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 xml:space="preserve">In order to pass this </w:t>
      </w:r>
      <w:proofErr w:type="gramStart"/>
      <w:r w:rsidR="00180AC4" w:rsidRPr="00852883">
        <w:rPr>
          <w:rFonts w:ascii="Arial" w:hAnsi="Arial" w:cs="Arial"/>
          <w:bCs/>
          <w:sz w:val="22"/>
          <w:szCs w:val="22"/>
          <w:lang w:val="en-GB"/>
        </w:rPr>
        <w:t>module</w:t>
      </w:r>
      <w:proofErr w:type="gramEnd"/>
      <w:r w:rsidR="00180AC4" w:rsidRPr="00852883">
        <w:rPr>
          <w:rFonts w:ascii="Arial" w:hAnsi="Arial" w:cs="Arial"/>
          <w:bCs/>
          <w:sz w:val="22"/>
          <w:szCs w:val="22"/>
          <w:lang w:val="en-GB"/>
        </w:rPr>
        <w:t xml:space="preserv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a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w:t>
      </w:r>
      <w:proofErr w:type="gramStart"/>
      <w:r w:rsidR="004534C2" w:rsidRPr="00205B31">
        <w:rPr>
          <w:rFonts w:ascii="Arial" w:hAnsi="Arial" w:cs="Arial"/>
          <w:sz w:val="22"/>
          <w:szCs w:val="22"/>
          <w:lang w:val="en-GB"/>
        </w:rPr>
        <w:t xml:space="preserve">More often </w:t>
      </w:r>
      <w:r w:rsidR="000851CC" w:rsidRPr="00205B31">
        <w:rPr>
          <w:rFonts w:ascii="Arial" w:hAnsi="Arial" w:cs="Arial"/>
          <w:sz w:val="22"/>
          <w:szCs w:val="22"/>
          <w:lang w:val="en-GB"/>
        </w:rPr>
        <w:t>than not</w:t>
      </w:r>
      <w:proofErr w:type="gramEnd"/>
      <w:r w:rsidR="000851CC" w:rsidRPr="00205B31">
        <w:rPr>
          <w:rFonts w:ascii="Arial" w:hAnsi="Arial" w:cs="Arial"/>
          <w:sz w:val="22"/>
          <w:szCs w:val="22"/>
          <w:lang w:val="en-GB"/>
        </w:rPr>
        <w: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w:t>
      </w:r>
      <w:proofErr w:type="spellStart"/>
      <w:r w:rsidR="004A57DD" w:rsidRPr="00205B31">
        <w:rPr>
          <w:rFonts w:ascii="Arial" w:hAnsi="Arial" w:cs="Arial"/>
          <w:bCs/>
          <w:sz w:val="22"/>
          <w:szCs w:val="22"/>
          <w:lang w:val="en-GB"/>
        </w:rPr>
        <w:t>student</w:t>
      </w:r>
      <w:r w:rsidR="003D6AC4" w:rsidRPr="00205B31">
        <w:rPr>
          <w:rFonts w:ascii="Arial" w:hAnsi="Arial" w:cs="Arial"/>
          <w:bCs/>
          <w:sz w:val="22"/>
          <w:szCs w:val="22"/>
          <w:lang w:val="en-GB"/>
        </w:rPr>
        <w:t>ID</w:t>
      </w:r>
      <w:proofErr w:type="spellEnd"/>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w:t>
      </w:r>
      <w:proofErr w:type="gramStart"/>
      <w:r w:rsidRPr="00205B31">
        <w:rPr>
          <w:rFonts w:ascii="Arial" w:hAnsi="Arial" w:cs="Arial"/>
          <w:sz w:val="22"/>
          <w:szCs w:val="22"/>
          <w:lang w:val="en-GB"/>
        </w:rPr>
        <w:t>answer</w:t>
      </w:r>
      <w:proofErr w:type="gramEnd"/>
      <w:r w:rsidRPr="00205B31">
        <w:rPr>
          <w:rFonts w:ascii="Arial" w:hAnsi="Arial" w:cs="Arial"/>
          <w:sz w:val="22"/>
          <w:szCs w:val="22"/>
          <w:lang w:val="en-GB"/>
        </w:rPr>
        <w:t xml:space="preserve">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ListParagraph"/>
        <w:ind w:left="426"/>
        <w:jc w:val="both"/>
        <w:rPr>
          <w:rFonts w:ascii="Arial" w:hAnsi="Arial" w:cs="Arial"/>
          <w:sz w:val="22"/>
          <w:szCs w:val="22"/>
          <w:lang w:val="en-GB"/>
        </w:rPr>
      </w:pPr>
    </w:p>
    <w:p w14:paraId="3A5379A8" w14:textId="640837BF"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ListParagraph"/>
        <w:ind w:left="426"/>
        <w:rPr>
          <w:rFonts w:ascii="Arial" w:hAnsi="Arial" w:cs="Arial"/>
          <w:sz w:val="22"/>
          <w:szCs w:val="22"/>
          <w:lang w:val="en-GB"/>
        </w:rPr>
      </w:pPr>
    </w:p>
    <w:p w14:paraId="0C8A950B" w14:textId="2BF27228" w:rsidR="00C60631" w:rsidRPr="00624646" w:rsidRDefault="00C60631" w:rsidP="009D510C">
      <w:pPr>
        <w:pStyle w:val="ListParagraph"/>
        <w:numPr>
          <w:ilvl w:val="0"/>
          <w:numId w:val="12"/>
        </w:numPr>
        <w:ind w:left="426"/>
        <w:jc w:val="both"/>
        <w:rPr>
          <w:rFonts w:ascii="Arial" w:hAnsi="Arial" w:cs="Arial"/>
          <w:sz w:val="22"/>
          <w:szCs w:val="22"/>
          <w:highlight w:val="yellow"/>
          <w:lang w:val="en-GB"/>
        </w:rPr>
      </w:pPr>
      <w:r w:rsidRPr="00624646">
        <w:rPr>
          <w:rFonts w:ascii="Arial" w:hAnsi="Arial" w:cs="Arial"/>
          <w:sz w:val="22"/>
          <w:szCs w:val="22"/>
          <w:highlight w:val="yellow"/>
          <w:lang w:val="en-GB"/>
        </w:rPr>
        <w:t xml:space="preserve">This statement is incorrect since </w:t>
      </w:r>
      <w:r w:rsidR="00E7793C" w:rsidRPr="00624646">
        <w:rPr>
          <w:rFonts w:ascii="Arial" w:hAnsi="Arial" w:cs="Arial"/>
          <w:sz w:val="22"/>
          <w:szCs w:val="22"/>
          <w:highlight w:val="yellow"/>
          <w:lang w:val="en-GB"/>
        </w:rPr>
        <w:t>a statutory discharge of debt was only introduced in 1705 in England.</w:t>
      </w:r>
    </w:p>
    <w:p w14:paraId="2C44B6EA" w14:textId="77777777" w:rsidR="00E7793C" w:rsidRPr="00205B31" w:rsidRDefault="00E7793C" w:rsidP="009D510C">
      <w:pPr>
        <w:pStyle w:val="ListParagraph"/>
        <w:ind w:left="426"/>
        <w:rPr>
          <w:rFonts w:ascii="Arial" w:hAnsi="Arial" w:cs="Arial"/>
          <w:sz w:val="22"/>
          <w:szCs w:val="22"/>
          <w:lang w:val="en-GB"/>
        </w:rPr>
      </w:pPr>
    </w:p>
    <w:p w14:paraId="0DCFE971" w14:textId="0AB341B1" w:rsidR="00E7793C" w:rsidRPr="00205B31" w:rsidRDefault="00E7793C"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ListParagraph"/>
        <w:ind w:left="426" w:hanging="360"/>
        <w:jc w:val="both"/>
        <w:rPr>
          <w:rFonts w:ascii="Arial" w:hAnsi="Arial" w:cs="Arial"/>
          <w:sz w:val="22"/>
          <w:szCs w:val="22"/>
          <w:lang w:val="en-GB"/>
        </w:rPr>
      </w:pPr>
    </w:p>
    <w:p w14:paraId="62B41459" w14:textId="77777777" w:rsidR="00AE027F"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ListParagraph"/>
        <w:ind w:left="426" w:hanging="360"/>
        <w:rPr>
          <w:rFonts w:ascii="Arial" w:hAnsi="Arial" w:cs="Arial"/>
          <w:sz w:val="22"/>
          <w:szCs w:val="22"/>
          <w:lang w:val="en-GB"/>
        </w:rPr>
      </w:pPr>
    </w:p>
    <w:p w14:paraId="60F45659" w14:textId="42DF7EA5" w:rsidR="00AE027F" w:rsidRPr="00205B31" w:rsidRDefault="00AE027F"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ListParagraph"/>
        <w:ind w:left="426" w:hanging="360"/>
        <w:rPr>
          <w:rFonts w:ascii="Arial" w:hAnsi="Arial" w:cs="Arial"/>
          <w:sz w:val="22"/>
          <w:szCs w:val="22"/>
          <w:lang w:val="en-GB"/>
        </w:rPr>
      </w:pPr>
    </w:p>
    <w:p w14:paraId="095097C0" w14:textId="5CFDC719" w:rsidR="00E7793C" w:rsidRPr="00FC3C67" w:rsidRDefault="00AE027F" w:rsidP="009D510C">
      <w:pPr>
        <w:pStyle w:val="ListParagraph"/>
        <w:numPr>
          <w:ilvl w:val="0"/>
          <w:numId w:val="13"/>
        </w:numPr>
        <w:jc w:val="both"/>
        <w:rPr>
          <w:rFonts w:ascii="Arial" w:hAnsi="Arial" w:cs="Arial"/>
          <w:sz w:val="22"/>
          <w:szCs w:val="22"/>
          <w:highlight w:val="yellow"/>
          <w:lang w:val="en-GB"/>
        </w:rPr>
      </w:pPr>
      <w:r w:rsidRPr="00FC3C67">
        <w:rPr>
          <w:rFonts w:ascii="Arial" w:hAnsi="Arial" w:cs="Arial"/>
          <w:sz w:val="22"/>
          <w:szCs w:val="22"/>
          <w:highlight w:val="yellow"/>
          <w:lang w:val="en-GB"/>
        </w:rPr>
        <w:t>The statement i</w:t>
      </w:r>
      <w:r w:rsidR="006E77B0" w:rsidRPr="00FC3C67">
        <w:rPr>
          <w:rFonts w:ascii="Arial" w:hAnsi="Arial" w:cs="Arial"/>
          <w:sz w:val="22"/>
          <w:szCs w:val="22"/>
          <w:highlight w:val="yellow"/>
          <w:lang w:val="en-GB"/>
        </w:rPr>
        <w:t>s incorrect since the UK did re</w:t>
      </w:r>
      <w:r w:rsidRPr="00FC3C67">
        <w:rPr>
          <w:rFonts w:ascii="Arial" w:hAnsi="Arial" w:cs="Arial"/>
          <w:sz w:val="22"/>
          <w:szCs w:val="22"/>
          <w:highlight w:val="yellow"/>
          <w:lang w:val="en-GB"/>
        </w:rPr>
        <w:t>v</w:t>
      </w:r>
      <w:r w:rsidR="006E77B0" w:rsidRPr="00FC3C67">
        <w:rPr>
          <w:rFonts w:ascii="Arial" w:hAnsi="Arial" w:cs="Arial"/>
          <w:sz w:val="22"/>
          <w:szCs w:val="22"/>
          <w:highlight w:val="yellow"/>
          <w:lang w:val="en-GB"/>
        </w:rPr>
        <w:t>i</w:t>
      </w:r>
      <w:r w:rsidRPr="00FC3C67">
        <w:rPr>
          <w:rFonts w:ascii="Arial" w:hAnsi="Arial" w:cs="Arial"/>
          <w:sz w:val="22"/>
          <w:szCs w:val="22"/>
          <w:highlight w:val="yellow"/>
          <w:lang w:val="en-GB"/>
        </w:rPr>
        <w:t>ew parts of its insolvency rules and amended some, among</w:t>
      </w:r>
      <w:r w:rsidR="006E77B0" w:rsidRPr="00FC3C67">
        <w:rPr>
          <w:rFonts w:ascii="Arial" w:hAnsi="Arial" w:cs="Arial"/>
          <w:sz w:val="22"/>
          <w:szCs w:val="22"/>
          <w:highlight w:val="yellow"/>
          <w:lang w:val="en-GB"/>
        </w:rPr>
        <w:t>s</w:t>
      </w:r>
      <w:r w:rsidRPr="00FC3C67">
        <w:rPr>
          <w:rFonts w:ascii="Arial" w:hAnsi="Arial" w:cs="Arial"/>
          <w:sz w:val="22"/>
          <w:szCs w:val="22"/>
          <w:highlight w:val="yellow"/>
          <w:lang w:val="en-GB"/>
        </w:rPr>
        <w:t>t other</w:t>
      </w:r>
      <w:r w:rsidR="00F96AF1" w:rsidRPr="00FC3C67">
        <w:rPr>
          <w:rFonts w:ascii="Arial" w:hAnsi="Arial" w:cs="Arial"/>
          <w:sz w:val="22"/>
          <w:szCs w:val="22"/>
          <w:highlight w:val="yellow"/>
          <w:lang w:val="en-GB"/>
        </w:rPr>
        <w:t xml:space="preserve"> things</w:t>
      </w:r>
      <w:r w:rsidRPr="00FC3C67">
        <w:rPr>
          <w:rFonts w:ascii="Arial" w:hAnsi="Arial" w:cs="Arial"/>
          <w:sz w:val="22"/>
          <w:szCs w:val="22"/>
          <w:highlight w:val="yellow"/>
          <w:lang w:val="en-GB"/>
        </w:rPr>
        <w:t>, to deal with the negative economic fall out of the pandemic</w:t>
      </w:r>
      <w:proofErr w:type="gramStart"/>
      <w:r w:rsidRPr="00FC3C67">
        <w:rPr>
          <w:rFonts w:ascii="Arial" w:hAnsi="Arial" w:cs="Arial"/>
          <w:sz w:val="22"/>
          <w:szCs w:val="22"/>
          <w:highlight w:val="yellow"/>
          <w:lang w:val="en-GB"/>
        </w:rPr>
        <w:t>.</w:t>
      </w:r>
      <w:r w:rsidR="00100A77" w:rsidRPr="00FC3C67">
        <w:rPr>
          <w:rFonts w:ascii="Arial" w:hAnsi="Arial" w:cs="Arial"/>
          <w:sz w:val="22"/>
          <w:szCs w:val="22"/>
          <w:highlight w:val="yellow"/>
          <w:lang w:val="en-GB"/>
        </w:rPr>
        <w:t xml:space="preserve">  </w:t>
      </w:r>
      <w:proofErr w:type="gramEnd"/>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ListParagraph"/>
        <w:ind w:left="426"/>
        <w:rPr>
          <w:rFonts w:ascii="Arial" w:hAnsi="Arial" w:cs="Arial"/>
          <w:sz w:val="22"/>
          <w:szCs w:val="22"/>
          <w:lang w:val="en-GB"/>
        </w:rPr>
      </w:pPr>
    </w:p>
    <w:p w14:paraId="633F6419" w14:textId="77777777"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ListParagraph"/>
        <w:ind w:left="426"/>
        <w:rPr>
          <w:rFonts w:ascii="Arial" w:hAnsi="Arial" w:cs="Arial"/>
          <w:sz w:val="22"/>
          <w:szCs w:val="22"/>
          <w:lang w:val="en-GB"/>
        </w:rPr>
      </w:pPr>
    </w:p>
    <w:p w14:paraId="77ADD601" w14:textId="2D159736" w:rsidR="00B54F90" w:rsidRPr="00504831" w:rsidRDefault="00B54F90" w:rsidP="009D510C">
      <w:pPr>
        <w:pStyle w:val="ListParagraph"/>
        <w:numPr>
          <w:ilvl w:val="0"/>
          <w:numId w:val="14"/>
        </w:numPr>
        <w:ind w:left="426"/>
        <w:jc w:val="both"/>
        <w:rPr>
          <w:rFonts w:ascii="Arial" w:hAnsi="Arial" w:cs="Arial"/>
          <w:sz w:val="22"/>
          <w:szCs w:val="22"/>
          <w:highlight w:val="yellow"/>
          <w:lang w:val="en-GB"/>
        </w:rPr>
      </w:pPr>
      <w:r w:rsidRPr="00504831">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504831">
        <w:rPr>
          <w:rFonts w:ascii="Arial" w:hAnsi="Arial" w:cs="Arial"/>
          <w:sz w:val="22"/>
          <w:szCs w:val="22"/>
          <w:highlight w:val="yellow"/>
          <w:lang w:val="en-GB"/>
        </w:rPr>
        <w:t xml:space="preserve">on </w:t>
      </w:r>
      <w:r w:rsidRPr="00504831">
        <w:rPr>
          <w:rFonts w:ascii="Arial" w:hAnsi="Arial" w:cs="Arial"/>
          <w:sz w:val="22"/>
          <w:szCs w:val="22"/>
          <w:highlight w:val="yellow"/>
          <w:lang w:val="en-GB"/>
        </w:rPr>
        <w:t>1 January 2021.</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205B31" w:rsidRDefault="00B54F9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FC3C67"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highlight w:val="yellow"/>
          <w:lang w:val="en-GB"/>
        </w:rPr>
      </w:pPr>
      <w:r w:rsidRPr="00FC3C67">
        <w:rPr>
          <w:rFonts w:ascii="Arial" w:hAnsi="Arial" w:cs="Arial"/>
          <w:sz w:val="22"/>
          <w:szCs w:val="22"/>
          <w:highlight w:val="yellow"/>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FC3C67"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FC3C67">
        <w:rPr>
          <w:rFonts w:ascii="Arial" w:hAnsi="Arial" w:cs="Arial"/>
          <w:sz w:val="22"/>
          <w:szCs w:val="22"/>
          <w:lang w:val="en-GB"/>
        </w:rPr>
        <w:t>The statement is not correct since both local insolvency systems as well as cross-border insolvency rules differ quite significantly in many respects.</w:t>
      </w:r>
    </w:p>
    <w:p w14:paraId="3DBDE9DE"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apart from the wide discretion that judges in general have, the UNCITRAL Model Law on Cross-Border Insolvency has been adopted by </w:t>
      </w:r>
      <w:proofErr w:type="gramStart"/>
      <w:r w:rsidRPr="00205B31">
        <w:rPr>
          <w:rFonts w:ascii="Arial" w:hAnsi="Arial" w:cs="Arial"/>
          <w:sz w:val="22"/>
          <w:szCs w:val="22"/>
          <w:lang w:val="en-GB"/>
        </w:rPr>
        <w:t>the majority of</w:t>
      </w:r>
      <w:proofErr w:type="gramEnd"/>
      <w:r w:rsidRPr="00205B31">
        <w:rPr>
          <w:rFonts w:ascii="Arial" w:hAnsi="Arial" w:cs="Arial"/>
          <w:sz w:val="22"/>
          <w:szCs w:val="22"/>
          <w:lang w:val="en-GB"/>
        </w:rPr>
        <w:t xml:space="preserve"> UN Member States, hence these rules are well-known to j</w:t>
      </w:r>
      <w:r w:rsidR="0079206E" w:rsidRPr="00205B31">
        <w:rPr>
          <w:rFonts w:ascii="Arial" w:hAnsi="Arial" w:cs="Arial"/>
          <w:sz w:val="22"/>
          <w:szCs w:val="22"/>
          <w:lang w:val="en-GB"/>
        </w:rPr>
        <w:t>ud</w:t>
      </w:r>
      <w:r w:rsidRPr="00205B31">
        <w:rPr>
          <w:rFonts w:ascii="Arial" w:hAnsi="Arial" w:cs="Arial"/>
          <w:sz w:val="22"/>
          <w:szCs w:val="22"/>
          <w:lang w:val="en-GB"/>
        </w:rPr>
        <w:t>ges across the globe.</w:t>
      </w:r>
      <w:r w:rsidR="00100A77">
        <w:rPr>
          <w:rFonts w:ascii="Arial" w:hAnsi="Arial" w:cs="Arial"/>
          <w:sz w:val="22"/>
          <w:szCs w:val="22"/>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w:t>
      </w:r>
      <w:proofErr w:type="gramStart"/>
      <w:r w:rsidRPr="00205B31">
        <w:rPr>
          <w:rFonts w:ascii="Arial" w:hAnsi="Arial" w:cs="Arial"/>
          <w:sz w:val="22"/>
          <w:szCs w:val="22"/>
          <w:lang w:val="en-GB"/>
        </w:rPr>
        <w:t>the majority of</w:t>
      </w:r>
      <w:proofErr w:type="gramEnd"/>
      <w:r w:rsidRPr="00205B31">
        <w:rPr>
          <w:rFonts w:ascii="Arial" w:hAnsi="Arial" w:cs="Arial"/>
          <w:sz w:val="22"/>
          <w:szCs w:val="22"/>
          <w:lang w:val="en-GB"/>
        </w:rPr>
        <w:t xml:space="preserve">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B0DEE5F" w:rsidR="00926D10" w:rsidRPr="001174AC" w:rsidRDefault="00926D10" w:rsidP="009D510C">
      <w:pPr>
        <w:pStyle w:val="ListParagraph"/>
        <w:numPr>
          <w:ilvl w:val="0"/>
          <w:numId w:val="5"/>
        </w:numPr>
        <w:ind w:left="426"/>
        <w:jc w:val="both"/>
        <w:rPr>
          <w:rFonts w:ascii="Arial" w:hAnsi="Arial" w:cs="Arial"/>
          <w:sz w:val="22"/>
          <w:szCs w:val="22"/>
          <w:lang w:val="en-GB"/>
        </w:rPr>
      </w:pPr>
      <w:r w:rsidRPr="001174AC">
        <w:rPr>
          <w:rFonts w:ascii="Arial" w:hAnsi="Arial" w:cs="Arial"/>
          <w:sz w:val="22"/>
          <w:szCs w:val="22"/>
          <w:lang w:val="en-GB"/>
        </w:rPr>
        <w:t xml:space="preserve">The statement is </w:t>
      </w:r>
      <w:r w:rsidR="006E1CB0" w:rsidRPr="001174AC">
        <w:rPr>
          <w:rFonts w:ascii="Arial" w:hAnsi="Arial" w:cs="Arial"/>
          <w:sz w:val="22"/>
          <w:szCs w:val="22"/>
          <w:lang w:val="en-GB"/>
        </w:rPr>
        <w:t xml:space="preserve">not </w:t>
      </w:r>
      <w:r w:rsidRPr="001174AC">
        <w:rPr>
          <w:rFonts w:ascii="Arial" w:hAnsi="Arial" w:cs="Arial"/>
          <w:sz w:val="22"/>
          <w:szCs w:val="22"/>
          <w:lang w:val="en-GB"/>
        </w:rPr>
        <w:t xml:space="preserve">correct </w:t>
      </w:r>
      <w:r w:rsidR="007958F0" w:rsidRPr="001174AC">
        <w:rPr>
          <w:rFonts w:ascii="Arial" w:hAnsi="Arial" w:cs="Arial"/>
          <w:sz w:val="22"/>
          <w:szCs w:val="22"/>
          <w:lang w:val="en-GB"/>
        </w:rPr>
        <w:t>because</w:t>
      </w:r>
      <w:r w:rsidRPr="001174AC">
        <w:rPr>
          <w:rFonts w:ascii="Arial" w:hAnsi="Arial" w:cs="Arial"/>
          <w:sz w:val="22"/>
          <w:szCs w:val="22"/>
          <w:lang w:val="en-GB"/>
        </w:rPr>
        <w:t xml:space="preserve"> very few </w:t>
      </w:r>
      <w:r w:rsidR="007958F0" w:rsidRPr="001174AC">
        <w:rPr>
          <w:rFonts w:ascii="Arial" w:hAnsi="Arial" w:cs="Arial"/>
          <w:sz w:val="22"/>
          <w:szCs w:val="22"/>
          <w:lang w:val="en-GB"/>
        </w:rPr>
        <w:t>States</w:t>
      </w:r>
      <w:r w:rsidRPr="001174AC">
        <w:rPr>
          <w:rFonts w:ascii="Arial" w:hAnsi="Arial" w:cs="Arial"/>
          <w:sz w:val="22"/>
          <w:szCs w:val="22"/>
          <w:lang w:val="en-GB"/>
        </w:rPr>
        <w:t xml:space="preserve"> allow insolvent estate representatives to deal with assets of a foreign debtor situated in </w:t>
      </w:r>
      <w:r w:rsidR="005936B3" w:rsidRPr="001174AC">
        <w:rPr>
          <w:rFonts w:ascii="Arial" w:hAnsi="Arial" w:cs="Arial"/>
          <w:sz w:val="22"/>
          <w:szCs w:val="22"/>
          <w:lang w:val="en-GB"/>
        </w:rPr>
        <w:t>their own</w:t>
      </w:r>
      <w:r w:rsidRPr="001174AC">
        <w:rPr>
          <w:rFonts w:ascii="Arial" w:hAnsi="Arial" w:cs="Arial"/>
          <w:sz w:val="22"/>
          <w:szCs w:val="22"/>
          <w:lang w:val="en-GB"/>
        </w:rPr>
        <w:t xml:space="preserve"> jurisdiction without </w:t>
      </w:r>
      <w:r w:rsidR="006E1CB0" w:rsidRPr="001174AC">
        <w:rPr>
          <w:rFonts w:ascii="Arial" w:hAnsi="Arial" w:cs="Arial"/>
          <w:sz w:val="22"/>
          <w:szCs w:val="22"/>
          <w:lang w:val="en-GB"/>
        </w:rPr>
        <w:t xml:space="preserve">some form of </w:t>
      </w:r>
      <w:r w:rsidR="0090037B" w:rsidRPr="001174AC">
        <w:rPr>
          <w:rFonts w:ascii="Arial" w:hAnsi="Arial" w:cs="Arial"/>
          <w:sz w:val="22"/>
          <w:szCs w:val="22"/>
          <w:lang w:val="en-GB"/>
        </w:rPr>
        <w:t xml:space="preserve">a </w:t>
      </w:r>
      <w:r w:rsidR="006E1CB0" w:rsidRPr="001174AC">
        <w:rPr>
          <w:rFonts w:ascii="Arial" w:hAnsi="Arial" w:cs="Arial"/>
          <w:sz w:val="22"/>
          <w:szCs w:val="22"/>
          <w:lang w:val="en-GB"/>
        </w:rPr>
        <w:t>(</w:t>
      </w:r>
      <w:r w:rsidR="0090037B" w:rsidRPr="001174AC">
        <w:rPr>
          <w:rFonts w:ascii="Arial" w:hAnsi="Arial" w:cs="Arial"/>
          <w:sz w:val="22"/>
          <w:szCs w:val="22"/>
          <w:lang w:val="en-GB"/>
        </w:rPr>
        <w:t>prior</w:t>
      </w:r>
      <w:r w:rsidR="006E1CB0" w:rsidRPr="001174AC">
        <w:rPr>
          <w:rFonts w:ascii="Arial" w:hAnsi="Arial" w:cs="Arial"/>
          <w:sz w:val="22"/>
          <w:szCs w:val="22"/>
          <w:lang w:val="en-GB"/>
        </w:rPr>
        <w:t>)</w:t>
      </w:r>
      <w:r w:rsidRPr="001174AC">
        <w:rPr>
          <w:rFonts w:ascii="Arial" w:hAnsi="Arial" w:cs="Arial"/>
          <w:sz w:val="22"/>
          <w:szCs w:val="22"/>
          <w:lang w:val="en-GB"/>
        </w:rPr>
        <w:t xml:space="preserve"> local procedure </w:t>
      </w:r>
      <w:r w:rsidR="005936B3" w:rsidRPr="001174AC">
        <w:rPr>
          <w:rFonts w:ascii="Arial" w:hAnsi="Arial" w:cs="Arial"/>
          <w:sz w:val="22"/>
          <w:szCs w:val="22"/>
          <w:lang w:val="en-GB"/>
        </w:rPr>
        <w:t xml:space="preserve">to </w:t>
      </w:r>
      <w:r w:rsidRPr="001174AC">
        <w:rPr>
          <w:rFonts w:ascii="Arial" w:hAnsi="Arial" w:cs="Arial"/>
          <w:sz w:val="22"/>
          <w:szCs w:val="22"/>
          <w:lang w:val="en-GB"/>
        </w:rPr>
        <w:t>recognise the foreign insolvency proceeding.</w:t>
      </w:r>
    </w:p>
    <w:p w14:paraId="2F21E5E8" w14:textId="6FA1397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lastRenderedPageBreak/>
        <w:t xml:space="preserve">The statement is correct </w:t>
      </w:r>
      <w:r w:rsidR="0090037B" w:rsidRPr="00205B31">
        <w:rPr>
          <w:rFonts w:ascii="Arial" w:hAnsi="Arial" w:cs="Arial"/>
          <w:sz w:val="22"/>
          <w:szCs w:val="22"/>
          <w:lang w:val="en-GB"/>
        </w:rPr>
        <w:t>because</w:t>
      </w:r>
      <w:r w:rsidRPr="00205B31">
        <w:rPr>
          <w:rFonts w:ascii="Arial" w:hAnsi="Arial" w:cs="Arial"/>
          <w:sz w:val="22"/>
          <w:szCs w:val="22"/>
          <w:lang w:val="en-GB"/>
        </w:rPr>
        <w:t xml:space="preserve"> universality </w:t>
      </w:r>
      <w:r w:rsidR="00CB7283" w:rsidRPr="00205B31">
        <w:rPr>
          <w:rFonts w:ascii="Arial" w:hAnsi="Arial" w:cs="Arial"/>
          <w:sz w:val="22"/>
          <w:szCs w:val="22"/>
          <w:lang w:val="en-GB"/>
        </w:rPr>
        <w:t>has become</w:t>
      </w:r>
      <w:r w:rsidRPr="00205B31">
        <w:rPr>
          <w:rFonts w:ascii="Arial" w:hAnsi="Arial" w:cs="Arial"/>
          <w:sz w:val="22"/>
          <w:szCs w:val="22"/>
          <w:lang w:val="en-GB"/>
        </w:rPr>
        <w:t xml:space="preserve"> the norm in </w:t>
      </w:r>
      <w:proofErr w:type="gramStart"/>
      <w:r w:rsidRPr="00205B31">
        <w:rPr>
          <w:rFonts w:ascii="Arial" w:hAnsi="Arial" w:cs="Arial"/>
          <w:sz w:val="22"/>
          <w:szCs w:val="22"/>
          <w:lang w:val="en-GB"/>
        </w:rPr>
        <w:t>the majority of</w:t>
      </w:r>
      <w:proofErr w:type="gramEnd"/>
      <w:r w:rsidRPr="00205B31">
        <w:rPr>
          <w:rFonts w:ascii="Arial" w:hAnsi="Arial" w:cs="Arial"/>
          <w:sz w:val="22"/>
          <w:szCs w:val="22"/>
          <w:lang w:val="en-GB"/>
        </w:rPr>
        <w:t xml:space="preserve"> </w:t>
      </w:r>
      <w:r w:rsidR="00426B64" w:rsidRPr="00205B31">
        <w:rPr>
          <w:rFonts w:ascii="Arial" w:hAnsi="Arial" w:cs="Arial"/>
          <w:sz w:val="22"/>
          <w:szCs w:val="22"/>
          <w:lang w:val="en-GB"/>
        </w:rPr>
        <w:t>States</w:t>
      </w:r>
      <w:r w:rsidRPr="00205B31">
        <w:rPr>
          <w:rFonts w:ascii="Arial" w:hAnsi="Arial" w:cs="Arial"/>
          <w:sz w:val="22"/>
          <w:szCs w:val="22"/>
          <w:lang w:val="en-GB"/>
        </w:rPr>
        <w:t xml:space="preserve"> in cross-border insolvency matters</w:t>
      </w:r>
      <w:r w:rsidR="00CB7283" w:rsidRPr="00205B31">
        <w:rPr>
          <w:rFonts w:ascii="Arial" w:hAnsi="Arial" w:cs="Arial"/>
          <w:sz w:val="22"/>
          <w:szCs w:val="22"/>
          <w:lang w:val="en-GB"/>
        </w:rPr>
        <w:t xml:space="preserve"> since the introduction of the UNCITRAL Model Law on Cross-Border Insolvency in 1997</w:t>
      </w:r>
      <w:r w:rsidRPr="00205B31">
        <w:rPr>
          <w:rFonts w:ascii="Arial" w:hAnsi="Arial" w:cs="Arial"/>
          <w:sz w:val="22"/>
          <w:szCs w:val="22"/>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B14EDB" w:rsidRDefault="000A74CA" w:rsidP="009D510C">
      <w:pPr>
        <w:pStyle w:val="ListParagraph"/>
        <w:numPr>
          <w:ilvl w:val="0"/>
          <w:numId w:val="5"/>
        </w:numPr>
        <w:ind w:left="426"/>
        <w:jc w:val="both"/>
        <w:rPr>
          <w:rFonts w:ascii="Arial" w:hAnsi="Arial" w:cs="Arial"/>
          <w:sz w:val="22"/>
          <w:szCs w:val="22"/>
          <w:highlight w:val="yellow"/>
          <w:lang w:val="en-GB"/>
        </w:rPr>
      </w:pPr>
      <w:r w:rsidRPr="00B14EDB">
        <w:rPr>
          <w:rFonts w:ascii="Arial" w:hAnsi="Arial" w:cs="Arial"/>
          <w:sz w:val="22"/>
          <w:szCs w:val="22"/>
          <w:highlight w:val="yellow"/>
          <w:lang w:val="en-GB"/>
        </w:rPr>
        <w:t xml:space="preserve">The statement is </w:t>
      </w:r>
      <w:r w:rsidR="00926D10" w:rsidRPr="00B14EDB">
        <w:rPr>
          <w:rFonts w:ascii="Arial" w:hAnsi="Arial" w:cs="Arial"/>
          <w:sz w:val="22"/>
          <w:szCs w:val="22"/>
          <w:highlight w:val="yellow"/>
          <w:lang w:val="en-GB"/>
        </w:rPr>
        <w:t xml:space="preserve">correct </w:t>
      </w:r>
      <w:r w:rsidR="00426B64" w:rsidRPr="00B14EDB">
        <w:rPr>
          <w:rFonts w:ascii="Arial" w:hAnsi="Arial" w:cs="Arial"/>
          <w:sz w:val="22"/>
          <w:szCs w:val="22"/>
          <w:highlight w:val="yellow"/>
          <w:lang w:val="en-GB"/>
        </w:rPr>
        <w:t>because</w:t>
      </w:r>
      <w:r w:rsidR="00CB7283" w:rsidRPr="00B14EDB">
        <w:rPr>
          <w:rFonts w:ascii="Arial" w:hAnsi="Arial" w:cs="Arial"/>
          <w:sz w:val="22"/>
          <w:szCs w:val="22"/>
          <w:highlight w:val="yellow"/>
          <w:lang w:val="en-GB"/>
        </w:rPr>
        <w:t xml:space="preserve"> the prevalent approach of</w:t>
      </w:r>
      <w:r w:rsidR="00926D10" w:rsidRPr="00B14EDB">
        <w:rPr>
          <w:rFonts w:ascii="Arial" w:hAnsi="Arial" w:cs="Arial"/>
          <w:sz w:val="22"/>
          <w:szCs w:val="22"/>
          <w:highlight w:val="yellow"/>
          <w:lang w:val="en-GB"/>
        </w:rPr>
        <w:t xml:space="preserve"> </w:t>
      </w:r>
      <w:r w:rsidR="00CB7283" w:rsidRPr="00B14EDB">
        <w:rPr>
          <w:rFonts w:ascii="Arial" w:hAnsi="Arial" w:cs="Arial"/>
          <w:sz w:val="22"/>
          <w:szCs w:val="22"/>
          <w:highlight w:val="yellow"/>
          <w:lang w:val="en-GB"/>
        </w:rPr>
        <w:t xml:space="preserve">modified territoriality amounts to a universal embracement of universalism amongst </w:t>
      </w:r>
      <w:proofErr w:type="gramStart"/>
      <w:r w:rsidR="00CB7283" w:rsidRPr="00B14EDB">
        <w:rPr>
          <w:rFonts w:ascii="Arial" w:hAnsi="Arial" w:cs="Arial"/>
          <w:sz w:val="22"/>
          <w:szCs w:val="22"/>
          <w:highlight w:val="yellow"/>
          <w:lang w:val="en-GB"/>
        </w:rPr>
        <w:t>the majority of</w:t>
      </w:r>
      <w:proofErr w:type="gramEnd"/>
      <w:r w:rsidR="00CB7283" w:rsidRPr="00B14EDB">
        <w:rPr>
          <w:rFonts w:ascii="Arial" w:hAnsi="Arial" w:cs="Arial"/>
          <w:sz w:val="22"/>
          <w:szCs w:val="22"/>
          <w:highlight w:val="yellow"/>
          <w:lang w:val="en-GB"/>
        </w:rPr>
        <w:t xml:space="preserve">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proofErr w:type="gramStart"/>
      <w:r w:rsidRPr="00205B31">
        <w:rPr>
          <w:rFonts w:ascii="Arial" w:hAnsi="Arial" w:cs="Arial"/>
          <w:sz w:val="22"/>
          <w:szCs w:val="22"/>
          <w:lang w:val="en-GB"/>
        </w:rPr>
        <w:t>A number of</w:t>
      </w:r>
      <w:proofErr w:type="gramEnd"/>
      <w:r w:rsidRPr="00205B31">
        <w:rPr>
          <w:rFonts w:ascii="Arial" w:hAnsi="Arial" w:cs="Arial"/>
          <w:sz w:val="22"/>
          <w:szCs w:val="22"/>
          <w:lang w:val="en-GB"/>
        </w:rPr>
        <w:t xml:space="preserve">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665F21" w:rsidRDefault="00396CE5" w:rsidP="00C570AC">
      <w:pPr>
        <w:pStyle w:val="ListParagraph"/>
        <w:numPr>
          <w:ilvl w:val="0"/>
          <w:numId w:val="6"/>
        </w:numPr>
        <w:ind w:left="426"/>
        <w:jc w:val="both"/>
        <w:rPr>
          <w:rFonts w:ascii="Arial" w:eastAsiaTheme="minorHAnsi" w:hAnsi="Arial" w:cs="Arial"/>
          <w:sz w:val="22"/>
          <w:szCs w:val="22"/>
          <w:lang w:val="en-GB"/>
        </w:rPr>
      </w:pPr>
      <w:r w:rsidRPr="00665F21">
        <w:rPr>
          <w:rFonts w:ascii="Arial" w:eastAsiaTheme="minorHAnsi" w:hAnsi="Arial" w:cs="Arial"/>
          <w:sz w:val="22"/>
          <w:szCs w:val="22"/>
          <w:lang w:val="en-GB"/>
        </w:rPr>
        <w:t>They</w:t>
      </w:r>
      <w:r w:rsidR="002C1227" w:rsidRPr="00665F21">
        <w:rPr>
          <w:rFonts w:ascii="Arial" w:eastAsiaTheme="minorHAnsi" w:hAnsi="Arial" w:cs="Arial"/>
          <w:sz w:val="22"/>
          <w:szCs w:val="22"/>
          <w:lang w:val="en-GB"/>
        </w:rPr>
        <w:t xml:space="preserve"> were developed in </w:t>
      </w:r>
      <w:r w:rsidR="00B87A61" w:rsidRPr="00665F21">
        <w:rPr>
          <w:rFonts w:ascii="Arial" w:eastAsiaTheme="minorHAnsi" w:hAnsi="Arial" w:cs="Arial"/>
          <w:sz w:val="22"/>
          <w:szCs w:val="22"/>
          <w:lang w:val="en-GB"/>
        </w:rPr>
        <w:t>2000</w:t>
      </w:r>
      <w:r w:rsidR="002C1227" w:rsidRPr="00665F21">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8B5135" w:rsidRDefault="000329A6" w:rsidP="00C570AC">
      <w:pPr>
        <w:pStyle w:val="ListParagraph"/>
        <w:numPr>
          <w:ilvl w:val="0"/>
          <w:numId w:val="6"/>
        </w:numPr>
        <w:ind w:left="426"/>
        <w:jc w:val="both"/>
        <w:rPr>
          <w:rFonts w:ascii="Arial" w:hAnsi="Arial" w:cs="Arial"/>
          <w:sz w:val="22"/>
          <w:szCs w:val="22"/>
          <w:highlight w:val="yellow"/>
          <w:lang w:val="en-GB"/>
        </w:rPr>
      </w:pPr>
      <w:r w:rsidRPr="00205B31">
        <w:rPr>
          <w:rFonts w:ascii="Arial" w:eastAsiaTheme="minorHAnsi" w:hAnsi="Arial" w:cs="Arial"/>
          <w:sz w:val="22"/>
          <w:szCs w:val="22"/>
          <w:lang w:val="en-GB"/>
        </w:rPr>
        <w:t>T</w:t>
      </w:r>
      <w:r w:rsidRPr="008B5135">
        <w:rPr>
          <w:rFonts w:ascii="Arial" w:eastAsiaTheme="minorHAnsi" w:hAnsi="Arial" w:cs="Arial"/>
          <w:sz w:val="22"/>
          <w:szCs w:val="22"/>
          <w:highlight w:val="yellow"/>
          <w:lang w:val="en-GB"/>
        </w:rPr>
        <w:t xml:space="preserve">hey were recently revised in 2021 and, together with the </w:t>
      </w:r>
      <w:r w:rsidRPr="008B5135">
        <w:rPr>
          <w:rFonts w:ascii="Arial" w:hAnsi="Arial" w:cs="Arial"/>
          <w:sz w:val="22"/>
          <w:szCs w:val="22"/>
          <w:highlight w:val="yellow"/>
          <w:lang w:val="en-GB"/>
        </w:rPr>
        <w:t>UNCITRAL Legislative Guide, form the international best practice standard for insolvency regimes.</w:t>
      </w:r>
    </w:p>
    <w:p w14:paraId="59FC3ADE" w14:textId="77777777" w:rsidR="00310FC2" w:rsidRPr="00205B31" w:rsidRDefault="00310FC2" w:rsidP="00C570AC">
      <w:pPr>
        <w:pStyle w:val="ListParagraph"/>
        <w:ind w:left="426" w:hanging="360"/>
        <w:jc w:val="both"/>
        <w:rPr>
          <w:rFonts w:ascii="Arial" w:hAnsi="Arial" w:cs="Arial"/>
          <w:sz w:val="22"/>
          <w:szCs w:val="22"/>
          <w:lang w:val="en-GB"/>
        </w:rPr>
      </w:pPr>
    </w:p>
    <w:p w14:paraId="191AFD3F" w14:textId="2D782C6E" w:rsidR="00E9597C" w:rsidRPr="00205B31" w:rsidRDefault="00AC126D"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ListParagraph"/>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205B31" w:rsidRDefault="002D295D"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205B31" w:rsidRDefault="00197963"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r w:rsidR="00966E44" w:rsidRPr="00205B31">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92713B" w:rsidRDefault="00470C55" w:rsidP="00275182">
      <w:pPr>
        <w:pStyle w:val="ListParagraph"/>
        <w:numPr>
          <w:ilvl w:val="0"/>
          <w:numId w:val="16"/>
        </w:numPr>
        <w:ind w:left="426"/>
        <w:jc w:val="both"/>
        <w:rPr>
          <w:rFonts w:ascii="Arial" w:eastAsiaTheme="minorHAnsi" w:hAnsi="Arial" w:cs="Arial"/>
          <w:sz w:val="22"/>
          <w:szCs w:val="22"/>
          <w:highlight w:val="yellow"/>
          <w:lang w:val="en-GB"/>
        </w:rPr>
      </w:pPr>
      <w:r w:rsidRPr="0092713B">
        <w:rPr>
          <w:rFonts w:ascii="Arial" w:eastAsiaTheme="minorHAnsi" w:hAnsi="Arial" w:cs="Arial"/>
          <w:sz w:val="22"/>
          <w:szCs w:val="22"/>
          <w:highlight w:val="yellow"/>
          <w:lang w:val="en-GB"/>
        </w:rPr>
        <w:t xml:space="preserve">The Nordic Convention </w:t>
      </w:r>
      <w:r w:rsidR="00076483" w:rsidRPr="0092713B">
        <w:rPr>
          <w:rFonts w:ascii="Arial" w:eastAsiaTheme="minorHAnsi" w:hAnsi="Arial" w:cs="Arial"/>
          <w:sz w:val="22"/>
          <w:szCs w:val="22"/>
          <w:highlight w:val="yellow"/>
          <w:lang w:val="en-GB"/>
        </w:rPr>
        <w:t>1933</w:t>
      </w:r>
      <w:r w:rsidR="00966E44" w:rsidRPr="0092713B">
        <w:rPr>
          <w:rFonts w:ascii="Arial" w:eastAsiaTheme="minorHAnsi" w:hAnsi="Arial" w:cs="Arial"/>
          <w:sz w:val="22"/>
          <w:szCs w:val="22"/>
          <w:highlight w:val="yellow"/>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B16BE0" w:rsidRDefault="00124B70" w:rsidP="00275182">
      <w:pPr>
        <w:pStyle w:val="ListParagraph"/>
        <w:numPr>
          <w:ilvl w:val="0"/>
          <w:numId w:val="8"/>
        </w:numPr>
        <w:ind w:left="426"/>
        <w:jc w:val="both"/>
        <w:rPr>
          <w:rFonts w:ascii="Arial" w:hAnsi="Arial" w:cs="Arial"/>
          <w:sz w:val="22"/>
          <w:szCs w:val="22"/>
          <w:lang w:val="en-GB"/>
        </w:rPr>
      </w:pPr>
      <w:r w:rsidRPr="00B16BE0">
        <w:rPr>
          <w:rFonts w:ascii="Arial" w:hAnsi="Arial" w:cs="Arial"/>
          <w:sz w:val="22"/>
          <w:szCs w:val="22"/>
          <w:lang w:val="en-GB"/>
        </w:rPr>
        <w:t>Choice of forum, choice of law, and choice of jurisdiction.</w:t>
      </w:r>
    </w:p>
    <w:p w14:paraId="5F13747C" w14:textId="785742EA" w:rsidR="00E9597C" w:rsidRPr="00B16BE0" w:rsidRDefault="00124B70" w:rsidP="00275182">
      <w:pPr>
        <w:pStyle w:val="ListParagraph"/>
        <w:numPr>
          <w:ilvl w:val="0"/>
          <w:numId w:val="8"/>
        </w:numPr>
        <w:ind w:left="426"/>
        <w:jc w:val="both"/>
        <w:rPr>
          <w:rFonts w:ascii="Arial" w:hAnsi="Arial" w:cs="Arial"/>
          <w:sz w:val="22"/>
          <w:szCs w:val="22"/>
          <w:highlight w:val="yellow"/>
          <w:lang w:val="en-GB"/>
        </w:rPr>
      </w:pPr>
      <w:r w:rsidRPr="00B16BE0">
        <w:rPr>
          <w:rFonts w:ascii="Arial" w:hAnsi="Arial" w:cs="Arial"/>
          <w:sz w:val="22"/>
          <w:szCs w:val="22"/>
          <w:highlight w:val="yellow"/>
          <w:lang w:val="en-GB"/>
        </w:rPr>
        <w:lastRenderedPageBreak/>
        <w:t>Choice of forum, recognition and effect accorded foreign proceedings in the same matter, and choice of law.</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ListParagraph"/>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770A72" w:rsidRDefault="00E86549" w:rsidP="00275182">
      <w:pPr>
        <w:pStyle w:val="ListParagraph"/>
        <w:numPr>
          <w:ilvl w:val="0"/>
          <w:numId w:val="9"/>
        </w:numPr>
        <w:ind w:left="426"/>
        <w:jc w:val="both"/>
        <w:rPr>
          <w:rFonts w:ascii="Arial" w:hAnsi="Arial" w:cs="Arial"/>
          <w:bCs/>
          <w:sz w:val="22"/>
          <w:szCs w:val="22"/>
          <w:highlight w:val="yellow"/>
          <w:lang w:val="en-GB"/>
        </w:rPr>
      </w:pPr>
      <w:r w:rsidRPr="00770A72">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770A72">
        <w:rPr>
          <w:rFonts w:ascii="Arial" w:hAnsi="Arial" w:cs="Arial"/>
          <w:sz w:val="22"/>
          <w:szCs w:val="22"/>
          <w:highlight w:val="yellow"/>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205B31" w:rsidRDefault="00AF455B"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ListParagraph"/>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 xml:space="preserve">In urgent situations only, to interfere with the independent exercise of jurisdiction by the relevant States’ courts </w:t>
      </w:r>
      <w:proofErr w:type="gramStart"/>
      <w:r w:rsidRPr="00205B31">
        <w:rPr>
          <w:rFonts w:ascii="Arial" w:hAnsi="Arial" w:cs="Arial"/>
          <w:sz w:val="22"/>
          <w:szCs w:val="22"/>
          <w:lang w:val="en-GB"/>
        </w:rPr>
        <w:t>in order to</w:t>
      </w:r>
      <w:proofErr w:type="gramEnd"/>
      <w:r w:rsidRPr="00205B31">
        <w:rPr>
          <w:rFonts w:ascii="Arial" w:hAnsi="Arial" w:cs="Arial"/>
          <w:sz w:val="22"/>
          <w:szCs w:val="22"/>
          <w:lang w:val="en-GB"/>
        </w:rPr>
        <w:t xml:space="preserve">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770A72" w:rsidRDefault="00911C23" w:rsidP="00275182">
      <w:pPr>
        <w:pStyle w:val="ListParagraph"/>
        <w:numPr>
          <w:ilvl w:val="0"/>
          <w:numId w:val="10"/>
        </w:numPr>
        <w:ind w:left="426"/>
        <w:jc w:val="both"/>
        <w:rPr>
          <w:rFonts w:ascii="Arial" w:hAnsi="Arial" w:cs="Arial"/>
          <w:sz w:val="22"/>
          <w:szCs w:val="22"/>
          <w:highlight w:val="yellow"/>
          <w:lang w:val="en-GB"/>
        </w:rPr>
      </w:pPr>
      <w:r w:rsidRPr="00770A72">
        <w:rPr>
          <w:rFonts w:ascii="Arial" w:hAnsi="Arial" w:cs="Arial"/>
          <w:sz w:val="22"/>
          <w:szCs w:val="22"/>
          <w:highlight w:val="yellow"/>
          <w:lang w:val="en-GB"/>
        </w:rPr>
        <w:t>To enhance co-ordination and harmonisation of insolvency proceedings that involve more than one State through communications among the States involved.</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8C30360" w:rsidR="00054EC2" w:rsidRPr="00205B31" w:rsidRDefault="00054EC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205B31" w:rsidRDefault="00DC2FDB" w:rsidP="00B7193E">
      <w:pPr>
        <w:spacing w:line="276" w:lineRule="auto"/>
        <w:jc w:val="both"/>
        <w:rPr>
          <w:rFonts w:ascii="Arial" w:hAnsi="Arial" w:cs="Arial"/>
          <w:b/>
          <w:sz w:val="22"/>
          <w:szCs w:val="22"/>
          <w:lang w:val="en-GB"/>
        </w:rPr>
      </w:pPr>
    </w:p>
    <w:p w14:paraId="4FC20A3B" w14:textId="37F218F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lang w:val="en-GB"/>
        </w:rPr>
      </w:pPr>
    </w:p>
    <w:p w14:paraId="40595AA6" w14:textId="574B05E1"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36EB02DF" w14:textId="77777777" w:rsidR="002C13C8" w:rsidRPr="00205B31" w:rsidRDefault="002C13C8" w:rsidP="00B7193E">
      <w:pPr>
        <w:ind w:left="720" w:hanging="720"/>
        <w:jc w:val="both"/>
        <w:rPr>
          <w:rFonts w:ascii="Arial" w:hAnsi="Arial" w:cs="Arial"/>
          <w:sz w:val="22"/>
          <w:szCs w:val="22"/>
          <w:lang w:val="en-GB"/>
        </w:rPr>
      </w:pPr>
    </w:p>
    <w:p w14:paraId="789C3223" w14:textId="024F3B95" w:rsidR="00020557" w:rsidRDefault="00CC7728" w:rsidP="00B7193E">
      <w:pPr>
        <w:jc w:val="both"/>
        <w:rPr>
          <w:rFonts w:ascii="Arial" w:hAnsi="Arial" w:cs="Arial"/>
          <w:sz w:val="22"/>
          <w:szCs w:val="22"/>
          <w:lang w:val="en-GB"/>
        </w:rPr>
      </w:pPr>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proofErr w:type="gramStart"/>
      <w:r w:rsidRPr="00205B31">
        <w:rPr>
          <w:rFonts w:ascii="Arial" w:hAnsi="Arial" w:cs="Arial"/>
          <w:sz w:val="22"/>
          <w:szCs w:val="22"/>
          <w:lang w:val="en-GB"/>
        </w:rPr>
        <w:t>.</w:t>
      </w:r>
      <w:r w:rsidR="00043737">
        <w:rPr>
          <w:rFonts w:ascii="Arial" w:hAnsi="Arial" w:cs="Arial"/>
          <w:sz w:val="22"/>
          <w:szCs w:val="22"/>
          <w:lang w:val="en-GB"/>
        </w:rPr>
        <w:t xml:space="preserve">  </w:t>
      </w:r>
      <w:proofErr w:type="gramEnd"/>
    </w:p>
    <w:p w14:paraId="34AD757B" w14:textId="7D80CBEB" w:rsidR="00043737" w:rsidRDefault="00043737" w:rsidP="00B7193E">
      <w:pPr>
        <w:jc w:val="both"/>
        <w:rPr>
          <w:rFonts w:ascii="Arial" w:hAnsi="Arial" w:cs="Arial"/>
          <w:sz w:val="22"/>
          <w:szCs w:val="22"/>
          <w:lang w:val="en-GB"/>
        </w:rPr>
      </w:pPr>
    </w:p>
    <w:p w14:paraId="511BFE37" w14:textId="62F92252" w:rsidR="00043737" w:rsidRPr="00B918D0" w:rsidRDefault="00043737" w:rsidP="00B7193E">
      <w:pPr>
        <w:jc w:val="both"/>
        <w:rPr>
          <w:rFonts w:ascii="Arial" w:hAnsi="Arial" w:cs="Arial"/>
          <w:color w:val="7B7B7B" w:themeColor="accent3" w:themeShade="BF"/>
          <w:sz w:val="22"/>
          <w:szCs w:val="22"/>
          <w:lang w:val="en-GB"/>
        </w:rPr>
      </w:pPr>
      <w:r w:rsidRPr="00B918D0">
        <w:rPr>
          <w:rFonts w:ascii="Arial" w:hAnsi="Arial" w:cs="Arial"/>
          <w:color w:val="7B7B7B" w:themeColor="accent3" w:themeShade="BF"/>
          <w:sz w:val="22"/>
          <w:szCs w:val="22"/>
          <w:lang w:val="en-GB"/>
        </w:rPr>
        <w:t xml:space="preserve">The first </w:t>
      </w:r>
      <w:r w:rsidRPr="00696FFB">
        <w:rPr>
          <w:rFonts w:ascii="Arial" w:hAnsi="Arial" w:cs="Arial"/>
          <w:i/>
          <w:iCs/>
          <w:color w:val="7B7B7B" w:themeColor="accent3" w:themeShade="BF"/>
          <w:sz w:val="22"/>
          <w:szCs w:val="22"/>
          <w:lang w:val="en-GB"/>
        </w:rPr>
        <w:t xml:space="preserve">English Bankruptcy </w:t>
      </w:r>
      <w:r w:rsidR="00696FFB" w:rsidRPr="00696FFB">
        <w:rPr>
          <w:rFonts w:ascii="Arial" w:hAnsi="Arial" w:cs="Arial"/>
          <w:i/>
          <w:iCs/>
          <w:color w:val="7B7B7B" w:themeColor="accent3" w:themeShade="BF"/>
          <w:sz w:val="22"/>
          <w:szCs w:val="22"/>
          <w:lang w:val="en-GB"/>
        </w:rPr>
        <w:t>A</w:t>
      </w:r>
      <w:r w:rsidRPr="00696FFB">
        <w:rPr>
          <w:rFonts w:ascii="Arial" w:hAnsi="Arial" w:cs="Arial"/>
          <w:i/>
          <w:iCs/>
          <w:color w:val="7B7B7B" w:themeColor="accent3" w:themeShade="BF"/>
          <w:sz w:val="22"/>
          <w:szCs w:val="22"/>
          <w:lang w:val="en-GB"/>
        </w:rPr>
        <w:t>ct of 1552</w:t>
      </w:r>
      <w:r w:rsidRPr="00B918D0">
        <w:rPr>
          <w:rFonts w:ascii="Arial" w:hAnsi="Arial" w:cs="Arial"/>
          <w:color w:val="7B7B7B" w:themeColor="accent3" w:themeShade="BF"/>
          <w:sz w:val="22"/>
          <w:szCs w:val="22"/>
          <w:lang w:val="en-GB"/>
        </w:rPr>
        <w:t xml:space="preserve"> </w:t>
      </w:r>
      <w:r w:rsidR="00696FFB">
        <w:rPr>
          <w:rFonts w:ascii="Arial" w:hAnsi="Arial" w:cs="Arial"/>
          <w:color w:val="7B7B7B" w:themeColor="accent3" w:themeShade="BF"/>
          <w:sz w:val="22"/>
          <w:szCs w:val="22"/>
          <w:lang w:val="en-GB"/>
        </w:rPr>
        <w:t xml:space="preserve">signalled a decisive break from the past, where previously debtors were treated like criminals, by </w:t>
      </w:r>
      <w:r w:rsidRPr="00B918D0">
        <w:rPr>
          <w:rFonts w:ascii="Arial" w:hAnsi="Arial" w:cs="Arial"/>
          <w:color w:val="7B7B7B" w:themeColor="accent3" w:themeShade="BF"/>
          <w:sz w:val="22"/>
          <w:szCs w:val="22"/>
          <w:lang w:val="en-GB"/>
        </w:rPr>
        <w:t>provid</w:t>
      </w:r>
      <w:r w:rsidR="00696FFB">
        <w:rPr>
          <w:rFonts w:ascii="Arial" w:hAnsi="Arial" w:cs="Arial"/>
          <w:color w:val="7B7B7B" w:themeColor="accent3" w:themeShade="BF"/>
          <w:sz w:val="22"/>
          <w:szCs w:val="22"/>
          <w:lang w:val="en-GB"/>
        </w:rPr>
        <w:t>ing</w:t>
      </w:r>
      <w:r w:rsidRPr="00B918D0">
        <w:rPr>
          <w:rFonts w:ascii="Arial" w:hAnsi="Arial" w:cs="Arial"/>
          <w:color w:val="7B7B7B" w:themeColor="accent3" w:themeShade="BF"/>
          <w:sz w:val="22"/>
          <w:szCs w:val="22"/>
          <w:lang w:val="en-GB"/>
        </w:rPr>
        <w:t xml:space="preserve"> for collective participation of creditors and a </w:t>
      </w:r>
      <w:proofErr w:type="spellStart"/>
      <w:r w:rsidRPr="00B918D0">
        <w:rPr>
          <w:rFonts w:ascii="Arial" w:hAnsi="Arial" w:cs="Arial"/>
          <w:i/>
          <w:iCs/>
          <w:color w:val="7B7B7B" w:themeColor="accent3" w:themeShade="BF"/>
          <w:sz w:val="22"/>
          <w:szCs w:val="22"/>
          <w:lang w:val="en-GB"/>
        </w:rPr>
        <w:t>pari</w:t>
      </w:r>
      <w:proofErr w:type="spellEnd"/>
      <w:r w:rsidRPr="00B918D0">
        <w:rPr>
          <w:rFonts w:ascii="Arial" w:hAnsi="Arial" w:cs="Arial"/>
          <w:i/>
          <w:iCs/>
          <w:color w:val="7B7B7B" w:themeColor="accent3" w:themeShade="BF"/>
          <w:sz w:val="22"/>
          <w:szCs w:val="22"/>
          <w:lang w:val="en-GB"/>
        </w:rPr>
        <w:t xml:space="preserve"> passu </w:t>
      </w:r>
      <w:r w:rsidRPr="00B918D0">
        <w:rPr>
          <w:rFonts w:ascii="Arial" w:hAnsi="Arial" w:cs="Arial"/>
          <w:color w:val="7B7B7B" w:themeColor="accent3" w:themeShade="BF"/>
          <w:sz w:val="22"/>
          <w:szCs w:val="22"/>
          <w:lang w:val="en-GB"/>
        </w:rPr>
        <w:t>method of distribution.</w:t>
      </w:r>
    </w:p>
    <w:p w14:paraId="423F9695" w14:textId="1C80A29B" w:rsidR="00211DBC" w:rsidRPr="00B918D0" w:rsidRDefault="00211DBC" w:rsidP="00B7193E">
      <w:pPr>
        <w:jc w:val="both"/>
        <w:rPr>
          <w:rFonts w:ascii="Arial" w:hAnsi="Arial" w:cs="Arial"/>
          <w:color w:val="7B7B7B" w:themeColor="accent3" w:themeShade="BF"/>
          <w:sz w:val="22"/>
          <w:szCs w:val="22"/>
          <w:lang w:val="en-GB"/>
        </w:rPr>
      </w:pPr>
    </w:p>
    <w:p w14:paraId="0DEACAEF" w14:textId="2685E809" w:rsidR="00211DBC" w:rsidRPr="00B918D0" w:rsidRDefault="007165B5" w:rsidP="00B7193E">
      <w:pPr>
        <w:jc w:val="both"/>
        <w:rPr>
          <w:rFonts w:ascii="Arial" w:hAnsi="Arial" w:cs="Arial"/>
          <w:color w:val="7B7B7B" w:themeColor="accent3" w:themeShade="BF"/>
          <w:sz w:val="22"/>
          <w:szCs w:val="22"/>
          <w:lang w:val="en-GB"/>
        </w:rPr>
      </w:pPr>
      <w:r w:rsidRPr="00B918D0">
        <w:rPr>
          <w:rFonts w:ascii="Arial" w:hAnsi="Arial" w:cs="Arial"/>
          <w:color w:val="7B7B7B" w:themeColor="accent3" w:themeShade="BF"/>
          <w:sz w:val="22"/>
          <w:szCs w:val="22"/>
          <w:lang w:val="en-GB"/>
        </w:rPr>
        <w:t>This was followed by t</w:t>
      </w:r>
      <w:r w:rsidR="00211DBC" w:rsidRPr="00B918D0">
        <w:rPr>
          <w:rFonts w:ascii="Arial" w:hAnsi="Arial" w:cs="Arial"/>
          <w:color w:val="7B7B7B" w:themeColor="accent3" w:themeShade="BF"/>
          <w:sz w:val="22"/>
          <w:szCs w:val="22"/>
          <w:lang w:val="en-GB"/>
        </w:rPr>
        <w:t xml:space="preserve">he </w:t>
      </w:r>
      <w:r w:rsidR="00211DBC" w:rsidRPr="00696FFB">
        <w:rPr>
          <w:rFonts w:ascii="Arial" w:hAnsi="Arial" w:cs="Arial"/>
          <w:i/>
          <w:iCs/>
          <w:color w:val="7B7B7B" w:themeColor="accent3" w:themeShade="BF"/>
          <w:sz w:val="22"/>
          <w:szCs w:val="22"/>
          <w:lang w:val="en-GB"/>
        </w:rPr>
        <w:t>Statute of Ann</w:t>
      </w:r>
      <w:r w:rsidR="00211DBC" w:rsidRPr="00B918D0">
        <w:rPr>
          <w:rFonts w:ascii="Arial" w:hAnsi="Arial" w:cs="Arial"/>
          <w:color w:val="7B7B7B" w:themeColor="accent3" w:themeShade="BF"/>
          <w:sz w:val="22"/>
          <w:szCs w:val="22"/>
          <w:lang w:val="en-GB"/>
        </w:rPr>
        <w:t xml:space="preserve"> in 1705 </w:t>
      </w:r>
      <w:r w:rsidRPr="00B918D0">
        <w:rPr>
          <w:rFonts w:ascii="Arial" w:hAnsi="Arial" w:cs="Arial"/>
          <w:color w:val="7B7B7B" w:themeColor="accent3" w:themeShade="BF"/>
          <w:sz w:val="22"/>
          <w:szCs w:val="22"/>
          <w:lang w:val="en-GB"/>
        </w:rPr>
        <w:t xml:space="preserve">which </w:t>
      </w:r>
      <w:r w:rsidR="00211DBC" w:rsidRPr="00B918D0">
        <w:rPr>
          <w:rFonts w:ascii="Arial" w:hAnsi="Arial" w:cs="Arial"/>
          <w:color w:val="7B7B7B" w:themeColor="accent3" w:themeShade="BF"/>
          <w:sz w:val="22"/>
          <w:szCs w:val="22"/>
          <w:lang w:val="en-GB"/>
        </w:rPr>
        <w:t>introduced the notion of</w:t>
      </w:r>
      <w:r w:rsidR="00F96920" w:rsidRPr="00B918D0">
        <w:rPr>
          <w:rFonts w:ascii="Arial" w:hAnsi="Arial" w:cs="Arial"/>
          <w:color w:val="7B7B7B" w:themeColor="accent3" w:themeShade="BF"/>
          <w:sz w:val="22"/>
          <w:szCs w:val="22"/>
          <w:lang w:val="en-GB"/>
        </w:rPr>
        <w:t xml:space="preserve"> statutory discharge</w:t>
      </w:r>
      <w:r w:rsidRPr="00B918D0">
        <w:rPr>
          <w:rFonts w:ascii="Arial" w:hAnsi="Arial" w:cs="Arial"/>
          <w:color w:val="7B7B7B" w:themeColor="accent3" w:themeShade="BF"/>
          <w:sz w:val="22"/>
          <w:szCs w:val="22"/>
          <w:lang w:val="en-GB"/>
        </w:rPr>
        <w:t xml:space="preserve"> provided certain requirements were met</w:t>
      </w:r>
      <w:proofErr w:type="gramStart"/>
      <w:r w:rsidRPr="00B918D0">
        <w:rPr>
          <w:rFonts w:ascii="Arial" w:hAnsi="Arial" w:cs="Arial"/>
          <w:color w:val="7B7B7B" w:themeColor="accent3" w:themeShade="BF"/>
          <w:sz w:val="22"/>
          <w:szCs w:val="22"/>
          <w:lang w:val="en-GB"/>
        </w:rPr>
        <w:t xml:space="preserve">.  </w:t>
      </w:r>
      <w:proofErr w:type="gramEnd"/>
    </w:p>
    <w:p w14:paraId="7A236467" w14:textId="77777777" w:rsidR="007165B5" w:rsidRPr="00B918D0" w:rsidRDefault="007165B5" w:rsidP="00B7193E">
      <w:pPr>
        <w:jc w:val="both"/>
        <w:rPr>
          <w:rFonts w:ascii="Arial" w:hAnsi="Arial" w:cs="Arial"/>
          <w:color w:val="7B7B7B" w:themeColor="accent3" w:themeShade="BF"/>
          <w:sz w:val="22"/>
          <w:szCs w:val="22"/>
          <w:lang w:val="en-GB"/>
        </w:rPr>
      </w:pPr>
    </w:p>
    <w:p w14:paraId="778D03B9" w14:textId="5F17565E" w:rsidR="009570CC" w:rsidRPr="00B918D0" w:rsidRDefault="009570CC" w:rsidP="00B7193E">
      <w:pPr>
        <w:jc w:val="both"/>
        <w:rPr>
          <w:rFonts w:ascii="Arial" w:hAnsi="Arial" w:cs="Arial"/>
          <w:color w:val="7B7B7B" w:themeColor="accent3" w:themeShade="BF"/>
          <w:sz w:val="22"/>
          <w:szCs w:val="22"/>
          <w:lang w:val="en-GB"/>
        </w:rPr>
      </w:pPr>
      <w:r w:rsidRPr="00B918D0">
        <w:rPr>
          <w:rFonts w:ascii="Arial" w:hAnsi="Arial" w:cs="Arial"/>
          <w:color w:val="7B7B7B" w:themeColor="accent3" w:themeShade="BF"/>
          <w:sz w:val="22"/>
          <w:szCs w:val="22"/>
          <w:lang w:val="en-GB"/>
        </w:rPr>
        <w:t xml:space="preserve">The </w:t>
      </w:r>
      <w:r w:rsidRPr="00696FFB">
        <w:rPr>
          <w:rFonts w:ascii="Arial" w:hAnsi="Arial" w:cs="Arial"/>
          <w:i/>
          <w:iCs/>
          <w:color w:val="7B7B7B" w:themeColor="accent3" w:themeShade="BF"/>
          <w:sz w:val="22"/>
          <w:szCs w:val="22"/>
          <w:lang w:val="en-GB"/>
        </w:rPr>
        <w:t>1883 Act</w:t>
      </w:r>
      <w:r w:rsidRPr="00B918D0">
        <w:rPr>
          <w:rFonts w:ascii="Arial" w:hAnsi="Arial" w:cs="Arial"/>
          <w:color w:val="7B7B7B" w:themeColor="accent3" w:themeShade="BF"/>
          <w:sz w:val="22"/>
          <w:szCs w:val="22"/>
          <w:lang w:val="en-GB"/>
        </w:rPr>
        <w:t xml:space="preserve"> which paved the way for the foundation of good bankruptcy la</w:t>
      </w:r>
      <w:r w:rsidR="007165B5" w:rsidRPr="00B918D0">
        <w:rPr>
          <w:rFonts w:ascii="Arial" w:hAnsi="Arial" w:cs="Arial"/>
          <w:color w:val="7B7B7B" w:themeColor="accent3" w:themeShade="BF"/>
          <w:sz w:val="22"/>
          <w:szCs w:val="22"/>
          <w:lang w:val="en-GB"/>
        </w:rPr>
        <w:t>w by laying down fundamental principles relating to examination of a debtor’s affairs, the office of the trustee and the distribution of assets</w:t>
      </w:r>
      <w:proofErr w:type="gramStart"/>
      <w:r w:rsidR="007165B5" w:rsidRPr="00B918D0">
        <w:rPr>
          <w:rFonts w:ascii="Arial" w:hAnsi="Arial" w:cs="Arial"/>
          <w:color w:val="7B7B7B" w:themeColor="accent3" w:themeShade="BF"/>
          <w:sz w:val="22"/>
          <w:szCs w:val="22"/>
          <w:lang w:val="en-GB"/>
        </w:rPr>
        <w:t xml:space="preserve">.  </w:t>
      </w:r>
      <w:proofErr w:type="gramEnd"/>
    </w:p>
    <w:p w14:paraId="11E2B79A" w14:textId="41AA4E1C" w:rsidR="00211DBC" w:rsidRPr="00B918D0" w:rsidRDefault="00211DBC" w:rsidP="00B7193E">
      <w:pPr>
        <w:jc w:val="both"/>
        <w:rPr>
          <w:rFonts w:ascii="Arial" w:hAnsi="Arial" w:cs="Arial"/>
          <w:color w:val="7B7B7B" w:themeColor="accent3" w:themeShade="BF"/>
          <w:sz w:val="22"/>
          <w:szCs w:val="22"/>
          <w:lang w:val="en-GB"/>
        </w:rPr>
      </w:pPr>
    </w:p>
    <w:p w14:paraId="3D8366BB" w14:textId="77777777" w:rsidR="00211DBC" w:rsidRPr="00205B31" w:rsidRDefault="00211DBC" w:rsidP="00B7193E">
      <w:pPr>
        <w:jc w:val="both"/>
        <w:rPr>
          <w:rFonts w:ascii="Arial" w:hAnsi="Arial" w:cs="Arial"/>
          <w:sz w:val="22"/>
          <w:szCs w:val="22"/>
          <w:lang w:val="en-GB"/>
        </w:rPr>
      </w:pPr>
    </w:p>
    <w:p w14:paraId="10614297" w14:textId="01361397" w:rsidR="00C7284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14:paraId="1C61515B" w14:textId="77777777" w:rsidR="00C72848" w:rsidRPr="00205B31" w:rsidRDefault="00C72848" w:rsidP="00B7193E">
      <w:pPr>
        <w:ind w:left="720" w:hanging="720"/>
        <w:jc w:val="both"/>
        <w:rPr>
          <w:rFonts w:ascii="Arial" w:hAnsi="Arial" w:cs="Arial"/>
          <w:sz w:val="22"/>
          <w:szCs w:val="22"/>
          <w:lang w:val="en-GB"/>
        </w:rPr>
      </w:pPr>
    </w:p>
    <w:p w14:paraId="2FF00504" w14:textId="5CAAEB21" w:rsidR="00CC7728" w:rsidRPr="00205B31" w:rsidRDefault="00CC7728" w:rsidP="00CC7728">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14:paraId="5AC225CD" w14:textId="77777777" w:rsidR="00CC7728" w:rsidRPr="00205B31" w:rsidRDefault="00CC7728" w:rsidP="00B7193E">
      <w:pPr>
        <w:jc w:val="both"/>
        <w:rPr>
          <w:rFonts w:ascii="Arial" w:hAnsi="Arial" w:cs="Arial"/>
          <w:sz w:val="22"/>
          <w:szCs w:val="22"/>
          <w:lang w:val="en-GB"/>
        </w:rPr>
      </w:pPr>
    </w:p>
    <w:p w14:paraId="2F57801B" w14:textId="70B69961" w:rsidR="009B07AD" w:rsidRDefault="00304576"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Pr="00696FFB">
        <w:rPr>
          <w:rFonts w:ascii="Arial" w:hAnsi="Arial" w:cs="Arial"/>
          <w:i/>
          <w:iCs/>
          <w:color w:val="7B7B7B" w:themeColor="accent3" w:themeShade="BF"/>
          <w:sz w:val="22"/>
          <w:szCs w:val="22"/>
          <w:lang w:val="en-GB"/>
        </w:rPr>
        <w:t>Corporate Insolvency and Governance Act</w:t>
      </w:r>
      <w:r>
        <w:rPr>
          <w:rFonts w:ascii="Arial" w:hAnsi="Arial" w:cs="Arial"/>
          <w:color w:val="7B7B7B" w:themeColor="accent3" w:themeShade="BF"/>
          <w:sz w:val="22"/>
          <w:szCs w:val="22"/>
          <w:lang w:val="en-GB"/>
        </w:rPr>
        <w:t xml:space="preserve"> became operational on 26</w:t>
      </w:r>
      <w:r w:rsidRPr="00304576">
        <w:rPr>
          <w:rFonts w:ascii="Arial" w:hAnsi="Arial" w:cs="Arial"/>
          <w:color w:val="7B7B7B" w:themeColor="accent3" w:themeShade="BF"/>
          <w:sz w:val="22"/>
          <w:szCs w:val="22"/>
          <w:vertAlign w:val="superscript"/>
          <w:lang w:val="en-GB"/>
        </w:rPr>
        <w:t>th</w:t>
      </w:r>
      <w:r>
        <w:rPr>
          <w:rFonts w:ascii="Arial" w:hAnsi="Arial" w:cs="Arial"/>
          <w:color w:val="7B7B7B" w:themeColor="accent3" w:themeShade="BF"/>
          <w:sz w:val="22"/>
          <w:szCs w:val="22"/>
          <w:lang w:val="en-GB"/>
        </w:rPr>
        <w:t xml:space="preserve"> June 2020 in response to the effect of the Covid-19 pandemic on debtors</w:t>
      </w:r>
      <w:r w:rsidR="00D151EF">
        <w:rPr>
          <w:rFonts w:ascii="Arial" w:hAnsi="Arial" w:cs="Arial"/>
          <w:color w:val="7B7B7B" w:themeColor="accent3" w:themeShade="BF"/>
          <w:sz w:val="22"/>
          <w:szCs w:val="22"/>
          <w:lang w:val="en-GB"/>
        </w:rPr>
        <w:t xml:space="preserve"> by introducing amongst other things, </w:t>
      </w:r>
      <w:r w:rsidR="00DF6329">
        <w:rPr>
          <w:rFonts w:ascii="Arial" w:hAnsi="Arial" w:cs="Arial"/>
          <w:color w:val="7B7B7B" w:themeColor="accent3" w:themeShade="BF"/>
          <w:sz w:val="22"/>
          <w:szCs w:val="22"/>
          <w:lang w:val="en-GB"/>
        </w:rPr>
        <w:t xml:space="preserve">revised rules on </w:t>
      </w:r>
      <w:r w:rsidR="00D151EF">
        <w:rPr>
          <w:rFonts w:ascii="Arial" w:hAnsi="Arial" w:cs="Arial"/>
          <w:color w:val="7B7B7B" w:themeColor="accent3" w:themeShade="BF"/>
          <w:sz w:val="22"/>
          <w:szCs w:val="22"/>
          <w:lang w:val="en-GB"/>
        </w:rPr>
        <w:t>moratorium</w:t>
      </w:r>
      <w:r w:rsidR="00DF6329">
        <w:rPr>
          <w:rFonts w:ascii="Arial" w:hAnsi="Arial" w:cs="Arial"/>
          <w:color w:val="7B7B7B" w:themeColor="accent3" w:themeShade="BF"/>
          <w:sz w:val="22"/>
          <w:szCs w:val="22"/>
          <w:lang w:val="en-GB"/>
        </w:rPr>
        <w:t>s, winding-ups and other insolvency regulated matters connected therewith</w:t>
      </w:r>
      <w:proofErr w:type="gramStart"/>
      <w:r w:rsidR="00DF6329">
        <w:rPr>
          <w:rFonts w:ascii="Arial" w:hAnsi="Arial" w:cs="Arial"/>
          <w:color w:val="7B7B7B" w:themeColor="accent3" w:themeShade="BF"/>
          <w:sz w:val="22"/>
          <w:szCs w:val="22"/>
          <w:lang w:val="en-GB"/>
        </w:rPr>
        <w:t>.</w:t>
      </w:r>
      <w:r w:rsidR="00AD04EF">
        <w:rPr>
          <w:rFonts w:ascii="Arial" w:hAnsi="Arial" w:cs="Arial"/>
          <w:color w:val="7B7B7B" w:themeColor="accent3" w:themeShade="BF"/>
          <w:sz w:val="22"/>
          <w:szCs w:val="22"/>
          <w:lang w:val="en-GB"/>
        </w:rPr>
        <w:t xml:space="preserve">  </w:t>
      </w:r>
      <w:proofErr w:type="gramEnd"/>
    </w:p>
    <w:p w14:paraId="28271500" w14:textId="7E5D7717" w:rsidR="00AD04EF" w:rsidRDefault="00AD04EF" w:rsidP="00B7193E">
      <w:pPr>
        <w:ind w:left="720" w:hanging="720"/>
        <w:jc w:val="both"/>
        <w:rPr>
          <w:rFonts w:ascii="Arial" w:hAnsi="Arial" w:cs="Arial"/>
          <w:color w:val="7B7B7B" w:themeColor="accent3" w:themeShade="BF"/>
          <w:sz w:val="22"/>
          <w:szCs w:val="22"/>
          <w:lang w:val="en-GB"/>
        </w:rPr>
      </w:pPr>
    </w:p>
    <w:p w14:paraId="50770005" w14:textId="542A6E28" w:rsidR="00810FF4" w:rsidRDefault="00AD04EF"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addition, </w:t>
      </w:r>
      <w:r w:rsidR="00810FF4">
        <w:rPr>
          <w:rFonts w:ascii="Arial" w:hAnsi="Arial" w:cs="Arial"/>
          <w:color w:val="7B7B7B" w:themeColor="accent3" w:themeShade="BF"/>
          <w:sz w:val="22"/>
          <w:szCs w:val="22"/>
          <w:lang w:val="en-GB"/>
        </w:rPr>
        <w:t xml:space="preserve">section 214 of the </w:t>
      </w:r>
      <w:r w:rsidR="00810FF4">
        <w:rPr>
          <w:rFonts w:ascii="Arial" w:hAnsi="Arial" w:cs="Arial"/>
          <w:i/>
          <w:iCs/>
          <w:color w:val="7B7B7B" w:themeColor="accent3" w:themeShade="BF"/>
          <w:sz w:val="22"/>
          <w:szCs w:val="22"/>
          <w:lang w:val="en-GB"/>
        </w:rPr>
        <w:t xml:space="preserve">Insolvency </w:t>
      </w:r>
      <w:r w:rsidR="00810FF4" w:rsidRPr="00810FF4">
        <w:rPr>
          <w:rFonts w:ascii="Arial" w:hAnsi="Arial" w:cs="Arial"/>
          <w:color w:val="7B7B7B" w:themeColor="accent3" w:themeShade="BF"/>
          <w:sz w:val="22"/>
          <w:szCs w:val="22"/>
          <w:lang w:val="en-GB"/>
        </w:rPr>
        <w:t>Act</w:t>
      </w:r>
      <w:r w:rsidR="00810FF4">
        <w:rPr>
          <w:rFonts w:ascii="Arial" w:hAnsi="Arial" w:cs="Arial"/>
          <w:color w:val="7B7B7B" w:themeColor="accent3" w:themeShade="BF"/>
          <w:sz w:val="22"/>
          <w:szCs w:val="22"/>
          <w:lang w:val="en-GB"/>
        </w:rPr>
        <w:t>, 1986 which concerns</w:t>
      </w:r>
      <w:r>
        <w:rPr>
          <w:rFonts w:ascii="Arial" w:hAnsi="Arial" w:cs="Arial"/>
          <w:color w:val="7B7B7B" w:themeColor="accent3" w:themeShade="BF"/>
          <w:sz w:val="22"/>
          <w:szCs w:val="22"/>
          <w:lang w:val="en-GB"/>
        </w:rPr>
        <w:t xml:space="preserve"> the UK’s wrongful trading provisions, </w:t>
      </w:r>
      <w:r w:rsidR="00810FF4">
        <w:rPr>
          <w:rFonts w:ascii="Arial" w:hAnsi="Arial" w:cs="Arial"/>
          <w:color w:val="7B7B7B" w:themeColor="accent3" w:themeShade="BF"/>
          <w:sz w:val="22"/>
          <w:szCs w:val="22"/>
          <w:lang w:val="en-GB"/>
        </w:rPr>
        <w:t>has been temporarily suspended</w:t>
      </w:r>
      <w:proofErr w:type="gramStart"/>
      <w:r w:rsidR="00810FF4">
        <w:rPr>
          <w:rFonts w:ascii="Arial" w:hAnsi="Arial" w:cs="Arial"/>
          <w:color w:val="7B7B7B" w:themeColor="accent3" w:themeShade="BF"/>
          <w:sz w:val="22"/>
          <w:szCs w:val="22"/>
          <w:lang w:val="en-GB"/>
        </w:rPr>
        <w:t xml:space="preserve">.  </w:t>
      </w:r>
      <w:proofErr w:type="gramEnd"/>
      <w:r w:rsidR="00810FF4">
        <w:rPr>
          <w:rFonts w:ascii="Arial" w:hAnsi="Arial" w:cs="Arial"/>
          <w:color w:val="7B7B7B" w:themeColor="accent3" w:themeShade="BF"/>
          <w:sz w:val="22"/>
          <w:szCs w:val="22"/>
          <w:lang w:val="en-GB"/>
        </w:rPr>
        <w:t xml:space="preserve">Previously, and in terms of this section, </w:t>
      </w:r>
      <w:r>
        <w:rPr>
          <w:rFonts w:ascii="Arial" w:hAnsi="Arial" w:cs="Arial"/>
          <w:color w:val="7B7B7B" w:themeColor="accent3" w:themeShade="BF"/>
          <w:sz w:val="22"/>
          <w:szCs w:val="22"/>
          <w:lang w:val="en-GB"/>
        </w:rPr>
        <w:t>directors face</w:t>
      </w:r>
      <w:r w:rsidR="00810FF4">
        <w:rPr>
          <w:rFonts w:ascii="Arial" w:hAnsi="Arial" w:cs="Arial"/>
          <w:color w:val="7B7B7B" w:themeColor="accent3" w:themeShade="BF"/>
          <w:sz w:val="22"/>
          <w:szCs w:val="22"/>
          <w:lang w:val="en-GB"/>
        </w:rPr>
        <w:t>d</w:t>
      </w:r>
      <w:r>
        <w:rPr>
          <w:rFonts w:ascii="Arial" w:hAnsi="Arial" w:cs="Arial"/>
          <w:color w:val="7B7B7B" w:themeColor="accent3" w:themeShade="BF"/>
          <w:sz w:val="22"/>
          <w:szCs w:val="22"/>
          <w:lang w:val="en-GB"/>
        </w:rPr>
        <w:t xml:space="preserve"> liability for trading at a time when the company </w:t>
      </w:r>
      <w:r w:rsidR="00810FF4">
        <w:rPr>
          <w:rFonts w:ascii="Arial" w:hAnsi="Arial" w:cs="Arial"/>
          <w:color w:val="7B7B7B" w:themeColor="accent3" w:themeShade="BF"/>
          <w:sz w:val="22"/>
          <w:szCs w:val="22"/>
          <w:lang w:val="en-GB"/>
        </w:rPr>
        <w:t>was</w:t>
      </w:r>
      <w:r>
        <w:rPr>
          <w:rFonts w:ascii="Arial" w:hAnsi="Arial" w:cs="Arial"/>
          <w:color w:val="7B7B7B" w:themeColor="accent3" w:themeShade="BF"/>
          <w:sz w:val="22"/>
          <w:szCs w:val="22"/>
          <w:lang w:val="en-GB"/>
        </w:rPr>
        <w:t xml:space="preserve"> financially distressed without the option of rescue. </w:t>
      </w:r>
    </w:p>
    <w:p w14:paraId="62AEA23E" w14:textId="2FF12075" w:rsidR="00AD04EF" w:rsidRDefault="00AD04EF"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40885711" w14:textId="05257A73" w:rsidR="00AD04EF" w:rsidRPr="00205B31" w:rsidRDefault="00810FF4" w:rsidP="00B7193E">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Lastly, a moratorium has been placed on all “creditor-lead” insolvency proceedings</w:t>
      </w:r>
      <w:r w:rsidR="00CF3B8A">
        <w:rPr>
          <w:rFonts w:ascii="Arial" w:hAnsi="Arial" w:cs="Arial"/>
          <w:color w:val="7B7B7B" w:themeColor="accent3" w:themeShade="BF"/>
          <w:sz w:val="22"/>
          <w:szCs w:val="22"/>
          <w:lang w:val="en-GB"/>
        </w:rPr>
        <w:t xml:space="preserve"> subject to the filing of a special “COVID-19 Declaration”</w:t>
      </w:r>
      <w:r w:rsidR="000304E6">
        <w:rPr>
          <w:rFonts w:ascii="Arial" w:hAnsi="Arial" w:cs="Arial"/>
          <w:color w:val="7B7B7B" w:themeColor="accent3" w:themeShade="BF"/>
          <w:sz w:val="22"/>
          <w:szCs w:val="22"/>
          <w:lang w:val="en-GB"/>
        </w:rPr>
        <w:t xml:space="preserve"> which must indicate that the company is in financial distress.</w:t>
      </w:r>
    </w:p>
    <w:p w14:paraId="039E27B5" w14:textId="43F06D19" w:rsidR="00C82D87" w:rsidRPr="00205B31" w:rsidRDefault="00C82D87" w:rsidP="00B7193E">
      <w:pPr>
        <w:ind w:left="720" w:hanging="720"/>
        <w:jc w:val="both"/>
        <w:rPr>
          <w:rFonts w:ascii="Arial" w:hAnsi="Arial" w:cs="Arial"/>
          <w:sz w:val="22"/>
          <w:szCs w:val="22"/>
          <w:lang w:val="en-GB"/>
        </w:rPr>
      </w:pPr>
    </w:p>
    <w:p w14:paraId="79961E83" w14:textId="77777777" w:rsidR="00D17FDC" w:rsidRPr="00205B31" w:rsidRDefault="00D17FDC" w:rsidP="00B7193E">
      <w:pPr>
        <w:ind w:left="720" w:hanging="720"/>
        <w:jc w:val="both"/>
        <w:rPr>
          <w:rFonts w:ascii="Arial" w:hAnsi="Arial" w:cs="Arial"/>
          <w:sz w:val="22"/>
          <w:szCs w:val="22"/>
          <w:lang w:val="en-GB"/>
        </w:rPr>
      </w:pPr>
    </w:p>
    <w:p w14:paraId="34516371" w14:textId="4075EDFA" w:rsidR="00C72848" w:rsidRPr="00205B31" w:rsidRDefault="00C7284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14:paraId="64670543" w14:textId="77777777" w:rsidR="00C72848" w:rsidRPr="00205B31" w:rsidRDefault="00C72848" w:rsidP="00B7193E">
      <w:pPr>
        <w:ind w:left="720" w:hanging="720"/>
        <w:jc w:val="both"/>
        <w:rPr>
          <w:rFonts w:ascii="Arial" w:hAnsi="Arial" w:cs="Arial"/>
          <w:b/>
          <w:bCs/>
          <w:sz w:val="22"/>
          <w:szCs w:val="22"/>
          <w:lang w:val="en-GB"/>
        </w:rPr>
      </w:pPr>
    </w:p>
    <w:p w14:paraId="5B6A4681" w14:textId="7C04346A" w:rsidR="00CC7728" w:rsidRPr="00205B31" w:rsidRDefault="00CC7728" w:rsidP="00E54ADD">
      <w:pPr>
        <w:jc w:val="both"/>
        <w:rPr>
          <w:rFonts w:ascii="Arial" w:hAnsi="Arial" w:cs="Arial"/>
          <w:sz w:val="22"/>
          <w:szCs w:val="22"/>
          <w:lang w:val="en-GB"/>
        </w:rPr>
      </w:pPr>
      <w:r w:rsidRPr="00205B31">
        <w:rPr>
          <w:rFonts w:ascii="Arial" w:hAnsi="Arial" w:cs="Arial"/>
          <w:sz w:val="22"/>
          <w:szCs w:val="22"/>
          <w:lang w:val="en-GB"/>
        </w:rPr>
        <w:t>Briefly explain the concept of treaties and “soft law” and indicate how these may be used to establish cross-border insolvency rules in States.</w:t>
      </w:r>
    </w:p>
    <w:p w14:paraId="2016D6EE" w14:textId="77777777" w:rsidR="0030558B" w:rsidRPr="00205B31" w:rsidRDefault="0030558B" w:rsidP="00E54ADD">
      <w:pPr>
        <w:jc w:val="both"/>
        <w:rPr>
          <w:rFonts w:ascii="Arial" w:hAnsi="Arial" w:cs="Arial"/>
          <w:sz w:val="22"/>
          <w:szCs w:val="22"/>
          <w:lang w:val="en-GB"/>
        </w:rPr>
      </w:pPr>
    </w:p>
    <w:p w14:paraId="2600AD24" w14:textId="69059CAD" w:rsidR="00C25258" w:rsidRDefault="0028386A"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Treaties are the positive result of the outcome of deliberations between States </w:t>
      </w:r>
      <w:r w:rsidR="007345E2">
        <w:rPr>
          <w:rFonts w:ascii="Arial" w:hAnsi="Arial" w:cs="Arial"/>
          <w:color w:val="7B7B7B" w:themeColor="accent3" w:themeShade="BF"/>
          <w:sz w:val="22"/>
          <w:szCs w:val="22"/>
          <w:lang w:val="en-GB"/>
        </w:rPr>
        <w:t>with a view to establishing common grounds and reciprocal enforcement</w:t>
      </w:r>
      <w:proofErr w:type="gramStart"/>
      <w:r w:rsidR="007345E2">
        <w:rPr>
          <w:rFonts w:ascii="Arial" w:hAnsi="Arial" w:cs="Arial"/>
          <w:color w:val="7B7B7B" w:themeColor="accent3" w:themeShade="BF"/>
          <w:sz w:val="22"/>
          <w:szCs w:val="22"/>
          <w:lang w:val="en-GB"/>
        </w:rPr>
        <w:t xml:space="preserve">.  </w:t>
      </w:r>
      <w:proofErr w:type="gramEnd"/>
      <w:r w:rsidR="007345E2">
        <w:rPr>
          <w:rFonts w:ascii="Arial" w:hAnsi="Arial" w:cs="Arial"/>
          <w:color w:val="7B7B7B" w:themeColor="accent3" w:themeShade="BF"/>
          <w:sz w:val="22"/>
          <w:szCs w:val="22"/>
          <w:lang w:val="en-GB"/>
        </w:rPr>
        <w:t>Treaties are therefore binding</w:t>
      </w:r>
      <w:r w:rsidR="00C25258">
        <w:rPr>
          <w:rFonts w:ascii="Arial" w:hAnsi="Arial" w:cs="Arial"/>
          <w:color w:val="7B7B7B" w:themeColor="accent3" w:themeShade="BF"/>
          <w:sz w:val="22"/>
          <w:szCs w:val="22"/>
          <w:lang w:val="en-GB"/>
        </w:rPr>
        <w:t xml:space="preserve"> public international instrument</w:t>
      </w:r>
      <w:r w:rsidR="007345E2">
        <w:rPr>
          <w:rFonts w:ascii="Arial" w:hAnsi="Arial" w:cs="Arial"/>
          <w:color w:val="7B7B7B" w:themeColor="accent3" w:themeShade="BF"/>
          <w:sz w:val="22"/>
          <w:szCs w:val="22"/>
          <w:lang w:val="en-GB"/>
        </w:rPr>
        <w:t>s</w:t>
      </w:r>
      <w:proofErr w:type="gramStart"/>
      <w:r w:rsidR="007345E2">
        <w:rPr>
          <w:rFonts w:ascii="Arial" w:hAnsi="Arial" w:cs="Arial"/>
          <w:color w:val="7B7B7B" w:themeColor="accent3" w:themeShade="BF"/>
          <w:sz w:val="22"/>
          <w:szCs w:val="22"/>
          <w:lang w:val="en-GB"/>
        </w:rPr>
        <w:t xml:space="preserve">.  </w:t>
      </w:r>
      <w:proofErr w:type="gramEnd"/>
    </w:p>
    <w:p w14:paraId="373E6E5B" w14:textId="2F1DD1A7" w:rsidR="0028386A" w:rsidRDefault="00734EFA"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76804811" w14:textId="175878FC" w:rsidR="008D3E90" w:rsidRDefault="008D3E90"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Treaties carry a signal </w:t>
      </w:r>
      <w:r w:rsidR="00B25D76">
        <w:rPr>
          <w:rFonts w:ascii="Arial" w:hAnsi="Arial" w:cs="Arial"/>
          <w:color w:val="7B7B7B" w:themeColor="accent3" w:themeShade="BF"/>
          <w:sz w:val="22"/>
          <w:szCs w:val="22"/>
          <w:lang w:val="en-GB"/>
        </w:rPr>
        <w:t xml:space="preserve">that the signatory </w:t>
      </w:r>
      <w:r>
        <w:rPr>
          <w:rFonts w:ascii="Arial" w:hAnsi="Arial" w:cs="Arial"/>
          <w:color w:val="7B7B7B" w:themeColor="accent3" w:themeShade="BF"/>
          <w:sz w:val="22"/>
          <w:szCs w:val="22"/>
          <w:lang w:val="en-GB"/>
        </w:rPr>
        <w:t>States</w:t>
      </w:r>
      <w:r w:rsidR="00D736FD">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agree to reciprocally abide and enforce its conditions, which for the purposes of this question,</w:t>
      </w:r>
      <w:r w:rsidR="00D736FD">
        <w:rPr>
          <w:rFonts w:ascii="Arial" w:hAnsi="Arial" w:cs="Arial"/>
          <w:color w:val="7B7B7B" w:themeColor="accent3" w:themeShade="BF"/>
          <w:sz w:val="22"/>
          <w:szCs w:val="22"/>
          <w:lang w:val="en-GB"/>
        </w:rPr>
        <w:t xml:space="preserve"> mean they share common denominators of Access, Recognition and Enforcement</w:t>
      </w:r>
      <w:r w:rsidR="004012D3">
        <w:rPr>
          <w:rFonts w:ascii="Arial" w:hAnsi="Arial" w:cs="Arial"/>
          <w:color w:val="7B7B7B" w:themeColor="accent3" w:themeShade="BF"/>
          <w:sz w:val="22"/>
          <w:szCs w:val="22"/>
          <w:lang w:val="en-GB"/>
        </w:rPr>
        <w:t xml:space="preserve"> thus establishing cross-border </w:t>
      </w:r>
      <w:r w:rsidR="004012D3">
        <w:rPr>
          <w:rFonts w:ascii="Arial" w:hAnsi="Arial" w:cs="Arial"/>
          <w:color w:val="7B7B7B" w:themeColor="accent3" w:themeShade="BF"/>
          <w:sz w:val="22"/>
          <w:szCs w:val="22"/>
          <w:lang w:val="en-GB"/>
        </w:rPr>
        <w:lastRenderedPageBreak/>
        <w:t>insolvency rules</w:t>
      </w:r>
      <w:proofErr w:type="gramStart"/>
      <w:r w:rsidR="004012D3">
        <w:rPr>
          <w:rFonts w:ascii="Arial" w:hAnsi="Arial" w:cs="Arial"/>
          <w:color w:val="7B7B7B" w:themeColor="accent3" w:themeShade="BF"/>
          <w:sz w:val="22"/>
          <w:szCs w:val="22"/>
          <w:lang w:val="en-GB"/>
        </w:rPr>
        <w:t>.</w:t>
      </w:r>
      <w:r w:rsidR="00B25D76">
        <w:rPr>
          <w:rFonts w:ascii="Arial" w:hAnsi="Arial" w:cs="Arial"/>
          <w:color w:val="7B7B7B" w:themeColor="accent3" w:themeShade="BF"/>
          <w:sz w:val="22"/>
          <w:szCs w:val="22"/>
          <w:lang w:val="en-GB"/>
        </w:rPr>
        <w:t xml:space="preserve">  </w:t>
      </w:r>
      <w:proofErr w:type="gramEnd"/>
      <w:r w:rsidR="00B25D76">
        <w:rPr>
          <w:rFonts w:ascii="Arial" w:hAnsi="Arial" w:cs="Arial"/>
          <w:color w:val="7B7B7B" w:themeColor="accent3" w:themeShade="BF"/>
          <w:sz w:val="22"/>
          <w:szCs w:val="22"/>
          <w:lang w:val="en-GB"/>
        </w:rPr>
        <w:t xml:space="preserve">Thus, </w:t>
      </w:r>
      <w:r w:rsidR="00643798">
        <w:rPr>
          <w:rFonts w:ascii="Arial" w:hAnsi="Arial" w:cs="Arial"/>
          <w:color w:val="7B7B7B" w:themeColor="accent3" w:themeShade="BF"/>
          <w:sz w:val="22"/>
          <w:szCs w:val="22"/>
          <w:lang w:val="en-GB"/>
        </w:rPr>
        <w:t xml:space="preserve">because of its binding effect, treaties are seen </w:t>
      </w:r>
      <w:r w:rsidR="00B25D76">
        <w:rPr>
          <w:rFonts w:ascii="Arial" w:hAnsi="Arial" w:cs="Arial"/>
          <w:color w:val="7B7B7B" w:themeColor="accent3" w:themeShade="BF"/>
          <w:sz w:val="22"/>
          <w:szCs w:val="22"/>
          <w:lang w:val="en-GB"/>
        </w:rPr>
        <w:t>as “hard law” enforceable in a domestic court.</w:t>
      </w:r>
      <w:r w:rsidR="00643798">
        <w:rPr>
          <w:rStyle w:val="FootnoteReference"/>
          <w:rFonts w:ascii="Arial" w:hAnsi="Arial" w:cs="Arial"/>
          <w:color w:val="7B7B7B" w:themeColor="accent3" w:themeShade="BF"/>
          <w:sz w:val="22"/>
          <w:szCs w:val="22"/>
          <w:lang w:val="en-GB"/>
        </w:rPr>
        <w:footnoteReference w:id="1"/>
      </w:r>
    </w:p>
    <w:p w14:paraId="0D2C093A" w14:textId="77777777" w:rsidR="00D736FD" w:rsidRDefault="00D736FD" w:rsidP="00B7193E">
      <w:pPr>
        <w:ind w:left="720" w:hanging="720"/>
        <w:jc w:val="both"/>
        <w:rPr>
          <w:rFonts w:ascii="Arial" w:hAnsi="Arial" w:cs="Arial"/>
          <w:color w:val="7B7B7B" w:themeColor="accent3" w:themeShade="BF"/>
          <w:sz w:val="22"/>
          <w:szCs w:val="22"/>
          <w:lang w:val="en-GB"/>
        </w:rPr>
      </w:pPr>
    </w:p>
    <w:p w14:paraId="2AFE8B62" w14:textId="77777777" w:rsidR="008D3E90" w:rsidRDefault="008D3E90" w:rsidP="00B7193E">
      <w:pPr>
        <w:ind w:left="720" w:hanging="720"/>
        <w:jc w:val="both"/>
        <w:rPr>
          <w:rFonts w:ascii="Arial" w:hAnsi="Arial" w:cs="Arial"/>
          <w:color w:val="7B7B7B" w:themeColor="accent3" w:themeShade="BF"/>
          <w:sz w:val="22"/>
          <w:szCs w:val="22"/>
          <w:lang w:val="en-GB"/>
        </w:rPr>
      </w:pPr>
    </w:p>
    <w:p w14:paraId="5CA7B476" w14:textId="701E3924" w:rsidR="00BA0D0A" w:rsidRDefault="005405DF"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Soft law</w:t>
      </w:r>
      <w:r w:rsidR="00B25D76">
        <w:rPr>
          <w:rFonts w:ascii="Arial" w:hAnsi="Arial" w:cs="Arial"/>
          <w:color w:val="7B7B7B" w:themeColor="accent3" w:themeShade="BF"/>
          <w:sz w:val="22"/>
          <w:szCs w:val="22"/>
          <w:lang w:val="en-GB"/>
        </w:rPr>
        <w:t xml:space="preserve">, in contrast to a treaty, </w:t>
      </w:r>
      <w:r>
        <w:rPr>
          <w:rFonts w:ascii="Arial" w:hAnsi="Arial" w:cs="Arial"/>
          <w:color w:val="7B7B7B" w:themeColor="accent3" w:themeShade="BF"/>
          <w:sz w:val="22"/>
          <w:szCs w:val="22"/>
          <w:lang w:val="en-GB"/>
        </w:rPr>
        <w:t>has an influence on the concretization of domes</w:t>
      </w:r>
      <w:r w:rsidR="00BA0D0A" w:rsidRPr="00BA0D0A">
        <w:rPr>
          <w:rFonts w:ascii="Arial" w:hAnsi="Arial" w:cs="Arial"/>
          <w:color w:val="7B7B7B" w:themeColor="accent3" w:themeShade="BF"/>
          <w:sz w:val="22"/>
          <w:szCs w:val="22"/>
          <w:lang w:val="en-GB"/>
        </w:rPr>
        <w:t>tic insolvency laws passed by any State</w:t>
      </w:r>
      <w:r w:rsidR="00D736FD">
        <w:rPr>
          <w:rFonts w:ascii="Arial" w:hAnsi="Arial" w:cs="Arial"/>
          <w:color w:val="7B7B7B" w:themeColor="accent3" w:themeShade="BF"/>
          <w:sz w:val="22"/>
          <w:szCs w:val="22"/>
          <w:lang w:val="en-GB"/>
        </w:rPr>
        <w:t>, but unlike treaties, is of no binding effect unless acknowledged by States in their</w:t>
      </w:r>
      <w:r w:rsidR="00B25D76">
        <w:rPr>
          <w:rFonts w:ascii="Arial" w:hAnsi="Arial" w:cs="Arial"/>
          <w:color w:val="7B7B7B" w:themeColor="accent3" w:themeShade="BF"/>
          <w:sz w:val="22"/>
          <w:szCs w:val="22"/>
          <w:lang w:val="en-GB"/>
        </w:rPr>
        <w:t xml:space="preserve"> own</w:t>
      </w:r>
      <w:r w:rsidR="00D736FD">
        <w:rPr>
          <w:rFonts w:ascii="Arial" w:hAnsi="Arial" w:cs="Arial"/>
          <w:color w:val="7B7B7B" w:themeColor="accent3" w:themeShade="BF"/>
          <w:sz w:val="22"/>
          <w:szCs w:val="22"/>
          <w:lang w:val="en-GB"/>
        </w:rPr>
        <w:t xml:space="preserve"> insolvency deliberations</w:t>
      </w:r>
      <w:proofErr w:type="gramStart"/>
      <w:r w:rsidR="00D736FD">
        <w:rPr>
          <w:rFonts w:ascii="Arial" w:hAnsi="Arial" w:cs="Arial"/>
          <w:color w:val="7B7B7B" w:themeColor="accent3" w:themeShade="BF"/>
          <w:sz w:val="22"/>
          <w:szCs w:val="22"/>
          <w:lang w:val="en-GB"/>
        </w:rPr>
        <w:t xml:space="preserve">.  </w:t>
      </w:r>
      <w:proofErr w:type="gramEnd"/>
    </w:p>
    <w:p w14:paraId="41C91DA8" w14:textId="77777777" w:rsidR="006505B5" w:rsidRDefault="006505B5" w:rsidP="00B7193E">
      <w:pPr>
        <w:ind w:left="720" w:hanging="720"/>
        <w:jc w:val="both"/>
        <w:rPr>
          <w:rFonts w:ascii="Arial" w:hAnsi="Arial" w:cs="Arial"/>
          <w:color w:val="7B7B7B" w:themeColor="accent3" w:themeShade="BF"/>
          <w:sz w:val="22"/>
          <w:szCs w:val="22"/>
          <w:lang w:val="en-GB"/>
        </w:rPr>
      </w:pPr>
    </w:p>
    <w:p w14:paraId="00A7F2F5" w14:textId="3AAD14BA" w:rsidR="00BA0D0A" w:rsidRDefault="00BA0D0A" w:rsidP="00BA0D0A">
      <w:pPr>
        <w:ind w:left="720" w:hanging="720"/>
        <w:jc w:val="both"/>
        <w:rPr>
          <w:rFonts w:ascii="Arial" w:hAnsi="Arial" w:cs="Arial"/>
          <w:color w:val="7B7B7B" w:themeColor="accent3" w:themeShade="BF"/>
          <w:sz w:val="22"/>
          <w:szCs w:val="22"/>
          <w:lang w:val="en-GB"/>
        </w:rPr>
      </w:pPr>
      <w:r w:rsidRPr="00BA0D0A">
        <w:rPr>
          <w:rFonts w:ascii="Arial" w:hAnsi="Arial" w:cs="Arial"/>
          <w:color w:val="7B7B7B" w:themeColor="accent3" w:themeShade="BF"/>
          <w:sz w:val="22"/>
          <w:szCs w:val="22"/>
          <w:lang w:val="en-GB"/>
        </w:rPr>
        <w:t xml:space="preserve">The </w:t>
      </w:r>
      <w:bookmarkStart w:id="2" w:name="_Hlk86086543"/>
      <w:r w:rsidRPr="00BA0D0A">
        <w:rPr>
          <w:rFonts w:ascii="Arial" w:hAnsi="Arial" w:cs="Arial"/>
          <w:i/>
          <w:iCs/>
          <w:color w:val="7B7B7B" w:themeColor="accent3" w:themeShade="BF"/>
          <w:sz w:val="22"/>
          <w:szCs w:val="22"/>
          <w:lang w:val="en-GB"/>
        </w:rPr>
        <w:t xml:space="preserve">UNCITRAL Model Law </w:t>
      </w:r>
      <w:bookmarkEnd w:id="2"/>
      <w:r w:rsidRPr="00BA0D0A">
        <w:rPr>
          <w:rFonts w:ascii="Arial" w:hAnsi="Arial" w:cs="Arial"/>
          <w:color w:val="7B7B7B" w:themeColor="accent3" w:themeShade="BF"/>
          <w:sz w:val="22"/>
          <w:szCs w:val="22"/>
          <w:lang w:val="en-GB"/>
        </w:rPr>
        <w:t>is a foundational model</w:t>
      </w:r>
      <w:r w:rsidR="00E218FF">
        <w:rPr>
          <w:rFonts w:ascii="Arial" w:hAnsi="Arial" w:cs="Arial"/>
          <w:color w:val="7B7B7B" w:themeColor="accent3" w:themeShade="BF"/>
          <w:sz w:val="22"/>
          <w:szCs w:val="22"/>
          <w:lang w:val="en-GB"/>
        </w:rPr>
        <w:t xml:space="preserve"> of soft law, because it is not binding but may be equated to </w:t>
      </w:r>
      <w:r w:rsidR="00E218FF" w:rsidRPr="00E218FF">
        <w:rPr>
          <w:rFonts w:ascii="Arial" w:hAnsi="Arial" w:cs="Arial"/>
          <w:color w:val="7B7B7B" w:themeColor="accent3" w:themeShade="BF"/>
          <w:sz w:val="22"/>
          <w:szCs w:val="22"/>
          <w:lang w:val="en-GB"/>
        </w:rPr>
        <w:t>a “vehicle for the harmonization of laws”</w:t>
      </w:r>
      <w:r w:rsidR="00E218FF" w:rsidRPr="00E218FF">
        <w:rPr>
          <w:rFonts w:ascii="Arial" w:hAnsi="Arial" w:cs="Arial"/>
          <w:color w:val="7B7B7B" w:themeColor="accent3" w:themeShade="BF"/>
          <w:sz w:val="22"/>
          <w:szCs w:val="22"/>
          <w:vertAlign w:val="superscript"/>
          <w:lang w:val="en-GB"/>
        </w:rPr>
        <w:footnoteReference w:id="2"/>
      </w:r>
      <w:r w:rsidR="00E218FF" w:rsidRPr="00E218FF">
        <w:rPr>
          <w:rFonts w:ascii="Arial" w:hAnsi="Arial" w:cs="Arial"/>
          <w:color w:val="7B7B7B" w:themeColor="accent3" w:themeShade="BF"/>
          <w:sz w:val="22"/>
          <w:szCs w:val="22"/>
          <w:lang w:val="en-GB"/>
        </w:rPr>
        <w:t xml:space="preserve"> as between States</w:t>
      </w:r>
      <w:r w:rsidR="00E218FF">
        <w:rPr>
          <w:rFonts w:ascii="Arial" w:hAnsi="Arial" w:cs="Arial"/>
          <w:color w:val="7B7B7B" w:themeColor="accent3" w:themeShade="BF"/>
          <w:sz w:val="22"/>
          <w:szCs w:val="22"/>
          <w:lang w:val="en-GB"/>
        </w:rPr>
        <w:t>.</w:t>
      </w:r>
    </w:p>
    <w:p w14:paraId="622784B0" w14:textId="77777777" w:rsidR="006505B5" w:rsidRPr="00BA0D0A" w:rsidRDefault="006505B5" w:rsidP="00BA0D0A">
      <w:pPr>
        <w:ind w:left="720" w:hanging="720"/>
        <w:jc w:val="both"/>
        <w:rPr>
          <w:rFonts w:ascii="Arial" w:hAnsi="Arial" w:cs="Arial"/>
          <w:color w:val="7B7B7B" w:themeColor="accent3" w:themeShade="BF"/>
          <w:sz w:val="22"/>
          <w:szCs w:val="22"/>
          <w:lang w:val="en-GB"/>
        </w:rPr>
      </w:pPr>
    </w:p>
    <w:p w14:paraId="63A5A8E4" w14:textId="77777777" w:rsidR="00E218FF" w:rsidRDefault="00E218FF" w:rsidP="00AC1481">
      <w:pPr>
        <w:ind w:left="720" w:hanging="72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Model Law guideline offers a template for member States to work from and </w:t>
      </w:r>
      <w:r w:rsidR="00AC1481">
        <w:rPr>
          <w:rFonts w:ascii="Arial" w:hAnsi="Arial" w:cs="Arial"/>
          <w:color w:val="7B7B7B" w:themeColor="accent3" w:themeShade="BF"/>
          <w:sz w:val="22"/>
          <w:szCs w:val="22"/>
          <w:lang w:val="en-GB"/>
        </w:rPr>
        <w:t>mould</w:t>
      </w:r>
      <w:r>
        <w:rPr>
          <w:rFonts w:ascii="Arial" w:hAnsi="Arial" w:cs="Arial"/>
          <w:color w:val="7B7B7B" w:themeColor="accent3" w:themeShade="BF"/>
          <w:sz w:val="22"/>
          <w:szCs w:val="22"/>
          <w:lang w:val="en-GB"/>
        </w:rPr>
        <w:t xml:space="preserve"> their domestic legislation </w:t>
      </w:r>
      <w:r w:rsidR="00AC1481">
        <w:rPr>
          <w:rFonts w:ascii="Arial" w:hAnsi="Arial" w:cs="Arial"/>
          <w:color w:val="7B7B7B" w:themeColor="accent3" w:themeShade="BF"/>
          <w:sz w:val="22"/>
          <w:szCs w:val="22"/>
          <w:lang w:val="en-GB"/>
        </w:rPr>
        <w:t>within its dimensions</w:t>
      </w:r>
      <w:proofErr w:type="gramStart"/>
      <w:r>
        <w:rPr>
          <w:rFonts w:ascii="Arial" w:hAnsi="Arial" w:cs="Arial"/>
          <w:color w:val="7B7B7B" w:themeColor="accent3" w:themeShade="BF"/>
          <w:sz w:val="22"/>
          <w:szCs w:val="22"/>
          <w:lang w:val="en-GB"/>
        </w:rPr>
        <w:t xml:space="preserve">.  </w:t>
      </w:r>
      <w:proofErr w:type="gramEnd"/>
      <w:r>
        <w:rPr>
          <w:rFonts w:ascii="Arial" w:hAnsi="Arial" w:cs="Arial"/>
          <w:color w:val="7B7B7B" w:themeColor="accent3" w:themeShade="BF"/>
          <w:sz w:val="22"/>
          <w:szCs w:val="22"/>
          <w:lang w:val="en-GB"/>
        </w:rPr>
        <w:t xml:space="preserve">In turn, a measure of consistency in </w:t>
      </w:r>
      <w:r w:rsidR="0028386A">
        <w:rPr>
          <w:rFonts w:ascii="Arial" w:hAnsi="Arial" w:cs="Arial"/>
          <w:color w:val="7B7B7B" w:themeColor="accent3" w:themeShade="BF"/>
          <w:sz w:val="22"/>
          <w:szCs w:val="22"/>
          <w:lang w:val="en-GB"/>
        </w:rPr>
        <w:t>regulating insolvency matters</w:t>
      </w:r>
      <w:r>
        <w:rPr>
          <w:rFonts w:ascii="Arial" w:hAnsi="Arial" w:cs="Arial"/>
          <w:color w:val="7B7B7B" w:themeColor="accent3" w:themeShade="BF"/>
          <w:sz w:val="22"/>
          <w:szCs w:val="22"/>
          <w:lang w:val="en-GB"/>
        </w:rPr>
        <w:t xml:space="preserve"> is established, </w:t>
      </w:r>
      <w:proofErr w:type="gramStart"/>
      <w:r>
        <w:rPr>
          <w:rFonts w:ascii="Arial" w:hAnsi="Arial" w:cs="Arial"/>
          <w:color w:val="7B7B7B" w:themeColor="accent3" w:themeShade="BF"/>
          <w:sz w:val="22"/>
          <w:szCs w:val="22"/>
          <w:lang w:val="en-GB"/>
        </w:rPr>
        <w:t>similar to</w:t>
      </w:r>
      <w:proofErr w:type="gramEnd"/>
      <w:r>
        <w:rPr>
          <w:rFonts w:ascii="Arial" w:hAnsi="Arial" w:cs="Arial"/>
          <w:color w:val="7B7B7B" w:themeColor="accent3" w:themeShade="BF"/>
          <w:sz w:val="22"/>
          <w:szCs w:val="22"/>
          <w:lang w:val="en-GB"/>
        </w:rPr>
        <w:t xml:space="preserve"> the reciprocity of treaty agreements.  </w:t>
      </w:r>
      <w:r w:rsidR="00AC503F">
        <w:rPr>
          <w:rFonts w:ascii="Arial" w:hAnsi="Arial" w:cs="Arial"/>
          <w:color w:val="7B7B7B" w:themeColor="accent3" w:themeShade="BF"/>
          <w:sz w:val="22"/>
          <w:szCs w:val="22"/>
          <w:lang w:val="en-GB"/>
        </w:rPr>
        <w:t xml:space="preserve">  </w:t>
      </w:r>
    </w:p>
    <w:p w14:paraId="2BD7E33A" w14:textId="2C5F6B57" w:rsidR="00AC1481" w:rsidRDefault="005F31B8" w:rsidP="00AC1481">
      <w:pPr>
        <w:ind w:left="720" w:hanging="72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Domestic legislation based on the Model Law provides clarity on issues of comity and the duplication of proceedings which in turn promotes value for the creditor of an insolvent estate as well as reducing unnecessary costs associated therewith.</w:t>
      </w:r>
    </w:p>
    <w:p w14:paraId="67DA4B67" w14:textId="77777777" w:rsidR="007E3239" w:rsidRDefault="007E3239" w:rsidP="00AC1481">
      <w:pPr>
        <w:ind w:left="720" w:hanging="720"/>
        <w:rPr>
          <w:rFonts w:ascii="Arial" w:hAnsi="Arial" w:cs="Arial"/>
          <w:color w:val="7B7B7B" w:themeColor="accent3" w:themeShade="BF"/>
          <w:sz w:val="22"/>
          <w:szCs w:val="22"/>
          <w:lang w:val="en-GB"/>
        </w:rPr>
      </w:pPr>
    </w:p>
    <w:p w14:paraId="64F8EA49" w14:textId="7C42AA4B" w:rsidR="00AC1481" w:rsidRDefault="00AC503F" w:rsidP="00AC1481">
      <w:pPr>
        <w:ind w:left="720" w:hanging="720"/>
        <w:rPr>
          <w:rFonts w:ascii="Arial" w:hAnsi="Arial" w:cs="Arial"/>
          <w:iCs/>
          <w:color w:val="7B7B7B" w:themeColor="accent3" w:themeShade="BF"/>
          <w:sz w:val="22"/>
          <w:szCs w:val="22"/>
          <w:lang w:val="en-ZA"/>
        </w:rPr>
      </w:pPr>
      <w:r>
        <w:rPr>
          <w:rFonts w:ascii="Arial" w:hAnsi="Arial" w:cs="Arial"/>
          <w:iCs/>
          <w:color w:val="7B7B7B" w:themeColor="accent3" w:themeShade="BF"/>
          <w:sz w:val="22"/>
          <w:szCs w:val="22"/>
          <w:lang w:val="en-GB"/>
        </w:rPr>
        <w:t xml:space="preserve">As transnational commercial activity increases, and with it, the rise of Enterprise organizations, so too </w:t>
      </w:r>
      <w:r w:rsidR="006505B5">
        <w:rPr>
          <w:rFonts w:ascii="Arial" w:hAnsi="Arial" w:cs="Arial"/>
          <w:iCs/>
          <w:color w:val="7B7B7B" w:themeColor="accent3" w:themeShade="BF"/>
          <w:sz w:val="22"/>
          <w:szCs w:val="22"/>
          <w:lang w:val="en-GB"/>
        </w:rPr>
        <w:t>are soft law approaches to insolvency increasing</w:t>
      </w:r>
      <w:proofErr w:type="gramStart"/>
      <w:r w:rsidR="006505B5">
        <w:rPr>
          <w:rFonts w:ascii="Arial" w:hAnsi="Arial" w:cs="Arial"/>
          <w:iCs/>
          <w:color w:val="7B7B7B" w:themeColor="accent3" w:themeShade="BF"/>
          <w:sz w:val="22"/>
          <w:szCs w:val="22"/>
          <w:lang w:val="en-GB"/>
        </w:rPr>
        <w:t xml:space="preserve">.  </w:t>
      </w:r>
      <w:proofErr w:type="gramEnd"/>
      <w:r>
        <w:rPr>
          <w:rFonts w:ascii="Arial" w:hAnsi="Arial" w:cs="Arial"/>
          <w:iCs/>
          <w:color w:val="7B7B7B" w:themeColor="accent3" w:themeShade="BF"/>
          <w:sz w:val="22"/>
          <w:szCs w:val="22"/>
          <w:lang w:val="en-GB"/>
        </w:rPr>
        <w:t xml:space="preserve">The </w:t>
      </w:r>
      <w:r>
        <w:rPr>
          <w:rFonts w:ascii="Arial" w:hAnsi="Arial" w:cs="Arial"/>
          <w:i/>
          <w:color w:val="7B7B7B" w:themeColor="accent3" w:themeShade="BF"/>
          <w:sz w:val="22"/>
          <w:szCs w:val="22"/>
          <w:lang w:val="en-GB"/>
        </w:rPr>
        <w:t>Model Law</w:t>
      </w:r>
      <w:r>
        <w:rPr>
          <w:rFonts w:ascii="Arial" w:hAnsi="Arial" w:cs="Arial"/>
          <w:iCs/>
          <w:color w:val="7B7B7B" w:themeColor="accent3" w:themeShade="BF"/>
          <w:sz w:val="22"/>
          <w:szCs w:val="22"/>
          <w:lang w:val="en-GB"/>
        </w:rPr>
        <w:t xml:space="preserve"> </w:t>
      </w:r>
      <w:r w:rsidR="006505B5">
        <w:rPr>
          <w:rFonts w:ascii="Arial" w:hAnsi="Arial" w:cs="Arial"/>
          <w:iCs/>
          <w:color w:val="7B7B7B" w:themeColor="accent3" w:themeShade="BF"/>
          <w:sz w:val="22"/>
          <w:szCs w:val="22"/>
          <w:lang w:val="en-GB"/>
        </w:rPr>
        <w:t xml:space="preserve">is the clearest example of soft law that is </w:t>
      </w:r>
      <w:r>
        <w:rPr>
          <w:rFonts w:ascii="Arial" w:hAnsi="Arial" w:cs="Arial"/>
          <w:iCs/>
          <w:color w:val="7B7B7B" w:themeColor="accent3" w:themeShade="BF"/>
          <w:sz w:val="22"/>
          <w:szCs w:val="22"/>
          <w:lang w:val="en-GB"/>
        </w:rPr>
        <w:t>fast being adopted by States</w:t>
      </w:r>
      <w:r w:rsidR="007345E2" w:rsidRPr="007345E2">
        <w:rPr>
          <w:rFonts w:ascii="Arial" w:hAnsi="Arial" w:cs="Arial"/>
          <w:iCs/>
          <w:color w:val="7B7B7B" w:themeColor="accent3" w:themeShade="BF"/>
          <w:sz w:val="22"/>
          <w:szCs w:val="22"/>
          <w:vertAlign w:val="superscript"/>
          <w:lang w:val="en-ZA"/>
        </w:rPr>
        <w:footnoteReference w:id="3"/>
      </w:r>
      <w:r w:rsidR="007345E2">
        <w:rPr>
          <w:rFonts w:ascii="Arial" w:hAnsi="Arial" w:cs="Arial"/>
          <w:iCs/>
          <w:color w:val="7B7B7B" w:themeColor="accent3" w:themeShade="BF"/>
          <w:sz w:val="22"/>
          <w:szCs w:val="22"/>
          <w:lang w:val="en-GB"/>
        </w:rPr>
        <w:t xml:space="preserve"> </w:t>
      </w:r>
      <w:r>
        <w:rPr>
          <w:rFonts w:ascii="Arial" w:hAnsi="Arial" w:cs="Arial"/>
          <w:iCs/>
          <w:color w:val="7B7B7B" w:themeColor="accent3" w:themeShade="BF"/>
          <w:sz w:val="22"/>
          <w:szCs w:val="22"/>
          <w:lang w:val="en-GB"/>
        </w:rPr>
        <w:t xml:space="preserve">(see for example the </w:t>
      </w:r>
      <w:r w:rsidRPr="006505B5">
        <w:rPr>
          <w:rFonts w:ascii="Arial" w:hAnsi="Arial" w:cs="Arial"/>
          <w:i/>
          <w:color w:val="7B7B7B" w:themeColor="accent3" w:themeShade="BF"/>
          <w:sz w:val="22"/>
          <w:szCs w:val="22"/>
          <w:lang w:val="en-ZA"/>
        </w:rPr>
        <w:t>UAE Bankruptcy Law</w:t>
      </w:r>
      <w:r w:rsidRPr="00AC503F">
        <w:rPr>
          <w:rFonts w:ascii="Arial" w:hAnsi="Arial" w:cs="Arial"/>
          <w:iCs/>
          <w:color w:val="7B7B7B" w:themeColor="accent3" w:themeShade="BF"/>
          <w:sz w:val="22"/>
          <w:szCs w:val="22"/>
          <w:lang w:val="en-ZA"/>
        </w:rPr>
        <w:t xml:space="preserve"> 9 of 2016</w:t>
      </w:r>
      <w:r>
        <w:rPr>
          <w:rFonts w:ascii="Arial" w:hAnsi="Arial" w:cs="Arial"/>
          <w:iCs/>
          <w:color w:val="7B7B7B" w:themeColor="accent3" w:themeShade="BF"/>
          <w:sz w:val="22"/>
          <w:szCs w:val="22"/>
          <w:lang w:val="en-ZA"/>
        </w:rPr>
        <w:t xml:space="preserve">, and the </w:t>
      </w:r>
      <w:r w:rsidRPr="00AC503F">
        <w:rPr>
          <w:rFonts w:ascii="Arial" w:hAnsi="Arial" w:cs="Arial"/>
          <w:iCs/>
          <w:color w:val="7B7B7B" w:themeColor="accent3" w:themeShade="BF"/>
          <w:sz w:val="22"/>
          <w:szCs w:val="22"/>
          <w:lang w:val="en-ZA"/>
        </w:rPr>
        <w:t>Abu Dhabi Global Markets “ADGC”</w:t>
      </w:r>
      <w:r>
        <w:rPr>
          <w:rFonts w:ascii="Arial" w:hAnsi="Arial" w:cs="Arial"/>
          <w:iCs/>
          <w:color w:val="7B7B7B" w:themeColor="accent3" w:themeShade="BF"/>
          <w:sz w:val="22"/>
          <w:szCs w:val="22"/>
          <w:lang w:val="en-ZA"/>
        </w:rPr>
        <w:t xml:space="preserve"> which explicitly endorses t</w:t>
      </w:r>
      <w:r w:rsidR="005E669B">
        <w:rPr>
          <w:rFonts w:ascii="Arial" w:hAnsi="Arial" w:cs="Arial"/>
          <w:iCs/>
          <w:color w:val="7B7B7B" w:themeColor="accent3" w:themeShade="BF"/>
          <w:sz w:val="22"/>
          <w:szCs w:val="22"/>
          <w:lang w:val="en-ZA"/>
        </w:rPr>
        <w:t xml:space="preserve">he application of the </w:t>
      </w:r>
      <w:r w:rsidR="005E669B">
        <w:rPr>
          <w:rFonts w:ascii="Arial" w:hAnsi="Arial" w:cs="Arial"/>
          <w:i/>
          <w:color w:val="7B7B7B" w:themeColor="accent3" w:themeShade="BF"/>
          <w:sz w:val="22"/>
          <w:szCs w:val="22"/>
          <w:lang w:val="en-ZA"/>
        </w:rPr>
        <w:t>Model Law</w:t>
      </w:r>
      <w:r w:rsidR="005E669B">
        <w:rPr>
          <w:rFonts w:ascii="Arial" w:hAnsi="Arial" w:cs="Arial"/>
          <w:iCs/>
          <w:color w:val="7B7B7B" w:themeColor="accent3" w:themeShade="BF"/>
          <w:sz w:val="22"/>
          <w:szCs w:val="22"/>
          <w:lang w:val="en-ZA"/>
        </w:rPr>
        <w:t>) as a solution to cross-border insolvencies</w:t>
      </w:r>
      <w:proofErr w:type="gramStart"/>
      <w:r w:rsidR="005E669B">
        <w:rPr>
          <w:rFonts w:ascii="Arial" w:hAnsi="Arial" w:cs="Arial"/>
          <w:iCs/>
          <w:color w:val="7B7B7B" w:themeColor="accent3" w:themeShade="BF"/>
          <w:sz w:val="22"/>
          <w:szCs w:val="22"/>
          <w:lang w:val="en-ZA"/>
        </w:rPr>
        <w:t xml:space="preserve">.  </w:t>
      </w:r>
      <w:proofErr w:type="gramEnd"/>
    </w:p>
    <w:p w14:paraId="248BF0B1" w14:textId="77777777" w:rsidR="007345E2" w:rsidRDefault="007345E2" w:rsidP="00AC1481">
      <w:pPr>
        <w:ind w:left="720" w:hanging="720"/>
        <w:rPr>
          <w:rFonts w:ascii="Arial" w:hAnsi="Arial" w:cs="Arial"/>
          <w:color w:val="7B7B7B" w:themeColor="accent3" w:themeShade="BF"/>
          <w:sz w:val="22"/>
          <w:szCs w:val="22"/>
          <w:lang w:val="en-GB"/>
        </w:rPr>
      </w:pPr>
    </w:p>
    <w:p w14:paraId="1D42F337" w14:textId="0CDFAED4" w:rsidR="00AC1481" w:rsidRDefault="00C25258" w:rsidP="00AC1481">
      <w:pPr>
        <w:ind w:left="720" w:hanging="72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conclusion, t</w:t>
      </w:r>
      <w:r w:rsidR="00AC1481">
        <w:rPr>
          <w:rFonts w:ascii="Arial" w:hAnsi="Arial" w:cs="Arial"/>
          <w:color w:val="7B7B7B" w:themeColor="accent3" w:themeShade="BF"/>
          <w:sz w:val="22"/>
          <w:szCs w:val="22"/>
          <w:lang w:val="en-GB"/>
        </w:rPr>
        <w:t xml:space="preserve">reaties </w:t>
      </w:r>
      <w:r w:rsidR="00530CED">
        <w:rPr>
          <w:rFonts w:ascii="Arial" w:hAnsi="Arial" w:cs="Arial"/>
          <w:color w:val="7B7B7B" w:themeColor="accent3" w:themeShade="BF"/>
          <w:sz w:val="22"/>
          <w:szCs w:val="22"/>
          <w:lang w:val="en-GB"/>
        </w:rPr>
        <w:t xml:space="preserve">and </w:t>
      </w:r>
      <w:r>
        <w:rPr>
          <w:rFonts w:ascii="Arial" w:hAnsi="Arial" w:cs="Arial"/>
          <w:color w:val="7B7B7B" w:themeColor="accent3" w:themeShade="BF"/>
          <w:sz w:val="22"/>
          <w:szCs w:val="22"/>
          <w:lang w:val="en-GB"/>
        </w:rPr>
        <w:t>s</w:t>
      </w:r>
      <w:r w:rsidR="00530CED">
        <w:rPr>
          <w:rFonts w:ascii="Arial" w:hAnsi="Arial" w:cs="Arial"/>
          <w:color w:val="7B7B7B" w:themeColor="accent3" w:themeShade="BF"/>
          <w:sz w:val="22"/>
          <w:szCs w:val="22"/>
          <w:lang w:val="en-GB"/>
        </w:rPr>
        <w:t xml:space="preserve">oft </w:t>
      </w:r>
      <w:r>
        <w:rPr>
          <w:rFonts w:ascii="Arial" w:hAnsi="Arial" w:cs="Arial"/>
          <w:color w:val="7B7B7B" w:themeColor="accent3" w:themeShade="BF"/>
          <w:sz w:val="22"/>
          <w:szCs w:val="22"/>
          <w:lang w:val="en-GB"/>
        </w:rPr>
        <w:t>l</w:t>
      </w:r>
      <w:r w:rsidR="00530CED">
        <w:rPr>
          <w:rFonts w:ascii="Arial" w:hAnsi="Arial" w:cs="Arial"/>
          <w:color w:val="7B7B7B" w:themeColor="accent3" w:themeShade="BF"/>
          <w:sz w:val="22"/>
          <w:szCs w:val="22"/>
          <w:lang w:val="en-GB"/>
        </w:rPr>
        <w:t>aw share common characteristics such as</w:t>
      </w:r>
      <w:r w:rsidR="007345E2">
        <w:rPr>
          <w:rFonts w:ascii="Arial" w:hAnsi="Arial" w:cs="Arial"/>
          <w:color w:val="7B7B7B" w:themeColor="accent3" w:themeShade="BF"/>
          <w:sz w:val="22"/>
          <w:szCs w:val="22"/>
          <w:lang w:val="en-GB"/>
        </w:rPr>
        <w:t>, if soft law is practiced by the relevant States to the insolvency matter at hand,</w:t>
      </w:r>
      <w:r w:rsidR="00530CED">
        <w:rPr>
          <w:rFonts w:ascii="Arial" w:hAnsi="Arial" w:cs="Arial"/>
          <w:color w:val="7B7B7B" w:themeColor="accent3" w:themeShade="BF"/>
          <w:sz w:val="22"/>
          <w:szCs w:val="22"/>
          <w:lang w:val="en-GB"/>
        </w:rPr>
        <w:t xml:space="preserve"> reciprocal enforcement</w:t>
      </w:r>
      <w:proofErr w:type="gramStart"/>
      <w:r w:rsidR="007345E2">
        <w:rPr>
          <w:rFonts w:ascii="Arial" w:hAnsi="Arial" w:cs="Arial"/>
          <w:color w:val="7B7B7B" w:themeColor="accent3" w:themeShade="BF"/>
          <w:sz w:val="22"/>
          <w:szCs w:val="22"/>
          <w:lang w:val="en-GB"/>
        </w:rPr>
        <w:t xml:space="preserve">.  </w:t>
      </w:r>
      <w:proofErr w:type="gramEnd"/>
      <w:r w:rsidR="007345E2">
        <w:rPr>
          <w:rFonts w:ascii="Arial" w:hAnsi="Arial" w:cs="Arial"/>
          <w:color w:val="7B7B7B" w:themeColor="accent3" w:themeShade="BF"/>
          <w:sz w:val="22"/>
          <w:szCs w:val="22"/>
          <w:lang w:val="en-GB"/>
        </w:rPr>
        <w:t>Both are</w:t>
      </w:r>
      <w:r w:rsidR="00530CED">
        <w:rPr>
          <w:rFonts w:ascii="Arial" w:hAnsi="Arial" w:cs="Arial"/>
          <w:color w:val="7B7B7B" w:themeColor="accent3" w:themeShade="BF"/>
          <w:sz w:val="22"/>
          <w:szCs w:val="22"/>
          <w:lang w:val="en-GB"/>
        </w:rPr>
        <w:t xml:space="preserve"> therefore used in international disputes as a springboard from which deliberating States can further regulate the process of insolvency and solve it.</w:t>
      </w:r>
      <w:r w:rsidR="007E3239">
        <w:rPr>
          <w:rFonts w:ascii="Arial" w:hAnsi="Arial" w:cs="Arial"/>
          <w:color w:val="7B7B7B" w:themeColor="accent3" w:themeShade="BF"/>
          <w:sz w:val="22"/>
          <w:szCs w:val="22"/>
          <w:lang w:val="en-GB"/>
        </w:rPr>
        <w:t xml:space="preserve"> </w:t>
      </w:r>
      <w:r w:rsidR="00EB7CFA">
        <w:rPr>
          <w:rFonts w:ascii="Arial" w:hAnsi="Arial" w:cs="Arial"/>
          <w:color w:val="7B7B7B" w:themeColor="accent3" w:themeShade="BF"/>
          <w:sz w:val="22"/>
          <w:szCs w:val="22"/>
          <w:lang w:val="en-GB"/>
        </w:rPr>
        <w:t xml:space="preserve">Treaties and soft law therefore </w:t>
      </w:r>
      <w:r w:rsidR="00EB7CFA">
        <w:rPr>
          <w:rFonts w:ascii="Arial" w:hAnsi="Arial" w:cs="Arial"/>
          <w:color w:val="7B7B7B" w:themeColor="accent3" w:themeShade="BF"/>
          <w:sz w:val="22"/>
          <w:szCs w:val="22"/>
        </w:rPr>
        <w:t>maintain</w:t>
      </w:r>
      <w:r w:rsidR="00EB7CFA" w:rsidRPr="00EB7CFA">
        <w:rPr>
          <w:rFonts w:ascii="Arial" w:hAnsi="Arial" w:cs="Arial"/>
          <w:color w:val="7B7B7B" w:themeColor="accent3" w:themeShade="BF"/>
          <w:sz w:val="22"/>
          <w:szCs w:val="22"/>
        </w:rPr>
        <w:t xml:space="preserve"> </w:t>
      </w:r>
      <w:r w:rsidR="00EB7CFA">
        <w:rPr>
          <w:rFonts w:ascii="Arial" w:hAnsi="Arial" w:cs="Arial"/>
          <w:color w:val="7B7B7B" w:themeColor="accent3" w:themeShade="BF"/>
          <w:sz w:val="22"/>
          <w:szCs w:val="22"/>
        </w:rPr>
        <w:t>a “</w:t>
      </w:r>
      <w:r w:rsidR="00EB7CFA" w:rsidRPr="00EB7CFA">
        <w:rPr>
          <w:rFonts w:ascii="Arial" w:hAnsi="Arial" w:cs="Arial"/>
          <w:color w:val="7B7B7B" w:themeColor="accent3" w:themeShade="BF"/>
          <w:sz w:val="22"/>
          <w:szCs w:val="22"/>
        </w:rPr>
        <w:t>fair and efficient inte</w:t>
      </w:r>
      <w:r w:rsidR="00EB7CFA">
        <w:rPr>
          <w:rFonts w:ascii="Arial" w:hAnsi="Arial" w:cs="Arial"/>
          <w:color w:val="7B7B7B" w:themeColor="accent3" w:themeShade="BF"/>
          <w:sz w:val="22"/>
          <w:szCs w:val="22"/>
        </w:rPr>
        <w:t>rn</w:t>
      </w:r>
      <w:r w:rsidR="00EB7CFA" w:rsidRPr="00EB7CFA">
        <w:rPr>
          <w:rFonts w:ascii="Arial" w:hAnsi="Arial" w:cs="Arial"/>
          <w:color w:val="7B7B7B" w:themeColor="accent3" w:themeShade="BF"/>
          <w:sz w:val="22"/>
          <w:szCs w:val="22"/>
        </w:rPr>
        <w:t>ational insolvency regime,</w:t>
      </w:r>
      <w:r w:rsidR="00EB7CFA">
        <w:rPr>
          <w:rFonts w:ascii="Arial" w:hAnsi="Arial" w:cs="Arial"/>
          <w:color w:val="7B7B7B" w:themeColor="accent3" w:themeShade="BF"/>
          <w:sz w:val="22"/>
          <w:szCs w:val="22"/>
        </w:rPr>
        <w:t xml:space="preserve"> [thereby] e</w:t>
      </w:r>
      <w:r w:rsidR="00EB7CFA" w:rsidRPr="00EB7CFA">
        <w:rPr>
          <w:rFonts w:ascii="Arial" w:hAnsi="Arial" w:cs="Arial"/>
          <w:color w:val="7B7B7B" w:themeColor="accent3" w:themeShade="BF"/>
          <w:sz w:val="22"/>
          <w:szCs w:val="22"/>
        </w:rPr>
        <w:t>nhancing certainty and predictability and preventing forum shopping</w:t>
      </w:r>
      <w:r w:rsidR="00EB7CFA">
        <w:rPr>
          <w:rFonts w:ascii="Arial" w:hAnsi="Arial" w:cs="Arial"/>
          <w:color w:val="7B7B7B" w:themeColor="accent3" w:themeShade="BF"/>
          <w:sz w:val="22"/>
          <w:szCs w:val="22"/>
        </w:rPr>
        <w:t>.</w:t>
      </w:r>
      <w:r w:rsidR="00EB7CFA">
        <w:rPr>
          <w:rStyle w:val="FootnoteReference"/>
          <w:rFonts w:ascii="Arial" w:hAnsi="Arial" w:cs="Arial"/>
          <w:color w:val="7B7B7B" w:themeColor="accent3" w:themeShade="BF"/>
          <w:sz w:val="22"/>
          <w:szCs w:val="22"/>
        </w:rPr>
        <w:footnoteReference w:id="4"/>
      </w:r>
    </w:p>
    <w:p w14:paraId="7CBF8865" w14:textId="77777777" w:rsidR="007E3239" w:rsidRDefault="007E3239" w:rsidP="00AC1481">
      <w:pPr>
        <w:ind w:left="720" w:hanging="720"/>
        <w:rPr>
          <w:rFonts w:ascii="Arial" w:hAnsi="Arial" w:cs="Arial"/>
          <w:color w:val="7B7B7B" w:themeColor="accent3" w:themeShade="BF"/>
          <w:sz w:val="22"/>
          <w:szCs w:val="22"/>
          <w:lang w:val="en-GB"/>
        </w:rPr>
      </w:pPr>
    </w:p>
    <w:p w14:paraId="7FBB2FD0" w14:textId="4B262BBC" w:rsidR="00AC1481" w:rsidRDefault="00AC1481" w:rsidP="00AC1481">
      <w:pPr>
        <w:ind w:left="720" w:hanging="720"/>
        <w:rPr>
          <w:rFonts w:ascii="Arial" w:hAnsi="Arial" w:cs="Arial"/>
          <w:color w:val="7B7B7B" w:themeColor="accent3" w:themeShade="BF"/>
          <w:sz w:val="22"/>
          <w:szCs w:val="22"/>
          <w:lang w:val="en-GB"/>
        </w:rPr>
      </w:pPr>
    </w:p>
    <w:p w14:paraId="126897CD" w14:textId="77777777" w:rsidR="00AC1481" w:rsidRPr="00AC1481" w:rsidRDefault="00AC1481" w:rsidP="00AC1481">
      <w:pPr>
        <w:ind w:left="720" w:hanging="720"/>
        <w:rPr>
          <w:rFonts w:ascii="Arial" w:hAnsi="Arial" w:cs="Arial"/>
          <w:color w:val="7B7B7B" w:themeColor="accent3" w:themeShade="BF"/>
          <w:sz w:val="22"/>
          <w:szCs w:val="22"/>
          <w:lang w:val="en-GB"/>
        </w:rPr>
      </w:pPr>
    </w:p>
    <w:p w14:paraId="170A9E71" w14:textId="05E7E870"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068C070A" w:rsidR="00962045" w:rsidRPr="00205B31" w:rsidRDefault="00BA0D0A" w:rsidP="00B7193E">
      <w:pPr>
        <w:jc w:val="both"/>
        <w:rPr>
          <w:rFonts w:ascii="Arial" w:hAnsi="Arial" w:cs="Arial"/>
          <w:sz w:val="22"/>
          <w:szCs w:val="22"/>
          <w:lang w:val="en-GB"/>
        </w:rPr>
      </w:pPr>
      <w:r>
        <w:rPr>
          <w:rFonts w:ascii="Arial" w:hAnsi="Arial" w:cs="Arial"/>
          <w:sz w:val="22"/>
          <w:szCs w:val="22"/>
          <w:lang w:val="en-GB"/>
        </w:rPr>
        <w:t xml:space="preserve"> </w:t>
      </w:r>
    </w:p>
    <w:p w14:paraId="4DDCEC2C" w14:textId="74A792FA" w:rsidR="00C550C8" w:rsidRPr="00205B31" w:rsidRDefault="00C550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14:paraId="23D3936A" w14:textId="77777777" w:rsidR="00C550C8" w:rsidRPr="00205B31" w:rsidRDefault="00C550C8" w:rsidP="00B7193E">
      <w:pPr>
        <w:ind w:left="720" w:hanging="720"/>
        <w:jc w:val="both"/>
        <w:rPr>
          <w:rFonts w:ascii="Arial" w:hAnsi="Arial" w:cs="Arial"/>
          <w:sz w:val="22"/>
          <w:szCs w:val="22"/>
          <w:lang w:val="en-GB"/>
        </w:rPr>
      </w:pPr>
    </w:p>
    <w:p w14:paraId="29A8C3CA" w14:textId="2C5E215A" w:rsidR="009E50C1" w:rsidRDefault="009E50C1" w:rsidP="009E50C1">
      <w:pPr>
        <w:jc w:val="both"/>
        <w:rPr>
          <w:rFonts w:ascii="Arial" w:hAnsi="Arial" w:cs="Arial"/>
          <w:sz w:val="22"/>
          <w:szCs w:val="22"/>
          <w:lang w:val="en-GB"/>
        </w:rPr>
      </w:pPr>
      <w:r w:rsidRPr="00205B31">
        <w:rPr>
          <w:rFonts w:ascii="Arial" w:hAnsi="Arial" w:cs="Arial"/>
          <w:sz w:val="22"/>
          <w:szCs w:val="22"/>
          <w:lang w:val="en-GB"/>
        </w:rPr>
        <w:t xml:space="preserve">Briefly discuss the </w:t>
      </w:r>
      <w:r w:rsidR="00B56B95" w:rsidRPr="00205B31">
        <w:rPr>
          <w:rFonts w:ascii="Arial" w:hAnsi="Arial" w:cs="Arial"/>
          <w:sz w:val="22"/>
          <w:szCs w:val="22"/>
          <w:lang w:val="en-GB"/>
        </w:rPr>
        <w:t xml:space="preserve">various </w:t>
      </w:r>
      <w:r w:rsidRPr="00205B31">
        <w:rPr>
          <w:rFonts w:ascii="Arial" w:hAnsi="Arial" w:cs="Arial"/>
          <w:sz w:val="22"/>
          <w:szCs w:val="22"/>
          <w:lang w:val="en-GB"/>
        </w:rPr>
        <w:t>possible different sources of insolvency laws in any State and how they may interact with each other.</w:t>
      </w:r>
    </w:p>
    <w:p w14:paraId="323240A7" w14:textId="77777777" w:rsidR="00926C3A" w:rsidRPr="00205B31" w:rsidRDefault="00926C3A" w:rsidP="009E50C1">
      <w:pPr>
        <w:jc w:val="both"/>
        <w:rPr>
          <w:rFonts w:ascii="Arial" w:hAnsi="Arial" w:cs="Arial"/>
          <w:sz w:val="22"/>
          <w:szCs w:val="22"/>
          <w:lang w:val="en-GB"/>
        </w:rPr>
      </w:pPr>
    </w:p>
    <w:p w14:paraId="17215273" w14:textId="77777777" w:rsidR="00CC7728" w:rsidRPr="00205B31" w:rsidRDefault="00CC7728" w:rsidP="00643ABE">
      <w:pPr>
        <w:jc w:val="both"/>
        <w:rPr>
          <w:rFonts w:ascii="Arial" w:hAnsi="Arial" w:cs="Arial"/>
          <w:sz w:val="22"/>
          <w:szCs w:val="22"/>
          <w:lang w:val="en-GB"/>
        </w:rPr>
      </w:pPr>
    </w:p>
    <w:p w14:paraId="15669AB3" w14:textId="4CE72108" w:rsidR="00773DF9" w:rsidRDefault="00773DF9" w:rsidP="00773DF9">
      <w:pPr>
        <w:jc w:val="both"/>
        <w:rPr>
          <w:rFonts w:ascii="Arial" w:hAnsi="Arial" w:cs="Arial"/>
          <w:i/>
          <w:iCs/>
          <w:color w:val="7B7B7B" w:themeColor="accent3" w:themeShade="BF"/>
          <w:sz w:val="22"/>
          <w:szCs w:val="22"/>
          <w:lang w:val="en-GB"/>
        </w:rPr>
      </w:pPr>
      <w:bookmarkStart w:id="3" w:name="_Hlk87788481"/>
      <w:r w:rsidRPr="00773DF9">
        <w:rPr>
          <w:rFonts w:ascii="Arial" w:hAnsi="Arial" w:cs="Arial"/>
          <w:i/>
          <w:iCs/>
          <w:color w:val="7B7B7B" w:themeColor="accent3" w:themeShade="BF"/>
          <w:sz w:val="22"/>
          <w:szCs w:val="22"/>
          <w:lang w:val="en-GB"/>
        </w:rPr>
        <w:lastRenderedPageBreak/>
        <w:t>Introduction</w:t>
      </w:r>
    </w:p>
    <w:p w14:paraId="59EB0BFE" w14:textId="77777777" w:rsidR="00926C3A" w:rsidRPr="00773DF9" w:rsidRDefault="00926C3A" w:rsidP="00773DF9">
      <w:pPr>
        <w:jc w:val="both"/>
        <w:rPr>
          <w:rFonts w:ascii="Arial" w:hAnsi="Arial" w:cs="Arial"/>
          <w:i/>
          <w:iCs/>
          <w:color w:val="7B7B7B" w:themeColor="accent3" w:themeShade="BF"/>
          <w:sz w:val="22"/>
          <w:szCs w:val="22"/>
          <w:lang w:val="en-GB"/>
        </w:rPr>
      </w:pPr>
    </w:p>
    <w:p w14:paraId="1C4977D5" w14:textId="77777777" w:rsidR="00773DF9" w:rsidRPr="00773DF9" w:rsidRDefault="00773DF9" w:rsidP="00773DF9">
      <w:pPr>
        <w:jc w:val="both"/>
        <w:rPr>
          <w:rFonts w:ascii="Arial" w:hAnsi="Arial" w:cs="Arial"/>
          <w:color w:val="7B7B7B" w:themeColor="accent3" w:themeShade="BF"/>
          <w:sz w:val="22"/>
          <w:szCs w:val="22"/>
          <w:lang w:val="en-GB"/>
        </w:rPr>
      </w:pPr>
      <w:r w:rsidRPr="00773DF9">
        <w:rPr>
          <w:rFonts w:ascii="Arial" w:hAnsi="Arial" w:cs="Arial"/>
          <w:color w:val="7B7B7B" w:themeColor="accent3" w:themeShade="BF"/>
          <w:sz w:val="22"/>
          <w:szCs w:val="22"/>
          <w:lang w:val="en-GB"/>
        </w:rPr>
        <w:t>Bankruptcy laws are present in every legal system, albeit, that rules and procedures governing such are applied differently from one State to the next.</w:t>
      </w:r>
    </w:p>
    <w:p w14:paraId="4986DFB3" w14:textId="77777777" w:rsidR="00773DF9" w:rsidRPr="00773DF9" w:rsidRDefault="00773DF9" w:rsidP="00773DF9">
      <w:pPr>
        <w:jc w:val="both"/>
        <w:rPr>
          <w:rFonts w:ascii="Arial" w:hAnsi="Arial" w:cs="Arial"/>
          <w:color w:val="7B7B7B" w:themeColor="accent3" w:themeShade="BF"/>
          <w:sz w:val="22"/>
          <w:szCs w:val="22"/>
          <w:lang w:val="en-GB"/>
        </w:rPr>
      </w:pPr>
      <w:r w:rsidRPr="00773DF9">
        <w:rPr>
          <w:rFonts w:ascii="Arial" w:hAnsi="Arial" w:cs="Arial"/>
          <w:color w:val="7B7B7B" w:themeColor="accent3" w:themeShade="BF"/>
          <w:sz w:val="22"/>
          <w:szCs w:val="22"/>
          <w:lang w:val="en-GB"/>
        </w:rPr>
        <w:t xml:space="preserve">Bankruptcy laws have their roots in the Roman Law Tablets.  As States attained sovereign status, Roman laws influenced and shaped two distinct outgrowths of legal systems:  The English Law of Bankruptcy, and civil law systems influenced by the </w:t>
      </w:r>
      <w:r w:rsidRPr="00773DF9">
        <w:rPr>
          <w:rFonts w:ascii="Arial" w:hAnsi="Arial" w:cs="Arial"/>
          <w:i/>
          <w:iCs/>
          <w:color w:val="7B7B7B" w:themeColor="accent3" w:themeShade="BF"/>
          <w:sz w:val="22"/>
          <w:szCs w:val="22"/>
          <w:lang w:val="en-GB"/>
        </w:rPr>
        <w:t xml:space="preserve">Lex </w:t>
      </w:r>
      <w:proofErr w:type="spellStart"/>
      <w:r w:rsidRPr="00773DF9">
        <w:rPr>
          <w:rFonts w:ascii="Arial" w:hAnsi="Arial" w:cs="Arial"/>
          <w:i/>
          <w:iCs/>
          <w:color w:val="7B7B7B" w:themeColor="accent3" w:themeShade="BF"/>
          <w:sz w:val="22"/>
          <w:szCs w:val="22"/>
          <w:lang w:val="en-GB"/>
        </w:rPr>
        <w:t>Mercatoria</w:t>
      </w:r>
      <w:proofErr w:type="spellEnd"/>
      <w:r w:rsidRPr="00773DF9">
        <w:rPr>
          <w:rFonts w:ascii="Arial" w:hAnsi="Arial" w:cs="Arial"/>
          <w:color w:val="7B7B7B" w:themeColor="accent3" w:themeShade="BF"/>
          <w:sz w:val="22"/>
          <w:szCs w:val="22"/>
          <w:lang w:val="en-GB"/>
        </w:rPr>
        <w:t xml:space="preserve">, </w:t>
      </w:r>
    </w:p>
    <w:p w14:paraId="5640AE24" w14:textId="77777777" w:rsidR="00773DF9" w:rsidRPr="00773DF9" w:rsidRDefault="00773DF9" w:rsidP="00773DF9">
      <w:pPr>
        <w:jc w:val="both"/>
        <w:rPr>
          <w:rFonts w:ascii="Arial" w:hAnsi="Arial" w:cs="Arial"/>
          <w:color w:val="7B7B7B" w:themeColor="accent3" w:themeShade="BF"/>
          <w:sz w:val="22"/>
          <w:szCs w:val="22"/>
          <w:lang w:val="en-GB"/>
        </w:rPr>
      </w:pPr>
      <w:r w:rsidRPr="00773DF9">
        <w:rPr>
          <w:rFonts w:ascii="Arial" w:hAnsi="Arial" w:cs="Arial"/>
          <w:color w:val="7B7B7B" w:themeColor="accent3" w:themeShade="BF"/>
          <w:sz w:val="22"/>
          <w:szCs w:val="22"/>
          <w:lang w:val="en-GB"/>
        </w:rPr>
        <w:t xml:space="preserve">The sovereignty of States </w:t>
      </w:r>
      <w:proofErr w:type="gramStart"/>
      <w:r w:rsidRPr="00773DF9">
        <w:rPr>
          <w:rFonts w:ascii="Arial" w:hAnsi="Arial" w:cs="Arial"/>
          <w:color w:val="7B7B7B" w:themeColor="accent3" w:themeShade="BF"/>
          <w:sz w:val="22"/>
          <w:szCs w:val="22"/>
          <w:lang w:val="en-GB"/>
        </w:rPr>
        <w:t>lead</w:t>
      </w:r>
      <w:proofErr w:type="gramEnd"/>
      <w:r w:rsidRPr="00773DF9">
        <w:rPr>
          <w:rFonts w:ascii="Arial" w:hAnsi="Arial" w:cs="Arial"/>
          <w:color w:val="7B7B7B" w:themeColor="accent3" w:themeShade="BF"/>
          <w:sz w:val="22"/>
          <w:szCs w:val="22"/>
          <w:lang w:val="en-GB"/>
        </w:rPr>
        <w:t xml:space="preserve"> to the individualization of domestic laws which differed from State to State.  Today, the USA and the UK have a single unified piece of legislation – the </w:t>
      </w:r>
      <w:r w:rsidRPr="00773DF9">
        <w:rPr>
          <w:rFonts w:ascii="Arial" w:hAnsi="Arial" w:cs="Arial"/>
          <w:i/>
          <w:iCs/>
          <w:color w:val="7B7B7B" w:themeColor="accent3" w:themeShade="BF"/>
          <w:sz w:val="22"/>
          <w:szCs w:val="22"/>
          <w:lang w:val="en-GB"/>
        </w:rPr>
        <w:t>Bankruptcy Code of 1978</w:t>
      </w:r>
      <w:r w:rsidRPr="00773DF9">
        <w:rPr>
          <w:rFonts w:ascii="Arial" w:hAnsi="Arial" w:cs="Arial"/>
          <w:color w:val="7B7B7B" w:themeColor="accent3" w:themeShade="BF"/>
          <w:sz w:val="22"/>
          <w:szCs w:val="22"/>
          <w:lang w:val="en-GB"/>
        </w:rPr>
        <w:t xml:space="preserve"> and the </w:t>
      </w:r>
      <w:r w:rsidRPr="00773DF9">
        <w:rPr>
          <w:rFonts w:ascii="Arial" w:hAnsi="Arial" w:cs="Arial"/>
          <w:i/>
          <w:iCs/>
          <w:color w:val="7B7B7B" w:themeColor="accent3" w:themeShade="BF"/>
          <w:sz w:val="22"/>
          <w:szCs w:val="22"/>
          <w:lang w:val="en-GB"/>
        </w:rPr>
        <w:t>Insolvency Act of 1986</w:t>
      </w:r>
      <w:r w:rsidRPr="00773DF9">
        <w:rPr>
          <w:rFonts w:ascii="Arial" w:hAnsi="Arial" w:cs="Arial"/>
          <w:color w:val="7B7B7B" w:themeColor="accent3" w:themeShade="BF"/>
          <w:sz w:val="22"/>
          <w:szCs w:val="22"/>
          <w:lang w:val="en-GB"/>
        </w:rPr>
        <w:t xml:space="preserve">.  Other States have different pieces of legislation which deal with corporate and personal insolvency </w:t>
      </w:r>
      <w:proofErr w:type="gramStart"/>
      <w:r w:rsidRPr="00773DF9">
        <w:rPr>
          <w:rFonts w:ascii="Arial" w:hAnsi="Arial" w:cs="Arial"/>
          <w:color w:val="7B7B7B" w:themeColor="accent3" w:themeShade="BF"/>
          <w:sz w:val="22"/>
          <w:szCs w:val="22"/>
          <w:lang w:val="en-GB"/>
        </w:rPr>
        <w:t>separately, or</w:t>
      </w:r>
      <w:proofErr w:type="gramEnd"/>
      <w:r w:rsidRPr="00773DF9">
        <w:rPr>
          <w:rFonts w:ascii="Arial" w:hAnsi="Arial" w:cs="Arial"/>
          <w:color w:val="7B7B7B" w:themeColor="accent3" w:themeShade="BF"/>
          <w:sz w:val="22"/>
          <w:szCs w:val="22"/>
          <w:lang w:val="en-GB"/>
        </w:rPr>
        <w:t xml:space="preserve"> read together in certain defined instances. </w:t>
      </w:r>
    </w:p>
    <w:p w14:paraId="0A658C4C" w14:textId="77777777" w:rsidR="00773DF9" w:rsidRPr="00773DF9" w:rsidRDefault="00773DF9" w:rsidP="00773DF9">
      <w:pPr>
        <w:jc w:val="both"/>
        <w:rPr>
          <w:rFonts w:ascii="Arial" w:hAnsi="Arial" w:cs="Arial"/>
          <w:color w:val="7B7B7B" w:themeColor="accent3" w:themeShade="BF"/>
          <w:sz w:val="22"/>
          <w:szCs w:val="22"/>
          <w:lang w:val="en-GB"/>
        </w:rPr>
      </w:pPr>
    </w:p>
    <w:p w14:paraId="74C404B1" w14:textId="7F9A3257" w:rsidR="00773DF9" w:rsidRPr="00773DF9" w:rsidRDefault="00EC6BF7" w:rsidP="00773DF9">
      <w:pPr>
        <w:jc w:val="both"/>
        <w:rPr>
          <w:rFonts w:ascii="Arial" w:hAnsi="Arial" w:cs="Arial"/>
          <w:i/>
          <w:iCs/>
          <w:color w:val="7B7B7B" w:themeColor="accent3" w:themeShade="BF"/>
          <w:sz w:val="22"/>
          <w:szCs w:val="22"/>
          <w:lang w:val="en-GB"/>
        </w:rPr>
      </w:pPr>
      <w:r>
        <w:rPr>
          <w:rFonts w:ascii="Arial" w:hAnsi="Arial" w:cs="Arial"/>
          <w:i/>
          <w:iCs/>
          <w:color w:val="7B7B7B" w:themeColor="accent3" w:themeShade="BF"/>
          <w:sz w:val="22"/>
          <w:szCs w:val="22"/>
          <w:lang w:val="en-GB"/>
        </w:rPr>
        <w:t>M</w:t>
      </w:r>
      <w:r w:rsidR="00773DF9" w:rsidRPr="00773DF9">
        <w:rPr>
          <w:rFonts w:ascii="Arial" w:hAnsi="Arial" w:cs="Arial"/>
          <w:i/>
          <w:iCs/>
          <w:color w:val="7B7B7B" w:themeColor="accent3" w:themeShade="BF"/>
          <w:sz w:val="22"/>
          <w:szCs w:val="22"/>
          <w:lang w:val="en-GB"/>
        </w:rPr>
        <w:t>ultinational treaties</w:t>
      </w:r>
      <w:r>
        <w:rPr>
          <w:rFonts w:ascii="Arial" w:hAnsi="Arial" w:cs="Arial"/>
          <w:i/>
          <w:iCs/>
          <w:color w:val="7B7B7B" w:themeColor="accent3" w:themeShade="BF"/>
          <w:sz w:val="22"/>
          <w:szCs w:val="22"/>
          <w:lang w:val="en-GB"/>
        </w:rPr>
        <w:t xml:space="preserve"> and the rise of legislative guidelines</w:t>
      </w:r>
    </w:p>
    <w:p w14:paraId="62529F8F" w14:textId="77777777" w:rsidR="00926C3A" w:rsidRDefault="00926C3A" w:rsidP="00773DF9">
      <w:pPr>
        <w:jc w:val="both"/>
        <w:rPr>
          <w:rFonts w:ascii="Arial" w:hAnsi="Arial" w:cs="Arial"/>
          <w:color w:val="7B7B7B" w:themeColor="accent3" w:themeShade="BF"/>
          <w:sz w:val="22"/>
          <w:szCs w:val="22"/>
          <w:lang w:val="en-GB"/>
        </w:rPr>
      </w:pPr>
    </w:p>
    <w:p w14:paraId="1EF4E646" w14:textId="155E8CD0" w:rsidR="00773DF9" w:rsidRDefault="00773DF9" w:rsidP="00773DF9">
      <w:pPr>
        <w:jc w:val="both"/>
        <w:rPr>
          <w:rFonts w:ascii="Arial" w:hAnsi="Arial" w:cs="Arial"/>
          <w:color w:val="7B7B7B" w:themeColor="accent3" w:themeShade="BF"/>
          <w:sz w:val="22"/>
          <w:szCs w:val="22"/>
        </w:rPr>
      </w:pPr>
      <w:r w:rsidRPr="00773DF9">
        <w:rPr>
          <w:rFonts w:ascii="Arial" w:hAnsi="Arial" w:cs="Arial"/>
          <w:color w:val="7B7B7B" w:themeColor="accent3" w:themeShade="BF"/>
          <w:sz w:val="22"/>
          <w:szCs w:val="22"/>
          <w:lang w:val="en-GB"/>
        </w:rPr>
        <w:t>Despite the steady rise of global commerce</w:t>
      </w:r>
      <w:r w:rsidR="009251A0">
        <w:rPr>
          <w:rFonts w:ascii="Arial" w:hAnsi="Arial" w:cs="Arial"/>
          <w:color w:val="7B7B7B" w:themeColor="accent3" w:themeShade="BF"/>
          <w:sz w:val="22"/>
          <w:szCs w:val="22"/>
          <w:lang w:val="en-GB"/>
        </w:rPr>
        <w:t xml:space="preserve"> and multinational enterprises,</w:t>
      </w:r>
      <w:r w:rsidRPr="00773DF9">
        <w:rPr>
          <w:rFonts w:ascii="Arial" w:hAnsi="Arial" w:cs="Arial"/>
          <w:color w:val="7B7B7B" w:themeColor="accent3" w:themeShade="BF"/>
          <w:sz w:val="22"/>
          <w:szCs w:val="22"/>
          <w:lang w:val="en-GB"/>
        </w:rPr>
        <w:t xml:space="preserve"> transnational insolvencies were in a far from settled state</w:t>
      </w:r>
      <w:proofErr w:type="gramStart"/>
      <w:r w:rsidRPr="00773DF9">
        <w:rPr>
          <w:rFonts w:ascii="Arial" w:hAnsi="Arial" w:cs="Arial"/>
          <w:color w:val="7B7B7B" w:themeColor="accent3" w:themeShade="BF"/>
          <w:sz w:val="22"/>
          <w:szCs w:val="22"/>
          <w:lang w:val="en-GB"/>
        </w:rPr>
        <w:t xml:space="preserve">.  </w:t>
      </w:r>
      <w:proofErr w:type="gramEnd"/>
      <w:r w:rsidRPr="00773DF9">
        <w:rPr>
          <w:rFonts w:ascii="Arial" w:hAnsi="Arial" w:cs="Arial"/>
          <w:color w:val="7B7B7B" w:themeColor="accent3" w:themeShade="BF"/>
          <w:sz w:val="22"/>
          <w:szCs w:val="22"/>
          <w:lang w:val="en-GB"/>
        </w:rPr>
        <w:t xml:space="preserve">Multinational treaties like the </w:t>
      </w:r>
      <w:r w:rsidRPr="00773DF9">
        <w:rPr>
          <w:rFonts w:ascii="Arial" w:hAnsi="Arial" w:cs="Arial"/>
          <w:i/>
          <w:iCs/>
          <w:color w:val="7B7B7B" w:themeColor="accent3" w:themeShade="BF"/>
          <w:sz w:val="22"/>
          <w:szCs w:val="22"/>
          <w:lang w:val="en-GB"/>
        </w:rPr>
        <w:t>Nordic Convention of 1933</w:t>
      </w:r>
      <w:r w:rsidRPr="00773DF9">
        <w:rPr>
          <w:rFonts w:ascii="Arial" w:hAnsi="Arial" w:cs="Arial"/>
          <w:color w:val="7B7B7B" w:themeColor="accent3" w:themeShade="BF"/>
          <w:sz w:val="22"/>
          <w:szCs w:val="22"/>
          <w:lang w:val="en-GB"/>
        </w:rPr>
        <w:t xml:space="preserve">, the </w:t>
      </w:r>
      <w:r w:rsidRPr="00773DF9">
        <w:rPr>
          <w:rFonts w:ascii="Arial" w:hAnsi="Arial" w:cs="Arial"/>
          <w:i/>
          <w:iCs/>
          <w:color w:val="7B7B7B" w:themeColor="accent3" w:themeShade="BF"/>
          <w:sz w:val="22"/>
          <w:szCs w:val="22"/>
          <w:lang w:val="en-GB"/>
        </w:rPr>
        <w:t>Havana Convention of 1928,</w:t>
      </w:r>
      <w:r w:rsidRPr="00773DF9">
        <w:rPr>
          <w:rFonts w:ascii="Arial" w:hAnsi="Arial" w:cs="Arial"/>
          <w:color w:val="7B7B7B" w:themeColor="accent3" w:themeShade="BF"/>
          <w:sz w:val="22"/>
          <w:szCs w:val="22"/>
          <w:lang w:val="en-GB"/>
        </w:rPr>
        <w:t xml:space="preserve"> and the </w:t>
      </w:r>
      <w:r w:rsidRPr="00773DF9">
        <w:rPr>
          <w:rFonts w:ascii="Arial" w:hAnsi="Arial" w:cs="Arial"/>
          <w:i/>
          <w:iCs/>
          <w:color w:val="7B7B7B" w:themeColor="accent3" w:themeShade="BF"/>
          <w:sz w:val="22"/>
          <w:szCs w:val="22"/>
          <w:lang w:val="en-GB"/>
        </w:rPr>
        <w:t>Montevideo Treaties of 1889 and 1940</w:t>
      </w:r>
      <w:r w:rsidRPr="00773DF9">
        <w:rPr>
          <w:rFonts w:ascii="Arial" w:hAnsi="Arial" w:cs="Arial"/>
          <w:color w:val="7B7B7B" w:themeColor="accent3" w:themeShade="BF"/>
          <w:sz w:val="22"/>
          <w:szCs w:val="22"/>
          <w:lang w:val="en-GB"/>
        </w:rPr>
        <w:t xml:space="preserve"> </w:t>
      </w:r>
      <w:r w:rsidR="00D72C08">
        <w:rPr>
          <w:rFonts w:ascii="Arial" w:hAnsi="Arial" w:cs="Arial"/>
          <w:color w:val="7B7B7B" w:themeColor="accent3" w:themeShade="BF"/>
          <w:sz w:val="22"/>
          <w:szCs w:val="22"/>
          <w:lang w:val="en-GB"/>
        </w:rPr>
        <w:t xml:space="preserve">made work of resolving </w:t>
      </w:r>
      <w:r w:rsidRPr="00773DF9">
        <w:rPr>
          <w:rFonts w:ascii="Arial" w:hAnsi="Arial" w:cs="Arial"/>
          <w:color w:val="7B7B7B" w:themeColor="accent3" w:themeShade="BF"/>
          <w:sz w:val="22"/>
          <w:szCs w:val="22"/>
          <w:lang w:val="en-GB"/>
        </w:rPr>
        <w:t>cross-border insolvencies</w:t>
      </w:r>
      <w:r w:rsidR="00D72C08">
        <w:rPr>
          <w:rFonts w:ascii="Arial" w:hAnsi="Arial" w:cs="Arial"/>
          <w:color w:val="7B7B7B" w:themeColor="accent3" w:themeShade="BF"/>
          <w:sz w:val="22"/>
          <w:szCs w:val="22"/>
          <w:lang w:val="en-GB"/>
        </w:rPr>
        <w:t xml:space="preserve"> </w:t>
      </w:r>
      <w:r w:rsidR="00926C3A">
        <w:rPr>
          <w:rFonts w:ascii="Arial" w:hAnsi="Arial" w:cs="Arial"/>
          <w:color w:val="7B7B7B" w:themeColor="accent3" w:themeShade="BF"/>
          <w:sz w:val="22"/>
          <w:szCs w:val="22"/>
          <w:lang w:val="en-GB"/>
        </w:rPr>
        <w:t xml:space="preserve">although </w:t>
      </w:r>
      <w:r w:rsidR="00D72C08">
        <w:rPr>
          <w:rFonts w:ascii="Arial" w:hAnsi="Arial" w:cs="Arial"/>
          <w:color w:val="7B7B7B" w:themeColor="accent3" w:themeShade="BF"/>
          <w:sz w:val="22"/>
          <w:szCs w:val="22"/>
          <w:lang w:val="en-GB"/>
        </w:rPr>
        <w:t>on a regional level</w:t>
      </w:r>
      <w:proofErr w:type="gramStart"/>
      <w:r w:rsidR="00D72C08">
        <w:rPr>
          <w:rFonts w:ascii="Arial" w:hAnsi="Arial" w:cs="Arial"/>
          <w:color w:val="7B7B7B" w:themeColor="accent3" w:themeShade="BF"/>
          <w:sz w:val="22"/>
          <w:szCs w:val="22"/>
          <w:lang w:val="en-GB"/>
        </w:rPr>
        <w:t xml:space="preserve">.  </w:t>
      </w:r>
      <w:proofErr w:type="gramEnd"/>
      <w:r w:rsidRPr="00773DF9">
        <w:rPr>
          <w:rFonts w:ascii="Arial" w:hAnsi="Arial" w:cs="Arial"/>
          <w:color w:val="7B7B7B" w:themeColor="accent3" w:themeShade="BF"/>
          <w:sz w:val="22"/>
          <w:szCs w:val="22"/>
        </w:rPr>
        <w:t>These treaties have survived because the States involved “are not only geographical neighbors, but also have close affinities in their legal traditions, and in cultural, linguistic, and political matters…indicating that treaties work satisfactorily in their regional settings but supplied only a partial solution to the problems of any insolvency in which the spread of contacts extends beyond the regional setting.”</w:t>
      </w:r>
      <w:r w:rsidRPr="00773DF9">
        <w:rPr>
          <w:rFonts w:ascii="Arial" w:hAnsi="Arial" w:cs="Arial"/>
          <w:color w:val="7B7B7B" w:themeColor="accent3" w:themeShade="BF"/>
          <w:sz w:val="22"/>
          <w:szCs w:val="22"/>
          <w:vertAlign w:val="superscript"/>
        </w:rPr>
        <w:footnoteReference w:id="5"/>
      </w:r>
      <w:r w:rsidRPr="00773DF9">
        <w:rPr>
          <w:rFonts w:ascii="Arial" w:hAnsi="Arial" w:cs="Arial"/>
          <w:color w:val="7B7B7B" w:themeColor="accent3" w:themeShade="BF"/>
          <w:sz w:val="22"/>
          <w:szCs w:val="22"/>
        </w:rPr>
        <w:t xml:space="preserve">  </w:t>
      </w:r>
    </w:p>
    <w:p w14:paraId="24F3E4CF" w14:textId="3B9DB297" w:rsidR="0036232E" w:rsidRDefault="0036232E" w:rsidP="00773DF9">
      <w:pPr>
        <w:jc w:val="both"/>
        <w:rPr>
          <w:rFonts w:ascii="Arial" w:hAnsi="Arial" w:cs="Arial"/>
          <w:color w:val="7B7B7B" w:themeColor="accent3" w:themeShade="BF"/>
          <w:sz w:val="22"/>
          <w:szCs w:val="22"/>
        </w:rPr>
      </w:pPr>
    </w:p>
    <w:p w14:paraId="77563F45" w14:textId="252E8AEF" w:rsidR="00F67E3C" w:rsidRDefault="00D72C08" w:rsidP="00773DF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rPr>
        <w:t xml:space="preserve">In </w:t>
      </w:r>
      <w:r w:rsidR="0036232E">
        <w:rPr>
          <w:rFonts w:ascii="Arial" w:hAnsi="Arial" w:cs="Arial"/>
          <w:color w:val="7B7B7B" w:themeColor="accent3" w:themeShade="BF"/>
          <w:sz w:val="22"/>
          <w:szCs w:val="22"/>
        </w:rPr>
        <w:t>instances</w:t>
      </w:r>
      <w:r>
        <w:rPr>
          <w:rFonts w:ascii="Arial" w:hAnsi="Arial" w:cs="Arial"/>
          <w:color w:val="7B7B7B" w:themeColor="accent3" w:themeShade="BF"/>
          <w:sz w:val="22"/>
          <w:szCs w:val="22"/>
        </w:rPr>
        <w:t>, albeit rare but nonetheless existing,</w:t>
      </w:r>
      <w:r w:rsidR="0036232E">
        <w:rPr>
          <w:rFonts w:ascii="Arial" w:hAnsi="Arial" w:cs="Arial"/>
          <w:color w:val="7B7B7B" w:themeColor="accent3" w:themeShade="BF"/>
          <w:sz w:val="22"/>
          <w:szCs w:val="22"/>
        </w:rPr>
        <w:t xml:space="preserve"> such as the province of Quebec in Canada and the State of Louisiana in the US which practice laws (of French origin) which differ to their </w:t>
      </w:r>
      <w:proofErr w:type="spellStart"/>
      <w:r w:rsidR="0036232E">
        <w:rPr>
          <w:rFonts w:ascii="Arial" w:hAnsi="Arial" w:cs="Arial"/>
          <w:color w:val="7B7B7B" w:themeColor="accent3" w:themeShade="BF"/>
          <w:sz w:val="22"/>
          <w:szCs w:val="22"/>
        </w:rPr>
        <w:t>neighbouring</w:t>
      </w:r>
      <w:proofErr w:type="spellEnd"/>
      <w:r w:rsidR="0036232E">
        <w:rPr>
          <w:rFonts w:ascii="Arial" w:hAnsi="Arial" w:cs="Arial"/>
          <w:color w:val="7B7B7B" w:themeColor="accent3" w:themeShade="BF"/>
          <w:sz w:val="22"/>
          <w:szCs w:val="22"/>
        </w:rPr>
        <w:t xml:space="preserve"> States</w:t>
      </w:r>
      <w:r w:rsidR="00926C3A">
        <w:rPr>
          <w:rFonts w:ascii="Arial" w:hAnsi="Arial" w:cs="Arial"/>
          <w:color w:val="7B7B7B" w:themeColor="accent3" w:themeShade="BF"/>
          <w:sz w:val="22"/>
          <w:szCs w:val="22"/>
        </w:rPr>
        <w:t>,</w:t>
      </w:r>
      <w:r>
        <w:rPr>
          <w:rFonts w:ascii="Arial" w:hAnsi="Arial" w:cs="Arial"/>
          <w:color w:val="7B7B7B" w:themeColor="accent3" w:themeShade="BF"/>
          <w:sz w:val="22"/>
          <w:szCs w:val="22"/>
        </w:rPr>
        <w:t xml:space="preserve"> the</w:t>
      </w:r>
      <w:r w:rsidR="00773DF9" w:rsidRPr="00773DF9">
        <w:rPr>
          <w:rFonts w:ascii="Arial" w:hAnsi="Arial" w:cs="Arial"/>
          <w:color w:val="7B7B7B" w:themeColor="accent3" w:themeShade="BF"/>
          <w:sz w:val="22"/>
          <w:szCs w:val="22"/>
          <w:lang w:val="en-GB"/>
        </w:rPr>
        <w:t xml:space="preserve"> scope for </w:t>
      </w:r>
      <w:r w:rsidR="0036232E">
        <w:rPr>
          <w:rFonts w:ascii="Arial" w:hAnsi="Arial" w:cs="Arial"/>
          <w:color w:val="7B7B7B" w:themeColor="accent3" w:themeShade="BF"/>
          <w:sz w:val="22"/>
          <w:szCs w:val="22"/>
          <w:lang w:val="en-GB"/>
        </w:rPr>
        <w:t xml:space="preserve">common ground and shared principles </w:t>
      </w:r>
      <w:r w:rsidR="00773DF9" w:rsidRPr="00773DF9">
        <w:rPr>
          <w:rFonts w:ascii="Arial" w:hAnsi="Arial" w:cs="Arial"/>
          <w:color w:val="7B7B7B" w:themeColor="accent3" w:themeShade="BF"/>
          <w:sz w:val="22"/>
          <w:szCs w:val="22"/>
          <w:lang w:val="en-GB"/>
        </w:rPr>
        <w:t>was therefore well recognized</w:t>
      </w:r>
      <w:proofErr w:type="gramStart"/>
      <w:r>
        <w:rPr>
          <w:rFonts w:ascii="Arial" w:hAnsi="Arial" w:cs="Arial"/>
          <w:color w:val="7B7B7B" w:themeColor="accent3" w:themeShade="BF"/>
          <w:sz w:val="22"/>
          <w:szCs w:val="22"/>
          <w:lang w:val="en-GB"/>
        </w:rPr>
        <w:t xml:space="preserve">.  </w:t>
      </w:r>
      <w:proofErr w:type="gramEnd"/>
      <w:r>
        <w:rPr>
          <w:rFonts w:ascii="Arial" w:hAnsi="Arial" w:cs="Arial"/>
          <w:color w:val="7B7B7B" w:themeColor="accent3" w:themeShade="BF"/>
          <w:sz w:val="22"/>
          <w:szCs w:val="22"/>
          <w:lang w:val="en-GB"/>
        </w:rPr>
        <w:t>E</w:t>
      </w:r>
      <w:r w:rsidR="00773DF9" w:rsidRPr="00773DF9">
        <w:rPr>
          <w:rFonts w:ascii="Arial" w:hAnsi="Arial" w:cs="Arial"/>
          <w:color w:val="7B7B7B" w:themeColor="accent3" w:themeShade="BF"/>
          <w:sz w:val="22"/>
          <w:szCs w:val="22"/>
          <w:lang w:val="en-GB"/>
        </w:rPr>
        <w:t>fforts were undertaken in different parts of the globe to integrate legal approaches to transnational insolvencies</w:t>
      </w:r>
      <w:proofErr w:type="gramStart"/>
      <w:r w:rsidR="00773DF9" w:rsidRPr="00773DF9">
        <w:rPr>
          <w:rFonts w:ascii="Arial" w:hAnsi="Arial" w:cs="Arial"/>
          <w:color w:val="7B7B7B" w:themeColor="accent3" w:themeShade="BF"/>
          <w:sz w:val="22"/>
          <w:szCs w:val="22"/>
          <w:lang w:val="en-GB"/>
        </w:rPr>
        <w:t xml:space="preserve">.  </w:t>
      </w:r>
      <w:proofErr w:type="gramEnd"/>
      <w:r w:rsidR="00773DF9" w:rsidRPr="00773DF9">
        <w:rPr>
          <w:rFonts w:ascii="Arial" w:hAnsi="Arial" w:cs="Arial"/>
          <w:color w:val="7B7B7B" w:themeColor="accent3" w:themeShade="BF"/>
          <w:sz w:val="22"/>
          <w:szCs w:val="22"/>
          <w:lang w:val="en-GB"/>
        </w:rPr>
        <w:t>Examples include the Istanbul Convention in Europe as well as the Model International Insolvency Cooperation Act (“MIICA”) by the International Bar Association</w:t>
      </w:r>
      <w:r w:rsidR="0036232E">
        <w:rPr>
          <w:rFonts w:ascii="Arial" w:hAnsi="Arial" w:cs="Arial"/>
          <w:color w:val="7B7B7B" w:themeColor="accent3" w:themeShade="BF"/>
          <w:sz w:val="22"/>
          <w:szCs w:val="22"/>
          <w:lang w:val="en-GB"/>
        </w:rPr>
        <w:t xml:space="preserve"> which greatly contributed to </w:t>
      </w:r>
      <w:r w:rsidR="00F67E3C">
        <w:rPr>
          <w:rFonts w:ascii="Arial" w:hAnsi="Arial" w:cs="Arial"/>
          <w:color w:val="7B7B7B" w:themeColor="accent3" w:themeShade="BF"/>
          <w:sz w:val="22"/>
          <w:szCs w:val="22"/>
          <w:lang w:val="en-GB"/>
        </w:rPr>
        <w:t>the eventual UNCITRAL Model Law discussed below.</w:t>
      </w:r>
      <w:r>
        <w:rPr>
          <w:rStyle w:val="FootnoteReference"/>
          <w:rFonts w:ascii="Arial" w:hAnsi="Arial" w:cs="Arial"/>
          <w:color w:val="7B7B7B" w:themeColor="accent3" w:themeShade="BF"/>
          <w:sz w:val="22"/>
          <w:szCs w:val="22"/>
          <w:lang w:val="en-GB"/>
        </w:rPr>
        <w:footnoteReference w:id="6"/>
      </w:r>
      <w:r w:rsidR="00F67E3C">
        <w:rPr>
          <w:rFonts w:ascii="Arial" w:hAnsi="Arial" w:cs="Arial"/>
          <w:color w:val="7B7B7B" w:themeColor="accent3" w:themeShade="BF"/>
          <w:sz w:val="22"/>
          <w:szCs w:val="22"/>
          <w:lang w:val="en-GB"/>
        </w:rPr>
        <w:t xml:space="preserve">  </w:t>
      </w:r>
    </w:p>
    <w:p w14:paraId="3432DB87" w14:textId="0D7C5F07" w:rsidR="00773DF9" w:rsidRPr="00773DF9" w:rsidRDefault="00773DF9" w:rsidP="00773DF9">
      <w:pPr>
        <w:jc w:val="both"/>
        <w:rPr>
          <w:rFonts w:ascii="Arial" w:hAnsi="Arial" w:cs="Arial"/>
          <w:color w:val="7B7B7B" w:themeColor="accent3" w:themeShade="BF"/>
          <w:sz w:val="22"/>
          <w:szCs w:val="22"/>
          <w:lang w:val="en-GB"/>
        </w:rPr>
      </w:pPr>
      <w:r w:rsidRPr="00773DF9">
        <w:rPr>
          <w:rFonts w:ascii="Arial" w:hAnsi="Arial" w:cs="Arial"/>
          <w:color w:val="7B7B7B" w:themeColor="accent3" w:themeShade="BF"/>
          <w:sz w:val="22"/>
          <w:szCs w:val="22"/>
          <w:lang w:val="en-GB"/>
        </w:rPr>
        <w:t xml:space="preserve">  </w:t>
      </w:r>
    </w:p>
    <w:p w14:paraId="1E1CAA8E" w14:textId="0DBC52AB" w:rsidR="00773DF9" w:rsidRPr="00773DF9" w:rsidRDefault="00773DF9" w:rsidP="00773DF9">
      <w:pPr>
        <w:jc w:val="both"/>
        <w:rPr>
          <w:rFonts w:ascii="Arial" w:hAnsi="Arial" w:cs="Arial"/>
          <w:color w:val="7B7B7B" w:themeColor="accent3" w:themeShade="BF"/>
          <w:sz w:val="22"/>
          <w:szCs w:val="22"/>
          <w:lang w:val="en-GB"/>
        </w:rPr>
      </w:pPr>
      <w:r w:rsidRPr="00773DF9">
        <w:rPr>
          <w:rFonts w:ascii="Arial" w:hAnsi="Arial" w:cs="Arial"/>
          <w:color w:val="7B7B7B" w:themeColor="accent3" w:themeShade="BF"/>
          <w:sz w:val="22"/>
          <w:szCs w:val="22"/>
          <w:lang w:val="en-GB"/>
        </w:rPr>
        <w:t xml:space="preserve">Some States, such as the UK have long seen the advantage of recognition; thus, the </w:t>
      </w:r>
      <w:r w:rsidRPr="00773DF9">
        <w:rPr>
          <w:rFonts w:ascii="Arial" w:hAnsi="Arial" w:cs="Arial"/>
          <w:i/>
          <w:iCs/>
          <w:color w:val="7B7B7B" w:themeColor="accent3" w:themeShade="BF"/>
          <w:sz w:val="22"/>
          <w:szCs w:val="22"/>
          <w:lang w:val="en-GB"/>
        </w:rPr>
        <w:t>English Insolvency Act 1986</w:t>
      </w:r>
      <w:r w:rsidRPr="00773DF9">
        <w:rPr>
          <w:rFonts w:ascii="Arial" w:hAnsi="Arial" w:cs="Arial"/>
          <w:color w:val="7B7B7B" w:themeColor="accent3" w:themeShade="BF"/>
          <w:sz w:val="22"/>
          <w:szCs w:val="22"/>
          <w:lang w:val="en-GB"/>
        </w:rPr>
        <w:t xml:space="preserve">, had already grafted an automatic recognition clause into its proceedings which </w:t>
      </w:r>
      <w:r w:rsidR="00926C3A">
        <w:rPr>
          <w:rFonts w:ascii="Arial" w:hAnsi="Arial" w:cs="Arial"/>
          <w:color w:val="7B7B7B" w:themeColor="accent3" w:themeShade="BF"/>
          <w:sz w:val="22"/>
          <w:szCs w:val="22"/>
          <w:lang w:val="en-GB"/>
        </w:rPr>
        <w:t xml:space="preserve">eased the burden of </w:t>
      </w:r>
      <w:r w:rsidRPr="00773DF9">
        <w:rPr>
          <w:rFonts w:ascii="Arial" w:hAnsi="Arial" w:cs="Arial"/>
          <w:color w:val="7B7B7B" w:themeColor="accent3" w:themeShade="BF"/>
          <w:sz w:val="22"/>
          <w:szCs w:val="22"/>
          <w:lang w:val="en-GB"/>
        </w:rPr>
        <w:t>administ</w:t>
      </w:r>
      <w:r w:rsidR="00926C3A">
        <w:rPr>
          <w:rFonts w:ascii="Arial" w:hAnsi="Arial" w:cs="Arial"/>
          <w:color w:val="7B7B7B" w:themeColor="accent3" w:themeShade="BF"/>
          <w:sz w:val="22"/>
          <w:szCs w:val="22"/>
          <w:lang w:val="en-GB"/>
        </w:rPr>
        <w:t>ering the</w:t>
      </w:r>
      <w:r w:rsidRPr="00773DF9">
        <w:rPr>
          <w:rFonts w:ascii="Arial" w:hAnsi="Arial" w:cs="Arial"/>
          <w:color w:val="7B7B7B" w:themeColor="accent3" w:themeShade="BF"/>
          <w:sz w:val="22"/>
          <w:szCs w:val="22"/>
          <w:lang w:val="en-GB"/>
        </w:rPr>
        <w:t xml:space="preserve"> estate.</w:t>
      </w:r>
    </w:p>
    <w:p w14:paraId="4CC7BB43" w14:textId="77777777" w:rsidR="00773DF9" w:rsidRPr="00773DF9" w:rsidRDefault="00773DF9" w:rsidP="00773DF9">
      <w:pPr>
        <w:jc w:val="both"/>
        <w:rPr>
          <w:rFonts w:ascii="Arial" w:hAnsi="Arial" w:cs="Arial"/>
          <w:color w:val="7B7B7B" w:themeColor="accent3" w:themeShade="BF"/>
          <w:sz w:val="22"/>
          <w:szCs w:val="22"/>
          <w:lang w:val="en-GB"/>
        </w:rPr>
      </w:pPr>
      <w:r w:rsidRPr="00773DF9">
        <w:rPr>
          <w:rFonts w:ascii="Arial" w:hAnsi="Arial" w:cs="Arial"/>
          <w:color w:val="7B7B7B" w:themeColor="accent3" w:themeShade="BF"/>
          <w:sz w:val="22"/>
          <w:szCs w:val="22"/>
          <w:lang w:val="en-GB"/>
        </w:rPr>
        <w:t xml:space="preserve"> </w:t>
      </w:r>
    </w:p>
    <w:p w14:paraId="2567E397" w14:textId="52950416" w:rsidR="00773DF9" w:rsidRDefault="00773DF9" w:rsidP="00773DF9">
      <w:pPr>
        <w:jc w:val="both"/>
        <w:rPr>
          <w:rFonts w:ascii="Arial" w:hAnsi="Arial" w:cs="Arial"/>
          <w:i/>
          <w:iCs/>
          <w:color w:val="7B7B7B" w:themeColor="accent3" w:themeShade="BF"/>
          <w:sz w:val="22"/>
          <w:szCs w:val="22"/>
          <w:lang w:val="en-GB"/>
        </w:rPr>
      </w:pPr>
      <w:r w:rsidRPr="00773DF9">
        <w:rPr>
          <w:rFonts w:ascii="Arial" w:hAnsi="Arial" w:cs="Arial"/>
          <w:i/>
          <w:iCs/>
          <w:color w:val="7B7B7B" w:themeColor="accent3" w:themeShade="BF"/>
          <w:sz w:val="22"/>
          <w:szCs w:val="22"/>
          <w:lang w:val="en-GB"/>
        </w:rPr>
        <w:t xml:space="preserve">Maxwell:  </w:t>
      </w:r>
      <w:r w:rsidR="009251A0">
        <w:rPr>
          <w:rFonts w:ascii="Arial" w:hAnsi="Arial" w:cs="Arial"/>
          <w:i/>
          <w:iCs/>
          <w:color w:val="7B7B7B" w:themeColor="accent3" w:themeShade="BF"/>
          <w:sz w:val="22"/>
          <w:szCs w:val="22"/>
          <w:lang w:val="en-GB"/>
        </w:rPr>
        <w:t>Whose rights are more important?</w:t>
      </w:r>
    </w:p>
    <w:p w14:paraId="0A001251" w14:textId="77777777" w:rsidR="009251A0" w:rsidRPr="00773DF9" w:rsidRDefault="009251A0" w:rsidP="00773DF9">
      <w:pPr>
        <w:jc w:val="both"/>
        <w:rPr>
          <w:rFonts w:ascii="Arial" w:hAnsi="Arial" w:cs="Arial"/>
          <w:i/>
          <w:iCs/>
          <w:color w:val="7B7B7B" w:themeColor="accent3" w:themeShade="BF"/>
          <w:sz w:val="22"/>
          <w:szCs w:val="22"/>
          <w:lang w:val="en-GB"/>
        </w:rPr>
      </w:pPr>
    </w:p>
    <w:p w14:paraId="66AB3485" w14:textId="77777777" w:rsidR="009251A0" w:rsidRDefault="00773DF9" w:rsidP="00773DF9">
      <w:pPr>
        <w:jc w:val="both"/>
        <w:rPr>
          <w:rFonts w:ascii="Arial" w:hAnsi="Arial" w:cs="Arial"/>
          <w:color w:val="7B7B7B" w:themeColor="accent3" w:themeShade="BF"/>
          <w:sz w:val="22"/>
          <w:szCs w:val="22"/>
          <w:lang w:val="en-ZA"/>
        </w:rPr>
      </w:pPr>
      <w:r w:rsidRPr="00773DF9">
        <w:rPr>
          <w:rFonts w:ascii="Arial" w:hAnsi="Arial" w:cs="Arial"/>
          <w:color w:val="7B7B7B" w:themeColor="accent3" w:themeShade="BF"/>
          <w:sz w:val="22"/>
          <w:szCs w:val="22"/>
          <w:lang w:val="en-GB"/>
        </w:rPr>
        <w:t>Where no public international instrument existed amongst States who</w:t>
      </w:r>
      <w:r w:rsidR="009251A0">
        <w:rPr>
          <w:rFonts w:ascii="Arial" w:hAnsi="Arial" w:cs="Arial"/>
          <w:color w:val="7B7B7B" w:themeColor="accent3" w:themeShade="BF"/>
          <w:sz w:val="22"/>
          <w:szCs w:val="22"/>
          <w:lang w:val="en-GB"/>
        </w:rPr>
        <w:t xml:space="preserve">se domestic operational laws differed from each other, </w:t>
      </w:r>
      <w:r w:rsidRPr="00773DF9">
        <w:rPr>
          <w:rFonts w:ascii="Arial" w:hAnsi="Arial" w:cs="Arial"/>
          <w:color w:val="7B7B7B" w:themeColor="accent3" w:themeShade="BF"/>
          <w:sz w:val="22"/>
          <w:szCs w:val="22"/>
          <w:lang w:val="en-ZA"/>
        </w:rPr>
        <w:t xml:space="preserve">local creditors were prejudiced by the administration of assets under a foreign system of insolvency law. </w:t>
      </w:r>
    </w:p>
    <w:p w14:paraId="1D92E110" w14:textId="510AC9D4" w:rsidR="00773DF9" w:rsidRDefault="00773DF9" w:rsidP="00773DF9">
      <w:pPr>
        <w:jc w:val="both"/>
        <w:rPr>
          <w:rFonts w:ascii="Arial" w:hAnsi="Arial" w:cs="Arial"/>
          <w:color w:val="7B7B7B" w:themeColor="accent3" w:themeShade="BF"/>
          <w:sz w:val="22"/>
          <w:szCs w:val="22"/>
          <w:lang w:val="en-ZA"/>
        </w:rPr>
      </w:pPr>
      <w:r w:rsidRPr="00773DF9">
        <w:rPr>
          <w:rFonts w:ascii="Arial" w:hAnsi="Arial" w:cs="Arial"/>
          <w:color w:val="7B7B7B" w:themeColor="accent3" w:themeShade="BF"/>
          <w:sz w:val="22"/>
          <w:szCs w:val="22"/>
          <w:lang w:val="en-ZA"/>
        </w:rPr>
        <w:t>The only practical solution was to commence with a secondary insolvency proceeding so that assets located in a jurisdiction “where such creditors' expectations are established”</w:t>
      </w:r>
      <w:r w:rsidRPr="00773DF9">
        <w:rPr>
          <w:rFonts w:ascii="Arial" w:hAnsi="Arial" w:cs="Arial"/>
          <w:color w:val="7B7B7B" w:themeColor="accent3" w:themeShade="BF"/>
          <w:sz w:val="22"/>
          <w:szCs w:val="22"/>
          <w:vertAlign w:val="superscript"/>
          <w:lang w:val="en-ZA"/>
        </w:rPr>
        <w:footnoteReference w:id="7"/>
      </w:r>
      <w:r w:rsidRPr="00773DF9">
        <w:rPr>
          <w:rFonts w:ascii="Arial" w:hAnsi="Arial" w:cs="Arial"/>
          <w:color w:val="7B7B7B" w:themeColor="accent3" w:themeShade="BF"/>
          <w:sz w:val="22"/>
          <w:szCs w:val="22"/>
          <w:lang w:val="en-ZA"/>
        </w:rPr>
        <w:t xml:space="preserve"> can be administered according to the provisions of the local laws.</w:t>
      </w:r>
    </w:p>
    <w:p w14:paraId="25ED98FE" w14:textId="77777777" w:rsidR="009251A0" w:rsidRPr="00773DF9" w:rsidRDefault="009251A0" w:rsidP="00773DF9">
      <w:pPr>
        <w:jc w:val="both"/>
        <w:rPr>
          <w:rFonts w:ascii="Arial" w:hAnsi="Arial" w:cs="Arial"/>
          <w:color w:val="7B7B7B" w:themeColor="accent3" w:themeShade="BF"/>
          <w:sz w:val="22"/>
          <w:szCs w:val="22"/>
          <w:lang w:val="en-ZA"/>
        </w:rPr>
      </w:pPr>
    </w:p>
    <w:p w14:paraId="26D0E80C" w14:textId="0076399A" w:rsidR="00773DF9" w:rsidRPr="00773DF9" w:rsidRDefault="00773DF9" w:rsidP="00773DF9">
      <w:pPr>
        <w:jc w:val="both"/>
        <w:rPr>
          <w:rFonts w:ascii="Arial" w:hAnsi="Arial" w:cs="Arial"/>
          <w:color w:val="7B7B7B" w:themeColor="accent3" w:themeShade="BF"/>
          <w:sz w:val="22"/>
          <w:szCs w:val="22"/>
          <w:lang w:val="en-ZA"/>
        </w:rPr>
      </w:pPr>
      <w:r w:rsidRPr="00773DF9">
        <w:rPr>
          <w:rFonts w:ascii="Arial" w:hAnsi="Arial" w:cs="Arial"/>
          <w:color w:val="7B7B7B" w:themeColor="accent3" w:themeShade="BF"/>
          <w:sz w:val="22"/>
          <w:szCs w:val="22"/>
          <w:lang w:val="en-GB"/>
        </w:rPr>
        <w:t xml:space="preserve">In the </w:t>
      </w:r>
      <w:r w:rsidRPr="00773DF9">
        <w:rPr>
          <w:rFonts w:ascii="Arial" w:hAnsi="Arial" w:cs="Arial"/>
          <w:i/>
          <w:iCs/>
          <w:color w:val="7B7B7B" w:themeColor="accent3" w:themeShade="BF"/>
          <w:sz w:val="22"/>
          <w:szCs w:val="22"/>
          <w:lang w:val="en-GB"/>
        </w:rPr>
        <w:t>Maxwell case</w:t>
      </w:r>
      <w:r w:rsidRPr="00773DF9">
        <w:rPr>
          <w:rFonts w:ascii="Arial" w:hAnsi="Arial" w:cs="Arial"/>
          <w:color w:val="7B7B7B" w:themeColor="accent3" w:themeShade="BF"/>
          <w:sz w:val="22"/>
          <w:szCs w:val="22"/>
          <w:lang w:val="en-GB"/>
        </w:rPr>
        <w:t xml:space="preserve">, now firmly regarded as the </w:t>
      </w:r>
      <w:r w:rsidRPr="00773DF9">
        <w:rPr>
          <w:rFonts w:ascii="Arial" w:hAnsi="Arial" w:cs="Arial"/>
          <w:i/>
          <w:iCs/>
          <w:color w:val="7B7B7B" w:themeColor="accent3" w:themeShade="BF"/>
          <w:sz w:val="22"/>
          <w:szCs w:val="22"/>
          <w:lang w:val="en-GB"/>
        </w:rPr>
        <w:t>locus classicus</w:t>
      </w:r>
      <w:r w:rsidRPr="00773DF9">
        <w:rPr>
          <w:rFonts w:ascii="Arial" w:hAnsi="Arial" w:cs="Arial"/>
          <w:color w:val="7B7B7B" w:themeColor="accent3" w:themeShade="BF"/>
          <w:sz w:val="22"/>
          <w:szCs w:val="22"/>
          <w:lang w:val="en-GB"/>
        </w:rPr>
        <w:t xml:space="preserve"> of cross-border cooperation, both the USA and UK were enjoined to collaborate under the direction of </w:t>
      </w:r>
      <w:r w:rsidR="009251A0">
        <w:rPr>
          <w:rFonts w:ascii="Arial" w:hAnsi="Arial" w:cs="Arial"/>
          <w:color w:val="7B7B7B" w:themeColor="accent3" w:themeShade="BF"/>
          <w:sz w:val="22"/>
          <w:szCs w:val="22"/>
          <w:lang w:val="en-GB"/>
        </w:rPr>
        <w:t xml:space="preserve">a concordant </w:t>
      </w:r>
      <w:r w:rsidR="009251A0">
        <w:rPr>
          <w:rFonts w:ascii="Arial" w:hAnsi="Arial" w:cs="Arial"/>
          <w:color w:val="7B7B7B" w:themeColor="accent3" w:themeShade="BF"/>
          <w:sz w:val="22"/>
          <w:szCs w:val="22"/>
          <w:lang w:val="en-GB"/>
        </w:rPr>
        <w:lastRenderedPageBreak/>
        <w:t xml:space="preserve">between the </w:t>
      </w:r>
      <w:r w:rsidRPr="00773DF9">
        <w:rPr>
          <w:rFonts w:ascii="Arial" w:hAnsi="Arial" w:cs="Arial"/>
          <w:color w:val="7B7B7B" w:themeColor="accent3" w:themeShade="BF"/>
          <w:sz w:val="22"/>
          <w:szCs w:val="22"/>
          <w:lang w:val="en-GB"/>
        </w:rPr>
        <w:t>Courts in both countries in which insolvency proceedings were opened - despite their different sources of law and in the absence of a treaty between them</w:t>
      </w:r>
      <w:proofErr w:type="gramStart"/>
      <w:r w:rsidRPr="00773DF9">
        <w:rPr>
          <w:rFonts w:ascii="Arial" w:hAnsi="Arial" w:cs="Arial"/>
          <w:color w:val="7B7B7B" w:themeColor="accent3" w:themeShade="BF"/>
          <w:sz w:val="22"/>
          <w:szCs w:val="22"/>
          <w:lang w:val="en-GB"/>
        </w:rPr>
        <w:t>.</w:t>
      </w:r>
      <w:r w:rsidR="009251A0">
        <w:rPr>
          <w:rFonts w:ascii="Arial" w:hAnsi="Arial" w:cs="Arial"/>
          <w:color w:val="7B7B7B" w:themeColor="accent3" w:themeShade="BF"/>
          <w:sz w:val="22"/>
          <w:szCs w:val="22"/>
          <w:lang w:val="en-GB"/>
        </w:rPr>
        <w:t xml:space="preserve">  </w:t>
      </w:r>
      <w:proofErr w:type="gramEnd"/>
    </w:p>
    <w:p w14:paraId="3762E7E8" w14:textId="77777777" w:rsidR="00773DF9" w:rsidRPr="00773DF9" w:rsidRDefault="00773DF9" w:rsidP="00773DF9">
      <w:pPr>
        <w:jc w:val="both"/>
        <w:rPr>
          <w:rFonts w:ascii="Arial" w:hAnsi="Arial" w:cs="Arial"/>
          <w:color w:val="7B7B7B" w:themeColor="accent3" w:themeShade="BF"/>
          <w:sz w:val="22"/>
          <w:szCs w:val="22"/>
          <w:lang w:val="en-GB"/>
        </w:rPr>
      </w:pPr>
    </w:p>
    <w:p w14:paraId="6867770F" w14:textId="77777777" w:rsidR="00773DF9" w:rsidRPr="00773DF9" w:rsidRDefault="00773DF9" w:rsidP="00773DF9">
      <w:pPr>
        <w:jc w:val="both"/>
        <w:rPr>
          <w:rFonts w:ascii="Arial" w:hAnsi="Arial" w:cs="Arial"/>
          <w:i/>
          <w:iCs/>
          <w:color w:val="7B7B7B" w:themeColor="accent3" w:themeShade="BF"/>
          <w:sz w:val="22"/>
          <w:szCs w:val="22"/>
          <w:lang w:val="en-GB"/>
        </w:rPr>
      </w:pPr>
      <w:r w:rsidRPr="00773DF9">
        <w:rPr>
          <w:rFonts w:ascii="Arial" w:hAnsi="Arial" w:cs="Arial"/>
          <w:i/>
          <w:iCs/>
          <w:color w:val="7B7B7B" w:themeColor="accent3" w:themeShade="BF"/>
          <w:sz w:val="22"/>
          <w:szCs w:val="22"/>
          <w:lang w:val="en-GB"/>
        </w:rPr>
        <w:t>UNCITRAL:  The Model Law</w:t>
      </w:r>
    </w:p>
    <w:p w14:paraId="644F7B19" w14:textId="47B0E15B" w:rsidR="00773DF9" w:rsidRPr="00773DF9" w:rsidRDefault="00F67E3C" w:rsidP="00773DF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Following from the work undertaken in previous conventions,</w:t>
      </w:r>
      <w:r w:rsidR="00773DF9" w:rsidRPr="00773DF9">
        <w:rPr>
          <w:rFonts w:ascii="Arial" w:hAnsi="Arial" w:cs="Arial"/>
          <w:color w:val="7B7B7B" w:themeColor="accent3" w:themeShade="BF"/>
          <w:sz w:val="22"/>
          <w:szCs w:val="22"/>
          <w:lang w:val="en-GB"/>
        </w:rPr>
        <w:t xml:space="preserve"> the development of the UNCITRAL</w:t>
      </w:r>
      <w:r w:rsidR="00773DF9" w:rsidRPr="00773DF9">
        <w:rPr>
          <w:rFonts w:ascii="Arial" w:hAnsi="Arial" w:cs="Arial"/>
          <w:i/>
          <w:iCs/>
          <w:color w:val="7B7B7B" w:themeColor="accent3" w:themeShade="BF"/>
          <w:sz w:val="22"/>
          <w:szCs w:val="22"/>
          <w:lang w:val="en-GB"/>
        </w:rPr>
        <w:t xml:space="preserve"> Model Law</w:t>
      </w:r>
      <w:r w:rsidR="00773DF9" w:rsidRPr="00773DF9">
        <w:rPr>
          <w:rFonts w:ascii="Arial" w:hAnsi="Arial" w:cs="Arial"/>
          <w:color w:val="7B7B7B" w:themeColor="accent3" w:themeShade="BF"/>
          <w:sz w:val="22"/>
          <w:szCs w:val="22"/>
          <w:lang w:val="en-GB"/>
        </w:rPr>
        <w:t xml:space="preserve"> followed by the </w:t>
      </w:r>
      <w:r w:rsidR="00773DF9" w:rsidRPr="00773DF9">
        <w:rPr>
          <w:rFonts w:ascii="Arial" w:hAnsi="Arial" w:cs="Arial"/>
          <w:i/>
          <w:iCs/>
          <w:color w:val="7B7B7B" w:themeColor="accent3" w:themeShade="BF"/>
          <w:sz w:val="22"/>
          <w:szCs w:val="22"/>
          <w:lang w:val="en-GB"/>
        </w:rPr>
        <w:t>Legislative Practice Guide</w:t>
      </w:r>
      <w:r w:rsidR="00773DF9" w:rsidRPr="00773DF9">
        <w:rPr>
          <w:rFonts w:ascii="Arial" w:hAnsi="Arial" w:cs="Arial"/>
          <w:color w:val="7B7B7B" w:themeColor="accent3" w:themeShade="BF"/>
          <w:sz w:val="22"/>
          <w:szCs w:val="22"/>
          <w:lang w:val="en-GB"/>
        </w:rPr>
        <w:t xml:space="preserve">, created standardized norms and minimum standards </w:t>
      </w:r>
      <w:r>
        <w:rPr>
          <w:rFonts w:ascii="Arial" w:hAnsi="Arial" w:cs="Arial"/>
          <w:color w:val="7B7B7B" w:themeColor="accent3" w:themeShade="BF"/>
          <w:sz w:val="22"/>
          <w:szCs w:val="22"/>
          <w:lang w:val="en-GB"/>
        </w:rPr>
        <w:t xml:space="preserve">concerning </w:t>
      </w:r>
      <w:r w:rsidRPr="00F67E3C">
        <w:rPr>
          <w:rFonts w:ascii="Arial" w:hAnsi="Arial" w:cs="Arial"/>
          <w:color w:val="7B7B7B" w:themeColor="accent3" w:themeShade="BF"/>
          <w:sz w:val="22"/>
          <w:szCs w:val="22"/>
        </w:rPr>
        <w:t>co-operation</w:t>
      </w:r>
      <w:r w:rsidR="007001EB">
        <w:rPr>
          <w:rFonts w:ascii="Arial" w:hAnsi="Arial" w:cs="Arial"/>
          <w:color w:val="7B7B7B" w:themeColor="accent3" w:themeShade="BF"/>
          <w:sz w:val="22"/>
          <w:szCs w:val="22"/>
        </w:rPr>
        <w:t>, access</w:t>
      </w:r>
      <w:r w:rsidRPr="00F67E3C">
        <w:rPr>
          <w:rFonts w:ascii="Arial" w:hAnsi="Arial" w:cs="Arial"/>
          <w:color w:val="7B7B7B" w:themeColor="accent3" w:themeShade="BF"/>
          <w:sz w:val="22"/>
          <w:szCs w:val="22"/>
        </w:rPr>
        <w:t xml:space="preserve"> and recognition, achieving equitable distribution among creditors on a basis of non</w:t>
      </w:r>
      <w:r w:rsidR="007001EB">
        <w:rPr>
          <w:rFonts w:ascii="Arial" w:hAnsi="Arial" w:cs="Arial"/>
          <w:color w:val="7B7B7B" w:themeColor="accent3" w:themeShade="BF"/>
          <w:sz w:val="22"/>
          <w:szCs w:val="22"/>
        </w:rPr>
        <w:t>-</w:t>
      </w:r>
      <w:r w:rsidRPr="00F67E3C">
        <w:rPr>
          <w:rFonts w:ascii="Arial" w:hAnsi="Arial" w:cs="Arial"/>
          <w:color w:val="7B7B7B" w:themeColor="accent3" w:themeShade="BF"/>
          <w:sz w:val="22"/>
          <w:szCs w:val="22"/>
        </w:rPr>
        <w:t>discrimination, and the free flow of communication between the courts of different states</w:t>
      </w:r>
      <w:r w:rsidR="007001EB">
        <w:rPr>
          <w:rFonts w:ascii="Arial" w:hAnsi="Arial" w:cs="Arial"/>
          <w:color w:val="7B7B7B" w:themeColor="accent3" w:themeShade="BF"/>
          <w:sz w:val="22"/>
          <w:szCs w:val="22"/>
        </w:rPr>
        <w:t xml:space="preserve"> to be used as</w:t>
      </w:r>
      <w:r w:rsidR="00773DF9" w:rsidRPr="00773DF9">
        <w:rPr>
          <w:rFonts w:ascii="Arial" w:hAnsi="Arial" w:cs="Arial"/>
          <w:color w:val="7B7B7B" w:themeColor="accent3" w:themeShade="BF"/>
          <w:sz w:val="22"/>
          <w:szCs w:val="22"/>
          <w:lang w:val="en-GB"/>
        </w:rPr>
        <w:t xml:space="preserve"> a template for the solving of cross-border insolvencies</w:t>
      </w:r>
      <w:proofErr w:type="gramStart"/>
      <w:r w:rsidR="00773DF9" w:rsidRPr="00773DF9">
        <w:rPr>
          <w:rFonts w:ascii="Arial" w:hAnsi="Arial" w:cs="Arial"/>
          <w:color w:val="7B7B7B" w:themeColor="accent3" w:themeShade="BF"/>
          <w:sz w:val="22"/>
          <w:szCs w:val="22"/>
          <w:lang w:val="en-GB"/>
        </w:rPr>
        <w:t xml:space="preserve">.  </w:t>
      </w:r>
      <w:proofErr w:type="gramEnd"/>
    </w:p>
    <w:p w14:paraId="58326990" w14:textId="77777777" w:rsidR="00773DF9" w:rsidRPr="00773DF9" w:rsidRDefault="00773DF9" w:rsidP="00773DF9">
      <w:pPr>
        <w:jc w:val="both"/>
        <w:rPr>
          <w:rFonts w:ascii="Arial" w:hAnsi="Arial" w:cs="Arial"/>
          <w:color w:val="7B7B7B" w:themeColor="accent3" w:themeShade="BF"/>
          <w:sz w:val="22"/>
          <w:szCs w:val="22"/>
          <w:lang w:val="en-GB"/>
        </w:rPr>
      </w:pPr>
      <w:r w:rsidRPr="00773DF9">
        <w:rPr>
          <w:rFonts w:ascii="Arial" w:hAnsi="Arial" w:cs="Arial"/>
          <w:color w:val="7B7B7B" w:themeColor="accent3" w:themeShade="BF"/>
          <w:sz w:val="22"/>
          <w:szCs w:val="22"/>
          <w:lang w:val="en-GB"/>
        </w:rPr>
        <w:t xml:space="preserve">UNCITRAL entrenches the principle of COMI or the Centre of Main Interests of a Company to determine jurisdiction and by implication, the applicable laws tied to the jurisdiction of the court.  In this way, the domestic laws of each State interact to create a platform from which to work from.   </w:t>
      </w:r>
    </w:p>
    <w:p w14:paraId="2108A057" w14:textId="674CD004" w:rsidR="00773DF9" w:rsidRDefault="00773DF9" w:rsidP="00773DF9">
      <w:pPr>
        <w:jc w:val="both"/>
        <w:rPr>
          <w:rFonts w:ascii="Arial" w:hAnsi="Arial" w:cs="Arial"/>
          <w:color w:val="7B7B7B" w:themeColor="accent3" w:themeShade="BF"/>
          <w:sz w:val="22"/>
          <w:szCs w:val="22"/>
          <w:lang w:val="en-GB"/>
        </w:rPr>
      </w:pPr>
    </w:p>
    <w:p w14:paraId="08D51C19" w14:textId="77DABD34" w:rsidR="009251A0" w:rsidRDefault="009251A0" w:rsidP="00773DF9">
      <w:pPr>
        <w:jc w:val="both"/>
        <w:rPr>
          <w:rFonts w:ascii="Arial" w:hAnsi="Arial" w:cs="Arial"/>
          <w:color w:val="7B7B7B" w:themeColor="accent3" w:themeShade="BF"/>
          <w:sz w:val="22"/>
          <w:szCs w:val="22"/>
          <w:lang w:val="en-GB"/>
        </w:rPr>
      </w:pPr>
      <w:r>
        <w:rPr>
          <w:rFonts w:ascii="Arial" w:hAnsi="Arial" w:cs="Arial"/>
          <w:i/>
          <w:iCs/>
          <w:color w:val="7B7B7B" w:themeColor="accent3" w:themeShade="BF"/>
          <w:sz w:val="22"/>
          <w:szCs w:val="22"/>
          <w:lang w:val="en-GB"/>
        </w:rPr>
        <w:t>Conclusion</w:t>
      </w:r>
      <w:r>
        <w:rPr>
          <w:rFonts w:ascii="Arial" w:hAnsi="Arial" w:cs="Arial"/>
          <w:color w:val="7B7B7B" w:themeColor="accent3" w:themeShade="BF"/>
          <w:sz w:val="22"/>
          <w:szCs w:val="22"/>
          <w:lang w:val="en-GB"/>
        </w:rPr>
        <w:t xml:space="preserve">  </w:t>
      </w:r>
    </w:p>
    <w:p w14:paraId="1D997B97" w14:textId="24270189" w:rsidR="009251A0" w:rsidRDefault="009251A0" w:rsidP="00773DF9">
      <w:pPr>
        <w:jc w:val="both"/>
        <w:rPr>
          <w:rFonts w:ascii="Arial" w:hAnsi="Arial" w:cs="Arial"/>
          <w:color w:val="7B7B7B" w:themeColor="accent3" w:themeShade="BF"/>
          <w:sz w:val="22"/>
          <w:szCs w:val="22"/>
          <w:lang w:val="en-GB"/>
        </w:rPr>
      </w:pPr>
    </w:p>
    <w:p w14:paraId="48FE216A" w14:textId="77777777" w:rsidR="009251A0" w:rsidRDefault="009251A0" w:rsidP="00773DF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From the above it can be seen that insolvency regimes, although different from one State to the next, can be stitched together in patchwork fashion to harmonize the administration of the insolvent estate of a multinational enterprise</w:t>
      </w:r>
      <w:proofErr w:type="gramStart"/>
      <w:r>
        <w:rPr>
          <w:rFonts w:ascii="Arial" w:hAnsi="Arial" w:cs="Arial"/>
          <w:color w:val="7B7B7B" w:themeColor="accent3" w:themeShade="BF"/>
          <w:sz w:val="22"/>
          <w:szCs w:val="22"/>
          <w:lang w:val="en-GB"/>
        </w:rPr>
        <w:t xml:space="preserve">.  </w:t>
      </w:r>
      <w:proofErr w:type="gramEnd"/>
    </w:p>
    <w:p w14:paraId="0772A8A9" w14:textId="696EFA5F" w:rsidR="009251A0" w:rsidRPr="009251A0" w:rsidRDefault="009251A0" w:rsidP="00773DF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harmony may be synthesized with reference to local laws, combined with multiparty treaties, such as laws which grant recognition, as well as soft law guidelines which instruct methods of communication and cooperation. </w:t>
      </w:r>
    </w:p>
    <w:p w14:paraId="495ED633" w14:textId="77777777" w:rsidR="009339F7" w:rsidRDefault="009339F7" w:rsidP="00B7193E">
      <w:pPr>
        <w:jc w:val="both"/>
        <w:rPr>
          <w:rFonts w:ascii="Arial" w:hAnsi="Arial" w:cs="Arial"/>
          <w:color w:val="7B7B7B" w:themeColor="accent3" w:themeShade="BF"/>
          <w:sz w:val="22"/>
          <w:szCs w:val="22"/>
          <w:lang w:val="en-GB"/>
        </w:rPr>
      </w:pPr>
    </w:p>
    <w:bookmarkEnd w:id="3"/>
    <w:p w14:paraId="624E69FB" w14:textId="77777777" w:rsidR="00726E9A" w:rsidRPr="00205B31" w:rsidRDefault="00726E9A" w:rsidP="00B7193E">
      <w:pPr>
        <w:ind w:left="720" w:hanging="720"/>
        <w:jc w:val="both"/>
        <w:rPr>
          <w:rFonts w:ascii="Arial" w:hAnsi="Arial" w:cs="Arial"/>
          <w:sz w:val="22"/>
          <w:szCs w:val="22"/>
          <w:lang w:val="en-GB"/>
        </w:rPr>
      </w:pPr>
    </w:p>
    <w:p w14:paraId="755D6AFF" w14:textId="36B9114E"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49F0073B" w14:textId="77777777" w:rsidR="00C550C8" w:rsidRPr="00205B31" w:rsidRDefault="00C550C8" w:rsidP="00B7193E">
      <w:pPr>
        <w:ind w:left="720" w:hanging="720"/>
        <w:jc w:val="both"/>
        <w:rPr>
          <w:rFonts w:ascii="Arial" w:hAnsi="Arial" w:cs="Arial"/>
          <w:sz w:val="22"/>
          <w:szCs w:val="22"/>
          <w:lang w:val="en-GB"/>
        </w:rPr>
      </w:pPr>
    </w:p>
    <w:p w14:paraId="4656D263" w14:textId="5DDAE102" w:rsidR="001131C6" w:rsidRPr="00205B31" w:rsidRDefault="00633DC9" w:rsidP="00F85DB2">
      <w:pPr>
        <w:jc w:val="both"/>
        <w:rPr>
          <w:rFonts w:ascii="Arial" w:hAnsi="Arial" w:cs="Arial"/>
          <w:sz w:val="22"/>
          <w:szCs w:val="22"/>
          <w:lang w:val="en-GB"/>
        </w:rPr>
      </w:pPr>
      <w:proofErr w:type="gramStart"/>
      <w:r w:rsidRPr="00205B31">
        <w:rPr>
          <w:rFonts w:ascii="Arial" w:hAnsi="Arial" w:cs="Arial"/>
          <w:sz w:val="22"/>
          <w:szCs w:val="22"/>
          <w:lang w:val="en-GB"/>
        </w:rPr>
        <w:t>A number of</w:t>
      </w:r>
      <w:proofErr w:type="gramEnd"/>
      <w:r w:rsidRPr="00205B31">
        <w:rPr>
          <w:rFonts w:ascii="Arial" w:hAnsi="Arial" w:cs="Arial"/>
          <w:sz w:val="22"/>
          <w:szCs w:val="22"/>
          <w:lang w:val="en-GB"/>
        </w:rPr>
        <w:t xml:space="preserve"> difficulties arise in cross-border insolvencie</w:t>
      </w:r>
      <w:r w:rsidR="004B25E4" w:rsidRPr="00205B31">
        <w:rPr>
          <w:rFonts w:ascii="Arial" w:hAnsi="Arial" w:cs="Arial"/>
          <w:sz w:val="22"/>
          <w:szCs w:val="22"/>
          <w:lang w:val="en-GB"/>
        </w:rPr>
        <w:t>s, including</w:t>
      </w:r>
      <w:r w:rsidR="00414BF9">
        <w:rPr>
          <w:rFonts w:ascii="Arial" w:hAnsi="Arial" w:cs="Arial"/>
          <w:sz w:val="22"/>
          <w:szCs w:val="22"/>
          <w:lang w:val="en-GB"/>
        </w:rPr>
        <w:t xml:space="preserve"> </w:t>
      </w:r>
      <w:r w:rsidR="00FF22DC" w:rsidRPr="00205B31">
        <w:rPr>
          <w:rFonts w:ascii="Arial" w:hAnsi="Arial" w:cs="Arial"/>
          <w:sz w:val="22"/>
          <w:szCs w:val="22"/>
          <w:lang w:val="en-GB"/>
        </w:rPr>
        <w:t>as a result of</w:t>
      </w:r>
      <w:r w:rsidR="004B25E4" w:rsidRPr="00205B31">
        <w:rPr>
          <w:rFonts w:ascii="Arial" w:hAnsi="Arial" w:cs="Arial"/>
          <w:sz w:val="22"/>
          <w:szCs w:val="22"/>
          <w:lang w:val="en-GB"/>
        </w:rPr>
        <w:t xml:space="preserve"> differences in law</w:t>
      </w:r>
      <w:r w:rsidR="00FF22DC" w:rsidRPr="00205B31">
        <w:rPr>
          <w:rFonts w:ascii="Arial" w:hAnsi="Arial" w:cs="Arial"/>
          <w:sz w:val="22"/>
          <w:szCs w:val="22"/>
          <w:lang w:val="en-GB"/>
        </w:rPr>
        <w:t>s</w:t>
      </w:r>
      <w:r w:rsidR="004B25E4" w:rsidRPr="00205B31">
        <w:rPr>
          <w:rFonts w:ascii="Arial" w:hAnsi="Arial" w:cs="Arial"/>
          <w:sz w:val="22"/>
          <w:szCs w:val="22"/>
          <w:lang w:val="en-GB"/>
        </w:rPr>
        <w:t xml:space="preserve"> between States.</w:t>
      </w:r>
      <w:r w:rsidRPr="00205B31">
        <w:rPr>
          <w:rFonts w:ascii="Arial" w:hAnsi="Arial" w:cs="Arial"/>
          <w:sz w:val="22"/>
          <w:szCs w:val="22"/>
          <w:lang w:val="en-GB"/>
        </w:rPr>
        <w:t xml:space="preserve"> </w:t>
      </w:r>
      <w:r w:rsidR="004B25E4" w:rsidRPr="00205B31">
        <w:rPr>
          <w:rFonts w:ascii="Arial" w:hAnsi="Arial" w:cs="Arial"/>
          <w:sz w:val="22"/>
          <w:szCs w:val="22"/>
          <w:lang w:val="en-GB"/>
        </w:rPr>
        <w:t>H</w:t>
      </w:r>
      <w:r w:rsidRPr="00205B31">
        <w:rPr>
          <w:rFonts w:ascii="Arial" w:hAnsi="Arial" w:cs="Arial"/>
          <w:sz w:val="22"/>
          <w:szCs w:val="22"/>
          <w:lang w:val="en-GB"/>
        </w:rPr>
        <w:t xml:space="preserve">armonisation of insolvency laws is pursued. </w:t>
      </w:r>
      <w:proofErr w:type="gramStart"/>
      <w:r w:rsidRPr="00205B31">
        <w:rPr>
          <w:rFonts w:ascii="Arial" w:hAnsi="Arial" w:cs="Arial"/>
          <w:sz w:val="22"/>
          <w:szCs w:val="22"/>
          <w:lang w:val="en-GB"/>
        </w:rPr>
        <w:t>In an attempt to</w:t>
      </w:r>
      <w:proofErr w:type="gramEnd"/>
      <w:r w:rsidRPr="00205B31">
        <w:rPr>
          <w:rFonts w:ascii="Arial" w:hAnsi="Arial" w:cs="Arial"/>
          <w:sz w:val="22"/>
          <w:szCs w:val="22"/>
          <w:lang w:val="en-GB"/>
        </w:rPr>
        <w:t xml:space="preserve"> bring the “cross-border” aspects and the “insolvency” aspects together, Fletcher asks three very pertinent questions</w:t>
      </w:r>
      <w:r w:rsidR="009D5CDB" w:rsidRPr="00205B31">
        <w:rPr>
          <w:rFonts w:ascii="Arial" w:hAnsi="Arial" w:cs="Arial"/>
          <w:sz w:val="22"/>
          <w:szCs w:val="22"/>
          <w:lang w:val="en-GB"/>
        </w:rPr>
        <w:t>.</w:t>
      </w:r>
      <w:r w:rsidRPr="00205B31">
        <w:rPr>
          <w:rFonts w:ascii="Arial" w:hAnsi="Arial" w:cs="Arial"/>
          <w:sz w:val="22"/>
          <w:szCs w:val="22"/>
          <w:lang w:val="en-GB"/>
        </w:rPr>
        <w:t xml:space="preserve"> </w:t>
      </w:r>
      <w:r w:rsidR="001131C6" w:rsidRPr="00205B31">
        <w:rPr>
          <w:rFonts w:ascii="Arial" w:hAnsi="Arial" w:cs="Arial"/>
          <w:sz w:val="22"/>
          <w:szCs w:val="22"/>
          <w:lang w:val="en-GB"/>
        </w:rPr>
        <w:t>Discuss the</w:t>
      </w:r>
      <w:r w:rsidRPr="00205B31">
        <w:rPr>
          <w:rFonts w:ascii="Arial" w:hAnsi="Arial" w:cs="Arial"/>
          <w:sz w:val="22"/>
          <w:szCs w:val="22"/>
          <w:lang w:val="en-GB"/>
        </w:rPr>
        <w:t>se</w:t>
      </w:r>
      <w:r w:rsidR="001131C6" w:rsidRPr="00205B31">
        <w:rPr>
          <w:rFonts w:ascii="Arial" w:hAnsi="Arial" w:cs="Arial"/>
          <w:sz w:val="22"/>
          <w:szCs w:val="22"/>
          <w:lang w:val="en-GB"/>
        </w:rPr>
        <w:t xml:space="preserve"> pertinent questions</w:t>
      </w:r>
      <w:r w:rsidR="00414BF9">
        <w:rPr>
          <w:rFonts w:ascii="Arial" w:hAnsi="Arial" w:cs="Arial"/>
          <w:sz w:val="22"/>
          <w:szCs w:val="22"/>
          <w:lang w:val="en-GB"/>
        </w:rPr>
        <w:t xml:space="preserve"> </w:t>
      </w:r>
      <w:r w:rsidR="001131C6" w:rsidRPr="00205B31">
        <w:rPr>
          <w:rFonts w:ascii="Arial" w:hAnsi="Arial" w:cs="Arial"/>
          <w:sz w:val="22"/>
          <w:szCs w:val="22"/>
          <w:lang w:val="en-GB"/>
        </w:rPr>
        <w:t>/ issues raised by Fletcher.</w:t>
      </w:r>
    </w:p>
    <w:p w14:paraId="0BD1F16A" w14:textId="77777777" w:rsidR="001131C6" w:rsidRPr="00205B31" w:rsidRDefault="001131C6" w:rsidP="001131C6">
      <w:pPr>
        <w:ind w:left="720"/>
        <w:rPr>
          <w:rFonts w:ascii="Avenir Next" w:hAnsi="Avenir Next" w:cs="Arial"/>
          <w:sz w:val="22"/>
          <w:szCs w:val="22"/>
          <w:lang w:val="en-GB"/>
        </w:rPr>
      </w:pPr>
    </w:p>
    <w:p w14:paraId="7D5C62F4" w14:textId="7D41FF37" w:rsidR="004638E9" w:rsidRDefault="004638E9" w:rsidP="004638E9">
      <w:pPr>
        <w:jc w:val="both"/>
        <w:rPr>
          <w:rFonts w:ascii="Arial" w:hAnsi="Arial" w:cs="Arial"/>
          <w:color w:val="7B7B7B" w:themeColor="accent3" w:themeShade="BF"/>
          <w:sz w:val="22"/>
          <w:szCs w:val="22"/>
          <w:lang w:val="en-ZA"/>
        </w:rPr>
      </w:pPr>
      <w:bookmarkStart w:id="4" w:name="_Hlk87775357"/>
      <w:r w:rsidRPr="004638E9">
        <w:rPr>
          <w:rFonts w:ascii="Arial" w:hAnsi="Arial" w:cs="Arial"/>
          <w:color w:val="7B7B7B" w:themeColor="accent3" w:themeShade="BF"/>
          <w:sz w:val="22"/>
          <w:szCs w:val="22"/>
          <w:lang w:val="en-ZA"/>
        </w:rPr>
        <w:t xml:space="preserve">International insolvency matters cause several issues which come under consideration by Fletcher in the treatment and administration of an insolvent estate:  </w:t>
      </w:r>
    </w:p>
    <w:p w14:paraId="67E8D33E" w14:textId="69FCF1E0" w:rsidR="004638E9" w:rsidRDefault="004638E9" w:rsidP="004638E9">
      <w:pPr>
        <w:jc w:val="both"/>
        <w:rPr>
          <w:rFonts w:ascii="Arial" w:hAnsi="Arial" w:cs="Arial"/>
          <w:color w:val="7B7B7B" w:themeColor="accent3" w:themeShade="BF"/>
          <w:sz w:val="22"/>
          <w:szCs w:val="22"/>
          <w:lang w:val="en-ZA"/>
        </w:rPr>
      </w:pPr>
    </w:p>
    <w:p w14:paraId="5C4D31E3" w14:textId="24377DB2" w:rsidR="004638E9" w:rsidRDefault="004638E9" w:rsidP="004638E9">
      <w:pPr>
        <w:jc w:val="both"/>
        <w:rPr>
          <w:rFonts w:ascii="Arial" w:hAnsi="Arial" w:cs="Arial"/>
          <w:color w:val="7B7B7B" w:themeColor="accent3" w:themeShade="BF"/>
          <w:sz w:val="22"/>
          <w:szCs w:val="22"/>
          <w:lang w:val="en-GB"/>
        </w:rPr>
      </w:pPr>
      <w:r w:rsidRPr="004638E9">
        <w:rPr>
          <w:rFonts w:ascii="Arial" w:hAnsi="Arial" w:cs="Arial"/>
          <w:color w:val="7B7B7B" w:themeColor="accent3" w:themeShade="BF"/>
          <w:sz w:val="22"/>
          <w:szCs w:val="22"/>
          <w:lang w:val="en-GB"/>
        </w:rPr>
        <w:t xml:space="preserve">First, “In which jurisdictions may insolvency proceedings be opened?”  </w:t>
      </w:r>
    </w:p>
    <w:p w14:paraId="7FDDE4A3" w14:textId="77777777" w:rsidR="004638E9" w:rsidRPr="004638E9" w:rsidRDefault="004638E9" w:rsidP="004638E9">
      <w:pPr>
        <w:jc w:val="both"/>
        <w:rPr>
          <w:rFonts w:ascii="Arial" w:hAnsi="Arial" w:cs="Arial"/>
          <w:color w:val="7B7B7B" w:themeColor="accent3" w:themeShade="BF"/>
          <w:sz w:val="22"/>
          <w:szCs w:val="22"/>
          <w:lang w:val="en-GB"/>
        </w:rPr>
      </w:pPr>
    </w:p>
    <w:p w14:paraId="187FA610" w14:textId="77777777" w:rsidR="004638E9" w:rsidRPr="004638E9" w:rsidRDefault="004638E9" w:rsidP="004638E9">
      <w:pPr>
        <w:jc w:val="both"/>
        <w:rPr>
          <w:rFonts w:ascii="Arial" w:hAnsi="Arial" w:cs="Arial"/>
          <w:color w:val="7B7B7B" w:themeColor="accent3" w:themeShade="BF"/>
          <w:sz w:val="22"/>
          <w:szCs w:val="22"/>
          <w:lang w:val="en-GB"/>
        </w:rPr>
      </w:pPr>
      <w:r w:rsidRPr="004638E9">
        <w:rPr>
          <w:rFonts w:ascii="Arial" w:hAnsi="Arial" w:cs="Arial"/>
          <w:color w:val="7B7B7B" w:themeColor="accent3" w:themeShade="BF"/>
          <w:sz w:val="22"/>
          <w:szCs w:val="22"/>
          <w:lang w:val="en-GB"/>
        </w:rPr>
        <w:t xml:space="preserve">Secondly, “What country’s law should be applied in respect of different aspects of the case?”  </w:t>
      </w:r>
    </w:p>
    <w:p w14:paraId="74126A0F" w14:textId="7E992C49" w:rsidR="004638E9" w:rsidRDefault="004638E9" w:rsidP="004638E9">
      <w:pPr>
        <w:jc w:val="both"/>
        <w:rPr>
          <w:rFonts w:ascii="Arial" w:hAnsi="Arial" w:cs="Arial"/>
          <w:color w:val="7B7B7B" w:themeColor="accent3" w:themeShade="BF"/>
          <w:sz w:val="22"/>
          <w:szCs w:val="22"/>
          <w:lang w:val="en-GB"/>
        </w:rPr>
      </w:pPr>
      <w:proofErr w:type="gramStart"/>
      <w:r w:rsidRPr="004638E9">
        <w:rPr>
          <w:rFonts w:ascii="Arial" w:hAnsi="Arial" w:cs="Arial"/>
          <w:color w:val="7B7B7B" w:themeColor="accent3" w:themeShade="BF"/>
          <w:sz w:val="22"/>
          <w:szCs w:val="22"/>
          <w:lang w:val="en-GB"/>
        </w:rPr>
        <w:t>Lastly,  “</w:t>
      </w:r>
      <w:proofErr w:type="gramEnd"/>
      <w:r w:rsidRPr="004638E9">
        <w:rPr>
          <w:rFonts w:ascii="Arial" w:hAnsi="Arial" w:cs="Arial"/>
          <w:color w:val="7B7B7B" w:themeColor="accent3" w:themeShade="BF"/>
          <w:sz w:val="22"/>
          <w:szCs w:val="22"/>
          <w:lang w:val="en-GB"/>
        </w:rPr>
        <w:t xml:space="preserve">What international effects will be accorded to proceedings conducted at a particular forum (including issues of enforcement)?” </w:t>
      </w:r>
    </w:p>
    <w:p w14:paraId="5544DC16" w14:textId="77777777" w:rsidR="004638E9" w:rsidRPr="004638E9" w:rsidRDefault="004638E9" w:rsidP="004638E9">
      <w:pPr>
        <w:jc w:val="both"/>
        <w:rPr>
          <w:rFonts w:ascii="Arial" w:hAnsi="Arial" w:cs="Arial"/>
          <w:color w:val="7B7B7B" w:themeColor="accent3" w:themeShade="BF"/>
          <w:sz w:val="22"/>
          <w:szCs w:val="22"/>
          <w:lang w:val="en-GB"/>
        </w:rPr>
      </w:pPr>
    </w:p>
    <w:p w14:paraId="017BAEC6" w14:textId="6964490C" w:rsidR="004638E9" w:rsidRDefault="004638E9" w:rsidP="004638E9">
      <w:pPr>
        <w:jc w:val="both"/>
        <w:rPr>
          <w:rFonts w:ascii="Arial" w:hAnsi="Arial" w:cs="Arial"/>
          <w:color w:val="7B7B7B" w:themeColor="accent3" w:themeShade="BF"/>
          <w:sz w:val="22"/>
          <w:szCs w:val="22"/>
          <w:lang w:val="en-GB"/>
        </w:rPr>
      </w:pPr>
      <w:r w:rsidRPr="004638E9">
        <w:rPr>
          <w:rFonts w:ascii="Arial" w:hAnsi="Arial" w:cs="Arial"/>
          <w:color w:val="7B7B7B" w:themeColor="accent3" w:themeShade="BF"/>
          <w:sz w:val="22"/>
          <w:szCs w:val="22"/>
          <w:lang w:val="en-ZA"/>
        </w:rPr>
        <w:t>These questions arise out of the “diversity that exists between the sovereign legal systems of the world, both in their domestic laws of credit, security, and insolvency, and in their rules of private international law applicable to these same matters.”</w:t>
      </w:r>
      <w:r w:rsidRPr="004638E9">
        <w:rPr>
          <w:rFonts w:ascii="Arial" w:hAnsi="Arial" w:cs="Arial"/>
          <w:color w:val="7B7B7B" w:themeColor="accent3" w:themeShade="BF"/>
          <w:sz w:val="22"/>
          <w:szCs w:val="22"/>
          <w:vertAlign w:val="superscript"/>
          <w:lang w:val="en-ZA"/>
        </w:rPr>
        <w:footnoteReference w:id="8"/>
      </w:r>
      <w:r w:rsidRPr="004638E9">
        <w:rPr>
          <w:rFonts w:ascii="Arial" w:hAnsi="Arial" w:cs="Arial"/>
          <w:color w:val="7B7B7B" w:themeColor="accent3" w:themeShade="BF"/>
          <w:sz w:val="22"/>
          <w:szCs w:val="22"/>
          <w:lang w:val="en-ZA"/>
        </w:rPr>
        <w:t xml:space="preserve">  To this may be added, </w:t>
      </w:r>
      <w:r w:rsidRPr="004638E9">
        <w:rPr>
          <w:rFonts w:ascii="Arial" w:hAnsi="Arial" w:cs="Arial"/>
          <w:color w:val="7B7B7B" w:themeColor="accent3" w:themeShade="BF"/>
          <w:sz w:val="22"/>
          <w:szCs w:val="22"/>
          <w:lang w:val="en-GB"/>
        </w:rPr>
        <w:t xml:space="preserve">the effects of an insolvency judgment granted in a sovereign State but which undoubtedly impacts upon </w:t>
      </w:r>
      <w:r w:rsidR="00096EF4">
        <w:rPr>
          <w:rFonts w:ascii="Arial" w:hAnsi="Arial" w:cs="Arial"/>
          <w:color w:val="7B7B7B" w:themeColor="accent3" w:themeShade="BF"/>
          <w:sz w:val="22"/>
          <w:szCs w:val="22"/>
          <w:lang w:val="en-GB"/>
        </w:rPr>
        <w:t xml:space="preserve">the creditors of </w:t>
      </w:r>
      <w:r w:rsidRPr="004638E9">
        <w:rPr>
          <w:rFonts w:ascii="Arial" w:hAnsi="Arial" w:cs="Arial"/>
          <w:color w:val="7B7B7B" w:themeColor="accent3" w:themeShade="BF"/>
          <w:sz w:val="22"/>
          <w:szCs w:val="22"/>
          <w:lang w:val="en-GB"/>
        </w:rPr>
        <w:t xml:space="preserve">another sovereign State having different laws of territorial application and in which the insolvent conducts business.  </w:t>
      </w:r>
      <w:r w:rsidR="00096EF4" w:rsidRPr="00096EF4">
        <w:rPr>
          <w:rFonts w:ascii="Arial" w:hAnsi="Arial" w:cs="Arial"/>
          <w:color w:val="7B7B7B" w:themeColor="accent3" w:themeShade="BF"/>
          <w:sz w:val="22"/>
          <w:szCs w:val="22"/>
        </w:rPr>
        <w:t>he principle of equal treatment for all creditors in the event of the debtor's insolvency therefore breaks down in cases of international insolvency, because of the historic inability of private international law, as traditionally practiced, to provide a consistent and standardized set of rules to which all sovereign states subscribe in common</w:t>
      </w:r>
    </w:p>
    <w:p w14:paraId="45B10B45" w14:textId="77777777" w:rsidR="004638E9" w:rsidRPr="004638E9" w:rsidRDefault="004638E9" w:rsidP="004638E9">
      <w:pPr>
        <w:jc w:val="both"/>
        <w:rPr>
          <w:rFonts w:ascii="Arial" w:hAnsi="Arial" w:cs="Arial"/>
          <w:color w:val="7B7B7B" w:themeColor="accent3" w:themeShade="BF"/>
          <w:sz w:val="22"/>
          <w:szCs w:val="22"/>
          <w:lang w:val="en-GB"/>
        </w:rPr>
      </w:pPr>
    </w:p>
    <w:p w14:paraId="6C371A1F" w14:textId="5D2F4CBB" w:rsidR="00B418DF" w:rsidRPr="00B418DF" w:rsidRDefault="004638E9" w:rsidP="00B418DF">
      <w:pPr>
        <w:jc w:val="both"/>
        <w:rPr>
          <w:rFonts w:ascii="Arial" w:hAnsi="Arial" w:cs="Arial"/>
          <w:color w:val="7B7B7B" w:themeColor="accent3" w:themeShade="BF"/>
          <w:sz w:val="22"/>
          <w:szCs w:val="22"/>
          <w:lang w:val="en-GB"/>
        </w:rPr>
      </w:pPr>
      <w:r w:rsidRPr="004638E9">
        <w:rPr>
          <w:rFonts w:ascii="Arial" w:hAnsi="Arial" w:cs="Arial"/>
          <w:color w:val="7B7B7B" w:themeColor="accent3" w:themeShade="BF"/>
          <w:sz w:val="22"/>
          <w:szCs w:val="22"/>
          <w:lang w:val="en-GB"/>
        </w:rPr>
        <w:lastRenderedPageBreak/>
        <w:t xml:space="preserve">The impact </w:t>
      </w:r>
      <w:r w:rsidR="00B418DF">
        <w:rPr>
          <w:rFonts w:ascii="Arial" w:hAnsi="Arial" w:cs="Arial"/>
          <w:color w:val="7B7B7B" w:themeColor="accent3" w:themeShade="BF"/>
          <w:sz w:val="22"/>
          <w:szCs w:val="22"/>
          <w:lang w:val="en-GB"/>
        </w:rPr>
        <w:t>upon creditors is</w:t>
      </w:r>
      <w:r w:rsidRPr="004638E9">
        <w:rPr>
          <w:rFonts w:ascii="Arial" w:hAnsi="Arial" w:cs="Arial"/>
          <w:color w:val="7B7B7B" w:themeColor="accent3" w:themeShade="BF"/>
          <w:sz w:val="22"/>
          <w:szCs w:val="22"/>
          <w:lang w:val="en-GB"/>
        </w:rPr>
        <w:t xml:space="preserve"> defined by any number of factors affecting the extent of a creditor’s preferential status, the extent of a secured creditor’s rights, and the extent of assets available for distribution, all of which can work independently to reduce the maximization of value of the estate for the creditor.</w:t>
      </w:r>
      <w:r w:rsidR="00B418DF">
        <w:rPr>
          <w:rFonts w:ascii="Arial" w:hAnsi="Arial" w:cs="Arial"/>
          <w:color w:val="7B7B7B" w:themeColor="accent3" w:themeShade="BF"/>
          <w:sz w:val="22"/>
          <w:szCs w:val="22"/>
          <w:lang w:val="en-GB"/>
        </w:rPr>
        <w:t xml:space="preserve">  In transnational insolvencies, “t</w:t>
      </w:r>
      <w:r w:rsidR="00B418DF" w:rsidRPr="00B418DF">
        <w:rPr>
          <w:rFonts w:ascii="Arial" w:hAnsi="Arial" w:cs="Arial"/>
          <w:color w:val="7B7B7B" w:themeColor="accent3" w:themeShade="BF"/>
          <w:sz w:val="22"/>
          <w:szCs w:val="22"/>
        </w:rPr>
        <w:t>he principle of equal treatment for all creditors because of the inability of private international law</w:t>
      </w:r>
      <w:r w:rsidR="00B418DF">
        <w:rPr>
          <w:rFonts w:ascii="Arial" w:hAnsi="Arial" w:cs="Arial"/>
          <w:color w:val="7B7B7B" w:themeColor="accent3" w:themeShade="BF"/>
          <w:sz w:val="22"/>
          <w:szCs w:val="22"/>
        </w:rPr>
        <w:t xml:space="preserve"> </w:t>
      </w:r>
      <w:r w:rsidR="00B418DF" w:rsidRPr="00B418DF">
        <w:rPr>
          <w:rFonts w:ascii="Arial" w:hAnsi="Arial" w:cs="Arial"/>
          <w:color w:val="7B7B7B" w:themeColor="accent3" w:themeShade="BF"/>
          <w:sz w:val="22"/>
          <w:szCs w:val="22"/>
        </w:rPr>
        <w:t>to provide a consistent and standardized set of rules to which all sovereign states subscribe in common</w:t>
      </w:r>
      <w:r w:rsidR="00B418DF">
        <w:rPr>
          <w:rFonts w:ascii="Arial" w:hAnsi="Arial" w:cs="Arial"/>
          <w:color w:val="7B7B7B" w:themeColor="accent3" w:themeShade="BF"/>
          <w:sz w:val="22"/>
          <w:szCs w:val="22"/>
        </w:rPr>
        <w:t>.”</w:t>
      </w:r>
      <w:r w:rsidR="00B418DF">
        <w:rPr>
          <w:rStyle w:val="FootnoteReference"/>
          <w:rFonts w:ascii="Arial" w:hAnsi="Arial" w:cs="Arial"/>
          <w:color w:val="7B7B7B" w:themeColor="accent3" w:themeShade="BF"/>
          <w:sz w:val="22"/>
          <w:szCs w:val="22"/>
        </w:rPr>
        <w:footnoteReference w:id="9"/>
      </w:r>
    </w:p>
    <w:p w14:paraId="00EC9602" w14:textId="18F21046" w:rsidR="004638E9" w:rsidRDefault="004638E9" w:rsidP="004638E9">
      <w:pPr>
        <w:jc w:val="both"/>
        <w:rPr>
          <w:rFonts w:ascii="Arial" w:hAnsi="Arial" w:cs="Arial"/>
          <w:color w:val="7B7B7B" w:themeColor="accent3" w:themeShade="BF"/>
          <w:sz w:val="22"/>
          <w:szCs w:val="22"/>
          <w:lang w:val="en-GB"/>
        </w:rPr>
      </w:pPr>
    </w:p>
    <w:p w14:paraId="72ADD786" w14:textId="77777777" w:rsidR="004638E9" w:rsidRPr="004638E9" w:rsidRDefault="004638E9" w:rsidP="004638E9">
      <w:pPr>
        <w:jc w:val="both"/>
        <w:rPr>
          <w:rFonts w:ascii="Arial" w:hAnsi="Arial" w:cs="Arial"/>
          <w:color w:val="7B7B7B" w:themeColor="accent3" w:themeShade="BF"/>
          <w:sz w:val="22"/>
          <w:szCs w:val="22"/>
          <w:lang w:val="en-GB"/>
        </w:rPr>
      </w:pPr>
    </w:p>
    <w:p w14:paraId="0F43876C" w14:textId="3A7D1645" w:rsidR="004638E9" w:rsidRDefault="004638E9" w:rsidP="004638E9">
      <w:pPr>
        <w:jc w:val="both"/>
        <w:rPr>
          <w:rFonts w:ascii="Arial" w:hAnsi="Arial" w:cs="Arial"/>
          <w:color w:val="7B7B7B" w:themeColor="accent3" w:themeShade="BF"/>
          <w:sz w:val="22"/>
          <w:szCs w:val="22"/>
        </w:rPr>
      </w:pPr>
      <w:r w:rsidRPr="004638E9">
        <w:rPr>
          <w:rFonts w:ascii="Arial" w:hAnsi="Arial" w:cs="Arial"/>
          <w:color w:val="7B7B7B" w:themeColor="accent3" w:themeShade="BF"/>
          <w:sz w:val="22"/>
          <w:szCs w:val="22"/>
          <w:lang w:val="en-GB"/>
        </w:rPr>
        <w:t xml:space="preserve">Determining where international insolvency proceedings are to be opened, </w:t>
      </w:r>
      <w:r w:rsidRPr="004638E9">
        <w:rPr>
          <w:rFonts w:ascii="Arial" w:hAnsi="Arial" w:cs="Arial"/>
          <w:i/>
          <w:iCs/>
          <w:color w:val="7B7B7B" w:themeColor="accent3" w:themeShade="BF"/>
          <w:sz w:val="22"/>
          <w:szCs w:val="22"/>
          <w:lang w:val="en-GB"/>
        </w:rPr>
        <w:t>viz.</w:t>
      </w:r>
      <w:r w:rsidRPr="004638E9">
        <w:rPr>
          <w:rFonts w:ascii="Arial" w:hAnsi="Arial" w:cs="Arial"/>
          <w:color w:val="7B7B7B" w:themeColor="accent3" w:themeShade="BF"/>
          <w:sz w:val="22"/>
          <w:szCs w:val="22"/>
          <w:lang w:val="en-GB"/>
        </w:rPr>
        <w:t xml:space="preserve"> jurisdiction is </w:t>
      </w:r>
      <w:proofErr w:type="gramStart"/>
      <w:r w:rsidRPr="004638E9">
        <w:rPr>
          <w:rFonts w:ascii="Arial" w:hAnsi="Arial" w:cs="Arial"/>
          <w:color w:val="7B7B7B" w:themeColor="accent3" w:themeShade="BF"/>
          <w:sz w:val="22"/>
          <w:szCs w:val="22"/>
          <w:lang w:val="en-GB"/>
        </w:rPr>
        <w:t>in itself no</w:t>
      </w:r>
      <w:proofErr w:type="gramEnd"/>
      <w:r w:rsidRPr="004638E9">
        <w:rPr>
          <w:rFonts w:ascii="Arial" w:hAnsi="Arial" w:cs="Arial"/>
          <w:color w:val="7B7B7B" w:themeColor="accent3" w:themeShade="BF"/>
          <w:sz w:val="22"/>
          <w:szCs w:val="22"/>
          <w:lang w:val="en-GB"/>
        </w:rPr>
        <w:t xml:space="preserve"> mean a task.</w:t>
      </w:r>
      <w:r w:rsidR="00065240">
        <w:rPr>
          <w:rStyle w:val="FootnoteReference"/>
          <w:rFonts w:ascii="Arial" w:hAnsi="Arial" w:cs="Arial"/>
          <w:color w:val="7B7B7B" w:themeColor="accent3" w:themeShade="BF"/>
          <w:sz w:val="22"/>
          <w:szCs w:val="22"/>
          <w:lang w:val="en-GB"/>
        </w:rPr>
        <w:footnoteReference w:id="10"/>
      </w:r>
      <w:r w:rsidRPr="004638E9">
        <w:rPr>
          <w:rFonts w:ascii="Arial" w:hAnsi="Arial" w:cs="Arial"/>
          <w:color w:val="7B7B7B" w:themeColor="accent3" w:themeShade="BF"/>
          <w:sz w:val="22"/>
          <w:szCs w:val="22"/>
          <w:lang w:val="en-GB"/>
        </w:rPr>
        <w:t xml:space="preserve">  </w:t>
      </w:r>
      <w:proofErr w:type="spellStart"/>
      <w:r w:rsidRPr="004638E9">
        <w:rPr>
          <w:rFonts w:ascii="Arial" w:hAnsi="Arial" w:cs="Arial"/>
          <w:color w:val="7B7B7B" w:themeColor="accent3" w:themeShade="BF"/>
          <w:sz w:val="22"/>
          <w:szCs w:val="22"/>
        </w:rPr>
        <w:t>Mevorach</w:t>
      </w:r>
      <w:proofErr w:type="spellEnd"/>
      <w:r w:rsidRPr="004638E9">
        <w:rPr>
          <w:rFonts w:ascii="Arial" w:hAnsi="Arial" w:cs="Arial"/>
          <w:color w:val="7B7B7B" w:themeColor="accent3" w:themeShade="BF"/>
          <w:sz w:val="22"/>
          <w:szCs w:val="22"/>
          <w:vertAlign w:val="superscript"/>
        </w:rPr>
        <w:footnoteReference w:id="11"/>
      </w:r>
      <w:r w:rsidRPr="004638E9">
        <w:rPr>
          <w:rFonts w:ascii="Arial" w:hAnsi="Arial" w:cs="Arial"/>
          <w:color w:val="7B7B7B" w:themeColor="accent3" w:themeShade="BF"/>
          <w:sz w:val="22"/>
          <w:szCs w:val="22"/>
        </w:rPr>
        <w:t xml:space="preserve"> considers jurisdiction should be found based on a framework in which economic efficiency in the handling of an international insolvency is enhanced</w:t>
      </w:r>
      <w:r>
        <w:rPr>
          <w:rFonts w:ascii="Arial" w:hAnsi="Arial" w:cs="Arial"/>
          <w:color w:val="7B7B7B" w:themeColor="accent3" w:themeShade="BF"/>
          <w:sz w:val="22"/>
          <w:szCs w:val="22"/>
        </w:rPr>
        <w:t xml:space="preserve">, by allowing for </w:t>
      </w:r>
      <w:r w:rsidRPr="004638E9">
        <w:rPr>
          <w:rFonts w:ascii="Arial" w:hAnsi="Arial" w:cs="Arial"/>
          <w:color w:val="7B7B7B" w:themeColor="accent3" w:themeShade="BF"/>
          <w:sz w:val="22"/>
          <w:szCs w:val="22"/>
        </w:rPr>
        <w:t>a unified process of Enterprise groups to the maximum extent.</w:t>
      </w:r>
    </w:p>
    <w:p w14:paraId="28B49640" w14:textId="77777777" w:rsidR="004638E9" w:rsidRPr="004638E9" w:rsidRDefault="004638E9" w:rsidP="004638E9">
      <w:pPr>
        <w:jc w:val="both"/>
        <w:rPr>
          <w:rFonts w:ascii="Arial" w:hAnsi="Arial" w:cs="Arial"/>
          <w:color w:val="7B7B7B" w:themeColor="accent3" w:themeShade="BF"/>
          <w:sz w:val="22"/>
          <w:szCs w:val="22"/>
        </w:rPr>
      </w:pPr>
    </w:p>
    <w:p w14:paraId="2CAEFE28" w14:textId="4A350D24" w:rsidR="004638E9" w:rsidRDefault="004638E9" w:rsidP="004638E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position has to a large extent, now become well settled by the application</w:t>
      </w:r>
      <w:r w:rsidRPr="004638E9">
        <w:rPr>
          <w:rFonts w:ascii="Arial" w:hAnsi="Arial" w:cs="Arial"/>
          <w:color w:val="7B7B7B" w:themeColor="accent3" w:themeShade="BF"/>
          <w:sz w:val="22"/>
          <w:szCs w:val="22"/>
          <w:lang w:val="en-GB"/>
        </w:rPr>
        <w:t xml:space="preserve"> of the COMI principle, </w:t>
      </w:r>
      <w:r>
        <w:rPr>
          <w:rFonts w:ascii="Arial" w:hAnsi="Arial" w:cs="Arial"/>
          <w:color w:val="7B7B7B" w:themeColor="accent3" w:themeShade="BF"/>
          <w:sz w:val="22"/>
          <w:szCs w:val="22"/>
          <w:lang w:val="en-GB"/>
        </w:rPr>
        <w:t xml:space="preserve">described by </w:t>
      </w:r>
      <w:proofErr w:type="spellStart"/>
      <w:r w:rsidRPr="004638E9">
        <w:rPr>
          <w:rFonts w:ascii="Arial" w:hAnsi="Arial" w:cs="Arial"/>
          <w:color w:val="7B7B7B" w:themeColor="accent3" w:themeShade="BF"/>
          <w:sz w:val="22"/>
          <w:szCs w:val="22"/>
          <w:lang w:val="en-GB"/>
        </w:rPr>
        <w:t>Merovach</w:t>
      </w:r>
      <w:proofErr w:type="spellEnd"/>
      <w:r>
        <w:rPr>
          <w:rFonts w:ascii="Arial" w:hAnsi="Arial" w:cs="Arial"/>
          <w:color w:val="7B7B7B" w:themeColor="accent3" w:themeShade="BF"/>
          <w:sz w:val="22"/>
          <w:szCs w:val="22"/>
          <w:lang w:val="en-GB"/>
        </w:rPr>
        <w:t xml:space="preserve"> as a </w:t>
      </w:r>
      <w:r w:rsidRPr="004638E9">
        <w:rPr>
          <w:rFonts w:ascii="Arial" w:hAnsi="Arial" w:cs="Arial"/>
          <w:color w:val="7B7B7B" w:themeColor="accent3" w:themeShade="BF"/>
          <w:sz w:val="22"/>
          <w:szCs w:val="22"/>
          <w:lang w:val="en-GB"/>
        </w:rPr>
        <w:t xml:space="preserve">single geographical </w:t>
      </w:r>
      <w:r w:rsidRPr="004638E9">
        <w:rPr>
          <w:rFonts w:ascii="Arial" w:hAnsi="Arial" w:cs="Arial"/>
          <w:i/>
          <w:iCs/>
          <w:color w:val="7B7B7B" w:themeColor="accent3" w:themeShade="BF"/>
          <w:sz w:val="22"/>
          <w:szCs w:val="22"/>
          <w:lang w:val="en-GB"/>
        </w:rPr>
        <w:t>locus</w:t>
      </w:r>
      <w:r w:rsidRPr="004638E9">
        <w:rPr>
          <w:rFonts w:ascii="Arial" w:hAnsi="Arial" w:cs="Arial"/>
          <w:color w:val="7B7B7B" w:themeColor="accent3" w:themeShade="BF"/>
          <w:sz w:val="22"/>
          <w:szCs w:val="22"/>
          <w:lang w:val="en-GB"/>
        </w:rPr>
        <w:t xml:space="preserve"> in which the “Centre of Main Interests” of an insolvent is the directional factor in deciding jurisdiction.  COMI has been grafted into most </w:t>
      </w:r>
      <w:r>
        <w:rPr>
          <w:rFonts w:ascii="Arial" w:hAnsi="Arial" w:cs="Arial"/>
          <w:color w:val="7B7B7B" w:themeColor="accent3" w:themeShade="BF"/>
          <w:sz w:val="22"/>
          <w:szCs w:val="22"/>
          <w:lang w:val="en-GB"/>
        </w:rPr>
        <w:t xml:space="preserve">domestic </w:t>
      </w:r>
      <w:r w:rsidRPr="004638E9">
        <w:rPr>
          <w:rFonts w:ascii="Arial" w:hAnsi="Arial" w:cs="Arial"/>
          <w:color w:val="7B7B7B" w:themeColor="accent3" w:themeShade="BF"/>
          <w:sz w:val="22"/>
          <w:szCs w:val="22"/>
          <w:lang w:val="en-GB"/>
        </w:rPr>
        <w:t>Insolvency laws of States meant as a solution to the issue of jurisdiction of the main proceedings.</w:t>
      </w:r>
      <w:r>
        <w:rPr>
          <w:rFonts w:ascii="Arial" w:hAnsi="Arial" w:cs="Arial"/>
          <w:color w:val="7B7B7B" w:themeColor="accent3" w:themeShade="BF"/>
          <w:sz w:val="22"/>
          <w:szCs w:val="22"/>
          <w:lang w:val="en-GB"/>
        </w:rPr>
        <w:t xml:space="preserve"> </w:t>
      </w:r>
    </w:p>
    <w:p w14:paraId="1D62CC08" w14:textId="77777777" w:rsidR="004638E9" w:rsidRPr="004638E9" w:rsidRDefault="004638E9" w:rsidP="004638E9">
      <w:pPr>
        <w:jc w:val="both"/>
        <w:rPr>
          <w:rFonts w:ascii="Arial" w:hAnsi="Arial" w:cs="Arial"/>
          <w:color w:val="7B7B7B" w:themeColor="accent3" w:themeShade="BF"/>
          <w:sz w:val="22"/>
          <w:szCs w:val="22"/>
          <w:lang w:val="en-GB"/>
        </w:rPr>
      </w:pPr>
    </w:p>
    <w:p w14:paraId="50590D66" w14:textId="72872FE8" w:rsidR="004638E9" w:rsidRDefault="004638E9" w:rsidP="004638E9">
      <w:pPr>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However</w:t>
      </w:r>
      <w:proofErr w:type="gramEnd"/>
      <w:r>
        <w:rPr>
          <w:rFonts w:ascii="Arial" w:hAnsi="Arial" w:cs="Arial"/>
          <w:color w:val="7B7B7B" w:themeColor="accent3" w:themeShade="BF"/>
          <w:sz w:val="22"/>
          <w:szCs w:val="22"/>
          <w:lang w:val="en-GB"/>
        </w:rPr>
        <w:t xml:space="preserve"> the issue of jurisdiction is not always solved with reference to the application of COMI.  </w:t>
      </w:r>
      <w:r w:rsidRPr="004638E9">
        <w:rPr>
          <w:rFonts w:ascii="Arial" w:hAnsi="Arial" w:cs="Arial"/>
          <w:color w:val="7B7B7B" w:themeColor="accent3" w:themeShade="BF"/>
          <w:sz w:val="22"/>
          <w:szCs w:val="22"/>
          <w:lang w:val="en-GB"/>
        </w:rPr>
        <w:t xml:space="preserve">Founding jurisdiction leads to Fletcher’s second question, and the relevance of the territorial application of laws to an insolvent estate with international aspects.   Naturally, the domestic laws of the sovereign State in which the proceedings are opened are limited to the operation of laws within its territorial jurisdiction.   </w:t>
      </w:r>
    </w:p>
    <w:p w14:paraId="4745BC5C" w14:textId="77777777" w:rsidR="004638E9" w:rsidRPr="004638E9" w:rsidRDefault="004638E9" w:rsidP="004638E9">
      <w:pPr>
        <w:jc w:val="both"/>
        <w:rPr>
          <w:rFonts w:ascii="Arial" w:hAnsi="Arial" w:cs="Arial"/>
          <w:color w:val="7B7B7B" w:themeColor="accent3" w:themeShade="BF"/>
          <w:sz w:val="22"/>
          <w:szCs w:val="22"/>
          <w:lang w:val="en-GB"/>
        </w:rPr>
      </w:pPr>
    </w:p>
    <w:p w14:paraId="0363E17B" w14:textId="77777777" w:rsidR="004638E9" w:rsidRPr="004638E9" w:rsidRDefault="004638E9" w:rsidP="004638E9">
      <w:pPr>
        <w:jc w:val="both"/>
        <w:rPr>
          <w:rFonts w:ascii="Arial" w:hAnsi="Arial" w:cs="Arial"/>
          <w:color w:val="7B7B7B" w:themeColor="accent3" w:themeShade="BF"/>
          <w:sz w:val="22"/>
          <w:szCs w:val="22"/>
          <w:lang w:val="en-GB"/>
        </w:rPr>
      </w:pPr>
      <w:r w:rsidRPr="004638E9">
        <w:rPr>
          <w:rFonts w:ascii="Arial" w:hAnsi="Arial" w:cs="Arial"/>
          <w:color w:val="7B7B7B" w:themeColor="accent3" w:themeShade="BF"/>
          <w:sz w:val="22"/>
          <w:szCs w:val="22"/>
          <w:lang w:val="en-GB"/>
        </w:rPr>
        <w:t xml:space="preserve">There can be no argument with the second issue that different legal systems in (concurrent) international proceedings presents a puzzle with no straight answer, but for which the insolvency practitioner is left to clear his own path.  </w:t>
      </w:r>
    </w:p>
    <w:p w14:paraId="29CDD831" w14:textId="77777777" w:rsidR="004638E9" w:rsidRPr="004638E9" w:rsidRDefault="004638E9" w:rsidP="004638E9">
      <w:pPr>
        <w:jc w:val="both"/>
        <w:rPr>
          <w:rFonts w:ascii="Arial" w:hAnsi="Arial" w:cs="Arial"/>
          <w:color w:val="7B7B7B" w:themeColor="accent3" w:themeShade="BF"/>
          <w:sz w:val="22"/>
          <w:szCs w:val="22"/>
          <w:lang w:val="en-GB"/>
        </w:rPr>
      </w:pPr>
      <w:r w:rsidRPr="004638E9">
        <w:rPr>
          <w:rFonts w:ascii="Arial" w:hAnsi="Arial" w:cs="Arial"/>
          <w:color w:val="7B7B7B" w:themeColor="accent3" w:themeShade="BF"/>
          <w:sz w:val="22"/>
          <w:szCs w:val="22"/>
          <w:lang w:val="en-GB"/>
        </w:rPr>
        <w:t>Fletcher opines that the effects of foreign elements on a domestic proceeding depends upon the “willingness of a foreign legal system which is vested with jurisdiction to recognize the validity of insolvency proceedings.”</w:t>
      </w:r>
      <w:r w:rsidRPr="004638E9">
        <w:rPr>
          <w:rFonts w:ascii="Arial" w:hAnsi="Arial" w:cs="Arial"/>
          <w:color w:val="7B7B7B" w:themeColor="accent3" w:themeShade="BF"/>
          <w:sz w:val="22"/>
          <w:szCs w:val="22"/>
          <w:vertAlign w:val="superscript"/>
          <w:lang w:val="en-GB"/>
        </w:rPr>
        <w:footnoteReference w:id="12"/>
      </w:r>
    </w:p>
    <w:p w14:paraId="58EBA598" w14:textId="77777777" w:rsidR="004638E9" w:rsidRPr="004638E9" w:rsidRDefault="004638E9" w:rsidP="004638E9">
      <w:pPr>
        <w:jc w:val="both"/>
        <w:rPr>
          <w:rFonts w:ascii="Arial" w:hAnsi="Arial" w:cs="Arial"/>
          <w:color w:val="7B7B7B" w:themeColor="accent3" w:themeShade="BF"/>
          <w:sz w:val="22"/>
          <w:szCs w:val="22"/>
          <w:lang w:val="en-GB"/>
        </w:rPr>
      </w:pPr>
    </w:p>
    <w:p w14:paraId="633C913B" w14:textId="142EF2F8" w:rsidR="004638E9" w:rsidRPr="004638E9" w:rsidRDefault="004638E9" w:rsidP="004638E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Not all States may be willing to grant recognition to a foreign </w:t>
      </w:r>
      <w:proofErr w:type="gramStart"/>
      <w:r>
        <w:rPr>
          <w:rFonts w:ascii="Arial" w:hAnsi="Arial" w:cs="Arial"/>
          <w:color w:val="7B7B7B" w:themeColor="accent3" w:themeShade="BF"/>
          <w:sz w:val="22"/>
          <w:szCs w:val="22"/>
          <w:lang w:val="en-GB"/>
        </w:rPr>
        <w:t>office-holder</w:t>
      </w:r>
      <w:proofErr w:type="gramEnd"/>
      <w:r>
        <w:rPr>
          <w:rFonts w:ascii="Arial" w:hAnsi="Arial" w:cs="Arial"/>
          <w:color w:val="7B7B7B" w:themeColor="accent3" w:themeShade="BF"/>
          <w:sz w:val="22"/>
          <w:szCs w:val="22"/>
          <w:lang w:val="en-GB"/>
        </w:rPr>
        <w:t xml:space="preserve"> and </w:t>
      </w:r>
      <w:r w:rsidRPr="004638E9">
        <w:rPr>
          <w:rFonts w:ascii="Arial" w:hAnsi="Arial" w:cs="Arial"/>
          <w:color w:val="7B7B7B" w:themeColor="accent3" w:themeShade="BF"/>
          <w:sz w:val="22"/>
          <w:szCs w:val="22"/>
          <w:lang w:val="en-GB"/>
        </w:rPr>
        <w:t xml:space="preserve">the administration of the estate can still be compromised by a State’s refusal to acknowledge the laws of another State.  Consider the </w:t>
      </w:r>
      <w:proofErr w:type="spellStart"/>
      <w:r w:rsidRPr="004638E9">
        <w:rPr>
          <w:rFonts w:ascii="Arial" w:hAnsi="Arial" w:cs="Arial"/>
          <w:i/>
          <w:iCs/>
          <w:color w:val="7B7B7B" w:themeColor="accent3" w:themeShade="BF"/>
          <w:sz w:val="22"/>
          <w:szCs w:val="22"/>
          <w:lang w:val="en-GB"/>
        </w:rPr>
        <w:t>Singularis</w:t>
      </w:r>
      <w:proofErr w:type="spellEnd"/>
      <w:r w:rsidRPr="004638E9">
        <w:rPr>
          <w:rFonts w:ascii="Arial" w:hAnsi="Arial" w:cs="Arial"/>
          <w:i/>
          <w:iCs/>
          <w:color w:val="7B7B7B" w:themeColor="accent3" w:themeShade="BF"/>
          <w:sz w:val="22"/>
          <w:szCs w:val="22"/>
          <w:vertAlign w:val="superscript"/>
          <w:lang w:val="en-GB"/>
        </w:rPr>
        <w:footnoteReference w:id="13"/>
      </w:r>
      <w:r w:rsidRPr="004638E9">
        <w:rPr>
          <w:rFonts w:ascii="Arial" w:hAnsi="Arial" w:cs="Arial"/>
          <w:color w:val="7B7B7B" w:themeColor="accent3" w:themeShade="BF"/>
          <w:sz w:val="22"/>
          <w:szCs w:val="22"/>
          <w:lang w:val="en-GB"/>
        </w:rPr>
        <w:t xml:space="preserve"> matter, in which the enforcement of an applicable section of the Bermudian Act sought by the Cayman liquidators in a Bermudian Court was refused on appeal, the Court holding that a similar order would not be able to be granted by the Cayman Court if requested by a foreign liquidator.  </w:t>
      </w:r>
      <w:r w:rsidRPr="004638E9">
        <w:rPr>
          <w:rFonts w:ascii="Arial" w:hAnsi="Arial" w:cs="Arial"/>
          <w:color w:val="7B7B7B" w:themeColor="accent3" w:themeShade="BF"/>
          <w:sz w:val="22"/>
          <w:szCs w:val="22"/>
        </w:rPr>
        <w:t xml:space="preserve">The Court in </w:t>
      </w:r>
      <w:proofErr w:type="spellStart"/>
      <w:r w:rsidRPr="004638E9">
        <w:rPr>
          <w:rFonts w:ascii="Arial" w:hAnsi="Arial" w:cs="Arial"/>
          <w:i/>
          <w:iCs/>
          <w:color w:val="7B7B7B" w:themeColor="accent3" w:themeShade="BF"/>
          <w:sz w:val="22"/>
          <w:szCs w:val="22"/>
        </w:rPr>
        <w:t>Singularis</w:t>
      </w:r>
      <w:proofErr w:type="spellEnd"/>
      <w:r w:rsidRPr="004638E9">
        <w:rPr>
          <w:rFonts w:ascii="Arial" w:hAnsi="Arial" w:cs="Arial"/>
          <w:color w:val="7B7B7B" w:themeColor="accent3" w:themeShade="BF"/>
          <w:sz w:val="22"/>
          <w:szCs w:val="22"/>
        </w:rPr>
        <w:t xml:space="preserve"> did not apply foreign insolvency provisions holding that it did not form part of its local law</w:t>
      </w:r>
      <w:proofErr w:type="gramStart"/>
      <w:r w:rsidRPr="004638E9">
        <w:rPr>
          <w:rFonts w:ascii="Arial" w:hAnsi="Arial" w:cs="Arial"/>
          <w:color w:val="7B7B7B" w:themeColor="accent3" w:themeShade="BF"/>
          <w:sz w:val="22"/>
          <w:szCs w:val="22"/>
        </w:rPr>
        <w:t xml:space="preserve">.  </w:t>
      </w:r>
      <w:proofErr w:type="gramEnd"/>
      <w:r w:rsidRPr="004638E9">
        <w:rPr>
          <w:rFonts w:ascii="Arial" w:hAnsi="Arial" w:cs="Arial"/>
          <w:color w:val="7B7B7B" w:themeColor="accent3" w:themeShade="BF"/>
          <w:sz w:val="22"/>
          <w:szCs w:val="22"/>
          <w:lang w:val="en-GB"/>
        </w:rPr>
        <w:t xml:space="preserve">Thus, applying the </w:t>
      </w:r>
      <w:r w:rsidRPr="004638E9">
        <w:rPr>
          <w:rFonts w:ascii="Arial" w:hAnsi="Arial" w:cs="Arial"/>
          <w:i/>
          <w:iCs/>
          <w:color w:val="7B7B7B" w:themeColor="accent3" w:themeShade="BF"/>
          <w:sz w:val="22"/>
          <w:szCs w:val="22"/>
          <w:lang w:val="en-GB"/>
        </w:rPr>
        <w:t>ratio</w:t>
      </w:r>
      <w:r w:rsidRPr="004638E9">
        <w:rPr>
          <w:rFonts w:ascii="Arial" w:hAnsi="Arial" w:cs="Arial"/>
          <w:color w:val="7B7B7B" w:themeColor="accent3" w:themeShade="BF"/>
          <w:sz w:val="22"/>
          <w:szCs w:val="22"/>
          <w:lang w:val="en-GB"/>
        </w:rPr>
        <w:t xml:space="preserve"> as </w:t>
      </w:r>
      <w:r>
        <w:rPr>
          <w:rFonts w:ascii="Arial" w:hAnsi="Arial" w:cs="Arial"/>
          <w:color w:val="7B7B7B" w:themeColor="accent3" w:themeShade="BF"/>
          <w:sz w:val="22"/>
          <w:szCs w:val="22"/>
          <w:lang w:val="en-GB"/>
        </w:rPr>
        <w:t xml:space="preserve">also </w:t>
      </w:r>
      <w:r w:rsidRPr="004638E9">
        <w:rPr>
          <w:rFonts w:ascii="Arial" w:hAnsi="Arial" w:cs="Arial"/>
          <w:color w:val="7B7B7B" w:themeColor="accent3" w:themeShade="BF"/>
          <w:sz w:val="22"/>
          <w:szCs w:val="22"/>
          <w:lang w:val="en-GB"/>
        </w:rPr>
        <w:t xml:space="preserve">found in </w:t>
      </w:r>
      <w:r w:rsidRPr="004638E9">
        <w:rPr>
          <w:rFonts w:ascii="Arial" w:hAnsi="Arial" w:cs="Arial"/>
          <w:i/>
          <w:iCs/>
          <w:color w:val="7B7B7B" w:themeColor="accent3" w:themeShade="BF"/>
          <w:sz w:val="22"/>
          <w:szCs w:val="22"/>
          <w:lang w:val="en-GB"/>
        </w:rPr>
        <w:t>African Farms</w:t>
      </w:r>
      <w:r w:rsidRPr="004638E9">
        <w:rPr>
          <w:rFonts w:ascii="Arial" w:hAnsi="Arial" w:cs="Arial"/>
          <w:color w:val="7B7B7B" w:themeColor="accent3" w:themeShade="BF"/>
          <w:sz w:val="22"/>
          <w:szCs w:val="22"/>
          <w:lang w:val="en-GB"/>
        </w:rPr>
        <w:t>,</w:t>
      </w:r>
      <w:r w:rsidR="00F90290">
        <w:rPr>
          <w:rStyle w:val="FootnoteReference"/>
          <w:rFonts w:ascii="Arial" w:hAnsi="Arial" w:cs="Arial"/>
          <w:color w:val="7B7B7B" w:themeColor="accent3" w:themeShade="BF"/>
          <w:sz w:val="22"/>
          <w:szCs w:val="22"/>
          <w:lang w:val="en-GB"/>
        </w:rPr>
        <w:footnoteReference w:id="14"/>
      </w:r>
      <w:r w:rsidRPr="004638E9">
        <w:rPr>
          <w:rFonts w:ascii="Arial" w:hAnsi="Arial" w:cs="Arial"/>
          <w:color w:val="7B7B7B" w:themeColor="accent3" w:themeShade="BF"/>
          <w:sz w:val="22"/>
          <w:szCs w:val="22"/>
          <w:lang w:val="en-GB"/>
        </w:rPr>
        <w:t xml:space="preserve"> the Courts in both matters lacked jurisdiction.  </w:t>
      </w:r>
    </w:p>
    <w:p w14:paraId="259C7C8C" w14:textId="7415525B" w:rsidR="004638E9" w:rsidRDefault="004638E9" w:rsidP="004638E9">
      <w:pPr>
        <w:jc w:val="both"/>
        <w:rPr>
          <w:rFonts w:ascii="Arial" w:hAnsi="Arial" w:cs="Arial"/>
          <w:color w:val="7B7B7B" w:themeColor="accent3" w:themeShade="BF"/>
          <w:sz w:val="22"/>
          <w:szCs w:val="22"/>
        </w:rPr>
      </w:pPr>
      <w:r w:rsidRPr="004638E9">
        <w:rPr>
          <w:rFonts w:ascii="Arial" w:hAnsi="Arial" w:cs="Arial"/>
          <w:color w:val="7B7B7B" w:themeColor="accent3" w:themeShade="BF"/>
          <w:sz w:val="22"/>
          <w:szCs w:val="22"/>
          <w:lang w:val="en-GB"/>
        </w:rPr>
        <w:t xml:space="preserve">Insofar as Fletcher’s third question is concerned, and the international effects accorded at a particular forum, recognising the foreign liquidator “carries with it the active assistance of the </w:t>
      </w:r>
      <w:r w:rsidRPr="004638E9">
        <w:rPr>
          <w:rFonts w:ascii="Arial" w:hAnsi="Arial" w:cs="Arial"/>
          <w:color w:val="7B7B7B" w:themeColor="accent3" w:themeShade="BF"/>
          <w:sz w:val="22"/>
          <w:szCs w:val="22"/>
          <w:lang w:val="en-GB"/>
        </w:rPr>
        <w:lastRenderedPageBreak/>
        <w:t>Court.”</w:t>
      </w:r>
      <w:r w:rsidRPr="004638E9">
        <w:rPr>
          <w:rFonts w:ascii="Arial" w:hAnsi="Arial" w:cs="Arial"/>
          <w:color w:val="7B7B7B" w:themeColor="accent3" w:themeShade="BF"/>
          <w:sz w:val="22"/>
          <w:szCs w:val="22"/>
          <w:vertAlign w:val="superscript"/>
          <w:lang w:val="en-GB"/>
        </w:rPr>
        <w:footnoteReference w:id="15"/>
      </w:r>
      <w:r w:rsidRPr="004638E9">
        <w:rPr>
          <w:rFonts w:ascii="Arial" w:hAnsi="Arial" w:cs="Arial"/>
          <w:color w:val="7B7B7B" w:themeColor="accent3" w:themeShade="BF"/>
          <w:sz w:val="22"/>
          <w:szCs w:val="22"/>
          <w:lang w:val="en-GB"/>
        </w:rPr>
        <w:t xml:space="preserve">  In the </w:t>
      </w:r>
      <w:proofErr w:type="spellStart"/>
      <w:r w:rsidRPr="004638E9">
        <w:rPr>
          <w:rFonts w:ascii="Arial" w:hAnsi="Arial" w:cs="Arial"/>
          <w:i/>
          <w:iCs/>
          <w:color w:val="7B7B7B" w:themeColor="accent3" w:themeShade="BF"/>
          <w:sz w:val="22"/>
          <w:szCs w:val="22"/>
          <w:lang w:val="en-GB"/>
        </w:rPr>
        <w:t>Lehane</w:t>
      </w:r>
      <w:proofErr w:type="spellEnd"/>
      <w:r w:rsidRPr="004638E9">
        <w:rPr>
          <w:rFonts w:ascii="Arial" w:hAnsi="Arial" w:cs="Arial"/>
          <w:i/>
          <w:iCs/>
          <w:color w:val="7B7B7B" w:themeColor="accent3" w:themeShade="BF"/>
          <w:sz w:val="22"/>
          <w:szCs w:val="22"/>
          <w:vertAlign w:val="superscript"/>
          <w:lang w:val="en-GB"/>
        </w:rPr>
        <w:footnoteReference w:id="16"/>
      </w:r>
      <w:r w:rsidRPr="004638E9">
        <w:rPr>
          <w:rFonts w:ascii="Arial" w:hAnsi="Arial" w:cs="Arial"/>
          <w:i/>
          <w:iCs/>
          <w:color w:val="7B7B7B" w:themeColor="accent3" w:themeShade="BF"/>
          <w:sz w:val="22"/>
          <w:szCs w:val="22"/>
          <w:lang w:val="en-GB"/>
        </w:rPr>
        <w:t xml:space="preserve"> </w:t>
      </w:r>
      <w:r w:rsidRPr="004638E9">
        <w:rPr>
          <w:rFonts w:ascii="Arial" w:hAnsi="Arial" w:cs="Arial"/>
          <w:color w:val="7B7B7B" w:themeColor="accent3" w:themeShade="BF"/>
          <w:sz w:val="22"/>
          <w:szCs w:val="22"/>
          <w:lang w:val="en-GB"/>
        </w:rPr>
        <w:t xml:space="preserve">matter the insolvency official was granted recognition and authority to deal with assets of the debtor under the South African </w:t>
      </w:r>
      <w:r w:rsidRPr="004638E9">
        <w:rPr>
          <w:rFonts w:ascii="Arial" w:hAnsi="Arial" w:cs="Arial"/>
          <w:i/>
          <w:iCs/>
          <w:color w:val="7B7B7B" w:themeColor="accent3" w:themeShade="BF"/>
          <w:sz w:val="22"/>
          <w:szCs w:val="22"/>
          <w:lang w:val="en-GB"/>
        </w:rPr>
        <w:t>Insolvency Act</w:t>
      </w:r>
      <w:r w:rsidRPr="004638E9">
        <w:rPr>
          <w:rFonts w:ascii="Arial" w:hAnsi="Arial" w:cs="Arial"/>
          <w:color w:val="7B7B7B" w:themeColor="accent3" w:themeShade="BF"/>
          <w:sz w:val="22"/>
          <w:szCs w:val="22"/>
          <w:lang w:val="en-GB"/>
        </w:rPr>
        <w:t xml:space="preserve">, 1936, albeit that a local sequestration order was not issued.  Applying the principle of </w:t>
      </w:r>
      <w:r w:rsidRPr="004638E9">
        <w:rPr>
          <w:rFonts w:ascii="Arial" w:hAnsi="Arial" w:cs="Arial"/>
          <w:color w:val="7B7B7B" w:themeColor="accent3" w:themeShade="BF"/>
          <w:sz w:val="22"/>
          <w:szCs w:val="22"/>
        </w:rPr>
        <w:t>modified universalism,</w:t>
      </w:r>
      <w:r w:rsidR="00F90290">
        <w:rPr>
          <w:rFonts w:ascii="Arial" w:hAnsi="Arial" w:cs="Arial"/>
          <w:color w:val="7B7B7B" w:themeColor="accent3" w:themeShade="BF"/>
          <w:sz w:val="22"/>
          <w:szCs w:val="22"/>
        </w:rPr>
        <w:t xml:space="preserve"> which assist in founding jurisdiction and the </w:t>
      </w:r>
      <w:r w:rsidR="00F90290">
        <w:rPr>
          <w:rFonts w:ascii="Arial" w:hAnsi="Arial" w:cs="Arial"/>
          <w:i/>
          <w:iCs/>
          <w:color w:val="7B7B7B" w:themeColor="accent3" w:themeShade="BF"/>
          <w:sz w:val="22"/>
          <w:szCs w:val="22"/>
        </w:rPr>
        <w:t>lex concursus</w:t>
      </w:r>
      <w:r w:rsidR="00F90290">
        <w:rPr>
          <w:rFonts w:ascii="Arial" w:hAnsi="Arial" w:cs="Arial"/>
          <w:color w:val="7B7B7B" w:themeColor="accent3" w:themeShade="BF"/>
          <w:sz w:val="22"/>
          <w:szCs w:val="22"/>
        </w:rPr>
        <w:t xml:space="preserve">, one solution adopted by Courts has been to </w:t>
      </w:r>
      <w:r w:rsidRPr="004638E9">
        <w:rPr>
          <w:rFonts w:ascii="Arial" w:hAnsi="Arial" w:cs="Arial"/>
          <w:color w:val="7B7B7B" w:themeColor="accent3" w:themeShade="BF"/>
          <w:sz w:val="22"/>
          <w:szCs w:val="22"/>
        </w:rPr>
        <w:t xml:space="preserve">apply their common-law power (if any) to recognize and help foreign insolvency officials </w:t>
      </w:r>
      <w:proofErr w:type="gramStart"/>
      <w:r w:rsidRPr="004638E9">
        <w:rPr>
          <w:rFonts w:ascii="Arial" w:hAnsi="Arial" w:cs="Arial"/>
          <w:color w:val="7B7B7B" w:themeColor="accent3" w:themeShade="BF"/>
          <w:sz w:val="22"/>
          <w:szCs w:val="22"/>
        </w:rPr>
        <w:t>so as to</w:t>
      </w:r>
      <w:proofErr w:type="gramEnd"/>
      <w:r w:rsidRPr="004638E9">
        <w:rPr>
          <w:rFonts w:ascii="Arial" w:hAnsi="Arial" w:cs="Arial"/>
          <w:color w:val="7B7B7B" w:themeColor="accent3" w:themeShade="BF"/>
          <w:sz w:val="22"/>
          <w:szCs w:val="22"/>
        </w:rPr>
        <w:t xml:space="preserve"> solve insolvency matters subject to the limitations of its own domestic laws.  </w:t>
      </w:r>
    </w:p>
    <w:p w14:paraId="37A6ACE8" w14:textId="77777777" w:rsidR="00F446C0" w:rsidRPr="00F446C0" w:rsidRDefault="00F446C0" w:rsidP="00DC5EDD">
      <w:pPr>
        <w:jc w:val="both"/>
        <w:rPr>
          <w:rFonts w:ascii="Arial" w:hAnsi="Arial" w:cs="Arial"/>
          <w:color w:val="7B7B7B" w:themeColor="accent3" w:themeShade="BF"/>
          <w:sz w:val="22"/>
          <w:szCs w:val="22"/>
          <w:lang w:val="en-GB"/>
        </w:rPr>
      </w:pPr>
    </w:p>
    <w:p w14:paraId="031C3885" w14:textId="002165DD" w:rsidR="007B036F" w:rsidRDefault="00244B5B" w:rsidP="00DC5ED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can be no argument with th</w:t>
      </w:r>
      <w:r w:rsidR="007B036F">
        <w:rPr>
          <w:rFonts w:ascii="Arial" w:hAnsi="Arial" w:cs="Arial"/>
          <w:color w:val="7B7B7B" w:themeColor="accent3" w:themeShade="BF"/>
          <w:sz w:val="22"/>
          <w:szCs w:val="22"/>
          <w:lang w:val="en-GB"/>
        </w:rPr>
        <w:t xml:space="preserve">e second issue </w:t>
      </w:r>
      <w:r w:rsidR="0000789D">
        <w:rPr>
          <w:rFonts w:ascii="Arial" w:hAnsi="Arial" w:cs="Arial"/>
          <w:color w:val="7B7B7B" w:themeColor="accent3" w:themeShade="BF"/>
          <w:sz w:val="22"/>
          <w:szCs w:val="22"/>
          <w:lang w:val="en-GB"/>
        </w:rPr>
        <w:t>that</w:t>
      </w:r>
      <w:r>
        <w:rPr>
          <w:rFonts w:ascii="Arial" w:hAnsi="Arial" w:cs="Arial"/>
          <w:color w:val="7B7B7B" w:themeColor="accent3" w:themeShade="BF"/>
          <w:sz w:val="22"/>
          <w:szCs w:val="22"/>
          <w:lang w:val="en-GB"/>
        </w:rPr>
        <w:t xml:space="preserve"> different legal syste</w:t>
      </w:r>
      <w:r w:rsidR="0000789D">
        <w:rPr>
          <w:rFonts w:ascii="Arial" w:hAnsi="Arial" w:cs="Arial"/>
          <w:color w:val="7B7B7B" w:themeColor="accent3" w:themeShade="BF"/>
          <w:sz w:val="22"/>
          <w:szCs w:val="22"/>
          <w:lang w:val="en-GB"/>
        </w:rPr>
        <w:t>ms in concurrent proceedings presents a puzzle with no straight answer, but for which the insolvency practitioner is left to clear his own path.  have, is a question which has no clear answer</w:t>
      </w:r>
      <w:r w:rsidR="007B036F">
        <w:rPr>
          <w:rFonts w:ascii="Arial" w:hAnsi="Arial" w:cs="Arial"/>
          <w:color w:val="7B7B7B" w:themeColor="accent3" w:themeShade="BF"/>
          <w:sz w:val="22"/>
          <w:szCs w:val="22"/>
          <w:lang w:val="en-GB"/>
        </w:rPr>
        <w:t xml:space="preserve"> raises </w:t>
      </w:r>
      <w:r w:rsidR="00F446C0">
        <w:rPr>
          <w:rFonts w:ascii="Arial" w:hAnsi="Arial" w:cs="Arial"/>
          <w:color w:val="7B7B7B" w:themeColor="accent3" w:themeShade="BF"/>
          <w:sz w:val="22"/>
          <w:szCs w:val="22"/>
          <w:lang w:val="en-GB"/>
        </w:rPr>
        <w:t xml:space="preserve">regarding applicable laws in concurrent proceedings </w:t>
      </w:r>
      <w:r w:rsidR="00FF6CBD">
        <w:rPr>
          <w:rFonts w:ascii="Arial" w:hAnsi="Arial" w:cs="Arial"/>
          <w:color w:val="7B7B7B" w:themeColor="accent3" w:themeShade="BF"/>
          <w:sz w:val="22"/>
          <w:szCs w:val="22"/>
          <w:lang w:val="en-GB"/>
        </w:rPr>
        <w:t xml:space="preserve">is materially connected to the principles of </w:t>
      </w:r>
      <w:r w:rsidR="00DE4FB8">
        <w:rPr>
          <w:rFonts w:ascii="Arial" w:hAnsi="Arial" w:cs="Arial"/>
          <w:color w:val="7B7B7B" w:themeColor="accent3" w:themeShade="BF"/>
          <w:sz w:val="22"/>
          <w:szCs w:val="22"/>
          <w:lang w:val="en-GB"/>
        </w:rPr>
        <w:t>access and recognition</w:t>
      </w:r>
      <w:proofErr w:type="gramStart"/>
      <w:r w:rsidR="00DE4FB8">
        <w:rPr>
          <w:rFonts w:ascii="Arial" w:hAnsi="Arial" w:cs="Arial"/>
          <w:color w:val="7B7B7B" w:themeColor="accent3" w:themeShade="BF"/>
          <w:sz w:val="22"/>
          <w:szCs w:val="22"/>
          <w:lang w:val="en-GB"/>
        </w:rPr>
        <w:t xml:space="preserve">.  </w:t>
      </w:r>
      <w:proofErr w:type="gramEnd"/>
      <w:r w:rsidR="00DE4FB8">
        <w:rPr>
          <w:rFonts w:ascii="Arial" w:hAnsi="Arial" w:cs="Arial"/>
          <w:color w:val="7B7B7B" w:themeColor="accent3" w:themeShade="BF"/>
          <w:sz w:val="22"/>
          <w:szCs w:val="22"/>
          <w:lang w:val="en-GB"/>
        </w:rPr>
        <w:t xml:space="preserve">Access and recognition are factors influenced by </w:t>
      </w:r>
      <w:r w:rsidR="007B036F">
        <w:rPr>
          <w:rFonts w:ascii="Arial" w:hAnsi="Arial" w:cs="Arial"/>
          <w:color w:val="7B7B7B" w:themeColor="accent3" w:themeShade="BF"/>
          <w:sz w:val="22"/>
          <w:szCs w:val="22"/>
          <w:lang w:val="en-GB"/>
        </w:rPr>
        <w:t xml:space="preserve">the dynamics and inter-play of different legal systems </w:t>
      </w:r>
      <w:r w:rsidR="00DE4FB8">
        <w:rPr>
          <w:rFonts w:ascii="Arial" w:hAnsi="Arial" w:cs="Arial"/>
          <w:color w:val="7B7B7B" w:themeColor="accent3" w:themeShade="BF"/>
          <w:sz w:val="22"/>
          <w:szCs w:val="22"/>
          <w:lang w:val="en-GB"/>
        </w:rPr>
        <w:t>in which a debtor’s assets are situated.</w:t>
      </w:r>
    </w:p>
    <w:p w14:paraId="173145F7" w14:textId="6FF18E95" w:rsidR="00E5456D" w:rsidRDefault="00DC5EDD" w:rsidP="00B7193E">
      <w:pPr>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GB"/>
        </w:rPr>
        <w:t xml:space="preserve">In the </w:t>
      </w:r>
      <w:proofErr w:type="spellStart"/>
      <w:r w:rsidRPr="007B036F">
        <w:rPr>
          <w:rFonts w:ascii="Arial" w:hAnsi="Arial" w:cs="Arial"/>
          <w:i/>
          <w:iCs/>
          <w:color w:val="7B7B7B" w:themeColor="accent3" w:themeShade="BF"/>
          <w:sz w:val="22"/>
          <w:szCs w:val="22"/>
          <w:lang w:val="en-GB"/>
        </w:rPr>
        <w:t>Lehane</w:t>
      </w:r>
      <w:proofErr w:type="spellEnd"/>
      <w:r w:rsidR="007B036F">
        <w:rPr>
          <w:rStyle w:val="FootnoteReference"/>
          <w:rFonts w:ascii="Arial" w:hAnsi="Arial" w:cs="Arial"/>
          <w:i/>
          <w:iCs/>
          <w:color w:val="7B7B7B" w:themeColor="accent3" w:themeShade="BF"/>
          <w:sz w:val="22"/>
          <w:szCs w:val="22"/>
          <w:lang w:val="en-GB"/>
        </w:rPr>
        <w:footnoteReference w:id="17"/>
      </w:r>
      <w:r w:rsidRPr="007B036F">
        <w:rPr>
          <w:rFonts w:ascii="Arial" w:hAnsi="Arial" w:cs="Arial"/>
          <w:i/>
          <w:iCs/>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matter the insolvency </w:t>
      </w:r>
      <w:r w:rsidR="00FF6CBD">
        <w:rPr>
          <w:rFonts w:ascii="Arial" w:hAnsi="Arial" w:cs="Arial"/>
          <w:color w:val="7B7B7B" w:themeColor="accent3" w:themeShade="BF"/>
          <w:sz w:val="22"/>
          <w:szCs w:val="22"/>
          <w:lang w:val="en-GB"/>
        </w:rPr>
        <w:t>official</w:t>
      </w:r>
      <w:r>
        <w:rPr>
          <w:rFonts w:ascii="Arial" w:hAnsi="Arial" w:cs="Arial"/>
          <w:color w:val="7B7B7B" w:themeColor="accent3" w:themeShade="BF"/>
          <w:sz w:val="22"/>
          <w:szCs w:val="22"/>
          <w:lang w:val="en-GB"/>
        </w:rPr>
        <w:t xml:space="preserve"> was granted recognition and authority to deal with assets of the debtor under the</w:t>
      </w:r>
      <w:r w:rsidR="00FF6CBD">
        <w:rPr>
          <w:rFonts w:ascii="Arial" w:hAnsi="Arial" w:cs="Arial"/>
          <w:color w:val="7B7B7B" w:themeColor="accent3" w:themeShade="BF"/>
          <w:sz w:val="22"/>
          <w:szCs w:val="22"/>
          <w:lang w:val="en-GB"/>
        </w:rPr>
        <w:t xml:space="preserve"> South African</w:t>
      </w:r>
      <w:r>
        <w:rPr>
          <w:rFonts w:ascii="Arial" w:hAnsi="Arial" w:cs="Arial"/>
          <w:color w:val="7B7B7B" w:themeColor="accent3" w:themeShade="BF"/>
          <w:sz w:val="22"/>
          <w:szCs w:val="22"/>
          <w:lang w:val="en-GB"/>
        </w:rPr>
        <w:t xml:space="preserve"> </w:t>
      </w:r>
      <w:r>
        <w:rPr>
          <w:rFonts w:ascii="Arial" w:hAnsi="Arial" w:cs="Arial"/>
          <w:i/>
          <w:iCs/>
          <w:color w:val="7B7B7B" w:themeColor="accent3" w:themeShade="BF"/>
          <w:sz w:val="22"/>
          <w:szCs w:val="22"/>
          <w:lang w:val="en-GB"/>
        </w:rPr>
        <w:t>Insolvency Act</w:t>
      </w:r>
      <w:r>
        <w:rPr>
          <w:rFonts w:ascii="Arial" w:hAnsi="Arial" w:cs="Arial"/>
          <w:color w:val="7B7B7B" w:themeColor="accent3" w:themeShade="BF"/>
          <w:sz w:val="22"/>
          <w:szCs w:val="22"/>
          <w:lang w:val="en-GB"/>
        </w:rPr>
        <w:t>, 1936, albeit that a local sequestration order was not issued</w:t>
      </w:r>
      <w:proofErr w:type="gramStart"/>
      <w:r w:rsidR="00F446C0">
        <w:rPr>
          <w:rFonts w:ascii="Arial" w:hAnsi="Arial" w:cs="Arial"/>
          <w:color w:val="7B7B7B" w:themeColor="accent3" w:themeShade="BF"/>
          <w:sz w:val="22"/>
          <w:szCs w:val="22"/>
          <w:lang w:val="en-GB"/>
        </w:rPr>
        <w:t xml:space="preserve">.  </w:t>
      </w:r>
      <w:proofErr w:type="gramEnd"/>
      <w:r w:rsidR="00F446C0">
        <w:rPr>
          <w:rFonts w:ascii="Arial" w:hAnsi="Arial" w:cs="Arial"/>
          <w:color w:val="7B7B7B" w:themeColor="accent3" w:themeShade="BF"/>
          <w:sz w:val="22"/>
          <w:szCs w:val="22"/>
          <w:lang w:val="en-GB"/>
        </w:rPr>
        <w:t xml:space="preserve">Applying the principle of </w:t>
      </w:r>
      <w:r w:rsidR="00EA17AB">
        <w:rPr>
          <w:rFonts w:ascii="Arial" w:hAnsi="Arial" w:cs="Arial"/>
          <w:color w:val="7B7B7B" w:themeColor="accent3" w:themeShade="BF"/>
          <w:sz w:val="22"/>
          <w:szCs w:val="22"/>
        </w:rPr>
        <w:t>modified universalism</w:t>
      </w:r>
      <w:r w:rsidR="00D939FB">
        <w:rPr>
          <w:rFonts w:ascii="Arial" w:hAnsi="Arial" w:cs="Arial"/>
          <w:color w:val="7B7B7B" w:themeColor="accent3" w:themeShade="BF"/>
          <w:sz w:val="22"/>
          <w:szCs w:val="22"/>
        </w:rPr>
        <w:t>, Courts apply their</w:t>
      </w:r>
      <w:r w:rsidR="00EA17AB" w:rsidRPr="00EA17AB">
        <w:rPr>
          <w:rFonts w:ascii="Arial" w:hAnsi="Arial" w:cs="Arial"/>
          <w:color w:val="7B7B7B" w:themeColor="accent3" w:themeShade="BF"/>
          <w:sz w:val="22"/>
          <w:szCs w:val="22"/>
        </w:rPr>
        <w:t xml:space="preserve"> common</w:t>
      </w:r>
      <w:r w:rsidR="00EA17AB">
        <w:rPr>
          <w:rFonts w:ascii="Arial" w:hAnsi="Arial" w:cs="Arial"/>
          <w:color w:val="7B7B7B" w:themeColor="accent3" w:themeShade="BF"/>
          <w:sz w:val="22"/>
          <w:szCs w:val="22"/>
        </w:rPr>
        <w:t>-</w:t>
      </w:r>
      <w:r w:rsidR="00EA17AB" w:rsidRPr="00EA17AB">
        <w:rPr>
          <w:rFonts w:ascii="Arial" w:hAnsi="Arial" w:cs="Arial"/>
          <w:color w:val="7B7B7B" w:themeColor="accent3" w:themeShade="BF"/>
          <w:sz w:val="22"/>
          <w:szCs w:val="22"/>
        </w:rPr>
        <w:t xml:space="preserve">law power </w:t>
      </w:r>
      <w:r w:rsidR="00D939FB">
        <w:rPr>
          <w:rFonts w:ascii="Arial" w:hAnsi="Arial" w:cs="Arial"/>
          <w:color w:val="7B7B7B" w:themeColor="accent3" w:themeShade="BF"/>
          <w:sz w:val="22"/>
          <w:szCs w:val="22"/>
        </w:rPr>
        <w:t xml:space="preserve">(if any) </w:t>
      </w:r>
      <w:r w:rsidR="00EA17AB" w:rsidRPr="00EA17AB">
        <w:rPr>
          <w:rFonts w:ascii="Arial" w:hAnsi="Arial" w:cs="Arial"/>
          <w:color w:val="7B7B7B" w:themeColor="accent3" w:themeShade="BF"/>
          <w:sz w:val="22"/>
          <w:szCs w:val="22"/>
        </w:rPr>
        <w:t>to recogni</w:t>
      </w:r>
      <w:r w:rsidR="00EA17AB">
        <w:rPr>
          <w:rFonts w:ascii="Arial" w:hAnsi="Arial" w:cs="Arial"/>
          <w:color w:val="7B7B7B" w:themeColor="accent3" w:themeShade="BF"/>
          <w:sz w:val="22"/>
          <w:szCs w:val="22"/>
        </w:rPr>
        <w:t>z</w:t>
      </w:r>
      <w:r w:rsidR="00EA17AB" w:rsidRPr="00EA17AB">
        <w:rPr>
          <w:rFonts w:ascii="Arial" w:hAnsi="Arial" w:cs="Arial"/>
          <w:color w:val="7B7B7B" w:themeColor="accent3" w:themeShade="BF"/>
          <w:sz w:val="22"/>
          <w:szCs w:val="22"/>
        </w:rPr>
        <w:t>e and help foreign insolvency offic</w:t>
      </w:r>
      <w:r w:rsidR="00FF6CBD">
        <w:rPr>
          <w:rFonts w:ascii="Arial" w:hAnsi="Arial" w:cs="Arial"/>
          <w:color w:val="7B7B7B" w:themeColor="accent3" w:themeShade="BF"/>
          <w:sz w:val="22"/>
          <w:szCs w:val="22"/>
        </w:rPr>
        <w:t>ials</w:t>
      </w:r>
      <w:r w:rsidR="00EA17AB" w:rsidRPr="00EA17AB">
        <w:rPr>
          <w:rFonts w:ascii="Arial" w:hAnsi="Arial" w:cs="Arial"/>
          <w:color w:val="7B7B7B" w:themeColor="accent3" w:themeShade="BF"/>
          <w:sz w:val="22"/>
          <w:szCs w:val="22"/>
        </w:rPr>
        <w:t xml:space="preserve"> </w:t>
      </w:r>
      <w:proofErr w:type="gramStart"/>
      <w:r w:rsidR="00EA17AB">
        <w:rPr>
          <w:rFonts w:ascii="Arial" w:hAnsi="Arial" w:cs="Arial"/>
          <w:color w:val="7B7B7B" w:themeColor="accent3" w:themeShade="BF"/>
          <w:sz w:val="22"/>
          <w:szCs w:val="22"/>
        </w:rPr>
        <w:t>so as to</w:t>
      </w:r>
      <w:proofErr w:type="gramEnd"/>
      <w:r w:rsidR="00EA17AB">
        <w:rPr>
          <w:rFonts w:ascii="Arial" w:hAnsi="Arial" w:cs="Arial"/>
          <w:color w:val="7B7B7B" w:themeColor="accent3" w:themeShade="BF"/>
          <w:sz w:val="22"/>
          <w:szCs w:val="22"/>
        </w:rPr>
        <w:t xml:space="preserve"> solve insolvency matters subject to the limitations of its own domestic laws.</w:t>
      </w:r>
      <w:r w:rsidR="00290932">
        <w:rPr>
          <w:rFonts w:ascii="Arial" w:hAnsi="Arial" w:cs="Arial"/>
          <w:color w:val="7B7B7B" w:themeColor="accent3" w:themeShade="BF"/>
          <w:sz w:val="22"/>
          <w:szCs w:val="22"/>
        </w:rPr>
        <w:t xml:space="preserve">  </w:t>
      </w:r>
    </w:p>
    <w:p w14:paraId="20F7E58A" w14:textId="612D98E7" w:rsidR="00290932" w:rsidRDefault="00290932" w:rsidP="00B7193E">
      <w:pPr>
        <w:jc w:val="both"/>
        <w:rPr>
          <w:rFonts w:ascii="Arial" w:hAnsi="Arial" w:cs="Arial"/>
          <w:color w:val="7B7B7B" w:themeColor="accent3" w:themeShade="BF"/>
          <w:sz w:val="22"/>
          <w:szCs w:val="22"/>
        </w:rPr>
      </w:pPr>
    </w:p>
    <w:bookmarkEnd w:id="4"/>
    <w:p w14:paraId="2D4FB17B" w14:textId="77777777" w:rsidR="00290932" w:rsidRDefault="00290932" w:rsidP="00B7193E">
      <w:pPr>
        <w:jc w:val="both"/>
        <w:rPr>
          <w:rFonts w:ascii="Arial" w:hAnsi="Arial" w:cs="Arial"/>
          <w:color w:val="7B7B7B" w:themeColor="accent3" w:themeShade="BF"/>
          <w:sz w:val="22"/>
          <w:szCs w:val="22"/>
        </w:rPr>
      </w:pPr>
    </w:p>
    <w:p w14:paraId="7E059E34" w14:textId="77777777" w:rsidR="00077DCB" w:rsidRDefault="00077DCB" w:rsidP="00B7193E">
      <w:pPr>
        <w:jc w:val="both"/>
        <w:rPr>
          <w:rFonts w:ascii="Arial" w:hAnsi="Arial" w:cs="Arial"/>
          <w:color w:val="7B7B7B" w:themeColor="accent3" w:themeShade="BF"/>
          <w:sz w:val="22"/>
          <w:szCs w:val="22"/>
          <w:lang w:val="en-GB"/>
        </w:rPr>
      </w:pPr>
    </w:p>
    <w:p w14:paraId="4B3595C7" w14:textId="370B4D9A"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205B31" w:rsidRDefault="00EE7278" w:rsidP="00275182">
      <w:pPr>
        <w:pStyle w:val="INSOLstyletext"/>
        <w:widowControl w:val="0"/>
        <w:ind w:left="0"/>
        <w:jc w:val="both"/>
      </w:pPr>
      <w:r w:rsidRPr="00205B31">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UNICTRAL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14:paraId="4F9FA5B1" w14:textId="77777777" w:rsidR="001131C6" w:rsidRPr="00205B31"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205B31" w:rsidRDefault="001131C6" w:rsidP="001131C6">
      <w:pPr>
        <w:rPr>
          <w:rFonts w:ascii="Arial" w:hAnsi="Arial" w:cs="Arial"/>
          <w:sz w:val="22"/>
          <w:szCs w:val="22"/>
          <w:lang w:val="en-GB"/>
        </w:rPr>
      </w:pPr>
    </w:p>
    <w:p w14:paraId="2628A7D0" w14:textId="29A374A6" w:rsidR="001131C6" w:rsidRDefault="001131C6" w:rsidP="001131C6">
      <w:pPr>
        <w:rPr>
          <w:rFonts w:ascii="Arial" w:hAnsi="Arial" w:cs="Arial"/>
          <w:b/>
          <w:sz w:val="22"/>
          <w:szCs w:val="22"/>
          <w:lang w:val="en-GB"/>
        </w:rPr>
      </w:pPr>
      <w:r w:rsidRPr="00205B31">
        <w:rPr>
          <w:rFonts w:ascii="Arial" w:hAnsi="Arial" w:cs="Arial"/>
          <w:b/>
          <w:sz w:val="22"/>
          <w:szCs w:val="22"/>
          <w:lang w:val="en-GB"/>
        </w:rPr>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7EBED35A" w14:textId="79BF15BC" w:rsidR="00BB026B" w:rsidRDefault="00BB026B" w:rsidP="001131C6">
      <w:pPr>
        <w:rPr>
          <w:rFonts w:ascii="Arial" w:hAnsi="Arial" w:cs="Arial"/>
          <w:b/>
          <w:sz w:val="22"/>
          <w:szCs w:val="22"/>
          <w:lang w:val="en-GB"/>
        </w:rPr>
      </w:pPr>
    </w:p>
    <w:p w14:paraId="4AE7EA78" w14:textId="71978334" w:rsidR="007D7C92" w:rsidRDefault="00EF0DF6" w:rsidP="00B7193E">
      <w:pPr>
        <w:ind w:left="720" w:hanging="720"/>
        <w:jc w:val="both"/>
        <w:rPr>
          <w:rFonts w:ascii="Arial" w:hAnsi="Arial" w:cs="Arial"/>
          <w:color w:val="7B7B7B" w:themeColor="accent3" w:themeShade="BF"/>
          <w:sz w:val="22"/>
          <w:szCs w:val="22"/>
          <w:u w:val="single"/>
          <w:lang w:val="en-GB"/>
        </w:rPr>
      </w:pPr>
      <w:r w:rsidRPr="008D5315">
        <w:rPr>
          <w:rFonts w:ascii="Arial" w:hAnsi="Arial" w:cs="Arial"/>
          <w:color w:val="7B7B7B" w:themeColor="accent3" w:themeShade="BF"/>
          <w:sz w:val="22"/>
          <w:szCs w:val="22"/>
          <w:u w:val="single"/>
          <w:lang w:val="en-GB"/>
        </w:rPr>
        <w:t xml:space="preserve">The Maxwell Case:  </w:t>
      </w:r>
      <w:r w:rsidR="008D5315" w:rsidRPr="008D5315">
        <w:rPr>
          <w:rFonts w:ascii="Arial" w:hAnsi="Arial" w:cs="Arial"/>
          <w:color w:val="7B7B7B" w:themeColor="accent3" w:themeShade="BF"/>
          <w:sz w:val="22"/>
          <w:szCs w:val="22"/>
          <w:u w:val="single"/>
          <w:lang w:val="en-GB"/>
        </w:rPr>
        <w:t>An introduction</w:t>
      </w:r>
      <w:r w:rsidR="00113BA4">
        <w:rPr>
          <w:rStyle w:val="FootnoteReference"/>
          <w:rFonts w:ascii="Arial" w:hAnsi="Arial" w:cs="Arial"/>
          <w:color w:val="7B7B7B" w:themeColor="accent3" w:themeShade="BF"/>
          <w:sz w:val="22"/>
          <w:szCs w:val="22"/>
          <w:u w:val="single"/>
          <w:lang w:val="en-GB"/>
        </w:rPr>
        <w:footnoteReference w:id="18"/>
      </w:r>
      <w:r w:rsidR="008D5315" w:rsidRPr="008D5315">
        <w:rPr>
          <w:rFonts w:ascii="Arial" w:hAnsi="Arial" w:cs="Arial"/>
          <w:color w:val="7B7B7B" w:themeColor="accent3" w:themeShade="BF"/>
          <w:sz w:val="22"/>
          <w:szCs w:val="22"/>
          <w:u w:val="single"/>
          <w:lang w:val="en-GB"/>
        </w:rPr>
        <w:t xml:space="preserve"> </w:t>
      </w:r>
    </w:p>
    <w:p w14:paraId="7B84903C" w14:textId="77777777" w:rsidR="008D5315" w:rsidRPr="008D5315" w:rsidRDefault="008D5315" w:rsidP="00B7193E">
      <w:pPr>
        <w:ind w:left="720" w:hanging="720"/>
        <w:jc w:val="both"/>
        <w:rPr>
          <w:rFonts w:ascii="Arial" w:hAnsi="Arial" w:cs="Arial"/>
          <w:color w:val="7B7B7B" w:themeColor="accent3" w:themeShade="BF"/>
          <w:sz w:val="22"/>
          <w:szCs w:val="22"/>
          <w:u w:val="single"/>
          <w:lang w:val="en-GB"/>
        </w:rPr>
      </w:pPr>
    </w:p>
    <w:p w14:paraId="20A89E9E" w14:textId="02C3E4C7" w:rsidR="00EF0DF6" w:rsidRPr="00B918D0" w:rsidRDefault="00EF0DF6" w:rsidP="00B7193E">
      <w:pPr>
        <w:ind w:left="720" w:hanging="720"/>
        <w:jc w:val="both"/>
        <w:rPr>
          <w:rFonts w:ascii="Arial" w:hAnsi="Arial" w:cs="Arial"/>
          <w:color w:val="7B7B7B" w:themeColor="accent3" w:themeShade="BF"/>
          <w:sz w:val="22"/>
          <w:szCs w:val="22"/>
        </w:rPr>
      </w:pPr>
      <w:r w:rsidRPr="00B918D0">
        <w:rPr>
          <w:rFonts w:ascii="Arial" w:hAnsi="Arial" w:cs="Arial"/>
          <w:color w:val="7B7B7B" w:themeColor="accent3" w:themeShade="BF"/>
          <w:sz w:val="22"/>
          <w:szCs w:val="22"/>
        </w:rPr>
        <w:t xml:space="preserve">The </w:t>
      </w:r>
      <w:r w:rsidR="00DF6329" w:rsidRPr="00B918D0">
        <w:rPr>
          <w:rFonts w:ascii="Arial" w:hAnsi="Arial" w:cs="Arial"/>
          <w:color w:val="7B7B7B" w:themeColor="accent3" w:themeShade="BF"/>
          <w:sz w:val="22"/>
          <w:szCs w:val="22"/>
        </w:rPr>
        <w:t xml:space="preserve">case of </w:t>
      </w:r>
      <w:r w:rsidR="00DF6329" w:rsidRPr="00B918D0">
        <w:rPr>
          <w:rFonts w:ascii="Arial" w:hAnsi="Arial" w:cs="Arial"/>
          <w:i/>
          <w:iCs/>
          <w:color w:val="7B7B7B" w:themeColor="accent3" w:themeShade="BF"/>
          <w:sz w:val="22"/>
          <w:szCs w:val="22"/>
        </w:rPr>
        <w:t xml:space="preserve">Maxwell Communication Corp, </w:t>
      </w:r>
      <w:proofErr w:type="spellStart"/>
      <w:r w:rsidR="00DF6329" w:rsidRPr="00B918D0">
        <w:rPr>
          <w:rFonts w:ascii="Arial" w:hAnsi="Arial" w:cs="Arial"/>
          <w:i/>
          <w:iCs/>
          <w:color w:val="7B7B7B" w:themeColor="accent3" w:themeShade="BF"/>
          <w:sz w:val="22"/>
          <w:szCs w:val="22"/>
        </w:rPr>
        <w:t>Societe</w:t>
      </w:r>
      <w:proofErr w:type="spellEnd"/>
      <w:r w:rsidR="00DF6329" w:rsidRPr="00B918D0">
        <w:rPr>
          <w:rFonts w:ascii="Arial" w:hAnsi="Arial" w:cs="Arial"/>
          <w:i/>
          <w:iCs/>
          <w:color w:val="7B7B7B" w:themeColor="accent3" w:themeShade="BF"/>
          <w:sz w:val="22"/>
          <w:szCs w:val="22"/>
        </w:rPr>
        <w:t xml:space="preserve"> </w:t>
      </w:r>
      <w:proofErr w:type="spellStart"/>
      <w:r w:rsidR="00DF6329" w:rsidRPr="00B918D0">
        <w:rPr>
          <w:rFonts w:ascii="Arial" w:hAnsi="Arial" w:cs="Arial"/>
          <w:i/>
          <w:iCs/>
          <w:color w:val="7B7B7B" w:themeColor="accent3" w:themeShade="BF"/>
          <w:sz w:val="22"/>
          <w:szCs w:val="22"/>
        </w:rPr>
        <w:t>Generale</w:t>
      </w:r>
      <w:proofErr w:type="spellEnd"/>
      <w:r w:rsidR="00DF6329" w:rsidRPr="00B918D0">
        <w:rPr>
          <w:rFonts w:ascii="Arial" w:hAnsi="Arial" w:cs="Arial"/>
          <w:i/>
          <w:iCs/>
          <w:color w:val="7B7B7B" w:themeColor="accent3" w:themeShade="BF"/>
          <w:sz w:val="22"/>
          <w:szCs w:val="22"/>
        </w:rPr>
        <w:t xml:space="preserve"> (In re Maxwell Communication Corp) 93 F.3d 1036 (2d Cir. 1996) (“Maxwell”)</w:t>
      </w:r>
      <w:proofErr w:type="gramStart"/>
      <w:r w:rsidR="00DF6329" w:rsidRPr="00B918D0">
        <w:rPr>
          <w:rFonts w:ascii="Arial" w:hAnsi="Arial" w:cs="Arial"/>
          <w:i/>
          <w:iCs/>
          <w:color w:val="7B7B7B" w:themeColor="accent3" w:themeShade="BF"/>
          <w:sz w:val="22"/>
          <w:szCs w:val="22"/>
        </w:rPr>
        <w:t xml:space="preserve">. </w:t>
      </w:r>
      <w:r w:rsidR="00DF6329" w:rsidRPr="00B918D0">
        <w:rPr>
          <w:rFonts w:ascii="Arial" w:hAnsi="Arial" w:cs="Arial"/>
          <w:color w:val="7B7B7B" w:themeColor="accent3" w:themeShade="BF"/>
          <w:sz w:val="22"/>
          <w:szCs w:val="22"/>
        </w:rPr>
        <w:t xml:space="preserve"> </w:t>
      </w:r>
      <w:proofErr w:type="gramEnd"/>
      <w:r w:rsidR="00DF6329" w:rsidRPr="00B918D0">
        <w:rPr>
          <w:rFonts w:ascii="Arial" w:hAnsi="Arial" w:cs="Arial"/>
          <w:color w:val="7B7B7B" w:themeColor="accent3" w:themeShade="BF"/>
          <w:sz w:val="22"/>
          <w:szCs w:val="22"/>
        </w:rPr>
        <w:t xml:space="preserve">Is the </w:t>
      </w:r>
      <w:r w:rsidRPr="00B918D0">
        <w:rPr>
          <w:rFonts w:ascii="Arial" w:hAnsi="Arial" w:cs="Arial"/>
          <w:i/>
          <w:iCs/>
          <w:color w:val="7B7B7B" w:themeColor="accent3" w:themeShade="BF"/>
          <w:sz w:val="22"/>
          <w:szCs w:val="22"/>
        </w:rPr>
        <w:t>locus classicus</w:t>
      </w:r>
      <w:r w:rsidRPr="00B918D0">
        <w:rPr>
          <w:rFonts w:ascii="Arial" w:hAnsi="Arial" w:cs="Arial"/>
          <w:color w:val="7B7B7B" w:themeColor="accent3" w:themeShade="BF"/>
          <w:sz w:val="22"/>
          <w:szCs w:val="22"/>
        </w:rPr>
        <w:t xml:space="preserve"> of </w:t>
      </w:r>
      <w:r w:rsidR="00DF6329" w:rsidRPr="00B918D0">
        <w:rPr>
          <w:rFonts w:ascii="Arial" w:hAnsi="Arial" w:cs="Arial"/>
          <w:color w:val="7B7B7B" w:themeColor="accent3" w:themeShade="BF"/>
          <w:sz w:val="22"/>
          <w:szCs w:val="22"/>
        </w:rPr>
        <w:t xml:space="preserve">applied </w:t>
      </w:r>
      <w:r w:rsidRPr="00B918D0">
        <w:rPr>
          <w:rFonts w:ascii="Arial" w:hAnsi="Arial" w:cs="Arial"/>
          <w:color w:val="7B7B7B" w:themeColor="accent3" w:themeShade="BF"/>
          <w:sz w:val="22"/>
          <w:szCs w:val="22"/>
        </w:rPr>
        <w:t xml:space="preserve">Universalism and international co-operation </w:t>
      </w:r>
      <w:r w:rsidR="00082CC0" w:rsidRPr="00B918D0">
        <w:rPr>
          <w:rFonts w:ascii="Arial" w:hAnsi="Arial" w:cs="Arial"/>
          <w:color w:val="7B7B7B" w:themeColor="accent3" w:themeShade="BF"/>
          <w:sz w:val="22"/>
          <w:szCs w:val="22"/>
        </w:rPr>
        <w:t>pre-dating the Model Law</w:t>
      </w:r>
      <w:r w:rsidR="00B918D0" w:rsidRPr="00B918D0">
        <w:rPr>
          <w:rFonts w:ascii="Arial" w:hAnsi="Arial" w:cs="Arial"/>
          <w:color w:val="7B7B7B" w:themeColor="accent3" w:themeShade="BF"/>
          <w:sz w:val="22"/>
          <w:szCs w:val="22"/>
        </w:rPr>
        <w:t>.</w:t>
      </w:r>
    </w:p>
    <w:p w14:paraId="65E2352B" w14:textId="77777777" w:rsidR="00EF0DF6" w:rsidRPr="00B918D0" w:rsidRDefault="00EF0DF6" w:rsidP="00B7193E">
      <w:pPr>
        <w:ind w:left="720" w:hanging="720"/>
        <w:jc w:val="both"/>
        <w:rPr>
          <w:rFonts w:ascii="Arial" w:hAnsi="Arial" w:cs="Arial"/>
          <w:color w:val="7B7B7B" w:themeColor="accent3" w:themeShade="BF"/>
          <w:sz w:val="22"/>
          <w:szCs w:val="22"/>
        </w:rPr>
      </w:pPr>
    </w:p>
    <w:p w14:paraId="3D1E3993" w14:textId="77777777" w:rsidR="0067665D" w:rsidRDefault="008D5315" w:rsidP="00B7193E">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facts in brief may be summarized as follows:  </w:t>
      </w:r>
      <w:r w:rsidR="00EF0DF6" w:rsidRPr="00B918D0">
        <w:rPr>
          <w:rFonts w:ascii="Arial" w:hAnsi="Arial" w:cs="Arial"/>
          <w:color w:val="7B7B7B" w:themeColor="accent3" w:themeShade="BF"/>
          <w:sz w:val="22"/>
          <w:szCs w:val="22"/>
        </w:rPr>
        <w:t>Shortly after the mysterious death of its founder, Robert Maxwell, the Maxwell media house collapsed, and the company’s management commenced bankruptcy proceedings in both the USA and the UK simultaneously.</w:t>
      </w:r>
    </w:p>
    <w:p w14:paraId="2F01F7D6" w14:textId="6E7C999E" w:rsidR="00EF0DF6" w:rsidRPr="00B918D0" w:rsidRDefault="00EF0DF6" w:rsidP="00B7193E">
      <w:pPr>
        <w:ind w:left="720" w:hanging="720"/>
        <w:jc w:val="both"/>
        <w:rPr>
          <w:rFonts w:ascii="Arial" w:hAnsi="Arial" w:cs="Arial"/>
          <w:color w:val="7B7B7B" w:themeColor="accent3" w:themeShade="BF"/>
          <w:sz w:val="22"/>
          <w:szCs w:val="22"/>
        </w:rPr>
      </w:pPr>
      <w:r w:rsidRPr="00B918D0">
        <w:rPr>
          <w:rFonts w:ascii="Arial" w:hAnsi="Arial" w:cs="Arial"/>
          <w:color w:val="7B7B7B" w:themeColor="accent3" w:themeShade="BF"/>
          <w:sz w:val="22"/>
          <w:szCs w:val="22"/>
        </w:rPr>
        <w:t xml:space="preserve"> </w:t>
      </w:r>
    </w:p>
    <w:p w14:paraId="55492416" w14:textId="188F8854" w:rsidR="00414CBD" w:rsidRDefault="00EF0DF6" w:rsidP="00B7193E">
      <w:pPr>
        <w:ind w:left="720" w:hanging="720"/>
        <w:jc w:val="both"/>
        <w:rPr>
          <w:rFonts w:ascii="Arial" w:hAnsi="Arial" w:cs="Arial"/>
          <w:color w:val="7B7B7B" w:themeColor="accent3" w:themeShade="BF"/>
          <w:sz w:val="22"/>
          <w:szCs w:val="22"/>
        </w:rPr>
      </w:pPr>
      <w:r w:rsidRPr="00B918D0">
        <w:rPr>
          <w:rFonts w:ascii="Arial" w:hAnsi="Arial" w:cs="Arial"/>
          <w:color w:val="7B7B7B" w:themeColor="accent3" w:themeShade="BF"/>
          <w:sz w:val="22"/>
          <w:szCs w:val="22"/>
        </w:rPr>
        <w:lastRenderedPageBreak/>
        <w:t>Maxwell had its “headquarters” in E</w:t>
      </w:r>
      <w:r w:rsidR="00414CBD">
        <w:rPr>
          <w:rFonts w:ascii="Arial" w:hAnsi="Arial" w:cs="Arial"/>
          <w:color w:val="7B7B7B" w:themeColor="accent3" w:themeShade="BF"/>
          <w:sz w:val="22"/>
          <w:szCs w:val="22"/>
        </w:rPr>
        <w:t xml:space="preserve">ngland and as the “parent company” England was the financial and governance </w:t>
      </w:r>
      <w:proofErr w:type="spellStart"/>
      <w:r w:rsidR="00414CBD">
        <w:rPr>
          <w:rFonts w:ascii="Arial" w:hAnsi="Arial" w:cs="Arial"/>
          <w:color w:val="7B7B7B" w:themeColor="accent3" w:themeShade="BF"/>
          <w:sz w:val="22"/>
          <w:szCs w:val="22"/>
        </w:rPr>
        <w:t>centre</w:t>
      </w:r>
      <w:proofErr w:type="spellEnd"/>
      <w:r w:rsidR="00414CBD">
        <w:rPr>
          <w:rFonts w:ascii="Arial" w:hAnsi="Arial" w:cs="Arial"/>
          <w:color w:val="7B7B7B" w:themeColor="accent3" w:themeShade="BF"/>
          <w:sz w:val="22"/>
          <w:szCs w:val="22"/>
        </w:rPr>
        <w:t xml:space="preserve"> of the enterprise</w:t>
      </w:r>
      <w:proofErr w:type="gramStart"/>
      <w:r w:rsidR="00414CBD">
        <w:rPr>
          <w:rFonts w:ascii="Arial" w:hAnsi="Arial" w:cs="Arial"/>
          <w:color w:val="7B7B7B" w:themeColor="accent3" w:themeShade="BF"/>
          <w:sz w:val="22"/>
          <w:szCs w:val="22"/>
        </w:rPr>
        <w:t xml:space="preserve">.  </w:t>
      </w:r>
      <w:proofErr w:type="gramEnd"/>
    </w:p>
    <w:p w14:paraId="556DB8E2" w14:textId="422BA571" w:rsidR="00414CBD" w:rsidRDefault="00414CBD" w:rsidP="00B7193E">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However, Maxwell’s major </w:t>
      </w:r>
      <w:r w:rsidRPr="00414CBD">
        <w:rPr>
          <w:rFonts w:ascii="Arial" w:hAnsi="Arial" w:cs="Arial"/>
          <w:color w:val="7B7B7B" w:themeColor="accent3" w:themeShade="BF"/>
          <w:sz w:val="22"/>
          <w:szCs w:val="22"/>
        </w:rPr>
        <w:t>assets were in the form of stock of subsidiaries in the United States</w:t>
      </w:r>
      <w:proofErr w:type="gramStart"/>
      <w:r w:rsidRPr="00414CBD">
        <w:rPr>
          <w:rFonts w:ascii="Arial" w:hAnsi="Arial" w:cs="Arial"/>
          <w:color w:val="7B7B7B" w:themeColor="accent3" w:themeShade="BF"/>
          <w:sz w:val="22"/>
          <w:szCs w:val="22"/>
        </w:rPr>
        <w:t>.</w:t>
      </w:r>
      <w:r>
        <w:rPr>
          <w:rFonts w:ascii="Arial" w:hAnsi="Arial" w:cs="Arial"/>
          <w:color w:val="7B7B7B" w:themeColor="accent3" w:themeShade="BF"/>
          <w:sz w:val="22"/>
          <w:szCs w:val="22"/>
        </w:rPr>
        <w:t xml:space="preserve">  </w:t>
      </w:r>
      <w:proofErr w:type="gramEnd"/>
    </w:p>
    <w:p w14:paraId="35A405F3" w14:textId="7F6700A1" w:rsidR="00EF0DF6" w:rsidRPr="00B918D0" w:rsidRDefault="00414CBD" w:rsidP="00B7193E">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Based on this setup, t</w:t>
      </w:r>
      <w:r w:rsidR="00EF0DF6" w:rsidRPr="00B918D0">
        <w:rPr>
          <w:rFonts w:ascii="Arial" w:hAnsi="Arial" w:cs="Arial"/>
          <w:color w:val="7B7B7B" w:themeColor="accent3" w:themeShade="BF"/>
          <w:sz w:val="22"/>
          <w:szCs w:val="22"/>
        </w:rPr>
        <w:t xml:space="preserve">he company’s management commenced Chapter 11 Bankruptcy proceedings in the United States. </w:t>
      </w:r>
    </w:p>
    <w:p w14:paraId="39ED0F93" w14:textId="4FE9894B" w:rsidR="00EF0DF6" w:rsidRDefault="00EF0DF6" w:rsidP="00B7193E">
      <w:pPr>
        <w:ind w:left="720" w:hanging="720"/>
        <w:jc w:val="both"/>
        <w:rPr>
          <w:rFonts w:ascii="Arial" w:hAnsi="Arial" w:cs="Arial"/>
          <w:color w:val="7B7B7B" w:themeColor="accent3" w:themeShade="BF"/>
          <w:sz w:val="22"/>
          <w:szCs w:val="22"/>
        </w:rPr>
      </w:pPr>
      <w:r w:rsidRPr="00B918D0">
        <w:rPr>
          <w:rFonts w:ascii="Arial" w:hAnsi="Arial" w:cs="Arial"/>
          <w:color w:val="7B7B7B" w:themeColor="accent3" w:themeShade="BF"/>
          <w:sz w:val="22"/>
          <w:szCs w:val="22"/>
        </w:rPr>
        <w:t>But, also fearing personal liability of the directors under UK law, the company launched simultaneous proceedings in the UK</w:t>
      </w:r>
      <w:proofErr w:type="gramStart"/>
      <w:r w:rsidRPr="00B918D0">
        <w:rPr>
          <w:rFonts w:ascii="Arial" w:hAnsi="Arial" w:cs="Arial"/>
          <w:color w:val="7B7B7B" w:themeColor="accent3" w:themeShade="BF"/>
          <w:sz w:val="22"/>
          <w:szCs w:val="22"/>
        </w:rPr>
        <w:t>.</w:t>
      </w:r>
      <w:r w:rsidR="008D5315">
        <w:rPr>
          <w:rFonts w:ascii="Arial" w:hAnsi="Arial" w:cs="Arial"/>
          <w:color w:val="7B7B7B" w:themeColor="accent3" w:themeShade="BF"/>
          <w:sz w:val="22"/>
          <w:szCs w:val="22"/>
        </w:rPr>
        <w:t xml:space="preserve">  </w:t>
      </w:r>
      <w:proofErr w:type="gramEnd"/>
    </w:p>
    <w:p w14:paraId="4D44E8AC" w14:textId="77777777" w:rsidR="008D5315" w:rsidRPr="00B918D0" w:rsidRDefault="008D5315" w:rsidP="00B7193E">
      <w:pPr>
        <w:ind w:left="720" w:hanging="720"/>
        <w:jc w:val="both"/>
        <w:rPr>
          <w:rFonts w:ascii="Arial" w:hAnsi="Arial" w:cs="Arial"/>
          <w:color w:val="7B7B7B" w:themeColor="accent3" w:themeShade="BF"/>
          <w:sz w:val="22"/>
          <w:szCs w:val="22"/>
        </w:rPr>
      </w:pPr>
    </w:p>
    <w:p w14:paraId="53DD25E2" w14:textId="77777777" w:rsidR="00EF0DF6" w:rsidRPr="00B918D0" w:rsidRDefault="00EF0DF6" w:rsidP="00B7193E">
      <w:pPr>
        <w:ind w:left="720" w:hanging="720"/>
        <w:jc w:val="both"/>
        <w:rPr>
          <w:rFonts w:ascii="Arial" w:hAnsi="Arial" w:cs="Arial"/>
          <w:color w:val="7B7B7B" w:themeColor="accent3" w:themeShade="BF"/>
          <w:sz w:val="22"/>
          <w:szCs w:val="22"/>
        </w:rPr>
      </w:pPr>
    </w:p>
    <w:p w14:paraId="12B3695F" w14:textId="266EC9DB" w:rsidR="008D5315" w:rsidRDefault="008D5315" w:rsidP="00B7193E">
      <w:pPr>
        <w:ind w:left="720" w:hanging="720"/>
        <w:jc w:val="both"/>
        <w:rPr>
          <w:rFonts w:ascii="Arial" w:hAnsi="Arial" w:cs="Arial"/>
          <w:color w:val="7B7B7B" w:themeColor="accent3" w:themeShade="BF"/>
          <w:sz w:val="22"/>
          <w:szCs w:val="22"/>
          <w:u w:val="single"/>
        </w:rPr>
      </w:pPr>
      <w:r>
        <w:rPr>
          <w:rFonts w:ascii="Arial" w:hAnsi="Arial" w:cs="Arial"/>
          <w:color w:val="7B7B7B" w:themeColor="accent3" w:themeShade="BF"/>
          <w:sz w:val="22"/>
          <w:szCs w:val="22"/>
          <w:u w:val="single"/>
        </w:rPr>
        <w:t>Issue:</w:t>
      </w:r>
    </w:p>
    <w:p w14:paraId="0342A90F" w14:textId="2F5C5767" w:rsidR="008D5315" w:rsidRDefault="008D5315" w:rsidP="00B7193E">
      <w:pPr>
        <w:ind w:left="720" w:hanging="720"/>
        <w:jc w:val="both"/>
        <w:rPr>
          <w:rFonts w:ascii="Arial" w:hAnsi="Arial" w:cs="Arial"/>
          <w:color w:val="7B7B7B" w:themeColor="accent3" w:themeShade="BF"/>
          <w:sz w:val="22"/>
          <w:szCs w:val="22"/>
          <w:u w:val="single"/>
        </w:rPr>
      </w:pPr>
    </w:p>
    <w:p w14:paraId="0491D1AE" w14:textId="73B8D2EB" w:rsidR="008D5315" w:rsidRDefault="008D5315" w:rsidP="00B7193E">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challenge brought about by the commencement of two separate proceedings in two different jurisdictions and which applied their own national laws meant that different insolvency regimes applied to certain international aspects of the case</w:t>
      </w:r>
      <w:proofErr w:type="gramStart"/>
      <w:r>
        <w:rPr>
          <w:rFonts w:ascii="Arial" w:hAnsi="Arial" w:cs="Arial"/>
          <w:color w:val="7B7B7B" w:themeColor="accent3" w:themeShade="BF"/>
          <w:sz w:val="22"/>
          <w:szCs w:val="22"/>
        </w:rPr>
        <w:t xml:space="preserve">.  </w:t>
      </w:r>
      <w:proofErr w:type="gramEnd"/>
    </w:p>
    <w:p w14:paraId="2BEC3A90" w14:textId="77777777" w:rsidR="008D5315" w:rsidRPr="008D5315" w:rsidRDefault="008D5315" w:rsidP="00B7193E">
      <w:pPr>
        <w:ind w:left="720" w:hanging="720"/>
        <w:jc w:val="both"/>
        <w:rPr>
          <w:rFonts w:ascii="Arial" w:hAnsi="Arial" w:cs="Arial"/>
          <w:color w:val="7B7B7B" w:themeColor="accent3" w:themeShade="BF"/>
          <w:sz w:val="22"/>
          <w:szCs w:val="22"/>
        </w:rPr>
      </w:pPr>
    </w:p>
    <w:p w14:paraId="30EFA55D" w14:textId="4F7EA789" w:rsidR="00EF0DF6" w:rsidRDefault="00EF0DF6" w:rsidP="00B7193E">
      <w:pPr>
        <w:ind w:left="720" w:hanging="720"/>
        <w:jc w:val="both"/>
        <w:rPr>
          <w:rFonts w:ascii="Arial" w:hAnsi="Arial" w:cs="Arial"/>
          <w:color w:val="7B7B7B" w:themeColor="accent3" w:themeShade="BF"/>
          <w:sz w:val="22"/>
          <w:szCs w:val="22"/>
        </w:rPr>
      </w:pPr>
      <w:r w:rsidRPr="00B918D0">
        <w:rPr>
          <w:rFonts w:ascii="Arial" w:hAnsi="Arial" w:cs="Arial"/>
          <w:color w:val="7B7B7B" w:themeColor="accent3" w:themeShade="BF"/>
          <w:sz w:val="22"/>
          <w:szCs w:val="22"/>
        </w:rPr>
        <w:t>Shifting knowledge to insight</w:t>
      </w:r>
      <w:r w:rsidR="00082CC0" w:rsidRPr="00B918D0">
        <w:rPr>
          <w:rFonts w:ascii="Arial" w:hAnsi="Arial" w:cs="Arial"/>
          <w:color w:val="7B7B7B" w:themeColor="accent3" w:themeShade="BF"/>
          <w:sz w:val="22"/>
          <w:szCs w:val="22"/>
        </w:rPr>
        <w:t>,</w:t>
      </w:r>
      <w:r w:rsidRPr="00B918D0">
        <w:rPr>
          <w:rFonts w:ascii="Arial" w:hAnsi="Arial" w:cs="Arial"/>
          <w:color w:val="7B7B7B" w:themeColor="accent3" w:themeShade="BF"/>
          <w:sz w:val="22"/>
          <w:szCs w:val="22"/>
        </w:rPr>
        <w:t xml:space="preserve"> “At the beginning of its decision-making process, the court face</w:t>
      </w:r>
      <w:r w:rsidR="00082CC0" w:rsidRPr="00B918D0">
        <w:rPr>
          <w:rFonts w:ascii="Arial" w:hAnsi="Arial" w:cs="Arial"/>
          <w:color w:val="7B7B7B" w:themeColor="accent3" w:themeShade="BF"/>
          <w:sz w:val="22"/>
          <w:szCs w:val="22"/>
        </w:rPr>
        <w:t>d</w:t>
      </w:r>
      <w:r w:rsidRPr="00B918D0">
        <w:rPr>
          <w:rFonts w:ascii="Arial" w:hAnsi="Arial" w:cs="Arial"/>
          <w:color w:val="7B7B7B" w:themeColor="accent3" w:themeShade="BF"/>
          <w:sz w:val="22"/>
          <w:szCs w:val="22"/>
        </w:rPr>
        <w:t xml:space="preserve"> the question, whether it has to apply its own substantive law or any other of the involved laws of other states.”</w:t>
      </w:r>
      <w:r w:rsidRPr="00B918D0">
        <w:rPr>
          <w:rStyle w:val="FootnoteReference"/>
          <w:rFonts w:ascii="Arial" w:hAnsi="Arial" w:cs="Arial"/>
          <w:color w:val="7B7B7B" w:themeColor="accent3" w:themeShade="BF"/>
          <w:sz w:val="22"/>
          <w:szCs w:val="22"/>
        </w:rPr>
        <w:footnoteReference w:id="19"/>
      </w:r>
      <w:r w:rsidRPr="00B918D0">
        <w:rPr>
          <w:rFonts w:ascii="Arial" w:hAnsi="Arial" w:cs="Arial"/>
          <w:color w:val="7B7B7B" w:themeColor="accent3" w:themeShade="BF"/>
          <w:sz w:val="22"/>
          <w:szCs w:val="22"/>
        </w:rPr>
        <w:t xml:space="preserve"> </w:t>
      </w:r>
      <w:r w:rsidR="00A95AB7">
        <w:rPr>
          <w:rFonts w:ascii="Arial" w:hAnsi="Arial" w:cs="Arial"/>
          <w:color w:val="7B7B7B" w:themeColor="accent3" w:themeShade="BF"/>
          <w:sz w:val="22"/>
          <w:szCs w:val="22"/>
        </w:rPr>
        <w:t xml:space="preserve">  </w:t>
      </w:r>
      <w:r w:rsidRPr="00B918D0">
        <w:rPr>
          <w:rFonts w:ascii="Arial" w:hAnsi="Arial" w:cs="Arial"/>
          <w:color w:val="7B7B7B" w:themeColor="accent3" w:themeShade="BF"/>
          <w:sz w:val="22"/>
          <w:szCs w:val="22"/>
        </w:rPr>
        <w:t xml:space="preserve">Clearly this was the issue faced by the Bankruptcy Judge in New York. </w:t>
      </w:r>
    </w:p>
    <w:p w14:paraId="580115C7" w14:textId="77777777" w:rsidR="008D5315" w:rsidRDefault="008D5315" w:rsidP="00B7193E">
      <w:pPr>
        <w:ind w:left="720" w:hanging="720"/>
        <w:jc w:val="both"/>
        <w:rPr>
          <w:rFonts w:ascii="Arial" w:hAnsi="Arial" w:cs="Arial"/>
          <w:color w:val="7B7B7B" w:themeColor="accent3" w:themeShade="BF"/>
          <w:sz w:val="22"/>
          <w:szCs w:val="22"/>
        </w:rPr>
      </w:pPr>
    </w:p>
    <w:p w14:paraId="1DFDF87F" w14:textId="3332F302" w:rsidR="008D5315" w:rsidRDefault="008D5315" w:rsidP="00B7193E">
      <w:pPr>
        <w:ind w:left="720" w:hanging="720"/>
        <w:jc w:val="both"/>
        <w:rPr>
          <w:rFonts w:ascii="Arial" w:hAnsi="Arial" w:cs="Arial"/>
          <w:color w:val="7B7B7B" w:themeColor="accent3" w:themeShade="BF"/>
          <w:sz w:val="22"/>
          <w:szCs w:val="22"/>
        </w:rPr>
      </w:pPr>
    </w:p>
    <w:p w14:paraId="44A16985" w14:textId="7800C098" w:rsidR="008D5315" w:rsidRPr="008D5315" w:rsidRDefault="008D5315" w:rsidP="00B7193E">
      <w:pPr>
        <w:ind w:left="720" w:hanging="720"/>
        <w:jc w:val="both"/>
        <w:rPr>
          <w:rFonts w:ascii="Arial" w:hAnsi="Arial" w:cs="Arial"/>
          <w:color w:val="7B7B7B" w:themeColor="accent3" w:themeShade="BF"/>
          <w:sz w:val="22"/>
          <w:szCs w:val="22"/>
          <w:u w:val="single"/>
        </w:rPr>
      </w:pPr>
      <w:r>
        <w:rPr>
          <w:rFonts w:ascii="Arial" w:hAnsi="Arial" w:cs="Arial"/>
          <w:color w:val="7B7B7B" w:themeColor="accent3" w:themeShade="BF"/>
          <w:sz w:val="22"/>
          <w:szCs w:val="22"/>
          <w:u w:val="single"/>
        </w:rPr>
        <w:t>Discussion</w:t>
      </w:r>
    </w:p>
    <w:p w14:paraId="376D20CF" w14:textId="77777777" w:rsidR="00D03326" w:rsidRPr="00B918D0" w:rsidRDefault="00D03326" w:rsidP="00B7193E">
      <w:pPr>
        <w:ind w:left="720" w:hanging="720"/>
        <w:jc w:val="both"/>
        <w:rPr>
          <w:rFonts w:ascii="Arial" w:hAnsi="Arial" w:cs="Arial"/>
          <w:color w:val="7B7B7B" w:themeColor="accent3" w:themeShade="BF"/>
          <w:sz w:val="22"/>
          <w:szCs w:val="22"/>
        </w:rPr>
      </w:pPr>
    </w:p>
    <w:p w14:paraId="1F5A7F27" w14:textId="77777777" w:rsidR="00A95AB7" w:rsidRDefault="00414CBD" w:rsidP="00B7193E">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As proceedings were opened in two separate jurisdictions, both of which had a material connection to handling the administration of </w:t>
      </w:r>
      <w:r>
        <w:rPr>
          <w:rFonts w:ascii="Arial" w:hAnsi="Arial" w:cs="Arial"/>
          <w:i/>
          <w:iCs/>
          <w:color w:val="7B7B7B" w:themeColor="accent3" w:themeShade="BF"/>
          <w:sz w:val="22"/>
          <w:szCs w:val="22"/>
        </w:rPr>
        <w:t>Maxwell</w:t>
      </w:r>
      <w:r>
        <w:rPr>
          <w:rFonts w:ascii="Arial" w:hAnsi="Arial" w:cs="Arial"/>
          <w:color w:val="7B7B7B" w:themeColor="accent3" w:themeShade="BF"/>
          <w:sz w:val="22"/>
          <w:szCs w:val="22"/>
        </w:rPr>
        <w:t xml:space="preserve">, the </w:t>
      </w:r>
      <w:r w:rsidR="0081036F" w:rsidRPr="0081036F">
        <w:rPr>
          <w:rFonts w:ascii="Arial" w:hAnsi="Arial" w:cs="Arial"/>
          <w:i/>
          <w:iCs/>
          <w:color w:val="7B7B7B" w:themeColor="accent3" w:themeShade="BF"/>
          <w:sz w:val="22"/>
          <w:szCs w:val="22"/>
        </w:rPr>
        <w:t>nexus</w:t>
      </w:r>
      <w:r w:rsidR="0081036F">
        <w:rPr>
          <w:rFonts w:ascii="Arial" w:hAnsi="Arial" w:cs="Arial"/>
          <w:color w:val="7B7B7B" w:themeColor="accent3" w:themeShade="BF"/>
          <w:sz w:val="22"/>
          <w:szCs w:val="22"/>
        </w:rPr>
        <w:t xml:space="preserve"> in each jurisdiction was equal</w:t>
      </w:r>
      <w:proofErr w:type="gramStart"/>
      <w:r w:rsidR="0081036F">
        <w:rPr>
          <w:rFonts w:ascii="Arial" w:hAnsi="Arial" w:cs="Arial"/>
          <w:color w:val="7B7B7B" w:themeColor="accent3" w:themeShade="BF"/>
          <w:sz w:val="22"/>
          <w:szCs w:val="22"/>
        </w:rPr>
        <w:t>.</w:t>
      </w:r>
      <w:r w:rsidR="00A95AB7">
        <w:rPr>
          <w:rFonts w:ascii="Arial" w:hAnsi="Arial" w:cs="Arial"/>
          <w:color w:val="7B7B7B" w:themeColor="accent3" w:themeShade="BF"/>
          <w:sz w:val="22"/>
          <w:szCs w:val="22"/>
        </w:rPr>
        <w:t xml:space="preserve">  </w:t>
      </w:r>
      <w:proofErr w:type="gramEnd"/>
      <w:r w:rsidR="00A95AB7">
        <w:rPr>
          <w:rFonts w:ascii="Arial" w:hAnsi="Arial" w:cs="Arial"/>
          <w:color w:val="7B7B7B" w:themeColor="accent3" w:themeShade="BF"/>
          <w:sz w:val="22"/>
          <w:szCs w:val="22"/>
        </w:rPr>
        <w:t>The approach to solving the question then involved the application of the principle of territorialism, or universalism.</w:t>
      </w:r>
    </w:p>
    <w:p w14:paraId="72888A42" w14:textId="7DA0DD66" w:rsidR="00A95AB7" w:rsidRDefault="0081036F" w:rsidP="00B7193E">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  </w:t>
      </w:r>
    </w:p>
    <w:p w14:paraId="24F09BA6" w14:textId="328138B0" w:rsidR="00414CBD" w:rsidRDefault="00414CBD" w:rsidP="00B7193E">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Such a situation where the multinational enterprise adopts an approach like the eight tentacles of an octopus, </w:t>
      </w:r>
      <w:r w:rsidR="00A72730">
        <w:rPr>
          <w:rFonts w:ascii="Arial" w:hAnsi="Arial" w:cs="Arial"/>
          <w:color w:val="7B7B7B" w:themeColor="accent3" w:themeShade="BF"/>
          <w:sz w:val="22"/>
          <w:szCs w:val="22"/>
        </w:rPr>
        <w:t xml:space="preserve">by liberally spreading its head office, creditors, </w:t>
      </w:r>
      <w:proofErr w:type="gramStart"/>
      <w:r w:rsidR="00A72730">
        <w:rPr>
          <w:rFonts w:ascii="Arial" w:hAnsi="Arial" w:cs="Arial"/>
          <w:color w:val="7B7B7B" w:themeColor="accent3" w:themeShade="BF"/>
          <w:sz w:val="22"/>
          <w:szCs w:val="22"/>
        </w:rPr>
        <w:t>assets</w:t>
      </w:r>
      <w:proofErr w:type="gramEnd"/>
      <w:r w:rsidR="00A72730">
        <w:rPr>
          <w:rFonts w:ascii="Arial" w:hAnsi="Arial" w:cs="Arial"/>
          <w:color w:val="7B7B7B" w:themeColor="accent3" w:themeShade="BF"/>
          <w:sz w:val="22"/>
          <w:szCs w:val="22"/>
        </w:rPr>
        <w:t xml:space="preserve"> and operations across foreign countries </w:t>
      </w:r>
      <w:r w:rsidR="0081036F">
        <w:rPr>
          <w:rFonts w:ascii="Arial" w:hAnsi="Arial" w:cs="Arial"/>
          <w:color w:val="7B7B7B" w:themeColor="accent3" w:themeShade="BF"/>
          <w:sz w:val="22"/>
          <w:szCs w:val="22"/>
        </w:rPr>
        <w:t xml:space="preserve">can create </w:t>
      </w:r>
      <w:r w:rsidR="00A72730">
        <w:rPr>
          <w:rFonts w:ascii="Arial" w:hAnsi="Arial" w:cs="Arial"/>
          <w:color w:val="7B7B7B" w:themeColor="accent3" w:themeShade="BF"/>
          <w:sz w:val="22"/>
          <w:szCs w:val="22"/>
        </w:rPr>
        <w:t xml:space="preserve">confusion in which forum to commence proceedings and, by implication the </w:t>
      </w:r>
      <w:r w:rsidR="00A72730">
        <w:rPr>
          <w:rFonts w:ascii="Arial" w:hAnsi="Arial" w:cs="Arial"/>
          <w:i/>
          <w:iCs/>
          <w:color w:val="7B7B7B" w:themeColor="accent3" w:themeShade="BF"/>
          <w:sz w:val="22"/>
          <w:szCs w:val="22"/>
        </w:rPr>
        <w:t xml:space="preserve">lex </w:t>
      </w:r>
      <w:proofErr w:type="spellStart"/>
      <w:r w:rsidR="00A72730">
        <w:rPr>
          <w:rFonts w:ascii="Arial" w:hAnsi="Arial" w:cs="Arial"/>
          <w:i/>
          <w:iCs/>
          <w:color w:val="7B7B7B" w:themeColor="accent3" w:themeShade="BF"/>
          <w:sz w:val="22"/>
          <w:szCs w:val="22"/>
        </w:rPr>
        <w:t>concursu</w:t>
      </w:r>
      <w:r w:rsidR="0081036F">
        <w:rPr>
          <w:rFonts w:ascii="Arial" w:hAnsi="Arial" w:cs="Arial"/>
          <w:i/>
          <w:iCs/>
          <w:color w:val="7B7B7B" w:themeColor="accent3" w:themeShade="BF"/>
          <w:sz w:val="22"/>
          <w:szCs w:val="22"/>
        </w:rPr>
        <w:t>m</w:t>
      </w:r>
      <w:proofErr w:type="spellEnd"/>
      <w:r w:rsidR="0081036F">
        <w:rPr>
          <w:rFonts w:ascii="Arial" w:hAnsi="Arial" w:cs="Arial"/>
          <w:color w:val="7B7B7B" w:themeColor="accent3" w:themeShade="BF"/>
          <w:sz w:val="22"/>
          <w:szCs w:val="22"/>
        </w:rPr>
        <w:t xml:space="preserve"> which follows therefrom.  </w:t>
      </w:r>
    </w:p>
    <w:p w14:paraId="22687468" w14:textId="4408F8F6" w:rsidR="0081036F" w:rsidRDefault="0081036F" w:rsidP="00B7193E">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Described as the “balance of connections”</w:t>
      </w:r>
      <w:r w:rsidR="00EB7AE8">
        <w:rPr>
          <w:rStyle w:val="FootnoteReference"/>
          <w:rFonts w:ascii="Arial" w:hAnsi="Arial" w:cs="Arial"/>
          <w:color w:val="7B7B7B" w:themeColor="accent3" w:themeShade="BF"/>
          <w:sz w:val="22"/>
          <w:szCs w:val="22"/>
        </w:rPr>
        <w:footnoteReference w:id="20"/>
      </w:r>
      <w:r>
        <w:rPr>
          <w:rFonts w:ascii="Arial" w:hAnsi="Arial" w:cs="Arial"/>
          <w:color w:val="7B7B7B" w:themeColor="accent3" w:themeShade="BF"/>
          <w:sz w:val="22"/>
          <w:szCs w:val="22"/>
        </w:rPr>
        <w:t xml:space="preserve"> there was in the </w:t>
      </w:r>
      <w:r>
        <w:rPr>
          <w:rFonts w:ascii="Arial" w:hAnsi="Arial" w:cs="Arial"/>
          <w:i/>
          <w:iCs/>
          <w:color w:val="7B7B7B" w:themeColor="accent3" w:themeShade="BF"/>
          <w:sz w:val="22"/>
          <w:szCs w:val="22"/>
        </w:rPr>
        <w:t xml:space="preserve">Maxwell </w:t>
      </w:r>
      <w:r>
        <w:rPr>
          <w:rFonts w:ascii="Arial" w:hAnsi="Arial" w:cs="Arial"/>
          <w:color w:val="7B7B7B" w:themeColor="accent3" w:themeShade="BF"/>
          <w:sz w:val="22"/>
          <w:szCs w:val="22"/>
        </w:rPr>
        <w:t>case</w:t>
      </w:r>
      <w:r w:rsidR="00A95AB7">
        <w:rPr>
          <w:rFonts w:ascii="Arial" w:hAnsi="Arial" w:cs="Arial"/>
          <w:color w:val="7B7B7B" w:themeColor="accent3" w:themeShade="BF"/>
          <w:sz w:val="22"/>
          <w:szCs w:val="22"/>
        </w:rPr>
        <w:t xml:space="preserve"> a case for why each separate jurisdiction had an interest in </w:t>
      </w:r>
      <w:r w:rsidR="00A95AB7">
        <w:rPr>
          <w:rFonts w:ascii="Arial" w:hAnsi="Arial" w:cs="Arial"/>
          <w:i/>
          <w:iCs/>
          <w:color w:val="7B7B7B" w:themeColor="accent3" w:themeShade="BF"/>
          <w:sz w:val="22"/>
          <w:szCs w:val="22"/>
        </w:rPr>
        <w:t xml:space="preserve">Maxwell’s </w:t>
      </w:r>
      <w:r w:rsidR="00A95AB7">
        <w:rPr>
          <w:rFonts w:ascii="Arial" w:hAnsi="Arial" w:cs="Arial"/>
          <w:color w:val="7B7B7B" w:themeColor="accent3" w:themeShade="BF"/>
          <w:sz w:val="22"/>
          <w:szCs w:val="22"/>
        </w:rPr>
        <w:t>insolvency, which gave it the right to choose the forum and applicable law.</w:t>
      </w:r>
    </w:p>
    <w:p w14:paraId="361FCEEB" w14:textId="792E918B" w:rsidR="00A95AB7" w:rsidRDefault="00A95AB7" w:rsidP="00B7193E">
      <w:pPr>
        <w:ind w:left="720" w:hanging="720"/>
        <w:jc w:val="both"/>
        <w:rPr>
          <w:rFonts w:ascii="Arial" w:hAnsi="Arial" w:cs="Arial"/>
          <w:color w:val="7B7B7B" w:themeColor="accent3" w:themeShade="BF"/>
          <w:sz w:val="22"/>
          <w:szCs w:val="22"/>
        </w:rPr>
      </w:pPr>
    </w:p>
    <w:p w14:paraId="278F7980" w14:textId="0F6D5D0D" w:rsidR="00A95AB7" w:rsidRPr="00A95AB7" w:rsidRDefault="00A95AB7" w:rsidP="00A95AB7">
      <w:pPr>
        <w:ind w:left="720" w:hanging="720"/>
        <w:jc w:val="both"/>
        <w:rPr>
          <w:rFonts w:ascii="Arial" w:hAnsi="Arial" w:cs="Arial"/>
          <w:color w:val="7B7B7B" w:themeColor="accent3" w:themeShade="BF"/>
          <w:sz w:val="22"/>
          <w:szCs w:val="22"/>
        </w:rPr>
      </w:pPr>
      <w:r w:rsidRPr="00A95AB7">
        <w:rPr>
          <w:rFonts w:ascii="Arial" w:hAnsi="Arial" w:cs="Arial"/>
          <w:color w:val="7B7B7B" w:themeColor="accent3" w:themeShade="BF"/>
          <w:sz w:val="22"/>
          <w:szCs w:val="22"/>
        </w:rPr>
        <w:t>The path to solving the insolvency, gave rise to the need for inter-court coordination across two continents in the absence of any formal regulated between the foreign courts involved</w:t>
      </w:r>
      <w:proofErr w:type="gramStart"/>
      <w:r w:rsidRPr="00A95AB7">
        <w:rPr>
          <w:rFonts w:ascii="Arial" w:hAnsi="Arial" w:cs="Arial"/>
          <w:color w:val="7B7B7B" w:themeColor="accent3" w:themeShade="BF"/>
          <w:sz w:val="22"/>
          <w:szCs w:val="22"/>
        </w:rPr>
        <w:t>.</w:t>
      </w:r>
      <w:r w:rsidR="00113BA4">
        <w:rPr>
          <w:rFonts w:ascii="Arial" w:hAnsi="Arial" w:cs="Arial"/>
          <w:color w:val="7B7B7B" w:themeColor="accent3" w:themeShade="BF"/>
          <w:sz w:val="22"/>
          <w:szCs w:val="22"/>
        </w:rPr>
        <w:t xml:space="preserve">  </w:t>
      </w:r>
      <w:proofErr w:type="gramEnd"/>
      <w:r w:rsidRPr="00A95AB7">
        <w:rPr>
          <w:rFonts w:ascii="Arial" w:hAnsi="Arial" w:cs="Arial"/>
          <w:color w:val="7B7B7B" w:themeColor="accent3" w:themeShade="BF"/>
          <w:sz w:val="22"/>
          <w:szCs w:val="22"/>
        </w:rPr>
        <w:t xml:space="preserve">  </w:t>
      </w:r>
    </w:p>
    <w:p w14:paraId="0A9274D0" w14:textId="77777777" w:rsidR="00A95AB7" w:rsidRPr="0081036F" w:rsidRDefault="00A95AB7" w:rsidP="00B7193E">
      <w:pPr>
        <w:ind w:left="720" w:hanging="720"/>
        <w:jc w:val="both"/>
        <w:rPr>
          <w:rFonts w:ascii="Arial" w:hAnsi="Arial" w:cs="Arial"/>
          <w:color w:val="7B7B7B" w:themeColor="accent3" w:themeShade="BF"/>
          <w:sz w:val="22"/>
          <w:szCs w:val="22"/>
        </w:rPr>
      </w:pPr>
    </w:p>
    <w:p w14:paraId="4845D5B6" w14:textId="77777777" w:rsidR="00113BA4" w:rsidRDefault="00EF0DF6" w:rsidP="00B7193E">
      <w:pPr>
        <w:ind w:left="720" w:hanging="720"/>
        <w:jc w:val="both"/>
        <w:rPr>
          <w:rFonts w:ascii="Arial" w:hAnsi="Arial" w:cs="Arial"/>
          <w:color w:val="7B7B7B" w:themeColor="accent3" w:themeShade="BF"/>
          <w:sz w:val="22"/>
          <w:szCs w:val="22"/>
        </w:rPr>
      </w:pPr>
      <w:r w:rsidRPr="00B918D0">
        <w:rPr>
          <w:rFonts w:ascii="Arial" w:hAnsi="Arial" w:cs="Arial"/>
          <w:color w:val="7B7B7B" w:themeColor="accent3" w:themeShade="BF"/>
          <w:sz w:val="22"/>
          <w:szCs w:val="22"/>
        </w:rPr>
        <w:t xml:space="preserve">The </w:t>
      </w:r>
      <w:r w:rsidR="00D03326">
        <w:rPr>
          <w:rFonts w:ascii="Arial" w:hAnsi="Arial" w:cs="Arial"/>
          <w:i/>
          <w:iCs/>
          <w:color w:val="7B7B7B" w:themeColor="accent3" w:themeShade="BF"/>
          <w:sz w:val="22"/>
          <w:szCs w:val="22"/>
        </w:rPr>
        <w:t xml:space="preserve">Maxwell </w:t>
      </w:r>
      <w:r w:rsidR="00D03326">
        <w:rPr>
          <w:rFonts w:ascii="Arial" w:hAnsi="Arial" w:cs="Arial"/>
          <w:color w:val="7B7B7B" w:themeColor="accent3" w:themeShade="BF"/>
          <w:sz w:val="22"/>
          <w:szCs w:val="22"/>
        </w:rPr>
        <w:t xml:space="preserve">case highlights the </w:t>
      </w:r>
      <w:r w:rsidRPr="00B918D0">
        <w:rPr>
          <w:rFonts w:ascii="Arial" w:hAnsi="Arial" w:cs="Arial"/>
          <w:color w:val="7B7B7B" w:themeColor="accent3" w:themeShade="BF"/>
          <w:sz w:val="22"/>
          <w:szCs w:val="22"/>
        </w:rPr>
        <w:t xml:space="preserve">principle of Recognition </w:t>
      </w:r>
      <w:r w:rsidR="00D03326">
        <w:rPr>
          <w:rFonts w:ascii="Arial" w:hAnsi="Arial" w:cs="Arial"/>
          <w:color w:val="7B7B7B" w:themeColor="accent3" w:themeShade="BF"/>
          <w:sz w:val="22"/>
          <w:szCs w:val="22"/>
        </w:rPr>
        <w:t xml:space="preserve">which, </w:t>
      </w:r>
      <w:r w:rsidRPr="00B918D0">
        <w:rPr>
          <w:rFonts w:ascii="Arial" w:hAnsi="Arial" w:cs="Arial"/>
          <w:color w:val="7B7B7B" w:themeColor="accent3" w:themeShade="BF"/>
          <w:sz w:val="22"/>
          <w:szCs w:val="22"/>
        </w:rPr>
        <w:t xml:space="preserve">as the name suggests, </w:t>
      </w:r>
      <w:r w:rsidR="00D03326">
        <w:rPr>
          <w:rFonts w:ascii="Arial" w:hAnsi="Arial" w:cs="Arial"/>
          <w:color w:val="7B7B7B" w:themeColor="accent3" w:themeShade="BF"/>
          <w:sz w:val="22"/>
          <w:szCs w:val="22"/>
        </w:rPr>
        <w:t xml:space="preserve">is </w:t>
      </w:r>
      <w:r w:rsidRPr="00B918D0">
        <w:rPr>
          <w:rFonts w:ascii="Arial" w:hAnsi="Arial" w:cs="Arial"/>
          <w:color w:val="7B7B7B" w:themeColor="accent3" w:themeShade="BF"/>
          <w:sz w:val="22"/>
          <w:szCs w:val="22"/>
        </w:rPr>
        <w:t xml:space="preserve">the ability by one sovereign State to recognize the foreign judgments of another sovereign state. Since Sovereign States place more weight in their domestic law on the rights of secured creditors than on foreign creditors, </w:t>
      </w:r>
      <w:r w:rsidRPr="00D03326">
        <w:rPr>
          <w:rFonts w:ascii="Arial" w:hAnsi="Arial" w:cs="Arial"/>
          <w:i/>
          <w:iCs/>
          <w:color w:val="7B7B7B" w:themeColor="accent3" w:themeShade="BF"/>
          <w:sz w:val="22"/>
          <w:szCs w:val="22"/>
        </w:rPr>
        <w:t>Maxwell</w:t>
      </w:r>
      <w:r w:rsidRPr="00B918D0">
        <w:rPr>
          <w:rFonts w:ascii="Arial" w:hAnsi="Arial" w:cs="Arial"/>
          <w:color w:val="7B7B7B" w:themeColor="accent3" w:themeShade="BF"/>
          <w:sz w:val="22"/>
          <w:szCs w:val="22"/>
        </w:rPr>
        <w:t xml:space="preserve"> raised the issue of whose rights were more important</w:t>
      </w:r>
      <w:proofErr w:type="gramStart"/>
      <w:r w:rsidRPr="00B918D0">
        <w:rPr>
          <w:rFonts w:ascii="Arial" w:hAnsi="Arial" w:cs="Arial"/>
          <w:color w:val="7B7B7B" w:themeColor="accent3" w:themeShade="BF"/>
          <w:sz w:val="22"/>
          <w:szCs w:val="22"/>
        </w:rPr>
        <w:t xml:space="preserve">.  </w:t>
      </w:r>
      <w:proofErr w:type="gramEnd"/>
    </w:p>
    <w:p w14:paraId="25B625B4" w14:textId="77777777" w:rsidR="00113BA4" w:rsidRDefault="00113BA4" w:rsidP="00B7193E">
      <w:pPr>
        <w:ind w:left="720" w:hanging="720"/>
        <w:jc w:val="both"/>
        <w:rPr>
          <w:rFonts w:ascii="Arial" w:hAnsi="Arial" w:cs="Arial"/>
          <w:color w:val="7B7B7B" w:themeColor="accent3" w:themeShade="BF"/>
          <w:sz w:val="22"/>
          <w:szCs w:val="22"/>
        </w:rPr>
      </w:pPr>
    </w:p>
    <w:p w14:paraId="1027C093" w14:textId="3A2482AE" w:rsidR="00EF0DF6" w:rsidRDefault="00EF0DF6" w:rsidP="00B7193E">
      <w:pPr>
        <w:ind w:left="720" w:hanging="720"/>
        <w:jc w:val="both"/>
        <w:rPr>
          <w:rFonts w:ascii="Arial" w:hAnsi="Arial" w:cs="Arial"/>
          <w:color w:val="7B7B7B" w:themeColor="accent3" w:themeShade="BF"/>
          <w:sz w:val="22"/>
          <w:szCs w:val="22"/>
        </w:rPr>
      </w:pPr>
      <w:r w:rsidRPr="00B918D0">
        <w:rPr>
          <w:rFonts w:ascii="Arial" w:hAnsi="Arial" w:cs="Arial"/>
          <w:color w:val="7B7B7B" w:themeColor="accent3" w:themeShade="BF"/>
          <w:sz w:val="22"/>
          <w:szCs w:val="22"/>
        </w:rPr>
        <w:t>This case is important for it</w:t>
      </w:r>
      <w:r w:rsidR="00082CC0" w:rsidRPr="00B918D0">
        <w:rPr>
          <w:rFonts w:ascii="Arial" w:hAnsi="Arial" w:cs="Arial"/>
          <w:color w:val="7B7B7B" w:themeColor="accent3" w:themeShade="BF"/>
          <w:sz w:val="22"/>
          <w:szCs w:val="22"/>
        </w:rPr>
        <w:t xml:space="preserve"> created</w:t>
      </w:r>
      <w:r w:rsidRPr="00B918D0">
        <w:rPr>
          <w:rFonts w:ascii="Arial" w:hAnsi="Arial" w:cs="Arial"/>
          <w:color w:val="7B7B7B" w:themeColor="accent3" w:themeShade="BF"/>
          <w:sz w:val="22"/>
          <w:szCs w:val="22"/>
        </w:rPr>
        <w:t xml:space="preserve"> foundational directives which were a model instruction f</w:t>
      </w:r>
      <w:r w:rsidR="00D03326">
        <w:rPr>
          <w:rFonts w:ascii="Arial" w:hAnsi="Arial" w:cs="Arial"/>
          <w:color w:val="7B7B7B" w:themeColor="accent3" w:themeShade="BF"/>
          <w:sz w:val="22"/>
          <w:szCs w:val="22"/>
        </w:rPr>
        <w:t>or the founding of the UNCITRAL Model Law and other cooperation agreements</w:t>
      </w:r>
      <w:proofErr w:type="gramStart"/>
      <w:r w:rsidRPr="00B918D0">
        <w:rPr>
          <w:rFonts w:ascii="Arial" w:hAnsi="Arial" w:cs="Arial"/>
          <w:color w:val="7B7B7B" w:themeColor="accent3" w:themeShade="BF"/>
          <w:sz w:val="22"/>
          <w:szCs w:val="22"/>
        </w:rPr>
        <w:t xml:space="preserve">.  </w:t>
      </w:r>
      <w:proofErr w:type="gramEnd"/>
    </w:p>
    <w:p w14:paraId="61662CA6" w14:textId="27CBC5A8" w:rsidR="008D5315" w:rsidRDefault="008D5315" w:rsidP="00B7193E">
      <w:pPr>
        <w:ind w:left="720" w:hanging="720"/>
        <w:jc w:val="both"/>
        <w:rPr>
          <w:rFonts w:ascii="Arial" w:hAnsi="Arial" w:cs="Arial"/>
          <w:color w:val="7B7B7B" w:themeColor="accent3" w:themeShade="BF"/>
          <w:sz w:val="22"/>
          <w:szCs w:val="22"/>
        </w:rPr>
      </w:pPr>
    </w:p>
    <w:p w14:paraId="4F6A8058" w14:textId="7B1D8704" w:rsidR="008D5315" w:rsidRPr="00B918D0" w:rsidRDefault="008D5315" w:rsidP="00B7193E">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 xml:space="preserve">The Maxwell case is a model of good co-operation between foreign </w:t>
      </w:r>
      <w:proofErr w:type="gramStart"/>
      <w:r>
        <w:rPr>
          <w:rFonts w:ascii="Arial" w:hAnsi="Arial" w:cs="Arial"/>
          <w:color w:val="7B7B7B" w:themeColor="accent3" w:themeShade="BF"/>
          <w:sz w:val="22"/>
          <w:szCs w:val="22"/>
        </w:rPr>
        <w:t>States</w:t>
      </w:r>
      <w:proofErr w:type="gramEnd"/>
      <w:r>
        <w:rPr>
          <w:rFonts w:ascii="Arial" w:hAnsi="Arial" w:cs="Arial"/>
          <w:color w:val="7B7B7B" w:themeColor="accent3" w:themeShade="BF"/>
          <w:sz w:val="22"/>
          <w:szCs w:val="22"/>
        </w:rPr>
        <w:t xml:space="preserve"> and it brought to the forefront, the urgency with which “formal regulation”</w:t>
      </w:r>
      <w:r>
        <w:rPr>
          <w:rStyle w:val="FootnoteReference"/>
          <w:rFonts w:ascii="Arial" w:hAnsi="Arial" w:cs="Arial"/>
          <w:color w:val="7B7B7B" w:themeColor="accent3" w:themeShade="BF"/>
          <w:sz w:val="22"/>
          <w:szCs w:val="22"/>
        </w:rPr>
        <w:footnoteReference w:id="21"/>
      </w:r>
      <w:r>
        <w:rPr>
          <w:rFonts w:ascii="Arial" w:hAnsi="Arial" w:cs="Arial"/>
          <w:color w:val="7B7B7B" w:themeColor="accent3" w:themeShade="BF"/>
          <w:sz w:val="22"/>
          <w:szCs w:val="22"/>
        </w:rPr>
        <w:t xml:space="preserve"> of multinational insolvencies was needed.</w:t>
      </w:r>
    </w:p>
    <w:p w14:paraId="789CADBE" w14:textId="77777777" w:rsidR="004012D3" w:rsidRPr="00205B31" w:rsidRDefault="004012D3" w:rsidP="00B7193E">
      <w:pPr>
        <w:ind w:left="720" w:hanging="720"/>
        <w:jc w:val="both"/>
        <w:rPr>
          <w:rFonts w:ascii="Arial" w:hAnsi="Arial" w:cs="Arial"/>
          <w:sz w:val="22"/>
          <w:szCs w:val="22"/>
          <w:lang w:val="en-GB"/>
        </w:rPr>
      </w:pPr>
    </w:p>
    <w:p w14:paraId="62816FF1" w14:textId="77777777" w:rsidR="00275182" w:rsidRPr="00205B31" w:rsidRDefault="00275182" w:rsidP="00B7193E">
      <w:pPr>
        <w:jc w:val="both"/>
        <w:rPr>
          <w:rFonts w:ascii="Arial" w:hAnsi="Arial" w:cs="Arial"/>
          <w:bCs/>
          <w:sz w:val="22"/>
          <w:szCs w:val="22"/>
          <w:lang w:val="en-GB"/>
        </w:rPr>
      </w:pPr>
    </w:p>
    <w:p w14:paraId="55C402CC" w14:textId="24A17E92"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6D423740" w14:textId="77777777" w:rsidR="0009471C" w:rsidRPr="00205B31" w:rsidRDefault="0009471C" w:rsidP="00B7193E">
      <w:pPr>
        <w:autoSpaceDE w:val="0"/>
        <w:autoSpaceDN w:val="0"/>
        <w:adjustRightInd w:val="0"/>
        <w:jc w:val="both"/>
        <w:rPr>
          <w:rFonts w:ascii="Arial" w:hAnsi="Arial" w:cs="Arial"/>
          <w:sz w:val="22"/>
          <w:szCs w:val="22"/>
          <w:lang w:val="en-GB"/>
        </w:rPr>
      </w:pPr>
    </w:p>
    <w:p w14:paraId="5120397A" w14:textId="440198B9"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sz w:val="22"/>
          <w:szCs w:val="22"/>
          <w:lang w:val="en-GB"/>
        </w:rPr>
        <w:t xml:space="preserve">Rydell Co Ltd </w:t>
      </w:r>
      <w:r w:rsidR="00BF2B49" w:rsidRPr="00205B31">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 xml:space="preserve">is in the UK. </w:t>
      </w:r>
      <w:r w:rsidR="00486776" w:rsidRPr="00205B31">
        <w:rPr>
          <w:rFonts w:ascii="Arial" w:hAnsi="Arial" w:cs="Arial"/>
          <w:color w:val="212529"/>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6EE122C6"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 xml:space="preserve">Rydell’s main creditor is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 xml:space="preserve"> Co Ltd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proofErr w:type="spellStart"/>
      <w:r w:rsidR="00DF4D51" w:rsidRPr="00205B31">
        <w:rPr>
          <w:rFonts w:ascii="Arial" w:hAnsi="Arial" w:cs="Arial"/>
          <w:color w:val="212529"/>
          <w:sz w:val="22"/>
          <w:szCs w:val="22"/>
          <w:shd w:val="clear" w:color="auto" w:fill="FFFFFF"/>
          <w:lang w:val="en-GB"/>
        </w:rPr>
        <w:t>Fernz</w:t>
      </w:r>
      <w:proofErr w:type="spellEnd"/>
      <w:r w:rsidR="00DF4D51" w:rsidRPr="00205B31">
        <w:rPr>
          <w:rFonts w:ascii="Arial" w:hAnsi="Arial" w:cs="Arial"/>
          <w:color w:val="212529"/>
          <w:sz w:val="22"/>
          <w:szCs w:val="22"/>
          <w:shd w:val="clear" w:color="auto" w:fill="FFFFFF"/>
          <w:lang w:val="en-GB"/>
        </w:rPr>
        <w:t xml:space="preserve">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are </w:t>
      </w:r>
      <w:proofErr w:type="gramStart"/>
      <w:r w:rsidRPr="00205B31">
        <w:rPr>
          <w:rFonts w:ascii="Arial" w:hAnsi="Arial" w:cs="Arial"/>
          <w:color w:val="212529"/>
          <w:sz w:val="22"/>
          <w:szCs w:val="22"/>
          <w:shd w:val="clear" w:color="auto" w:fill="FFFFFF"/>
          <w:lang w:val="en-GB"/>
        </w:rPr>
        <w:t>a number of</w:t>
      </w:r>
      <w:proofErr w:type="gramEnd"/>
      <w:r w:rsidRPr="00205B31">
        <w:rPr>
          <w:rFonts w:ascii="Arial" w:hAnsi="Arial" w:cs="Arial"/>
          <w:color w:val="212529"/>
          <w:sz w:val="22"/>
          <w:szCs w:val="22"/>
          <w:shd w:val="clear" w:color="auto" w:fill="FFFFFF"/>
          <w:lang w:val="en-GB"/>
        </w:rPr>
        <w:t xml:space="preserve"> other creditors owed money by Rydell,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14:paraId="72D991CE" w14:textId="17EF7877" w:rsidR="0009471C" w:rsidRPr="00205B31" w:rsidRDefault="0009471C" w:rsidP="006D564C">
      <w:pPr>
        <w:jc w:val="both"/>
        <w:rPr>
          <w:rFonts w:ascii="Arial" w:hAnsi="Arial" w:cs="Arial"/>
          <w:sz w:val="22"/>
          <w:szCs w:val="22"/>
          <w:lang w:val="en-GB"/>
        </w:rPr>
      </w:pPr>
    </w:p>
    <w:p w14:paraId="58ED2700" w14:textId="3BF39D00" w:rsidR="00DF4D51" w:rsidRPr="00205B31" w:rsidRDefault="00DF4D51" w:rsidP="006D564C">
      <w:pPr>
        <w:jc w:val="both"/>
        <w:rPr>
          <w:rFonts w:ascii="Arial" w:hAnsi="Arial" w:cs="Arial"/>
          <w:sz w:val="22"/>
          <w:szCs w:val="22"/>
          <w:lang w:val="en-GB"/>
        </w:rPr>
      </w:pPr>
      <w:r w:rsidRPr="00205B31">
        <w:rPr>
          <w:rFonts w:ascii="Arial" w:hAnsi="Arial" w:cs="Arial"/>
          <w:sz w:val="22"/>
          <w:szCs w:val="22"/>
          <w:lang w:val="en-GB"/>
        </w:rPr>
        <w:t>If you require additional information to answer the questions that follow, briefly state what information it is you require and why it is relevant.</w:t>
      </w:r>
    </w:p>
    <w:p w14:paraId="793A98A7" w14:textId="7EAFF6C1" w:rsidR="009B0723" w:rsidRPr="00205B31" w:rsidRDefault="009B0723" w:rsidP="006D564C">
      <w:pPr>
        <w:autoSpaceDE w:val="0"/>
        <w:autoSpaceDN w:val="0"/>
        <w:adjustRightInd w:val="0"/>
        <w:jc w:val="both"/>
        <w:rPr>
          <w:rFonts w:ascii="Arial" w:hAnsi="Arial" w:cs="Arial"/>
          <w:sz w:val="22"/>
          <w:szCs w:val="22"/>
          <w:lang w:val="en-GB"/>
        </w:rPr>
      </w:pPr>
    </w:p>
    <w:p w14:paraId="3EEBCF39" w14:textId="4405CA51" w:rsidR="002F75A3" w:rsidRPr="00205B31" w:rsidRDefault="009B0723" w:rsidP="006D564C">
      <w:pPr>
        <w:jc w:val="both"/>
        <w:rPr>
          <w:rFonts w:ascii="Arial" w:hAnsi="Arial" w:cs="Arial"/>
          <w:sz w:val="22"/>
          <w:szCs w:val="22"/>
          <w:lang w:val="en-GB"/>
        </w:rPr>
      </w:pPr>
      <w:bookmarkStart w:id="5" w:name="_Hlk17745211"/>
      <w:r w:rsidRPr="00205B31">
        <w:rPr>
          <w:rFonts w:ascii="Arial" w:hAnsi="Arial" w:cs="Arial"/>
          <w:b/>
          <w:bCs/>
          <w:sz w:val="22"/>
          <w:szCs w:val="22"/>
          <w:lang w:val="en-GB"/>
        </w:rPr>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0FD43ABB" w14:textId="77777777" w:rsidR="002F75A3" w:rsidRPr="00205B31" w:rsidRDefault="002F75A3" w:rsidP="006D564C">
      <w:pPr>
        <w:jc w:val="both"/>
        <w:rPr>
          <w:rFonts w:ascii="Arial" w:hAnsi="Arial" w:cs="Arial"/>
          <w:sz w:val="22"/>
          <w:szCs w:val="22"/>
          <w:lang w:val="en-GB"/>
        </w:rPr>
      </w:pPr>
    </w:p>
    <w:p w14:paraId="18137265" w14:textId="242085AE"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 xml:space="preserve">An insolvency proceeding against Rydell was opened in the UK by a minor creditor on 18 June 2020. </w:t>
      </w:r>
      <w:r w:rsidR="004D687E" w:rsidRPr="00205B31">
        <w:rPr>
          <w:rFonts w:ascii="Arial" w:hAnsi="Arial" w:cs="Arial"/>
          <w:sz w:val="22"/>
          <w:szCs w:val="22"/>
          <w:lang w:val="en-GB"/>
        </w:rPr>
        <w:t>A month later</w:t>
      </w:r>
      <w:r w:rsidRPr="00205B31">
        <w:rPr>
          <w:rFonts w:ascii="Arial" w:hAnsi="Arial" w:cs="Arial"/>
          <w:sz w:val="22"/>
          <w:szCs w:val="22"/>
          <w:lang w:val="en-GB"/>
        </w:rPr>
        <w:t xml:space="preserve">, </w:t>
      </w:r>
      <w:proofErr w:type="spellStart"/>
      <w:r w:rsidR="0050156C" w:rsidRPr="00205B31">
        <w:rPr>
          <w:rFonts w:ascii="Arial" w:hAnsi="Arial" w:cs="Arial"/>
          <w:sz w:val="22"/>
          <w:szCs w:val="22"/>
          <w:lang w:val="en-GB"/>
        </w:rPr>
        <w:t>Fernz</w:t>
      </w:r>
      <w:proofErr w:type="spellEnd"/>
      <w:r w:rsidR="0050156C" w:rsidRPr="00205B31">
        <w:rPr>
          <w:rFonts w:ascii="Arial" w:hAnsi="Arial" w:cs="Arial"/>
          <w:sz w:val="22"/>
          <w:szCs w:val="22"/>
          <w:lang w:val="en-GB"/>
        </w:rPr>
        <w:t xml:space="preserve"> </w:t>
      </w:r>
      <w:r w:rsidRPr="00205B31">
        <w:rPr>
          <w:rFonts w:ascii="Arial" w:hAnsi="Arial" w:cs="Arial"/>
          <w:sz w:val="22"/>
          <w:szCs w:val="22"/>
          <w:lang w:val="en-GB"/>
        </w:rPr>
        <w:t xml:space="preserve">was </w:t>
      </w:r>
      <w:r w:rsidR="0050156C" w:rsidRPr="00205B31">
        <w:rPr>
          <w:rFonts w:ascii="Arial" w:hAnsi="Arial" w:cs="Arial"/>
          <w:sz w:val="22"/>
          <w:szCs w:val="22"/>
          <w:lang w:val="en-GB"/>
        </w:rPr>
        <w:t xml:space="preserve">considering </w:t>
      </w:r>
      <w:r w:rsidRPr="00205B31">
        <w:rPr>
          <w:rFonts w:ascii="Arial" w:hAnsi="Arial" w:cs="Arial"/>
          <w:sz w:val="22"/>
          <w:szCs w:val="22"/>
          <w:lang w:val="en-GB"/>
        </w:rPr>
        <w:t>also open</w:t>
      </w:r>
      <w:r w:rsidR="0050156C" w:rsidRPr="00205B31">
        <w:rPr>
          <w:rFonts w:ascii="Arial" w:hAnsi="Arial" w:cs="Arial"/>
          <w:sz w:val="22"/>
          <w:szCs w:val="22"/>
          <w:lang w:val="en-GB"/>
        </w:rPr>
        <w:t>ing proceedings</w:t>
      </w:r>
      <w:r w:rsidRPr="00205B31">
        <w:rPr>
          <w:rFonts w:ascii="Arial" w:hAnsi="Arial" w:cs="Arial"/>
          <w:sz w:val="22"/>
          <w:szCs w:val="22"/>
          <w:lang w:val="en-GB"/>
        </w:rPr>
        <w:t xml:space="preserve"> in another country in Europe</w:t>
      </w:r>
      <w:r w:rsidR="00BB09FD" w:rsidRPr="00205B31">
        <w:rPr>
          <w:rFonts w:ascii="Arial" w:hAnsi="Arial" w:cs="Arial"/>
          <w:sz w:val="22"/>
          <w:szCs w:val="22"/>
          <w:lang w:val="en-GB"/>
        </w:rPr>
        <w:t xml:space="preserve"> which was a member of the European Union.</w:t>
      </w:r>
    </w:p>
    <w:p w14:paraId="3D1845DD" w14:textId="77777777" w:rsidR="00EC549E" w:rsidRPr="00205B31" w:rsidRDefault="00EC549E" w:rsidP="006D564C">
      <w:pPr>
        <w:jc w:val="both"/>
        <w:rPr>
          <w:rFonts w:ascii="Arial" w:hAnsi="Arial" w:cs="Arial"/>
          <w:sz w:val="22"/>
          <w:szCs w:val="22"/>
          <w:lang w:val="en-GB"/>
        </w:rPr>
      </w:pPr>
    </w:p>
    <w:p w14:paraId="673CF976" w14:textId="1D7CE20B" w:rsidR="00EC549E" w:rsidRDefault="00EC549E" w:rsidP="006D564C">
      <w:pPr>
        <w:jc w:val="both"/>
        <w:rPr>
          <w:rFonts w:ascii="Arial" w:hAnsi="Arial" w:cs="Arial"/>
          <w:sz w:val="22"/>
          <w:szCs w:val="22"/>
          <w:lang w:val="en-GB"/>
        </w:rPr>
      </w:pPr>
      <w:r w:rsidRPr="00205B31">
        <w:rPr>
          <w:rFonts w:ascii="Arial" w:hAnsi="Arial" w:cs="Arial"/>
          <w:sz w:val="22"/>
          <w:szCs w:val="22"/>
          <w:lang w:val="en-GB"/>
        </w:rPr>
        <w:t>Discuss if and how the European Insolvency Regulation Recast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14:paraId="5AF87891" w14:textId="093631D7" w:rsidR="00F20457" w:rsidRDefault="00F20457" w:rsidP="006D564C">
      <w:pPr>
        <w:jc w:val="both"/>
        <w:rPr>
          <w:rFonts w:ascii="Arial" w:hAnsi="Arial" w:cs="Arial"/>
          <w:sz w:val="22"/>
          <w:szCs w:val="22"/>
          <w:lang w:val="en-GB"/>
        </w:rPr>
      </w:pPr>
    </w:p>
    <w:p w14:paraId="7F22AC70" w14:textId="77777777" w:rsidR="00F20457" w:rsidRPr="00205B31" w:rsidRDefault="00F20457" w:rsidP="006D564C">
      <w:pPr>
        <w:jc w:val="both"/>
        <w:rPr>
          <w:rFonts w:ascii="Arial" w:hAnsi="Arial" w:cs="Arial"/>
          <w:sz w:val="22"/>
          <w:szCs w:val="22"/>
          <w:lang w:val="en-GB"/>
        </w:rPr>
      </w:pPr>
    </w:p>
    <w:p w14:paraId="5489E0BF" w14:textId="77777777" w:rsidR="00987A47" w:rsidRDefault="00B47BB5" w:rsidP="00584BC2">
      <w:pPr>
        <w:jc w:val="both"/>
        <w:rPr>
          <w:rFonts w:ascii="Arial" w:hAnsi="Arial" w:cs="Arial"/>
          <w:color w:val="7B7B7B" w:themeColor="accent3" w:themeShade="BF"/>
          <w:sz w:val="22"/>
          <w:szCs w:val="22"/>
          <w:lang w:val="en-GB"/>
        </w:rPr>
      </w:pPr>
      <w:r w:rsidRPr="00B918D0">
        <w:rPr>
          <w:rFonts w:ascii="Arial" w:hAnsi="Arial" w:cs="Arial"/>
          <w:color w:val="7B7B7B" w:themeColor="accent3" w:themeShade="BF"/>
          <w:sz w:val="22"/>
          <w:szCs w:val="22"/>
        </w:rPr>
        <w:t>The European Insolvency Regulation</w:t>
      </w:r>
      <w:r w:rsidR="00081926" w:rsidRPr="00B918D0">
        <w:rPr>
          <w:rFonts w:ascii="Arial" w:hAnsi="Arial" w:cs="Arial"/>
          <w:color w:val="7B7B7B" w:themeColor="accent3" w:themeShade="BF"/>
          <w:sz w:val="22"/>
          <w:szCs w:val="22"/>
        </w:rPr>
        <w:t xml:space="preserve"> Recast (“EIR Recast”)</w:t>
      </w:r>
      <w:r w:rsidR="00DF6329" w:rsidRPr="00B918D0">
        <w:rPr>
          <w:rFonts w:ascii="Arial" w:hAnsi="Arial" w:cs="Arial"/>
          <w:color w:val="7B7B7B" w:themeColor="accent3" w:themeShade="BF"/>
          <w:sz w:val="22"/>
          <w:szCs w:val="22"/>
        </w:rPr>
        <w:t xml:space="preserve"> </w:t>
      </w:r>
      <w:r w:rsidR="00081926" w:rsidRPr="00B918D0">
        <w:rPr>
          <w:rFonts w:ascii="Arial" w:hAnsi="Arial" w:cs="Arial"/>
          <w:color w:val="7B7B7B" w:themeColor="accent3" w:themeShade="BF"/>
          <w:sz w:val="22"/>
          <w:szCs w:val="22"/>
        </w:rPr>
        <w:t xml:space="preserve">Regulation 2015/848 of the European Parliament and of the Council of 20 May 2015 </w:t>
      </w:r>
      <w:r w:rsidR="00DF6329" w:rsidRPr="00B918D0">
        <w:rPr>
          <w:rFonts w:ascii="Arial" w:hAnsi="Arial" w:cs="Arial"/>
          <w:color w:val="7B7B7B" w:themeColor="accent3" w:themeShade="BF"/>
          <w:sz w:val="22"/>
          <w:szCs w:val="22"/>
        </w:rPr>
        <w:t xml:space="preserve">became operational on the </w:t>
      </w:r>
      <w:proofErr w:type="gramStart"/>
      <w:r w:rsidRPr="00B918D0">
        <w:rPr>
          <w:rFonts w:ascii="Arial" w:hAnsi="Arial" w:cs="Arial"/>
          <w:color w:val="7B7B7B" w:themeColor="accent3" w:themeShade="BF"/>
          <w:sz w:val="22"/>
          <w:szCs w:val="22"/>
        </w:rPr>
        <w:t>26</w:t>
      </w:r>
      <w:r w:rsidR="00DF6329" w:rsidRPr="00B918D0">
        <w:rPr>
          <w:rFonts w:ascii="Arial" w:hAnsi="Arial" w:cs="Arial"/>
          <w:color w:val="7B7B7B" w:themeColor="accent3" w:themeShade="BF"/>
          <w:sz w:val="22"/>
          <w:szCs w:val="22"/>
          <w:vertAlign w:val="superscript"/>
        </w:rPr>
        <w:t>th</w:t>
      </w:r>
      <w:proofErr w:type="gramEnd"/>
      <w:r w:rsidR="00DF6329" w:rsidRPr="00B918D0">
        <w:rPr>
          <w:rFonts w:ascii="Arial" w:hAnsi="Arial" w:cs="Arial"/>
          <w:color w:val="7B7B7B" w:themeColor="accent3" w:themeShade="BF"/>
          <w:sz w:val="22"/>
          <w:szCs w:val="22"/>
        </w:rPr>
        <w:t xml:space="preserve"> </w:t>
      </w:r>
      <w:r w:rsidRPr="00B918D0">
        <w:rPr>
          <w:rFonts w:ascii="Arial" w:hAnsi="Arial" w:cs="Arial"/>
          <w:color w:val="7B7B7B" w:themeColor="accent3" w:themeShade="BF"/>
          <w:sz w:val="22"/>
          <w:szCs w:val="22"/>
        </w:rPr>
        <w:t>June 2017</w:t>
      </w:r>
      <w:r w:rsidR="00DF6329" w:rsidRPr="00B918D0">
        <w:rPr>
          <w:rFonts w:ascii="Arial" w:hAnsi="Arial" w:cs="Arial"/>
          <w:color w:val="7B7B7B" w:themeColor="accent3" w:themeShade="BF"/>
          <w:sz w:val="22"/>
          <w:szCs w:val="22"/>
        </w:rPr>
        <w:t xml:space="preserve"> </w:t>
      </w:r>
      <w:r w:rsidR="00584BC2" w:rsidRPr="00B918D0">
        <w:rPr>
          <w:rFonts w:ascii="Arial" w:hAnsi="Arial" w:cs="Arial"/>
          <w:color w:val="7B7B7B" w:themeColor="accent3" w:themeShade="BF"/>
          <w:sz w:val="22"/>
          <w:szCs w:val="22"/>
        </w:rPr>
        <w:t xml:space="preserve">and </w:t>
      </w:r>
      <w:r w:rsidR="00584BC2" w:rsidRPr="00B918D0">
        <w:rPr>
          <w:rFonts w:ascii="Arial" w:hAnsi="Arial" w:cs="Arial"/>
          <w:color w:val="7B7B7B" w:themeColor="accent3" w:themeShade="BF"/>
          <w:sz w:val="22"/>
          <w:szCs w:val="22"/>
          <w:lang w:val="en-GB"/>
        </w:rPr>
        <w:t xml:space="preserve">is applicable to all </w:t>
      </w:r>
      <w:r w:rsidR="002A63DB" w:rsidRPr="00B918D0">
        <w:rPr>
          <w:rFonts w:ascii="Arial" w:hAnsi="Arial" w:cs="Arial"/>
          <w:color w:val="7B7B7B" w:themeColor="accent3" w:themeShade="BF"/>
          <w:sz w:val="22"/>
          <w:szCs w:val="22"/>
          <w:lang w:val="en-GB"/>
        </w:rPr>
        <w:t>M</w:t>
      </w:r>
      <w:r w:rsidR="00584BC2" w:rsidRPr="00B918D0">
        <w:rPr>
          <w:rFonts w:ascii="Arial" w:hAnsi="Arial" w:cs="Arial"/>
          <w:color w:val="7B7B7B" w:themeColor="accent3" w:themeShade="BF"/>
          <w:sz w:val="22"/>
          <w:szCs w:val="22"/>
          <w:lang w:val="en-GB"/>
        </w:rPr>
        <w:t xml:space="preserve">ember </w:t>
      </w:r>
      <w:r w:rsidR="002A63DB" w:rsidRPr="00B918D0">
        <w:rPr>
          <w:rFonts w:ascii="Arial" w:hAnsi="Arial" w:cs="Arial"/>
          <w:color w:val="7B7B7B" w:themeColor="accent3" w:themeShade="BF"/>
          <w:sz w:val="22"/>
          <w:szCs w:val="22"/>
          <w:lang w:val="en-GB"/>
        </w:rPr>
        <w:t>S</w:t>
      </w:r>
      <w:r w:rsidR="00584BC2" w:rsidRPr="00B918D0">
        <w:rPr>
          <w:rFonts w:ascii="Arial" w:hAnsi="Arial" w:cs="Arial"/>
          <w:color w:val="7B7B7B" w:themeColor="accent3" w:themeShade="BF"/>
          <w:sz w:val="22"/>
          <w:szCs w:val="22"/>
          <w:lang w:val="en-GB"/>
        </w:rPr>
        <w:t>tates of the EU</w:t>
      </w:r>
      <w:r w:rsidR="002A63DB" w:rsidRPr="00B918D0">
        <w:rPr>
          <w:rFonts w:ascii="Arial" w:hAnsi="Arial" w:cs="Arial"/>
          <w:color w:val="7B7B7B" w:themeColor="accent3" w:themeShade="BF"/>
          <w:sz w:val="22"/>
          <w:szCs w:val="22"/>
          <w:lang w:val="en-GB"/>
        </w:rPr>
        <w:t xml:space="preserve"> (excluding Denmark)</w:t>
      </w:r>
      <w:r w:rsidR="00584BC2" w:rsidRPr="00B918D0">
        <w:rPr>
          <w:rFonts w:ascii="Arial" w:hAnsi="Arial" w:cs="Arial"/>
          <w:color w:val="7B7B7B" w:themeColor="accent3" w:themeShade="BF"/>
          <w:sz w:val="22"/>
          <w:szCs w:val="22"/>
          <w:lang w:val="en-GB"/>
        </w:rPr>
        <w:t xml:space="preserve">. </w:t>
      </w:r>
    </w:p>
    <w:p w14:paraId="6CD9EAF0" w14:textId="77777777" w:rsidR="00987A47" w:rsidRDefault="00987A47" w:rsidP="00584BC2">
      <w:pPr>
        <w:jc w:val="both"/>
        <w:rPr>
          <w:rFonts w:ascii="Arial" w:hAnsi="Arial" w:cs="Arial"/>
          <w:color w:val="7B7B7B" w:themeColor="accent3" w:themeShade="BF"/>
          <w:sz w:val="22"/>
          <w:szCs w:val="22"/>
          <w:lang w:val="en-GB"/>
        </w:rPr>
      </w:pPr>
    </w:p>
    <w:p w14:paraId="2BB2CDCF" w14:textId="77777777" w:rsidR="00987A47" w:rsidRDefault="00584BC2" w:rsidP="00584BC2">
      <w:pPr>
        <w:jc w:val="both"/>
        <w:rPr>
          <w:rFonts w:ascii="Arial" w:hAnsi="Arial" w:cs="Arial"/>
          <w:color w:val="7B7B7B" w:themeColor="accent3" w:themeShade="BF"/>
          <w:sz w:val="22"/>
          <w:szCs w:val="22"/>
          <w:lang w:val="en-GB"/>
        </w:rPr>
      </w:pPr>
      <w:r w:rsidRPr="00B918D0">
        <w:rPr>
          <w:rFonts w:ascii="Arial" w:hAnsi="Arial" w:cs="Arial"/>
          <w:color w:val="7B7B7B" w:themeColor="accent3" w:themeShade="BF"/>
          <w:sz w:val="22"/>
          <w:szCs w:val="22"/>
          <w:lang w:val="en-GB"/>
        </w:rPr>
        <w:t>The UK was until 11</w:t>
      </w:r>
      <w:r w:rsidR="00B14EDB" w:rsidRPr="00B918D0">
        <w:rPr>
          <w:rFonts w:ascii="Arial" w:hAnsi="Arial" w:cs="Arial"/>
          <w:color w:val="7B7B7B" w:themeColor="accent3" w:themeShade="BF"/>
          <w:sz w:val="22"/>
          <w:szCs w:val="22"/>
          <w:lang w:val="en-GB"/>
        </w:rPr>
        <w:t xml:space="preserve">pm </w:t>
      </w:r>
      <w:r w:rsidRPr="00B918D0">
        <w:rPr>
          <w:rFonts w:ascii="Arial" w:hAnsi="Arial" w:cs="Arial"/>
          <w:color w:val="7B7B7B" w:themeColor="accent3" w:themeShade="BF"/>
          <w:sz w:val="22"/>
          <w:szCs w:val="22"/>
          <w:lang w:val="en-GB"/>
        </w:rPr>
        <w:t xml:space="preserve">on the </w:t>
      </w:r>
      <w:proofErr w:type="gramStart"/>
      <w:r w:rsidRPr="00B918D0">
        <w:rPr>
          <w:rFonts w:ascii="Arial" w:hAnsi="Arial" w:cs="Arial"/>
          <w:color w:val="7B7B7B" w:themeColor="accent3" w:themeShade="BF"/>
          <w:sz w:val="22"/>
          <w:szCs w:val="22"/>
          <w:lang w:val="en-GB"/>
        </w:rPr>
        <w:t>31</w:t>
      </w:r>
      <w:r w:rsidRPr="00B918D0">
        <w:rPr>
          <w:rFonts w:ascii="Arial" w:hAnsi="Arial" w:cs="Arial"/>
          <w:color w:val="7B7B7B" w:themeColor="accent3" w:themeShade="BF"/>
          <w:sz w:val="22"/>
          <w:szCs w:val="22"/>
          <w:vertAlign w:val="superscript"/>
          <w:lang w:val="en-GB"/>
        </w:rPr>
        <w:t>st</w:t>
      </w:r>
      <w:proofErr w:type="gramEnd"/>
      <w:r w:rsidRPr="00B918D0">
        <w:rPr>
          <w:rFonts w:ascii="Arial" w:hAnsi="Arial" w:cs="Arial"/>
          <w:color w:val="7B7B7B" w:themeColor="accent3" w:themeShade="BF"/>
          <w:sz w:val="22"/>
          <w:szCs w:val="22"/>
          <w:lang w:val="en-GB"/>
        </w:rPr>
        <w:t xml:space="preserve"> December 2020, a member of the EU.</w:t>
      </w:r>
      <w:r w:rsidR="008C5F49">
        <w:rPr>
          <w:rFonts w:ascii="Arial" w:hAnsi="Arial" w:cs="Arial"/>
          <w:color w:val="7B7B7B" w:themeColor="accent3" w:themeShade="BF"/>
          <w:sz w:val="22"/>
          <w:szCs w:val="22"/>
          <w:lang w:val="en-GB"/>
        </w:rPr>
        <w:t xml:space="preserve"> </w:t>
      </w:r>
    </w:p>
    <w:p w14:paraId="3E39674F" w14:textId="77777777" w:rsidR="00987A47" w:rsidRDefault="00987A47" w:rsidP="00584BC2">
      <w:pPr>
        <w:jc w:val="both"/>
        <w:rPr>
          <w:rFonts w:ascii="Arial" w:hAnsi="Arial" w:cs="Arial"/>
          <w:color w:val="7B7B7B" w:themeColor="accent3" w:themeShade="BF"/>
          <w:sz w:val="22"/>
          <w:szCs w:val="22"/>
          <w:lang w:val="en-GB"/>
        </w:rPr>
      </w:pPr>
    </w:p>
    <w:p w14:paraId="7677C482" w14:textId="37F63199" w:rsidR="00584BC2" w:rsidRPr="00B918D0" w:rsidRDefault="003846CA" w:rsidP="00584BC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Regulation 2015/848 c</w:t>
      </w:r>
      <w:proofErr w:type="spellStart"/>
      <w:r w:rsidR="008C5F49" w:rsidRPr="008C5F49">
        <w:rPr>
          <w:rFonts w:ascii="Arial" w:hAnsi="Arial" w:cs="Arial"/>
          <w:color w:val="7B7B7B" w:themeColor="accent3" w:themeShade="BF"/>
          <w:sz w:val="22"/>
          <w:szCs w:val="22"/>
        </w:rPr>
        <w:t>ontinues</w:t>
      </w:r>
      <w:proofErr w:type="spellEnd"/>
      <w:r w:rsidR="008C5F49" w:rsidRPr="008C5F49">
        <w:rPr>
          <w:rFonts w:ascii="Arial" w:hAnsi="Arial" w:cs="Arial"/>
          <w:color w:val="7B7B7B" w:themeColor="accent3" w:themeShade="BF"/>
          <w:sz w:val="22"/>
          <w:szCs w:val="22"/>
        </w:rPr>
        <w:t xml:space="preserve"> to apply for insolvencies opened </w:t>
      </w:r>
      <w:proofErr w:type="spellStart"/>
      <w:r w:rsidR="008C5F49" w:rsidRPr="008C5F49">
        <w:rPr>
          <w:rFonts w:ascii="Arial" w:hAnsi="Arial" w:cs="Arial"/>
          <w:color w:val="7B7B7B" w:themeColor="accent3" w:themeShade="BF"/>
          <w:sz w:val="22"/>
          <w:szCs w:val="22"/>
        </w:rPr>
        <w:t>upto</w:t>
      </w:r>
      <w:proofErr w:type="spellEnd"/>
      <w:r w:rsidR="008C5F49" w:rsidRPr="008C5F49">
        <w:rPr>
          <w:rFonts w:ascii="Arial" w:hAnsi="Arial" w:cs="Arial"/>
          <w:color w:val="7B7B7B" w:themeColor="accent3" w:themeShade="BF"/>
          <w:sz w:val="22"/>
          <w:szCs w:val="22"/>
        </w:rPr>
        <w:t xml:space="preserve"> 31 Dec 2020</w:t>
      </w:r>
      <w:proofErr w:type="gramStart"/>
      <w:r>
        <w:rPr>
          <w:rFonts w:ascii="Arial" w:hAnsi="Arial" w:cs="Arial"/>
          <w:color w:val="7B7B7B" w:themeColor="accent3" w:themeShade="BF"/>
          <w:sz w:val="22"/>
          <w:szCs w:val="22"/>
        </w:rPr>
        <w:t>.</w:t>
      </w:r>
      <w:r w:rsidR="00987A47">
        <w:rPr>
          <w:rFonts w:ascii="Arial" w:hAnsi="Arial" w:cs="Arial"/>
          <w:color w:val="7B7B7B" w:themeColor="accent3" w:themeShade="BF"/>
          <w:sz w:val="22"/>
          <w:szCs w:val="22"/>
        </w:rPr>
        <w:t xml:space="preserve">  </w:t>
      </w:r>
      <w:proofErr w:type="gramEnd"/>
      <w:r w:rsidR="00987A47">
        <w:rPr>
          <w:rFonts w:ascii="Arial" w:hAnsi="Arial" w:cs="Arial"/>
          <w:color w:val="7B7B7B" w:themeColor="accent3" w:themeShade="BF"/>
          <w:sz w:val="22"/>
          <w:szCs w:val="22"/>
        </w:rPr>
        <w:t>This has implications for inbound and outbound requests for recognition by the UK and Member States of the EIR Recast.</w:t>
      </w:r>
    </w:p>
    <w:p w14:paraId="42453FB2" w14:textId="77777777" w:rsidR="00081926" w:rsidRPr="00B918D0" w:rsidRDefault="00081926" w:rsidP="00584BC2">
      <w:pPr>
        <w:jc w:val="both"/>
        <w:rPr>
          <w:rFonts w:ascii="Arial" w:hAnsi="Arial" w:cs="Arial"/>
          <w:color w:val="7B7B7B" w:themeColor="accent3" w:themeShade="BF"/>
          <w:sz w:val="22"/>
          <w:szCs w:val="22"/>
          <w:lang w:val="en-GB"/>
        </w:rPr>
      </w:pPr>
    </w:p>
    <w:p w14:paraId="2E3D901C" w14:textId="7F89DB6D" w:rsidR="008D5F98" w:rsidRPr="00B918D0" w:rsidRDefault="008D5F98" w:rsidP="00584BC2">
      <w:pPr>
        <w:jc w:val="both"/>
        <w:rPr>
          <w:rFonts w:ascii="Arial" w:hAnsi="Arial" w:cs="Arial"/>
          <w:color w:val="7B7B7B" w:themeColor="accent3" w:themeShade="BF"/>
          <w:sz w:val="22"/>
          <w:szCs w:val="22"/>
          <w:lang w:val="en-GB"/>
        </w:rPr>
      </w:pPr>
      <w:r w:rsidRPr="00B918D0">
        <w:rPr>
          <w:rFonts w:ascii="Arial" w:hAnsi="Arial" w:cs="Arial"/>
          <w:color w:val="7B7B7B" w:themeColor="accent3" w:themeShade="BF"/>
          <w:sz w:val="22"/>
          <w:szCs w:val="22"/>
          <w:lang w:val="en-GB"/>
        </w:rPr>
        <w:t xml:space="preserve">The EIR Recast solidifies </w:t>
      </w:r>
      <w:r w:rsidR="00710E51" w:rsidRPr="00B918D0">
        <w:rPr>
          <w:rFonts w:ascii="Arial" w:hAnsi="Arial" w:cs="Arial"/>
          <w:color w:val="7B7B7B" w:themeColor="accent3" w:themeShade="BF"/>
          <w:sz w:val="22"/>
          <w:szCs w:val="22"/>
          <w:lang w:val="en-GB"/>
        </w:rPr>
        <w:t>the appropriate j</w:t>
      </w:r>
      <w:r w:rsidRPr="00B918D0">
        <w:rPr>
          <w:rFonts w:ascii="Arial" w:hAnsi="Arial" w:cs="Arial"/>
          <w:color w:val="7B7B7B" w:themeColor="accent3" w:themeShade="BF"/>
          <w:sz w:val="22"/>
          <w:szCs w:val="22"/>
          <w:lang w:val="en-GB"/>
        </w:rPr>
        <w:t>urisdiction</w:t>
      </w:r>
      <w:r w:rsidR="00710E51" w:rsidRPr="00B918D0">
        <w:rPr>
          <w:rFonts w:ascii="Arial" w:hAnsi="Arial" w:cs="Arial"/>
          <w:color w:val="7B7B7B" w:themeColor="accent3" w:themeShade="BF"/>
          <w:sz w:val="22"/>
          <w:szCs w:val="22"/>
          <w:lang w:val="en-GB"/>
        </w:rPr>
        <w:t xml:space="preserve"> for the commencement of proceedings and the applicable law, as well as compulsory </w:t>
      </w:r>
      <w:r w:rsidRPr="00B918D0">
        <w:rPr>
          <w:rFonts w:ascii="Arial" w:hAnsi="Arial" w:cs="Arial"/>
          <w:color w:val="7B7B7B" w:themeColor="accent3" w:themeShade="BF"/>
          <w:sz w:val="22"/>
          <w:szCs w:val="22"/>
          <w:lang w:val="en-GB"/>
        </w:rPr>
        <w:t>recognition and enforcement</w:t>
      </w:r>
      <w:r w:rsidR="00B50803" w:rsidRPr="00B918D0">
        <w:rPr>
          <w:rFonts w:ascii="Arial" w:hAnsi="Arial" w:cs="Arial"/>
          <w:color w:val="7B7B7B" w:themeColor="accent3" w:themeShade="BF"/>
          <w:sz w:val="22"/>
          <w:szCs w:val="22"/>
          <w:lang w:val="en-GB"/>
        </w:rPr>
        <w:t xml:space="preserve"> in the European Union (“EU”)</w:t>
      </w:r>
      <w:proofErr w:type="gramStart"/>
      <w:r w:rsidR="00B50803" w:rsidRPr="00B918D0">
        <w:rPr>
          <w:rFonts w:ascii="Arial" w:hAnsi="Arial" w:cs="Arial"/>
          <w:color w:val="7B7B7B" w:themeColor="accent3" w:themeShade="BF"/>
          <w:sz w:val="22"/>
          <w:szCs w:val="22"/>
          <w:lang w:val="en-GB"/>
        </w:rPr>
        <w:t xml:space="preserve">.  </w:t>
      </w:r>
      <w:proofErr w:type="gramEnd"/>
    </w:p>
    <w:p w14:paraId="59146588" w14:textId="78C68D14" w:rsidR="00B50803" w:rsidRPr="00B918D0" w:rsidRDefault="00B50803" w:rsidP="00584BC2">
      <w:pPr>
        <w:jc w:val="both"/>
        <w:rPr>
          <w:rFonts w:ascii="Arial" w:hAnsi="Arial" w:cs="Arial"/>
          <w:color w:val="7B7B7B" w:themeColor="accent3" w:themeShade="BF"/>
          <w:sz w:val="22"/>
          <w:szCs w:val="22"/>
          <w:lang w:val="en-GB"/>
        </w:rPr>
      </w:pPr>
      <w:r w:rsidRPr="00B918D0">
        <w:rPr>
          <w:rFonts w:ascii="Arial" w:hAnsi="Arial" w:cs="Arial"/>
          <w:color w:val="7B7B7B" w:themeColor="accent3" w:themeShade="BF"/>
          <w:sz w:val="22"/>
          <w:szCs w:val="22"/>
          <w:lang w:val="en-GB"/>
        </w:rPr>
        <w:t xml:space="preserve">It further promotes the concept of pre-insolvency restructuring proceedings like business rescue </w:t>
      </w:r>
      <w:r w:rsidR="00710E51" w:rsidRPr="00B918D0">
        <w:rPr>
          <w:rFonts w:ascii="Arial" w:hAnsi="Arial" w:cs="Arial"/>
          <w:color w:val="7B7B7B" w:themeColor="accent3" w:themeShade="BF"/>
          <w:sz w:val="22"/>
          <w:szCs w:val="22"/>
          <w:lang w:val="en-GB"/>
        </w:rPr>
        <w:t xml:space="preserve">or rehabilitation </w:t>
      </w:r>
      <w:r w:rsidRPr="00B918D0">
        <w:rPr>
          <w:rFonts w:ascii="Arial" w:hAnsi="Arial" w:cs="Arial"/>
          <w:color w:val="7B7B7B" w:themeColor="accent3" w:themeShade="BF"/>
          <w:sz w:val="22"/>
          <w:szCs w:val="22"/>
          <w:lang w:val="en-GB"/>
        </w:rPr>
        <w:t>for companies in financial distress</w:t>
      </w:r>
      <w:r w:rsidR="002A63DB" w:rsidRPr="00B918D0">
        <w:rPr>
          <w:rFonts w:ascii="Arial" w:hAnsi="Arial" w:cs="Arial"/>
          <w:color w:val="7B7B7B" w:themeColor="accent3" w:themeShade="BF"/>
          <w:sz w:val="22"/>
          <w:szCs w:val="22"/>
          <w:lang w:val="en-GB"/>
        </w:rPr>
        <w:t xml:space="preserve"> which, at the outset, may be of some assistance to </w:t>
      </w:r>
      <w:proofErr w:type="spellStart"/>
      <w:r w:rsidR="002A63DB" w:rsidRPr="00B918D0">
        <w:rPr>
          <w:rFonts w:ascii="Arial" w:hAnsi="Arial" w:cs="Arial"/>
          <w:color w:val="7B7B7B" w:themeColor="accent3" w:themeShade="BF"/>
          <w:sz w:val="22"/>
          <w:szCs w:val="22"/>
          <w:lang w:val="en-GB"/>
        </w:rPr>
        <w:t>Fernz</w:t>
      </w:r>
      <w:proofErr w:type="spellEnd"/>
      <w:r w:rsidR="002A63DB" w:rsidRPr="00B918D0">
        <w:rPr>
          <w:rFonts w:ascii="Arial" w:hAnsi="Arial" w:cs="Arial"/>
          <w:color w:val="7B7B7B" w:themeColor="accent3" w:themeShade="BF"/>
          <w:sz w:val="22"/>
          <w:szCs w:val="22"/>
          <w:lang w:val="en-GB"/>
        </w:rPr>
        <w:t xml:space="preserve"> as an alternative option</w:t>
      </w:r>
      <w:proofErr w:type="gramStart"/>
      <w:r w:rsidR="002A63DB" w:rsidRPr="00B918D0">
        <w:rPr>
          <w:rFonts w:ascii="Arial" w:hAnsi="Arial" w:cs="Arial"/>
          <w:color w:val="7B7B7B" w:themeColor="accent3" w:themeShade="BF"/>
          <w:sz w:val="22"/>
          <w:szCs w:val="22"/>
          <w:lang w:val="en-GB"/>
        </w:rPr>
        <w:t>.</w:t>
      </w:r>
      <w:r w:rsidR="001567E4" w:rsidRPr="00B918D0">
        <w:rPr>
          <w:rFonts w:ascii="Arial" w:hAnsi="Arial" w:cs="Arial"/>
          <w:color w:val="7B7B7B" w:themeColor="accent3" w:themeShade="BF"/>
          <w:sz w:val="22"/>
          <w:szCs w:val="22"/>
          <w:lang w:val="en-GB"/>
        </w:rPr>
        <w:t xml:space="preserve">  </w:t>
      </w:r>
      <w:proofErr w:type="gramEnd"/>
    </w:p>
    <w:p w14:paraId="58F272F0" w14:textId="44F24D86" w:rsidR="000014EF" w:rsidRPr="00B918D0" w:rsidRDefault="000014EF" w:rsidP="00584BC2">
      <w:pPr>
        <w:jc w:val="both"/>
        <w:rPr>
          <w:rFonts w:ascii="Arial" w:hAnsi="Arial" w:cs="Arial"/>
          <w:color w:val="7B7B7B" w:themeColor="accent3" w:themeShade="BF"/>
          <w:sz w:val="22"/>
          <w:szCs w:val="22"/>
          <w:lang w:val="en-GB"/>
        </w:rPr>
      </w:pPr>
      <w:r w:rsidRPr="00B918D0">
        <w:rPr>
          <w:rFonts w:ascii="Arial" w:hAnsi="Arial" w:cs="Arial"/>
          <w:color w:val="7B7B7B" w:themeColor="accent3" w:themeShade="BF"/>
          <w:sz w:val="22"/>
          <w:szCs w:val="22"/>
          <w:lang w:val="en-GB"/>
        </w:rPr>
        <w:t xml:space="preserve">  </w:t>
      </w:r>
    </w:p>
    <w:p w14:paraId="6CECF871" w14:textId="7237B614" w:rsidR="001567E4" w:rsidRPr="00B918D0" w:rsidRDefault="00987A47" w:rsidP="001567E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applicability of the provisions of the EIR to the situation herein involve </w:t>
      </w:r>
      <w:r w:rsidR="001567E4" w:rsidRPr="00B918D0">
        <w:rPr>
          <w:rFonts w:ascii="Arial" w:hAnsi="Arial" w:cs="Arial"/>
          <w:color w:val="7B7B7B" w:themeColor="accent3" w:themeShade="BF"/>
          <w:sz w:val="22"/>
          <w:szCs w:val="22"/>
          <w:lang w:val="en-GB"/>
        </w:rPr>
        <w:t>Group Proceedings and Synthetic Proceedings</w:t>
      </w:r>
      <w:r w:rsidR="000014EF" w:rsidRPr="00B918D0">
        <w:rPr>
          <w:rFonts w:ascii="Arial" w:hAnsi="Arial" w:cs="Arial"/>
          <w:color w:val="7B7B7B" w:themeColor="accent3" w:themeShade="BF"/>
          <w:sz w:val="22"/>
          <w:szCs w:val="22"/>
          <w:lang w:val="en-GB"/>
        </w:rPr>
        <w:t xml:space="preserve">. In Group Proceedings </w:t>
      </w:r>
      <w:r w:rsidR="001567E4" w:rsidRPr="00B918D0">
        <w:rPr>
          <w:rFonts w:ascii="Arial" w:hAnsi="Arial" w:cs="Arial"/>
          <w:color w:val="7B7B7B" w:themeColor="accent3" w:themeShade="BF"/>
          <w:sz w:val="22"/>
          <w:szCs w:val="22"/>
          <w:lang w:val="en-GB"/>
        </w:rPr>
        <w:t xml:space="preserve">the insolvency practitioner appointed to a member of a group of companies can request the appointment of an insolvency court as </w:t>
      </w:r>
      <w:r w:rsidR="001567E4" w:rsidRPr="00B918D0">
        <w:rPr>
          <w:rFonts w:ascii="Arial" w:hAnsi="Arial" w:cs="Arial"/>
          <w:color w:val="7B7B7B" w:themeColor="accent3" w:themeShade="BF"/>
          <w:sz w:val="22"/>
          <w:szCs w:val="22"/>
          <w:lang w:val="en-GB"/>
        </w:rPr>
        <w:lastRenderedPageBreak/>
        <w:t>coordination court and an insolvency practitioner as group coordinator</w:t>
      </w:r>
      <w:proofErr w:type="gramStart"/>
      <w:r w:rsidR="001567E4" w:rsidRPr="00B918D0">
        <w:rPr>
          <w:rFonts w:ascii="Arial" w:hAnsi="Arial" w:cs="Arial"/>
          <w:color w:val="7B7B7B" w:themeColor="accent3" w:themeShade="BF"/>
          <w:sz w:val="22"/>
          <w:szCs w:val="22"/>
          <w:lang w:val="en-GB"/>
        </w:rPr>
        <w:t xml:space="preserve">.  </w:t>
      </w:r>
      <w:proofErr w:type="gramEnd"/>
      <w:r w:rsidR="001567E4" w:rsidRPr="00B918D0">
        <w:rPr>
          <w:rFonts w:ascii="Arial" w:hAnsi="Arial" w:cs="Arial"/>
          <w:color w:val="7B7B7B" w:themeColor="accent3" w:themeShade="BF"/>
          <w:sz w:val="22"/>
          <w:szCs w:val="22"/>
          <w:lang w:val="en-GB"/>
        </w:rPr>
        <w:t>A group coordination plan will be recommended by the group coordinator which will then be considered by the insolvency practitioners of all the legal entities involved.</w:t>
      </w:r>
      <w:r w:rsidR="001567E4" w:rsidRPr="00B918D0">
        <w:rPr>
          <w:rStyle w:val="FootnoteReference"/>
          <w:rFonts w:ascii="Arial" w:hAnsi="Arial" w:cs="Arial"/>
          <w:color w:val="7B7B7B" w:themeColor="accent3" w:themeShade="BF"/>
          <w:sz w:val="22"/>
          <w:szCs w:val="22"/>
          <w:lang w:val="en-GB"/>
        </w:rPr>
        <w:footnoteReference w:id="22"/>
      </w:r>
      <w:r w:rsidR="001567E4" w:rsidRPr="00B918D0">
        <w:rPr>
          <w:rFonts w:ascii="Arial" w:hAnsi="Arial" w:cs="Arial"/>
          <w:color w:val="7B7B7B" w:themeColor="accent3" w:themeShade="BF"/>
          <w:sz w:val="22"/>
          <w:szCs w:val="22"/>
          <w:lang w:val="en-GB"/>
        </w:rPr>
        <w:t xml:space="preserve">     </w:t>
      </w:r>
    </w:p>
    <w:p w14:paraId="6840B2CD" w14:textId="0DBB2110" w:rsidR="001567E4" w:rsidRPr="00B918D0" w:rsidRDefault="007C2578" w:rsidP="001567E4">
      <w:pPr>
        <w:jc w:val="both"/>
        <w:rPr>
          <w:rFonts w:ascii="Arial" w:hAnsi="Arial" w:cs="Arial"/>
          <w:color w:val="7B7B7B" w:themeColor="accent3" w:themeShade="BF"/>
          <w:sz w:val="22"/>
          <w:szCs w:val="22"/>
          <w:lang w:val="en-GB"/>
        </w:rPr>
      </w:pPr>
      <w:r w:rsidRPr="00B918D0">
        <w:rPr>
          <w:rFonts w:ascii="Arial" w:hAnsi="Arial" w:cs="Arial"/>
          <w:color w:val="7B7B7B" w:themeColor="accent3" w:themeShade="BF"/>
          <w:sz w:val="22"/>
          <w:szCs w:val="22"/>
          <w:lang w:val="en-GB"/>
        </w:rPr>
        <w:t xml:space="preserve">Insofar as Synthetic Proceedings are concerned, the </w:t>
      </w:r>
      <w:r w:rsidR="001567E4" w:rsidRPr="00B918D0">
        <w:rPr>
          <w:rFonts w:ascii="Arial" w:hAnsi="Arial" w:cs="Arial"/>
          <w:color w:val="7B7B7B" w:themeColor="accent3" w:themeShade="BF"/>
          <w:sz w:val="22"/>
          <w:szCs w:val="22"/>
          <w:lang w:val="en-GB"/>
        </w:rPr>
        <w:t>EIR Recast provides that the insolvency practitioner can give an undertaking that local creditors will be treated ‘as if’ insolvency proceedings had been opened in their jurisdiction</w:t>
      </w:r>
      <w:r w:rsidRPr="00B918D0">
        <w:rPr>
          <w:rFonts w:ascii="Arial" w:hAnsi="Arial" w:cs="Arial"/>
          <w:color w:val="7B7B7B" w:themeColor="accent3" w:themeShade="BF"/>
          <w:sz w:val="22"/>
          <w:szCs w:val="22"/>
          <w:lang w:val="en-GB"/>
        </w:rPr>
        <w:t xml:space="preserve"> </w:t>
      </w:r>
      <w:r w:rsidR="001567E4" w:rsidRPr="00B918D0">
        <w:rPr>
          <w:rFonts w:ascii="Arial" w:hAnsi="Arial" w:cs="Arial"/>
          <w:color w:val="7B7B7B" w:themeColor="accent3" w:themeShade="BF"/>
          <w:sz w:val="22"/>
          <w:szCs w:val="22"/>
          <w:lang w:val="en-GB"/>
        </w:rPr>
        <w:t>thereby avoid the necessity for multiple insolvency proceedings</w:t>
      </w:r>
      <w:proofErr w:type="gramStart"/>
      <w:r w:rsidR="001567E4" w:rsidRPr="00B918D0">
        <w:rPr>
          <w:rFonts w:ascii="Arial" w:hAnsi="Arial" w:cs="Arial"/>
          <w:color w:val="7B7B7B" w:themeColor="accent3" w:themeShade="BF"/>
          <w:sz w:val="22"/>
          <w:szCs w:val="22"/>
          <w:lang w:val="en-GB"/>
        </w:rPr>
        <w:t>.</w:t>
      </w:r>
      <w:r w:rsidR="002A63DB" w:rsidRPr="00B918D0">
        <w:rPr>
          <w:rFonts w:ascii="Arial" w:hAnsi="Arial" w:cs="Arial"/>
          <w:color w:val="7B7B7B" w:themeColor="accent3" w:themeShade="BF"/>
          <w:sz w:val="22"/>
          <w:szCs w:val="22"/>
          <w:lang w:val="en-GB"/>
        </w:rPr>
        <w:t xml:space="preserve">  </w:t>
      </w:r>
      <w:proofErr w:type="gramEnd"/>
      <w:r w:rsidR="002A63DB" w:rsidRPr="00B918D0">
        <w:rPr>
          <w:rFonts w:ascii="Arial" w:hAnsi="Arial" w:cs="Arial"/>
          <w:color w:val="7B7B7B" w:themeColor="accent3" w:themeShade="BF"/>
          <w:sz w:val="22"/>
          <w:szCs w:val="22"/>
          <w:lang w:val="en-GB"/>
        </w:rPr>
        <w:t xml:space="preserve">This may prove useful to </w:t>
      </w:r>
      <w:proofErr w:type="spellStart"/>
      <w:r w:rsidR="002A63DB" w:rsidRPr="00B918D0">
        <w:rPr>
          <w:rFonts w:ascii="Arial" w:hAnsi="Arial" w:cs="Arial"/>
          <w:color w:val="7B7B7B" w:themeColor="accent3" w:themeShade="BF"/>
          <w:sz w:val="22"/>
          <w:szCs w:val="22"/>
          <w:lang w:val="en-GB"/>
        </w:rPr>
        <w:t>Fernz</w:t>
      </w:r>
      <w:proofErr w:type="spellEnd"/>
      <w:r w:rsidR="002A63DB" w:rsidRPr="00B918D0">
        <w:rPr>
          <w:rFonts w:ascii="Arial" w:hAnsi="Arial" w:cs="Arial"/>
          <w:color w:val="7B7B7B" w:themeColor="accent3" w:themeShade="BF"/>
          <w:sz w:val="22"/>
          <w:szCs w:val="22"/>
          <w:lang w:val="en-GB"/>
        </w:rPr>
        <w:t xml:space="preserve"> who can adopt this provision if it decides to open proceedings in another Member State.</w:t>
      </w:r>
    </w:p>
    <w:p w14:paraId="15186334" w14:textId="77777777" w:rsidR="001567E4" w:rsidRPr="00B918D0" w:rsidRDefault="001567E4" w:rsidP="001567E4">
      <w:pPr>
        <w:jc w:val="both"/>
        <w:rPr>
          <w:rFonts w:ascii="Arial" w:hAnsi="Arial" w:cs="Arial"/>
          <w:color w:val="7B7B7B" w:themeColor="accent3" w:themeShade="BF"/>
          <w:sz w:val="22"/>
          <w:szCs w:val="22"/>
          <w:lang w:val="en-GB"/>
        </w:rPr>
      </w:pPr>
    </w:p>
    <w:p w14:paraId="546B8266" w14:textId="77777777" w:rsidR="001567E4" w:rsidRPr="00B918D0" w:rsidRDefault="001567E4" w:rsidP="001567E4">
      <w:pPr>
        <w:jc w:val="both"/>
        <w:rPr>
          <w:rFonts w:ascii="Arial" w:hAnsi="Arial" w:cs="Arial"/>
          <w:color w:val="7B7B7B" w:themeColor="accent3" w:themeShade="BF"/>
          <w:sz w:val="22"/>
          <w:szCs w:val="22"/>
          <w:lang w:val="en-GB"/>
        </w:rPr>
      </w:pPr>
    </w:p>
    <w:p w14:paraId="30EDB1E2" w14:textId="77777777" w:rsidR="00D54DF0" w:rsidRPr="00B918D0" w:rsidRDefault="00D54DF0" w:rsidP="00B7193E">
      <w:pPr>
        <w:jc w:val="both"/>
        <w:rPr>
          <w:rFonts w:ascii="Arial" w:hAnsi="Arial" w:cs="Arial"/>
          <w:color w:val="7B7B7B" w:themeColor="accent3" w:themeShade="BF"/>
          <w:sz w:val="22"/>
          <w:szCs w:val="22"/>
          <w:lang w:val="en-ZA"/>
        </w:rPr>
      </w:pPr>
      <w:r w:rsidRPr="00B918D0">
        <w:rPr>
          <w:rFonts w:ascii="Arial" w:hAnsi="Arial" w:cs="Arial"/>
          <w:color w:val="7B7B7B" w:themeColor="accent3" w:themeShade="BF"/>
          <w:sz w:val="22"/>
          <w:szCs w:val="22"/>
          <w:lang w:val="en-ZA"/>
        </w:rPr>
        <w:t xml:space="preserve">Regulation 23 of the EIR Recast </w:t>
      </w:r>
    </w:p>
    <w:p w14:paraId="54B7C764" w14:textId="77777777" w:rsidR="00D54DF0" w:rsidRPr="00B918D0" w:rsidRDefault="00D54DF0" w:rsidP="00D54DF0">
      <w:pPr>
        <w:jc w:val="center"/>
        <w:rPr>
          <w:rFonts w:ascii="Arial" w:hAnsi="Arial" w:cs="Arial"/>
          <w:color w:val="7B7B7B" w:themeColor="accent3" w:themeShade="BF"/>
          <w:sz w:val="22"/>
          <w:szCs w:val="22"/>
          <w:lang w:val="en-ZA"/>
        </w:rPr>
      </w:pPr>
      <w:r w:rsidRPr="00B918D0">
        <w:rPr>
          <w:rFonts w:ascii="Arial" w:hAnsi="Arial" w:cs="Arial"/>
          <w:i/>
          <w:iCs/>
          <w:color w:val="7B7B7B" w:themeColor="accent3" w:themeShade="BF"/>
          <w:sz w:val="22"/>
          <w:szCs w:val="22"/>
          <w:lang w:val="en-ZA"/>
        </w:rPr>
        <w:t>enables the main insolvency proceedings to be opened in the Member State where the debtor has the centre of its main interests. Those proceedings have universal scope and are aimed at encompassing all the debtor's assets. To protect the diversity of interests, this Regulation permits secondary insolvency proceedings to be opened to run in parallel with the main insolvency proceedings. Secondary insolvency proceedings may be opened in the Member State where the debtor has an establishment. The effects of secondary insolvency proceedings are limited to the assets located in that State. Mandatory rules of coordination with the main insolvency proceedings satisfy the need for unity in the Union</w:t>
      </w:r>
      <w:r w:rsidRPr="00B918D0">
        <w:rPr>
          <w:rFonts w:ascii="Arial" w:hAnsi="Arial" w:cs="Arial"/>
          <w:color w:val="7B7B7B" w:themeColor="accent3" w:themeShade="BF"/>
          <w:sz w:val="22"/>
          <w:szCs w:val="22"/>
          <w:lang w:val="en-ZA"/>
        </w:rPr>
        <w:t>.</w:t>
      </w:r>
    </w:p>
    <w:p w14:paraId="425252F9" w14:textId="77777777" w:rsidR="00D54DF0" w:rsidRPr="00B918D0" w:rsidRDefault="00D54DF0" w:rsidP="00D54DF0">
      <w:pPr>
        <w:rPr>
          <w:rFonts w:ascii="Arial" w:hAnsi="Arial" w:cs="Arial"/>
          <w:color w:val="7B7B7B" w:themeColor="accent3" w:themeShade="BF"/>
          <w:sz w:val="22"/>
          <w:szCs w:val="22"/>
          <w:lang w:val="en-ZA"/>
        </w:rPr>
      </w:pPr>
    </w:p>
    <w:p w14:paraId="64F7CA30" w14:textId="77777777" w:rsidR="001A7BAF" w:rsidRPr="00B918D0" w:rsidRDefault="00D54DF0" w:rsidP="00D54DF0">
      <w:pPr>
        <w:rPr>
          <w:rFonts w:ascii="Arial" w:hAnsi="Arial" w:cs="Arial"/>
          <w:color w:val="7B7B7B" w:themeColor="accent3" w:themeShade="BF"/>
          <w:sz w:val="22"/>
          <w:szCs w:val="22"/>
        </w:rPr>
      </w:pPr>
      <w:r w:rsidRPr="00B918D0">
        <w:rPr>
          <w:rFonts w:ascii="Arial" w:hAnsi="Arial" w:cs="Arial"/>
          <w:color w:val="7B7B7B" w:themeColor="accent3" w:themeShade="BF"/>
          <w:sz w:val="22"/>
          <w:szCs w:val="22"/>
        </w:rPr>
        <w:t>Therefore,</w:t>
      </w:r>
      <w:r w:rsidR="00B47BB5" w:rsidRPr="00B918D0">
        <w:rPr>
          <w:rFonts w:ascii="Arial" w:hAnsi="Arial" w:cs="Arial"/>
          <w:color w:val="7B7B7B" w:themeColor="accent3" w:themeShade="BF"/>
          <w:sz w:val="22"/>
          <w:szCs w:val="22"/>
        </w:rPr>
        <w:t xml:space="preserve"> </w:t>
      </w:r>
      <w:r w:rsidR="00703508" w:rsidRPr="00B918D0">
        <w:rPr>
          <w:rFonts w:ascii="Arial" w:hAnsi="Arial" w:cs="Arial"/>
          <w:color w:val="7B7B7B" w:themeColor="accent3" w:themeShade="BF"/>
          <w:sz w:val="22"/>
          <w:szCs w:val="22"/>
        </w:rPr>
        <w:t>COMI is now defined as the place where the debtor conducts the administration of its/his or her interests on a regular basis and which is ascertainable by third parties</w:t>
      </w:r>
      <w:proofErr w:type="gramStart"/>
      <w:r w:rsidR="00703508" w:rsidRPr="00B918D0">
        <w:rPr>
          <w:rFonts w:ascii="Arial" w:hAnsi="Arial" w:cs="Arial"/>
          <w:color w:val="7B7B7B" w:themeColor="accent3" w:themeShade="BF"/>
          <w:sz w:val="22"/>
          <w:szCs w:val="22"/>
        </w:rPr>
        <w:t xml:space="preserve">.  </w:t>
      </w:r>
      <w:proofErr w:type="gramEnd"/>
    </w:p>
    <w:p w14:paraId="58FE7F76" w14:textId="77777777" w:rsidR="001A7BAF" w:rsidRPr="00B918D0" w:rsidRDefault="001A7BAF" w:rsidP="00D54DF0">
      <w:pPr>
        <w:rPr>
          <w:rFonts w:ascii="Arial" w:hAnsi="Arial" w:cs="Arial"/>
          <w:color w:val="7B7B7B" w:themeColor="accent3" w:themeShade="BF"/>
          <w:sz w:val="22"/>
          <w:szCs w:val="22"/>
        </w:rPr>
      </w:pPr>
    </w:p>
    <w:p w14:paraId="15ED1C72" w14:textId="77D464CD" w:rsidR="00D54DF0" w:rsidRPr="00B918D0" w:rsidRDefault="001A7BAF" w:rsidP="00D54DF0">
      <w:pPr>
        <w:rPr>
          <w:rFonts w:ascii="Arial" w:hAnsi="Arial" w:cs="Arial"/>
          <w:color w:val="7B7B7B" w:themeColor="accent3" w:themeShade="BF"/>
          <w:sz w:val="22"/>
          <w:szCs w:val="22"/>
        </w:rPr>
      </w:pPr>
      <w:r w:rsidRPr="00B918D0">
        <w:rPr>
          <w:rFonts w:ascii="Arial" w:hAnsi="Arial" w:cs="Arial"/>
          <w:color w:val="7B7B7B" w:themeColor="accent3" w:themeShade="BF"/>
          <w:sz w:val="22"/>
          <w:szCs w:val="22"/>
        </w:rPr>
        <w:t xml:space="preserve">This statement must be qualified:  </w:t>
      </w:r>
      <w:r w:rsidR="00703508" w:rsidRPr="00B918D0">
        <w:rPr>
          <w:rFonts w:ascii="Arial" w:hAnsi="Arial" w:cs="Arial"/>
          <w:color w:val="7B7B7B" w:themeColor="accent3" w:themeShade="BF"/>
          <w:sz w:val="22"/>
          <w:szCs w:val="22"/>
        </w:rPr>
        <w:t>A</w:t>
      </w:r>
      <w:r w:rsidR="00B47BB5" w:rsidRPr="00B918D0">
        <w:rPr>
          <w:rFonts w:ascii="Arial" w:hAnsi="Arial" w:cs="Arial"/>
          <w:color w:val="7B7B7B" w:themeColor="accent3" w:themeShade="BF"/>
          <w:sz w:val="22"/>
          <w:szCs w:val="22"/>
        </w:rPr>
        <w:t xml:space="preserve"> debtor company's COMI is </w:t>
      </w:r>
      <w:r w:rsidRPr="00B918D0">
        <w:rPr>
          <w:rFonts w:ascii="Arial" w:hAnsi="Arial" w:cs="Arial"/>
          <w:color w:val="7B7B7B" w:themeColor="accent3" w:themeShade="BF"/>
          <w:sz w:val="22"/>
          <w:szCs w:val="22"/>
        </w:rPr>
        <w:t xml:space="preserve">only </w:t>
      </w:r>
      <w:r w:rsidR="00B47BB5" w:rsidRPr="00B918D0">
        <w:rPr>
          <w:rFonts w:ascii="Arial" w:hAnsi="Arial" w:cs="Arial"/>
          <w:color w:val="7B7B7B" w:themeColor="accent3" w:themeShade="BF"/>
          <w:sz w:val="22"/>
          <w:szCs w:val="22"/>
        </w:rPr>
        <w:t>presumed to be the place of its registered office</w:t>
      </w:r>
      <w:r w:rsidR="00703508" w:rsidRPr="00B918D0">
        <w:rPr>
          <w:rFonts w:ascii="Arial" w:hAnsi="Arial" w:cs="Arial"/>
          <w:color w:val="7B7B7B" w:themeColor="accent3" w:themeShade="BF"/>
          <w:sz w:val="22"/>
          <w:szCs w:val="22"/>
        </w:rPr>
        <w:t xml:space="preserve"> unless it has moved States for a period not exceeding three months</w:t>
      </w:r>
      <w:r w:rsidR="00B47BB5" w:rsidRPr="00B918D0">
        <w:rPr>
          <w:rFonts w:ascii="Arial" w:hAnsi="Arial" w:cs="Arial"/>
          <w:color w:val="7B7B7B" w:themeColor="accent3" w:themeShade="BF"/>
          <w:sz w:val="22"/>
          <w:szCs w:val="22"/>
        </w:rPr>
        <w:t>.</w:t>
      </w:r>
      <w:r w:rsidR="00D54DF0" w:rsidRPr="00B918D0">
        <w:rPr>
          <w:rStyle w:val="FootnoteReference"/>
          <w:rFonts w:ascii="Arial" w:hAnsi="Arial" w:cs="Arial"/>
          <w:color w:val="7B7B7B" w:themeColor="accent3" w:themeShade="BF"/>
          <w:sz w:val="22"/>
          <w:szCs w:val="22"/>
        </w:rPr>
        <w:footnoteReference w:id="23"/>
      </w:r>
      <w:r w:rsidR="000D16B3" w:rsidRPr="00B918D0">
        <w:rPr>
          <w:rFonts w:ascii="Arial" w:hAnsi="Arial" w:cs="Arial"/>
          <w:color w:val="7B7B7B" w:themeColor="accent3" w:themeShade="BF"/>
          <w:sz w:val="22"/>
          <w:szCs w:val="22"/>
        </w:rPr>
        <w:t xml:space="preserve">  </w:t>
      </w:r>
      <w:proofErr w:type="spellStart"/>
      <w:r w:rsidR="000D16B3" w:rsidRPr="00B918D0">
        <w:rPr>
          <w:rFonts w:ascii="Arial" w:hAnsi="Arial" w:cs="Arial"/>
          <w:color w:val="7B7B7B" w:themeColor="accent3" w:themeShade="BF"/>
          <w:sz w:val="22"/>
          <w:szCs w:val="22"/>
        </w:rPr>
        <w:t>Fernz</w:t>
      </w:r>
      <w:proofErr w:type="spellEnd"/>
      <w:r w:rsidR="000D16B3" w:rsidRPr="00B918D0">
        <w:rPr>
          <w:rFonts w:ascii="Arial" w:hAnsi="Arial" w:cs="Arial"/>
          <w:color w:val="7B7B7B" w:themeColor="accent3" w:themeShade="BF"/>
          <w:sz w:val="22"/>
          <w:szCs w:val="22"/>
        </w:rPr>
        <w:t xml:space="preserve"> will need further information to confirm whether Rydell has been registered in the UK for a period exceeding three months.</w:t>
      </w:r>
    </w:p>
    <w:p w14:paraId="08261069" w14:textId="77777777" w:rsidR="00D54DF0" w:rsidRPr="00B918D0" w:rsidRDefault="00D54DF0" w:rsidP="00D54DF0">
      <w:pPr>
        <w:rPr>
          <w:rFonts w:ascii="Arial" w:hAnsi="Arial" w:cs="Arial"/>
          <w:color w:val="7B7B7B" w:themeColor="accent3" w:themeShade="BF"/>
          <w:sz w:val="22"/>
          <w:szCs w:val="22"/>
        </w:rPr>
      </w:pPr>
    </w:p>
    <w:p w14:paraId="6DAE763D" w14:textId="758AD64E" w:rsidR="00B47BB5" w:rsidRPr="00B918D0" w:rsidRDefault="001A7BAF" w:rsidP="00D54DF0">
      <w:pPr>
        <w:rPr>
          <w:rFonts w:ascii="Arial" w:hAnsi="Arial" w:cs="Arial"/>
          <w:color w:val="7B7B7B" w:themeColor="accent3" w:themeShade="BF"/>
          <w:sz w:val="22"/>
          <w:szCs w:val="22"/>
        </w:rPr>
      </w:pPr>
      <w:r w:rsidRPr="00B918D0">
        <w:rPr>
          <w:rFonts w:ascii="Arial" w:hAnsi="Arial" w:cs="Arial"/>
          <w:color w:val="7B7B7B" w:themeColor="accent3" w:themeShade="BF"/>
          <w:sz w:val="22"/>
          <w:szCs w:val="22"/>
        </w:rPr>
        <w:t>The COMI presumption is under Regulation 30, a rebuttable one and expressly aims to curb forum shopping under Regulation 29</w:t>
      </w:r>
      <w:proofErr w:type="gramStart"/>
      <w:r w:rsidRPr="00B918D0">
        <w:rPr>
          <w:rFonts w:ascii="Arial" w:hAnsi="Arial" w:cs="Arial"/>
          <w:color w:val="7B7B7B" w:themeColor="accent3" w:themeShade="BF"/>
          <w:sz w:val="22"/>
          <w:szCs w:val="22"/>
        </w:rPr>
        <w:t xml:space="preserve">.  </w:t>
      </w:r>
      <w:proofErr w:type="gramEnd"/>
      <w:r w:rsidRPr="00B918D0">
        <w:rPr>
          <w:rFonts w:ascii="Arial" w:hAnsi="Arial" w:cs="Arial"/>
          <w:color w:val="7B7B7B" w:themeColor="accent3" w:themeShade="BF"/>
          <w:sz w:val="22"/>
          <w:szCs w:val="22"/>
        </w:rPr>
        <w:t>When companies indulge in</w:t>
      </w:r>
      <w:r w:rsidR="00B47BB5" w:rsidRPr="00B918D0">
        <w:rPr>
          <w:rFonts w:ascii="Arial" w:hAnsi="Arial" w:cs="Arial"/>
          <w:color w:val="7B7B7B" w:themeColor="accent3" w:themeShade="BF"/>
          <w:sz w:val="22"/>
          <w:szCs w:val="22"/>
        </w:rPr>
        <w:t xml:space="preserve"> forum shopping</w:t>
      </w:r>
      <w:r w:rsidRPr="00B918D0">
        <w:rPr>
          <w:rFonts w:ascii="Arial" w:hAnsi="Arial" w:cs="Arial"/>
          <w:color w:val="7B7B7B" w:themeColor="accent3" w:themeShade="BF"/>
          <w:sz w:val="22"/>
          <w:szCs w:val="22"/>
        </w:rPr>
        <w:t xml:space="preserve">, they </w:t>
      </w:r>
      <w:r w:rsidR="00B47BB5" w:rsidRPr="00B918D0">
        <w:rPr>
          <w:rFonts w:ascii="Arial" w:hAnsi="Arial" w:cs="Arial"/>
          <w:color w:val="7B7B7B" w:themeColor="accent3" w:themeShade="BF"/>
          <w:sz w:val="22"/>
          <w:szCs w:val="22"/>
        </w:rPr>
        <w:t xml:space="preserve">shift their registered office from one member state to another </w:t>
      </w:r>
      <w:proofErr w:type="gramStart"/>
      <w:r w:rsidR="00B47BB5" w:rsidRPr="00B918D0">
        <w:rPr>
          <w:rFonts w:ascii="Arial" w:hAnsi="Arial" w:cs="Arial"/>
          <w:color w:val="7B7B7B" w:themeColor="accent3" w:themeShade="BF"/>
          <w:sz w:val="22"/>
          <w:szCs w:val="22"/>
        </w:rPr>
        <w:t>in order to</w:t>
      </w:r>
      <w:proofErr w:type="gramEnd"/>
      <w:r w:rsidR="00B47BB5" w:rsidRPr="00B918D0">
        <w:rPr>
          <w:rFonts w:ascii="Arial" w:hAnsi="Arial" w:cs="Arial"/>
          <w:color w:val="7B7B7B" w:themeColor="accent3" w:themeShade="BF"/>
          <w:sz w:val="22"/>
          <w:szCs w:val="22"/>
        </w:rPr>
        <w:t xml:space="preserve"> restructure in the jurisdiction that provides them with the most </w:t>
      </w:r>
      <w:proofErr w:type="spellStart"/>
      <w:r w:rsidR="00B47BB5" w:rsidRPr="00B918D0">
        <w:rPr>
          <w:rFonts w:ascii="Arial" w:hAnsi="Arial" w:cs="Arial"/>
          <w:color w:val="7B7B7B" w:themeColor="accent3" w:themeShade="BF"/>
          <w:sz w:val="22"/>
          <w:szCs w:val="22"/>
        </w:rPr>
        <w:t>favourable</w:t>
      </w:r>
      <w:proofErr w:type="spellEnd"/>
      <w:r w:rsidR="00B47BB5" w:rsidRPr="00B918D0">
        <w:rPr>
          <w:rFonts w:ascii="Arial" w:hAnsi="Arial" w:cs="Arial"/>
          <w:color w:val="7B7B7B" w:themeColor="accent3" w:themeShade="BF"/>
          <w:sz w:val="22"/>
          <w:szCs w:val="22"/>
        </w:rPr>
        <w:t xml:space="preserve"> outcome.</w:t>
      </w:r>
      <w:r w:rsidR="00B47BB5" w:rsidRPr="00B918D0">
        <w:rPr>
          <w:rStyle w:val="FootnoteReference"/>
          <w:rFonts w:ascii="Arial" w:hAnsi="Arial" w:cs="Arial"/>
          <w:color w:val="7B7B7B" w:themeColor="accent3" w:themeShade="BF"/>
          <w:sz w:val="22"/>
          <w:szCs w:val="22"/>
        </w:rPr>
        <w:footnoteReference w:id="24"/>
      </w:r>
      <w:r w:rsidRPr="00B918D0">
        <w:rPr>
          <w:rFonts w:ascii="Arial" w:hAnsi="Arial" w:cs="Arial"/>
          <w:color w:val="7B7B7B" w:themeColor="accent3" w:themeShade="BF"/>
          <w:sz w:val="22"/>
          <w:szCs w:val="22"/>
        </w:rPr>
        <w:t xml:space="preserve">  As soon as it can be established </w:t>
      </w:r>
      <w:r w:rsidR="002D5FEC" w:rsidRPr="00B918D0">
        <w:rPr>
          <w:rFonts w:ascii="Arial" w:hAnsi="Arial" w:cs="Arial"/>
          <w:color w:val="7B7B7B" w:themeColor="accent3" w:themeShade="BF"/>
          <w:sz w:val="22"/>
          <w:szCs w:val="22"/>
        </w:rPr>
        <w:t>that the principal reason for filing insolvency proceedings in the new jurisdiction is to ‘materially impair the interest of creditors’</w:t>
      </w:r>
      <w:r w:rsidRPr="00B918D0">
        <w:rPr>
          <w:rFonts w:ascii="Arial" w:hAnsi="Arial" w:cs="Arial"/>
          <w:color w:val="7B7B7B" w:themeColor="accent3" w:themeShade="BF"/>
          <w:sz w:val="22"/>
          <w:szCs w:val="22"/>
        </w:rPr>
        <w:t xml:space="preserve"> </w:t>
      </w:r>
    </w:p>
    <w:p w14:paraId="027CC701" w14:textId="07EB29F0" w:rsidR="00F20457" w:rsidRPr="00B918D0" w:rsidRDefault="00F20457" w:rsidP="00B7193E">
      <w:pPr>
        <w:jc w:val="both"/>
        <w:rPr>
          <w:rFonts w:ascii="Arial" w:hAnsi="Arial" w:cs="Arial"/>
          <w:color w:val="7B7B7B" w:themeColor="accent3" w:themeShade="BF"/>
          <w:sz w:val="22"/>
          <w:szCs w:val="22"/>
          <w:lang w:val="en-GB"/>
        </w:rPr>
      </w:pPr>
    </w:p>
    <w:p w14:paraId="3A6D5E59" w14:textId="4516BB2D" w:rsidR="00584BC2" w:rsidRPr="00B918D0" w:rsidRDefault="00584BC2" w:rsidP="00B7193E">
      <w:pPr>
        <w:jc w:val="both"/>
        <w:rPr>
          <w:rFonts w:ascii="Arial" w:hAnsi="Arial" w:cs="Arial"/>
          <w:color w:val="7B7B7B" w:themeColor="accent3" w:themeShade="BF"/>
          <w:sz w:val="22"/>
          <w:szCs w:val="22"/>
          <w:lang w:val="en-GB"/>
        </w:rPr>
      </w:pPr>
      <w:r w:rsidRPr="00B918D0">
        <w:rPr>
          <w:rFonts w:ascii="Arial" w:hAnsi="Arial" w:cs="Arial"/>
          <w:color w:val="7B7B7B" w:themeColor="accent3" w:themeShade="BF"/>
          <w:sz w:val="22"/>
          <w:szCs w:val="22"/>
          <w:lang w:val="en-GB"/>
        </w:rPr>
        <w:t>Rydell’s COMI is in the UK</w:t>
      </w:r>
      <w:r w:rsidR="000D16B3" w:rsidRPr="00B918D0">
        <w:rPr>
          <w:rFonts w:ascii="Arial" w:hAnsi="Arial" w:cs="Arial"/>
          <w:color w:val="7B7B7B" w:themeColor="accent3" w:themeShade="BF"/>
          <w:sz w:val="22"/>
          <w:szCs w:val="22"/>
          <w:lang w:val="en-GB"/>
        </w:rPr>
        <w:t xml:space="preserve"> as is the minor creditor so </w:t>
      </w:r>
      <w:r w:rsidRPr="00B918D0">
        <w:rPr>
          <w:rFonts w:ascii="Arial" w:hAnsi="Arial" w:cs="Arial"/>
          <w:color w:val="7B7B7B" w:themeColor="accent3" w:themeShade="BF"/>
          <w:sz w:val="22"/>
          <w:szCs w:val="22"/>
          <w:lang w:val="en-GB"/>
        </w:rPr>
        <w:t>both parties would remain under the jurisdiction of the UK courts</w:t>
      </w:r>
      <w:r w:rsidR="000D16B3" w:rsidRPr="00B918D0">
        <w:rPr>
          <w:rFonts w:ascii="Arial" w:hAnsi="Arial" w:cs="Arial"/>
          <w:color w:val="7B7B7B" w:themeColor="accent3" w:themeShade="BF"/>
          <w:sz w:val="22"/>
          <w:szCs w:val="22"/>
          <w:lang w:val="en-GB"/>
        </w:rPr>
        <w:t xml:space="preserve"> subject to the laws of the EIR Recast</w:t>
      </w:r>
      <w:proofErr w:type="gramStart"/>
      <w:r w:rsidR="000D16B3" w:rsidRPr="00B918D0">
        <w:rPr>
          <w:rFonts w:ascii="Arial" w:hAnsi="Arial" w:cs="Arial"/>
          <w:color w:val="7B7B7B" w:themeColor="accent3" w:themeShade="BF"/>
          <w:sz w:val="22"/>
          <w:szCs w:val="22"/>
          <w:lang w:val="en-GB"/>
        </w:rPr>
        <w:t>.</w:t>
      </w:r>
      <w:r w:rsidRPr="00B918D0">
        <w:rPr>
          <w:rFonts w:ascii="Arial" w:hAnsi="Arial" w:cs="Arial"/>
          <w:color w:val="7B7B7B" w:themeColor="accent3" w:themeShade="BF"/>
          <w:sz w:val="22"/>
          <w:szCs w:val="22"/>
          <w:lang w:val="en-GB"/>
        </w:rPr>
        <w:t xml:space="preserve">  </w:t>
      </w:r>
      <w:proofErr w:type="gramEnd"/>
    </w:p>
    <w:p w14:paraId="63B494FC" w14:textId="05052045" w:rsidR="00F20457" w:rsidRPr="00B918D0" w:rsidRDefault="00584BC2" w:rsidP="00B7193E">
      <w:pPr>
        <w:jc w:val="both"/>
        <w:rPr>
          <w:rFonts w:ascii="Arial" w:hAnsi="Arial" w:cs="Arial"/>
          <w:color w:val="7B7B7B" w:themeColor="accent3" w:themeShade="BF"/>
          <w:sz w:val="22"/>
          <w:szCs w:val="22"/>
          <w:lang w:val="en-GB"/>
        </w:rPr>
      </w:pPr>
      <w:r w:rsidRPr="00B918D0">
        <w:rPr>
          <w:rFonts w:ascii="Arial" w:hAnsi="Arial" w:cs="Arial"/>
          <w:color w:val="7B7B7B" w:themeColor="accent3" w:themeShade="BF"/>
          <w:sz w:val="22"/>
          <w:szCs w:val="22"/>
          <w:lang w:val="en-GB"/>
        </w:rPr>
        <w:t>This is because the date of commencement of proceedings by the minor creditor (18</w:t>
      </w:r>
      <w:r w:rsidRPr="00B918D0">
        <w:rPr>
          <w:rFonts w:ascii="Arial" w:hAnsi="Arial" w:cs="Arial"/>
          <w:color w:val="7B7B7B" w:themeColor="accent3" w:themeShade="BF"/>
          <w:sz w:val="22"/>
          <w:szCs w:val="22"/>
          <w:vertAlign w:val="superscript"/>
          <w:lang w:val="en-GB"/>
        </w:rPr>
        <w:t>th</w:t>
      </w:r>
      <w:r w:rsidRPr="00B918D0">
        <w:rPr>
          <w:rFonts w:ascii="Arial" w:hAnsi="Arial" w:cs="Arial"/>
          <w:color w:val="7B7B7B" w:themeColor="accent3" w:themeShade="BF"/>
          <w:sz w:val="22"/>
          <w:szCs w:val="22"/>
          <w:lang w:val="en-GB"/>
        </w:rPr>
        <w:t xml:space="preserve"> June 2020) precedes the UK’s exit</w:t>
      </w:r>
      <w:r w:rsidR="00513818" w:rsidRPr="00B918D0">
        <w:rPr>
          <w:rFonts w:ascii="Arial" w:hAnsi="Arial" w:cs="Arial"/>
          <w:color w:val="7B7B7B" w:themeColor="accent3" w:themeShade="BF"/>
          <w:sz w:val="22"/>
          <w:szCs w:val="22"/>
          <w:lang w:val="en-GB"/>
        </w:rPr>
        <w:t xml:space="preserve"> from the EU, </w:t>
      </w:r>
      <w:r w:rsidR="005947ED" w:rsidRPr="00B918D0">
        <w:rPr>
          <w:rFonts w:ascii="Arial" w:hAnsi="Arial" w:cs="Arial"/>
          <w:color w:val="7B7B7B" w:themeColor="accent3" w:themeShade="BF"/>
          <w:sz w:val="22"/>
          <w:szCs w:val="22"/>
          <w:lang w:val="en-GB"/>
        </w:rPr>
        <w:t xml:space="preserve">so </w:t>
      </w:r>
      <w:r w:rsidR="00513818" w:rsidRPr="00B918D0">
        <w:rPr>
          <w:rFonts w:ascii="Arial" w:hAnsi="Arial" w:cs="Arial"/>
          <w:color w:val="7B7B7B" w:themeColor="accent3" w:themeShade="BF"/>
          <w:sz w:val="22"/>
          <w:szCs w:val="22"/>
          <w:lang w:val="en-GB"/>
        </w:rPr>
        <w:t>the proceedings would be dealt with under the EIR</w:t>
      </w:r>
      <w:proofErr w:type="gramStart"/>
      <w:r w:rsidR="00513818" w:rsidRPr="00B918D0">
        <w:rPr>
          <w:rFonts w:ascii="Arial" w:hAnsi="Arial" w:cs="Arial"/>
          <w:color w:val="7B7B7B" w:themeColor="accent3" w:themeShade="BF"/>
          <w:sz w:val="22"/>
          <w:szCs w:val="22"/>
          <w:lang w:val="en-GB"/>
        </w:rPr>
        <w:t xml:space="preserve">.  </w:t>
      </w:r>
      <w:proofErr w:type="gramEnd"/>
    </w:p>
    <w:p w14:paraId="28D0BFD0" w14:textId="7CD83991" w:rsidR="00F20457" w:rsidRPr="00B918D0" w:rsidRDefault="00F20457" w:rsidP="00B7193E">
      <w:pPr>
        <w:jc w:val="both"/>
        <w:rPr>
          <w:rFonts w:ascii="Arial" w:hAnsi="Arial" w:cs="Arial"/>
          <w:color w:val="7B7B7B" w:themeColor="accent3" w:themeShade="BF"/>
          <w:sz w:val="22"/>
          <w:szCs w:val="22"/>
          <w:lang w:val="en-GB"/>
        </w:rPr>
      </w:pPr>
    </w:p>
    <w:p w14:paraId="0E2569BD" w14:textId="62161CD3" w:rsidR="00F20457" w:rsidRPr="00B918D0" w:rsidRDefault="000D16B3" w:rsidP="00B7193E">
      <w:pPr>
        <w:jc w:val="both"/>
        <w:rPr>
          <w:rFonts w:ascii="Arial" w:hAnsi="Arial" w:cs="Arial"/>
          <w:color w:val="7B7B7B" w:themeColor="accent3" w:themeShade="BF"/>
          <w:sz w:val="22"/>
          <w:szCs w:val="22"/>
          <w:lang w:val="en-GB"/>
        </w:rPr>
      </w:pPr>
      <w:r w:rsidRPr="00B918D0">
        <w:rPr>
          <w:rFonts w:ascii="Arial" w:hAnsi="Arial" w:cs="Arial"/>
          <w:color w:val="7B7B7B" w:themeColor="accent3" w:themeShade="BF"/>
          <w:sz w:val="22"/>
          <w:szCs w:val="22"/>
          <w:lang w:val="en-GB"/>
        </w:rPr>
        <w:t>As</w:t>
      </w:r>
      <w:r w:rsidR="006A26A3" w:rsidRPr="00B918D0">
        <w:rPr>
          <w:rFonts w:ascii="Arial" w:hAnsi="Arial" w:cs="Arial"/>
          <w:color w:val="7B7B7B" w:themeColor="accent3" w:themeShade="BF"/>
          <w:sz w:val="22"/>
          <w:szCs w:val="22"/>
          <w:lang w:val="en-GB"/>
        </w:rPr>
        <w:t xml:space="preserve"> </w:t>
      </w:r>
      <w:r w:rsidR="005947ED" w:rsidRPr="00B918D0">
        <w:rPr>
          <w:rFonts w:ascii="Arial" w:hAnsi="Arial" w:cs="Arial"/>
          <w:color w:val="7B7B7B" w:themeColor="accent3" w:themeShade="BF"/>
          <w:sz w:val="22"/>
          <w:szCs w:val="22"/>
          <w:lang w:val="en-GB"/>
        </w:rPr>
        <w:t>proceedings against Rydell have already commenced by the minor creditor</w:t>
      </w:r>
      <w:r w:rsidRPr="00B918D0">
        <w:rPr>
          <w:rFonts w:ascii="Arial" w:hAnsi="Arial" w:cs="Arial"/>
          <w:color w:val="7B7B7B" w:themeColor="accent3" w:themeShade="BF"/>
          <w:sz w:val="22"/>
          <w:szCs w:val="22"/>
          <w:lang w:val="en-GB"/>
        </w:rPr>
        <w:t xml:space="preserve"> and </w:t>
      </w:r>
      <w:proofErr w:type="spellStart"/>
      <w:r w:rsidR="006A26A3" w:rsidRPr="00B918D0">
        <w:rPr>
          <w:rFonts w:ascii="Arial" w:hAnsi="Arial" w:cs="Arial"/>
          <w:color w:val="7B7B7B" w:themeColor="accent3" w:themeShade="BF"/>
          <w:sz w:val="22"/>
          <w:szCs w:val="22"/>
          <w:lang w:val="en-GB"/>
        </w:rPr>
        <w:t>Fernz</w:t>
      </w:r>
      <w:proofErr w:type="spellEnd"/>
      <w:r w:rsidR="006A26A3" w:rsidRPr="00B918D0">
        <w:rPr>
          <w:rFonts w:ascii="Arial" w:hAnsi="Arial" w:cs="Arial"/>
          <w:color w:val="7B7B7B" w:themeColor="accent3" w:themeShade="BF"/>
          <w:sz w:val="22"/>
          <w:szCs w:val="22"/>
          <w:lang w:val="en-GB"/>
        </w:rPr>
        <w:t xml:space="preserve"> is considering opening proceedings in another Member State of the Union</w:t>
      </w:r>
      <w:r w:rsidRPr="00B918D0">
        <w:rPr>
          <w:rFonts w:ascii="Arial" w:hAnsi="Arial" w:cs="Arial"/>
          <w:color w:val="7B7B7B" w:themeColor="accent3" w:themeShade="BF"/>
          <w:sz w:val="22"/>
          <w:szCs w:val="22"/>
          <w:lang w:val="en-GB"/>
        </w:rPr>
        <w:t>,</w:t>
      </w:r>
      <w:r w:rsidR="001A7BAF" w:rsidRPr="00B918D0">
        <w:rPr>
          <w:rFonts w:ascii="Arial" w:hAnsi="Arial" w:cs="Arial"/>
          <w:color w:val="7B7B7B" w:themeColor="accent3" w:themeShade="BF"/>
          <w:sz w:val="22"/>
          <w:szCs w:val="22"/>
          <w:lang w:val="en-GB"/>
        </w:rPr>
        <w:t xml:space="preserve"> Regulation 24</w:t>
      </w:r>
      <w:r w:rsidRPr="00B918D0">
        <w:rPr>
          <w:rFonts w:ascii="Arial" w:hAnsi="Arial" w:cs="Arial"/>
          <w:color w:val="7B7B7B" w:themeColor="accent3" w:themeShade="BF"/>
          <w:sz w:val="22"/>
          <w:szCs w:val="22"/>
          <w:lang w:val="en-GB"/>
        </w:rPr>
        <w:t xml:space="preserve"> provides:</w:t>
      </w:r>
      <w:r w:rsidR="001A7BAF" w:rsidRPr="00B918D0">
        <w:rPr>
          <w:rFonts w:ascii="Arial" w:hAnsi="Arial" w:cs="Arial"/>
          <w:color w:val="7B7B7B" w:themeColor="accent3" w:themeShade="BF"/>
          <w:sz w:val="22"/>
          <w:szCs w:val="22"/>
          <w:lang w:val="en-GB"/>
        </w:rPr>
        <w:t xml:space="preserve">  </w:t>
      </w:r>
    </w:p>
    <w:p w14:paraId="7B766909" w14:textId="08A887FE" w:rsidR="001A7BAF" w:rsidRPr="00B918D0" w:rsidRDefault="001A7BAF" w:rsidP="00B7193E">
      <w:pPr>
        <w:jc w:val="both"/>
        <w:rPr>
          <w:rFonts w:ascii="Arial" w:hAnsi="Arial" w:cs="Arial"/>
          <w:color w:val="7B7B7B" w:themeColor="accent3" w:themeShade="BF"/>
          <w:sz w:val="22"/>
          <w:szCs w:val="22"/>
          <w:lang w:val="en-GB"/>
        </w:rPr>
      </w:pPr>
    </w:p>
    <w:tbl>
      <w:tblPr>
        <w:tblW w:w="5000" w:type="pct"/>
        <w:tblCellMar>
          <w:left w:w="0" w:type="dxa"/>
          <w:right w:w="0" w:type="dxa"/>
        </w:tblCellMar>
        <w:tblLook w:val="04A0" w:firstRow="1" w:lastRow="0" w:firstColumn="1" w:lastColumn="0" w:noHBand="0" w:noVBand="1"/>
      </w:tblPr>
      <w:tblGrid>
        <w:gridCol w:w="9026"/>
      </w:tblGrid>
      <w:tr w:rsidR="001A7BAF" w:rsidRPr="00B918D0" w14:paraId="62867E13" w14:textId="77777777" w:rsidTr="00225834">
        <w:tc>
          <w:tcPr>
            <w:tcW w:w="0" w:type="auto"/>
            <w:shd w:val="clear" w:color="auto" w:fill="auto"/>
            <w:hideMark/>
          </w:tcPr>
          <w:p w14:paraId="1A44F562" w14:textId="77777777" w:rsidR="001A7BAF" w:rsidRPr="00B918D0" w:rsidRDefault="001A7BAF" w:rsidP="006A26A3">
            <w:pPr>
              <w:jc w:val="center"/>
              <w:rPr>
                <w:rFonts w:ascii="Arial" w:hAnsi="Arial" w:cs="Arial"/>
                <w:i/>
                <w:iCs/>
                <w:color w:val="7B7B7B" w:themeColor="accent3" w:themeShade="BF"/>
                <w:sz w:val="22"/>
                <w:szCs w:val="22"/>
                <w:lang w:val="en-ZA"/>
              </w:rPr>
            </w:pPr>
            <w:r w:rsidRPr="00B918D0">
              <w:rPr>
                <w:rFonts w:ascii="Arial" w:hAnsi="Arial" w:cs="Arial"/>
                <w:i/>
                <w:iCs/>
                <w:color w:val="7B7B7B" w:themeColor="accent3" w:themeShade="BF"/>
                <w:sz w:val="22"/>
                <w:szCs w:val="22"/>
                <w:lang w:val="en-ZA"/>
              </w:rPr>
              <w:t xml:space="preserve">Where main insolvency proceedings concerning a legal person or company have been opened in a Member State other than that of its registered office, it should be possible to open secondary insolvency proceedings in the Member State of the registered office, </w:t>
            </w:r>
            <w:r w:rsidRPr="00B918D0">
              <w:rPr>
                <w:rFonts w:ascii="Arial" w:hAnsi="Arial" w:cs="Arial"/>
                <w:i/>
                <w:iCs/>
                <w:color w:val="7B7B7B" w:themeColor="accent3" w:themeShade="BF"/>
                <w:sz w:val="22"/>
                <w:szCs w:val="22"/>
                <w:lang w:val="en-ZA"/>
              </w:rPr>
              <w:lastRenderedPageBreak/>
              <w:t>provided that the debtor is carrying out an economic activity with human means and assets in that State, in accordance with the case-law of the Court of Justice of the European Union.</w:t>
            </w:r>
          </w:p>
        </w:tc>
      </w:tr>
    </w:tbl>
    <w:p w14:paraId="4475C95B" w14:textId="77777777" w:rsidR="001A7BAF" w:rsidRPr="00B918D0" w:rsidRDefault="001A7BAF" w:rsidP="00B7193E">
      <w:pPr>
        <w:jc w:val="both"/>
        <w:rPr>
          <w:rFonts w:ascii="Arial" w:hAnsi="Arial" w:cs="Arial"/>
          <w:color w:val="7B7B7B" w:themeColor="accent3" w:themeShade="BF"/>
          <w:sz w:val="22"/>
          <w:szCs w:val="22"/>
          <w:lang w:val="en-GB"/>
        </w:rPr>
      </w:pPr>
    </w:p>
    <w:p w14:paraId="78602424" w14:textId="4C060471" w:rsidR="006A26A3" w:rsidRPr="00B918D0" w:rsidRDefault="00F20457" w:rsidP="00B7193E">
      <w:pPr>
        <w:jc w:val="both"/>
        <w:rPr>
          <w:rFonts w:ascii="Arial" w:hAnsi="Arial" w:cs="Arial"/>
          <w:color w:val="7B7B7B" w:themeColor="accent3" w:themeShade="BF"/>
          <w:sz w:val="22"/>
          <w:szCs w:val="22"/>
          <w:lang w:val="en-GB"/>
        </w:rPr>
      </w:pPr>
      <w:r w:rsidRPr="00B918D0">
        <w:rPr>
          <w:rFonts w:ascii="Arial" w:hAnsi="Arial" w:cs="Arial"/>
          <w:color w:val="7B7B7B" w:themeColor="accent3" w:themeShade="BF"/>
          <w:sz w:val="22"/>
          <w:szCs w:val="22"/>
          <w:lang w:val="en-GB"/>
        </w:rPr>
        <w:t>This now creates a problem</w:t>
      </w:r>
      <w:r w:rsidR="005947ED" w:rsidRPr="00B918D0">
        <w:rPr>
          <w:rFonts w:ascii="Arial" w:hAnsi="Arial" w:cs="Arial"/>
          <w:color w:val="7B7B7B" w:themeColor="accent3" w:themeShade="BF"/>
          <w:sz w:val="22"/>
          <w:szCs w:val="22"/>
          <w:lang w:val="en-GB"/>
        </w:rPr>
        <w:t xml:space="preserve"> because a</w:t>
      </w:r>
      <w:r w:rsidR="002153A6" w:rsidRPr="00B918D0">
        <w:rPr>
          <w:rFonts w:ascii="Arial" w:hAnsi="Arial" w:cs="Arial"/>
          <w:color w:val="7B7B7B" w:themeColor="accent3" w:themeShade="BF"/>
          <w:sz w:val="22"/>
          <w:szCs w:val="22"/>
          <w:lang w:val="en-GB"/>
        </w:rPr>
        <w:t xml:space="preserve">lthough </w:t>
      </w:r>
      <w:proofErr w:type="spellStart"/>
      <w:r w:rsidR="002153A6" w:rsidRPr="00B918D0">
        <w:rPr>
          <w:rFonts w:ascii="Arial" w:hAnsi="Arial" w:cs="Arial"/>
          <w:color w:val="7B7B7B" w:themeColor="accent3" w:themeShade="BF"/>
          <w:sz w:val="22"/>
          <w:szCs w:val="22"/>
          <w:lang w:val="en-GB"/>
        </w:rPr>
        <w:t>Fernz</w:t>
      </w:r>
      <w:proofErr w:type="spellEnd"/>
      <w:r w:rsidR="002153A6" w:rsidRPr="00B918D0">
        <w:rPr>
          <w:rFonts w:ascii="Arial" w:hAnsi="Arial" w:cs="Arial"/>
          <w:color w:val="7B7B7B" w:themeColor="accent3" w:themeShade="BF"/>
          <w:sz w:val="22"/>
          <w:szCs w:val="22"/>
          <w:lang w:val="en-GB"/>
        </w:rPr>
        <w:t xml:space="preserve"> is a major creditor</w:t>
      </w:r>
      <w:r w:rsidR="005947ED" w:rsidRPr="00B918D0">
        <w:rPr>
          <w:rFonts w:ascii="Arial" w:hAnsi="Arial" w:cs="Arial"/>
          <w:color w:val="7B7B7B" w:themeColor="accent3" w:themeShade="BF"/>
          <w:sz w:val="22"/>
          <w:szCs w:val="22"/>
          <w:lang w:val="en-GB"/>
        </w:rPr>
        <w:t xml:space="preserve"> of Rydell</w:t>
      </w:r>
      <w:r w:rsidR="002153A6" w:rsidRPr="00B918D0">
        <w:rPr>
          <w:rFonts w:ascii="Arial" w:hAnsi="Arial" w:cs="Arial"/>
          <w:color w:val="7B7B7B" w:themeColor="accent3" w:themeShade="BF"/>
          <w:sz w:val="22"/>
          <w:szCs w:val="22"/>
          <w:lang w:val="en-GB"/>
        </w:rPr>
        <w:t xml:space="preserve">, the </w:t>
      </w:r>
      <w:r w:rsidR="006A26A3" w:rsidRPr="00B918D0">
        <w:rPr>
          <w:rFonts w:ascii="Arial" w:hAnsi="Arial" w:cs="Arial"/>
          <w:color w:val="7B7B7B" w:themeColor="accent3" w:themeShade="BF"/>
          <w:sz w:val="22"/>
          <w:szCs w:val="22"/>
          <w:lang w:val="en-GB"/>
        </w:rPr>
        <w:t>main proceedings have already commenced in the UK because of Rydell’s COM</w:t>
      </w:r>
      <w:r w:rsidR="000D16B3" w:rsidRPr="00B918D0">
        <w:rPr>
          <w:rFonts w:ascii="Arial" w:hAnsi="Arial" w:cs="Arial"/>
          <w:color w:val="7B7B7B" w:themeColor="accent3" w:themeShade="BF"/>
          <w:sz w:val="22"/>
          <w:szCs w:val="22"/>
          <w:lang w:val="en-GB"/>
        </w:rPr>
        <w:t>I.</w:t>
      </w:r>
    </w:p>
    <w:p w14:paraId="317DD6E7" w14:textId="1332FC06" w:rsidR="00126A4D" w:rsidRPr="00B918D0" w:rsidRDefault="00126A4D" w:rsidP="00B7193E">
      <w:pPr>
        <w:jc w:val="both"/>
        <w:rPr>
          <w:rFonts w:ascii="Arial" w:hAnsi="Arial" w:cs="Arial"/>
          <w:color w:val="7B7B7B" w:themeColor="accent3" w:themeShade="BF"/>
          <w:sz w:val="22"/>
          <w:szCs w:val="22"/>
          <w:lang w:val="en-GB"/>
        </w:rPr>
      </w:pPr>
    </w:p>
    <w:p w14:paraId="1698C3AD" w14:textId="77777777" w:rsidR="00E1517E" w:rsidRPr="00B918D0" w:rsidRDefault="00757740" w:rsidP="00B7193E">
      <w:pPr>
        <w:jc w:val="both"/>
        <w:rPr>
          <w:rFonts w:ascii="Arial" w:hAnsi="Arial" w:cs="Arial"/>
          <w:color w:val="7B7B7B" w:themeColor="accent3" w:themeShade="BF"/>
          <w:sz w:val="22"/>
          <w:szCs w:val="22"/>
          <w:lang w:val="en-GB"/>
        </w:rPr>
      </w:pPr>
      <w:r w:rsidRPr="00B918D0">
        <w:rPr>
          <w:rFonts w:ascii="Arial" w:hAnsi="Arial" w:cs="Arial"/>
          <w:color w:val="7B7B7B" w:themeColor="accent3" w:themeShade="BF"/>
          <w:sz w:val="22"/>
          <w:szCs w:val="22"/>
          <w:lang w:val="en-GB"/>
        </w:rPr>
        <w:t xml:space="preserve">To challenge Rydell’s COMI in </w:t>
      </w:r>
      <w:r w:rsidR="000D16B3" w:rsidRPr="00B918D0">
        <w:rPr>
          <w:rFonts w:ascii="Arial" w:hAnsi="Arial" w:cs="Arial"/>
          <w:color w:val="7B7B7B" w:themeColor="accent3" w:themeShade="BF"/>
          <w:sz w:val="22"/>
          <w:szCs w:val="22"/>
          <w:lang w:val="en-GB"/>
        </w:rPr>
        <w:t xml:space="preserve">the </w:t>
      </w:r>
      <w:r w:rsidRPr="00B918D0">
        <w:rPr>
          <w:rFonts w:ascii="Arial" w:hAnsi="Arial" w:cs="Arial"/>
          <w:color w:val="7B7B7B" w:themeColor="accent3" w:themeShade="BF"/>
          <w:sz w:val="22"/>
          <w:szCs w:val="22"/>
          <w:lang w:val="en-GB"/>
        </w:rPr>
        <w:t xml:space="preserve">UK by bringing proceedings in a </w:t>
      </w:r>
      <w:r w:rsidR="000D16B3" w:rsidRPr="00B918D0">
        <w:rPr>
          <w:rFonts w:ascii="Arial" w:hAnsi="Arial" w:cs="Arial"/>
          <w:color w:val="7B7B7B" w:themeColor="accent3" w:themeShade="BF"/>
          <w:sz w:val="22"/>
          <w:szCs w:val="22"/>
          <w:lang w:val="en-GB"/>
        </w:rPr>
        <w:t xml:space="preserve">Member </w:t>
      </w:r>
      <w:r w:rsidRPr="00B918D0">
        <w:rPr>
          <w:rFonts w:ascii="Arial" w:hAnsi="Arial" w:cs="Arial"/>
          <w:color w:val="7B7B7B" w:themeColor="accent3" w:themeShade="BF"/>
          <w:sz w:val="22"/>
          <w:szCs w:val="22"/>
          <w:lang w:val="en-GB"/>
        </w:rPr>
        <w:t xml:space="preserve">State will mean that </w:t>
      </w:r>
      <w:proofErr w:type="spellStart"/>
      <w:r w:rsidRPr="00B918D0">
        <w:rPr>
          <w:rFonts w:ascii="Arial" w:hAnsi="Arial" w:cs="Arial"/>
          <w:color w:val="7B7B7B" w:themeColor="accent3" w:themeShade="BF"/>
          <w:sz w:val="22"/>
          <w:szCs w:val="22"/>
          <w:lang w:val="en-GB"/>
        </w:rPr>
        <w:t>Fernz</w:t>
      </w:r>
      <w:proofErr w:type="spellEnd"/>
      <w:r w:rsidRPr="00B918D0">
        <w:rPr>
          <w:rFonts w:ascii="Arial" w:hAnsi="Arial" w:cs="Arial"/>
          <w:color w:val="7B7B7B" w:themeColor="accent3" w:themeShade="BF"/>
          <w:sz w:val="22"/>
          <w:szCs w:val="22"/>
          <w:lang w:val="en-GB"/>
        </w:rPr>
        <w:t xml:space="preserve"> must prove that Rydell firstly has a registered office in that State</w:t>
      </w:r>
      <w:proofErr w:type="gramStart"/>
      <w:r w:rsidR="000D16B3" w:rsidRPr="00B918D0">
        <w:rPr>
          <w:rFonts w:ascii="Arial" w:hAnsi="Arial" w:cs="Arial"/>
          <w:color w:val="7B7B7B" w:themeColor="accent3" w:themeShade="BF"/>
          <w:sz w:val="22"/>
          <w:szCs w:val="22"/>
          <w:lang w:val="en-GB"/>
        </w:rPr>
        <w:t xml:space="preserve">.  </w:t>
      </w:r>
      <w:proofErr w:type="gramEnd"/>
      <w:r w:rsidR="000D16B3" w:rsidRPr="00B918D0">
        <w:rPr>
          <w:rFonts w:ascii="Arial" w:hAnsi="Arial" w:cs="Arial"/>
          <w:color w:val="7B7B7B" w:themeColor="accent3" w:themeShade="BF"/>
          <w:sz w:val="22"/>
          <w:szCs w:val="22"/>
          <w:lang w:val="en-GB"/>
        </w:rPr>
        <w:t xml:space="preserve">Regulation 28 may be relied upon by </w:t>
      </w:r>
      <w:proofErr w:type="spellStart"/>
      <w:r w:rsidR="000D16B3" w:rsidRPr="00B918D0">
        <w:rPr>
          <w:rFonts w:ascii="Arial" w:hAnsi="Arial" w:cs="Arial"/>
          <w:color w:val="7B7B7B" w:themeColor="accent3" w:themeShade="BF"/>
          <w:sz w:val="22"/>
          <w:szCs w:val="22"/>
          <w:lang w:val="en-GB"/>
        </w:rPr>
        <w:t>Fernz</w:t>
      </w:r>
      <w:proofErr w:type="spellEnd"/>
      <w:proofErr w:type="gramStart"/>
      <w:r w:rsidR="000D16B3" w:rsidRPr="00B918D0">
        <w:rPr>
          <w:rFonts w:ascii="Arial" w:hAnsi="Arial" w:cs="Arial"/>
          <w:color w:val="7B7B7B" w:themeColor="accent3" w:themeShade="BF"/>
          <w:sz w:val="22"/>
          <w:szCs w:val="22"/>
          <w:lang w:val="en-GB"/>
        </w:rPr>
        <w:t xml:space="preserve">.  </w:t>
      </w:r>
      <w:proofErr w:type="gramEnd"/>
      <w:r w:rsidR="000D16B3" w:rsidRPr="00B918D0">
        <w:rPr>
          <w:rFonts w:ascii="Arial" w:hAnsi="Arial" w:cs="Arial"/>
          <w:color w:val="7B7B7B" w:themeColor="accent3" w:themeShade="BF"/>
          <w:sz w:val="22"/>
          <w:szCs w:val="22"/>
          <w:lang w:val="en-GB"/>
        </w:rPr>
        <w:t>In terms of Regulation 28</w:t>
      </w:r>
      <w:r w:rsidR="00E1517E" w:rsidRPr="00B918D0">
        <w:rPr>
          <w:rFonts w:ascii="Arial" w:hAnsi="Arial" w:cs="Arial"/>
          <w:color w:val="7B7B7B" w:themeColor="accent3" w:themeShade="BF"/>
          <w:sz w:val="22"/>
          <w:szCs w:val="22"/>
          <w:lang w:val="en-GB"/>
        </w:rPr>
        <w:t>:</w:t>
      </w:r>
    </w:p>
    <w:p w14:paraId="68D46967" w14:textId="77777777" w:rsidR="00E1517E" w:rsidRPr="00B918D0" w:rsidRDefault="00E1517E" w:rsidP="00B7193E">
      <w:pPr>
        <w:jc w:val="both"/>
        <w:rPr>
          <w:rFonts w:ascii="Arial" w:hAnsi="Arial" w:cs="Arial"/>
          <w:color w:val="7B7B7B" w:themeColor="accent3" w:themeShade="BF"/>
          <w:sz w:val="22"/>
          <w:szCs w:val="22"/>
          <w:lang w:val="en-GB"/>
        </w:rPr>
      </w:pPr>
    </w:p>
    <w:p w14:paraId="25FB1B64" w14:textId="2D87F41D" w:rsidR="00757740" w:rsidRDefault="00E1517E" w:rsidP="00E1517E">
      <w:pPr>
        <w:jc w:val="center"/>
        <w:rPr>
          <w:rFonts w:ascii="Arial" w:hAnsi="Arial" w:cs="Arial"/>
          <w:color w:val="7B7B7B" w:themeColor="accent3" w:themeShade="BF"/>
          <w:sz w:val="22"/>
          <w:szCs w:val="22"/>
          <w:lang w:val="en-ZA"/>
        </w:rPr>
      </w:pPr>
      <w:r w:rsidRPr="00B918D0">
        <w:rPr>
          <w:rFonts w:ascii="Arial" w:hAnsi="Arial" w:cs="Arial"/>
          <w:color w:val="7B7B7B" w:themeColor="accent3" w:themeShade="BF"/>
          <w:sz w:val="22"/>
          <w:szCs w:val="22"/>
          <w:lang w:val="en-GB"/>
        </w:rPr>
        <w:t>[</w:t>
      </w:r>
      <w:proofErr w:type="gramStart"/>
      <w:r w:rsidRPr="00B918D0">
        <w:rPr>
          <w:rFonts w:ascii="Arial" w:hAnsi="Arial" w:cs="Arial"/>
          <w:color w:val="7B7B7B" w:themeColor="accent3" w:themeShade="BF"/>
          <w:sz w:val="22"/>
          <w:szCs w:val="22"/>
          <w:lang w:val="en-GB"/>
        </w:rPr>
        <w:t xml:space="preserve">In]  </w:t>
      </w:r>
      <w:r w:rsidR="000D16B3" w:rsidRPr="00B918D0">
        <w:rPr>
          <w:rFonts w:ascii="Arial" w:hAnsi="Arial" w:cs="Arial"/>
          <w:i/>
          <w:iCs/>
          <w:color w:val="7B7B7B" w:themeColor="accent3" w:themeShade="BF"/>
          <w:sz w:val="22"/>
          <w:szCs w:val="22"/>
          <w:lang w:val="en-ZA"/>
        </w:rPr>
        <w:t>determining</w:t>
      </w:r>
      <w:proofErr w:type="gramEnd"/>
      <w:r w:rsidR="000D16B3" w:rsidRPr="00B918D0">
        <w:rPr>
          <w:rFonts w:ascii="Arial" w:hAnsi="Arial" w:cs="Arial"/>
          <w:i/>
          <w:iCs/>
          <w:color w:val="7B7B7B" w:themeColor="accent3" w:themeShade="BF"/>
          <w:sz w:val="22"/>
          <w:szCs w:val="22"/>
          <w:lang w:val="en-ZA"/>
        </w:rPr>
        <w:t xml:space="preserve"> whether the centre of the debtor's main interests is ascertainable by third parties, special consideration should be given to the creditors and to their perception as to where a debtor conducts the administration of its interests. This may require, in the event of a shift of centre of main interests, informing creditors of the new location from which the debtor is carrying out its activities in due course, for example by drawing attention to the change of address in commercial correspondence, or by making the new location public through other appropriate means.</w:t>
      </w:r>
    </w:p>
    <w:p w14:paraId="53ACD446" w14:textId="77777777" w:rsidR="008C5F49" w:rsidRPr="008C5F49" w:rsidRDefault="008C5F49" w:rsidP="00E1517E">
      <w:pPr>
        <w:jc w:val="center"/>
        <w:rPr>
          <w:rFonts w:ascii="Arial" w:hAnsi="Arial" w:cs="Arial"/>
          <w:color w:val="7B7B7B" w:themeColor="accent3" w:themeShade="BF"/>
          <w:sz w:val="22"/>
          <w:szCs w:val="22"/>
          <w:lang w:val="en-GB"/>
        </w:rPr>
      </w:pPr>
    </w:p>
    <w:p w14:paraId="1587F12F" w14:textId="02C4355C" w:rsidR="006A26A3" w:rsidRPr="00B918D0" w:rsidRDefault="002D5FEC" w:rsidP="00B7193E">
      <w:pPr>
        <w:jc w:val="both"/>
        <w:rPr>
          <w:rFonts w:ascii="Arial" w:hAnsi="Arial" w:cs="Arial"/>
          <w:color w:val="7B7B7B" w:themeColor="accent3" w:themeShade="BF"/>
          <w:sz w:val="22"/>
          <w:szCs w:val="22"/>
        </w:rPr>
      </w:pPr>
      <w:proofErr w:type="spellStart"/>
      <w:r w:rsidRPr="00B918D0">
        <w:rPr>
          <w:rFonts w:ascii="Arial" w:hAnsi="Arial" w:cs="Arial"/>
          <w:color w:val="7B7B7B" w:themeColor="accent3" w:themeShade="BF"/>
          <w:sz w:val="22"/>
          <w:szCs w:val="22"/>
          <w:lang w:val="en-GB"/>
        </w:rPr>
        <w:t>Fernz</w:t>
      </w:r>
      <w:proofErr w:type="spellEnd"/>
      <w:r w:rsidRPr="00B918D0">
        <w:rPr>
          <w:rFonts w:ascii="Arial" w:hAnsi="Arial" w:cs="Arial"/>
          <w:color w:val="7B7B7B" w:themeColor="accent3" w:themeShade="BF"/>
          <w:sz w:val="22"/>
          <w:szCs w:val="22"/>
          <w:lang w:val="en-GB"/>
        </w:rPr>
        <w:t xml:space="preserve"> can do one of two things:  </w:t>
      </w:r>
      <w:r w:rsidRPr="00B918D0">
        <w:rPr>
          <w:rFonts w:ascii="Arial" w:hAnsi="Arial" w:cs="Arial"/>
          <w:color w:val="7B7B7B" w:themeColor="accent3" w:themeShade="BF"/>
          <w:sz w:val="22"/>
          <w:szCs w:val="22"/>
        </w:rPr>
        <w:t>Where main insolvency proceedings</w:t>
      </w:r>
      <w:r w:rsidR="00E1517E" w:rsidRPr="00B918D0">
        <w:rPr>
          <w:rFonts w:ascii="Arial" w:hAnsi="Arial" w:cs="Arial"/>
          <w:color w:val="7B7B7B" w:themeColor="accent3" w:themeShade="BF"/>
          <w:sz w:val="22"/>
          <w:szCs w:val="22"/>
        </w:rPr>
        <w:t xml:space="preserve"> have commenced,</w:t>
      </w:r>
      <w:r w:rsidRPr="00B918D0">
        <w:rPr>
          <w:rFonts w:ascii="Arial" w:hAnsi="Arial" w:cs="Arial"/>
          <w:color w:val="7B7B7B" w:themeColor="accent3" w:themeShade="BF"/>
          <w:sz w:val="22"/>
          <w:szCs w:val="22"/>
        </w:rPr>
        <w:t xml:space="preserve"> a court in another member state may refuse or postpone (for up to 3 months) a request to open secondary proceedings at the request of the officeholder in the main proceedings. </w:t>
      </w:r>
    </w:p>
    <w:p w14:paraId="771F045E" w14:textId="77777777" w:rsidR="006A26A3" w:rsidRPr="00B918D0" w:rsidRDefault="006A26A3" w:rsidP="00B7193E">
      <w:pPr>
        <w:jc w:val="both"/>
        <w:rPr>
          <w:rFonts w:ascii="Arial" w:hAnsi="Arial" w:cs="Arial"/>
          <w:color w:val="7B7B7B" w:themeColor="accent3" w:themeShade="BF"/>
          <w:sz w:val="22"/>
          <w:szCs w:val="22"/>
        </w:rPr>
      </w:pPr>
    </w:p>
    <w:p w14:paraId="226E1226" w14:textId="0E999088" w:rsidR="006A26A3" w:rsidRPr="00B918D0" w:rsidRDefault="002D5FEC" w:rsidP="00B7193E">
      <w:pPr>
        <w:jc w:val="both"/>
        <w:rPr>
          <w:rFonts w:ascii="Arial" w:hAnsi="Arial" w:cs="Arial"/>
          <w:color w:val="7B7B7B" w:themeColor="accent3" w:themeShade="BF"/>
          <w:sz w:val="22"/>
          <w:szCs w:val="22"/>
        </w:rPr>
      </w:pPr>
      <w:r w:rsidRPr="00B918D0">
        <w:rPr>
          <w:rFonts w:ascii="Arial" w:hAnsi="Arial" w:cs="Arial"/>
          <w:color w:val="7B7B7B" w:themeColor="accent3" w:themeShade="BF"/>
          <w:sz w:val="22"/>
          <w:szCs w:val="22"/>
        </w:rPr>
        <w:t xml:space="preserve">In the alternative, </w:t>
      </w:r>
      <w:proofErr w:type="spellStart"/>
      <w:r w:rsidR="006A26A3" w:rsidRPr="00B918D0">
        <w:rPr>
          <w:rFonts w:ascii="Arial" w:hAnsi="Arial" w:cs="Arial"/>
          <w:color w:val="7B7B7B" w:themeColor="accent3" w:themeShade="BF"/>
          <w:sz w:val="22"/>
          <w:szCs w:val="22"/>
        </w:rPr>
        <w:t>Fernz</w:t>
      </w:r>
      <w:proofErr w:type="spellEnd"/>
      <w:r w:rsidR="006A26A3" w:rsidRPr="00B918D0">
        <w:rPr>
          <w:rFonts w:ascii="Arial" w:hAnsi="Arial" w:cs="Arial"/>
          <w:color w:val="7B7B7B" w:themeColor="accent3" w:themeShade="BF"/>
          <w:sz w:val="22"/>
          <w:szCs w:val="22"/>
        </w:rPr>
        <w:t xml:space="preserve"> can make use of the Synthetic Procedure grafted into the EIR Recast wherein </w:t>
      </w:r>
      <w:r w:rsidRPr="00B918D0">
        <w:rPr>
          <w:rFonts w:ascii="Arial" w:hAnsi="Arial" w:cs="Arial"/>
          <w:color w:val="7B7B7B" w:themeColor="accent3" w:themeShade="BF"/>
          <w:sz w:val="22"/>
          <w:szCs w:val="22"/>
        </w:rPr>
        <w:t>the main officeholder can offer to give a unilateral undertaking that he will distribute assets in accordance with the distribution and priority rules local to the jurisdiction in which the application for secondary proceedings could have been issued</w:t>
      </w:r>
      <w:proofErr w:type="gramStart"/>
      <w:r w:rsidR="006A26A3" w:rsidRPr="00B918D0">
        <w:rPr>
          <w:rFonts w:ascii="Arial" w:hAnsi="Arial" w:cs="Arial"/>
          <w:color w:val="7B7B7B" w:themeColor="accent3" w:themeShade="BF"/>
          <w:sz w:val="22"/>
          <w:szCs w:val="22"/>
        </w:rPr>
        <w:t xml:space="preserve">.  </w:t>
      </w:r>
      <w:proofErr w:type="gramEnd"/>
    </w:p>
    <w:p w14:paraId="66A56160" w14:textId="77777777" w:rsidR="006A26A3" w:rsidRPr="00B918D0" w:rsidRDefault="006A26A3" w:rsidP="00B7193E">
      <w:pPr>
        <w:jc w:val="both"/>
        <w:rPr>
          <w:rFonts w:ascii="Arial" w:hAnsi="Arial" w:cs="Arial"/>
          <w:color w:val="7B7B7B" w:themeColor="accent3" w:themeShade="BF"/>
          <w:sz w:val="22"/>
          <w:szCs w:val="22"/>
        </w:rPr>
      </w:pPr>
    </w:p>
    <w:p w14:paraId="5B0F617A" w14:textId="4D931B33" w:rsidR="005947ED" w:rsidRPr="00B918D0" w:rsidRDefault="006A26A3" w:rsidP="00B7193E">
      <w:pPr>
        <w:jc w:val="both"/>
        <w:rPr>
          <w:rFonts w:ascii="Arial" w:hAnsi="Arial" w:cs="Arial"/>
          <w:color w:val="7B7B7B" w:themeColor="accent3" w:themeShade="BF"/>
          <w:sz w:val="22"/>
          <w:szCs w:val="22"/>
          <w:lang w:val="en-GB"/>
        </w:rPr>
      </w:pPr>
      <w:r w:rsidRPr="00B918D0">
        <w:rPr>
          <w:rFonts w:ascii="Arial" w:hAnsi="Arial" w:cs="Arial"/>
          <w:color w:val="7B7B7B" w:themeColor="accent3" w:themeShade="BF"/>
          <w:sz w:val="22"/>
          <w:szCs w:val="22"/>
        </w:rPr>
        <w:t>By opening synthetic proceedings, t</w:t>
      </w:r>
      <w:r w:rsidR="002D5FEC" w:rsidRPr="00B918D0">
        <w:rPr>
          <w:rFonts w:ascii="Arial" w:hAnsi="Arial" w:cs="Arial"/>
          <w:color w:val="7B7B7B" w:themeColor="accent3" w:themeShade="BF"/>
          <w:sz w:val="22"/>
          <w:szCs w:val="22"/>
        </w:rPr>
        <w:t>he opening of potentially disruptive secondary proceedings altogether in another member state</w:t>
      </w:r>
      <w:r w:rsidRPr="00B918D0">
        <w:rPr>
          <w:rFonts w:ascii="Arial" w:hAnsi="Arial" w:cs="Arial"/>
          <w:color w:val="7B7B7B" w:themeColor="accent3" w:themeShade="BF"/>
          <w:sz w:val="22"/>
          <w:szCs w:val="22"/>
        </w:rPr>
        <w:t xml:space="preserve"> is avoided</w:t>
      </w:r>
      <w:r w:rsidR="002D5FEC" w:rsidRPr="00B918D0">
        <w:rPr>
          <w:rFonts w:ascii="Arial" w:hAnsi="Arial" w:cs="Arial"/>
          <w:color w:val="7B7B7B" w:themeColor="accent3" w:themeShade="BF"/>
          <w:sz w:val="22"/>
          <w:szCs w:val="22"/>
        </w:rPr>
        <w:t>, whilst still providing protection for local creditors.”</w:t>
      </w:r>
      <w:r w:rsidR="002D5FEC" w:rsidRPr="00B918D0">
        <w:rPr>
          <w:rStyle w:val="FootnoteReference"/>
          <w:rFonts w:ascii="Arial" w:hAnsi="Arial" w:cs="Arial"/>
          <w:color w:val="7B7B7B" w:themeColor="accent3" w:themeShade="BF"/>
          <w:sz w:val="22"/>
          <w:szCs w:val="22"/>
        </w:rPr>
        <w:footnoteReference w:id="25"/>
      </w:r>
    </w:p>
    <w:p w14:paraId="38BBF3CA" w14:textId="77777777" w:rsidR="005F453F" w:rsidRPr="00205B31" w:rsidRDefault="005F453F" w:rsidP="00B7193E">
      <w:pPr>
        <w:jc w:val="both"/>
        <w:rPr>
          <w:rFonts w:ascii="Arial" w:hAnsi="Arial" w:cs="Arial"/>
          <w:sz w:val="22"/>
          <w:szCs w:val="22"/>
          <w:lang w:val="en-GB"/>
        </w:rPr>
      </w:pPr>
    </w:p>
    <w:p w14:paraId="40921E31" w14:textId="5D544629" w:rsidR="002F75A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14:paraId="6433B0AC" w14:textId="77777777" w:rsidR="002F75A3" w:rsidRPr="00205B31" w:rsidRDefault="002F75A3" w:rsidP="00B7193E">
      <w:pPr>
        <w:jc w:val="both"/>
        <w:rPr>
          <w:rFonts w:ascii="Arial" w:hAnsi="Arial" w:cs="Arial"/>
          <w:b/>
          <w:bCs/>
          <w:sz w:val="22"/>
          <w:szCs w:val="22"/>
          <w:lang w:val="en-GB"/>
        </w:rPr>
      </w:pPr>
    </w:p>
    <w:p w14:paraId="244CB174" w14:textId="4027F873" w:rsidR="005A2152" w:rsidRPr="00205B31" w:rsidRDefault="00E37049" w:rsidP="00C45A03">
      <w:pPr>
        <w:jc w:val="both"/>
        <w:rPr>
          <w:rFonts w:ascii="Arial" w:hAnsi="Arial" w:cs="Arial"/>
          <w:sz w:val="22"/>
          <w:szCs w:val="22"/>
          <w:lang w:val="en-GB"/>
        </w:rPr>
      </w:pPr>
      <w:bookmarkStart w:id="6" w:name="_Hlk75415073"/>
      <w:r w:rsidRPr="00205B31">
        <w:rPr>
          <w:rFonts w:ascii="Arial" w:hAnsi="Arial" w:cs="Arial"/>
          <w:sz w:val="22"/>
          <w:szCs w:val="22"/>
          <w:lang w:val="en-GB"/>
        </w:rPr>
        <w:t xml:space="preserve">How would your answer to 4.1 differ if the proceedings were opened </w:t>
      </w:r>
      <w:r w:rsidR="009A5354" w:rsidRPr="00205B31">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0046142D" w:rsidRPr="00205B31">
        <w:rPr>
          <w:rFonts w:ascii="Arial" w:hAnsi="Arial" w:cs="Arial"/>
          <w:sz w:val="22"/>
          <w:szCs w:val="22"/>
          <w:lang w:val="en-GB"/>
        </w:rPr>
        <w:t>Also note w</w:t>
      </w:r>
      <w:r w:rsidRPr="00205B31">
        <w:rPr>
          <w:rFonts w:ascii="Arial" w:hAnsi="Arial" w:cs="Arial"/>
          <w:sz w:val="22"/>
          <w:szCs w:val="22"/>
          <w:lang w:val="en-GB"/>
        </w:rPr>
        <w:t>hat further information</w:t>
      </w:r>
      <w:r w:rsidR="00591631" w:rsidRPr="00205B31">
        <w:rPr>
          <w:rFonts w:ascii="Arial" w:hAnsi="Arial" w:cs="Arial"/>
          <w:sz w:val="22"/>
          <w:szCs w:val="22"/>
          <w:lang w:val="en-GB"/>
        </w:rPr>
        <w:t>, if any,</w:t>
      </w:r>
      <w:r w:rsidRPr="00205B31">
        <w:rPr>
          <w:rFonts w:ascii="Arial" w:hAnsi="Arial" w:cs="Arial"/>
          <w:sz w:val="22"/>
          <w:szCs w:val="22"/>
          <w:lang w:val="en-GB"/>
        </w:rPr>
        <w:t xml:space="preserve"> might become relevant</w:t>
      </w:r>
      <w:r w:rsidR="0046142D" w:rsidRPr="00205B31">
        <w:rPr>
          <w:rFonts w:ascii="Arial" w:hAnsi="Arial" w:cs="Arial"/>
          <w:sz w:val="22"/>
          <w:szCs w:val="22"/>
          <w:lang w:val="en-GB"/>
        </w:rPr>
        <w:t>.</w:t>
      </w:r>
    </w:p>
    <w:bookmarkEnd w:id="6"/>
    <w:p w14:paraId="06CA1A12" w14:textId="77777777" w:rsidR="00015EE6" w:rsidRPr="00205B31" w:rsidRDefault="00015EE6" w:rsidP="00C45A03">
      <w:pPr>
        <w:jc w:val="both"/>
        <w:rPr>
          <w:rFonts w:ascii="Arial" w:hAnsi="Arial" w:cs="Arial"/>
          <w:sz w:val="22"/>
          <w:szCs w:val="22"/>
          <w:lang w:val="en-GB"/>
        </w:rPr>
      </w:pPr>
    </w:p>
    <w:p w14:paraId="250D7CD0" w14:textId="3407F80E" w:rsidR="00DE1CAF" w:rsidRPr="00DE1CAF" w:rsidRDefault="00DE1CAF" w:rsidP="00DE1CAF">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As at </w:t>
      </w:r>
      <w:r w:rsidRPr="00DE1CAF">
        <w:rPr>
          <w:rFonts w:ascii="Arial" w:hAnsi="Arial" w:cs="Arial"/>
          <w:color w:val="7B7B7B" w:themeColor="accent3" w:themeShade="BF"/>
          <w:sz w:val="22"/>
          <w:szCs w:val="22"/>
        </w:rPr>
        <w:t>11pm on 31st December 2020,</w:t>
      </w:r>
      <w:r>
        <w:rPr>
          <w:rFonts w:ascii="Arial" w:hAnsi="Arial" w:cs="Arial"/>
          <w:color w:val="7B7B7B" w:themeColor="accent3" w:themeShade="BF"/>
          <w:sz w:val="22"/>
          <w:szCs w:val="22"/>
        </w:rPr>
        <w:t xml:space="preserve"> the UK exited the EU and </w:t>
      </w:r>
      <w:r w:rsidRPr="00DE1CAF">
        <w:rPr>
          <w:rFonts w:ascii="Arial" w:hAnsi="Arial" w:cs="Arial"/>
          <w:color w:val="7B7B7B" w:themeColor="accent3" w:themeShade="BF"/>
          <w:sz w:val="22"/>
          <w:szCs w:val="22"/>
          <w:lang w:val="en-GB"/>
        </w:rPr>
        <w:t>is no longer bound by the EIR (Recast)</w:t>
      </w:r>
      <w:proofErr w:type="gramStart"/>
      <w:r w:rsidRPr="00DE1CAF">
        <w:rPr>
          <w:rFonts w:ascii="Arial" w:hAnsi="Arial" w:cs="Arial"/>
          <w:color w:val="7B7B7B" w:themeColor="accent3" w:themeShade="BF"/>
          <w:sz w:val="22"/>
          <w:szCs w:val="22"/>
          <w:lang w:val="en-GB"/>
        </w:rPr>
        <w:t>.</w:t>
      </w:r>
      <w:r w:rsidR="000C7BCB">
        <w:rPr>
          <w:rFonts w:ascii="Arial" w:hAnsi="Arial" w:cs="Arial"/>
          <w:color w:val="7B7B7B" w:themeColor="accent3" w:themeShade="BF"/>
          <w:sz w:val="22"/>
          <w:szCs w:val="22"/>
          <w:lang w:val="en-GB"/>
        </w:rPr>
        <w:t xml:space="preserve">  </w:t>
      </w:r>
      <w:proofErr w:type="gramEnd"/>
      <w:r w:rsidRPr="00DE1CAF">
        <w:rPr>
          <w:rFonts w:ascii="Arial" w:hAnsi="Arial" w:cs="Arial"/>
          <w:color w:val="7B7B7B" w:themeColor="accent3" w:themeShade="BF"/>
          <w:sz w:val="22"/>
          <w:szCs w:val="22"/>
          <w:lang w:val="en-GB"/>
        </w:rPr>
        <w:t xml:space="preserve">Consequently, </w:t>
      </w:r>
      <w:r w:rsidRPr="00DE1CAF">
        <w:rPr>
          <w:rFonts w:ascii="Arial" w:hAnsi="Arial" w:cs="Arial"/>
          <w:color w:val="7B7B7B" w:themeColor="accent3" w:themeShade="BF"/>
          <w:sz w:val="22"/>
          <w:szCs w:val="22"/>
        </w:rPr>
        <w:t xml:space="preserve">insolvency proceedings in </w:t>
      </w:r>
      <w:r w:rsidR="000C7BCB">
        <w:rPr>
          <w:rFonts w:ascii="Arial" w:hAnsi="Arial" w:cs="Arial"/>
          <w:color w:val="7B7B7B" w:themeColor="accent3" w:themeShade="BF"/>
          <w:sz w:val="22"/>
          <w:szCs w:val="22"/>
        </w:rPr>
        <w:t>M</w:t>
      </w:r>
      <w:r w:rsidRPr="00DE1CAF">
        <w:rPr>
          <w:rFonts w:ascii="Arial" w:hAnsi="Arial" w:cs="Arial"/>
          <w:color w:val="7B7B7B" w:themeColor="accent3" w:themeShade="BF"/>
          <w:sz w:val="22"/>
          <w:szCs w:val="22"/>
        </w:rPr>
        <w:t>ember states will no longer be automatically recognized in the UK and vice versa</w:t>
      </w:r>
      <w:proofErr w:type="gramStart"/>
      <w:r w:rsidRPr="00DE1CAF">
        <w:rPr>
          <w:rFonts w:ascii="Arial" w:hAnsi="Arial" w:cs="Arial"/>
          <w:color w:val="7B7B7B" w:themeColor="accent3" w:themeShade="BF"/>
          <w:sz w:val="22"/>
          <w:szCs w:val="22"/>
        </w:rPr>
        <w:t xml:space="preserve">.  </w:t>
      </w:r>
      <w:proofErr w:type="gramEnd"/>
    </w:p>
    <w:p w14:paraId="63736A5B" w14:textId="77777777" w:rsidR="000C7BCB" w:rsidRDefault="00DE1CAF" w:rsidP="00C45A03">
      <w:pPr>
        <w:jc w:val="both"/>
        <w:rPr>
          <w:rFonts w:ascii="Arial" w:hAnsi="Arial" w:cs="Arial"/>
          <w:color w:val="7B7B7B" w:themeColor="accent3" w:themeShade="BF"/>
          <w:sz w:val="22"/>
          <w:szCs w:val="22"/>
        </w:rPr>
      </w:pPr>
      <w:r w:rsidRPr="00DE1CAF">
        <w:rPr>
          <w:rFonts w:ascii="Arial" w:hAnsi="Arial" w:cs="Arial"/>
          <w:color w:val="7B7B7B" w:themeColor="accent3" w:themeShade="BF"/>
          <w:sz w:val="22"/>
          <w:szCs w:val="22"/>
        </w:rPr>
        <w:t>English officeholders can no longer rely on Recast Insolvency Regulation (Regulation EU 2015/848) for automatic Recognition Orders</w:t>
      </w:r>
      <w:proofErr w:type="gramStart"/>
      <w:r w:rsidR="000C7BCB">
        <w:rPr>
          <w:rFonts w:ascii="Arial" w:hAnsi="Arial" w:cs="Arial"/>
          <w:color w:val="7B7B7B" w:themeColor="accent3" w:themeShade="BF"/>
          <w:sz w:val="22"/>
          <w:szCs w:val="22"/>
        </w:rPr>
        <w:t xml:space="preserve">.  </w:t>
      </w:r>
      <w:proofErr w:type="gramEnd"/>
    </w:p>
    <w:p w14:paraId="2E8D3CCB" w14:textId="77777777" w:rsidR="00DE1CAF" w:rsidRDefault="00DE1CAF" w:rsidP="00C45A03">
      <w:pPr>
        <w:jc w:val="both"/>
        <w:rPr>
          <w:rFonts w:ascii="Arial" w:hAnsi="Arial" w:cs="Arial"/>
          <w:color w:val="7B7B7B" w:themeColor="accent3" w:themeShade="BF"/>
          <w:sz w:val="22"/>
          <w:szCs w:val="22"/>
          <w:lang w:val="en-GB"/>
        </w:rPr>
      </w:pPr>
    </w:p>
    <w:p w14:paraId="1F88CE83" w14:textId="77777777" w:rsidR="002F2251" w:rsidRPr="002F2251" w:rsidRDefault="002F2251" w:rsidP="002F2251">
      <w:pPr>
        <w:jc w:val="both"/>
        <w:rPr>
          <w:rFonts w:ascii="Arial" w:hAnsi="Arial" w:cs="Arial"/>
          <w:color w:val="7B7B7B" w:themeColor="accent3" w:themeShade="BF"/>
          <w:sz w:val="22"/>
          <w:szCs w:val="22"/>
          <w:lang w:val="en-GB"/>
        </w:rPr>
      </w:pPr>
      <w:r w:rsidRPr="002F2251">
        <w:rPr>
          <w:rFonts w:ascii="Arial" w:hAnsi="Arial" w:cs="Arial"/>
          <w:color w:val="7B7B7B" w:themeColor="accent3" w:themeShade="BF"/>
          <w:sz w:val="22"/>
          <w:szCs w:val="22"/>
        </w:rPr>
        <w:t>Whilst foreign IPs will be able to apply for recognition under UNCITRAL Model Law in the UK, and thus obtain many of the benefits of the EIR, the reverse does not apply. Carter noted: “Only 4 EU member states (aside from the UK) have implemented UNCITRAL Model Law, which means IPs from the UK could face significant obstacles in obtaining recognition in EU countries after our exit from the EU.”</w:t>
      </w:r>
      <w:r w:rsidRPr="002F2251">
        <w:rPr>
          <w:rFonts w:ascii="Arial" w:hAnsi="Arial" w:cs="Arial"/>
          <w:color w:val="7B7B7B" w:themeColor="accent3" w:themeShade="BF"/>
          <w:sz w:val="22"/>
          <w:szCs w:val="22"/>
          <w:vertAlign w:val="superscript"/>
        </w:rPr>
        <w:footnoteReference w:id="26"/>
      </w:r>
      <w:r w:rsidRPr="002F2251">
        <w:rPr>
          <w:rFonts w:ascii="Arial" w:hAnsi="Arial" w:cs="Arial"/>
          <w:color w:val="7B7B7B" w:themeColor="accent3" w:themeShade="BF"/>
          <w:sz w:val="22"/>
          <w:szCs w:val="22"/>
        </w:rPr>
        <w:t> </w:t>
      </w:r>
    </w:p>
    <w:p w14:paraId="7AFE3EFA" w14:textId="0C15C6BF" w:rsidR="002F2251" w:rsidRDefault="002F2251" w:rsidP="00C45A03">
      <w:pPr>
        <w:jc w:val="both"/>
        <w:rPr>
          <w:rFonts w:ascii="Arial" w:hAnsi="Arial" w:cs="Arial"/>
          <w:color w:val="7B7B7B" w:themeColor="accent3" w:themeShade="BF"/>
          <w:sz w:val="22"/>
          <w:szCs w:val="22"/>
          <w:lang w:val="en-GB"/>
        </w:rPr>
      </w:pPr>
    </w:p>
    <w:p w14:paraId="663E68F9" w14:textId="27668C0A" w:rsidR="000C7BCB" w:rsidRPr="000C7BCB" w:rsidRDefault="000C7BCB" w:rsidP="000C7BCB">
      <w:pPr>
        <w:jc w:val="both"/>
        <w:rPr>
          <w:rFonts w:ascii="Arial" w:hAnsi="Arial" w:cs="Arial"/>
          <w:color w:val="7B7B7B" w:themeColor="accent3" w:themeShade="BF"/>
          <w:sz w:val="22"/>
          <w:szCs w:val="22"/>
          <w:lang w:val="en-GB"/>
        </w:rPr>
      </w:pPr>
      <w:r w:rsidRPr="000C7BCB">
        <w:rPr>
          <w:rFonts w:ascii="Arial" w:hAnsi="Arial" w:cs="Arial"/>
          <w:color w:val="7B7B7B" w:themeColor="accent3" w:themeShade="BF"/>
          <w:sz w:val="22"/>
          <w:szCs w:val="22"/>
        </w:rPr>
        <w:lastRenderedPageBreak/>
        <w:t xml:space="preserve">Recognition will </w:t>
      </w:r>
      <w:r>
        <w:rPr>
          <w:rFonts w:ascii="Arial" w:hAnsi="Arial" w:cs="Arial"/>
          <w:color w:val="7B7B7B" w:themeColor="accent3" w:themeShade="BF"/>
          <w:sz w:val="22"/>
          <w:szCs w:val="22"/>
        </w:rPr>
        <w:t xml:space="preserve">therefore </w:t>
      </w:r>
      <w:r w:rsidRPr="000C7BCB">
        <w:rPr>
          <w:rFonts w:ascii="Arial" w:hAnsi="Arial" w:cs="Arial"/>
          <w:color w:val="7B7B7B" w:themeColor="accent3" w:themeShade="BF"/>
          <w:sz w:val="22"/>
          <w:szCs w:val="22"/>
        </w:rPr>
        <w:t xml:space="preserve">depend on the private law of the country where recognition is </w:t>
      </w:r>
      <w:proofErr w:type="gramStart"/>
      <w:r w:rsidRPr="000C7BCB">
        <w:rPr>
          <w:rFonts w:ascii="Arial" w:hAnsi="Arial" w:cs="Arial"/>
          <w:color w:val="7B7B7B" w:themeColor="accent3" w:themeShade="BF"/>
          <w:sz w:val="22"/>
          <w:szCs w:val="22"/>
        </w:rPr>
        <w:t>sought</w:t>
      </w:r>
      <w:proofErr w:type="gramEnd"/>
      <w:r w:rsidRPr="000C7BCB">
        <w:rPr>
          <w:rFonts w:ascii="Arial" w:hAnsi="Arial" w:cs="Arial"/>
          <w:color w:val="7B7B7B" w:themeColor="accent3" w:themeShade="BF"/>
          <w:sz w:val="22"/>
          <w:szCs w:val="22"/>
        </w:rPr>
        <w:t xml:space="preserve"> and it will be necessary to seek advice from local lawyers.</w:t>
      </w:r>
    </w:p>
    <w:p w14:paraId="3A7644E9" w14:textId="77777777" w:rsidR="000C7BCB" w:rsidRDefault="000C7BCB" w:rsidP="00C45A03">
      <w:pPr>
        <w:jc w:val="both"/>
        <w:rPr>
          <w:rFonts w:ascii="Arial" w:hAnsi="Arial" w:cs="Arial"/>
          <w:color w:val="7B7B7B" w:themeColor="accent3" w:themeShade="BF"/>
          <w:sz w:val="22"/>
          <w:szCs w:val="22"/>
          <w:lang w:val="en-GB"/>
        </w:rPr>
      </w:pPr>
    </w:p>
    <w:p w14:paraId="5A898534" w14:textId="38C86602" w:rsidR="00E1517E" w:rsidRDefault="002A50AD" w:rsidP="00C45A03">
      <w:pPr>
        <w:jc w:val="both"/>
        <w:rPr>
          <w:rFonts w:ascii="Arial" w:hAnsi="Arial" w:cs="Arial"/>
          <w:color w:val="7B7B7B" w:themeColor="accent3" w:themeShade="BF"/>
          <w:sz w:val="22"/>
          <w:szCs w:val="22"/>
          <w:lang w:val="en-GB"/>
        </w:rPr>
      </w:pPr>
      <w:proofErr w:type="spellStart"/>
      <w:r>
        <w:rPr>
          <w:rFonts w:ascii="Arial" w:hAnsi="Arial" w:cs="Arial"/>
          <w:color w:val="7B7B7B" w:themeColor="accent3" w:themeShade="BF"/>
          <w:sz w:val="22"/>
          <w:szCs w:val="22"/>
          <w:lang w:val="en-GB"/>
        </w:rPr>
        <w:t>Fernz</w:t>
      </w:r>
      <w:proofErr w:type="spellEnd"/>
      <w:r>
        <w:rPr>
          <w:rFonts w:ascii="Arial" w:hAnsi="Arial" w:cs="Arial"/>
          <w:color w:val="7B7B7B" w:themeColor="accent3" w:themeShade="BF"/>
          <w:sz w:val="22"/>
          <w:szCs w:val="22"/>
          <w:lang w:val="en-GB"/>
        </w:rPr>
        <w:t>, if considering opening proceedings in the EU, would have to</w:t>
      </w:r>
      <w:r w:rsidR="00C114BF">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prove why the </w:t>
      </w:r>
      <w:r w:rsidR="00F16126">
        <w:rPr>
          <w:rFonts w:ascii="Arial" w:hAnsi="Arial" w:cs="Arial"/>
          <w:color w:val="7B7B7B" w:themeColor="accent3" w:themeShade="BF"/>
          <w:sz w:val="22"/>
          <w:szCs w:val="22"/>
          <w:lang w:val="en-GB"/>
        </w:rPr>
        <w:t xml:space="preserve">EU Court has jurisdiction pursuant to the UK’s </w:t>
      </w:r>
      <w:r w:rsidR="00C114BF">
        <w:rPr>
          <w:rFonts w:ascii="Arial" w:hAnsi="Arial" w:cs="Arial"/>
          <w:color w:val="7B7B7B" w:themeColor="accent3" w:themeShade="BF"/>
          <w:sz w:val="22"/>
          <w:szCs w:val="22"/>
          <w:lang w:val="en-GB"/>
        </w:rPr>
        <w:t>exit, as well as the fact that Rydell’s COMI is to be found in that European State in which proceedings are opened and not in the UK</w:t>
      </w:r>
      <w:proofErr w:type="gramStart"/>
      <w:r w:rsidR="00C114BF">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proofErr w:type="gramEnd"/>
    </w:p>
    <w:p w14:paraId="7C5E5F3E" w14:textId="6A2E6386" w:rsidR="00275182" w:rsidRPr="00205B31" w:rsidRDefault="00275182" w:rsidP="00B7193E">
      <w:pPr>
        <w:jc w:val="both"/>
        <w:rPr>
          <w:rFonts w:ascii="Arial" w:hAnsi="Arial" w:cs="Arial"/>
          <w:b/>
          <w:bCs/>
          <w:sz w:val="22"/>
          <w:szCs w:val="22"/>
          <w:lang w:val="en-GB"/>
        </w:rPr>
      </w:pPr>
    </w:p>
    <w:p w14:paraId="10ACEBD1" w14:textId="77777777" w:rsidR="00966E44" w:rsidRPr="00205B31" w:rsidRDefault="00966E44" w:rsidP="00B7193E">
      <w:pPr>
        <w:jc w:val="both"/>
        <w:rPr>
          <w:rFonts w:ascii="Arial" w:hAnsi="Arial" w:cs="Arial"/>
          <w:b/>
          <w:bCs/>
          <w:sz w:val="22"/>
          <w:szCs w:val="22"/>
          <w:lang w:val="en-GB"/>
        </w:rPr>
      </w:pPr>
    </w:p>
    <w:p w14:paraId="033C67A4" w14:textId="4B78BA2B" w:rsidR="002D347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14:paraId="2D362983" w14:textId="77777777" w:rsidR="00DD4E68" w:rsidRPr="00205B31" w:rsidRDefault="00DD4E68" w:rsidP="00DD4E68">
      <w:pPr>
        <w:jc w:val="both"/>
        <w:rPr>
          <w:rFonts w:ascii="Arial" w:hAnsi="Arial" w:cs="Arial"/>
          <w:sz w:val="22"/>
          <w:szCs w:val="22"/>
          <w:lang w:val="en-GB"/>
        </w:rPr>
      </w:pPr>
      <w:bookmarkStart w:id="7" w:name="_Hlk75414344"/>
      <w:bookmarkEnd w:id="5"/>
    </w:p>
    <w:p w14:paraId="6625C320" w14:textId="383FB04A" w:rsidR="0046142D" w:rsidRDefault="0046142D" w:rsidP="0046142D">
      <w:pPr>
        <w:ind w:hanging="11"/>
        <w:jc w:val="both"/>
        <w:rPr>
          <w:rFonts w:ascii="Arial" w:hAnsi="Arial" w:cs="Arial"/>
          <w:sz w:val="22"/>
          <w:szCs w:val="22"/>
          <w:lang w:val="en-GB"/>
        </w:rPr>
      </w:pPr>
      <w:bookmarkStart w:id="8" w:name="_Hlk75687459"/>
      <w:r w:rsidRPr="00205B31">
        <w:rPr>
          <w:rFonts w:ascii="Arial" w:hAnsi="Arial" w:cs="Arial"/>
          <w:sz w:val="22"/>
          <w:szCs w:val="22"/>
          <w:lang w:val="en-GB"/>
        </w:rPr>
        <w:t xml:space="preserve">Consider an alternative situation now. What if Rydell were unregistered with its COMI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r w:rsidR="00202C2B" w:rsidRPr="00205B31">
        <w:rPr>
          <w:rFonts w:ascii="Arial" w:hAnsi="Arial" w:cs="Arial"/>
          <w:sz w:val="22"/>
          <w:szCs w:val="22"/>
          <w:lang w:val="en-GB"/>
        </w:rPr>
        <w:t>,</w:t>
      </w:r>
      <w:r w:rsidRPr="00205B31">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p w14:paraId="7E5ACB83" w14:textId="77777777" w:rsidR="00463259" w:rsidRPr="00205B31" w:rsidRDefault="00463259" w:rsidP="0046142D">
      <w:pPr>
        <w:ind w:hanging="11"/>
        <w:jc w:val="both"/>
        <w:rPr>
          <w:rFonts w:ascii="Arial" w:hAnsi="Arial" w:cs="Arial"/>
          <w:sz w:val="22"/>
          <w:szCs w:val="22"/>
          <w:lang w:val="en-GB"/>
        </w:rPr>
      </w:pPr>
    </w:p>
    <w:bookmarkEnd w:id="7"/>
    <w:bookmarkEnd w:id="8"/>
    <w:p w14:paraId="7D06F80A" w14:textId="6E1551D2" w:rsidR="00AD4E30" w:rsidRPr="00235582" w:rsidRDefault="00FF4E9F"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indicated above, the UK left the EU at the end of 2020</w:t>
      </w:r>
      <w:proofErr w:type="gramStart"/>
      <w:r>
        <w:rPr>
          <w:rFonts w:ascii="Arial" w:hAnsi="Arial" w:cs="Arial"/>
          <w:color w:val="7B7B7B" w:themeColor="accent3" w:themeShade="BF"/>
          <w:sz w:val="22"/>
          <w:szCs w:val="22"/>
          <w:lang w:val="en-GB"/>
        </w:rPr>
        <w:t>.</w:t>
      </w:r>
      <w:r w:rsidR="00AD4E30">
        <w:rPr>
          <w:rFonts w:ascii="Arial" w:hAnsi="Arial" w:cs="Arial"/>
          <w:color w:val="7B7B7B" w:themeColor="accent3" w:themeShade="BF"/>
          <w:sz w:val="22"/>
          <w:szCs w:val="22"/>
          <w:lang w:val="en-GB"/>
        </w:rPr>
        <w:t xml:space="preserve">  </w:t>
      </w:r>
      <w:proofErr w:type="gramEnd"/>
      <w:r w:rsidR="00AD4E30">
        <w:rPr>
          <w:rFonts w:ascii="Arial" w:hAnsi="Arial" w:cs="Arial"/>
          <w:color w:val="7B7B7B" w:themeColor="accent3" w:themeShade="BF"/>
          <w:sz w:val="22"/>
          <w:szCs w:val="22"/>
          <w:lang w:val="en-GB"/>
        </w:rPr>
        <w:t>However, adopting the UNCITRAL Model Law</w:t>
      </w:r>
      <w:r w:rsidR="00235582">
        <w:rPr>
          <w:rFonts w:ascii="Arial" w:hAnsi="Arial" w:cs="Arial"/>
          <w:color w:val="7B7B7B" w:themeColor="accent3" w:themeShade="BF"/>
          <w:sz w:val="22"/>
          <w:szCs w:val="22"/>
          <w:lang w:val="en-GB"/>
        </w:rPr>
        <w:t xml:space="preserve"> </w:t>
      </w:r>
      <w:r w:rsidR="00AD4E30">
        <w:rPr>
          <w:rFonts w:ascii="Arial" w:hAnsi="Arial" w:cs="Arial"/>
          <w:color w:val="7B7B7B" w:themeColor="accent3" w:themeShade="BF"/>
          <w:sz w:val="22"/>
          <w:szCs w:val="22"/>
        </w:rPr>
        <w:t xml:space="preserve">would allow Rydell </w:t>
      </w:r>
      <w:r w:rsidR="00235582">
        <w:rPr>
          <w:rFonts w:ascii="Arial" w:hAnsi="Arial" w:cs="Arial"/>
          <w:color w:val="7B7B7B" w:themeColor="accent3" w:themeShade="BF"/>
          <w:sz w:val="22"/>
          <w:szCs w:val="22"/>
        </w:rPr>
        <w:t xml:space="preserve">to </w:t>
      </w:r>
      <w:r w:rsidR="00235582" w:rsidRPr="00235582">
        <w:rPr>
          <w:rFonts w:ascii="Arial" w:hAnsi="Arial" w:cs="Arial"/>
          <w:color w:val="7B7B7B" w:themeColor="accent3" w:themeShade="BF"/>
          <w:sz w:val="22"/>
          <w:szCs w:val="22"/>
        </w:rPr>
        <w:t xml:space="preserve">seek recognition and enforcement in the UK under </w:t>
      </w:r>
      <w:r w:rsidR="00235582" w:rsidRPr="00235582">
        <w:rPr>
          <w:rFonts w:ascii="Arial" w:hAnsi="Arial" w:cs="Arial"/>
          <w:color w:val="7B7B7B" w:themeColor="accent3" w:themeShade="BF"/>
          <w:sz w:val="22"/>
          <w:szCs w:val="22"/>
          <w:lang w:val="en-GB"/>
        </w:rPr>
        <w:t xml:space="preserve">the </w:t>
      </w:r>
      <w:r w:rsidR="00235582" w:rsidRPr="00235582">
        <w:rPr>
          <w:rFonts w:ascii="Arial" w:hAnsi="Arial" w:cs="Arial"/>
          <w:i/>
          <w:iCs/>
          <w:color w:val="7B7B7B" w:themeColor="accent3" w:themeShade="BF"/>
          <w:sz w:val="22"/>
          <w:szCs w:val="22"/>
        </w:rPr>
        <w:t>Cross-Border Insolvency Regulations 2006 (SI 2006/1030) (CBIR)</w:t>
      </w:r>
      <w:r w:rsidR="00235582">
        <w:rPr>
          <w:rFonts w:ascii="Arial" w:hAnsi="Arial" w:cs="Arial"/>
          <w:color w:val="7B7B7B" w:themeColor="accent3" w:themeShade="BF"/>
          <w:sz w:val="22"/>
          <w:szCs w:val="22"/>
        </w:rPr>
        <w:t>.</w:t>
      </w:r>
    </w:p>
    <w:p w14:paraId="32AE86D3" w14:textId="77777777" w:rsidR="00C11A61" w:rsidRDefault="00C11A61" w:rsidP="00015EE6">
      <w:pPr>
        <w:autoSpaceDE w:val="0"/>
        <w:autoSpaceDN w:val="0"/>
        <w:adjustRightInd w:val="0"/>
        <w:spacing w:line="276" w:lineRule="auto"/>
        <w:jc w:val="both"/>
        <w:rPr>
          <w:rFonts w:ascii="Arial" w:hAnsi="Arial" w:cs="Arial"/>
          <w:color w:val="7B7B7B" w:themeColor="accent3" w:themeShade="BF"/>
          <w:sz w:val="22"/>
          <w:szCs w:val="22"/>
          <w:lang w:val="en-GB"/>
        </w:rPr>
      </w:pPr>
    </w:p>
    <w:p w14:paraId="23C9DD27" w14:textId="54764863" w:rsidR="00987A47" w:rsidRDefault="00FF4E9F" w:rsidP="00987A47">
      <w:pPr>
        <w:autoSpaceDE w:val="0"/>
        <w:autoSpaceDN w:val="0"/>
        <w:adjustRightInd w:val="0"/>
        <w:spacing w:line="276" w:lineRule="auto"/>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GB"/>
        </w:rPr>
        <w:t xml:space="preserve">As Rydell is </w:t>
      </w:r>
      <w:r w:rsidR="004A031C">
        <w:rPr>
          <w:rFonts w:ascii="Arial" w:hAnsi="Arial" w:cs="Arial"/>
          <w:color w:val="7B7B7B" w:themeColor="accent3" w:themeShade="BF"/>
          <w:sz w:val="22"/>
          <w:szCs w:val="22"/>
          <w:lang w:val="en-GB"/>
        </w:rPr>
        <w:t>an unregistered company situated in a Member State of the EU, once recognition is granted,</w:t>
      </w:r>
      <w:r>
        <w:rPr>
          <w:rFonts w:ascii="Arial" w:hAnsi="Arial" w:cs="Arial"/>
          <w:color w:val="7B7B7B" w:themeColor="accent3" w:themeShade="BF"/>
          <w:sz w:val="22"/>
          <w:szCs w:val="22"/>
          <w:lang w:val="en-GB"/>
        </w:rPr>
        <w:t xml:space="preserve"> </w:t>
      </w:r>
      <w:r w:rsidR="00987A47">
        <w:rPr>
          <w:rFonts w:ascii="Arial" w:hAnsi="Arial" w:cs="Arial"/>
          <w:color w:val="7B7B7B" w:themeColor="accent3" w:themeShade="BF"/>
          <w:sz w:val="22"/>
          <w:szCs w:val="22"/>
        </w:rPr>
        <w:t>the w</w:t>
      </w:r>
      <w:r w:rsidR="00987A47" w:rsidRPr="00987A47">
        <w:rPr>
          <w:rFonts w:ascii="Arial" w:hAnsi="Arial" w:cs="Arial"/>
          <w:color w:val="7B7B7B" w:themeColor="accent3" w:themeShade="BF"/>
          <w:sz w:val="22"/>
          <w:szCs w:val="22"/>
        </w:rPr>
        <w:t xml:space="preserve">inding up </w:t>
      </w:r>
      <w:r w:rsidR="00987A47">
        <w:rPr>
          <w:rFonts w:ascii="Arial" w:hAnsi="Arial" w:cs="Arial"/>
          <w:color w:val="7B7B7B" w:themeColor="accent3" w:themeShade="BF"/>
          <w:sz w:val="22"/>
          <w:szCs w:val="22"/>
        </w:rPr>
        <w:t xml:space="preserve">of </w:t>
      </w:r>
      <w:r w:rsidR="00987A47" w:rsidRPr="00987A47">
        <w:rPr>
          <w:rFonts w:ascii="Arial" w:hAnsi="Arial" w:cs="Arial"/>
          <w:color w:val="7B7B7B" w:themeColor="accent3" w:themeShade="BF"/>
          <w:sz w:val="22"/>
          <w:szCs w:val="22"/>
        </w:rPr>
        <w:t xml:space="preserve">a foreign company </w:t>
      </w:r>
      <w:r w:rsidR="00C11A61">
        <w:rPr>
          <w:rFonts w:ascii="Arial" w:hAnsi="Arial" w:cs="Arial"/>
          <w:color w:val="7B7B7B" w:themeColor="accent3" w:themeShade="BF"/>
          <w:sz w:val="22"/>
          <w:szCs w:val="22"/>
        </w:rPr>
        <w:t>is governed by s</w:t>
      </w:r>
      <w:r w:rsidR="00987A47" w:rsidRPr="00987A47">
        <w:rPr>
          <w:rFonts w:ascii="Arial" w:hAnsi="Arial" w:cs="Arial"/>
          <w:color w:val="7B7B7B" w:themeColor="accent3" w:themeShade="BF"/>
          <w:sz w:val="22"/>
          <w:szCs w:val="22"/>
        </w:rPr>
        <w:t>ection 221</w:t>
      </w:r>
      <w:r w:rsidR="00C11A61">
        <w:rPr>
          <w:rFonts w:ascii="Arial" w:hAnsi="Arial" w:cs="Arial"/>
          <w:color w:val="7B7B7B" w:themeColor="accent3" w:themeShade="BF"/>
          <w:sz w:val="22"/>
          <w:szCs w:val="22"/>
        </w:rPr>
        <w:t xml:space="preserve"> of the </w:t>
      </w:r>
      <w:r w:rsidR="00987A47" w:rsidRPr="00C11A61">
        <w:rPr>
          <w:rFonts w:ascii="Arial" w:hAnsi="Arial" w:cs="Arial"/>
          <w:i/>
          <w:iCs/>
          <w:color w:val="7B7B7B" w:themeColor="accent3" w:themeShade="BF"/>
          <w:sz w:val="22"/>
          <w:szCs w:val="22"/>
        </w:rPr>
        <w:t>Insolvency Act 1986</w:t>
      </w:r>
      <w:r w:rsidR="00987A47" w:rsidRPr="00987A47">
        <w:rPr>
          <w:rFonts w:ascii="Arial" w:hAnsi="Arial" w:cs="Arial"/>
          <w:color w:val="7B7B7B" w:themeColor="accent3" w:themeShade="BF"/>
          <w:sz w:val="22"/>
          <w:szCs w:val="22"/>
        </w:rPr>
        <w:t xml:space="preserve"> </w:t>
      </w:r>
      <w:r w:rsidR="00C11A61">
        <w:rPr>
          <w:rFonts w:ascii="Arial" w:hAnsi="Arial" w:cs="Arial"/>
          <w:color w:val="7B7B7B" w:themeColor="accent3" w:themeShade="BF"/>
          <w:sz w:val="22"/>
          <w:szCs w:val="22"/>
        </w:rPr>
        <w:t xml:space="preserve">upon the fulfilment of certain conditions </w:t>
      </w:r>
      <w:r w:rsidR="00C11A61">
        <w:rPr>
          <w:rFonts w:ascii="Arial" w:hAnsi="Arial" w:cs="Arial"/>
          <w:i/>
          <w:iCs/>
          <w:color w:val="7B7B7B" w:themeColor="accent3" w:themeShade="BF"/>
          <w:sz w:val="22"/>
          <w:szCs w:val="22"/>
        </w:rPr>
        <w:t xml:space="preserve">inter </w:t>
      </w:r>
      <w:r w:rsidR="00C11A61" w:rsidRPr="00C11A61">
        <w:rPr>
          <w:rFonts w:ascii="Arial" w:hAnsi="Arial" w:cs="Arial"/>
          <w:color w:val="7B7B7B" w:themeColor="accent3" w:themeShade="BF"/>
          <w:sz w:val="22"/>
          <w:szCs w:val="22"/>
        </w:rPr>
        <w:t>alia</w:t>
      </w:r>
      <w:r w:rsidR="00C11A61">
        <w:rPr>
          <w:rFonts w:ascii="Arial" w:hAnsi="Arial" w:cs="Arial"/>
          <w:color w:val="7B7B7B" w:themeColor="accent3" w:themeShade="BF"/>
          <w:sz w:val="22"/>
          <w:szCs w:val="22"/>
        </w:rPr>
        <w:t xml:space="preserve"> that a s</w:t>
      </w:r>
      <w:r w:rsidR="00987A47" w:rsidRPr="00C11A61">
        <w:rPr>
          <w:rFonts w:ascii="Arial" w:hAnsi="Arial" w:cs="Arial"/>
          <w:color w:val="7B7B7B" w:themeColor="accent3" w:themeShade="BF"/>
          <w:sz w:val="22"/>
          <w:szCs w:val="22"/>
        </w:rPr>
        <w:t>ufficient</w:t>
      </w:r>
      <w:r w:rsidR="00987A47" w:rsidRPr="00987A47">
        <w:rPr>
          <w:rFonts w:ascii="Arial" w:hAnsi="Arial" w:cs="Arial"/>
          <w:color w:val="7B7B7B" w:themeColor="accent3" w:themeShade="BF"/>
          <w:sz w:val="22"/>
          <w:szCs w:val="22"/>
        </w:rPr>
        <w:t xml:space="preserve"> connection</w:t>
      </w:r>
      <w:r w:rsidR="00C11A61">
        <w:rPr>
          <w:rFonts w:ascii="Arial" w:hAnsi="Arial" w:cs="Arial"/>
          <w:color w:val="7B7B7B" w:themeColor="accent3" w:themeShade="BF"/>
          <w:sz w:val="22"/>
          <w:szCs w:val="22"/>
        </w:rPr>
        <w:t xml:space="preserve"> exists between the foreign company and the UK, that there is a r</w:t>
      </w:r>
      <w:r w:rsidR="00987A47" w:rsidRPr="00987A47">
        <w:rPr>
          <w:rFonts w:ascii="Arial" w:hAnsi="Arial" w:cs="Arial"/>
          <w:color w:val="7B7B7B" w:themeColor="accent3" w:themeShade="BF"/>
          <w:sz w:val="22"/>
          <w:szCs w:val="22"/>
        </w:rPr>
        <w:t xml:space="preserve">easonable possibility of </w:t>
      </w:r>
      <w:r w:rsidR="00C11A61">
        <w:rPr>
          <w:rFonts w:ascii="Arial" w:hAnsi="Arial" w:cs="Arial"/>
          <w:color w:val="7B7B7B" w:themeColor="accent3" w:themeShade="BF"/>
          <w:sz w:val="22"/>
          <w:szCs w:val="22"/>
        </w:rPr>
        <w:t>a benefit to creditors, and that the C</w:t>
      </w:r>
      <w:r w:rsidR="00987A47" w:rsidRPr="00987A47">
        <w:rPr>
          <w:rFonts w:ascii="Arial" w:hAnsi="Arial" w:cs="Arial"/>
          <w:color w:val="7B7B7B" w:themeColor="accent3" w:themeShade="BF"/>
          <w:sz w:val="22"/>
          <w:szCs w:val="22"/>
        </w:rPr>
        <w:t>ourt can exercise jurisdiction over one of more persons interested in distribution of assets of the Company</w:t>
      </w:r>
      <w:r w:rsidR="00C11A61">
        <w:rPr>
          <w:rFonts w:ascii="Arial" w:hAnsi="Arial" w:cs="Arial"/>
          <w:color w:val="7B7B7B" w:themeColor="accent3" w:themeShade="BF"/>
          <w:sz w:val="22"/>
          <w:szCs w:val="22"/>
        </w:rPr>
        <w:t>.</w:t>
      </w:r>
      <w:r w:rsidR="00C11A61">
        <w:rPr>
          <w:rStyle w:val="FootnoteReference"/>
          <w:rFonts w:ascii="Arial" w:hAnsi="Arial" w:cs="Arial"/>
          <w:color w:val="7B7B7B" w:themeColor="accent3" w:themeShade="BF"/>
          <w:sz w:val="22"/>
          <w:szCs w:val="22"/>
        </w:rPr>
        <w:footnoteReference w:id="27"/>
      </w:r>
      <w:r w:rsidR="00C11A61">
        <w:rPr>
          <w:rFonts w:ascii="Arial" w:hAnsi="Arial" w:cs="Arial"/>
          <w:color w:val="7B7B7B" w:themeColor="accent3" w:themeShade="BF"/>
          <w:sz w:val="22"/>
          <w:szCs w:val="22"/>
        </w:rPr>
        <w:t xml:space="preserve">  </w:t>
      </w:r>
    </w:p>
    <w:p w14:paraId="7DF3ABCD" w14:textId="53900C2D" w:rsidR="00C11A61" w:rsidRDefault="00C11A61" w:rsidP="00987A47">
      <w:pPr>
        <w:autoSpaceDE w:val="0"/>
        <w:autoSpaceDN w:val="0"/>
        <w:adjustRightInd w:val="0"/>
        <w:spacing w:line="276" w:lineRule="auto"/>
        <w:jc w:val="both"/>
        <w:rPr>
          <w:rFonts w:ascii="Arial" w:hAnsi="Arial" w:cs="Arial"/>
          <w:color w:val="7B7B7B" w:themeColor="accent3" w:themeShade="BF"/>
          <w:sz w:val="22"/>
          <w:szCs w:val="22"/>
        </w:rPr>
      </w:pPr>
    </w:p>
    <w:p w14:paraId="446C9374" w14:textId="53666F72" w:rsidR="00C11A61" w:rsidRPr="00C11A61" w:rsidRDefault="00D410A5" w:rsidP="00C11A61">
      <w:pPr>
        <w:autoSpaceDE w:val="0"/>
        <w:autoSpaceDN w:val="0"/>
        <w:adjustRightInd w:val="0"/>
        <w:spacing w:line="276" w:lineRule="auto"/>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GB"/>
        </w:rPr>
        <w:t>In addition, s</w:t>
      </w:r>
      <w:r w:rsidR="00C11A61" w:rsidRPr="00C11A61">
        <w:rPr>
          <w:rFonts w:ascii="Arial" w:hAnsi="Arial" w:cs="Arial"/>
          <w:color w:val="7B7B7B" w:themeColor="accent3" w:themeShade="BF"/>
          <w:sz w:val="22"/>
          <w:szCs w:val="22"/>
          <w:lang w:val="en-GB"/>
        </w:rPr>
        <w:t xml:space="preserve">ection 426(4) of the </w:t>
      </w:r>
      <w:r w:rsidR="00AD4E30">
        <w:rPr>
          <w:rFonts w:ascii="Arial" w:hAnsi="Arial" w:cs="Arial"/>
          <w:color w:val="7B7B7B" w:themeColor="accent3" w:themeShade="BF"/>
          <w:sz w:val="22"/>
          <w:szCs w:val="22"/>
          <w:lang w:val="en-GB"/>
        </w:rPr>
        <w:t xml:space="preserve">Act </w:t>
      </w:r>
      <w:r w:rsidR="00C11A61" w:rsidRPr="00C11A61">
        <w:rPr>
          <w:rFonts w:ascii="Arial" w:hAnsi="Arial" w:cs="Arial"/>
          <w:color w:val="7B7B7B" w:themeColor="accent3" w:themeShade="BF"/>
          <w:sz w:val="22"/>
          <w:szCs w:val="22"/>
        </w:rPr>
        <w:t xml:space="preserve">states, “The Courts having jurisdiction in relation to insolvency law in any part of the United Kingdom shall assist the Courts having the corresponding jurisdiction in any other part of the United Kingdom or any relevant country or territory.”  </w:t>
      </w:r>
    </w:p>
    <w:p w14:paraId="146195F2" w14:textId="77777777" w:rsidR="00C11A61" w:rsidRPr="00C11A61" w:rsidRDefault="00C11A61" w:rsidP="00C11A61">
      <w:pPr>
        <w:autoSpaceDE w:val="0"/>
        <w:autoSpaceDN w:val="0"/>
        <w:adjustRightInd w:val="0"/>
        <w:spacing w:line="276" w:lineRule="auto"/>
        <w:jc w:val="both"/>
        <w:rPr>
          <w:rFonts w:ascii="Arial" w:hAnsi="Arial" w:cs="Arial"/>
          <w:color w:val="7B7B7B" w:themeColor="accent3" w:themeShade="BF"/>
          <w:sz w:val="22"/>
          <w:szCs w:val="22"/>
        </w:rPr>
      </w:pPr>
    </w:p>
    <w:p w14:paraId="582FFF93" w14:textId="7EC21F5B" w:rsidR="00C11A61" w:rsidRPr="00987A47" w:rsidRDefault="00C11A61" w:rsidP="00C11A61">
      <w:pPr>
        <w:autoSpaceDE w:val="0"/>
        <w:autoSpaceDN w:val="0"/>
        <w:adjustRightInd w:val="0"/>
        <w:spacing w:line="276" w:lineRule="auto"/>
        <w:jc w:val="both"/>
        <w:rPr>
          <w:rFonts w:ascii="Arial" w:hAnsi="Arial" w:cs="Arial"/>
          <w:color w:val="7B7B7B" w:themeColor="accent3" w:themeShade="BF"/>
          <w:sz w:val="22"/>
          <w:szCs w:val="22"/>
          <w:lang w:val="en-GB"/>
        </w:rPr>
      </w:pPr>
      <w:r w:rsidRPr="00C11A61">
        <w:rPr>
          <w:rFonts w:ascii="Arial" w:hAnsi="Arial" w:cs="Arial"/>
          <w:color w:val="7B7B7B" w:themeColor="accent3" w:themeShade="BF"/>
          <w:sz w:val="22"/>
          <w:szCs w:val="22"/>
        </w:rPr>
        <w:t>Section 426(5) of the Act permits the English Court to apply the insolvency law of England or the law of the requesting Court.</w:t>
      </w:r>
    </w:p>
    <w:p w14:paraId="713DFD81" w14:textId="1235E3A2" w:rsidR="00987A47" w:rsidRDefault="00987A47" w:rsidP="00015EE6">
      <w:pPr>
        <w:autoSpaceDE w:val="0"/>
        <w:autoSpaceDN w:val="0"/>
        <w:adjustRightInd w:val="0"/>
        <w:spacing w:line="276" w:lineRule="auto"/>
        <w:jc w:val="both"/>
        <w:rPr>
          <w:rFonts w:ascii="Arial" w:hAnsi="Arial" w:cs="Arial"/>
          <w:color w:val="7B7B7B" w:themeColor="accent3" w:themeShade="BF"/>
          <w:sz w:val="22"/>
          <w:szCs w:val="22"/>
          <w:lang w:val="en-GB"/>
        </w:rPr>
      </w:pPr>
    </w:p>
    <w:p w14:paraId="04434D04" w14:textId="51AE3659" w:rsidR="00015EE6" w:rsidRDefault="00C11A61"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Equally useful may be t</w:t>
      </w:r>
      <w:r w:rsidR="00FF4E9F">
        <w:rPr>
          <w:rFonts w:ascii="Arial" w:hAnsi="Arial" w:cs="Arial"/>
          <w:color w:val="7B7B7B" w:themeColor="accent3" w:themeShade="BF"/>
          <w:sz w:val="22"/>
          <w:szCs w:val="22"/>
          <w:lang w:val="en-GB"/>
        </w:rPr>
        <w:t xml:space="preserve">he </w:t>
      </w:r>
      <w:r w:rsidR="00D31618" w:rsidRPr="00B918D0">
        <w:rPr>
          <w:rFonts w:ascii="Arial" w:hAnsi="Arial" w:cs="Arial"/>
          <w:color w:val="7B7B7B" w:themeColor="accent3" w:themeShade="BF"/>
          <w:sz w:val="22"/>
          <w:szCs w:val="22"/>
          <w:lang w:val="en-GB"/>
        </w:rPr>
        <w:t>Foreign Judgments</w:t>
      </w:r>
      <w:r w:rsidR="00FF4E9F">
        <w:rPr>
          <w:rFonts w:ascii="Arial" w:hAnsi="Arial" w:cs="Arial"/>
          <w:color w:val="7B7B7B" w:themeColor="accent3" w:themeShade="BF"/>
          <w:sz w:val="22"/>
          <w:szCs w:val="22"/>
          <w:lang w:val="en-GB"/>
        </w:rPr>
        <w:t xml:space="preserve"> (Reciprocal Enforcement)</w:t>
      </w:r>
      <w:r w:rsidR="00D31618" w:rsidRPr="00B918D0">
        <w:rPr>
          <w:rFonts w:ascii="Arial" w:hAnsi="Arial" w:cs="Arial"/>
          <w:color w:val="7B7B7B" w:themeColor="accent3" w:themeShade="BF"/>
          <w:sz w:val="22"/>
          <w:szCs w:val="22"/>
          <w:lang w:val="en-GB"/>
        </w:rPr>
        <w:t xml:space="preserve"> Act</w:t>
      </w:r>
      <w:r w:rsidR="00FF4E9F">
        <w:rPr>
          <w:rFonts w:ascii="Arial" w:hAnsi="Arial" w:cs="Arial"/>
          <w:color w:val="7B7B7B" w:themeColor="accent3" w:themeShade="BF"/>
          <w:sz w:val="22"/>
          <w:szCs w:val="22"/>
          <w:lang w:val="en-GB"/>
        </w:rPr>
        <w:t xml:space="preserve"> </w:t>
      </w:r>
      <w:r w:rsidR="00D31618" w:rsidRPr="00B918D0">
        <w:rPr>
          <w:rFonts w:ascii="Arial" w:hAnsi="Arial" w:cs="Arial"/>
          <w:color w:val="7B7B7B" w:themeColor="accent3" w:themeShade="BF"/>
          <w:sz w:val="22"/>
          <w:szCs w:val="22"/>
          <w:lang w:val="en-GB"/>
        </w:rPr>
        <w:t>1993</w:t>
      </w:r>
      <w:r w:rsidR="00FF4E9F">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which </w:t>
      </w:r>
      <w:r w:rsidR="00FF4E9F">
        <w:rPr>
          <w:rFonts w:ascii="Arial" w:hAnsi="Arial" w:cs="Arial"/>
          <w:color w:val="7B7B7B" w:themeColor="accent3" w:themeShade="BF"/>
          <w:sz w:val="22"/>
          <w:szCs w:val="22"/>
          <w:lang w:val="en-GB"/>
        </w:rPr>
        <w:t>makes provision for the enforcement of foreign judgments in the UK</w:t>
      </w:r>
      <w:proofErr w:type="gramStart"/>
      <w:r w:rsidR="00FF4E9F">
        <w:rPr>
          <w:rFonts w:ascii="Arial" w:hAnsi="Arial" w:cs="Arial"/>
          <w:color w:val="7B7B7B" w:themeColor="accent3" w:themeShade="BF"/>
          <w:sz w:val="22"/>
          <w:szCs w:val="22"/>
          <w:lang w:val="en-GB"/>
        </w:rPr>
        <w:t xml:space="preserve">.  </w:t>
      </w:r>
      <w:proofErr w:type="gramEnd"/>
    </w:p>
    <w:p w14:paraId="2367C7F4" w14:textId="5F6EAA63" w:rsidR="00D410A5" w:rsidRDefault="00D410A5" w:rsidP="00015EE6">
      <w:pPr>
        <w:autoSpaceDE w:val="0"/>
        <w:autoSpaceDN w:val="0"/>
        <w:adjustRightInd w:val="0"/>
        <w:spacing w:line="276" w:lineRule="auto"/>
        <w:jc w:val="both"/>
        <w:rPr>
          <w:rFonts w:ascii="Arial" w:hAnsi="Arial" w:cs="Arial"/>
          <w:color w:val="7B7B7B" w:themeColor="accent3" w:themeShade="BF"/>
          <w:sz w:val="22"/>
          <w:szCs w:val="22"/>
          <w:lang w:val="en-GB"/>
        </w:rPr>
      </w:pPr>
    </w:p>
    <w:p w14:paraId="338B947F" w14:textId="081AA5EE" w:rsidR="00D410A5" w:rsidRDefault="00D410A5"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rPr>
        <w:t xml:space="preserve">Lastly, </w:t>
      </w:r>
      <w:r w:rsidRPr="00D410A5">
        <w:rPr>
          <w:rFonts w:ascii="Arial" w:hAnsi="Arial" w:cs="Arial"/>
          <w:color w:val="7B7B7B" w:themeColor="accent3" w:themeShade="BF"/>
          <w:sz w:val="22"/>
          <w:szCs w:val="22"/>
        </w:rPr>
        <w:t xml:space="preserve">the English courts have accepted jurisdiction in approving schemes of arrangement under </w:t>
      </w:r>
      <w:r w:rsidRPr="00D410A5">
        <w:rPr>
          <w:rFonts w:ascii="Arial" w:hAnsi="Arial" w:cs="Arial"/>
          <w:i/>
          <w:iCs/>
          <w:color w:val="7B7B7B" w:themeColor="accent3" w:themeShade="BF"/>
          <w:sz w:val="22"/>
          <w:szCs w:val="22"/>
        </w:rPr>
        <w:t>Part 26 of the Companies Act 2006</w:t>
      </w:r>
      <w:r w:rsidRPr="00D410A5">
        <w:rPr>
          <w:rFonts w:ascii="Arial" w:hAnsi="Arial" w:cs="Arial"/>
          <w:color w:val="7B7B7B" w:themeColor="accent3" w:themeShade="BF"/>
          <w:sz w:val="22"/>
          <w:szCs w:val="22"/>
        </w:rPr>
        <w:t xml:space="preserve"> in relation to overseas debtors </w:t>
      </w:r>
      <w:r>
        <w:rPr>
          <w:rFonts w:ascii="Arial" w:hAnsi="Arial" w:cs="Arial"/>
          <w:color w:val="7B7B7B" w:themeColor="accent3" w:themeShade="BF"/>
          <w:sz w:val="22"/>
          <w:szCs w:val="22"/>
        </w:rPr>
        <w:t xml:space="preserve">so long as a </w:t>
      </w:r>
      <w:r w:rsidRPr="00D410A5">
        <w:rPr>
          <w:rFonts w:ascii="Arial" w:hAnsi="Arial" w:cs="Arial"/>
          <w:color w:val="7B7B7B" w:themeColor="accent3" w:themeShade="BF"/>
          <w:sz w:val="22"/>
          <w:szCs w:val="22"/>
        </w:rPr>
        <w:t>sufficient connection with English law</w:t>
      </w:r>
      <w:r>
        <w:rPr>
          <w:rFonts w:ascii="Arial" w:hAnsi="Arial" w:cs="Arial"/>
          <w:color w:val="7B7B7B" w:themeColor="accent3" w:themeShade="BF"/>
          <w:sz w:val="22"/>
          <w:szCs w:val="22"/>
        </w:rPr>
        <w:t xml:space="preserve"> exists</w:t>
      </w:r>
      <w:r w:rsidRPr="00D410A5">
        <w:rPr>
          <w:rFonts w:ascii="Arial" w:hAnsi="Arial" w:cs="Arial"/>
          <w:color w:val="7B7B7B" w:themeColor="accent3" w:themeShade="BF"/>
          <w:sz w:val="22"/>
          <w:szCs w:val="22"/>
        </w:rPr>
        <w:t xml:space="preserve"> including in circumstances where a scheme would be </w:t>
      </w:r>
      <w:proofErr w:type="spellStart"/>
      <w:r w:rsidRPr="00D410A5">
        <w:rPr>
          <w:rFonts w:ascii="Arial" w:hAnsi="Arial" w:cs="Arial"/>
          <w:color w:val="7B7B7B" w:themeColor="accent3" w:themeShade="BF"/>
          <w:sz w:val="22"/>
          <w:szCs w:val="22"/>
        </w:rPr>
        <w:t>recognised</w:t>
      </w:r>
      <w:proofErr w:type="spellEnd"/>
      <w:r w:rsidRPr="00D410A5">
        <w:rPr>
          <w:rFonts w:ascii="Arial" w:hAnsi="Arial" w:cs="Arial"/>
          <w:color w:val="7B7B7B" w:themeColor="accent3" w:themeShade="BF"/>
          <w:sz w:val="22"/>
          <w:szCs w:val="22"/>
        </w:rPr>
        <w:t xml:space="preserve"> by an EU Member State in which the debtor has its </w:t>
      </w:r>
      <w:proofErr w:type="spellStart"/>
      <w:r w:rsidRPr="00D410A5">
        <w:rPr>
          <w:rFonts w:ascii="Arial" w:hAnsi="Arial" w:cs="Arial"/>
          <w:color w:val="7B7B7B" w:themeColor="accent3" w:themeShade="BF"/>
          <w:sz w:val="22"/>
          <w:szCs w:val="22"/>
        </w:rPr>
        <w:t>centre</w:t>
      </w:r>
      <w:proofErr w:type="spellEnd"/>
      <w:r w:rsidRPr="00D410A5">
        <w:rPr>
          <w:rFonts w:ascii="Arial" w:hAnsi="Arial" w:cs="Arial"/>
          <w:color w:val="7B7B7B" w:themeColor="accent3" w:themeShade="BF"/>
          <w:sz w:val="22"/>
          <w:szCs w:val="22"/>
        </w:rPr>
        <w:t xml:space="preserve"> of main interests.</w:t>
      </w:r>
      <w:r w:rsidR="000B258F">
        <w:rPr>
          <w:rStyle w:val="FootnoteReference"/>
          <w:rFonts w:ascii="Arial" w:hAnsi="Arial" w:cs="Arial"/>
          <w:color w:val="7B7B7B" w:themeColor="accent3" w:themeShade="BF"/>
          <w:sz w:val="22"/>
          <w:szCs w:val="22"/>
        </w:rPr>
        <w:footnoteReference w:id="28"/>
      </w:r>
    </w:p>
    <w:p w14:paraId="5EB6A917" w14:textId="77777777" w:rsidR="00FF4E9F" w:rsidRPr="00B918D0" w:rsidRDefault="00FF4E9F" w:rsidP="00015EE6">
      <w:pPr>
        <w:autoSpaceDE w:val="0"/>
        <w:autoSpaceDN w:val="0"/>
        <w:adjustRightInd w:val="0"/>
        <w:spacing w:line="276" w:lineRule="auto"/>
        <w:jc w:val="both"/>
        <w:rPr>
          <w:rFonts w:ascii="Arial" w:hAnsi="Arial" w:cs="Arial"/>
          <w:color w:val="7B7B7B" w:themeColor="accent3" w:themeShade="BF"/>
          <w:sz w:val="22"/>
          <w:szCs w:val="22"/>
          <w:lang w:val="en-GB"/>
        </w:rPr>
      </w:pPr>
    </w:p>
    <w:p w14:paraId="5F059774" w14:textId="08BE2BD3" w:rsidR="0077498C" w:rsidRDefault="00987A47" w:rsidP="00DE1CAF">
      <w:pPr>
        <w:autoSpaceDE w:val="0"/>
        <w:autoSpaceDN w:val="0"/>
        <w:adjustRightInd w:val="0"/>
        <w:spacing w:line="276" w:lineRule="auto"/>
        <w:jc w:val="both"/>
        <w:rPr>
          <w:rFonts w:ascii="Arial" w:hAnsi="Arial" w:cs="Arial"/>
          <w:color w:val="767171" w:themeColor="background2" w:themeShade="80"/>
          <w:sz w:val="22"/>
          <w:szCs w:val="22"/>
        </w:rPr>
      </w:pPr>
      <w:r>
        <w:rPr>
          <w:rFonts w:ascii="Arial" w:hAnsi="Arial" w:cs="Arial"/>
          <w:color w:val="767171" w:themeColor="background2" w:themeShade="80"/>
          <w:sz w:val="22"/>
          <w:szCs w:val="22"/>
        </w:rPr>
        <w:t xml:space="preserve"> </w:t>
      </w:r>
    </w:p>
    <w:p w14:paraId="1F4C11AD" w14:textId="444EE470" w:rsidR="00987A47" w:rsidRDefault="00987A47" w:rsidP="00DE1CAF">
      <w:pPr>
        <w:autoSpaceDE w:val="0"/>
        <w:autoSpaceDN w:val="0"/>
        <w:adjustRightInd w:val="0"/>
        <w:spacing w:line="276" w:lineRule="auto"/>
        <w:jc w:val="both"/>
        <w:rPr>
          <w:rFonts w:ascii="Arial" w:hAnsi="Arial" w:cs="Arial"/>
          <w:color w:val="767171" w:themeColor="background2" w:themeShade="80"/>
          <w:sz w:val="22"/>
          <w:szCs w:val="22"/>
        </w:rPr>
      </w:pPr>
    </w:p>
    <w:p w14:paraId="0B1643A6" w14:textId="77777777" w:rsidR="0077498C" w:rsidRPr="00205B31" w:rsidRDefault="0077498C" w:rsidP="00B7193E">
      <w:pPr>
        <w:jc w:val="both"/>
        <w:rPr>
          <w:rFonts w:ascii="Arial" w:hAnsi="Arial" w:cs="Arial"/>
          <w:color w:val="000000" w:themeColor="text1"/>
          <w:sz w:val="22"/>
          <w:szCs w:val="22"/>
          <w:lang w:val="en-GB"/>
        </w:rPr>
      </w:pPr>
    </w:p>
    <w:p w14:paraId="0CF7B602" w14:textId="0F4B9EC6" w:rsidR="0077498C" w:rsidRPr="00205B31" w:rsidRDefault="00C606C3" w:rsidP="0077498C">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p w14:paraId="722C1D98" w14:textId="3B50A62B" w:rsidR="009B0723" w:rsidRPr="00205B31" w:rsidRDefault="009B0723" w:rsidP="00C606C3">
      <w:pPr>
        <w:rPr>
          <w:rFonts w:ascii="Arial" w:hAnsi="Arial" w:cs="Arial"/>
          <w:sz w:val="22"/>
          <w:szCs w:val="22"/>
          <w:lang w:val="en-GB"/>
        </w:rPr>
      </w:pPr>
      <w:r w:rsidRPr="00205B31">
        <w:rPr>
          <w:rFonts w:ascii="Arial" w:hAnsi="Arial"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510AA" w14:textId="77777777" w:rsidR="0003734E" w:rsidRDefault="0003734E" w:rsidP="00241B44">
      <w:r>
        <w:separator/>
      </w:r>
    </w:p>
  </w:endnote>
  <w:endnote w:type="continuationSeparator" w:id="0">
    <w:p w14:paraId="26BB7C68" w14:textId="77777777" w:rsidR="0003734E" w:rsidRDefault="0003734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6E1CB0" w:rsidRPr="00A31881" w:rsidRDefault="006E1CB0"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6E1CB0" w:rsidRPr="00A31881" w:rsidRDefault="006E1CB0"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14:paraId="532C33C7" w14:textId="3184068D" w:rsidR="006E1CB0" w:rsidRPr="0052732A" w:rsidRDefault="006E1CB0" w:rsidP="006E1CB0">
        <w:pPr>
          <w:pStyle w:val="Footer"/>
          <w:framePr w:wrap="none" w:vAnchor="text" w:hAnchor="margin"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sidR="001D7EF2">
          <w:rPr>
            <w:rStyle w:val="PageNumber"/>
            <w:rFonts w:ascii="Arial" w:hAnsi="Arial" w:cs="Arial"/>
            <w:b/>
            <w:bCs/>
            <w:noProof/>
            <w:sz w:val="18"/>
            <w:szCs w:val="18"/>
          </w:rPr>
          <w:t>10</w:t>
        </w:r>
        <w:r w:rsidRPr="00C50F86">
          <w:rPr>
            <w:rStyle w:val="PageNumber"/>
            <w:rFonts w:ascii="Arial" w:hAnsi="Arial" w:cs="Arial"/>
            <w:b/>
            <w:bCs/>
            <w:sz w:val="18"/>
            <w:szCs w:val="18"/>
          </w:rPr>
          <w:fldChar w:fldCharType="end"/>
        </w:r>
      </w:p>
    </w:sdtContent>
  </w:sdt>
  <w:p w14:paraId="12ABA5E1" w14:textId="045D813E" w:rsidR="006E1CB0" w:rsidRPr="0052732A" w:rsidRDefault="0067665D" w:rsidP="0052732A">
    <w:pPr>
      <w:pStyle w:val="Footer"/>
      <w:ind w:right="360"/>
      <w:rPr>
        <w:rFonts w:ascii="Arial" w:hAnsi="Arial" w:cs="Arial"/>
        <w:sz w:val="18"/>
        <w:szCs w:val="18"/>
      </w:rPr>
    </w:pPr>
    <w:r>
      <w:rPr>
        <w:rFonts w:ascii="Arial" w:hAnsi="Arial" w:cs="Arial"/>
        <w:sz w:val="18"/>
        <w:szCs w:val="18"/>
      </w:rPr>
      <w:t>202122-372</w:t>
    </w:r>
    <w:r w:rsidR="006E1CB0" w:rsidRPr="0052732A">
      <w:rPr>
        <w:rFonts w:ascii="Arial" w:hAnsi="Arial" w:cs="Arial"/>
        <w:sz w:val="18"/>
        <w:szCs w:val="18"/>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36FF3" w14:textId="77777777" w:rsidR="0003734E" w:rsidRDefault="0003734E" w:rsidP="00241B44">
      <w:r>
        <w:separator/>
      </w:r>
    </w:p>
  </w:footnote>
  <w:footnote w:type="continuationSeparator" w:id="0">
    <w:p w14:paraId="743534E1" w14:textId="77777777" w:rsidR="0003734E" w:rsidRDefault="0003734E" w:rsidP="00241B44">
      <w:r>
        <w:continuationSeparator/>
      </w:r>
    </w:p>
  </w:footnote>
  <w:footnote w:id="1">
    <w:p w14:paraId="04F4410E" w14:textId="5436CFB9" w:rsidR="00643798" w:rsidRPr="00643798" w:rsidRDefault="00643798">
      <w:pPr>
        <w:pStyle w:val="FootnoteText"/>
        <w:rPr>
          <w:lang w:val="en-ZA"/>
        </w:rPr>
      </w:pPr>
      <w:r>
        <w:rPr>
          <w:rStyle w:val="FootnoteReference"/>
        </w:rPr>
        <w:footnoteRef/>
      </w:r>
      <w:r>
        <w:t xml:space="preserve">  Boyle, A “</w:t>
      </w:r>
      <w:r w:rsidRPr="00643798">
        <w:rPr>
          <w:lang w:val="en-ZA"/>
        </w:rPr>
        <w:t>Some Reflections on the Relationship of Treaties and Soft Law</w:t>
      </w:r>
      <w:r>
        <w:rPr>
          <w:lang w:val="en-ZA"/>
        </w:rPr>
        <w:t>”</w:t>
      </w:r>
      <w:r>
        <w:rPr>
          <w:b/>
          <w:bCs/>
          <w:lang w:val="en-ZA"/>
        </w:rPr>
        <w:t xml:space="preserve"> </w:t>
      </w:r>
      <w:r w:rsidRPr="00643798">
        <w:rPr>
          <w:i/>
          <w:iCs/>
          <w:lang w:val="en-ZA"/>
        </w:rPr>
        <w:t>The International and Comparative Law Quarterly</w:t>
      </w:r>
      <w:r w:rsidRPr="00643798">
        <w:rPr>
          <w:lang w:val="en-ZA"/>
        </w:rPr>
        <w:t xml:space="preserve"> </w:t>
      </w:r>
      <w:hyperlink r:id="rId1" w:history="1">
        <w:r w:rsidRPr="00643798">
          <w:rPr>
            <w:rStyle w:val="Hyperlink"/>
            <w:color w:val="auto"/>
            <w:u w:val="none"/>
            <w:lang w:val="en-ZA"/>
          </w:rPr>
          <w:t>Vol. 48, No. 4 (</w:t>
        </w:r>
        <w:proofErr w:type="gramStart"/>
        <w:r w:rsidRPr="00643798">
          <w:rPr>
            <w:rStyle w:val="Hyperlink"/>
            <w:color w:val="auto"/>
            <w:u w:val="none"/>
            <w:lang w:val="en-ZA"/>
          </w:rPr>
          <w:t>Oct.,</w:t>
        </w:r>
        <w:proofErr w:type="gramEnd"/>
        <w:r w:rsidRPr="00643798">
          <w:rPr>
            <w:rStyle w:val="Hyperlink"/>
            <w:color w:val="auto"/>
            <w:u w:val="none"/>
            <w:lang w:val="en-ZA"/>
          </w:rPr>
          <w:t xml:space="preserve"> 1999)</w:t>
        </w:r>
      </w:hyperlink>
      <w:r w:rsidRPr="00643798">
        <w:rPr>
          <w:lang w:val="en-ZA"/>
        </w:rPr>
        <w:t xml:space="preserve"> pp. 901-913</w:t>
      </w:r>
      <w:r>
        <w:rPr>
          <w:lang w:val="en-ZA"/>
        </w:rPr>
        <w:t xml:space="preserve">.  </w:t>
      </w:r>
    </w:p>
  </w:footnote>
  <w:footnote w:id="2">
    <w:p w14:paraId="6C8FD1CB" w14:textId="1D6021CD" w:rsidR="00E218FF" w:rsidRPr="00BA0D0A" w:rsidRDefault="00E218FF" w:rsidP="00E218FF">
      <w:pPr>
        <w:pStyle w:val="FootnoteText"/>
        <w:rPr>
          <w:lang w:val="en-ZA"/>
        </w:rPr>
      </w:pPr>
      <w:r>
        <w:rPr>
          <w:rStyle w:val="FootnoteReference"/>
        </w:rPr>
        <w:footnoteRef/>
      </w:r>
      <w:r>
        <w:t xml:space="preserve"> </w:t>
      </w:r>
      <w:r w:rsidRPr="00BA0D0A">
        <w:rPr>
          <w:i/>
          <w:iCs/>
          <w:lang w:val="en-GB"/>
        </w:rPr>
        <w:t>UNCITRAL Model Law on Recognition and Enforcement of Insolvency-Related Judgments with Guide to Enactment</w:t>
      </w:r>
      <w:r>
        <w:rPr>
          <w:lang w:val="en-GB"/>
        </w:rPr>
        <w:t xml:space="preserve"> (“Model Law”)</w:t>
      </w:r>
      <w:proofErr w:type="gramStart"/>
      <w:r>
        <w:rPr>
          <w:lang w:val="en-GB"/>
        </w:rPr>
        <w:t>.</w:t>
      </w:r>
      <w:r w:rsidR="00D72C08">
        <w:rPr>
          <w:lang w:val="en-GB"/>
        </w:rPr>
        <w:t xml:space="preserve">  </w:t>
      </w:r>
      <w:proofErr w:type="gramEnd"/>
    </w:p>
  </w:footnote>
  <w:footnote w:id="3">
    <w:p w14:paraId="6D96B953" w14:textId="77777777" w:rsidR="007345E2" w:rsidRPr="007E3239" w:rsidRDefault="007345E2" w:rsidP="007345E2">
      <w:pPr>
        <w:pStyle w:val="FootnoteText"/>
        <w:rPr>
          <w:lang w:val="en-ZA"/>
        </w:rPr>
      </w:pPr>
      <w:r>
        <w:rPr>
          <w:rStyle w:val="FootnoteReference"/>
        </w:rPr>
        <w:footnoteRef/>
      </w:r>
      <w:r>
        <w:t xml:space="preserve"> </w:t>
      </w:r>
      <w:r>
        <w:rPr>
          <w:lang w:val="en-ZA"/>
        </w:rPr>
        <w:t>See Asian Principles for Business Restructuring, a joint project between the International Insolvency Institute and the Asian Business Law Institute.</w:t>
      </w:r>
    </w:p>
  </w:footnote>
  <w:footnote w:id="4">
    <w:p w14:paraId="7919CD1C" w14:textId="56BFE7C9" w:rsidR="00EB7CFA" w:rsidRPr="00EB7CFA" w:rsidRDefault="00EB7CFA" w:rsidP="00EB7CFA">
      <w:pPr>
        <w:pStyle w:val="FootnoteText"/>
      </w:pPr>
      <w:r>
        <w:rPr>
          <w:rStyle w:val="FootnoteReference"/>
        </w:rPr>
        <w:footnoteRef/>
      </w:r>
      <w:r>
        <w:t xml:space="preserve"> I </w:t>
      </w:r>
      <w:proofErr w:type="spellStart"/>
      <w:r>
        <w:t>Mevorach</w:t>
      </w:r>
      <w:proofErr w:type="spellEnd"/>
      <w:r>
        <w:t>, “T</w:t>
      </w:r>
      <w:r w:rsidRPr="00EB7CFA">
        <w:t>he 'Home Country' of a Multinational Enterprise Group Facing Insolvency</w:t>
      </w:r>
      <w:r>
        <w:t>” in</w:t>
      </w:r>
      <w:r w:rsidRPr="00EB7CFA">
        <w:rPr>
          <w:szCs w:val="24"/>
        </w:rPr>
        <w:t xml:space="preserve"> </w:t>
      </w:r>
      <w:r w:rsidRPr="00EB7CFA">
        <w:rPr>
          <w:i/>
          <w:iCs/>
        </w:rPr>
        <w:t>The International and Comparative Law Quarterly</w:t>
      </w:r>
      <w:r w:rsidRPr="00EB7CFA">
        <w:t xml:space="preserve"> Apr.</w:t>
      </w:r>
      <w:r>
        <w:t xml:space="preserve"> </w:t>
      </w:r>
      <w:r w:rsidRPr="00EB7CFA">
        <w:t>2008, Vol. 57, No. 2 pp. 427-448</w:t>
      </w:r>
      <w:r w:rsidR="00A27507">
        <w:t xml:space="preserve"> available online at </w:t>
      </w:r>
      <w:hyperlink r:id="rId2" w:history="1">
        <w:r w:rsidR="00A27507" w:rsidRPr="00FD7FBB">
          <w:rPr>
            <w:rStyle w:val="Hyperlink"/>
          </w:rPr>
          <w:t>https://www.jstor.org/stable/2048821</w:t>
        </w:r>
      </w:hyperlink>
      <w:r w:rsidR="00A27507">
        <w:t>. Accessed 14</w:t>
      </w:r>
      <w:r w:rsidR="00A27507" w:rsidRPr="00A27507">
        <w:rPr>
          <w:vertAlign w:val="superscript"/>
        </w:rPr>
        <w:t>th</w:t>
      </w:r>
      <w:r w:rsidR="00A27507">
        <w:t xml:space="preserve"> October 2021.</w:t>
      </w:r>
    </w:p>
    <w:p w14:paraId="66B4AE92" w14:textId="6DDEA707" w:rsidR="00EB7CFA" w:rsidRPr="00EB7CFA" w:rsidRDefault="00EB7CFA">
      <w:pPr>
        <w:pStyle w:val="FootnoteText"/>
        <w:rPr>
          <w:lang w:val="en-ZA"/>
        </w:rPr>
      </w:pPr>
    </w:p>
  </w:footnote>
  <w:footnote w:id="5">
    <w:p w14:paraId="3A7D337B" w14:textId="77777777" w:rsidR="00773DF9" w:rsidRPr="00E21F60" w:rsidRDefault="00773DF9" w:rsidP="00773DF9">
      <w:pPr>
        <w:pStyle w:val="FootnoteText"/>
        <w:rPr>
          <w:lang w:val="en-ZA"/>
        </w:rPr>
      </w:pPr>
      <w:r>
        <w:rPr>
          <w:rStyle w:val="FootnoteReference"/>
        </w:rPr>
        <w:footnoteRef/>
      </w:r>
      <w:r>
        <w:t xml:space="preserve"> </w:t>
      </w:r>
      <w:r w:rsidRPr="00E21F60">
        <w:t xml:space="preserve">Fletcher, I “International Insolvency:  </w:t>
      </w:r>
      <w:r w:rsidRPr="00E21F60">
        <w:rPr>
          <w:lang w:val="en-ZA"/>
        </w:rPr>
        <w:t xml:space="preserve">A Case for Study and Treatment” </w:t>
      </w:r>
      <w:r w:rsidRPr="00E21F60">
        <w:rPr>
          <w:i/>
          <w:iCs/>
          <w:lang w:val="en-ZA"/>
        </w:rPr>
        <w:t>The International Lawyer</w:t>
      </w:r>
      <w:r w:rsidRPr="00E21F60">
        <w:rPr>
          <w:lang w:val="en-ZA"/>
        </w:rPr>
        <w:t>, Summer 1993, Vol. 27, No. 2 pp. 429- 443.</w:t>
      </w:r>
    </w:p>
  </w:footnote>
  <w:footnote w:id="6">
    <w:p w14:paraId="3CCFF2B2" w14:textId="4A26CD92" w:rsidR="00D72C08" w:rsidRPr="00D72C08" w:rsidRDefault="00D72C08">
      <w:pPr>
        <w:pStyle w:val="FootnoteText"/>
        <w:rPr>
          <w:lang w:val="en-ZA"/>
        </w:rPr>
      </w:pPr>
      <w:r>
        <w:rPr>
          <w:rStyle w:val="FootnoteReference"/>
        </w:rPr>
        <w:footnoteRef/>
      </w:r>
      <w:r>
        <w:t xml:space="preserve"> </w:t>
      </w:r>
      <w:r w:rsidRPr="00D72C08">
        <w:t>Fletcher, I</w:t>
      </w:r>
      <w:r w:rsidR="00375DCD">
        <w:t xml:space="preserve"> “</w:t>
      </w:r>
      <w:r w:rsidRPr="00D72C08">
        <w:t xml:space="preserve">Challenge and opportunity: The </w:t>
      </w:r>
      <w:r w:rsidR="00375DCD">
        <w:t>AI/III</w:t>
      </w:r>
      <w:r w:rsidRPr="00D72C08">
        <w:t xml:space="preserve"> global principles project</w:t>
      </w:r>
      <w:r w:rsidR="00375DCD">
        <w:t>”</w:t>
      </w:r>
      <w:r w:rsidRPr="00D72C08">
        <w:t xml:space="preserve"> </w:t>
      </w:r>
      <w:r w:rsidRPr="00375DCD">
        <w:rPr>
          <w:i/>
          <w:iCs/>
        </w:rPr>
        <w:t>Potchefstroom Electronic Law Journal</w:t>
      </w:r>
      <w:r w:rsidR="00375DCD">
        <w:t xml:space="preserve"> (2008) </w:t>
      </w:r>
      <w:r w:rsidRPr="00D72C08">
        <w:t>11(1), 1-29</w:t>
      </w:r>
      <w:r>
        <w:t>.</w:t>
      </w:r>
    </w:p>
  </w:footnote>
  <w:footnote w:id="7">
    <w:p w14:paraId="702CD3A4" w14:textId="6DF7E335" w:rsidR="00773DF9" w:rsidRPr="004C07DB" w:rsidRDefault="00773DF9" w:rsidP="00773DF9">
      <w:pPr>
        <w:pStyle w:val="FootnoteText"/>
        <w:rPr>
          <w:lang w:val="en-ZA"/>
        </w:rPr>
      </w:pPr>
      <w:r>
        <w:rPr>
          <w:rStyle w:val="FootnoteReference"/>
        </w:rPr>
        <w:footnoteRef/>
      </w:r>
      <w:r>
        <w:t xml:space="preserve"> </w:t>
      </w:r>
      <w:r w:rsidR="00375DCD">
        <w:rPr>
          <w:lang w:val="en-ZA"/>
        </w:rPr>
        <w:t xml:space="preserve">Fletcher </w:t>
      </w:r>
      <w:proofErr w:type="gramStart"/>
      <w:r w:rsidR="00375DCD">
        <w:rPr>
          <w:lang w:val="en-ZA"/>
        </w:rPr>
        <w:t>note</w:t>
      </w:r>
      <w:proofErr w:type="gramEnd"/>
      <w:r w:rsidR="00375DCD">
        <w:rPr>
          <w:lang w:val="en-ZA"/>
        </w:rPr>
        <w:t xml:space="preserve"> 5 above at </w:t>
      </w:r>
      <w:r>
        <w:rPr>
          <w:lang w:val="en-ZA"/>
        </w:rPr>
        <w:t>438.</w:t>
      </w:r>
    </w:p>
  </w:footnote>
  <w:footnote w:id="8">
    <w:p w14:paraId="0A8D5BAB" w14:textId="77777777" w:rsidR="004638E9" w:rsidRPr="007378F6" w:rsidRDefault="004638E9" w:rsidP="004638E9">
      <w:pPr>
        <w:pStyle w:val="FootnoteText"/>
        <w:rPr>
          <w:lang w:val="en-ZA"/>
        </w:rPr>
      </w:pPr>
      <w:r>
        <w:rPr>
          <w:rStyle w:val="FootnoteReference"/>
        </w:rPr>
        <w:footnoteRef/>
      </w:r>
      <w:r>
        <w:t xml:space="preserve"> Fletcher, I “International Insolvency:  </w:t>
      </w:r>
      <w:r w:rsidRPr="007378F6">
        <w:rPr>
          <w:lang w:val="en-ZA"/>
        </w:rPr>
        <w:t>A Case for Study and Treatment</w:t>
      </w:r>
      <w:r>
        <w:rPr>
          <w:lang w:val="en-ZA"/>
        </w:rPr>
        <w:t>”</w:t>
      </w:r>
      <w:r w:rsidRPr="007378F6">
        <w:rPr>
          <w:lang w:val="en-ZA"/>
        </w:rPr>
        <w:t xml:space="preserve"> </w:t>
      </w:r>
      <w:r w:rsidRPr="007378F6">
        <w:rPr>
          <w:i/>
          <w:iCs/>
          <w:lang w:val="en-ZA"/>
        </w:rPr>
        <w:t>The International Lawyer</w:t>
      </w:r>
      <w:r w:rsidRPr="007378F6">
        <w:rPr>
          <w:lang w:val="en-ZA"/>
        </w:rPr>
        <w:t>, Summer 1993, Vol. 27, No. 2 pp. 429- 443</w:t>
      </w:r>
      <w:r>
        <w:rPr>
          <w:lang w:val="en-ZA"/>
        </w:rPr>
        <w:t>.</w:t>
      </w:r>
    </w:p>
  </w:footnote>
  <w:footnote w:id="9">
    <w:p w14:paraId="7A9F9612" w14:textId="4239E928" w:rsidR="00B418DF" w:rsidRPr="00B418DF" w:rsidRDefault="00B418DF">
      <w:pPr>
        <w:pStyle w:val="FootnoteText"/>
        <w:rPr>
          <w:lang w:val="en-ZA"/>
        </w:rPr>
      </w:pPr>
      <w:r>
        <w:rPr>
          <w:rStyle w:val="FootnoteReference"/>
        </w:rPr>
        <w:footnoteRef/>
      </w:r>
      <w:r>
        <w:t xml:space="preserve"> </w:t>
      </w:r>
      <w:r>
        <w:rPr>
          <w:lang w:val="en-ZA"/>
        </w:rPr>
        <w:t>Ibid at 433.</w:t>
      </w:r>
    </w:p>
  </w:footnote>
  <w:footnote w:id="10">
    <w:p w14:paraId="6BCC1E0B" w14:textId="4DC91259" w:rsidR="00065240" w:rsidRPr="00065240" w:rsidRDefault="00065240">
      <w:pPr>
        <w:pStyle w:val="FootnoteText"/>
        <w:rPr>
          <w:lang w:val="en-ZA"/>
        </w:rPr>
      </w:pPr>
      <w:r>
        <w:rPr>
          <w:rStyle w:val="FootnoteReference"/>
        </w:rPr>
        <w:footnoteRef/>
      </w:r>
      <w:r>
        <w:t xml:space="preserve"> </w:t>
      </w:r>
      <w:r w:rsidRPr="00065240">
        <w:t xml:space="preserve">Fletcher, I. (2008). Challenge and opportunity: The </w:t>
      </w:r>
      <w:proofErr w:type="spellStart"/>
      <w:r w:rsidRPr="00065240">
        <w:t>ali</w:t>
      </w:r>
      <w:proofErr w:type="spellEnd"/>
      <w:r w:rsidRPr="00065240">
        <w:t>/iii global principles project. Potchefstroom Electronic Law Journal, 11(1), 1-29</w:t>
      </w:r>
      <w:r>
        <w:t xml:space="preserve"> at 15/29.</w:t>
      </w:r>
    </w:p>
  </w:footnote>
  <w:footnote w:id="11">
    <w:p w14:paraId="6C0254F5" w14:textId="77777777" w:rsidR="004638E9" w:rsidRPr="00494F7F" w:rsidRDefault="004638E9" w:rsidP="004638E9">
      <w:pPr>
        <w:pStyle w:val="FootnoteText"/>
        <w:rPr>
          <w:lang w:val="en-ZA"/>
        </w:rPr>
      </w:pPr>
      <w:r>
        <w:rPr>
          <w:rStyle w:val="FootnoteReference"/>
        </w:rPr>
        <w:footnoteRef/>
      </w:r>
      <w:r>
        <w:t xml:space="preserve"> </w:t>
      </w:r>
      <w:proofErr w:type="spellStart"/>
      <w:r>
        <w:rPr>
          <w:lang w:val="en-ZA"/>
        </w:rPr>
        <w:t>Mevorach</w:t>
      </w:r>
      <w:proofErr w:type="spellEnd"/>
      <w:r>
        <w:rPr>
          <w:lang w:val="en-ZA"/>
        </w:rPr>
        <w:t xml:space="preserve"> note 3 above at 433.</w:t>
      </w:r>
    </w:p>
  </w:footnote>
  <w:footnote w:id="12">
    <w:p w14:paraId="308230CB" w14:textId="526F8EFB" w:rsidR="004638E9" w:rsidRPr="001F28EE" w:rsidRDefault="004638E9" w:rsidP="004638E9">
      <w:pPr>
        <w:pStyle w:val="FootnoteText"/>
        <w:rPr>
          <w:lang w:val="en-ZA"/>
        </w:rPr>
      </w:pPr>
      <w:r>
        <w:rPr>
          <w:rStyle w:val="FootnoteReference"/>
        </w:rPr>
        <w:footnoteRef/>
      </w:r>
      <w:r>
        <w:t xml:space="preserve"> </w:t>
      </w:r>
      <w:r>
        <w:rPr>
          <w:lang w:val="en-ZA"/>
        </w:rPr>
        <w:t xml:space="preserve">Fletcher </w:t>
      </w:r>
      <w:proofErr w:type="gramStart"/>
      <w:r>
        <w:rPr>
          <w:lang w:val="en-ZA"/>
        </w:rPr>
        <w:t>note</w:t>
      </w:r>
      <w:proofErr w:type="gramEnd"/>
      <w:r>
        <w:rPr>
          <w:lang w:val="en-ZA"/>
        </w:rPr>
        <w:t xml:space="preserve"> </w:t>
      </w:r>
      <w:r w:rsidR="00B418DF">
        <w:rPr>
          <w:lang w:val="en-ZA"/>
        </w:rPr>
        <w:t>5</w:t>
      </w:r>
      <w:r>
        <w:rPr>
          <w:lang w:val="en-ZA"/>
        </w:rPr>
        <w:t xml:space="preserve"> above at 431.</w:t>
      </w:r>
    </w:p>
  </w:footnote>
  <w:footnote w:id="13">
    <w:p w14:paraId="0D96A3E8" w14:textId="77777777" w:rsidR="004638E9" w:rsidRPr="006E66A4" w:rsidRDefault="004638E9" w:rsidP="004638E9">
      <w:pPr>
        <w:pStyle w:val="FootnoteText"/>
        <w:rPr>
          <w:lang w:val="en-ZA"/>
        </w:rPr>
      </w:pPr>
      <w:r>
        <w:rPr>
          <w:rStyle w:val="FootnoteReference"/>
        </w:rPr>
        <w:footnoteRef/>
      </w:r>
      <w:r>
        <w:t xml:space="preserve"> </w:t>
      </w:r>
      <w:proofErr w:type="spellStart"/>
      <w:r w:rsidRPr="007B036F">
        <w:rPr>
          <w:i/>
          <w:iCs/>
        </w:rPr>
        <w:t>Singularis</w:t>
      </w:r>
      <w:proofErr w:type="spellEnd"/>
      <w:r w:rsidRPr="007B036F">
        <w:rPr>
          <w:i/>
          <w:iCs/>
        </w:rPr>
        <w:t xml:space="preserve"> Holdings Ltd v PricewaterhouseCoopers (Bermuda) </w:t>
      </w:r>
      <w:r w:rsidRPr="007B036F">
        <w:t>[2014] UKPC 36 (10 November 2014), [2015] 2 WLR 971</w:t>
      </w:r>
      <w:r>
        <w:t xml:space="preserve">; See also:  A. Smith “Assisting Foreign Insolvency Practitioners in Cross-Border Insolvency:  Some foreign insights into South African Law” </w:t>
      </w:r>
      <w:r>
        <w:rPr>
          <w:i/>
          <w:iCs/>
        </w:rPr>
        <w:t>Obiter</w:t>
      </w:r>
      <w:r>
        <w:t xml:space="preserve"> (2016) 167 – 186.</w:t>
      </w:r>
    </w:p>
  </w:footnote>
  <w:footnote w:id="14">
    <w:p w14:paraId="682BD86B" w14:textId="554307E0" w:rsidR="00F90290" w:rsidRPr="00F90290" w:rsidRDefault="00F90290">
      <w:pPr>
        <w:pStyle w:val="FootnoteText"/>
        <w:rPr>
          <w:lang w:val="en-ZA"/>
        </w:rPr>
      </w:pPr>
      <w:r>
        <w:rPr>
          <w:rStyle w:val="FootnoteReference"/>
        </w:rPr>
        <w:footnoteRef/>
      </w:r>
      <w:r>
        <w:t xml:space="preserve"> </w:t>
      </w:r>
      <w:r w:rsidRPr="00F90290">
        <w:rPr>
          <w:i/>
          <w:iCs/>
          <w:lang w:val="en-ZA"/>
        </w:rPr>
        <w:t>Re African Farms Ltd</w:t>
      </w:r>
      <w:r w:rsidRPr="00F90290">
        <w:rPr>
          <w:lang w:val="en-ZA"/>
        </w:rPr>
        <w:t> 1906 TS 373 at 377</w:t>
      </w:r>
      <w:r>
        <w:rPr>
          <w:lang w:val="en-ZA"/>
        </w:rPr>
        <w:t>.</w:t>
      </w:r>
    </w:p>
  </w:footnote>
  <w:footnote w:id="15">
    <w:p w14:paraId="671AABAF" w14:textId="6A262AC0" w:rsidR="004638E9" w:rsidRPr="00E5456D" w:rsidRDefault="004638E9" w:rsidP="004638E9">
      <w:pPr>
        <w:pStyle w:val="FootnoteText"/>
        <w:rPr>
          <w:lang w:val="en-ZA"/>
        </w:rPr>
      </w:pPr>
      <w:r>
        <w:rPr>
          <w:rStyle w:val="FootnoteReference"/>
        </w:rPr>
        <w:footnoteRef/>
      </w:r>
      <w:r>
        <w:t xml:space="preserve"> </w:t>
      </w:r>
      <w:r w:rsidR="00F90290">
        <w:rPr>
          <w:i/>
          <w:iCs/>
        </w:rPr>
        <w:t xml:space="preserve">Ibid </w:t>
      </w:r>
      <w:r>
        <w:rPr>
          <w:i/>
          <w:iCs/>
          <w:lang w:val="en-ZA"/>
        </w:rPr>
        <w:t>African Farm</w:t>
      </w:r>
      <w:r w:rsidR="00F90290">
        <w:rPr>
          <w:i/>
          <w:iCs/>
          <w:lang w:val="en-ZA"/>
        </w:rPr>
        <w:t>s</w:t>
      </w:r>
      <w:r>
        <w:rPr>
          <w:lang w:val="en-ZA"/>
        </w:rPr>
        <w:t>.</w:t>
      </w:r>
    </w:p>
  </w:footnote>
  <w:footnote w:id="16">
    <w:p w14:paraId="05393F74" w14:textId="77777777" w:rsidR="004638E9" w:rsidRPr="007B036F" w:rsidRDefault="004638E9" w:rsidP="004638E9">
      <w:pPr>
        <w:pStyle w:val="FootnoteText"/>
        <w:rPr>
          <w:lang w:val="en-ZA"/>
        </w:rPr>
      </w:pPr>
      <w:r>
        <w:rPr>
          <w:rStyle w:val="FootnoteReference"/>
        </w:rPr>
        <w:footnoteRef/>
      </w:r>
      <w:r>
        <w:t xml:space="preserve"> </w:t>
      </w:r>
      <w:proofErr w:type="spellStart"/>
      <w:r w:rsidRPr="007B036F">
        <w:rPr>
          <w:i/>
          <w:iCs/>
        </w:rPr>
        <w:t>Lehane</w:t>
      </w:r>
      <w:proofErr w:type="spellEnd"/>
      <w:r w:rsidRPr="007B036F">
        <w:rPr>
          <w:i/>
          <w:iCs/>
        </w:rPr>
        <w:t xml:space="preserve"> v Lagoon Beach Hotel</w:t>
      </w:r>
      <w:r w:rsidRPr="007B036F">
        <w:t xml:space="preserve"> (Pty) Ltd 2015 4 SA 72 (WCC)</w:t>
      </w:r>
      <w:r>
        <w:t xml:space="preserve">; see also:  A. </w:t>
      </w:r>
      <w:r w:rsidRPr="007B036F">
        <w:t xml:space="preserve">Smith " Some Aspects of South African Cross-Border Insolvency Relief: The </w:t>
      </w:r>
      <w:proofErr w:type="spellStart"/>
      <w:r w:rsidRPr="007B036F">
        <w:t>Lehane</w:t>
      </w:r>
      <w:proofErr w:type="spellEnd"/>
      <w:r w:rsidRPr="007B036F">
        <w:t xml:space="preserve"> Matter" </w:t>
      </w:r>
      <w:r w:rsidRPr="006E66A4">
        <w:rPr>
          <w:i/>
          <w:iCs/>
        </w:rPr>
        <w:t>PER / PELJ</w:t>
      </w:r>
      <w:r w:rsidRPr="007B036F">
        <w:t xml:space="preserve"> 2016(19) </w:t>
      </w:r>
      <w:r>
        <w:t>–</w:t>
      </w:r>
      <w:r w:rsidRPr="007B036F">
        <w:t xml:space="preserve"> DOI</w:t>
      </w:r>
      <w:r>
        <w:t>.</w:t>
      </w:r>
      <w:r w:rsidRPr="007B036F">
        <w:t xml:space="preserve"> http://dx.doi.org/10.17159/1727- 3781/2016/v19n0a1221</w:t>
      </w:r>
    </w:p>
  </w:footnote>
  <w:footnote w:id="17">
    <w:p w14:paraId="5A692991" w14:textId="48638298" w:rsidR="007B036F" w:rsidRPr="007B036F" w:rsidRDefault="007B036F">
      <w:pPr>
        <w:pStyle w:val="FootnoteText"/>
        <w:rPr>
          <w:lang w:val="en-ZA"/>
        </w:rPr>
      </w:pPr>
      <w:r>
        <w:rPr>
          <w:rStyle w:val="FootnoteReference"/>
        </w:rPr>
        <w:footnoteRef/>
      </w:r>
      <w:r>
        <w:t xml:space="preserve"> </w:t>
      </w:r>
      <w:r w:rsidR="0067665D">
        <w:rPr>
          <w:i/>
          <w:iCs/>
        </w:rPr>
        <w:t xml:space="preserve">Ibid. </w:t>
      </w:r>
      <w:r w:rsidRPr="007B036F">
        <w:t>1</w:t>
      </w:r>
    </w:p>
  </w:footnote>
  <w:footnote w:id="18">
    <w:p w14:paraId="5C9146AB" w14:textId="0AD7CD7E" w:rsidR="00113BA4" w:rsidRPr="00113BA4" w:rsidRDefault="00113BA4">
      <w:pPr>
        <w:pStyle w:val="FootnoteText"/>
        <w:rPr>
          <w:lang w:val="en-ZA"/>
        </w:rPr>
      </w:pPr>
      <w:r>
        <w:rPr>
          <w:rStyle w:val="FootnoteReference"/>
        </w:rPr>
        <w:footnoteRef/>
      </w:r>
      <w:r>
        <w:t xml:space="preserve"> </w:t>
      </w:r>
      <w:r>
        <w:rPr>
          <w:lang w:val="en-ZA"/>
        </w:rPr>
        <w:t xml:space="preserve">Westbrook JL “The Lessons of Maxwell </w:t>
      </w:r>
      <w:proofErr w:type="gramStart"/>
      <w:r>
        <w:rPr>
          <w:lang w:val="en-ZA"/>
        </w:rPr>
        <w:t xml:space="preserve">Communication”  </w:t>
      </w:r>
      <w:r>
        <w:rPr>
          <w:i/>
          <w:iCs/>
          <w:lang w:val="en-ZA"/>
        </w:rPr>
        <w:t>Fordham</w:t>
      </w:r>
      <w:proofErr w:type="gramEnd"/>
      <w:r>
        <w:rPr>
          <w:i/>
          <w:iCs/>
          <w:lang w:val="en-ZA"/>
        </w:rPr>
        <w:t xml:space="preserve"> Law Review</w:t>
      </w:r>
      <w:r>
        <w:rPr>
          <w:lang w:val="en-ZA"/>
        </w:rPr>
        <w:t xml:space="preserve"> (1995) Vol 64(6) available online at </w:t>
      </w:r>
      <w:hyperlink r:id="rId3" w:history="1">
        <w:r w:rsidRPr="00D5483D">
          <w:rPr>
            <w:rStyle w:val="Hyperlink"/>
          </w:rPr>
          <w:t>https://www.researchgate.net/publication/254595908</w:t>
        </w:r>
      </w:hyperlink>
      <w:r>
        <w:t xml:space="preserve">. </w:t>
      </w:r>
    </w:p>
  </w:footnote>
  <w:footnote w:id="19">
    <w:p w14:paraId="2D040315" w14:textId="48FB135D" w:rsidR="00EF0DF6" w:rsidRPr="00EF0DF6" w:rsidRDefault="00EF0DF6">
      <w:pPr>
        <w:pStyle w:val="FootnoteText"/>
        <w:rPr>
          <w:lang w:val="en-ZA"/>
        </w:rPr>
      </w:pPr>
      <w:r>
        <w:rPr>
          <w:rStyle w:val="FootnoteReference"/>
        </w:rPr>
        <w:footnoteRef/>
      </w:r>
      <w:r>
        <w:t xml:space="preserve"> </w:t>
      </w:r>
      <w:proofErr w:type="spellStart"/>
      <w:r w:rsidRPr="00EF0DF6">
        <w:t>Martinek</w:t>
      </w:r>
      <w:proofErr w:type="spellEnd"/>
      <w:r w:rsidRPr="00EF0DF6">
        <w:t xml:space="preserve">, M “The principle of reciprocity in the recognition and enforcement of foreign judgments – history, presence and … no future” </w:t>
      </w:r>
      <w:r w:rsidRPr="00CB6F9F">
        <w:rPr>
          <w:i/>
          <w:iCs/>
        </w:rPr>
        <w:t>TSAR</w:t>
      </w:r>
      <w:r w:rsidRPr="00EF0DF6">
        <w:t xml:space="preserve"> </w:t>
      </w:r>
      <w:r w:rsidR="00CB6F9F">
        <w:t xml:space="preserve">(2017) 1 </w:t>
      </w:r>
      <w:r w:rsidRPr="00EF0DF6">
        <w:t>36 at 38 (“</w:t>
      </w:r>
      <w:proofErr w:type="spellStart"/>
      <w:r w:rsidRPr="00EF0DF6">
        <w:t>Martinek</w:t>
      </w:r>
      <w:proofErr w:type="spellEnd"/>
      <w:r w:rsidRPr="00EF0DF6">
        <w:t>”).</w:t>
      </w:r>
    </w:p>
  </w:footnote>
  <w:footnote w:id="20">
    <w:p w14:paraId="51B2C5D7" w14:textId="0162B0CA" w:rsidR="00EB7AE8" w:rsidRPr="00EB7AE8" w:rsidRDefault="00EB7AE8">
      <w:pPr>
        <w:pStyle w:val="FootnoteText"/>
        <w:rPr>
          <w:lang w:val="en-ZA"/>
        </w:rPr>
      </w:pPr>
      <w:r>
        <w:rPr>
          <w:rStyle w:val="FootnoteReference"/>
        </w:rPr>
        <w:footnoteRef/>
      </w:r>
      <w:r>
        <w:t xml:space="preserve"> </w:t>
      </w:r>
      <w:proofErr w:type="spellStart"/>
      <w:r>
        <w:rPr>
          <w:lang w:val="en-ZA"/>
        </w:rPr>
        <w:t>Merovich</w:t>
      </w:r>
      <w:proofErr w:type="spellEnd"/>
      <w:r>
        <w:rPr>
          <w:lang w:val="en-ZA"/>
        </w:rPr>
        <w:t xml:space="preserve"> </w:t>
      </w:r>
      <w:r w:rsidR="00A95AB7">
        <w:rPr>
          <w:lang w:val="en-ZA"/>
        </w:rPr>
        <w:t>note 4 above.</w:t>
      </w:r>
    </w:p>
  </w:footnote>
  <w:footnote w:id="21">
    <w:p w14:paraId="36D1AAE0" w14:textId="22BBD536" w:rsidR="008D5315" w:rsidRPr="00CB6F9F" w:rsidRDefault="008D5315">
      <w:pPr>
        <w:pStyle w:val="FootnoteText"/>
        <w:rPr>
          <w:lang w:val="en-ZA"/>
        </w:rPr>
      </w:pPr>
      <w:r>
        <w:rPr>
          <w:rStyle w:val="FootnoteReference"/>
        </w:rPr>
        <w:footnoteRef/>
      </w:r>
      <w:r>
        <w:t xml:space="preserve"> </w:t>
      </w:r>
      <w:r>
        <w:rPr>
          <w:lang w:val="en-ZA"/>
        </w:rPr>
        <w:t xml:space="preserve">Oliver M and </w:t>
      </w:r>
      <w:proofErr w:type="spellStart"/>
      <w:r>
        <w:rPr>
          <w:lang w:val="en-ZA"/>
        </w:rPr>
        <w:t>Boraine</w:t>
      </w:r>
      <w:proofErr w:type="spellEnd"/>
      <w:r>
        <w:rPr>
          <w:lang w:val="en-ZA"/>
        </w:rPr>
        <w:t xml:space="preserve"> A “Some Aspects of international law in South African cross-border insolvency </w:t>
      </w:r>
      <w:proofErr w:type="gramStart"/>
      <w:r>
        <w:rPr>
          <w:lang w:val="en-ZA"/>
        </w:rPr>
        <w:t xml:space="preserve">law”  </w:t>
      </w:r>
      <w:r>
        <w:rPr>
          <w:i/>
          <w:iCs/>
          <w:lang w:val="en-ZA"/>
        </w:rPr>
        <w:t>The</w:t>
      </w:r>
      <w:proofErr w:type="gramEnd"/>
      <w:r>
        <w:rPr>
          <w:i/>
          <w:iCs/>
          <w:lang w:val="en-ZA"/>
        </w:rPr>
        <w:t xml:space="preserve"> Comparative and International Law Journal of Southern Africa</w:t>
      </w:r>
      <w:r w:rsidR="00CB6F9F">
        <w:rPr>
          <w:lang w:val="en-ZA"/>
        </w:rPr>
        <w:t xml:space="preserve"> (2005) Vol 38. No 3 pp 373 – 395. </w:t>
      </w:r>
    </w:p>
  </w:footnote>
  <w:footnote w:id="22">
    <w:p w14:paraId="2F4A29BD" w14:textId="748801C4" w:rsidR="001567E4" w:rsidRPr="001567E4" w:rsidRDefault="001567E4">
      <w:pPr>
        <w:pStyle w:val="FootnoteText"/>
        <w:rPr>
          <w:lang w:val="en-ZA"/>
        </w:rPr>
      </w:pPr>
      <w:r>
        <w:rPr>
          <w:rStyle w:val="FootnoteReference"/>
        </w:rPr>
        <w:footnoteRef/>
      </w:r>
      <w:r>
        <w:t xml:space="preserve"> B Cahir, “</w:t>
      </w:r>
      <w:r w:rsidRPr="001567E4">
        <w:rPr>
          <w:lang w:val="en-ZA"/>
        </w:rPr>
        <w:t>A new dawn for restructuring and insolvency throughout the EU</w:t>
      </w:r>
      <w:r>
        <w:rPr>
          <w:lang w:val="en-ZA"/>
        </w:rPr>
        <w:t xml:space="preserve">” available online at </w:t>
      </w:r>
      <w:hyperlink r:id="rId4" w:history="1">
        <w:r w:rsidRPr="00866B3B">
          <w:rPr>
            <w:rStyle w:val="Hyperlink"/>
            <w:lang w:val="en-ZA"/>
          </w:rPr>
          <w:t>https://www.beauchamps.ie/publications/469</w:t>
        </w:r>
      </w:hyperlink>
      <w:r>
        <w:rPr>
          <w:lang w:val="en-ZA"/>
        </w:rPr>
        <w:t xml:space="preserve">. </w:t>
      </w:r>
      <w:r>
        <w:rPr>
          <w:lang w:val="en-ZA"/>
        </w:rPr>
        <w:t>Accessed 26</w:t>
      </w:r>
      <w:r w:rsidRPr="001567E4">
        <w:rPr>
          <w:vertAlign w:val="superscript"/>
          <w:lang w:val="en-ZA"/>
        </w:rPr>
        <w:t>th</w:t>
      </w:r>
      <w:r>
        <w:rPr>
          <w:lang w:val="en-ZA"/>
        </w:rPr>
        <w:t xml:space="preserve"> October 2021.</w:t>
      </w:r>
      <w:r w:rsidR="0067665D">
        <w:rPr>
          <w:lang w:val="en-ZA"/>
        </w:rPr>
        <w:t xml:space="preserve"> </w:t>
      </w:r>
    </w:p>
  </w:footnote>
  <w:footnote w:id="23">
    <w:p w14:paraId="4ABC4480" w14:textId="5E248518" w:rsidR="00D54DF0" w:rsidRPr="00D54DF0" w:rsidRDefault="00D54DF0">
      <w:pPr>
        <w:pStyle w:val="FootnoteText"/>
        <w:rPr>
          <w:lang w:val="en-ZA"/>
        </w:rPr>
      </w:pPr>
      <w:r>
        <w:rPr>
          <w:rStyle w:val="FootnoteReference"/>
        </w:rPr>
        <w:footnoteRef/>
      </w:r>
      <w:r>
        <w:t xml:space="preserve"> </w:t>
      </w:r>
      <w:r>
        <w:rPr>
          <w:lang w:val="en-ZA"/>
        </w:rPr>
        <w:t>Regulation 31 of the EIR Recast.</w:t>
      </w:r>
    </w:p>
  </w:footnote>
  <w:footnote w:id="24">
    <w:p w14:paraId="79AC4B80" w14:textId="1A30269F" w:rsidR="00B47BB5" w:rsidRPr="00B47BB5" w:rsidRDefault="00B47BB5">
      <w:pPr>
        <w:pStyle w:val="FootnoteText"/>
        <w:rPr>
          <w:lang w:val="en-ZA"/>
        </w:rPr>
      </w:pPr>
      <w:r>
        <w:rPr>
          <w:rStyle w:val="FootnoteReference"/>
        </w:rPr>
        <w:footnoteRef/>
      </w:r>
      <w:r>
        <w:t xml:space="preserve"> </w:t>
      </w:r>
      <w:hyperlink r:id="rId5" w:history="1">
        <w:r w:rsidRPr="001276FD">
          <w:rPr>
            <w:rStyle w:val="Hyperlink"/>
          </w:rPr>
          <w:t>https://www.mondaq.com/insolvencybankruptcy/561472/european-insolvency-regulation-recast-and-pre-packed-asset-sale-arriving-in-the-netherlands</w:t>
        </w:r>
      </w:hyperlink>
      <w:r>
        <w:t xml:space="preserve">. </w:t>
      </w:r>
    </w:p>
  </w:footnote>
  <w:footnote w:id="25">
    <w:p w14:paraId="4249A3C2" w14:textId="3374D80A" w:rsidR="002D5FEC" w:rsidRPr="002D5FEC" w:rsidRDefault="002D5FEC">
      <w:pPr>
        <w:pStyle w:val="FootnoteText"/>
        <w:rPr>
          <w:lang w:val="en-ZA"/>
        </w:rPr>
      </w:pPr>
      <w:r>
        <w:rPr>
          <w:rStyle w:val="FootnoteReference"/>
        </w:rPr>
        <w:footnoteRef/>
      </w:r>
      <w:r>
        <w:t xml:space="preserve"> </w:t>
      </w:r>
      <w:r>
        <w:rPr>
          <w:lang w:val="en-ZA"/>
        </w:rPr>
        <w:t xml:space="preserve">Carter T and Trot L, “ Recast European Insolvency Regulation (2015) comes into effect – 26 June 2017” available online at </w:t>
      </w:r>
      <w:hyperlink r:id="rId6" w:history="1">
        <w:r w:rsidRPr="00866B3B">
          <w:rPr>
            <w:rStyle w:val="Hyperlink"/>
            <w:lang w:val="en-ZA"/>
          </w:rPr>
          <w:t>https://www.stevens-bolton.com/site/insights/articles/recast-european-insolvency-regulation</w:t>
        </w:r>
      </w:hyperlink>
      <w:r>
        <w:rPr>
          <w:lang w:val="en-ZA"/>
        </w:rPr>
        <w:t>. Accessed 26</w:t>
      </w:r>
      <w:r w:rsidRPr="002D5FEC">
        <w:rPr>
          <w:vertAlign w:val="superscript"/>
          <w:lang w:val="en-ZA"/>
        </w:rPr>
        <w:t>th</w:t>
      </w:r>
      <w:r>
        <w:rPr>
          <w:lang w:val="en-ZA"/>
        </w:rPr>
        <w:t xml:space="preserve"> October 2021.</w:t>
      </w:r>
    </w:p>
  </w:footnote>
  <w:footnote w:id="26">
    <w:p w14:paraId="5E673986" w14:textId="77777777" w:rsidR="002F2251" w:rsidRPr="00A951DD" w:rsidRDefault="002F2251" w:rsidP="002F2251">
      <w:pPr>
        <w:pStyle w:val="FootnoteText"/>
        <w:rPr>
          <w:lang w:val="en-ZA"/>
        </w:rPr>
      </w:pPr>
      <w:r>
        <w:rPr>
          <w:rStyle w:val="FootnoteReference"/>
        </w:rPr>
        <w:footnoteRef/>
      </w:r>
      <w:r>
        <w:t xml:space="preserve"> </w:t>
      </w:r>
      <w:r>
        <w:rPr>
          <w:lang w:val="en-ZA"/>
        </w:rPr>
        <w:t>Carter and Trot note 12 above.</w:t>
      </w:r>
    </w:p>
  </w:footnote>
  <w:footnote w:id="27">
    <w:p w14:paraId="5745679E" w14:textId="733D4F1D" w:rsidR="00C11A61" w:rsidRPr="00C11A61" w:rsidRDefault="00C11A61">
      <w:pPr>
        <w:pStyle w:val="FootnoteText"/>
        <w:rPr>
          <w:lang w:val="en-ZA"/>
        </w:rPr>
      </w:pPr>
      <w:r>
        <w:rPr>
          <w:rStyle w:val="FootnoteReference"/>
        </w:rPr>
        <w:footnoteRef/>
      </w:r>
      <w:r>
        <w:t xml:space="preserve"> </w:t>
      </w:r>
      <w:hyperlink r:id="rId7" w:anchor=":~:text=S426%285%29%20Insolvency%20Act%201986%20permits%20the%20English%20Court,assistance%20applying%20substantive%20Irish%20law%20or%20English%20law" w:history="1">
        <w:r w:rsidRPr="0089312F">
          <w:rPr>
            <w:rStyle w:val="Hyperlink"/>
          </w:rPr>
          <w:t>https://www.5sblaw.com/hideout-app/app-uploads/2021/03/2021-03-18-Cross-border-insolvency-webinar-slides-18-March-2021-002.pdf#:~:text=S426%285%29%20Insolvency%20Act%201986%20permits%20the%20English%20Court,assistance%20applying%20substantive%20Irish%20law%20or%20English%20law</w:t>
        </w:r>
      </w:hyperlink>
      <w:r w:rsidRPr="00C11A61">
        <w:t>.</w:t>
      </w:r>
      <w:r>
        <w:t xml:space="preserve"> </w:t>
      </w:r>
    </w:p>
  </w:footnote>
  <w:footnote w:id="28">
    <w:p w14:paraId="015C46B3" w14:textId="6BC523D4" w:rsidR="000B258F" w:rsidRPr="000B258F" w:rsidRDefault="000B258F">
      <w:pPr>
        <w:pStyle w:val="FootnoteText"/>
        <w:rPr>
          <w:lang w:val="en-ZA"/>
        </w:rPr>
      </w:pPr>
      <w:r>
        <w:rPr>
          <w:rStyle w:val="FootnoteReference"/>
        </w:rPr>
        <w:footnoteRef/>
      </w:r>
      <w:r>
        <w:t xml:space="preserve"> </w:t>
      </w:r>
      <w:hyperlink r:id="rId8" w:history="1">
        <w:r w:rsidRPr="0089312F">
          <w:rPr>
            <w:rStyle w:val="Hyperlink"/>
          </w:rPr>
          <w:t>https://www.nortonrosefulbright.com/en/knowledge/publications/fc0fb698/impact-of-brexit-on-insolvency</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110E66DC"/>
    <w:multiLevelType w:val="hybridMultilevel"/>
    <w:tmpl w:val="A5380216"/>
    <w:lvl w:ilvl="0" w:tplc="DDC6A72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2"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7"/>
  </w:num>
  <w:num w:numId="2">
    <w:abstractNumId w:val="8"/>
  </w:num>
  <w:num w:numId="3">
    <w:abstractNumId w:val="15"/>
  </w:num>
  <w:num w:numId="4">
    <w:abstractNumId w:val="4"/>
  </w:num>
  <w:num w:numId="5">
    <w:abstractNumId w:val="2"/>
  </w:num>
  <w:num w:numId="6">
    <w:abstractNumId w:val="13"/>
  </w:num>
  <w:num w:numId="7">
    <w:abstractNumId w:val="3"/>
  </w:num>
  <w:num w:numId="8">
    <w:abstractNumId w:val="1"/>
  </w:num>
  <w:num w:numId="9">
    <w:abstractNumId w:val="0"/>
  </w:num>
  <w:num w:numId="10">
    <w:abstractNumId w:val="5"/>
  </w:num>
  <w:num w:numId="11">
    <w:abstractNumId w:val="10"/>
  </w:num>
  <w:num w:numId="12">
    <w:abstractNumId w:val="14"/>
  </w:num>
  <w:num w:numId="13">
    <w:abstractNumId w:val="11"/>
  </w:num>
  <w:num w:numId="14">
    <w:abstractNumId w:val="6"/>
  </w:num>
  <w:num w:numId="15">
    <w:abstractNumId w:val="9"/>
  </w:num>
  <w:num w:numId="1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14EF"/>
    <w:rsid w:val="00003D8F"/>
    <w:rsid w:val="0000420A"/>
    <w:rsid w:val="00004AE7"/>
    <w:rsid w:val="0000789D"/>
    <w:rsid w:val="00010BA0"/>
    <w:rsid w:val="00015EE6"/>
    <w:rsid w:val="00020557"/>
    <w:rsid w:val="0002322B"/>
    <w:rsid w:val="000250C7"/>
    <w:rsid w:val="000304E6"/>
    <w:rsid w:val="00031918"/>
    <w:rsid w:val="000329A6"/>
    <w:rsid w:val="00034C0C"/>
    <w:rsid w:val="0003734E"/>
    <w:rsid w:val="00037621"/>
    <w:rsid w:val="000419D4"/>
    <w:rsid w:val="00043365"/>
    <w:rsid w:val="000436F0"/>
    <w:rsid w:val="00043737"/>
    <w:rsid w:val="00043960"/>
    <w:rsid w:val="00044D46"/>
    <w:rsid w:val="00045088"/>
    <w:rsid w:val="00045904"/>
    <w:rsid w:val="00045DC7"/>
    <w:rsid w:val="00046789"/>
    <w:rsid w:val="000521C4"/>
    <w:rsid w:val="00052A5E"/>
    <w:rsid w:val="00054EC2"/>
    <w:rsid w:val="00055EB9"/>
    <w:rsid w:val="00057013"/>
    <w:rsid w:val="0006130F"/>
    <w:rsid w:val="00062D42"/>
    <w:rsid w:val="00062E85"/>
    <w:rsid w:val="000649D1"/>
    <w:rsid w:val="00064C44"/>
    <w:rsid w:val="00065166"/>
    <w:rsid w:val="00065240"/>
    <w:rsid w:val="0007091D"/>
    <w:rsid w:val="00076483"/>
    <w:rsid w:val="00077DCB"/>
    <w:rsid w:val="0008155B"/>
    <w:rsid w:val="00081926"/>
    <w:rsid w:val="00081A63"/>
    <w:rsid w:val="00082609"/>
    <w:rsid w:val="00082CC0"/>
    <w:rsid w:val="000851CC"/>
    <w:rsid w:val="00085349"/>
    <w:rsid w:val="00085D4B"/>
    <w:rsid w:val="00086BDD"/>
    <w:rsid w:val="00090933"/>
    <w:rsid w:val="00093BE8"/>
    <w:rsid w:val="00093FE2"/>
    <w:rsid w:val="0009471C"/>
    <w:rsid w:val="00096EF4"/>
    <w:rsid w:val="000A01B9"/>
    <w:rsid w:val="000A0C1B"/>
    <w:rsid w:val="000A68ED"/>
    <w:rsid w:val="000A74CA"/>
    <w:rsid w:val="000B258F"/>
    <w:rsid w:val="000B5B93"/>
    <w:rsid w:val="000B5FF1"/>
    <w:rsid w:val="000B609F"/>
    <w:rsid w:val="000C7BCB"/>
    <w:rsid w:val="000D16B3"/>
    <w:rsid w:val="000D55A8"/>
    <w:rsid w:val="000D57BE"/>
    <w:rsid w:val="000D6876"/>
    <w:rsid w:val="000E0165"/>
    <w:rsid w:val="000E3A82"/>
    <w:rsid w:val="000E3C5A"/>
    <w:rsid w:val="000E4841"/>
    <w:rsid w:val="000E5CB4"/>
    <w:rsid w:val="000F0DC0"/>
    <w:rsid w:val="000F0FFF"/>
    <w:rsid w:val="000F1677"/>
    <w:rsid w:val="000F3D6C"/>
    <w:rsid w:val="000F58B0"/>
    <w:rsid w:val="00100A77"/>
    <w:rsid w:val="00101707"/>
    <w:rsid w:val="00105CBD"/>
    <w:rsid w:val="001064CF"/>
    <w:rsid w:val="001107F2"/>
    <w:rsid w:val="00110E0C"/>
    <w:rsid w:val="001131C6"/>
    <w:rsid w:val="00113BA4"/>
    <w:rsid w:val="0011473D"/>
    <w:rsid w:val="00115C85"/>
    <w:rsid w:val="001174AC"/>
    <w:rsid w:val="0012303D"/>
    <w:rsid w:val="00123855"/>
    <w:rsid w:val="00124938"/>
    <w:rsid w:val="00124B70"/>
    <w:rsid w:val="00125A7C"/>
    <w:rsid w:val="00126A4D"/>
    <w:rsid w:val="00131D42"/>
    <w:rsid w:val="0013278B"/>
    <w:rsid w:val="00135FFC"/>
    <w:rsid w:val="0014171F"/>
    <w:rsid w:val="0014622C"/>
    <w:rsid w:val="00150F6C"/>
    <w:rsid w:val="00152348"/>
    <w:rsid w:val="0015328F"/>
    <w:rsid w:val="0015456D"/>
    <w:rsid w:val="001567E4"/>
    <w:rsid w:val="00161F1B"/>
    <w:rsid w:val="001620AF"/>
    <w:rsid w:val="00162829"/>
    <w:rsid w:val="0016472D"/>
    <w:rsid w:val="00164B28"/>
    <w:rsid w:val="001677CC"/>
    <w:rsid w:val="00173647"/>
    <w:rsid w:val="00180548"/>
    <w:rsid w:val="00180AC4"/>
    <w:rsid w:val="00180B1E"/>
    <w:rsid w:val="00180CCE"/>
    <w:rsid w:val="00181438"/>
    <w:rsid w:val="0018267A"/>
    <w:rsid w:val="00182779"/>
    <w:rsid w:val="001830DF"/>
    <w:rsid w:val="001833C2"/>
    <w:rsid w:val="00193AB3"/>
    <w:rsid w:val="001966D9"/>
    <w:rsid w:val="00197963"/>
    <w:rsid w:val="001A620B"/>
    <w:rsid w:val="001A7BAF"/>
    <w:rsid w:val="001A7E9A"/>
    <w:rsid w:val="001B0F70"/>
    <w:rsid w:val="001B5016"/>
    <w:rsid w:val="001B6CEE"/>
    <w:rsid w:val="001C45FC"/>
    <w:rsid w:val="001C594A"/>
    <w:rsid w:val="001D1BF7"/>
    <w:rsid w:val="001D4862"/>
    <w:rsid w:val="001D4AFC"/>
    <w:rsid w:val="001D7EF2"/>
    <w:rsid w:val="001E1FB4"/>
    <w:rsid w:val="001E23FD"/>
    <w:rsid w:val="001E25B9"/>
    <w:rsid w:val="001E392F"/>
    <w:rsid w:val="001E49E0"/>
    <w:rsid w:val="001E6C09"/>
    <w:rsid w:val="001E7B5A"/>
    <w:rsid w:val="001F1478"/>
    <w:rsid w:val="001F2AF5"/>
    <w:rsid w:val="001F603D"/>
    <w:rsid w:val="001F7412"/>
    <w:rsid w:val="001F7C77"/>
    <w:rsid w:val="00202C2B"/>
    <w:rsid w:val="00205B31"/>
    <w:rsid w:val="0020725B"/>
    <w:rsid w:val="00211DBC"/>
    <w:rsid w:val="00212B14"/>
    <w:rsid w:val="002153A6"/>
    <w:rsid w:val="00216499"/>
    <w:rsid w:val="002164C0"/>
    <w:rsid w:val="00216CB4"/>
    <w:rsid w:val="002173C5"/>
    <w:rsid w:val="00223780"/>
    <w:rsid w:val="0022719C"/>
    <w:rsid w:val="00235582"/>
    <w:rsid w:val="002362AB"/>
    <w:rsid w:val="002400DB"/>
    <w:rsid w:val="002406A4"/>
    <w:rsid w:val="0024116D"/>
    <w:rsid w:val="00241B44"/>
    <w:rsid w:val="00244B5B"/>
    <w:rsid w:val="00245EFB"/>
    <w:rsid w:val="002529D2"/>
    <w:rsid w:val="0025386E"/>
    <w:rsid w:val="002638B0"/>
    <w:rsid w:val="0026510C"/>
    <w:rsid w:val="0026647A"/>
    <w:rsid w:val="002668D3"/>
    <w:rsid w:val="00266F17"/>
    <w:rsid w:val="002672D0"/>
    <w:rsid w:val="0027242B"/>
    <w:rsid w:val="0027299F"/>
    <w:rsid w:val="00275182"/>
    <w:rsid w:val="00275946"/>
    <w:rsid w:val="0028386A"/>
    <w:rsid w:val="00284EBE"/>
    <w:rsid w:val="00286720"/>
    <w:rsid w:val="002872E1"/>
    <w:rsid w:val="00287B2E"/>
    <w:rsid w:val="00287D4D"/>
    <w:rsid w:val="00290116"/>
    <w:rsid w:val="00290932"/>
    <w:rsid w:val="0029433F"/>
    <w:rsid w:val="00294829"/>
    <w:rsid w:val="00295742"/>
    <w:rsid w:val="0029690F"/>
    <w:rsid w:val="002A2A60"/>
    <w:rsid w:val="002A3815"/>
    <w:rsid w:val="002A50AD"/>
    <w:rsid w:val="002A63DB"/>
    <w:rsid w:val="002A6646"/>
    <w:rsid w:val="002B1C45"/>
    <w:rsid w:val="002B2970"/>
    <w:rsid w:val="002B2EB9"/>
    <w:rsid w:val="002B4FDB"/>
    <w:rsid w:val="002C1227"/>
    <w:rsid w:val="002C13C8"/>
    <w:rsid w:val="002C259C"/>
    <w:rsid w:val="002C3547"/>
    <w:rsid w:val="002D0021"/>
    <w:rsid w:val="002D10A3"/>
    <w:rsid w:val="002D295D"/>
    <w:rsid w:val="002D3473"/>
    <w:rsid w:val="002D5FEC"/>
    <w:rsid w:val="002E37B7"/>
    <w:rsid w:val="002E4A02"/>
    <w:rsid w:val="002E4A1F"/>
    <w:rsid w:val="002E66F4"/>
    <w:rsid w:val="002F1956"/>
    <w:rsid w:val="002F2251"/>
    <w:rsid w:val="002F2B8D"/>
    <w:rsid w:val="002F3440"/>
    <w:rsid w:val="002F3B17"/>
    <w:rsid w:val="002F5DD8"/>
    <w:rsid w:val="002F75A3"/>
    <w:rsid w:val="002F75CD"/>
    <w:rsid w:val="002F7EB5"/>
    <w:rsid w:val="0030201F"/>
    <w:rsid w:val="00303C2F"/>
    <w:rsid w:val="00304576"/>
    <w:rsid w:val="0030558B"/>
    <w:rsid w:val="00306582"/>
    <w:rsid w:val="00306E87"/>
    <w:rsid w:val="00310FC2"/>
    <w:rsid w:val="003144EF"/>
    <w:rsid w:val="00320182"/>
    <w:rsid w:val="00326292"/>
    <w:rsid w:val="00326415"/>
    <w:rsid w:val="00330937"/>
    <w:rsid w:val="00330F31"/>
    <w:rsid w:val="003326F0"/>
    <w:rsid w:val="00334648"/>
    <w:rsid w:val="00336CA6"/>
    <w:rsid w:val="0033768C"/>
    <w:rsid w:val="00337938"/>
    <w:rsid w:val="00340769"/>
    <w:rsid w:val="00341A65"/>
    <w:rsid w:val="00341AA6"/>
    <w:rsid w:val="00342E57"/>
    <w:rsid w:val="00355B57"/>
    <w:rsid w:val="00361A0A"/>
    <w:rsid w:val="00361DF9"/>
    <w:rsid w:val="0036232E"/>
    <w:rsid w:val="0036447F"/>
    <w:rsid w:val="0036565C"/>
    <w:rsid w:val="0036625E"/>
    <w:rsid w:val="00367162"/>
    <w:rsid w:val="00372CD4"/>
    <w:rsid w:val="0037465A"/>
    <w:rsid w:val="00375DCD"/>
    <w:rsid w:val="0038255B"/>
    <w:rsid w:val="00382C98"/>
    <w:rsid w:val="0038325E"/>
    <w:rsid w:val="00384604"/>
    <w:rsid w:val="003846CA"/>
    <w:rsid w:val="00384E3D"/>
    <w:rsid w:val="00385041"/>
    <w:rsid w:val="0038533C"/>
    <w:rsid w:val="00392344"/>
    <w:rsid w:val="003937B9"/>
    <w:rsid w:val="003940B1"/>
    <w:rsid w:val="003948D5"/>
    <w:rsid w:val="003957FD"/>
    <w:rsid w:val="00396821"/>
    <w:rsid w:val="00396CE5"/>
    <w:rsid w:val="003979A3"/>
    <w:rsid w:val="00397D3A"/>
    <w:rsid w:val="003A051E"/>
    <w:rsid w:val="003A0BBE"/>
    <w:rsid w:val="003A2448"/>
    <w:rsid w:val="003A3128"/>
    <w:rsid w:val="003A60FF"/>
    <w:rsid w:val="003A696A"/>
    <w:rsid w:val="003B170F"/>
    <w:rsid w:val="003B3C5F"/>
    <w:rsid w:val="003C1451"/>
    <w:rsid w:val="003C2017"/>
    <w:rsid w:val="003C4471"/>
    <w:rsid w:val="003D0A6D"/>
    <w:rsid w:val="003D100A"/>
    <w:rsid w:val="003D3045"/>
    <w:rsid w:val="003D4300"/>
    <w:rsid w:val="003D6AC4"/>
    <w:rsid w:val="003E064D"/>
    <w:rsid w:val="003E0B16"/>
    <w:rsid w:val="003E2D1B"/>
    <w:rsid w:val="003E67D1"/>
    <w:rsid w:val="003F24EB"/>
    <w:rsid w:val="003F655E"/>
    <w:rsid w:val="003F74D9"/>
    <w:rsid w:val="004012D3"/>
    <w:rsid w:val="00403967"/>
    <w:rsid w:val="00404EF7"/>
    <w:rsid w:val="00405DC1"/>
    <w:rsid w:val="00414BF9"/>
    <w:rsid w:val="00414CBD"/>
    <w:rsid w:val="00415DFF"/>
    <w:rsid w:val="00415F1F"/>
    <w:rsid w:val="0042108F"/>
    <w:rsid w:val="004214D4"/>
    <w:rsid w:val="00426969"/>
    <w:rsid w:val="00426B64"/>
    <w:rsid w:val="00430FED"/>
    <w:rsid w:val="00434A8C"/>
    <w:rsid w:val="00437297"/>
    <w:rsid w:val="00437ABE"/>
    <w:rsid w:val="00440AC5"/>
    <w:rsid w:val="00444284"/>
    <w:rsid w:val="004442F1"/>
    <w:rsid w:val="00445CE6"/>
    <w:rsid w:val="004534C2"/>
    <w:rsid w:val="00453967"/>
    <w:rsid w:val="0045446F"/>
    <w:rsid w:val="00454C9D"/>
    <w:rsid w:val="0045683E"/>
    <w:rsid w:val="0046142D"/>
    <w:rsid w:val="0046274F"/>
    <w:rsid w:val="0046298C"/>
    <w:rsid w:val="00463259"/>
    <w:rsid w:val="004638E9"/>
    <w:rsid w:val="004659E0"/>
    <w:rsid w:val="00470A63"/>
    <w:rsid w:val="00470C55"/>
    <w:rsid w:val="004715C1"/>
    <w:rsid w:val="004731F4"/>
    <w:rsid w:val="00481FC8"/>
    <w:rsid w:val="00482FE3"/>
    <w:rsid w:val="00486065"/>
    <w:rsid w:val="00486776"/>
    <w:rsid w:val="004868BB"/>
    <w:rsid w:val="00491675"/>
    <w:rsid w:val="00493855"/>
    <w:rsid w:val="00494F7F"/>
    <w:rsid w:val="00497558"/>
    <w:rsid w:val="00497CF9"/>
    <w:rsid w:val="004A031C"/>
    <w:rsid w:val="004A57DD"/>
    <w:rsid w:val="004A7B51"/>
    <w:rsid w:val="004A7D71"/>
    <w:rsid w:val="004A7EF3"/>
    <w:rsid w:val="004B0EBE"/>
    <w:rsid w:val="004B10C5"/>
    <w:rsid w:val="004B11FD"/>
    <w:rsid w:val="004B23A2"/>
    <w:rsid w:val="004B25E4"/>
    <w:rsid w:val="004B428D"/>
    <w:rsid w:val="004B607C"/>
    <w:rsid w:val="004C1DA6"/>
    <w:rsid w:val="004C5E4F"/>
    <w:rsid w:val="004C7030"/>
    <w:rsid w:val="004D1A5A"/>
    <w:rsid w:val="004D2FFF"/>
    <w:rsid w:val="004D3721"/>
    <w:rsid w:val="004D64F9"/>
    <w:rsid w:val="004D687E"/>
    <w:rsid w:val="004E4224"/>
    <w:rsid w:val="004E5A14"/>
    <w:rsid w:val="004E622C"/>
    <w:rsid w:val="004E64DB"/>
    <w:rsid w:val="004F1534"/>
    <w:rsid w:val="004F2DD1"/>
    <w:rsid w:val="004F3375"/>
    <w:rsid w:val="004F55F1"/>
    <w:rsid w:val="004F5FDF"/>
    <w:rsid w:val="0050156C"/>
    <w:rsid w:val="00504831"/>
    <w:rsid w:val="005059A4"/>
    <w:rsid w:val="00513818"/>
    <w:rsid w:val="00515756"/>
    <w:rsid w:val="00515F63"/>
    <w:rsid w:val="005177FE"/>
    <w:rsid w:val="0052263B"/>
    <w:rsid w:val="00524728"/>
    <w:rsid w:val="00525459"/>
    <w:rsid w:val="00525C99"/>
    <w:rsid w:val="0052732A"/>
    <w:rsid w:val="00530010"/>
    <w:rsid w:val="00530CA0"/>
    <w:rsid w:val="00530CED"/>
    <w:rsid w:val="00532283"/>
    <w:rsid w:val="005323A7"/>
    <w:rsid w:val="005331CA"/>
    <w:rsid w:val="0053523A"/>
    <w:rsid w:val="00537970"/>
    <w:rsid w:val="005405DF"/>
    <w:rsid w:val="00540E3A"/>
    <w:rsid w:val="00542E08"/>
    <w:rsid w:val="005433D7"/>
    <w:rsid w:val="00543941"/>
    <w:rsid w:val="00544127"/>
    <w:rsid w:val="005508BB"/>
    <w:rsid w:val="00553EB2"/>
    <w:rsid w:val="00560534"/>
    <w:rsid w:val="0056391B"/>
    <w:rsid w:val="005650E2"/>
    <w:rsid w:val="00566D80"/>
    <w:rsid w:val="00567AD7"/>
    <w:rsid w:val="005716C3"/>
    <w:rsid w:val="005730D8"/>
    <w:rsid w:val="00573594"/>
    <w:rsid w:val="00574D52"/>
    <w:rsid w:val="00575B2D"/>
    <w:rsid w:val="005800D0"/>
    <w:rsid w:val="005833D0"/>
    <w:rsid w:val="005846F3"/>
    <w:rsid w:val="00584BC2"/>
    <w:rsid w:val="0058622F"/>
    <w:rsid w:val="005865D6"/>
    <w:rsid w:val="00590880"/>
    <w:rsid w:val="00590FE6"/>
    <w:rsid w:val="00591631"/>
    <w:rsid w:val="00592E7F"/>
    <w:rsid w:val="00592F82"/>
    <w:rsid w:val="005936B3"/>
    <w:rsid w:val="005947ED"/>
    <w:rsid w:val="005953ED"/>
    <w:rsid w:val="00595B58"/>
    <w:rsid w:val="005966E3"/>
    <w:rsid w:val="00597841"/>
    <w:rsid w:val="005A0CCA"/>
    <w:rsid w:val="005A2152"/>
    <w:rsid w:val="005A2194"/>
    <w:rsid w:val="005A2628"/>
    <w:rsid w:val="005A383D"/>
    <w:rsid w:val="005A5ACB"/>
    <w:rsid w:val="005A726D"/>
    <w:rsid w:val="005B2AA0"/>
    <w:rsid w:val="005B503A"/>
    <w:rsid w:val="005B67AC"/>
    <w:rsid w:val="005C01B0"/>
    <w:rsid w:val="005C2790"/>
    <w:rsid w:val="005C36E9"/>
    <w:rsid w:val="005C3B3A"/>
    <w:rsid w:val="005C6778"/>
    <w:rsid w:val="005D0511"/>
    <w:rsid w:val="005D3437"/>
    <w:rsid w:val="005D43E0"/>
    <w:rsid w:val="005D58A3"/>
    <w:rsid w:val="005E1B79"/>
    <w:rsid w:val="005E1EA8"/>
    <w:rsid w:val="005E605E"/>
    <w:rsid w:val="005E645E"/>
    <w:rsid w:val="005E669B"/>
    <w:rsid w:val="005F026D"/>
    <w:rsid w:val="005F244F"/>
    <w:rsid w:val="005F2D0B"/>
    <w:rsid w:val="005F31B8"/>
    <w:rsid w:val="005F453F"/>
    <w:rsid w:val="005F4B31"/>
    <w:rsid w:val="005F5449"/>
    <w:rsid w:val="005F6059"/>
    <w:rsid w:val="0060397D"/>
    <w:rsid w:val="00610388"/>
    <w:rsid w:val="00612092"/>
    <w:rsid w:val="00612C74"/>
    <w:rsid w:val="00612CA5"/>
    <w:rsid w:val="006153EC"/>
    <w:rsid w:val="00621A17"/>
    <w:rsid w:val="00624646"/>
    <w:rsid w:val="00627CC9"/>
    <w:rsid w:val="00627E7B"/>
    <w:rsid w:val="00630542"/>
    <w:rsid w:val="00630727"/>
    <w:rsid w:val="00631E7B"/>
    <w:rsid w:val="00632E44"/>
    <w:rsid w:val="0063316D"/>
    <w:rsid w:val="00633DC9"/>
    <w:rsid w:val="00634622"/>
    <w:rsid w:val="00636808"/>
    <w:rsid w:val="0064043F"/>
    <w:rsid w:val="00641515"/>
    <w:rsid w:val="00643798"/>
    <w:rsid w:val="00643ABE"/>
    <w:rsid w:val="006505B5"/>
    <w:rsid w:val="006521CD"/>
    <w:rsid w:val="00652A22"/>
    <w:rsid w:val="00653584"/>
    <w:rsid w:val="00654C2F"/>
    <w:rsid w:val="00655438"/>
    <w:rsid w:val="00657087"/>
    <w:rsid w:val="0065715A"/>
    <w:rsid w:val="00665F21"/>
    <w:rsid w:val="006661EF"/>
    <w:rsid w:val="006746CB"/>
    <w:rsid w:val="0067665D"/>
    <w:rsid w:val="00677AEB"/>
    <w:rsid w:val="00680EF2"/>
    <w:rsid w:val="00682A3E"/>
    <w:rsid w:val="006850AE"/>
    <w:rsid w:val="00686C53"/>
    <w:rsid w:val="00687A1D"/>
    <w:rsid w:val="00696FFB"/>
    <w:rsid w:val="0069734A"/>
    <w:rsid w:val="00697EA1"/>
    <w:rsid w:val="006A2646"/>
    <w:rsid w:val="006A26A3"/>
    <w:rsid w:val="006A6530"/>
    <w:rsid w:val="006A695F"/>
    <w:rsid w:val="006A6D1D"/>
    <w:rsid w:val="006B2893"/>
    <w:rsid w:val="006B2DA8"/>
    <w:rsid w:val="006B435A"/>
    <w:rsid w:val="006B4C64"/>
    <w:rsid w:val="006B5AE8"/>
    <w:rsid w:val="006B72C9"/>
    <w:rsid w:val="006D0529"/>
    <w:rsid w:val="006D564C"/>
    <w:rsid w:val="006D6BD5"/>
    <w:rsid w:val="006E1ACD"/>
    <w:rsid w:val="006E1C0E"/>
    <w:rsid w:val="006E1CB0"/>
    <w:rsid w:val="006E254C"/>
    <w:rsid w:val="006E481A"/>
    <w:rsid w:val="006E5298"/>
    <w:rsid w:val="006E66A4"/>
    <w:rsid w:val="006E6A1F"/>
    <w:rsid w:val="006E6A6A"/>
    <w:rsid w:val="006E77B0"/>
    <w:rsid w:val="006F6B2E"/>
    <w:rsid w:val="006F734A"/>
    <w:rsid w:val="007001EB"/>
    <w:rsid w:val="00700D83"/>
    <w:rsid w:val="00703508"/>
    <w:rsid w:val="00704852"/>
    <w:rsid w:val="00704C24"/>
    <w:rsid w:val="007074E9"/>
    <w:rsid w:val="00707954"/>
    <w:rsid w:val="00707BC5"/>
    <w:rsid w:val="007100CF"/>
    <w:rsid w:val="00710E51"/>
    <w:rsid w:val="007113FD"/>
    <w:rsid w:val="00713DA4"/>
    <w:rsid w:val="007142FA"/>
    <w:rsid w:val="00714BF1"/>
    <w:rsid w:val="007165B5"/>
    <w:rsid w:val="00717851"/>
    <w:rsid w:val="00721383"/>
    <w:rsid w:val="007216AD"/>
    <w:rsid w:val="007235BB"/>
    <w:rsid w:val="00726E9A"/>
    <w:rsid w:val="00727864"/>
    <w:rsid w:val="00732D5F"/>
    <w:rsid w:val="007333CC"/>
    <w:rsid w:val="007335D8"/>
    <w:rsid w:val="0073399A"/>
    <w:rsid w:val="007345E2"/>
    <w:rsid w:val="00734EFA"/>
    <w:rsid w:val="007369C7"/>
    <w:rsid w:val="00743531"/>
    <w:rsid w:val="007462D9"/>
    <w:rsid w:val="00751986"/>
    <w:rsid w:val="0075428A"/>
    <w:rsid w:val="00756ABD"/>
    <w:rsid w:val="007576A3"/>
    <w:rsid w:val="00757740"/>
    <w:rsid w:val="007603F5"/>
    <w:rsid w:val="00760A70"/>
    <w:rsid w:val="0076181C"/>
    <w:rsid w:val="00764DB0"/>
    <w:rsid w:val="00765F90"/>
    <w:rsid w:val="007671EB"/>
    <w:rsid w:val="0076764D"/>
    <w:rsid w:val="0076766F"/>
    <w:rsid w:val="00770A72"/>
    <w:rsid w:val="00770DF5"/>
    <w:rsid w:val="00773DF9"/>
    <w:rsid w:val="0077498C"/>
    <w:rsid w:val="00777070"/>
    <w:rsid w:val="00782B3F"/>
    <w:rsid w:val="00784128"/>
    <w:rsid w:val="0078662F"/>
    <w:rsid w:val="00790B4C"/>
    <w:rsid w:val="0079206E"/>
    <w:rsid w:val="00793173"/>
    <w:rsid w:val="007958F0"/>
    <w:rsid w:val="00797E1B"/>
    <w:rsid w:val="007A12A4"/>
    <w:rsid w:val="007B036F"/>
    <w:rsid w:val="007B1E13"/>
    <w:rsid w:val="007C0111"/>
    <w:rsid w:val="007C0663"/>
    <w:rsid w:val="007C1FCC"/>
    <w:rsid w:val="007C2578"/>
    <w:rsid w:val="007C2831"/>
    <w:rsid w:val="007C2AA1"/>
    <w:rsid w:val="007C6201"/>
    <w:rsid w:val="007D0348"/>
    <w:rsid w:val="007D1E28"/>
    <w:rsid w:val="007D7C92"/>
    <w:rsid w:val="007D7E30"/>
    <w:rsid w:val="007E1154"/>
    <w:rsid w:val="007E3239"/>
    <w:rsid w:val="007E3AA5"/>
    <w:rsid w:val="007E3ADF"/>
    <w:rsid w:val="007E530F"/>
    <w:rsid w:val="007E6AA4"/>
    <w:rsid w:val="007E6BA4"/>
    <w:rsid w:val="007F19A2"/>
    <w:rsid w:val="007F41F8"/>
    <w:rsid w:val="00804000"/>
    <w:rsid w:val="0080454E"/>
    <w:rsid w:val="00804C32"/>
    <w:rsid w:val="00806302"/>
    <w:rsid w:val="00807119"/>
    <w:rsid w:val="0081036F"/>
    <w:rsid w:val="00810FF4"/>
    <w:rsid w:val="00811865"/>
    <w:rsid w:val="00814A55"/>
    <w:rsid w:val="0082483F"/>
    <w:rsid w:val="008279C0"/>
    <w:rsid w:val="00841E70"/>
    <w:rsid w:val="008473AA"/>
    <w:rsid w:val="00852883"/>
    <w:rsid w:val="00852F37"/>
    <w:rsid w:val="008571F6"/>
    <w:rsid w:val="00861E51"/>
    <w:rsid w:val="00870B96"/>
    <w:rsid w:val="008723F3"/>
    <w:rsid w:val="00873246"/>
    <w:rsid w:val="00875E2E"/>
    <w:rsid w:val="00880F99"/>
    <w:rsid w:val="00881DA8"/>
    <w:rsid w:val="00881DE6"/>
    <w:rsid w:val="008837A6"/>
    <w:rsid w:val="008841E1"/>
    <w:rsid w:val="0089145D"/>
    <w:rsid w:val="00896FD7"/>
    <w:rsid w:val="00897428"/>
    <w:rsid w:val="008A30C3"/>
    <w:rsid w:val="008A30EE"/>
    <w:rsid w:val="008A4DF2"/>
    <w:rsid w:val="008A6841"/>
    <w:rsid w:val="008A6CFE"/>
    <w:rsid w:val="008B0495"/>
    <w:rsid w:val="008B40E7"/>
    <w:rsid w:val="008B4681"/>
    <w:rsid w:val="008B4B58"/>
    <w:rsid w:val="008B5135"/>
    <w:rsid w:val="008B5333"/>
    <w:rsid w:val="008B6223"/>
    <w:rsid w:val="008C4066"/>
    <w:rsid w:val="008C5F49"/>
    <w:rsid w:val="008C66E0"/>
    <w:rsid w:val="008D0122"/>
    <w:rsid w:val="008D3E17"/>
    <w:rsid w:val="008D3E90"/>
    <w:rsid w:val="008D5315"/>
    <w:rsid w:val="008D5D34"/>
    <w:rsid w:val="008D5F98"/>
    <w:rsid w:val="008D7718"/>
    <w:rsid w:val="008E220E"/>
    <w:rsid w:val="008E3339"/>
    <w:rsid w:val="008E64D3"/>
    <w:rsid w:val="008E6F11"/>
    <w:rsid w:val="008F20FC"/>
    <w:rsid w:val="008F50C4"/>
    <w:rsid w:val="008F5FFE"/>
    <w:rsid w:val="0090037B"/>
    <w:rsid w:val="00905A43"/>
    <w:rsid w:val="009078CE"/>
    <w:rsid w:val="00907BD0"/>
    <w:rsid w:val="009108EF"/>
    <w:rsid w:val="00911C23"/>
    <w:rsid w:val="0091288F"/>
    <w:rsid w:val="00912C79"/>
    <w:rsid w:val="00913FB9"/>
    <w:rsid w:val="00915010"/>
    <w:rsid w:val="0091528C"/>
    <w:rsid w:val="009173D1"/>
    <w:rsid w:val="00917AA6"/>
    <w:rsid w:val="00923CCC"/>
    <w:rsid w:val="009251A0"/>
    <w:rsid w:val="00926C3A"/>
    <w:rsid w:val="00926D10"/>
    <w:rsid w:val="0092713B"/>
    <w:rsid w:val="009275FE"/>
    <w:rsid w:val="009339F7"/>
    <w:rsid w:val="00942123"/>
    <w:rsid w:val="0094263A"/>
    <w:rsid w:val="00946EE0"/>
    <w:rsid w:val="0095029B"/>
    <w:rsid w:val="0095207B"/>
    <w:rsid w:val="009533CB"/>
    <w:rsid w:val="00953B5C"/>
    <w:rsid w:val="0095526F"/>
    <w:rsid w:val="00955CE0"/>
    <w:rsid w:val="009570CC"/>
    <w:rsid w:val="009609CA"/>
    <w:rsid w:val="00962045"/>
    <w:rsid w:val="00966E44"/>
    <w:rsid w:val="009708BB"/>
    <w:rsid w:val="009727DF"/>
    <w:rsid w:val="009729E8"/>
    <w:rsid w:val="00975640"/>
    <w:rsid w:val="00976DA5"/>
    <w:rsid w:val="009773BA"/>
    <w:rsid w:val="00981608"/>
    <w:rsid w:val="00987A47"/>
    <w:rsid w:val="00991272"/>
    <w:rsid w:val="00991428"/>
    <w:rsid w:val="00992676"/>
    <w:rsid w:val="009A5354"/>
    <w:rsid w:val="009A6A10"/>
    <w:rsid w:val="009A7172"/>
    <w:rsid w:val="009B0723"/>
    <w:rsid w:val="009B07AD"/>
    <w:rsid w:val="009B0883"/>
    <w:rsid w:val="009B15E2"/>
    <w:rsid w:val="009C0B8E"/>
    <w:rsid w:val="009C1527"/>
    <w:rsid w:val="009C1BC8"/>
    <w:rsid w:val="009C2442"/>
    <w:rsid w:val="009C2628"/>
    <w:rsid w:val="009C27B1"/>
    <w:rsid w:val="009C7DF6"/>
    <w:rsid w:val="009D0811"/>
    <w:rsid w:val="009D0E12"/>
    <w:rsid w:val="009D0EE1"/>
    <w:rsid w:val="009D40CB"/>
    <w:rsid w:val="009D43D0"/>
    <w:rsid w:val="009D510C"/>
    <w:rsid w:val="009D5CDB"/>
    <w:rsid w:val="009D6709"/>
    <w:rsid w:val="009E0625"/>
    <w:rsid w:val="009E13C1"/>
    <w:rsid w:val="009E2AEB"/>
    <w:rsid w:val="009E2E27"/>
    <w:rsid w:val="009E44C0"/>
    <w:rsid w:val="009E4DE3"/>
    <w:rsid w:val="009E50C1"/>
    <w:rsid w:val="009F0C29"/>
    <w:rsid w:val="00A047EE"/>
    <w:rsid w:val="00A057CA"/>
    <w:rsid w:val="00A149B7"/>
    <w:rsid w:val="00A177BC"/>
    <w:rsid w:val="00A17930"/>
    <w:rsid w:val="00A2274A"/>
    <w:rsid w:val="00A235B7"/>
    <w:rsid w:val="00A249AC"/>
    <w:rsid w:val="00A27507"/>
    <w:rsid w:val="00A27A7A"/>
    <w:rsid w:val="00A301D1"/>
    <w:rsid w:val="00A31881"/>
    <w:rsid w:val="00A407EF"/>
    <w:rsid w:val="00A411B7"/>
    <w:rsid w:val="00A46B4C"/>
    <w:rsid w:val="00A5117B"/>
    <w:rsid w:val="00A560B6"/>
    <w:rsid w:val="00A56CF7"/>
    <w:rsid w:val="00A56DBC"/>
    <w:rsid w:val="00A57636"/>
    <w:rsid w:val="00A60074"/>
    <w:rsid w:val="00A646E2"/>
    <w:rsid w:val="00A651A9"/>
    <w:rsid w:val="00A6627C"/>
    <w:rsid w:val="00A71019"/>
    <w:rsid w:val="00A72730"/>
    <w:rsid w:val="00A81029"/>
    <w:rsid w:val="00A82AFB"/>
    <w:rsid w:val="00A8485D"/>
    <w:rsid w:val="00A87A5A"/>
    <w:rsid w:val="00A951DD"/>
    <w:rsid w:val="00A95AB7"/>
    <w:rsid w:val="00A96062"/>
    <w:rsid w:val="00A96489"/>
    <w:rsid w:val="00A96BB0"/>
    <w:rsid w:val="00A97D88"/>
    <w:rsid w:val="00AA0E39"/>
    <w:rsid w:val="00AA1E85"/>
    <w:rsid w:val="00AA23CE"/>
    <w:rsid w:val="00AA5A58"/>
    <w:rsid w:val="00AA670C"/>
    <w:rsid w:val="00AB5A37"/>
    <w:rsid w:val="00AB61D6"/>
    <w:rsid w:val="00AB685C"/>
    <w:rsid w:val="00AB6C2D"/>
    <w:rsid w:val="00AC08F7"/>
    <w:rsid w:val="00AC126D"/>
    <w:rsid w:val="00AC1481"/>
    <w:rsid w:val="00AC3839"/>
    <w:rsid w:val="00AC503F"/>
    <w:rsid w:val="00AC7082"/>
    <w:rsid w:val="00AD04EF"/>
    <w:rsid w:val="00AD0662"/>
    <w:rsid w:val="00AD1B6B"/>
    <w:rsid w:val="00AD4E30"/>
    <w:rsid w:val="00AD74AD"/>
    <w:rsid w:val="00AE027F"/>
    <w:rsid w:val="00AF228E"/>
    <w:rsid w:val="00AF455B"/>
    <w:rsid w:val="00B0123F"/>
    <w:rsid w:val="00B04004"/>
    <w:rsid w:val="00B14819"/>
    <w:rsid w:val="00B14EDB"/>
    <w:rsid w:val="00B16BE0"/>
    <w:rsid w:val="00B17AA9"/>
    <w:rsid w:val="00B221FF"/>
    <w:rsid w:val="00B25D76"/>
    <w:rsid w:val="00B26B31"/>
    <w:rsid w:val="00B30A70"/>
    <w:rsid w:val="00B31E5D"/>
    <w:rsid w:val="00B32674"/>
    <w:rsid w:val="00B333FE"/>
    <w:rsid w:val="00B3503B"/>
    <w:rsid w:val="00B378FA"/>
    <w:rsid w:val="00B418DF"/>
    <w:rsid w:val="00B42352"/>
    <w:rsid w:val="00B47BB5"/>
    <w:rsid w:val="00B50803"/>
    <w:rsid w:val="00B51227"/>
    <w:rsid w:val="00B51975"/>
    <w:rsid w:val="00B52E4D"/>
    <w:rsid w:val="00B54F90"/>
    <w:rsid w:val="00B55C9E"/>
    <w:rsid w:val="00B56B95"/>
    <w:rsid w:val="00B607DF"/>
    <w:rsid w:val="00B612CE"/>
    <w:rsid w:val="00B6409C"/>
    <w:rsid w:val="00B66053"/>
    <w:rsid w:val="00B70755"/>
    <w:rsid w:val="00B7193E"/>
    <w:rsid w:val="00B72999"/>
    <w:rsid w:val="00B72FD7"/>
    <w:rsid w:val="00B736DF"/>
    <w:rsid w:val="00B74FBD"/>
    <w:rsid w:val="00B82586"/>
    <w:rsid w:val="00B829A3"/>
    <w:rsid w:val="00B82BF5"/>
    <w:rsid w:val="00B86537"/>
    <w:rsid w:val="00B86DB1"/>
    <w:rsid w:val="00B87869"/>
    <w:rsid w:val="00B87A61"/>
    <w:rsid w:val="00B918D0"/>
    <w:rsid w:val="00B92D5B"/>
    <w:rsid w:val="00B9417E"/>
    <w:rsid w:val="00BA0D0A"/>
    <w:rsid w:val="00BA1648"/>
    <w:rsid w:val="00BA2637"/>
    <w:rsid w:val="00BA35FF"/>
    <w:rsid w:val="00BB026B"/>
    <w:rsid w:val="00BB09FD"/>
    <w:rsid w:val="00BB0F2B"/>
    <w:rsid w:val="00BB5A37"/>
    <w:rsid w:val="00BB6955"/>
    <w:rsid w:val="00BB6F7A"/>
    <w:rsid w:val="00BC48EB"/>
    <w:rsid w:val="00BC585F"/>
    <w:rsid w:val="00BC5D7D"/>
    <w:rsid w:val="00BD0299"/>
    <w:rsid w:val="00BD23B4"/>
    <w:rsid w:val="00BD3363"/>
    <w:rsid w:val="00BD3F18"/>
    <w:rsid w:val="00BD64FB"/>
    <w:rsid w:val="00BD7D49"/>
    <w:rsid w:val="00BE70E0"/>
    <w:rsid w:val="00BF2B49"/>
    <w:rsid w:val="00BF2E7A"/>
    <w:rsid w:val="00BF3D02"/>
    <w:rsid w:val="00BF40B9"/>
    <w:rsid w:val="00BF50F7"/>
    <w:rsid w:val="00BF5CC8"/>
    <w:rsid w:val="00BF5D90"/>
    <w:rsid w:val="00C00231"/>
    <w:rsid w:val="00C01017"/>
    <w:rsid w:val="00C02F29"/>
    <w:rsid w:val="00C114BF"/>
    <w:rsid w:val="00C11A61"/>
    <w:rsid w:val="00C15A16"/>
    <w:rsid w:val="00C1724E"/>
    <w:rsid w:val="00C20AFE"/>
    <w:rsid w:val="00C22A25"/>
    <w:rsid w:val="00C25258"/>
    <w:rsid w:val="00C26B9F"/>
    <w:rsid w:val="00C26E4B"/>
    <w:rsid w:val="00C31102"/>
    <w:rsid w:val="00C33C84"/>
    <w:rsid w:val="00C3453F"/>
    <w:rsid w:val="00C34A50"/>
    <w:rsid w:val="00C35026"/>
    <w:rsid w:val="00C35671"/>
    <w:rsid w:val="00C35B77"/>
    <w:rsid w:val="00C376EB"/>
    <w:rsid w:val="00C409F6"/>
    <w:rsid w:val="00C4187E"/>
    <w:rsid w:val="00C444EC"/>
    <w:rsid w:val="00C45A03"/>
    <w:rsid w:val="00C46EC1"/>
    <w:rsid w:val="00C50F86"/>
    <w:rsid w:val="00C53E2C"/>
    <w:rsid w:val="00C550C8"/>
    <w:rsid w:val="00C56B61"/>
    <w:rsid w:val="00C570AC"/>
    <w:rsid w:val="00C5730D"/>
    <w:rsid w:val="00C57923"/>
    <w:rsid w:val="00C60631"/>
    <w:rsid w:val="00C606C3"/>
    <w:rsid w:val="00C620F4"/>
    <w:rsid w:val="00C629CB"/>
    <w:rsid w:val="00C71F4F"/>
    <w:rsid w:val="00C72848"/>
    <w:rsid w:val="00C750BA"/>
    <w:rsid w:val="00C7736C"/>
    <w:rsid w:val="00C80272"/>
    <w:rsid w:val="00C82D87"/>
    <w:rsid w:val="00C85BE7"/>
    <w:rsid w:val="00C8693A"/>
    <w:rsid w:val="00C8712A"/>
    <w:rsid w:val="00C92A0D"/>
    <w:rsid w:val="00C963D3"/>
    <w:rsid w:val="00CA1802"/>
    <w:rsid w:val="00CB262C"/>
    <w:rsid w:val="00CB2CBB"/>
    <w:rsid w:val="00CB6F9F"/>
    <w:rsid w:val="00CB7283"/>
    <w:rsid w:val="00CB7CAC"/>
    <w:rsid w:val="00CC467D"/>
    <w:rsid w:val="00CC5335"/>
    <w:rsid w:val="00CC579C"/>
    <w:rsid w:val="00CC5BA4"/>
    <w:rsid w:val="00CC7728"/>
    <w:rsid w:val="00CD0FFE"/>
    <w:rsid w:val="00CD34DB"/>
    <w:rsid w:val="00CD377A"/>
    <w:rsid w:val="00CD4998"/>
    <w:rsid w:val="00CE1035"/>
    <w:rsid w:val="00CE62CA"/>
    <w:rsid w:val="00CF2819"/>
    <w:rsid w:val="00CF3B8A"/>
    <w:rsid w:val="00CF4F9D"/>
    <w:rsid w:val="00CF5AD8"/>
    <w:rsid w:val="00CF70DC"/>
    <w:rsid w:val="00CF717B"/>
    <w:rsid w:val="00CF7CE5"/>
    <w:rsid w:val="00D02230"/>
    <w:rsid w:val="00D03326"/>
    <w:rsid w:val="00D068C5"/>
    <w:rsid w:val="00D07F87"/>
    <w:rsid w:val="00D12638"/>
    <w:rsid w:val="00D14698"/>
    <w:rsid w:val="00D148DC"/>
    <w:rsid w:val="00D151EF"/>
    <w:rsid w:val="00D1688E"/>
    <w:rsid w:val="00D17FDC"/>
    <w:rsid w:val="00D223E4"/>
    <w:rsid w:val="00D256C6"/>
    <w:rsid w:val="00D25F51"/>
    <w:rsid w:val="00D31618"/>
    <w:rsid w:val="00D35229"/>
    <w:rsid w:val="00D35522"/>
    <w:rsid w:val="00D35ADE"/>
    <w:rsid w:val="00D35EAE"/>
    <w:rsid w:val="00D410A5"/>
    <w:rsid w:val="00D4685B"/>
    <w:rsid w:val="00D54DF0"/>
    <w:rsid w:val="00D57C59"/>
    <w:rsid w:val="00D60215"/>
    <w:rsid w:val="00D60874"/>
    <w:rsid w:val="00D63EFD"/>
    <w:rsid w:val="00D6588F"/>
    <w:rsid w:val="00D676F1"/>
    <w:rsid w:val="00D714E4"/>
    <w:rsid w:val="00D72C08"/>
    <w:rsid w:val="00D736FD"/>
    <w:rsid w:val="00D84752"/>
    <w:rsid w:val="00D86A74"/>
    <w:rsid w:val="00D86B3B"/>
    <w:rsid w:val="00D8748A"/>
    <w:rsid w:val="00D905E4"/>
    <w:rsid w:val="00D93196"/>
    <w:rsid w:val="00D931A2"/>
    <w:rsid w:val="00D939FB"/>
    <w:rsid w:val="00DA42EF"/>
    <w:rsid w:val="00DA71FA"/>
    <w:rsid w:val="00DB243C"/>
    <w:rsid w:val="00DB482A"/>
    <w:rsid w:val="00DB56F2"/>
    <w:rsid w:val="00DB5D9B"/>
    <w:rsid w:val="00DB6EF5"/>
    <w:rsid w:val="00DC2A3F"/>
    <w:rsid w:val="00DC2BEC"/>
    <w:rsid w:val="00DC2FDB"/>
    <w:rsid w:val="00DC3089"/>
    <w:rsid w:val="00DC4420"/>
    <w:rsid w:val="00DC5EDD"/>
    <w:rsid w:val="00DC6681"/>
    <w:rsid w:val="00DD01DA"/>
    <w:rsid w:val="00DD0802"/>
    <w:rsid w:val="00DD19C6"/>
    <w:rsid w:val="00DD2E11"/>
    <w:rsid w:val="00DD4E68"/>
    <w:rsid w:val="00DD59B5"/>
    <w:rsid w:val="00DD6923"/>
    <w:rsid w:val="00DD7AD7"/>
    <w:rsid w:val="00DE03AF"/>
    <w:rsid w:val="00DE097E"/>
    <w:rsid w:val="00DE121C"/>
    <w:rsid w:val="00DE1CAF"/>
    <w:rsid w:val="00DE475E"/>
    <w:rsid w:val="00DE4FB8"/>
    <w:rsid w:val="00DE6633"/>
    <w:rsid w:val="00DF056D"/>
    <w:rsid w:val="00DF4D51"/>
    <w:rsid w:val="00DF6329"/>
    <w:rsid w:val="00DF75F8"/>
    <w:rsid w:val="00DF7A3A"/>
    <w:rsid w:val="00DF7AD4"/>
    <w:rsid w:val="00E009E1"/>
    <w:rsid w:val="00E00C00"/>
    <w:rsid w:val="00E00E54"/>
    <w:rsid w:val="00E041F9"/>
    <w:rsid w:val="00E05837"/>
    <w:rsid w:val="00E07C5A"/>
    <w:rsid w:val="00E10A73"/>
    <w:rsid w:val="00E12C13"/>
    <w:rsid w:val="00E1517E"/>
    <w:rsid w:val="00E15BA9"/>
    <w:rsid w:val="00E161D2"/>
    <w:rsid w:val="00E177E2"/>
    <w:rsid w:val="00E218FF"/>
    <w:rsid w:val="00E21F60"/>
    <w:rsid w:val="00E22DE4"/>
    <w:rsid w:val="00E26E19"/>
    <w:rsid w:val="00E31DF3"/>
    <w:rsid w:val="00E37049"/>
    <w:rsid w:val="00E450A4"/>
    <w:rsid w:val="00E506BE"/>
    <w:rsid w:val="00E518B6"/>
    <w:rsid w:val="00E525B9"/>
    <w:rsid w:val="00E539F9"/>
    <w:rsid w:val="00E5456D"/>
    <w:rsid w:val="00E54ADD"/>
    <w:rsid w:val="00E55547"/>
    <w:rsid w:val="00E55E9B"/>
    <w:rsid w:val="00E56364"/>
    <w:rsid w:val="00E6211B"/>
    <w:rsid w:val="00E6302B"/>
    <w:rsid w:val="00E6452F"/>
    <w:rsid w:val="00E64F45"/>
    <w:rsid w:val="00E6742D"/>
    <w:rsid w:val="00E71CB0"/>
    <w:rsid w:val="00E7793C"/>
    <w:rsid w:val="00E77C3D"/>
    <w:rsid w:val="00E80299"/>
    <w:rsid w:val="00E8272F"/>
    <w:rsid w:val="00E84DA5"/>
    <w:rsid w:val="00E84DD5"/>
    <w:rsid w:val="00E86549"/>
    <w:rsid w:val="00E86D64"/>
    <w:rsid w:val="00E909F0"/>
    <w:rsid w:val="00E90D47"/>
    <w:rsid w:val="00E91BE6"/>
    <w:rsid w:val="00E92DA7"/>
    <w:rsid w:val="00E93993"/>
    <w:rsid w:val="00E950C0"/>
    <w:rsid w:val="00E9597C"/>
    <w:rsid w:val="00EA0879"/>
    <w:rsid w:val="00EA0913"/>
    <w:rsid w:val="00EA17AB"/>
    <w:rsid w:val="00EA4D77"/>
    <w:rsid w:val="00EB02BE"/>
    <w:rsid w:val="00EB146B"/>
    <w:rsid w:val="00EB2845"/>
    <w:rsid w:val="00EB45AC"/>
    <w:rsid w:val="00EB488B"/>
    <w:rsid w:val="00EB6668"/>
    <w:rsid w:val="00EB6A2F"/>
    <w:rsid w:val="00EB7AE8"/>
    <w:rsid w:val="00EB7CFA"/>
    <w:rsid w:val="00EC3875"/>
    <w:rsid w:val="00EC549E"/>
    <w:rsid w:val="00EC6BF7"/>
    <w:rsid w:val="00EC6E55"/>
    <w:rsid w:val="00ED0BC4"/>
    <w:rsid w:val="00ED151E"/>
    <w:rsid w:val="00ED617A"/>
    <w:rsid w:val="00EE1A0E"/>
    <w:rsid w:val="00EE4971"/>
    <w:rsid w:val="00EE5A48"/>
    <w:rsid w:val="00EE6390"/>
    <w:rsid w:val="00EE7278"/>
    <w:rsid w:val="00EF090E"/>
    <w:rsid w:val="00EF0DF6"/>
    <w:rsid w:val="00EF16B6"/>
    <w:rsid w:val="00EF1B1A"/>
    <w:rsid w:val="00EF2D08"/>
    <w:rsid w:val="00EF5705"/>
    <w:rsid w:val="00EF6653"/>
    <w:rsid w:val="00F033DA"/>
    <w:rsid w:val="00F0424E"/>
    <w:rsid w:val="00F106CE"/>
    <w:rsid w:val="00F1096A"/>
    <w:rsid w:val="00F13FB1"/>
    <w:rsid w:val="00F15181"/>
    <w:rsid w:val="00F16126"/>
    <w:rsid w:val="00F1640B"/>
    <w:rsid w:val="00F2025D"/>
    <w:rsid w:val="00F20457"/>
    <w:rsid w:val="00F27CD8"/>
    <w:rsid w:val="00F30351"/>
    <w:rsid w:val="00F3323E"/>
    <w:rsid w:val="00F341F4"/>
    <w:rsid w:val="00F34F9D"/>
    <w:rsid w:val="00F34FAD"/>
    <w:rsid w:val="00F3554C"/>
    <w:rsid w:val="00F35CCE"/>
    <w:rsid w:val="00F35D73"/>
    <w:rsid w:val="00F366E1"/>
    <w:rsid w:val="00F42B4B"/>
    <w:rsid w:val="00F4376C"/>
    <w:rsid w:val="00F446C0"/>
    <w:rsid w:val="00F45599"/>
    <w:rsid w:val="00F5094F"/>
    <w:rsid w:val="00F50D48"/>
    <w:rsid w:val="00F52E31"/>
    <w:rsid w:val="00F54776"/>
    <w:rsid w:val="00F5524B"/>
    <w:rsid w:val="00F5710B"/>
    <w:rsid w:val="00F6148E"/>
    <w:rsid w:val="00F61DD2"/>
    <w:rsid w:val="00F63720"/>
    <w:rsid w:val="00F65FB6"/>
    <w:rsid w:val="00F66AFF"/>
    <w:rsid w:val="00F67E3C"/>
    <w:rsid w:val="00F71433"/>
    <w:rsid w:val="00F71CE8"/>
    <w:rsid w:val="00F738B0"/>
    <w:rsid w:val="00F83231"/>
    <w:rsid w:val="00F85A51"/>
    <w:rsid w:val="00F85DB2"/>
    <w:rsid w:val="00F86940"/>
    <w:rsid w:val="00F90290"/>
    <w:rsid w:val="00F91FA7"/>
    <w:rsid w:val="00F96920"/>
    <w:rsid w:val="00F96AF1"/>
    <w:rsid w:val="00F97C5B"/>
    <w:rsid w:val="00FA29FD"/>
    <w:rsid w:val="00FA2A46"/>
    <w:rsid w:val="00FA3739"/>
    <w:rsid w:val="00FA3D50"/>
    <w:rsid w:val="00FA43E7"/>
    <w:rsid w:val="00FB08A6"/>
    <w:rsid w:val="00FB6703"/>
    <w:rsid w:val="00FB7C8F"/>
    <w:rsid w:val="00FB7D52"/>
    <w:rsid w:val="00FC337F"/>
    <w:rsid w:val="00FC374A"/>
    <w:rsid w:val="00FC3C67"/>
    <w:rsid w:val="00FC4F43"/>
    <w:rsid w:val="00FC5D26"/>
    <w:rsid w:val="00FC7B47"/>
    <w:rsid w:val="00FD0169"/>
    <w:rsid w:val="00FD035C"/>
    <w:rsid w:val="00FD1240"/>
    <w:rsid w:val="00FD1A35"/>
    <w:rsid w:val="00FD36C5"/>
    <w:rsid w:val="00FD5B6F"/>
    <w:rsid w:val="00FD6126"/>
    <w:rsid w:val="00FD6310"/>
    <w:rsid w:val="00FD7C7B"/>
    <w:rsid w:val="00FE1D12"/>
    <w:rsid w:val="00FE2122"/>
    <w:rsid w:val="00FE2A86"/>
    <w:rsid w:val="00FE6330"/>
    <w:rsid w:val="00FF22DC"/>
    <w:rsid w:val="00FF296F"/>
    <w:rsid w:val="00FF3529"/>
    <w:rsid w:val="00FF4E9F"/>
    <w:rsid w:val="00FF549A"/>
    <w:rsid w:val="00FF5E23"/>
    <w:rsid w:val="00FF64CE"/>
    <w:rsid w:val="00FF6CBD"/>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paragraph" w:styleId="Heading1">
    <w:name w:val="heading 1"/>
    <w:basedOn w:val="Normal"/>
    <w:next w:val="Normal"/>
    <w:link w:val="Heading1Char"/>
    <w:uiPriority w:val="9"/>
    <w:qFormat/>
    <w:rsid w:val="001567E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character" w:styleId="UnresolvedMention">
    <w:name w:val="Unresolved Mention"/>
    <w:basedOn w:val="DefaultParagraphFont"/>
    <w:uiPriority w:val="99"/>
    <w:semiHidden/>
    <w:unhideWhenUsed/>
    <w:rsid w:val="00B47BB5"/>
    <w:rPr>
      <w:color w:val="605E5C"/>
      <w:shd w:val="clear" w:color="auto" w:fill="E1DFDD"/>
    </w:rPr>
  </w:style>
  <w:style w:type="character" w:customStyle="1" w:styleId="Heading1Char">
    <w:name w:val="Heading 1 Char"/>
    <w:basedOn w:val="DefaultParagraphFont"/>
    <w:link w:val="Heading1"/>
    <w:uiPriority w:val="9"/>
    <w:rsid w:val="001567E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551532">
      <w:bodyDiv w:val="1"/>
      <w:marLeft w:val="0"/>
      <w:marRight w:val="0"/>
      <w:marTop w:val="0"/>
      <w:marBottom w:val="0"/>
      <w:divBdr>
        <w:top w:val="none" w:sz="0" w:space="0" w:color="auto"/>
        <w:left w:val="none" w:sz="0" w:space="0" w:color="auto"/>
        <w:bottom w:val="none" w:sz="0" w:space="0" w:color="auto"/>
        <w:right w:val="none" w:sz="0" w:space="0" w:color="auto"/>
      </w:divBdr>
      <w:divsChild>
        <w:div w:id="293367341">
          <w:marLeft w:val="0"/>
          <w:marRight w:val="0"/>
          <w:marTop w:val="0"/>
          <w:marBottom w:val="0"/>
          <w:divBdr>
            <w:top w:val="none" w:sz="0" w:space="0" w:color="auto"/>
            <w:left w:val="none" w:sz="0" w:space="0" w:color="auto"/>
            <w:bottom w:val="none" w:sz="0" w:space="0" w:color="auto"/>
            <w:right w:val="none" w:sz="0" w:space="0" w:color="auto"/>
          </w:divBdr>
        </w:div>
        <w:div w:id="41827686">
          <w:marLeft w:val="0"/>
          <w:marRight w:val="0"/>
          <w:marTop w:val="0"/>
          <w:marBottom w:val="0"/>
          <w:divBdr>
            <w:top w:val="none" w:sz="0" w:space="0" w:color="auto"/>
            <w:left w:val="none" w:sz="0" w:space="0" w:color="auto"/>
            <w:bottom w:val="none" w:sz="0" w:space="0" w:color="auto"/>
            <w:right w:val="none" w:sz="0" w:space="0" w:color="auto"/>
          </w:divBdr>
          <w:divsChild>
            <w:div w:id="1480533738">
              <w:marLeft w:val="0"/>
              <w:marRight w:val="0"/>
              <w:marTop w:val="0"/>
              <w:marBottom w:val="0"/>
              <w:divBdr>
                <w:top w:val="none" w:sz="0" w:space="0" w:color="auto"/>
                <w:left w:val="none" w:sz="0" w:space="0" w:color="auto"/>
                <w:bottom w:val="none" w:sz="0" w:space="0" w:color="auto"/>
                <w:right w:val="none" w:sz="0" w:space="0" w:color="auto"/>
              </w:divBdr>
              <w:divsChild>
                <w:div w:id="1664122570">
                  <w:marLeft w:val="0"/>
                  <w:marRight w:val="0"/>
                  <w:marTop w:val="0"/>
                  <w:marBottom w:val="0"/>
                  <w:divBdr>
                    <w:top w:val="none" w:sz="0" w:space="0" w:color="auto"/>
                    <w:left w:val="none" w:sz="0" w:space="0" w:color="auto"/>
                    <w:bottom w:val="none" w:sz="0" w:space="0" w:color="auto"/>
                    <w:right w:val="none" w:sz="0" w:space="0" w:color="auto"/>
                  </w:divBdr>
                </w:div>
                <w:div w:id="67884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94065212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nortonrosefulbright.com/en/knowledge/publications/fc0fb698/impact-of-brexit-on-insolvency" TargetMode="External"/><Relationship Id="rId3" Type="http://schemas.openxmlformats.org/officeDocument/2006/relationships/hyperlink" Target="https://www.researchgate.net/publication/254595908" TargetMode="External"/><Relationship Id="rId7" Type="http://schemas.openxmlformats.org/officeDocument/2006/relationships/hyperlink" Target="https://www.5sblaw.com/hideout-app/app-uploads/2021/03/2021-03-18-Cross-border-insolvency-webinar-slides-18-March-2021-002.pdf" TargetMode="External"/><Relationship Id="rId2" Type="http://schemas.openxmlformats.org/officeDocument/2006/relationships/hyperlink" Target="https://www.jstor.org/stable/2048821" TargetMode="External"/><Relationship Id="rId1" Type="http://schemas.openxmlformats.org/officeDocument/2006/relationships/hyperlink" Target="https://www.jstor.org/stable/i230825" TargetMode="External"/><Relationship Id="rId6" Type="http://schemas.openxmlformats.org/officeDocument/2006/relationships/hyperlink" Target="https://www.stevens-bolton.com/site/insights/articles/recast-european-insolvency-regulation" TargetMode="External"/><Relationship Id="rId5" Type="http://schemas.openxmlformats.org/officeDocument/2006/relationships/hyperlink" Target="https://www.mondaq.com/insolvencybankruptcy/561472/european-insolvency-regulation-recast-and-pre-packed-asset-sale-arriving-in-the-netherlands" TargetMode="External"/><Relationship Id="rId4" Type="http://schemas.openxmlformats.org/officeDocument/2006/relationships/hyperlink" Target="https://www.beauchamps.ie/publications/4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414F39-C4DE-47E3-ADCF-6733FF694952}">
  <ds:schemaRefs>
    <ds:schemaRef ds:uri="http://schemas.openxmlformats.org/officeDocument/2006/bibliography"/>
  </ds:schemaRefs>
</ds:datastoreItem>
</file>

<file path=customXml/itemProps3.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DE3C0F-A058-4590-AE00-1BFA1A2B8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5687</TotalTime>
  <Pages>18</Pages>
  <Words>6507</Words>
  <Characters>37092</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Chetna Singh</cp:lastModifiedBy>
  <cp:revision>98</cp:revision>
  <cp:lastPrinted>2020-06-12T02:43:00Z</cp:lastPrinted>
  <dcterms:created xsi:type="dcterms:W3CDTF">2021-09-01T13:32:00Z</dcterms:created>
  <dcterms:modified xsi:type="dcterms:W3CDTF">2021-11-15T18:18:00Z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