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190D0D" w:rsidRDefault="00C60631" w:rsidP="009D510C">
      <w:pPr>
        <w:pStyle w:val="ListParagraph"/>
        <w:numPr>
          <w:ilvl w:val="0"/>
          <w:numId w:val="12"/>
        </w:numPr>
        <w:ind w:left="426"/>
        <w:jc w:val="both"/>
        <w:rPr>
          <w:rFonts w:ascii="Arial" w:hAnsi="Arial" w:cs="Arial"/>
          <w:sz w:val="22"/>
          <w:szCs w:val="22"/>
          <w:highlight w:val="yellow"/>
          <w:lang w:val="en-GB"/>
        </w:rPr>
      </w:pPr>
      <w:r w:rsidRPr="00190D0D">
        <w:rPr>
          <w:rFonts w:ascii="Arial" w:hAnsi="Arial" w:cs="Arial"/>
          <w:sz w:val="22"/>
          <w:szCs w:val="22"/>
          <w:highlight w:val="yellow"/>
          <w:lang w:val="en-GB"/>
        </w:rPr>
        <w:t xml:space="preserve">This statement is incorrect since </w:t>
      </w:r>
      <w:r w:rsidR="00E7793C" w:rsidRPr="00190D0D">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190D0D" w:rsidRDefault="00AE027F" w:rsidP="009D510C">
      <w:pPr>
        <w:pStyle w:val="ListParagraph"/>
        <w:numPr>
          <w:ilvl w:val="0"/>
          <w:numId w:val="13"/>
        </w:numPr>
        <w:jc w:val="both"/>
        <w:rPr>
          <w:rFonts w:ascii="Arial" w:hAnsi="Arial" w:cs="Arial"/>
          <w:sz w:val="22"/>
          <w:szCs w:val="22"/>
          <w:highlight w:val="yellow"/>
          <w:lang w:val="en-GB"/>
        </w:rPr>
      </w:pPr>
      <w:r w:rsidRPr="00190D0D">
        <w:rPr>
          <w:rFonts w:ascii="Arial" w:hAnsi="Arial" w:cs="Arial"/>
          <w:sz w:val="22"/>
          <w:szCs w:val="22"/>
          <w:highlight w:val="yellow"/>
          <w:lang w:val="en-GB"/>
        </w:rPr>
        <w:t>The statement i</w:t>
      </w:r>
      <w:r w:rsidR="006E77B0" w:rsidRPr="00190D0D">
        <w:rPr>
          <w:rFonts w:ascii="Arial" w:hAnsi="Arial" w:cs="Arial"/>
          <w:sz w:val="22"/>
          <w:szCs w:val="22"/>
          <w:highlight w:val="yellow"/>
          <w:lang w:val="en-GB"/>
        </w:rPr>
        <w:t>s incorrect since the UK did re</w:t>
      </w:r>
      <w:r w:rsidRPr="00190D0D">
        <w:rPr>
          <w:rFonts w:ascii="Arial" w:hAnsi="Arial" w:cs="Arial"/>
          <w:sz w:val="22"/>
          <w:szCs w:val="22"/>
          <w:highlight w:val="yellow"/>
          <w:lang w:val="en-GB"/>
        </w:rPr>
        <w:t>v</w:t>
      </w:r>
      <w:r w:rsidR="006E77B0" w:rsidRPr="00190D0D">
        <w:rPr>
          <w:rFonts w:ascii="Arial" w:hAnsi="Arial" w:cs="Arial"/>
          <w:sz w:val="22"/>
          <w:szCs w:val="22"/>
          <w:highlight w:val="yellow"/>
          <w:lang w:val="en-GB"/>
        </w:rPr>
        <w:t>i</w:t>
      </w:r>
      <w:r w:rsidRPr="00190D0D">
        <w:rPr>
          <w:rFonts w:ascii="Arial" w:hAnsi="Arial" w:cs="Arial"/>
          <w:sz w:val="22"/>
          <w:szCs w:val="22"/>
          <w:highlight w:val="yellow"/>
          <w:lang w:val="en-GB"/>
        </w:rPr>
        <w:t>ew parts of its insolvency rules and amended some, among</w:t>
      </w:r>
      <w:r w:rsidR="006E77B0" w:rsidRPr="00190D0D">
        <w:rPr>
          <w:rFonts w:ascii="Arial" w:hAnsi="Arial" w:cs="Arial"/>
          <w:sz w:val="22"/>
          <w:szCs w:val="22"/>
          <w:highlight w:val="yellow"/>
          <w:lang w:val="en-GB"/>
        </w:rPr>
        <w:t>s</w:t>
      </w:r>
      <w:r w:rsidRPr="00190D0D">
        <w:rPr>
          <w:rFonts w:ascii="Arial" w:hAnsi="Arial" w:cs="Arial"/>
          <w:sz w:val="22"/>
          <w:szCs w:val="22"/>
          <w:highlight w:val="yellow"/>
          <w:lang w:val="en-GB"/>
        </w:rPr>
        <w:t>t other</w:t>
      </w:r>
      <w:r w:rsidR="00F96AF1" w:rsidRPr="00190D0D">
        <w:rPr>
          <w:rFonts w:ascii="Arial" w:hAnsi="Arial" w:cs="Arial"/>
          <w:sz w:val="22"/>
          <w:szCs w:val="22"/>
          <w:highlight w:val="yellow"/>
          <w:lang w:val="en-GB"/>
        </w:rPr>
        <w:t xml:space="preserve"> things</w:t>
      </w:r>
      <w:r w:rsidRPr="00190D0D">
        <w:rPr>
          <w:rFonts w:ascii="Arial" w:hAnsi="Arial" w:cs="Arial"/>
          <w:sz w:val="22"/>
          <w:szCs w:val="22"/>
          <w:highlight w:val="yellow"/>
          <w:lang w:val="en-GB"/>
        </w:rPr>
        <w:t>, to deal with the negative economic fall out of the pandemic.</w:t>
      </w:r>
      <w:r w:rsidR="00100A77" w:rsidRPr="00190D0D">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190D0D" w:rsidRDefault="00B54F90" w:rsidP="009D510C">
      <w:pPr>
        <w:pStyle w:val="ListParagraph"/>
        <w:numPr>
          <w:ilvl w:val="0"/>
          <w:numId w:val="14"/>
        </w:numPr>
        <w:ind w:left="426"/>
        <w:jc w:val="both"/>
        <w:rPr>
          <w:rFonts w:ascii="Arial" w:hAnsi="Arial" w:cs="Arial"/>
          <w:sz w:val="22"/>
          <w:szCs w:val="22"/>
          <w:highlight w:val="yellow"/>
          <w:lang w:val="en-GB"/>
        </w:rPr>
      </w:pPr>
      <w:r w:rsidRPr="00190D0D">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190D0D">
        <w:rPr>
          <w:rFonts w:ascii="Arial" w:hAnsi="Arial" w:cs="Arial"/>
          <w:sz w:val="22"/>
          <w:szCs w:val="22"/>
          <w:highlight w:val="yellow"/>
          <w:lang w:val="en-GB"/>
        </w:rPr>
        <w:t xml:space="preserve">on </w:t>
      </w:r>
      <w:r w:rsidRPr="00190D0D">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386D6F"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386D6F">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386D6F" w:rsidRDefault="00926D10" w:rsidP="009D510C">
      <w:pPr>
        <w:pStyle w:val="ListParagraph"/>
        <w:numPr>
          <w:ilvl w:val="0"/>
          <w:numId w:val="5"/>
        </w:numPr>
        <w:ind w:left="426"/>
        <w:jc w:val="both"/>
        <w:rPr>
          <w:rFonts w:ascii="Arial" w:hAnsi="Arial" w:cs="Arial"/>
          <w:sz w:val="22"/>
          <w:szCs w:val="22"/>
          <w:highlight w:val="yellow"/>
          <w:lang w:val="en-GB"/>
        </w:rPr>
      </w:pPr>
      <w:r w:rsidRPr="00386D6F">
        <w:rPr>
          <w:rFonts w:ascii="Arial" w:hAnsi="Arial" w:cs="Arial"/>
          <w:sz w:val="22"/>
          <w:szCs w:val="22"/>
          <w:highlight w:val="yellow"/>
          <w:lang w:val="en-GB"/>
        </w:rPr>
        <w:t xml:space="preserve">The statement is </w:t>
      </w:r>
      <w:r w:rsidR="006E1CB0" w:rsidRPr="00386D6F">
        <w:rPr>
          <w:rFonts w:ascii="Arial" w:hAnsi="Arial" w:cs="Arial"/>
          <w:sz w:val="22"/>
          <w:szCs w:val="22"/>
          <w:highlight w:val="yellow"/>
          <w:lang w:val="en-GB"/>
        </w:rPr>
        <w:t xml:space="preserve">not </w:t>
      </w:r>
      <w:r w:rsidRPr="00386D6F">
        <w:rPr>
          <w:rFonts w:ascii="Arial" w:hAnsi="Arial" w:cs="Arial"/>
          <w:sz w:val="22"/>
          <w:szCs w:val="22"/>
          <w:highlight w:val="yellow"/>
          <w:lang w:val="en-GB"/>
        </w:rPr>
        <w:t xml:space="preserve">correct </w:t>
      </w:r>
      <w:r w:rsidR="007958F0" w:rsidRPr="00386D6F">
        <w:rPr>
          <w:rFonts w:ascii="Arial" w:hAnsi="Arial" w:cs="Arial"/>
          <w:sz w:val="22"/>
          <w:szCs w:val="22"/>
          <w:highlight w:val="yellow"/>
          <w:lang w:val="en-GB"/>
        </w:rPr>
        <w:t>because</w:t>
      </w:r>
      <w:r w:rsidRPr="00386D6F">
        <w:rPr>
          <w:rFonts w:ascii="Arial" w:hAnsi="Arial" w:cs="Arial"/>
          <w:sz w:val="22"/>
          <w:szCs w:val="22"/>
          <w:highlight w:val="yellow"/>
          <w:lang w:val="en-GB"/>
        </w:rPr>
        <w:t xml:space="preserve"> very few </w:t>
      </w:r>
      <w:r w:rsidR="007958F0" w:rsidRPr="00386D6F">
        <w:rPr>
          <w:rFonts w:ascii="Arial" w:hAnsi="Arial" w:cs="Arial"/>
          <w:sz w:val="22"/>
          <w:szCs w:val="22"/>
          <w:highlight w:val="yellow"/>
          <w:lang w:val="en-GB"/>
        </w:rPr>
        <w:t>States</w:t>
      </w:r>
      <w:r w:rsidRPr="00386D6F">
        <w:rPr>
          <w:rFonts w:ascii="Arial" w:hAnsi="Arial" w:cs="Arial"/>
          <w:sz w:val="22"/>
          <w:szCs w:val="22"/>
          <w:highlight w:val="yellow"/>
          <w:lang w:val="en-GB"/>
        </w:rPr>
        <w:t xml:space="preserve"> allow insolvent estate representatives to deal with assets of a foreign debtor situated in </w:t>
      </w:r>
      <w:r w:rsidR="005936B3" w:rsidRPr="00386D6F">
        <w:rPr>
          <w:rFonts w:ascii="Arial" w:hAnsi="Arial" w:cs="Arial"/>
          <w:sz w:val="22"/>
          <w:szCs w:val="22"/>
          <w:highlight w:val="yellow"/>
          <w:lang w:val="en-GB"/>
        </w:rPr>
        <w:t>their own</w:t>
      </w:r>
      <w:r w:rsidRPr="00386D6F">
        <w:rPr>
          <w:rFonts w:ascii="Arial" w:hAnsi="Arial" w:cs="Arial"/>
          <w:sz w:val="22"/>
          <w:szCs w:val="22"/>
          <w:highlight w:val="yellow"/>
          <w:lang w:val="en-GB"/>
        </w:rPr>
        <w:t xml:space="preserve"> jurisdiction without </w:t>
      </w:r>
      <w:r w:rsidR="006E1CB0" w:rsidRPr="00386D6F">
        <w:rPr>
          <w:rFonts w:ascii="Arial" w:hAnsi="Arial" w:cs="Arial"/>
          <w:sz w:val="22"/>
          <w:szCs w:val="22"/>
          <w:highlight w:val="yellow"/>
          <w:lang w:val="en-GB"/>
        </w:rPr>
        <w:t xml:space="preserve">some form of </w:t>
      </w:r>
      <w:r w:rsidR="0090037B" w:rsidRPr="00386D6F">
        <w:rPr>
          <w:rFonts w:ascii="Arial" w:hAnsi="Arial" w:cs="Arial"/>
          <w:sz w:val="22"/>
          <w:szCs w:val="22"/>
          <w:highlight w:val="yellow"/>
          <w:lang w:val="en-GB"/>
        </w:rPr>
        <w:t xml:space="preserve">a </w:t>
      </w:r>
      <w:r w:rsidR="006E1CB0" w:rsidRPr="00386D6F">
        <w:rPr>
          <w:rFonts w:ascii="Arial" w:hAnsi="Arial" w:cs="Arial"/>
          <w:sz w:val="22"/>
          <w:szCs w:val="22"/>
          <w:highlight w:val="yellow"/>
          <w:lang w:val="en-GB"/>
        </w:rPr>
        <w:t>(</w:t>
      </w:r>
      <w:r w:rsidR="0090037B" w:rsidRPr="00386D6F">
        <w:rPr>
          <w:rFonts w:ascii="Arial" w:hAnsi="Arial" w:cs="Arial"/>
          <w:sz w:val="22"/>
          <w:szCs w:val="22"/>
          <w:highlight w:val="yellow"/>
          <w:lang w:val="en-GB"/>
        </w:rPr>
        <w:t>prior</w:t>
      </w:r>
      <w:r w:rsidR="006E1CB0" w:rsidRPr="00386D6F">
        <w:rPr>
          <w:rFonts w:ascii="Arial" w:hAnsi="Arial" w:cs="Arial"/>
          <w:sz w:val="22"/>
          <w:szCs w:val="22"/>
          <w:highlight w:val="yellow"/>
          <w:lang w:val="en-GB"/>
        </w:rPr>
        <w:t>)</w:t>
      </w:r>
      <w:r w:rsidRPr="00386D6F">
        <w:rPr>
          <w:rFonts w:ascii="Arial" w:hAnsi="Arial" w:cs="Arial"/>
          <w:sz w:val="22"/>
          <w:szCs w:val="22"/>
          <w:highlight w:val="yellow"/>
          <w:lang w:val="en-GB"/>
        </w:rPr>
        <w:t xml:space="preserve"> local procedure </w:t>
      </w:r>
      <w:r w:rsidR="005936B3" w:rsidRPr="00386D6F">
        <w:rPr>
          <w:rFonts w:ascii="Arial" w:hAnsi="Arial" w:cs="Arial"/>
          <w:sz w:val="22"/>
          <w:szCs w:val="22"/>
          <w:highlight w:val="yellow"/>
          <w:lang w:val="en-GB"/>
        </w:rPr>
        <w:t xml:space="preserve">to </w:t>
      </w:r>
      <w:r w:rsidRPr="00386D6F">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6808C2" w:rsidRDefault="000329A6" w:rsidP="00C570AC">
      <w:pPr>
        <w:pStyle w:val="ListParagraph"/>
        <w:numPr>
          <w:ilvl w:val="0"/>
          <w:numId w:val="6"/>
        </w:numPr>
        <w:ind w:left="426"/>
        <w:jc w:val="both"/>
        <w:rPr>
          <w:rFonts w:ascii="Arial" w:hAnsi="Arial" w:cs="Arial"/>
          <w:sz w:val="22"/>
          <w:szCs w:val="22"/>
          <w:highlight w:val="yellow"/>
          <w:lang w:val="en-GB"/>
        </w:rPr>
      </w:pPr>
      <w:r w:rsidRPr="006808C2">
        <w:rPr>
          <w:rFonts w:ascii="Arial" w:eastAsiaTheme="minorHAnsi" w:hAnsi="Arial" w:cs="Arial"/>
          <w:sz w:val="22"/>
          <w:szCs w:val="22"/>
          <w:highlight w:val="yellow"/>
          <w:lang w:val="en-GB"/>
        </w:rPr>
        <w:t xml:space="preserve">They were recently revised in 2021 and, together with the </w:t>
      </w:r>
      <w:r w:rsidRPr="006808C2">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6808C2"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6808C2">
        <w:rPr>
          <w:rFonts w:ascii="Arial" w:eastAsiaTheme="minorHAnsi" w:hAnsi="Arial" w:cs="Arial"/>
          <w:sz w:val="22"/>
          <w:szCs w:val="22"/>
          <w:highlight w:val="yellow"/>
          <w:lang w:val="en-GB"/>
        </w:rPr>
        <w:t xml:space="preserve">The Nordic Convention </w:t>
      </w:r>
      <w:r w:rsidR="00076483" w:rsidRPr="006808C2">
        <w:rPr>
          <w:rFonts w:ascii="Arial" w:eastAsiaTheme="minorHAnsi" w:hAnsi="Arial" w:cs="Arial"/>
          <w:sz w:val="22"/>
          <w:szCs w:val="22"/>
          <w:highlight w:val="yellow"/>
          <w:lang w:val="en-GB"/>
        </w:rPr>
        <w:t>1933</w:t>
      </w:r>
      <w:r w:rsidR="00966E44" w:rsidRPr="006808C2">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6808C2" w:rsidRDefault="00124B70" w:rsidP="00275182">
      <w:pPr>
        <w:pStyle w:val="ListParagraph"/>
        <w:numPr>
          <w:ilvl w:val="0"/>
          <w:numId w:val="8"/>
        </w:numPr>
        <w:ind w:left="426"/>
        <w:jc w:val="both"/>
        <w:rPr>
          <w:rFonts w:ascii="Arial" w:hAnsi="Arial" w:cs="Arial"/>
          <w:sz w:val="22"/>
          <w:szCs w:val="22"/>
          <w:highlight w:val="yellow"/>
          <w:lang w:val="en-GB"/>
        </w:rPr>
      </w:pPr>
      <w:r w:rsidRPr="006808C2">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6808C2" w:rsidRDefault="00E86549" w:rsidP="00275182">
      <w:pPr>
        <w:pStyle w:val="ListParagraph"/>
        <w:numPr>
          <w:ilvl w:val="0"/>
          <w:numId w:val="9"/>
        </w:numPr>
        <w:ind w:left="426"/>
        <w:jc w:val="both"/>
        <w:rPr>
          <w:rFonts w:ascii="Arial" w:hAnsi="Arial" w:cs="Arial"/>
          <w:bCs/>
          <w:sz w:val="22"/>
          <w:szCs w:val="22"/>
          <w:highlight w:val="yellow"/>
          <w:lang w:val="en-GB"/>
        </w:rPr>
      </w:pPr>
      <w:r w:rsidRPr="006808C2">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6808C2">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CD693C" w:rsidRDefault="00911C23" w:rsidP="00275182">
      <w:pPr>
        <w:pStyle w:val="ListParagraph"/>
        <w:numPr>
          <w:ilvl w:val="0"/>
          <w:numId w:val="10"/>
        </w:numPr>
        <w:ind w:left="426"/>
        <w:jc w:val="both"/>
        <w:rPr>
          <w:rFonts w:ascii="Arial" w:hAnsi="Arial" w:cs="Arial"/>
          <w:sz w:val="22"/>
          <w:szCs w:val="22"/>
          <w:highlight w:val="yellow"/>
          <w:lang w:val="en-GB"/>
        </w:rPr>
      </w:pPr>
      <w:r w:rsidRPr="00CD693C">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22C610C9" w14:textId="4F13DF8F" w:rsidR="00DE03AF" w:rsidRPr="00837DD1" w:rsidRDefault="00CD693C" w:rsidP="00837DD1">
      <w:pPr>
        <w:pStyle w:val="ListParagraph"/>
        <w:numPr>
          <w:ilvl w:val="0"/>
          <w:numId w:val="18"/>
        </w:numPr>
        <w:spacing w:after="120"/>
        <w:ind w:left="714" w:hanging="357"/>
        <w:contextualSpacing w:val="0"/>
        <w:jc w:val="both"/>
        <w:rPr>
          <w:rFonts w:ascii="Arial" w:hAnsi="Arial" w:cs="Arial"/>
          <w:color w:val="7B7B7B" w:themeColor="accent3" w:themeShade="BF"/>
          <w:sz w:val="22"/>
          <w:szCs w:val="22"/>
          <w:lang w:val="en-GB"/>
        </w:rPr>
      </w:pPr>
      <w:r w:rsidRPr="00837DD1">
        <w:rPr>
          <w:rFonts w:ascii="Arial" w:hAnsi="Arial" w:cs="Arial"/>
          <w:color w:val="7B7B7B" w:themeColor="accent3" w:themeShade="BF"/>
          <w:sz w:val="22"/>
          <w:szCs w:val="22"/>
          <w:lang w:val="en-GB"/>
        </w:rPr>
        <w:t>The 1570 Act of Elizabeth permitted a bankruptcy proceeding to be opened by a creditor following an act of bankruptcy by the debtor and petition the Lord Chancellor to convene a bankruptcy meeting</w:t>
      </w:r>
      <w:r w:rsidR="00817A2A" w:rsidRPr="00837DD1">
        <w:rPr>
          <w:rFonts w:ascii="Arial" w:hAnsi="Arial" w:cs="Arial"/>
          <w:color w:val="7B7B7B" w:themeColor="accent3" w:themeShade="BF"/>
          <w:sz w:val="22"/>
          <w:szCs w:val="22"/>
          <w:lang w:val="en-GB"/>
        </w:rPr>
        <w:t xml:space="preserve"> and </w:t>
      </w:r>
      <w:r w:rsidRPr="00837DD1">
        <w:rPr>
          <w:rFonts w:ascii="Arial" w:hAnsi="Arial" w:cs="Arial"/>
          <w:color w:val="7B7B7B" w:themeColor="accent3" w:themeShade="BF"/>
          <w:sz w:val="22"/>
          <w:szCs w:val="22"/>
          <w:lang w:val="en-GB"/>
        </w:rPr>
        <w:t>appoint bankruptcy commissioners to supervise the proce</w:t>
      </w:r>
      <w:r w:rsidR="00817A2A" w:rsidRPr="00837DD1">
        <w:rPr>
          <w:rFonts w:ascii="Arial" w:hAnsi="Arial" w:cs="Arial"/>
          <w:color w:val="7B7B7B" w:themeColor="accent3" w:themeShade="BF"/>
          <w:sz w:val="22"/>
          <w:szCs w:val="22"/>
          <w:lang w:val="en-GB"/>
        </w:rPr>
        <w:t>e</w:t>
      </w:r>
      <w:r w:rsidRPr="00837DD1">
        <w:rPr>
          <w:rFonts w:ascii="Arial" w:hAnsi="Arial" w:cs="Arial"/>
          <w:color w:val="7B7B7B" w:themeColor="accent3" w:themeShade="BF"/>
          <w:sz w:val="22"/>
          <w:szCs w:val="22"/>
          <w:lang w:val="en-GB"/>
        </w:rPr>
        <w:t>ding</w:t>
      </w:r>
      <w:r w:rsidR="00817A2A" w:rsidRPr="00837DD1">
        <w:rPr>
          <w:rFonts w:ascii="Arial" w:hAnsi="Arial" w:cs="Arial"/>
          <w:color w:val="7B7B7B" w:themeColor="accent3" w:themeShade="BF"/>
          <w:sz w:val="22"/>
          <w:szCs w:val="22"/>
          <w:lang w:val="en-GB"/>
        </w:rPr>
        <w:t>.  The commissioners had broad powers to examine the debtor’s transactions and property, require the debtor to transfer his property to the commisioners, summon people for questioning and even commit people to prison.</w:t>
      </w:r>
    </w:p>
    <w:p w14:paraId="63747DF7" w14:textId="64226897" w:rsidR="00817A2A" w:rsidRPr="00837DD1" w:rsidRDefault="00817A2A" w:rsidP="00837DD1">
      <w:pPr>
        <w:pStyle w:val="ListParagraph"/>
        <w:numPr>
          <w:ilvl w:val="0"/>
          <w:numId w:val="18"/>
        </w:numPr>
        <w:spacing w:after="120"/>
        <w:ind w:left="714" w:hanging="357"/>
        <w:contextualSpacing w:val="0"/>
        <w:jc w:val="both"/>
        <w:rPr>
          <w:rFonts w:ascii="Arial" w:hAnsi="Arial" w:cs="Arial"/>
          <w:color w:val="7B7B7B" w:themeColor="accent3" w:themeShade="BF"/>
          <w:sz w:val="22"/>
          <w:szCs w:val="22"/>
          <w:lang w:val="en-GB"/>
        </w:rPr>
      </w:pPr>
      <w:r w:rsidRPr="00837DD1">
        <w:rPr>
          <w:rFonts w:ascii="Arial" w:hAnsi="Arial" w:cs="Arial"/>
          <w:color w:val="7B7B7B" w:themeColor="accent3" w:themeShade="BF"/>
          <w:sz w:val="22"/>
          <w:szCs w:val="22"/>
          <w:lang w:val="en-GB"/>
        </w:rPr>
        <w:t>The Statute of Ann in 1705 introduced the notion of statutory discharge provided the commissioners confirmed that the debtor had cooperated with the proceeding.</w:t>
      </w:r>
    </w:p>
    <w:p w14:paraId="1713665D" w14:textId="3BBB230F" w:rsidR="00817A2A" w:rsidRPr="00837DD1" w:rsidRDefault="00817A2A" w:rsidP="00837DD1">
      <w:pPr>
        <w:pStyle w:val="ListParagraph"/>
        <w:numPr>
          <w:ilvl w:val="0"/>
          <w:numId w:val="18"/>
        </w:numPr>
        <w:spacing w:after="120"/>
        <w:ind w:left="714" w:hanging="357"/>
        <w:contextualSpacing w:val="0"/>
        <w:jc w:val="both"/>
        <w:rPr>
          <w:rFonts w:ascii="Arial" w:hAnsi="Arial" w:cs="Arial"/>
          <w:color w:val="7B7B7B" w:themeColor="accent3" w:themeShade="BF"/>
          <w:sz w:val="22"/>
          <w:szCs w:val="22"/>
          <w:lang w:val="en-GB"/>
        </w:rPr>
      </w:pPr>
      <w:r w:rsidRPr="00837DD1">
        <w:rPr>
          <w:rFonts w:ascii="Arial" w:hAnsi="Arial" w:cs="Arial"/>
          <w:color w:val="7B7B7B" w:themeColor="accent3" w:themeShade="BF"/>
          <w:sz w:val="22"/>
          <w:szCs w:val="22"/>
          <w:lang w:val="en-GB"/>
        </w:rPr>
        <w:t>The 1883 Act created the office of the Official Receiver, who had responsibility of administering the debtor’s estate prior to commencement of the bankruptcy procedure.</w:t>
      </w: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020B0DE5" w14:textId="77777777" w:rsidR="00EF05F3" w:rsidRPr="00EF05F3" w:rsidRDefault="009D3700" w:rsidP="00837DD1">
      <w:pPr>
        <w:pStyle w:val="ListParagraph"/>
        <w:numPr>
          <w:ilvl w:val="0"/>
          <w:numId w:val="19"/>
        </w:numPr>
        <w:spacing w:after="120"/>
        <w:ind w:left="714" w:hanging="357"/>
        <w:contextualSpacing w:val="0"/>
        <w:jc w:val="both"/>
        <w:rPr>
          <w:rFonts w:ascii="Arial" w:hAnsi="Arial" w:cs="Arial"/>
          <w:sz w:val="22"/>
          <w:szCs w:val="22"/>
          <w:lang w:val="en-GB"/>
        </w:rPr>
      </w:pPr>
      <w:r w:rsidRPr="00EF05F3">
        <w:rPr>
          <w:rFonts w:ascii="Arial" w:hAnsi="Arial" w:cs="Arial"/>
          <w:color w:val="7B7B7B" w:themeColor="accent3" w:themeShade="BF"/>
          <w:sz w:val="22"/>
          <w:szCs w:val="22"/>
          <w:lang w:val="en-GB"/>
        </w:rPr>
        <w:t>Th</w:t>
      </w:r>
      <w:r w:rsidR="000223B8" w:rsidRPr="00EF05F3">
        <w:rPr>
          <w:rFonts w:ascii="Arial" w:hAnsi="Arial" w:cs="Arial"/>
          <w:color w:val="7B7B7B" w:themeColor="accent3" w:themeShade="BF"/>
          <w:sz w:val="22"/>
          <w:szCs w:val="22"/>
          <w:lang w:val="en-GB"/>
        </w:rPr>
        <w:t>e</w:t>
      </w:r>
      <w:r w:rsidRPr="00EF05F3">
        <w:rPr>
          <w:rFonts w:ascii="Arial" w:hAnsi="Arial" w:cs="Arial"/>
          <w:color w:val="7B7B7B" w:themeColor="accent3" w:themeShade="BF"/>
          <w:sz w:val="22"/>
          <w:szCs w:val="22"/>
          <w:lang w:val="en-GB"/>
        </w:rPr>
        <w:t xml:space="preserve"> Corporate Insolvency and Governance Act 2020</w:t>
      </w:r>
    </w:p>
    <w:p w14:paraId="746AAE9B" w14:textId="77777777" w:rsidR="00EF05F3" w:rsidRPr="00EF05F3" w:rsidRDefault="000223B8" w:rsidP="00837DD1">
      <w:pPr>
        <w:pStyle w:val="ListParagraph"/>
        <w:numPr>
          <w:ilvl w:val="0"/>
          <w:numId w:val="19"/>
        </w:numPr>
        <w:spacing w:after="120"/>
        <w:ind w:left="714" w:hanging="357"/>
        <w:contextualSpacing w:val="0"/>
        <w:jc w:val="both"/>
        <w:rPr>
          <w:rFonts w:ascii="Arial" w:hAnsi="Arial" w:cs="Arial"/>
          <w:sz w:val="22"/>
          <w:szCs w:val="22"/>
          <w:lang w:val="en-GB"/>
        </w:rPr>
      </w:pPr>
      <w:r w:rsidRPr="00EF05F3">
        <w:rPr>
          <w:rFonts w:ascii="Arial" w:hAnsi="Arial" w:cs="Arial"/>
          <w:color w:val="7B7B7B" w:themeColor="accent3" w:themeShade="BF"/>
          <w:sz w:val="22"/>
          <w:szCs w:val="22"/>
          <w:lang w:val="en-GB"/>
        </w:rPr>
        <w:t>B</w:t>
      </w:r>
      <w:r w:rsidR="00EF05F3">
        <w:rPr>
          <w:rFonts w:ascii="Arial" w:hAnsi="Arial" w:cs="Arial"/>
          <w:color w:val="7B7B7B" w:themeColor="accent3" w:themeShade="BF"/>
          <w:sz w:val="22"/>
          <w:szCs w:val="22"/>
          <w:lang w:val="en-GB"/>
        </w:rPr>
        <w:t>us</w:t>
      </w:r>
      <w:r w:rsidRPr="00EF05F3">
        <w:rPr>
          <w:rFonts w:ascii="Arial" w:hAnsi="Arial" w:cs="Arial"/>
          <w:color w:val="7B7B7B" w:themeColor="accent3" w:themeShade="BF"/>
          <w:sz w:val="22"/>
          <w:szCs w:val="22"/>
          <w:lang w:val="en-GB"/>
        </w:rPr>
        <w:t>iness Tenancies (Protection from Forfeiture: Relevant Period) (Coronavirus)(England) Regulations 2021</w:t>
      </w:r>
    </w:p>
    <w:p w14:paraId="2F57801B" w14:textId="2F65EE10" w:rsidR="009B07AD" w:rsidRPr="00EF05F3" w:rsidRDefault="00EF05F3" w:rsidP="00837DD1">
      <w:pPr>
        <w:pStyle w:val="ListParagraph"/>
        <w:numPr>
          <w:ilvl w:val="0"/>
          <w:numId w:val="19"/>
        </w:numPr>
        <w:spacing w:after="120"/>
        <w:ind w:left="714" w:hanging="357"/>
        <w:contextualSpacing w:val="0"/>
        <w:jc w:val="both"/>
        <w:rPr>
          <w:rFonts w:ascii="Arial" w:hAnsi="Arial" w:cs="Arial"/>
          <w:sz w:val="22"/>
          <w:szCs w:val="22"/>
          <w:lang w:val="en-GB"/>
        </w:rPr>
      </w:pPr>
      <w:r w:rsidRPr="00EF05F3">
        <w:rPr>
          <w:rFonts w:ascii="Arial" w:hAnsi="Arial" w:cs="Arial"/>
          <w:color w:val="7B7B7B" w:themeColor="accent3" w:themeShade="BF"/>
          <w:sz w:val="22"/>
          <w:szCs w:val="22"/>
          <w:lang w:val="en-GB"/>
        </w:rPr>
        <w:t>Taking Control of Goods (Amendment)(Coronavirus) Regulations 2021.</w:t>
      </w:r>
    </w:p>
    <w:p w14:paraId="039E27B5" w14:textId="43F06D19" w:rsidR="00C82D87" w:rsidRPr="00205B31" w:rsidRDefault="00C82D87" w:rsidP="00772ABA">
      <w:pPr>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1D94ADA8" w:rsidR="00C72848" w:rsidRPr="00837DD1" w:rsidRDefault="00EF05F3" w:rsidP="00837DD1">
      <w:pPr>
        <w:jc w:val="both"/>
        <w:rPr>
          <w:rFonts w:ascii="Arial" w:hAnsi="Arial" w:cs="Arial"/>
          <w:color w:val="7B7B7B" w:themeColor="accent3" w:themeShade="BF"/>
          <w:sz w:val="22"/>
          <w:szCs w:val="22"/>
          <w:lang w:val="en-GB"/>
        </w:rPr>
      </w:pPr>
      <w:r w:rsidRPr="00837DD1">
        <w:rPr>
          <w:rFonts w:ascii="Arial" w:hAnsi="Arial" w:cs="Arial"/>
          <w:color w:val="7B7B7B" w:themeColor="accent3" w:themeShade="BF"/>
          <w:sz w:val="22"/>
          <w:szCs w:val="22"/>
          <w:lang w:val="en-GB"/>
        </w:rPr>
        <w:t xml:space="preserve">Treaties are bilateral or multilateral agreements signed by more than one </w:t>
      </w:r>
      <w:r w:rsidR="00FD2B1B" w:rsidRPr="00837DD1">
        <w:rPr>
          <w:rFonts w:ascii="Arial" w:hAnsi="Arial" w:cs="Arial"/>
          <w:color w:val="7B7B7B" w:themeColor="accent3" w:themeShade="BF"/>
          <w:sz w:val="22"/>
          <w:szCs w:val="22"/>
          <w:lang w:val="en-GB"/>
        </w:rPr>
        <w:t>S</w:t>
      </w:r>
      <w:r w:rsidRPr="00837DD1">
        <w:rPr>
          <w:rFonts w:ascii="Arial" w:hAnsi="Arial" w:cs="Arial"/>
          <w:color w:val="7B7B7B" w:themeColor="accent3" w:themeShade="BF"/>
          <w:sz w:val="22"/>
          <w:szCs w:val="22"/>
          <w:lang w:val="en-GB"/>
        </w:rPr>
        <w:t>tate</w:t>
      </w:r>
      <w:r w:rsidR="003919EC" w:rsidRPr="00837DD1">
        <w:rPr>
          <w:rFonts w:ascii="Arial" w:hAnsi="Arial" w:cs="Arial"/>
          <w:color w:val="7B7B7B" w:themeColor="accent3" w:themeShade="BF"/>
          <w:sz w:val="22"/>
          <w:szCs w:val="22"/>
          <w:lang w:val="en-GB"/>
        </w:rPr>
        <w:t xml:space="preserve"> or territory</w:t>
      </w:r>
      <w:r w:rsidRPr="00837DD1">
        <w:rPr>
          <w:rFonts w:ascii="Arial" w:hAnsi="Arial" w:cs="Arial"/>
          <w:color w:val="7B7B7B" w:themeColor="accent3" w:themeShade="BF"/>
          <w:sz w:val="22"/>
          <w:szCs w:val="22"/>
          <w:lang w:val="en-GB"/>
        </w:rPr>
        <w:t xml:space="preserve"> </w:t>
      </w:r>
      <w:r w:rsidR="003919EC" w:rsidRPr="00837DD1">
        <w:rPr>
          <w:rFonts w:ascii="Arial" w:hAnsi="Arial" w:cs="Arial"/>
          <w:color w:val="7B7B7B" w:themeColor="accent3" w:themeShade="BF"/>
          <w:sz w:val="22"/>
          <w:szCs w:val="22"/>
          <w:lang w:val="en-GB"/>
        </w:rPr>
        <w:t>(collectively referred to as a “</w:t>
      </w:r>
      <w:r w:rsidR="00FD2B1B" w:rsidRPr="00837DD1">
        <w:rPr>
          <w:rFonts w:ascii="Arial" w:hAnsi="Arial" w:cs="Arial"/>
          <w:color w:val="7B7B7B" w:themeColor="accent3" w:themeShade="BF"/>
          <w:sz w:val="22"/>
          <w:szCs w:val="22"/>
          <w:lang w:val="en-GB"/>
        </w:rPr>
        <w:t>S</w:t>
      </w:r>
      <w:r w:rsidR="003919EC" w:rsidRPr="00837DD1">
        <w:rPr>
          <w:rFonts w:ascii="Arial" w:hAnsi="Arial" w:cs="Arial"/>
          <w:color w:val="7B7B7B" w:themeColor="accent3" w:themeShade="BF"/>
          <w:sz w:val="22"/>
          <w:szCs w:val="22"/>
          <w:lang w:val="en-GB"/>
        </w:rPr>
        <w:t xml:space="preserve">tate”) </w:t>
      </w:r>
      <w:r w:rsidRPr="00837DD1">
        <w:rPr>
          <w:rFonts w:ascii="Arial" w:hAnsi="Arial" w:cs="Arial"/>
          <w:color w:val="7B7B7B" w:themeColor="accent3" w:themeShade="BF"/>
          <w:sz w:val="22"/>
          <w:szCs w:val="22"/>
          <w:lang w:val="en-GB"/>
        </w:rPr>
        <w:t xml:space="preserve">to promote cross-border cooperation in areas of mutual benefit </w:t>
      </w:r>
      <w:r w:rsidR="003919EC" w:rsidRPr="00837DD1">
        <w:rPr>
          <w:rFonts w:ascii="Arial" w:hAnsi="Arial" w:cs="Arial"/>
          <w:color w:val="7B7B7B" w:themeColor="accent3" w:themeShade="BF"/>
          <w:sz w:val="22"/>
          <w:szCs w:val="22"/>
          <w:lang w:val="en-GB"/>
        </w:rPr>
        <w:t>including</w:t>
      </w:r>
      <w:r w:rsidRPr="00837DD1">
        <w:rPr>
          <w:rFonts w:ascii="Arial" w:hAnsi="Arial" w:cs="Arial"/>
          <w:color w:val="7B7B7B" w:themeColor="accent3" w:themeShade="BF"/>
          <w:sz w:val="22"/>
          <w:szCs w:val="22"/>
          <w:lang w:val="en-GB"/>
        </w:rPr>
        <w:t xml:space="preserve"> recognition and enforcement of </w:t>
      </w:r>
      <w:r w:rsidR="003919EC" w:rsidRPr="00837DD1">
        <w:rPr>
          <w:rFonts w:ascii="Arial" w:hAnsi="Arial" w:cs="Arial"/>
          <w:color w:val="7B7B7B" w:themeColor="accent3" w:themeShade="BF"/>
          <w:sz w:val="22"/>
          <w:szCs w:val="22"/>
          <w:lang w:val="en-GB"/>
        </w:rPr>
        <w:t xml:space="preserve">foreign insolvency practioners, foreign insolvency proceedings where assets are located in another member </w:t>
      </w:r>
      <w:r w:rsidR="00FD2B1B" w:rsidRPr="00837DD1">
        <w:rPr>
          <w:rFonts w:ascii="Arial" w:hAnsi="Arial" w:cs="Arial"/>
          <w:color w:val="7B7B7B" w:themeColor="accent3" w:themeShade="BF"/>
          <w:sz w:val="22"/>
          <w:szCs w:val="22"/>
          <w:lang w:val="en-GB"/>
        </w:rPr>
        <w:t>S</w:t>
      </w:r>
      <w:r w:rsidR="003919EC" w:rsidRPr="00837DD1">
        <w:rPr>
          <w:rFonts w:ascii="Arial" w:hAnsi="Arial" w:cs="Arial"/>
          <w:color w:val="7B7B7B" w:themeColor="accent3" w:themeShade="BF"/>
          <w:sz w:val="22"/>
          <w:szCs w:val="22"/>
          <w:lang w:val="en-GB"/>
        </w:rPr>
        <w:t>tate</w:t>
      </w:r>
      <w:r w:rsidRPr="00837DD1">
        <w:rPr>
          <w:rFonts w:ascii="Arial" w:hAnsi="Arial" w:cs="Arial"/>
          <w:color w:val="7B7B7B" w:themeColor="accent3" w:themeShade="BF"/>
          <w:sz w:val="22"/>
          <w:szCs w:val="22"/>
          <w:lang w:val="en-GB"/>
        </w:rPr>
        <w:t xml:space="preserve">.  They enter into force </w:t>
      </w:r>
      <w:r w:rsidR="003919EC" w:rsidRPr="00837DD1">
        <w:rPr>
          <w:rFonts w:ascii="Arial" w:hAnsi="Arial" w:cs="Arial"/>
          <w:color w:val="7B7B7B" w:themeColor="accent3" w:themeShade="BF"/>
          <w:sz w:val="22"/>
          <w:szCs w:val="22"/>
          <w:lang w:val="en-GB"/>
        </w:rPr>
        <w:t xml:space="preserve">in each </w:t>
      </w:r>
      <w:r w:rsidR="00952577">
        <w:rPr>
          <w:rFonts w:ascii="Arial" w:hAnsi="Arial" w:cs="Arial"/>
          <w:color w:val="7B7B7B" w:themeColor="accent3" w:themeShade="BF"/>
          <w:sz w:val="22"/>
          <w:szCs w:val="22"/>
          <w:lang w:val="en-GB"/>
        </w:rPr>
        <w:t>S</w:t>
      </w:r>
      <w:r w:rsidR="003919EC" w:rsidRPr="00837DD1">
        <w:rPr>
          <w:rFonts w:ascii="Arial" w:hAnsi="Arial" w:cs="Arial"/>
          <w:color w:val="7B7B7B" w:themeColor="accent3" w:themeShade="BF"/>
          <w:sz w:val="22"/>
          <w:szCs w:val="22"/>
          <w:lang w:val="en-GB"/>
        </w:rPr>
        <w:t xml:space="preserve">tate </w:t>
      </w:r>
      <w:r w:rsidRPr="00837DD1">
        <w:rPr>
          <w:rFonts w:ascii="Arial" w:hAnsi="Arial" w:cs="Arial"/>
          <w:color w:val="7B7B7B" w:themeColor="accent3" w:themeShade="BF"/>
          <w:sz w:val="22"/>
          <w:szCs w:val="22"/>
          <w:lang w:val="en-GB"/>
        </w:rPr>
        <w:t>once they have been signed and ratified by</w:t>
      </w:r>
      <w:r w:rsidR="003919EC" w:rsidRPr="00837DD1">
        <w:rPr>
          <w:rFonts w:ascii="Arial" w:hAnsi="Arial" w:cs="Arial"/>
          <w:color w:val="7B7B7B" w:themeColor="accent3" w:themeShade="BF"/>
          <w:sz w:val="22"/>
          <w:szCs w:val="22"/>
          <w:lang w:val="en-GB"/>
        </w:rPr>
        <w:t xml:space="preserve"> that </w:t>
      </w:r>
      <w:r w:rsidRPr="00837DD1">
        <w:rPr>
          <w:rFonts w:ascii="Arial" w:hAnsi="Arial" w:cs="Arial"/>
          <w:color w:val="7B7B7B" w:themeColor="accent3" w:themeShade="BF"/>
          <w:sz w:val="22"/>
          <w:szCs w:val="22"/>
          <w:lang w:val="en-GB"/>
        </w:rPr>
        <w:t xml:space="preserve">member </w:t>
      </w:r>
      <w:r w:rsidR="00952577">
        <w:rPr>
          <w:rFonts w:ascii="Arial" w:hAnsi="Arial" w:cs="Arial"/>
          <w:color w:val="7B7B7B" w:themeColor="accent3" w:themeShade="BF"/>
          <w:sz w:val="22"/>
          <w:szCs w:val="22"/>
          <w:lang w:val="en-GB"/>
        </w:rPr>
        <w:t>S</w:t>
      </w:r>
      <w:r w:rsidRPr="00837DD1">
        <w:rPr>
          <w:rFonts w:ascii="Arial" w:hAnsi="Arial" w:cs="Arial"/>
          <w:color w:val="7B7B7B" w:themeColor="accent3" w:themeShade="BF"/>
          <w:sz w:val="22"/>
          <w:szCs w:val="22"/>
          <w:lang w:val="en-GB"/>
        </w:rPr>
        <w:t xml:space="preserve">tate.  </w:t>
      </w:r>
      <w:r w:rsidR="003919EC" w:rsidRPr="00837DD1">
        <w:rPr>
          <w:rFonts w:ascii="Arial" w:hAnsi="Arial" w:cs="Arial"/>
          <w:color w:val="7B7B7B" w:themeColor="accent3" w:themeShade="BF"/>
          <w:sz w:val="22"/>
          <w:szCs w:val="22"/>
          <w:lang w:val="en-GB"/>
        </w:rPr>
        <w:t>M</w:t>
      </w:r>
      <w:r w:rsidRPr="00837DD1">
        <w:rPr>
          <w:rFonts w:ascii="Arial" w:hAnsi="Arial" w:cs="Arial"/>
          <w:color w:val="7B7B7B" w:themeColor="accent3" w:themeShade="BF"/>
          <w:sz w:val="22"/>
          <w:szCs w:val="22"/>
          <w:lang w:val="en-GB"/>
        </w:rPr>
        <w:t xml:space="preserve">ember </w:t>
      </w:r>
      <w:r w:rsidR="00FD2B1B" w:rsidRPr="00837DD1">
        <w:rPr>
          <w:rFonts w:ascii="Arial" w:hAnsi="Arial" w:cs="Arial"/>
          <w:color w:val="7B7B7B" w:themeColor="accent3" w:themeShade="BF"/>
          <w:sz w:val="22"/>
          <w:szCs w:val="22"/>
          <w:lang w:val="en-GB"/>
        </w:rPr>
        <w:t>S</w:t>
      </w:r>
      <w:r w:rsidRPr="00837DD1">
        <w:rPr>
          <w:rFonts w:ascii="Arial" w:hAnsi="Arial" w:cs="Arial"/>
          <w:color w:val="7B7B7B" w:themeColor="accent3" w:themeShade="BF"/>
          <w:sz w:val="22"/>
          <w:szCs w:val="22"/>
          <w:lang w:val="en-GB"/>
        </w:rPr>
        <w:t xml:space="preserve">tates are required to adopt </w:t>
      </w:r>
      <w:r w:rsidR="003919EC" w:rsidRPr="00837DD1">
        <w:rPr>
          <w:rFonts w:ascii="Arial" w:hAnsi="Arial" w:cs="Arial"/>
          <w:color w:val="7B7B7B" w:themeColor="accent3" w:themeShade="BF"/>
          <w:sz w:val="22"/>
          <w:szCs w:val="22"/>
          <w:lang w:val="en-GB"/>
        </w:rPr>
        <w:t xml:space="preserve">the agreed </w:t>
      </w:r>
      <w:r w:rsidRPr="00837DD1">
        <w:rPr>
          <w:rFonts w:ascii="Arial" w:hAnsi="Arial" w:cs="Arial"/>
          <w:color w:val="7B7B7B" w:themeColor="accent3" w:themeShade="BF"/>
          <w:sz w:val="22"/>
          <w:szCs w:val="22"/>
          <w:lang w:val="en-GB"/>
        </w:rPr>
        <w:t>princip</w:t>
      </w:r>
      <w:r w:rsidR="003919EC" w:rsidRPr="00837DD1">
        <w:rPr>
          <w:rFonts w:ascii="Arial" w:hAnsi="Arial" w:cs="Arial"/>
          <w:color w:val="7B7B7B" w:themeColor="accent3" w:themeShade="BF"/>
          <w:sz w:val="22"/>
          <w:szCs w:val="22"/>
          <w:lang w:val="en-GB"/>
        </w:rPr>
        <w:t>les</w:t>
      </w:r>
      <w:r w:rsidRPr="00837DD1">
        <w:rPr>
          <w:rFonts w:ascii="Arial" w:hAnsi="Arial" w:cs="Arial"/>
          <w:color w:val="7B7B7B" w:themeColor="accent3" w:themeShade="BF"/>
          <w:sz w:val="22"/>
          <w:szCs w:val="22"/>
          <w:lang w:val="en-GB"/>
        </w:rPr>
        <w:t xml:space="preserve"> </w:t>
      </w:r>
      <w:r w:rsidR="003919EC" w:rsidRPr="00837DD1">
        <w:rPr>
          <w:rFonts w:ascii="Arial" w:hAnsi="Arial" w:cs="Arial"/>
          <w:color w:val="7B7B7B" w:themeColor="accent3" w:themeShade="BF"/>
          <w:sz w:val="22"/>
          <w:szCs w:val="22"/>
          <w:lang w:val="en-GB"/>
        </w:rPr>
        <w:t xml:space="preserve">and measures </w:t>
      </w:r>
      <w:r w:rsidRPr="00837DD1">
        <w:rPr>
          <w:rFonts w:ascii="Arial" w:hAnsi="Arial" w:cs="Arial"/>
          <w:color w:val="7B7B7B" w:themeColor="accent3" w:themeShade="BF"/>
          <w:sz w:val="22"/>
          <w:szCs w:val="22"/>
          <w:lang w:val="en-GB"/>
        </w:rPr>
        <w:t>into their domestic laws</w:t>
      </w:r>
      <w:r w:rsidR="003919EC" w:rsidRPr="00837DD1">
        <w:rPr>
          <w:rFonts w:ascii="Arial" w:hAnsi="Arial" w:cs="Arial"/>
          <w:color w:val="7B7B7B" w:themeColor="accent3" w:themeShade="BF"/>
          <w:sz w:val="22"/>
          <w:szCs w:val="22"/>
          <w:lang w:val="en-GB"/>
        </w:rPr>
        <w:t>, thereby becoming “hard law”,</w:t>
      </w:r>
      <w:r w:rsidRPr="00837DD1">
        <w:rPr>
          <w:rFonts w:ascii="Arial" w:hAnsi="Arial" w:cs="Arial"/>
          <w:color w:val="7B7B7B" w:themeColor="accent3" w:themeShade="BF"/>
          <w:sz w:val="22"/>
          <w:szCs w:val="22"/>
          <w:lang w:val="en-GB"/>
        </w:rPr>
        <w:t xml:space="preserve"> to deal with insovency issues </w:t>
      </w:r>
      <w:r w:rsidR="003919EC" w:rsidRPr="00837DD1">
        <w:rPr>
          <w:rFonts w:ascii="Arial" w:hAnsi="Arial" w:cs="Arial"/>
          <w:color w:val="7B7B7B" w:themeColor="accent3" w:themeShade="BF"/>
          <w:sz w:val="22"/>
          <w:szCs w:val="22"/>
          <w:lang w:val="en-GB"/>
        </w:rPr>
        <w:t xml:space="preserve">that are connected with other member </w:t>
      </w:r>
      <w:r w:rsidR="00FD2B1B" w:rsidRPr="00837DD1">
        <w:rPr>
          <w:rFonts w:ascii="Arial" w:hAnsi="Arial" w:cs="Arial"/>
          <w:color w:val="7B7B7B" w:themeColor="accent3" w:themeShade="BF"/>
          <w:sz w:val="22"/>
          <w:szCs w:val="22"/>
          <w:lang w:val="en-GB"/>
        </w:rPr>
        <w:t>S</w:t>
      </w:r>
      <w:r w:rsidR="003919EC" w:rsidRPr="00837DD1">
        <w:rPr>
          <w:rFonts w:ascii="Arial" w:hAnsi="Arial" w:cs="Arial"/>
          <w:color w:val="7B7B7B" w:themeColor="accent3" w:themeShade="BF"/>
          <w:sz w:val="22"/>
          <w:szCs w:val="22"/>
          <w:lang w:val="en-GB"/>
        </w:rPr>
        <w:t xml:space="preserve">tates. </w:t>
      </w:r>
    </w:p>
    <w:p w14:paraId="2942A1F3" w14:textId="7C4BB5B9" w:rsidR="003919EC" w:rsidRPr="00837DD1" w:rsidRDefault="003919EC" w:rsidP="00837DD1">
      <w:pPr>
        <w:jc w:val="both"/>
        <w:rPr>
          <w:rFonts w:ascii="Arial" w:hAnsi="Arial" w:cs="Arial"/>
          <w:color w:val="7B7B7B" w:themeColor="accent3" w:themeShade="BF"/>
          <w:sz w:val="22"/>
          <w:szCs w:val="22"/>
          <w:lang w:val="en-GB"/>
        </w:rPr>
      </w:pPr>
    </w:p>
    <w:p w14:paraId="7F878139" w14:textId="34E5A423" w:rsidR="003919EC" w:rsidRPr="00837DD1" w:rsidRDefault="003919EC" w:rsidP="00837DD1">
      <w:pPr>
        <w:jc w:val="both"/>
        <w:rPr>
          <w:rFonts w:ascii="Arial" w:hAnsi="Arial" w:cs="Arial"/>
          <w:color w:val="7B7B7B" w:themeColor="accent3" w:themeShade="BF"/>
          <w:sz w:val="22"/>
          <w:szCs w:val="22"/>
          <w:lang w:val="en-GB"/>
        </w:rPr>
      </w:pPr>
      <w:r w:rsidRPr="00837DD1">
        <w:rPr>
          <w:rFonts w:ascii="Arial" w:hAnsi="Arial" w:cs="Arial"/>
          <w:color w:val="7B7B7B" w:themeColor="accent3" w:themeShade="BF"/>
          <w:sz w:val="22"/>
          <w:szCs w:val="22"/>
          <w:lang w:val="en-GB"/>
        </w:rPr>
        <w:t>“Soft law” is non-binding in nature and</w:t>
      </w:r>
      <w:r w:rsidR="00C07142" w:rsidRPr="00837DD1">
        <w:rPr>
          <w:rFonts w:ascii="Arial" w:hAnsi="Arial" w:cs="Arial"/>
          <w:color w:val="7B7B7B" w:themeColor="accent3" w:themeShade="BF"/>
          <w:sz w:val="22"/>
          <w:szCs w:val="22"/>
          <w:lang w:val="en-GB"/>
        </w:rPr>
        <w:t xml:space="preserve"> acts</w:t>
      </w:r>
      <w:r w:rsidRPr="00837DD1">
        <w:rPr>
          <w:rFonts w:ascii="Arial" w:hAnsi="Arial" w:cs="Arial"/>
          <w:color w:val="7B7B7B" w:themeColor="accent3" w:themeShade="BF"/>
          <w:sz w:val="22"/>
          <w:szCs w:val="22"/>
          <w:lang w:val="en-GB"/>
        </w:rPr>
        <w:t xml:space="preserve"> as</w:t>
      </w:r>
      <w:r w:rsidR="00C07142" w:rsidRPr="00837DD1">
        <w:rPr>
          <w:rFonts w:ascii="Arial" w:hAnsi="Arial" w:cs="Arial"/>
          <w:color w:val="7B7B7B" w:themeColor="accent3" w:themeShade="BF"/>
          <w:sz w:val="22"/>
          <w:szCs w:val="22"/>
          <w:lang w:val="en-GB"/>
        </w:rPr>
        <w:t xml:space="preserve"> a</w:t>
      </w:r>
      <w:r w:rsidRPr="00837DD1">
        <w:rPr>
          <w:rFonts w:ascii="Arial" w:hAnsi="Arial" w:cs="Arial"/>
          <w:color w:val="7B7B7B" w:themeColor="accent3" w:themeShade="BF"/>
          <w:sz w:val="22"/>
          <w:szCs w:val="22"/>
          <w:lang w:val="en-GB"/>
        </w:rPr>
        <w:t xml:space="preserve"> </w:t>
      </w:r>
      <w:r w:rsidR="00C07142" w:rsidRPr="00837DD1">
        <w:rPr>
          <w:rFonts w:ascii="Arial" w:hAnsi="Arial" w:cs="Arial"/>
          <w:color w:val="7B7B7B" w:themeColor="accent3" w:themeShade="BF"/>
          <w:sz w:val="22"/>
          <w:szCs w:val="22"/>
          <w:lang w:val="en-GB"/>
        </w:rPr>
        <w:t xml:space="preserve">legislative </w:t>
      </w:r>
      <w:r w:rsidRPr="00837DD1">
        <w:rPr>
          <w:rFonts w:ascii="Arial" w:hAnsi="Arial" w:cs="Arial"/>
          <w:color w:val="7B7B7B" w:themeColor="accent3" w:themeShade="BF"/>
          <w:sz w:val="22"/>
          <w:szCs w:val="22"/>
          <w:lang w:val="en-GB"/>
        </w:rPr>
        <w:t xml:space="preserve">guide or </w:t>
      </w:r>
      <w:r w:rsidR="00C07142" w:rsidRPr="00837DD1">
        <w:rPr>
          <w:rFonts w:ascii="Arial" w:hAnsi="Arial" w:cs="Arial"/>
          <w:color w:val="7B7B7B" w:themeColor="accent3" w:themeShade="BF"/>
          <w:sz w:val="22"/>
          <w:szCs w:val="22"/>
          <w:lang w:val="en-GB"/>
        </w:rPr>
        <w:t>draft legislation comprising a “</w:t>
      </w:r>
      <w:r w:rsidRPr="00837DD1">
        <w:rPr>
          <w:rFonts w:ascii="Arial" w:hAnsi="Arial" w:cs="Arial"/>
          <w:color w:val="7B7B7B" w:themeColor="accent3" w:themeShade="BF"/>
          <w:sz w:val="22"/>
          <w:szCs w:val="22"/>
          <w:lang w:val="en-GB"/>
        </w:rPr>
        <w:t>shopping list</w:t>
      </w:r>
      <w:r w:rsidR="00C07142" w:rsidRPr="00837DD1">
        <w:rPr>
          <w:rFonts w:ascii="Arial" w:hAnsi="Arial" w:cs="Arial"/>
          <w:color w:val="7B7B7B" w:themeColor="accent3" w:themeShade="BF"/>
          <w:sz w:val="22"/>
          <w:szCs w:val="22"/>
          <w:lang w:val="en-GB"/>
        </w:rPr>
        <w:t>”</w:t>
      </w:r>
      <w:r w:rsidRPr="00837DD1">
        <w:rPr>
          <w:rFonts w:ascii="Arial" w:hAnsi="Arial" w:cs="Arial"/>
          <w:color w:val="7B7B7B" w:themeColor="accent3" w:themeShade="BF"/>
          <w:sz w:val="22"/>
          <w:szCs w:val="22"/>
          <w:lang w:val="en-GB"/>
        </w:rPr>
        <w:t xml:space="preserve"> of international best practices </w:t>
      </w:r>
      <w:r w:rsidR="00C07142" w:rsidRPr="00837DD1">
        <w:rPr>
          <w:rFonts w:ascii="Arial" w:hAnsi="Arial" w:cs="Arial"/>
          <w:color w:val="7B7B7B" w:themeColor="accent3" w:themeShade="BF"/>
          <w:sz w:val="22"/>
          <w:szCs w:val="22"/>
          <w:lang w:val="en-GB"/>
        </w:rPr>
        <w:t>that</w:t>
      </w:r>
      <w:r w:rsidRPr="00837DD1">
        <w:rPr>
          <w:rFonts w:ascii="Arial" w:hAnsi="Arial" w:cs="Arial"/>
          <w:color w:val="7B7B7B" w:themeColor="accent3" w:themeShade="BF"/>
          <w:sz w:val="22"/>
          <w:szCs w:val="22"/>
          <w:lang w:val="en-GB"/>
        </w:rPr>
        <w:t xml:space="preserve"> </w:t>
      </w:r>
      <w:r w:rsidR="00FD2B1B" w:rsidRPr="00837DD1">
        <w:rPr>
          <w:rFonts w:ascii="Arial" w:hAnsi="Arial" w:cs="Arial"/>
          <w:color w:val="7B7B7B" w:themeColor="accent3" w:themeShade="BF"/>
          <w:sz w:val="22"/>
          <w:szCs w:val="22"/>
          <w:lang w:val="en-GB"/>
        </w:rPr>
        <w:t>S</w:t>
      </w:r>
      <w:r w:rsidRPr="00837DD1">
        <w:rPr>
          <w:rFonts w:ascii="Arial" w:hAnsi="Arial" w:cs="Arial"/>
          <w:color w:val="7B7B7B" w:themeColor="accent3" w:themeShade="BF"/>
          <w:sz w:val="22"/>
          <w:szCs w:val="22"/>
          <w:lang w:val="en-GB"/>
        </w:rPr>
        <w:t>tates</w:t>
      </w:r>
      <w:r w:rsidR="00C07142" w:rsidRPr="00837DD1">
        <w:rPr>
          <w:rFonts w:ascii="Arial" w:hAnsi="Arial" w:cs="Arial"/>
          <w:color w:val="7B7B7B" w:themeColor="accent3" w:themeShade="BF"/>
          <w:sz w:val="22"/>
          <w:szCs w:val="22"/>
          <w:lang w:val="en-GB"/>
        </w:rPr>
        <w:t xml:space="preserve"> can adopt into their domestic law</w:t>
      </w:r>
      <w:r w:rsidRPr="00837DD1">
        <w:rPr>
          <w:rFonts w:ascii="Arial" w:hAnsi="Arial" w:cs="Arial"/>
          <w:color w:val="7B7B7B" w:themeColor="accent3" w:themeShade="BF"/>
          <w:sz w:val="22"/>
          <w:szCs w:val="22"/>
          <w:lang w:val="en-GB"/>
        </w:rPr>
        <w:t xml:space="preserve">, such as the UNCITRAL Legislative Guide on Insolvency Law (2004) and the UNCITRAL Model Law on </w:t>
      </w:r>
      <w:r w:rsidR="00C07142" w:rsidRPr="00837DD1">
        <w:rPr>
          <w:rFonts w:ascii="Arial" w:hAnsi="Arial" w:cs="Arial"/>
          <w:color w:val="7B7B7B" w:themeColor="accent3" w:themeShade="BF"/>
          <w:sz w:val="22"/>
          <w:szCs w:val="22"/>
          <w:lang w:val="en-GB"/>
        </w:rPr>
        <w:t>Cross-Border Insolvency (1997) (“Model Law”</w:t>
      </w:r>
      <w:r w:rsidR="00281FEE">
        <w:rPr>
          <w:rFonts w:ascii="Arial" w:hAnsi="Arial" w:cs="Arial"/>
          <w:color w:val="7B7B7B" w:themeColor="accent3" w:themeShade="BF"/>
          <w:sz w:val="22"/>
          <w:szCs w:val="22"/>
          <w:lang w:val="en-GB"/>
        </w:rPr>
        <w:t>)</w:t>
      </w:r>
      <w:r w:rsidR="00C07142" w:rsidRPr="00837DD1">
        <w:rPr>
          <w:rFonts w:ascii="Arial" w:hAnsi="Arial" w:cs="Arial"/>
          <w:color w:val="7B7B7B" w:themeColor="accent3" w:themeShade="BF"/>
          <w:sz w:val="22"/>
          <w:szCs w:val="22"/>
          <w:lang w:val="en-GB"/>
        </w:rPr>
        <w:t>.  States are at liberty to adopt the Model Law wholesale or adapt it to suit local or cultural preferences.</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1216CADD" w:rsidR="00544127" w:rsidRDefault="00837DD1" w:rsidP="00B7193E">
      <w:pPr>
        <w:jc w:val="both"/>
        <w:rPr>
          <w:rFonts w:ascii="Arial" w:hAnsi="Arial" w:cs="Arial"/>
          <w:color w:val="7B7B7B" w:themeColor="accent3" w:themeShade="BF"/>
          <w:sz w:val="22"/>
          <w:szCs w:val="22"/>
          <w:lang w:val="en-GB"/>
        </w:rPr>
      </w:pPr>
      <w:r w:rsidRPr="00837DD1">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possible sources of insolvency laws in any State are:</w:t>
      </w:r>
    </w:p>
    <w:p w14:paraId="22FBCDD0" w14:textId="59B44ED7" w:rsidR="00A15BAA" w:rsidRDefault="00737E5C" w:rsidP="00A15BAA">
      <w:pPr>
        <w:pStyle w:val="ListParagraph"/>
        <w:numPr>
          <w:ilvl w:val="0"/>
          <w:numId w:val="20"/>
        </w:numPr>
        <w:spacing w:after="120"/>
        <w:ind w:hanging="357"/>
        <w:contextualSpacing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Domestic i</w:t>
      </w:r>
      <w:r w:rsidR="00E45494">
        <w:rPr>
          <w:rFonts w:ascii="Arial" w:hAnsi="Arial" w:cs="Arial"/>
          <w:color w:val="7B7B7B" w:themeColor="accent3" w:themeShade="BF"/>
          <w:sz w:val="22"/>
          <w:szCs w:val="22"/>
          <w:lang w:val="en-GB"/>
        </w:rPr>
        <w:t>nsolvency l</w:t>
      </w:r>
      <w:r w:rsidR="00837DD1">
        <w:rPr>
          <w:rFonts w:ascii="Arial" w:hAnsi="Arial" w:cs="Arial"/>
          <w:color w:val="7B7B7B" w:themeColor="accent3" w:themeShade="BF"/>
          <w:sz w:val="22"/>
          <w:szCs w:val="22"/>
          <w:lang w:val="en-GB"/>
        </w:rPr>
        <w:t xml:space="preserve">egislation, </w:t>
      </w:r>
      <w:r w:rsidR="00A15BAA">
        <w:rPr>
          <w:rFonts w:ascii="Arial" w:hAnsi="Arial" w:cs="Arial"/>
          <w:color w:val="7B7B7B" w:themeColor="accent3" w:themeShade="BF"/>
          <w:sz w:val="22"/>
          <w:szCs w:val="22"/>
          <w:lang w:val="en-GB"/>
        </w:rPr>
        <w:t>such as:</w:t>
      </w:r>
    </w:p>
    <w:p w14:paraId="7732D59D" w14:textId="31C33D45" w:rsidR="00A15BAA" w:rsidRDefault="00737E5C" w:rsidP="00A15BAA">
      <w:pPr>
        <w:pStyle w:val="ListParagraph"/>
        <w:numPr>
          <w:ilvl w:val="1"/>
          <w:numId w:val="20"/>
        </w:numPr>
        <w:spacing w:after="120"/>
        <w:ind w:hanging="357"/>
        <w:contextualSpacing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English Insolvency Act 1986 (as amended by the Insolvency Act 2000 and the Enterprise Act 2002, the Corporate Insolvency and Governance Act 2020</w:t>
      </w:r>
      <w:r w:rsidR="00A15BAA">
        <w:rPr>
          <w:rFonts w:ascii="Arial" w:hAnsi="Arial" w:cs="Arial"/>
          <w:color w:val="7B7B7B" w:themeColor="accent3" w:themeShade="BF"/>
          <w:sz w:val="22"/>
          <w:szCs w:val="22"/>
          <w:lang w:val="en-GB"/>
        </w:rPr>
        <w:t>;</w:t>
      </w:r>
    </w:p>
    <w:p w14:paraId="77BD3C67" w14:textId="0E33C6D5" w:rsidR="00A15BAA" w:rsidRDefault="00837DD1" w:rsidP="00A15BAA">
      <w:pPr>
        <w:pStyle w:val="ListParagraph"/>
        <w:numPr>
          <w:ilvl w:val="1"/>
          <w:numId w:val="20"/>
        </w:numPr>
        <w:spacing w:after="120"/>
        <w:ind w:hanging="357"/>
        <w:contextualSpacing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US Bankruptcy Code 1978</w:t>
      </w:r>
      <w:r w:rsidR="00737E5C">
        <w:rPr>
          <w:rFonts w:ascii="Arial" w:hAnsi="Arial" w:cs="Arial"/>
          <w:color w:val="7B7B7B" w:themeColor="accent3" w:themeShade="BF"/>
          <w:sz w:val="22"/>
          <w:szCs w:val="22"/>
          <w:lang w:val="en-GB"/>
        </w:rPr>
        <w:t xml:space="preserve"> which is a federal code and applies to all states in the USA</w:t>
      </w:r>
      <w:r w:rsidR="00A15BAA">
        <w:rPr>
          <w:rFonts w:ascii="Arial" w:hAnsi="Arial" w:cs="Arial"/>
          <w:color w:val="7B7B7B" w:themeColor="accent3" w:themeShade="BF"/>
          <w:sz w:val="22"/>
          <w:szCs w:val="22"/>
          <w:lang w:val="en-GB"/>
        </w:rPr>
        <w:t>; or</w:t>
      </w:r>
    </w:p>
    <w:p w14:paraId="0C1CFA1B" w14:textId="7218BA4B" w:rsidR="00837DD1" w:rsidRDefault="00837DD1" w:rsidP="00A15BAA">
      <w:pPr>
        <w:pStyle w:val="ListParagraph"/>
        <w:numPr>
          <w:ilvl w:val="1"/>
          <w:numId w:val="20"/>
        </w:numPr>
        <w:spacing w:after="120"/>
        <w:ind w:hanging="357"/>
        <w:contextualSpacing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French Ordonnance no. 2021-1193 of 15 September 2021</w:t>
      </w:r>
      <w:r w:rsidR="00737E5C">
        <w:rPr>
          <w:rFonts w:ascii="Arial" w:hAnsi="Arial" w:cs="Arial"/>
          <w:color w:val="7B7B7B" w:themeColor="accent3" w:themeShade="BF"/>
          <w:sz w:val="22"/>
          <w:szCs w:val="22"/>
          <w:lang w:val="en-GB"/>
        </w:rPr>
        <w:t xml:space="preserve">, which </w:t>
      </w:r>
      <w:r w:rsidR="00A15BAA">
        <w:rPr>
          <w:rFonts w:ascii="Arial" w:hAnsi="Arial" w:cs="Arial"/>
          <w:color w:val="7B7B7B" w:themeColor="accent3" w:themeShade="BF"/>
          <w:sz w:val="22"/>
          <w:szCs w:val="22"/>
          <w:lang w:val="en-GB"/>
        </w:rPr>
        <w:t>incorporates the 2019 European Restructuring Directive</w:t>
      </w:r>
      <w:r w:rsidR="00703352">
        <w:rPr>
          <w:rFonts w:ascii="Arial" w:hAnsi="Arial" w:cs="Arial"/>
          <w:color w:val="7B7B7B" w:themeColor="accent3" w:themeShade="BF"/>
          <w:sz w:val="22"/>
          <w:szCs w:val="22"/>
          <w:lang w:val="en-GB"/>
        </w:rPr>
        <w:t xml:space="preserve"> (EU)</w:t>
      </w:r>
      <w:r w:rsidR="00A15BAA">
        <w:rPr>
          <w:rFonts w:ascii="Arial" w:hAnsi="Arial" w:cs="Arial"/>
          <w:color w:val="7B7B7B" w:themeColor="accent3" w:themeShade="BF"/>
          <w:sz w:val="22"/>
          <w:szCs w:val="22"/>
          <w:lang w:val="en-GB"/>
        </w:rPr>
        <w:t xml:space="preserve"> 2019/1023 </w:t>
      </w:r>
      <w:r w:rsidR="00703352">
        <w:rPr>
          <w:rFonts w:ascii="Arial" w:hAnsi="Arial" w:cs="Arial"/>
          <w:color w:val="7B7B7B" w:themeColor="accent3" w:themeShade="BF"/>
          <w:sz w:val="22"/>
          <w:szCs w:val="22"/>
          <w:lang w:val="en-GB"/>
        </w:rPr>
        <w:t xml:space="preserve">of the European Parliament and of the Council of 20 June 2019 (“European Restructuring Directive”) </w:t>
      </w:r>
      <w:r w:rsidR="00A15BAA">
        <w:rPr>
          <w:rFonts w:ascii="Arial" w:hAnsi="Arial" w:cs="Arial"/>
          <w:color w:val="7B7B7B" w:themeColor="accent3" w:themeShade="BF"/>
          <w:sz w:val="22"/>
          <w:szCs w:val="22"/>
          <w:lang w:val="en-GB"/>
        </w:rPr>
        <w:t>into natonal law.</w:t>
      </w:r>
    </w:p>
    <w:p w14:paraId="03ECFC40" w14:textId="75A5938D" w:rsidR="00837DD1" w:rsidRDefault="00E45494" w:rsidP="00A15BAA">
      <w:pPr>
        <w:pStyle w:val="ListParagraph"/>
        <w:numPr>
          <w:ilvl w:val="0"/>
          <w:numId w:val="20"/>
        </w:numPr>
        <w:spacing w:after="120"/>
        <w:ind w:hanging="357"/>
        <w:contextualSpacing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Common</w:t>
      </w:r>
      <w:r w:rsidR="00837DD1">
        <w:rPr>
          <w:rFonts w:ascii="Arial" w:hAnsi="Arial" w:cs="Arial"/>
          <w:color w:val="7B7B7B" w:themeColor="accent3" w:themeShade="BF"/>
          <w:sz w:val="22"/>
          <w:szCs w:val="22"/>
          <w:lang w:val="en-GB"/>
        </w:rPr>
        <w:t xml:space="preserve"> law </w:t>
      </w:r>
      <w:r>
        <w:rPr>
          <w:rFonts w:ascii="Arial" w:hAnsi="Arial" w:cs="Arial"/>
          <w:color w:val="7B7B7B" w:themeColor="accent3" w:themeShade="BF"/>
          <w:sz w:val="22"/>
          <w:szCs w:val="22"/>
          <w:lang w:val="en-GB"/>
        </w:rPr>
        <w:t>principles</w:t>
      </w:r>
      <w:r w:rsidR="00737E5C">
        <w:rPr>
          <w:rFonts w:ascii="Arial" w:hAnsi="Arial" w:cs="Arial"/>
          <w:color w:val="7B7B7B" w:themeColor="accent3" w:themeShade="BF"/>
          <w:sz w:val="22"/>
          <w:szCs w:val="22"/>
          <w:lang w:val="en-GB"/>
        </w:rPr>
        <w:t xml:space="preserve"> and case law</w:t>
      </w:r>
      <w:r>
        <w:rPr>
          <w:rFonts w:ascii="Arial" w:hAnsi="Arial" w:cs="Arial"/>
          <w:color w:val="7B7B7B" w:themeColor="accent3" w:themeShade="BF"/>
          <w:sz w:val="22"/>
          <w:szCs w:val="22"/>
          <w:lang w:val="en-GB"/>
        </w:rPr>
        <w:t xml:space="preserve"> </w:t>
      </w:r>
      <w:r w:rsidR="00837DD1">
        <w:rPr>
          <w:rFonts w:ascii="Arial" w:hAnsi="Arial" w:cs="Arial"/>
          <w:color w:val="7B7B7B" w:themeColor="accent3" w:themeShade="BF"/>
          <w:sz w:val="22"/>
          <w:szCs w:val="22"/>
          <w:lang w:val="en-GB"/>
        </w:rPr>
        <w:t xml:space="preserve">(for </w:t>
      </w:r>
      <w:r w:rsidR="00737E5C">
        <w:rPr>
          <w:rFonts w:ascii="Arial" w:hAnsi="Arial" w:cs="Arial"/>
          <w:color w:val="7B7B7B" w:themeColor="accent3" w:themeShade="BF"/>
          <w:sz w:val="22"/>
          <w:szCs w:val="22"/>
          <w:lang w:val="en-GB"/>
        </w:rPr>
        <w:t xml:space="preserve">common law </w:t>
      </w:r>
      <w:r>
        <w:rPr>
          <w:rFonts w:ascii="Arial" w:hAnsi="Arial" w:cs="Arial"/>
          <w:color w:val="7B7B7B" w:themeColor="accent3" w:themeShade="BF"/>
          <w:sz w:val="22"/>
          <w:szCs w:val="22"/>
          <w:lang w:val="en-GB"/>
        </w:rPr>
        <w:t>countries</w:t>
      </w:r>
      <w:r w:rsidR="00837DD1">
        <w:rPr>
          <w:rFonts w:ascii="Arial" w:hAnsi="Arial" w:cs="Arial"/>
          <w:color w:val="7B7B7B" w:themeColor="accent3" w:themeShade="BF"/>
          <w:sz w:val="22"/>
          <w:szCs w:val="22"/>
          <w:lang w:val="en-GB"/>
        </w:rPr>
        <w:t>)</w:t>
      </w:r>
      <w:r w:rsidR="00B43775">
        <w:rPr>
          <w:rFonts w:ascii="Arial" w:hAnsi="Arial" w:cs="Arial"/>
          <w:color w:val="7B7B7B" w:themeColor="accent3" w:themeShade="BF"/>
          <w:sz w:val="22"/>
          <w:szCs w:val="22"/>
          <w:lang w:val="en-GB"/>
        </w:rPr>
        <w:t>, which are used to fill the gaps or lacunas in national legislation in common law countries.</w:t>
      </w:r>
    </w:p>
    <w:p w14:paraId="6429D033" w14:textId="62F7F2FC" w:rsidR="00703352" w:rsidRDefault="00737E5C" w:rsidP="00A15BAA">
      <w:pPr>
        <w:pStyle w:val="ListParagraph"/>
        <w:numPr>
          <w:ilvl w:val="0"/>
          <w:numId w:val="20"/>
        </w:numPr>
        <w:spacing w:after="120"/>
        <w:ind w:hanging="357"/>
        <w:contextualSpacing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w:t>
      </w:r>
      <w:r w:rsidR="00E45494">
        <w:rPr>
          <w:rFonts w:ascii="Arial" w:hAnsi="Arial" w:cs="Arial"/>
          <w:color w:val="7B7B7B" w:themeColor="accent3" w:themeShade="BF"/>
          <w:sz w:val="22"/>
          <w:szCs w:val="22"/>
          <w:lang w:val="en-GB"/>
        </w:rPr>
        <w:t>or members of the European Union</w:t>
      </w:r>
      <w:r w:rsidR="00B43775">
        <w:rPr>
          <w:rFonts w:ascii="Arial" w:hAnsi="Arial" w:cs="Arial"/>
          <w:color w:val="7B7B7B" w:themeColor="accent3" w:themeShade="BF"/>
          <w:sz w:val="22"/>
          <w:szCs w:val="22"/>
          <w:lang w:val="en-GB"/>
        </w:rPr>
        <w:t xml:space="preserve"> (“EU”)</w:t>
      </w:r>
      <w:r w:rsidR="00703352">
        <w:rPr>
          <w:rFonts w:ascii="Arial" w:hAnsi="Arial" w:cs="Arial"/>
          <w:color w:val="7B7B7B" w:themeColor="accent3" w:themeShade="BF"/>
          <w:sz w:val="22"/>
          <w:szCs w:val="22"/>
          <w:lang w:val="en-GB"/>
        </w:rPr>
        <w:t>:</w:t>
      </w:r>
    </w:p>
    <w:p w14:paraId="7ACDF09E" w14:textId="4A5CCC3F" w:rsidR="00837DD1" w:rsidRPr="00703352" w:rsidRDefault="00E45494" w:rsidP="00703352">
      <w:pPr>
        <w:pStyle w:val="ListParagraph"/>
        <w:numPr>
          <w:ilvl w:val="1"/>
          <w:numId w:val="20"/>
        </w:numPr>
        <w:spacing w:after="120"/>
        <w:contextualSpacing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European Directives</w:t>
      </w:r>
      <w:r w:rsidR="00703352">
        <w:rPr>
          <w:rFonts w:ascii="Arial" w:hAnsi="Arial" w:cs="Arial"/>
          <w:color w:val="7B7B7B" w:themeColor="accent3" w:themeShade="BF"/>
          <w:sz w:val="22"/>
          <w:szCs w:val="22"/>
          <w:lang w:val="en-GB"/>
        </w:rPr>
        <w:t xml:space="preserve">, which must be implemented into member States’ national laws, </w:t>
      </w:r>
      <w:r>
        <w:rPr>
          <w:rFonts w:ascii="Arial" w:hAnsi="Arial" w:cs="Arial"/>
          <w:color w:val="7B7B7B" w:themeColor="accent3" w:themeShade="BF"/>
          <w:sz w:val="22"/>
          <w:szCs w:val="22"/>
          <w:lang w:val="en-GB"/>
        </w:rPr>
        <w:t>such as the</w:t>
      </w:r>
      <w:r w:rsidR="00B43775">
        <w:rPr>
          <w:rFonts w:ascii="Arial" w:hAnsi="Arial" w:cs="Arial"/>
          <w:color w:val="7B7B7B" w:themeColor="accent3" w:themeShade="BF"/>
          <w:sz w:val="22"/>
          <w:szCs w:val="22"/>
          <w:lang w:val="en-GB"/>
        </w:rPr>
        <w:t xml:space="preserve"> above-mentioned</w:t>
      </w:r>
      <w:r>
        <w:rPr>
          <w:rFonts w:ascii="Arial" w:hAnsi="Arial" w:cs="Arial"/>
          <w:color w:val="7B7B7B" w:themeColor="accent3" w:themeShade="BF"/>
          <w:sz w:val="22"/>
          <w:szCs w:val="22"/>
          <w:lang w:val="en-GB"/>
        </w:rPr>
        <w:t xml:space="preserve"> European Restructuring Directive</w:t>
      </w:r>
      <w:r w:rsidR="00703352">
        <w:rPr>
          <w:rFonts w:ascii="Arial" w:hAnsi="Arial" w:cs="Arial"/>
          <w:color w:val="7B7B7B" w:themeColor="accent3" w:themeShade="BF"/>
          <w:sz w:val="22"/>
          <w:szCs w:val="22"/>
          <w:lang w:val="en-GB"/>
        </w:rPr>
        <w:t xml:space="preserve">; and the </w:t>
      </w:r>
      <w:r w:rsidR="00A15BAA" w:rsidRPr="00703352">
        <w:rPr>
          <w:rFonts w:ascii="Arial" w:hAnsi="Arial" w:cs="Arial"/>
          <w:color w:val="7B7B7B" w:themeColor="accent3" w:themeShade="BF"/>
          <w:sz w:val="22"/>
          <w:szCs w:val="22"/>
          <w:lang w:val="en-GB"/>
        </w:rPr>
        <w:t xml:space="preserve">European Insolvency Directive </w:t>
      </w:r>
      <w:r w:rsidR="00703352" w:rsidRPr="00703352">
        <w:rPr>
          <w:rFonts w:ascii="Arial" w:hAnsi="Arial" w:cs="Arial"/>
          <w:color w:val="7B7B7B" w:themeColor="accent3" w:themeShade="BF"/>
          <w:sz w:val="22"/>
          <w:szCs w:val="22"/>
          <w:lang w:val="en-GB"/>
        </w:rPr>
        <w:t>(</w:t>
      </w:r>
      <w:r w:rsidR="00703352">
        <w:rPr>
          <w:rFonts w:ascii="Arial" w:hAnsi="Arial" w:cs="Arial"/>
          <w:color w:val="7B7B7B" w:themeColor="accent3" w:themeShade="BF"/>
          <w:sz w:val="22"/>
          <w:szCs w:val="22"/>
          <w:lang w:val="en-GB"/>
        </w:rPr>
        <w:t>“</w:t>
      </w:r>
      <w:r w:rsidR="00703352" w:rsidRPr="00703352">
        <w:rPr>
          <w:rFonts w:ascii="Arial" w:hAnsi="Arial" w:cs="Arial"/>
          <w:color w:val="7B7B7B" w:themeColor="accent3" w:themeShade="BF"/>
          <w:sz w:val="22"/>
          <w:szCs w:val="22"/>
          <w:lang w:val="en-GB"/>
        </w:rPr>
        <w:t>EIR</w:t>
      </w:r>
      <w:r w:rsidR="00703352">
        <w:rPr>
          <w:rFonts w:ascii="Arial" w:hAnsi="Arial" w:cs="Arial"/>
          <w:color w:val="7B7B7B" w:themeColor="accent3" w:themeShade="BF"/>
          <w:sz w:val="22"/>
          <w:szCs w:val="22"/>
          <w:lang w:val="en-GB"/>
        </w:rPr>
        <w:t>”</w:t>
      </w:r>
      <w:r w:rsidR="00703352" w:rsidRPr="00703352">
        <w:rPr>
          <w:rFonts w:ascii="Arial" w:hAnsi="Arial" w:cs="Arial"/>
          <w:color w:val="7B7B7B" w:themeColor="accent3" w:themeShade="BF"/>
          <w:sz w:val="22"/>
          <w:szCs w:val="22"/>
          <w:lang w:val="en-GB"/>
        </w:rPr>
        <w:t>) 2000 and its amended version</w:t>
      </w:r>
      <w:r w:rsidR="00703352">
        <w:rPr>
          <w:rFonts w:ascii="Arial" w:hAnsi="Arial" w:cs="Arial"/>
          <w:color w:val="7B7B7B" w:themeColor="accent3" w:themeShade="BF"/>
          <w:sz w:val="22"/>
          <w:szCs w:val="22"/>
          <w:lang w:val="en-GB"/>
        </w:rPr>
        <w:t xml:space="preserve"> created by</w:t>
      </w:r>
      <w:r w:rsidR="00703352" w:rsidRPr="00703352">
        <w:rPr>
          <w:rFonts w:ascii="Arial" w:hAnsi="Arial" w:cs="Arial"/>
          <w:color w:val="7B7B7B" w:themeColor="accent3" w:themeShade="BF"/>
          <w:sz w:val="22"/>
          <w:szCs w:val="22"/>
          <w:lang w:val="en-GB"/>
        </w:rPr>
        <w:t xml:space="preserve"> Regulation (EU) 2015/848 of the European Parliament and </w:t>
      </w:r>
      <w:r w:rsidR="00703352">
        <w:rPr>
          <w:rFonts w:ascii="Arial" w:hAnsi="Arial" w:cs="Arial"/>
          <w:color w:val="7B7B7B" w:themeColor="accent3" w:themeShade="BF"/>
          <w:sz w:val="22"/>
          <w:szCs w:val="22"/>
          <w:lang w:val="en-GB"/>
        </w:rPr>
        <w:t xml:space="preserve">of the </w:t>
      </w:r>
      <w:r w:rsidR="00703352" w:rsidRPr="00703352">
        <w:rPr>
          <w:rFonts w:ascii="Arial" w:hAnsi="Arial" w:cs="Arial"/>
          <w:color w:val="7B7B7B" w:themeColor="accent3" w:themeShade="BF"/>
          <w:sz w:val="22"/>
          <w:szCs w:val="22"/>
          <w:lang w:val="en-GB"/>
        </w:rPr>
        <w:t>Council of 20 May 2015 on Insolvency Proceedings (Recast) (</w:t>
      </w:r>
      <w:r w:rsidR="00703352">
        <w:rPr>
          <w:rFonts w:ascii="Arial" w:hAnsi="Arial" w:cs="Arial"/>
          <w:color w:val="7B7B7B" w:themeColor="accent3" w:themeShade="BF"/>
          <w:sz w:val="22"/>
          <w:szCs w:val="22"/>
          <w:lang w:val="en-GB"/>
        </w:rPr>
        <w:t>“</w:t>
      </w:r>
      <w:r w:rsidR="00703352" w:rsidRPr="00703352">
        <w:rPr>
          <w:rFonts w:ascii="Arial" w:hAnsi="Arial" w:cs="Arial"/>
          <w:color w:val="7B7B7B" w:themeColor="accent3" w:themeShade="BF"/>
          <w:sz w:val="22"/>
          <w:szCs w:val="22"/>
          <w:lang w:val="en-GB"/>
        </w:rPr>
        <w:t>EIR Recast</w:t>
      </w:r>
      <w:r w:rsidR="00703352">
        <w:rPr>
          <w:rFonts w:ascii="Arial" w:hAnsi="Arial" w:cs="Arial"/>
          <w:color w:val="7B7B7B" w:themeColor="accent3" w:themeShade="BF"/>
          <w:sz w:val="22"/>
          <w:szCs w:val="22"/>
          <w:lang w:val="en-GB"/>
        </w:rPr>
        <w:t>”</w:t>
      </w:r>
      <w:r w:rsidR="00703352" w:rsidRPr="00703352">
        <w:rPr>
          <w:rFonts w:ascii="Arial" w:hAnsi="Arial" w:cs="Arial"/>
          <w:color w:val="7B7B7B" w:themeColor="accent3" w:themeShade="BF"/>
          <w:sz w:val="22"/>
          <w:szCs w:val="22"/>
          <w:lang w:val="en-GB"/>
        </w:rPr>
        <w:t>)</w:t>
      </w:r>
      <w:r w:rsidR="000F4871">
        <w:rPr>
          <w:rFonts w:ascii="Arial" w:hAnsi="Arial" w:cs="Arial"/>
          <w:color w:val="7B7B7B" w:themeColor="accent3" w:themeShade="BF"/>
          <w:sz w:val="22"/>
          <w:szCs w:val="22"/>
          <w:lang w:val="en-GB"/>
        </w:rPr>
        <w:t>, which is directly applicable in all member States except Denmark since it came into effect on 20 June 2017</w:t>
      </w:r>
      <w:r w:rsidR="00703352">
        <w:rPr>
          <w:rFonts w:ascii="Arial" w:hAnsi="Arial" w:cs="Arial"/>
          <w:color w:val="7B7B7B" w:themeColor="accent3" w:themeShade="BF"/>
          <w:sz w:val="22"/>
          <w:szCs w:val="22"/>
          <w:lang w:val="en-GB"/>
        </w:rPr>
        <w:t xml:space="preserve">.  </w:t>
      </w:r>
      <w:r w:rsidR="00B43775">
        <w:rPr>
          <w:rFonts w:ascii="Arial" w:hAnsi="Arial" w:cs="Arial"/>
          <w:color w:val="7B7B7B" w:themeColor="accent3" w:themeShade="BF"/>
          <w:sz w:val="22"/>
          <w:szCs w:val="22"/>
          <w:lang w:val="en-GB"/>
        </w:rPr>
        <w:t>As of 31 December 2020, the EIR Recast ceased to have effect in the UK following its exit from the EU.</w:t>
      </w:r>
    </w:p>
    <w:p w14:paraId="779DCC60" w14:textId="0BCA49C0" w:rsidR="00E45494" w:rsidRPr="00837DD1" w:rsidRDefault="00737E5C" w:rsidP="00A15BAA">
      <w:pPr>
        <w:pStyle w:val="ListParagraph"/>
        <w:numPr>
          <w:ilvl w:val="0"/>
          <w:numId w:val="20"/>
        </w:numPr>
        <w:spacing w:after="120"/>
        <w:ind w:hanging="357"/>
        <w:contextualSpacing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Conventions </w:t>
      </w:r>
      <w:r w:rsidR="00A15BAA">
        <w:rPr>
          <w:rFonts w:ascii="Arial" w:hAnsi="Arial" w:cs="Arial"/>
          <w:color w:val="7B7B7B" w:themeColor="accent3" w:themeShade="BF"/>
          <w:sz w:val="22"/>
          <w:szCs w:val="22"/>
          <w:lang w:val="en-GB"/>
        </w:rPr>
        <w:t xml:space="preserve">entered into between </w:t>
      </w:r>
      <w:r w:rsidR="00B43775">
        <w:rPr>
          <w:rFonts w:ascii="Arial" w:hAnsi="Arial" w:cs="Arial"/>
          <w:color w:val="7B7B7B" w:themeColor="accent3" w:themeShade="BF"/>
          <w:sz w:val="22"/>
          <w:szCs w:val="22"/>
          <w:lang w:val="en-GB"/>
        </w:rPr>
        <w:t xml:space="preserve">regional </w:t>
      </w:r>
      <w:r w:rsidR="00A15BAA">
        <w:rPr>
          <w:rFonts w:ascii="Arial" w:hAnsi="Arial" w:cs="Arial"/>
          <w:color w:val="7B7B7B" w:themeColor="accent3" w:themeShade="BF"/>
          <w:sz w:val="22"/>
          <w:szCs w:val="22"/>
          <w:lang w:val="en-GB"/>
        </w:rPr>
        <w:t xml:space="preserve">groups of countries </w:t>
      </w:r>
      <w:r>
        <w:rPr>
          <w:rFonts w:ascii="Arial" w:hAnsi="Arial" w:cs="Arial"/>
          <w:color w:val="7B7B7B" w:themeColor="accent3" w:themeShade="BF"/>
          <w:sz w:val="22"/>
          <w:szCs w:val="22"/>
          <w:lang w:val="en-GB"/>
        </w:rPr>
        <w:t xml:space="preserve">such as the </w:t>
      </w:r>
      <w:r w:rsidR="00703352">
        <w:rPr>
          <w:rFonts w:ascii="Arial" w:hAnsi="Arial" w:cs="Arial"/>
          <w:color w:val="7B7B7B" w:themeColor="accent3" w:themeShade="BF"/>
          <w:sz w:val="22"/>
          <w:szCs w:val="22"/>
          <w:lang w:val="en-GB"/>
        </w:rPr>
        <w:t xml:space="preserve">1933 </w:t>
      </w:r>
      <w:r>
        <w:rPr>
          <w:rFonts w:ascii="Arial" w:hAnsi="Arial" w:cs="Arial"/>
          <w:color w:val="7B7B7B" w:themeColor="accent3" w:themeShade="BF"/>
          <w:sz w:val="22"/>
          <w:szCs w:val="22"/>
          <w:lang w:val="en-GB"/>
        </w:rPr>
        <w:t xml:space="preserve">Nordic Convention on Bankruptcy between Norway, Denmark, Finland, Iceland and Sweden, which create a uniform approach towards </w:t>
      </w:r>
      <w:r w:rsidR="00703352">
        <w:rPr>
          <w:rFonts w:ascii="Arial" w:hAnsi="Arial" w:cs="Arial"/>
          <w:color w:val="7B7B7B" w:themeColor="accent3" w:themeShade="BF"/>
          <w:sz w:val="22"/>
          <w:szCs w:val="22"/>
          <w:lang w:val="en-GB"/>
        </w:rPr>
        <w:t>deternining t</w:t>
      </w:r>
      <w:r w:rsidR="00B43775">
        <w:rPr>
          <w:rFonts w:ascii="Arial" w:hAnsi="Arial" w:cs="Arial"/>
          <w:color w:val="7B7B7B" w:themeColor="accent3" w:themeShade="BF"/>
          <w:sz w:val="22"/>
          <w:szCs w:val="22"/>
          <w:lang w:val="en-GB"/>
        </w:rPr>
        <w:t>h</w:t>
      </w:r>
      <w:r w:rsidR="00703352">
        <w:rPr>
          <w:rFonts w:ascii="Arial" w:hAnsi="Arial" w:cs="Arial"/>
          <w:color w:val="7B7B7B" w:themeColor="accent3" w:themeShade="BF"/>
          <w:sz w:val="22"/>
          <w:szCs w:val="22"/>
          <w:lang w:val="en-GB"/>
        </w:rPr>
        <w:t xml:space="preserve">e </w:t>
      </w:r>
      <w:r>
        <w:rPr>
          <w:rFonts w:ascii="Arial" w:hAnsi="Arial" w:cs="Arial"/>
          <w:color w:val="7B7B7B" w:themeColor="accent3" w:themeShade="BF"/>
          <w:sz w:val="22"/>
          <w:szCs w:val="22"/>
          <w:lang w:val="en-GB"/>
        </w:rPr>
        <w:t>choice of law</w:t>
      </w:r>
      <w:r w:rsidR="00A15BAA">
        <w:rPr>
          <w:rFonts w:ascii="Arial" w:hAnsi="Arial" w:cs="Arial"/>
          <w:color w:val="7B7B7B" w:themeColor="accent3" w:themeShade="BF"/>
          <w:sz w:val="22"/>
          <w:szCs w:val="22"/>
          <w:lang w:val="en-GB"/>
        </w:rPr>
        <w:t>.</w:t>
      </w:r>
      <w:r w:rsidR="00703352">
        <w:rPr>
          <w:rFonts w:ascii="Arial" w:hAnsi="Arial" w:cs="Arial"/>
          <w:color w:val="7B7B7B" w:themeColor="accent3" w:themeShade="BF"/>
          <w:sz w:val="22"/>
          <w:szCs w:val="22"/>
          <w:lang w:val="en-GB"/>
        </w:rPr>
        <w:t xml:space="preserve">  </w:t>
      </w:r>
      <w:r w:rsidR="00B43775">
        <w:rPr>
          <w:rFonts w:ascii="Arial" w:hAnsi="Arial" w:cs="Arial"/>
          <w:color w:val="7B7B7B" w:themeColor="accent3" w:themeShade="BF"/>
          <w:sz w:val="22"/>
          <w:szCs w:val="22"/>
          <w:lang w:val="en-GB"/>
        </w:rPr>
        <w:t xml:space="preserve">Under the Nordic Convention, Scandinavian countries recognise </w:t>
      </w:r>
      <w:r w:rsidR="00BE3899">
        <w:rPr>
          <w:rFonts w:ascii="Arial" w:hAnsi="Arial" w:cs="Arial"/>
          <w:color w:val="7B7B7B" w:themeColor="accent3" w:themeShade="BF"/>
          <w:sz w:val="22"/>
          <w:szCs w:val="22"/>
          <w:lang w:val="en-GB"/>
        </w:rPr>
        <w:t xml:space="preserve">bankruptcy </w:t>
      </w:r>
      <w:r w:rsidR="00B43775">
        <w:rPr>
          <w:rFonts w:ascii="Arial" w:hAnsi="Arial" w:cs="Arial"/>
          <w:color w:val="7B7B7B" w:themeColor="accent3" w:themeShade="BF"/>
          <w:sz w:val="22"/>
          <w:szCs w:val="22"/>
          <w:lang w:val="en-GB"/>
        </w:rPr>
        <w:t>orders issued by the courts of the place of the insolvency adjudication as applicable in other member States without further formalities.</w:t>
      </w:r>
      <w:r w:rsidR="00BE3899">
        <w:rPr>
          <w:rFonts w:ascii="Arial" w:hAnsi="Arial" w:cs="Arial"/>
          <w:color w:val="7B7B7B" w:themeColor="accent3" w:themeShade="BF"/>
          <w:sz w:val="22"/>
          <w:szCs w:val="22"/>
          <w:lang w:val="en-GB"/>
        </w:rPr>
        <w:t xml:space="preserve">  There is an immediate stay of creditor action</w:t>
      </w:r>
      <w:r w:rsidR="00281FEE">
        <w:rPr>
          <w:rFonts w:ascii="Arial" w:hAnsi="Arial" w:cs="Arial"/>
          <w:color w:val="7B7B7B" w:themeColor="accent3" w:themeShade="BF"/>
          <w:sz w:val="22"/>
          <w:szCs w:val="22"/>
          <w:lang w:val="en-GB"/>
        </w:rPr>
        <w:t>.  An</w:t>
      </w:r>
      <w:r w:rsidR="00BE3899">
        <w:rPr>
          <w:rFonts w:ascii="Arial" w:hAnsi="Arial" w:cs="Arial"/>
          <w:color w:val="7B7B7B" w:themeColor="accent3" w:themeShade="BF"/>
          <w:sz w:val="22"/>
          <w:szCs w:val="22"/>
          <w:lang w:val="en-GB"/>
        </w:rPr>
        <w:t xml:space="preserve"> insolvency</w:t>
      </w:r>
      <w:r w:rsidR="00952577">
        <w:rPr>
          <w:rFonts w:ascii="Arial" w:hAnsi="Arial" w:cs="Arial"/>
          <w:color w:val="7B7B7B" w:themeColor="accent3" w:themeShade="BF"/>
          <w:sz w:val="22"/>
          <w:szCs w:val="22"/>
          <w:lang w:val="en-GB"/>
        </w:rPr>
        <w:t xml:space="preserve"> practitioner (“IP”)</w:t>
      </w:r>
      <w:r w:rsidR="00BE3899">
        <w:rPr>
          <w:rFonts w:ascii="Arial" w:hAnsi="Arial" w:cs="Arial"/>
          <w:color w:val="7B7B7B" w:themeColor="accent3" w:themeShade="BF"/>
          <w:sz w:val="22"/>
          <w:szCs w:val="22"/>
          <w:lang w:val="en-GB"/>
        </w:rPr>
        <w:t xml:space="preserve"> recognised in </w:t>
      </w:r>
      <w:r w:rsidR="00281FEE">
        <w:rPr>
          <w:rFonts w:ascii="Arial" w:hAnsi="Arial" w:cs="Arial"/>
          <w:color w:val="7B7B7B" w:themeColor="accent3" w:themeShade="BF"/>
          <w:sz w:val="22"/>
          <w:szCs w:val="22"/>
          <w:lang w:val="en-GB"/>
        </w:rPr>
        <w:t>the</w:t>
      </w:r>
      <w:r w:rsidR="00BE3899">
        <w:rPr>
          <w:rFonts w:ascii="Arial" w:hAnsi="Arial" w:cs="Arial"/>
          <w:color w:val="7B7B7B" w:themeColor="accent3" w:themeShade="BF"/>
          <w:sz w:val="22"/>
          <w:szCs w:val="22"/>
          <w:lang w:val="en-GB"/>
        </w:rPr>
        <w:t xml:space="preserve"> </w:t>
      </w:r>
      <w:r w:rsidR="00281FEE">
        <w:rPr>
          <w:rFonts w:ascii="Arial" w:hAnsi="Arial" w:cs="Arial"/>
          <w:color w:val="7B7B7B" w:themeColor="accent3" w:themeShade="BF"/>
          <w:sz w:val="22"/>
          <w:szCs w:val="22"/>
          <w:lang w:val="en-GB"/>
        </w:rPr>
        <w:t>other member States</w:t>
      </w:r>
      <w:r w:rsidR="00BE3899">
        <w:rPr>
          <w:rFonts w:ascii="Arial" w:hAnsi="Arial" w:cs="Arial"/>
          <w:color w:val="7B7B7B" w:themeColor="accent3" w:themeShade="BF"/>
          <w:sz w:val="22"/>
          <w:szCs w:val="22"/>
          <w:lang w:val="en-GB"/>
        </w:rPr>
        <w:t xml:space="preserve"> may request judicial assistance and assistance from public authorities to enforce the order.</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2CB30AFB" w14:textId="5C35F65D" w:rsidR="004769B6" w:rsidRPr="00772ABA" w:rsidRDefault="004769B6" w:rsidP="004769B6">
      <w:pPr>
        <w:jc w:val="both"/>
        <w:rPr>
          <w:rFonts w:ascii="Arial" w:hAnsi="Arial" w:cs="Arial"/>
          <w:color w:val="7B7B7B" w:themeColor="accent3" w:themeShade="BF"/>
          <w:sz w:val="22"/>
          <w:szCs w:val="22"/>
          <w:lang w:val="en-GB"/>
        </w:rPr>
      </w:pPr>
      <w:r w:rsidRPr="00772ABA">
        <w:rPr>
          <w:rFonts w:ascii="Arial" w:hAnsi="Arial" w:cs="Arial"/>
          <w:color w:val="7B7B7B" w:themeColor="accent3" w:themeShade="BF"/>
          <w:sz w:val="22"/>
          <w:szCs w:val="22"/>
          <w:lang w:val="en-GB"/>
        </w:rPr>
        <w:t>The three questions raised by Fletcher are:</w:t>
      </w:r>
    </w:p>
    <w:p w14:paraId="7940D274" w14:textId="33B11D05" w:rsidR="00DF75F8" w:rsidRPr="00772ABA" w:rsidRDefault="00BE3899" w:rsidP="00772ABA">
      <w:pPr>
        <w:pStyle w:val="ListParagraph"/>
        <w:numPr>
          <w:ilvl w:val="0"/>
          <w:numId w:val="22"/>
        </w:numPr>
        <w:spacing w:after="120"/>
        <w:contextualSpacing w:val="0"/>
        <w:jc w:val="both"/>
        <w:rPr>
          <w:rFonts w:ascii="Arial" w:hAnsi="Arial" w:cs="Arial"/>
          <w:color w:val="7B7B7B" w:themeColor="accent3" w:themeShade="BF"/>
          <w:sz w:val="22"/>
          <w:szCs w:val="22"/>
          <w:lang w:val="en-GB"/>
        </w:rPr>
      </w:pPr>
      <w:r w:rsidRPr="00772ABA">
        <w:rPr>
          <w:rFonts w:ascii="Arial" w:hAnsi="Arial" w:cs="Arial"/>
          <w:color w:val="7B7B7B" w:themeColor="accent3" w:themeShade="BF"/>
          <w:sz w:val="22"/>
          <w:szCs w:val="22"/>
          <w:lang w:val="en-GB"/>
        </w:rPr>
        <w:t>In which jurisdiction may insolvency proceedings be opened?</w:t>
      </w:r>
    </w:p>
    <w:p w14:paraId="51607009" w14:textId="76169B42" w:rsidR="00BE3899" w:rsidRPr="00772ABA" w:rsidRDefault="00BE3899" w:rsidP="00772ABA">
      <w:pPr>
        <w:pStyle w:val="ListParagraph"/>
        <w:numPr>
          <w:ilvl w:val="0"/>
          <w:numId w:val="22"/>
        </w:numPr>
        <w:spacing w:after="120"/>
        <w:contextualSpacing w:val="0"/>
        <w:jc w:val="both"/>
        <w:rPr>
          <w:rFonts w:ascii="Arial" w:hAnsi="Arial" w:cs="Arial"/>
          <w:color w:val="7B7B7B" w:themeColor="accent3" w:themeShade="BF"/>
          <w:sz w:val="22"/>
          <w:szCs w:val="22"/>
          <w:lang w:val="en-GB"/>
        </w:rPr>
      </w:pPr>
      <w:r w:rsidRPr="00772ABA">
        <w:rPr>
          <w:rFonts w:ascii="Arial" w:hAnsi="Arial" w:cs="Arial"/>
          <w:color w:val="7B7B7B" w:themeColor="accent3" w:themeShade="BF"/>
          <w:sz w:val="22"/>
          <w:szCs w:val="22"/>
          <w:lang w:val="en-GB"/>
        </w:rPr>
        <w:t>What country’s law should be applied in respect of different aspects of the case?</w:t>
      </w:r>
    </w:p>
    <w:p w14:paraId="5C4F20BF" w14:textId="1D393BA2" w:rsidR="00BE3899" w:rsidRPr="00772ABA" w:rsidRDefault="00BE3899" w:rsidP="00772ABA">
      <w:pPr>
        <w:pStyle w:val="ListParagraph"/>
        <w:numPr>
          <w:ilvl w:val="0"/>
          <w:numId w:val="22"/>
        </w:numPr>
        <w:spacing w:after="120"/>
        <w:contextualSpacing w:val="0"/>
        <w:jc w:val="both"/>
        <w:rPr>
          <w:rFonts w:ascii="Arial" w:hAnsi="Arial" w:cs="Arial"/>
          <w:color w:val="7B7B7B" w:themeColor="accent3" w:themeShade="BF"/>
          <w:sz w:val="22"/>
          <w:szCs w:val="22"/>
          <w:lang w:val="en-GB"/>
        </w:rPr>
      </w:pPr>
      <w:r w:rsidRPr="00772ABA">
        <w:rPr>
          <w:rFonts w:ascii="Arial" w:hAnsi="Arial" w:cs="Arial"/>
          <w:color w:val="7B7B7B" w:themeColor="accent3" w:themeShade="BF"/>
          <w:sz w:val="22"/>
          <w:szCs w:val="22"/>
          <w:lang w:val="en-GB"/>
        </w:rPr>
        <w:t>What international effects will be accorded to proceedings conducted in a particular forum?</w:t>
      </w:r>
    </w:p>
    <w:p w14:paraId="37B17445" w14:textId="1C342800" w:rsidR="004769B6" w:rsidRPr="00772ABA" w:rsidRDefault="004769B6" w:rsidP="004769B6">
      <w:pPr>
        <w:jc w:val="both"/>
        <w:rPr>
          <w:rFonts w:ascii="Arial" w:hAnsi="Arial" w:cs="Arial"/>
          <w:color w:val="7B7B7B" w:themeColor="accent3" w:themeShade="BF"/>
          <w:sz w:val="22"/>
          <w:szCs w:val="22"/>
          <w:lang w:val="en-GB"/>
        </w:rPr>
      </w:pPr>
    </w:p>
    <w:p w14:paraId="511D0C4F" w14:textId="0562F4A0" w:rsidR="007D6F9D" w:rsidRDefault="004769B6" w:rsidP="004769B6">
      <w:pPr>
        <w:jc w:val="both"/>
        <w:rPr>
          <w:rFonts w:ascii="Arial" w:hAnsi="Arial" w:cs="Arial"/>
          <w:color w:val="7B7B7B" w:themeColor="accent3" w:themeShade="BF"/>
          <w:sz w:val="22"/>
          <w:szCs w:val="22"/>
          <w:lang w:val="en-GB"/>
        </w:rPr>
      </w:pPr>
      <w:r w:rsidRPr="00772ABA">
        <w:rPr>
          <w:rFonts w:ascii="Arial" w:hAnsi="Arial" w:cs="Arial"/>
          <w:color w:val="7B7B7B" w:themeColor="accent3" w:themeShade="BF"/>
          <w:sz w:val="22"/>
          <w:szCs w:val="22"/>
          <w:lang w:val="en-GB"/>
        </w:rPr>
        <w:t>If a debtor conducts business out of multiple locations in multiple jurisdictions</w:t>
      </w:r>
      <w:r w:rsidR="00772ABA">
        <w:rPr>
          <w:rFonts w:ascii="Arial" w:hAnsi="Arial" w:cs="Arial"/>
          <w:color w:val="7B7B7B" w:themeColor="accent3" w:themeShade="BF"/>
          <w:sz w:val="22"/>
          <w:szCs w:val="22"/>
          <w:lang w:val="en-GB"/>
        </w:rPr>
        <w:t xml:space="preserve"> and has assets in multiple jurisdictions</w:t>
      </w:r>
      <w:r w:rsidRPr="00772ABA">
        <w:rPr>
          <w:rFonts w:ascii="Arial" w:hAnsi="Arial" w:cs="Arial"/>
          <w:color w:val="7B7B7B" w:themeColor="accent3" w:themeShade="BF"/>
          <w:sz w:val="22"/>
          <w:szCs w:val="22"/>
          <w:lang w:val="en-GB"/>
        </w:rPr>
        <w:t>, it is possible that insolvency proceedings are commenced in more than one jurisdiction</w:t>
      </w:r>
      <w:r w:rsidR="00772ABA">
        <w:rPr>
          <w:rFonts w:ascii="Arial" w:hAnsi="Arial" w:cs="Arial"/>
          <w:color w:val="7B7B7B" w:themeColor="accent3" w:themeShade="BF"/>
          <w:sz w:val="22"/>
          <w:szCs w:val="22"/>
          <w:lang w:val="en-GB"/>
        </w:rPr>
        <w:t xml:space="preserve">.  In this situation, each State will apply its own laws and little or no recognition may be given to foreign insolvency proceedings, giving rise to uncertainty as to </w:t>
      </w:r>
      <w:r w:rsidR="007D6F9D">
        <w:rPr>
          <w:rFonts w:ascii="Arial" w:hAnsi="Arial" w:cs="Arial"/>
          <w:color w:val="7B7B7B" w:themeColor="accent3" w:themeShade="BF"/>
          <w:sz w:val="22"/>
          <w:szCs w:val="22"/>
          <w:lang w:val="en-GB"/>
        </w:rPr>
        <w:br/>
      </w:r>
      <w:r w:rsidR="007D6F9D" w:rsidRPr="007D6F9D">
        <w:rPr>
          <w:rFonts w:ascii="Arial" w:hAnsi="Arial" w:cs="Arial"/>
          <w:b/>
          <w:bCs/>
          <w:color w:val="7B7B7B" w:themeColor="accent3" w:themeShade="BF"/>
          <w:sz w:val="22"/>
          <w:szCs w:val="22"/>
          <w:lang w:val="en-GB"/>
        </w:rPr>
        <w:t xml:space="preserve">(1) </w:t>
      </w:r>
      <w:r w:rsidR="00772ABA">
        <w:rPr>
          <w:rFonts w:ascii="Arial" w:hAnsi="Arial" w:cs="Arial"/>
          <w:color w:val="7B7B7B" w:themeColor="accent3" w:themeShade="BF"/>
          <w:sz w:val="22"/>
          <w:szCs w:val="22"/>
          <w:lang w:val="en-GB"/>
        </w:rPr>
        <w:t>which forum can exercise jurisdiction,</w:t>
      </w:r>
      <w:r w:rsidR="007D6F9D">
        <w:rPr>
          <w:rFonts w:ascii="Arial" w:hAnsi="Arial" w:cs="Arial"/>
          <w:color w:val="7B7B7B" w:themeColor="accent3" w:themeShade="BF"/>
          <w:sz w:val="22"/>
          <w:szCs w:val="22"/>
          <w:lang w:val="en-GB"/>
        </w:rPr>
        <w:t xml:space="preserve"> </w:t>
      </w:r>
      <w:r w:rsidR="007D6F9D" w:rsidRPr="007D6F9D">
        <w:rPr>
          <w:rFonts w:ascii="Arial" w:hAnsi="Arial" w:cs="Arial"/>
          <w:b/>
          <w:bCs/>
          <w:color w:val="7B7B7B" w:themeColor="accent3" w:themeShade="BF"/>
          <w:sz w:val="22"/>
          <w:szCs w:val="22"/>
          <w:lang w:val="en-GB"/>
        </w:rPr>
        <w:t>(2)</w:t>
      </w:r>
      <w:r w:rsidR="00772ABA">
        <w:rPr>
          <w:rFonts w:ascii="Arial" w:hAnsi="Arial" w:cs="Arial"/>
          <w:color w:val="7B7B7B" w:themeColor="accent3" w:themeShade="BF"/>
          <w:sz w:val="22"/>
          <w:szCs w:val="22"/>
          <w:lang w:val="en-GB"/>
        </w:rPr>
        <w:t xml:space="preserve"> how to obtain recognition</w:t>
      </w:r>
      <w:r w:rsidR="007D6F9D">
        <w:rPr>
          <w:rFonts w:ascii="Arial" w:hAnsi="Arial" w:cs="Arial"/>
          <w:color w:val="7B7B7B" w:themeColor="accent3" w:themeShade="BF"/>
          <w:sz w:val="22"/>
          <w:szCs w:val="22"/>
          <w:lang w:val="en-GB"/>
        </w:rPr>
        <w:t xml:space="preserve"> and enforcement</w:t>
      </w:r>
      <w:r w:rsidR="00772ABA">
        <w:rPr>
          <w:rFonts w:ascii="Arial" w:hAnsi="Arial" w:cs="Arial"/>
          <w:color w:val="7B7B7B" w:themeColor="accent3" w:themeShade="BF"/>
          <w:sz w:val="22"/>
          <w:szCs w:val="22"/>
          <w:lang w:val="en-GB"/>
        </w:rPr>
        <w:t xml:space="preserve"> </w:t>
      </w:r>
      <w:r w:rsidR="007D6F9D">
        <w:rPr>
          <w:rFonts w:ascii="Arial" w:hAnsi="Arial" w:cs="Arial"/>
          <w:color w:val="7B7B7B" w:themeColor="accent3" w:themeShade="BF"/>
          <w:sz w:val="22"/>
          <w:szCs w:val="22"/>
          <w:lang w:val="en-GB"/>
        </w:rPr>
        <w:t xml:space="preserve">of foreign insolvency proceedings and orders in relation to the same matter and </w:t>
      </w:r>
      <w:r w:rsidR="007D6F9D" w:rsidRPr="007D6F9D">
        <w:rPr>
          <w:rFonts w:ascii="Arial" w:hAnsi="Arial" w:cs="Arial"/>
          <w:b/>
          <w:bCs/>
          <w:color w:val="7B7B7B" w:themeColor="accent3" w:themeShade="BF"/>
          <w:sz w:val="22"/>
          <w:szCs w:val="22"/>
          <w:lang w:val="en-GB"/>
        </w:rPr>
        <w:t xml:space="preserve">(3) </w:t>
      </w:r>
      <w:r w:rsidR="007D6F9D">
        <w:rPr>
          <w:rFonts w:ascii="Arial" w:hAnsi="Arial" w:cs="Arial"/>
          <w:color w:val="7B7B7B" w:themeColor="accent3" w:themeShade="BF"/>
          <w:sz w:val="22"/>
          <w:szCs w:val="22"/>
          <w:lang w:val="en-GB"/>
        </w:rPr>
        <w:t>the choice of law to apply to the matter</w:t>
      </w:r>
      <w:r w:rsidR="00772ABA">
        <w:rPr>
          <w:rFonts w:ascii="Arial" w:hAnsi="Arial" w:cs="Arial"/>
          <w:color w:val="7B7B7B" w:themeColor="accent3" w:themeShade="BF"/>
          <w:sz w:val="22"/>
          <w:szCs w:val="22"/>
          <w:lang w:val="en-GB"/>
        </w:rPr>
        <w:t xml:space="preserve">.  </w:t>
      </w:r>
    </w:p>
    <w:p w14:paraId="6AFD3BE5" w14:textId="77777777" w:rsidR="007D6F9D" w:rsidRDefault="007D6F9D" w:rsidP="004769B6">
      <w:pPr>
        <w:jc w:val="both"/>
        <w:rPr>
          <w:rFonts w:ascii="Arial" w:hAnsi="Arial" w:cs="Arial"/>
          <w:color w:val="7B7B7B" w:themeColor="accent3" w:themeShade="BF"/>
          <w:sz w:val="22"/>
          <w:szCs w:val="22"/>
          <w:lang w:val="en-GB"/>
        </w:rPr>
      </w:pPr>
    </w:p>
    <w:p w14:paraId="76886852" w14:textId="1958EEB5" w:rsidR="007D6F9D" w:rsidRDefault="007D6F9D" w:rsidP="004769B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regards </w:t>
      </w:r>
      <w:r w:rsidRPr="00870703">
        <w:rPr>
          <w:rFonts w:ascii="Arial" w:hAnsi="Arial" w:cs="Arial"/>
          <w:b/>
          <w:bCs/>
          <w:color w:val="7B7B7B" w:themeColor="accent3" w:themeShade="BF"/>
          <w:sz w:val="22"/>
          <w:szCs w:val="22"/>
          <w:lang w:val="en-GB"/>
        </w:rPr>
        <w:t>(1)</w:t>
      </w:r>
      <w:r>
        <w:rPr>
          <w:rFonts w:ascii="Arial" w:hAnsi="Arial" w:cs="Arial"/>
          <w:color w:val="7B7B7B" w:themeColor="accent3" w:themeShade="BF"/>
          <w:sz w:val="22"/>
          <w:szCs w:val="22"/>
          <w:lang w:val="en-GB"/>
        </w:rPr>
        <w:t xml:space="preserve"> above, the commencement order is of paramount importance where the liquidation of the debtor’s estate is sought, and results in the liquidation of the debtor company.  If assets are located in overseas jurisdictions or evidence is required from officers of the company located overseas, the local court</w:t>
      </w:r>
      <w:r w:rsidR="009564F4">
        <w:rPr>
          <w:rFonts w:ascii="Arial" w:hAnsi="Arial" w:cs="Arial"/>
          <w:color w:val="7B7B7B" w:themeColor="accent3" w:themeShade="BF"/>
          <w:sz w:val="22"/>
          <w:szCs w:val="22"/>
          <w:lang w:val="en-GB"/>
        </w:rPr>
        <w:t>(s) where the assets or officers are located</w:t>
      </w:r>
      <w:r>
        <w:rPr>
          <w:rFonts w:ascii="Arial" w:hAnsi="Arial" w:cs="Arial"/>
          <w:color w:val="7B7B7B" w:themeColor="accent3" w:themeShade="BF"/>
          <w:sz w:val="22"/>
          <w:szCs w:val="22"/>
          <w:lang w:val="en-GB"/>
        </w:rPr>
        <w:t xml:space="preserve"> will have to determine what impact the foreign insolvency proceedings may have on the local proceedings</w:t>
      </w:r>
      <w:r w:rsidR="009564F4">
        <w:rPr>
          <w:rFonts w:ascii="Arial" w:hAnsi="Arial" w:cs="Arial"/>
          <w:color w:val="7B7B7B" w:themeColor="accent3" w:themeShade="BF"/>
          <w:sz w:val="22"/>
          <w:szCs w:val="22"/>
          <w:lang w:val="en-GB"/>
        </w:rPr>
        <w:t xml:space="preserve"> and whether the local court(s) will hear the matter</w:t>
      </w:r>
      <w:r>
        <w:rPr>
          <w:rFonts w:ascii="Arial" w:hAnsi="Arial" w:cs="Arial"/>
          <w:color w:val="7B7B7B" w:themeColor="accent3" w:themeShade="BF"/>
          <w:sz w:val="22"/>
          <w:szCs w:val="22"/>
          <w:lang w:val="en-GB"/>
        </w:rPr>
        <w:t xml:space="preserve">. </w:t>
      </w:r>
    </w:p>
    <w:p w14:paraId="4D45A334" w14:textId="66092F6E" w:rsidR="00772ABA" w:rsidRDefault="00772ABA" w:rsidP="004769B6">
      <w:pPr>
        <w:jc w:val="both"/>
        <w:rPr>
          <w:rFonts w:ascii="Arial" w:hAnsi="Arial" w:cs="Arial"/>
          <w:color w:val="7B7B7B" w:themeColor="accent3" w:themeShade="BF"/>
          <w:sz w:val="22"/>
          <w:szCs w:val="22"/>
          <w:lang w:val="en-GB"/>
        </w:rPr>
      </w:pPr>
    </w:p>
    <w:p w14:paraId="096D88F3" w14:textId="1810E355" w:rsidR="007D6F9D" w:rsidRDefault="007D6F9D" w:rsidP="004769B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regards </w:t>
      </w:r>
      <w:r w:rsidRPr="00870703">
        <w:rPr>
          <w:rFonts w:ascii="Arial" w:hAnsi="Arial" w:cs="Arial"/>
          <w:b/>
          <w:bCs/>
          <w:color w:val="7B7B7B" w:themeColor="accent3" w:themeShade="BF"/>
          <w:sz w:val="22"/>
          <w:szCs w:val="22"/>
          <w:lang w:val="en-GB"/>
        </w:rPr>
        <w:t>(2)</w:t>
      </w:r>
      <w:r>
        <w:rPr>
          <w:rFonts w:ascii="Arial" w:hAnsi="Arial" w:cs="Arial"/>
          <w:color w:val="7B7B7B" w:themeColor="accent3" w:themeShade="BF"/>
          <w:sz w:val="22"/>
          <w:szCs w:val="22"/>
          <w:lang w:val="en-GB"/>
        </w:rPr>
        <w:t xml:space="preserve">, </w:t>
      </w:r>
      <w:r w:rsidR="009564F4">
        <w:rPr>
          <w:rFonts w:ascii="Arial" w:hAnsi="Arial" w:cs="Arial"/>
          <w:color w:val="7B7B7B" w:themeColor="accent3" w:themeShade="BF"/>
          <w:sz w:val="22"/>
          <w:szCs w:val="22"/>
          <w:lang w:val="en-GB"/>
        </w:rPr>
        <w:t xml:space="preserve">where a foreign judgment is sought to be enforced in a local court, private international law raises question of recognition of that judgment and its enforcement in the local jurisdiction.  The effect of the judgment may be to commence liquidation proceedings against the debtor (e.g. an order to liquidate a company), or it may take place during the course of an insolvency proceeding (e.g. an order against a third party to pay monies owed to the insolvent estate following an action settling aside a voidable disposition).  The 2018  UNCITRAL Model Law on Recognition and Enforcement of Insolvency-Related Judgments seeks to address such issues.  </w:t>
      </w:r>
    </w:p>
    <w:p w14:paraId="3B4A5961" w14:textId="2E53AC8A" w:rsidR="009564F4" w:rsidRDefault="009564F4" w:rsidP="004769B6">
      <w:pPr>
        <w:jc w:val="both"/>
        <w:rPr>
          <w:rFonts w:ascii="Arial" w:hAnsi="Arial" w:cs="Arial"/>
          <w:color w:val="7B7B7B" w:themeColor="accent3" w:themeShade="BF"/>
          <w:sz w:val="22"/>
          <w:szCs w:val="22"/>
          <w:lang w:val="en-GB"/>
        </w:rPr>
      </w:pPr>
    </w:p>
    <w:p w14:paraId="333E0F88" w14:textId="48191C40" w:rsidR="00772ABA" w:rsidRPr="00772ABA" w:rsidRDefault="009564F4" w:rsidP="004769B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regards </w:t>
      </w:r>
      <w:r w:rsidRPr="00870703">
        <w:rPr>
          <w:rFonts w:ascii="Arial" w:hAnsi="Arial" w:cs="Arial"/>
          <w:b/>
          <w:bCs/>
          <w:color w:val="7B7B7B" w:themeColor="accent3" w:themeShade="BF"/>
          <w:sz w:val="22"/>
          <w:szCs w:val="22"/>
          <w:lang w:val="en-GB"/>
        </w:rPr>
        <w:t>(3)</w:t>
      </w:r>
      <w:r>
        <w:rPr>
          <w:rFonts w:ascii="Arial" w:hAnsi="Arial" w:cs="Arial"/>
          <w:color w:val="7B7B7B" w:themeColor="accent3" w:themeShade="BF"/>
          <w:sz w:val="22"/>
          <w:szCs w:val="22"/>
          <w:lang w:val="en-GB"/>
        </w:rPr>
        <w:t>, if a local court has determined that it has jurisdiction to hear a matter, it</w:t>
      </w:r>
      <w:r w:rsidR="00230C1B">
        <w:rPr>
          <w:rFonts w:ascii="Arial" w:hAnsi="Arial" w:cs="Arial"/>
          <w:color w:val="7B7B7B" w:themeColor="accent3" w:themeShade="BF"/>
          <w:sz w:val="22"/>
          <w:szCs w:val="22"/>
          <w:lang w:val="en-GB"/>
        </w:rPr>
        <w:t xml:space="preserve"> may</w:t>
      </w:r>
      <w:r>
        <w:rPr>
          <w:rFonts w:ascii="Arial" w:hAnsi="Arial" w:cs="Arial"/>
          <w:color w:val="7B7B7B" w:themeColor="accent3" w:themeShade="BF"/>
          <w:sz w:val="22"/>
          <w:szCs w:val="22"/>
          <w:lang w:val="en-GB"/>
        </w:rPr>
        <w:t xml:space="preserve"> need to determine what law to apply to the dispute.  </w:t>
      </w:r>
      <w:r w:rsidR="00230C1B">
        <w:rPr>
          <w:rFonts w:ascii="Arial" w:hAnsi="Arial" w:cs="Arial"/>
          <w:color w:val="7B7B7B" w:themeColor="accent3" w:themeShade="BF"/>
          <w:sz w:val="22"/>
          <w:szCs w:val="22"/>
          <w:lang w:val="en-GB"/>
        </w:rPr>
        <w:t>In common law jurisdictions, the question of choice of law only arises if raised by a party, otherwise the law of the forum applies.  In civil law jurisdictions, the choice of law is a legal question to be determined regardless of whether a party raises it or not.</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501AC784" w:rsidR="001131C6" w:rsidRPr="00205B31" w:rsidRDefault="001131C6" w:rsidP="00314753">
      <w:pPr>
        <w:pStyle w:val="INSOLstyletext"/>
        <w:ind w:left="0"/>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5CF8D238" w14:textId="4ADFEC08" w:rsidR="00314753" w:rsidRDefault="0031475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Prior to the Model Law, t</w:t>
      </w:r>
      <w:r w:rsidR="00842F03">
        <w:rPr>
          <w:rFonts w:ascii="Arial" w:hAnsi="Arial" w:cs="Arial"/>
          <w:color w:val="7B7B7B" w:themeColor="accent3" w:themeShade="BF"/>
          <w:sz w:val="22"/>
          <w:szCs w:val="22"/>
          <w:lang w:val="en-GB"/>
        </w:rPr>
        <w:t xml:space="preserve">he </w:t>
      </w:r>
      <w:r w:rsidR="00842F03" w:rsidRPr="00281FEE">
        <w:rPr>
          <w:rFonts w:ascii="Arial" w:hAnsi="Arial" w:cs="Arial"/>
          <w:i/>
          <w:iCs/>
          <w:color w:val="7B7B7B" w:themeColor="accent3" w:themeShade="BF"/>
          <w:sz w:val="22"/>
          <w:szCs w:val="22"/>
          <w:lang w:val="en-GB"/>
        </w:rPr>
        <w:t>Re Maxwell Communication Corp. Plc</w:t>
      </w:r>
      <w:r w:rsidR="00842F03">
        <w:rPr>
          <w:rFonts w:ascii="Arial" w:hAnsi="Arial" w:cs="Arial"/>
          <w:color w:val="7B7B7B" w:themeColor="accent3" w:themeShade="BF"/>
          <w:sz w:val="22"/>
          <w:szCs w:val="22"/>
          <w:lang w:val="en-GB"/>
        </w:rPr>
        <w:t xml:space="preserve"> case involved Maxwell Communications Corp. (“MCC”) filing two parallel insolvency petitions in in December 1991 in</w:t>
      </w:r>
      <w:r w:rsidR="00281FEE">
        <w:rPr>
          <w:rFonts w:ascii="Arial" w:hAnsi="Arial" w:cs="Arial"/>
          <w:color w:val="7B7B7B" w:themeColor="accent3" w:themeShade="BF"/>
          <w:sz w:val="22"/>
          <w:szCs w:val="22"/>
          <w:lang w:val="en-GB"/>
        </w:rPr>
        <w:t xml:space="preserve"> the</w:t>
      </w:r>
      <w:r w:rsidR="00842F03">
        <w:rPr>
          <w:rFonts w:ascii="Arial" w:hAnsi="Arial" w:cs="Arial"/>
          <w:color w:val="7B7B7B" w:themeColor="accent3" w:themeShade="BF"/>
          <w:sz w:val="22"/>
          <w:szCs w:val="22"/>
          <w:lang w:val="en-GB"/>
        </w:rPr>
        <w:t xml:space="preserve"> US</w:t>
      </w:r>
      <w:r w:rsidR="00281FEE">
        <w:rPr>
          <w:rFonts w:ascii="Arial" w:hAnsi="Arial" w:cs="Arial"/>
          <w:color w:val="7B7B7B" w:themeColor="accent3" w:themeShade="BF"/>
          <w:sz w:val="22"/>
          <w:szCs w:val="22"/>
          <w:lang w:val="en-GB"/>
        </w:rPr>
        <w:t>A</w:t>
      </w:r>
      <w:r w:rsidR="00842F03">
        <w:rPr>
          <w:rFonts w:ascii="Arial" w:hAnsi="Arial" w:cs="Arial"/>
          <w:color w:val="7B7B7B" w:themeColor="accent3" w:themeShade="BF"/>
          <w:sz w:val="22"/>
          <w:szCs w:val="22"/>
          <w:lang w:val="en-GB"/>
        </w:rPr>
        <w:t xml:space="preserve"> (Chapter 11 petition in the Southern District of New York) and the UK (petition for an administration order under the 1986 Insolvency Act in the High Court).  MCC was a holding company for various publishing and information service businesses located around the world, and approximately 80% of its assets were held in two US companies.  However, most of its debts were incurred in the UK</w:t>
      </w:r>
      <w:r>
        <w:rPr>
          <w:rFonts w:ascii="Arial" w:hAnsi="Arial" w:cs="Arial"/>
          <w:color w:val="7B7B7B" w:themeColor="accent3" w:themeShade="BF"/>
          <w:sz w:val="22"/>
          <w:szCs w:val="22"/>
          <w:lang w:val="en-GB"/>
        </w:rPr>
        <w:t xml:space="preserve">.  </w:t>
      </w:r>
    </w:p>
    <w:p w14:paraId="7A159CDB" w14:textId="77777777" w:rsidR="00314753" w:rsidRDefault="00314753" w:rsidP="00B7193E">
      <w:pPr>
        <w:jc w:val="both"/>
        <w:rPr>
          <w:rFonts w:ascii="Arial" w:hAnsi="Arial" w:cs="Arial"/>
          <w:color w:val="7B7B7B" w:themeColor="accent3" w:themeShade="BF"/>
          <w:sz w:val="22"/>
          <w:szCs w:val="22"/>
          <w:lang w:val="en-GB"/>
        </w:rPr>
      </w:pPr>
    </w:p>
    <w:p w14:paraId="4E83D7AF" w14:textId="60F3B861" w:rsidR="00DF75F8" w:rsidRDefault="0031475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As the two filings commenced insolvency proceedings in both jurisdictions, the US bankruptcy court appointed an Examiner to harmonise the two proceedings so as permit a reorganisation under US law in order to maximise returns to creditors.  The English High Court appointed four joint Administrators in the English proceeding to carry out MCC’s corporate governance and administer its affairs.</w:t>
      </w:r>
    </w:p>
    <w:p w14:paraId="00F55216" w14:textId="5E5AB83C" w:rsidR="00314753" w:rsidRDefault="00314753" w:rsidP="00B7193E">
      <w:pPr>
        <w:jc w:val="both"/>
        <w:rPr>
          <w:rFonts w:ascii="Arial" w:hAnsi="Arial" w:cs="Arial"/>
          <w:color w:val="7B7B7B" w:themeColor="accent3" w:themeShade="BF"/>
          <w:sz w:val="22"/>
          <w:szCs w:val="22"/>
          <w:lang w:val="en-GB"/>
        </w:rPr>
      </w:pPr>
    </w:p>
    <w:p w14:paraId="595AB003" w14:textId="61F34ADB" w:rsidR="00314753" w:rsidRPr="000F4FA7" w:rsidRDefault="005C53B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case was remarlable in that t</w:t>
      </w:r>
      <w:r w:rsidR="00314753">
        <w:rPr>
          <w:rFonts w:ascii="Arial" w:hAnsi="Arial" w:cs="Arial"/>
          <w:color w:val="7B7B7B" w:themeColor="accent3" w:themeShade="BF"/>
          <w:sz w:val="22"/>
          <w:szCs w:val="22"/>
          <w:lang w:val="en-GB"/>
        </w:rPr>
        <w:t>he joint Administrators and the Examiner</w:t>
      </w:r>
      <w:r>
        <w:rPr>
          <w:rFonts w:ascii="Arial" w:hAnsi="Arial" w:cs="Arial"/>
          <w:color w:val="7B7B7B" w:themeColor="accent3" w:themeShade="BF"/>
          <w:sz w:val="22"/>
          <w:szCs w:val="22"/>
          <w:lang w:val="en-GB"/>
        </w:rPr>
        <w:t xml:space="preserve"> cooperated and</w:t>
      </w:r>
      <w:r w:rsidR="00314753">
        <w:rPr>
          <w:rFonts w:ascii="Arial" w:hAnsi="Arial" w:cs="Arial"/>
          <w:color w:val="7B7B7B" w:themeColor="accent3" w:themeShade="BF"/>
          <w:sz w:val="22"/>
          <w:szCs w:val="22"/>
          <w:lang w:val="en-GB"/>
        </w:rPr>
        <w:t xml:space="preserve"> entered into</w:t>
      </w:r>
      <w:r>
        <w:rPr>
          <w:rFonts w:ascii="Arial" w:hAnsi="Arial" w:cs="Arial"/>
          <w:color w:val="7B7B7B" w:themeColor="accent3" w:themeShade="BF"/>
          <w:sz w:val="22"/>
          <w:szCs w:val="22"/>
          <w:lang w:val="en-GB"/>
        </w:rPr>
        <w:t xml:space="preserve"> a</w:t>
      </w:r>
      <w:r w:rsidRPr="005C53B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procedural Protocol </w:t>
      </w:r>
      <w:r w:rsidR="00314753">
        <w:rPr>
          <w:rFonts w:ascii="Arial" w:hAnsi="Arial" w:cs="Arial"/>
          <w:color w:val="7B7B7B" w:themeColor="accent3" w:themeShade="BF"/>
          <w:sz w:val="22"/>
          <w:szCs w:val="22"/>
          <w:lang w:val="en-GB"/>
        </w:rPr>
        <w:t>to coordinate their efforts, set</w:t>
      </w:r>
      <w:r>
        <w:rPr>
          <w:rFonts w:ascii="Arial" w:hAnsi="Arial" w:cs="Arial"/>
          <w:color w:val="7B7B7B" w:themeColor="accent3" w:themeShade="BF"/>
          <w:sz w:val="22"/>
          <w:szCs w:val="22"/>
          <w:lang w:val="en-GB"/>
        </w:rPr>
        <w:t>ting</w:t>
      </w:r>
      <w:r w:rsidR="00314753">
        <w:rPr>
          <w:rFonts w:ascii="Arial" w:hAnsi="Arial" w:cs="Arial"/>
          <w:color w:val="7B7B7B" w:themeColor="accent3" w:themeShade="BF"/>
          <w:sz w:val="22"/>
          <w:szCs w:val="22"/>
          <w:lang w:val="en-GB"/>
        </w:rPr>
        <w:t xml:space="preserve"> out their respective powers and duties and provid</w:t>
      </w:r>
      <w:r>
        <w:rPr>
          <w:rFonts w:ascii="Arial" w:hAnsi="Arial" w:cs="Arial"/>
          <w:color w:val="7B7B7B" w:themeColor="accent3" w:themeShade="BF"/>
          <w:sz w:val="22"/>
          <w:szCs w:val="22"/>
          <w:lang w:val="en-GB"/>
        </w:rPr>
        <w:t>ing</w:t>
      </w:r>
      <w:r w:rsidR="00314753">
        <w:rPr>
          <w:rFonts w:ascii="Arial" w:hAnsi="Arial" w:cs="Arial"/>
          <w:color w:val="7B7B7B" w:themeColor="accent3" w:themeShade="BF"/>
          <w:sz w:val="22"/>
          <w:szCs w:val="22"/>
          <w:lang w:val="en-GB"/>
        </w:rPr>
        <w:t xml:space="preserve"> the basis for </w:t>
      </w:r>
      <w:r>
        <w:rPr>
          <w:rFonts w:ascii="Arial" w:hAnsi="Arial" w:cs="Arial"/>
          <w:color w:val="7B7B7B" w:themeColor="accent3" w:themeShade="BF"/>
          <w:sz w:val="22"/>
          <w:szCs w:val="22"/>
          <w:lang w:val="en-GB"/>
        </w:rPr>
        <w:t>a</w:t>
      </w:r>
      <w:r w:rsidR="00314753">
        <w:rPr>
          <w:rFonts w:ascii="Arial" w:hAnsi="Arial" w:cs="Arial"/>
          <w:color w:val="7B7B7B" w:themeColor="accent3" w:themeShade="BF"/>
          <w:sz w:val="22"/>
          <w:szCs w:val="22"/>
          <w:lang w:val="en-GB"/>
        </w:rPr>
        <w:t xml:space="preserve"> Plan of Reorganisation</w:t>
      </w:r>
      <w:r>
        <w:rPr>
          <w:rFonts w:ascii="Arial" w:hAnsi="Arial" w:cs="Arial"/>
          <w:color w:val="7B7B7B" w:themeColor="accent3" w:themeShade="BF"/>
          <w:sz w:val="22"/>
          <w:szCs w:val="22"/>
          <w:lang w:val="en-GB"/>
        </w:rPr>
        <w:t xml:space="preserve"> under US law</w:t>
      </w:r>
      <w:r w:rsidR="00314753">
        <w:rPr>
          <w:rFonts w:ascii="Arial" w:hAnsi="Arial" w:cs="Arial"/>
          <w:color w:val="7B7B7B" w:themeColor="accent3" w:themeShade="BF"/>
          <w:sz w:val="22"/>
          <w:szCs w:val="22"/>
          <w:lang w:val="en-GB"/>
        </w:rPr>
        <w:t xml:space="preserve"> filed in the US bankruptcy court and </w:t>
      </w:r>
      <w:r>
        <w:rPr>
          <w:rFonts w:ascii="Arial" w:hAnsi="Arial" w:cs="Arial"/>
          <w:color w:val="7B7B7B" w:themeColor="accent3" w:themeShade="BF"/>
          <w:sz w:val="22"/>
          <w:szCs w:val="22"/>
          <w:lang w:val="en-GB"/>
        </w:rPr>
        <w:t>a</w:t>
      </w:r>
      <w:r w:rsidR="00314753">
        <w:rPr>
          <w:rFonts w:ascii="Arial" w:hAnsi="Arial" w:cs="Arial"/>
          <w:color w:val="7B7B7B" w:themeColor="accent3" w:themeShade="BF"/>
          <w:sz w:val="22"/>
          <w:szCs w:val="22"/>
          <w:lang w:val="en-GB"/>
        </w:rPr>
        <w:t xml:space="preserve"> Scheme of Arrangement </w:t>
      </w:r>
      <w:r>
        <w:rPr>
          <w:rFonts w:ascii="Arial" w:hAnsi="Arial" w:cs="Arial"/>
          <w:color w:val="7B7B7B" w:themeColor="accent3" w:themeShade="BF"/>
          <w:sz w:val="22"/>
          <w:szCs w:val="22"/>
          <w:lang w:val="en-GB"/>
        </w:rPr>
        <w:t xml:space="preserve">under English law </w:t>
      </w:r>
      <w:r w:rsidR="00314753">
        <w:rPr>
          <w:rFonts w:ascii="Arial" w:hAnsi="Arial" w:cs="Arial"/>
          <w:color w:val="7B7B7B" w:themeColor="accent3" w:themeShade="BF"/>
          <w:sz w:val="22"/>
          <w:szCs w:val="22"/>
          <w:lang w:val="en-GB"/>
        </w:rPr>
        <w:t xml:space="preserve">filed in the English High Court.  These two documents were mutually interdependent </w:t>
      </w:r>
      <w:r>
        <w:rPr>
          <w:rFonts w:ascii="Arial" w:hAnsi="Arial" w:cs="Arial"/>
          <w:color w:val="7B7B7B" w:themeColor="accent3" w:themeShade="BF"/>
          <w:sz w:val="22"/>
          <w:szCs w:val="22"/>
          <w:lang w:val="en-GB"/>
        </w:rPr>
        <w:t xml:space="preserve">and constituted a single mechanism for reorganising MCC.  They created a single pool of assets and permitted creditors to file their claims in either jurisdiction to participate in the Plan of Reorganisation and the Scheme of Arrangement.  </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4570034B" w14:textId="77777777" w:rsidR="005C1F89" w:rsidRDefault="005C1F89" w:rsidP="00B7193E">
      <w:pPr>
        <w:jc w:val="both"/>
        <w:rPr>
          <w:rFonts w:ascii="Arial" w:hAnsi="Arial" w:cs="Arial"/>
          <w:sz w:val="22"/>
          <w:szCs w:val="22"/>
          <w:lang w:val="en-GB"/>
        </w:rPr>
      </w:pPr>
    </w:p>
    <w:p w14:paraId="4A62A6AB" w14:textId="356D32DC" w:rsidR="005C1F89" w:rsidRDefault="005C1F8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English insolvency proceeding commenced before the UK left the EU on 31 December 2020, so the European Insolvency Regulation (“EIR”) Recast would continue to apply to this proceeding.  The </w:t>
      </w:r>
      <w:r w:rsidR="002745A7">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nglish proceeding will be automatically recognised in </w:t>
      </w:r>
      <w:r w:rsidR="002745A7">
        <w:rPr>
          <w:rFonts w:ascii="Arial" w:hAnsi="Arial" w:cs="Arial"/>
          <w:color w:val="7B7B7B" w:themeColor="accent3" w:themeShade="BF"/>
          <w:sz w:val="22"/>
          <w:szCs w:val="22"/>
          <w:lang w:val="en-GB"/>
        </w:rPr>
        <w:t>the EU member States without further formalities</w:t>
      </w:r>
      <w:r w:rsidR="00B83E00">
        <w:rPr>
          <w:rFonts w:ascii="Arial" w:hAnsi="Arial" w:cs="Arial"/>
          <w:color w:val="7B7B7B" w:themeColor="accent3" w:themeShade="BF"/>
          <w:sz w:val="22"/>
          <w:szCs w:val="22"/>
          <w:lang w:val="en-GB"/>
        </w:rPr>
        <w:t>,</w:t>
      </w:r>
      <w:r w:rsidR="002745A7">
        <w:rPr>
          <w:rFonts w:ascii="Arial" w:hAnsi="Arial" w:cs="Arial"/>
          <w:color w:val="7B7B7B" w:themeColor="accent3" w:themeShade="BF"/>
          <w:sz w:val="22"/>
          <w:szCs w:val="22"/>
          <w:lang w:val="en-GB"/>
        </w:rPr>
        <w:t xml:space="preserve"> and the law applicable to </w:t>
      </w:r>
      <w:r w:rsidR="00B83E00">
        <w:rPr>
          <w:rFonts w:ascii="Arial" w:hAnsi="Arial" w:cs="Arial"/>
          <w:color w:val="7B7B7B" w:themeColor="accent3" w:themeShade="BF"/>
          <w:sz w:val="22"/>
          <w:szCs w:val="22"/>
          <w:lang w:val="en-GB"/>
        </w:rPr>
        <w:t>that proceeding will be English law, being the law where the proceeding was opened.</w:t>
      </w:r>
    </w:p>
    <w:p w14:paraId="5BBB0E97" w14:textId="322B9D5C" w:rsidR="005C1F89" w:rsidRDefault="005C1F89" w:rsidP="00B7193E">
      <w:pPr>
        <w:jc w:val="both"/>
        <w:rPr>
          <w:rFonts w:ascii="Arial" w:hAnsi="Arial" w:cs="Arial"/>
          <w:color w:val="7B7B7B" w:themeColor="accent3" w:themeShade="BF"/>
          <w:sz w:val="22"/>
          <w:szCs w:val="22"/>
          <w:lang w:val="en-GB"/>
        </w:rPr>
      </w:pPr>
    </w:p>
    <w:p w14:paraId="0D37BBBB" w14:textId="0338E746" w:rsidR="002F75A3" w:rsidRDefault="00B83E0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reason why Fernz wishes to open proceedings in a particular EU member State is not known.  Presumably there is some benefit to doing so, e.g. i</w:t>
      </w:r>
      <w:r w:rsidR="00110303">
        <w:rPr>
          <w:rFonts w:ascii="Arial" w:hAnsi="Arial" w:cs="Arial"/>
          <w:color w:val="7B7B7B" w:themeColor="accent3" w:themeShade="BF"/>
          <w:sz w:val="22"/>
          <w:szCs w:val="22"/>
          <w:lang w:val="en-GB"/>
        </w:rPr>
        <w:t xml:space="preserve">f </w:t>
      </w:r>
      <w:r w:rsidR="000F546D">
        <w:rPr>
          <w:rFonts w:ascii="Arial" w:hAnsi="Arial" w:cs="Arial"/>
          <w:color w:val="7B7B7B" w:themeColor="accent3" w:themeShade="BF"/>
          <w:sz w:val="22"/>
          <w:szCs w:val="22"/>
          <w:lang w:val="en-GB"/>
        </w:rPr>
        <w:t>Rydell has</w:t>
      </w:r>
      <w:r w:rsidR="0084558D">
        <w:rPr>
          <w:rFonts w:ascii="Arial" w:hAnsi="Arial" w:cs="Arial"/>
          <w:color w:val="7B7B7B" w:themeColor="accent3" w:themeShade="BF"/>
          <w:sz w:val="22"/>
          <w:szCs w:val="22"/>
          <w:lang w:val="en-GB"/>
        </w:rPr>
        <w:t xml:space="preserve"> an office </w:t>
      </w:r>
      <w:r w:rsidR="00F71379">
        <w:rPr>
          <w:rFonts w:ascii="Arial" w:hAnsi="Arial" w:cs="Arial"/>
          <w:color w:val="7B7B7B" w:themeColor="accent3" w:themeShade="BF"/>
          <w:sz w:val="22"/>
          <w:szCs w:val="22"/>
          <w:lang w:val="en-GB"/>
        </w:rPr>
        <w:t xml:space="preserve">in that State </w:t>
      </w:r>
      <w:r w:rsidR="0084558D">
        <w:rPr>
          <w:rFonts w:ascii="Arial" w:hAnsi="Arial" w:cs="Arial"/>
          <w:color w:val="7B7B7B" w:themeColor="accent3" w:themeShade="BF"/>
          <w:sz w:val="22"/>
          <w:szCs w:val="22"/>
          <w:lang w:val="en-GB"/>
        </w:rPr>
        <w:t>and owns</w:t>
      </w:r>
      <w:r w:rsidR="000F546D">
        <w:rPr>
          <w:rFonts w:ascii="Arial" w:hAnsi="Arial" w:cs="Arial"/>
          <w:color w:val="7B7B7B" w:themeColor="accent3" w:themeShade="BF"/>
          <w:sz w:val="22"/>
          <w:szCs w:val="22"/>
          <w:lang w:val="en-GB"/>
        </w:rPr>
        <w:t xml:space="preserve"> </w:t>
      </w:r>
      <w:r w:rsidR="00110303">
        <w:rPr>
          <w:rFonts w:ascii="Arial" w:hAnsi="Arial" w:cs="Arial"/>
          <w:color w:val="7B7B7B" w:themeColor="accent3" w:themeShade="BF"/>
          <w:sz w:val="22"/>
          <w:szCs w:val="22"/>
          <w:lang w:val="en-GB"/>
        </w:rPr>
        <w:t xml:space="preserve">valuable assets such as aircraft engine parts or </w:t>
      </w:r>
      <w:r>
        <w:rPr>
          <w:rFonts w:ascii="Arial" w:hAnsi="Arial" w:cs="Arial"/>
          <w:color w:val="7B7B7B" w:themeColor="accent3" w:themeShade="BF"/>
          <w:sz w:val="22"/>
          <w:szCs w:val="22"/>
          <w:lang w:val="en-GB"/>
        </w:rPr>
        <w:t xml:space="preserve">other valuable </w:t>
      </w:r>
      <w:r w:rsidR="00110303">
        <w:rPr>
          <w:rFonts w:ascii="Arial" w:hAnsi="Arial" w:cs="Arial"/>
          <w:color w:val="7B7B7B" w:themeColor="accent3" w:themeShade="BF"/>
          <w:sz w:val="22"/>
          <w:szCs w:val="22"/>
          <w:lang w:val="en-GB"/>
        </w:rPr>
        <w:t>vehicle engine parts</w:t>
      </w:r>
      <w:r w:rsidR="0084558D">
        <w:rPr>
          <w:rFonts w:ascii="Arial" w:hAnsi="Arial" w:cs="Arial"/>
          <w:color w:val="7B7B7B" w:themeColor="accent3" w:themeShade="BF"/>
          <w:sz w:val="22"/>
          <w:szCs w:val="22"/>
          <w:lang w:val="en-GB"/>
        </w:rPr>
        <w:t xml:space="preserve"> that are located</w:t>
      </w:r>
      <w:r w:rsidR="00110303">
        <w:rPr>
          <w:rFonts w:ascii="Arial" w:hAnsi="Arial" w:cs="Arial"/>
          <w:color w:val="7B7B7B" w:themeColor="accent3" w:themeShade="BF"/>
          <w:sz w:val="22"/>
          <w:szCs w:val="22"/>
          <w:lang w:val="en-GB"/>
        </w:rPr>
        <w:t xml:space="preserve"> in </w:t>
      </w:r>
      <w:r>
        <w:rPr>
          <w:rFonts w:ascii="Arial" w:hAnsi="Arial" w:cs="Arial"/>
          <w:color w:val="7B7B7B" w:themeColor="accent3" w:themeShade="BF"/>
          <w:sz w:val="22"/>
          <w:szCs w:val="22"/>
          <w:lang w:val="en-GB"/>
        </w:rPr>
        <w:t xml:space="preserve">that </w:t>
      </w:r>
      <w:r w:rsidR="00110303">
        <w:rPr>
          <w:rFonts w:ascii="Arial" w:hAnsi="Arial" w:cs="Arial"/>
          <w:color w:val="7B7B7B" w:themeColor="accent3" w:themeShade="BF"/>
          <w:sz w:val="22"/>
          <w:szCs w:val="22"/>
          <w:lang w:val="en-GB"/>
        </w:rPr>
        <w:t>State</w:t>
      </w:r>
      <w:r w:rsidR="0084558D">
        <w:rPr>
          <w:rFonts w:ascii="Arial" w:hAnsi="Arial" w:cs="Arial"/>
          <w:color w:val="7B7B7B" w:themeColor="accent3" w:themeShade="BF"/>
          <w:sz w:val="22"/>
          <w:szCs w:val="22"/>
          <w:lang w:val="en-GB"/>
        </w:rPr>
        <w:t xml:space="preserve">.  </w:t>
      </w:r>
      <w:r w:rsidR="000F546D">
        <w:rPr>
          <w:rFonts w:ascii="Arial" w:hAnsi="Arial" w:cs="Arial"/>
          <w:color w:val="7B7B7B" w:themeColor="accent3" w:themeShade="BF"/>
          <w:sz w:val="22"/>
          <w:szCs w:val="22"/>
          <w:lang w:val="en-GB"/>
        </w:rPr>
        <w:t xml:space="preserve">Fernz </w:t>
      </w:r>
      <w:r w:rsidR="00870703">
        <w:rPr>
          <w:rFonts w:ascii="Arial" w:hAnsi="Arial" w:cs="Arial"/>
          <w:color w:val="7B7B7B" w:themeColor="accent3" w:themeShade="BF"/>
          <w:sz w:val="22"/>
          <w:szCs w:val="22"/>
          <w:lang w:val="en-GB"/>
        </w:rPr>
        <w:t>could</w:t>
      </w:r>
      <w:r w:rsidR="000F546D">
        <w:rPr>
          <w:rFonts w:ascii="Arial" w:hAnsi="Arial" w:cs="Arial"/>
          <w:color w:val="7B7B7B" w:themeColor="accent3" w:themeShade="BF"/>
          <w:sz w:val="22"/>
          <w:szCs w:val="22"/>
          <w:lang w:val="en-GB"/>
        </w:rPr>
        <w:t xml:space="preserve"> commence a secondary insolvency proceeding in </w:t>
      </w:r>
      <w:r w:rsidR="00110303">
        <w:rPr>
          <w:rFonts w:ascii="Arial" w:hAnsi="Arial" w:cs="Arial"/>
          <w:color w:val="7B7B7B" w:themeColor="accent3" w:themeShade="BF"/>
          <w:sz w:val="22"/>
          <w:szCs w:val="22"/>
          <w:lang w:val="en-GB"/>
        </w:rPr>
        <w:t>that</w:t>
      </w:r>
      <w:r w:rsidR="000F546D">
        <w:rPr>
          <w:rFonts w:ascii="Arial" w:hAnsi="Arial" w:cs="Arial"/>
          <w:color w:val="7B7B7B" w:themeColor="accent3" w:themeShade="BF"/>
          <w:sz w:val="22"/>
          <w:szCs w:val="22"/>
          <w:lang w:val="en-GB"/>
        </w:rPr>
        <w:t xml:space="preserve"> State</w:t>
      </w:r>
      <w:r w:rsidR="0084558D">
        <w:rPr>
          <w:rFonts w:ascii="Arial" w:hAnsi="Arial" w:cs="Arial"/>
          <w:color w:val="7B7B7B" w:themeColor="accent3" w:themeShade="BF"/>
          <w:sz w:val="22"/>
          <w:szCs w:val="22"/>
          <w:lang w:val="en-GB"/>
        </w:rPr>
        <w:t xml:space="preserve"> </w:t>
      </w:r>
      <w:r w:rsidR="000F4871">
        <w:rPr>
          <w:rFonts w:ascii="Arial" w:hAnsi="Arial" w:cs="Arial"/>
          <w:color w:val="7B7B7B" w:themeColor="accent3" w:themeShade="BF"/>
          <w:sz w:val="22"/>
          <w:szCs w:val="22"/>
          <w:lang w:val="en-GB"/>
        </w:rPr>
        <w:t>so that</w:t>
      </w:r>
      <w:r w:rsidR="00870703">
        <w:rPr>
          <w:rFonts w:ascii="Arial" w:hAnsi="Arial" w:cs="Arial"/>
          <w:color w:val="7B7B7B" w:themeColor="accent3" w:themeShade="BF"/>
          <w:sz w:val="22"/>
          <w:szCs w:val="22"/>
          <w:lang w:val="en-GB"/>
        </w:rPr>
        <w:t xml:space="preserve"> the</w:t>
      </w:r>
      <w:r w:rsidR="00CC5B68">
        <w:rPr>
          <w:rFonts w:ascii="Arial" w:hAnsi="Arial" w:cs="Arial"/>
          <w:color w:val="7B7B7B" w:themeColor="accent3" w:themeShade="BF"/>
          <w:sz w:val="22"/>
          <w:szCs w:val="22"/>
          <w:lang w:val="en-GB"/>
        </w:rPr>
        <w:t xml:space="preserve"> </w:t>
      </w:r>
      <w:r w:rsidR="00952577">
        <w:rPr>
          <w:rFonts w:ascii="Arial" w:hAnsi="Arial" w:cs="Arial"/>
          <w:color w:val="7B7B7B" w:themeColor="accent3" w:themeShade="BF"/>
          <w:sz w:val="22"/>
          <w:szCs w:val="22"/>
          <w:lang w:val="en-GB"/>
        </w:rPr>
        <w:t>IPs</w:t>
      </w:r>
      <w:r w:rsidR="0084558D">
        <w:rPr>
          <w:rFonts w:ascii="Arial" w:hAnsi="Arial" w:cs="Arial"/>
          <w:color w:val="7B7B7B" w:themeColor="accent3" w:themeShade="BF"/>
          <w:sz w:val="22"/>
          <w:szCs w:val="22"/>
          <w:lang w:val="en-GB"/>
        </w:rPr>
        <w:t xml:space="preserve"> in both jurisdictions</w:t>
      </w:r>
      <w:r w:rsidR="00CC5B68">
        <w:rPr>
          <w:rFonts w:ascii="Arial" w:hAnsi="Arial" w:cs="Arial"/>
          <w:color w:val="7B7B7B" w:themeColor="accent3" w:themeShade="BF"/>
          <w:sz w:val="22"/>
          <w:szCs w:val="22"/>
          <w:lang w:val="en-GB"/>
        </w:rPr>
        <w:t xml:space="preserve"> </w:t>
      </w:r>
      <w:r w:rsidR="000F4871">
        <w:rPr>
          <w:rFonts w:ascii="Arial" w:hAnsi="Arial" w:cs="Arial"/>
          <w:color w:val="7B7B7B" w:themeColor="accent3" w:themeShade="BF"/>
          <w:sz w:val="22"/>
          <w:szCs w:val="22"/>
          <w:lang w:val="en-GB"/>
        </w:rPr>
        <w:t xml:space="preserve">may </w:t>
      </w:r>
      <w:r w:rsidR="00110303">
        <w:rPr>
          <w:rFonts w:ascii="Arial" w:hAnsi="Arial" w:cs="Arial"/>
          <w:color w:val="7B7B7B" w:themeColor="accent3" w:themeShade="BF"/>
          <w:sz w:val="22"/>
          <w:szCs w:val="22"/>
          <w:lang w:val="en-GB"/>
        </w:rPr>
        <w:t xml:space="preserve">coordinate their efforts in order </w:t>
      </w:r>
      <w:r w:rsidR="00CC5B68">
        <w:rPr>
          <w:rFonts w:ascii="Arial" w:hAnsi="Arial" w:cs="Arial"/>
          <w:color w:val="7B7B7B" w:themeColor="accent3" w:themeShade="BF"/>
          <w:sz w:val="22"/>
          <w:szCs w:val="22"/>
          <w:lang w:val="en-GB"/>
        </w:rPr>
        <w:t xml:space="preserve">to maximise the returns to the minor creditor, Fernz and the other creditors.  </w:t>
      </w:r>
    </w:p>
    <w:p w14:paraId="6D1565D6" w14:textId="68F0C75E" w:rsidR="0084558D" w:rsidRDefault="0084558D" w:rsidP="00B7193E">
      <w:pPr>
        <w:jc w:val="both"/>
        <w:rPr>
          <w:rFonts w:ascii="Arial" w:hAnsi="Arial" w:cs="Arial"/>
          <w:color w:val="7B7B7B" w:themeColor="accent3" w:themeShade="BF"/>
          <w:sz w:val="22"/>
          <w:szCs w:val="22"/>
          <w:lang w:val="en-GB"/>
        </w:rPr>
      </w:pPr>
    </w:p>
    <w:p w14:paraId="317DD6E7" w14:textId="479884C6" w:rsidR="00126A4D" w:rsidRDefault="0095257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EIR Recast introduced provisions aimed at encouraging cooperation and communication between courts and IP</w:t>
      </w:r>
      <w:r w:rsidR="004E7E2C">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where there are separate proceedings </w:t>
      </w:r>
      <w:r w:rsidR="00681AC9">
        <w:rPr>
          <w:rFonts w:ascii="Arial" w:hAnsi="Arial" w:cs="Arial"/>
          <w:color w:val="7B7B7B" w:themeColor="accent3" w:themeShade="BF"/>
          <w:sz w:val="22"/>
          <w:szCs w:val="22"/>
          <w:lang w:val="en-GB"/>
        </w:rPr>
        <w:t>in relation to the same debtor.  If Fernz does open a secondary proceeding in an EU State, the IP in that State and the UK IP would be obliged to cooperate with each other to facilitate the coordination of the two proceedings to the extent this would not be incompatible with local laws and regulations.</w:t>
      </w:r>
    </w:p>
    <w:p w14:paraId="34817418" w14:textId="77777777" w:rsidR="00681AC9" w:rsidRPr="00681AC9" w:rsidRDefault="00681AC9" w:rsidP="00B7193E">
      <w:pPr>
        <w:jc w:val="both"/>
        <w:rPr>
          <w:rFonts w:ascii="Arial" w:hAnsi="Arial" w:cs="Arial"/>
          <w:color w:val="7B7B7B" w:themeColor="accent3" w:themeShade="BF"/>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00C04A4D" w14:textId="77777777" w:rsidR="000F4871" w:rsidRDefault="000F4871" w:rsidP="000F4871">
      <w:pPr>
        <w:jc w:val="both"/>
        <w:rPr>
          <w:rFonts w:ascii="Arial" w:hAnsi="Arial" w:cs="Arial"/>
          <w:sz w:val="22"/>
          <w:szCs w:val="22"/>
          <w:lang w:val="en-GB"/>
        </w:rPr>
      </w:pPr>
      <w:bookmarkStart w:id="3" w:name="_Hlk75415073"/>
      <w:r>
        <w:rPr>
          <w:rFonts w:ascii="Arial" w:hAnsi="Arial" w:cs="Arial"/>
          <w:sz w:val="22"/>
          <w:szCs w:val="22"/>
          <w:lang w:val="en-GB"/>
        </w:rPr>
        <w:t>How would your answer to 4.1 differ if the proceedings were opened in the UK on 18 June 2021 instead of 18 June 2020? Also note what further information, if any, might become relevant.</w:t>
      </w:r>
      <w:bookmarkEnd w:id="3"/>
    </w:p>
    <w:p w14:paraId="06CA1A12" w14:textId="77777777" w:rsidR="00015EE6" w:rsidRPr="00205B31" w:rsidRDefault="00015EE6" w:rsidP="00C45A03">
      <w:pPr>
        <w:jc w:val="both"/>
        <w:rPr>
          <w:rFonts w:ascii="Arial" w:hAnsi="Arial" w:cs="Arial"/>
          <w:sz w:val="22"/>
          <w:szCs w:val="22"/>
          <w:lang w:val="en-GB"/>
        </w:rPr>
      </w:pPr>
    </w:p>
    <w:p w14:paraId="1256E6FF" w14:textId="6B2BD6E0" w:rsidR="00015EE6" w:rsidRPr="00681AC9" w:rsidRDefault="00681AC9"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proceedings were opened in the UK in 2021 after the UK left the European Union, EIR Recast would not apply to the UK proceeding. </w:t>
      </w:r>
      <w:r w:rsidR="00CB140C">
        <w:rPr>
          <w:rFonts w:ascii="Arial" w:hAnsi="Arial" w:cs="Arial"/>
          <w:color w:val="7B7B7B" w:themeColor="accent3" w:themeShade="BF"/>
          <w:sz w:val="22"/>
          <w:szCs w:val="22"/>
          <w:lang w:val="en-GB"/>
        </w:rPr>
        <w:t xml:space="preserve"> Nonetheless, given that the UNCITRAL Model Law on Cross-Border Insolvency has been adopted in the UK and depending on whether the Model Law was adopted with any amendments, </w:t>
      </w:r>
      <w:r w:rsidR="00002918">
        <w:rPr>
          <w:rFonts w:ascii="Arial" w:hAnsi="Arial" w:cs="Arial"/>
          <w:color w:val="7B7B7B" w:themeColor="accent3" w:themeShade="BF"/>
          <w:sz w:val="22"/>
          <w:szCs w:val="22"/>
          <w:lang w:val="en-GB"/>
        </w:rPr>
        <w:t xml:space="preserve">the </w:t>
      </w:r>
      <w:r w:rsidR="00CB140C">
        <w:rPr>
          <w:rFonts w:ascii="Arial" w:hAnsi="Arial" w:cs="Arial"/>
          <w:color w:val="7B7B7B" w:themeColor="accent3" w:themeShade="BF"/>
          <w:sz w:val="22"/>
          <w:szCs w:val="22"/>
          <w:lang w:val="en-GB"/>
        </w:rPr>
        <w:t xml:space="preserve">English court and IPs </w:t>
      </w:r>
      <w:r w:rsidR="00002918">
        <w:rPr>
          <w:rFonts w:ascii="Arial" w:hAnsi="Arial" w:cs="Arial"/>
          <w:color w:val="7B7B7B" w:themeColor="accent3" w:themeShade="BF"/>
          <w:sz w:val="22"/>
          <w:szCs w:val="22"/>
          <w:lang w:val="en-GB"/>
        </w:rPr>
        <w:t>could</w:t>
      </w:r>
      <w:r w:rsidR="00CB140C">
        <w:rPr>
          <w:rFonts w:ascii="Arial" w:hAnsi="Arial" w:cs="Arial"/>
          <w:color w:val="7B7B7B" w:themeColor="accent3" w:themeShade="BF"/>
          <w:sz w:val="22"/>
          <w:szCs w:val="22"/>
          <w:lang w:val="en-GB"/>
        </w:rPr>
        <w:t xml:space="preserve"> be mandated </w:t>
      </w:r>
      <w:r w:rsidR="00002918">
        <w:rPr>
          <w:rFonts w:ascii="Arial" w:hAnsi="Arial" w:cs="Arial"/>
          <w:color w:val="7B7B7B" w:themeColor="accent3" w:themeShade="BF"/>
          <w:sz w:val="22"/>
          <w:szCs w:val="22"/>
          <w:lang w:val="en-GB"/>
        </w:rPr>
        <w:t>to cooperate and coordinate with their European counterparts via, for example, an agreement.</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21BF5377" w:rsidR="00015EE6" w:rsidRDefault="00002918" w:rsidP="000029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221(5) of the English Insolvency Act 1986 </w:t>
      </w:r>
      <w:r w:rsidR="00F71379">
        <w:rPr>
          <w:rFonts w:ascii="Arial" w:hAnsi="Arial" w:cs="Arial"/>
          <w:color w:val="7B7B7B" w:themeColor="accent3" w:themeShade="BF"/>
          <w:sz w:val="22"/>
          <w:szCs w:val="22"/>
          <w:lang w:val="en-GB"/>
        </w:rPr>
        <w:t xml:space="preserve">would permit an English court to </w:t>
      </w:r>
      <w:r>
        <w:rPr>
          <w:rFonts w:ascii="Arial" w:hAnsi="Arial" w:cs="Arial"/>
          <w:color w:val="7B7B7B" w:themeColor="accent3" w:themeShade="BF"/>
          <w:sz w:val="22"/>
          <w:szCs w:val="22"/>
          <w:lang w:val="en-GB"/>
        </w:rPr>
        <w:t>order</w:t>
      </w:r>
      <w:r w:rsidR="00F71379">
        <w:rPr>
          <w:rFonts w:ascii="Arial" w:hAnsi="Arial" w:cs="Arial"/>
          <w:color w:val="7B7B7B" w:themeColor="accent3" w:themeShade="BF"/>
          <w:sz w:val="22"/>
          <w:szCs w:val="22"/>
          <w:lang w:val="en-GB"/>
        </w:rPr>
        <w:t xml:space="preserve"> a </w:t>
      </w:r>
      <w:r>
        <w:rPr>
          <w:rFonts w:ascii="Arial" w:hAnsi="Arial" w:cs="Arial"/>
          <w:color w:val="7B7B7B" w:themeColor="accent3" w:themeShade="BF"/>
          <w:sz w:val="22"/>
          <w:szCs w:val="22"/>
          <w:lang w:val="en-GB"/>
        </w:rPr>
        <w:t xml:space="preserve">winding-up of </w:t>
      </w:r>
      <w:r w:rsidR="00F71379">
        <w:rPr>
          <w:rFonts w:ascii="Arial" w:hAnsi="Arial" w:cs="Arial"/>
          <w:color w:val="7B7B7B" w:themeColor="accent3" w:themeShade="BF"/>
          <w:sz w:val="22"/>
          <w:szCs w:val="22"/>
          <w:lang w:val="en-GB"/>
        </w:rPr>
        <w:t>Rydell as an unregistered company</w:t>
      </w:r>
      <w:r>
        <w:rPr>
          <w:rFonts w:ascii="Arial" w:hAnsi="Arial" w:cs="Arial"/>
          <w:color w:val="7B7B7B" w:themeColor="accent3" w:themeShade="BF"/>
          <w:sz w:val="22"/>
          <w:szCs w:val="22"/>
          <w:lang w:val="en-GB"/>
        </w:rPr>
        <w:t xml:space="preserve"> if (1) Rydell has ceased to carry on business; (2) Rydell is unable to pay its debts; and (3) the court is satisfied that it is just and equitable that Rydell should be wound up, as long as there is a sufficient connection with England and Wales, for example if there are assets located in the jurisdiction.</w:t>
      </w:r>
    </w:p>
    <w:p w14:paraId="55333EC1" w14:textId="29FB6175" w:rsidR="00F71379" w:rsidRDefault="00F71379" w:rsidP="00002918">
      <w:pPr>
        <w:jc w:val="both"/>
        <w:rPr>
          <w:rFonts w:ascii="Arial" w:hAnsi="Arial" w:cs="Arial"/>
          <w:color w:val="7B7B7B" w:themeColor="accent3" w:themeShade="BF"/>
          <w:sz w:val="22"/>
          <w:szCs w:val="22"/>
          <w:lang w:val="en-GB"/>
        </w:rPr>
      </w:pPr>
    </w:p>
    <w:p w14:paraId="04434D04" w14:textId="194F15FC" w:rsidR="00015EE6" w:rsidRPr="00205B31" w:rsidRDefault="00F71379" w:rsidP="00F71379">
      <w:pPr>
        <w:jc w:val="both"/>
        <w:rPr>
          <w:rFonts w:ascii="Arial" w:hAnsi="Arial" w:cs="Arial"/>
          <w:sz w:val="22"/>
          <w:szCs w:val="22"/>
          <w:lang w:val="en-GB"/>
        </w:rPr>
      </w:pPr>
      <w:r>
        <w:rPr>
          <w:rFonts w:ascii="Arial" w:hAnsi="Arial" w:cs="Arial"/>
          <w:color w:val="7B7B7B" w:themeColor="accent3" w:themeShade="BF"/>
          <w:sz w:val="22"/>
          <w:szCs w:val="22"/>
          <w:lang w:val="en-GB"/>
        </w:rPr>
        <w:t>In an English proceeding under the Insolvency Act 1986, English law would apply to the procedure and substance of the proceeding.  However, in applying English law to the procedure of lodging proof of debt, the court may require reference to the law of the EU State where the debt is alleged to be owed to establish the validity of the claim where the debt is governed by the law of that State and potentially, any EU regulations that are directly applicable in that State.</w:t>
      </w: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3D634" w14:textId="77777777" w:rsidR="00BA58BE" w:rsidRDefault="00BA58BE" w:rsidP="00241B44">
      <w:r>
        <w:separator/>
      </w:r>
    </w:p>
  </w:endnote>
  <w:endnote w:type="continuationSeparator" w:id="0">
    <w:p w14:paraId="4FC0AEC2" w14:textId="77777777" w:rsidR="00BA58BE" w:rsidRDefault="00BA58B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7D6F9D" w:rsidRPr="00A31881" w:rsidRDefault="007D6F9D"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7D6F9D" w:rsidRPr="00A31881" w:rsidRDefault="007D6F9D"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7D6F9D" w:rsidRPr="0052732A" w:rsidRDefault="007D6F9D"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14A0E7BD" w:rsidR="007D6F9D" w:rsidRPr="0052732A" w:rsidRDefault="0002314C" w:rsidP="0052732A">
    <w:pPr>
      <w:pStyle w:val="Footer"/>
      <w:ind w:right="360"/>
      <w:rPr>
        <w:rFonts w:ascii="Arial" w:hAnsi="Arial" w:cs="Arial"/>
        <w:sz w:val="18"/>
        <w:szCs w:val="18"/>
      </w:rPr>
    </w:pPr>
    <w:r>
      <w:rPr>
        <w:rFonts w:ascii="Arial" w:hAnsi="Arial" w:cs="Arial"/>
        <w:sz w:val="18"/>
        <w:szCs w:val="18"/>
      </w:rPr>
      <w:t>202122-607</w:t>
    </w:r>
    <w:r w:rsidR="007D6F9D"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49804" w14:textId="77777777" w:rsidR="00BA58BE" w:rsidRDefault="00BA58BE" w:rsidP="00241B44">
      <w:r>
        <w:separator/>
      </w:r>
    </w:p>
  </w:footnote>
  <w:footnote w:type="continuationSeparator" w:id="0">
    <w:p w14:paraId="16CFE774" w14:textId="77777777" w:rsidR="00BA58BE" w:rsidRDefault="00BA58B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74C7792"/>
    <w:multiLevelType w:val="hybridMultilevel"/>
    <w:tmpl w:val="B3684018"/>
    <w:lvl w:ilvl="0" w:tplc="18363904">
      <w:start w:val="1"/>
      <w:numFmt w:val="decimal"/>
      <w:lvlText w:val="%1."/>
      <w:lvlJc w:val="left"/>
      <w:pPr>
        <w:ind w:left="720" w:hanging="360"/>
      </w:pPr>
      <w:rPr>
        <w:rFonts w:hint="default"/>
        <w:color w:val="7B7B7B" w:themeColor="accent3"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4CB02D8"/>
    <w:multiLevelType w:val="hybridMultilevel"/>
    <w:tmpl w:val="D1AA1958"/>
    <w:lvl w:ilvl="0" w:tplc="18363904">
      <w:start w:val="1"/>
      <w:numFmt w:val="decimal"/>
      <w:lvlText w:val="%1."/>
      <w:lvlJc w:val="left"/>
      <w:pPr>
        <w:ind w:left="720" w:hanging="360"/>
      </w:pPr>
      <w:rPr>
        <w:rFonts w:hint="default"/>
        <w:color w:val="7B7B7B" w:themeColor="accent3" w:themeShade="B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F36A9B"/>
    <w:multiLevelType w:val="hybridMultilevel"/>
    <w:tmpl w:val="B3684018"/>
    <w:lvl w:ilvl="0" w:tplc="18363904">
      <w:start w:val="1"/>
      <w:numFmt w:val="decimal"/>
      <w:lvlText w:val="%1."/>
      <w:lvlJc w:val="left"/>
      <w:pPr>
        <w:ind w:left="720" w:hanging="360"/>
      </w:pPr>
      <w:rPr>
        <w:rFonts w:hint="default"/>
        <w:color w:val="7B7B7B" w:themeColor="accent3"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104A04"/>
    <w:multiLevelType w:val="hybridMultilevel"/>
    <w:tmpl w:val="23FA96C6"/>
    <w:lvl w:ilvl="0" w:tplc="C60AFED0">
      <w:start w:val="1"/>
      <w:numFmt w:val="lowerLetter"/>
      <w:lvlText w:val="(%1)"/>
      <w:lvlJc w:val="left"/>
      <w:pPr>
        <w:ind w:left="149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93B53DF"/>
    <w:multiLevelType w:val="hybridMultilevel"/>
    <w:tmpl w:val="B75CB3E0"/>
    <w:lvl w:ilvl="0" w:tplc="6F4AFF8E">
      <w:start w:val="1"/>
      <w:numFmt w:val="decimal"/>
      <w:lvlText w:val="%1."/>
      <w:lvlJc w:val="left"/>
      <w:pPr>
        <w:ind w:left="720" w:hanging="360"/>
      </w:pPr>
      <w:rPr>
        <w:rFonts w:hint="default"/>
        <w:color w:val="7B7B7B" w:themeColor="accent3"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D13A18"/>
    <w:multiLevelType w:val="hybridMultilevel"/>
    <w:tmpl w:val="C6B481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3A7F38"/>
    <w:multiLevelType w:val="hybridMultilevel"/>
    <w:tmpl w:val="B3684018"/>
    <w:lvl w:ilvl="0" w:tplc="18363904">
      <w:start w:val="1"/>
      <w:numFmt w:val="decimal"/>
      <w:lvlText w:val="%1."/>
      <w:lvlJc w:val="left"/>
      <w:pPr>
        <w:ind w:left="720" w:hanging="360"/>
      </w:pPr>
      <w:rPr>
        <w:rFonts w:hint="default"/>
        <w:color w:val="7B7B7B" w:themeColor="accent3"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8"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3"/>
  </w:num>
  <w:num w:numId="2">
    <w:abstractNumId w:val="14"/>
  </w:num>
  <w:num w:numId="3">
    <w:abstractNumId w:val="21"/>
  </w:num>
  <w:num w:numId="4">
    <w:abstractNumId w:val="5"/>
  </w:num>
  <w:num w:numId="5">
    <w:abstractNumId w:val="2"/>
  </w:num>
  <w:num w:numId="6">
    <w:abstractNumId w:val="19"/>
  </w:num>
  <w:num w:numId="7">
    <w:abstractNumId w:val="3"/>
  </w:num>
  <w:num w:numId="8">
    <w:abstractNumId w:val="1"/>
  </w:num>
  <w:num w:numId="9">
    <w:abstractNumId w:val="0"/>
  </w:num>
  <w:num w:numId="10">
    <w:abstractNumId w:val="6"/>
  </w:num>
  <w:num w:numId="11">
    <w:abstractNumId w:val="16"/>
  </w:num>
  <w:num w:numId="12">
    <w:abstractNumId w:val="20"/>
  </w:num>
  <w:num w:numId="13">
    <w:abstractNumId w:val="17"/>
  </w:num>
  <w:num w:numId="14">
    <w:abstractNumId w:val="9"/>
  </w:num>
  <w:num w:numId="15">
    <w:abstractNumId w:val="15"/>
  </w:num>
  <w:num w:numId="16">
    <w:abstractNumId w:val="18"/>
  </w:num>
  <w:num w:numId="17">
    <w:abstractNumId w:val="10"/>
  </w:num>
  <w:num w:numId="18">
    <w:abstractNumId w:val="12"/>
  </w:num>
  <w:num w:numId="19">
    <w:abstractNumId w:val="8"/>
  </w:num>
  <w:num w:numId="20">
    <w:abstractNumId w:val="7"/>
  </w:num>
  <w:num w:numId="21">
    <w:abstractNumId w:val="11"/>
  </w:num>
  <w:num w:numId="2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GB" w:vendorID="64" w:dllVersion="4096"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2918"/>
    <w:rsid w:val="00003D8F"/>
    <w:rsid w:val="0000420A"/>
    <w:rsid w:val="00004AE7"/>
    <w:rsid w:val="00010BA0"/>
    <w:rsid w:val="00015EE6"/>
    <w:rsid w:val="00020557"/>
    <w:rsid w:val="000223B8"/>
    <w:rsid w:val="0002314C"/>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5B1F"/>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4871"/>
    <w:rsid w:val="000F4FA7"/>
    <w:rsid w:val="000F546D"/>
    <w:rsid w:val="000F58B0"/>
    <w:rsid w:val="00100A77"/>
    <w:rsid w:val="00101707"/>
    <w:rsid w:val="00105CBD"/>
    <w:rsid w:val="00110303"/>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473F5"/>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0D0D"/>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0C1B"/>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45A7"/>
    <w:rsid w:val="00275182"/>
    <w:rsid w:val="00275946"/>
    <w:rsid w:val="00281FEE"/>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14753"/>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86D6F"/>
    <w:rsid w:val="003919E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769B6"/>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E7E2C"/>
    <w:rsid w:val="004F1534"/>
    <w:rsid w:val="004F2DD1"/>
    <w:rsid w:val="004F3375"/>
    <w:rsid w:val="004F55F1"/>
    <w:rsid w:val="004F5FDF"/>
    <w:rsid w:val="0050156C"/>
    <w:rsid w:val="005059A4"/>
    <w:rsid w:val="00515756"/>
    <w:rsid w:val="00515F63"/>
    <w:rsid w:val="005177FE"/>
    <w:rsid w:val="0052263B"/>
    <w:rsid w:val="00524728"/>
    <w:rsid w:val="00525459"/>
    <w:rsid w:val="00525AC4"/>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1F89"/>
    <w:rsid w:val="005C2790"/>
    <w:rsid w:val="005C36E9"/>
    <w:rsid w:val="005C3B3A"/>
    <w:rsid w:val="005C53B0"/>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8C2"/>
    <w:rsid w:val="00680CF7"/>
    <w:rsid w:val="00680EF2"/>
    <w:rsid w:val="00681AC9"/>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3352"/>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37E5C"/>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2ABA"/>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6F9D"/>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17A2A"/>
    <w:rsid w:val="0082483F"/>
    <w:rsid w:val="008279C0"/>
    <w:rsid w:val="00837DD1"/>
    <w:rsid w:val="00841E70"/>
    <w:rsid w:val="00842F03"/>
    <w:rsid w:val="0084558D"/>
    <w:rsid w:val="008473AA"/>
    <w:rsid w:val="00852883"/>
    <w:rsid w:val="00852F37"/>
    <w:rsid w:val="008571F6"/>
    <w:rsid w:val="00861E51"/>
    <w:rsid w:val="00870703"/>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368"/>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2577"/>
    <w:rsid w:val="009533CB"/>
    <w:rsid w:val="00953B5C"/>
    <w:rsid w:val="0095526F"/>
    <w:rsid w:val="00955CE0"/>
    <w:rsid w:val="009564F4"/>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3700"/>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5BAA"/>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43775"/>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3E00"/>
    <w:rsid w:val="00B86537"/>
    <w:rsid w:val="00B86DB1"/>
    <w:rsid w:val="00B87869"/>
    <w:rsid w:val="00B87A61"/>
    <w:rsid w:val="00B92D5B"/>
    <w:rsid w:val="00B9417E"/>
    <w:rsid w:val="00BA1648"/>
    <w:rsid w:val="00BA2637"/>
    <w:rsid w:val="00BA35FF"/>
    <w:rsid w:val="00BA58BE"/>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E3899"/>
    <w:rsid w:val="00BF2B49"/>
    <w:rsid w:val="00BF2E7A"/>
    <w:rsid w:val="00BF3D02"/>
    <w:rsid w:val="00BF40B9"/>
    <w:rsid w:val="00BF50F7"/>
    <w:rsid w:val="00BF5D90"/>
    <w:rsid w:val="00C00231"/>
    <w:rsid w:val="00C01017"/>
    <w:rsid w:val="00C02F29"/>
    <w:rsid w:val="00C07142"/>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140C"/>
    <w:rsid w:val="00CB262C"/>
    <w:rsid w:val="00CB2CBB"/>
    <w:rsid w:val="00CB7283"/>
    <w:rsid w:val="00CB7CAC"/>
    <w:rsid w:val="00CC467D"/>
    <w:rsid w:val="00CC5335"/>
    <w:rsid w:val="00CC579C"/>
    <w:rsid w:val="00CC5B68"/>
    <w:rsid w:val="00CC5BA4"/>
    <w:rsid w:val="00CC7728"/>
    <w:rsid w:val="00CD0FFE"/>
    <w:rsid w:val="00CD34DB"/>
    <w:rsid w:val="00CD377A"/>
    <w:rsid w:val="00CD4998"/>
    <w:rsid w:val="00CD693C"/>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45494"/>
    <w:rsid w:val="00E506BE"/>
    <w:rsid w:val="00E518B6"/>
    <w:rsid w:val="00E525B9"/>
    <w:rsid w:val="00E54ADD"/>
    <w:rsid w:val="00E55547"/>
    <w:rsid w:val="00E55E9B"/>
    <w:rsid w:val="00E6211B"/>
    <w:rsid w:val="00E6302B"/>
    <w:rsid w:val="00E6452F"/>
    <w:rsid w:val="00E64F45"/>
    <w:rsid w:val="00E6742D"/>
    <w:rsid w:val="00E71CB0"/>
    <w:rsid w:val="00E7783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5F3"/>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379"/>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2B1B"/>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1943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4079</Words>
  <Characters>23253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Cheng-Yee Khong</cp:lastModifiedBy>
  <cp:revision>3</cp:revision>
  <cp:lastPrinted>2020-06-12T02:43:00Z</cp:lastPrinted>
  <dcterms:created xsi:type="dcterms:W3CDTF">2021-11-15T14:10:00Z</dcterms:created>
  <dcterms:modified xsi:type="dcterms:W3CDTF">2021-11-15T14:11:00Z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