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BE5B20">
        <w:rPr>
          <w:rFonts w:ascii="Arial" w:hAnsi="Arial" w:cs="Arial"/>
          <w:sz w:val="22"/>
          <w:szCs w:val="22"/>
          <w:highlight w:val="yellow"/>
          <w:lang w:val="en-GB"/>
        </w:rPr>
        <w:t xml:space="preserve">This statement is incorrect since </w:t>
      </w:r>
      <w:r w:rsidR="00E7793C" w:rsidRPr="00BE5B20">
        <w:rPr>
          <w:rFonts w:ascii="Arial" w:hAnsi="Arial" w:cs="Arial"/>
          <w:sz w:val="22"/>
          <w:szCs w:val="22"/>
          <w:highlight w:val="yellow"/>
          <w:lang w:val="en-GB"/>
        </w:rPr>
        <w:t>a statutory discharge of debt was only introduced in 1705 in England</w:t>
      </w:r>
      <w:r w:rsidR="00E7793C" w:rsidRPr="00205B31">
        <w:rPr>
          <w:rFonts w:ascii="Arial" w:hAnsi="Arial" w:cs="Arial"/>
          <w:sz w:val="22"/>
          <w:szCs w:val="22"/>
          <w:lang w:val="en-GB"/>
        </w:rPr>
        <w:t>.</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BE5B20">
        <w:rPr>
          <w:rFonts w:ascii="Arial" w:hAnsi="Arial" w:cs="Arial"/>
          <w:sz w:val="22"/>
          <w:szCs w:val="22"/>
          <w:highlight w:val="yellow"/>
          <w:lang w:val="en-GB"/>
        </w:rPr>
        <w:t>The statement i</w:t>
      </w:r>
      <w:r w:rsidR="006E77B0" w:rsidRPr="00BE5B20">
        <w:rPr>
          <w:rFonts w:ascii="Arial" w:hAnsi="Arial" w:cs="Arial"/>
          <w:sz w:val="22"/>
          <w:szCs w:val="22"/>
          <w:highlight w:val="yellow"/>
          <w:lang w:val="en-GB"/>
        </w:rPr>
        <w:t>s incorrect since the UK did re</w:t>
      </w:r>
      <w:r w:rsidRPr="00BE5B20">
        <w:rPr>
          <w:rFonts w:ascii="Arial" w:hAnsi="Arial" w:cs="Arial"/>
          <w:sz w:val="22"/>
          <w:szCs w:val="22"/>
          <w:highlight w:val="yellow"/>
          <w:lang w:val="en-GB"/>
        </w:rPr>
        <w:t>v</w:t>
      </w:r>
      <w:r w:rsidR="006E77B0" w:rsidRPr="00BE5B20">
        <w:rPr>
          <w:rFonts w:ascii="Arial" w:hAnsi="Arial" w:cs="Arial"/>
          <w:sz w:val="22"/>
          <w:szCs w:val="22"/>
          <w:highlight w:val="yellow"/>
          <w:lang w:val="en-GB"/>
        </w:rPr>
        <w:t>i</w:t>
      </w:r>
      <w:r w:rsidRPr="00BE5B20">
        <w:rPr>
          <w:rFonts w:ascii="Arial" w:hAnsi="Arial" w:cs="Arial"/>
          <w:sz w:val="22"/>
          <w:szCs w:val="22"/>
          <w:highlight w:val="yellow"/>
          <w:lang w:val="en-GB"/>
        </w:rPr>
        <w:t>ew parts of its insolvency rules and amended some, among</w:t>
      </w:r>
      <w:r w:rsidR="006E77B0" w:rsidRPr="00BE5B20">
        <w:rPr>
          <w:rFonts w:ascii="Arial" w:hAnsi="Arial" w:cs="Arial"/>
          <w:sz w:val="22"/>
          <w:szCs w:val="22"/>
          <w:highlight w:val="yellow"/>
          <w:lang w:val="en-GB"/>
        </w:rPr>
        <w:t>s</w:t>
      </w:r>
      <w:r w:rsidRPr="00BE5B20">
        <w:rPr>
          <w:rFonts w:ascii="Arial" w:hAnsi="Arial" w:cs="Arial"/>
          <w:sz w:val="22"/>
          <w:szCs w:val="22"/>
          <w:highlight w:val="yellow"/>
          <w:lang w:val="en-GB"/>
        </w:rPr>
        <w:t>t other</w:t>
      </w:r>
      <w:r w:rsidR="00F96AF1" w:rsidRPr="00BE5B20">
        <w:rPr>
          <w:rFonts w:ascii="Arial" w:hAnsi="Arial" w:cs="Arial"/>
          <w:sz w:val="22"/>
          <w:szCs w:val="22"/>
          <w:highlight w:val="yellow"/>
          <w:lang w:val="en-GB"/>
        </w:rPr>
        <w:t xml:space="preserve"> things</w:t>
      </w:r>
      <w:r w:rsidRPr="00BE5B20">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690F7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690F70">
        <w:rPr>
          <w:rFonts w:ascii="Arial" w:hAnsi="Arial" w:cs="Arial"/>
          <w:sz w:val="22"/>
          <w:szCs w:val="22"/>
          <w:highlight w:val="yellow"/>
          <w:lang w:val="en-GB"/>
        </w:rPr>
        <w:t xml:space="preserve">on </w:t>
      </w:r>
      <w:r w:rsidRPr="00690F70">
        <w:rPr>
          <w:rFonts w:ascii="Arial" w:hAnsi="Arial" w:cs="Arial"/>
          <w:sz w:val="22"/>
          <w:szCs w:val="22"/>
          <w:highlight w:val="yellow"/>
          <w:lang w:val="en-GB"/>
        </w:rPr>
        <w:t>1 January 2021</w:t>
      </w:r>
      <w:r w:rsidRPr="00205B31">
        <w:rPr>
          <w:rFonts w:ascii="Arial" w:hAnsi="Arial" w:cs="Arial"/>
          <w:sz w:val="22"/>
          <w:szCs w:val="22"/>
          <w:lang w:val="en-GB"/>
        </w:rPr>
        <w:t>.</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690F70">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690F70">
        <w:rPr>
          <w:rFonts w:ascii="Arial" w:hAnsi="Arial" w:cs="Arial"/>
          <w:sz w:val="22"/>
          <w:szCs w:val="22"/>
          <w:highlight w:val="yellow"/>
          <w:lang w:val="en-GB"/>
        </w:rPr>
        <w:t xml:space="preserve">The statement is </w:t>
      </w:r>
      <w:r w:rsidR="006E1CB0" w:rsidRPr="00690F70">
        <w:rPr>
          <w:rFonts w:ascii="Arial" w:hAnsi="Arial" w:cs="Arial"/>
          <w:sz w:val="22"/>
          <w:szCs w:val="22"/>
          <w:highlight w:val="yellow"/>
          <w:lang w:val="en-GB"/>
        </w:rPr>
        <w:t xml:space="preserve">not </w:t>
      </w:r>
      <w:r w:rsidRPr="00690F70">
        <w:rPr>
          <w:rFonts w:ascii="Arial" w:hAnsi="Arial" w:cs="Arial"/>
          <w:sz w:val="22"/>
          <w:szCs w:val="22"/>
          <w:highlight w:val="yellow"/>
          <w:lang w:val="en-GB"/>
        </w:rPr>
        <w:t xml:space="preserve">correct </w:t>
      </w:r>
      <w:r w:rsidR="007958F0" w:rsidRPr="00690F70">
        <w:rPr>
          <w:rFonts w:ascii="Arial" w:hAnsi="Arial" w:cs="Arial"/>
          <w:sz w:val="22"/>
          <w:szCs w:val="22"/>
          <w:highlight w:val="yellow"/>
          <w:lang w:val="en-GB"/>
        </w:rPr>
        <w:t>because</w:t>
      </w:r>
      <w:r w:rsidRPr="00690F70">
        <w:rPr>
          <w:rFonts w:ascii="Arial" w:hAnsi="Arial" w:cs="Arial"/>
          <w:sz w:val="22"/>
          <w:szCs w:val="22"/>
          <w:highlight w:val="yellow"/>
          <w:lang w:val="en-GB"/>
        </w:rPr>
        <w:t xml:space="preserve"> very few </w:t>
      </w:r>
      <w:r w:rsidR="007958F0" w:rsidRPr="00690F70">
        <w:rPr>
          <w:rFonts w:ascii="Arial" w:hAnsi="Arial" w:cs="Arial"/>
          <w:sz w:val="22"/>
          <w:szCs w:val="22"/>
          <w:highlight w:val="yellow"/>
          <w:lang w:val="en-GB"/>
        </w:rPr>
        <w:t>States</w:t>
      </w:r>
      <w:r w:rsidRPr="00690F70">
        <w:rPr>
          <w:rFonts w:ascii="Arial" w:hAnsi="Arial" w:cs="Arial"/>
          <w:sz w:val="22"/>
          <w:szCs w:val="22"/>
          <w:highlight w:val="yellow"/>
          <w:lang w:val="en-GB"/>
        </w:rPr>
        <w:t xml:space="preserve"> allow insolvent estate representatives to deal with assets of a foreign debtor situated in </w:t>
      </w:r>
      <w:r w:rsidR="005936B3" w:rsidRPr="00690F70">
        <w:rPr>
          <w:rFonts w:ascii="Arial" w:hAnsi="Arial" w:cs="Arial"/>
          <w:sz w:val="22"/>
          <w:szCs w:val="22"/>
          <w:highlight w:val="yellow"/>
          <w:lang w:val="en-GB"/>
        </w:rPr>
        <w:t>their own</w:t>
      </w:r>
      <w:r w:rsidRPr="00690F70">
        <w:rPr>
          <w:rFonts w:ascii="Arial" w:hAnsi="Arial" w:cs="Arial"/>
          <w:sz w:val="22"/>
          <w:szCs w:val="22"/>
          <w:highlight w:val="yellow"/>
          <w:lang w:val="en-GB"/>
        </w:rPr>
        <w:t xml:space="preserve"> jurisdiction without </w:t>
      </w:r>
      <w:r w:rsidR="006E1CB0" w:rsidRPr="00690F70">
        <w:rPr>
          <w:rFonts w:ascii="Arial" w:hAnsi="Arial" w:cs="Arial"/>
          <w:sz w:val="22"/>
          <w:szCs w:val="22"/>
          <w:highlight w:val="yellow"/>
          <w:lang w:val="en-GB"/>
        </w:rPr>
        <w:t xml:space="preserve">some form of </w:t>
      </w:r>
      <w:r w:rsidR="0090037B" w:rsidRPr="00690F70">
        <w:rPr>
          <w:rFonts w:ascii="Arial" w:hAnsi="Arial" w:cs="Arial"/>
          <w:sz w:val="22"/>
          <w:szCs w:val="22"/>
          <w:highlight w:val="yellow"/>
          <w:lang w:val="en-GB"/>
        </w:rPr>
        <w:t xml:space="preserve">a </w:t>
      </w:r>
      <w:r w:rsidR="006E1CB0" w:rsidRPr="00690F70">
        <w:rPr>
          <w:rFonts w:ascii="Arial" w:hAnsi="Arial" w:cs="Arial"/>
          <w:sz w:val="22"/>
          <w:szCs w:val="22"/>
          <w:highlight w:val="yellow"/>
          <w:lang w:val="en-GB"/>
        </w:rPr>
        <w:t>(</w:t>
      </w:r>
      <w:r w:rsidR="0090037B" w:rsidRPr="00690F70">
        <w:rPr>
          <w:rFonts w:ascii="Arial" w:hAnsi="Arial" w:cs="Arial"/>
          <w:sz w:val="22"/>
          <w:szCs w:val="22"/>
          <w:highlight w:val="yellow"/>
          <w:lang w:val="en-GB"/>
        </w:rPr>
        <w:t>prior</w:t>
      </w:r>
      <w:r w:rsidR="006E1CB0" w:rsidRPr="00690F70">
        <w:rPr>
          <w:rFonts w:ascii="Arial" w:hAnsi="Arial" w:cs="Arial"/>
          <w:sz w:val="22"/>
          <w:szCs w:val="22"/>
          <w:highlight w:val="yellow"/>
          <w:lang w:val="en-GB"/>
        </w:rPr>
        <w:t>)</w:t>
      </w:r>
      <w:r w:rsidRPr="00690F70">
        <w:rPr>
          <w:rFonts w:ascii="Arial" w:hAnsi="Arial" w:cs="Arial"/>
          <w:sz w:val="22"/>
          <w:szCs w:val="22"/>
          <w:highlight w:val="yellow"/>
          <w:lang w:val="en-GB"/>
        </w:rPr>
        <w:t xml:space="preserve"> local procedure </w:t>
      </w:r>
      <w:r w:rsidR="005936B3" w:rsidRPr="00690F70">
        <w:rPr>
          <w:rFonts w:ascii="Arial" w:hAnsi="Arial" w:cs="Arial"/>
          <w:sz w:val="22"/>
          <w:szCs w:val="22"/>
          <w:highlight w:val="yellow"/>
          <w:lang w:val="en-GB"/>
        </w:rPr>
        <w:t xml:space="preserve">to </w:t>
      </w:r>
      <w:r w:rsidRPr="00690F70">
        <w:rPr>
          <w:rFonts w:ascii="Arial" w:hAnsi="Arial" w:cs="Arial"/>
          <w:sz w:val="22"/>
          <w:szCs w:val="22"/>
          <w:highlight w:val="yellow"/>
          <w:lang w:val="en-GB"/>
        </w:rPr>
        <w:t>recognise the foreign insolvency proceeding</w:t>
      </w:r>
      <w:r w:rsidRPr="00205B31">
        <w:rPr>
          <w:rFonts w:ascii="Arial" w:hAnsi="Arial" w:cs="Arial"/>
          <w:sz w:val="22"/>
          <w:szCs w:val="22"/>
          <w:lang w:val="en-GB"/>
        </w:rPr>
        <w:t>.</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2C0D17">
        <w:rPr>
          <w:rFonts w:ascii="Arial" w:eastAsiaTheme="minorHAnsi" w:hAnsi="Arial" w:cs="Arial"/>
          <w:sz w:val="22"/>
          <w:szCs w:val="22"/>
          <w:highlight w:val="yellow"/>
          <w:lang w:val="en-GB"/>
        </w:rPr>
        <w:t xml:space="preserve">They were recently revised in 2021 and, together with the </w:t>
      </w:r>
      <w:r w:rsidRPr="002C0D17">
        <w:rPr>
          <w:rFonts w:ascii="Arial" w:hAnsi="Arial" w:cs="Arial"/>
          <w:sz w:val="22"/>
          <w:szCs w:val="22"/>
          <w:highlight w:val="yellow"/>
          <w:lang w:val="en-GB"/>
        </w:rPr>
        <w:t>UNCITRAL Legislative Guide, form the international best practice standard for insolvency regimes</w:t>
      </w:r>
      <w:r w:rsidRPr="00205B31">
        <w:rPr>
          <w:rFonts w:ascii="Arial" w:hAnsi="Arial" w:cs="Arial"/>
          <w:sz w:val="22"/>
          <w:szCs w:val="22"/>
          <w:lang w:val="en-GB"/>
        </w:rPr>
        <w:t>.</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4C263F">
        <w:rPr>
          <w:rFonts w:ascii="Arial" w:eastAsiaTheme="minorHAnsi" w:hAnsi="Arial" w:cs="Arial"/>
          <w:sz w:val="22"/>
          <w:szCs w:val="22"/>
          <w:highlight w:val="yellow"/>
          <w:lang w:val="en-GB"/>
        </w:rPr>
        <w:t xml:space="preserve">The Nordic Convention </w:t>
      </w:r>
      <w:r w:rsidR="00076483" w:rsidRPr="004C263F">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B76A03">
        <w:rPr>
          <w:rFonts w:ascii="Arial" w:hAnsi="Arial" w:cs="Arial"/>
          <w:sz w:val="22"/>
          <w:szCs w:val="22"/>
          <w:highlight w:val="yellow"/>
          <w:lang w:val="en-GB"/>
        </w:rPr>
        <w:lastRenderedPageBreak/>
        <w:t>Choice of forum, recognition and effect accorded foreign proceedings in the same matter, and choice of law</w:t>
      </w:r>
      <w:r w:rsidRPr="00205B31">
        <w:rPr>
          <w:rFonts w:ascii="Arial" w:hAnsi="Arial" w:cs="Arial"/>
          <w:sz w:val="22"/>
          <w:szCs w:val="22"/>
          <w:lang w:val="en-GB"/>
        </w:rPr>
        <w:t>.</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B76A03">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B76A03">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D406004" w:rsidR="009B07AD" w:rsidRPr="003408D0" w:rsidRDefault="00B91112" w:rsidP="00B91112">
      <w:pPr>
        <w:pStyle w:val="ListParagraph"/>
        <w:numPr>
          <w:ilvl w:val="0"/>
          <w:numId w:val="17"/>
        </w:numPr>
        <w:jc w:val="both"/>
        <w:rPr>
          <w:rFonts w:ascii="Arial" w:hAnsi="Arial" w:cs="Arial"/>
          <w:color w:val="767171" w:themeColor="background2" w:themeShade="80"/>
          <w:sz w:val="22"/>
          <w:szCs w:val="22"/>
          <w:lang w:val="en-GB"/>
        </w:rPr>
      </w:pPr>
      <w:r w:rsidRPr="003408D0">
        <w:rPr>
          <w:rFonts w:ascii="Arial" w:hAnsi="Arial" w:cs="Arial"/>
          <w:color w:val="767171" w:themeColor="background2" w:themeShade="80"/>
          <w:sz w:val="22"/>
          <w:szCs w:val="22"/>
          <w:lang w:val="en-GB"/>
        </w:rPr>
        <w:t>Introduction of the notion of statutory discharge by the Statute of Ann, 1705.</w:t>
      </w:r>
    </w:p>
    <w:p w14:paraId="39AA0BB0" w14:textId="185068B8" w:rsidR="00B91112" w:rsidRPr="003408D0" w:rsidRDefault="00C943CB" w:rsidP="00B91112">
      <w:pPr>
        <w:pStyle w:val="ListParagraph"/>
        <w:numPr>
          <w:ilvl w:val="0"/>
          <w:numId w:val="17"/>
        </w:numPr>
        <w:jc w:val="both"/>
        <w:rPr>
          <w:rFonts w:ascii="Arial" w:hAnsi="Arial" w:cs="Arial"/>
          <w:color w:val="767171" w:themeColor="background2" w:themeShade="80"/>
          <w:sz w:val="22"/>
          <w:szCs w:val="22"/>
          <w:lang w:val="en-GB"/>
        </w:rPr>
      </w:pPr>
      <w:r w:rsidRPr="003408D0">
        <w:rPr>
          <w:rFonts w:ascii="Arial" w:hAnsi="Arial" w:cs="Arial"/>
          <w:color w:val="767171" w:themeColor="background2" w:themeShade="80"/>
          <w:sz w:val="22"/>
          <w:szCs w:val="22"/>
          <w:lang w:val="en-GB"/>
        </w:rPr>
        <w:t>Introduction of the office of the Official Receiver in 1883.</w:t>
      </w:r>
    </w:p>
    <w:p w14:paraId="5FCE2552" w14:textId="65576751" w:rsidR="00C943CB" w:rsidRPr="003408D0" w:rsidRDefault="003408D0" w:rsidP="00B91112">
      <w:pPr>
        <w:pStyle w:val="ListParagraph"/>
        <w:numPr>
          <w:ilvl w:val="0"/>
          <w:numId w:val="17"/>
        </w:numPr>
        <w:jc w:val="both"/>
        <w:rPr>
          <w:rFonts w:ascii="Arial" w:hAnsi="Arial" w:cs="Arial"/>
          <w:color w:val="767171" w:themeColor="background2" w:themeShade="80"/>
          <w:sz w:val="22"/>
          <w:szCs w:val="22"/>
          <w:lang w:val="en-GB"/>
        </w:rPr>
      </w:pPr>
      <w:r w:rsidRPr="003408D0">
        <w:rPr>
          <w:rFonts w:ascii="Arial" w:hAnsi="Arial" w:cs="Arial"/>
          <w:color w:val="767171" w:themeColor="background2" w:themeShade="80"/>
          <w:sz w:val="22"/>
          <w:szCs w:val="22"/>
          <w:lang w:val="en-GB"/>
        </w:rPr>
        <w:t>Further to the law of 1883, the aim of the Act, which remains premise of most insolvency practices and principles to – date was the introduction of a fair procedure with adequate supervision and means to discourage dishonesty.</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2043699" w14:textId="1B66949F" w:rsidR="003408D0" w:rsidRPr="00781DAE" w:rsidRDefault="00326A2F" w:rsidP="003408D0">
      <w:pPr>
        <w:pStyle w:val="ListParagraph"/>
        <w:numPr>
          <w:ilvl w:val="0"/>
          <w:numId w:val="18"/>
        </w:numPr>
        <w:jc w:val="both"/>
        <w:rPr>
          <w:rFonts w:ascii="Arial" w:hAnsi="Arial" w:cs="Arial"/>
          <w:color w:val="767171" w:themeColor="background2" w:themeShade="80"/>
          <w:sz w:val="22"/>
          <w:szCs w:val="22"/>
          <w:lang w:val="en-GB"/>
        </w:rPr>
      </w:pPr>
      <w:r w:rsidRPr="00781DAE">
        <w:rPr>
          <w:rFonts w:ascii="Arial" w:hAnsi="Arial" w:cs="Arial"/>
          <w:color w:val="767171" w:themeColor="background2" w:themeShade="80"/>
          <w:sz w:val="22"/>
          <w:szCs w:val="22"/>
          <w:lang w:val="en-GB"/>
        </w:rPr>
        <w:t>Extension of prohibition of termination of contracts on account of insolvency.</w:t>
      </w:r>
    </w:p>
    <w:p w14:paraId="79327D6E" w14:textId="496056ED" w:rsidR="00326A2F" w:rsidRPr="00781DAE" w:rsidRDefault="00326A2F" w:rsidP="003408D0">
      <w:pPr>
        <w:pStyle w:val="ListParagraph"/>
        <w:numPr>
          <w:ilvl w:val="0"/>
          <w:numId w:val="18"/>
        </w:numPr>
        <w:jc w:val="both"/>
        <w:rPr>
          <w:rFonts w:ascii="Arial" w:hAnsi="Arial" w:cs="Arial"/>
          <w:color w:val="767171" w:themeColor="background2" w:themeShade="80"/>
          <w:sz w:val="22"/>
          <w:szCs w:val="22"/>
          <w:lang w:val="en-GB"/>
        </w:rPr>
      </w:pPr>
      <w:r w:rsidRPr="00781DAE">
        <w:rPr>
          <w:rFonts w:ascii="Arial" w:hAnsi="Arial" w:cs="Arial"/>
          <w:color w:val="767171" w:themeColor="background2" w:themeShade="80"/>
          <w:sz w:val="22"/>
          <w:szCs w:val="22"/>
          <w:lang w:val="en-GB"/>
        </w:rPr>
        <w:t>Implementation of a new standalone moratorium that allows directors to remain in control of the insolvent company, unlike the previous position where the directors’ powers ceased (save for a CVA proceeding) and for the appointed insolvency practitioner to play the role of monitor.</w:t>
      </w:r>
    </w:p>
    <w:p w14:paraId="0FF3A0A9" w14:textId="20358FDF" w:rsidR="00326A2F" w:rsidRPr="00781DAE" w:rsidRDefault="00326A2F" w:rsidP="003408D0">
      <w:pPr>
        <w:pStyle w:val="ListParagraph"/>
        <w:numPr>
          <w:ilvl w:val="0"/>
          <w:numId w:val="18"/>
        </w:numPr>
        <w:jc w:val="both"/>
        <w:rPr>
          <w:rFonts w:ascii="Arial" w:hAnsi="Arial" w:cs="Arial"/>
          <w:color w:val="767171" w:themeColor="background2" w:themeShade="80"/>
          <w:sz w:val="22"/>
          <w:szCs w:val="22"/>
          <w:lang w:val="en-GB"/>
        </w:rPr>
      </w:pPr>
      <w:r w:rsidRPr="00781DAE">
        <w:rPr>
          <w:rFonts w:ascii="Arial" w:hAnsi="Arial" w:cs="Arial"/>
          <w:color w:val="767171" w:themeColor="background2" w:themeShade="80"/>
          <w:sz w:val="22"/>
          <w:szCs w:val="22"/>
          <w:lang w:val="en-GB"/>
        </w:rPr>
        <w:t>Temporary suspension of the wrongful trading provisions under Section 214 of the Insolvency Act, 1986</w:t>
      </w:r>
      <w:r w:rsidR="00781DAE" w:rsidRPr="00781DAE">
        <w:rPr>
          <w:rFonts w:ascii="Arial" w:hAnsi="Arial" w:cs="Arial"/>
          <w:color w:val="767171" w:themeColor="background2" w:themeShade="80"/>
          <w:sz w:val="22"/>
          <w:szCs w:val="22"/>
          <w:lang w:val="en-GB"/>
        </w:rPr>
        <w:t xml:space="preserve"> to allow directors of companies to continue carrying on trade without the fear of being caught by the provisions on wrongful trading.</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0C2810B" w:rsidR="00C72848" w:rsidRDefault="00781DAE" w:rsidP="00B7193E">
      <w:pPr>
        <w:ind w:left="720" w:hanging="720"/>
        <w:jc w:val="both"/>
        <w:rPr>
          <w:rFonts w:ascii="Arial" w:hAnsi="Arial" w:cs="Arial"/>
          <w:color w:val="7B7B7B" w:themeColor="accent3" w:themeShade="BF"/>
          <w:sz w:val="22"/>
          <w:szCs w:val="22"/>
          <w:lang w:val="en-GB"/>
        </w:rPr>
      </w:pPr>
      <w:r w:rsidRPr="002B5E61">
        <w:rPr>
          <w:rFonts w:ascii="Arial" w:hAnsi="Arial" w:cs="Arial"/>
          <w:color w:val="7B7B7B" w:themeColor="accent3" w:themeShade="BF"/>
          <w:sz w:val="22"/>
          <w:szCs w:val="22"/>
          <w:u w:val="single"/>
          <w:lang w:val="en-GB"/>
        </w:rPr>
        <w:t>Treaties</w:t>
      </w:r>
      <w:r>
        <w:rPr>
          <w:rFonts w:ascii="Arial" w:hAnsi="Arial" w:cs="Arial"/>
          <w:color w:val="7B7B7B" w:themeColor="accent3" w:themeShade="BF"/>
          <w:sz w:val="22"/>
          <w:szCs w:val="22"/>
          <w:lang w:val="en-GB"/>
        </w:rPr>
        <w:t xml:space="preserve">: </w:t>
      </w:r>
    </w:p>
    <w:p w14:paraId="4C793697" w14:textId="77777777" w:rsidR="00781DAE" w:rsidRDefault="00781DAE" w:rsidP="00781DAE">
      <w:pPr>
        <w:jc w:val="both"/>
        <w:rPr>
          <w:rFonts w:ascii="Arial" w:hAnsi="Arial" w:cs="Arial"/>
          <w:color w:val="7B7B7B" w:themeColor="accent3" w:themeShade="BF"/>
          <w:sz w:val="22"/>
          <w:szCs w:val="22"/>
          <w:lang w:val="en-GB"/>
        </w:rPr>
      </w:pPr>
    </w:p>
    <w:p w14:paraId="60DD5305" w14:textId="0B93521D" w:rsidR="00781DAE" w:rsidRDefault="00781DAE" w:rsidP="00781D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are public international law instruments that, upon ratification by individual sovereign States, form part of the domestic law of the States that have ratified them</w:t>
      </w:r>
      <w:r w:rsidR="002B5E61">
        <w:rPr>
          <w:rFonts w:ascii="Arial" w:hAnsi="Arial" w:cs="Arial"/>
          <w:color w:val="7B7B7B" w:themeColor="accent3" w:themeShade="BF"/>
          <w:sz w:val="22"/>
          <w:szCs w:val="22"/>
          <w:lang w:val="en-GB"/>
        </w:rPr>
        <w:t xml:space="preserve"> and therefore, have legally binding force in these States</w:t>
      </w:r>
      <w:r>
        <w:rPr>
          <w:rFonts w:ascii="Arial" w:hAnsi="Arial" w:cs="Arial"/>
          <w:color w:val="7B7B7B" w:themeColor="accent3" w:themeShade="BF"/>
          <w:sz w:val="22"/>
          <w:szCs w:val="22"/>
          <w:lang w:val="en-GB"/>
        </w:rPr>
        <w:t>. One of the most successful multilateral treaties is the Nordic Convention of 1933 that governs the cross-border insolvency relations and proceedings of the Scandinavian countries.</w:t>
      </w:r>
    </w:p>
    <w:p w14:paraId="1AB0279D" w14:textId="72EC6F66" w:rsidR="00781DAE" w:rsidRDefault="00781DAE" w:rsidP="00781DAE">
      <w:pPr>
        <w:jc w:val="both"/>
        <w:rPr>
          <w:rFonts w:ascii="Arial" w:hAnsi="Arial" w:cs="Arial"/>
          <w:color w:val="7B7B7B" w:themeColor="accent3" w:themeShade="BF"/>
          <w:sz w:val="22"/>
          <w:szCs w:val="22"/>
          <w:lang w:val="en-GB"/>
        </w:rPr>
      </w:pPr>
    </w:p>
    <w:p w14:paraId="14EFE55F" w14:textId="3E755DBC" w:rsidR="00781DAE" w:rsidRDefault="00781DAE" w:rsidP="00781DAE">
      <w:pPr>
        <w:jc w:val="both"/>
        <w:rPr>
          <w:rFonts w:ascii="Arial" w:hAnsi="Arial" w:cs="Arial"/>
          <w:color w:val="7B7B7B" w:themeColor="accent3" w:themeShade="BF"/>
          <w:sz w:val="22"/>
          <w:szCs w:val="22"/>
          <w:lang w:val="en-GB"/>
        </w:rPr>
      </w:pPr>
      <w:r w:rsidRPr="002B5E61">
        <w:rPr>
          <w:rFonts w:ascii="Arial" w:hAnsi="Arial" w:cs="Arial"/>
          <w:color w:val="7B7B7B" w:themeColor="accent3" w:themeShade="BF"/>
          <w:sz w:val="22"/>
          <w:szCs w:val="22"/>
          <w:u w:val="single"/>
          <w:lang w:val="en-GB"/>
        </w:rPr>
        <w:t>Soft law</w:t>
      </w:r>
      <w:r>
        <w:rPr>
          <w:rFonts w:ascii="Arial" w:hAnsi="Arial" w:cs="Arial"/>
          <w:color w:val="7B7B7B" w:themeColor="accent3" w:themeShade="BF"/>
          <w:sz w:val="22"/>
          <w:szCs w:val="22"/>
          <w:lang w:val="en-GB"/>
        </w:rPr>
        <w:t>:</w:t>
      </w:r>
    </w:p>
    <w:p w14:paraId="3799C94B" w14:textId="21CC0D7A" w:rsidR="002B5E61" w:rsidRDefault="002B5E61" w:rsidP="00781DAE">
      <w:pPr>
        <w:jc w:val="both"/>
        <w:rPr>
          <w:rFonts w:ascii="Arial" w:hAnsi="Arial" w:cs="Arial"/>
          <w:color w:val="7B7B7B" w:themeColor="accent3" w:themeShade="BF"/>
          <w:sz w:val="22"/>
          <w:szCs w:val="22"/>
          <w:lang w:val="en-GB"/>
        </w:rPr>
      </w:pPr>
    </w:p>
    <w:p w14:paraId="2C2DC2E2" w14:textId="3F688262" w:rsidR="002B5E61" w:rsidRPr="002B5E61" w:rsidRDefault="002B5E61" w:rsidP="00781D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are instruments that do not have any binding legal effect but are a composition of the best industry practices. The UNICTRAL Model Law on Cross – Border Insolvency is one, if not the most, successful piece of soft law which, although not legally binding on States, has been adopted into law by a number of States in dictating the conduct of cross – border insolvency proceedings.</w:t>
      </w:r>
    </w:p>
    <w:p w14:paraId="572227E7" w14:textId="10041403" w:rsidR="0045683E" w:rsidRPr="00205B31" w:rsidRDefault="0045683E"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lastRenderedPageBreak/>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A0BB863" w14:textId="77777777" w:rsidR="00221C8C" w:rsidRDefault="0038753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sources of law are part of the hard law. These include </w:t>
      </w:r>
      <w:r w:rsidR="008171B8">
        <w:rPr>
          <w:rFonts w:ascii="Arial" w:hAnsi="Arial" w:cs="Arial"/>
          <w:color w:val="7B7B7B" w:themeColor="accent3" w:themeShade="BF"/>
          <w:sz w:val="22"/>
          <w:szCs w:val="22"/>
          <w:lang w:val="en-GB"/>
        </w:rPr>
        <w:t>Conventions</w:t>
      </w:r>
      <w:r>
        <w:rPr>
          <w:rFonts w:ascii="Arial" w:hAnsi="Arial" w:cs="Arial"/>
          <w:color w:val="7B7B7B" w:themeColor="accent3" w:themeShade="BF"/>
          <w:sz w:val="22"/>
          <w:szCs w:val="22"/>
          <w:lang w:val="en-GB"/>
        </w:rPr>
        <w:t xml:space="preserve"> and</w:t>
      </w:r>
      <w:r w:rsidR="008171B8">
        <w:rPr>
          <w:rFonts w:ascii="Arial" w:hAnsi="Arial" w:cs="Arial"/>
          <w:color w:val="7B7B7B" w:themeColor="accent3" w:themeShade="BF"/>
          <w:sz w:val="22"/>
          <w:szCs w:val="22"/>
          <w:lang w:val="en-GB"/>
        </w:rPr>
        <w:t xml:space="preserve"> Treaties</w:t>
      </w:r>
      <w:r>
        <w:rPr>
          <w:rFonts w:ascii="Arial" w:hAnsi="Arial" w:cs="Arial"/>
          <w:color w:val="7B7B7B" w:themeColor="accent3" w:themeShade="BF"/>
          <w:sz w:val="22"/>
          <w:szCs w:val="22"/>
          <w:lang w:val="en-GB"/>
        </w:rPr>
        <w:t xml:space="preserve"> such as the Nordic Convention on Bankruptcy</w:t>
      </w:r>
      <w:r w:rsidR="00221C8C">
        <w:rPr>
          <w:rFonts w:ascii="Arial" w:hAnsi="Arial" w:cs="Arial"/>
          <w:color w:val="7B7B7B" w:themeColor="accent3" w:themeShade="BF"/>
          <w:sz w:val="22"/>
          <w:szCs w:val="22"/>
          <w:lang w:val="en-GB"/>
        </w:rPr>
        <w:t>,1933</w:t>
      </w:r>
      <w:r>
        <w:rPr>
          <w:rFonts w:ascii="Arial" w:hAnsi="Arial" w:cs="Arial"/>
          <w:color w:val="7B7B7B" w:themeColor="accent3" w:themeShade="BF"/>
          <w:sz w:val="22"/>
          <w:szCs w:val="22"/>
          <w:lang w:val="en-GB"/>
        </w:rPr>
        <w:t xml:space="preserve"> which dictates the law of the place of insolvency adjudication as determining the effects of the orders related to insolvency given in these States without the need for further formalities.</w:t>
      </w:r>
      <w:r w:rsidR="008171B8">
        <w:rPr>
          <w:rFonts w:ascii="Arial" w:hAnsi="Arial" w:cs="Arial"/>
          <w:color w:val="7B7B7B" w:themeColor="accent3" w:themeShade="BF"/>
          <w:sz w:val="22"/>
          <w:szCs w:val="22"/>
          <w:lang w:val="en-GB"/>
        </w:rPr>
        <w:t xml:space="preserve"> </w:t>
      </w:r>
    </w:p>
    <w:p w14:paraId="4647AD14" w14:textId="77777777" w:rsidR="00221C8C" w:rsidRDefault="00221C8C" w:rsidP="00B7193E">
      <w:pPr>
        <w:jc w:val="both"/>
        <w:rPr>
          <w:rFonts w:ascii="Arial" w:hAnsi="Arial" w:cs="Arial"/>
          <w:color w:val="7B7B7B" w:themeColor="accent3" w:themeShade="BF"/>
          <w:sz w:val="22"/>
          <w:szCs w:val="22"/>
          <w:lang w:val="en-GB"/>
        </w:rPr>
      </w:pPr>
    </w:p>
    <w:p w14:paraId="335D6B9E" w14:textId="52B45888" w:rsidR="0038753D" w:rsidRDefault="00221C8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implies that in as far as cross – border insolvency is concerned, the local laws of </w:t>
      </w:r>
      <w:r>
        <w:rPr>
          <w:rFonts w:ascii="Arial" w:hAnsi="Arial" w:cs="Arial"/>
          <w:color w:val="7B7B7B" w:themeColor="accent3" w:themeShade="BF"/>
          <w:sz w:val="22"/>
          <w:szCs w:val="22"/>
          <w:lang w:val="en-GB"/>
        </w:rPr>
        <w:t>Norway, Denmark, Finland, Iceland and Sweden</w:t>
      </w:r>
      <w:r>
        <w:rPr>
          <w:rFonts w:ascii="Arial" w:hAnsi="Arial" w:cs="Arial"/>
          <w:color w:val="7B7B7B" w:themeColor="accent3" w:themeShade="BF"/>
          <w:sz w:val="22"/>
          <w:szCs w:val="22"/>
          <w:lang w:val="en-GB"/>
        </w:rPr>
        <w:t xml:space="preserve"> are interpreted and implemented subject to the Convention.</w:t>
      </w:r>
    </w:p>
    <w:p w14:paraId="01C3461C" w14:textId="77777777" w:rsidR="0038753D" w:rsidRDefault="0038753D" w:rsidP="00B7193E">
      <w:pPr>
        <w:jc w:val="both"/>
        <w:rPr>
          <w:rFonts w:ascii="Arial" w:hAnsi="Arial" w:cs="Arial"/>
          <w:color w:val="7B7B7B" w:themeColor="accent3" w:themeShade="BF"/>
          <w:sz w:val="22"/>
          <w:szCs w:val="22"/>
          <w:lang w:val="en-GB"/>
        </w:rPr>
      </w:pPr>
    </w:p>
    <w:p w14:paraId="0CA55D78" w14:textId="53B929D3" w:rsidR="00D84513" w:rsidRPr="00205B31" w:rsidRDefault="00221C8C"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most States, </w:t>
      </w:r>
      <w:r w:rsidR="008171B8">
        <w:rPr>
          <w:rFonts w:ascii="Arial" w:hAnsi="Arial" w:cs="Arial"/>
          <w:color w:val="7B7B7B" w:themeColor="accent3" w:themeShade="BF"/>
          <w:sz w:val="22"/>
          <w:szCs w:val="22"/>
          <w:lang w:val="en-GB"/>
        </w:rPr>
        <w:t>UNCITRAL Model Laws on Cross – Border insolvency</w:t>
      </w:r>
      <w:r>
        <w:rPr>
          <w:rFonts w:ascii="Arial" w:hAnsi="Arial" w:cs="Arial"/>
          <w:color w:val="7B7B7B" w:themeColor="accent3" w:themeShade="BF"/>
          <w:sz w:val="22"/>
          <w:szCs w:val="22"/>
          <w:lang w:val="en-GB"/>
        </w:rPr>
        <w:t xml:space="preserve"> forms the soft – law offering the international best practices to be implemented by the States in dealing with cross – border insolvency. These include the determination of the COMI, the commencement of main proceedings, the cooperation between courts in the different jurisdictions in which the debtor may have assets and cooperation amongst the insolvency representatives, among others. These are all interpreted subject to the local law.</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55BC2993" w:rsidR="00DF75F8" w:rsidRPr="004E61C7" w:rsidRDefault="00D84513" w:rsidP="00D84513">
      <w:pPr>
        <w:pStyle w:val="ListParagraph"/>
        <w:numPr>
          <w:ilvl w:val="0"/>
          <w:numId w:val="19"/>
        </w:numPr>
        <w:jc w:val="both"/>
        <w:rPr>
          <w:rFonts w:ascii="Arial" w:hAnsi="Arial" w:cs="Arial"/>
          <w:color w:val="767171" w:themeColor="background2" w:themeShade="80"/>
          <w:sz w:val="22"/>
          <w:szCs w:val="22"/>
          <w:u w:val="single"/>
          <w:lang w:val="en-GB"/>
        </w:rPr>
      </w:pPr>
      <w:r w:rsidRPr="004E61C7">
        <w:rPr>
          <w:rFonts w:ascii="Arial" w:hAnsi="Arial" w:cs="Arial"/>
          <w:color w:val="767171" w:themeColor="background2" w:themeShade="80"/>
          <w:sz w:val="22"/>
          <w:szCs w:val="22"/>
          <w:u w:val="single"/>
          <w:lang w:val="en-GB"/>
        </w:rPr>
        <w:t>In which jurisdictions may insolvency proceedings be opened</w:t>
      </w:r>
      <w:r w:rsidR="00D44F55" w:rsidRPr="004E61C7">
        <w:rPr>
          <w:rFonts w:ascii="Arial" w:hAnsi="Arial" w:cs="Arial"/>
          <w:color w:val="767171" w:themeColor="background2" w:themeShade="80"/>
          <w:sz w:val="22"/>
          <w:szCs w:val="22"/>
          <w:u w:val="single"/>
          <w:lang w:val="en-GB"/>
        </w:rPr>
        <w:t>?</w:t>
      </w:r>
    </w:p>
    <w:p w14:paraId="2E93C27F" w14:textId="77777777" w:rsidR="00D44F55" w:rsidRDefault="00D44F55" w:rsidP="00D44F55">
      <w:pPr>
        <w:pStyle w:val="ListParagraph"/>
        <w:ind w:left="360"/>
        <w:jc w:val="both"/>
        <w:rPr>
          <w:rFonts w:ascii="Arial" w:hAnsi="Arial" w:cs="Arial"/>
          <w:color w:val="767171" w:themeColor="background2" w:themeShade="80"/>
          <w:sz w:val="22"/>
          <w:szCs w:val="22"/>
          <w:lang w:val="en-GB"/>
        </w:rPr>
      </w:pPr>
    </w:p>
    <w:p w14:paraId="0D6AE004" w14:textId="4F671124" w:rsidR="00744972" w:rsidRPr="004E61C7" w:rsidRDefault="00D44F55" w:rsidP="004E61C7">
      <w:pPr>
        <w:pStyle w:val="ListParagraph"/>
        <w:ind w:left="36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This looks at the choice of forum with the key problem being that i</w:t>
      </w:r>
      <w:r w:rsidR="00744972" w:rsidRPr="00D44F55">
        <w:rPr>
          <w:rFonts w:ascii="Arial" w:hAnsi="Arial" w:cs="Arial"/>
          <w:color w:val="767171" w:themeColor="background2" w:themeShade="80"/>
          <w:sz w:val="22"/>
          <w:szCs w:val="22"/>
          <w:lang w:val="en-GB"/>
        </w:rPr>
        <w:t>nsolvency proceedings could be opened concurrently in more than one State, each State applying its own law</w:t>
      </w:r>
      <w:r>
        <w:rPr>
          <w:rFonts w:ascii="Arial" w:hAnsi="Arial" w:cs="Arial"/>
          <w:color w:val="767171" w:themeColor="background2" w:themeShade="80"/>
          <w:sz w:val="22"/>
          <w:szCs w:val="22"/>
          <w:lang w:val="en-GB"/>
        </w:rPr>
        <w:t>s</w:t>
      </w:r>
      <w:r w:rsidR="00744972" w:rsidRPr="00D44F55">
        <w:rPr>
          <w:rFonts w:ascii="Arial" w:hAnsi="Arial" w:cs="Arial"/>
          <w:color w:val="767171" w:themeColor="background2" w:themeShade="80"/>
          <w:sz w:val="22"/>
          <w:szCs w:val="22"/>
          <w:lang w:val="en-GB"/>
        </w:rPr>
        <w:t>.</w:t>
      </w:r>
      <w:r>
        <w:rPr>
          <w:rFonts w:ascii="Arial" w:hAnsi="Arial" w:cs="Arial"/>
          <w:color w:val="767171" w:themeColor="background2" w:themeShade="80"/>
          <w:sz w:val="22"/>
          <w:szCs w:val="22"/>
          <w:lang w:val="en-GB"/>
        </w:rPr>
        <w:t xml:space="preserve"> </w:t>
      </w:r>
      <w:r w:rsidR="004E61C7">
        <w:rPr>
          <w:rFonts w:ascii="Arial" w:hAnsi="Arial" w:cs="Arial"/>
          <w:color w:val="767171" w:themeColor="background2" w:themeShade="80"/>
          <w:sz w:val="22"/>
          <w:szCs w:val="22"/>
          <w:lang w:val="en-GB"/>
        </w:rPr>
        <w:t xml:space="preserve">In an attempt to harmonise the laws on commencement, proposals have been put forth in looking at the subject of the insolvency proceeding and determining whether it is the place at which the insolvency company ordinarily carries on its day – to – day operations and is ascertainable by creditors (foreign main proceedings under UNCITRAL Model Law on Cross – Border Insolvency). </w:t>
      </w:r>
      <w:r w:rsidR="004E61C7" w:rsidRPr="004E61C7">
        <w:rPr>
          <w:rFonts w:ascii="Arial" w:hAnsi="Arial" w:cs="Arial"/>
          <w:color w:val="767171" w:themeColor="background2" w:themeShade="80"/>
          <w:sz w:val="22"/>
          <w:szCs w:val="22"/>
          <w:lang w:val="en-GB"/>
        </w:rPr>
        <w:t xml:space="preserve">All other places other than such a place would then qualify as establishments (branches of the insolvent). </w:t>
      </w:r>
    </w:p>
    <w:p w14:paraId="5972EA92" w14:textId="77777777" w:rsidR="004E61C7" w:rsidRPr="00D44F55" w:rsidRDefault="004E61C7" w:rsidP="00D44F55">
      <w:pPr>
        <w:pStyle w:val="ListParagraph"/>
        <w:ind w:left="360"/>
        <w:jc w:val="both"/>
        <w:rPr>
          <w:rFonts w:ascii="Arial" w:hAnsi="Arial" w:cs="Arial"/>
          <w:color w:val="767171" w:themeColor="background2" w:themeShade="80"/>
          <w:sz w:val="22"/>
          <w:szCs w:val="22"/>
          <w:lang w:val="en-GB"/>
        </w:rPr>
      </w:pPr>
    </w:p>
    <w:p w14:paraId="5A6697A6" w14:textId="6E33DB75" w:rsidR="003F7C73" w:rsidRPr="002B787C" w:rsidRDefault="003F7C73" w:rsidP="00D84513">
      <w:pPr>
        <w:pStyle w:val="ListParagraph"/>
        <w:numPr>
          <w:ilvl w:val="0"/>
          <w:numId w:val="19"/>
        </w:numPr>
        <w:jc w:val="both"/>
        <w:rPr>
          <w:rFonts w:ascii="Arial" w:hAnsi="Arial" w:cs="Arial"/>
          <w:color w:val="767171" w:themeColor="background2" w:themeShade="80"/>
          <w:sz w:val="22"/>
          <w:szCs w:val="22"/>
          <w:u w:val="single"/>
          <w:lang w:val="en-GB"/>
        </w:rPr>
      </w:pPr>
      <w:r w:rsidRPr="002B787C">
        <w:rPr>
          <w:rFonts w:ascii="Arial" w:hAnsi="Arial" w:cs="Arial"/>
          <w:color w:val="767171" w:themeColor="background2" w:themeShade="80"/>
          <w:sz w:val="22"/>
          <w:szCs w:val="22"/>
          <w:u w:val="single"/>
          <w:lang w:val="en-GB"/>
        </w:rPr>
        <w:t>Which country’s law should be applied in respect of the different aspects of the case?</w:t>
      </w:r>
    </w:p>
    <w:p w14:paraId="56770679" w14:textId="2F402A3F" w:rsidR="002B787C" w:rsidRDefault="002B787C" w:rsidP="002B787C">
      <w:pPr>
        <w:pStyle w:val="ListParagraph"/>
        <w:ind w:left="360"/>
        <w:jc w:val="both"/>
        <w:rPr>
          <w:rFonts w:ascii="Arial" w:hAnsi="Arial" w:cs="Arial"/>
          <w:color w:val="767171" w:themeColor="background2" w:themeShade="80"/>
          <w:sz w:val="22"/>
          <w:szCs w:val="22"/>
          <w:lang w:val="en-GB"/>
        </w:rPr>
      </w:pPr>
    </w:p>
    <w:p w14:paraId="4BA18801" w14:textId="7C5060AD" w:rsidR="002B787C" w:rsidRDefault="002B787C" w:rsidP="002B787C">
      <w:pPr>
        <w:pStyle w:val="ListParagraph"/>
        <w:ind w:left="36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The local law of the State in which the relevant aspect of insolvency is the subject of a proceeding, such as questions pertaining to the assets of an insolvent foreign company, will apply unless one of the parties to the proceeding invokes it, in which case its application and the scope thereof will still be dealt with in the context of the local law.</w:t>
      </w:r>
    </w:p>
    <w:p w14:paraId="7A3139E4" w14:textId="23AD975F" w:rsidR="00D44F55" w:rsidRDefault="00D44F55" w:rsidP="00D44F55">
      <w:pPr>
        <w:pStyle w:val="ListParagraph"/>
        <w:ind w:left="360"/>
        <w:jc w:val="both"/>
        <w:rPr>
          <w:rFonts w:ascii="Arial" w:hAnsi="Arial" w:cs="Arial"/>
          <w:color w:val="767171" w:themeColor="background2" w:themeShade="80"/>
          <w:sz w:val="22"/>
          <w:szCs w:val="22"/>
          <w:lang w:val="en-GB"/>
        </w:rPr>
      </w:pPr>
    </w:p>
    <w:p w14:paraId="62A2AD00" w14:textId="3299B5C0" w:rsidR="003F7C73" w:rsidRDefault="003F7C73" w:rsidP="00D84513">
      <w:pPr>
        <w:pStyle w:val="ListParagraph"/>
        <w:numPr>
          <w:ilvl w:val="0"/>
          <w:numId w:val="19"/>
        </w:numPr>
        <w:jc w:val="both"/>
        <w:rPr>
          <w:rFonts w:ascii="Arial" w:hAnsi="Arial" w:cs="Arial"/>
          <w:color w:val="767171" w:themeColor="background2" w:themeShade="80"/>
          <w:sz w:val="22"/>
          <w:szCs w:val="22"/>
          <w:lang w:val="en-GB"/>
        </w:rPr>
      </w:pPr>
      <w:r w:rsidRPr="00A91EED">
        <w:rPr>
          <w:rFonts w:ascii="Arial" w:hAnsi="Arial" w:cs="Arial"/>
          <w:color w:val="767171" w:themeColor="background2" w:themeShade="80"/>
          <w:sz w:val="22"/>
          <w:szCs w:val="22"/>
          <w:u w:val="single"/>
          <w:lang w:val="en-GB"/>
        </w:rPr>
        <w:t>What international effects will be accorded to proceedings conducted at a particular forum (including issues of enforcement)</w:t>
      </w:r>
      <w:r>
        <w:rPr>
          <w:rFonts w:ascii="Arial" w:hAnsi="Arial" w:cs="Arial"/>
          <w:color w:val="767171" w:themeColor="background2" w:themeShade="80"/>
          <w:sz w:val="22"/>
          <w:szCs w:val="22"/>
          <w:lang w:val="en-GB"/>
        </w:rPr>
        <w:t>?</w:t>
      </w:r>
    </w:p>
    <w:p w14:paraId="4DDE459D" w14:textId="63218115" w:rsidR="002B787C" w:rsidRDefault="002B787C" w:rsidP="002B787C">
      <w:pPr>
        <w:pStyle w:val="ListParagraph"/>
        <w:ind w:left="360"/>
        <w:jc w:val="both"/>
        <w:rPr>
          <w:rFonts w:ascii="Arial" w:hAnsi="Arial" w:cs="Arial"/>
          <w:color w:val="767171" w:themeColor="background2" w:themeShade="80"/>
          <w:sz w:val="22"/>
          <w:szCs w:val="22"/>
          <w:lang w:val="en-GB"/>
        </w:rPr>
      </w:pPr>
    </w:p>
    <w:p w14:paraId="1761F5CC" w14:textId="5ECAB3F6" w:rsidR="002B787C" w:rsidRPr="00D84513" w:rsidRDefault="00A91EED" w:rsidP="002B787C">
      <w:pPr>
        <w:pStyle w:val="ListParagraph"/>
        <w:ind w:left="36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This is particularly important where there are questions of the enforcement of foreign judgments on the same matter before a local court. Private international law raises the question of recognition and enforcement of such judgments. The type of judgment is significant in such instances given the different tests of insolvency applicable in different states. Before enforcement, the court would be keen to confirm whether the character of the judgment is the kind that would also classify the debtor as insolvent for purposes of commencing insolvency proceedings in the local jurisdiction.</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2D202A54" w14:textId="77777777" w:rsidR="000707F3" w:rsidRDefault="00877E8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Communications Corp. cross border case </w:t>
      </w:r>
      <w:r w:rsidR="00FA106D">
        <w:rPr>
          <w:rFonts w:ascii="Arial" w:hAnsi="Arial" w:cs="Arial"/>
          <w:color w:val="7B7B7B" w:themeColor="accent3" w:themeShade="BF"/>
          <w:sz w:val="22"/>
          <w:szCs w:val="22"/>
          <w:lang w:val="en-GB"/>
        </w:rPr>
        <w:t xml:space="preserve">represents cooperation between two sovereign States with a view to resolving complex issues arising in the cross-border context. This case </w:t>
      </w:r>
      <w:r>
        <w:rPr>
          <w:rFonts w:ascii="Arial" w:hAnsi="Arial" w:cs="Arial"/>
          <w:color w:val="7B7B7B" w:themeColor="accent3" w:themeShade="BF"/>
          <w:sz w:val="22"/>
          <w:szCs w:val="22"/>
          <w:lang w:val="en-GB"/>
        </w:rPr>
        <w:t xml:space="preserve">involved two primary insolvency proceedings initiated by </w:t>
      </w:r>
      <w:r w:rsidR="00FA106D" w:rsidRPr="00FA106D">
        <w:rPr>
          <w:rFonts w:ascii="Arial" w:hAnsi="Arial" w:cs="Arial"/>
          <w:color w:val="7B7B7B" w:themeColor="accent3" w:themeShade="BF"/>
          <w:sz w:val="22"/>
          <w:szCs w:val="22"/>
        </w:rPr>
        <w:t>Maxwell Communication Corporation plc</w:t>
      </w:r>
      <w:r w:rsidR="00FA106D">
        <w:rPr>
          <w:rFonts w:ascii="Arial" w:hAnsi="Arial" w:cs="Arial"/>
          <w:color w:val="7B7B7B" w:themeColor="accent3" w:themeShade="BF"/>
          <w:sz w:val="22"/>
          <w:szCs w:val="22"/>
          <w:lang w:val="en-GB"/>
        </w:rPr>
        <w:t>. O</w:t>
      </w:r>
      <w:r>
        <w:rPr>
          <w:rFonts w:ascii="Arial" w:hAnsi="Arial" w:cs="Arial"/>
          <w:color w:val="7B7B7B" w:themeColor="accent3" w:themeShade="BF"/>
          <w:sz w:val="22"/>
          <w:szCs w:val="22"/>
          <w:lang w:val="en-GB"/>
        </w:rPr>
        <w:t xml:space="preserve">ne </w:t>
      </w:r>
      <w:r w:rsidR="00FA106D">
        <w:rPr>
          <w:rFonts w:ascii="Arial" w:hAnsi="Arial" w:cs="Arial"/>
          <w:color w:val="7B7B7B" w:themeColor="accent3" w:themeShade="BF"/>
          <w:sz w:val="22"/>
          <w:szCs w:val="22"/>
          <w:lang w:val="en-GB"/>
        </w:rPr>
        <w:t xml:space="preserve">was commenced </w:t>
      </w:r>
      <w:r>
        <w:rPr>
          <w:rFonts w:ascii="Arial" w:hAnsi="Arial" w:cs="Arial"/>
          <w:color w:val="7B7B7B" w:themeColor="accent3" w:themeShade="BF"/>
          <w:sz w:val="22"/>
          <w:szCs w:val="22"/>
          <w:lang w:val="en-GB"/>
        </w:rPr>
        <w:t>in the United States and the other in the United Kingdom</w:t>
      </w:r>
      <w:r w:rsidR="00FA106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FA106D">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wo different insolvency representatives </w:t>
      </w:r>
      <w:r w:rsidR="00FA106D">
        <w:rPr>
          <w:rFonts w:ascii="Arial" w:hAnsi="Arial" w:cs="Arial"/>
          <w:color w:val="7B7B7B" w:themeColor="accent3" w:themeShade="BF"/>
          <w:sz w:val="22"/>
          <w:szCs w:val="22"/>
          <w:lang w:val="en-GB"/>
        </w:rPr>
        <w:t xml:space="preserve">were appointed in both </w:t>
      </w:r>
      <w:r>
        <w:rPr>
          <w:rFonts w:ascii="Arial" w:hAnsi="Arial" w:cs="Arial"/>
          <w:color w:val="7B7B7B" w:themeColor="accent3" w:themeShade="BF"/>
          <w:sz w:val="22"/>
          <w:szCs w:val="22"/>
          <w:lang w:val="en-GB"/>
        </w:rPr>
        <w:t>States</w:t>
      </w:r>
      <w:r w:rsidR="00FA106D">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each </w:t>
      </w:r>
      <w:r w:rsidR="00FA106D">
        <w:rPr>
          <w:rFonts w:ascii="Arial" w:hAnsi="Arial" w:cs="Arial"/>
          <w:color w:val="7B7B7B" w:themeColor="accent3" w:themeShade="BF"/>
          <w:sz w:val="22"/>
          <w:szCs w:val="22"/>
          <w:lang w:val="en-GB"/>
        </w:rPr>
        <w:t xml:space="preserve">was </w:t>
      </w:r>
      <w:r>
        <w:rPr>
          <w:rFonts w:ascii="Arial" w:hAnsi="Arial" w:cs="Arial"/>
          <w:color w:val="7B7B7B" w:themeColor="accent3" w:themeShade="BF"/>
          <w:sz w:val="22"/>
          <w:szCs w:val="22"/>
          <w:lang w:val="en-GB"/>
        </w:rPr>
        <w:t xml:space="preserve">charged with a </w:t>
      </w:r>
      <w:r w:rsidR="00FA106D">
        <w:rPr>
          <w:rFonts w:ascii="Arial" w:hAnsi="Arial" w:cs="Arial"/>
          <w:color w:val="7B7B7B" w:themeColor="accent3" w:themeShade="BF"/>
          <w:sz w:val="22"/>
          <w:szCs w:val="22"/>
          <w:lang w:val="en-GB"/>
        </w:rPr>
        <w:t xml:space="preserve">similar responsibility. </w:t>
      </w:r>
    </w:p>
    <w:p w14:paraId="3997C8A2" w14:textId="77777777" w:rsidR="000707F3" w:rsidRDefault="000707F3" w:rsidP="00B7193E">
      <w:pPr>
        <w:jc w:val="both"/>
        <w:rPr>
          <w:rFonts w:ascii="Arial" w:hAnsi="Arial" w:cs="Arial"/>
          <w:color w:val="7B7B7B" w:themeColor="accent3" w:themeShade="BF"/>
          <w:sz w:val="22"/>
          <w:szCs w:val="22"/>
          <w:lang w:val="en-GB"/>
        </w:rPr>
      </w:pPr>
    </w:p>
    <w:p w14:paraId="6851E869" w14:textId="77777777" w:rsidR="000707F3" w:rsidRDefault="00FA106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707F3">
        <w:rPr>
          <w:rFonts w:ascii="Arial" w:hAnsi="Arial" w:cs="Arial"/>
          <w:color w:val="7B7B7B" w:themeColor="accent3" w:themeShade="BF"/>
          <w:sz w:val="22"/>
          <w:szCs w:val="22"/>
          <w:lang w:val="en-GB"/>
        </w:rPr>
        <w:t>idea</w:t>
      </w:r>
      <w:r w:rsidR="000707F3">
        <w:rPr>
          <w:rFonts w:ascii="Arial" w:hAnsi="Arial" w:cs="Arial"/>
          <w:color w:val="7B7B7B" w:themeColor="accent3" w:themeShade="BF"/>
          <w:sz w:val="22"/>
          <w:szCs w:val="22"/>
          <w:lang w:val="en-GB"/>
        </w:rPr>
        <w:t xml:space="preserve"> was raised by the respective judges in </w:t>
      </w:r>
      <w:r>
        <w:rPr>
          <w:rFonts w:ascii="Arial" w:hAnsi="Arial" w:cs="Arial"/>
          <w:color w:val="7B7B7B" w:themeColor="accent3" w:themeShade="BF"/>
          <w:sz w:val="22"/>
          <w:szCs w:val="22"/>
          <w:lang w:val="en-GB"/>
        </w:rPr>
        <w:t>United States and English that an insolvency agreement between the two administrations could resolve the conflicts and facilitate the exchange of information.</w:t>
      </w:r>
      <w:r w:rsidR="000707F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Under the agreement, two goals were set to </w:t>
      </w:r>
      <w:r w:rsidR="000707F3">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 xml:space="preserve">uide the </w:t>
      </w:r>
      <w:r w:rsidR="000707F3">
        <w:rPr>
          <w:rFonts w:ascii="Arial" w:hAnsi="Arial" w:cs="Arial"/>
          <w:color w:val="7B7B7B" w:themeColor="accent3" w:themeShade="BF"/>
          <w:sz w:val="22"/>
          <w:szCs w:val="22"/>
          <w:lang w:val="en-GB"/>
        </w:rPr>
        <w:t>insolvency proceedings namely</w:t>
      </w:r>
      <w:r>
        <w:rPr>
          <w:rFonts w:ascii="Arial" w:hAnsi="Arial" w:cs="Arial"/>
          <w:color w:val="7B7B7B" w:themeColor="accent3" w:themeShade="BF"/>
          <w:sz w:val="22"/>
          <w:szCs w:val="22"/>
          <w:lang w:val="en-GB"/>
        </w:rPr>
        <w:t xml:space="preserve"> maximising the value of the estate and harmonising the proceedings to minimize expense, waste and jurisdictional conflict. </w:t>
      </w:r>
    </w:p>
    <w:p w14:paraId="2DEA7FF5" w14:textId="77777777" w:rsidR="000707F3" w:rsidRDefault="000707F3" w:rsidP="00B7193E">
      <w:pPr>
        <w:jc w:val="both"/>
        <w:rPr>
          <w:rFonts w:ascii="Arial" w:hAnsi="Arial" w:cs="Arial"/>
          <w:color w:val="7B7B7B" w:themeColor="accent3" w:themeShade="BF"/>
          <w:sz w:val="22"/>
          <w:szCs w:val="22"/>
          <w:lang w:val="en-GB"/>
        </w:rPr>
      </w:pPr>
    </w:p>
    <w:p w14:paraId="12E043F8" w14:textId="1DAE1A00" w:rsidR="00FA106D" w:rsidRPr="000707F3" w:rsidRDefault="00FA106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parties </w:t>
      </w:r>
      <w:r w:rsidR="000707F3">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agree essentially that the United States court would defer to the English proceedings once it was determined that certain criteria were present.</w:t>
      </w:r>
    </w:p>
    <w:p w14:paraId="4AE7EA78" w14:textId="24C76947" w:rsidR="007D7C92" w:rsidRPr="00205B31" w:rsidRDefault="007D7C92" w:rsidP="00B7193E">
      <w:pPr>
        <w:ind w:left="720" w:hanging="720"/>
        <w:jc w:val="both"/>
        <w:rPr>
          <w:rFonts w:ascii="Arial" w:hAnsi="Arial" w:cs="Arial"/>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17DD6E7" w14:textId="2139F6D1" w:rsidR="00126A4D" w:rsidRDefault="00FF4AF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w:t>
      </w:r>
      <w:r w:rsidR="00662A41">
        <w:rPr>
          <w:rFonts w:ascii="Arial" w:hAnsi="Arial" w:cs="Arial"/>
          <w:color w:val="7B7B7B" w:themeColor="accent3" w:themeShade="BF"/>
          <w:sz w:val="22"/>
          <w:szCs w:val="22"/>
          <w:lang w:val="en-GB"/>
        </w:rPr>
        <w:t>Regulation</w:t>
      </w:r>
      <w:r>
        <w:rPr>
          <w:rFonts w:ascii="Arial" w:hAnsi="Arial" w:cs="Arial"/>
          <w:color w:val="7B7B7B" w:themeColor="accent3" w:themeShade="BF"/>
          <w:sz w:val="22"/>
          <w:szCs w:val="22"/>
          <w:lang w:val="en-GB"/>
        </w:rPr>
        <w:t xml:space="preserve"> Recast would apply because it only ceased to apply in the UK on 31 December 2020. </w:t>
      </w:r>
      <w:r w:rsidR="002B21D1">
        <w:rPr>
          <w:rFonts w:ascii="Arial" w:hAnsi="Arial" w:cs="Arial"/>
          <w:color w:val="7B7B7B" w:themeColor="accent3" w:themeShade="BF"/>
          <w:sz w:val="22"/>
          <w:szCs w:val="22"/>
          <w:lang w:val="en-GB"/>
        </w:rPr>
        <w:t xml:space="preserve">One of the key principles of the Recast is that the jurisdiction to open insolvency proceedings is governed by the debtor’s centre of main interest and as such, only the courts in the UK would have the jurisdiction over the main proceedings open against Rydell. As such, the courts in the other member States would only have the jurisdiction to open </w:t>
      </w:r>
      <w:r w:rsidR="00D94346">
        <w:rPr>
          <w:rFonts w:ascii="Arial" w:hAnsi="Arial" w:cs="Arial"/>
          <w:color w:val="7B7B7B" w:themeColor="accent3" w:themeShade="BF"/>
          <w:sz w:val="22"/>
          <w:szCs w:val="22"/>
          <w:lang w:val="en-GB"/>
        </w:rPr>
        <w:t>secondary proceedings and these would be the States in which Rydell has its establishments.</w:t>
      </w:r>
    </w:p>
    <w:p w14:paraId="47BE82DF" w14:textId="72AF81C5" w:rsidR="00D94346" w:rsidRDefault="00D94346" w:rsidP="00B7193E">
      <w:pPr>
        <w:jc w:val="both"/>
        <w:rPr>
          <w:rFonts w:ascii="Arial" w:hAnsi="Arial" w:cs="Arial"/>
          <w:color w:val="7B7B7B" w:themeColor="accent3" w:themeShade="BF"/>
          <w:sz w:val="22"/>
          <w:szCs w:val="22"/>
          <w:lang w:val="en-GB"/>
        </w:rPr>
      </w:pPr>
    </w:p>
    <w:p w14:paraId="52125DD3" w14:textId="3E61BE24" w:rsidR="00D94346" w:rsidRDefault="00D9434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States in which secondary proceedings are commenced would have the jurisdiction to determine particular aspects of the insolvency proceeding subject to the law of the UK. </w:t>
      </w:r>
    </w:p>
    <w:p w14:paraId="46C84B96" w14:textId="0D089189" w:rsidR="00D94346" w:rsidRDefault="00D94346" w:rsidP="00B7193E">
      <w:pPr>
        <w:jc w:val="both"/>
        <w:rPr>
          <w:rFonts w:ascii="Arial" w:hAnsi="Arial" w:cs="Arial"/>
          <w:color w:val="7B7B7B" w:themeColor="accent3" w:themeShade="BF"/>
          <w:sz w:val="22"/>
          <w:szCs w:val="22"/>
          <w:lang w:val="en-GB"/>
        </w:rPr>
      </w:pPr>
    </w:p>
    <w:p w14:paraId="1CC3F8A8" w14:textId="64A29C66" w:rsidR="00D94346" w:rsidRPr="00D94346" w:rsidRDefault="00D9434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the additional information, I would seek to establish the character of the UK COMI in order to confirm whether it is merely the place of registration of Rydell or whether it is the place that is ascertainable by third parties.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FA7F836" w:rsidR="00015EE6" w:rsidRDefault="00D94346"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My answer would defer because with effect from 31 December 2020, the EU Insolvency Regulation Recast ceased to apply to the UK. This implied that </w:t>
      </w:r>
      <w:r w:rsidR="003A2584">
        <w:rPr>
          <w:rFonts w:ascii="Arial" w:hAnsi="Arial" w:cs="Arial"/>
          <w:color w:val="7B7B7B" w:themeColor="accent3" w:themeShade="BF"/>
          <w:sz w:val="22"/>
          <w:szCs w:val="22"/>
          <w:lang w:val="en-GB"/>
        </w:rPr>
        <w:t>the automatic recognition of insolvency proceedings, the status of the insolvency officeholder status in the Recast and the applicable law in as far as cross-border insolvency would cease to apply.</w:t>
      </w:r>
    </w:p>
    <w:p w14:paraId="69EA29D3" w14:textId="57536761" w:rsidR="003A2584" w:rsidRDefault="003A2584" w:rsidP="00C45A03">
      <w:pPr>
        <w:jc w:val="both"/>
        <w:rPr>
          <w:rFonts w:ascii="Arial" w:hAnsi="Arial" w:cs="Arial"/>
          <w:color w:val="7B7B7B" w:themeColor="accent3" w:themeShade="BF"/>
          <w:sz w:val="22"/>
          <w:szCs w:val="22"/>
          <w:lang w:val="en-GB"/>
        </w:rPr>
      </w:pPr>
    </w:p>
    <w:p w14:paraId="35B1EB60" w14:textId="6FBC073D" w:rsidR="003A2584" w:rsidRDefault="003A2584"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would therefore need to confirm whether there subsists any agreement for cooperation between the UK and the State in question and how this agreement would impact on the commencement and management of insolvency proceedings commenced in the UK.</w:t>
      </w:r>
    </w:p>
    <w:p w14:paraId="1B6E9DAF" w14:textId="6D3C89D7" w:rsidR="003A2584" w:rsidRDefault="003A2584" w:rsidP="00C45A03">
      <w:pPr>
        <w:jc w:val="both"/>
        <w:rPr>
          <w:rFonts w:ascii="Arial" w:hAnsi="Arial" w:cs="Arial"/>
          <w:color w:val="7B7B7B" w:themeColor="accent3" w:themeShade="BF"/>
          <w:sz w:val="22"/>
          <w:szCs w:val="22"/>
          <w:lang w:val="en-GB"/>
        </w:rPr>
      </w:pPr>
    </w:p>
    <w:p w14:paraId="4680F61D" w14:textId="14AF6AE6" w:rsidR="003A2584" w:rsidRDefault="003A2584"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would also need to confirm if, in the absence of the agreement, the State ratified the UNICTRAL Model Law on Cross-Border Insolvency Law in which case I would need to the extent to which provisions of the Model Law were incorporated into the local law.</w:t>
      </w:r>
    </w:p>
    <w:p w14:paraId="28A4A384" w14:textId="4F21CE00" w:rsidR="00844E28" w:rsidRDefault="00844E28" w:rsidP="00C45A03">
      <w:pPr>
        <w:jc w:val="both"/>
        <w:rPr>
          <w:rFonts w:ascii="Arial" w:hAnsi="Arial" w:cs="Arial"/>
          <w:color w:val="7B7B7B" w:themeColor="accent3" w:themeShade="BF"/>
          <w:sz w:val="22"/>
          <w:szCs w:val="22"/>
          <w:lang w:val="en-GB"/>
        </w:rPr>
      </w:pPr>
    </w:p>
    <w:p w14:paraId="5EE8C80A" w14:textId="4126DEEF" w:rsidR="00844E28" w:rsidRPr="00205B31" w:rsidRDefault="00844E28"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I would also need to confirm which State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incorporated in such that I can confirm what requirements must be met for an application for recognition of foreign proceedings. If the State applies the UNCITRAL Model Law, then the decision to recognise the foreign representative appointed in the proceeding in the UK will depend on the requirements of the local law.</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33288A5B" w:rsidR="00015EE6" w:rsidRPr="00151C72" w:rsidRDefault="00151C72" w:rsidP="00151C72">
      <w:pPr>
        <w:pStyle w:val="ListParagraph"/>
        <w:numPr>
          <w:ilvl w:val="0"/>
          <w:numId w:val="21"/>
        </w:numPr>
        <w:autoSpaceDE w:val="0"/>
        <w:autoSpaceDN w:val="0"/>
        <w:adjustRightInd w:val="0"/>
        <w:spacing w:line="276" w:lineRule="auto"/>
        <w:jc w:val="both"/>
        <w:rPr>
          <w:rFonts w:ascii="Arial" w:hAnsi="Arial" w:cs="Arial"/>
          <w:color w:val="767171" w:themeColor="background2" w:themeShade="80"/>
          <w:sz w:val="22"/>
          <w:szCs w:val="22"/>
          <w:lang w:val="en-GB"/>
        </w:rPr>
      </w:pPr>
      <w:r w:rsidRPr="00151C72">
        <w:rPr>
          <w:rFonts w:ascii="Arial" w:hAnsi="Arial" w:cs="Arial"/>
          <w:color w:val="767171" w:themeColor="background2" w:themeShade="80"/>
          <w:sz w:val="22"/>
          <w:szCs w:val="22"/>
          <w:lang w:val="en-GB"/>
        </w:rPr>
        <w:t>Insolvency Act, 1986.</w:t>
      </w:r>
    </w:p>
    <w:p w14:paraId="3550A2B8" w14:textId="3832652F" w:rsidR="00151C72" w:rsidRPr="00151C72" w:rsidRDefault="00151C72" w:rsidP="00151C72">
      <w:pPr>
        <w:pStyle w:val="ListParagraph"/>
        <w:numPr>
          <w:ilvl w:val="0"/>
          <w:numId w:val="21"/>
        </w:numPr>
        <w:autoSpaceDE w:val="0"/>
        <w:autoSpaceDN w:val="0"/>
        <w:adjustRightInd w:val="0"/>
        <w:spacing w:line="276" w:lineRule="auto"/>
        <w:jc w:val="both"/>
        <w:rPr>
          <w:rFonts w:ascii="Arial" w:hAnsi="Arial" w:cs="Arial"/>
          <w:color w:val="767171" w:themeColor="background2" w:themeShade="80"/>
          <w:sz w:val="22"/>
          <w:szCs w:val="22"/>
          <w:lang w:val="en-GB"/>
        </w:rPr>
      </w:pPr>
      <w:r w:rsidRPr="00151C72">
        <w:rPr>
          <w:rFonts w:ascii="Arial" w:hAnsi="Arial" w:cs="Arial"/>
          <w:color w:val="767171" w:themeColor="background2" w:themeShade="80"/>
          <w:sz w:val="22"/>
          <w:szCs w:val="22"/>
          <w:lang w:val="en-GB"/>
        </w:rPr>
        <w:t>Companies Act, 2006 (UK).</w:t>
      </w:r>
    </w:p>
    <w:p w14:paraId="00608309" w14:textId="32272257" w:rsidR="00151C72" w:rsidRPr="00151C72" w:rsidRDefault="00151C72" w:rsidP="00151C72">
      <w:pPr>
        <w:pStyle w:val="ListParagraph"/>
        <w:numPr>
          <w:ilvl w:val="0"/>
          <w:numId w:val="21"/>
        </w:numPr>
        <w:autoSpaceDE w:val="0"/>
        <w:autoSpaceDN w:val="0"/>
        <w:adjustRightInd w:val="0"/>
        <w:spacing w:line="276" w:lineRule="auto"/>
        <w:jc w:val="both"/>
        <w:rPr>
          <w:rFonts w:ascii="Arial" w:hAnsi="Arial" w:cs="Arial"/>
          <w:color w:val="767171" w:themeColor="background2" w:themeShade="80"/>
          <w:sz w:val="22"/>
          <w:szCs w:val="22"/>
          <w:lang w:val="en-GB"/>
        </w:rPr>
      </w:pPr>
      <w:r w:rsidRPr="00151C72">
        <w:rPr>
          <w:rFonts w:ascii="Arial" w:hAnsi="Arial" w:cs="Arial"/>
          <w:color w:val="767171" w:themeColor="background2" w:themeShade="80"/>
          <w:sz w:val="22"/>
          <w:szCs w:val="22"/>
          <w:lang w:val="en-GB"/>
        </w:rPr>
        <w:lastRenderedPageBreak/>
        <w:t>UK Insolvency (Amendment) (EU Exit) Regulations, 2019 (“The Retained EIR”).</w:t>
      </w:r>
    </w:p>
    <w:p w14:paraId="225D35E1" w14:textId="4D06F1C2" w:rsidR="00151C72" w:rsidRPr="00151C72" w:rsidRDefault="00151C72" w:rsidP="00151C72">
      <w:pPr>
        <w:pStyle w:val="ListParagraph"/>
        <w:numPr>
          <w:ilvl w:val="0"/>
          <w:numId w:val="21"/>
        </w:numPr>
        <w:autoSpaceDE w:val="0"/>
        <w:autoSpaceDN w:val="0"/>
        <w:adjustRightInd w:val="0"/>
        <w:spacing w:line="276" w:lineRule="auto"/>
        <w:jc w:val="both"/>
        <w:rPr>
          <w:rFonts w:ascii="Arial" w:hAnsi="Arial" w:cs="Arial"/>
          <w:color w:val="767171" w:themeColor="background2" w:themeShade="80"/>
          <w:sz w:val="22"/>
          <w:szCs w:val="22"/>
          <w:lang w:val="en-GB"/>
        </w:rPr>
      </w:pPr>
      <w:r w:rsidRPr="00151C72">
        <w:rPr>
          <w:rFonts w:ascii="Arial" w:hAnsi="Arial" w:cs="Arial"/>
          <w:color w:val="767171" w:themeColor="background2" w:themeShade="80"/>
          <w:sz w:val="22"/>
          <w:szCs w:val="22"/>
          <w:lang w:val="en-GB"/>
        </w:rPr>
        <w:t>The Insolvency Rules (England and Wales) 2016.</w:t>
      </w:r>
    </w:p>
    <w:p w14:paraId="1E757B31" w14:textId="303CCC65" w:rsidR="00151C72" w:rsidRPr="00151C72" w:rsidRDefault="00151C72" w:rsidP="00151C72">
      <w:pPr>
        <w:pStyle w:val="ListParagraph"/>
        <w:numPr>
          <w:ilvl w:val="0"/>
          <w:numId w:val="21"/>
        </w:numPr>
        <w:autoSpaceDE w:val="0"/>
        <w:autoSpaceDN w:val="0"/>
        <w:adjustRightInd w:val="0"/>
        <w:spacing w:line="276" w:lineRule="auto"/>
        <w:jc w:val="both"/>
        <w:rPr>
          <w:rFonts w:ascii="Arial" w:hAnsi="Arial" w:cs="Arial"/>
          <w:color w:val="767171" w:themeColor="background2" w:themeShade="80"/>
          <w:sz w:val="22"/>
          <w:szCs w:val="22"/>
          <w:lang w:val="en-GB"/>
        </w:rPr>
      </w:pPr>
      <w:r w:rsidRPr="00151C72">
        <w:rPr>
          <w:rFonts w:ascii="Arial" w:hAnsi="Arial" w:cs="Arial"/>
          <w:color w:val="767171" w:themeColor="background2" w:themeShade="80"/>
          <w:sz w:val="22"/>
          <w:szCs w:val="22"/>
          <w:lang w:val="en-GB"/>
        </w:rPr>
        <w:t>Company Directors Disqualification Act, 1986.</w:t>
      </w:r>
    </w:p>
    <w:p w14:paraId="277A190F" w14:textId="633CEAC3" w:rsidR="00151C72" w:rsidRPr="00151C72" w:rsidRDefault="00151C72" w:rsidP="00151C72">
      <w:pPr>
        <w:pStyle w:val="ListParagraph"/>
        <w:numPr>
          <w:ilvl w:val="0"/>
          <w:numId w:val="21"/>
        </w:numPr>
        <w:autoSpaceDE w:val="0"/>
        <w:autoSpaceDN w:val="0"/>
        <w:adjustRightInd w:val="0"/>
        <w:spacing w:line="276" w:lineRule="auto"/>
        <w:jc w:val="both"/>
        <w:rPr>
          <w:rFonts w:ascii="Arial" w:hAnsi="Arial" w:cs="Arial"/>
          <w:color w:val="767171" w:themeColor="background2" w:themeShade="80"/>
          <w:sz w:val="22"/>
          <w:szCs w:val="22"/>
          <w:lang w:val="en-GB"/>
        </w:rPr>
      </w:pPr>
      <w:r w:rsidRPr="00151C72">
        <w:rPr>
          <w:rFonts w:ascii="Arial" w:hAnsi="Arial" w:cs="Arial"/>
          <w:color w:val="767171" w:themeColor="background2" w:themeShade="80"/>
          <w:sz w:val="22"/>
          <w:szCs w:val="22"/>
          <w:lang w:val="en-GB"/>
        </w:rPr>
        <w:t>Employment Rights Act, 1996 Part XII.</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B1FC" w14:textId="77777777" w:rsidR="0004487B" w:rsidRDefault="0004487B" w:rsidP="00241B44">
      <w:r>
        <w:separator/>
      </w:r>
    </w:p>
  </w:endnote>
  <w:endnote w:type="continuationSeparator" w:id="0">
    <w:p w14:paraId="0CEC2000" w14:textId="77777777" w:rsidR="0004487B" w:rsidRDefault="000448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911AB55" w:rsidR="006E1CB0" w:rsidRPr="0052732A" w:rsidRDefault="00B84CF3" w:rsidP="0052732A">
    <w:pPr>
      <w:pStyle w:val="Footer"/>
      <w:ind w:right="360"/>
      <w:rPr>
        <w:rFonts w:ascii="Arial" w:hAnsi="Arial" w:cs="Arial"/>
        <w:sz w:val="18"/>
        <w:szCs w:val="18"/>
      </w:rPr>
    </w:pPr>
    <w:r>
      <w:rPr>
        <w:rFonts w:ascii="Arial" w:hAnsi="Arial" w:cs="Arial"/>
        <w:sz w:val="18"/>
        <w:szCs w:val="18"/>
      </w:rPr>
      <w:t>202122-462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6346" w14:textId="77777777" w:rsidR="0004487B" w:rsidRDefault="0004487B" w:rsidP="00241B44">
      <w:r>
        <w:separator/>
      </w:r>
    </w:p>
  </w:footnote>
  <w:footnote w:type="continuationSeparator" w:id="0">
    <w:p w14:paraId="598BFA15" w14:textId="77777777" w:rsidR="0004487B" w:rsidRDefault="0004487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FDC755B"/>
    <w:multiLevelType w:val="hybridMultilevel"/>
    <w:tmpl w:val="A6F23266"/>
    <w:lvl w:ilvl="0" w:tplc="EE609550">
      <w:start w:val="1"/>
      <w:numFmt w:val="decimal"/>
      <w:lvlText w:val="%1."/>
      <w:lvlJc w:val="left"/>
      <w:pPr>
        <w:ind w:left="360" w:hanging="360"/>
      </w:pPr>
      <w:rPr>
        <w:rFonts w:hint="default"/>
        <w:color w:val="7B7B7B" w:themeColor="accent3" w:themeShade="BF"/>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89C7E31"/>
    <w:multiLevelType w:val="hybridMultilevel"/>
    <w:tmpl w:val="4FF6F864"/>
    <w:lvl w:ilvl="0" w:tplc="585A09C0">
      <w:start w:val="1"/>
      <w:numFmt w:val="lowerLetter"/>
      <w:lvlText w:val="%1)"/>
      <w:lvlJc w:val="left"/>
      <w:pPr>
        <w:ind w:left="720" w:hanging="360"/>
      </w:pPr>
      <w:rPr>
        <w:rFonts w:hint="default"/>
        <w:color w:val="7B7B7B" w:themeColor="accent3" w:themeShade="BF"/>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0525001"/>
    <w:multiLevelType w:val="hybridMultilevel"/>
    <w:tmpl w:val="8924B9CE"/>
    <w:lvl w:ilvl="0" w:tplc="84729842">
      <w:start w:val="1"/>
      <w:numFmt w:val="lowerLetter"/>
      <w:lvlText w:val="%1."/>
      <w:lvlJc w:val="left"/>
      <w:pPr>
        <w:ind w:left="360" w:hanging="360"/>
      </w:pPr>
      <w:rPr>
        <w:rFonts w:hint="default"/>
        <w:color w:val="7B7B7B" w:themeColor="accent3" w:themeShade="BF"/>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F81274"/>
    <w:multiLevelType w:val="hybridMultilevel"/>
    <w:tmpl w:val="2DB0172E"/>
    <w:lvl w:ilvl="0" w:tplc="D348F22C">
      <w:start w:val="1"/>
      <w:numFmt w:val="lowerLetter"/>
      <w:lvlText w:val="%1."/>
      <w:lvlJc w:val="left"/>
      <w:pPr>
        <w:ind w:left="720" w:hanging="360"/>
      </w:pPr>
      <w:rPr>
        <w:rFonts w:hint="default"/>
        <w:color w:val="7B7B7B" w:themeColor="accent3" w:themeShade="BF"/>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A34CB"/>
    <w:multiLevelType w:val="hybridMultilevel"/>
    <w:tmpl w:val="C4CA2BDA"/>
    <w:lvl w:ilvl="0" w:tplc="B27E3DB4">
      <w:start w:val="1"/>
      <w:numFmt w:val="decimal"/>
      <w:lvlText w:val="%1."/>
      <w:lvlJc w:val="left"/>
      <w:pPr>
        <w:ind w:left="360" w:hanging="360"/>
      </w:pPr>
      <w:rPr>
        <w:rFonts w:hint="default"/>
        <w:color w:val="767171" w:themeColor="background2" w:themeShade="80"/>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0"/>
  </w:num>
  <w:num w:numId="4">
    <w:abstractNumId w:val="5"/>
  </w:num>
  <w:num w:numId="5">
    <w:abstractNumId w:val="2"/>
  </w:num>
  <w:num w:numId="6">
    <w:abstractNumId w:val="18"/>
  </w:num>
  <w:num w:numId="7">
    <w:abstractNumId w:val="3"/>
  </w:num>
  <w:num w:numId="8">
    <w:abstractNumId w:val="1"/>
  </w:num>
  <w:num w:numId="9">
    <w:abstractNumId w:val="0"/>
  </w:num>
  <w:num w:numId="10">
    <w:abstractNumId w:val="6"/>
  </w:num>
  <w:num w:numId="11">
    <w:abstractNumId w:val="13"/>
  </w:num>
  <w:num w:numId="12">
    <w:abstractNumId w:val="19"/>
  </w:num>
  <w:num w:numId="13">
    <w:abstractNumId w:val="15"/>
  </w:num>
  <w:num w:numId="14">
    <w:abstractNumId w:val="7"/>
  </w:num>
  <w:num w:numId="15">
    <w:abstractNumId w:val="12"/>
  </w:num>
  <w:num w:numId="16">
    <w:abstractNumId w:val="16"/>
  </w:num>
  <w:num w:numId="17">
    <w:abstractNumId w:val="9"/>
  </w:num>
  <w:num w:numId="18">
    <w:abstractNumId w:val="14"/>
  </w:num>
  <w:num w:numId="19">
    <w:abstractNumId w:val="17"/>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tTA0MjA1szA3NLNU0lEKTi0uzszPAykwrAUAma7PAiwAAAA="/>
  </w:docVars>
  <w:rsids>
    <w:rsidRoot w:val="00045088"/>
    <w:rsid w:val="000009F5"/>
    <w:rsid w:val="00000AC0"/>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87B"/>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7F3"/>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5D24"/>
    <w:rsid w:val="00126A4D"/>
    <w:rsid w:val="00131D42"/>
    <w:rsid w:val="0013278B"/>
    <w:rsid w:val="00135FFC"/>
    <w:rsid w:val="0014171F"/>
    <w:rsid w:val="0014622C"/>
    <w:rsid w:val="00150F6C"/>
    <w:rsid w:val="00151C72"/>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1C8C"/>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1D1"/>
    <w:rsid w:val="002B2970"/>
    <w:rsid w:val="002B5E61"/>
    <w:rsid w:val="002B787C"/>
    <w:rsid w:val="002C0D17"/>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26A2F"/>
    <w:rsid w:val="00330937"/>
    <w:rsid w:val="00330F31"/>
    <w:rsid w:val="00332141"/>
    <w:rsid w:val="003326F0"/>
    <w:rsid w:val="00334648"/>
    <w:rsid w:val="00336CA6"/>
    <w:rsid w:val="0033768C"/>
    <w:rsid w:val="00337938"/>
    <w:rsid w:val="00340769"/>
    <w:rsid w:val="003408D0"/>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753D"/>
    <w:rsid w:val="003937B9"/>
    <w:rsid w:val="003948D5"/>
    <w:rsid w:val="003957FD"/>
    <w:rsid w:val="00396821"/>
    <w:rsid w:val="00396CE5"/>
    <w:rsid w:val="003979A3"/>
    <w:rsid w:val="00397D3A"/>
    <w:rsid w:val="003A051E"/>
    <w:rsid w:val="003A0BBE"/>
    <w:rsid w:val="003A2448"/>
    <w:rsid w:val="003A2584"/>
    <w:rsid w:val="003A3128"/>
    <w:rsid w:val="003A60FF"/>
    <w:rsid w:val="003A696A"/>
    <w:rsid w:val="003B170F"/>
    <w:rsid w:val="003B3C5F"/>
    <w:rsid w:val="003C1451"/>
    <w:rsid w:val="003C2017"/>
    <w:rsid w:val="003C4471"/>
    <w:rsid w:val="003C526B"/>
    <w:rsid w:val="003D0A6D"/>
    <w:rsid w:val="003D100A"/>
    <w:rsid w:val="003D3045"/>
    <w:rsid w:val="003D4300"/>
    <w:rsid w:val="003D6AC4"/>
    <w:rsid w:val="003E064D"/>
    <w:rsid w:val="003E0B16"/>
    <w:rsid w:val="003E2D1B"/>
    <w:rsid w:val="003E67D1"/>
    <w:rsid w:val="003F655E"/>
    <w:rsid w:val="003F74D9"/>
    <w:rsid w:val="003F7C73"/>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263F"/>
    <w:rsid w:val="004C5E4F"/>
    <w:rsid w:val="004C7030"/>
    <w:rsid w:val="004D1A5A"/>
    <w:rsid w:val="004D2FFF"/>
    <w:rsid w:val="004D3721"/>
    <w:rsid w:val="004D64F9"/>
    <w:rsid w:val="004D687E"/>
    <w:rsid w:val="004E4224"/>
    <w:rsid w:val="004E5A14"/>
    <w:rsid w:val="004E61C7"/>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2A41"/>
    <w:rsid w:val="006661EF"/>
    <w:rsid w:val="006746CB"/>
    <w:rsid w:val="00677AEB"/>
    <w:rsid w:val="00680EF2"/>
    <w:rsid w:val="00682A3E"/>
    <w:rsid w:val="006850AE"/>
    <w:rsid w:val="00686C53"/>
    <w:rsid w:val="00687A1D"/>
    <w:rsid w:val="00690F70"/>
    <w:rsid w:val="00697EA1"/>
    <w:rsid w:val="006A2646"/>
    <w:rsid w:val="006A6530"/>
    <w:rsid w:val="006A695F"/>
    <w:rsid w:val="006A6D1D"/>
    <w:rsid w:val="006B1B8F"/>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4972"/>
    <w:rsid w:val="007462D9"/>
    <w:rsid w:val="00751986"/>
    <w:rsid w:val="0075428A"/>
    <w:rsid w:val="00756ABD"/>
    <w:rsid w:val="007576A3"/>
    <w:rsid w:val="007603F5"/>
    <w:rsid w:val="00760A70"/>
    <w:rsid w:val="0076181C"/>
    <w:rsid w:val="00764DB0"/>
    <w:rsid w:val="00766B48"/>
    <w:rsid w:val="007671EB"/>
    <w:rsid w:val="0076764D"/>
    <w:rsid w:val="0076766F"/>
    <w:rsid w:val="00770DF5"/>
    <w:rsid w:val="0077498C"/>
    <w:rsid w:val="00777070"/>
    <w:rsid w:val="00781DAE"/>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35EC"/>
    <w:rsid w:val="00804000"/>
    <w:rsid w:val="0080454E"/>
    <w:rsid w:val="00804C32"/>
    <w:rsid w:val="00806302"/>
    <w:rsid w:val="00807119"/>
    <w:rsid w:val="00811865"/>
    <w:rsid w:val="00814A55"/>
    <w:rsid w:val="008171B8"/>
    <w:rsid w:val="0082483F"/>
    <w:rsid w:val="008279C0"/>
    <w:rsid w:val="00841E70"/>
    <w:rsid w:val="00844E28"/>
    <w:rsid w:val="008473AA"/>
    <w:rsid w:val="00852883"/>
    <w:rsid w:val="00852F37"/>
    <w:rsid w:val="008571F6"/>
    <w:rsid w:val="00861E51"/>
    <w:rsid w:val="00870B96"/>
    <w:rsid w:val="008723F3"/>
    <w:rsid w:val="00873246"/>
    <w:rsid w:val="00875E2E"/>
    <w:rsid w:val="00877E87"/>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66A31"/>
    <w:rsid w:val="00A71019"/>
    <w:rsid w:val="00A81029"/>
    <w:rsid w:val="00A82AFB"/>
    <w:rsid w:val="00A8485D"/>
    <w:rsid w:val="00A91EE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314F"/>
    <w:rsid w:val="00B6409C"/>
    <w:rsid w:val="00B66053"/>
    <w:rsid w:val="00B7193E"/>
    <w:rsid w:val="00B72999"/>
    <w:rsid w:val="00B72FD7"/>
    <w:rsid w:val="00B736DF"/>
    <w:rsid w:val="00B74FBD"/>
    <w:rsid w:val="00B76A03"/>
    <w:rsid w:val="00B82586"/>
    <w:rsid w:val="00B829A3"/>
    <w:rsid w:val="00B84CF3"/>
    <w:rsid w:val="00B86537"/>
    <w:rsid w:val="00B86DB1"/>
    <w:rsid w:val="00B87869"/>
    <w:rsid w:val="00B87A61"/>
    <w:rsid w:val="00B91112"/>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5B20"/>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43CB"/>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4F55"/>
    <w:rsid w:val="00D4685B"/>
    <w:rsid w:val="00D57C59"/>
    <w:rsid w:val="00D60215"/>
    <w:rsid w:val="00D60874"/>
    <w:rsid w:val="00D63EFD"/>
    <w:rsid w:val="00D6588F"/>
    <w:rsid w:val="00D676F1"/>
    <w:rsid w:val="00D714E4"/>
    <w:rsid w:val="00D84513"/>
    <w:rsid w:val="00D84752"/>
    <w:rsid w:val="00D86A74"/>
    <w:rsid w:val="00D86B3B"/>
    <w:rsid w:val="00D8748A"/>
    <w:rsid w:val="00D905E4"/>
    <w:rsid w:val="00D93196"/>
    <w:rsid w:val="00D931A2"/>
    <w:rsid w:val="00D94346"/>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106D"/>
    <w:rsid w:val="00FA29FD"/>
    <w:rsid w:val="00FA2A46"/>
    <w:rsid w:val="00FA3739"/>
    <w:rsid w:val="00FA3D50"/>
    <w:rsid w:val="00FA42A4"/>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4AF7"/>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Kasami Paul</cp:lastModifiedBy>
  <cp:revision>2</cp:revision>
  <cp:lastPrinted>2020-06-12T02:43:00Z</cp:lastPrinted>
  <dcterms:created xsi:type="dcterms:W3CDTF">2021-11-15T13:44:00Z</dcterms:created>
  <dcterms:modified xsi:type="dcterms:W3CDTF">2021-11-15T13:44:00Z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