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D50080" w:rsidRDefault="00C60631" w:rsidP="009D510C">
      <w:pPr>
        <w:pStyle w:val="ListParagraph"/>
        <w:numPr>
          <w:ilvl w:val="0"/>
          <w:numId w:val="12"/>
        </w:numPr>
        <w:ind w:left="426"/>
        <w:jc w:val="both"/>
        <w:rPr>
          <w:rFonts w:ascii="Arial" w:hAnsi="Arial" w:cs="Arial"/>
          <w:sz w:val="22"/>
          <w:szCs w:val="22"/>
          <w:highlight w:val="yellow"/>
          <w:lang w:val="en-GB"/>
        </w:rPr>
      </w:pPr>
      <w:r w:rsidRPr="00D50080">
        <w:rPr>
          <w:rFonts w:ascii="Arial" w:hAnsi="Arial" w:cs="Arial"/>
          <w:sz w:val="22"/>
          <w:szCs w:val="22"/>
          <w:highlight w:val="yellow"/>
          <w:lang w:val="en-GB"/>
        </w:rPr>
        <w:t xml:space="preserve">This statement is incorrect since </w:t>
      </w:r>
      <w:r w:rsidR="00E7793C" w:rsidRPr="00D50080">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D50080" w:rsidRDefault="00AE027F" w:rsidP="009D510C">
      <w:pPr>
        <w:pStyle w:val="ListParagraph"/>
        <w:numPr>
          <w:ilvl w:val="0"/>
          <w:numId w:val="13"/>
        </w:numPr>
        <w:jc w:val="both"/>
        <w:rPr>
          <w:rFonts w:ascii="Arial" w:hAnsi="Arial" w:cs="Arial"/>
          <w:sz w:val="22"/>
          <w:szCs w:val="22"/>
          <w:highlight w:val="yellow"/>
          <w:lang w:val="en-GB"/>
        </w:rPr>
      </w:pPr>
      <w:r w:rsidRPr="00D50080">
        <w:rPr>
          <w:rFonts w:ascii="Arial" w:hAnsi="Arial" w:cs="Arial"/>
          <w:sz w:val="22"/>
          <w:szCs w:val="22"/>
          <w:highlight w:val="yellow"/>
          <w:lang w:val="en-GB"/>
        </w:rPr>
        <w:t>The statement i</w:t>
      </w:r>
      <w:r w:rsidR="006E77B0" w:rsidRPr="00D50080">
        <w:rPr>
          <w:rFonts w:ascii="Arial" w:hAnsi="Arial" w:cs="Arial"/>
          <w:sz w:val="22"/>
          <w:szCs w:val="22"/>
          <w:highlight w:val="yellow"/>
          <w:lang w:val="en-GB"/>
        </w:rPr>
        <w:t>s incorrect since the UK did re</w:t>
      </w:r>
      <w:r w:rsidRPr="00D50080">
        <w:rPr>
          <w:rFonts w:ascii="Arial" w:hAnsi="Arial" w:cs="Arial"/>
          <w:sz w:val="22"/>
          <w:szCs w:val="22"/>
          <w:highlight w:val="yellow"/>
          <w:lang w:val="en-GB"/>
        </w:rPr>
        <w:t>v</w:t>
      </w:r>
      <w:r w:rsidR="006E77B0" w:rsidRPr="00D50080">
        <w:rPr>
          <w:rFonts w:ascii="Arial" w:hAnsi="Arial" w:cs="Arial"/>
          <w:sz w:val="22"/>
          <w:szCs w:val="22"/>
          <w:highlight w:val="yellow"/>
          <w:lang w:val="en-GB"/>
        </w:rPr>
        <w:t>i</w:t>
      </w:r>
      <w:r w:rsidRPr="00D50080">
        <w:rPr>
          <w:rFonts w:ascii="Arial" w:hAnsi="Arial" w:cs="Arial"/>
          <w:sz w:val="22"/>
          <w:szCs w:val="22"/>
          <w:highlight w:val="yellow"/>
          <w:lang w:val="en-GB"/>
        </w:rPr>
        <w:t>ew parts of its insolvency rules and amended some, among</w:t>
      </w:r>
      <w:r w:rsidR="006E77B0" w:rsidRPr="00D50080">
        <w:rPr>
          <w:rFonts w:ascii="Arial" w:hAnsi="Arial" w:cs="Arial"/>
          <w:sz w:val="22"/>
          <w:szCs w:val="22"/>
          <w:highlight w:val="yellow"/>
          <w:lang w:val="en-GB"/>
        </w:rPr>
        <w:t>s</w:t>
      </w:r>
      <w:r w:rsidRPr="00D50080">
        <w:rPr>
          <w:rFonts w:ascii="Arial" w:hAnsi="Arial" w:cs="Arial"/>
          <w:sz w:val="22"/>
          <w:szCs w:val="22"/>
          <w:highlight w:val="yellow"/>
          <w:lang w:val="en-GB"/>
        </w:rPr>
        <w:t>t other</w:t>
      </w:r>
      <w:r w:rsidR="00F96AF1" w:rsidRPr="00D50080">
        <w:rPr>
          <w:rFonts w:ascii="Arial" w:hAnsi="Arial" w:cs="Arial"/>
          <w:sz w:val="22"/>
          <w:szCs w:val="22"/>
          <w:highlight w:val="yellow"/>
          <w:lang w:val="en-GB"/>
        </w:rPr>
        <w:t xml:space="preserve"> things</w:t>
      </w:r>
      <w:r w:rsidRPr="00D50080">
        <w:rPr>
          <w:rFonts w:ascii="Arial" w:hAnsi="Arial" w:cs="Arial"/>
          <w:sz w:val="22"/>
          <w:szCs w:val="22"/>
          <w:highlight w:val="yellow"/>
          <w:lang w:val="en-GB"/>
        </w:rPr>
        <w:t>, to deal with the negative economic fall out of the pandemic.</w:t>
      </w:r>
      <w:r w:rsidR="00100A77" w:rsidRPr="00D50080">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D50080" w:rsidRDefault="00B54F90" w:rsidP="009D510C">
      <w:pPr>
        <w:pStyle w:val="ListParagraph"/>
        <w:numPr>
          <w:ilvl w:val="0"/>
          <w:numId w:val="14"/>
        </w:numPr>
        <w:ind w:left="426"/>
        <w:jc w:val="both"/>
        <w:rPr>
          <w:rFonts w:ascii="Arial" w:hAnsi="Arial" w:cs="Arial"/>
          <w:sz w:val="22"/>
          <w:szCs w:val="22"/>
          <w:highlight w:val="yellow"/>
          <w:lang w:val="en-GB"/>
        </w:rPr>
      </w:pPr>
      <w:r w:rsidRPr="00D50080">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D50080">
        <w:rPr>
          <w:rFonts w:ascii="Arial" w:hAnsi="Arial" w:cs="Arial"/>
          <w:sz w:val="22"/>
          <w:szCs w:val="22"/>
          <w:highlight w:val="yellow"/>
          <w:lang w:val="en-GB"/>
        </w:rPr>
        <w:t xml:space="preserve">on </w:t>
      </w:r>
      <w:r w:rsidRPr="00D50080">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6836A3">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8B1F5D"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8B1F5D">
        <w:rPr>
          <w:rFonts w:ascii="Arial" w:hAnsi="Arial" w:cs="Arial"/>
          <w:sz w:val="22"/>
          <w:szCs w:val="22"/>
          <w:lang w:val="en-GB"/>
        </w:rPr>
        <w:t xml:space="preserve">This statement is correct since </w:t>
      </w:r>
      <w:r w:rsidR="006E1CB0" w:rsidRPr="008B1F5D">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8B1F5D"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8B1F5D">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6836A3"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6836A3">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6836A3"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6836A3">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6836A3">
        <w:rPr>
          <w:rFonts w:ascii="Arial" w:hAnsi="Arial" w:cs="Arial"/>
          <w:sz w:val="22"/>
          <w:szCs w:val="22"/>
          <w:lang w:val="en-GB"/>
        </w:rPr>
        <w:t>ud</w:t>
      </w:r>
      <w:r w:rsidRPr="006836A3">
        <w:rPr>
          <w:rFonts w:ascii="Arial" w:hAnsi="Arial" w:cs="Arial"/>
          <w:sz w:val="22"/>
          <w:szCs w:val="22"/>
          <w:lang w:val="en-GB"/>
        </w:rPr>
        <w:t>ges across the globe.</w:t>
      </w:r>
      <w:r w:rsidR="00100A77" w:rsidRPr="006836A3">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6836A3">
        <w:rPr>
          <w:rFonts w:ascii="Arial" w:hAnsi="Arial" w:cs="Arial"/>
          <w:b/>
          <w:bCs/>
          <w:sz w:val="22"/>
          <w:szCs w:val="22"/>
          <w:lang w:val="en-GB"/>
        </w:rPr>
        <w:t>Question 1.5</w:t>
      </w:r>
      <w:r w:rsidRPr="00205B31">
        <w:rPr>
          <w:rFonts w:ascii="Arial" w:hAnsi="Arial" w:cs="Arial"/>
          <w:b/>
          <w:bCs/>
          <w:sz w:val="22"/>
          <w:szCs w:val="22"/>
          <w:lang w:val="en-GB"/>
        </w:rPr>
        <w:t xml:space="preserve">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6836A3" w:rsidRDefault="00926D10" w:rsidP="009D510C">
      <w:pPr>
        <w:pStyle w:val="ListParagraph"/>
        <w:numPr>
          <w:ilvl w:val="0"/>
          <w:numId w:val="5"/>
        </w:numPr>
        <w:ind w:left="426"/>
        <w:jc w:val="both"/>
        <w:rPr>
          <w:rFonts w:ascii="Arial" w:hAnsi="Arial" w:cs="Arial"/>
          <w:sz w:val="22"/>
          <w:szCs w:val="22"/>
          <w:highlight w:val="yellow"/>
          <w:lang w:val="en-GB"/>
        </w:rPr>
      </w:pPr>
      <w:r w:rsidRPr="006836A3">
        <w:rPr>
          <w:rFonts w:ascii="Arial" w:hAnsi="Arial" w:cs="Arial"/>
          <w:sz w:val="22"/>
          <w:szCs w:val="22"/>
          <w:highlight w:val="yellow"/>
          <w:lang w:val="en-GB"/>
        </w:rPr>
        <w:t xml:space="preserve">The statement is </w:t>
      </w:r>
      <w:r w:rsidR="006E1CB0" w:rsidRPr="006836A3">
        <w:rPr>
          <w:rFonts w:ascii="Arial" w:hAnsi="Arial" w:cs="Arial"/>
          <w:sz w:val="22"/>
          <w:szCs w:val="22"/>
          <w:highlight w:val="yellow"/>
          <w:lang w:val="en-GB"/>
        </w:rPr>
        <w:t xml:space="preserve">not </w:t>
      </w:r>
      <w:r w:rsidRPr="006836A3">
        <w:rPr>
          <w:rFonts w:ascii="Arial" w:hAnsi="Arial" w:cs="Arial"/>
          <w:sz w:val="22"/>
          <w:szCs w:val="22"/>
          <w:highlight w:val="yellow"/>
          <w:lang w:val="en-GB"/>
        </w:rPr>
        <w:t xml:space="preserve">correct </w:t>
      </w:r>
      <w:r w:rsidR="007958F0" w:rsidRPr="006836A3">
        <w:rPr>
          <w:rFonts w:ascii="Arial" w:hAnsi="Arial" w:cs="Arial"/>
          <w:sz w:val="22"/>
          <w:szCs w:val="22"/>
          <w:highlight w:val="yellow"/>
          <w:lang w:val="en-GB"/>
        </w:rPr>
        <w:t>because</w:t>
      </w:r>
      <w:r w:rsidRPr="006836A3">
        <w:rPr>
          <w:rFonts w:ascii="Arial" w:hAnsi="Arial" w:cs="Arial"/>
          <w:sz w:val="22"/>
          <w:szCs w:val="22"/>
          <w:highlight w:val="yellow"/>
          <w:lang w:val="en-GB"/>
        </w:rPr>
        <w:t xml:space="preserve"> very few </w:t>
      </w:r>
      <w:r w:rsidR="007958F0" w:rsidRPr="006836A3">
        <w:rPr>
          <w:rFonts w:ascii="Arial" w:hAnsi="Arial" w:cs="Arial"/>
          <w:sz w:val="22"/>
          <w:szCs w:val="22"/>
          <w:highlight w:val="yellow"/>
          <w:lang w:val="en-GB"/>
        </w:rPr>
        <w:t>States</w:t>
      </w:r>
      <w:r w:rsidRPr="006836A3">
        <w:rPr>
          <w:rFonts w:ascii="Arial" w:hAnsi="Arial" w:cs="Arial"/>
          <w:sz w:val="22"/>
          <w:szCs w:val="22"/>
          <w:highlight w:val="yellow"/>
          <w:lang w:val="en-GB"/>
        </w:rPr>
        <w:t xml:space="preserve"> allow insolvent estate representatives to deal with assets of a foreign debtor situated in </w:t>
      </w:r>
      <w:r w:rsidR="005936B3" w:rsidRPr="006836A3">
        <w:rPr>
          <w:rFonts w:ascii="Arial" w:hAnsi="Arial" w:cs="Arial"/>
          <w:sz w:val="22"/>
          <w:szCs w:val="22"/>
          <w:highlight w:val="yellow"/>
          <w:lang w:val="en-GB"/>
        </w:rPr>
        <w:t>their own</w:t>
      </w:r>
      <w:r w:rsidRPr="006836A3">
        <w:rPr>
          <w:rFonts w:ascii="Arial" w:hAnsi="Arial" w:cs="Arial"/>
          <w:sz w:val="22"/>
          <w:szCs w:val="22"/>
          <w:highlight w:val="yellow"/>
          <w:lang w:val="en-GB"/>
        </w:rPr>
        <w:t xml:space="preserve"> jurisdiction without </w:t>
      </w:r>
      <w:r w:rsidR="006E1CB0" w:rsidRPr="006836A3">
        <w:rPr>
          <w:rFonts w:ascii="Arial" w:hAnsi="Arial" w:cs="Arial"/>
          <w:sz w:val="22"/>
          <w:szCs w:val="22"/>
          <w:highlight w:val="yellow"/>
          <w:lang w:val="en-GB"/>
        </w:rPr>
        <w:t xml:space="preserve">some form of </w:t>
      </w:r>
      <w:r w:rsidR="0090037B" w:rsidRPr="006836A3">
        <w:rPr>
          <w:rFonts w:ascii="Arial" w:hAnsi="Arial" w:cs="Arial"/>
          <w:sz w:val="22"/>
          <w:szCs w:val="22"/>
          <w:highlight w:val="yellow"/>
          <w:lang w:val="en-GB"/>
        </w:rPr>
        <w:t xml:space="preserve">a </w:t>
      </w:r>
      <w:r w:rsidR="006E1CB0" w:rsidRPr="006836A3">
        <w:rPr>
          <w:rFonts w:ascii="Arial" w:hAnsi="Arial" w:cs="Arial"/>
          <w:sz w:val="22"/>
          <w:szCs w:val="22"/>
          <w:highlight w:val="yellow"/>
          <w:lang w:val="en-GB"/>
        </w:rPr>
        <w:t>(</w:t>
      </w:r>
      <w:r w:rsidR="0090037B" w:rsidRPr="006836A3">
        <w:rPr>
          <w:rFonts w:ascii="Arial" w:hAnsi="Arial" w:cs="Arial"/>
          <w:sz w:val="22"/>
          <w:szCs w:val="22"/>
          <w:highlight w:val="yellow"/>
          <w:lang w:val="en-GB"/>
        </w:rPr>
        <w:t>prior</w:t>
      </w:r>
      <w:r w:rsidR="006E1CB0" w:rsidRPr="006836A3">
        <w:rPr>
          <w:rFonts w:ascii="Arial" w:hAnsi="Arial" w:cs="Arial"/>
          <w:sz w:val="22"/>
          <w:szCs w:val="22"/>
          <w:highlight w:val="yellow"/>
          <w:lang w:val="en-GB"/>
        </w:rPr>
        <w:t>)</w:t>
      </w:r>
      <w:r w:rsidRPr="006836A3">
        <w:rPr>
          <w:rFonts w:ascii="Arial" w:hAnsi="Arial" w:cs="Arial"/>
          <w:sz w:val="22"/>
          <w:szCs w:val="22"/>
          <w:highlight w:val="yellow"/>
          <w:lang w:val="en-GB"/>
        </w:rPr>
        <w:t xml:space="preserve"> local procedure </w:t>
      </w:r>
      <w:r w:rsidR="005936B3" w:rsidRPr="006836A3">
        <w:rPr>
          <w:rFonts w:ascii="Arial" w:hAnsi="Arial" w:cs="Arial"/>
          <w:sz w:val="22"/>
          <w:szCs w:val="22"/>
          <w:highlight w:val="yellow"/>
          <w:lang w:val="en-GB"/>
        </w:rPr>
        <w:t xml:space="preserve">to </w:t>
      </w:r>
      <w:r w:rsidRPr="006836A3">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8B1F5D" w:rsidRDefault="00926D10" w:rsidP="009D510C">
      <w:pPr>
        <w:pStyle w:val="ListParagraph"/>
        <w:numPr>
          <w:ilvl w:val="0"/>
          <w:numId w:val="5"/>
        </w:numPr>
        <w:ind w:left="426"/>
        <w:jc w:val="both"/>
        <w:rPr>
          <w:rFonts w:ascii="Arial" w:hAnsi="Arial" w:cs="Arial"/>
          <w:sz w:val="22"/>
          <w:szCs w:val="22"/>
          <w:lang w:val="en-GB"/>
        </w:rPr>
      </w:pPr>
      <w:r w:rsidRPr="008B1F5D">
        <w:rPr>
          <w:rFonts w:ascii="Arial" w:hAnsi="Arial" w:cs="Arial"/>
          <w:sz w:val="22"/>
          <w:szCs w:val="22"/>
          <w:lang w:val="en-GB"/>
        </w:rPr>
        <w:t xml:space="preserve">The statement is not correct </w:t>
      </w:r>
      <w:r w:rsidR="00426B64" w:rsidRPr="008B1F5D">
        <w:rPr>
          <w:rFonts w:ascii="Arial" w:hAnsi="Arial" w:cs="Arial"/>
          <w:sz w:val="22"/>
          <w:szCs w:val="22"/>
          <w:lang w:val="en-GB"/>
        </w:rPr>
        <w:t>because</w:t>
      </w:r>
      <w:r w:rsidRPr="008B1F5D">
        <w:rPr>
          <w:rFonts w:ascii="Arial" w:hAnsi="Arial" w:cs="Arial"/>
          <w:sz w:val="22"/>
          <w:szCs w:val="22"/>
          <w:lang w:val="en-GB"/>
        </w:rPr>
        <w:t xml:space="preserve"> important international policy</w:t>
      </w:r>
      <w:r w:rsidR="002E66F4" w:rsidRPr="008B1F5D">
        <w:rPr>
          <w:rFonts w:ascii="Arial" w:hAnsi="Arial" w:cs="Arial"/>
          <w:sz w:val="22"/>
          <w:szCs w:val="22"/>
          <w:lang w:val="en-GB"/>
        </w:rPr>
        <w:t>-</w:t>
      </w:r>
      <w:r w:rsidRPr="008B1F5D">
        <w:rPr>
          <w:rFonts w:ascii="Arial" w:hAnsi="Arial" w:cs="Arial"/>
          <w:sz w:val="22"/>
          <w:szCs w:val="22"/>
          <w:lang w:val="en-GB"/>
        </w:rPr>
        <w:t xml:space="preserve">making bodies </w:t>
      </w:r>
      <w:r w:rsidR="0013278B" w:rsidRPr="008B1F5D">
        <w:rPr>
          <w:rFonts w:ascii="Arial" w:hAnsi="Arial" w:cs="Arial"/>
          <w:sz w:val="22"/>
          <w:szCs w:val="22"/>
          <w:lang w:val="en-GB"/>
        </w:rPr>
        <w:t>such as</w:t>
      </w:r>
      <w:r w:rsidRPr="008B1F5D">
        <w:rPr>
          <w:rFonts w:ascii="Arial" w:hAnsi="Arial" w:cs="Arial"/>
          <w:sz w:val="22"/>
          <w:szCs w:val="22"/>
          <w:lang w:val="en-GB"/>
        </w:rPr>
        <w:t xml:space="preserve"> the I</w:t>
      </w:r>
      <w:r w:rsidR="00426B64" w:rsidRPr="008B1F5D">
        <w:rPr>
          <w:rFonts w:ascii="Arial" w:hAnsi="Arial" w:cs="Arial"/>
          <w:sz w:val="22"/>
          <w:szCs w:val="22"/>
          <w:lang w:val="en-GB"/>
        </w:rPr>
        <w:t>nternational Monetary Fund</w:t>
      </w:r>
      <w:r w:rsidR="0013278B" w:rsidRPr="008B1F5D">
        <w:rPr>
          <w:rFonts w:ascii="Arial" w:hAnsi="Arial" w:cs="Arial"/>
          <w:sz w:val="22"/>
          <w:szCs w:val="22"/>
          <w:lang w:val="en-GB"/>
        </w:rPr>
        <w:t xml:space="preserve"> (IMF)</w:t>
      </w:r>
      <w:r w:rsidR="00426B64" w:rsidRPr="008B1F5D">
        <w:rPr>
          <w:rFonts w:ascii="Arial" w:hAnsi="Arial" w:cs="Arial"/>
          <w:sz w:val="22"/>
          <w:szCs w:val="22"/>
          <w:lang w:val="en-GB"/>
        </w:rPr>
        <w:t>, the W</w:t>
      </w:r>
      <w:r w:rsidRPr="008B1F5D">
        <w:rPr>
          <w:rFonts w:ascii="Arial" w:hAnsi="Arial" w:cs="Arial"/>
          <w:sz w:val="22"/>
          <w:szCs w:val="22"/>
          <w:lang w:val="en-GB"/>
        </w:rPr>
        <w:t xml:space="preserve">orld Bank </w:t>
      </w:r>
      <w:r w:rsidR="0094263A" w:rsidRPr="008B1F5D">
        <w:rPr>
          <w:rFonts w:ascii="Arial" w:hAnsi="Arial" w:cs="Arial"/>
          <w:sz w:val="22"/>
          <w:szCs w:val="22"/>
          <w:lang w:val="en-GB"/>
        </w:rPr>
        <w:t xml:space="preserve">Group </w:t>
      </w:r>
      <w:r w:rsidRPr="008B1F5D">
        <w:rPr>
          <w:rFonts w:ascii="Arial" w:hAnsi="Arial" w:cs="Arial"/>
          <w:sz w:val="22"/>
          <w:szCs w:val="22"/>
          <w:lang w:val="en-GB"/>
        </w:rPr>
        <w:t>and the U</w:t>
      </w:r>
      <w:r w:rsidR="00426B64" w:rsidRPr="008B1F5D">
        <w:rPr>
          <w:rFonts w:ascii="Arial" w:hAnsi="Arial" w:cs="Arial"/>
          <w:sz w:val="22"/>
          <w:szCs w:val="22"/>
          <w:lang w:val="en-GB"/>
        </w:rPr>
        <w:t xml:space="preserve">nited </w:t>
      </w:r>
      <w:r w:rsidRPr="008B1F5D">
        <w:rPr>
          <w:rFonts w:ascii="Arial" w:hAnsi="Arial" w:cs="Arial"/>
          <w:sz w:val="22"/>
          <w:szCs w:val="22"/>
          <w:lang w:val="en-GB"/>
        </w:rPr>
        <w:t>N</w:t>
      </w:r>
      <w:r w:rsidR="00426B64" w:rsidRPr="008B1F5D">
        <w:rPr>
          <w:rFonts w:ascii="Arial" w:hAnsi="Arial" w:cs="Arial"/>
          <w:sz w:val="22"/>
          <w:szCs w:val="22"/>
          <w:lang w:val="en-GB"/>
        </w:rPr>
        <w:t>ations</w:t>
      </w:r>
      <w:r w:rsidRPr="008B1F5D">
        <w:rPr>
          <w:rFonts w:ascii="Arial" w:hAnsi="Arial" w:cs="Arial"/>
          <w:sz w:val="22"/>
          <w:szCs w:val="22"/>
          <w:lang w:val="en-GB"/>
        </w:rPr>
        <w:t xml:space="preserve"> </w:t>
      </w:r>
      <w:r w:rsidR="00CB7283" w:rsidRPr="008B1F5D">
        <w:rPr>
          <w:rFonts w:ascii="Arial" w:hAnsi="Arial" w:cs="Arial"/>
          <w:sz w:val="22"/>
          <w:szCs w:val="22"/>
          <w:lang w:val="en-GB"/>
        </w:rPr>
        <w:t>still support strong territoriality in cases of cross-border insolvency cases.</w:t>
      </w:r>
      <w:r w:rsidRPr="008B1F5D">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E70E2A" w:rsidRDefault="000329A6" w:rsidP="00C570AC">
      <w:pPr>
        <w:pStyle w:val="ListParagraph"/>
        <w:numPr>
          <w:ilvl w:val="0"/>
          <w:numId w:val="6"/>
        </w:numPr>
        <w:ind w:left="426"/>
        <w:jc w:val="both"/>
        <w:rPr>
          <w:rFonts w:ascii="Arial" w:hAnsi="Arial" w:cs="Arial"/>
          <w:sz w:val="22"/>
          <w:szCs w:val="22"/>
          <w:highlight w:val="yellow"/>
          <w:lang w:val="en-GB"/>
        </w:rPr>
      </w:pPr>
      <w:r w:rsidRPr="00E70E2A">
        <w:rPr>
          <w:rFonts w:ascii="Arial" w:eastAsiaTheme="minorHAnsi" w:hAnsi="Arial" w:cs="Arial"/>
          <w:sz w:val="22"/>
          <w:szCs w:val="22"/>
          <w:highlight w:val="yellow"/>
          <w:lang w:val="en-GB"/>
        </w:rPr>
        <w:t xml:space="preserve">They were recently revised in 2021 and, together with the </w:t>
      </w:r>
      <w:r w:rsidRPr="00E70E2A">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6836A3" w:rsidRDefault="00470C55" w:rsidP="00275182">
      <w:pPr>
        <w:pStyle w:val="ListParagraph"/>
        <w:numPr>
          <w:ilvl w:val="0"/>
          <w:numId w:val="16"/>
        </w:numPr>
        <w:ind w:left="426"/>
        <w:jc w:val="both"/>
        <w:rPr>
          <w:rFonts w:ascii="Arial" w:eastAsiaTheme="minorHAnsi" w:hAnsi="Arial" w:cs="Arial"/>
          <w:sz w:val="22"/>
          <w:szCs w:val="22"/>
          <w:lang w:val="en-GB"/>
        </w:rPr>
      </w:pPr>
      <w:r w:rsidRPr="006836A3">
        <w:rPr>
          <w:rFonts w:ascii="Arial" w:eastAsiaTheme="minorHAnsi" w:hAnsi="Arial" w:cs="Arial"/>
          <w:sz w:val="22"/>
          <w:szCs w:val="22"/>
          <w:lang w:val="en-GB"/>
        </w:rPr>
        <w:t xml:space="preserve">The </w:t>
      </w:r>
      <w:r w:rsidRPr="006836A3">
        <w:rPr>
          <w:rFonts w:ascii="Arial" w:hAnsi="Arial" w:cs="Arial"/>
          <w:sz w:val="22"/>
          <w:szCs w:val="22"/>
          <w:lang w:val="en-GB"/>
        </w:rPr>
        <w:t>JIN Modalities</w:t>
      </w:r>
      <w:r w:rsidR="00966E44" w:rsidRPr="006836A3">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6836A3"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6836A3">
        <w:rPr>
          <w:rFonts w:ascii="Arial" w:eastAsiaTheme="minorHAnsi" w:hAnsi="Arial" w:cs="Arial"/>
          <w:sz w:val="22"/>
          <w:szCs w:val="22"/>
          <w:highlight w:val="yellow"/>
          <w:lang w:val="en-GB"/>
        </w:rPr>
        <w:t xml:space="preserve">The Nordic Convention </w:t>
      </w:r>
      <w:r w:rsidR="00076483" w:rsidRPr="006836A3">
        <w:rPr>
          <w:rFonts w:ascii="Arial" w:eastAsiaTheme="minorHAnsi" w:hAnsi="Arial" w:cs="Arial"/>
          <w:sz w:val="22"/>
          <w:szCs w:val="22"/>
          <w:highlight w:val="yellow"/>
          <w:lang w:val="en-GB"/>
        </w:rPr>
        <w:t>1933</w:t>
      </w:r>
      <w:r w:rsidR="00966E44" w:rsidRPr="006836A3">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112943" w:rsidRDefault="00124B70" w:rsidP="00275182">
      <w:pPr>
        <w:pStyle w:val="ListParagraph"/>
        <w:numPr>
          <w:ilvl w:val="0"/>
          <w:numId w:val="8"/>
        </w:numPr>
        <w:ind w:left="426"/>
        <w:jc w:val="both"/>
        <w:rPr>
          <w:rFonts w:ascii="Arial" w:hAnsi="Arial" w:cs="Arial"/>
          <w:sz w:val="22"/>
          <w:szCs w:val="22"/>
          <w:highlight w:val="yellow"/>
          <w:lang w:val="en-GB"/>
        </w:rPr>
      </w:pPr>
      <w:r w:rsidRPr="00112943">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112943" w:rsidRDefault="00E86549" w:rsidP="00275182">
      <w:pPr>
        <w:pStyle w:val="ListParagraph"/>
        <w:numPr>
          <w:ilvl w:val="0"/>
          <w:numId w:val="9"/>
        </w:numPr>
        <w:ind w:left="426"/>
        <w:jc w:val="both"/>
        <w:rPr>
          <w:rFonts w:ascii="Arial" w:hAnsi="Arial" w:cs="Arial"/>
          <w:bCs/>
          <w:sz w:val="22"/>
          <w:szCs w:val="22"/>
          <w:highlight w:val="yellow"/>
          <w:lang w:val="en-GB"/>
        </w:rPr>
      </w:pPr>
      <w:r w:rsidRPr="00112943">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112943">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112943" w:rsidRDefault="00911C23" w:rsidP="00275182">
      <w:pPr>
        <w:pStyle w:val="ListParagraph"/>
        <w:numPr>
          <w:ilvl w:val="0"/>
          <w:numId w:val="10"/>
        </w:numPr>
        <w:ind w:left="426"/>
        <w:jc w:val="both"/>
        <w:rPr>
          <w:rFonts w:ascii="Arial" w:hAnsi="Arial" w:cs="Arial"/>
          <w:sz w:val="22"/>
          <w:szCs w:val="22"/>
          <w:highlight w:val="yellow"/>
          <w:lang w:val="en-GB"/>
        </w:rPr>
      </w:pPr>
      <w:r w:rsidRPr="00112943">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84F1DC8" w:rsidR="00CC7728"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5E364850" w14:textId="638109EA" w:rsidR="006836A3" w:rsidRDefault="006836A3" w:rsidP="00180B1E">
      <w:pPr>
        <w:jc w:val="both"/>
        <w:rPr>
          <w:rFonts w:ascii="Arial" w:hAnsi="Arial" w:cs="Arial"/>
          <w:sz w:val="22"/>
          <w:szCs w:val="22"/>
          <w:lang w:val="en-GB"/>
        </w:rPr>
      </w:pPr>
    </w:p>
    <w:p w14:paraId="68664294" w14:textId="1749513F" w:rsidR="006836A3" w:rsidRPr="006836A3" w:rsidRDefault="006836A3" w:rsidP="00180B1E">
      <w:pPr>
        <w:jc w:val="both"/>
        <w:rPr>
          <w:rFonts w:ascii="Arial" w:hAnsi="Arial" w:cs="Arial"/>
          <w:color w:val="7B7B7B" w:themeColor="accent3" w:themeShade="BF"/>
          <w:sz w:val="22"/>
          <w:szCs w:val="22"/>
          <w:lang w:val="en-GB"/>
        </w:rPr>
      </w:pPr>
      <w:r w:rsidRPr="006836A3">
        <w:rPr>
          <w:rFonts w:ascii="Arial" w:hAnsi="Arial" w:cs="Arial"/>
          <w:color w:val="7B7B7B" w:themeColor="accent3" w:themeShade="BF"/>
          <w:sz w:val="22"/>
          <w:szCs w:val="22"/>
          <w:lang w:val="en-GB"/>
        </w:rPr>
        <w:t>Three significant developments regarding debt collection procedures in the English law that assisted in shaping modern insolvency law are as follows:</w:t>
      </w:r>
    </w:p>
    <w:p w14:paraId="304C2FB2" w14:textId="77777777" w:rsidR="00CC7728" w:rsidRPr="00205B31" w:rsidRDefault="00CC7728" w:rsidP="00E84DD5">
      <w:pPr>
        <w:rPr>
          <w:rFonts w:ascii="Arial" w:hAnsi="Arial" w:cs="Arial"/>
          <w:sz w:val="22"/>
          <w:szCs w:val="22"/>
          <w:lang w:val="en-GB"/>
        </w:rPr>
      </w:pPr>
    </w:p>
    <w:p w14:paraId="57BCFC30" w14:textId="532721E1" w:rsidR="009B07AD" w:rsidRDefault="00612B84"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Bankruptcy Act of 1542 – This Act allowed for a debtors creditor(s) to apply to the High Court to request a form of compulsory sequestration to be applied to </w:t>
      </w:r>
      <w:r w:rsidR="00CE1B76">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dishonest and</w:t>
      </w:r>
      <w:r w:rsidR="00CE1B76">
        <w:rPr>
          <w:rFonts w:ascii="Arial" w:hAnsi="Arial" w:cs="Arial"/>
          <w:color w:val="7B7B7B" w:themeColor="accent3" w:themeShade="BF"/>
          <w:sz w:val="22"/>
          <w:szCs w:val="22"/>
          <w:lang w:val="en-GB"/>
        </w:rPr>
        <w:t>/or</w:t>
      </w:r>
      <w:r>
        <w:rPr>
          <w:rFonts w:ascii="Arial" w:hAnsi="Arial" w:cs="Arial"/>
          <w:color w:val="7B7B7B" w:themeColor="accent3" w:themeShade="BF"/>
          <w:sz w:val="22"/>
          <w:szCs w:val="22"/>
          <w:lang w:val="en-GB"/>
        </w:rPr>
        <w:t xml:space="preserve"> fleeing debtor. Debtors under this act were viewed as quasi-criminals. Additionally, provided under this Act was the ability to appoint a body of commissioners who were given the permission to proceed against </w:t>
      </w:r>
      <w:r w:rsidR="00CE1B76">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dishonest debtor who may have fled from his</w:t>
      </w:r>
      <w:r w:rsidR="00CE1B7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country and/or refused to pay</w:t>
      </w:r>
      <w:r w:rsidR="00CE1B76">
        <w:rPr>
          <w:rFonts w:ascii="Arial" w:hAnsi="Arial" w:cs="Arial"/>
          <w:color w:val="7B7B7B" w:themeColor="accent3" w:themeShade="BF"/>
          <w:sz w:val="22"/>
          <w:szCs w:val="22"/>
          <w:lang w:val="en-GB"/>
        </w:rPr>
        <w:t xml:space="preserve"> his debts. In summary, this Act was established so that there could be a compulsory administration and equality distribution amongst all creditors in the event that they are faced with a fraudulent debtor.</w:t>
      </w:r>
      <w:r w:rsidR="006836A3">
        <w:rPr>
          <w:rFonts w:ascii="Arial" w:hAnsi="Arial" w:cs="Arial"/>
          <w:color w:val="7B7B7B" w:themeColor="accent3" w:themeShade="BF"/>
          <w:sz w:val="22"/>
          <w:szCs w:val="22"/>
          <w:lang w:val="en-GB"/>
        </w:rPr>
        <w:t xml:space="preserve"> </w:t>
      </w:r>
    </w:p>
    <w:p w14:paraId="0510AD2A" w14:textId="1F4B9D74" w:rsidR="00CE1B76" w:rsidRDefault="00CE1B76"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Bankruptcy Act 1570 (also known as “The Act of Elizabeth”) – According to Ibid, this is the first Act  designed as a true bankruptcy statute, rather than a fraud-prevention law. The Act of Elizabeth provided for additional acts of bankruptcy, however, it still lacked a provision to discharge debts. This Act also transferred the jurisdiction of the supervision of the estate </w:t>
      </w:r>
      <w:r w:rsidR="00660CEB">
        <w:rPr>
          <w:rFonts w:ascii="Arial" w:hAnsi="Arial" w:cs="Arial"/>
          <w:color w:val="7B7B7B" w:themeColor="accent3" w:themeShade="BF"/>
          <w:sz w:val="22"/>
          <w:szCs w:val="22"/>
          <w:lang w:val="en-GB"/>
        </w:rPr>
        <w:t xml:space="preserve">to Lord Chancellor </w:t>
      </w:r>
      <w:r>
        <w:rPr>
          <w:rFonts w:ascii="Arial" w:hAnsi="Arial" w:cs="Arial"/>
          <w:color w:val="7B7B7B" w:themeColor="accent3" w:themeShade="BF"/>
          <w:sz w:val="22"/>
          <w:szCs w:val="22"/>
          <w:lang w:val="en-GB"/>
        </w:rPr>
        <w:t xml:space="preserve">from </w:t>
      </w:r>
      <w:r w:rsidR="00660CEB">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previously mentioned commissioners that was outlined in the Bankruptcy Act of 1542</w:t>
      </w:r>
      <w:r w:rsidR="00660CEB">
        <w:rPr>
          <w:rFonts w:ascii="Arial" w:hAnsi="Arial" w:cs="Arial"/>
          <w:color w:val="7B7B7B" w:themeColor="accent3" w:themeShade="BF"/>
          <w:sz w:val="22"/>
          <w:szCs w:val="22"/>
          <w:lang w:val="en-GB"/>
        </w:rPr>
        <w:t xml:space="preserve">.  This transfer of jurisdiction meant that creditors could now petition Lord Chancellor to convene a bankruptcy meeting and in turn Lord Chancellor could then appoint bankruptcy commissioners to supervise the process. </w:t>
      </w:r>
    </w:p>
    <w:p w14:paraId="109393A1" w14:textId="069DC9FF" w:rsidR="00660CEB" w:rsidRDefault="00660CEB"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Statute of Ann of 1705 – This Statute proved to be a significant change in the insolvency law as it introduced the notion of statutory discharge. It is important to note that  automatic entitlement was not given under this Statute as the commissioners still had to confirm that the debtor had “conformed” and had co-operated during the proceedings. </w:t>
      </w:r>
    </w:p>
    <w:p w14:paraId="2D99AE55" w14:textId="77777777" w:rsidR="00660CEB" w:rsidRPr="00205B31" w:rsidRDefault="00660CEB" w:rsidP="00B7193E">
      <w:pPr>
        <w:ind w:left="720" w:hanging="720"/>
        <w:jc w:val="both"/>
        <w:rPr>
          <w:rFonts w:ascii="Arial" w:hAnsi="Arial" w:cs="Arial"/>
          <w:sz w:val="22"/>
          <w:szCs w:val="22"/>
          <w:lang w:val="en-GB"/>
        </w:rPr>
      </w:pP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08590D">
        <w:rPr>
          <w:rFonts w:ascii="Arial" w:hAnsi="Arial" w:cs="Arial"/>
          <w:b/>
          <w:bCs/>
          <w:sz w:val="22"/>
          <w:szCs w:val="22"/>
          <w:lang w:val="en-GB"/>
        </w:rPr>
        <w:t xml:space="preserve">Question </w:t>
      </w:r>
      <w:r w:rsidR="00DE03AF" w:rsidRPr="0008590D">
        <w:rPr>
          <w:rFonts w:ascii="Arial" w:hAnsi="Arial" w:cs="Arial"/>
          <w:b/>
          <w:bCs/>
          <w:sz w:val="22"/>
          <w:szCs w:val="22"/>
          <w:lang w:val="en-GB"/>
        </w:rPr>
        <w:t>2.2</w:t>
      </w:r>
      <w:r w:rsidR="00DE03AF" w:rsidRPr="0008590D">
        <w:rPr>
          <w:rFonts w:ascii="Arial" w:hAnsi="Arial" w:cs="Arial"/>
          <w:b/>
          <w:bCs/>
          <w:sz w:val="22"/>
          <w:szCs w:val="22"/>
          <w:lang w:val="en-GB"/>
        </w:rPr>
        <w:tab/>
        <w:t>[</w:t>
      </w:r>
      <w:r w:rsidR="00D17FDC" w:rsidRPr="0008590D">
        <w:rPr>
          <w:rFonts w:ascii="Arial" w:hAnsi="Arial" w:cs="Arial"/>
          <w:b/>
          <w:bCs/>
          <w:sz w:val="22"/>
          <w:szCs w:val="22"/>
          <w:lang w:val="en-GB"/>
        </w:rPr>
        <w:t>m</w:t>
      </w:r>
      <w:r w:rsidR="00DE03AF" w:rsidRPr="0008590D">
        <w:rPr>
          <w:rFonts w:ascii="Arial" w:hAnsi="Arial" w:cs="Arial"/>
          <w:b/>
          <w:bCs/>
          <w:sz w:val="22"/>
          <w:szCs w:val="22"/>
          <w:lang w:val="en-GB"/>
        </w:rPr>
        <w:t xml:space="preserve">aximum </w:t>
      </w:r>
      <w:r w:rsidR="005800D0" w:rsidRPr="0008590D">
        <w:rPr>
          <w:rFonts w:ascii="Arial" w:hAnsi="Arial" w:cs="Arial"/>
          <w:b/>
          <w:bCs/>
          <w:sz w:val="22"/>
          <w:szCs w:val="22"/>
          <w:lang w:val="en-GB"/>
        </w:rPr>
        <w:t>3</w:t>
      </w:r>
      <w:r w:rsidR="003A0BBE" w:rsidRPr="0008590D">
        <w:rPr>
          <w:rFonts w:ascii="Arial" w:hAnsi="Arial" w:cs="Arial"/>
          <w:b/>
          <w:bCs/>
          <w:sz w:val="22"/>
          <w:szCs w:val="22"/>
          <w:lang w:val="en-GB"/>
        </w:rPr>
        <w:t xml:space="preserve"> </w:t>
      </w:r>
      <w:r w:rsidR="00DE03AF" w:rsidRPr="0008590D">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66126F34" w14:textId="1A90EF81" w:rsidR="00BC554C" w:rsidRDefault="00E36A65"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Corporate Insolvency and Governance Act of 2020 </w:t>
      </w:r>
      <w:r w:rsidR="00BC554C">
        <w:rPr>
          <w:rFonts w:ascii="Arial" w:hAnsi="Arial" w:cs="Arial"/>
          <w:color w:val="7B7B7B" w:themeColor="accent3" w:themeShade="BF"/>
          <w:sz w:val="22"/>
          <w:szCs w:val="22"/>
          <w:lang w:val="en-GB"/>
        </w:rPr>
        <w:t>incorporated three permanent changes</w:t>
      </w:r>
      <w:r w:rsidR="00622766">
        <w:rPr>
          <w:rFonts w:ascii="Arial" w:hAnsi="Arial" w:cs="Arial"/>
          <w:color w:val="7B7B7B" w:themeColor="accent3" w:themeShade="BF"/>
          <w:sz w:val="22"/>
          <w:szCs w:val="22"/>
          <w:lang w:val="en-GB"/>
        </w:rPr>
        <w:t xml:space="preserve"> in the UK</w:t>
      </w:r>
      <w:r w:rsidR="00BC554C">
        <w:rPr>
          <w:rFonts w:ascii="Arial" w:hAnsi="Arial" w:cs="Arial"/>
          <w:color w:val="7B7B7B" w:themeColor="accent3" w:themeShade="BF"/>
          <w:sz w:val="22"/>
          <w:szCs w:val="22"/>
          <w:lang w:val="en-GB"/>
        </w:rPr>
        <w:t xml:space="preserve"> to insolvency laws due to COVID-19. The three major changes are outlined below:</w:t>
      </w:r>
    </w:p>
    <w:p w14:paraId="57FCE582" w14:textId="77777777" w:rsidR="0008590D" w:rsidRDefault="0008590D" w:rsidP="00B7193E">
      <w:pPr>
        <w:ind w:left="720" w:hanging="720"/>
        <w:jc w:val="both"/>
        <w:rPr>
          <w:rFonts w:ascii="Arial" w:hAnsi="Arial" w:cs="Arial"/>
          <w:color w:val="7B7B7B" w:themeColor="accent3" w:themeShade="BF"/>
          <w:sz w:val="22"/>
          <w:szCs w:val="22"/>
          <w:lang w:val="en-GB"/>
        </w:rPr>
      </w:pPr>
    </w:p>
    <w:p w14:paraId="141BEAB8" w14:textId="2381B8F3" w:rsidR="00BC554C" w:rsidRDefault="00BC554C" w:rsidP="00BC554C">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Standalone Company Moratorium – This change focuses on </w:t>
      </w:r>
      <w:r w:rsidR="00622766">
        <w:rPr>
          <w:rFonts w:ascii="Arial" w:hAnsi="Arial" w:cs="Arial"/>
          <w:color w:val="7B7B7B" w:themeColor="accent3" w:themeShade="BF"/>
          <w:sz w:val="22"/>
          <w:szCs w:val="22"/>
          <w:lang w:val="en-GB"/>
        </w:rPr>
        <w:t>providing assistance</w:t>
      </w:r>
      <w:r>
        <w:rPr>
          <w:rFonts w:ascii="Arial" w:hAnsi="Arial" w:cs="Arial"/>
          <w:color w:val="7B7B7B" w:themeColor="accent3" w:themeShade="BF"/>
          <w:sz w:val="22"/>
          <w:szCs w:val="22"/>
          <w:lang w:val="en-GB"/>
        </w:rPr>
        <w:t xml:space="preserve"> in salvaging a company that is deemed a going concern. Th</w:t>
      </w:r>
      <w:r w:rsidR="00DC0F87">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moratorium provides protection to a company’s remaining directors and allows them to continue running the business all while being covered under the moratorium protective umbrella. Further,</w:t>
      </w:r>
      <w:r w:rsidR="00622766">
        <w:rPr>
          <w:rFonts w:ascii="Arial" w:hAnsi="Arial" w:cs="Arial"/>
          <w:color w:val="7B7B7B" w:themeColor="accent3" w:themeShade="BF"/>
          <w:sz w:val="22"/>
          <w:szCs w:val="22"/>
          <w:lang w:val="en-GB"/>
        </w:rPr>
        <w:t xml:space="preserve"> in most cases</w:t>
      </w:r>
      <w:r>
        <w:rPr>
          <w:rFonts w:ascii="Arial" w:hAnsi="Arial" w:cs="Arial"/>
          <w:color w:val="7B7B7B" w:themeColor="accent3" w:themeShade="BF"/>
          <w:sz w:val="22"/>
          <w:szCs w:val="22"/>
          <w:lang w:val="en-GB"/>
        </w:rPr>
        <w:t xml:space="preserve"> the moratorium can prevent the company’s creditors from putting pressure of payment on the company and prohibits the creditors from taking any further enforcement action while the company investigates the restructuring options available to it. </w:t>
      </w:r>
      <w:r w:rsidR="00622766">
        <w:rPr>
          <w:rFonts w:ascii="Arial" w:hAnsi="Arial" w:cs="Arial"/>
          <w:color w:val="7B7B7B" w:themeColor="accent3" w:themeShade="BF"/>
          <w:sz w:val="22"/>
          <w:szCs w:val="22"/>
          <w:lang w:val="en-GB"/>
        </w:rPr>
        <w:t xml:space="preserve">The moratorium is initially available to a company for 20 days, however, it can be extended for up to 12 months from the date of filing with the consent of the pre-moratorium creditors. </w:t>
      </w:r>
    </w:p>
    <w:p w14:paraId="462AEDD5" w14:textId="1F620316" w:rsidR="00BC554C" w:rsidRDefault="00BC554C" w:rsidP="00BC554C">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Flexible Restructuring Plan </w:t>
      </w:r>
      <w:r w:rsidR="00DC0F87">
        <w:rPr>
          <w:rFonts w:ascii="Arial" w:hAnsi="Arial" w:cs="Arial"/>
          <w:color w:val="7B7B7B" w:themeColor="accent3" w:themeShade="BF"/>
          <w:sz w:val="22"/>
          <w:szCs w:val="22"/>
          <w:lang w:val="en-GB"/>
        </w:rPr>
        <w:t>Procedure –</w:t>
      </w:r>
      <w:r>
        <w:rPr>
          <w:rFonts w:ascii="Arial" w:hAnsi="Arial" w:cs="Arial"/>
          <w:color w:val="7B7B7B" w:themeColor="accent3" w:themeShade="BF"/>
          <w:sz w:val="22"/>
          <w:szCs w:val="22"/>
          <w:lang w:val="en-GB"/>
        </w:rPr>
        <w:t xml:space="preserve"> </w:t>
      </w:r>
      <w:r w:rsidR="00DC0F87">
        <w:rPr>
          <w:rFonts w:ascii="Arial" w:hAnsi="Arial" w:cs="Arial"/>
          <w:color w:val="7B7B7B" w:themeColor="accent3" w:themeShade="BF"/>
          <w:sz w:val="22"/>
          <w:szCs w:val="22"/>
          <w:lang w:val="en-GB"/>
        </w:rPr>
        <w:t xml:space="preserve">As stated in the Special Report on Permanent UK Reforms article, the new restructuring plan was essentially put into place to “eliminate, reduce or prevent, or mitigate the effect of, any of the financial difficulties” that have affected or have the potential to affect the Company to carry on its business as a going concern. This new procedure is included in Part 26A of the Companies Act of 2006.  </w:t>
      </w:r>
    </w:p>
    <w:p w14:paraId="0E1D332B" w14:textId="279D2EFB" w:rsidR="00DC0F87" w:rsidRPr="00BC554C" w:rsidRDefault="00DC0F87" w:rsidP="00BC554C">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Termination of contracts – A entirely new set </w:t>
      </w:r>
      <w:r w:rsidR="008B1F5D">
        <w:rPr>
          <w:rFonts w:ascii="Arial" w:hAnsi="Arial" w:cs="Arial"/>
          <w:color w:val="7B7B7B" w:themeColor="accent3" w:themeShade="BF"/>
          <w:sz w:val="22"/>
          <w:szCs w:val="22"/>
          <w:lang w:val="en-GB"/>
        </w:rPr>
        <w:t>of</w:t>
      </w:r>
      <w:r>
        <w:rPr>
          <w:rFonts w:ascii="Arial" w:hAnsi="Arial" w:cs="Arial"/>
          <w:color w:val="7B7B7B" w:themeColor="accent3" w:themeShade="BF"/>
          <w:sz w:val="22"/>
          <w:szCs w:val="22"/>
          <w:lang w:val="en-GB"/>
        </w:rPr>
        <w:t xml:space="preserve"> provisions relating to termination clauses </w:t>
      </w:r>
      <w:r w:rsidR="00622766">
        <w:rPr>
          <w:rFonts w:ascii="Arial" w:hAnsi="Arial" w:cs="Arial"/>
          <w:color w:val="7B7B7B" w:themeColor="accent3" w:themeShade="BF"/>
          <w:sz w:val="22"/>
          <w:szCs w:val="22"/>
          <w:lang w:val="en-GB"/>
        </w:rPr>
        <w:t>of supply</w:t>
      </w:r>
      <w:r>
        <w:rPr>
          <w:rFonts w:ascii="Arial" w:hAnsi="Arial" w:cs="Arial"/>
          <w:color w:val="7B7B7B" w:themeColor="accent3" w:themeShade="BF"/>
          <w:sz w:val="22"/>
          <w:szCs w:val="22"/>
          <w:lang w:val="en-GB"/>
        </w:rPr>
        <w:t xml:space="preserve"> contracts</w:t>
      </w:r>
      <w:r w:rsidR="00622766">
        <w:rPr>
          <w:rFonts w:ascii="Arial" w:hAnsi="Arial" w:cs="Arial"/>
          <w:color w:val="7B7B7B" w:themeColor="accent3" w:themeShade="BF"/>
          <w:sz w:val="22"/>
          <w:szCs w:val="22"/>
          <w:lang w:val="en-GB"/>
        </w:rPr>
        <w:t xml:space="preserve">. These provisions prevent suppliers from automatically terminating their contract with the Company if it enters into insolvency or restructuring procedures. The contract may only be terminated if the liquidator, company or court provides their consent. </w:t>
      </w:r>
      <w:r>
        <w:rPr>
          <w:rFonts w:ascii="Arial" w:hAnsi="Arial" w:cs="Arial"/>
          <w:color w:val="7B7B7B" w:themeColor="accent3" w:themeShade="BF"/>
          <w:sz w:val="22"/>
          <w:szCs w:val="22"/>
          <w:lang w:val="en-GB"/>
        </w:rPr>
        <w:t xml:space="preserve">  </w:t>
      </w:r>
    </w:p>
    <w:p w14:paraId="714F267D" w14:textId="77777777" w:rsidR="00BC554C" w:rsidRDefault="00BC554C" w:rsidP="00B7193E">
      <w:pPr>
        <w:ind w:left="720" w:hanging="720"/>
        <w:jc w:val="both"/>
        <w:rPr>
          <w:rFonts w:ascii="Arial" w:hAnsi="Arial" w:cs="Arial"/>
          <w:color w:val="7B7B7B" w:themeColor="accent3" w:themeShade="BF"/>
          <w:sz w:val="22"/>
          <w:szCs w:val="22"/>
          <w:lang w:val="en-GB"/>
        </w:rPr>
      </w:pPr>
    </w:p>
    <w:p w14:paraId="64041BB3" w14:textId="77777777" w:rsidR="00225279" w:rsidRPr="00205B31" w:rsidRDefault="00225279" w:rsidP="0008590D">
      <w:pPr>
        <w:jc w:val="both"/>
        <w:rPr>
          <w:rFonts w:ascii="Arial" w:hAnsi="Arial" w:cs="Arial"/>
          <w:sz w:val="22"/>
          <w:szCs w:val="22"/>
          <w:lang w:val="en-GB"/>
        </w:rPr>
      </w:pP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467C23">
        <w:rPr>
          <w:rFonts w:ascii="Arial" w:hAnsi="Arial" w:cs="Arial"/>
          <w:b/>
          <w:bCs/>
          <w:sz w:val="22"/>
          <w:szCs w:val="22"/>
          <w:lang w:val="en-GB"/>
        </w:rPr>
        <w:t xml:space="preserve">Question </w:t>
      </w:r>
      <w:r w:rsidR="00E6452F" w:rsidRPr="00467C23">
        <w:rPr>
          <w:rFonts w:ascii="Arial" w:hAnsi="Arial" w:cs="Arial"/>
          <w:b/>
          <w:bCs/>
          <w:sz w:val="22"/>
          <w:szCs w:val="22"/>
          <w:lang w:val="en-GB"/>
        </w:rPr>
        <w:t>2.3</w:t>
      </w:r>
      <w:r w:rsidR="00E6452F" w:rsidRPr="00467C23">
        <w:rPr>
          <w:rFonts w:ascii="Arial" w:hAnsi="Arial" w:cs="Arial"/>
          <w:b/>
          <w:bCs/>
          <w:sz w:val="22"/>
          <w:szCs w:val="22"/>
          <w:lang w:val="en-GB"/>
        </w:rPr>
        <w:tab/>
        <w:t>[</w:t>
      </w:r>
      <w:r w:rsidR="00D17FDC" w:rsidRPr="00467C23">
        <w:rPr>
          <w:rFonts w:ascii="Arial" w:hAnsi="Arial" w:cs="Arial"/>
          <w:b/>
          <w:bCs/>
          <w:sz w:val="22"/>
          <w:szCs w:val="22"/>
          <w:lang w:val="en-GB"/>
        </w:rPr>
        <w:t>m</w:t>
      </w:r>
      <w:r w:rsidR="00E6452F" w:rsidRPr="00467C23">
        <w:rPr>
          <w:rFonts w:ascii="Arial" w:hAnsi="Arial" w:cs="Arial"/>
          <w:b/>
          <w:bCs/>
          <w:sz w:val="22"/>
          <w:szCs w:val="22"/>
          <w:lang w:val="en-GB"/>
        </w:rPr>
        <w:t xml:space="preserve">aximum </w:t>
      </w:r>
      <w:r w:rsidR="005800D0" w:rsidRPr="00467C23">
        <w:rPr>
          <w:rFonts w:ascii="Arial" w:hAnsi="Arial" w:cs="Arial"/>
          <w:b/>
          <w:bCs/>
          <w:sz w:val="22"/>
          <w:szCs w:val="22"/>
          <w:lang w:val="en-GB"/>
        </w:rPr>
        <w:t>4</w:t>
      </w:r>
      <w:r w:rsidR="003A0BBE" w:rsidRPr="00467C23">
        <w:rPr>
          <w:rFonts w:ascii="Arial" w:hAnsi="Arial" w:cs="Arial"/>
          <w:b/>
          <w:bCs/>
          <w:sz w:val="22"/>
          <w:szCs w:val="22"/>
          <w:lang w:val="en-GB"/>
        </w:rPr>
        <w:t xml:space="preserve"> </w:t>
      </w:r>
      <w:r w:rsidR="00E6452F" w:rsidRPr="00467C23">
        <w:rPr>
          <w:rFonts w:ascii="Arial" w:hAnsi="Arial" w:cs="Arial"/>
          <w:b/>
          <w:bCs/>
          <w:sz w:val="22"/>
          <w:szCs w:val="22"/>
          <w:lang w:val="en-GB"/>
        </w:rPr>
        <w:t>marks]</w:t>
      </w:r>
      <w:r w:rsidR="00E6452F" w:rsidRPr="00205B31">
        <w:rPr>
          <w:rFonts w:ascii="Arial" w:hAnsi="Arial" w:cs="Arial"/>
          <w:b/>
          <w:bCs/>
          <w:sz w:val="22"/>
          <w:szCs w:val="22"/>
          <w:lang w:val="en-GB"/>
        </w:rPr>
        <w:t xml:space="preserve">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19F9A773" w14:textId="77777777" w:rsidR="00622766" w:rsidRDefault="00622766" w:rsidP="00622766">
      <w:pPr>
        <w:jc w:val="both"/>
        <w:rPr>
          <w:rFonts w:ascii="Arial" w:hAnsi="Arial" w:cs="Arial"/>
          <w:sz w:val="22"/>
          <w:szCs w:val="22"/>
          <w:lang w:val="en-GB"/>
        </w:rPr>
      </w:pPr>
    </w:p>
    <w:p w14:paraId="01308796" w14:textId="07BDDDFB" w:rsidR="00225279" w:rsidRPr="006A1348" w:rsidRDefault="00225279" w:rsidP="00622766">
      <w:pPr>
        <w:jc w:val="both"/>
        <w:rPr>
          <w:rFonts w:ascii="Arial" w:hAnsi="Arial" w:cs="Arial"/>
          <w:color w:val="7B7B7B" w:themeColor="accent3" w:themeShade="BF"/>
          <w:sz w:val="22"/>
          <w:szCs w:val="22"/>
          <w:lang w:val="en-GB"/>
        </w:rPr>
      </w:pPr>
      <w:r w:rsidRPr="006A1348">
        <w:rPr>
          <w:rFonts w:ascii="Arial" w:hAnsi="Arial" w:cs="Arial"/>
          <w:color w:val="7B7B7B" w:themeColor="accent3" w:themeShade="BF"/>
          <w:sz w:val="22"/>
          <w:szCs w:val="22"/>
          <w:lang w:val="en-GB"/>
        </w:rPr>
        <w:t>Soft law utilises a more flexible approach as opposed to hard law or treaties</w:t>
      </w:r>
      <w:r w:rsidR="006A1348" w:rsidRPr="006A1348">
        <w:rPr>
          <w:rFonts w:ascii="Arial" w:hAnsi="Arial" w:cs="Arial"/>
          <w:color w:val="7B7B7B" w:themeColor="accent3" w:themeShade="BF"/>
          <w:sz w:val="22"/>
          <w:szCs w:val="22"/>
          <w:lang w:val="en-GB"/>
        </w:rPr>
        <w:t xml:space="preserve"> that are </w:t>
      </w:r>
      <w:r w:rsidR="00467C23">
        <w:rPr>
          <w:rFonts w:ascii="Arial" w:hAnsi="Arial" w:cs="Arial"/>
          <w:color w:val="7B7B7B" w:themeColor="accent3" w:themeShade="BF"/>
          <w:sz w:val="22"/>
          <w:szCs w:val="22"/>
          <w:lang w:val="en-GB"/>
        </w:rPr>
        <w:t>viewed</w:t>
      </w:r>
      <w:r w:rsidR="00622766">
        <w:rPr>
          <w:rFonts w:ascii="Arial" w:hAnsi="Arial" w:cs="Arial"/>
          <w:color w:val="7B7B7B" w:themeColor="accent3" w:themeShade="BF"/>
          <w:sz w:val="22"/>
          <w:szCs w:val="22"/>
          <w:lang w:val="en-GB"/>
        </w:rPr>
        <w:t xml:space="preserve"> </w:t>
      </w:r>
      <w:r w:rsidR="00467C23">
        <w:rPr>
          <w:rFonts w:ascii="Arial" w:hAnsi="Arial" w:cs="Arial"/>
          <w:color w:val="7B7B7B" w:themeColor="accent3" w:themeShade="BF"/>
          <w:sz w:val="22"/>
          <w:szCs w:val="22"/>
          <w:lang w:val="en-GB"/>
        </w:rPr>
        <w:t xml:space="preserve">as </w:t>
      </w:r>
      <w:r w:rsidR="006A1348" w:rsidRPr="006A1348">
        <w:rPr>
          <w:rFonts w:ascii="Arial" w:hAnsi="Arial" w:cs="Arial"/>
          <w:color w:val="7B7B7B" w:themeColor="accent3" w:themeShade="BF"/>
          <w:sz w:val="22"/>
          <w:szCs w:val="22"/>
          <w:lang w:val="en-GB"/>
        </w:rPr>
        <w:t>compulsory</w:t>
      </w:r>
      <w:r w:rsidRPr="006A1348">
        <w:rPr>
          <w:rFonts w:ascii="Arial" w:hAnsi="Arial" w:cs="Arial"/>
          <w:color w:val="7B7B7B" w:themeColor="accent3" w:themeShade="BF"/>
          <w:sz w:val="22"/>
          <w:szCs w:val="22"/>
          <w:lang w:val="en-GB"/>
        </w:rPr>
        <w:t xml:space="preserve">. Soft law is understood to be influential when it comes to insolvency rules across the states while hard law/treaties is understood to be binding. </w:t>
      </w:r>
    </w:p>
    <w:p w14:paraId="3B243614" w14:textId="773B73CE" w:rsidR="006A1348" w:rsidRPr="00467C23" w:rsidRDefault="006A1348" w:rsidP="00E54ADD">
      <w:pPr>
        <w:jc w:val="both"/>
        <w:rPr>
          <w:rFonts w:ascii="Arial" w:hAnsi="Arial" w:cs="Arial"/>
          <w:color w:val="7B7B7B" w:themeColor="accent3" w:themeShade="BF"/>
          <w:sz w:val="22"/>
          <w:szCs w:val="22"/>
          <w:lang w:val="en-GB"/>
        </w:rPr>
      </w:pPr>
    </w:p>
    <w:p w14:paraId="35F31373" w14:textId="77777777" w:rsidR="00622766" w:rsidRDefault="006A1348" w:rsidP="00E54ADD">
      <w:pPr>
        <w:jc w:val="both"/>
        <w:rPr>
          <w:rFonts w:ascii="Arial" w:hAnsi="Arial" w:cs="Arial"/>
          <w:color w:val="7B7B7B" w:themeColor="accent3" w:themeShade="BF"/>
          <w:sz w:val="22"/>
          <w:szCs w:val="22"/>
          <w:lang w:val="en-GB"/>
        </w:rPr>
      </w:pPr>
      <w:r w:rsidRPr="00467C23">
        <w:rPr>
          <w:rFonts w:ascii="Arial" w:hAnsi="Arial" w:cs="Arial"/>
          <w:color w:val="7B7B7B" w:themeColor="accent3" w:themeShade="BF"/>
          <w:sz w:val="22"/>
          <w:szCs w:val="22"/>
          <w:lang w:val="en-GB"/>
        </w:rPr>
        <w:t xml:space="preserve">Governments have seen a </w:t>
      </w:r>
      <w:r w:rsidR="00467C23">
        <w:rPr>
          <w:rFonts w:ascii="Arial" w:hAnsi="Arial" w:cs="Arial"/>
          <w:color w:val="7B7B7B" w:themeColor="accent3" w:themeShade="BF"/>
          <w:sz w:val="22"/>
          <w:szCs w:val="22"/>
          <w:lang w:val="en-GB"/>
        </w:rPr>
        <w:t>minimal</w:t>
      </w:r>
      <w:r w:rsidRPr="00467C23">
        <w:rPr>
          <w:rFonts w:ascii="Arial" w:hAnsi="Arial" w:cs="Arial"/>
          <w:color w:val="7B7B7B" w:themeColor="accent3" w:themeShade="BF"/>
          <w:sz w:val="22"/>
          <w:szCs w:val="22"/>
          <w:lang w:val="en-GB"/>
        </w:rPr>
        <w:t xml:space="preserve"> amount of success when impl</w:t>
      </w:r>
      <w:r w:rsidR="00467C23">
        <w:rPr>
          <w:rFonts w:ascii="Arial" w:hAnsi="Arial" w:cs="Arial"/>
          <w:color w:val="7B7B7B" w:themeColor="accent3" w:themeShade="BF"/>
          <w:sz w:val="22"/>
          <w:szCs w:val="22"/>
          <w:lang w:val="en-GB"/>
        </w:rPr>
        <w:t>ementing</w:t>
      </w:r>
      <w:r w:rsidRPr="00467C23">
        <w:rPr>
          <w:rFonts w:ascii="Arial" w:hAnsi="Arial" w:cs="Arial"/>
          <w:color w:val="7B7B7B" w:themeColor="accent3" w:themeShade="BF"/>
          <w:sz w:val="22"/>
          <w:szCs w:val="22"/>
          <w:lang w:val="en-GB"/>
        </w:rPr>
        <w:t xml:space="preserve"> hard law/treaties to various international insolvency law issues – however, a higher level of success has been</w:t>
      </w:r>
      <w:r>
        <w:rPr>
          <w:rFonts w:ascii="Arial" w:hAnsi="Arial" w:cs="Arial"/>
          <w:sz w:val="22"/>
          <w:szCs w:val="22"/>
          <w:lang w:val="en-GB"/>
        </w:rPr>
        <w:t xml:space="preserve"> </w:t>
      </w:r>
      <w:r w:rsidRPr="00467C23">
        <w:rPr>
          <w:rFonts w:ascii="Arial" w:hAnsi="Arial" w:cs="Arial"/>
          <w:color w:val="7B7B7B" w:themeColor="accent3" w:themeShade="BF"/>
          <w:sz w:val="22"/>
          <w:szCs w:val="22"/>
          <w:lang w:val="en-GB"/>
        </w:rPr>
        <w:t xml:space="preserve">achieved through implementing a soft law approach. </w:t>
      </w:r>
    </w:p>
    <w:p w14:paraId="67288C90" w14:textId="77777777" w:rsidR="00622766" w:rsidRDefault="00622766" w:rsidP="00E54ADD">
      <w:pPr>
        <w:jc w:val="both"/>
        <w:rPr>
          <w:rFonts w:ascii="Arial" w:hAnsi="Arial" w:cs="Arial"/>
          <w:color w:val="7B7B7B" w:themeColor="accent3" w:themeShade="BF"/>
          <w:sz w:val="22"/>
          <w:szCs w:val="22"/>
          <w:lang w:val="en-GB"/>
        </w:rPr>
      </w:pPr>
    </w:p>
    <w:p w14:paraId="79C3762B" w14:textId="77777777" w:rsidR="00622766" w:rsidRDefault="006A1348" w:rsidP="00E54ADD">
      <w:pPr>
        <w:jc w:val="both"/>
        <w:rPr>
          <w:rFonts w:ascii="Arial" w:hAnsi="Arial" w:cs="Arial"/>
          <w:color w:val="7B7B7B" w:themeColor="accent3" w:themeShade="BF"/>
          <w:sz w:val="22"/>
          <w:szCs w:val="22"/>
          <w:lang w:val="en-GB"/>
        </w:rPr>
      </w:pPr>
      <w:r w:rsidRPr="00467C23">
        <w:rPr>
          <w:rFonts w:ascii="Arial" w:hAnsi="Arial" w:cs="Arial"/>
          <w:color w:val="7B7B7B" w:themeColor="accent3" w:themeShade="BF"/>
          <w:sz w:val="22"/>
          <w:szCs w:val="22"/>
          <w:lang w:val="en-GB"/>
        </w:rPr>
        <w:t xml:space="preserve">To this day, the most successful implementation of soft law was implemented by UNCITRAL. UNCITRAL formed the Model Law on Cross Border Insolvency (MLCBI) in the mid-1990s. The MLCBI was a recommendation </w:t>
      </w:r>
      <w:r w:rsidR="00467C23">
        <w:rPr>
          <w:rFonts w:ascii="Arial" w:hAnsi="Arial" w:cs="Arial"/>
          <w:color w:val="7B7B7B" w:themeColor="accent3" w:themeShade="BF"/>
          <w:sz w:val="22"/>
          <w:szCs w:val="22"/>
          <w:lang w:val="en-GB"/>
        </w:rPr>
        <w:t xml:space="preserve">made by the </w:t>
      </w:r>
      <w:r w:rsidRPr="00467C23">
        <w:rPr>
          <w:rFonts w:ascii="Arial" w:hAnsi="Arial" w:cs="Arial"/>
          <w:color w:val="7B7B7B" w:themeColor="accent3" w:themeShade="BF"/>
          <w:sz w:val="22"/>
          <w:szCs w:val="22"/>
          <w:lang w:val="en-GB"/>
        </w:rPr>
        <w:t>UNCITRAL to member states t</w:t>
      </w:r>
      <w:r w:rsidR="00467C23">
        <w:rPr>
          <w:rFonts w:ascii="Arial" w:hAnsi="Arial" w:cs="Arial"/>
          <w:color w:val="7B7B7B" w:themeColor="accent3" w:themeShade="BF"/>
          <w:sz w:val="22"/>
          <w:szCs w:val="22"/>
          <w:lang w:val="en-GB"/>
        </w:rPr>
        <w:t>hat encouraged the states to</w:t>
      </w:r>
      <w:r w:rsidRPr="00467C23">
        <w:rPr>
          <w:rFonts w:ascii="Arial" w:hAnsi="Arial" w:cs="Arial"/>
          <w:color w:val="7B7B7B" w:themeColor="accent3" w:themeShade="BF"/>
          <w:sz w:val="22"/>
          <w:szCs w:val="22"/>
          <w:lang w:val="en-GB"/>
        </w:rPr>
        <w:t xml:space="preserve"> adopt</w:t>
      </w:r>
      <w:r w:rsidR="00467C23">
        <w:rPr>
          <w:rFonts w:ascii="Arial" w:hAnsi="Arial" w:cs="Arial"/>
          <w:color w:val="7B7B7B" w:themeColor="accent3" w:themeShade="BF"/>
          <w:sz w:val="22"/>
          <w:szCs w:val="22"/>
          <w:lang w:val="en-GB"/>
        </w:rPr>
        <w:t xml:space="preserve"> the legislation. UNCITRAL provided the states the freedom</w:t>
      </w:r>
      <w:r w:rsidRPr="00467C23">
        <w:rPr>
          <w:rFonts w:ascii="Arial" w:hAnsi="Arial" w:cs="Arial"/>
          <w:color w:val="7B7B7B" w:themeColor="accent3" w:themeShade="BF"/>
          <w:sz w:val="22"/>
          <w:szCs w:val="22"/>
          <w:lang w:val="en-GB"/>
        </w:rPr>
        <w:t xml:space="preserve"> to determine on their own accord if they wanted to adopt the legislation how it was or </w:t>
      </w:r>
      <w:r w:rsidR="00467C23">
        <w:rPr>
          <w:rFonts w:ascii="Arial" w:hAnsi="Arial" w:cs="Arial"/>
          <w:color w:val="7B7B7B" w:themeColor="accent3" w:themeShade="BF"/>
          <w:sz w:val="22"/>
          <w:szCs w:val="22"/>
          <w:lang w:val="en-GB"/>
        </w:rPr>
        <w:t>if they would like to implement their own adjustments prior to adopting.</w:t>
      </w:r>
    </w:p>
    <w:p w14:paraId="43312A83" w14:textId="77777777" w:rsidR="00622766" w:rsidRDefault="00622766" w:rsidP="00E54ADD">
      <w:pPr>
        <w:jc w:val="both"/>
        <w:rPr>
          <w:rFonts w:ascii="Arial" w:hAnsi="Arial" w:cs="Arial"/>
          <w:color w:val="7B7B7B" w:themeColor="accent3" w:themeShade="BF"/>
          <w:sz w:val="22"/>
          <w:szCs w:val="22"/>
          <w:lang w:val="en-GB"/>
        </w:rPr>
      </w:pPr>
    </w:p>
    <w:p w14:paraId="3ED69E2C" w14:textId="5A99391E" w:rsidR="006A1348" w:rsidRPr="00205B31" w:rsidRDefault="00467C23" w:rsidP="00E54ADD">
      <w:pPr>
        <w:jc w:val="both"/>
        <w:rPr>
          <w:rFonts w:ascii="Arial" w:hAnsi="Arial" w:cs="Arial"/>
          <w:sz w:val="22"/>
          <w:szCs w:val="22"/>
          <w:lang w:val="en-GB"/>
        </w:rPr>
      </w:pPr>
      <w:r>
        <w:rPr>
          <w:rFonts w:ascii="Arial" w:hAnsi="Arial" w:cs="Arial"/>
          <w:color w:val="7B7B7B" w:themeColor="accent3" w:themeShade="BF"/>
          <w:sz w:val="22"/>
          <w:szCs w:val="22"/>
          <w:lang w:val="en-GB"/>
        </w:rPr>
        <w:t xml:space="preserve"> Soft Law gives the member states a sense of freedom to choose and therefore will likely encourage them to adopt the proposed legislation.</w:t>
      </w:r>
      <w:r w:rsidR="006A1348">
        <w:rPr>
          <w:rFonts w:ascii="Arial" w:hAnsi="Arial" w:cs="Arial"/>
          <w:sz w:val="22"/>
          <w:szCs w:val="22"/>
          <w:lang w:val="en-GB"/>
        </w:rPr>
        <w:t xml:space="preserve"> </w:t>
      </w:r>
    </w:p>
    <w:p w14:paraId="78DB9FD8" w14:textId="168A3D0B" w:rsidR="00C72848" w:rsidRPr="00205B31" w:rsidRDefault="00C72848" w:rsidP="00B7193E">
      <w:pPr>
        <w:ind w:left="720" w:hanging="720"/>
        <w:jc w:val="both"/>
        <w:rPr>
          <w:rFonts w:ascii="Arial" w:hAnsi="Arial" w:cs="Arial"/>
          <w:sz w:val="22"/>
          <w:szCs w:val="22"/>
          <w:lang w:val="en-GB"/>
        </w:rPr>
      </w:pP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AD60BF">
        <w:rPr>
          <w:rFonts w:ascii="Arial" w:hAnsi="Arial" w:cs="Arial"/>
          <w:b/>
          <w:bCs/>
          <w:sz w:val="22"/>
          <w:szCs w:val="22"/>
          <w:lang w:val="en-GB"/>
        </w:rPr>
        <w:t xml:space="preserve">Question </w:t>
      </w:r>
      <w:r w:rsidR="00807119" w:rsidRPr="00AD60BF">
        <w:rPr>
          <w:rFonts w:ascii="Arial" w:hAnsi="Arial" w:cs="Arial"/>
          <w:b/>
          <w:bCs/>
          <w:sz w:val="22"/>
          <w:szCs w:val="22"/>
          <w:lang w:val="en-GB"/>
        </w:rPr>
        <w:t>3.1</w:t>
      </w:r>
      <w:r w:rsidRPr="00AD60BF">
        <w:rPr>
          <w:rFonts w:ascii="Arial" w:hAnsi="Arial" w:cs="Arial"/>
          <w:sz w:val="22"/>
          <w:szCs w:val="22"/>
          <w:lang w:val="en-GB"/>
        </w:rPr>
        <w:t xml:space="preserve"> </w:t>
      </w:r>
      <w:r w:rsidRPr="00AD60BF">
        <w:rPr>
          <w:rFonts w:ascii="Arial" w:hAnsi="Arial" w:cs="Arial"/>
          <w:b/>
          <w:sz w:val="22"/>
          <w:szCs w:val="22"/>
          <w:lang w:val="en-GB"/>
        </w:rPr>
        <w:t>[</w:t>
      </w:r>
      <w:r w:rsidR="006A2646" w:rsidRPr="00AD60BF">
        <w:rPr>
          <w:rFonts w:ascii="Arial" w:hAnsi="Arial" w:cs="Arial"/>
          <w:b/>
          <w:sz w:val="22"/>
          <w:szCs w:val="22"/>
          <w:lang w:val="en-GB"/>
        </w:rPr>
        <w:t>m</w:t>
      </w:r>
      <w:r w:rsidRPr="00AD60BF">
        <w:rPr>
          <w:rFonts w:ascii="Arial" w:hAnsi="Arial" w:cs="Arial"/>
          <w:b/>
          <w:sz w:val="22"/>
          <w:szCs w:val="22"/>
          <w:lang w:val="en-GB"/>
        </w:rPr>
        <w:t>aximum 5 marks</w:t>
      </w:r>
      <w:r w:rsidRPr="00AD60BF">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25E91F63" w:rsidR="00544127" w:rsidRDefault="005A343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several possible sources of insolvency law and it is very important to understand how they all interact together. The varying sources include the following:</w:t>
      </w:r>
    </w:p>
    <w:p w14:paraId="7B65E64A" w14:textId="0F40901C" w:rsidR="005A3434" w:rsidRDefault="005A3434" w:rsidP="00B7193E">
      <w:pPr>
        <w:jc w:val="both"/>
        <w:rPr>
          <w:rFonts w:ascii="Arial" w:hAnsi="Arial" w:cs="Arial"/>
          <w:color w:val="7B7B7B" w:themeColor="accent3" w:themeShade="BF"/>
          <w:sz w:val="22"/>
          <w:szCs w:val="22"/>
          <w:lang w:val="en-GB"/>
        </w:rPr>
      </w:pPr>
    </w:p>
    <w:p w14:paraId="3AE532F3" w14:textId="3C09B8EA" w:rsidR="005A3434" w:rsidRDefault="005A343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Legislation or Codes</w:t>
      </w:r>
    </w:p>
    <w:p w14:paraId="5C07CD1C" w14:textId="131EDDD4" w:rsidR="005A3434" w:rsidRDefault="005A343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Common Law Principles </w:t>
      </w:r>
    </w:p>
    <w:p w14:paraId="2230C551" w14:textId="76E2CAB7" w:rsidR="005A3434" w:rsidRDefault="005A343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Unified Bankruptcy Legislation</w:t>
      </w:r>
    </w:p>
    <w:p w14:paraId="7587D1AD" w14:textId="4F404177" w:rsidR="005A3434" w:rsidRDefault="005A343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Varying Legislation</w:t>
      </w:r>
    </w:p>
    <w:p w14:paraId="692386CC" w14:textId="3E66468A" w:rsidR="005A3434" w:rsidRDefault="005A343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General Law (i.e. Non-bankruptcy law)</w:t>
      </w:r>
    </w:p>
    <w:p w14:paraId="74ACE795" w14:textId="283D3BF6" w:rsidR="001137F5" w:rsidRDefault="001137F5" w:rsidP="00B7193E">
      <w:pPr>
        <w:jc w:val="both"/>
        <w:rPr>
          <w:rFonts w:ascii="Arial" w:hAnsi="Arial" w:cs="Arial"/>
          <w:color w:val="7B7B7B" w:themeColor="accent3" w:themeShade="BF"/>
          <w:sz w:val="22"/>
          <w:szCs w:val="22"/>
          <w:lang w:val="en-GB"/>
        </w:rPr>
      </w:pPr>
    </w:p>
    <w:p w14:paraId="5CEDF1DA" w14:textId="77777777" w:rsidR="004D01CF" w:rsidRDefault="001137F5"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General Law is often used in conjunction with the other varying insolvency laws listed above as it tends to cover rules that would not typically be included in the legislation. Overall, legal systems can differ quite significantly and it is extremely important to take this into account when working on insolvency matters. </w:t>
      </w:r>
    </w:p>
    <w:p w14:paraId="3147C493" w14:textId="77777777" w:rsidR="004D01CF" w:rsidRDefault="004D01CF" w:rsidP="00B7193E">
      <w:pPr>
        <w:jc w:val="both"/>
        <w:rPr>
          <w:rFonts w:ascii="Arial" w:hAnsi="Arial" w:cs="Arial"/>
          <w:color w:val="7B7B7B" w:themeColor="accent3" w:themeShade="BF"/>
          <w:sz w:val="22"/>
          <w:szCs w:val="22"/>
          <w:lang w:val="en-GB"/>
        </w:rPr>
      </w:pPr>
    </w:p>
    <w:p w14:paraId="50321785" w14:textId="294D0E0D" w:rsidR="001137F5" w:rsidRDefault="001137F5"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w:t>
      </w:r>
      <w:r w:rsidR="00D424EA">
        <w:rPr>
          <w:rFonts w:ascii="Arial" w:hAnsi="Arial" w:cs="Arial"/>
          <w:color w:val="7B7B7B" w:themeColor="accent3" w:themeShade="BF"/>
          <w:sz w:val="22"/>
          <w:szCs w:val="22"/>
          <w:lang w:val="en-GB"/>
        </w:rPr>
        <w:t xml:space="preserve">when considering the legislation of specific legal system it is very important to first determine if you are working on an individual or corporate insolvency matter. Individual and corporate insolvency principles can differ widely in some areas and therefore makes it key to make this determination on the onset of the case.  </w:t>
      </w:r>
    </w:p>
    <w:p w14:paraId="6D822E2A" w14:textId="6A58C105" w:rsidR="00A725B5" w:rsidRDefault="00A725B5" w:rsidP="00B7193E">
      <w:pPr>
        <w:jc w:val="both"/>
        <w:rPr>
          <w:rFonts w:ascii="Arial" w:hAnsi="Arial" w:cs="Arial"/>
          <w:color w:val="7B7B7B" w:themeColor="accent3" w:themeShade="BF"/>
          <w:sz w:val="22"/>
          <w:szCs w:val="22"/>
          <w:lang w:val="en-GB"/>
        </w:rPr>
      </w:pPr>
    </w:p>
    <w:p w14:paraId="676EEC0C" w14:textId="77777777" w:rsidR="00E34F2C" w:rsidRDefault="00E34F2C" w:rsidP="00B7193E">
      <w:pPr>
        <w:jc w:val="both"/>
        <w:rPr>
          <w:rFonts w:ascii="Arial" w:hAnsi="Arial" w:cs="Arial"/>
          <w:color w:val="7B7B7B" w:themeColor="accent3" w:themeShade="BF"/>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08795EFF" w14:textId="58B60A78" w:rsidR="00A725B5" w:rsidRDefault="00A725B5" w:rsidP="00A725B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pertinent questions asked by Fletcher in the attempt to bring the “cross-border” aspects and the “insolvency” aspects together are as follows:</w:t>
      </w:r>
    </w:p>
    <w:p w14:paraId="5ABC7C3A" w14:textId="0BF6A6B9" w:rsidR="00A725B5" w:rsidRDefault="00A725B5" w:rsidP="00A725B5">
      <w:pPr>
        <w:jc w:val="both"/>
        <w:rPr>
          <w:rFonts w:ascii="Arial" w:hAnsi="Arial" w:cs="Arial"/>
          <w:color w:val="7B7B7B" w:themeColor="accent3" w:themeShade="BF"/>
          <w:sz w:val="22"/>
          <w:szCs w:val="22"/>
          <w:lang w:val="en-GB"/>
        </w:rPr>
      </w:pPr>
    </w:p>
    <w:p w14:paraId="1066BF08" w14:textId="0C20C99D" w:rsidR="00A725B5" w:rsidRDefault="00A725B5" w:rsidP="00A725B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which jurisdiction may insolvency proceedings be opened?</w:t>
      </w:r>
    </w:p>
    <w:p w14:paraId="60E34B0C" w14:textId="382086A5" w:rsidR="004D01CF" w:rsidRDefault="004D01CF" w:rsidP="004D01CF">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Fletcher outlines that insolvency proceedings may be opened simultaneously in more than one State. He further states that each of the States may apply their own laws and laws outside of the state territory would be granted. This concept can definitely lead to issues arising in cross-bored insolvency proceedings. </w:t>
      </w:r>
    </w:p>
    <w:p w14:paraId="6958FBC3" w14:textId="52DA33B1" w:rsidR="00A725B5" w:rsidRDefault="00A725B5" w:rsidP="00A725B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What country’s law should be applied in respect of different aspects of the case?</w:t>
      </w:r>
    </w:p>
    <w:p w14:paraId="17FDFFA5" w14:textId="5DECFF6D" w:rsidR="004D01CF" w:rsidRDefault="004D01CF" w:rsidP="004D01CF">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common law, the</w:t>
      </w:r>
      <w:r w:rsidR="00C14FE1">
        <w:rPr>
          <w:rFonts w:ascii="Arial" w:hAnsi="Arial" w:cs="Arial"/>
          <w:color w:val="7B7B7B" w:themeColor="accent3" w:themeShade="BF"/>
          <w:sz w:val="22"/>
          <w:szCs w:val="22"/>
          <w:lang w:val="en-GB"/>
        </w:rPr>
        <w:t xml:space="preserve"> law of the jurisdiction will apply unless the parties make the decision to change the law. </w:t>
      </w:r>
    </w:p>
    <w:p w14:paraId="352D0B52" w14:textId="680FDAD4" w:rsidR="00A725B5" w:rsidRDefault="00A725B5" w:rsidP="00A725B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What international effects will be accorded to proceedings conducted in particular forum (including issues of enforcement)?</w:t>
      </w:r>
    </w:p>
    <w:p w14:paraId="434AD5E0" w14:textId="3DA65A48" w:rsidR="00C14FE1" w:rsidRDefault="00C14FE1" w:rsidP="00C14FE1">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UNCITRAL Model Law on Recognition and Enforcement of Insolvency Related Judgements will need to be considered. </w:t>
      </w:r>
    </w:p>
    <w:p w14:paraId="22C16E1E" w14:textId="07FB1CD8" w:rsidR="00A725B5" w:rsidRDefault="00A725B5" w:rsidP="00A725B5">
      <w:pPr>
        <w:jc w:val="both"/>
        <w:rPr>
          <w:rFonts w:ascii="Arial" w:hAnsi="Arial" w:cs="Arial"/>
          <w:color w:val="7B7B7B" w:themeColor="accent3" w:themeShade="BF"/>
          <w:sz w:val="22"/>
          <w:szCs w:val="22"/>
          <w:lang w:val="en-GB"/>
        </w:rPr>
      </w:pPr>
    </w:p>
    <w:p w14:paraId="478E2F1C" w14:textId="5D53D97A" w:rsidR="00A725B5" w:rsidRPr="00A725B5" w:rsidRDefault="00A725B5" w:rsidP="00A725B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answering the above three questions that Fletcher has raised, it could be possible to open multiple proceedings concurrently in more than one State</w:t>
      </w:r>
      <w:r w:rsidR="00604A56">
        <w:rPr>
          <w:rFonts w:ascii="Arial" w:hAnsi="Arial" w:cs="Arial"/>
          <w:color w:val="7B7B7B" w:themeColor="accent3" w:themeShade="BF"/>
          <w:sz w:val="22"/>
          <w:szCs w:val="22"/>
          <w:lang w:val="en-GB"/>
        </w:rPr>
        <w:t xml:space="preserve">. This would in turn allow each State to apply its own Laws </w:t>
      </w:r>
      <w:r w:rsidR="00604A56">
        <w:rPr>
          <w:rFonts w:ascii="Arial" w:hAnsi="Arial" w:cs="Arial"/>
          <w:color w:val="7B7B7B" w:themeColor="accent3" w:themeShade="BF"/>
          <w:sz w:val="22"/>
          <w:szCs w:val="22"/>
          <w:lang w:val="en-GB"/>
        </w:rPr>
        <w:tab/>
        <w:t xml:space="preserve">and allow for very limited extraterritorial effects (or in some cases none at all) to be granted to foreign proceedings. </w:t>
      </w:r>
      <w:r w:rsidR="00604A56">
        <w:rPr>
          <w:rFonts w:ascii="Arial" w:hAnsi="Arial" w:cs="Arial"/>
          <w:color w:val="7B7B7B" w:themeColor="accent3" w:themeShade="BF"/>
          <w:sz w:val="22"/>
          <w:szCs w:val="22"/>
          <w:lang w:val="en-GB"/>
        </w:rPr>
        <w:tab/>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lastRenderedPageBreak/>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62F29783" w:rsidR="00DF75F8" w:rsidRDefault="00F14ED2"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prominent case law example relating to the above quotation is the Maxwell Communications Corporation plc cross-border insolvency case of 1991. Within this case, there w</w:t>
      </w:r>
      <w:r w:rsidR="00C14FE1">
        <w:rPr>
          <w:rFonts w:ascii="Arial" w:hAnsi="Arial" w:cs="Arial"/>
          <w:color w:val="7B7B7B" w:themeColor="accent3" w:themeShade="BF"/>
          <w:sz w:val="22"/>
          <w:szCs w:val="22"/>
          <w:lang w:val="en-GB"/>
        </w:rPr>
        <w:t>ere</w:t>
      </w:r>
      <w:r>
        <w:rPr>
          <w:rFonts w:ascii="Arial" w:hAnsi="Arial" w:cs="Arial"/>
          <w:color w:val="7B7B7B" w:themeColor="accent3" w:themeShade="BF"/>
          <w:sz w:val="22"/>
          <w:szCs w:val="22"/>
          <w:lang w:val="en-GB"/>
        </w:rPr>
        <w:t xml:space="preserve"> concurrent principle insolvency proceedings both within the United States (Chapter 11) and England (administrative proceedings) that were co-coordinated through an “Order and Protocol” that had been approved by the Court in the respective States. </w:t>
      </w:r>
    </w:p>
    <w:p w14:paraId="05E52CAD" w14:textId="77777777" w:rsidR="001311E3" w:rsidRDefault="001311E3" w:rsidP="00B7193E">
      <w:pPr>
        <w:jc w:val="both"/>
        <w:rPr>
          <w:rFonts w:ascii="Arial" w:hAnsi="Arial" w:cs="Arial"/>
          <w:color w:val="7B7B7B" w:themeColor="accent3" w:themeShade="BF"/>
          <w:sz w:val="22"/>
          <w:szCs w:val="22"/>
          <w:lang w:val="en-GB"/>
        </w:rPr>
      </w:pPr>
    </w:p>
    <w:p w14:paraId="4868B9CB" w14:textId="220385E9" w:rsidR="00F14ED2" w:rsidRDefault="00F14ED2"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the UNCITRAL Practice Guide, this specific case involved two primary insolvency proceedings that were initiated by a single debtor. One proceeding was located with the United States and the other within the United Kingdom. Additionally, an insolvency representative was appointed within each of the respective States and each were charged with similar responsibilities. Both judges </w:t>
      </w:r>
      <w:r w:rsidR="00AA1EB5">
        <w:rPr>
          <w:rFonts w:ascii="Arial" w:hAnsi="Arial" w:cs="Arial"/>
          <w:color w:val="7B7B7B" w:themeColor="accent3" w:themeShade="BF"/>
          <w:sz w:val="22"/>
          <w:szCs w:val="22"/>
          <w:lang w:val="en-GB"/>
        </w:rPr>
        <w:t xml:space="preserve">independently with their counsel discussed the possibility of forming an agreement between the two administrations to resolve the underlying conflict and assist in exchanging the required information. </w:t>
      </w:r>
    </w:p>
    <w:p w14:paraId="7C351362" w14:textId="1B358B58" w:rsidR="00AA1EB5" w:rsidRDefault="00AA1EB5" w:rsidP="00B7193E">
      <w:pPr>
        <w:jc w:val="both"/>
        <w:rPr>
          <w:rFonts w:ascii="Arial" w:hAnsi="Arial" w:cs="Arial"/>
          <w:color w:val="7B7B7B" w:themeColor="accent3" w:themeShade="BF"/>
          <w:sz w:val="22"/>
          <w:szCs w:val="22"/>
          <w:lang w:val="en-GB"/>
        </w:rPr>
      </w:pPr>
    </w:p>
    <w:p w14:paraId="702F6271" w14:textId="09B6E1FC" w:rsidR="00AA1EB5" w:rsidRDefault="00AA1EB5"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two goals that were outlined from of the above mentioned agreement were to 1) maximize the value of the estate and 2) harmonize the proceedings to minimize expense, waste and conflict between the jurisdictions. It was agreed that once certain criteria was present that the United States court would then defer to the English proceedings. </w:t>
      </w:r>
    </w:p>
    <w:p w14:paraId="2F6B8211" w14:textId="4A4FC5B5" w:rsidR="00AA1EB5" w:rsidRDefault="00AA1EB5" w:rsidP="00B7193E">
      <w:pPr>
        <w:jc w:val="both"/>
        <w:rPr>
          <w:rFonts w:ascii="Arial" w:hAnsi="Arial" w:cs="Arial"/>
          <w:color w:val="7B7B7B" w:themeColor="accent3" w:themeShade="BF"/>
          <w:sz w:val="22"/>
          <w:szCs w:val="22"/>
          <w:lang w:val="en-GB"/>
        </w:rPr>
      </w:pPr>
    </w:p>
    <w:p w14:paraId="7160A052" w14:textId="4B91B48B" w:rsidR="00AA1EB5" w:rsidRDefault="00AA1EB5"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summarise, the specifics of the agreement included retaining existing management in the debtor’s interest to maintain his going concern value. However, with the permission of the United States counterpart, the English insolvency representative would be permitted to select new and independent directors. Additionally, the English insolvency representative may only incur debt and/or file a reorganization plan if he has previously received the consent from the United States representative or United States Court. Lastly, prior proper notice is to be given to the United States representative by the English representative before undertaking any significant transactions on behalf of the debtor. </w:t>
      </w:r>
    </w:p>
    <w:p w14:paraId="2FC82478" w14:textId="2C2BDF9E" w:rsidR="00AA1EB5" w:rsidRDefault="00AA1EB5" w:rsidP="00B7193E">
      <w:pPr>
        <w:jc w:val="both"/>
        <w:rPr>
          <w:rFonts w:ascii="Arial" w:hAnsi="Arial" w:cs="Arial"/>
          <w:color w:val="7B7B7B" w:themeColor="accent3" w:themeShade="BF"/>
          <w:sz w:val="22"/>
          <w:szCs w:val="22"/>
          <w:lang w:val="en-GB"/>
        </w:rPr>
      </w:pPr>
    </w:p>
    <w:p w14:paraId="2A2E89F0" w14:textId="77777777" w:rsidR="00AA1EB5" w:rsidRPr="00205B31" w:rsidRDefault="00AA1EB5" w:rsidP="00B7193E">
      <w:pPr>
        <w:jc w:val="both"/>
        <w:rPr>
          <w:rFonts w:ascii="Arial" w:hAnsi="Arial" w:cs="Arial"/>
          <w:sz w:val="22"/>
          <w:szCs w:val="22"/>
          <w:lang w:val="en-GB"/>
        </w:rPr>
      </w:pP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5B007773" w:rsidR="002F75A3" w:rsidRDefault="004D13A1"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European Insolvency Regulations Recast became void to the United Kingdom (“UK”) on 31 December, 2020 at 11PM due to the UK’s departure from the European Union (“EU”) on 31 January 2021. The UK law states that the EIR Recast only applies to insolvencies in the UK where the proceedings began prior to 31 December, 2020 at 11 PM. With that being said, I believe since the creditor in the UK </w:t>
      </w:r>
      <w:r w:rsidR="000B1681">
        <w:rPr>
          <w:rFonts w:ascii="Arial" w:hAnsi="Arial" w:cs="Arial"/>
          <w:color w:val="7B7B7B" w:themeColor="accent3" w:themeShade="BF"/>
          <w:sz w:val="22"/>
          <w:szCs w:val="22"/>
          <w:lang w:val="en-GB"/>
        </w:rPr>
        <w:t>opened</w:t>
      </w:r>
      <w:r>
        <w:rPr>
          <w:rFonts w:ascii="Arial" w:hAnsi="Arial" w:cs="Arial"/>
          <w:color w:val="7B7B7B" w:themeColor="accent3" w:themeShade="BF"/>
          <w:sz w:val="22"/>
          <w:szCs w:val="22"/>
          <w:lang w:val="en-GB"/>
        </w:rPr>
        <w:t xml:space="preserve"> a proceedings against Rydell on 18 June, 2020 that the </w:t>
      </w:r>
      <w:r w:rsidR="000B1681">
        <w:rPr>
          <w:rFonts w:ascii="Arial" w:hAnsi="Arial" w:cs="Arial"/>
          <w:color w:val="7B7B7B" w:themeColor="accent3" w:themeShade="BF"/>
          <w:sz w:val="22"/>
          <w:szCs w:val="22"/>
          <w:lang w:val="en-GB"/>
        </w:rPr>
        <w:t xml:space="preserve">European Insolvency Regulation Recast does in fact apply to this specific insolvency proceeding. </w:t>
      </w:r>
    </w:p>
    <w:p w14:paraId="3BF36752" w14:textId="03CF87E3" w:rsidR="000A34D0" w:rsidRDefault="000A34D0" w:rsidP="00B7193E">
      <w:pPr>
        <w:jc w:val="both"/>
        <w:rPr>
          <w:rFonts w:ascii="Arial" w:hAnsi="Arial" w:cs="Arial"/>
          <w:color w:val="7B7B7B" w:themeColor="accent3" w:themeShade="BF"/>
          <w:sz w:val="22"/>
          <w:szCs w:val="22"/>
          <w:lang w:val="en-GB"/>
        </w:rPr>
      </w:pPr>
    </w:p>
    <w:p w14:paraId="4B9CD3CD" w14:textId="45C46926" w:rsidR="000A34D0" w:rsidRDefault="000A34D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the European Insolvency Regulation Recast notes that “the law applicable to insolvency proceedings and their effects shall be of the State of the opening of proceedings”, therefore,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would not be permitted to open proceedings in another European Union member country. </w:t>
      </w:r>
    </w:p>
    <w:p w14:paraId="1B02AF4C" w14:textId="510BBDF1" w:rsidR="000A34D0" w:rsidRDefault="000A34D0" w:rsidP="00B7193E">
      <w:pPr>
        <w:jc w:val="both"/>
        <w:rPr>
          <w:rFonts w:ascii="Arial" w:hAnsi="Arial" w:cs="Arial"/>
          <w:color w:val="7B7B7B" w:themeColor="accent3" w:themeShade="BF"/>
          <w:sz w:val="22"/>
          <w:szCs w:val="22"/>
          <w:lang w:val="en-GB"/>
        </w:rPr>
      </w:pPr>
    </w:p>
    <w:p w14:paraId="4A829D64" w14:textId="5DDCFBE4" w:rsidR="000A34D0" w:rsidRPr="00205B31" w:rsidRDefault="000A34D0"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Lastly, the minor creditor’s proceedings will be recognized as the main proceeding and any subsequent proceedings will be recognized as the secondary proceedings. </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ED1904">
        <w:rPr>
          <w:rFonts w:ascii="Arial" w:hAnsi="Arial" w:cs="Arial"/>
          <w:b/>
          <w:bCs/>
          <w:sz w:val="22"/>
          <w:szCs w:val="22"/>
          <w:lang w:val="en-GB"/>
        </w:rPr>
        <w:t>Question 4.2 [</w:t>
      </w:r>
      <w:r w:rsidR="00126A4D" w:rsidRPr="00ED1904">
        <w:rPr>
          <w:rFonts w:ascii="Arial" w:hAnsi="Arial" w:cs="Arial"/>
          <w:b/>
          <w:bCs/>
          <w:sz w:val="22"/>
          <w:szCs w:val="22"/>
          <w:lang w:val="en-GB"/>
        </w:rPr>
        <w:t>m</w:t>
      </w:r>
      <w:r w:rsidRPr="00ED1904">
        <w:rPr>
          <w:rFonts w:ascii="Arial" w:hAnsi="Arial" w:cs="Arial"/>
          <w:b/>
          <w:bCs/>
          <w:sz w:val="22"/>
          <w:szCs w:val="22"/>
          <w:lang w:val="en-GB"/>
        </w:rPr>
        <w:t xml:space="preserve">aximum </w:t>
      </w:r>
      <w:r w:rsidR="001E392F" w:rsidRPr="00ED1904">
        <w:rPr>
          <w:rFonts w:ascii="Arial" w:hAnsi="Arial" w:cs="Arial"/>
          <w:b/>
          <w:bCs/>
          <w:sz w:val="22"/>
          <w:szCs w:val="22"/>
          <w:lang w:val="en-GB"/>
        </w:rPr>
        <w:t>3</w:t>
      </w:r>
      <w:r w:rsidRPr="00ED1904">
        <w:rPr>
          <w:rFonts w:ascii="Arial" w:hAnsi="Arial" w:cs="Arial"/>
          <w:b/>
          <w:bCs/>
          <w:sz w:val="22"/>
          <w:szCs w:val="22"/>
          <w:lang w:val="en-GB"/>
        </w:rPr>
        <w:t xml:space="preserve"> marks]</w:t>
      </w:r>
      <w:r w:rsidRPr="00205B31">
        <w:rPr>
          <w:rFonts w:ascii="Arial" w:hAnsi="Arial" w:cs="Arial"/>
          <w:b/>
          <w:bCs/>
          <w:sz w:val="22"/>
          <w:szCs w:val="22"/>
          <w:lang w:val="en-GB"/>
        </w:rPr>
        <w:t xml:space="preserve">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7C5E5F3E" w14:textId="396FA3F6" w:rsidR="00275182" w:rsidRDefault="000B2C16" w:rsidP="00B7193E">
      <w:pPr>
        <w:jc w:val="both"/>
        <w:rPr>
          <w:rFonts w:ascii="Arial" w:hAnsi="Arial" w:cs="Arial"/>
          <w:color w:val="7B7B7B" w:themeColor="accent3" w:themeShade="BF"/>
          <w:sz w:val="22"/>
          <w:szCs w:val="22"/>
          <w:lang w:val="en-GB"/>
        </w:rPr>
      </w:pPr>
      <w:r w:rsidRPr="0009083E">
        <w:rPr>
          <w:rFonts w:ascii="Arial" w:hAnsi="Arial" w:cs="Arial"/>
          <w:color w:val="7B7B7B" w:themeColor="accent3" w:themeShade="BF"/>
          <w:sz w:val="22"/>
          <w:szCs w:val="22"/>
          <w:lang w:val="en-GB"/>
        </w:rPr>
        <w:t xml:space="preserve">There is no EU mechanism that will be </w:t>
      </w:r>
      <w:r w:rsidR="007F16EF">
        <w:rPr>
          <w:rFonts w:ascii="Arial" w:hAnsi="Arial" w:cs="Arial"/>
          <w:color w:val="7B7B7B" w:themeColor="accent3" w:themeShade="BF"/>
          <w:sz w:val="22"/>
          <w:szCs w:val="22"/>
          <w:lang w:val="en-GB"/>
        </w:rPr>
        <w:t>compelled to apply as the cut off had passed after 31 January 2020. Therefore, if the proceedings began on 18 June 2021, the UNCITRAL Model Law on Cross-Border Insolvency (Model Law) would therefore be relied up</w:t>
      </w:r>
      <w:r w:rsidR="00F860F8">
        <w:rPr>
          <w:rFonts w:ascii="Arial" w:hAnsi="Arial" w:cs="Arial"/>
          <w:color w:val="7B7B7B" w:themeColor="accent3" w:themeShade="BF"/>
          <w:sz w:val="22"/>
          <w:szCs w:val="22"/>
          <w:lang w:val="en-GB"/>
        </w:rPr>
        <w:t xml:space="preserve">. Further, the insolvency officeholders of the EU Member State can apply for recognition of appointment in the UK. </w:t>
      </w:r>
    </w:p>
    <w:p w14:paraId="35C563A2" w14:textId="708C08DA" w:rsidR="007F16EF" w:rsidRDefault="007F16EF" w:rsidP="00B7193E">
      <w:pPr>
        <w:jc w:val="both"/>
        <w:rPr>
          <w:rFonts w:ascii="Arial" w:hAnsi="Arial" w:cs="Arial"/>
          <w:color w:val="7B7B7B" w:themeColor="accent3" w:themeShade="BF"/>
          <w:sz w:val="22"/>
          <w:szCs w:val="22"/>
          <w:lang w:val="en-GB"/>
        </w:rPr>
      </w:pPr>
    </w:p>
    <w:p w14:paraId="473C8C94" w14:textId="78E9ED7E" w:rsidR="007F16EF" w:rsidRDefault="007F16EF" w:rsidP="00B7193E">
      <w:pPr>
        <w:jc w:val="both"/>
        <w:rPr>
          <w:rFonts w:ascii="Arial" w:hAnsi="Arial" w:cs="Arial"/>
          <w:color w:val="7B7B7B" w:themeColor="accent3" w:themeShade="BF"/>
          <w:sz w:val="22"/>
          <w:szCs w:val="22"/>
          <w:lang w:val="en-GB"/>
        </w:rPr>
      </w:pPr>
    </w:p>
    <w:p w14:paraId="4148F1E9" w14:textId="77777777" w:rsidR="007F16EF" w:rsidRPr="0009083E" w:rsidRDefault="007F16EF" w:rsidP="00B7193E">
      <w:pPr>
        <w:jc w:val="both"/>
        <w:rPr>
          <w:rFonts w:ascii="Arial" w:hAnsi="Arial" w:cs="Arial"/>
          <w:color w:val="7B7B7B" w:themeColor="accent3" w:themeShade="BF"/>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AF4381">
        <w:rPr>
          <w:rFonts w:ascii="Arial" w:hAnsi="Arial" w:cs="Arial"/>
          <w:b/>
          <w:bCs/>
          <w:sz w:val="22"/>
          <w:szCs w:val="22"/>
          <w:lang w:val="en-GB"/>
        </w:rPr>
        <w:t>Question 4.3 [</w:t>
      </w:r>
      <w:r w:rsidR="00126A4D" w:rsidRPr="00AF4381">
        <w:rPr>
          <w:rFonts w:ascii="Arial" w:hAnsi="Arial" w:cs="Arial"/>
          <w:b/>
          <w:bCs/>
          <w:sz w:val="22"/>
          <w:szCs w:val="22"/>
          <w:lang w:val="en-GB"/>
        </w:rPr>
        <w:t>m</w:t>
      </w:r>
      <w:r w:rsidRPr="00AF4381">
        <w:rPr>
          <w:rFonts w:ascii="Arial" w:hAnsi="Arial" w:cs="Arial"/>
          <w:b/>
          <w:bCs/>
          <w:sz w:val="22"/>
          <w:szCs w:val="22"/>
          <w:lang w:val="en-GB"/>
        </w:rPr>
        <w:t xml:space="preserve">aximum </w:t>
      </w:r>
      <w:r w:rsidR="00540E3A" w:rsidRPr="00AF4381">
        <w:rPr>
          <w:rFonts w:ascii="Arial" w:hAnsi="Arial" w:cs="Arial"/>
          <w:b/>
          <w:bCs/>
          <w:sz w:val="22"/>
          <w:szCs w:val="22"/>
          <w:lang w:val="en-GB"/>
        </w:rPr>
        <w:t>5</w:t>
      </w:r>
      <w:r w:rsidRPr="00AF438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7845AEF" w14:textId="2E250C54" w:rsidR="00AD60BF" w:rsidRDefault="00AD60BF" w:rsidP="00AD60BF">
      <w:pPr>
        <w:shd w:val="clear" w:color="auto" w:fill="FFFFFF"/>
        <w:rPr>
          <w:rFonts w:ascii="Segoe UI" w:hAnsi="Segoe UI" w:cs="Segoe UI"/>
          <w:color w:val="7B7B7B"/>
          <w:sz w:val="22"/>
          <w:szCs w:val="22"/>
          <w:lang w:val="en-GB" w:eastAsia="en-GB"/>
        </w:rPr>
      </w:pPr>
      <w:r>
        <w:rPr>
          <w:rFonts w:ascii="Segoe UI" w:hAnsi="Segoe UI" w:cs="Segoe UI"/>
          <w:color w:val="7B7B7B"/>
          <w:sz w:val="22"/>
          <w:szCs w:val="22"/>
          <w:lang w:val="en-GB" w:eastAsia="en-GB"/>
        </w:rPr>
        <w:t xml:space="preserve">I believe that this matter relates to the English domestic laws on the insolvency of companies where there is an international dimension, but the matter lies outside of the scope of the EIR Recast. </w:t>
      </w:r>
    </w:p>
    <w:p w14:paraId="6BDB7ED7" w14:textId="5E56B281" w:rsidR="00AD60BF" w:rsidRDefault="00AD60BF" w:rsidP="00AD60BF">
      <w:pPr>
        <w:shd w:val="clear" w:color="auto" w:fill="FFFFFF"/>
        <w:rPr>
          <w:rFonts w:ascii="Segoe UI" w:hAnsi="Segoe UI" w:cs="Segoe UI"/>
          <w:color w:val="7B7B7B"/>
          <w:sz w:val="22"/>
          <w:szCs w:val="22"/>
          <w:lang w:val="en-GB" w:eastAsia="en-GB"/>
        </w:rPr>
      </w:pPr>
    </w:p>
    <w:p w14:paraId="3F0ADD59" w14:textId="3A4E699A" w:rsidR="00AD60BF" w:rsidRPr="00AD60BF" w:rsidRDefault="00AD60BF" w:rsidP="00AD60BF">
      <w:pPr>
        <w:shd w:val="clear" w:color="auto" w:fill="FFFFFF"/>
        <w:rPr>
          <w:rFonts w:ascii="Segoe UI" w:hAnsi="Segoe UI" w:cs="Segoe UI"/>
          <w:color w:val="242424"/>
          <w:sz w:val="21"/>
          <w:szCs w:val="21"/>
          <w:lang w:val="en-GB" w:eastAsia="en-GB"/>
        </w:rPr>
      </w:pPr>
      <w:r>
        <w:rPr>
          <w:rFonts w:ascii="Segoe UI" w:hAnsi="Segoe UI" w:cs="Segoe UI"/>
          <w:color w:val="7B7B7B"/>
          <w:sz w:val="22"/>
          <w:szCs w:val="22"/>
          <w:lang w:val="en-GB" w:eastAsia="en-GB"/>
        </w:rPr>
        <w:t>It is permitted for jurisdictions to be established in order to windup an unregistered company</w:t>
      </w:r>
      <w:r w:rsidR="00AF4381">
        <w:rPr>
          <w:rFonts w:ascii="Segoe UI" w:hAnsi="Segoe UI" w:cs="Segoe UI"/>
          <w:color w:val="7B7B7B"/>
          <w:sz w:val="22"/>
          <w:szCs w:val="22"/>
          <w:lang w:val="en-GB" w:eastAsia="en-GB"/>
        </w:rPr>
        <w:t xml:space="preserve"> which also includes a company formed under a foreign law. Section 221(5) of the Insolvency Act allows for a court ordered winding-up of unregistered companies in the following three circumstances:</w:t>
      </w:r>
    </w:p>
    <w:p w14:paraId="6283C088" w14:textId="77777777" w:rsidR="00AF4381" w:rsidRDefault="00AF4381" w:rsidP="00AD60BF">
      <w:pPr>
        <w:shd w:val="clear" w:color="auto" w:fill="FFFFFF"/>
        <w:rPr>
          <w:rFonts w:ascii="Segoe UI" w:hAnsi="Segoe UI" w:cs="Segoe UI"/>
          <w:color w:val="7B7B7B"/>
          <w:sz w:val="22"/>
          <w:szCs w:val="22"/>
          <w:lang w:val="en-GB" w:eastAsia="en-GB"/>
        </w:rPr>
      </w:pPr>
    </w:p>
    <w:p w14:paraId="4495009E" w14:textId="77777777" w:rsidR="00AF4381" w:rsidRDefault="00AF4381" w:rsidP="00AD60BF">
      <w:pPr>
        <w:shd w:val="clear" w:color="auto" w:fill="FFFFFF"/>
        <w:rPr>
          <w:rFonts w:ascii="Segoe UI" w:hAnsi="Segoe UI" w:cs="Segoe UI"/>
          <w:color w:val="7B7B7B"/>
          <w:sz w:val="22"/>
          <w:szCs w:val="22"/>
          <w:lang w:val="en-GB" w:eastAsia="en-GB"/>
        </w:rPr>
      </w:pPr>
    </w:p>
    <w:p w14:paraId="6D2C5A23" w14:textId="1D82496E" w:rsidR="00AD60BF" w:rsidRPr="00AD60BF" w:rsidRDefault="00AF4381" w:rsidP="00AD60BF">
      <w:pPr>
        <w:numPr>
          <w:ilvl w:val="0"/>
          <w:numId w:val="21"/>
        </w:numPr>
        <w:shd w:val="clear" w:color="auto" w:fill="FFFFFF"/>
        <w:spacing w:before="100" w:beforeAutospacing="1" w:after="100" w:afterAutospacing="1"/>
        <w:ind w:left="840"/>
        <w:rPr>
          <w:rFonts w:ascii="Segoe UI" w:hAnsi="Segoe UI" w:cs="Segoe UI"/>
          <w:color w:val="242424"/>
          <w:sz w:val="21"/>
          <w:szCs w:val="21"/>
          <w:lang w:val="en-GB" w:eastAsia="en-GB"/>
        </w:rPr>
      </w:pPr>
      <w:r>
        <w:rPr>
          <w:rFonts w:ascii="Segoe UI" w:hAnsi="Segoe UI" w:cs="Segoe UI"/>
          <w:color w:val="7B7B7B"/>
          <w:sz w:val="22"/>
          <w:szCs w:val="22"/>
          <w:lang w:val="en-GB" w:eastAsia="en-GB"/>
        </w:rPr>
        <w:t xml:space="preserve">A dissolution of a company; or a company that has ceased to carry on business or a company that is carrying on business for the sole purpose of winding up its affairs. </w:t>
      </w:r>
    </w:p>
    <w:p w14:paraId="598AE7D9" w14:textId="290C09D5" w:rsidR="00AD60BF" w:rsidRPr="00AF4381" w:rsidRDefault="00AF4381" w:rsidP="00AD60BF">
      <w:pPr>
        <w:numPr>
          <w:ilvl w:val="0"/>
          <w:numId w:val="21"/>
        </w:numPr>
        <w:shd w:val="clear" w:color="auto" w:fill="FFFFFF"/>
        <w:spacing w:before="100" w:beforeAutospacing="1" w:after="100" w:afterAutospacing="1"/>
        <w:ind w:left="840"/>
        <w:rPr>
          <w:rFonts w:ascii="Segoe UI" w:hAnsi="Segoe UI" w:cs="Segoe UI"/>
          <w:color w:val="242424"/>
          <w:sz w:val="21"/>
          <w:szCs w:val="21"/>
          <w:lang w:val="en-GB" w:eastAsia="en-GB"/>
        </w:rPr>
      </w:pPr>
      <w:r>
        <w:rPr>
          <w:rFonts w:ascii="Segoe UI" w:hAnsi="Segoe UI" w:cs="Segoe UI"/>
          <w:color w:val="7B7B7B"/>
          <w:sz w:val="22"/>
          <w:szCs w:val="22"/>
          <w:lang w:val="en-GB" w:eastAsia="en-GB"/>
        </w:rPr>
        <w:t xml:space="preserve">If the Company is unable to pay its debts </w:t>
      </w:r>
    </w:p>
    <w:p w14:paraId="14F0B878" w14:textId="7AAFC607" w:rsidR="00AF4381" w:rsidRDefault="00AF4381" w:rsidP="00AF4381">
      <w:pPr>
        <w:numPr>
          <w:ilvl w:val="0"/>
          <w:numId w:val="21"/>
        </w:numPr>
        <w:shd w:val="clear" w:color="auto" w:fill="FFFFFF"/>
        <w:spacing w:before="100" w:beforeAutospacing="1" w:after="100" w:afterAutospacing="1"/>
        <w:ind w:left="840"/>
        <w:rPr>
          <w:rFonts w:ascii="Segoe UI" w:hAnsi="Segoe UI" w:cs="Segoe UI"/>
          <w:color w:val="242424"/>
          <w:sz w:val="21"/>
          <w:szCs w:val="21"/>
          <w:lang w:val="en-GB" w:eastAsia="en-GB"/>
        </w:rPr>
      </w:pPr>
      <w:r>
        <w:rPr>
          <w:rFonts w:ascii="Segoe UI" w:hAnsi="Segoe UI" w:cs="Segoe UI"/>
          <w:color w:val="7B7B7B"/>
          <w:sz w:val="22"/>
          <w:szCs w:val="22"/>
          <w:lang w:val="en-GB" w:eastAsia="en-GB"/>
        </w:rPr>
        <w:t xml:space="preserve">If the court holds the opinion that it is just and equitable that the company should be wound up. </w:t>
      </w:r>
    </w:p>
    <w:p w14:paraId="444CEF95" w14:textId="0A56D9F3" w:rsidR="00AF4381" w:rsidRDefault="00AF4381" w:rsidP="00AF4381">
      <w:pPr>
        <w:shd w:val="clear" w:color="auto" w:fill="FFFFFF"/>
        <w:spacing w:before="100" w:beforeAutospacing="1" w:after="100" w:afterAutospacing="1"/>
        <w:rPr>
          <w:rFonts w:ascii="Segoe UI" w:hAnsi="Segoe UI" w:cs="Segoe UI"/>
          <w:color w:val="242424"/>
          <w:sz w:val="21"/>
          <w:szCs w:val="21"/>
          <w:lang w:val="en-GB" w:eastAsia="en-GB"/>
        </w:rPr>
      </w:pPr>
      <w:r>
        <w:rPr>
          <w:rFonts w:ascii="Segoe UI" w:hAnsi="Segoe UI" w:cs="Segoe UI"/>
          <w:color w:val="242424"/>
          <w:sz w:val="21"/>
          <w:szCs w:val="21"/>
          <w:lang w:val="en-GB" w:eastAsia="en-GB"/>
        </w:rPr>
        <w:t>As noted above in the case details, Rydell in unable to pay its debt. Further Rydell would be required to satisfy the 3 core requirements before being permitted:</w:t>
      </w:r>
    </w:p>
    <w:p w14:paraId="3A7D8995" w14:textId="55E432A3" w:rsidR="00AF4381" w:rsidRPr="00AF4381" w:rsidRDefault="00AF4381" w:rsidP="00AF4381">
      <w:pPr>
        <w:numPr>
          <w:ilvl w:val="0"/>
          <w:numId w:val="21"/>
        </w:numPr>
        <w:shd w:val="clear" w:color="auto" w:fill="FFFFFF"/>
        <w:spacing w:before="100" w:beforeAutospacing="1" w:after="100" w:afterAutospacing="1"/>
        <w:ind w:left="840"/>
        <w:rPr>
          <w:rFonts w:ascii="Segoe UI" w:hAnsi="Segoe UI" w:cs="Segoe UI"/>
          <w:color w:val="7B7B7B"/>
          <w:sz w:val="22"/>
          <w:szCs w:val="22"/>
          <w:lang w:val="en-GB" w:eastAsia="en-GB"/>
        </w:rPr>
      </w:pPr>
      <w:r w:rsidRPr="00AF4381">
        <w:rPr>
          <w:rFonts w:ascii="Segoe UI" w:hAnsi="Segoe UI" w:cs="Segoe UI"/>
          <w:color w:val="7B7B7B"/>
          <w:sz w:val="22"/>
          <w:szCs w:val="22"/>
          <w:lang w:val="en-GB" w:eastAsia="en-GB"/>
        </w:rPr>
        <w:t>Sufficient connection with England and Wales (may or may not consist of assets within the jurisdiction)</w:t>
      </w:r>
    </w:p>
    <w:p w14:paraId="6EDBE75B" w14:textId="3E056619" w:rsidR="00AD60BF" w:rsidRDefault="00AF4381" w:rsidP="00AF4381">
      <w:pPr>
        <w:numPr>
          <w:ilvl w:val="0"/>
          <w:numId w:val="21"/>
        </w:numPr>
        <w:shd w:val="clear" w:color="auto" w:fill="FFFFFF"/>
        <w:spacing w:before="100" w:beforeAutospacing="1" w:after="100" w:afterAutospacing="1"/>
        <w:ind w:left="840"/>
        <w:rPr>
          <w:rFonts w:ascii="Segoe UI" w:hAnsi="Segoe UI" w:cs="Segoe UI"/>
          <w:color w:val="7B7B7B"/>
          <w:sz w:val="22"/>
          <w:szCs w:val="22"/>
          <w:lang w:val="en-GB" w:eastAsia="en-GB"/>
        </w:rPr>
      </w:pPr>
      <w:r w:rsidRPr="00AD60BF">
        <w:rPr>
          <w:rFonts w:ascii="Segoe UI" w:hAnsi="Segoe UI" w:cs="Segoe UI"/>
          <w:color w:val="7B7B7B"/>
          <w:sz w:val="22"/>
          <w:szCs w:val="22"/>
          <w:lang w:val="en-GB" w:eastAsia="en-GB"/>
        </w:rPr>
        <w:t xml:space="preserve">There must be benefit in a winding up order to those that made it </w:t>
      </w:r>
      <w:r w:rsidR="00AD60BF" w:rsidRPr="00AD60BF">
        <w:rPr>
          <w:rFonts w:ascii="Segoe UI" w:hAnsi="Segoe UI" w:cs="Segoe UI"/>
          <w:color w:val="7B7B7B"/>
          <w:sz w:val="22"/>
          <w:szCs w:val="22"/>
          <w:lang w:val="en-GB" w:eastAsia="en-GB"/>
        </w:rPr>
        <w:t>As such, as Rydell is unable to pay debts.</w:t>
      </w:r>
    </w:p>
    <w:p w14:paraId="702AB441" w14:textId="29DF8871" w:rsidR="00AF4381" w:rsidRDefault="00AF4381" w:rsidP="00AF4381">
      <w:pPr>
        <w:numPr>
          <w:ilvl w:val="0"/>
          <w:numId w:val="21"/>
        </w:numPr>
        <w:shd w:val="clear" w:color="auto" w:fill="FFFFFF"/>
        <w:spacing w:before="100" w:beforeAutospacing="1" w:after="100" w:afterAutospacing="1"/>
        <w:ind w:left="840"/>
        <w:rPr>
          <w:rFonts w:ascii="Segoe UI" w:hAnsi="Segoe UI" w:cs="Segoe UI"/>
          <w:color w:val="7B7B7B"/>
          <w:sz w:val="22"/>
          <w:szCs w:val="22"/>
          <w:lang w:val="en-GB" w:eastAsia="en-GB"/>
        </w:rPr>
      </w:pPr>
      <w:r>
        <w:rPr>
          <w:rFonts w:ascii="Segoe UI" w:hAnsi="Segoe UI" w:cs="Segoe UI"/>
          <w:color w:val="7B7B7B"/>
          <w:sz w:val="22"/>
          <w:szCs w:val="22"/>
          <w:lang w:val="en-GB" w:eastAsia="en-GB"/>
        </w:rPr>
        <w:t xml:space="preserve">One or more parties interested in the distribution of assets of the Company must be an individual over whom the court can exercise jurisdiction. </w:t>
      </w:r>
    </w:p>
    <w:p w14:paraId="7F822DD0" w14:textId="4800BAEB" w:rsidR="00AF4381" w:rsidRDefault="00AF4381" w:rsidP="00AF4381">
      <w:pPr>
        <w:shd w:val="clear" w:color="auto" w:fill="FFFFFF"/>
        <w:spacing w:before="100" w:beforeAutospacing="1" w:after="100" w:afterAutospacing="1"/>
        <w:rPr>
          <w:rFonts w:ascii="Segoe UI" w:hAnsi="Segoe UI" w:cs="Segoe UI"/>
          <w:color w:val="7B7B7B"/>
          <w:sz w:val="22"/>
          <w:szCs w:val="22"/>
          <w:lang w:val="en-GB" w:eastAsia="en-GB"/>
        </w:rPr>
      </w:pPr>
      <w:r>
        <w:rPr>
          <w:rFonts w:ascii="Segoe UI" w:hAnsi="Segoe UI" w:cs="Segoe UI"/>
          <w:color w:val="7B7B7B"/>
          <w:sz w:val="22"/>
          <w:szCs w:val="22"/>
          <w:lang w:val="en-GB" w:eastAsia="en-GB"/>
        </w:rPr>
        <w:t xml:space="preserve">In my opinion, Rydell will satisfy all three of the above principles and therefore is in line with the UK insolvency laws. </w:t>
      </w:r>
    </w:p>
    <w:p w14:paraId="4996E866" w14:textId="5F0FB7AA" w:rsidR="00AD60BF" w:rsidRPr="00AD60BF" w:rsidRDefault="00AD60BF" w:rsidP="00AD60BF">
      <w:pPr>
        <w:shd w:val="clear" w:color="auto" w:fill="FFFFFF"/>
        <w:rPr>
          <w:rFonts w:ascii="Segoe UI" w:hAnsi="Segoe UI" w:cs="Segoe UI"/>
          <w:color w:val="242424"/>
          <w:sz w:val="21"/>
          <w:szCs w:val="21"/>
          <w:lang w:val="en-GB" w:eastAsia="en-GB"/>
        </w:rPr>
      </w:pPr>
    </w:p>
    <w:p w14:paraId="3CAE42BE" w14:textId="012C58D2"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55C90" w14:textId="77777777" w:rsidR="00A62649" w:rsidRDefault="00A62649" w:rsidP="00241B44">
      <w:r>
        <w:separator/>
      </w:r>
    </w:p>
  </w:endnote>
  <w:endnote w:type="continuationSeparator" w:id="0">
    <w:p w14:paraId="4F046CF7" w14:textId="77777777" w:rsidR="00A62649" w:rsidRDefault="00A6264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0AA0D200" w:rsidR="006E1CB0" w:rsidRPr="0052732A" w:rsidRDefault="00617A8B" w:rsidP="0052732A">
    <w:pPr>
      <w:pStyle w:val="Footer"/>
      <w:ind w:right="360"/>
      <w:rPr>
        <w:rFonts w:ascii="Arial" w:hAnsi="Arial" w:cs="Arial"/>
        <w:sz w:val="18"/>
        <w:szCs w:val="18"/>
      </w:rPr>
    </w:pPr>
    <w:r w:rsidRPr="00617A8B">
      <w:rPr>
        <w:rFonts w:ascii="Arial" w:hAnsi="Arial" w:cs="Arial"/>
        <w:sz w:val="18"/>
        <w:szCs w:val="18"/>
      </w:rPr>
      <w:t>202122-349</w:t>
    </w:r>
    <w:r w:rsidR="006E1CB0" w:rsidRPr="0052732A">
      <w:rPr>
        <w:rFonts w:ascii="Arial" w:hAnsi="Arial" w:cs="Arial"/>
        <w:sz w:val="18"/>
        <w:szCs w:val="18"/>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FB7E6" w14:textId="77777777" w:rsidR="00617A8B" w:rsidRDefault="00617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585E1" w14:textId="77777777" w:rsidR="00A62649" w:rsidRDefault="00A62649" w:rsidP="00241B44">
      <w:r>
        <w:separator/>
      </w:r>
    </w:p>
  </w:footnote>
  <w:footnote w:type="continuationSeparator" w:id="0">
    <w:p w14:paraId="70179CE3" w14:textId="77777777" w:rsidR="00A62649" w:rsidRDefault="00A62649"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D0E3D" w14:textId="77777777" w:rsidR="00617A8B" w:rsidRDefault="00617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59F9D" w14:textId="77777777" w:rsidR="00617A8B" w:rsidRDefault="00617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0945B" w14:textId="77777777" w:rsidR="00617A8B" w:rsidRDefault="00617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21F"/>
    <w:multiLevelType w:val="hybridMultilevel"/>
    <w:tmpl w:val="2E62E5B4"/>
    <w:lvl w:ilvl="0" w:tplc="ADC87E98">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1FB76EE"/>
    <w:multiLevelType w:val="multilevel"/>
    <w:tmpl w:val="D8B2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192257BF"/>
    <w:multiLevelType w:val="hybridMultilevel"/>
    <w:tmpl w:val="E46E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6AC1127"/>
    <w:multiLevelType w:val="hybridMultilevel"/>
    <w:tmpl w:val="9D60D90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F3696E"/>
    <w:multiLevelType w:val="hybridMultilevel"/>
    <w:tmpl w:val="F7F4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B6260C"/>
    <w:multiLevelType w:val="multilevel"/>
    <w:tmpl w:val="9320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8"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B512395"/>
    <w:multiLevelType w:val="hybridMultilevel"/>
    <w:tmpl w:val="866EB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2"/>
  </w:num>
  <w:num w:numId="2">
    <w:abstractNumId w:val="13"/>
  </w:num>
  <w:num w:numId="3">
    <w:abstractNumId w:val="22"/>
  </w:num>
  <w:num w:numId="4">
    <w:abstractNumId w:val="7"/>
  </w:num>
  <w:num w:numId="5">
    <w:abstractNumId w:val="4"/>
  </w:num>
  <w:num w:numId="6">
    <w:abstractNumId w:val="19"/>
  </w:num>
  <w:num w:numId="7">
    <w:abstractNumId w:val="5"/>
  </w:num>
  <w:num w:numId="8">
    <w:abstractNumId w:val="2"/>
  </w:num>
  <w:num w:numId="9">
    <w:abstractNumId w:val="1"/>
  </w:num>
  <w:num w:numId="10">
    <w:abstractNumId w:val="8"/>
  </w:num>
  <w:num w:numId="11">
    <w:abstractNumId w:val="15"/>
  </w:num>
  <w:num w:numId="12">
    <w:abstractNumId w:val="20"/>
  </w:num>
  <w:num w:numId="13">
    <w:abstractNumId w:val="17"/>
  </w:num>
  <w:num w:numId="14">
    <w:abstractNumId w:val="9"/>
  </w:num>
  <w:num w:numId="15">
    <w:abstractNumId w:val="14"/>
  </w:num>
  <w:num w:numId="16">
    <w:abstractNumId w:val="18"/>
  </w:num>
  <w:num w:numId="17">
    <w:abstractNumId w:val="0"/>
  </w:num>
  <w:num w:numId="18">
    <w:abstractNumId w:val="10"/>
  </w:num>
  <w:num w:numId="19">
    <w:abstractNumId w:val="6"/>
  </w:num>
  <w:num w:numId="20">
    <w:abstractNumId w:val="21"/>
  </w:num>
  <w:num w:numId="21">
    <w:abstractNumId w:val="16"/>
  </w:num>
  <w:num w:numId="22">
    <w:abstractNumId w:val="3"/>
  </w:num>
  <w:num w:numId="2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4096" w:nlCheck="1" w:checkStyle="0"/>
  <w:activeWritingStyle w:appName="MSWord" w:lang="en-GB"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0C32"/>
    <w:rsid w:val="00015EE6"/>
    <w:rsid w:val="00020557"/>
    <w:rsid w:val="00023206"/>
    <w:rsid w:val="0002322B"/>
    <w:rsid w:val="000250C7"/>
    <w:rsid w:val="00031918"/>
    <w:rsid w:val="000329A6"/>
    <w:rsid w:val="00034C0C"/>
    <w:rsid w:val="00037621"/>
    <w:rsid w:val="000419D4"/>
    <w:rsid w:val="00042E25"/>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90D"/>
    <w:rsid w:val="00085D4B"/>
    <w:rsid w:val="00086BDD"/>
    <w:rsid w:val="0009083E"/>
    <w:rsid w:val="00090933"/>
    <w:rsid w:val="00093BE8"/>
    <w:rsid w:val="00093FE2"/>
    <w:rsid w:val="0009471C"/>
    <w:rsid w:val="000A01B9"/>
    <w:rsid w:val="000A0C1B"/>
    <w:rsid w:val="000A34D0"/>
    <w:rsid w:val="000A68ED"/>
    <w:rsid w:val="000A74CA"/>
    <w:rsid w:val="000B1681"/>
    <w:rsid w:val="000B2C16"/>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188C"/>
    <w:rsid w:val="00105CBD"/>
    <w:rsid w:val="001107F2"/>
    <w:rsid w:val="00110E0C"/>
    <w:rsid w:val="00112943"/>
    <w:rsid w:val="001131C6"/>
    <w:rsid w:val="001137F5"/>
    <w:rsid w:val="0011473D"/>
    <w:rsid w:val="00115C85"/>
    <w:rsid w:val="0012303D"/>
    <w:rsid w:val="00123855"/>
    <w:rsid w:val="00124B70"/>
    <w:rsid w:val="00125A7C"/>
    <w:rsid w:val="00126A4D"/>
    <w:rsid w:val="001311E3"/>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772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5279"/>
    <w:rsid w:val="0022719C"/>
    <w:rsid w:val="00227840"/>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007"/>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42C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67C23"/>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01CF"/>
    <w:rsid w:val="004D13A1"/>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1995"/>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57B9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434"/>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04A56"/>
    <w:rsid w:val="006064C0"/>
    <w:rsid w:val="00610388"/>
    <w:rsid w:val="00612092"/>
    <w:rsid w:val="00612B84"/>
    <w:rsid w:val="00612CA5"/>
    <w:rsid w:val="006153EC"/>
    <w:rsid w:val="00617A8B"/>
    <w:rsid w:val="00621A17"/>
    <w:rsid w:val="00622766"/>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0CEB"/>
    <w:rsid w:val="006661EF"/>
    <w:rsid w:val="006746CB"/>
    <w:rsid w:val="00677AEB"/>
    <w:rsid w:val="00680EF2"/>
    <w:rsid w:val="00682A3E"/>
    <w:rsid w:val="006836A3"/>
    <w:rsid w:val="006850AE"/>
    <w:rsid w:val="00686C53"/>
    <w:rsid w:val="00687A1D"/>
    <w:rsid w:val="00697EA1"/>
    <w:rsid w:val="006A1348"/>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2F87"/>
    <w:rsid w:val="0075428A"/>
    <w:rsid w:val="00756ABD"/>
    <w:rsid w:val="007576A3"/>
    <w:rsid w:val="007603F5"/>
    <w:rsid w:val="00760A70"/>
    <w:rsid w:val="0076181C"/>
    <w:rsid w:val="0076476C"/>
    <w:rsid w:val="00764DB0"/>
    <w:rsid w:val="007671EB"/>
    <w:rsid w:val="0076764D"/>
    <w:rsid w:val="0076766F"/>
    <w:rsid w:val="00770DF5"/>
    <w:rsid w:val="0077498C"/>
    <w:rsid w:val="00777070"/>
    <w:rsid w:val="00782B3F"/>
    <w:rsid w:val="0078378A"/>
    <w:rsid w:val="00784128"/>
    <w:rsid w:val="0078662F"/>
    <w:rsid w:val="00790B4C"/>
    <w:rsid w:val="0079206E"/>
    <w:rsid w:val="00793173"/>
    <w:rsid w:val="00794747"/>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6EF"/>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1F5D"/>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53DE"/>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2649"/>
    <w:rsid w:val="00A646E2"/>
    <w:rsid w:val="00A651A9"/>
    <w:rsid w:val="00A6627C"/>
    <w:rsid w:val="00A71019"/>
    <w:rsid w:val="00A725B5"/>
    <w:rsid w:val="00A81029"/>
    <w:rsid w:val="00A82AFB"/>
    <w:rsid w:val="00A8485D"/>
    <w:rsid w:val="00A94DF3"/>
    <w:rsid w:val="00A96062"/>
    <w:rsid w:val="00A96489"/>
    <w:rsid w:val="00A96BB0"/>
    <w:rsid w:val="00A97D88"/>
    <w:rsid w:val="00AA0E39"/>
    <w:rsid w:val="00AA1EB5"/>
    <w:rsid w:val="00AA23CE"/>
    <w:rsid w:val="00AA5A58"/>
    <w:rsid w:val="00AA670C"/>
    <w:rsid w:val="00AB5A37"/>
    <w:rsid w:val="00AB61D6"/>
    <w:rsid w:val="00AB685C"/>
    <w:rsid w:val="00AB6C2D"/>
    <w:rsid w:val="00AC08F7"/>
    <w:rsid w:val="00AC126D"/>
    <w:rsid w:val="00AC3839"/>
    <w:rsid w:val="00AC7082"/>
    <w:rsid w:val="00AD0662"/>
    <w:rsid w:val="00AD1B6B"/>
    <w:rsid w:val="00AD60BF"/>
    <w:rsid w:val="00AD74AD"/>
    <w:rsid w:val="00AE027F"/>
    <w:rsid w:val="00AF228E"/>
    <w:rsid w:val="00AF4381"/>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9679F"/>
    <w:rsid w:val="00BA1648"/>
    <w:rsid w:val="00BA2637"/>
    <w:rsid w:val="00BA35FF"/>
    <w:rsid w:val="00BB09FD"/>
    <w:rsid w:val="00BB0F2B"/>
    <w:rsid w:val="00BB5A37"/>
    <w:rsid w:val="00BB6955"/>
    <w:rsid w:val="00BB6F7A"/>
    <w:rsid w:val="00BC48EB"/>
    <w:rsid w:val="00BC554C"/>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4FE1"/>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1B76"/>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24EA"/>
    <w:rsid w:val="00D4685B"/>
    <w:rsid w:val="00D50080"/>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0F87"/>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6DC"/>
    <w:rsid w:val="00E05837"/>
    <w:rsid w:val="00E07C5A"/>
    <w:rsid w:val="00E10A73"/>
    <w:rsid w:val="00E12C13"/>
    <w:rsid w:val="00E15BA9"/>
    <w:rsid w:val="00E161D2"/>
    <w:rsid w:val="00E177E2"/>
    <w:rsid w:val="00E22DE4"/>
    <w:rsid w:val="00E26E19"/>
    <w:rsid w:val="00E31DF3"/>
    <w:rsid w:val="00E34F2C"/>
    <w:rsid w:val="00E36A65"/>
    <w:rsid w:val="00E37049"/>
    <w:rsid w:val="00E450A4"/>
    <w:rsid w:val="00E506BE"/>
    <w:rsid w:val="00E518B6"/>
    <w:rsid w:val="00E525B9"/>
    <w:rsid w:val="00E54ADD"/>
    <w:rsid w:val="00E55547"/>
    <w:rsid w:val="00E55E9B"/>
    <w:rsid w:val="00E6211B"/>
    <w:rsid w:val="00E6302B"/>
    <w:rsid w:val="00E6452F"/>
    <w:rsid w:val="00E64F45"/>
    <w:rsid w:val="00E6742D"/>
    <w:rsid w:val="00E70E2A"/>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1904"/>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4ED2"/>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860F8"/>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569FCBCD-D70E-4172-9705-C0291577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20787846">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4211</Words>
  <Characters>24005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Schultz, Amanda</cp:lastModifiedBy>
  <cp:revision>2</cp:revision>
  <cp:lastPrinted>2020-06-12T02:43:00Z</cp:lastPrinted>
  <dcterms:created xsi:type="dcterms:W3CDTF">2021-11-15T13:39:00Z</dcterms:created>
  <dcterms:modified xsi:type="dcterms:W3CDTF">2021-11-15T13:39:00Z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