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E47E8" w:rsidRDefault="00C60631" w:rsidP="009D510C">
      <w:pPr>
        <w:pStyle w:val="ListParagraph"/>
        <w:numPr>
          <w:ilvl w:val="0"/>
          <w:numId w:val="12"/>
        </w:numPr>
        <w:ind w:left="426"/>
        <w:jc w:val="both"/>
        <w:rPr>
          <w:rFonts w:ascii="Arial" w:hAnsi="Arial" w:cs="Arial"/>
          <w:sz w:val="22"/>
          <w:szCs w:val="22"/>
          <w:highlight w:val="yellow"/>
          <w:lang w:val="en-GB"/>
        </w:rPr>
      </w:pPr>
      <w:r w:rsidRPr="008E47E8">
        <w:rPr>
          <w:rFonts w:ascii="Arial" w:hAnsi="Arial" w:cs="Arial"/>
          <w:sz w:val="22"/>
          <w:szCs w:val="22"/>
          <w:highlight w:val="yellow"/>
          <w:lang w:val="en-GB"/>
        </w:rPr>
        <w:t xml:space="preserve">This statement is incorrect since </w:t>
      </w:r>
      <w:r w:rsidR="00E7793C" w:rsidRPr="008E47E8">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8E47E8" w:rsidRDefault="00AE027F" w:rsidP="009D510C">
      <w:pPr>
        <w:pStyle w:val="ListParagraph"/>
        <w:numPr>
          <w:ilvl w:val="0"/>
          <w:numId w:val="13"/>
        </w:numPr>
        <w:jc w:val="both"/>
        <w:rPr>
          <w:rFonts w:ascii="Arial" w:hAnsi="Arial" w:cs="Arial"/>
          <w:sz w:val="22"/>
          <w:szCs w:val="22"/>
          <w:highlight w:val="yellow"/>
          <w:lang w:val="en-GB"/>
        </w:rPr>
      </w:pPr>
      <w:r w:rsidRPr="008E47E8">
        <w:rPr>
          <w:rFonts w:ascii="Arial" w:hAnsi="Arial" w:cs="Arial"/>
          <w:sz w:val="22"/>
          <w:szCs w:val="22"/>
          <w:highlight w:val="yellow"/>
          <w:lang w:val="en-GB"/>
        </w:rPr>
        <w:t>The statement i</w:t>
      </w:r>
      <w:r w:rsidR="006E77B0" w:rsidRPr="008E47E8">
        <w:rPr>
          <w:rFonts w:ascii="Arial" w:hAnsi="Arial" w:cs="Arial"/>
          <w:sz w:val="22"/>
          <w:szCs w:val="22"/>
          <w:highlight w:val="yellow"/>
          <w:lang w:val="en-GB"/>
        </w:rPr>
        <w:t>s incorrect since the UK did re</w:t>
      </w:r>
      <w:r w:rsidRPr="008E47E8">
        <w:rPr>
          <w:rFonts w:ascii="Arial" w:hAnsi="Arial" w:cs="Arial"/>
          <w:sz w:val="22"/>
          <w:szCs w:val="22"/>
          <w:highlight w:val="yellow"/>
          <w:lang w:val="en-GB"/>
        </w:rPr>
        <w:t>v</w:t>
      </w:r>
      <w:r w:rsidR="006E77B0" w:rsidRPr="008E47E8">
        <w:rPr>
          <w:rFonts w:ascii="Arial" w:hAnsi="Arial" w:cs="Arial"/>
          <w:sz w:val="22"/>
          <w:szCs w:val="22"/>
          <w:highlight w:val="yellow"/>
          <w:lang w:val="en-GB"/>
        </w:rPr>
        <w:t>i</w:t>
      </w:r>
      <w:r w:rsidRPr="008E47E8">
        <w:rPr>
          <w:rFonts w:ascii="Arial" w:hAnsi="Arial" w:cs="Arial"/>
          <w:sz w:val="22"/>
          <w:szCs w:val="22"/>
          <w:highlight w:val="yellow"/>
          <w:lang w:val="en-GB"/>
        </w:rPr>
        <w:t>ew parts of its insolvency rules and amended some, among</w:t>
      </w:r>
      <w:r w:rsidR="006E77B0" w:rsidRPr="008E47E8">
        <w:rPr>
          <w:rFonts w:ascii="Arial" w:hAnsi="Arial" w:cs="Arial"/>
          <w:sz w:val="22"/>
          <w:szCs w:val="22"/>
          <w:highlight w:val="yellow"/>
          <w:lang w:val="en-GB"/>
        </w:rPr>
        <w:t>s</w:t>
      </w:r>
      <w:r w:rsidRPr="008E47E8">
        <w:rPr>
          <w:rFonts w:ascii="Arial" w:hAnsi="Arial" w:cs="Arial"/>
          <w:sz w:val="22"/>
          <w:szCs w:val="22"/>
          <w:highlight w:val="yellow"/>
          <w:lang w:val="en-GB"/>
        </w:rPr>
        <w:t>t other</w:t>
      </w:r>
      <w:r w:rsidR="00F96AF1" w:rsidRPr="008E47E8">
        <w:rPr>
          <w:rFonts w:ascii="Arial" w:hAnsi="Arial" w:cs="Arial"/>
          <w:sz w:val="22"/>
          <w:szCs w:val="22"/>
          <w:highlight w:val="yellow"/>
          <w:lang w:val="en-GB"/>
        </w:rPr>
        <w:t xml:space="preserve"> things</w:t>
      </w:r>
      <w:r w:rsidRPr="008E47E8">
        <w:rPr>
          <w:rFonts w:ascii="Arial" w:hAnsi="Arial" w:cs="Arial"/>
          <w:sz w:val="22"/>
          <w:szCs w:val="22"/>
          <w:highlight w:val="yellow"/>
          <w:lang w:val="en-GB"/>
        </w:rPr>
        <w:t>, to deal with the negative economic fall out of the pandemic.</w:t>
      </w:r>
      <w:r w:rsidR="00100A77" w:rsidRPr="008E47E8">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436D03" w:rsidRDefault="00B54F90" w:rsidP="009D510C">
      <w:pPr>
        <w:pStyle w:val="ListParagraph"/>
        <w:numPr>
          <w:ilvl w:val="0"/>
          <w:numId w:val="14"/>
        </w:numPr>
        <w:ind w:left="426"/>
        <w:jc w:val="both"/>
        <w:rPr>
          <w:rFonts w:ascii="Arial" w:hAnsi="Arial" w:cs="Arial"/>
          <w:sz w:val="22"/>
          <w:szCs w:val="22"/>
          <w:highlight w:val="yellow"/>
          <w:lang w:val="en-GB"/>
        </w:rPr>
      </w:pPr>
      <w:r w:rsidRPr="00436D0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436D03">
        <w:rPr>
          <w:rFonts w:ascii="Arial" w:hAnsi="Arial" w:cs="Arial"/>
          <w:sz w:val="22"/>
          <w:szCs w:val="22"/>
          <w:highlight w:val="yellow"/>
          <w:lang w:val="en-GB"/>
        </w:rPr>
        <w:t xml:space="preserve">on </w:t>
      </w:r>
      <w:r w:rsidRPr="00436D0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0C09BB"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0C09BB">
        <w:rPr>
          <w:rFonts w:ascii="Arial" w:hAnsi="Arial" w:cs="Arial"/>
          <w:sz w:val="22"/>
          <w:szCs w:val="22"/>
          <w:lang w:val="en-GB"/>
        </w:rPr>
        <w:t xml:space="preserve">This statement is correct since </w:t>
      </w:r>
      <w:r w:rsidR="006E1CB0" w:rsidRPr="000C09BB">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0C09BB"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0C09BB">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440E34"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440E34">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440E34">
        <w:rPr>
          <w:rFonts w:ascii="Arial" w:hAnsi="Arial" w:cs="Arial"/>
          <w:sz w:val="22"/>
          <w:szCs w:val="22"/>
          <w:lang w:val="en-GB"/>
        </w:rPr>
        <w:t>the majority of</w:t>
      </w:r>
      <w:proofErr w:type="gramEnd"/>
      <w:r w:rsidRPr="00440E34">
        <w:rPr>
          <w:rFonts w:ascii="Arial" w:hAnsi="Arial" w:cs="Arial"/>
          <w:sz w:val="22"/>
          <w:szCs w:val="22"/>
          <w:lang w:val="en-GB"/>
        </w:rPr>
        <w:t xml:space="preserve"> UN Member States, hence these rules are well-known to j</w:t>
      </w:r>
      <w:r w:rsidR="0079206E" w:rsidRPr="00440E34">
        <w:rPr>
          <w:rFonts w:ascii="Arial" w:hAnsi="Arial" w:cs="Arial"/>
          <w:sz w:val="22"/>
          <w:szCs w:val="22"/>
          <w:lang w:val="en-GB"/>
        </w:rPr>
        <w:t>ud</w:t>
      </w:r>
      <w:r w:rsidRPr="00440E34">
        <w:rPr>
          <w:rFonts w:ascii="Arial" w:hAnsi="Arial" w:cs="Arial"/>
          <w:sz w:val="22"/>
          <w:szCs w:val="22"/>
          <w:lang w:val="en-GB"/>
        </w:rPr>
        <w:t>ges across the globe.</w:t>
      </w:r>
      <w:r w:rsidR="00100A77" w:rsidRPr="00440E34">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440E34" w:rsidRDefault="00926D10" w:rsidP="009D510C">
      <w:pPr>
        <w:pStyle w:val="ListParagraph"/>
        <w:numPr>
          <w:ilvl w:val="0"/>
          <w:numId w:val="5"/>
        </w:numPr>
        <w:ind w:left="426"/>
        <w:jc w:val="both"/>
        <w:rPr>
          <w:rFonts w:ascii="Arial" w:hAnsi="Arial" w:cs="Arial"/>
          <w:sz w:val="22"/>
          <w:szCs w:val="22"/>
          <w:lang w:val="en-GB"/>
        </w:rPr>
      </w:pPr>
      <w:r w:rsidRPr="00440E34">
        <w:rPr>
          <w:rFonts w:ascii="Arial" w:hAnsi="Arial" w:cs="Arial"/>
          <w:sz w:val="22"/>
          <w:szCs w:val="22"/>
          <w:lang w:val="en-GB"/>
        </w:rPr>
        <w:lastRenderedPageBreak/>
        <w:t xml:space="preserve">The statement is correct </w:t>
      </w:r>
      <w:r w:rsidR="0090037B" w:rsidRPr="00440E34">
        <w:rPr>
          <w:rFonts w:ascii="Arial" w:hAnsi="Arial" w:cs="Arial"/>
          <w:sz w:val="22"/>
          <w:szCs w:val="22"/>
          <w:lang w:val="en-GB"/>
        </w:rPr>
        <w:t>because</w:t>
      </w:r>
      <w:r w:rsidRPr="00440E34">
        <w:rPr>
          <w:rFonts w:ascii="Arial" w:hAnsi="Arial" w:cs="Arial"/>
          <w:sz w:val="22"/>
          <w:szCs w:val="22"/>
          <w:lang w:val="en-GB"/>
        </w:rPr>
        <w:t xml:space="preserve"> universality </w:t>
      </w:r>
      <w:r w:rsidR="00CB7283" w:rsidRPr="00440E34">
        <w:rPr>
          <w:rFonts w:ascii="Arial" w:hAnsi="Arial" w:cs="Arial"/>
          <w:sz w:val="22"/>
          <w:szCs w:val="22"/>
          <w:lang w:val="en-GB"/>
        </w:rPr>
        <w:t>has become</w:t>
      </w:r>
      <w:r w:rsidRPr="00440E34">
        <w:rPr>
          <w:rFonts w:ascii="Arial" w:hAnsi="Arial" w:cs="Arial"/>
          <w:sz w:val="22"/>
          <w:szCs w:val="22"/>
          <w:lang w:val="en-GB"/>
        </w:rPr>
        <w:t xml:space="preserve"> the norm in </w:t>
      </w:r>
      <w:proofErr w:type="gramStart"/>
      <w:r w:rsidRPr="00440E34">
        <w:rPr>
          <w:rFonts w:ascii="Arial" w:hAnsi="Arial" w:cs="Arial"/>
          <w:sz w:val="22"/>
          <w:szCs w:val="22"/>
          <w:lang w:val="en-GB"/>
        </w:rPr>
        <w:t>the majority of</w:t>
      </w:r>
      <w:proofErr w:type="gramEnd"/>
      <w:r w:rsidRPr="00440E34">
        <w:rPr>
          <w:rFonts w:ascii="Arial" w:hAnsi="Arial" w:cs="Arial"/>
          <w:sz w:val="22"/>
          <w:szCs w:val="22"/>
          <w:lang w:val="en-GB"/>
        </w:rPr>
        <w:t xml:space="preserve"> </w:t>
      </w:r>
      <w:r w:rsidR="00426B64" w:rsidRPr="00440E34">
        <w:rPr>
          <w:rFonts w:ascii="Arial" w:hAnsi="Arial" w:cs="Arial"/>
          <w:sz w:val="22"/>
          <w:szCs w:val="22"/>
          <w:lang w:val="en-GB"/>
        </w:rPr>
        <w:t>States</w:t>
      </w:r>
      <w:r w:rsidRPr="00440E34">
        <w:rPr>
          <w:rFonts w:ascii="Arial" w:hAnsi="Arial" w:cs="Arial"/>
          <w:sz w:val="22"/>
          <w:szCs w:val="22"/>
          <w:lang w:val="en-GB"/>
        </w:rPr>
        <w:t xml:space="preserve"> in cross-border insolvency matters</w:t>
      </w:r>
      <w:r w:rsidR="00CB7283" w:rsidRPr="00440E34">
        <w:rPr>
          <w:rFonts w:ascii="Arial" w:hAnsi="Arial" w:cs="Arial"/>
          <w:sz w:val="22"/>
          <w:szCs w:val="22"/>
          <w:lang w:val="en-GB"/>
        </w:rPr>
        <w:t xml:space="preserve"> since the introduction of the UNCITRAL Model Law on Cross-Border Insolvency in 1997</w:t>
      </w:r>
      <w:r w:rsidRPr="00440E34">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440E34" w:rsidRDefault="000A74CA" w:rsidP="009D510C">
      <w:pPr>
        <w:pStyle w:val="ListParagraph"/>
        <w:numPr>
          <w:ilvl w:val="0"/>
          <w:numId w:val="5"/>
        </w:numPr>
        <w:ind w:left="426"/>
        <w:jc w:val="both"/>
        <w:rPr>
          <w:rFonts w:ascii="Arial" w:hAnsi="Arial" w:cs="Arial"/>
          <w:sz w:val="22"/>
          <w:szCs w:val="22"/>
          <w:highlight w:val="yellow"/>
          <w:lang w:val="en-GB"/>
        </w:rPr>
      </w:pPr>
      <w:r w:rsidRPr="00440E34">
        <w:rPr>
          <w:rFonts w:ascii="Arial" w:hAnsi="Arial" w:cs="Arial"/>
          <w:sz w:val="22"/>
          <w:szCs w:val="22"/>
          <w:highlight w:val="yellow"/>
          <w:lang w:val="en-GB"/>
        </w:rPr>
        <w:t xml:space="preserve">The statement is </w:t>
      </w:r>
      <w:r w:rsidR="00926D10" w:rsidRPr="00440E34">
        <w:rPr>
          <w:rFonts w:ascii="Arial" w:hAnsi="Arial" w:cs="Arial"/>
          <w:sz w:val="22"/>
          <w:szCs w:val="22"/>
          <w:highlight w:val="yellow"/>
          <w:lang w:val="en-GB"/>
        </w:rPr>
        <w:t xml:space="preserve">correct </w:t>
      </w:r>
      <w:r w:rsidR="00426B64" w:rsidRPr="00440E34">
        <w:rPr>
          <w:rFonts w:ascii="Arial" w:hAnsi="Arial" w:cs="Arial"/>
          <w:sz w:val="22"/>
          <w:szCs w:val="22"/>
          <w:highlight w:val="yellow"/>
          <w:lang w:val="en-GB"/>
        </w:rPr>
        <w:t>because</w:t>
      </w:r>
      <w:r w:rsidR="00CB7283" w:rsidRPr="00440E34">
        <w:rPr>
          <w:rFonts w:ascii="Arial" w:hAnsi="Arial" w:cs="Arial"/>
          <w:sz w:val="22"/>
          <w:szCs w:val="22"/>
          <w:highlight w:val="yellow"/>
          <w:lang w:val="en-GB"/>
        </w:rPr>
        <w:t xml:space="preserve"> the prevalent approach of</w:t>
      </w:r>
      <w:r w:rsidR="00926D10" w:rsidRPr="00440E34">
        <w:rPr>
          <w:rFonts w:ascii="Arial" w:hAnsi="Arial" w:cs="Arial"/>
          <w:sz w:val="22"/>
          <w:szCs w:val="22"/>
          <w:highlight w:val="yellow"/>
          <w:lang w:val="en-GB"/>
        </w:rPr>
        <w:t xml:space="preserve"> </w:t>
      </w:r>
      <w:r w:rsidR="00CB7283" w:rsidRPr="00440E34">
        <w:rPr>
          <w:rFonts w:ascii="Arial" w:hAnsi="Arial" w:cs="Arial"/>
          <w:sz w:val="22"/>
          <w:szCs w:val="22"/>
          <w:highlight w:val="yellow"/>
          <w:lang w:val="en-GB"/>
        </w:rPr>
        <w:t xml:space="preserve">modified territoriality amounts to a universal embracement of universalism amongst </w:t>
      </w:r>
      <w:proofErr w:type="gramStart"/>
      <w:r w:rsidR="00CB7283" w:rsidRPr="00440E34">
        <w:rPr>
          <w:rFonts w:ascii="Arial" w:hAnsi="Arial" w:cs="Arial"/>
          <w:sz w:val="22"/>
          <w:szCs w:val="22"/>
          <w:highlight w:val="yellow"/>
          <w:lang w:val="en-GB"/>
        </w:rPr>
        <w:t>the majority of</w:t>
      </w:r>
      <w:proofErr w:type="gramEnd"/>
      <w:r w:rsidR="00CB7283" w:rsidRPr="00440E34">
        <w:rPr>
          <w:rFonts w:ascii="Arial" w:hAnsi="Arial" w:cs="Arial"/>
          <w:sz w:val="22"/>
          <w:szCs w:val="22"/>
          <w:highlight w:val="yellow"/>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w:t>
      </w:r>
      <w:r w:rsidRPr="00425526">
        <w:rPr>
          <w:rFonts w:ascii="Arial" w:hAnsi="Arial" w:cs="Arial"/>
          <w:sz w:val="22"/>
          <w:szCs w:val="22"/>
          <w:lang w:val="en-GB"/>
        </w:rPr>
        <w:t xml:space="preserve">is </w:t>
      </w:r>
      <w:r w:rsidR="00B3503B" w:rsidRPr="00425526">
        <w:rPr>
          <w:rFonts w:ascii="Arial" w:hAnsi="Arial" w:cs="Arial"/>
          <w:b/>
          <w:bCs/>
          <w:sz w:val="22"/>
          <w:szCs w:val="22"/>
          <w:u w:val="single"/>
          <w:lang w:val="en-GB"/>
        </w:rPr>
        <w:t>most accurate</w:t>
      </w:r>
      <w:r w:rsidR="00B3503B" w:rsidRPr="00425526">
        <w:rPr>
          <w:rFonts w:ascii="Arial" w:hAnsi="Arial" w:cs="Arial"/>
          <w:sz w:val="22"/>
          <w:szCs w:val="22"/>
          <w:lang w:val="en-GB"/>
        </w:rPr>
        <w:t xml:space="preserve"> </w:t>
      </w:r>
      <w:r w:rsidRPr="00425526">
        <w:rPr>
          <w:rFonts w:ascii="Arial" w:hAnsi="Arial" w:cs="Arial"/>
          <w:sz w:val="22"/>
          <w:szCs w:val="22"/>
          <w:lang w:val="en-GB"/>
        </w:rPr>
        <w:t xml:space="preserve">regarding </w:t>
      </w:r>
      <w:r w:rsidR="00336CA6" w:rsidRPr="00425526">
        <w:rPr>
          <w:rFonts w:ascii="Arial" w:hAnsi="Arial" w:cs="Arial"/>
          <w:sz w:val="22"/>
          <w:szCs w:val="22"/>
          <w:lang w:val="en-GB"/>
        </w:rPr>
        <w:t xml:space="preserve">the World Bank’s </w:t>
      </w:r>
      <w:r w:rsidR="00542E08" w:rsidRPr="00425526">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25526" w:rsidRDefault="000329A6" w:rsidP="00C570AC">
      <w:pPr>
        <w:pStyle w:val="ListParagraph"/>
        <w:numPr>
          <w:ilvl w:val="0"/>
          <w:numId w:val="6"/>
        </w:numPr>
        <w:ind w:left="426"/>
        <w:jc w:val="both"/>
        <w:rPr>
          <w:rFonts w:ascii="Arial" w:hAnsi="Arial" w:cs="Arial"/>
          <w:sz w:val="22"/>
          <w:szCs w:val="22"/>
          <w:highlight w:val="yellow"/>
          <w:lang w:val="en-GB"/>
        </w:rPr>
      </w:pPr>
      <w:r w:rsidRPr="00425526">
        <w:rPr>
          <w:rFonts w:ascii="Arial" w:eastAsiaTheme="minorHAnsi" w:hAnsi="Arial" w:cs="Arial"/>
          <w:sz w:val="22"/>
          <w:szCs w:val="22"/>
          <w:highlight w:val="yellow"/>
          <w:lang w:val="en-GB"/>
        </w:rPr>
        <w:t xml:space="preserve">They were recently revised in 2021 and, together with the </w:t>
      </w:r>
      <w:r w:rsidRPr="00425526">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w:t>
      </w:r>
      <w:r w:rsidRPr="00B22795">
        <w:rPr>
          <w:rFonts w:ascii="Arial" w:hAnsi="Arial" w:cs="Arial"/>
          <w:sz w:val="22"/>
          <w:szCs w:val="22"/>
          <w:lang w:val="en-GB"/>
        </w:rPr>
        <w:t xml:space="preserve">following </w:t>
      </w:r>
      <w:r w:rsidR="00B9417E" w:rsidRPr="00B22795">
        <w:rPr>
          <w:rFonts w:ascii="Arial" w:hAnsi="Arial" w:cs="Arial"/>
          <w:b/>
          <w:bCs/>
          <w:sz w:val="22"/>
          <w:szCs w:val="22"/>
          <w:u w:val="single"/>
          <w:lang w:val="en-GB"/>
        </w:rPr>
        <w:t>do</w:t>
      </w:r>
      <w:r w:rsidR="002D295D" w:rsidRPr="00B22795">
        <w:rPr>
          <w:rFonts w:ascii="Arial" w:hAnsi="Arial" w:cs="Arial"/>
          <w:b/>
          <w:bCs/>
          <w:sz w:val="22"/>
          <w:szCs w:val="22"/>
          <w:u w:val="single"/>
          <w:lang w:val="en-GB"/>
        </w:rPr>
        <w:t>es</w:t>
      </w:r>
      <w:r w:rsidR="00B9417E" w:rsidRPr="00B22795">
        <w:rPr>
          <w:rFonts w:ascii="Arial" w:hAnsi="Arial" w:cs="Arial"/>
          <w:b/>
          <w:bCs/>
          <w:sz w:val="22"/>
          <w:szCs w:val="22"/>
          <w:u w:val="single"/>
          <w:lang w:val="en-GB"/>
        </w:rPr>
        <w:t xml:space="preserve"> not</w:t>
      </w:r>
      <w:r w:rsidR="00B9417E" w:rsidRPr="00B22795">
        <w:rPr>
          <w:rFonts w:ascii="Arial" w:hAnsi="Arial" w:cs="Arial"/>
          <w:b/>
          <w:bCs/>
          <w:sz w:val="22"/>
          <w:szCs w:val="22"/>
          <w:lang w:val="en-GB"/>
        </w:rPr>
        <w:t xml:space="preserve"> </w:t>
      </w:r>
      <w:r w:rsidR="00076483" w:rsidRPr="00B22795">
        <w:rPr>
          <w:rFonts w:ascii="Arial" w:hAnsi="Arial" w:cs="Arial"/>
          <w:sz w:val="22"/>
          <w:szCs w:val="22"/>
          <w:lang w:val="en-GB"/>
        </w:rPr>
        <w:t>focus on</w:t>
      </w:r>
      <w:r w:rsidR="00B9417E" w:rsidRPr="00B22795">
        <w:rPr>
          <w:rFonts w:ascii="Arial" w:hAnsi="Arial" w:cs="Arial"/>
          <w:sz w:val="22"/>
          <w:szCs w:val="22"/>
          <w:lang w:val="en-GB"/>
        </w:rPr>
        <w:t xml:space="preserve"> communication among States</w:t>
      </w:r>
      <w:r w:rsidR="002D295D" w:rsidRPr="00B22795">
        <w:rPr>
          <w:rFonts w:ascii="Arial" w:hAnsi="Arial" w:cs="Arial"/>
          <w:sz w:val="22"/>
          <w:szCs w:val="22"/>
          <w:lang w:val="en-GB"/>
        </w:rPr>
        <w:t xml:space="preserve"> in</w:t>
      </w:r>
      <w:r w:rsidR="002D295D" w:rsidRPr="00205B31">
        <w:rPr>
          <w:rFonts w:ascii="Arial" w:hAnsi="Arial" w:cs="Arial"/>
          <w:sz w:val="22"/>
          <w:szCs w:val="22"/>
          <w:lang w:val="en-GB"/>
        </w:rPr>
        <w:t xml:space="preserve">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6BF4E85B"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r w:rsidR="007D5565">
        <w:rPr>
          <w:rFonts w:ascii="Arial" w:hAnsi="Arial" w:cs="Arial"/>
          <w:sz w:val="22"/>
          <w:szCs w:val="22"/>
          <w:lang w:val="en-GB"/>
        </w:rPr>
        <w:t xml:space="preserve"> </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7D556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7D5565">
        <w:rPr>
          <w:rFonts w:ascii="Arial" w:eastAsiaTheme="minorHAnsi" w:hAnsi="Arial" w:cs="Arial"/>
          <w:sz w:val="22"/>
          <w:szCs w:val="22"/>
          <w:highlight w:val="yellow"/>
          <w:lang w:val="en-GB"/>
        </w:rPr>
        <w:t xml:space="preserve">The Nordic Convention </w:t>
      </w:r>
      <w:r w:rsidR="00076483" w:rsidRPr="007D5565">
        <w:rPr>
          <w:rFonts w:ascii="Arial" w:eastAsiaTheme="minorHAnsi" w:hAnsi="Arial" w:cs="Arial"/>
          <w:sz w:val="22"/>
          <w:szCs w:val="22"/>
          <w:highlight w:val="yellow"/>
          <w:lang w:val="en-GB"/>
        </w:rPr>
        <w:t>1933</w:t>
      </w:r>
      <w:r w:rsidR="00966E44" w:rsidRPr="007D556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52DF0" w:rsidRDefault="00124B70" w:rsidP="00275182">
      <w:pPr>
        <w:pStyle w:val="ListParagraph"/>
        <w:numPr>
          <w:ilvl w:val="0"/>
          <w:numId w:val="8"/>
        </w:numPr>
        <w:ind w:left="426"/>
        <w:jc w:val="both"/>
        <w:rPr>
          <w:rFonts w:ascii="Arial" w:hAnsi="Arial" w:cs="Arial"/>
          <w:sz w:val="22"/>
          <w:szCs w:val="22"/>
          <w:highlight w:val="yellow"/>
          <w:lang w:val="en-GB"/>
        </w:rPr>
      </w:pPr>
      <w:r w:rsidRPr="00252DF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4970D4" w:rsidRDefault="00E86549" w:rsidP="00275182">
      <w:pPr>
        <w:pStyle w:val="ListParagraph"/>
        <w:numPr>
          <w:ilvl w:val="0"/>
          <w:numId w:val="9"/>
        </w:numPr>
        <w:ind w:left="426"/>
        <w:jc w:val="both"/>
        <w:rPr>
          <w:rFonts w:ascii="Arial" w:hAnsi="Arial" w:cs="Arial"/>
          <w:bCs/>
          <w:sz w:val="22"/>
          <w:szCs w:val="22"/>
          <w:lang w:val="en-GB"/>
        </w:rPr>
      </w:pPr>
      <w:r w:rsidRPr="004970D4">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4970D4">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4970D4" w:rsidRDefault="00AF455B" w:rsidP="00275182">
      <w:pPr>
        <w:pStyle w:val="ListParagraph"/>
        <w:numPr>
          <w:ilvl w:val="0"/>
          <w:numId w:val="9"/>
        </w:numPr>
        <w:ind w:left="426"/>
        <w:jc w:val="both"/>
        <w:rPr>
          <w:rFonts w:ascii="Arial" w:hAnsi="Arial" w:cs="Arial"/>
          <w:bCs/>
          <w:sz w:val="22"/>
          <w:szCs w:val="22"/>
          <w:lang w:val="en-GB"/>
        </w:rPr>
      </w:pPr>
      <w:r w:rsidRPr="004970D4">
        <w:rPr>
          <w:rFonts w:ascii="Arial" w:hAnsi="Arial" w:cs="Arial"/>
          <w:sz w:val="22"/>
          <w:szCs w:val="22"/>
          <w:lang w:val="en-GB"/>
        </w:rPr>
        <w:t xml:space="preserve">It is </w:t>
      </w:r>
      <w:r w:rsidR="004B0EBE" w:rsidRPr="004970D4">
        <w:rPr>
          <w:rFonts w:ascii="Arial" w:hAnsi="Arial" w:cs="Arial"/>
          <w:sz w:val="22"/>
          <w:szCs w:val="22"/>
          <w:lang w:val="en-GB"/>
        </w:rPr>
        <w:t xml:space="preserve">not </w:t>
      </w:r>
      <w:r w:rsidRPr="004970D4">
        <w:rPr>
          <w:rFonts w:ascii="Arial" w:hAnsi="Arial" w:cs="Arial"/>
          <w:sz w:val="22"/>
          <w:szCs w:val="22"/>
          <w:lang w:val="en-GB"/>
        </w:rPr>
        <w:t xml:space="preserve">prescriptive and provides information for judges on </w:t>
      </w:r>
      <w:r w:rsidR="00BA35FF" w:rsidRPr="004970D4">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B22795">
        <w:rPr>
          <w:rFonts w:ascii="Arial" w:hAnsi="Arial" w:cs="Arial"/>
          <w:sz w:val="22"/>
          <w:szCs w:val="22"/>
          <w:lang w:val="en-GB"/>
        </w:rPr>
        <w:t xml:space="preserve">What </w:t>
      </w:r>
      <w:r w:rsidRPr="00B22795">
        <w:rPr>
          <w:rFonts w:ascii="Arial" w:hAnsi="Arial" w:cs="Arial"/>
          <w:b/>
          <w:bCs/>
          <w:sz w:val="22"/>
          <w:szCs w:val="22"/>
          <w:u w:val="single"/>
          <w:lang w:val="en-GB"/>
        </w:rPr>
        <w:t>best describes</w:t>
      </w:r>
      <w:r w:rsidRPr="00B22795">
        <w:rPr>
          <w:rFonts w:ascii="Arial" w:hAnsi="Arial" w:cs="Arial"/>
          <w:sz w:val="22"/>
          <w:szCs w:val="22"/>
          <w:lang w:val="en-GB"/>
        </w:rPr>
        <w:t xml:space="preserve"> the overriding objective of the ALI</w:t>
      </w:r>
      <w:r w:rsidRPr="00205B31">
        <w:rPr>
          <w:rFonts w:ascii="Arial" w:hAnsi="Arial" w:cs="Arial"/>
          <w:sz w:val="22"/>
          <w:szCs w:val="22"/>
          <w:lang w:val="en-GB"/>
        </w:rPr>
        <w:t xml:space="preserve">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B22795">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672BA" w:rsidRDefault="002C13C8" w:rsidP="00B7193E">
      <w:pPr>
        <w:ind w:left="720" w:hanging="720"/>
        <w:jc w:val="both"/>
        <w:rPr>
          <w:rFonts w:ascii="Arial" w:hAnsi="Arial" w:cs="Arial"/>
          <w:sz w:val="22"/>
          <w:szCs w:val="22"/>
          <w:lang w:val="en-GB"/>
        </w:rPr>
      </w:pPr>
      <w:r w:rsidRPr="002672BA">
        <w:rPr>
          <w:rFonts w:ascii="Arial" w:hAnsi="Arial" w:cs="Arial"/>
          <w:b/>
          <w:bCs/>
          <w:sz w:val="22"/>
          <w:szCs w:val="22"/>
          <w:lang w:val="en-GB"/>
        </w:rPr>
        <w:t xml:space="preserve">Question </w:t>
      </w:r>
      <w:r w:rsidR="00962045" w:rsidRPr="002672BA">
        <w:rPr>
          <w:rFonts w:ascii="Arial" w:hAnsi="Arial" w:cs="Arial"/>
          <w:b/>
          <w:bCs/>
          <w:sz w:val="22"/>
          <w:szCs w:val="22"/>
          <w:lang w:val="en-GB"/>
        </w:rPr>
        <w:t>2.1</w:t>
      </w:r>
      <w:r w:rsidR="00962045" w:rsidRPr="002672BA">
        <w:rPr>
          <w:rFonts w:ascii="Arial" w:hAnsi="Arial" w:cs="Arial"/>
          <w:b/>
          <w:bCs/>
          <w:sz w:val="22"/>
          <w:szCs w:val="22"/>
          <w:lang w:val="en-GB"/>
        </w:rPr>
        <w:tab/>
      </w:r>
      <w:r w:rsidR="00DE03AF" w:rsidRPr="002672BA">
        <w:rPr>
          <w:rFonts w:ascii="Arial" w:hAnsi="Arial" w:cs="Arial"/>
          <w:b/>
          <w:bCs/>
          <w:sz w:val="22"/>
          <w:szCs w:val="22"/>
          <w:lang w:val="en-GB"/>
        </w:rPr>
        <w:t>[</w:t>
      </w:r>
      <w:r w:rsidR="00D17FDC" w:rsidRPr="002672BA">
        <w:rPr>
          <w:rFonts w:ascii="Arial" w:hAnsi="Arial" w:cs="Arial"/>
          <w:b/>
          <w:bCs/>
          <w:sz w:val="22"/>
          <w:szCs w:val="22"/>
          <w:lang w:val="en-GB"/>
        </w:rPr>
        <w:t>m</w:t>
      </w:r>
      <w:r w:rsidR="00DE03AF" w:rsidRPr="002672BA">
        <w:rPr>
          <w:rFonts w:ascii="Arial" w:hAnsi="Arial" w:cs="Arial"/>
          <w:b/>
          <w:bCs/>
          <w:sz w:val="22"/>
          <w:szCs w:val="22"/>
          <w:lang w:val="en-GB"/>
        </w:rPr>
        <w:t xml:space="preserve">aximum </w:t>
      </w:r>
      <w:r w:rsidR="00567AD7" w:rsidRPr="002672BA">
        <w:rPr>
          <w:rFonts w:ascii="Arial" w:hAnsi="Arial" w:cs="Arial"/>
          <w:b/>
          <w:bCs/>
          <w:sz w:val="22"/>
          <w:szCs w:val="22"/>
          <w:lang w:val="en-GB"/>
        </w:rPr>
        <w:t>3</w:t>
      </w:r>
      <w:r w:rsidR="00DE03AF" w:rsidRPr="002672BA">
        <w:rPr>
          <w:rFonts w:ascii="Arial" w:hAnsi="Arial" w:cs="Arial"/>
          <w:b/>
          <w:bCs/>
          <w:sz w:val="22"/>
          <w:szCs w:val="22"/>
          <w:lang w:val="en-GB"/>
        </w:rPr>
        <w:t xml:space="preserve"> marks</w:t>
      </w:r>
      <w:r w:rsidR="00DE03AF" w:rsidRPr="002672BA">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89534EF" w14:textId="7202A7C3" w:rsidR="00230DEE" w:rsidRDefault="00230DEE" w:rsidP="004970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Medieval England already recognised a collective procedure for the </w:t>
      </w:r>
      <w:proofErr w:type="spellStart"/>
      <w:r w:rsidRPr="003B01FB">
        <w:rPr>
          <w:rFonts w:ascii="Arial" w:hAnsi="Arial" w:cs="Arial"/>
          <w:i/>
          <w:iCs/>
          <w:color w:val="7B7B7B" w:themeColor="accent3" w:themeShade="BF"/>
          <w:sz w:val="22"/>
          <w:szCs w:val="22"/>
          <w:lang w:val="en-GB"/>
        </w:rPr>
        <w:t>pari</w:t>
      </w:r>
      <w:proofErr w:type="spellEnd"/>
      <w:r w:rsidRPr="003B01FB">
        <w:rPr>
          <w:rFonts w:ascii="Arial" w:hAnsi="Arial" w:cs="Arial"/>
          <w:i/>
          <w:iCs/>
          <w:color w:val="7B7B7B" w:themeColor="accent3" w:themeShade="BF"/>
          <w:sz w:val="22"/>
          <w:szCs w:val="22"/>
          <w:lang w:val="en-GB"/>
        </w:rPr>
        <w:t xml:space="preserve"> passu</w:t>
      </w:r>
      <w:r>
        <w:rPr>
          <w:rFonts w:ascii="Arial" w:hAnsi="Arial" w:cs="Arial"/>
          <w:color w:val="7B7B7B" w:themeColor="accent3" w:themeShade="BF"/>
          <w:sz w:val="22"/>
          <w:szCs w:val="22"/>
          <w:lang w:val="en-GB"/>
        </w:rPr>
        <w:t xml:space="preserve"> distribution of a debtor’s assets among his creditors (Fletcher, </w:t>
      </w:r>
      <w:r>
        <w:rPr>
          <w:rFonts w:ascii="Arial" w:hAnsi="Arial" w:cs="Arial"/>
          <w:i/>
          <w:iCs/>
          <w:color w:val="7B7B7B" w:themeColor="accent3" w:themeShade="BF"/>
          <w:sz w:val="22"/>
          <w:szCs w:val="22"/>
          <w:lang w:val="en-GB"/>
        </w:rPr>
        <w:t xml:space="preserve">The Law of </w:t>
      </w:r>
      <w:r w:rsidRPr="00230DEE">
        <w:rPr>
          <w:rFonts w:ascii="Arial" w:hAnsi="Arial" w:cs="Arial"/>
          <w:i/>
          <w:iCs/>
          <w:color w:val="7B7B7B" w:themeColor="accent3" w:themeShade="BF"/>
          <w:sz w:val="22"/>
          <w:szCs w:val="22"/>
          <w:lang w:val="en-GB"/>
        </w:rPr>
        <w:t>Insolvency</w:t>
      </w:r>
      <w:r>
        <w:rPr>
          <w:rFonts w:ascii="Arial" w:hAnsi="Arial" w:cs="Arial"/>
          <w:color w:val="7B7B7B" w:themeColor="accent3" w:themeShade="BF"/>
          <w:sz w:val="22"/>
          <w:szCs w:val="22"/>
          <w:lang w:val="en-GB"/>
        </w:rPr>
        <w:t>, 5</w:t>
      </w:r>
      <w:r w:rsidRPr="00230DEE">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ed. 2017, at </w:t>
      </w:r>
      <w:r w:rsidRPr="00230DEE">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-018), but the reign if Elizabeth I saw two significant statutes which would shape the future of English insolvency law: the Fraudulent Conveyances Act (13 Eliz. 1, c.5) and the Bankrupts Act (13 Eliz. 1, c.7), each of 1571.  The former addresses a mischief that is persists today – transactions to defraud creditors</w:t>
      </w:r>
      <w:r w:rsidR="003B01FB">
        <w:rPr>
          <w:rFonts w:ascii="Arial" w:hAnsi="Arial" w:cs="Arial"/>
          <w:color w:val="7B7B7B" w:themeColor="accent3" w:themeShade="BF"/>
          <w:sz w:val="22"/>
          <w:szCs w:val="22"/>
          <w:lang w:val="en-GB"/>
        </w:rPr>
        <w:t xml:space="preserve"> or impede collection efforts</w:t>
      </w:r>
      <w:r>
        <w:rPr>
          <w:rFonts w:ascii="Arial" w:hAnsi="Arial" w:cs="Arial"/>
          <w:color w:val="7B7B7B" w:themeColor="accent3" w:themeShade="BF"/>
          <w:sz w:val="22"/>
          <w:szCs w:val="22"/>
          <w:lang w:val="en-GB"/>
        </w:rPr>
        <w:t xml:space="preserve">.  The latter introduced a range of </w:t>
      </w:r>
      <w:r w:rsidR="00074579">
        <w:rPr>
          <w:rFonts w:ascii="Arial" w:hAnsi="Arial" w:cs="Arial"/>
          <w:color w:val="7B7B7B" w:themeColor="accent3" w:themeShade="BF"/>
          <w:sz w:val="22"/>
          <w:szCs w:val="22"/>
          <w:lang w:val="en-GB"/>
        </w:rPr>
        <w:t xml:space="preserve">procedures relating to bankruptcy, some of which have been retained today, </w:t>
      </w:r>
      <w:proofErr w:type="gramStart"/>
      <w:r w:rsidR="00074579">
        <w:rPr>
          <w:rFonts w:ascii="Arial" w:hAnsi="Arial" w:cs="Arial"/>
          <w:color w:val="7B7B7B" w:themeColor="accent3" w:themeShade="BF"/>
          <w:sz w:val="22"/>
          <w:szCs w:val="22"/>
          <w:lang w:val="en-GB"/>
        </w:rPr>
        <w:t>e.g.</w:t>
      </w:r>
      <w:proofErr w:type="gramEnd"/>
      <w:r w:rsidR="00074579">
        <w:rPr>
          <w:rFonts w:ascii="Arial" w:hAnsi="Arial" w:cs="Arial"/>
          <w:color w:val="7B7B7B" w:themeColor="accent3" w:themeShade="BF"/>
          <w:sz w:val="22"/>
          <w:szCs w:val="22"/>
          <w:lang w:val="en-GB"/>
        </w:rPr>
        <w:t xml:space="preserve"> the commencement of a bankruptcy process by petition (save </w:t>
      </w:r>
      <w:r w:rsidR="003B01FB">
        <w:rPr>
          <w:rFonts w:ascii="Arial" w:hAnsi="Arial" w:cs="Arial"/>
          <w:color w:val="7B7B7B" w:themeColor="accent3" w:themeShade="BF"/>
          <w:sz w:val="22"/>
          <w:szCs w:val="22"/>
          <w:lang w:val="en-GB"/>
        </w:rPr>
        <w:t xml:space="preserve">for </w:t>
      </w:r>
      <w:r w:rsidR="00074579">
        <w:rPr>
          <w:rFonts w:ascii="Arial" w:hAnsi="Arial" w:cs="Arial"/>
          <w:color w:val="7B7B7B" w:themeColor="accent3" w:themeShade="BF"/>
          <w:sz w:val="22"/>
          <w:szCs w:val="22"/>
          <w:lang w:val="en-GB"/>
        </w:rPr>
        <w:t>some areas of company law, most civil actions in England</w:t>
      </w:r>
      <w:r w:rsidR="003B01FB">
        <w:rPr>
          <w:rFonts w:ascii="Arial" w:hAnsi="Arial" w:cs="Arial"/>
          <w:color w:val="7B7B7B" w:themeColor="accent3" w:themeShade="BF"/>
          <w:sz w:val="22"/>
          <w:szCs w:val="22"/>
          <w:lang w:val="en-GB"/>
        </w:rPr>
        <w:t xml:space="preserve"> today</w:t>
      </w:r>
      <w:r w:rsidR="00074579">
        <w:rPr>
          <w:rFonts w:ascii="Arial" w:hAnsi="Arial" w:cs="Arial"/>
          <w:color w:val="7B7B7B" w:themeColor="accent3" w:themeShade="BF"/>
          <w:sz w:val="22"/>
          <w:szCs w:val="22"/>
          <w:lang w:val="en-GB"/>
        </w:rPr>
        <w:t xml:space="preserve"> are commenced by a claim form or application notice).</w:t>
      </w:r>
      <w:r>
        <w:rPr>
          <w:rFonts w:ascii="Arial" w:hAnsi="Arial" w:cs="Arial"/>
          <w:color w:val="7B7B7B" w:themeColor="accent3" w:themeShade="BF"/>
          <w:sz w:val="22"/>
          <w:szCs w:val="22"/>
          <w:lang w:val="en-GB"/>
        </w:rPr>
        <w:t xml:space="preserve">  </w:t>
      </w:r>
    </w:p>
    <w:p w14:paraId="6D4B55A5" w14:textId="77777777" w:rsidR="00074579" w:rsidRDefault="00074579" w:rsidP="004970D4">
      <w:pPr>
        <w:jc w:val="both"/>
        <w:rPr>
          <w:rFonts w:ascii="Arial" w:hAnsi="Arial" w:cs="Arial"/>
          <w:color w:val="7B7B7B" w:themeColor="accent3" w:themeShade="BF"/>
          <w:sz w:val="22"/>
          <w:szCs w:val="22"/>
          <w:lang w:val="en-GB"/>
        </w:rPr>
      </w:pPr>
    </w:p>
    <w:p w14:paraId="3C2DED9A" w14:textId="654FDD52" w:rsidR="00380036" w:rsidRDefault="00074579" w:rsidP="000745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1705 the </w:t>
      </w:r>
      <w:r w:rsidR="00380036">
        <w:rPr>
          <w:rFonts w:ascii="Arial" w:hAnsi="Arial" w:cs="Arial"/>
          <w:color w:val="7B7B7B" w:themeColor="accent3" w:themeShade="BF"/>
          <w:sz w:val="22"/>
          <w:szCs w:val="22"/>
          <w:lang w:val="en-GB"/>
        </w:rPr>
        <w:t xml:space="preserve">Statute of Ann </w:t>
      </w:r>
      <w:r>
        <w:rPr>
          <w:rFonts w:ascii="Arial" w:hAnsi="Arial" w:cs="Arial"/>
          <w:color w:val="7B7B7B" w:themeColor="accent3" w:themeShade="BF"/>
          <w:sz w:val="22"/>
          <w:szCs w:val="22"/>
          <w:lang w:val="en-GB"/>
        </w:rPr>
        <w:t>introduced the concept of the statutory</w:t>
      </w:r>
      <w:r w:rsidR="00380036">
        <w:rPr>
          <w:rFonts w:ascii="Arial" w:hAnsi="Arial" w:cs="Arial"/>
          <w:color w:val="7B7B7B" w:themeColor="accent3" w:themeShade="BF"/>
          <w:sz w:val="22"/>
          <w:szCs w:val="22"/>
          <w:lang w:val="en-GB"/>
        </w:rPr>
        <w:t xml:space="preserve"> discharge of a debtor</w:t>
      </w:r>
      <w:r>
        <w:rPr>
          <w:rFonts w:ascii="Arial" w:hAnsi="Arial" w:cs="Arial"/>
          <w:color w:val="7B7B7B" w:themeColor="accent3" w:themeShade="BF"/>
          <w:sz w:val="22"/>
          <w:szCs w:val="22"/>
          <w:lang w:val="en-GB"/>
        </w:rPr>
        <w:t>, thereby providing a route out of insolvency for a bankrupt (and an incentive to co-operate with creditors, since bankrupts still went to prison at that time).</w:t>
      </w:r>
    </w:p>
    <w:p w14:paraId="07101C53" w14:textId="77777777" w:rsidR="00074579" w:rsidRDefault="00074579" w:rsidP="00074579">
      <w:pPr>
        <w:jc w:val="both"/>
        <w:rPr>
          <w:rFonts w:ascii="Arial" w:hAnsi="Arial" w:cs="Arial"/>
          <w:color w:val="7B7B7B" w:themeColor="accent3" w:themeShade="BF"/>
          <w:sz w:val="22"/>
          <w:szCs w:val="22"/>
          <w:lang w:val="en-GB"/>
        </w:rPr>
      </w:pPr>
    </w:p>
    <w:p w14:paraId="57BCFC30" w14:textId="50580A73" w:rsidR="009B07AD" w:rsidRPr="00205B31" w:rsidRDefault="00074579" w:rsidP="00074579">
      <w:pPr>
        <w:ind w:hanging="11"/>
        <w:jc w:val="both"/>
        <w:rPr>
          <w:rFonts w:ascii="Arial" w:hAnsi="Arial" w:cs="Arial"/>
          <w:sz w:val="22"/>
          <w:szCs w:val="22"/>
          <w:lang w:val="en-GB"/>
        </w:rPr>
      </w:pPr>
      <w:r>
        <w:rPr>
          <w:rFonts w:ascii="Arial" w:hAnsi="Arial" w:cs="Arial"/>
          <w:color w:val="7B7B7B" w:themeColor="accent3" w:themeShade="BF"/>
          <w:sz w:val="22"/>
          <w:szCs w:val="22"/>
          <w:lang w:val="en-GB"/>
        </w:rPr>
        <w:t xml:space="preserve">Corresponding with enormous economic growth in Britain and the rapid expansion of trade (especially with Raj India, which was under British rule), the Bankruptcy Act 1883 introduced the office of the Official Receiver, which took over responsibility for administering the debtor’s estate prior to the commencement of bankruptcy proceedings or a CVA.  This arrangement has largely been retained in subsequent insolvency statutes, including the </w:t>
      </w:r>
      <w:proofErr w:type="gramStart"/>
      <w:r>
        <w:rPr>
          <w:rFonts w:ascii="Arial" w:hAnsi="Arial" w:cs="Arial"/>
          <w:color w:val="7B7B7B" w:themeColor="accent3" w:themeShade="BF"/>
          <w:sz w:val="22"/>
          <w:szCs w:val="22"/>
          <w:lang w:val="en-GB"/>
        </w:rPr>
        <w:t>present</w:t>
      </w:r>
      <w:r w:rsidR="003B01F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day</w:t>
      </w:r>
      <w:proofErr w:type="gramEnd"/>
      <w:r>
        <w:rPr>
          <w:rFonts w:ascii="Arial" w:hAnsi="Arial" w:cs="Arial"/>
          <w:color w:val="7B7B7B" w:themeColor="accent3" w:themeShade="BF"/>
          <w:sz w:val="22"/>
          <w:szCs w:val="22"/>
          <w:lang w:val="en-GB"/>
        </w:rPr>
        <w:t xml:space="preserve"> Insolvency Act 1986.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535697" w:rsidRDefault="002C13C8" w:rsidP="00B7193E">
      <w:pPr>
        <w:ind w:left="720" w:hanging="720"/>
        <w:jc w:val="both"/>
        <w:rPr>
          <w:rFonts w:ascii="Arial" w:hAnsi="Arial" w:cs="Arial"/>
          <w:sz w:val="22"/>
          <w:szCs w:val="22"/>
          <w:lang w:val="en-GB"/>
        </w:rPr>
      </w:pPr>
      <w:r w:rsidRPr="00535697">
        <w:rPr>
          <w:rFonts w:ascii="Arial" w:hAnsi="Arial" w:cs="Arial"/>
          <w:b/>
          <w:bCs/>
          <w:sz w:val="22"/>
          <w:szCs w:val="22"/>
          <w:lang w:val="en-GB"/>
        </w:rPr>
        <w:t xml:space="preserve">Question </w:t>
      </w:r>
      <w:r w:rsidR="00DE03AF" w:rsidRPr="00535697">
        <w:rPr>
          <w:rFonts w:ascii="Arial" w:hAnsi="Arial" w:cs="Arial"/>
          <w:b/>
          <w:bCs/>
          <w:sz w:val="22"/>
          <w:szCs w:val="22"/>
          <w:lang w:val="en-GB"/>
        </w:rPr>
        <w:t>2.2</w:t>
      </w:r>
      <w:r w:rsidR="00DE03AF" w:rsidRPr="00535697">
        <w:rPr>
          <w:rFonts w:ascii="Arial" w:hAnsi="Arial" w:cs="Arial"/>
          <w:b/>
          <w:bCs/>
          <w:sz w:val="22"/>
          <w:szCs w:val="22"/>
          <w:lang w:val="en-GB"/>
        </w:rPr>
        <w:tab/>
        <w:t>[</w:t>
      </w:r>
      <w:r w:rsidR="00D17FDC" w:rsidRPr="00535697">
        <w:rPr>
          <w:rFonts w:ascii="Arial" w:hAnsi="Arial" w:cs="Arial"/>
          <w:b/>
          <w:bCs/>
          <w:sz w:val="22"/>
          <w:szCs w:val="22"/>
          <w:lang w:val="en-GB"/>
        </w:rPr>
        <w:t>m</w:t>
      </w:r>
      <w:r w:rsidR="00DE03AF" w:rsidRPr="00535697">
        <w:rPr>
          <w:rFonts w:ascii="Arial" w:hAnsi="Arial" w:cs="Arial"/>
          <w:b/>
          <w:bCs/>
          <w:sz w:val="22"/>
          <w:szCs w:val="22"/>
          <w:lang w:val="en-GB"/>
        </w:rPr>
        <w:t xml:space="preserve">aximum </w:t>
      </w:r>
      <w:r w:rsidR="005800D0" w:rsidRPr="00535697">
        <w:rPr>
          <w:rFonts w:ascii="Arial" w:hAnsi="Arial" w:cs="Arial"/>
          <w:b/>
          <w:bCs/>
          <w:sz w:val="22"/>
          <w:szCs w:val="22"/>
          <w:lang w:val="en-GB"/>
        </w:rPr>
        <w:t>3</w:t>
      </w:r>
      <w:r w:rsidR="003A0BBE" w:rsidRPr="00535697">
        <w:rPr>
          <w:rFonts w:ascii="Arial" w:hAnsi="Arial" w:cs="Arial"/>
          <w:b/>
          <w:bCs/>
          <w:sz w:val="22"/>
          <w:szCs w:val="22"/>
          <w:lang w:val="en-GB"/>
        </w:rPr>
        <w:t xml:space="preserve"> </w:t>
      </w:r>
      <w:r w:rsidR="00DE03AF" w:rsidRPr="00535697">
        <w:rPr>
          <w:rFonts w:ascii="Arial" w:hAnsi="Arial" w:cs="Arial"/>
          <w:b/>
          <w:bCs/>
          <w:sz w:val="22"/>
          <w:szCs w:val="22"/>
          <w:lang w:val="en-GB"/>
        </w:rPr>
        <w:t>marks]</w:t>
      </w:r>
      <w:r w:rsidR="00DE03AF" w:rsidRPr="00535697">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2CBF694D" w:rsidR="009B07AD" w:rsidRPr="00535697" w:rsidRDefault="002672BA" w:rsidP="002672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10EDB">
        <w:rPr>
          <w:rFonts w:ascii="Arial" w:hAnsi="Arial" w:cs="Arial"/>
          <w:color w:val="7B7B7B" w:themeColor="accent3" w:themeShade="BF"/>
          <w:sz w:val="22"/>
          <w:szCs w:val="22"/>
          <w:lang w:val="en-GB"/>
        </w:rPr>
        <w:t>Corporate Insolvency and Governance Act 2020</w:t>
      </w:r>
      <w:r>
        <w:rPr>
          <w:rFonts w:ascii="Arial" w:hAnsi="Arial" w:cs="Arial"/>
          <w:color w:val="7B7B7B" w:themeColor="accent3" w:themeShade="BF"/>
          <w:sz w:val="22"/>
          <w:szCs w:val="22"/>
          <w:lang w:val="en-GB"/>
        </w:rPr>
        <w:t xml:space="preserve"> entered into force on 26 June 2020, although some of its measures have retrospective effect from 1 March 2020.  The 2020 Act implemented </w:t>
      </w:r>
      <w:r w:rsidR="00535697">
        <w:rPr>
          <w:rFonts w:ascii="Arial" w:hAnsi="Arial" w:cs="Arial"/>
          <w:color w:val="7B7B7B" w:themeColor="accent3" w:themeShade="BF"/>
          <w:sz w:val="22"/>
          <w:szCs w:val="22"/>
          <w:lang w:val="en-GB"/>
        </w:rPr>
        <w:t xml:space="preserve">a mix of permanent and temporary measures to assist businesses during the </w:t>
      </w:r>
      <w:r w:rsidR="003B01FB">
        <w:rPr>
          <w:rFonts w:ascii="Arial" w:hAnsi="Arial" w:cs="Arial"/>
          <w:color w:val="7B7B7B" w:themeColor="accent3" w:themeShade="BF"/>
          <w:sz w:val="22"/>
          <w:szCs w:val="22"/>
          <w:lang w:val="en-GB"/>
        </w:rPr>
        <w:t xml:space="preserve">Covid-19 </w:t>
      </w:r>
      <w:r w:rsidR="00535697">
        <w:rPr>
          <w:rFonts w:ascii="Arial" w:hAnsi="Arial" w:cs="Arial"/>
          <w:color w:val="7B7B7B" w:themeColor="accent3" w:themeShade="BF"/>
          <w:sz w:val="22"/>
          <w:szCs w:val="22"/>
          <w:lang w:val="en-GB"/>
        </w:rPr>
        <w:t xml:space="preserve">pandemic.  The permanent measures include (1) a </w:t>
      </w:r>
      <w:r w:rsidR="00535697" w:rsidRPr="00535697">
        <w:rPr>
          <w:rFonts w:ascii="Arial" w:hAnsi="Arial" w:cs="Arial"/>
          <w:color w:val="7B7B7B" w:themeColor="accent3" w:themeShade="BF"/>
          <w:sz w:val="22"/>
          <w:szCs w:val="22"/>
          <w:lang w:val="en-GB"/>
        </w:rPr>
        <w:t>fair and equitable</w:t>
      </w:r>
      <w:r w:rsidR="00310EDB">
        <w:rPr>
          <w:rFonts w:ascii="Arial" w:hAnsi="Arial" w:cs="Arial"/>
          <w:color w:val="7B7B7B" w:themeColor="accent3" w:themeShade="BF"/>
          <w:sz w:val="22"/>
          <w:szCs w:val="22"/>
          <w:lang w:val="en-GB"/>
        </w:rPr>
        <w:t xml:space="preserve"> restructuring plan</w:t>
      </w:r>
      <w:r w:rsidR="00535697">
        <w:rPr>
          <w:rFonts w:ascii="Arial" w:hAnsi="Arial" w:cs="Arial"/>
          <w:color w:val="7B7B7B" w:themeColor="accent3" w:themeShade="BF"/>
          <w:sz w:val="22"/>
          <w:szCs w:val="22"/>
          <w:lang w:val="en-GB"/>
        </w:rPr>
        <w:t xml:space="preserve"> to help viable </w:t>
      </w:r>
      <w:r w:rsidR="00535697" w:rsidRPr="00535697">
        <w:rPr>
          <w:rFonts w:ascii="Arial" w:hAnsi="Arial" w:cs="Arial"/>
          <w:color w:val="7B7B7B" w:themeColor="accent3" w:themeShade="BF"/>
          <w:sz w:val="22"/>
          <w:szCs w:val="22"/>
          <w:lang w:val="en-GB"/>
        </w:rPr>
        <w:t>companies struggling with debt obligations</w:t>
      </w:r>
      <w:r w:rsidR="00535697">
        <w:rPr>
          <w:rFonts w:ascii="Arial" w:hAnsi="Arial" w:cs="Arial"/>
          <w:color w:val="7B7B7B" w:themeColor="accent3" w:themeShade="BF"/>
          <w:sz w:val="22"/>
          <w:szCs w:val="22"/>
          <w:lang w:val="en-GB"/>
        </w:rPr>
        <w:t xml:space="preserve">, and (2A) a free-standing moratorium which aims to give companies time to pursue a rescue or restructuring plan (this is separate from the moratorium in respect of issuing claims against a company in insolvency proceedings).  The moratorium is overseen by an insolvency </w:t>
      </w:r>
      <w:proofErr w:type="gramStart"/>
      <w:r w:rsidR="00535697">
        <w:rPr>
          <w:rFonts w:ascii="Arial" w:hAnsi="Arial" w:cs="Arial"/>
          <w:color w:val="7B7B7B" w:themeColor="accent3" w:themeShade="BF"/>
          <w:sz w:val="22"/>
          <w:szCs w:val="22"/>
          <w:lang w:val="en-GB"/>
        </w:rPr>
        <w:t>practitioner</w:t>
      </w:r>
      <w:proofErr w:type="gramEnd"/>
      <w:r w:rsidR="00535697">
        <w:rPr>
          <w:rFonts w:ascii="Arial" w:hAnsi="Arial" w:cs="Arial"/>
          <w:color w:val="7B7B7B" w:themeColor="accent3" w:themeShade="BF"/>
          <w:sz w:val="22"/>
          <w:szCs w:val="22"/>
          <w:lang w:val="en-GB"/>
        </w:rPr>
        <w:t xml:space="preserve"> but day-to-day management of the company remains with the directors.  The temporary measures include (2B) a temporary relaxation for the eligibility requirements for the </w:t>
      </w:r>
      <w:proofErr w:type="gramStart"/>
      <w:r w:rsidR="00535697">
        <w:rPr>
          <w:rFonts w:ascii="Arial" w:hAnsi="Arial" w:cs="Arial"/>
          <w:color w:val="7B7B7B" w:themeColor="accent3" w:themeShade="BF"/>
          <w:sz w:val="22"/>
          <w:szCs w:val="22"/>
          <w:lang w:val="en-GB"/>
        </w:rPr>
        <w:t>aforementioned moratorium</w:t>
      </w:r>
      <w:proofErr w:type="gramEnd"/>
      <w:r w:rsidR="00535697">
        <w:rPr>
          <w:rFonts w:ascii="Arial" w:hAnsi="Arial" w:cs="Arial"/>
          <w:color w:val="7B7B7B" w:themeColor="accent3" w:themeShade="BF"/>
          <w:sz w:val="22"/>
          <w:szCs w:val="22"/>
          <w:lang w:val="en-GB"/>
        </w:rPr>
        <w:t>, and (3) a s</w:t>
      </w:r>
      <w:r w:rsidR="00310EDB">
        <w:rPr>
          <w:rFonts w:ascii="Arial" w:hAnsi="Arial" w:cs="Arial"/>
          <w:color w:val="7B7B7B" w:themeColor="accent3" w:themeShade="BF"/>
          <w:sz w:val="22"/>
          <w:szCs w:val="22"/>
          <w:lang w:val="en-GB"/>
        </w:rPr>
        <w:t>uspension of statutory demands</w:t>
      </w:r>
      <w:r w:rsidR="00535697">
        <w:rPr>
          <w:rFonts w:ascii="Arial" w:hAnsi="Arial" w:cs="Arial"/>
          <w:color w:val="7B7B7B" w:themeColor="accent3" w:themeShade="BF"/>
          <w:sz w:val="22"/>
          <w:szCs w:val="22"/>
          <w:lang w:val="en-GB"/>
        </w:rPr>
        <w:t xml:space="preserve"> between 1 March 2020 and 30 September 2021.</w:t>
      </w:r>
      <w:r w:rsidR="003B01FB">
        <w:rPr>
          <w:rFonts w:ascii="Arial" w:hAnsi="Arial" w:cs="Arial"/>
          <w:color w:val="7B7B7B" w:themeColor="accent3" w:themeShade="BF"/>
          <w:sz w:val="22"/>
          <w:szCs w:val="22"/>
          <w:lang w:val="en-GB"/>
        </w:rPr>
        <w:t xml:space="preserve">  Any statutory demand issued during this period will be invalid.</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053293" w:rsidRDefault="00C72848" w:rsidP="00B7193E">
      <w:pPr>
        <w:ind w:left="720" w:hanging="720"/>
        <w:jc w:val="both"/>
        <w:rPr>
          <w:rFonts w:ascii="Arial" w:hAnsi="Arial" w:cs="Arial"/>
          <w:b/>
          <w:bCs/>
          <w:sz w:val="22"/>
          <w:szCs w:val="22"/>
          <w:lang w:val="en-GB"/>
        </w:rPr>
      </w:pPr>
      <w:r w:rsidRPr="00053293">
        <w:rPr>
          <w:rFonts w:ascii="Arial" w:hAnsi="Arial" w:cs="Arial"/>
          <w:b/>
          <w:bCs/>
          <w:sz w:val="22"/>
          <w:szCs w:val="22"/>
          <w:lang w:val="en-GB"/>
        </w:rPr>
        <w:t xml:space="preserve">Question </w:t>
      </w:r>
      <w:r w:rsidR="00E6452F" w:rsidRPr="00053293">
        <w:rPr>
          <w:rFonts w:ascii="Arial" w:hAnsi="Arial" w:cs="Arial"/>
          <w:b/>
          <w:bCs/>
          <w:sz w:val="22"/>
          <w:szCs w:val="22"/>
          <w:lang w:val="en-GB"/>
        </w:rPr>
        <w:t>2.3</w:t>
      </w:r>
      <w:r w:rsidR="00E6452F" w:rsidRPr="00053293">
        <w:rPr>
          <w:rFonts w:ascii="Arial" w:hAnsi="Arial" w:cs="Arial"/>
          <w:b/>
          <w:bCs/>
          <w:sz w:val="22"/>
          <w:szCs w:val="22"/>
          <w:lang w:val="en-GB"/>
        </w:rPr>
        <w:tab/>
        <w:t>[</w:t>
      </w:r>
      <w:r w:rsidR="00D17FDC" w:rsidRPr="00053293">
        <w:rPr>
          <w:rFonts w:ascii="Arial" w:hAnsi="Arial" w:cs="Arial"/>
          <w:b/>
          <w:bCs/>
          <w:sz w:val="22"/>
          <w:szCs w:val="22"/>
          <w:lang w:val="en-GB"/>
        </w:rPr>
        <w:t>m</w:t>
      </w:r>
      <w:r w:rsidR="00E6452F" w:rsidRPr="00053293">
        <w:rPr>
          <w:rFonts w:ascii="Arial" w:hAnsi="Arial" w:cs="Arial"/>
          <w:b/>
          <w:bCs/>
          <w:sz w:val="22"/>
          <w:szCs w:val="22"/>
          <w:lang w:val="en-GB"/>
        </w:rPr>
        <w:t xml:space="preserve">aximum </w:t>
      </w:r>
      <w:r w:rsidR="005800D0" w:rsidRPr="00053293">
        <w:rPr>
          <w:rFonts w:ascii="Arial" w:hAnsi="Arial" w:cs="Arial"/>
          <w:b/>
          <w:bCs/>
          <w:sz w:val="22"/>
          <w:szCs w:val="22"/>
          <w:lang w:val="en-GB"/>
        </w:rPr>
        <w:t>4</w:t>
      </w:r>
      <w:r w:rsidR="003A0BBE" w:rsidRPr="00053293">
        <w:rPr>
          <w:rFonts w:ascii="Arial" w:hAnsi="Arial" w:cs="Arial"/>
          <w:b/>
          <w:bCs/>
          <w:sz w:val="22"/>
          <w:szCs w:val="22"/>
          <w:lang w:val="en-GB"/>
        </w:rPr>
        <w:t xml:space="preserve"> </w:t>
      </w:r>
      <w:r w:rsidR="00E6452F" w:rsidRPr="00053293">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5CC728F" w14:textId="463772B5" w:rsidR="00535697" w:rsidRDefault="00535697" w:rsidP="00535697">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 treaty is essentially a contract made between states.  Treaties can contain binding obligations or mere expressions of support for a proposition; the negotiating states are the masters of its content.  But most treaties will not be binding immediately upon agreement between the negotiators.  This is for two reasons.  Firstly, almost all treaties contain provisions about the steps which acceding states must take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bind themselves on the international plane.  This is usually a combination of depositing a signed copy of the treaty at a specified location, and a minimum number of acceding states before the treaty will come into action.  Secondly, the domestic law of most states provides that a treaty (even if signed and deposited, and effective on the international plane) will not be binding in domestic law unless and until the treaty is ratified by the national parliament (a constitutional doctrine known as “dualism”).  The UK and Germany are two examples of dualist states.</w:t>
      </w:r>
    </w:p>
    <w:p w14:paraId="7D632A4B" w14:textId="77777777" w:rsidR="00535697" w:rsidRDefault="00535697" w:rsidP="00535697">
      <w:pPr>
        <w:ind w:hanging="11"/>
        <w:jc w:val="both"/>
        <w:rPr>
          <w:rFonts w:ascii="Arial" w:hAnsi="Arial" w:cs="Arial"/>
          <w:color w:val="7B7B7B" w:themeColor="accent3" w:themeShade="BF"/>
          <w:sz w:val="22"/>
          <w:szCs w:val="22"/>
          <w:lang w:val="en-GB"/>
        </w:rPr>
      </w:pPr>
    </w:p>
    <w:p w14:paraId="78DB9FD8" w14:textId="50D48E1F" w:rsidR="00C72848" w:rsidRDefault="00EF4E48" w:rsidP="00EF4E48">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refers to law which is not </w:t>
      </w:r>
      <w:r w:rsidR="00D86227">
        <w:rPr>
          <w:rFonts w:ascii="Arial" w:hAnsi="Arial" w:cs="Arial"/>
          <w:color w:val="7B7B7B" w:themeColor="accent3" w:themeShade="BF"/>
          <w:sz w:val="22"/>
          <w:szCs w:val="22"/>
          <w:lang w:val="en-GB"/>
        </w:rPr>
        <w:t>binding</w:t>
      </w:r>
      <w:r>
        <w:rPr>
          <w:rFonts w:ascii="Arial" w:hAnsi="Arial" w:cs="Arial"/>
          <w:color w:val="7B7B7B" w:themeColor="accent3" w:themeShade="BF"/>
          <w:sz w:val="22"/>
          <w:szCs w:val="22"/>
          <w:lang w:val="en-GB"/>
        </w:rPr>
        <w:t>.  This is usually because it is in the form of a</w:t>
      </w:r>
      <w:r w:rsidR="00D86227">
        <w:rPr>
          <w:rFonts w:ascii="Arial" w:hAnsi="Arial" w:cs="Arial"/>
          <w:color w:val="7B7B7B" w:themeColor="accent3" w:themeShade="BF"/>
          <w:sz w:val="22"/>
          <w:szCs w:val="22"/>
          <w:lang w:val="en-GB"/>
        </w:rPr>
        <w:t xml:space="preserve"> code or </w:t>
      </w:r>
      <w:proofErr w:type="gramStart"/>
      <w:r w:rsidR="00D86227">
        <w:rPr>
          <w:rFonts w:ascii="Arial" w:hAnsi="Arial" w:cs="Arial"/>
          <w:color w:val="7B7B7B" w:themeColor="accent3" w:themeShade="BF"/>
          <w:sz w:val="22"/>
          <w:szCs w:val="22"/>
          <w:lang w:val="en-GB"/>
        </w:rPr>
        <w:t xml:space="preserve">guidance, </w:t>
      </w:r>
      <w:r>
        <w:rPr>
          <w:rFonts w:ascii="Arial" w:hAnsi="Arial" w:cs="Arial"/>
          <w:color w:val="7B7B7B" w:themeColor="accent3" w:themeShade="BF"/>
          <w:sz w:val="22"/>
          <w:szCs w:val="22"/>
          <w:lang w:val="en-GB"/>
        </w:rPr>
        <w:t>and</w:t>
      </w:r>
      <w:proofErr w:type="gramEnd"/>
      <w:r>
        <w:rPr>
          <w:rFonts w:ascii="Arial" w:hAnsi="Arial" w:cs="Arial"/>
          <w:color w:val="7B7B7B" w:themeColor="accent3" w:themeShade="BF"/>
          <w:sz w:val="22"/>
          <w:szCs w:val="22"/>
          <w:lang w:val="en-GB"/>
        </w:rPr>
        <w:t xml:space="preserve"> is contrasted with “hard law” which is binding.  For example, the UNCITRAL Model Law on Cross-Border Insolvency is not binding unless and until </w:t>
      </w:r>
      <w:r w:rsidR="00D86227">
        <w:rPr>
          <w:rFonts w:ascii="Arial" w:hAnsi="Arial" w:cs="Arial"/>
          <w:color w:val="7B7B7B" w:themeColor="accent3" w:themeShade="BF"/>
          <w:sz w:val="22"/>
          <w:szCs w:val="22"/>
          <w:lang w:val="en-GB"/>
        </w:rPr>
        <w:t>the national legislator transpose</w:t>
      </w:r>
      <w:r>
        <w:rPr>
          <w:rFonts w:ascii="Arial" w:hAnsi="Arial" w:cs="Arial"/>
          <w:color w:val="7B7B7B" w:themeColor="accent3" w:themeShade="BF"/>
          <w:sz w:val="22"/>
          <w:szCs w:val="22"/>
          <w:lang w:val="en-GB"/>
        </w:rPr>
        <w:t>s</w:t>
      </w:r>
      <w:r w:rsidR="00D86227">
        <w:rPr>
          <w:rFonts w:ascii="Arial" w:hAnsi="Arial" w:cs="Arial"/>
          <w:color w:val="7B7B7B" w:themeColor="accent3" w:themeShade="BF"/>
          <w:sz w:val="22"/>
          <w:szCs w:val="22"/>
          <w:lang w:val="en-GB"/>
        </w:rPr>
        <w:t xml:space="preserve"> the international provisions into national law </w:t>
      </w:r>
      <w:r>
        <w:rPr>
          <w:rFonts w:ascii="Arial" w:hAnsi="Arial" w:cs="Arial"/>
          <w:color w:val="7B7B7B" w:themeColor="accent3" w:themeShade="BF"/>
          <w:sz w:val="22"/>
          <w:szCs w:val="22"/>
          <w:lang w:val="en-GB"/>
        </w:rPr>
        <w:t>and those provisions</w:t>
      </w:r>
      <w:r w:rsidR="00D86227">
        <w:rPr>
          <w:rFonts w:ascii="Arial" w:hAnsi="Arial" w:cs="Arial"/>
          <w:color w:val="7B7B7B" w:themeColor="accent3" w:themeShade="BF"/>
          <w:sz w:val="22"/>
          <w:szCs w:val="22"/>
          <w:lang w:val="en-GB"/>
        </w:rPr>
        <w:t xml:space="preserve"> enter into force at a national level.</w:t>
      </w:r>
      <w:r>
        <w:rPr>
          <w:rFonts w:ascii="Arial" w:hAnsi="Arial" w:cs="Arial"/>
          <w:color w:val="7B7B7B" w:themeColor="accent3" w:themeShade="BF"/>
          <w:sz w:val="22"/>
          <w:szCs w:val="22"/>
          <w:lang w:val="en-GB"/>
        </w:rPr>
        <w:t xml:space="preserve">  That is an example of soft law being made into hard law by a national legislator.  G</w:t>
      </w:r>
      <w:r w:rsidR="00D86227">
        <w:rPr>
          <w:rFonts w:ascii="Arial" w:hAnsi="Arial" w:cs="Arial"/>
          <w:color w:val="7B7B7B" w:themeColor="accent3" w:themeShade="BF"/>
          <w:sz w:val="22"/>
          <w:szCs w:val="22"/>
          <w:lang w:val="en-GB"/>
        </w:rPr>
        <w:t>uidance issued by international bodies, such as the World Bank</w:t>
      </w:r>
      <w:r>
        <w:rPr>
          <w:rFonts w:ascii="Arial" w:hAnsi="Arial" w:cs="Arial"/>
          <w:color w:val="7B7B7B" w:themeColor="accent3" w:themeShade="BF"/>
          <w:sz w:val="22"/>
          <w:szCs w:val="22"/>
          <w:lang w:val="en-GB"/>
        </w:rPr>
        <w:t>, is another example of soft law.</w:t>
      </w:r>
    </w:p>
    <w:p w14:paraId="055D27C3" w14:textId="61CB17EA" w:rsidR="00EF4E48" w:rsidRDefault="00EF4E48" w:rsidP="00EF4E48">
      <w:pPr>
        <w:ind w:hanging="11"/>
        <w:jc w:val="both"/>
        <w:rPr>
          <w:rFonts w:ascii="Arial" w:hAnsi="Arial" w:cs="Arial"/>
          <w:color w:val="7B7B7B" w:themeColor="accent3" w:themeShade="BF"/>
          <w:sz w:val="22"/>
          <w:szCs w:val="22"/>
          <w:lang w:val="en-GB"/>
        </w:rPr>
      </w:pPr>
    </w:p>
    <w:p w14:paraId="47614F10" w14:textId="67B45686" w:rsidR="00EF4E48" w:rsidRDefault="00EF4E48" w:rsidP="00EF4E48">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some rare examples of treaties which impose binding obligations in respect of insolvency,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the Nordic Convention 1933.  The European Insolvency Regulation Recast (EIR Recast) is also a good example of hard insolvency law – although the EIR Recast is a somewhat idiosyncratic example as it is agreed by the organs of the EU itself (not by individual Member States) and derives its binding, “hard” effect from the underlying EU Treaties.</w:t>
      </w:r>
    </w:p>
    <w:p w14:paraId="0C6849BF" w14:textId="17E1C98E" w:rsidR="00EF4E48" w:rsidRDefault="00EF4E48" w:rsidP="00EF4E48">
      <w:pPr>
        <w:ind w:hanging="11"/>
        <w:jc w:val="both"/>
        <w:rPr>
          <w:rFonts w:ascii="Arial" w:hAnsi="Arial" w:cs="Arial"/>
          <w:color w:val="7B7B7B" w:themeColor="accent3" w:themeShade="BF"/>
          <w:sz w:val="22"/>
          <w:szCs w:val="22"/>
          <w:lang w:val="en-GB"/>
        </w:rPr>
      </w:pPr>
    </w:p>
    <w:p w14:paraId="4BFE03A8" w14:textId="7E706E40" w:rsidR="00EF4E48" w:rsidRPr="00EF4E48" w:rsidRDefault="00EF4E48" w:rsidP="00EF4E48">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contrast, there are </w:t>
      </w:r>
      <w:proofErr w:type="gramStart"/>
      <w:r>
        <w:rPr>
          <w:rFonts w:ascii="Arial" w:hAnsi="Arial" w:cs="Arial"/>
          <w:color w:val="7B7B7B" w:themeColor="accent3" w:themeShade="BF"/>
          <w:sz w:val="22"/>
          <w:szCs w:val="22"/>
          <w:lang w:val="en-GB"/>
        </w:rPr>
        <w:t>a large number of</w:t>
      </w:r>
      <w:proofErr w:type="gramEnd"/>
      <w:r>
        <w:rPr>
          <w:rFonts w:ascii="Arial" w:hAnsi="Arial" w:cs="Arial"/>
          <w:color w:val="7B7B7B" w:themeColor="accent3" w:themeShade="BF"/>
          <w:sz w:val="22"/>
          <w:szCs w:val="22"/>
          <w:lang w:val="en-GB"/>
        </w:rPr>
        <w:t xml:space="preserve"> examples of “soft”</w:t>
      </w:r>
      <w:r w:rsidR="003B01FB">
        <w:rPr>
          <w:rFonts w:ascii="Arial" w:hAnsi="Arial" w:cs="Arial"/>
          <w:color w:val="7B7B7B" w:themeColor="accent3" w:themeShade="BF"/>
          <w:sz w:val="22"/>
          <w:szCs w:val="22"/>
          <w:lang w:val="en-GB"/>
        </w:rPr>
        <w:t xml:space="preserve"> international</w:t>
      </w:r>
      <w:r>
        <w:rPr>
          <w:rFonts w:ascii="Arial" w:hAnsi="Arial" w:cs="Arial"/>
          <w:color w:val="7B7B7B" w:themeColor="accent3" w:themeShade="BF"/>
          <w:sz w:val="22"/>
          <w:szCs w:val="22"/>
          <w:lang w:val="en-GB"/>
        </w:rPr>
        <w:t xml:space="preserve"> insolvency law.  A growing area recently has been the subject of co-operation and communication between different jurisdictions,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JIN Guidelines and Modalities, the work of the ALI, the IBA Concordat, and so on.</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95505D" w:rsidRDefault="00C550C8" w:rsidP="00B7193E">
      <w:pPr>
        <w:ind w:left="720" w:hanging="720"/>
        <w:jc w:val="both"/>
        <w:rPr>
          <w:rFonts w:ascii="Arial" w:hAnsi="Arial" w:cs="Arial"/>
          <w:sz w:val="22"/>
          <w:szCs w:val="22"/>
          <w:lang w:val="en-GB"/>
        </w:rPr>
      </w:pPr>
      <w:r w:rsidRPr="0095505D">
        <w:rPr>
          <w:rFonts w:ascii="Arial" w:hAnsi="Arial" w:cs="Arial"/>
          <w:b/>
          <w:bCs/>
          <w:sz w:val="22"/>
          <w:szCs w:val="22"/>
          <w:lang w:val="en-GB"/>
        </w:rPr>
        <w:t xml:space="preserve">Question </w:t>
      </w:r>
      <w:r w:rsidR="00807119" w:rsidRPr="0095505D">
        <w:rPr>
          <w:rFonts w:ascii="Arial" w:hAnsi="Arial" w:cs="Arial"/>
          <w:b/>
          <w:bCs/>
          <w:sz w:val="22"/>
          <w:szCs w:val="22"/>
          <w:lang w:val="en-GB"/>
        </w:rPr>
        <w:t>3.1</w:t>
      </w:r>
      <w:r w:rsidRPr="0095505D">
        <w:rPr>
          <w:rFonts w:ascii="Arial" w:hAnsi="Arial" w:cs="Arial"/>
          <w:sz w:val="22"/>
          <w:szCs w:val="22"/>
          <w:lang w:val="en-GB"/>
        </w:rPr>
        <w:t xml:space="preserve"> </w:t>
      </w:r>
      <w:r w:rsidRPr="0095505D">
        <w:rPr>
          <w:rFonts w:ascii="Arial" w:hAnsi="Arial" w:cs="Arial"/>
          <w:b/>
          <w:sz w:val="22"/>
          <w:szCs w:val="22"/>
          <w:lang w:val="en-GB"/>
        </w:rPr>
        <w:t>[</w:t>
      </w:r>
      <w:r w:rsidR="006A2646" w:rsidRPr="0095505D">
        <w:rPr>
          <w:rFonts w:ascii="Arial" w:hAnsi="Arial" w:cs="Arial"/>
          <w:b/>
          <w:sz w:val="22"/>
          <w:szCs w:val="22"/>
          <w:lang w:val="en-GB"/>
        </w:rPr>
        <w:t>m</w:t>
      </w:r>
      <w:r w:rsidRPr="0095505D">
        <w:rPr>
          <w:rFonts w:ascii="Arial" w:hAnsi="Arial" w:cs="Arial"/>
          <w:b/>
          <w:sz w:val="22"/>
          <w:szCs w:val="22"/>
          <w:lang w:val="en-GB"/>
        </w:rPr>
        <w:t>aximum 5 marks</w:t>
      </w:r>
      <w:r w:rsidRPr="0095505D">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77548A79" w14:textId="1B6317C1" w:rsidR="0095505D" w:rsidRDefault="0005329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sources of insolvency law will depend on the </w:t>
      </w:r>
      <w:r w:rsidR="0095505D">
        <w:rPr>
          <w:rFonts w:ascii="Arial" w:hAnsi="Arial" w:cs="Arial"/>
          <w:color w:val="7B7B7B" w:themeColor="accent3" w:themeShade="BF"/>
          <w:sz w:val="22"/>
          <w:szCs w:val="22"/>
          <w:lang w:val="en-GB"/>
        </w:rPr>
        <w:t xml:space="preserve">type of legal system which exist within a jurisdiction.  In common law jurisdictions, the common law (whether through fundamental principles and conventions, or long-established case law) may provide a source of insolvency law – </w:t>
      </w:r>
      <w:proofErr w:type="gramStart"/>
      <w:r w:rsidR="0095505D">
        <w:rPr>
          <w:rFonts w:ascii="Arial" w:hAnsi="Arial" w:cs="Arial"/>
          <w:color w:val="7B7B7B" w:themeColor="accent3" w:themeShade="BF"/>
          <w:sz w:val="22"/>
          <w:szCs w:val="22"/>
          <w:lang w:val="en-GB"/>
        </w:rPr>
        <w:t>especially</w:t>
      </w:r>
      <w:proofErr w:type="gramEnd"/>
      <w:r w:rsidR="0095505D">
        <w:rPr>
          <w:rFonts w:ascii="Arial" w:hAnsi="Arial" w:cs="Arial"/>
          <w:color w:val="7B7B7B" w:themeColor="accent3" w:themeShade="BF"/>
          <w:sz w:val="22"/>
          <w:szCs w:val="22"/>
          <w:lang w:val="en-GB"/>
        </w:rPr>
        <w:t xml:space="preserve"> to fill lacunae left by statute.  In civil law jurisdictions, by contrast, the domestic insolvency law will be set out in statute.  Given the complexity of the subject matter, the specific procedures required and the relative modernity of many aspects of this area of law, most aspects of insolvency law are likely to be dealt with by statute in a common law jurisdiction, too.</w:t>
      </w:r>
    </w:p>
    <w:p w14:paraId="439308D3" w14:textId="7AC66BF4" w:rsidR="0095505D" w:rsidRDefault="0095505D" w:rsidP="00B7193E">
      <w:pPr>
        <w:jc w:val="both"/>
        <w:rPr>
          <w:rFonts w:ascii="Arial" w:hAnsi="Arial" w:cs="Arial"/>
          <w:color w:val="7B7B7B" w:themeColor="accent3" w:themeShade="BF"/>
          <w:sz w:val="22"/>
          <w:szCs w:val="22"/>
          <w:lang w:val="en-GB"/>
        </w:rPr>
      </w:pPr>
    </w:p>
    <w:p w14:paraId="29285FA9" w14:textId="00D2BF07" w:rsidR="0095505D" w:rsidRDefault="0095505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it comes to statute, some legislators have settled upon a single, unified statute covering all aspects of insolvency,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the USA Bankruptcy Code 1978 and the UK Insolvency Act 1986, whereas others have created a patchwork of specific statutes dealing with distinct aspects of insolvency, e.g. Australia.</w:t>
      </w:r>
    </w:p>
    <w:p w14:paraId="2FF720EC" w14:textId="36B6CC1D" w:rsidR="0095505D" w:rsidRDefault="0095505D" w:rsidP="00B7193E">
      <w:pPr>
        <w:jc w:val="both"/>
        <w:rPr>
          <w:rFonts w:ascii="Arial" w:hAnsi="Arial" w:cs="Arial"/>
          <w:color w:val="7B7B7B" w:themeColor="accent3" w:themeShade="BF"/>
          <w:sz w:val="22"/>
          <w:szCs w:val="22"/>
          <w:lang w:val="en-GB"/>
        </w:rPr>
      </w:pPr>
    </w:p>
    <w:p w14:paraId="1DC1335D" w14:textId="22695B00" w:rsidR="0095505D" w:rsidRDefault="0095505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International law is an important source outside the domestic realm.  I will not repeat the matters set out in question 2.3, but there are a number of international treaties</w:t>
      </w:r>
      <w:r w:rsidR="00706F08">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lastRenderedPageBreak/>
        <w:t xml:space="preserve">authoritative but non-binding documents (like those published by UNCITRAL) which may provide a source of law where a state has ratified or transposed those </w:t>
      </w:r>
      <w:proofErr w:type="gramStart"/>
      <w:r>
        <w:rPr>
          <w:rFonts w:ascii="Arial" w:hAnsi="Arial" w:cs="Arial"/>
          <w:color w:val="7B7B7B" w:themeColor="accent3" w:themeShade="BF"/>
          <w:sz w:val="22"/>
          <w:szCs w:val="22"/>
          <w:lang w:val="en-GB"/>
        </w:rPr>
        <w:t>provisions</w:t>
      </w:r>
      <w:r w:rsidR="003B01FB">
        <w:rPr>
          <w:rFonts w:ascii="Arial" w:hAnsi="Arial" w:cs="Arial"/>
          <w:color w:val="7B7B7B" w:themeColor="accent3" w:themeShade="BF"/>
          <w:sz w:val="22"/>
          <w:szCs w:val="22"/>
          <w:lang w:val="en-GB"/>
        </w:rPr>
        <w:t>, or</w:t>
      </w:r>
      <w:proofErr w:type="gramEnd"/>
      <w:r w:rsidR="003B01FB">
        <w:rPr>
          <w:rFonts w:ascii="Arial" w:hAnsi="Arial" w:cs="Arial"/>
          <w:color w:val="7B7B7B" w:themeColor="accent3" w:themeShade="BF"/>
          <w:sz w:val="22"/>
          <w:szCs w:val="22"/>
          <w:lang w:val="en-GB"/>
        </w:rPr>
        <w:t xml:space="preserve"> provide guidance which judges may wish to take into account when adjudicating upon international insolvency proceedings</w:t>
      </w:r>
      <w:r>
        <w:rPr>
          <w:rFonts w:ascii="Arial" w:hAnsi="Arial" w:cs="Arial"/>
          <w:color w:val="7B7B7B" w:themeColor="accent3" w:themeShade="BF"/>
          <w:sz w:val="22"/>
          <w:szCs w:val="22"/>
          <w:lang w:val="en-GB"/>
        </w:rPr>
        <w:t>.  For Member States of the European Union, there is the Recast European Insolvency Regulation, which is directly effective in the domestic law of every Member State (and this Regulation has been largely retained by the UK</w:t>
      </w:r>
      <w:r w:rsidR="003B01FB" w:rsidRPr="003B01FB">
        <w:rPr>
          <w:rFonts w:ascii="Arial" w:hAnsi="Arial" w:cs="Arial"/>
          <w:color w:val="7B7B7B" w:themeColor="accent3" w:themeShade="BF"/>
          <w:sz w:val="22"/>
          <w:szCs w:val="22"/>
          <w:lang w:val="en-GB"/>
        </w:rPr>
        <w:t xml:space="preserve"> </w:t>
      </w:r>
      <w:r w:rsidR="003B01FB">
        <w:rPr>
          <w:rFonts w:ascii="Arial" w:hAnsi="Arial" w:cs="Arial"/>
          <w:color w:val="7B7B7B" w:themeColor="accent3" w:themeShade="BF"/>
          <w:sz w:val="22"/>
          <w:szCs w:val="22"/>
          <w:lang w:val="en-GB"/>
        </w:rPr>
        <w:t>following Brexit</w:t>
      </w:r>
      <w:r>
        <w:rPr>
          <w:rFonts w:ascii="Arial" w:hAnsi="Arial" w:cs="Arial"/>
          <w:color w:val="7B7B7B" w:themeColor="accent3" w:themeShade="BF"/>
          <w:sz w:val="22"/>
          <w:szCs w:val="22"/>
          <w:lang w:val="en-GB"/>
        </w:rPr>
        <w:t>, with some modifications).</w:t>
      </w:r>
    </w:p>
    <w:p w14:paraId="2700FB70" w14:textId="77777777" w:rsidR="0095505D" w:rsidRDefault="0095505D" w:rsidP="00B7193E">
      <w:pPr>
        <w:jc w:val="both"/>
        <w:rPr>
          <w:rFonts w:ascii="Arial" w:hAnsi="Arial" w:cs="Arial"/>
          <w:color w:val="7B7B7B" w:themeColor="accent3" w:themeShade="BF"/>
          <w:sz w:val="22"/>
          <w:szCs w:val="22"/>
          <w:lang w:val="en-GB"/>
        </w:rPr>
      </w:pPr>
    </w:p>
    <w:p w14:paraId="4A637290" w14:textId="2E790E1C" w:rsidR="00544127" w:rsidRDefault="0095505D" w:rsidP="0095505D">
      <w:pPr>
        <w:jc w:val="both"/>
        <w:rPr>
          <w:rFonts w:ascii="Arial" w:hAnsi="Arial" w:cs="Arial"/>
          <w:color w:val="7B7B7B" w:themeColor="accent3" w:themeShade="BF"/>
          <w:sz w:val="22"/>
          <w:szCs w:val="22"/>
          <w:lang w:val="en-GB"/>
        </w:rPr>
      </w:pPr>
      <w:r w:rsidRPr="0095505D">
        <w:rPr>
          <w:rFonts w:ascii="Arial" w:hAnsi="Arial" w:cs="Arial"/>
          <w:color w:val="7B7B7B" w:themeColor="accent3" w:themeShade="BF"/>
          <w:sz w:val="22"/>
          <w:szCs w:val="22"/>
          <w:lang w:val="en-GB"/>
        </w:rPr>
        <w:t xml:space="preserve">Beyond </w:t>
      </w:r>
      <w:r>
        <w:rPr>
          <w:rFonts w:ascii="Arial" w:hAnsi="Arial" w:cs="Arial"/>
          <w:color w:val="7B7B7B" w:themeColor="accent3" w:themeShade="BF"/>
          <w:sz w:val="22"/>
          <w:szCs w:val="22"/>
          <w:lang w:val="en-GB"/>
        </w:rPr>
        <w:t xml:space="preserve">insolvency law, </w:t>
      </w:r>
      <w:r w:rsidR="00706F08">
        <w:rPr>
          <w:rFonts w:ascii="Arial" w:hAnsi="Arial" w:cs="Arial"/>
          <w:color w:val="7B7B7B" w:themeColor="accent3" w:themeShade="BF"/>
          <w:sz w:val="22"/>
          <w:szCs w:val="22"/>
          <w:lang w:val="en-GB"/>
        </w:rPr>
        <w:t xml:space="preserve">some areas of </w:t>
      </w:r>
      <w:r>
        <w:rPr>
          <w:rFonts w:ascii="Arial" w:hAnsi="Arial" w:cs="Arial"/>
          <w:color w:val="7B7B7B" w:themeColor="accent3" w:themeShade="BF"/>
          <w:sz w:val="22"/>
          <w:szCs w:val="22"/>
          <w:lang w:val="en-GB"/>
        </w:rPr>
        <w:t>general domestic law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w:t>
      </w:r>
      <w:r w:rsidR="00411ED8">
        <w:rPr>
          <w:rFonts w:ascii="Arial" w:hAnsi="Arial" w:cs="Arial"/>
          <w:color w:val="7B7B7B" w:themeColor="accent3" w:themeShade="BF"/>
          <w:sz w:val="22"/>
          <w:szCs w:val="22"/>
          <w:lang w:val="en-GB"/>
        </w:rPr>
        <w:t xml:space="preserve">conflicts) </w:t>
      </w:r>
      <w:r w:rsidR="00706F08">
        <w:rPr>
          <w:rFonts w:ascii="Arial" w:hAnsi="Arial" w:cs="Arial"/>
          <w:color w:val="7B7B7B" w:themeColor="accent3" w:themeShade="BF"/>
          <w:sz w:val="22"/>
          <w:szCs w:val="22"/>
          <w:lang w:val="en-GB"/>
        </w:rPr>
        <w:t>are</w:t>
      </w:r>
      <w:r w:rsidR="00411ED8">
        <w:rPr>
          <w:rFonts w:ascii="Arial" w:hAnsi="Arial" w:cs="Arial"/>
          <w:color w:val="7B7B7B" w:themeColor="accent3" w:themeShade="BF"/>
          <w:sz w:val="22"/>
          <w:szCs w:val="22"/>
          <w:lang w:val="en-GB"/>
        </w:rPr>
        <w:t xml:space="preserve"> likely to have a significant impact in any international insolvency scenario, as well as case-specific areas of law (e.g. employment rights).</w:t>
      </w:r>
    </w:p>
    <w:p w14:paraId="5D08415B" w14:textId="77777777" w:rsidR="0095505D" w:rsidRPr="0095505D" w:rsidRDefault="0095505D" w:rsidP="0095505D">
      <w:pPr>
        <w:jc w:val="both"/>
        <w:rPr>
          <w:rFonts w:ascii="Arial" w:hAnsi="Arial" w:cs="Arial"/>
          <w:color w:val="7B7B7B" w:themeColor="accent3" w:themeShade="BF"/>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706F08" w:rsidRDefault="00C550C8" w:rsidP="00B7193E">
      <w:pPr>
        <w:ind w:left="720" w:hanging="720"/>
        <w:jc w:val="both"/>
        <w:rPr>
          <w:rFonts w:ascii="Arial" w:hAnsi="Arial" w:cs="Arial"/>
          <w:b/>
          <w:bCs/>
          <w:sz w:val="22"/>
          <w:szCs w:val="22"/>
          <w:lang w:val="en-GB"/>
        </w:rPr>
      </w:pPr>
      <w:r w:rsidRPr="00706F08">
        <w:rPr>
          <w:rFonts w:ascii="Arial" w:hAnsi="Arial" w:cs="Arial"/>
          <w:b/>
          <w:bCs/>
          <w:sz w:val="22"/>
          <w:szCs w:val="22"/>
          <w:lang w:val="en-GB"/>
        </w:rPr>
        <w:t xml:space="preserve">Question </w:t>
      </w:r>
      <w:r w:rsidR="00544127" w:rsidRPr="00706F08">
        <w:rPr>
          <w:rFonts w:ascii="Arial" w:hAnsi="Arial" w:cs="Arial"/>
          <w:b/>
          <w:bCs/>
          <w:sz w:val="22"/>
          <w:szCs w:val="22"/>
          <w:lang w:val="en-GB"/>
        </w:rPr>
        <w:t>3.2</w:t>
      </w:r>
      <w:r w:rsidRPr="00706F08">
        <w:rPr>
          <w:rFonts w:ascii="Arial" w:hAnsi="Arial" w:cs="Arial"/>
          <w:b/>
          <w:bCs/>
          <w:sz w:val="22"/>
          <w:szCs w:val="22"/>
          <w:lang w:val="en-GB"/>
        </w:rPr>
        <w:t xml:space="preserve"> [</w:t>
      </w:r>
      <w:r w:rsidR="006A2646" w:rsidRPr="00706F08">
        <w:rPr>
          <w:rFonts w:ascii="Arial" w:hAnsi="Arial" w:cs="Arial"/>
          <w:b/>
          <w:bCs/>
          <w:sz w:val="22"/>
          <w:szCs w:val="22"/>
          <w:lang w:val="en-GB"/>
        </w:rPr>
        <w:t>m</w:t>
      </w:r>
      <w:r w:rsidRPr="00706F08">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6CC7B2ED" w14:textId="77777777" w:rsidR="00706F08" w:rsidRDefault="00706F0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questions posed by Professor Fletcher are:</w:t>
      </w:r>
    </w:p>
    <w:p w14:paraId="63416B69" w14:textId="59FA276F" w:rsidR="009C6E1E" w:rsidRDefault="009C6E1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in which jurisdictions may insolvency proceedings be opened?</w:t>
      </w:r>
    </w:p>
    <w:p w14:paraId="5E683A85" w14:textId="5E7A9A2A" w:rsidR="009C6E1E" w:rsidRDefault="009C6E1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which country’s law should be applied in respect of different aspects of the case?</w:t>
      </w:r>
    </w:p>
    <w:p w14:paraId="20792423" w14:textId="047036FD" w:rsidR="009C6E1E" w:rsidRDefault="009C6E1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what international effects will be accorded to proceedings conducted at a particular forum (including issues of enforcement)?</w:t>
      </w:r>
    </w:p>
    <w:p w14:paraId="369AA342" w14:textId="77777777" w:rsidR="00EC2DC8" w:rsidRDefault="00252DF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 Insolvency in Private International Law – National and International Approaches (OUP, 2</w:t>
      </w:r>
      <w:r w:rsidRPr="00252DF0">
        <w:rPr>
          <w:rFonts w:ascii="Arial" w:hAnsi="Arial" w:cs="Arial"/>
          <w:color w:val="7B7B7B" w:themeColor="accent3" w:themeShade="BF"/>
          <w:sz w:val="22"/>
          <w:szCs w:val="22"/>
          <w:vertAlign w:val="superscript"/>
          <w:lang w:val="en-GB"/>
        </w:rPr>
        <w:t>nd</w:t>
      </w:r>
      <w:r>
        <w:rPr>
          <w:rFonts w:ascii="Arial" w:hAnsi="Arial" w:cs="Arial"/>
          <w:color w:val="7B7B7B" w:themeColor="accent3" w:themeShade="BF"/>
          <w:sz w:val="22"/>
          <w:szCs w:val="22"/>
          <w:lang w:val="en-GB"/>
        </w:rPr>
        <w:t xml:space="preserve"> ed. 2005) pp 3-5</w:t>
      </w:r>
    </w:p>
    <w:p w14:paraId="768EC681" w14:textId="77777777" w:rsidR="00EC2DC8" w:rsidRDefault="00EC2DC8" w:rsidP="00B7193E">
      <w:pPr>
        <w:jc w:val="both"/>
        <w:rPr>
          <w:rFonts w:ascii="Arial" w:hAnsi="Arial" w:cs="Arial"/>
          <w:color w:val="7B7B7B" w:themeColor="accent3" w:themeShade="BF"/>
          <w:sz w:val="22"/>
          <w:szCs w:val="22"/>
          <w:lang w:val="en-GB"/>
        </w:rPr>
      </w:pPr>
    </w:p>
    <w:p w14:paraId="59F372D7" w14:textId="45AF6952" w:rsidR="00706F08" w:rsidRDefault="00EC2DC8" w:rsidP="00996DF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nothing unique to insolvency law</w:t>
      </w:r>
      <w:r w:rsidR="00706F08">
        <w:rPr>
          <w:rFonts w:ascii="Arial" w:hAnsi="Arial" w:cs="Arial"/>
          <w:color w:val="7B7B7B" w:themeColor="accent3" w:themeShade="BF"/>
          <w:sz w:val="22"/>
          <w:szCs w:val="22"/>
          <w:lang w:val="en-GB"/>
        </w:rPr>
        <w:t xml:space="preserve"> here</w:t>
      </w:r>
      <w:r>
        <w:rPr>
          <w:rFonts w:ascii="Arial" w:hAnsi="Arial" w:cs="Arial"/>
          <w:color w:val="7B7B7B" w:themeColor="accent3" w:themeShade="BF"/>
          <w:sz w:val="22"/>
          <w:szCs w:val="22"/>
          <w:lang w:val="en-GB"/>
        </w:rPr>
        <w:t xml:space="preserve">; questions </w:t>
      </w:r>
      <w:r w:rsidR="00706F08">
        <w:rPr>
          <w:rFonts w:ascii="Arial" w:hAnsi="Arial" w:cs="Arial"/>
          <w:color w:val="7B7B7B" w:themeColor="accent3" w:themeShade="BF"/>
          <w:sz w:val="22"/>
          <w:szCs w:val="22"/>
          <w:lang w:val="en-GB"/>
        </w:rPr>
        <w:t xml:space="preserve">of jurisdiction, applicable law and recognition and enforcement will </w:t>
      </w:r>
      <w:r>
        <w:rPr>
          <w:rFonts w:ascii="Arial" w:hAnsi="Arial" w:cs="Arial"/>
          <w:color w:val="7B7B7B" w:themeColor="accent3" w:themeShade="BF"/>
          <w:sz w:val="22"/>
          <w:szCs w:val="22"/>
          <w:lang w:val="en-GB"/>
        </w:rPr>
        <w:t>arise in any situation where there is a conflict of laws, that is, where the domestic laws of more than one state are in play.</w:t>
      </w:r>
      <w:r w:rsidR="00706F08">
        <w:rPr>
          <w:rFonts w:ascii="Arial" w:hAnsi="Arial" w:cs="Arial"/>
          <w:color w:val="7B7B7B" w:themeColor="accent3" w:themeShade="BF"/>
          <w:sz w:val="22"/>
          <w:szCs w:val="22"/>
          <w:lang w:val="en-GB"/>
        </w:rPr>
        <w:t xml:space="preserve">  The questions underscore the importance of co-operation and communication between jurisdictions where insolvency proceedings are in progress or where a creditor seeks to commence proceedings, because it is easy to see that individual courts might well choose their own national law in answer to question (2).</w:t>
      </w:r>
      <w:r w:rsidR="00996DFF">
        <w:rPr>
          <w:rFonts w:ascii="Arial" w:hAnsi="Arial" w:cs="Arial"/>
          <w:color w:val="7B7B7B" w:themeColor="accent3" w:themeShade="BF"/>
          <w:sz w:val="22"/>
          <w:szCs w:val="22"/>
          <w:lang w:val="en-GB"/>
        </w:rPr>
        <w:t xml:space="preserve">  That could duplicate expense in different jurisdictions and lead to a risk of inconsistent decisions and a “race to court”.  </w:t>
      </w:r>
      <w:r w:rsidR="00A9632C">
        <w:rPr>
          <w:rFonts w:ascii="Arial" w:hAnsi="Arial" w:cs="Arial"/>
          <w:color w:val="7B7B7B" w:themeColor="accent3" w:themeShade="BF"/>
          <w:sz w:val="22"/>
          <w:szCs w:val="22"/>
          <w:lang w:val="en-GB"/>
        </w:rPr>
        <w:t>Th</w:t>
      </w:r>
      <w:r w:rsidR="00996DFF">
        <w:rPr>
          <w:rFonts w:ascii="Arial" w:hAnsi="Arial" w:cs="Arial"/>
          <w:color w:val="7B7B7B" w:themeColor="accent3" w:themeShade="BF"/>
          <w:sz w:val="22"/>
          <w:szCs w:val="22"/>
          <w:lang w:val="en-GB"/>
        </w:rPr>
        <w:t xml:space="preserve">e most successful harmonisation attempt to date has been the Recast European Insolvency Regulation, but the single market </w:t>
      </w:r>
      <w:r w:rsidR="00A9632C">
        <w:rPr>
          <w:rFonts w:ascii="Arial" w:hAnsi="Arial" w:cs="Arial"/>
          <w:color w:val="7B7B7B" w:themeColor="accent3" w:themeShade="BF"/>
          <w:sz w:val="22"/>
          <w:szCs w:val="22"/>
          <w:lang w:val="en-GB"/>
        </w:rPr>
        <w:t>created</w:t>
      </w:r>
      <w:r w:rsidR="00996DFF">
        <w:rPr>
          <w:rFonts w:ascii="Arial" w:hAnsi="Arial" w:cs="Arial"/>
          <w:color w:val="7B7B7B" w:themeColor="accent3" w:themeShade="BF"/>
          <w:sz w:val="22"/>
          <w:szCs w:val="22"/>
          <w:lang w:val="en-GB"/>
        </w:rPr>
        <w:t xml:space="preserve"> a strong impetus to harmonise.  It is </w:t>
      </w:r>
      <w:r w:rsidR="004C13E7">
        <w:rPr>
          <w:rFonts w:ascii="Arial" w:hAnsi="Arial" w:cs="Arial"/>
          <w:color w:val="7B7B7B" w:themeColor="accent3" w:themeShade="BF"/>
          <w:sz w:val="22"/>
          <w:szCs w:val="22"/>
          <w:lang w:val="en-GB"/>
        </w:rPr>
        <w:t>unrealistic to imagine</w:t>
      </w:r>
      <w:r w:rsidR="00996DFF">
        <w:rPr>
          <w:rFonts w:ascii="Arial" w:hAnsi="Arial" w:cs="Arial"/>
          <w:color w:val="7B7B7B" w:themeColor="accent3" w:themeShade="BF"/>
          <w:sz w:val="22"/>
          <w:szCs w:val="22"/>
          <w:lang w:val="en-GB"/>
        </w:rPr>
        <w:t xml:space="preserve"> that there could be similar harmonisation outside th</w:t>
      </w:r>
      <w:r w:rsidR="004C13E7">
        <w:rPr>
          <w:rFonts w:ascii="Arial" w:hAnsi="Arial" w:cs="Arial"/>
          <w:color w:val="7B7B7B" w:themeColor="accent3" w:themeShade="BF"/>
          <w:sz w:val="22"/>
          <w:szCs w:val="22"/>
          <w:lang w:val="en-GB"/>
        </w:rPr>
        <w:t>e European</w:t>
      </w:r>
      <w:r w:rsidR="00996DFF">
        <w:rPr>
          <w:rFonts w:ascii="Arial" w:hAnsi="Arial" w:cs="Arial"/>
          <w:color w:val="7B7B7B" w:themeColor="accent3" w:themeShade="BF"/>
          <w:sz w:val="22"/>
          <w:szCs w:val="22"/>
          <w:lang w:val="en-GB"/>
        </w:rPr>
        <w:t xml:space="preserve"> context in the short to medium term future; states have repeatedly shown that they are happy to adopt a modified territorialism, but true universalism is not on the cards.  Indeed, even the EIR Recast permits subsidiary proceedings in other jurisdictions.</w:t>
      </w:r>
    </w:p>
    <w:p w14:paraId="41175302" w14:textId="77777777" w:rsidR="00996DFF" w:rsidRPr="00996DFF" w:rsidRDefault="00996DFF" w:rsidP="00996DFF">
      <w:pPr>
        <w:jc w:val="both"/>
        <w:rPr>
          <w:rFonts w:ascii="Arial" w:hAnsi="Arial" w:cs="Arial"/>
          <w:sz w:val="22"/>
          <w:szCs w:val="22"/>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A9632C" w:rsidRDefault="00DF75F8" w:rsidP="00275182">
      <w:pPr>
        <w:widowControl w:val="0"/>
        <w:ind w:left="720" w:hanging="720"/>
        <w:jc w:val="both"/>
        <w:rPr>
          <w:rFonts w:ascii="Arial" w:hAnsi="Arial" w:cs="Arial"/>
          <w:sz w:val="22"/>
          <w:szCs w:val="22"/>
          <w:shd w:val="clear" w:color="auto" w:fill="FFFFFF"/>
          <w:lang w:val="en-GB"/>
        </w:rPr>
      </w:pPr>
      <w:r w:rsidRPr="00A9632C">
        <w:rPr>
          <w:rFonts w:ascii="Arial" w:hAnsi="Arial" w:cs="Arial"/>
          <w:b/>
          <w:bCs/>
          <w:sz w:val="22"/>
          <w:szCs w:val="22"/>
          <w:shd w:val="clear" w:color="auto" w:fill="FFFFFF"/>
          <w:lang w:val="en-GB"/>
        </w:rPr>
        <w:t xml:space="preserve">Question </w:t>
      </w:r>
      <w:r w:rsidR="00962045" w:rsidRPr="00A9632C">
        <w:rPr>
          <w:rFonts w:ascii="Arial" w:hAnsi="Arial" w:cs="Arial"/>
          <w:b/>
          <w:bCs/>
          <w:sz w:val="22"/>
          <w:szCs w:val="22"/>
          <w:shd w:val="clear" w:color="auto" w:fill="FFFFFF"/>
          <w:lang w:val="en-GB"/>
        </w:rPr>
        <w:t>3.</w:t>
      </w:r>
      <w:r w:rsidR="00807119" w:rsidRPr="00A9632C">
        <w:rPr>
          <w:rFonts w:ascii="Arial" w:hAnsi="Arial" w:cs="Arial"/>
          <w:b/>
          <w:bCs/>
          <w:sz w:val="22"/>
          <w:szCs w:val="22"/>
          <w:shd w:val="clear" w:color="auto" w:fill="FFFFFF"/>
          <w:lang w:val="en-GB"/>
        </w:rPr>
        <w:t>3</w:t>
      </w:r>
      <w:r w:rsidRPr="00A9632C">
        <w:rPr>
          <w:rFonts w:ascii="Arial" w:hAnsi="Arial" w:cs="Arial"/>
          <w:b/>
          <w:bCs/>
          <w:sz w:val="22"/>
          <w:szCs w:val="22"/>
          <w:shd w:val="clear" w:color="auto" w:fill="FFFFFF"/>
          <w:lang w:val="en-GB"/>
        </w:rPr>
        <w:t xml:space="preserve"> </w:t>
      </w:r>
      <w:r w:rsidRPr="00A9632C">
        <w:rPr>
          <w:rFonts w:ascii="Arial" w:hAnsi="Arial" w:cs="Arial"/>
          <w:b/>
          <w:bCs/>
          <w:sz w:val="22"/>
          <w:szCs w:val="22"/>
          <w:lang w:val="en-GB"/>
        </w:rPr>
        <w:t>[</w:t>
      </w:r>
      <w:r w:rsidR="006A2646" w:rsidRPr="00A9632C">
        <w:rPr>
          <w:rFonts w:ascii="Arial" w:hAnsi="Arial" w:cs="Arial"/>
          <w:b/>
          <w:bCs/>
          <w:sz w:val="22"/>
          <w:szCs w:val="22"/>
          <w:lang w:val="en-GB"/>
        </w:rPr>
        <w:t>m</w:t>
      </w:r>
      <w:r w:rsidRPr="00A9632C">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lastRenderedPageBreak/>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F716B9" w:rsidRDefault="001131C6" w:rsidP="001131C6">
      <w:pPr>
        <w:rPr>
          <w:rFonts w:ascii="Arial" w:hAnsi="Arial" w:cs="Arial"/>
          <w:b/>
          <w:sz w:val="22"/>
          <w:szCs w:val="22"/>
          <w:lang w:val="en-GB"/>
        </w:rPr>
      </w:pPr>
      <w:r w:rsidRPr="00F716B9">
        <w:rPr>
          <w:rFonts w:ascii="Arial" w:hAnsi="Arial" w:cs="Arial"/>
          <w:b/>
          <w:sz w:val="22"/>
          <w:szCs w:val="22"/>
          <w:lang w:val="en-GB"/>
        </w:rPr>
        <w:t xml:space="preserve">Briefly discuss </w:t>
      </w:r>
      <w:r w:rsidR="00EE7278" w:rsidRPr="00F716B9">
        <w:rPr>
          <w:rFonts w:ascii="Arial" w:hAnsi="Arial" w:cs="Arial"/>
          <w:b/>
          <w:sz w:val="22"/>
          <w:szCs w:val="22"/>
          <w:lang w:val="en-GB"/>
        </w:rPr>
        <w:t xml:space="preserve">a prominent </w:t>
      </w:r>
      <w:r w:rsidRPr="00F716B9">
        <w:rPr>
          <w:rFonts w:ascii="Arial" w:hAnsi="Arial" w:cs="Arial"/>
          <w:b/>
          <w:sz w:val="22"/>
          <w:szCs w:val="22"/>
          <w:lang w:val="en-GB"/>
        </w:rPr>
        <w:t xml:space="preserve">case law example </w:t>
      </w:r>
      <w:r w:rsidR="0063316D" w:rsidRPr="00F716B9">
        <w:rPr>
          <w:rFonts w:ascii="Arial" w:hAnsi="Arial" w:cs="Arial"/>
          <w:b/>
          <w:sz w:val="22"/>
          <w:szCs w:val="22"/>
          <w:lang w:val="en-GB"/>
        </w:rPr>
        <w:t xml:space="preserve">for </w:t>
      </w:r>
      <w:r w:rsidRPr="00F716B9">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9453403" w14:textId="77777777" w:rsidR="00EF4C24" w:rsidRDefault="00EF4C24" w:rsidP="00EF4C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England and Wales: </w:t>
      </w:r>
      <w:r w:rsidRPr="00EF4C24">
        <w:rPr>
          <w:rFonts w:ascii="Arial" w:hAnsi="Arial" w:cs="Arial"/>
          <w:i/>
          <w:iCs/>
          <w:color w:val="7B7B7B" w:themeColor="accent3" w:themeShade="BF"/>
          <w:sz w:val="22"/>
          <w:szCs w:val="22"/>
          <w:lang w:val="en-GB"/>
        </w:rPr>
        <w:t>In re Maxwell Communication Corporation plc</w:t>
      </w:r>
      <w:r>
        <w:rPr>
          <w:rFonts w:ascii="Arial" w:hAnsi="Arial" w:cs="Arial"/>
          <w:i/>
          <w:iCs/>
          <w:color w:val="7B7B7B" w:themeColor="accent3" w:themeShade="BF"/>
          <w:sz w:val="22"/>
          <w:szCs w:val="22"/>
          <w:lang w:val="en-GB"/>
        </w:rPr>
        <w:t xml:space="preserve"> (No. 1) </w:t>
      </w:r>
      <w:r>
        <w:rPr>
          <w:rFonts w:ascii="Arial" w:hAnsi="Arial" w:cs="Arial"/>
          <w:color w:val="7B7B7B" w:themeColor="accent3" w:themeShade="BF"/>
          <w:sz w:val="22"/>
          <w:szCs w:val="22"/>
          <w:lang w:val="en-GB"/>
        </w:rPr>
        <w:t>[1992] B.C.C. 372.</w:t>
      </w:r>
    </w:p>
    <w:p w14:paraId="0DFF0B1A" w14:textId="620437C5" w:rsidR="00EF4C24" w:rsidRPr="00EF4C24" w:rsidRDefault="00EF4C24" w:rsidP="00EF4C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USA: </w:t>
      </w:r>
      <w:r w:rsidRPr="00EF4C24">
        <w:rPr>
          <w:rFonts w:ascii="Arial" w:hAnsi="Arial" w:cs="Arial"/>
          <w:i/>
          <w:iCs/>
          <w:color w:val="7B7B7B" w:themeColor="accent3" w:themeShade="BF"/>
          <w:sz w:val="22"/>
          <w:szCs w:val="22"/>
          <w:lang w:val="en-GB"/>
        </w:rPr>
        <w:t xml:space="preserve">In re Maxwell Communication Corporation plc, 93 F.3d 1036, 29 </w:t>
      </w:r>
      <w:proofErr w:type="spellStart"/>
      <w:r w:rsidRPr="00EF4C24">
        <w:rPr>
          <w:rFonts w:ascii="Arial" w:hAnsi="Arial" w:cs="Arial"/>
          <w:i/>
          <w:iCs/>
          <w:color w:val="7B7B7B" w:themeColor="accent3" w:themeShade="BF"/>
          <w:sz w:val="22"/>
          <w:szCs w:val="22"/>
          <w:lang w:val="en-GB"/>
        </w:rPr>
        <w:t>Bankr.Ct.Dec</w:t>
      </w:r>
      <w:proofErr w:type="spellEnd"/>
      <w:r w:rsidRPr="00EF4C24">
        <w:rPr>
          <w:rFonts w:ascii="Arial" w:hAnsi="Arial" w:cs="Arial"/>
          <w:i/>
          <w:iCs/>
          <w:color w:val="7B7B7B" w:themeColor="accent3" w:themeShade="BF"/>
          <w:sz w:val="22"/>
          <w:szCs w:val="22"/>
          <w:lang w:val="en-GB"/>
        </w:rPr>
        <w:t>. 788 (2nd Cir.</w:t>
      </w:r>
      <w:r>
        <w:rPr>
          <w:rFonts w:ascii="Arial" w:hAnsi="Arial" w:cs="Arial"/>
          <w:color w:val="7B7B7B" w:themeColor="accent3" w:themeShade="BF"/>
          <w:sz w:val="22"/>
          <w:szCs w:val="22"/>
          <w:lang w:val="en-GB"/>
        </w:rPr>
        <w:t xml:space="preserve"> </w:t>
      </w:r>
      <w:r w:rsidRPr="00EF4C24">
        <w:rPr>
          <w:rFonts w:ascii="Arial" w:hAnsi="Arial" w:cs="Arial"/>
          <w:i/>
          <w:iCs/>
          <w:color w:val="7B7B7B" w:themeColor="accent3" w:themeShade="BF"/>
          <w:sz w:val="22"/>
          <w:szCs w:val="22"/>
          <w:lang w:val="en-GB"/>
        </w:rPr>
        <w:t>(N.Y.) 21 August 1996) (No. 1527, 1530, 95-5078, 1528, 1531, 95-5082, 1529, 95-5076, 95-5084), and Cross-Border Insolvency Protocol and Order Approving Protocol in Re Maxwell Communication plc between the United States Bankruptcy Court for the Southern District of New York, Case No. 91 B 15741 (15 January 1992)</w:t>
      </w:r>
      <w:r>
        <w:rPr>
          <w:rFonts w:ascii="Arial" w:hAnsi="Arial" w:cs="Arial"/>
          <w:i/>
          <w:iCs/>
          <w:color w:val="7B7B7B" w:themeColor="accent3" w:themeShade="BF"/>
          <w:sz w:val="22"/>
          <w:szCs w:val="22"/>
          <w:lang w:val="en-GB"/>
        </w:rPr>
        <w:t>.</w:t>
      </w:r>
    </w:p>
    <w:p w14:paraId="6787437A" w14:textId="77777777" w:rsidR="00EF4C24" w:rsidRDefault="00EF4C24" w:rsidP="00EF4C24">
      <w:pPr>
        <w:jc w:val="both"/>
        <w:rPr>
          <w:rFonts w:ascii="Arial" w:hAnsi="Arial" w:cs="Arial"/>
          <w:color w:val="7B7B7B" w:themeColor="accent3" w:themeShade="BF"/>
          <w:sz w:val="22"/>
          <w:szCs w:val="22"/>
          <w:lang w:val="en-GB"/>
        </w:rPr>
      </w:pPr>
    </w:p>
    <w:p w14:paraId="4F65D33F" w14:textId="4A8DDD33" w:rsidR="00D4437B" w:rsidRDefault="00D4437B" w:rsidP="00EF4C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1999, Maxwell Communication Corporation plc (the transatlantic media empire founded by vanished fraudster, Robert Maxwell) </w:t>
      </w:r>
      <w:r w:rsidR="00A9632C">
        <w:rPr>
          <w:rFonts w:ascii="Arial" w:hAnsi="Arial" w:cs="Arial"/>
          <w:color w:val="7B7B7B" w:themeColor="accent3" w:themeShade="BF"/>
          <w:sz w:val="22"/>
          <w:szCs w:val="22"/>
          <w:lang w:val="en-GB"/>
        </w:rPr>
        <w:t>became insolvent</w:t>
      </w:r>
      <w:r>
        <w:rPr>
          <w:rFonts w:ascii="Arial" w:hAnsi="Arial" w:cs="Arial"/>
          <w:color w:val="7B7B7B" w:themeColor="accent3" w:themeShade="BF"/>
          <w:sz w:val="22"/>
          <w:szCs w:val="22"/>
          <w:lang w:val="en-GB"/>
        </w:rPr>
        <w:t xml:space="preserve">.  Concurrent proceedings were opened in the USA </w:t>
      </w:r>
      <w:r w:rsidR="001060B5">
        <w:rPr>
          <w:rFonts w:ascii="Arial" w:hAnsi="Arial" w:cs="Arial"/>
          <w:color w:val="7B7B7B" w:themeColor="accent3" w:themeShade="BF"/>
          <w:sz w:val="22"/>
          <w:szCs w:val="22"/>
          <w:lang w:val="en-GB"/>
        </w:rPr>
        <w:t xml:space="preserve">(Chapter 11) </w:t>
      </w:r>
      <w:r>
        <w:rPr>
          <w:rFonts w:ascii="Arial" w:hAnsi="Arial" w:cs="Arial"/>
          <w:color w:val="7B7B7B" w:themeColor="accent3" w:themeShade="BF"/>
          <w:sz w:val="22"/>
          <w:szCs w:val="22"/>
          <w:lang w:val="en-GB"/>
        </w:rPr>
        <w:t>and England</w:t>
      </w:r>
      <w:r w:rsidR="001060B5">
        <w:rPr>
          <w:rFonts w:ascii="Arial" w:hAnsi="Arial" w:cs="Arial"/>
          <w:color w:val="7B7B7B" w:themeColor="accent3" w:themeShade="BF"/>
          <w:sz w:val="22"/>
          <w:szCs w:val="22"/>
          <w:lang w:val="en-GB"/>
        </w:rPr>
        <w:t xml:space="preserve"> (administration</w:t>
      </w:r>
      <w:r w:rsidR="004C13E7">
        <w:rPr>
          <w:rFonts w:ascii="Arial" w:hAnsi="Arial" w:cs="Arial"/>
          <w:color w:val="7B7B7B" w:themeColor="accent3" w:themeShade="BF"/>
          <w:sz w:val="22"/>
          <w:szCs w:val="22"/>
          <w:lang w:val="en-GB"/>
        </w:rPr>
        <w:t xml:space="preserve"> proceedings</w:t>
      </w:r>
      <w:r w:rsidR="001060B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4970D4">
        <w:rPr>
          <w:rFonts w:ascii="Arial" w:hAnsi="Arial" w:cs="Arial"/>
          <w:color w:val="7B7B7B" w:themeColor="accent3" w:themeShade="BF"/>
          <w:sz w:val="22"/>
          <w:szCs w:val="22"/>
          <w:lang w:val="en-GB"/>
        </w:rPr>
        <w:t>While the UNCITRAL Model Law on Cross-border Insolvency (MLCBI) had been agreed in 1997, the USA did not implement it domestically until 2005 and the UK until 2006, so at th</w:t>
      </w:r>
      <w:r w:rsidR="004C13E7">
        <w:rPr>
          <w:rFonts w:ascii="Arial" w:hAnsi="Arial" w:cs="Arial"/>
          <w:color w:val="7B7B7B" w:themeColor="accent3" w:themeShade="BF"/>
          <w:sz w:val="22"/>
          <w:szCs w:val="22"/>
          <w:lang w:val="en-GB"/>
        </w:rPr>
        <w:t>at</w:t>
      </w:r>
      <w:r w:rsidR="004970D4">
        <w:rPr>
          <w:rFonts w:ascii="Arial" w:hAnsi="Arial" w:cs="Arial"/>
          <w:color w:val="7B7B7B" w:themeColor="accent3" w:themeShade="BF"/>
          <w:sz w:val="22"/>
          <w:szCs w:val="22"/>
          <w:lang w:val="en-GB"/>
        </w:rPr>
        <w:t xml:space="preserve"> time the MLCBI did not apply in either jurisdiction.  </w:t>
      </w:r>
      <w:r>
        <w:rPr>
          <w:rFonts w:ascii="Arial" w:hAnsi="Arial" w:cs="Arial"/>
          <w:color w:val="7B7B7B" w:themeColor="accent3" w:themeShade="BF"/>
          <w:sz w:val="22"/>
          <w:szCs w:val="22"/>
          <w:lang w:val="en-GB"/>
        </w:rPr>
        <w:t xml:space="preserve">The proceedings were co-ordinated under </w:t>
      </w:r>
      <w:r w:rsidR="00A30818">
        <w:rPr>
          <w:rFonts w:ascii="Arial" w:hAnsi="Arial" w:cs="Arial"/>
          <w:color w:val="7B7B7B" w:themeColor="accent3" w:themeShade="BF"/>
          <w:sz w:val="22"/>
          <w:szCs w:val="22"/>
          <w:lang w:val="en-GB"/>
        </w:rPr>
        <w:t>two</w:t>
      </w:r>
      <w:r>
        <w:rPr>
          <w:rFonts w:ascii="Arial" w:hAnsi="Arial" w:cs="Arial"/>
          <w:color w:val="7B7B7B" w:themeColor="accent3" w:themeShade="BF"/>
          <w:sz w:val="22"/>
          <w:szCs w:val="22"/>
          <w:lang w:val="en-GB"/>
        </w:rPr>
        <w:t xml:space="preserve"> </w:t>
      </w:r>
      <w:r w:rsidRPr="004C13E7">
        <w:rPr>
          <w:rFonts w:ascii="Arial" w:hAnsi="Arial" w:cs="Arial"/>
          <w:i/>
          <w:iCs/>
          <w:color w:val="7B7B7B" w:themeColor="accent3" w:themeShade="BF"/>
          <w:sz w:val="22"/>
          <w:szCs w:val="22"/>
          <w:lang w:val="en-GB"/>
        </w:rPr>
        <w:t>ad hoc</w:t>
      </w:r>
      <w:r>
        <w:rPr>
          <w:rFonts w:ascii="Arial" w:hAnsi="Arial" w:cs="Arial"/>
          <w:color w:val="7B7B7B" w:themeColor="accent3" w:themeShade="BF"/>
          <w:sz w:val="22"/>
          <w:szCs w:val="22"/>
          <w:lang w:val="en-GB"/>
        </w:rPr>
        <w:t xml:space="preserve"> </w:t>
      </w:r>
      <w:r w:rsidR="00A9632C">
        <w:rPr>
          <w:rFonts w:ascii="Arial" w:hAnsi="Arial" w:cs="Arial"/>
          <w:color w:val="7B7B7B" w:themeColor="accent3" w:themeShade="BF"/>
          <w:sz w:val="22"/>
          <w:szCs w:val="22"/>
          <w:lang w:val="en-GB"/>
        </w:rPr>
        <w:t>agreement</w:t>
      </w:r>
      <w:r w:rsidR="00A3081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which </w:t>
      </w:r>
      <w:r w:rsidR="00A30818">
        <w:rPr>
          <w:rFonts w:ascii="Arial" w:hAnsi="Arial" w:cs="Arial"/>
          <w:color w:val="7B7B7B" w:themeColor="accent3" w:themeShade="BF"/>
          <w:sz w:val="22"/>
          <w:szCs w:val="22"/>
          <w:lang w:val="en-GB"/>
        </w:rPr>
        <w:t>were</w:t>
      </w:r>
      <w:r>
        <w:rPr>
          <w:rFonts w:ascii="Arial" w:hAnsi="Arial" w:cs="Arial"/>
          <w:color w:val="7B7B7B" w:themeColor="accent3" w:themeShade="BF"/>
          <w:sz w:val="22"/>
          <w:szCs w:val="22"/>
          <w:lang w:val="en-GB"/>
        </w:rPr>
        <w:t xml:space="preserve"> approved by the courts in each jurisdiction. </w:t>
      </w:r>
    </w:p>
    <w:p w14:paraId="14CC84C6" w14:textId="2F2BAD4A" w:rsidR="003F3DC3" w:rsidRDefault="003F3DC3" w:rsidP="00B7193E">
      <w:pPr>
        <w:jc w:val="both"/>
        <w:rPr>
          <w:rFonts w:ascii="Arial" w:hAnsi="Arial" w:cs="Arial"/>
          <w:color w:val="7B7B7B" w:themeColor="accent3" w:themeShade="BF"/>
          <w:sz w:val="22"/>
          <w:szCs w:val="22"/>
          <w:lang w:val="en-GB"/>
        </w:rPr>
      </w:pPr>
    </w:p>
    <w:p w14:paraId="39A3CAEC" w14:textId="01B54BA7" w:rsidR="00532A97" w:rsidRDefault="00532A9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w:t>
      </w:r>
      <w:r w:rsidR="00A30818">
        <w:rPr>
          <w:rFonts w:ascii="Arial" w:hAnsi="Arial" w:cs="Arial"/>
          <w:color w:val="7B7B7B" w:themeColor="accent3" w:themeShade="BF"/>
          <w:sz w:val="22"/>
          <w:szCs w:val="22"/>
          <w:lang w:val="en-GB"/>
        </w:rPr>
        <w:t>ose</w:t>
      </w:r>
      <w:r>
        <w:rPr>
          <w:rFonts w:ascii="Arial" w:hAnsi="Arial" w:cs="Arial"/>
          <w:color w:val="7B7B7B" w:themeColor="accent3" w:themeShade="BF"/>
          <w:sz w:val="22"/>
          <w:szCs w:val="22"/>
          <w:lang w:val="en-GB"/>
        </w:rPr>
        <w:t xml:space="preserve"> agreement</w:t>
      </w:r>
      <w:r w:rsidR="00A3081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EF4C24">
        <w:rPr>
          <w:rFonts w:ascii="Arial" w:hAnsi="Arial" w:cs="Arial"/>
          <w:color w:val="7B7B7B" w:themeColor="accent3" w:themeShade="BF"/>
          <w:sz w:val="22"/>
          <w:szCs w:val="22"/>
          <w:lang w:val="en-GB"/>
        </w:rPr>
        <w:t xml:space="preserve">essentially, </w:t>
      </w:r>
      <w:r>
        <w:rPr>
          <w:rFonts w:ascii="Arial" w:hAnsi="Arial" w:cs="Arial"/>
          <w:color w:val="7B7B7B" w:themeColor="accent3" w:themeShade="BF"/>
          <w:sz w:val="22"/>
          <w:szCs w:val="22"/>
          <w:lang w:val="en-GB"/>
        </w:rPr>
        <w:t>the US court deferred to the English court as the jurisdiction having the greatest interest in the outcome of the insolvency.</w:t>
      </w:r>
      <w:r w:rsidR="00A30818">
        <w:rPr>
          <w:rFonts w:ascii="Arial" w:hAnsi="Arial" w:cs="Arial"/>
          <w:color w:val="7B7B7B" w:themeColor="accent3" w:themeShade="BF"/>
          <w:sz w:val="22"/>
          <w:szCs w:val="22"/>
          <w:lang w:val="en-GB"/>
        </w:rPr>
        <w:t xml:space="preserve">  The first agreement, concluded at the outset of the case, dealt with stabilisation and asset preservation</w:t>
      </w:r>
      <w:r w:rsidR="00092933">
        <w:rPr>
          <w:rFonts w:ascii="Arial" w:hAnsi="Arial" w:cs="Arial"/>
          <w:color w:val="7B7B7B" w:themeColor="accent3" w:themeShade="BF"/>
          <w:sz w:val="22"/>
          <w:szCs w:val="22"/>
          <w:lang w:val="en-GB"/>
        </w:rPr>
        <w:t xml:space="preserve">, as well as allocating functions between the courts and deciding on a co-operative approach to administration, including expenses (see UNCITRAL, </w:t>
      </w:r>
      <w:r w:rsidR="00092933">
        <w:rPr>
          <w:rFonts w:ascii="Arial" w:hAnsi="Arial" w:cs="Arial"/>
          <w:i/>
          <w:iCs/>
          <w:color w:val="7B7B7B" w:themeColor="accent3" w:themeShade="BF"/>
          <w:sz w:val="22"/>
          <w:szCs w:val="22"/>
          <w:lang w:val="en-GB"/>
        </w:rPr>
        <w:t>Practical Guide on Cross-Border Insolvency Co-operation 2009</w:t>
      </w:r>
      <w:r w:rsidR="00092933">
        <w:rPr>
          <w:rFonts w:ascii="Arial" w:hAnsi="Arial" w:cs="Arial"/>
          <w:color w:val="7B7B7B" w:themeColor="accent3" w:themeShade="BF"/>
          <w:sz w:val="22"/>
          <w:szCs w:val="22"/>
          <w:lang w:val="en-GB"/>
        </w:rPr>
        <w:t>, p.52)</w:t>
      </w:r>
      <w:r w:rsidR="00A30818">
        <w:rPr>
          <w:rFonts w:ascii="Arial" w:hAnsi="Arial" w:cs="Arial"/>
          <w:color w:val="7B7B7B" w:themeColor="accent3" w:themeShade="BF"/>
          <w:sz w:val="22"/>
          <w:szCs w:val="22"/>
          <w:lang w:val="en-GB"/>
        </w:rPr>
        <w:t xml:space="preserve">.  The second agreement, concluded at the end of the proceedings, dealt with distribution to creditors and the close of proceedings (see UNCITRAL, </w:t>
      </w:r>
      <w:r w:rsidR="00A30818">
        <w:rPr>
          <w:rFonts w:ascii="Arial" w:hAnsi="Arial" w:cs="Arial"/>
          <w:i/>
          <w:iCs/>
          <w:color w:val="7B7B7B" w:themeColor="accent3" w:themeShade="BF"/>
          <w:sz w:val="22"/>
          <w:szCs w:val="22"/>
          <w:lang w:val="en-GB"/>
        </w:rPr>
        <w:t>Practical Guide on Cross-Border Insolvency Co-operation 2009</w:t>
      </w:r>
      <w:r w:rsidR="00A30818">
        <w:rPr>
          <w:rFonts w:ascii="Arial" w:hAnsi="Arial" w:cs="Arial"/>
          <w:color w:val="7B7B7B" w:themeColor="accent3" w:themeShade="BF"/>
          <w:sz w:val="22"/>
          <w:szCs w:val="22"/>
          <w:lang w:val="en-GB"/>
        </w:rPr>
        <w:t>, p.36).</w:t>
      </w:r>
    </w:p>
    <w:p w14:paraId="05C92262" w14:textId="77777777" w:rsidR="00532A97" w:rsidRDefault="00532A97" w:rsidP="00B7193E">
      <w:pPr>
        <w:jc w:val="both"/>
        <w:rPr>
          <w:rFonts w:ascii="Arial" w:hAnsi="Arial" w:cs="Arial"/>
          <w:color w:val="7B7B7B" w:themeColor="accent3" w:themeShade="BF"/>
          <w:sz w:val="22"/>
          <w:szCs w:val="22"/>
          <w:lang w:val="en-GB"/>
        </w:rPr>
      </w:pPr>
    </w:p>
    <w:p w14:paraId="1154F1F3" w14:textId="2BEB9B68" w:rsidR="003F3DC3" w:rsidRPr="005E065F" w:rsidRDefault="00EF4C2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similar</w:t>
      </w:r>
      <w:r w:rsidR="003F3DC3">
        <w:rPr>
          <w:rFonts w:ascii="Arial" w:hAnsi="Arial" w:cs="Arial"/>
          <w:color w:val="7B7B7B" w:themeColor="accent3" w:themeShade="BF"/>
          <w:sz w:val="22"/>
          <w:szCs w:val="22"/>
          <w:lang w:val="en-GB"/>
        </w:rPr>
        <w:t xml:space="preserve"> </w:t>
      </w:r>
      <w:r w:rsidR="003F3DC3" w:rsidRPr="004C13E7">
        <w:rPr>
          <w:rFonts w:ascii="Arial" w:hAnsi="Arial" w:cs="Arial"/>
          <w:i/>
          <w:iCs/>
          <w:color w:val="7B7B7B" w:themeColor="accent3" w:themeShade="BF"/>
          <w:sz w:val="22"/>
          <w:szCs w:val="22"/>
          <w:lang w:val="en-GB"/>
        </w:rPr>
        <w:t>ad hoc</w:t>
      </w:r>
      <w:r w:rsidR="003F3DC3">
        <w:rPr>
          <w:rFonts w:ascii="Arial" w:hAnsi="Arial" w:cs="Arial"/>
          <w:color w:val="7B7B7B" w:themeColor="accent3" w:themeShade="BF"/>
          <w:sz w:val="22"/>
          <w:szCs w:val="22"/>
          <w:lang w:val="en-GB"/>
        </w:rPr>
        <w:t xml:space="preserve"> approach has subsequently received support from the International Bar Association in its Concordat</w:t>
      </w:r>
      <w:r>
        <w:rPr>
          <w:rFonts w:ascii="Arial" w:hAnsi="Arial" w:cs="Arial"/>
          <w:color w:val="7B7B7B" w:themeColor="accent3" w:themeShade="BF"/>
          <w:sz w:val="22"/>
          <w:szCs w:val="22"/>
          <w:lang w:val="en-GB"/>
        </w:rPr>
        <w:t xml:space="preserve">, </w:t>
      </w:r>
      <w:r w:rsidR="003F3DC3">
        <w:rPr>
          <w:rFonts w:ascii="Arial" w:hAnsi="Arial" w:cs="Arial"/>
          <w:color w:val="7B7B7B" w:themeColor="accent3" w:themeShade="BF"/>
          <w:sz w:val="22"/>
          <w:szCs w:val="22"/>
          <w:lang w:val="en-GB"/>
        </w:rPr>
        <w:t>although in the Maxwell case, the idea of a protocol originated with the judges, not counsel</w:t>
      </w:r>
      <w:r w:rsidR="005E065F">
        <w:rPr>
          <w:rFonts w:ascii="Arial" w:hAnsi="Arial" w:cs="Arial"/>
          <w:color w:val="7B7B7B" w:themeColor="accent3" w:themeShade="BF"/>
          <w:sz w:val="22"/>
          <w:szCs w:val="22"/>
          <w:lang w:val="en-GB"/>
        </w:rPr>
        <w:t xml:space="preserve"> (see UNCITRAL, </w:t>
      </w:r>
      <w:r w:rsidR="005E065F">
        <w:rPr>
          <w:rFonts w:ascii="Arial" w:hAnsi="Arial" w:cs="Arial"/>
          <w:i/>
          <w:iCs/>
          <w:color w:val="7B7B7B" w:themeColor="accent3" w:themeShade="BF"/>
          <w:sz w:val="22"/>
          <w:szCs w:val="22"/>
          <w:lang w:val="en-GB"/>
        </w:rPr>
        <w:t>Practical Guide on Cross-Border Insolvency Co-operation 2009</w:t>
      </w:r>
      <w:r w:rsidR="005E065F">
        <w:rPr>
          <w:rFonts w:ascii="Arial" w:hAnsi="Arial" w:cs="Arial"/>
          <w:color w:val="7B7B7B" w:themeColor="accent3" w:themeShade="BF"/>
          <w:sz w:val="22"/>
          <w:szCs w:val="22"/>
          <w:lang w:val="en-GB"/>
        </w:rPr>
        <w:t>, p.1</w:t>
      </w:r>
      <w:r w:rsidR="00FE0A0A">
        <w:rPr>
          <w:rFonts w:ascii="Arial" w:hAnsi="Arial" w:cs="Arial"/>
          <w:color w:val="7B7B7B" w:themeColor="accent3" w:themeShade="BF"/>
          <w:sz w:val="22"/>
          <w:szCs w:val="22"/>
          <w:lang w:val="en-GB"/>
        </w:rPr>
        <w:t>2</w:t>
      </w:r>
      <w:r w:rsidR="005E065F">
        <w:rPr>
          <w:rFonts w:ascii="Arial" w:hAnsi="Arial" w:cs="Arial"/>
          <w:color w:val="7B7B7B" w:themeColor="accent3" w:themeShade="BF"/>
          <w:sz w:val="22"/>
          <w:szCs w:val="22"/>
          <w:lang w:val="en-GB"/>
        </w:rPr>
        <w:t>8).</w:t>
      </w:r>
    </w:p>
    <w:p w14:paraId="05C33B75" w14:textId="2DCC9D92" w:rsidR="00A9632C" w:rsidRDefault="00A9632C" w:rsidP="00B7193E">
      <w:pPr>
        <w:jc w:val="both"/>
        <w:rPr>
          <w:rFonts w:ascii="Arial" w:hAnsi="Arial" w:cs="Arial"/>
          <w:color w:val="7B7B7B" w:themeColor="accent3" w:themeShade="BF"/>
          <w:sz w:val="22"/>
          <w:szCs w:val="22"/>
          <w:lang w:val="en-GB"/>
        </w:rPr>
      </w:pPr>
    </w:p>
    <w:p w14:paraId="1DC5A802" w14:textId="04A71F5C" w:rsidR="00A9632C" w:rsidRPr="00D4437B" w:rsidRDefault="00A9632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w:t>
      </w:r>
      <w:r w:rsidRPr="004C13E7">
        <w:rPr>
          <w:rFonts w:ascii="Arial" w:hAnsi="Arial" w:cs="Arial"/>
          <w:i/>
          <w:iCs/>
          <w:color w:val="7B7B7B" w:themeColor="accent3" w:themeShade="BF"/>
          <w:sz w:val="22"/>
          <w:szCs w:val="22"/>
          <w:lang w:val="en-GB"/>
        </w:rPr>
        <w:t>ad hoc</w:t>
      </w:r>
      <w:r>
        <w:rPr>
          <w:rFonts w:ascii="Arial" w:hAnsi="Arial" w:cs="Arial"/>
          <w:color w:val="7B7B7B" w:themeColor="accent3" w:themeShade="BF"/>
          <w:sz w:val="22"/>
          <w:szCs w:val="22"/>
          <w:lang w:val="en-GB"/>
        </w:rPr>
        <w:t xml:space="preserve"> agreement will not be appropriate in every case.  It takes time to negotiate an agreement and adds legal costs upfront, although the hope is that </w:t>
      </w:r>
      <w:r w:rsidR="001A57AE">
        <w:rPr>
          <w:rFonts w:ascii="Arial" w:hAnsi="Arial" w:cs="Arial"/>
          <w:color w:val="7B7B7B" w:themeColor="accent3" w:themeShade="BF"/>
          <w:sz w:val="22"/>
          <w:szCs w:val="22"/>
          <w:lang w:val="en-GB"/>
        </w:rPr>
        <w:t xml:space="preserve">expense will be saved later in the process by reducing duplication between </w:t>
      </w:r>
      <w:r w:rsidR="00EF4C24">
        <w:rPr>
          <w:rFonts w:ascii="Arial" w:hAnsi="Arial" w:cs="Arial"/>
          <w:color w:val="7B7B7B" w:themeColor="accent3" w:themeShade="BF"/>
          <w:sz w:val="22"/>
          <w:szCs w:val="22"/>
          <w:lang w:val="en-GB"/>
        </w:rPr>
        <w:t>jurisdictions</w:t>
      </w:r>
      <w:r w:rsidR="001A57AE">
        <w:rPr>
          <w:rFonts w:ascii="Arial" w:hAnsi="Arial" w:cs="Arial"/>
          <w:color w:val="7B7B7B" w:themeColor="accent3" w:themeShade="BF"/>
          <w:sz w:val="22"/>
          <w:szCs w:val="22"/>
          <w:lang w:val="en-GB"/>
        </w:rPr>
        <w:t xml:space="preserve">. </w:t>
      </w:r>
      <w:r w:rsidR="00532A97">
        <w:rPr>
          <w:rFonts w:ascii="Arial" w:hAnsi="Arial" w:cs="Arial"/>
          <w:color w:val="7B7B7B" w:themeColor="accent3" w:themeShade="BF"/>
          <w:sz w:val="22"/>
          <w:szCs w:val="22"/>
          <w:lang w:val="en-GB"/>
        </w:rPr>
        <w:t xml:space="preserve"> There may also be a rule of national law which prevents the national court deferring to a foreign court on a particular matter.</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EF4C24" w:rsidRDefault="00DF75F8" w:rsidP="00B7193E">
      <w:pPr>
        <w:jc w:val="both"/>
        <w:rPr>
          <w:rFonts w:ascii="Arial" w:hAnsi="Arial" w:cs="Arial"/>
          <w:b/>
          <w:sz w:val="22"/>
          <w:szCs w:val="22"/>
          <w:lang w:val="en-GB"/>
        </w:rPr>
      </w:pPr>
      <w:r w:rsidRPr="00EF4C24">
        <w:rPr>
          <w:rFonts w:ascii="Arial" w:hAnsi="Arial" w:cs="Arial"/>
          <w:b/>
          <w:sz w:val="22"/>
          <w:szCs w:val="22"/>
          <w:lang w:val="en-GB"/>
        </w:rPr>
        <w:t>QUESTION 4</w:t>
      </w:r>
      <w:r w:rsidR="009B0723" w:rsidRPr="00EF4C24">
        <w:rPr>
          <w:rFonts w:ascii="Arial" w:hAnsi="Arial" w:cs="Arial"/>
          <w:b/>
          <w:sz w:val="22"/>
          <w:szCs w:val="22"/>
          <w:lang w:val="en-GB"/>
        </w:rPr>
        <w:t xml:space="preserve"> (fact-based application-type question) [15 marks</w:t>
      </w:r>
      <w:r w:rsidR="006A2646" w:rsidRPr="00EF4C24">
        <w:rPr>
          <w:rFonts w:ascii="Arial" w:hAnsi="Arial" w:cs="Arial"/>
          <w:b/>
          <w:sz w:val="22"/>
          <w:szCs w:val="22"/>
          <w:lang w:val="en-GB"/>
        </w:rPr>
        <w:t xml:space="preserve"> in total</w:t>
      </w:r>
      <w:r w:rsidR="009B0723" w:rsidRPr="00EF4C24">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lastRenderedPageBreak/>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EF4C24" w:rsidRDefault="009B0723" w:rsidP="006D564C">
      <w:pPr>
        <w:jc w:val="both"/>
        <w:rPr>
          <w:rFonts w:ascii="Arial" w:hAnsi="Arial" w:cs="Arial"/>
          <w:sz w:val="22"/>
          <w:szCs w:val="22"/>
          <w:lang w:val="en-GB"/>
        </w:rPr>
      </w:pPr>
      <w:bookmarkStart w:id="2" w:name="_Hlk17745211"/>
      <w:r w:rsidRPr="00EF4C24">
        <w:rPr>
          <w:rFonts w:ascii="Arial" w:hAnsi="Arial" w:cs="Arial"/>
          <w:b/>
          <w:bCs/>
          <w:sz w:val="22"/>
          <w:szCs w:val="22"/>
          <w:lang w:val="en-GB"/>
        </w:rPr>
        <w:t>Question 4.1 [</w:t>
      </w:r>
      <w:r w:rsidR="00D17FDC" w:rsidRPr="00EF4C24">
        <w:rPr>
          <w:rFonts w:ascii="Arial" w:hAnsi="Arial" w:cs="Arial"/>
          <w:b/>
          <w:bCs/>
          <w:sz w:val="22"/>
          <w:szCs w:val="22"/>
          <w:lang w:val="en-GB"/>
        </w:rPr>
        <w:t>m</w:t>
      </w:r>
      <w:r w:rsidRPr="00EF4C24">
        <w:rPr>
          <w:rFonts w:ascii="Arial" w:hAnsi="Arial" w:cs="Arial"/>
          <w:b/>
          <w:bCs/>
          <w:sz w:val="22"/>
          <w:szCs w:val="22"/>
          <w:lang w:val="en-GB"/>
        </w:rPr>
        <w:t xml:space="preserve">aximum </w:t>
      </w:r>
      <w:r w:rsidR="001E392F" w:rsidRPr="00EF4C24">
        <w:rPr>
          <w:rFonts w:ascii="Arial" w:hAnsi="Arial" w:cs="Arial"/>
          <w:b/>
          <w:bCs/>
          <w:sz w:val="22"/>
          <w:szCs w:val="22"/>
          <w:lang w:val="en-GB"/>
        </w:rPr>
        <w:t>7</w:t>
      </w:r>
      <w:r w:rsidRPr="00EF4C24">
        <w:rPr>
          <w:rFonts w:ascii="Arial" w:hAnsi="Arial" w:cs="Arial"/>
          <w:b/>
          <w:bCs/>
          <w:sz w:val="22"/>
          <w:szCs w:val="22"/>
          <w:lang w:val="en-GB"/>
        </w:rPr>
        <w:t xml:space="preserve"> marks]</w:t>
      </w:r>
      <w:r w:rsidRPr="00EF4C24">
        <w:rPr>
          <w:rFonts w:ascii="Arial" w:hAnsi="Arial" w:cs="Arial"/>
          <w:sz w:val="22"/>
          <w:szCs w:val="22"/>
          <w:lang w:val="en-GB"/>
        </w:rPr>
        <w:t xml:space="preserve"> </w:t>
      </w:r>
    </w:p>
    <w:p w14:paraId="0FD43ABB" w14:textId="77777777" w:rsidR="002F75A3" w:rsidRPr="00EF4C24"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EF4C24">
        <w:rPr>
          <w:rFonts w:ascii="Arial" w:hAnsi="Arial" w:cs="Arial"/>
          <w:sz w:val="22"/>
          <w:szCs w:val="22"/>
          <w:lang w:val="en-GB"/>
        </w:rPr>
        <w:t xml:space="preserve">An insolvency proceeding against Rydell was opened in the UK by a minor creditor on 18 June 2020. </w:t>
      </w:r>
      <w:r w:rsidR="004D687E" w:rsidRPr="00EF4C24">
        <w:rPr>
          <w:rFonts w:ascii="Arial" w:hAnsi="Arial" w:cs="Arial"/>
          <w:sz w:val="22"/>
          <w:szCs w:val="22"/>
          <w:lang w:val="en-GB"/>
        </w:rPr>
        <w:t>A</w:t>
      </w:r>
      <w:r w:rsidR="004D687E" w:rsidRPr="00205B31">
        <w:rPr>
          <w:rFonts w:ascii="Arial" w:hAnsi="Arial" w:cs="Arial"/>
          <w:sz w:val="22"/>
          <w:szCs w:val="22"/>
          <w:lang w:val="en-GB"/>
        </w:rPr>
        <w:t xml:space="preserve">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5F3C07EF" w14:textId="0A81EDE1" w:rsidR="00AB7AAF" w:rsidRDefault="00AB7AA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answer and those which follow each assume that Rydell is incorporated in England and Wales. </w:t>
      </w:r>
    </w:p>
    <w:p w14:paraId="2ADB8E47" w14:textId="77777777" w:rsidR="00AB7AAF" w:rsidRDefault="00AB7AAF" w:rsidP="00B7193E">
      <w:pPr>
        <w:jc w:val="both"/>
        <w:rPr>
          <w:rFonts w:ascii="Arial" w:hAnsi="Arial" w:cs="Arial"/>
          <w:color w:val="7B7B7B" w:themeColor="accent3" w:themeShade="BF"/>
          <w:sz w:val="22"/>
          <w:szCs w:val="22"/>
          <w:lang w:val="en-GB"/>
        </w:rPr>
      </w:pPr>
    </w:p>
    <w:p w14:paraId="0D37BBBB" w14:textId="1A6AAD18" w:rsidR="002F75A3" w:rsidRDefault="00AB7AA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Recast European Insolvency Regulation (the “EIR Recast”)</w:t>
      </w:r>
      <w:r w:rsidR="00754577">
        <w:rPr>
          <w:rFonts w:ascii="Arial" w:hAnsi="Arial" w:cs="Arial"/>
          <w:color w:val="7B7B7B" w:themeColor="accent3" w:themeShade="BF"/>
          <w:sz w:val="22"/>
          <w:szCs w:val="22"/>
          <w:lang w:val="en-GB"/>
        </w:rPr>
        <w:t xml:space="preserve"> applies to insolvency proceedings commenced in England and Wales on or before 11pm on 31 December 2020 (the impact of Brexit is discussed in response to the next question).  The EIR Recast therefore governs this scenario.</w:t>
      </w:r>
    </w:p>
    <w:p w14:paraId="38783A8E" w14:textId="776B2017" w:rsidR="00754577" w:rsidRDefault="00754577" w:rsidP="00B7193E">
      <w:pPr>
        <w:jc w:val="both"/>
        <w:rPr>
          <w:rFonts w:ascii="Arial" w:hAnsi="Arial" w:cs="Arial"/>
          <w:color w:val="7B7B7B" w:themeColor="accent3" w:themeShade="BF"/>
          <w:sz w:val="22"/>
          <w:szCs w:val="22"/>
          <w:lang w:val="en-GB"/>
        </w:rPr>
      </w:pPr>
    </w:p>
    <w:p w14:paraId="46CE727A" w14:textId="4B409565" w:rsidR="00D30EF8" w:rsidRDefault="00EA6CA6" w:rsidP="00B7193E">
      <w:pPr>
        <w:jc w:val="both"/>
        <w:rPr>
          <w:rFonts w:ascii="Arial" w:hAnsi="Arial" w:cs="Arial"/>
          <w:color w:val="7B7B7B" w:themeColor="accent3" w:themeShade="BF"/>
          <w:sz w:val="22"/>
          <w:szCs w:val="22"/>
          <w:lang w:val="en-GB"/>
        </w:rPr>
      </w:pPr>
      <w:r w:rsidRPr="00EA6CA6">
        <w:rPr>
          <w:rFonts w:ascii="Arial" w:hAnsi="Arial" w:cs="Arial"/>
          <w:color w:val="7B7B7B" w:themeColor="accent3" w:themeShade="BF"/>
          <w:sz w:val="22"/>
          <w:szCs w:val="22"/>
          <w:lang w:val="en-GB"/>
        </w:rPr>
        <w:t xml:space="preserve">Under </w:t>
      </w:r>
      <w:r w:rsidR="00D30EF8">
        <w:rPr>
          <w:rFonts w:ascii="Arial" w:hAnsi="Arial" w:cs="Arial"/>
          <w:color w:val="7B7B7B" w:themeColor="accent3" w:themeShade="BF"/>
          <w:sz w:val="22"/>
          <w:szCs w:val="22"/>
          <w:lang w:val="en-GB"/>
        </w:rPr>
        <w:t xml:space="preserve">Article 3(1) of </w:t>
      </w:r>
      <w:r w:rsidRPr="00EA6CA6">
        <w:rPr>
          <w:rFonts w:ascii="Arial" w:hAnsi="Arial" w:cs="Arial"/>
          <w:color w:val="7B7B7B" w:themeColor="accent3" w:themeShade="BF"/>
          <w:sz w:val="22"/>
          <w:szCs w:val="22"/>
          <w:lang w:val="en-GB"/>
        </w:rPr>
        <w:t>the EIR Recast</w:t>
      </w:r>
      <w:r>
        <w:rPr>
          <w:rFonts w:ascii="Arial" w:hAnsi="Arial" w:cs="Arial"/>
          <w:color w:val="7B7B7B" w:themeColor="accent3" w:themeShade="BF"/>
          <w:sz w:val="22"/>
          <w:szCs w:val="22"/>
          <w:lang w:val="en-GB"/>
        </w:rPr>
        <w:t xml:space="preserve">, the courts of the state where the debtor’s “centre of main interests” (COMI) is located, have primary jurisdiction (the main proceedings).  </w:t>
      </w:r>
      <w:r w:rsidR="0035772D">
        <w:rPr>
          <w:rFonts w:ascii="Arial" w:hAnsi="Arial" w:cs="Arial"/>
          <w:color w:val="7B7B7B" w:themeColor="accent3" w:themeShade="BF"/>
          <w:sz w:val="22"/>
          <w:szCs w:val="22"/>
          <w:lang w:val="en-GB"/>
        </w:rPr>
        <w:t xml:space="preserve">Secondary proceedings may be commenced in another state where the debtor has an “establishment”, however.  Establishment is defined </w:t>
      </w:r>
      <w:r w:rsidR="00D30EF8">
        <w:rPr>
          <w:rFonts w:ascii="Arial" w:hAnsi="Arial" w:cs="Arial"/>
          <w:color w:val="7B7B7B" w:themeColor="accent3" w:themeShade="BF"/>
          <w:sz w:val="22"/>
          <w:szCs w:val="22"/>
          <w:lang w:val="en-GB"/>
        </w:rPr>
        <w:t>Article 2(10) as “</w:t>
      </w:r>
      <w:r w:rsidR="00D30EF8" w:rsidRPr="00D30EF8">
        <w:rPr>
          <w:rFonts w:ascii="Arial" w:hAnsi="Arial" w:cs="Arial"/>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sidR="00D30EF8">
        <w:rPr>
          <w:rFonts w:ascii="Arial" w:hAnsi="Arial" w:cs="Arial"/>
          <w:color w:val="7B7B7B" w:themeColor="accent3" w:themeShade="BF"/>
          <w:sz w:val="22"/>
          <w:szCs w:val="22"/>
          <w:lang w:val="en-GB"/>
        </w:rPr>
        <w:t>”.</w:t>
      </w:r>
    </w:p>
    <w:p w14:paraId="3D2AF050" w14:textId="33520EEC" w:rsidR="0035772D" w:rsidRDefault="0035772D" w:rsidP="00B7193E">
      <w:pPr>
        <w:jc w:val="both"/>
        <w:rPr>
          <w:rFonts w:ascii="Arial" w:hAnsi="Arial" w:cs="Arial"/>
          <w:color w:val="7B7B7B" w:themeColor="accent3" w:themeShade="BF"/>
          <w:sz w:val="22"/>
          <w:szCs w:val="22"/>
          <w:lang w:val="en-GB"/>
        </w:rPr>
      </w:pPr>
    </w:p>
    <w:p w14:paraId="78565AC1" w14:textId="5BC18EE4" w:rsidR="00EF4C24" w:rsidRDefault="00EF4C2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question states that Rydell has offices throughout Europe.  The critical question</w:t>
      </w:r>
      <w:r w:rsidR="00D30EF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D30EF8">
        <w:rPr>
          <w:rFonts w:ascii="Arial" w:hAnsi="Arial" w:cs="Arial"/>
          <w:color w:val="7B7B7B" w:themeColor="accent3" w:themeShade="BF"/>
          <w:sz w:val="22"/>
          <w:szCs w:val="22"/>
          <w:lang w:val="en-GB"/>
        </w:rPr>
        <w:t>are geographic and temporal: (1)</w:t>
      </w:r>
      <w:r>
        <w:rPr>
          <w:rFonts w:ascii="Arial" w:hAnsi="Arial" w:cs="Arial"/>
          <w:color w:val="7B7B7B" w:themeColor="accent3" w:themeShade="BF"/>
          <w:sz w:val="22"/>
          <w:szCs w:val="22"/>
          <w:lang w:val="en-GB"/>
        </w:rPr>
        <w:t xml:space="preserve"> whether Rydell has an office (</w:t>
      </w:r>
      <w:r w:rsidR="00895515">
        <w:rPr>
          <w:rFonts w:ascii="Arial" w:hAnsi="Arial" w:cs="Arial"/>
          <w:color w:val="7B7B7B" w:themeColor="accent3" w:themeShade="BF"/>
          <w:sz w:val="22"/>
          <w:szCs w:val="22"/>
          <w:lang w:val="en-GB"/>
        </w:rPr>
        <w:t>a place of operations which has supported non-transitory economic activity with human means and assets</w:t>
      </w:r>
      <w:r>
        <w:rPr>
          <w:rFonts w:ascii="Arial" w:hAnsi="Arial" w:cs="Arial"/>
          <w:color w:val="7B7B7B" w:themeColor="accent3" w:themeShade="BF"/>
          <w:sz w:val="22"/>
          <w:szCs w:val="22"/>
          <w:lang w:val="en-GB"/>
        </w:rPr>
        <w:t xml:space="preserve">) in the jurisdiction in which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wishes to commence insolvency proceedings</w:t>
      </w:r>
      <w:r w:rsidR="00D30EF8">
        <w:rPr>
          <w:rFonts w:ascii="Arial" w:hAnsi="Arial" w:cs="Arial"/>
          <w:color w:val="7B7B7B" w:themeColor="accent3" w:themeShade="BF"/>
          <w:sz w:val="22"/>
          <w:szCs w:val="22"/>
          <w:lang w:val="en-GB"/>
        </w:rPr>
        <w:t>; and (2) whether Rydell has been active at that office within the 3 months</w:t>
      </w:r>
      <w:r w:rsidR="00895515">
        <w:rPr>
          <w:rFonts w:ascii="Arial" w:hAnsi="Arial" w:cs="Arial"/>
          <w:color w:val="7B7B7B" w:themeColor="accent3" w:themeShade="BF"/>
          <w:sz w:val="22"/>
          <w:szCs w:val="22"/>
          <w:lang w:val="en-GB"/>
        </w:rPr>
        <w:t xml:space="preserve"> prior to commencing the secondary proceedings</w:t>
      </w:r>
      <w:r>
        <w:rPr>
          <w:rFonts w:ascii="Arial" w:hAnsi="Arial" w:cs="Arial"/>
          <w:color w:val="7B7B7B" w:themeColor="accent3" w:themeShade="BF"/>
          <w:sz w:val="22"/>
          <w:szCs w:val="22"/>
          <w:lang w:val="en-GB"/>
        </w:rPr>
        <w:t xml:space="preserve">.  </w:t>
      </w:r>
      <w:r w:rsidR="00D30EF8">
        <w:rPr>
          <w:rFonts w:ascii="Arial" w:hAnsi="Arial" w:cs="Arial"/>
          <w:color w:val="7B7B7B" w:themeColor="accent3" w:themeShade="BF"/>
          <w:sz w:val="22"/>
          <w:szCs w:val="22"/>
          <w:lang w:val="en-GB"/>
        </w:rPr>
        <w:t>This</w:t>
      </w:r>
      <w:r>
        <w:rPr>
          <w:rFonts w:ascii="Arial" w:hAnsi="Arial" w:cs="Arial"/>
          <w:color w:val="7B7B7B" w:themeColor="accent3" w:themeShade="BF"/>
          <w:sz w:val="22"/>
          <w:szCs w:val="22"/>
          <w:lang w:val="en-GB"/>
        </w:rPr>
        <w:t xml:space="preserve"> </w:t>
      </w:r>
      <w:r w:rsidR="00895515">
        <w:rPr>
          <w:rFonts w:ascii="Arial" w:hAnsi="Arial" w:cs="Arial"/>
          <w:color w:val="7B7B7B" w:themeColor="accent3" w:themeShade="BF"/>
          <w:sz w:val="22"/>
          <w:szCs w:val="22"/>
          <w:lang w:val="en-GB"/>
        </w:rPr>
        <w:t xml:space="preserve">further </w:t>
      </w:r>
      <w:r>
        <w:rPr>
          <w:rFonts w:ascii="Arial" w:hAnsi="Arial" w:cs="Arial"/>
          <w:color w:val="7B7B7B" w:themeColor="accent3" w:themeShade="BF"/>
          <w:sz w:val="22"/>
          <w:szCs w:val="22"/>
          <w:lang w:val="en-GB"/>
        </w:rPr>
        <w:t xml:space="preserve">information is required to </w:t>
      </w:r>
      <w:r w:rsidR="00895515">
        <w:rPr>
          <w:rFonts w:ascii="Arial" w:hAnsi="Arial" w:cs="Arial"/>
          <w:color w:val="7B7B7B" w:themeColor="accent3" w:themeShade="BF"/>
          <w:sz w:val="22"/>
          <w:szCs w:val="22"/>
          <w:lang w:val="en-GB"/>
        </w:rPr>
        <w:t>fully consider the question</w:t>
      </w:r>
      <w:r>
        <w:rPr>
          <w:rFonts w:ascii="Arial" w:hAnsi="Arial" w:cs="Arial"/>
          <w:color w:val="7B7B7B" w:themeColor="accent3" w:themeShade="BF"/>
          <w:sz w:val="22"/>
          <w:szCs w:val="22"/>
          <w:lang w:val="en-GB"/>
        </w:rPr>
        <w:t>.</w:t>
      </w:r>
    </w:p>
    <w:p w14:paraId="14863C02" w14:textId="77777777" w:rsidR="00EF4C24" w:rsidRDefault="00EF4C24" w:rsidP="00B7193E">
      <w:pPr>
        <w:jc w:val="both"/>
        <w:rPr>
          <w:rFonts w:ascii="Arial" w:hAnsi="Arial" w:cs="Arial"/>
          <w:color w:val="7B7B7B" w:themeColor="accent3" w:themeShade="BF"/>
          <w:sz w:val="22"/>
          <w:szCs w:val="22"/>
          <w:lang w:val="en-GB"/>
        </w:rPr>
      </w:pPr>
    </w:p>
    <w:p w14:paraId="6E132FC0" w14:textId="73D0BEFC" w:rsidR="0035772D" w:rsidRDefault="00EF4C2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D30EF8">
        <w:rPr>
          <w:rFonts w:ascii="Arial" w:hAnsi="Arial" w:cs="Arial"/>
          <w:color w:val="7B7B7B" w:themeColor="accent3" w:themeShade="BF"/>
          <w:sz w:val="22"/>
          <w:szCs w:val="22"/>
          <w:lang w:val="en-GB"/>
        </w:rPr>
        <w:t xml:space="preserve">the answer to either of </w:t>
      </w:r>
      <w:r w:rsidR="00895515">
        <w:rPr>
          <w:rFonts w:ascii="Arial" w:hAnsi="Arial" w:cs="Arial"/>
          <w:color w:val="7B7B7B" w:themeColor="accent3" w:themeShade="BF"/>
          <w:sz w:val="22"/>
          <w:szCs w:val="22"/>
          <w:lang w:val="en-GB"/>
        </w:rPr>
        <w:t>the above</w:t>
      </w:r>
      <w:r w:rsidR="00D30EF8">
        <w:rPr>
          <w:rFonts w:ascii="Arial" w:hAnsi="Arial" w:cs="Arial"/>
          <w:color w:val="7B7B7B" w:themeColor="accent3" w:themeShade="BF"/>
          <w:sz w:val="22"/>
          <w:szCs w:val="22"/>
          <w:lang w:val="en-GB"/>
        </w:rPr>
        <w:t xml:space="preserve"> questions is no</w:t>
      </w:r>
      <w:r>
        <w:rPr>
          <w:rFonts w:ascii="Arial" w:hAnsi="Arial" w:cs="Arial"/>
          <w:color w:val="7B7B7B" w:themeColor="accent3" w:themeShade="BF"/>
          <w:sz w:val="22"/>
          <w:szCs w:val="22"/>
          <w:lang w:val="en-GB"/>
        </w:rPr>
        <w:t xml:space="preserve">, the EIR Recast prevents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from issuing </w:t>
      </w:r>
      <w:r w:rsidR="00024852">
        <w:rPr>
          <w:rFonts w:ascii="Arial" w:hAnsi="Arial" w:cs="Arial"/>
          <w:color w:val="7B7B7B" w:themeColor="accent3" w:themeShade="BF"/>
          <w:sz w:val="22"/>
          <w:szCs w:val="22"/>
          <w:lang w:val="en-GB"/>
        </w:rPr>
        <w:t>proceedings there</w:t>
      </w:r>
      <w:r w:rsidR="00BF74D1">
        <w:rPr>
          <w:rFonts w:ascii="Arial" w:hAnsi="Arial" w:cs="Arial"/>
          <w:color w:val="7B7B7B" w:themeColor="accent3" w:themeShade="BF"/>
          <w:sz w:val="22"/>
          <w:szCs w:val="22"/>
          <w:lang w:val="en-GB"/>
        </w:rPr>
        <w:t xml:space="preserve"> (Article 3(2): “only if”).</w:t>
      </w:r>
    </w:p>
    <w:p w14:paraId="0725A6CA" w14:textId="77777777" w:rsidR="00024852" w:rsidRDefault="00024852" w:rsidP="00024852">
      <w:pPr>
        <w:jc w:val="both"/>
        <w:rPr>
          <w:rFonts w:ascii="Arial" w:hAnsi="Arial" w:cs="Arial"/>
          <w:color w:val="7B7B7B" w:themeColor="accent3" w:themeShade="BF"/>
          <w:sz w:val="22"/>
          <w:szCs w:val="22"/>
          <w:lang w:val="en-GB"/>
        </w:rPr>
      </w:pPr>
    </w:p>
    <w:p w14:paraId="4F35FFC8" w14:textId="4A9E037E" w:rsidR="00024852" w:rsidRPr="00FE1881" w:rsidRDefault="00024852" w:rsidP="000248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D30EF8">
        <w:rPr>
          <w:rFonts w:ascii="Arial" w:hAnsi="Arial" w:cs="Arial"/>
          <w:color w:val="7B7B7B" w:themeColor="accent3" w:themeShade="BF"/>
          <w:sz w:val="22"/>
          <w:szCs w:val="22"/>
          <w:lang w:val="en-GB"/>
        </w:rPr>
        <w:t>the answer to each of the</w:t>
      </w:r>
      <w:r w:rsidR="00895515">
        <w:rPr>
          <w:rFonts w:ascii="Arial" w:hAnsi="Arial" w:cs="Arial"/>
          <w:color w:val="7B7B7B" w:themeColor="accent3" w:themeShade="BF"/>
          <w:sz w:val="22"/>
          <w:szCs w:val="22"/>
          <w:lang w:val="en-GB"/>
        </w:rPr>
        <w:t xml:space="preserve"> above</w:t>
      </w:r>
      <w:r w:rsidR="00D30EF8">
        <w:rPr>
          <w:rFonts w:ascii="Arial" w:hAnsi="Arial" w:cs="Arial"/>
          <w:color w:val="7B7B7B" w:themeColor="accent3" w:themeShade="BF"/>
          <w:sz w:val="22"/>
          <w:szCs w:val="22"/>
          <w:lang w:val="en-GB"/>
        </w:rPr>
        <w:t xml:space="preserve"> questions is yes</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may commence secondary proceedings under </w:t>
      </w:r>
      <w:r w:rsidR="00BF74D1">
        <w:rPr>
          <w:rFonts w:ascii="Arial" w:hAnsi="Arial" w:cs="Arial"/>
          <w:color w:val="7B7B7B" w:themeColor="accent3" w:themeShade="BF"/>
          <w:sz w:val="22"/>
          <w:szCs w:val="22"/>
          <w:lang w:val="en-GB"/>
        </w:rPr>
        <w:t>the EIR Recast</w:t>
      </w:r>
      <w:r>
        <w:rPr>
          <w:rFonts w:ascii="Arial" w:hAnsi="Arial" w:cs="Arial"/>
          <w:color w:val="7B7B7B" w:themeColor="accent3" w:themeShade="BF"/>
          <w:sz w:val="22"/>
          <w:szCs w:val="22"/>
          <w:lang w:val="en-GB"/>
        </w:rPr>
        <w:t>.</w:t>
      </w:r>
      <w:r w:rsidR="00BF74D1">
        <w:rPr>
          <w:rFonts w:ascii="Arial" w:hAnsi="Arial" w:cs="Arial"/>
          <w:color w:val="7B7B7B" w:themeColor="accent3" w:themeShade="BF"/>
          <w:sz w:val="22"/>
          <w:szCs w:val="22"/>
          <w:lang w:val="en-GB"/>
        </w:rPr>
        <w:t xml:space="preserve">  Secondary proceedings are dealt with in Chapter III of the Regulation.  Secondary proceedings are restricted to assets of the debtor which are located within the territory of the Member State in which the secondary proceedings are commenced (Article 34)</w:t>
      </w:r>
      <w:r w:rsidR="00DB7739">
        <w:rPr>
          <w:rFonts w:ascii="Arial" w:hAnsi="Arial" w:cs="Arial"/>
          <w:color w:val="7B7B7B" w:themeColor="accent3" w:themeShade="BF"/>
          <w:sz w:val="22"/>
          <w:szCs w:val="22"/>
          <w:lang w:val="en-GB"/>
        </w:rPr>
        <w:t>,</w:t>
      </w:r>
      <w:r w:rsidR="00BF74D1">
        <w:rPr>
          <w:rFonts w:ascii="Arial" w:hAnsi="Arial" w:cs="Arial"/>
          <w:color w:val="7B7B7B" w:themeColor="accent3" w:themeShade="BF"/>
          <w:sz w:val="22"/>
          <w:szCs w:val="22"/>
          <w:lang w:val="en-GB"/>
        </w:rPr>
        <w:t xml:space="preserve"> so </w:t>
      </w:r>
      <w:r w:rsidR="00DB7739">
        <w:rPr>
          <w:rFonts w:ascii="Arial" w:hAnsi="Arial" w:cs="Arial"/>
          <w:color w:val="7B7B7B" w:themeColor="accent3" w:themeShade="BF"/>
          <w:sz w:val="22"/>
          <w:szCs w:val="22"/>
          <w:lang w:val="en-GB"/>
        </w:rPr>
        <w:t>whether this is</w:t>
      </w:r>
      <w:r w:rsidR="00BF74D1">
        <w:rPr>
          <w:rFonts w:ascii="Arial" w:hAnsi="Arial" w:cs="Arial"/>
          <w:color w:val="7B7B7B" w:themeColor="accent3" w:themeShade="BF"/>
          <w:sz w:val="22"/>
          <w:szCs w:val="22"/>
          <w:lang w:val="en-GB"/>
        </w:rPr>
        <w:t xml:space="preserve"> a suitable </w:t>
      </w:r>
      <w:r w:rsidR="004E7C37">
        <w:rPr>
          <w:rFonts w:ascii="Arial" w:hAnsi="Arial" w:cs="Arial"/>
          <w:color w:val="7B7B7B" w:themeColor="accent3" w:themeShade="BF"/>
          <w:sz w:val="22"/>
          <w:szCs w:val="22"/>
          <w:lang w:val="en-GB"/>
        </w:rPr>
        <w:t xml:space="preserve">recovery mechanism for </w:t>
      </w:r>
      <w:proofErr w:type="spellStart"/>
      <w:r w:rsidR="004E7C37">
        <w:rPr>
          <w:rFonts w:ascii="Arial" w:hAnsi="Arial" w:cs="Arial"/>
          <w:color w:val="7B7B7B" w:themeColor="accent3" w:themeShade="BF"/>
          <w:sz w:val="22"/>
          <w:szCs w:val="22"/>
          <w:lang w:val="en-GB"/>
        </w:rPr>
        <w:t>Fernz</w:t>
      </w:r>
      <w:proofErr w:type="spellEnd"/>
      <w:r w:rsidR="004E7C37">
        <w:rPr>
          <w:rFonts w:ascii="Arial" w:hAnsi="Arial" w:cs="Arial"/>
          <w:color w:val="7B7B7B" w:themeColor="accent3" w:themeShade="BF"/>
          <w:sz w:val="22"/>
          <w:szCs w:val="22"/>
          <w:lang w:val="en-GB"/>
        </w:rPr>
        <w:t xml:space="preserve">, </w:t>
      </w:r>
      <w:r w:rsidR="00DB7739">
        <w:rPr>
          <w:rFonts w:ascii="Arial" w:hAnsi="Arial" w:cs="Arial"/>
          <w:color w:val="7B7B7B" w:themeColor="accent3" w:themeShade="BF"/>
          <w:sz w:val="22"/>
          <w:szCs w:val="22"/>
          <w:lang w:val="en-GB"/>
        </w:rPr>
        <w:t>will depend</w:t>
      </w:r>
      <w:r w:rsidR="004E7C37">
        <w:rPr>
          <w:rFonts w:ascii="Arial" w:hAnsi="Arial" w:cs="Arial"/>
          <w:color w:val="7B7B7B" w:themeColor="accent3" w:themeShade="BF"/>
          <w:sz w:val="22"/>
          <w:szCs w:val="22"/>
          <w:lang w:val="en-GB"/>
        </w:rPr>
        <w:t xml:space="preserve"> on the size of the pool of assets in </w:t>
      </w:r>
      <w:r w:rsidR="00DB7739">
        <w:rPr>
          <w:rFonts w:ascii="Arial" w:hAnsi="Arial" w:cs="Arial"/>
          <w:color w:val="7B7B7B" w:themeColor="accent3" w:themeShade="BF"/>
          <w:sz w:val="22"/>
          <w:szCs w:val="22"/>
          <w:lang w:val="en-GB"/>
        </w:rPr>
        <w:t>that</w:t>
      </w:r>
      <w:r w:rsidR="004E7C37">
        <w:rPr>
          <w:rFonts w:ascii="Arial" w:hAnsi="Arial" w:cs="Arial"/>
          <w:color w:val="7B7B7B" w:themeColor="accent3" w:themeShade="BF"/>
          <w:sz w:val="22"/>
          <w:szCs w:val="22"/>
          <w:lang w:val="en-GB"/>
        </w:rPr>
        <w:t xml:space="preserve"> jurisdiction.  Again, this is information which the question does not provide.  The applicable law of </w:t>
      </w:r>
      <w:r w:rsidR="00DB7739">
        <w:rPr>
          <w:rFonts w:ascii="Arial" w:hAnsi="Arial" w:cs="Arial"/>
          <w:color w:val="7B7B7B" w:themeColor="accent3" w:themeShade="BF"/>
          <w:sz w:val="22"/>
          <w:szCs w:val="22"/>
          <w:lang w:val="en-GB"/>
        </w:rPr>
        <w:t xml:space="preserve">the </w:t>
      </w:r>
      <w:r w:rsidR="004E7C37">
        <w:rPr>
          <w:rFonts w:ascii="Arial" w:hAnsi="Arial" w:cs="Arial"/>
          <w:color w:val="7B7B7B" w:themeColor="accent3" w:themeShade="BF"/>
          <w:sz w:val="22"/>
          <w:szCs w:val="22"/>
          <w:lang w:val="en-GB"/>
        </w:rPr>
        <w:t xml:space="preserve">secondary proceedings is the law of the </w:t>
      </w:r>
      <w:r w:rsidR="004E7C37" w:rsidRPr="00FE1881">
        <w:rPr>
          <w:rFonts w:ascii="Arial" w:hAnsi="Arial" w:cs="Arial"/>
          <w:color w:val="7B7B7B" w:themeColor="accent3" w:themeShade="BF"/>
          <w:sz w:val="22"/>
          <w:szCs w:val="22"/>
          <w:lang w:val="en-GB"/>
        </w:rPr>
        <w:t>secondary jurisdiction (Article 35)</w:t>
      </w:r>
      <w:r w:rsidR="00172507" w:rsidRPr="00FE1881">
        <w:rPr>
          <w:rFonts w:ascii="Arial" w:hAnsi="Arial" w:cs="Arial"/>
          <w:color w:val="7B7B7B" w:themeColor="accent3" w:themeShade="BF"/>
          <w:sz w:val="22"/>
          <w:szCs w:val="22"/>
          <w:lang w:val="en-GB"/>
        </w:rPr>
        <w:t xml:space="preserve"> and there is no automatic right to bring secondary proceedings (Article 38).</w:t>
      </w:r>
    </w:p>
    <w:p w14:paraId="317DD6E7" w14:textId="5EC97BE0" w:rsidR="00126A4D" w:rsidRPr="00FE1881" w:rsidRDefault="00126A4D" w:rsidP="00B7193E">
      <w:pPr>
        <w:jc w:val="both"/>
        <w:rPr>
          <w:rFonts w:ascii="Arial" w:hAnsi="Arial" w:cs="Arial"/>
          <w:sz w:val="22"/>
          <w:szCs w:val="22"/>
          <w:lang w:val="en-GB"/>
        </w:rPr>
      </w:pPr>
    </w:p>
    <w:p w14:paraId="38BBF3CA" w14:textId="77777777" w:rsidR="005F453F" w:rsidRPr="00FE1881" w:rsidRDefault="005F453F" w:rsidP="00B7193E">
      <w:pPr>
        <w:jc w:val="both"/>
        <w:rPr>
          <w:rFonts w:ascii="Arial" w:hAnsi="Arial" w:cs="Arial"/>
          <w:sz w:val="22"/>
          <w:szCs w:val="22"/>
          <w:lang w:val="en-GB"/>
        </w:rPr>
      </w:pPr>
    </w:p>
    <w:p w14:paraId="40921E31" w14:textId="5D544629" w:rsidR="002F75A3" w:rsidRPr="00FE1881" w:rsidRDefault="009B0723" w:rsidP="00B7193E">
      <w:pPr>
        <w:jc w:val="both"/>
        <w:rPr>
          <w:rFonts w:ascii="Arial" w:hAnsi="Arial" w:cs="Arial"/>
          <w:b/>
          <w:bCs/>
          <w:sz w:val="22"/>
          <w:szCs w:val="22"/>
          <w:lang w:val="en-GB"/>
        </w:rPr>
      </w:pPr>
      <w:r w:rsidRPr="00FE1881">
        <w:rPr>
          <w:rFonts w:ascii="Arial" w:hAnsi="Arial" w:cs="Arial"/>
          <w:b/>
          <w:bCs/>
          <w:sz w:val="22"/>
          <w:szCs w:val="22"/>
          <w:lang w:val="en-GB"/>
        </w:rPr>
        <w:t>Question 4.2 [</w:t>
      </w:r>
      <w:r w:rsidR="00126A4D" w:rsidRPr="00FE1881">
        <w:rPr>
          <w:rFonts w:ascii="Arial" w:hAnsi="Arial" w:cs="Arial"/>
          <w:b/>
          <w:bCs/>
          <w:sz w:val="22"/>
          <w:szCs w:val="22"/>
          <w:lang w:val="en-GB"/>
        </w:rPr>
        <w:t>m</w:t>
      </w:r>
      <w:r w:rsidRPr="00FE1881">
        <w:rPr>
          <w:rFonts w:ascii="Arial" w:hAnsi="Arial" w:cs="Arial"/>
          <w:b/>
          <w:bCs/>
          <w:sz w:val="22"/>
          <w:szCs w:val="22"/>
          <w:lang w:val="en-GB"/>
        </w:rPr>
        <w:t xml:space="preserve">aximum </w:t>
      </w:r>
      <w:r w:rsidR="001E392F" w:rsidRPr="00FE1881">
        <w:rPr>
          <w:rFonts w:ascii="Arial" w:hAnsi="Arial" w:cs="Arial"/>
          <w:b/>
          <w:bCs/>
          <w:sz w:val="22"/>
          <w:szCs w:val="22"/>
          <w:lang w:val="en-GB"/>
        </w:rPr>
        <w:t>3</w:t>
      </w:r>
      <w:r w:rsidRPr="00FE1881">
        <w:rPr>
          <w:rFonts w:ascii="Arial" w:hAnsi="Arial" w:cs="Arial"/>
          <w:b/>
          <w:bCs/>
          <w:sz w:val="22"/>
          <w:szCs w:val="22"/>
          <w:lang w:val="en-GB"/>
        </w:rPr>
        <w:t xml:space="preserve"> marks] </w:t>
      </w:r>
    </w:p>
    <w:p w14:paraId="6433B0AC" w14:textId="77777777" w:rsidR="002F75A3" w:rsidRPr="00FE188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FE1881">
        <w:rPr>
          <w:rFonts w:ascii="Arial" w:hAnsi="Arial" w:cs="Arial"/>
          <w:sz w:val="22"/>
          <w:szCs w:val="22"/>
          <w:lang w:val="en-GB"/>
        </w:rPr>
        <w:t xml:space="preserve">How would your answer to 4.1 differ if the proceedings were opened </w:t>
      </w:r>
      <w:r w:rsidR="009A5354" w:rsidRPr="00FE1881">
        <w:rPr>
          <w:rFonts w:ascii="Arial" w:hAnsi="Arial" w:cs="Arial"/>
          <w:sz w:val="22"/>
          <w:szCs w:val="22"/>
          <w:lang w:val="en-GB"/>
        </w:rPr>
        <w:t xml:space="preserve">in the UK </w:t>
      </w:r>
      <w:r w:rsidRPr="00FE1881">
        <w:rPr>
          <w:rFonts w:ascii="Arial" w:hAnsi="Arial" w:cs="Arial"/>
          <w:sz w:val="22"/>
          <w:szCs w:val="22"/>
          <w:lang w:val="en-GB"/>
        </w:rPr>
        <w:t>on 18 June 2021 instead</w:t>
      </w:r>
      <w:r w:rsidRPr="00DB7739">
        <w:rPr>
          <w:rFonts w:ascii="Arial" w:hAnsi="Arial" w:cs="Arial"/>
          <w:sz w:val="22"/>
          <w:szCs w:val="22"/>
          <w:lang w:val="en-GB"/>
        </w:rPr>
        <w:t xml:space="preserve"> of 18 June 2020? </w:t>
      </w:r>
      <w:r w:rsidR="0046142D" w:rsidRPr="00DB7739">
        <w:rPr>
          <w:rFonts w:ascii="Arial" w:hAnsi="Arial" w:cs="Arial"/>
          <w:sz w:val="22"/>
          <w:szCs w:val="22"/>
          <w:lang w:val="en-GB"/>
        </w:rPr>
        <w:t>Also note w</w:t>
      </w:r>
      <w:r w:rsidRPr="00DB7739">
        <w:rPr>
          <w:rFonts w:ascii="Arial" w:hAnsi="Arial" w:cs="Arial"/>
          <w:sz w:val="22"/>
          <w:szCs w:val="22"/>
          <w:lang w:val="en-GB"/>
        </w:rPr>
        <w:t>hat further information</w:t>
      </w:r>
      <w:r w:rsidR="00591631" w:rsidRPr="00DB7739">
        <w:rPr>
          <w:rFonts w:ascii="Arial" w:hAnsi="Arial" w:cs="Arial"/>
          <w:sz w:val="22"/>
          <w:szCs w:val="22"/>
          <w:lang w:val="en-GB"/>
        </w:rPr>
        <w:t>, if any,</w:t>
      </w:r>
      <w:r w:rsidRPr="00DB7739">
        <w:rPr>
          <w:rFonts w:ascii="Arial" w:hAnsi="Arial" w:cs="Arial"/>
          <w:sz w:val="22"/>
          <w:szCs w:val="22"/>
          <w:lang w:val="en-GB"/>
        </w:rPr>
        <w:t xml:space="preserve"> might become</w:t>
      </w:r>
      <w:r w:rsidRPr="00205B31">
        <w:rPr>
          <w:rFonts w:ascii="Arial" w:hAnsi="Arial" w:cs="Arial"/>
          <w:sz w:val="22"/>
          <w:szCs w:val="22"/>
          <w:lang w:val="en-GB"/>
        </w:rPr>
        <w:t xml:space="preserv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D49EFFE" w14:textId="0153CC43" w:rsidR="00AB7AAF" w:rsidRPr="00754577" w:rsidRDefault="00CA0579"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UK ceased to be a Member State of the European Union at 11pm GMT on 31 January 2020</w:t>
      </w:r>
      <w:r w:rsidR="00AB7AAF">
        <w:rPr>
          <w:rFonts w:ascii="Arial" w:hAnsi="Arial" w:cs="Arial"/>
          <w:color w:val="7B7B7B" w:themeColor="accent3" w:themeShade="BF"/>
          <w:sz w:val="22"/>
          <w:szCs w:val="22"/>
          <w:lang w:val="en-GB"/>
        </w:rPr>
        <w:t xml:space="preserve">.  Under section </w:t>
      </w:r>
      <w:r w:rsidR="00FE1881">
        <w:rPr>
          <w:rFonts w:ascii="Arial" w:hAnsi="Arial" w:cs="Arial"/>
          <w:color w:val="7B7B7B" w:themeColor="accent3" w:themeShade="BF"/>
          <w:sz w:val="22"/>
          <w:szCs w:val="22"/>
          <w:lang w:val="en-GB"/>
        </w:rPr>
        <w:t xml:space="preserve">1 of the </w:t>
      </w:r>
      <w:r w:rsidR="00AB7AAF" w:rsidRPr="00FE1881">
        <w:rPr>
          <w:rFonts w:ascii="Arial" w:hAnsi="Arial" w:cs="Arial"/>
          <w:i/>
          <w:iCs/>
          <w:color w:val="7B7B7B" w:themeColor="accent3" w:themeShade="BF"/>
          <w:sz w:val="22"/>
          <w:szCs w:val="22"/>
          <w:lang w:val="en-GB"/>
        </w:rPr>
        <w:t xml:space="preserve">European Union (Withdrawal) Act </w:t>
      </w:r>
      <w:r w:rsidR="00DB7739" w:rsidRPr="00FE1881">
        <w:rPr>
          <w:rFonts w:ascii="Arial" w:hAnsi="Arial" w:cs="Arial"/>
          <w:i/>
          <w:iCs/>
          <w:color w:val="7B7B7B" w:themeColor="accent3" w:themeShade="BF"/>
          <w:sz w:val="22"/>
          <w:szCs w:val="22"/>
          <w:lang w:val="en-GB"/>
        </w:rPr>
        <w:t>2018</w:t>
      </w:r>
      <w:r w:rsidR="00AB7AAF">
        <w:rPr>
          <w:rFonts w:ascii="Arial" w:hAnsi="Arial" w:cs="Arial"/>
          <w:color w:val="7B7B7B" w:themeColor="accent3" w:themeShade="BF"/>
          <w:sz w:val="22"/>
          <w:szCs w:val="22"/>
          <w:lang w:val="en-GB"/>
        </w:rPr>
        <w:t>, European Union law ceased to apply in the UK from 11pm on 31 December 2020 (the end of the “transition period”) unless specifically retained under section</w:t>
      </w:r>
      <w:r w:rsidR="00DB7739">
        <w:rPr>
          <w:rFonts w:ascii="Arial" w:hAnsi="Arial" w:cs="Arial"/>
          <w:color w:val="7B7B7B" w:themeColor="accent3" w:themeShade="BF"/>
          <w:sz w:val="22"/>
          <w:szCs w:val="22"/>
          <w:lang w:val="en-GB"/>
        </w:rPr>
        <w:t xml:space="preserve">s 2-4 </w:t>
      </w:r>
      <w:r w:rsidR="00AB7AAF">
        <w:rPr>
          <w:rFonts w:ascii="Arial" w:hAnsi="Arial" w:cs="Arial"/>
          <w:color w:val="7B7B7B" w:themeColor="accent3" w:themeShade="BF"/>
          <w:sz w:val="22"/>
          <w:szCs w:val="22"/>
          <w:lang w:val="en-GB"/>
        </w:rPr>
        <w:t>of the 20</w:t>
      </w:r>
      <w:r w:rsidR="00DB7739">
        <w:rPr>
          <w:rFonts w:ascii="Arial" w:hAnsi="Arial" w:cs="Arial"/>
          <w:color w:val="7B7B7B" w:themeColor="accent3" w:themeShade="BF"/>
          <w:sz w:val="22"/>
          <w:szCs w:val="22"/>
          <w:lang w:val="en-GB"/>
        </w:rPr>
        <w:t>18</w:t>
      </w:r>
      <w:r w:rsidR="00AB7AAF">
        <w:rPr>
          <w:rFonts w:ascii="Arial" w:hAnsi="Arial" w:cs="Arial"/>
          <w:color w:val="7B7B7B" w:themeColor="accent3" w:themeShade="BF"/>
          <w:sz w:val="22"/>
          <w:szCs w:val="22"/>
          <w:lang w:val="en-GB"/>
        </w:rPr>
        <w:t xml:space="preserve"> Act.  The EIR Recast </w:t>
      </w:r>
      <w:r w:rsidR="00754577">
        <w:rPr>
          <w:rFonts w:ascii="Arial" w:hAnsi="Arial" w:cs="Arial"/>
          <w:color w:val="7B7B7B" w:themeColor="accent3" w:themeShade="BF"/>
          <w:sz w:val="22"/>
          <w:szCs w:val="22"/>
          <w:lang w:val="en-GB"/>
        </w:rPr>
        <w:t xml:space="preserve">has been largely retained, subject to amendments, by regulation 4 of the </w:t>
      </w:r>
      <w:r w:rsidR="00754577" w:rsidRPr="00754577">
        <w:rPr>
          <w:rFonts w:ascii="Arial" w:hAnsi="Arial" w:cs="Arial"/>
          <w:i/>
          <w:iCs/>
          <w:color w:val="7B7B7B" w:themeColor="accent3" w:themeShade="BF"/>
          <w:sz w:val="22"/>
          <w:szCs w:val="22"/>
          <w:lang w:val="en-GB"/>
        </w:rPr>
        <w:t>Insolvency (Amendment) (EU Exit) Regulations 2019 (SI 2019/46)</w:t>
      </w:r>
      <w:r w:rsidR="00FE1881">
        <w:rPr>
          <w:rFonts w:ascii="Arial" w:hAnsi="Arial" w:cs="Arial"/>
          <w:i/>
          <w:iCs/>
          <w:color w:val="7B7B7B" w:themeColor="accent3" w:themeShade="BF"/>
          <w:sz w:val="22"/>
          <w:szCs w:val="22"/>
          <w:lang w:val="en-GB"/>
        </w:rPr>
        <w:t xml:space="preserve"> </w:t>
      </w:r>
      <w:r w:rsidR="00FE1881">
        <w:rPr>
          <w:rFonts w:ascii="Arial" w:hAnsi="Arial" w:cs="Arial"/>
          <w:color w:val="7B7B7B" w:themeColor="accent3" w:themeShade="BF"/>
          <w:sz w:val="22"/>
          <w:szCs w:val="22"/>
          <w:lang w:val="en-GB"/>
        </w:rPr>
        <w:t xml:space="preserve">as amended by the </w:t>
      </w:r>
      <w:r w:rsidR="00FE1881">
        <w:rPr>
          <w:rFonts w:ascii="Arial" w:hAnsi="Arial" w:cs="Arial"/>
          <w:i/>
          <w:iCs/>
          <w:color w:val="7B7B7B" w:themeColor="accent3" w:themeShade="BF"/>
          <w:sz w:val="22"/>
          <w:szCs w:val="22"/>
          <w:lang w:val="en-GB"/>
        </w:rPr>
        <w:t>Insolvency (Amendment) (EU Exit) Regulations 2020</w:t>
      </w:r>
      <w:r w:rsidR="00F258B4">
        <w:rPr>
          <w:rFonts w:ascii="Arial" w:hAnsi="Arial" w:cs="Arial"/>
          <w:i/>
          <w:iCs/>
          <w:color w:val="7B7B7B" w:themeColor="accent3" w:themeShade="BF"/>
          <w:sz w:val="22"/>
          <w:szCs w:val="22"/>
          <w:lang w:val="en-GB"/>
        </w:rPr>
        <w:t xml:space="preserve"> (SI 2020/647)</w:t>
      </w:r>
      <w:r w:rsidR="00754577">
        <w:rPr>
          <w:rFonts w:ascii="Arial" w:hAnsi="Arial" w:cs="Arial"/>
          <w:color w:val="7B7B7B" w:themeColor="accent3" w:themeShade="BF"/>
          <w:sz w:val="22"/>
          <w:szCs w:val="22"/>
          <w:lang w:val="en-GB"/>
        </w:rPr>
        <w:t xml:space="preserve">.  </w:t>
      </w:r>
      <w:r w:rsidR="004C13E7">
        <w:rPr>
          <w:rFonts w:ascii="Arial" w:hAnsi="Arial" w:cs="Arial"/>
          <w:color w:val="7B7B7B" w:themeColor="accent3" w:themeShade="BF"/>
          <w:sz w:val="22"/>
          <w:szCs w:val="22"/>
          <w:lang w:val="en-GB"/>
        </w:rPr>
        <w:t>A UK</w:t>
      </w:r>
      <w:r w:rsidR="006A314D">
        <w:rPr>
          <w:rFonts w:ascii="Arial" w:hAnsi="Arial" w:cs="Arial"/>
          <w:color w:val="7B7B7B" w:themeColor="accent3" w:themeShade="BF"/>
          <w:sz w:val="22"/>
          <w:szCs w:val="22"/>
          <w:lang w:val="en-GB"/>
        </w:rPr>
        <w:t xml:space="preserve"> court therefore has jurisdiction to open proceedings </w:t>
      </w:r>
      <w:r w:rsidR="006A314D" w:rsidRPr="006A314D">
        <w:rPr>
          <w:rFonts w:ascii="Arial" w:hAnsi="Arial" w:cs="Arial"/>
          <w:color w:val="7B7B7B" w:themeColor="accent3" w:themeShade="BF"/>
          <w:sz w:val="22"/>
          <w:szCs w:val="22"/>
          <w:lang w:val="en-GB"/>
        </w:rPr>
        <w:t>where (</w:t>
      </w:r>
      <w:proofErr w:type="spellStart"/>
      <w:r w:rsidR="006A314D" w:rsidRPr="006A314D">
        <w:rPr>
          <w:rFonts w:ascii="Arial" w:hAnsi="Arial" w:cs="Arial"/>
          <w:color w:val="7B7B7B" w:themeColor="accent3" w:themeShade="BF"/>
          <w:sz w:val="22"/>
          <w:szCs w:val="22"/>
          <w:lang w:val="en-GB"/>
        </w:rPr>
        <w:t>i</w:t>
      </w:r>
      <w:proofErr w:type="spellEnd"/>
      <w:r w:rsidR="006A314D" w:rsidRPr="006A314D">
        <w:rPr>
          <w:rFonts w:ascii="Arial" w:hAnsi="Arial" w:cs="Arial"/>
          <w:color w:val="7B7B7B" w:themeColor="accent3" w:themeShade="BF"/>
          <w:sz w:val="22"/>
          <w:szCs w:val="22"/>
          <w:lang w:val="en-GB"/>
        </w:rPr>
        <w:t xml:space="preserve">) the debtor’s COMI is in the UK or (ii) the debtor has an establishment in the UK. </w:t>
      </w:r>
    </w:p>
    <w:p w14:paraId="5AB55D1B" w14:textId="77777777" w:rsidR="00AB7AAF" w:rsidRDefault="00AB7AAF" w:rsidP="00C45A03">
      <w:pPr>
        <w:jc w:val="both"/>
        <w:rPr>
          <w:rFonts w:ascii="Arial" w:hAnsi="Arial" w:cs="Arial"/>
          <w:color w:val="7B7B7B" w:themeColor="accent3" w:themeShade="BF"/>
          <w:sz w:val="22"/>
          <w:szCs w:val="22"/>
          <w:lang w:val="en-GB"/>
        </w:rPr>
      </w:pPr>
    </w:p>
    <w:p w14:paraId="64F97550" w14:textId="54BD187A" w:rsidR="00FE1881" w:rsidRDefault="00DB7739" w:rsidP="00FE18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w:t>
      </w:r>
      <w:r w:rsidR="00FE1881">
        <w:rPr>
          <w:rFonts w:ascii="Arial" w:hAnsi="Arial" w:cs="Arial"/>
          <w:color w:val="7B7B7B" w:themeColor="accent3" w:themeShade="BF"/>
          <w:sz w:val="22"/>
          <w:szCs w:val="22"/>
          <w:lang w:val="en-GB"/>
        </w:rPr>
        <w:t xml:space="preserve">at basis, the English court </w:t>
      </w:r>
      <w:proofErr w:type="gramStart"/>
      <w:r w:rsidR="00FE1881">
        <w:rPr>
          <w:rFonts w:ascii="Arial" w:hAnsi="Arial" w:cs="Arial"/>
          <w:color w:val="7B7B7B" w:themeColor="accent3" w:themeShade="BF"/>
          <w:sz w:val="22"/>
          <w:szCs w:val="22"/>
          <w:lang w:val="en-GB"/>
        </w:rPr>
        <w:t>is able to</w:t>
      </w:r>
      <w:proofErr w:type="gramEnd"/>
      <w:r w:rsidR="00FE1881">
        <w:rPr>
          <w:rFonts w:ascii="Arial" w:hAnsi="Arial" w:cs="Arial"/>
          <w:color w:val="7B7B7B" w:themeColor="accent3" w:themeShade="BF"/>
          <w:sz w:val="22"/>
          <w:szCs w:val="22"/>
          <w:lang w:val="en-GB"/>
        </w:rPr>
        <w:t xml:space="preserve"> proceed as before and open the proceedings.  Any reciprocity between the UK and the EU has fallen away, however.  As a result, there would be no bar under Article 3(2) of the EIR Recast to </w:t>
      </w:r>
      <w:proofErr w:type="spellStart"/>
      <w:r w:rsidR="00FE1881">
        <w:rPr>
          <w:rFonts w:ascii="Arial" w:hAnsi="Arial" w:cs="Arial"/>
          <w:color w:val="7B7B7B" w:themeColor="accent3" w:themeShade="BF"/>
          <w:sz w:val="22"/>
          <w:szCs w:val="22"/>
          <w:lang w:val="en-GB"/>
        </w:rPr>
        <w:t>Fernz</w:t>
      </w:r>
      <w:proofErr w:type="spellEnd"/>
      <w:r w:rsidR="00FE1881">
        <w:rPr>
          <w:rFonts w:ascii="Arial" w:hAnsi="Arial" w:cs="Arial"/>
          <w:color w:val="7B7B7B" w:themeColor="accent3" w:themeShade="BF"/>
          <w:sz w:val="22"/>
          <w:szCs w:val="22"/>
          <w:lang w:val="en-GB"/>
        </w:rPr>
        <w:t xml:space="preserve"> opening proceedings in its own jurisdiction.  Any other potential bar (</w:t>
      </w:r>
      <w:proofErr w:type="gramStart"/>
      <w:r w:rsidR="00FE1881">
        <w:rPr>
          <w:rFonts w:ascii="Arial" w:hAnsi="Arial" w:cs="Arial"/>
          <w:color w:val="7B7B7B" w:themeColor="accent3" w:themeShade="BF"/>
          <w:sz w:val="22"/>
          <w:szCs w:val="22"/>
          <w:lang w:val="en-GB"/>
        </w:rPr>
        <w:t>e.g.</w:t>
      </w:r>
      <w:proofErr w:type="gramEnd"/>
      <w:r w:rsidR="00FE1881">
        <w:rPr>
          <w:rFonts w:ascii="Arial" w:hAnsi="Arial" w:cs="Arial"/>
          <w:color w:val="7B7B7B" w:themeColor="accent3" w:themeShade="BF"/>
          <w:sz w:val="22"/>
          <w:szCs w:val="22"/>
          <w:lang w:val="en-GB"/>
        </w:rPr>
        <w:t xml:space="preserve"> arising on the basis of comity or transposition of the UNICTRAL Model Law on Cross-Border Insolvency) would be a question of the domestic law of the state where </w:t>
      </w:r>
      <w:proofErr w:type="spellStart"/>
      <w:r w:rsidR="00FE1881">
        <w:rPr>
          <w:rFonts w:ascii="Arial" w:hAnsi="Arial" w:cs="Arial"/>
          <w:color w:val="7B7B7B" w:themeColor="accent3" w:themeShade="BF"/>
          <w:sz w:val="22"/>
          <w:szCs w:val="22"/>
          <w:lang w:val="en-GB"/>
        </w:rPr>
        <w:t>Fernz</w:t>
      </w:r>
      <w:proofErr w:type="spellEnd"/>
      <w:r w:rsidR="00FE1881">
        <w:rPr>
          <w:rFonts w:ascii="Arial" w:hAnsi="Arial" w:cs="Arial"/>
          <w:color w:val="7B7B7B" w:themeColor="accent3" w:themeShade="BF"/>
          <w:sz w:val="22"/>
          <w:szCs w:val="22"/>
          <w:lang w:val="en-GB"/>
        </w:rPr>
        <w:t xml:space="preserve"> intends to issue proceedings.  </w:t>
      </w:r>
      <w:r w:rsidR="004C13E7">
        <w:rPr>
          <w:rFonts w:ascii="Arial" w:hAnsi="Arial" w:cs="Arial"/>
          <w:color w:val="7B7B7B" w:themeColor="accent3" w:themeShade="BF"/>
          <w:sz w:val="22"/>
          <w:szCs w:val="22"/>
          <w:lang w:val="en-GB"/>
        </w:rPr>
        <w:t>That f</w:t>
      </w:r>
      <w:r w:rsidR="00FE1881">
        <w:rPr>
          <w:rFonts w:ascii="Arial" w:hAnsi="Arial" w:cs="Arial"/>
          <w:color w:val="7B7B7B" w:themeColor="accent3" w:themeShade="BF"/>
          <w:sz w:val="22"/>
          <w:szCs w:val="22"/>
          <w:lang w:val="en-GB"/>
        </w:rPr>
        <w:t>urther information is required to fully consider the question.</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FE1881" w:rsidRDefault="009B0723" w:rsidP="00B7193E">
      <w:pPr>
        <w:jc w:val="both"/>
        <w:rPr>
          <w:rFonts w:ascii="Arial" w:hAnsi="Arial" w:cs="Arial"/>
          <w:b/>
          <w:bCs/>
          <w:sz w:val="22"/>
          <w:szCs w:val="22"/>
          <w:lang w:val="en-GB"/>
        </w:rPr>
      </w:pPr>
      <w:r w:rsidRPr="00FE1881">
        <w:rPr>
          <w:rFonts w:ascii="Arial" w:hAnsi="Arial" w:cs="Arial"/>
          <w:b/>
          <w:bCs/>
          <w:sz w:val="22"/>
          <w:szCs w:val="22"/>
          <w:lang w:val="en-GB"/>
        </w:rPr>
        <w:t>Question 4.3 [</w:t>
      </w:r>
      <w:r w:rsidR="00126A4D" w:rsidRPr="00FE1881">
        <w:rPr>
          <w:rFonts w:ascii="Arial" w:hAnsi="Arial" w:cs="Arial"/>
          <w:b/>
          <w:bCs/>
          <w:sz w:val="22"/>
          <w:szCs w:val="22"/>
          <w:lang w:val="en-GB"/>
        </w:rPr>
        <w:t>m</w:t>
      </w:r>
      <w:r w:rsidRPr="00FE1881">
        <w:rPr>
          <w:rFonts w:ascii="Arial" w:hAnsi="Arial" w:cs="Arial"/>
          <w:b/>
          <w:bCs/>
          <w:sz w:val="22"/>
          <w:szCs w:val="22"/>
          <w:lang w:val="en-GB"/>
        </w:rPr>
        <w:t xml:space="preserve">aximum </w:t>
      </w:r>
      <w:r w:rsidR="00540E3A" w:rsidRPr="00FE1881">
        <w:rPr>
          <w:rFonts w:ascii="Arial" w:hAnsi="Arial" w:cs="Arial"/>
          <w:b/>
          <w:bCs/>
          <w:sz w:val="22"/>
          <w:szCs w:val="22"/>
          <w:lang w:val="en-GB"/>
        </w:rPr>
        <w:t>5</w:t>
      </w:r>
      <w:r w:rsidRPr="00FE1881">
        <w:rPr>
          <w:rFonts w:ascii="Arial" w:hAnsi="Arial" w:cs="Arial"/>
          <w:b/>
          <w:bCs/>
          <w:sz w:val="22"/>
          <w:szCs w:val="22"/>
          <w:lang w:val="en-GB"/>
        </w:rPr>
        <w:t xml:space="preserve"> marks]</w:t>
      </w:r>
    </w:p>
    <w:p w14:paraId="2D362983" w14:textId="77777777" w:rsidR="00DD4E68" w:rsidRPr="00FE188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FE1881">
        <w:rPr>
          <w:rFonts w:ascii="Arial" w:hAnsi="Arial" w:cs="Arial"/>
          <w:sz w:val="22"/>
          <w:szCs w:val="22"/>
          <w:lang w:val="en-GB"/>
        </w:rPr>
        <w:t xml:space="preserve">Consider an alternative situation now. What if Rydell were unregistered with its COMI in a country in Europe </w:t>
      </w:r>
      <w:r w:rsidR="00202C2B" w:rsidRPr="00FE1881">
        <w:rPr>
          <w:rFonts w:ascii="Arial" w:hAnsi="Arial" w:cs="Arial"/>
          <w:sz w:val="22"/>
          <w:szCs w:val="22"/>
          <w:lang w:val="en-GB"/>
        </w:rPr>
        <w:t xml:space="preserve">that was a member of the European Union, </w:t>
      </w:r>
      <w:r w:rsidRPr="00FE1881">
        <w:rPr>
          <w:rFonts w:ascii="Arial" w:hAnsi="Arial" w:cs="Arial"/>
          <w:sz w:val="22"/>
          <w:szCs w:val="22"/>
          <w:lang w:val="en-GB"/>
        </w:rPr>
        <w:t>instead of the UK</w:t>
      </w:r>
      <w:r w:rsidR="00202C2B" w:rsidRPr="00FE1881">
        <w:rPr>
          <w:rFonts w:ascii="Arial" w:hAnsi="Arial" w:cs="Arial"/>
          <w:sz w:val="22"/>
          <w:szCs w:val="22"/>
          <w:lang w:val="en-GB"/>
        </w:rPr>
        <w:t>,</w:t>
      </w:r>
      <w:r w:rsidRPr="00FE1881">
        <w:rPr>
          <w:rFonts w:ascii="Arial" w:hAnsi="Arial" w:cs="Arial"/>
          <w:sz w:val="22"/>
          <w:szCs w:val="22"/>
          <w:lang w:val="en-GB"/>
        </w:rPr>
        <w:t xml:space="preserve"> and formal insolvency proceedings were opened in the UK on 18 June 2021? What UK domestic laws would be relevant to</w:t>
      </w:r>
      <w:r w:rsidRPr="00205B31">
        <w:rPr>
          <w:rFonts w:ascii="Arial" w:hAnsi="Arial" w:cs="Arial"/>
          <w:sz w:val="22"/>
          <w:szCs w:val="22"/>
          <w:lang w:val="en-GB"/>
        </w:rPr>
        <w:t xml:space="preserve">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2F3FF587" w:rsidR="00015EE6" w:rsidRDefault="00FE1881" w:rsidP="004C13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noted above, the </w:t>
      </w:r>
      <w:r w:rsidRPr="004C13E7">
        <w:rPr>
          <w:rFonts w:ascii="Arial" w:hAnsi="Arial" w:cs="Arial"/>
          <w:i/>
          <w:iCs/>
          <w:color w:val="7B7B7B" w:themeColor="accent3" w:themeShade="BF"/>
          <w:sz w:val="22"/>
          <w:szCs w:val="22"/>
          <w:lang w:val="en-GB"/>
        </w:rPr>
        <w:t>Insolvency (Amendment) (EU Exit) Regulations 2019 (SI 2019/46)</w:t>
      </w:r>
      <w:r>
        <w:rPr>
          <w:rFonts w:ascii="Arial" w:hAnsi="Arial" w:cs="Arial"/>
          <w:color w:val="7B7B7B" w:themeColor="accent3" w:themeShade="BF"/>
          <w:sz w:val="22"/>
          <w:szCs w:val="22"/>
          <w:lang w:val="en-GB"/>
        </w:rPr>
        <w:t xml:space="preserve"> </w:t>
      </w:r>
      <w:r w:rsidR="00663F06">
        <w:rPr>
          <w:rFonts w:ascii="Arial" w:hAnsi="Arial" w:cs="Arial"/>
          <w:color w:val="7B7B7B" w:themeColor="accent3" w:themeShade="BF"/>
          <w:sz w:val="22"/>
          <w:szCs w:val="22"/>
          <w:lang w:val="en-GB"/>
        </w:rPr>
        <w:t xml:space="preserve">as amended by the </w:t>
      </w:r>
      <w:r w:rsidR="00663F06" w:rsidRPr="004C13E7">
        <w:rPr>
          <w:rFonts w:ascii="Arial" w:hAnsi="Arial" w:cs="Arial"/>
          <w:i/>
          <w:iCs/>
          <w:color w:val="7B7B7B" w:themeColor="accent3" w:themeShade="BF"/>
          <w:sz w:val="22"/>
          <w:szCs w:val="22"/>
          <w:lang w:val="en-GB"/>
        </w:rPr>
        <w:t>Insolvency (Amendment) (EU Exit) Regulations 2020 (SI 2020/647)</w:t>
      </w:r>
      <w:r w:rsidR="00663F06">
        <w:rPr>
          <w:rFonts w:ascii="Arial" w:hAnsi="Arial" w:cs="Arial"/>
          <w:color w:val="7B7B7B" w:themeColor="accent3" w:themeShade="BF"/>
          <w:sz w:val="22"/>
          <w:szCs w:val="22"/>
          <w:lang w:val="en-GB"/>
        </w:rPr>
        <w:t xml:space="preserve">, now govern the opening of insolvency proceedings with an EU dimension in </w:t>
      </w:r>
      <w:r w:rsidR="004C13E7">
        <w:rPr>
          <w:rFonts w:ascii="Arial" w:hAnsi="Arial" w:cs="Arial"/>
          <w:color w:val="7B7B7B" w:themeColor="accent3" w:themeShade="BF"/>
          <w:sz w:val="22"/>
          <w:szCs w:val="22"/>
          <w:lang w:val="en-GB"/>
        </w:rPr>
        <w:t>the UK</w:t>
      </w:r>
      <w:r w:rsidR="00663F06">
        <w:rPr>
          <w:rFonts w:ascii="Arial" w:hAnsi="Arial" w:cs="Arial"/>
          <w:color w:val="7B7B7B" w:themeColor="accent3" w:themeShade="BF"/>
          <w:sz w:val="22"/>
          <w:szCs w:val="22"/>
          <w:lang w:val="en-GB"/>
        </w:rPr>
        <w:t>.</w:t>
      </w:r>
    </w:p>
    <w:p w14:paraId="6680C341" w14:textId="74CF8441" w:rsidR="00663F06" w:rsidRDefault="00663F06" w:rsidP="004C13E7">
      <w:pPr>
        <w:jc w:val="both"/>
        <w:rPr>
          <w:rFonts w:ascii="Arial" w:hAnsi="Arial" w:cs="Arial"/>
          <w:color w:val="7B7B7B" w:themeColor="accent3" w:themeShade="BF"/>
          <w:sz w:val="22"/>
          <w:szCs w:val="22"/>
          <w:lang w:val="en-GB"/>
        </w:rPr>
      </w:pPr>
    </w:p>
    <w:p w14:paraId="5811A42D" w14:textId="589D695C" w:rsidR="00663F06" w:rsidRDefault="00663F06" w:rsidP="004C13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74AB8">
        <w:rPr>
          <w:rFonts w:ascii="Arial" w:hAnsi="Arial" w:cs="Arial"/>
          <w:color w:val="7B7B7B" w:themeColor="accent3" w:themeShade="BF"/>
          <w:sz w:val="22"/>
          <w:szCs w:val="22"/>
          <w:lang w:val="en-GB"/>
        </w:rPr>
        <w:t>UK</w:t>
      </w:r>
      <w:r>
        <w:rPr>
          <w:rFonts w:ascii="Arial" w:hAnsi="Arial" w:cs="Arial"/>
          <w:color w:val="7B7B7B" w:themeColor="accent3" w:themeShade="BF"/>
          <w:sz w:val="22"/>
          <w:szCs w:val="22"/>
          <w:lang w:val="en-GB"/>
        </w:rPr>
        <w:t xml:space="preserve"> courts retain jurisdiction </w:t>
      </w:r>
      <w:r w:rsidR="00974AB8">
        <w:rPr>
          <w:rFonts w:ascii="Arial" w:hAnsi="Arial" w:cs="Arial"/>
          <w:color w:val="7B7B7B" w:themeColor="accent3" w:themeShade="BF"/>
          <w:sz w:val="22"/>
          <w:szCs w:val="22"/>
          <w:lang w:val="en-GB"/>
        </w:rPr>
        <w:t xml:space="preserve">where the COMI is in the UK (as discussed in response to the previous question) or where the COMI is an EU Member State and there is an establishment in the UK.  In addition (and extending the jurisdiction which the </w:t>
      </w:r>
      <w:r w:rsidR="004C13E7">
        <w:rPr>
          <w:rFonts w:ascii="Arial" w:hAnsi="Arial" w:cs="Arial"/>
          <w:color w:val="7B7B7B" w:themeColor="accent3" w:themeShade="BF"/>
          <w:sz w:val="22"/>
          <w:szCs w:val="22"/>
          <w:lang w:val="en-GB"/>
        </w:rPr>
        <w:t>UK courts</w:t>
      </w:r>
      <w:r w:rsidR="00974AB8">
        <w:rPr>
          <w:rFonts w:ascii="Arial" w:hAnsi="Arial" w:cs="Arial"/>
          <w:color w:val="7B7B7B" w:themeColor="accent3" w:themeShade="BF"/>
          <w:sz w:val="22"/>
          <w:szCs w:val="22"/>
          <w:lang w:val="en-GB"/>
        </w:rPr>
        <w:t xml:space="preserve"> previously had under EIR Recast), the </w:t>
      </w:r>
      <w:r w:rsidR="004C13E7">
        <w:rPr>
          <w:rFonts w:ascii="Arial" w:hAnsi="Arial" w:cs="Arial"/>
          <w:color w:val="7B7B7B" w:themeColor="accent3" w:themeShade="BF"/>
          <w:sz w:val="22"/>
          <w:szCs w:val="22"/>
          <w:lang w:val="en-GB"/>
        </w:rPr>
        <w:t>UK</w:t>
      </w:r>
      <w:r w:rsidR="00974AB8">
        <w:rPr>
          <w:rFonts w:ascii="Arial" w:hAnsi="Arial" w:cs="Arial"/>
          <w:color w:val="7B7B7B" w:themeColor="accent3" w:themeShade="BF"/>
          <w:sz w:val="22"/>
          <w:szCs w:val="22"/>
          <w:lang w:val="en-GB"/>
        </w:rPr>
        <w:t xml:space="preserve"> court</w:t>
      </w:r>
      <w:r w:rsidR="004C13E7">
        <w:rPr>
          <w:rFonts w:ascii="Arial" w:hAnsi="Arial" w:cs="Arial"/>
          <w:color w:val="7B7B7B" w:themeColor="accent3" w:themeShade="BF"/>
          <w:sz w:val="22"/>
          <w:szCs w:val="22"/>
          <w:lang w:val="en-GB"/>
        </w:rPr>
        <w:t>s</w:t>
      </w:r>
      <w:r w:rsidR="00974AB8">
        <w:rPr>
          <w:rFonts w:ascii="Arial" w:hAnsi="Arial" w:cs="Arial"/>
          <w:color w:val="7B7B7B" w:themeColor="accent3" w:themeShade="BF"/>
          <w:sz w:val="22"/>
          <w:szCs w:val="22"/>
          <w:lang w:val="en-GB"/>
        </w:rPr>
        <w:t xml:space="preserve"> will also exercise jurisdiction where it would otherwise have grounds to open insolvency proceedings.  This effectively extends the English court’s jurisdiction to wind up unregistered companies under Part V of the Insolvency Act 1986 and to place a company incorporated in an EEA state (or with its COMI there) into administration in the UK.</w:t>
      </w:r>
    </w:p>
    <w:p w14:paraId="0C04BBC8" w14:textId="2CA4ADB7" w:rsidR="001F01CE" w:rsidRDefault="001F01CE" w:rsidP="004C13E7">
      <w:pPr>
        <w:jc w:val="both"/>
        <w:rPr>
          <w:rFonts w:ascii="Arial" w:hAnsi="Arial" w:cs="Arial"/>
          <w:color w:val="7B7B7B" w:themeColor="accent3" w:themeShade="BF"/>
          <w:sz w:val="22"/>
          <w:szCs w:val="22"/>
          <w:lang w:val="en-GB"/>
        </w:rPr>
      </w:pPr>
    </w:p>
    <w:p w14:paraId="44A918F3" w14:textId="2AB123E4" w:rsidR="001F01CE" w:rsidRPr="004C13E7" w:rsidRDefault="001F01CE" w:rsidP="004C13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information is required to fully consider this question,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does Rydell have an establishment in the UK?  Does it have assets in the UK?  On the face of it, it appears that in this variation of the question, Rydell has no connection at all with England.  If that were the case, it seems most unlikely that the English court would accept jurisdiction over a winding up petition or administration proceedings.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24CA" w14:textId="77777777" w:rsidR="00AC121E" w:rsidRDefault="00AC121E" w:rsidP="00241B44">
      <w:r>
        <w:separator/>
      </w:r>
    </w:p>
  </w:endnote>
  <w:endnote w:type="continuationSeparator" w:id="0">
    <w:p w14:paraId="4165303E" w14:textId="77777777" w:rsidR="00AC121E" w:rsidRDefault="00AC12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9BB1D1F" w:rsidR="006E1CB0" w:rsidRPr="0052732A" w:rsidRDefault="006B7B20" w:rsidP="0052732A">
    <w:pPr>
      <w:pStyle w:val="Footer"/>
      <w:ind w:right="360"/>
      <w:rPr>
        <w:rFonts w:ascii="Arial" w:hAnsi="Arial" w:cs="Arial"/>
        <w:sz w:val="18"/>
        <w:szCs w:val="18"/>
      </w:rPr>
    </w:pPr>
    <w:r w:rsidRPr="006B7B20">
      <w:rPr>
        <w:rFonts w:ascii="Arial" w:hAnsi="Arial" w:cs="Arial"/>
        <w:sz w:val="18"/>
        <w:szCs w:val="18"/>
      </w:rPr>
      <w:t>202122-577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8509" w14:textId="77777777" w:rsidR="00AC121E" w:rsidRDefault="00AC121E" w:rsidP="00241B44">
      <w:r>
        <w:separator/>
      </w:r>
    </w:p>
  </w:footnote>
  <w:footnote w:type="continuationSeparator" w:id="0">
    <w:p w14:paraId="2B48FF16" w14:textId="77777777" w:rsidR="00AC121E" w:rsidRDefault="00AC121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4852"/>
    <w:rsid w:val="000250C7"/>
    <w:rsid w:val="000279D2"/>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293"/>
    <w:rsid w:val="00054EC2"/>
    <w:rsid w:val="00055EB9"/>
    <w:rsid w:val="0006130F"/>
    <w:rsid w:val="00062D42"/>
    <w:rsid w:val="00062E85"/>
    <w:rsid w:val="000649D1"/>
    <w:rsid w:val="00064C44"/>
    <w:rsid w:val="00065166"/>
    <w:rsid w:val="0007091D"/>
    <w:rsid w:val="00074579"/>
    <w:rsid w:val="00076483"/>
    <w:rsid w:val="0008155B"/>
    <w:rsid w:val="00081A63"/>
    <w:rsid w:val="00082449"/>
    <w:rsid w:val="00082609"/>
    <w:rsid w:val="000851CC"/>
    <w:rsid w:val="00085349"/>
    <w:rsid w:val="00085D4B"/>
    <w:rsid w:val="00086BDD"/>
    <w:rsid w:val="00090933"/>
    <w:rsid w:val="000924D6"/>
    <w:rsid w:val="00092933"/>
    <w:rsid w:val="00093BE8"/>
    <w:rsid w:val="00093FE2"/>
    <w:rsid w:val="0009471C"/>
    <w:rsid w:val="000A01B9"/>
    <w:rsid w:val="000A0C1B"/>
    <w:rsid w:val="000A68ED"/>
    <w:rsid w:val="000A74CA"/>
    <w:rsid w:val="000B5B93"/>
    <w:rsid w:val="000B5FF1"/>
    <w:rsid w:val="000B609F"/>
    <w:rsid w:val="000C09BB"/>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060B5"/>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2507"/>
    <w:rsid w:val="00173647"/>
    <w:rsid w:val="00180548"/>
    <w:rsid w:val="00180AC4"/>
    <w:rsid w:val="00180B1E"/>
    <w:rsid w:val="00180CCE"/>
    <w:rsid w:val="00181438"/>
    <w:rsid w:val="0018267A"/>
    <w:rsid w:val="00182779"/>
    <w:rsid w:val="001830DF"/>
    <w:rsid w:val="001833C2"/>
    <w:rsid w:val="00193AB3"/>
    <w:rsid w:val="001966D9"/>
    <w:rsid w:val="00197963"/>
    <w:rsid w:val="001A57AE"/>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5809"/>
    <w:rsid w:val="001E7B5A"/>
    <w:rsid w:val="001F01CE"/>
    <w:rsid w:val="001F0A90"/>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0DEE"/>
    <w:rsid w:val="002362AB"/>
    <w:rsid w:val="002400DB"/>
    <w:rsid w:val="002406A4"/>
    <w:rsid w:val="0024116D"/>
    <w:rsid w:val="00241B44"/>
    <w:rsid w:val="00245EFB"/>
    <w:rsid w:val="002529D2"/>
    <w:rsid w:val="00252DF0"/>
    <w:rsid w:val="0025386E"/>
    <w:rsid w:val="002638B0"/>
    <w:rsid w:val="0026510C"/>
    <w:rsid w:val="0026647A"/>
    <w:rsid w:val="002668D3"/>
    <w:rsid w:val="00266F17"/>
    <w:rsid w:val="002672BA"/>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EDB"/>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5772D"/>
    <w:rsid w:val="00361A0A"/>
    <w:rsid w:val="00361DF9"/>
    <w:rsid w:val="0036565C"/>
    <w:rsid w:val="0036625E"/>
    <w:rsid w:val="00367162"/>
    <w:rsid w:val="00372CD4"/>
    <w:rsid w:val="0037465A"/>
    <w:rsid w:val="00380036"/>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01FB"/>
    <w:rsid w:val="003B170F"/>
    <w:rsid w:val="003B3C5F"/>
    <w:rsid w:val="003C1451"/>
    <w:rsid w:val="003C2017"/>
    <w:rsid w:val="003C4471"/>
    <w:rsid w:val="003D0A6D"/>
    <w:rsid w:val="003D100A"/>
    <w:rsid w:val="003D3045"/>
    <w:rsid w:val="003D4300"/>
    <w:rsid w:val="003D4ADC"/>
    <w:rsid w:val="003D6AC4"/>
    <w:rsid w:val="003E064D"/>
    <w:rsid w:val="003E0B16"/>
    <w:rsid w:val="003E2D1B"/>
    <w:rsid w:val="003E67D1"/>
    <w:rsid w:val="003F3DC3"/>
    <w:rsid w:val="003F655E"/>
    <w:rsid w:val="003F74D9"/>
    <w:rsid w:val="00404EF7"/>
    <w:rsid w:val="00405DC1"/>
    <w:rsid w:val="00411ED8"/>
    <w:rsid w:val="00414BF9"/>
    <w:rsid w:val="00415DFF"/>
    <w:rsid w:val="00415F1F"/>
    <w:rsid w:val="0042108F"/>
    <w:rsid w:val="004214D4"/>
    <w:rsid w:val="00425526"/>
    <w:rsid w:val="00426969"/>
    <w:rsid w:val="00426B64"/>
    <w:rsid w:val="00430FED"/>
    <w:rsid w:val="00434A8C"/>
    <w:rsid w:val="00436D03"/>
    <w:rsid w:val="00437297"/>
    <w:rsid w:val="00437ABE"/>
    <w:rsid w:val="00440AC5"/>
    <w:rsid w:val="00440E34"/>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76068"/>
    <w:rsid w:val="00481FC8"/>
    <w:rsid w:val="00482FE3"/>
    <w:rsid w:val="00486065"/>
    <w:rsid w:val="00486776"/>
    <w:rsid w:val="004868BB"/>
    <w:rsid w:val="00491675"/>
    <w:rsid w:val="00493855"/>
    <w:rsid w:val="004970D4"/>
    <w:rsid w:val="00497558"/>
    <w:rsid w:val="00497CF9"/>
    <w:rsid w:val="004A57DD"/>
    <w:rsid w:val="004A7B51"/>
    <w:rsid w:val="004A7D71"/>
    <w:rsid w:val="004A7EF3"/>
    <w:rsid w:val="004B0EBE"/>
    <w:rsid w:val="004B10C5"/>
    <w:rsid w:val="004B11FD"/>
    <w:rsid w:val="004B23A2"/>
    <w:rsid w:val="004B25E4"/>
    <w:rsid w:val="004B428D"/>
    <w:rsid w:val="004B607C"/>
    <w:rsid w:val="004C13E7"/>
    <w:rsid w:val="004C1DA6"/>
    <w:rsid w:val="004C5E4F"/>
    <w:rsid w:val="004C7030"/>
    <w:rsid w:val="004D1A5A"/>
    <w:rsid w:val="004D2FFF"/>
    <w:rsid w:val="004D3721"/>
    <w:rsid w:val="004D64F9"/>
    <w:rsid w:val="004D687E"/>
    <w:rsid w:val="004E4224"/>
    <w:rsid w:val="004E5A14"/>
    <w:rsid w:val="004E622C"/>
    <w:rsid w:val="004E64DB"/>
    <w:rsid w:val="004E7C37"/>
    <w:rsid w:val="004F1534"/>
    <w:rsid w:val="004F2AA8"/>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2A97"/>
    <w:rsid w:val="005331CA"/>
    <w:rsid w:val="0053523A"/>
    <w:rsid w:val="00535697"/>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065F"/>
    <w:rsid w:val="005E1B79"/>
    <w:rsid w:val="005E1EA8"/>
    <w:rsid w:val="005E5EED"/>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3F06"/>
    <w:rsid w:val="006661EF"/>
    <w:rsid w:val="006746CB"/>
    <w:rsid w:val="00677AEB"/>
    <w:rsid w:val="00680EF2"/>
    <w:rsid w:val="00682A3E"/>
    <w:rsid w:val="006850AE"/>
    <w:rsid w:val="00686C53"/>
    <w:rsid w:val="00687A1D"/>
    <w:rsid w:val="00697EA1"/>
    <w:rsid w:val="006A2646"/>
    <w:rsid w:val="006A314D"/>
    <w:rsid w:val="006A6530"/>
    <w:rsid w:val="006A695F"/>
    <w:rsid w:val="006A6D1D"/>
    <w:rsid w:val="006B2893"/>
    <w:rsid w:val="006B435A"/>
    <w:rsid w:val="006B4C64"/>
    <w:rsid w:val="006B5AE8"/>
    <w:rsid w:val="006B7B20"/>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6F08"/>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4577"/>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5565"/>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5515"/>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47E8"/>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05D"/>
    <w:rsid w:val="0095526F"/>
    <w:rsid w:val="00955CE0"/>
    <w:rsid w:val="009609CA"/>
    <w:rsid w:val="00962045"/>
    <w:rsid w:val="00966E44"/>
    <w:rsid w:val="009708BB"/>
    <w:rsid w:val="009727DF"/>
    <w:rsid w:val="009729E8"/>
    <w:rsid w:val="00974AB8"/>
    <w:rsid w:val="00975640"/>
    <w:rsid w:val="00976DA5"/>
    <w:rsid w:val="009773BA"/>
    <w:rsid w:val="00977BC8"/>
    <w:rsid w:val="00981608"/>
    <w:rsid w:val="00991272"/>
    <w:rsid w:val="00991428"/>
    <w:rsid w:val="00992676"/>
    <w:rsid w:val="00996DFF"/>
    <w:rsid w:val="009A5354"/>
    <w:rsid w:val="009A6A10"/>
    <w:rsid w:val="009A7172"/>
    <w:rsid w:val="009B0723"/>
    <w:rsid w:val="009B07AD"/>
    <w:rsid w:val="009B0883"/>
    <w:rsid w:val="009B15E2"/>
    <w:rsid w:val="009B6A2A"/>
    <w:rsid w:val="009C0B8E"/>
    <w:rsid w:val="009C1527"/>
    <w:rsid w:val="009C1BC8"/>
    <w:rsid w:val="009C2442"/>
    <w:rsid w:val="009C2628"/>
    <w:rsid w:val="009C27B1"/>
    <w:rsid w:val="009C6E1E"/>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0818"/>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32C"/>
    <w:rsid w:val="00A96489"/>
    <w:rsid w:val="00A96BB0"/>
    <w:rsid w:val="00A97D88"/>
    <w:rsid w:val="00AA0E39"/>
    <w:rsid w:val="00AA23CE"/>
    <w:rsid w:val="00AA5A58"/>
    <w:rsid w:val="00AA670C"/>
    <w:rsid w:val="00AB5A37"/>
    <w:rsid w:val="00AB61D6"/>
    <w:rsid w:val="00AB685C"/>
    <w:rsid w:val="00AB6C2D"/>
    <w:rsid w:val="00AB7AAF"/>
    <w:rsid w:val="00AC08F7"/>
    <w:rsid w:val="00AC121E"/>
    <w:rsid w:val="00AC126D"/>
    <w:rsid w:val="00AC3839"/>
    <w:rsid w:val="00AC7082"/>
    <w:rsid w:val="00AD0662"/>
    <w:rsid w:val="00AD1B6B"/>
    <w:rsid w:val="00AD74AD"/>
    <w:rsid w:val="00AE027F"/>
    <w:rsid w:val="00AF228E"/>
    <w:rsid w:val="00AF455B"/>
    <w:rsid w:val="00AF744E"/>
    <w:rsid w:val="00B0123F"/>
    <w:rsid w:val="00B04004"/>
    <w:rsid w:val="00B14819"/>
    <w:rsid w:val="00B17AA9"/>
    <w:rsid w:val="00B221FF"/>
    <w:rsid w:val="00B22795"/>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BF74D1"/>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0579"/>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5DE3"/>
    <w:rsid w:val="00D068C5"/>
    <w:rsid w:val="00D07F87"/>
    <w:rsid w:val="00D148DC"/>
    <w:rsid w:val="00D1688E"/>
    <w:rsid w:val="00D17FDC"/>
    <w:rsid w:val="00D223E4"/>
    <w:rsid w:val="00D256C6"/>
    <w:rsid w:val="00D25F51"/>
    <w:rsid w:val="00D30EF8"/>
    <w:rsid w:val="00D35229"/>
    <w:rsid w:val="00D35ADE"/>
    <w:rsid w:val="00D35EAE"/>
    <w:rsid w:val="00D4437B"/>
    <w:rsid w:val="00D4685B"/>
    <w:rsid w:val="00D57C59"/>
    <w:rsid w:val="00D60215"/>
    <w:rsid w:val="00D60874"/>
    <w:rsid w:val="00D63EFD"/>
    <w:rsid w:val="00D6588F"/>
    <w:rsid w:val="00D676F1"/>
    <w:rsid w:val="00D714E4"/>
    <w:rsid w:val="00D84752"/>
    <w:rsid w:val="00D86227"/>
    <w:rsid w:val="00D86A74"/>
    <w:rsid w:val="00D86B3B"/>
    <w:rsid w:val="00D8748A"/>
    <w:rsid w:val="00D905E4"/>
    <w:rsid w:val="00D93196"/>
    <w:rsid w:val="00D931A2"/>
    <w:rsid w:val="00DA42EF"/>
    <w:rsid w:val="00DB243C"/>
    <w:rsid w:val="00DB482A"/>
    <w:rsid w:val="00DB56F2"/>
    <w:rsid w:val="00DB5D9B"/>
    <w:rsid w:val="00DB6EF5"/>
    <w:rsid w:val="00DB7739"/>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4A6"/>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A6CA6"/>
    <w:rsid w:val="00EB02BE"/>
    <w:rsid w:val="00EB146B"/>
    <w:rsid w:val="00EB2845"/>
    <w:rsid w:val="00EB45AC"/>
    <w:rsid w:val="00EB488B"/>
    <w:rsid w:val="00EB6668"/>
    <w:rsid w:val="00EB6A2F"/>
    <w:rsid w:val="00EC2DC8"/>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4C24"/>
    <w:rsid w:val="00EF4E48"/>
    <w:rsid w:val="00EF5705"/>
    <w:rsid w:val="00EF6653"/>
    <w:rsid w:val="00F033DA"/>
    <w:rsid w:val="00F0424E"/>
    <w:rsid w:val="00F106CE"/>
    <w:rsid w:val="00F1096A"/>
    <w:rsid w:val="00F13FB1"/>
    <w:rsid w:val="00F15181"/>
    <w:rsid w:val="00F1640B"/>
    <w:rsid w:val="00F2025D"/>
    <w:rsid w:val="00F258B4"/>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6B9"/>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0A0A"/>
    <w:rsid w:val="00FE1881"/>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772228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Whiteside</cp:lastModifiedBy>
  <cp:revision>42</cp:revision>
  <cp:lastPrinted>2020-06-12T02:43:00Z</cp:lastPrinted>
  <dcterms:created xsi:type="dcterms:W3CDTF">2021-10-08T11:50:00Z</dcterms:created>
  <dcterms:modified xsi:type="dcterms:W3CDTF">2021-11-15T13:07:00Z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