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0F1142" w:rsidRDefault="00C60631" w:rsidP="009D510C">
      <w:pPr>
        <w:pStyle w:val="ListParagraph"/>
        <w:numPr>
          <w:ilvl w:val="0"/>
          <w:numId w:val="12"/>
        </w:numPr>
        <w:ind w:left="426"/>
        <w:jc w:val="both"/>
        <w:rPr>
          <w:rFonts w:ascii="Arial" w:hAnsi="Arial" w:cs="Arial"/>
          <w:sz w:val="22"/>
          <w:szCs w:val="22"/>
          <w:highlight w:val="yellow"/>
          <w:lang w:val="en-GB"/>
        </w:rPr>
      </w:pPr>
      <w:r w:rsidRPr="000F1142">
        <w:rPr>
          <w:rFonts w:ascii="Arial" w:hAnsi="Arial" w:cs="Arial"/>
          <w:sz w:val="22"/>
          <w:szCs w:val="22"/>
          <w:highlight w:val="yellow"/>
          <w:lang w:val="en-GB"/>
        </w:rPr>
        <w:t xml:space="preserve">This statement is incorrect since </w:t>
      </w:r>
      <w:r w:rsidR="00E7793C" w:rsidRPr="000F1142">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716E78" w:rsidRDefault="00AE027F" w:rsidP="009D510C">
      <w:pPr>
        <w:pStyle w:val="ListParagraph"/>
        <w:numPr>
          <w:ilvl w:val="0"/>
          <w:numId w:val="13"/>
        </w:numPr>
        <w:jc w:val="both"/>
        <w:rPr>
          <w:rFonts w:ascii="Arial" w:hAnsi="Arial" w:cs="Arial"/>
          <w:sz w:val="22"/>
          <w:szCs w:val="22"/>
          <w:highlight w:val="yellow"/>
          <w:lang w:val="en-GB"/>
        </w:rPr>
      </w:pPr>
      <w:r w:rsidRPr="00716E78">
        <w:rPr>
          <w:rFonts w:ascii="Arial" w:hAnsi="Arial" w:cs="Arial"/>
          <w:sz w:val="22"/>
          <w:szCs w:val="22"/>
          <w:highlight w:val="yellow"/>
          <w:lang w:val="en-GB"/>
        </w:rPr>
        <w:t>The statement i</w:t>
      </w:r>
      <w:r w:rsidR="006E77B0" w:rsidRPr="00716E78">
        <w:rPr>
          <w:rFonts w:ascii="Arial" w:hAnsi="Arial" w:cs="Arial"/>
          <w:sz w:val="22"/>
          <w:szCs w:val="22"/>
          <w:highlight w:val="yellow"/>
          <w:lang w:val="en-GB"/>
        </w:rPr>
        <w:t>s incorrect since the UK did re</w:t>
      </w:r>
      <w:r w:rsidRPr="00716E78">
        <w:rPr>
          <w:rFonts w:ascii="Arial" w:hAnsi="Arial" w:cs="Arial"/>
          <w:sz w:val="22"/>
          <w:szCs w:val="22"/>
          <w:highlight w:val="yellow"/>
          <w:lang w:val="en-GB"/>
        </w:rPr>
        <w:t>v</w:t>
      </w:r>
      <w:r w:rsidR="006E77B0" w:rsidRPr="00716E78">
        <w:rPr>
          <w:rFonts w:ascii="Arial" w:hAnsi="Arial" w:cs="Arial"/>
          <w:sz w:val="22"/>
          <w:szCs w:val="22"/>
          <w:highlight w:val="yellow"/>
          <w:lang w:val="en-GB"/>
        </w:rPr>
        <w:t>i</w:t>
      </w:r>
      <w:r w:rsidRPr="00716E78">
        <w:rPr>
          <w:rFonts w:ascii="Arial" w:hAnsi="Arial" w:cs="Arial"/>
          <w:sz w:val="22"/>
          <w:szCs w:val="22"/>
          <w:highlight w:val="yellow"/>
          <w:lang w:val="en-GB"/>
        </w:rPr>
        <w:t>ew parts of its insolvency rules and amended some, among</w:t>
      </w:r>
      <w:r w:rsidR="006E77B0" w:rsidRPr="00716E78">
        <w:rPr>
          <w:rFonts w:ascii="Arial" w:hAnsi="Arial" w:cs="Arial"/>
          <w:sz w:val="22"/>
          <w:szCs w:val="22"/>
          <w:highlight w:val="yellow"/>
          <w:lang w:val="en-GB"/>
        </w:rPr>
        <w:t>s</w:t>
      </w:r>
      <w:r w:rsidRPr="00716E78">
        <w:rPr>
          <w:rFonts w:ascii="Arial" w:hAnsi="Arial" w:cs="Arial"/>
          <w:sz w:val="22"/>
          <w:szCs w:val="22"/>
          <w:highlight w:val="yellow"/>
          <w:lang w:val="en-GB"/>
        </w:rPr>
        <w:t>t other</w:t>
      </w:r>
      <w:r w:rsidR="00F96AF1" w:rsidRPr="00716E78">
        <w:rPr>
          <w:rFonts w:ascii="Arial" w:hAnsi="Arial" w:cs="Arial"/>
          <w:sz w:val="22"/>
          <w:szCs w:val="22"/>
          <w:highlight w:val="yellow"/>
          <w:lang w:val="en-GB"/>
        </w:rPr>
        <w:t xml:space="preserve"> things</w:t>
      </w:r>
      <w:r w:rsidRPr="00716E78">
        <w:rPr>
          <w:rFonts w:ascii="Arial" w:hAnsi="Arial" w:cs="Arial"/>
          <w:sz w:val="22"/>
          <w:szCs w:val="22"/>
          <w:highlight w:val="yellow"/>
          <w:lang w:val="en-GB"/>
        </w:rPr>
        <w:t>, to deal with the negative economic fall out of the pandemic.</w:t>
      </w:r>
      <w:r w:rsidR="00100A77" w:rsidRPr="00716E78">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9277E1" w:rsidRDefault="00B54F90" w:rsidP="009D510C">
      <w:pPr>
        <w:pStyle w:val="ListParagraph"/>
        <w:numPr>
          <w:ilvl w:val="0"/>
          <w:numId w:val="14"/>
        </w:numPr>
        <w:ind w:left="426"/>
        <w:jc w:val="both"/>
        <w:rPr>
          <w:rFonts w:ascii="Arial" w:hAnsi="Arial" w:cs="Arial"/>
          <w:sz w:val="22"/>
          <w:szCs w:val="22"/>
          <w:highlight w:val="yellow"/>
          <w:lang w:val="en-GB"/>
        </w:rPr>
      </w:pPr>
      <w:r w:rsidRPr="009277E1">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9277E1">
        <w:rPr>
          <w:rFonts w:ascii="Arial" w:hAnsi="Arial" w:cs="Arial"/>
          <w:sz w:val="22"/>
          <w:szCs w:val="22"/>
          <w:highlight w:val="yellow"/>
          <w:lang w:val="en-GB"/>
        </w:rPr>
        <w:t xml:space="preserve">on </w:t>
      </w:r>
      <w:r w:rsidRPr="009277E1">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FC096B"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FC096B">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331394">
        <w:rPr>
          <w:rFonts w:ascii="Arial" w:hAnsi="Arial" w:cs="Arial"/>
          <w:b/>
          <w:bCs/>
          <w:sz w:val="22"/>
          <w:szCs w:val="22"/>
          <w:lang w:val="en-GB"/>
        </w:rPr>
        <w:t>Question 1.5</w:t>
      </w:r>
      <w:r w:rsidRPr="00205B31">
        <w:rPr>
          <w:rFonts w:ascii="Arial" w:hAnsi="Arial" w:cs="Arial"/>
          <w:b/>
          <w:bCs/>
          <w:sz w:val="22"/>
          <w:szCs w:val="22"/>
          <w:lang w:val="en-GB"/>
        </w:rPr>
        <w:t xml:space="preserve">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331394" w:rsidRDefault="00926D10" w:rsidP="009D510C">
      <w:pPr>
        <w:pStyle w:val="ListParagraph"/>
        <w:numPr>
          <w:ilvl w:val="0"/>
          <w:numId w:val="5"/>
        </w:numPr>
        <w:ind w:left="426"/>
        <w:jc w:val="both"/>
        <w:rPr>
          <w:rFonts w:ascii="Arial" w:hAnsi="Arial" w:cs="Arial"/>
          <w:sz w:val="22"/>
          <w:szCs w:val="22"/>
          <w:highlight w:val="yellow"/>
          <w:lang w:val="en-GB"/>
        </w:rPr>
      </w:pPr>
      <w:r w:rsidRPr="00331394">
        <w:rPr>
          <w:rFonts w:ascii="Arial" w:hAnsi="Arial" w:cs="Arial"/>
          <w:sz w:val="22"/>
          <w:szCs w:val="22"/>
          <w:highlight w:val="yellow"/>
          <w:lang w:val="en-GB"/>
        </w:rPr>
        <w:t xml:space="preserve">The statement is </w:t>
      </w:r>
      <w:r w:rsidR="006E1CB0" w:rsidRPr="00331394">
        <w:rPr>
          <w:rFonts w:ascii="Arial" w:hAnsi="Arial" w:cs="Arial"/>
          <w:sz w:val="22"/>
          <w:szCs w:val="22"/>
          <w:highlight w:val="yellow"/>
          <w:lang w:val="en-GB"/>
        </w:rPr>
        <w:t xml:space="preserve">not </w:t>
      </w:r>
      <w:r w:rsidRPr="00331394">
        <w:rPr>
          <w:rFonts w:ascii="Arial" w:hAnsi="Arial" w:cs="Arial"/>
          <w:sz w:val="22"/>
          <w:szCs w:val="22"/>
          <w:highlight w:val="yellow"/>
          <w:lang w:val="en-GB"/>
        </w:rPr>
        <w:t xml:space="preserve">correct </w:t>
      </w:r>
      <w:r w:rsidR="007958F0" w:rsidRPr="00331394">
        <w:rPr>
          <w:rFonts w:ascii="Arial" w:hAnsi="Arial" w:cs="Arial"/>
          <w:sz w:val="22"/>
          <w:szCs w:val="22"/>
          <w:highlight w:val="yellow"/>
          <w:lang w:val="en-GB"/>
        </w:rPr>
        <w:t>because</w:t>
      </w:r>
      <w:r w:rsidRPr="00331394">
        <w:rPr>
          <w:rFonts w:ascii="Arial" w:hAnsi="Arial" w:cs="Arial"/>
          <w:sz w:val="22"/>
          <w:szCs w:val="22"/>
          <w:highlight w:val="yellow"/>
          <w:lang w:val="en-GB"/>
        </w:rPr>
        <w:t xml:space="preserve"> very few </w:t>
      </w:r>
      <w:r w:rsidR="007958F0" w:rsidRPr="00331394">
        <w:rPr>
          <w:rFonts w:ascii="Arial" w:hAnsi="Arial" w:cs="Arial"/>
          <w:sz w:val="22"/>
          <w:szCs w:val="22"/>
          <w:highlight w:val="yellow"/>
          <w:lang w:val="en-GB"/>
        </w:rPr>
        <w:t>States</w:t>
      </w:r>
      <w:r w:rsidRPr="00331394">
        <w:rPr>
          <w:rFonts w:ascii="Arial" w:hAnsi="Arial" w:cs="Arial"/>
          <w:sz w:val="22"/>
          <w:szCs w:val="22"/>
          <w:highlight w:val="yellow"/>
          <w:lang w:val="en-GB"/>
        </w:rPr>
        <w:t xml:space="preserve"> allow insolvent estate representatives to deal with assets of a foreign debtor situated in </w:t>
      </w:r>
      <w:r w:rsidR="005936B3" w:rsidRPr="00331394">
        <w:rPr>
          <w:rFonts w:ascii="Arial" w:hAnsi="Arial" w:cs="Arial"/>
          <w:sz w:val="22"/>
          <w:szCs w:val="22"/>
          <w:highlight w:val="yellow"/>
          <w:lang w:val="en-GB"/>
        </w:rPr>
        <w:t>their own</w:t>
      </w:r>
      <w:r w:rsidRPr="00331394">
        <w:rPr>
          <w:rFonts w:ascii="Arial" w:hAnsi="Arial" w:cs="Arial"/>
          <w:sz w:val="22"/>
          <w:szCs w:val="22"/>
          <w:highlight w:val="yellow"/>
          <w:lang w:val="en-GB"/>
        </w:rPr>
        <w:t xml:space="preserve"> jurisdiction without </w:t>
      </w:r>
      <w:r w:rsidR="006E1CB0" w:rsidRPr="00331394">
        <w:rPr>
          <w:rFonts w:ascii="Arial" w:hAnsi="Arial" w:cs="Arial"/>
          <w:sz w:val="22"/>
          <w:szCs w:val="22"/>
          <w:highlight w:val="yellow"/>
          <w:lang w:val="en-GB"/>
        </w:rPr>
        <w:t xml:space="preserve">some form of </w:t>
      </w:r>
      <w:r w:rsidR="0090037B" w:rsidRPr="00331394">
        <w:rPr>
          <w:rFonts w:ascii="Arial" w:hAnsi="Arial" w:cs="Arial"/>
          <w:sz w:val="22"/>
          <w:szCs w:val="22"/>
          <w:highlight w:val="yellow"/>
          <w:lang w:val="en-GB"/>
        </w:rPr>
        <w:t xml:space="preserve">a </w:t>
      </w:r>
      <w:r w:rsidR="006E1CB0" w:rsidRPr="00331394">
        <w:rPr>
          <w:rFonts w:ascii="Arial" w:hAnsi="Arial" w:cs="Arial"/>
          <w:sz w:val="22"/>
          <w:szCs w:val="22"/>
          <w:highlight w:val="yellow"/>
          <w:lang w:val="en-GB"/>
        </w:rPr>
        <w:t>(</w:t>
      </w:r>
      <w:r w:rsidR="0090037B" w:rsidRPr="00331394">
        <w:rPr>
          <w:rFonts w:ascii="Arial" w:hAnsi="Arial" w:cs="Arial"/>
          <w:sz w:val="22"/>
          <w:szCs w:val="22"/>
          <w:highlight w:val="yellow"/>
          <w:lang w:val="en-GB"/>
        </w:rPr>
        <w:t>prior</w:t>
      </w:r>
      <w:r w:rsidR="006E1CB0" w:rsidRPr="00331394">
        <w:rPr>
          <w:rFonts w:ascii="Arial" w:hAnsi="Arial" w:cs="Arial"/>
          <w:sz w:val="22"/>
          <w:szCs w:val="22"/>
          <w:highlight w:val="yellow"/>
          <w:lang w:val="en-GB"/>
        </w:rPr>
        <w:t>)</w:t>
      </w:r>
      <w:r w:rsidRPr="00331394">
        <w:rPr>
          <w:rFonts w:ascii="Arial" w:hAnsi="Arial" w:cs="Arial"/>
          <w:sz w:val="22"/>
          <w:szCs w:val="22"/>
          <w:highlight w:val="yellow"/>
          <w:lang w:val="en-GB"/>
        </w:rPr>
        <w:t xml:space="preserve"> local procedure </w:t>
      </w:r>
      <w:r w:rsidR="005936B3" w:rsidRPr="00331394">
        <w:rPr>
          <w:rFonts w:ascii="Arial" w:hAnsi="Arial" w:cs="Arial"/>
          <w:sz w:val="22"/>
          <w:szCs w:val="22"/>
          <w:highlight w:val="yellow"/>
          <w:lang w:val="en-GB"/>
        </w:rPr>
        <w:t xml:space="preserve">to </w:t>
      </w:r>
      <w:r w:rsidRPr="00331394">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2775EF" w:rsidRDefault="000329A6" w:rsidP="00C570AC">
      <w:pPr>
        <w:pStyle w:val="ListParagraph"/>
        <w:numPr>
          <w:ilvl w:val="0"/>
          <w:numId w:val="6"/>
        </w:numPr>
        <w:ind w:left="426"/>
        <w:jc w:val="both"/>
        <w:rPr>
          <w:rFonts w:ascii="Arial" w:hAnsi="Arial" w:cs="Arial"/>
          <w:sz w:val="22"/>
          <w:szCs w:val="22"/>
          <w:highlight w:val="yellow"/>
          <w:lang w:val="en-GB"/>
        </w:rPr>
      </w:pPr>
      <w:r w:rsidRPr="002775EF">
        <w:rPr>
          <w:rFonts w:ascii="Arial" w:eastAsiaTheme="minorHAnsi" w:hAnsi="Arial" w:cs="Arial"/>
          <w:sz w:val="22"/>
          <w:szCs w:val="22"/>
          <w:highlight w:val="yellow"/>
          <w:lang w:val="en-GB"/>
        </w:rPr>
        <w:t xml:space="preserve">They were recently revised in 2021 and, together with the </w:t>
      </w:r>
      <w:r w:rsidRPr="002775EF">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63507E"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63507E">
        <w:rPr>
          <w:rFonts w:ascii="Arial" w:eastAsiaTheme="minorHAnsi" w:hAnsi="Arial" w:cs="Arial"/>
          <w:sz w:val="22"/>
          <w:szCs w:val="22"/>
          <w:highlight w:val="yellow"/>
          <w:lang w:val="en-GB"/>
        </w:rPr>
        <w:t xml:space="preserve">The Nordic Convention </w:t>
      </w:r>
      <w:r w:rsidR="00076483" w:rsidRPr="0063507E">
        <w:rPr>
          <w:rFonts w:ascii="Arial" w:eastAsiaTheme="minorHAnsi" w:hAnsi="Arial" w:cs="Arial"/>
          <w:sz w:val="22"/>
          <w:szCs w:val="22"/>
          <w:highlight w:val="yellow"/>
          <w:lang w:val="en-GB"/>
        </w:rPr>
        <w:t>1933</w:t>
      </w:r>
      <w:r w:rsidR="00966E44" w:rsidRPr="0063507E">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2358F0" w:rsidRDefault="00124B70" w:rsidP="00275182">
      <w:pPr>
        <w:pStyle w:val="ListParagraph"/>
        <w:numPr>
          <w:ilvl w:val="0"/>
          <w:numId w:val="8"/>
        </w:numPr>
        <w:ind w:left="426"/>
        <w:jc w:val="both"/>
        <w:rPr>
          <w:rFonts w:ascii="Arial" w:hAnsi="Arial" w:cs="Arial"/>
          <w:sz w:val="22"/>
          <w:szCs w:val="22"/>
          <w:highlight w:val="yellow"/>
          <w:lang w:val="en-GB"/>
        </w:rPr>
      </w:pPr>
      <w:r w:rsidRPr="002358F0">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D22544" w:rsidRDefault="00E86549" w:rsidP="00275182">
      <w:pPr>
        <w:pStyle w:val="ListParagraph"/>
        <w:numPr>
          <w:ilvl w:val="0"/>
          <w:numId w:val="9"/>
        </w:numPr>
        <w:ind w:left="426"/>
        <w:jc w:val="both"/>
        <w:rPr>
          <w:rFonts w:ascii="Arial" w:hAnsi="Arial" w:cs="Arial"/>
          <w:bCs/>
          <w:sz w:val="22"/>
          <w:szCs w:val="22"/>
          <w:highlight w:val="yellow"/>
          <w:lang w:val="en-GB"/>
        </w:rPr>
      </w:pPr>
      <w:r w:rsidRPr="00D22544">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D22544">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254D84" w:rsidRDefault="00911C23" w:rsidP="00275182">
      <w:pPr>
        <w:pStyle w:val="ListParagraph"/>
        <w:numPr>
          <w:ilvl w:val="0"/>
          <w:numId w:val="10"/>
        </w:numPr>
        <w:ind w:left="426"/>
        <w:jc w:val="both"/>
        <w:rPr>
          <w:rFonts w:ascii="Arial" w:hAnsi="Arial" w:cs="Arial"/>
          <w:sz w:val="22"/>
          <w:szCs w:val="22"/>
          <w:highlight w:val="yellow"/>
          <w:lang w:val="en-GB"/>
        </w:rPr>
      </w:pPr>
      <w:r w:rsidRPr="00254D84">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12096447" w14:textId="77777777" w:rsidR="001A16E0" w:rsidRDefault="00C15171" w:rsidP="00C15171">
      <w:pPr>
        <w:pStyle w:val="ListParagraph"/>
        <w:numPr>
          <w:ilvl w:val="0"/>
          <w:numId w:val="17"/>
        </w:numPr>
        <w:jc w:val="both"/>
        <w:rPr>
          <w:rFonts w:ascii="Arial" w:hAnsi="Arial" w:cs="Arial"/>
          <w:sz w:val="22"/>
          <w:szCs w:val="22"/>
          <w:lang w:val="en-GB"/>
        </w:rPr>
      </w:pPr>
      <w:r>
        <w:rPr>
          <w:rFonts w:ascii="Arial" w:hAnsi="Arial" w:cs="Arial"/>
          <w:sz w:val="22"/>
          <w:szCs w:val="22"/>
          <w:lang w:val="en-GB"/>
        </w:rPr>
        <w:t xml:space="preserve">The </w:t>
      </w:r>
      <w:r w:rsidR="00AF30E4">
        <w:rPr>
          <w:rFonts w:ascii="Arial" w:hAnsi="Arial" w:cs="Arial"/>
          <w:sz w:val="22"/>
          <w:szCs w:val="22"/>
          <w:lang w:val="en-GB"/>
        </w:rPr>
        <w:t xml:space="preserve">English </w:t>
      </w:r>
      <w:r w:rsidR="009E6187">
        <w:rPr>
          <w:rFonts w:ascii="Arial" w:hAnsi="Arial" w:cs="Arial"/>
          <w:sz w:val="22"/>
          <w:szCs w:val="22"/>
          <w:lang w:val="en-GB"/>
        </w:rPr>
        <w:t>Bankruptcy Act of 1542</w:t>
      </w:r>
      <w:r w:rsidR="00CA6F56">
        <w:rPr>
          <w:rFonts w:ascii="Arial" w:hAnsi="Arial" w:cs="Arial"/>
          <w:sz w:val="22"/>
          <w:szCs w:val="22"/>
          <w:lang w:val="en-GB"/>
        </w:rPr>
        <w:t xml:space="preserve"> as this act allowed </w:t>
      </w:r>
      <w:r w:rsidR="00EE47B8">
        <w:rPr>
          <w:rFonts w:ascii="Arial" w:hAnsi="Arial" w:cs="Arial"/>
          <w:sz w:val="22"/>
          <w:szCs w:val="22"/>
          <w:lang w:val="en-GB"/>
        </w:rPr>
        <w:t xml:space="preserve">creditors to </w:t>
      </w:r>
      <w:r w:rsidR="004366E5">
        <w:rPr>
          <w:rFonts w:ascii="Arial" w:hAnsi="Arial" w:cs="Arial"/>
          <w:sz w:val="22"/>
          <w:szCs w:val="22"/>
          <w:lang w:val="en-GB"/>
        </w:rPr>
        <w:t xml:space="preserve">bring claims against the insolvent party and in cases of </w:t>
      </w:r>
      <w:r w:rsidR="00C87C24">
        <w:rPr>
          <w:rFonts w:ascii="Arial" w:hAnsi="Arial" w:cs="Arial"/>
          <w:sz w:val="22"/>
          <w:szCs w:val="22"/>
          <w:lang w:val="en-GB"/>
        </w:rPr>
        <w:t xml:space="preserve">a fraudulent insolvent party (debtor) the </w:t>
      </w:r>
      <w:r w:rsidR="001A16E0">
        <w:rPr>
          <w:rFonts w:ascii="Arial" w:hAnsi="Arial" w:cs="Arial"/>
          <w:sz w:val="22"/>
          <w:szCs w:val="22"/>
          <w:lang w:val="en-GB"/>
        </w:rPr>
        <w:t>distribution of the assets pari passu among parties that have an interest in the assets.</w:t>
      </w:r>
    </w:p>
    <w:p w14:paraId="022F4288" w14:textId="77777777" w:rsidR="00D311A7" w:rsidRDefault="0078715F" w:rsidP="00C15171">
      <w:pPr>
        <w:pStyle w:val="ListParagraph"/>
        <w:numPr>
          <w:ilvl w:val="0"/>
          <w:numId w:val="17"/>
        </w:numPr>
        <w:jc w:val="both"/>
        <w:rPr>
          <w:rFonts w:ascii="Arial" w:hAnsi="Arial" w:cs="Arial"/>
          <w:sz w:val="22"/>
          <w:szCs w:val="22"/>
          <w:lang w:val="en-GB"/>
        </w:rPr>
      </w:pPr>
      <w:r>
        <w:rPr>
          <w:rFonts w:ascii="Arial" w:hAnsi="Arial" w:cs="Arial"/>
          <w:sz w:val="22"/>
          <w:szCs w:val="22"/>
          <w:lang w:val="en-GB"/>
        </w:rPr>
        <w:t xml:space="preserve">The 1570 Act (Act of Elizabeth) </w:t>
      </w:r>
      <w:r w:rsidR="008666AF">
        <w:rPr>
          <w:rFonts w:ascii="Arial" w:hAnsi="Arial" w:cs="Arial"/>
          <w:sz w:val="22"/>
          <w:szCs w:val="22"/>
          <w:lang w:val="en-GB"/>
        </w:rPr>
        <w:t xml:space="preserve">allowed creditors to </w:t>
      </w:r>
      <w:r w:rsidR="00D066EC">
        <w:rPr>
          <w:rFonts w:ascii="Arial" w:hAnsi="Arial" w:cs="Arial"/>
          <w:sz w:val="22"/>
          <w:szCs w:val="22"/>
          <w:lang w:val="en-GB"/>
        </w:rPr>
        <w:t>file a petition</w:t>
      </w:r>
      <w:r w:rsidR="0020490D">
        <w:rPr>
          <w:rFonts w:ascii="Arial" w:hAnsi="Arial" w:cs="Arial"/>
          <w:sz w:val="22"/>
          <w:szCs w:val="22"/>
          <w:lang w:val="en-GB"/>
        </w:rPr>
        <w:t xml:space="preserve"> which could lead to appoint commissioners to </w:t>
      </w:r>
      <w:r w:rsidR="0051391C">
        <w:rPr>
          <w:rFonts w:ascii="Arial" w:hAnsi="Arial" w:cs="Arial"/>
          <w:sz w:val="22"/>
          <w:szCs w:val="22"/>
          <w:lang w:val="en-GB"/>
        </w:rPr>
        <w:t>examine all transactions and take all property which would be eventually distributed to the creditors</w:t>
      </w:r>
      <w:r w:rsidR="00D311A7">
        <w:rPr>
          <w:rFonts w:ascii="Arial" w:hAnsi="Arial" w:cs="Arial"/>
          <w:sz w:val="22"/>
          <w:szCs w:val="22"/>
          <w:lang w:val="en-GB"/>
        </w:rPr>
        <w:t xml:space="preserve"> with a claim</w:t>
      </w:r>
      <w:r w:rsidR="0051391C">
        <w:rPr>
          <w:rFonts w:ascii="Arial" w:hAnsi="Arial" w:cs="Arial"/>
          <w:sz w:val="22"/>
          <w:szCs w:val="22"/>
          <w:lang w:val="en-GB"/>
        </w:rPr>
        <w:t>.</w:t>
      </w:r>
    </w:p>
    <w:p w14:paraId="22C610C9" w14:textId="7315ABFB" w:rsidR="00DE03AF" w:rsidRPr="00C15171" w:rsidRDefault="00370E45" w:rsidP="00C15171">
      <w:pPr>
        <w:pStyle w:val="ListParagraph"/>
        <w:numPr>
          <w:ilvl w:val="0"/>
          <w:numId w:val="17"/>
        </w:numPr>
        <w:jc w:val="both"/>
        <w:rPr>
          <w:rFonts w:ascii="Arial" w:hAnsi="Arial" w:cs="Arial"/>
          <w:sz w:val="22"/>
          <w:szCs w:val="22"/>
          <w:lang w:val="en-GB"/>
        </w:rPr>
      </w:pPr>
      <w:r>
        <w:rPr>
          <w:rFonts w:ascii="Arial" w:hAnsi="Arial" w:cs="Arial"/>
          <w:sz w:val="22"/>
          <w:szCs w:val="22"/>
          <w:lang w:val="en-GB"/>
        </w:rPr>
        <w:t xml:space="preserve">The appointment of Joseph </w:t>
      </w:r>
      <w:r w:rsidR="001D39A3">
        <w:rPr>
          <w:rFonts w:ascii="Arial" w:hAnsi="Arial" w:cs="Arial"/>
          <w:sz w:val="22"/>
          <w:szCs w:val="22"/>
          <w:lang w:val="en-GB"/>
        </w:rPr>
        <w:t>Chamberlain as president of the Board of Trade in 1881</w:t>
      </w:r>
      <w:r w:rsidR="00750C72">
        <w:rPr>
          <w:rFonts w:ascii="Arial" w:hAnsi="Arial" w:cs="Arial"/>
          <w:sz w:val="22"/>
          <w:szCs w:val="22"/>
          <w:lang w:val="en-GB"/>
        </w:rPr>
        <w:t xml:space="preserve">, which led to the Act of 1883. </w:t>
      </w:r>
      <w:r w:rsidR="001B5957">
        <w:rPr>
          <w:rFonts w:ascii="Arial" w:hAnsi="Arial" w:cs="Arial"/>
          <w:sz w:val="22"/>
          <w:szCs w:val="22"/>
          <w:lang w:val="en-GB"/>
        </w:rPr>
        <w:t xml:space="preserve">This Act noted, among other things, that </w:t>
      </w:r>
      <w:r w:rsidR="00021279">
        <w:rPr>
          <w:rFonts w:ascii="Arial" w:hAnsi="Arial" w:cs="Arial"/>
          <w:sz w:val="22"/>
          <w:szCs w:val="22"/>
          <w:lang w:val="en-GB"/>
        </w:rPr>
        <w:t>assets of the insolvent debtor should be controlled by creditors</w:t>
      </w:r>
      <w:r w:rsidR="00DA2D48">
        <w:rPr>
          <w:rFonts w:ascii="Arial" w:hAnsi="Arial" w:cs="Arial"/>
          <w:sz w:val="22"/>
          <w:szCs w:val="22"/>
          <w:lang w:val="en-GB"/>
        </w:rPr>
        <w:t xml:space="preserve">. This has created a new dynamic in Debt Collecting procedures with </w:t>
      </w:r>
      <w:r w:rsidR="007B0B50">
        <w:rPr>
          <w:rFonts w:ascii="Arial" w:hAnsi="Arial" w:cs="Arial"/>
          <w:sz w:val="22"/>
          <w:szCs w:val="22"/>
          <w:lang w:val="en-GB"/>
        </w:rPr>
        <w:t xml:space="preserve">creditors now having a say in asset realization (an example of this would be Liquidators reporting to a </w:t>
      </w:r>
      <w:r w:rsidR="000A7D00">
        <w:rPr>
          <w:rFonts w:ascii="Arial" w:hAnsi="Arial" w:cs="Arial"/>
          <w:sz w:val="22"/>
          <w:szCs w:val="22"/>
          <w:lang w:val="en-GB"/>
        </w:rPr>
        <w:t>C</w:t>
      </w:r>
      <w:r w:rsidR="007B0B50">
        <w:rPr>
          <w:rFonts w:ascii="Arial" w:hAnsi="Arial" w:cs="Arial"/>
          <w:sz w:val="22"/>
          <w:szCs w:val="22"/>
          <w:lang w:val="en-GB"/>
        </w:rPr>
        <w:t xml:space="preserve">ommittee of </w:t>
      </w:r>
      <w:r w:rsidR="000A7D00">
        <w:rPr>
          <w:rFonts w:ascii="Arial" w:hAnsi="Arial" w:cs="Arial"/>
          <w:sz w:val="22"/>
          <w:szCs w:val="22"/>
          <w:lang w:val="en-GB"/>
        </w:rPr>
        <w:t>I</w:t>
      </w:r>
      <w:r w:rsidR="007B0B50">
        <w:rPr>
          <w:rFonts w:ascii="Arial" w:hAnsi="Arial" w:cs="Arial"/>
          <w:sz w:val="22"/>
          <w:szCs w:val="22"/>
          <w:lang w:val="en-GB"/>
        </w:rPr>
        <w:t xml:space="preserve">nspection on the </w:t>
      </w:r>
      <w:r w:rsidR="00485732">
        <w:rPr>
          <w:rFonts w:ascii="Arial" w:hAnsi="Arial" w:cs="Arial"/>
          <w:sz w:val="22"/>
          <w:szCs w:val="22"/>
          <w:lang w:val="en-GB"/>
        </w:rPr>
        <w:t>collection of debt process).</w:t>
      </w: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7D17B42B" w:rsidR="009B07AD" w:rsidRDefault="00080753" w:rsidP="00B7193E">
      <w:pPr>
        <w:ind w:left="720" w:hanging="720"/>
        <w:jc w:val="both"/>
        <w:rPr>
          <w:rFonts w:ascii="Arial" w:hAnsi="Arial" w:cs="Arial"/>
          <w:sz w:val="22"/>
          <w:szCs w:val="22"/>
          <w:lang w:val="en-GB"/>
        </w:rPr>
      </w:pPr>
      <w:r>
        <w:rPr>
          <w:rFonts w:ascii="Arial" w:hAnsi="Arial" w:cs="Arial"/>
          <w:sz w:val="22"/>
          <w:szCs w:val="22"/>
          <w:lang w:val="en-GB"/>
        </w:rPr>
        <w:t xml:space="preserve">The UK </w:t>
      </w:r>
      <w:r w:rsidR="00C6421F">
        <w:rPr>
          <w:rFonts w:ascii="Arial" w:hAnsi="Arial" w:cs="Arial"/>
          <w:sz w:val="22"/>
          <w:szCs w:val="22"/>
          <w:lang w:val="en-GB"/>
        </w:rPr>
        <w:t>enacted the below changes</w:t>
      </w:r>
      <w:r w:rsidR="009F0B4C">
        <w:rPr>
          <w:rFonts w:ascii="Arial" w:hAnsi="Arial" w:cs="Arial"/>
          <w:sz w:val="22"/>
          <w:szCs w:val="22"/>
          <w:lang w:val="en-GB"/>
        </w:rPr>
        <w:t>, among others,</w:t>
      </w:r>
      <w:r w:rsidR="00C6421F">
        <w:rPr>
          <w:rFonts w:ascii="Arial" w:hAnsi="Arial" w:cs="Arial"/>
          <w:sz w:val="22"/>
          <w:szCs w:val="22"/>
          <w:lang w:val="en-GB"/>
        </w:rPr>
        <w:t xml:space="preserve"> to </w:t>
      </w:r>
      <w:r w:rsidR="00651A61">
        <w:rPr>
          <w:rFonts w:ascii="Arial" w:hAnsi="Arial" w:cs="Arial"/>
          <w:sz w:val="22"/>
          <w:szCs w:val="22"/>
          <w:lang w:val="en-GB"/>
        </w:rPr>
        <w:t>the current insolvency law</w:t>
      </w:r>
      <w:r w:rsidR="009F0B4C">
        <w:rPr>
          <w:rFonts w:ascii="Arial" w:hAnsi="Arial" w:cs="Arial"/>
          <w:sz w:val="22"/>
          <w:szCs w:val="22"/>
          <w:lang w:val="en-GB"/>
        </w:rPr>
        <w:t>s</w:t>
      </w:r>
      <w:r w:rsidR="00651A61">
        <w:rPr>
          <w:rFonts w:ascii="Arial" w:hAnsi="Arial" w:cs="Arial"/>
          <w:sz w:val="22"/>
          <w:szCs w:val="22"/>
          <w:lang w:val="en-GB"/>
        </w:rPr>
        <w:t xml:space="preserve"> (</w:t>
      </w:r>
      <w:r w:rsidR="009F0B4C">
        <w:rPr>
          <w:rFonts w:ascii="Arial" w:hAnsi="Arial" w:cs="Arial"/>
          <w:sz w:val="22"/>
          <w:szCs w:val="22"/>
          <w:lang w:val="en-GB"/>
        </w:rPr>
        <w:t>by passing the Corporate Insolvency and Governance Act of 2020):</w:t>
      </w:r>
    </w:p>
    <w:p w14:paraId="1167E077" w14:textId="77777777" w:rsidR="00446662" w:rsidRDefault="00446662" w:rsidP="00B7193E">
      <w:pPr>
        <w:ind w:left="720" w:hanging="720"/>
        <w:jc w:val="both"/>
        <w:rPr>
          <w:rFonts w:ascii="Arial" w:hAnsi="Arial" w:cs="Arial"/>
          <w:sz w:val="22"/>
          <w:szCs w:val="22"/>
          <w:lang w:val="en-GB"/>
        </w:rPr>
      </w:pPr>
    </w:p>
    <w:p w14:paraId="09A18021" w14:textId="52A495C7" w:rsidR="009F0B4C" w:rsidRDefault="00446662" w:rsidP="009F0B4C">
      <w:pPr>
        <w:pStyle w:val="ListParagraph"/>
        <w:numPr>
          <w:ilvl w:val="0"/>
          <w:numId w:val="17"/>
        </w:numPr>
        <w:jc w:val="both"/>
        <w:rPr>
          <w:rFonts w:ascii="Arial" w:hAnsi="Arial" w:cs="Arial"/>
          <w:sz w:val="22"/>
          <w:szCs w:val="22"/>
          <w:lang w:val="en-GB"/>
        </w:rPr>
      </w:pPr>
      <w:r>
        <w:rPr>
          <w:rFonts w:ascii="Arial" w:hAnsi="Arial" w:cs="Arial"/>
          <w:sz w:val="22"/>
          <w:szCs w:val="22"/>
          <w:lang w:val="en-GB"/>
        </w:rPr>
        <w:t>Introduced a new restructuring plan</w:t>
      </w:r>
    </w:p>
    <w:p w14:paraId="0F12E33D" w14:textId="55D734DF" w:rsidR="00FD2D94" w:rsidRDefault="00FD2D94" w:rsidP="009F0B4C">
      <w:pPr>
        <w:pStyle w:val="ListParagraph"/>
        <w:numPr>
          <w:ilvl w:val="0"/>
          <w:numId w:val="17"/>
        </w:numPr>
        <w:jc w:val="both"/>
        <w:rPr>
          <w:rFonts w:ascii="Arial" w:hAnsi="Arial" w:cs="Arial"/>
          <w:sz w:val="22"/>
          <w:szCs w:val="22"/>
          <w:lang w:val="en-GB"/>
        </w:rPr>
      </w:pPr>
      <w:r>
        <w:rPr>
          <w:rFonts w:ascii="Arial" w:hAnsi="Arial" w:cs="Arial"/>
          <w:sz w:val="22"/>
          <w:szCs w:val="22"/>
          <w:lang w:val="en-GB"/>
        </w:rPr>
        <w:t>New moratorium rules</w:t>
      </w:r>
    </w:p>
    <w:p w14:paraId="1E5D95A3" w14:textId="0AF0940E" w:rsidR="00CB3D47" w:rsidRPr="00321D2E" w:rsidRDefault="00E81668" w:rsidP="00321D2E">
      <w:pPr>
        <w:pStyle w:val="ListParagraph"/>
        <w:numPr>
          <w:ilvl w:val="0"/>
          <w:numId w:val="17"/>
        </w:numPr>
        <w:jc w:val="both"/>
        <w:rPr>
          <w:rFonts w:ascii="Arial" w:hAnsi="Arial" w:cs="Arial"/>
          <w:sz w:val="22"/>
          <w:szCs w:val="22"/>
          <w:lang w:val="en-GB"/>
        </w:rPr>
      </w:pPr>
      <w:r>
        <w:rPr>
          <w:rFonts w:ascii="Arial" w:hAnsi="Arial" w:cs="Arial"/>
          <w:sz w:val="22"/>
          <w:szCs w:val="22"/>
          <w:lang w:val="en-GB"/>
        </w:rPr>
        <w:t>The</w:t>
      </w:r>
      <w:r w:rsidR="00CB3D47">
        <w:rPr>
          <w:rFonts w:ascii="Arial" w:hAnsi="Arial" w:cs="Arial"/>
          <w:sz w:val="22"/>
          <w:szCs w:val="22"/>
          <w:lang w:val="en-GB"/>
        </w:rPr>
        <w:t xml:space="preserve"> relaxation of wrongful trading liability</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572227E7" w14:textId="390F9974" w:rsidR="0045683E" w:rsidRPr="00A80ADB" w:rsidRDefault="000D074D" w:rsidP="00B14502">
      <w:pPr>
        <w:jc w:val="both"/>
        <w:rPr>
          <w:rFonts w:ascii="Arial" w:hAnsi="Arial" w:cs="Arial"/>
          <w:sz w:val="22"/>
          <w:szCs w:val="22"/>
          <w:lang w:val="en-GB"/>
        </w:rPr>
      </w:pPr>
      <w:r w:rsidRPr="00A80ADB">
        <w:rPr>
          <w:rFonts w:ascii="Arial" w:hAnsi="Arial" w:cs="Arial"/>
          <w:sz w:val="22"/>
          <w:szCs w:val="22"/>
          <w:lang w:val="en-GB"/>
        </w:rPr>
        <w:t>Treaties</w:t>
      </w:r>
      <w:r w:rsidR="00BE5826" w:rsidRPr="00A80ADB">
        <w:rPr>
          <w:rFonts w:ascii="Arial" w:hAnsi="Arial" w:cs="Arial"/>
          <w:sz w:val="22"/>
          <w:szCs w:val="22"/>
          <w:lang w:val="en-GB"/>
        </w:rPr>
        <w:t xml:space="preserve"> are documents/agreements where, once a state is a signatory of the agreement</w:t>
      </w:r>
      <w:r w:rsidR="00F72EE9" w:rsidRPr="00A80ADB">
        <w:rPr>
          <w:rFonts w:ascii="Arial" w:hAnsi="Arial" w:cs="Arial"/>
          <w:sz w:val="22"/>
          <w:szCs w:val="22"/>
          <w:lang w:val="en-GB"/>
        </w:rPr>
        <w:t xml:space="preserve">, the state is bound by the treaty and this will then </w:t>
      </w:r>
      <w:r w:rsidR="00105ABC" w:rsidRPr="00A80ADB">
        <w:rPr>
          <w:rFonts w:ascii="Arial" w:hAnsi="Arial" w:cs="Arial"/>
          <w:sz w:val="22"/>
          <w:szCs w:val="22"/>
          <w:lang w:val="en-GB"/>
        </w:rPr>
        <w:t xml:space="preserve">affect </w:t>
      </w:r>
      <w:r w:rsidR="00036C05" w:rsidRPr="00A80ADB">
        <w:rPr>
          <w:rFonts w:ascii="Arial" w:hAnsi="Arial" w:cs="Arial"/>
          <w:sz w:val="22"/>
          <w:szCs w:val="22"/>
          <w:lang w:val="en-GB"/>
        </w:rPr>
        <w:t xml:space="preserve">the domestic law based on the contents of the treaty. This could then be enforced </w:t>
      </w:r>
      <w:r w:rsidR="00A80ADB" w:rsidRPr="00A80ADB">
        <w:rPr>
          <w:rFonts w:ascii="Arial" w:hAnsi="Arial" w:cs="Arial"/>
          <w:sz w:val="22"/>
          <w:szCs w:val="22"/>
          <w:lang w:val="en-GB"/>
        </w:rPr>
        <w:t xml:space="preserve">in the related state and (after the signing) can be considered hard law. </w:t>
      </w:r>
    </w:p>
    <w:p w14:paraId="4E0467FE" w14:textId="1A165304" w:rsidR="000D074D" w:rsidRPr="00551E1B" w:rsidRDefault="000D074D" w:rsidP="00B7193E">
      <w:pPr>
        <w:jc w:val="both"/>
        <w:rPr>
          <w:rFonts w:ascii="Arial" w:hAnsi="Arial" w:cs="Arial"/>
          <w:sz w:val="22"/>
          <w:szCs w:val="22"/>
          <w:highlight w:val="yellow"/>
          <w:lang w:val="en-GB"/>
        </w:rPr>
      </w:pPr>
    </w:p>
    <w:p w14:paraId="657B8ED3" w14:textId="2730EBAD" w:rsidR="000D074D" w:rsidRPr="00CD559F" w:rsidRDefault="000D074D" w:rsidP="00B7193E">
      <w:pPr>
        <w:jc w:val="both"/>
        <w:rPr>
          <w:rFonts w:ascii="Arial" w:hAnsi="Arial" w:cs="Arial"/>
          <w:sz w:val="22"/>
          <w:szCs w:val="22"/>
          <w:lang w:val="en-GB"/>
        </w:rPr>
      </w:pPr>
      <w:r w:rsidRPr="00CD559F">
        <w:rPr>
          <w:rFonts w:ascii="Arial" w:hAnsi="Arial" w:cs="Arial"/>
          <w:sz w:val="22"/>
          <w:szCs w:val="22"/>
          <w:lang w:val="en-GB"/>
        </w:rPr>
        <w:t>Soft Law</w:t>
      </w:r>
      <w:r w:rsidR="00003D4B" w:rsidRPr="00CD559F">
        <w:rPr>
          <w:rFonts w:ascii="Arial" w:hAnsi="Arial" w:cs="Arial"/>
          <w:sz w:val="22"/>
          <w:szCs w:val="22"/>
          <w:lang w:val="en-GB"/>
        </w:rPr>
        <w:t xml:space="preserve"> relates to </w:t>
      </w:r>
      <w:r w:rsidR="00627373" w:rsidRPr="00CD559F">
        <w:rPr>
          <w:rFonts w:ascii="Arial" w:hAnsi="Arial" w:cs="Arial"/>
          <w:sz w:val="22"/>
          <w:szCs w:val="22"/>
          <w:lang w:val="en-GB"/>
        </w:rPr>
        <w:t>guides principle</w:t>
      </w:r>
      <w:r w:rsidR="004872B2" w:rsidRPr="00CD559F">
        <w:rPr>
          <w:rFonts w:ascii="Arial" w:hAnsi="Arial" w:cs="Arial"/>
          <w:sz w:val="22"/>
          <w:szCs w:val="22"/>
          <w:lang w:val="en-GB"/>
        </w:rPr>
        <w:t xml:space="preserve">s or agreements which is not </w:t>
      </w:r>
      <w:r w:rsidR="00CD559F" w:rsidRPr="00CD559F">
        <w:rPr>
          <w:rFonts w:ascii="Arial" w:hAnsi="Arial" w:cs="Arial"/>
          <w:sz w:val="22"/>
          <w:szCs w:val="22"/>
          <w:lang w:val="en-GB"/>
        </w:rPr>
        <w:t xml:space="preserve">legally binding. These do not need to be signed as they are not binding. </w:t>
      </w:r>
    </w:p>
    <w:p w14:paraId="4D44BF23" w14:textId="61658F68" w:rsidR="004E7254" w:rsidRPr="00551E1B" w:rsidRDefault="004E7254" w:rsidP="00B7193E">
      <w:pPr>
        <w:jc w:val="both"/>
        <w:rPr>
          <w:rFonts w:ascii="Arial" w:hAnsi="Arial" w:cs="Arial"/>
          <w:sz w:val="22"/>
          <w:szCs w:val="22"/>
          <w:highlight w:val="yellow"/>
          <w:lang w:val="en-GB"/>
        </w:rPr>
      </w:pPr>
    </w:p>
    <w:p w14:paraId="37B6EC6E" w14:textId="77777777" w:rsidR="00BD2E1D" w:rsidRDefault="009B07C7" w:rsidP="00B7193E">
      <w:pPr>
        <w:jc w:val="both"/>
        <w:rPr>
          <w:rFonts w:ascii="Arial" w:hAnsi="Arial" w:cs="Arial"/>
          <w:sz w:val="22"/>
          <w:szCs w:val="22"/>
          <w:lang w:val="en-GB"/>
        </w:rPr>
      </w:pPr>
      <w:r>
        <w:rPr>
          <w:rFonts w:ascii="Arial" w:hAnsi="Arial" w:cs="Arial"/>
          <w:sz w:val="22"/>
          <w:szCs w:val="22"/>
          <w:lang w:val="en-GB"/>
        </w:rPr>
        <w:t xml:space="preserve">Treaties can be </w:t>
      </w:r>
      <w:r w:rsidR="003921D0">
        <w:rPr>
          <w:rFonts w:ascii="Arial" w:hAnsi="Arial" w:cs="Arial"/>
          <w:sz w:val="22"/>
          <w:szCs w:val="22"/>
          <w:lang w:val="en-GB"/>
        </w:rPr>
        <w:t xml:space="preserve">used to establish a formalized set of rules and proceedings </w:t>
      </w:r>
      <w:r w:rsidR="00B6465F">
        <w:rPr>
          <w:rFonts w:ascii="Arial" w:hAnsi="Arial" w:cs="Arial"/>
          <w:sz w:val="22"/>
          <w:szCs w:val="22"/>
          <w:lang w:val="en-GB"/>
        </w:rPr>
        <w:t xml:space="preserve">between states creating </w:t>
      </w:r>
      <w:r w:rsidR="007B27B4">
        <w:rPr>
          <w:rFonts w:ascii="Arial" w:hAnsi="Arial" w:cs="Arial"/>
          <w:sz w:val="22"/>
          <w:szCs w:val="22"/>
          <w:lang w:val="en-GB"/>
        </w:rPr>
        <w:t xml:space="preserve">clear protocols for cross-border insolvency (given the treaty is signed and the insolvency relates to the </w:t>
      </w:r>
      <w:r w:rsidR="0031562F">
        <w:rPr>
          <w:rFonts w:ascii="Arial" w:hAnsi="Arial" w:cs="Arial"/>
          <w:sz w:val="22"/>
          <w:szCs w:val="22"/>
          <w:lang w:val="en-GB"/>
        </w:rPr>
        <w:t xml:space="preserve">states which have ratified the treaty). </w:t>
      </w:r>
      <w:r w:rsidR="007D4F3D">
        <w:rPr>
          <w:rFonts w:ascii="Arial" w:hAnsi="Arial" w:cs="Arial"/>
          <w:sz w:val="22"/>
          <w:szCs w:val="22"/>
          <w:lang w:val="en-GB"/>
        </w:rPr>
        <w:t xml:space="preserve">An example of a treaty would be the Nordic Convention </w:t>
      </w:r>
      <w:r w:rsidR="00BD2E1D">
        <w:rPr>
          <w:rFonts w:ascii="Arial" w:hAnsi="Arial" w:cs="Arial"/>
          <w:sz w:val="22"/>
          <w:szCs w:val="22"/>
          <w:lang w:val="en-GB"/>
        </w:rPr>
        <w:t>(1933).</w:t>
      </w:r>
    </w:p>
    <w:p w14:paraId="2BC8D41D" w14:textId="77777777" w:rsidR="00BD2E1D" w:rsidRDefault="00BD2E1D" w:rsidP="00B7193E">
      <w:pPr>
        <w:jc w:val="both"/>
        <w:rPr>
          <w:rFonts w:ascii="Arial" w:hAnsi="Arial" w:cs="Arial"/>
          <w:sz w:val="22"/>
          <w:szCs w:val="22"/>
          <w:lang w:val="en-GB"/>
        </w:rPr>
      </w:pPr>
    </w:p>
    <w:p w14:paraId="1C34B92E" w14:textId="77777777" w:rsidR="00D7333B" w:rsidRDefault="006D74F1" w:rsidP="00B7193E">
      <w:pPr>
        <w:jc w:val="both"/>
        <w:rPr>
          <w:rFonts w:ascii="Arial" w:hAnsi="Arial" w:cs="Arial"/>
          <w:sz w:val="22"/>
          <w:szCs w:val="22"/>
          <w:lang w:val="en-GB"/>
        </w:rPr>
      </w:pPr>
      <w:r>
        <w:rPr>
          <w:rFonts w:ascii="Arial" w:hAnsi="Arial" w:cs="Arial"/>
          <w:sz w:val="22"/>
          <w:szCs w:val="22"/>
          <w:lang w:val="en-GB"/>
        </w:rPr>
        <w:t xml:space="preserve">Soft law can be used when </w:t>
      </w:r>
      <w:r w:rsidR="00010AEF">
        <w:rPr>
          <w:rFonts w:ascii="Arial" w:hAnsi="Arial" w:cs="Arial"/>
          <w:sz w:val="22"/>
          <w:szCs w:val="22"/>
          <w:lang w:val="en-GB"/>
        </w:rPr>
        <w:t xml:space="preserve">models or best practice </w:t>
      </w:r>
      <w:r w:rsidR="00AA75EF">
        <w:rPr>
          <w:rFonts w:ascii="Arial" w:hAnsi="Arial" w:cs="Arial"/>
          <w:sz w:val="22"/>
          <w:szCs w:val="22"/>
          <w:lang w:val="en-GB"/>
        </w:rPr>
        <w:t xml:space="preserve">guides are developed for the information and consideration of multiple states. </w:t>
      </w:r>
      <w:r w:rsidR="00EF37C9">
        <w:rPr>
          <w:rFonts w:ascii="Arial" w:hAnsi="Arial" w:cs="Arial"/>
          <w:sz w:val="22"/>
          <w:szCs w:val="22"/>
          <w:lang w:val="en-GB"/>
        </w:rPr>
        <w:t>While not binding</w:t>
      </w:r>
      <w:r w:rsidR="006411CA">
        <w:rPr>
          <w:rFonts w:ascii="Arial" w:hAnsi="Arial" w:cs="Arial"/>
          <w:sz w:val="22"/>
          <w:szCs w:val="22"/>
          <w:lang w:val="en-GB"/>
        </w:rPr>
        <w:t>,</w:t>
      </w:r>
      <w:r w:rsidR="00EF37C9">
        <w:rPr>
          <w:rFonts w:ascii="Arial" w:hAnsi="Arial" w:cs="Arial"/>
          <w:sz w:val="22"/>
          <w:szCs w:val="22"/>
          <w:lang w:val="en-GB"/>
        </w:rPr>
        <w:t xml:space="preserve"> organizations such as UNCITRA</w:t>
      </w:r>
      <w:r w:rsidR="00643516">
        <w:rPr>
          <w:rFonts w:ascii="Arial" w:hAnsi="Arial" w:cs="Arial"/>
          <w:sz w:val="22"/>
          <w:szCs w:val="22"/>
          <w:lang w:val="en-GB"/>
        </w:rPr>
        <w:t xml:space="preserve">L </w:t>
      </w:r>
      <w:r w:rsidR="006411CA">
        <w:rPr>
          <w:rFonts w:ascii="Arial" w:hAnsi="Arial" w:cs="Arial"/>
          <w:sz w:val="22"/>
          <w:szCs w:val="22"/>
          <w:lang w:val="en-GB"/>
        </w:rPr>
        <w:t>can recommend member states to consider and adopt t</w:t>
      </w:r>
      <w:r w:rsidR="00D7333B">
        <w:rPr>
          <w:rFonts w:ascii="Arial" w:hAnsi="Arial" w:cs="Arial"/>
          <w:sz w:val="22"/>
          <w:szCs w:val="22"/>
          <w:lang w:val="en-GB"/>
        </w:rPr>
        <w:t xml:space="preserve">he model/guide. </w:t>
      </w:r>
    </w:p>
    <w:p w14:paraId="103B85FD" w14:textId="0BD715F4" w:rsidR="004E7254" w:rsidRPr="00205B31" w:rsidRDefault="00D7333B" w:rsidP="00B7193E">
      <w:pPr>
        <w:jc w:val="both"/>
        <w:rPr>
          <w:rFonts w:ascii="Arial" w:hAnsi="Arial" w:cs="Arial"/>
          <w:b/>
          <w:sz w:val="22"/>
          <w:szCs w:val="22"/>
          <w:lang w:val="en-GB"/>
        </w:rPr>
      </w:pPr>
      <w:r>
        <w:rPr>
          <w:rFonts w:ascii="Arial" w:hAnsi="Arial" w:cs="Arial"/>
          <w:sz w:val="22"/>
          <w:szCs w:val="22"/>
          <w:lang w:val="en-GB"/>
        </w:rPr>
        <w:lastRenderedPageBreak/>
        <w:t xml:space="preserve">An example of this would be UNCITRAL </w:t>
      </w:r>
      <w:r w:rsidR="001F7491">
        <w:rPr>
          <w:rFonts w:ascii="Arial" w:hAnsi="Arial" w:cs="Arial"/>
          <w:sz w:val="22"/>
          <w:szCs w:val="22"/>
          <w:lang w:val="en-GB"/>
        </w:rPr>
        <w:t>developing a Model Law on Cross-Border Insolvency</w:t>
      </w:r>
      <w:r w:rsidR="00F131F2">
        <w:rPr>
          <w:rFonts w:ascii="Arial" w:hAnsi="Arial" w:cs="Arial"/>
          <w:sz w:val="22"/>
          <w:szCs w:val="22"/>
          <w:lang w:val="en-GB"/>
        </w:rPr>
        <w:t>, which is under consideration from states (some of which have adopted the model).</w:t>
      </w:r>
      <w:r w:rsidR="007D4F3D">
        <w:rPr>
          <w:rFonts w:ascii="Arial" w:hAnsi="Arial" w:cs="Arial"/>
          <w:sz w:val="22"/>
          <w:szCs w:val="22"/>
          <w:lang w:val="en-GB"/>
        </w:rPr>
        <w:t xml:space="preserve"> </w:t>
      </w: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65B54726" w:rsidR="00CC7728" w:rsidRDefault="00CC7728" w:rsidP="00643ABE">
      <w:pPr>
        <w:jc w:val="both"/>
        <w:rPr>
          <w:rFonts w:ascii="Arial" w:hAnsi="Arial" w:cs="Arial"/>
          <w:sz w:val="22"/>
          <w:szCs w:val="22"/>
          <w:lang w:val="en-GB"/>
        </w:rPr>
      </w:pPr>
    </w:p>
    <w:p w14:paraId="76775FA2" w14:textId="5865C21F" w:rsidR="00283705" w:rsidRPr="00283705" w:rsidRDefault="00283705" w:rsidP="00643ABE">
      <w:pPr>
        <w:jc w:val="both"/>
        <w:rPr>
          <w:rFonts w:ascii="Arial" w:hAnsi="Arial" w:cs="Arial"/>
          <w:sz w:val="22"/>
          <w:szCs w:val="22"/>
          <w:u w:val="single"/>
          <w:lang w:val="en-GB"/>
        </w:rPr>
      </w:pPr>
      <w:r w:rsidRPr="00283705">
        <w:rPr>
          <w:rFonts w:ascii="Arial" w:hAnsi="Arial" w:cs="Arial"/>
          <w:sz w:val="22"/>
          <w:szCs w:val="22"/>
          <w:u w:val="single"/>
          <w:lang w:val="en-GB"/>
        </w:rPr>
        <w:t>Possible sources of insolvency laws in any state:</w:t>
      </w:r>
    </w:p>
    <w:p w14:paraId="7D815560" w14:textId="77777777" w:rsidR="00283705" w:rsidRPr="00205B31" w:rsidRDefault="00283705" w:rsidP="00643ABE">
      <w:pPr>
        <w:jc w:val="both"/>
        <w:rPr>
          <w:rFonts w:ascii="Arial" w:hAnsi="Arial" w:cs="Arial"/>
          <w:sz w:val="22"/>
          <w:szCs w:val="22"/>
          <w:lang w:val="en-GB"/>
        </w:rPr>
      </w:pPr>
    </w:p>
    <w:p w14:paraId="4A637290" w14:textId="0BF06695" w:rsidR="00544127" w:rsidRDefault="004C377E" w:rsidP="00B7193E">
      <w:pPr>
        <w:ind w:left="720" w:hanging="720"/>
        <w:jc w:val="both"/>
        <w:rPr>
          <w:rFonts w:ascii="Arial" w:hAnsi="Arial" w:cs="Arial"/>
          <w:sz w:val="22"/>
          <w:szCs w:val="22"/>
          <w:lang w:val="en-GB"/>
        </w:rPr>
      </w:pPr>
      <w:r>
        <w:rPr>
          <w:rFonts w:ascii="Arial" w:hAnsi="Arial" w:cs="Arial"/>
          <w:sz w:val="22"/>
          <w:szCs w:val="22"/>
          <w:lang w:val="en-GB"/>
        </w:rPr>
        <w:t xml:space="preserve">A state will normally have the </w:t>
      </w:r>
      <w:r w:rsidR="00594A85">
        <w:rPr>
          <w:rFonts w:ascii="Arial" w:hAnsi="Arial" w:cs="Arial"/>
          <w:sz w:val="22"/>
          <w:szCs w:val="22"/>
          <w:lang w:val="en-GB"/>
        </w:rPr>
        <w:t>primary source of law</w:t>
      </w:r>
      <w:r w:rsidR="00EA1720">
        <w:rPr>
          <w:rFonts w:ascii="Arial" w:hAnsi="Arial" w:cs="Arial"/>
          <w:sz w:val="22"/>
          <w:szCs w:val="22"/>
          <w:lang w:val="en-GB"/>
        </w:rPr>
        <w:t>,</w:t>
      </w:r>
      <w:r w:rsidR="00594A85">
        <w:rPr>
          <w:rFonts w:ascii="Arial" w:hAnsi="Arial" w:cs="Arial"/>
          <w:sz w:val="22"/>
          <w:szCs w:val="22"/>
          <w:lang w:val="en-GB"/>
        </w:rPr>
        <w:t xml:space="preserve"> </w:t>
      </w:r>
      <w:r w:rsidR="00EA1720">
        <w:rPr>
          <w:rFonts w:ascii="Arial" w:hAnsi="Arial" w:cs="Arial"/>
          <w:sz w:val="22"/>
          <w:szCs w:val="22"/>
          <w:lang w:val="en-GB"/>
        </w:rPr>
        <w:t xml:space="preserve">this is usually documented </w:t>
      </w:r>
      <w:r w:rsidR="00D57703">
        <w:rPr>
          <w:rFonts w:ascii="Arial" w:hAnsi="Arial" w:cs="Arial"/>
          <w:sz w:val="22"/>
          <w:szCs w:val="22"/>
          <w:lang w:val="en-GB"/>
        </w:rPr>
        <w:t>per the states binding legislation.</w:t>
      </w:r>
      <w:r w:rsidR="00594A85">
        <w:rPr>
          <w:rFonts w:ascii="Arial" w:hAnsi="Arial" w:cs="Arial"/>
          <w:sz w:val="22"/>
          <w:szCs w:val="22"/>
          <w:lang w:val="en-GB"/>
        </w:rPr>
        <w:t xml:space="preserve"> </w:t>
      </w:r>
    </w:p>
    <w:p w14:paraId="209C226B" w14:textId="6EE1DA29" w:rsidR="00E96940" w:rsidRDefault="00121ACA" w:rsidP="00B7193E">
      <w:pPr>
        <w:ind w:left="720" w:hanging="720"/>
        <w:jc w:val="both"/>
        <w:rPr>
          <w:rFonts w:ascii="Arial" w:hAnsi="Arial" w:cs="Arial"/>
          <w:sz w:val="22"/>
          <w:szCs w:val="22"/>
          <w:lang w:val="en-GB"/>
        </w:rPr>
      </w:pPr>
      <w:r>
        <w:rPr>
          <w:rFonts w:ascii="Arial" w:hAnsi="Arial" w:cs="Arial"/>
          <w:sz w:val="22"/>
          <w:szCs w:val="22"/>
          <w:lang w:val="en-GB"/>
        </w:rPr>
        <w:t>Another source</w:t>
      </w:r>
      <w:r w:rsidR="008450D9">
        <w:rPr>
          <w:rFonts w:ascii="Arial" w:hAnsi="Arial" w:cs="Arial"/>
          <w:sz w:val="22"/>
          <w:szCs w:val="22"/>
          <w:lang w:val="en-GB"/>
        </w:rPr>
        <w:t xml:space="preserve"> of insolvency law</w:t>
      </w:r>
      <w:r>
        <w:rPr>
          <w:rFonts w:ascii="Arial" w:hAnsi="Arial" w:cs="Arial"/>
          <w:sz w:val="22"/>
          <w:szCs w:val="22"/>
          <w:lang w:val="en-GB"/>
        </w:rPr>
        <w:t xml:space="preserve"> is the use</w:t>
      </w:r>
      <w:r w:rsidR="00EE43F8">
        <w:rPr>
          <w:rFonts w:ascii="Arial" w:hAnsi="Arial" w:cs="Arial"/>
          <w:sz w:val="22"/>
          <w:szCs w:val="22"/>
          <w:lang w:val="en-GB"/>
        </w:rPr>
        <w:t xml:space="preserve"> of common law principles</w:t>
      </w:r>
      <w:r w:rsidR="008450D9">
        <w:rPr>
          <w:rFonts w:ascii="Arial" w:hAnsi="Arial" w:cs="Arial"/>
          <w:sz w:val="22"/>
          <w:szCs w:val="22"/>
          <w:lang w:val="en-GB"/>
        </w:rPr>
        <w:t>.</w:t>
      </w:r>
    </w:p>
    <w:p w14:paraId="34F13881" w14:textId="25116DD4" w:rsidR="00DD7F56" w:rsidRDefault="00DD7F56" w:rsidP="00B7193E">
      <w:pPr>
        <w:ind w:left="720" w:hanging="720"/>
        <w:jc w:val="both"/>
        <w:rPr>
          <w:rFonts w:ascii="Arial" w:hAnsi="Arial" w:cs="Arial"/>
          <w:sz w:val="22"/>
          <w:szCs w:val="22"/>
          <w:lang w:val="en-GB"/>
        </w:rPr>
      </w:pPr>
    </w:p>
    <w:p w14:paraId="28AF2400" w14:textId="6616E88E" w:rsidR="00DD7F56" w:rsidRDefault="00ED326B" w:rsidP="00B7193E">
      <w:pPr>
        <w:ind w:left="720" w:hanging="720"/>
        <w:jc w:val="both"/>
        <w:rPr>
          <w:rFonts w:ascii="Arial" w:hAnsi="Arial" w:cs="Arial"/>
          <w:sz w:val="22"/>
          <w:szCs w:val="22"/>
          <w:lang w:val="en-GB"/>
        </w:rPr>
      </w:pPr>
      <w:r>
        <w:rPr>
          <w:rFonts w:ascii="Arial" w:hAnsi="Arial" w:cs="Arial"/>
          <w:sz w:val="22"/>
          <w:szCs w:val="22"/>
          <w:lang w:val="en-GB"/>
        </w:rPr>
        <w:t>Another source of insolvency laws which exist, for some states, would be</w:t>
      </w:r>
      <w:r w:rsidR="00F23C4E">
        <w:rPr>
          <w:rFonts w:ascii="Arial" w:hAnsi="Arial" w:cs="Arial"/>
          <w:sz w:val="22"/>
          <w:szCs w:val="22"/>
          <w:lang w:val="en-GB"/>
        </w:rPr>
        <w:t xml:space="preserve"> </w:t>
      </w:r>
      <w:r w:rsidR="00182D21">
        <w:rPr>
          <w:rFonts w:ascii="Arial" w:hAnsi="Arial" w:cs="Arial"/>
          <w:sz w:val="22"/>
          <w:szCs w:val="22"/>
          <w:lang w:val="en-GB"/>
        </w:rPr>
        <w:t>one</w:t>
      </w:r>
      <w:r w:rsidR="00F23C4E">
        <w:rPr>
          <w:rFonts w:ascii="Arial" w:hAnsi="Arial" w:cs="Arial"/>
          <w:sz w:val="22"/>
          <w:szCs w:val="22"/>
          <w:lang w:val="en-GB"/>
        </w:rPr>
        <w:t xml:space="preserve"> </w:t>
      </w:r>
      <w:r w:rsidR="00182D21">
        <w:rPr>
          <w:rFonts w:ascii="Arial" w:hAnsi="Arial" w:cs="Arial"/>
          <w:sz w:val="22"/>
          <w:szCs w:val="22"/>
          <w:lang w:val="en-GB"/>
        </w:rPr>
        <w:t xml:space="preserve">Act/Code which addresses </w:t>
      </w:r>
      <w:r w:rsidR="00BB1CD8">
        <w:rPr>
          <w:rFonts w:ascii="Arial" w:hAnsi="Arial" w:cs="Arial"/>
          <w:sz w:val="22"/>
          <w:szCs w:val="22"/>
          <w:lang w:val="en-GB"/>
        </w:rPr>
        <w:t xml:space="preserve">all aspects of the States bankruptcy. </w:t>
      </w:r>
    </w:p>
    <w:p w14:paraId="607829B1" w14:textId="7CE4498F" w:rsidR="00E22357" w:rsidRDefault="00E22357" w:rsidP="00B7193E">
      <w:pPr>
        <w:ind w:left="720" w:hanging="720"/>
        <w:jc w:val="both"/>
        <w:rPr>
          <w:rFonts w:ascii="Arial" w:hAnsi="Arial" w:cs="Arial"/>
          <w:sz w:val="22"/>
          <w:szCs w:val="22"/>
          <w:lang w:val="en-GB"/>
        </w:rPr>
      </w:pPr>
    </w:p>
    <w:p w14:paraId="624E69FB" w14:textId="084DB619" w:rsidR="00726E9A" w:rsidRDefault="00810DA0" w:rsidP="00B7193E">
      <w:pPr>
        <w:ind w:left="720" w:hanging="720"/>
        <w:jc w:val="both"/>
        <w:rPr>
          <w:rFonts w:ascii="Arial" w:hAnsi="Arial" w:cs="Arial"/>
          <w:sz w:val="22"/>
          <w:szCs w:val="22"/>
          <w:lang w:val="en-GB"/>
        </w:rPr>
      </w:pPr>
      <w:r>
        <w:rPr>
          <w:rFonts w:ascii="Arial" w:hAnsi="Arial" w:cs="Arial"/>
          <w:sz w:val="22"/>
          <w:szCs w:val="22"/>
          <w:lang w:val="en-GB"/>
        </w:rPr>
        <w:t xml:space="preserve">Another source of insolvency laws which exist, is when there are several different </w:t>
      </w:r>
      <w:r w:rsidR="00F11CDE">
        <w:rPr>
          <w:rFonts w:ascii="Arial" w:hAnsi="Arial" w:cs="Arial"/>
          <w:sz w:val="22"/>
          <w:szCs w:val="22"/>
          <w:lang w:val="en-GB"/>
        </w:rPr>
        <w:t>legislations</w:t>
      </w:r>
      <w:r w:rsidR="00D428DD">
        <w:rPr>
          <w:rFonts w:ascii="Arial" w:hAnsi="Arial" w:cs="Arial"/>
          <w:sz w:val="22"/>
          <w:szCs w:val="22"/>
          <w:lang w:val="en-GB"/>
        </w:rPr>
        <w:t xml:space="preserve"> which need to be read and applied </w:t>
      </w:r>
      <w:r w:rsidR="00487A7F">
        <w:rPr>
          <w:rFonts w:ascii="Arial" w:hAnsi="Arial" w:cs="Arial"/>
          <w:sz w:val="22"/>
          <w:szCs w:val="22"/>
          <w:lang w:val="en-GB"/>
        </w:rPr>
        <w:t>concurrently</w:t>
      </w:r>
      <w:r w:rsidR="00D428DD">
        <w:rPr>
          <w:rFonts w:ascii="Arial" w:hAnsi="Arial" w:cs="Arial"/>
          <w:sz w:val="22"/>
          <w:szCs w:val="22"/>
          <w:lang w:val="en-GB"/>
        </w:rPr>
        <w:t xml:space="preserve"> with each other </w:t>
      </w:r>
      <w:r w:rsidR="00FF5972">
        <w:rPr>
          <w:rFonts w:ascii="Arial" w:hAnsi="Arial" w:cs="Arial"/>
          <w:sz w:val="22"/>
          <w:szCs w:val="22"/>
          <w:lang w:val="en-GB"/>
        </w:rPr>
        <w:t>to</w:t>
      </w:r>
      <w:r w:rsidR="00487A7F">
        <w:rPr>
          <w:rFonts w:ascii="Arial" w:hAnsi="Arial" w:cs="Arial"/>
          <w:sz w:val="22"/>
          <w:szCs w:val="22"/>
          <w:lang w:val="en-GB"/>
        </w:rPr>
        <w:t xml:space="preserve"> apply the entire </w:t>
      </w:r>
      <w:r w:rsidR="00E3617D">
        <w:rPr>
          <w:rFonts w:ascii="Arial" w:hAnsi="Arial" w:cs="Arial"/>
          <w:sz w:val="22"/>
          <w:szCs w:val="22"/>
          <w:lang w:val="en-GB"/>
        </w:rPr>
        <w:t>state insolvency system.</w:t>
      </w:r>
    </w:p>
    <w:p w14:paraId="1B3FDF3F" w14:textId="77777777" w:rsidR="00CA746E" w:rsidRDefault="00CA746E" w:rsidP="00B7193E">
      <w:pPr>
        <w:ind w:left="720" w:hanging="720"/>
        <w:jc w:val="both"/>
        <w:rPr>
          <w:rFonts w:ascii="Arial" w:hAnsi="Arial" w:cs="Arial"/>
          <w:sz w:val="22"/>
          <w:szCs w:val="22"/>
          <w:lang w:val="en-GB"/>
        </w:rPr>
      </w:pPr>
    </w:p>
    <w:p w14:paraId="12B00593" w14:textId="2DCBF2FE" w:rsidR="00E3617D" w:rsidRDefault="00CA746E" w:rsidP="00B7193E">
      <w:pPr>
        <w:ind w:left="720" w:hanging="720"/>
        <w:jc w:val="both"/>
        <w:rPr>
          <w:rFonts w:ascii="Arial" w:hAnsi="Arial" w:cs="Arial"/>
          <w:sz w:val="22"/>
          <w:szCs w:val="22"/>
          <w:lang w:val="en-GB"/>
        </w:rPr>
      </w:pPr>
      <w:r>
        <w:rPr>
          <w:rFonts w:ascii="Arial" w:hAnsi="Arial" w:cs="Arial"/>
          <w:sz w:val="22"/>
          <w:szCs w:val="22"/>
          <w:lang w:val="en-GB"/>
        </w:rPr>
        <w:t xml:space="preserve">Other sources of insolvency </w:t>
      </w:r>
      <w:r w:rsidR="00DA655B">
        <w:rPr>
          <w:rFonts w:ascii="Arial" w:hAnsi="Arial" w:cs="Arial"/>
          <w:sz w:val="22"/>
          <w:szCs w:val="22"/>
          <w:lang w:val="en-GB"/>
        </w:rPr>
        <w:t>laws include:</w:t>
      </w:r>
    </w:p>
    <w:p w14:paraId="0435B89E" w14:textId="1BF83DAC" w:rsidR="00DA655B" w:rsidRDefault="00DA655B" w:rsidP="00B7193E">
      <w:pPr>
        <w:ind w:left="720" w:hanging="720"/>
        <w:jc w:val="both"/>
        <w:rPr>
          <w:rFonts w:ascii="Arial" w:hAnsi="Arial" w:cs="Arial"/>
          <w:sz w:val="22"/>
          <w:szCs w:val="22"/>
          <w:lang w:val="en-GB"/>
        </w:rPr>
      </w:pPr>
    </w:p>
    <w:p w14:paraId="1D62B2C6" w14:textId="4A758FE7" w:rsidR="00DA655B" w:rsidRDefault="00DA655B" w:rsidP="00DA655B">
      <w:pPr>
        <w:pStyle w:val="ListParagraph"/>
        <w:numPr>
          <w:ilvl w:val="0"/>
          <w:numId w:val="17"/>
        </w:numPr>
        <w:jc w:val="both"/>
        <w:rPr>
          <w:rFonts w:ascii="Arial" w:hAnsi="Arial" w:cs="Arial"/>
          <w:sz w:val="22"/>
          <w:szCs w:val="22"/>
          <w:lang w:val="en-GB"/>
        </w:rPr>
      </w:pPr>
      <w:r>
        <w:rPr>
          <w:rFonts w:ascii="Arial" w:hAnsi="Arial" w:cs="Arial"/>
          <w:sz w:val="22"/>
          <w:szCs w:val="22"/>
          <w:lang w:val="en-GB"/>
        </w:rPr>
        <w:t>Soft law</w:t>
      </w:r>
    </w:p>
    <w:p w14:paraId="1B1E6404" w14:textId="094DAB96" w:rsidR="00DA655B" w:rsidRDefault="00DA655B" w:rsidP="00DA655B">
      <w:pPr>
        <w:pStyle w:val="ListParagraph"/>
        <w:numPr>
          <w:ilvl w:val="0"/>
          <w:numId w:val="17"/>
        </w:numPr>
        <w:jc w:val="both"/>
        <w:rPr>
          <w:rFonts w:ascii="Arial" w:hAnsi="Arial" w:cs="Arial"/>
          <w:sz w:val="22"/>
          <w:szCs w:val="22"/>
          <w:lang w:val="en-GB"/>
        </w:rPr>
      </w:pPr>
      <w:r>
        <w:rPr>
          <w:rFonts w:ascii="Arial" w:hAnsi="Arial" w:cs="Arial"/>
          <w:sz w:val="22"/>
          <w:szCs w:val="22"/>
          <w:lang w:val="en-GB"/>
        </w:rPr>
        <w:t xml:space="preserve">Any </w:t>
      </w:r>
      <w:r w:rsidR="00784406">
        <w:rPr>
          <w:rFonts w:ascii="Arial" w:hAnsi="Arial" w:cs="Arial"/>
          <w:sz w:val="22"/>
          <w:szCs w:val="22"/>
          <w:lang w:val="en-GB"/>
        </w:rPr>
        <w:t>precedent set by the state</w:t>
      </w:r>
    </w:p>
    <w:p w14:paraId="03BC469A" w14:textId="52D51739" w:rsidR="00283705" w:rsidRDefault="00283705" w:rsidP="00283705">
      <w:pPr>
        <w:jc w:val="both"/>
        <w:rPr>
          <w:rFonts w:ascii="Arial" w:hAnsi="Arial" w:cs="Arial"/>
          <w:sz w:val="22"/>
          <w:szCs w:val="22"/>
          <w:lang w:val="en-GB"/>
        </w:rPr>
      </w:pPr>
    </w:p>
    <w:p w14:paraId="53E8B821" w14:textId="2A833EEB" w:rsidR="00283705" w:rsidRDefault="00283705" w:rsidP="00283705">
      <w:pPr>
        <w:jc w:val="both"/>
        <w:rPr>
          <w:rFonts w:ascii="Arial" w:hAnsi="Arial" w:cs="Arial"/>
          <w:sz w:val="22"/>
          <w:szCs w:val="22"/>
          <w:u w:val="single"/>
          <w:lang w:val="en-GB"/>
        </w:rPr>
      </w:pPr>
      <w:r w:rsidRPr="008F6DD9">
        <w:rPr>
          <w:rFonts w:ascii="Arial" w:hAnsi="Arial" w:cs="Arial"/>
          <w:sz w:val="22"/>
          <w:szCs w:val="22"/>
          <w:u w:val="single"/>
          <w:lang w:val="en-GB"/>
        </w:rPr>
        <w:t>How these law sources</w:t>
      </w:r>
      <w:r w:rsidR="008F6DD9" w:rsidRPr="008F6DD9">
        <w:rPr>
          <w:rFonts w:ascii="Arial" w:hAnsi="Arial" w:cs="Arial"/>
          <w:sz w:val="22"/>
          <w:szCs w:val="22"/>
          <w:u w:val="single"/>
          <w:lang w:val="en-GB"/>
        </w:rPr>
        <w:t xml:space="preserve"> may interact with each other:</w:t>
      </w:r>
    </w:p>
    <w:p w14:paraId="081199E9" w14:textId="264A3FA3" w:rsidR="00517891" w:rsidRDefault="00517891" w:rsidP="00283705">
      <w:pPr>
        <w:jc w:val="both"/>
        <w:rPr>
          <w:rFonts w:ascii="Arial" w:hAnsi="Arial" w:cs="Arial"/>
          <w:sz w:val="22"/>
          <w:szCs w:val="22"/>
          <w:u w:val="single"/>
          <w:lang w:val="en-GB"/>
        </w:rPr>
      </w:pPr>
    </w:p>
    <w:p w14:paraId="09780857" w14:textId="6BC1ECDE" w:rsidR="00517891" w:rsidRDefault="0093403A" w:rsidP="00283705">
      <w:pPr>
        <w:jc w:val="both"/>
        <w:rPr>
          <w:rFonts w:ascii="Arial" w:hAnsi="Arial" w:cs="Arial"/>
          <w:sz w:val="22"/>
          <w:szCs w:val="22"/>
          <w:lang w:val="en-GB"/>
        </w:rPr>
      </w:pPr>
      <w:r>
        <w:rPr>
          <w:rFonts w:ascii="Arial" w:hAnsi="Arial" w:cs="Arial"/>
          <w:sz w:val="22"/>
          <w:szCs w:val="22"/>
          <w:lang w:val="en-GB"/>
        </w:rPr>
        <w:t xml:space="preserve">Law sources will interact differently in different states depending on </w:t>
      </w:r>
      <w:r w:rsidR="00FE2503">
        <w:rPr>
          <w:rFonts w:ascii="Arial" w:hAnsi="Arial" w:cs="Arial"/>
          <w:sz w:val="22"/>
          <w:szCs w:val="22"/>
          <w:lang w:val="en-GB"/>
        </w:rPr>
        <w:t xml:space="preserve">the </w:t>
      </w:r>
      <w:r w:rsidR="008E33AA">
        <w:rPr>
          <w:rFonts w:ascii="Arial" w:hAnsi="Arial" w:cs="Arial"/>
          <w:sz w:val="22"/>
          <w:szCs w:val="22"/>
          <w:lang w:val="en-GB"/>
        </w:rPr>
        <w:t xml:space="preserve">law </w:t>
      </w:r>
      <w:r w:rsidR="00FE2503">
        <w:rPr>
          <w:rFonts w:ascii="Arial" w:hAnsi="Arial" w:cs="Arial"/>
          <w:sz w:val="22"/>
          <w:szCs w:val="22"/>
          <w:lang w:val="en-GB"/>
        </w:rPr>
        <w:t xml:space="preserve">sources </w:t>
      </w:r>
      <w:r w:rsidR="008E33AA">
        <w:rPr>
          <w:rFonts w:ascii="Arial" w:hAnsi="Arial" w:cs="Arial"/>
          <w:sz w:val="22"/>
          <w:szCs w:val="22"/>
          <w:lang w:val="en-GB"/>
        </w:rPr>
        <w:t>the state apply.</w:t>
      </w:r>
    </w:p>
    <w:p w14:paraId="09A8F398" w14:textId="52AEE491" w:rsidR="008E33AA" w:rsidRDefault="008E33AA" w:rsidP="00283705">
      <w:pPr>
        <w:jc w:val="both"/>
        <w:rPr>
          <w:rFonts w:ascii="Arial" w:hAnsi="Arial" w:cs="Arial"/>
          <w:sz w:val="22"/>
          <w:szCs w:val="22"/>
          <w:lang w:val="en-GB"/>
        </w:rPr>
      </w:pPr>
    </w:p>
    <w:p w14:paraId="1A838298" w14:textId="7893B7CA" w:rsidR="00117F85" w:rsidRDefault="00082B5E" w:rsidP="00283705">
      <w:pPr>
        <w:jc w:val="both"/>
        <w:rPr>
          <w:rFonts w:ascii="Arial" w:hAnsi="Arial" w:cs="Arial"/>
          <w:sz w:val="22"/>
          <w:szCs w:val="22"/>
          <w:lang w:val="en-GB"/>
        </w:rPr>
      </w:pPr>
      <w:r>
        <w:rPr>
          <w:rFonts w:ascii="Arial" w:hAnsi="Arial" w:cs="Arial"/>
          <w:sz w:val="22"/>
          <w:szCs w:val="22"/>
          <w:lang w:val="en-GB"/>
        </w:rPr>
        <w:t xml:space="preserve">In common law </w:t>
      </w:r>
      <w:r w:rsidR="00861A5B">
        <w:rPr>
          <w:rFonts w:ascii="Arial" w:hAnsi="Arial" w:cs="Arial"/>
          <w:sz w:val="22"/>
          <w:szCs w:val="22"/>
          <w:lang w:val="en-GB"/>
        </w:rPr>
        <w:t>jurisdictions/states there is the main source of legislation. This is then supplemented with common law pr</w:t>
      </w:r>
      <w:r w:rsidR="007815E5">
        <w:rPr>
          <w:rFonts w:ascii="Arial" w:hAnsi="Arial" w:cs="Arial"/>
          <w:sz w:val="22"/>
          <w:szCs w:val="22"/>
          <w:lang w:val="en-GB"/>
        </w:rPr>
        <w:t xml:space="preserve">inciples </w:t>
      </w:r>
      <w:r w:rsidR="00F529A0">
        <w:rPr>
          <w:rFonts w:ascii="Arial" w:hAnsi="Arial" w:cs="Arial"/>
          <w:sz w:val="22"/>
          <w:szCs w:val="22"/>
          <w:lang w:val="en-GB"/>
        </w:rPr>
        <w:t xml:space="preserve">to address any deficiencies in the legislation. </w:t>
      </w:r>
    </w:p>
    <w:p w14:paraId="55FEB81E" w14:textId="27EA3AEE" w:rsidR="00CA127A" w:rsidRDefault="00CA127A" w:rsidP="00283705">
      <w:pPr>
        <w:jc w:val="both"/>
        <w:rPr>
          <w:rFonts w:ascii="Arial" w:hAnsi="Arial" w:cs="Arial"/>
          <w:sz w:val="22"/>
          <w:szCs w:val="22"/>
          <w:lang w:val="en-GB"/>
        </w:rPr>
      </w:pPr>
    </w:p>
    <w:p w14:paraId="5FE382BE" w14:textId="087461F6" w:rsidR="00CA127A" w:rsidRDefault="00CA127A" w:rsidP="00283705">
      <w:pPr>
        <w:jc w:val="both"/>
        <w:rPr>
          <w:rFonts w:ascii="Arial" w:hAnsi="Arial" w:cs="Arial"/>
          <w:sz w:val="22"/>
          <w:szCs w:val="22"/>
          <w:lang w:val="en-GB"/>
        </w:rPr>
      </w:pPr>
      <w:r>
        <w:rPr>
          <w:rFonts w:ascii="Arial" w:hAnsi="Arial" w:cs="Arial"/>
          <w:sz w:val="22"/>
          <w:szCs w:val="22"/>
          <w:lang w:val="en-GB"/>
        </w:rPr>
        <w:t xml:space="preserve">In other </w:t>
      </w:r>
      <w:r w:rsidR="00F11CDE">
        <w:rPr>
          <w:rFonts w:ascii="Arial" w:hAnsi="Arial" w:cs="Arial"/>
          <w:sz w:val="22"/>
          <w:szCs w:val="22"/>
          <w:lang w:val="en-GB"/>
        </w:rPr>
        <w:t>states</w:t>
      </w:r>
      <w:r w:rsidR="00E3182F">
        <w:rPr>
          <w:rFonts w:ascii="Arial" w:hAnsi="Arial" w:cs="Arial"/>
          <w:sz w:val="22"/>
          <w:szCs w:val="22"/>
          <w:lang w:val="en-GB"/>
        </w:rPr>
        <w:t>,</w:t>
      </w:r>
      <w:r w:rsidR="00F11CDE">
        <w:rPr>
          <w:rFonts w:ascii="Arial" w:hAnsi="Arial" w:cs="Arial"/>
          <w:sz w:val="22"/>
          <w:szCs w:val="22"/>
          <w:lang w:val="en-GB"/>
        </w:rPr>
        <w:t xml:space="preserve"> which concurrently use several different legislations</w:t>
      </w:r>
      <w:r w:rsidR="001E5403">
        <w:rPr>
          <w:rFonts w:ascii="Arial" w:hAnsi="Arial" w:cs="Arial"/>
          <w:sz w:val="22"/>
          <w:szCs w:val="22"/>
          <w:lang w:val="en-GB"/>
        </w:rPr>
        <w:t>, these will be enforced together</w:t>
      </w:r>
      <w:r w:rsidR="00697099">
        <w:rPr>
          <w:rFonts w:ascii="Arial" w:hAnsi="Arial" w:cs="Arial"/>
          <w:sz w:val="22"/>
          <w:szCs w:val="22"/>
          <w:lang w:val="en-GB"/>
        </w:rPr>
        <w:t xml:space="preserve">. Hard law will be used more stringently and soft law </w:t>
      </w:r>
      <w:r w:rsidR="003816BA">
        <w:rPr>
          <w:rFonts w:ascii="Arial" w:hAnsi="Arial" w:cs="Arial"/>
          <w:sz w:val="22"/>
          <w:szCs w:val="22"/>
          <w:lang w:val="en-GB"/>
        </w:rPr>
        <w:t xml:space="preserve">and or precedent </w:t>
      </w:r>
      <w:r w:rsidR="00697099">
        <w:rPr>
          <w:rFonts w:ascii="Arial" w:hAnsi="Arial" w:cs="Arial"/>
          <w:sz w:val="22"/>
          <w:szCs w:val="22"/>
          <w:lang w:val="en-GB"/>
        </w:rPr>
        <w:t xml:space="preserve">will guide </w:t>
      </w:r>
      <w:r w:rsidR="003816BA">
        <w:rPr>
          <w:rFonts w:ascii="Arial" w:hAnsi="Arial" w:cs="Arial"/>
          <w:sz w:val="22"/>
          <w:szCs w:val="22"/>
          <w:lang w:val="en-GB"/>
        </w:rPr>
        <w:t xml:space="preserve">best practice in these states. </w:t>
      </w:r>
    </w:p>
    <w:p w14:paraId="4BD9846D" w14:textId="72BA17AC" w:rsidR="003816BA" w:rsidRDefault="003816BA" w:rsidP="00283705">
      <w:pPr>
        <w:jc w:val="both"/>
        <w:rPr>
          <w:rFonts w:ascii="Arial" w:hAnsi="Arial" w:cs="Arial"/>
          <w:sz w:val="22"/>
          <w:szCs w:val="22"/>
          <w:lang w:val="en-GB"/>
        </w:rPr>
      </w:pPr>
    </w:p>
    <w:p w14:paraId="682B05A9" w14:textId="237F4200" w:rsidR="003816BA" w:rsidRDefault="003816BA" w:rsidP="00283705">
      <w:pPr>
        <w:jc w:val="both"/>
        <w:rPr>
          <w:rFonts w:ascii="Arial" w:hAnsi="Arial" w:cs="Arial"/>
          <w:sz w:val="22"/>
          <w:szCs w:val="22"/>
          <w:lang w:val="en-GB"/>
        </w:rPr>
      </w:pPr>
      <w:r>
        <w:rPr>
          <w:rFonts w:ascii="Arial" w:hAnsi="Arial" w:cs="Arial"/>
          <w:sz w:val="22"/>
          <w:szCs w:val="22"/>
          <w:lang w:val="en-GB"/>
        </w:rPr>
        <w:t xml:space="preserve">There could also be </w:t>
      </w:r>
      <w:r w:rsidR="00E76CE0">
        <w:rPr>
          <w:rFonts w:ascii="Arial" w:hAnsi="Arial" w:cs="Arial"/>
          <w:sz w:val="22"/>
          <w:szCs w:val="22"/>
          <w:lang w:val="en-GB"/>
        </w:rPr>
        <w:t>acts which are more applicable to certain aspects of the insolvency (</w:t>
      </w:r>
      <w:r w:rsidR="006A46E6">
        <w:rPr>
          <w:rFonts w:ascii="Arial" w:hAnsi="Arial" w:cs="Arial"/>
          <w:sz w:val="22"/>
          <w:szCs w:val="22"/>
          <w:lang w:val="en-GB"/>
        </w:rPr>
        <w:t xml:space="preserve">fraud specific legislation, </w:t>
      </w:r>
      <w:r w:rsidR="002C1DC2">
        <w:rPr>
          <w:rFonts w:ascii="Arial" w:hAnsi="Arial" w:cs="Arial"/>
          <w:sz w:val="22"/>
          <w:szCs w:val="22"/>
          <w:lang w:val="en-GB"/>
        </w:rPr>
        <w:t>creditor distribution rules</w:t>
      </w:r>
      <w:r w:rsidR="00736613">
        <w:rPr>
          <w:rFonts w:ascii="Arial" w:hAnsi="Arial" w:cs="Arial"/>
          <w:sz w:val="22"/>
          <w:szCs w:val="22"/>
          <w:lang w:val="en-GB"/>
        </w:rPr>
        <w:t xml:space="preserve">) which could take precedent over </w:t>
      </w:r>
      <w:r w:rsidR="00F56F34">
        <w:rPr>
          <w:rFonts w:ascii="Arial" w:hAnsi="Arial" w:cs="Arial"/>
          <w:sz w:val="22"/>
          <w:szCs w:val="22"/>
          <w:lang w:val="en-GB"/>
        </w:rPr>
        <w:t xml:space="preserve">insolvency </w:t>
      </w:r>
      <w:r w:rsidR="002D79A2">
        <w:rPr>
          <w:rFonts w:ascii="Arial" w:hAnsi="Arial" w:cs="Arial"/>
          <w:sz w:val="22"/>
          <w:szCs w:val="22"/>
          <w:lang w:val="en-GB"/>
        </w:rPr>
        <w:t>legislation or insolvency soft law.</w:t>
      </w:r>
    </w:p>
    <w:p w14:paraId="5723B321" w14:textId="77777777" w:rsidR="008E33AA" w:rsidRPr="0093403A" w:rsidRDefault="008E33AA" w:rsidP="00283705">
      <w:pPr>
        <w:jc w:val="both"/>
        <w:rPr>
          <w:rFonts w:ascii="Arial" w:hAnsi="Arial" w:cs="Arial"/>
          <w:sz w:val="22"/>
          <w:szCs w:val="22"/>
          <w:lang w:val="en-GB"/>
        </w:rPr>
      </w:pPr>
    </w:p>
    <w:p w14:paraId="06839BD6" w14:textId="77777777" w:rsidR="00810DA0" w:rsidRPr="00205B31" w:rsidRDefault="00810DA0"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4135BFDA" w14:textId="0539CE69" w:rsidR="00275182" w:rsidRPr="001C75BD" w:rsidRDefault="0023162B" w:rsidP="00275182">
      <w:pPr>
        <w:widowControl w:val="0"/>
        <w:ind w:left="720" w:hanging="720"/>
        <w:jc w:val="both"/>
        <w:rPr>
          <w:rFonts w:ascii="Arial" w:hAnsi="Arial" w:cs="Arial"/>
          <w:sz w:val="22"/>
          <w:szCs w:val="22"/>
          <w:u w:val="single"/>
          <w:lang w:val="en-GB"/>
        </w:rPr>
      </w:pPr>
      <w:r w:rsidRPr="001C75BD">
        <w:rPr>
          <w:rFonts w:ascii="Arial" w:hAnsi="Arial" w:cs="Arial"/>
          <w:sz w:val="22"/>
          <w:szCs w:val="22"/>
          <w:u w:val="single"/>
          <w:lang w:val="en-GB"/>
        </w:rPr>
        <w:t>Pertin</w:t>
      </w:r>
      <w:r w:rsidR="007B6EBC" w:rsidRPr="001C75BD">
        <w:rPr>
          <w:rFonts w:ascii="Arial" w:hAnsi="Arial" w:cs="Arial"/>
          <w:sz w:val="22"/>
          <w:szCs w:val="22"/>
          <w:u w:val="single"/>
          <w:lang w:val="en-GB"/>
        </w:rPr>
        <w:t>ent question 1 and issues raised:</w:t>
      </w:r>
    </w:p>
    <w:p w14:paraId="15B05668" w14:textId="28EF9977" w:rsidR="00C402F6" w:rsidRPr="001C75BD" w:rsidRDefault="00C402F6" w:rsidP="00275182">
      <w:pPr>
        <w:widowControl w:val="0"/>
        <w:ind w:left="720" w:hanging="720"/>
        <w:jc w:val="both"/>
        <w:rPr>
          <w:rFonts w:ascii="Arial" w:hAnsi="Arial" w:cs="Arial"/>
          <w:sz w:val="22"/>
          <w:szCs w:val="22"/>
          <w:u w:val="single"/>
          <w:lang w:val="en-GB"/>
        </w:rPr>
      </w:pPr>
    </w:p>
    <w:p w14:paraId="0ADF413A" w14:textId="2F3FA449" w:rsidR="00C402F6" w:rsidRDefault="00C402F6" w:rsidP="00275182">
      <w:pPr>
        <w:widowControl w:val="0"/>
        <w:ind w:left="720" w:hanging="720"/>
        <w:jc w:val="both"/>
        <w:rPr>
          <w:rFonts w:ascii="Arial" w:hAnsi="Arial" w:cs="Arial"/>
          <w:sz w:val="22"/>
          <w:szCs w:val="22"/>
          <w:lang w:val="en-GB"/>
        </w:rPr>
      </w:pPr>
      <w:r w:rsidRPr="001C75BD">
        <w:rPr>
          <w:rFonts w:ascii="Arial" w:hAnsi="Arial" w:cs="Arial"/>
          <w:sz w:val="22"/>
          <w:szCs w:val="22"/>
          <w:lang w:val="en-GB"/>
        </w:rPr>
        <w:t>In wh</w:t>
      </w:r>
      <w:r w:rsidR="00C30376" w:rsidRPr="001C75BD">
        <w:rPr>
          <w:rFonts w:ascii="Arial" w:hAnsi="Arial" w:cs="Arial"/>
          <w:sz w:val="22"/>
          <w:szCs w:val="22"/>
          <w:lang w:val="en-GB"/>
        </w:rPr>
        <w:t xml:space="preserve">ich </w:t>
      </w:r>
      <w:r w:rsidR="00661449" w:rsidRPr="001C75BD">
        <w:rPr>
          <w:rFonts w:ascii="Arial" w:hAnsi="Arial" w:cs="Arial"/>
          <w:sz w:val="22"/>
          <w:szCs w:val="22"/>
          <w:lang w:val="en-GB"/>
        </w:rPr>
        <w:t xml:space="preserve">jurisdictions </w:t>
      </w:r>
      <w:r w:rsidR="0092501A" w:rsidRPr="001C75BD">
        <w:rPr>
          <w:rFonts w:ascii="Arial" w:hAnsi="Arial" w:cs="Arial"/>
          <w:sz w:val="22"/>
          <w:szCs w:val="22"/>
          <w:lang w:val="en-GB"/>
        </w:rPr>
        <w:t xml:space="preserve">may insolvency </w:t>
      </w:r>
      <w:r w:rsidR="00234771" w:rsidRPr="001C75BD">
        <w:rPr>
          <w:rFonts w:ascii="Arial" w:hAnsi="Arial" w:cs="Arial"/>
          <w:sz w:val="22"/>
          <w:szCs w:val="22"/>
          <w:lang w:val="en-GB"/>
        </w:rPr>
        <w:t xml:space="preserve">proceedings be </w:t>
      </w:r>
      <w:r w:rsidR="00F15C51" w:rsidRPr="001C75BD">
        <w:rPr>
          <w:rFonts w:ascii="Arial" w:hAnsi="Arial" w:cs="Arial"/>
          <w:sz w:val="22"/>
          <w:szCs w:val="22"/>
          <w:lang w:val="en-GB"/>
        </w:rPr>
        <w:t>opened?</w:t>
      </w:r>
    </w:p>
    <w:p w14:paraId="378E4C87" w14:textId="61ACD3CF" w:rsidR="0016555E" w:rsidRPr="001C75BD" w:rsidRDefault="0028079C" w:rsidP="00275182">
      <w:pPr>
        <w:widowControl w:val="0"/>
        <w:ind w:left="720" w:hanging="720"/>
        <w:jc w:val="both"/>
        <w:rPr>
          <w:rFonts w:ascii="Arial" w:hAnsi="Arial" w:cs="Arial"/>
          <w:sz w:val="22"/>
          <w:szCs w:val="22"/>
          <w:lang w:val="en-GB"/>
        </w:rPr>
      </w:pPr>
      <w:r>
        <w:rPr>
          <w:rFonts w:ascii="Arial" w:hAnsi="Arial" w:cs="Arial"/>
          <w:sz w:val="22"/>
          <w:szCs w:val="22"/>
          <w:lang w:val="en-GB"/>
        </w:rPr>
        <w:lastRenderedPageBreak/>
        <w:t xml:space="preserve">The issues </w:t>
      </w:r>
      <w:r w:rsidR="00B74ED4">
        <w:rPr>
          <w:rFonts w:ascii="Arial" w:hAnsi="Arial" w:cs="Arial"/>
          <w:sz w:val="22"/>
          <w:szCs w:val="22"/>
          <w:lang w:val="en-GB"/>
        </w:rPr>
        <w:t xml:space="preserve">in relation to this question </w:t>
      </w:r>
      <w:r w:rsidR="00314C6A">
        <w:rPr>
          <w:rFonts w:ascii="Arial" w:hAnsi="Arial" w:cs="Arial"/>
          <w:sz w:val="22"/>
          <w:szCs w:val="22"/>
          <w:lang w:val="en-GB"/>
        </w:rPr>
        <w:t xml:space="preserve">relates to the </w:t>
      </w:r>
      <w:r w:rsidR="00437885">
        <w:rPr>
          <w:rFonts w:ascii="Arial" w:hAnsi="Arial" w:cs="Arial"/>
          <w:sz w:val="22"/>
          <w:szCs w:val="22"/>
          <w:lang w:val="en-GB"/>
        </w:rPr>
        <w:t>if the court</w:t>
      </w:r>
      <w:r w:rsidR="002863A5">
        <w:rPr>
          <w:rFonts w:ascii="Arial" w:hAnsi="Arial" w:cs="Arial"/>
          <w:sz w:val="22"/>
          <w:szCs w:val="22"/>
          <w:lang w:val="en-GB"/>
        </w:rPr>
        <w:t xml:space="preserve"> (in that jurisdiction)</w:t>
      </w:r>
      <w:r w:rsidR="00437885">
        <w:rPr>
          <w:rFonts w:ascii="Arial" w:hAnsi="Arial" w:cs="Arial"/>
          <w:sz w:val="22"/>
          <w:szCs w:val="22"/>
          <w:lang w:val="en-GB"/>
        </w:rPr>
        <w:t xml:space="preserve"> has the authority </w:t>
      </w:r>
      <w:r w:rsidR="00547DF2">
        <w:rPr>
          <w:rFonts w:ascii="Arial" w:hAnsi="Arial" w:cs="Arial"/>
          <w:sz w:val="22"/>
          <w:szCs w:val="22"/>
          <w:lang w:val="en-GB"/>
        </w:rPr>
        <w:t xml:space="preserve">to hear and make a judgement on the case. </w:t>
      </w:r>
      <w:r w:rsidR="00876E06">
        <w:rPr>
          <w:rFonts w:ascii="Arial" w:hAnsi="Arial" w:cs="Arial"/>
          <w:sz w:val="22"/>
          <w:szCs w:val="22"/>
          <w:lang w:val="en-GB"/>
        </w:rPr>
        <w:t xml:space="preserve">This will be based on </w:t>
      </w:r>
      <w:r w:rsidR="002863A5">
        <w:rPr>
          <w:rFonts w:ascii="Arial" w:hAnsi="Arial" w:cs="Arial"/>
          <w:sz w:val="22"/>
          <w:szCs w:val="22"/>
          <w:lang w:val="en-GB"/>
        </w:rPr>
        <w:t xml:space="preserve">whether the parties or the place of dispute relates to the same jurisdiction.  </w:t>
      </w:r>
    </w:p>
    <w:p w14:paraId="5F87A2AE" w14:textId="44E10B0D" w:rsidR="00F15C51" w:rsidRPr="001C75BD" w:rsidRDefault="00F15C51" w:rsidP="00275182">
      <w:pPr>
        <w:widowControl w:val="0"/>
        <w:ind w:left="720" w:hanging="720"/>
        <w:jc w:val="both"/>
        <w:rPr>
          <w:rFonts w:ascii="Arial" w:hAnsi="Arial" w:cs="Arial"/>
          <w:sz w:val="22"/>
          <w:szCs w:val="22"/>
          <w:lang w:val="en-GB"/>
        </w:rPr>
      </w:pPr>
    </w:p>
    <w:p w14:paraId="0871CCD7" w14:textId="77777777" w:rsidR="00AD47A8" w:rsidRPr="001C75BD" w:rsidRDefault="00AD47A8" w:rsidP="00275182">
      <w:pPr>
        <w:widowControl w:val="0"/>
        <w:ind w:left="720" w:hanging="720"/>
        <w:jc w:val="both"/>
        <w:rPr>
          <w:rFonts w:ascii="Arial" w:hAnsi="Arial" w:cs="Arial"/>
          <w:sz w:val="22"/>
          <w:szCs w:val="22"/>
          <w:lang w:val="en-GB"/>
        </w:rPr>
      </w:pPr>
    </w:p>
    <w:p w14:paraId="5E3B5DC9" w14:textId="0A9351E3" w:rsidR="007B6EBC" w:rsidRPr="001C75BD" w:rsidRDefault="007B6EBC" w:rsidP="007B6EBC">
      <w:pPr>
        <w:widowControl w:val="0"/>
        <w:ind w:left="720" w:hanging="720"/>
        <w:jc w:val="both"/>
        <w:rPr>
          <w:rFonts w:ascii="Arial" w:hAnsi="Arial" w:cs="Arial"/>
          <w:sz w:val="22"/>
          <w:szCs w:val="22"/>
          <w:u w:val="single"/>
          <w:lang w:val="en-GB"/>
        </w:rPr>
      </w:pPr>
      <w:r w:rsidRPr="001C75BD">
        <w:rPr>
          <w:rFonts w:ascii="Arial" w:hAnsi="Arial" w:cs="Arial"/>
          <w:sz w:val="22"/>
          <w:szCs w:val="22"/>
          <w:u w:val="single"/>
          <w:lang w:val="en-GB"/>
        </w:rPr>
        <w:t xml:space="preserve">Pertinent question </w:t>
      </w:r>
      <w:r w:rsidR="00C402F6" w:rsidRPr="001C75BD">
        <w:rPr>
          <w:rFonts w:ascii="Arial" w:hAnsi="Arial" w:cs="Arial"/>
          <w:sz w:val="22"/>
          <w:szCs w:val="22"/>
          <w:u w:val="single"/>
          <w:lang w:val="en-GB"/>
        </w:rPr>
        <w:t>2</w:t>
      </w:r>
      <w:r w:rsidRPr="001C75BD">
        <w:rPr>
          <w:rFonts w:ascii="Arial" w:hAnsi="Arial" w:cs="Arial"/>
          <w:sz w:val="22"/>
          <w:szCs w:val="22"/>
          <w:u w:val="single"/>
          <w:lang w:val="en-GB"/>
        </w:rPr>
        <w:t xml:space="preserve"> and issues raised:</w:t>
      </w:r>
    </w:p>
    <w:p w14:paraId="50B91C40" w14:textId="687D9239" w:rsidR="00276DD6" w:rsidRPr="001C75BD" w:rsidRDefault="00276DD6" w:rsidP="007B6EBC">
      <w:pPr>
        <w:widowControl w:val="0"/>
        <w:ind w:left="720" w:hanging="720"/>
        <w:jc w:val="both"/>
        <w:rPr>
          <w:rFonts w:ascii="Arial" w:hAnsi="Arial" w:cs="Arial"/>
          <w:sz w:val="22"/>
          <w:szCs w:val="22"/>
          <w:u w:val="single"/>
          <w:lang w:val="en-GB"/>
        </w:rPr>
      </w:pPr>
    </w:p>
    <w:p w14:paraId="345F7FC8" w14:textId="6BB01B8F" w:rsidR="00276DD6" w:rsidRDefault="002C5434" w:rsidP="007B6EBC">
      <w:pPr>
        <w:widowControl w:val="0"/>
        <w:ind w:left="720" w:hanging="720"/>
        <w:jc w:val="both"/>
        <w:rPr>
          <w:rFonts w:ascii="Arial" w:hAnsi="Arial" w:cs="Arial"/>
          <w:sz w:val="22"/>
          <w:szCs w:val="22"/>
          <w:lang w:val="en-GB"/>
        </w:rPr>
      </w:pPr>
      <w:r w:rsidRPr="001C75BD">
        <w:rPr>
          <w:rFonts w:ascii="Arial" w:hAnsi="Arial" w:cs="Arial"/>
          <w:sz w:val="22"/>
          <w:szCs w:val="22"/>
          <w:lang w:val="en-GB"/>
        </w:rPr>
        <w:t xml:space="preserve">What </w:t>
      </w:r>
      <w:r w:rsidR="004A6A9A" w:rsidRPr="001C75BD">
        <w:rPr>
          <w:rFonts w:ascii="Arial" w:hAnsi="Arial" w:cs="Arial"/>
          <w:sz w:val="22"/>
          <w:szCs w:val="22"/>
          <w:lang w:val="en-GB"/>
        </w:rPr>
        <w:t xml:space="preserve">country’s law should be </w:t>
      </w:r>
      <w:r w:rsidR="005C4561" w:rsidRPr="001C75BD">
        <w:rPr>
          <w:rFonts w:ascii="Arial" w:hAnsi="Arial" w:cs="Arial"/>
          <w:sz w:val="22"/>
          <w:szCs w:val="22"/>
          <w:lang w:val="en-GB"/>
        </w:rPr>
        <w:t>applied in respect of different aspects of the case?</w:t>
      </w:r>
    </w:p>
    <w:p w14:paraId="5E1E2FF6" w14:textId="4722E9AD" w:rsidR="00062699" w:rsidRDefault="00062699" w:rsidP="007B6EBC">
      <w:pPr>
        <w:widowControl w:val="0"/>
        <w:ind w:left="720" w:hanging="720"/>
        <w:jc w:val="both"/>
        <w:rPr>
          <w:rFonts w:ascii="Arial" w:hAnsi="Arial" w:cs="Arial"/>
          <w:sz w:val="22"/>
          <w:szCs w:val="22"/>
          <w:lang w:val="en-GB"/>
        </w:rPr>
      </w:pPr>
    </w:p>
    <w:p w14:paraId="216B6E9C" w14:textId="2146476A" w:rsidR="00062699" w:rsidRPr="001C75BD" w:rsidRDefault="00153341" w:rsidP="007B6EBC">
      <w:pPr>
        <w:widowControl w:val="0"/>
        <w:ind w:left="720" w:hanging="720"/>
        <w:jc w:val="both"/>
        <w:rPr>
          <w:rFonts w:ascii="Arial" w:hAnsi="Arial" w:cs="Arial"/>
          <w:sz w:val="22"/>
          <w:szCs w:val="22"/>
          <w:lang w:val="en-GB"/>
        </w:rPr>
      </w:pPr>
      <w:r>
        <w:rPr>
          <w:rFonts w:ascii="Arial" w:hAnsi="Arial" w:cs="Arial"/>
          <w:sz w:val="22"/>
          <w:szCs w:val="22"/>
          <w:lang w:val="en-GB"/>
        </w:rPr>
        <w:t xml:space="preserve">The issues in relation to this question </w:t>
      </w:r>
      <w:r w:rsidR="00DB6772">
        <w:rPr>
          <w:rFonts w:ascii="Arial" w:hAnsi="Arial" w:cs="Arial"/>
          <w:sz w:val="22"/>
          <w:szCs w:val="22"/>
          <w:lang w:val="en-GB"/>
        </w:rPr>
        <w:t>comes about where if a court has determined that it will hear the liquidation case</w:t>
      </w:r>
      <w:r w:rsidR="00270CC7">
        <w:rPr>
          <w:rFonts w:ascii="Arial" w:hAnsi="Arial" w:cs="Arial"/>
          <w:sz w:val="22"/>
          <w:szCs w:val="22"/>
          <w:lang w:val="en-GB"/>
        </w:rPr>
        <w:t xml:space="preserve">, the court may have to deliberate as to which law to apply. </w:t>
      </w:r>
      <w:r w:rsidR="006C0DFE">
        <w:rPr>
          <w:rFonts w:ascii="Arial" w:hAnsi="Arial" w:cs="Arial"/>
          <w:sz w:val="22"/>
          <w:szCs w:val="22"/>
          <w:lang w:val="en-GB"/>
        </w:rPr>
        <w:t xml:space="preserve">Parties to the case could appeal for </w:t>
      </w:r>
      <w:r w:rsidR="00315D67">
        <w:rPr>
          <w:rFonts w:ascii="Arial" w:hAnsi="Arial" w:cs="Arial"/>
          <w:sz w:val="22"/>
          <w:szCs w:val="22"/>
          <w:lang w:val="en-GB"/>
        </w:rPr>
        <w:t xml:space="preserve">the courts to consider </w:t>
      </w:r>
      <w:r w:rsidR="006C3A48">
        <w:rPr>
          <w:rFonts w:ascii="Arial" w:hAnsi="Arial" w:cs="Arial"/>
          <w:sz w:val="22"/>
          <w:szCs w:val="22"/>
          <w:lang w:val="en-GB"/>
        </w:rPr>
        <w:t xml:space="preserve">applying different law </w:t>
      </w:r>
      <w:r w:rsidR="00D52812">
        <w:rPr>
          <w:rFonts w:ascii="Arial" w:hAnsi="Arial" w:cs="Arial"/>
          <w:sz w:val="22"/>
          <w:szCs w:val="22"/>
          <w:lang w:val="en-GB"/>
        </w:rPr>
        <w:t xml:space="preserve">systems. If this isn’t the case the local laws will stand. </w:t>
      </w:r>
    </w:p>
    <w:p w14:paraId="795C9129" w14:textId="6F39B83E" w:rsidR="00C402F6" w:rsidRPr="001C75BD" w:rsidRDefault="00C402F6" w:rsidP="007B6EBC">
      <w:pPr>
        <w:widowControl w:val="0"/>
        <w:ind w:left="720" w:hanging="720"/>
        <w:jc w:val="both"/>
        <w:rPr>
          <w:rFonts w:ascii="Arial" w:hAnsi="Arial" w:cs="Arial"/>
          <w:sz w:val="22"/>
          <w:szCs w:val="22"/>
          <w:u w:val="single"/>
          <w:lang w:val="en-GB"/>
        </w:rPr>
      </w:pPr>
    </w:p>
    <w:p w14:paraId="145E2786" w14:textId="77777777" w:rsidR="00C402F6" w:rsidRPr="001C75BD" w:rsidRDefault="00C402F6" w:rsidP="007B6EBC">
      <w:pPr>
        <w:widowControl w:val="0"/>
        <w:ind w:left="720" w:hanging="720"/>
        <w:jc w:val="both"/>
        <w:rPr>
          <w:rFonts w:ascii="Arial" w:hAnsi="Arial" w:cs="Arial"/>
          <w:sz w:val="22"/>
          <w:szCs w:val="22"/>
          <w:u w:val="single"/>
          <w:shd w:val="clear" w:color="auto" w:fill="FFFFFF"/>
          <w:lang w:val="en-GB"/>
        </w:rPr>
      </w:pPr>
    </w:p>
    <w:p w14:paraId="4445ADFE" w14:textId="49141270" w:rsidR="00C402F6" w:rsidRPr="001C75BD" w:rsidRDefault="00C402F6" w:rsidP="00C402F6">
      <w:pPr>
        <w:widowControl w:val="0"/>
        <w:ind w:left="720" w:hanging="720"/>
        <w:jc w:val="both"/>
        <w:rPr>
          <w:rFonts w:ascii="Arial" w:hAnsi="Arial" w:cs="Arial"/>
          <w:sz w:val="22"/>
          <w:szCs w:val="22"/>
          <w:u w:val="single"/>
          <w:shd w:val="clear" w:color="auto" w:fill="FFFFFF"/>
          <w:lang w:val="en-GB"/>
        </w:rPr>
      </w:pPr>
      <w:r w:rsidRPr="001C75BD">
        <w:rPr>
          <w:rFonts w:ascii="Arial" w:hAnsi="Arial" w:cs="Arial"/>
          <w:sz w:val="22"/>
          <w:szCs w:val="22"/>
          <w:u w:val="single"/>
          <w:lang w:val="en-GB"/>
        </w:rPr>
        <w:t>Pertinent question 3 and issues raised:</w:t>
      </w:r>
    </w:p>
    <w:p w14:paraId="33EB201A" w14:textId="42FBDBF9" w:rsidR="007B6EBC" w:rsidRPr="001C75BD" w:rsidRDefault="007B6EBC" w:rsidP="00275182">
      <w:pPr>
        <w:widowControl w:val="0"/>
        <w:ind w:left="720" w:hanging="720"/>
        <w:jc w:val="both"/>
        <w:rPr>
          <w:rFonts w:ascii="Arial" w:hAnsi="Arial" w:cs="Arial"/>
          <w:sz w:val="22"/>
          <w:szCs w:val="22"/>
          <w:u w:val="single"/>
          <w:shd w:val="clear" w:color="auto" w:fill="FFFFFF"/>
          <w:lang w:val="en-GB"/>
        </w:rPr>
      </w:pPr>
    </w:p>
    <w:p w14:paraId="5332A4EA" w14:textId="6279B06C" w:rsidR="007B6EBC" w:rsidRDefault="000F7C46" w:rsidP="00275182">
      <w:pPr>
        <w:widowControl w:val="0"/>
        <w:ind w:left="720" w:hanging="720"/>
        <w:jc w:val="both"/>
        <w:rPr>
          <w:rFonts w:ascii="Arial" w:hAnsi="Arial" w:cs="Arial"/>
          <w:sz w:val="22"/>
          <w:szCs w:val="22"/>
          <w:shd w:val="clear" w:color="auto" w:fill="FFFFFF"/>
          <w:lang w:val="en-GB"/>
        </w:rPr>
      </w:pPr>
      <w:r w:rsidRPr="001C75BD">
        <w:rPr>
          <w:rFonts w:ascii="Arial" w:hAnsi="Arial" w:cs="Arial"/>
          <w:sz w:val="22"/>
          <w:szCs w:val="22"/>
          <w:shd w:val="clear" w:color="auto" w:fill="FFFFFF"/>
          <w:lang w:val="en-GB"/>
        </w:rPr>
        <w:t>What international effects will be a</w:t>
      </w:r>
      <w:r w:rsidR="006637C4" w:rsidRPr="001C75BD">
        <w:rPr>
          <w:rFonts w:ascii="Arial" w:hAnsi="Arial" w:cs="Arial"/>
          <w:sz w:val="22"/>
          <w:szCs w:val="22"/>
          <w:shd w:val="clear" w:color="auto" w:fill="FFFFFF"/>
          <w:lang w:val="en-GB"/>
        </w:rPr>
        <w:t xml:space="preserve">ccorded to proceedings conducted </w:t>
      </w:r>
      <w:r w:rsidR="00415079" w:rsidRPr="001C75BD">
        <w:rPr>
          <w:rFonts w:ascii="Arial" w:hAnsi="Arial" w:cs="Arial"/>
          <w:sz w:val="22"/>
          <w:szCs w:val="22"/>
          <w:shd w:val="clear" w:color="auto" w:fill="FFFFFF"/>
          <w:lang w:val="en-GB"/>
        </w:rPr>
        <w:t>at a particular forum (including issues of forum)?</w:t>
      </w:r>
    </w:p>
    <w:p w14:paraId="717217F1" w14:textId="410D6A4B" w:rsidR="008848B7" w:rsidRDefault="008848B7" w:rsidP="00275182">
      <w:pPr>
        <w:widowControl w:val="0"/>
        <w:ind w:left="720" w:hanging="720"/>
        <w:jc w:val="both"/>
        <w:rPr>
          <w:rFonts w:ascii="Arial" w:hAnsi="Arial" w:cs="Arial"/>
          <w:sz w:val="22"/>
          <w:szCs w:val="22"/>
          <w:shd w:val="clear" w:color="auto" w:fill="FFFFFF"/>
          <w:lang w:val="en-GB"/>
        </w:rPr>
      </w:pPr>
    </w:p>
    <w:p w14:paraId="3AB38EE5" w14:textId="1962FC8A" w:rsidR="008848B7" w:rsidRPr="001C75BD" w:rsidRDefault="00E75AEB" w:rsidP="00275182">
      <w:pPr>
        <w:widowControl w:val="0"/>
        <w:ind w:left="720" w:hanging="720"/>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The issues in relation to this matter </w:t>
      </w:r>
      <w:r w:rsidR="00641302">
        <w:rPr>
          <w:rFonts w:ascii="Arial" w:hAnsi="Arial" w:cs="Arial"/>
          <w:sz w:val="22"/>
          <w:szCs w:val="22"/>
          <w:shd w:val="clear" w:color="auto" w:fill="FFFFFF"/>
          <w:lang w:val="en-GB"/>
        </w:rPr>
        <w:t xml:space="preserve">is what happens when there are foreign judgements on the same matter in which the local courts are hearing. </w:t>
      </w:r>
      <w:r w:rsidR="00746597">
        <w:rPr>
          <w:rFonts w:ascii="Arial" w:hAnsi="Arial" w:cs="Arial"/>
          <w:sz w:val="22"/>
          <w:szCs w:val="22"/>
          <w:shd w:val="clear" w:color="auto" w:fill="FFFFFF"/>
          <w:lang w:val="en-GB"/>
        </w:rPr>
        <w:t xml:space="preserve">This brings up uncertainties as to </w:t>
      </w:r>
      <w:r w:rsidR="0075074B">
        <w:rPr>
          <w:rFonts w:ascii="Arial" w:hAnsi="Arial" w:cs="Arial"/>
          <w:sz w:val="22"/>
          <w:szCs w:val="22"/>
          <w:shd w:val="clear" w:color="auto" w:fill="FFFFFF"/>
          <w:lang w:val="en-GB"/>
        </w:rPr>
        <w:t xml:space="preserve">the court that issued the judgement, as well as the type and effect of the judgement. </w:t>
      </w:r>
      <w:r w:rsidR="002D5F78">
        <w:rPr>
          <w:rFonts w:ascii="Arial" w:hAnsi="Arial" w:cs="Arial"/>
          <w:sz w:val="22"/>
          <w:szCs w:val="22"/>
          <w:shd w:val="clear" w:color="auto" w:fill="FFFFFF"/>
          <w:lang w:val="en-GB"/>
        </w:rPr>
        <w:t xml:space="preserve">Will the foreign judgement impact how the local courts can </w:t>
      </w:r>
      <w:r w:rsidR="00153323">
        <w:rPr>
          <w:rFonts w:ascii="Arial" w:hAnsi="Arial" w:cs="Arial"/>
          <w:sz w:val="22"/>
          <w:szCs w:val="22"/>
          <w:shd w:val="clear" w:color="auto" w:fill="FFFFFF"/>
          <w:lang w:val="en-GB"/>
        </w:rPr>
        <w:t xml:space="preserve">effectively </w:t>
      </w:r>
      <w:r w:rsidR="002D5F78">
        <w:rPr>
          <w:rFonts w:ascii="Arial" w:hAnsi="Arial" w:cs="Arial"/>
          <w:sz w:val="22"/>
          <w:szCs w:val="22"/>
          <w:shd w:val="clear" w:color="auto" w:fill="FFFFFF"/>
          <w:lang w:val="en-GB"/>
        </w:rPr>
        <w:t>hear</w:t>
      </w:r>
      <w:r w:rsidR="00153323">
        <w:rPr>
          <w:rFonts w:ascii="Arial" w:hAnsi="Arial" w:cs="Arial"/>
          <w:sz w:val="22"/>
          <w:szCs w:val="22"/>
          <w:shd w:val="clear" w:color="auto" w:fill="FFFFFF"/>
          <w:lang w:val="en-GB"/>
        </w:rPr>
        <w:t xml:space="preserve"> the case (what if a winding up order has already been granted in a foreign court on a significant </w:t>
      </w:r>
      <w:r w:rsidR="000B3E7D">
        <w:rPr>
          <w:rFonts w:ascii="Arial" w:hAnsi="Arial" w:cs="Arial"/>
          <w:sz w:val="22"/>
          <w:szCs w:val="22"/>
          <w:shd w:val="clear" w:color="auto" w:fill="FFFFFF"/>
          <w:lang w:val="en-GB"/>
        </w:rPr>
        <w:t>foreign branch of the entity).</w:t>
      </w: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AE7EA78" w14:textId="0F490F28" w:rsidR="007D7C92" w:rsidRDefault="00F7760A" w:rsidP="00B7193E">
      <w:pPr>
        <w:ind w:left="720" w:hanging="720"/>
        <w:jc w:val="both"/>
        <w:rPr>
          <w:rFonts w:ascii="Arial" w:hAnsi="Arial" w:cs="Arial"/>
          <w:sz w:val="22"/>
          <w:szCs w:val="22"/>
          <w:lang w:val="en-GB"/>
        </w:rPr>
      </w:pPr>
      <w:r>
        <w:rPr>
          <w:rFonts w:ascii="Arial" w:hAnsi="Arial" w:cs="Arial"/>
          <w:sz w:val="22"/>
          <w:szCs w:val="22"/>
          <w:lang w:val="en-GB"/>
        </w:rPr>
        <w:t xml:space="preserve">This quote relates to </w:t>
      </w:r>
      <w:r w:rsidR="006A5B91">
        <w:rPr>
          <w:rFonts w:ascii="Arial" w:hAnsi="Arial" w:cs="Arial"/>
          <w:sz w:val="22"/>
          <w:szCs w:val="22"/>
          <w:lang w:val="en-GB"/>
        </w:rPr>
        <w:t xml:space="preserve">the case of Maxwell Communications Corporation </w:t>
      </w:r>
      <w:r w:rsidR="00320DA9">
        <w:rPr>
          <w:rFonts w:ascii="Arial" w:hAnsi="Arial" w:cs="Arial"/>
          <w:sz w:val="22"/>
          <w:szCs w:val="22"/>
          <w:lang w:val="en-GB"/>
        </w:rPr>
        <w:t>plc cross-border insolvency case of 1991</w:t>
      </w:r>
      <w:r w:rsidR="00287CD1">
        <w:rPr>
          <w:rFonts w:ascii="Arial" w:hAnsi="Arial" w:cs="Arial"/>
          <w:sz w:val="22"/>
          <w:szCs w:val="22"/>
          <w:lang w:val="en-GB"/>
        </w:rPr>
        <w:t>.</w:t>
      </w:r>
    </w:p>
    <w:p w14:paraId="00D73C9D" w14:textId="5C3D06A9" w:rsidR="00287CD1" w:rsidRDefault="00287CD1" w:rsidP="00B7193E">
      <w:pPr>
        <w:ind w:left="720" w:hanging="720"/>
        <w:jc w:val="both"/>
        <w:rPr>
          <w:rFonts w:ascii="Arial" w:hAnsi="Arial" w:cs="Arial"/>
          <w:sz w:val="22"/>
          <w:szCs w:val="22"/>
          <w:lang w:val="en-GB"/>
        </w:rPr>
      </w:pPr>
    </w:p>
    <w:p w14:paraId="2C356101" w14:textId="35767E92" w:rsidR="00287CD1" w:rsidRDefault="00CC2539" w:rsidP="00B7193E">
      <w:pPr>
        <w:ind w:left="720" w:hanging="720"/>
        <w:jc w:val="both"/>
        <w:rPr>
          <w:rFonts w:ascii="Arial" w:hAnsi="Arial" w:cs="Arial"/>
          <w:sz w:val="22"/>
          <w:szCs w:val="22"/>
          <w:lang w:val="en-GB"/>
        </w:rPr>
      </w:pPr>
      <w:r>
        <w:rPr>
          <w:rFonts w:ascii="Arial" w:hAnsi="Arial" w:cs="Arial"/>
          <w:sz w:val="22"/>
          <w:szCs w:val="22"/>
          <w:lang w:val="en-GB"/>
        </w:rPr>
        <w:t>This case had simultaneous</w:t>
      </w:r>
      <w:r w:rsidR="002A6FE0">
        <w:rPr>
          <w:rFonts w:ascii="Arial" w:hAnsi="Arial" w:cs="Arial"/>
          <w:sz w:val="22"/>
          <w:szCs w:val="22"/>
          <w:lang w:val="en-GB"/>
        </w:rPr>
        <w:t xml:space="preserve"> princip</w:t>
      </w:r>
      <w:r w:rsidR="00B7725B">
        <w:rPr>
          <w:rFonts w:ascii="Arial" w:hAnsi="Arial" w:cs="Arial"/>
          <w:sz w:val="22"/>
          <w:szCs w:val="22"/>
          <w:lang w:val="en-GB"/>
        </w:rPr>
        <w:t>al insolvency proceedings in the United States (Chapter 11 bankruptcy proceedings) and in the England (</w:t>
      </w:r>
      <w:r w:rsidR="003D55B7">
        <w:rPr>
          <w:rFonts w:ascii="Arial" w:hAnsi="Arial" w:cs="Arial"/>
          <w:sz w:val="22"/>
          <w:szCs w:val="22"/>
          <w:lang w:val="en-GB"/>
        </w:rPr>
        <w:t xml:space="preserve">administration proceedings). </w:t>
      </w:r>
    </w:p>
    <w:p w14:paraId="0775336B" w14:textId="364232A4" w:rsidR="009E4407" w:rsidRDefault="009E4407" w:rsidP="00B7193E">
      <w:pPr>
        <w:ind w:left="720" w:hanging="720"/>
        <w:jc w:val="both"/>
        <w:rPr>
          <w:rFonts w:ascii="Arial" w:hAnsi="Arial" w:cs="Arial"/>
          <w:sz w:val="22"/>
          <w:szCs w:val="22"/>
          <w:lang w:val="en-GB"/>
        </w:rPr>
      </w:pPr>
    </w:p>
    <w:p w14:paraId="249D7BD8" w14:textId="67A534D5" w:rsidR="009E4407" w:rsidRDefault="009E4407" w:rsidP="00B7193E">
      <w:pPr>
        <w:ind w:left="720" w:hanging="720"/>
        <w:jc w:val="both"/>
        <w:rPr>
          <w:rFonts w:ascii="Arial" w:hAnsi="Arial" w:cs="Arial"/>
          <w:sz w:val="22"/>
          <w:szCs w:val="22"/>
          <w:lang w:val="en-GB"/>
        </w:rPr>
      </w:pPr>
      <w:r>
        <w:rPr>
          <w:rFonts w:ascii="Arial" w:hAnsi="Arial" w:cs="Arial"/>
          <w:sz w:val="22"/>
          <w:szCs w:val="22"/>
          <w:lang w:val="en-GB"/>
        </w:rPr>
        <w:t xml:space="preserve">Both </w:t>
      </w:r>
      <w:r w:rsidR="00A5668E">
        <w:rPr>
          <w:rFonts w:ascii="Arial" w:hAnsi="Arial" w:cs="Arial"/>
          <w:sz w:val="22"/>
          <w:szCs w:val="22"/>
          <w:lang w:val="en-GB"/>
        </w:rPr>
        <w:t xml:space="preserve">proceedings </w:t>
      </w:r>
      <w:r w:rsidR="00C57357">
        <w:rPr>
          <w:rFonts w:ascii="Arial" w:hAnsi="Arial" w:cs="Arial"/>
          <w:sz w:val="22"/>
          <w:szCs w:val="22"/>
          <w:lang w:val="en-GB"/>
        </w:rPr>
        <w:t>were</w:t>
      </w:r>
      <w:r w:rsidR="00A5668E">
        <w:rPr>
          <w:rFonts w:ascii="Arial" w:hAnsi="Arial" w:cs="Arial"/>
          <w:sz w:val="22"/>
          <w:szCs w:val="22"/>
          <w:lang w:val="en-GB"/>
        </w:rPr>
        <w:t xml:space="preserve"> initiated by a single debtor. There was an appointment of two separate </w:t>
      </w:r>
      <w:r w:rsidR="00F77640">
        <w:rPr>
          <w:rFonts w:ascii="Arial" w:hAnsi="Arial" w:cs="Arial"/>
          <w:sz w:val="22"/>
          <w:szCs w:val="22"/>
          <w:lang w:val="en-GB"/>
        </w:rPr>
        <w:t>insolvency representatives in each state (US and England)</w:t>
      </w:r>
      <w:r w:rsidR="00E0707A">
        <w:rPr>
          <w:rFonts w:ascii="Arial" w:hAnsi="Arial" w:cs="Arial"/>
          <w:sz w:val="22"/>
          <w:szCs w:val="22"/>
          <w:lang w:val="en-GB"/>
        </w:rPr>
        <w:t>.</w:t>
      </w:r>
    </w:p>
    <w:p w14:paraId="3F16F960" w14:textId="33C040C3" w:rsidR="00E0707A" w:rsidRDefault="00E0707A" w:rsidP="00B7193E">
      <w:pPr>
        <w:ind w:left="720" w:hanging="720"/>
        <w:jc w:val="both"/>
        <w:rPr>
          <w:rFonts w:ascii="Arial" w:hAnsi="Arial" w:cs="Arial"/>
          <w:sz w:val="22"/>
          <w:szCs w:val="22"/>
          <w:lang w:val="en-GB"/>
        </w:rPr>
      </w:pPr>
    </w:p>
    <w:p w14:paraId="71814304" w14:textId="5FFCE46E" w:rsidR="00F64094" w:rsidRDefault="00F64094" w:rsidP="00B7193E">
      <w:pPr>
        <w:ind w:left="720" w:hanging="720"/>
        <w:jc w:val="both"/>
        <w:rPr>
          <w:rFonts w:ascii="Arial" w:hAnsi="Arial" w:cs="Arial"/>
          <w:sz w:val="22"/>
          <w:szCs w:val="22"/>
          <w:lang w:val="en-GB"/>
        </w:rPr>
      </w:pPr>
      <w:r>
        <w:rPr>
          <w:rFonts w:ascii="Arial" w:hAnsi="Arial" w:cs="Arial"/>
          <w:sz w:val="22"/>
          <w:szCs w:val="22"/>
          <w:lang w:val="en-GB"/>
        </w:rPr>
        <w:t xml:space="preserve">Both courts </w:t>
      </w:r>
      <w:r w:rsidR="0010471D">
        <w:rPr>
          <w:rFonts w:ascii="Arial" w:hAnsi="Arial" w:cs="Arial"/>
          <w:sz w:val="22"/>
          <w:szCs w:val="22"/>
          <w:lang w:val="en-GB"/>
        </w:rPr>
        <w:t xml:space="preserve">noted that </w:t>
      </w:r>
      <w:r w:rsidR="000E18D1">
        <w:rPr>
          <w:rFonts w:ascii="Arial" w:hAnsi="Arial" w:cs="Arial"/>
          <w:sz w:val="22"/>
          <w:szCs w:val="22"/>
          <w:lang w:val="en-GB"/>
        </w:rPr>
        <w:t xml:space="preserve">an agreement between the two administrators could </w:t>
      </w:r>
      <w:r w:rsidR="000524A1">
        <w:rPr>
          <w:rFonts w:ascii="Arial" w:hAnsi="Arial" w:cs="Arial"/>
          <w:sz w:val="22"/>
          <w:szCs w:val="22"/>
          <w:lang w:val="en-GB"/>
        </w:rPr>
        <w:t xml:space="preserve">resolve conflicts and </w:t>
      </w:r>
      <w:r w:rsidR="000E18D1">
        <w:rPr>
          <w:rFonts w:ascii="Arial" w:hAnsi="Arial" w:cs="Arial"/>
          <w:sz w:val="22"/>
          <w:szCs w:val="22"/>
          <w:lang w:val="en-GB"/>
        </w:rPr>
        <w:t xml:space="preserve">facilitate </w:t>
      </w:r>
      <w:r w:rsidR="000524A1">
        <w:rPr>
          <w:rFonts w:ascii="Arial" w:hAnsi="Arial" w:cs="Arial"/>
          <w:sz w:val="22"/>
          <w:szCs w:val="22"/>
          <w:lang w:val="en-GB"/>
        </w:rPr>
        <w:t>better exchange of information.</w:t>
      </w:r>
    </w:p>
    <w:p w14:paraId="03D42EAD" w14:textId="5D390A45" w:rsidR="004B5D16" w:rsidRDefault="004B5D16" w:rsidP="00B7193E">
      <w:pPr>
        <w:ind w:left="720" w:hanging="720"/>
        <w:jc w:val="both"/>
        <w:rPr>
          <w:rFonts w:ascii="Arial" w:hAnsi="Arial" w:cs="Arial"/>
          <w:sz w:val="22"/>
          <w:szCs w:val="22"/>
          <w:lang w:val="en-GB"/>
        </w:rPr>
      </w:pPr>
    </w:p>
    <w:p w14:paraId="1E799BAC" w14:textId="77777777" w:rsidR="000F3F56" w:rsidRDefault="002F2F69" w:rsidP="00B7193E">
      <w:pPr>
        <w:ind w:left="720" w:hanging="720"/>
        <w:jc w:val="both"/>
        <w:rPr>
          <w:rFonts w:ascii="Arial" w:hAnsi="Arial" w:cs="Arial"/>
          <w:sz w:val="22"/>
          <w:szCs w:val="22"/>
          <w:lang w:val="en-GB"/>
        </w:rPr>
      </w:pPr>
      <w:r>
        <w:rPr>
          <w:rFonts w:ascii="Arial" w:hAnsi="Arial" w:cs="Arial"/>
          <w:sz w:val="22"/>
          <w:szCs w:val="22"/>
          <w:lang w:val="en-GB"/>
        </w:rPr>
        <w:t>Under t</w:t>
      </w:r>
      <w:r w:rsidR="00752905">
        <w:rPr>
          <w:rFonts w:ascii="Arial" w:hAnsi="Arial" w:cs="Arial"/>
          <w:sz w:val="22"/>
          <w:szCs w:val="22"/>
          <w:lang w:val="en-GB"/>
        </w:rPr>
        <w:t xml:space="preserve">he agreement drafted </w:t>
      </w:r>
      <w:r w:rsidR="008066F2">
        <w:rPr>
          <w:rFonts w:ascii="Arial" w:hAnsi="Arial" w:cs="Arial"/>
          <w:sz w:val="22"/>
          <w:szCs w:val="22"/>
          <w:lang w:val="en-GB"/>
        </w:rPr>
        <w:t xml:space="preserve">two goals </w:t>
      </w:r>
      <w:r w:rsidR="00F93C25">
        <w:rPr>
          <w:rFonts w:ascii="Arial" w:hAnsi="Arial" w:cs="Arial"/>
          <w:sz w:val="22"/>
          <w:szCs w:val="22"/>
          <w:lang w:val="en-GB"/>
        </w:rPr>
        <w:t>were set</w:t>
      </w:r>
      <w:r w:rsidR="00181D9C">
        <w:rPr>
          <w:rFonts w:ascii="Arial" w:hAnsi="Arial" w:cs="Arial"/>
          <w:sz w:val="22"/>
          <w:szCs w:val="22"/>
          <w:lang w:val="en-GB"/>
        </w:rPr>
        <w:t xml:space="preserve"> to guide </w:t>
      </w:r>
      <w:r w:rsidR="00C1161F">
        <w:rPr>
          <w:rFonts w:ascii="Arial" w:hAnsi="Arial" w:cs="Arial"/>
          <w:sz w:val="22"/>
          <w:szCs w:val="22"/>
          <w:lang w:val="en-GB"/>
        </w:rPr>
        <w:t xml:space="preserve">the </w:t>
      </w:r>
      <w:r w:rsidR="00CC3DCF">
        <w:rPr>
          <w:rFonts w:ascii="Arial" w:hAnsi="Arial" w:cs="Arial"/>
          <w:sz w:val="22"/>
          <w:szCs w:val="22"/>
          <w:lang w:val="en-GB"/>
        </w:rPr>
        <w:t>insolvency representatives</w:t>
      </w:r>
      <w:r w:rsidR="000F3F56">
        <w:rPr>
          <w:rFonts w:ascii="Arial" w:hAnsi="Arial" w:cs="Arial"/>
          <w:sz w:val="22"/>
          <w:szCs w:val="22"/>
          <w:lang w:val="en-GB"/>
        </w:rPr>
        <w:t>, namely:</w:t>
      </w:r>
    </w:p>
    <w:p w14:paraId="3191CC2A" w14:textId="77777777" w:rsidR="00867CA8" w:rsidRDefault="000F3F56" w:rsidP="000F3F56">
      <w:pPr>
        <w:pStyle w:val="ListParagraph"/>
        <w:numPr>
          <w:ilvl w:val="0"/>
          <w:numId w:val="17"/>
        </w:numPr>
        <w:jc w:val="both"/>
        <w:rPr>
          <w:rFonts w:ascii="Arial" w:hAnsi="Arial" w:cs="Arial"/>
          <w:sz w:val="22"/>
          <w:szCs w:val="22"/>
          <w:lang w:val="en-GB"/>
        </w:rPr>
      </w:pPr>
      <w:r>
        <w:rPr>
          <w:rFonts w:ascii="Arial" w:hAnsi="Arial" w:cs="Arial"/>
          <w:sz w:val="22"/>
          <w:szCs w:val="22"/>
          <w:lang w:val="en-GB"/>
        </w:rPr>
        <w:lastRenderedPageBreak/>
        <w:t xml:space="preserve">To maximize </w:t>
      </w:r>
      <w:r w:rsidR="00867CA8">
        <w:rPr>
          <w:rFonts w:ascii="Arial" w:hAnsi="Arial" w:cs="Arial"/>
          <w:sz w:val="22"/>
          <w:szCs w:val="22"/>
          <w:lang w:val="en-GB"/>
        </w:rPr>
        <w:t>the value of the estate</w:t>
      </w:r>
    </w:p>
    <w:p w14:paraId="4638F0DF" w14:textId="77777777" w:rsidR="00771EB9" w:rsidRDefault="00540A6A" w:rsidP="000F3F56">
      <w:pPr>
        <w:pStyle w:val="ListParagraph"/>
        <w:numPr>
          <w:ilvl w:val="0"/>
          <w:numId w:val="17"/>
        </w:numPr>
        <w:jc w:val="both"/>
        <w:rPr>
          <w:rFonts w:ascii="Arial" w:hAnsi="Arial" w:cs="Arial"/>
          <w:sz w:val="22"/>
          <w:szCs w:val="22"/>
          <w:lang w:val="en-GB"/>
        </w:rPr>
      </w:pPr>
      <w:r>
        <w:rPr>
          <w:rFonts w:ascii="Arial" w:hAnsi="Arial" w:cs="Arial"/>
          <w:sz w:val="22"/>
          <w:szCs w:val="22"/>
          <w:lang w:val="en-GB"/>
        </w:rPr>
        <w:t>Synchronizing</w:t>
      </w:r>
      <w:r w:rsidR="00867CA8">
        <w:rPr>
          <w:rFonts w:ascii="Arial" w:hAnsi="Arial" w:cs="Arial"/>
          <w:sz w:val="22"/>
          <w:szCs w:val="22"/>
          <w:lang w:val="en-GB"/>
        </w:rPr>
        <w:t xml:space="preserve"> </w:t>
      </w:r>
      <w:r w:rsidR="005F6643">
        <w:rPr>
          <w:rFonts w:ascii="Arial" w:hAnsi="Arial" w:cs="Arial"/>
          <w:sz w:val="22"/>
          <w:szCs w:val="22"/>
          <w:lang w:val="en-GB"/>
        </w:rPr>
        <w:t xml:space="preserve">the proceedings </w:t>
      </w:r>
      <w:r>
        <w:rPr>
          <w:rFonts w:ascii="Arial" w:hAnsi="Arial" w:cs="Arial"/>
          <w:sz w:val="22"/>
          <w:szCs w:val="22"/>
          <w:lang w:val="en-GB"/>
        </w:rPr>
        <w:t>to minimize expenses</w:t>
      </w:r>
      <w:r w:rsidR="00771EB9">
        <w:rPr>
          <w:rFonts w:ascii="Arial" w:hAnsi="Arial" w:cs="Arial"/>
          <w:sz w:val="22"/>
          <w:szCs w:val="22"/>
          <w:lang w:val="en-GB"/>
        </w:rPr>
        <w:t xml:space="preserve">, waste and judicial conflict. </w:t>
      </w:r>
    </w:p>
    <w:p w14:paraId="1FAA6E52" w14:textId="77777777" w:rsidR="00771EB9" w:rsidRDefault="00771EB9" w:rsidP="00771EB9">
      <w:pPr>
        <w:jc w:val="both"/>
        <w:rPr>
          <w:rFonts w:ascii="Arial" w:hAnsi="Arial" w:cs="Arial"/>
          <w:sz w:val="22"/>
          <w:szCs w:val="22"/>
          <w:lang w:val="en-GB"/>
        </w:rPr>
      </w:pPr>
    </w:p>
    <w:p w14:paraId="6DB672C8" w14:textId="77777777" w:rsidR="00352726" w:rsidRDefault="00771EB9" w:rsidP="00771EB9">
      <w:pPr>
        <w:jc w:val="both"/>
        <w:rPr>
          <w:rFonts w:ascii="Arial" w:hAnsi="Arial" w:cs="Arial"/>
          <w:sz w:val="22"/>
          <w:szCs w:val="22"/>
          <w:lang w:val="en-GB"/>
        </w:rPr>
      </w:pPr>
      <w:r>
        <w:rPr>
          <w:rFonts w:ascii="Arial" w:hAnsi="Arial" w:cs="Arial"/>
          <w:sz w:val="22"/>
          <w:szCs w:val="22"/>
          <w:lang w:val="en-GB"/>
        </w:rPr>
        <w:t xml:space="preserve">Both </w:t>
      </w:r>
      <w:r w:rsidR="00944A9C">
        <w:rPr>
          <w:rFonts w:ascii="Arial" w:hAnsi="Arial" w:cs="Arial"/>
          <w:sz w:val="22"/>
          <w:szCs w:val="22"/>
          <w:lang w:val="en-GB"/>
        </w:rPr>
        <w:t xml:space="preserve">parties agreed, in essence, that the United States court </w:t>
      </w:r>
      <w:r w:rsidR="008C03D2">
        <w:rPr>
          <w:rFonts w:ascii="Arial" w:hAnsi="Arial" w:cs="Arial"/>
          <w:sz w:val="22"/>
          <w:szCs w:val="22"/>
          <w:lang w:val="en-GB"/>
        </w:rPr>
        <w:t xml:space="preserve">would defer </w:t>
      </w:r>
      <w:r w:rsidR="00700784">
        <w:rPr>
          <w:rFonts w:ascii="Arial" w:hAnsi="Arial" w:cs="Arial"/>
          <w:sz w:val="22"/>
          <w:szCs w:val="22"/>
          <w:lang w:val="en-GB"/>
        </w:rPr>
        <w:t>to the proceedings in England</w:t>
      </w:r>
      <w:r w:rsidR="000A7C10">
        <w:rPr>
          <w:rFonts w:ascii="Arial" w:hAnsi="Arial" w:cs="Arial"/>
          <w:sz w:val="22"/>
          <w:szCs w:val="22"/>
          <w:lang w:val="en-GB"/>
        </w:rPr>
        <w:t xml:space="preserve"> once it was determined</w:t>
      </w:r>
      <w:r w:rsidR="00CC3DCF" w:rsidRPr="00771EB9">
        <w:rPr>
          <w:rFonts w:ascii="Arial" w:hAnsi="Arial" w:cs="Arial"/>
          <w:sz w:val="22"/>
          <w:szCs w:val="22"/>
          <w:lang w:val="en-GB"/>
        </w:rPr>
        <w:t xml:space="preserve"> </w:t>
      </w:r>
      <w:r w:rsidR="000A7C10">
        <w:rPr>
          <w:rFonts w:ascii="Arial" w:hAnsi="Arial" w:cs="Arial"/>
          <w:sz w:val="22"/>
          <w:szCs w:val="22"/>
          <w:lang w:val="en-GB"/>
        </w:rPr>
        <w:t xml:space="preserve">that </w:t>
      </w:r>
      <w:r w:rsidR="00B612B2">
        <w:rPr>
          <w:rFonts w:ascii="Arial" w:hAnsi="Arial" w:cs="Arial"/>
          <w:sz w:val="22"/>
          <w:szCs w:val="22"/>
          <w:lang w:val="en-GB"/>
        </w:rPr>
        <w:t>certain criteria was met</w:t>
      </w:r>
      <w:r w:rsidR="00352726">
        <w:rPr>
          <w:rFonts w:ascii="Arial" w:hAnsi="Arial" w:cs="Arial"/>
          <w:sz w:val="22"/>
          <w:szCs w:val="22"/>
          <w:lang w:val="en-GB"/>
        </w:rPr>
        <w:t>, these included:</w:t>
      </w:r>
    </w:p>
    <w:p w14:paraId="3F1D426E" w14:textId="77777777" w:rsidR="00352726" w:rsidRDefault="00352726" w:rsidP="00771EB9">
      <w:pPr>
        <w:jc w:val="both"/>
        <w:rPr>
          <w:rFonts w:ascii="Arial" w:hAnsi="Arial" w:cs="Arial"/>
          <w:sz w:val="22"/>
          <w:szCs w:val="22"/>
          <w:lang w:val="en-GB"/>
        </w:rPr>
      </w:pPr>
    </w:p>
    <w:p w14:paraId="01E003BD" w14:textId="77777777" w:rsidR="00DF00E3" w:rsidRDefault="00C72AD1" w:rsidP="00352726">
      <w:pPr>
        <w:pStyle w:val="ListParagraph"/>
        <w:numPr>
          <w:ilvl w:val="0"/>
          <w:numId w:val="17"/>
        </w:numPr>
        <w:jc w:val="both"/>
        <w:rPr>
          <w:rFonts w:ascii="Arial" w:hAnsi="Arial" w:cs="Arial"/>
          <w:sz w:val="22"/>
          <w:szCs w:val="22"/>
          <w:lang w:val="en-GB"/>
        </w:rPr>
      </w:pPr>
      <w:r>
        <w:rPr>
          <w:rFonts w:ascii="Arial" w:hAnsi="Arial" w:cs="Arial"/>
          <w:sz w:val="22"/>
          <w:szCs w:val="22"/>
          <w:lang w:val="en-GB"/>
        </w:rPr>
        <w:t xml:space="preserve">Retaining existing management </w:t>
      </w:r>
      <w:r w:rsidR="00EE7D54">
        <w:rPr>
          <w:rFonts w:ascii="Arial" w:hAnsi="Arial" w:cs="Arial"/>
          <w:sz w:val="22"/>
          <w:szCs w:val="22"/>
          <w:lang w:val="en-GB"/>
        </w:rPr>
        <w:t>to maintain debtors going concern value</w:t>
      </w:r>
      <w:r w:rsidR="00E77D07">
        <w:rPr>
          <w:rFonts w:ascii="Arial" w:hAnsi="Arial" w:cs="Arial"/>
          <w:sz w:val="22"/>
          <w:szCs w:val="22"/>
          <w:lang w:val="en-GB"/>
        </w:rPr>
        <w:t xml:space="preserve">. </w:t>
      </w:r>
    </w:p>
    <w:p w14:paraId="704BF05A" w14:textId="59B7C64B" w:rsidR="00752905" w:rsidRDefault="00DF00E3" w:rsidP="00352726">
      <w:pPr>
        <w:pStyle w:val="ListParagraph"/>
        <w:numPr>
          <w:ilvl w:val="0"/>
          <w:numId w:val="17"/>
        </w:numPr>
        <w:jc w:val="both"/>
        <w:rPr>
          <w:rFonts w:ascii="Arial" w:hAnsi="Arial" w:cs="Arial"/>
          <w:sz w:val="22"/>
          <w:szCs w:val="22"/>
          <w:lang w:val="en-GB"/>
        </w:rPr>
      </w:pPr>
      <w:r>
        <w:rPr>
          <w:rFonts w:ascii="Arial" w:hAnsi="Arial" w:cs="Arial"/>
          <w:sz w:val="22"/>
          <w:szCs w:val="22"/>
          <w:lang w:val="en-GB"/>
        </w:rPr>
        <w:t>T</w:t>
      </w:r>
      <w:r w:rsidR="00E77D07">
        <w:rPr>
          <w:rFonts w:ascii="Arial" w:hAnsi="Arial" w:cs="Arial"/>
          <w:sz w:val="22"/>
          <w:szCs w:val="22"/>
          <w:lang w:val="en-GB"/>
        </w:rPr>
        <w:t xml:space="preserve">he English insolvency representatives </w:t>
      </w:r>
      <w:r w:rsidR="00637D64">
        <w:rPr>
          <w:rFonts w:ascii="Arial" w:hAnsi="Arial" w:cs="Arial"/>
          <w:sz w:val="22"/>
          <w:szCs w:val="22"/>
          <w:lang w:val="en-GB"/>
        </w:rPr>
        <w:t xml:space="preserve">will be allowed to </w:t>
      </w:r>
      <w:r w:rsidR="00E84EE7">
        <w:rPr>
          <w:rFonts w:ascii="Arial" w:hAnsi="Arial" w:cs="Arial"/>
          <w:sz w:val="22"/>
          <w:szCs w:val="22"/>
          <w:lang w:val="en-GB"/>
        </w:rPr>
        <w:t xml:space="preserve">select new independent directors, with the consent of their </w:t>
      </w:r>
      <w:r w:rsidR="00BA1E22">
        <w:rPr>
          <w:rFonts w:ascii="Arial" w:hAnsi="Arial" w:cs="Arial"/>
          <w:sz w:val="22"/>
          <w:szCs w:val="22"/>
          <w:lang w:val="en-GB"/>
        </w:rPr>
        <w:t xml:space="preserve">United States counterparts. </w:t>
      </w:r>
      <w:r w:rsidR="00B612B2" w:rsidRPr="00352726">
        <w:rPr>
          <w:rFonts w:ascii="Arial" w:hAnsi="Arial" w:cs="Arial"/>
          <w:sz w:val="22"/>
          <w:szCs w:val="22"/>
          <w:lang w:val="en-GB"/>
        </w:rPr>
        <w:t xml:space="preserve"> </w:t>
      </w:r>
    </w:p>
    <w:p w14:paraId="7A3F084E" w14:textId="4C198D01" w:rsidR="0031568E" w:rsidRDefault="002225A7" w:rsidP="00352726">
      <w:pPr>
        <w:pStyle w:val="ListParagraph"/>
        <w:numPr>
          <w:ilvl w:val="0"/>
          <w:numId w:val="17"/>
        </w:numPr>
        <w:jc w:val="both"/>
        <w:rPr>
          <w:rFonts w:ascii="Arial" w:hAnsi="Arial" w:cs="Arial"/>
          <w:sz w:val="22"/>
          <w:szCs w:val="22"/>
          <w:lang w:val="en-GB"/>
        </w:rPr>
      </w:pPr>
      <w:r>
        <w:rPr>
          <w:rFonts w:ascii="Arial" w:hAnsi="Arial" w:cs="Arial"/>
          <w:sz w:val="22"/>
          <w:szCs w:val="22"/>
          <w:lang w:val="en-GB"/>
        </w:rPr>
        <w:t xml:space="preserve">English Insolvency representatives should only incur debt </w:t>
      </w:r>
      <w:r w:rsidR="005A2209">
        <w:rPr>
          <w:rFonts w:ascii="Arial" w:hAnsi="Arial" w:cs="Arial"/>
          <w:sz w:val="22"/>
          <w:szCs w:val="22"/>
          <w:lang w:val="en-GB"/>
        </w:rPr>
        <w:t>or file a restructuring plan</w:t>
      </w:r>
      <w:r w:rsidR="00623346">
        <w:rPr>
          <w:rFonts w:ascii="Arial" w:hAnsi="Arial" w:cs="Arial"/>
          <w:sz w:val="22"/>
          <w:szCs w:val="22"/>
          <w:lang w:val="en-GB"/>
        </w:rPr>
        <w:t xml:space="preserve"> with the consent of the United States courts/representatives.</w:t>
      </w:r>
    </w:p>
    <w:p w14:paraId="0B432AD2" w14:textId="7D47A26D" w:rsidR="00623346" w:rsidRPr="00352726" w:rsidRDefault="00C6546A" w:rsidP="00352726">
      <w:pPr>
        <w:pStyle w:val="ListParagraph"/>
        <w:numPr>
          <w:ilvl w:val="0"/>
          <w:numId w:val="17"/>
        </w:numPr>
        <w:jc w:val="both"/>
        <w:rPr>
          <w:rFonts w:ascii="Arial" w:hAnsi="Arial" w:cs="Arial"/>
          <w:sz w:val="22"/>
          <w:szCs w:val="22"/>
          <w:lang w:val="en-GB"/>
        </w:rPr>
      </w:pPr>
      <w:r>
        <w:rPr>
          <w:rFonts w:ascii="Arial" w:hAnsi="Arial" w:cs="Arial"/>
          <w:sz w:val="22"/>
          <w:szCs w:val="22"/>
          <w:lang w:val="en-GB"/>
        </w:rPr>
        <w:t>English Insolvency representatives</w:t>
      </w:r>
      <w:r w:rsidR="000C66DB">
        <w:rPr>
          <w:rFonts w:ascii="Arial" w:hAnsi="Arial" w:cs="Arial"/>
          <w:sz w:val="22"/>
          <w:szCs w:val="22"/>
          <w:lang w:val="en-GB"/>
        </w:rPr>
        <w:t xml:space="preserve"> should give prior notice to the United States representatives before undertaking major transactions </w:t>
      </w:r>
      <w:r w:rsidR="00353D53">
        <w:rPr>
          <w:rFonts w:ascii="Arial" w:hAnsi="Arial" w:cs="Arial"/>
          <w:sz w:val="22"/>
          <w:szCs w:val="22"/>
          <w:lang w:val="en-GB"/>
        </w:rPr>
        <w:t xml:space="preserve">on behalf of the debtor. </w:t>
      </w:r>
    </w:p>
    <w:p w14:paraId="268F8EEC" w14:textId="6C6AC4BB" w:rsidR="00E0707A" w:rsidRDefault="00E0707A" w:rsidP="00B7193E">
      <w:pPr>
        <w:ind w:left="720" w:hanging="720"/>
        <w:jc w:val="both"/>
        <w:rPr>
          <w:rFonts w:ascii="Arial" w:hAnsi="Arial" w:cs="Arial"/>
          <w:sz w:val="22"/>
          <w:szCs w:val="22"/>
          <w:lang w:val="en-GB"/>
        </w:rPr>
      </w:pPr>
    </w:p>
    <w:p w14:paraId="3AADAD32" w14:textId="77777777" w:rsidR="00E0707A" w:rsidRDefault="00E0707A" w:rsidP="00E0707A">
      <w:pPr>
        <w:ind w:left="720" w:hanging="720"/>
        <w:jc w:val="both"/>
        <w:rPr>
          <w:rFonts w:ascii="Arial" w:hAnsi="Arial" w:cs="Arial"/>
          <w:sz w:val="22"/>
          <w:szCs w:val="22"/>
          <w:lang w:val="en-GB"/>
        </w:rPr>
      </w:pPr>
      <w:r>
        <w:rPr>
          <w:rFonts w:ascii="Arial" w:hAnsi="Arial" w:cs="Arial"/>
          <w:sz w:val="22"/>
          <w:szCs w:val="22"/>
          <w:lang w:val="en-GB"/>
        </w:rPr>
        <w:t xml:space="preserve">These two proceedings were co-ordinated through protocols approved by the courts in the respective states.  </w:t>
      </w:r>
    </w:p>
    <w:p w14:paraId="570A2155" w14:textId="77777777" w:rsidR="00E0707A" w:rsidRPr="00205B31" w:rsidRDefault="00E0707A"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4C23D4BB" w:rsidR="00EC549E"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15A4F77B" w14:textId="77777777" w:rsidR="00CC6788" w:rsidRPr="00205B31" w:rsidRDefault="00CC6788" w:rsidP="006D564C">
      <w:pPr>
        <w:jc w:val="both"/>
        <w:rPr>
          <w:rFonts w:ascii="Arial" w:hAnsi="Arial" w:cs="Arial"/>
          <w:sz w:val="22"/>
          <w:szCs w:val="22"/>
          <w:lang w:val="en-GB"/>
        </w:rPr>
      </w:pPr>
    </w:p>
    <w:p w14:paraId="7719E4F1" w14:textId="77777777" w:rsidR="00BA1648" w:rsidRPr="00205B31" w:rsidRDefault="00BA1648" w:rsidP="006D564C">
      <w:pPr>
        <w:jc w:val="both"/>
        <w:rPr>
          <w:rFonts w:ascii="Arial" w:hAnsi="Arial" w:cs="Arial"/>
          <w:sz w:val="22"/>
          <w:szCs w:val="22"/>
          <w:lang w:val="en-GB"/>
        </w:rPr>
      </w:pPr>
    </w:p>
    <w:p w14:paraId="38BBF3CA" w14:textId="0B2348CF" w:rsidR="005F453F" w:rsidRDefault="001E7655" w:rsidP="00B7193E">
      <w:pPr>
        <w:jc w:val="both"/>
        <w:rPr>
          <w:rFonts w:ascii="Arial" w:hAnsi="Arial" w:cs="Arial"/>
          <w:sz w:val="22"/>
          <w:szCs w:val="22"/>
          <w:lang w:val="en-GB"/>
        </w:rPr>
      </w:pPr>
      <w:r>
        <w:rPr>
          <w:rFonts w:ascii="Arial" w:hAnsi="Arial" w:cs="Arial"/>
          <w:sz w:val="22"/>
          <w:szCs w:val="22"/>
          <w:lang w:val="en-GB"/>
        </w:rPr>
        <w:t xml:space="preserve">I have noted two instances which the </w:t>
      </w:r>
      <w:r w:rsidR="000332BD" w:rsidRPr="000332BD">
        <w:rPr>
          <w:rFonts w:ascii="Arial" w:hAnsi="Arial" w:cs="Arial"/>
          <w:sz w:val="22"/>
          <w:szCs w:val="22"/>
          <w:lang w:val="en-GB"/>
        </w:rPr>
        <w:t>European Insolvency Regulation Recast</w:t>
      </w:r>
      <w:r w:rsidR="000332BD">
        <w:rPr>
          <w:rFonts w:ascii="Arial" w:hAnsi="Arial" w:cs="Arial"/>
          <w:sz w:val="22"/>
          <w:szCs w:val="22"/>
          <w:lang w:val="en-GB"/>
        </w:rPr>
        <w:t xml:space="preserve"> </w:t>
      </w:r>
      <w:r w:rsidR="00F8262F">
        <w:rPr>
          <w:rFonts w:ascii="Arial" w:hAnsi="Arial" w:cs="Arial"/>
          <w:sz w:val="22"/>
          <w:szCs w:val="22"/>
          <w:lang w:val="en-GB"/>
        </w:rPr>
        <w:t xml:space="preserve">application needs to be </w:t>
      </w:r>
      <w:r w:rsidR="00E233B5">
        <w:rPr>
          <w:rFonts w:ascii="Arial" w:hAnsi="Arial" w:cs="Arial"/>
          <w:sz w:val="22"/>
          <w:szCs w:val="22"/>
          <w:lang w:val="en-GB"/>
        </w:rPr>
        <w:t>discussed</w:t>
      </w:r>
      <w:r w:rsidR="000332BD">
        <w:rPr>
          <w:rFonts w:ascii="Arial" w:hAnsi="Arial" w:cs="Arial"/>
          <w:sz w:val="22"/>
          <w:szCs w:val="22"/>
          <w:lang w:val="en-GB"/>
        </w:rPr>
        <w:t xml:space="preserve">, these are: </w:t>
      </w:r>
    </w:p>
    <w:p w14:paraId="7FE6B71C" w14:textId="510BB624" w:rsidR="000332BD" w:rsidRDefault="000332BD" w:rsidP="00B7193E">
      <w:pPr>
        <w:jc w:val="both"/>
        <w:rPr>
          <w:rFonts w:ascii="Arial" w:hAnsi="Arial" w:cs="Arial"/>
          <w:sz w:val="22"/>
          <w:szCs w:val="22"/>
          <w:lang w:val="en-GB"/>
        </w:rPr>
      </w:pPr>
    </w:p>
    <w:p w14:paraId="49575E6A" w14:textId="0941E314" w:rsidR="000332BD" w:rsidRDefault="000332BD" w:rsidP="000332BD">
      <w:pPr>
        <w:pStyle w:val="ListParagraph"/>
        <w:numPr>
          <w:ilvl w:val="0"/>
          <w:numId w:val="17"/>
        </w:numPr>
        <w:jc w:val="both"/>
        <w:rPr>
          <w:rFonts w:ascii="Arial" w:hAnsi="Arial" w:cs="Arial"/>
          <w:sz w:val="22"/>
          <w:szCs w:val="22"/>
          <w:lang w:val="en-GB"/>
        </w:rPr>
      </w:pPr>
      <w:r>
        <w:rPr>
          <w:rFonts w:ascii="Arial" w:hAnsi="Arial" w:cs="Arial"/>
          <w:sz w:val="22"/>
          <w:szCs w:val="22"/>
          <w:lang w:val="en-GB"/>
        </w:rPr>
        <w:t xml:space="preserve">The </w:t>
      </w:r>
      <w:r w:rsidR="00F8262F">
        <w:rPr>
          <w:rFonts w:ascii="Arial" w:hAnsi="Arial" w:cs="Arial"/>
          <w:sz w:val="22"/>
          <w:szCs w:val="22"/>
          <w:lang w:val="en-GB"/>
        </w:rPr>
        <w:t xml:space="preserve">current proceeding </w:t>
      </w:r>
      <w:r w:rsidR="00E233B5">
        <w:rPr>
          <w:rFonts w:ascii="Arial" w:hAnsi="Arial" w:cs="Arial"/>
          <w:sz w:val="22"/>
          <w:szCs w:val="22"/>
          <w:lang w:val="en-GB"/>
        </w:rPr>
        <w:t xml:space="preserve">opened on 18 June 2020 and, </w:t>
      </w:r>
    </w:p>
    <w:p w14:paraId="3FB12998" w14:textId="4E3DB3A2" w:rsidR="00E233B5" w:rsidRDefault="00E233B5" w:rsidP="000332BD">
      <w:pPr>
        <w:pStyle w:val="ListParagraph"/>
        <w:numPr>
          <w:ilvl w:val="0"/>
          <w:numId w:val="17"/>
        </w:numPr>
        <w:jc w:val="both"/>
        <w:rPr>
          <w:rFonts w:ascii="Arial" w:hAnsi="Arial" w:cs="Arial"/>
          <w:sz w:val="22"/>
          <w:szCs w:val="22"/>
          <w:lang w:val="en-GB"/>
        </w:rPr>
      </w:pPr>
      <w:r>
        <w:rPr>
          <w:rFonts w:ascii="Arial" w:hAnsi="Arial" w:cs="Arial"/>
          <w:sz w:val="22"/>
          <w:szCs w:val="22"/>
          <w:lang w:val="en-GB"/>
        </w:rPr>
        <w:t xml:space="preserve">The potential new </w:t>
      </w:r>
      <w:r w:rsidR="003747E1">
        <w:rPr>
          <w:rFonts w:ascii="Arial" w:hAnsi="Arial" w:cs="Arial"/>
          <w:sz w:val="22"/>
          <w:szCs w:val="22"/>
          <w:lang w:val="en-GB"/>
        </w:rPr>
        <w:t xml:space="preserve">proceedings to be opened </w:t>
      </w:r>
      <w:r w:rsidR="00CC6788">
        <w:rPr>
          <w:rFonts w:ascii="Arial" w:hAnsi="Arial" w:cs="Arial"/>
          <w:sz w:val="22"/>
          <w:szCs w:val="22"/>
          <w:lang w:val="en-GB"/>
        </w:rPr>
        <w:t>in another European jurisdiction.</w:t>
      </w:r>
    </w:p>
    <w:p w14:paraId="302135C7" w14:textId="01B65343" w:rsidR="00CC6788" w:rsidRDefault="00CC6788" w:rsidP="00CC6788">
      <w:pPr>
        <w:jc w:val="both"/>
        <w:rPr>
          <w:rFonts w:ascii="Arial" w:hAnsi="Arial" w:cs="Arial"/>
          <w:sz w:val="22"/>
          <w:szCs w:val="22"/>
          <w:lang w:val="en-GB"/>
        </w:rPr>
      </w:pPr>
    </w:p>
    <w:p w14:paraId="4AA4DFDF" w14:textId="04EC2245" w:rsidR="009C3807" w:rsidRDefault="009C3807" w:rsidP="00CC6788">
      <w:pPr>
        <w:jc w:val="both"/>
        <w:rPr>
          <w:rFonts w:ascii="Arial" w:hAnsi="Arial" w:cs="Arial"/>
          <w:sz w:val="22"/>
          <w:szCs w:val="22"/>
          <w:lang w:val="en-GB"/>
        </w:rPr>
      </w:pPr>
      <w:r>
        <w:rPr>
          <w:rFonts w:ascii="Arial" w:hAnsi="Arial" w:cs="Arial"/>
          <w:sz w:val="22"/>
          <w:szCs w:val="22"/>
          <w:lang w:val="en-GB"/>
        </w:rPr>
        <w:t xml:space="preserve">Firstly, both scenarios relate to States within the </w:t>
      </w:r>
      <w:r w:rsidRPr="00205B31">
        <w:rPr>
          <w:rFonts w:ascii="Arial" w:hAnsi="Arial" w:cs="Arial"/>
          <w:sz w:val="22"/>
          <w:szCs w:val="22"/>
          <w:lang w:val="en-GB"/>
        </w:rPr>
        <w:t>European Union</w:t>
      </w:r>
      <w:r w:rsidR="00D372E8">
        <w:rPr>
          <w:rFonts w:ascii="Arial" w:hAnsi="Arial" w:cs="Arial"/>
          <w:sz w:val="22"/>
          <w:szCs w:val="22"/>
          <w:lang w:val="en-GB"/>
        </w:rPr>
        <w:t xml:space="preserve"> (UK tim</w:t>
      </w:r>
      <w:r w:rsidR="00877814">
        <w:rPr>
          <w:rFonts w:ascii="Arial" w:hAnsi="Arial" w:cs="Arial"/>
          <w:sz w:val="22"/>
          <w:szCs w:val="22"/>
          <w:lang w:val="en-GB"/>
        </w:rPr>
        <w:t>ing discussed below)</w:t>
      </w:r>
      <w:r>
        <w:rPr>
          <w:rFonts w:ascii="Arial" w:hAnsi="Arial" w:cs="Arial"/>
          <w:sz w:val="22"/>
          <w:szCs w:val="22"/>
          <w:lang w:val="en-GB"/>
        </w:rPr>
        <w:t xml:space="preserve"> so the </w:t>
      </w:r>
      <w:r w:rsidR="006A400D" w:rsidRPr="00205B31">
        <w:rPr>
          <w:rFonts w:ascii="Arial" w:hAnsi="Arial" w:cs="Arial"/>
          <w:sz w:val="22"/>
          <w:szCs w:val="22"/>
          <w:lang w:val="en-GB"/>
        </w:rPr>
        <w:t>European Insolvency Regulation Recast</w:t>
      </w:r>
      <w:r w:rsidR="006A400D">
        <w:rPr>
          <w:rFonts w:ascii="Arial" w:hAnsi="Arial" w:cs="Arial"/>
          <w:sz w:val="22"/>
          <w:szCs w:val="22"/>
          <w:lang w:val="en-GB"/>
        </w:rPr>
        <w:t xml:space="preserve"> could apply if the below also criteria </w:t>
      </w:r>
      <w:r w:rsidR="00120770">
        <w:rPr>
          <w:rFonts w:ascii="Arial" w:hAnsi="Arial" w:cs="Arial"/>
          <w:sz w:val="22"/>
          <w:szCs w:val="22"/>
          <w:lang w:val="en-GB"/>
        </w:rPr>
        <w:t>are</w:t>
      </w:r>
      <w:r w:rsidR="006A400D">
        <w:rPr>
          <w:rFonts w:ascii="Arial" w:hAnsi="Arial" w:cs="Arial"/>
          <w:sz w:val="22"/>
          <w:szCs w:val="22"/>
          <w:lang w:val="en-GB"/>
        </w:rPr>
        <w:t xml:space="preserve"> also met.</w:t>
      </w:r>
    </w:p>
    <w:p w14:paraId="5E190A8B" w14:textId="77777777" w:rsidR="009C3807" w:rsidRDefault="009C3807" w:rsidP="00CC6788">
      <w:pPr>
        <w:jc w:val="both"/>
        <w:rPr>
          <w:rFonts w:ascii="Arial" w:hAnsi="Arial" w:cs="Arial"/>
          <w:sz w:val="22"/>
          <w:szCs w:val="22"/>
          <w:lang w:val="en-GB"/>
        </w:rPr>
      </w:pPr>
    </w:p>
    <w:p w14:paraId="58EB0B78" w14:textId="623E05C8" w:rsidR="00CC6788" w:rsidRDefault="00D221A6" w:rsidP="00CC6788">
      <w:pPr>
        <w:jc w:val="both"/>
        <w:rPr>
          <w:rFonts w:ascii="Arial" w:hAnsi="Arial" w:cs="Arial"/>
          <w:sz w:val="22"/>
          <w:szCs w:val="22"/>
          <w:lang w:val="en-GB"/>
        </w:rPr>
      </w:pPr>
      <w:r>
        <w:rPr>
          <w:rFonts w:ascii="Arial" w:hAnsi="Arial" w:cs="Arial"/>
          <w:sz w:val="22"/>
          <w:szCs w:val="22"/>
          <w:lang w:val="en-GB"/>
        </w:rPr>
        <w:lastRenderedPageBreak/>
        <w:t xml:space="preserve">The main </w:t>
      </w:r>
      <w:r w:rsidR="001B30A7">
        <w:rPr>
          <w:rFonts w:ascii="Arial" w:hAnsi="Arial" w:cs="Arial"/>
          <w:sz w:val="22"/>
          <w:szCs w:val="22"/>
          <w:lang w:val="en-GB"/>
        </w:rPr>
        <w:t xml:space="preserve">application of the </w:t>
      </w:r>
      <w:r w:rsidR="00CC6788" w:rsidRPr="00205B31">
        <w:rPr>
          <w:rFonts w:ascii="Arial" w:hAnsi="Arial" w:cs="Arial"/>
          <w:sz w:val="22"/>
          <w:szCs w:val="22"/>
          <w:lang w:val="en-GB"/>
        </w:rPr>
        <w:t>European Insolvency Regulation Recast</w:t>
      </w:r>
      <w:r w:rsidR="00CC6788">
        <w:rPr>
          <w:rFonts w:ascii="Arial" w:hAnsi="Arial" w:cs="Arial"/>
          <w:sz w:val="22"/>
          <w:szCs w:val="22"/>
          <w:lang w:val="en-GB"/>
        </w:rPr>
        <w:t xml:space="preserve"> </w:t>
      </w:r>
      <w:r w:rsidR="001B30A7">
        <w:rPr>
          <w:rFonts w:ascii="Arial" w:hAnsi="Arial" w:cs="Arial"/>
          <w:sz w:val="22"/>
          <w:szCs w:val="22"/>
          <w:lang w:val="en-GB"/>
        </w:rPr>
        <w:t xml:space="preserve">is </w:t>
      </w:r>
      <w:r w:rsidR="00EB74F3">
        <w:rPr>
          <w:rFonts w:ascii="Arial" w:hAnsi="Arial" w:cs="Arial"/>
          <w:sz w:val="22"/>
          <w:szCs w:val="22"/>
          <w:lang w:val="en-GB"/>
        </w:rPr>
        <w:t>to insolvencies</w:t>
      </w:r>
      <w:r w:rsidR="00B62D92">
        <w:rPr>
          <w:rFonts w:ascii="Arial" w:hAnsi="Arial" w:cs="Arial"/>
          <w:sz w:val="22"/>
          <w:szCs w:val="22"/>
          <w:lang w:val="en-GB"/>
        </w:rPr>
        <w:t xml:space="preserve"> where </w:t>
      </w:r>
      <w:r w:rsidR="00D372E8">
        <w:rPr>
          <w:rFonts w:ascii="Arial" w:hAnsi="Arial" w:cs="Arial"/>
          <w:sz w:val="22"/>
          <w:szCs w:val="22"/>
          <w:lang w:val="en-GB"/>
        </w:rPr>
        <w:t>the main proceedings</w:t>
      </w:r>
      <w:r w:rsidR="00877814">
        <w:rPr>
          <w:rFonts w:ascii="Arial" w:hAnsi="Arial" w:cs="Arial"/>
          <w:sz w:val="22"/>
          <w:szCs w:val="22"/>
          <w:lang w:val="en-GB"/>
        </w:rPr>
        <w:t xml:space="preserve"> were opened</w:t>
      </w:r>
      <w:r w:rsidR="0013797E">
        <w:rPr>
          <w:rFonts w:ascii="Arial" w:hAnsi="Arial" w:cs="Arial"/>
          <w:sz w:val="22"/>
          <w:szCs w:val="22"/>
          <w:lang w:val="en-GB"/>
        </w:rPr>
        <w:t>. For the UK this needs to be before</w:t>
      </w:r>
      <w:r w:rsidR="00EF70B9">
        <w:rPr>
          <w:rFonts w:ascii="Arial" w:hAnsi="Arial" w:cs="Arial"/>
          <w:sz w:val="22"/>
          <w:szCs w:val="22"/>
          <w:lang w:val="en-GB"/>
        </w:rPr>
        <w:t xml:space="preserve"> </w:t>
      </w:r>
      <w:r w:rsidR="00B5324E">
        <w:rPr>
          <w:rFonts w:ascii="Arial" w:hAnsi="Arial" w:cs="Arial"/>
          <w:sz w:val="22"/>
          <w:szCs w:val="22"/>
          <w:lang w:val="en-GB"/>
        </w:rPr>
        <w:t xml:space="preserve">11pm on 31 December 2020). </w:t>
      </w:r>
    </w:p>
    <w:p w14:paraId="0070B110" w14:textId="7E455966" w:rsidR="0013797E" w:rsidRDefault="0013797E" w:rsidP="00CC6788">
      <w:pPr>
        <w:jc w:val="both"/>
        <w:rPr>
          <w:rFonts w:ascii="Arial" w:hAnsi="Arial" w:cs="Arial"/>
          <w:sz w:val="22"/>
          <w:szCs w:val="22"/>
          <w:lang w:val="en-GB"/>
        </w:rPr>
      </w:pPr>
    </w:p>
    <w:p w14:paraId="45838CCD" w14:textId="1DDA861B" w:rsidR="0013797E" w:rsidRDefault="004B4E4D" w:rsidP="00CC6788">
      <w:pPr>
        <w:jc w:val="both"/>
        <w:rPr>
          <w:rFonts w:ascii="Arial" w:hAnsi="Arial" w:cs="Arial"/>
          <w:sz w:val="22"/>
          <w:szCs w:val="22"/>
          <w:lang w:val="en-GB"/>
        </w:rPr>
      </w:pPr>
      <w:r>
        <w:rPr>
          <w:rFonts w:ascii="Arial" w:hAnsi="Arial" w:cs="Arial"/>
          <w:sz w:val="22"/>
          <w:szCs w:val="22"/>
          <w:lang w:val="en-GB"/>
        </w:rPr>
        <w:t xml:space="preserve">The </w:t>
      </w:r>
      <w:r w:rsidRPr="00205B31">
        <w:rPr>
          <w:rFonts w:ascii="Arial" w:hAnsi="Arial" w:cs="Arial"/>
          <w:sz w:val="22"/>
          <w:szCs w:val="22"/>
          <w:lang w:val="en-GB"/>
        </w:rPr>
        <w:t>European Insolvency Regulation</w:t>
      </w:r>
      <w:r w:rsidR="00A202B2">
        <w:rPr>
          <w:rFonts w:ascii="Arial" w:hAnsi="Arial" w:cs="Arial"/>
          <w:sz w:val="22"/>
          <w:szCs w:val="22"/>
          <w:lang w:val="en-GB"/>
        </w:rPr>
        <w:t xml:space="preserve"> allocates primary jurisdiction on the centre of main interests</w:t>
      </w:r>
      <w:r w:rsidR="00795AF6">
        <w:rPr>
          <w:rFonts w:ascii="Arial" w:hAnsi="Arial" w:cs="Arial"/>
          <w:sz w:val="22"/>
          <w:szCs w:val="22"/>
          <w:lang w:val="en-GB"/>
        </w:rPr>
        <w:t xml:space="preserve"> </w:t>
      </w:r>
      <w:r w:rsidR="00795AF6" w:rsidRPr="00205B31">
        <w:rPr>
          <w:rFonts w:ascii="Arial" w:hAnsi="Arial" w:cs="Arial"/>
          <w:sz w:val="22"/>
          <w:szCs w:val="22"/>
          <w:lang w:val="en-GB"/>
        </w:rPr>
        <w:t>(COMI)</w:t>
      </w:r>
      <w:r w:rsidR="008776D8">
        <w:rPr>
          <w:rFonts w:ascii="Arial" w:hAnsi="Arial" w:cs="Arial"/>
          <w:sz w:val="22"/>
          <w:szCs w:val="22"/>
          <w:lang w:val="en-GB"/>
        </w:rPr>
        <w:t xml:space="preserve">. </w:t>
      </w:r>
    </w:p>
    <w:p w14:paraId="344BF58D" w14:textId="6117F145" w:rsidR="008776D8" w:rsidRDefault="008776D8" w:rsidP="00CC6788">
      <w:pPr>
        <w:jc w:val="both"/>
        <w:rPr>
          <w:rFonts w:ascii="Arial" w:hAnsi="Arial" w:cs="Arial"/>
          <w:sz w:val="22"/>
          <w:szCs w:val="22"/>
          <w:lang w:val="en-GB"/>
        </w:rPr>
      </w:pPr>
    </w:p>
    <w:p w14:paraId="6E8FD61B" w14:textId="2662647C" w:rsidR="008776D8" w:rsidRDefault="008776D8" w:rsidP="00CC6788">
      <w:pPr>
        <w:jc w:val="both"/>
        <w:rPr>
          <w:rFonts w:ascii="Arial" w:hAnsi="Arial" w:cs="Arial"/>
          <w:sz w:val="22"/>
          <w:szCs w:val="22"/>
          <w:lang w:val="en-GB"/>
        </w:rPr>
      </w:pPr>
      <w:r>
        <w:rPr>
          <w:rFonts w:ascii="Arial" w:hAnsi="Arial" w:cs="Arial"/>
          <w:sz w:val="22"/>
          <w:szCs w:val="22"/>
          <w:lang w:val="en-GB"/>
        </w:rPr>
        <w:t>Given we are told that in</w:t>
      </w:r>
      <w:r w:rsidR="00FD0A15">
        <w:rPr>
          <w:rFonts w:ascii="Arial" w:hAnsi="Arial" w:cs="Arial"/>
          <w:sz w:val="22"/>
          <w:szCs w:val="22"/>
          <w:lang w:val="en-GB"/>
        </w:rPr>
        <w:t>,</w:t>
      </w:r>
      <w:r>
        <w:rPr>
          <w:rFonts w:ascii="Arial" w:hAnsi="Arial" w:cs="Arial"/>
          <w:sz w:val="22"/>
          <w:szCs w:val="22"/>
          <w:lang w:val="en-GB"/>
        </w:rPr>
        <w:t xml:space="preserve"> relation to Rydell, </w:t>
      </w:r>
      <w:r w:rsidR="00FD0A15">
        <w:rPr>
          <w:rFonts w:ascii="Arial" w:hAnsi="Arial" w:cs="Arial"/>
          <w:sz w:val="22"/>
          <w:szCs w:val="22"/>
          <w:lang w:val="en-GB"/>
        </w:rPr>
        <w:t>i</w:t>
      </w:r>
      <w:r w:rsidRPr="00205B31">
        <w:rPr>
          <w:rFonts w:ascii="Arial" w:hAnsi="Arial" w:cs="Arial"/>
          <w:sz w:val="22"/>
          <w:szCs w:val="22"/>
          <w:lang w:val="en-GB"/>
        </w:rPr>
        <w:t xml:space="preserve">ts </w:t>
      </w:r>
      <w:r w:rsidR="00795AF6" w:rsidRPr="00205B31">
        <w:rPr>
          <w:rFonts w:ascii="Arial" w:hAnsi="Arial" w:cs="Arial"/>
          <w:sz w:val="22"/>
          <w:szCs w:val="22"/>
          <w:lang w:val="en-GB"/>
        </w:rPr>
        <w:t>COMI</w:t>
      </w:r>
      <w:r w:rsidRPr="00205B31">
        <w:rPr>
          <w:rFonts w:ascii="Arial" w:hAnsi="Arial" w:cs="Arial"/>
          <w:sz w:val="22"/>
          <w:szCs w:val="22"/>
          <w:lang w:val="en-GB"/>
        </w:rPr>
        <w:t xml:space="preserve"> is in the UK</w:t>
      </w:r>
      <w:r w:rsidR="00FD0A15">
        <w:rPr>
          <w:rFonts w:ascii="Arial" w:hAnsi="Arial" w:cs="Arial"/>
          <w:sz w:val="22"/>
          <w:szCs w:val="22"/>
          <w:lang w:val="en-GB"/>
        </w:rPr>
        <w:t xml:space="preserve">. We can conclude that </w:t>
      </w:r>
      <w:r w:rsidR="007F4791">
        <w:rPr>
          <w:rFonts w:ascii="Arial" w:hAnsi="Arial" w:cs="Arial"/>
          <w:sz w:val="22"/>
          <w:szCs w:val="22"/>
          <w:lang w:val="en-GB"/>
        </w:rPr>
        <w:t xml:space="preserve">main proceedings were opened in the UK </w:t>
      </w:r>
      <w:r w:rsidR="00064FF2">
        <w:rPr>
          <w:rFonts w:ascii="Arial" w:hAnsi="Arial" w:cs="Arial"/>
          <w:sz w:val="22"/>
          <w:szCs w:val="22"/>
          <w:lang w:val="en-GB"/>
        </w:rPr>
        <w:t xml:space="preserve">and this was opened before the date expiration noted above (was opened on </w:t>
      </w:r>
      <w:r w:rsidR="00064FF2" w:rsidRPr="00205B31">
        <w:rPr>
          <w:rFonts w:ascii="Arial" w:hAnsi="Arial" w:cs="Arial"/>
          <w:sz w:val="22"/>
          <w:szCs w:val="22"/>
          <w:lang w:val="en-GB"/>
        </w:rPr>
        <w:t>18 June 2020</w:t>
      </w:r>
      <w:r w:rsidR="00064FF2">
        <w:rPr>
          <w:rFonts w:ascii="Arial" w:hAnsi="Arial" w:cs="Arial"/>
          <w:sz w:val="22"/>
          <w:szCs w:val="22"/>
          <w:lang w:val="en-GB"/>
        </w:rPr>
        <w:t xml:space="preserve">). </w:t>
      </w:r>
    </w:p>
    <w:p w14:paraId="59B46CD9" w14:textId="77777777" w:rsidR="006D4DEC" w:rsidRDefault="006D4DEC" w:rsidP="00CC6788">
      <w:pPr>
        <w:jc w:val="both"/>
        <w:rPr>
          <w:rFonts w:ascii="Arial" w:hAnsi="Arial" w:cs="Arial"/>
          <w:sz w:val="22"/>
          <w:szCs w:val="22"/>
          <w:lang w:val="en-GB"/>
        </w:rPr>
      </w:pPr>
    </w:p>
    <w:p w14:paraId="27B5A896" w14:textId="5215ED4D" w:rsidR="006D4DEC" w:rsidRDefault="006D4DEC" w:rsidP="00CC6788">
      <w:pPr>
        <w:jc w:val="both"/>
        <w:rPr>
          <w:rFonts w:ascii="Arial" w:hAnsi="Arial" w:cs="Arial"/>
          <w:sz w:val="22"/>
          <w:szCs w:val="22"/>
          <w:lang w:val="en-GB"/>
        </w:rPr>
      </w:pPr>
      <w:r>
        <w:rPr>
          <w:rFonts w:ascii="Arial" w:hAnsi="Arial" w:cs="Arial"/>
          <w:sz w:val="22"/>
          <w:szCs w:val="22"/>
          <w:lang w:val="en-GB"/>
        </w:rPr>
        <w:t>We can therefore conclude that</w:t>
      </w:r>
      <w:r w:rsidR="009B06CD">
        <w:rPr>
          <w:rFonts w:ascii="Arial" w:hAnsi="Arial" w:cs="Arial"/>
          <w:sz w:val="22"/>
          <w:szCs w:val="22"/>
          <w:lang w:val="en-GB"/>
        </w:rPr>
        <w:t>, for</w:t>
      </w:r>
      <w:r>
        <w:rPr>
          <w:rFonts w:ascii="Arial" w:hAnsi="Arial" w:cs="Arial"/>
          <w:sz w:val="22"/>
          <w:szCs w:val="22"/>
          <w:lang w:val="en-GB"/>
        </w:rPr>
        <w:t xml:space="preserve"> the </w:t>
      </w:r>
      <w:r w:rsidRPr="0010522D">
        <w:rPr>
          <w:rFonts w:ascii="Arial" w:hAnsi="Arial" w:cs="Arial"/>
          <w:sz w:val="22"/>
          <w:szCs w:val="22"/>
          <w:u w:val="single"/>
          <w:lang w:val="en-GB"/>
        </w:rPr>
        <w:t>current proceedings</w:t>
      </w:r>
      <w:r w:rsidR="009B06CD">
        <w:rPr>
          <w:rFonts w:ascii="Arial" w:hAnsi="Arial" w:cs="Arial"/>
          <w:sz w:val="22"/>
          <w:szCs w:val="22"/>
          <w:lang w:val="en-GB"/>
        </w:rPr>
        <w:t>,</w:t>
      </w:r>
      <w:r>
        <w:rPr>
          <w:rFonts w:ascii="Arial" w:hAnsi="Arial" w:cs="Arial"/>
          <w:sz w:val="22"/>
          <w:szCs w:val="22"/>
          <w:lang w:val="en-GB"/>
        </w:rPr>
        <w:t xml:space="preserve"> the </w:t>
      </w:r>
      <w:r w:rsidRPr="00205B31">
        <w:rPr>
          <w:rFonts w:ascii="Arial" w:hAnsi="Arial" w:cs="Arial"/>
          <w:sz w:val="22"/>
          <w:szCs w:val="22"/>
          <w:lang w:val="en-GB"/>
        </w:rPr>
        <w:t>European Insolvency Regulation Recast</w:t>
      </w:r>
      <w:r w:rsidR="009B06CD">
        <w:rPr>
          <w:rFonts w:ascii="Arial" w:hAnsi="Arial" w:cs="Arial"/>
          <w:sz w:val="22"/>
          <w:szCs w:val="22"/>
          <w:lang w:val="en-GB"/>
        </w:rPr>
        <w:t xml:space="preserve"> will apply</w:t>
      </w:r>
      <w:r>
        <w:rPr>
          <w:rFonts w:ascii="Arial" w:hAnsi="Arial" w:cs="Arial"/>
          <w:sz w:val="22"/>
          <w:szCs w:val="22"/>
          <w:lang w:val="en-GB"/>
        </w:rPr>
        <w:t>.</w:t>
      </w:r>
    </w:p>
    <w:p w14:paraId="2E3D728C" w14:textId="336A8B58" w:rsidR="009B06CD" w:rsidRDefault="009B06CD" w:rsidP="00CC6788">
      <w:pPr>
        <w:jc w:val="both"/>
        <w:rPr>
          <w:rFonts w:ascii="Arial" w:hAnsi="Arial" w:cs="Arial"/>
          <w:sz w:val="22"/>
          <w:szCs w:val="22"/>
          <w:lang w:val="en-GB"/>
        </w:rPr>
      </w:pPr>
    </w:p>
    <w:p w14:paraId="197079AD" w14:textId="553AB73C" w:rsidR="0064430B" w:rsidRDefault="0064430B" w:rsidP="00CC6788">
      <w:pPr>
        <w:jc w:val="both"/>
        <w:rPr>
          <w:rFonts w:ascii="Arial" w:hAnsi="Arial" w:cs="Arial"/>
          <w:sz w:val="22"/>
          <w:szCs w:val="22"/>
          <w:lang w:val="en-GB"/>
        </w:rPr>
      </w:pPr>
    </w:p>
    <w:p w14:paraId="48944958" w14:textId="7BCE98EB" w:rsidR="00BC0B54" w:rsidRDefault="00BC0B54" w:rsidP="00CC6788">
      <w:pPr>
        <w:jc w:val="both"/>
        <w:rPr>
          <w:rFonts w:ascii="Arial" w:hAnsi="Arial" w:cs="Arial"/>
          <w:sz w:val="22"/>
          <w:szCs w:val="22"/>
          <w:lang w:val="en-GB"/>
        </w:rPr>
      </w:pPr>
    </w:p>
    <w:p w14:paraId="3FCD7B6A" w14:textId="22A7429F" w:rsidR="00BC0B54" w:rsidRPr="00BC0B54" w:rsidRDefault="00BC0B54" w:rsidP="00CC6788">
      <w:pPr>
        <w:jc w:val="both"/>
        <w:rPr>
          <w:rFonts w:ascii="Arial" w:hAnsi="Arial" w:cs="Arial"/>
          <w:b/>
          <w:bCs/>
          <w:sz w:val="22"/>
          <w:szCs w:val="22"/>
          <w:u w:val="single"/>
          <w:lang w:val="en-GB"/>
        </w:rPr>
      </w:pPr>
      <w:r w:rsidRPr="00BC0B54">
        <w:rPr>
          <w:rFonts w:ascii="Arial" w:hAnsi="Arial" w:cs="Arial"/>
          <w:b/>
          <w:bCs/>
          <w:sz w:val="22"/>
          <w:szCs w:val="22"/>
          <w:u w:val="single"/>
          <w:lang w:val="en-GB"/>
        </w:rPr>
        <w:t>With regards to the potential new proceedings:</w:t>
      </w:r>
    </w:p>
    <w:p w14:paraId="34C2712B" w14:textId="77777777" w:rsidR="009B06CD" w:rsidRPr="00CC6788" w:rsidRDefault="009B06CD" w:rsidP="00CC6788">
      <w:pPr>
        <w:jc w:val="both"/>
        <w:rPr>
          <w:rFonts w:ascii="Arial" w:hAnsi="Arial" w:cs="Arial"/>
          <w:sz w:val="22"/>
          <w:szCs w:val="22"/>
          <w:lang w:val="en-GB"/>
        </w:rPr>
      </w:pPr>
    </w:p>
    <w:p w14:paraId="107185C6" w14:textId="05B38C55" w:rsidR="000332BD" w:rsidRDefault="000332BD" w:rsidP="00B7193E">
      <w:pPr>
        <w:jc w:val="both"/>
        <w:rPr>
          <w:rFonts w:ascii="Arial" w:hAnsi="Arial" w:cs="Arial"/>
          <w:sz w:val="22"/>
          <w:szCs w:val="22"/>
          <w:lang w:val="en-GB"/>
        </w:rPr>
      </w:pPr>
    </w:p>
    <w:p w14:paraId="01296DDE" w14:textId="4602AA91" w:rsidR="007B523A" w:rsidRDefault="006B63C8" w:rsidP="00B7193E">
      <w:pPr>
        <w:jc w:val="both"/>
        <w:rPr>
          <w:rFonts w:ascii="Arial" w:hAnsi="Arial" w:cs="Arial"/>
          <w:sz w:val="22"/>
          <w:szCs w:val="22"/>
          <w:lang w:val="en-GB"/>
        </w:rPr>
      </w:pPr>
      <w:r>
        <w:rPr>
          <w:rFonts w:ascii="Arial" w:hAnsi="Arial" w:cs="Arial"/>
          <w:sz w:val="22"/>
          <w:szCs w:val="22"/>
          <w:lang w:val="en-GB"/>
        </w:rPr>
        <w:t xml:space="preserve">The further information I will need in this scenario is </w:t>
      </w:r>
      <w:r w:rsidR="007B523A">
        <w:rPr>
          <w:rFonts w:ascii="Arial" w:hAnsi="Arial" w:cs="Arial"/>
          <w:sz w:val="22"/>
          <w:szCs w:val="22"/>
          <w:lang w:val="en-GB"/>
        </w:rPr>
        <w:t>twofold, namely:</w:t>
      </w:r>
    </w:p>
    <w:p w14:paraId="6F56663F" w14:textId="609D7C77" w:rsidR="007B523A" w:rsidRDefault="007B523A" w:rsidP="00B7193E">
      <w:pPr>
        <w:jc w:val="both"/>
        <w:rPr>
          <w:rFonts w:ascii="Arial" w:hAnsi="Arial" w:cs="Arial"/>
          <w:sz w:val="22"/>
          <w:szCs w:val="22"/>
          <w:lang w:val="en-GB"/>
        </w:rPr>
      </w:pPr>
    </w:p>
    <w:p w14:paraId="5DBDB265" w14:textId="77777777" w:rsidR="009B1D6D" w:rsidRDefault="000924D9" w:rsidP="007B523A">
      <w:pPr>
        <w:pStyle w:val="ListParagraph"/>
        <w:numPr>
          <w:ilvl w:val="0"/>
          <w:numId w:val="17"/>
        </w:numPr>
        <w:jc w:val="both"/>
        <w:rPr>
          <w:rFonts w:ascii="Arial" w:hAnsi="Arial" w:cs="Arial"/>
          <w:sz w:val="22"/>
          <w:szCs w:val="22"/>
          <w:lang w:val="en-GB"/>
        </w:rPr>
      </w:pPr>
      <w:r>
        <w:rPr>
          <w:rFonts w:ascii="Arial" w:hAnsi="Arial" w:cs="Arial"/>
          <w:sz w:val="22"/>
          <w:szCs w:val="22"/>
          <w:lang w:val="en-GB"/>
        </w:rPr>
        <w:t xml:space="preserve">Can the </w:t>
      </w:r>
      <w:r w:rsidR="006241C7">
        <w:rPr>
          <w:rFonts w:ascii="Arial" w:hAnsi="Arial" w:cs="Arial"/>
          <w:sz w:val="22"/>
          <w:szCs w:val="22"/>
          <w:lang w:val="en-GB"/>
        </w:rPr>
        <w:t xml:space="preserve">new proceedings be opened before the expiration date (it is noted that the </w:t>
      </w:r>
      <w:r w:rsidR="00564395">
        <w:rPr>
          <w:rFonts w:ascii="Arial" w:hAnsi="Arial" w:cs="Arial"/>
          <w:sz w:val="22"/>
          <w:szCs w:val="22"/>
          <w:lang w:val="en-GB"/>
        </w:rPr>
        <w:t>consideration is taking place mid-July 2020, however in the covid climate</w:t>
      </w:r>
      <w:r w:rsidR="009B1D6D">
        <w:rPr>
          <w:rFonts w:ascii="Arial" w:hAnsi="Arial" w:cs="Arial"/>
          <w:sz w:val="22"/>
          <w:szCs w:val="22"/>
          <w:lang w:val="en-GB"/>
        </w:rPr>
        <w:t xml:space="preserve"> many</w:t>
      </w:r>
      <w:r w:rsidR="00564395">
        <w:rPr>
          <w:rFonts w:ascii="Arial" w:hAnsi="Arial" w:cs="Arial"/>
          <w:sz w:val="22"/>
          <w:szCs w:val="22"/>
          <w:lang w:val="en-GB"/>
        </w:rPr>
        <w:t xml:space="preserve"> </w:t>
      </w:r>
      <w:r w:rsidR="00F01121">
        <w:rPr>
          <w:rFonts w:ascii="Arial" w:hAnsi="Arial" w:cs="Arial"/>
          <w:sz w:val="22"/>
          <w:szCs w:val="22"/>
          <w:lang w:val="en-GB"/>
        </w:rPr>
        <w:t>courts are running at limited capacity so this should be considered)</w:t>
      </w:r>
      <w:r w:rsidR="009B1D6D">
        <w:rPr>
          <w:rFonts w:ascii="Arial" w:hAnsi="Arial" w:cs="Arial"/>
          <w:sz w:val="22"/>
          <w:szCs w:val="22"/>
          <w:lang w:val="en-GB"/>
        </w:rPr>
        <w:t xml:space="preserve"> and,</w:t>
      </w:r>
    </w:p>
    <w:p w14:paraId="14BCCB8F" w14:textId="4D9E0575" w:rsidR="007B523A" w:rsidRDefault="00C6722A" w:rsidP="007B523A">
      <w:pPr>
        <w:pStyle w:val="ListParagraph"/>
        <w:numPr>
          <w:ilvl w:val="0"/>
          <w:numId w:val="17"/>
        </w:numPr>
        <w:jc w:val="both"/>
        <w:rPr>
          <w:rFonts w:ascii="Arial" w:hAnsi="Arial" w:cs="Arial"/>
          <w:sz w:val="22"/>
          <w:szCs w:val="22"/>
          <w:lang w:val="en-GB"/>
        </w:rPr>
      </w:pPr>
      <w:r>
        <w:rPr>
          <w:rFonts w:ascii="Arial" w:hAnsi="Arial" w:cs="Arial"/>
          <w:sz w:val="22"/>
          <w:szCs w:val="22"/>
          <w:lang w:val="en-GB"/>
        </w:rPr>
        <w:t xml:space="preserve">Is the </w:t>
      </w:r>
      <w:r w:rsidRPr="00205B31">
        <w:rPr>
          <w:rFonts w:ascii="Arial" w:hAnsi="Arial" w:cs="Arial"/>
          <w:sz w:val="22"/>
          <w:szCs w:val="22"/>
          <w:lang w:val="en-GB"/>
        </w:rPr>
        <w:t xml:space="preserve">Rydell </w:t>
      </w:r>
      <w:r w:rsidR="00763351">
        <w:rPr>
          <w:rFonts w:ascii="Arial" w:hAnsi="Arial" w:cs="Arial"/>
          <w:sz w:val="22"/>
          <w:szCs w:val="22"/>
          <w:lang w:val="en-GB"/>
        </w:rPr>
        <w:t xml:space="preserve">European office in the European country which Fernz is </w:t>
      </w:r>
      <w:r w:rsidR="008D73D0" w:rsidRPr="00205B31">
        <w:rPr>
          <w:rFonts w:ascii="Arial" w:hAnsi="Arial" w:cs="Arial"/>
          <w:sz w:val="22"/>
          <w:szCs w:val="22"/>
          <w:lang w:val="en-GB"/>
        </w:rPr>
        <w:t>considering opening proceedings</w:t>
      </w:r>
      <w:r w:rsidR="008D73D0">
        <w:rPr>
          <w:rFonts w:ascii="Arial" w:hAnsi="Arial" w:cs="Arial"/>
          <w:sz w:val="22"/>
          <w:szCs w:val="22"/>
          <w:lang w:val="en-GB"/>
        </w:rPr>
        <w:t xml:space="preserve"> in considered an “establishment”</w:t>
      </w:r>
      <w:r w:rsidR="00BD4BD1">
        <w:rPr>
          <w:rFonts w:ascii="Arial" w:hAnsi="Arial" w:cs="Arial"/>
          <w:sz w:val="22"/>
          <w:szCs w:val="22"/>
          <w:lang w:val="en-GB"/>
        </w:rPr>
        <w:t xml:space="preserve">. I.e. is this office </w:t>
      </w:r>
      <w:r w:rsidR="00C1194C">
        <w:rPr>
          <w:rFonts w:ascii="Arial" w:hAnsi="Arial" w:cs="Arial"/>
          <w:sz w:val="22"/>
          <w:szCs w:val="22"/>
          <w:lang w:val="en-GB"/>
        </w:rPr>
        <w:t xml:space="preserve">non-transitionary and do they carry out </w:t>
      </w:r>
      <w:r w:rsidR="00514118">
        <w:rPr>
          <w:rFonts w:ascii="Arial" w:hAnsi="Arial" w:cs="Arial"/>
          <w:sz w:val="22"/>
          <w:szCs w:val="22"/>
          <w:lang w:val="en-GB"/>
        </w:rPr>
        <w:t>transactions with natural people and assets?</w:t>
      </w:r>
    </w:p>
    <w:p w14:paraId="42442BA0" w14:textId="55923BEE" w:rsidR="00514118" w:rsidRDefault="00514118" w:rsidP="00514118">
      <w:pPr>
        <w:jc w:val="both"/>
        <w:rPr>
          <w:rFonts w:ascii="Arial" w:hAnsi="Arial" w:cs="Arial"/>
          <w:sz w:val="22"/>
          <w:szCs w:val="22"/>
          <w:lang w:val="en-GB"/>
        </w:rPr>
      </w:pPr>
    </w:p>
    <w:p w14:paraId="33073597" w14:textId="5E41858E" w:rsidR="00A63A93" w:rsidRDefault="00E8075C" w:rsidP="00A63A93">
      <w:pPr>
        <w:jc w:val="both"/>
        <w:rPr>
          <w:rFonts w:ascii="Arial" w:hAnsi="Arial" w:cs="Arial"/>
          <w:sz w:val="22"/>
          <w:szCs w:val="22"/>
          <w:lang w:val="en-GB"/>
        </w:rPr>
      </w:pPr>
      <w:r>
        <w:rPr>
          <w:rFonts w:ascii="Arial" w:hAnsi="Arial" w:cs="Arial"/>
          <w:sz w:val="22"/>
          <w:szCs w:val="22"/>
          <w:lang w:val="en-GB"/>
        </w:rPr>
        <w:t xml:space="preserve">If </w:t>
      </w:r>
      <w:r w:rsidR="00956E00">
        <w:rPr>
          <w:rFonts w:ascii="Arial" w:hAnsi="Arial" w:cs="Arial"/>
          <w:sz w:val="22"/>
          <w:szCs w:val="22"/>
          <w:lang w:val="en-GB"/>
        </w:rPr>
        <w:t xml:space="preserve">the office is not considered an establishment </w:t>
      </w:r>
      <w:r w:rsidR="00956E00" w:rsidRPr="00956E00">
        <w:rPr>
          <w:rFonts w:ascii="Arial" w:hAnsi="Arial" w:cs="Arial"/>
          <w:sz w:val="22"/>
          <w:szCs w:val="22"/>
          <w:u w:val="single"/>
          <w:lang w:val="en-GB"/>
        </w:rPr>
        <w:t>or</w:t>
      </w:r>
      <w:r w:rsidR="00956E00">
        <w:rPr>
          <w:rFonts w:ascii="Arial" w:hAnsi="Arial" w:cs="Arial"/>
          <w:sz w:val="22"/>
          <w:szCs w:val="22"/>
          <w:lang w:val="en-GB"/>
        </w:rPr>
        <w:t xml:space="preserve"> the proceedings can only be opened after the UK </w:t>
      </w:r>
      <w:r w:rsidR="00A63A93">
        <w:rPr>
          <w:rFonts w:ascii="Arial" w:hAnsi="Arial" w:cs="Arial"/>
          <w:sz w:val="22"/>
          <w:szCs w:val="22"/>
          <w:lang w:val="en-GB"/>
        </w:rPr>
        <w:t>expiration,</w:t>
      </w:r>
      <w:r w:rsidR="00956E00">
        <w:rPr>
          <w:rFonts w:ascii="Arial" w:hAnsi="Arial" w:cs="Arial"/>
          <w:sz w:val="22"/>
          <w:szCs w:val="22"/>
          <w:lang w:val="en-GB"/>
        </w:rPr>
        <w:t xml:space="preserve"> then </w:t>
      </w:r>
      <w:r w:rsidR="00A63A93">
        <w:rPr>
          <w:rFonts w:ascii="Arial" w:hAnsi="Arial" w:cs="Arial"/>
          <w:sz w:val="22"/>
          <w:szCs w:val="22"/>
          <w:lang w:val="en-GB"/>
        </w:rPr>
        <w:t xml:space="preserve">we can conclude that the </w:t>
      </w:r>
      <w:r w:rsidR="00A63A93" w:rsidRPr="00205B31">
        <w:rPr>
          <w:rFonts w:ascii="Arial" w:hAnsi="Arial" w:cs="Arial"/>
          <w:sz w:val="22"/>
          <w:szCs w:val="22"/>
          <w:lang w:val="en-GB"/>
        </w:rPr>
        <w:t>European Insolvency Regulation Recast</w:t>
      </w:r>
      <w:r w:rsidR="00A63A93">
        <w:rPr>
          <w:rFonts w:ascii="Arial" w:hAnsi="Arial" w:cs="Arial"/>
          <w:sz w:val="22"/>
          <w:szCs w:val="22"/>
          <w:lang w:val="en-GB"/>
        </w:rPr>
        <w:t xml:space="preserve"> will not apply.</w:t>
      </w:r>
    </w:p>
    <w:p w14:paraId="6611F88B" w14:textId="369FAC56" w:rsidR="00514118" w:rsidRPr="00514118" w:rsidRDefault="00956E00" w:rsidP="00514118">
      <w:pPr>
        <w:jc w:val="both"/>
        <w:rPr>
          <w:rFonts w:ascii="Arial" w:hAnsi="Arial" w:cs="Arial"/>
          <w:sz w:val="22"/>
          <w:szCs w:val="22"/>
          <w:lang w:val="en-GB"/>
        </w:rPr>
      </w:pPr>
      <w:r>
        <w:rPr>
          <w:rFonts w:ascii="Arial" w:hAnsi="Arial" w:cs="Arial"/>
          <w:sz w:val="22"/>
          <w:szCs w:val="22"/>
          <w:lang w:val="en-GB"/>
        </w:rPr>
        <w:t xml:space="preserve"> </w:t>
      </w:r>
    </w:p>
    <w:p w14:paraId="790BC7CC" w14:textId="246DC412" w:rsidR="00BC0B54" w:rsidRDefault="005D2B51" w:rsidP="00B7193E">
      <w:pPr>
        <w:jc w:val="both"/>
        <w:rPr>
          <w:rFonts w:ascii="Arial" w:hAnsi="Arial" w:cs="Arial"/>
          <w:sz w:val="22"/>
          <w:szCs w:val="22"/>
          <w:lang w:val="en-GB"/>
        </w:rPr>
      </w:pPr>
      <w:r>
        <w:rPr>
          <w:rFonts w:ascii="Arial" w:hAnsi="Arial" w:cs="Arial"/>
          <w:sz w:val="22"/>
          <w:szCs w:val="22"/>
          <w:lang w:val="en-GB"/>
        </w:rPr>
        <w:t xml:space="preserve">Alternatively, If the office is considered an establishment </w:t>
      </w:r>
      <w:r>
        <w:rPr>
          <w:rFonts w:ascii="Arial" w:hAnsi="Arial" w:cs="Arial"/>
          <w:sz w:val="22"/>
          <w:szCs w:val="22"/>
          <w:u w:val="single"/>
          <w:lang w:val="en-GB"/>
        </w:rPr>
        <w:t>and</w:t>
      </w:r>
      <w:r>
        <w:rPr>
          <w:rFonts w:ascii="Arial" w:hAnsi="Arial" w:cs="Arial"/>
          <w:sz w:val="22"/>
          <w:szCs w:val="22"/>
          <w:lang w:val="en-GB"/>
        </w:rPr>
        <w:t xml:space="preserve"> the proceedings can be opened before the UK expiration, then we can conclude that the </w:t>
      </w:r>
      <w:r w:rsidRPr="00205B31">
        <w:rPr>
          <w:rFonts w:ascii="Arial" w:hAnsi="Arial" w:cs="Arial"/>
          <w:sz w:val="22"/>
          <w:szCs w:val="22"/>
          <w:lang w:val="en-GB"/>
        </w:rPr>
        <w:t>European Insolvency Regulation Recast</w:t>
      </w:r>
      <w:r>
        <w:rPr>
          <w:rFonts w:ascii="Arial" w:hAnsi="Arial" w:cs="Arial"/>
          <w:sz w:val="22"/>
          <w:szCs w:val="22"/>
          <w:lang w:val="en-GB"/>
        </w:rPr>
        <w:t xml:space="preserve"> will apply.</w:t>
      </w:r>
    </w:p>
    <w:p w14:paraId="5296BEB3" w14:textId="77777777" w:rsidR="000332BD" w:rsidRPr="00205B31" w:rsidRDefault="000332BD"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7C5E5F3E" w14:textId="7EA4D19E" w:rsidR="00275182" w:rsidRDefault="0057070E" w:rsidP="00B7193E">
      <w:pPr>
        <w:jc w:val="both"/>
        <w:rPr>
          <w:rFonts w:ascii="Arial" w:hAnsi="Arial" w:cs="Arial"/>
          <w:sz w:val="22"/>
          <w:szCs w:val="22"/>
          <w:lang w:val="en-GB"/>
        </w:rPr>
      </w:pPr>
      <w:r>
        <w:rPr>
          <w:rFonts w:ascii="Arial" w:hAnsi="Arial" w:cs="Arial"/>
          <w:sz w:val="22"/>
          <w:szCs w:val="22"/>
          <w:lang w:val="en-GB"/>
        </w:rPr>
        <w:t xml:space="preserve">If the proceedings were opened </w:t>
      </w:r>
      <w:r w:rsidR="00092BA4">
        <w:rPr>
          <w:rFonts w:ascii="Arial" w:hAnsi="Arial" w:cs="Arial"/>
          <w:sz w:val="22"/>
          <w:szCs w:val="22"/>
          <w:lang w:val="en-GB"/>
        </w:rPr>
        <w:t xml:space="preserve">on </w:t>
      </w:r>
      <w:r w:rsidR="00092BA4" w:rsidRPr="00205B31">
        <w:rPr>
          <w:rFonts w:ascii="Arial" w:hAnsi="Arial" w:cs="Arial"/>
          <w:sz w:val="22"/>
          <w:szCs w:val="22"/>
          <w:lang w:val="en-GB"/>
        </w:rPr>
        <w:t>18 June 202</w:t>
      </w:r>
      <w:r w:rsidR="00092BA4">
        <w:rPr>
          <w:rFonts w:ascii="Arial" w:hAnsi="Arial" w:cs="Arial"/>
          <w:sz w:val="22"/>
          <w:szCs w:val="22"/>
          <w:lang w:val="en-GB"/>
        </w:rPr>
        <w:t xml:space="preserve">1, </w:t>
      </w:r>
      <w:r w:rsidR="008F1370">
        <w:rPr>
          <w:rFonts w:ascii="Arial" w:hAnsi="Arial" w:cs="Arial"/>
          <w:sz w:val="22"/>
          <w:szCs w:val="22"/>
          <w:lang w:val="en-GB"/>
        </w:rPr>
        <w:t xml:space="preserve">the </w:t>
      </w:r>
      <w:r w:rsidR="008F1370" w:rsidRPr="00205B31">
        <w:rPr>
          <w:rFonts w:ascii="Arial" w:hAnsi="Arial" w:cs="Arial"/>
          <w:sz w:val="22"/>
          <w:szCs w:val="22"/>
          <w:lang w:val="en-GB"/>
        </w:rPr>
        <w:t>European Insolvency Regulation Recast</w:t>
      </w:r>
      <w:r w:rsidR="008F1370">
        <w:rPr>
          <w:rFonts w:ascii="Arial" w:hAnsi="Arial" w:cs="Arial"/>
          <w:sz w:val="22"/>
          <w:szCs w:val="22"/>
          <w:lang w:val="en-GB"/>
        </w:rPr>
        <w:t xml:space="preserve"> will have expired for the UK.</w:t>
      </w:r>
    </w:p>
    <w:p w14:paraId="140A8F84" w14:textId="6D982B4E" w:rsidR="008F1370" w:rsidRDefault="008F1370" w:rsidP="00B7193E">
      <w:pPr>
        <w:jc w:val="both"/>
        <w:rPr>
          <w:rFonts w:ascii="Arial" w:hAnsi="Arial" w:cs="Arial"/>
          <w:sz w:val="22"/>
          <w:szCs w:val="22"/>
          <w:lang w:val="en-GB"/>
        </w:rPr>
      </w:pPr>
      <w:r>
        <w:rPr>
          <w:rFonts w:ascii="Arial" w:hAnsi="Arial" w:cs="Arial"/>
          <w:sz w:val="22"/>
          <w:szCs w:val="22"/>
          <w:lang w:val="en-GB"/>
        </w:rPr>
        <w:br/>
        <w:t>Hence</w:t>
      </w:r>
      <w:r w:rsidR="00FA0DE4">
        <w:rPr>
          <w:rFonts w:ascii="Arial" w:hAnsi="Arial" w:cs="Arial"/>
          <w:sz w:val="22"/>
          <w:szCs w:val="22"/>
          <w:lang w:val="en-GB"/>
        </w:rPr>
        <w:t>, for</w:t>
      </w:r>
      <w:r w:rsidR="00977FBE">
        <w:rPr>
          <w:rFonts w:ascii="Arial" w:hAnsi="Arial" w:cs="Arial"/>
          <w:sz w:val="22"/>
          <w:szCs w:val="22"/>
          <w:lang w:val="en-GB"/>
        </w:rPr>
        <w:t xml:space="preserve"> the </w:t>
      </w:r>
      <w:r w:rsidR="00FA0DE4">
        <w:rPr>
          <w:rFonts w:ascii="Arial" w:hAnsi="Arial" w:cs="Arial"/>
          <w:sz w:val="22"/>
          <w:szCs w:val="22"/>
          <w:lang w:val="en-GB"/>
        </w:rPr>
        <w:t xml:space="preserve">UK opened proceedings, the </w:t>
      </w:r>
      <w:r w:rsidR="00FA0DE4" w:rsidRPr="00205B31">
        <w:rPr>
          <w:rFonts w:ascii="Arial" w:hAnsi="Arial" w:cs="Arial"/>
          <w:sz w:val="22"/>
          <w:szCs w:val="22"/>
          <w:lang w:val="en-GB"/>
        </w:rPr>
        <w:t>European Insolvency Regulation Recast</w:t>
      </w:r>
      <w:r w:rsidR="00FA0DE4">
        <w:rPr>
          <w:rFonts w:ascii="Arial" w:hAnsi="Arial" w:cs="Arial"/>
          <w:sz w:val="22"/>
          <w:szCs w:val="22"/>
          <w:lang w:val="en-GB"/>
        </w:rPr>
        <w:t xml:space="preserve"> will not apply. </w:t>
      </w:r>
    </w:p>
    <w:p w14:paraId="01C2486D" w14:textId="15611F18" w:rsidR="00FA0DE4" w:rsidRDefault="00FA0DE4" w:rsidP="00B7193E">
      <w:pPr>
        <w:jc w:val="both"/>
        <w:rPr>
          <w:rFonts w:ascii="Arial" w:hAnsi="Arial" w:cs="Arial"/>
          <w:sz w:val="22"/>
          <w:szCs w:val="22"/>
          <w:lang w:val="en-GB"/>
        </w:rPr>
      </w:pPr>
    </w:p>
    <w:p w14:paraId="49F2969D" w14:textId="2A7F8F8C" w:rsidR="00FA0DE4" w:rsidRDefault="002F5A3F" w:rsidP="00B7193E">
      <w:pPr>
        <w:jc w:val="both"/>
        <w:rPr>
          <w:rFonts w:ascii="Arial" w:hAnsi="Arial" w:cs="Arial"/>
          <w:sz w:val="22"/>
          <w:szCs w:val="22"/>
          <w:lang w:val="en-GB"/>
        </w:rPr>
      </w:pPr>
      <w:r>
        <w:rPr>
          <w:rFonts w:ascii="Arial" w:hAnsi="Arial" w:cs="Arial"/>
          <w:sz w:val="22"/>
          <w:szCs w:val="22"/>
          <w:lang w:val="en-GB"/>
        </w:rPr>
        <w:t xml:space="preserve">In relation to the potential new proceedings in another European </w:t>
      </w:r>
      <w:r w:rsidR="00D409FE">
        <w:rPr>
          <w:rFonts w:ascii="Arial" w:hAnsi="Arial" w:cs="Arial"/>
          <w:sz w:val="22"/>
          <w:szCs w:val="22"/>
          <w:lang w:val="en-GB"/>
        </w:rPr>
        <w:t>country under the European Union</w:t>
      </w:r>
      <w:r w:rsidR="00147EF2">
        <w:rPr>
          <w:rFonts w:ascii="Arial" w:hAnsi="Arial" w:cs="Arial"/>
          <w:sz w:val="22"/>
          <w:szCs w:val="22"/>
          <w:lang w:val="en-GB"/>
        </w:rPr>
        <w:t xml:space="preserve">, </w:t>
      </w:r>
      <w:r w:rsidR="00A11F86">
        <w:rPr>
          <w:rFonts w:ascii="Arial" w:hAnsi="Arial" w:cs="Arial"/>
          <w:sz w:val="22"/>
          <w:szCs w:val="22"/>
          <w:lang w:val="en-GB"/>
        </w:rPr>
        <w:t xml:space="preserve">the </w:t>
      </w:r>
      <w:r w:rsidR="00A11F86" w:rsidRPr="00205B31">
        <w:rPr>
          <w:rFonts w:ascii="Arial" w:hAnsi="Arial" w:cs="Arial"/>
          <w:sz w:val="22"/>
          <w:szCs w:val="22"/>
          <w:lang w:val="en-GB"/>
        </w:rPr>
        <w:t>European Insolvency Regulation Recast</w:t>
      </w:r>
      <w:r w:rsidR="00A11F86">
        <w:rPr>
          <w:rFonts w:ascii="Arial" w:hAnsi="Arial" w:cs="Arial"/>
          <w:sz w:val="22"/>
          <w:szCs w:val="22"/>
          <w:lang w:val="en-GB"/>
        </w:rPr>
        <w:t xml:space="preserve"> </w:t>
      </w:r>
      <w:r w:rsidR="00C940AA">
        <w:rPr>
          <w:rFonts w:ascii="Arial" w:hAnsi="Arial" w:cs="Arial"/>
          <w:sz w:val="22"/>
          <w:szCs w:val="22"/>
          <w:lang w:val="en-GB"/>
        </w:rPr>
        <w:t xml:space="preserve">could still apply as the expiration only applies to </w:t>
      </w:r>
      <w:r w:rsidR="00EE6F9C">
        <w:rPr>
          <w:rFonts w:ascii="Arial" w:hAnsi="Arial" w:cs="Arial"/>
          <w:sz w:val="22"/>
          <w:szCs w:val="22"/>
          <w:lang w:val="en-GB"/>
        </w:rPr>
        <w:t xml:space="preserve">the UK. </w:t>
      </w:r>
    </w:p>
    <w:p w14:paraId="7AB2C03E" w14:textId="3685F812" w:rsidR="00EE6F9C" w:rsidRDefault="00EE6F9C" w:rsidP="00B7193E">
      <w:pPr>
        <w:jc w:val="both"/>
        <w:rPr>
          <w:rFonts w:ascii="Arial" w:hAnsi="Arial" w:cs="Arial"/>
          <w:sz w:val="22"/>
          <w:szCs w:val="22"/>
          <w:lang w:val="en-GB"/>
        </w:rPr>
      </w:pPr>
    </w:p>
    <w:p w14:paraId="4C8A9398" w14:textId="311489C7" w:rsidR="00EE6F9C" w:rsidRPr="00205B31" w:rsidRDefault="009F02DA" w:rsidP="00B7193E">
      <w:pPr>
        <w:jc w:val="both"/>
        <w:rPr>
          <w:rFonts w:ascii="Arial" w:hAnsi="Arial" w:cs="Arial"/>
          <w:b/>
          <w:bCs/>
          <w:sz w:val="22"/>
          <w:szCs w:val="22"/>
          <w:lang w:val="en-GB"/>
        </w:rPr>
      </w:pPr>
      <w:r>
        <w:rPr>
          <w:rFonts w:ascii="Arial" w:hAnsi="Arial" w:cs="Arial"/>
          <w:sz w:val="22"/>
          <w:szCs w:val="22"/>
          <w:lang w:val="en-GB"/>
        </w:rPr>
        <w:t xml:space="preserve">Further information that could become relevant would be </w:t>
      </w:r>
      <w:r w:rsidR="00A15CC2">
        <w:rPr>
          <w:rFonts w:ascii="Arial" w:hAnsi="Arial" w:cs="Arial"/>
          <w:sz w:val="22"/>
          <w:szCs w:val="22"/>
          <w:lang w:val="en-GB"/>
        </w:rPr>
        <w:t xml:space="preserve">a detailed breakdown of the creditors, and how much money is owed per region. </w:t>
      </w:r>
      <w:r w:rsidR="002229C2">
        <w:rPr>
          <w:rFonts w:ascii="Arial" w:hAnsi="Arial" w:cs="Arial"/>
          <w:sz w:val="22"/>
          <w:szCs w:val="22"/>
          <w:lang w:val="en-GB"/>
        </w:rPr>
        <w:t xml:space="preserve">This will be helpful as proceedings will </w:t>
      </w:r>
      <w:r w:rsidR="002229C2">
        <w:rPr>
          <w:rFonts w:ascii="Arial" w:hAnsi="Arial" w:cs="Arial"/>
          <w:sz w:val="22"/>
          <w:szCs w:val="22"/>
          <w:lang w:val="en-GB"/>
        </w:rPr>
        <w:lastRenderedPageBreak/>
        <w:t xml:space="preserve">need to be made in another European country </w:t>
      </w:r>
      <w:r w:rsidR="00843792">
        <w:rPr>
          <w:rFonts w:ascii="Arial" w:hAnsi="Arial" w:cs="Arial"/>
          <w:sz w:val="22"/>
          <w:szCs w:val="22"/>
          <w:lang w:val="en-GB"/>
        </w:rPr>
        <w:t>and the next most relevant COMI (after UK) will need to be estab</w:t>
      </w:r>
      <w:r w:rsidR="005B6631">
        <w:rPr>
          <w:rFonts w:ascii="Arial" w:hAnsi="Arial" w:cs="Arial"/>
          <w:sz w:val="22"/>
          <w:szCs w:val="22"/>
          <w:lang w:val="en-GB"/>
        </w:rPr>
        <w:t xml:space="preserve">lished. </w:t>
      </w: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21257EF3"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3683FF1A" w14:textId="77777777" w:rsidR="00CA6ED2" w:rsidRDefault="00CA6ED2" w:rsidP="0046142D">
      <w:pPr>
        <w:ind w:hanging="11"/>
        <w:jc w:val="both"/>
        <w:rPr>
          <w:rFonts w:ascii="Arial" w:hAnsi="Arial" w:cs="Arial"/>
          <w:sz w:val="22"/>
          <w:szCs w:val="22"/>
          <w:lang w:val="en-GB"/>
        </w:rPr>
      </w:pPr>
    </w:p>
    <w:p w14:paraId="7E5ACB83" w14:textId="393EDCD4" w:rsidR="00463259" w:rsidRDefault="00463259" w:rsidP="0046142D">
      <w:pPr>
        <w:ind w:hanging="11"/>
        <w:jc w:val="both"/>
        <w:rPr>
          <w:rFonts w:ascii="Arial" w:hAnsi="Arial" w:cs="Arial"/>
          <w:sz w:val="22"/>
          <w:szCs w:val="22"/>
          <w:lang w:val="en-GB"/>
        </w:rPr>
      </w:pPr>
    </w:p>
    <w:p w14:paraId="3BAA7D38" w14:textId="26522E05" w:rsidR="009C0A95" w:rsidRDefault="0055057F" w:rsidP="0046142D">
      <w:pPr>
        <w:ind w:hanging="11"/>
        <w:jc w:val="both"/>
        <w:rPr>
          <w:rFonts w:ascii="Arial" w:hAnsi="Arial" w:cs="Arial"/>
          <w:sz w:val="22"/>
          <w:szCs w:val="22"/>
          <w:lang w:val="en-GB"/>
        </w:rPr>
      </w:pPr>
      <w:r>
        <w:rPr>
          <w:rFonts w:ascii="Arial" w:hAnsi="Arial" w:cs="Arial"/>
          <w:sz w:val="22"/>
          <w:szCs w:val="22"/>
          <w:lang w:val="en-GB"/>
        </w:rPr>
        <w:t>The main Act which would be considered is the Inso</w:t>
      </w:r>
      <w:r w:rsidR="00DB23FA">
        <w:rPr>
          <w:rFonts w:ascii="Arial" w:hAnsi="Arial" w:cs="Arial"/>
          <w:sz w:val="22"/>
          <w:szCs w:val="22"/>
          <w:lang w:val="en-GB"/>
        </w:rPr>
        <w:t xml:space="preserve">lvency Act of 1986. </w:t>
      </w:r>
    </w:p>
    <w:p w14:paraId="24400C92" w14:textId="77777777" w:rsidR="0055057F" w:rsidRPr="00205B31" w:rsidRDefault="0055057F" w:rsidP="0046142D">
      <w:pPr>
        <w:ind w:hanging="11"/>
        <w:jc w:val="both"/>
        <w:rPr>
          <w:rFonts w:ascii="Arial" w:hAnsi="Arial" w:cs="Arial"/>
          <w:sz w:val="22"/>
          <w:szCs w:val="22"/>
          <w:lang w:val="en-GB"/>
        </w:rPr>
      </w:pPr>
    </w:p>
    <w:bookmarkEnd w:id="4"/>
    <w:bookmarkEnd w:id="5"/>
    <w:p w14:paraId="04434D04" w14:textId="1478BFE5" w:rsidR="00015EE6" w:rsidRDefault="00CA6ED2" w:rsidP="00015EE6">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Section </w:t>
      </w:r>
      <w:r w:rsidR="00495275">
        <w:rPr>
          <w:rFonts w:ascii="Arial" w:hAnsi="Arial" w:cs="Arial"/>
          <w:sz w:val="22"/>
          <w:szCs w:val="22"/>
          <w:lang w:val="en-GB"/>
        </w:rPr>
        <w:t>221(5) of the Insolvency Act of 1986</w:t>
      </w:r>
      <w:r w:rsidR="00887DCC">
        <w:rPr>
          <w:rFonts w:ascii="Arial" w:hAnsi="Arial" w:cs="Arial"/>
          <w:sz w:val="22"/>
          <w:szCs w:val="22"/>
          <w:lang w:val="en-GB"/>
        </w:rPr>
        <w:t xml:space="preserve"> has guidance </w:t>
      </w:r>
      <w:r w:rsidR="000D2600">
        <w:rPr>
          <w:rFonts w:ascii="Arial" w:hAnsi="Arial" w:cs="Arial"/>
          <w:sz w:val="22"/>
          <w:szCs w:val="22"/>
          <w:lang w:val="en-GB"/>
        </w:rPr>
        <w:t>in relation to the winding up of an unregistered company (which Rydell is)</w:t>
      </w:r>
      <w:r w:rsidR="00232974">
        <w:rPr>
          <w:rFonts w:ascii="Arial" w:hAnsi="Arial" w:cs="Arial"/>
          <w:sz w:val="22"/>
          <w:szCs w:val="22"/>
          <w:lang w:val="en-GB"/>
        </w:rPr>
        <w:t xml:space="preserve"> and can be done if </w:t>
      </w:r>
      <w:r w:rsidR="00D93D24" w:rsidRPr="00D93D24">
        <w:rPr>
          <w:rFonts w:ascii="Arial" w:hAnsi="Arial" w:cs="Arial"/>
          <w:sz w:val="22"/>
          <w:szCs w:val="22"/>
          <w:u w:val="single"/>
          <w:lang w:val="en-GB"/>
        </w:rPr>
        <w:t>any</w:t>
      </w:r>
      <w:r w:rsidR="00D93D24">
        <w:rPr>
          <w:rFonts w:ascii="Arial" w:hAnsi="Arial" w:cs="Arial"/>
          <w:sz w:val="22"/>
          <w:szCs w:val="22"/>
          <w:lang w:val="en-GB"/>
        </w:rPr>
        <w:t xml:space="preserve"> of </w:t>
      </w:r>
      <w:r w:rsidR="00232974">
        <w:rPr>
          <w:rFonts w:ascii="Arial" w:hAnsi="Arial" w:cs="Arial"/>
          <w:sz w:val="22"/>
          <w:szCs w:val="22"/>
          <w:lang w:val="en-GB"/>
        </w:rPr>
        <w:t>the following criteria are met:</w:t>
      </w:r>
    </w:p>
    <w:p w14:paraId="44995EFB" w14:textId="4ADD8D23" w:rsidR="00232974" w:rsidRDefault="00232974" w:rsidP="00015EE6">
      <w:pPr>
        <w:autoSpaceDE w:val="0"/>
        <w:autoSpaceDN w:val="0"/>
        <w:adjustRightInd w:val="0"/>
        <w:spacing w:line="276" w:lineRule="auto"/>
        <w:jc w:val="both"/>
        <w:rPr>
          <w:rFonts w:ascii="Arial" w:hAnsi="Arial" w:cs="Arial"/>
          <w:sz w:val="22"/>
          <w:szCs w:val="22"/>
          <w:lang w:val="en-GB"/>
        </w:rPr>
      </w:pPr>
    </w:p>
    <w:p w14:paraId="03A31C15" w14:textId="6327F969" w:rsidR="0050182C" w:rsidRPr="0050182C" w:rsidRDefault="0050182C" w:rsidP="0050182C">
      <w:pPr>
        <w:pStyle w:val="ListParagraph"/>
        <w:numPr>
          <w:ilvl w:val="0"/>
          <w:numId w:val="17"/>
        </w:numPr>
        <w:autoSpaceDE w:val="0"/>
        <w:autoSpaceDN w:val="0"/>
        <w:adjustRightInd w:val="0"/>
        <w:spacing w:line="276" w:lineRule="auto"/>
        <w:jc w:val="both"/>
        <w:rPr>
          <w:rFonts w:ascii="Arial" w:hAnsi="Arial" w:cs="Arial"/>
          <w:sz w:val="22"/>
          <w:szCs w:val="22"/>
          <w:lang w:val="en-GB"/>
        </w:rPr>
      </w:pPr>
      <w:r w:rsidRPr="0050182C">
        <w:rPr>
          <w:rFonts w:ascii="Arial" w:hAnsi="Arial" w:cs="Arial"/>
          <w:sz w:val="22"/>
          <w:szCs w:val="22"/>
          <w:lang w:val="en-GB"/>
        </w:rPr>
        <w:t>if the company is dissolved, or has ceased to carry on business, or is carrying on business only for the purpose of winding up its affairs;</w:t>
      </w:r>
    </w:p>
    <w:p w14:paraId="2378FAEB" w14:textId="5FE0F3FB" w:rsidR="0050182C" w:rsidRPr="0050182C" w:rsidRDefault="0050182C" w:rsidP="0050182C">
      <w:pPr>
        <w:pStyle w:val="ListParagraph"/>
        <w:numPr>
          <w:ilvl w:val="0"/>
          <w:numId w:val="17"/>
        </w:numPr>
        <w:autoSpaceDE w:val="0"/>
        <w:autoSpaceDN w:val="0"/>
        <w:adjustRightInd w:val="0"/>
        <w:spacing w:line="276" w:lineRule="auto"/>
        <w:jc w:val="both"/>
        <w:rPr>
          <w:rFonts w:ascii="Arial" w:hAnsi="Arial" w:cs="Arial"/>
          <w:sz w:val="22"/>
          <w:szCs w:val="22"/>
          <w:lang w:val="en-GB"/>
        </w:rPr>
      </w:pPr>
      <w:r w:rsidRPr="0050182C">
        <w:rPr>
          <w:rFonts w:ascii="Arial" w:hAnsi="Arial" w:cs="Arial"/>
          <w:sz w:val="22"/>
          <w:szCs w:val="22"/>
          <w:lang w:val="en-GB"/>
        </w:rPr>
        <w:t>if the company is unable to pay its debts;</w:t>
      </w:r>
    </w:p>
    <w:p w14:paraId="307C5C45" w14:textId="798DBEFC" w:rsidR="00232974" w:rsidRDefault="0050182C" w:rsidP="0050182C">
      <w:pPr>
        <w:pStyle w:val="ListParagraph"/>
        <w:numPr>
          <w:ilvl w:val="0"/>
          <w:numId w:val="17"/>
        </w:numPr>
        <w:autoSpaceDE w:val="0"/>
        <w:autoSpaceDN w:val="0"/>
        <w:adjustRightInd w:val="0"/>
        <w:spacing w:line="276" w:lineRule="auto"/>
        <w:jc w:val="both"/>
        <w:rPr>
          <w:rFonts w:ascii="Arial" w:hAnsi="Arial" w:cs="Arial"/>
          <w:sz w:val="22"/>
          <w:szCs w:val="22"/>
          <w:lang w:val="en-GB"/>
        </w:rPr>
      </w:pPr>
      <w:r w:rsidRPr="0050182C">
        <w:rPr>
          <w:rFonts w:ascii="Arial" w:hAnsi="Arial" w:cs="Arial"/>
          <w:sz w:val="22"/>
          <w:szCs w:val="22"/>
          <w:lang w:val="en-GB"/>
        </w:rPr>
        <w:t>if the court is of opinion that it is just and equitable that the company should be wound up.</w:t>
      </w:r>
    </w:p>
    <w:p w14:paraId="4DE4CB79" w14:textId="1B808570" w:rsidR="00911133" w:rsidRDefault="00911133" w:rsidP="00911133">
      <w:pPr>
        <w:autoSpaceDE w:val="0"/>
        <w:autoSpaceDN w:val="0"/>
        <w:adjustRightInd w:val="0"/>
        <w:spacing w:line="276" w:lineRule="auto"/>
        <w:jc w:val="both"/>
        <w:rPr>
          <w:rFonts w:ascii="Arial" w:hAnsi="Arial" w:cs="Arial"/>
          <w:sz w:val="22"/>
          <w:szCs w:val="22"/>
          <w:lang w:val="en-GB"/>
        </w:rPr>
      </w:pPr>
    </w:p>
    <w:p w14:paraId="2C8BE3A5" w14:textId="77C2E03C" w:rsidR="00911133" w:rsidRDefault="00DE6130" w:rsidP="00911133">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There is no information suggesting that the first or third point would apply, however given that </w:t>
      </w:r>
      <w:r w:rsidR="0007788B">
        <w:rPr>
          <w:rFonts w:ascii="Arial" w:hAnsi="Arial" w:cs="Arial"/>
          <w:sz w:val="22"/>
          <w:szCs w:val="22"/>
          <w:lang w:val="en-GB"/>
        </w:rPr>
        <w:t>a minor creditor is not able to collect their debts from Rydell</w:t>
      </w:r>
      <w:r w:rsidR="005D7910">
        <w:rPr>
          <w:rFonts w:ascii="Arial" w:hAnsi="Arial" w:cs="Arial"/>
          <w:sz w:val="22"/>
          <w:szCs w:val="22"/>
          <w:lang w:val="en-GB"/>
        </w:rPr>
        <w:t xml:space="preserve"> and is looking to initiate </w:t>
      </w:r>
      <w:r w:rsidR="005D4791">
        <w:rPr>
          <w:rFonts w:ascii="Arial" w:hAnsi="Arial" w:cs="Arial"/>
          <w:sz w:val="22"/>
          <w:szCs w:val="22"/>
          <w:lang w:val="en-GB"/>
        </w:rPr>
        <w:t xml:space="preserve">insolvency proceedings </w:t>
      </w:r>
      <w:r w:rsidR="00B46954">
        <w:rPr>
          <w:rFonts w:ascii="Arial" w:hAnsi="Arial" w:cs="Arial"/>
          <w:sz w:val="22"/>
          <w:szCs w:val="22"/>
          <w:lang w:val="en-GB"/>
        </w:rPr>
        <w:t xml:space="preserve">it is reasonable to assume that Rydell is unable to pay its debts. </w:t>
      </w:r>
    </w:p>
    <w:p w14:paraId="0A214B7F" w14:textId="3A59F79E" w:rsidR="00B46954" w:rsidRDefault="00B46954" w:rsidP="00911133">
      <w:pPr>
        <w:autoSpaceDE w:val="0"/>
        <w:autoSpaceDN w:val="0"/>
        <w:adjustRightInd w:val="0"/>
        <w:spacing w:line="276" w:lineRule="auto"/>
        <w:jc w:val="both"/>
        <w:rPr>
          <w:rFonts w:ascii="Arial" w:hAnsi="Arial" w:cs="Arial"/>
          <w:sz w:val="22"/>
          <w:szCs w:val="22"/>
          <w:lang w:val="en-GB"/>
        </w:rPr>
      </w:pPr>
    </w:p>
    <w:p w14:paraId="287D2FE2" w14:textId="138AC849" w:rsidR="00B46954" w:rsidRDefault="002C644E" w:rsidP="00911133">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The courts will also </w:t>
      </w:r>
      <w:r w:rsidR="00867E03">
        <w:rPr>
          <w:rFonts w:ascii="Arial" w:hAnsi="Arial" w:cs="Arial"/>
          <w:sz w:val="22"/>
          <w:szCs w:val="22"/>
          <w:lang w:val="en-GB"/>
        </w:rPr>
        <w:t xml:space="preserve">consider if the liquidating entity has a </w:t>
      </w:r>
      <w:r w:rsidR="008D7F63">
        <w:rPr>
          <w:rFonts w:ascii="Arial" w:hAnsi="Arial" w:cs="Arial"/>
          <w:sz w:val="22"/>
          <w:szCs w:val="22"/>
          <w:lang w:val="en-GB"/>
        </w:rPr>
        <w:t xml:space="preserve">“sufficient connection” with England and Wales. </w:t>
      </w:r>
      <w:r w:rsidR="0080363A">
        <w:rPr>
          <w:rFonts w:ascii="Arial" w:hAnsi="Arial" w:cs="Arial"/>
          <w:sz w:val="22"/>
          <w:szCs w:val="22"/>
          <w:lang w:val="en-GB"/>
        </w:rPr>
        <w:t>When considering this, the following 3 principles apply:</w:t>
      </w:r>
    </w:p>
    <w:p w14:paraId="00822DDE" w14:textId="1D265087" w:rsidR="0080363A" w:rsidRDefault="0080363A" w:rsidP="00911133">
      <w:pPr>
        <w:autoSpaceDE w:val="0"/>
        <w:autoSpaceDN w:val="0"/>
        <w:adjustRightInd w:val="0"/>
        <w:spacing w:line="276" w:lineRule="auto"/>
        <w:jc w:val="both"/>
        <w:rPr>
          <w:rFonts w:ascii="Arial" w:hAnsi="Arial" w:cs="Arial"/>
          <w:sz w:val="22"/>
          <w:szCs w:val="22"/>
          <w:lang w:val="en-GB"/>
        </w:rPr>
      </w:pPr>
    </w:p>
    <w:p w14:paraId="61EC0B55" w14:textId="6DEA821E" w:rsidR="0080363A" w:rsidRDefault="00A95884" w:rsidP="0080363A">
      <w:pPr>
        <w:pStyle w:val="ListParagraph"/>
        <w:numPr>
          <w:ilvl w:val="0"/>
          <w:numId w:val="17"/>
        </w:num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Sufficient connection with England and Wales which may (but not necessarily) </w:t>
      </w:r>
      <w:r w:rsidR="00AF6A91">
        <w:rPr>
          <w:rFonts w:ascii="Arial" w:hAnsi="Arial" w:cs="Arial"/>
          <w:sz w:val="22"/>
          <w:szCs w:val="22"/>
          <w:lang w:val="en-GB"/>
        </w:rPr>
        <w:t>consist of assets within the jurisdiction</w:t>
      </w:r>
    </w:p>
    <w:p w14:paraId="588EB44E" w14:textId="119ABEE2" w:rsidR="00AF6A91" w:rsidRDefault="00AF6A91" w:rsidP="0080363A">
      <w:pPr>
        <w:pStyle w:val="ListParagraph"/>
        <w:numPr>
          <w:ilvl w:val="0"/>
          <w:numId w:val="17"/>
        </w:num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There must be a reasonable possibility </w:t>
      </w:r>
      <w:r w:rsidR="00443442">
        <w:rPr>
          <w:rFonts w:ascii="Arial" w:hAnsi="Arial" w:cs="Arial"/>
          <w:sz w:val="22"/>
          <w:szCs w:val="22"/>
          <w:lang w:val="en-GB"/>
        </w:rPr>
        <w:t>of benefit to those applying for the winding up</w:t>
      </w:r>
    </w:p>
    <w:p w14:paraId="78999387" w14:textId="63DD9FF4" w:rsidR="00443442" w:rsidRDefault="00443442" w:rsidP="0080363A">
      <w:pPr>
        <w:pStyle w:val="ListParagraph"/>
        <w:numPr>
          <w:ilvl w:val="0"/>
          <w:numId w:val="17"/>
        </w:num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One or more persons </w:t>
      </w:r>
      <w:r w:rsidR="00063626">
        <w:rPr>
          <w:rFonts w:ascii="Arial" w:hAnsi="Arial" w:cs="Arial"/>
          <w:sz w:val="22"/>
          <w:szCs w:val="22"/>
          <w:lang w:val="en-GB"/>
        </w:rPr>
        <w:t xml:space="preserve">interested in the distribution of assets of the company must be persons over whom the court can exercise jurisdiction. </w:t>
      </w:r>
    </w:p>
    <w:p w14:paraId="484E4B4D" w14:textId="42DF76EF" w:rsidR="00063626" w:rsidRDefault="00063626" w:rsidP="00063626">
      <w:pPr>
        <w:autoSpaceDE w:val="0"/>
        <w:autoSpaceDN w:val="0"/>
        <w:adjustRightInd w:val="0"/>
        <w:spacing w:line="276" w:lineRule="auto"/>
        <w:jc w:val="both"/>
        <w:rPr>
          <w:rFonts w:ascii="Arial" w:hAnsi="Arial" w:cs="Arial"/>
          <w:sz w:val="22"/>
          <w:szCs w:val="22"/>
          <w:lang w:val="en-GB"/>
        </w:rPr>
      </w:pPr>
    </w:p>
    <w:p w14:paraId="11E28C43" w14:textId="67F9863A" w:rsidR="00063626" w:rsidRDefault="002B7BCC" w:rsidP="00063626">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Given Rydell trades in the UK it’s safe to assume there is assets in the UK.</w:t>
      </w:r>
      <w:r w:rsidR="006E353D">
        <w:rPr>
          <w:rFonts w:ascii="Arial" w:hAnsi="Arial" w:cs="Arial"/>
          <w:sz w:val="22"/>
          <w:szCs w:val="22"/>
          <w:lang w:val="en-GB"/>
        </w:rPr>
        <w:t xml:space="preserve"> </w:t>
      </w:r>
    </w:p>
    <w:p w14:paraId="6A9F3F0D" w14:textId="7A42C9B5" w:rsidR="006E353D" w:rsidRDefault="006E353D" w:rsidP="00063626">
      <w:pPr>
        <w:autoSpaceDE w:val="0"/>
        <w:autoSpaceDN w:val="0"/>
        <w:adjustRightInd w:val="0"/>
        <w:spacing w:line="276" w:lineRule="auto"/>
        <w:jc w:val="both"/>
        <w:rPr>
          <w:rFonts w:ascii="Arial" w:hAnsi="Arial" w:cs="Arial"/>
          <w:sz w:val="22"/>
          <w:szCs w:val="22"/>
          <w:lang w:val="en-GB"/>
        </w:rPr>
      </w:pPr>
    </w:p>
    <w:p w14:paraId="6F412BD9" w14:textId="1AD0BD82" w:rsidR="006E353D" w:rsidRDefault="006E353D" w:rsidP="00063626">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With regards to point 2, this needs more </w:t>
      </w:r>
      <w:r w:rsidR="00F94E88">
        <w:rPr>
          <w:rFonts w:ascii="Arial" w:hAnsi="Arial" w:cs="Arial"/>
          <w:sz w:val="22"/>
          <w:szCs w:val="22"/>
          <w:lang w:val="en-GB"/>
        </w:rPr>
        <w:t>information,</w:t>
      </w:r>
      <w:r>
        <w:rPr>
          <w:rFonts w:ascii="Arial" w:hAnsi="Arial" w:cs="Arial"/>
          <w:sz w:val="22"/>
          <w:szCs w:val="22"/>
          <w:lang w:val="en-GB"/>
        </w:rPr>
        <w:t xml:space="preserve"> but it appears as if the entity is still trading so there could be assets and therefore </w:t>
      </w:r>
      <w:r w:rsidR="00F94E88">
        <w:rPr>
          <w:rFonts w:ascii="Arial" w:hAnsi="Arial" w:cs="Arial"/>
          <w:sz w:val="22"/>
          <w:szCs w:val="22"/>
          <w:lang w:val="en-GB"/>
        </w:rPr>
        <w:t>a benefit to party asking for the winding up.</w:t>
      </w:r>
    </w:p>
    <w:p w14:paraId="31AD6C50" w14:textId="6520FF0B" w:rsidR="00F94E88" w:rsidRDefault="00F94E88" w:rsidP="00063626">
      <w:pPr>
        <w:autoSpaceDE w:val="0"/>
        <w:autoSpaceDN w:val="0"/>
        <w:adjustRightInd w:val="0"/>
        <w:spacing w:line="276" w:lineRule="auto"/>
        <w:jc w:val="both"/>
        <w:rPr>
          <w:rFonts w:ascii="Arial" w:hAnsi="Arial" w:cs="Arial"/>
          <w:sz w:val="22"/>
          <w:szCs w:val="22"/>
          <w:lang w:val="en-GB"/>
        </w:rPr>
      </w:pPr>
    </w:p>
    <w:p w14:paraId="3DE53BDD" w14:textId="464F5585" w:rsidR="00F94E88" w:rsidRDefault="00F94E88" w:rsidP="00063626">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W.r.t point three </w:t>
      </w:r>
      <w:r w:rsidR="00286F3E">
        <w:rPr>
          <w:rFonts w:ascii="Arial" w:hAnsi="Arial" w:cs="Arial"/>
          <w:sz w:val="22"/>
          <w:szCs w:val="22"/>
          <w:lang w:val="en-GB"/>
        </w:rPr>
        <w:t>the party bringing proceedings is a UK entity so the courts can exercise jurisdiction over them.</w:t>
      </w:r>
    </w:p>
    <w:p w14:paraId="6C909C91" w14:textId="02D34AEF" w:rsidR="00286F3E" w:rsidRDefault="00286F3E" w:rsidP="00063626">
      <w:pPr>
        <w:autoSpaceDE w:val="0"/>
        <w:autoSpaceDN w:val="0"/>
        <w:adjustRightInd w:val="0"/>
        <w:spacing w:line="276" w:lineRule="auto"/>
        <w:jc w:val="both"/>
        <w:rPr>
          <w:rFonts w:ascii="Arial" w:hAnsi="Arial" w:cs="Arial"/>
          <w:sz w:val="22"/>
          <w:szCs w:val="22"/>
          <w:lang w:val="en-GB"/>
        </w:rPr>
      </w:pPr>
    </w:p>
    <w:p w14:paraId="7EEE67CC" w14:textId="56908137" w:rsidR="00286F3E" w:rsidRDefault="00286F3E" w:rsidP="00063626">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Given the above, I would conclude there is a sufficient connection</w:t>
      </w:r>
      <w:r w:rsidR="00446D46">
        <w:rPr>
          <w:rFonts w:ascii="Arial" w:hAnsi="Arial" w:cs="Arial"/>
          <w:sz w:val="22"/>
          <w:szCs w:val="22"/>
          <w:lang w:val="en-GB"/>
        </w:rPr>
        <w:t>.</w:t>
      </w:r>
    </w:p>
    <w:p w14:paraId="00BA10EC" w14:textId="7D27DD76" w:rsidR="00446D46" w:rsidRDefault="00446D46" w:rsidP="00063626">
      <w:pPr>
        <w:autoSpaceDE w:val="0"/>
        <w:autoSpaceDN w:val="0"/>
        <w:adjustRightInd w:val="0"/>
        <w:spacing w:line="276" w:lineRule="auto"/>
        <w:jc w:val="both"/>
        <w:rPr>
          <w:rFonts w:ascii="Arial" w:hAnsi="Arial" w:cs="Arial"/>
          <w:sz w:val="22"/>
          <w:szCs w:val="22"/>
          <w:lang w:val="en-GB"/>
        </w:rPr>
      </w:pPr>
    </w:p>
    <w:p w14:paraId="7D67ECC1" w14:textId="77777777" w:rsidR="00446D46" w:rsidRDefault="00446D46" w:rsidP="00063626">
      <w:pPr>
        <w:autoSpaceDE w:val="0"/>
        <w:autoSpaceDN w:val="0"/>
        <w:adjustRightInd w:val="0"/>
        <w:spacing w:line="276" w:lineRule="auto"/>
        <w:jc w:val="both"/>
        <w:rPr>
          <w:rFonts w:ascii="Arial" w:hAnsi="Arial" w:cs="Arial"/>
          <w:sz w:val="22"/>
          <w:szCs w:val="22"/>
          <w:lang w:val="en-GB"/>
        </w:rPr>
      </w:pPr>
    </w:p>
    <w:p w14:paraId="25A7694D" w14:textId="77777777" w:rsidR="002B7BCC" w:rsidRPr="00063626" w:rsidRDefault="002B7BCC" w:rsidP="0006362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A799D" w14:textId="77777777" w:rsidR="00AE2B9D" w:rsidRDefault="00AE2B9D" w:rsidP="00241B44">
      <w:r>
        <w:separator/>
      </w:r>
    </w:p>
  </w:endnote>
  <w:endnote w:type="continuationSeparator" w:id="0">
    <w:p w14:paraId="5C7D8A75" w14:textId="77777777" w:rsidR="00AE2B9D" w:rsidRDefault="00AE2B9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2B183494" w:rsidR="006E1CB0" w:rsidRPr="0052732A" w:rsidRDefault="00207B82" w:rsidP="0052732A">
    <w:pPr>
      <w:pStyle w:val="Footer"/>
      <w:ind w:right="360"/>
      <w:rPr>
        <w:rFonts w:ascii="Arial" w:hAnsi="Arial" w:cs="Arial"/>
        <w:sz w:val="18"/>
        <w:szCs w:val="18"/>
      </w:rPr>
    </w:pPr>
    <w:r w:rsidRPr="00207B82">
      <w:rPr>
        <w:rFonts w:ascii="Arial" w:hAnsi="Arial" w:cs="Arial"/>
        <w:sz w:val="18"/>
        <w:szCs w:val="18"/>
      </w:rPr>
      <w:t>202122-616</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D9617" w14:textId="77777777" w:rsidR="00AE2B9D" w:rsidRDefault="00AE2B9D" w:rsidP="00241B44">
      <w:r>
        <w:separator/>
      </w:r>
    </w:p>
  </w:footnote>
  <w:footnote w:type="continuationSeparator" w:id="0">
    <w:p w14:paraId="1E54A9C0" w14:textId="77777777" w:rsidR="00AE2B9D" w:rsidRDefault="00AE2B9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2510"/>
    <w:multiLevelType w:val="hybridMultilevel"/>
    <w:tmpl w:val="300A71EA"/>
    <w:lvl w:ilvl="0" w:tplc="DDC6A722">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68B11C00"/>
    <w:multiLevelType w:val="hybridMultilevel"/>
    <w:tmpl w:val="063A3024"/>
    <w:lvl w:ilvl="0" w:tplc="C9C04E8E">
      <w:numFmt w:val="bullet"/>
      <w:lvlText w:val="-"/>
      <w:lvlJc w:val="left"/>
      <w:pPr>
        <w:ind w:left="720" w:hanging="360"/>
      </w:pPr>
      <w:rPr>
        <w:rFonts w:ascii="Arial" w:eastAsia="Times New Roman" w:hAnsi="Arial" w:cs="Aria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6"/>
  </w:num>
  <w:num w:numId="4">
    <w:abstractNumId w:val="4"/>
  </w:num>
  <w:num w:numId="5">
    <w:abstractNumId w:val="2"/>
  </w:num>
  <w:num w:numId="6">
    <w:abstractNumId w:val="13"/>
  </w:num>
  <w:num w:numId="7">
    <w:abstractNumId w:val="3"/>
  </w:num>
  <w:num w:numId="8">
    <w:abstractNumId w:val="1"/>
  </w:num>
  <w:num w:numId="9">
    <w:abstractNumId w:val="0"/>
  </w:num>
  <w:num w:numId="10">
    <w:abstractNumId w:val="5"/>
  </w:num>
  <w:num w:numId="11">
    <w:abstractNumId w:val="10"/>
  </w:num>
  <w:num w:numId="12">
    <w:abstractNumId w:val="15"/>
  </w:num>
  <w:num w:numId="13">
    <w:abstractNumId w:val="11"/>
  </w:num>
  <w:num w:numId="14">
    <w:abstractNumId w:val="6"/>
  </w:num>
  <w:num w:numId="15">
    <w:abstractNumId w:val="9"/>
  </w:num>
  <w:num w:numId="16">
    <w:abstractNumId w:val="12"/>
  </w:num>
  <w:num w:numId="1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4B"/>
    <w:rsid w:val="00003D8F"/>
    <w:rsid w:val="0000420A"/>
    <w:rsid w:val="00004AE7"/>
    <w:rsid w:val="00010AEF"/>
    <w:rsid w:val="00010BA0"/>
    <w:rsid w:val="0001463C"/>
    <w:rsid w:val="00015EE6"/>
    <w:rsid w:val="00020557"/>
    <w:rsid w:val="00021279"/>
    <w:rsid w:val="0002322B"/>
    <w:rsid w:val="000250C7"/>
    <w:rsid w:val="00031918"/>
    <w:rsid w:val="000329A6"/>
    <w:rsid w:val="000332BD"/>
    <w:rsid w:val="00034C0C"/>
    <w:rsid w:val="00036C05"/>
    <w:rsid w:val="00037621"/>
    <w:rsid w:val="000419D4"/>
    <w:rsid w:val="00043365"/>
    <w:rsid w:val="000436F0"/>
    <w:rsid w:val="00043960"/>
    <w:rsid w:val="00044D46"/>
    <w:rsid w:val="00045088"/>
    <w:rsid w:val="00045904"/>
    <w:rsid w:val="00045DC7"/>
    <w:rsid w:val="00046789"/>
    <w:rsid w:val="000521C4"/>
    <w:rsid w:val="000524A1"/>
    <w:rsid w:val="00052A5E"/>
    <w:rsid w:val="00054EC2"/>
    <w:rsid w:val="00055EB9"/>
    <w:rsid w:val="0006130F"/>
    <w:rsid w:val="00062699"/>
    <w:rsid w:val="00062D42"/>
    <w:rsid w:val="00062E85"/>
    <w:rsid w:val="00063626"/>
    <w:rsid w:val="000649D1"/>
    <w:rsid w:val="00064C44"/>
    <w:rsid w:val="00064FF2"/>
    <w:rsid w:val="00065166"/>
    <w:rsid w:val="0007091D"/>
    <w:rsid w:val="00076483"/>
    <w:rsid w:val="0007788B"/>
    <w:rsid w:val="00080753"/>
    <w:rsid w:val="0008155B"/>
    <w:rsid w:val="00081A63"/>
    <w:rsid w:val="00082609"/>
    <w:rsid w:val="00082B5E"/>
    <w:rsid w:val="000851CC"/>
    <w:rsid w:val="00085349"/>
    <w:rsid w:val="00085D4B"/>
    <w:rsid w:val="00086BDD"/>
    <w:rsid w:val="00090933"/>
    <w:rsid w:val="000924D9"/>
    <w:rsid w:val="00092BA4"/>
    <w:rsid w:val="00093BE8"/>
    <w:rsid w:val="00093FE2"/>
    <w:rsid w:val="0009471C"/>
    <w:rsid w:val="000A01B9"/>
    <w:rsid w:val="000A0C1B"/>
    <w:rsid w:val="000A68ED"/>
    <w:rsid w:val="000A74CA"/>
    <w:rsid w:val="000A7C10"/>
    <w:rsid w:val="000A7D00"/>
    <w:rsid w:val="000B3E7D"/>
    <w:rsid w:val="000B5B93"/>
    <w:rsid w:val="000B5FF1"/>
    <w:rsid w:val="000B609F"/>
    <w:rsid w:val="000C66DB"/>
    <w:rsid w:val="000D074D"/>
    <w:rsid w:val="000D2600"/>
    <w:rsid w:val="000D55A8"/>
    <w:rsid w:val="000D57BE"/>
    <w:rsid w:val="000D6876"/>
    <w:rsid w:val="000E0165"/>
    <w:rsid w:val="000E18D1"/>
    <w:rsid w:val="000E3A82"/>
    <w:rsid w:val="000E3C5A"/>
    <w:rsid w:val="000E4841"/>
    <w:rsid w:val="000E5CB4"/>
    <w:rsid w:val="000F0DC0"/>
    <w:rsid w:val="000F0FFF"/>
    <w:rsid w:val="000F1142"/>
    <w:rsid w:val="000F1677"/>
    <w:rsid w:val="000F3D6C"/>
    <w:rsid w:val="000F3F56"/>
    <w:rsid w:val="000F58B0"/>
    <w:rsid w:val="000F7C46"/>
    <w:rsid w:val="00100A77"/>
    <w:rsid w:val="00101707"/>
    <w:rsid w:val="0010471D"/>
    <w:rsid w:val="0010522D"/>
    <w:rsid w:val="00105ABC"/>
    <w:rsid w:val="00105CBD"/>
    <w:rsid w:val="001107F2"/>
    <w:rsid w:val="00110E0C"/>
    <w:rsid w:val="00112EF8"/>
    <w:rsid w:val="001131C6"/>
    <w:rsid w:val="0011473D"/>
    <w:rsid w:val="00115C85"/>
    <w:rsid w:val="00117F85"/>
    <w:rsid w:val="00120770"/>
    <w:rsid w:val="00121ACA"/>
    <w:rsid w:val="0012303D"/>
    <w:rsid w:val="00123855"/>
    <w:rsid w:val="00124B70"/>
    <w:rsid w:val="00125A7C"/>
    <w:rsid w:val="00126A4D"/>
    <w:rsid w:val="00131D42"/>
    <w:rsid w:val="0013278B"/>
    <w:rsid w:val="00135FFC"/>
    <w:rsid w:val="0013797E"/>
    <w:rsid w:val="0014171F"/>
    <w:rsid w:val="0014622C"/>
    <w:rsid w:val="00147EF2"/>
    <w:rsid w:val="00150F6C"/>
    <w:rsid w:val="00152348"/>
    <w:rsid w:val="0015328F"/>
    <w:rsid w:val="00153323"/>
    <w:rsid w:val="00153341"/>
    <w:rsid w:val="0015456D"/>
    <w:rsid w:val="00156B44"/>
    <w:rsid w:val="00161F1B"/>
    <w:rsid w:val="001620AF"/>
    <w:rsid w:val="00162829"/>
    <w:rsid w:val="0016472D"/>
    <w:rsid w:val="00164B28"/>
    <w:rsid w:val="0016555E"/>
    <w:rsid w:val="001677CC"/>
    <w:rsid w:val="00173647"/>
    <w:rsid w:val="00180548"/>
    <w:rsid w:val="00180AC4"/>
    <w:rsid w:val="00180B1E"/>
    <w:rsid w:val="00180CCE"/>
    <w:rsid w:val="00181438"/>
    <w:rsid w:val="00181D9C"/>
    <w:rsid w:val="0018267A"/>
    <w:rsid w:val="00182779"/>
    <w:rsid w:val="00182D21"/>
    <w:rsid w:val="001830DF"/>
    <w:rsid w:val="001833C2"/>
    <w:rsid w:val="00193AB3"/>
    <w:rsid w:val="001966D9"/>
    <w:rsid w:val="00197963"/>
    <w:rsid w:val="001A16E0"/>
    <w:rsid w:val="001A620B"/>
    <w:rsid w:val="001A7E9A"/>
    <w:rsid w:val="001B0F70"/>
    <w:rsid w:val="001B30A7"/>
    <w:rsid w:val="001B5016"/>
    <w:rsid w:val="001B5957"/>
    <w:rsid w:val="001B6CEE"/>
    <w:rsid w:val="001C45FC"/>
    <w:rsid w:val="001C594A"/>
    <w:rsid w:val="001C75BD"/>
    <w:rsid w:val="001D1BF7"/>
    <w:rsid w:val="001D39A3"/>
    <w:rsid w:val="001D4862"/>
    <w:rsid w:val="001D6DC4"/>
    <w:rsid w:val="001D7EF2"/>
    <w:rsid w:val="001E1FB4"/>
    <w:rsid w:val="001E23FD"/>
    <w:rsid w:val="001E25B9"/>
    <w:rsid w:val="001E392F"/>
    <w:rsid w:val="001E49E0"/>
    <w:rsid w:val="001E5403"/>
    <w:rsid w:val="001E7655"/>
    <w:rsid w:val="001E7B5A"/>
    <w:rsid w:val="001F1478"/>
    <w:rsid w:val="001F2AF5"/>
    <w:rsid w:val="001F603D"/>
    <w:rsid w:val="001F7412"/>
    <w:rsid w:val="001F7491"/>
    <w:rsid w:val="001F7C77"/>
    <w:rsid w:val="00202C2B"/>
    <w:rsid w:val="0020490D"/>
    <w:rsid w:val="00205B31"/>
    <w:rsid w:val="0020725B"/>
    <w:rsid w:val="00207B82"/>
    <w:rsid w:val="00212B14"/>
    <w:rsid w:val="00216499"/>
    <w:rsid w:val="002164C0"/>
    <w:rsid w:val="00216CB4"/>
    <w:rsid w:val="002173C5"/>
    <w:rsid w:val="002225A7"/>
    <w:rsid w:val="002229C2"/>
    <w:rsid w:val="00223780"/>
    <w:rsid w:val="0022719C"/>
    <w:rsid w:val="0023162B"/>
    <w:rsid w:val="00232974"/>
    <w:rsid w:val="00234771"/>
    <w:rsid w:val="002358F0"/>
    <w:rsid w:val="002362AB"/>
    <w:rsid w:val="002400DB"/>
    <w:rsid w:val="002406A4"/>
    <w:rsid w:val="0024116D"/>
    <w:rsid w:val="00241B44"/>
    <w:rsid w:val="00245EFB"/>
    <w:rsid w:val="00250295"/>
    <w:rsid w:val="002529D2"/>
    <w:rsid w:val="0025386E"/>
    <w:rsid w:val="00254D84"/>
    <w:rsid w:val="002638B0"/>
    <w:rsid w:val="0026510C"/>
    <w:rsid w:val="0026647A"/>
    <w:rsid w:val="002668D3"/>
    <w:rsid w:val="00266F17"/>
    <w:rsid w:val="002672D0"/>
    <w:rsid w:val="00270CC7"/>
    <w:rsid w:val="0027242B"/>
    <w:rsid w:val="0027299F"/>
    <w:rsid w:val="00275182"/>
    <w:rsid w:val="00275946"/>
    <w:rsid w:val="00276DD6"/>
    <w:rsid w:val="002775EF"/>
    <w:rsid w:val="0028079C"/>
    <w:rsid w:val="00283705"/>
    <w:rsid w:val="00284EBE"/>
    <w:rsid w:val="002863A5"/>
    <w:rsid w:val="00286720"/>
    <w:rsid w:val="00286F3E"/>
    <w:rsid w:val="002872E1"/>
    <w:rsid w:val="00287B2E"/>
    <w:rsid w:val="00287CD1"/>
    <w:rsid w:val="00287D4D"/>
    <w:rsid w:val="00290116"/>
    <w:rsid w:val="0029433F"/>
    <w:rsid w:val="00294829"/>
    <w:rsid w:val="00295742"/>
    <w:rsid w:val="0029690F"/>
    <w:rsid w:val="002A2A60"/>
    <w:rsid w:val="002A3815"/>
    <w:rsid w:val="002A6646"/>
    <w:rsid w:val="002A6FE0"/>
    <w:rsid w:val="002B1C45"/>
    <w:rsid w:val="002B2970"/>
    <w:rsid w:val="002B7BCC"/>
    <w:rsid w:val="002C1227"/>
    <w:rsid w:val="002C13C8"/>
    <w:rsid w:val="002C1DC2"/>
    <w:rsid w:val="002C259C"/>
    <w:rsid w:val="002C3547"/>
    <w:rsid w:val="002C5434"/>
    <w:rsid w:val="002C644E"/>
    <w:rsid w:val="002D0021"/>
    <w:rsid w:val="002D10A3"/>
    <w:rsid w:val="002D295D"/>
    <w:rsid w:val="002D3473"/>
    <w:rsid w:val="002D5F78"/>
    <w:rsid w:val="002D79A2"/>
    <w:rsid w:val="002E37B7"/>
    <w:rsid w:val="002E4A02"/>
    <w:rsid w:val="002E4A1F"/>
    <w:rsid w:val="002E66F4"/>
    <w:rsid w:val="002F1956"/>
    <w:rsid w:val="002F2B8D"/>
    <w:rsid w:val="002F2F69"/>
    <w:rsid w:val="002F3440"/>
    <w:rsid w:val="002F3B17"/>
    <w:rsid w:val="002F5A3F"/>
    <w:rsid w:val="002F5DD8"/>
    <w:rsid w:val="002F75A3"/>
    <w:rsid w:val="002F75CD"/>
    <w:rsid w:val="002F7EB5"/>
    <w:rsid w:val="0030201F"/>
    <w:rsid w:val="00303C2F"/>
    <w:rsid w:val="0030558B"/>
    <w:rsid w:val="00306E87"/>
    <w:rsid w:val="00310FC2"/>
    <w:rsid w:val="003144EF"/>
    <w:rsid w:val="00314C6A"/>
    <w:rsid w:val="0031562F"/>
    <w:rsid w:val="0031568E"/>
    <w:rsid w:val="00315D67"/>
    <w:rsid w:val="00320DA9"/>
    <w:rsid w:val="00321D2E"/>
    <w:rsid w:val="00326292"/>
    <w:rsid w:val="00326415"/>
    <w:rsid w:val="00330937"/>
    <w:rsid w:val="00330F31"/>
    <w:rsid w:val="00331394"/>
    <w:rsid w:val="003326F0"/>
    <w:rsid w:val="00334648"/>
    <w:rsid w:val="00336CA6"/>
    <w:rsid w:val="0033759D"/>
    <w:rsid w:val="0033768C"/>
    <w:rsid w:val="00337938"/>
    <w:rsid w:val="00340769"/>
    <w:rsid w:val="00341A65"/>
    <w:rsid w:val="00341AA6"/>
    <w:rsid w:val="00342E57"/>
    <w:rsid w:val="00345F0D"/>
    <w:rsid w:val="00352726"/>
    <w:rsid w:val="00353D53"/>
    <w:rsid w:val="00355B57"/>
    <w:rsid w:val="00361A0A"/>
    <w:rsid w:val="00361DF9"/>
    <w:rsid w:val="0036565C"/>
    <w:rsid w:val="0036625E"/>
    <w:rsid w:val="00367162"/>
    <w:rsid w:val="00370E45"/>
    <w:rsid w:val="00372CD4"/>
    <w:rsid w:val="0037465A"/>
    <w:rsid w:val="003747E1"/>
    <w:rsid w:val="003816BA"/>
    <w:rsid w:val="0038255B"/>
    <w:rsid w:val="00382C98"/>
    <w:rsid w:val="0038325E"/>
    <w:rsid w:val="00384604"/>
    <w:rsid w:val="00384E3D"/>
    <w:rsid w:val="00385041"/>
    <w:rsid w:val="0038533C"/>
    <w:rsid w:val="003921D0"/>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55B7"/>
    <w:rsid w:val="003D6AC4"/>
    <w:rsid w:val="003E064D"/>
    <w:rsid w:val="003E0B16"/>
    <w:rsid w:val="003E2D1B"/>
    <w:rsid w:val="003E67D1"/>
    <w:rsid w:val="003F655E"/>
    <w:rsid w:val="003F74D9"/>
    <w:rsid w:val="00404EF7"/>
    <w:rsid w:val="00405DC1"/>
    <w:rsid w:val="00414BF9"/>
    <w:rsid w:val="00415079"/>
    <w:rsid w:val="00415DFF"/>
    <w:rsid w:val="00415F1F"/>
    <w:rsid w:val="0042108F"/>
    <w:rsid w:val="004214D4"/>
    <w:rsid w:val="00426969"/>
    <w:rsid w:val="00426B64"/>
    <w:rsid w:val="00430FED"/>
    <w:rsid w:val="00434A8C"/>
    <w:rsid w:val="004366E5"/>
    <w:rsid w:val="00437297"/>
    <w:rsid w:val="00437885"/>
    <w:rsid w:val="00437ABE"/>
    <w:rsid w:val="00440AC5"/>
    <w:rsid w:val="00443442"/>
    <w:rsid w:val="00444284"/>
    <w:rsid w:val="004442F1"/>
    <w:rsid w:val="00445CE6"/>
    <w:rsid w:val="00446662"/>
    <w:rsid w:val="00446D46"/>
    <w:rsid w:val="00450B0F"/>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5732"/>
    <w:rsid w:val="00486065"/>
    <w:rsid w:val="00486776"/>
    <w:rsid w:val="004868BB"/>
    <w:rsid w:val="004872B2"/>
    <w:rsid w:val="00487A7F"/>
    <w:rsid w:val="00491675"/>
    <w:rsid w:val="004930B8"/>
    <w:rsid w:val="00493855"/>
    <w:rsid w:val="00495275"/>
    <w:rsid w:val="00497558"/>
    <w:rsid w:val="00497CF9"/>
    <w:rsid w:val="004A57DD"/>
    <w:rsid w:val="004A6A9A"/>
    <w:rsid w:val="004A7B51"/>
    <w:rsid w:val="004A7D71"/>
    <w:rsid w:val="004A7EF3"/>
    <w:rsid w:val="004B0EBE"/>
    <w:rsid w:val="004B10C5"/>
    <w:rsid w:val="004B11FD"/>
    <w:rsid w:val="004B23A2"/>
    <w:rsid w:val="004B25E4"/>
    <w:rsid w:val="004B428D"/>
    <w:rsid w:val="004B4E4D"/>
    <w:rsid w:val="004B5D16"/>
    <w:rsid w:val="004B607C"/>
    <w:rsid w:val="004C1DA6"/>
    <w:rsid w:val="004C377E"/>
    <w:rsid w:val="004C5E4F"/>
    <w:rsid w:val="004C7030"/>
    <w:rsid w:val="004D1A5A"/>
    <w:rsid w:val="004D2FFF"/>
    <w:rsid w:val="004D3721"/>
    <w:rsid w:val="004D64F9"/>
    <w:rsid w:val="004D687E"/>
    <w:rsid w:val="004E4224"/>
    <w:rsid w:val="004E5A14"/>
    <w:rsid w:val="004E622C"/>
    <w:rsid w:val="004E64DB"/>
    <w:rsid w:val="004E7254"/>
    <w:rsid w:val="004F1534"/>
    <w:rsid w:val="004F2DD1"/>
    <w:rsid w:val="004F3375"/>
    <w:rsid w:val="004F55F1"/>
    <w:rsid w:val="004F5FDF"/>
    <w:rsid w:val="00501239"/>
    <w:rsid w:val="0050156C"/>
    <w:rsid w:val="0050182C"/>
    <w:rsid w:val="005059A4"/>
    <w:rsid w:val="0051391C"/>
    <w:rsid w:val="00514118"/>
    <w:rsid w:val="00515756"/>
    <w:rsid w:val="00515B06"/>
    <w:rsid w:val="00515F63"/>
    <w:rsid w:val="005177FE"/>
    <w:rsid w:val="00517891"/>
    <w:rsid w:val="0052263B"/>
    <w:rsid w:val="00524728"/>
    <w:rsid w:val="00525459"/>
    <w:rsid w:val="00525C99"/>
    <w:rsid w:val="0052732A"/>
    <w:rsid w:val="00530010"/>
    <w:rsid w:val="00530CA0"/>
    <w:rsid w:val="00532283"/>
    <w:rsid w:val="005323A7"/>
    <w:rsid w:val="005331CA"/>
    <w:rsid w:val="0053523A"/>
    <w:rsid w:val="00537970"/>
    <w:rsid w:val="00540A6A"/>
    <w:rsid w:val="00540E3A"/>
    <w:rsid w:val="00542E08"/>
    <w:rsid w:val="005433D7"/>
    <w:rsid w:val="00543941"/>
    <w:rsid w:val="00544127"/>
    <w:rsid w:val="00547DF2"/>
    <w:rsid w:val="0055057F"/>
    <w:rsid w:val="005508BB"/>
    <w:rsid w:val="00551E1B"/>
    <w:rsid w:val="00553EB2"/>
    <w:rsid w:val="00560534"/>
    <w:rsid w:val="0056391B"/>
    <w:rsid w:val="00564395"/>
    <w:rsid w:val="005650E2"/>
    <w:rsid w:val="00566D80"/>
    <w:rsid w:val="00567AD7"/>
    <w:rsid w:val="0057070E"/>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4A85"/>
    <w:rsid w:val="005953ED"/>
    <w:rsid w:val="00595B58"/>
    <w:rsid w:val="005966E3"/>
    <w:rsid w:val="005A0CCA"/>
    <w:rsid w:val="005A2152"/>
    <w:rsid w:val="005A2194"/>
    <w:rsid w:val="005A2209"/>
    <w:rsid w:val="005A2628"/>
    <w:rsid w:val="005A383D"/>
    <w:rsid w:val="005A5ACB"/>
    <w:rsid w:val="005A726D"/>
    <w:rsid w:val="005B2AA0"/>
    <w:rsid w:val="005B503A"/>
    <w:rsid w:val="005B6631"/>
    <w:rsid w:val="005B67AC"/>
    <w:rsid w:val="005C01B0"/>
    <w:rsid w:val="005C2790"/>
    <w:rsid w:val="005C36E9"/>
    <w:rsid w:val="005C3B3A"/>
    <w:rsid w:val="005C4561"/>
    <w:rsid w:val="005C6778"/>
    <w:rsid w:val="005D0511"/>
    <w:rsid w:val="005D2B51"/>
    <w:rsid w:val="005D3437"/>
    <w:rsid w:val="005D43E0"/>
    <w:rsid w:val="005D4791"/>
    <w:rsid w:val="005D58A3"/>
    <w:rsid w:val="005D7910"/>
    <w:rsid w:val="005E1B79"/>
    <w:rsid w:val="005E1EA8"/>
    <w:rsid w:val="005E605E"/>
    <w:rsid w:val="005E645E"/>
    <w:rsid w:val="005F026D"/>
    <w:rsid w:val="005F244F"/>
    <w:rsid w:val="005F2D0B"/>
    <w:rsid w:val="005F453F"/>
    <w:rsid w:val="005F4B31"/>
    <w:rsid w:val="005F5449"/>
    <w:rsid w:val="005F6059"/>
    <w:rsid w:val="005F6643"/>
    <w:rsid w:val="0060397D"/>
    <w:rsid w:val="00610388"/>
    <w:rsid w:val="00612092"/>
    <w:rsid w:val="00612CA5"/>
    <w:rsid w:val="00613CAF"/>
    <w:rsid w:val="006153EC"/>
    <w:rsid w:val="00621A17"/>
    <w:rsid w:val="00623346"/>
    <w:rsid w:val="006241C7"/>
    <w:rsid w:val="00627373"/>
    <w:rsid w:val="00627CC9"/>
    <w:rsid w:val="00627E7B"/>
    <w:rsid w:val="00630542"/>
    <w:rsid w:val="00630727"/>
    <w:rsid w:val="00631E7B"/>
    <w:rsid w:val="00632E44"/>
    <w:rsid w:val="0063316D"/>
    <w:rsid w:val="00633DC9"/>
    <w:rsid w:val="00634622"/>
    <w:rsid w:val="0063507E"/>
    <w:rsid w:val="00636808"/>
    <w:rsid w:val="00637D64"/>
    <w:rsid w:val="0064043F"/>
    <w:rsid w:val="006411CA"/>
    <w:rsid w:val="00641302"/>
    <w:rsid w:val="00641515"/>
    <w:rsid w:val="00643516"/>
    <w:rsid w:val="00643ABE"/>
    <w:rsid w:val="0064430B"/>
    <w:rsid w:val="00651A61"/>
    <w:rsid w:val="006521CD"/>
    <w:rsid w:val="00652A22"/>
    <w:rsid w:val="00652A69"/>
    <w:rsid w:val="00653584"/>
    <w:rsid w:val="00654C2F"/>
    <w:rsid w:val="00655438"/>
    <w:rsid w:val="00657087"/>
    <w:rsid w:val="0065715A"/>
    <w:rsid w:val="00661449"/>
    <w:rsid w:val="00662880"/>
    <w:rsid w:val="006637C4"/>
    <w:rsid w:val="006661EF"/>
    <w:rsid w:val="006746CB"/>
    <w:rsid w:val="00677AEB"/>
    <w:rsid w:val="00680231"/>
    <w:rsid w:val="00680EF2"/>
    <w:rsid w:val="00682A3E"/>
    <w:rsid w:val="006850AE"/>
    <w:rsid w:val="00686C53"/>
    <w:rsid w:val="00687A1D"/>
    <w:rsid w:val="00697099"/>
    <w:rsid w:val="00697EA1"/>
    <w:rsid w:val="006A2646"/>
    <w:rsid w:val="006A400D"/>
    <w:rsid w:val="006A46E6"/>
    <w:rsid w:val="006A5B91"/>
    <w:rsid w:val="006A6530"/>
    <w:rsid w:val="006A695F"/>
    <w:rsid w:val="006A6D1D"/>
    <w:rsid w:val="006B2893"/>
    <w:rsid w:val="006B435A"/>
    <w:rsid w:val="006B4C64"/>
    <w:rsid w:val="006B5AE8"/>
    <w:rsid w:val="006B63C8"/>
    <w:rsid w:val="006C0DFE"/>
    <w:rsid w:val="006C3A48"/>
    <w:rsid w:val="006D0529"/>
    <w:rsid w:val="006D4DEC"/>
    <w:rsid w:val="006D564C"/>
    <w:rsid w:val="006D6BD5"/>
    <w:rsid w:val="006D74F1"/>
    <w:rsid w:val="006E1CB0"/>
    <w:rsid w:val="006E254C"/>
    <w:rsid w:val="006E353D"/>
    <w:rsid w:val="006E481A"/>
    <w:rsid w:val="006E5298"/>
    <w:rsid w:val="006E6A1F"/>
    <w:rsid w:val="006E6A6A"/>
    <w:rsid w:val="006E77B0"/>
    <w:rsid w:val="006F6B2E"/>
    <w:rsid w:val="006F734A"/>
    <w:rsid w:val="00700784"/>
    <w:rsid w:val="00700D83"/>
    <w:rsid w:val="00704852"/>
    <w:rsid w:val="00704C24"/>
    <w:rsid w:val="007074E9"/>
    <w:rsid w:val="00707954"/>
    <w:rsid w:val="00707BC5"/>
    <w:rsid w:val="00713DA4"/>
    <w:rsid w:val="007142FA"/>
    <w:rsid w:val="00714BF1"/>
    <w:rsid w:val="00715899"/>
    <w:rsid w:val="00716E78"/>
    <w:rsid w:val="00721383"/>
    <w:rsid w:val="007216AD"/>
    <w:rsid w:val="00726E9A"/>
    <w:rsid w:val="00727864"/>
    <w:rsid w:val="007333CC"/>
    <w:rsid w:val="007335D8"/>
    <w:rsid w:val="0073399A"/>
    <w:rsid w:val="00736613"/>
    <w:rsid w:val="007369C7"/>
    <w:rsid w:val="00743531"/>
    <w:rsid w:val="007462D9"/>
    <w:rsid w:val="00746597"/>
    <w:rsid w:val="0075074B"/>
    <w:rsid w:val="00750C72"/>
    <w:rsid w:val="00751986"/>
    <w:rsid w:val="00752905"/>
    <w:rsid w:val="0075428A"/>
    <w:rsid w:val="00755AC9"/>
    <w:rsid w:val="00756ABD"/>
    <w:rsid w:val="007576A3"/>
    <w:rsid w:val="007603F5"/>
    <w:rsid w:val="00760A70"/>
    <w:rsid w:val="0076181C"/>
    <w:rsid w:val="00763351"/>
    <w:rsid w:val="00764DB0"/>
    <w:rsid w:val="007671EB"/>
    <w:rsid w:val="0076764D"/>
    <w:rsid w:val="0076766F"/>
    <w:rsid w:val="00770DF5"/>
    <w:rsid w:val="00771EB9"/>
    <w:rsid w:val="0077498C"/>
    <w:rsid w:val="00777070"/>
    <w:rsid w:val="007815E5"/>
    <w:rsid w:val="00782B3F"/>
    <w:rsid w:val="00784128"/>
    <w:rsid w:val="00784406"/>
    <w:rsid w:val="0078662F"/>
    <w:rsid w:val="0078715F"/>
    <w:rsid w:val="00790B4C"/>
    <w:rsid w:val="0079206E"/>
    <w:rsid w:val="00793173"/>
    <w:rsid w:val="007958F0"/>
    <w:rsid w:val="00795AF6"/>
    <w:rsid w:val="00797E1B"/>
    <w:rsid w:val="007A12A4"/>
    <w:rsid w:val="007B0B50"/>
    <w:rsid w:val="007B1E13"/>
    <w:rsid w:val="007B27B4"/>
    <w:rsid w:val="007B523A"/>
    <w:rsid w:val="007B6EBC"/>
    <w:rsid w:val="007C0111"/>
    <w:rsid w:val="007C0663"/>
    <w:rsid w:val="007C1FCC"/>
    <w:rsid w:val="007C2831"/>
    <w:rsid w:val="007C2AA1"/>
    <w:rsid w:val="007C6201"/>
    <w:rsid w:val="007C7DA4"/>
    <w:rsid w:val="007D0348"/>
    <w:rsid w:val="007D1E28"/>
    <w:rsid w:val="007D4F3D"/>
    <w:rsid w:val="007D7C92"/>
    <w:rsid w:val="007D7E30"/>
    <w:rsid w:val="007E1154"/>
    <w:rsid w:val="007E3AA5"/>
    <w:rsid w:val="007E3ADF"/>
    <w:rsid w:val="007E530F"/>
    <w:rsid w:val="007E6BA4"/>
    <w:rsid w:val="007F19A2"/>
    <w:rsid w:val="007F243E"/>
    <w:rsid w:val="007F41F8"/>
    <w:rsid w:val="007F4791"/>
    <w:rsid w:val="0080363A"/>
    <w:rsid w:val="00804000"/>
    <w:rsid w:val="0080454E"/>
    <w:rsid w:val="00804C32"/>
    <w:rsid w:val="00806302"/>
    <w:rsid w:val="008066F2"/>
    <w:rsid w:val="00807119"/>
    <w:rsid w:val="00810DA0"/>
    <w:rsid w:val="00811865"/>
    <w:rsid w:val="00814A55"/>
    <w:rsid w:val="0082483F"/>
    <w:rsid w:val="008279C0"/>
    <w:rsid w:val="00835648"/>
    <w:rsid w:val="00841E70"/>
    <w:rsid w:val="00843792"/>
    <w:rsid w:val="008450D9"/>
    <w:rsid w:val="008473AA"/>
    <w:rsid w:val="00852883"/>
    <w:rsid w:val="00852F37"/>
    <w:rsid w:val="00854322"/>
    <w:rsid w:val="008571F6"/>
    <w:rsid w:val="00861A5B"/>
    <w:rsid w:val="00861E51"/>
    <w:rsid w:val="008666AF"/>
    <w:rsid w:val="00867CA8"/>
    <w:rsid w:val="00867E03"/>
    <w:rsid w:val="00870B96"/>
    <w:rsid w:val="008723F3"/>
    <w:rsid w:val="00873246"/>
    <w:rsid w:val="00875E2E"/>
    <w:rsid w:val="00876E06"/>
    <w:rsid w:val="008776D8"/>
    <w:rsid w:val="00877814"/>
    <w:rsid w:val="00880F99"/>
    <w:rsid w:val="00881DA8"/>
    <w:rsid w:val="00881DE6"/>
    <w:rsid w:val="008837A6"/>
    <w:rsid w:val="008848B7"/>
    <w:rsid w:val="00887DCC"/>
    <w:rsid w:val="0089145D"/>
    <w:rsid w:val="00896FD7"/>
    <w:rsid w:val="00897428"/>
    <w:rsid w:val="008A30C3"/>
    <w:rsid w:val="008A30EE"/>
    <w:rsid w:val="008A4DF2"/>
    <w:rsid w:val="008A6841"/>
    <w:rsid w:val="008A6CFE"/>
    <w:rsid w:val="008B40E7"/>
    <w:rsid w:val="008B4681"/>
    <w:rsid w:val="008B4B58"/>
    <w:rsid w:val="008B5333"/>
    <w:rsid w:val="008B6223"/>
    <w:rsid w:val="008B6984"/>
    <w:rsid w:val="008C03D2"/>
    <w:rsid w:val="008C4066"/>
    <w:rsid w:val="008C66E0"/>
    <w:rsid w:val="008D0122"/>
    <w:rsid w:val="008D3E17"/>
    <w:rsid w:val="008D5D34"/>
    <w:rsid w:val="008D73D0"/>
    <w:rsid w:val="008D7718"/>
    <w:rsid w:val="008D7F63"/>
    <w:rsid w:val="008E220E"/>
    <w:rsid w:val="008E3339"/>
    <w:rsid w:val="008E33AA"/>
    <w:rsid w:val="008E64D3"/>
    <w:rsid w:val="008E6F11"/>
    <w:rsid w:val="008F1370"/>
    <w:rsid w:val="008F20FC"/>
    <w:rsid w:val="008F50C4"/>
    <w:rsid w:val="008F5FFE"/>
    <w:rsid w:val="008F6DD9"/>
    <w:rsid w:val="0090037B"/>
    <w:rsid w:val="00905A43"/>
    <w:rsid w:val="009078CE"/>
    <w:rsid w:val="009108EF"/>
    <w:rsid w:val="00911133"/>
    <w:rsid w:val="00911C23"/>
    <w:rsid w:val="00912C79"/>
    <w:rsid w:val="00913FB9"/>
    <w:rsid w:val="00915010"/>
    <w:rsid w:val="0091528C"/>
    <w:rsid w:val="009173D1"/>
    <w:rsid w:val="00917711"/>
    <w:rsid w:val="00923CCC"/>
    <w:rsid w:val="0092501A"/>
    <w:rsid w:val="00926D10"/>
    <w:rsid w:val="009275FE"/>
    <w:rsid w:val="009277E1"/>
    <w:rsid w:val="0093403A"/>
    <w:rsid w:val="00942123"/>
    <w:rsid w:val="0094263A"/>
    <w:rsid w:val="00944A9C"/>
    <w:rsid w:val="00946EE0"/>
    <w:rsid w:val="0095029B"/>
    <w:rsid w:val="0095207B"/>
    <w:rsid w:val="009533CB"/>
    <w:rsid w:val="00953B5C"/>
    <w:rsid w:val="0095526F"/>
    <w:rsid w:val="00955CE0"/>
    <w:rsid w:val="00956E00"/>
    <w:rsid w:val="009609CA"/>
    <w:rsid w:val="00962045"/>
    <w:rsid w:val="00966E44"/>
    <w:rsid w:val="009708BB"/>
    <w:rsid w:val="009727DF"/>
    <w:rsid w:val="009729E8"/>
    <w:rsid w:val="00975640"/>
    <w:rsid w:val="00976DA5"/>
    <w:rsid w:val="009773BA"/>
    <w:rsid w:val="00977C86"/>
    <w:rsid w:val="00977FBE"/>
    <w:rsid w:val="00981608"/>
    <w:rsid w:val="009858D3"/>
    <w:rsid w:val="00991272"/>
    <w:rsid w:val="00991428"/>
    <w:rsid w:val="00992676"/>
    <w:rsid w:val="009A5354"/>
    <w:rsid w:val="009A6A10"/>
    <w:rsid w:val="009A7172"/>
    <w:rsid w:val="009B06CD"/>
    <w:rsid w:val="009B0723"/>
    <w:rsid w:val="009B07AD"/>
    <w:rsid w:val="009B07C7"/>
    <w:rsid w:val="009B0883"/>
    <w:rsid w:val="009B15E2"/>
    <w:rsid w:val="009B1D6D"/>
    <w:rsid w:val="009C0A95"/>
    <w:rsid w:val="009C0B8E"/>
    <w:rsid w:val="009C106D"/>
    <w:rsid w:val="009C1527"/>
    <w:rsid w:val="009C1BC8"/>
    <w:rsid w:val="009C2442"/>
    <w:rsid w:val="009C2628"/>
    <w:rsid w:val="009C27B1"/>
    <w:rsid w:val="009C3807"/>
    <w:rsid w:val="009D0811"/>
    <w:rsid w:val="009D0E12"/>
    <w:rsid w:val="009D0EE1"/>
    <w:rsid w:val="009D43D0"/>
    <w:rsid w:val="009D510C"/>
    <w:rsid w:val="009D5CDB"/>
    <w:rsid w:val="009D6709"/>
    <w:rsid w:val="009E13C1"/>
    <w:rsid w:val="009E2AEB"/>
    <w:rsid w:val="009E2E27"/>
    <w:rsid w:val="009E4407"/>
    <w:rsid w:val="009E44C0"/>
    <w:rsid w:val="009E4DE3"/>
    <w:rsid w:val="009E50C1"/>
    <w:rsid w:val="009E6187"/>
    <w:rsid w:val="009F02DA"/>
    <w:rsid w:val="009F0B4C"/>
    <w:rsid w:val="009F0C29"/>
    <w:rsid w:val="00A047EE"/>
    <w:rsid w:val="00A057CA"/>
    <w:rsid w:val="00A11F86"/>
    <w:rsid w:val="00A149B7"/>
    <w:rsid w:val="00A15CC2"/>
    <w:rsid w:val="00A177BC"/>
    <w:rsid w:val="00A17930"/>
    <w:rsid w:val="00A202B2"/>
    <w:rsid w:val="00A2274A"/>
    <w:rsid w:val="00A235B7"/>
    <w:rsid w:val="00A249AC"/>
    <w:rsid w:val="00A27A7A"/>
    <w:rsid w:val="00A301D1"/>
    <w:rsid w:val="00A31881"/>
    <w:rsid w:val="00A407EF"/>
    <w:rsid w:val="00A411B7"/>
    <w:rsid w:val="00A46B4C"/>
    <w:rsid w:val="00A5117B"/>
    <w:rsid w:val="00A560B6"/>
    <w:rsid w:val="00A5668E"/>
    <w:rsid w:val="00A56CF7"/>
    <w:rsid w:val="00A56DBC"/>
    <w:rsid w:val="00A60074"/>
    <w:rsid w:val="00A63A93"/>
    <w:rsid w:val="00A646E2"/>
    <w:rsid w:val="00A651A9"/>
    <w:rsid w:val="00A6627C"/>
    <w:rsid w:val="00A71019"/>
    <w:rsid w:val="00A80ADB"/>
    <w:rsid w:val="00A81029"/>
    <w:rsid w:val="00A82AFB"/>
    <w:rsid w:val="00A8485D"/>
    <w:rsid w:val="00A933B9"/>
    <w:rsid w:val="00A95884"/>
    <w:rsid w:val="00A96062"/>
    <w:rsid w:val="00A96489"/>
    <w:rsid w:val="00A96BB0"/>
    <w:rsid w:val="00A97D88"/>
    <w:rsid w:val="00AA0421"/>
    <w:rsid w:val="00AA0E39"/>
    <w:rsid w:val="00AA23CE"/>
    <w:rsid w:val="00AA5A58"/>
    <w:rsid w:val="00AA670C"/>
    <w:rsid w:val="00AA75EF"/>
    <w:rsid w:val="00AB2CBE"/>
    <w:rsid w:val="00AB5A37"/>
    <w:rsid w:val="00AB61D6"/>
    <w:rsid w:val="00AB685C"/>
    <w:rsid w:val="00AB6C2D"/>
    <w:rsid w:val="00AC08F7"/>
    <w:rsid w:val="00AC126D"/>
    <w:rsid w:val="00AC3839"/>
    <w:rsid w:val="00AC7082"/>
    <w:rsid w:val="00AD0662"/>
    <w:rsid w:val="00AD1B6B"/>
    <w:rsid w:val="00AD47A8"/>
    <w:rsid w:val="00AD74AD"/>
    <w:rsid w:val="00AE027F"/>
    <w:rsid w:val="00AE2B9D"/>
    <w:rsid w:val="00AF228E"/>
    <w:rsid w:val="00AF30E4"/>
    <w:rsid w:val="00AF455B"/>
    <w:rsid w:val="00AF6A91"/>
    <w:rsid w:val="00B0123F"/>
    <w:rsid w:val="00B04004"/>
    <w:rsid w:val="00B14502"/>
    <w:rsid w:val="00B14819"/>
    <w:rsid w:val="00B17AA9"/>
    <w:rsid w:val="00B221FF"/>
    <w:rsid w:val="00B26B31"/>
    <w:rsid w:val="00B30A70"/>
    <w:rsid w:val="00B32674"/>
    <w:rsid w:val="00B333FE"/>
    <w:rsid w:val="00B3503B"/>
    <w:rsid w:val="00B378FA"/>
    <w:rsid w:val="00B42352"/>
    <w:rsid w:val="00B46954"/>
    <w:rsid w:val="00B51227"/>
    <w:rsid w:val="00B51975"/>
    <w:rsid w:val="00B52E4D"/>
    <w:rsid w:val="00B5324E"/>
    <w:rsid w:val="00B54F90"/>
    <w:rsid w:val="00B55C9E"/>
    <w:rsid w:val="00B56B95"/>
    <w:rsid w:val="00B607DF"/>
    <w:rsid w:val="00B612B2"/>
    <w:rsid w:val="00B62D92"/>
    <w:rsid w:val="00B6409C"/>
    <w:rsid w:val="00B6465F"/>
    <w:rsid w:val="00B66053"/>
    <w:rsid w:val="00B7193E"/>
    <w:rsid w:val="00B72999"/>
    <w:rsid w:val="00B72FD7"/>
    <w:rsid w:val="00B736DF"/>
    <w:rsid w:val="00B74ED4"/>
    <w:rsid w:val="00B74FBD"/>
    <w:rsid w:val="00B7725B"/>
    <w:rsid w:val="00B82586"/>
    <w:rsid w:val="00B829A3"/>
    <w:rsid w:val="00B86537"/>
    <w:rsid w:val="00B86DB1"/>
    <w:rsid w:val="00B87869"/>
    <w:rsid w:val="00B87A61"/>
    <w:rsid w:val="00B90CC0"/>
    <w:rsid w:val="00B9148C"/>
    <w:rsid w:val="00B92D5B"/>
    <w:rsid w:val="00B9417E"/>
    <w:rsid w:val="00BA1648"/>
    <w:rsid w:val="00BA1E22"/>
    <w:rsid w:val="00BA2637"/>
    <w:rsid w:val="00BA35FF"/>
    <w:rsid w:val="00BB09FD"/>
    <w:rsid w:val="00BB0F2B"/>
    <w:rsid w:val="00BB1CD8"/>
    <w:rsid w:val="00BB5A37"/>
    <w:rsid w:val="00BB6955"/>
    <w:rsid w:val="00BB6F7A"/>
    <w:rsid w:val="00BC0B54"/>
    <w:rsid w:val="00BC48EB"/>
    <w:rsid w:val="00BC585F"/>
    <w:rsid w:val="00BC5D7D"/>
    <w:rsid w:val="00BD0299"/>
    <w:rsid w:val="00BD23B4"/>
    <w:rsid w:val="00BD2832"/>
    <w:rsid w:val="00BD2E1D"/>
    <w:rsid w:val="00BD3363"/>
    <w:rsid w:val="00BD3F18"/>
    <w:rsid w:val="00BD4BD1"/>
    <w:rsid w:val="00BD64FB"/>
    <w:rsid w:val="00BD7D49"/>
    <w:rsid w:val="00BE5826"/>
    <w:rsid w:val="00BF2B49"/>
    <w:rsid w:val="00BF2E7A"/>
    <w:rsid w:val="00BF3D02"/>
    <w:rsid w:val="00BF40B9"/>
    <w:rsid w:val="00BF50F7"/>
    <w:rsid w:val="00BF5D90"/>
    <w:rsid w:val="00C00231"/>
    <w:rsid w:val="00C01017"/>
    <w:rsid w:val="00C02F29"/>
    <w:rsid w:val="00C1161F"/>
    <w:rsid w:val="00C1194C"/>
    <w:rsid w:val="00C15171"/>
    <w:rsid w:val="00C15A16"/>
    <w:rsid w:val="00C1724E"/>
    <w:rsid w:val="00C20AFE"/>
    <w:rsid w:val="00C22A25"/>
    <w:rsid w:val="00C23E40"/>
    <w:rsid w:val="00C26E4B"/>
    <w:rsid w:val="00C30376"/>
    <w:rsid w:val="00C31102"/>
    <w:rsid w:val="00C33C84"/>
    <w:rsid w:val="00C3453F"/>
    <w:rsid w:val="00C34A50"/>
    <w:rsid w:val="00C35026"/>
    <w:rsid w:val="00C35671"/>
    <w:rsid w:val="00C35B77"/>
    <w:rsid w:val="00C376EB"/>
    <w:rsid w:val="00C402F6"/>
    <w:rsid w:val="00C4187E"/>
    <w:rsid w:val="00C444EC"/>
    <w:rsid w:val="00C45A03"/>
    <w:rsid w:val="00C46EC1"/>
    <w:rsid w:val="00C50F86"/>
    <w:rsid w:val="00C53E2C"/>
    <w:rsid w:val="00C550C8"/>
    <w:rsid w:val="00C56B61"/>
    <w:rsid w:val="00C570AC"/>
    <w:rsid w:val="00C5730D"/>
    <w:rsid w:val="00C57357"/>
    <w:rsid w:val="00C60631"/>
    <w:rsid w:val="00C606C3"/>
    <w:rsid w:val="00C620F4"/>
    <w:rsid w:val="00C629CB"/>
    <w:rsid w:val="00C6421F"/>
    <w:rsid w:val="00C6546A"/>
    <w:rsid w:val="00C6549A"/>
    <w:rsid w:val="00C6722A"/>
    <w:rsid w:val="00C71F4F"/>
    <w:rsid w:val="00C72848"/>
    <w:rsid w:val="00C72AD1"/>
    <w:rsid w:val="00C750BA"/>
    <w:rsid w:val="00C7736C"/>
    <w:rsid w:val="00C80272"/>
    <w:rsid w:val="00C82D87"/>
    <w:rsid w:val="00C8712A"/>
    <w:rsid w:val="00C87C24"/>
    <w:rsid w:val="00C91D20"/>
    <w:rsid w:val="00C92A0D"/>
    <w:rsid w:val="00C940AA"/>
    <w:rsid w:val="00C963D3"/>
    <w:rsid w:val="00CA127A"/>
    <w:rsid w:val="00CA1802"/>
    <w:rsid w:val="00CA49A2"/>
    <w:rsid w:val="00CA6ED2"/>
    <w:rsid w:val="00CA6F56"/>
    <w:rsid w:val="00CA746E"/>
    <w:rsid w:val="00CB262C"/>
    <w:rsid w:val="00CB2CBB"/>
    <w:rsid w:val="00CB3D47"/>
    <w:rsid w:val="00CB7283"/>
    <w:rsid w:val="00CB7CAC"/>
    <w:rsid w:val="00CC2539"/>
    <w:rsid w:val="00CC3DCF"/>
    <w:rsid w:val="00CC467D"/>
    <w:rsid w:val="00CC5335"/>
    <w:rsid w:val="00CC579C"/>
    <w:rsid w:val="00CC5BA4"/>
    <w:rsid w:val="00CC6788"/>
    <w:rsid w:val="00CC7728"/>
    <w:rsid w:val="00CD0FFE"/>
    <w:rsid w:val="00CD34DB"/>
    <w:rsid w:val="00CD377A"/>
    <w:rsid w:val="00CD4998"/>
    <w:rsid w:val="00CD559F"/>
    <w:rsid w:val="00CE1035"/>
    <w:rsid w:val="00CE62CA"/>
    <w:rsid w:val="00CF2819"/>
    <w:rsid w:val="00CF4F9D"/>
    <w:rsid w:val="00CF5AD8"/>
    <w:rsid w:val="00CF70DC"/>
    <w:rsid w:val="00CF717B"/>
    <w:rsid w:val="00D066EC"/>
    <w:rsid w:val="00D068C5"/>
    <w:rsid w:val="00D07F87"/>
    <w:rsid w:val="00D148DC"/>
    <w:rsid w:val="00D1688E"/>
    <w:rsid w:val="00D17FDC"/>
    <w:rsid w:val="00D221A6"/>
    <w:rsid w:val="00D223E4"/>
    <w:rsid w:val="00D22544"/>
    <w:rsid w:val="00D256C6"/>
    <w:rsid w:val="00D25F51"/>
    <w:rsid w:val="00D311A7"/>
    <w:rsid w:val="00D35229"/>
    <w:rsid w:val="00D35ADE"/>
    <w:rsid w:val="00D35EAE"/>
    <w:rsid w:val="00D372E8"/>
    <w:rsid w:val="00D409FE"/>
    <w:rsid w:val="00D428DD"/>
    <w:rsid w:val="00D4685B"/>
    <w:rsid w:val="00D52812"/>
    <w:rsid w:val="00D57703"/>
    <w:rsid w:val="00D57C59"/>
    <w:rsid w:val="00D60215"/>
    <w:rsid w:val="00D60874"/>
    <w:rsid w:val="00D63EFD"/>
    <w:rsid w:val="00D6588F"/>
    <w:rsid w:val="00D676F1"/>
    <w:rsid w:val="00D714E4"/>
    <w:rsid w:val="00D7333B"/>
    <w:rsid w:val="00D761DE"/>
    <w:rsid w:val="00D84752"/>
    <w:rsid w:val="00D86A74"/>
    <w:rsid w:val="00D86B3B"/>
    <w:rsid w:val="00D8748A"/>
    <w:rsid w:val="00D905E4"/>
    <w:rsid w:val="00D93196"/>
    <w:rsid w:val="00D931A2"/>
    <w:rsid w:val="00D93D24"/>
    <w:rsid w:val="00DA2D48"/>
    <w:rsid w:val="00DA42EF"/>
    <w:rsid w:val="00DA655B"/>
    <w:rsid w:val="00DB23FA"/>
    <w:rsid w:val="00DB243C"/>
    <w:rsid w:val="00DB482A"/>
    <w:rsid w:val="00DB56F2"/>
    <w:rsid w:val="00DB5D9B"/>
    <w:rsid w:val="00DB6772"/>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D7F56"/>
    <w:rsid w:val="00DE03AF"/>
    <w:rsid w:val="00DE097E"/>
    <w:rsid w:val="00DE121C"/>
    <w:rsid w:val="00DE475E"/>
    <w:rsid w:val="00DE6130"/>
    <w:rsid w:val="00DE6633"/>
    <w:rsid w:val="00DF00E3"/>
    <w:rsid w:val="00DF056D"/>
    <w:rsid w:val="00DF4D51"/>
    <w:rsid w:val="00DF75F8"/>
    <w:rsid w:val="00DF7A3A"/>
    <w:rsid w:val="00DF7AD4"/>
    <w:rsid w:val="00E009E1"/>
    <w:rsid w:val="00E00C00"/>
    <w:rsid w:val="00E00E54"/>
    <w:rsid w:val="00E041F9"/>
    <w:rsid w:val="00E05837"/>
    <w:rsid w:val="00E0707A"/>
    <w:rsid w:val="00E07C5A"/>
    <w:rsid w:val="00E10A73"/>
    <w:rsid w:val="00E12C13"/>
    <w:rsid w:val="00E15BA9"/>
    <w:rsid w:val="00E161D2"/>
    <w:rsid w:val="00E177E2"/>
    <w:rsid w:val="00E22357"/>
    <w:rsid w:val="00E22DE4"/>
    <w:rsid w:val="00E233B5"/>
    <w:rsid w:val="00E26E19"/>
    <w:rsid w:val="00E3182F"/>
    <w:rsid w:val="00E31DF3"/>
    <w:rsid w:val="00E3617D"/>
    <w:rsid w:val="00E37049"/>
    <w:rsid w:val="00E450A4"/>
    <w:rsid w:val="00E506BE"/>
    <w:rsid w:val="00E518B6"/>
    <w:rsid w:val="00E525B9"/>
    <w:rsid w:val="00E54ADD"/>
    <w:rsid w:val="00E55547"/>
    <w:rsid w:val="00E55E9B"/>
    <w:rsid w:val="00E6211B"/>
    <w:rsid w:val="00E6302B"/>
    <w:rsid w:val="00E6452F"/>
    <w:rsid w:val="00E64F45"/>
    <w:rsid w:val="00E6742D"/>
    <w:rsid w:val="00E7163C"/>
    <w:rsid w:val="00E71CB0"/>
    <w:rsid w:val="00E75AEB"/>
    <w:rsid w:val="00E76CE0"/>
    <w:rsid w:val="00E7793C"/>
    <w:rsid w:val="00E77C3D"/>
    <w:rsid w:val="00E77D07"/>
    <w:rsid w:val="00E80299"/>
    <w:rsid w:val="00E8075C"/>
    <w:rsid w:val="00E80D0F"/>
    <w:rsid w:val="00E81668"/>
    <w:rsid w:val="00E8272F"/>
    <w:rsid w:val="00E84DA5"/>
    <w:rsid w:val="00E84DD5"/>
    <w:rsid w:val="00E84EE7"/>
    <w:rsid w:val="00E86549"/>
    <w:rsid w:val="00E86D64"/>
    <w:rsid w:val="00E909F0"/>
    <w:rsid w:val="00E90D47"/>
    <w:rsid w:val="00E91BE6"/>
    <w:rsid w:val="00E92DA7"/>
    <w:rsid w:val="00E93993"/>
    <w:rsid w:val="00E950C0"/>
    <w:rsid w:val="00E9597C"/>
    <w:rsid w:val="00E96940"/>
    <w:rsid w:val="00EA0879"/>
    <w:rsid w:val="00EA0913"/>
    <w:rsid w:val="00EA1720"/>
    <w:rsid w:val="00EA4D77"/>
    <w:rsid w:val="00EA76DE"/>
    <w:rsid w:val="00EB02BE"/>
    <w:rsid w:val="00EB146B"/>
    <w:rsid w:val="00EB2845"/>
    <w:rsid w:val="00EB45AC"/>
    <w:rsid w:val="00EB488B"/>
    <w:rsid w:val="00EB6668"/>
    <w:rsid w:val="00EB6A2F"/>
    <w:rsid w:val="00EB74F3"/>
    <w:rsid w:val="00EC160F"/>
    <w:rsid w:val="00EC3875"/>
    <w:rsid w:val="00EC549E"/>
    <w:rsid w:val="00EC6E55"/>
    <w:rsid w:val="00ED0BC4"/>
    <w:rsid w:val="00ED151E"/>
    <w:rsid w:val="00ED326B"/>
    <w:rsid w:val="00ED617A"/>
    <w:rsid w:val="00EE1A0E"/>
    <w:rsid w:val="00EE43F8"/>
    <w:rsid w:val="00EE47B8"/>
    <w:rsid w:val="00EE4971"/>
    <w:rsid w:val="00EE5A48"/>
    <w:rsid w:val="00EE6390"/>
    <w:rsid w:val="00EE6F9C"/>
    <w:rsid w:val="00EE7278"/>
    <w:rsid w:val="00EE7D54"/>
    <w:rsid w:val="00EF090E"/>
    <w:rsid w:val="00EF16B6"/>
    <w:rsid w:val="00EF1B1A"/>
    <w:rsid w:val="00EF2D08"/>
    <w:rsid w:val="00EF37C9"/>
    <w:rsid w:val="00EF5705"/>
    <w:rsid w:val="00EF6653"/>
    <w:rsid w:val="00EF70B9"/>
    <w:rsid w:val="00F01121"/>
    <w:rsid w:val="00F033DA"/>
    <w:rsid w:val="00F0424E"/>
    <w:rsid w:val="00F106CE"/>
    <w:rsid w:val="00F1096A"/>
    <w:rsid w:val="00F11CDE"/>
    <w:rsid w:val="00F131F2"/>
    <w:rsid w:val="00F13FB1"/>
    <w:rsid w:val="00F15181"/>
    <w:rsid w:val="00F15C51"/>
    <w:rsid w:val="00F1640B"/>
    <w:rsid w:val="00F2025D"/>
    <w:rsid w:val="00F23C4E"/>
    <w:rsid w:val="00F27CD8"/>
    <w:rsid w:val="00F30351"/>
    <w:rsid w:val="00F3323E"/>
    <w:rsid w:val="00F341F4"/>
    <w:rsid w:val="00F34F9D"/>
    <w:rsid w:val="00F34FAD"/>
    <w:rsid w:val="00F3554C"/>
    <w:rsid w:val="00F35CCE"/>
    <w:rsid w:val="00F35D73"/>
    <w:rsid w:val="00F366E1"/>
    <w:rsid w:val="00F40818"/>
    <w:rsid w:val="00F429F1"/>
    <w:rsid w:val="00F42B4B"/>
    <w:rsid w:val="00F4376C"/>
    <w:rsid w:val="00F45599"/>
    <w:rsid w:val="00F50D48"/>
    <w:rsid w:val="00F51AC7"/>
    <w:rsid w:val="00F529A0"/>
    <w:rsid w:val="00F52E31"/>
    <w:rsid w:val="00F54776"/>
    <w:rsid w:val="00F5524B"/>
    <w:rsid w:val="00F56F34"/>
    <w:rsid w:val="00F5710B"/>
    <w:rsid w:val="00F61DD2"/>
    <w:rsid w:val="00F63720"/>
    <w:rsid w:val="00F64094"/>
    <w:rsid w:val="00F65FB6"/>
    <w:rsid w:val="00F66AFF"/>
    <w:rsid w:val="00F71433"/>
    <w:rsid w:val="00F71CE8"/>
    <w:rsid w:val="00F728D3"/>
    <w:rsid w:val="00F72EE9"/>
    <w:rsid w:val="00F738B0"/>
    <w:rsid w:val="00F7760A"/>
    <w:rsid w:val="00F77640"/>
    <w:rsid w:val="00F8262F"/>
    <w:rsid w:val="00F83231"/>
    <w:rsid w:val="00F85A51"/>
    <w:rsid w:val="00F85DB2"/>
    <w:rsid w:val="00F91FA7"/>
    <w:rsid w:val="00F93C25"/>
    <w:rsid w:val="00F94E88"/>
    <w:rsid w:val="00F96AF1"/>
    <w:rsid w:val="00F97C5B"/>
    <w:rsid w:val="00FA0DE4"/>
    <w:rsid w:val="00FA29FD"/>
    <w:rsid w:val="00FA2A46"/>
    <w:rsid w:val="00FA3739"/>
    <w:rsid w:val="00FA3D50"/>
    <w:rsid w:val="00FA43E7"/>
    <w:rsid w:val="00FB6703"/>
    <w:rsid w:val="00FB7C8F"/>
    <w:rsid w:val="00FB7D52"/>
    <w:rsid w:val="00FC096B"/>
    <w:rsid w:val="00FC337F"/>
    <w:rsid w:val="00FC374A"/>
    <w:rsid w:val="00FC4F43"/>
    <w:rsid w:val="00FC5D26"/>
    <w:rsid w:val="00FC7B47"/>
    <w:rsid w:val="00FD0169"/>
    <w:rsid w:val="00FD035C"/>
    <w:rsid w:val="00FD0A15"/>
    <w:rsid w:val="00FD1240"/>
    <w:rsid w:val="00FD1A35"/>
    <w:rsid w:val="00FD2D94"/>
    <w:rsid w:val="00FD36C5"/>
    <w:rsid w:val="00FD5B6F"/>
    <w:rsid w:val="00FD6126"/>
    <w:rsid w:val="00FD6310"/>
    <w:rsid w:val="00FD7C7B"/>
    <w:rsid w:val="00FE1D12"/>
    <w:rsid w:val="00FE2122"/>
    <w:rsid w:val="00FE2503"/>
    <w:rsid w:val="00FE2A86"/>
    <w:rsid w:val="00FE6330"/>
    <w:rsid w:val="00FF22DC"/>
    <w:rsid w:val="00FF296F"/>
    <w:rsid w:val="00FF3529"/>
    <w:rsid w:val="00FF549A"/>
    <w:rsid w:val="00FF5972"/>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B51"/>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8416</TotalTime>
  <Pages>13</Pages>
  <Words>4139</Words>
  <Characters>23593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Shunmugam, Preshanthan</cp:lastModifiedBy>
  <cp:revision>354</cp:revision>
  <cp:lastPrinted>2020-06-12T02:43:00Z</cp:lastPrinted>
  <dcterms:created xsi:type="dcterms:W3CDTF">2021-11-08T07:54:00Z</dcterms:created>
  <dcterms:modified xsi:type="dcterms:W3CDTF">2021-11-15T13:00:00Z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MSIP_Label_ea60d57e-af5b-4752-ac57-3e4f28ca11dc_Enabled">
    <vt:lpwstr>true</vt:lpwstr>
  </property>
  <property fmtid="{D5CDD505-2E9C-101B-9397-08002B2CF9AE}" pid="4" name="MSIP_Label_ea60d57e-af5b-4752-ac57-3e4f28ca11dc_SetDate">
    <vt:lpwstr>2021-11-08T07:54:37Z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cce1b111-fc87-49d1-91c3-919c814d5029</vt:lpwstr>
  </property>
  <property fmtid="{D5CDD505-2E9C-101B-9397-08002B2CF9AE}" pid="9" name="MSIP_Label_ea60d57e-af5b-4752-ac57-3e4f28ca11dc_ContentBits">
    <vt:lpwstr>0</vt:lpwstr>
  </property>
</Properties>
</file>