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B5242D" w:rsidRDefault="00C60631" w:rsidP="009D510C">
      <w:pPr>
        <w:pStyle w:val="ListParagraph"/>
        <w:numPr>
          <w:ilvl w:val="0"/>
          <w:numId w:val="12"/>
        </w:numPr>
        <w:ind w:left="426"/>
        <w:jc w:val="both"/>
        <w:rPr>
          <w:rFonts w:ascii="Arial" w:hAnsi="Arial" w:cs="Arial"/>
          <w:sz w:val="22"/>
          <w:szCs w:val="22"/>
          <w:highlight w:val="yellow"/>
          <w:lang w:val="en-GB"/>
        </w:rPr>
      </w:pPr>
      <w:r w:rsidRPr="00B5242D">
        <w:rPr>
          <w:rFonts w:ascii="Arial" w:hAnsi="Arial" w:cs="Arial"/>
          <w:sz w:val="22"/>
          <w:szCs w:val="22"/>
          <w:highlight w:val="yellow"/>
          <w:lang w:val="en-GB"/>
        </w:rPr>
        <w:t xml:space="preserve">This statement is incorrect since </w:t>
      </w:r>
      <w:r w:rsidR="00E7793C" w:rsidRPr="00B5242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1456A2" w:rsidRDefault="00AE027F" w:rsidP="009D510C">
      <w:pPr>
        <w:pStyle w:val="ListParagraph"/>
        <w:numPr>
          <w:ilvl w:val="0"/>
          <w:numId w:val="13"/>
        </w:numPr>
        <w:jc w:val="both"/>
        <w:rPr>
          <w:rFonts w:ascii="Arial" w:hAnsi="Arial" w:cs="Arial"/>
          <w:sz w:val="22"/>
          <w:szCs w:val="22"/>
          <w:highlight w:val="yellow"/>
          <w:lang w:val="en-GB"/>
        </w:rPr>
      </w:pPr>
      <w:r w:rsidRPr="001456A2">
        <w:rPr>
          <w:rFonts w:ascii="Arial" w:hAnsi="Arial" w:cs="Arial"/>
          <w:sz w:val="22"/>
          <w:szCs w:val="22"/>
          <w:highlight w:val="yellow"/>
          <w:lang w:val="en-GB"/>
        </w:rPr>
        <w:t>The statement i</w:t>
      </w:r>
      <w:r w:rsidR="006E77B0" w:rsidRPr="001456A2">
        <w:rPr>
          <w:rFonts w:ascii="Arial" w:hAnsi="Arial" w:cs="Arial"/>
          <w:sz w:val="22"/>
          <w:szCs w:val="22"/>
          <w:highlight w:val="yellow"/>
          <w:lang w:val="en-GB"/>
        </w:rPr>
        <w:t>s incorrect since the UK did re</w:t>
      </w:r>
      <w:r w:rsidRPr="001456A2">
        <w:rPr>
          <w:rFonts w:ascii="Arial" w:hAnsi="Arial" w:cs="Arial"/>
          <w:sz w:val="22"/>
          <w:szCs w:val="22"/>
          <w:highlight w:val="yellow"/>
          <w:lang w:val="en-GB"/>
        </w:rPr>
        <w:t>v</w:t>
      </w:r>
      <w:r w:rsidR="006E77B0" w:rsidRPr="001456A2">
        <w:rPr>
          <w:rFonts w:ascii="Arial" w:hAnsi="Arial" w:cs="Arial"/>
          <w:sz w:val="22"/>
          <w:szCs w:val="22"/>
          <w:highlight w:val="yellow"/>
          <w:lang w:val="en-GB"/>
        </w:rPr>
        <w:t>i</w:t>
      </w:r>
      <w:r w:rsidRPr="001456A2">
        <w:rPr>
          <w:rFonts w:ascii="Arial" w:hAnsi="Arial" w:cs="Arial"/>
          <w:sz w:val="22"/>
          <w:szCs w:val="22"/>
          <w:highlight w:val="yellow"/>
          <w:lang w:val="en-GB"/>
        </w:rPr>
        <w:t>ew parts of its insolvency rules and amended some, among</w:t>
      </w:r>
      <w:r w:rsidR="006E77B0" w:rsidRPr="001456A2">
        <w:rPr>
          <w:rFonts w:ascii="Arial" w:hAnsi="Arial" w:cs="Arial"/>
          <w:sz w:val="22"/>
          <w:szCs w:val="22"/>
          <w:highlight w:val="yellow"/>
          <w:lang w:val="en-GB"/>
        </w:rPr>
        <w:t>s</w:t>
      </w:r>
      <w:r w:rsidRPr="001456A2">
        <w:rPr>
          <w:rFonts w:ascii="Arial" w:hAnsi="Arial" w:cs="Arial"/>
          <w:sz w:val="22"/>
          <w:szCs w:val="22"/>
          <w:highlight w:val="yellow"/>
          <w:lang w:val="en-GB"/>
        </w:rPr>
        <w:t>t other</w:t>
      </w:r>
      <w:r w:rsidR="00F96AF1" w:rsidRPr="001456A2">
        <w:rPr>
          <w:rFonts w:ascii="Arial" w:hAnsi="Arial" w:cs="Arial"/>
          <w:sz w:val="22"/>
          <w:szCs w:val="22"/>
          <w:highlight w:val="yellow"/>
          <w:lang w:val="en-GB"/>
        </w:rPr>
        <w:t xml:space="preserve"> things</w:t>
      </w:r>
      <w:r w:rsidRPr="001456A2">
        <w:rPr>
          <w:rFonts w:ascii="Arial" w:hAnsi="Arial" w:cs="Arial"/>
          <w:sz w:val="22"/>
          <w:szCs w:val="22"/>
          <w:highlight w:val="yellow"/>
          <w:lang w:val="en-GB"/>
        </w:rPr>
        <w:t>, to deal with the negative economic fall out of the pandemic.</w:t>
      </w:r>
      <w:r w:rsidR="00100A77" w:rsidRPr="001456A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81B2D" w:rsidRDefault="00B54F90" w:rsidP="009D510C">
      <w:pPr>
        <w:pStyle w:val="ListParagraph"/>
        <w:numPr>
          <w:ilvl w:val="0"/>
          <w:numId w:val="14"/>
        </w:numPr>
        <w:ind w:left="426"/>
        <w:jc w:val="both"/>
        <w:rPr>
          <w:rFonts w:ascii="Arial" w:hAnsi="Arial" w:cs="Arial"/>
          <w:sz w:val="22"/>
          <w:szCs w:val="22"/>
          <w:highlight w:val="yellow"/>
          <w:lang w:val="en-GB"/>
        </w:rPr>
      </w:pPr>
      <w:r w:rsidRPr="00F81B2D">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81B2D">
        <w:rPr>
          <w:rFonts w:ascii="Arial" w:hAnsi="Arial" w:cs="Arial"/>
          <w:sz w:val="22"/>
          <w:szCs w:val="22"/>
          <w:highlight w:val="yellow"/>
          <w:lang w:val="en-GB"/>
        </w:rPr>
        <w:t xml:space="preserve">on </w:t>
      </w:r>
      <w:r w:rsidRPr="00F81B2D">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B15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B1531">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B1531" w:rsidRDefault="00926D10" w:rsidP="009D510C">
      <w:pPr>
        <w:pStyle w:val="ListParagraph"/>
        <w:numPr>
          <w:ilvl w:val="0"/>
          <w:numId w:val="5"/>
        </w:numPr>
        <w:ind w:left="426"/>
        <w:jc w:val="both"/>
        <w:rPr>
          <w:rFonts w:ascii="Arial" w:hAnsi="Arial" w:cs="Arial"/>
          <w:sz w:val="22"/>
          <w:szCs w:val="22"/>
          <w:highlight w:val="yellow"/>
          <w:lang w:val="en-GB"/>
        </w:rPr>
      </w:pPr>
      <w:r w:rsidRPr="008B1531">
        <w:rPr>
          <w:rFonts w:ascii="Arial" w:hAnsi="Arial" w:cs="Arial"/>
          <w:sz w:val="22"/>
          <w:szCs w:val="22"/>
          <w:highlight w:val="yellow"/>
          <w:lang w:val="en-GB"/>
        </w:rPr>
        <w:t xml:space="preserve">The statement is </w:t>
      </w:r>
      <w:r w:rsidR="006E1CB0" w:rsidRPr="008B1531">
        <w:rPr>
          <w:rFonts w:ascii="Arial" w:hAnsi="Arial" w:cs="Arial"/>
          <w:sz w:val="22"/>
          <w:szCs w:val="22"/>
          <w:highlight w:val="yellow"/>
          <w:lang w:val="en-GB"/>
        </w:rPr>
        <w:t xml:space="preserve">not </w:t>
      </w:r>
      <w:r w:rsidRPr="008B1531">
        <w:rPr>
          <w:rFonts w:ascii="Arial" w:hAnsi="Arial" w:cs="Arial"/>
          <w:sz w:val="22"/>
          <w:szCs w:val="22"/>
          <w:highlight w:val="yellow"/>
          <w:lang w:val="en-GB"/>
        </w:rPr>
        <w:t xml:space="preserve">correct </w:t>
      </w:r>
      <w:r w:rsidR="007958F0" w:rsidRPr="008B1531">
        <w:rPr>
          <w:rFonts w:ascii="Arial" w:hAnsi="Arial" w:cs="Arial"/>
          <w:sz w:val="22"/>
          <w:szCs w:val="22"/>
          <w:highlight w:val="yellow"/>
          <w:lang w:val="en-GB"/>
        </w:rPr>
        <w:t>because</w:t>
      </w:r>
      <w:r w:rsidRPr="008B1531">
        <w:rPr>
          <w:rFonts w:ascii="Arial" w:hAnsi="Arial" w:cs="Arial"/>
          <w:sz w:val="22"/>
          <w:szCs w:val="22"/>
          <w:highlight w:val="yellow"/>
          <w:lang w:val="en-GB"/>
        </w:rPr>
        <w:t xml:space="preserve"> very few </w:t>
      </w:r>
      <w:r w:rsidR="007958F0" w:rsidRPr="008B1531">
        <w:rPr>
          <w:rFonts w:ascii="Arial" w:hAnsi="Arial" w:cs="Arial"/>
          <w:sz w:val="22"/>
          <w:szCs w:val="22"/>
          <w:highlight w:val="yellow"/>
          <w:lang w:val="en-GB"/>
        </w:rPr>
        <w:t>States</w:t>
      </w:r>
      <w:r w:rsidRPr="008B1531">
        <w:rPr>
          <w:rFonts w:ascii="Arial" w:hAnsi="Arial" w:cs="Arial"/>
          <w:sz w:val="22"/>
          <w:szCs w:val="22"/>
          <w:highlight w:val="yellow"/>
          <w:lang w:val="en-GB"/>
        </w:rPr>
        <w:t xml:space="preserve"> allow insolvent estate representatives to deal with assets of a foreign debtor situated in </w:t>
      </w:r>
      <w:r w:rsidR="005936B3" w:rsidRPr="008B1531">
        <w:rPr>
          <w:rFonts w:ascii="Arial" w:hAnsi="Arial" w:cs="Arial"/>
          <w:sz w:val="22"/>
          <w:szCs w:val="22"/>
          <w:highlight w:val="yellow"/>
          <w:lang w:val="en-GB"/>
        </w:rPr>
        <w:t>their own</w:t>
      </w:r>
      <w:r w:rsidRPr="008B1531">
        <w:rPr>
          <w:rFonts w:ascii="Arial" w:hAnsi="Arial" w:cs="Arial"/>
          <w:sz w:val="22"/>
          <w:szCs w:val="22"/>
          <w:highlight w:val="yellow"/>
          <w:lang w:val="en-GB"/>
        </w:rPr>
        <w:t xml:space="preserve"> jurisdiction without </w:t>
      </w:r>
      <w:r w:rsidR="006E1CB0" w:rsidRPr="008B1531">
        <w:rPr>
          <w:rFonts w:ascii="Arial" w:hAnsi="Arial" w:cs="Arial"/>
          <w:sz w:val="22"/>
          <w:szCs w:val="22"/>
          <w:highlight w:val="yellow"/>
          <w:lang w:val="en-GB"/>
        </w:rPr>
        <w:t xml:space="preserve">some form of </w:t>
      </w:r>
      <w:r w:rsidR="0090037B" w:rsidRPr="008B1531">
        <w:rPr>
          <w:rFonts w:ascii="Arial" w:hAnsi="Arial" w:cs="Arial"/>
          <w:sz w:val="22"/>
          <w:szCs w:val="22"/>
          <w:highlight w:val="yellow"/>
          <w:lang w:val="en-GB"/>
        </w:rPr>
        <w:t xml:space="preserve">a </w:t>
      </w:r>
      <w:r w:rsidR="006E1CB0" w:rsidRPr="008B1531">
        <w:rPr>
          <w:rFonts w:ascii="Arial" w:hAnsi="Arial" w:cs="Arial"/>
          <w:sz w:val="22"/>
          <w:szCs w:val="22"/>
          <w:highlight w:val="yellow"/>
          <w:lang w:val="en-GB"/>
        </w:rPr>
        <w:t>(</w:t>
      </w:r>
      <w:r w:rsidR="0090037B" w:rsidRPr="008B1531">
        <w:rPr>
          <w:rFonts w:ascii="Arial" w:hAnsi="Arial" w:cs="Arial"/>
          <w:sz w:val="22"/>
          <w:szCs w:val="22"/>
          <w:highlight w:val="yellow"/>
          <w:lang w:val="en-GB"/>
        </w:rPr>
        <w:t>prior</w:t>
      </w:r>
      <w:r w:rsidR="006E1CB0" w:rsidRPr="008B1531">
        <w:rPr>
          <w:rFonts w:ascii="Arial" w:hAnsi="Arial" w:cs="Arial"/>
          <w:sz w:val="22"/>
          <w:szCs w:val="22"/>
          <w:highlight w:val="yellow"/>
          <w:lang w:val="en-GB"/>
        </w:rPr>
        <w:t>)</w:t>
      </w:r>
      <w:r w:rsidRPr="008B1531">
        <w:rPr>
          <w:rFonts w:ascii="Arial" w:hAnsi="Arial" w:cs="Arial"/>
          <w:sz w:val="22"/>
          <w:szCs w:val="22"/>
          <w:highlight w:val="yellow"/>
          <w:lang w:val="en-GB"/>
        </w:rPr>
        <w:t xml:space="preserve"> local procedure </w:t>
      </w:r>
      <w:r w:rsidR="005936B3" w:rsidRPr="008B1531">
        <w:rPr>
          <w:rFonts w:ascii="Arial" w:hAnsi="Arial" w:cs="Arial"/>
          <w:sz w:val="22"/>
          <w:szCs w:val="22"/>
          <w:highlight w:val="yellow"/>
          <w:lang w:val="en-GB"/>
        </w:rPr>
        <w:t xml:space="preserve">to </w:t>
      </w:r>
      <w:r w:rsidRPr="008B1531">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2320E" w:rsidRDefault="000329A6" w:rsidP="00C570AC">
      <w:pPr>
        <w:pStyle w:val="ListParagraph"/>
        <w:numPr>
          <w:ilvl w:val="0"/>
          <w:numId w:val="6"/>
        </w:numPr>
        <w:ind w:left="426"/>
        <w:jc w:val="both"/>
        <w:rPr>
          <w:rFonts w:ascii="Arial" w:hAnsi="Arial" w:cs="Arial"/>
          <w:sz w:val="22"/>
          <w:szCs w:val="22"/>
          <w:highlight w:val="yellow"/>
          <w:lang w:val="en-GB"/>
        </w:rPr>
      </w:pPr>
      <w:r w:rsidRPr="0062320E">
        <w:rPr>
          <w:rFonts w:ascii="Arial" w:eastAsiaTheme="minorHAnsi" w:hAnsi="Arial" w:cs="Arial"/>
          <w:sz w:val="22"/>
          <w:szCs w:val="22"/>
          <w:highlight w:val="yellow"/>
          <w:lang w:val="en-GB"/>
        </w:rPr>
        <w:t xml:space="preserve">They were recently revised in 2021 and, together with the </w:t>
      </w:r>
      <w:r w:rsidRPr="0062320E">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2320E"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2320E">
        <w:rPr>
          <w:rFonts w:ascii="Arial" w:eastAsiaTheme="minorHAnsi" w:hAnsi="Arial" w:cs="Arial"/>
          <w:sz w:val="22"/>
          <w:szCs w:val="22"/>
          <w:highlight w:val="yellow"/>
          <w:lang w:val="en-GB"/>
        </w:rPr>
        <w:t xml:space="preserve">The Nordic Convention </w:t>
      </w:r>
      <w:r w:rsidR="00076483" w:rsidRPr="0062320E">
        <w:rPr>
          <w:rFonts w:ascii="Arial" w:eastAsiaTheme="minorHAnsi" w:hAnsi="Arial" w:cs="Arial"/>
          <w:sz w:val="22"/>
          <w:szCs w:val="22"/>
          <w:highlight w:val="yellow"/>
          <w:lang w:val="en-GB"/>
        </w:rPr>
        <w:t>1933</w:t>
      </w:r>
      <w:r w:rsidR="00966E44" w:rsidRPr="0062320E">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2320E" w:rsidRDefault="00124B70" w:rsidP="00275182">
      <w:pPr>
        <w:pStyle w:val="ListParagraph"/>
        <w:numPr>
          <w:ilvl w:val="0"/>
          <w:numId w:val="8"/>
        </w:numPr>
        <w:ind w:left="426"/>
        <w:jc w:val="both"/>
        <w:rPr>
          <w:rFonts w:ascii="Arial" w:hAnsi="Arial" w:cs="Arial"/>
          <w:sz w:val="22"/>
          <w:szCs w:val="22"/>
          <w:highlight w:val="yellow"/>
          <w:lang w:val="en-GB"/>
        </w:rPr>
      </w:pPr>
      <w:r w:rsidRPr="0062320E">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62320E" w:rsidRDefault="00E86549" w:rsidP="00275182">
      <w:pPr>
        <w:pStyle w:val="ListParagraph"/>
        <w:numPr>
          <w:ilvl w:val="0"/>
          <w:numId w:val="9"/>
        </w:numPr>
        <w:ind w:left="426"/>
        <w:jc w:val="both"/>
        <w:rPr>
          <w:rFonts w:ascii="Arial" w:hAnsi="Arial" w:cs="Arial"/>
          <w:bCs/>
          <w:sz w:val="22"/>
          <w:szCs w:val="22"/>
          <w:highlight w:val="yellow"/>
          <w:lang w:val="en-GB"/>
        </w:rPr>
      </w:pPr>
      <w:r w:rsidRPr="0062320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62320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62320E" w:rsidRDefault="00911C23" w:rsidP="00275182">
      <w:pPr>
        <w:pStyle w:val="ListParagraph"/>
        <w:numPr>
          <w:ilvl w:val="0"/>
          <w:numId w:val="10"/>
        </w:numPr>
        <w:ind w:left="426"/>
        <w:jc w:val="both"/>
        <w:rPr>
          <w:rFonts w:ascii="Arial" w:hAnsi="Arial" w:cs="Arial"/>
          <w:sz w:val="22"/>
          <w:szCs w:val="22"/>
          <w:highlight w:val="yellow"/>
          <w:lang w:val="en-GB"/>
        </w:rPr>
      </w:pPr>
      <w:r w:rsidRPr="0062320E">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173F9A8" w14:textId="77777777" w:rsidR="00415BA0" w:rsidRDefault="00415BA0" w:rsidP="000A6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not originally provided for in English law, imprisonment for the non-payment of debt was introduced following the Statute of Marlbridge of 1267. </w:t>
      </w:r>
    </w:p>
    <w:p w14:paraId="78415A9C" w14:textId="77777777" w:rsidR="00415BA0" w:rsidRDefault="00415BA0" w:rsidP="000A6712">
      <w:pPr>
        <w:jc w:val="both"/>
        <w:rPr>
          <w:rFonts w:ascii="Arial" w:hAnsi="Arial" w:cs="Arial"/>
          <w:color w:val="7B7B7B" w:themeColor="accent3" w:themeShade="BF"/>
          <w:sz w:val="22"/>
          <w:szCs w:val="22"/>
          <w:lang w:val="en-GB"/>
        </w:rPr>
      </w:pPr>
    </w:p>
    <w:p w14:paraId="03FE0E45" w14:textId="68D581A8" w:rsidR="00A030BF" w:rsidRDefault="00415BA0" w:rsidP="0041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Over time, developments were made in English law, </w:t>
      </w:r>
      <w:r w:rsidR="00A030BF">
        <w:rPr>
          <w:rFonts w:ascii="Arial" w:hAnsi="Arial" w:cs="Arial"/>
          <w:color w:val="7B7B7B" w:themeColor="accent3" w:themeShade="BF"/>
          <w:sz w:val="22"/>
          <w:szCs w:val="22"/>
          <w:lang w:val="en-GB"/>
        </w:rPr>
        <w:t>with the first Bankruptcy Act being introduced in 1542. Subsequently, the Act of Elizabeth was introduced (in 1570) during Queen Elizabeth I’s reign.</w:t>
      </w:r>
      <w:r w:rsidR="00630958">
        <w:rPr>
          <w:rFonts w:ascii="Arial" w:hAnsi="Arial" w:cs="Arial"/>
          <w:color w:val="7B7B7B" w:themeColor="accent3" w:themeShade="BF"/>
          <w:sz w:val="22"/>
          <w:szCs w:val="22"/>
          <w:lang w:val="en-GB"/>
        </w:rPr>
        <w:t xml:space="preserve"> The Act of Elizabeth resulted in supervision of a bankrupt’s estate moving from a commissioner to the Lord Chancellor</w:t>
      </w:r>
      <w:r w:rsidR="004D1C90">
        <w:rPr>
          <w:rFonts w:ascii="Arial" w:hAnsi="Arial" w:cs="Arial"/>
          <w:color w:val="7B7B7B" w:themeColor="accent3" w:themeShade="BF"/>
          <w:sz w:val="22"/>
          <w:szCs w:val="22"/>
          <w:lang w:val="en-GB"/>
        </w:rPr>
        <w:t xml:space="preserve"> – acting as a regulator (of sorts)</w:t>
      </w:r>
      <w:r w:rsidR="00630958">
        <w:rPr>
          <w:rFonts w:ascii="Arial" w:hAnsi="Arial" w:cs="Arial"/>
          <w:color w:val="7B7B7B" w:themeColor="accent3" w:themeShade="BF"/>
          <w:sz w:val="22"/>
          <w:szCs w:val="22"/>
          <w:lang w:val="en-GB"/>
        </w:rPr>
        <w:t xml:space="preserve">. </w:t>
      </w:r>
      <w:r w:rsidR="004D1C90">
        <w:rPr>
          <w:rFonts w:ascii="Arial" w:hAnsi="Arial" w:cs="Arial"/>
          <w:color w:val="7B7B7B" w:themeColor="accent3" w:themeShade="BF"/>
          <w:sz w:val="22"/>
          <w:szCs w:val="22"/>
          <w:lang w:val="en-GB"/>
        </w:rPr>
        <w:t>As a result of such developments, b</w:t>
      </w:r>
      <w:r w:rsidR="00630958">
        <w:rPr>
          <w:rFonts w:ascii="Arial" w:hAnsi="Arial" w:cs="Arial"/>
          <w:color w:val="7B7B7B" w:themeColor="accent3" w:themeShade="BF"/>
          <w:sz w:val="22"/>
          <w:szCs w:val="22"/>
          <w:lang w:val="en-GB"/>
        </w:rPr>
        <w:t xml:space="preserve">ankruptcy proceedings could be opened, and a debtor’s property (/assets) and transactions (/liabilities) would be examined, with the debtor being obligated to transfer its property (/assets) to the Lord Chancellor (or commissioners, if instructed to supervise the process by the Lord Chancellor), who would then deal with </w:t>
      </w:r>
      <w:r w:rsidR="004D1C90">
        <w:rPr>
          <w:rFonts w:ascii="Arial" w:hAnsi="Arial" w:cs="Arial"/>
          <w:color w:val="7B7B7B" w:themeColor="accent3" w:themeShade="BF"/>
          <w:sz w:val="22"/>
          <w:szCs w:val="22"/>
          <w:lang w:val="en-GB"/>
        </w:rPr>
        <w:t>the</w:t>
      </w:r>
      <w:r w:rsidR="00630958">
        <w:rPr>
          <w:rFonts w:ascii="Arial" w:hAnsi="Arial" w:cs="Arial"/>
          <w:color w:val="7B7B7B" w:themeColor="accent3" w:themeShade="BF"/>
          <w:sz w:val="22"/>
          <w:szCs w:val="22"/>
          <w:lang w:val="en-GB"/>
        </w:rPr>
        <w:t xml:space="preserve"> division of assets. NB, the aforementioned Bankruptcy Act of 1542 called for a collective participation by creditors and a pari passu distribution </w:t>
      </w:r>
      <w:r w:rsidR="004D1C90">
        <w:rPr>
          <w:rFonts w:ascii="Arial" w:hAnsi="Arial" w:cs="Arial"/>
          <w:color w:val="7B7B7B" w:themeColor="accent3" w:themeShade="BF"/>
          <w:sz w:val="22"/>
          <w:szCs w:val="22"/>
          <w:lang w:val="en-GB"/>
        </w:rPr>
        <w:t>among them, of the available assets.</w:t>
      </w:r>
    </w:p>
    <w:p w14:paraId="03975CFD" w14:textId="77777777" w:rsidR="00A030BF" w:rsidRDefault="00A030BF" w:rsidP="00415BA0">
      <w:pPr>
        <w:jc w:val="both"/>
        <w:rPr>
          <w:rFonts w:ascii="Arial" w:hAnsi="Arial" w:cs="Arial"/>
          <w:color w:val="7B7B7B" w:themeColor="accent3" w:themeShade="BF"/>
          <w:sz w:val="22"/>
          <w:szCs w:val="22"/>
          <w:lang w:val="en-GB"/>
        </w:rPr>
      </w:pPr>
    </w:p>
    <w:p w14:paraId="36A3B4B6" w14:textId="06416E1A" w:rsidR="00A030BF" w:rsidRDefault="004D1C90" w:rsidP="00415B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was introduced in 1705, which introduced the notion of a statutory discharge – this was not an automatic entitlement and the Lord Chancellor (/commissioners) had to confirm that a debtor had conf</w:t>
      </w:r>
      <w:r w:rsidR="00794D5D">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rmed and cooperated during the proceedings. </w:t>
      </w:r>
    </w:p>
    <w:p w14:paraId="05D52FDF" w14:textId="77777777" w:rsidR="00415BA0" w:rsidRDefault="00415BA0" w:rsidP="000A6712">
      <w:pPr>
        <w:jc w:val="both"/>
        <w:rPr>
          <w:rFonts w:ascii="Arial" w:hAnsi="Arial" w:cs="Arial"/>
          <w:color w:val="7B7B7B" w:themeColor="accent3" w:themeShade="BF"/>
          <w:sz w:val="22"/>
          <w:szCs w:val="22"/>
          <w:lang w:val="en-GB"/>
        </w:rPr>
      </w:pPr>
    </w:p>
    <w:p w14:paraId="5BC633A6" w14:textId="2D2E2C5C" w:rsidR="000A6712" w:rsidRDefault="004D1C90" w:rsidP="000A67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NB, i</w:t>
      </w:r>
      <w:r w:rsidR="00415BA0">
        <w:rPr>
          <w:rFonts w:ascii="Arial" w:hAnsi="Arial" w:cs="Arial"/>
          <w:color w:val="7B7B7B" w:themeColor="accent3" w:themeShade="BF"/>
          <w:sz w:val="22"/>
          <w:szCs w:val="22"/>
          <w:lang w:val="en-GB"/>
        </w:rPr>
        <w:t>mprisonment for the non-payment of debt was later abolished following the introduction and implementation of the Debtors Act in 1869.</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4938019" w14:textId="6C756FB1" w:rsidR="007C6F52" w:rsidRDefault="004D1C90" w:rsidP="007C6F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and Governance Act 2020 </w:t>
      </w:r>
      <w:r w:rsidR="007C6F52">
        <w:rPr>
          <w:rFonts w:ascii="Arial" w:hAnsi="Arial" w:cs="Arial"/>
          <w:color w:val="7B7B7B" w:themeColor="accent3" w:themeShade="BF"/>
          <w:sz w:val="22"/>
          <w:szCs w:val="22"/>
          <w:lang w:val="en-GB"/>
        </w:rPr>
        <w:t>(“CIGA”) came into force on 26 June 2020.</w:t>
      </w:r>
      <w:r w:rsidR="001C02CD">
        <w:rPr>
          <w:rFonts w:ascii="Arial" w:hAnsi="Arial" w:cs="Arial"/>
          <w:color w:val="7B7B7B" w:themeColor="accent3" w:themeShade="BF"/>
          <w:sz w:val="22"/>
          <w:szCs w:val="22"/>
          <w:lang w:val="en-GB"/>
        </w:rPr>
        <w:t xml:space="preserve"> </w:t>
      </w:r>
      <w:r w:rsidR="007C6F52">
        <w:rPr>
          <w:rFonts w:ascii="Arial" w:hAnsi="Arial" w:cs="Arial"/>
          <w:color w:val="7B7B7B" w:themeColor="accent3" w:themeShade="BF"/>
          <w:sz w:val="22"/>
          <w:szCs w:val="22"/>
          <w:lang w:val="en-GB"/>
        </w:rPr>
        <w:t>CIGA</w:t>
      </w:r>
      <w:r w:rsidR="007A3E56">
        <w:rPr>
          <w:rFonts w:ascii="Arial" w:hAnsi="Arial" w:cs="Arial"/>
          <w:color w:val="7B7B7B" w:themeColor="accent3" w:themeShade="BF"/>
          <w:sz w:val="22"/>
          <w:szCs w:val="22"/>
          <w:lang w:val="en-GB"/>
        </w:rPr>
        <w:t xml:space="preserve"> introduced the biggest reforms to the UK’s corporate insolvency framework for almost twenty years</w:t>
      </w:r>
      <w:r w:rsidR="001C02CD">
        <w:rPr>
          <w:rFonts w:ascii="Arial" w:hAnsi="Arial" w:cs="Arial"/>
          <w:color w:val="7B7B7B" w:themeColor="accent3" w:themeShade="BF"/>
          <w:sz w:val="22"/>
          <w:szCs w:val="22"/>
          <w:lang w:val="en-GB"/>
        </w:rPr>
        <w:t xml:space="preserve">, and a number of these reforms were implemented as a result of the COVID-19 pandemic. </w:t>
      </w:r>
    </w:p>
    <w:p w14:paraId="704AC45F" w14:textId="7F5C6014" w:rsidR="001C02CD" w:rsidRDefault="001C02CD" w:rsidP="007C6F52">
      <w:pPr>
        <w:jc w:val="both"/>
        <w:rPr>
          <w:rFonts w:ascii="Arial" w:hAnsi="Arial" w:cs="Arial"/>
          <w:color w:val="7B7B7B" w:themeColor="accent3" w:themeShade="BF"/>
          <w:sz w:val="22"/>
          <w:szCs w:val="22"/>
          <w:lang w:val="en-GB"/>
        </w:rPr>
      </w:pPr>
    </w:p>
    <w:p w14:paraId="15DECAF1" w14:textId="12863DC4" w:rsidR="001C02CD" w:rsidRDefault="001C02CD" w:rsidP="007C6F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such reform related to changes in moratorium rules. Under CIGA, a moratorium </w:t>
      </w:r>
      <w:r w:rsidR="00E458CF">
        <w:rPr>
          <w:rFonts w:ascii="Arial" w:hAnsi="Arial" w:cs="Arial"/>
          <w:color w:val="7B7B7B" w:themeColor="accent3" w:themeShade="BF"/>
          <w:sz w:val="22"/>
          <w:szCs w:val="22"/>
          <w:lang w:val="en-GB"/>
        </w:rPr>
        <w:t xml:space="preserve">(“the Moratorium”) </w:t>
      </w:r>
      <w:r>
        <w:rPr>
          <w:rFonts w:ascii="Arial" w:hAnsi="Arial" w:cs="Arial"/>
          <w:color w:val="7B7B7B" w:themeColor="accent3" w:themeShade="BF"/>
          <w:sz w:val="22"/>
          <w:szCs w:val="22"/>
          <w:lang w:val="en-GB"/>
        </w:rPr>
        <w:t xml:space="preserve">was made available to distressed companies (both solvent and insolvent) to provide them with short-term breathing space (i.e. free from creditor action) in order </w:t>
      </w:r>
      <w:r w:rsidR="00E458CF">
        <w:rPr>
          <w:rFonts w:ascii="Arial" w:hAnsi="Arial" w:cs="Arial"/>
          <w:color w:val="7B7B7B" w:themeColor="accent3" w:themeShade="BF"/>
          <w:sz w:val="22"/>
          <w:szCs w:val="22"/>
          <w:lang w:val="en-GB"/>
        </w:rPr>
        <w:t xml:space="preserve">for the companies </w:t>
      </w:r>
      <w:r>
        <w:rPr>
          <w:rFonts w:ascii="Arial" w:hAnsi="Arial" w:cs="Arial"/>
          <w:color w:val="7B7B7B" w:themeColor="accent3" w:themeShade="BF"/>
          <w:sz w:val="22"/>
          <w:szCs w:val="22"/>
          <w:lang w:val="en-GB"/>
        </w:rPr>
        <w:t xml:space="preserve">to review </w:t>
      </w:r>
      <w:r w:rsidR="00E458CF">
        <w:rPr>
          <w:rFonts w:ascii="Arial" w:hAnsi="Arial" w:cs="Arial"/>
          <w:color w:val="7B7B7B" w:themeColor="accent3" w:themeShade="BF"/>
          <w:sz w:val="22"/>
          <w:szCs w:val="22"/>
          <w:lang w:val="en-GB"/>
        </w:rPr>
        <w:t xml:space="preserve">their </w:t>
      </w:r>
      <w:r>
        <w:rPr>
          <w:rFonts w:ascii="Arial" w:hAnsi="Arial" w:cs="Arial"/>
          <w:color w:val="7B7B7B" w:themeColor="accent3" w:themeShade="BF"/>
          <w:sz w:val="22"/>
          <w:szCs w:val="22"/>
          <w:lang w:val="en-GB"/>
        </w:rPr>
        <w:t xml:space="preserve">options </w:t>
      </w:r>
      <w:r w:rsidR="00E458CF">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resolve </w:t>
      </w:r>
      <w:r w:rsidR="00E458CF">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financial issues. Th</w:t>
      </w:r>
      <w:r w:rsidR="00E458CF">
        <w:rPr>
          <w:rFonts w:ascii="Arial" w:hAnsi="Arial" w:cs="Arial"/>
          <w:color w:val="7B7B7B" w:themeColor="accent3" w:themeShade="BF"/>
          <w:sz w:val="22"/>
          <w:szCs w:val="22"/>
          <w:lang w:val="en-GB"/>
        </w:rPr>
        <w:t>e M</w:t>
      </w:r>
      <w:r>
        <w:rPr>
          <w:rFonts w:ascii="Arial" w:hAnsi="Arial" w:cs="Arial"/>
          <w:color w:val="7B7B7B" w:themeColor="accent3" w:themeShade="BF"/>
          <w:sz w:val="22"/>
          <w:szCs w:val="22"/>
          <w:lang w:val="en-GB"/>
        </w:rPr>
        <w:t xml:space="preserve">oratorium lasted for an initial period of 20 business days and was to be overseen by a licenced Insolvency Practitioner who would keep the </w:t>
      </w:r>
      <w:r w:rsidR="00E458CF">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oratorium under review. </w:t>
      </w:r>
      <w:r w:rsidR="00896193">
        <w:rPr>
          <w:rFonts w:ascii="Arial" w:hAnsi="Arial" w:cs="Arial"/>
          <w:color w:val="7B7B7B" w:themeColor="accent3" w:themeShade="BF"/>
          <w:sz w:val="22"/>
          <w:szCs w:val="22"/>
          <w:lang w:val="en-GB"/>
        </w:rPr>
        <w:t>During the last five days of the initial period</w:t>
      </w:r>
      <w:r w:rsidR="00E458CF">
        <w:rPr>
          <w:rFonts w:ascii="Arial" w:hAnsi="Arial" w:cs="Arial"/>
          <w:color w:val="7B7B7B" w:themeColor="accent3" w:themeShade="BF"/>
          <w:sz w:val="22"/>
          <w:szCs w:val="22"/>
          <w:lang w:val="en-GB"/>
        </w:rPr>
        <w:t xml:space="preserve">, this Moratorium could be extended for up to 12 months – potentially even longer with the Court’s consent. It was expected that the Moratorium would be utilised by small and medium sized companies as any entities with over £10m in capital markets arrangements </w:t>
      </w:r>
      <w:r w:rsidR="00B2135D">
        <w:rPr>
          <w:rFonts w:ascii="Arial" w:hAnsi="Arial" w:cs="Arial"/>
          <w:color w:val="7B7B7B" w:themeColor="accent3" w:themeShade="BF"/>
          <w:sz w:val="22"/>
          <w:szCs w:val="22"/>
          <w:lang w:val="en-GB"/>
        </w:rPr>
        <w:t>were not eligible for the Moratorium.</w:t>
      </w:r>
    </w:p>
    <w:p w14:paraId="1295E89E" w14:textId="1C09A56E" w:rsidR="00B2135D" w:rsidRDefault="00B2135D" w:rsidP="007C6F52">
      <w:pPr>
        <w:jc w:val="both"/>
        <w:rPr>
          <w:rFonts w:ascii="Arial" w:hAnsi="Arial" w:cs="Arial"/>
          <w:color w:val="7B7B7B" w:themeColor="accent3" w:themeShade="BF"/>
          <w:sz w:val="22"/>
          <w:szCs w:val="22"/>
          <w:lang w:val="en-GB"/>
        </w:rPr>
      </w:pPr>
    </w:p>
    <w:p w14:paraId="391C30FF" w14:textId="4DCC185C" w:rsidR="00B2135D" w:rsidRDefault="00B2135D" w:rsidP="007C6F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measure implemented by CIGA – the Restructuring Plan – was aimed more towards larger companies and was a standalone tool for insolvency professionals to facilitate the restructuring of </w:t>
      </w:r>
      <w:r w:rsidR="004C6B00">
        <w:rPr>
          <w:rFonts w:ascii="Arial" w:hAnsi="Arial" w:cs="Arial"/>
          <w:color w:val="7B7B7B" w:themeColor="accent3" w:themeShade="BF"/>
          <w:sz w:val="22"/>
          <w:szCs w:val="22"/>
          <w:lang w:val="en-GB"/>
        </w:rPr>
        <w:t>financially distressed companies’ finances and operations</w:t>
      </w:r>
      <w:r w:rsidR="00CE6295">
        <w:rPr>
          <w:rFonts w:ascii="Arial" w:hAnsi="Arial" w:cs="Arial"/>
          <w:color w:val="7B7B7B" w:themeColor="accent3" w:themeShade="BF"/>
          <w:sz w:val="22"/>
          <w:szCs w:val="22"/>
          <w:lang w:val="en-GB"/>
        </w:rPr>
        <w:t xml:space="preserve">, via a Court-supervised process. </w:t>
      </w:r>
      <w:r w:rsidR="00896193">
        <w:rPr>
          <w:rFonts w:ascii="Arial" w:hAnsi="Arial" w:cs="Arial"/>
          <w:color w:val="7B7B7B" w:themeColor="accent3" w:themeShade="BF"/>
          <w:sz w:val="22"/>
          <w:szCs w:val="22"/>
          <w:lang w:val="en-GB"/>
        </w:rPr>
        <w:t xml:space="preserve">The Restructuring Plan combined features of the existing scheme of </w:t>
      </w:r>
      <w:r w:rsidR="00896193">
        <w:rPr>
          <w:rFonts w:ascii="Arial" w:hAnsi="Arial" w:cs="Arial"/>
          <w:color w:val="7B7B7B" w:themeColor="accent3" w:themeShade="BF"/>
          <w:sz w:val="22"/>
          <w:szCs w:val="22"/>
          <w:lang w:val="en-GB"/>
        </w:rPr>
        <w:lastRenderedPageBreak/>
        <w:t xml:space="preserve">arrangement procedure and the US Chapter 11 process. </w:t>
      </w:r>
      <w:r w:rsidR="00CE6295">
        <w:rPr>
          <w:rFonts w:ascii="Arial" w:hAnsi="Arial" w:cs="Arial"/>
          <w:color w:val="7B7B7B" w:themeColor="accent3" w:themeShade="BF"/>
          <w:sz w:val="22"/>
          <w:szCs w:val="22"/>
          <w:lang w:val="en-GB"/>
        </w:rPr>
        <w:t xml:space="preserve">It is important to note that even if a class of creditor votes against a Restructuring Plan, it may still be implemented following Court sanction, providing that a class of creditor holding an economic interest has approved the same, and that none of the dissenting class would end up in a worse position in the (most likely) alternatives of Administration or Liquidation. </w:t>
      </w:r>
      <w:r w:rsidR="004C6B00">
        <w:rPr>
          <w:rFonts w:ascii="Arial" w:hAnsi="Arial" w:cs="Arial"/>
          <w:color w:val="7B7B7B" w:themeColor="accent3" w:themeShade="BF"/>
          <w:sz w:val="22"/>
          <w:szCs w:val="22"/>
          <w:lang w:val="en-GB"/>
        </w:rPr>
        <w:t xml:space="preserve"> </w:t>
      </w:r>
    </w:p>
    <w:p w14:paraId="60DA3BC7" w14:textId="2F342912" w:rsidR="00FC43FD" w:rsidRDefault="00FC43FD" w:rsidP="007C6F52">
      <w:pPr>
        <w:jc w:val="both"/>
        <w:rPr>
          <w:rFonts w:ascii="Arial" w:hAnsi="Arial" w:cs="Arial"/>
          <w:color w:val="7B7B7B" w:themeColor="accent3" w:themeShade="BF"/>
          <w:sz w:val="22"/>
          <w:szCs w:val="22"/>
          <w:lang w:val="en-GB"/>
        </w:rPr>
      </w:pPr>
    </w:p>
    <w:p w14:paraId="7F1860F7" w14:textId="4DA67DE4" w:rsidR="00FC43FD" w:rsidRDefault="004B4AD0" w:rsidP="007C6F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CIGA also resulted in</w:t>
      </w:r>
      <w:r w:rsidR="00FC43FD">
        <w:rPr>
          <w:rFonts w:ascii="Arial" w:hAnsi="Arial" w:cs="Arial"/>
          <w:color w:val="7B7B7B" w:themeColor="accent3" w:themeShade="BF"/>
          <w:sz w:val="22"/>
          <w:szCs w:val="22"/>
          <w:lang w:val="en-GB"/>
        </w:rPr>
        <w:t xml:space="preserve"> a temporary suspension of s214 of the Insolvency Act 1986 (“the Act”), i.e. the section relating to wrongful trading. This was to assist UK directors in an effort to tackle the extreme trading conditions caused by COVID-19, without the risk of personal liability.</w:t>
      </w:r>
    </w:p>
    <w:p w14:paraId="073874DD" w14:textId="1BE7FE61" w:rsidR="004B4AD0" w:rsidRDefault="004B4AD0" w:rsidP="007C6F52">
      <w:pPr>
        <w:jc w:val="both"/>
        <w:rPr>
          <w:rFonts w:ascii="Arial" w:hAnsi="Arial" w:cs="Arial"/>
          <w:color w:val="7B7B7B" w:themeColor="accent3" w:themeShade="BF"/>
          <w:sz w:val="22"/>
          <w:szCs w:val="22"/>
          <w:lang w:val="en-GB"/>
        </w:rPr>
      </w:pPr>
    </w:p>
    <w:p w14:paraId="2E169CA4" w14:textId="45D256D8" w:rsidR="004B4AD0" w:rsidRPr="001C02CD" w:rsidRDefault="004B4AD0" w:rsidP="007C6F5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Schedule 10 of CIGA restricted the presentation of debt related winding up petitions, in circumstances where a company could not pay its bills (rent included) due to COVID-19. These restrictions were extended on a number of occasions, and subsequently lifted on 30 September 2021.</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2C08921E" w:rsidR="00C72848" w:rsidRDefault="008A334C" w:rsidP="008A33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 is often used to describe types of quasi-legal policy instruments, such as ‘codes of conduct’</w:t>
      </w:r>
      <w:r w:rsidR="007D66F4">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‘guidelines</w:t>
      </w:r>
      <w:r w:rsidR="007D66F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etc.</w:t>
      </w:r>
      <w:r w:rsidR="000F200B">
        <w:rPr>
          <w:rFonts w:ascii="Arial" w:hAnsi="Arial" w:cs="Arial"/>
          <w:color w:val="7B7B7B" w:themeColor="accent3" w:themeShade="BF"/>
          <w:sz w:val="22"/>
          <w:szCs w:val="22"/>
          <w:lang w:val="en-GB"/>
        </w:rPr>
        <w:t xml:space="preserve"> Whilst “soft law” options may not be legally binding, in terms of </w:t>
      </w:r>
      <w:r w:rsidR="00FC6875">
        <w:rPr>
          <w:rFonts w:ascii="Arial" w:hAnsi="Arial" w:cs="Arial"/>
          <w:color w:val="7B7B7B" w:themeColor="accent3" w:themeShade="BF"/>
          <w:sz w:val="22"/>
          <w:szCs w:val="22"/>
          <w:lang w:val="en-GB"/>
        </w:rPr>
        <w:t xml:space="preserve">finding solutions to internal insolvency law issues, </w:t>
      </w:r>
      <w:r w:rsidR="000F200B">
        <w:rPr>
          <w:rFonts w:ascii="Arial" w:hAnsi="Arial" w:cs="Arial"/>
          <w:color w:val="7B7B7B" w:themeColor="accent3" w:themeShade="BF"/>
          <w:sz w:val="22"/>
          <w:szCs w:val="22"/>
          <w:lang w:val="en-GB"/>
        </w:rPr>
        <w:t xml:space="preserve">more success has been gained through the use of </w:t>
      </w:r>
      <w:r w:rsidR="00FC7F56">
        <w:rPr>
          <w:rFonts w:ascii="Arial" w:hAnsi="Arial" w:cs="Arial"/>
          <w:color w:val="7B7B7B" w:themeColor="accent3" w:themeShade="BF"/>
          <w:sz w:val="22"/>
          <w:szCs w:val="22"/>
          <w:lang w:val="en-GB"/>
        </w:rPr>
        <w:t>“soft law” solutions</w:t>
      </w:r>
      <w:r w:rsidR="000F200B">
        <w:rPr>
          <w:rFonts w:ascii="Arial" w:hAnsi="Arial" w:cs="Arial"/>
          <w:color w:val="7B7B7B" w:themeColor="accent3" w:themeShade="BF"/>
          <w:sz w:val="22"/>
          <w:szCs w:val="22"/>
          <w:lang w:val="en-GB"/>
        </w:rPr>
        <w:t xml:space="preserve">, as opposed to the variable success achieved when using “hard law” </w:t>
      </w:r>
      <w:r w:rsidR="007D66F4">
        <w:rPr>
          <w:rFonts w:ascii="Arial" w:hAnsi="Arial" w:cs="Arial"/>
          <w:color w:val="7B7B7B" w:themeColor="accent3" w:themeShade="BF"/>
          <w:sz w:val="22"/>
          <w:szCs w:val="22"/>
          <w:lang w:val="en-GB"/>
        </w:rPr>
        <w:t>alternatives</w:t>
      </w:r>
      <w:r w:rsidR="000F200B">
        <w:rPr>
          <w:rFonts w:ascii="Arial" w:hAnsi="Arial" w:cs="Arial"/>
          <w:color w:val="7B7B7B" w:themeColor="accent3" w:themeShade="BF"/>
          <w:sz w:val="22"/>
          <w:szCs w:val="22"/>
          <w:lang w:val="en-GB"/>
        </w:rPr>
        <w:t xml:space="preserve">. Given the above, a range of multilateral organisations have focussed their efforts on “soft law” approaches in recent </w:t>
      </w:r>
      <w:r w:rsidR="00FC7F56">
        <w:rPr>
          <w:rFonts w:ascii="Arial" w:hAnsi="Arial" w:cs="Arial"/>
          <w:color w:val="7B7B7B" w:themeColor="accent3" w:themeShade="BF"/>
          <w:sz w:val="22"/>
          <w:szCs w:val="22"/>
          <w:lang w:val="en-GB"/>
        </w:rPr>
        <w:t>decades.</w:t>
      </w:r>
    </w:p>
    <w:p w14:paraId="04BBBFAA" w14:textId="31B49003" w:rsidR="00FC7F56" w:rsidRDefault="00FC7F56" w:rsidP="008A334C">
      <w:pPr>
        <w:jc w:val="both"/>
        <w:rPr>
          <w:rFonts w:ascii="Arial" w:hAnsi="Arial" w:cs="Arial"/>
          <w:color w:val="7B7B7B" w:themeColor="accent3" w:themeShade="BF"/>
          <w:sz w:val="22"/>
          <w:szCs w:val="22"/>
          <w:lang w:val="en-GB"/>
        </w:rPr>
      </w:pPr>
    </w:p>
    <w:p w14:paraId="77057FDB" w14:textId="417367C8" w:rsidR="00FC7F56" w:rsidRDefault="00FC7F56" w:rsidP="008A33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mid-1990s, the United Nations Commission on International Trade Law (“UNCITRAL”) developed a Model Law on Cross-Border Insolvency</w:t>
      </w:r>
      <w:r w:rsidR="007D66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(“MLCBI”), which has proved to be the most successful “soft law” approach to date. As suggested by its name, MLCBI was a model law, namely draft legislation that UNCITRAL recommended its member states adopt, with or without modification</w:t>
      </w:r>
      <w:r w:rsidR="007D66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opposed to taking the form of a treaty or convention</w:t>
      </w:r>
      <w:r w:rsidR="007D66F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7D66F4">
        <w:rPr>
          <w:rFonts w:ascii="Arial" w:hAnsi="Arial" w:cs="Arial"/>
          <w:color w:val="7B7B7B" w:themeColor="accent3" w:themeShade="BF"/>
          <w:sz w:val="22"/>
          <w:szCs w:val="22"/>
          <w:lang w:val="en-GB"/>
        </w:rPr>
        <w:t xml:space="preserve"> MLCBI is gaining momentum as a powerful and influential response to international insolvency law as a result of </w:t>
      </w:r>
      <w:r w:rsidR="00E932ED">
        <w:rPr>
          <w:rFonts w:ascii="Arial" w:hAnsi="Arial" w:cs="Arial"/>
          <w:color w:val="7B7B7B" w:themeColor="accent3" w:themeShade="BF"/>
          <w:sz w:val="22"/>
          <w:szCs w:val="22"/>
          <w:lang w:val="en-GB"/>
        </w:rPr>
        <w:t>the spread of UN member states, in addition to the economic size and</w:t>
      </w:r>
      <w:r w:rsidR="005C77B2">
        <w:rPr>
          <w:rFonts w:ascii="Arial" w:hAnsi="Arial" w:cs="Arial"/>
          <w:color w:val="7B7B7B" w:themeColor="accent3" w:themeShade="BF"/>
          <w:sz w:val="22"/>
          <w:szCs w:val="22"/>
          <w:lang w:val="en-GB"/>
        </w:rPr>
        <w:t xml:space="preserve"> sheer</w:t>
      </w:r>
      <w:r w:rsidR="00E932ED">
        <w:rPr>
          <w:rFonts w:ascii="Arial" w:hAnsi="Arial" w:cs="Arial"/>
          <w:color w:val="7B7B7B" w:themeColor="accent3" w:themeShade="BF"/>
          <w:sz w:val="22"/>
          <w:szCs w:val="22"/>
          <w:lang w:val="en-GB"/>
        </w:rPr>
        <w:t xml:space="preserve"> number of the same.</w:t>
      </w:r>
    </w:p>
    <w:p w14:paraId="687078C6" w14:textId="3DD63A3E" w:rsidR="00E932ED" w:rsidRDefault="00E932ED" w:rsidP="008A334C">
      <w:pPr>
        <w:jc w:val="both"/>
        <w:rPr>
          <w:rFonts w:ascii="Arial" w:hAnsi="Arial" w:cs="Arial"/>
          <w:color w:val="7B7B7B" w:themeColor="accent3" w:themeShade="BF"/>
          <w:sz w:val="22"/>
          <w:szCs w:val="22"/>
          <w:lang w:val="en-GB"/>
        </w:rPr>
      </w:pPr>
    </w:p>
    <w:p w14:paraId="5E852F18" w14:textId="6D6F3540" w:rsidR="00E932ED" w:rsidRDefault="00E932ED" w:rsidP="008A33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international law, a ‘treaty’ relates to any legally binding agreement between nations</w:t>
      </w:r>
      <w:r w:rsidR="0056448F">
        <w:rPr>
          <w:rFonts w:ascii="Arial" w:hAnsi="Arial" w:cs="Arial"/>
          <w:color w:val="7B7B7B" w:themeColor="accent3" w:themeShade="BF"/>
          <w:sz w:val="22"/>
          <w:szCs w:val="22"/>
          <w:lang w:val="en-GB"/>
        </w:rPr>
        <w:t xml:space="preserve">. </w:t>
      </w:r>
      <w:r w:rsidR="004F025D">
        <w:rPr>
          <w:rFonts w:ascii="Arial" w:hAnsi="Arial" w:cs="Arial"/>
          <w:color w:val="7B7B7B" w:themeColor="accent3" w:themeShade="BF"/>
          <w:sz w:val="22"/>
          <w:szCs w:val="22"/>
          <w:lang w:val="en-GB"/>
        </w:rPr>
        <w:t xml:space="preserve">Once a State becomes a signatory to a treaty or convention, it </w:t>
      </w:r>
      <w:r w:rsidR="0056448F">
        <w:rPr>
          <w:rFonts w:ascii="Arial" w:hAnsi="Arial" w:cs="Arial"/>
          <w:color w:val="7B7B7B" w:themeColor="accent3" w:themeShade="BF"/>
          <w:sz w:val="22"/>
          <w:szCs w:val="22"/>
          <w:lang w:val="en-GB"/>
        </w:rPr>
        <w:t>affects said State’s domestic law(s) – as regards domestic laws enforceable in the Courts, these may form part of a State’s “hard law” on insolvency.</w:t>
      </w:r>
    </w:p>
    <w:p w14:paraId="3F8B39BB" w14:textId="5B32A28F" w:rsidR="00E932ED" w:rsidRDefault="00E932ED" w:rsidP="008A334C">
      <w:pPr>
        <w:jc w:val="both"/>
        <w:rPr>
          <w:rFonts w:ascii="Arial" w:hAnsi="Arial" w:cs="Arial"/>
          <w:color w:val="7B7B7B" w:themeColor="accent3" w:themeShade="BF"/>
          <w:sz w:val="22"/>
          <w:szCs w:val="22"/>
          <w:lang w:val="en-GB"/>
        </w:rPr>
      </w:pPr>
    </w:p>
    <w:p w14:paraId="409329CE" w14:textId="4EB68F11" w:rsidR="00E932ED" w:rsidRDefault="001643B2" w:rsidP="008A33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and conventions first appeared in Europe in the 13</w:t>
      </w:r>
      <w:r w:rsidRPr="001643B2">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and were used as a means of dealing with absconding debtors and collecting/realising assets. More modern</w:t>
      </w:r>
      <w:r w:rsidR="00C911D9">
        <w:rPr>
          <w:rFonts w:ascii="Arial" w:hAnsi="Arial" w:cs="Arial"/>
          <w:color w:val="7B7B7B" w:themeColor="accent3" w:themeShade="BF"/>
          <w:sz w:val="22"/>
          <w:szCs w:val="22"/>
          <w:lang w:val="en-GB"/>
        </w:rPr>
        <w:t xml:space="preserve"> (and developed)</w:t>
      </w:r>
      <w:r>
        <w:rPr>
          <w:rFonts w:ascii="Arial" w:hAnsi="Arial" w:cs="Arial"/>
          <w:color w:val="7B7B7B" w:themeColor="accent3" w:themeShade="BF"/>
          <w:sz w:val="22"/>
          <w:szCs w:val="22"/>
          <w:lang w:val="en-GB"/>
        </w:rPr>
        <w:t xml:space="preserve"> forms of bilateral treaties/conventions appeared</w:t>
      </w:r>
      <w:r w:rsidR="00E85876">
        <w:rPr>
          <w:rFonts w:ascii="Arial" w:hAnsi="Arial" w:cs="Arial"/>
          <w:color w:val="7B7B7B" w:themeColor="accent3" w:themeShade="BF"/>
          <w:sz w:val="22"/>
          <w:szCs w:val="22"/>
          <w:lang w:val="en-GB"/>
        </w:rPr>
        <w:t xml:space="preserve"> in the 19</w:t>
      </w:r>
      <w:r w:rsidR="00E85876" w:rsidRPr="00E85876">
        <w:rPr>
          <w:rFonts w:ascii="Arial" w:hAnsi="Arial" w:cs="Arial"/>
          <w:color w:val="7B7B7B" w:themeColor="accent3" w:themeShade="BF"/>
          <w:sz w:val="22"/>
          <w:szCs w:val="22"/>
          <w:vertAlign w:val="superscript"/>
          <w:lang w:val="en-GB"/>
        </w:rPr>
        <w:t>th</w:t>
      </w:r>
      <w:r w:rsidR="00E85876">
        <w:rPr>
          <w:rFonts w:ascii="Arial" w:hAnsi="Arial" w:cs="Arial"/>
          <w:color w:val="7B7B7B" w:themeColor="accent3" w:themeShade="BF"/>
          <w:sz w:val="22"/>
          <w:szCs w:val="22"/>
          <w:lang w:val="en-GB"/>
        </w:rPr>
        <w:t xml:space="preserve"> century</w:t>
      </w:r>
      <w:r>
        <w:rPr>
          <w:rFonts w:ascii="Arial" w:hAnsi="Arial" w:cs="Arial"/>
          <w:color w:val="7B7B7B" w:themeColor="accent3" w:themeShade="BF"/>
          <w:sz w:val="22"/>
          <w:szCs w:val="22"/>
          <w:lang w:val="en-GB"/>
        </w:rPr>
        <w:t>, and these aimed to address</w:t>
      </w:r>
      <w:r w:rsidR="00E8587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recognise bankruptcy and winding up related enforcement</w:t>
      </w:r>
      <w:r w:rsidR="00C146F7">
        <w:rPr>
          <w:rFonts w:ascii="Arial" w:hAnsi="Arial" w:cs="Arial"/>
          <w:color w:val="7B7B7B" w:themeColor="accent3" w:themeShade="BF"/>
          <w:sz w:val="22"/>
          <w:szCs w:val="22"/>
          <w:lang w:val="en-GB"/>
        </w:rPr>
        <w:t xml:space="preserve">. </w:t>
      </w:r>
      <w:r w:rsidR="00B05586">
        <w:rPr>
          <w:rFonts w:ascii="Arial" w:hAnsi="Arial" w:cs="Arial"/>
          <w:color w:val="7B7B7B" w:themeColor="accent3" w:themeShade="BF"/>
          <w:sz w:val="22"/>
          <w:szCs w:val="22"/>
          <w:lang w:val="en-GB"/>
        </w:rPr>
        <w:t>Despite “</w:t>
      </w:r>
      <w:r w:rsidR="00E85876">
        <w:rPr>
          <w:rFonts w:ascii="Arial" w:hAnsi="Arial" w:cs="Arial"/>
          <w:color w:val="7B7B7B" w:themeColor="accent3" w:themeShade="BF"/>
          <w:sz w:val="22"/>
          <w:szCs w:val="22"/>
          <w:lang w:val="en-GB"/>
        </w:rPr>
        <w:t>soft law” solutions</w:t>
      </w:r>
      <w:r w:rsidR="00B05586">
        <w:rPr>
          <w:rFonts w:ascii="Arial" w:hAnsi="Arial" w:cs="Arial"/>
          <w:color w:val="7B7B7B" w:themeColor="accent3" w:themeShade="BF"/>
          <w:sz w:val="22"/>
          <w:szCs w:val="22"/>
          <w:lang w:val="en-GB"/>
        </w:rPr>
        <w:t xml:space="preserve"> appearing to be more successful than treaties or other “hard law” alternatives</w:t>
      </w:r>
      <w:r w:rsidR="00E85876">
        <w:rPr>
          <w:rFonts w:ascii="Arial" w:hAnsi="Arial" w:cs="Arial"/>
          <w:color w:val="7B7B7B" w:themeColor="accent3" w:themeShade="BF"/>
          <w:sz w:val="22"/>
          <w:szCs w:val="22"/>
          <w:lang w:val="en-GB"/>
        </w:rPr>
        <w:t>, the Nordic Convention (1993) proved to be a</w:t>
      </w:r>
      <w:r w:rsidR="00B05586">
        <w:rPr>
          <w:rFonts w:ascii="Arial" w:hAnsi="Arial" w:cs="Arial"/>
          <w:color w:val="7B7B7B" w:themeColor="accent3" w:themeShade="BF"/>
          <w:sz w:val="22"/>
          <w:szCs w:val="22"/>
          <w:lang w:val="en-GB"/>
        </w:rPr>
        <w:t>n</w:t>
      </w:r>
      <w:r w:rsidR="00E85876">
        <w:rPr>
          <w:rFonts w:ascii="Arial" w:hAnsi="Arial" w:cs="Arial"/>
          <w:color w:val="7B7B7B" w:themeColor="accent3" w:themeShade="BF"/>
          <w:sz w:val="22"/>
          <w:szCs w:val="22"/>
          <w:lang w:val="en-GB"/>
        </w:rPr>
        <w:t xml:space="preserve"> </w:t>
      </w:r>
      <w:r w:rsidR="00B05586">
        <w:rPr>
          <w:rFonts w:ascii="Arial" w:hAnsi="Arial" w:cs="Arial"/>
          <w:color w:val="7B7B7B" w:themeColor="accent3" w:themeShade="BF"/>
          <w:sz w:val="22"/>
          <w:szCs w:val="22"/>
          <w:lang w:val="en-GB"/>
        </w:rPr>
        <w:t>effective</w:t>
      </w:r>
      <w:r w:rsidR="00E85876">
        <w:rPr>
          <w:rFonts w:ascii="Arial" w:hAnsi="Arial" w:cs="Arial"/>
          <w:color w:val="7B7B7B" w:themeColor="accent3" w:themeShade="BF"/>
          <w:sz w:val="22"/>
          <w:szCs w:val="22"/>
          <w:lang w:val="en-GB"/>
        </w:rPr>
        <w:t xml:space="preserve"> multilateral treaty.</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lastRenderedPageBreak/>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50C6C40" w14:textId="71C903ED" w:rsidR="00C65071" w:rsidRDefault="00C6507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 single set of a insolvency rules apply globally and as such, a State’s insolvency laws have various sources. </w:t>
      </w:r>
    </w:p>
    <w:p w14:paraId="18FF30A2" w14:textId="77777777" w:rsidR="00C65071" w:rsidRDefault="00C65071" w:rsidP="00B7193E">
      <w:pPr>
        <w:jc w:val="both"/>
        <w:rPr>
          <w:rFonts w:ascii="Arial" w:hAnsi="Arial" w:cs="Arial"/>
          <w:color w:val="7B7B7B" w:themeColor="accent3" w:themeShade="BF"/>
          <w:sz w:val="22"/>
          <w:szCs w:val="22"/>
          <w:lang w:val="en-GB"/>
        </w:rPr>
      </w:pPr>
    </w:p>
    <w:p w14:paraId="4024A332" w14:textId="03AC54FF" w:rsidR="00544127" w:rsidRDefault="000B632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present, </w:t>
      </w:r>
      <w:r w:rsidR="008F77A7">
        <w:rPr>
          <w:rFonts w:ascii="Arial" w:hAnsi="Arial" w:cs="Arial"/>
          <w:color w:val="7B7B7B" w:themeColor="accent3" w:themeShade="BF"/>
          <w:sz w:val="22"/>
          <w:szCs w:val="22"/>
          <w:lang w:val="en-GB"/>
        </w:rPr>
        <w:t>the main sources of law(s) that apply in a State are usually found in codes and/or legislation, although it should be noted that common law principles may be used to plug potential gaps in existing legislation in systems that remain based on the common law.</w:t>
      </w:r>
    </w:p>
    <w:p w14:paraId="3EB8A1E1" w14:textId="4C271120" w:rsidR="008F77A7" w:rsidRDefault="008F77A7" w:rsidP="00B7193E">
      <w:pPr>
        <w:jc w:val="both"/>
        <w:rPr>
          <w:rFonts w:ascii="Arial" w:hAnsi="Arial" w:cs="Arial"/>
          <w:color w:val="7B7B7B" w:themeColor="accent3" w:themeShade="BF"/>
          <w:sz w:val="22"/>
          <w:szCs w:val="22"/>
          <w:lang w:val="en-GB"/>
        </w:rPr>
      </w:pPr>
    </w:p>
    <w:p w14:paraId="11C8D10B" w14:textId="36728DBF" w:rsidR="008F77A7" w:rsidRDefault="00C6507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a</w:t>
      </w:r>
      <w:r w:rsidR="00A575DA">
        <w:rPr>
          <w:rFonts w:ascii="Arial" w:hAnsi="Arial" w:cs="Arial"/>
          <w:color w:val="7B7B7B" w:themeColor="accent3" w:themeShade="BF"/>
          <w:sz w:val="22"/>
          <w:szCs w:val="22"/>
          <w:lang w:val="en-GB"/>
        </w:rPr>
        <w:t xml:space="preserve"> number of legal principles that form part of a State’s general law (i.e. not bankruptcy or insolvency specific law) will also have an effect in insolvency – namely, rights of real security or the rules </w:t>
      </w:r>
      <w:r w:rsidR="00EB6097">
        <w:rPr>
          <w:rFonts w:ascii="Arial" w:hAnsi="Arial" w:cs="Arial"/>
          <w:color w:val="7B7B7B" w:themeColor="accent3" w:themeShade="BF"/>
          <w:sz w:val="22"/>
          <w:szCs w:val="22"/>
          <w:lang w:val="en-GB"/>
        </w:rPr>
        <w:t>relating to the vesting of real rights (</w:t>
      </w:r>
      <w:r w:rsidR="00E87B17">
        <w:rPr>
          <w:rFonts w:ascii="Arial" w:hAnsi="Arial" w:cs="Arial"/>
          <w:color w:val="7B7B7B" w:themeColor="accent3" w:themeShade="BF"/>
          <w:sz w:val="22"/>
          <w:szCs w:val="22"/>
          <w:lang w:val="en-GB"/>
        </w:rPr>
        <w:t>ownership</w:t>
      </w:r>
      <w:r w:rsidR="00EB6097">
        <w:rPr>
          <w:rFonts w:ascii="Arial" w:hAnsi="Arial" w:cs="Arial"/>
          <w:color w:val="7B7B7B" w:themeColor="accent3" w:themeShade="BF"/>
          <w:sz w:val="22"/>
          <w:szCs w:val="22"/>
          <w:lang w:val="en-GB"/>
        </w:rPr>
        <w:t xml:space="preserve"> etc.). Whilst not found in insolvency legislation, these legal principles have a significant impact upon insolvency law</w:t>
      </w:r>
      <w:r w:rsidR="00E87B17">
        <w:rPr>
          <w:rFonts w:ascii="Arial" w:hAnsi="Arial" w:cs="Arial"/>
          <w:color w:val="7B7B7B" w:themeColor="accent3" w:themeShade="BF"/>
          <w:sz w:val="22"/>
          <w:szCs w:val="22"/>
          <w:lang w:val="en-GB"/>
        </w:rPr>
        <w:t xml:space="preserve">. </w:t>
      </w:r>
      <w:r w:rsidR="00013035">
        <w:rPr>
          <w:rFonts w:ascii="Arial" w:hAnsi="Arial" w:cs="Arial"/>
          <w:color w:val="7B7B7B" w:themeColor="accent3" w:themeShade="BF"/>
          <w:sz w:val="22"/>
          <w:szCs w:val="22"/>
          <w:lang w:val="en-GB"/>
        </w:rPr>
        <w:t>NB, jurisdictions</w:t>
      </w:r>
      <w:r w:rsidR="00EB6097">
        <w:rPr>
          <w:rFonts w:ascii="Arial" w:hAnsi="Arial" w:cs="Arial"/>
          <w:color w:val="7B7B7B" w:themeColor="accent3" w:themeShade="BF"/>
          <w:sz w:val="22"/>
          <w:szCs w:val="22"/>
          <w:lang w:val="en-GB"/>
        </w:rPr>
        <w:t xml:space="preserve">’ legal systems </w:t>
      </w:r>
      <w:r w:rsidR="00E87B17">
        <w:rPr>
          <w:rFonts w:ascii="Arial" w:hAnsi="Arial" w:cs="Arial"/>
          <w:color w:val="7B7B7B" w:themeColor="accent3" w:themeShade="BF"/>
          <w:sz w:val="22"/>
          <w:szCs w:val="22"/>
          <w:lang w:val="en-GB"/>
        </w:rPr>
        <w:t>can differ significantly in respect of the aforementioned ‘general law’ and as such, effect differences within thei</w:t>
      </w:r>
      <w:r w:rsidR="00EA0821">
        <w:rPr>
          <w:rFonts w:ascii="Arial" w:hAnsi="Arial" w:cs="Arial"/>
          <w:color w:val="7B7B7B" w:themeColor="accent3" w:themeShade="BF"/>
          <w:sz w:val="22"/>
          <w:szCs w:val="22"/>
          <w:lang w:val="en-GB"/>
        </w:rPr>
        <w:t>r</w:t>
      </w:r>
      <w:r w:rsidR="00E87B17">
        <w:rPr>
          <w:rFonts w:ascii="Arial" w:hAnsi="Arial" w:cs="Arial"/>
          <w:color w:val="7B7B7B" w:themeColor="accent3" w:themeShade="BF"/>
          <w:sz w:val="22"/>
          <w:szCs w:val="22"/>
          <w:lang w:val="en-GB"/>
        </w:rPr>
        <w:t xml:space="preserve"> insolvency laws</w:t>
      </w:r>
      <w:r w:rsidR="00EA0821">
        <w:rPr>
          <w:rFonts w:ascii="Arial" w:hAnsi="Arial" w:cs="Arial"/>
          <w:color w:val="7B7B7B" w:themeColor="accent3" w:themeShade="BF"/>
          <w:sz w:val="22"/>
          <w:szCs w:val="22"/>
          <w:lang w:val="en-GB"/>
        </w:rPr>
        <w:t>, leading to potential international insolvency law issues.</w:t>
      </w:r>
    </w:p>
    <w:p w14:paraId="63A56969" w14:textId="5BC9CB04" w:rsidR="00EA0821" w:rsidRDefault="00EA0821" w:rsidP="00B7193E">
      <w:pPr>
        <w:jc w:val="both"/>
        <w:rPr>
          <w:rFonts w:ascii="Arial" w:hAnsi="Arial" w:cs="Arial"/>
          <w:color w:val="7B7B7B" w:themeColor="accent3" w:themeShade="BF"/>
          <w:sz w:val="22"/>
          <w:szCs w:val="22"/>
          <w:lang w:val="en-GB"/>
        </w:rPr>
      </w:pPr>
    </w:p>
    <w:p w14:paraId="7324ED55" w14:textId="6B1D3F57" w:rsidR="00EA0821" w:rsidRDefault="00FC6E08" w:rsidP="00EA08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previously, i</w:t>
      </w:r>
      <w:r w:rsidR="00EA0821">
        <w:rPr>
          <w:rFonts w:ascii="Arial" w:hAnsi="Arial" w:cs="Arial"/>
          <w:color w:val="7B7B7B" w:themeColor="accent3" w:themeShade="BF"/>
          <w:sz w:val="22"/>
          <w:szCs w:val="22"/>
          <w:lang w:val="en-GB"/>
        </w:rPr>
        <w:t xml:space="preserve">n the mid-1990s, the United Nations Commission on International Trade Law (“UNCITRAL”) developed a Model Law on Cross-Border Insolvency (“MLCBI”). As suggested by its name, MLCBI was a model law, namely draft legislation that UNCITRAL recommended its member states adopt, with or without modification (as opposed to taking the form of a treaty or convention). MLCBI is gaining momentum as a powerful and influential response to international insolvency law </w:t>
      </w:r>
      <w:r>
        <w:rPr>
          <w:rFonts w:ascii="Arial" w:hAnsi="Arial" w:cs="Arial"/>
          <w:color w:val="7B7B7B" w:themeColor="accent3" w:themeShade="BF"/>
          <w:sz w:val="22"/>
          <w:szCs w:val="22"/>
          <w:lang w:val="en-GB"/>
        </w:rPr>
        <w:t>and can be used to assist in situations such as th</w:t>
      </w:r>
      <w:r w:rsidR="00C65071">
        <w:rPr>
          <w:rFonts w:ascii="Arial" w:hAnsi="Arial" w:cs="Arial"/>
          <w:color w:val="7B7B7B" w:themeColor="accent3" w:themeShade="BF"/>
          <w:sz w:val="22"/>
          <w:szCs w:val="22"/>
          <w:lang w:val="en-GB"/>
        </w:rPr>
        <w:t>ose detailed above,</w:t>
      </w:r>
      <w:r>
        <w:rPr>
          <w:rFonts w:ascii="Arial" w:hAnsi="Arial" w:cs="Arial"/>
          <w:color w:val="7B7B7B" w:themeColor="accent3" w:themeShade="BF"/>
          <w:sz w:val="22"/>
          <w:szCs w:val="22"/>
          <w:lang w:val="en-GB"/>
        </w:rPr>
        <w:t xml:space="preserve"> above where jurisdictions’ ‘general laws’ </w:t>
      </w:r>
      <w:r w:rsidR="00C6507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and subsequently insolvency laws</w:t>
      </w:r>
      <w:r w:rsidR="00F758F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differ, State to State.</w:t>
      </w:r>
    </w:p>
    <w:p w14:paraId="280420F3" w14:textId="4170CCBD" w:rsidR="00FC6E08" w:rsidRDefault="00FC6E08" w:rsidP="00EA0821">
      <w:pPr>
        <w:jc w:val="both"/>
        <w:rPr>
          <w:rFonts w:ascii="Arial" w:hAnsi="Arial" w:cs="Arial"/>
          <w:color w:val="7B7B7B" w:themeColor="accent3" w:themeShade="BF"/>
          <w:sz w:val="22"/>
          <w:szCs w:val="22"/>
          <w:lang w:val="en-GB"/>
        </w:rPr>
      </w:pPr>
    </w:p>
    <w:p w14:paraId="1F6B4CEC" w14:textId="42942C03" w:rsidR="00FC6E08" w:rsidRDefault="00FC6E08" w:rsidP="00EA08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sources covered above, some systems have a single, unified piece </w:t>
      </w:r>
      <w:r w:rsidR="003335F9">
        <w:rPr>
          <w:rFonts w:ascii="Arial" w:hAnsi="Arial" w:cs="Arial"/>
          <w:color w:val="7B7B7B" w:themeColor="accent3" w:themeShade="BF"/>
          <w:sz w:val="22"/>
          <w:szCs w:val="22"/>
          <w:lang w:val="en-GB"/>
        </w:rPr>
        <w:t xml:space="preserve">of legislation covering all aspects of bankruptcy. For example, the Bankruptcy Code 1978 is federal legislation and therefore applies throughout the United States. </w:t>
      </w:r>
      <w:r w:rsidR="00C65071">
        <w:rPr>
          <w:rFonts w:ascii="Arial" w:hAnsi="Arial" w:cs="Arial"/>
          <w:color w:val="7B7B7B" w:themeColor="accent3" w:themeShade="BF"/>
          <w:sz w:val="22"/>
          <w:szCs w:val="22"/>
          <w:lang w:val="en-GB"/>
        </w:rPr>
        <w:t xml:space="preserve">In a number of other States/systems, a variety of legislations exist – these must be reviewed and studied alongside one and other in order to fully understand the laws of the State/system. </w:t>
      </w:r>
      <w:r w:rsidR="00F758FC">
        <w:rPr>
          <w:rFonts w:ascii="Arial" w:hAnsi="Arial" w:cs="Arial"/>
          <w:color w:val="7B7B7B" w:themeColor="accent3" w:themeShade="BF"/>
          <w:sz w:val="22"/>
          <w:szCs w:val="22"/>
          <w:lang w:val="en-GB"/>
        </w:rPr>
        <w:t xml:space="preserve">An example of this is where individual/bankruptcy laws are different to the corporate laws relating to the winding up of a company – such as, in Australia. </w:t>
      </w:r>
    </w:p>
    <w:p w14:paraId="677E4B8A" w14:textId="77777777" w:rsidR="00EA0821" w:rsidRDefault="00EA0821" w:rsidP="00B7193E">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09366A">
        <w:rPr>
          <w:rFonts w:ascii="Arial" w:hAnsi="Arial" w:cs="Arial"/>
          <w:sz w:val="22"/>
          <w:szCs w:val="22"/>
          <w:lang w:val="en-GB"/>
        </w:rPr>
        <w:t>A number of difficulties arise in cross-border insolvencie</w:t>
      </w:r>
      <w:r w:rsidR="004B25E4" w:rsidRPr="0009366A">
        <w:rPr>
          <w:rFonts w:ascii="Arial" w:hAnsi="Arial" w:cs="Arial"/>
          <w:sz w:val="22"/>
          <w:szCs w:val="22"/>
          <w:lang w:val="en-GB"/>
        </w:rPr>
        <w:t>s, including</w:t>
      </w:r>
      <w:r w:rsidR="00414BF9" w:rsidRPr="0009366A">
        <w:rPr>
          <w:rFonts w:ascii="Arial" w:hAnsi="Arial" w:cs="Arial"/>
          <w:sz w:val="22"/>
          <w:szCs w:val="22"/>
          <w:lang w:val="en-GB"/>
        </w:rPr>
        <w:t xml:space="preserve"> </w:t>
      </w:r>
      <w:r w:rsidR="00FF22DC" w:rsidRPr="0009366A">
        <w:rPr>
          <w:rFonts w:ascii="Arial" w:hAnsi="Arial" w:cs="Arial"/>
          <w:sz w:val="22"/>
          <w:szCs w:val="22"/>
          <w:lang w:val="en-GB"/>
        </w:rPr>
        <w:t>as a result of</w:t>
      </w:r>
      <w:r w:rsidR="004B25E4" w:rsidRPr="0009366A">
        <w:rPr>
          <w:rFonts w:ascii="Arial" w:hAnsi="Arial" w:cs="Arial"/>
          <w:sz w:val="22"/>
          <w:szCs w:val="22"/>
          <w:lang w:val="en-GB"/>
        </w:rPr>
        <w:t xml:space="preserve"> differences in law</w:t>
      </w:r>
      <w:r w:rsidR="00FF22DC" w:rsidRPr="0009366A">
        <w:rPr>
          <w:rFonts w:ascii="Arial" w:hAnsi="Arial" w:cs="Arial"/>
          <w:sz w:val="22"/>
          <w:szCs w:val="22"/>
          <w:lang w:val="en-GB"/>
        </w:rPr>
        <w:t>s</w:t>
      </w:r>
      <w:r w:rsidR="004B25E4" w:rsidRPr="0009366A">
        <w:rPr>
          <w:rFonts w:ascii="Arial" w:hAnsi="Arial" w:cs="Arial"/>
          <w:sz w:val="22"/>
          <w:szCs w:val="22"/>
          <w:lang w:val="en-GB"/>
        </w:rPr>
        <w:t xml:space="preserve"> between States.</w:t>
      </w:r>
      <w:r w:rsidRPr="0009366A">
        <w:rPr>
          <w:rFonts w:ascii="Arial" w:hAnsi="Arial" w:cs="Arial"/>
          <w:sz w:val="22"/>
          <w:szCs w:val="22"/>
          <w:lang w:val="en-GB"/>
        </w:rPr>
        <w:t xml:space="preserve"> </w:t>
      </w:r>
      <w:r w:rsidR="004B25E4" w:rsidRPr="0009366A">
        <w:rPr>
          <w:rFonts w:ascii="Arial" w:hAnsi="Arial" w:cs="Arial"/>
          <w:sz w:val="22"/>
          <w:szCs w:val="22"/>
          <w:lang w:val="en-GB"/>
        </w:rPr>
        <w:t>H</w:t>
      </w:r>
      <w:r w:rsidRPr="0009366A">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09366A">
        <w:rPr>
          <w:rFonts w:ascii="Arial" w:hAnsi="Arial" w:cs="Arial"/>
          <w:sz w:val="22"/>
          <w:szCs w:val="22"/>
          <w:lang w:val="en-GB"/>
        </w:rPr>
        <w:t>.</w:t>
      </w:r>
      <w:r w:rsidRPr="0009366A">
        <w:rPr>
          <w:rFonts w:ascii="Arial" w:hAnsi="Arial" w:cs="Arial"/>
          <w:sz w:val="22"/>
          <w:szCs w:val="22"/>
          <w:lang w:val="en-GB"/>
        </w:rPr>
        <w:t xml:space="preserve"> </w:t>
      </w:r>
      <w:r w:rsidR="001131C6" w:rsidRPr="0009366A">
        <w:rPr>
          <w:rFonts w:ascii="Arial" w:hAnsi="Arial" w:cs="Arial"/>
          <w:sz w:val="22"/>
          <w:szCs w:val="22"/>
          <w:lang w:val="en-GB"/>
        </w:rPr>
        <w:t>Discuss the</w:t>
      </w:r>
      <w:r w:rsidRPr="0009366A">
        <w:rPr>
          <w:rFonts w:ascii="Arial" w:hAnsi="Arial" w:cs="Arial"/>
          <w:sz w:val="22"/>
          <w:szCs w:val="22"/>
          <w:lang w:val="en-GB"/>
        </w:rPr>
        <w:t>se</w:t>
      </w:r>
      <w:r w:rsidR="001131C6" w:rsidRPr="0009366A">
        <w:rPr>
          <w:rFonts w:ascii="Arial" w:hAnsi="Arial" w:cs="Arial"/>
          <w:sz w:val="22"/>
          <w:szCs w:val="22"/>
          <w:lang w:val="en-GB"/>
        </w:rPr>
        <w:t xml:space="preserve"> pertinent questions</w:t>
      </w:r>
      <w:r w:rsidR="00414BF9" w:rsidRPr="0009366A">
        <w:rPr>
          <w:rFonts w:ascii="Arial" w:hAnsi="Arial" w:cs="Arial"/>
          <w:sz w:val="22"/>
          <w:szCs w:val="22"/>
          <w:lang w:val="en-GB"/>
        </w:rPr>
        <w:t xml:space="preserve"> </w:t>
      </w:r>
      <w:r w:rsidR="001131C6" w:rsidRPr="0009366A">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1B8FA9E7" w14:textId="77777777" w:rsidR="00701708" w:rsidRPr="00356F5F" w:rsidRDefault="00701708" w:rsidP="00701708">
      <w:pPr>
        <w:widowControl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proposes that “international insolvency” or “cross border insolvency” should be considered as a situation “… in which an insolvency occurs in circumstances which in some way transcend the confines of a single legal system, so that a single set of domestic insolvency law provisions cannot be immediately and exclusively applied without regard to the issues raised by the foreign elements of the case.”</w:t>
      </w:r>
    </w:p>
    <w:p w14:paraId="4DEE3AD3" w14:textId="77777777" w:rsidR="00701708" w:rsidRDefault="00701708" w:rsidP="001438ED">
      <w:pPr>
        <w:jc w:val="both"/>
        <w:rPr>
          <w:rFonts w:ascii="Arial" w:hAnsi="Arial" w:cs="Arial"/>
          <w:color w:val="7B7B7B" w:themeColor="accent3" w:themeShade="BF"/>
          <w:sz w:val="22"/>
          <w:szCs w:val="22"/>
          <w:lang w:val="en-GB"/>
        </w:rPr>
      </w:pPr>
    </w:p>
    <w:p w14:paraId="5FD09752" w14:textId="7175C407" w:rsidR="00F758FC" w:rsidRDefault="001438ED" w:rsidP="001438ED">
      <w:pPr>
        <w:jc w:val="both"/>
        <w:rPr>
          <w:rFonts w:ascii="Arial" w:hAnsi="Arial" w:cs="Arial"/>
          <w:color w:val="7B7B7B" w:themeColor="accent3" w:themeShade="BF"/>
          <w:sz w:val="22"/>
          <w:szCs w:val="22"/>
          <w:lang w:val="en-GB"/>
        </w:rPr>
      </w:pPr>
      <w:r w:rsidRPr="001438ED">
        <w:rPr>
          <w:rFonts w:ascii="Arial" w:hAnsi="Arial" w:cs="Arial"/>
          <w:color w:val="7B7B7B" w:themeColor="accent3" w:themeShade="BF"/>
          <w:sz w:val="22"/>
          <w:szCs w:val="22"/>
          <w:lang w:val="en-GB"/>
        </w:rPr>
        <w:t>In an attempt to bring the “cross-border” aspects and the “insolvency” aspects together, Fletcher asks t</w:t>
      </w:r>
      <w:r>
        <w:rPr>
          <w:rFonts w:ascii="Arial" w:hAnsi="Arial" w:cs="Arial"/>
          <w:color w:val="7B7B7B" w:themeColor="accent3" w:themeShade="BF"/>
          <w:sz w:val="22"/>
          <w:szCs w:val="22"/>
          <w:lang w:val="en-GB"/>
        </w:rPr>
        <w:t>he following, t</w:t>
      </w:r>
      <w:r w:rsidRPr="001438ED">
        <w:rPr>
          <w:rFonts w:ascii="Arial" w:hAnsi="Arial" w:cs="Arial"/>
          <w:color w:val="7B7B7B" w:themeColor="accent3" w:themeShade="BF"/>
          <w:sz w:val="22"/>
          <w:szCs w:val="22"/>
          <w:lang w:val="en-GB"/>
        </w:rPr>
        <w:t>hree very pertinent questions</w:t>
      </w:r>
      <w:r>
        <w:rPr>
          <w:rFonts w:ascii="Arial" w:hAnsi="Arial" w:cs="Arial"/>
          <w:color w:val="7B7B7B" w:themeColor="accent3" w:themeShade="BF"/>
          <w:sz w:val="22"/>
          <w:szCs w:val="22"/>
          <w:lang w:val="en-GB"/>
        </w:rPr>
        <w:t>:</w:t>
      </w:r>
    </w:p>
    <w:p w14:paraId="012A3A2C" w14:textId="4C066301" w:rsidR="001438ED" w:rsidRDefault="001438ED" w:rsidP="001438ED">
      <w:pPr>
        <w:jc w:val="both"/>
        <w:rPr>
          <w:rFonts w:ascii="Arial" w:hAnsi="Arial" w:cs="Arial"/>
          <w:color w:val="7B7B7B" w:themeColor="accent3" w:themeShade="BF"/>
          <w:sz w:val="22"/>
          <w:szCs w:val="22"/>
          <w:lang w:val="en-GB"/>
        </w:rPr>
      </w:pPr>
    </w:p>
    <w:p w14:paraId="2C10FFF9" w14:textId="38554B65" w:rsidR="001438ED" w:rsidRDefault="001438ED" w:rsidP="001438E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jurisdictions may insolvency proceedings be opened?</w:t>
      </w:r>
    </w:p>
    <w:p w14:paraId="698AFC69" w14:textId="4430DA0F" w:rsidR="001438ED" w:rsidRDefault="001438ED" w:rsidP="001438E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5A5B178B" w14:textId="025E7760" w:rsidR="001438ED" w:rsidRDefault="001438ED" w:rsidP="001438ED">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What international effects will be accorded to proceedings conducted at a particular forum (including issues of enforcement)?</w:t>
      </w:r>
    </w:p>
    <w:p w14:paraId="7D165F5C" w14:textId="406500BE" w:rsidR="0098301D" w:rsidRDefault="0098301D" w:rsidP="0098301D">
      <w:pPr>
        <w:jc w:val="both"/>
        <w:rPr>
          <w:rFonts w:ascii="Arial" w:hAnsi="Arial" w:cs="Arial"/>
          <w:color w:val="7B7B7B" w:themeColor="accent3" w:themeShade="BF"/>
          <w:sz w:val="22"/>
          <w:szCs w:val="22"/>
          <w:lang w:val="en-GB"/>
        </w:rPr>
      </w:pPr>
    </w:p>
    <w:p w14:paraId="7DDA497E" w14:textId="6DF7287E" w:rsidR="0098301D" w:rsidRDefault="0098301D" w:rsidP="009830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answer the questions asked by Fletcher (above)</w:t>
      </w:r>
      <w:r w:rsidR="00A61DE8">
        <w:rPr>
          <w:rFonts w:ascii="Arial" w:hAnsi="Arial" w:cs="Arial"/>
          <w:color w:val="7B7B7B" w:themeColor="accent3" w:themeShade="BF"/>
          <w:sz w:val="22"/>
          <w:szCs w:val="22"/>
          <w:lang w:val="en-GB"/>
        </w:rPr>
        <w:t xml:space="preserve"> and in an effort to explain some of the issues that may be faced when </w:t>
      </w:r>
      <w:r w:rsidR="00A61DE8">
        <w:rPr>
          <w:rFonts w:ascii="Arial" w:hAnsi="Arial" w:cs="Arial"/>
          <w:color w:val="7B7B7B" w:themeColor="accent3" w:themeShade="BF"/>
          <w:sz w:val="22"/>
          <w:szCs w:val="22"/>
          <w:lang w:val="en-GB"/>
        </w:rPr>
        <w:t>attempting to bring about co-operation and co-ordination between States</w:t>
      </w:r>
      <w:r w:rsidR="00A61D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insolvency proceedings can be opened (concurrently) in more than one State, with each State applying its own laws </w:t>
      </w:r>
      <w:r w:rsidR="00A61DE8">
        <w:rPr>
          <w:rFonts w:ascii="Arial" w:hAnsi="Arial" w:cs="Arial"/>
          <w:color w:val="7B7B7B" w:themeColor="accent3" w:themeShade="BF"/>
          <w:sz w:val="22"/>
          <w:szCs w:val="22"/>
          <w:lang w:val="en-GB"/>
        </w:rPr>
        <w:t xml:space="preserve">and choice-of-law rules, and finally, no or very limited international effects could be accorded to foreign proceedings. </w:t>
      </w:r>
    </w:p>
    <w:p w14:paraId="4A3C75FF" w14:textId="0C879560" w:rsidR="00B53220" w:rsidRDefault="00B53220" w:rsidP="00275182">
      <w:pPr>
        <w:widowControl w:val="0"/>
        <w:ind w:left="720" w:hanging="720"/>
        <w:jc w:val="both"/>
        <w:rPr>
          <w:rFonts w:ascii="Arial" w:hAnsi="Arial" w:cs="Arial"/>
          <w:sz w:val="22"/>
          <w:szCs w:val="22"/>
          <w:shd w:val="clear" w:color="auto" w:fill="FFFFFF"/>
          <w:lang w:val="en-GB"/>
        </w:rPr>
      </w:pPr>
    </w:p>
    <w:p w14:paraId="487A4044" w14:textId="77777777" w:rsidR="00B53220" w:rsidRPr="00205B31" w:rsidRDefault="00B53220"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250CA253" w:rsidR="00DF75F8" w:rsidRDefault="005519B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example relating to the above-mentioned quote is the Maxwell Communications Corporation plc </w:t>
      </w:r>
      <w:r w:rsidR="002C0659">
        <w:rPr>
          <w:rFonts w:ascii="Arial" w:hAnsi="Arial" w:cs="Arial"/>
          <w:color w:val="7B7B7B" w:themeColor="accent3" w:themeShade="BF"/>
          <w:sz w:val="22"/>
          <w:szCs w:val="22"/>
          <w:lang w:val="en-GB"/>
        </w:rPr>
        <w:t xml:space="preserve">(“Maxwell”) </w:t>
      </w:r>
      <w:r>
        <w:rPr>
          <w:rFonts w:ascii="Arial" w:hAnsi="Arial" w:cs="Arial"/>
          <w:color w:val="7B7B7B" w:themeColor="accent3" w:themeShade="BF"/>
          <w:sz w:val="22"/>
          <w:szCs w:val="22"/>
          <w:lang w:val="en-GB"/>
        </w:rPr>
        <w:t>cross border insolvency case in 1991</w:t>
      </w:r>
      <w:r w:rsidR="00B10A49">
        <w:rPr>
          <w:rFonts w:ascii="Arial" w:hAnsi="Arial" w:cs="Arial"/>
          <w:color w:val="7B7B7B" w:themeColor="accent3" w:themeShade="BF"/>
          <w:sz w:val="22"/>
          <w:szCs w:val="22"/>
          <w:lang w:val="en-GB"/>
        </w:rPr>
        <w:t xml:space="preserve"> (“the Maxwell Case”)</w:t>
      </w:r>
      <w:r>
        <w:rPr>
          <w:rFonts w:ascii="Arial" w:hAnsi="Arial" w:cs="Arial"/>
          <w:color w:val="7B7B7B" w:themeColor="accent3" w:themeShade="BF"/>
          <w:sz w:val="22"/>
          <w:szCs w:val="22"/>
          <w:lang w:val="en-GB"/>
        </w:rPr>
        <w:t xml:space="preserve">. In this case, concurrent principal proceedings were co-ordinated in England (Administration proceedings) and the United States (Chapter 11 proceedings) through an “Order and Protocol” approved by the Courts in </w:t>
      </w:r>
      <w:r w:rsidR="00B10A49">
        <w:rPr>
          <w:rFonts w:ascii="Arial" w:hAnsi="Arial" w:cs="Arial"/>
          <w:color w:val="7B7B7B" w:themeColor="accent3" w:themeShade="BF"/>
          <w:sz w:val="22"/>
          <w:szCs w:val="22"/>
          <w:lang w:val="en-GB"/>
        </w:rPr>
        <w:t>both</w:t>
      </w:r>
      <w:r>
        <w:rPr>
          <w:rFonts w:ascii="Arial" w:hAnsi="Arial" w:cs="Arial"/>
          <w:color w:val="7B7B7B" w:themeColor="accent3" w:themeShade="BF"/>
          <w:sz w:val="22"/>
          <w:szCs w:val="22"/>
          <w:lang w:val="en-GB"/>
        </w:rPr>
        <w:t xml:space="preserve"> states. </w:t>
      </w:r>
      <w:r w:rsidR="006C5524">
        <w:rPr>
          <w:rFonts w:ascii="Arial" w:hAnsi="Arial" w:cs="Arial"/>
          <w:color w:val="7B7B7B" w:themeColor="accent3" w:themeShade="BF"/>
          <w:sz w:val="22"/>
          <w:szCs w:val="22"/>
          <w:lang w:val="en-GB"/>
        </w:rPr>
        <w:t xml:space="preserve">It was envisaged that the “Order and Protocol” (i.e. an insolvency agreement between the two administrations) would facilitate the exchange of information (i.e. co-operation and communication) and resolve conflicts. </w:t>
      </w:r>
    </w:p>
    <w:p w14:paraId="0A68AC40" w14:textId="6CA4DC4D" w:rsidR="008023D9" w:rsidRDefault="008023D9" w:rsidP="00B7193E">
      <w:pPr>
        <w:jc w:val="both"/>
        <w:rPr>
          <w:rFonts w:ascii="Arial" w:hAnsi="Arial" w:cs="Arial"/>
          <w:color w:val="7B7B7B" w:themeColor="accent3" w:themeShade="BF"/>
          <w:sz w:val="22"/>
          <w:szCs w:val="22"/>
          <w:lang w:val="en-GB"/>
        </w:rPr>
      </w:pPr>
    </w:p>
    <w:p w14:paraId="5BD263B5" w14:textId="64943BC5" w:rsidR="006C5524" w:rsidRDefault="008023D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Practical Guide provides </w:t>
      </w:r>
      <w:r w:rsidR="00B10A49">
        <w:rPr>
          <w:rFonts w:ascii="Arial" w:hAnsi="Arial" w:cs="Arial"/>
          <w:color w:val="7B7B7B" w:themeColor="accent3" w:themeShade="BF"/>
          <w:sz w:val="22"/>
          <w:szCs w:val="22"/>
          <w:lang w:val="en-GB"/>
        </w:rPr>
        <w:t>a useful summary on the Maxwell Case</w:t>
      </w:r>
      <w:r w:rsidR="007C7F4A">
        <w:rPr>
          <w:rFonts w:ascii="Arial" w:hAnsi="Arial" w:cs="Arial"/>
          <w:color w:val="7B7B7B" w:themeColor="accent3" w:themeShade="BF"/>
          <w:sz w:val="22"/>
          <w:szCs w:val="22"/>
          <w:lang w:val="en-GB"/>
        </w:rPr>
        <w:t xml:space="preserve"> and notes that two goals were set to guide the respective insolvency representatives (“IRs”) – namely, maximising realisations and harmonising the proceedings to mitigate conflict, expense, and waste. In addition, “t</w:t>
      </w:r>
      <w:r w:rsidR="002C0659">
        <w:rPr>
          <w:rFonts w:ascii="Arial" w:hAnsi="Arial" w:cs="Arial"/>
          <w:color w:val="7B7B7B" w:themeColor="accent3" w:themeShade="BF"/>
          <w:sz w:val="22"/>
          <w:szCs w:val="22"/>
          <w:lang w:val="en-GB"/>
        </w:rPr>
        <w:t>he parties agreed essentially that the United States’ court would defer to the English proceedings, once it was determined certain criteria were present.”</w:t>
      </w:r>
    </w:p>
    <w:p w14:paraId="1632F552" w14:textId="3BF9FC9E" w:rsidR="002C0659" w:rsidRDefault="002C0659" w:rsidP="00B7193E">
      <w:pPr>
        <w:jc w:val="both"/>
        <w:rPr>
          <w:rFonts w:ascii="Arial" w:hAnsi="Arial" w:cs="Arial"/>
          <w:color w:val="7B7B7B" w:themeColor="accent3" w:themeShade="BF"/>
          <w:sz w:val="22"/>
          <w:szCs w:val="22"/>
          <w:lang w:val="en-GB"/>
        </w:rPr>
      </w:pPr>
    </w:p>
    <w:p w14:paraId="3DC7CA12" w14:textId="6907F555" w:rsidR="007C7F4A" w:rsidRDefault="002C065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such criteria included that some existing management would be retained in the interests of maintaining Maxwell’s going concern value, albeit the English </w:t>
      </w:r>
      <w:r w:rsidR="007C7F4A">
        <w:rPr>
          <w:rFonts w:ascii="Arial" w:hAnsi="Arial" w:cs="Arial"/>
          <w:color w:val="7B7B7B" w:themeColor="accent3" w:themeShade="BF"/>
          <w:sz w:val="22"/>
          <w:szCs w:val="22"/>
          <w:lang w:val="en-GB"/>
        </w:rPr>
        <w:t>IRs</w:t>
      </w:r>
      <w:r>
        <w:rPr>
          <w:rFonts w:ascii="Arial" w:hAnsi="Arial" w:cs="Arial"/>
          <w:color w:val="7B7B7B" w:themeColor="accent3" w:themeShade="BF"/>
          <w:sz w:val="22"/>
          <w:szCs w:val="22"/>
          <w:lang w:val="en-GB"/>
        </w:rPr>
        <w:t xml:space="preserve"> would be </w:t>
      </w:r>
      <w:r w:rsidR="00724177">
        <w:rPr>
          <w:rFonts w:ascii="Arial" w:hAnsi="Arial" w:cs="Arial"/>
          <w:color w:val="7B7B7B" w:themeColor="accent3" w:themeShade="BF"/>
          <w:sz w:val="22"/>
          <w:szCs w:val="22"/>
          <w:lang w:val="en-GB"/>
        </w:rPr>
        <w:t>able to select new and independent directors</w:t>
      </w:r>
      <w:r w:rsidR="00C1022F">
        <w:rPr>
          <w:rFonts w:ascii="Arial" w:hAnsi="Arial" w:cs="Arial"/>
          <w:color w:val="7B7B7B" w:themeColor="accent3" w:themeShade="BF"/>
          <w:sz w:val="22"/>
          <w:szCs w:val="22"/>
          <w:lang w:val="en-GB"/>
        </w:rPr>
        <w:t>, providing they had</w:t>
      </w:r>
      <w:r w:rsidR="00724177">
        <w:rPr>
          <w:rFonts w:ascii="Arial" w:hAnsi="Arial" w:cs="Arial"/>
          <w:color w:val="7B7B7B" w:themeColor="accent3" w:themeShade="BF"/>
          <w:sz w:val="22"/>
          <w:szCs w:val="22"/>
          <w:lang w:val="en-GB"/>
        </w:rPr>
        <w:t xml:space="preserve"> the United States’ </w:t>
      </w:r>
      <w:r w:rsidR="007C7F4A">
        <w:rPr>
          <w:rFonts w:ascii="Arial" w:hAnsi="Arial" w:cs="Arial"/>
          <w:color w:val="7B7B7B" w:themeColor="accent3" w:themeShade="BF"/>
          <w:sz w:val="22"/>
          <w:szCs w:val="22"/>
          <w:lang w:val="en-GB"/>
        </w:rPr>
        <w:t>IRs’</w:t>
      </w:r>
      <w:r w:rsidR="00724177">
        <w:rPr>
          <w:rFonts w:ascii="Arial" w:hAnsi="Arial" w:cs="Arial"/>
          <w:color w:val="7B7B7B" w:themeColor="accent3" w:themeShade="BF"/>
          <w:sz w:val="22"/>
          <w:szCs w:val="22"/>
          <w:lang w:val="en-GB"/>
        </w:rPr>
        <w:t xml:space="preserve"> </w:t>
      </w:r>
      <w:r w:rsidR="00C1022F">
        <w:rPr>
          <w:rFonts w:ascii="Arial" w:hAnsi="Arial" w:cs="Arial"/>
          <w:color w:val="7B7B7B" w:themeColor="accent3" w:themeShade="BF"/>
          <w:sz w:val="22"/>
          <w:szCs w:val="22"/>
          <w:lang w:val="en-GB"/>
        </w:rPr>
        <w:t>consent</w:t>
      </w:r>
      <w:r w:rsidR="00724177">
        <w:rPr>
          <w:rFonts w:ascii="Arial" w:hAnsi="Arial" w:cs="Arial"/>
          <w:color w:val="7B7B7B" w:themeColor="accent3" w:themeShade="BF"/>
          <w:sz w:val="22"/>
          <w:szCs w:val="22"/>
          <w:lang w:val="en-GB"/>
        </w:rPr>
        <w:t xml:space="preserve">. </w:t>
      </w:r>
      <w:r w:rsidR="007C7F4A">
        <w:rPr>
          <w:rFonts w:ascii="Arial" w:hAnsi="Arial" w:cs="Arial"/>
          <w:color w:val="7B7B7B" w:themeColor="accent3" w:themeShade="BF"/>
          <w:sz w:val="22"/>
          <w:szCs w:val="22"/>
          <w:lang w:val="en-GB"/>
        </w:rPr>
        <w:t>Furthermore, the English IRs were only to incur debt or file a reorganisation plan (amongst other things) with the consent of the United States’ IRs, or United States’ Court.</w:t>
      </w:r>
    </w:p>
    <w:p w14:paraId="715BB649" w14:textId="666D0AC0" w:rsidR="006A6F7D" w:rsidRDefault="006A6F7D" w:rsidP="00B7193E">
      <w:pPr>
        <w:jc w:val="both"/>
        <w:rPr>
          <w:rFonts w:ascii="Arial" w:hAnsi="Arial" w:cs="Arial"/>
          <w:color w:val="7B7B7B" w:themeColor="accent3" w:themeShade="BF"/>
          <w:sz w:val="22"/>
          <w:szCs w:val="22"/>
          <w:lang w:val="en-GB"/>
        </w:rPr>
      </w:pPr>
    </w:p>
    <w:p w14:paraId="004247E3" w14:textId="049771ED" w:rsidR="006A6F7D" w:rsidRDefault="006A6F7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success of the Maxwell Case, its approach received additional impetus through the work of professional bodies including the IBA and its Concordat. </w:t>
      </w:r>
      <w:r w:rsidR="00654233">
        <w:rPr>
          <w:rFonts w:ascii="Arial" w:hAnsi="Arial" w:cs="Arial"/>
          <w:color w:val="7B7B7B" w:themeColor="accent3" w:themeShade="BF"/>
          <w:sz w:val="22"/>
          <w:szCs w:val="22"/>
          <w:lang w:val="en-GB"/>
        </w:rPr>
        <w:t>Furthermore, guidance surrounding the practical aspects of communication and co-operation in cross-border insolvencies (focussing on the use and negotiation of cross-border agreements, like in the Maxwell Case) is provided to insolvency practitioners and judges within the UNCITRAL Practice Guide on Cross-Border Insolvency Co-operation</w:t>
      </w:r>
      <w:r w:rsidR="00BF5898">
        <w:rPr>
          <w:rFonts w:ascii="Arial" w:hAnsi="Arial" w:cs="Arial"/>
          <w:color w:val="7B7B7B" w:themeColor="accent3" w:themeShade="BF"/>
          <w:sz w:val="22"/>
          <w:szCs w:val="22"/>
          <w:lang w:val="en-GB"/>
        </w:rPr>
        <w:t xml:space="preserve"> </w:t>
      </w:r>
      <w:r w:rsidR="004A154F">
        <w:rPr>
          <w:rFonts w:ascii="Arial" w:hAnsi="Arial" w:cs="Arial"/>
          <w:color w:val="7B7B7B" w:themeColor="accent3" w:themeShade="BF"/>
          <w:sz w:val="22"/>
          <w:szCs w:val="22"/>
          <w:lang w:val="en-GB"/>
        </w:rPr>
        <w:t>– a guide implemented by the Commission on 1 July 2009</w:t>
      </w:r>
      <w:r w:rsidR="002325E2">
        <w:rPr>
          <w:rFonts w:ascii="Arial" w:hAnsi="Arial" w:cs="Arial"/>
          <w:color w:val="7B7B7B" w:themeColor="accent3" w:themeShade="BF"/>
          <w:sz w:val="22"/>
          <w:szCs w:val="22"/>
          <w:lang w:val="en-GB"/>
        </w:rPr>
        <w:t>.</w:t>
      </w:r>
    </w:p>
    <w:p w14:paraId="788E39A1" w14:textId="77777777" w:rsidR="007C7F4A" w:rsidRDefault="007C7F4A" w:rsidP="00B7193E">
      <w:pPr>
        <w:jc w:val="both"/>
        <w:rPr>
          <w:rFonts w:ascii="Arial" w:hAnsi="Arial" w:cs="Arial"/>
          <w:color w:val="7B7B7B" w:themeColor="accent3" w:themeShade="BF"/>
          <w:sz w:val="22"/>
          <w:szCs w:val="22"/>
          <w:lang w:val="en-GB"/>
        </w:rPr>
      </w:pPr>
    </w:p>
    <w:p w14:paraId="2D0D3340" w14:textId="6080E9AC" w:rsidR="005519B9" w:rsidRPr="00205B31" w:rsidRDefault="005519B9"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0E8B5266"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11E4C88E" w14:textId="10EEBD97" w:rsidR="00AE3753" w:rsidRDefault="00AE3753" w:rsidP="006D564C">
      <w:pPr>
        <w:jc w:val="both"/>
        <w:rPr>
          <w:rFonts w:ascii="Arial" w:hAnsi="Arial" w:cs="Arial"/>
          <w:sz w:val="22"/>
          <w:szCs w:val="22"/>
          <w:lang w:val="en-GB"/>
        </w:rPr>
      </w:pPr>
    </w:p>
    <w:p w14:paraId="4DDF2D4F" w14:textId="1B86319B" w:rsidR="00A41F88" w:rsidRDefault="00AE3753" w:rsidP="006D564C">
      <w:pPr>
        <w:jc w:val="both"/>
        <w:rPr>
          <w:rFonts w:ascii="Arial" w:hAnsi="Arial" w:cs="Arial"/>
          <w:color w:val="7B7B7B" w:themeColor="accent3" w:themeShade="BF"/>
          <w:sz w:val="22"/>
          <w:szCs w:val="22"/>
          <w:lang w:val="en-GB"/>
        </w:rPr>
      </w:pPr>
      <w:r w:rsidRPr="00AE3753">
        <w:rPr>
          <w:rFonts w:ascii="Arial" w:hAnsi="Arial" w:cs="Arial"/>
          <w:color w:val="7B7B7B" w:themeColor="accent3" w:themeShade="BF"/>
          <w:sz w:val="22"/>
          <w:szCs w:val="22"/>
          <w:lang w:val="en-GB"/>
        </w:rPr>
        <w:t>At the time of the insolvency proceeding against Rydell</w:t>
      </w:r>
      <w:r>
        <w:rPr>
          <w:rFonts w:ascii="Arial" w:hAnsi="Arial" w:cs="Arial"/>
          <w:color w:val="7B7B7B" w:themeColor="accent3" w:themeShade="BF"/>
          <w:sz w:val="22"/>
          <w:szCs w:val="22"/>
          <w:lang w:val="en-GB"/>
        </w:rPr>
        <w:t>, on 18 June 2020</w:t>
      </w:r>
      <w:r w:rsidR="00781147">
        <w:rPr>
          <w:rFonts w:ascii="Arial" w:hAnsi="Arial" w:cs="Arial"/>
          <w:color w:val="7B7B7B" w:themeColor="accent3" w:themeShade="BF"/>
          <w:sz w:val="22"/>
          <w:szCs w:val="22"/>
          <w:lang w:val="en-GB"/>
        </w:rPr>
        <w:t xml:space="preserve"> (“the Insolvency Date”)</w:t>
      </w:r>
      <w:r>
        <w:rPr>
          <w:rFonts w:ascii="Arial" w:hAnsi="Arial" w:cs="Arial"/>
          <w:color w:val="7B7B7B" w:themeColor="accent3" w:themeShade="BF"/>
          <w:sz w:val="22"/>
          <w:szCs w:val="22"/>
          <w:lang w:val="en-GB"/>
        </w:rPr>
        <w:t xml:space="preserve">, </w:t>
      </w:r>
      <w:r w:rsidR="009B2B0A">
        <w:rPr>
          <w:rFonts w:ascii="Arial" w:hAnsi="Arial" w:cs="Arial"/>
          <w:color w:val="7B7B7B" w:themeColor="accent3" w:themeShade="BF"/>
          <w:sz w:val="22"/>
          <w:szCs w:val="22"/>
          <w:lang w:val="en-GB"/>
        </w:rPr>
        <w:t xml:space="preserve">the UK was a member of the European Union (“EU”). As a result, the European Insolvency Regulation Recase (“EIR Recast”) </w:t>
      </w:r>
      <w:r w:rsidR="00D252AD">
        <w:rPr>
          <w:rFonts w:ascii="Arial" w:hAnsi="Arial" w:cs="Arial"/>
          <w:color w:val="7B7B7B" w:themeColor="accent3" w:themeShade="BF"/>
          <w:sz w:val="22"/>
          <w:szCs w:val="22"/>
          <w:lang w:val="en-GB"/>
        </w:rPr>
        <w:t>may</w:t>
      </w:r>
      <w:r w:rsidR="009B2B0A">
        <w:rPr>
          <w:rFonts w:ascii="Arial" w:hAnsi="Arial" w:cs="Arial"/>
          <w:color w:val="7B7B7B" w:themeColor="accent3" w:themeShade="BF"/>
          <w:sz w:val="22"/>
          <w:szCs w:val="22"/>
          <w:lang w:val="en-GB"/>
        </w:rPr>
        <w:t xml:space="preserve"> apply to the proceeding</w:t>
      </w:r>
      <w:r w:rsidR="004A3FD1">
        <w:rPr>
          <w:rFonts w:ascii="Arial" w:hAnsi="Arial" w:cs="Arial"/>
          <w:color w:val="7B7B7B" w:themeColor="accent3" w:themeShade="BF"/>
          <w:sz w:val="22"/>
          <w:szCs w:val="22"/>
          <w:lang w:val="en-GB"/>
        </w:rPr>
        <w:t xml:space="preserve"> – I note that Rydell has a number of other creditors who are located throughout different countries in Europe (all of whom are members of the EU), but the question does not confirm whether Rydell has any creditors located outside of the EU or Europe. Confirmation as to where the ‘minor creditor’ who initiated the insolvency proceeding is located would be </w:t>
      </w:r>
      <w:r w:rsidR="00A41F88">
        <w:rPr>
          <w:rFonts w:ascii="Arial" w:hAnsi="Arial" w:cs="Arial"/>
          <w:color w:val="7B7B7B" w:themeColor="accent3" w:themeShade="BF"/>
          <w:sz w:val="22"/>
          <w:szCs w:val="22"/>
          <w:lang w:val="en-GB"/>
        </w:rPr>
        <w:t>useful</w:t>
      </w:r>
      <w:r w:rsidR="004A3FD1">
        <w:rPr>
          <w:rFonts w:ascii="Arial" w:hAnsi="Arial" w:cs="Arial"/>
          <w:color w:val="7B7B7B" w:themeColor="accent3" w:themeShade="BF"/>
          <w:sz w:val="22"/>
          <w:szCs w:val="22"/>
          <w:lang w:val="en-GB"/>
        </w:rPr>
        <w:t>.</w:t>
      </w:r>
      <w:r w:rsidR="00A41F88">
        <w:rPr>
          <w:rFonts w:ascii="Arial" w:hAnsi="Arial" w:cs="Arial"/>
          <w:color w:val="7B7B7B" w:themeColor="accent3" w:themeShade="BF"/>
          <w:sz w:val="22"/>
          <w:szCs w:val="22"/>
          <w:lang w:val="en-GB"/>
        </w:rPr>
        <w:t xml:space="preserve"> For example, if the ‘minor creditor’ was based in a State outside of the EU, it may be able to register an insolvency proceeding in its own State, as opposed to Rydell’s.</w:t>
      </w:r>
    </w:p>
    <w:p w14:paraId="3AA5CE78" w14:textId="05EE9BC7" w:rsidR="000D757B" w:rsidRDefault="000D757B" w:rsidP="006D564C">
      <w:pPr>
        <w:jc w:val="both"/>
        <w:rPr>
          <w:rFonts w:ascii="Arial" w:hAnsi="Arial" w:cs="Arial"/>
          <w:color w:val="7B7B7B" w:themeColor="accent3" w:themeShade="BF"/>
          <w:sz w:val="22"/>
          <w:szCs w:val="22"/>
          <w:lang w:val="en-GB"/>
        </w:rPr>
      </w:pPr>
    </w:p>
    <w:p w14:paraId="3F43ACFB" w14:textId="77777777" w:rsidR="008E2686" w:rsidRDefault="000D757B" w:rsidP="008E26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expanded upon the provisions relating to a debtor’s COMI by: acknowledging corporate groups through enhanced co-operation and co-ordination provisions; extending secondary proceedings to include rescues; providing an electronic register and standard forms; and recognising the existence of insolvency proceedings outside the EU for the purposes of co-ordinating proceedings both inside and outside of the EU. </w:t>
      </w:r>
    </w:p>
    <w:p w14:paraId="6F61C7E7" w14:textId="77777777" w:rsidR="008E2686" w:rsidRDefault="008E2686" w:rsidP="008E2686">
      <w:pPr>
        <w:jc w:val="both"/>
        <w:rPr>
          <w:rFonts w:ascii="Arial" w:hAnsi="Arial" w:cs="Arial"/>
          <w:color w:val="7B7B7B" w:themeColor="accent3" w:themeShade="BF"/>
          <w:sz w:val="22"/>
          <w:szCs w:val="22"/>
          <w:lang w:val="en-GB"/>
        </w:rPr>
      </w:pPr>
    </w:p>
    <w:p w14:paraId="5CB790DB" w14:textId="5A899D4E" w:rsidR="008E2686" w:rsidRDefault="008E2686" w:rsidP="008E26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confirms that Rydell’s COMI is the UK. </w:t>
      </w:r>
      <w:r>
        <w:rPr>
          <w:rFonts w:ascii="Arial" w:hAnsi="Arial" w:cs="Arial"/>
          <w:color w:val="7B7B7B" w:themeColor="accent3" w:themeShade="BF"/>
          <w:sz w:val="22"/>
          <w:szCs w:val="22"/>
          <w:lang w:val="en-GB"/>
        </w:rPr>
        <w:t xml:space="preserve">As such, </w:t>
      </w:r>
      <w:r w:rsidR="005F4FDB">
        <w:rPr>
          <w:rFonts w:ascii="Arial" w:hAnsi="Arial" w:cs="Arial"/>
          <w:color w:val="7B7B7B" w:themeColor="accent3" w:themeShade="BF"/>
          <w:sz w:val="22"/>
          <w:szCs w:val="22"/>
          <w:lang w:val="en-GB"/>
        </w:rPr>
        <w:t>under the EIR Recast, the primary proceedings will be held in the UK.</w:t>
      </w:r>
    </w:p>
    <w:p w14:paraId="6C648D54" w14:textId="6FF5D3A9" w:rsidR="005F4FDB" w:rsidRDefault="005F4FDB" w:rsidP="008E2686">
      <w:pPr>
        <w:jc w:val="both"/>
        <w:rPr>
          <w:rFonts w:ascii="Arial" w:hAnsi="Arial" w:cs="Arial"/>
          <w:color w:val="7B7B7B" w:themeColor="accent3" w:themeShade="BF"/>
          <w:sz w:val="22"/>
          <w:szCs w:val="22"/>
          <w:lang w:val="en-GB"/>
        </w:rPr>
      </w:pPr>
    </w:p>
    <w:p w14:paraId="44C5F2A8" w14:textId="5EBDCF6E" w:rsidR="005F4FDB" w:rsidRDefault="005F4FDB" w:rsidP="008E26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above, the EIR Recast allows for secondary proceedings to be brought about in other EU member states, providing a debtor has an “establishment” in that jurisdiction. An “establishment” is defined as being any place of economic activity – be those assets, or human resources. </w:t>
      </w:r>
    </w:p>
    <w:p w14:paraId="32CB8A00" w14:textId="4579F013" w:rsidR="0086068F" w:rsidRDefault="0086068F" w:rsidP="008E2686">
      <w:pPr>
        <w:jc w:val="both"/>
        <w:rPr>
          <w:rFonts w:ascii="Arial" w:hAnsi="Arial" w:cs="Arial"/>
          <w:color w:val="7B7B7B" w:themeColor="accent3" w:themeShade="BF"/>
          <w:sz w:val="22"/>
          <w:szCs w:val="22"/>
          <w:lang w:val="en-GB"/>
        </w:rPr>
      </w:pPr>
    </w:p>
    <w:p w14:paraId="6378FFC4" w14:textId="7773235D" w:rsidR="0086068F" w:rsidRPr="00781147" w:rsidRDefault="0086068F" w:rsidP="007811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Had Fernz </w:t>
      </w:r>
      <w:r w:rsidRPr="00781147">
        <w:rPr>
          <w:rFonts w:ascii="Arial" w:hAnsi="Arial" w:cs="Arial"/>
          <w:color w:val="7B7B7B" w:themeColor="accent3" w:themeShade="BF"/>
          <w:sz w:val="22"/>
          <w:szCs w:val="22"/>
          <w:lang w:val="en-GB"/>
        </w:rPr>
        <w:t>commencing</w:t>
      </w:r>
      <w:r w:rsidRPr="00781147">
        <w:rPr>
          <w:rFonts w:ascii="Arial" w:hAnsi="Arial" w:cs="Arial"/>
          <w:color w:val="7B7B7B" w:themeColor="accent3" w:themeShade="BF"/>
          <w:sz w:val="22"/>
          <w:szCs w:val="22"/>
          <w:lang w:val="en-GB"/>
        </w:rPr>
        <w:t>/initiated</w:t>
      </w:r>
      <w:r w:rsidRPr="00781147">
        <w:rPr>
          <w:rFonts w:ascii="Arial" w:hAnsi="Arial" w:cs="Arial"/>
          <w:color w:val="7B7B7B" w:themeColor="accent3" w:themeShade="BF"/>
          <w:sz w:val="22"/>
          <w:szCs w:val="22"/>
          <w:lang w:val="en-GB"/>
        </w:rPr>
        <w:t xml:space="preserve"> proceedings with respect to recovering unpaid debts from Rydell</w:t>
      </w:r>
      <w:r w:rsidR="00781147" w:rsidRPr="00781147">
        <w:rPr>
          <w:rFonts w:ascii="Arial" w:hAnsi="Arial" w:cs="Arial"/>
          <w:color w:val="7B7B7B" w:themeColor="accent3" w:themeShade="BF"/>
          <w:sz w:val="22"/>
          <w:szCs w:val="22"/>
          <w:lang w:val="en-GB"/>
        </w:rPr>
        <w:t xml:space="preserve"> before the Insolvency Date, these proceedings </w:t>
      </w:r>
      <w:r w:rsidR="00781147">
        <w:rPr>
          <w:rFonts w:ascii="Arial" w:hAnsi="Arial" w:cs="Arial"/>
          <w:color w:val="7B7B7B" w:themeColor="accent3" w:themeShade="BF"/>
          <w:sz w:val="22"/>
          <w:szCs w:val="22"/>
          <w:lang w:val="en-GB"/>
        </w:rPr>
        <w:t xml:space="preserve">could have been deemed to be “independent” proceedings. However, given that the question suggests Fernz is to take action after the Insolvency Date, such proceedings </w:t>
      </w:r>
      <w:r w:rsidR="00DF1F77">
        <w:rPr>
          <w:rFonts w:ascii="Arial" w:hAnsi="Arial" w:cs="Arial"/>
          <w:color w:val="7B7B7B" w:themeColor="accent3" w:themeShade="BF"/>
          <w:sz w:val="22"/>
          <w:szCs w:val="22"/>
          <w:lang w:val="en-GB"/>
        </w:rPr>
        <w:t>may be</w:t>
      </w:r>
      <w:r w:rsidR="00781147">
        <w:rPr>
          <w:rFonts w:ascii="Arial" w:hAnsi="Arial" w:cs="Arial"/>
          <w:color w:val="7B7B7B" w:themeColor="accent3" w:themeShade="BF"/>
          <w:sz w:val="22"/>
          <w:szCs w:val="22"/>
          <w:lang w:val="en-GB"/>
        </w:rPr>
        <w:t xml:space="preserve"> considered “secondary” proceedings. </w:t>
      </w:r>
      <w:r w:rsidR="00781147" w:rsidRPr="00781147">
        <w:rPr>
          <w:rFonts w:ascii="Arial" w:hAnsi="Arial" w:cs="Arial"/>
          <w:color w:val="7B7B7B" w:themeColor="accent3" w:themeShade="BF"/>
          <w:sz w:val="22"/>
          <w:szCs w:val="22"/>
          <w:lang w:val="en-GB"/>
        </w:rPr>
        <w:t xml:space="preserve"> </w:t>
      </w:r>
    </w:p>
    <w:p w14:paraId="2DDACE07" w14:textId="3CC68F0A" w:rsidR="000D757B" w:rsidRDefault="00757B4D" w:rsidP="006D5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question does not confirm</w:t>
      </w:r>
      <w:r w:rsidR="00DF1F77">
        <w:rPr>
          <w:rFonts w:ascii="Arial" w:hAnsi="Arial" w:cs="Arial"/>
          <w:color w:val="7B7B7B" w:themeColor="accent3" w:themeShade="BF"/>
          <w:sz w:val="22"/>
          <w:szCs w:val="22"/>
          <w:lang w:val="en-GB"/>
        </w:rPr>
        <w:t xml:space="preserve"> whether or not Rydell has an “establishment” in any other jurisdiction</w:t>
      </w:r>
      <w:r>
        <w:rPr>
          <w:rFonts w:ascii="Arial" w:hAnsi="Arial" w:cs="Arial"/>
          <w:color w:val="7B7B7B" w:themeColor="accent3" w:themeShade="BF"/>
          <w:sz w:val="22"/>
          <w:szCs w:val="22"/>
          <w:lang w:val="en-GB"/>
        </w:rPr>
        <w:t xml:space="preserve"> but suggests that</w:t>
      </w:r>
      <w:r w:rsidR="00DF1F77">
        <w:rPr>
          <w:rFonts w:ascii="Arial" w:hAnsi="Arial" w:cs="Arial"/>
          <w:color w:val="7B7B7B" w:themeColor="accent3" w:themeShade="BF"/>
          <w:sz w:val="22"/>
          <w:szCs w:val="22"/>
          <w:lang w:val="en-GB"/>
        </w:rPr>
        <w:t xml:space="preserve"> </w:t>
      </w:r>
      <w:r w:rsidR="00DF1F77" w:rsidRPr="00DF1F77">
        <w:rPr>
          <w:rFonts w:ascii="Arial" w:hAnsi="Arial" w:cs="Arial"/>
          <w:color w:val="7B7B7B" w:themeColor="accent3" w:themeShade="BF"/>
          <w:sz w:val="22"/>
          <w:szCs w:val="22"/>
          <w:lang w:val="en-GB"/>
        </w:rPr>
        <w:t xml:space="preserve">Fernz was considering also opening proceedings in another country in Europe which was a member of the </w:t>
      </w:r>
      <w:r w:rsidR="00DF1F77">
        <w:rPr>
          <w:rFonts w:ascii="Arial" w:hAnsi="Arial" w:cs="Arial"/>
          <w:color w:val="7B7B7B" w:themeColor="accent3" w:themeShade="BF"/>
          <w:sz w:val="22"/>
          <w:szCs w:val="22"/>
          <w:lang w:val="en-GB"/>
        </w:rPr>
        <w:t>EU</w:t>
      </w:r>
      <w:r w:rsidR="00DF1F77" w:rsidRPr="00DF1F7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order to determine how Fernz’ proceedings would be classed (i.e. whether they be independent or secondary), we would need to know whether Rydell had an “establishment” (i.e. economic activity) in the country Fernz intends to bring about the proceedings.</w:t>
      </w:r>
    </w:p>
    <w:p w14:paraId="286A4A00" w14:textId="10A5B3E6" w:rsidR="0016536D" w:rsidRDefault="0016536D" w:rsidP="006D564C">
      <w:pPr>
        <w:jc w:val="both"/>
        <w:rPr>
          <w:rFonts w:ascii="Arial" w:hAnsi="Arial" w:cs="Arial"/>
          <w:color w:val="7B7B7B" w:themeColor="accent3" w:themeShade="BF"/>
          <w:sz w:val="22"/>
          <w:szCs w:val="22"/>
          <w:lang w:val="en-GB"/>
        </w:rPr>
      </w:pPr>
    </w:p>
    <w:p w14:paraId="3FF3467C" w14:textId="7A592C2D" w:rsidR="0016536D" w:rsidRDefault="0016536D" w:rsidP="006D56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Rydell did not have an “establishment” in country Fernz intends to bring about proceedings, regardless of the timing of the same, </w:t>
      </w:r>
      <w:r w:rsidR="00D93758">
        <w:rPr>
          <w:rFonts w:ascii="Arial" w:hAnsi="Arial" w:cs="Arial"/>
          <w:color w:val="7B7B7B" w:themeColor="accent3" w:themeShade="BF"/>
          <w:sz w:val="22"/>
          <w:szCs w:val="22"/>
          <w:lang w:val="en-GB"/>
        </w:rPr>
        <w:t xml:space="preserve">the EIR Recast would not apply and </w:t>
      </w:r>
      <w:r>
        <w:rPr>
          <w:rFonts w:ascii="Arial" w:hAnsi="Arial" w:cs="Arial"/>
          <w:color w:val="7B7B7B" w:themeColor="accent3" w:themeShade="BF"/>
          <w:sz w:val="22"/>
          <w:szCs w:val="22"/>
          <w:lang w:val="en-GB"/>
        </w:rPr>
        <w:t>such proceedings would be deemed to be “secondary”.</w:t>
      </w:r>
    </w:p>
    <w:p w14:paraId="2C7C8FDD" w14:textId="41A7CA28" w:rsidR="000D757B" w:rsidRDefault="000D757B" w:rsidP="006D564C">
      <w:pPr>
        <w:jc w:val="both"/>
        <w:rPr>
          <w:rFonts w:ascii="Arial" w:hAnsi="Arial" w:cs="Arial"/>
          <w:color w:val="7B7B7B" w:themeColor="accent3" w:themeShade="BF"/>
          <w:sz w:val="22"/>
          <w:szCs w:val="22"/>
          <w:lang w:val="en-GB"/>
        </w:rPr>
      </w:pPr>
    </w:p>
    <w:p w14:paraId="5D033533" w14:textId="07877B90" w:rsidR="000D757B" w:rsidRDefault="000D757B" w:rsidP="006D564C">
      <w:pPr>
        <w:jc w:val="both"/>
        <w:rPr>
          <w:rFonts w:ascii="Arial" w:hAnsi="Arial" w:cs="Arial"/>
          <w:color w:val="7B7B7B" w:themeColor="accent3" w:themeShade="BF"/>
          <w:sz w:val="22"/>
          <w:szCs w:val="22"/>
          <w:lang w:val="en-GB"/>
        </w:rPr>
      </w:pPr>
    </w:p>
    <w:p w14:paraId="40921E31" w14:textId="4959FC55" w:rsidR="002F75A3" w:rsidRPr="0016536D" w:rsidRDefault="009B0723" w:rsidP="00B7193E">
      <w:pPr>
        <w:jc w:val="both"/>
        <w:rPr>
          <w:rFonts w:ascii="Arial" w:hAnsi="Arial" w:cs="Arial"/>
          <w:color w:val="7B7B7B" w:themeColor="accent3" w:themeShade="BF"/>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C2669A0" w:rsidR="00015EE6" w:rsidRDefault="001324F7"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11pm on 31 January 2020, the UK ceased to be a member of the EU. As a result, under UK Law, the EIR Recast no longer applies to proceedings commenced in the UK after 11pm on 31 December 2020.</w:t>
      </w:r>
    </w:p>
    <w:p w14:paraId="48AF15F6" w14:textId="380B4EE5" w:rsidR="001324F7" w:rsidRDefault="001324F7" w:rsidP="00C45A03">
      <w:pPr>
        <w:jc w:val="both"/>
        <w:rPr>
          <w:rFonts w:ascii="Arial" w:hAnsi="Arial" w:cs="Arial"/>
          <w:color w:val="7B7B7B" w:themeColor="accent3" w:themeShade="BF"/>
          <w:sz w:val="22"/>
          <w:szCs w:val="22"/>
          <w:lang w:val="en-GB"/>
        </w:rPr>
      </w:pPr>
    </w:p>
    <w:p w14:paraId="440AD526" w14:textId="4EE209B6" w:rsidR="001324F7" w:rsidRPr="00205B31" w:rsidRDefault="001324F7"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light of the above, </w:t>
      </w:r>
      <w:r w:rsidR="0035795D">
        <w:rPr>
          <w:rFonts w:ascii="Arial" w:hAnsi="Arial" w:cs="Arial"/>
          <w:color w:val="7B7B7B" w:themeColor="accent3" w:themeShade="BF"/>
          <w:sz w:val="22"/>
          <w:szCs w:val="22"/>
          <w:lang w:val="en-GB"/>
        </w:rPr>
        <w:t>the EIR Recast would not apply to any of the proceedings referred to in 4.1.</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35C57978" w:rsidR="00015EE6" w:rsidRPr="00205B31" w:rsidRDefault="008D023A"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Section 221(5) of the Insolvency Act 1986 – re the Court ordered winding up of unregistered companies.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default" r:id="rId12"/>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78CA" w14:textId="77777777" w:rsidR="008C0D73" w:rsidRDefault="008C0D73" w:rsidP="00241B44">
      <w:r>
        <w:separator/>
      </w:r>
    </w:p>
  </w:endnote>
  <w:endnote w:type="continuationSeparator" w:id="0">
    <w:p w14:paraId="09E5645F" w14:textId="77777777" w:rsidR="008C0D73" w:rsidRDefault="008C0D7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F824664" w:rsidR="006E1CB0" w:rsidRPr="0052732A" w:rsidRDefault="00F722E8" w:rsidP="0052732A">
    <w:pPr>
      <w:pStyle w:val="Footer"/>
      <w:ind w:right="360"/>
      <w:rPr>
        <w:rFonts w:ascii="Arial" w:hAnsi="Arial" w:cs="Arial"/>
        <w:sz w:val="18"/>
        <w:szCs w:val="18"/>
      </w:rPr>
    </w:pPr>
    <w:r w:rsidRPr="00F722E8">
      <w:rPr>
        <w:rFonts w:ascii="Arial" w:hAnsi="Arial" w:cs="Arial"/>
        <w:sz w:val="18"/>
        <w:szCs w:val="18"/>
      </w:rPr>
      <w:t>202122-611</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3A48" w14:textId="77777777" w:rsidR="008C0D73" w:rsidRDefault="008C0D73" w:rsidP="00241B44">
      <w:r>
        <w:separator/>
      </w:r>
    </w:p>
  </w:footnote>
  <w:footnote w:type="continuationSeparator" w:id="0">
    <w:p w14:paraId="79DE3936" w14:textId="77777777" w:rsidR="008C0D73" w:rsidRDefault="008C0D7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B6DD" w14:textId="695E916C" w:rsidR="00F722E8" w:rsidRDefault="00F722E8">
    <w:pPr>
      <w:pStyle w:val="Header"/>
    </w:pPr>
    <w:r>
      <w:rPr>
        <w:noProof/>
      </w:rPr>
      <mc:AlternateContent>
        <mc:Choice Requires="wps">
          <w:drawing>
            <wp:anchor distT="0" distB="0" distL="114300" distR="114300" simplePos="0" relativeHeight="251659264" behindDoc="0" locked="0" layoutInCell="0" allowOverlap="1" wp14:anchorId="6BFDC941" wp14:editId="2BD9F846">
              <wp:simplePos x="0" y="0"/>
              <wp:positionH relativeFrom="page">
                <wp:posOffset>0</wp:posOffset>
              </wp:positionH>
              <wp:positionV relativeFrom="page">
                <wp:posOffset>190500</wp:posOffset>
              </wp:positionV>
              <wp:extent cx="7560310" cy="252095"/>
              <wp:effectExtent l="0" t="0" r="0" b="14605"/>
              <wp:wrapNone/>
              <wp:docPr id="1" name="MSIPCM08294f6e9e5712b3b30dd20e"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FBE287" w14:textId="33A35396" w:rsidR="00F722E8" w:rsidRPr="00F722E8" w:rsidRDefault="00F722E8" w:rsidP="00F722E8">
                          <w:pPr>
                            <w:jc w:val="right"/>
                            <w:rPr>
                              <w:rFonts w:ascii="Arial" w:hAnsi="Arial" w:cs="Arial"/>
                              <w:color w:val="000000"/>
                              <w:sz w:val="16"/>
                            </w:rPr>
                          </w:pPr>
                          <w:r w:rsidRPr="00F722E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FDC941" id="_x0000_t202" coordsize="21600,21600" o:spt="202" path="m,l,21600r21600,l21600,xe">
              <v:stroke joinstyle="miter"/>
              <v:path gradientshapeok="t" o:connecttype="rect"/>
            </v:shapetype>
            <v:shape id="MSIPCM08294f6e9e5712b3b30dd20e"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HvFHECyAgAASAUAAA4A&#10;AAAAAAAAAAAAAAAALgIAAGRycy9lMm9Eb2MueG1sUEsBAi0AFAAGAAgAAAAhAJo37N3dAAAABwEA&#10;AA8AAAAAAAAAAAAAAAAADAUAAGRycy9kb3ducmV2LnhtbFBLBQYAAAAABAAEAPMAAAAWBgAAAAA=&#10;" o:allowincell="f" filled="f" stroked="f" strokeweight=".5pt">
              <v:textbox inset=",0,20pt,0">
                <w:txbxContent>
                  <w:p w14:paraId="6FFBE287" w14:textId="33A35396" w:rsidR="00F722E8" w:rsidRPr="00F722E8" w:rsidRDefault="00F722E8" w:rsidP="00F722E8">
                    <w:pPr>
                      <w:jc w:val="right"/>
                      <w:rPr>
                        <w:rFonts w:ascii="Arial" w:hAnsi="Arial" w:cs="Arial"/>
                        <w:color w:val="000000"/>
                        <w:sz w:val="16"/>
                      </w:rPr>
                    </w:pPr>
                    <w:r w:rsidRPr="00F722E8">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715" w14:textId="48AC7EC9" w:rsidR="00F722E8" w:rsidRDefault="00F722E8">
    <w:pPr>
      <w:pStyle w:val="Header"/>
    </w:pPr>
    <w:r>
      <w:rPr>
        <w:noProof/>
      </w:rPr>
      <mc:AlternateContent>
        <mc:Choice Requires="wps">
          <w:drawing>
            <wp:anchor distT="0" distB="0" distL="114300" distR="114300" simplePos="0" relativeHeight="251660288" behindDoc="0" locked="0" layoutInCell="0" allowOverlap="1" wp14:anchorId="1C88C2AF" wp14:editId="22B2DAF2">
              <wp:simplePos x="0" y="0"/>
              <wp:positionH relativeFrom="page">
                <wp:posOffset>0</wp:posOffset>
              </wp:positionH>
              <wp:positionV relativeFrom="page">
                <wp:posOffset>190500</wp:posOffset>
              </wp:positionV>
              <wp:extent cx="7560310" cy="252095"/>
              <wp:effectExtent l="0" t="0" r="0" b="14605"/>
              <wp:wrapNone/>
              <wp:docPr id="2" name="MSIPCM703045ab9787332e64423950"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CD03E" w14:textId="7B8A1D6C" w:rsidR="00F722E8" w:rsidRPr="00F722E8" w:rsidRDefault="00F722E8" w:rsidP="00F722E8">
                          <w:pPr>
                            <w:jc w:val="right"/>
                            <w:rPr>
                              <w:rFonts w:ascii="Arial" w:hAnsi="Arial" w:cs="Arial"/>
                              <w:color w:val="000000"/>
                              <w:sz w:val="16"/>
                            </w:rPr>
                          </w:pPr>
                          <w:r w:rsidRPr="00F722E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88C2AF" id="_x0000_t202" coordsize="21600,21600" o:spt="202" path="m,l,21600r21600,l21600,xe">
              <v:stroke joinstyle="miter"/>
              <v:path gradientshapeok="t" o:connecttype="rect"/>
            </v:shapetype>
            <v:shape id="MSIPCM703045ab9787332e64423950"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" o:allowincell="f" filled="f" stroked="f" strokeweight=".5pt">
              <v:textbox inset=",0,20pt,0">
                <w:txbxContent>
                  <w:p w14:paraId="017CD03E" w14:textId="7B8A1D6C" w:rsidR="00F722E8" w:rsidRPr="00F722E8" w:rsidRDefault="00F722E8" w:rsidP="00F722E8">
                    <w:pPr>
                      <w:jc w:val="right"/>
                      <w:rPr>
                        <w:rFonts w:ascii="Arial" w:hAnsi="Arial" w:cs="Arial"/>
                        <w:color w:val="000000"/>
                        <w:sz w:val="16"/>
                      </w:rPr>
                    </w:pPr>
                    <w:r w:rsidRPr="00F722E8">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F25F2"/>
    <w:multiLevelType w:val="hybridMultilevel"/>
    <w:tmpl w:val="A4C6A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6F3A5233"/>
    <w:multiLevelType w:val="hybridMultilevel"/>
    <w:tmpl w:val="848C6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7"/>
  </w:num>
  <w:num w:numId="4">
    <w:abstractNumId w:val="4"/>
  </w:num>
  <w:num w:numId="5">
    <w:abstractNumId w:val="2"/>
  </w:num>
  <w:num w:numId="6">
    <w:abstractNumId w:val="14"/>
  </w:num>
  <w:num w:numId="7">
    <w:abstractNumId w:val="3"/>
  </w:num>
  <w:num w:numId="8">
    <w:abstractNumId w:val="1"/>
  </w:num>
  <w:num w:numId="9">
    <w:abstractNumId w:val="0"/>
  </w:num>
  <w:num w:numId="10">
    <w:abstractNumId w:val="5"/>
  </w:num>
  <w:num w:numId="11">
    <w:abstractNumId w:val="10"/>
  </w:num>
  <w:num w:numId="12">
    <w:abstractNumId w:val="16"/>
  </w:num>
  <w:num w:numId="13">
    <w:abstractNumId w:val="11"/>
  </w:num>
  <w:num w:numId="14">
    <w:abstractNumId w:val="6"/>
  </w:num>
  <w:num w:numId="15">
    <w:abstractNumId w:val="9"/>
  </w:num>
  <w:num w:numId="16">
    <w:abstractNumId w:val="12"/>
  </w:num>
  <w:num w:numId="17">
    <w:abstractNumId w:val="13"/>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0F4D"/>
    <w:rsid w:val="00013035"/>
    <w:rsid w:val="00015EE6"/>
    <w:rsid w:val="00020557"/>
    <w:rsid w:val="0002322B"/>
    <w:rsid w:val="000250C7"/>
    <w:rsid w:val="00031771"/>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77EF4"/>
    <w:rsid w:val="0008155B"/>
    <w:rsid w:val="00081A63"/>
    <w:rsid w:val="00082609"/>
    <w:rsid w:val="000851CC"/>
    <w:rsid w:val="00085349"/>
    <w:rsid w:val="00085D4B"/>
    <w:rsid w:val="00086BDD"/>
    <w:rsid w:val="00090933"/>
    <w:rsid w:val="0009366A"/>
    <w:rsid w:val="00093BE8"/>
    <w:rsid w:val="00093FE2"/>
    <w:rsid w:val="0009471C"/>
    <w:rsid w:val="000A01B9"/>
    <w:rsid w:val="000A0C1B"/>
    <w:rsid w:val="000A373B"/>
    <w:rsid w:val="000A6712"/>
    <w:rsid w:val="000A68ED"/>
    <w:rsid w:val="000A6DF9"/>
    <w:rsid w:val="000A74CA"/>
    <w:rsid w:val="000A7552"/>
    <w:rsid w:val="000B5B93"/>
    <w:rsid w:val="000B5FF1"/>
    <w:rsid w:val="000B609F"/>
    <w:rsid w:val="000B6320"/>
    <w:rsid w:val="000D55A8"/>
    <w:rsid w:val="000D57BE"/>
    <w:rsid w:val="000D6876"/>
    <w:rsid w:val="000D757B"/>
    <w:rsid w:val="000E0165"/>
    <w:rsid w:val="000E3A82"/>
    <w:rsid w:val="000E3C5A"/>
    <w:rsid w:val="000E4841"/>
    <w:rsid w:val="000E5CB4"/>
    <w:rsid w:val="000F0DC0"/>
    <w:rsid w:val="000F0FFF"/>
    <w:rsid w:val="000F1677"/>
    <w:rsid w:val="000F200B"/>
    <w:rsid w:val="000F3D6C"/>
    <w:rsid w:val="000F58B0"/>
    <w:rsid w:val="00100A77"/>
    <w:rsid w:val="00101707"/>
    <w:rsid w:val="00105CBD"/>
    <w:rsid w:val="001107F2"/>
    <w:rsid w:val="00110E0C"/>
    <w:rsid w:val="001131C6"/>
    <w:rsid w:val="0011473D"/>
    <w:rsid w:val="00115C85"/>
    <w:rsid w:val="0012303D"/>
    <w:rsid w:val="00123855"/>
    <w:rsid w:val="00124B70"/>
    <w:rsid w:val="00125137"/>
    <w:rsid w:val="00125A7C"/>
    <w:rsid w:val="00126A4D"/>
    <w:rsid w:val="00131D42"/>
    <w:rsid w:val="001324F7"/>
    <w:rsid w:val="0013278B"/>
    <w:rsid w:val="00135FFC"/>
    <w:rsid w:val="0014171F"/>
    <w:rsid w:val="001438ED"/>
    <w:rsid w:val="001456A2"/>
    <w:rsid w:val="0014622C"/>
    <w:rsid w:val="00150F6C"/>
    <w:rsid w:val="00152348"/>
    <w:rsid w:val="0015328F"/>
    <w:rsid w:val="0015456D"/>
    <w:rsid w:val="00161F1B"/>
    <w:rsid w:val="001620AF"/>
    <w:rsid w:val="00162829"/>
    <w:rsid w:val="001643B2"/>
    <w:rsid w:val="0016472D"/>
    <w:rsid w:val="00164B28"/>
    <w:rsid w:val="0016536D"/>
    <w:rsid w:val="001677CC"/>
    <w:rsid w:val="00173647"/>
    <w:rsid w:val="00180548"/>
    <w:rsid w:val="00180AC4"/>
    <w:rsid w:val="00180B1E"/>
    <w:rsid w:val="00180CCE"/>
    <w:rsid w:val="00181438"/>
    <w:rsid w:val="0018267A"/>
    <w:rsid w:val="00182779"/>
    <w:rsid w:val="001830DF"/>
    <w:rsid w:val="001833C2"/>
    <w:rsid w:val="00193AB3"/>
    <w:rsid w:val="00196199"/>
    <w:rsid w:val="001966D9"/>
    <w:rsid w:val="00197963"/>
    <w:rsid w:val="001A620B"/>
    <w:rsid w:val="001A7E9A"/>
    <w:rsid w:val="001B0F70"/>
    <w:rsid w:val="001B5016"/>
    <w:rsid w:val="001B6CEE"/>
    <w:rsid w:val="001C02CD"/>
    <w:rsid w:val="001C39C4"/>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DD9"/>
    <w:rsid w:val="00212B14"/>
    <w:rsid w:val="00216499"/>
    <w:rsid w:val="002164C0"/>
    <w:rsid w:val="00216CB4"/>
    <w:rsid w:val="002173C5"/>
    <w:rsid w:val="00223780"/>
    <w:rsid w:val="0022719C"/>
    <w:rsid w:val="002325E2"/>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18BA"/>
    <w:rsid w:val="0029433F"/>
    <w:rsid w:val="00294829"/>
    <w:rsid w:val="00295742"/>
    <w:rsid w:val="0029690F"/>
    <w:rsid w:val="002A2A60"/>
    <w:rsid w:val="002A3815"/>
    <w:rsid w:val="002A6646"/>
    <w:rsid w:val="002B1C45"/>
    <w:rsid w:val="002B2970"/>
    <w:rsid w:val="002C0659"/>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5116"/>
    <w:rsid w:val="00326292"/>
    <w:rsid w:val="00326415"/>
    <w:rsid w:val="00330937"/>
    <w:rsid w:val="00330F31"/>
    <w:rsid w:val="003326F0"/>
    <w:rsid w:val="003335F9"/>
    <w:rsid w:val="00334648"/>
    <w:rsid w:val="00336CA6"/>
    <w:rsid w:val="0033768C"/>
    <w:rsid w:val="00337938"/>
    <w:rsid w:val="00340769"/>
    <w:rsid w:val="00341A65"/>
    <w:rsid w:val="00341AA6"/>
    <w:rsid w:val="00342E57"/>
    <w:rsid w:val="00355B57"/>
    <w:rsid w:val="00356F5F"/>
    <w:rsid w:val="0035795D"/>
    <w:rsid w:val="00361A0A"/>
    <w:rsid w:val="00361DF9"/>
    <w:rsid w:val="0036565C"/>
    <w:rsid w:val="0036625E"/>
    <w:rsid w:val="00367162"/>
    <w:rsid w:val="00372CD4"/>
    <w:rsid w:val="003730CB"/>
    <w:rsid w:val="0037465A"/>
    <w:rsid w:val="0038255B"/>
    <w:rsid w:val="00382C98"/>
    <w:rsid w:val="0038325E"/>
    <w:rsid w:val="00384604"/>
    <w:rsid w:val="00384E3D"/>
    <w:rsid w:val="00385041"/>
    <w:rsid w:val="0038533C"/>
    <w:rsid w:val="00392E19"/>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E70EF"/>
    <w:rsid w:val="003F655E"/>
    <w:rsid w:val="003F74D9"/>
    <w:rsid w:val="00404EF7"/>
    <w:rsid w:val="00405DC1"/>
    <w:rsid w:val="004109D9"/>
    <w:rsid w:val="0041330D"/>
    <w:rsid w:val="00414BF9"/>
    <w:rsid w:val="00415BA0"/>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47B86"/>
    <w:rsid w:val="004534C2"/>
    <w:rsid w:val="00453967"/>
    <w:rsid w:val="0045446F"/>
    <w:rsid w:val="00454C9D"/>
    <w:rsid w:val="0045683E"/>
    <w:rsid w:val="0046142D"/>
    <w:rsid w:val="0046274F"/>
    <w:rsid w:val="0046298C"/>
    <w:rsid w:val="00463259"/>
    <w:rsid w:val="004659E0"/>
    <w:rsid w:val="004670C2"/>
    <w:rsid w:val="00470A63"/>
    <w:rsid w:val="00470C55"/>
    <w:rsid w:val="004715C1"/>
    <w:rsid w:val="004731F4"/>
    <w:rsid w:val="00481FC8"/>
    <w:rsid w:val="00482FE3"/>
    <w:rsid w:val="00486065"/>
    <w:rsid w:val="00486776"/>
    <w:rsid w:val="004868BB"/>
    <w:rsid w:val="00491675"/>
    <w:rsid w:val="00493855"/>
    <w:rsid w:val="00497558"/>
    <w:rsid w:val="00497CF9"/>
    <w:rsid w:val="004A154F"/>
    <w:rsid w:val="004A37EA"/>
    <w:rsid w:val="004A3FD1"/>
    <w:rsid w:val="004A57DD"/>
    <w:rsid w:val="004A7B51"/>
    <w:rsid w:val="004A7D71"/>
    <w:rsid w:val="004A7EF3"/>
    <w:rsid w:val="004B0EBE"/>
    <w:rsid w:val="004B10C5"/>
    <w:rsid w:val="004B11FD"/>
    <w:rsid w:val="004B23A2"/>
    <w:rsid w:val="004B25E4"/>
    <w:rsid w:val="004B428D"/>
    <w:rsid w:val="004B4AD0"/>
    <w:rsid w:val="004B607C"/>
    <w:rsid w:val="004C1DA6"/>
    <w:rsid w:val="004C4468"/>
    <w:rsid w:val="004C5E4F"/>
    <w:rsid w:val="004C6B00"/>
    <w:rsid w:val="004C7030"/>
    <w:rsid w:val="004D1A5A"/>
    <w:rsid w:val="004D1C90"/>
    <w:rsid w:val="004D2FFF"/>
    <w:rsid w:val="004D3721"/>
    <w:rsid w:val="004D64F9"/>
    <w:rsid w:val="004D687E"/>
    <w:rsid w:val="004E4224"/>
    <w:rsid w:val="004E5A14"/>
    <w:rsid w:val="004E622C"/>
    <w:rsid w:val="004E64DB"/>
    <w:rsid w:val="004F006A"/>
    <w:rsid w:val="004F025D"/>
    <w:rsid w:val="004F1534"/>
    <w:rsid w:val="004F2DD1"/>
    <w:rsid w:val="004F3375"/>
    <w:rsid w:val="004F3C49"/>
    <w:rsid w:val="004F500B"/>
    <w:rsid w:val="004F55F1"/>
    <w:rsid w:val="004F5FDF"/>
    <w:rsid w:val="0050156C"/>
    <w:rsid w:val="005059A4"/>
    <w:rsid w:val="00515756"/>
    <w:rsid w:val="00515F63"/>
    <w:rsid w:val="005175A1"/>
    <w:rsid w:val="005177FE"/>
    <w:rsid w:val="0052054B"/>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19B9"/>
    <w:rsid w:val="00553EB2"/>
    <w:rsid w:val="00560534"/>
    <w:rsid w:val="00561442"/>
    <w:rsid w:val="0056391B"/>
    <w:rsid w:val="0056448F"/>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165"/>
    <w:rsid w:val="005A5ACB"/>
    <w:rsid w:val="005A726D"/>
    <w:rsid w:val="005B2AA0"/>
    <w:rsid w:val="005B503A"/>
    <w:rsid w:val="005B67AC"/>
    <w:rsid w:val="005C01B0"/>
    <w:rsid w:val="005C2790"/>
    <w:rsid w:val="005C36E9"/>
    <w:rsid w:val="005C3B3A"/>
    <w:rsid w:val="005C6778"/>
    <w:rsid w:val="005C77B2"/>
    <w:rsid w:val="005D0511"/>
    <w:rsid w:val="005D3437"/>
    <w:rsid w:val="005D43E0"/>
    <w:rsid w:val="005D58A3"/>
    <w:rsid w:val="005E1B79"/>
    <w:rsid w:val="005E1EA8"/>
    <w:rsid w:val="005E605E"/>
    <w:rsid w:val="005E645E"/>
    <w:rsid w:val="005F026D"/>
    <w:rsid w:val="005F244F"/>
    <w:rsid w:val="005F2D0B"/>
    <w:rsid w:val="005F453F"/>
    <w:rsid w:val="005F4B31"/>
    <w:rsid w:val="005F4FDB"/>
    <w:rsid w:val="005F5449"/>
    <w:rsid w:val="005F6059"/>
    <w:rsid w:val="0060397D"/>
    <w:rsid w:val="00610388"/>
    <w:rsid w:val="0061058C"/>
    <w:rsid w:val="00612092"/>
    <w:rsid w:val="00612CA5"/>
    <w:rsid w:val="006153EC"/>
    <w:rsid w:val="00621A17"/>
    <w:rsid w:val="0062320E"/>
    <w:rsid w:val="00627CC9"/>
    <w:rsid w:val="00627E7B"/>
    <w:rsid w:val="00630542"/>
    <w:rsid w:val="00630727"/>
    <w:rsid w:val="00630958"/>
    <w:rsid w:val="00631E7B"/>
    <w:rsid w:val="00632E44"/>
    <w:rsid w:val="0063316D"/>
    <w:rsid w:val="00633DC9"/>
    <w:rsid w:val="00634622"/>
    <w:rsid w:val="00636808"/>
    <w:rsid w:val="006372C8"/>
    <w:rsid w:val="0064043F"/>
    <w:rsid w:val="00641515"/>
    <w:rsid w:val="00643ABE"/>
    <w:rsid w:val="006521CD"/>
    <w:rsid w:val="00652A22"/>
    <w:rsid w:val="00653584"/>
    <w:rsid w:val="00654233"/>
    <w:rsid w:val="00654C2F"/>
    <w:rsid w:val="00655438"/>
    <w:rsid w:val="00657087"/>
    <w:rsid w:val="0065715A"/>
    <w:rsid w:val="00661D0A"/>
    <w:rsid w:val="00661EE0"/>
    <w:rsid w:val="006661EF"/>
    <w:rsid w:val="006746CB"/>
    <w:rsid w:val="00677AEB"/>
    <w:rsid w:val="00680EF2"/>
    <w:rsid w:val="00682A3E"/>
    <w:rsid w:val="006850AE"/>
    <w:rsid w:val="00686C53"/>
    <w:rsid w:val="00687A1D"/>
    <w:rsid w:val="00697EA1"/>
    <w:rsid w:val="006A2646"/>
    <w:rsid w:val="006A6530"/>
    <w:rsid w:val="006A695F"/>
    <w:rsid w:val="006A6D1D"/>
    <w:rsid w:val="006A6F7D"/>
    <w:rsid w:val="006B2893"/>
    <w:rsid w:val="006B435A"/>
    <w:rsid w:val="006B4C64"/>
    <w:rsid w:val="006B5AE8"/>
    <w:rsid w:val="006C5524"/>
    <w:rsid w:val="006D0529"/>
    <w:rsid w:val="006D564C"/>
    <w:rsid w:val="006D6BD5"/>
    <w:rsid w:val="006E1CB0"/>
    <w:rsid w:val="006E254C"/>
    <w:rsid w:val="006E481A"/>
    <w:rsid w:val="006E5298"/>
    <w:rsid w:val="006E6A1F"/>
    <w:rsid w:val="006E6A6A"/>
    <w:rsid w:val="006E77B0"/>
    <w:rsid w:val="006F6B2E"/>
    <w:rsid w:val="006F734A"/>
    <w:rsid w:val="00700D83"/>
    <w:rsid w:val="00701708"/>
    <w:rsid w:val="00704852"/>
    <w:rsid w:val="00704C24"/>
    <w:rsid w:val="007074E9"/>
    <w:rsid w:val="00707954"/>
    <w:rsid w:val="00707BC5"/>
    <w:rsid w:val="00713DA4"/>
    <w:rsid w:val="007142FA"/>
    <w:rsid w:val="00714BF1"/>
    <w:rsid w:val="00721383"/>
    <w:rsid w:val="007216AD"/>
    <w:rsid w:val="00724177"/>
    <w:rsid w:val="00726E9A"/>
    <w:rsid w:val="00727864"/>
    <w:rsid w:val="007333CC"/>
    <w:rsid w:val="007335D8"/>
    <w:rsid w:val="0073399A"/>
    <w:rsid w:val="007369C7"/>
    <w:rsid w:val="00740D06"/>
    <w:rsid w:val="00743531"/>
    <w:rsid w:val="007462D9"/>
    <w:rsid w:val="00751986"/>
    <w:rsid w:val="0075428A"/>
    <w:rsid w:val="00756ABD"/>
    <w:rsid w:val="007576A3"/>
    <w:rsid w:val="00757B4D"/>
    <w:rsid w:val="007603F5"/>
    <w:rsid w:val="00760A70"/>
    <w:rsid w:val="0076181C"/>
    <w:rsid w:val="00764DB0"/>
    <w:rsid w:val="007671EB"/>
    <w:rsid w:val="0076764D"/>
    <w:rsid w:val="0076766F"/>
    <w:rsid w:val="00770DF5"/>
    <w:rsid w:val="0077498C"/>
    <w:rsid w:val="00777070"/>
    <w:rsid w:val="00781147"/>
    <w:rsid w:val="00782B3F"/>
    <w:rsid w:val="00784128"/>
    <w:rsid w:val="0078662F"/>
    <w:rsid w:val="00790B4C"/>
    <w:rsid w:val="0079206E"/>
    <w:rsid w:val="00793173"/>
    <w:rsid w:val="00794D5D"/>
    <w:rsid w:val="007958F0"/>
    <w:rsid w:val="00797E1B"/>
    <w:rsid w:val="007A12A4"/>
    <w:rsid w:val="007A3E56"/>
    <w:rsid w:val="007B1E13"/>
    <w:rsid w:val="007C0111"/>
    <w:rsid w:val="007C0663"/>
    <w:rsid w:val="007C1FCC"/>
    <w:rsid w:val="007C2831"/>
    <w:rsid w:val="007C2AA1"/>
    <w:rsid w:val="007C6201"/>
    <w:rsid w:val="007C6F52"/>
    <w:rsid w:val="007C7F4A"/>
    <w:rsid w:val="007D0348"/>
    <w:rsid w:val="007D1E28"/>
    <w:rsid w:val="007D66F4"/>
    <w:rsid w:val="007D7C92"/>
    <w:rsid w:val="007D7E30"/>
    <w:rsid w:val="007E1154"/>
    <w:rsid w:val="007E3AA5"/>
    <w:rsid w:val="007E3ADF"/>
    <w:rsid w:val="007E530F"/>
    <w:rsid w:val="007E6BA4"/>
    <w:rsid w:val="007E75B5"/>
    <w:rsid w:val="007F19A2"/>
    <w:rsid w:val="007F41F8"/>
    <w:rsid w:val="008023D9"/>
    <w:rsid w:val="00804000"/>
    <w:rsid w:val="0080454E"/>
    <w:rsid w:val="00804C32"/>
    <w:rsid w:val="00806302"/>
    <w:rsid w:val="00807119"/>
    <w:rsid w:val="00811865"/>
    <w:rsid w:val="00814A55"/>
    <w:rsid w:val="00820F62"/>
    <w:rsid w:val="0082483F"/>
    <w:rsid w:val="00824F79"/>
    <w:rsid w:val="008279C0"/>
    <w:rsid w:val="00841E70"/>
    <w:rsid w:val="008473AA"/>
    <w:rsid w:val="00852478"/>
    <w:rsid w:val="00852883"/>
    <w:rsid w:val="00852F37"/>
    <w:rsid w:val="008571F6"/>
    <w:rsid w:val="0086068F"/>
    <w:rsid w:val="00861E51"/>
    <w:rsid w:val="00870B96"/>
    <w:rsid w:val="00870DFC"/>
    <w:rsid w:val="008723F3"/>
    <w:rsid w:val="00873246"/>
    <w:rsid w:val="00875E2E"/>
    <w:rsid w:val="00880F99"/>
    <w:rsid w:val="00881D47"/>
    <w:rsid w:val="00881DA8"/>
    <w:rsid w:val="00881DE6"/>
    <w:rsid w:val="008837A6"/>
    <w:rsid w:val="0089145D"/>
    <w:rsid w:val="00896193"/>
    <w:rsid w:val="00896FD7"/>
    <w:rsid w:val="00897428"/>
    <w:rsid w:val="008A30C3"/>
    <w:rsid w:val="008A30EE"/>
    <w:rsid w:val="008A334C"/>
    <w:rsid w:val="008A4DF2"/>
    <w:rsid w:val="008A6841"/>
    <w:rsid w:val="008A6CFE"/>
    <w:rsid w:val="008B1531"/>
    <w:rsid w:val="008B40E7"/>
    <w:rsid w:val="008B4681"/>
    <w:rsid w:val="008B4B58"/>
    <w:rsid w:val="008B5333"/>
    <w:rsid w:val="008B6223"/>
    <w:rsid w:val="008C0D73"/>
    <w:rsid w:val="008C4066"/>
    <w:rsid w:val="008C66E0"/>
    <w:rsid w:val="008D0122"/>
    <w:rsid w:val="008D023A"/>
    <w:rsid w:val="008D3E17"/>
    <w:rsid w:val="008D5D34"/>
    <w:rsid w:val="008D7718"/>
    <w:rsid w:val="008E220E"/>
    <w:rsid w:val="008E2686"/>
    <w:rsid w:val="008E3339"/>
    <w:rsid w:val="008E64D3"/>
    <w:rsid w:val="008E6F11"/>
    <w:rsid w:val="008F20FC"/>
    <w:rsid w:val="008F50C4"/>
    <w:rsid w:val="008F5FFE"/>
    <w:rsid w:val="008F77A7"/>
    <w:rsid w:val="0090037B"/>
    <w:rsid w:val="00905A43"/>
    <w:rsid w:val="009078CE"/>
    <w:rsid w:val="009108EF"/>
    <w:rsid w:val="00911C23"/>
    <w:rsid w:val="00912C79"/>
    <w:rsid w:val="00913FB9"/>
    <w:rsid w:val="009148B8"/>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57461"/>
    <w:rsid w:val="00957FF8"/>
    <w:rsid w:val="009608A0"/>
    <w:rsid w:val="009609CA"/>
    <w:rsid w:val="00962045"/>
    <w:rsid w:val="00962155"/>
    <w:rsid w:val="00966E44"/>
    <w:rsid w:val="009708BB"/>
    <w:rsid w:val="009719F3"/>
    <w:rsid w:val="009727DF"/>
    <w:rsid w:val="009729E8"/>
    <w:rsid w:val="00975640"/>
    <w:rsid w:val="00976DA5"/>
    <w:rsid w:val="009773BA"/>
    <w:rsid w:val="00981608"/>
    <w:rsid w:val="0098301D"/>
    <w:rsid w:val="00991272"/>
    <w:rsid w:val="00991428"/>
    <w:rsid w:val="00992676"/>
    <w:rsid w:val="0099500C"/>
    <w:rsid w:val="009A5354"/>
    <w:rsid w:val="009A6A10"/>
    <w:rsid w:val="009A7172"/>
    <w:rsid w:val="009B0723"/>
    <w:rsid w:val="009B07AD"/>
    <w:rsid w:val="009B0883"/>
    <w:rsid w:val="009B0D10"/>
    <w:rsid w:val="009B15E2"/>
    <w:rsid w:val="009B2B0A"/>
    <w:rsid w:val="009C0B8E"/>
    <w:rsid w:val="009C1527"/>
    <w:rsid w:val="009C1BC8"/>
    <w:rsid w:val="009C2442"/>
    <w:rsid w:val="009C2628"/>
    <w:rsid w:val="009C27B1"/>
    <w:rsid w:val="009D0811"/>
    <w:rsid w:val="009D0E12"/>
    <w:rsid w:val="009D0EE1"/>
    <w:rsid w:val="009D43D0"/>
    <w:rsid w:val="009D510C"/>
    <w:rsid w:val="009D5C6F"/>
    <w:rsid w:val="009D5CDB"/>
    <w:rsid w:val="009D6709"/>
    <w:rsid w:val="009E13C1"/>
    <w:rsid w:val="009E2AEB"/>
    <w:rsid w:val="009E2E27"/>
    <w:rsid w:val="009E44C0"/>
    <w:rsid w:val="009E4DE3"/>
    <w:rsid w:val="009E50C1"/>
    <w:rsid w:val="009F0C29"/>
    <w:rsid w:val="00A030BF"/>
    <w:rsid w:val="00A047EE"/>
    <w:rsid w:val="00A057CA"/>
    <w:rsid w:val="00A13918"/>
    <w:rsid w:val="00A149B7"/>
    <w:rsid w:val="00A177BC"/>
    <w:rsid w:val="00A17930"/>
    <w:rsid w:val="00A2274A"/>
    <w:rsid w:val="00A235B7"/>
    <w:rsid w:val="00A249AC"/>
    <w:rsid w:val="00A27A7A"/>
    <w:rsid w:val="00A301D1"/>
    <w:rsid w:val="00A31881"/>
    <w:rsid w:val="00A407EF"/>
    <w:rsid w:val="00A411B7"/>
    <w:rsid w:val="00A41F88"/>
    <w:rsid w:val="00A444B0"/>
    <w:rsid w:val="00A46B4C"/>
    <w:rsid w:val="00A5117B"/>
    <w:rsid w:val="00A560B6"/>
    <w:rsid w:val="00A56CF7"/>
    <w:rsid w:val="00A56DBC"/>
    <w:rsid w:val="00A575DA"/>
    <w:rsid w:val="00A60074"/>
    <w:rsid w:val="00A61DE8"/>
    <w:rsid w:val="00A646E2"/>
    <w:rsid w:val="00A651A9"/>
    <w:rsid w:val="00A6627C"/>
    <w:rsid w:val="00A71019"/>
    <w:rsid w:val="00A73094"/>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D7B1A"/>
    <w:rsid w:val="00AE027F"/>
    <w:rsid w:val="00AE3753"/>
    <w:rsid w:val="00AF228E"/>
    <w:rsid w:val="00AF455B"/>
    <w:rsid w:val="00B0123F"/>
    <w:rsid w:val="00B04004"/>
    <w:rsid w:val="00B05586"/>
    <w:rsid w:val="00B10A49"/>
    <w:rsid w:val="00B14819"/>
    <w:rsid w:val="00B17AA9"/>
    <w:rsid w:val="00B202D2"/>
    <w:rsid w:val="00B2135D"/>
    <w:rsid w:val="00B221FF"/>
    <w:rsid w:val="00B26B31"/>
    <w:rsid w:val="00B30A70"/>
    <w:rsid w:val="00B32674"/>
    <w:rsid w:val="00B333FE"/>
    <w:rsid w:val="00B3503B"/>
    <w:rsid w:val="00B378FA"/>
    <w:rsid w:val="00B42352"/>
    <w:rsid w:val="00B51227"/>
    <w:rsid w:val="00B51975"/>
    <w:rsid w:val="00B5242D"/>
    <w:rsid w:val="00B52E4D"/>
    <w:rsid w:val="00B53220"/>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C7C10"/>
    <w:rsid w:val="00BD0299"/>
    <w:rsid w:val="00BD23B4"/>
    <w:rsid w:val="00BD3363"/>
    <w:rsid w:val="00BD3F18"/>
    <w:rsid w:val="00BD64FB"/>
    <w:rsid w:val="00BD7D49"/>
    <w:rsid w:val="00BF2B49"/>
    <w:rsid w:val="00BF2E7A"/>
    <w:rsid w:val="00BF3D02"/>
    <w:rsid w:val="00BF40B9"/>
    <w:rsid w:val="00BF50F7"/>
    <w:rsid w:val="00BF5898"/>
    <w:rsid w:val="00BF5D90"/>
    <w:rsid w:val="00C00231"/>
    <w:rsid w:val="00C01017"/>
    <w:rsid w:val="00C02F29"/>
    <w:rsid w:val="00C1022F"/>
    <w:rsid w:val="00C146F7"/>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0AE4"/>
    <w:rsid w:val="00C620F4"/>
    <w:rsid w:val="00C629CB"/>
    <w:rsid w:val="00C65071"/>
    <w:rsid w:val="00C71F4F"/>
    <w:rsid w:val="00C72848"/>
    <w:rsid w:val="00C750BA"/>
    <w:rsid w:val="00C7736C"/>
    <w:rsid w:val="00C80272"/>
    <w:rsid w:val="00C82D87"/>
    <w:rsid w:val="00C8712A"/>
    <w:rsid w:val="00C911D9"/>
    <w:rsid w:val="00C92A0D"/>
    <w:rsid w:val="00C92BBA"/>
    <w:rsid w:val="00C963D3"/>
    <w:rsid w:val="00CA1802"/>
    <w:rsid w:val="00CB262C"/>
    <w:rsid w:val="00CB2CBB"/>
    <w:rsid w:val="00CB7283"/>
    <w:rsid w:val="00CB7CAC"/>
    <w:rsid w:val="00CC467D"/>
    <w:rsid w:val="00CC5335"/>
    <w:rsid w:val="00CC579C"/>
    <w:rsid w:val="00CC5BA4"/>
    <w:rsid w:val="00CC6926"/>
    <w:rsid w:val="00CC7728"/>
    <w:rsid w:val="00CD0FFE"/>
    <w:rsid w:val="00CD34DB"/>
    <w:rsid w:val="00CD377A"/>
    <w:rsid w:val="00CD4998"/>
    <w:rsid w:val="00CD777D"/>
    <w:rsid w:val="00CE1035"/>
    <w:rsid w:val="00CE6295"/>
    <w:rsid w:val="00CE62CA"/>
    <w:rsid w:val="00CE724D"/>
    <w:rsid w:val="00CF2819"/>
    <w:rsid w:val="00CF4F9D"/>
    <w:rsid w:val="00CF5AD8"/>
    <w:rsid w:val="00CF70DC"/>
    <w:rsid w:val="00CF717B"/>
    <w:rsid w:val="00D068C5"/>
    <w:rsid w:val="00D07F87"/>
    <w:rsid w:val="00D1355A"/>
    <w:rsid w:val="00D148DC"/>
    <w:rsid w:val="00D1688E"/>
    <w:rsid w:val="00D17FDC"/>
    <w:rsid w:val="00D223E4"/>
    <w:rsid w:val="00D252AD"/>
    <w:rsid w:val="00D256C6"/>
    <w:rsid w:val="00D25F51"/>
    <w:rsid w:val="00D35229"/>
    <w:rsid w:val="00D35ADE"/>
    <w:rsid w:val="00D35EAE"/>
    <w:rsid w:val="00D4685B"/>
    <w:rsid w:val="00D57C59"/>
    <w:rsid w:val="00D60215"/>
    <w:rsid w:val="00D60874"/>
    <w:rsid w:val="00D60E2F"/>
    <w:rsid w:val="00D63123"/>
    <w:rsid w:val="00D63EFD"/>
    <w:rsid w:val="00D6588F"/>
    <w:rsid w:val="00D676F1"/>
    <w:rsid w:val="00D714E4"/>
    <w:rsid w:val="00D84752"/>
    <w:rsid w:val="00D84AF9"/>
    <w:rsid w:val="00D86A74"/>
    <w:rsid w:val="00D86B3B"/>
    <w:rsid w:val="00D8748A"/>
    <w:rsid w:val="00D905E4"/>
    <w:rsid w:val="00D93196"/>
    <w:rsid w:val="00D931A2"/>
    <w:rsid w:val="00D93758"/>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1F77"/>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072E"/>
    <w:rsid w:val="00E22DE4"/>
    <w:rsid w:val="00E26E19"/>
    <w:rsid w:val="00E31DF3"/>
    <w:rsid w:val="00E37049"/>
    <w:rsid w:val="00E44818"/>
    <w:rsid w:val="00E450A4"/>
    <w:rsid w:val="00E458CF"/>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5876"/>
    <w:rsid w:val="00E86549"/>
    <w:rsid w:val="00E86D64"/>
    <w:rsid w:val="00E87B17"/>
    <w:rsid w:val="00E909F0"/>
    <w:rsid w:val="00E90D47"/>
    <w:rsid w:val="00E91BE6"/>
    <w:rsid w:val="00E92DA7"/>
    <w:rsid w:val="00E932ED"/>
    <w:rsid w:val="00E93993"/>
    <w:rsid w:val="00E950C0"/>
    <w:rsid w:val="00E9597C"/>
    <w:rsid w:val="00EA0821"/>
    <w:rsid w:val="00EA0879"/>
    <w:rsid w:val="00EA0913"/>
    <w:rsid w:val="00EA4D77"/>
    <w:rsid w:val="00EB02BE"/>
    <w:rsid w:val="00EB146B"/>
    <w:rsid w:val="00EB2845"/>
    <w:rsid w:val="00EB45AC"/>
    <w:rsid w:val="00EB488B"/>
    <w:rsid w:val="00EB6097"/>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160D"/>
    <w:rsid w:val="00F52E31"/>
    <w:rsid w:val="00F54776"/>
    <w:rsid w:val="00F54942"/>
    <w:rsid w:val="00F5524B"/>
    <w:rsid w:val="00F5710B"/>
    <w:rsid w:val="00F61DD2"/>
    <w:rsid w:val="00F63720"/>
    <w:rsid w:val="00F65FB6"/>
    <w:rsid w:val="00F66AFF"/>
    <w:rsid w:val="00F71433"/>
    <w:rsid w:val="00F71CE8"/>
    <w:rsid w:val="00F722E8"/>
    <w:rsid w:val="00F738B0"/>
    <w:rsid w:val="00F758FC"/>
    <w:rsid w:val="00F81B2D"/>
    <w:rsid w:val="00F83231"/>
    <w:rsid w:val="00F85A51"/>
    <w:rsid w:val="00F85DB2"/>
    <w:rsid w:val="00F86F2D"/>
    <w:rsid w:val="00F91FA7"/>
    <w:rsid w:val="00F96AF1"/>
    <w:rsid w:val="00F97C5B"/>
    <w:rsid w:val="00F97D6F"/>
    <w:rsid w:val="00FA29FD"/>
    <w:rsid w:val="00FA2A46"/>
    <w:rsid w:val="00FA3739"/>
    <w:rsid w:val="00FA3D50"/>
    <w:rsid w:val="00FA43E7"/>
    <w:rsid w:val="00FB3F42"/>
    <w:rsid w:val="00FB6703"/>
    <w:rsid w:val="00FB7C8F"/>
    <w:rsid w:val="00FB7D52"/>
    <w:rsid w:val="00FC337F"/>
    <w:rsid w:val="00FC374A"/>
    <w:rsid w:val="00FC43FD"/>
    <w:rsid w:val="00FC4F43"/>
    <w:rsid w:val="00FC5D26"/>
    <w:rsid w:val="00FC6875"/>
    <w:rsid w:val="00FC6E08"/>
    <w:rsid w:val="00FC7B47"/>
    <w:rsid w:val="00FC7F56"/>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12</Pages>
  <Words>4827</Words>
  <Characters>26116</Characters>
  <Application>Microsoft Office Word</Application>
  <DocSecurity>0</DocSecurity>
  <Lines>705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Blair Lomax</cp:lastModifiedBy>
  <cp:revision>92</cp:revision>
  <cp:lastPrinted>2020-06-12T02:43:00Z</cp:lastPrinted>
  <dcterms:created xsi:type="dcterms:W3CDTF">2021-10-30T13:38:00Z</dcterms:created>
  <dcterms:modified xsi:type="dcterms:W3CDTF">2021-11-14T23:40:00Z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785837b0-ed5a-4fd4-94ae-ef361c98d083_Enabled">
    <vt:lpwstr>true</vt:lpwstr>
  </property>
  <property fmtid="{D5CDD505-2E9C-101B-9397-08002B2CF9AE}" pid="4" name="MSIP_Label_785837b0-ed5a-4fd4-94ae-ef361c98d083_SetDate">
    <vt:lpwstr>2021-11-14T23:40:11Z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1e3e3fa7-8bd0-4043-a526-2b062a3d0464</vt:lpwstr>
  </property>
  <property fmtid="{D5CDD505-2E9C-101B-9397-08002B2CF9AE}" pid="9" name="MSIP_Label_785837b0-ed5a-4fd4-94ae-ef361c98d083_ContentBits">
    <vt:lpwstr>1</vt:lpwstr>
  </property>
</Properties>
</file>