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D072A" w:rsidRDefault="00C60631" w:rsidP="009D510C">
      <w:pPr>
        <w:pStyle w:val="ListParagraph"/>
        <w:numPr>
          <w:ilvl w:val="0"/>
          <w:numId w:val="12"/>
        </w:numPr>
        <w:ind w:left="426"/>
        <w:jc w:val="both"/>
        <w:rPr>
          <w:rFonts w:ascii="Arial" w:hAnsi="Arial" w:cs="Arial"/>
          <w:sz w:val="22"/>
          <w:szCs w:val="22"/>
          <w:highlight w:val="yellow"/>
          <w:lang w:val="en-GB"/>
        </w:rPr>
      </w:pPr>
      <w:r w:rsidRPr="008D072A">
        <w:rPr>
          <w:rFonts w:ascii="Arial" w:hAnsi="Arial" w:cs="Arial"/>
          <w:sz w:val="22"/>
          <w:szCs w:val="22"/>
          <w:highlight w:val="yellow"/>
          <w:lang w:val="en-GB"/>
        </w:rPr>
        <w:t xml:space="preserve">This statement is incorrect since </w:t>
      </w:r>
      <w:r w:rsidR="00E7793C" w:rsidRPr="008D072A">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D072A" w:rsidRDefault="00AE027F" w:rsidP="009D510C">
      <w:pPr>
        <w:pStyle w:val="ListParagraph"/>
        <w:numPr>
          <w:ilvl w:val="0"/>
          <w:numId w:val="13"/>
        </w:numPr>
        <w:jc w:val="both"/>
        <w:rPr>
          <w:rFonts w:ascii="Arial" w:hAnsi="Arial" w:cs="Arial"/>
          <w:sz w:val="22"/>
          <w:szCs w:val="22"/>
          <w:highlight w:val="yellow"/>
          <w:lang w:val="en-GB"/>
        </w:rPr>
      </w:pPr>
      <w:r w:rsidRPr="008D072A">
        <w:rPr>
          <w:rFonts w:ascii="Arial" w:hAnsi="Arial" w:cs="Arial"/>
          <w:sz w:val="22"/>
          <w:szCs w:val="22"/>
          <w:highlight w:val="yellow"/>
          <w:lang w:val="en-GB"/>
        </w:rPr>
        <w:t>The statement i</w:t>
      </w:r>
      <w:r w:rsidR="006E77B0" w:rsidRPr="008D072A">
        <w:rPr>
          <w:rFonts w:ascii="Arial" w:hAnsi="Arial" w:cs="Arial"/>
          <w:sz w:val="22"/>
          <w:szCs w:val="22"/>
          <w:highlight w:val="yellow"/>
          <w:lang w:val="en-GB"/>
        </w:rPr>
        <w:t>s incorrect since the UK did re</w:t>
      </w:r>
      <w:r w:rsidRPr="008D072A">
        <w:rPr>
          <w:rFonts w:ascii="Arial" w:hAnsi="Arial" w:cs="Arial"/>
          <w:sz w:val="22"/>
          <w:szCs w:val="22"/>
          <w:highlight w:val="yellow"/>
          <w:lang w:val="en-GB"/>
        </w:rPr>
        <w:t>v</w:t>
      </w:r>
      <w:r w:rsidR="006E77B0" w:rsidRPr="008D072A">
        <w:rPr>
          <w:rFonts w:ascii="Arial" w:hAnsi="Arial" w:cs="Arial"/>
          <w:sz w:val="22"/>
          <w:szCs w:val="22"/>
          <w:highlight w:val="yellow"/>
          <w:lang w:val="en-GB"/>
        </w:rPr>
        <w:t>i</w:t>
      </w:r>
      <w:r w:rsidRPr="008D072A">
        <w:rPr>
          <w:rFonts w:ascii="Arial" w:hAnsi="Arial" w:cs="Arial"/>
          <w:sz w:val="22"/>
          <w:szCs w:val="22"/>
          <w:highlight w:val="yellow"/>
          <w:lang w:val="en-GB"/>
        </w:rPr>
        <w:t>ew parts of its insolvency rules and amended some, among</w:t>
      </w:r>
      <w:r w:rsidR="006E77B0" w:rsidRPr="008D072A">
        <w:rPr>
          <w:rFonts w:ascii="Arial" w:hAnsi="Arial" w:cs="Arial"/>
          <w:sz w:val="22"/>
          <w:szCs w:val="22"/>
          <w:highlight w:val="yellow"/>
          <w:lang w:val="en-GB"/>
        </w:rPr>
        <w:t>s</w:t>
      </w:r>
      <w:r w:rsidRPr="008D072A">
        <w:rPr>
          <w:rFonts w:ascii="Arial" w:hAnsi="Arial" w:cs="Arial"/>
          <w:sz w:val="22"/>
          <w:szCs w:val="22"/>
          <w:highlight w:val="yellow"/>
          <w:lang w:val="en-GB"/>
        </w:rPr>
        <w:t>t other</w:t>
      </w:r>
      <w:r w:rsidR="00F96AF1" w:rsidRPr="008D072A">
        <w:rPr>
          <w:rFonts w:ascii="Arial" w:hAnsi="Arial" w:cs="Arial"/>
          <w:sz w:val="22"/>
          <w:szCs w:val="22"/>
          <w:highlight w:val="yellow"/>
          <w:lang w:val="en-GB"/>
        </w:rPr>
        <w:t xml:space="preserve"> things</w:t>
      </w:r>
      <w:r w:rsidRPr="008D072A">
        <w:rPr>
          <w:rFonts w:ascii="Arial" w:hAnsi="Arial" w:cs="Arial"/>
          <w:sz w:val="22"/>
          <w:szCs w:val="22"/>
          <w:highlight w:val="yellow"/>
          <w:lang w:val="en-GB"/>
        </w:rPr>
        <w:t>, to deal with the negative economic fall out of the pandemic.</w:t>
      </w:r>
      <w:r w:rsidR="00100A77" w:rsidRPr="008D072A">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8D072A" w:rsidRDefault="00B54F90" w:rsidP="009D510C">
      <w:pPr>
        <w:pStyle w:val="ListParagraph"/>
        <w:numPr>
          <w:ilvl w:val="0"/>
          <w:numId w:val="14"/>
        </w:numPr>
        <w:ind w:left="426"/>
        <w:jc w:val="both"/>
        <w:rPr>
          <w:rFonts w:ascii="Arial" w:hAnsi="Arial" w:cs="Arial"/>
          <w:sz w:val="22"/>
          <w:szCs w:val="22"/>
          <w:highlight w:val="yellow"/>
          <w:lang w:val="en-GB"/>
        </w:rPr>
      </w:pPr>
      <w:r w:rsidRPr="008D072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8D072A">
        <w:rPr>
          <w:rFonts w:ascii="Arial" w:hAnsi="Arial" w:cs="Arial"/>
          <w:sz w:val="22"/>
          <w:szCs w:val="22"/>
          <w:highlight w:val="yellow"/>
          <w:lang w:val="en-GB"/>
        </w:rPr>
        <w:t xml:space="preserve">on </w:t>
      </w:r>
      <w:r w:rsidRPr="008D072A">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D072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8D072A">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8D072A" w:rsidRDefault="006E1CB0" w:rsidP="009D510C">
      <w:pPr>
        <w:pStyle w:val="ListParagraph"/>
        <w:autoSpaceDE w:val="0"/>
        <w:autoSpaceDN w:val="0"/>
        <w:adjustRightInd w:val="0"/>
        <w:spacing w:line="276" w:lineRule="auto"/>
        <w:ind w:left="426"/>
        <w:jc w:val="both"/>
        <w:rPr>
          <w:rFonts w:ascii="Arial" w:hAnsi="Arial" w:cs="Arial"/>
          <w:sz w:val="22"/>
          <w:szCs w:val="22"/>
          <w:highlight w:val="yellow"/>
          <w:lang w:val="en-GB"/>
        </w:rPr>
      </w:pPr>
    </w:p>
    <w:p w14:paraId="4D1F24AC" w14:textId="5591D68C" w:rsidR="00B54F90" w:rsidRPr="008D072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D072A">
        <w:rPr>
          <w:rFonts w:ascii="Arial" w:hAnsi="Arial" w:cs="Arial"/>
          <w:sz w:val="22"/>
          <w:szCs w:val="22"/>
          <w:highlight w:val="yellow"/>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8D072A">
        <w:rPr>
          <w:rFonts w:ascii="Arial" w:hAnsi="Arial" w:cs="Arial"/>
          <w:sz w:val="22"/>
          <w:szCs w:val="22"/>
          <w:highlight w:val="yellow"/>
          <w:lang w:val="en-GB"/>
        </w:rPr>
        <w:t>ud</w:t>
      </w:r>
      <w:r w:rsidRPr="008D072A">
        <w:rPr>
          <w:rFonts w:ascii="Arial" w:hAnsi="Arial" w:cs="Arial"/>
          <w:sz w:val="22"/>
          <w:szCs w:val="22"/>
          <w:highlight w:val="yellow"/>
          <w:lang w:val="en-GB"/>
        </w:rPr>
        <w:t>ges across the globe.</w:t>
      </w:r>
      <w:r w:rsidR="00100A77" w:rsidRPr="008D072A">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4F5927" w:rsidRDefault="00926D10" w:rsidP="009D510C">
      <w:pPr>
        <w:pStyle w:val="ListParagraph"/>
        <w:numPr>
          <w:ilvl w:val="0"/>
          <w:numId w:val="5"/>
        </w:numPr>
        <w:ind w:left="426"/>
        <w:jc w:val="both"/>
        <w:rPr>
          <w:rFonts w:ascii="Arial" w:hAnsi="Arial" w:cs="Arial"/>
          <w:sz w:val="22"/>
          <w:szCs w:val="22"/>
          <w:highlight w:val="yellow"/>
          <w:lang w:val="en-GB"/>
        </w:rPr>
      </w:pPr>
      <w:r w:rsidRPr="004F5927">
        <w:rPr>
          <w:rFonts w:ascii="Arial" w:hAnsi="Arial" w:cs="Arial"/>
          <w:sz w:val="22"/>
          <w:szCs w:val="22"/>
          <w:highlight w:val="yellow"/>
          <w:lang w:val="en-GB"/>
        </w:rPr>
        <w:t xml:space="preserve">The statement is </w:t>
      </w:r>
      <w:r w:rsidR="006E1CB0" w:rsidRPr="004F5927">
        <w:rPr>
          <w:rFonts w:ascii="Arial" w:hAnsi="Arial" w:cs="Arial"/>
          <w:sz w:val="22"/>
          <w:szCs w:val="22"/>
          <w:highlight w:val="yellow"/>
          <w:lang w:val="en-GB"/>
        </w:rPr>
        <w:t xml:space="preserve">not </w:t>
      </w:r>
      <w:r w:rsidRPr="004F5927">
        <w:rPr>
          <w:rFonts w:ascii="Arial" w:hAnsi="Arial" w:cs="Arial"/>
          <w:sz w:val="22"/>
          <w:szCs w:val="22"/>
          <w:highlight w:val="yellow"/>
          <w:lang w:val="en-GB"/>
        </w:rPr>
        <w:t xml:space="preserve">correct </w:t>
      </w:r>
      <w:r w:rsidR="007958F0" w:rsidRPr="004F5927">
        <w:rPr>
          <w:rFonts w:ascii="Arial" w:hAnsi="Arial" w:cs="Arial"/>
          <w:sz w:val="22"/>
          <w:szCs w:val="22"/>
          <w:highlight w:val="yellow"/>
          <w:lang w:val="en-GB"/>
        </w:rPr>
        <w:t>because</w:t>
      </w:r>
      <w:r w:rsidRPr="004F5927">
        <w:rPr>
          <w:rFonts w:ascii="Arial" w:hAnsi="Arial" w:cs="Arial"/>
          <w:sz w:val="22"/>
          <w:szCs w:val="22"/>
          <w:highlight w:val="yellow"/>
          <w:lang w:val="en-GB"/>
        </w:rPr>
        <w:t xml:space="preserve"> very few </w:t>
      </w:r>
      <w:r w:rsidR="007958F0" w:rsidRPr="004F5927">
        <w:rPr>
          <w:rFonts w:ascii="Arial" w:hAnsi="Arial" w:cs="Arial"/>
          <w:sz w:val="22"/>
          <w:szCs w:val="22"/>
          <w:highlight w:val="yellow"/>
          <w:lang w:val="en-GB"/>
        </w:rPr>
        <w:t>States</w:t>
      </w:r>
      <w:r w:rsidRPr="004F5927">
        <w:rPr>
          <w:rFonts w:ascii="Arial" w:hAnsi="Arial" w:cs="Arial"/>
          <w:sz w:val="22"/>
          <w:szCs w:val="22"/>
          <w:highlight w:val="yellow"/>
          <w:lang w:val="en-GB"/>
        </w:rPr>
        <w:t xml:space="preserve"> allow insolvent estate representatives to deal with assets of a foreign debtor situated in </w:t>
      </w:r>
      <w:r w:rsidR="005936B3" w:rsidRPr="004F5927">
        <w:rPr>
          <w:rFonts w:ascii="Arial" w:hAnsi="Arial" w:cs="Arial"/>
          <w:sz w:val="22"/>
          <w:szCs w:val="22"/>
          <w:highlight w:val="yellow"/>
          <w:lang w:val="en-GB"/>
        </w:rPr>
        <w:t>their own</w:t>
      </w:r>
      <w:r w:rsidRPr="004F5927">
        <w:rPr>
          <w:rFonts w:ascii="Arial" w:hAnsi="Arial" w:cs="Arial"/>
          <w:sz w:val="22"/>
          <w:szCs w:val="22"/>
          <w:highlight w:val="yellow"/>
          <w:lang w:val="en-GB"/>
        </w:rPr>
        <w:t xml:space="preserve"> jurisdiction without </w:t>
      </w:r>
      <w:r w:rsidR="006E1CB0" w:rsidRPr="004F5927">
        <w:rPr>
          <w:rFonts w:ascii="Arial" w:hAnsi="Arial" w:cs="Arial"/>
          <w:sz w:val="22"/>
          <w:szCs w:val="22"/>
          <w:highlight w:val="yellow"/>
          <w:lang w:val="en-GB"/>
        </w:rPr>
        <w:t xml:space="preserve">some form of </w:t>
      </w:r>
      <w:r w:rsidR="0090037B" w:rsidRPr="004F5927">
        <w:rPr>
          <w:rFonts w:ascii="Arial" w:hAnsi="Arial" w:cs="Arial"/>
          <w:sz w:val="22"/>
          <w:szCs w:val="22"/>
          <w:highlight w:val="yellow"/>
          <w:lang w:val="en-GB"/>
        </w:rPr>
        <w:t xml:space="preserve">a </w:t>
      </w:r>
      <w:r w:rsidR="006E1CB0" w:rsidRPr="004F5927">
        <w:rPr>
          <w:rFonts w:ascii="Arial" w:hAnsi="Arial" w:cs="Arial"/>
          <w:sz w:val="22"/>
          <w:szCs w:val="22"/>
          <w:highlight w:val="yellow"/>
          <w:lang w:val="en-GB"/>
        </w:rPr>
        <w:t>(</w:t>
      </w:r>
      <w:r w:rsidR="0090037B" w:rsidRPr="004F5927">
        <w:rPr>
          <w:rFonts w:ascii="Arial" w:hAnsi="Arial" w:cs="Arial"/>
          <w:sz w:val="22"/>
          <w:szCs w:val="22"/>
          <w:highlight w:val="yellow"/>
          <w:lang w:val="en-GB"/>
        </w:rPr>
        <w:t>prior</w:t>
      </w:r>
      <w:r w:rsidR="006E1CB0" w:rsidRPr="004F5927">
        <w:rPr>
          <w:rFonts w:ascii="Arial" w:hAnsi="Arial" w:cs="Arial"/>
          <w:sz w:val="22"/>
          <w:szCs w:val="22"/>
          <w:highlight w:val="yellow"/>
          <w:lang w:val="en-GB"/>
        </w:rPr>
        <w:t>)</w:t>
      </w:r>
      <w:r w:rsidRPr="004F5927">
        <w:rPr>
          <w:rFonts w:ascii="Arial" w:hAnsi="Arial" w:cs="Arial"/>
          <w:sz w:val="22"/>
          <w:szCs w:val="22"/>
          <w:highlight w:val="yellow"/>
          <w:lang w:val="en-GB"/>
        </w:rPr>
        <w:t xml:space="preserve"> local procedure </w:t>
      </w:r>
      <w:r w:rsidR="005936B3" w:rsidRPr="004F5927">
        <w:rPr>
          <w:rFonts w:ascii="Arial" w:hAnsi="Arial" w:cs="Arial"/>
          <w:sz w:val="22"/>
          <w:szCs w:val="22"/>
          <w:highlight w:val="yellow"/>
          <w:lang w:val="en-GB"/>
        </w:rPr>
        <w:t xml:space="preserve">to </w:t>
      </w:r>
      <w:r w:rsidRPr="004F5927">
        <w:rPr>
          <w:rFonts w:ascii="Arial" w:hAnsi="Arial" w:cs="Arial"/>
          <w:sz w:val="22"/>
          <w:szCs w:val="22"/>
          <w:highlight w:val="yellow"/>
          <w:lang w:val="en-GB"/>
        </w:rPr>
        <w:t>recognise the foreign insolvency proceeding.</w:t>
      </w:r>
    </w:p>
    <w:p w14:paraId="2F21E5E8" w14:textId="6FA1397D" w:rsidR="00926D10" w:rsidRPr="004F5927" w:rsidRDefault="00926D10" w:rsidP="009D510C">
      <w:pPr>
        <w:pStyle w:val="ListParagraph"/>
        <w:numPr>
          <w:ilvl w:val="0"/>
          <w:numId w:val="5"/>
        </w:numPr>
        <w:ind w:left="426"/>
        <w:jc w:val="both"/>
        <w:rPr>
          <w:rFonts w:ascii="Arial" w:hAnsi="Arial" w:cs="Arial"/>
          <w:sz w:val="22"/>
          <w:szCs w:val="22"/>
          <w:lang w:val="en-GB"/>
        </w:rPr>
      </w:pPr>
      <w:r w:rsidRPr="004F5927">
        <w:rPr>
          <w:rFonts w:ascii="Arial" w:hAnsi="Arial" w:cs="Arial"/>
          <w:sz w:val="22"/>
          <w:szCs w:val="22"/>
          <w:lang w:val="en-GB"/>
        </w:rPr>
        <w:lastRenderedPageBreak/>
        <w:t xml:space="preserve">The statement is correct </w:t>
      </w:r>
      <w:r w:rsidR="0090037B" w:rsidRPr="004F5927">
        <w:rPr>
          <w:rFonts w:ascii="Arial" w:hAnsi="Arial" w:cs="Arial"/>
          <w:sz w:val="22"/>
          <w:szCs w:val="22"/>
          <w:lang w:val="en-GB"/>
        </w:rPr>
        <w:t>because</w:t>
      </w:r>
      <w:r w:rsidRPr="004F5927">
        <w:rPr>
          <w:rFonts w:ascii="Arial" w:hAnsi="Arial" w:cs="Arial"/>
          <w:sz w:val="22"/>
          <w:szCs w:val="22"/>
          <w:lang w:val="en-GB"/>
        </w:rPr>
        <w:t xml:space="preserve"> universality </w:t>
      </w:r>
      <w:r w:rsidR="00CB7283" w:rsidRPr="004F5927">
        <w:rPr>
          <w:rFonts w:ascii="Arial" w:hAnsi="Arial" w:cs="Arial"/>
          <w:sz w:val="22"/>
          <w:szCs w:val="22"/>
          <w:lang w:val="en-GB"/>
        </w:rPr>
        <w:t>has become</w:t>
      </w:r>
      <w:r w:rsidRPr="004F5927">
        <w:rPr>
          <w:rFonts w:ascii="Arial" w:hAnsi="Arial" w:cs="Arial"/>
          <w:sz w:val="22"/>
          <w:szCs w:val="22"/>
          <w:lang w:val="en-GB"/>
        </w:rPr>
        <w:t xml:space="preserve"> the norm in the majority of </w:t>
      </w:r>
      <w:r w:rsidR="00426B64" w:rsidRPr="004F5927">
        <w:rPr>
          <w:rFonts w:ascii="Arial" w:hAnsi="Arial" w:cs="Arial"/>
          <w:sz w:val="22"/>
          <w:szCs w:val="22"/>
          <w:lang w:val="en-GB"/>
        </w:rPr>
        <w:t>States</w:t>
      </w:r>
      <w:r w:rsidRPr="004F5927">
        <w:rPr>
          <w:rFonts w:ascii="Arial" w:hAnsi="Arial" w:cs="Arial"/>
          <w:sz w:val="22"/>
          <w:szCs w:val="22"/>
          <w:lang w:val="en-GB"/>
        </w:rPr>
        <w:t xml:space="preserve"> in cross-border insolvency matters</w:t>
      </w:r>
      <w:r w:rsidR="00CB7283" w:rsidRPr="004F5927">
        <w:rPr>
          <w:rFonts w:ascii="Arial" w:hAnsi="Arial" w:cs="Arial"/>
          <w:sz w:val="22"/>
          <w:szCs w:val="22"/>
          <w:lang w:val="en-GB"/>
        </w:rPr>
        <w:t xml:space="preserve"> since the introduction of the UNCITRAL Model Law on Cross-Border Insolvency in 1997</w:t>
      </w:r>
      <w:r w:rsidRPr="004F5927">
        <w:rPr>
          <w:rFonts w:ascii="Arial" w:hAnsi="Arial" w:cs="Arial"/>
          <w:sz w:val="22"/>
          <w:szCs w:val="22"/>
          <w:lang w:val="en-GB"/>
        </w:rPr>
        <w:t>.</w:t>
      </w:r>
    </w:p>
    <w:p w14:paraId="25A6BFFB" w14:textId="77777777" w:rsidR="002E66F4" w:rsidRPr="004F5927" w:rsidRDefault="002E66F4" w:rsidP="009D510C">
      <w:pPr>
        <w:ind w:left="426"/>
        <w:jc w:val="both"/>
        <w:rPr>
          <w:rFonts w:ascii="Arial" w:hAnsi="Arial" w:cs="Arial"/>
          <w:sz w:val="22"/>
          <w:szCs w:val="22"/>
          <w:lang w:val="en-GB"/>
        </w:rPr>
      </w:pPr>
    </w:p>
    <w:p w14:paraId="427DB678" w14:textId="7BFDC182" w:rsidR="00926D10" w:rsidRPr="004F5927" w:rsidRDefault="000A74CA" w:rsidP="009D510C">
      <w:pPr>
        <w:pStyle w:val="ListParagraph"/>
        <w:numPr>
          <w:ilvl w:val="0"/>
          <w:numId w:val="5"/>
        </w:numPr>
        <w:ind w:left="426"/>
        <w:jc w:val="both"/>
        <w:rPr>
          <w:rFonts w:ascii="Arial" w:hAnsi="Arial" w:cs="Arial"/>
          <w:sz w:val="22"/>
          <w:szCs w:val="22"/>
          <w:lang w:val="en-GB"/>
        </w:rPr>
      </w:pPr>
      <w:r w:rsidRPr="004F5927">
        <w:rPr>
          <w:rFonts w:ascii="Arial" w:hAnsi="Arial" w:cs="Arial"/>
          <w:sz w:val="22"/>
          <w:szCs w:val="22"/>
          <w:lang w:val="en-GB"/>
        </w:rPr>
        <w:t xml:space="preserve">The statement is </w:t>
      </w:r>
      <w:r w:rsidR="00926D10" w:rsidRPr="004F5927">
        <w:rPr>
          <w:rFonts w:ascii="Arial" w:hAnsi="Arial" w:cs="Arial"/>
          <w:sz w:val="22"/>
          <w:szCs w:val="22"/>
          <w:lang w:val="en-GB"/>
        </w:rPr>
        <w:t xml:space="preserve">correct </w:t>
      </w:r>
      <w:r w:rsidR="00426B64" w:rsidRPr="004F5927">
        <w:rPr>
          <w:rFonts w:ascii="Arial" w:hAnsi="Arial" w:cs="Arial"/>
          <w:sz w:val="22"/>
          <w:szCs w:val="22"/>
          <w:lang w:val="en-GB"/>
        </w:rPr>
        <w:t>because</w:t>
      </w:r>
      <w:r w:rsidR="00CB7283" w:rsidRPr="004F5927">
        <w:rPr>
          <w:rFonts w:ascii="Arial" w:hAnsi="Arial" w:cs="Arial"/>
          <w:sz w:val="22"/>
          <w:szCs w:val="22"/>
          <w:lang w:val="en-GB"/>
        </w:rPr>
        <w:t xml:space="preserve"> the prevalent approach of</w:t>
      </w:r>
      <w:r w:rsidR="00926D10" w:rsidRPr="004F5927">
        <w:rPr>
          <w:rFonts w:ascii="Arial" w:hAnsi="Arial" w:cs="Arial"/>
          <w:sz w:val="22"/>
          <w:szCs w:val="22"/>
          <w:lang w:val="en-GB"/>
        </w:rPr>
        <w:t xml:space="preserve"> </w:t>
      </w:r>
      <w:r w:rsidR="00CB7283" w:rsidRPr="004F5927">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37FB9" w:rsidRDefault="000329A6" w:rsidP="00C570AC">
      <w:pPr>
        <w:pStyle w:val="ListParagraph"/>
        <w:numPr>
          <w:ilvl w:val="0"/>
          <w:numId w:val="6"/>
        </w:numPr>
        <w:ind w:left="426"/>
        <w:jc w:val="both"/>
        <w:rPr>
          <w:rFonts w:ascii="Arial" w:hAnsi="Arial" w:cs="Arial"/>
          <w:sz w:val="22"/>
          <w:szCs w:val="22"/>
          <w:highlight w:val="yellow"/>
          <w:lang w:val="en-GB"/>
        </w:rPr>
      </w:pPr>
      <w:r w:rsidRPr="00137FB9">
        <w:rPr>
          <w:rFonts w:ascii="Arial" w:eastAsiaTheme="minorHAnsi" w:hAnsi="Arial" w:cs="Arial"/>
          <w:sz w:val="22"/>
          <w:szCs w:val="22"/>
          <w:highlight w:val="yellow"/>
          <w:lang w:val="en-GB"/>
        </w:rPr>
        <w:t xml:space="preserve">They were recently revised in 2021 and, together with the </w:t>
      </w:r>
      <w:r w:rsidRPr="00137FB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137FB9">
        <w:rPr>
          <w:rFonts w:ascii="Arial" w:eastAsiaTheme="minorHAnsi" w:hAnsi="Arial" w:cs="Arial"/>
          <w:sz w:val="22"/>
          <w:szCs w:val="22"/>
          <w:highlight w:val="yellow"/>
          <w:lang w:val="en-GB"/>
        </w:rPr>
        <w:t xml:space="preserve">The Nordic Convention </w:t>
      </w:r>
      <w:r w:rsidR="00076483" w:rsidRPr="00137FB9">
        <w:rPr>
          <w:rFonts w:ascii="Arial" w:eastAsiaTheme="minorHAnsi" w:hAnsi="Arial" w:cs="Arial"/>
          <w:sz w:val="22"/>
          <w:szCs w:val="22"/>
          <w:highlight w:val="yellow"/>
          <w:lang w:val="en-GB"/>
        </w:rPr>
        <w:t>1933</w:t>
      </w:r>
      <w:r w:rsidR="00966E44" w:rsidRPr="00137FB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37FB9" w:rsidRDefault="00124B70" w:rsidP="00275182">
      <w:pPr>
        <w:pStyle w:val="ListParagraph"/>
        <w:numPr>
          <w:ilvl w:val="0"/>
          <w:numId w:val="8"/>
        </w:numPr>
        <w:ind w:left="426"/>
        <w:jc w:val="both"/>
        <w:rPr>
          <w:rFonts w:ascii="Arial" w:hAnsi="Arial" w:cs="Arial"/>
          <w:sz w:val="22"/>
          <w:szCs w:val="22"/>
          <w:highlight w:val="yellow"/>
          <w:lang w:val="en-GB"/>
        </w:rPr>
      </w:pPr>
      <w:r w:rsidRPr="00137FB9">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313BBB" w:rsidRDefault="00E86549" w:rsidP="00275182">
      <w:pPr>
        <w:pStyle w:val="ListParagraph"/>
        <w:numPr>
          <w:ilvl w:val="0"/>
          <w:numId w:val="9"/>
        </w:numPr>
        <w:ind w:left="426"/>
        <w:jc w:val="both"/>
        <w:rPr>
          <w:rFonts w:ascii="Arial" w:hAnsi="Arial" w:cs="Arial"/>
          <w:bCs/>
          <w:sz w:val="22"/>
          <w:szCs w:val="22"/>
          <w:highlight w:val="yellow"/>
          <w:lang w:val="en-GB"/>
        </w:rPr>
      </w:pPr>
      <w:r w:rsidRPr="00313BB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13BBB">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13BBB" w:rsidRDefault="00911C23" w:rsidP="00275182">
      <w:pPr>
        <w:pStyle w:val="ListParagraph"/>
        <w:numPr>
          <w:ilvl w:val="0"/>
          <w:numId w:val="10"/>
        </w:numPr>
        <w:ind w:left="426"/>
        <w:jc w:val="both"/>
        <w:rPr>
          <w:rFonts w:ascii="Arial" w:hAnsi="Arial" w:cs="Arial"/>
          <w:sz w:val="22"/>
          <w:szCs w:val="22"/>
          <w:highlight w:val="yellow"/>
          <w:lang w:val="en-GB"/>
        </w:rPr>
      </w:pPr>
      <w:r w:rsidRPr="00313BBB">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F3624C" w:rsidRDefault="00DC2FDB" w:rsidP="007804C8">
      <w:pPr>
        <w:pStyle w:val="ListParagraph"/>
        <w:jc w:val="both"/>
        <w:rPr>
          <w:rFonts w:ascii="Arial" w:hAnsi="Arial" w:cs="Arial"/>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4B9B86D8" w:rsidR="009B07AD" w:rsidRDefault="004F5927" w:rsidP="00F3624C">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introduction of imprisonment for debt at the end of the thirteenth century by the statute of Malbridge in 1267. </w:t>
      </w:r>
    </w:p>
    <w:p w14:paraId="2890DD2B" w14:textId="0F98A49D" w:rsidR="004F5927" w:rsidRDefault="004F5927" w:rsidP="00F3624C">
      <w:pPr>
        <w:pStyle w:val="ListParagraph"/>
        <w:numPr>
          <w:ilvl w:val="0"/>
          <w:numId w:val="18"/>
        </w:numPr>
        <w:jc w:val="both"/>
        <w:rPr>
          <w:rFonts w:ascii="Arial" w:hAnsi="Arial" w:cs="Arial"/>
          <w:sz w:val="22"/>
          <w:szCs w:val="22"/>
          <w:lang w:val="en-GB"/>
        </w:rPr>
      </w:pPr>
      <w:r>
        <w:rPr>
          <w:rFonts w:ascii="Arial" w:hAnsi="Arial" w:cs="Arial"/>
          <w:sz w:val="22"/>
          <w:szCs w:val="22"/>
          <w:lang w:val="en-GB"/>
        </w:rPr>
        <w:t xml:space="preserve">The introduction of compulsory sequestration of assets against </w:t>
      </w:r>
      <w:r w:rsidR="00F3624C">
        <w:rPr>
          <w:rFonts w:ascii="Arial" w:hAnsi="Arial" w:cs="Arial"/>
          <w:sz w:val="22"/>
          <w:szCs w:val="22"/>
          <w:lang w:val="en-GB"/>
        </w:rPr>
        <w:t xml:space="preserve">dishonest and absconding debtors by the Bankruptcy Act in 1542. </w:t>
      </w:r>
    </w:p>
    <w:p w14:paraId="2723D20F" w14:textId="661A2EEA" w:rsidR="00F3624C" w:rsidRPr="004F5927" w:rsidRDefault="00F3624C" w:rsidP="00F3624C">
      <w:pPr>
        <w:pStyle w:val="ListParagraph"/>
        <w:numPr>
          <w:ilvl w:val="0"/>
          <w:numId w:val="18"/>
        </w:numPr>
        <w:jc w:val="both"/>
        <w:rPr>
          <w:rFonts w:ascii="Arial" w:hAnsi="Arial" w:cs="Arial"/>
          <w:sz w:val="22"/>
          <w:szCs w:val="22"/>
          <w:lang w:val="en-GB"/>
        </w:rPr>
      </w:pPr>
      <w:r>
        <w:rPr>
          <w:rFonts w:ascii="Arial" w:hAnsi="Arial" w:cs="Arial"/>
          <w:sz w:val="22"/>
          <w:szCs w:val="22"/>
          <w:lang w:val="en-GB"/>
        </w:rPr>
        <w:t>The introduction of the notion of statutory discharge by the Statute of Ann in 1705.</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46BB143F" w:rsidR="00CC7728"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r w:rsidR="00F3624C">
        <w:rPr>
          <w:rFonts w:ascii="Arial" w:hAnsi="Arial" w:cs="Arial"/>
          <w:sz w:val="22"/>
          <w:szCs w:val="22"/>
          <w:lang w:val="en-GB"/>
        </w:rPr>
        <w:t xml:space="preserve"> </w:t>
      </w:r>
    </w:p>
    <w:p w14:paraId="1204982B" w14:textId="6407F4AC" w:rsidR="00F3624C" w:rsidRDefault="00F3624C" w:rsidP="00CC7728">
      <w:pPr>
        <w:jc w:val="both"/>
        <w:rPr>
          <w:rFonts w:ascii="Arial" w:hAnsi="Arial" w:cs="Arial"/>
          <w:sz w:val="22"/>
          <w:szCs w:val="22"/>
          <w:lang w:val="en-GB"/>
        </w:rPr>
      </w:pPr>
    </w:p>
    <w:p w14:paraId="20425D0D" w14:textId="4A9DB60E" w:rsidR="00F3624C" w:rsidRPr="00205B31" w:rsidRDefault="00F3624C" w:rsidP="00CC7728">
      <w:pPr>
        <w:jc w:val="both"/>
        <w:rPr>
          <w:rFonts w:ascii="Arial" w:hAnsi="Arial" w:cs="Arial"/>
          <w:sz w:val="22"/>
          <w:szCs w:val="22"/>
          <w:lang w:val="en-GB"/>
        </w:rPr>
      </w:pPr>
      <w:r>
        <w:rPr>
          <w:rFonts w:ascii="Arial" w:hAnsi="Arial" w:cs="Arial"/>
          <w:sz w:val="22"/>
          <w:szCs w:val="22"/>
          <w:lang w:val="en-GB"/>
        </w:rPr>
        <w:t>The Corporate Insolvency and Governance Act 2020 reformed the UK’s insolvency law it introduced (among other things);</w:t>
      </w:r>
    </w:p>
    <w:p w14:paraId="5AC225CD" w14:textId="77777777" w:rsidR="00CC7728" w:rsidRPr="00205B31" w:rsidRDefault="00CC7728" w:rsidP="00B7193E">
      <w:pPr>
        <w:jc w:val="both"/>
        <w:rPr>
          <w:rFonts w:ascii="Arial" w:hAnsi="Arial" w:cs="Arial"/>
          <w:sz w:val="22"/>
          <w:szCs w:val="22"/>
          <w:lang w:val="en-GB"/>
        </w:rPr>
      </w:pPr>
    </w:p>
    <w:p w14:paraId="2B68DEE7" w14:textId="6DA736A5" w:rsidR="00F3624C" w:rsidRDefault="00F3624C" w:rsidP="00F3624C">
      <w:pPr>
        <w:pStyle w:val="ListParagraph"/>
        <w:numPr>
          <w:ilvl w:val="0"/>
          <w:numId w:val="19"/>
        </w:numPr>
        <w:jc w:val="both"/>
        <w:rPr>
          <w:rFonts w:ascii="Arial" w:hAnsi="Arial" w:cs="Arial"/>
          <w:sz w:val="22"/>
          <w:szCs w:val="22"/>
          <w:lang w:val="en-GB"/>
        </w:rPr>
      </w:pPr>
      <w:r>
        <w:rPr>
          <w:rFonts w:ascii="Arial" w:hAnsi="Arial" w:cs="Arial"/>
          <w:sz w:val="22"/>
          <w:szCs w:val="22"/>
          <w:lang w:val="en-GB"/>
        </w:rPr>
        <w:t>A new restructuring plan, allowing the court to sanction a “fair and equitable” restructuring plan</w:t>
      </w:r>
      <w:r w:rsidR="0052616D">
        <w:rPr>
          <w:rFonts w:ascii="Arial" w:hAnsi="Arial" w:cs="Arial"/>
          <w:sz w:val="22"/>
          <w:szCs w:val="22"/>
          <w:lang w:val="en-GB"/>
        </w:rPr>
        <w:t>s</w:t>
      </w:r>
      <w:r>
        <w:rPr>
          <w:rFonts w:ascii="Arial" w:hAnsi="Arial" w:cs="Arial"/>
          <w:sz w:val="22"/>
          <w:szCs w:val="22"/>
          <w:lang w:val="en-GB"/>
        </w:rPr>
        <w:t xml:space="preserve"> to assist viable companies that are struggling with debt obligations;</w:t>
      </w:r>
    </w:p>
    <w:p w14:paraId="5D8DC0E5" w14:textId="09896C18" w:rsidR="0052616D" w:rsidRPr="00F3624C" w:rsidRDefault="0052616D" w:rsidP="0052616D">
      <w:pPr>
        <w:pStyle w:val="ListParagraph"/>
        <w:numPr>
          <w:ilvl w:val="0"/>
          <w:numId w:val="19"/>
        </w:numPr>
        <w:jc w:val="both"/>
        <w:rPr>
          <w:rFonts w:ascii="Arial" w:hAnsi="Arial" w:cs="Arial"/>
          <w:sz w:val="22"/>
          <w:szCs w:val="22"/>
          <w:lang w:val="en-GB"/>
        </w:rPr>
      </w:pPr>
      <w:r>
        <w:rPr>
          <w:rFonts w:ascii="Arial" w:hAnsi="Arial" w:cs="Arial"/>
          <w:sz w:val="22"/>
          <w:szCs w:val="22"/>
          <w:lang w:val="en-GB"/>
        </w:rPr>
        <w:t>A suspension on serving statutory demands, meaning that any statutory demands issued between 1 March 2020 and 30 September 2021 were void; and</w:t>
      </w:r>
    </w:p>
    <w:p w14:paraId="6F84EC3C" w14:textId="13A1259D" w:rsidR="00F3624C" w:rsidRDefault="0052616D" w:rsidP="00F3624C">
      <w:pPr>
        <w:pStyle w:val="ListParagraph"/>
        <w:numPr>
          <w:ilvl w:val="0"/>
          <w:numId w:val="19"/>
        </w:numPr>
        <w:jc w:val="both"/>
        <w:rPr>
          <w:rFonts w:ascii="Arial" w:hAnsi="Arial" w:cs="Arial"/>
          <w:sz w:val="22"/>
          <w:szCs w:val="22"/>
          <w:lang w:val="en-GB"/>
        </w:rPr>
      </w:pPr>
      <w:r>
        <w:rPr>
          <w:rFonts w:ascii="Arial" w:hAnsi="Arial" w:cs="Arial"/>
          <w:sz w:val="22"/>
          <w:szCs w:val="22"/>
          <w:lang w:val="en-GB"/>
        </w:rPr>
        <w:t xml:space="preserve">Amendments to wrongful trading rules, including removing the risk of liability for </w:t>
      </w:r>
      <w:r w:rsidR="007270B3">
        <w:rPr>
          <w:rFonts w:ascii="Arial" w:hAnsi="Arial" w:cs="Arial"/>
          <w:sz w:val="22"/>
          <w:szCs w:val="22"/>
          <w:lang w:val="en-GB"/>
        </w:rPr>
        <w:t>wrongful trading from directors.</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78DB9FD8" w14:textId="3EEF5CDA" w:rsidR="00C72848" w:rsidRDefault="00CC7728" w:rsidP="0052616D">
      <w:pPr>
        <w:jc w:val="both"/>
        <w:rPr>
          <w:rFonts w:ascii="Arial" w:hAnsi="Arial" w:cs="Arial"/>
          <w:sz w:val="22"/>
          <w:szCs w:val="22"/>
          <w:lang w:val="en-GB"/>
        </w:rPr>
      </w:pPr>
      <w:r w:rsidRPr="00205B31">
        <w:rPr>
          <w:rFonts w:ascii="Arial" w:hAnsi="Arial" w:cs="Arial"/>
          <w:sz w:val="22"/>
          <w:szCs w:val="22"/>
          <w:lang w:val="en-GB"/>
        </w:rPr>
        <w:t>Briefly explain the c</w:t>
      </w:r>
      <w:r w:rsidR="0052616D">
        <w:rPr>
          <w:rFonts w:ascii="Arial" w:hAnsi="Arial" w:cs="Arial"/>
          <w:sz w:val="22"/>
          <w:szCs w:val="22"/>
          <w:lang w:val="en-GB"/>
        </w:rPr>
        <w:t>oncept of treaties and “soft</w:t>
      </w:r>
      <w:r w:rsidRPr="00205B31">
        <w:rPr>
          <w:rFonts w:ascii="Arial" w:hAnsi="Arial" w:cs="Arial"/>
          <w:sz w:val="22"/>
          <w:szCs w:val="22"/>
          <w:lang w:val="en-GB"/>
        </w:rPr>
        <w:t>” and indicate how these may be used to establish cross-border insolvency rules in States.</w:t>
      </w:r>
    </w:p>
    <w:p w14:paraId="2D68F89F" w14:textId="4F0EEE32" w:rsidR="0052616D" w:rsidRDefault="0052616D" w:rsidP="00B7193E">
      <w:pPr>
        <w:ind w:left="720" w:hanging="720"/>
        <w:jc w:val="both"/>
        <w:rPr>
          <w:rFonts w:ascii="Arial" w:hAnsi="Arial" w:cs="Arial"/>
          <w:sz w:val="22"/>
          <w:szCs w:val="22"/>
          <w:lang w:val="en-GB"/>
        </w:rPr>
      </w:pPr>
    </w:p>
    <w:p w14:paraId="0AD4D786" w14:textId="209A697E" w:rsidR="0052616D" w:rsidRDefault="0052616D" w:rsidP="0052616D">
      <w:pPr>
        <w:jc w:val="both"/>
        <w:rPr>
          <w:rFonts w:ascii="Arial" w:hAnsi="Arial" w:cs="Arial"/>
          <w:sz w:val="22"/>
          <w:szCs w:val="22"/>
          <w:lang w:val="en-GB"/>
        </w:rPr>
      </w:pPr>
      <w:r>
        <w:rPr>
          <w:rFonts w:ascii="Arial" w:hAnsi="Arial" w:cs="Arial"/>
          <w:sz w:val="22"/>
          <w:szCs w:val="22"/>
          <w:lang w:val="en-GB"/>
        </w:rPr>
        <w:t xml:space="preserve">“Soft” law (as opposed to “hard” law) refers to any written instrument that is not legally binding. </w:t>
      </w:r>
      <w:r w:rsidR="0053491C">
        <w:rPr>
          <w:rFonts w:ascii="Arial" w:hAnsi="Arial" w:cs="Arial"/>
          <w:sz w:val="22"/>
          <w:szCs w:val="22"/>
          <w:lang w:val="en-GB"/>
        </w:rPr>
        <w:t>“</w:t>
      </w:r>
      <w:r>
        <w:rPr>
          <w:rFonts w:ascii="Arial" w:hAnsi="Arial" w:cs="Arial"/>
          <w:sz w:val="22"/>
          <w:szCs w:val="22"/>
          <w:lang w:val="en-GB"/>
        </w:rPr>
        <w:t>Soft</w:t>
      </w:r>
      <w:r w:rsidR="0053491C">
        <w:rPr>
          <w:rFonts w:ascii="Arial" w:hAnsi="Arial" w:cs="Arial"/>
          <w:sz w:val="22"/>
          <w:szCs w:val="22"/>
          <w:lang w:val="en-GB"/>
        </w:rPr>
        <w:t>”</w:t>
      </w:r>
      <w:r>
        <w:rPr>
          <w:rFonts w:ascii="Arial" w:hAnsi="Arial" w:cs="Arial"/>
          <w:sz w:val="22"/>
          <w:szCs w:val="22"/>
          <w:lang w:val="en-GB"/>
        </w:rPr>
        <w:t xml:space="preserve"> international</w:t>
      </w:r>
      <w:r w:rsidR="0053491C">
        <w:rPr>
          <w:rFonts w:ascii="Arial" w:hAnsi="Arial" w:cs="Arial"/>
          <w:sz w:val="22"/>
          <w:szCs w:val="22"/>
          <w:lang w:val="en-GB"/>
        </w:rPr>
        <w:t xml:space="preserve"> insolvency</w:t>
      </w:r>
      <w:r>
        <w:rPr>
          <w:rFonts w:ascii="Arial" w:hAnsi="Arial" w:cs="Arial"/>
          <w:sz w:val="22"/>
          <w:szCs w:val="22"/>
          <w:lang w:val="en-GB"/>
        </w:rPr>
        <w:t xml:space="preserve"> laws have historically been more successful than </w:t>
      </w:r>
      <w:r w:rsidR="0053491C">
        <w:rPr>
          <w:rFonts w:ascii="Arial" w:hAnsi="Arial" w:cs="Arial"/>
          <w:sz w:val="22"/>
          <w:szCs w:val="22"/>
          <w:lang w:val="en-GB"/>
        </w:rPr>
        <w:t>“</w:t>
      </w:r>
      <w:r>
        <w:rPr>
          <w:rFonts w:ascii="Arial" w:hAnsi="Arial" w:cs="Arial"/>
          <w:sz w:val="22"/>
          <w:szCs w:val="22"/>
          <w:lang w:val="en-GB"/>
        </w:rPr>
        <w:t>hard</w:t>
      </w:r>
      <w:r w:rsidR="0053491C">
        <w:rPr>
          <w:rFonts w:ascii="Arial" w:hAnsi="Arial" w:cs="Arial"/>
          <w:sz w:val="22"/>
          <w:szCs w:val="22"/>
          <w:lang w:val="en-GB"/>
        </w:rPr>
        <w:t>”</w:t>
      </w:r>
      <w:r>
        <w:rPr>
          <w:rFonts w:ascii="Arial" w:hAnsi="Arial" w:cs="Arial"/>
          <w:sz w:val="22"/>
          <w:szCs w:val="22"/>
          <w:lang w:val="en-GB"/>
        </w:rPr>
        <w:t xml:space="preserve"> international</w:t>
      </w:r>
      <w:r w:rsidR="0053491C">
        <w:rPr>
          <w:rFonts w:ascii="Arial" w:hAnsi="Arial" w:cs="Arial"/>
          <w:sz w:val="22"/>
          <w:szCs w:val="22"/>
          <w:lang w:val="en-GB"/>
        </w:rPr>
        <w:t xml:space="preserve"> insolvency</w:t>
      </w:r>
      <w:r>
        <w:rPr>
          <w:rFonts w:ascii="Arial" w:hAnsi="Arial" w:cs="Arial"/>
          <w:sz w:val="22"/>
          <w:szCs w:val="22"/>
          <w:lang w:val="en-GB"/>
        </w:rPr>
        <w:t xml:space="preserve"> laws. An example of a successful “soft” international law is the UNCITRAL Model Law on Cross-Border Insolvency. </w:t>
      </w:r>
    </w:p>
    <w:p w14:paraId="5ECDCEA1" w14:textId="35427C97" w:rsidR="007270B3" w:rsidRDefault="007270B3" w:rsidP="0052616D">
      <w:pPr>
        <w:jc w:val="both"/>
        <w:rPr>
          <w:rFonts w:ascii="Arial" w:hAnsi="Arial" w:cs="Arial"/>
          <w:sz w:val="22"/>
          <w:szCs w:val="22"/>
          <w:lang w:val="en-GB"/>
        </w:rPr>
      </w:pPr>
    </w:p>
    <w:p w14:paraId="52B28711" w14:textId="12F4FADA" w:rsidR="007270B3" w:rsidRDefault="007270B3" w:rsidP="0052616D">
      <w:pPr>
        <w:jc w:val="both"/>
        <w:rPr>
          <w:rFonts w:ascii="Arial" w:hAnsi="Arial" w:cs="Arial"/>
          <w:sz w:val="22"/>
          <w:szCs w:val="22"/>
          <w:lang w:val="en-GB"/>
        </w:rPr>
      </w:pPr>
      <w:r>
        <w:rPr>
          <w:rFonts w:ascii="Arial" w:hAnsi="Arial" w:cs="Arial"/>
          <w:sz w:val="22"/>
          <w:szCs w:val="22"/>
          <w:lang w:val="en-GB"/>
        </w:rPr>
        <w:t xml:space="preserve">An example of a soft law is the Hague Conference on Private International Law. It is aimed to progress the unification of private international laws, and facilitates coordination between different countries.  </w:t>
      </w:r>
    </w:p>
    <w:p w14:paraId="50F4E051" w14:textId="6F502AC4" w:rsidR="0052616D" w:rsidRDefault="0052616D" w:rsidP="00B7193E">
      <w:pPr>
        <w:ind w:left="720" w:hanging="720"/>
        <w:jc w:val="both"/>
        <w:rPr>
          <w:rFonts w:ascii="Arial" w:hAnsi="Arial" w:cs="Arial"/>
          <w:sz w:val="22"/>
          <w:szCs w:val="22"/>
          <w:lang w:val="en-GB"/>
        </w:rPr>
      </w:pPr>
    </w:p>
    <w:p w14:paraId="7185A333" w14:textId="566777E2" w:rsidR="0052616D" w:rsidRDefault="0053491C" w:rsidP="0053491C">
      <w:pPr>
        <w:jc w:val="both"/>
        <w:rPr>
          <w:rFonts w:ascii="Arial" w:hAnsi="Arial" w:cs="Arial"/>
          <w:sz w:val="22"/>
          <w:szCs w:val="22"/>
          <w:lang w:val="en-GB"/>
        </w:rPr>
      </w:pPr>
      <w:r>
        <w:rPr>
          <w:rFonts w:ascii="Arial" w:hAnsi="Arial" w:cs="Arial"/>
          <w:sz w:val="22"/>
          <w:szCs w:val="22"/>
          <w:lang w:val="en-GB"/>
        </w:rPr>
        <w:t xml:space="preserve">Treaties are agreements that states bind themselves to. They typically require the signatory states to change/maintain their domestic law to align with what was agreed in the treaty (these changes being “hard” laws). An example of a successful treaty is the Nordic Convention of 1933, although most attempts at insolvency treaties have been unsuccessful. </w:t>
      </w:r>
    </w:p>
    <w:p w14:paraId="5A6F0659" w14:textId="424E1E5F" w:rsidR="0053491C" w:rsidRDefault="0053491C" w:rsidP="0053491C">
      <w:pPr>
        <w:jc w:val="both"/>
        <w:rPr>
          <w:rFonts w:ascii="Arial" w:hAnsi="Arial" w:cs="Arial"/>
          <w:sz w:val="22"/>
          <w:szCs w:val="22"/>
          <w:lang w:val="en-GB"/>
        </w:rPr>
      </w:pPr>
    </w:p>
    <w:p w14:paraId="49F001BF" w14:textId="477CAFC0" w:rsidR="0053491C" w:rsidRPr="0052616D" w:rsidRDefault="0053491C" w:rsidP="0053491C">
      <w:pPr>
        <w:jc w:val="both"/>
        <w:rPr>
          <w:rFonts w:ascii="Arial" w:hAnsi="Arial" w:cs="Arial"/>
          <w:sz w:val="22"/>
          <w:szCs w:val="22"/>
          <w:lang w:val="en-GB"/>
        </w:rPr>
      </w:pPr>
      <w:r>
        <w:rPr>
          <w:rFonts w:ascii="Arial" w:hAnsi="Arial" w:cs="Arial"/>
          <w:sz w:val="22"/>
          <w:szCs w:val="22"/>
          <w:lang w:val="en-GB"/>
        </w:rPr>
        <w:t xml:space="preserve">Both soft law and treaties can be used to establish cross border insolvency rules by allowing for international cooperation and encouraging (with soft laws), and requiring (if/once entered into, with treaties) states to comply with the relevant cross-border insolvency rules set out in the soft law or treaty.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69B3617F" w:rsidR="009E50C1" w:rsidRDefault="009E50C1" w:rsidP="009E50C1">
      <w:pPr>
        <w:jc w:val="both"/>
        <w:rPr>
          <w:rFonts w:ascii="Arial" w:hAnsi="Arial" w:cs="Arial"/>
          <w:sz w:val="22"/>
          <w:szCs w:val="22"/>
          <w:lang w:val="en-GB"/>
        </w:rPr>
      </w:pPr>
      <w:r w:rsidRPr="009C5825">
        <w:rPr>
          <w:rFonts w:ascii="Arial" w:hAnsi="Arial" w:cs="Arial"/>
          <w:sz w:val="22"/>
          <w:szCs w:val="22"/>
          <w:lang w:val="en-GB"/>
        </w:rPr>
        <w:t xml:space="preserve">Briefly discuss the </w:t>
      </w:r>
      <w:r w:rsidR="00B56B95" w:rsidRPr="009C5825">
        <w:rPr>
          <w:rFonts w:ascii="Arial" w:hAnsi="Arial" w:cs="Arial"/>
          <w:sz w:val="22"/>
          <w:szCs w:val="22"/>
          <w:lang w:val="en-GB"/>
        </w:rPr>
        <w:t xml:space="preserve">various </w:t>
      </w:r>
      <w:r w:rsidRPr="009C5825">
        <w:rPr>
          <w:rFonts w:ascii="Arial" w:hAnsi="Arial" w:cs="Arial"/>
          <w:sz w:val="22"/>
          <w:szCs w:val="22"/>
          <w:lang w:val="en-GB"/>
        </w:rPr>
        <w:t>possible different sources of insolvency laws in any State and how they may interact with each other.</w:t>
      </w:r>
      <w:r w:rsidR="00104C83">
        <w:rPr>
          <w:rFonts w:ascii="Arial" w:hAnsi="Arial" w:cs="Arial"/>
          <w:sz w:val="22"/>
          <w:szCs w:val="22"/>
          <w:lang w:val="en-GB"/>
        </w:rPr>
        <w:t xml:space="preserve"> </w:t>
      </w:r>
    </w:p>
    <w:p w14:paraId="21B04052" w14:textId="63D86700" w:rsidR="00104C83" w:rsidRDefault="00104C83" w:rsidP="009E50C1">
      <w:pPr>
        <w:jc w:val="both"/>
        <w:rPr>
          <w:rFonts w:ascii="Arial" w:hAnsi="Arial" w:cs="Arial"/>
          <w:sz w:val="22"/>
          <w:szCs w:val="22"/>
          <w:lang w:val="en-GB"/>
        </w:rPr>
      </w:pPr>
    </w:p>
    <w:p w14:paraId="7FF457A4" w14:textId="646DC812" w:rsidR="00104C83" w:rsidRPr="00205B31" w:rsidRDefault="00104C83" w:rsidP="009E50C1">
      <w:pPr>
        <w:jc w:val="both"/>
        <w:rPr>
          <w:rFonts w:ascii="Arial" w:hAnsi="Arial" w:cs="Arial"/>
          <w:sz w:val="22"/>
          <w:szCs w:val="22"/>
          <w:lang w:val="en-GB"/>
        </w:rPr>
      </w:pPr>
      <w:r w:rsidRPr="006D4E10">
        <w:rPr>
          <w:rFonts w:ascii="Arial" w:eastAsiaTheme="minorEastAsia" w:hAnsi="Arial" w:cs="Arial"/>
          <w:sz w:val="22"/>
          <w:szCs w:val="22"/>
          <w:u w:color="FF0000"/>
          <w:lang w:val="en-GB"/>
        </w:rPr>
        <w:t>Different states have different insolvency laws (statute and common laws), procedures and</w:t>
      </w:r>
      <w:r>
        <w:rPr>
          <w:rFonts w:ascii="Arial" w:hAnsi="Arial" w:cs="Arial"/>
          <w:sz w:val="22"/>
          <w:szCs w:val="22"/>
          <w:lang w:val="en-GB"/>
        </w:rPr>
        <w:t xml:space="preserve"> policies in relation to insolvency. There are also different international laws that are applied by some states but not others.</w:t>
      </w:r>
    </w:p>
    <w:p w14:paraId="17215273" w14:textId="77777777" w:rsidR="00CC7728" w:rsidRPr="00205B31" w:rsidRDefault="00CC7728" w:rsidP="00643ABE">
      <w:pPr>
        <w:jc w:val="both"/>
        <w:rPr>
          <w:rFonts w:ascii="Arial" w:hAnsi="Arial" w:cs="Arial"/>
          <w:sz w:val="22"/>
          <w:szCs w:val="22"/>
          <w:lang w:val="en-GB"/>
        </w:rPr>
      </w:pPr>
    </w:p>
    <w:p w14:paraId="4024A332" w14:textId="227C8782" w:rsidR="00544127" w:rsidRDefault="0053491C" w:rsidP="00B7193E">
      <w:pPr>
        <w:jc w:val="both"/>
        <w:rPr>
          <w:rFonts w:ascii="Arial" w:hAnsi="Arial" w:cs="Arial"/>
          <w:sz w:val="22"/>
          <w:szCs w:val="22"/>
          <w:lang w:val="en-GB"/>
        </w:rPr>
      </w:pPr>
      <w:r w:rsidRPr="00104C83">
        <w:rPr>
          <w:rFonts w:ascii="Arial" w:hAnsi="Arial" w:cs="Arial"/>
          <w:sz w:val="22"/>
          <w:szCs w:val="22"/>
          <w:lang w:val="en-GB"/>
        </w:rPr>
        <w:t>There are three main sources of insolvency laws that may impact on/ interact with each other in a</w:t>
      </w:r>
      <w:r w:rsidR="00104C83" w:rsidRPr="00104C83">
        <w:rPr>
          <w:rFonts w:ascii="Arial" w:hAnsi="Arial" w:cs="Arial"/>
          <w:sz w:val="22"/>
          <w:szCs w:val="22"/>
          <w:lang w:val="en-GB"/>
        </w:rPr>
        <w:t xml:space="preserve">n </w:t>
      </w:r>
      <w:r w:rsidRPr="00104C83">
        <w:rPr>
          <w:rFonts w:ascii="Arial" w:hAnsi="Arial" w:cs="Arial"/>
          <w:sz w:val="22"/>
          <w:szCs w:val="22"/>
          <w:lang w:val="en-GB"/>
        </w:rPr>
        <w:t>insolvency. Th</w:t>
      </w:r>
      <w:r w:rsidR="00CF0C20">
        <w:rPr>
          <w:rFonts w:ascii="Arial" w:hAnsi="Arial" w:cs="Arial"/>
          <w:sz w:val="22"/>
          <w:szCs w:val="22"/>
          <w:lang w:val="en-GB"/>
        </w:rPr>
        <w:t xml:space="preserve">ese </w:t>
      </w:r>
      <w:r w:rsidR="00C97798">
        <w:rPr>
          <w:rFonts w:ascii="Arial" w:hAnsi="Arial" w:cs="Arial"/>
          <w:sz w:val="22"/>
          <w:szCs w:val="22"/>
          <w:lang w:val="en-GB"/>
        </w:rPr>
        <w:t>include the</w:t>
      </w:r>
      <w:r w:rsidRPr="00104C83">
        <w:rPr>
          <w:rFonts w:ascii="Arial" w:hAnsi="Arial" w:cs="Arial"/>
          <w:sz w:val="22"/>
          <w:szCs w:val="22"/>
          <w:lang w:val="en-GB"/>
        </w:rPr>
        <w:t xml:space="preserve"> relevant country’s domestic laws</w:t>
      </w:r>
      <w:r w:rsidR="00104C83">
        <w:rPr>
          <w:rFonts w:ascii="Arial" w:hAnsi="Arial" w:cs="Arial"/>
          <w:sz w:val="22"/>
          <w:szCs w:val="22"/>
          <w:lang w:val="en-GB"/>
        </w:rPr>
        <w:t xml:space="preserve"> </w:t>
      </w:r>
      <w:r w:rsidR="00CF0C20">
        <w:rPr>
          <w:rFonts w:ascii="Arial" w:hAnsi="Arial" w:cs="Arial"/>
          <w:sz w:val="22"/>
          <w:szCs w:val="22"/>
          <w:lang w:val="en-GB"/>
        </w:rPr>
        <w:t xml:space="preserve">on insolvency, which </w:t>
      </w:r>
      <w:r w:rsidR="00104C83">
        <w:rPr>
          <w:rFonts w:ascii="Arial" w:hAnsi="Arial" w:cs="Arial"/>
          <w:sz w:val="22"/>
          <w:szCs w:val="22"/>
          <w:lang w:val="en-GB"/>
        </w:rPr>
        <w:t>sometimes</w:t>
      </w:r>
      <w:r w:rsidR="00CF0C20">
        <w:rPr>
          <w:rFonts w:ascii="Arial" w:hAnsi="Arial" w:cs="Arial"/>
          <w:sz w:val="22"/>
          <w:szCs w:val="22"/>
          <w:lang w:val="en-GB"/>
        </w:rPr>
        <w:t>,</w:t>
      </w:r>
      <w:r w:rsidR="00C97798">
        <w:rPr>
          <w:rFonts w:ascii="Arial" w:hAnsi="Arial" w:cs="Arial"/>
          <w:sz w:val="22"/>
          <w:szCs w:val="22"/>
          <w:lang w:val="en-GB"/>
        </w:rPr>
        <w:t xml:space="preserve"> but not always, include</w:t>
      </w:r>
      <w:r w:rsidR="00CF0C20">
        <w:rPr>
          <w:rFonts w:ascii="Arial" w:hAnsi="Arial" w:cs="Arial"/>
          <w:sz w:val="22"/>
          <w:szCs w:val="22"/>
          <w:lang w:val="en-GB"/>
        </w:rPr>
        <w:t xml:space="preserve"> laws on cross border</w:t>
      </w:r>
      <w:r w:rsidR="00104C83">
        <w:rPr>
          <w:rFonts w:ascii="Arial" w:hAnsi="Arial" w:cs="Arial"/>
          <w:sz w:val="22"/>
          <w:szCs w:val="22"/>
          <w:lang w:val="en-GB"/>
        </w:rPr>
        <w:t xml:space="preserve"> insolvency</w:t>
      </w:r>
      <w:r w:rsidR="009C5825">
        <w:rPr>
          <w:rFonts w:ascii="Arial" w:hAnsi="Arial" w:cs="Arial"/>
          <w:sz w:val="22"/>
          <w:szCs w:val="22"/>
          <w:lang w:val="en-GB"/>
        </w:rPr>
        <w:t>, and</w:t>
      </w:r>
      <w:r w:rsidR="00CF0C20">
        <w:rPr>
          <w:rFonts w:ascii="Arial" w:hAnsi="Arial" w:cs="Arial"/>
          <w:sz w:val="22"/>
          <w:szCs w:val="22"/>
          <w:lang w:val="en-GB"/>
        </w:rPr>
        <w:t xml:space="preserve"> r</w:t>
      </w:r>
      <w:r w:rsidR="00C97798">
        <w:rPr>
          <w:rFonts w:ascii="Arial" w:hAnsi="Arial" w:cs="Arial"/>
          <w:sz w:val="22"/>
          <w:szCs w:val="22"/>
          <w:lang w:val="en-GB"/>
        </w:rPr>
        <w:t>eflect</w:t>
      </w:r>
      <w:r w:rsidR="009C5825">
        <w:rPr>
          <w:rFonts w:ascii="Arial" w:hAnsi="Arial" w:cs="Arial"/>
          <w:sz w:val="22"/>
          <w:szCs w:val="22"/>
          <w:lang w:val="en-GB"/>
        </w:rPr>
        <w:t>s</w:t>
      </w:r>
      <w:r w:rsidR="00CF0C20">
        <w:rPr>
          <w:rFonts w:ascii="Arial" w:hAnsi="Arial" w:cs="Arial"/>
          <w:sz w:val="22"/>
          <w:szCs w:val="22"/>
          <w:lang w:val="en-GB"/>
        </w:rPr>
        <w:t xml:space="preserve"> the international treaties/ conventions/ soft laws that the country has entered into or follows and </w:t>
      </w:r>
      <w:r w:rsidRPr="00104C83">
        <w:rPr>
          <w:rFonts w:ascii="Arial" w:hAnsi="Arial" w:cs="Arial"/>
          <w:sz w:val="22"/>
          <w:szCs w:val="22"/>
          <w:lang w:val="en-GB"/>
        </w:rPr>
        <w:t xml:space="preserve">the </w:t>
      </w:r>
      <w:r w:rsidR="00C97798">
        <w:rPr>
          <w:rFonts w:ascii="Arial" w:hAnsi="Arial" w:cs="Arial"/>
          <w:sz w:val="22"/>
          <w:szCs w:val="22"/>
          <w:lang w:val="en-GB"/>
        </w:rPr>
        <w:t>domestic laws. They also include</w:t>
      </w:r>
      <w:r w:rsidR="00104C83" w:rsidRPr="00104C83">
        <w:rPr>
          <w:rFonts w:ascii="Arial" w:hAnsi="Arial" w:cs="Arial"/>
          <w:sz w:val="22"/>
          <w:szCs w:val="22"/>
          <w:lang w:val="en-GB"/>
        </w:rPr>
        <w:t xml:space="preserve"> any international treaties, conventions or model laws that </w:t>
      </w:r>
      <w:r w:rsidR="00104C83">
        <w:rPr>
          <w:rFonts w:ascii="Arial" w:hAnsi="Arial" w:cs="Arial"/>
          <w:sz w:val="22"/>
          <w:szCs w:val="22"/>
          <w:lang w:val="en-GB"/>
        </w:rPr>
        <w:t>another country where debtors, assets or subsidiaries</w:t>
      </w:r>
      <w:r w:rsidR="00CF0C20">
        <w:rPr>
          <w:rFonts w:ascii="Arial" w:hAnsi="Arial" w:cs="Arial"/>
          <w:sz w:val="22"/>
          <w:szCs w:val="22"/>
          <w:lang w:val="en-GB"/>
        </w:rPr>
        <w:t xml:space="preserve"> of the relevant companies</w:t>
      </w:r>
      <w:r w:rsidR="00104C83">
        <w:rPr>
          <w:rFonts w:ascii="Arial" w:hAnsi="Arial" w:cs="Arial"/>
          <w:sz w:val="22"/>
          <w:szCs w:val="22"/>
          <w:lang w:val="en-GB"/>
        </w:rPr>
        <w:t xml:space="preserve"> may be located. </w:t>
      </w:r>
      <w:r w:rsidR="00C97798">
        <w:rPr>
          <w:rFonts w:ascii="Arial" w:hAnsi="Arial" w:cs="Arial"/>
          <w:sz w:val="22"/>
          <w:szCs w:val="22"/>
          <w:lang w:val="en-GB"/>
        </w:rPr>
        <w:t xml:space="preserve"> </w:t>
      </w:r>
    </w:p>
    <w:p w14:paraId="72BE1EE9" w14:textId="255275FA" w:rsidR="00C97798" w:rsidRDefault="00C97798" w:rsidP="00B7193E">
      <w:pPr>
        <w:jc w:val="both"/>
        <w:rPr>
          <w:rFonts w:ascii="Arial" w:hAnsi="Arial" w:cs="Arial"/>
          <w:sz w:val="22"/>
          <w:szCs w:val="22"/>
          <w:lang w:val="en-GB"/>
        </w:rPr>
      </w:pPr>
    </w:p>
    <w:p w14:paraId="6784BD50" w14:textId="4B7EBE87" w:rsidR="00C97798" w:rsidRPr="00104C83" w:rsidRDefault="009C5825" w:rsidP="00B7193E">
      <w:pPr>
        <w:jc w:val="both"/>
        <w:rPr>
          <w:rFonts w:ascii="Arial" w:hAnsi="Arial" w:cs="Arial"/>
          <w:sz w:val="22"/>
          <w:szCs w:val="22"/>
          <w:lang w:val="en-GB"/>
        </w:rPr>
      </w:pPr>
      <w:r>
        <w:rPr>
          <w:rFonts w:ascii="Arial" w:hAnsi="Arial" w:cs="Arial"/>
          <w:sz w:val="22"/>
          <w:szCs w:val="22"/>
          <w:lang w:val="en-GB"/>
        </w:rPr>
        <w:t xml:space="preserve">These sources of law will interact in different ways. The primary source of law will be the relevant country’s domestic laws (which will reflect the treaties / soft laws it has adopted). This will be what the court most applies to the issue (unless a choice of law issue has arisen and the court has decided to apply another country’s laws). The laws of other countries will also be involved where there are assets/ disputes in other jurisdictions. For example, it is common for “chapter 15” recognition to be obtained in the United States of America (“US”), so that the US courts can recognise a foreign liquidation and order that any proceedings against the company in the US are stayed/ any assets in the US are frozen. </w:t>
      </w:r>
    </w:p>
    <w:p w14:paraId="4A637290" w14:textId="4A0282A0" w:rsidR="00544127" w:rsidRPr="00104C83" w:rsidRDefault="00544127" w:rsidP="00B7193E">
      <w:pPr>
        <w:ind w:left="720" w:hanging="720"/>
        <w:jc w:val="both"/>
        <w:rPr>
          <w:rFonts w:ascii="Arial" w:hAnsi="Arial" w:cs="Arial"/>
          <w:sz w:val="22"/>
          <w:szCs w:val="22"/>
          <w:lang w:val="en-GB"/>
        </w:rPr>
      </w:pPr>
    </w:p>
    <w:p w14:paraId="624E69FB" w14:textId="77777777" w:rsidR="00726E9A" w:rsidRPr="00104C83"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4135BFDA" w14:textId="7E46E239" w:rsidR="00275182" w:rsidRDefault="006D4E10" w:rsidP="006D4E10">
      <w:pPr>
        <w:pStyle w:val="INSOLstyletext"/>
        <w:widowControl w:val="0"/>
        <w:ind w:left="0"/>
        <w:jc w:val="both"/>
      </w:pPr>
      <w:r>
        <w:t>The three fundamental legal issues raised in a cross-border insolvency (as set out by Fletcher</w:t>
      </w:r>
      <w:r>
        <w:rPr>
          <w:rStyle w:val="FootnoteReference"/>
        </w:rPr>
        <w:footnoteReference w:id="1"/>
      </w:r>
      <w:r>
        <w:t>) are the (i) choice of forum to exercise jurisdiction in the proceeding, (ii) the choice of law to apply to the matter</w:t>
      </w:r>
      <w:r w:rsidR="00C97798">
        <w:t xml:space="preserve"> and (iii) the recognition and effect that should be accorded to foreign proceedings in the same matter</w:t>
      </w:r>
      <w:r>
        <w:t xml:space="preserve">. </w:t>
      </w:r>
    </w:p>
    <w:p w14:paraId="4ED72418" w14:textId="2947956A" w:rsidR="006D4E10" w:rsidRDefault="006D4E10" w:rsidP="006D4E10">
      <w:pPr>
        <w:rPr>
          <w:lang w:val="en-GB"/>
        </w:rPr>
      </w:pPr>
    </w:p>
    <w:p w14:paraId="58077992" w14:textId="2014DD49" w:rsidR="00700C79" w:rsidRDefault="006D4E10" w:rsidP="00700C79">
      <w:pPr>
        <w:pStyle w:val="INSOLstyletext"/>
        <w:widowControl w:val="0"/>
        <w:ind w:left="0"/>
        <w:jc w:val="both"/>
      </w:pPr>
      <w:r>
        <w:t xml:space="preserve">Forum refers to which country’s court can and will hear a matter. Under the UNCITRAL Model Law on Cross Border Insolvency, </w:t>
      </w:r>
      <w:r w:rsidR="00700C79">
        <w:t xml:space="preserve">insolvency proceedings should be commenced and continued in the centre of main interests of the debtor company (usually referred to as “COMI”). In some insolvencies, it may be that different elements of the proceeding are heard in different jurisdictions, for example where the company was incorporated and holds most of its assets in one country (so the winding up petition is filed in that jurisdiction) but traded on the stock exchange based in another country (so class action proceedings are brought against the company in that jurisdiction), or where it had subsidiaries that required winding – up in other jurisdictions (so the courts in those countries had jurisdiction to wind up / appoint liquidators to the subsidiaries). </w:t>
      </w:r>
    </w:p>
    <w:p w14:paraId="30DFBA4C" w14:textId="7C006F05" w:rsidR="00700C79" w:rsidRDefault="00700C79" w:rsidP="00700C79">
      <w:pPr>
        <w:pStyle w:val="INSOLstyletext"/>
        <w:widowControl w:val="0"/>
        <w:ind w:left="0"/>
        <w:jc w:val="both"/>
      </w:pPr>
    </w:p>
    <w:p w14:paraId="50C163C0" w14:textId="67ECE659" w:rsidR="00700C79" w:rsidRDefault="00C97798" w:rsidP="00700C79">
      <w:pPr>
        <w:pStyle w:val="INSOLstyletext"/>
        <w:widowControl w:val="0"/>
        <w:ind w:left="0"/>
        <w:jc w:val="both"/>
      </w:pPr>
      <w:r>
        <w:lastRenderedPageBreak/>
        <w:t xml:space="preserve">Choice of law refers to which country’s law a court should apply when hearing a matter. Sometimes an insolvency or proceeding will introduce different (and conflicting) laws from two or more jurisdictions, or will require a court to consider laws from another jurisdiction (for example, when a contractual document says that it is governed by the laws of another country). </w:t>
      </w:r>
      <w:r w:rsidR="00700C79">
        <w:t xml:space="preserve">Different countries approach this issue differently. In most common law jurisdictions, if the choice of law is raised, the court will consider whether another country’s laws are relevant and should be applied. In civil law jurisdictions, relevant foreign laws are presumed to apply. </w:t>
      </w:r>
    </w:p>
    <w:p w14:paraId="4482DCF9" w14:textId="00F88A1C" w:rsidR="00700C79" w:rsidRDefault="00700C79" w:rsidP="00700C79">
      <w:pPr>
        <w:rPr>
          <w:lang w:val="en-GB"/>
        </w:rPr>
      </w:pPr>
    </w:p>
    <w:p w14:paraId="25688931" w14:textId="77777777" w:rsidR="00C97798" w:rsidRDefault="00C97798" w:rsidP="00C97798">
      <w:pPr>
        <w:pStyle w:val="INSOLstyletext"/>
        <w:widowControl w:val="0"/>
        <w:ind w:left="0"/>
        <w:jc w:val="both"/>
      </w:pPr>
      <w:r>
        <w:t>Recognition refers to the res judicata/ estoppel effect of a judgment and enforcement refers to the ability to compel the judgment debtor to comply with a judgment.</w:t>
      </w:r>
    </w:p>
    <w:p w14:paraId="59D712D0" w14:textId="30D91A68" w:rsidR="00700C79" w:rsidRDefault="00700C79" w:rsidP="00700C79">
      <w:pPr>
        <w:rPr>
          <w:lang w:val="en-GB"/>
        </w:rPr>
      </w:pPr>
    </w:p>
    <w:p w14:paraId="13D6E3A5" w14:textId="77777777" w:rsidR="00700C79" w:rsidRPr="00700C79" w:rsidRDefault="00700C79" w:rsidP="00700C79">
      <w:pPr>
        <w:rPr>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48875D4" w14:textId="7DBE3A35" w:rsidR="00510F38" w:rsidRDefault="009C5825" w:rsidP="00510F38">
      <w:pPr>
        <w:jc w:val="both"/>
        <w:rPr>
          <w:rFonts w:ascii="Arial" w:hAnsi="Arial" w:cs="Arial"/>
          <w:sz w:val="22"/>
          <w:szCs w:val="22"/>
          <w:lang w:val="en-GB"/>
        </w:rPr>
      </w:pPr>
      <w:r w:rsidRPr="009C5825">
        <w:rPr>
          <w:rFonts w:ascii="Arial" w:hAnsi="Arial" w:cs="Arial"/>
          <w:sz w:val="22"/>
          <w:szCs w:val="22"/>
          <w:lang w:val="en-GB"/>
        </w:rPr>
        <w:t>A prominent example of this is Maxwell Communications Corporate PLC</w:t>
      </w:r>
      <w:r w:rsidR="007634B0">
        <w:rPr>
          <w:rStyle w:val="FootnoteReference"/>
          <w:rFonts w:ascii="Arial" w:hAnsi="Arial" w:cs="Arial"/>
          <w:sz w:val="22"/>
          <w:szCs w:val="22"/>
          <w:lang w:val="en-GB"/>
        </w:rPr>
        <w:footnoteReference w:id="2"/>
      </w:r>
      <w:r w:rsidR="007634B0">
        <w:rPr>
          <w:rFonts w:ascii="Arial" w:hAnsi="Arial" w:cs="Arial"/>
          <w:sz w:val="22"/>
          <w:szCs w:val="22"/>
          <w:lang w:val="en-GB"/>
        </w:rPr>
        <w:t xml:space="preserve">. </w:t>
      </w:r>
      <w:r w:rsidR="00510F38">
        <w:rPr>
          <w:rFonts w:ascii="Arial" w:hAnsi="Arial" w:cs="Arial"/>
          <w:sz w:val="22"/>
          <w:szCs w:val="22"/>
          <w:lang w:val="en-GB"/>
        </w:rPr>
        <w:t xml:space="preserve">The Maxwell proceedings pre date the Model Law and are generally regarded as one of the first examples of sucessful US-UK cross border co-operation in insolvency proceedings. </w:t>
      </w:r>
    </w:p>
    <w:p w14:paraId="4BAC2362" w14:textId="77777777" w:rsidR="00510F38" w:rsidRPr="009C5825" w:rsidRDefault="00510F38" w:rsidP="00510F38">
      <w:pPr>
        <w:jc w:val="both"/>
        <w:rPr>
          <w:rFonts w:ascii="Arial" w:hAnsi="Arial" w:cs="Arial"/>
          <w:sz w:val="22"/>
          <w:szCs w:val="22"/>
          <w:lang w:val="en-GB"/>
        </w:rPr>
      </w:pPr>
    </w:p>
    <w:p w14:paraId="4CFBBA15" w14:textId="1508F0F8" w:rsidR="007634B0" w:rsidRDefault="007634B0" w:rsidP="00B7193E">
      <w:pPr>
        <w:jc w:val="both"/>
        <w:rPr>
          <w:rFonts w:ascii="Arial" w:hAnsi="Arial" w:cs="Arial"/>
          <w:sz w:val="22"/>
          <w:szCs w:val="22"/>
          <w:lang w:val="en-GB"/>
        </w:rPr>
      </w:pPr>
      <w:r>
        <w:rPr>
          <w:rFonts w:ascii="Arial" w:hAnsi="Arial" w:cs="Arial"/>
          <w:sz w:val="22"/>
          <w:szCs w:val="22"/>
          <w:lang w:val="en-GB"/>
        </w:rPr>
        <w:t>Maxwell had been incorporated</w:t>
      </w:r>
      <w:r w:rsidR="0056639C">
        <w:rPr>
          <w:rFonts w:ascii="Arial" w:hAnsi="Arial" w:cs="Arial"/>
          <w:sz w:val="22"/>
          <w:szCs w:val="22"/>
          <w:lang w:val="en-GB"/>
        </w:rPr>
        <w:t xml:space="preserve"> and was headed</w:t>
      </w:r>
      <w:r>
        <w:rPr>
          <w:rFonts w:ascii="Arial" w:hAnsi="Arial" w:cs="Arial"/>
          <w:sz w:val="22"/>
          <w:szCs w:val="22"/>
          <w:lang w:val="en-GB"/>
        </w:rPr>
        <w:t xml:space="preserve"> in the UK, but </w:t>
      </w:r>
      <w:r w:rsidR="0056639C">
        <w:rPr>
          <w:rFonts w:ascii="Arial" w:hAnsi="Arial" w:cs="Arial"/>
          <w:sz w:val="22"/>
          <w:szCs w:val="22"/>
          <w:lang w:val="en-GB"/>
        </w:rPr>
        <w:t>had its main assets in the US (in the form of operating companies)</w:t>
      </w:r>
      <w:r>
        <w:rPr>
          <w:rFonts w:ascii="Arial" w:hAnsi="Arial" w:cs="Arial"/>
          <w:sz w:val="22"/>
          <w:szCs w:val="22"/>
          <w:lang w:val="en-GB"/>
        </w:rPr>
        <w:t xml:space="preserve">. </w:t>
      </w:r>
      <w:r w:rsidR="0056639C">
        <w:rPr>
          <w:rFonts w:ascii="Arial" w:hAnsi="Arial" w:cs="Arial"/>
          <w:sz w:val="22"/>
          <w:szCs w:val="22"/>
          <w:lang w:val="en-GB"/>
        </w:rPr>
        <w:t xml:space="preserve">It collapsed a few weeks after its founder, Mr Maxwell, was found drowned.  </w:t>
      </w:r>
      <w:r>
        <w:rPr>
          <w:rFonts w:ascii="Arial" w:hAnsi="Arial" w:cs="Arial"/>
          <w:sz w:val="22"/>
          <w:szCs w:val="22"/>
          <w:lang w:val="en-GB"/>
        </w:rPr>
        <w:t>A debtor issued insolvency proceedings against Maxwell in both the US</w:t>
      </w:r>
      <w:r w:rsidR="0056639C">
        <w:rPr>
          <w:rFonts w:ascii="Arial" w:hAnsi="Arial" w:cs="Arial"/>
          <w:sz w:val="22"/>
          <w:szCs w:val="22"/>
          <w:lang w:val="en-GB"/>
        </w:rPr>
        <w:t xml:space="preserve"> (a chapter 11 suit)</w:t>
      </w:r>
      <w:r>
        <w:rPr>
          <w:rFonts w:ascii="Arial" w:hAnsi="Arial" w:cs="Arial"/>
          <w:sz w:val="22"/>
          <w:szCs w:val="22"/>
          <w:lang w:val="en-GB"/>
        </w:rPr>
        <w:t xml:space="preserve"> and UK</w:t>
      </w:r>
      <w:r w:rsidR="0056639C">
        <w:rPr>
          <w:rFonts w:ascii="Arial" w:hAnsi="Arial" w:cs="Arial"/>
          <w:sz w:val="22"/>
          <w:szCs w:val="22"/>
          <w:lang w:val="en-GB"/>
        </w:rPr>
        <w:t xml:space="preserve"> (an administration)</w:t>
      </w:r>
      <w:r>
        <w:rPr>
          <w:rFonts w:ascii="Arial" w:hAnsi="Arial" w:cs="Arial"/>
          <w:sz w:val="22"/>
          <w:szCs w:val="22"/>
          <w:lang w:val="en-GB"/>
        </w:rPr>
        <w:t xml:space="preserve">. Separate insolvency practitioners were appointed in the two jurisdictions, but they had similar responsibilities. </w:t>
      </w:r>
    </w:p>
    <w:p w14:paraId="5BB013EA" w14:textId="77777777" w:rsidR="007634B0" w:rsidRDefault="007634B0" w:rsidP="00B7193E">
      <w:pPr>
        <w:jc w:val="both"/>
        <w:rPr>
          <w:rFonts w:ascii="Arial" w:hAnsi="Arial" w:cs="Arial"/>
          <w:sz w:val="22"/>
          <w:szCs w:val="22"/>
          <w:lang w:val="en-GB"/>
        </w:rPr>
      </w:pPr>
    </w:p>
    <w:p w14:paraId="4E83D7AF" w14:textId="32BF0A37" w:rsidR="00DF75F8" w:rsidRDefault="007634B0" w:rsidP="00B7193E">
      <w:pPr>
        <w:jc w:val="both"/>
        <w:rPr>
          <w:rFonts w:ascii="Arial" w:hAnsi="Arial" w:cs="Arial"/>
          <w:sz w:val="22"/>
          <w:szCs w:val="22"/>
          <w:lang w:val="en-GB"/>
        </w:rPr>
      </w:pPr>
      <w:r>
        <w:rPr>
          <w:rFonts w:ascii="Arial" w:hAnsi="Arial" w:cs="Arial"/>
          <w:sz w:val="22"/>
          <w:szCs w:val="22"/>
          <w:lang w:val="en-GB"/>
        </w:rPr>
        <w:t xml:space="preserve">Both courts suggested that </w:t>
      </w:r>
      <w:r w:rsidR="0056639C">
        <w:rPr>
          <w:rFonts w:ascii="Arial" w:hAnsi="Arial" w:cs="Arial"/>
          <w:sz w:val="22"/>
          <w:szCs w:val="22"/>
          <w:lang w:val="en-GB"/>
        </w:rPr>
        <w:t>a protocol</w:t>
      </w:r>
      <w:r>
        <w:rPr>
          <w:rFonts w:ascii="Arial" w:hAnsi="Arial" w:cs="Arial"/>
          <w:sz w:val="22"/>
          <w:szCs w:val="22"/>
          <w:lang w:val="en-GB"/>
        </w:rPr>
        <w:t xml:space="preserve"> be entered into between the two insolvency practitioners so as to minimise/ resolve any conflicts, allow for information sharing and minimise costs. </w:t>
      </w:r>
    </w:p>
    <w:p w14:paraId="769B9F3F" w14:textId="698B3D61" w:rsidR="007634B0" w:rsidRDefault="007634B0" w:rsidP="00B7193E">
      <w:pPr>
        <w:jc w:val="both"/>
        <w:rPr>
          <w:rFonts w:ascii="Arial" w:hAnsi="Arial" w:cs="Arial"/>
          <w:sz w:val="22"/>
          <w:szCs w:val="22"/>
          <w:lang w:val="en-GB"/>
        </w:rPr>
      </w:pPr>
    </w:p>
    <w:p w14:paraId="1DBEA721" w14:textId="493FD51B" w:rsidR="007634B0" w:rsidRDefault="0056639C" w:rsidP="00B7193E">
      <w:pPr>
        <w:jc w:val="both"/>
        <w:rPr>
          <w:rFonts w:ascii="Arial" w:hAnsi="Arial" w:cs="Arial"/>
          <w:sz w:val="22"/>
          <w:szCs w:val="22"/>
          <w:lang w:val="en-GB"/>
        </w:rPr>
      </w:pPr>
      <w:r>
        <w:rPr>
          <w:rFonts w:ascii="Arial" w:hAnsi="Arial" w:cs="Arial"/>
          <w:sz w:val="22"/>
          <w:szCs w:val="22"/>
          <w:lang w:val="en-GB"/>
        </w:rPr>
        <w:t xml:space="preserve">The insolvency practitioners worked together. They produced a plan of reorganisation (the US process) and a scheme of arrangement (the UK process) that were consistent with the laws of both countries and mutually dependant. The plan and scheme held Maxwell’s assets in a single pot (rather than dividing the assets and creditors up between the two countries) and allowed creditors to submit a claim in either jurisdiction that would allow them to participate in the plan and the scheme. </w:t>
      </w:r>
    </w:p>
    <w:p w14:paraId="30DF4334" w14:textId="138A3078" w:rsidR="00510F38" w:rsidRDefault="00510F38" w:rsidP="00B7193E">
      <w:pPr>
        <w:jc w:val="both"/>
        <w:rPr>
          <w:rFonts w:ascii="Arial" w:hAnsi="Arial" w:cs="Arial"/>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1FC378BF" w:rsidR="00275182" w:rsidRDefault="00275182" w:rsidP="00B7193E">
      <w:pPr>
        <w:jc w:val="both"/>
        <w:rPr>
          <w:rFonts w:ascii="Arial" w:hAnsi="Arial" w:cs="Arial"/>
          <w:bCs/>
          <w:sz w:val="22"/>
          <w:szCs w:val="22"/>
          <w:lang w:val="en-GB"/>
        </w:rPr>
      </w:pPr>
    </w:p>
    <w:p w14:paraId="28FBE911" w14:textId="44AE69D9" w:rsidR="008A137F" w:rsidRDefault="008A137F" w:rsidP="00B7193E">
      <w:pPr>
        <w:jc w:val="both"/>
        <w:rPr>
          <w:rFonts w:ascii="Arial" w:hAnsi="Arial" w:cs="Arial"/>
          <w:bCs/>
          <w:sz w:val="22"/>
          <w:szCs w:val="22"/>
          <w:lang w:val="en-GB"/>
        </w:rPr>
      </w:pPr>
    </w:p>
    <w:p w14:paraId="721F841E" w14:textId="77777777" w:rsidR="008A137F" w:rsidRPr="00205B31" w:rsidRDefault="008A137F" w:rsidP="00B7193E">
      <w:pPr>
        <w:jc w:val="both"/>
        <w:rPr>
          <w:rFonts w:ascii="Arial" w:hAnsi="Arial" w:cs="Arial"/>
          <w:bCs/>
          <w:sz w:val="22"/>
          <w:szCs w:val="22"/>
          <w:lang w:val="en-GB"/>
        </w:rPr>
      </w:pPr>
    </w:p>
    <w:p w14:paraId="55C402CC" w14:textId="24A17E92" w:rsidR="009B0723" w:rsidRPr="00205B31" w:rsidRDefault="00DF75F8" w:rsidP="008A137F">
      <w:pPr>
        <w:keepNext/>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w:t>
      </w:r>
      <w:r w:rsidRPr="001E4E1B">
        <w:rPr>
          <w:rFonts w:ascii="Arial" w:hAnsi="Arial" w:cs="Arial"/>
          <w:sz w:val="22"/>
          <w:szCs w:val="22"/>
          <w:lang w:val="en-GB"/>
        </w:rPr>
        <w:t>minor creditor</w:t>
      </w:r>
      <w:r w:rsidRPr="00205B31">
        <w:rPr>
          <w:rFonts w:ascii="Arial" w:hAnsi="Arial" w:cs="Arial"/>
          <w:sz w:val="22"/>
          <w:szCs w:val="22"/>
          <w:lang w:val="en-GB"/>
        </w:rPr>
        <w:t xml:space="preserve">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26E5A71E" w14:textId="29AED84B" w:rsidR="00127FD4" w:rsidRDefault="00BE6218" w:rsidP="00B7193E">
      <w:pPr>
        <w:jc w:val="both"/>
        <w:rPr>
          <w:rFonts w:ascii="Arial" w:hAnsi="Arial" w:cs="Arial"/>
          <w:sz w:val="22"/>
          <w:szCs w:val="22"/>
          <w:lang w:val="en-GB"/>
        </w:rPr>
      </w:pPr>
      <w:r>
        <w:rPr>
          <w:rFonts w:ascii="Arial" w:hAnsi="Arial" w:cs="Arial"/>
          <w:sz w:val="22"/>
          <w:szCs w:val="22"/>
          <w:lang w:val="en-GB"/>
        </w:rPr>
        <w:t>The Insolvency Proceedings (Recast) 2015</w:t>
      </w:r>
      <w:r w:rsidR="00127FD4">
        <w:rPr>
          <w:rFonts w:ascii="Arial" w:hAnsi="Arial" w:cs="Arial"/>
          <w:sz w:val="22"/>
          <w:szCs w:val="22"/>
          <w:lang w:val="en-GB"/>
        </w:rPr>
        <w:t xml:space="preserve"> (“EIR Recast”) is an EU law that governs which EU state insolvency proceedings must be commenced in and which law will govern those proceedings. It also provides for the automatic recognition of proceedings between member states (rather than requiring a recognition application).  </w:t>
      </w:r>
    </w:p>
    <w:p w14:paraId="33AC8BDD" w14:textId="61B21714" w:rsidR="00127FD4" w:rsidRDefault="00127FD4" w:rsidP="00B7193E">
      <w:pPr>
        <w:jc w:val="both"/>
        <w:rPr>
          <w:rFonts w:ascii="Arial" w:hAnsi="Arial" w:cs="Arial"/>
          <w:sz w:val="22"/>
          <w:szCs w:val="22"/>
          <w:lang w:val="en-GB"/>
        </w:rPr>
      </w:pPr>
    </w:p>
    <w:p w14:paraId="082C53E1" w14:textId="3B576A54" w:rsidR="00127FD4" w:rsidRDefault="00BA6C21" w:rsidP="00B7193E">
      <w:pPr>
        <w:jc w:val="both"/>
        <w:rPr>
          <w:rFonts w:ascii="Arial" w:hAnsi="Arial" w:cs="Arial"/>
          <w:sz w:val="22"/>
          <w:szCs w:val="22"/>
          <w:lang w:val="en-GB"/>
        </w:rPr>
      </w:pPr>
      <w:r>
        <w:rPr>
          <w:rFonts w:ascii="Arial" w:hAnsi="Arial" w:cs="Arial"/>
          <w:sz w:val="22"/>
          <w:szCs w:val="22"/>
          <w:lang w:val="en-GB"/>
        </w:rPr>
        <w:t>On 11:00pm on 31 December 2020</w:t>
      </w:r>
      <w:r w:rsidR="00127FD4">
        <w:rPr>
          <w:rFonts w:ascii="Arial" w:hAnsi="Arial" w:cs="Arial"/>
          <w:sz w:val="22"/>
          <w:szCs w:val="22"/>
          <w:lang w:val="en-GB"/>
        </w:rPr>
        <w:t xml:space="preserve"> the EIR Recast ceased to apply to the UK </w:t>
      </w:r>
      <w:r>
        <w:rPr>
          <w:rFonts w:ascii="Arial" w:hAnsi="Arial" w:cs="Arial"/>
          <w:sz w:val="22"/>
          <w:szCs w:val="22"/>
          <w:lang w:val="en-GB"/>
        </w:rPr>
        <w:t xml:space="preserve">(due to Brexit). </w:t>
      </w:r>
    </w:p>
    <w:p w14:paraId="2396FE92" w14:textId="74D4E499" w:rsidR="00BA6C21" w:rsidRDefault="00BA6C21" w:rsidP="00B7193E">
      <w:pPr>
        <w:jc w:val="both"/>
        <w:rPr>
          <w:rFonts w:ascii="Arial" w:hAnsi="Arial" w:cs="Arial"/>
          <w:sz w:val="22"/>
          <w:szCs w:val="22"/>
          <w:lang w:val="en-GB"/>
        </w:rPr>
      </w:pPr>
    </w:p>
    <w:p w14:paraId="1ABFB733" w14:textId="27312181" w:rsidR="006949AA" w:rsidRDefault="00BA6C21" w:rsidP="00B7193E">
      <w:pPr>
        <w:jc w:val="both"/>
        <w:rPr>
          <w:rFonts w:ascii="Arial" w:hAnsi="Arial" w:cs="Arial"/>
          <w:sz w:val="22"/>
          <w:szCs w:val="22"/>
          <w:lang w:val="en-GB"/>
        </w:rPr>
      </w:pPr>
      <w:r>
        <w:rPr>
          <w:rFonts w:ascii="Arial" w:hAnsi="Arial" w:cs="Arial"/>
          <w:sz w:val="22"/>
          <w:szCs w:val="22"/>
          <w:lang w:val="en-GB"/>
        </w:rPr>
        <w:t xml:space="preserve">Pursuant to the European (Withdrawal Agreement) Act 2020, the EIR Recast will continue to apply to insolvency proceedings </w:t>
      </w:r>
      <w:r w:rsidR="006949AA">
        <w:rPr>
          <w:rFonts w:ascii="Arial" w:hAnsi="Arial" w:cs="Arial"/>
          <w:sz w:val="22"/>
          <w:szCs w:val="22"/>
          <w:lang w:val="en-GB"/>
        </w:rPr>
        <w:t xml:space="preserve">where the main proceedings were filed </w:t>
      </w:r>
      <w:r>
        <w:rPr>
          <w:rFonts w:ascii="Arial" w:hAnsi="Arial" w:cs="Arial"/>
          <w:sz w:val="22"/>
          <w:szCs w:val="22"/>
          <w:lang w:val="en-GB"/>
        </w:rPr>
        <w:t xml:space="preserve">prior to 31 December 2020. </w:t>
      </w:r>
      <w:r w:rsidR="006949AA">
        <w:rPr>
          <w:rFonts w:ascii="Arial" w:hAnsi="Arial" w:cs="Arial"/>
          <w:sz w:val="22"/>
          <w:szCs w:val="22"/>
          <w:lang w:val="en-GB"/>
        </w:rPr>
        <w:t xml:space="preserve"> </w:t>
      </w:r>
    </w:p>
    <w:p w14:paraId="5EEA56BE" w14:textId="77777777" w:rsidR="006949AA" w:rsidRDefault="006949AA" w:rsidP="00B7193E">
      <w:pPr>
        <w:jc w:val="both"/>
        <w:rPr>
          <w:rFonts w:ascii="Arial" w:hAnsi="Arial" w:cs="Arial"/>
          <w:sz w:val="22"/>
          <w:szCs w:val="22"/>
          <w:lang w:val="en-GB"/>
        </w:rPr>
      </w:pPr>
    </w:p>
    <w:p w14:paraId="5C3B3FAE" w14:textId="3DDB5BBD" w:rsidR="006949AA" w:rsidRDefault="006949AA" w:rsidP="00B7193E">
      <w:pPr>
        <w:jc w:val="both"/>
        <w:rPr>
          <w:rFonts w:ascii="Arial" w:hAnsi="Arial" w:cs="Arial"/>
          <w:sz w:val="22"/>
          <w:szCs w:val="22"/>
          <w:lang w:val="en-GB"/>
        </w:rPr>
      </w:pPr>
      <w:r>
        <w:rPr>
          <w:rFonts w:ascii="Arial" w:hAnsi="Arial" w:cs="Arial"/>
          <w:sz w:val="22"/>
          <w:szCs w:val="22"/>
          <w:lang w:val="en-GB"/>
        </w:rPr>
        <w:t xml:space="preserve">This means that the proceeding filed on 18 June 2020 </w:t>
      </w:r>
      <w:r w:rsidR="007270B3">
        <w:rPr>
          <w:rFonts w:ascii="Arial" w:hAnsi="Arial" w:cs="Arial"/>
          <w:sz w:val="22"/>
          <w:szCs w:val="22"/>
          <w:lang w:val="en-GB"/>
        </w:rPr>
        <w:t xml:space="preserve">(and the potential proceeding considered a month later) </w:t>
      </w:r>
      <w:r>
        <w:rPr>
          <w:rFonts w:ascii="Arial" w:hAnsi="Arial" w:cs="Arial"/>
          <w:sz w:val="22"/>
          <w:szCs w:val="22"/>
          <w:lang w:val="en-GB"/>
        </w:rPr>
        <w:t>will be subject to the EIR Recast for the purposes of determining the relevant jurisdiction and laws, and will mean that EU member states will recognise the proceeding without further recognition applications being made</w:t>
      </w:r>
      <w:r w:rsidR="00DB39B7">
        <w:rPr>
          <w:rFonts w:ascii="Arial" w:hAnsi="Arial" w:cs="Arial"/>
          <w:sz w:val="22"/>
          <w:szCs w:val="22"/>
          <w:lang w:val="en-GB"/>
        </w:rPr>
        <w:t xml:space="preserve"> pursuant to Article 19 (1) of the EIR Recast</w:t>
      </w:r>
      <w:r>
        <w:rPr>
          <w:rFonts w:ascii="Arial" w:hAnsi="Arial" w:cs="Arial"/>
          <w:sz w:val="22"/>
          <w:szCs w:val="22"/>
          <w:lang w:val="en-GB"/>
        </w:rPr>
        <w:t xml:space="preserve">. It also means that the UK court will recognise the proceedings that were opened in another EU state. </w:t>
      </w:r>
      <w:r w:rsidR="00DB39B7">
        <w:rPr>
          <w:rFonts w:ascii="Arial" w:hAnsi="Arial" w:cs="Arial"/>
          <w:sz w:val="22"/>
          <w:szCs w:val="22"/>
          <w:lang w:val="en-GB"/>
        </w:rPr>
        <w:t xml:space="preserve"> </w:t>
      </w:r>
    </w:p>
    <w:p w14:paraId="235B2A7E" w14:textId="16D8D4F0" w:rsidR="00DB39B7" w:rsidRDefault="00DB39B7" w:rsidP="00B7193E">
      <w:pPr>
        <w:jc w:val="both"/>
        <w:rPr>
          <w:rFonts w:ascii="Arial" w:hAnsi="Arial" w:cs="Arial"/>
          <w:sz w:val="22"/>
          <w:szCs w:val="22"/>
          <w:lang w:val="en-GB"/>
        </w:rPr>
      </w:pPr>
    </w:p>
    <w:p w14:paraId="176DC48C" w14:textId="4F70E11E" w:rsidR="00DB39B7" w:rsidRDefault="00DB39B7" w:rsidP="00B7193E">
      <w:pPr>
        <w:jc w:val="both"/>
        <w:rPr>
          <w:rFonts w:ascii="Arial" w:hAnsi="Arial" w:cs="Arial"/>
          <w:sz w:val="22"/>
          <w:szCs w:val="22"/>
          <w:lang w:val="en-GB"/>
        </w:rPr>
      </w:pPr>
      <w:r>
        <w:rPr>
          <w:rFonts w:ascii="Arial" w:hAnsi="Arial" w:cs="Arial"/>
          <w:sz w:val="22"/>
          <w:szCs w:val="22"/>
          <w:lang w:val="en-GB"/>
        </w:rPr>
        <w:t xml:space="preserve">Assuming no other insolvency proceedings/ preservation measures have been taken in other member states, the insolvency practitioner will be able to exercise the powers they obtained in the UK in other member states. </w:t>
      </w:r>
    </w:p>
    <w:p w14:paraId="75F3B5DD" w14:textId="5D04CFEC" w:rsidR="00DB39B7" w:rsidRDefault="00DB39B7" w:rsidP="00B7193E">
      <w:pPr>
        <w:jc w:val="both"/>
        <w:rPr>
          <w:rFonts w:ascii="Arial" w:hAnsi="Arial" w:cs="Arial"/>
          <w:sz w:val="22"/>
          <w:szCs w:val="22"/>
          <w:lang w:val="en-GB"/>
        </w:rPr>
      </w:pPr>
    </w:p>
    <w:p w14:paraId="1CA980E8" w14:textId="4B13C1CE" w:rsidR="00DB39B7" w:rsidRDefault="00DB39B7" w:rsidP="00B7193E">
      <w:pPr>
        <w:jc w:val="both"/>
        <w:rPr>
          <w:rFonts w:ascii="Arial" w:hAnsi="Arial" w:cs="Arial"/>
          <w:sz w:val="22"/>
          <w:szCs w:val="22"/>
          <w:lang w:val="en-GB"/>
        </w:rPr>
      </w:pPr>
      <w:r>
        <w:rPr>
          <w:rFonts w:ascii="Arial" w:hAnsi="Arial" w:cs="Arial"/>
          <w:sz w:val="22"/>
          <w:szCs w:val="22"/>
          <w:lang w:val="en-GB"/>
        </w:rPr>
        <w:t>This also means that, pursuant to Article 45 of the EIR Recast, if the second proceeding is not filed creditors from other EU member states will be able to lodge claims in the UK liquidation.</w:t>
      </w:r>
    </w:p>
    <w:p w14:paraId="36DEB13C" w14:textId="43A78CCF" w:rsidR="006949AA" w:rsidRDefault="006949AA" w:rsidP="00B7193E">
      <w:pPr>
        <w:jc w:val="both"/>
        <w:rPr>
          <w:rFonts w:ascii="Arial" w:hAnsi="Arial" w:cs="Arial"/>
          <w:sz w:val="22"/>
          <w:szCs w:val="22"/>
          <w:lang w:val="en-GB"/>
        </w:rPr>
      </w:pPr>
    </w:p>
    <w:p w14:paraId="1B34DD09" w14:textId="5B50798D" w:rsidR="00DB39B7" w:rsidRDefault="00DB39B7" w:rsidP="00B7193E">
      <w:pPr>
        <w:jc w:val="both"/>
        <w:rPr>
          <w:rFonts w:ascii="Arial" w:hAnsi="Arial" w:cs="Arial"/>
          <w:sz w:val="22"/>
          <w:szCs w:val="22"/>
          <w:lang w:val="en-GB"/>
        </w:rPr>
      </w:pPr>
    </w:p>
    <w:p w14:paraId="0DD1CB3A" w14:textId="11FD5A31" w:rsidR="006949AA" w:rsidRDefault="006949AA" w:rsidP="00B7193E">
      <w:pPr>
        <w:jc w:val="both"/>
        <w:rPr>
          <w:rFonts w:ascii="Arial" w:hAnsi="Arial" w:cs="Arial"/>
          <w:sz w:val="22"/>
          <w:szCs w:val="22"/>
          <w:lang w:val="en-GB"/>
        </w:rPr>
      </w:pPr>
      <w:r>
        <w:rPr>
          <w:rFonts w:ascii="Arial" w:hAnsi="Arial" w:cs="Arial"/>
          <w:sz w:val="22"/>
          <w:szCs w:val="22"/>
          <w:lang w:val="en-GB"/>
        </w:rPr>
        <w:lastRenderedPageBreak/>
        <w:t xml:space="preserve">Other information that would be relevant is the nature of the insolvency proceedings being filed in each state, </w:t>
      </w:r>
      <w:r w:rsidR="00DB39B7">
        <w:rPr>
          <w:rFonts w:ascii="Arial" w:hAnsi="Arial" w:cs="Arial"/>
          <w:sz w:val="22"/>
          <w:szCs w:val="22"/>
          <w:lang w:val="en-GB"/>
        </w:rPr>
        <w:t xml:space="preserve">if the insolvency practitioner appoint in the UK would support or oppose the secondary proceedings </w:t>
      </w:r>
      <w:r>
        <w:rPr>
          <w:rFonts w:ascii="Arial" w:hAnsi="Arial" w:cs="Arial"/>
          <w:sz w:val="22"/>
          <w:szCs w:val="22"/>
          <w:lang w:val="en-GB"/>
        </w:rPr>
        <w:t xml:space="preserve">and the other state that the second proceeding is intended to be filed in. </w:t>
      </w:r>
    </w:p>
    <w:p w14:paraId="67B9E5FE" w14:textId="77777777" w:rsidR="006949AA" w:rsidRPr="00205B31" w:rsidRDefault="006949AA"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61493E06" w:rsidR="00015EE6" w:rsidRDefault="00015EE6" w:rsidP="00C45A03">
      <w:pPr>
        <w:jc w:val="both"/>
        <w:rPr>
          <w:rFonts w:ascii="Arial" w:hAnsi="Arial" w:cs="Arial"/>
          <w:sz w:val="22"/>
          <w:szCs w:val="22"/>
          <w:lang w:val="en-GB"/>
        </w:rPr>
      </w:pPr>
    </w:p>
    <w:p w14:paraId="2029AD84" w14:textId="38581B64" w:rsidR="006949AA" w:rsidRPr="006949AA" w:rsidRDefault="006949AA" w:rsidP="006949AA">
      <w:pPr>
        <w:jc w:val="both"/>
        <w:rPr>
          <w:rFonts w:ascii="Arial" w:hAnsi="Arial" w:cs="Arial"/>
          <w:sz w:val="22"/>
          <w:szCs w:val="22"/>
          <w:lang w:val="en-GB"/>
        </w:rPr>
      </w:pPr>
      <w:r>
        <w:rPr>
          <w:rFonts w:ascii="Arial" w:hAnsi="Arial" w:cs="Arial"/>
          <w:sz w:val="22"/>
          <w:szCs w:val="22"/>
          <w:lang w:val="en-GB"/>
        </w:rPr>
        <w:t>As noted above, p</w:t>
      </w:r>
      <w:r w:rsidRPr="006949AA">
        <w:rPr>
          <w:rFonts w:ascii="Arial" w:hAnsi="Arial" w:cs="Arial"/>
          <w:sz w:val="22"/>
          <w:szCs w:val="22"/>
          <w:lang w:val="en-GB"/>
        </w:rPr>
        <w:t xml:space="preserve">ursuant to the European (Withdrawal Agreement) Act 2020, the EIR Recast </w:t>
      </w:r>
      <w:r>
        <w:rPr>
          <w:rFonts w:ascii="Arial" w:hAnsi="Arial" w:cs="Arial"/>
          <w:sz w:val="22"/>
          <w:szCs w:val="22"/>
          <w:lang w:val="en-GB"/>
        </w:rPr>
        <w:t xml:space="preserve">applies to </w:t>
      </w:r>
      <w:r w:rsidRPr="006949AA">
        <w:rPr>
          <w:rFonts w:ascii="Arial" w:hAnsi="Arial" w:cs="Arial"/>
          <w:sz w:val="22"/>
          <w:szCs w:val="22"/>
          <w:lang w:val="en-GB"/>
        </w:rPr>
        <w:t>insolvency proceedings</w:t>
      </w:r>
      <w:r>
        <w:rPr>
          <w:rFonts w:ascii="Arial" w:hAnsi="Arial" w:cs="Arial"/>
          <w:sz w:val="22"/>
          <w:szCs w:val="22"/>
          <w:lang w:val="en-GB"/>
        </w:rPr>
        <w:t xml:space="preserve"> where the main proceedings was</w:t>
      </w:r>
      <w:r w:rsidRPr="006949AA">
        <w:rPr>
          <w:rFonts w:ascii="Arial" w:hAnsi="Arial" w:cs="Arial"/>
          <w:sz w:val="22"/>
          <w:szCs w:val="22"/>
          <w:lang w:val="en-GB"/>
        </w:rPr>
        <w:t xml:space="preserve"> filed prior to 31 December 2020.  </w:t>
      </w:r>
    </w:p>
    <w:p w14:paraId="79F25C38" w14:textId="77777777" w:rsidR="006949AA" w:rsidRPr="006949AA" w:rsidRDefault="006949AA" w:rsidP="006949AA">
      <w:pPr>
        <w:jc w:val="both"/>
        <w:rPr>
          <w:rFonts w:ascii="Arial" w:hAnsi="Arial" w:cs="Arial"/>
          <w:sz w:val="22"/>
          <w:szCs w:val="22"/>
          <w:lang w:val="en-GB"/>
        </w:rPr>
      </w:pPr>
    </w:p>
    <w:p w14:paraId="51DD50A8" w14:textId="5D215959" w:rsidR="006949AA" w:rsidRDefault="006949AA" w:rsidP="006949AA">
      <w:pPr>
        <w:jc w:val="both"/>
        <w:rPr>
          <w:rFonts w:ascii="Arial" w:hAnsi="Arial" w:cs="Arial"/>
          <w:sz w:val="22"/>
          <w:szCs w:val="22"/>
          <w:lang w:val="en-GB"/>
        </w:rPr>
      </w:pPr>
      <w:r w:rsidRPr="006949AA">
        <w:rPr>
          <w:rFonts w:ascii="Arial" w:hAnsi="Arial" w:cs="Arial"/>
          <w:sz w:val="22"/>
          <w:szCs w:val="22"/>
          <w:lang w:val="en-GB"/>
        </w:rPr>
        <w:t>This means that</w:t>
      </w:r>
      <w:r>
        <w:rPr>
          <w:rFonts w:ascii="Arial" w:hAnsi="Arial" w:cs="Arial"/>
          <w:sz w:val="22"/>
          <w:szCs w:val="22"/>
          <w:lang w:val="en-GB"/>
        </w:rPr>
        <w:t xml:space="preserve"> if the proceeding was filed in the UK on 18 June 2021, it would not be</w:t>
      </w:r>
      <w:r w:rsidRPr="006949AA">
        <w:rPr>
          <w:rFonts w:ascii="Arial" w:hAnsi="Arial" w:cs="Arial"/>
          <w:sz w:val="22"/>
          <w:szCs w:val="22"/>
          <w:lang w:val="en-GB"/>
        </w:rPr>
        <w:t xml:space="preserve"> subject to the EIR Recast for the purposes of determining the relevant </w:t>
      </w:r>
      <w:r>
        <w:rPr>
          <w:rFonts w:ascii="Arial" w:hAnsi="Arial" w:cs="Arial"/>
          <w:sz w:val="22"/>
          <w:szCs w:val="22"/>
          <w:lang w:val="en-GB"/>
        </w:rPr>
        <w:t xml:space="preserve">jurisdiction and laws, </w:t>
      </w:r>
      <w:r w:rsidR="001E4E1B">
        <w:rPr>
          <w:rFonts w:ascii="Arial" w:hAnsi="Arial" w:cs="Arial"/>
          <w:sz w:val="22"/>
          <w:szCs w:val="22"/>
          <w:lang w:val="en-GB"/>
        </w:rPr>
        <w:t xml:space="preserve">meaning the UK’s domestic laws would apply instead. Additionally, </w:t>
      </w:r>
      <w:r>
        <w:rPr>
          <w:rFonts w:ascii="Arial" w:hAnsi="Arial" w:cs="Arial"/>
          <w:sz w:val="22"/>
          <w:szCs w:val="22"/>
          <w:lang w:val="en-GB"/>
        </w:rPr>
        <w:t>other EU member states would</w:t>
      </w:r>
      <w:r w:rsidR="001E4E1B">
        <w:rPr>
          <w:rFonts w:ascii="Arial" w:hAnsi="Arial" w:cs="Arial"/>
          <w:sz w:val="22"/>
          <w:szCs w:val="22"/>
          <w:lang w:val="en-GB"/>
        </w:rPr>
        <w:t xml:space="preserve"> not</w:t>
      </w:r>
      <w:r w:rsidRPr="006949AA">
        <w:rPr>
          <w:rFonts w:ascii="Arial" w:hAnsi="Arial" w:cs="Arial"/>
          <w:sz w:val="22"/>
          <w:szCs w:val="22"/>
          <w:lang w:val="en-GB"/>
        </w:rPr>
        <w:t xml:space="preserve"> recognise the proceeding without further recognition applica</w:t>
      </w:r>
      <w:r w:rsidR="001E4E1B">
        <w:rPr>
          <w:rFonts w:ascii="Arial" w:hAnsi="Arial" w:cs="Arial"/>
          <w:sz w:val="22"/>
          <w:szCs w:val="22"/>
          <w:lang w:val="en-GB"/>
        </w:rPr>
        <w:t>tions being made. Both of these differences</w:t>
      </w:r>
      <w:r>
        <w:rPr>
          <w:rFonts w:ascii="Arial" w:hAnsi="Arial" w:cs="Arial"/>
          <w:sz w:val="22"/>
          <w:szCs w:val="22"/>
          <w:lang w:val="en-GB"/>
        </w:rPr>
        <w:t xml:space="preserve"> would increase time/ costs in the proceedings as they will become more complex.</w:t>
      </w:r>
    </w:p>
    <w:p w14:paraId="50DC8A06" w14:textId="6C8B32C3" w:rsidR="006949AA" w:rsidRDefault="006949AA" w:rsidP="006949AA">
      <w:pPr>
        <w:jc w:val="both"/>
        <w:rPr>
          <w:rFonts w:ascii="Arial" w:hAnsi="Arial" w:cs="Arial"/>
          <w:sz w:val="22"/>
          <w:szCs w:val="22"/>
          <w:lang w:val="en-GB"/>
        </w:rPr>
      </w:pPr>
    </w:p>
    <w:p w14:paraId="33274CB7" w14:textId="6528B4BA" w:rsidR="006949AA" w:rsidRPr="00205B31" w:rsidRDefault="006949AA" w:rsidP="006949AA">
      <w:pPr>
        <w:jc w:val="both"/>
        <w:rPr>
          <w:rFonts w:ascii="Arial" w:hAnsi="Arial" w:cs="Arial"/>
          <w:sz w:val="22"/>
          <w:szCs w:val="22"/>
          <w:lang w:val="en-GB"/>
        </w:rPr>
      </w:pPr>
      <w:r>
        <w:rPr>
          <w:rFonts w:ascii="Arial" w:hAnsi="Arial" w:cs="Arial"/>
          <w:sz w:val="22"/>
          <w:szCs w:val="22"/>
          <w:lang w:val="en-GB"/>
        </w:rPr>
        <w:t>Other information that would be relevant is whether the client still intends to file a secondary proceeding in another state (and what state that is).</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6A4DB0E" w:rsidR="00015EE6" w:rsidRPr="00C15BB9" w:rsidRDefault="00DB39B7" w:rsidP="00015EE6">
      <w:pPr>
        <w:autoSpaceDE w:val="0"/>
        <w:autoSpaceDN w:val="0"/>
        <w:adjustRightInd w:val="0"/>
        <w:spacing w:line="276" w:lineRule="auto"/>
        <w:jc w:val="both"/>
        <w:rPr>
          <w:rFonts w:ascii="Arial" w:hAnsi="Arial" w:cs="Arial"/>
          <w:sz w:val="22"/>
          <w:szCs w:val="22"/>
          <w:lang w:val="en-GB"/>
        </w:rPr>
      </w:pPr>
      <w:r w:rsidRPr="00C15BB9">
        <w:rPr>
          <w:rFonts w:ascii="Arial" w:hAnsi="Arial" w:cs="Arial"/>
          <w:sz w:val="22"/>
          <w:szCs w:val="22"/>
          <w:lang w:val="en-GB"/>
        </w:rPr>
        <w:t>T</w:t>
      </w:r>
      <w:r w:rsidR="00CA6263" w:rsidRPr="00C15BB9">
        <w:rPr>
          <w:rFonts w:ascii="Arial" w:hAnsi="Arial" w:cs="Arial"/>
          <w:sz w:val="22"/>
          <w:szCs w:val="22"/>
          <w:lang w:val="en-GB"/>
        </w:rPr>
        <w:t xml:space="preserve">he EIR Recast will not apply to the UK proceedings. The Insolvency (Amendment) (EU Exit)  Regulations 2020 allow the UK courts jurisdiction where the debtor’s COMI is in a member state and there is an establishment in the UK. This aligns with the EIR Recast in terms of determining the proper jurisdiction and applicable law. The Insolvency (Amendement) (EU Exit) Regulations 2020 apply in addition to the UK’s domestic laws, meaning the UK courts can liquidate a foreign company regardless of where the COMI is if the court is satisfied that there is a sufficient connection to the UK to justify doing so. </w:t>
      </w:r>
    </w:p>
    <w:p w14:paraId="2D74A72A" w14:textId="5873A227" w:rsidR="00CA6263" w:rsidRPr="00C15BB9" w:rsidRDefault="00CA6263" w:rsidP="00015EE6">
      <w:pPr>
        <w:autoSpaceDE w:val="0"/>
        <w:autoSpaceDN w:val="0"/>
        <w:adjustRightInd w:val="0"/>
        <w:spacing w:line="276" w:lineRule="auto"/>
        <w:jc w:val="both"/>
        <w:rPr>
          <w:rFonts w:ascii="Arial" w:hAnsi="Arial" w:cs="Arial"/>
          <w:sz w:val="22"/>
          <w:szCs w:val="22"/>
          <w:lang w:val="en-GB"/>
        </w:rPr>
      </w:pPr>
    </w:p>
    <w:p w14:paraId="1AAB460B" w14:textId="2116D540" w:rsidR="00C15BB9" w:rsidRPr="00C15BB9" w:rsidRDefault="00C15BB9" w:rsidP="00015EE6">
      <w:pPr>
        <w:autoSpaceDE w:val="0"/>
        <w:autoSpaceDN w:val="0"/>
        <w:adjustRightInd w:val="0"/>
        <w:spacing w:line="276" w:lineRule="auto"/>
        <w:jc w:val="both"/>
        <w:rPr>
          <w:rFonts w:ascii="Arial" w:hAnsi="Arial" w:cs="Arial"/>
          <w:sz w:val="22"/>
          <w:szCs w:val="22"/>
          <w:lang w:val="en-GB"/>
        </w:rPr>
      </w:pPr>
      <w:r w:rsidRPr="00C15BB9">
        <w:rPr>
          <w:rFonts w:ascii="Arial" w:hAnsi="Arial" w:cs="Arial"/>
          <w:sz w:val="22"/>
          <w:szCs w:val="22"/>
          <w:lang w:val="en-GB"/>
        </w:rPr>
        <w:t>The main domestic law that will continue to apply is the UK’s Insolvency Act 1986, which contains most of the UK’s insolvency laws.</w:t>
      </w:r>
    </w:p>
    <w:p w14:paraId="5A5FFEE6" w14:textId="77777777" w:rsidR="00C15BB9" w:rsidRPr="00C15BB9" w:rsidRDefault="00C15BB9" w:rsidP="00015EE6">
      <w:pPr>
        <w:autoSpaceDE w:val="0"/>
        <w:autoSpaceDN w:val="0"/>
        <w:adjustRightInd w:val="0"/>
        <w:spacing w:line="276" w:lineRule="auto"/>
        <w:jc w:val="both"/>
        <w:rPr>
          <w:rFonts w:ascii="Arial" w:hAnsi="Arial" w:cs="Arial"/>
          <w:sz w:val="22"/>
          <w:szCs w:val="22"/>
          <w:lang w:val="en-GB"/>
        </w:rPr>
      </w:pPr>
    </w:p>
    <w:p w14:paraId="67209A51" w14:textId="16EE5146" w:rsidR="00CA6263" w:rsidRPr="00C15BB9" w:rsidRDefault="00CA6263" w:rsidP="00015EE6">
      <w:pPr>
        <w:autoSpaceDE w:val="0"/>
        <w:autoSpaceDN w:val="0"/>
        <w:adjustRightInd w:val="0"/>
        <w:spacing w:line="276" w:lineRule="auto"/>
        <w:jc w:val="both"/>
        <w:rPr>
          <w:rFonts w:ascii="Arial" w:hAnsi="Arial" w:cs="Arial"/>
          <w:sz w:val="22"/>
          <w:szCs w:val="22"/>
          <w:lang w:val="en-GB"/>
        </w:rPr>
      </w:pPr>
      <w:r w:rsidRPr="00C15BB9">
        <w:rPr>
          <w:rFonts w:ascii="Arial" w:hAnsi="Arial" w:cs="Arial"/>
          <w:sz w:val="22"/>
          <w:szCs w:val="22"/>
          <w:lang w:val="en-GB"/>
        </w:rPr>
        <w:t>In 2006, the UK impleme</w:t>
      </w:r>
      <w:r w:rsidR="007804C8">
        <w:rPr>
          <w:rFonts w:ascii="Arial" w:hAnsi="Arial" w:cs="Arial"/>
          <w:sz w:val="22"/>
          <w:szCs w:val="22"/>
          <w:lang w:val="en-GB"/>
        </w:rPr>
        <w:t xml:space="preserve">nted the UNCITRAL Model Law on </w:t>
      </w:r>
      <w:r w:rsidRPr="00C15BB9">
        <w:rPr>
          <w:rFonts w:ascii="Arial" w:hAnsi="Arial" w:cs="Arial"/>
          <w:sz w:val="22"/>
          <w:szCs w:val="22"/>
          <w:lang w:val="en-GB"/>
        </w:rPr>
        <w:t>Cross Boarder Insolvency through the Cross-Border Insolvency Regulations 2006, so this law will still provide for recognition of proceedi</w:t>
      </w:r>
      <w:r w:rsidR="00C15BB9" w:rsidRPr="00C15BB9">
        <w:rPr>
          <w:rFonts w:ascii="Arial" w:hAnsi="Arial" w:cs="Arial"/>
          <w:sz w:val="22"/>
          <w:szCs w:val="22"/>
          <w:lang w:val="en-GB"/>
        </w:rPr>
        <w:t xml:space="preserve">ngs.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bookmarkStart w:id="6" w:name="_GoBack"/>
      <w:bookmarkEnd w:id="6"/>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4C39" w14:textId="77777777" w:rsidR="0083010B" w:rsidRDefault="0083010B" w:rsidP="00241B44">
      <w:r>
        <w:separator/>
      </w:r>
    </w:p>
  </w:endnote>
  <w:endnote w:type="continuationSeparator" w:id="0">
    <w:p w14:paraId="431B9D25" w14:textId="77777777" w:rsidR="0083010B" w:rsidRDefault="008301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74E60B0F"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F5D13">
          <w:rPr>
            <w:rStyle w:val="PageNumber"/>
            <w:rFonts w:ascii="Arial" w:hAnsi="Arial" w:cs="Arial"/>
            <w:b/>
            <w:bCs/>
            <w:noProof/>
            <w:sz w:val="18"/>
            <w:szCs w:val="18"/>
          </w:rPr>
          <w:t>2</w:t>
        </w:r>
        <w:r w:rsidRPr="00C50F86">
          <w:rPr>
            <w:rStyle w:val="PageNumber"/>
            <w:rFonts w:ascii="Arial" w:hAnsi="Arial" w:cs="Arial"/>
            <w:b/>
            <w:bCs/>
            <w:sz w:val="18"/>
            <w:szCs w:val="18"/>
          </w:rPr>
          <w:fldChar w:fldCharType="end"/>
        </w:r>
      </w:p>
    </w:sdtContent>
  </w:sdt>
  <w:p w14:paraId="12ABA5E1" w14:textId="670C88A0" w:rsidR="006E1CB0" w:rsidRPr="0052732A" w:rsidRDefault="001F5D13" w:rsidP="001F5D13">
    <w:pPr>
      <w:pStyle w:val="Footer"/>
      <w:ind w:right="360"/>
      <w:rPr>
        <w:rFonts w:ascii="Arial" w:hAnsi="Arial" w:cs="Arial"/>
        <w:sz w:val="18"/>
        <w:szCs w:val="18"/>
      </w:rPr>
    </w:pPr>
    <w:r w:rsidRPr="001F5D13">
      <w:rPr>
        <w:rFonts w:ascii="Arial" w:hAnsi="Arial" w:cs="Arial"/>
        <w:sz w:val="18"/>
        <w:szCs w:val="18"/>
      </w:rPr>
      <w:t>202122-356.assessment1summative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5D7D" w14:textId="77777777" w:rsidR="0083010B" w:rsidRDefault="0083010B" w:rsidP="00241B44">
      <w:r>
        <w:separator/>
      </w:r>
    </w:p>
  </w:footnote>
  <w:footnote w:type="continuationSeparator" w:id="0">
    <w:p w14:paraId="5019FAB3" w14:textId="77777777" w:rsidR="0083010B" w:rsidRDefault="0083010B" w:rsidP="00241B44">
      <w:r>
        <w:continuationSeparator/>
      </w:r>
    </w:p>
  </w:footnote>
  <w:footnote w:id="1">
    <w:p w14:paraId="44459623" w14:textId="324D978F" w:rsidR="006D4E10" w:rsidRPr="006D4E10" w:rsidRDefault="006D4E10">
      <w:pPr>
        <w:pStyle w:val="FootnoteText"/>
      </w:pPr>
      <w:r>
        <w:rPr>
          <w:rStyle w:val="FootnoteReference"/>
        </w:rPr>
        <w:footnoteRef/>
      </w:r>
      <w:r>
        <w:t xml:space="preserve"> I F Fletcher, </w:t>
      </w:r>
      <w:r>
        <w:rPr>
          <w:i/>
        </w:rPr>
        <w:t xml:space="preserve">Insolvency in Private International law – National and International Approach </w:t>
      </w:r>
      <w:r>
        <w:t>(Oxford: Oxford University Press, 2</w:t>
      </w:r>
      <w:r w:rsidRPr="006D4E10">
        <w:rPr>
          <w:vertAlign w:val="superscript"/>
        </w:rPr>
        <w:t>nd</w:t>
      </w:r>
      <w:r>
        <w:t xml:space="preserve"> ed, 2005).</w:t>
      </w:r>
    </w:p>
  </w:footnote>
  <w:footnote w:id="2">
    <w:p w14:paraId="5BFD118C" w14:textId="48A8FE1C" w:rsidR="007634B0" w:rsidRDefault="007634B0" w:rsidP="007634B0">
      <w:pPr>
        <w:pStyle w:val="FootnoteText"/>
      </w:pPr>
      <w:r>
        <w:rPr>
          <w:rStyle w:val="FootnoteReference"/>
        </w:rPr>
        <w:footnoteRef/>
      </w:r>
      <w:r>
        <w:t xml:space="preserve"> In re Maxwell Communication Corporation plc, 93 F.3d 1036, 29 Bankr.Ct.Dec. 788 (2nd Cir. (N.Y.) 21 August 1996) (No. 1527, 1530, 95-5078, 1528, 1531, 95-5082, 1529, 95-5076, 95-5084), and Cross-Border Insolvency Protocol and Order Approving Protocol in Re Maxwell Communication plc between the United States Bankruptcy Court for the Southern District of New York, Case No. 91 B 15741 (15 January 1992), and the High Court of England and Wales, Chancery Division, Companies Court, Case No. 0014001 of 1991 (31 December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863"/>
    <w:multiLevelType w:val="hybridMultilevel"/>
    <w:tmpl w:val="86027B56"/>
    <w:lvl w:ilvl="0" w:tplc="1E2033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B07145E"/>
    <w:multiLevelType w:val="hybridMultilevel"/>
    <w:tmpl w:val="86027B56"/>
    <w:lvl w:ilvl="0" w:tplc="1E2033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BB914CB"/>
    <w:multiLevelType w:val="hybridMultilevel"/>
    <w:tmpl w:val="86027B56"/>
    <w:lvl w:ilvl="0" w:tplc="1E2033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18"/>
  </w:num>
  <w:num w:numId="4">
    <w:abstractNumId w:val="6"/>
  </w:num>
  <w:num w:numId="5">
    <w:abstractNumId w:val="3"/>
  </w:num>
  <w:num w:numId="6">
    <w:abstractNumId w:val="16"/>
  </w:num>
  <w:num w:numId="7">
    <w:abstractNumId w:val="4"/>
  </w:num>
  <w:num w:numId="8">
    <w:abstractNumId w:val="2"/>
  </w:num>
  <w:num w:numId="9">
    <w:abstractNumId w:val="1"/>
  </w:num>
  <w:num w:numId="10">
    <w:abstractNumId w:val="8"/>
  </w:num>
  <w:num w:numId="11">
    <w:abstractNumId w:val="13"/>
  </w:num>
  <w:num w:numId="12">
    <w:abstractNumId w:val="17"/>
  </w:num>
  <w:num w:numId="13">
    <w:abstractNumId w:val="14"/>
  </w:num>
  <w:num w:numId="14">
    <w:abstractNumId w:val="9"/>
  </w:num>
  <w:num w:numId="15">
    <w:abstractNumId w:val="12"/>
  </w:num>
  <w:num w:numId="16">
    <w:abstractNumId w:val="15"/>
  </w:num>
  <w:num w:numId="17">
    <w:abstractNumId w:val="5"/>
  </w:num>
  <w:num w:numId="18">
    <w:abstractNumId w:val="0"/>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4C83"/>
    <w:rsid w:val="00105CBD"/>
    <w:rsid w:val="001107F2"/>
    <w:rsid w:val="00110E0C"/>
    <w:rsid w:val="001131C6"/>
    <w:rsid w:val="0011473D"/>
    <w:rsid w:val="00115C85"/>
    <w:rsid w:val="0012303D"/>
    <w:rsid w:val="00123855"/>
    <w:rsid w:val="00124B70"/>
    <w:rsid w:val="00125A7C"/>
    <w:rsid w:val="00126A4D"/>
    <w:rsid w:val="00127FD4"/>
    <w:rsid w:val="00131D42"/>
    <w:rsid w:val="0013278B"/>
    <w:rsid w:val="00135FFC"/>
    <w:rsid w:val="00137FB9"/>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4E1B"/>
    <w:rsid w:val="001E7B5A"/>
    <w:rsid w:val="001F1478"/>
    <w:rsid w:val="001F2AF5"/>
    <w:rsid w:val="001F5D13"/>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3BBB"/>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927"/>
    <w:rsid w:val="004F5FDF"/>
    <w:rsid w:val="0050156C"/>
    <w:rsid w:val="005059A4"/>
    <w:rsid w:val="00510F38"/>
    <w:rsid w:val="00515756"/>
    <w:rsid w:val="00515F63"/>
    <w:rsid w:val="005177FE"/>
    <w:rsid w:val="0052263B"/>
    <w:rsid w:val="00524728"/>
    <w:rsid w:val="00525459"/>
    <w:rsid w:val="00525C99"/>
    <w:rsid w:val="0052616D"/>
    <w:rsid w:val="0052732A"/>
    <w:rsid w:val="00530010"/>
    <w:rsid w:val="00530CA0"/>
    <w:rsid w:val="00532283"/>
    <w:rsid w:val="005323A7"/>
    <w:rsid w:val="005331CA"/>
    <w:rsid w:val="0053491C"/>
    <w:rsid w:val="0053523A"/>
    <w:rsid w:val="00537970"/>
    <w:rsid w:val="00540E3A"/>
    <w:rsid w:val="00542E08"/>
    <w:rsid w:val="005433D7"/>
    <w:rsid w:val="00543941"/>
    <w:rsid w:val="00544127"/>
    <w:rsid w:val="005508BB"/>
    <w:rsid w:val="00553EB2"/>
    <w:rsid w:val="00560534"/>
    <w:rsid w:val="0056391B"/>
    <w:rsid w:val="005650E2"/>
    <w:rsid w:val="0056639C"/>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49AA"/>
    <w:rsid w:val="00697EA1"/>
    <w:rsid w:val="006A2646"/>
    <w:rsid w:val="006A6530"/>
    <w:rsid w:val="006A695F"/>
    <w:rsid w:val="006A6D1D"/>
    <w:rsid w:val="006B2893"/>
    <w:rsid w:val="006B435A"/>
    <w:rsid w:val="006B4C64"/>
    <w:rsid w:val="006B5AE8"/>
    <w:rsid w:val="006D0529"/>
    <w:rsid w:val="006D4E10"/>
    <w:rsid w:val="006D564C"/>
    <w:rsid w:val="006D6BD5"/>
    <w:rsid w:val="006E1CB0"/>
    <w:rsid w:val="006E254C"/>
    <w:rsid w:val="006E481A"/>
    <w:rsid w:val="006E5298"/>
    <w:rsid w:val="006E6A1F"/>
    <w:rsid w:val="006E6A6A"/>
    <w:rsid w:val="006E77B0"/>
    <w:rsid w:val="006F6B2E"/>
    <w:rsid w:val="006F734A"/>
    <w:rsid w:val="00700C79"/>
    <w:rsid w:val="00700D83"/>
    <w:rsid w:val="00704852"/>
    <w:rsid w:val="00704C24"/>
    <w:rsid w:val="007074E9"/>
    <w:rsid w:val="00707954"/>
    <w:rsid w:val="00707BC5"/>
    <w:rsid w:val="00713DA4"/>
    <w:rsid w:val="007142FA"/>
    <w:rsid w:val="00714BF1"/>
    <w:rsid w:val="00721383"/>
    <w:rsid w:val="007216AD"/>
    <w:rsid w:val="007238A0"/>
    <w:rsid w:val="00726E9A"/>
    <w:rsid w:val="007270B3"/>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34B0"/>
    <w:rsid w:val="00764DB0"/>
    <w:rsid w:val="007671EB"/>
    <w:rsid w:val="0076764D"/>
    <w:rsid w:val="0076766F"/>
    <w:rsid w:val="00770DF5"/>
    <w:rsid w:val="0077498C"/>
    <w:rsid w:val="00777070"/>
    <w:rsid w:val="007804C8"/>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2DB6"/>
    <w:rsid w:val="007D7C92"/>
    <w:rsid w:val="007D7E30"/>
    <w:rsid w:val="007E1154"/>
    <w:rsid w:val="007E3AA5"/>
    <w:rsid w:val="007E3ADF"/>
    <w:rsid w:val="007E530F"/>
    <w:rsid w:val="007E6BA4"/>
    <w:rsid w:val="007F19A2"/>
    <w:rsid w:val="007F41F8"/>
    <w:rsid w:val="00802925"/>
    <w:rsid w:val="00804000"/>
    <w:rsid w:val="0080454E"/>
    <w:rsid w:val="00804C32"/>
    <w:rsid w:val="00806302"/>
    <w:rsid w:val="00807119"/>
    <w:rsid w:val="00811865"/>
    <w:rsid w:val="00814A55"/>
    <w:rsid w:val="0082483F"/>
    <w:rsid w:val="008279C0"/>
    <w:rsid w:val="0083010B"/>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137F"/>
    <w:rsid w:val="008A30C3"/>
    <w:rsid w:val="008A30EE"/>
    <w:rsid w:val="008A4DF2"/>
    <w:rsid w:val="008A6841"/>
    <w:rsid w:val="008A6CFE"/>
    <w:rsid w:val="008B40E7"/>
    <w:rsid w:val="008B4681"/>
    <w:rsid w:val="008B4B58"/>
    <w:rsid w:val="008B5333"/>
    <w:rsid w:val="008B6223"/>
    <w:rsid w:val="008C4066"/>
    <w:rsid w:val="008C66E0"/>
    <w:rsid w:val="008D0122"/>
    <w:rsid w:val="008D072A"/>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5825"/>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87ABC"/>
    <w:rsid w:val="00B92D5B"/>
    <w:rsid w:val="00B9417E"/>
    <w:rsid w:val="00BA1648"/>
    <w:rsid w:val="00BA2637"/>
    <w:rsid w:val="00BA35FF"/>
    <w:rsid w:val="00BA6C21"/>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6218"/>
    <w:rsid w:val="00BF2B49"/>
    <w:rsid w:val="00BF2E7A"/>
    <w:rsid w:val="00BF3D02"/>
    <w:rsid w:val="00BF40B9"/>
    <w:rsid w:val="00BF50F7"/>
    <w:rsid w:val="00BF5D90"/>
    <w:rsid w:val="00C00231"/>
    <w:rsid w:val="00C01017"/>
    <w:rsid w:val="00C02F29"/>
    <w:rsid w:val="00C15A16"/>
    <w:rsid w:val="00C15BB9"/>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97798"/>
    <w:rsid w:val="00CA1802"/>
    <w:rsid w:val="00CA6263"/>
    <w:rsid w:val="00CB262C"/>
    <w:rsid w:val="00CB2CBB"/>
    <w:rsid w:val="00CB62DC"/>
    <w:rsid w:val="00CB65AC"/>
    <w:rsid w:val="00CB7283"/>
    <w:rsid w:val="00CB7CAC"/>
    <w:rsid w:val="00CC467D"/>
    <w:rsid w:val="00CC5335"/>
    <w:rsid w:val="00CC579C"/>
    <w:rsid w:val="00CC5BA4"/>
    <w:rsid w:val="00CC7728"/>
    <w:rsid w:val="00CD0FFE"/>
    <w:rsid w:val="00CD34DB"/>
    <w:rsid w:val="00CD377A"/>
    <w:rsid w:val="00CD4998"/>
    <w:rsid w:val="00CE1035"/>
    <w:rsid w:val="00CE62CA"/>
    <w:rsid w:val="00CF0C20"/>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39B7"/>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1C2E"/>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B6E"/>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24C"/>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FA9923B-D87A-4037-9A8E-FF2F631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Logan | Campbells</cp:lastModifiedBy>
  <cp:revision>3</cp:revision>
  <cp:lastPrinted>2020-06-12T02:43:00Z</cp:lastPrinted>
  <dcterms:created xsi:type="dcterms:W3CDTF">2021-11-14T17:20:00Z</dcterms:created>
  <dcterms:modified xsi:type="dcterms:W3CDTF">2021-11-14T17:22:00Z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