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344B9" w:rsidRDefault="00C60631" w:rsidP="009D510C">
      <w:pPr>
        <w:pStyle w:val="ListParagraph"/>
        <w:numPr>
          <w:ilvl w:val="0"/>
          <w:numId w:val="12"/>
        </w:numPr>
        <w:ind w:left="426"/>
        <w:jc w:val="both"/>
        <w:rPr>
          <w:rFonts w:ascii="Arial" w:hAnsi="Arial" w:cs="Arial"/>
          <w:sz w:val="22"/>
          <w:szCs w:val="22"/>
          <w:highlight w:val="yellow"/>
          <w:lang w:val="en-GB"/>
        </w:rPr>
      </w:pPr>
      <w:r w:rsidRPr="005344B9">
        <w:rPr>
          <w:rFonts w:ascii="Arial" w:hAnsi="Arial" w:cs="Arial"/>
          <w:sz w:val="22"/>
          <w:szCs w:val="22"/>
          <w:highlight w:val="yellow"/>
          <w:lang w:val="en-GB"/>
        </w:rPr>
        <w:t xml:space="preserve">This statement is incorrect since </w:t>
      </w:r>
      <w:r w:rsidR="00E7793C" w:rsidRPr="005344B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5344B9" w:rsidRDefault="00AE027F" w:rsidP="009D510C">
      <w:pPr>
        <w:pStyle w:val="ListParagraph"/>
        <w:numPr>
          <w:ilvl w:val="0"/>
          <w:numId w:val="13"/>
        </w:numPr>
        <w:jc w:val="both"/>
        <w:rPr>
          <w:rFonts w:ascii="Arial" w:hAnsi="Arial" w:cs="Arial"/>
          <w:sz w:val="22"/>
          <w:szCs w:val="22"/>
          <w:highlight w:val="yellow"/>
          <w:lang w:val="en-GB"/>
        </w:rPr>
      </w:pPr>
      <w:r w:rsidRPr="005344B9">
        <w:rPr>
          <w:rFonts w:ascii="Arial" w:hAnsi="Arial" w:cs="Arial"/>
          <w:sz w:val="22"/>
          <w:szCs w:val="22"/>
          <w:highlight w:val="yellow"/>
          <w:lang w:val="en-GB"/>
        </w:rPr>
        <w:t>The statement i</w:t>
      </w:r>
      <w:r w:rsidR="006E77B0" w:rsidRPr="005344B9">
        <w:rPr>
          <w:rFonts w:ascii="Arial" w:hAnsi="Arial" w:cs="Arial"/>
          <w:sz w:val="22"/>
          <w:szCs w:val="22"/>
          <w:highlight w:val="yellow"/>
          <w:lang w:val="en-GB"/>
        </w:rPr>
        <w:t>s incorrect since the UK did re</w:t>
      </w:r>
      <w:r w:rsidRPr="005344B9">
        <w:rPr>
          <w:rFonts w:ascii="Arial" w:hAnsi="Arial" w:cs="Arial"/>
          <w:sz w:val="22"/>
          <w:szCs w:val="22"/>
          <w:highlight w:val="yellow"/>
          <w:lang w:val="en-GB"/>
        </w:rPr>
        <w:t>v</w:t>
      </w:r>
      <w:r w:rsidR="006E77B0" w:rsidRPr="005344B9">
        <w:rPr>
          <w:rFonts w:ascii="Arial" w:hAnsi="Arial" w:cs="Arial"/>
          <w:sz w:val="22"/>
          <w:szCs w:val="22"/>
          <w:highlight w:val="yellow"/>
          <w:lang w:val="en-GB"/>
        </w:rPr>
        <w:t>i</w:t>
      </w:r>
      <w:r w:rsidRPr="005344B9">
        <w:rPr>
          <w:rFonts w:ascii="Arial" w:hAnsi="Arial" w:cs="Arial"/>
          <w:sz w:val="22"/>
          <w:szCs w:val="22"/>
          <w:highlight w:val="yellow"/>
          <w:lang w:val="en-GB"/>
        </w:rPr>
        <w:t>ew parts of its insolvency rules and amended some, among</w:t>
      </w:r>
      <w:r w:rsidR="006E77B0" w:rsidRPr="005344B9">
        <w:rPr>
          <w:rFonts w:ascii="Arial" w:hAnsi="Arial" w:cs="Arial"/>
          <w:sz w:val="22"/>
          <w:szCs w:val="22"/>
          <w:highlight w:val="yellow"/>
          <w:lang w:val="en-GB"/>
        </w:rPr>
        <w:t>s</w:t>
      </w:r>
      <w:r w:rsidRPr="005344B9">
        <w:rPr>
          <w:rFonts w:ascii="Arial" w:hAnsi="Arial" w:cs="Arial"/>
          <w:sz w:val="22"/>
          <w:szCs w:val="22"/>
          <w:highlight w:val="yellow"/>
          <w:lang w:val="en-GB"/>
        </w:rPr>
        <w:t>t other</w:t>
      </w:r>
      <w:r w:rsidR="00F96AF1" w:rsidRPr="005344B9">
        <w:rPr>
          <w:rFonts w:ascii="Arial" w:hAnsi="Arial" w:cs="Arial"/>
          <w:sz w:val="22"/>
          <w:szCs w:val="22"/>
          <w:highlight w:val="yellow"/>
          <w:lang w:val="en-GB"/>
        </w:rPr>
        <w:t xml:space="preserve"> things</w:t>
      </w:r>
      <w:r w:rsidRPr="005344B9">
        <w:rPr>
          <w:rFonts w:ascii="Arial" w:hAnsi="Arial" w:cs="Arial"/>
          <w:sz w:val="22"/>
          <w:szCs w:val="22"/>
          <w:highlight w:val="yellow"/>
          <w:lang w:val="en-GB"/>
        </w:rPr>
        <w:t>, to deal with the negative economic fall out of the pandemic.</w:t>
      </w:r>
      <w:r w:rsidR="00100A77" w:rsidRPr="005344B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344B9" w:rsidRDefault="00B54F90" w:rsidP="009D510C">
      <w:pPr>
        <w:pStyle w:val="ListParagraph"/>
        <w:numPr>
          <w:ilvl w:val="0"/>
          <w:numId w:val="14"/>
        </w:numPr>
        <w:ind w:left="426"/>
        <w:jc w:val="both"/>
        <w:rPr>
          <w:rFonts w:ascii="Arial" w:hAnsi="Arial" w:cs="Arial"/>
          <w:sz w:val="22"/>
          <w:szCs w:val="22"/>
          <w:highlight w:val="yellow"/>
          <w:lang w:val="en-GB"/>
        </w:rPr>
      </w:pPr>
      <w:r w:rsidRPr="005344B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344B9">
        <w:rPr>
          <w:rFonts w:ascii="Arial" w:hAnsi="Arial" w:cs="Arial"/>
          <w:sz w:val="22"/>
          <w:szCs w:val="22"/>
          <w:highlight w:val="yellow"/>
          <w:lang w:val="en-GB"/>
        </w:rPr>
        <w:t xml:space="preserve">on </w:t>
      </w:r>
      <w:r w:rsidRPr="005344B9">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5344B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5344B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95776C" w:rsidRDefault="00926D10" w:rsidP="009D510C">
      <w:pPr>
        <w:pStyle w:val="ListParagraph"/>
        <w:numPr>
          <w:ilvl w:val="0"/>
          <w:numId w:val="5"/>
        </w:numPr>
        <w:ind w:left="426"/>
        <w:jc w:val="both"/>
        <w:rPr>
          <w:rFonts w:ascii="Arial" w:hAnsi="Arial" w:cs="Arial"/>
          <w:sz w:val="22"/>
          <w:szCs w:val="22"/>
          <w:highlight w:val="yellow"/>
          <w:lang w:val="en-GB"/>
        </w:rPr>
      </w:pPr>
      <w:r w:rsidRPr="0095776C">
        <w:rPr>
          <w:rFonts w:ascii="Arial" w:hAnsi="Arial" w:cs="Arial"/>
          <w:sz w:val="22"/>
          <w:szCs w:val="22"/>
          <w:highlight w:val="yellow"/>
          <w:lang w:val="en-GB"/>
        </w:rPr>
        <w:t xml:space="preserve">The statement is </w:t>
      </w:r>
      <w:r w:rsidR="006E1CB0" w:rsidRPr="0095776C">
        <w:rPr>
          <w:rFonts w:ascii="Arial" w:hAnsi="Arial" w:cs="Arial"/>
          <w:sz w:val="22"/>
          <w:szCs w:val="22"/>
          <w:highlight w:val="yellow"/>
          <w:lang w:val="en-GB"/>
        </w:rPr>
        <w:t xml:space="preserve">not </w:t>
      </w:r>
      <w:r w:rsidRPr="0095776C">
        <w:rPr>
          <w:rFonts w:ascii="Arial" w:hAnsi="Arial" w:cs="Arial"/>
          <w:sz w:val="22"/>
          <w:szCs w:val="22"/>
          <w:highlight w:val="yellow"/>
          <w:lang w:val="en-GB"/>
        </w:rPr>
        <w:t xml:space="preserve">correct </w:t>
      </w:r>
      <w:r w:rsidR="007958F0" w:rsidRPr="0095776C">
        <w:rPr>
          <w:rFonts w:ascii="Arial" w:hAnsi="Arial" w:cs="Arial"/>
          <w:sz w:val="22"/>
          <w:szCs w:val="22"/>
          <w:highlight w:val="yellow"/>
          <w:lang w:val="en-GB"/>
        </w:rPr>
        <w:t>because</w:t>
      </w:r>
      <w:r w:rsidRPr="0095776C">
        <w:rPr>
          <w:rFonts w:ascii="Arial" w:hAnsi="Arial" w:cs="Arial"/>
          <w:sz w:val="22"/>
          <w:szCs w:val="22"/>
          <w:highlight w:val="yellow"/>
          <w:lang w:val="en-GB"/>
        </w:rPr>
        <w:t xml:space="preserve"> very few </w:t>
      </w:r>
      <w:r w:rsidR="007958F0" w:rsidRPr="0095776C">
        <w:rPr>
          <w:rFonts w:ascii="Arial" w:hAnsi="Arial" w:cs="Arial"/>
          <w:sz w:val="22"/>
          <w:szCs w:val="22"/>
          <w:highlight w:val="yellow"/>
          <w:lang w:val="en-GB"/>
        </w:rPr>
        <w:t>States</w:t>
      </w:r>
      <w:r w:rsidRPr="0095776C">
        <w:rPr>
          <w:rFonts w:ascii="Arial" w:hAnsi="Arial" w:cs="Arial"/>
          <w:sz w:val="22"/>
          <w:szCs w:val="22"/>
          <w:highlight w:val="yellow"/>
          <w:lang w:val="en-GB"/>
        </w:rPr>
        <w:t xml:space="preserve"> allow insolvent estate representatives to deal with assets of a foreign debtor situated in </w:t>
      </w:r>
      <w:r w:rsidR="005936B3" w:rsidRPr="0095776C">
        <w:rPr>
          <w:rFonts w:ascii="Arial" w:hAnsi="Arial" w:cs="Arial"/>
          <w:sz w:val="22"/>
          <w:szCs w:val="22"/>
          <w:highlight w:val="yellow"/>
          <w:lang w:val="en-GB"/>
        </w:rPr>
        <w:t>their own</w:t>
      </w:r>
      <w:r w:rsidRPr="0095776C">
        <w:rPr>
          <w:rFonts w:ascii="Arial" w:hAnsi="Arial" w:cs="Arial"/>
          <w:sz w:val="22"/>
          <w:szCs w:val="22"/>
          <w:highlight w:val="yellow"/>
          <w:lang w:val="en-GB"/>
        </w:rPr>
        <w:t xml:space="preserve"> jurisdiction without </w:t>
      </w:r>
      <w:r w:rsidR="006E1CB0" w:rsidRPr="0095776C">
        <w:rPr>
          <w:rFonts w:ascii="Arial" w:hAnsi="Arial" w:cs="Arial"/>
          <w:sz w:val="22"/>
          <w:szCs w:val="22"/>
          <w:highlight w:val="yellow"/>
          <w:lang w:val="en-GB"/>
        </w:rPr>
        <w:t xml:space="preserve">some form of </w:t>
      </w:r>
      <w:r w:rsidR="0090037B" w:rsidRPr="0095776C">
        <w:rPr>
          <w:rFonts w:ascii="Arial" w:hAnsi="Arial" w:cs="Arial"/>
          <w:sz w:val="22"/>
          <w:szCs w:val="22"/>
          <w:highlight w:val="yellow"/>
          <w:lang w:val="en-GB"/>
        </w:rPr>
        <w:t xml:space="preserve">a </w:t>
      </w:r>
      <w:r w:rsidR="006E1CB0" w:rsidRPr="0095776C">
        <w:rPr>
          <w:rFonts w:ascii="Arial" w:hAnsi="Arial" w:cs="Arial"/>
          <w:sz w:val="22"/>
          <w:szCs w:val="22"/>
          <w:highlight w:val="yellow"/>
          <w:lang w:val="en-GB"/>
        </w:rPr>
        <w:t>(</w:t>
      </w:r>
      <w:r w:rsidR="0090037B" w:rsidRPr="0095776C">
        <w:rPr>
          <w:rFonts w:ascii="Arial" w:hAnsi="Arial" w:cs="Arial"/>
          <w:sz w:val="22"/>
          <w:szCs w:val="22"/>
          <w:highlight w:val="yellow"/>
          <w:lang w:val="en-GB"/>
        </w:rPr>
        <w:t>prior</w:t>
      </w:r>
      <w:r w:rsidR="006E1CB0" w:rsidRPr="0095776C">
        <w:rPr>
          <w:rFonts w:ascii="Arial" w:hAnsi="Arial" w:cs="Arial"/>
          <w:sz w:val="22"/>
          <w:szCs w:val="22"/>
          <w:highlight w:val="yellow"/>
          <w:lang w:val="en-GB"/>
        </w:rPr>
        <w:t>)</w:t>
      </w:r>
      <w:r w:rsidRPr="0095776C">
        <w:rPr>
          <w:rFonts w:ascii="Arial" w:hAnsi="Arial" w:cs="Arial"/>
          <w:sz w:val="22"/>
          <w:szCs w:val="22"/>
          <w:highlight w:val="yellow"/>
          <w:lang w:val="en-GB"/>
        </w:rPr>
        <w:t xml:space="preserve"> local procedure </w:t>
      </w:r>
      <w:r w:rsidR="005936B3" w:rsidRPr="0095776C">
        <w:rPr>
          <w:rFonts w:ascii="Arial" w:hAnsi="Arial" w:cs="Arial"/>
          <w:sz w:val="22"/>
          <w:szCs w:val="22"/>
          <w:highlight w:val="yellow"/>
          <w:lang w:val="en-GB"/>
        </w:rPr>
        <w:t xml:space="preserve">to </w:t>
      </w:r>
      <w:r w:rsidRPr="0095776C">
        <w:rPr>
          <w:rFonts w:ascii="Arial" w:hAnsi="Arial" w:cs="Arial"/>
          <w:sz w:val="22"/>
          <w:szCs w:val="22"/>
          <w:highlight w:val="yellow"/>
          <w:lang w:val="en-GB"/>
        </w:rPr>
        <w:t>recognise the foreign insolvency proceeding.</w:t>
      </w:r>
    </w:p>
    <w:p w14:paraId="13DFE65F" w14:textId="77777777" w:rsidR="005344B9" w:rsidRPr="00205B31" w:rsidRDefault="005344B9" w:rsidP="005344B9">
      <w:pPr>
        <w:pStyle w:val="ListParagraph"/>
        <w:ind w:left="426"/>
        <w:jc w:val="both"/>
        <w:rPr>
          <w:rFonts w:ascii="Arial" w:hAnsi="Arial" w:cs="Arial"/>
          <w:sz w:val="22"/>
          <w:szCs w:val="22"/>
          <w:lang w:val="en-GB"/>
        </w:rPr>
      </w:pP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5776C" w:rsidRDefault="000329A6" w:rsidP="00C570AC">
      <w:pPr>
        <w:pStyle w:val="ListParagraph"/>
        <w:numPr>
          <w:ilvl w:val="0"/>
          <w:numId w:val="6"/>
        </w:numPr>
        <w:ind w:left="426"/>
        <w:jc w:val="both"/>
        <w:rPr>
          <w:rFonts w:ascii="Arial" w:hAnsi="Arial" w:cs="Arial"/>
          <w:sz w:val="22"/>
          <w:szCs w:val="22"/>
          <w:highlight w:val="yellow"/>
          <w:lang w:val="en-GB"/>
        </w:rPr>
      </w:pPr>
      <w:r w:rsidRPr="0095776C">
        <w:rPr>
          <w:rFonts w:ascii="Arial" w:eastAsiaTheme="minorHAnsi" w:hAnsi="Arial" w:cs="Arial"/>
          <w:sz w:val="22"/>
          <w:szCs w:val="22"/>
          <w:highlight w:val="yellow"/>
          <w:lang w:val="en-GB"/>
        </w:rPr>
        <w:t xml:space="preserve">They were recently revised in 2021 and, together with the </w:t>
      </w:r>
      <w:r w:rsidRPr="0095776C">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5776C"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5776C">
        <w:rPr>
          <w:rFonts w:ascii="Arial" w:eastAsiaTheme="minorHAnsi" w:hAnsi="Arial" w:cs="Arial"/>
          <w:sz w:val="22"/>
          <w:szCs w:val="22"/>
          <w:highlight w:val="yellow"/>
          <w:lang w:val="en-GB"/>
        </w:rPr>
        <w:t xml:space="preserve">The Nordic Convention </w:t>
      </w:r>
      <w:r w:rsidR="00076483" w:rsidRPr="0095776C">
        <w:rPr>
          <w:rFonts w:ascii="Arial" w:eastAsiaTheme="minorHAnsi" w:hAnsi="Arial" w:cs="Arial"/>
          <w:sz w:val="22"/>
          <w:szCs w:val="22"/>
          <w:highlight w:val="yellow"/>
          <w:lang w:val="en-GB"/>
        </w:rPr>
        <w:t>1933</w:t>
      </w:r>
      <w:r w:rsidR="00966E44" w:rsidRPr="0095776C">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lastRenderedPageBreak/>
        <w:t>Choice of forum, choice of law, and choice of jurisdiction.</w:t>
      </w:r>
    </w:p>
    <w:p w14:paraId="45048873" w14:textId="77777777" w:rsidR="0095776C" w:rsidRPr="00205B31" w:rsidRDefault="0095776C" w:rsidP="0095776C">
      <w:pPr>
        <w:pStyle w:val="ListParagraph"/>
        <w:ind w:left="426"/>
        <w:jc w:val="both"/>
        <w:rPr>
          <w:rFonts w:ascii="Arial" w:hAnsi="Arial" w:cs="Arial"/>
          <w:sz w:val="22"/>
          <w:szCs w:val="22"/>
          <w:lang w:val="en-GB"/>
        </w:rPr>
      </w:pPr>
    </w:p>
    <w:p w14:paraId="5F13747C" w14:textId="785742EA" w:rsidR="00E9597C" w:rsidRPr="0095776C" w:rsidRDefault="00124B70" w:rsidP="00275182">
      <w:pPr>
        <w:pStyle w:val="ListParagraph"/>
        <w:numPr>
          <w:ilvl w:val="0"/>
          <w:numId w:val="8"/>
        </w:numPr>
        <w:ind w:left="426"/>
        <w:jc w:val="both"/>
        <w:rPr>
          <w:rFonts w:ascii="Arial" w:hAnsi="Arial" w:cs="Arial"/>
          <w:sz w:val="22"/>
          <w:szCs w:val="22"/>
          <w:highlight w:val="yellow"/>
          <w:lang w:val="en-GB"/>
        </w:rPr>
      </w:pPr>
      <w:r w:rsidRPr="0095776C">
        <w:rPr>
          <w:rFonts w:ascii="Arial" w:hAnsi="Arial" w:cs="Arial"/>
          <w:sz w:val="22"/>
          <w:szCs w:val="22"/>
          <w:highlight w:val="yellow"/>
          <w:lang w:val="en-GB"/>
        </w:rPr>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F26BC1" w:rsidRDefault="00E86549" w:rsidP="00275182">
      <w:pPr>
        <w:pStyle w:val="ListParagraph"/>
        <w:numPr>
          <w:ilvl w:val="0"/>
          <w:numId w:val="9"/>
        </w:numPr>
        <w:ind w:left="426"/>
        <w:jc w:val="both"/>
        <w:rPr>
          <w:rFonts w:ascii="Arial" w:hAnsi="Arial" w:cs="Arial"/>
          <w:bCs/>
          <w:sz w:val="22"/>
          <w:szCs w:val="22"/>
          <w:highlight w:val="yellow"/>
          <w:lang w:val="en-GB"/>
        </w:rPr>
      </w:pPr>
      <w:r w:rsidRPr="00F26BC1">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F26BC1">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F26BC1" w:rsidRDefault="00911C23" w:rsidP="00275182">
      <w:pPr>
        <w:pStyle w:val="ListParagraph"/>
        <w:numPr>
          <w:ilvl w:val="0"/>
          <w:numId w:val="10"/>
        </w:numPr>
        <w:ind w:left="426"/>
        <w:jc w:val="both"/>
        <w:rPr>
          <w:rFonts w:ascii="Arial" w:hAnsi="Arial" w:cs="Arial"/>
          <w:sz w:val="22"/>
          <w:szCs w:val="22"/>
          <w:highlight w:val="yellow"/>
          <w:lang w:val="en-GB"/>
        </w:rPr>
      </w:pPr>
      <w:r w:rsidRPr="00F26BC1">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23198B18" w14:textId="447D50EF" w:rsidR="00DC2FDB" w:rsidRDefault="00DC2FDB" w:rsidP="00B7193E">
      <w:pPr>
        <w:spacing w:line="276" w:lineRule="auto"/>
        <w:jc w:val="both"/>
        <w:rPr>
          <w:rFonts w:ascii="Arial" w:hAnsi="Arial" w:cs="Arial"/>
          <w:b/>
          <w:sz w:val="22"/>
          <w:szCs w:val="22"/>
          <w:lang w:val="en-GB"/>
        </w:rPr>
      </w:pPr>
    </w:p>
    <w:p w14:paraId="1E86897D" w14:textId="77777777" w:rsidR="00F26BC1" w:rsidRPr="00205B31" w:rsidRDefault="00F26BC1" w:rsidP="00B7193E">
      <w:pPr>
        <w:spacing w:line="276" w:lineRule="auto"/>
        <w:jc w:val="both"/>
        <w:rPr>
          <w:rFonts w:ascii="Arial" w:hAnsi="Arial" w:cs="Arial"/>
          <w:b/>
          <w:sz w:val="22"/>
          <w:szCs w:val="22"/>
          <w:lang w:val="en-GB"/>
        </w:rPr>
      </w:pPr>
    </w:p>
    <w:p w14:paraId="4FC20A3B" w14:textId="37F218F7" w:rsidR="00962045" w:rsidRPr="00BB2CDF" w:rsidRDefault="00DF75F8" w:rsidP="00B7193E">
      <w:pPr>
        <w:jc w:val="both"/>
        <w:rPr>
          <w:rFonts w:ascii="Arial" w:hAnsi="Arial" w:cs="Arial"/>
          <w:b/>
          <w:sz w:val="22"/>
          <w:szCs w:val="22"/>
          <w:lang w:val="fr-FR"/>
        </w:rPr>
      </w:pPr>
      <w:r w:rsidRPr="00BB2CDF">
        <w:rPr>
          <w:rFonts w:ascii="Arial" w:hAnsi="Arial" w:cs="Arial"/>
          <w:b/>
          <w:sz w:val="22"/>
          <w:szCs w:val="22"/>
          <w:lang w:val="fr-FR"/>
        </w:rPr>
        <w:t>QUESTION 2</w:t>
      </w:r>
      <w:r w:rsidR="00962045" w:rsidRPr="00BB2CDF">
        <w:rPr>
          <w:rFonts w:ascii="Arial" w:hAnsi="Arial" w:cs="Arial"/>
          <w:b/>
          <w:sz w:val="22"/>
          <w:szCs w:val="22"/>
          <w:lang w:val="fr-FR"/>
        </w:rPr>
        <w:t xml:space="preserve"> (direct questions) [10 marks] </w:t>
      </w:r>
    </w:p>
    <w:p w14:paraId="620F47E2" w14:textId="77777777" w:rsidR="00962045" w:rsidRPr="00BB2CDF" w:rsidRDefault="00962045" w:rsidP="00B7193E">
      <w:pPr>
        <w:ind w:left="720" w:hanging="720"/>
        <w:jc w:val="both"/>
        <w:rPr>
          <w:rFonts w:ascii="Arial" w:hAnsi="Arial" w:cs="Arial"/>
          <w:sz w:val="22"/>
          <w:szCs w:val="22"/>
          <w:lang w:val="fr-FR"/>
        </w:rPr>
      </w:pPr>
    </w:p>
    <w:p w14:paraId="40595AA6" w14:textId="574B05E1" w:rsidR="002C13C8" w:rsidRPr="00BB2CDF" w:rsidRDefault="002C13C8" w:rsidP="00B7193E">
      <w:pPr>
        <w:ind w:left="720" w:hanging="720"/>
        <w:jc w:val="both"/>
        <w:rPr>
          <w:rFonts w:ascii="Arial" w:hAnsi="Arial" w:cs="Arial"/>
          <w:sz w:val="22"/>
          <w:szCs w:val="22"/>
          <w:lang w:val="fr-FR"/>
        </w:rPr>
      </w:pPr>
      <w:r w:rsidRPr="00BB2CDF">
        <w:rPr>
          <w:rFonts w:ascii="Arial" w:hAnsi="Arial" w:cs="Arial"/>
          <w:b/>
          <w:bCs/>
          <w:sz w:val="22"/>
          <w:szCs w:val="22"/>
          <w:lang w:val="fr-FR"/>
        </w:rPr>
        <w:t xml:space="preserve">Question </w:t>
      </w:r>
      <w:r w:rsidR="00962045" w:rsidRPr="00BB2CDF">
        <w:rPr>
          <w:rFonts w:ascii="Arial" w:hAnsi="Arial" w:cs="Arial"/>
          <w:b/>
          <w:bCs/>
          <w:sz w:val="22"/>
          <w:szCs w:val="22"/>
          <w:lang w:val="fr-FR"/>
        </w:rPr>
        <w:t>2.1</w:t>
      </w:r>
      <w:r w:rsidR="00962045" w:rsidRPr="00BB2CDF">
        <w:rPr>
          <w:rFonts w:ascii="Arial" w:hAnsi="Arial" w:cs="Arial"/>
          <w:b/>
          <w:bCs/>
          <w:sz w:val="22"/>
          <w:szCs w:val="22"/>
          <w:lang w:val="fr-FR"/>
        </w:rPr>
        <w:tab/>
      </w:r>
      <w:r w:rsidR="00DE03AF" w:rsidRPr="00BB2CDF">
        <w:rPr>
          <w:rFonts w:ascii="Arial" w:hAnsi="Arial" w:cs="Arial"/>
          <w:b/>
          <w:bCs/>
          <w:sz w:val="22"/>
          <w:szCs w:val="22"/>
          <w:lang w:val="fr-FR"/>
        </w:rPr>
        <w:t>[</w:t>
      </w:r>
      <w:r w:rsidR="00D17FDC" w:rsidRPr="00BB2CDF">
        <w:rPr>
          <w:rFonts w:ascii="Arial" w:hAnsi="Arial" w:cs="Arial"/>
          <w:b/>
          <w:bCs/>
          <w:sz w:val="22"/>
          <w:szCs w:val="22"/>
          <w:lang w:val="fr-FR"/>
        </w:rPr>
        <w:t>m</w:t>
      </w:r>
      <w:r w:rsidR="00DE03AF" w:rsidRPr="00BB2CDF">
        <w:rPr>
          <w:rFonts w:ascii="Arial" w:hAnsi="Arial" w:cs="Arial"/>
          <w:b/>
          <w:bCs/>
          <w:sz w:val="22"/>
          <w:szCs w:val="22"/>
          <w:lang w:val="fr-FR"/>
        </w:rPr>
        <w:t xml:space="preserve">aximum </w:t>
      </w:r>
      <w:r w:rsidR="00567AD7" w:rsidRPr="00BB2CDF">
        <w:rPr>
          <w:rFonts w:ascii="Arial" w:hAnsi="Arial" w:cs="Arial"/>
          <w:b/>
          <w:bCs/>
          <w:sz w:val="22"/>
          <w:szCs w:val="22"/>
          <w:lang w:val="fr-FR"/>
        </w:rPr>
        <w:t>3</w:t>
      </w:r>
      <w:r w:rsidR="00DE03AF" w:rsidRPr="00BB2CDF">
        <w:rPr>
          <w:rFonts w:ascii="Arial" w:hAnsi="Arial" w:cs="Arial"/>
          <w:b/>
          <w:bCs/>
          <w:sz w:val="22"/>
          <w:szCs w:val="22"/>
          <w:lang w:val="fr-FR"/>
        </w:rPr>
        <w:t xml:space="preserve"> marks</w:t>
      </w:r>
      <w:r w:rsidR="00DE03AF" w:rsidRPr="00BB2CDF">
        <w:rPr>
          <w:rFonts w:ascii="Arial" w:hAnsi="Arial" w:cs="Arial"/>
          <w:sz w:val="22"/>
          <w:szCs w:val="22"/>
          <w:lang w:val="fr-FR"/>
        </w:rPr>
        <w:t xml:space="preserve">] </w:t>
      </w:r>
    </w:p>
    <w:p w14:paraId="36EB02DF" w14:textId="77777777" w:rsidR="002C13C8" w:rsidRPr="00BB2CDF" w:rsidRDefault="002C13C8" w:rsidP="00B7193E">
      <w:pPr>
        <w:ind w:left="720" w:hanging="720"/>
        <w:jc w:val="both"/>
        <w:rPr>
          <w:rFonts w:ascii="Arial" w:hAnsi="Arial" w:cs="Arial"/>
          <w:sz w:val="22"/>
          <w:szCs w:val="22"/>
          <w:lang w:val="fr-FR"/>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lastRenderedPageBreak/>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FEE7EEC" w14:textId="2C9C1995" w:rsidR="00F26BC1" w:rsidRPr="0069011D" w:rsidRDefault="00653E46" w:rsidP="0069011D">
      <w:pPr>
        <w:ind w:hanging="11"/>
        <w:jc w:val="both"/>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 xml:space="preserve">In English law the debt collecting procedure started with individual debt-collecting procedures prior to the development of a collective (bankruptcy) procedure. </w:t>
      </w:r>
      <w:r w:rsidR="00EA3DDC">
        <w:rPr>
          <w:rFonts w:ascii="Arial" w:hAnsi="Arial" w:cs="Arial"/>
          <w:color w:val="7B7B7B" w:themeColor="accent3" w:themeShade="BF"/>
          <w:sz w:val="22"/>
          <w:szCs w:val="22"/>
        </w:rPr>
        <w:t>The Elizabeth Act which was introduced in</w:t>
      </w:r>
      <w:r w:rsidR="00F26BC1" w:rsidRPr="0069011D">
        <w:rPr>
          <w:rFonts w:ascii="Arial" w:hAnsi="Arial" w:cs="Arial"/>
          <w:color w:val="7B7B7B" w:themeColor="accent3" w:themeShade="BF"/>
          <w:sz w:val="22"/>
          <w:szCs w:val="22"/>
        </w:rPr>
        <w:t xml:space="preserve"> 1570 during the reign of Queen Elizabeth I </w:t>
      </w:r>
      <w:r w:rsidR="00D80CC9" w:rsidRPr="0069011D">
        <w:rPr>
          <w:rFonts w:ascii="Arial" w:hAnsi="Arial" w:cs="Arial"/>
          <w:color w:val="7B7B7B" w:themeColor="accent3" w:themeShade="BF"/>
          <w:sz w:val="22"/>
          <w:szCs w:val="22"/>
        </w:rPr>
        <w:t xml:space="preserve">was </w:t>
      </w:r>
      <w:r w:rsidR="00F26BC1" w:rsidRPr="0069011D">
        <w:rPr>
          <w:rFonts w:ascii="Arial" w:hAnsi="Arial" w:cs="Arial"/>
          <w:color w:val="7B7B7B" w:themeColor="accent3" w:themeShade="BF"/>
          <w:sz w:val="22"/>
          <w:szCs w:val="22"/>
        </w:rPr>
        <w:t xml:space="preserve">the first law designed specifically as a true bankruptcy statute, rather than as a fraud-prevention law. </w:t>
      </w:r>
    </w:p>
    <w:p w14:paraId="6911C895" w14:textId="77777777" w:rsidR="00F26BC1" w:rsidRPr="0069011D" w:rsidRDefault="00F26BC1" w:rsidP="00F26BC1">
      <w:pPr>
        <w:ind w:left="720" w:hanging="720"/>
        <w:jc w:val="both"/>
        <w:rPr>
          <w:rFonts w:ascii="Arial" w:hAnsi="Arial" w:cs="Arial"/>
          <w:color w:val="7B7B7B" w:themeColor="accent3" w:themeShade="BF"/>
          <w:sz w:val="22"/>
          <w:szCs w:val="22"/>
        </w:rPr>
      </w:pPr>
    </w:p>
    <w:p w14:paraId="60A4D597" w14:textId="7B8E3DF2" w:rsidR="00F26BC1" w:rsidRPr="0069011D" w:rsidRDefault="00F26BC1" w:rsidP="0069011D">
      <w:pPr>
        <w:jc w:val="both"/>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 xml:space="preserve">The Statute of Ann of 1705 introduced the notion of a statutory discharge. Further legislative reforms followed and a new office, namely the office of the Official Receiver, was introduced in 1883 with the responsibility of administrating the debtor’s estate before the commencement of the bankruptcy procedure or of the friendly agreement with creditors. </w:t>
      </w:r>
    </w:p>
    <w:p w14:paraId="6DD13B8A" w14:textId="7C8F5DCC" w:rsidR="00D80CC9" w:rsidRPr="0069011D" w:rsidRDefault="00D80CC9" w:rsidP="00D80CC9">
      <w:pPr>
        <w:pStyle w:val="NormalWeb"/>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In the 19th century J</w:t>
      </w:r>
      <w:proofErr w:type="spellStart"/>
      <w:r w:rsidRPr="0069011D">
        <w:rPr>
          <w:rFonts w:ascii="Arial" w:hAnsi="Arial" w:cs="Arial"/>
          <w:color w:val="7B7B7B" w:themeColor="accent3" w:themeShade="BF"/>
          <w:sz w:val="22"/>
          <w:szCs w:val="22"/>
        </w:rPr>
        <w:t>oseph</w:t>
      </w:r>
      <w:proofErr w:type="spellEnd"/>
      <w:r w:rsidRPr="0069011D">
        <w:rPr>
          <w:rFonts w:ascii="Arial" w:hAnsi="Arial" w:cs="Arial"/>
          <w:color w:val="7B7B7B" w:themeColor="accent3" w:themeShade="BF"/>
          <w:sz w:val="22"/>
          <w:szCs w:val="22"/>
        </w:rPr>
        <w:t xml:space="preserve"> Chamberlain </w:t>
      </w:r>
      <w:r w:rsidRPr="0069011D">
        <w:rPr>
          <w:rFonts w:ascii="Arial" w:hAnsi="Arial" w:cs="Arial"/>
          <w:color w:val="7B7B7B" w:themeColor="accent3" w:themeShade="BF"/>
          <w:sz w:val="22"/>
          <w:szCs w:val="22"/>
        </w:rPr>
        <w:t xml:space="preserve">stated three essential principle of bankruptcy law: </w:t>
      </w:r>
    </w:p>
    <w:p w14:paraId="230E6714" w14:textId="20A6F1C3" w:rsidR="00D80CC9" w:rsidRPr="0069011D" w:rsidRDefault="00D80CC9" w:rsidP="00D80CC9">
      <w:pPr>
        <w:pStyle w:val="NormalWeb"/>
        <w:numPr>
          <w:ilvl w:val="0"/>
          <w:numId w:val="21"/>
        </w:numPr>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The assets of the debtors belong to the creditors;</w:t>
      </w:r>
    </w:p>
    <w:p w14:paraId="6750229C" w14:textId="77777777" w:rsidR="0069011D" w:rsidRPr="0069011D" w:rsidRDefault="00D80CC9" w:rsidP="0069011D">
      <w:pPr>
        <w:pStyle w:val="NormalWeb"/>
        <w:numPr>
          <w:ilvl w:val="0"/>
          <w:numId w:val="21"/>
        </w:numPr>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 xml:space="preserve">The trustee should be subject to supervision and his account should be audited; </w:t>
      </w:r>
    </w:p>
    <w:p w14:paraId="3DACD578" w14:textId="08BA5B29" w:rsidR="00F26BC1" w:rsidRPr="0069011D" w:rsidRDefault="0069011D" w:rsidP="0069011D">
      <w:pPr>
        <w:pStyle w:val="NormalWeb"/>
        <w:numPr>
          <w:ilvl w:val="0"/>
          <w:numId w:val="21"/>
        </w:numPr>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 xml:space="preserve">An independent </w:t>
      </w:r>
      <w:r w:rsidRPr="0069011D">
        <w:rPr>
          <w:rFonts w:ascii="Arial" w:hAnsi="Arial" w:cs="Arial"/>
          <w:color w:val="7B7B7B" w:themeColor="accent3" w:themeShade="BF"/>
          <w:sz w:val="22"/>
          <w:szCs w:val="22"/>
        </w:rPr>
        <w:t xml:space="preserve">examination of the debtor’s conduct and circumstances leading to his insolvency </w:t>
      </w:r>
      <w:r w:rsidR="00D80CC9" w:rsidRPr="0069011D">
        <w:rPr>
          <w:rFonts w:ascii="Arial" w:hAnsi="Arial" w:cs="Arial"/>
          <w:color w:val="7B7B7B" w:themeColor="accent3" w:themeShade="BF"/>
          <w:sz w:val="22"/>
          <w:szCs w:val="22"/>
        </w:rPr>
        <w:t xml:space="preserve"> </w:t>
      </w:r>
    </w:p>
    <w:p w14:paraId="5F4EF990" w14:textId="2A474B96" w:rsidR="00F26BC1" w:rsidRPr="0069011D" w:rsidRDefault="00F26BC1" w:rsidP="0069011D">
      <w:pPr>
        <w:jc w:val="both"/>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 xml:space="preserve">The law of 1883 is viewed as the foundation of the present system of English bankruptcy law, with the aim of the Act being a fair procedure with adequate supervision and means to discourage dishonesty. The machinery for dealing with bankruptcy matters created by the Act of 1883 essentially remains in force in present-day insolvency law. </w:t>
      </w:r>
      <w:r w:rsidR="00D80CC9" w:rsidRPr="0069011D">
        <w:rPr>
          <w:rFonts w:ascii="Arial" w:hAnsi="Arial" w:cs="Arial"/>
          <w:color w:val="7B7B7B" w:themeColor="accent3" w:themeShade="BF"/>
          <w:sz w:val="22"/>
          <w:szCs w:val="22"/>
        </w:rPr>
        <w:t xml:space="preserve">Following a compressive review, the Insolvency Act of 1986 was reformed. </w:t>
      </w:r>
    </w:p>
    <w:p w14:paraId="789C3223" w14:textId="12982B5C" w:rsidR="00020557" w:rsidRDefault="00020557" w:rsidP="00B7193E">
      <w:pPr>
        <w:jc w:val="both"/>
        <w:rPr>
          <w:rFonts w:ascii="Arial" w:hAnsi="Arial" w:cs="Arial"/>
          <w:sz w:val="22"/>
          <w:szCs w:val="22"/>
        </w:rPr>
      </w:pPr>
    </w:p>
    <w:p w14:paraId="37EB7DC7" w14:textId="77777777" w:rsidR="00F26BC1" w:rsidRPr="00205B31" w:rsidRDefault="00F26BC1"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F22A18C" w:rsidR="00CC7728" w:rsidRDefault="00CC7728" w:rsidP="00B7193E">
      <w:pPr>
        <w:jc w:val="both"/>
        <w:rPr>
          <w:rFonts w:ascii="Arial" w:hAnsi="Arial" w:cs="Arial"/>
          <w:sz w:val="22"/>
          <w:szCs w:val="22"/>
          <w:lang w:val="en-GB"/>
        </w:rPr>
      </w:pPr>
    </w:p>
    <w:p w14:paraId="6E9C707E" w14:textId="7A03B3A7" w:rsidR="00883885" w:rsidRPr="0069011D" w:rsidRDefault="00883885" w:rsidP="00B7193E">
      <w:pPr>
        <w:jc w:val="both"/>
        <w:rPr>
          <w:rFonts w:ascii="Arial" w:hAnsi="Arial" w:cs="Arial"/>
          <w:color w:val="7B7B7B" w:themeColor="accent3" w:themeShade="BF"/>
          <w:sz w:val="22"/>
          <w:szCs w:val="22"/>
        </w:rPr>
      </w:pPr>
      <w:r w:rsidRPr="0069011D">
        <w:rPr>
          <w:rFonts w:ascii="Arial" w:hAnsi="Arial" w:cs="Arial"/>
          <w:color w:val="7B7B7B" w:themeColor="accent3" w:themeShade="BF"/>
          <w:sz w:val="22"/>
          <w:szCs w:val="22"/>
        </w:rPr>
        <w:t xml:space="preserve">Following are the three insolvency and insolvency related measures so introduced in </w:t>
      </w:r>
      <w:r w:rsidR="005E3529" w:rsidRPr="0069011D">
        <w:rPr>
          <w:rFonts w:ascii="Arial" w:hAnsi="Arial" w:cs="Arial"/>
          <w:color w:val="7B7B7B" w:themeColor="accent3" w:themeShade="BF"/>
          <w:sz w:val="22"/>
          <w:szCs w:val="22"/>
        </w:rPr>
        <w:t>the Corporate Insolvency and Governance Act (“the Act”) in UK</w:t>
      </w:r>
      <w:r w:rsidRPr="0069011D">
        <w:rPr>
          <w:rFonts w:ascii="Arial" w:hAnsi="Arial" w:cs="Arial"/>
          <w:color w:val="7B7B7B" w:themeColor="accent3" w:themeShade="BF"/>
          <w:sz w:val="22"/>
          <w:szCs w:val="22"/>
        </w:rPr>
        <w:t xml:space="preserve">: </w:t>
      </w:r>
    </w:p>
    <w:p w14:paraId="6198D650" w14:textId="3B5EE941" w:rsidR="00883885" w:rsidRPr="001D2947" w:rsidRDefault="00883885" w:rsidP="00883885">
      <w:pPr>
        <w:pStyle w:val="ListParagraph"/>
        <w:numPr>
          <w:ilvl w:val="0"/>
          <w:numId w:val="18"/>
        </w:numPr>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 xml:space="preserve">Relaxation of wrongful trading provision </w:t>
      </w:r>
    </w:p>
    <w:p w14:paraId="432740CC" w14:textId="4894F5EB" w:rsidR="00883885" w:rsidRPr="001D2947" w:rsidRDefault="00883885" w:rsidP="00883885">
      <w:pPr>
        <w:pStyle w:val="ListParagraph"/>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Under the cur</w:t>
      </w:r>
      <w:r w:rsidR="005E3529" w:rsidRPr="001D2947">
        <w:rPr>
          <w:rFonts w:ascii="Arial" w:hAnsi="Arial" w:cs="Arial"/>
          <w:color w:val="7B7B7B" w:themeColor="accent3" w:themeShade="BF"/>
          <w:sz w:val="22"/>
          <w:szCs w:val="22"/>
        </w:rPr>
        <w:t>rent Act</w:t>
      </w:r>
      <w:r w:rsidRPr="001D2947">
        <w:rPr>
          <w:rFonts w:ascii="Arial" w:hAnsi="Arial" w:cs="Arial"/>
          <w:color w:val="7B7B7B" w:themeColor="accent3" w:themeShade="BF"/>
          <w:sz w:val="22"/>
          <w:szCs w:val="22"/>
        </w:rPr>
        <w:t xml:space="preserve">, the directors may be personally liable for wrongful trading if they continue to trade when the company is technically insolvent and taking up additional loans in an effort to save the business if the business ultimately failed. However, the Act temporarily relaxed the wrongful trading provisions so that a court assume that a director is not responsible for the worsening of the financial position of the company during the </w:t>
      </w:r>
      <w:r w:rsidR="00D21C0D" w:rsidRPr="001D2947">
        <w:rPr>
          <w:rFonts w:ascii="Arial" w:hAnsi="Arial" w:cs="Arial"/>
          <w:color w:val="7B7B7B" w:themeColor="accent3" w:themeShade="BF"/>
          <w:sz w:val="22"/>
          <w:szCs w:val="22"/>
        </w:rPr>
        <w:t xml:space="preserve">relevant period. </w:t>
      </w:r>
    </w:p>
    <w:p w14:paraId="33FD5B3E" w14:textId="19A21D09" w:rsidR="005E3529" w:rsidRPr="001D2947" w:rsidRDefault="005E3529" w:rsidP="00C858F3">
      <w:pPr>
        <w:pStyle w:val="ListParagraph"/>
        <w:numPr>
          <w:ilvl w:val="0"/>
          <w:numId w:val="18"/>
        </w:numPr>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Temporary prohibition on statutory demands, winding up petitions and orders</w:t>
      </w:r>
    </w:p>
    <w:p w14:paraId="7B40AEFE" w14:textId="60EF085E" w:rsidR="005E3529" w:rsidRPr="001D2947" w:rsidRDefault="005E3529" w:rsidP="005E3529">
      <w:pPr>
        <w:pStyle w:val="ListParagraph"/>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The Act temporarily bans winding up petitions based on statutory demands served between March 1, 2020 and September 2021 and restricts winding up petitions from being presented or winding up orders being made from April 27, 2020 to September 2021</w:t>
      </w:r>
      <w:r w:rsidR="00CD5883" w:rsidRPr="001D2947">
        <w:rPr>
          <w:rFonts w:ascii="Arial" w:hAnsi="Arial" w:cs="Arial"/>
          <w:color w:val="7B7B7B" w:themeColor="accent3" w:themeShade="BF"/>
          <w:sz w:val="22"/>
          <w:szCs w:val="22"/>
        </w:rPr>
        <w:t xml:space="preserve">, where a company cannot pay a debt for COVD-19 reasons. The purpose of these restriction was to support viable business through the pandemic and provide protection for companies from creditor enforcement action during this period. This temporary prohibition was replaced with more limited restriction until 31 March 2022. </w:t>
      </w:r>
    </w:p>
    <w:p w14:paraId="4D20DE6E" w14:textId="33CAC21F" w:rsidR="00CD5883" w:rsidRPr="001D2947" w:rsidRDefault="00CD5883" w:rsidP="00CD5883">
      <w:pPr>
        <w:pStyle w:val="ListParagraph"/>
        <w:numPr>
          <w:ilvl w:val="0"/>
          <w:numId w:val="18"/>
        </w:numPr>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 xml:space="preserve">New </w:t>
      </w:r>
      <w:r w:rsidR="00E858D6" w:rsidRPr="001D2947">
        <w:rPr>
          <w:rFonts w:ascii="Arial" w:hAnsi="Arial" w:cs="Arial"/>
          <w:color w:val="7B7B7B" w:themeColor="accent3" w:themeShade="BF"/>
          <w:sz w:val="22"/>
          <w:szCs w:val="22"/>
        </w:rPr>
        <w:t>Restructuring Plan</w:t>
      </w:r>
    </w:p>
    <w:p w14:paraId="40C3E1BF" w14:textId="25F5A8E7" w:rsidR="00CD5883" w:rsidRPr="001D2947" w:rsidRDefault="00E858D6" w:rsidP="00CD5883">
      <w:pPr>
        <w:pStyle w:val="ListParagraph"/>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 xml:space="preserve">This new tool enables companies to propose a plan that will bind all creditors (including secured creditors) whether or not they vote in favour of the plan, through the use “cross-class cram down”. </w:t>
      </w:r>
    </w:p>
    <w:p w14:paraId="4F09DCBF" w14:textId="2871E225" w:rsidR="00BB2CDF" w:rsidRPr="00C858F3" w:rsidRDefault="005E3529" w:rsidP="005E3529">
      <w:pPr>
        <w:pStyle w:val="ListParagraph"/>
        <w:jc w:val="both"/>
        <w:rPr>
          <w:rFonts w:ascii="Arial" w:hAnsi="Arial" w:cs="Arial"/>
          <w:sz w:val="22"/>
          <w:szCs w:val="22"/>
          <w:lang w:val="en-MY"/>
        </w:rPr>
      </w:pPr>
      <w:r>
        <w:rPr>
          <w:rFonts w:ascii="Arial" w:hAnsi="Arial" w:cs="Arial"/>
          <w:sz w:val="22"/>
          <w:szCs w:val="22"/>
          <w:lang w:val="en-MY"/>
        </w:rPr>
        <w:lastRenderedPageBreak/>
        <w:t xml:space="preserve"> </w:t>
      </w:r>
    </w:p>
    <w:p w14:paraId="039E27B5" w14:textId="515609FB" w:rsidR="00C82D87" w:rsidRPr="00F26BC1" w:rsidRDefault="00F26BC1" w:rsidP="000B7696">
      <w:pPr>
        <w:jc w:val="both"/>
        <w:rPr>
          <w:rFonts w:ascii="Arial" w:hAnsi="Arial" w:cs="Arial"/>
          <w:sz w:val="22"/>
          <w:szCs w:val="22"/>
        </w:rPr>
      </w:pPr>
      <w:r w:rsidRPr="00F26BC1">
        <w:rPr>
          <w:rFonts w:ascii="Arial" w:hAnsi="Arial" w:cs="Arial"/>
          <w:sz w:val="22"/>
          <w:szCs w:val="22"/>
        </w:rPr>
        <w:t>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2F1848F" w14:textId="63169EC8" w:rsidR="008D0305" w:rsidRPr="001D2947" w:rsidRDefault="008D0305" w:rsidP="0069011D">
      <w:pPr>
        <w:pStyle w:val="NormalWeb"/>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Treaties means an international agreement concluded between States in written form and governed by international law. Treaties are “hard law” and binding.</w:t>
      </w:r>
    </w:p>
    <w:p w14:paraId="397EC7BB" w14:textId="5503E313" w:rsidR="008D0305" w:rsidRPr="001D2947" w:rsidRDefault="008D0305" w:rsidP="0069011D">
      <w:pPr>
        <w:ind w:left="720" w:hanging="720"/>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Soft law means</w:t>
      </w:r>
      <w:r w:rsidR="005A369C" w:rsidRPr="001D2947">
        <w:rPr>
          <w:rFonts w:ascii="Arial" w:hAnsi="Arial" w:cs="Arial"/>
          <w:color w:val="7B7B7B" w:themeColor="accent3" w:themeShade="BF"/>
          <w:sz w:val="22"/>
          <w:szCs w:val="22"/>
        </w:rPr>
        <w:t xml:space="preserve"> quasi legal instruments which do not have any legal binding force</w:t>
      </w:r>
      <w:r w:rsidR="00A810FD" w:rsidRPr="001D2947">
        <w:rPr>
          <w:rFonts w:ascii="Arial" w:hAnsi="Arial" w:cs="Arial"/>
          <w:color w:val="7B7B7B" w:themeColor="accent3" w:themeShade="BF"/>
          <w:sz w:val="22"/>
          <w:szCs w:val="22"/>
        </w:rPr>
        <w:t xml:space="preserve">. </w:t>
      </w:r>
    </w:p>
    <w:p w14:paraId="6F1F034E" w14:textId="181CFD37" w:rsidR="005F6FD1" w:rsidRPr="001D2947" w:rsidRDefault="005F6FD1" w:rsidP="0069011D">
      <w:pPr>
        <w:ind w:left="720" w:hanging="720"/>
        <w:jc w:val="both"/>
        <w:rPr>
          <w:rFonts w:ascii="Arial" w:hAnsi="Arial" w:cs="Arial"/>
          <w:color w:val="7B7B7B" w:themeColor="accent3" w:themeShade="BF"/>
          <w:sz w:val="22"/>
          <w:szCs w:val="22"/>
        </w:rPr>
      </w:pPr>
    </w:p>
    <w:p w14:paraId="0BD77E68" w14:textId="1F6AF3F7" w:rsidR="00A810FD" w:rsidRPr="001D2947" w:rsidRDefault="00A810FD" w:rsidP="0069011D">
      <w:pPr>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D</w:t>
      </w:r>
      <w:r w:rsidR="00C015FF" w:rsidRPr="00C015FF">
        <w:rPr>
          <w:rFonts w:ascii="Arial" w:hAnsi="Arial" w:cs="Arial"/>
          <w:color w:val="7B7B7B" w:themeColor="accent3" w:themeShade="BF"/>
          <w:sz w:val="22"/>
          <w:szCs w:val="22"/>
        </w:rPr>
        <w:t>evelopment of soft law instruments is an accepted part of the compromises required when undertaking daily work within the international legal system, where states are often reluctant to sign up to too many commitments that might result in national resentment at over-committing to an international goal.</w:t>
      </w:r>
      <w:r w:rsidR="00C015FF" w:rsidRPr="001D2947">
        <w:rPr>
          <w:rFonts w:ascii="Arial" w:hAnsi="Arial" w:cs="Arial"/>
          <w:color w:val="7B7B7B" w:themeColor="accent3" w:themeShade="BF"/>
          <w:sz w:val="22"/>
          <w:szCs w:val="22"/>
        </w:rPr>
        <w:t xml:space="preserve"> Soft law is a convenient option for negotiations that might otherwise stall if legally binding commitments were sought at a time when it is not convenient for negotiating parties to make major commitments at a certain point in time for political and/or economic reasons but still wish to negotiate something in</w:t>
      </w:r>
      <w:r w:rsidRPr="001D2947">
        <w:rPr>
          <w:rFonts w:ascii="Arial" w:hAnsi="Arial" w:cs="Arial"/>
          <w:color w:val="7B7B7B" w:themeColor="accent3" w:themeShade="BF"/>
          <w:sz w:val="22"/>
          <w:szCs w:val="22"/>
        </w:rPr>
        <w:t xml:space="preserve"> good faith </w:t>
      </w:r>
      <w:r w:rsidR="00C015FF" w:rsidRPr="001D2947">
        <w:rPr>
          <w:rFonts w:ascii="Arial" w:hAnsi="Arial" w:cs="Arial"/>
          <w:color w:val="7B7B7B" w:themeColor="accent3" w:themeShade="BF"/>
          <w:sz w:val="22"/>
          <w:szCs w:val="22"/>
        </w:rPr>
        <w:t>in the meantime.</w:t>
      </w:r>
      <w:r w:rsidRPr="001D2947">
        <w:rPr>
          <w:rFonts w:ascii="Arial" w:hAnsi="Arial" w:cs="Arial"/>
          <w:color w:val="7B7B7B" w:themeColor="accent3" w:themeShade="BF"/>
          <w:sz w:val="22"/>
          <w:szCs w:val="22"/>
        </w:rPr>
        <w:t xml:space="preserve"> Soft law is also viewed as a flexible option as it avoids the immediate and uncompromising commitment made under treaties and it also is considered to be potentially a faster route to legal commitments</w:t>
      </w:r>
      <w:r w:rsidR="008C155A" w:rsidRPr="001D2947">
        <w:rPr>
          <w:rFonts w:ascii="Arial" w:hAnsi="Arial" w:cs="Arial"/>
          <w:color w:val="7B7B7B" w:themeColor="accent3" w:themeShade="BF"/>
          <w:sz w:val="22"/>
          <w:szCs w:val="22"/>
        </w:rPr>
        <w:t>.</w:t>
      </w:r>
    </w:p>
    <w:p w14:paraId="20140156" w14:textId="264F6A71" w:rsidR="00C015FF" w:rsidRPr="001D2947" w:rsidRDefault="00C015FF" w:rsidP="0069011D">
      <w:pPr>
        <w:jc w:val="both"/>
        <w:rPr>
          <w:rFonts w:ascii="Arial" w:hAnsi="Arial" w:cs="Arial"/>
          <w:color w:val="7B7B7B" w:themeColor="accent3" w:themeShade="BF"/>
          <w:sz w:val="22"/>
          <w:szCs w:val="22"/>
        </w:rPr>
      </w:pPr>
    </w:p>
    <w:p w14:paraId="4B5D6109" w14:textId="6D24C292" w:rsidR="008C155A" w:rsidRPr="001D2947" w:rsidRDefault="008C155A" w:rsidP="0069011D">
      <w:pPr>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 xml:space="preserve">UNCITRAL developed a Model Law on Cross-border Insolvency which </w:t>
      </w:r>
      <w:r w:rsidR="00D16EA7" w:rsidRPr="001D2947">
        <w:rPr>
          <w:rFonts w:ascii="Arial" w:hAnsi="Arial" w:cs="Arial"/>
          <w:color w:val="7B7B7B" w:themeColor="accent3" w:themeShade="BF"/>
          <w:sz w:val="22"/>
          <w:szCs w:val="22"/>
        </w:rPr>
        <w:t xml:space="preserve">the Model Law draft legislation that UNCITRAL </w:t>
      </w:r>
      <w:r w:rsidRPr="001D2947">
        <w:rPr>
          <w:rFonts w:ascii="Arial" w:hAnsi="Arial" w:cs="Arial"/>
          <w:color w:val="7B7B7B" w:themeColor="accent3" w:themeShade="BF"/>
          <w:sz w:val="22"/>
          <w:szCs w:val="22"/>
        </w:rPr>
        <w:t>recomm</w:t>
      </w:r>
      <w:r w:rsidR="00D16EA7" w:rsidRPr="001D2947">
        <w:rPr>
          <w:rFonts w:ascii="Arial" w:hAnsi="Arial" w:cs="Arial"/>
          <w:color w:val="7B7B7B" w:themeColor="accent3" w:themeShade="BF"/>
          <w:sz w:val="22"/>
          <w:szCs w:val="22"/>
        </w:rPr>
        <w:t>end</w:t>
      </w:r>
      <w:r w:rsidRPr="001D2947">
        <w:rPr>
          <w:rFonts w:ascii="Arial" w:hAnsi="Arial" w:cs="Arial"/>
          <w:color w:val="7B7B7B" w:themeColor="accent3" w:themeShade="BF"/>
          <w:sz w:val="22"/>
          <w:szCs w:val="22"/>
        </w:rPr>
        <w:t>ed member States to adopt, with o</w:t>
      </w:r>
      <w:r w:rsidR="00D16EA7" w:rsidRPr="001D2947">
        <w:rPr>
          <w:rFonts w:ascii="Arial" w:hAnsi="Arial" w:cs="Arial"/>
          <w:color w:val="7B7B7B" w:themeColor="accent3" w:themeShade="BF"/>
          <w:sz w:val="22"/>
          <w:szCs w:val="22"/>
        </w:rPr>
        <w:t>r</w:t>
      </w:r>
      <w:r w:rsidRPr="001D2947">
        <w:rPr>
          <w:rFonts w:ascii="Arial" w:hAnsi="Arial" w:cs="Arial"/>
          <w:color w:val="7B7B7B" w:themeColor="accent3" w:themeShade="BF"/>
          <w:sz w:val="22"/>
          <w:szCs w:val="22"/>
        </w:rPr>
        <w:t xml:space="preserve"> without modification</w:t>
      </w:r>
      <w:r w:rsidR="00D16EA7" w:rsidRPr="001D2947">
        <w:rPr>
          <w:rFonts w:ascii="Arial" w:hAnsi="Arial" w:cs="Arial"/>
          <w:color w:val="7B7B7B" w:themeColor="accent3" w:themeShade="BF"/>
          <w:sz w:val="22"/>
          <w:szCs w:val="22"/>
        </w:rPr>
        <w:t xml:space="preserve">. </w:t>
      </w:r>
    </w:p>
    <w:p w14:paraId="3649479C" w14:textId="77777777" w:rsidR="00D16EA7" w:rsidRPr="001D2947" w:rsidRDefault="00D16EA7" w:rsidP="0069011D">
      <w:pPr>
        <w:jc w:val="both"/>
        <w:rPr>
          <w:rFonts w:ascii="Arial" w:hAnsi="Arial" w:cs="Arial"/>
          <w:color w:val="7B7B7B" w:themeColor="accent3" w:themeShade="BF"/>
          <w:sz w:val="22"/>
          <w:szCs w:val="22"/>
        </w:rPr>
      </w:pPr>
    </w:p>
    <w:p w14:paraId="510C2BA3" w14:textId="272691CC" w:rsidR="00A810FD" w:rsidRPr="001D2947" w:rsidRDefault="00A810FD" w:rsidP="0069011D">
      <w:pPr>
        <w:jc w:val="both"/>
        <w:rPr>
          <w:rFonts w:ascii="Arial" w:hAnsi="Arial" w:cs="Arial"/>
          <w:color w:val="7B7B7B" w:themeColor="accent3" w:themeShade="BF"/>
          <w:sz w:val="22"/>
          <w:szCs w:val="22"/>
        </w:rPr>
      </w:pPr>
      <w:r w:rsidRPr="001D2947">
        <w:rPr>
          <w:rFonts w:ascii="Arial" w:hAnsi="Arial" w:cs="Arial"/>
          <w:color w:val="7B7B7B" w:themeColor="accent3" w:themeShade="BF"/>
          <w:sz w:val="22"/>
          <w:szCs w:val="22"/>
        </w:rPr>
        <w:t xml:space="preserve">Insolvency protocols have </w:t>
      </w:r>
      <w:r w:rsidR="00D16EA7" w:rsidRPr="001D2947">
        <w:rPr>
          <w:rFonts w:ascii="Arial" w:hAnsi="Arial" w:cs="Arial"/>
          <w:color w:val="7B7B7B" w:themeColor="accent3" w:themeShade="BF"/>
          <w:sz w:val="22"/>
          <w:szCs w:val="22"/>
        </w:rPr>
        <w:t xml:space="preserve">also </w:t>
      </w:r>
      <w:r w:rsidRPr="001D2947">
        <w:rPr>
          <w:rFonts w:ascii="Arial" w:hAnsi="Arial" w:cs="Arial"/>
          <w:color w:val="7B7B7B" w:themeColor="accent3" w:themeShade="BF"/>
          <w:sz w:val="22"/>
          <w:szCs w:val="22"/>
        </w:rPr>
        <w:t>referred, for instance, to soft law instruments, such as the </w:t>
      </w:r>
      <w:hyperlink r:id="rId12" w:tgtFrame="_blank" w:history="1">
        <w:r w:rsidRPr="001D2947">
          <w:rPr>
            <w:rFonts w:ascii="Arial" w:hAnsi="Arial" w:cs="Arial"/>
            <w:color w:val="7B7B7B" w:themeColor="accent3" w:themeShade="BF"/>
            <w:sz w:val="22"/>
            <w:szCs w:val="22"/>
          </w:rPr>
          <w:t>American Law Institute (ALI) Guidelines Applicable to Court-to-Court Communications in Cross-Border Cases</w:t>
        </w:r>
      </w:hyperlink>
      <w:r w:rsidRPr="001D2947">
        <w:rPr>
          <w:rFonts w:ascii="Arial" w:hAnsi="Arial" w:cs="Arial"/>
          <w:color w:val="7B7B7B" w:themeColor="accent3" w:themeShade="BF"/>
          <w:sz w:val="22"/>
          <w:szCs w:val="22"/>
        </w:rPr>
        <w:t> (2001), </w:t>
      </w:r>
      <w:proofErr w:type="spellStart"/>
      <w:r w:rsidRPr="001D2947">
        <w:rPr>
          <w:rFonts w:ascii="Arial" w:hAnsi="Arial" w:cs="Arial"/>
          <w:color w:val="7B7B7B" w:themeColor="accent3" w:themeShade="BF"/>
          <w:sz w:val="22"/>
          <w:szCs w:val="22"/>
        </w:rPr>
        <w:fldChar w:fldCharType="begin"/>
      </w:r>
      <w:r w:rsidRPr="001D2947">
        <w:rPr>
          <w:rFonts w:ascii="Arial" w:hAnsi="Arial" w:cs="Arial"/>
          <w:color w:val="7B7B7B" w:themeColor="accent3" w:themeShade="BF"/>
          <w:sz w:val="22"/>
          <w:szCs w:val="22"/>
        </w:rPr>
        <w:instrText xml:space="preserve"> HYPERLINK "https://www.insol-europe.org/download/documents/1113" \t "_blank" </w:instrText>
      </w:r>
      <w:r w:rsidRPr="001D2947">
        <w:rPr>
          <w:rFonts w:ascii="Arial" w:hAnsi="Arial" w:cs="Arial"/>
          <w:color w:val="7B7B7B" w:themeColor="accent3" w:themeShade="BF"/>
          <w:sz w:val="22"/>
          <w:szCs w:val="22"/>
        </w:rPr>
        <w:fldChar w:fldCharType="separate"/>
      </w:r>
      <w:r w:rsidRPr="001D2947">
        <w:rPr>
          <w:rFonts w:ascii="Arial" w:hAnsi="Arial" w:cs="Arial"/>
          <w:color w:val="7B7B7B" w:themeColor="accent3" w:themeShade="BF"/>
          <w:sz w:val="22"/>
          <w:szCs w:val="22"/>
        </w:rPr>
        <w:t>CoCo</w:t>
      </w:r>
      <w:proofErr w:type="spellEnd"/>
      <w:r w:rsidRPr="001D2947">
        <w:rPr>
          <w:rFonts w:ascii="Arial" w:hAnsi="Arial" w:cs="Arial"/>
          <w:color w:val="7B7B7B" w:themeColor="accent3" w:themeShade="BF"/>
          <w:sz w:val="22"/>
          <w:szCs w:val="22"/>
        </w:rPr>
        <w:t xml:space="preserve"> Guidelines</w:t>
      </w:r>
      <w:r w:rsidRPr="001D2947">
        <w:rPr>
          <w:rFonts w:ascii="Arial" w:hAnsi="Arial" w:cs="Arial"/>
          <w:color w:val="7B7B7B" w:themeColor="accent3" w:themeShade="BF"/>
          <w:sz w:val="22"/>
          <w:szCs w:val="22"/>
        </w:rPr>
        <w:fldChar w:fldCharType="end"/>
      </w:r>
      <w:r w:rsidRPr="001D2947">
        <w:rPr>
          <w:rFonts w:ascii="Arial" w:hAnsi="Arial" w:cs="Arial"/>
          <w:color w:val="7B7B7B" w:themeColor="accent3" w:themeShade="BF"/>
          <w:sz w:val="22"/>
          <w:szCs w:val="22"/>
        </w:rPr>
        <w:t> (2007), and the </w:t>
      </w:r>
      <w:hyperlink r:id="rId13" w:tgtFrame="_blank" w:history="1">
        <w:r w:rsidRPr="001D2947">
          <w:rPr>
            <w:rFonts w:ascii="Arial" w:hAnsi="Arial" w:cs="Arial"/>
            <w:color w:val="7B7B7B" w:themeColor="accent3" w:themeShade="BF"/>
            <w:sz w:val="22"/>
            <w:szCs w:val="22"/>
          </w:rPr>
          <w:t>American Law Institute International Insolvency Institute (ALI-III) Global Guidelines for Court-to-Court Communications in International Insolvency Cases</w:t>
        </w:r>
      </w:hyperlink>
      <w:r w:rsidRPr="001D2947">
        <w:rPr>
          <w:rFonts w:ascii="Arial" w:hAnsi="Arial" w:cs="Arial"/>
          <w:color w:val="7B7B7B" w:themeColor="accent3" w:themeShade="BF"/>
          <w:sz w:val="22"/>
          <w:szCs w:val="22"/>
        </w:rPr>
        <w:t> (2012).</w:t>
      </w:r>
      <w:r w:rsidR="00D16EA7" w:rsidRPr="001D2947">
        <w:rPr>
          <w:rFonts w:ascii="Arial" w:hAnsi="Arial" w:cs="Arial"/>
          <w:color w:val="7B7B7B" w:themeColor="accent3" w:themeShade="BF"/>
          <w:sz w:val="22"/>
          <w:szCs w:val="22"/>
          <w:vertAlign w:val="superscript"/>
        </w:rPr>
        <w:footnoteReference w:id="1"/>
      </w:r>
    </w:p>
    <w:p w14:paraId="4FB33516" w14:textId="77777777" w:rsidR="00A810FD" w:rsidRPr="001D2947" w:rsidRDefault="00A810FD" w:rsidP="0069011D">
      <w:pPr>
        <w:jc w:val="both"/>
        <w:rPr>
          <w:rFonts w:ascii="Arial" w:hAnsi="Arial" w:cs="Arial"/>
          <w:sz w:val="22"/>
          <w:szCs w:val="22"/>
          <w:lang w:val="en-GB"/>
        </w:rPr>
      </w:pP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2E93F781" w14:textId="65CCB31B" w:rsidR="0057603F" w:rsidRPr="00086154" w:rsidRDefault="00C654B6" w:rsidP="0069011D">
      <w:pPr>
        <w:jc w:val="both"/>
        <w:textAlignment w:val="baseline"/>
        <w:rPr>
          <w:rFonts w:ascii="Arial" w:hAnsi="Arial" w:cs="Arial"/>
          <w:color w:val="7B7B7B" w:themeColor="accent3" w:themeShade="BF"/>
          <w:sz w:val="22"/>
          <w:szCs w:val="22"/>
        </w:rPr>
      </w:pPr>
      <w:r w:rsidRPr="00086154">
        <w:rPr>
          <w:rFonts w:ascii="Arial" w:hAnsi="Arial" w:cs="Arial"/>
          <w:color w:val="7B7B7B" w:themeColor="accent3" w:themeShade="BF"/>
          <w:sz w:val="22"/>
          <w:szCs w:val="22"/>
        </w:rPr>
        <w:t xml:space="preserve">Malaysia has a federal system of laws governing insolvency, with a separate legislative scheme for companies (winding-up) and individuals (bankruptcy). </w:t>
      </w:r>
      <w:r w:rsidR="0057603F" w:rsidRPr="00086154">
        <w:rPr>
          <w:rFonts w:ascii="Arial" w:hAnsi="Arial" w:cs="Arial"/>
          <w:color w:val="7B7B7B" w:themeColor="accent3" w:themeShade="BF"/>
          <w:sz w:val="22"/>
          <w:szCs w:val="22"/>
        </w:rPr>
        <w:t xml:space="preserve">The legislation governing Malaysian </w:t>
      </w:r>
      <w:r w:rsidR="002D7551" w:rsidRPr="00086154">
        <w:rPr>
          <w:rFonts w:ascii="Arial" w:hAnsi="Arial" w:cs="Arial"/>
          <w:color w:val="7B7B7B" w:themeColor="accent3" w:themeShade="BF"/>
          <w:sz w:val="22"/>
          <w:szCs w:val="22"/>
        </w:rPr>
        <w:t xml:space="preserve">insolvency </w:t>
      </w:r>
      <w:r w:rsidRPr="00086154">
        <w:rPr>
          <w:rFonts w:ascii="Arial" w:hAnsi="Arial" w:cs="Arial"/>
          <w:color w:val="7B7B7B" w:themeColor="accent3" w:themeShade="BF"/>
          <w:sz w:val="22"/>
          <w:szCs w:val="22"/>
        </w:rPr>
        <w:t xml:space="preserve">system </w:t>
      </w:r>
      <w:r w:rsidR="002D7551" w:rsidRPr="00086154">
        <w:rPr>
          <w:rFonts w:ascii="Arial" w:hAnsi="Arial" w:cs="Arial"/>
          <w:color w:val="7B7B7B" w:themeColor="accent3" w:themeShade="BF"/>
          <w:sz w:val="22"/>
          <w:szCs w:val="22"/>
        </w:rPr>
        <w:t xml:space="preserve">has been generally followed English and Australian statutory models. </w:t>
      </w:r>
    </w:p>
    <w:p w14:paraId="41CBB5F1" w14:textId="13EBBCAB" w:rsidR="00895B5D" w:rsidRPr="00086154" w:rsidRDefault="00895B5D" w:rsidP="0069011D">
      <w:pPr>
        <w:jc w:val="both"/>
        <w:textAlignment w:val="baseline"/>
        <w:rPr>
          <w:rFonts w:ascii="Arial" w:hAnsi="Arial" w:cs="Arial"/>
          <w:color w:val="7B7B7B" w:themeColor="accent3" w:themeShade="BF"/>
          <w:sz w:val="22"/>
          <w:szCs w:val="22"/>
        </w:rPr>
      </w:pPr>
      <w:r w:rsidRPr="00895B5D">
        <w:rPr>
          <w:rFonts w:ascii="Arial" w:hAnsi="Arial" w:cs="Arial"/>
          <w:color w:val="7B7B7B" w:themeColor="accent3" w:themeShade="BF"/>
          <w:sz w:val="22"/>
          <w:szCs w:val="22"/>
        </w:rPr>
        <w:t>Corporate insolvency in Malaysia is mainly governed by the Companies Act (CA) 2016</w:t>
      </w:r>
      <w:r w:rsidR="00AB5A42" w:rsidRPr="00086154">
        <w:rPr>
          <w:rFonts w:ascii="Arial" w:hAnsi="Arial" w:cs="Arial"/>
          <w:color w:val="7B7B7B" w:themeColor="accent3" w:themeShade="BF"/>
          <w:sz w:val="22"/>
          <w:szCs w:val="22"/>
        </w:rPr>
        <w:t>, Companies Regulation 1966</w:t>
      </w:r>
      <w:r w:rsidRPr="00895B5D">
        <w:rPr>
          <w:rFonts w:ascii="Arial" w:hAnsi="Arial" w:cs="Arial"/>
          <w:color w:val="7B7B7B" w:themeColor="accent3" w:themeShade="BF"/>
          <w:sz w:val="22"/>
          <w:szCs w:val="22"/>
        </w:rPr>
        <w:t xml:space="preserve"> </w:t>
      </w:r>
      <w:r w:rsidR="00AB5A42" w:rsidRPr="00086154">
        <w:rPr>
          <w:rFonts w:ascii="Arial" w:hAnsi="Arial" w:cs="Arial"/>
          <w:color w:val="7B7B7B" w:themeColor="accent3" w:themeShade="BF"/>
          <w:sz w:val="22"/>
          <w:szCs w:val="22"/>
        </w:rPr>
        <w:t>and also the Companies (Winding Up) Rules 1972. The CA 2016</w:t>
      </w:r>
      <w:r w:rsidRPr="00895B5D">
        <w:rPr>
          <w:rFonts w:ascii="Arial" w:hAnsi="Arial" w:cs="Arial"/>
          <w:color w:val="7B7B7B" w:themeColor="accent3" w:themeShade="BF"/>
          <w:sz w:val="22"/>
          <w:szCs w:val="22"/>
        </w:rPr>
        <w:t xml:space="preserve"> came into effect on 31 January 2017, with some sections only com</w:t>
      </w:r>
      <w:r w:rsidR="0057603F" w:rsidRPr="00086154">
        <w:rPr>
          <w:rFonts w:ascii="Arial" w:hAnsi="Arial" w:cs="Arial"/>
          <w:color w:val="7B7B7B" w:themeColor="accent3" w:themeShade="BF"/>
          <w:sz w:val="22"/>
          <w:szCs w:val="22"/>
        </w:rPr>
        <w:t xml:space="preserve">e </w:t>
      </w:r>
      <w:r w:rsidRPr="00895B5D">
        <w:rPr>
          <w:rFonts w:ascii="Arial" w:hAnsi="Arial" w:cs="Arial"/>
          <w:color w:val="7B7B7B" w:themeColor="accent3" w:themeShade="BF"/>
          <w:sz w:val="22"/>
          <w:szCs w:val="22"/>
        </w:rPr>
        <w:t xml:space="preserve">into operation </w:t>
      </w:r>
      <w:r w:rsidR="0057603F" w:rsidRPr="00086154">
        <w:rPr>
          <w:rFonts w:ascii="Arial" w:hAnsi="Arial" w:cs="Arial"/>
          <w:color w:val="7B7B7B" w:themeColor="accent3" w:themeShade="BF"/>
          <w:sz w:val="22"/>
          <w:szCs w:val="22"/>
        </w:rPr>
        <w:t>in</w:t>
      </w:r>
      <w:r w:rsidRPr="00895B5D">
        <w:rPr>
          <w:rFonts w:ascii="Arial" w:hAnsi="Arial" w:cs="Arial"/>
          <w:color w:val="7B7B7B" w:themeColor="accent3" w:themeShade="BF"/>
          <w:sz w:val="22"/>
          <w:szCs w:val="22"/>
        </w:rPr>
        <w:t xml:space="preserve"> 2018.</w:t>
      </w:r>
      <w:r w:rsidR="00C654B6" w:rsidRPr="00086154">
        <w:rPr>
          <w:rFonts w:ascii="Arial" w:hAnsi="Arial" w:cs="Arial"/>
          <w:color w:val="7B7B7B" w:themeColor="accent3" w:themeShade="BF"/>
          <w:sz w:val="22"/>
          <w:szCs w:val="22"/>
        </w:rPr>
        <w:t xml:space="preserve">  </w:t>
      </w:r>
      <w:r w:rsidRPr="00895B5D">
        <w:rPr>
          <w:rFonts w:ascii="Arial" w:hAnsi="Arial" w:cs="Arial"/>
          <w:color w:val="7B7B7B" w:themeColor="accent3" w:themeShade="BF"/>
          <w:sz w:val="22"/>
          <w:szCs w:val="22"/>
        </w:rPr>
        <w:lastRenderedPageBreak/>
        <w:t xml:space="preserve">Previous insolvency and restructuring mechanisms remained whilst the new </w:t>
      </w:r>
      <w:r w:rsidRPr="00895B5D">
        <w:rPr>
          <w:rFonts w:ascii="Karla" w:hAnsi="Karla" w:cs="Times New Roman"/>
          <w:color w:val="3A3A3C"/>
          <w:sz w:val="24"/>
          <w:lang w:val="en-MY" w:eastAsia="en-GB"/>
        </w:rPr>
        <w:t xml:space="preserve">CA 2016 </w:t>
      </w:r>
      <w:r w:rsidRPr="00895B5D">
        <w:rPr>
          <w:rFonts w:ascii="Arial" w:hAnsi="Arial" w:cs="Arial"/>
          <w:color w:val="7B7B7B" w:themeColor="accent3" w:themeShade="BF"/>
          <w:sz w:val="22"/>
          <w:szCs w:val="22"/>
        </w:rPr>
        <w:t xml:space="preserve">introduced two new corporate rescue processes; corporate voluntary arrangements and judicial management. </w:t>
      </w:r>
      <w:r w:rsidR="00C654B6" w:rsidRPr="00086154">
        <w:rPr>
          <w:rFonts w:ascii="Arial" w:hAnsi="Arial" w:cs="Arial"/>
          <w:color w:val="7B7B7B" w:themeColor="accent3" w:themeShade="BF"/>
          <w:sz w:val="22"/>
          <w:szCs w:val="22"/>
        </w:rPr>
        <w:t xml:space="preserve"> </w:t>
      </w:r>
    </w:p>
    <w:p w14:paraId="33438422" w14:textId="4030CA8B" w:rsidR="0057603F" w:rsidRPr="00086154" w:rsidRDefault="0057603F" w:rsidP="0069011D">
      <w:pPr>
        <w:jc w:val="both"/>
        <w:textAlignment w:val="baseline"/>
        <w:rPr>
          <w:rFonts w:ascii="Arial" w:hAnsi="Arial" w:cs="Arial"/>
          <w:color w:val="7B7B7B" w:themeColor="accent3" w:themeShade="BF"/>
          <w:sz w:val="22"/>
          <w:szCs w:val="22"/>
        </w:rPr>
      </w:pPr>
    </w:p>
    <w:p w14:paraId="2AD70732" w14:textId="1D2F9665" w:rsidR="0057603F" w:rsidRPr="00086154" w:rsidRDefault="00AB5A42" w:rsidP="0069011D">
      <w:pPr>
        <w:jc w:val="both"/>
        <w:textAlignment w:val="baseline"/>
        <w:rPr>
          <w:rFonts w:ascii="Arial" w:hAnsi="Arial" w:cs="Arial"/>
          <w:color w:val="7B7B7B" w:themeColor="accent3" w:themeShade="BF"/>
          <w:sz w:val="22"/>
          <w:szCs w:val="22"/>
        </w:rPr>
      </w:pPr>
      <w:r w:rsidRPr="00086154">
        <w:rPr>
          <w:rFonts w:ascii="Arial" w:hAnsi="Arial" w:cs="Arial"/>
          <w:color w:val="7B7B7B" w:themeColor="accent3" w:themeShade="BF"/>
          <w:sz w:val="22"/>
          <w:szCs w:val="22"/>
        </w:rPr>
        <w:t xml:space="preserve">The legislation governing </w:t>
      </w:r>
      <w:r w:rsidR="0057603F" w:rsidRPr="00086154">
        <w:rPr>
          <w:rFonts w:ascii="Arial" w:hAnsi="Arial" w:cs="Arial"/>
          <w:color w:val="7B7B7B" w:themeColor="accent3" w:themeShade="BF"/>
          <w:sz w:val="22"/>
          <w:szCs w:val="22"/>
        </w:rPr>
        <w:t>the individual</w:t>
      </w:r>
      <w:r w:rsidR="00086154" w:rsidRPr="00086154">
        <w:rPr>
          <w:rFonts w:ascii="Arial" w:hAnsi="Arial" w:cs="Arial"/>
          <w:color w:val="7B7B7B" w:themeColor="accent3" w:themeShade="BF"/>
          <w:sz w:val="22"/>
          <w:szCs w:val="22"/>
        </w:rPr>
        <w:t>s</w:t>
      </w:r>
      <w:r w:rsidRPr="00086154">
        <w:rPr>
          <w:rFonts w:ascii="Arial" w:hAnsi="Arial" w:cs="Arial"/>
          <w:color w:val="7B7B7B" w:themeColor="accent3" w:themeShade="BF"/>
          <w:sz w:val="22"/>
          <w:szCs w:val="22"/>
        </w:rPr>
        <w:t xml:space="preserve"> bankruptcy consists of </w:t>
      </w:r>
      <w:r>
        <w:rPr>
          <w:rFonts w:ascii="Arial" w:hAnsi="Arial" w:cs="Arial"/>
          <w:color w:val="7B7B7B" w:themeColor="accent3" w:themeShade="BF"/>
          <w:sz w:val="22"/>
          <w:szCs w:val="22"/>
        </w:rPr>
        <w:t>Bankruptcy (Amendment) Act 2020</w:t>
      </w:r>
      <w:r w:rsidRPr="00086154">
        <w:rPr>
          <w:rFonts w:ascii="Arial" w:hAnsi="Arial" w:cs="Arial"/>
          <w:color w:val="7B7B7B" w:themeColor="accent3" w:themeShade="BF"/>
          <w:sz w:val="22"/>
          <w:szCs w:val="22"/>
        </w:rPr>
        <w:t xml:space="preserve"> and Insolvency Rules 2017</w:t>
      </w:r>
      <w:r w:rsidR="00C654B6">
        <w:rPr>
          <w:rFonts w:ascii="Arial" w:hAnsi="Arial" w:cs="Arial"/>
          <w:color w:val="7B7B7B" w:themeColor="accent3" w:themeShade="BF"/>
          <w:sz w:val="22"/>
          <w:szCs w:val="22"/>
        </w:rPr>
        <w:t xml:space="preserve">. </w:t>
      </w:r>
    </w:p>
    <w:p w14:paraId="4BBAFE25" w14:textId="77777777" w:rsidR="00AB5A42" w:rsidRPr="00086154" w:rsidRDefault="00AB5A42" w:rsidP="0069011D">
      <w:pPr>
        <w:jc w:val="both"/>
        <w:textAlignment w:val="baseline"/>
        <w:rPr>
          <w:rFonts w:ascii="Arial" w:hAnsi="Arial" w:cs="Arial"/>
          <w:color w:val="7B7B7B" w:themeColor="accent3" w:themeShade="BF"/>
          <w:sz w:val="22"/>
          <w:szCs w:val="22"/>
        </w:rPr>
      </w:pPr>
    </w:p>
    <w:p w14:paraId="1DC5F349" w14:textId="6751E494" w:rsidR="00DD3D02" w:rsidRPr="00DD3D02" w:rsidRDefault="00DD3D02" w:rsidP="0069011D">
      <w:pPr>
        <w:jc w:val="both"/>
        <w:textAlignment w:val="baseline"/>
        <w:rPr>
          <w:rFonts w:ascii="Arial" w:hAnsi="Arial" w:cs="Arial"/>
          <w:color w:val="7B7B7B" w:themeColor="accent3" w:themeShade="BF"/>
          <w:sz w:val="22"/>
          <w:szCs w:val="22"/>
        </w:rPr>
      </w:pPr>
      <w:r w:rsidRPr="00DD3D02">
        <w:rPr>
          <w:rFonts w:ascii="Arial" w:hAnsi="Arial" w:cs="Arial"/>
          <w:color w:val="7B7B7B" w:themeColor="accent3" w:themeShade="BF"/>
          <w:sz w:val="22"/>
          <w:szCs w:val="22"/>
        </w:rPr>
        <w:t>In addition to the above, certain corporate debtors are subject to specially enacted legislation for restructuring or rehabilitation. If a company is subject to any of the following Acts, specific rules apply:</w:t>
      </w:r>
    </w:p>
    <w:p w14:paraId="4E1309DD" w14:textId="77777777" w:rsidR="00DD3D02" w:rsidRPr="00DD3D02" w:rsidRDefault="00DD3D02" w:rsidP="0069011D">
      <w:pPr>
        <w:numPr>
          <w:ilvl w:val="0"/>
          <w:numId w:val="19"/>
        </w:numPr>
        <w:jc w:val="both"/>
        <w:textAlignment w:val="baseline"/>
        <w:rPr>
          <w:rFonts w:ascii="Arial" w:hAnsi="Arial" w:cs="Arial"/>
          <w:color w:val="7B7B7B" w:themeColor="accent3" w:themeShade="BF"/>
          <w:sz w:val="22"/>
          <w:szCs w:val="22"/>
        </w:rPr>
      </w:pPr>
      <w:r w:rsidRPr="00DD3D02">
        <w:rPr>
          <w:rFonts w:ascii="Arial" w:hAnsi="Arial" w:cs="Arial"/>
          <w:color w:val="7B7B7B" w:themeColor="accent3" w:themeShade="BF"/>
          <w:sz w:val="22"/>
          <w:szCs w:val="22"/>
        </w:rPr>
        <w:t>Malaysia Deposit Insurance Corporation Act 2011; and</w:t>
      </w:r>
    </w:p>
    <w:p w14:paraId="4B6E5507" w14:textId="131A02D6" w:rsidR="00DD3D02" w:rsidRPr="00DD3D02" w:rsidRDefault="00086154" w:rsidP="0069011D">
      <w:pPr>
        <w:numPr>
          <w:ilvl w:val="0"/>
          <w:numId w:val="19"/>
        </w:numPr>
        <w:jc w:val="both"/>
        <w:textAlignment w:val="baseline"/>
        <w:rPr>
          <w:rFonts w:ascii="Arial" w:hAnsi="Arial" w:cs="Arial"/>
          <w:color w:val="7B7B7B" w:themeColor="accent3" w:themeShade="BF"/>
          <w:sz w:val="22"/>
          <w:szCs w:val="22"/>
        </w:rPr>
      </w:pPr>
      <w:r w:rsidRPr="00086154">
        <w:rPr>
          <w:rFonts w:ascii="Arial" w:hAnsi="Arial" w:cs="Arial"/>
          <w:color w:val="7B7B7B" w:themeColor="accent3" w:themeShade="BF"/>
          <w:sz w:val="22"/>
          <w:szCs w:val="22"/>
        </w:rPr>
        <w:t>Financial Services</w:t>
      </w:r>
      <w:r w:rsidR="00DD3D02" w:rsidRPr="00DD3D02">
        <w:rPr>
          <w:rFonts w:ascii="Arial" w:hAnsi="Arial" w:cs="Arial"/>
          <w:color w:val="7B7B7B" w:themeColor="accent3" w:themeShade="BF"/>
          <w:sz w:val="22"/>
          <w:szCs w:val="22"/>
        </w:rPr>
        <w:t xml:space="preserve"> Act </w:t>
      </w:r>
      <w:r w:rsidRPr="00086154">
        <w:rPr>
          <w:rFonts w:ascii="Arial" w:hAnsi="Arial" w:cs="Arial"/>
          <w:color w:val="7B7B7B" w:themeColor="accent3" w:themeShade="BF"/>
          <w:sz w:val="22"/>
          <w:szCs w:val="22"/>
        </w:rPr>
        <w:t>2013</w:t>
      </w:r>
      <w:r w:rsidR="00DD3D02" w:rsidRPr="00DD3D02">
        <w:rPr>
          <w:rFonts w:ascii="Arial" w:hAnsi="Arial" w:cs="Arial"/>
          <w:color w:val="7B7B7B" w:themeColor="accent3" w:themeShade="BF"/>
          <w:sz w:val="22"/>
          <w:szCs w:val="22"/>
        </w:rPr>
        <w:t>.</w:t>
      </w:r>
    </w:p>
    <w:p w14:paraId="604B20F7" w14:textId="77777777" w:rsidR="00DD3D02" w:rsidRPr="00895B5D" w:rsidRDefault="00DD3D02" w:rsidP="0069011D">
      <w:pPr>
        <w:jc w:val="both"/>
        <w:textAlignment w:val="baseline"/>
        <w:rPr>
          <w:rFonts w:ascii="Arial" w:hAnsi="Arial" w:cs="Arial"/>
          <w:color w:val="7B7B7B" w:themeColor="accent3" w:themeShade="BF"/>
          <w:sz w:val="22"/>
          <w:szCs w:val="22"/>
        </w:rPr>
      </w:pPr>
    </w:p>
    <w:p w14:paraId="1208F099" w14:textId="63A77A27" w:rsidR="00895B5D" w:rsidRDefault="00086154" w:rsidP="0069011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addition to the above an entity-specific restructuring statue, The Malaysian Airline System </w:t>
      </w:r>
      <w:proofErr w:type="spellStart"/>
      <w:r>
        <w:rPr>
          <w:rFonts w:ascii="Arial" w:hAnsi="Arial" w:cs="Arial"/>
          <w:color w:val="7B7B7B" w:themeColor="accent3" w:themeShade="BF"/>
          <w:sz w:val="22"/>
          <w:szCs w:val="22"/>
        </w:rPr>
        <w:t>Berhad</w:t>
      </w:r>
      <w:proofErr w:type="spellEnd"/>
      <w:r>
        <w:rPr>
          <w:rFonts w:ascii="Arial" w:hAnsi="Arial" w:cs="Arial"/>
          <w:color w:val="7B7B7B" w:themeColor="accent3" w:themeShade="BF"/>
          <w:sz w:val="22"/>
          <w:szCs w:val="22"/>
        </w:rPr>
        <w:t xml:space="preserve"> (Administration) Act 2015 was enacted which facilitate the administration and restructuring of Malaysia Airlines. </w:t>
      </w:r>
    </w:p>
    <w:p w14:paraId="58A52BE5" w14:textId="77777777" w:rsidR="005F6FD1" w:rsidRPr="005F6FD1" w:rsidRDefault="005F6FD1" w:rsidP="0069011D">
      <w:pPr>
        <w:ind w:left="720" w:hanging="720"/>
        <w:jc w:val="both"/>
        <w:rPr>
          <w:rFonts w:ascii="Arial" w:hAnsi="Arial" w:cs="Arial"/>
          <w:color w:val="7B7B7B" w:themeColor="accent3" w:themeShade="BF"/>
          <w:sz w:val="22"/>
          <w:szCs w:val="22"/>
        </w:rPr>
      </w:pPr>
    </w:p>
    <w:p w14:paraId="0A8A19BC" w14:textId="77777777" w:rsidR="005F6FD1" w:rsidRDefault="005F6FD1" w:rsidP="005F6FD1">
      <w:pPr>
        <w:ind w:left="720" w:hanging="720"/>
        <w:jc w:val="both"/>
        <w:rPr>
          <w:rFonts w:ascii="Arial" w:hAnsi="Arial" w:cs="Arial"/>
          <w:color w:val="7B7B7B" w:themeColor="accent3" w:themeShade="BF"/>
          <w:sz w:val="22"/>
          <w:szCs w:val="22"/>
        </w:rPr>
      </w:pPr>
    </w:p>
    <w:p w14:paraId="624E69FB" w14:textId="77777777" w:rsidR="00726E9A" w:rsidRPr="00205B31" w:rsidRDefault="00726E9A" w:rsidP="00086154">
      <w:pPr>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378DD544" w14:textId="6E1D91F5" w:rsidR="00762DDA" w:rsidRDefault="00762DDA" w:rsidP="00840CDD">
      <w:pPr>
        <w:spacing w:before="100" w:beforeAutospacing="1" w:after="100" w:afterAutospacing="1"/>
        <w:rPr>
          <w:rFonts w:ascii="ArialMT" w:hAnsi="ArialMT" w:cs="Times New Roman"/>
          <w:color w:val="7A7A7A"/>
          <w:sz w:val="22"/>
          <w:szCs w:val="22"/>
          <w:lang w:val="en-MY" w:eastAsia="en-GB"/>
        </w:rPr>
      </w:pPr>
      <w:r>
        <w:rPr>
          <w:rFonts w:ascii="ArialMT" w:hAnsi="ArialMT" w:cs="Times New Roman"/>
          <w:color w:val="7A7A7A"/>
          <w:sz w:val="22"/>
          <w:szCs w:val="22"/>
          <w:lang w:val="en-MY" w:eastAsia="en-GB"/>
        </w:rPr>
        <w:t>Fletcher raised the following three issues:</w:t>
      </w:r>
    </w:p>
    <w:p w14:paraId="1E93B6BB" w14:textId="4CBF9E02" w:rsidR="00840CDD" w:rsidRPr="00840CDD" w:rsidRDefault="00840CDD" w:rsidP="00187732">
      <w:pPr>
        <w:spacing w:before="100" w:beforeAutospacing="1" w:after="100" w:afterAutospacing="1"/>
        <w:jc w:val="both"/>
        <w:rPr>
          <w:rFonts w:ascii="ArialMT" w:hAnsi="ArialMT" w:cs="Times New Roman"/>
          <w:color w:val="7A7A7A"/>
          <w:sz w:val="22"/>
          <w:szCs w:val="22"/>
          <w:lang w:val="en-MY" w:eastAsia="en-GB"/>
        </w:rPr>
      </w:pPr>
      <w:r w:rsidRPr="00840CDD">
        <w:rPr>
          <w:rFonts w:ascii="ArialMT" w:hAnsi="ArialMT" w:cs="Times New Roman"/>
          <w:color w:val="7A7A7A"/>
          <w:sz w:val="22"/>
          <w:szCs w:val="22"/>
          <w:lang w:val="en-MY" w:eastAsia="en-GB"/>
        </w:rPr>
        <w:t xml:space="preserve">Choice of forum - this difficulties took place due to different countries employing different insolvency proceedings or different test for opening insolvency proceedings. For example, if the case is brought before the courts in more than one jurisdiction while the case is being proceeded in the former court, the latter court will consider </w:t>
      </w:r>
      <w:r w:rsidR="008A5CAA">
        <w:rPr>
          <w:rFonts w:ascii="ArialMT" w:hAnsi="ArialMT" w:cs="Times New Roman"/>
          <w:color w:val="7A7A7A"/>
          <w:sz w:val="22"/>
          <w:szCs w:val="22"/>
          <w:lang w:val="en-MY" w:eastAsia="en-GB"/>
        </w:rPr>
        <w:t xml:space="preserve">it </w:t>
      </w:r>
      <w:r w:rsidRPr="00840CDD">
        <w:rPr>
          <w:rFonts w:ascii="ArialMT" w:hAnsi="ArialMT" w:cs="Times New Roman"/>
          <w:color w:val="7A7A7A"/>
          <w:sz w:val="22"/>
          <w:szCs w:val="22"/>
          <w:lang w:val="en-MY" w:eastAsia="en-GB"/>
        </w:rPr>
        <w:t xml:space="preserve">will </w:t>
      </w:r>
      <w:r w:rsidR="008A5CAA">
        <w:rPr>
          <w:rFonts w:ascii="ArialMT" w:hAnsi="ArialMT" w:cs="Times New Roman"/>
          <w:color w:val="7A7A7A"/>
          <w:sz w:val="22"/>
          <w:szCs w:val="22"/>
          <w:lang w:val="en-MY" w:eastAsia="en-GB"/>
        </w:rPr>
        <w:t>hear</w:t>
      </w:r>
      <w:r w:rsidRPr="00840CDD">
        <w:rPr>
          <w:rFonts w:ascii="ArialMT" w:hAnsi="ArialMT" w:cs="Times New Roman"/>
          <w:color w:val="7A7A7A"/>
          <w:sz w:val="22"/>
          <w:szCs w:val="22"/>
          <w:lang w:val="en-MY" w:eastAsia="en-GB"/>
        </w:rPr>
        <w:t xml:space="preserve"> th</w:t>
      </w:r>
      <w:r w:rsidR="008A5CAA">
        <w:rPr>
          <w:rFonts w:ascii="ArialMT" w:hAnsi="ArialMT" w:cs="Times New Roman"/>
          <w:color w:val="7A7A7A"/>
          <w:sz w:val="22"/>
          <w:szCs w:val="22"/>
          <w:lang w:val="en-MY" w:eastAsia="en-GB"/>
        </w:rPr>
        <w:t>e</w:t>
      </w:r>
      <w:r w:rsidRPr="00840CDD">
        <w:rPr>
          <w:rFonts w:ascii="ArialMT" w:hAnsi="ArialMT" w:cs="Times New Roman"/>
          <w:color w:val="7A7A7A"/>
          <w:sz w:val="22"/>
          <w:szCs w:val="22"/>
          <w:lang w:val="en-MY" w:eastAsia="en-GB"/>
        </w:rPr>
        <w:t xml:space="preserve"> case. </w:t>
      </w:r>
      <w:r w:rsidR="008A5CAA">
        <w:rPr>
          <w:rFonts w:ascii="ArialMT" w:hAnsi="ArialMT" w:cs="Times New Roman"/>
          <w:color w:val="7A7A7A"/>
          <w:sz w:val="22"/>
          <w:szCs w:val="22"/>
          <w:lang w:val="en-MY" w:eastAsia="en-GB"/>
        </w:rPr>
        <w:t xml:space="preserve">In determining the choice of forum some other foreign issues may arise such as </w:t>
      </w:r>
      <w:r w:rsidR="008A5CAA" w:rsidRPr="00390FB3">
        <w:rPr>
          <w:rFonts w:ascii="ArialMT" w:hAnsi="ArialMT" w:cs="Times New Roman"/>
          <w:color w:val="7A7A7A"/>
          <w:sz w:val="22"/>
          <w:szCs w:val="22"/>
          <w:lang w:val="en-MY" w:eastAsia="en-GB"/>
        </w:rPr>
        <w:t>assets or examinable corporate officers in another State</w:t>
      </w:r>
    </w:p>
    <w:p w14:paraId="23D5D9E2" w14:textId="410C880D" w:rsidR="00840CDD" w:rsidRPr="00840CDD" w:rsidRDefault="00840CDD" w:rsidP="00187732">
      <w:pPr>
        <w:spacing w:before="100" w:beforeAutospacing="1" w:after="100" w:afterAutospacing="1"/>
        <w:jc w:val="both"/>
        <w:rPr>
          <w:rFonts w:ascii="ArialMT" w:hAnsi="ArialMT" w:cs="Times New Roman"/>
          <w:color w:val="7A7A7A"/>
          <w:sz w:val="22"/>
          <w:szCs w:val="22"/>
          <w:lang w:val="en-MY" w:eastAsia="en-GB"/>
        </w:rPr>
      </w:pPr>
      <w:r w:rsidRPr="00840CDD">
        <w:rPr>
          <w:rFonts w:ascii="ArialMT" w:hAnsi="ArialMT" w:cs="Times New Roman"/>
          <w:color w:val="7A7A7A"/>
          <w:sz w:val="22"/>
          <w:szCs w:val="22"/>
          <w:lang w:val="en-MY" w:eastAsia="en-GB"/>
        </w:rPr>
        <w:t xml:space="preserve">Choice of law – After the court has decide the forum, the court may than decide the choice of law. Normally, the choice of forum will dictate the choice of law. However, if the party make an agreement in the contract that which law they want to apply in order to resolve their disputes, the law will depend on their agreement. </w:t>
      </w:r>
      <w:r w:rsidR="00390FB3" w:rsidRPr="00390FB3">
        <w:rPr>
          <w:rFonts w:ascii="ArialMT" w:hAnsi="ArialMT" w:cs="Times New Roman"/>
          <w:color w:val="7A7A7A"/>
          <w:sz w:val="22"/>
          <w:szCs w:val="22"/>
          <w:lang w:val="en-MY" w:eastAsia="en-GB"/>
        </w:rPr>
        <w:t>In a common law system, choice of law issues only arises if the parties invoke them, otherwise the law of the forum applies.  In civil law systems, foreign law is presumed to be a question of law to be applied regardless of whether it is pleaded by the parties or not.</w:t>
      </w:r>
    </w:p>
    <w:p w14:paraId="7BBAE8A0" w14:textId="6913836B" w:rsidR="000007E4" w:rsidRDefault="00840CDD" w:rsidP="00187732">
      <w:pPr>
        <w:spacing w:before="100" w:beforeAutospacing="1" w:after="100" w:afterAutospacing="1"/>
        <w:jc w:val="both"/>
        <w:rPr>
          <w:rFonts w:ascii="ArialMT" w:hAnsi="ArialMT" w:cs="Times New Roman"/>
          <w:color w:val="7A7A7A"/>
          <w:sz w:val="22"/>
          <w:szCs w:val="22"/>
          <w:lang w:val="en-MY" w:eastAsia="en-GB"/>
        </w:rPr>
      </w:pPr>
      <w:r w:rsidRPr="00840CDD">
        <w:rPr>
          <w:rFonts w:ascii="ArialMT" w:hAnsi="ArialMT" w:cs="Times New Roman"/>
          <w:color w:val="7A7A7A"/>
          <w:sz w:val="22"/>
          <w:szCs w:val="22"/>
          <w:lang w:val="en-MY" w:eastAsia="en-GB"/>
        </w:rPr>
        <w:t xml:space="preserve">Recognition and enforcement - </w:t>
      </w:r>
      <w:r w:rsidR="00AC4A1A" w:rsidRPr="00390FB3">
        <w:rPr>
          <w:rFonts w:ascii="ArialMT" w:hAnsi="ArialMT" w:cs="Times New Roman"/>
          <w:color w:val="7A7A7A"/>
          <w:sz w:val="22"/>
          <w:szCs w:val="22"/>
          <w:lang w:val="en-MY" w:eastAsia="en-GB"/>
        </w:rPr>
        <w:t>private international law</w:t>
      </w:r>
      <w:r w:rsidR="00AC4A1A" w:rsidRPr="00840CDD">
        <w:rPr>
          <w:rFonts w:ascii="ArialMT" w:hAnsi="ArialMT" w:cs="Times New Roman"/>
          <w:color w:val="7A7A7A"/>
          <w:sz w:val="22"/>
          <w:szCs w:val="22"/>
          <w:lang w:val="en-MY" w:eastAsia="en-GB"/>
        </w:rPr>
        <w:t xml:space="preserve"> </w:t>
      </w:r>
      <w:r w:rsidRPr="00840CDD">
        <w:rPr>
          <w:rFonts w:ascii="ArialMT" w:hAnsi="ArialMT" w:cs="Times New Roman"/>
          <w:color w:val="7A7A7A"/>
          <w:sz w:val="22"/>
          <w:szCs w:val="22"/>
          <w:lang w:val="en-MY" w:eastAsia="en-GB"/>
        </w:rPr>
        <w:t xml:space="preserve">lead to issues relation to recognition of court decisions, foreign regulations, enforcement of foreign proceedings, recognition of claims of foreign creditors and recognition of foreign insolvency administrator at local jurisdiction. </w:t>
      </w:r>
      <w:r w:rsidR="00527685">
        <w:rPr>
          <w:rFonts w:ascii="ArialMT" w:hAnsi="ArialMT" w:cs="Times New Roman"/>
          <w:color w:val="7A7A7A"/>
          <w:sz w:val="22"/>
          <w:szCs w:val="22"/>
          <w:lang w:val="en-MY" w:eastAsia="en-GB"/>
        </w:rPr>
        <w:t xml:space="preserve">Foreign judgement raise the question of </w:t>
      </w:r>
      <w:r w:rsidR="00527685" w:rsidRPr="00390FB3">
        <w:rPr>
          <w:rFonts w:ascii="ArialMT" w:hAnsi="ArialMT" w:cs="Times New Roman"/>
          <w:color w:val="7A7A7A"/>
          <w:sz w:val="22"/>
          <w:szCs w:val="22"/>
          <w:lang w:val="en-MY" w:eastAsia="en-GB"/>
        </w:rPr>
        <w:t xml:space="preserve">concerning the court that issued the judgment, the type of judgment and the effect of the judgment. The development of the UNCITRAL Model Law on Recognition and Enforcement of Insolvency- Related Judgments </w:t>
      </w:r>
      <w:r w:rsidR="00527685" w:rsidRPr="00390FB3">
        <w:rPr>
          <w:rFonts w:ascii="ArialMT" w:hAnsi="ArialMT" w:cs="Times New Roman"/>
          <w:color w:val="7A7A7A"/>
          <w:sz w:val="22"/>
          <w:szCs w:val="22"/>
          <w:lang w:val="en-MY" w:eastAsia="en-GB"/>
        </w:rPr>
        <w:lastRenderedPageBreak/>
        <w:t xml:space="preserve">(2018) has highlighted this issue. The Model Law does not unify choice of law rules, as it only provides rules on access, recognition, assistance and relief. </w:t>
      </w:r>
      <w:r w:rsidR="00527685" w:rsidRPr="00390FB3">
        <w:rPr>
          <w:rFonts w:ascii="ArialMT" w:hAnsi="ArialMT" w:cs="Times New Roman"/>
          <w:color w:val="7A7A7A"/>
          <w:vertAlign w:val="superscript"/>
          <w:lang w:val="en-MY" w:eastAsia="en-GB"/>
        </w:rPr>
        <w:footnoteReference w:id="2"/>
      </w:r>
      <w:r w:rsidR="00527685" w:rsidRPr="00390FB3">
        <w:rPr>
          <w:rFonts w:ascii="ArialMT" w:hAnsi="ArialMT" w:cs="Times New Roman"/>
          <w:color w:val="7A7A7A"/>
          <w:sz w:val="22"/>
          <w:szCs w:val="22"/>
          <w:vertAlign w:val="superscript"/>
          <w:lang w:val="en-MY" w:eastAsia="en-GB"/>
        </w:rPr>
        <w:t>.</w:t>
      </w:r>
    </w:p>
    <w:p w14:paraId="6DDA4391" w14:textId="77777777" w:rsidR="000007E4" w:rsidRPr="008A5CAA" w:rsidRDefault="000007E4" w:rsidP="00187732">
      <w:pPr>
        <w:spacing w:before="100" w:beforeAutospacing="1" w:after="100" w:afterAutospacing="1"/>
        <w:jc w:val="both"/>
        <w:rPr>
          <w:rFonts w:ascii="ArialMT" w:hAnsi="ArialMT" w:cs="Times New Roman"/>
          <w:color w:val="7A7A7A"/>
          <w:sz w:val="22"/>
          <w:szCs w:val="22"/>
          <w:lang w:val="en-MY" w:eastAsia="en-GB"/>
        </w:rPr>
      </w:pPr>
      <w:r w:rsidRPr="00390FB3">
        <w:rPr>
          <w:rFonts w:ascii="ArialMT" w:hAnsi="ArialMT" w:cs="Times New Roman"/>
          <w:color w:val="7A7A7A"/>
          <w:sz w:val="22"/>
          <w:szCs w:val="22"/>
          <w:lang w:val="en-MY" w:eastAsia="en-GB"/>
        </w:rPr>
        <w:t xml:space="preserve">Fletcher quote that the </w:t>
      </w:r>
      <w:r w:rsidRPr="008A5CAA">
        <w:rPr>
          <w:rFonts w:ascii="ArialMT" w:hAnsi="ArialMT" w:cs="Times New Roman"/>
          <w:color w:val="7A7A7A"/>
          <w:sz w:val="22"/>
          <w:szCs w:val="22"/>
          <w:lang w:val="en-MY" w:eastAsia="en-GB"/>
        </w:rPr>
        <w:t xml:space="preserve">Insolvency is regarded as based on procedural norms that are typically within the domain of the forum under private international law regimes. In addition, insolvency embodies fundamental values, which should be protected by the forum. </w:t>
      </w:r>
    </w:p>
    <w:p w14:paraId="695EF58E" w14:textId="7F5421E3" w:rsidR="000007E4" w:rsidRPr="00390FB3" w:rsidRDefault="000007E4" w:rsidP="00187732">
      <w:pPr>
        <w:spacing w:before="100" w:beforeAutospacing="1" w:after="100" w:afterAutospacing="1"/>
        <w:jc w:val="both"/>
        <w:rPr>
          <w:rFonts w:ascii="ArialMT" w:hAnsi="ArialMT" w:cs="Times New Roman"/>
          <w:color w:val="7A7A7A"/>
          <w:sz w:val="22"/>
          <w:szCs w:val="22"/>
          <w:lang w:val="en-MY" w:eastAsia="en-GB"/>
        </w:rPr>
      </w:pPr>
      <w:proofErr w:type="spellStart"/>
      <w:r w:rsidRPr="000007E4">
        <w:rPr>
          <w:rFonts w:ascii="ArialMT" w:hAnsi="ArialMT" w:cs="Times New Roman"/>
          <w:color w:val="7A7A7A"/>
          <w:sz w:val="22"/>
          <w:szCs w:val="22"/>
          <w:lang w:val="en-MY" w:eastAsia="en-GB"/>
        </w:rPr>
        <w:t>Irit</w:t>
      </w:r>
      <w:proofErr w:type="spellEnd"/>
      <w:r w:rsidRPr="000007E4">
        <w:rPr>
          <w:rFonts w:ascii="ArialMT" w:hAnsi="ArialMT" w:cs="Times New Roman"/>
          <w:color w:val="7A7A7A"/>
          <w:sz w:val="22"/>
          <w:szCs w:val="22"/>
          <w:lang w:val="en-MY" w:eastAsia="en-GB"/>
        </w:rPr>
        <w:t xml:space="preserve"> </w:t>
      </w:r>
      <w:proofErr w:type="spellStart"/>
      <w:r w:rsidRPr="000007E4">
        <w:rPr>
          <w:rFonts w:ascii="ArialMT" w:hAnsi="ArialMT" w:cs="Times New Roman"/>
          <w:color w:val="7A7A7A"/>
          <w:sz w:val="22"/>
          <w:szCs w:val="22"/>
          <w:lang w:val="en-MY" w:eastAsia="en-GB"/>
        </w:rPr>
        <w:t>Mevorach</w:t>
      </w:r>
      <w:proofErr w:type="spellEnd"/>
      <w:r w:rsidRPr="00390FB3">
        <w:rPr>
          <w:rFonts w:ascii="ArialMT" w:hAnsi="ArialMT" w:cs="Times New Roman"/>
          <w:color w:val="7A7A7A"/>
          <w:sz w:val="22"/>
          <w:szCs w:val="22"/>
          <w:lang w:val="en-MY" w:eastAsia="en-GB"/>
        </w:rPr>
        <w:t xml:space="preserve"> states that </w:t>
      </w:r>
      <w:r w:rsidRPr="000007E4">
        <w:rPr>
          <w:rFonts w:ascii="ArialMT" w:hAnsi="ArialMT" w:cs="Times New Roman"/>
          <w:color w:val="7A7A7A"/>
          <w:sz w:val="22"/>
          <w:szCs w:val="22"/>
          <w:lang w:val="en-MY" w:eastAsia="en-GB"/>
        </w:rPr>
        <w:t xml:space="preserve">the universalist one law linked to one forum approach, achieved </w:t>
      </w:r>
      <w:r w:rsidRPr="00390FB3">
        <w:rPr>
          <w:rFonts w:ascii="ArialMT" w:hAnsi="ArialMT" w:cs="Times New Roman"/>
          <w:color w:val="7A7A7A"/>
          <w:sz w:val="22"/>
          <w:szCs w:val="22"/>
          <w:lang w:val="en-MY" w:eastAsia="en-GB"/>
        </w:rPr>
        <w:t>by the harmonization of private international laws of insolvency, is an effective way to deal with cross-border insolvencies</w:t>
      </w:r>
      <w:r w:rsidRPr="00187732">
        <w:rPr>
          <w:rFonts w:ascii="ArialMT" w:hAnsi="ArialMT" w:cs="Times New Roman"/>
          <w:color w:val="7A7A7A"/>
          <w:vertAlign w:val="superscript"/>
        </w:rPr>
        <w:footnoteReference w:id="3"/>
      </w:r>
      <w:r w:rsidR="00187732">
        <w:rPr>
          <w:rFonts w:ascii="ArialMT" w:hAnsi="ArialMT" w:cs="Times New Roman"/>
          <w:color w:val="7A7A7A"/>
          <w:sz w:val="22"/>
          <w:szCs w:val="22"/>
          <w:lang w:val="en-MY" w:eastAsia="en-GB"/>
        </w:rPr>
        <w:t>.</w:t>
      </w:r>
    </w:p>
    <w:p w14:paraId="4135BFDA" w14:textId="1560B2D4" w:rsidR="00275182" w:rsidRPr="00205B31" w:rsidRDefault="00275182" w:rsidP="00107285">
      <w:pPr>
        <w:widowControl w:val="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w:t>
      </w:r>
      <w:r w:rsidR="001131C6" w:rsidRPr="00187732">
        <w:t>“co-ordination agreements are sometimes known as Protocols or Cross-border Insolvency Agreements. Their</w:t>
      </w:r>
      <w:r w:rsidR="001131C6" w:rsidRPr="00205B31">
        <w:t xml:space="preserve">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23C70DF1" w14:textId="77777777" w:rsidR="006E3241" w:rsidRPr="006E3241" w:rsidRDefault="00024811" w:rsidP="00187732">
      <w:pPr>
        <w:pStyle w:val="NormalWeb"/>
        <w:jc w:val="both"/>
        <w:rPr>
          <w:rFonts w:ascii="ArialMT" w:hAnsi="ArialMT"/>
          <w:color w:val="7A7A7A"/>
          <w:sz w:val="22"/>
          <w:szCs w:val="22"/>
          <w:lang w:val="en-MY" w:eastAsia="en-GB"/>
        </w:rPr>
      </w:pPr>
      <w:r w:rsidRPr="00024811">
        <w:rPr>
          <w:rFonts w:ascii="ArialMT" w:hAnsi="ArialMT"/>
          <w:color w:val="7A7A7A"/>
          <w:sz w:val="22"/>
          <w:szCs w:val="22"/>
          <w:lang w:val="en-MY" w:eastAsia="en-GB"/>
        </w:rPr>
        <w:t xml:space="preserve">An early project launched by a non-governmental organization was the Model International Insolvency Cooperation Act (MIICA) </w:t>
      </w:r>
      <w:r w:rsidRPr="006E3241">
        <w:rPr>
          <w:rFonts w:ascii="ArialMT" w:hAnsi="ArialMT"/>
          <w:color w:val="7A7A7A"/>
          <w:sz w:val="22"/>
          <w:szCs w:val="22"/>
          <w:lang w:val="en-MY" w:eastAsia="en-GB"/>
        </w:rPr>
        <w:t xml:space="preserve">in 1989. The MIICA was a model statute, proposed for domestic adoption, which provided mechanisms by which a court could assist and act in aid of insolvency proceedings being conducted in other jurisdictions. In early 1990s the Cross-Border Insolvency Concordat based on rules of private international law was developed. The purpose of the Concordat was to suggest guidelines for cross-border insolvencies that participants or courts could adopt as practical solutions to a variety of issues </w:t>
      </w:r>
      <w:r w:rsidR="006E3241" w:rsidRPr="006E3241">
        <w:rPr>
          <w:rFonts w:ascii="ArialMT" w:hAnsi="ArialMT"/>
          <w:color w:val="7A7A7A"/>
          <w:sz w:val="22"/>
          <w:szCs w:val="22"/>
          <w:lang w:val="en-MY" w:eastAsia="en-GB"/>
        </w:rPr>
        <w:t xml:space="preserve">. </w:t>
      </w:r>
    </w:p>
    <w:p w14:paraId="486235EF" w14:textId="2399C101" w:rsidR="00024811" w:rsidRPr="00024811" w:rsidRDefault="006E3241" w:rsidP="00187732">
      <w:pPr>
        <w:pStyle w:val="NormalWeb"/>
        <w:jc w:val="both"/>
        <w:rPr>
          <w:rFonts w:ascii="ArialMT" w:hAnsi="ArialMT"/>
          <w:color w:val="7A7A7A"/>
          <w:sz w:val="22"/>
          <w:szCs w:val="22"/>
          <w:vertAlign w:val="superscript"/>
          <w:lang w:val="en-MY" w:eastAsia="en-GB"/>
        </w:rPr>
      </w:pPr>
      <w:r w:rsidRPr="006E3241">
        <w:rPr>
          <w:rFonts w:ascii="ArialMT" w:hAnsi="ArialMT"/>
          <w:color w:val="7A7A7A"/>
          <w:sz w:val="22"/>
          <w:szCs w:val="22"/>
          <w:lang w:val="en-MY" w:eastAsia="en-GB"/>
        </w:rPr>
        <w:t xml:space="preserve">The absence of formal treaties or national legislation to address the problems arising from international insolvencies has encouraged insolvency practitioners to develop, on a case-by-case basis, strategies and techniques for resolving the conflicts that arise when the courts of different States attempt to apply different laws and enforce different requirements on the same set of parties through an insolvency agreement. In the Maxwell Communications Corporation plc case in which these agreement have been used provide examples of how cooperation and coordination between the judges, courts and the insolvency profession can improve the international regime for insolvency in the absence of comprehensive national, regional or international law reform solutions. </w:t>
      </w:r>
      <w:r w:rsidRPr="006E3241">
        <w:rPr>
          <w:rFonts w:ascii="ArialMT" w:hAnsi="ArialMT"/>
          <w:color w:val="7A7A7A"/>
          <w:vertAlign w:val="superscript"/>
        </w:rPr>
        <w:footnoteReference w:id="4"/>
      </w:r>
    </w:p>
    <w:p w14:paraId="4E7DAF1C" w14:textId="3C143A05" w:rsidR="00107285" w:rsidRPr="006E3241" w:rsidRDefault="00107285" w:rsidP="006E3241">
      <w:pPr>
        <w:jc w:val="both"/>
        <w:rPr>
          <w:rFonts w:ascii="ArialMT" w:hAnsi="ArialMT" w:cs="Times New Roman"/>
          <w:color w:val="7A7A7A"/>
          <w:sz w:val="22"/>
          <w:szCs w:val="22"/>
          <w:lang w:val="en-MY" w:eastAsia="en-GB"/>
        </w:rPr>
      </w:pPr>
      <w:r w:rsidRPr="006E3241">
        <w:rPr>
          <w:rFonts w:ascii="ArialMT" w:hAnsi="ArialMT" w:cs="Times New Roman"/>
          <w:color w:val="7A7A7A"/>
          <w:sz w:val="22"/>
          <w:szCs w:val="22"/>
          <w:lang w:val="en-MY" w:eastAsia="en-GB"/>
        </w:rPr>
        <w:lastRenderedPageBreak/>
        <w:t>A prominent example is the Maxwell Communications Corporation plc cross-border insolvency</w:t>
      </w:r>
      <w:r w:rsidR="006E3241" w:rsidRPr="006E3241">
        <w:rPr>
          <w:rFonts w:ascii="ArialMT" w:hAnsi="ArialMT" w:cs="Times New Roman"/>
          <w:color w:val="7A7A7A"/>
          <w:sz w:val="22"/>
          <w:szCs w:val="22"/>
          <w:lang w:val="en-MY" w:eastAsia="en-GB"/>
        </w:rPr>
        <w:t xml:space="preserve"> </w:t>
      </w:r>
      <w:r w:rsidRPr="006E3241">
        <w:rPr>
          <w:rFonts w:ascii="ArialMT" w:hAnsi="ArialMT" w:cs="Times New Roman"/>
          <w:color w:val="7A7A7A"/>
          <w:sz w:val="22"/>
          <w:szCs w:val="22"/>
          <w:lang w:val="en-MY" w:eastAsia="en-GB"/>
        </w:rPr>
        <w:t>case in 1991, in which concurrent principal insolvency proceedings in the United States</w:t>
      </w:r>
      <w:r w:rsidRPr="00107285">
        <w:rPr>
          <w:rFonts w:ascii="Arial" w:hAnsi="Arial" w:cs="Arial"/>
          <w:sz w:val="22"/>
          <w:szCs w:val="22"/>
        </w:rPr>
        <w:t xml:space="preserve"> (</w:t>
      </w:r>
      <w:r w:rsidRPr="006E3241">
        <w:rPr>
          <w:rFonts w:ascii="ArialMT" w:hAnsi="ArialMT" w:cs="Times New Roman"/>
          <w:color w:val="7A7A7A"/>
          <w:sz w:val="22"/>
          <w:szCs w:val="22"/>
          <w:lang w:val="en-MY" w:eastAsia="en-GB"/>
        </w:rPr>
        <w:t>Chapter 11 proceedings) and England (administration proceedings) were co-ordinated through an “Order and Protocol” approved by the courts in the respective States</w:t>
      </w:r>
      <w:r w:rsidR="00187732">
        <w:rPr>
          <w:rFonts w:ascii="ArialMT" w:hAnsi="ArialMT" w:cs="Times New Roman"/>
          <w:color w:val="7A7A7A"/>
          <w:sz w:val="22"/>
          <w:szCs w:val="22"/>
          <w:lang w:val="en-MY" w:eastAsia="en-GB"/>
        </w:rPr>
        <w:t xml:space="preserve"> with use of an insolvency agreement</w:t>
      </w:r>
      <w:r w:rsidRPr="006E3241">
        <w:rPr>
          <w:rFonts w:ascii="ArialMT" w:hAnsi="ArialMT" w:cs="Times New Roman"/>
          <w:color w:val="7A7A7A"/>
          <w:sz w:val="22"/>
          <w:szCs w:val="22"/>
          <w:lang w:val="en-MY" w:eastAsia="en-GB"/>
        </w:rPr>
        <w:t xml:space="preserve">. </w:t>
      </w:r>
    </w:p>
    <w:p w14:paraId="41897053" w14:textId="77777777" w:rsidR="00107285" w:rsidRPr="006E3241" w:rsidRDefault="00107285" w:rsidP="00107285">
      <w:pPr>
        <w:ind w:left="720" w:hanging="720"/>
        <w:jc w:val="both"/>
        <w:rPr>
          <w:rFonts w:ascii="ArialMT" w:hAnsi="ArialMT" w:cs="Times New Roman"/>
          <w:color w:val="7A7A7A"/>
          <w:sz w:val="22"/>
          <w:szCs w:val="22"/>
          <w:lang w:val="en-MY" w:eastAsia="en-GB"/>
        </w:rPr>
      </w:pPr>
    </w:p>
    <w:p w14:paraId="5C93C7F4" w14:textId="77777777" w:rsidR="00107285" w:rsidRPr="006E3241" w:rsidRDefault="00107285" w:rsidP="006E3241">
      <w:pPr>
        <w:ind w:left="142" w:hanging="142"/>
        <w:jc w:val="both"/>
        <w:rPr>
          <w:rFonts w:ascii="ArialMT" w:hAnsi="ArialMT" w:cs="Times New Roman"/>
          <w:color w:val="7A7A7A"/>
          <w:sz w:val="22"/>
          <w:szCs w:val="22"/>
          <w:lang w:val="en-MY" w:eastAsia="en-GB"/>
        </w:rPr>
      </w:pPr>
      <w:r w:rsidRPr="006E3241">
        <w:rPr>
          <w:rFonts w:ascii="ArialMT" w:hAnsi="ArialMT" w:cs="Times New Roman"/>
          <w:color w:val="7A7A7A"/>
          <w:sz w:val="22"/>
          <w:szCs w:val="22"/>
          <w:lang w:val="en-MY" w:eastAsia="en-GB"/>
        </w:rPr>
        <w:t xml:space="preserve">“The case of Maxwell Communication Corporation plc. involved two primary insolvency proceedings initiated by a single debtor, one in the United States and the other in the United Kingdom, and the appointment of two different and separate insolvency representatives in the two States, each charged with a similar responsibility. The United States and English judges independently raised with their respective counsel the idea that an insolvency agreement between the two administrations could resolve conflicts and facilitate the exchange of information. </w:t>
      </w:r>
    </w:p>
    <w:p w14:paraId="281F299F" w14:textId="77777777" w:rsidR="00107285" w:rsidRPr="006E3241" w:rsidRDefault="00107285" w:rsidP="00107285">
      <w:pPr>
        <w:ind w:left="720" w:hanging="720"/>
        <w:jc w:val="both"/>
        <w:rPr>
          <w:rFonts w:ascii="ArialMT" w:hAnsi="ArialMT" w:cs="Times New Roman"/>
          <w:color w:val="7A7A7A"/>
          <w:sz w:val="22"/>
          <w:szCs w:val="22"/>
          <w:lang w:val="en-MY" w:eastAsia="en-GB"/>
        </w:rPr>
      </w:pPr>
    </w:p>
    <w:p w14:paraId="2C6AD10E" w14:textId="77777777" w:rsidR="00107285" w:rsidRPr="006E3241" w:rsidRDefault="00107285" w:rsidP="006E3241">
      <w:pPr>
        <w:jc w:val="both"/>
        <w:rPr>
          <w:rFonts w:ascii="ArialMT" w:hAnsi="ArialMT" w:cs="Times New Roman"/>
          <w:color w:val="7A7A7A"/>
          <w:sz w:val="22"/>
          <w:szCs w:val="22"/>
          <w:lang w:val="en-MY" w:eastAsia="en-GB"/>
        </w:rPr>
      </w:pPr>
      <w:r w:rsidRPr="006E3241">
        <w:rPr>
          <w:rFonts w:ascii="ArialMT" w:hAnsi="ArialMT" w:cs="Times New Roman"/>
          <w:color w:val="7A7A7A"/>
          <w:sz w:val="22"/>
          <w:szCs w:val="22"/>
          <w:lang w:val="en-MY" w:eastAsia="en-GB"/>
        </w:rPr>
        <w:t xml:space="preserve">Under the agreement, two goals were set to guide the insolvency representatives: maximizing the value of the estate and harmonizing the proceedings to minimize expense, waste and jurisdictional conflict. The parties agreed essentially that the United States court would defer to the English proceedings, once it was determined that certain criteria were present. </w:t>
      </w:r>
    </w:p>
    <w:p w14:paraId="35F79EEE" w14:textId="77777777" w:rsidR="00107285" w:rsidRPr="006E3241" w:rsidRDefault="00107285" w:rsidP="00107285">
      <w:pPr>
        <w:ind w:left="720" w:hanging="720"/>
        <w:jc w:val="both"/>
        <w:rPr>
          <w:rFonts w:ascii="ArialMT" w:hAnsi="ArialMT" w:cs="Times New Roman"/>
          <w:color w:val="7A7A7A"/>
          <w:sz w:val="22"/>
          <w:szCs w:val="22"/>
          <w:lang w:val="en-MY" w:eastAsia="en-GB"/>
        </w:rPr>
      </w:pPr>
    </w:p>
    <w:p w14:paraId="722EE554" w14:textId="77777777" w:rsidR="00107285" w:rsidRPr="006E3241" w:rsidRDefault="00107285" w:rsidP="006E3241">
      <w:pPr>
        <w:jc w:val="both"/>
        <w:rPr>
          <w:rFonts w:ascii="ArialMT" w:hAnsi="ArialMT" w:cs="Times New Roman"/>
          <w:color w:val="7A7A7A"/>
          <w:sz w:val="22"/>
          <w:szCs w:val="22"/>
          <w:lang w:val="en-MY" w:eastAsia="en-GB"/>
        </w:rPr>
      </w:pPr>
      <w:r w:rsidRPr="006E3241">
        <w:rPr>
          <w:rFonts w:ascii="ArialMT" w:hAnsi="ArialMT" w:cs="Times New Roman"/>
          <w:color w:val="7A7A7A"/>
          <w:sz w:val="22"/>
          <w:szCs w:val="22"/>
          <w:lang w:val="en-MY" w:eastAsia="en-GB"/>
        </w:rPr>
        <w:t xml:space="preserve">Specificities included that some existing management would be retained in the interests of maintaining the debtor’s going concern value, but the English insolvency representatives would be allowed, with the consent of their United States counterpart, to select new and independent directors; the English insolvency representatives should only incur debt or file a reorganization plan with the consent of the United States insolvency representative or the United States court; and the English insolvency representatives should give prior notice to the United States insolvency representative before undertaking any major transaction on behalf of the debtor, but were pre-authorized to undertake “lesser” transactions. Many issues were purposely left out of the agreement to be resolved during the course of proceedings. Some of those issues, such as distribution matters, were later included in an extension of the agreement.”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187732"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187732">
        <w:rPr>
          <w:rFonts w:ascii="Arial" w:hAnsi="Arial" w:cs="Arial"/>
          <w:sz w:val="22"/>
          <w:szCs w:val="22"/>
          <w:lang w:val="en-GB"/>
        </w:rPr>
        <w:t xml:space="preserve">Rydell Co Ltd </w:t>
      </w:r>
      <w:r w:rsidR="00BF2B49" w:rsidRPr="00187732">
        <w:rPr>
          <w:rFonts w:ascii="Arial" w:hAnsi="Arial" w:cs="Arial"/>
          <w:sz w:val="22"/>
          <w:szCs w:val="22"/>
          <w:lang w:val="en-GB"/>
        </w:rPr>
        <w:t xml:space="preserve">(Rydell) </w:t>
      </w:r>
      <w:r w:rsidRPr="00187732">
        <w:rPr>
          <w:rFonts w:ascii="Arial" w:hAnsi="Arial" w:cs="Arial"/>
          <w:sz w:val="22"/>
          <w:szCs w:val="22"/>
          <w:lang w:val="en-GB"/>
        </w:rPr>
        <w:t xml:space="preserve">is an incorporated company with offices in the UK and throughout Europe. </w:t>
      </w:r>
      <w:r w:rsidR="006A6D1D" w:rsidRPr="00187732">
        <w:rPr>
          <w:rFonts w:ascii="Arial" w:hAnsi="Arial" w:cs="Arial"/>
          <w:sz w:val="22"/>
          <w:szCs w:val="22"/>
          <w:lang w:val="en-GB"/>
        </w:rPr>
        <w:t xml:space="preserve">Its centre of main interest </w:t>
      </w:r>
      <w:r w:rsidR="00FB7D52" w:rsidRPr="00187732">
        <w:rPr>
          <w:rFonts w:ascii="Arial" w:hAnsi="Arial" w:cs="Arial"/>
          <w:sz w:val="22"/>
          <w:szCs w:val="22"/>
          <w:lang w:val="en-GB"/>
        </w:rPr>
        <w:t xml:space="preserve">(COMI) </w:t>
      </w:r>
      <w:r w:rsidR="006A6D1D" w:rsidRPr="00187732">
        <w:rPr>
          <w:rFonts w:ascii="Arial" w:hAnsi="Arial" w:cs="Arial"/>
          <w:sz w:val="22"/>
          <w:szCs w:val="22"/>
          <w:lang w:val="en-GB"/>
        </w:rPr>
        <w:t xml:space="preserve">is in the UK. </w:t>
      </w:r>
      <w:r w:rsidR="00486776" w:rsidRPr="00187732">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187732">
        <w:rPr>
          <w:rFonts w:ascii="Arial" w:hAnsi="Arial" w:cs="Arial"/>
          <w:color w:val="212529"/>
          <w:sz w:val="22"/>
          <w:szCs w:val="22"/>
          <w:shd w:val="clear" w:color="auto" w:fill="FFFFFF"/>
          <w:lang w:val="en-GB"/>
        </w:rPr>
        <w:t>-</w:t>
      </w:r>
      <w:r w:rsidR="00486776" w:rsidRPr="00187732">
        <w:rPr>
          <w:rFonts w:ascii="Arial" w:hAnsi="Arial" w:cs="Arial"/>
          <w:color w:val="212529"/>
          <w:sz w:val="22"/>
          <w:szCs w:val="22"/>
          <w:shd w:val="clear" w:color="auto" w:fill="FFFFFF"/>
          <w:lang w:val="en-GB"/>
        </w:rPr>
        <w:t xml:space="preserve">19 pandemic. </w:t>
      </w:r>
    </w:p>
    <w:p w14:paraId="6EE122C6" w14:textId="77777777" w:rsidR="00486776" w:rsidRPr="00187732"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1B4874B7"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187732">
        <w:rPr>
          <w:rFonts w:ascii="Arial" w:hAnsi="Arial" w:cs="Arial"/>
          <w:color w:val="212529"/>
          <w:sz w:val="22"/>
          <w:szCs w:val="22"/>
          <w:shd w:val="clear" w:color="auto" w:fill="FFFFFF"/>
          <w:lang w:val="en-GB"/>
        </w:rPr>
        <w:t xml:space="preserve">Rydell’s main creditor is </w:t>
      </w:r>
      <w:proofErr w:type="spellStart"/>
      <w:r w:rsidRPr="00187732">
        <w:rPr>
          <w:rFonts w:ascii="Arial" w:hAnsi="Arial" w:cs="Arial"/>
          <w:color w:val="212529"/>
          <w:sz w:val="22"/>
          <w:szCs w:val="22"/>
          <w:shd w:val="clear" w:color="auto" w:fill="FFFFFF"/>
          <w:lang w:val="en-GB"/>
        </w:rPr>
        <w:t>Fernz</w:t>
      </w:r>
      <w:proofErr w:type="spellEnd"/>
      <w:r w:rsidRPr="00187732">
        <w:rPr>
          <w:rFonts w:ascii="Arial" w:hAnsi="Arial" w:cs="Arial"/>
          <w:color w:val="212529"/>
          <w:sz w:val="22"/>
          <w:szCs w:val="22"/>
          <w:shd w:val="clear" w:color="auto" w:fill="FFFFFF"/>
          <w:lang w:val="en-GB"/>
        </w:rPr>
        <w:t xml:space="preserve"> Co Ltd (</w:t>
      </w:r>
      <w:proofErr w:type="spellStart"/>
      <w:r w:rsidRPr="00187732">
        <w:rPr>
          <w:rFonts w:ascii="Arial" w:hAnsi="Arial" w:cs="Arial"/>
          <w:color w:val="212529"/>
          <w:sz w:val="22"/>
          <w:szCs w:val="22"/>
          <w:shd w:val="clear" w:color="auto" w:fill="FFFFFF"/>
          <w:lang w:val="en-GB"/>
        </w:rPr>
        <w:t>Fernz</w:t>
      </w:r>
      <w:proofErr w:type="spellEnd"/>
      <w:r w:rsidRPr="00187732">
        <w:rPr>
          <w:rFonts w:ascii="Arial" w:hAnsi="Arial" w:cs="Arial"/>
          <w:color w:val="212529"/>
          <w:sz w:val="22"/>
          <w:szCs w:val="22"/>
          <w:shd w:val="clear" w:color="auto" w:fill="FFFFFF"/>
          <w:lang w:val="en-GB"/>
        </w:rPr>
        <w:t>)</w:t>
      </w:r>
      <w:r w:rsidR="003C79A2" w:rsidRPr="00187732">
        <w:rPr>
          <w:rFonts w:ascii="Arial" w:hAnsi="Arial" w:cs="Arial"/>
          <w:color w:val="212529"/>
          <w:sz w:val="22"/>
          <w:szCs w:val="22"/>
          <w:shd w:val="clear" w:color="auto" w:fill="FFFFFF"/>
          <w:lang w:val="en-GB"/>
        </w:rPr>
        <w:t>,</w:t>
      </w:r>
      <w:r w:rsidR="005716C3" w:rsidRPr="00187732">
        <w:rPr>
          <w:rFonts w:ascii="Arial" w:hAnsi="Arial" w:cs="Arial"/>
          <w:color w:val="212529"/>
          <w:sz w:val="22"/>
          <w:szCs w:val="22"/>
          <w:shd w:val="clear" w:color="auto" w:fill="FFFFFF"/>
          <w:lang w:val="en-GB"/>
        </w:rPr>
        <w:t xml:space="preserve"> which is incorporated in </w:t>
      </w:r>
      <w:r w:rsidR="00342E57" w:rsidRPr="00187732">
        <w:rPr>
          <w:rFonts w:ascii="Arial" w:hAnsi="Arial" w:cs="Arial"/>
          <w:color w:val="212529"/>
          <w:sz w:val="22"/>
          <w:szCs w:val="22"/>
          <w:shd w:val="clear" w:color="auto" w:fill="FFFFFF"/>
          <w:lang w:val="en-GB"/>
        </w:rPr>
        <w:t xml:space="preserve">a country in </w:t>
      </w:r>
      <w:r w:rsidR="005716C3" w:rsidRPr="00187732">
        <w:rPr>
          <w:rFonts w:ascii="Arial" w:hAnsi="Arial" w:cs="Arial"/>
          <w:color w:val="212529"/>
          <w:sz w:val="22"/>
          <w:szCs w:val="22"/>
          <w:shd w:val="clear" w:color="auto" w:fill="FFFFFF"/>
          <w:lang w:val="en-GB"/>
        </w:rPr>
        <w:t>Europe</w:t>
      </w:r>
      <w:r w:rsidR="00E950C0" w:rsidRPr="00187732">
        <w:rPr>
          <w:rFonts w:ascii="Arial" w:hAnsi="Arial" w:cs="Arial"/>
          <w:color w:val="212529"/>
          <w:sz w:val="22"/>
          <w:szCs w:val="22"/>
          <w:shd w:val="clear" w:color="auto" w:fill="FFFFFF"/>
          <w:lang w:val="en-GB"/>
        </w:rPr>
        <w:t xml:space="preserve"> that is a member of the EU</w:t>
      </w:r>
      <w:r w:rsidRPr="00187732">
        <w:rPr>
          <w:rFonts w:ascii="Arial" w:hAnsi="Arial" w:cs="Arial"/>
          <w:color w:val="212529"/>
          <w:sz w:val="22"/>
          <w:szCs w:val="22"/>
          <w:shd w:val="clear" w:color="auto" w:fill="FFFFFF"/>
          <w:lang w:val="en-GB"/>
        </w:rPr>
        <w:t xml:space="preserve">. </w:t>
      </w:r>
      <w:proofErr w:type="spellStart"/>
      <w:r w:rsidR="00DF4D51" w:rsidRPr="00187732">
        <w:rPr>
          <w:rFonts w:ascii="Arial" w:hAnsi="Arial" w:cs="Arial"/>
          <w:color w:val="212529"/>
          <w:sz w:val="22"/>
          <w:szCs w:val="22"/>
          <w:shd w:val="clear" w:color="auto" w:fill="FFFFFF"/>
          <w:lang w:val="en-GB"/>
        </w:rPr>
        <w:t>Fernz</w:t>
      </w:r>
      <w:proofErr w:type="spellEnd"/>
      <w:r w:rsidR="00DF4D51" w:rsidRPr="00187732">
        <w:rPr>
          <w:rFonts w:ascii="Arial" w:hAnsi="Arial" w:cs="Arial"/>
          <w:color w:val="212529"/>
          <w:sz w:val="22"/>
          <w:szCs w:val="22"/>
          <w:shd w:val="clear" w:color="auto" w:fill="FFFFFF"/>
          <w:lang w:val="en-GB"/>
        </w:rPr>
        <w:t xml:space="preserve"> </w:t>
      </w:r>
      <w:r w:rsidR="0002322B" w:rsidRPr="00187732">
        <w:rPr>
          <w:rFonts w:ascii="Arial" w:hAnsi="Arial" w:cs="Arial"/>
          <w:color w:val="212529"/>
          <w:sz w:val="22"/>
          <w:szCs w:val="22"/>
          <w:shd w:val="clear" w:color="auto" w:fill="FFFFFF"/>
          <w:lang w:val="en-GB"/>
        </w:rPr>
        <w:t xml:space="preserve">is considering commencing proceedings </w:t>
      </w:r>
      <w:r w:rsidR="00C15A16" w:rsidRPr="00187732">
        <w:rPr>
          <w:rFonts w:ascii="Arial" w:hAnsi="Arial" w:cs="Arial"/>
          <w:color w:val="212529"/>
          <w:sz w:val="22"/>
          <w:szCs w:val="22"/>
          <w:shd w:val="clear" w:color="auto" w:fill="FFFFFF"/>
          <w:lang w:val="en-GB"/>
        </w:rPr>
        <w:t xml:space="preserve">or </w:t>
      </w:r>
      <w:r w:rsidR="00A56DBC" w:rsidRPr="00187732">
        <w:rPr>
          <w:rFonts w:ascii="Arial" w:hAnsi="Arial" w:cs="Arial"/>
          <w:color w:val="212529"/>
          <w:sz w:val="22"/>
          <w:szCs w:val="22"/>
          <w:shd w:val="clear" w:color="auto" w:fill="FFFFFF"/>
          <w:lang w:val="en-GB"/>
        </w:rPr>
        <w:t xml:space="preserve">pursuing </w:t>
      </w:r>
      <w:r w:rsidR="00C15A16" w:rsidRPr="00187732">
        <w:rPr>
          <w:rFonts w:ascii="Arial" w:hAnsi="Arial" w:cs="Arial"/>
          <w:color w:val="212529"/>
          <w:sz w:val="22"/>
          <w:szCs w:val="22"/>
          <w:shd w:val="clear" w:color="auto" w:fill="FFFFFF"/>
          <w:lang w:val="en-GB"/>
        </w:rPr>
        <w:t xml:space="preserve">other options with respect to </w:t>
      </w:r>
      <w:r w:rsidR="0002322B" w:rsidRPr="00187732">
        <w:rPr>
          <w:rFonts w:ascii="Arial" w:hAnsi="Arial" w:cs="Arial"/>
          <w:color w:val="212529"/>
          <w:sz w:val="22"/>
          <w:szCs w:val="22"/>
          <w:shd w:val="clear" w:color="auto" w:fill="FFFFFF"/>
          <w:lang w:val="en-GB"/>
        </w:rPr>
        <w:t>recovering</w:t>
      </w:r>
      <w:r w:rsidR="0002322B" w:rsidRPr="00205B31">
        <w:rPr>
          <w:rFonts w:ascii="Arial" w:hAnsi="Arial" w:cs="Arial"/>
          <w:color w:val="212529"/>
          <w:sz w:val="22"/>
          <w:szCs w:val="22"/>
          <w:shd w:val="clear" w:color="auto" w:fill="FFFFFF"/>
          <w:lang w:val="en-GB"/>
        </w:rPr>
        <w:t xml:space="preserve">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45B24741"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3C79A2">
        <w:rPr>
          <w:rFonts w:ascii="Arial" w:hAnsi="Arial" w:cs="Arial"/>
          <w:color w:val="212529"/>
          <w:sz w:val="22"/>
          <w:szCs w:val="22"/>
          <w:shd w:val="clear" w:color="auto" w:fill="FFFFFF"/>
          <w:lang w:val="en-GB"/>
        </w:rPr>
        <w:t>,</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636459FC"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3C79A2">
        <w:rPr>
          <w:rFonts w:ascii="Arial" w:hAnsi="Arial" w:cs="Arial"/>
          <w:sz w:val="22"/>
          <w:szCs w:val="22"/>
          <w:lang w:val="en-GB"/>
        </w:rPr>
        <w:t>,</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2833712B" w:rsidR="00BA1648" w:rsidRDefault="00BA1648" w:rsidP="006D564C">
      <w:pPr>
        <w:jc w:val="both"/>
        <w:rPr>
          <w:rFonts w:ascii="Arial" w:hAnsi="Arial" w:cs="Arial"/>
          <w:sz w:val="22"/>
          <w:szCs w:val="22"/>
          <w:lang w:val="en-GB"/>
        </w:rPr>
      </w:pPr>
    </w:p>
    <w:p w14:paraId="58895011" w14:textId="0F81E0B7" w:rsidR="009A77D1" w:rsidRPr="00653E46" w:rsidRDefault="009A77D1" w:rsidP="006D564C">
      <w:pPr>
        <w:jc w:val="both"/>
        <w:rPr>
          <w:rFonts w:ascii="Arial" w:hAnsi="Arial" w:cs="Arial"/>
          <w:color w:val="7B7B7B" w:themeColor="accent3" w:themeShade="BF"/>
          <w:sz w:val="22"/>
          <w:szCs w:val="22"/>
          <w:lang w:val="en-GB"/>
        </w:rPr>
      </w:pPr>
      <w:r w:rsidRPr="00653E46">
        <w:rPr>
          <w:rFonts w:ascii="Arial" w:hAnsi="Arial" w:cs="Arial"/>
          <w:color w:val="7B7B7B" w:themeColor="accent3" w:themeShade="BF"/>
          <w:sz w:val="22"/>
          <w:szCs w:val="22"/>
          <w:lang w:val="en-GB"/>
        </w:rPr>
        <w:t xml:space="preserve">Rydell which is incorporated in UK was a member of the European Union </w:t>
      </w:r>
      <w:r w:rsidR="00AF56B5" w:rsidRPr="00653E46">
        <w:rPr>
          <w:rFonts w:ascii="Arial" w:hAnsi="Arial" w:cs="Arial"/>
          <w:color w:val="7B7B7B" w:themeColor="accent3" w:themeShade="BF"/>
          <w:sz w:val="22"/>
          <w:szCs w:val="22"/>
          <w:lang w:val="en-GB"/>
        </w:rPr>
        <w:t>prior to</w:t>
      </w:r>
      <w:r w:rsidRPr="00653E46">
        <w:rPr>
          <w:rFonts w:ascii="Arial" w:hAnsi="Arial" w:cs="Arial"/>
          <w:color w:val="7B7B7B" w:themeColor="accent3" w:themeShade="BF"/>
          <w:sz w:val="22"/>
          <w:szCs w:val="22"/>
          <w:lang w:val="en-GB"/>
        </w:rPr>
        <w:t xml:space="preserve"> 11pm on 31 January 2020. </w:t>
      </w:r>
      <w:r w:rsidR="009A08F3" w:rsidRPr="00653E46">
        <w:rPr>
          <w:rFonts w:ascii="Arial" w:hAnsi="Arial" w:cs="Arial"/>
          <w:color w:val="7B7B7B" w:themeColor="accent3" w:themeShade="BF"/>
          <w:sz w:val="22"/>
          <w:szCs w:val="22"/>
          <w:lang w:val="en-GB"/>
        </w:rPr>
        <w:t>T</w:t>
      </w:r>
      <w:r w:rsidRPr="00653E46">
        <w:rPr>
          <w:rFonts w:ascii="Arial" w:hAnsi="Arial" w:cs="Arial"/>
          <w:color w:val="7B7B7B" w:themeColor="accent3" w:themeShade="BF"/>
          <w:sz w:val="22"/>
          <w:szCs w:val="22"/>
          <w:lang w:val="en-GB"/>
        </w:rPr>
        <w:t>he European Insolvency Regulation</w:t>
      </w:r>
      <w:r w:rsidR="009A08F3" w:rsidRPr="00653E46">
        <w:rPr>
          <w:rFonts w:ascii="Arial" w:hAnsi="Arial" w:cs="Arial"/>
          <w:color w:val="7B7B7B" w:themeColor="accent3" w:themeShade="BF"/>
          <w:sz w:val="22"/>
          <w:szCs w:val="22"/>
          <w:lang w:val="en-GB"/>
        </w:rPr>
        <w:t xml:space="preserve"> (EIR)</w:t>
      </w:r>
      <w:r w:rsidRPr="00653E46">
        <w:rPr>
          <w:rFonts w:ascii="Arial" w:hAnsi="Arial" w:cs="Arial"/>
          <w:color w:val="7B7B7B" w:themeColor="accent3" w:themeShade="BF"/>
          <w:sz w:val="22"/>
          <w:szCs w:val="22"/>
          <w:lang w:val="en-GB"/>
        </w:rPr>
        <w:t xml:space="preserve"> Recast will apply to Rydell</w:t>
      </w:r>
      <w:r w:rsidR="00AF56B5" w:rsidRPr="00653E46">
        <w:rPr>
          <w:rFonts w:ascii="Arial" w:hAnsi="Arial" w:cs="Arial"/>
          <w:color w:val="7B7B7B" w:themeColor="accent3" w:themeShade="BF"/>
          <w:sz w:val="22"/>
          <w:szCs w:val="22"/>
          <w:lang w:val="en-GB"/>
        </w:rPr>
        <w:t xml:space="preserve"> </w:t>
      </w:r>
      <w:r w:rsidR="009A08F3" w:rsidRPr="00653E46">
        <w:rPr>
          <w:rFonts w:ascii="Arial" w:hAnsi="Arial" w:cs="Arial"/>
          <w:color w:val="7B7B7B" w:themeColor="accent3" w:themeShade="BF"/>
          <w:sz w:val="22"/>
          <w:szCs w:val="22"/>
          <w:lang w:val="en-GB"/>
        </w:rPr>
        <w:t xml:space="preserve">as the transition period ends at 11pm on 31 December 2020 </w:t>
      </w:r>
      <w:r w:rsidR="00AF56B5" w:rsidRPr="00653E46">
        <w:rPr>
          <w:rFonts w:ascii="Arial" w:hAnsi="Arial" w:cs="Arial"/>
          <w:color w:val="7B7B7B" w:themeColor="accent3" w:themeShade="BF"/>
          <w:sz w:val="22"/>
          <w:szCs w:val="22"/>
          <w:lang w:val="en-GB"/>
        </w:rPr>
        <w:t>whereas</w:t>
      </w:r>
      <w:r w:rsidRPr="00653E46">
        <w:rPr>
          <w:rFonts w:ascii="Arial" w:hAnsi="Arial" w:cs="Arial"/>
          <w:color w:val="7B7B7B" w:themeColor="accent3" w:themeShade="BF"/>
          <w:sz w:val="22"/>
          <w:szCs w:val="22"/>
          <w:lang w:val="en-GB"/>
        </w:rPr>
        <w:t xml:space="preserve"> </w:t>
      </w:r>
      <w:proofErr w:type="spellStart"/>
      <w:r w:rsidRPr="00653E46">
        <w:rPr>
          <w:rFonts w:ascii="Arial" w:hAnsi="Arial" w:cs="Arial"/>
          <w:color w:val="7B7B7B" w:themeColor="accent3" w:themeShade="BF"/>
          <w:sz w:val="22"/>
          <w:szCs w:val="22"/>
          <w:lang w:val="en-GB"/>
        </w:rPr>
        <w:t>Fernz</w:t>
      </w:r>
      <w:proofErr w:type="spellEnd"/>
      <w:r w:rsidRPr="00653E46">
        <w:rPr>
          <w:rFonts w:ascii="Arial" w:hAnsi="Arial" w:cs="Arial"/>
          <w:color w:val="7B7B7B" w:themeColor="accent3" w:themeShade="BF"/>
          <w:sz w:val="22"/>
          <w:szCs w:val="22"/>
          <w:lang w:val="en-GB"/>
        </w:rPr>
        <w:t xml:space="preserve"> who is considering to open proceedings in another country in Europe will also be bound by the EIR Recast. </w:t>
      </w:r>
      <w:r w:rsidR="00767F72" w:rsidRPr="00653E46">
        <w:rPr>
          <w:rFonts w:ascii="Arial" w:hAnsi="Arial" w:cs="Arial"/>
          <w:color w:val="7B7B7B" w:themeColor="accent3" w:themeShade="BF"/>
          <w:sz w:val="22"/>
          <w:szCs w:val="22"/>
          <w:lang w:val="en-GB"/>
        </w:rPr>
        <w:t xml:space="preserve">While an insolvency proceeding against Rydell was opened in the UK where the centre of Rydell’s main interest (COMI) is, the EIR Recast allow for opening of another proceeding by </w:t>
      </w:r>
      <w:proofErr w:type="spellStart"/>
      <w:r w:rsidR="00767F72" w:rsidRPr="00653E46">
        <w:rPr>
          <w:rFonts w:ascii="Arial" w:hAnsi="Arial" w:cs="Arial"/>
          <w:color w:val="7B7B7B" w:themeColor="accent3" w:themeShade="BF"/>
          <w:sz w:val="22"/>
          <w:szCs w:val="22"/>
          <w:lang w:val="en-GB"/>
        </w:rPr>
        <w:t>Fernz</w:t>
      </w:r>
      <w:proofErr w:type="spellEnd"/>
      <w:r w:rsidR="00767F72" w:rsidRPr="00653E46">
        <w:rPr>
          <w:rFonts w:ascii="Arial" w:hAnsi="Arial" w:cs="Arial"/>
          <w:color w:val="7B7B7B" w:themeColor="accent3" w:themeShade="BF"/>
          <w:sz w:val="22"/>
          <w:szCs w:val="22"/>
          <w:lang w:val="en-GB"/>
        </w:rPr>
        <w:t xml:space="preserve"> at where Rydell has an establishment.</w:t>
      </w:r>
      <w:r w:rsidR="00AF56B5" w:rsidRPr="00653E46">
        <w:rPr>
          <w:rFonts w:ascii="Arial" w:hAnsi="Arial" w:cs="Arial"/>
          <w:color w:val="7B7B7B" w:themeColor="accent3" w:themeShade="BF"/>
          <w:sz w:val="22"/>
          <w:szCs w:val="22"/>
          <w:lang w:val="en-GB"/>
        </w:rPr>
        <w:t xml:space="preserve"> Establishment defined as “any place of operations where the debtor carries out a non-transitory economic activities human means and assets”</w:t>
      </w:r>
      <w:r w:rsidR="00767F72" w:rsidRPr="00653E46">
        <w:rPr>
          <w:rFonts w:ascii="Arial" w:hAnsi="Arial" w:cs="Arial"/>
          <w:color w:val="7B7B7B" w:themeColor="accent3" w:themeShade="BF"/>
          <w:sz w:val="22"/>
          <w:szCs w:val="22"/>
          <w:lang w:val="en-GB"/>
        </w:rPr>
        <w:t xml:space="preserve"> </w:t>
      </w:r>
      <w:r w:rsidR="00AF56B5" w:rsidRPr="00653E46">
        <w:rPr>
          <w:rFonts w:ascii="Arial" w:hAnsi="Arial" w:cs="Arial"/>
          <w:color w:val="7B7B7B" w:themeColor="accent3" w:themeShade="BF"/>
          <w:sz w:val="22"/>
          <w:szCs w:val="22"/>
          <w:lang w:val="en-GB"/>
        </w:rPr>
        <w:t xml:space="preserve">The proceedings by </w:t>
      </w:r>
      <w:proofErr w:type="spellStart"/>
      <w:r w:rsidR="00AF56B5" w:rsidRPr="00653E46">
        <w:rPr>
          <w:rFonts w:ascii="Arial" w:hAnsi="Arial" w:cs="Arial"/>
          <w:color w:val="7B7B7B" w:themeColor="accent3" w:themeShade="BF"/>
          <w:sz w:val="22"/>
          <w:szCs w:val="22"/>
          <w:lang w:val="en-GB"/>
        </w:rPr>
        <w:t>Fernz</w:t>
      </w:r>
      <w:proofErr w:type="spellEnd"/>
      <w:r w:rsidR="00AF56B5" w:rsidRPr="00653E46">
        <w:rPr>
          <w:rFonts w:ascii="Arial" w:hAnsi="Arial" w:cs="Arial"/>
          <w:color w:val="7B7B7B" w:themeColor="accent3" w:themeShade="BF"/>
          <w:sz w:val="22"/>
          <w:szCs w:val="22"/>
          <w:lang w:val="en-GB"/>
        </w:rPr>
        <w:t xml:space="preserve"> will be secondary proceeding as it will be open after the main proceeding in UK by minor creditor. </w:t>
      </w:r>
      <w:r w:rsidR="00F032D3" w:rsidRPr="00653E46">
        <w:rPr>
          <w:rFonts w:ascii="Arial" w:hAnsi="Arial" w:cs="Arial"/>
          <w:color w:val="7B7B7B" w:themeColor="accent3" w:themeShade="BF"/>
          <w:sz w:val="22"/>
          <w:szCs w:val="22"/>
          <w:lang w:val="en-GB"/>
        </w:rPr>
        <w:t xml:space="preserve"> </w:t>
      </w:r>
    </w:p>
    <w:p w14:paraId="1C451A30" w14:textId="220A60CE" w:rsidR="00767F72" w:rsidRDefault="00767F72" w:rsidP="006D564C">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4EFDFB8" w:rsidR="00015EE6" w:rsidRPr="00205B31" w:rsidRDefault="00CE5B0D"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the proceedings were opened in the UK on 18 June 2021, the EIR </w:t>
      </w:r>
      <w:r w:rsidR="00AF56B5">
        <w:rPr>
          <w:rFonts w:ascii="Arial" w:hAnsi="Arial" w:cs="Arial"/>
          <w:color w:val="7B7B7B" w:themeColor="accent3" w:themeShade="BF"/>
          <w:sz w:val="22"/>
          <w:szCs w:val="22"/>
          <w:lang w:val="en-GB"/>
        </w:rPr>
        <w:t xml:space="preserve">Recast </w:t>
      </w:r>
      <w:r>
        <w:rPr>
          <w:rFonts w:ascii="Arial" w:hAnsi="Arial" w:cs="Arial"/>
          <w:color w:val="7B7B7B" w:themeColor="accent3" w:themeShade="BF"/>
          <w:sz w:val="22"/>
          <w:szCs w:val="22"/>
          <w:lang w:val="en-GB"/>
        </w:rPr>
        <w:t>would not apply as the transition period ended on 31</w:t>
      </w:r>
      <w:r w:rsidRPr="00CE5B0D">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December 2020. UNCITRAL Model Law on Cross-Border Insolvency would apply for UK.</w:t>
      </w:r>
      <w:r w:rsidR="001F5673">
        <w:rPr>
          <w:rFonts w:ascii="Arial" w:hAnsi="Arial" w:cs="Arial"/>
          <w:color w:val="7B7B7B" w:themeColor="accent3" w:themeShade="BF"/>
          <w:sz w:val="22"/>
          <w:szCs w:val="22"/>
          <w:lang w:val="en-GB"/>
        </w:rPr>
        <w:t xml:space="preserve"> </w:t>
      </w:r>
      <w:r w:rsidR="00F032D3">
        <w:rPr>
          <w:rFonts w:ascii="Arial" w:hAnsi="Arial" w:cs="Arial"/>
          <w:color w:val="7B7B7B" w:themeColor="accent3" w:themeShade="BF"/>
          <w:sz w:val="22"/>
          <w:szCs w:val="22"/>
          <w:lang w:val="en-GB"/>
        </w:rPr>
        <w:t xml:space="preserve">UK Court may coordinate with the </w:t>
      </w:r>
      <w:proofErr w:type="spellStart"/>
      <w:r w:rsidR="00F032D3">
        <w:rPr>
          <w:rFonts w:ascii="Arial" w:hAnsi="Arial" w:cs="Arial"/>
          <w:color w:val="7B7B7B" w:themeColor="accent3" w:themeShade="BF"/>
          <w:sz w:val="22"/>
          <w:szCs w:val="22"/>
          <w:lang w:val="en-GB"/>
        </w:rPr>
        <w:t>Fernz’s</w:t>
      </w:r>
      <w:proofErr w:type="spellEnd"/>
      <w:r w:rsidR="00F032D3">
        <w:rPr>
          <w:rFonts w:ascii="Arial" w:hAnsi="Arial" w:cs="Arial"/>
          <w:color w:val="7B7B7B" w:themeColor="accent3" w:themeShade="BF"/>
          <w:sz w:val="22"/>
          <w:szCs w:val="22"/>
          <w:lang w:val="en-GB"/>
        </w:rPr>
        <w:t xml:space="preserve"> Court to resolve the secondary proceeding.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Default="00463259" w:rsidP="0046142D">
      <w:pPr>
        <w:ind w:hanging="11"/>
        <w:jc w:val="both"/>
        <w:rPr>
          <w:rFonts w:ascii="Arial" w:hAnsi="Arial" w:cs="Arial"/>
          <w:sz w:val="22"/>
          <w:szCs w:val="22"/>
          <w:lang w:val="en-GB"/>
        </w:rPr>
      </w:pPr>
    </w:p>
    <w:p w14:paraId="03EFFC2E" w14:textId="2ECE9150" w:rsidR="003550F2" w:rsidRPr="00653E46" w:rsidRDefault="003550F2" w:rsidP="003550F2">
      <w:pPr>
        <w:ind w:hanging="11"/>
        <w:jc w:val="both"/>
        <w:rPr>
          <w:rFonts w:ascii="Arial" w:hAnsi="Arial" w:cs="Arial"/>
          <w:color w:val="7B7B7B" w:themeColor="accent3" w:themeShade="BF"/>
          <w:sz w:val="22"/>
          <w:szCs w:val="22"/>
        </w:rPr>
      </w:pPr>
      <w:r w:rsidRPr="00653E46">
        <w:rPr>
          <w:rFonts w:ascii="Arial" w:hAnsi="Arial" w:cs="Arial"/>
          <w:color w:val="7B7B7B" w:themeColor="accent3" w:themeShade="BF"/>
          <w:sz w:val="22"/>
          <w:szCs w:val="22"/>
        </w:rPr>
        <w:t>The E</w:t>
      </w:r>
      <w:r w:rsidR="00187732">
        <w:rPr>
          <w:rFonts w:ascii="Arial" w:hAnsi="Arial" w:cs="Arial"/>
          <w:color w:val="7B7B7B" w:themeColor="accent3" w:themeShade="BF"/>
          <w:sz w:val="22"/>
          <w:szCs w:val="22"/>
        </w:rPr>
        <w:t>IR</w:t>
      </w:r>
      <w:r w:rsidRPr="00653E46">
        <w:rPr>
          <w:rFonts w:ascii="Arial" w:hAnsi="Arial" w:cs="Arial"/>
          <w:color w:val="7B7B7B" w:themeColor="accent3" w:themeShade="BF"/>
          <w:sz w:val="22"/>
          <w:szCs w:val="22"/>
        </w:rPr>
        <w:t xml:space="preserve"> Recast will not apply as the transition period ended as at 11pm on 31 December 2020. </w:t>
      </w:r>
      <w:r w:rsidR="00F032D3" w:rsidRPr="00653E46">
        <w:rPr>
          <w:rFonts w:ascii="Arial" w:hAnsi="Arial" w:cs="Arial"/>
          <w:color w:val="7B7B7B" w:themeColor="accent3" w:themeShade="BF"/>
          <w:sz w:val="22"/>
          <w:szCs w:val="22"/>
        </w:rPr>
        <w:t>The minor creditor may wind-up Rydell</w:t>
      </w:r>
      <w:r w:rsidRPr="00653E46">
        <w:rPr>
          <w:rFonts w:ascii="Arial" w:hAnsi="Arial" w:cs="Arial"/>
          <w:color w:val="7B7B7B" w:themeColor="accent3" w:themeShade="BF"/>
          <w:sz w:val="22"/>
          <w:szCs w:val="22"/>
        </w:rPr>
        <w:t xml:space="preserve"> which is an unregistered company at UK </w:t>
      </w:r>
      <w:r w:rsidRPr="00653E46">
        <w:rPr>
          <w:rFonts w:ascii="Arial" w:hAnsi="Arial" w:cs="Arial"/>
          <w:color w:val="7B7B7B" w:themeColor="accent3" w:themeShade="BF"/>
          <w:sz w:val="22"/>
          <w:szCs w:val="22"/>
        </w:rPr>
        <w:t xml:space="preserve">pursuant to section 221(5) Insolvency Act 1986. </w:t>
      </w:r>
      <w:r w:rsidRPr="00653E46">
        <w:rPr>
          <w:rFonts w:ascii="Arial" w:hAnsi="Arial" w:cs="Arial"/>
          <w:color w:val="7B7B7B" w:themeColor="accent3" w:themeShade="BF"/>
          <w:sz w:val="22"/>
          <w:szCs w:val="22"/>
        </w:rPr>
        <w:t xml:space="preserve">Section 221(5) Insolvency Act 1986 provides for a court ordered winding-up of an unregistered companies in the following circumstances: </w:t>
      </w:r>
    </w:p>
    <w:p w14:paraId="0EF3FF3E" w14:textId="77777777" w:rsidR="003550F2" w:rsidRPr="00AC5186" w:rsidRDefault="003550F2" w:rsidP="003550F2">
      <w:pPr>
        <w:autoSpaceDE w:val="0"/>
        <w:autoSpaceDN w:val="0"/>
        <w:adjustRightInd w:val="0"/>
        <w:spacing w:line="276" w:lineRule="auto"/>
        <w:jc w:val="both"/>
        <w:rPr>
          <w:rFonts w:ascii="Arial" w:hAnsi="Arial" w:cs="Arial"/>
          <w:color w:val="7B7B7B" w:themeColor="accent3" w:themeShade="BF"/>
          <w:sz w:val="22"/>
          <w:szCs w:val="22"/>
        </w:rPr>
      </w:pPr>
      <w:r w:rsidRPr="00AC5186">
        <w:rPr>
          <w:rFonts w:ascii="Arial" w:hAnsi="Arial" w:cs="Arial"/>
          <w:color w:val="7B7B7B" w:themeColor="accent3" w:themeShade="BF"/>
          <w:sz w:val="22"/>
          <w:szCs w:val="22"/>
        </w:rPr>
        <w:t xml:space="preserve">(a) if the company is dissolved, or has ceased to carry on business, or is carrying on business only for the purpose of winding up its </w:t>
      </w:r>
      <w:proofErr w:type="gramStart"/>
      <w:r w:rsidRPr="00AC5186">
        <w:rPr>
          <w:rFonts w:ascii="Arial" w:hAnsi="Arial" w:cs="Arial"/>
          <w:color w:val="7B7B7B" w:themeColor="accent3" w:themeShade="BF"/>
          <w:sz w:val="22"/>
          <w:szCs w:val="22"/>
        </w:rPr>
        <w:t>affairs;</w:t>
      </w:r>
      <w:proofErr w:type="gramEnd"/>
      <w:r w:rsidRPr="00AC5186">
        <w:rPr>
          <w:rFonts w:ascii="Arial" w:hAnsi="Arial" w:cs="Arial"/>
          <w:color w:val="7B7B7B" w:themeColor="accent3" w:themeShade="BF"/>
          <w:sz w:val="22"/>
          <w:szCs w:val="22"/>
        </w:rPr>
        <w:t xml:space="preserve"> </w:t>
      </w:r>
    </w:p>
    <w:p w14:paraId="4193978F" w14:textId="5EE828D9" w:rsidR="003550F2" w:rsidRDefault="003550F2" w:rsidP="003550F2">
      <w:pPr>
        <w:autoSpaceDE w:val="0"/>
        <w:autoSpaceDN w:val="0"/>
        <w:adjustRightInd w:val="0"/>
        <w:spacing w:line="276" w:lineRule="auto"/>
        <w:jc w:val="both"/>
        <w:rPr>
          <w:rFonts w:ascii="Arial" w:hAnsi="Arial" w:cs="Arial"/>
          <w:color w:val="7B7B7B" w:themeColor="accent3" w:themeShade="BF"/>
          <w:sz w:val="22"/>
          <w:szCs w:val="22"/>
        </w:rPr>
      </w:pPr>
      <w:r w:rsidRPr="00AC5186">
        <w:rPr>
          <w:rFonts w:ascii="Arial" w:hAnsi="Arial" w:cs="Arial"/>
          <w:color w:val="7B7B7B" w:themeColor="accent3" w:themeShade="BF"/>
          <w:sz w:val="22"/>
          <w:szCs w:val="22"/>
        </w:rPr>
        <w:t xml:space="preserve">(b) if the company is unable to pay its </w:t>
      </w:r>
      <w:proofErr w:type="gramStart"/>
      <w:r w:rsidRPr="00AC5186">
        <w:rPr>
          <w:rFonts w:ascii="Arial" w:hAnsi="Arial" w:cs="Arial"/>
          <w:color w:val="7B7B7B" w:themeColor="accent3" w:themeShade="BF"/>
          <w:sz w:val="22"/>
          <w:szCs w:val="22"/>
        </w:rPr>
        <w:t>debts;</w:t>
      </w:r>
      <w:proofErr w:type="gramEnd"/>
      <w:r w:rsidRPr="00AC5186">
        <w:rPr>
          <w:rFonts w:ascii="Arial" w:hAnsi="Arial" w:cs="Arial"/>
          <w:color w:val="7B7B7B" w:themeColor="accent3" w:themeShade="BF"/>
          <w:sz w:val="22"/>
          <w:szCs w:val="22"/>
        </w:rPr>
        <w:t> </w:t>
      </w:r>
      <w:r w:rsidR="005C0508">
        <w:rPr>
          <w:rFonts w:ascii="Arial" w:hAnsi="Arial" w:cs="Arial"/>
          <w:color w:val="7B7B7B" w:themeColor="accent3" w:themeShade="BF"/>
          <w:sz w:val="22"/>
          <w:szCs w:val="22"/>
        </w:rPr>
        <w:t>and</w:t>
      </w:r>
    </w:p>
    <w:p w14:paraId="562A1EF7" w14:textId="77777777" w:rsidR="003550F2" w:rsidRPr="00AC5186" w:rsidRDefault="003550F2" w:rsidP="003550F2">
      <w:pPr>
        <w:autoSpaceDE w:val="0"/>
        <w:autoSpaceDN w:val="0"/>
        <w:adjustRightInd w:val="0"/>
        <w:spacing w:line="276" w:lineRule="auto"/>
        <w:jc w:val="both"/>
        <w:rPr>
          <w:rFonts w:ascii="Arial" w:hAnsi="Arial" w:cs="Arial"/>
          <w:color w:val="7B7B7B" w:themeColor="accent3" w:themeShade="BF"/>
          <w:sz w:val="22"/>
          <w:szCs w:val="22"/>
        </w:rPr>
      </w:pPr>
      <w:r w:rsidRPr="00AC5186">
        <w:rPr>
          <w:rFonts w:ascii="Arial" w:hAnsi="Arial" w:cs="Arial"/>
          <w:color w:val="7B7B7B" w:themeColor="accent3" w:themeShade="BF"/>
          <w:sz w:val="22"/>
          <w:szCs w:val="22"/>
        </w:rPr>
        <w:t xml:space="preserve">(c) if the court is of opinion that it is just and equitable that the company should be wound up. </w:t>
      </w:r>
    </w:p>
    <w:bookmarkEnd w:id="4"/>
    <w:bookmarkEnd w:id="5"/>
    <w:p w14:paraId="049D5B6B" w14:textId="77504DDE" w:rsidR="003550F2" w:rsidRPr="003550F2" w:rsidRDefault="003550F2" w:rsidP="003550F2">
      <w:pPr>
        <w:spacing w:before="100" w:beforeAutospacing="1" w:after="100" w:afterAutospacing="1"/>
        <w:rPr>
          <w:rFonts w:ascii="Arial" w:hAnsi="Arial" w:cs="Arial"/>
          <w:color w:val="7B7B7B" w:themeColor="accent3" w:themeShade="BF"/>
          <w:sz w:val="22"/>
          <w:szCs w:val="22"/>
        </w:rPr>
      </w:pPr>
      <w:r w:rsidRPr="003550F2">
        <w:rPr>
          <w:rFonts w:ascii="Arial" w:hAnsi="Arial" w:cs="Arial"/>
          <w:color w:val="7B7B7B" w:themeColor="accent3" w:themeShade="BF"/>
          <w:sz w:val="22"/>
          <w:szCs w:val="22"/>
        </w:rPr>
        <w:t xml:space="preserve">In winding up </w:t>
      </w:r>
      <w:r w:rsidRPr="00653E46">
        <w:rPr>
          <w:rFonts w:ascii="Arial" w:hAnsi="Arial" w:cs="Arial"/>
          <w:color w:val="7B7B7B" w:themeColor="accent3" w:themeShade="BF"/>
          <w:sz w:val="22"/>
          <w:szCs w:val="22"/>
        </w:rPr>
        <w:t xml:space="preserve">of unregistered companies </w:t>
      </w:r>
      <w:r w:rsidRPr="003550F2">
        <w:rPr>
          <w:rFonts w:ascii="Arial" w:hAnsi="Arial" w:cs="Arial"/>
          <w:color w:val="7B7B7B" w:themeColor="accent3" w:themeShade="BF"/>
          <w:sz w:val="22"/>
          <w:szCs w:val="22"/>
        </w:rPr>
        <w:t xml:space="preserve">under the Insolvency Act 1986, English law applies to matters of procedure and substance. </w:t>
      </w:r>
    </w:p>
    <w:p w14:paraId="0747E70E" w14:textId="77777777" w:rsidR="003550F2" w:rsidRPr="003550F2" w:rsidRDefault="003550F2" w:rsidP="00AC5186">
      <w:pPr>
        <w:autoSpaceDE w:val="0"/>
        <w:autoSpaceDN w:val="0"/>
        <w:adjustRightInd w:val="0"/>
        <w:spacing w:line="276" w:lineRule="auto"/>
        <w:jc w:val="both"/>
        <w:rPr>
          <w:rFonts w:ascii="Arial" w:hAnsi="Arial" w:cs="Arial"/>
          <w:color w:val="7B7B7B" w:themeColor="accent3" w:themeShade="BF"/>
          <w:sz w:val="22"/>
          <w:szCs w:val="22"/>
          <w:lang w:val="en-MY"/>
        </w:rPr>
      </w:pPr>
    </w:p>
    <w:p w14:paraId="04434D04" w14:textId="77777777" w:rsidR="00015EE6" w:rsidRDefault="00015EE6" w:rsidP="00015EE6">
      <w:pPr>
        <w:autoSpaceDE w:val="0"/>
        <w:autoSpaceDN w:val="0"/>
        <w:adjustRightInd w:val="0"/>
        <w:spacing w:line="276" w:lineRule="auto"/>
        <w:jc w:val="both"/>
        <w:rPr>
          <w:rFonts w:ascii="Arial" w:hAnsi="Arial" w:cs="Arial"/>
          <w:sz w:val="22"/>
          <w:szCs w:val="22"/>
          <w:lang w:val="en-GB"/>
        </w:rPr>
      </w:pPr>
    </w:p>
    <w:p w14:paraId="2E590031" w14:textId="77777777" w:rsidR="00AC5186" w:rsidRPr="00205B31" w:rsidRDefault="00AC518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lastRenderedPageBreak/>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2D6A" w14:textId="77777777" w:rsidR="00560E2B" w:rsidRDefault="00560E2B" w:rsidP="00241B44">
      <w:r>
        <w:separator/>
      </w:r>
    </w:p>
  </w:endnote>
  <w:endnote w:type="continuationSeparator" w:id="0">
    <w:p w14:paraId="3BC05D2E" w14:textId="77777777" w:rsidR="00560E2B" w:rsidRDefault="00560E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Next">
    <w:altName w:val="Cambria"/>
    <w:panose1 w:val="020B0503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Karla">
    <w:panose1 w:val="00000000000000000000"/>
    <w:charset w:val="4D"/>
    <w:family w:val="auto"/>
    <w:pitch w:val="variable"/>
    <w:sig w:usb0="A00000EF" w:usb1="4000205B"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ArialMT">
    <w:altName w:val="Arial"/>
    <w:panose1 w:val="020B0604020202020204"/>
    <w:charset w:val="00"/>
    <w:family w:val="roman"/>
    <w:notTrueType/>
    <w:pitch w:val="default"/>
  </w:font>
  <w:font w:name="Arno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5560D4" w:rsidRPr="00A31881" w:rsidRDefault="005560D4"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5560D4" w:rsidRPr="00A31881" w:rsidRDefault="005560D4"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5560D4" w:rsidRPr="0052732A" w:rsidRDefault="005560D4"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0B7696">
          <w:rPr>
            <w:rStyle w:val="PageNumber"/>
            <w:rFonts w:ascii="Arial" w:hAnsi="Arial" w:cs="Arial"/>
            <w:b/>
            <w:bCs/>
            <w:noProof/>
            <w:sz w:val="18"/>
            <w:szCs w:val="18"/>
          </w:rPr>
          <w:t>12</w:t>
        </w:r>
        <w:r w:rsidRPr="00C50F86">
          <w:rPr>
            <w:rStyle w:val="PageNumber"/>
            <w:rFonts w:ascii="Arial" w:hAnsi="Arial" w:cs="Arial"/>
            <w:b/>
            <w:bCs/>
            <w:sz w:val="18"/>
            <w:szCs w:val="18"/>
          </w:rPr>
          <w:fldChar w:fldCharType="end"/>
        </w:r>
      </w:p>
    </w:sdtContent>
  </w:sdt>
  <w:p w14:paraId="12ABA5E1" w14:textId="3D659BAE" w:rsidR="005560D4" w:rsidRPr="0052732A" w:rsidRDefault="00EA3DDC" w:rsidP="0052732A">
    <w:pPr>
      <w:pStyle w:val="Footer"/>
      <w:ind w:right="360"/>
      <w:rPr>
        <w:rFonts w:ascii="Arial" w:hAnsi="Arial" w:cs="Arial"/>
        <w:sz w:val="18"/>
        <w:szCs w:val="18"/>
      </w:rPr>
    </w:pPr>
    <w:r>
      <w:rPr>
        <w:rFonts w:ascii="Arial" w:hAnsi="Arial" w:cs="Arial"/>
        <w:sz w:val="18"/>
        <w:szCs w:val="18"/>
      </w:rPr>
      <w:t>202122-582</w:t>
    </w:r>
    <w:r w:rsidR="005560D4"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34CF" w14:textId="77777777" w:rsidR="00560E2B" w:rsidRDefault="00560E2B" w:rsidP="00241B44">
      <w:r>
        <w:separator/>
      </w:r>
    </w:p>
  </w:footnote>
  <w:footnote w:type="continuationSeparator" w:id="0">
    <w:p w14:paraId="358970D7" w14:textId="77777777" w:rsidR="00560E2B" w:rsidRDefault="00560E2B" w:rsidP="00241B44">
      <w:r>
        <w:continuationSeparator/>
      </w:r>
    </w:p>
  </w:footnote>
  <w:footnote w:id="1">
    <w:p w14:paraId="0DB3F450" w14:textId="7BDCD97A" w:rsidR="00D16EA7" w:rsidRDefault="00D16EA7">
      <w:pPr>
        <w:pStyle w:val="FootnoteText"/>
      </w:pPr>
      <w:r>
        <w:rPr>
          <w:rStyle w:val="FootnoteReference"/>
        </w:rPr>
        <w:footnoteRef/>
      </w:r>
      <w:r>
        <w:t xml:space="preserve"> Soft Law Instruments on Restructuring and Insolvency Law: Why They Matter, Gert-Jan Boon &amp; Bob Wessels, 26 July 2019</w:t>
      </w:r>
    </w:p>
  </w:footnote>
  <w:footnote w:id="2">
    <w:p w14:paraId="2CA58DB8" w14:textId="2A4DF264" w:rsidR="00527685" w:rsidRDefault="00527685">
      <w:pPr>
        <w:pStyle w:val="FootnoteText"/>
      </w:pPr>
      <w:r>
        <w:rPr>
          <w:rStyle w:val="FootnoteReference"/>
        </w:rPr>
        <w:footnoteRef/>
      </w:r>
      <w:r>
        <w:t xml:space="preserve"> </w:t>
      </w:r>
      <w:proofErr w:type="spellStart"/>
      <w:r w:rsidRPr="00187732">
        <w:rPr>
          <w:rFonts w:ascii="ArialMT" w:hAnsi="ArialMT"/>
          <w:color w:val="7A7A7A"/>
          <w:sz w:val="22"/>
          <w:szCs w:val="22"/>
          <w:lang w:val="en-MY" w:eastAsia="en-GB"/>
        </w:rPr>
        <w:t>Irit</w:t>
      </w:r>
      <w:proofErr w:type="spellEnd"/>
      <w:r w:rsidRPr="00187732">
        <w:rPr>
          <w:rFonts w:ascii="ArialMT" w:hAnsi="ArialMT"/>
          <w:color w:val="7A7A7A"/>
          <w:sz w:val="22"/>
          <w:szCs w:val="22"/>
          <w:lang w:val="en-MY" w:eastAsia="en-GB"/>
        </w:rPr>
        <w:t xml:space="preserve"> </w:t>
      </w:r>
      <w:proofErr w:type="spellStart"/>
      <w:r w:rsidRPr="00187732">
        <w:rPr>
          <w:rFonts w:ascii="ArialMT" w:hAnsi="ArialMT"/>
          <w:color w:val="7A7A7A"/>
          <w:sz w:val="22"/>
          <w:szCs w:val="22"/>
          <w:lang w:val="en-MY" w:eastAsia="en-GB"/>
        </w:rPr>
        <w:t>Mevorach</w:t>
      </w:r>
      <w:proofErr w:type="spellEnd"/>
      <w:r w:rsidRPr="00187732">
        <w:rPr>
          <w:rFonts w:ascii="ArialMT" w:hAnsi="ArialMT"/>
          <w:color w:val="7A7A7A"/>
          <w:sz w:val="22"/>
          <w:szCs w:val="22"/>
          <w:lang w:val="en-MY" w:eastAsia="en-GB"/>
        </w:rPr>
        <w:t xml:space="preserve">, </w:t>
      </w:r>
      <w:r w:rsidRPr="000007E4">
        <w:rPr>
          <w:rFonts w:ascii="ArialMT" w:hAnsi="ArialMT"/>
          <w:color w:val="7A7A7A"/>
          <w:sz w:val="22"/>
          <w:szCs w:val="22"/>
          <w:lang w:val="en-MY" w:eastAsia="en-GB"/>
        </w:rPr>
        <w:t>Cross-Border Insolvency of Enterprise Groups: The Choice of Law Challenge</w:t>
      </w:r>
    </w:p>
  </w:footnote>
  <w:footnote w:id="3">
    <w:p w14:paraId="299638BC" w14:textId="6596F2F6" w:rsidR="000007E4" w:rsidRPr="00187732" w:rsidRDefault="000007E4" w:rsidP="00187732">
      <w:pPr>
        <w:pStyle w:val="NormalWeb"/>
        <w:rPr>
          <w:lang w:val="en-MY" w:eastAsia="en-GB"/>
        </w:rPr>
      </w:pPr>
      <w:r w:rsidRPr="00187732">
        <w:rPr>
          <w:rStyle w:val="FootnoteReference"/>
          <w:rFonts w:asciiTheme="minorHAnsi" w:hAnsiTheme="minorHAnsi" w:cstheme="minorBidi"/>
          <w:sz w:val="20"/>
          <w:szCs w:val="20"/>
        </w:rPr>
        <w:footnoteRef/>
      </w:r>
      <w:r w:rsidRPr="00187732">
        <w:rPr>
          <w:rFonts w:ascii="ArialMT" w:hAnsi="ArialMT"/>
          <w:color w:val="7A7A7A"/>
          <w:sz w:val="22"/>
          <w:szCs w:val="22"/>
          <w:lang w:val="en-MY" w:eastAsia="en-GB"/>
        </w:rPr>
        <w:t xml:space="preserve"> </w:t>
      </w:r>
      <w:proofErr w:type="spellStart"/>
      <w:r w:rsidRPr="00187732">
        <w:rPr>
          <w:rFonts w:ascii="ArialMT" w:hAnsi="ArialMT"/>
          <w:color w:val="7A7A7A"/>
          <w:sz w:val="22"/>
          <w:szCs w:val="22"/>
          <w:lang w:val="en-MY" w:eastAsia="en-GB"/>
        </w:rPr>
        <w:t>Irit</w:t>
      </w:r>
      <w:proofErr w:type="spellEnd"/>
      <w:r w:rsidRPr="00187732">
        <w:rPr>
          <w:rFonts w:ascii="ArialMT" w:hAnsi="ArialMT"/>
          <w:color w:val="7A7A7A"/>
          <w:sz w:val="22"/>
          <w:szCs w:val="22"/>
          <w:lang w:val="en-MY" w:eastAsia="en-GB"/>
        </w:rPr>
        <w:t xml:space="preserve"> </w:t>
      </w:r>
      <w:proofErr w:type="spellStart"/>
      <w:r w:rsidRPr="00187732">
        <w:rPr>
          <w:rFonts w:ascii="ArialMT" w:hAnsi="ArialMT"/>
          <w:color w:val="7A7A7A"/>
          <w:sz w:val="22"/>
          <w:szCs w:val="22"/>
          <w:lang w:val="en-MY" w:eastAsia="en-GB"/>
        </w:rPr>
        <w:t>Mevorach</w:t>
      </w:r>
      <w:proofErr w:type="spellEnd"/>
      <w:r w:rsidRPr="00187732">
        <w:rPr>
          <w:rFonts w:ascii="ArialMT" w:hAnsi="ArialMT"/>
          <w:color w:val="7A7A7A"/>
          <w:sz w:val="22"/>
          <w:szCs w:val="22"/>
          <w:lang w:val="en-MY" w:eastAsia="en-GB"/>
        </w:rPr>
        <w:t xml:space="preserve">, </w:t>
      </w:r>
      <w:r w:rsidRPr="000007E4">
        <w:rPr>
          <w:rFonts w:ascii="ArialMT" w:hAnsi="ArialMT"/>
          <w:color w:val="7A7A7A"/>
          <w:sz w:val="22"/>
          <w:szCs w:val="22"/>
          <w:lang w:val="en-MY" w:eastAsia="en-GB"/>
        </w:rPr>
        <w:t>Cross-Border Insolvency of Enterprise Groups: The Choice of Law Challenge</w:t>
      </w:r>
      <w:r w:rsidRPr="000007E4">
        <w:rPr>
          <w:rFonts w:ascii="ArnoPro" w:hAnsi="ArnoPro"/>
          <w:sz w:val="52"/>
          <w:szCs w:val="52"/>
          <w:lang w:val="en-MY" w:eastAsia="en-GB"/>
        </w:rPr>
        <w:t xml:space="preserve"> </w:t>
      </w:r>
    </w:p>
  </w:footnote>
  <w:footnote w:id="4">
    <w:p w14:paraId="53BBF0D0" w14:textId="34C94490" w:rsidR="006E3241" w:rsidRPr="00187732" w:rsidRDefault="006E3241">
      <w:pPr>
        <w:pStyle w:val="FootnoteText"/>
        <w:rPr>
          <w:rFonts w:ascii="ArialMT" w:hAnsi="ArialMT" w:cs="Times New Roman"/>
          <w:color w:val="7A7A7A"/>
          <w:sz w:val="22"/>
          <w:szCs w:val="22"/>
          <w:lang w:val="en-MY" w:eastAsia="en-GB"/>
        </w:rPr>
      </w:pPr>
      <w:r>
        <w:rPr>
          <w:rStyle w:val="FootnoteReference"/>
        </w:rPr>
        <w:footnoteRef/>
      </w:r>
      <w:r>
        <w:t xml:space="preserve"> </w:t>
      </w:r>
      <w:r w:rsidRPr="00187732">
        <w:rPr>
          <w:rFonts w:ascii="ArialMT" w:hAnsi="ArialMT" w:cs="Times New Roman"/>
          <w:color w:val="7A7A7A"/>
          <w:sz w:val="22"/>
          <w:szCs w:val="22"/>
          <w:lang w:val="en-MY" w:eastAsia="en-GB"/>
        </w:rPr>
        <w:t>UNCITRAL Practice Guide on Cross-Border Insolvency Cooperation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754C"/>
    <w:multiLevelType w:val="hybridMultilevel"/>
    <w:tmpl w:val="74C66CF6"/>
    <w:lvl w:ilvl="0" w:tplc="01D212CC">
      <w:start w:val="1"/>
      <w:numFmt w:val="lowerRoman"/>
      <w:lvlText w:val="%1)"/>
      <w:lvlJc w:val="left"/>
      <w:pPr>
        <w:ind w:left="1080" w:hanging="720"/>
      </w:pPr>
      <w:rPr>
        <w:rFonts w:ascii="AvenirNext" w:hAnsi="AvenirNex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14B45F6"/>
    <w:multiLevelType w:val="hybridMultilevel"/>
    <w:tmpl w:val="20723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B6049"/>
    <w:multiLevelType w:val="multilevel"/>
    <w:tmpl w:val="489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3143A"/>
    <w:multiLevelType w:val="multilevel"/>
    <w:tmpl w:val="4FE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DBD0468"/>
    <w:multiLevelType w:val="multilevel"/>
    <w:tmpl w:val="5230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0"/>
  </w:num>
  <w:num w:numId="4">
    <w:abstractNumId w:val="6"/>
  </w:num>
  <w:num w:numId="5">
    <w:abstractNumId w:val="4"/>
  </w:num>
  <w:num w:numId="6">
    <w:abstractNumId w:val="18"/>
  </w:num>
  <w:num w:numId="7">
    <w:abstractNumId w:val="5"/>
  </w:num>
  <w:num w:numId="8">
    <w:abstractNumId w:val="3"/>
  </w:num>
  <w:num w:numId="9">
    <w:abstractNumId w:val="2"/>
  </w:num>
  <w:num w:numId="10">
    <w:abstractNumId w:val="7"/>
  </w:num>
  <w:num w:numId="11">
    <w:abstractNumId w:val="13"/>
  </w:num>
  <w:num w:numId="12">
    <w:abstractNumId w:val="19"/>
  </w:num>
  <w:num w:numId="13">
    <w:abstractNumId w:val="14"/>
  </w:num>
  <w:num w:numId="14">
    <w:abstractNumId w:val="9"/>
  </w:num>
  <w:num w:numId="15">
    <w:abstractNumId w:val="12"/>
  </w:num>
  <w:num w:numId="16">
    <w:abstractNumId w:val="15"/>
  </w:num>
  <w:num w:numId="17">
    <w:abstractNumId w:val="0"/>
  </w:num>
  <w:num w:numId="18">
    <w:abstractNumId w:val="8"/>
  </w:num>
  <w:num w:numId="19">
    <w:abstractNumId w:val="16"/>
  </w:num>
  <w:num w:numId="20">
    <w:abstractNumId w:val="21"/>
  </w:num>
  <w:num w:numId="21">
    <w:abstractNumId w:val="1"/>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E4"/>
    <w:rsid w:val="000009F5"/>
    <w:rsid w:val="00003D8F"/>
    <w:rsid w:val="0000420A"/>
    <w:rsid w:val="00004AE7"/>
    <w:rsid w:val="00010BA0"/>
    <w:rsid w:val="00015EE6"/>
    <w:rsid w:val="00020557"/>
    <w:rsid w:val="0002322B"/>
    <w:rsid w:val="00024811"/>
    <w:rsid w:val="000250C7"/>
    <w:rsid w:val="00031918"/>
    <w:rsid w:val="000329A6"/>
    <w:rsid w:val="00034C0C"/>
    <w:rsid w:val="00037621"/>
    <w:rsid w:val="000419D4"/>
    <w:rsid w:val="00043365"/>
    <w:rsid w:val="000435B0"/>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154"/>
    <w:rsid w:val="00086BDD"/>
    <w:rsid w:val="00090933"/>
    <w:rsid w:val="00093BE8"/>
    <w:rsid w:val="00093FE2"/>
    <w:rsid w:val="0009471C"/>
    <w:rsid w:val="000A01B9"/>
    <w:rsid w:val="000A0C1B"/>
    <w:rsid w:val="000A68ED"/>
    <w:rsid w:val="000A74CA"/>
    <w:rsid w:val="000B5B93"/>
    <w:rsid w:val="000B5FF1"/>
    <w:rsid w:val="000B609F"/>
    <w:rsid w:val="000B7696"/>
    <w:rsid w:val="000D3CC1"/>
    <w:rsid w:val="000D55A8"/>
    <w:rsid w:val="000D57BE"/>
    <w:rsid w:val="000D6876"/>
    <w:rsid w:val="000E0165"/>
    <w:rsid w:val="000E3A82"/>
    <w:rsid w:val="000E3C5A"/>
    <w:rsid w:val="000E4841"/>
    <w:rsid w:val="000E5CB4"/>
    <w:rsid w:val="000E7C81"/>
    <w:rsid w:val="000F0DC0"/>
    <w:rsid w:val="000F0FFF"/>
    <w:rsid w:val="000F1677"/>
    <w:rsid w:val="000F3D6C"/>
    <w:rsid w:val="000F58B0"/>
    <w:rsid w:val="00100A77"/>
    <w:rsid w:val="00101707"/>
    <w:rsid w:val="00105CBD"/>
    <w:rsid w:val="00107285"/>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57278"/>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87732"/>
    <w:rsid w:val="00193AB3"/>
    <w:rsid w:val="001966D9"/>
    <w:rsid w:val="00197963"/>
    <w:rsid w:val="001A620B"/>
    <w:rsid w:val="001A7E9A"/>
    <w:rsid w:val="001B0F70"/>
    <w:rsid w:val="001B5016"/>
    <w:rsid w:val="001B6CEE"/>
    <w:rsid w:val="001C45FC"/>
    <w:rsid w:val="001C594A"/>
    <w:rsid w:val="001D1BF7"/>
    <w:rsid w:val="001D2947"/>
    <w:rsid w:val="001D4862"/>
    <w:rsid w:val="001D7EF2"/>
    <w:rsid w:val="001E1FB4"/>
    <w:rsid w:val="001E23FD"/>
    <w:rsid w:val="001E25B9"/>
    <w:rsid w:val="001E392F"/>
    <w:rsid w:val="001E49E0"/>
    <w:rsid w:val="001E7B5A"/>
    <w:rsid w:val="001F1478"/>
    <w:rsid w:val="001F2AF5"/>
    <w:rsid w:val="001F5673"/>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D7551"/>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0F2"/>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0FB3"/>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C79A2"/>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62D"/>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7536A"/>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E750D"/>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27685"/>
    <w:rsid w:val="00530010"/>
    <w:rsid w:val="00530CA0"/>
    <w:rsid w:val="00532283"/>
    <w:rsid w:val="005323A7"/>
    <w:rsid w:val="005331CA"/>
    <w:rsid w:val="005344B9"/>
    <w:rsid w:val="0053523A"/>
    <w:rsid w:val="00537970"/>
    <w:rsid w:val="00540E3A"/>
    <w:rsid w:val="00542E08"/>
    <w:rsid w:val="005433D7"/>
    <w:rsid w:val="00543941"/>
    <w:rsid w:val="00544127"/>
    <w:rsid w:val="005508BB"/>
    <w:rsid w:val="00553EB2"/>
    <w:rsid w:val="005560D4"/>
    <w:rsid w:val="00560534"/>
    <w:rsid w:val="00560E2B"/>
    <w:rsid w:val="0056391B"/>
    <w:rsid w:val="005650E2"/>
    <w:rsid w:val="00566D80"/>
    <w:rsid w:val="00567AD7"/>
    <w:rsid w:val="005716C3"/>
    <w:rsid w:val="00573594"/>
    <w:rsid w:val="00575B2D"/>
    <w:rsid w:val="0057603F"/>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69C"/>
    <w:rsid w:val="005A383D"/>
    <w:rsid w:val="005A5ACB"/>
    <w:rsid w:val="005A726D"/>
    <w:rsid w:val="005B2AA0"/>
    <w:rsid w:val="005B503A"/>
    <w:rsid w:val="005B67AC"/>
    <w:rsid w:val="005C01B0"/>
    <w:rsid w:val="005C0508"/>
    <w:rsid w:val="005C2790"/>
    <w:rsid w:val="005C36E9"/>
    <w:rsid w:val="005C3B3A"/>
    <w:rsid w:val="005C6778"/>
    <w:rsid w:val="005D0511"/>
    <w:rsid w:val="005D3437"/>
    <w:rsid w:val="005D43E0"/>
    <w:rsid w:val="005D58A3"/>
    <w:rsid w:val="005E1B79"/>
    <w:rsid w:val="005E1EA8"/>
    <w:rsid w:val="005E3529"/>
    <w:rsid w:val="005E605E"/>
    <w:rsid w:val="005E645E"/>
    <w:rsid w:val="005F026D"/>
    <w:rsid w:val="005F244F"/>
    <w:rsid w:val="005F2D0B"/>
    <w:rsid w:val="005F453F"/>
    <w:rsid w:val="005F4B31"/>
    <w:rsid w:val="005F5449"/>
    <w:rsid w:val="005F6059"/>
    <w:rsid w:val="005F6FD1"/>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3E46"/>
    <w:rsid w:val="00654C2F"/>
    <w:rsid w:val="00655438"/>
    <w:rsid w:val="00657087"/>
    <w:rsid w:val="0065715A"/>
    <w:rsid w:val="006661EF"/>
    <w:rsid w:val="00666F0E"/>
    <w:rsid w:val="006746CB"/>
    <w:rsid w:val="00677AEB"/>
    <w:rsid w:val="00680EF2"/>
    <w:rsid w:val="00682A3E"/>
    <w:rsid w:val="006850AE"/>
    <w:rsid w:val="00686C53"/>
    <w:rsid w:val="00687A1D"/>
    <w:rsid w:val="006901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3241"/>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2DDA"/>
    <w:rsid w:val="00764DB0"/>
    <w:rsid w:val="007671EB"/>
    <w:rsid w:val="0076764D"/>
    <w:rsid w:val="0076766F"/>
    <w:rsid w:val="00767F72"/>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0CDD"/>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83885"/>
    <w:rsid w:val="0089145D"/>
    <w:rsid w:val="00895B5D"/>
    <w:rsid w:val="00896FD7"/>
    <w:rsid w:val="00897428"/>
    <w:rsid w:val="008A30C3"/>
    <w:rsid w:val="008A30EE"/>
    <w:rsid w:val="008A4DF2"/>
    <w:rsid w:val="008A5CAA"/>
    <w:rsid w:val="008A6841"/>
    <w:rsid w:val="008A6CFE"/>
    <w:rsid w:val="008B40E7"/>
    <w:rsid w:val="008B4681"/>
    <w:rsid w:val="008B4B58"/>
    <w:rsid w:val="008B5333"/>
    <w:rsid w:val="008B6223"/>
    <w:rsid w:val="008C155A"/>
    <w:rsid w:val="008C4066"/>
    <w:rsid w:val="008C66E0"/>
    <w:rsid w:val="008D0122"/>
    <w:rsid w:val="008D0305"/>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5776C"/>
    <w:rsid w:val="009609CA"/>
    <w:rsid w:val="00962045"/>
    <w:rsid w:val="00966E44"/>
    <w:rsid w:val="009708BB"/>
    <w:rsid w:val="009727DF"/>
    <w:rsid w:val="009729E8"/>
    <w:rsid w:val="00975640"/>
    <w:rsid w:val="00976DA5"/>
    <w:rsid w:val="009773BA"/>
    <w:rsid w:val="00981608"/>
    <w:rsid w:val="00991272"/>
    <w:rsid w:val="00991428"/>
    <w:rsid w:val="00992676"/>
    <w:rsid w:val="009A08F3"/>
    <w:rsid w:val="009A5354"/>
    <w:rsid w:val="009A6A10"/>
    <w:rsid w:val="009A7172"/>
    <w:rsid w:val="009A77D1"/>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07964"/>
    <w:rsid w:val="00A149B7"/>
    <w:rsid w:val="00A177BC"/>
    <w:rsid w:val="00A17930"/>
    <w:rsid w:val="00A209D8"/>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10FD"/>
    <w:rsid w:val="00A82AFB"/>
    <w:rsid w:val="00A8485D"/>
    <w:rsid w:val="00A96062"/>
    <w:rsid w:val="00A96489"/>
    <w:rsid w:val="00A96BB0"/>
    <w:rsid w:val="00A97D88"/>
    <w:rsid w:val="00AA0E39"/>
    <w:rsid w:val="00AA23CE"/>
    <w:rsid w:val="00AA5A58"/>
    <w:rsid w:val="00AA670C"/>
    <w:rsid w:val="00AB5A37"/>
    <w:rsid w:val="00AB5A42"/>
    <w:rsid w:val="00AB61D6"/>
    <w:rsid w:val="00AB685C"/>
    <w:rsid w:val="00AB6C2D"/>
    <w:rsid w:val="00AC08F7"/>
    <w:rsid w:val="00AC126D"/>
    <w:rsid w:val="00AC3839"/>
    <w:rsid w:val="00AC4A1A"/>
    <w:rsid w:val="00AC5186"/>
    <w:rsid w:val="00AC7082"/>
    <w:rsid w:val="00AD0662"/>
    <w:rsid w:val="00AD1B6B"/>
    <w:rsid w:val="00AD74AD"/>
    <w:rsid w:val="00AE027F"/>
    <w:rsid w:val="00AF228E"/>
    <w:rsid w:val="00AF455B"/>
    <w:rsid w:val="00AF56B5"/>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2CDF"/>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15FF"/>
    <w:rsid w:val="00C02F29"/>
    <w:rsid w:val="00C15A16"/>
    <w:rsid w:val="00C16215"/>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54B6"/>
    <w:rsid w:val="00C71F4F"/>
    <w:rsid w:val="00C72848"/>
    <w:rsid w:val="00C750BA"/>
    <w:rsid w:val="00C7736C"/>
    <w:rsid w:val="00C80272"/>
    <w:rsid w:val="00C82D87"/>
    <w:rsid w:val="00C858F3"/>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D5883"/>
    <w:rsid w:val="00CE1035"/>
    <w:rsid w:val="00CE5B0D"/>
    <w:rsid w:val="00CE62CA"/>
    <w:rsid w:val="00CF2819"/>
    <w:rsid w:val="00CF4F9D"/>
    <w:rsid w:val="00CF5AD8"/>
    <w:rsid w:val="00CF70DC"/>
    <w:rsid w:val="00CF717B"/>
    <w:rsid w:val="00D068C5"/>
    <w:rsid w:val="00D07F87"/>
    <w:rsid w:val="00D148DC"/>
    <w:rsid w:val="00D1688E"/>
    <w:rsid w:val="00D16EA7"/>
    <w:rsid w:val="00D17FDC"/>
    <w:rsid w:val="00D21C0D"/>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0CC9"/>
    <w:rsid w:val="00D84752"/>
    <w:rsid w:val="00D84940"/>
    <w:rsid w:val="00D86A74"/>
    <w:rsid w:val="00D86B3B"/>
    <w:rsid w:val="00D8748A"/>
    <w:rsid w:val="00D905E4"/>
    <w:rsid w:val="00D93196"/>
    <w:rsid w:val="00D931A2"/>
    <w:rsid w:val="00DA42EF"/>
    <w:rsid w:val="00DA479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3D02"/>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CD1"/>
    <w:rsid w:val="00E55E9B"/>
    <w:rsid w:val="00E6211B"/>
    <w:rsid w:val="00E6302B"/>
    <w:rsid w:val="00E6452F"/>
    <w:rsid w:val="00E64F45"/>
    <w:rsid w:val="00E6586C"/>
    <w:rsid w:val="00E6742D"/>
    <w:rsid w:val="00E71CB0"/>
    <w:rsid w:val="00E7793C"/>
    <w:rsid w:val="00E77C3D"/>
    <w:rsid w:val="00E80299"/>
    <w:rsid w:val="00E8272F"/>
    <w:rsid w:val="00E84DA5"/>
    <w:rsid w:val="00E84DD5"/>
    <w:rsid w:val="00E858D6"/>
    <w:rsid w:val="00E86549"/>
    <w:rsid w:val="00E86D64"/>
    <w:rsid w:val="00E909F0"/>
    <w:rsid w:val="00E90D47"/>
    <w:rsid w:val="00E91BE6"/>
    <w:rsid w:val="00E92DA7"/>
    <w:rsid w:val="00E93993"/>
    <w:rsid w:val="00E950C0"/>
    <w:rsid w:val="00E9597C"/>
    <w:rsid w:val="00EA0879"/>
    <w:rsid w:val="00EA0913"/>
    <w:rsid w:val="00EA3DDC"/>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2D3"/>
    <w:rsid w:val="00F033DA"/>
    <w:rsid w:val="00F0424E"/>
    <w:rsid w:val="00F106CE"/>
    <w:rsid w:val="00F1096A"/>
    <w:rsid w:val="00F13FB1"/>
    <w:rsid w:val="00F15181"/>
    <w:rsid w:val="00F1640B"/>
    <w:rsid w:val="00F2025D"/>
    <w:rsid w:val="00F26BC1"/>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F7726"/>
  <w14:defaultImageDpi w14:val="32767"/>
  <w15:docId w15:val="{29D01235-F78B-FE4C-B2F1-F29DE0A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2">
    <w:name w:val="heading 2"/>
    <w:basedOn w:val="Normal"/>
    <w:link w:val="Heading2Char"/>
    <w:uiPriority w:val="9"/>
    <w:qFormat/>
    <w:rsid w:val="00DD3D02"/>
    <w:pPr>
      <w:spacing w:before="100" w:beforeAutospacing="1" w:after="100" w:afterAutospacing="1"/>
      <w:outlineLvl w:val="1"/>
    </w:pPr>
    <w:rPr>
      <w:rFonts w:ascii="Times New Roman" w:hAnsi="Times New Roman" w:cs="Times New Roman"/>
      <w:b/>
      <w:bCs/>
      <w:sz w:val="36"/>
      <w:szCs w:val="36"/>
      <w:lang w:val="en-MY"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customStyle="1" w:styleId="Heading2Char">
    <w:name w:val="Heading 2 Char"/>
    <w:basedOn w:val="DefaultParagraphFont"/>
    <w:link w:val="Heading2"/>
    <w:uiPriority w:val="9"/>
    <w:rsid w:val="00DD3D02"/>
    <w:rPr>
      <w:rFonts w:ascii="Times New Roman" w:eastAsia="Times New Roman" w:hAnsi="Times New Roman" w:cs="Times New Roman"/>
      <w:b/>
      <w:bCs/>
      <w:sz w:val="36"/>
      <w:szCs w:val="36"/>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212">
      <w:bodyDiv w:val="1"/>
      <w:marLeft w:val="0"/>
      <w:marRight w:val="0"/>
      <w:marTop w:val="0"/>
      <w:marBottom w:val="0"/>
      <w:divBdr>
        <w:top w:val="none" w:sz="0" w:space="0" w:color="auto"/>
        <w:left w:val="none" w:sz="0" w:space="0" w:color="auto"/>
        <w:bottom w:val="none" w:sz="0" w:space="0" w:color="auto"/>
        <w:right w:val="none" w:sz="0" w:space="0" w:color="auto"/>
      </w:divBdr>
      <w:divsChild>
        <w:div w:id="1390568538">
          <w:marLeft w:val="0"/>
          <w:marRight w:val="0"/>
          <w:marTop w:val="0"/>
          <w:marBottom w:val="0"/>
          <w:divBdr>
            <w:top w:val="none" w:sz="0" w:space="0" w:color="auto"/>
            <w:left w:val="none" w:sz="0" w:space="0" w:color="auto"/>
            <w:bottom w:val="none" w:sz="0" w:space="0" w:color="auto"/>
            <w:right w:val="none" w:sz="0" w:space="0" w:color="auto"/>
          </w:divBdr>
          <w:divsChild>
            <w:div w:id="1810052509">
              <w:marLeft w:val="0"/>
              <w:marRight w:val="0"/>
              <w:marTop w:val="0"/>
              <w:marBottom w:val="0"/>
              <w:divBdr>
                <w:top w:val="none" w:sz="0" w:space="0" w:color="auto"/>
                <w:left w:val="none" w:sz="0" w:space="0" w:color="auto"/>
                <w:bottom w:val="none" w:sz="0" w:space="0" w:color="auto"/>
                <w:right w:val="none" w:sz="0" w:space="0" w:color="auto"/>
              </w:divBdr>
              <w:divsChild>
                <w:div w:id="109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3851">
      <w:bodyDiv w:val="1"/>
      <w:marLeft w:val="0"/>
      <w:marRight w:val="0"/>
      <w:marTop w:val="0"/>
      <w:marBottom w:val="0"/>
      <w:divBdr>
        <w:top w:val="none" w:sz="0" w:space="0" w:color="auto"/>
        <w:left w:val="none" w:sz="0" w:space="0" w:color="auto"/>
        <w:bottom w:val="none" w:sz="0" w:space="0" w:color="auto"/>
        <w:right w:val="none" w:sz="0" w:space="0" w:color="auto"/>
      </w:divBdr>
      <w:divsChild>
        <w:div w:id="2139953234">
          <w:marLeft w:val="0"/>
          <w:marRight w:val="0"/>
          <w:marTop w:val="0"/>
          <w:marBottom w:val="0"/>
          <w:divBdr>
            <w:top w:val="none" w:sz="0" w:space="0" w:color="auto"/>
            <w:left w:val="none" w:sz="0" w:space="0" w:color="auto"/>
            <w:bottom w:val="none" w:sz="0" w:space="0" w:color="auto"/>
            <w:right w:val="none" w:sz="0" w:space="0" w:color="auto"/>
          </w:divBdr>
          <w:divsChild>
            <w:div w:id="1579051893">
              <w:marLeft w:val="0"/>
              <w:marRight w:val="0"/>
              <w:marTop w:val="0"/>
              <w:marBottom w:val="0"/>
              <w:divBdr>
                <w:top w:val="none" w:sz="0" w:space="0" w:color="auto"/>
                <w:left w:val="none" w:sz="0" w:space="0" w:color="auto"/>
                <w:bottom w:val="none" w:sz="0" w:space="0" w:color="auto"/>
                <w:right w:val="none" w:sz="0" w:space="0" w:color="auto"/>
              </w:divBdr>
              <w:divsChild>
                <w:div w:id="2968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5914">
      <w:bodyDiv w:val="1"/>
      <w:marLeft w:val="0"/>
      <w:marRight w:val="0"/>
      <w:marTop w:val="0"/>
      <w:marBottom w:val="0"/>
      <w:divBdr>
        <w:top w:val="none" w:sz="0" w:space="0" w:color="auto"/>
        <w:left w:val="none" w:sz="0" w:space="0" w:color="auto"/>
        <w:bottom w:val="none" w:sz="0" w:space="0" w:color="auto"/>
        <w:right w:val="none" w:sz="0" w:space="0" w:color="auto"/>
      </w:divBdr>
      <w:divsChild>
        <w:div w:id="17003768">
          <w:marLeft w:val="0"/>
          <w:marRight w:val="0"/>
          <w:marTop w:val="0"/>
          <w:marBottom w:val="0"/>
          <w:divBdr>
            <w:top w:val="none" w:sz="0" w:space="0" w:color="auto"/>
            <w:left w:val="none" w:sz="0" w:space="0" w:color="auto"/>
            <w:bottom w:val="none" w:sz="0" w:space="0" w:color="auto"/>
            <w:right w:val="none" w:sz="0" w:space="0" w:color="auto"/>
          </w:divBdr>
          <w:divsChild>
            <w:div w:id="816068116">
              <w:marLeft w:val="0"/>
              <w:marRight w:val="0"/>
              <w:marTop w:val="0"/>
              <w:marBottom w:val="0"/>
              <w:divBdr>
                <w:top w:val="none" w:sz="0" w:space="0" w:color="auto"/>
                <w:left w:val="none" w:sz="0" w:space="0" w:color="auto"/>
                <w:bottom w:val="none" w:sz="0" w:space="0" w:color="auto"/>
                <w:right w:val="none" w:sz="0" w:space="0" w:color="auto"/>
              </w:divBdr>
              <w:divsChild>
                <w:div w:id="376319778">
                  <w:marLeft w:val="0"/>
                  <w:marRight w:val="0"/>
                  <w:marTop w:val="0"/>
                  <w:marBottom w:val="0"/>
                  <w:divBdr>
                    <w:top w:val="none" w:sz="0" w:space="0" w:color="auto"/>
                    <w:left w:val="none" w:sz="0" w:space="0" w:color="auto"/>
                    <w:bottom w:val="none" w:sz="0" w:space="0" w:color="auto"/>
                    <w:right w:val="none" w:sz="0" w:space="0" w:color="auto"/>
                  </w:divBdr>
                </w:div>
              </w:divsChild>
            </w:div>
            <w:div w:id="847332253">
              <w:marLeft w:val="0"/>
              <w:marRight w:val="0"/>
              <w:marTop w:val="0"/>
              <w:marBottom w:val="0"/>
              <w:divBdr>
                <w:top w:val="none" w:sz="0" w:space="0" w:color="auto"/>
                <w:left w:val="none" w:sz="0" w:space="0" w:color="auto"/>
                <w:bottom w:val="none" w:sz="0" w:space="0" w:color="auto"/>
                <w:right w:val="none" w:sz="0" w:space="0" w:color="auto"/>
              </w:divBdr>
              <w:divsChild>
                <w:div w:id="5926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3511">
      <w:bodyDiv w:val="1"/>
      <w:marLeft w:val="0"/>
      <w:marRight w:val="0"/>
      <w:marTop w:val="0"/>
      <w:marBottom w:val="0"/>
      <w:divBdr>
        <w:top w:val="none" w:sz="0" w:space="0" w:color="auto"/>
        <w:left w:val="none" w:sz="0" w:space="0" w:color="auto"/>
        <w:bottom w:val="none" w:sz="0" w:space="0" w:color="auto"/>
        <w:right w:val="none" w:sz="0" w:space="0" w:color="auto"/>
      </w:divBdr>
      <w:divsChild>
        <w:div w:id="1982884468">
          <w:marLeft w:val="0"/>
          <w:marRight w:val="0"/>
          <w:marTop w:val="0"/>
          <w:marBottom w:val="0"/>
          <w:divBdr>
            <w:top w:val="none" w:sz="0" w:space="0" w:color="auto"/>
            <w:left w:val="none" w:sz="0" w:space="0" w:color="auto"/>
            <w:bottom w:val="none" w:sz="0" w:space="0" w:color="auto"/>
            <w:right w:val="none" w:sz="0" w:space="0" w:color="auto"/>
          </w:divBdr>
          <w:divsChild>
            <w:div w:id="1419205715">
              <w:marLeft w:val="0"/>
              <w:marRight w:val="0"/>
              <w:marTop w:val="0"/>
              <w:marBottom w:val="0"/>
              <w:divBdr>
                <w:top w:val="none" w:sz="0" w:space="0" w:color="auto"/>
                <w:left w:val="none" w:sz="0" w:space="0" w:color="auto"/>
                <w:bottom w:val="none" w:sz="0" w:space="0" w:color="auto"/>
                <w:right w:val="none" w:sz="0" w:space="0" w:color="auto"/>
              </w:divBdr>
              <w:divsChild>
                <w:div w:id="1612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89">
      <w:bodyDiv w:val="1"/>
      <w:marLeft w:val="0"/>
      <w:marRight w:val="0"/>
      <w:marTop w:val="0"/>
      <w:marBottom w:val="0"/>
      <w:divBdr>
        <w:top w:val="none" w:sz="0" w:space="0" w:color="auto"/>
        <w:left w:val="none" w:sz="0" w:space="0" w:color="auto"/>
        <w:bottom w:val="none" w:sz="0" w:space="0" w:color="auto"/>
        <w:right w:val="none" w:sz="0" w:space="0" w:color="auto"/>
      </w:divBdr>
      <w:divsChild>
        <w:div w:id="2037459024">
          <w:marLeft w:val="0"/>
          <w:marRight w:val="0"/>
          <w:marTop w:val="0"/>
          <w:marBottom w:val="0"/>
          <w:divBdr>
            <w:top w:val="none" w:sz="0" w:space="0" w:color="auto"/>
            <w:left w:val="none" w:sz="0" w:space="0" w:color="auto"/>
            <w:bottom w:val="none" w:sz="0" w:space="0" w:color="auto"/>
            <w:right w:val="none" w:sz="0" w:space="0" w:color="auto"/>
          </w:divBdr>
          <w:divsChild>
            <w:div w:id="188757749">
              <w:marLeft w:val="0"/>
              <w:marRight w:val="0"/>
              <w:marTop w:val="0"/>
              <w:marBottom w:val="0"/>
              <w:divBdr>
                <w:top w:val="none" w:sz="0" w:space="0" w:color="auto"/>
                <w:left w:val="none" w:sz="0" w:space="0" w:color="auto"/>
                <w:bottom w:val="none" w:sz="0" w:space="0" w:color="auto"/>
                <w:right w:val="none" w:sz="0" w:space="0" w:color="auto"/>
              </w:divBdr>
              <w:divsChild>
                <w:div w:id="1928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3455">
      <w:bodyDiv w:val="1"/>
      <w:marLeft w:val="0"/>
      <w:marRight w:val="0"/>
      <w:marTop w:val="0"/>
      <w:marBottom w:val="0"/>
      <w:divBdr>
        <w:top w:val="none" w:sz="0" w:space="0" w:color="auto"/>
        <w:left w:val="none" w:sz="0" w:space="0" w:color="auto"/>
        <w:bottom w:val="none" w:sz="0" w:space="0" w:color="auto"/>
        <w:right w:val="none" w:sz="0" w:space="0" w:color="auto"/>
      </w:divBdr>
      <w:divsChild>
        <w:div w:id="2019694484">
          <w:marLeft w:val="0"/>
          <w:marRight w:val="0"/>
          <w:marTop w:val="0"/>
          <w:marBottom w:val="0"/>
          <w:divBdr>
            <w:top w:val="none" w:sz="0" w:space="0" w:color="auto"/>
            <w:left w:val="none" w:sz="0" w:space="0" w:color="auto"/>
            <w:bottom w:val="none" w:sz="0" w:space="0" w:color="auto"/>
            <w:right w:val="none" w:sz="0" w:space="0" w:color="auto"/>
          </w:divBdr>
          <w:divsChild>
            <w:div w:id="840703268">
              <w:marLeft w:val="0"/>
              <w:marRight w:val="0"/>
              <w:marTop w:val="0"/>
              <w:marBottom w:val="0"/>
              <w:divBdr>
                <w:top w:val="none" w:sz="0" w:space="0" w:color="auto"/>
                <w:left w:val="none" w:sz="0" w:space="0" w:color="auto"/>
                <w:bottom w:val="none" w:sz="0" w:space="0" w:color="auto"/>
                <w:right w:val="none" w:sz="0" w:space="0" w:color="auto"/>
              </w:divBdr>
              <w:divsChild>
                <w:div w:id="6615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3416">
      <w:bodyDiv w:val="1"/>
      <w:marLeft w:val="0"/>
      <w:marRight w:val="0"/>
      <w:marTop w:val="0"/>
      <w:marBottom w:val="0"/>
      <w:divBdr>
        <w:top w:val="none" w:sz="0" w:space="0" w:color="auto"/>
        <w:left w:val="none" w:sz="0" w:space="0" w:color="auto"/>
        <w:bottom w:val="none" w:sz="0" w:space="0" w:color="auto"/>
        <w:right w:val="none" w:sz="0" w:space="0" w:color="auto"/>
      </w:divBdr>
      <w:divsChild>
        <w:div w:id="902562406">
          <w:marLeft w:val="0"/>
          <w:marRight w:val="0"/>
          <w:marTop w:val="0"/>
          <w:marBottom w:val="0"/>
          <w:divBdr>
            <w:top w:val="none" w:sz="0" w:space="0" w:color="auto"/>
            <w:left w:val="none" w:sz="0" w:space="0" w:color="auto"/>
            <w:bottom w:val="none" w:sz="0" w:space="0" w:color="auto"/>
            <w:right w:val="none" w:sz="0" w:space="0" w:color="auto"/>
          </w:divBdr>
          <w:divsChild>
            <w:div w:id="193202715">
              <w:marLeft w:val="0"/>
              <w:marRight w:val="0"/>
              <w:marTop w:val="0"/>
              <w:marBottom w:val="0"/>
              <w:divBdr>
                <w:top w:val="none" w:sz="0" w:space="0" w:color="auto"/>
                <w:left w:val="none" w:sz="0" w:space="0" w:color="auto"/>
                <w:bottom w:val="none" w:sz="0" w:space="0" w:color="auto"/>
                <w:right w:val="none" w:sz="0" w:space="0" w:color="auto"/>
              </w:divBdr>
              <w:divsChild>
                <w:div w:id="1013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3322">
      <w:bodyDiv w:val="1"/>
      <w:marLeft w:val="0"/>
      <w:marRight w:val="0"/>
      <w:marTop w:val="0"/>
      <w:marBottom w:val="0"/>
      <w:divBdr>
        <w:top w:val="none" w:sz="0" w:space="0" w:color="auto"/>
        <w:left w:val="none" w:sz="0" w:space="0" w:color="auto"/>
        <w:bottom w:val="none" w:sz="0" w:space="0" w:color="auto"/>
        <w:right w:val="none" w:sz="0" w:space="0" w:color="auto"/>
      </w:divBdr>
      <w:divsChild>
        <w:div w:id="1403524728">
          <w:marLeft w:val="0"/>
          <w:marRight w:val="0"/>
          <w:marTop w:val="0"/>
          <w:marBottom w:val="0"/>
          <w:divBdr>
            <w:top w:val="none" w:sz="0" w:space="0" w:color="auto"/>
            <w:left w:val="none" w:sz="0" w:space="0" w:color="auto"/>
            <w:bottom w:val="none" w:sz="0" w:space="0" w:color="auto"/>
            <w:right w:val="none" w:sz="0" w:space="0" w:color="auto"/>
          </w:divBdr>
          <w:divsChild>
            <w:div w:id="1082292405">
              <w:marLeft w:val="0"/>
              <w:marRight w:val="0"/>
              <w:marTop w:val="0"/>
              <w:marBottom w:val="0"/>
              <w:divBdr>
                <w:top w:val="none" w:sz="0" w:space="0" w:color="auto"/>
                <w:left w:val="none" w:sz="0" w:space="0" w:color="auto"/>
                <w:bottom w:val="none" w:sz="0" w:space="0" w:color="auto"/>
                <w:right w:val="none" w:sz="0" w:space="0" w:color="auto"/>
              </w:divBdr>
              <w:divsChild>
                <w:div w:id="4877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2215">
      <w:bodyDiv w:val="1"/>
      <w:marLeft w:val="0"/>
      <w:marRight w:val="0"/>
      <w:marTop w:val="0"/>
      <w:marBottom w:val="0"/>
      <w:divBdr>
        <w:top w:val="none" w:sz="0" w:space="0" w:color="auto"/>
        <w:left w:val="none" w:sz="0" w:space="0" w:color="auto"/>
        <w:bottom w:val="none" w:sz="0" w:space="0" w:color="auto"/>
        <w:right w:val="none" w:sz="0" w:space="0" w:color="auto"/>
      </w:divBdr>
      <w:divsChild>
        <w:div w:id="809132663">
          <w:marLeft w:val="0"/>
          <w:marRight w:val="0"/>
          <w:marTop w:val="0"/>
          <w:marBottom w:val="0"/>
          <w:divBdr>
            <w:top w:val="none" w:sz="0" w:space="0" w:color="auto"/>
            <w:left w:val="none" w:sz="0" w:space="0" w:color="auto"/>
            <w:bottom w:val="none" w:sz="0" w:space="0" w:color="auto"/>
            <w:right w:val="none" w:sz="0" w:space="0" w:color="auto"/>
          </w:divBdr>
          <w:divsChild>
            <w:div w:id="270826135">
              <w:marLeft w:val="0"/>
              <w:marRight w:val="0"/>
              <w:marTop w:val="0"/>
              <w:marBottom w:val="0"/>
              <w:divBdr>
                <w:top w:val="none" w:sz="0" w:space="0" w:color="auto"/>
                <w:left w:val="none" w:sz="0" w:space="0" w:color="auto"/>
                <w:bottom w:val="none" w:sz="0" w:space="0" w:color="auto"/>
                <w:right w:val="none" w:sz="0" w:space="0" w:color="auto"/>
              </w:divBdr>
              <w:divsChild>
                <w:div w:id="1745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4932">
      <w:bodyDiv w:val="1"/>
      <w:marLeft w:val="0"/>
      <w:marRight w:val="0"/>
      <w:marTop w:val="0"/>
      <w:marBottom w:val="0"/>
      <w:divBdr>
        <w:top w:val="none" w:sz="0" w:space="0" w:color="auto"/>
        <w:left w:val="none" w:sz="0" w:space="0" w:color="auto"/>
        <w:bottom w:val="none" w:sz="0" w:space="0" w:color="auto"/>
        <w:right w:val="none" w:sz="0" w:space="0" w:color="auto"/>
      </w:divBdr>
      <w:divsChild>
        <w:div w:id="817721766">
          <w:marLeft w:val="0"/>
          <w:marRight w:val="0"/>
          <w:marTop w:val="0"/>
          <w:marBottom w:val="0"/>
          <w:divBdr>
            <w:top w:val="none" w:sz="0" w:space="0" w:color="auto"/>
            <w:left w:val="none" w:sz="0" w:space="0" w:color="auto"/>
            <w:bottom w:val="none" w:sz="0" w:space="0" w:color="auto"/>
            <w:right w:val="none" w:sz="0" w:space="0" w:color="auto"/>
          </w:divBdr>
          <w:divsChild>
            <w:div w:id="922836893">
              <w:marLeft w:val="0"/>
              <w:marRight w:val="0"/>
              <w:marTop w:val="0"/>
              <w:marBottom w:val="0"/>
              <w:divBdr>
                <w:top w:val="none" w:sz="0" w:space="0" w:color="auto"/>
                <w:left w:val="none" w:sz="0" w:space="0" w:color="auto"/>
                <w:bottom w:val="none" w:sz="0" w:space="0" w:color="auto"/>
                <w:right w:val="none" w:sz="0" w:space="0" w:color="auto"/>
              </w:divBdr>
              <w:divsChild>
                <w:div w:id="383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9708801">
      <w:bodyDiv w:val="1"/>
      <w:marLeft w:val="0"/>
      <w:marRight w:val="0"/>
      <w:marTop w:val="0"/>
      <w:marBottom w:val="0"/>
      <w:divBdr>
        <w:top w:val="none" w:sz="0" w:space="0" w:color="auto"/>
        <w:left w:val="none" w:sz="0" w:space="0" w:color="auto"/>
        <w:bottom w:val="none" w:sz="0" w:space="0" w:color="auto"/>
        <w:right w:val="none" w:sz="0" w:space="0" w:color="auto"/>
      </w:divBdr>
    </w:div>
    <w:div w:id="681587398">
      <w:bodyDiv w:val="1"/>
      <w:marLeft w:val="0"/>
      <w:marRight w:val="0"/>
      <w:marTop w:val="0"/>
      <w:marBottom w:val="0"/>
      <w:divBdr>
        <w:top w:val="none" w:sz="0" w:space="0" w:color="auto"/>
        <w:left w:val="none" w:sz="0" w:space="0" w:color="auto"/>
        <w:bottom w:val="none" w:sz="0" w:space="0" w:color="auto"/>
        <w:right w:val="none" w:sz="0" w:space="0" w:color="auto"/>
      </w:divBdr>
      <w:divsChild>
        <w:div w:id="1670598839">
          <w:marLeft w:val="0"/>
          <w:marRight w:val="0"/>
          <w:marTop w:val="0"/>
          <w:marBottom w:val="0"/>
          <w:divBdr>
            <w:top w:val="none" w:sz="0" w:space="0" w:color="auto"/>
            <w:left w:val="none" w:sz="0" w:space="0" w:color="auto"/>
            <w:bottom w:val="none" w:sz="0" w:space="0" w:color="auto"/>
            <w:right w:val="none" w:sz="0" w:space="0" w:color="auto"/>
          </w:divBdr>
          <w:divsChild>
            <w:div w:id="1249388509">
              <w:marLeft w:val="0"/>
              <w:marRight w:val="0"/>
              <w:marTop w:val="0"/>
              <w:marBottom w:val="0"/>
              <w:divBdr>
                <w:top w:val="none" w:sz="0" w:space="0" w:color="auto"/>
                <w:left w:val="none" w:sz="0" w:space="0" w:color="auto"/>
                <w:bottom w:val="none" w:sz="0" w:space="0" w:color="auto"/>
                <w:right w:val="none" w:sz="0" w:space="0" w:color="auto"/>
              </w:divBdr>
              <w:divsChild>
                <w:div w:id="19781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4384">
      <w:bodyDiv w:val="1"/>
      <w:marLeft w:val="0"/>
      <w:marRight w:val="0"/>
      <w:marTop w:val="0"/>
      <w:marBottom w:val="0"/>
      <w:divBdr>
        <w:top w:val="none" w:sz="0" w:space="0" w:color="auto"/>
        <w:left w:val="none" w:sz="0" w:space="0" w:color="auto"/>
        <w:bottom w:val="none" w:sz="0" w:space="0" w:color="auto"/>
        <w:right w:val="none" w:sz="0" w:space="0" w:color="auto"/>
      </w:divBdr>
      <w:divsChild>
        <w:div w:id="1754424758">
          <w:marLeft w:val="0"/>
          <w:marRight w:val="0"/>
          <w:marTop w:val="0"/>
          <w:marBottom w:val="0"/>
          <w:divBdr>
            <w:top w:val="none" w:sz="0" w:space="0" w:color="auto"/>
            <w:left w:val="none" w:sz="0" w:space="0" w:color="auto"/>
            <w:bottom w:val="none" w:sz="0" w:space="0" w:color="auto"/>
            <w:right w:val="none" w:sz="0" w:space="0" w:color="auto"/>
          </w:divBdr>
          <w:divsChild>
            <w:div w:id="1002662278">
              <w:marLeft w:val="0"/>
              <w:marRight w:val="0"/>
              <w:marTop w:val="0"/>
              <w:marBottom w:val="0"/>
              <w:divBdr>
                <w:top w:val="none" w:sz="0" w:space="0" w:color="auto"/>
                <w:left w:val="none" w:sz="0" w:space="0" w:color="auto"/>
                <w:bottom w:val="none" w:sz="0" w:space="0" w:color="auto"/>
                <w:right w:val="none" w:sz="0" w:space="0" w:color="auto"/>
              </w:divBdr>
              <w:divsChild>
                <w:div w:id="16639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026403">
      <w:bodyDiv w:val="1"/>
      <w:marLeft w:val="0"/>
      <w:marRight w:val="0"/>
      <w:marTop w:val="0"/>
      <w:marBottom w:val="0"/>
      <w:divBdr>
        <w:top w:val="none" w:sz="0" w:space="0" w:color="auto"/>
        <w:left w:val="none" w:sz="0" w:space="0" w:color="auto"/>
        <w:bottom w:val="none" w:sz="0" w:space="0" w:color="auto"/>
        <w:right w:val="none" w:sz="0" w:space="0" w:color="auto"/>
      </w:divBdr>
      <w:divsChild>
        <w:div w:id="1763641886">
          <w:marLeft w:val="0"/>
          <w:marRight w:val="0"/>
          <w:marTop w:val="0"/>
          <w:marBottom w:val="0"/>
          <w:divBdr>
            <w:top w:val="none" w:sz="0" w:space="0" w:color="auto"/>
            <w:left w:val="none" w:sz="0" w:space="0" w:color="auto"/>
            <w:bottom w:val="none" w:sz="0" w:space="0" w:color="auto"/>
            <w:right w:val="none" w:sz="0" w:space="0" w:color="auto"/>
          </w:divBdr>
          <w:divsChild>
            <w:div w:id="1598901196">
              <w:marLeft w:val="0"/>
              <w:marRight w:val="0"/>
              <w:marTop w:val="0"/>
              <w:marBottom w:val="0"/>
              <w:divBdr>
                <w:top w:val="none" w:sz="0" w:space="0" w:color="auto"/>
                <w:left w:val="none" w:sz="0" w:space="0" w:color="auto"/>
                <w:bottom w:val="none" w:sz="0" w:space="0" w:color="auto"/>
                <w:right w:val="none" w:sz="0" w:space="0" w:color="auto"/>
              </w:divBdr>
              <w:divsChild>
                <w:div w:id="643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7148">
      <w:bodyDiv w:val="1"/>
      <w:marLeft w:val="0"/>
      <w:marRight w:val="0"/>
      <w:marTop w:val="0"/>
      <w:marBottom w:val="0"/>
      <w:divBdr>
        <w:top w:val="none" w:sz="0" w:space="0" w:color="auto"/>
        <w:left w:val="none" w:sz="0" w:space="0" w:color="auto"/>
        <w:bottom w:val="none" w:sz="0" w:space="0" w:color="auto"/>
        <w:right w:val="none" w:sz="0" w:space="0" w:color="auto"/>
      </w:divBdr>
      <w:divsChild>
        <w:div w:id="538205859">
          <w:marLeft w:val="0"/>
          <w:marRight w:val="0"/>
          <w:marTop w:val="0"/>
          <w:marBottom w:val="0"/>
          <w:divBdr>
            <w:top w:val="none" w:sz="0" w:space="0" w:color="auto"/>
            <w:left w:val="none" w:sz="0" w:space="0" w:color="auto"/>
            <w:bottom w:val="none" w:sz="0" w:space="0" w:color="auto"/>
            <w:right w:val="none" w:sz="0" w:space="0" w:color="auto"/>
          </w:divBdr>
          <w:divsChild>
            <w:div w:id="155730482">
              <w:marLeft w:val="0"/>
              <w:marRight w:val="0"/>
              <w:marTop w:val="0"/>
              <w:marBottom w:val="0"/>
              <w:divBdr>
                <w:top w:val="none" w:sz="0" w:space="0" w:color="auto"/>
                <w:left w:val="none" w:sz="0" w:space="0" w:color="auto"/>
                <w:bottom w:val="none" w:sz="0" w:space="0" w:color="auto"/>
                <w:right w:val="none" w:sz="0" w:space="0" w:color="auto"/>
              </w:divBdr>
              <w:divsChild>
                <w:div w:id="17540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8129">
      <w:bodyDiv w:val="1"/>
      <w:marLeft w:val="0"/>
      <w:marRight w:val="0"/>
      <w:marTop w:val="0"/>
      <w:marBottom w:val="0"/>
      <w:divBdr>
        <w:top w:val="none" w:sz="0" w:space="0" w:color="auto"/>
        <w:left w:val="none" w:sz="0" w:space="0" w:color="auto"/>
        <w:bottom w:val="none" w:sz="0" w:space="0" w:color="auto"/>
        <w:right w:val="none" w:sz="0" w:space="0" w:color="auto"/>
      </w:divBdr>
      <w:divsChild>
        <w:div w:id="1035741148">
          <w:marLeft w:val="0"/>
          <w:marRight w:val="0"/>
          <w:marTop w:val="0"/>
          <w:marBottom w:val="0"/>
          <w:divBdr>
            <w:top w:val="none" w:sz="0" w:space="0" w:color="auto"/>
            <w:left w:val="none" w:sz="0" w:space="0" w:color="auto"/>
            <w:bottom w:val="none" w:sz="0" w:space="0" w:color="auto"/>
            <w:right w:val="none" w:sz="0" w:space="0" w:color="auto"/>
          </w:divBdr>
          <w:divsChild>
            <w:div w:id="982388445">
              <w:marLeft w:val="0"/>
              <w:marRight w:val="0"/>
              <w:marTop w:val="0"/>
              <w:marBottom w:val="0"/>
              <w:divBdr>
                <w:top w:val="none" w:sz="0" w:space="0" w:color="auto"/>
                <w:left w:val="none" w:sz="0" w:space="0" w:color="auto"/>
                <w:bottom w:val="none" w:sz="0" w:space="0" w:color="auto"/>
                <w:right w:val="none" w:sz="0" w:space="0" w:color="auto"/>
              </w:divBdr>
              <w:divsChild>
                <w:div w:id="5594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5300">
      <w:bodyDiv w:val="1"/>
      <w:marLeft w:val="0"/>
      <w:marRight w:val="0"/>
      <w:marTop w:val="0"/>
      <w:marBottom w:val="0"/>
      <w:divBdr>
        <w:top w:val="none" w:sz="0" w:space="0" w:color="auto"/>
        <w:left w:val="none" w:sz="0" w:space="0" w:color="auto"/>
        <w:bottom w:val="none" w:sz="0" w:space="0" w:color="auto"/>
        <w:right w:val="none" w:sz="0" w:space="0" w:color="auto"/>
      </w:divBdr>
      <w:divsChild>
        <w:div w:id="1228808389">
          <w:marLeft w:val="0"/>
          <w:marRight w:val="0"/>
          <w:marTop w:val="0"/>
          <w:marBottom w:val="0"/>
          <w:divBdr>
            <w:top w:val="none" w:sz="0" w:space="0" w:color="auto"/>
            <w:left w:val="none" w:sz="0" w:space="0" w:color="auto"/>
            <w:bottom w:val="none" w:sz="0" w:space="0" w:color="auto"/>
            <w:right w:val="none" w:sz="0" w:space="0" w:color="auto"/>
          </w:divBdr>
          <w:divsChild>
            <w:div w:id="1805852372">
              <w:marLeft w:val="0"/>
              <w:marRight w:val="0"/>
              <w:marTop w:val="0"/>
              <w:marBottom w:val="0"/>
              <w:divBdr>
                <w:top w:val="none" w:sz="0" w:space="0" w:color="auto"/>
                <w:left w:val="none" w:sz="0" w:space="0" w:color="auto"/>
                <w:bottom w:val="none" w:sz="0" w:space="0" w:color="auto"/>
                <w:right w:val="none" w:sz="0" w:space="0" w:color="auto"/>
              </w:divBdr>
              <w:divsChild>
                <w:div w:id="1759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3530">
      <w:bodyDiv w:val="1"/>
      <w:marLeft w:val="0"/>
      <w:marRight w:val="0"/>
      <w:marTop w:val="0"/>
      <w:marBottom w:val="0"/>
      <w:divBdr>
        <w:top w:val="none" w:sz="0" w:space="0" w:color="auto"/>
        <w:left w:val="none" w:sz="0" w:space="0" w:color="auto"/>
        <w:bottom w:val="none" w:sz="0" w:space="0" w:color="auto"/>
        <w:right w:val="none" w:sz="0" w:space="0" w:color="auto"/>
      </w:divBdr>
    </w:div>
    <w:div w:id="1099519838">
      <w:bodyDiv w:val="1"/>
      <w:marLeft w:val="0"/>
      <w:marRight w:val="0"/>
      <w:marTop w:val="0"/>
      <w:marBottom w:val="0"/>
      <w:divBdr>
        <w:top w:val="none" w:sz="0" w:space="0" w:color="auto"/>
        <w:left w:val="none" w:sz="0" w:space="0" w:color="auto"/>
        <w:bottom w:val="none" w:sz="0" w:space="0" w:color="auto"/>
        <w:right w:val="none" w:sz="0" w:space="0" w:color="auto"/>
      </w:divBdr>
      <w:divsChild>
        <w:div w:id="1856722194">
          <w:marLeft w:val="0"/>
          <w:marRight w:val="0"/>
          <w:marTop w:val="0"/>
          <w:marBottom w:val="0"/>
          <w:divBdr>
            <w:top w:val="none" w:sz="0" w:space="0" w:color="auto"/>
            <w:left w:val="none" w:sz="0" w:space="0" w:color="auto"/>
            <w:bottom w:val="none" w:sz="0" w:space="0" w:color="auto"/>
            <w:right w:val="none" w:sz="0" w:space="0" w:color="auto"/>
          </w:divBdr>
          <w:divsChild>
            <w:div w:id="1426539641">
              <w:marLeft w:val="0"/>
              <w:marRight w:val="0"/>
              <w:marTop w:val="0"/>
              <w:marBottom w:val="0"/>
              <w:divBdr>
                <w:top w:val="none" w:sz="0" w:space="0" w:color="auto"/>
                <w:left w:val="none" w:sz="0" w:space="0" w:color="auto"/>
                <w:bottom w:val="none" w:sz="0" w:space="0" w:color="auto"/>
                <w:right w:val="none" w:sz="0" w:space="0" w:color="auto"/>
              </w:divBdr>
              <w:divsChild>
                <w:div w:id="20695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8773">
      <w:bodyDiv w:val="1"/>
      <w:marLeft w:val="0"/>
      <w:marRight w:val="0"/>
      <w:marTop w:val="0"/>
      <w:marBottom w:val="0"/>
      <w:divBdr>
        <w:top w:val="none" w:sz="0" w:space="0" w:color="auto"/>
        <w:left w:val="none" w:sz="0" w:space="0" w:color="auto"/>
        <w:bottom w:val="none" w:sz="0" w:space="0" w:color="auto"/>
        <w:right w:val="none" w:sz="0" w:space="0" w:color="auto"/>
      </w:divBdr>
      <w:divsChild>
        <w:div w:id="1214270391">
          <w:marLeft w:val="0"/>
          <w:marRight w:val="0"/>
          <w:marTop w:val="0"/>
          <w:marBottom w:val="0"/>
          <w:divBdr>
            <w:top w:val="none" w:sz="0" w:space="0" w:color="auto"/>
            <w:left w:val="none" w:sz="0" w:space="0" w:color="auto"/>
            <w:bottom w:val="none" w:sz="0" w:space="0" w:color="auto"/>
            <w:right w:val="none" w:sz="0" w:space="0" w:color="auto"/>
          </w:divBdr>
          <w:divsChild>
            <w:div w:id="833767678">
              <w:marLeft w:val="0"/>
              <w:marRight w:val="0"/>
              <w:marTop w:val="0"/>
              <w:marBottom w:val="0"/>
              <w:divBdr>
                <w:top w:val="none" w:sz="0" w:space="0" w:color="auto"/>
                <w:left w:val="none" w:sz="0" w:space="0" w:color="auto"/>
                <w:bottom w:val="none" w:sz="0" w:space="0" w:color="auto"/>
                <w:right w:val="none" w:sz="0" w:space="0" w:color="auto"/>
              </w:divBdr>
              <w:divsChild>
                <w:div w:id="94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1970">
      <w:bodyDiv w:val="1"/>
      <w:marLeft w:val="0"/>
      <w:marRight w:val="0"/>
      <w:marTop w:val="0"/>
      <w:marBottom w:val="0"/>
      <w:divBdr>
        <w:top w:val="none" w:sz="0" w:space="0" w:color="auto"/>
        <w:left w:val="none" w:sz="0" w:space="0" w:color="auto"/>
        <w:bottom w:val="none" w:sz="0" w:space="0" w:color="auto"/>
        <w:right w:val="none" w:sz="0" w:space="0" w:color="auto"/>
      </w:divBdr>
    </w:div>
    <w:div w:id="1377856972">
      <w:bodyDiv w:val="1"/>
      <w:marLeft w:val="0"/>
      <w:marRight w:val="0"/>
      <w:marTop w:val="0"/>
      <w:marBottom w:val="0"/>
      <w:divBdr>
        <w:top w:val="none" w:sz="0" w:space="0" w:color="auto"/>
        <w:left w:val="none" w:sz="0" w:space="0" w:color="auto"/>
        <w:bottom w:val="none" w:sz="0" w:space="0" w:color="auto"/>
        <w:right w:val="none" w:sz="0" w:space="0" w:color="auto"/>
      </w:divBdr>
      <w:divsChild>
        <w:div w:id="342240842">
          <w:marLeft w:val="0"/>
          <w:marRight w:val="0"/>
          <w:marTop w:val="0"/>
          <w:marBottom w:val="0"/>
          <w:divBdr>
            <w:top w:val="none" w:sz="0" w:space="0" w:color="auto"/>
            <w:left w:val="none" w:sz="0" w:space="0" w:color="auto"/>
            <w:bottom w:val="none" w:sz="0" w:space="0" w:color="auto"/>
            <w:right w:val="none" w:sz="0" w:space="0" w:color="auto"/>
          </w:divBdr>
          <w:divsChild>
            <w:div w:id="600265364">
              <w:marLeft w:val="0"/>
              <w:marRight w:val="0"/>
              <w:marTop w:val="0"/>
              <w:marBottom w:val="0"/>
              <w:divBdr>
                <w:top w:val="none" w:sz="0" w:space="0" w:color="auto"/>
                <w:left w:val="none" w:sz="0" w:space="0" w:color="auto"/>
                <w:bottom w:val="none" w:sz="0" w:space="0" w:color="auto"/>
                <w:right w:val="none" w:sz="0" w:space="0" w:color="auto"/>
              </w:divBdr>
              <w:divsChild>
                <w:div w:id="15762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762">
      <w:bodyDiv w:val="1"/>
      <w:marLeft w:val="0"/>
      <w:marRight w:val="0"/>
      <w:marTop w:val="0"/>
      <w:marBottom w:val="0"/>
      <w:divBdr>
        <w:top w:val="none" w:sz="0" w:space="0" w:color="auto"/>
        <w:left w:val="none" w:sz="0" w:space="0" w:color="auto"/>
        <w:bottom w:val="none" w:sz="0" w:space="0" w:color="auto"/>
        <w:right w:val="none" w:sz="0" w:space="0" w:color="auto"/>
      </w:divBdr>
      <w:divsChild>
        <w:div w:id="667250895">
          <w:marLeft w:val="0"/>
          <w:marRight w:val="0"/>
          <w:marTop w:val="0"/>
          <w:marBottom w:val="0"/>
          <w:divBdr>
            <w:top w:val="none" w:sz="0" w:space="0" w:color="auto"/>
            <w:left w:val="none" w:sz="0" w:space="0" w:color="auto"/>
            <w:bottom w:val="none" w:sz="0" w:space="0" w:color="auto"/>
            <w:right w:val="none" w:sz="0" w:space="0" w:color="auto"/>
          </w:divBdr>
          <w:divsChild>
            <w:div w:id="532037577">
              <w:marLeft w:val="0"/>
              <w:marRight w:val="0"/>
              <w:marTop w:val="0"/>
              <w:marBottom w:val="0"/>
              <w:divBdr>
                <w:top w:val="none" w:sz="0" w:space="0" w:color="auto"/>
                <w:left w:val="none" w:sz="0" w:space="0" w:color="auto"/>
                <w:bottom w:val="none" w:sz="0" w:space="0" w:color="auto"/>
                <w:right w:val="none" w:sz="0" w:space="0" w:color="auto"/>
              </w:divBdr>
              <w:divsChild>
                <w:div w:id="19694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9991">
      <w:bodyDiv w:val="1"/>
      <w:marLeft w:val="0"/>
      <w:marRight w:val="0"/>
      <w:marTop w:val="0"/>
      <w:marBottom w:val="0"/>
      <w:divBdr>
        <w:top w:val="none" w:sz="0" w:space="0" w:color="auto"/>
        <w:left w:val="none" w:sz="0" w:space="0" w:color="auto"/>
        <w:bottom w:val="none" w:sz="0" w:space="0" w:color="auto"/>
        <w:right w:val="none" w:sz="0" w:space="0" w:color="auto"/>
      </w:divBdr>
    </w:div>
    <w:div w:id="1555891685">
      <w:bodyDiv w:val="1"/>
      <w:marLeft w:val="0"/>
      <w:marRight w:val="0"/>
      <w:marTop w:val="0"/>
      <w:marBottom w:val="0"/>
      <w:divBdr>
        <w:top w:val="none" w:sz="0" w:space="0" w:color="auto"/>
        <w:left w:val="none" w:sz="0" w:space="0" w:color="auto"/>
        <w:bottom w:val="none" w:sz="0" w:space="0" w:color="auto"/>
        <w:right w:val="none" w:sz="0" w:space="0" w:color="auto"/>
      </w:divBdr>
      <w:divsChild>
        <w:div w:id="985014537">
          <w:marLeft w:val="0"/>
          <w:marRight w:val="0"/>
          <w:marTop w:val="0"/>
          <w:marBottom w:val="0"/>
          <w:divBdr>
            <w:top w:val="none" w:sz="0" w:space="0" w:color="auto"/>
            <w:left w:val="none" w:sz="0" w:space="0" w:color="auto"/>
            <w:bottom w:val="none" w:sz="0" w:space="0" w:color="auto"/>
            <w:right w:val="none" w:sz="0" w:space="0" w:color="auto"/>
          </w:divBdr>
          <w:divsChild>
            <w:div w:id="238633126">
              <w:marLeft w:val="0"/>
              <w:marRight w:val="0"/>
              <w:marTop w:val="0"/>
              <w:marBottom w:val="0"/>
              <w:divBdr>
                <w:top w:val="none" w:sz="0" w:space="0" w:color="auto"/>
                <w:left w:val="none" w:sz="0" w:space="0" w:color="auto"/>
                <w:bottom w:val="none" w:sz="0" w:space="0" w:color="auto"/>
                <w:right w:val="none" w:sz="0" w:space="0" w:color="auto"/>
              </w:divBdr>
              <w:divsChild>
                <w:div w:id="1034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9567">
      <w:bodyDiv w:val="1"/>
      <w:marLeft w:val="0"/>
      <w:marRight w:val="0"/>
      <w:marTop w:val="0"/>
      <w:marBottom w:val="0"/>
      <w:divBdr>
        <w:top w:val="none" w:sz="0" w:space="0" w:color="auto"/>
        <w:left w:val="none" w:sz="0" w:space="0" w:color="auto"/>
        <w:bottom w:val="none" w:sz="0" w:space="0" w:color="auto"/>
        <w:right w:val="none" w:sz="0" w:space="0" w:color="auto"/>
      </w:divBdr>
      <w:divsChild>
        <w:div w:id="1499541413">
          <w:marLeft w:val="0"/>
          <w:marRight w:val="0"/>
          <w:marTop w:val="0"/>
          <w:marBottom w:val="0"/>
          <w:divBdr>
            <w:top w:val="none" w:sz="0" w:space="0" w:color="auto"/>
            <w:left w:val="none" w:sz="0" w:space="0" w:color="auto"/>
            <w:bottom w:val="none" w:sz="0" w:space="0" w:color="auto"/>
            <w:right w:val="none" w:sz="0" w:space="0" w:color="auto"/>
          </w:divBdr>
          <w:divsChild>
            <w:div w:id="1743063303">
              <w:marLeft w:val="0"/>
              <w:marRight w:val="0"/>
              <w:marTop w:val="0"/>
              <w:marBottom w:val="0"/>
              <w:divBdr>
                <w:top w:val="none" w:sz="0" w:space="0" w:color="auto"/>
                <w:left w:val="none" w:sz="0" w:space="0" w:color="auto"/>
                <w:bottom w:val="none" w:sz="0" w:space="0" w:color="auto"/>
                <w:right w:val="none" w:sz="0" w:space="0" w:color="auto"/>
              </w:divBdr>
              <w:divsChild>
                <w:div w:id="77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9639">
      <w:bodyDiv w:val="1"/>
      <w:marLeft w:val="0"/>
      <w:marRight w:val="0"/>
      <w:marTop w:val="0"/>
      <w:marBottom w:val="0"/>
      <w:divBdr>
        <w:top w:val="none" w:sz="0" w:space="0" w:color="auto"/>
        <w:left w:val="none" w:sz="0" w:space="0" w:color="auto"/>
        <w:bottom w:val="none" w:sz="0" w:space="0" w:color="auto"/>
        <w:right w:val="none" w:sz="0" w:space="0" w:color="auto"/>
      </w:divBdr>
      <w:divsChild>
        <w:div w:id="518130191">
          <w:marLeft w:val="0"/>
          <w:marRight w:val="0"/>
          <w:marTop w:val="0"/>
          <w:marBottom w:val="0"/>
          <w:divBdr>
            <w:top w:val="none" w:sz="0" w:space="0" w:color="auto"/>
            <w:left w:val="none" w:sz="0" w:space="0" w:color="auto"/>
            <w:bottom w:val="none" w:sz="0" w:space="0" w:color="auto"/>
            <w:right w:val="none" w:sz="0" w:space="0" w:color="auto"/>
          </w:divBdr>
          <w:divsChild>
            <w:div w:id="1071199383">
              <w:marLeft w:val="0"/>
              <w:marRight w:val="0"/>
              <w:marTop w:val="0"/>
              <w:marBottom w:val="0"/>
              <w:divBdr>
                <w:top w:val="none" w:sz="0" w:space="0" w:color="auto"/>
                <w:left w:val="none" w:sz="0" w:space="0" w:color="auto"/>
                <w:bottom w:val="none" w:sz="0" w:space="0" w:color="auto"/>
                <w:right w:val="none" w:sz="0" w:space="0" w:color="auto"/>
              </w:divBdr>
              <w:divsChild>
                <w:div w:id="143550026">
                  <w:marLeft w:val="0"/>
                  <w:marRight w:val="0"/>
                  <w:marTop w:val="0"/>
                  <w:marBottom w:val="0"/>
                  <w:divBdr>
                    <w:top w:val="none" w:sz="0" w:space="0" w:color="auto"/>
                    <w:left w:val="none" w:sz="0" w:space="0" w:color="auto"/>
                    <w:bottom w:val="none" w:sz="0" w:space="0" w:color="auto"/>
                    <w:right w:val="none" w:sz="0" w:space="0" w:color="auto"/>
                  </w:divBdr>
                  <w:divsChild>
                    <w:div w:id="2372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58835">
      <w:bodyDiv w:val="1"/>
      <w:marLeft w:val="0"/>
      <w:marRight w:val="0"/>
      <w:marTop w:val="0"/>
      <w:marBottom w:val="0"/>
      <w:divBdr>
        <w:top w:val="none" w:sz="0" w:space="0" w:color="auto"/>
        <w:left w:val="none" w:sz="0" w:space="0" w:color="auto"/>
        <w:bottom w:val="none" w:sz="0" w:space="0" w:color="auto"/>
        <w:right w:val="none" w:sz="0" w:space="0" w:color="auto"/>
      </w:divBdr>
      <w:divsChild>
        <w:div w:id="1698772848">
          <w:marLeft w:val="0"/>
          <w:marRight w:val="0"/>
          <w:marTop w:val="0"/>
          <w:marBottom w:val="0"/>
          <w:divBdr>
            <w:top w:val="none" w:sz="0" w:space="0" w:color="auto"/>
            <w:left w:val="none" w:sz="0" w:space="0" w:color="auto"/>
            <w:bottom w:val="none" w:sz="0" w:space="0" w:color="auto"/>
            <w:right w:val="none" w:sz="0" w:space="0" w:color="auto"/>
          </w:divBdr>
          <w:divsChild>
            <w:div w:id="1964844928">
              <w:marLeft w:val="0"/>
              <w:marRight w:val="0"/>
              <w:marTop w:val="0"/>
              <w:marBottom w:val="0"/>
              <w:divBdr>
                <w:top w:val="none" w:sz="0" w:space="0" w:color="auto"/>
                <w:left w:val="none" w:sz="0" w:space="0" w:color="auto"/>
                <w:bottom w:val="none" w:sz="0" w:space="0" w:color="auto"/>
                <w:right w:val="none" w:sz="0" w:space="0" w:color="auto"/>
              </w:divBdr>
              <w:divsChild>
                <w:div w:id="117532008">
                  <w:marLeft w:val="0"/>
                  <w:marRight w:val="0"/>
                  <w:marTop w:val="0"/>
                  <w:marBottom w:val="0"/>
                  <w:divBdr>
                    <w:top w:val="none" w:sz="0" w:space="0" w:color="auto"/>
                    <w:left w:val="none" w:sz="0" w:space="0" w:color="auto"/>
                    <w:bottom w:val="none" w:sz="0" w:space="0" w:color="auto"/>
                    <w:right w:val="none" w:sz="0" w:space="0" w:color="auto"/>
                  </w:divBdr>
                </w:div>
              </w:divsChild>
            </w:div>
            <w:div w:id="455023297">
              <w:marLeft w:val="0"/>
              <w:marRight w:val="0"/>
              <w:marTop w:val="0"/>
              <w:marBottom w:val="0"/>
              <w:divBdr>
                <w:top w:val="none" w:sz="0" w:space="0" w:color="auto"/>
                <w:left w:val="none" w:sz="0" w:space="0" w:color="auto"/>
                <w:bottom w:val="none" w:sz="0" w:space="0" w:color="auto"/>
                <w:right w:val="none" w:sz="0" w:space="0" w:color="auto"/>
              </w:divBdr>
              <w:divsChild>
                <w:div w:id="19130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0390">
      <w:bodyDiv w:val="1"/>
      <w:marLeft w:val="0"/>
      <w:marRight w:val="0"/>
      <w:marTop w:val="0"/>
      <w:marBottom w:val="0"/>
      <w:divBdr>
        <w:top w:val="none" w:sz="0" w:space="0" w:color="auto"/>
        <w:left w:val="none" w:sz="0" w:space="0" w:color="auto"/>
        <w:bottom w:val="none" w:sz="0" w:space="0" w:color="auto"/>
        <w:right w:val="none" w:sz="0" w:space="0" w:color="auto"/>
      </w:divBdr>
    </w:div>
    <w:div w:id="1912230065">
      <w:bodyDiv w:val="1"/>
      <w:marLeft w:val="0"/>
      <w:marRight w:val="0"/>
      <w:marTop w:val="0"/>
      <w:marBottom w:val="0"/>
      <w:divBdr>
        <w:top w:val="none" w:sz="0" w:space="0" w:color="auto"/>
        <w:left w:val="none" w:sz="0" w:space="0" w:color="auto"/>
        <w:bottom w:val="none" w:sz="0" w:space="0" w:color="auto"/>
        <w:right w:val="none" w:sz="0" w:space="0" w:color="auto"/>
      </w:divBdr>
      <w:divsChild>
        <w:div w:id="174270690">
          <w:marLeft w:val="0"/>
          <w:marRight w:val="0"/>
          <w:marTop w:val="0"/>
          <w:marBottom w:val="0"/>
          <w:divBdr>
            <w:top w:val="none" w:sz="0" w:space="0" w:color="auto"/>
            <w:left w:val="none" w:sz="0" w:space="0" w:color="auto"/>
            <w:bottom w:val="none" w:sz="0" w:space="0" w:color="auto"/>
            <w:right w:val="none" w:sz="0" w:space="0" w:color="auto"/>
          </w:divBdr>
          <w:divsChild>
            <w:div w:id="1957834969">
              <w:marLeft w:val="0"/>
              <w:marRight w:val="0"/>
              <w:marTop w:val="0"/>
              <w:marBottom w:val="0"/>
              <w:divBdr>
                <w:top w:val="none" w:sz="0" w:space="0" w:color="auto"/>
                <w:left w:val="none" w:sz="0" w:space="0" w:color="auto"/>
                <w:bottom w:val="none" w:sz="0" w:space="0" w:color="auto"/>
                <w:right w:val="none" w:sz="0" w:space="0" w:color="auto"/>
              </w:divBdr>
              <w:divsChild>
                <w:div w:id="306593296">
                  <w:marLeft w:val="0"/>
                  <w:marRight w:val="0"/>
                  <w:marTop w:val="0"/>
                  <w:marBottom w:val="0"/>
                  <w:divBdr>
                    <w:top w:val="none" w:sz="0" w:space="0" w:color="auto"/>
                    <w:left w:val="none" w:sz="0" w:space="0" w:color="auto"/>
                    <w:bottom w:val="none" w:sz="0" w:space="0" w:color="auto"/>
                    <w:right w:val="none" w:sz="0" w:space="0" w:color="auto"/>
                  </w:divBdr>
                  <w:divsChild>
                    <w:div w:id="2114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83238">
      <w:bodyDiv w:val="1"/>
      <w:marLeft w:val="0"/>
      <w:marRight w:val="0"/>
      <w:marTop w:val="0"/>
      <w:marBottom w:val="0"/>
      <w:divBdr>
        <w:top w:val="none" w:sz="0" w:space="0" w:color="auto"/>
        <w:left w:val="none" w:sz="0" w:space="0" w:color="auto"/>
        <w:bottom w:val="none" w:sz="0" w:space="0" w:color="auto"/>
        <w:right w:val="none" w:sz="0" w:space="0" w:color="auto"/>
      </w:divBdr>
      <w:divsChild>
        <w:div w:id="2094741691">
          <w:marLeft w:val="0"/>
          <w:marRight w:val="0"/>
          <w:marTop w:val="0"/>
          <w:marBottom w:val="0"/>
          <w:divBdr>
            <w:top w:val="none" w:sz="0" w:space="0" w:color="auto"/>
            <w:left w:val="none" w:sz="0" w:space="0" w:color="auto"/>
            <w:bottom w:val="none" w:sz="0" w:space="0" w:color="auto"/>
            <w:right w:val="none" w:sz="0" w:space="0" w:color="auto"/>
          </w:divBdr>
          <w:divsChild>
            <w:div w:id="521209122">
              <w:marLeft w:val="0"/>
              <w:marRight w:val="0"/>
              <w:marTop w:val="0"/>
              <w:marBottom w:val="0"/>
              <w:divBdr>
                <w:top w:val="none" w:sz="0" w:space="0" w:color="auto"/>
                <w:left w:val="none" w:sz="0" w:space="0" w:color="auto"/>
                <w:bottom w:val="none" w:sz="0" w:space="0" w:color="auto"/>
                <w:right w:val="none" w:sz="0" w:space="0" w:color="auto"/>
              </w:divBdr>
              <w:divsChild>
                <w:div w:id="18691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0202">
      <w:bodyDiv w:val="1"/>
      <w:marLeft w:val="0"/>
      <w:marRight w:val="0"/>
      <w:marTop w:val="0"/>
      <w:marBottom w:val="0"/>
      <w:divBdr>
        <w:top w:val="none" w:sz="0" w:space="0" w:color="auto"/>
        <w:left w:val="none" w:sz="0" w:space="0" w:color="auto"/>
        <w:bottom w:val="none" w:sz="0" w:space="0" w:color="auto"/>
        <w:right w:val="none" w:sz="0" w:space="0" w:color="auto"/>
      </w:divBdr>
      <w:divsChild>
        <w:div w:id="1782610151">
          <w:marLeft w:val="0"/>
          <w:marRight w:val="0"/>
          <w:marTop w:val="0"/>
          <w:marBottom w:val="0"/>
          <w:divBdr>
            <w:top w:val="none" w:sz="0" w:space="0" w:color="auto"/>
            <w:left w:val="none" w:sz="0" w:space="0" w:color="auto"/>
            <w:bottom w:val="none" w:sz="0" w:space="0" w:color="auto"/>
            <w:right w:val="none" w:sz="0" w:space="0" w:color="auto"/>
          </w:divBdr>
          <w:divsChild>
            <w:div w:id="2131973202">
              <w:marLeft w:val="0"/>
              <w:marRight w:val="0"/>
              <w:marTop w:val="0"/>
              <w:marBottom w:val="0"/>
              <w:divBdr>
                <w:top w:val="none" w:sz="0" w:space="0" w:color="auto"/>
                <w:left w:val="none" w:sz="0" w:space="0" w:color="auto"/>
                <w:bottom w:val="none" w:sz="0" w:space="0" w:color="auto"/>
                <w:right w:val="none" w:sz="0" w:space="0" w:color="auto"/>
              </w:divBdr>
              <w:divsChild>
                <w:div w:id="18888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4536">
      <w:bodyDiv w:val="1"/>
      <w:marLeft w:val="0"/>
      <w:marRight w:val="0"/>
      <w:marTop w:val="0"/>
      <w:marBottom w:val="0"/>
      <w:divBdr>
        <w:top w:val="none" w:sz="0" w:space="0" w:color="auto"/>
        <w:left w:val="none" w:sz="0" w:space="0" w:color="auto"/>
        <w:bottom w:val="none" w:sz="0" w:space="0" w:color="auto"/>
        <w:right w:val="none" w:sz="0" w:space="0" w:color="auto"/>
      </w:divBdr>
    </w:div>
    <w:div w:id="1976790212">
      <w:bodyDiv w:val="1"/>
      <w:marLeft w:val="0"/>
      <w:marRight w:val="0"/>
      <w:marTop w:val="0"/>
      <w:marBottom w:val="0"/>
      <w:divBdr>
        <w:top w:val="none" w:sz="0" w:space="0" w:color="auto"/>
        <w:left w:val="none" w:sz="0" w:space="0" w:color="auto"/>
        <w:bottom w:val="none" w:sz="0" w:space="0" w:color="auto"/>
        <w:right w:val="none" w:sz="0" w:space="0" w:color="auto"/>
      </w:divBdr>
      <w:divsChild>
        <w:div w:id="2139453662">
          <w:marLeft w:val="0"/>
          <w:marRight w:val="0"/>
          <w:marTop w:val="0"/>
          <w:marBottom w:val="0"/>
          <w:divBdr>
            <w:top w:val="none" w:sz="0" w:space="0" w:color="auto"/>
            <w:left w:val="none" w:sz="0" w:space="0" w:color="auto"/>
            <w:bottom w:val="none" w:sz="0" w:space="0" w:color="auto"/>
            <w:right w:val="none" w:sz="0" w:space="0" w:color="auto"/>
          </w:divBdr>
          <w:divsChild>
            <w:div w:id="1424455989">
              <w:marLeft w:val="0"/>
              <w:marRight w:val="0"/>
              <w:marTop w:val="0"/>
              <w:marBottom w:val="0"/>
              <w:divBdr>
                <w:top w:val="none" w:sz="0" w:space="0" w:color="auto"/>
                <w:left w:val="none" w:sz="0" w:space="0" w:color="auto"/>
                <w:bottom w:val="none" w:sz="0" w:space="0" w:color="auto"/>
                <w:right w:val="none" w:sz="0" w:space="0" w:color="auto"/>
              </w:divBdr>
              <w:divsChild>
                <w:div w:id="17900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2616">
      <w:bodyDiv w:val="1"/>
      <w:marLeft w:val="0"/>
      <w:marRight w:val="0"/>
      <w:marTop w:val="0"/>
      <w:marBottom w:val="0"/>
      <w:divBdr>
        <w:top w:val="none" w:sz="0" w:space="0" w:color="auto"/>
        <w:left w:val="none" w:sz="0" w:space="0" w:color="auto"/>
        <w:bottom w:val="none" w:sz="0" w:space="0" w:color="auto"/>
        <w:right w:val="none" w:sz="0" w:space="0" w:color="auto"/>
      </w:divBdr>
      <w:divsChild>
        <w:div w:id="1289626833">
          <w:marLeft w:val="0"/>
          <w:marRight w:val="0"/>
          <w:marTop w:val="0"/>
          <w:marBottom w:val="0"/>
          <w:divBdr>
            <w:top w:val="none" w:sz="0" w:space="0" w:color="auto"/>
            <w:left w:val="none" w:sz="0" w:space="0" w:color="auto"/>
            <w:bottom w:val="none" w:sz="0" w:space="0" w:color="auto"/>
            <w:right w:val="none" w:sz="0" w:space="0" w:color="auto"/>
          </w:divBdr>
          <w:divsChild>
            <w:div w:id="939223623">
              <w:marLeft w:val="0"/>
              <w:marRight w:val="0"/>
              <w:marTop w:val="0"/>
              <w:marBottom w:val="0"/>
              <w:divBdr>
                <w:top w:val="none" w:sz="0" w:space="0" w:color="auto"/>
                <w:left w:val="none" w:sz="0" w:space="0" w:color="auto"/>
                <w:bottom w:val="none" w:sz="0" w:space="0" w:color="auto"/>
                <w:right w:val="none" w:sz="0" w:space="0" w:color="auto"/>
              </w:divBdr>
              <w:divsChild>
                <w:div w:id="1149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180421">
      <w:bodyDiv w:val="1"/>
      <w:marLeft w:val="0"/>
      <w:marRight w:val="0"/>
      <w:marTop w:val="0"/>
      <w:marBottom w:val="0"/>
      <w:divBdr>
        <w:top w:val="none" w:sz="0" w:space="0" w:color="auto"/>
        <w:left w:val="none" w:sz="0" w:space="0" w:color="auto"/>
        <w:bottom w:val="none" w:sz="0" w:space="0" w:color="auto"/>
        <w:right w:val="none" w:sz="0" w:space="0" w:color="auto"/>
      </w:divBdr>
      <w:divsChild>
        <w:div w:id="1599370068">
          <w:marLeft w:val="0"/>
          <w:marRight w:val="0"/>
          <w:marTop w:val="0"/>
          <w:marBottom w:val="0"/>
          <w:divBdr>
            <w:top w:val="none" w:sz="0" w:space="0" w:color="auto"/>
            <w:left w:val="none" w:sz="0" w:space="0" w:color="auto"/>
            <w:bottom w:val="none" w:sz="0" w:space="0" w:color="auto"/>
            <w:right w:val="none" w:sz="0" w:space="0" w:color="auto"/>
          </w:divBdr>
          <w:divsChild>
            <w:div w:id="1725060108">
              <w:marLeft w:val="0"/>
              <w:marRight w:val="0"/>
              <w:marTop w:val="0"/>
              <w:marBottom w:val="0"/>
              <w:divBdr>
                <w:top w:val="none" w:sz="0" w:space="0" w:color="auto"/>
                <w:left w:val="none" w:sz="0" w:space="0" w:color="auto"/>
                <w:bottom w:val="none" w:sz="0" w:space="0" w:color="auto"/>
                <w:right w:val="none" w:sz="0" w:space="0" w:color="auto"/>
              </w:divBdr>
              <w:divsChild>
                <w:div w:id="10187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3270">
      <w:bodyDiv w:val="1"/>
      <w:marLeft w:val="0"/>
      <w:marRight w:val="0"/>
      <w:marTop w:val="0"/>
      <w:marBottom w:val="0"/>
      <w:divBdr>
        <w:top w:val="none" w:sz="0" w:space="0" w:color="auto"/>
        <w:left w:val="none" w:sz="0" w:space="0" w:color="auto"/>
        <w:bottom w:val="none" w:sz="0" w:space="0" w:color="auto"/>
        <w:right w:val="none" w:sz="0" w:space="0" w:color="auto"/>
      </w:divBdr>
      <w:divsChild>
        <w:div w:id="545218793">
          <w:marLeft w:val="0"/>
          <w:marRight w:val="0"/>
          <w:marTop w:val="0"/>
          <w:marBottom w:val="0"/>
          <w:divBdr>
            <w:top w:val="none" w:sz="0" w:space="0" w:color="auto"/>
            <w:left w:val="none" w:sz="0" w:space="0" w:color="auto"/>
            <w:bottom w:val="none" w:sz="0" w:space="0" w:color="auto"/>
            <w:right w:val="none" w:sz="0" w:space="0" w:color="auto"/>
          </w:divBdr>
          <w:divsChild>
            <w:div w:id="1221205865">
              <w:marLeft w:val="0"/>
              <w:marRight w:val="0"/>
              <w:marTop w:val="0"/>
              <w:marBottom w:val="0"/>
              <w:divBdr>
                <w:top w:val="none" w:sz="0" w:space="0" w:color="auto"/>
                <w:left w:val="none" w:sz="0" w:space="0" w:color="auto"/>
                <w:bottom w:val="none" w:sz="0" w:space="0" w:color="auto"/>
                <w:right w:val="none" w:sz="0" w:space="0" w:color="auto"/>
              </w:divBdr>
              <w:divsChild>
                <w:div w:id="207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iiglobal.org/sites/default/files/alireportmarch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iglobal.org/sites/default/files/media/_1000_Guidelines_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8BD88-00C8-DC4D-A3C0-6E813B2FE644}">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13</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 Simon</cp:lastModifiedBy>
  <cp:revision>17</cp:revision>
  <cp:lastPrinted>2020-06-12T02:43:00Z</cp:lastPrinted>
  <dcterms:created xsi:type="dcterms:W3CDTF">2021-11-02T06:06:00Z</dcterms:created>
  <dcterms:modified xsi:type="dcterms:W3CDTF">2021-11-13T17:13:00Z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