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C0ABE" w:rsidRDefault="00C60631" w:rsidP="009D510C">
      <w:pPr>
        <w:pStyle w:val="ListParagraph"/>
        <w:numPr>
          <w:ilvl w:val="0"/>
          <w:numId w:val="12"/>
        </w:numPr>
        <w:ind w:left="426"/>
        <w:jc w:val="both"/>
        <w:rPr>
          <w:rFonts w:ascii="Arial" w:hAnsi="Arial" w:cs="Arial"/>
          <w:sz w:val="22"/>
          <w:szCs w:val="22"/>
          <w:highlight w:val="yellow"/>
          <w:lang w:val="en-GB"/>
        </w:rPr>
      </w:pPr>
      <w:r w:rsidRPr="008C0ABE">
        <w:rPr>
          <w:rFonts w:ascii="Arial" w:hAnsi="Arial" w:cs="Arial"/>
          <w:sz w:val="22"/>
          <w:szCs w:val="22"/>
          <w:highlight w:val="yellow"/>
          <w:lang w:val="en-GB"/>
        </w:rPr>
        <w:t xml:space="preserve">This statement is incorrect since </w:t>
      </w:r>
      <w:r w:rsidR="00E7793C" w:rsidRPr="008C0AB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9523AE">
        <w:rPr>
          <w:rFonts w:ascii="Arial" w:hAnsi="Arial" w:cs="Arial"/>
          <w:sz w:val="22"/>
          <w:szCs w:val="22"/>
          <w:highlight w:val="yellow"/>
          <w:lang w:val="en-GB"/>
        </w:rPr>
        <w:t>The statement i</w:t>
      </w:r>
      <w:r w:rsidR="006E77B0" w:rsidRPr="009523AE">
        <w:rPr>
          <w:rFonts w:ascii="Arial" w:hAnsi="Arial" w:cs="Arial"/>
          <w:sz w:val="22"/>
          <w:szCs w:val="22"/>
          <w:highlight w:val="yellow"/>
          <w:lang w:val="en-GB"/>
        </w:rPr>
        <w:t>s incorrect since the UK did re</w:t>
      </w:r>
      <w:r w:rsidRPr="009523AE">
        <w:rPr>
          <w:rFonts w:ascii="Arial" w:hAnsi="Arial" w:cs="Arial"/>
          <w:sz w:val="22"/>
          <w:szCs w:val="22"/>
          <w:highlight w:val="yellow"/>
          <w:lang w:val="en-GB"/>
        </w:rPr>
        <w:t>v</w:t>
      </w:r>
      <w:r w:rsidR="006E77B0" w:rsidRPr="009523AE">
        <w:rPr>
          <w:rFonts w:ascii="Arial" w:hAnsi="Arial" w:cs="Arial"/>
          <w:sz w:val="22"/>
          <w:szCs w:val="22"/>
          <w:highlight w:val="yellow"/>
          <w:lang w:val="en-GB"/>
        </w:rPr>
        <w:t>i</w:t>
      </w:r>
      <w:r w:rsidRPr="009523AE">
        <w:rPr>
          <w:rFonts w:ascii="Arial" w:hAnsi="Arial" w:cs="Arial"/>
          <w:sz w:val="22"/>
          <w:szCs w:val="22"/>
          <w:highlight w:val="yellow"/>
          <w:lang w:val="en-GB"/>
        </w:rPr>
        <w:t>ew parts of its insolvency rules and amended some, among</w:t>
      </w:r>
      <w:r w:rsidR="006E77B0" w:rsidRPr="009523AE">
        <w:rPr>
          <w:rFonts w:ascii="Arial" w:hAnsi="Arial" w:cs="Arial"/>
          <w:sz w:val="22"/>
          <w:szCs w:val="22"/>
          <w:highlight w:val="yellow"/>
          <w:lang w:val="en-GB"/>
        </w:rPr>
        <w:t>s</w:t>
      </w:r>
      <w:r w:rsidRPr="009523AE">
        <w:rPr>
          <w:rFonts w:ascii="Arial" w:hAnsi="Arial" w:cs="Arial"/>
          <w:sz w:val="22"/>
          <w:szCs w:val="22"/>
          <w:highlight w:val="yellow"/>
          <w:lang w:val="en-GB"/>
        </w:rPr>
        <w:t>t other</w:t>
      </w:r>
      <w:r w:rsidR="00F96AF1" w:rsidRPr="009523AE">
        <w:rPr>
          <w:rFonts w:ascii="Arial" w:hAnsi="Arial" w:cs="Arial"/>
          <w:sz w:val="22"/>
          <w:szCs w:val="22"/>
          <w:highlight w:val="yellow"/>
          <w:lang w:val="en-GB"/>
        </w:rPr>
        <w:t xml:space="preserve"> things</w:t>
      </w:r>
      <w:r w:rsidRPr="009523AE">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B6E73" w:rsidRDefault="00B54F90" w:rsidP="009D510C">
      <w:pPr>
        <w:pStyle w:val="ListParagraph"/>
        <w:numPr>
          <w:ilvl w:val="0"/>
          <w:numId w:val="14"/>
        </w:numPr>
        <w:ind w:left="426"/>
        <w:jc w:val="both"/>
        <w:rPr>
          <w:rFonts w:ascii="Arial" w:hAnsi="Arial" w:cs="Arial"/>
          <w:sz w:val="22"/>
          <w:szCs w:val="22"/>
          <w:highlight w:val="yellow"/>
          <w:lang w:val="en-GB"/>
        </w:rPr>
      </w:pPr>
      <w:r w:rsidRPr="00CB6E7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B6E73">
        <w:rPr>
          <w:rFonts w:ascii="Arial" w:hAnsi="Arial" w:cs="Arial"/>
          <w:sz w:val="22"/>
          <w:szCs w:val="22"/>
          <w:highlight w:val="yellow"/>
          <w:lang w:val="en-GB"/>
        </w:rPr>
        <w:t xml:space="preserve">on </w:t>
      </w:r>
      <w:r w:rsidRPr="00CB6E7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C22C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C22C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0547D" w:rsidRDefault="00926D10" w:rsidP="009D510C">
      <w:pPr>
        <w:pStyle w:val="ListParagraph"/>
        <w:numPr>
          <w:ilvl w:val="0"/>
          <w:numId w:val="5"/>
        </w:numPr>
        <w:ind w:left="426"/>
        <w:jc w:val="both"/>
        <w:rPr>
          <w:rFonts w:ascii="Arial" w:hAnsi="Arial" w:cs="Arial"/>
          <w:sz w:val="22"/>
          <w:szCs w:val="22"/>
          <w:highlight w:val="yellow"/>
          <w:lang w:val="en-GB"/>
        </w:rPr>
      </w:pPr>
      <w:r w:rsidRPr="0050547D">
        <w:rPr>
          <w:rFonts w:ascii="Arial" w:hAnsi="Arial" w:cs="Arial"/>
          <w:sz w:val="22"/>
          <w:szCs w:val="22"/>
          <w:highlight w:val="yellow"/>
          <w:lang w:val="en-GB"/>
        </w:rPr>
        <w:t xml:space="preserve">The statement is </w:t>
      </w:r>
      <w:r w:rsidR="006E1CB0" w:rsidRPr="0050547D">
        <w:rPr>
          <w:rFonts w:ascii="Arial" w:hAnsi="Arial" w:cs="Arial"/>
          <w:sz w:val="22"/>
          <w:szCs w:val="22"/>
          <w:highlight w:val="yellow"/>
          <w:lang w:val="en-GB"/>
        </w:rPr>
        <w:t xml:space="preserve">not </w:t>
      </w:r>
      <w:r w:rsidRPr="0050547D">
        <w:rPr>
          <w:rFonts w:ascii="Arial" w:hAnsi="Arial" w:cs="Arial"/>
          <w:sz w:val="22"/>
          <w:szCs w:val="22"/>
          <w:highlight w:val="yellow"/>
          <w:lang w:val="en-GB"/>
        </w:rPr>
        <w:t xml:space="preserve">correct </w:t>
      </w:r>
      <w:r w:rsidR="007958F0" w:rsidRPr="0050547D">
        <w:rPr>
          <w:rFonts w:ascii="Arial" w:hAnsi="Arial" w:cs="Arial"/>
          <w:sz w:val="22"/>
          <w:szCs w:val="22"/>
          <w:highlight w:val="yellow"/>
          <w:lang w:val="en-GB"/>
        </w:rPr>
        <w:t>because</w:t>
      </w:r>
      <w:r w:rsidRPr="0050547D">
        <w:rPr>
          <w:rFonts w:ascii="Arial" w:hAnsi="Arial" w:cs="Arial"/>
          <w:sz w:val="22"/>
          <w:szCs w:val="22"/>
          <w:highlight w:val="yellow"/>
          <w:lang w:val="en-GB"/>
        </w:rPr>
        <w:t xml:space="preserve"> very few </w:t>
      </w:r>
      <w:r w:rsidR="007958F0" w:rsidRPr="0050547D">
        <w:rPr>
          <w:rFonts w:ascii="Arial" w:hAnsi="Arial" w:cs="Arial"/>
          <w:sz w:val="22"/>
          <w:szCs w:val="22"/>
          <w:highlight w:val="yellow"/>
          <w:lang w:val="en-GB"/>
        </w:rPr>
        <w:t>States</w:t>
      </w:r>
      <w:r w:rsidRPr="0050547D">
        <w:rPr>
          <w:rFonts w:ascii="Arial" w:hAnsi="Arial" w:cs="Arial"/>
          <w:sz w:val="22"/>
          <w:szCs w:val="22"/>
          <w:highlight w:val="yellow"/>
          <w:lang w:val="en-GB"/>
        </w:rPr>
        <w:t xml:space="preserve"> allow insolvent estate representatives to deal with assets of a foreign debtor situated in </w:t>
      </w:r>
      <w:r w:rsidR="005936B3" w:rsidRPr="0050547D">
        <w:rPr>
          <w:rFonts w:ascii="Arial" w:hAnsi="Arial" w:cs="Arial"/>
          <w:sz w:val="22"/>
          <w:szCs w:val="22"/>
          <w:highlight w:val="yellow"/>
          <w:lang w:val="en-GB"/>
        </w:rPr>
        <w:t>their own</w:t>
      </w:r>
      <w:r w:rsidRPr="0050547D">
        <w:rPr>
          <w:rFonts w:ascii="Arial" w:hAnsi="Arial" w:cs="Arial"/>
          <w:sz w:val="22"/>
          <w:szCs w:val="22"/>
          <w:highlight w:val="yellow"/>
          <w:lang w:val="en-GB"/>
        </w:rPr>
        <w:t xml:space="preserve"> jurisdiction without </w:t>
      </w:r>
      <w:r w:rsidR="006E1CB0" w:rsidRPr="0050547D">
        <w:rPr>
          <w:rFonts w:ascii="Arial" w:hAnsi="Arial" w:cs="Arial"/>
          <w:sz w:val="22"/>
          <w:szCs w:val="22"/>
          <w:highlight w:val="yellow"/>
          <w:lang w:val="en-GB"/>
        </w:rPr>
        <w:t xml:space="preserve">some form of </w:t>
      </w:r>
      <w:r w:rsidR="0090037B" w:rsidRPr="0050547D">
        <w:rPr>
          <w:rFonts w:ascii="Arial" w:hAnsi="Arial" w:cs="Arial"/>
          <w:sz w:val="22"/>
          <w:szCs w:val="22"/>
          <w:highlight w:val="yellow"/>
          <w:lang w:val="en-GB"/>
        </w:rPr>
        <w:t xml:space="preserve">a </w:t>
      </w:r>
      <w:r w:rsidR="006E1CB0" w:rsidRPr="0050547D">
        <w:rPr>
          <w:rFonts w:ascii="Arial" w:hAnsi="Arial" w:cs="Arial"/>
          <w:sz w:val="22"/>
          <w:szCs w:val="22"/>
          <w:highlight w:val="yellow"/>
          <w:lang w:val="en-GB"/>
        </w:rPr>
        <w:t>(</w:t>
      </w:r>
      <w:r w:rsidR="0090037B" w:rsidRPr="0050547D">
        <w:rPr>
          <w:rFonts w:ascii="Arial" w:hAnsi="Arial" w:cs="Arial"/>
          <w:sz w:val="22"/>
          <w:szCs w:val="22"/>
          <w:highlight w:val="yellow"/>
          <w:lang w:val="en-GB"/>
        </w:rPr>
        <w:t>prior</w:t>
      </w:r>
      <w:r w:rsidR="006E1CB0" w:rsidRPr="0050547D">
        <w:rPr>
          <w:rFonts w:ascii="Arial" w:hAnsi="Arial" w:cs="Arial"/>
          <w:sz w:val="22"/>
          <w:szCs w:val="22"/>
          <w:highlight w:val="yellow"/>
          <w:lang w:val="en-GB"/>
        </w:rPr>
        <w:t>)</w:t>
      </w:r>
      <w:r w:rsidRPr="0050547D">
        <w:rPr>
          <w:rFonts w:ascii="Arial" w:hAnsi="Arial" w:cs="Arial"/>
          <w:sz w:val="22"/>
          <w:szCs w:val="22"/>
          <w:highlight w:val="yellow"/>
          <w:lang w:val="en-GB"/>
        </w:rPr>
        <w:t xml:space="preserve"> local procedure </w:t>
      </w:r>
      <w:r w:rsidR="005936B3" w:rsidRPr="0050547D">
        <w:rPr>
          <w:rFonts w:ascii="Arial" w:hAnsi="Arial" w:cs="Arial"/>
          <w:sz w:val="22"/>
          <w:szCs w:val="22"/>
          <w:highlight w:val="yellow"/>
          <w:lang w:val="en-GB"/>
        </w:rPr>
        <w:t xml:space="preserve">to </w:t>
      </w:r>
      <w:r w:rsidRPr="0050547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D4072" w:rsidRDefault="000329A6" w:rsidP="00C570AC">
      <w:pPr>
        <w:pStyle w:val="ListParagraph"/>
        <w:numPr>
          <w:ilvl w:val="0"/>
          <w:numId w:val="6"/>
        </w:numPr>
        <w:ind w:left="426"/>
        <w:jc w:val="both"/>
        <w:rPr>
          <w:rFonts w:ascii="Arial" w:hAnsi="Arial" w:cs="Arial"/>
          <w:sz w:val="22"/>
          <w:szCs w:val="22"/>
          <w:highlight w:val="yellow"/>
          <w:lang w:val="en-GB"/>
        </w:rPr>
      </w:pPr>
      <w:r w:rsidRPr="00AD4072">
        <w:rPr>
          <w:rFonts w:ascii="Arial" w:eastAsiaTheme="minorHAnsi" w:hAnsi="Arial" w:cs="Arial"/>
          <w:sz w:val="22"/>
          <w:szCs w:val="22"/>
          <w:highlight w:val="yellow"/>
          <w:lang w:val="en-GB"/>
        </w:rPr>
        <w:t xml:space="preserve">They were recently revised in 2021 and, together with the </w:t>
      </w:r>
      <w:r w:rsidRPr="00AD407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AA77E3" w:rsidRDefault="00197963" w:rsidP="00275182">
      <w:pPr>
        <w:pStyle w:val="ListParagraph"/>
        <w:numPr>
          <w:ilvl w:val="0"/>
          <w:numId w:val="16"/>
        </w:numPr>
        <w:ind w:left="426"/>
        <w:jc w:val="both"/>
        <w:rPr>
          <w:rFonts w:ascii="Arial" w:eastAsiaTheme="minorHAnsi" w:hAnsi="Arial" w:cs="Arial"/>
          <w:sz w:val="22"/>
          <w:szCs w:val="22"/>
          <w:lang w:val="en-GB"/>
        </w:rPr>
      </w:pPr>
      <w:r w:rsidRPr="00AA77E3">
        <w:rPr>
          <w:rFonts w:ascii="Arial" w:hAnsi="Arial" w:cs="Arial"/>
          <w:sz w:val="22"/>
          <w:szCs w:val="22"/>
          <w:shd w:val="clear" w:color="auto" w:fill="FFFFFF"/>
          <w:lang w:val="en-GB"/>
        </w:rPr>
        <w:t>The JIN Guidelines</w:t>
      </w:r>
      <w:r w:rsidR="00966E44" w:rsidRPr="00AA77E3">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A77E3"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AA77E3">
        <w:rPr>
          <w:rFonts w:ascii="Arial" w:eastAsiaTheme="minorHAnsi" w:hAnsi="Arial" w:cs="Arial"/>
          <w:sz w:val="22"/>
          <w:szCs w:val="22"/>
          <w:highlight w:val="yellow"/>
          <w:lang w:val="en-GB"/>
        </w:rPr>
        <w:t xml:space="preserve">The Nordic Convention </w:t>
      </w:r>
      <w:r w:rsidR="00076483" w:rsidRPr="00AA77E3">
        <w:rPr>
          <w:rFonts w:ascii="Arial" w:eastAsiaTheme="minorHAnsi" w:hAnsi="Arial" w:cs="Arial"/>
          <w:sz w:val="22"/>
          <w:szCs w:val="22"/>
          <w:highlight w:val="yellow"/>
          <w:lang w:val="en-GB"/>
        </w:rPr>
        <w:t>1933</w:t>
      </w:r>
      <w:r w:rsidR="00966E44" w:rsidRPr="00AA77E3">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DC0BF2" w:rsidRDefault="00124B70" w:rsidP="00275182">
      <w:pPr>
        <w:pStyle w:val="ListParagraph"/>
        <w:numPr>
          <w:ilvl w:val="0"/>
          <w:numId w:val="8"/>
        </w:numPr>
        <w:ind w:left="426"/>
        <w:jc w:val="both"/>
        <w:rPr>
          <w:rFonts w:ascii="Arial" w:hAnsi="Arial" w:cs="Arial"/>
          <w:sz w:val="22"/>
          <w:szCs w:val="22"/>
          <w:highlight w:val="yellow"/>
          <w:lang w:val="en-GB"/>
        </w:rPr>
      </w:pPr>
      <w:r w:rsidRPr="00DC0BF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6472E" w:rsidRDefault="00E86549" w:rsidP="00275182">
      <w:pPr>
        <w:pStyle w:val="ListParagraph"/>
        <w:numPr>
          <w:ilvl w:val="0"/>
          <w:numId w:val="9"/>
        </w:numPr>
        <w:ind w:left="426"/>
        <w:jc w:val="both"/>
        <w:rPr>
          <w:rFonts w:ascii="Arial" w:hAnsi="Arial" w:cs="Arial"/>
          <w:bCs/>
          <w:sz w:val="22"/>
          <w:szCs w:val="22"/>
          <w:highlight w:val="yellow"/>
          <w:lang w:val="en-GB"/>
        </w:rPr>
      </w:pPr>
      <w:r w:rsidRPr="0076472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6472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80673" w:rsidRDefault="00911C23" w:rsidP="00275182">
      <w:pPr>
        <w:pStyle w:val="ListParagraph"/>
        <w:numPr>
          <w:ilvl w:val="0"/>
          <w:numId w:val="10"/>
        </w:numPr>
        <w:ind w:left="426"/>
        <w:jc w:val="both"/>
        <w:rPr>
          <w:rFonts w:ascii="Arial" w:hAnsi="Arial" w:cs="Arial"/>
          <w:sz w:val="22"/>
          <w:szCs w:val="22"/>
          <w:highlight w:val="yellow"/>
          <w:lang w:val="en-GB"/>
        </w:rPr>
      </w:pPr>
      <w:r w:rsidRPr="00A80673">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5227E8E9" w:rsidR="009B07AD" w:rsidRPr="00737C84" w:rsidRDefault="00737C84" w:rsidP="00737C84">
      <w:pPr>
        <w:pStyle w:val="ListParagraph"/>
        <w:numPr>
          <w:ilvl w:val="0"/>
          <w:numId w:val="17"/>
        </w:numPr>
        <w:jc w:val="both"/>
        <w:rPr>
          <w:rFonts w:ascii="Arial" w:hAnsi="Arial" w:cs="Arial"/>
          <w:sz w:val="22"/>
          <w:szCs w:val="22"/>
          <w:lang w:val="en-GB"/>
        </w:rPr>
      </w:pPr>
      <w:r>
        <w:rPr>
          <w:rFonts w:ascii="Arial" w:hAnsi="Arial" w:cs="Arial"/>
          <w:sz w:val="22"/>
          <w:szCs w:val="22"/>
          <w:lang w:val="en-GB"/>
        </w:rPr>
        <w:t>Transition from execution against the individual, to dispensation of execution toward assets of the debtor.</w:t>
      </w:r>
    </w:p>
    <w:p w14:paraId="22C610C9" w14:textId="4A38E572" w:rsidR="00DE03AF" w:rsidRDefault="00737C84" w:rsidP="00737C84">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movement from a pro-creditor system to the development of rehabilitation and providing a clean slate. </w:t>
      </w:r>
    </w:p>
    <w:p w14:paraId="03C72A13" w14:textId="372D44F9" w:rsidR="00737C84" w:rsidRPr="00737C84" w:rsidRDefault="00876243" w:rsidP="00737C84">
      <w:pPr>
        <w:pStyle w:val="ListParagraph"/>
        <w:numPr>
          <w:ilvl w:val="0"/>
          <w:numId w:val="17"/>
        </w:numPr>
        <w:jc w:val="both"/>
        <w:rPr>
          <w:rFonts w:ascii="Arial" w:hAnsi="Arial" w:cs="Arial"/>
          <w:sz w:val="22"/>
          <w:szCs w:val="22"/>
          <w:lang w:val="en-GB"/>
        </w:rPr>
      </w:pPr>
      <w:r>
        <w:rPr>
          <w:rFonts w:ascii="Arial" w:hAnsi="Arial" w:cs="Arial"/>
          <w:sz w:val="22"/>
          <w:szCs w:val="22"/>
          <w:lang w:val="en-GB"/>
        </w:rPr>
        <w:t>Appointment of Joseph Chamberlain as president of the Board of Trade in 1881 and his three principles (assets of debtor belonged to creditors, trustee subject to supervision, independent examination).</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0EF7B876" w:rsidR="009B07AD" w:rsidRDefault="006C62C5" w:rsidP="006C62C5">
      <w:pPr>
        <w:pStyle w:val="ListParagraph"/>
        <w:numPr>
          <w:ilvl w:val="0"/>
          <w:numId w:val="18"/>
        </w:numPr>
        <w:jc w:val="both"/>
        <w:rPr>
          <w:rFonts w:ascii="Arial" w:hAnsi="Arial" w:cs="Arial"/>
          <w:sz w:val="22"/>
          <w:szCs w:val="22"/>
          <w:lang w:val="en-GB"/>
        </w:rPr>
      </w:pPr>
      <w:bookmarkStart w:id="2" w:name="_Hlk87614632"/>
      <w:r>
        <w:rPr>
          <w:rFonts w:ascii="Arial" w:hAnsi="Arial" w:cs="Arial"/>
          <w:sz w:val="22"/>
          <w:szCs w:val="22"/>
          <w:lang w:val="en-GB"/>
        </w:rPr>
        <w:t xml:space="preserve">Corporate Insolvency and Governance Act 2020 </w:t>
      </w:r>
      <w:bookmarkEnd w:id="2"/>
      <w:r>
        <w:rPr>
          <w:rFonts w:ascii="Arial" w:hAnsi="Arial" w:cs="Arial"/>
          <w:sz w:val="22"/>
          <w:szCs w:val="22"/>
          <w:lang w:val="en-GB"/>
        </w:rPr>
        <w:t>(halt of winding up petitions among other reforms).</w:t>
      </w:r>
    </w:p>
    <w:p w14:paraId="506C2ECE" w14:textId="2677B173" w:rsidR="006C62C5" w:rsidRPr="006C62C5" w:rsidRDefault="006C62C5" w:rsidP="006C62C5">
      <w:pPr>
        <w:pStyle w:val="ListParagraph"/>
        <w:numPr>
          <w:ilvl w:val="0"/>
          <w:numId w:val="18"/>
        </w:numPr>
        <w:jc w:val="both"/>
        <w:rPr>
          <w:rFonts w:ascii="Arial" w:hAnsi="Arial" w:cs="Arial"/>
          <w:sz w:val="22"/>
          <w:szCs w:val="22"/>
          <w:lang w:val="en-GB"/>
        </w:rPr>
      </w:pPr>
      <w:r>
        <w:rPr>
          <w:rFonts w:ascii="Arial" w:hAnsi="Arial" w:cs="Arial"/>
          <w:sz w:val="22"/>
          <w:szCs w:val="22"/>
          <w:lang w:val="en-GB"/>
        </w:rPr>
        <w:t>Raising current debt threshold from 750 pounds to 10,000 for a winding up petition.</w:t>
      </w:r>
      <w:r w:rsidRPr="006C62C5">
        <w:rPr>
          <w:rFonts w:ascii="Arial" w:hAnsi="Arial" w:cs="Arial"/>
          <w:sz w:val="22"/>
          <w:szCs w:val="22"/>
          <w:lang w:val="en-GB"/>
        </w:rPr>
        <w:t xml:space="preserve"> </w:t>
      </w:r>
    </w:p>
    <w:p w14:paraId="6F715790" w14:textId="7655DA4A" w:rsidR="006C62C5" w:rsidRDefault="006C62C5" w:rsidP="006C62C5">
      <w:pPr>
        <w:pStyle w:val="ListParagraph"/>
        <w:numPr>
          <w:ilvl w:val="0"/>
          <w:numId w:val="18"/>
        </w:numPr>
        <w:jc w:val="both"/>
        <w:rPr>
          <w:rFonts w:ascii="Arial" w:hAnsi="Arial" w:cs="Arial"/>
          <w:sz w:val="22"/>
          <w:szCs w:val="22"/>
          <w:lang w:val="en-GB"/>
        </w:rPr>
      </w:pPr>
      <w:r>
        <w:rPr>
          <w:rFonts w:ascii="Arial" w:hAnsi="Arial" w:cs="Arial"/>
          <w:sz w:val="22"/>
          <w:szCs w:val="22"/>
          <w:lang w:val="en-GB"/>
        </w:rPr>
        <w:t>Mandate creditors allow proposals for payment with a minimum 21 response time.</w:t>
      </w:r>
    </w:p>
    <w:p w14:paraId="56A44A48" w14:textId="77C2A0AB" w:rsidR="00C61255" w:rsidRDefault="00C61255" w:rsidP="00C61255">
      <w:pPr>
        <w:pStyle w:val="ListParagraph"/>
        <w:jc w:val="both"/>
        <w:rPr>
          <w:rFonts w:ascii="Arial" w:hAnsi="Arial" w:cs="Arial"/>
          <w:sz w:val="22"/>
          <w:szCs w:val="22"/>
          <w:lang w:val="en-GB"/>
        </w:rPr>
      </w:pPr>
    </w:p>
    <w:p w14:paraId="009AAB46" w14:textId="271FBFAF" w:rsidR="00C61255" w:rsidRDefault="00C61255" w:rsidP="00C61255">
      <w:pPr>
        <w:pStyle w:val="ListParagraph"/>
        <w:ind w:left="3600" w:firstLine="720"/>
        <w:jc w:val="both"/>
        <w:rPr>
          <w:rFonts w:ascii="Arial" w:hAnsi="Arial" w:cs="Arial"/>
          <w:sz w:val="22"/>
          <w:szCs w:val="22"/>
          <w:lang w:val="en-GB"/>
        </w:rPr>
      </w:pPr>
      <w:r>
        <w:rPr>
          <w:rFonts w:ascii="Arial" w:hAnsi="Arial" w:cs="Arial"/>
          <w:sz w:val="22"/>
          <w:szCs w:val="22"/>
          <w:lang w:val="en-GB"/>
        </w:rPr>
        <w:t>Works Cited</w:t>
      </w:r>
    </w:p>
    <w:p w14:paraId="56235957" w14:textId="252735E6" w:rsidR="006C62C5" w:rsidRDefault="006C62C5" w:rsidP="006C62C5">
      <w:pPr>
        <w:pStyle w:val="ListParagraph"/>
        <w:jc w:val="both"/>
        <w:rPr>
          <w:rFonts w:ascii="Arial" w:hAnsi="Arial" w:cs="Arial"/>
          <w:sz w:val="22"/>
          <w:szCs w:val="22"/>
          <w:lang w:val="en-GB"/>
        </w:rPr>
      </w:pPr>
    </w:p>
    <w:p w14:paraId="6C4B837B" w14:textId="0FB037B5" w:rsidR="006C62C5" w:rsidRPr="006C62C5" w:rsidRDefault="00C61255" w:rsidP="006C62C5">
      <w:pPr>
        <w:pStyle w:val="ListParagraph"/>
        <w:jc w:val="both"/>
        <w:rPr>
          <w:rFonts w:ascii="Arial" w:hAnsi="Arial" w:cs="Arial"/>
          <w:sz w:val="22"/>
          <w:szCs w:val="22"/>
          <w:lang w:val="en-GB"/>
        </w:rPr>
      </w:pPr>
      <w:r w:rsidRPr="00C61255">
        <w:rPr>
          <w:rFonts w:ascii="Arial" w:hAnsi="Arial" w:cs="Arial"/>
          <w:sz w:val="22"/>
          <w:szCs w:val="22"/>
          <w:lang w:val="en-GB"/>
        </w:rPr>
        <w:t>"UK Phases Out COVID-19-Related Temporary Insolvency Measures, But New Tapering Measures Protect Commercial Tenants | Publications | Kirkland &amp; Ellis LLP". Kirkland.Com, 2021, https://www.kirkland.com/publications/kirkland-alert/2021/09/uk-phases-out-covid19-temp-insolvency-measures. Accessed 8 Nov 2021</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0CB19157" w:rsidR="00C72848" w:rsidRPr="00205B31" w:rsidRDefault="001C3D7C" w:rsidP="003041B6">
      <w:pPr>
        <w:ind w:left="720"/>
        <w:jc w:val="both"/>
        <w:rPr>
          <w:rFonts w:ascii="Arial" w:hAnsi="Arial" w:cs="Arial"/>
          <w:sz w:val="22"/>
          <w:szCs w:val="22"/>
          <w:lang w:val="en-GB"/>
        </w:rPr>
      </w:pPr>
      <w:r>
        <w:rPr>
          <w:rFonts w:ascii="Arial" w:hAnsi="Arial" w:cs="Arial"/>
          <w:sz w:val="22"/>
          <w:szCs w:val="22"/>
          <w:lang w:val="en-GB"/>
        </w:rPr>
        <w:t xml:space="preserve">The most simplistic distinction between treaties and soft law is that treaties </w:t>
      </w:r>
      <w:r w:rsidR="00980E37">
        <w:rPr>
          <w:rFonts w:ascii="Arial" w:hAnsi="Arial" w:cs="Arial"/>
          <w:sz w:val="22"/>
          <w:szCs w:val="22"/>
          <w:lang w:val="en-GB"/>
        </w:rPr>
        <w:t xml:space="preserve">have legal obligations within them while soft law </w:t>
      </w:r>
      <w:r w:rsidR="00900954">
        <w:rPr>
          <w:rFonts w:ascii="Arial" w:hAnsi="Arial" w:cs="Arial"/>
          <w:sz w:val="22"/>
          <w:szCs w:val="22"/>
          <w:lang w:val="en-GB"/>
        </w:rPr>
        <w:t>contains preferred standards</w:t>
      </w:r>
      <w:r w:rsidR="00F15C76">
        <w:rPr>
          <w:rFonts w:ascii="Arial" w:hAnsi="Arial" w:cs="Arial"/>
          <w:sz w:val="22"/>
          <w:szCs w:val="22"/>
          <w:lang w:val="en-GB"/>
        </w:rPr>
        <w:t xml:space="preserve"> (highly encouraged suggestions). </w:t>
      </w:r>
      <w:r w:rsidR="00385459">
        <w:rPr>
          <w:rFonts w:ascii="Arial" w:hAnsi="Arial" w:cs="Arial"/>
          <w:sz w:val="22"/>
          <w:szCs w:val="22"/>
          <w:lang w:val="en-GB"/>
        </w:rPr>
        <w:t xml:space="preserve">The Hague Conference </w:t>
      </w:r>
      <w:r w:rsidR="003F2DF5">
        <w:rPr>
          <w:rFonts w:ascii="Arial" w:hAnsi="Arial" w:cs="Arial"/>
          <w:sz w:val="22"/>
          <w:szCs w:val="22"/>
          <w:lang w:val="en-GB"/>
        </w:rPr>
        <w:t>would be an example of a treaty (although not ratified</w:t>
      </w:r>
      <w:r w:rsidR="00CF7DFB">
        <w:rPr>
          <w:rFonts w:ascii="Arial" w:hAnsi="Arial" w:cs="Arial"/>
          <w:sz w:val="22"/>
          <w:szCs w:val="22"/>
          <w:lang w:val="en-GB"/>
        </w:rPr>
        <w:t xml:space="preserve">) that had the goal of unifying private international law. </w:t>
      </w:r>
      <w:r w:rsidR="004F4D7A">
        <w:rPr>
          <w:rFonts w:ascii="Arial" w:hAnsi="Arial" w:cs="Arial"/>
          <w:sz w:val="22"/>
          <w:szCs w:val="22"/>
          <w:lang w:val="en-GB"/>
        </w:rPr>
        <w:t xml:space="preserve">The </w:t>
      </w:r>
      <w:r w:rsidR="001926C8">
        <w:rPr>
          <w:rFonts w:ascii="Arial" w:hAnsi="Arial" w:cs="Arial"/>
          <w:sz w:val="22"/>
          <w:szCs w:val="22"/>
          <w:lang w:val="en-GB"/>
        </w:rPr>
        <w:t xml:space="preserve">MLCBI is an example of soft-law that </w:t>
      </w:r>
      <w:r w:rsidR="00C458DF">
        <w:rPr>
          <w:rFonts w:ascii="Arial" w:hAnsi="Arial" w:cs="Arial"/>
          <w:sz w:val="22"/>
          <w:szCs w:val="22"/>
          <w:lang w:val="en-GB"/>
        </w:rPr>
        <w:t xml:space="preserve">was recommended to states which is gaining traction </w:t>
      </w:r>
      <w:r w:rsidR="003041B6">
        <w:rPr>
          <w:rFonts w:ascii="Arial" w:hAnsi="Arial" w:cs="Arial"/>
          <w:sz w:val="22"/>
          <w:szCs w:val="22"/>
          <w:lang w:val="en-GB"/>
        </w:rPr>
        <w:t>and acceptance.</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3B50EFD5" w:rsidR="00544127" w:rsidRPr="00205B31" w:rsidRDefault="00793069" w:rsidP="00B7193E">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Since I am from the US I will cite the US Bankruptcy Code of 1978</w:t>
      </w:r>
      <w:r w:rsidR="00865D8E">
        <w:rPr>
          <w:rFonts w:ascii="Arial" w:hAnsi="Arial" w:cs="Arial"/>
          <w:color w:val="7B7B7B" w:themeColor="accent3" w:themeShade="BF"/>
          <w:sz w:val="22"/>
          <w:szCs w:val="22"/>
          <w:lang w:val="en-GB"/>
        </w:rPr>
        <w:t xml:space="preserve"> which is the standard framework for Bankruptcy proceedings in the United States.</w:t>
      </w:r>
      <w:r w:rsidR="002747E1">
        <w:rPr>
          <w:rFonts w:ascii="Arial" w:hAnsi="Arial" w:cs="Arial"/>
          <w:color w:val="7B7B7B" w:themeColor="accent3" w:themeShade="BF"/>
          <w:sz w:val="22"/>
          <w:szCs w:val="22"/>
          <w:lang w:val="en-GB"/>
        </w:rPr>
        <w:t xml:space="preserve"> This has priority over </w:t>
      </w:r>
      <w:r w:rsidR="00CA790C">
        <w:rPr>
          <w:rFonts w:ascii="Arial" w:hAnsi="Arial" w:cs="Arial"/>
          <w:color w:val="7B7B7B" w:themeColor="accent3" w:themeShade="BF"/>
          <w:sz w:val="22"/>
          <w:szCs w:val="22"/>
          <w:lang w:val="en-GB"/>
        </w:rPr>
        <w:t xml:space="preserve">any state (CA,TX,NY etc) law as it is federal law and federal law trumps state law. </w:t>
      </w:r>
      <w:r w:rsidR="00D10710">
        <w:rPr>
          <w:rFonts w:ascii="Arial" w:hAnsi="Arial" w:cs="Arial"/>
          <w:color w:val="7B7B7B" w:themeColor="accent3" w:themeShade="BF"/>
          <w:sz w:val="22"/>
          <w:szCs w:val="22"/>
          <w:lang w:val="en-GB"/>
        </w:rPr>
        <w:t xml:space="preserve">Having this uniform code </w:t>
      </w:r>
      <w:r w:rsidR="00B349DE">
        <w:rPr>
          <w:rFonts w:ascii="Arial" w:hAnsi="Arial" w:cs="Arial"/>
          <w:color w:val="7B7B7B" w:themeColor="accent3" w:themeShade="BF"/>
          <w:sz w:val="22"/>
          <w:szCs w:val="22"/>
          <w:lang w:val="en-GB"/>
        </w:rPr>
        <w:t>helps standardize proceedings whether they are in California or Florida.</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57A647D7" w:rsidR="00DF75F8" w:rsidRPr="00205B31" w:rsidRDefault="000824D1"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first question, </w:t>
      </w:r>
      <w:r w:rsidR="00506C54">
        <w:rPr>
          <w:rFonts w:ascii="Arial" w:hAnsi="Arial" w:cs="Arial"/>
          <w:color w:val="7B7B7B" w:themeColor="accent3" w:themeShade="BF"/>
          <w:sz w:val="22"/>
          <w:szCs w:val="22"/>
          <w:lang w:val="en-GB"/>
        </w:rPr>
        <w:t>which jurisdictions can insolvency proceedings be opened</w:t>
      </w:r>
      <w:r w:rsidR="00CE5866">
        <w:rPr>
          <w:rFonts w:ascii="Arial" w:hAnsi="Arial" w:cs="Arial"/>
          <w:color w:val="7B7B7B" w:themeColor="accent3" w:themeShade="BF"/>
          <w:sz w:val="22"/>
          <w:szCs w:val="22"/>
          <w:lang w:val="en-GB"/>
        </w:rPr>
        <w:t xml:space="preserve"> is </w:t>
      </w:r>
      <w:r w:rsidR="0038104B">
        <w:rPr>
          <w:rFonts w:ascii="Arial" w:hAnsi="Arial" w:cs="Arial"/>
          <w:color w:val="7B7B7B" w:themeColor="accent3" w:themeShade="BF"/>
          <w:sz w:val="22"/>
          <w:szCs w:val="22"/>
          <w:lang w:val="en-GB"/>
        </w:rPr>
        <w:t xml:space="preserve">important because there needs to be a valid justification for </w:t>
      </w:r>
      <w:r w:rsidR="004B72CC">
        <w:rPr>
          <w:rFonts w:ascii="Arial" w:hAnsi="Arial" w:cs="Arial"/>
          <w:color w:val="7B7B7B" w:themeColor="accent3" w:themeShade="BF"/>
          <w:sz w:val="22"/>
          <w:szCs w:val="22"/>
          <w:lang w:val="en-GB"/>
        </w:rPr>
        <w:t xml:space="preserve">choosing the jurisdiction to enable a fair outcome for all stakeholders. The second question, </w:t>
      </w:r>
      <w:r w:rsidR="0076447B">
        <w:rPr>
          <w:rFonts w:ascii="Arial" w:hAnsi="Arial" w:cs="Arial"/>
          <w:color w:val="7B7B7B" w:themeColor="accent3" w:themeShade="BF"/>
          <w:sz w:val="22"/>
          <w:szCs w:val="22"/>
          <w:lang w:val="en-GB"/>
        </w:rPr>
        <w:t xml:space="preserve">what country’s laws should be applied </w:t>
      </w:r>
      <w:r w:rsidR="00CD6233">
        <w:rPr>
          <w:rFonts w:ascii="Arial" w:hAnsi="Arial" w:cs="Arial"/>
          <w:color w:val="7B7B7B" w:themeColor="accent3" w:themeShade="BF"/>
          <w:sz w:val="22"/>
          <w:szCs w:val="22"/>
          <w:lang w:val="en-GB"/>
        </w:rPr>
        <w:t xml:space="preserve">is critical for cross-border insolvency cases. </w:t>
      </w:r>
      <w:r w:rsidR="00156B27">
        <w:rPr>
          <w:rFonts w:ascii="Arial" w:hAnsi="Arial" w:cs="Arial"/>
          <w:color w:val="7B7B7B" w:themeColor="accent3" w:themeShade="BF"/>
          <w:sz w:val="22"/>
          <w:szCs w:val="22"/>
          <w:lang w:val="en-GB"/>
        </w:rPr>
        <w:t xml:space="preserve">Lastly, the third question, what international </w:t>
      </w:r>
      <w:r w:rsidR="00972E12">
        <w:rPr>
          <w:rFonts w:ascii="Arial" w:hAnsi="Arial" w:cs="Arial"/>
          <w:color w:val="7B7B7B" w:themeColor="accent3" w:themeShade="BF"/>
          <w:sz w:val="22"/>
          <w:szCs w:val="22"/>
          <w:lang w:val="en-GB"/>
        </w:rPr>
        <w:t>effects</w:t>
      </w:r>
      <w:r w:rsidR="008C44CB">
        <w:rPr>
          <w:rFonts w:ascii="Arial" w:hAnsi="Arial" w:cs="Arial"/>
          <w:color w:val="7B7B7B" w:themeColor="accent3" w:themeShade="BF"/>
          <w:sz w:val="22"/>
          <w:szCs w:val="22"/>
          <w:lang w:val="en-GB"/>
        </w:rPr>
        <w:t xml:space="preserve"> will take </w:t>
      </w:r>
      <w:r w:rsidR="00FE6270">
        <w:rPr>
          <w:rFonts w:ascii="Arial" w:hAnsi="Arial" w:cs="Arial"/>
          <w:color w:val="7B7B7B" w:themeColor="accent3" w:themeShade="BF"/>
          <w:sz w:val="22"/>
          <w:szCs w:val="22"/>
          <w:lang w:val="en-GB"/>
        </w:rPr>
        <w:t>place is important because the insolvency codes and procedures will need to be enforced</w:t>
      </w:r>
      <w:r w:rsidR="00C01059">
        <w:rPr>
          <w:rFonts w:ascii="Arial" w:hAnsi="Arial" w:cs="Arial"/>
          <w:color w:val="7B7B7B" w:themeColor="accent3" w:themeShade="BF"/>
          <w:sz w:val="22"/>
          <w:szCs w:val="22"/>
          <w:lang w:val="en-GB"/>
        </w:rPr>
        <w:t xml:space="preserve"> and by whom is Fletcher’s question.</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3A5C9768" w:rsidR="00DF75F8" w:rsidRPr="00205B31" w:rsidRDefault="0026478A" w:rsidP="00B7193E">
      <w:pPr>
        <w:jc w:val="both"/>
        <w:rPr>
          <w:rFonts w:ascii="Arial" w:hAnsi="Arial" w:cs="Arial"/>
          <w:sz w:val="22"/>
          <w:szCs w:val="22"/>
          <w:lang w:val="en-GB"/>
        </w:rPr>
      </w:pPr>
      <w:r>
        <w:rPr>
          <w:rFonts w:ascii="Arial" w:hAnsi="Arial" w:cs="Arial"/>
          <w:color w:val="7B7B7B" w:themeColor="accent3" w:themeShade="BF"/>
          <w:sz w:val="22"/>
          <w:szCs w:val="22"/>
          <w:lang w:val="en-GB"/>
        </w:rPr>
        <w:t>Maxwell Communications is a prominent case law example that comes to mind here.</w:t>
      </w:r>
      <w:r w:rsidR="00EA1155">
        <w:rPr>
          <w:rFonts w:ascii="Arial" w:hAnsi="Arial" w:cs="Arial"/>
          <w:color w:val="7B7B7B" w:themeColor="accent3" w:themeShade="BF"/>
          <w:sz w:val="22"/>
          <w:szCs w:val="22"/>
          <w:lang w:val="en-GB"/>
        </w:rPr>
        <w:t xml:space="preserve"> They had insolvency proceedings in the US and the UK</w:t>
      </w:r>
      <w:r w:rsidR="00A16699">
        <w:rPr>
          <w:rFonts w:ascii="Arial" w:hAnsi="Arial" w:cs="Arial"/>
          <w:color w:val="7B7B7B" w:themeColor="accent3" w:themeShade="BF"/>
          <w:sz w:val="22"/>
          <w:szCs w:val="22"/>
          <w:lang w:val="en-GB"/>
        </w:rPr>
        <w:t xml:space="preserve"> which were coordinated through both states</w:t>
      </w:r>
      <w:r w:rsidR="00E014FF">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58C6A714" w:rsidR="002F75A3" w:rsidRPr="00205B31" w:rsidRDefault="00741593" w:rsidP="00B7193E">
      <w:pPr>
        <w:jc w:val="both"/>
        <w:rPr>
          <w:rFonts w:ascii="Arial" w:hAnsi="Arial" w:cs="Arial"/>
          <w:sz w:val="22"/>
          <w:szCs w:val="22"/>
          <w:lang w:val="en-GB"/>
        </w:rPr>
      </w:pPr>
      <w:r>
        <w:rPr>
          <w:rFonts w:ascii="Arial" w:hAnsi="Arial" w:cs="Arial"/>
          <w:color w:val="7B7B7B" w:themeColor="accent3" w:themeShade="BF"/>
          <w:sz w:val="22"/>
          <w:szCs w:val="22"/>
          <w:lang w:val="en-GB"/>
        </w:rPr>
        <w:t>The Eur</w:t>
      </w:r>
      <w:r w:rsidR="00D063E9">
        <w:rPr>
          <w:rFonts w:ascii="Arial" w:hAnsi="Arial" w:cs="Arial"/>
          <w:color w:val="7B7B7B" w:themeColor="accent3" w:themeShade="BF"/>
          <w:sz w:val="22"/>
          <w:szCs w:val="22"/>
          <w:lang w:val="en-GB"/>
        </w:rPr>
        <w:t>opean Insolvency Regulation Recast</w:t>
      </w:r>
      <w:r w:rsidR="00F90F2B">
        <w:rPr>
          <w:rFonts w:ascii="Arial" w:hAnsi="Arial" w:cs="Arial"/>
          <w:color w:val="7B7B7B" w:themeColor="accent3" w:themeShade="BF"/>
          <w:sz w:val="22"/>
          <w:szCs w:val="22"/>
          <w:lang w:val="en-GB"/>
        </w:rPr>
        <w:t xml:space="preserve"> (EIRR)</w:t>
      </w:r>
      <w:r w:rsidR="00D063E9">
        <w:rPr>
          <w:rFonts w:ascii="Arial" w:hAnsi="Arial" w:cs="Arial"/>
          <w:color w:val="7B7B7B" w:themeColor="accent3" w:themeShade="BF"/>
          <w:sz w:val="22"/>
          <w:szCs w:val="22"/>
          <w:lang w:val="en-GB"/>
        </w:rPr>
        <w:t xml:space="preserve"> </w:t>
      </w:r>
      <w:r w:rsidR="00B460D8">
        <w:rPr>
          <w:rFonts w:ascii="Arial" w:hAnsi="Arial" w:cs="Arial"/>
          <w:color w:val="7B7B7B" w:themeColor="accent3" w:themeShade="BF"/>
          <w:sz w:val="22"/>
          <w:szCs w:val="22"/>
          <w:lang w:val="en-GB"/>
        </w:rPr>
        <w:t>can</w:t>
      </w:r>
      <w:r w:rsidR="00D063E9">
        <w:rPr>
          <w:rFonts w:ascii="Arial" w:hAnsi="Arial" w:cs="Arial"/>
          <w:color w:val="7B7B7B" w:themeColor="accent3" w:themeShade="BF"/>
          <w:sz w:val="22"/>
          <w:szCs w:val="22"/>
          <w:lang w:val="en-GB"/>
        </w:rPr>
        <w:t xml:space="preserve"> apply here. The main point with this</w:t>
      </w:r>
      <w:r w:rsidR="00F90F2B">
        <w:rPr>
          <w:rFonts w:ascii="Arial" w:hAnsi="Arial" w:cs="Arial"/>
          <w:color w:val="7B7B7B" w:themeColor="accent3" w:themeShade="BF"/>
          <w:sz w:val="22"/>
          <w:szCs w:val="22"/>
          <w:lang w:val="en-GB"/>
        </w:rPr>
        <w:t xml:space="preserve"> EIRR is </w:t>
      </w:r>
      <w:r w:rsidR="000A4D29">
        <w:rPr>
          <w:rFonts w:ascii="Arial" w:hAnsi="Arial" w:cs="Arial"/>
          <w:color w:val="7B7B7B" w:themeColor="accent3" w:themeShade="BF"/>
          <w:sz w:val="22"/>
          <w:szCs w:val="22"/>
          <w:lang w:val="en-GB"/>
        </w:rPr>
        <w:t>that</w:t>
      </w:r>
      <w:r w:rsidR="00EF497A">
        <w:rPr>
          <w:rFonts w:ascii="Arial" w:hAnsi="Arial" w:cs="Arial"/>
          <w:color w:val="7B7B7B" w:themeColor="accent3" w:themeShade="BF"/>
          <w:sz w:val="22"/>
          <w:szCs w:val="22"/>
          <w:lang w:val="en-GB"/>
        </w:rPr>
        <w:t xml:space="preserve"> primary</w:t>
      </w:r>
      <w:r w:rsidR="000A4D29">
        <w:rPr>
          <w:rFonts w:ascii="Arial" w:hAnsi="Arial" w:cs="Arial"/>
          <w:color w:val="7B7B7B" w:themeColor="accent3" w:themeShade="BF"/>
          <w:sz w:val="22"/>
          <w:szCs w:val="22"/>
          <w:lang w:val="en-GB"/>
        </w:rPr>
        <w:t xml:space="preserve"> jurisdiction is based </w:t>
      </w:r>
      <w:r w:rsidR="00EF497A">
        <w:rPr>
          <w:rFonts w:ascii="Arial" w:hAnsi="Arial" w:cs="Arial"/>
          <w:color w:val="7B7B7B" w:themeColor="accent3" w:themeShade="BF"/>
          <w:sz w:val="22"/>
          <w:szCs w:val="22"/>
          <w:lang w:val="en-GB"/>
        </w:rPr>
        <w:t xml:space="preserve">on the debtor’s main interests. </w:t>
      </w:r>
      <w:r w:rsidR="00B460D8">
        <w:rPr>
          <w:rFonts w:ascii="Arial" w:hAnsi="Arial" w:cs="Arial"/>
          <w:color w:val="7B7B7B" w:themeColor="accent3" w:themeShade="BF"/>
          <w:sz w:val="22"/>
          <w:szCs w:val="22"/>
          <w:lang w:val="en-GB"/>
        </w:rPr>
        <w:t>So primary proceedings</w:t>
      </w:r>
      <w:r w:rsidR="003F02D0">
        <w:rPr>
          <w:rFonts w:ascii="Arial" w:hAnsi="Arial" w:cs="Arial"/>
          <w:color w:val="7B7B7B" w:themeColor="accent3" w:themeShade="BF"/>
          <w:sz w:val="22"/>
          <w:szCs w:val="22"/>
          <w:lang w:val="en-GB"/>
        </w:rPr>
        <w:t xml:space="preserve"> would </w:t>
      </w:r>
      <w:r w:rsidR="003F6631">
        <w:rPr>
          <w:rFonts w:ascii="Arial" w:hAnsi="Arial" w:cs="Arial"/>
          <w:color w:val="7B7B7B" w:themeColor="accent3" w:themeShade="BF"/>
          <w:sz w:val="22"/>
          <w:szCs w:val="22"/>
          <w:lang w:val="en-GB"/>
        </w:rPr>
        <w:t xml:space="preserve">be in the UK (if Rydell’s main interests were there), and </w:t>
      </w:r>
      <w:proofErr w:type="spellStart"/>
      <w:r w:rsidR="00155C9C">
        <w:rPr>
          <w:rFonts w:ascii="Arial" w:hAnsi="Arial" w:cs="Arial"/>
          <w:color w:val="7B7B7B" w:themeColor="accent3" w:themeShade="BF"/>
          <w:sz w:val="22"/>
          <w:szCs w:val="22"/>
          <w:lang w:val="en-GB"/>
        </w:rPr>
        <w:t>Fernz</w:t>
      </w:r>
      <w:proofErr w:type="spellEnd"/>
      <w:r w:rsidR="00155C9C">
        <w:rPr>
          <w:rFonts w:ascii="Arial" w:hAnsi="Arial" w:cs="Arial"/>
          <w:color w:val="7B7B7B" w:themeColor="accent3" w:themeShade="BF"/>
          <w:sz w:val="22"/>
          <w:szCs w:val="22"/>
          <w:lang w:val="en-GB"/>
        </w:rPr>
        <w:t xml:space="preserve"> can </w:t>
      </w:r>
      <w:r w:rsidR="00E369F0">
        <w:rPr>
          <w:rFonts w:ascii="Arial" w:hAnsi="Arial" w:cs="Arial"/>
          <w:color w:val="7B7B7B" w:themeColor="accent3" w:themeShade="BF"/>
          <w:sz w:val="22"/>
          <w:szCs w:val="22"/>
          <w:lang w:val="en-GB"/>
        </w:rPr>
        <w:t xml:space="preserve">consider opening proceedings in another </w:t>
      </w:r>
      <w:r w:rsidR="008F7CD5">
        <w:rPr>
          <w:rFonts w:ascii="Arial" w:hAnsi="Arial" w:cs="Arial"/>
          <w:color w:val="7B7B7B" w:themeColor="accent3" w:themeShade="BF"/>
          <w:sz w:val="22"/>
          <w:szCs w:val="22"/>
          <w:lang w:val="en-GB"/>
        </w:rPr>
        <w:t>country in Europe and it would really help if Rydell had operations in that country (establishment).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6655015E" w:rsidR="00015EE6" w:rsidRPr="00205B31" w:rsidRDefault="003528C6" w:rsidP="00C45A03">
      <w:pPr>
        <w:jc w:val="both"/>
        <w:rPr>
          <w:rFonts w:ascii="Arial" w:hAnsi="Arial" w:cs="Arial"/>
          <w:sz w:val="22"/>
          <w:szCs w:val="22"/>
          <w:lang w:val="en-GB"/>
        </w:rPr>
      </w:pPr>
      <w:r>
        <w:rPr>
          <w:rFonts w:ascii="Arial" w:hAnsi="Arial" w:cs="Arial"/>
          <w:sz w:val="22"/>
          <w:szCs w:val="22"/>
          <w:lang w:val="en-GB"/>
        </w:rPr>
        <w:t>Corporate Insolvency and Governance Act 2020</w:t>
      </w:r>
      <w:r>
        <w:rPr>
          <w:rFonts w:ascii="Arial" w:hAnsi="Arial" w:cs="Arial"/>
          <w:sz w:val="22"/>
          <w:szCs w:val="22"/>
          <w:lang w:val="en-GB"/>
        </w:rPr>
        <w:t xml:space="preserve"> was in place in 2020 due to </w:t>
      </w:r>
      <w:proofErr w:type="spellStart"/>
      <w:r>
        <w:rPr>
          <w:rFonts w:ascii="Arial" w:hAnsi="Arial" w:cs="Arial"/>
          <w:sz w:val="22"/>
          <w:szCs w:val="22"/>
          <w:lang w:val="en-GB"/>
        </w:rPr>
        <w:t>covid</w:t>
      </w:r>
      <w:proofErr w:type="spellEnd"/>
      <w:r>
        <w:rPr>
          <w:rFonts w:ascii="Arial" w:hAnsi="Arial" w:cs="Arial"/>
          <w:sz w:val="22"/>
          <w:szCs w:val="22"/>
          <w:lang w:val="en-GB"/>
        </w:rPr>
        <w:t xml:space="preserve"> </w:t>
      </w:r>
      <w:r w:rsidR="00A77949">
        <w:rPr>
          <w:rFonts w:ascii="Arial" w:hAnsi="Arial" w:cs="Arial"/>
          <w:sz w:val="22"/>
          <w:szCs w:val="22"/>
          <w:lang w:val="en-GB"/>
        </w:rPr>
        <w:t xml:space="preserve">which halted winding up petitions among other UK </w:t>
      </w:r>
      <w:proofErr w:type="spellStart"/>
      <w:r w:rsidR="00A77949">
        <w:rPr>
          <w:rFonts w:ascii="Arial" w:hAnsi="Arial" w:cs="Arial"/>
          <w:sz w:val="22"/>
          <w:szCs w:val="22"/>
          <w:lang w:val="en-GB"/>
        </w:rPr>
        <w:t>covid</w:t>
      </w:r>
      <w:proofErr w:type="spellEnd"/>
      <w:r w:rsidR="00A77949">
        <w:rPr>
          <w:rFonts w:ascii="Arial" w:hAnsi="Arial" w:cs="Arial"/>
          <w:sz w:val="22"/>
          <w:szCs w:val="22"/>
          <w:lang w:val="en-GB"/>
        </w:rPr>
        <w:t xml:space="preserve"> regulations</w:t>
      </w:r>
      <w:r w:rsidR="005E0BA3">
        <w:rPr>
          <w:rFonts w:ascii="Arial" w:hAnsi="Arial" w:cs="Arial"/>
          <w:sz w:val="22"/>
          <w:szCs w:val="22"/>
          <w:lang w:val="en-GB"/>
        </w:rPr>
        <w:t>. This would be wise to keep in mind if filing in 2020</w:t>
      </w:r>
      <w:r w:rsidR="007443FB">
        <w:rPr>
          <w:rFonts w:ascii="Arial" w:hAnsi="Arial" w:cs="Arial"/>
          <w:sz w:val="22"/>
          <w:szCs w:val="22"/>
          <w:lang w:val="en-GB"/>
        </w:rPr>
        <w:t xml:space="preserve">, but the </w:t>
      </w:r>
      <w:proofErr w:type="spellStart"/>
      <w:r w:rsidR="007443FB">
        <w:rPr>
          <w:rFonts w:ascii="Arial" w:hAnsi="Arial" w:cs="Arial"/>
          <w:sz w:val="22"/>
          <w:szCs w:val="22"/>
          <w:lang w:val="en-GB"/>
        </w:rPr>
        <w:t>covid</w:t>
      </w:r>
      <w:proofErr w:type="spellEnd"/>
      <w:r w:rsidR="007443FB">
        <w:rPr>
          <w:rFonts w:ascii="Arial" w:hAnsi="Arial" w:cs="Arial"/>
          <w:sz w:val="22"/>
          <w:szCs w:val="22"/>
          <w:lang w:val="en-GB"/>
        </w:rPr>
        <w:t xml:space="preserve"> regulations are not as much of an issue in 2021</w:t>
      </w:r>
      <w:r w:rsidR="00B255C0">
        <w:rPr>
          <w:rFonts w:ascii="Arial" w:hAnsi="Arial" w:cs="Arial"/>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4C40787B" w:rsidR="00015EE6" w:rsidRPr="00205B31" w:rsidRDefault="008C7022"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In this case, </w:t>
      </w:r>
      <w:r w:rsidR="00FC0660">
        <w:rPr>
          <w:rFonts w:ascii="Arial" w:hAnsi="Arial" w:cs="Arial"/>
          <w:sz w:val="22"/>
          <w:szCs w:val="22"/>
          <w:lang w:val="en-GB"/>
        </w:rPr>
        <w:t xml:space="preserve">Rydell would need to have </w:t>
      </w:r>
      <w:r w:rsidR="00790B35">
        <w:rPr>
          <w:rFonts w:ascii="Arial" w:hAnsi="Arial" w:cs="Arial"/>
          <w:sz w:val="22"/>
          <w:szCs w:val="22"/>
          <w:lang w:val="en-GB"/>
        </w:rPr>
        <w:t>main interests</w:t>
      </w:r>
      <w:r w:rsidR="00FC0660">
        <w:rPr>
          <w:rFonts w:ascii="Arial" w:hAnsi="Arial" w:cs="Arial"/>
          <w:sz w:val="22"/>
          <w:szCs w:val="22"/>
          <w:lang w:val="en-GB"/>
        </w:rPr>
        <w:t xml:space="preserve"> in the country where the creditor would like to commence </w:t>
      </w:r>
      <w:r w:rsidR="00790B35">
        <w:rPr>
          <w:rFonts w:ascii="Arial" w:hAnsi="Arial" w:cs="Arial"/>
          <w:sz w:val="22"/>
          <w:szCs w:val="22"/>
          <w:lang w:val="en-GB"/>
        </w:rPr>
        <w:t xml:space="preserve">primary insolvency proceedings. Additional proceedings could be granted </w:t>
      </w:r>
      <w:r w:rsidR="00DB7F50">
        <w:rPr>
          <w:rFonts w:ascii="Arial" w:hAnsi="Arial" w:cs="Arial"/>
          <w:sz w:val="22"/>
          <w:szCs w:val="22"/>
          <w:lang w:val="en-GB"/>
        </w:rPr>
        <w:t>based on establishment as well</w:t>
      </w:r>
      <w:r w:rsidR="00833094">
        <w:rPr>
          <w:rFonts w:ascii="Arial" w:hAnsi="Arial" w:cs="Arial"/>
          <w:sz w:val="22"/>
          <w:szCs w:val="22"/>
          <w:lang w:val="en-GB"/>
        </w:rPr>
        <w:t xml:space="preserve"> (if Rydell with its COMI had significant operations in the UK).</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544F8" w14:textId="77777777" w:rsidR="001E019D" w:rsidRDefault="001E019D" w:rsidP="00241B44">
      <w:r>
        <w:separator/>
      </w:r>
    </w:p>
  </w:endnote>
  <w:endnote w:type="continuationSeparator" w:id="0">
    <w:p w14:paraId="779520A7" w14:textId="77777777" w:rsidR="001E019D" w:rsidRDefault="001E01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C189F43" w:rsidR="006E1CB0" w:rsidRPr="0052732A" w:rsidRDefault="000E7E61" w:rsidP="0052732A">
    <w:pPr>
      <w:pStyle w:val="Footer"/>
      <w:ind w:right="360"/>
      <w:rPr>
        <w:rFonts w:ascii="Arial" w:hAnsi="Arial" w:cs="Arial"/>
        <w:sz w:val="18"/>
        <w:szCs w:val="18"/>
      </w:rPr>
    </w:pPr>
    <w:r>
      <w:rPr>
        <w:rFonts w:ascii="Arial" w:hAnsi="Arial" w:cs="Arial"/>
        <w:sz w:val="18"/>
        <w:szCs w:val="18"/>
      </w:rPr>
      <w:t>202122-418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9D1D" w14:textId="77777777" w:rsidR="001E019D" w:rsidRDefault="001E019D" w:rsidP="00241B44">
      <w:r>
        <w:separator/>
      </w:r>
    </w:p>
  </w:footnote>
  <w:footnote w:type="continuationSeparator" w:id="0">
    <w:p w14:paraId="77C8220E" w14:textId="77777777" w:rsidR="001E019D" w:rsidRDefault="001E019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33B"/>
    <w:multiLevelType w:val="hybridMultilevel"/>
    <w:tmpl w:val="0F14E6A8"/>
    <w:lvl w:ilvl="0" w:tplc="FF24C8D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7687ACB"/>
    <w:multiLevelType w:val="hybridMultilevel"/>
    <w:tmpl w:val="3304A2F6"/>
    <w:lvl w:ilvl="0" w:tplc="60449CF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7"/>
  </w:num>
  <w:num w:numId="4">
    <w:abstractNumId w:val="5"/>
  </w:num>
  <w:num w:numId="5">
    <w:abstractNumId w:val="3"/>
  </w:num>
  <w:num w:numId="6">
    <w:abstractNumId w:val="15"/>
  </w:num>
  <w:num w:numId="7">
    <w:abstractNumId w:val="4"/>
  </w:num>
  <w:num w:numId="8">
    <w:abstractNumId w:val="2"/>
  </w:num>
  <w:num w:numId="9">
    <w:abstractNumId w:val="1"/>
  </w:num>
  <w:num w:numId="10">
    <w:abstractNumId w:val="7"/>
  </w:num>
  <w:num w:numId="11">
    <w:abstractNumId w:val="12"/>
  </w:num>
  <w:num w:numId="12">
    <w:abstractNumId w:val="16"/>
  </w:num>
  <w:num w:numId="13">
    <w:abstractNumId w:val="13"/>
  </w:num>
  <w:num w:numId="14">
    <w:abstractNumId w:val="8"/>
  </w:num>
  <w:num w:numId="15">
    <w:abstractNumId w:val="11"/>
  </w:num>
  <w:num w:numId="16">
    <w:abstractNumId w:val="14"/>
  </w:num>
  <w:num w:numId="17">
    <w:abstractNumId w:val="0"/>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4D1"/>
    <w:rsid w:val="00082609"/>
    <w:rsid w:val="000851CC"/>
    <w:rsid w:val="00085349"/>
    <w:rsid w:val="00085D4B"/>
    <w:rsid w:val="00086BDD"/>
    <w:rsid w:val="00090933"/>
    <w:rsid w:val="00093BE8"/>
    <w:rsid w:val="00093FE2"/>
    <w:rsid w:val="0009471C"/>
    <w:rsid w:val="000A01B9"/>
    <w:rsid w:val="000A0C1B"/>
    <w:rsid w:val="000A4D29"/>
    <w:rsid w:val="000A68ED"/>
    <w:rsid w:val="000A74CA"/>
    <w:rsid w:val="000B5B93"/>
    <w:rsid w:val="000B5FF1"/>
    <w:rsid w:val="000B609F"/>
    <w:rsid w:val="000D55A8"/>
    <w:rsid w:val="000D57BE"/>
    <w:rsid w:val="000D6876"/>
    <w:rsid w:val="000E0165"/>
    <w:rsid w:val="000E3A82"/>
    <w:rsid w:val="000E3C5A"/>
    <w:rsid w:val="000E4841"/>
    <w:rsid w:val="000E5CB4"/>
    <w:rsid w:val="000E7E61"/>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37D0F"/>
    <w:rsid w:val="0014171F"/>
    <w:rsid w:val="0014622C"/>
    <w:rsid w:val="00150F6C"/>
    <w:rsid w:val="00152348"/>
    <w:rsid w:val="0015328F"/>
    <w:rsid w:val="0015456D"/>
    <w:rsid w:val="00155C9C"/>
    <w:rsid w:val="00156B27"/>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26C8"/>
    <w:rsid w:val="00193AB3"/>
    <w:rsid w:val="001966D9"/>
    <w:rsid w:val="00197963"/>
    <w:rsid w:val="001A620B"/>
    <w:rsid w:val="001A7E9A"/>
    <w:rsid w:val="001B0F70"/>
    <w:rsid w:val="001B5016"/>
    <w:rsid w:val="001B6CEE"/>
    <w:rsid w:val="001C3D7C"/>
    <w:rsid w:val="001C45FC"/>
    <w:rsid w:val="001C594A"/>
    <w:rsid w:val="001D1BF7"/>
    <w:rsid w:val="001D4862"/>
    <w:rsid w:val="001D7EF2"/>
    <w:rsid w:val="001E019D"/>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478A"/>
    <w:rsid w:val="0026510C"/>
    <w:rsid w:val="0026647A"/>
    <w:rsid w:val="002668D3"/>
    <w:rsid w:val="00266F17"/>
    <w:rsid w:val="002672D0"/>
    <w:rsid w:val="0027242B"/>
    <w:rsid w:val="0027299F"/>
    <w:rsid w:val="002747E1"/>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41B6"/>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28C6"/>
    <w:rsid w:val="00355B57"/>
    <w:rsid w:val="00361A0A"/>
    <w:rsid w:val="00361DF9"/>
    <w:rsid w:val="0036565C"/>
    <w:rsid w:val="0036625E"/>
    <w:rsid w:val="00367162"/>
    <w:rsid w:val="00372CD4"/>
    <w:rsid w:val="0037465A"/>
    <w:rsid w:val="0038104B"/>
    <w:rsid w:val="0038255B"/>
    <w:rsid w:val="00382C98"/>
    <w:rsid w:val="0038325E"/>
    <w:rsid w:val="00384604"/>
    <w:rsid w:val="00384E3D"/>
    <w:rsid w:val="00385041"/>
    <w:rsid w:val="0038533C"/>
    <w:rsid w:val="00385459"/>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02D0"/>
    <w:rsid w:val="003F2DF5"/>
    <w:rsid w:val="003F655E"/>
    <w:rsid w:val="003F6631"/>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B72C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4D7A"/>
    <w:rsid w:val="004F55F1"/>
    <w:rsid w:val="004F5FDF"/>
    <w:rsid w:val="0050156C"/>
    <w:rsid w:val="00501DE7"/>
    <w:rsid w:val="0050547D"/>
    <w:rsid w:val="005059A4"/>
    <w:rsid w:val="00506C5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0BA3"/>
    <w:rsid w:val="005E1B79"/>
    <w:rsid w:val="005E1EA8"/>
    <w:rsid w:val="005E605E"/>
    <w:rsid w:val="005E645E"/>
    <w:rsid w:val="005F026D"/>
    <w:rsid w:val="005F244F"/>
    <w:rsid w:val="005F2D0B"/>
    <w:rsid w:val="005F453F"/>
    <w:rsid w:val="005F4B31"/>
    <w:rsid w:val="005F5449"/>
    <w:rsid w:val="005F6059"/>
    <w:rsid w:val="0060397D"/>
    <w:rsid w:val="00610388"/>
    <w:rsid w:val="00611E16"/>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C62C5"/>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37C84"/>
    <w:rsid w:val="00741593"/>
    <w:rsid w:val="00743531"/>
    <w:rsid w:val="007443FB"/>
    <w:rsid w:val="007462D9"/>
    <w:rsid w:val="00751986"/>
    <w:rsid w:val="0075428A"/>
    <w:rsid w:val="00756ABD"/>
    <w:rsid w:val="007576A3"/>
    <w:rsid w:val="007603F5"/>
    <w:rsid w:val="00760A70"/>
    <w:rsid w:val="0076181C"/>
    <w:rsid w:val="0076358A"/>
    <w:rsid w:val="0076447B"/>
    <w:rsid w:val="0076472E"/>
    <w:rsid w:val="00764DB0"/>
    <w:rsid w:val="007671EB"/>
    <w:rsid w:val="0076764D"/>
    <w:rsid w:val="0076766F"/>
    <w:rsid w:val="00770DF5"/>
    <w:rsid w:val="0077498C"/>
    <w:rsid w:val="00777070"/>
    <w:rsid w:val="00782B3F"/>
    <w:rsid w:val="00784128"/>
    <w:rsid w:val="0078662F"/>
    <w:rsid w:val="00790B35"/>
    <w:rsid w:val="00790B4C"/>
    <w:rsid w:val="0079206E"/>
    <w:rsid w:val="00793069"/>
    <w:rsid w:val="00793173"/>
    <w:rsid w:val="007958F0"/>
    <w:rsid w:val="00797E1B"/>
    <w:rsid w:val="007A12A4"/>
    <w:rsid w:val="007A1B49"/>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33094"/>
    <w:rsid w:val="00841E70"/>
    <w:rsid w:val="008473AA"/>
    <w:rsid w:val="00852883"/>
    <w:rsid w:val="00852F37"/>
    <w:rsid w:val="008571F6"/>
    <w:rsid w:val="00861E51"/>
    <w:rsid w:val="00865D8E"/>
    <w:rsid w:val="00870B96"/>
    <w:rsid w:val="008723F3"/>
    <w:rsid w:val="00873246"/>
    <w:rsid w:val="00875E2E"/>
    <w:rsid w:val="00876243"/>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0ABE"/>
    <w:rsid w:val="008C4066"/>
    <w:rsid w:val="008C44CB"/>
    <w:rsid w:val="008C66E0"/>
    <w:rsid w:val="008C7022"/>
    <w:rsid w:val="008D0122"/>
    <w:rsid w:val="008D3E17"/>
    <w:rsid w:val="008D5D34"/>
    <w:rsid w:val="008D7718"/>
    <w:rsid w:val="008E220E"/>
    <w:rsid w:val="008E3339"/>
    <w:rsid w:val="008E64D3"/>
    <w:rsid w:val="008E6F11"/>
    <w:rsid w:val="008F20FC"/>
    <w:rsid w:val="008F50C4"/>
    <w:rsid w:val="008F5FFE"/>
    <w:rsid w:val="008F7CD5"/>
    <w:rsid w:val="0090037B"/>
    <w:rsid w:val="00900954"/>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23AE"/>
    <w:rsid w:val="009533CB"/>
    <w:rsid w:val="00953B5C"/>
    <w:rsid w:val="0095526F"/>
    <w:rsid w:val="00955CE0"/>
    <w:rsid w:val="009609CA"/>
    <w:rsid w:val="00962045"/>
    <w:rsid w:val="00966E44"/>
    <w:rsid w:val="009708BB"/>
    <w:rsid w:val="009727DF"/>
    <w:rsid w:val="009729E8"/>
    <w:rsid w:val="00972E12"/>
    <w:rsid w:val="00975640"/>
    <w:rsid w:val="00976DA5"/>
    <w:rsid w:val="009773BA"/>
    <w:rsid w:val="00980E37"/>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6699"/>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77949"/>
    <w:rsid w:val="00A80673"/>
    <w:rsid w:val="00A81029"/>
    <w:rsid w:val="00A82AFB"/>
    <w:rsid w:val="00A8485D"/>
    <w:rsid w:val="00A905A5"/>
    <w:rsid w:val="00A96062"/>
    <w:rsid w:val="00A96489"/>
    <w:rsid w:val="00A96BB0"/>
    <w:rsid w:val="00A97D88"/>
    <w:rsid w:val="00AA0E39"/>
    <w:rsid w:val="00AA23CE"/>
    <w:rsid w:val="00AA5A58"/>
    <w:rsid w:val="00AA670C"/>
    <w:rsid w:val="00AA77E3"/>
    <w:rsid w:val="00AB5A37"/>
    <w:rsid w:val="00AB61D6"/>
    <w:rsid w:val="00AB685C"/>
    <w:rsid w:val="00AB6C2D"/>
    <w:rsid w:val="00AC08F7"/>
    <w:rsid w:val="00AC126D"/>
    <w:rsid w:val="00AC3839"/>
    <w:rsid w:val="00AC7082"/>
    <w:rsid w:val="00AD0662"/>
    <w:rsid w:val="00AD1B6B"/>
    <w:rsid w:val="00AD4072"/>
    <w:rsid w:val="00AD74AD"/>
    <w:rsid w:val="00AE027F"/>
    <w:rsid w:val="00AF228E"/>
    <w:rsid w:val="00AF455B"/>
    <w:rsid w:val="00B0123F"/>
    <w:rsid w:val="00B04004"/>
    <w:rsid w:val="00B14819"/>
    <w:rsid w:val="00B17AA9"/>
    <w:rsid w:val="00B221FF"/>
    <w:rsid w:val="00B255C0"/>
    <w:rsid w:val="00B26B31"/>
    <w:rsid w:val="00B30A70"/>
    <w:rsid w:val="00B32674"/>
    <w:rsid w:val="00B333FE"/>
    <w:rsid w:val="00B349DE"/>
    <w:rsid w:val="00B3503B"/>
    <w:rsid w:val="00B378FA"/>
    <w:rsid w:val="00B42352"/>
    <w:rsid w:val="00B460D8"/>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1059"/>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8DF"/>
    <w:rsid w:val="00C45A03"/>
    <w:rsid w:val="00C46EC1"/>
    <w:rsid w:val="00C50F86"/>
    <w:rsid w:val="00C53E2C"/>
    <w:rsid w:val="00C550C8"/>
    <w:rsid w:val="00C56B61"/>
    <w:rsid w:val="00C570AC"/>
    <w:rsid w:val="00C5730D"/>
    <w:rsid w:val="00C60631"/>
    <w:rsid w:val="00C606C3"/>
    <w:rsid w:val="00C61255"/>
    <w:rsid w:val="00C620F4"/>
    <w:rsid w:val="00C629CB"/>
    <w:rsid w:val="00C71F4F"/>
    <w:rsid w:val="00C72848"/>
    <w:rsid w:val="00C750BA"/>
    <w:rsid w:val="00C7736C"/>
    <w:rsid w:val="00C80272"/>
    <w:rsid w:val="00C82D87"/>
    <w:rsid w:val="00C8712A"/>
    <w:rsid w:val="00C90F1E"/>
    <w:rsid w:val="00C92A0D"/>
    <w:rsid w:val="00C963D3"/>
    <w:rsid w:val="00CA1802"/>
    <w:rsid w:val="00CA790C"/>
    <w:rsid w:val="00CB262C"/>
    <w:rsid w:val="00CB2CBB"/>
    <w:rsid w:val="00CB6E73"/>
    <w:rsid w:val="00CB7283"/>
    <w:rsid w:val="00CB7CAC"/>
    <w:rsid w:val="00CC467D"/>
    <w:rsid w:val="00CC5335"/>
    <w:rsid w:val="00CC579C"/>
    <w:rsid w:val="00CC5BA4"/>
    <w:rsid w:val="00CC7728"/>
    <w:rsid w:val="00CD0FFE"/>
    <w:rsid w:val="00CD34DB"/>
    <w:rsid w:val="00CD377A"/>
    <w:rsid w:val="00CD4998"/>
    <w:rsid w:val="00CD6233"/>
    <w:rsid w:val="00CE1035"/>
    <w:rsid w:val="00CE5866"/>
    <w:rsid w:val="00CE62CA"/>
    <w:rsid w:val="00CF2819"/>
    <w:rsid w:val="00CF4F9D"/>
    <w:rsid w:val="00CF5AD8"/>
    <w:rsid w:val="00CF70DC"/>
    <w:rsid w:val="00CF717B"/>
    <w:rsid w:val="00CF7DFB"/>
    <w:rsid w:val="00D063E9"/>
    <w:rsid w:val="00D068C5"/>
    <w:rsid w:val="00D07F87"/>
    <w:rsid w:val="00D10710"/>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B7F50"/>
    <w:rsid w:val="00DC0BF2"/>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15E0"/>
    <w:rsid w:val="00DE475E"/>
    <w:rsid w:val="00DE6633"/>
    <w:rsid w:val="00DF056D"/>
    <w:rsid w:val="00DF4D51"/>
    <w:rsid w:val="00DF75F8"/>
    <w:rsid w:val="00DF7A3A"/>
    <w:rsid w:val="00DF7AD4"/>
    <w:rsid w:val="00E009E1"/>
    <w:rsid w:val="00E00C00"/>
    <w:rsid w:val="00E00E54"/>
    <w:rsid w:val="00E014FF"/>
    <w:rsid w:val="00E041F9"/>
    <w:rsid w:val="00E05837"/>
    <w:rsid w:val="00E07C5A"/>
    <w:rsid w:val="00E10A73"/>
    <w:rsid w:val="00E12C13"/>
    <w:rsid w:val="00E15BA9"/>
    <w:rsid w:val="00E161D2"/>
    <w:rsid w:val="00E177E2"/>
    <w:rsid w:val="00E22DE4"/>
    <w:rsid w:val="00E26E19"/>
    <w:rsid w:val="00E31DF3"/>
    <w:rsid w:val="00E369F0"/>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1155"/>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6F89"/>
    <w:rsid w:val="00EE7278"/>
    <w:rsid w:val="00EF090E"/>
    <w:rsid w:val="00EF16B6"/>
    <w:rsid w:val="00EF1B1A"/>
    <w:rsid w:val="00EF2D08"/>
    <w:rsid w:val="00EF497A"/>
    <w:rsid w:val="00EF5705"/>
    <w:rsid w:val="00EF6653"/>
    <w:rsid w:val="00F033DA"/>
    <w:rsid w:val="00F0424E"/>
    <w:rsid w:val="00F106CE"/>
    <w:rsid w:val="00F1096A"/>
    <w:rsid w:val="00F13FB1"/>
    <w:rsid w:val="00F15181"/>
    <w:rsid w:val="00F15C76"/>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0F2B"/>
    <w:rsid w:val="00F91FA7"/>
    <w:rsid w:val="00F96AF1"/>
    <w:rsid w:val="00F97C5B"/>
    <w:rsid w:val="00FA29FD"/>
    <w:rsid w:val="00FA2A46"/>
    <w:rsid w:val="00FA3739"/>
    <w:rsid w:val="00FA3D50"/>
    <w:rsid w:val="00FA43E7"/>
    <w:rsid w:val="00FB6703"/>
    <w:rsid w:val="00FB7C8F"/>
    <w:rsid w:val="00FB7D52"/>
    <w:rsid w:val="00FC0660"/>
    <w:rsid w:val="00FC22C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3DF9"/>
    <w:rsid w:val="00FE6270"/>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4607</TotalTime>
  <Pages>9</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Teddy</cp:lastModifiedBy>
  <cp:revision>25</cp:revision>
  <cp:lastPrinted>2020-06-12T02:43:00Z</cp:lastPrinted>
  <dcterms:created xsi:type="dcterms:W3CDTF">2021-11-09T12:31:00Z</dcterms:created>
  <dcterms:modified xsi:type="dcterms:W3CDTF">2021-11-12T17:17:00Z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2021-11-06T15:14:28Z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d2a5d278-967a-46ef-a973-5a4802a989e5</vt:lpwstr>
  </property>
  <property fmtid="{D5CDD505-2E9C-101B-9397-08002B2CF9AE}" pid="9" name="MSIP_Label_ea60d57e-af5b-4752-ac57-3e4f28ca11dc_ContentBits">
    <vt:lpwstr>0</vt:lpwstr>
  </property>
</Properties>
</file>