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PargrafodaLista"/>
        <w:ind w:left="426"/>
        <w:jc w:val="both"/>
        <w:rPr>
          <w:rFonts w:ascii="Arial" w:hAnsi="Arial" w:cs="Arial"/>
          <w:sz w:val="22"/>
          <w:szCs w:val="22"/>
          <w:lang w:val="en-GB"/>
        </w:rPr>
      </w:pPr>
    </w:p>
    <w:p w14:paraId="3A5379A8" w14:textId="640837BF" w:rsidR="00C60631" w:rsidRPr="00205B31" w:rsidRDefault="00C60631"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PargrafodaLista"/>
        <w:ind w:left="426"/>
        <w:rPr>
          <w:rFonts w:ascii="Arial" w:hAnsi="Arial" w:cs="Arial"/>
          <w:sz w:val="22"/>
          <w:szCs w:val="22"/>
          <w:lang w:val="en-GB"/>
        </w:rPr>
      </w:pPr>
    </w:p>
    <w:p w14:paraId="0C8A950B" w14:textId="2BF27228" w:rsidR="00C60631" w:rsidRPr="00870C7A" w:rsidRDefault="00C60631" w:rsidP="009D510C">
      <w:pPr>
        <w:pStyle w:val="PargrafodaLista"/>
        <w:numPr>
          <w:ilvl w:val="0"/>
          <w:numId w:val="12"/>
        </w:numPr>
        <w:ind w:left="426"/>
        <w:jc w:val="both"/>
        <w:rPr>
          <w:rFonts w:ascii="Arial" w:hAnsi="Arial" w:cs="Arial"/>
          <w:sz w:val="22"/>
          <w:szCs w:val="22"/>
          <w:highlight w:val="yellow"/>
          <w:lang w:val="en-GB"/>
        </w:rPr>
      </w:pPr>
      <w:r w:rsidRPr="00870C7A">
        <w:rPr>
          <w:rFonts w:ascii="Arial" w:hAnsi="Arial" w:cs="Arial"/>
          <w:sz w:val="22"/>
          <w:szCs w:val="22"/>
          <w:highlight w:val="yellow"/>
          <w:lang w:val="en-GB"/>
        </w:rPr>
        <w:t xml:space="preserve">This statement is incorrect since </w:t>
      </w:r>
      <w:r w:rsidR="00E7793C" w:rsidRPr="00870C7A">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PargrafodaLista"/>
        <w:ind w:left="426"/>
        <w:rPr>
          <w:rFonts w:ascii="Arial" w:hAnsi="Arial" w:cs="Arial"/>
          <w:sz w:val="22"/>
          <w:szCs w:val="22"/>
          <w:lang w:val="en-GB"/>
        </w:rPr>
      </w:pPr>
    </w:p>
    <w:p w14:paraId="0DCFE971" w14:textId="0AB341B1" w:rsidR="00E7793C" w:rsidRPr="00205B31" w:rsidRDefault="00E7793C"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PargrafodaLista"/>
        <w:ind w:left="426" w:hanging="360"/>
        <w:jc w:val="both"/>
        <w:rPr>
          <w:rFonts w:ascii="Arial" w:hAnsi="Arial" w:cs="Arial"/>
          <w:sz w:val="22"/>
          <w:szCs w:val="22"/>
          <w:lang w:val="en-GB"/>
        </w:rPr>
      </w:pPr>
    </w:p>
    <w:p w14:paraId="62B41459" w14:textId="77777777" w:rsidR="00AE027F" w:rsidRPr="00205B31" w:rsidRDefault="00E7793C"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PargrafodaLista"/>
        <w:ind w:left="426" w:hanging="360"/>
        <w:rPr>
          <w:rFonts w:ascii="Arial" w:hAnsi="Arial" w:cs="Arial"/>
          <w:sz w:val="22"/>
          <w:szCs w:val="22"/>
          <w:lang w:val="en-GB"/>
        </w:rPr>
      </w:pPr>
    </w:p>
    <w:p w14:paraId="60F45659" w14:textId="42DF7EA5" w:rsidR="00AE027F" w:rsidRPr="00205B31" w:rsidRDefault="00AE027F"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PargrafodaLista"/>
        <w:ind w:left="426" w:hanging="360"/>
        <w:rPr>
          <w:rFonts w:ascii="Arial" w:hAnsi="Arial" w:cs="Arial"/>
          <w:sz w:val="22"/>
          <w:szCs w:val="22"/>
          <w:lang w:val="en-GB"/>
        </w:rPr>
      </w:pPr>
    </w:p>
    <w:p w14:paraId="095097C0" w14:textId="5CFDC719" w:rsidR="00E7793C" w:rsidRPr="00870C7A" w:rsidRDefault="00AE027F" w:rsidP="009D510C">
      <w:pPr>
        <w:pStyle w:val="PargrafodaLista"/>
        <w:numPr>
          <w:ilvl w:val="0"/>
          <w:numId w:val="13"/>
        </w:numPr>
        <w:jc w:val="both"/>
        <w:rPr>
          <w:rFonts w:ascii="Arial" w:hAnsi="Arial" w:cs="Arial"/>
          <w:sz w:val="22"/>
          <w:szCs w:val="22"/>
          <w:highlight w:val="yellow"/>
          <w:lang w:val="en-GB"/>
        </w:rPr>
      </w:pPr>
      <w:r w:rsidRPr="00870C7A">
        <w:rPr>
          <w:rFonts w:ascii="Arial" w:hAnsi="Arial" w:cs="Arial"/>
          <w:sz w:val="22"/>
          <w:szCs w:val="22"/>
          <w:highlight w:val="yellow"/>
          <w:lang w:val="en-GB"/>
        </w:rPr>
        <w:t>The statement i</w:t>
      </w:r>
      <w:r w:rsidR="006E77B0" w:rsidRPr="00870C7A">
        <w:rPr>
          <w:rFonts w:ascii="Arial" w:hAnsi="Arial" w:cs="Arial"/>
          <w:sz w:val="22"/>
          <w:szCs w:val="22"/>
          <w:highlight w:val="yellow"/>
          <w:lang w:val="en-GB"/>
        </w:rPr>
        <w:t>s incorrect since the UK did re</w:t>
      </w:r>
      <w:r w:rsidRPr="00870C7A">
        <w:rPr>
          <w:rFonts w:ascii="Arial" w:hAnsi="Arial" w:cs="Arial"/>
          <w:sz w:val="22"/>
          <w:szCs w:val="22"/>
          <w:highlight w:val="yellow"/>
          <w:lang w:val="en-GB"/>
        </w:rPr>
        <w:t>v</w:t>
      </w:r>
      <w:r w:rsidR="006E77B0" w:rsidRPr="00870C7A">
        <w:rPr>
          <w:rFonts w:ascii="Arial" w:hAnsi="Arial" w:cs="Arial"/>
          <w:sz w:val="22"/>
          <w:szCs w:val="22"/>
          <w:highlight w:val="yellow"/>
          <w:lang w:val="en-GB"/>
        </w:rPr>
        <w:t>i</w:t>
      </w:r>
      <w:r w:rsidRPr="00870C7A">
        <w:rPr>
          <w:rFonts w:ascii="Arial" w:hAnsi="Arial" w:cs="Arial"/>
          <w:sz w:val="22"/>
          <w:szCs w:val="22"/>
          <w:highlight w:val="yellow"/>
          <w:lang w:val="en-GB"/>
        </w:rPr>
        <w:t>ew parts of its insolvency rules and amended some, among</w:t>
      </w:r>
      <w:r w:rsidR="006E77B0" w:rsidRPr="00870C7A">
        <w:rPr>
          <w:rFonts w:ascii="Arial" w:hAnsi="Arial" w:cs="Arial"/>
          <w:sz w:val="22"/>
          <w:szCs w:val="22"/>
          <w:highlight w:val="yellow"/>
          <w:lang w:val="en-GB"/>
        </w:rPr>
        <w:t>s</w:t>
      </w:r>
      <w:r w:rsidRPr="00870C7A">
        <w:rPr>
          <w:rFonts w:ascii="Arial" w:hAnsi="Arial" w:cs="Arial"/>
          <w:sz w:val="22"/>
          <w:szCs w:val="22"/>
          <w:highlight w:val="yellow"/>
          <w:lang w:val="en-GB"/>
        </w:rPr>
        <w:t>t other</w:t>
      </w:r>
      <w:r w:rsidR="00F96AF1" w:rsidRPr="00870C7A">
        <w:rPr>
          <w:rFonts w:ascii="Arial" w:hAnsi="Arial" w:cs="Arial"/>
          <w:sz w:val="22"/>
          <w:szCs w:val="22"/>
          <w:highlight w:val="yellow"/>
          <w:lang w:val="en-GB"/>
        </w:rPr>
        <w:t xml:space="preserve"> things</w:t>
      </w:r>
      <w:r w:rsidRPr="00870C7A">
        <w:rPr>
          <w:rFonts w:ascii="Arial" w:hAnsi="Arial" w:cs="Arial"/>
          <w:sz w:val="22"/>
          <w:szCs w:val="22"/>
          <w:highlight w:val="yellow"/>
          <w:lang w:val="en-GB"/>
        </w:rPr>
        <w:t>, to deal with the negative economic fall out of the pandemic.</w:t>
      </w:r>
      <w:r w:rsidR="00100A77" w:rsidRPr="00870C7A">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PargrafodaLista"/>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PargrafodaLista"/>
        <w:ind w:left="426"/>
        <w:rPr>
          <w:rFonts w:ascii="Arial" w:hAnsi="Arial" w:cs="Arial"/>
          <w:sz w:val="22"/>
          <w:szCs w:val="22"/>
          <w:lang w:val="en-GB"/>
        </w:rPr>
      </w:pPr>
    </w:p>
    <w:p w14:paraId="633F6419" w14:textId="77777777" w:rsidR="00B54F90" w:rsidRPr="00205B31" w:rsidRDefault="00B54F90"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PargrafodaLista"/>
        <w:ind w:left="426"/>
        <w:rPr>
          <w:rFonts w:ascii="Arial" w:hAnsi="Arial" w:cs="Arial"/>
          <w:sz w:val="22"/>
          <w:szCs w:val="22"/>
          <w:lang w:val="en-GB"/>
        </w:rPr>
      </w:pPr>
    </w:p>
    <w:p w14:paraId="77ADD601" w14:textId="2D159736" w:rsidR="00B54F90" w:rsidRPr="00870C7A" w:rsidRDefault="00B54F90" w:rsidP="009D510C">
      <w:pPr>
        <w:pStyle w:val="PargrafodaLista"/>
        <w:numPr>
          <w:ilvl w:val="0"/>
          <w:numId w:val="14"/>
        </w:numPr>
        <w:ind w:left="426"/>
        <w:jc w:val="both"/>
        <w:rPr>
          <w:rFonts w:ascii="Arial" w:hAnsi="Arial" w:cs="Arial"/>
          <w:sz w:val="22"/>
          <w:szCs w:val="22"/>
          <w:highlight w:val="yellow"/>
          <w:lang w:val="en-GB"/>
        </w:rPr>
      </w:pPr>
      <w:r w:rsidRPr="00870C7A">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870C7A">
        <w:rPr>
          <w:rFonts w:ascii="Arial" w:hAnsi="Arial" w:cs="Arial"/>
          <w:sz w:val="22"/>
          <w:szCs w:val="22"/>
          <w:highlight w:val="yellow"/>
          <w:lang w:val="en-GB"/>
        </w:rPr>
        <w:t xml:space="preserve">on </w:t>
      </w:r>
      <w:r w:rsidRPr="00870C7A">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870C7A"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870C7A">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050754" w:rsidRDefault="00926D10" w:rsidP="009D510C">
      <w:pPr>
        <w:pStyle w:val="PargrafodaLista"/>
        <w:numPr>
          <w:ilvl w:val="0"/>
          <w:numId w:val="5"/>
        </w:numPr>
        <w:ind w:left="426"/>
        <w:jc w:val="both"/>
        <w:rPr>
          <w:rFonts w:ascii="Arial" w:hAnsi="Arial" w:cs="Arial"/>
          <w:sz w:val="22"/>
          <w:szCs w:val="22"/>
          <w:highlight w:val="yellow"/>
          <w:lang w:val="en-GB"/>
        </w:rPr>
      </w:pPr>
      <w:r w:rsidRPr="00050754">
        <w:rPr>
          <w:rFonts w:ascii="Arial" w:hAnsi="Arial" w:cs="Arial"/>
          <w:sz w:val="22"/>
          <w:szCs w:val="22"/>
          <w:highlight w:val="yellow"/>
          <w:lang w:val="en-GB"/>
        </w:rPr>
        <w:t xml:space="preserve">The statement is </w:t>
      </w:r>
      <w:r w:rsidR="006E1CB0" w:rsidRPr="00050754">
        <w:rPr>
          <w:rFonts w:ascii="Arial" w:hAnsi="Arial" w:cs="Arial"/>
          <w:sz w:val="22"/>
          <w:szCs w:val="22"/>
          <w:highlight w:val="yellow"/>
          <w:lang w:val="en-GB"/>
        </w:rPr>
        <w:t xml:space="preserve">not </w:t>
      </w:r>
      <w:r w:rsidRPr="00050754">
        <w:rPr>
          <w:rFonts w:ascii="Arial" w:hAnsi="Arial" w:cs="Arial"/>
          <w:sz w:val="22"/>
          <w:szCs w:val="22"/>
          <w:highlight w:val="yellow"/>
          <w:lang w:val="en-GB"/>
        </w:rPr>
        <w:t xml:space="preserve">correct </w:t>
      </w:r>
      <w:r w:rsidR="007958F0" w:rsidRPr="00050754">
        <w:rPr>
          <w:rFonts w:ascii="Arial" w:hAnsi="Arial" w:cs="Arial"/>
          <w:sz w:val="22"/>
          <w:szCs w:val="22"/>
          <w:highlight w:val="yellow"/>
          <w:lang w:val="en-GB"/>
        </w:rPr>
        <w:t>because</w:t>
      </w:r>
      <w:r w:rsidRPr="00050754">
        <w:rPr>
          <w:rFonts w:ascii="Arial" w:hAnsi="Arial" w:cs="Arial"/>
          <w:sz w:val="22"/>
          <w:szCs w:val="22"/>
          <w:highlight w:val="yellow"/>
          <w:lang w:val="en-GB"/>
        </w:rPr>
        <w:t xml:space="preserve"> very few </w:t>
      </w:r>
      <w:r w:rsidR="007958F0" w:rsidRPr="00050754">
        <w:rPr>
          <w:rFonts w:ascii="Arial" w:hAnsi="Arial" w:cs="Arial"/>
          <w:sz w:val="22"/>
          <w:szCs w:val="22"/>
          <w:highlight w:val="yellow"/>
          <w:lang w:val="en-GB"/>
        </w:rPr>
        <w:t>States</w:t>
      </w:r>
      <w:r w:rsidRPr="00050754">
        <w:rPr>
          <w:rFonts w:ascii="Arial" w:hAnsi="Arial" w:cs="Arial"/>
          <w:sz w:val="22"/>
          <w:szCs w:val="22"/>
          <w:highlight w:val="yellow"/>
          <w:lang w:val="en-GB"/>
        </w:rPr>
        <w:t xml:space="preserve"> allow insolvent estate representatives to deal with assets of a foreign debtor situated in </w:t>
      </w:r>
      <w:r w:rsidR="005936B3" w:rsidRPr="00050754">
        <w:rPr>
          <w:rFonts w:ascii="Arial" w:hAnsi="Arial" w:cs="Arial"/>
          <w:sz w:val="22"/>
          <w:szCs w:val="22"/>
          <w:highlight w:val="yellow"/>
          <w:lang w:val="en-GB"/>
        </w:rPr>
        <w:t>their own</w:t>
      </w:r>
      <w:r w:rsidRPr="00050754">
        <w:rPr>
          <w:rFonts w:ascii="Arial" w:hAnsi="Arial" w:cs="Arial"/>
          <w:sz w:val="22"/>
          <w:szCs w:val="22"/>
          <w:highlight w:val="yellow"/>
          <w:lang w:val="en-GB"/>
        </w:rPr>
        <w:t xml:space="preserve"> jurisdiction without </w:t>
      </w:r>
      <w:r w:rsidR="006E1CB0" w:rsidRPr="00050754">
        <w:rPr>
          <w:rFonts w:ascii="Arial" w:hAnsi="Arial" w:cs="Arial"/>
          <w:sz w:val="22"/>
          <w:szCs w:val="22"/>
          <w:highlight w:val="yellow"/>
          <w:lang w:val="en-GB"/>
        </w:rPr>
        <w:t xml:space="preserve">some form of </w:t>
      </w:r>
      <w:r w:rsidR="0090037B" w:rsidRPr="00050754">
        <w:rPr>
          <w:rFonts w:ascii="Arial" w:hAnsi="Arial" w:cs="Arial"/>
          <w:sz w:val="22"/>
          <w:szCs w:val="22"/>
          <w:highlight w:val="yellow"/>
          <w:lang w:val="en-GB"/>
        </w:rPr>
        <w:t xml:space="preserve">a </w:t>
      </w:r>
      <w:r w:rsidR="006E1CB0" w:rsidRPr="00050754">
        <w:rPr>
          <w:rFonts w:ascii="Arial" w:hAnsi="Arial" w:cs="Arial"/>
          <w:sz w:val="22"/>
          <w:szCs w:val="22"/>
          <w:highlight w:val="yellow"/>
          <w:lang w:val="en-GB"/>
        </w:rPr>
        <w:t>(</w:t>
      </w:r>
      <w:r w:rsidR="0090037B" w:rsidRPr="00050754">
        <w:rPr>
          <w:rFonts w:ascii="Arial" w:hAnsi="Arial" w:cs="Arial"/>
          <w:sz w:val="22"/>
          <w:szCs w:val="22"/>
          <w:highlight w:val="yellow"/>
          <w:lang w:val="en-GB"/>
        </w:rPr>
        <w:t>prior</w:t>
      </w:r>
      <w:r w:rsidR="006E1CB0" w:rsidRPr="00050754">
        <w:rPr>
          <w:rFonts w:ascii="Arial" w:hAnsi="Arial" w:cs="Arial"/>
          <w:sz w:val="22"/>
          <w:szCs w:val="22"/>
          <w:highlight w:val="yellow"/>
          <w:lang w:val="en-GB"/>
        </w:rPr>
        <w:t>)</w:t>
      </w:r>
      <w:r w:rsidRPr="00050754">
        <w:rPr>
          <w:rFonts w:ascii="Arial" w:hAnsi="Arial" w:cs="Arial"/>
          <w:sz w:val="22"/>
          <w:szCs w:val="22"/>
          <w:highlight w:val="yellow"/>
          <w:lang w:val="en-GB"/>
        </w:rPr>
        <w:t xml:space="preserve"> local procedure </w:t>
      </w:r>
      <w:r w:rsidR="005936B3" w:rsidRPr="00050754">
        <w:rPr>
          <w:rFonts w:ascii="Arial" w:hAnsi="Arial" w:cs="Arial"/>
          <w:sz w:val="22"/>
          <w:szCs w:val="22"/>
          <w:highlight w:val="yellow"/>
          <w:lang w:val="en-GB"/>
        </w:rPr>
        <w:t xml:space="preserve">to </w:t>
      </w:r>
      <w:r w:rsidRPr="00050754">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050754" w:rsidRDefault="000329A6" w:rsidP="00C570AC">
      <w:pPr>
        <w:pStyle w:val="PargrafodaLista"/>
        <w:numPr>
          <w:ilvl w:val="0"/>
          <w:numId w:val="6"/>
        </w:numPr>
        <w:ind w:left="426"/>
        <w:jc w:val="both"/>
        <w:rPr>
          <w:rFonts w:ascii="Arial" w:hAnsi="Arial" w:cs="Arial"/>
          <w:sz w:val="22"/>
          <w:szCs w:val="22"/>
          <w:highlight w:val="yellow"/>
          <w:lang w:val="en-GB"/>
        </w:rPr>
      </w:pPr>
      <w:r w:rsidRPr="00050754">
        <w:rPr>
          <w:rFonts w:ascii="Arial" w:eastAsiaTheme="minorHAnsi" w:hAnsi="Arial" w:cs="Arial"/>
          <w:sz w:val="22"/>
          <w:szCs w:val="22"/>
          <w:highlight w:val="yellow"/>
          <w:lang w:val="en-GB"/>
        </w:rPr>
        <w:t xml:space="preserve">They were recently revised in 2021 and, together with the </w:t>
      </w:r>
      <w:r w:rsidRPr="00050754">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PargrafodaLista"/>
        <w:ind w:left="426" w:hanging="360"/>
        <w:jc w:val="both"/>
        <w:rPr>
          <w:rFonts w:ascii="Arial" w:hAnsi="Arial" w:cs="Arial"/>
          <w:sz w:val="22"/>
          <w:szCs w:val="22"/>
          <w:lang w:val="en-GB"/>
        </w:rPr>
      </w:pPr>
    </w:p>
    <w:p w14:paraId="191AFD3F" w14:textId="2D782C6E" w:rsidR="00E9597C" w:rsidRPr="00205B31" w:rsidRDefault="00AC126D"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PargrafodaLista"/>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AB6740" w:rsidRDefault="00470C55" w:rsidP="00275182">
      <w:pPr>
        <w:pStyle w:val="PargrafodaLista"/>
        <w:numPr>
          <w:ilvl w:val="0"/>
          <w:numId w:val="16"/>
        </w:numPr>
        <w:ind w:left="426"/>
        <w:jc w:val="both"/>
        <w:rPr>
          <w:rFonts w:ascii="Arial" w:eastAsiaTheme="minorHAnsi" w:hAnsi="Arial" w:cs="Arial"/>
          <w:sz w:val="22"/>
          <w:szCs w:val="22"/>
          <w:highlight w:val="yellow"/>
          <w:lang w:val="en-GB"/>
        </w:rPr>
      </w:pPr>
      <w:r w:rsidRPr="00AB6740">
        <w:rPr>
          <w:rFonts w:ascii="Arial" w:eastAsiaTheme="minorHAnsi" w:hAnsi="Arial" w:cs="Arial"/>
          <w:sz w:val="22"/>
          <w:szCs w:val="22"/>
          <w:highlight w:val="yellow"/>
          <w:lang w:val="en-GB"/>
        </w:rPr>
        <w:t xml:space="preserve">The Nordic Convention </w:t>
      </w:r>
      <w:r w:rsidR="00076483" w:rsidRPr="00AB6740">
        <w:rPr>
          <w:rFonts w:ascii="Arial" w:eastAsiaTheme="minorHAnsi" w:hAnsi="Arial" w:cs="Arial"/>
          <w:sz w:val="22"/>
          <w:szCs w:val="22"/>
          <w:highlight w:val="yellow"/>
          <w:lang w:val="en-GB"/>
        </w:rPr>
        <w:t>1933</w:t>
      </w:r>
      <w:r w:rsidR="00966E44" w:rsidRPr="00AB6740">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PargrafodaLista"/>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1E472A" w:rsidRDefault="00124B70" w:rsidP="00275182">
      <w:pPr>
        <w:pStyle w:val="PargrafodaLista"/>
        <w:numPr>
          <w:ilvl w:val="0"/>
          <w:numId w:val="8"/>
        </w:numPr>
        <w:ind w:left="426"/>
        <w:jc w:val="both"/>
        <w:rPr>
          <w:rFonts w:ascii="Arial" w:hAnsi="Arial" w:cs="Arial"/>
          <w:sz w:val="22"/>
          <w:szCs w:val="22"/>
          <w:highlight w:val="yellow"/>
          <w:lang w:val="en-GB"/>
        </w:rPr>
      </w:pPr>
      <w:r w:rsidRPr="001E472A">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PargrafodaLista"/>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PargrafodaLista"/>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PargrafodaLista"/>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AB6740" w:rsidRDefault="00E86549" w:rsidP="00275182">
      <w:pPr>
        <w:pStyle w:val="PargrafodaLista"/>
        <w:numPr>
          <w:ilvl w:val="0"/>
          <w:numId w:val="9"/>
        </w:numPr>
        <w:ind w:left="426"/>
        <w:jc w:val="both"/>
        <w:rPr>
          <w:rFonts w:ascii="Arial" w:hAnsi="Arial" w:cs="Arial"/>
          <w:bCs/>
          <w:sz w:val="22"/>
          <w:szCs w:val="22"/>
          <w:highlight w:val="yellow"/>
          <w:lang w:val="en-GB"/>
        </w:rPr>
      </w:pPr>
      <w:r w:rsidRPr="00AB6740">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AB6740">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PargrafodaLista"/>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PargrafodaLista"/>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35478D" w:rsidRDefault="00911C23" w:rsidP="00275182">
      <w:pPr>
        <w:pStyle w:val="PargrafodaLista"/>
        <w:numPr>
          <w:ilvl w:val="0"/>
          <w:numId w:val="10"/>
        </w:numPr>
        <w:ind w:left="426"/>
        <w:jc w:val="both"/>
        <w:rPr>
          <w:rFonts w:ascii="Arial" w:hAnsi="Arial" w:cs="Arial"/>
          <w:sz w:val="22"/>
          <w:szCs w:val="22"/>
          <w:highlight w:val="yellow"/>
          <w:lang w:val="en-GB"/>
        </w:rPr>
      </w:pPr>
      <w:r w:rsidRPr="0035478D">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2C610C9" w14:textId="71303959" w:rsidR="00DE03AF" w:rsidRPr="005613F1" w:rsidRDefault="005613F1" w:rsidP="00B7193E">
      <w:pPr>
        <w:jc w:val="both"/>
        <w:rPr>
          <w:rFonts w:ascii="Arial" w:hAnsi="Arial" w:cs="Arial"/>
          <w:color w:val="7B7B7B" w:themeColor="accent3" w:themeShade="BF"/>
          <w:sz w:val="22"/>
          <w:szCs w:val="22"/>
          <w:lang w:val="en-GB"/>
        </w:rPr>
      </w:pPr>
      <w:r w:rsidRPr="005613F1">
        <w:rPr>
          <w:rFonts w:ascii="Arial" w:hAnsi="Arial" w:cs="Arial"/>
          <w:color w:val="7B7B7B" w:themeColor="accent3" w:themeShade="BF"/>
          <w:sz w:val="22"/>
          <w:szCs w:val="22"/>
          <w:lang w:val="en-GB"/>
        </w:rPr>
        <w:t>Th</w:t>
      </w:r>
      <w:r>
        <w:rPr>
          <w:rFonts w:ascii="Arial" w:hAnsi="Arial" w:cs="Arial"/>
          <w:color w:val="7B7B7B" w:themeColor="accent3" w:themeShade="BF"/>
          <w:sz w:val="22"/>
          <w:szCs w:val="22"/>
          <w:lang w:val="en-GB"/>
        </w:rPr>
        <w:t>re</w:t>
      </w:r>
      <w:r w:rsidRPr="005613F1">
        <w:rPr>
          <w:rFonts w:ascii="Arial" w:hAnsi="Arial" w:cs="Arial"/>
          <w:color w:val="7B7B7B" w:themeColor="accent3" w:themeShade="BF"/>
          <w:sz w:val="22"/>
          <w:szCs w:val="22"/>
          <w:lang w:val="en-GB"/>
        </w:rPr>
        <w:t xml:space="preserve">e of the most important </w:t>
      </w:r>
      <w:r>
        <w:rPr>
          <w:rFonts w:ascii="Arial" w:hAnsi="Arial" w:cs="Arial"/>
          <w:color w:val="7B7B7B" w:themeColor="accent3" w:themeShade="BF"/>
          <w:sz w:val="22"/>
          <w:szCs w:val="22"/>
          <w:lang w:val="en-GB"/>
        </w:rPr>
        <w:t xml:space="preserve">developments in English Law about insolvency law was the English Bankruptcy Act of 1542, the 1570 Act, known as the Act of Elizabeth, and Statute of Ann of 1705. These three acts had introduced the notion of collective participation by creditors, the principle known as pars </w:t>
      </w:r>
      <w:proofErr w:type="spellStart"/>
      <w:r>
        <w:rPr>
          <w:rFonts w:ascii="Arial" w:hAnsi="Arial" w:cs="Arial"/>
          <w:color w:val="7B7B7B" w:themeColor="accent3" w:themeShade="BF"/>
          <w:sz w:val="22"/>
          <w:szCs w:val="22"/>
          <w:lang w:val="en-GB"/>
        </w:rPr>
        <w:t>condicio</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creditorum</w:t>
      </w:r>
      <w:proofErr w:type="spellEnd"/>
      <w:r>
        <w:rPr>
          <w:rFonts w:ascii="Arial" w:hAnsi="Arial" w:cs="Arial"/>
          <w:color w:val="7B7B7B" w:themeColor="accent3" w:themeShade="BF"/>
          <w:sz w:val="22"/>
          <w:szCs w:val="22"/>
          <w:lang w:val="en-GB"/>
        </w:rPr>
        <w:t>, that means a</w:t>
      </w:r>
      <w:r w:rsidR="00832997">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equal treatment of the creditors, the possibility of </w:t>
      </w:r>
      <w:r w:rsidR="00A90446">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creditor open</w:t>
      </w:r>
      <w:r w:rsidR="00E00EEE">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a bankrup</w:t>
      </w:r>
      <w:r w:rsidR="00A90446">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cy process, the notion of statutory discharge, etc.</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4DBD4582" w:rsidR="00CC7728" w:rsidRPr="00205B31" w:rsidRDefault="00CC7728" w:rsidP="00B7193E">
      <w:pPr>
        <w:jc w:val="both"/>
        <w:rPr>
          <w:rFonts w:ascii="Arial" w:hAnsi="Arial" w:cs="Arial"/>
          <w:sz w:val="22"/>
          <w:szCs w:val="22"/>
          <w:lang w:val="en-GB"/>
        </w:rPr>
      </w:pPr>
    </w:p>
    <w:p w14:paraId="2C6814DA" w14:textId="457CAB31" w:rsidR="000D05E3" w:rsidRDefault="00432EB9" w:rsidP="001025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w:t>
      </w:r>
      <w:r w:rsidR="005F5997">
        <w:rPr>
          <w:rFonts w:ascii="Arial" w:hAnsi="Arial" w:cs="Arial"/>
          <w:color w:val="7B7B7B" w:themeColor="accent3" w:themeShade="BF"/>
          <w:sz w:val="22"/>
          <w:szCs w:val="22"/>
          <w:lang w:val="en-GB"/>
        </w:rPr>
        <w:t xml:space="preserve">the beginning of the Covid-19 pandemic the </w:t>
      </w:r>
      <w:r w:rsidR="005F5997" w:rsidRPr="00102551">
        <w:rPr>
          <w:rFonts w:ascii="Arial" w:hAnsi="Arial" w:cs="Arial"/>
          <w:color w:val="7B7B7B" w:themeColor="accent3" w:themeShade="BF"/>
          <w:sz w:val="22"/>
          <w:szCs w:val="22"/>
          <w:lang w:val="en-GB"/>
        </w:rPr>
        <w:t xml:space="preserve">whole world </w:t>
      </w:r>
      <w:r w:rsidR="00C22BBA">
        <w:rPr>
          <w:rFonts w:ascii="Arial" w:hAnsi="Arial" w:cs="Arial"/>
          <w:color w:val="7B7B7B" w:themeColor="accent3" w:themeShade="BF"/>
          <w:sz w:val="22"/>
          <w:szCs w:val="22"/>
          <w:lang w:val="en-GB"/>
        </w:rPr>
        <w:t>has</w:t>
      </w:r>
      <w:r w:rsidR="00C22BBA" w:rsidRPr="00102551">
        <w:rPr>
          <w:rFonts w:ascii="Arial" w:hAnsi="Arial" w:cs="Arial"/>
          <w:color w:val="7B7B7B" w:themeColor="accent3" w:themeShade="BF"/>
          <w:sz w:val="22"/>
          <w:szCs w:val="22"/>
          <w:lang w:val="en-GB"/>
        </w:rPr>
        <w:t xml:space="preserve"> </w:t>
      </w:r>
      <w:r w:rsidR="005F5997" w:rsidRPr="00102551">
        <w:rPr>
          <w:rFonts w:ascii="Arial" w:hAnsi="Arial" w:cs="Arial"/>
          <w:color w:val="7B7B7B" w:themeColor="accent3" w:themeShade="BF"/>
          <w:sz w:val="22"/>
          <w:szCs w:val="22"/>
          <w:lang w:val="en-GB"/>
        </w:rPr>
        <w:t>faced a new scenario</w:t>
      </w:r>
      <w:r w:rsidR="000D05E3">
        <w:rPr>
          <w:rFonts w:ascii="Arial" w:hAnsi="Arial" w:cs="Arial"/>
          <w:color w:val="7B7B7B" w:themeColor="accent3" w:themeShade="BF"/>
          <w:sz w:val="22"/>
          <w:szCs w:val="22"/>
          <w:lang w:val="en-GB"/>
        </w:rPr>
        <w:t xml:space="preserve"> </w:t>
      </w:r>
      <w:r w:rsidR="000934E0">
        <w:rPr>
          <w:rFonts w:ascii="Arial" w:hAnsi="Arial" w:cs="Arial"/>
          <w:color w:val="7B7B7B" w:themeColor="accent3" w:themeShade="BF"/>
          <w:sz w:val="22"/>
          <w:szCs w:val="22"/>
          <w:lang w:val="en-GB"/>
        </w:rPr>
        <w:t xml:space="preserve">with </w:t>
      </w:r>
      <w:r w:rsidR="000D05E3">
        <w:rPr>
          <w:rFonts w:ascii="Arial" w:hAnsi="Arial" w:cs="Arial"/>
          <w:color w:val="7B7B7B" w:themeColor="accent3" w:themeShade="BF"/>
          <w:sz w:val="22"/>
          <w:szCs w:val="22"/>
          <w:lang w:val="en-GB"/>
        </w:rPr>
        <w:t>insolvency matters</w:t>
      </w:r>
      <w:r w:rsidR="005F5997" w:rsidRPr="00102551">
        <w:rPr>
          <w:rFonts w:ascii="Arial" w:hAnsi="Arial" w:cs="Arial"/>
          <w:color w:val="7B7B7B" w:themeColor="accent3" w:themeShade="BF"/>
          <w:sz w:val="22"/>
          <w:szCs w:val="22"/>
          <w:lang w:val="en-GB"/>
        </w:rPr>
        <w:t>. Because of that</w:t>
      </w:r>
      <w:r w:rsidR="000D05E3">
        <w:rPr>
          <w:rFonts w:ascii="Arial" w:hAnsi="Arial" w:cs="Arial"/>
          <w:color w:val="7B7B7B" w:themeColor="accent3" w:themeShade="BF"/>
          <w:sz w:val="22"/>
          <w:szCs w:val="22"/>
          <w:lang w:val="en-GB"/>
        </w:rPr>
        <w:t xml:space="preserve">, </w:t>
      </w:r>
      <w:r w:rsidR="00F164F3">
        <w:rPr>
          <w:rFonts w:ascii="Arial" w:hAnsi="Arial" w:cs="Arial"/>
          <w:color w:val="7B7B7B" w:themeColor="accent3" w:themeShade="BF"/>
          <w:sz w:val="22"/>
          <w:szCs w:val="22"/>
          <w:lang w:val="en-GB"/>
        </w:rPr>
        <w:t>the UK passed the Corporate Insolvency and Governance Act 2020</w:t>
      </w:r>
      <w:r w:rsidR="000D05E3">
        <w:rPr>
          <w:rFonts w:ascii="Arial" w:hAnsi="Arial" w:cs="Arial"/>
          <w:color w:val="7B7B7B" w:themeColor="accent3" w:themeShade="BF"/>
          <w:sz w:val="22"/>
          <w:szCs w:val="22"/>
          <w:lang w:val="en-GB"/>
        </w:rPr>
        <w:t>.</w:t>
      </w:r>
    </w:p>
    <w:p w14:paraId="2F57801B" w14:textId="4B4A0B2C" w:rsidR="009B07AD" w:rsidRPr="00102551" w:rsidRDefault="000D05E3" w:rsidP="001025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new domestic insolvency law </w:t>
      </w:r>
      <w:r w:rsidR="005D5531">
        <w:rPr>
          <w:rFonts w:ascii="Arial" w:hAnsi="Arial" w:cs="Arial"/>
          <w:color w:val="7B7B7B" w:themeColor="accent3" w:themeShade="BF"/>
          <w:sz w:val="22"/>
          <w:szCs w:val="22"/>
          <w:lang w:val="en-GB"/>
        </w:rPr>
        <w:t>provides</w:t>
      </w:r>
      <w:r w:rsidR="00102551">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 xml:space="preserve">UK </w:t>
      </w:r>
      <w:r w:rsidR="00102551">
        <w:rPr>
          <w:rFonts w:ascii="Arial" w:hAnsi="Arial" w:cs="Arial"/>
          <w:color w:val="7B7B7B" w:themeColor="accent3" w:themeShade="BF"/>
          <w:sz w:val="22"/>
          <w:szCs w:val="22"/>
          <w:lang w:val="en-GB"/>
        </w:rPr>
        <w:t xml:space="preserve">insolvency system </w:t>
      </w:r>
      <w:r w:rsidR="005D5531">
        <w:rPr>
          <w:rFonts w:ascii="Arial" w:hAnsi="Arial" w:cs="Arial"/>
          <w:color w:val="7B7B7B" w:themeColor="accent3" w:themeShade="BF"/>
          <w:sz w:val="22"/>
          <w:szCs w:val="22"/>
          <w:lang w:val="en-GB"/>
        </w:rPr>
        <w:t xml:space="preserve">with </w:t>
      </w:r>
      <w:r w:rsidR="00102551">
        <w:rPr>
          <w:rFonts w:ascii="Arial" w:hAnsi="Arial" w:cs="Arial"/>
          <w:color w:val="7B7B7B" w:themeColor="accent3" w:themeShade="BF"/>
          <w:sz w:val="22"/>
          <w:szCs w:val="22"/>
          <w:lang w:val="en-GB"/>
        </w:rPr>
        <w:t xml:space="preserve">new options to deal with insolvency matters during the Covid-19 pandemic, for example, </w:t>
      </w:r>
      <w:r w:rsidR="00566ACE">
        <w:rPr>
          <w:rFonts w:ascii="Arial" w:hAnsi="Arial" w:cs="Arial"/>
          <w:color w:val="7B7B7B" w:themeColor="accent3" w:themeShade="BF"/>
          <w:sz w:val="22"/>
          <w:szCs w:val="22"/>
          <w:lang w:val="en-GB"/>
        </w:rPr>
        <w:t>the</w:t>
      </w:r>
      <w:r w:rsidR="00102551">
        <w:rPr>
          <w:rFonts w:ascii="Arial" w:hAnsi="Arial" w:cs="Arial"/>
          <w:color w:val="7B7B7B" w:themeColor="accent3" w:themeShade="BF"/>
          <w:sz w:val="22"/>
          <w:szCs w:val="22"/>
          <w:lang w:val="en-GB"/>
        </w:rPr>
        <w:t xml:space="preserve"> possibility to apply a new restructuring plan or new moratorium rules and get a suspension of winding-up petitions and statutory demands.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729B7218" w:rsidR="00C72848" w:rsidRDefault="00D62847" w:rsidP="00D628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w:t>
      </w:r>
      <w:r w:rsidR="00E20011">
        <w:rPr>
          <w:rFonts w:ascii="Arial" w:hAnsi="Arial" w:cs="Arial"/>
          <w:color w:val="7B7B7B" w:themeColor="accent3" w:themeShade="BF"/>
          <w:sz w:val="22"/>
          <w:szCs w:val="22"/>
          <w:lang w:val="en-GB"/>
        </w:rPr>
        <w:t xml:space="preserve"> are </w:t>
      </w:r>
      <w:r>
        <w:rPr>
          <w:rFonts w:ascii="Arial" w:hAnsi="Arial" w:cs="Arial"/>
          <w:color w:val="7B7B7B" w:themeColor="accent3" w:themeShade="BF"/>
          <w:sz w:val="22"/>
          <w:szCs w:val="22"/>
          <w:lang w:val="en-GB"/>
        </w:rPr>
        <w:t xml:space="preserve">a type of </w:t>
      </w:r>
      <w:r w:rsidR="00E20011">
        <w:rPr>
          <w:rFonts w:ascii="Arial" w:hAnsi="Arial" w:cs="Arial"/>
          <w:color w:val="7B7B7B" w:themeColor="accent3" w:themeShade="BF"/>
          <w:sz w:val="22"/>
          <w:szCs w:val="22"/>
          <w:lang w:val="en-GB"/>
        </w:rPr>
        <w:t xml:space="preserve">public international law that is </w:t>
      </w:r>
      <w:r>
        <w:rPr>
          <w:rFonts w:ascii="Arial" w:hAnsi="Arial" w:cs="Arial"/>
          <w:color w:val="7B7B7B" w:themeColor="accent3" w:themeShade="BF"/>
          <w:sz w:val="22"/>
          <w:szCs w:val="22"/>
          <w:lang w:val="en-GB"/>
        </w:rPr>
        <w:t>sign</w:t>
      </w:r>
      <w:r w:rsidR="00017094">
        <w:rPr>
          <w:rFonts w:ascii="Arial" w:hAnsi="Arial" w:cs="Arial"/>
          <w:color w:val="7B7B7B" w:themeColor="accent3" w:themeShade="BF"/>
          <w:sz w:val="22"/>
          <w:szCs w:val="22"/>
          <w:lang w:val="en-GB"/>
        </w:rPr>
        <w:t>ed</w:t>
      </w:r>
      <w:r w:rsidR="00E20011">
        <w:rPr>
          <w:rFonts w:ascii="Arial" w:hAnsi="Arial" w:cs="Arial"/>
          <w:color w:val="7B7B7B" w:themeColor="accent3" w:themeShade="BF"/>
          <w:sz w:val="22"/>
          <w:szCs w:val="22"/>
          <w:lang w:val="en-GB"/>
        </w:rPr>
        <w:t xml:space="preserve"> by </w:t>
      </w:r>
      <w:r>
        <w:rPr>
          <w:rFonts w:ascii="Arial" w:hAnsi="Arial" w:cs="Arial"/>
          <w:color w:val="7B7B7B" w:themeColor="accent3" w:themeShade="BF"/>
          <w:sz w:val="22"/>
          <w:szCs w:val="22"/>
          <w:lang w:val="en-GB"/>
        </w:rPr>
        <w:t xml:space="preserve">different </w:t>
      </w:r>
      <w:r w:rsidR="00E20011">
        <w:rPr>
          <w:rFonts w:ascii="Arial" w:hAnsi="Arial" w:cs="Arial"/>
          <w:color w:val="7B7B7B" w:themeColor="accent3" w:themeShade="BF"/>
          <w:sz w:val="22"/>
          <w:szCs w:val="22"/>
          <w:lang w:val="en-GB"/>
        </w:rPr>
        <w:t xml:space="preserve">States </w:t>
      </w:r>
      <w:r>
        <w:rPr>
          <w:rFonts w:ascii="Arial" w:hAnsi="Arial" w:cs="Arial"/>
          <w:color w:val="7B7B7B" w:themeColor="accent3" w:themeShade="BF"/>
          <w:sz w:val="22"/>
          <w:szCs w:val="22"/>
          <w:lang w:val="en-GB"/>
        </w:rPr>
        <w:t xml:space="preserve">and once signed </w:t>
      </w:r>
      <w:r w:rsidR="00017094">
        <w:rPr>
          <w:rFonts w:ascii="Arial" w:hAnsi="Arial" w:cs="Arial"/>
          <w:color w:val="7B7B7B" w:themeColor="accent3" w:themeShade="BF"/>
          <w:sz w:val="22"/>
          <w:szCs w:val="22"/>
          <w:lang w:val="en-GB"/>
        </w:rPr>
        <w:t xml:space="preserve">becomes </w:t>
      </w:r>
      <w:r w:rsidR="00D536E8">
        <w:rPr>
          <w:rFonts w:ascii="Arial" w:hAnsi="Arial" w:cs="Arial"/>
          <w:color w:val="7B7B7B" w:themeColor="accent3" w:themeShade="BF"/>
          <w:sz w:val="22"/>
          <w:szCs w:val="22"/>
          <w:lang w:val="en-GB"/>
        </w:rPr>
        <w:t>a very important law domestically that is enforceable in the courts. On the other hand, “soft law” is a type of range that provide</w:t>
      </w:r>
      <w:r w:rsidR="00933577">
        <w:rPr>
          <w:rFonts w:ascii="Arial" w:hAnsi="Arial" w:cs="Arial"/>
          <w:color w:val="7B7B7B" w:themeColor="accent3" w:themeShade="BF"/>
          <w:sz w:val="22"/>
          <w:szCs w:val="22"/>
          <w:lang w:val="en-GB"/>
        </w:rPr>
        <w:t>s</w:t>
      </w:r>
      <w:r w:rsidR="00D536E8">
        <w:rPr>
          <w:rFonts w:ascii="Arial" w:hAnsi="Arial" w:cs="Arial"/>
          <w:color w:val="7B7B7B" w:themeColor="accent3" w:themeShade="BF"/>
          <w:sz w:val="22"/>
          <w:szCs w:val="22"/>
          <w:lang w:val="en-GB"/>
        </w:rPr>
        <w:t xml:space="preserve"> some principles and recommendations for the State that follow</w:t>
      </w:r>
      <w:r w:rsidR="00017094">
        <w:rPr>
          <w:rFonts w:ascii="Arial" w:hAnsi="Arial" w:cs="Arial"/>
          <w:color w:val="7B7B7B" w:themeColor="accent3" w:themeShade="BF"/>
          <w:sz w:val="22"/>
          <w:szCs w:val="22"/>
          <w:lang w:val="en-GB"/>
        </w:rPr>
        <w:t>s</w:t>
      </w:r>
      <w:r w:rsidR="00D536E8">
        <w:rPr>
          <w:rFonts w:ascii="Arial" w:hAnsi="Arial" w:cs="Arial"/>
          <w:color w:val="7B7B7B" w:themeColor="accent3" w:themeShade="BF"/>
          <w:sz w:val="22"/>
          <w:szCs w:val="22"/>
          <w:lang w:val="en-GB"/>
        </w:rPr>
        <w:t xml:space="preserve"> that soft law.</w:t>
      </w:r>
    </w:p>
    <w:p w14:paraId="062A59A9" w14:textId="36D47547" w:rsidR="00D536E8" w:rsidRPr="00205B31" w:rsidRDefault="00D536E8" w:rsidP="00D62847">
      <w:pPr>
        <w:jc w:val="both"/>
        <w:rPr>
          <w:rFonts w:ascii="Arial" w:hAnsi="Arial" w:cs="Arial"/>
          <w:sz w:val="22"/>
          <w:szCs w:val="22"/>
          <w:lang w:val="en-GB"/>
        </w:rPr>
      </w:pPr>
      <w:r>
        <w:rPr>
          <w:rFonts w:ascii="Arial" w:hAnsi="Arial" w:cs="Arial"/>
          <w:color w:val="7B7B7B" w:themeColor="accent3" w:themeShade="BF"/>
          <w:sz w:val="22"/>
          <w:szCs w:val="22"/>
          <w:lang w:val="en-GB"/>
        </w:rPr>
        <w:t>In insolvency matters both treaties and soft laws are extremally important</w:t>
      </w:r>
      <w:r w:rsidR="0001709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the first one</w:t>
      </w:r>
      <w:r w:rsidR="00612C5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because </w:t>
      </w:r>
      <w:r w:rsidR="00017094">
        <w:rPr>
          <w:rFonts w:ascii="Arial" w:hAnsi="Arial" w:cs="Arial"/>
          <w:color w:val="7B7B7B" w:themeColor="accent3" w:themeShade="BF"/>
          <w:sz w:val="22"/>
          <w:szCs w:val="22"/>
          <w:lang w:val="en-GB"/>
        </w:rPr>
        <w:t xml:space="preserve">it </w:t>
      </w:r>
      <w:r>
        <w:rPr>
          <w:rFonts w:ascii="Arial" w:hAnsi="Arial" w:cs="Arial"/>
          <w:color w:val="7B7B7B" w:themeColor="accent3" w:themeShade="BF"/>
          <w:sz w:val="22"/>
          <w:szCs w:val="22"/>
          <w:lang w:val="en-GB"/>
        </w:rPr>
        <w:t xml:space="preserve">can </w:t>
      </w:r>
      <w:r w:rsidR="00063004">
        <w:rPr>
          <w:rFonts w:ascii="Arial" w:hAnsi="Arial" w:cs="Arial"/>
          <w:color w:val="7B7B7B" w:themeColor="accent3" w:themeShade="BF"/>
          <w:sz w:val="22"/>
          <w:szCs w:val="22"/>
          <w:lang w:val="en-GB"/>
        </w:rPr>
        <w:t>establish</w:t>
      </w:r>
      <w:r>
        <w:rPr>
          <w:rFonts w:ascii="Arial" w:hAnsi="Arial" w:cs="Arial"/>
          <w:color w:val="7B7B7B" w:themeColor="accent3" w:themeShade="BF"/>
          <w:sz w:val="22"/>
          <w:szCs w:val="22"/>
          <w:lang w:val="en-GB"/>
        </w:rPr>
        <w:t xml:space="preserve"> specific rules that</w:t>
      </w:r>
      <w:r w:rsidR="00063004">
        <w:rPr>
          <w:rFonts w:ascii="Arial" w:hAnsi="Arial" w:cs="Arial"/>
          <w:color w:val="7B7B7B" w:themeColor="accent3" w:themeShade="BF"/>
          <w:sz w:val="22"/>
          <w:szCs w:val="22"/>
          <w:lang w:val="en-GB"/>
        </w:rPr>
        <w:t xml:space="preserve"> Stat</w:t>
      </w:r>
      <w:r w:rsidR="00612C5F">
        <w:rPr>
          <w:rFonts w:ascii="Arial" w:hAnsi="Arial" w:cs="Arial"/>
          <w:color w:val="7B7B7B" w:themeColor="accent3" w:themeShade="BF"/>
          <w:sz w:val="22"/>
          <w:szCs w:val="22"/>
          <w:lang w:val="en-GB"/>
        </w:rPr>
        <w:t>e</w:t>
      </w:r>
      <w:r w:rsidR="00063004">
        <w:rPr>
          <w:rFonts w:ascii="Arial" w:hAnsi="Arial" w:cs="Arial"/>
          <w:color w:val="7B7B7B" w:themeColor="accent3" w:themeShade="BF"/>
          <w:sz w:val="22"/>
          <w:szCs w:val="22"/>
          <w:lang w:val="en-GB"/>
        </w:rPr>
        <w:t>s that sign will need to follow and the second one that can define general principles and recommendation</w:t>
      </w:r>
      <w:r w:rsidR="00017094">
        <w:rPr>
          <w:rFonts w:ascii="Arial" w:hAnsi="Arial" w:cs="Arial"/>
          <w:color w:val="7B7B7B" w:themeColor="accent3" w:themeShade="BF"/>
          <w:sz w:val="22"/>
          <w:szCs w:val="22"/>
          <w:lang w:val="en-GB"/>
        </w:rPr>
        <w:t>s</w:t>
      </w:r>
      <w:r w:rsidR="00063004">
        <w:rPr>
          <w:rFonts w:ascii="Arial" w:hAnsi="Arial" w:cs="Arial"/>
          <w:color w:val="7B7B7B" w:themeColor="accent3" w:themeShade="BF"/>
          <w:sz w:val="22"/>
          <w:szCs w:val="22"/>
          <w:lang w:val="en-GB"/>
        </w:rPr>
        <w:t xml:space="preserve"> that States can adapt to their own domestic laws and apply.</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1D587B0B" w:rsidR="00544127" w:rsidRDefault="002E566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w:t>
      </w:r>
      <w:r w:rsidR="00F164F3">
        <w:rPr>
          <w:rFonts w:ascii="Arial" w:hAnsi="Arial" w:cs="Arial"/>
          <w:color w:val="7B7B7B" w:themeColor="accent3" w:themeShade="BF"/>
          <w:sz w:val="22"/>
          <w:szCs w:val="22"/>
          <w:lang w:val="en-GB"/>
        </w:rPr>
        <w:t xml:space="preserve"> State</w:t>
      </w:r>
      <w:r w:rsidR="00CE1DE6">
        <w:rPr>
          <w:rFonts w:ascii="Arial" w:hAnsi="Arial" w:cs="Arial"/>
          <w:color w:val="7B7B7B" w:themeColor="accent3" w:themeShade="BF"/>
          <w:sz w:val="22"/>
          <w:szCs w:val="22"/>
          <w:lang w:val="en-GB"/>
        </w:rPr>
        <w:t xml:space="preserve"> </w:t>
      </w:r>
      <w:r w:rsidR="00017094">
        <w:rPr>
          <w:rFonts w:ascii="Arial" w:hAnsi="Arial" w:cs="Arial"/>
          <w:color w:val="7B7B7B" w:themeColor="accent3" w:themeShade="BF"/>
          <w:sz w:val="22"/>
          <w:szCs w:val="22"/>
          <w:lang w:val="en-GB"/>
        </w:rPr>
        <w:t xml:space="preserve">has </w:t>
      </w:r>
      <w:r w:rsidR="00CE1DE6">
        <w:rPr>
          <w:rFonts w:ascii="Arial" w:hAnsi="Arial" w:cs="Arial"/>
          <w:color w:val="7B7B7B" w:themeColor="accent3" w:themeShade="BF"/>
          <w:sz w:val="22"/>
          <w:szCs w:val="22"/>
          <w:lang w:val="en-GB"/>
        </w:rPr>
        <w:t xml:space="preserve">the sovereign </w:t>
      </w:r>
      <w:r>
        <w:rPr>
          <w:rFonts w:ascii="Arial" w:hAnsi="Arial" w:cs="Arial"/>
          <w:color w:val="7B7B7B" w:themeColor="accent3" w:themeShade="BF"/>
          <w:sz w:val="22"/>
          <w:szCs w:val="22"/>
          <w:lang w:val="en-GB"/>
        </w:rPr>
        <w:t>on</w:t>
      </w:r>
      <w:r w:rsidR="00CE1DE6">
        <w:rPr>
          <w:rFonts w:ascii="Arial" w:hAnsi="Arial" w:cs="Arial"/>
          <w:color w:val="7B7B7B" w:themeColor="accent3" w:themeShade="BF"/>
          <w:sz w:val="22"/>
          <w:szCs w:val="22"/>
          <w:lang w:val="en-GB"/>
        </w:rPr>
        <w:t xml:space="preserve"> their domestic laws and because of that </w:t>
      </w:r>
      <w:r>
        <w:rPr>
          <w:rFonts w:ascii="Arial" w:hAnsi="Arial" w:cs="Arial"/>
          <w:color w:val="7B7B7B" w:themeColor="accent3" w:themeShade="BF"/>
          <w:sz w:val="22"/>
          <w:szCs w:val="22"/>
          <w:lang w:val="en-GB"/>
        </w:rPr>
        <w:t xml:space="preserve">their legal system can be different from each other. Historically </w:t>
      </w:r>
      <w:r w:rsidR="005153A6">
        <w:rPr>
          <w:rFonts w:ascii="Arial" w:hAnsi="Arial" w:cs="Arial"/>
          <w:color w:val="7B7B7B" w:themeColor="accent3" w:themeShade="BF"/>
          <w:sz w:val="22"/>
          <w:szCs w:val="22"/>
          <w:lang w:val="en-GB"/>
        </w:rPr>
        <w:t xml:space="preserve">in </w:t>
      </w:r>
      <w:r>
        <w:rPr>
          <w:rFonts w:ascii="Arial" w:hAnsi="Arial" w:cs="Arial"/>
          <w:color w:val="7B7B7B" w:themeColor="accent3" w:themeShade="BF"/>
          <w:sz w:val="22"/>
          <w:szCs w:val="22"/>
          <w:lang w:val="en-GB"/>
        </w:rPr>
        <w:t xml:space="preserve">the world the legal system can be </w:t>
      </w:r>
      <w:r w:rsidR="00D3492A">
        <w:rPr>
          <w:rFonts w:ascii="Arial" w:hAnsi="Arial" w:cs="Arial"/>
          <w:color w:val="7B7B7B" w:themeColor="accent3" w:themeShade="BF"/>
          <w:sz w:val="22"/>
          <w:szCs w:val="22"/>
          <w:lang w:val="en-GB"/>
        </w:rPr>
        <w:t xml:space="preserve">based </w:t>
      </w:r>
      <w:r>
        <w:rPr>
          <w:rFonts w:ascii="Arial" w:hAnsi="Arial" w:cs="Arial"/>
          <w:color w:val="7B7B7B" w:themeColor="accent3" w:themeShade="BF"/>
          <w:sz w:val="22"/>
          <w:szCs w:val="22"/>
          <w:lang w:val="en-GB"/>
        </w:rPr>
        <w:t xml:space="preserve">on the civil law, </w:t>
      </w:r>
      <w:r w:rsidR="005153A6">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system basis on </w:t>
      </w:r>
      <w:r w:rsidR="005153A6">
        <w:rPr>
          <w:rFonts w:ascii="Arial" w:hAnsi="Arial" w:cs="Arial"/>
          <w:color w:val="7B7B7B" w:themeColor="accent3" w:themeShade="BF"/>
          <w:sz w:val="22"/>
          <w:szCs w:val="22"/>
          <w:lang w:val="en-GB"/>
        </w:rPr>
        <w:t xml:space="preserve">legislation or codes and common law, that is </w:t>
      </w:r>
      <w:r w:rsidR="00D3492A">
        <w:rPr>
          <w:rFonts w:ascii="Arial" w:hAnsi="Arial" w:cs="Arial"/>
          <w:color w:val="7B7B7B" w:themeColor="accent3" w:themeShade="BF"/>
          <w:sz w:val="22"/>
          <w:szCs w:val="22"/>
          <w:lang w:val="en-GB"/>
        </w:rPr>
        <w:t xml:space="preserve">based </w:t>
      </w:r>
      <w:r w:rsidR="005153A6">
        <w:rPr>
          <w:rFonts w:ascii="Arial" w:hAnsi="Arial" w:cs="Arial"/>
          <w:color w:val="7B7B7B" w:themeColor="accent3" w:themeShade="BF"/>
          <w:sz w:val="22"/>
          <w:szCs w:val="22"/>
          <w:lang w:val="en-GB"/>
        </w:rPr>
        <w:t>on principles.</w:t>
      </w:r>
    </w:p>
    <w:p w14:paraId="7659FAB5" w14:textId="6675071F" w:rsidR="00102551" w:rsidRDefault="0010255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Both systems coexist in the same State in modern </w:t>
      </w:r>
      <w:proofErr w:type="gramStart"/>
      <w:r>
        <w:rPr>
          <w:rFonts w:ascii="Arial" w:hAnsi="Arial" w:cs="Arial"/>
          <w:color w:val="7B7B7B" w:themeColor="accent3" w:themeShade="BF"/>
          <w:sz w:val="22"/>
          <w:szCs w:val="22"/>
          <w:lang w:val="en-GB"/>
        </w:rPr>
        <w:t>times, when</w:t>
      </w:r>
      <w:proofErr w:type="gramEnd"/>
      <w:r>
        <w:rPr>
          <w:rFonts w:ascii="Arial" w:hAnsi="Arial" w:cs="Arial"/>
          <w:color w:val="7B7B7B" w:themeColor="accent3" w:themeShade="BF"/>
          <w:sz w:val="22"/>
          <w:szCs w:val="22"/>
          <w:lang w:val="en-GB"/>
        </w:rPr>
        <w:t xml:space="preserve"> principles are used mostly to </w:t>
      </w:r>
      <w:r w:rsidR="00D3492A">
        <w:rPr>
          <w:rFonts w:ascii="Arial" w:hAnsi="Arial" w:cs="Arial"/>
          <w:color w:val="7B7B7B" w:themeColor="accent3" w:themeShade="BF"/>
          <w:sz w:val="22"/>
          <w:szCs w:val="22"/>
          <w:lang w:val="en-GB"/>
        </w:rPr>
        <w:t>close</w:t>
      </w:r>
      <w:r>
        <w:rPr>
          <w:rFonts w:ascii="Arial" w:hAnsi="Arial" w:cs="Arial"/>
          <w:color w:val="7B7B7B" w:themeColor="accent3" w:themeShade="BF"/>
          <w:sz w:val="22"/>
          <w:szCs w:val="22"/>
          <w:lang w:val="en-GB"/>
        </w:rPr>
        <w:t xml:space="preserve"> any gap in that specific system.</w:t>
      </w:r>
    </w:p>
    <w:p w14:paraId="2DEAD50C" w14:textId="329F1DF5" w:rsidR="00102551" w:rsidRDefault="0010255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Those two sources together are extremely important to </w:t>
      </w:r>
      <w:r w:rsidR="00D3492A">
        <w:rPr>
          <w:rFonts w:ascii="Arial" w:hAnsi="Arial" w:cs="Arial"/>
          <w:color w:val="7B7B7B" w:themeColor="accent3" w:themeShade="BF"/>
          <w:sz w:val="22"/>
          <w:szCs w:val="22"/>
          <w:lang w:val="en-GB"/>
        </w:rPr>
        <w:t xml:space="preserve">find </w:t>
      </w:r>
      <w:r>
        <w:rPr>
          <w:rFonts w:ascii="Arial" w:hAnsi="Arial" w:cs="Arial"/>
          <w:color w:val="7B7B7B" w:themeColor="accent3" w:themeShade="BF"/>
          <w:sz w:val="22"/>
          <w:szCs w:val="22"/>
          <w:lang w:val="en-GB"/>
        </w:rPr>
        <w:t>solutions to a conflict that doesn’t have a specific solution.</w:t>
      </w:r>
    </w:p>
    <w:p w14:paraId="4A637290" w14:textId="4A0282A0" w:rsidR="00544127" w:rsidRPr="00205B31" w:rsidRDefault="00544127" w:rsidP="00102551">
      <w:pPr>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6F8AA947" w:rsidR="00DF75F8" w:rsidRDefault="00F164F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we are dealing with </w:t>
      </w:r>
      <w:r w:rsidR="00856EC7">
        <w:rPr>
          <w:rFonts w:ascii="Arial" w:hAnsi="Arial" w:cs="Arial"/>
          <w:color w:val="7B7B7B" w:themeColor="accent3" w:themeShade="BF"/>
          <w:sz w:val="22"/>
          <w:szCs w:val="22"/>
          <w:lang w:val="en-GB"/>
        </w:rPr>
        <w:t xml:space="preserve">cross-border insolvency matters, </w:t>
      </w:r>
      <w:r w:rsidR="00D3492A">
        <w:rPr>
          <w:rFonts w:ascii="Arial" w:hAnsi="Arial" w:cs="Arial"/>
          <w:color w:val="7B7B7B" w:themeColor="accent3" w:themeShade="BF"/>
          <w:sz w:val="22"/>
          <w:szCs w:val="22"/>
          <w:lang w:val="en-GB"/>
        </w:rPr>
        <w:t xml:space="preserve">some </w:t>
      </w:r>
      <w:r w:rsidR="00856EC7">
        <w:rPr>
          <w:rFonts w:ascii="Arial" w:hAnsi="Arial" w:cs="Arial"/>
          <w:color w:val="7B7B7B" w:themeColor="accent3" w:themeShade="BF"/>
          <w:sz w:val="22"/>
          <w:szCs w:val="22"/>
          <w:lang w:val="en-GB"/>
        </w:rPr>
        <w:t xml:space="preserve">questions </w:t>
      </w:r>
      <w:r w:rsidR="00D3492A">
        <w:rPr>
          <w:rFonts w:ascii="Arial" w:hAnsi="Arial" w:cs="Arial"/>
          <w:color w:val="7B7B7B" w:themeColor="accent3" w:themeShade="BF"/>
          <w:sz w:val="22"/>
          <w:szCs w:val="22"/>
          <w:lang w:val="en-GB"/>
        </w:rPr>
        <w:t>are</w:t>
      </w:r>
      <w:r w:rsidR="00856EC7">
        <w:rPr>
          <w:rFonts w:ascii="Arial" w:hAnsi="Arial" w:cs="Arial"/>
          <w:color w:val="7B7B7B" w:themeColor="accent3" w:themeShade="BF"/>
          <w:sz w:val="22"/>
          <w:szCs w:val="22"/>
          <w:lang w:val="en-GB"/>
        </w:rPr>
        <w:t xml:space="preserve"> extremely important to solve the problem, </w:t>
      </w:r>
      <w:r w:rsidR="00D3492A">
        <w:rPr>
          <w:rFonts w:ascii="Arial" w:hAnsi="Arial" w:cs="Arial"/>
          <w:color w:val="7B7B7B" w:themeColor="accent3" w:themeShade="BF"/>
          <w:sz w:val="22"/>
          <w:szCs w:val="22"/>
          <w:lang w:val="en-GB"/>
        </w:rPr>
        <w:t>which are</w:t>
      </w:r>
      <w:r w:rsidR="007F2E25">
        <w:rPr>
          <w:rFonts w:ascii="Arial" w:hAnsi="Arial" w:cs="Arial"/>
          <w:color w:val="7B7B7B" w:themeColor="accent3" w:themeShade="BF"/>
          <w:sz w:val="22"/>
          <w:szCs w:val="22"/>
          <w:lang w:val="en-GB"/>
        </w:rPr>
        <w:t>:</w:t>
      </w:r>
      <w:r w:rsidR="00856EC7">
        <w:rPr>
          <w:rFonts w:ascii="Arial" w:hAnsi="Arial" w:cs="Arial"/>
          <w:color w:val="7B7B7B" w:themeColor="accent3" w:themeShade="BF"/>
          <w:sz w:val="22"/>
          <w:szCs w:val="22"/>
          <w:lang w:val="en-GB"/>
        </w:rPr>
        <w:t xml:space="preserve"> </w:t>
      </w:r>
      <w:r w:rsidR="00D3492A">
        <w:rPr>
          <w:rFonts w:ascii="Arial" w:hAnsi="Arial" w:cs="Arial"/>
          <w:color w:val="7B7B7B" w:themeColor="accent3" w:themeShade="BF"/>
          <w:sz w:val="22"/>
          <w:szCs w:val="22"/>
          <w:lang w:val="en-GB"/>
        </w:rPr>
        <w:t xml:space="preserve">(1) </w:t>
      </w:r>
      <w:r w:rsidR="00856EC7">
        <w:rPr>
          <w:rFonts w:ascii="Arial" w:hAnsi="Arial" w:cs="Arial"/>
          <w:color w:val="7B7B7B" w:themeColor="accent3" w:themeShade="BF"/>
          <w:sz w:val="22"/>
          <w:szCs w:val="22"/>
          <w:lang w:val="en-GB"/>
        </w:rPr>
        <w:t xml:space="preserve">what State will have the jurisdictional competence to follow the proceeding, </w:t>
      </w:r>
      <w:r w:rsidR="00D3492A">
        <w:rPr>
          <w:rFonts w:ascii="Arial" w:hAnsi="Arial" w:cs="Arial"/>
          <w:color w:val="7B7B7B" w:themeColor="accent3" w:themeShade="BF"/>
          <w:sz w:val="22"/>
          <w:szCs w:val="22"/>
          <w:lang w:val="en-GB"/>
        </w:rPr>
        <w:t xml:space="preserve">(2) </w:t>
      </w:r>
      <w:r w:rsidR="00856EC7">
        <w:rPr>
          <w:rFonts w:ascii="Arial" w:hAnsi="Arial" w:cs="Arial"/>
          <w:color w:val="7B7B7B" w:themeColor="accent3" w:themeShade="BF"/>
          <w:sz w:val="22"/>
          <w:szCs w:val="22"/>
          <w:lang w:val="en-GB"/>
        </w:rPr>
        <w:t xml:space="preserve">what law will be applied </w:t>
      </w:r>
      <w:r w:rsidR="00D3492A">
        <w:rPr>
          <w:rFonts w:ascii="Arial" w:hAnsi="Arial" w:cs="Arial"/>
          <w:color w:val="7B7B7B" w:themeColor="accent3" w:themeShade="BF"/>
          <w:sz w:val="22"/>
          <w:szCs w:val="22"/>
          <w:lang w:val="en-GB"/>
        </w:rPr>
        <w:t xml:space="preserve">in </w:t>
      </w:r>
      <w:r w:rsidR="00856EC7">
        <w:rPr>
          <w:rFonts w:ascii="Arial" w:hAnsi="Arial" w:cs="Arial"/>
          <w:color w:val="7B7B7B" w:themeColor="accent3" w:themeShade="BF"/>
          <w:sz w:val="22"/>
          <w:szCs w:val="22"/>
          <w:lang w:val="en-GB"/>
        </w:rPr>
        <w:t xml:space="preserve">that case and </w:t>
      </w:r>
      <w:r w:rsidR="00E04714">
        <w:rPr>
          <w:rFonts w:ascii="Arial" w:hAnsi="Arial" w:cs="Arial"/>
          <w:color w:val="7B7B7B" w:themeColor="accent3" w:themeShade="BF"/>
          <w:sz w:val="22"/>
          <w:szCs w:val="22"/>
          <w:lang w:val="en-GB"/>
        </w:rPr>
        <w:t xml:space="preserve">(3) </w:t>
      </w:r>
      <w:r w:rsidR="00856EC7">
        <w:rPr>
          <w:rFonts w:ascii="Arial" w:hAnsi="Arial" w:cs="Arial"/>
          <w:color w:val="7B7B7B" w:themeColor="accent3" w:themeShade="BF"/>
          <w:sz w:val="22"/>
          <w:szCs w:val="22"/>
          <w:lang w:val="en-GB"/>
        </w:rPr>
        <w:t xml:space="preserve">which impacts and effects one proceeding opened in one State will </w:t>
      </w:r>
      <w:r w:rsidR="00E04714">
        <w:rPr>
          <w:rFonts w:ascii="Arial" w:hAnsi="Arial" w:cs="Arial"/>
          <w:color w:val="7B7B7B" w:themeColor="accent3" w:themeShade="BF"/>
          <w:sz w:val="22"/>
          <w:szCs w:val="22"/>
          <w:lang w:val="en-GB"/>
        </w:rPr>
        <w:t xml:space="preserve">have </w:t>
      </w:r>
      <w:r w:rsidR="00856EC7">
        <w:rPr>
          <w:rFonts w:ascii="Arial" w:hAnsi="Arial" w:cs="Arial"/>
          <w:color w:val="7B7B7B" w:themeColor="accent3" w:themeShade="BF"/>
          <w:sz w:val="22"/>
          <w:szCs w:val="22"/>
          <w:lang w:val="en-GB"/>
        </w:rPr>
        <w:t xml:space="preserve">on </w:t>
      </w:r>
      <w:r w:rsidR="001F0402">
        <w:rPr>
          <w:rFonts w:ascii="Arial" w:hAnsi="Arial" w:cs="Arial"/>
          <w:color w:val="7B7B7B" w:themeColor="accent3" w:themeShade="BF"/>
          <w:sz w:val="22"/>
          <w:szCs w:val="22"/>
          <w:lang w:val="en-GB"/>
        </w:rPr>
        <w:t xml:space="preserve">the </w:t>
      </w:r>
      <w:r w:rsidR="00856EC7">
        <w:rPr>
          <w:rFonts w:ascii="Arial" w:hAnsi="Arial" w:cs="Arial"/>
          <w:color w:val="7B7B7B" w:themeColor="accent3" w:themeShade="BF"/>
          <w:sz w:val="22"/>
          <w:szCs w:val="22"/>
          <w:lang w:val="en-GB"/>
        </w:rPr>
        <w:t xml:space="preserve">other. </w:t>
      </w:r>
    </w:p>
    <w:p w14:paraId="558AFBA8" w14:textId="7F54084F" w:rsidR="00FE36E2" w:rsidRDefault="00856EC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Those questions are important because in many cases one company can </w:t>
      </w:r>
      <w:r w:rsidR="001F0402">
        <w:rPr>
          <w:rFonts w:ascii="Arial" w:hAnsi="Arial" w:cs="Arial"/>
          <w:color w:val="7B7B7B" w:themeColor="accent3" w:themeShade="BF"/>
          <w:sz w:val="22"/>
          <w:szCs w:val="22"/>
          <w:lang w:val="en-GB"/>
        </w:rPr>
        <w:t xml:space="preserve">do </w:t>
      </w:r>
      <w:r>
        <w:rPr>
          <w:rFonts w:ascii="Arial" w:hAnsi="Arial" w:cs="Arial"/>
          <w:color w:val="7B7B7B" w:themeColor="accent3" w:themeShade="BF"/>
          <w:sz w:val="22"/>
          <w:szCs w:val="22"/>
          <w:lang w:val="en-GB"/>
        </w:rPr>
        <w:t>business in more than one State and its assets, creditors, administrator</w:t>
      </w:r>
      <w:r w:rsidR="003F2F6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employers etc </w:t>
      </w:r>
      <w:r w:rsidR="00FE36E2">
        <w:rPr>
          <w:rFonts w:ascii="Arial" w:hAnsi="Arial" w:cs="Arial"/>
          <w:color w:val="7B7B7B" w:themeColor="accent3" w:themeShade="BF"/>
          <w:sz w:val="22"/>
          <w:szCs w:val="22"/>
          <w:lang w:val="en-GB"/>
        </w:rPr>
        <w:t xml:space="preserve">probably will </w:t>
      </w:r>
      <w:r>
        <w:rPr>
          <w:rFonts w:ascii="Arial" w:hAnsi="Arial" w:cs="Arial"/>
          <w:color w:val="7B7B7B" w:themeColor="accent3" w:themeShade="BF"/>
          <w:sz w:val="22"/>
          <w:szCs w:val="22"/>
          <w:lang w:val="en-GB"/>
        </w:rPr>
        <w:t>be in various States</w:t>
      </w:r>
      <w:r w:rsidR="00FE36E2">
        <w:rPr>
          <w:rFonts w:ascii="Arial" w:hAnsi="Arial" w:cs="Arial"/>
          <w:color w:val="7B7B7B" w:themeColor="accent3" w:themeShade="BF"/>
          <w:sz w:val="22"/>
          <w:szCs w:val="22"/>
          <w:lang w:val="en-GB"/>
        </w:rPr>
        <w:t xml:space="preserve">. </w:t>
      </w:r>
    </w:p>
    <w:p w14:paraId="34AF4A32" w14:textId="1AD386B5" w:rsidR="00856EC7" w:rsidRPr="00205B31" w:rsidRDefault="00FE36E2"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Because only one international law that applies exclusively </w:t>
      </w:r>
      <w:r w:rsidR="001F0402">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one specific case</w:t>
      </w:r>
      <w:r w:rsidR="00522681">
        <w:rPr>
          <w:rFonts w:ascii="Arial" w:hAnsi="Arial" w:cs="Arial"/>
          <w:color w:val="7B7B7B" w:themeColor="accent3" w:themeShade="BF"/>
          <w:sz w:val="22"/>
          <w:szCs w:val="22"/>
          <w:lang w:val="en-GB"/>
        </w:rPr>
        <w:t xml:space="preserve"> doesn’t exist;</w:t>
      </w:r>
      <w:r>
        <w:rPr>
          <w:rFonts w:ascii="Arial" w:hAnsi="Arial" w:cs="Arial"/>
          <w:color w:val="7B7B7B" w:themeColor="accent3" w:themeShade="BF"/>
          <w:sz w:val="22"/>
          <w:szCs w:val="22"/>
          <w:lang w:val="en-GB"/>
        </w:rPr>
        <w:t xml:space="preserve"> it is important at </w:t>
      </w:r>
      <w:r w:rsidR="002814A8">
        <w:rPr>
          <w:rFonts w:ascii="Arial" w:hAnsi="Arial" w:cs="Arial"/>
          <w:color w:val="7B7B7B" w:themeColor="accent3" w:themeShade="BF"/>
          <w:sz w:val="22"/>
          <w:szCs w:val="22"/>
          <w:lang w:val="en-GB"/>
        </w:rPr>
        <w:t xml:space="preserve">least to </w:t>
      </w:r>
      <w:r>
        <w:rPr>
          <w:rFonts w:ascii="Arial" w:hAnsi="Arial" w:cs="Arial"/>
          <w:color w:val="7B7B7B" w:themeColor="accent3" w:themeShade="BF"/>
          <w:sz w:val="22"/>
          <w:szCs w:val="22"/>
          <w:lang w:val="en-GB"/>
        </w:rPr>
        <w:t>know how much impact one insolvency proceeding opened in just one State can have on the other States.</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475E7F5B"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by UNC</w:t>
      </w:r>
      <w:r w:rsidR="00984903">
        <w:t>I</w:t>
      </w:r>
      <w:r w:rsidR="001131C6" w:rsidRPr="00205B31">
        <w:t xml:space="preserve">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73806B88" w14:textId="3FE38919" w:rsidR="003873BF" w:rsidRDefault="003873B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the existence of the UNCITRAL Model Law on Cross-Border Insolvency, the United States and the United Kingdom made a similar arrangement where the goal </w:t>
      </w:r>
      <w:r w:rsidR="00522681">
        <w:rPr>
          <w:rFonts w:ascii="Arial" w:hAnsi="Arial" w:cs="Arial"/>
          <w:color w:val="7B7B7B" w:themeColor="accent3" w:themeShade="BF"/>
          <w:sz w:val="22"/>
          <w:szCs w:val="22"/>
          <w:lang w:val="en-GB"/>
        </w:rPr>
        <w:t xml:space="preserve">was to </w:t>
      </w:r>
      <w:r>
        <w:rPr>
          <w:rFonts w:ascii="Arial" w:hAnsi="Arial" w:cs="Arial"/>
          <w:color w:val="7B7B7B" w:themeColor="accent3" w:themeShade="BF"/>
          <w:sz w:val="22"/>
          <w:szCs w:val="22"/>
          <w:lang w:val="en-GB"/>
        </w:rPr>
        <w:t>facilitate the insolvency proceeding opened in those two States by the same debtor.</w:t>
      </w:r>
    </w:p>
    <w:p w14:paraId="4E83D7AF" w14:textId="1F57E588" w:rsidR="00DF75F8" w:rsidRDefault="003873B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case is known as Maxwell Communications and Cooperation plc cross-border insolvency case in 1991.</w:t>
      </w:r>
    </w:p>
    <w:p w14:paraId="0A0D486F" w14:textId="7DB7296F" w:rsidR="003873BF" w:rsidRDefault="003873B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that case, the US and UK courts, even without a specific law about it, decide</w:t>
      </w:r>
      <w:r w:rsidR="00522681">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to </w:t>
      </w:r>
      <w:r w:rsidR="00170047">
        <w:rPr>
          <w:rFonts w:ascii="Arial" w:hAnsi="Arial" w:cs="Arial"/>
          <w:color w:val="7B7B7B" w:themeColor="accent3" w:themeShade="BF"/>
          <w:sz w:val="22"/>
          <w:szCs w:val="22"/>
          <w:lang w:val="en-GB"/>
        </w:rPr>
        <w:t>offer to the parties an agreement to guide the insolvency proceeding and with that</w:t>
      </w:r>
      <w:r w:rsidR="00E70557">
        <w:rPr>
          <w:rFonts w:ascii="Arial" w:hAnsi="Arial" w:cs="Arial"/>
          <w:color w:val="7B7B7B" w:themeColor="accent3" w:themeShade="BF"/>
          <w:sz w:val="22"/>
          <w:szCs w:val="22"/>
          <w:lang w:val="en-GB"/>
        </w:rPr>
        <w:t>,</w:t>
      </w:r>
      <w:r w:rsidR="00170047">
        <w:rPr>
          <w:rFonts w:ascii="Arial" w:hAnsi="Arial" w:cs="Arial"/>
          <w:color w:val="7B7B7B" w:themeColor="accent3" w:themeShade="BF"/>
          <w:sz w:val="22"/>
          <w:szCs w:val="22"/>
          <w:lang w:val="en-GB"/>
        </w:rPr>
        <w:t xml:space="preserve"> maximize the assets, minimize the expenses</w:t>
      </w:r>
      <w:r w:rsidR="00E70557">
        <w:rPr>
          <w:rFonts w:ascii="Arial" w:hAnsi="Arial" w:cs="Arial"/>
          <w:color w:val="7B7B7B" w:themeColor="accent3" w:themeShade="BF"/>
          <w:sz w:val="22"/>
          <w:szCs w:val="22"/>
          <w:lang w:val="en-GB"/>
        </w:rPr>
        <w:t>,</w:t>
      </w:r>
      <w:r w:rsidR="00170047">
        <w:rPr>
          <w:rFonts w:ascii="Arial" w:hAnsi="Arial" w:cs="Arial"/>
          <w:color w:val="7B7B7B" w:themeColor="accent3" w:themeShade="BF"/>
          <w:sz w:val="22"/>
          <w:szCs w:val="22"/>
          <w:lang w:val="en-GB"/>
        </w:rPr>
        <w:t xml:space="preserve"> and avoid jurisdictional conflicts.</w:t>
      </w:r>
    </w:p>
    <w:p w14:paraId="6E4B884D" w14:textId="217BCF73" w:rsidR="00170047" w:rsidRPr="00205B31" w:rsidRDefault="00170047" w:rsidP="00B7193E">
      <w:pPr>
        <w:jc w:val="both"/>
        <w:rPr>
          <w:rFonts w:ascii="Arial" w:hAnsi="Arial" w:cs="Arial"/>
          <w:sz w:val="22"/>
          <w:szCs w:val="22"/>
          <w:lang w:val="en-GB"/>
        </w:rPr>
      </w:pPr>
      <w:r>
        <w:rPr>
          <w:rFonts w:ascii="Arial" w:hAnsi="Arial" w:cs="Arial"/>
          <w:color w:val="7B7B7B" w:themeColor="accent3" w:themeShade="BF"/>
          <w:sz w:val="22"/>
          <w:szCs w:val="22"/>
          <w:lang w:val="en-GB"/>
        </w:rPr>
        <w:t>It was a successful case of cross-border insolvency cooperation that is used by UNCITRAL guide as an example until today.</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 xml:space="preserve">Rydell supplies engine parts for large </w:t>
      </w:r>
      <w:r w:rsidR="00486776" w:rsidRPr="00205B31">
        <w:rPr>
          <w:rFonts w:ascii="Arial" w:hAnsi="Arial" w:cs="Arial"/>
          <w:color w:val="212529"/>
          <w:sz w:val="22"/>
          <w:szCs w:val="22"/>
          <w:shd w:val="clear" w:color="auto" w:fill="FFFFFF"/>
          <w:lang w:val="en-GB"/>
        </w:rPr>
        <w:lastRenderedPageBreak/>
        <w:t>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875DFC" w:rsidRDefault="0009471C" w:rsidP="006D564C">
      <w:pPr>
        <w:jc w:val="both"/>
        <w:rPr>
          <w:rFonts w:ascii="Arial" w:hAnsi="Arial" w:cs="Arial"/>
          <w:sz w:val="22"/>
          <w:szCs w:val="22"/>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6EE1982C" w14:textId="7482BF0A" w:rsidR="002C3E0C" w:rsidRDefault="00214E6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the UK is not a member of European Union, the </w:t>
      </w:r>
      <w:r w:rsidRPr="00214E69">
        <w:rPr>
          <w:rFonts w:ascii="Arial" w:hAnsi="Arial" w:cs="Arial"/>
          <w:color w:val="7B7B7B" w:themeColor="accent3" w:themeShade="BF"/>
          <w:sz w:val="22"/>
          <w:szCs w:val="22"/>
          <w:lang w:val="en-GB"/>
        </w:rPr>
        <w:t>European Insolvency Regulation Recast</w:t>
      </w:r>
      <w:r>
        <w:rPr>
          <w:rFonts w:ascii="Arial" w:hAnsi="Arial" w:cs="Arial"/>
          <w:color w:val="7B7B7B" w:themeColor="accent3" w:themeShade="BF"/>
          <w:sz w:val="22"/>
          <w:szCs w:val="22"/>
          <w:lang w:val="en-GB"/>
        </w:rPr>
        <w:t xml:space="preserve"> wasn’t applied to proceedings </w:t>
      </w:r>
      <w:r w:rsidR="0034511B">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 xml:space="preserve">commenced after </w:t>
      </w:r>
      <w:r w:rsidR="00DE30F7">
        <w:rPr>
          <w:rFonts w:ascii="Arial" w:hAnsi="Arial" w:cs="Arial"/>
          <w:color w:val="7B7B7B" w:themeColor="accent3" w:themeShade="BF"/>
          <w:sz w:val="22"/>
          <w:szCs w:val="22"/>
          <w:lang w:val="en-GB"/>
        </w:rPr>
        <w:t xml:space="preserve">December </w:t>
      </w:r>
      <w:r w:rsidR="001D5818">
        <w:rPr>
          <w:rFonts w:ascii="Arial" w:hAnsi="Arial" w:cs="Arial"/>
          <w:color w:val="7B7B7B" w:themeColor="accent3" w:themeShade="BF"/>
          <w:sz w:val="22"/>
          <w:szCs w:val="22"/>
          <w:lang w:val="en-GB"/>
        </w:rPr>
        <w:t xml:space="preserve">31, </w:t>
      </w:r>
      <w:r>
        <w:rPr>
          <w:rFonts w:ascii="Arial" w:hAnsi="Arial" w:cs="Arial"/>
          <w:color w:val="7B7B7B" w:themeColor="accent3" w:themeShade="BF"/>
          <w:sz w:val="22"/>
          <w:szCs w:val="22"/>
          <w:lang w:val="en-GB"/>
        </w:rPr>
        <w:t>2020</w:t>
      </w:r>
      <w:r w:rsidR="002C3E0C">
        <w:rPr>
          <w:rFonts w:ascii="Arial" w:hAnsi="Arial" w:cs="Arial"/>
          <w:color w:val="7B7B7B" w:themeColor="accent3" w:themeShade="BF"/>
          <w:sz w:val="22"/>
          <w:szCs w:val="22"/>
          <w:lang w:val="en-GB"/>
        </w:rPr>
        <w:t xml:space="preserve">. In that case, because </w:t>
      </w:r>
      <w:r w:rsidR="0034511B">
        <w:rPr>
          <w:rFonts w:ascii="Arial" w:hAnsi="Arial" w:cs="Arial"/>
          <w:color w:val="7B7B7B" w:themeColor="accent3" w:themeShade="BF"/>
          <w:sz w:val="22"/>
          <w:szCs w:val="22"/>
          <w:lang w:val="en-GB"/>
        </w:rPr>
        <w:t xml:space="preserve">the </w:t>
      </w:r>
      <w:r w:rsidR="002C3E0C">
        <w:rPr>
          <w:rFonts w:ascii="Arial" w:hAnsi="Arial" w:cs="Arial"/>
          <w:color w:val="7B7B7B" w:themeColor="accent3" w:themeShade="BF"/>
          <w:sz w:val="22"/>
          <w:szCs w:val="22"/>
          <w:lang w:val="en-GB"/>
        </w:rPr>
        <w:t xml:space="preserve">proceeding was opened </w:t>
      </w:r>
      <w:r w:rsidR="00DE30F7">
        <w:rPr>
          <w:rFonts w:ascii="Arial" w:hAnsi="Arial" w:cs="Arial"/>
          <w:color w:val="7B7B7B" w:themeColor="accent3" w:themeShade="BF"/>
          <w:sz w:val="22"/>
          <w:szCs w:val="22"/>
          <w:lang w:val="en-GB"/>
        </w:rPr>
        <w:t>before that</w:t>
      </w:r>
      <w:r w:rsidR="002C3E0C">
        <w:rPr>
          <w:rFonts w:ascii="Arial" w:hAnsi="Arial" w:cs="Arial"/>
          <w:color w:val="7B7B7B" w:themeColor="accent3" w:themeShade="BF"/>
          <w:sz w:val="22"/>
          <w:szCs w:val="22"/>
          <w:lang w:val="en-GB"/>
        </w:rPr>
        <w:t xml:space="preserve">, the EIR Recast will be applied </w:t>
      </w:r>
      <w:r w:rsidR="00166A43">
        <w:rPr>
          <w:rFonts w:ascii="Arial" w:hAnsi="Arial" w:cs="Arial"/>
          <w:color w:val="7B7B7B" w:themeColor="accent3" w:themeShade="BF"/>
          <w:sz w:val="22"/>
          <w:szCs w:val="22"/>
          <w:lang w:val="en-GB"/>
        </w:rPr>
        <w:t xml:space="preserve">to </w:t>
      </w:r>
      <w:r w:rsidR="002C3E0C">
        <w:rPr>
          <w:rFonts w:ascii="Arial" w:hAnsi="Arial" w:cs="Arial"/>
          <w:color w:val="7B7B7B" w:themeColor="accent3" w:themeShade="BF"/>
          <w:sz w:val="22"/>
          <w:szCs w:val="22"/>
          <w:lang w:val="en-GB"/>
        </w:rPr>
        <w:t>that case.</w:t>
      </w:r>
    </w:p>
    <w:p w14:paraId="0D37BBBB" w14:textId="67260DBA" w:rsidR="002F75A3" w:rsidRPr="00205B31" w:rsidRDefault="00DE30F7" w:rsidP="00B7193E">
      <w:pPr>
        <w:jc w:val="both"/>
        <w:rPr>
          <w:rFonts w:ascii="Arial" w:hAnsi="Arial" w:cs="Arial"/>
          <w:sz w:val="22"/>
          <w:szCs w:val="22"/>
          <w:lang w:val="en-GB"/>
        </w:rPr>
      </w:pPr>
      <w:r>
        <w:rPr>
          <w:rFonts w:ascii="Arial" w:hAnsi="Arial" w:cs="Arial"/>
          <w:color w:val="7B7B7B" w:themeColor="accent3" w:themeShade="BF"/>
          <w:sz w:val="22"/>
          <w:szCs w:val="22"/>
          <w:lang w:val="en-GB"/>
        </w:rPr>
        <w:t>O</w:t>
      </w:r>
      <w:r w:rsidR="002C3E0C">
        <w:rPr>
          <w:rFonts w:ascii="Arial" w:hAnsi="Arial" w:cs="Arial"/>
          <w:color w:val="7B7B7B" w:themeColor="accent3" w:themeShade="BF"/>
          <w:sz w:val="22"/>
          <w:szCs w:val="22"/>
          <w:lang w:val="en-GB"/>
        </w:rPr>
        <w:t xml:space="preserve">n </w:t>
      </w:r>
      <w:r>
        <w:rPr>
          <w:rFonts w:ascii="Arial" w:hAnsi="Arial" w:cs="Arial"/>
          <w:color w:val="7B7B7B" w:themeColor="accent3" w:themeShade="BF"/>
          <w:sz w:val="22"/>
          <w:szCs w:val="22"/>
          <w:lang w:val="en-GB"/>
        </w:rPr>
        <w:t xml:space="preserve">the </w:t>
      </w:r>
      <w:r w:rsidR="002C3E0C">
        <w:rPr>
          <w:rFonts w:ascii="Arial" w:hAnsi="Arial" w:cs="Arial"/>
          <w:color w:val="7B7B7B" w:themeColor="accent3" w:themeShade="BF"/>
          <w:sz w:val="22"/>
          <w:szCs w:val="22"/>
          <w:lang w:val="en-GB"/>
        </w:rPr>
        <w:t>other hand, the EIR Recast allocate</w:t>
      </w:r>
      <w:r w:rsidR="00166A43">
        <w:rPr>
          <w:rFonts w:ascii="Arial" w:hAnsi="Arial" w:cs="Arial"/>
          <w:color w:val="7B7B7B" w:themeColor="accent3" w:themeShade="BF"/>
          <w:sz w:val="22"/>
          <w:szCs w:val="22"/>
          <w:lang w:val="en-GB"/>
        </w:rPr>
        <w:t>s</w:t>
      </w:r>
      <w:r w:rsidR="002C3E0C">
        <w:rPr>
          <w:rFonts w:ascii="Arial" w:hAnsi="Arial" w:cs="Arial"/>
          <w:color w:val="7B7B7B" w:themeColor="accent3" w:themeShade="BF"/>
          <w:sz w:val="22"/>
          <w:szCs w:val="22"/>
          <w:lang w:val="en-GB"/>
        </w:rPr>
        <w:t xml:space="preserve"> the jurisdictional competence where is situated the COMI, so in that case the insolvency proceeding would be continued in the UK.</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24FE23EA" w:rsidR="00015EE6" w:rsidRPr="00205B31" w:rsidRDefault="002C3E0C"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As </w:t>
      </w:r>
      <w:r w:rsidR="003132E0">
        <w:rPr>
          <w:rFonts w:ascii="Arial" w:hAnsi="Arial" w:cs="Arial"/>
          <w:color w:val="7B7B7B" w:themeColor="accent3" w:themeShade="BF"/>
          <w:sz w:val="22"/>
          <w:szCs w:val="22"/>
          <w:lang w:val="en-GB"/>
        </w:rPr>
        <w:t xml:space="preserve">previously </w:t>
      </w:r>
      <w:r w:rsidR="00DA5516">
        <w:rPr>
          <w:rFonts w:ascii="Arial" w:hAnsi="Arial" w:cs="Arial"/>
          <w:color w:val="7B7B7B" w:themeColor="accent3" w:themeShade="BF"/>
          <w:sz w:val="22"/>
          <w:szCs w:val="22"/>
          <w:lang w:val="en-GB"/>
        </w:rPr>
        <w:t>mentioned</w:t>
      </w:r>
      <w:r>
        <w:rPr>
          <w:rFonts w:ascii="Arial" w:hAnsi="Arial" w:cs="Arial"/>
          <w:color w:val="7B7B7B" w:themeColor="accent3" w:themeShade="BF"/>
          <w:sz w:val="22"/>
          <w:szCs w:val="22"/>
          <w:lang w:val="en-GB"/>
        </w:rPr>
        <w:t xml:space="preserve">, the </w:t>
      </w:r>
      <w:r w:rsidRPr="00214E69">
        <w:rPr>
          <w:rFonts w:ascii="Arial" w:hAnsi="Arial" w:cs="Arial"/>
          <w:color w:val="7B7B7B" w:themeColor="accent3" w:themeShade="BF"/>
          <w:sz w:val="22"/>
          <w:szCs w:val="22"/>
          <w:lang w:val="en-GB"/>
        </w:rPr>
        <w:t>European Insolvency Regulation Recast</w:t>
      </w:r>
      <w:r w:rsidR="0029738B">
        <w:rPr>
          <w:rFonts w:ascii="Arial" w:hAnsi="Arial" w:cs="Arial"/>
          <w:color w:val="7B7B7B" w:themeColor="accent3" w:themeShade="BF"/>
          <w:sz w:val="22"/>
          <w:szCs w:val="22"/>
          <w:lang w:val="en-GB"/>
        </w:rPr>
        <w:t xml:space="preserve"> is</w:t>
      </w:r>
      <w:r>
        <w:rPr>
          <w:rFonts w:ascii="Arial" w:hAnsi="Arial" w:cs="Arial"/>
          <w:color w:val="7B7B7B" w:themeColor="accent3" w:themeShade="BF"/>
          <w:sz w:val="22"/>
          <w:szCs w:val="22"/>
          <w:lang w:val="en-GB"/>
        </w:rPr>
        <w:t xml:space="preserve"> applied </w:t>
      </w:r>
      <w:r w:rsidR="00DA5516">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 xml:space="preserve">the UK just for proceedings opened until December </w:t>
      </w:r>
      <w:r w:rsidR="003132E0">
        <w:rPr>
          <w:rFonts w:ascii="Arial" w:hAnsi="Arial" w:cs="Arial"/>
          <w:color w:val="7B7B7B" w:themeColor="accent3" w:themeShade="BF"/>
          <w:sz w:val="22"/>
          <w:szCs w:val="22"/>
          <w:lang w:val="en-GB"/>
        </w:rPr>
        <w:t xml:space="preserve">31, </w:t>
      </w:r>
      <w:r>
        <w:rPr>
          <w:rFonts w:ascii="Arial" w:hAnsi="Arial" w:cs="Arial"/>
          <w:color w:val="7B7B7B" w:themeColor="accent3" w:themeShade="BF"/>
          <w:sz w:val="22"/>
          <w:szCs w:val="22"/>
          <w:lang w:val="en-GB"/>
        </w:rPr>
        <w:t>2020. So</w:t>
      </w:r>
      <w:r w:rsidR="00DE30F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for insolvency proceeding</w:t>
      </w:r>
      <w:r w:rsidR="003132E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opened after that, the UK domestic international law</w:t>
      </w:r>
      <w:r w:rsidR="003132E0">
        <w:rPr>
          <w:rFonts w:ascii="Arial" w:hAnsi="Arial" w:cs="Arial"/>
          <w:color w:val="7B7B7B" w:themeColor="accent3" w:themeShade="BF"/>
          <w:sz w:val="22"/>
          <w:szCs w:val="22"/>
          <w:lang w:val="en-GB"/>
        </w:rPr>
        <w:t xml:space="preserve"> will be applied</w:t>
      </w:r>
      <w:r>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5F059774" w14:textId="4DE2CC61" w:rsidR="0077498C" w:rsidRPr="00205B31" w:rsidRDefault="007D1285" w:rsidP="00B7193E">
      <w:pPr>
        <w:jc w:val="both"/>
        <w:rPr>
          <w:rFonts w:ascii="Arial" w:hAnsi="Arial" w:cs="Arial"/>
          <w:color w:val="000000" w:themeColor="text1"/>
          <w:sz w:val="22"/>
          <w:szCs w:val="22"/>
          <w:lang w:val="en-GB"/>
        </w:rPr>
      </w:pPr>
      <w:r w:rsidRPr="007D1285">
        <w:rPr>
          <w:rFonts w:ascii="Arial" w:hAnsi="Arial" w:cs="Arial"/>
          <w:color w:val="7B7B7B" w:themeColor="accent3" w:themeShade="BF"/>
          <w:sz w:val="22"/>
          <w:szCs w:val="22"/>
          <w:lang w:val="en-GB"/>
        </w:rPr>
        <w:t xml:space="preserve">The UK domestic insolvency law considers it relevant to keep its jurisdiction on </w:t>
      </w:r>
      <w:proofErr w:type="gramStart"/>
      <w:r w:rsidRPr="007D1285">
        <w:rPr>
          <w:rFonts w:ascii="Arial" w:hAnsi="Arial" w:cs="Arial"/>
          <w:color w:val="7B7B7B" w:themeColor="accent3" w:themeShade="BF"/>
          <w:sz w:val="22"/>
          <w:szCs w:val="22"/>
          <w:lang w:val="en-GB"/>
        </w:rPr>
        <w:t>a</w:t>
      </w:r>
      <w:proofErr w:type="gramEnd"/>
      <w:r w:rsidRPr="007D1285">
        <w:rPr>
          <w:rFonts w:ascii="Arial" w:hAnsi="Arial" w:cs="Arial"/>
          <w:color w:val="7B7B7B" w:themeColor="accent3" w:themeShade="BF"/>
          <w:sz w:val="22"/>
          <w:szCs w:val="22"/>
          <w:lang w:val="en-GB"/>
        </w:rPr>
        <w:t xml:space="preserve"> insolvency proceeding if the company in the case has a type of connection with the UK, for example, if it has assets there, or if the proceeding can offer any benefits to the creditor who is applying for the insolvency proceeding.</w:t>
      </w:r>
    </w:p>
    <w:p w14:paraId="0B1643A6" w14:textId="205D4327" w:rsidR="0077498C" w:rsidRDefault="0077498C" w:rsidP="00B7193E">
      <w:pPr>
        <w:jc w:val="both"/>
        <w:rPr>
          <w:rFonts w:ascii="Arial" w:hAnsi="Arial" w:cs="Arial"/>
          <w:color w:val="000000" w:themeColor="text1"/>
          <w:sz w:val="22"/>
          <w:szCs w:val="22"/>
          <w:lang w:val="en-GB"/>
        </w:rPr>
      </w:pPr>
    </w:p>
    <w:p w14:paraId="34E5F5D4" w14:textId="77777777" w:rsidR="007D1285" w:rsidRPr="00205B31" w:rsidRDefault="007D1285" w:rsidP="00B7193E">
      <w:pPr>
        <w:jc w:val="both"/>
        <w:rPr>
          <w:rFonts w:ascii="Arial" w:hAnsi="Arial" w:cs="Arial"/>
          <w:color w:val="000000" w:themeColor="text1"/>
          <w:sz w:val="22"/>
          <w:szCs w:val="22"/>
          <w:lang w:val="en-GB"/>
        </w:rPr>
      </w:pPr>
    </w:p>
    <w:p w14:paraId="5725EF8F" w14:textId="4F198056" w:rsidR="00A5687D" w:rsidRPr="007D1285" w:rsidRDefault="00C606C3" w:rsidP="007D1285">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sectPr w:rsidR="00A5687D" w:rsidRPr="007D1285"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9561" w14:textId="77777777" w:rsidR="003A1A26" w:rsidRDefault="003A1A26" w:rsidP="00241B44">
      <w:r>
        <w:separator/>
      </w:r>
    </w:p>
  </w:endnote>
  <w:endnote w:type="continuationSeparator" w:id="0">
    <w:p w14:paraId="3140D28F" w14:textId="77777777" w:rsidR="003A1A26" w:rsidRDefault="003A1A2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EndPr>
      <w:rPr>
        <w:rStyle w:val="Nmerodepgina"/>
      </w:rPr>
    </w:sdtEndPr>
    <w:sdtContent>
      <w:p w14:paraId="0AAD6B61" w14:textId="77777777" w:rsidR="006E1CB0" w:rsidRPr="00A31881" w:rsidRDefault="006E1CB0"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6E1CB0" w:rsidRPr="00A31881" w:rsidRDefault="006E1CB0"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2016673495"/>
      <w:docPartObj>
        <w:docPartGallery w:val="Page Numbers (Bottom of Page)"/>
        <w:docPartUnique/>
      </w:docPartObj>
    </w:sdtPr>
    <w:sdtEndPr>
      <w:rPr>
        <w:rStyle w:val="Nmerodepgina"/>
        <w:b w:val="0"/>
        <w:bCs w:val="0"/>
      </w:rPr>
    </w:sdtEndPr>
    <w:sdtContent>
      <w:p w14:paraId="532C33C7" w14:textId="3184068D" w:rsidR="006E1CB0" w:rsidRPr="0052732A" w:rsidRDefault="006E1CB0" w:rsidP="006E1CB0">
        <w:pPr>
          <w:pStyle w:val="Rodap"/>
          <w:framePr w:wrap="none" w:vAnchor="text" w:hAnchor="margin" w:xAlign="right" w:y="1"/>
          <w:rPr>
            <w:rStyle w:val="Nmerodepgina"/>
            <w:rFonts w:ascii="Arial" w:hAnsi="Arial" w:cs="Arial"/>
            <w:sz w:val="18"/>
            <w:szCs w:val="18"/>
          </w:rPr>
        </w:pPr>
        <w:r w:rsidRPr="00C50F86">
          <w:rPr>
            <w:rStyle w:val="Nmerodepgina"/>
            <w:rFonts w:ascii="Arial" w:hAnsi="Arial" w:cs="Arial"/>
            <w:b/>
            <w:bCs/>
            <w:sz w:val="18"/>
            <w:szCs w:val="18"/>
          </w:rPr>
          <w:t xml:space="preserve">Page </w:t>
        </w:r>
        <w:r w:rsidRPr="00C50F86">
          <w:rPr>
            <w:rStyle w:val="Nmerodepgina"/>
            <w:rFonts w:ascii="Arial" w:hAnsi="Arial" w:cs="Arial"/>
            <w:b/>
            <w:bCs/>
            <w:sz w:val="18"/>
            <w:szCs w:val="18"/>
          </w:rPr>
          <w:fldChar w:fldCharType="begin"/>
        </w:r>
        <w:r w:rsidRPr="00C50F86">
          <w:rPr>
            <w:rStyle w:val="Nmerodepgina"/>
            <w:rFonts w:ascii="Arial" w:hAnsi="Arial" w:cs="Arial"/>
            <w:b/>
            <w:bCs/>
            <w:sz w:val="18"/>
            <w:szCs w:val="18"/>
          </w:rPr>
          <w:instrText xml:space="preserve"> PAGE </w:instrText>
        </w:r>
        <w:r w:rsidRPr="00C50F86">
          <w:rPr>
            <w:rStyle w:val="Nmerodepgina"/>
            <w:rFonts w:ascii="Arial" w:hAnsi="Arial" w:cs="Arial"/>
            <w:b/>
            <w:bCs/>
            <w:sz w:val="18"/>
            <w:szCs w:val="18"/>
          </w:rPr>
          <w:fldChar w:fldCharType="separate"/>
        </w:r>
        <w:r w:rsidR="001D7EF2">
          <w:rPr>
            <w:rStyle w:val="Nmerodepgina"/>
            <w:rFonts w:ascii="Arial" w:hAnsi="Arial" w:cs="Arial"/>
            <w:b/>
            <w:bCs/>
            <w:noProof/>
            <w:sz w:val="18"/>
            <w:szCs w:val="18"/>
          </w:rPr>
          <w:t>10</w:t>
        </w:r>
        <w:r w:rsidRPr="00C50F86">
          <w:rPr>
            <w:rStyle w:val="Nmerodepgina"/>
            <w:rFonts w:ascii="Arial" w:hAnsi="Arial" w:cs="Arial"/>
            <w:b/>
            <w:bCs/>
            <w:sz w:val="18"/>
            <w:szCs w:val="18"/>
          </w:rPr>
          <w:fldChar w:fldCharType="end"/>
        </w:r>
      </w:p>
    </w:sdtContent>
  </w:sdt>
  <w:p w14:paraId="12ABA5E1" w14:textId="5C117F1D" w:rsidR="006E1CB0" w:rsidRPr="0052732A" w:rsidRDefault="006E1CB0" w:rsidP="0052732A">
    <w:pPr>
      <w:pStyle w:val="Rodap"/>
      <w:ind w:right="360"/>
      <w:rPr>
        <w:rFonts w:ascii="Arial" w:hAnsi="Arial" w:cs="Arial"/>
        <w:sz w:val="18"/>
        <w:szCs w:val="18"/>
      </w:rPr>
    </w:pPr>
    <w:r w:rsidRPr="0052732A">
      <w:rPr>
        <w:rFonts w:ascii="Arial" w:hAnsi="Arial" w:cs="Arial"/>
        <w:sz w:val="18"/>
        <w:szCs w:val="18"/>
      </w:rPr>
      <w:t>student</w:t>
    </w:r>
    <w:r w:rsidR="003D6AC4">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E8A7" w14:textId="77777777" w:rsidR="003A1A26" w:rsidRDefault="003A1A26" w:rsidP="00241B44">
      <w:r>
        <w:separator/>
      </w:r>
    </w:p>
  </w:footnote>
  <w:footnote w:type="continuationSeparator" w:id="0">
    <w:p w14:paraId="067D96C5" w14:textId="77777777" w:rsidR="003A1A26" w:rsidRDefault="003A1A2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17094"/>
    <w:rsid w:val="00020557"/>
    <w:rsid w:val="0002322B"/>
    <w:rsid w:val="000250C7"/>
    <w:rsid w:val="000263F2"/>
    <w:rsid w:val="00031918"/>
    <w:rsid w:val="000329A6"/>
    <w:rsid w:val="00034C0C"/>
    <w:rsid w:val="00037621"/>
    <w:rsid w:val="000419D4"/>
    <w:rsid w:val="00043365"/>
    <w:rsid w:val="000436F0"/>
    <w:rsid w:val="00043960"/>
    <w:rsid w:val="00044D46"/>
    <w:rsid w:val="00045088"/>
    <w:rsid w:val="00045904"/>
    <w:rsid w:val="00045DC7"/>
    <w:rsid w:val="00046789"/>
    <w:rsid w:val="00050754"/>
    <w:rsid w:val="000521C4"/>
    <w:rsid w:val="00052A5E"/>
    <w:rsid w:val="00054EC2"/>
    <w:rsid w:val="00055EB9"/>
    <w:rsid w:val="0006130F"/>
    <w:rsid w:val="00062D42"/>
    <w:rsid w:val="00062E85"/>
    <w:rsid w:val="00063004"/>
    <w:rsid w:val="000649D1"/>
    <w:rsid w:val="00064C44"/>
    <w:rsid w:val="00065166"/>
    <w:rsid w:val="0007091D"/>
    <w:rsid w:val="00076483"/>
    <w:rsid w:val="0008155B"/>
    <w:rsid w:val="00081A63"/>
    <w:rsid w:val="00082609"/>
    <w:rsid w:val="000851CC"/>
    <w:rsid w:val="00085349"/>
    <w:rsid w:val="00085D4B"/>
    <w:rsid w:val="00086BDD"/>
    <w:rsid w:val="00090933"/>
    <w:rsid w:val="000934E0"/>
    <w:rsid w:val="00093BE8"/>
    <w:rsid w:val="00093FE2"/>
    <w:rsid w:val="0009471C"/>
    <w:rsid w:val="000A01B9"/>
    <w:rsid w:val="000A0C1B"/>
    <w:rsid w:val="000A68ED"/>
    <w:rsid w:val="000A74CA"/>
    <w:rsid w:val="000B5B93"/>
    <w:rsid w:val="000B5FF1"/>
    <w:rsid w:val="000B609F"/>
    <w:rsid w:val="000C6286"/>
    <w:rsid w:val="000D05E3"/>
    <w:rsid w:val="000D55A8"/>
    <w:rsid w:val="000D57BE"/>
    <w:rsid w:val="000D6876"/>
    <w:rsid w:val="000E0165"/>
    <w:rsid w:val="000E3A82"/>
    <w:rsid w:val="000E3C5A"/>
    <w:rsid w:val="000E4841"/>
    <w:rsid w:val="000E5CB4"/>
    <w:rsid w:val="000F0DC0"/>
    <w:rsid w:val="000F0FFF"/>
    <w:rsid w:val="000F1677"/>
    <w:rsid w:val="000F3D6C"/>
    <w:rsid w:val="000F47FC"/>
    <w:rsid w:val="000F58B0"/>
    <w:rsid w:val="00100A77"/>
    <w:rsid w:val="00101707"/>
    <w:rsid w:val="00102551"/>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6A43"/>
    <w:rsid w:val="001677CC"/>
    <w:rsid w:val="00170047"/>
    <w:rsid w:val="00173647"/>
    <w:rsid w:val="00180548"/>
    <w:rsid w:val="00180AC4"/>
    <w:rsid w:val="00180B1E"/>
    <w:rsid w:val="00180CCE"/>
    <w:rsid w:val="00181438"/>
    <w:rsid w:val="0018267A"/>
    <w:rsid w:val="00182779"/>
    <w:rsid w:val="001830DF"/>
    <w:rsid w:val="001833C2"/>
    <w:rsid w:val="00193AB3"/>
    <w:rsid w:val="001966D9"/>
    <w:rsid w:val="00197963"/>
    <w:rsid w:val="001A3649"/>
    <w:rsid w:val="001A620B"/>
    <w:rsid w:val="001A7E9A"/>
    <w:rsid w:val="001B0F70"/>
    <w:rsid w:val="001B1A4B"/>
    <w:rsid w:val="001B5016"/>
    <w:rsid w:val="001B6CEE"/>
    <w:rsid w:val="001C45FC"/>
    <w:rsid w:val="001C594A"/>
    <w:rsid w:val="001D1BF7"/>
    <w:rsid w:val="001D4862"/>
    <w:rsid w:val="001D5818"/>
    <w:rsid w:val="001D7EF2"/>
    <w:rsid w:val="001E1FB4"/>
    <w:rsid w:val="001E23FD"/>
    <w:rsid w:val="001E25B9"/>
    <w:rsid w:val="001E392F"/>
    <w:rsid w:val="001E472A"/>
    <w:rsid w:val="001E49E0"/>
    <w:rsid w:val="001E7B5A"/>
    <w:rsid w:val="001F0402"/>
    <w:rsid w:val="001F1478"/>
    <w:rsid w:val="001F2AF5"/>
    <w:rsid w:val="001F603D"/>
    <w:rsid w:val="001F7412"/>
    <w:rsid w:val="001F7C77"/>
    <w:rsid w:val="00202C2B"/>
    <w:rsid w:val="00205B31"/>
    <w:rsid w:val="0020725B"/>
    <w:rsid w:val="00212B14"/>
    <w:rsid w:val="00214E69"/>
    <w:rsid w:val="00216499"/>
    <w:rsid w:val="002164C0"/>
    <w:rsid w:val="00216CB4"/>
    <w:rsid w:val="002173C5"/>
    <w:rsid w:val="00220C07"/>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14A8"/>
    <w:rsid w:val="00284EBE"/>
    <w:rsid w:val="00286720"/>
    <w:rsid w:val="002872E1"/>
    <w:rsid w:val="00287B2E"/>
    <w:rsid w:val="00287D4D"/>
    <w:rsid w:val="00290116"/>
    <w:rsid w:val="0029433F"/>
    <w:rsid w:val="00294829"/>
    <w:rsid w:val="00295742"/>
    <w:rsid w:val="0029690F"/>
    <w:rsid w:val="0029738B"/>
    <w:rsid w:val="002A2A60"/>
    <w:rsid w:val="002A3815"/>
    <w:rsid w:val="002A6646"/>
    <w:rsid w:val="002B1C45"/>
    <w:rsid w:val="002B2970"/>
    <w:rsid w:val="002C1227"/>
    <w:rsid w:val="002C13C8"/>
    <w:rsid w:val="002C259C"/>
    <w:rsid w:val="002C3547"/>
    <w:rsid w:val="002C3E0C"/>
    <w:rsid w:val="002D0021"/>
    <w:rsid w:val="002D10A3"/>
    <w:rsid w:val="002D295D"/>
    <w:rsid w:val="002D3473"/>
    <w:rsid w:val="002E37B7"/>
    <w:rsid w:val="002E4A02"/>
    <w:rsid w:val="002E4A1F"/>
    <w:rsid w:val="002E566A"/>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32E0"/>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42FBA"/>
    <w:rsid w:val="0034511B"/>
    <w:rsid w:val="0035478D"/>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873BF"/>
    <w:rsid w:val="003937B9"/>
    <w:rsid w:val="003948D5"/>
    <w:rsid w:val="003957FD"/>
    <w:rsid w:val="00396821"/>
    <w:rsid w:val="00396CE5"/>
    <w:rsid w:val="003979A3"/>
    <w:rsid w:val="00397D3A"/>
    <w:rsid w:val="003A051E"/>
    <w:rsid w:val="003A0BBE"/>
    <w:rsid w:val="003A1A26"/>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2F69"/>
    <w:rsid w:val="003F655E"/>
    <w:rsid w:val="003F74D9"/>
    <w:rsid w:val="00404EF7"/>
    <w:rsid w:val="00405DC1"/>
    <w:rsid w:val="00414BF9"/>
    <w:rsid w:val="00415DFF"/>
    <w:rsid w:val="00415F1F"/>
    <w:rsid w:val="0042108F"/>
    <w:rsid w:val="004214D4"/>
    <w:rsid w:val="004264D4"/>
    <w:rsid w:val="00426969"/>
    <w:rsid w:val="00426B64"/>
    <w:rsid w:val="00430FED"/>
    <w:rsid w:val="00432EB9"/>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174E"/>
    <w:rsid w:val="004A57DD"/>
    <w:rsid w:val="004A7B51"/>
    <w:rsid w:val="004A7D71"/>
    <w:rsid w:val="004A7EF3"/>
    <w:rsid w:val="004B0EBE"/>
    <w:rsid w:val="004B10C5"/>
    <w:rsid w:val="004B11FD"/>
    <w:rsid w:val="004B23A2"/>
    <w:rsid w:val="004B25E4"/>
    <w:rsid w:val="004B4248"/>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3A6"/>
    <w:rsid w:val="00515756"/>
    <w:rsid w:val="00515F63"/>
    <w:rsid w:val="005177FE"/>
    <w:rsid w:val="0052263B"/>
    <w:rsid w:val="00522681"/>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56F3E"/>
    <w:rsid w:val="00560534"/>
    <w:rsid w:val="005613F1"/>
    <w:rsid w:val="0056391B"/>
    <w:rsid w:val="005650E2"/>
    <w:rsid w:val="00566ACE"/>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2A34"/>
    <w:rsid w:val="005A383D"/>
    <w:rsid w:val="005A5ACB"/>
    <w:rsid w:val="005A726D"/>
    <w:rsid w:val="005B2AA0"/>
    <w:rsid w:val="005B503A"/>
    <w:rsid w:val="005B67AC"/>
    <w:rsid w:val="005C01B0"/>
    <w:rsid w:val="005C2790"/>
    <w:rsid w:val="005C36E9"/>
    <w:rsid w:val="005C3B3A"/>
    <w:rsid w:val="005C5B38"/>
    <w:rsid w:val="005C6778"/>
    <w:rsid w:val="005D0511"/>
    <w:rsid w:val="005D3437"/>
    <w:rsid w:val="005D43E0"/>
    <w:rsid w:val="005D5531"/>
    <w:rsid w:val="005D58A3"/>
    <w:rsid w:val="005D76A0"/>
    <w:rsid w:val="005E1B79"/>
    <w:rsid w:val="005E1EA8"/>
    <w:rsid w:val="005E605E"/>
    <w:rsid w:val="005E645E"/>
    <w:rsid w:val="005F026D"/>
    <w:rsid w:val="005F244F"/>
    <w:rsid w:val="005F2D0B"/>
    <w:rsid w:val="005F453F"/>
    <w:rsid w:val="005F4B31"/>
    <w:rsid w:val="005F5449"/>
    <w:rsid w:val="005F5997"/>
    <w:rsid w:val="005F6059"/>
    <w:rsid w:val="0060397D"/>
    <w:rsid w:val="00610388"/>
    <w:rsid w:val="00612092"/>
    <w:rsid w:val="00612C5F"/>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28EF"/>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47BF"/>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6FFB"/>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285"/>
    <w:rsid w:val="007D1E28"/>
    <w:rsid w:val="007D7C92"/>
    <w:rsid w:val="007D7E30"/>
    <w:rsid w:val="007E1154"/>
    <w:rsid w:val="007E3AA5"/>
    <w:rsid w:val="007E3ADF"/>
    <w:rsid w:val="007E530F"/>
    <w:rsid w:val="007E6BA4"/>
    <w:rsid w:val="007F19A2"/>
    <w:rsid w:val="007F2E25"/>
    <w:rsid w:val="007F41F8"/>
    <w:rsid w:val="00804000"/>
    <w:rsid w:val="0080454E"/>
    <w:rsid w:val="00804C32"/>
    <w:rsid w:val="00806302"/>
    <w:rsid w:val="00807119"/>
    <w:rsid w:val="00811865"/>
    <w:rsid w:val="00814A55"/>
    <w:rsid w:val="0082483F"/>
    <w:rsid w:val="008279C0"/>
    <w:rsid w:val="00832997"/>
    <w:rsid w:val="00841E70"/>
    <w:rsid w:val="008473AA"/>
    <w:rsid w:val="00852883"/>
    <w:rsid w:val="00852F37"/>
    <w:rsid w:val="00856EC7"/>
    <w:rsid w:val="008571F6"/>
    <w:rsid w:val="00861E51"/>
    <w:rsid w:val="00870B96"/>
    <w:rsid w:val="00870C7A"/>
    <w:rsid w:val="008723F3"/>
    <w:rsid w:val="00873246"/>
    <w:rsid w:val="00875DFC"/>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122E"/>
    <w:rsid w:val="00905A43"/>
    <w:rsid w:val="009078CE"/>
    <w:rsid w:val="009108EF"/>
    <w:rsid w:val="00911C23"/>
    <w:rsid w:val="00912C79"/>
    <w:rsid w:val="00913FB9"/>
    <w:rsid w:val="00915010"/>
    <w:rsid w:val="0091528C"/>
    <w:rsid w:val="009173D1"/>
    <w:rsid w:val="00923CCC"/>
    <w:rsid w:val="00926D10"/>
    <w:rsid w:val="009275FE"/>
    <w:rsid w:val="00933577"/>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4903"/>
    <w:rsid w:val="0098783B"/>
    <w:rsid w:val="00991272"/>
    <w:rsid w:val="00991428"/>
    <w:rsid w:val="00991A41"/>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32E6"/>
    <w:rsid w:val="00A149B7"/>
    <w:rsid w:val="00A177BC"/>
    <w:rsid w:val="00A17930"/>
    <w:rsid w:val="00A2274A"/>
    <w:rsid w:val="00A235B7"/>
    <w:rsid w:val="00A249AC"/>
    <w:rsid w:val="00A27A7A"/>
    <w:rsid w:val="00A301D1"/>
    <w:rsid w:val="00A31881"/>
    <w:rsid w:val="00A35E55"/>
    <w:rsid w:val="00A407EF"/>
    <w:rsid w:val="00A411B7"/>
    <w:rsid w:val="00A46B4C"/>
    <w:rsid w:val="00A5117B"/>
    <w:rsid w:val="00A560B6"/>
    <w:rsid w:val="00A5687D"/>
    <w:rsid w:val="00A56CF7"/>
    <w:rsid w:val="00A56DBC"/>
    <w:rsid w:val="00A60074"/>
    <w:rsid w:val="00A646E2"/>
    <w:rsid w:val="00A651A9"/>
    <w:rsid w:val="00A6627C"/>
    <w:rsid w:val="00A71019"/>
    <w:rsid w:val="00A81029"/>
    <w:rsid w:val="00A82AFB"/>
    <w:rsid w:val="00A8485D"/>
    <w:rsid w:val="00A90446"/>
    <w:rsid w:val="00A91949"/>
    <w:rsid w:val="00A96062"/>
    <w:rsid w:val="00A96489"/>
    <w:rsid w:val="00A96BB0"/>
    <w:rsid w:val="00A97D88"/>
    <w:rsid w:val="00AA0E39"/>
    <w:rsid w:val="00AA23CE"/>
    <w:rsid w:val="00AA5A58"/>
    <w:rsid w:val="00AA670C"/>
    <w:rsid w:val="00AB5A37"/>
    <w:rsid w:val="00AB61D6"/>
    <w:rsid w:val="00AB6740"/>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3171"/>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022"/>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2BBA"/>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1DE6"/>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492A"/>
    <w:rsid w:val="00D35229"/>
    <w:rsid w:val="00D35ADE"/>
    <w:rsid w:val="00D35EAE"/>
    <w:rsid w:val="00D4685B"/>
    <w:rsid w:val="00D536E8"/>
    <w:rsid w:val="00D57C59"/>
    <w:rsid w:val="00D60215"/>
    <w:rsid w:val="00D60874"/>
    <w:rsid w:val="00D62847"/>
    <w:rsid w:val="00D63EFD"/>
    <w:rsid w:val="00D6588F"/>
    <w:rsid w:val="00D676F1"/>
    <w:rsid w:val="00D714E4"/>
    <w:rsid w:val="00D84752"/>
    <w:rsid w:val="00D86A74"/>
    <w:rsid w:val="00D86B3B"/>
    <w:rsid w:val="00D8748A"/>
    <w:rsid w:val="00D905E4"/>
    <w:rsid w:val="00D93196"/>
    <w:rsid w:val="00D931A2"/>
    <w:rsid w:val="00DA42EF"/>
    <w:rsid w:val="00DA5516"/>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30F7"/>
    <w:rsid w:val="00DE475E"/>
    <w:rsid w:val="00DE6633"/>
    <w:rsid w:val="00DF056D"/>
    <w:rsid w:val="00DF1194"/>
    <w:rsid w:val="00DF4D51"/>
    <w:rsid w:val="00DF75F8"/>
    <w:rsid w:val="00DF7A3A"/>
    <w:rsid w:val="00DF7AD4"/>
    <w:rsid w:val="00E009E1"/>
    <w:rsid w:val="00E00C00"/>
    <w:rsid w:val="00E00E54"/>
    <w:rsid w:val="00E00EEE"/>
    <w:rsid w:val="00E041F9"/>
    <w:rsid w:val="00E04714"/>
    <w:rsid w:val="00E05837"/>
    <w:rsid w:val="00E07C5A"/>
    <w:rsid w:val="00E10A73"/>
    <w:rsid w:val="00E12C13"/>
    <w:rsid w:val="00E15BA9"/>
    <w:rsid w:val="00E161D2"/>
    <w:rsid w:val="00E177E2"/>
    <w:rsid w:val="00E20011"/>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657F"/>
    <w:rsid w:val="00E6742D"/>
    <w:rsid w:val="00E70557"/>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164F3"/>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166"/>
    <w:rsid w:val="00FE2A86"/>
    <w:rsid w:val="00FE36E2"/>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 w:type="paragraph" w:styleId="Pr-formataoHTML">
    <w:name w:val="HTML Preformatted"/>
    <w:basedOn w:val="Normal"/>
    <w:link w:val="Pr-formataoHTMLChar"/>
    <w:uiPriority w:val="99"/>
    <w:semiHidden/>
    <w:unhideWhenUsed/>
    <w:rsid w:val="005F5997"/>
    <w:rPr>
      <w:rFonts w:ascii="Consolas" w:hAnsi="Consolas"/>
      <w:szCs w:val="20"/>
    </w:rPr>
  </w:style>
  <w:style w:type="character" w:customStyle="1" w:styleId="Pr-formataoHTMLChar">
    <w:name w:val="Pré-formatação HTML Char"/>
    <w:basedOn w:val="Fontepargpadro"/>
    <w:link w:val="Pr-formataoHTML"/>
    <w:uiPriority w:val="99"/>
    <w:semiHidden/>
    <w:rsid w:val="005F5997"/>
    <w:rPr>
      <w:rFonts w:ascii="Consolas" w:eastAsia="Times New Roman"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6888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046163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3267</Words>
  <Characters>17642</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marcelly farias</cp:lastModifiedBy>
  <cp:revision>4</cp:revision>
  <cp:lastPrinted>2020-06-12T02:43:00Z</cp:lastPrinted>
  <dcterms:created xsi:type="dcterms:W3CDTF">2021-11-12T13:50:00Z</dcterms:created>
  <dcterms:modified xsi:type="dcterms:W3CDTF">2021-11-12T13:52:00Z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