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w:t>
      </w:r>
      <w:proofErr w:type="gramStart"/>
      <w:r w:rsidRPr="00205B31">
        <w:rPr>
          <w:rFonts w:ascii="Arial" w:hAnsi="Arial" w:cs="Arial"/>
          <w:sz w:val="22"/>
          <w:szCs w:val="22"/>
          <w:lang w:val="en-GB"/>
        </w:rPr>
        <w:t>answer</w:t>
      </w:r>
      <w:proofErr w:type="gramEnd"/>
      <w:r w:rsidRPr="00205B31">
        <w:rPr>
          <w:rFonts w:ascii="Arial" w:hAnsi="Arial" w:cs="Arial"/>
          <w:sz w:val="22"/>
          <w:szCs w:val="22"/>
          <w:lang w:val="en-GB"/>
        </w:rPr>
        <w:t xml:space="preserve">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AA38B7" w:rsidRDefault="00C60631" w:rsidP="009D510C">
      <w:pPr>
        <w:pStyle w:val="ListParagraph"/>
        <w:numPr>
          <w:ilvl w:val="0"/>
          <w:numId w:val="12"/>
        </w:numPr>
        <w:ind w:left="426"/>
        <w:jc w:val="both"/>
        <w:rPr>
          <w:rFonts w:ascii="Arial" w:hAnsi="Arial" w:cs="Arial"/>
          <w:sz w:val="22"/>
          <w:szCs w:val="22"/>
          <w:highlight w:val="yellow"/>
          <w:lang w:val="en-GB"/>
        </w:rPr>
      </w:pPr>
      <w:r w:rsidRPr="00AA38B7">
        <w:rPr>
          <w:rFonts w:ascii="Arial" w:hAnsi="Arial" w:cs="Arial"/>
          <w:sz w:val="22"/>
          <w:szCs w:val="22"/>
          <w:highlight w:val="yellow"/>
          <w:lang w:val="en-GB"/>
        </w:rPr>
        <w:t xml:space="preserve">This statement is incorrect since </w:t>
      </w:r>
      <w:r w:rsidR="00E7793C" w:rsidRPr="00AA38B7">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AA38B7" w:rsidRDefault="00AE027F" w:rsidP="009D510C">
      <w:pPr>
        <w:pStyle w:val="ListParagraph"/>
        <w:numPr>
          <w:ilvl w:val="0"/>
          <w:numId w:val="13"/>
        </w:numPr>
        <w:jc w:val="both"/>
        <w:rPr>
          <w:rFonts w:ascii="Arial" w:hAnsi="Arial" w:cs="Arial"/>
          <w:sz w:val="22"/>
          <w:szCs w:val="22"/>
          <w:highlight w:val="yellow"/>
          <w:lang w:val="en-GB"/>
        </w:rPr>
      </w:pPr>
      <w:r w:rsidRPr="00AA38B7">
        <w:rPr>
          <w:rFonts w:ascii="Arial" w:hAnsi="Arial" w:cs="Arial"/>
          <w:sz w:val="22"/>
          <w:szCs w:val="22"/>
          <w:highlight w:val="yellow"/>
          <w:lang w:val="en-GB"/>
        </w:rPr>
        <w:t>The statement i</w:t>
      </w:r>
      <w:r w:rsidR="006E77B0" w:rsidRPr="00AA38B7">
        <w:rPr>
          <w:rFonts w:ascii="Arial" w:hAnsi="Arial" w:cs="Arial"/>
          <w:sz w:val="22"/>
          <w:szCs w:val="22"/>
          <w:highlight w:val="yellow"/>
          <w:lang w:val="en-GB"/>
        </w:rPr>
        <w:t>s incorrect since the UK did re</w:t>
      </w:r>
      <w:r w:rsidRPr="00AA38B7">
        <w:rPr>
          <w:rFonts w:ascii="Arial" w:hAnsi="Arial" w:cs="Arial"/>
          <w:sz w:val="22"/>
          <w:szCs w:val="22"/>
          <w:highlight w:val="yellow"/>
          <w:lang w:val="en-GB"/>
        </w:rPr>
        <w:t>v</w:t>
      </w:r>
      <w:r w:rsidR="006E77B0" w:rsidRPr="00AA38B7">
        <w:rPr>
          <w:rFonts w:ascii="Arial" w:hAnsi="Arial" w:cs="Arial"/>
          <w:sz w:val="22"/>
          <w:szCs w:val="22"/>
          <w:highlight w:val="yellow"/>
          <w:lang w:val="en-GB"/>
        </w:rPr>
        <w:t>i</w:t>
      </w:r>
      <w:r w:rsidRPr="00AA38B7">
        <w:rPr>
          <w:rFonts w:ascii="Arial" w:hAnsi="Arial" w:cs="Arial"/>
          <w:sz w:val="22"/>
          <w:szCs w:val="22"/>
          <w:highlight w:val="yellow"/>
          <w:lang w:val="en-GB"/>
        </w:rPr>
        <w:t>ew parts of its insolvency rules and amended some, among</w:t>
      </w:r>
      <w:r w:rsidR="006E77B0" w:rsidRPr="00AA38B7">
        <w:rPr>
          <w:rFonts w:ascii="Arial" w:hAnsi="Arial" w:cs="Arial"/>
          <w:sz w:val="22"/>
          <w:szCs w:val="22"/>
          <w:highlight w:val="yellow"/>
          <w:lang w:val="en-GB"/>
        </w:rPr>
        <w:t>s</w:t>
      </w:r>
      <w:r w:rsidRPr="00AA38B7">
        <w:rPr>
          <w:rFonts w:ascii="Arial" w:hAnsi="Arial" w:cs="Arial"/>
          <w:sz w:val="22"/>
          <w:szCs w:val="22"/>
          <w:highlight w:val="yellow"/>
          <w:lang w:val="en-GB"/>
        </w:rPr>
        <w:t>t other</w:t>
      </w:r>
      <w:r w:rsidR="00F96AF1" w:rsidRPr="00AA38B7">
        <w:rPr>
          <w:rFonts w:ascii="Arial" w:hAnsi="Arial" w:cs="Arial"/>
          <w:sz w:val="22"/>
          <w:szCs w:val="22"/>
          <w:highlight w:val="yellow"/>
          <w:lang w:val="en-GB"/>
        </w:rPr>
        <w:t xml:space="preserve"> things</w:t>
      </w:r>
      <w:r w:rsidRPr="00AA38B7">
        <w:rPr>
          <w:rFonts w:ascii="Arial" w:hAnsi="Arial" w:cs="Arial"/>
          <w:sz w:val="22"/>
          <w:szCs w:val="22"/>
          <w:highlight w:val="yellow"/>
          <w:lang w:val="en-GB"/>
        </w:rPr>
        <w:t>, to deal with the negative economic fall out of the pandemic.</w:t>
      </w:r>
      <w:r w:rsidR="00100A77" w:rsidRPr="00AA38B7">
        <w:rPr>
          <w:rFonts w:ascii="Arial" w:hAnsi="Arial" w:cs="Arial"/>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AA38B7" w:rsidRDefault="00B54F90" w:rsidP="009D510C">
      <w:pPr>
        <w:pStyle w:val="ListParagraph"/>
        <w:numPr>
          <w:ilvl w:val="0"/>
          <w:numId w:val="14"/>
        </w:numPr>
        <w:ind w:left="426"/>
        <w:jc w:val="both"/>
        <w:rPr>
          <w:rFonts w:ascii="Arial" w:hAnsi="Arial" w:cs="Arial"/>
          <w:sz w:val="22"/>
          <w:szCs w:val="22"/>
          <w:highlight w:val="yellow"/>
          <w:lang w:val="en-GB"/>
        </w:rPr>
      </w:pPr>
      <w:r w:rsidRPr="00AA38B7">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AA38B7">
        <w:rPr>
          <w:rFonts w:ascii="Arial" w:hAnsi="Arial" w:cs="Arial"/>
          <w:sz w:val="22"/>
          <w:szCs w:val="22"/>
          <w:highlight w:val="yellow"/>
          <w:lang w:val="en-GB"/>
        </w:rPr>
        <w:t xml:space="preserve">on </w:t>
      </w:r>
      <w:r w:rsidRPr="00AA38B7">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AA38B7"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AA38B7">
        <w:rPr>
          <w:rFonts w:ascii="Arial" w:hAnsi="Arial" w:cs="Arial"/>
          <w:sz w:val="22"/>
          <w:szCs w:val="22"/>
          <w:highlight w:val="yellow"/>
          <w:lang w:val="en-GB"/>
        </w:rPr>
        <w:t xml:space="preserve">This statement is correct since apart from the wide discretion that judges in general have, the UNCITRAL Model Law on Cross-Border Insolvency has been adopted by </w:t>
      </w:r>
      <w:proofErr w:type="gramStart"/>
      <w:r w:rsidRPr="00AA38B7">
        <w:rPr>
          <w:rFonts w:ascii="Arial" w:hAnsi="Arial" w:cs="Arial"/>
          <w:sz w:val="22"/>
          <w:szCs w:val="22"/>
          <w:highlight w:val="yellow"/>
          <w:lang w:val="en-GB"/>
        </w:rPr>
        <w:t>the majority of</w:t>
      </w:r>
      <w:proofErr w:type="gramEnd"/>
      <w:r w:rsidRPr="00AA38B7">
        <w:rPr>
          <w:rFonts w:ascii="Arial" w:hAnsi="Arial" w:cs="Arial"/>
          <w:sz w:val="22"/>
          <w:szCs w:val="22"/>
          <w:highlight w:val="yellow"/>
          <w:lang w:val="en-GB"/>
        </w:rPr>
        <w:t xml:space="preserve"> UN Member States, hence these rules are well-known to j</w:t>
      </w:r>
      <w:r w:rsidR="0079206E" w:rsidRPr="00AA38B7">
        <w:rPr>
          <w:rFonts w:ascii="Arial" w:hAnsi="Arial" w:cs="Arial"/>
          <w:sz w:val="22"/>
          <w:szCs w:val="22"/>
          <w:highlight w:val="yellow"/>
          <w:lang w:val="en-GB"/>
        </w:rPr>
        <w:t>ud</w:t>
      </w:r>
      <w:r w:rsidRPr="00AA38B7">
        <w:rPr>
          <w:rFonts w:ascii="Arial" w:hAnsi="Arial" w:cs="Arial"/>
          <w:sz w:val="22"/>
          <w:szCs w:val="22"/>
          <w:highlight w:val="yellow"/>
          <w:lang w:val="en-GB"/>
        </w:rPr>
        <w:t>ges across the globe.</w:t>
      </w:r>
      <w:r w:rsidR="00100A77" w:rsidRPr="00AA38B7">
        <w:rPr>
          <w:rFonts w:ascii="Arial" w:hAnsi="Arial" w:cs="Arial"/>
          <w:sz w:val="22"/>
          <w:szCs w:val="22"/>
          <w:highlight w:val="yellow"/>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AA38B7" w:rsidRDefault="00926D10" w:rsidP="009D510C">
      <w:pPr>
        <w:pStyle w:val="ListParagraph"/>
        <w:numPr>
          <w:ilvl w:val="0"/>
          <w:numId w:val="5"/>
        </w:numPr>
        <w:ind w:left="426"/>
        <w:jc w:val="both"/>
        <w:rPr>
          <w:rFonts w:ascii="Arial" w:hAnsi="Arial" w:cs="Arial"/>
          <w:sz w:val="22"/>
          <w:szCs w:val="22"/>
          <w:highlight w:val="yellow"/>
          <w:lang w:val="en-GB"/>
        </w:rPr>
      </w:pPr>
      <w:r w:rsidRPr="00AA38B7">
        <w:rPr>
          <w:rFonts w:ascii="Arial" w:hAnsi="Arial" w:cs="Arial"/>
          <w:sz w:val="22"/>
          <w:szCs w:val="22"/>
          <w:highlight w:val="yellow"/>
          <w:lang w:val="en-GB"/>
        </w:rPr>
        <w:t xml:space="preserve">The statement is </w:t>
      </w:r>
      <w:r w:rsidR="006E1CB0" w:rsidRPr="00AA38B7">
        <w:rPr>
          <w:rFonts w:ascii="Arial" w:hAnsi="Arial" w:cs="Arial"/>
          <w:sz w:val="22"/>
          <w:szCs w:val="22"/>
          <w:highlight w:val="yellow"/>
          <w:lang w:val="en-GB"/>
        </w:rPr>
        <w:t xml:space="preserve">not </w:t>
      </w:r>
      <w:r w:rsidRPr="00AA38B7">
        <w:rPr>
          <w:rFonts w:ascii="Arial" w:hAnsi="Arial" w:cs="Arial"/>
          <w:sz w:val="22"/>
          <w:szCs w:val="22"/>
          <w:highlight w:val="yellow"/>
          <w:lang w:val="en-GB"/>
        </w:rPr>
        <w:t xml:space="preserve">correct </w:t>
      </w:r>
      <w:r w:rsidR="007958F0" w:rsidRPr="00AA38B7">
        <w:rPr>
          <w:rFonts w:ascii="Arial" w:hAnsi="Arial" w:cs="Arial"/>
          <w:sz w:val="22"/>
          <w:szCs w:val="22"/>
          <w:highlight w:val="yellow"/>
          <w:lang w:val="en-GB"/>
        </w:rPr>
        <w:t>because</w:t>
      </w:r>
      <w:r w:rsidRPr="00AA38B7">
        <w:rPr>
          <w:rFonts w:ascii="Arial" w:hAnsi="Arial" w:cs="Arial"/>
          <w:sz w:val="22"/>
          <w:szCs w:val="22"/>
          <w:highlight w:val="yellow"/>
          <w:lang w:val="en-GB"/>
        </w:rPr>
        <w:t xml:space="preserve"> very few </w:t>
      </w:r>
      <w:r w:rsidR="007958F0" w:rsidRPr="00AA38B7">
        <w:rPr>
          <w:rFonts w:ascii="Arial" w:hAnsi="Arial" w:cs="Arial"/>
          <w:sz w:val="22"/>
          <w:szCs w:val="22"/>
          <w:highlight w:val="yellow"/>
          <w:lang w:val="en-GB"/>
        </w:rPr>
        <w:t>States</w:t>
      </w:r>
      <w:r w:rsidRPr="00AA38B7">
        <w:rPr>
          <w:rFonts w:ascii="Arial" w:hAnsi="Arial" w:cs="Arial"/>
          <w:sz w:val="22"/>
          <w:szCs w:val="22"/>
          <w:highlight w:val="yellow"/>
          <w:lang w:val="en-GB"/>
        </w:rPr>
        <w:t xml:space="preserve"> allow insolvent estate representatives to deal with assets of a foreign debtor situated in </w:t>
      </w:r>
      <w:r w:rsidR="005936B3" w:rsidRPr="00AA38B7">
        <w:rPr>
          <w:rFonts w:ascii="Arial" w:hAnsi="Arial" w:cs="Arial"/>
          <w:sz w:val="22"/>
          <w:szCs w:val="22"/>
          <w:highlight w:val="yellow"/>
          <w:lang w:val="en-GB"/>
        </w:rPr>
        <w:t>their own</w:t>
      </w:r>
      <w:r w:rsidRPr="00AA38B7">
        <w:rPr>
          <w:rFonts w:ascii="Arial" w:hAnsi="Arial" w:cs="Arial"/>
          <w:sz w:val="22"/>
          <w:szCs w:val="22"/>
          <w:highlight w:val="yellow"/>
          <w:lang w:val="en-GB"/>
        </w:rPr>
        <w:t xml:space="preserve"> jurisdiction without </w:t>
      </w:r>
      <w:r w:rsidR="006E1CB0" w:rsidRPr="00AA38B7">
        <w:rPr>
          <w:rFonts w:ascii="Arial" w:hAnsi="Arial" w:cs="Arial"/>
          <w:sz w:val="22"/>
          <w:szCs w:val="22"/>
          <w:highlight w:val="yellow"/>
          <w:lang w:val="en-GB"/>
        </w:rPr>
        <w:t xml:space="preserve">some form of </w:t>
      </w:r>
      <w:r w:rsidR="0090037B" w:rsidRPr="00AA38B7">
        <w:rPr>
          <w:rFonts w:ascii="Arial" w:hAnsi="Arial" w:cs="Arial"/>
          <w:sz w:val="22"/>
          <w:szCs w:val="22"/>
          <w:highlight w:val="yellow"/>
          <w:lang w:val="en-GB"/>
        </w:rPr>
        <w:t xml:space="preserve">a </w:t>
      </w:r>
      <w:r w:rsidR="006E1CB0" w:rsidRPr="00AA38B7">
        <w:rPr>
          <w:rFonts w:ascii="Arial" w:hAnsi="Arial" w:cs="Arial"/>
          <w:sz w:val="22"/>
          <w:szCs w:val="22"/>
          <w:highlight w:val="yellow"/>
          <w:lang w:val="en-GB"/>
        </w:rPr>
        <w:t>(</w:t>
      </w:r>
      <w:r w:rsidR="0090037B" w:rsidRPr="00AA38B7">
        <w:rPr>
          <w:rFonts w:ascii="Arial" w:hAnsi="Arial" w:cs="Arial"/>
          <w:sz w:val="22"/>
          <w:szCs w:val="22"/>
          <w:highlight w:val="yellow"/>
          <w:lang w:val="en-GB"/>
        </w:rPr>
        <w:t>prior</w:t>
      </w:r>
      <w:r w:rsidR="006E1CB0" w:rsidRPr="00AA38B7">
        <w:rPr>
          <w:rFonts w:ascii="Arial" w:hAnsi="Arial" w:cs="Arial"/>
          <w:sz w:val="22"/>
          <w:szCs w:val="22"/>
          <w:highlight w:val="yellow"/>
          <w:lang w:val="en-GB"/>
        </w:rPr>
        <w:t>)</w:t>
      </w:r>
      <w:r w:rsidRPr="00AA38B7">
        <w:rPr>
          <w:rFonts w:ascii="Arial" w:hAnsi="Arial" w:cs="Arial"/>
          <w:sz w:val="22"/>
          <w:szCs w:val="22"/>
          <w:highlight w:val="yellow"/>
          <w:lang w:val="en-GB"/>
        </w:rPr>
        <w:t xml:space="preserve"> local procedure </w:t>
      </w:r>
      <w:r w:rsidR="005936B3" w:rsidRPr="00AA38B7">
        <w:rPr>
          <w:rFonts w:ascii="Arial" w:hAnsi="Arial" w:cs="Arial"/>
          <w:sz w:val="22"/>
          <w:szCs w:val="22"/>
          <w:highlight w:val="yellow"/>
          <w:lang w:val="en-GB"/>
        </w:rPr>
        <w:t xml:space="preserve">to </w:t>
      </w:r>
      <w:r w:rsidRPr="00AA38B7">
        <w:rPr>
          <w:rFonts w:ascii="Arial" w:hAnsi="Arial" w:cs="Arial"/>
          <w:sz w:val="22"/>
          <w:szCs w:val="22"/>
          <w:highlight w:val="yellow"/>
          <w:lang w:val="en-GB"/>
        </w:rPr>
        <w:t>recognise the foreign insolvency proceeding.</w:t>
      </w:r>
    </w:p>
    <w:p w14:paraId="2F21E5E8" w14:textId="6FA1397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lastRenderedPageBreak/>
        <w:t xml:space="preserve">The statement is correct </w:t>
      </w:r>
      <w:r w:rsidR="0090037B" w:rsidRPr="00205B31">
        <w:rPr>
          <w:rFonts w:ascii="Arial" w:hAnsi="Arial" w:cs="Arial"/>
          <w:sz w:val="22"/>
          <w:szCs w:val="22"/>
          <w:lang w:val="en-GB"/>
        </w:rPr>
        <w:t>because</w:t>
      </w:r>
      <w:r w:rsidRPr="00205B31">
        <w:rPr>
          <w:rFonts w:ascii="Arial" w:hAnsi="Arial" w:cs="Arial"/>
          <w:sz w:val="22"/>
          <w:szCs w:val="22"/>
          <w:lang w:val="en-GB"/>
        </w:rPr>
        <w:t xml:space="preserve"> universality </w:t>
      </w:r>
      <w:r w:rsidR="00CB7283" w:rsidRPr="00205B31">
        <w:rPr>
          <w:rFonts w:ascii="Arial" w:hAnsi="Arial" w:cs="Arial"/>
          <w:sz w:val="22"/>
          <w:szCs w:val="22"/>
          <w:lang w:val="en-GB"/>
        </w:rPr>
        <w:t>has become</w:t>
      </w:r>
      <w:r w:rsidRPr="00205B31">
        <w:rPr>
          <w:rFonts w:ascii="Arial" w:hAnsi="Arial" w:cs="Arial"/>
          <w:sz w:val="22"/>
          <w:szCs w:val="22"/>
          <w:lang w:val="en-GB"/>
        </w:rPr>
        <w:t xml:space="preserve"> the norm in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w:t>
      </w:r>
      <w:r w:rsidR="00426B64" w:rsidRPr="00205B31">
        <w:rPr>
          <w:rFonts w:ascii="Arial" w:hAnsi="Arial" w:cs="Arial"/>
          <w:sz w:val="22"/>
          <w:szCs w:val="22"/>
          <w:lang w:val="en-GB"/>
        </w:rPr>
        <w:t>States</w:t>
      </w:r>
      <w:r w:rsidRPr="00205B31">
        <w:rPr>
          <w:rFonts w:ascii="Arial" w:hAnsi="Arial" w:cs="Arial"/>
          <w:sz w:val="22"/>
          <w:szCs w:val="22"/>
          <w:lang w:val="en-GB"/>
        </w:rPr>
        <w:t xml:space="preserve"> in cross-border insolvency matters</w:t>
      </w:r>
      <w:r w:rsidR="00CB7283" w:rsidRPr="00205B31">
        <w:rPr>
          <w:rFonts w:ascii="Arial" w:hAnsi="Arial" w:cs="Arial"/>
          <w:sz w:val="22"/>
          <w:szCs w:val="22"/>
          <w:lang w:val="en-GB"/>
        </w:rPr>
        <w:t xml:space="preserve"> since the introduction of the UNCITRAL Model Law on Cross-Border Insolvency in 1997</w:t>
      </w:r>
      <w:r w:rsidRPr="00205B31">
        <w:rPr>
          <w:rFonts w:ascii="Arial" w:hAnsi="Arial" w:cs="Arial"/>
          <w:sz w:val="22"/>
          <w:szCs w:val="22"/>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AA38B7" w:rsidRDefault="000329A6" w:rsidP="00C570AC">
      <w:pPr>
        <w:pStyle w:val="ListParagraph"/>
        <w:numPr>
          <w:ilvl w:val="0"/>
          <w:numId w:val="6"/>
        </w:numPr>
        <w:ind w:left="426"/>
        <w:jc w:val="both"/>
        <w:rPr>
          <w:rFonts w:ascii="Arial" w:hAnsi="Arial" w:cs="Arial"/>
          <w:sz w:val="22"/>
          <w:szCs w:val="22"/>
          <w:highlight w:val="yellow"/>
          <w:lang w:val="en-GB"/>
        </w:rPr>
      </w:pPr>
      <w:r w:rsidRPr="00AA38B7">
        <w:rPr>
          <w:rFonts w:ascii="Arial" w:eastAsiaTheme="minorHAnsi" w:hAnsi="Arial" w:cs="Arial"/>
          <w:sz w:val="22"/>
          <w:szCs w:val="22"/>
          <w:highlight w:val="yellow"/>
          <w:lang w:val="en-GB"/>
        </w:rPr>
        <w:t xml:space="preserve">They were recently revised in 2021 and, together with the </w:t>
      </w:r>
      <w:r w:rsidRPr="00AA38B7">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5B31" w:rsidRDefault="00AC126D"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recently revised in 2020 and, together with the UNCITRAL </w:t>
      </w:r>
      <w:r w:rsidRPr="00205B31">
        <w:rPr>
          <w:rFonts w:ascii="Arial" w:hAnsi="Arial" w:cs="Arial"/>
          <w:sz w:val="22"/>
          <w:szCs w:val="22"/>
          <w:lang w:val="en-GB"/>
        </w:rPr>
        <w:t xml:space="preserve">Model Law on Cross- border Insolvency, </w:t>
      </w:r>
      <w:r w:rsidR="0006130F" w:rsidRPr="00205B31">
        <w:rPr>
          <w:rFonts w:ascii="Arial" w:hAnsi="Arial" w:cs="Arial"/>
          <w:sz w:val="22"/>
          <w:szCs w:val="22"/>
          <w:lang w:val="en-GB"/>
        </w:rPr>
        <w:t>form the international best practice standard for insolvency regimes.</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205B31" w:rsidRDefault="00470C55"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 </w:t>
      </w:r>
      <w:r w:rsidRPr="00205B31">
        <w:rPr>
          <w:rFonts w:ascii="Arial" w:hAnsi="Arial" w:cs="Arial"/>
          <w:sz w:val="22"/>
          <w:szCs w:val="22"/>
          <w:lang w:val="en-GB"/>
        </w:rPr>
        <w:t>JIN Modalities</w:t>
      </w:r>
      <w:r w:rsidR="00966E44" w:rsidRPr="00205B3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AA38B7"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AA38B7">
        <w:rPr>
          <w:rFonts w:ascii="Arial" w:eastAsiaTheme="minorHAnsi" w:hAnsi="Arial" w:cs="Arial"/>
          <w:sz w:val="22"/>
          <w:szCs w:val="22"/>
          <w:highlight w:val="yellow"/>
          <w:lang w:val="en-GB"/>
        </w:rPr>
        <w:t xml:space="preserve">The Nordic Convention </w:t>
      </w:r>
      <w:r w:rsidR="00076483" w:rsidRPr="00AA38B7">
        <w:rPr>
          <w:rFonts w:ascii="Arial" w:eastAsiaTheme="minorHAnsi" w:hAnsi="Arial" w:cs="Arial"/>
          <w:sz w:val="22"/>
          <w:szCs w:val="22"/>
          <w:highlight w:val="yellow"/>
          <w:lang w:val="en-GB"/>
        </w:rPr>
        <w:t>1933</w:t>
      </w:r>
      <w:r w:rsidR="00966E44" w:rsidRPr="00AA38B7">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AA38B7" w:rsidRDefault="00124B70" w:rsidP="00275182">
      <w:pPr>
        <w:pStyle w:val="ListParagraph"/>
        <w:numPr>
          <w:ilvl w:val="0"/>
          <w:numId w:val="8"/>
        </w:numPr>
        <w:ind w:left="426"/>
        <w:jc w:val="both"/>
        <w:rPr>
          <w:rFonts w:ascii="Arial" w:hAnsi="Arial" w:cs="Arial"/>
          <w:sz w:val="22"/>
          <w:szCs w:val="22"/>
          <w:highlight w:val="yellow"/>
          <w:lang w:val="en-GB"/>
        </w:rPr>
      </w:pPr>
      <w:r w:rsidRPr="00AA38B7">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AA38B7" w:rsidRDefault="00E86549" w:rsidP="00275182">
      <w:pPr>
        <w:pStyle w:val="ListParagraph"/>
        <w:numPr>
          <w:ilvl w:val="0"/>
          <w:numId w:val="9"/>
        </w:numPr>
        <w:ind w:left="426"/>
        <w:jc w:val="both"/>
        <w:rPr>
          <w:rFonts w:ascii="Arial" w:hAnsi="Arial" w:cs="Arial"/>
          <w:bCs/>
          <w:sz w:val="22"/>
          <w:szCs w:val="22"/>
          <w:highlight w:val="yellow"/>
          <w:lang w:val="en-GB"/>
        </w:rPr>
      </w:pPr>
      <w:r w:rsidRPr="00AA38B7">
        <w:rPr>
          <w:rFonts w:ascii="Arial" w:hAnsi="Arial" w:cs="Arial"/>
          <w:sz w:val="22"/>
          <w:szCs w:val="22"/>
          <w:highlight w:val="yellow"/>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AA38B7">
        <w:rPr>
          <w:rFonts w:ascii="Arial" w:hAnsi="Arial" w:cs="Arial"/>
          <w:sz w:val="22"/>
          <w:szCs w:val="22"/>
          <w:highlight w:val="yellow"/>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 xml:space="preserve">In urgent situations only, to interfere with the independent exercise of jurisdiction by the relevant States’ courts </w:t>
      </w:r>
      <w:proofErr w:type="gramStart"/>
      <w:r w:rsidRPr="00205B31">
        <w:rPr>
          <w:rFonts w:ascii="Arial" w:hAnsi="Arial" w:cs="Arial"/>
          <w:sz w:val="22"/>
          <w:szCs w:val="22"/>
          <w:lang w:val="en-GB"/>
        </w:rPr>
        <w:t>in order to</w:t>
      </w:r>
      <w:proofErr w:type="gramEnd"/>
      <w:r w:rsidRPr="00205B31">
        <w:rPr>
          <w:rFonts w:ascii="Arial" w:hAnsi="Arial" w:cs="Arial"/>
          <w:sz w:val="22"/>
          <w:szCs w:val="22"/>
          <w:lang w:val="en-GB"/>
        </w:rPr>
        <w:t xml:space="preserve">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AA38B7" w:rsidRDefault="00911C23" w:rsidP="00275182">
      <w:pPr>
        <w:pStyle w:val="ListParagraph"/>
        <w:numPr>
          <w:ilvl w:val="0"/>
          <w:numId w:val="10"/>
        </w:numPr>
        <w:ind w:left="426"/>
        <w:jc w:val="both"/>
        <w:rPr>
          <w:rFonts w:ascii="Arial" w:hAnsi="Arial" w:cs="Arial"/>
          <w:sz w:val="22"/>
          <w:szCs w:val="22"/>
          <w:highlight w:val="yellow"/>
          <w:lang w:val="en-GB"/>
        </w:rPr>
      </w:pPr>
      <w:r w:rsidRPr="00AA38B7">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57BCFC30" w14:textId="3A9DF12B" w:rsidR="009B07AD" w:rsidRDefault="00794454" w:rsidP="00F315B8">
      <w:pPr>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Three significant</w:t>
      </w:r>
      <w:r w:rsidR="00F315B8" w:rsidRPr="00F315B8">
        <w:rPr>
          <w:rFonts w:ascii="Arial" w:hAnsi="Arial" w:cs="Arial"/>
          <w:color w:val="7B7B7B" w:themeColor="accent3" w:themeShade="BF"/>
          <w:sz w:val="22"/>
          <w:szCs w:val="22"/>
          <w:lang w:val="en-GB"/>
        </w:rPr>
        <w:t xml:space="preserve"> (historical) developments regarding debt collection procedure</w:t>
      </w:r>
      <w:r w:rsidR="00032318">
        <w:rPr>
          <w:rFonts w:ascii="Arial" w:hAnsi="Arial" w:cs="Arial"/>
          <w:color w:val="7B7B7B" w:themeColor="accent3" w:themeShade="BF"/>
          <w:sz w:val="22"/>
          <w:szCs w:val="22"/>
          <w:lang w:val="en-GB"/>
        </w:rPr>
        <w:t>s</w:t>
      </w:r>
      <w:r w:rsidR="00F315B8">
        <w:rPr>
          <w:rFonts w:ascii="Arial" w:hAnsi="Arial" w:cs="Arial"/>
          <w:color w:val="7B7B7B" w:themeColor="accent3" w:themeShade="BF"/>
          <w:sz w:val="22"/>
          <w:szCs w:val="22"/>
          <w:lang w:val="en-GB"/>
        </w:rPr>
        <w:t xml:space="preserve"> in </w:t>
      </w:r>
      <w:r w:rsidR="00F315B8" w:rsidRPr="00F315B8">
        <w:rPr>
          <w:rFonts w:ascii="Arial" w:hAnsi="Arial" w:cs="Arial"/>
          <w:color w:val="7B7B7B" w:themeColor="accent3" w:themeShade="BF"/>
          <w:sz w:val="22"/>
          <w:szCs w:val="22"/>
          <w:lang w:val="en-GB"/>
        </w:rPr>
        <w:t>English law</w:t>
      </w:r>
      <w:r w:rsidR="00F315B8">
        <w:rPr>
          <w:rFonts w:ascii="Arial" w:hAnsi="Arial" w:cs="Arial"/>
          <w:color w:val="7B7B7B" w:themeColor="accent3" w:themeShade="BF"/>
          <w:sz w:val="22"/>
          <w:szCs w:val="22"/>
          <w:lang w:val="en-GB"/>
        </w:rPr>
        <w:t xml:space="preserve"> are listed and explained below:</w:t>
      </w:r>
    </w:p>
    <w:p w14:paraId="27D5070B" w14:textId="667E3502" w:rsidR="00F315B8" w:rsidRDefault="00F315B8"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The </w:t>
      </w:r>
      <w:r w:rsidR="00B73D75">
        <w:rPr>
          <w:rFonts w:ascii="Arial" w:hAnsi="Arial" w:cs="Arial"/>
          <w:color w:val="7B7B7B" w:themeColor="accent3" w:themeShade="BF"/>
          <w:sz w:val="22"/>
          <w:szCs w:val="22"/>
          <w:lang w:val="en-GB"/>
        </w:rPr>
        <w:t xml:space="preserve">English Bankruptcy Act of </w:t>
      </w:r>
      <w:proofErr w:type="gramStart"/>
      <w:r w:rsidR="00B73D75">
        <w:rPr>
          <w:rFonts w:ascii="Arial" w:hAnsi="Arial" w:cs="Arial"/>
          <w:color w:val="7B7B7B" w:themeColor="accent3" w:themeShade="BF"/>
          <w:sz w:val="22"/>
          <w:szCs w:val="22"/>
          <w:lang w:val="en-GB"/>
        </w:rPr>
        <w:t>1542</w:t>
      </w:r>
      <w:r w:rsidR="008018F3">
        <w:rPr>
          <w:rFonts w:ascii="Arial" w:hAnsi="Arial" w:cs="Arial"/>
          <w:color w:val="7B7B7B" w:themeColor="accent3" w:themeShade="BF"/>
          <w:sz w:val="22"/>
          <w:szCs w:val="22"/>
          <w:lang w:val="en-GB"/>
        </w:rPr>
        <w:t>;</w:t>
      </w:r>
      <w:proofErr w:type="gramEnd"/>
      <w:r w:rsidR="008018F3">
        <w:rPr>
          <w:rFonts w:ascii="Arial" w:hAnsi="Arial" w:cs="Arial"/>
          <w:color w:val="7B7B7B" w:themeColor="accent3" w:themeShade="BF"/>
          <w:sz w:val="22"/>
          <w:szCs w:val="22"/>
          <w:lang w:val="en-GB"/>
        </w:rPr>
        <w:t xml:space="preserve"> </w:t>
      </w:r>
    </w:p>
    <w:p w14:paraId="7614FE21" w14:textId="26C400A2" w:rsidR="00F315B8" w:rsidRDefault="00F315B8"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w:t>
      </w:r>
      <w:r w:rsidR="00E73FFF">
        <w:rPr>
          <w:rFonts w:ascii="Arial" w:hAnsi="Arial" w:cs="Arial"/>
          <w:color w:val="7B7B7B" w:themeColor="accent3" w:themeShade="BF"/>
          <w:sz w:val="22"/>
          <w:szCs w:val="22"/>
          <w:lang w:val="en-GB"/>
        </w:rPr>
        <w:t xml:space="preserve"> </w:t>
      </w:r>
      <w:r w:rsidR="005B413F">
        <w:rPr>
          <w:rFonts w:ascii="Arial" w:hAnsi="Arial" w:cs="Arial"/>
          <w:color w:val="7B7B7B" w:themeColor="accent3" w:themeShade="BF"/>
          <w:sz w:val="22"/>
          <w:szCs w:val="22"/>
          <w:lang w:val="en-GB"/>
        </w:rPr>
        <w:t>The 1570 Act</w:t>
      </w:r>
      <w:r w:rsidR="008018F3">
        <w:rPr>
          <w:rFonts w:ascii="Arial" w:hAnsi="Arial" w:cs="Arial"/>
          <w:color w:val="7B7B7B" w:themeColor="accent3" w:themeShade="BF"/>
          <w:sz w:val="22"/>
          <w:szCs w:val="22"/>
          <w:lang w:val="en-GB"/>
        </w:rPr>
        <w:t>; and</w:t>
      </w:r>
    </w:p>
    <w:p w14:paraId="1DA15C3D" w14:textId="27E731DB" w:rsidR="00F315B8" w:rsidRDefault="00F315B8"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3.</w:t>
      </w:r>
      <w:r w:rsidR="008018F3">
        <w:rPr>
          <w:rFonts w:ascii="Arial" w:hAnsi="Arial" w:cs="Arial"/>
          <w:color w:val="7B7B7B" w:themeColor="accent3" w:themeShade="BF"/>
          <w:sz w:val="22"/>
          <w:szCs w:val="22"/>
          <w:lang w:val="en-GB"/>
        </w:rPr>
        <w:t xml:space="preserve"> The Statute of Ann of 1705.</w:t>
      </w:r>
    </w:p>
    <w:p w14:paraId="5F9B461E" w14:textId="77777777" w:rsidR="00B73D75" w:rsidRDefault="00B73D75" w:rsidP="00B7193E">
      <w:pPr>
        <w:ind w:left="720" w:hanging="720"/>
        <w:jc w:val="both"/>
        <w:rPr>
          <w:rFonts w:ascii="Arial" w:hAnsi="Arial" w:cs="Arial"/>
          <w:color w:val="7B7B7B" w:themeColor="accent3" w:themeShade="BF"/>
          <w:sz w:val="22"/>
          <w:szCs w:val="22"/>
          <w:lang w:val="en-GB"/>
        </w:rPr>
      </w:pPr>
    </w:p>
    <w:p w14:paraId="7FD56EB8" w14:textId="6994B66D" w:rsidR="00F315B8" w:rsidRDefault="00B73D75" w:rsidP="00B73D75">
      <w:pPr>
        <w:jc w:val="both"/>
        <w:rPr>
          <w:rFonts w:ascii="Arial" w:hAnsi="Arial" w:cs="Arial"/>
          <w:color w:val="7B7B7B" w:themeColor="accent3" w:themeShade="BF"/>
          <w:sz w:val="22"/>
          <w:szCs w:val="22"/>
          <w:lang w:val="en-GB"/>
        </w:rPr>
      </w:pPr>
      <w:r w:rsidRPr="00B73D75">
        <w:rPr>
          <w:rFonts w:ascii="Arial" w:hAnsi="Arial" w:cs="Arial"/>
          <w:color w:val="7B7B7B" w:themeColor="accent3" w:themeShade="BF"/>
          <w:sz w:val="22"/>
          <w:szCs w:val="22"/>
          <w:lang w:val="en-GB"/>
        </w:rPr>
        <w:t>Th</w:t>
      </w:r>
      <w:r w:rsidR="00032318">
        <w:rPr>
          <w:rFonts w:ascii="Arial" w:hAnsi="Arial" w:cs="Arial"/>
          <w:color w:val="7B7B7B" w:themeColor="accent3" w:themeShade="BF"/>
          <w:sz w:val="22"/>
          <w:szCs w:val="22"/>
          <w:lang w:val="en-GB"/>
        </w:rPr>
        <w:t>e</w:t>
      </w:r>
      <w:r w:rsidRPr="00B73D75">
        <w:rPr>
          <w:rFonts w:ascii="Arial" w:hAnsi="Arial" w:cs="Arial"/>
          <w:color w:val="7B7B7B" w:themeColor="accent3" w:themeShade="BF"/>
          <w:sz w:val="22"/>
          <w:szCs w:val="22"/>
          <w:lang w:val="en-GB"/>
        </w:rPr>
        <w:t xml:space="preserve"> English Bankruptcy Act of 1542</w:t>
      </w:r>
      <w:r w:rsidR="00032318">
        <w:rPr>
          <w:rFonts w:ascii="Arial" w:hAnsi="Arial" w:cs="Arial"/>
          <w:color w:val="7B7B7B" w:themeColor="accent3" w:themeShade="BF"/>
          <w:sz w:val="22"/>
          <w:szCs w:val="22"/>
          <w:lang w:val="en-GB"/>
        </w:rPr>
        <w:t xml:space="preserve"> </w:t>
      </w:r>
      <w:r w:rsidRPr="00B73D75">
        <w:rPr>
          <w:rFonts w:ascii="Arial" w:hAnsi="Arial" w:cs="Arial"/>
          <w:color w:val="7B7B7B" w:themeColor="accent3" w:themeShade="BF"/>
          <w:sz w:val="22"/>
          <w:szCs w:val="22"/>
          <w:lang w:val="en-GB"/>
        </w:rPr>
        <w:t>provided for the</w:t>
      </w:r>
      <w:r w:rsidR="00E73FFF">
        <w:rPr>
          <w:rFonts w:ascii="Arial" w:hAnsi="Arial" w:cs="Arial"/>
          <w:color w:val="7B7B7B" w:themeColor="accent3" w:themeShade="BF"/>
          <w:sz w:val="22"/>
          <w:szCs w:val="22"/>
          <w:lang w:val="en-GB"/>
        </w:rPr>
        <w:t xml:space="preserve"> form of compulsory sequestration to be enforced on dishonest / absconding debtors and the </w:t>
      </w:r>
      <w:r w:rsidRPr="00B73D75">
        <w:rPr>
          <w:rFonts w:ascii="Arial" w:hAnsi="Arial" w:cs="Arial"/>
          <w:color w:val="7B7B7B" w:themeColor="accent3" w:themeShade="BF"/>
          <w:sz w:val="22"/>
          <w:szCs w:val="22"/>
          <w:lang w:val="en-GB"/>
        </w:rPr>
        <w:t>appointment of a body of commissioners wh</w:t>
      </w:r>
      <w:r w:rsidR="00032318">
        <w:rPr>
          <w:rFonts w:ascii="Arial" w:hAnsi="Arial" w:cs="Arial"/>
          <w:color w:val="7B7B7B" w:themeColor="accent3" w:themeShade="BF"/>
          <w:sz w:val="22"/>
          <w:szCs w:val="22"/>
          <w:lang w:val="en-GB"/>
        </w:rPr>
        <w:t>ereby upon the submission of a creditors’ application</w:t>
      </w:r>
      <w:r w:rsidRPr="00B73D75">
        <w:rPr>
          <w:rFonts w:ascii="Arial" w:hAnsi="Arial" w:cs="Arial"/>
          <w:color w:val="7B7B7B" w:themeColor="accent3" w:themeShade="BF"/>
          <w:sz w:val="22"/>
          <w:szCs w:val="22"/>
          <w:lang w:val="en-GB"/>
        </w:rPr>
        <w:t>,</w:t>
      </w:r>
      <w:r w:rsidR="00380E5C">
        <w:rPr>
          <w:rFonts w:ascii="Arial" w:hAnsi="Arial" w:cs="Arial"/>
          <w:color w:val="7B7B7B" w:themeColor="accent3" w:themeShade="BF"/>
          <w:sz w:val="22"/>
          <w:szCs w:val="22"/>
          <w:lang w:val="en-GB"/>
        </w:rPr>
        <w:t xml:space="preserve"> the body of commissioners</w:t>
      </w:r>
      <w:r w:rsidR="00032318">
        <w:rPr>
          <w:rFonts w:ascii="Arial" w:hAnsi="Arial" w:cs="Arial"/>
          <w:color w:val="7B7B7B" w:themeColor="accent3" w:themeShade="BF"/>
          <w:sz w:val="22"/>
          <w:szCs w:val="22"/>
          <w:lang w:val="en-GB"/>
        </w:rPr>
        <w:t xml:space="preserve"> could proceed against a trade debtor who had ignored the payment of a debt / defrauded his debtors</w:t>
      </w:r>
      <w:r w:rsidR="00380E5C">
        <w:rPr>
          <w:rFonts w:ascii="Arial" w:hAnsi="Arial" w:cs="Arial"/>
          <w:color w:val="7B7B7B" w:themeColor="accent3" w:themeShade="BF"/>
          <w:sz w:val="22"/>
          <w:szCs w:val="22"/>
          <w:lang w:val="en-GB"/>
        </w:rPr>
        <w:t xml:space="preserve">. </w:t>
      </w:r>
      <w:r w:rsidRPr="00B73D75">
        <w:rPr>
          <w:rFonts w:ascii="Arial" w:hAnsi="Arial" w:cs="Arial"/>
          <w:color w:val="7B7B7B" w:themeColor="accent3" w:themeShade="BF"/>
          <w:sz w:val="22"/>
          <w:szCs w:val="22"/>
          <w:lang w:val="en-GB"/>
        </w:rPr>
        <w:t>Th</w:t>
      </w:r>
      <w:r w:rsidR="00380E5C">
        <w:rPr>
          <w:rFonts w:ascii="Arial" w:hAnsi="Arial" w:cs="Arial"/>
          <w:color w:val="7B7B7B" w:themeColor="accent3" w:themeShade="BF"/>
          <w:sz w:val="22"/>
          <w:szCs w:val="22"/>
          <w:lang w:val="en-GB"/>
        </w:rPr>
        <w:t>is</w:t>
      </w:r>
      <w:r w:rsidRPr="00B73D75">
        <w:rPr>
          <w:rFonts w:ascii="Arial" w:hAnsi="Arial" w:cs="Arial"/>
          <w:color w:val="7B7B7B" w:themeColor="accent3" w:themeShade="BF"/>
          <w:sz w:val="22"/>
          <w:szCs w:val="22"/>
          <w:lang w:val="en-GB"/>
        </w:rPr>
        <w:t xml:space="preserve"> fundamental principle</w:t>
      </w:r>
      <w:r w:rsidR="00E73FFF">
        <w:rPr>
          <w:rFonts w:ascii="Arial" w:hAnsi="Arial" w:cs="Arial"/>
          <w:color w:val="7B7B7B" w:themeColor="accent3" w:themeShade="BF"/>
          <w:sz w:val="22"/>
          <w:szCs w:val="22"/>
          <w:lang w:val="en-GB"/>
        </w:rPr>
        <w:t xml:space="preserve"> against fraudulent debtors</w:t>
      </w:r>
      <w:r w:rsidRPr="00B73D75">
        <w:rPr>
          <w:rFonts w:ascii="Arial" w:hAnsi="Arial" w:cs="Arial"/>
          <w:color w:val="7B7B7B" w:themeColor="accent3" w:themeShade="BF"/>
          <w:sz w:val="22"/>
          <w:szCs w:val="22"/>
          <w:lang w:val="en-GB"/>
        </w:rPr>
        <w:t xml:space="preserve"> of </w:t>
      </w:r>
      <w:r w:rsidR="00380E5C">
        <w:rPr>
          <w:rFonts w:ascii="Arial" w:hAnsi="Arial" w:cs="Arial"/>
          <w:color w:val="7B7B7B" w:themeColor="accent3" w:themeShade="BF"/>
          <w:sz w:val="22"/>
          <w:szCs w:val="22"/>
          <w:lang w:val="en-GB"/>
        </w:rPr>
        <w:t>applying a compulsory administration and</w:t>
      </w:r>
      <w:r w:rsidR="00E73FFF">
        <w:rPr>
          <w:rFonts w:ascii="Arial" w:hAnsi="Arial" w:cs="Arial"/>
          <w:color w:val="7B7B7B" w:themeColor="accent3" w:themeShade="BF"/>
          <w:sz w:val="22"/>
          <w:szCs w:val="22"/>
          <w:lang w:val="en-GB"/>
        </w:rPr>
        <w:t xml:space="preserve"> distribution </w:t>
      </w:r>
      <w:proofErr w:type="gramStart"/>
      <w:r w:rsidR="00E73FFF">
        <w:rPr>
          <w:rFonts w:ascii="Arial" w:hAnsi="Arial" w:cs="Arial"/>
          <w:color w:val="7B7B7B" w:themeColor="accent3" w:themeShade="BF"/>
          <w:sz w:val="22"/>
          <w:szCs w:val="22"/>
          <w:lang w:val="en-GB"/>
        </w:rPr>
        <w:t>on the basis of</w:t>
      </w:r>
      <w:proofErr w:type="gramEnd"/>
      <w:r w:rsidR="00E73FFF">
        <w:rPr>
          <w:rFonts w:ascii="Arial" w:hAnsi="Arial" w:cs="Arial"/>
          <w:color w:val="7B7B7B" w:themeColor="accent3" w:themeShade="BF"/>
          <w:sz w:val="22"/>
          <w:szCs w:val="22"/>
          <w:lang w:val="en-GB"/>
        </w:rPr>
        <w:t xml:space="preserve"> equality amongst all creditors helped shape the modern insolvency law of having </w:t>
      </w:r>
      <w:r w:rsidR="00E73FFF" w:rsidRPr="00B73D75">
        <w:rPr>
          <w:rFonts w:ascii="Arial" w:hAnsi="Arial" w:cs="Arial"/>
          <w:color w:val="7B7B7B" w:themeColor="accent3" w:themeShade="BF"/>
          <w:sz w:val="22"/>
          <w:szCs w:val="22"/>
          <w:lang w:val="en-GB"/>
        </w:rPr>
        <w:t xml:space="preserve">shared participation by creditors and a </w:t>
      </w:r>
      <w:proofErr w:type="spellStart"/>
      <w:r w:rsidR="00E73FFF" w:rsidRPr="00B73D75">
        <w:rPr>
          <w:rFonts w:ascii="Arial" w:hAnsi="Arial" w:cs="Arial"/>
          <w:color w:val="7B7B7B" w:themeColor="accent3" w:themeShade="BF"/>
          <w:sz w:val="22"/>
          <w:szCs w:val="22"/>
          <w:lang w:val="en-GB"/>
        </w:rPr>
        <w:t>pari</w:t>
      </w:r>
      <w:proofErr w:type="spellEnd"/>
      <w:r w:rsidR="00E73FFF">
        <w:rPr>
          <w:rFonts w:ascii="Arial" w:hAnsi="Arial" w:cs="Arial"/>
          <w:color w:val="7B7B7B" w:themeColor="accent3" w:themeShade="BF"/>
          <w:sz w:val="22"/>
          <w:szCs w:val="22"/>
          <w:lang w:val="en-GB"/>
        </w:rPr>
        <w:t>-</w:t>
      </w:r>
      <w:r w:rsidR="00E73FFF" w:rsidRPr="00B73D75">
        <w:rPr>
          <w:rFonts w:ascii="Arial" w:hAnsi="Arial" w:cs="Arial"/>
          <w:color w:val="7B7B7B" w:themeColor="accent3" w:themeShade="BF"/>
          <w:sz w:val="22"/>
          <w:szCs w:val="22"/>
          <w:lang w:val="en-GB"/>
        </w:rPr>
        <w:t>passu distribution among the</w:t>
      </w:r>
      <w:r w:rsidR="00E73FFF">
        <w:rPr>
          <w:rFonts w:ascii="Arial" w:hAnsi="Arial" w:cs="Arial"/>
          <w:color w:val="7B7B7B" w:themeColor="accent3" w:themeShade="BF"/>
          <w:sz w:val="22"/>
          <w:szCs w:val="22"/>
          <w:lang w:val="en-GB"/>
        </w:rPr>
        <w:t xml:space="preserve"> creditors</w:t>
      </w:r>
      <w:r w:rsidR="00E73FFF" w:rsidRPr="00B73D75">
        <w:rPr>
          <w:rFonts w:ascii="Arial" w:hAnsi="Arial" w:cs="Arial"/>
          <w:color w:val="7B7B7B" w:themeColor="accent3" w:themeShade="BF"/>
          <w:sz w:val="22"/>
          <w:szCs w:val="22"/>
          <w:lang w:val="en-GB"/>
        </w:rPr>
        <w:t xml:space="preserve"> of the available assets</w:t>
      </w:r>
      <w:r w:rsidR="00E73FFF">
        <w:rPr>
          <w:rFonts w:ascii="Arial" w:hAnsi="Arial" w:cs="Arial"/>
          <w:color w:val="7B7B7B" w:themeColor="accent3" w:themeShade="BF"/>
          <w:sz w:val="22"/>
          <w:szCs w:val="22"/>
          <w:lang w:val="en-GB"/>
        </w:rPr>
        <w:t xml:space="preserve"> remaining</w:t>
      </w:r>
      <w:r w:rsidR="00E73FFF" w:rsidRPr="00B73D75">
        <w:rPr>
          <w:rFonts w:ascii="Arial" w:hAnsi="Arial" w:cs="Arial"/>
          <w:color w:val="7B7B7B" w:themeColor="accent3" w:themeShade="BF"/>
          <w:sz w:val="22"/>
          <w:szCs w:val="22"/>
          <w:lang w:val="en-GB"/>
        </w:rPr>
        <w:t>.</w:t>
      </w:r>
      <w:r w:rsidR="00380E5C">
        <w:rPr>
          <w:rFonts w:ascii="Arial" w:hAnsi="Arial" w:cs="Arial"/>
          <w:color w:val="7B7B7B" w:themeColor="accent3" w:themeShade="BF"/>
          <w:sz w:val="22"/>
          <w:szCs w:val="22"/>
          <w:lang w:val="en-GB"/>
        </w:rPr>
        <w:t xml:space="preserve"> </w:t>
      </w:r>
    </w:p>
    <w:p w14:paraId="6E4B8455" w14:textId="77777777" w:rsidR="00794454" w:rsidRPr="00205B31" w:rsidRDefault="00794454" w:rsidP="00B73D75">
      <w:pPr>
        <w:jc w:val="both"/>
        <w:rPr>
          <w:rFonts w:ascii="Arial" w:hAnsi="Arial" w:cs="Arial"/>
          <w:sz w:val="22"/>
          <w:szCs w:val="22"/>
          <w:lang w:val="en-GB"/>
        </w:rPr>
      </w:pPr>
    </w:p>
    <w:p w14:paraId="54FB7066" w14:textId="77777777" w:rsidR="008018F3" w:rsidRDefault="005B413F"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1570 Act, known as the Act of Elizabeth, allowed for the transfer of jurisdiction of the supervision of the estate from the </w:t>
      </w:r>
      <w:r w:rsidR="00935E91">
        <w:rPr>
          <w:rFonts w:ascii="Arial" w:hAnsi="Arial" w:cs="Arial"/>
          <w:color w:val="7B7B7B" w:themeColor="accent3" w:themeShade="BF"/>
          <w:sz w:val="22"/>
          <w:szCs w:val="22"/>
          <w:lang w:val="en-GB"/>
        </w:rPr>
        <w:t>body of commissioners (as introduced in the Bankruptcy Act of 1542</w:t>
      </w:r>
      <w:r w:rsidR="00803137">
        <w:rPr>
          <w:rFonts w:ascii="Arial" w:hAnsi="Arial" w:cs="Arial"/>
          <w:color w:val="7B7B7B" w:themeColor="accent3" w:themeShade="BF"/>
          <w:sz w:val="22"/>
          <w:szCs w:val="22"/>
          <w:lang w:val="en-GB"/>
        </w:rPr>
        <w:t xml:space="preserve"> and explained above</w:t>
      </w:r>
      <w:r w:rsidR="00935E91">
        <w:rPr>
          <w:rFonts w:ascii="Arial" w:hAnsi="Arial" w:cs="Arial"/>
          <w:color w:val="7B7B7B" w:themeColor="accent3" w:themeShade="BF"/>
          <w:sz w:val="22"/>
          <w:szCs w:val="22"/>
          <w:lang w:val="en-GB"/>
        </w:rPr>
        <w:t xml:space="preserve">) </w:t>
      </w:r>
      <w:r w:rsidR="00803137">
        <w:rPr>
          <w:rFonts w:ascii="Arial" w:hAnsi="Arial" w:cs="Arial"/>
          <w:color w:val="7B7B7B" w:themeColor="accent3" w:themeShade="BF"/>
          <w:sz w:val="22"/>
          <w:szCs w:val="22"/>
          <w:lang w:val="en-GB"/>
        </w:rPr>
        <w:t>to the Lord Chancellor. Creditors could then open an “act of bankruptcy” against a debtor by petitioning to the Lord Chancellor to convene a bankruptcy meeting and appoint bankruptcy commissioners to supervise the proceeding (</w:t>
      </w:r>
      <w:proofErr w:type="gramStart"/>
      <w:r w:rsidR="00803137">
        <w:rPr>
          <w:rFonts w:ascii="Arial" w:hAnsi="Arial" w:cs="Arial"/>
          <w:color w:val="7B7B7B" w:themeColor="accent3" w:themeShade="BF"/>
          <w:sz w:val="22"/>
          <w:szCs w:val="22"/>
          <w:lang w:val="en-GB"/>
        </w:rPr>
        <w:t>i.e.</w:t>
      </w:r>
      <w:proofErr w:type="gramEnd"/>
      <w:r w:rsidR="00803137">
        <w:rPr>
          <w:rFonts w:ascii="Arial" w:hAnsi="Arial" w:cs="Arial"/>
          <w:color w:val="7B7B7B" w:themeColor="accent3" w:themeShade="BF"/>
          <w:sz w:val="22"/>
          <w:szCs w:val="22"/>
          <w:lang w:val="en-GB"/>
        </w:rPr>
        <w:t xml:space="preserve"> by examining the debtors’ transactions and property and the debtor was then obliged to transfer his/her property to the bankruptcy commissioners and could summon person to appear for questioning and have the ability to commit those debtors to prison).</w:t>
      </w:r>
      <w:r w:rsidR="008018F3">
        <w:rPr>
          <w:rFonts w:ascii="Arial" w:hAnsi="Arial" w:cs="Arial"/>
          <w:color w:val="7B7B7B" w:themeColor="accent3" w:themeShade="BF"/>
          <w:sz w:val="22"/>
          <w:szCs w:val="22"/>
          <w:lang w:val="en-GB"/>
        </w:rPr>
        <w:t xml:space="preserve"> This Act however did not contain any discharge provisions.</w:t>
      </w:r>
      <w:r w:rsidR="00803137">
        <w:rPr>
          <w:rFonts w:ascii="Arial" w:hAnsi="Arial" w:cs="Arial"/>
          <w:color w:val="7B7B7B" w:themeColor="accent3" w:themeShade="BF"/>
          <w:sz w:val="22"/>
          <w:szCs w:val="22"/>
          <w:lang w:val="en-GB"/>
        </w:rPr>
        <w:t xml:space="preserve"> </w:t>
      </w:r>
      <w:r w:rsidR="00804361">
        <w:rPr>
          <w:rFonts w:ascii="Arial" w:hAnsi="Arial" w:cs="Arial"/>
          <w:color w:val="7B7B7B" w:themeColor="accent3" w:themeShade="BF"/>
          <w:sz w:val="22"/>
          <w:szCs w:val="22"/>
          <w:lang w:val="en-GB"/>
        </w:rPr>
        <w:t xml:space="preserve">This helped shape the modern insolvency law of forming a true bankruptcy statute of creditors petitioning to the applicable courts to obtain a judgement for debts owed and introduced the notion of public examination </w:t>
      </w:r>
      <w:r w:rsidR="008018F3">
        <w:rPr>
          <w:rFonts w:ascii="Arial" w:hAnsi="Arial" w:cs="Arial"/>
          <w:color w:val="7B7B7B" w:themeColor="accent3" w:themeShade="BF"/>
          <w:sz w:val="22"/>
          <w:szCs w:val="22"/>
          <w:lang w:val="en-GB"/>
        </w:rPr>
        <w:t xml:space="preserve">against </w:t>
      </w:r>
      <w:r w:rsidR="00804361">
        <w:rPr>
          <w:rFonts w:ascii="Arial" w:hAnsi="Arial" w:cs="Arial"/>
          <w:color w:val="7B7B7B" w:themeColor="accent3" w:themeShade="BF"/>
          <w:sz w:val="22"/>
          <w:szCs w:val="22"/>
          <w:lang w:val="en-GB"/>
        </w:rPr>
        <w:t>debtors.</w:t>
      </w:r>
    </w:p>
    <w:p w14:paraId="0CDEE93F" w14:textId="77777777" w:rsidR="008018F3" w:rsidRDefault="008018F3" w:rsidP="00B7193E">
      <w:pPr>
        <w:jc w:val="both"/>
        <w:rPr>
          <w:rFonts w:ascii="Arial" w:hAnsi="Arial" w:cs="Arial"/>
          <w:color w:val="7B7B7B" w:themeColor="accent3" w:themeShade="BF"/>
          <w:sz w:val="22"/>
          <w:szCs w:val="22"/>
          <w:lang w:val="en-GB"/>
        </w:rPr>
      </w:pPr>
    </w:p>
    <w:p w14:paraId="22C610C9" w14:textId="750AAC60" w:rsidR="00DE03AF" w:rsidRPr="00205B31" w:rsidRDefault="008018F3" w:rsidP="00B7193E">
      <w:pPr>
        <w:jc w:val="both"/>
        <w:rPr>
          <w:rFonts w:ascii="Arial" w:hAnsi="Arial" w:cs="Arial"/>
          <w:sz w:val="22"/>
          <w:szCs w:val="22"/>
          <w:lang w:val="en-GB"/>
        </w:rPr>
      </w:pPr>
      <w:r>
        <w:rPr>
          <w:rFonts w:ascii="Arial" w:hAnsi="Arial" w:cs="Arial"/>
          <w:color w:val="7B7B7B" w:themeColor="accent3" w:themeShade="BF"/>
          <w:sz w:val="22"/>
          <w:szCs w:val="22"/>
          <w:lang w:val="en-GB"/>
        </w:rPr>
        <w:t>The Statute of Ann of 1705 introduced the notion of a statutory discharge, whereby the discharge and was not an automatic entitlement but required confirmation from the commissioners that the debtor had conformed to cooperating during the bankruptcy proceedings (which was not existent prior to the 18</w:t>
      </w:r>
      <w:r w:rsidRPr="008018F3">
        <w:rPr>
          <w:rFonts w:ascii="Arial" w:hAnsi="Arial" w:cs="Arial"/>
          <w:color w:val="7B7B7B" w:themeColor="accent3" w:themeShade="BF"/>
          <w:sz w:val="22"/>
          <w:szCs w:val="22"/>
          <w:vertAlign w:val="superscript"/>
          <w:lang w:val="en-GB"/>
        </w:rPr>
        <w:t>th</w:t>
      </w:r>
      <w:r>
        <w:rPr>
          <w:rFonts w:ascii="Arial" w:hAnsi="Arial" w:cs="Arial"/>
          <w:color w:val="7B7B7B" w:themeColor="accent3" w:themeShade="BF"/>
          <w:sz w:val="22"/>
          <w:szCs w:val="22"/>
          <w:lang w:val="en-GB"/>
        </w:rPr>
        <w:t xml:space="preserve"> century). This helped shape the modern insolvency law by discharging debtors of their proceedings</w:t>
      </w:r>
      <w:r w:rsidR="005977BD">
        <w:rPr>
          <w:rFonts w:ascii="Arial" w:hAnsi="Arial" w:cs="Arial"/>
          <w:color w:val="7B7B7B" w:themeColor="accent3" w:themeShade="BF"/>
          <w:sz w:val="22"/>
          <w:szCs w:val="22"/>
          <w:lang w:val="en-GB"/>
        </w:rPr>
        <w:t xml:space="preserve"> brought upon</w:t>
      </w:r>
      <w:r>
        <w:rPr>
          <w:rFonts w:ascii="Arial" w:hAnsi="Arial" w:cs="Arial"/>
          <w:color w:val="7B7B7B" w:themeColor="accent3" w:themeShade="BF"/>
          <w:sz w:val="22"/>
          <w:szCs w:val="22"/>
          <w:lang w:val="en-GB"/>
        </w:rPr>
        <w:t xml:space="preserve"> </w:t>
      </w:r>
      <w:r w:rsidR="005977BD">
        <w:rPr>
          <w:rFonts w:ascii="Arial" w:hAnsi="Arial" w:cs="Arial"/>
          <w:color w:val="7B7B7B" w:themeColor="accent3" w:themeShade="BF"/>
          <w:sz w:val="22"/>
          <w:szCs w:val="22"/>
          <w:lang w:val="en-GB"/>
        </w:rPr>
        <w:t xml:space="preserve">by creditors to the court. </w:t>
      </w:r>
    </w:p>
    <w:p w14:paraId="789C3223" w14:textId="12982B5C" w:rsidR="00020557" w:rsidRPr="00205B31" w:rsidRDefault="0002055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37B4033F" w14:textId="24D99C90" w:rsidR="00AA38B7" w:rsidRDefault="00AA38B7" w:rsidP="00AA38B7">
      <w:pPr>
        <w:ind w:left="720" w:hanging="720"/>
        <w:jc w:val="both"/>
        <w:rPr>
          <w:rFonts w:ascii="Arial" w:hAnsi="Arial" w:cs="Arial"/>
          <w:color w:val="7B7B7B" w:themeColor="accent3" w:themeShade="BF"/>
          <w:sz w:val="22"/>
          <w:szCs w:val="22"/>
          <w:lang/>
        </w:rPr>
      </w:pPr>
      <w:r>
        <w:rPr>
          <w:rFonts w:ascii="Arial" w:hAnsi="Arial" w:cs="Arial"/>
          <w:color w:val="7B7B7B" w:themeColor="accent3" w:themeShade="BF"/>
          <w:sz w:val="22"/>
          <w:szCs w:val="22"/>
        </w:rPr>
        <w:t>F</w:t>
      </w:r>
      <w:r>
        <w:rPr>
          <w:rFonts w:ascii="Arial" w:hAnsi="Arial" w:cs="Arial"/>
          <w:color w:val="7B7B7B" w:themeColor="accent3" w:themeShade="BF"/>
          <w:sz w:val="22"/>
          <w:szCs w:val="22"/>
          <w:lang/>
        </w:rPr>
        <w:t>ollowing the Covid-19 pandemic</w:t>
      </w:r>
      <w:r>
        <w:rPr>
          <w:rFonts w:ascii="Arial" w:hAnsi="Arial" w:cs="Arial"/>
          <w:color w:val="7B7B7B" w:themeColor="accent3" w:themeShade="BF"/>
          <w:sz w:val="22"/>
          <w:szCs w:val="22"/>
        </w:rPr>
        <w:t>,</w:t>
      </w:r>
      <w:r>
        <w:rPr>
          <w:rFonts w:ascii="Arial" w:hAnsi="Arial" w:cs="Arial"/>
          <w:color w:val="7B7B7B" w:themeColor="accent3" w:themeShade="BF"/>
          <w:sz w:val="22"/>
          <w:szCs w:val="22"/>
          <w:lang/>
        </w:rPr>
        <w:t xml:space="preserve"> </w:t>
      </w:r>
      <w:r>
        <w:rPr>
          <w:rFonts w:ascii="Arial" w:hAnsi="Arial" w:cs="Arial"/>
          <w:color w:val="7B7B7B" w:themeColor="accent3" w:themeShade="BF"/>
          <w:sz w:val="22"/>
          <w:szCs w:val="22"/>
        </w:rPr>
        <w:t>t</w:t>
      </w:r>
      <w:r>
        <w:rPr>
          <w:rFonts w:ascii="Arial" w:hAnsi="Arial" w:cs="Arial"/>
          <w:color w:val="7B7B7B" w:themeColor="accent3" w:themeShade="BF"/>
          <w:sz w:val="22"/>
          <w:szCs w:val="22"/>
          <w:lang/>
        </w:rPr>
        <w:t>hree insolvency</w:t>
      </w:r>
      <w:r>
        <w:rPr>
          <w:rFonts w:ascii="Arial" w:hAnsi="Arial" w:cs="Arial"/>
          <w:color w:val="7B7B7B" w:themeColor="accent3" w:themeShade="BF"/>
          <w:sz w:val="22"/>
          <w:szCs w:val="22"/>
        </w:rPr>
        <w:t>-related</w:t>
      </w:r>
      <w:r>
        <w:rPr>
          <w:rFonts w:ascii="Arial" w:hAnsi="Arial" w:cs="Arial"/>
          <w:color w:val="7B7B7B" w:themeColor="accent3" w:themeShade="BF"/>
          <w:sz w:val="22"/>
          <w:szCs w:val="22"/>
          <w:lang/>
        </w:rPr>
        <w:t xml:space="preserve"> measures introduced in the UK include:</w:t>
      </w:r>
    </w:p>
    <w:p w14:paraId="4B581428" w14:textId="77777777" w:rsidR="00AA38B7" w:rsidRDefault="00AA38B7" w:rsidP="00AA38B7">
      <w:pPr>
        <w:ind w:left="720" w:hanging="720"/>
        <w:jc w:val="both"/>
        <w:rPr>
          <w:rFonts w:ascii="Arial" w:hAnsi="Arial" w:cs="Arial"/>
          <w:color w:val="7B7B7B" w:themeColor="accent3" w:themeShade="BF"/>
          <w:sz w:val="22"/>
          <w:szCs w:val="22"/>
          <w:lang/>
        </w:rPr>
      </w:pPr>
    </w:p>
    <w:p w14:paraId="1E414B79" w14:textId="7252CAB7" w:rsidR="00AA38B7" w:rsidRDefault="00AA38B7" w:rsidP="00AA38B7">
      <w:pPr>
        <w:pStyle w:val="ListParagraph"/>
        <w:numPr>
          <w:ilvl w:val="0"/>
          <w:numId w:val="22"/>
        </w:numPr>
        <w:jc w:val="both"/>
        <w:rPr>
          <w:rFonts w:ascii="Arial" w:hAnsi="Arial" w:cs="Arial"/>
          <w:sz w:val="22"/>
          <w:szCs w:val="22"/>
          <w:lang/>
        </w:rPr>
      </w:pPr>
      <w:r>
        <w:rPr>
          <w:rFonts w:ascii="Arial" w:hAnsi="Arial" w:cs="Arial"/>
          <w:sz w:val="22"/>
          <w:szCs w:val="22"/>
          <w:lang/>
        </w:rPr>
        <w:t>Temporarily raising the current debt threshold</w:t>
      </w:r>
      <w:r>
        <w:rPr>
          <w:rFonts w:ascii="Arial" w:hAnsi="Arial" w:cs="Arial"/>
          <w:sz w:val="22"/>
          <w:szCs w:val="22"/>
        </w:rPr>
        <w:t>s in connection to</w:t>
      </w:r>
      <w:r>
        <w:rPr>
          <w:rFonts w:ascii="Arial" w:hAnsi="Arial" w:cs="Arial"/>
          <w:sz w:val="22"/>
          <w:szCs w:val="22"/>
          <w:lang/>
        </w:rPr>
        <w:t xml:space="preserve"> a winding up petition to £10,000 or more </w:t>
      </w:r>
      <w:r>
        <w:rPr>
          <w:rFonts w:ascii="Arial" w:hAnsi="Arial" w:cs="Arial"/>
          <w:sz w:val="22"/>
          <w:szCs w:val="22"/>
        </w:rPr>
        <w:t xml:space="preserve">in order </w:t>
      </w:r>
      <w:r>
        <w:rPr>
          <w:rFonts w:ascii="Arial" w:hAnsi="Arial" w:cs="Arial"/>
          <w:sz w:val="22"/>
          <w:szCs w:val="22"/>
          <w:lang/>
        </w:rPr>
        <w:t>to protect small businesses from creditors</w:t>
      </w:r>
      <w:r>
        <w:rPr>
          <w:rFonts w:ascii="Arial" w:hAnsi="Arial" w:cs="Arial"/>
          <w:sz w:val="22"/>
          <w:szCs w:val="22"/>
        </w:rPr>
        <w:t xml:space="preserve"> seeking to wind up the company</w:t>
      </w:r>
      <w:r>
        <w:rPr>
          <w:rFonts w:ascii="Arial" w:hAnsi="Arial" w:cs="Arial"/>
          <w:sz w:val="22"/>
          <w:szCs w:val="22"/>
          <w:lang/>
        </w:rPr>
        <w:t xml:space="preserve"> with relativity small debts.</w:t>
      </w:r>
    </w:p>
    <w:p w14:paraId="22B42117" w14:textId="6C6EE890" w:rsidR="00AA38B7" w:rsidRPr="00AA38B7" w:rsidRDefault="00AA38B7" w:rsidP="00AA38B7">
      <w:pPr>
        <w:pStyle w:val="ListParagraph"/>
        <w:numPr>
          <w:ilvl w:val="0"/>
          <w:numId w:val="22"/>
        </w:numPr>
        <w:jc w:val="both"/>
        <w:rPr>
          <w:rFonts w:ascii="Arial" w:hAnsi="Arial" w:cs="Arial"/>
          <w:sz w:val="22"/>
          <w:szCs w:val="22"/>
          <w:lang/>
        </w:rPr>
      </w:pPr>
      <w:r>
        <w:rPr>
          <w:rFonts w:ascii="Arial" w:hAnsi="Arial" w:cs="Arial"/>
          <w:sz w:val="22"/>
          <w:szCs w:val="22"/>
        </w:rPr>
        <w:t>Temporarily suspending</w:t>
      </w:r>
      <w:r>
        <w:rPr>
          <w:rFonts w:ascii="Arial" w:hAnsi="Arial" w:cs="Arial"/>
          <w:sz w:val="22"/>
          <w:szCs w:val="22"/>
          <w:lang/>
        </w:rPr>
        <w:t xml:space="preserve"> </w:t>
      </w:r>
      <w:r>
        <w:rPr>
          <w:rFonts w:ascii="Arial" w:hAnsi="Arial" w:cs="Arial"/>
          <w:sz w:val="22"/>
          <w:szCs w:val="22"/>
        </w:rPr>
        <w:t xml:space="preserve">the </w:t>
      </w:r>
      <w:r>
        <w:rPr>
          <w:rFonts w:ascii="Arial" w:hAnsi="Arial" w:cs="Arial"/>
          <w:sz w:val="22"/>
          <w:szCs w:val="22"/>
          <w:lang/>
        </w:rPr>
        <w:t xml:space="preserve">serving </w:t>
      </w:r>
      <w:r>
        <w:rPr>
          <w:rFonts w:ascii="Arial" w:hAnsi="Arial" w:cs="Arial"/>
          <w:sz w:val="22"/>
          <w:szCs w:val="22"/>
        </w:rPr>
        <w:t xml:space="preserve">of </w:t>
      </w:r>
      <w:r>
        <w:rPr>
          <w:rFonts w:ascii="Arial" w:hAnsi="Arial" w:cs="Arial"/>
          <w:sz w:val="22"/>
          <w:szCs w:val="22"/>
          <w:lang/>
        </w:rPr>
        <w:t>statutory demands and the voiding of statutory demands served on a company between 1 March 2020 and 30 September 2021.</w:t>
      </w:r>
    </w:p>
    <w:p w14:paraId="039E27B5" w14:textId="3C4F14F6" w:rsidR="00C82D87" w:rsidRPr="00AA38B7" w:rsidRDefault="00AA38B7" w:rsidP="00CE3734">
      <w:pPr>
        <w:pStyle w:val="ListParagraph"/>
        <w:numPr>
          <w:ilvl w:val="0"/>
          <w:numId w:val="22"/>
        </w:numPr>
        <w:ind w:hanging="720"/>
        <w:jc w:val="both"/>
        <w:rPr>
          <w:rFonts w:ascii="Arial" w:hAnsi="Arial" w:cs="Arial"/>
          <w:sz w:val="22"/>
          <w:szCs w:val="22"/>
          <w:lang w:val="en-GB"/>
        </w:rPr>
      </w:pPr>
      <w:r w:rsidRPr="00AA38B7">
        <w:rPr>
          <w:rFonts w:ascii="Arial" w:hAnsi="Arial" w:cs="Arial"/>
          <w:sz w:val="22"/>
          <w:szCs w:val="22"/>
          <w:lang/>
        </w:rPr>
        <w:lastRenderedPageBreak/>
        <w:t>A permanent measure</w:t>
      </w:r>
      <w:r w:rsidRPr="00AA38B7">
        <w:rPr>
          <w:rFonts w:ascii="Arial" w:hAnsi="Arial" w:cs="Arial"/>
          <w:sz w:val="22"/>
          <w:szCs w:val="22"/>
        </w:rPr>
        <w:t xml:space="preserve"> introduced</w:t>
      </w:r>
      <w:r w:rsidRPr="00AA38B7">
        <w:rPr>
          <w:rFonts w:ascii="Arial" w:hAnsi="Arial" w:cs="Arial"/>
          <w:sz w:val="22"/>
          <w:szCs w:val="22"/>
          <w:lang/>
        </w:rPr>
        <w:t xml:space="preserve"> </w:t>
      </w:r>
      <w:r w:rsidRPr="00AA38B7">
        <w:rPr>
          <w:rFonts w:ascii="Arial" w:hAnsi="Arial" w:cs="Arial"/>
          <w:sz w:val="22"/>
          <w:szCs w:val="22"/>
        </w:rPr>
        <w:t xml:space="preserve">whereby </w:t>
      </w:r>
      <w:r w:rsidRPr="00AA38B7">
        <w:rPr>
          <w:rFonts w:ascii="Arial" w:hAnsi="Arial" w:cs="Arial"/>
          <w:sz w:val="22"/>
          <w:szCs w:val="22"/>
          <w:lang/>
        </w:rPr>
        <w:t xml:space="preserve">a new restructuring plan </w:t>
      </w:r>
      <w:r w:rsidRPr="00AA38B7">
        <w:rPr>
          <w:rFonts w:ascii="Arial" w:hAnsi="Arial" w:cs="Arial"/>
          <w:sz w:val="22"/>
          <w:szCs w:val="22"/>
        </w:rPr>
        <w:t xml:space="preserve">can be created in order </w:t>
      </w:r>
      <w:r w:rsidRPr="00AA38B7">
        <w:rPr>
          <w:rFonts w:ascii="Arial" w:hAnsi="Arial" w:cs="Arial"/>
          <w:sz w:val="22"/>
          <w:szCs w:val="22"/>
          <w:lang/>
        </w:rPr>
        <w:t xml:space="preserve">to help viable companies with problematic debt obligations which </w:t>
      </w:r>
      <w:r w:rsidRPr="00AA38B7">
        <w:rPr>
          <w:rFonts w:ascii="Arial" w:hAnsi="Arial" w:cs="Arial"/>
          <w:sz w:val="22"/>
          <w:szCs w:val="22"/>
        </w:rPr>
        <w:t xml:space="preserve">has the ability to </w:t>
      </w:r>
      <w:r w:rsidRPr="00AA38B7">
        <w:rPr>
          <w:rFonts w:ascii="Arial" w:hAnsi="Arial" w:cs="Arial"/>
          <w:sz w:val="22"/>
          <w:szCs w:val="22"/>
          <w:lang/>
        </w:rPr>
        <w:t>be sanctioned by the courts</w:t>
      </w:r>
      <w:r w:rsidRPr="00AA38B7">
        <w:rPr>
          <w:rFonts w:ascii="Arial" w:hAnsi="Arial" w:cs="Arial"/>
          <w:sz w:val="22"/>
          <w:szCs w:val="22"/>
        </w:rPr>
        <w:t>, given</w:t>
      </w:r>
      <w:r w:rsidRPr="00AA38B7">
        <w:rPr>
          <w:rFonts w:ascii="Arial" w:hAnsi="Arial" w:cs="Arial"/>
          <w:sz w:val="22"/>
          <w:szCs w:val="22"/>
          <w:lang/>
        </w:rPr>
        <w:t xml:space="preserve"> it is fair and equitable and</w:t>
      </w:r>
      <w:r w:rsidRPr="00AA38B7">
        <w:rPr>
          <w:rFonts w:ascii="Arial" w:hAnsi="Arial" w:cs="Arial"/>
          <w:sz w:val="22"/>
          <w:szCs w:val="22"/>
        </w:rPr>
        <w:t xml:space="preserve"> thus</w:t>
      </w:r>
      <w:r w:rsidRPr="00AA38B7">
        <w:rPr>
          <w:rFonts w:ascii="Arial" w:hAnsi="Arial" w:cs="Arial"/>
          <w:sz w:val="22"/>
          <w:szCs w:val="22"/>
          <w:lang/>
        </w:rPr>
        <w:t xml:space="preserve"> can be imposed on creditors by the courts. </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78DB9FD8" w14:textId="364EBABD" w:rsidR="00C72848" w:rsidRPr="00205B31" w:rsidRDefault="00635C94"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Treaties form part of a State’s ‘hard law’ on insolvency through the State’s becoming signatories to public international instruments which in turn binds those States to affect their domestic laws</w:t>
      </w:r>
      <w:r w:rsidR="00564AE6">
        <w:rPr>
          <w:rFonts w:ascii="Arial" w:hAnsi="Arial" w:cs="Arial"/>
          <w:color w:val="7B7B7B" w:themeColor="accent3" w:themeShade="BF"/>
          <w:sz w:val="22"/>
          <w:szCs w:val="22"/>
          <w:lang w:val="en-GB"/>
        </w:rPr>
        <w:t xml:space="preserve"> (</w:t>
      </w:r>
      <w:proofErr w:type="gramStart"/>
      <w:r w:rsidR="00564AE6">
        <w:rPr>
          <w:rFonts w:ascii="Arial" w:hAnsi="Arial" w:cs="Arial"/>
          <w:color w:val="7B7B7B" w:themeColor="accent3" w:themeShade="BF"/>
          <w:sz w:val="22"/>
          <w:szCs w:val="22"/>
          <w:lang w:val="en-GB"/>
        </w:rPr>
        <w:t>i.e.</w:t>
      </w:r>
      <w:proofErr w:type="gramEnd"/>
      <w:r w:rsidR="00564AE6">
        <w:rPr>
          <w:rFonts w:ascii="Arial" w:hAnsi="Arial" w:cs="Arial"/>
          <w:color w:val="7B7B7B" w:themeColor="accent3" w:themeShade="BF"/>
          <w:sz w:val="22"/>
          <w:szCs w:val="22"/>
          <w:lang w:val="en-GB"/>
        </w:rPr>
        <w:t xml:space="preserve"> a multilateral approach that seeks regulating international insolvencies)</w:t>
      </w:r>
      <w:r>
        <w:rPr>
          <w:rFonts w:ascii="Arial" w:hAnsi="Arial" w:cs="Arial"/>
          <w:color w:val="7B7B7B" w:themeColor="accent3" w:themeShade="BF"/>
          <w:sz w:val="22"/>
          <w:szCs w:val="22"/>
          <w:lang w:val="en-GB"/>
        </w:rPr>
        <w:t>.</w:t>
      </w:r>
      <w:r w:rsidR="000C2AA4">
        <w:rPr>
          <w:rFonts w:ascii="Arial" w:hAnsi="Arial" w:cs="Arial"/>
          <w:color w:val="7B7B7B" w:themeColor="accent3" w:themeShade="BF"/>
          <w:sz w:val="22"/>
          <w:szCs w:val="22"/>
          <w:lang w:val="en-GB"/>
        </w:rPr>
        <w:t xml:space="preserve"> States will look to the use of treaties or conventions </w:t>
      </w:r>
      <w:r w:rsidR="00A2647E">
        <w:rPr>
          <w:rFonts w:ascii="Arial" w:hAnsi="Arial" w:cs="Arial"/>
          <w:color w:val="7B7B7B" w:themeColor="accent3" w:themeShade="BF"/>
          <w:sz w:val="22"/>
          <w:szCs w:val="22"/>
          <w:lang w:val="en-GB"/>
        </w:rPr>
        <w:t xml:space="preserve">for importation into their </w:t>
      </w:r>
      <w:r w:rsidR="000C2AA4">
        <w:rPr>
          <w:rFonts w:ascii="Arial" w:hAnsi="Arial" w:cs="Arial"/>
          <w:color w:val="7B7B7B" w:themeColor="accent3" w:themeShade="BF"/>
          <w:sz w:val="22"/>
          <w:szCs w:val="22"/>
          <w:lang w:val="en-GB"/>
        </w:rPr>
        <w:t>domestic law</w:t>
      </w:r>
      <w:r w:rsidR="00A2647E">
        <w:rPr>
          <w:rFonts w:ascii="Arial" w:hAnsi="Arial" w:cs="Arial"/>
          <w:color w:val="7B7B7B" w:themeColor="accent3" w:themeShade="BF"/>
          <w:sz w:val="22"/>
          <w:szCs w:val="22"/>
          <w:lang w:val="en-GB"/>
        </w:rPr>
        <w:t xml:space="preserve"> </w:t>
      </w:r>
      <w:r w:rsidR="000C2AA4">
        <w:rPr>
          <w:rFonts w:ascii="Arial" w:hAnsi="Arial" w:cs="Arial"/>
          <w:color w:val="7B7B7B" w:themeColor="accent3" w:themeShade="BF"/>
          <w:sz w:val="22"/>
          <w:szCs w:val="22"/>
          <w:lang w:val="en-GB"/>
        </w:rPr>
        <w:t>principles to resolve cross border insolvency issues in connection to another State.</w:t>
      </w:r>
      <w:r w:rsidR="00A2647E">
        <w:rPr>
          <w:rFonts w:ascii="Arial" w:hAnsi="Arial" w:cs="Arial"/>
          <w:color w:val="7B7B7B" w:themeColor="accent3" w:themeShade="BF"/>
          <w:sz w:val="22"/>
          <w:szCs w:val="22"/>
          <w:lang w:val="en-GB"/>
        </w:rPr>
        <w:t xml:space="preserve"> For example, </w:t>
      </w:r>
      <w:r w:rsidR="002E4278">
        <w:rPr>
          <w:rFonts w:ascii="Arial" w:hAnsi="Arial" w:cs="Arial"/>
          <w:color w:val="7B7B7B" w:themeColor="accent3" w:themeShade="BF"/>
          <w:sz w:val="22"/>
          <w:szCs w:val="22"/>
          <w:lang w:val="en-GB"/>
        </w:rPr>
        <w:t>in 1990,</w:t>
      </w:r>
      <w:r w:rsidR="00685058">
        <w:rPr>
          <w:rFonts w:ascii="Arial" w:hAnsi="Arial" w:cs="Arial"/>
          <w:color w:val="7B7B7B" w:themeColor="accent3" w:themeShade="BF"/>
          <w:sz w:val="22"/>
          <w:szCs w:val="22"/>
          <w:lang w:val="en-GB"/>
        </w:rPr>
        <w:t xml:space="preserve"> even though the </w:t>
      </w:r>
      <w:r w:rsidR="00685058" w:rsidRPr="00685058">
        <w:rPr>
          <w:rFonts w:ascii="Arial" w:hAnsi="Arial" w:cs="Arial"/>
          <w:color w:val="7B7B7B" w:themeColor="accent3" w:themeShade="BF"/>
          <w:sz w:val="22"/>
          <w:szCs w:val="22"/>
          <w:lang w:val="en-GB"/>
        </w:rPr>
        <w:t>Council of Europe Treaty Series No 136</w:t>
      </w:r>
      <w:r w:rsidR="00685058">
        <w:rPr>
          <w:rFonts w:ascii="Arial" w:hAnsi="Arial" w:cs="Arial"/>
          <w:color w:val="7B7B7B" w:themeColor="accent3" w:themeShade="BF"/>
          <w:sz w:val="22"/>
          <w:szCs w:val="22"/>
          <w:lang w:val="en-GB"/>
        </w:rPr>
        <w:t xml:space="preserve"> (which was a c</w:t>
      </w:r>
      <w:r w:rsidR="00685058" w:rsidRPr="00685058">
        <w:rPr>
          <w:rFonts w:ascii="Arial" w:hAnsi="Arial" w:cs="Arial"/>
          <w:color w:val="7B7B7B" w:themeColor="accent3" w:themeShade="BF"/>
          <w:sz w:val="22"/>
          <w:szCs w:val="22"/>
          <w:lang w:val="en-GB"/>
        </w:rPr>
        <w:t xml:space="preserve">onvention on </w:t>
      </w:r>
      <w:r w:rsidR="00685058">
        <w:rPr>
          <w:rFonts w:ascii="Arial" w:hAnsi="Arial" w:cs="Arial"/>
          <w:color w:val="7B7B7B" w:themeColor="accent3" w:themeShade="BF"/>
          <w:sz w:val="22"/>
          <w:szCs w:val="22"/>
          <w:lang w:val="en-GB"/>
        </w:rPr>
        <w:t>c</w:t>
      </w:r>
      <w:r w:rsidR="00685058" w:rsidRPr="00685058">
        <w:rPr>
          <w:rFonts w:ascii="Arial" w:hAnsi="Arial" w:cs="Arial"/>
          <w:color w:val="7B7B7B" w:themeColor="accent3" w:themeShade="BF"/>
          <w:sz w:val="22"/>
          <w:szCs w:val="22"/>
          <w:lang w:val="en-GB"/>
        </w:rPr>
        <w:t xml:space="preserve">ertain </w:t>
      </w:r>
      <w:r w:rsidR="00685058">
        <w:rPr>
          <w:rFonts w:ascii="Arial" w:hAnsi="Arial" w:cs="Arial"/>
          <w:color w:val="7B7B7B" w:themeColor="accent3" w:themeShade="BF"/>
          <w:sz w:val="22"/>
          <w:szCs w:val="22"/>
          <w:lang w:val="en-GB"/>
        </w:rPr>
        <w:t>i</w:t>
      </w:r>
      <w:r w:rsidR="00685058" w:rsidRPr="00685058">
        <w:rPr>
          <w:rFonts w:ascii="Arial" w:hAnsi="Arial" w:cs="Arial"/>
          <w:color w:val="7B7B7B" w:themeColor="accent3" w:themeShade="BF"/>
          <w:sz w:val="22"/>
          <w:szCs w:val="22"/>
          <w:lang w:val="en-GB"/>
        </w:rPr>
        <w:t xml:space="preserve">nternational </w:t>
      </w:r>
      <w:r w:rsidR="00685058">
        <w:rPr>
          <w:rFonts w:ascii="Arial" w:hAnsi="Arial" w:cs="Arial"/>
          <w:color w:val="7B7B7B" w:themeColor="accent3" w:themeShade="BF"/>
          <w:sz w:val="22"/>
          <w:szCs w:val="22"/>
          <w:lang w:val="en-GB"/>
        </w:rPr>
        <w:t>a</w:t>
      </w:r>
      <w:r w:rsidR="00685058" w:rsidRPr="00685058">
        <w:rPr>
          <w:rFonts w:ascii="Arial" w:hAnsi="Arial" w:cs="Arial"/>
          <w:color w:val="7B7B7B" w:themeColor="accent3" w:themeShade="BF"/>
          <w:sz w:val="22"/>
          <w:szCs w:val="22"/>
          <w:lang w:val="en-GB"/>
        </w:rPr>
        <w:t xml:space="preserve">spects of </w:t>
      </w:r>
      <w:r w:rsidR="00685058">
        <w:rPr>
          <w:rFonts w:ascii="Arial" w:hAnsi="Arial" w:cs="Arial"/>
          <w:color w:val="7B7B7B" w:themeColor="accent3" w:themeShade="BF"/>
          <w:sz w:val="22"/>
          <w:szCs w:val="22"/>
          <w:lang w:val="en-GB"/>
        </w:rPr>
        <w:t>b</w:t>
      </w:r>
      <w:r w:rsidR="00685058" w:rsidRPr="00685058">
        <w:rPr>
          <w:rFonts w:ascii="Arial" w:hAnsi="Arial" w:cs="Arial"/>
          <w:color w:val="7B7B7B" w:themeColor="accent3" w:themeShade="BF"/>
          <w:sz w:val="22"/>
          <w:szCs w:val="22"/>
          <w:lang w:val="en-GB"/>
        </w:rPr>
        <w:t xml:space="preserve">ankruptcy </w:t>
      </w:r>
      <w:r w:rsidR="00685058">
        <w:rPr>
          <w:rFonts w:ascii="Arial" w:hAnsi="Arial" w:cs="Arial"/>
          <w:color w:val="7B7B7B" w:themeColor="accent3" w:themeShade="BF"/>
          <w:sz w:val="22"/>
          <w:szCs w:val="22"/>
          <w:lang w:val="en-GB"/>
        </w:rPr>
        <w:t>referred to</w:t>
      </w:r>
      <w:r w:rsidR="00685058" w:rsidRPr="00685058">
        <w:rPr>
          <w:rFonts w:ascii="Arial" w:hAnsi="Arial" w:cs="Arial"/>
          <w:color w:val="7B7B7B" w:themeColor="accent3" w:themeShade="BF"/>
          <w:sz w:val="22"/>
          <w:szCs w:val="22"/>
          <w:lang w:val="en-GB"/>
        </w:rPr>
        <w:t xml:space="preserve"> as the Istanbul Convention</w:t>
      </w:r>
      <w:r w:rsidR="00685058">
        <w:rPr>
          <w:rFonts w:ascii="Arial" w:hAnsi="Arial" w:cs="Arial"/>
          <w:color w:val="7B7B7B" w:themeColor="accent3" w:themeShade="BF"/>
          <w:sz w:val="22"/>
          <w:szCs w:val="22"/>
          <w:lang w:val="en-GB"/>
        </w:rPr>
        <w:t xml:space="preserve">) was not passed </w:t>
      </w:r>
      <w:proofErr w:type="gramStart"/>
      <w:r w:rsidR="00685058">
        <w:rPr>
          <w:rFonts w:ascii="Arial" w:hAnsi="Arial" w:cs="Arial"/>
          <w:color w:val="7B7B7B" w:themeColor="accent3" w:themeShade="BF"/>
          <w:sz w:val="22"/>
          <w:szCs w:val="22"/>
          <w:lang w:val="en-GB"/>
        </w:rPr>
        <w:t>in order for</w:t>
      </w:r>
      <w:proofErr w:type="gramEnd"/>
      <w:r w:rsidR="00685058">
        <w:rPr>
          <w:rFonts w:ascii="Arial" w:hAnsi="Arial" w:cs="Arial"/>
          <w:color w:val="7B7B7B" w:themeColor="accent3" w:themeShade="BF"/>
          <w:sz w:val="22"/>
          <w:szCs w:val="22"/>
          <w:lang w:val="en-GB"/>
        </w:rPr>
        <w:t xml:space="preserve"> it to be in full effect,</w:t>
      </w:r>
      <w:r w:rsidR="002E4278">
        <w:rPr>
          <w:rFonts w:ascii="Arial" w:hAnsi="Arial" w:cs="Arial"/>
          <w:color w:val="7B7B7B" w:themeColor="accent3" w:themeShade="BF"/>
          <w:sz w:val="22"/>
          <w:szCs w:val="22"/>
          <w:lang w:val="en-GB"/>
        </w:rPr>
        <w:t xml:space="preserve"> </w:t>
      </w:r>
      <w:r w:rsidR="00685058">
        <w:rPr>
          <w:rFonts w:ascii="Arial" w:hAnsi="Arial" w:cs="Arial"/>
          <w:color w:val="7B7B7B" w:themeColor="accent3" w:themeShade="BF"/>
          <w:sz w:val="22"/>
          <w:szCs w:val="22"/>
          <w:lang w:val="en-GB"/>
        </w:rPr>
        <w:t xml:space="preserve">it was </w:t>
      </w:r>
      <w:r w:rsidR="002E4278">
        <w:rPr>
          <w:rFonts w:ascii="Arial" w:hAnsi="Arial" w:cs="Arial"/>
          <w:color w:val="7B7B7B" w:themeColor="accent3" w:themeShade="BF"/>
          <w:sz w:val="22"/>
          <w:szCs w:val="22"/>
          <w:lang w:val="en-GB"/>
        </w:rPr>
        <w:t>an integral step toward the development of the European Union’s response to cross border insolvenc</w:t>
      </w:r>
      <w:r w:rsidR="00685058">
        <w:rPr>
          <w:rFonts w:ascii="Arial" w:hAnsi="Arial" w:cs="Arial"/>
          <w:color w:val="7B7B7B" w:themeColor="accent3" w:themeShade="BF"/>
          <w:sz w:val="22"/>
          <w:szCs w:val="22"/>
          <w:lang w:val="en-GB"/>
        </w:rPr>
        <w:t>y issues</w:t>
      </w:r>
      <w:r w:rsidR="002E4278">
        <w:rPr>
          <w:rFonts w:ascii="Arial" w:hAnsi="Arial" w:cs="Arial"/>
          <w:color w:val="7B7B7B" w:themeColor="accent3" w:themeShade="BF"/>
          <w:sz w:val="22"/>
          <w:szCs w:val="22"/>
          <w:lang w:val="en-GB"/>
        </w:rPr>
        <w:t xml:space="preserve"> amongst its member states</w:t>
      </w:r>
      <w:r w:rsidR="00685058">
        <w:rPr>
          <w:rFonts w:ascii="Arial" w:hAnsi="Arial" w:cs="Arial"/>
          <w:color w:val="7B7B7B" w:themeColor="accent3" w:themeShade="BF"/>
          <w:sz w:val="22"/>
          <w:szCs w:val="22"/>
          <w:lang w:val="en-GB"/>
        </w:rPr>
        <w:t xml:space="preserve">. </w:t>
      </w:r>
      <w:r w:rsidR="002E4278">
        <w:rPr>
          <w:rFonts w:ascii="Arial" w:hAnsi="Arial" w:cs="Arial"/>
          <w:color w:val="7B7B7B" w:themeColor="accent3" w:themeShade="BF"/>
          <w:sz w:val="22"/>
          <w:szCs w:val="22"/>
          <w:lang w:val="en-GB"/>
        </w:rPr>
        <w:t xml:space="preserve">  </w:t>
      </w:r>
    </w:p>
    <w:p w14:paraId="410C6434" w14:textId="77777777" w:rsidR="00564AE6" w:rsidRDefault="00564AE6" w:rsidP="00564AE6">
      <w:pPr>
        <w:ind w:left="720" w:hanging="720"/>
        <w:jc w:val="both"/>
        <w:rPr>
          <w:rFonts w:ascii="Arial" w:hAnsi="Arial" w:cs="Arial"/>
          <w:color w:val="7B7B7B" w:themeColor="accent3" w:themeShade="BF"/>
          <w:sz w:val="22"/>
          <w:szCs w:val="22"/>
          <w:lang w:val="en-GB"/>
        </w:rPr>
      </w:pPr>
    </w:p>
    <w:p w14:paraId="477BF837" w14:textId="00D153C4" w:rsidR="00564AE6" w:rsidRPr="00205B31" w:rsidRDefault="00917872" w:rsidP="00564AE6">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More success has been obtained via the use of ‘soft law’ solutions</w:t>
      </w:r>
      <w:r w:rsidR="006F293C">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w:t>
      </w:r>
      <w:r w:rsidR="006F293C">
        <w:rPr>
          <w:rFonts w:ascii="Arial" w:hAnsi="Arial" w:cs="Arial"/>
          <w:color w:val="7B7B7B" w:themeColor="accent3" w:themeShade="BF"/>
          <w:sz w:val="22"/>
          <w:szCs w:val="22"/>
          <w:lang w:val="en-GB"/>
        </w:rPr>
        <w:t>which is</w:t>
      </w:r>
      <w:r w:rsidR="00564AE6">
        <w:rPr>
          <w:rFonts w:ascii="Arial" w:hAnsi="Arial" w:cs="Arial"/>
          <w:color w:val="7B7B7B" w:themeColor="accent3" w:themeShade="BF"/>
          <w:sz w:val="22"/>
          <w:szCs w:val="22"/>
          <w:lang w:val="en-GB"/>
        </w:rPr>
        <w:t xml:space="preserve"> a multilateral approach that seeks the influence of regulating international insolvencies.</w:t>
      </w:r>
      <w:r w:rsidR="006F293C">
        <w:rPr>
          <w:rFonts w:ascii="Arial" w:hAnsi="Arial" w:cs="Arial"/>
          <w:color w:val="7B7B7B" w:themeColor="accent3" w:themeShade="BF"/>
          <w:sz w:val="22"/>
          <w:szCs w:val="22"/>
          <w:lang w:val="en-GB"/>
        </w:rPr>
        <w:t xml:space="preserve"> Currently, the most successful ‘soft law’ approach has been the States</w:t>
      </w:r>
      <w:r w:rsidR="00C738AA">
        <w:rPr>
          <w:rFonts w:ascii="Arial" w:hAnsi="Arial" w:cs="Arial"/>
          <w:color w:val="7B7B7B" w:themeColor="accent3" w:themeShade="BF"/>
          <w:sz w:val="22"/>
          <w:szCs w:val="22"/>
          <w:lang w:val="en-GB"/>
        </w:rPr>
        <w:t>’</w:t>
      </w:r>
      <w:r w:rsidR="006F293C">
        <w:rPr>
          <w:rFonts w:ascii="Arial" w:hAnsi="Arial" w:cs="Arial"/>
          <w:color w:val="7B7B7B" w:themeColor="accent3" w:themeShade="BF"/>
          <w:sz w:val="22"/>
          <w:szCs w:val="22"/>
          <w:lang w:val="en-GB"/>
        </w:rPr>
        <w:t xml:space="preserve"> adoption of the </w:t>
      </w:r>
      <w:r w:rsidR="006F293C" w:rsidRPr="006F293C">
        <w:rPr>
          <w:rFonts w:ascii="Arial" w:hAnsi="Arial" w:cs="Arial"/>
          <w:color w:val="7B7B7B" w:themeColor="accent3" w:themeShade="BF"/>
          <w:sz w:val="22"/>
          <w:szCs w:val="22"/>
          <w:lang w:val="en-GB"/>
        </w:rPr>
        <w:t>Model Law on Cross-border Insolvency (</w:t>
      </w:r>
      <w:r w:rsidR="006F293C">
        <w:rPr>
          <w:rFonts w:ascii="Arial" w:hAnsi="Arial" w:cs="Arial"/>
          <w:color w:val="7B7B7B" w:themeColor="accent3" w:themeShade="BF"/>
          <w:sz w:val="22"/>
          <w:szCs w:val="22"/>
          <w:lang w:val="en-GB"/>
        </w:rPr>
        <w:t>“</w:t>
      </w:r>
      <w:r w:rsidR="006F293C" w:rsidRPr="006F293C">
        <w:rPr>
          <w:rFonts w:ascii="Arial" w:hAnsi="Arial" w:cs="Arial"/>
          <w:color w:val="7B7B7B" w:themeColor="accent3" w:themeShade="BF"/>
          <w:sz w:val="22"/>
          <w:szCs w:val="22"/>
          <w:lang w:val="en-GB"/>
        </w:rPr>
        <w:t>MLCBI</w:t>
      </w:r>
      <w:r w:rsidR="006F293C">
        <w:rPr>
          <w:rFonts w:ascii="Arial" w:hAnsi="Arial" w:cs="Arial"/>
          <w:color w:val="7B7B7B" w:themeColor="accent3" w:themeShade="BF"/>
          <w:sz w:val="22"/>
          <w:szCs w:val="22"/>
          <w:lang w:val="en-GB"/>
        </w:rPr>
        <w:t>”</w:t>
      </w:r>
      <w:r w:rsidR="006F293C" w:rsidRPr="006F293C">
        <w:rPr>
          <w:rFonts w:ascii="Arial" w:hAnsi="Arial" w:cs="Arial"/>
          <w:color w:val="7B7B7B" w:themeColor="accent3" w:themeShade="BF"/>
          <w:sz w:val="22"/>
          <w:szCs w:val="22"/>
          <w:lang w:val="en-GB"/>
        </w:rPr>
        <w:t>)</w:t>
      </w:r>
      <w:r w:rsidR="00C738AA">
        <w:rPr>
          <w:rFonts w:ascii="Arial" w:hAnsi="Arial" w:cs="Arial"/>
          <w:color w:val="7B7B7B" w:themeColor="accent3" w:themeShade="BF"/>
          <w:sz w:val="22"/>
          <w:szCs w:val="22"/>
          <w:lang w:val="en-GB"/>
        </w:rPr>
        <w:t>. The MLCBI</w:t>
      </w:r>
      <w:r w:rsidR="006F293C">
        <w:rPr>
          <w:rFonts w:ascii="Arial" w:hAnsi="Arial" w:cs="Arial"/>
          <w:color w:val="7B7B7B" w:themeColor="accent3" w:themeShade="BF"/>
          <w:sz w:val="22"/>
          <w:szCs w:val="22"/>
          <w:lang w:val="en-GB"/>
        </w:rPr>
        <w:t xml:space="preserve"> was developed in the mid-1990’s by the </w:t>
      </w:r>
      <w:r w:rsidR="006F293C" w:rsidRPr="006F293C">
        <w:rPr>
          <w:rFonts w:ascii="Arial" w:hAnsi="Arial" w:cs="Arial"/>
          <w:color w:val="7B7B7B" w:themeColor="accent3" w:themeShade="BF"/>
          <w:sz w:val="22"/>
          <w:szCs w:val="22"/>
          <w:lang w:val="en-GB"/>
        </w:rPr>
        <w:t>United Nations Commission on International Trade Law</w:t>
      </w:r>
      <w:r w:rsidR="00C738AA">
        <w:rPr>
          <w:rFonts w:ascii="Arial" w:hAnsi="Arial" w:cs="Arial"/>
          <w:color w:val="7B7B7B" w:themeColor="accent3" w:themeShade="BF"/>
          <w:sz w:val="22"/>
          <w:szCs w:val="22"/>
          <w:lang w:val="en-GB"/>
        </w:rPr>
        <w:t xml:space="preserve"> (“UNCITRAL”). as an incentive formed through the application of Model Law for States to adopt, with or without modification. The MLCBI is gaining momentum across the States as a response to cross border insolvency law.    </w:t>
      </w:r>
      <w:r w:rsidR="006F293C" w:rsidRPr="006F293C">
        <w:rPr>
          <w:rFonts w:ascii="Arial" w:hAnsi="Arial" w:cs="Arial"/>
          <w:color w:val="7B7B7B" w:themeColor="accent3" w:themeShade="BF"/>
          <w:sz w:val="22"/>
          <w:szCs w:val="22"/>
          <w:lang w:val="en-GB"/>
        </w:rPr>
        <w:t xml:space="preserve"> </w:t>
      </w:r>
    </w:p>
    <w:p w14:paraId="572227E7" w14:textId="10041403" w:rsidR="0045683E" w:rsidRPr="00205B31" w:rsidRDefault="0045683E" w:rsidP="00B7193E">
      <w:pPr>
        <w:jc w:val="both"/>
        <w:rPr>
          <w:rFonts w:ascii="Arial" w:hAnsi="Arial" w:cs="Arial"/>
          <w:b/>
          <w:sz w:val="22"/>
          <w:szCs w:val="22"/>
          <w:lang w:val="en-GB"/>
        </w:rPr>
      </w:pP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17215273" w14:textId="77777777" w:rsidR="00CC7728" w:rsidRPr="00205B31" w:rsidRDefault="00CC7728" w:rsidP="00643ABE">
      <w:pPr>
        <w:jc w:val="both"/>
        <w:rPr>
          <w:rFonts w:ascii="Arial" w:hAnsi="Arial" w:cs="Arial"/>
          <w:sz w:val="22"/>
          <w:szCs w:val="22"/>
          <w:lang w:val="en-GB"/>
        </w:rPr>
      </w:pPr>
    </w:p>
    <w:p w14:paraId="6D9318AE" w14:textId="3531E4CD" w:rsidR="009105F3" w:rsidRDefault="00735FAC"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English insolvency law – </w:t>
      </w:r>
      <w:r w:rsidR="009105F3">
        <w:rPr>
          <w:rFonts w:ascii="Arial" w:hAnsi="Arial" w:cs="Arial"/>
          <w:color w:val="7B7B7B" w:themeColor="accent3" w:themeShade="BF"/>
          <w:sz w:val="22"/>
          <w:szCs w:val="22"/>
          <w:lang w:val="en-GB"/>
        </w:rPr>
        <w:t>T</w:t>
      </w:r>
      <w:r>
        <w:rPr>
          <w:rFonts w:ascii="Arial" w:hAnsi="Arial" w:cs="Arial"/>
          <w:color w:val="7B7B7B" w:themeColor="accent3" w:themeShade="BF"/>
          <w:sz w:val="22"/>
          <w:szCs w:val="22"/>
          <w:lang w:val="en-GB"/>
        </w:rPr>
        <w:t>he Insolvency Act 1986 is the main piece of legislation that governs English insolvency law and applies to England and Wales</w:t>
      </w:r>
      <w:r w:rsidR="009105F3">
        <w:rPr>
          <w:rFonts w:ascii="Arial" w:hAnsi="Arial" w:cs="Arial"/>
          <w:color w:val="7B7B7B" w:themeColor="accent3" w:themeShade="BF"/>
          <w:sz w:val="22"/>
          <w:szCs w:val="22"/>
          <w:lang w:val="en-GB"/>
        </w:rPr>
        <w:t>. England and Wales deal with personal and corporate bankruptcies through this same Act, conveying that this Act is an example of a unified insolvency legislation between England and Wales.</w:t>
      </w:r>
    </w:p>
    <w:p w14:paraId="4DB85A4B" w14:textId="77777777" w:rsidR="009105F3" w:rsidRDefault="009105F3" w:rsidP="00B7193E">
      <w:pPr>
        <w:jc w:val="both"/>
        <w:rPr>
          <w:rFonts w:ascii="Arial" w:hAnsi="Arial" w:cs="Arial"/>
          <w:color w:val="7B7B7B" w:themeColor="accent3" w:themeShade="BF"/>
          <w:sz w:val="22"/>
          <w:szCs w:val="22"/>
          <w:lang w:val="en-GB"/>
        </w:rPr>
      </w:pPr>
    </w:p>
    <w:p w14:paraId="0BAF3C67" w14:textId="28F67EF2" w:rsidR="00503313" w:rsidRDefault="009105F3" w:rsidP="00503313">
      <w:pPr>
        <w:jc w:val="both"/>
        <w:rPr>
          <w:rFonts w:ascii="Arial" w:hAnsi="Arial" w:cs="Arial"/>
          <w:sz w:val="22"/>
          <w:szCs w:val="22"/>
          <w:lang w:val="en-GB"/>
        </w:rPr>
      </w:pPr>
      <w:r>
        <w:rPr>
          <w:rFonts w:ascii="Arial" w:hAnsi="Arial" w:cs="Arial"/>
          <w:color w:val="7B7B7B" w:themeColor="accent3" w:themeShade="BF"/>
          <w:sz w:val="22"/>
          <w:szCs w:val="22"/>
          <w:lang w:val="en-GB"/>
        </w:rPr>
        <w:t>American insolvency law – The Bankruptcy Code of 1978</w:t>
      </w:r>
      <w:r w:rsidR="00503313">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govern</w:t>
      </w:r>
      <w:r w:rsidR="00503313">
        <w:rPr>
          <w:rFonts w:ascii="Arial" w:hAnsi="Arial" w:cs="Arial"/>
          <w:color w:val="7B7B7B" w:themeColor="accent3" w:themeShade="BF"/>
          <w:sz w:val="22"/>
          <w:szCs w:val="22"/>
          <w:lang w:val="en-GB"/>
        </w:rPr>
        <w:t>s</w:t>
      </w:r>
      <w:r>
        <w:rPr>
          <w:rFonts w:ascii="Arial" w:hAnsi="Arial" w:cs="Arial"/>
          <w:color w:val="7B7B7B" w:themeColor="accent3" w:themeShade="BF"/>
          <w:sz w:val="22"/>
          <w:szCs w:val="22"/>
          <w:lang w:val="en-GB"/>
        </w:rPr>
        <w:t xml:space="preserve"> the American bankruptcy law </w:t>
      </w:r>
      <w:r w:rsidR="00503313">
        <w:rPr>
          <w:rFonts w:ascii="Arial" w:hAnsi="Arial" w:cs="Arial"/>
          <w:color w:val="7B7B7B" w:themeColor="accent3" w:themeShade="BF"/>
          <w:sz w:val="22"/>
          <w:szCs w:val="22"/>
          <w:lang w:val="en-GB"/>
        </w:rPr>
        <w:t xml:space="preserve">and an example of interacting with different states is through Chapter 15 of the Code, whereby this chapter includes the adoption of the 1997 UNCITRAL Model Law on Cross-Border Insolvency (replacing the former section 304 of the Code which dealt with international insolvency).   </w:t>
      </w:r>
    </w:p>
    <w:p w14:paraId="185FA732" w14:textId="289DDA78" w:rsidR="00503313" w:rsidRDefault="00503313" w:rsidP="00503313">
      <w:pPr>
        <w:jc w:val="both"/>
        <w:rPr>
          <w:rFonts w:ascii="Arial" w:hAnsi="Arial" w:cs="Arial"/>
          <w:sz w:val="22"/>
          <w:szCs w:val="22"/>
          <w:lang w:val="en-GB"/>
        </w:rPr>
      </w:pPr>
    </w:p>
    <w:p w14:paraId="5945132A" w14:textId="16D41B10" w:rsidR="00503313" w:rsidRPr="005E6CF5" w:rsidRDefault="00503313" w:rsidP="00503313">
      <w:pPr>
        <w:jc w:val="both"/>
        <w:rPr>
          <w:rFonts w:ascii="Arial" w:hAnsi="Arial" w:cs="Arial"/>
          <w:color w:val="7B7B7B" w:themeColor="accent3" w:themeShade="BF"/>
          <w:sz w:val="22"/>
          <w:szCs w:val="22"/>
          <w:lang w:val="en-GB"/>
        </w:rPr>
      </w:pPr>
      <w:r w:rsidRPr="005E6CF5">
        <w:rPr>
          <w:rFonts w:ascii="Arial" w:hAnsi="Arial" w:cs="Arial"/>
          <w:color w:val="7B7B7B" w:themeColor="accent3" w:themeShade="BF"/>
          <w:sz w:val="22"/>
          <w:szCs w:val="22"/>
          <w:lang w:val="en-GB"/>
        </w:rPr>
        <w:t>Australian insolvency law – The Corporations Act 2001 regulates the corporate insolvency in Australia and its interactions with different states is that the Act is based off English common law. Further, Australia has also adopted the UNCITRAL Model Law on Cross-Border Insolvency.</w:t>
      </w:r>
    </w:p>
    <w:p w14:paraId="621EF626" w14:textId="58D5F8A1" w:rsidR="00C000FE" w:rsidRPr="005E6CF5" w:rsidRDefault="00C000FE" w:rsidP="00503313">
      <w:pPr>
        <w:jc w:val="both"/>
        <w:rPr>
          <w:rFonts w:ascii="Arial" w:hAnsi="Arial" w:cs="Arial"/>
          <w:color w:val="7B7B7B" w:themeColor="accent3" w:themeShade="BF"/>
          <w:sz w:val="22"/>
          <w:szCs w:val="22"/>
          <w:lang w:val="en-GB"/>
        </w:rPr>
      </w:pPr>
    </w:p>
    <w:p w14:paraId="23B016C0" w14:textId="1B2FD140" w:rsidR="00C000FE" w:rsidRPr="005E6CF5" w:rsidRDefault="00C000FE" w:rsidP="00503313">
      <w:pPr>
        <w:jc w:val="both"/>
        <w:rPr>
          <w:rFonts w:ascii="Arial" w:hAnsi="Arial" w:cs="Arial"/>
          <w:color w:val="7B7B7B" w:themeColor="accent3" w:themeShade="BF"/>
          <w:sz w:val="22"/>
          <w:szCs w:val="22"/>
          <w:lang w:val="en-GB"/>
        </w:rPr>
      </w:pPr>
      <w:r w:rsidRPr="005E6CF5">
        <w:rPr>
          <w:rFonts w:ascii="Arial" w:hAnsi="Arial" w:cs="Arial"/>
          <w:color w:val="7B7B7B" w:themeColor="accent3" w:themeShade="BF"/>
          <w:sz w:val="22"/>
          <w:szCs w:val="22"/>
          <w:lang w:val="en-GB"/>
        </w:rPr>
        <w:lastRenderedPageBreak/>
        <w:t xml:space="preserve">French insolvency Law – Chapter XI of the </w:t>
      </w:r>
      <w:proofErr w:type="spellStart"/>
      <w:r w:rsidRPr="005E6CF5">
        <w:rPr>
          <w:rFonts w:ascii="Arial" w:hAnsi="Arial" w:cs="Arial"/>
          <w:color w:val="7B7B7B" w:themeColor="accent3" w:themeShade="BF"/>
          <w:sz w:val="22"/>
          <w:szCs w:val="22"/>
          <w:lang w:val="en-GB"/>
        </w:rPr>
        <w:t>Ordonnanace</w:t>
      </w:r>
      <w:proofErr w:type="spellEnd"/>
      <w:r w:rsidRPr="005E6CF5">
        <w:rPr>
          <w:rFonts w:ascii="Arial" w:hAnsi="Arial" w:cs="Arial"/>
          <w:color w:val="7B7B7B" w:themeColor="accent3" w:themeShade="BF"/>
          <w:sz w:val="22"/>
          <w:szCs w:val="22"/>
          <w:lang w:val="en-GB"/>
        </w:rPr>
        <w:t xml:space="preserve"> de Commerce of 1673 was integral to French insolvency law as is formed the foundation of the later French insolvency law for the commercial codes of 1807 and 1838</w:t>
      </w:r>
      <w:r w:rsidR="0087016E" w:rsidRPr="005E6CF5">
        <w:rPr>
          <w:rFonts w:ascii="Arial" w:hAnsi="Arial" w:cs="Arial"/>
          <w:color w:val="7B7B7B" w:themeColor="accent3" w:themeShade="BF"/>
          <w:sz w:val="22"/>
          <w:szCs w:val="22"/>
          <w:lang w:val="en-GB"/>
        </w:rPr>
        <w:t xml:space="preserve"> and the interaction between States is that it also formed the basis of Napoleonic insolvency codes in </w:t>
      </w:r>
      <w:proofErr w:type="gramStart"/>
      <w:r w:rsidR="0087016E" w:rsidRPr="005E6CF5">
        <w:rPr>
          <w:rFonts w:ascii="Arial" w:hAnsi="Arial" w:cs="Arial"/>
          <w:color w:val="7B7B7B" w:themeColor="accent3" w:themeShade="BF"/>
          <w:sz w:val="22"/>
          <w:szCs w:val="22"/>
          <w:lang w:val="en-GB"/>
        </w:rPr>
        <w:t>a number of</w:t>
      </w:r>
      <w:proofErr w:type="gramEnd"/>
      <w:r w:rsidR="0087016E" w:rsidRPr="005E6CF5">
        <w:rPr>
          <w:rFonts w:ascii="Arial" w:hAnsi="Arial" w:cs="Arial"/>
          <w:color w:val="7B7B7B" w:themeColor="accent3" w:themeShade="BF"/>
          <w:sz w:val="22"/>
          <w:szCs w:val="22"/>
          <w:lang w:val="en-GB"/>
        </w:rPr>
        <w:t xml:space="preserve"> States.</w:t>
      </w:r>
      <w:r w:rsidRPr="005E6CF5">
        <w:rPr>
          <w:rFonts w:ascii="Arial" w:hAnsi="Arial" w:cs="Arial"/>
          <w:color w:val="7B7B7B" w:themeColor="accent3" w:themeShade="BF"/>
          <w:sz w:val="22"/>
          <w:szCs w:val="22"/>
          <w:lang w:val="en-GB"/>
        </w:rPr>
        <w:t xml:space="preserve"> </w:t>
      </w:r>
    </w:p>
    <w:p w14:paraId="0C83A439" w14:textId="77777777" w:rsidR="00503313" w:rsidRPr="005E6CF5" w:rsidRDefault="00503313" w:rsidP="00503313">
      <w:pPr>
        <w:jc w:val="both"/>
        <w:rPr>
          <w:rFonts w:ascii="Arial" w:hAnsi="Arial" w:cs="Arial"/>
          <w:color w:val="7B7B7B" w:themeColor="accent3" w:themeShade="BF"/>
          <w:sz w:val="22"/>
          <w:szCs w:val="22"/>
          <w:lang w:val="en-GB"/>
        </w:rPr>
      </w:pPr>
    </w:p>
    <w:p w14:paraId="4AD2F500" w14:textId="50DFB20B" w:rsidR="00503313" w:rsidRPr="005E6CF5" w:rsidRDefault="00BD063B" w:rsidP="00503313">
      <w:pPr>
        <w:jc w:val="both"/>
        <w:rPr>
          <w:rFonts w:ascii="Arial" w:hAnsi="Arial" w:cs="Arial"/>
          <w:color w:val="7B7B7B" w:themeColor="accent3" w:themeShade="BF"/>
          <w:sz w:val="22"/>
          <w:szCs w:val="22"/>
          <w:lang w:val="en-GB"/>
        </w:rPr>
      </w:pPr>
      <w:r w:rsidRPr="005E6CF5">
        <w:rPr>
          <w:rFonts w:ascii="Arial" w:hAnsi="Arial" w:cs="Arial"/>
          <w:color w:val="7B7B7B" w:themeColor="accent3" w:themeShade="BF"/>
          <w:sz w:val="22"/>
          <w:szCs w:val="22"/>
          <w:lang w:val="en-GB"/>
        </w:rPr>
        <w:t>Africa – African countries such as Nigeria, Kenya, Botswana, Zambia and other countries in East Africa such as Tanzania are based off English insolvency law (</w:t>
      </w:r>
      <w:proofErr w:type="gramStart"/>
      <w:r w:rsidRPr="005E6CF5">
        <w:rPr>
          <w:rFonts w:ascii="Arial" w:hAnsi="Arial" w:cs="Arial"/>
          <w:color w:val="7B7B7B" w:themeColor="accent3" w:themeShade="BF"/>
          <w:sz w:val="22"/>
          <w:szCs w:val="22"/>
          <w:lang w:val="en-GB"/>
        </w:rPr>
        <w:t>i.e.</w:t>
      </w:r>
      <w:proofErr w:type="gramEnd"/>
      <w:r w:rsidRPr="005E6CF5">
        <w:rPr>
          <w:rFonts w:ascii="Arial" w:hAnsi="Arial" w:cs="Arial"/>
          <w:color w:val="7B7B7B" w:themeColor="accent3" w:themeShade="BF"/>
          <w:sz w:val="22"/>
          <w:szCs w:val="22"/>
          <w:lang w:val="en-GB"/>
        </w:rPr>
        <w:t xml:space="preserve"> the Insolvency Act 1986). </w:t>
      </w:r>
    </w:p>
    <w:p w14:paraId="30BE2CC2" w14:textId="0AC7E360" w:rsidR="00B86C84" w:rsidRDefault="00B86C84" w:rsidP="00503313">
      <w:pPr>
        <w:jc w:val="both"/>
        <w:rPr>
          <w:rFonts w:ascii="Arial" w:hAnsi="Arial" w:cs="Arial"/>
          <w:sz w:val="22"/>
          <w:szCs w:val="22"/>
          <w:lang w:val="en-GB"/>
        </w:rPr>
      </w:pPr>
    </w:p>
    <w:p w14:paraId="316A85A2" w14:textId="147B53E7" w:rsidR="00B86C84" w:rsidRPr="00205B31" w:rsidRDefault="00B86C84" w:rsidP="00503313">
      <w:pPr>
        <w:jc w:val="both"/>
        <w:rPr>
          <w:rFonts w:ascii="Arial" w:hAnsi="Arial" w:cs="Arial"/>
          <w:sz w:val="22"/>
          <w:szCs w:val="22"/>
          <w:lang w:val="en-GB"/>
        </w:rPr>
      </w:pP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34771ACF" w:rsidR="00DF75F8" w:rsidRDefault="00321D38"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w:t>
      </w:r>
      <w:r w:rsidR="00D019C4">
        <w:rPr>
          <w:rFonts w:ascii="Arial" w:hAnsi="Arial" w:cs="Arial"/>
          <w:color w:val="7B7B7B" w:themeColor="accent3" w:themeShade="BF"/>
          <w:sz w:val="22"/>
          <w:szCs w:val="22"/>
          <w:lang w:val="en-GB"/>
        </w:rPr>
        <w:t>three pertinent questions raised by Fletcher are as follows</w:t>
      </w:r>
      <w:r w:rsidR="002675A5">
        <w:rPr>
          <w:rFonts w:ascii="Arial" w:hAnsi="Arial" w:cs="Arial"/>
          <w:color w:val="7B7B7B" w:themeColor="accent3" w:themeShade="BF"/>
          <w:sz w:val="22"/>
          <w:szCs w:val="22"/>
          <w:lang w:val="en-GB"/>
        </w:rPr>
        <w:t xml:space="preserve"> and are also discussed</w:t>
      </w:r>
      <w:r w:rsidR="00D019C4">
        <w:rPr>
          <w:rFonts w:ascii="Arial" w:hAnsi="Arial" w:cs="Arial"/>
          <w:color w:val="7B7B7B" w:themeColor="accent3" w:themeShade="BF"/>
          <w:sz w:val="22"/>
          <w:szCs w:val="22"/>
          <w:lang w:val="en-GB"/>
        </w:rPr>
        <w:t>:</w:t>
      </w:r>
    </w:p>
    <w:p w14:paraId="6C790232" w14:textId="79561778" w:rsidR="00D019C4" w:rsidRDefault="00D019C4" w:rsidP="00B7193E">
      <w:pPr>
        <w:jc w:val="both"/>
        <w:rPr>
          <w:rFonts w:ascii="Arial" w:hAnsi="Arial" w:cs="Arial"/>
          <w:color w:val="7B7B7B" w:themeColor="accent3" w:themeShade="BF"/>
          <w:sz w:val="22"/>
          <w:szCs w:val="22"/>
          <w:lang w:val="en-GB"/>
        </w:rPr>
      </w:pPr>
    </w:p>
    <w:p w14:paraId="09DFA25C" w14:textId="0E8AA952" w:rsidR="002675A5" w:rsidRDefault="00D019C4" w:rsidP="00D019C4">
      <w:pPr>
        <w:jc w:val="both"/>
        <w:rPr>
          <w:rFonts w:ascii="Arial" w:hAnsi="Arial" w:cs="Arial"/>
          <w:sz w:val="22"/>
          <w:szCs w:val="22"/>
          <w:lang w:val="en-GB"/>
        </w:rPr>
      </w:pPr>
      <w:r>
        <w:rPr>
          <w:rFonts w:ascii="Arial" w:hAnsi="Arial" w:cs="Arial"/>
          <w:sz w:val="22"/>
          <w:szCs w:val="22"/>
          <w:lang w:val="en-GB"/>
        </w:rPr>
        <w:t xml:space="preserve">1. </w:t>
      </w:r>
      <w:r w:rsidRPr="00D019C4">
        <w:rPr>
          <w:rFonts w:ascii="Arial" w:hAnsi="Arial" w:cs="Arial"/>
          <w:sz w:val="22"/>
          <w:szCs w:val="22"/>
          <w:lang w:val="en-GB"/>
        </w:rPr>
        <w:t>In which jurisdictions may insolvency proceedings be opened?</w:t>
      </w:r>
      <w:r w:rsidR="002675A5">
        <w:rPr>
          <w:rFonts w:ascii="Arial" w:hAnsi="Arial" w:cs="Arial"/>
          <w:sz w:val="22"/>
          <w:szCs w:val="22"/>
          <w:lang w:val="en-GB"/>
        </w:rPr>
        <w:t xml:space="preserve"> This alludes to whether a court can and will determine the matter, requiring examination of the details of the parties/dispute in the jurisdiction. The court will firstly determine the commencement order, which results in the liquidation</w:t>
      </w:r>
      <w:r w:rsidR="000E2308">
        <w:rPr>
          <w:rFonts w:ascii="Arial" w:hAnsi="Arial" w:cs="Arial"/>
          <w:sz w:val="22"/>
          <w:szCs w:val="22"/>
          <w:lang w:val="en-GB"/>
        </w:rPr>
        <w:t xml:space="preserve"> of a corporation. </w:t>
      </w:r>
      <w:proofErr w:type="gramStart"/>
      <w:r w:rsidR="000E2308">
        <w:rPr>
          <w:rFonts w:ascii="Arial" w:hAnsi="Arial" w:cs="Arial"/>
          <w:sz w:val="22"/>
          <w:szCs w:val="22"/>
          <w:lang w:val="en-GB"/>
        </w:rPr>
        <w:t>During the course of</w:t>
      </w:r>
      <w:proofErr w:type="gramEnd"/>
      <w:r w:rsidR="000E2308">
        <w:rPr>
          <w:rFonts w:ascii="Arial" w:hAnsi="Arial" w:cs="Arial"/>
          <w:sz w:val="22"/>
          <w:szCs w:val="22"/>
          <w:lang w:val="en-GB"/>
        </w:rPr>
        <w:t xml:space="preserve"> the local insolvency matter, foreign elements may arise (such as assets in different States or the requirement to examine corporate officers in different States).   </w:t>
      </w:r>
    </w:p>
    <w:p w14:paraId="1C07F507" w14:textId="786D082D" w:rsidR="00D019C4" w:rsidRPr="00D019C4" w:rsidRDefault="002675A5" w:rsidP="00D019C4">
      <w:pPr>
        <w:jc w:val="both"/>
        <w:rPr>
          <w:rFonts w:ascii="Arial" w:hAnsi="Arial" w:cs="Arial"/>
          <w:sz w:val="22"/>
          <w:szCs w:val="22"/>
          <w:lang w:val="en-GB"/>
        </w:rPr>
      </w:pPr>
      <w:r>
        <w:rPr>
          <w:rFonts w:ascii="Arial" w:hAnsi="Arial" w:cs="Arial"/>
          <w:sz w:val="22"/>
          <w:szCs w:val="22"/>
          <w:lang w:val="en-GB"/>
        </w:rPr>
        <w:t xml:space="preserve"> </w:t>
      </w:r>
    </w:p>
    <w:p w14:paraId="784FD52C" w14:textId="71CA4D47" w:rsidR="00D019C4" w:rsidRDefault="00D019C4" w:rsidP="00D019C4">
      <w:pPr>
        <w:jc w:val="both"/>
        <w:rPr>
          <w:rFonts w:ascii="Arial" w:hAnsi="Arial" w:cs="Arial"/>
          <w:sz w:val="22"/>
          <w:szCs w:val="22"/>
          <w:lang w:val="en-GB"/>
        </w:rPr>
      </w:pPr>
      <w:r>
        <w:rPr>
          <w:rFonts w:ascii="Arial" w:hAnsi="Arial" w:cs="Arial"/>
          <w:sz w:val="22"/>
          <w:szCs w:val="22"/>
          <w:lang w:val="en-GB"/>
        </w:rPr>
        <w:t xml:space="preserve">2. </w:t>
      </w:r>
      <w:r w:rsidRPr="00D019C4">
        <w:rPr>
          <w:rFonts w:ascii="Arial" w:hAnsi="Arial" w:cs="Arial"/>
          <w:sz w:val="22"/>
          <w:szCs w:val="22"/>
          <w:lang w:val="en-GB"/>
        </w:rPr>
        <w:t>What country's law should be applied in respect of different aspects of the case?</w:t>
      </w:r>
      <w:r w:rsidR="000E2308">
        <w:rPr>
          <w:rFonts w:ascii="Arial" w:hAnsi="Arial" w:cs="Arial"/>
          <w:sz w:val="22"/>
          <w:szCs w:val="22"/>
          <w:lang w:val="en-GB"/>
        </w:rPr>
        <w:t xml:space="preserve"> Should the local court decide to hear matter, it will have to decide upon the law to apply, as different systems of law adopt different approaches</w:t>
      </w:r>
      <w:r w:rsidR="0059647A">
        <w:rPr>
          <w:rFonts w:ascii="Arial" w:hAnsi="Arial" w:cs="Arial"/>
          <w:sz w:val="22"/>
          <w:szCs w:val="22"/>
          <w:lang w:val="en-GB"/>
        </w:rPr>
        <w:t xml:space="preserve">. </w:t>
      </w:r>
    </w:p>
    <w:p w14:paraId="099619CB" w14:textId="5E682E3A" w:rsidR="000E2308" w:rsidRDefault="000E2308" w:rsidP="00D019C4">
      <w:pPr>
        <w:jc w:val="both"/>
        <w:rPr>
          <w:rFonts w:ascii="Arial" w:hAnsi="Arial" w:cs="Arial"/>
          <w:sz w:val="22"/>
          <w:szCs w:val="22"/>
          <w:lang w:val="en-GB"/>
        </w:rPr>
      </w:pPr>
    </w:p>
    <w:p w14:paraId="5DC24AB9" w14:textId="77777777" w:rsidR="000E2308" w:rsidRPr="00D019C4" w:rsidRDefault="000E2308" w:rsidP="00D019C4">
      <w:pPr>
        <w:jc w:val="both"/>
        <w:rPr>
          <w:rFonts w:ascii="Arial" w:hAnsi="Arial" w:cs="Arial"/>
          <w:sz w:val="22"/>
          <w:szCs w:val="22"/>
          <w:lang w:val="en-GB"/>
        </w:rPr>
      </w:pPr>
    </w:p>
    <w:p w14:paraId="76CF5897" w14:textId="4878B487" w:rsidR="00D019C4" w:rsidRPr="00205B31" w:rsidRDefault="00D019C4" w:rsidP="00D019C4">
      <w:pPr>
        <w:jc w:val="both"/>
        <w:rPr>
          <w:rFonts w:ascii="Arial" w:hAnsi="Arial" w:cs="Arial"/>
          <w:sz w:val="22"/>
          <w:szCs w:val="22"/>
          <w:lang w:val="en-GB"/>
        </w:rPr>
      </w:pPr>
      <w:r>
        <w:rPr>
          <w:rFonts w:ascii="Arial" w:hAnsi="Arial" w:cs="Arial"/>
          <w:sz w:val="22"/>
          <w:szCs w:val="22"/>
          <w:lang w:val="en-GB"/>
        </w:rPr>
        <w:t xml:space="preserve">3. </w:t>
      </w:r>
      <w:r w:rsidRPr="00D019C4">
        <w:rPr>
          <w:rFonts w:ascii="Arial" w:hAnsi="Arial" w:cs="Arial"/>
          <w:sz w:val="22"/>
          <w:szCs w:val="22"/>
          <w:lang w:val="en-GB"/>
        </w:rPr>
        <w:t>What international effects will be accorded to proceedings conducted at a particular forum (including issues of enforcement)?</w:t>
      </w:r>
      <w:r w:rsidR="000E2308">
        <w:rPr>
          <w:rFonts w:ascii="Arial" w:hAnsi="Arial" w:cs="Arial"/>
          <w:sz w:val="22"/>
          <w:szCs w:val="22"/>
          <w:lang w:val="en-GB"/>
        </w:rPr>
        <w:t xml:space="preserve"> This raises the query of ‘recognition’ and ‘enforcement’ or ‘effect’ where there is a foreign judgement issued on the same matter. Foreign judgements raise questions concerning the court that issued the judgement, the type of judgement and what its effect will be.</w:t>
      </w:r>
    </w:p>
    <w:p w14:paraId="4135BFDA" w14:textId="1560B2D4"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39B93AC5" w14:textId="1210638C" w:rsidR="00275182" w:rsidRPr="00205B31" w:rsidRDefault="00275182" w:rsidP="00275182">
      <w:pPr>
        <w:widowControl w:val="0"/>
        <w:ind w:left="720" w:hanging="720"/>
        <w:jc w:val="both"/>
        <w:rPr>
          <w:rFonts w:ascii="Arial" w:hAnsi="Arial" w:cs="Arial"/>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0E89E817" w14:textId="0DE0CCB7" w:rsidR="007B72F0" w:rsidRDefault="00EB5243" w:rsidP="001A362C">
      <w:pPr>
        <w:jc w:val="both"/>
        <w:rPr>
          <w:rFonts w:ascii="Arial" w:hAnsi="Arial" w:cs="Arial"/>
          <w:color w:val="7B7B7B" w:themeColor="accent3" w:themeShade="BF"/>
          <w:sz w:val="22"/>
          <w:szCs w:val="22"/>
          <w:lang w:val="en-GB"/>
        </w:rPr>
      </w:pPr>
      <w:r w:rsidRPr="00EB5243">
        <w:rPr>
          <w:rFonts w:ascii="Arial" w:hAnsi="Arial" w:cs="Arial"/>
          <w:color w:val="7B7B7B" w:themeColor="accent3" w:themeShade="BF"/>
          <w:sz w:val="22"/>
          <w:szCs w:val="22"/>
          <w:lang w:val="en-GB"/>
        </w:rPr>
        <w:t>A prominent</w:t>
      </w:r>
      <w:r>
        <w:rPr>
          <w:rFonts w:ascii="Arial" w:hAnsi="Arial" w:cs="Arial"/>
          <w:color w:val="7B7B7B" w:themeColor="accent3" w:themeShade="BF"/>
          <w:sz w:val="22"/>
          <w:szCs w:val="22"/>
          <w:lang w:val="en-GB"/>
        </w:rPr>
        <w:t xml:space="preserve"> case law example of obtaining court approval for a protocol (or cross-border insolvency agreement) encouraged by the MLCBI</w:t>
      </w:r>
      <w:r w:rsidR="007B72F0">
        <w:rPr>
          <w:rFonts w:ascii="Arial" w:hAnsi="Arial" w:cs="Arial"/>
          <w:color w:val="7B7B7B" w:themeColor="accent3" w:themeShade="BF"/>
          <w:sz w:val="22"/>
          <w:szCs w:val="22"/>
          <w:lang w:val="en-GB"/>
        </w:rPr>
        <w:t xml:space="preserve"> and pre-dates Model Law</w:t>
      </w:r>
      <w:r>
        <w:rPr>
          <w:rFonts w:ascii="Arial" w:hAnsi="Arial" w:cs="Arial"/>
          <w:color w:val="7B7B7B" w:themeColor="accent3" w:themeShade="BF"/>
          <w:sz w:val="22"/>
          <w:szCs w:val="22"/>
          <w:lang w:val="en-GB"/>
        </w:rPr>
        <w:t xml:space="preserve"> is</w:t>
      </w:r>
      <w:r w:rsidR="007B72F0">
        <w:rPr>
          <w:rFonts w:ascii="Arial" w:hAnsi="Arial" w:cs="Arial"/>
          <w:color w:val="7B7B7B" w:themeColor="accent3" w:themeShade="BF"/>
          <w:sz w:val="22"/>
          <w:szCs w:val="22"/>
          <w:lang w:val="en-GB"/>
        </w:rPr>
        <w:t xml:space="preserve"> </w:t>
      </w:r>
      <w:r w:rsidRPr="00EB5243">
        <w:rPr>
          <w:rFonts w:ascii="Arial" w:hAnsi="Arial" w:cs="Arial"/>
          <w:color w:val="7B7B7B" w:themeColor="accent3" w:themeShade="BF"/>
          <w:sz w:val="22"/>
          <w:szCs w:val="22"/>
          <w:lang w:val="en-GB"/>
        </w:rPr>
        <w:t xml:space="preserve">the Maxwell </w:t>
      </w:r>
      <w:r w:rsidRPr="00EB5243">
        <w:rPr>
          <w:rFonts w:ascii="Arial" w:hAnsi="Arial" w:cs="Arial"/>
          <w:color w:val="7B7B7B" w:themeColor="accent3" w:themeShade="BF"/>
          <w:sz w:val="22"/>
          <w:szCs w:val="22"/>
          <w:lang w:val="en-GB"/>
        </w:rPr>
        <w:lastRenderedPageBreak/>
        <w:t>Communications Corporation pie cross-border insolvency case in 1991</w:t>
      </w:r>
      <w:r w:rsidR="001303EF">
        <w:rPr>
          <w:rFonts w:ascii="Arial" w:hAnsi="Arial" w:cs="Arial"/>
          <w:color w:val="7B7B7B" w:themeColor="accent3" w:themeShade="BF"/>
          <w:sz w:val="22"/>
          <w:szCs w:val="22"/>
          <w:lang w:val="en-GB"/>
        </w:rPr>
        <w:t xml:space="preserve"> (“Maxwell Case”)</w:t>
      </w:r>
      <w:r w:rsidR="007B72F0">
        <w:rPr>
          <w:rFonts w:ascii="Arial" w:hAnsi="Arial" w:cs="Arial"/>
          <w:color w:val="7B7B7B" w:themeColor="accent3" w:themeShade="BF"/>
          <w:sz w:val="22"/>
          <w:szCs w:val="22"/>
          <w:lang w:val="en-GB"/>
        </w:rPr>
        <w:t>.</w:t>
      </w:r>
      <w:r w:rsidRPr="00EB5243">
        <w:rPr>
          <w:rFonts w:ascii="Arial" w:hAnsi="Arial" w:cs="Arial"/>
          <w:color w:val="7B7B7B" w:themeColor="accent3" w:themeShade="BF"/>
          <w:sz w:val="22"/>
          <w:szCs w:val="22"/>
          <w:lang w:val="en-GB"/>
        </w:rPr>
        <w:t xml:space="preserve"> </w:t>
      </w:r>
      <w:r w:rsidR="007B72F0">
        <w:rPr>
          <w:rFonts w:ascii="Arial" w:hAnsi="Arial" w:cs="Arial"/>
          <w:color w:val="7B7B7B" w:themeColor="accent3" w:themeShade="BF"/>
          <w:sz w:val="22"/>
          <w:szCs w:val="22"/>
          <w:lang w:val="en-GB"/>
        </w:rPr>
        <w:t xml:space="preserve">An “Order and Protocol” was used to coordinate the </w:t>
      </w:r>
      <w:r w:rsidRPr="00EB5243">
        <w:rPr>
          <w:rFonts w:ascii="Arial" w:hAnsi="Arial" w:cs="Arial"/>
          <w:color w:val="7B7B7B" w:themeColor="accent3" w:themeShade="BF"/>
          <w:sz w:val="22"/>
          <w:szCs w:val="22"/>
          <w:lang w:val="en-GB"/>
        </w:rPr>
        <w:t>concurrent insolvency proceedings in the United States (Chapter 11 proceedings) and England (administration proceedings)</w:t>
      </w:r>
      <w:r w:rsidR="007B72F0">
        <w:rPr>
          <w:rFonts w:ascii="Arial" w:hAnsi="Arial" w:cs="Arial"/>
          <w:color w:val="7B7B7B" w:themeColor="accent3" w:themeShade="BF"/>
          <w:sz w:val="22"/>
          <w:szCs w:val="22"/>
          <w:lang w:val="en-GB"/>
        </w:rPr>
        <w:t xml:space="preserve"> (the “Two Insolvency Proceedings”). A single debtor had initiated the Two Insolvency Proceedings and therefore the two separately appointed Judges from each State conferred to their counsels to suggest the use of an insolvency agreement between the Two Insolvency Proceedings to resolve conflicts and facilitate the exchange of information.</w:t>
      </w:r>
    </w:p>
    <w:p w14:paraId="29116ACD" w14:textId="77777777" w:rsidR="007B72F0" w:rsidRDefault="007B72F0" w:rsidP="001A362C">
      <w:pPr>
        <w:jc w:val="both"/>
        <w:rPr>
          <w:rFonts w:ascii="Arial" w:hAnsi="Arial" w:cs="Arial"/>
          <w:color w:val="7B7B7B" w:themeColor="accent3" w:themeShade="BF"/>
          <w:sz w:val="22"/>
          <w:szCs w:val="22"/>
          <w:lang w:val="en-GB"/>
        </w:rPr>
      </w:pPr>
    </w:p>
    <w:p w14:paraId="3D6FF84B" w14:textId="77777777" w:rsidR="006406CB" w:rsidRDefault="00A621EB" w:rsidP="001A362C">
      <w:pPr>
        <w:jc w:val="both"/>
        <w:rPr>
          <w:rFonts w:ascii="Arial" w:hAnsi="Arial" w:cs="Arial"/>
          <w:color w:val="7B7B7B" w:themeColor="accent3" w:themeShade="BF"/>
          <w:sz w:val="22"/>
          <w:szCs w:val="22"/>
          <w:lang w:val="en-GB"/>
        </w:rPr>
      </w:pPr>
      <w:r w:rsidRPr="00A621EB">
        <w:rPr>
          <w:rFonts w:ascii="Arial" w:hAnsi="Arial" w:cs="Arial"/>
          <w:color w:val="7B7B7B" w:themeColor="accent3" w:themeShade="BF"/>
          <w:sz w:val="22"/>
          <w:szCs w:val="22"/>
          <w:lang w:val="en-GB"/>
        </w:rPr>
        <w:t>Under the</w:t>
      </w:r>
      <w:r>
        <w:rPr>
          <w:rFonts w:ascii="Arial" w:hAnsi="Arial" w:cs="Arial"/>
          <w:color w:val="7B7B7B" w:themeColor="accent3" w:themeShade="BF"/>
          <w:sz w:val="22"/>
          <w:szCs w:val="22"/>
          <w:lang w:val="en-GB"/>
        </w:rPr>
        <w:t xml:space="preserve"> insolvency</w:t>
      </w:r>
      <w:r w:rsidRPr="00A621EB">
        <w:rPr>
          <w:rFonts w:ascii="Arial" w:hAnsi="Arial" w:cs="Arial"/>
          <w:color w:val="7B7B7B" w:themeColor="accent3" w:themeShade="BF"/>
          <w:sz w:val="22"/>
          <w:szCs w:val="22"/>
          <w:lang w:val="en-GB"/>
        </w:rPr>
        <w:t xml:space="preserve"> agreement, two goals were set </w:t>
      </w:r>
      <w:r>
        <w:rPr>
          <w:rFonts w:ascii="Arial" w:hAnsi="Arial" w:cs="Arial"/>
          <w:color w:val="7B7B7B" w:themeColor="accent3" w:themeShade="BF"/>
          <w:sz w:val="22"/>
          <w:szCs w:val="22"/>
          <w:lang w:val="en-GB"/>
        </w:rPr>
        <w:t xml:space="preserve">as a means of </w:t>
      </w:r>
      <w:r w:rsidRPr="00A621EB">
        <w:rPr>
          <w:rFonts w:ascii="Arial" w:hAnsi="Arial" w:cs="Arial"/>
          <w:color w:val="7B7B7B" w:themeColor="accent3" w:themeShade="BF"/>
          <w:sz w:val="22"/>
          <w:szCs w:val="22"/>
          <w:lang w:val="en-GB"/>
        </w:rPr>
        <w:t>guid</w:t>
      </w:r>
      <w:r>
        <w:rPr>
          <w:rFonts w:ascii="Arial" w:hAnsi="Arial" w:cs="Arial"/>
          <w:color w:val="7B7B7B" w:themeColor="accent3" w:themeShade="BF"/>
          <w:sz w:val="22"/>
          <w:szCs w:val="22"/>
          <w:lang w:val="en-GB"/>
        </w:rPr>
        <w:t>ance by the Judges</w:t>
      </w:r>
      <w:r w:rsidRPr="00A621EB">
        <w:rPr>
          <w:rFonts w:ascii="Arial" w:hAnsi="Arial" w:cs="Arial"/>
          <w:color w:val="7B7B7B" w:themeColor="accent3" w:themeShade="BF"/>
          <w:sz w:val="22"/>
          <w:szCs w:val="22"/>
          <w:lang w:val="en-GB"/>
        </w:rPr>
        <w:t>: maximizing the value of the estate and harmoni</w:t>
      </w:r>
      <w:r>
        <w:rPr>
          <w:rFonts w:ascii="Arial" w:hAnsi="Arial" w:cs="Arial"/>
          <w:color w:val="7B7B7B" w:themeColor="accent3" w:themeShade="BF"/>
          <w:sz w:val="22"/>
          <w:szCs w:val="22"/>
          <w:lang w:val="en-GB"/>
        </w:rPr>
        <w:t>s</w:t>
      </w:r>
      <w:r w:rsidRPr="00A621EB">
        <w:rPr>
          <w:rFonts w:ascii="Arial" w:hAnsi="Arial" w:cs="Arial"/>
          <w:color w:val="7B7B7B" w:themeColor="accent3" w:themeShade="BF"/>
          <w:sz w:val="22"/>
          <w:szCs w:val="22"/>
          <w:lang w:val="en-GB"/>
        </w:rPr>
        <w:t>ing the proceedings to minimi</w:t>
      </w:r>
      <w:r>
        <w:rPr>
          <w:rFonts w:ascii="Arial" w:hAnsi="Arial" w:cs="Arial"/>
          <w:color w:val="7B7B7B" w:themeColor="accent3" w:themeShade="BF"/>
          <w:sz w:val="22"/>
          <w:szCs w:val="22"/>
          <w:lang w:val="en-GB"/>
        </w:rPr>
        <w:t>s</w:t>
      </w:r>
      <w:r w:rsidRPr="00A621EB">
        <w:rPr>
          <w:rFonts w:ascii="Arial" w:hAnsi="Arial" w:cs="Arial"/>
          <w:color w:val="7B7B7B" w:themeColor="accent3" w:themeShade="BF"/>
          <w:sz w:val="22"/>
          <w:szCs w:val="22"/>
          <w:lang w:val="en-GB"/>
        </w:rPr>
        <w:t xml:space="preserve">e expense, </w:t>
      </w:r>
      <w:proofErr w:type="gramStart"/>
      <w:r w:rsidRPr="00A621EB">
        <w:rPr>
          <w:rFonts w:ascii="Arial" w:hAnsi="Arial" w:cs="Arial"/>
          <w:color w:val="7B7B7B" w:themeColor="accent3" w:themeShade="BF"/>
          <w:sz w:val="22"/>
          <w:szCs w:val="22"/>
          <w:lang w:val="en-GB"/>
        </w:rPr>
        <w:t>waste</w:t>
      </w:r>
      <w:proofErr w:type="gramEnd"/>
      <w:r w:rsidRPr="00A621EB">
        <w:rPr>
          <w:rFonts w:ascii="Arial" w:hAnsi="Arial" w:cs="Arial"/>
          <w:color w:val="7B7B7B" w:themeColor="accent3" w:themeShade="BF"/>
          <w:sz w:val="22"/>
          <w:szCs w:val="22"/>
          <w:lang w:val="en-GB"/>
        </w:rPr>
        <w:t xml:space="preserve"> and jurisdictional conflict. </w:t>
      </w:r>
      <w:r>
        <w:rPr>
          <w:rFonts w:ascii="Arial" w:hAnsi="Arial" w:cs="Arial"/>
          <w:color w:val="7B7B7B" w:themeColor="accent3" w:themeShade="BF"/>
          <w:sz w:val="22"/>
          <w:szCs w:val="22"/>
          <w:lang w:val="en-GB"/>
        </w:rPr>
        <w:t>It was agreed by t</w:t>
      </w:r>
      <w:r w:rsidRPr="00A621EB">
        <w:rPr>
          <w:rFonts w:ascii="Arial" w:hAnsi="Arial" w:cs="Arial"/>
          <w:color w:val="7B7B7B" w:themeColor="accent3" w:themeShade="BF"/>
          <w:sz w:val="22"/>
          <w:szCs w:val="22"/>
          <w:lang w:val="en-GB"/>
        </w:rPr>
        <w:t>he parties that the United States court would defer to the English proceedings, once it was determined that certain criteria were present</w:t>
      </w:r>
      <w:r w:rsidR="006406CB">
        <w:rPr>
          <w:rFonts w:ascii="Arial" w:hAnsi="Arial" w:cs="Arial"/>
          <w:color w:val="7B7B7B" w:themeColor="accent3" w:themeShade="BF"/>
          <w:sz w:val="22"/>
          <w:szCs w:val="22"/>
          <w:lang w:val="en-GB"/>
        </w:rPr>
        <w:t>, including but not limited to:</w:t>
      </w:r>
    </w:p>
    <w:p w14:paraId="776137F6" w14:textId="77777777" w:rsidR="006406CB" w:rsidRDefault="006406CB" w:rsidP="001A362C">
      <w:pPr>
        <w:jc w:val="both"/>
        <w:rPr>
          <w:rFonts w:ascii="Arial" w:hAnsi="Arial" w:cs="Arial"/>
          <w:color w:val="7B7B7B" w:themeColor="accent3" w:themeShade="BF"/>
          <w:sz w:val="22"/>
          <w:szCs w:val="22"/>
          <w:lang w:val="en-GB"/>
        </w:rPr>
      </w:pPr>
    </w:p>
    <w:p w14:paraId="7C1A3F21" w14:textId="6F9495D7" w:rsidR="006406CB" w:rsidRPr="006406CB" w:rsidRDefault="006406CB" w:rsidP="006406CB">
      <w:pPr>
        <w:pStyle w:val="ListParagraph"/>
        <w:numPr>
          <w:ilvl w:val="0"/>
          <w:numId w:val="19"/>
        </w:numPr>
        <w:jc w:val="both"/>
        <w:rPr>
          <w:rFonts w:ascii="Arial" w:hAnsi="Arial" w:cs="Arial"/>
          <w:color w:val="7B7B7B" w:themeColor="accent3" w:themeShade="BF"/>
          <w:sz w:val="22"/>
          <w:szCs w:val="22"/>
          <w:lang w:val="en-GB"/>
        </w:rPr>
      </w:pPr>
      <w:r w:rsidRPr="006406CB">
        <w:rPr>
          <w:rFonts w:ascii="Arial" w:hAnsi="Arial" w:cs="Arial"/>
          <w:color w:val="7B7B7B" w:themeColor="accent3" w:themeShade="BF"/>
          <w:sz w:val="22"/>
          <w:szCs w:val="22"/>
          <w:lang w:val="en-GB"/>
        </w:rPr>
        <w:t xml:space="preserve">allowing some existing management being retained in the interests of maintaining the debtor's going concern value, however, the English insolvency representatives would be allowed, provided consent was granted by their United States counterpart, to select new and independent </w:t>
      </w:r>
      <w:proofErr w:type="gramStart"/>
      <w:r w:rsidRPr="006406CB">
        <w:rPr>
          <w:rFonts w:ascii="Arial" w:hAnsi="Arial" w:cs="Arial"/>
          <w:color w:val="7B7B7B" w:themeColor="accent3" w:themeShade="BF"/>
          <w:sz w:val="22"/>
          <w:szCs w:val="22"/>
          <w:lang w:val="en-GB"/>
        </w:rPr>
        <w:t>directors;</w:t>
      </w:r>
      <w:proofErr w:type="gramEnd"/>
      <w:r w:rsidRPr="006406CB">
        <w:rPr>
          <w:rFonts w:ascii="Arial" w:hAnsi="Arial" w:cs="Arial"/>
          <w:color w:val="7B7B7B" w:themeColor="accent3" w:themeShade="BF"/>
          <w:sz w:val="22"/>
          <w:szCs w:val="22"/>
          <w:lang w:val="en-GB"/>
        </w:rPr>
        <w:t xml:space="preserve"> </w:t>
      </w:r>
    </w:p>
    <w:p w14:paraId="2B27AAA2" w14:textId="59DAA99D" w:rsidR="006406CB" w:rsidRPr="006406CB" w:rsidRDefault="006406CB" w:rsidP="006406CB">
      <w:pPr>
        <w:pStyle w:val="ListParagraph"/>
        <w:numPr>
          <w:ilvl w:val="0"/>
          <w:numId w:val="19"/>
        </w:numPr>
        <w:jc w:val="both"/>
        <w:rPr>
          <w:rFonts w:ascii="Arial" w:hAnsi="Arial" w:cs="Arial"/>
          <w:color w:val="7B7B7B" w:themeColor="accent3" w:themeShade="BF"/>
          <w:sz w:val="22"/>
          <w:szCs w:val="22"/>
          <w:lang w:val="en-GB"/>
        </w:rPr>
      </w:pPr>
      <w:r w:rsidRPr="006406CB">
        <w:rPr>
          <w:rFonts w:ascii="Arial" w:hAnsi="Arial" w:cs="Arial"/>
          <w:color w:val="7B7B7B" w:themeColor="accent3" w:themeShade="BF"/>
          <w:sz w:val="22"/>
          <w:szCs w:val="22"/>
          <w:lang w:val="en-GB"/>
        </w:rPr>
        <w:t xml:space="preserve">the English insolvency representatives should only incur debt or file a reorganisation plan by having obtained the consent of the United States insolvency representatives or the United States court; and </w:t>
      </w:r>
    </w:p>
    <w:p w14:paraId="7B3B4FC5" w14:textId="4BEDF7DF" w:rsidR="006406CB" w:rsidRPr="006406CB" w:rsidRDefault="006406CB" w:rsidP="006406CB">
      <w:pPr>
        <w:pStyle w:val="ListParagraph"/>
        <w:numPr>
          <w:ilvl w:val="0"/>
          <w:numId w:val="19"/>
        </w:numPr>
        <w:jc w:val="both"/>
        <w:rPr>
          <w:rFonts w:ascii="Arial" w:hAnsi="Arial" w:cs="Arial"/>
          <w:color w:val="7B7B7B" w:themeColor="accent3" w:themeShade="BF"/>
          <w:sz w:val="22"/>
          <w:szCs w:val="22"/>
          <w:lang w:val="en-GB"/>
        </w:rPr>
      </w:pPr>
      <w:r w:rsidRPr="006406CB">
        <w:rPr>
          <w:rFonts w:ascii="Arial" w:hAnsi="Arial" w:cs="Arial"/>
          <w:color w:val="7B7B7B" w:themeColor="accent3" w:themeShade="BF"/>
          <w:sz w:val="22"/>
          <w:szCs w:val="22"/>
          <w:lang w:val="en-GB"/>
        </w:rPr>
        <w:t xml:space="preserve">the English insolvency representatives were to give prior notice to the United States insolvency representatives prior to undertaking any major transactions on behalf of the debtor but had the ability to pre-authorise and undertake "lesser" transactions. </w:t>
      </w:r>
    </w:p>
    <w:p w14:paraId="462D44A7" w14:textId="77777777" w:rsidR="006406CB" w:rsidRDefault="006406CB" w:rsidP="001A362C">
      <w:pPr>
        <w:jc w:val="both"/>
        <w:rPr>
          <w:rFonts w:ascii="Arial" w:hAnsi="Arial" w:cs="Arial"/>
          <w:color w:val="7B7B7B" w:themeColor="accent3" w:themeShade="BF"/>
          <w:sz w:val="22"/>
          <w:szCs w:val="22"/>
          <w:lang w:val="en-GB"/>
        </w:rPr>
      </w:pPr>
    </w:p>
    <w:p w14:paraId="6E6BA5DB" w14:textId="375DCCDB" w:rsidR="006C408C" w:rsidRDefault="006406CB" w:rsidP="001A36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Other</w:t>
      </w:r>
      <w:r w:rsidRPr="006406CB">
        <w:rPr>
          <w:rFonts w:ascii="Arial" w:hAnsi="Arial" w:cs="Arial"/>
          <w:color w:val="7B7B7B" w:themeColor="accent3" w:themeShade="BF"/>
          <w:sz w:val="22"/>
          <w:szCs w:val="22"/>
          <w:lang w:val="en-GB"/>
        </w:rPr>
        <w:t xml:space="preserve"> issues were intentionally left out of the </w:t>
      </w:r>
      <w:r>
        <w:rPr>
          <w:rFonts w:ascii="Arial" w:hAnsi="Arial" w:cs="Arial"/>
          <w:color w:val="7B7B7B" w:themeColor="accent3" w:themeShade="BF"/>
          <w:sz w:val="22"/>
          <w:szCs w:val="22"/>
          <w:lang w:val="en-GB"/>
        </w:rPr>
        <w:t xml:space="preserve">Protocol and were </w:t>
      </w:r>
      <w:r w:rsidRPr="006406CB">
        <w:rPr>
          <w:rFonts w:ascii="Arial" w:hAnsi="Arial" w:cs="Arial"/>
          <w:color w:val="7B7B7B" w:themeColor="accent3" w:themeShade="BF"/>
          <w:sz w:val="22"/>
          <w:szCs w:val="22"/>
          <w:lang w:val="en-GB"/>
        </w:rPr>
        <w:t xml:space="preserve">to be resolved </w:t>
      </w:r>
      <w:r>
        <w:rPr>
          <w:rFonts w:ascii="Arial" w:hAnsi="Arial" w:cs="Arial"/>
          <w:color w:val="7B7B7B" w:themeColor="accent3" w:themeShade="BF"/>
          <w:sz w:val="22"/>
          <w:szCs w:val="22"/>
          <w:lang w:val="en-GB"/>
        </w:rPr>
        <w:t xml:space="preserve">through </w:t>
      </w:r>
      <w:r w:rsidRPr="006406CB">
        <w:rPr>
          <w:rFonts w:ascii="Arial" w:hAnsi="Arial" w:cs="Arial"/>
          <w:color w:val="7B7B7B" w:themeColor="accent3" w:themeShade="BF"/>
          <w:sz w:val="22"/>
          <w:szCs w:val="22"/>
          <w:lang w:val="en-GB"/>
        </w:rPr>
        <w:t>proceedings</w:t>
      </w:r>
      <w:r>
        <w:rPr>
          <w:rFonts w:ascii="Arial" w:hAnsi="Arial" w:cs="Arial"/>
          <w:color w:val="7B7B7B" w:themeColor="accent3" w:themeShade="BF"/>
          <w:sz w:val="22"/>
          <w:szCs w:val="22"/>
          <w:lang w:val="en-GB"/>
        </w:rPr>
        <w:t>, such as</w:t>
      </w:r>
      <w:r w:rsidRPr="006406CB">
        <w:rPr>
          <w:rFonts w:ascii="Arial" w:hAnsi="Arial" w:cs="Arial"/>
          <w:color w:val="7B7B7B" w:themeColor="accent3" w:themeShade="BF"/>
          <w:sz w:val="22"/>
          <w:szCs w:val="22"/>
          <w:lang w:val="en-GB"/>
        </w:rPr>
        <w:t xml:space="preserve"> distribution matters,</w:t>
      </w:r>
      <w:r w:rsidR="001303EF">
        <w:rPr>
          <w:rFonts w:ascii="Arial" w:hAnsi="Arial" w:cs="Arial"/>
          <w:color w:val="7B7B7B" w:themeColor="accent3" w:themeShade="BF"/>
          <w:sz w:val="22"/>
          <w:szCs w:val="22"/>
          <w:lang w:val="en-GB"/>
        </w:rPr>
        <w:t xml:space="preserve"> which</w:t>
      </w:r>
      <w:r w:rsidRPr="006406CB">
        <w:rPr>
          <w:rFonts w:ascii="Arial" w:hAnsi="Arial" w:cs="Arial"/>
          <w:color w:val="7B7B7B" w:themeColor="accent3" w:themeShade="BF"/>
          <w:sz w:val="22"/>
          <w:szCs w:val="22"/>
          <w:lang w:val="en-GB"/>
        </w:rPr>
        <w:t xml:space="preserve"> were later included in an extension of the </w:t>
      </w:r>
      <w:r w:rsidR="001303EF">
        <w:rPr>
          <w:rFonts w:ascii="Arial" w:hAnsi="Arial" w:cs="Arial"/>
          <w:color w:val="7B7B7B" w:themeColor="accent3" w:themeShade="BF"/>
          <w:sz w:val="22"/>
          <w:szCs w:val="22"/>
          <w:lang w:val="en-GB"/>
        </w:rPr>
        <w:t>Protocol.</w:t>
      </w:r>
      <w:r w:rsidR="007B72F0">
        <w:rPr>
          <w:rFonts w:ascii="Arial" w:hAnsi="Arial" w:cs="Arial"/>
          <w:color w:val="7B7B7B" w:themeColor="accent3" w:themeShade="BF"/>
          <w:sz w:val="22"/>
          <w:szCs w:val="22"/>
          <w:lang w:val="en-GB"/>
        </w:rPr>
        <w:t xml:space="preserve"> </w:t>
      </w:r>
      <w:r w:rsidR="00EB5243" w:rsidRPr="00EB5243">
        <w:rPr>
          <w:rFonts w:ascii="Arial" w:hAnsi="Arial" w:cs="Arial"/>
          <w:color w:val="7B7B7B" w:themeColor="accent3" w:themeShade="BF"/>
          <w:sz w:val="22"/>
          <w:szCs w:val="22"/>
          <w:lang w:val="en-GB"/>
        </w:rPr>
        <w:t xml:space="preserve"> </w:t>
      </w:r>
    </w:p>
    <w:p w14:paraId="0DC3093F" w14:textId="77777777" w:rsidR="006C408C" w:rsidRDefault="006C408C" w:rsidP="001A362C">
      <w:pPr>
        <w:jc w:val="both"/>
        <w:rPr>
          <w:rFonts w:ascii="Arial" w:hAnsi="Arial" w:cs="Arial"/>
          <w:color w:val="7B7B7B" w:themeColor="accent3" w:themeShade="BF"/>
          <w:sz w:val="22"/>
          <w:szCs w:val="22"/>
          <w:lang w:val="en-GB"/>
        </w:rPr>
      </w:pPr>
    </w:p>
    <w:p w14:paraId="3E7B8400" w14:textId="1731214A" w:rsidR="006C408C" w:rsidRDefault="001303EF" w:rsidP="001A362C">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The Maxwell Case conveys how the differing insolvency representatives</w:t>
      </w:r>
      <w:r w:rsidR="006406CB" w:rsidRPr="006406CB">
        <w:rPr>
          <w:rFonts w:ascii="Arial" w:hAnsi="Arial" w:cs="Arial"/>
          <w:color w:val="7B7B7B" w:themeColor="accent3" w:themeShade="BF"/>
          <w:sz w:val="22"/>
          <w:szCs w:val="22"/>
          <w:lang w:val="en-GB"/>
        </w:rPr>
        <w:t>, in effect, voluntarily put in place a workable structure to co­ordinate a complex international insolvency and obtain</w:t>
      </w:r>
      <w:r>
        <w:rPr>
          <w:rFonts w:ascii="Arial" w:hAnsi="Arial" w:cs="Arial"/>
          <w:color w:val="7B7B7B" w:themeColor="accent3" w:themeShade="BF"/>
          <w:sz w:val="22"/>
          <w:szCs w:val="22"/>
          <w:lang w:val="en-GB"/>
        </w:rPr>
        <w:t>ed</w:t>
      </w:r>
      <w:r w:rsidR="006406CB" w:rsidRPr="006406CB">
        <w:rPr>
          <w:rFonts w:ascii="Arial" w:hAnsi="Arial" w:cs="Arial"/>
          <w:color w:val="7B7B7B" w:themeColor="accent3" w:themeShade="BF"/>
          <w:sz w:val="22"/>
          <w:szCs w:val="22"/>
          <w:lang w:val="en-GB"/>
        </w:rPr>
        <w:t xml:space="preserve"> approval of the</w:t>
      </w:r>
      <w:r>
        <w:rPr>
          <w:rFonts w:ascii="Arial" w:hAnsi="Arial" w:cs="Arial"/>
          <w:color w:val="7B7B7B" w:themeColor="accent3" w:themeShade="BF"/>
          <w:sz w:val="22"/>
          <w:szCs w:val="22"/>
          <w:lang w:val="en-GB"/>
        </w:rPr>
        <w:t xml:space="preserve"> respective</w:t>
      </w:r>
      <w:r w:rsidR="006406CB" w:rsidRPr="006406CB">
        <w:rPr>
          <w:rFonts w:ascii="Arial" w:hAnsi="Arial" w:cs="Arial"/>
          <w:color w:val="7B7B7B" w:themeColor="accent3" w:themeShade="BF"/>
          <w:sz w:val="22"/>
          <w:szCs w:val="22"/>
          <w:lang w:val="en-GB"/>
        </w:rPr>
        <w:t xml:space="preserve"> courts</w:t>
      </w:r>
      <w:r>
        <w:rPr>
          <w:rFonts w:ascii="Arial" w:hAnsi="Arial" w:cs="Arial"/>
          <w:color w:val="7B7B7B" w:themeColor="accent3" w:themeShade="BF"/>
          <w:sz w:val="22"/>
          <w:szCs w:val="22"/>
          <w:lang w:val="en-GB"/>
        </w:rPr>
        <w:t xml:space="preserve">. </w:t>
      </w:r>
    </w:p>
    <w:p w14:paraId="122EE646" w14:textId="77777777" w:rsidR="006C408C" w:rsidRDefault="006C408C" w:rsidP="001A362C">
      <w:pPr>
        <w:jc w:val="both"/>
        <w:rPr>
          <w:rFonts w:ascii="Arial" w:hAnsi="Arial" w:cs="Arial"/>
          <w:color w:val="7B7B7B" w:themeColor="accent3" w:themeShade="BF"/>
          <w:sz w:val="22"/>
          <w:szCs w:val="22"/>
          <w:lang w:val="en-GB"/>
        </w:rPr>
      </w:pPr>
    </w:p>
    <w:p w14:paraId="63B8C353" w14:textId="77777777" w:rsidR="006C408C" w:rsidRPr="00FA5D78" w:rsidRDefault="006C408C" w:rsidP="001A362C">
      <w:pPr>
        <w:jc w:val="both"/>
        <w:rPr>
          <w:rFonts w:ascii="Arial" w:hAnsi="Arial" w:cs="Arial"/>
          <w:i/>
          <w:iCs/>
          <w:color w:val="7B7B7B" w:themeColor="accent3" w:themeShade="BF"/>
          <w:sz w:val="22"/>
          <w:szCs w:val="22"/>
          <w:lang w:val="en-GB"/>
        </w:rPr>
      </w:pPr>
    </w:p>
    <w:p w14:paraId="65E45A92" w14:textId="03EA84CC" w:rsidR="006C408C" w:rsidRPr="00FA5D78" w:rsidRDefault="00FA5D78" w:rsidP="001A362C">
      <w:pPr>
        <w:jc w:val="both"/>
        <w:rPr>
          <w:rFonts w:ascii="Arial" w:hAnsi="Arial" w:cs="Arial"/>
          <w:i/>
          <w:iCs/>
          <w:color w:val="7B7B7B" w:themeColor="accent3" w:themeShade="BF"/>
          <w:sz w:val="22"/>
          <w:szCs w:val="22"/>
          <w:lang w:val="en-GB"/>
        </w:rPr>
      </w:pPr>
      <w:r w:rsidRPr="00FA5D78">
        <w:rPr>
          <w:rFonts w:ascii="Arial" w:hAnsi="Arial" w:cs="Arial"/>
          <w:i/>
          <w:iCs/>
          <w:color w:val="7B7B7B" w:themeColor="accent3" w:themeShade="BF"/>
          <w:sz w:val="22"/>
          <w:szCs w:val="22"/>
          <w:lang w:val="en-GB"/>
        </w:rPr>
        <w:t xml:space="preserve">The response provided above references a </w:t>
      </w:r>
      <w:r w:rsidR="001303EF" w:rsidRPr="00FA5D78">
        <w:rPr>
          <w:rFonts w:ascii="Arial" w:hAnsi="Arial" w:cs="Arial"/>
          <w:i/>
          <w:iCs/>
          <w:color w:val="7B7B7B" w:themeColor="accent3" w:themeShade="BF"/>
          <w:sz w:val="22"/>
          <w:szCs w:val="22"/>
          <w:lang w:val="en-GB"/>
        </w:rPr>
        <w:t>summary in</w:t>
      </w:r>
      <w:r w:rsidRPr="00FA5D78">
        <w:rPr>
          <w:rFonts w:ascii="Arial" w:hAnsi="Arial" w:cs="Arial"/>
          <w:i/>
          <w:iCs/>
          <w:color w:val="7B7B7B" w:themeColor="accent3" w:themeShade="BF"/>
          <w:sz w:val="22"/>
          <w:szCs w:val="22"/>
          <w:lang w:val="en-GB"/>
        </w:rPr>
        <w:t xml:space="preserve"> the</w:t>
      </w:r>
      <w:r w:rsidR="001303EF" w:rsidRPr="00FA5D78">
        <w:rPr>
          <w:rFonts w:ascii="Arial" w:hAnsi="Arial" w:cs="Arial"/>
          <w:i/>
          <w:iCs/>
          <w:color w:val="7B7B7B" w:themeColor="accent3" w:themeShade="BF"/>
          <w:sz w:val="22"/>
          <w:szCs w:val="22"/>
          <w:lang w:val="en-GB"/>
        </w:rPr>
        <w:t xml:space="preserve"> UNCITRAL Practice Guide on Cross-Border Insolvency Cooperation 2009, pp. 128-129.</w:t>
      </w:r>
    </w:p>
    <w:p w14:paraId="5FCDFE27" w14:textId="7C9C0C76" w:rsidR="006F7D8A" w:rsidRDefault="006F7D8A" w:rsidP="001A362C">
      <w:pPr>
        <w:jc w:val="both"/>
        <w:rPr>
          <w:rFonts w:ascii="Arial" w:hAnsi="Arial" w:cs="Arial"/>
          <w:color w:val="7B7B7B" w:themeColor="accent3" w:themeShade="BF"/>
          <w:sz w:val="22"/>
          <w:szCs w:val="22"/>
          <w:lang w:val="en-GB"/>
        </w:rPr>
      </w:pPr>
    </w:p>
    <w:p w14:paraId="0996F319" w14:textId="77777777" w:rsidR="006F7D8A" w:rsidRPr="001A362C" w:rsidRDefault="006F7D8A" w:rsidP="001A362C">
      <w:pPr>
        <w:jc w:val="both"/>
        <w:rPr>
          <w:rFonts w:ascii="Arial" w:hAnsi="Arial" w:cs="Arial"/>
          <w:color w:val="7B7B7B" w:themeColor="accent3" w:themeShade="BF"/>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w:t>
      </w:r>
      <w:bookmarkStart w:id="2" w:name="_Hlk87520150"/>
      <w:r w:rsidRPr="00205B31">
        <w:rPr>
          <w:rFonts w:ascii="Arial" w:hAnsi="Arial" w:cs="Arial"/>
          <w:color w:val="212529"/>
          <w:sz w:val="22"/>
          <w:szCs w:val="22"/>
          <w:shd w:val="clear" w:color="auto" w:fill="FFFFFF"/>
          <w:lang w:val="en-GB"/>
        </w:rPr>
        <w:t xml:space="preserve">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bookmarkEnd w:id="2"/>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lastRenderedPageBreak/>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3"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78C38153" w14:textId="51466EF3" w:rsidR="00563111" w:rsidRDefault="00563111" w:rsidP="00563111">
      <w:pPr>
        <w:jc w:val="both"/>
        <w:rPr>
          <w:rFonts w:ascii="Arial" w:hAnsi="Arial" w:cs="Arial"/>
          <w:color w:val="808080" w:themeColor="background1" w:themeShade="80"/>
          <w:sz w:val="22"/>
          <w:szCs w:val="22"/>
          <w:lang/>
        </w:rPr>
      </w:pPr>
      <w:r>
        <w:rPr>
          <w:rFonts w:ascii="Arial" w:hAnsi="Arial" w:cs="Arial"/>
          <w:color w:val="808080" w:themeColor="background1" w:themeShade="80"/>
          <w:sz w:val="22"/>
          <w:szCs w:val="22"/>
          <w:lang/>
        </w:rPr>
        <w:t>The European Insolvency Regulation Recast (“</w:t>
      </w:r>
      <w:r>
        <w:rPr>
          <w:rFonts w:ascii="Arial" w:hAnsi="Arial" w:cs="Arial"/>
          <w:b/>
          <w:bCs/>
          <w:color w:val="808080" w:themeColor="background1" w:themeShade="80"/>
          <w:sz w:val="22"/>
          <w:szCs w:val="22"/>
          <w:lang/>
        </w:rPr>
        <w:t>EIR Recast</w:t>
      </w:r>
      <w:r>
        <w:rPr>
          <w:rFonts w:ascii="Arial" w:hAnsi="Arial" w:cs="Arial"/>
          <w:color w:val="808080" w:themeColor="background1" w:themeShade="80"/>
          <w:sz w:val="22"/>
          <w:szCs w:val="22"/>
          <w:lang/>
        </w:rPr>
        <w:t xml:space="preserve">”) </w:t>
      </w:r>
      <w:r>
        <w:rPr>
          <w:rFonts w:ascii="Arial" w:hAnsi="Arial" w:cs="Arial"/>
          <w:color w:val="808080" w:themeColor="background1" w:themeShade="80"/>
          <w:sz w:val="22"/>
          <w:szCs w:val="22"/>
        </w:rPr>
        <w:t xml:space="preserve">will apply to the proceedings to be opened by </w:t>
      </w:r>
      <w:r>
        <w:rPr>
          <w:rFonts w:ascii="Arial" w:hAnsi="Arial" w:cs="Arial"/>
          <w:color w:val="808080" w:themeColor="background1" w:themeShade="80"/>
          <w:sz w:val="22"/>
          <w:szCs w:val="22"/>
          <w:lang/>
        </w:rPr>
        <w:t xml:space="preserve">Fernz </w:t>
      </w:r>
      <w:r>
        <w:rPr>
          <w:rFonts w:ascii="Arial" w:hAnsi="Arial" w:cs="Arial"/>
          <w:color w:val="808080" w:themeColor="background1" w:themeShade="80"/>
          <w:sz w:val="22"/>
          <w:szCs w:val="22"/>
        </w:rPr>
        <w:t xml:space="preserve">if it is to occur </w:t>
      </w:r>
      <w:r>
        <w:rPr>
          <w:rFonts w:ascii="Arial" w:hAnsi="Arial" w:cs="Arial"/>
          <w:color w:val="808080" w:themeColor="background1" w:themeShade="80"/>
          <w:sz w:val="22"/>
          <w:szCs w:val="22"/>
          <w:lang/>
        </w:rPr>
        <w:t xml:space="preserve">prior to </w:t>
      </w:r>
      <w:r>
        <w:rPr>
          <w:rFonts w:ascii="Arial" w:hAnsi="Arial" w:cs="Arial"/>
          <w:color w:val="808080" w:themeColor="background1" w:themeShade="80"/>
          <w:sz w:val="22"/>
          <w:szCs w:val="22"/>
        </w:rPr>
        <w:t xml:space="preserve">11pm on </w:t>
      </w:r>
      <w:r>
        <w:rPr>
          <w:rFonts w:ascii="Arial" w:hAnsi="Arial" w:cs="Arial"/>
          <w:color w:val="808080" w:themeColor="background1" w:themeShade="80"/>
          <w:sz w:val="22"/>
          <w:szCs w:val="22"/>
          <w:lang/>
        </w:rPr>
        <w:t>31 December 2020</w:t>
      </w:r>
      <w:r>
        <w:rPr>
          <w:rFonts w:ascii="Arial" w:hAnsi="Arial" w:cs="Arial"/>
          <w:color w:val="808080" w:themeColor="background1" w:themeShade="80"/>
          <w:sz w:val="22"/>
          <w:szCs w:val="22"/>
        </w:rPr>
        <w:t xml:space="preserve"> under UK law</w:t>
      </w:r>
      <w:r>
        <w:rPr>
          <w:rFonts w:ascii="Arial" w:hAnsi="Arial" w:cs="Arial"/>
          <w:color w:val="808080" w:themeColor="background1" w:themeShade="80"/>
          <w:sz w:val="22"/>
          <w:szCs w:val="22"/>
          <w:lang/>
        </w:rPr>
        <w:t>,</w:t>
      </w:r>
      <w:r>
        <w:rPr>
          <w:rFonts w:ascii="Arial" w:hAnsi="Arial" w:cs="Arial"/>
          <w:color w:val="808080" w:themeColor="background1" w:themeShade="80"/>
          <w:sz w:val="22"/>
          <w:szCs w:val="22"/>
        </w:rPr>
        <w:t xml:space="preserve"> which is</w:t>
      </w:r>
      <w:r>
        <w:rPr>
          <w:rFonts w:ascii="Arial" w:hAnsi="Arial" w:cs="Arial"/>
          <w:color w:val="808080" w:themeColor="background1" w:themeShade="80"/>
          <w:sz w:val="22"/>
          <w:szCs w:val="22"/>
          <w:lang/>
        </w:rPr>
        <w:t xml:space="preserve"> the transitional period granted by the UK in its departure from the European Union to insolvencies.</w:t>
      </w:r>
      <w:r>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lang/>
        </w:rPr>
        <w:t xml:space="preserve"> </w:t>
      </w:r>
    </w:p>
    <w:p w14:paraId="219B6376" w14:textId="77777777" w:rsidR="00563111" w:rsidRDefault="00563111" w:rsidP="00563111">
      <w:pPr>
        <w:jc w:val="both"/>
        <w:rPr>
          <w:rFonts w:ascii="Arial" w:hAnsi="Arial" w:cs="Arial"/>
          <w:color w:val="808080" w:themeColor="background1" w:themeShade="80"/>
          <w:sz w:val="22"/>
          <w:szCs w:val="22"/>
          <w:lang/>
        </w:rPr>
      </w:pPr>
    </w:p>
    <w:p w14:paraId="7BCB0F78" w14:textId="41DD606A" w:rsidR="009F46A5" w:rsidRPr="009F46A5" w:rsidRDefault="00563111" w:rsidP="00563111">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lang/>
        </w:rPr>
        <w:t>Assuming that Fernz</w:t>
      </w:r>
      <w:r w:rsidR="00C752F5">
        <w:rPr>
          <w:rFonts w:ascii="Arial" w:hAnsi="Arial" w:cs="Arial"/>
          <w:color w:val="808080" w:themeColor="background1" w:themeShade="80"/>
          <w:sz w:val="22"/>
          <w:szCs w:val="22"/>
        </w:rPr>
        <w:t xml:space="preserve"> is to</w:t>
      </w:r>
      <w:r>
        <w:rPr>
          <w:rFonts w:ascii="Arial" w:hAnsi="Arial" w:cs="Arial"/>
          <w:color w:val="808080" w:themeColor="background1" w:themeShade="80"/>
          <w:sz w:val="22"/>
          <w:szCs w:val="22"/>
          <w:lang/>
        </w:rPr>
        <w:t xml:space="preserve"> initiate</w:t>
      </w:r>
      <w:r w:rsidR="00C752F5">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lang/>
        </w:rPr>
        <w:t xml:space="preserve">proceedings </w:t>
      </w:r>
      <w:r w:rsidR="00C752F5">
        <w:rPr>
          <w:rFonts w:ascii="Arial" w:hAnsi="Arial" w:cs="Arial"/>
          <w:color w:val="808080" w:themeColor="background1" w:themeShade="80"/>
          <w:sz w:val="22"/>
          <w:szCs w:val="22"/>
        </w:rPr>
        <w:t xml:space="preserve">prior to </w:t>
      </w:r>
      <w:r>
        <w:rPr>
          <w:rFonts w:ascii="Arial" w:hAnsi="Arial" w:cs="Arial"/>
          <w:color w:val="808080" w:themeColor="background1" w:themeShade="80"/>
          <w:sz w:val="22"/>
          <w:szCs w:val="22"/>
          <w:lang/>
        </w:rPr>
        <w:t>31 December 2020, the EIR Recast dictate</w:t>
      </w:r>
      <w:proofErr w:type="spellStart"/>
      <w:r w:rsidR="00C752F5">
        <w:rPr>
          <w:rFonts w:ascii="Arial" w:hAnsi="Arial" w:cs="Arial"/>
          <w:color w:val="808080" w:themeColor="background1" w:themeShade="80"/>
          <w:sz w:val="22"/>
          <w:szCs w:val="22"/>
        </w:rPr>
        <w:t>s</w:t>
      </w:r>
      <w:proofErr w:type="spellEnd"/>
      <w:r w:rsidR="00C752F5">
        <w:rPr>
          <w:rFonts w:ascii="Arial" w:hAnsi="Arial" w:cs="Arial"/>
          <w:color w:val="808080" w:themeColor="background1" w:themeShade="80"/>
          <w:sz w:val="22"/>
          <w:szCs w:val="22"/>
        </w:rPr>
        <w:t xml:space="preserve"> the law applicable to the proposed proceedings (i.e. English Law in this matter per Article 7.1 on the EIR Recast)</w:t>
      </w:r>
      <w:r w:rsidR="00F93289">
        <w:rPr>
          <w:rFonts w:ascii="Arial" w:hAnsi="Arial" w:cs="Arial"/>
          <w:color w:val="808080" w:themeColor="background1" w:themeShade="80"/>
          <w:sz w:val="22"/>
          <w:szCs w:val="22"/>
        </w:rPr>
        <w:t>.</w:t>
      </w:r>
      <w:r w:rsidR="00C752F5">
        <w:rPr>
          <w:rFonts w:ascii="Arial" w:hAnsi="Arial" w:cs="Arial"/>
          <w:color w:val="808080" w:themeColor="background1" w:themeShade="80"/>
          <w:sz w:val="22"/>
          <w:szCs w:val="22"/>
        </w:rPr>
        <w:t xml:space="preserve"> </w:t>
      </w:r>
      <w:r w:rsidR="009F46A5">
        <w:rPr>
          <w:rFonts w:ascii="Arial" w:hAnsi="Arial" w:cs="Arial"/>
          <w:color w:val="808080" w:themeColor="background1" w:themeShade="80"/>
          <w:sz w:val="22"/>
          <w:szCs w:val="22"/>
        </w:rPr>
        <w:t xml:space="preserve">Article 3(1) of the EIR Recast states </w:t>
      </w:r>
      <w:r w:rsidR="009F46A5" w:rsidRPr="009F46A5">
        <w:rPr>
          <w:rFonts w:ascii="Arial" w:hAnsi="Arial" w:cs="Arial"/>
          <w:color w:val="808080" w:themeColor="background1" w:themeShade="80"/>
          <w:sz w:val="22"/>
          <w:szCs w:val="22"/>
        </w:rPr>
        <w:t xml:space="preserve">"The </w:t>
      </w:r>
      <w:proofErr w:type="spellStart"/>
      <w:r w:rsidR="009F46A5" w:rsidRPr="009F46A5">
        <w:rPr>
          <w:rFonts w:ascii="Arial" w:hAnsi="Arial" w:cs="Arial"/>
          <w:color w:val="808080" w:themeColor="background1" w:themeShade="80"/>
          <w:sz w:val="22"/>
          <w:szCs w:val="22"/>
        </w:rPr>
        <w:t>centre</w:t>
      </w:r>
      <w:proofErr w:type="spellEnd"/>
      <w:r w:rsidR="009F46A5" w:rsidRPr="009F46A5">
        <w:rPr>
          <w:rFonts w:ascii="Arial" w:hAnsi="Arial" w:cs="Arial"/>
          <w:color w:val="808080" w:themeColor="background1" w:themeShade="80"/>
          <w:sz w:val="22"/>
          <w:szCs w:val="22"/>
        </w:rPr>
        <w:t xml:space="preserve"> of main interests</w:t>
      </w:r>
      <w:r w:rsidR="009F46A5">
        <w:rPr>
          <w:rFonts w:ascii="Arial" w:hAnsi="Arial" w:cs="Arial"/>
          <w:color w:val="808080" w:themeColor="background1" w:themeShade="80"/>
          <w:sz w:val="22"/>
          <w:szCs w:val="22"/>
        </w:rPr>
        <w:t xml:space="preserve"> (“</w:t>
      </w:r>
      <w:r w:rsidR="009F46A5" w:rsidRPr="009F46A5">
        <w:rPr>
          <w:rFonts w:ascii="Arial" w:hAnsi="Arial" w:cs="Arial"/>
          <w:b/>
          <w:bCs/>
          <w:color w:val="808080" w:themeColor="background1" w:themeShade="80"/>
          <w:sz w:val="22"/>
          <w:szCs w:val="22"/>
        </w:rPr>
        <w:t>COMI</w:t>
      </w:r>
      <w:r w:rsidR="009F46A5">
        <w:rPr>
          <w:rFonts w:ascii="Arial" w:hAnsi="Arial" w:cs="Arial"/>
          <w:color w:val="808080" w:themeColor="background1" w:themeShade="80"/>
          <w:sz w:val="22"/>
          <w:szCs w:val="22"/>
        </w:rPr>
        <w:t>”)</w:t>
      </w:r>
      <w:r w:rsidR="009F46A5" w:rsidRPr="009F46A5">
        <w:rPr>
          <w:rFonts w:ascii="Arial" w:hAnsi="Arial" w:cs="Arial"/>
          <w:color w:val="808080" w:themeColor="background1" w:themeShade="80"/>
          <w:sz w:val="22"/>
          <w:szCs w:val="22"/>
        </w:rPr>
        <w:t xml:space="preserve"> shall be the place where the debtor conducts the administration of its interests on a regular basis and which is ascertainable by third parties"</w:t>
      </w:r>
      <w:r w:rsidR="009F46A5">
        <w:rPr>
          <w:rFonts w:ascii="Arial" w:hAnsi="Arial" w:cs="Arial"/>
          <w:color w:val="808080" w:themeColor="background1" w:themeShade="80"/>
          <w:sz w:val="22"/>
          <w:szCs w:val="22"/>
        </w:rPr>
        <w:t>, therefore, t</w:t>
      </w:r>
      <w:r>
        <w:rPr>
          <w:rFonts w:ascii="Arial" w:hAnsi="Arial" w:cs="Arial"/>
          <w:color w:val="808080" w:themeColor="background1" w:themeShade="80"/>
          <w:sz w:val="22"/>
          <w:szCs w:val="22"/>
          <w:lang/>
        </w:rPr>
        <w:t>he primary jurisdiction for</w:t>
      </w:r>
      <w:r w:rsidR="00C752F5">
        <w:rPr>
          <w:rFonts w:ascii="Arial" w:hAnsi="Arial" w:cs="Arial"/>
          <w:color w:val="808080" w:themeColor="background1" w:themeShade="80"/>
          <w:sz w:val="22"/>
          <w:szCs w:val="22"/>
        </w:rPr>
        <w:t xml:space="preserve"> the opening of the</w:t>
      </w:r>
      <w:r>
        <w:rPr>
          <w:rFonts w:ascii="Arial" w:hAnsi="Arial" w:cs="Arial"/>
          <w:color w:val="808080" w:themeColor="background1" w:themeShade="80"/>
          <w:sz w:val="22"/>
          <w:szCs w:val="22"/>
          <w:lang/>
        </w:rPr>
        <w:t xml:space="preserve"> proceedings </w:t>
      </w:r>
      <w:r w:rsidR="009F46A5">
        <w:rPr>
          <w:rFonts w:ascii="Arial" w:hAnsi="Arial" w:cs="Arial"/>
          <w:color w:val="808080" w:themeColor="background1" w:themeShade="80"/>
          <w:sz w:val="22"/>
          <w:szCs w:val="22"/>
        </w:rPr>
        <w:t xml:space="preserve">will </w:t>
      </w:r>
      <w:r>
        <w:rPr>
          <w:rFonts w:ascii="Arial" w:hAnsi="Arial" w:cs="Arial"/>
          <w:color w:val="808080" w:themeColor="background1" w:themeShade="80"/>
          <w:sz w:val="22"/>
          <w:szCs w:val="22"/>
          <w:lang/>
        </w:rPr>
        <w:t xml:space="preserve">be the UK, due to </w:t>
      </w:r>
      <w:r w:rsidR="00F93289" w:rsidRPr="00F93289">
        <w:rPr>
          <w:rFonts w:ascii="Arial" w:hAnsi="Arial" w:cs="Arial"/>
          <w:color w:val="808080" w:themeColor="background1" w:themeShade="80"/>
          <w:sz w:val="22"/>
          <w:szCs w:val="22"/>
          <w:lang/>
        </w:rPr>
        <w:t xml:space="preserve">Rydell Co Ltd </w:t>
      </w:r>
      <w:r w:rsidR="00F93289">
        <w:rPr>
          <w:rFonts w:ascii="Arial" w:hAnsi="Arial" w:cs="Arial"/>
          <w:color w:val="808080" w:themeColor="background1" w:themeShade="80"/>
          <w:sz w:val="22"/>
          <w:szCs w:val="22"/>
        </w:rPr>
        <w:t>(“</w:t>
      </w:r>
      <w:r w:rsidR="00F93289" w:rsidRPr="00F93289">
        <w:rPr>
          <w:rFonts w:ascii="Arial" w:hAnsi="Arial" w:cs="Arial"/>
          <w:b/>
          <w:bCs/>
          <w:color w:val="808080" w:themeColor="background1" w:themeShade="80"/>
          <w:sz w:val="22"/>
          <w:szCs w:val="22"/>
        </w:rPr>
        <w:t>Rydell</w:t>
      </w:r>
      <w:r w:rsidR="00F93289">
        <w:rPr>
          <w:rFonts w:ascii="Arial" w:hAnsi="Arial" w:cs="Arial"/>
          <w:color w:val="808080" w:themeColor="background1" w:themeShade="80"/>
          <w:sz w:val="22"/>
          <w:szCs w:val="22"/>
        </w:rPr>
        <w:t>”)</w:t>
      </w:r>
      <w:r>
        <w:rPr>
          <w:rFonts w:ascii="Arial" w:hAnsi="Arial" w:cs="Arial"/>
          <w:color w:val="808080" w:themeColor="background1" w:themeShade="80"/>
          <w:sz w:val="22"/>
          <w:szCs w:val="22"/>
          <w:lang/>
        </w:rPr>
        <w:t xml:space="preserve"> having its </w:t>
      </w:r>
      <w:r w:rsidR="009F46A5">
        <w:rPr>
          <w:rFonts w:ascii="Arial" w:hAnsi="Arial" w:cs="Arial"/>
          <w:color w:val="808080" w:themeColor="background1" w:themeShade="80"/>
          <w:sz w:val="22"/>
          <w:szCs w:val="22"/>
        </w:rPr>
        <w:t>COMI</w:t>
      </w:r>
      <w:r>
        <w:rPr>
          <w:rFonts w:ascii="Arial" w:hAnsi="Arial" w:cs="Arial"/>
          <w:color w:val="808080" w:themeColor="background1" w:themeShade="80"/>
          <w:sz w:val="22"/>
          <w:szCs w:val="22"/>
          <w:lang/>
        </w:rPr>
        <w:t xml:space="preserve"> in the UK</w:t>
      </w:r>
      <w:r w:rsidR="00F93289">
        <w:rPr>
          <w:rFonts w:ascii="Arial" w:hAnsi="Arial" w:cs="Arial"/>
          <w:color w:val="808080" w:themeColor="background1" w:themeShade="80"/>
          <w:sz w:val="22"/>
          <w:szCs w:val="22"/>
        </w:rPr>
        <w:t xml:space="preserve"> and th</w:t>
      </w:r>
      <w:r w:rsidR="009F46A5">
        <w:rPr>
          <w:rFonts w:ascii="Arial" w:hAnsi="Arial" w:cs="Arial"/>
          <w:color w:val="808080" w:themeColor="background1" w:themeShade="80"/>
          <w:sz w:val="22"/>
          <w:szCs w:val="22"/>
        </w:rPr>
        <w:t>us</w:t>
      </w:r>
      <w:r w:rsidR="00F93289">
        <w:rPr>
          <w:rFonts w:ascii="Arial" w:hAnsi="Arial" w:cs="Arial"/>
          <w:color w:val="808080" w:themeColor="background1" w:themeShade="80"/>
          <w:sz w:val="22"/>
          <w:szCs w:val="22"/>
        </w:rPr>
        <w:t xml:space="preserve"> the </w:t>
      </w:r>
      <w:r>
        <w:rPr>
          <w:rFonts w:ascii="Arial" w:hAnsi="Arial" w:cs="Arial"/>
          <w:color w:val="808080" w:themeColor="background1" w:themeShade="80"/>
          <w:sz w:val="22"/>
          <w:szCs w:val="22"/>
          <w:lang/>
        </w:rPr>
        <w:t>UK courts w</w:t>
      </w:r>
      <w:r w:rsidR="00F93289">
        <w:rPr>
          <w:rFonts w:ascii="Arial" w:hAnsi="Arial" w:cs="Arial"/>
          <w:color w:val="808080" w:themeColor="background1" w:themeShade="80"/>
          <w:sz w:val="22"/>
          <w:szCs w:val="22"/>
        </w:rPr>
        <w:t>ill</w:t>
      </w:r>
      <w:r>
        <w:rPr>
          <w:rFonts w:ascii="Arial" w:hAnsi="Arial" w:cs="Arial"/>
          <w:color w:val="808080" w:themeColor="background1" w:themeShade="80"/>
          <w:sz w:val="22"/>
          <w:szCs w:val="22"/>
          <w:lang/>
        </w:rPr>
        <w:t xml:space="preserve"> have primary jurisdictional competence over any cross-border insolvency, </w:t>
      </w:r>
      <w:r w:rsidR="00F93289">
        <w:rPr>
          <w:rFonts w:ascii="Arial" w:hAnsi="Arial" w:cs="Arial"/>
          <w:color w:val="808080" w:themeColor="background1" w:themeShade="80"/>
          <w:sz w:val="22"/>
          <w:szCs w:val="22"/>
        </w:rPr>
        <w:t>as opposed to Europe, which is the country of incorporation for</w:t>
      </w:r>
      <w:r>
        <w:rPr>
          <w:rFonts w:ascii="Arial" w:hAnsi="Arial" w:cs="Arial"/>
          <w:color w:val="808080" w:themeColor="background1" w:themeShade="80"/>
          <w:sz w:val="22"/>
          <w:szCs w:val="22"/>
          <w:lang/>
        </w:rPr>
        <w:t xml:space="preserve"> </w:t>
      </w:r>
      <w:r w:rsidR="00F93289" w:rsidRPr="00F93289">
        <w:rPr>
          <w:rFonts w:ascii="Arial" w:hAnsi="Arial" w:cs="Arial"/>
          <w:color w:val="808080" w:themeColor="background1" w:themeShade="80"/>
          <w:sz w:val="22"/>
          <w:szCs w:val="22"/>
          <w:lang/>
        </w:rPr>
        <w:t>Fernz Co Ltd (</w:t>
      </w:r>
      <w:r w:rsidR="00F93289">
        <w:rPr>
          <w:rFonts w:ascii="Arial" w:hAnsi="Arial" w:cs="Arial"/>
          <w:color w:val="808080" w:themeColor="background1" w:themeShade="80"/>
          <w:sz w:val="22"/>
          <w:szCs w:val="22"/>
        </w:rPr>
        <w:t>“</w:t>
      </w:r>
      <w:r w:rsidR="00F93289" w:rsidRPr="00F93289">
        <w:rPr>
          <w:rFonts w:ascii="Arial" w:hAnsi="Arial" w:cs="Arial"/>
          <w:b/>
          <w:bCs/>
          <w:color w:val="808080" w:themeColor="background1" w:themeShade="80"/>
          <w:sz w:val="22"/>
          <w:szCs w:val="22"/>
          <w:lang/>
        </w:rPr>
        <w:t>Fernz</w:t>
      </w:r>
      <w:r w:rsidR="00F93289">
        <w:rPr>
          <w:rFonts w:ascii="Arial" w:hAnsi="Arial" w:cs="Arial"/>
          <w:color w:val="808080" w:themeColor="background1" w:themeShade="80"/>
          <w:sz w:val="22"/>
          <w:szCs w:val="22"/>
        </w:rPr>
        <w:t>”</w:t>
      </w:r>
      <w:r w:rsidR="00F93289" w:rsidRPr="00F93289">
        <w:rPr>
          <w:rFonts w:ascii="Arial" w:hAnsi="Arial" w:cs="Arial"/>
          <w:color w:val="808080" w:themeColor="background1" w:themeShade="80"/>
          <w:sz w:val="22"/>
          <w:szCs w:val="22"/>
          <w:lang/>
        </w:rPr>
        <w:t>)</w:t>
      </w:r>
      <w:r w:rsidR="00F93289">
        <w:rPr>
          <w:rFonts w:ascii="Arial" w:hAnsi="Arial" w:cs="Arial"/>
          <w:color w:val="808080" w:themeColor="background1" w:themeShade="80"/>
          <w:sz w:val="22"/>
          <w:szCs w:val="22"/>
        </w:rPr>
        <w:t>.</w:t>
      </w:r>
      <w:r w:rsidR="00F93289" w:rsidRPr="00F93289">
        <w:rPr>
          <w:rFonts w:ascii="Arial" w:hAnsi="Arial" w:cs="Arial"/>
          <w:color w:val="808080" w:themeColor="background1" w:themeShade="80"/>
          <w:sz w:val="22"/>
          <w:szCs w:val="22"/>
          <w:lang/>
        </w:rPr>
        <w:t xml:space="preserve"> </w:t>
      </w:r>
    </w:p>
    <w:p w14:paraId="5BD45DFE" w14:textId="77777777" w:rsidR="009F46A5" w:rsidRDefault="009F46A5" w:rsidP="00563111">
      <w:pPr>
        <w:jc w:val="both"/>
        <w:rPr>
          <w:rFonts w:ascii="Arial" w:hAnsi="Arial" w:cs="Arial"/>
          <w:color w:val="808080" w:themeColor="background1" w:themeShade="80"/>
          <w:sz w:val="22"/>
          <w:szCs w:val="22"/>
          <w:lang/>
        </w:rPr>
      </w:pPr>
    </w:p>
    <w:p w14:paraId="21BC11F6" w14:textId="57E5F5BC" w:rsidR="009F46A5" w:rsidRDefault="009F46A5" w:rsidP="00563111">
      <w:pPr>
        <w:jc w:val="both"/>
        <w:rPr>
          <w:rFonts w:ascii="Arial" w:hAnsi="Arial" w:cs="Arial"/>
          <w:color w:val="808080" w:themeColor="background1" w:themeShade="80"/>
          <w:sz w:val="22"/>
          <w:szCs w:val="22"/>
          <w:lang/>
        </w:rPr>
      </w:pPr>
      <w:r>
        <w:rPr>
          <w:rFonts w:ascii="Arial" w:hAnsi="Arial" w:cs="Arial"/>
          <w:color w:val="808080" w:themeColor="background1" w:themeShade="80"/>
          <w:sz w:val="22"/>
          <w:szCs w:val="22"/>
        </w:rPr>
        <w:t xml:space="preserve">The EIR Recast does allow for a </w:t>
      </w:r>
      <w:r w:rsidR="00D0322C">
        <w:rPr>
          <w:rFonts w:ascii="Arial" w:hAnsi="Arial" w:cs="Arial"/>
          <w:color w:val="808080" w:themeColor="background1" w:themeShade="80"/>
          <w:sz w:val="22"/>
          <w:szCs w:val="22"/>
        </w:rPr>
        <w:t>subsidiary proceeding</w:t>
      </w:r>
      <w:r>
        <w:rPr>
          <w:rFonts w:ascii="Arial" w:hAnsi="Arial" w:cs="Arial"/>
          <w:color w:val="808080" w:themeColor="background1" w:themeShade="80"/>
          <w:sz w:val="22"/>
          <w:szCs w:val="22"/>
        </w:rPr>
        <w:t xml:space="preserve"> to occur in the case where a debtor has an ‘establishment’ (</w:t>
      </w:r>
      <w:proofErr w:type="gramStart"/>
      <w:r>
        <w:rPr>
          <w:rFonts w:ascii="Arial" w:hAnsi="Arial" w:cs="Arial"/>
          <w:color w:val="808080" w:themeColor="background1" w:themeShade="80"/>
          <w:sz w:val="22"/>
          <w:szCs w:val="22"/>
        </w:rPr>
        <w:t>i.e.</w:t>
      </w:r>
      <w:proofErr w:type="gramEnd"/>
      <w:r>
        <w:rPr>
          <w:rFonts w:ascii="Arial" w:hAnsi="Arial" w:cs="Arial"/>
          <w:color w:val="808080" w:themeColor="background1" w:themeShade="80"/>
          <w:sz w:val="22"/>
          <w:szCs w:val="22"/>
        </w:rPr>
        <w:t xml:space="preserve"> place of operation where the debtor carries out non-transitory economic activity with huma</w:t>
      </w:r>
      <w:r w:rsidR="00D0322C">
        <w:rPr>
          <w:rFonts w:ascii="Arial" w:hAnsi="Arial" w:cs="Arial"/>
          <w:color w:val="808080" w:themeColor="background1" w:themeShade="80"/>
          <w:sz w:val="22"/>
          <w:szCs w:val="22"/>
        </w:rPr>
        <w:t>n</w:t>
      </w:r>
      <w:r>
        <w:rPr>
          <w:rFonts w:ascii="Arial" w:hAnsi="Arial" w:cs="Arial"/>
          <w:color w:val="808080" w:themeColor="background1" w:themeShade="80"/>
          <w:sz w:val="22"/>
          <w:szCs w:val="22"/>
        </w:rPr>
        <w:t xml:space="preserve"> means and assets</w:t>
      </w:r>
      <w:r w:rsidR="00D0322C">
        <w:rPr>
          <w:rFonts w:ascii="Arial" w:hAnsi="Arial" w:cs="Arial"/>
          <w:color w:val="808080" w:themeColor="background1" w:themeShade="80"/>
          <w:sz w:val="22"/>
          <w:szCs w:val="22"/>
        </w:rPr>
        <w:t xml:space="preserve">). </w:t>
      </w:r>
      <w:r w:rsidR="00F93289">
        <w:rPr>
          <w:rFonts w:ascii="Arial" w:hAnsi="Arial" w:cs="Arial"/>
          <w:color w:val="808080" w:themeColor="background1" w:themeShade="80"/>
          <w:sz w:val="22"/>
          <w:szCs w:val="22"/>
        </w:rPr>
        <w:t xml:space="preserve">In this case, </w:t>
      </w:r>
      <w:r w:rsidR="00563111">
        <w:rPr>
          <w:rFonts w:ascii="Arial" w:hAnsi="Arial" w:cs="Arial"/>
          <w:color w:val="808080" w:themeColor="background1" w:themeShade="80"/>
          <w:sz w:val="22"/>
          <w:szCs w:val="22"/>
          <w:lang/>
        </w:rPr>
        <w:t xml:space="preserve">Fernz </w:t>
      </w:r>
      <w:r>
        <w:rPr>
          <w:rFonts w:ascii="Arial" w:hAnsi="Arial" w:cs="Arial"/>
          <w:color w:val="808080" w:themeColor="background1" w:themeShade="80"/>
          <w:sz w:val="22"/>
          <w:szCs w:val="22"/>
        </w:rPr>
        <w:t xml:space="preserve">can seek to </w:t>
      </w:r>
      <w:r w:rsidR="00563111">
        <w:rPr>
          <w:rFonts w:ascii="Arial" w:hAnsi="Arial" w:cs="Arial"/>
          <w:color w:val="808080" w:themeColor="background1" w:themeShade="80"/>
          <w:sz w:val="22"/>
          <w:szCs w:val="22"/>
          <w:lang/>
        </w:rPr>
        <w:t xml:space="preserve">open a secondary proceeding </w:t>
      </w:r>
      <w:r w:rsidR="00D0322C">
        <w:rPr>
          <w:rFonts w:ascii="Arial" w:hAnsi="Arial" w:cs="Arial"/>
          <w:color w:val="808080" w:themeColor="background1" w:themeShade="80"/>
          <w:sz w:val="22"/>
          <w:szCs w:val="22"/>
        </w:rPr>
        <w:t>subsequently to the bankruptcy adjudication of the proceeding in</w:t>
      </w:r>
      <w:r w:rsidR="00563111">
        <w:rPr>
          <w:rFonts w:ascii="Arial" w:hAnsi="Arial" w:cs="Arial"/>
          <w:color w:val="808080" w:themeColor="background1" w:themeShade="80"/>
          <w:sz w:val="22"/>
          <w:szCs w:val="22"/>
          <w:lang/>
        </w:rPr>
        <w:t xml:space="preserve"> the UK, </w:t>
      </w:r>
      <w:r w:rsidR="00D0322C">
        <w:rPr>
          <w:rFonts w:ascii="Arial" w:hAnsi="Arial" w:cs="Arial"/>
          <w:color w:val="808080" w:themeColor="background1" w:themeShade="80"/>
          <w:sz w:val="22"/>
          <w:szCs w:val="22"/>
        </w:rPr>
        <w:t xml:space="preserve">provided that </w:t>
      </w:r>
      <w:r w:rsidR="00563111">
        <w:rPr>
          <w:rFonts w:ascii="Arial" w:hAnsi="Arial" w:cs="Arial"/>
          <w:color w:val="808080" w:themeColor="background1" w:themeShade="80"/>
          <w:sz w:val="22"/>
          <w:szCs w:val="22"/>
          <w:lang/>
        </w:rPr>
        <w:t xml:space="preserve">Rydell had an establishment in the </w:t>
      </w:r>
      <w:r w:rsidR="00D0322C">
        <w:rPr>
          <w:rFonts w:ascii="Arial" w:hAnsi="Arial" w:cs="Arial"/>
          <w:color w:val="808080" w:themeColor="background1" w:themeShade="80"/>
          <w:sz w:val="22"/>
          <w:szCs w:val="22"/>
        </w:rPr>
        <w:t xml:space="preserve">UK, where </w:t>
      </w:r>
      <w:r w:rsidR="00563111">
        <w:rPr>
          <w:rFonts w:ascii="Arial" w:hAnsi="Arial" w:cs="Arial"/>
          <w:color w:val="808080" w:themeColor="background1" w:themeShade="80"/>
          <w:sz w:val="22"/>
          <w:szCs w:val="22"/>
          <w:lang/>
        </w:rPr>
        <w:t xml:space="preserve">Fernz </w:t>
      </w:r>
      <w:r w:rsidR="00D0322C">
        <w:rPr>
          <w:rFonts w:ascii="Arial" w:hAnsi="Arial" w:cs="Arial"/>
          <w:color w:val="808080" w:themeColor="background1" w:themeShade="80"/>
          <w:sz w:val="22"/>
          <w:szCs w:val="22"/>
        </w:rPr>
        <w:t>was</w:t>
      </w:r>
      <w:r w:rsidR="00563111">
        <w:rPr>
          <w:rFonts w:ascii="Arial" w:hAnsi="Arial" w:cs="Arial"/>
          <w:color w:val="808080" w:themeColor="background1" w:themeShade="80"/>
          <w:sz w:val="22"/>
          <w:szCs w:val="22"/>
          <w:lang/>
        </w:rPr>
        <w:t xml:space="preserve"> incorporated. </w:t>
      </w:r>
    </w:p>
    <w:p w14:paraId="5E1ABE3D" w14:textId="77777777" w:rsidR="009F46A5" w:rsidRDefault="009F46A5" w:rsidP="00563111">
      <w:pPr>
        <w:jc w:val="both"/>
        <w:rPr>
          <w:rFonts w:ascii="Arial" w:hAnsi="Arial" w:cs="Arial"/>
          <w:color w:val="808080" w:themeColor="background1" w:themeShade="80"/>
          <w:sz w:val="22"/>
          <w:szCs w:val="22"/>
          <w:lang/>
        </w:rPr>
      </w:pPr>
    </w:p>
    <w:p w14:paraId="5DDDD581" w14:textId="77777777" w:rsidR="00D0322C" w:rsidRDefault="00D0322C" w:rsidP="00563111">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Therefore, </w:t>
      </w:r>
      <w:proofErr w:type="gramStart"/>
      <w:r>
        <w:rPr>
          <w:rFonts w:ascii="Arial" w:hAnsi="Arial" w:cs="Arial"/>
          <w:color w:val="808080" w:themeColor="background1" w:themeShade="80"/>
          <w:sz w:val="22"/>
          <w:szCs w:val="22"/>
        </w:rPr>
        <w:t>in order to</w:t>
      </w:r>
      <w:proofErr w:type="gramEnd"/>
      <w:r w:rsidR="00563111">
        <w:rPr>
          <w:rFonts w:ascii="Arial" w:hAnsi="Arial" w:cs="Arial"/>
          <w:color w:val="808080" w:themeColor="background1" w:themeShade="80"/>
          <w:sz w:val="22"/>
          <w:szCs w:val="22"/>
          <w:lang/>
        </w:rPr>
        <w:t xml:space="preserve"> fully consider this question,</w:t>
      </w:r>
      <w:r>
        <w:rPr>
          <w:rFonts w:ascii="Arial" w:hAnsi="Arial" w:cs="Arial"/>
          <w:color w:val="808080" w:themeColor="background1" w:themeShade="80"/>
          <w:sz w:val="22"/>
          <w:szCs w:val="22"/>
        </w:rPr>
        <w:t xml:space="preserve"> the following information would be required:</w:t>
      </w:r>
    </w:p>
    <w:p w14:paraId="1A024B2C" w14:textId="5AD94FF8" w:rsidR="00D0322C" w:rsidRDefault="00563111" w:rsidP="00563111">
      <w:pPr>
        <w:jc w:val="both"/>
        <w:rPr>
          <w:rFonts w:ascii="Arial" w:hAnsi="Arial" w:cs="Arial"/>
          <w:color w:val="808080" w:themeColor="background1" w:themeShade="80"/>
          <w:sz w:val="22"/>
          <w:szCs w:val="22"/>
          <w:lang/>
        </w:rPr>
      </w:pPr>
      <w:r>
        <w:rPr>
          <w:rFonts w:ascii="Arial" w:hAnsi="Arial" w:cs="Arial"/>
          <w:color w:val="808080" w:themeColor="background1" w:themeShade="80"/>
          <w:sz w:val="22"/>
          <w:szCs w:val="22"/>
          <w:lang/>
        </w:rPr>
        <w:t xml:space="preserve"> </w:t>
      </w:r>
    </w:p>
    <w:p w14:paraId="29171B7D" w14:textId="58BA8788" w:rsidR="00D0322C" w:rsidRPr="00D0322C" w:rsidRDefault="00D0322C" w:rsidP="00D0322C">
      <w:pPr>
        <w:pStyle w:val="ListParagraph"/>
        <w:numPr>
          <w:ilvl w:val="0"/>
          <w:numId w:val="20"/>
        </w:numPr>
        <w:jc w:val="both"/>
        <w:rPr>
          <w:rFonts w:ascii="Arial" w:hAnsi="Arial" w:cs="Arial"/>
          <w:color w:val="808080" w:themeColor="background1" w:themeShade="80"/>
          <w:sz w:val="22"/>
          <w:szCs w:val="22"/>
          <w:lang/>
        </w:rPr>
      </w:pPr>
      <w:r>
        <w:rPr>
          <w:rFonts w:ascii="Arial" w:hAnsi="Arial" w:cs="Arial"/>
          <w:color w:val="808080" w:themeColor="background1" w:themeShade="80"/>
          <w:sz w:val="22"/>
          <w:szCs w:val="22"/>
        </w:rPr>
        <w:t xml:space="preserve">at what date is </w:t>
      </w:r>
      <w:proofErr w:type="spellStart"/>
      <w:r>
        <w:rPr>
          <w:rFonts w:ascii="Arial" w:hAnsi="Arial" w:cs="Arial"/>
          <w:color w:val="808080" w:themeColor="background1" w:themeShade="80"/>
          <w:sz w:val="22"/>
          <w:szCs w:val="22"/>
        </w:rPr>
        <w:t>Fernz</w:t>
      </w:r>
      <w:proofErr w:type="spellEnd"/>
      <w:r>
        <w:rPr>
          <w:rFonts w:ascii="Arial" w:hAnsi="Arial" w:cs="Arial"/>
          <w:color w:val="808080" w:themeColor="background1" w:themeShade="80"/>
          <w:sz w:val="22"/>
          <w:szCs w:val="22"/>
        </w:rPr>
        <w:t xml:space="preserve"> going to initiate </w:t>
      </w:r>
      <w:r w:rsidR="00563111" w:rsidRPr="00D0322C">
        <w:rPr>
          <w:rFonts w:ascii="Arial" w:hAnsi="Arial" w:cs="Arial"/>
          <w:color w:val="808080" w:themeColor="background1" w:themeShade="80"/>
          <w:sz w:val="22"/>
          <w:szCs w:val="22"/>
          <w:lang/>
        </w:rPr>
        <w:t xml:space="preserve">its proceedings against Rydell </w:t>
      </w:r>
      <w:proofErr w:type="gramStart"/>
      <w:r>
        <w:rPr>
          <w:rFonts w:ascii="Arial" w:hAnsi="Arial" w:cs="Arial"/>
          <w:color w:val="808080" w:themeColor="background1" w:themeShade="80"/>
          <w:sz w:val="22"/>
          <w:szCs w:val="22"/>
        </w:rPr>
        <w:t>in order to</w:t>
      </w:r>
      <w:proofErr w:type="gramEnd"/>
      <w:r>
        <w:rPr>
          <w:rFonts w:ascii="Arial" w:hAnsi="Arial" w:cs="Arial"/>
          <w:color w:val="808080" w:themeColor="background1" w:themeShade="80"/>
          <w:sz w:val="22"/>
          <w:szCs w:val="22"/>
        </w:rPr>
        <w:t xml:space="preserve"> </w:t>
      </w:r>
      <w:r w:rsidR="00563111" w:rsidRPr="00D0322C">
        <w:rPr>
          <w:rFonts w:ascii="Arial" w:hAnsi="Arial" w:cs="Arial"/>
          <w:color w:val="808080" w:themeColor="background1" w:themeShade="80"/>
          <w:sz w:val="22"/>
          <w:szCs w:val="22"/>
          <w:lang/>
        </w:rPr>
        <w:t xml:space="preserve">understand </w:t>
      </w:r>
      <w:r>
        <w:rPr>
          <w:rFonts w:ascii="Arial" w:hAnsi="Arial" w:cs="Arial"/>
          <w:color w:val="808080" w:themeColor="background1" w:themeShade="80"/>
          <w:sz w:val="22"/>
          <w:szCs w:val="22"/>
        </w:rPr>
        <w:t xml:space="preserve">whether or not the </w:t>
      </w:r>
      <w:r w:rsidR="00563111" w:rsidRPr="00D0322C">
        <w:rPr>
          <w:rFonts w:ascii="Arial" w:hAnsi="Arial" w:cs="Arial"/>
          <w:color w:val="808080" w:themeColor="background1" w:themeShade="80"/>
          <w:sz w:val="22"/>
          <w:szCs w:val="22"/>
          <w:lang/>
        </w:rPr>
        <w:t>EIR (Recast) w</w:t>
      </w:r>
      <w:r>
        <w:rPr>
          <w:rFonts w:ascii="Arial" w:hAnsi="Arial" w:cs="Arial"/>
          <w:color w:val="808080" w:themeColor="background1" w:themeShade="80"/>
          <w:sz w:val="22"/>
          <w:szCs w:val="22"/>
        </w:rPr>
        <w:t>ill</w:t>
      </w:r>
      <w:r w:rsidR="00563111" w:rsidRPr="00D0322C">
        <w:rPr>
          <w:rFonts w:ascii="Arial" w:hAnsi="Arial" w:cs="Arial"/>
          <w:color w:val="808080" w:themeColor="background1" w:themeShade="80"/>
          <w:sz w:val="22"/>
          <w:szCs w:val="22"/>
          <w:lang/>
        </w:rPr>
        <w:t xml:space="preserve"> apply</w:t>
      </w:r>
      <w:r>
        <w:rPr>
          <w:rFonts w:ascii="Arial" w:hAnsi="Arial" w:cs="Arial"/>
          <w:color w:val="808080" w:themeColor="background1" w:themeShade="80"/>
          <w:sz w:val="22"/>
          <w:szCs w:val="22"/>
        </w:rPr>
        <w:t>; and</w:t>
      </w:r>
    </w:p>
    <w:p w14:paraId="1CB7DAFF" w14:textId="0915D9B5" w:rsidR="009F46A5" w:rsidRPr="00D0322C" w:rsidRDefault="00D0322C" w:rsidP="00D0322C">
      <w:pPr>
        <w:pStyle w:val="ListParagraph"/>
        <w:numPr>
          <w:ilvl w:val="0"/>
          <w:numId w:val="20"/>
        </w:numPr>
        <w:jc w:val="both"/>
        <w:rPr>
          <w:rFonts w:ascii="Arial" w:hAnsi="Arial" w:cs="Arial"/>
          <w:color w:val="808080" w:themeColor="background1" w:themeShade="80"/>
          <w:sz w:val="22"/>
          <w:szCs w:val="22"/>
          <w:lang/>
        </w:rPr>
      </w:pPr>
      <w:r>
        <w:rPr>
          <w:rFonts w:ascii="Arial" w:hAnsi="Arial" w:cs="Arial"/>
          <w:color w:val="808080" w:themeColor="background1" w:themeShade="80"/>
          <w:sz w:val="22"/>
          <w:szCs w:val="22"/>
        </w:rPr>
        <w:t xml:space="preserve">whether Rydell has an establishment in Europe so that </w:t>
      </w:r>
      <w:proofErr w:type="spellStart"/>
      <w:r>
        <w:rPr>
          <w:rFonts w:ascii="Arial" w:hAnsi="Arial" w:cs="Arial"/>
          <w:color w:val="808080" w:themeColor="background1" w:themeShade="80"/>
          <w:sz w:val="22"/>
          <w:szCs w:val="22"/>
        </w:rPr>
        <w:t>Fernz</w:t>
      </w:r>
      <w:proofErr w:type="spellEnd"/>
      <w:r>
        <w:rPr>
          <w:rFonts w:ascii="Arial" w:hAnsi="Arial" w:cs="Arial"/>
          <w:color w:val="808080" w:themeColor="background1" w:themeShade="80"/>
          <w:sz w:val="22"/>
          <w:szCs w:val="22"/>
        </w:rPr>
        <w:t xml:space="preserve"> can initiate secondary proceedings </w:t>
      </w:r>
      <w:proofErr w:type="gramStart"/>
      <w:r>
        <w:rPr>
          <w:rFonts w:ascii="Arial" w:hAnsi="Arial" w:cs="Arial"/>
          <w:color w:val="808080" w:themeColor="background1" w:themeShade="80"/>
          <w:sz w:val="22"/>
          <w:szCs w:val="22"/>
        </w:rPr>
        <w:t>subsequent to</w:t>
      </w:r>
      <w:proofErr w:type="gramEnd"/>
      <w:r>
        <w:rPr>
          <w:rFonts w:ascii="Arial" w:hAnsi="Arial" w:cs="Arial"/>
          <w:color w:val="808080" w:themeColor="background1" w:themeShade="80"/>
          <w:sz w:val="22"/>
          <w:szCs w:val="22"/>
        </w:rPr>
        <w:t xml:space="preserve"> the bankruptcy adjudication of the proceeding in</w:t>
      </w:r>
      <w:r>
        <w:rPr>
          <w:rFonts w:ascii="Arial" w:hAnsi="Arial" w:cs="Arial"/>
          <w:color w:val="808080" w:themeColor="background1" w:themeShade="80"/>
          <w:sz w:val="22"/>
          <w:szCs w:val="22"/>
          <w:lang/>
        </w:rPr>
        <w:t xml:space="preserve"> the UK</w:t>
      </w:r>
      <w:r>
        <w:rPr>
          <w:rFonts w:ascii="Arial" w:hAnsi="Arial" w:cs="Arial"/>
          <w:color w:val="808080" w:themeColor="background1" w:themeShade="80"/>
          <w:sz w:val="22"/>
          <w:szCs w:val="22"/>
        </w:rPr>
        <w:t>.</w:t>
      </w:r>
    </w:p>
    <w:p w14:paraId="7CB1B282" w14:textId="77777777" w:rsidR="009F46A5" w:rsidRDefault="009F46A5" w:rsidP="00563111">
      <w:pPr>
        <w:jc w:val="both"/>
        <w:rPr>
          <w:rFonts w:ascii="Arial" w:hAnsi="Arial" w:cs="Arial"/>
          <w:color w:val="808080" w:themeColor="background1" w:themeShade="80"/>
          <w:sz w:val="22"/>
          <w:szCs w:val="22"/>
          <w:lang/>
        </w:rPr>
      </w:pP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4"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4"/>
    <w:p w14:paraId="06CA1A12" w14:textId="77777777" w:rsidR="00015EE6" w:rsidRPr="00205B31" w:rsidRDefault="00015EE6" w:rsidP="00C45A03">
      <w:pPr>
        <w:jc w:val="both"/>
        <w:rPr>
          <w:rFonts w:ascii="Arial" w:hAnsi="Arial" w:cs="Arial"/>
          <w:sz w:val="22"/>
          <w:szCs w:val="22"/>
          <w:lang w:val="en-GB"/>
        </w:rPr>
      </w:pPr>
    </w:p>
    <w:p w14:paraId="74330B85" w14:textId="14C206F5" w:rsidR="00D0322C" w:rsidRDefault="00C15C28" w:rsidP="00D0322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Due to the UK’s departure from the EU occurring on 31 January 2020, the</w:t>
      </w:r>
      <w:r w:rsidR="00D0322C">
        <w:rPr>
          <w:rFonts w:ascii="Arial" w:hAnsi="Arial" w:cs="Arial"/>
          <w:color w:val="7B7B7B" w:themeColor="accent3" w:themeShade="BF"/>
          <w:sz w:val="22"/>
          <w:szCs w:val="22"/>
        </w:rPr>
        <w:t xml:space="preserve"> response </w:t>
      </w:r>
      <w:r>
        <w:rPr>
          <w:rFonts w:ascii="Arial" w:hAnsi="Arial" w:cs="Arial"/>
          <w:color w:val="7B7B7B" w:themeColor="accent3" w:themeShade="BF"/>
          <w:sz w:val="22"/>
          <w:szCs w:val="22"/>
        </w:rPr>
        <w:t>written for question</w:t>
      </w:r>
      <w:r w:rsidR="00D0322C">
        <w:rPr>
          <w:rFonts w:ascii="Arial" w:hAnsi="Arial" w:cs="Arial"/>
          <w:color w:val="7B7B7B" w:themeColor="accent3" w:themeShade="BF"/>
          <w:sz w:val="22"/>
          <w:szCs w:val="22"/>
        </w:rPr>
        <w:t xml:space="preserve"> 4.1 would differ as </w:t>
      </w:r>
      <w:r>
        <w:rPr>
          <w:rFonts w:ascii="Arial" w:hAnsi="Arial" w:cs="Arial"/>
          <w:color w:val="7B7B7B" w:themeColor="accent3" w:themeShade="BF"/>
          <w:sz w:val="22"/>
          <w:szCs w:val="22"/>
        </w:rPr>
        <w:t>the EIR Recast would not apply to proceedings opened post 11pm on 31 December 2020.</w:t>
      </w:r>
      <w:r w:rsidR="007C4734">
        <w:rPr>
          <w:rFonts w:ascii="Arial" w:hAnsi="Arial" w:cs="Arial"/>
          <w:color w:val="7B7B7B" w:themeColor="accent3" w:themeShade="BF"/>
          <w:sz w:val="22"/>
          <w:szCs w:val="22"/>
        </w:rPr>
        <w:t xml:space="preserve"> From 31 December 2020 onward, t</w:t>
      </w:r>
      <w:r w:rsidR="007C4734" w:rsidRPr="007C4734">
        <w:rPr>
          <w:rFonts w:ascii="Arial" w:hAnsi="Arial" w:cs="Arial"/>
          <w:color w:val="7B7B7B" w:themeColor="accent3" w:themeShade="BF"/>
          <w:sz w:val="22"/>
          <w:szCs w:val="22"/>
        </w:rPr>
        <w:t>he Insolvency (Amendment) (EU Exit) Regulations 2019 (</w:t>
      </w:r>
      <w:r w:rsidR="007C4734">
        <w:rPr>
          <w:rFonts w:ascii="Arial" w:hAnsi="Arial" w:cs="Arial"/>
          <w:color w:val="7B7B7B" w:themeColor="accent3" w:themeShade="BF"/>
          <w:sz w:val="22"/>
          <w:szCs w:val="22"/>
        </w:rPr>
        <w:t>“</w:t>
      </w:r>
      <w:r w:rsidR="007C4734" w:rsidRPr="007C4734">
        <w:rPr>
          <w:rFonts w:ascii="Arial" w:hAnsi="Arial" w:cs="Arial"/>
          <w:b/>
          <w:bCs/>
          <w:color w:val="7B7B7B" w:themeColor="accent3" w:themeShade="BF"/>
          <w:sz w:val="22"/>
          <w:szCs w:val="22"/>
        </w:rPr>
        <w:t>Exit Regulations</w:t>
      </w:r>
      <w:r w:rsidR="007C4734">
        <w:rPr>
          <w:rFonts w:ascii="Arial" w:hAnsi="Arial" w:cs="Arial"/>
          <w:color w:val="7B7B7B" w:themeColor="accent3" w:themeShade="BF"/>
          <w:sz w:val="22"/>
          <w:szCs w:val="22"/>
        </w:rPr>
        <w:t>”</w:t>
      </w:r>
      <w:r w:rsidR="007C4734" w:rsidRPr="007C4734">
        <w:rPr>
          <w:rFonts w:ascii="Arial" w:hAnsi="Arial" w:cs="Arial"/>
          <w:color w:val="7B7B7B" w:themeColor="accent3" w:themeShade="BF"/>
          <w:sz w:val="22"/>
          <w:szCs w:val="22"/>
        </w:rPr>
        <w:t>)</w:t>
      </w:r>
      <w:r w:rsidR="007C4734">
        <w:rPr>
          <w:rFonts w:ascii="Arial" w:hAnsi="Arial" w:cs="Arial"/>
          <w:color w:val="7B7B7B" w:themeColor="accent3" w:themeShade="BF"/>
          <w:sz w:val="22"/>
          <w:szCs w:val="22"/>
        </w:rPr>
        <w:t xml:space="preserve"> is the existing jurisdiction in the UK and therefore </w:t>
      </w:r>
      <w:proofErr w:type="spellStart"/>
      <w:r w:rsidR="007C4734">
        <w:rPr>
          <w:rFonts w:ascii="Arial" w:hAnsi="Arial" w:cs="Arial"/>
          <w:color w:val="7B7B7B" w:themeColor="accent3" w:themeShade="BF"/>
          <w:sz w:val="22"/>
          <w:szCs w:val="22"/>
        </w:rPr>
        <w:t>Fernz</w:t>
      </w:r>
      <w:proofErr w:type="spellEnd"/>
      <w:r w:rsidR="007C4734">
        <w:rPr>
          <w:rFonts w:ascii="Arial" w:hAnsi="Arial" w:cs="Arial"/>
          <w:color w:val="7B7B7B" w:themeColor="accent3" w:themeShade="BF"/>
          <w:sz w:val="22"/>
          <w:szCs w:val="22"/>
        </w:rPr>
        <w:t xml:space="preserve"> will be subject to opening a proceeding in the UK. The effect of </w:t>
      </w:r>
      <w:r w:rsidR="00016148">
        <w:rPr>
          <w:rFonts w:ascii="Arial" w:hAnsi="Arial" w:cs="Arial"/>
          <w:color w:val="7B7B7B" w:themeColor="accent3" w:themeShade="BF"/>
          <w:sz w:val="22"/>
          <w:szCs w:val="22"/>
        </w:rPr>
        <w:t>the new Exit Regulations is that:</w:t>
      </w:r>
    </w:p>
    <w:p w14:paraId="7291A930" w14:textId="59147B84" w:rsidR="00016148" w:rsidRDefault="00016148" w:rsidP="00D0322C">
      <w:pPr>
        <w:jc w:val="both"/>
        <w:rPr>
          <w:rFonts w:ascii="Arial" w:hAnsi="Arial" w:cs="Arial"/>
          <w:color w:val="7B7B7B" w:themeColor="accent3" w:themeShade="BF"/>
          <w:sz w:val="22"/>
          <w:szCs w:val="22"/>
        </w:rPr>
      </w:pPr>
    </w:p>
    <w:p w14:paraId="01D35225" w14:textId="77777777" w:rsidR="00016148" w:rsidRPr="00D0322C" w:rsidRDefault="00016148" w:rsidP="00D0322C">
      <w:pPr>
        <w:jc w:val="both"/>
        <w:rPr>
          <w:rFonts w:ascii="Arial" w:hAnsi="Arial" w:cs="Arial"/>
          <w:color w:val="7B7B7B" w:themeColor="accent3" w:themeShade="BF"/>
          <w:sz w:val="22"/>
          <w:szCs w:val="22"/>
        </w:rPr>
      </w:pPr>
    </w:p>
    <w:p w14:paraId="06885500" w14:textId="59CD35A6" w:rsidR="00016148" w:rsidRDefault="00016148" w:rsidP="00D0322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There will be no automatic recognition of the proceeding in the UK and an application to the UK court will be required</w:t>
      </w:r>
      <w:r w:rsidR="00981479">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 This raises further questions as to whether </w:t>
      </w:r>
      <w:proofErr w:type="spellStart"/>
      <w:r>
        <w:rPr>
          <w:rFonts w:ascii="Arial" w:hAnsi="Arial" w:cs="Arial"/>
          <w:color w:val="7B7B7B" w:themeColor="accent3" w:themeShade="BF"/>
          <w:sz w:val="22"/>
          <w:szCs w:val="22"/>
        </w:rPr>
        <w:t>Fernz</w:t>
      </w:r>
      <w:proofErr w:type="spellEnd"/>
      <w:r>
        <w:rPr>
          <w:rFonts w:ascii="Arial" w:hAnsi="Arial" w:cs="Arial"/>
          <w:color w:val="7B7B7B" w:themeColor="accent3" w:themeShade="BF"/>
          <w:sz w:val="22"/>
          <w:szCs w:val="22"/>
        </w:rPr>
        <w:t xml:space="preserve"> will need to seek recognition in the UK so that if Rydell does have an establishment in the UK, then recognition will be required in the UK </w:t>
      </w:r>
      <w:proofErr w:type="gramStart"/>
      <w:r>
        <w:rPr>
          <w:rFonts w:ascii="Arial" w:hAnsi="Arial" w:cs="Arial"/>
          <w:color w:val="7B7B7B" w:themeColor="accent3" w:themeShade="BF"/>
          <w:sz w:val="22"/>
          <w:szCs w:val="22"/>
        </w:rPr>
        <w:t>in order to</w:t>
      </w:r>
      <w:proofErr w:type="gramEnd"/>
      <w:r>
        <w:rPr>
          <w:rFonts w:ascii="Arial" w:hAnsi="Arial" w:cs="Arial"/>
          <w:color w:val="7B7B7B" w:themeColor="accent3" w:themeShade="BF"/>
          <w:sz w:val="22"/>
          <w:szCs w:val="22"/>
        </w:rPr>
        <w:t xml:space="preserve"> claim against </w:t>
      </w:r>
      <w:r w:rsidR="00981479">
        <w:rPr>
          <w:rFonts w:ascii="Arial" w:hAnsi="Arial" w:cs="Arial"/>
          <w:color w:val="7B7B7B" w:themeColor="accent3" w:themeShade="BF"/>
          <w:sz w:val="22"/>
          <w:szCs w:val="22"/>
        </w:rPr>
        <w:t>Rydell’s</w:t>
      </w:r>
      <w:r>
        <w:rPr>
          <w:rFonts w:ascii="Arial" w:hAnsi="Arial" w:cs="Arial"/>
          <w:color w:val="7B7B7B" w:themeColor="accent3" w:themeShade="BF"/>
          <w:sz w:val="22"/>
          <w:szCs w:val="22"/>
        </w:rPr>
        <w:t xml:space="preserve"> potential UK based assets. I</w:t>
      </w:r>
      <w:r w:rsidR="00981479">
        <w:rPr>
          <w:rFonts w:ascii="Arial" w:hAnsi="Arial" w:cs="Arial"/>
          <w:color w:val="7B7B7B" w:themeColor="accent3" w:themeShade="BF"/>
          <w:sz w:val="22"/>
          <w:szCs w:val="22"/>
        </w:rPr>
        <w:t>t</w:t>
      </w:r>
      <w:r>
        <w:rPr>
          <w:rFonts w:ascii="Arial" w:hAnsi="Arial" w:cs="Arial"/>
          <w:color w:val="7B7B7B" w:themeColor="accent3" w:themeShade="BF"/>
          <w:sz w:val="22"/>
          <w:szCs w:val="22"/>
        </w:rPr>
        <w:t xml:space="preserve"> would therefore be important to understand the nature of </w:t>
      </w:r>
      <w:r w:rsidR="00981479">
        <w:rPr>
          <w:rFonts w:ascii="Arial" w:hAnsi="Arial" w:cs="Arial"/>
          <w:color w:val="7B7B7B" w:themeColor="accent3" w:themeShade="BF"/>
          <w:sz w:val="22"/>
          <w:szCs w:val="22"/>
        </w:rPr>
        <w:t xml:space="preserve">Rydell’s establishment in the UK. </w:t>
      </w:r>
    </w:p>
    <w:p w14:paraId="039B63B0" w14:textId="77777777" w:rsidR="00016148" w:rsidRDefault="00016148" w:rsidP="00D0322C">
      <w:pPr>
        <w:jc w:val="both"/>
        <w:rPr>
          <w:rFonts w:ascii="Arial" w:hAnsi="Arial" w:cs="Arial"/>
          <w:color w:val="7B7B7B" w:themeColor="accent3" w:themeShade="BF"/>
          <w:sz w:val="22"/>
          <w:szCs w:val="22"/>
        </w:rPr>
      </w:pPr>
    </w:p>
    <w:p w14:paraId="7A1CA384" w14:textId="218DEA7E" w:rsidR="00D0322C" w:rsidRDefault="00016148" w:rsidP="00D0322C">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5C69997F" w14:textId="5A32800A" w:rsidR="00981479" w:rsidRDefault="00981479" w:rsidP="00D0322C">
      <w:pPr>
        <w:jc w:val="both"/>
        <w:rPr>
          <w:rFonts w:ascii="Arial" w:hAnsi="Arial" w:cs="Arial"/>
          <w:color w:val="7B7B7B" w:themeColor="accent3" w:themeShade="BF"/>
          <w:sz w:val="22"/>
          <w:szCs w:val="22"/>
        </w:rPr>
      </w:pPr>
    </w:p>
    <w:p w14:paraId="5E66F6D8" w14:textId="77777777" w:rsidR="00981479" w:rsidRPr="0060317F" w:rsidRDefault="00981479" w:rsidP="00D0322C">
      <w:pPr>
        <w:jc w:val="both"/>
        <w:rPr>
          <w:rFonts w:ascii="Arial" w:hAnsi="Arial" w:cs="Arial"/>
          <w:sz w:val="22"/>
          <w:szCs w:val="22"/>
          <w:lang/>
        </w:rPr>
      </w:pP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5" w:name="_Hlk75414344"/>
      <w:bookmarkEnd w:id="3"/>
    </w:p>
    <w:p w14:paraId="6625C320" w14:textId="383FB04A" w:rsidR="0046142D" w:rsidRDefault="0046142D" w:rsidP="0046142D">
      <w:pPr>
        <w:ind w:hanging="11"/>
        <w:jc w:val="both"/>
        <w:rPr>
          <w:rFonts w:ascii="Arial" w:hAnsi="Arial" w:cs="Arial"/>
          <w:sz w:val="22"/>
          <w:szCs w:val="22"/>
          <w:lang w:val="en-GB"/>
        </w:rPr>
      </w:pPr>
      <w:bookmarkStart w:id="6" w:name="_Hlk75687459"/>
      <w:r w:rsidRPr="00205B31">
        <w:rPr>
          <w:rFonts w:ascii="Arial" w:hAnsi="Arial" w:cs="Arial"/>
          <w:sz w:val="22"/>
          <w:szCs w:val="22"/>
          <w:lang w:val="en-GB"/>
        </w:rPr>
        <w:t xml:space="preserve">Consider an alternative situation now. What </w:t>
      </w:r>
      <w:bookmarkStart w:id="7" w:name="_Hlk87457258"/>
      <w:r w:rsidRPr="00205B31">
        <w:rPr>
          <w:rFonts w:ascii="Arial" w:hAnsi="Arial" w:cs="Arial"/>
          <w:sz w:val="22"/>
          <w:szCs w:val="22"/>
          <w:lang w:val="en-GB"/>
        </w:rPr>
        <w:t xml:space="preserve">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bookmarkEnd w:id="7"/>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5"/>
    <w:bookmarkEnd w:id="6"/>
    <w:p w14:paraId="52E2D502" w14:textId="71F808ED" w:rsidR="00036BC8" w:rsidRDefault="00981479" w:rsidP="00981479">
      <w:p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lang/>
        </w:rPr>
        <w:t>I</w:t>
      </w:r>
      <w:proofErr w:type="spellStart"/>
      <w:r w:rsidR="00C457D3">
        <w:rPr>
          <w:rFonts w:ascii="Arial" w:hAnsi="Arial" w:cs="Arial"/>
          <w:color w:val="7B7B7B" w:themeColor="accent3" w:themeShade="BF"/>
          <w:sz w:val="22"/>
          <w:szCs w:val="22"/>
        </w:rPr>
        <w:t>n</w:t>
      </w:r>
      <w:proofErr w:type="spellEnd"/>
      <w:r w:rsidR="00C457D3">
        <w:rPr>
          <w:rFonts w:ascii="Arial" w:hAnsi="Arial" w:cs="Arial"/>
          <w:color w:val="7B7B7B" w:themeColor="accent3" w:themeShade="BF"/>
          <w:sz w:val="22"/>
          <w:szCs w:val="22"/>
        </w:rPr>
        <w:t xml:space="preserve"> a situation where</w:t>
      </w:r>
      <w:r>
        <w:rPr>
          <w:rFonts w:ascii="Arial" w:hAnsi="Arial" w:cs="Arial"/>
          <w:color w:val="7B7B7B" w:themeColor="accent3" w:themeShade="BF"/>
          <w:sz w:val="22"/>
          <w:szCs w:val="22"/>
          <w:lang/>
        </w:rPr>
        <w:t xml:space="preserve"> Rydell </w:t>
      </w:r>
      <w:r w:rsidR="00C457D3">
        <w:rPr>
          <w:rFonts w:ascii="Arial" w:hAnsi="Arial" w:cs="Arial"/>
          <w:color w:val="7B7B7B" w:themeColor="accent3" w:themeShade="BF"/>
          <w:sz w:val="22"/>
          <w:szCs w:val="22"/>
        </w:rPr>
        <w:t xml:space="preserve">was </w:t>
      </w:r>
      <w:r>
        <w:rPr>
          <w:rFonts w:ascii="Arial" w:hAnsi="Arial" w:cs="Arial"/>
          <w:color w:val="7B7B7B" w:themeColor="accent3" w:themeShade="BF"/>
          <w:sz w:val="22"/>
          <w:szCs w:val="22"/>
          <w:lang/>
        </w:rPr>
        <w:t>unregistered with its COMI in</w:t>
      </w:r>
      <w:r w:rsidR="00C457D3">
        <w:rPr>
          <w:rFonts w:ascii="Arial" w:hAnsi="Arial" w:cs="Arial"/>
          <w:color w:val="7B7B7B" w:themeColor="accent3" w:themeShade="BF"/>
          <w:sz w:val="22"/>
          <w:szCs w:val="22"/>
        </w:rPr>
        <w:t xml:space="preserve"> a</w:t>
      </w:r>
      <w:r>
        <w:rPr>
          <w:rFonts w:ascii="Arial" w:hAnsi="Arial" w:cs="Arial"/>
          <w:color w:val="7B7B7B" w:themeColor="accent3" w:themeShade="BF"/>
          <w:sz w:val="22"/>
          <w:szCs w:val="22"/>
          <w:lang/>
        </w:rPr>
        <w:t xml:space="preserve"> </w:t>
      </w:r>
      <w:r w:rsidR="00C457D3">
        <w:rPr>
          <w:rFonts w:ascii="Arial" w:hAnsi="Arial" w:cs="Arial"/>
          <w:color w:val="7B7B7B" w:themeColor="accent3" w:themeShade="BF"/>
          <w:sz w:val="22"/>
          <w:szCs w:val="22"/>
        </w:rPr>
        <w:t>European country which was a member of the European Union and the</w:t>
      </w:r>
      <w:r>
        <w:rPr>
          <w:rFonts w:ascii="Arial" w:hAnsi="Arial" w:cs="Arial"/>
          <w:color w:val="7B7B7B" w:themeColor="accent3" w:themeShade="BF"/>
          <w:sz w:val="22"/>
          <w:szCs w:val="22"/>
          <w:lang/>
        </w:rPr>
        <w:t xml:space="preserve"> formal insolvency proceedings were opened in the UK on 18 June 2021, the</w:t>
      </w:r>
      <w:r w:rsidR="00C457D3">
        <w:rPr>
          <w:rFonts w:ascii="Arial" w:hAnsi="Arial" w:cs="Arial"/>
          <w:color w:val="7B7B7B" w:themeColor="accent3" w:themeShade="BF"/>
          <w:sz w:val="22"/>
          <w:szCs w:val="22"/>
        </w:rPr>
        <w:t xml:space="preserve">n the matter will fall outside the scope of the </w:t>
      </w:r>
      <w:r>
        <w:rPr>
          <w:rFonts w:ascii="Arial" w:hAnsi="Arial" w:cs="Arial"/>
          <w:color w:val="7B7B7B" w:themeColor="accent3" w:themeShade="BF"/>
          <w:sz w:val="22"/>
          <w:szCs w:val="22"/>
          <w:lang/>
        </w:rPr>
        <w:t>EIR (Recast)</w:t>
      </w:r>
      <w:r w:rsidR="00036BC8">
        <w:rPr>
          <w:rFonts w:ascii="Arial" w:hAnsi="Arial" w:cs="Arial"/>
          <w:color w:val="7B7B7B" w:themeColor="accent3" w:themeShade="BF"/>
          <w:sz w:val="22"/>
          <w:szCs w:val="22"/>
        </w:rPr>
        <w:t xml:space="preserve"> [as explained in question 4.2]</w:t>
      </w:r>
      <w:r w:rsidR="00C457D3">
        <w:rPr>
          <w:rFonts w:ascii="Arial" w:hAnsi="Arial" w:cs="Arial"/>
          <w:color w:val="7B7B7B" w:themeColor="accent3" w:themeShade="BF"/>
          <w:sz w:val="22"/>
          <w:szCs w:val="22"/>
        </w:rPr>
        <w:t xml:space="preserve"> and</w:t>
      </w:r>
      <w:r w:rsidR="00036BC8">
        <w:rPr>
          <w:rFonts w:ascii="Arial" w:hAnsi="Arial" w:cs="Arial"/>
          <w:color w:val="7B7B7B" w:themeColor="accent3" w:themeShade="BF"/>
          <w:sz w:val="22"/>
          <w:szCs w:val="22"/>
        </w:rPr>
        <w:t xml:space="preserve"> additionally,</w:t>
      </w:r>
      <w:r w:rsidR="00C457D3">
        <w:rPr>
          <w:rFonts w:ascii="Arial" w:hAnsi="Arial" w:cs="Arial"/>
          <w:color w:val="7B7B7B" w:themeColor="accent3" w:themeShade="BF"/>
          <w:sz w:val="22"/>
          <w:szCs w:val="22"/>
        </w:rPr>
        <w:t xml:space="preserve"> </w:t>
      </w:r>
      <w:r>
        <w:rPr>
          <w:rFonts w:ascii="Arial" w:hAnsi="Arial" w:cs="Arial"/>
          <w:color w:val="7B7B7B" w:themeColor="accent3" w:themeShade="BF"/>
          <w:sz w:val="22"/>
          <w:szCs w:val="22"/>
          <w:lang/>
        </w:rPr>
        <w:t>UK</w:t>
      </w:r>
      <w:r w:rsidR="00C457D3">
        <w:rPr>
          <w:rFonts w:ascii="Arial" w:hAnsi="Arial" w:cs="Arial"/>
          <w:color w:val="7B7B7B" w:themeColor="accent3" w:themeShade="BF"/>
          <w:sz w:val="22"/>
          <w:szCs w:val="22"/>
        </w:rPr>
        <w:t xml:space="preserve"> (English) domestic laws will be applied</w:t>
      </w:r>
      <w:r w:rsidR="00B968B5">
        <w:rPr>
          <w:rFonts w:ascii="Arial" w:hAnsi="Arial" w:cs="Arial"/>
          <w:color w:val="7B7B7B" w:themeColor="accent3" w:themeShade="BF"/>
          <w:sz w:val="22"/>
          <w:szCs w:val="22"/>
        </w:rPr>
        <w:t xml:space="preserve"> as Rydell is an unregistered company in the UK</w:t>
      </w:r>
      <w:r w:rsidR="00036BC8">
        <w:rPr>
          <w:rFonts w:ascii="Arial" w:hAnsi="Arial" w:cs="Arial"/>
          <w:color w:val="7B7B7B" w:themeColor="accent3" w:themeShade="BF"/>
          <w:sz w:val="22"/>
          <w:szCs w:val="22"/>
        </w:rPr>
        <w:t>.</w:t>
      </w:r>
    </w:p>
    <w:p w14:paraId="08EFAA9B" w14:textId="6D70B7F3" w:rsidR="00036BC8" w:rsidRDefault="00036BC8" w:rsidP="00981479">
      <w:pPr>
        <w:autoSpaceDE w:val="0"/>
        <w:autoSpaceDN w:val="0"/>
        <w:adjustRightInd w:val="0"/>
        <w:spacing w:line="276" w:lineRule="auto"/>
        <w:jc w:val="both"/>
        <w:rPr>
          <w:rFonts w:ascii="Arial" w:hAnsi="Arial" w:cs="Arial"/>
          <w:color w:val="7B7B7B" w:themeColor="accent3" w:themeShade="BF"/>
          <w:sz w:val="22"/>
          <w:szCs w:val="22"/>
        </w:rPr>
      </w:pPr>
    </w:p>
    <w:p w14:paraId="02AF749E" w14:textId="019F7043" w:rsidR="00FE1B7F" w:rsidRDefault="00B968B5" w:rsidP="00B968B5">
      <w:p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I</w:t>
      </w:r>
      <w:r w:rsidRPr="00B968B5">
        <w:rPr>
          <w:rFonts w:ascii="Arial" w:hAnsi="Arial" w:cs="Arial"/>
          <w:color w:val="7B7B7B" w:themeColor="accent3" w:themeShade="BF"/>
          <w:sz w:val="22"/>
          <w:szCs w:val="22"/>
        </w:rPr>
        <w:t xml:space="preserve">n the case of an ‘unregistered company’, </w:t>
      </w:r>
      <w:r>
        <w:rPr>
          <w:rFonts w:ascii="Arial" w:hAnsi="Arial" w:cs="Arial"/>
          <w:color w:val="7B7B7B" w:themeColor="accent3" w:themeShade="BF"/>
          <w:sz w:val="22"/>
          <w:szCs w:val="22"/>
        </w:rPr>
        <w:t xml:space="preserve">which is </w:t>
      </w:r>
      <w:r w:rsidRPr="00B968B5">
        <w:rPr>
          <w:rFonts w:ascii="Arial" w:hAnsi="Arial" w:cs="Arial"/>
          <w:color w:val="7B7B7B" w:themeColor="accent3" w:themeShade="BF"/>
          <w:sz w:val="22"/>
          <w:szCs w:val="22"/>
        </w:rPr>
        <w:t>a company formed under foreign law,</w:t>
      </w:r>
      <w:r w:rsidRPr="00FE1B7F">
        <w:rPr>
          <w:rFonts w:ascii="Arial" w:hAnsi="Arial" w:cs="Arial"/>
          <w:color w:val="7B7B7B" w:themeColor="accent3" w:themeShade="BF"/>
          <w:sz w:val="22"/>
          <w:szCs w:val="22"/>
        </w:rPr>
        <w:t xml:space="preserve"> </w:t>
      </w:r>
      <w:r w:rsidR="00FE1B7F" w:rsidRPr="00FE1B7F">
        <w:rPr>
          <w:rFonts w:ascii="Arial" w:hAnsi="Arial" w:cs="Arial"/>
          <w:color w:val="7B7B7B" w:themeColor="accent3" w:themeShade="BF"/>
          <w:sz w:val="22"/>
          <w:szCs w:val="22"/>
        </w:rPr>
        <w:t xml:space="preserve">the minor creditor will defer to </w:t>
      </w:r>
      <w:r w:rsidRPr="00B968B5">
        <w:rPr>
          <w:rFonts w:ascii="Arial" w:hAnsi="Arial" w:cs="Arial"/>
          <w:color w:val="7B7B7B" w:themeColor="accent3" w:themeShade="BF"/>
          <w:sz w:val="22"/>
          <w:szCs w:val="22"/>
        </w:rPr>
        <w:t>section 221(5) of the Insolvency Act 1986</w:t>
      </w:r>
      <w:r w:rsidR="00FE1B7F">
        <w:rPr>
          <w:rFonts w:ascii="Arial" w:hAnsi="Arial" w:cs="Arial"/>
          <w:color w:val="7B7B7B" w:themeColor="accent3" w:themeShade="BF"/>
          <w:sz w:val="22"/>
          <w:szCs w:val="22"/>
        </w:rPr>
        <w:t>, which</w:t>
      </w:r>
      <w:r w:rsidRPr="00B968B5">
        <w:rPr>
          <w:rFonts w:ascii="Arial" w:hAnsi="Arial" w:cs="Arial"/>
          <w:color w:val="7B7B7B" w:themeColor="accent3" w:themeShade="BF"/>
          <w:sz w:val="22"/>
          <w:szCs w:val="22"/>
        </w:rPr>
        <w:t xml:space="preserve"> allows for a court ordered winding-up of </w:t>
      </w:r>
      <w:r w:rsidR="00FE1B7F">
        <w:rPr>
          <w:rFonts w:ascii="Arial" w:hAnsi="Arial" w:cs="Arial"/>
          <w:color w:val="7B7B7B" w:themeColor="accent3" w:themeShade="BF"/>
          <w:sz w:val="22"/>
          <w:szCs w:val="22"/>
        </w:rPr>
        <w:t xml:space="preserve">Rydell, being an </w:t>
      </w:r>
      <w:r w:rsidRPr="00B968B5">
        <w:rPr>
          <w:rFonts w:ascii="Arial" w:hAnsi="Arial" w:cs="Arial"/>
          <w:color w:val="7B7B7B" w:themeColor="accent3" w:themeShade="BF"/>
          <w:sz w:val="22"/>
          <w:szCs w:val="22"/>
        </w:rPr>
        <w:t>unregistered compan</w:t>
      </w:r>
      <w:r w:rsidR="00FE1B7F">
        <w:rPr>
          <w:rFonts w:ascii="Arial" w:hAnsi="Arial" w:cs="Arial"/>
          <w:color w:val="7B7B7B" w:themeColor="accent3" w:themeShade="BF"/>
          <w:sz w:val="22"/>
          <w:szCs w:val="22"/>
        </w:rPr>
        <w:t>y, in the following scenarios:</w:t>
      </w:r>
    </w:p>
    <w:p w14:paraId="74F9D749" w14:textId="77777777" w:rsidR="00FE1B7F" w:rsidRDefault="00FE1B7F" w:rsidP="00B968B5">
      <w:pPr>
        <w:autoSpaceDE w:val="0"/>
        <w:autoSpaceDN w:val="0"/>
        <w:adjustRightInd w:val="0"/>
        <w:spacing w:line="276" w:lineRule="auto"/>
        <w:jc w:val="both"/>
        <w:rPr>
          <w:rFonts w:ascii="Arial" w:hAnsi="Arial" w:cs="Arial"/>
          <w:color w:val="7B7B7B" w:themeColor="accent3" w:themeShade="BF"/>
          <w:sz w:val="22"/>
          <w:szCs w:val="22"/>
        </w:rPr>
      </w:pPr>
    </w:p>
    <w:p w14:paraId="74E7B5A2" w14:textId="39D334D4" w:rsidR="00FE1B7F" w:rsidRPr="00FE1B7F" w:rsidRDefault="00FE1B7F" w:rsidP="00FE1B7F">
      <w:pPr>
        <w:pStyle w:val="ListParagraph"/>
        <w:numPr>
          <w:ilvl w:val="0"/>
          <w:numId w:val="23"/>
        </w:numPr>
        <w:autoSpaceDE w:val="0"/>
        <w:autoSpaceDN w:val="0"/>
        <w:adjustRightInd w:val="0"/>
        <w:spacing w:line="276" w:lineRule="auto"/>
        <w:jc w:val="both"/>
        <w:rPr>
          <w:rFonts w:ascii="Arial" w:hAnsi="Arial" w:cs="Arial"/>
          <w:color w:val="7B7B7B" w:themeColor="accent3" w:themeShade="BF"/>
          <w:sz w:val="22"/>
          <w:szCs w:val="22"/>
        </w:rPr>
      </w:pPr>
      <w:r w:rsidRPr="00FE1B7F">
        <w:rPr>
          <w:rFonts w:ascii="Arial" w:hAnsi="Arial" w:cs="Arial"/>
          <w:color w:val="7B7B7B" w:themeColor="accent3" w:themeShade="BF"/>
          <w:sz w:val="22"/>
          <w:szCs w:val="22"/>
        </w:rPr>
        <w:t xml:space="preserve">if </w:t>
      </w:r>
      <w:r>
        <w:rPr>
          <w:rFonts w:ascii="Arial" w:hAnsi="Arial" w:cs="Arial"/>
          <w:color w:val="7B7B7B" w:themeColor="accent3" w:themeShade="BF"/>
          <w:sz w:val="22"/>
          <w:szCs w:val="22"/>
        </w:rPr>
        <w:t>Rydell</w:t>
      </w:r>
      <w:r w:rsidRPr="00FE1B7F">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has either </w:t>
      </w:r>
      <w:r w:rsidRPr="00FE1B7F">
        <w:rPr>
          <w:rFonts w:ascii="Arial" w:hAnsi="Arial" w:cs="Arial"/>
          <w:color w:val="7B7B7B" w:themeColor="accent3" w:themeShade="BF"/>
          <w:sz w:val="22"/>
          <w:szCs w:val="22"/>
        </w:rPr>
        <w:t xml:space="preserve">dissolved, ceased to carry on business, or is carrying on business only </w:t>
      </w:r>
      <w:r>
        <w:rPr>
          <w:rFonts w:ascii="Arial" w:hAnsi="Arial" w:cs="Arial"/>
          <w:color w:val="7B7B7B" w:themeColor="accent3" w:themeShade="BF"/>
          <w:sz w:val="22"/>
          <w:szCs w:val="22"/>
        </w:rPr>
        <w:t xml:space="preserve">to wind up its </w:t>
      </w:r>
      <w:proofErr w:type="gramStart"/>
      <w:r>
        <w:rPr>
          <w:rFonts w:ascii="Arial" w:hAnsi="Arial" w:cs="Arial"/>
          <w:color w:val="7B7B7B" w:themeColor="accent3" w:themeShade="BF"/>
          <w:sz w:val="22"/>
          <w:szCs w:val="22"/>
        </w:rPr>
        <w:t>affairs</w:t>
      </w:r>
      <w:r w:rsidRPr="00FE1B7F">
        <w:rPr>
          <w:rFonts w:ascii="Arial" w:hAnsi="Arial" w:cs="Arial"/>
          <w:color w:val="7B7B7B" w:themeColor="accent3" w:themeShade="BF"/>
          <w:sz w:val="22"/>
          <w:szCs w:val="22"/>
        </w:rPr>
        <w:t>;</w:t>
      </w:r>
      <w:proofErr w:type="gramEnd"/>
    </w:p>
    <w:p w14:paraId="782FEE47" w14:textId="0232AF4F" w:rsidR="00FE1B7F" w:rsidRPr="00FE1B7F" w:rsidRDefault="00FE1B7F" w:rsidP="00FE1B7F">
      <w:pPr>
        <w:pStyle w:val="ListParagraph"/>
        <w:numPr>
          <w:ilvl w:val="0"/>
          <w:numId w:val="23"/>
        </w:numPr>
        <w:autoSpaceDE w:val="0"/>
        <w:autoSpaceDN w:val="0"/>
        <w:adjustRightInd w:val="0"/>
        <w:spacing w:line="276" w:lineRule="auto"/>
        <w:jc w:val="both"/>
        <w:rPr>
          <w:rFonts w:ascii="Arial" w:hAnsi="Arial" w:cs="Arial"/>
          <w:color w:val="7B7B7B" w:themeColor="accent3" w:themeShade="BF"/>
          <w:sz w:val="22"/>
          <w:szCs w:val="22"/>
        </w:rPr>
      </w:pPr>
      <w:r w:rsidRPr="00FE1B7F">
        <w:rPr>
          <w:rFonts w:ascii="Arial" w:hAnsi="Arial" w:cs="Arial"/>
          <w:color w:val="7B7B7B" w:themeColor="accent3" w:themeShade="BF"/>
          <w:sz w:val="22"/>
          <w:szCs w:val="22"/>
        </w:rPr>
        <w:t xml:space="preserve">if </w:t>
      </w:r>
      <w:r>
        <w:rPr>
          <w:rFonts w:ascii="Arial" w:hAnsi="Arial" w:cs="Arial"/>
          <w:color w:val="7B7B7B" w:themeColor="accent3" w:themeShade="BF"/>
          <w:sz w:val="22"/>
          <w:szCs w:val="22"/>
        </w:rPr>
        <w:t>Rydell</w:t>
      </w:r>
      <w:r w:rsidRPr="00FE1B7F">
        <w:rPr>
          <w:rFonts w:ascii="Arial" w:hAnsi="Arial" w:cs="Arial"/>
          <w:color w:val="7B7B7B" w:themeColor="accent3" w:themeShade="BF"/>
          <w:sz w:val="22"/>
          <w:szCs w:val="22"/>
        </w:rPr>
        <w:t xml:space="preserve"> is unable to pay its </w:t>
      </w:r>
      <w:proofErr w:type="gramStart"/>
      <w:r w:rsidRPr="00FE1B7F">
        <w:rPr>
          <w:rFonts w:ascii="Arial" w:hAnsi="Arial" w:cs="Arial"/>
          <w:color w:val="7B7B7B" w:themeColor="accent3" w:themeShade="BF"/>
          <w:sz w:val="22"/>
          <w:szCs w:val="22"/>
        </w:rPr>
        <w:t>debts;</w:t>
      </w:r>
      <w:proofErr w:type="gramEnd"/>
    </w:p>
    <w:p w14:paraId="0B70750E" w14:textId="4C779D5A" w:rsidR="00FE1B7F" w:rsidRPr="00FE1B7F" w:rsidRDefault="00FE1B7F" w:rsidP="00FE1B7F">
      <w:pPr>
        <w:pStyle w:val="ListParagraph"/>
        <w:numPr>
          <w:ilvl w:val="0"/>
          <w:numId w:val="23"/>
        </w:numPr>
        <w:autoSpaceDE w:val="0"/>
        <w:autoSpaceDN w:val="0"/>
        <w:adjustRightInd w:val="0"/>
        <w:spacing w:line="276" w:lineRule="auto"/>
        <w:jc w:val="both"/>
        <w:rPr>
          <w:rFonts w:ascii="Arial" w:hAnsi="Arial" w:cs="Arial"/>
          <w:color w:val="7B7B7B" w:themeColor="accent3" w:themeShade="BF"/>
          <w:sz w:val="22"/>
          <w:szCs w:val="22"/>
        </w:rPr>
      </w:pPr>
      <w:r w:rsidRPr="00FE1B7F">
        <w:rPr>
          <w:rFonts w:ascii="Arial" w:hAnsi="Arial" w:cs="Arial"/>
          <w:color w:val="7B7B7B" w:themeColor="accent3" w:themeShade="BF"/>
          <w:sz w:val="22"/>
          <w:szCs w:val="22"/>
        </w:rPr>
        <w:t xml:space="preserve">if the court is of opinion that it is just and equitable that </w:t>
      </w:r>
      <w:r>
        <w:rPr>
          <w:rFonts w:ascii="Arial" w:hAnsi="Arial" w:cs="Arial"/>
          <w:color w:val="7B7B7B" w:themeColor="accent3" w:themeShade="BF"/>
          <w:sz w:val="22"/>
          <w:szCs w:val="22"/>
        </w:rPr>
        <w:t xml:space="preserve">Rydell </w:t>
      </w:r>
      <w:r w:rsidRPr="00FE1B7F">
        <w:rPr>
          <w:rFonts w:ascii="Arial" w:hAnsi="Arial" w:cs="Arial"/>
          <w:color w:val="7B7B7B" w:themeColor="accent3" w:themeShade="BF"/>
          <w:sz w:val="22"/>
          <w:szCs w:val="22"/>
        </w:rPr>
        <w:t>should be wound up.</w:t>
      </w:r>
    </w:p>
    <w:p w14:paraId="71659D3A" w14:textId="77777777" w:rsidR="00FE1B7F" w:rsidRDefault="00FE1B7F" w:rsidP="00B968B5">
      <w:pPr>
        <w:autoSpaceDE w:val="0"/>
        <w:autoSpaceDN w:val="0"/>
        <w:adjustRightInd w:val="0"/>
        <w:spacing w:line="276" w:lineRule="auto"/>
        <w:jc w:val="both"/>
        <w:rPr>
          <w:rFonts w:ascii="Arial" w:hAnsi="Arial" w:cs="Arial"/>
          <w:color w:val="7B7B7B" w:themeColor="accent3" w:themeShade="BF"/>
          <w:sz w:val="22"/>
          <w:szCs w:val="22"/>
        </w:rPr>
      </w:pPr>
    </w:p>
    <w:p w14:paraId="5AAAE447" w14:textId="78FF1EF9" w:rsidR="00FE1B7F" w:rsidRDefault="00FE1B7F" w:rsidP="00B968B5">
      <w:p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From the above, option b) is most applicable to the minor creditor, however it will need to  be proven that Rydell cannot pay all of its debts prior to undergoing an insolvency proceeding and that the court is provided with sufficient evidence to show that Rydell </w:t>
      </w:r>
      <w:r w:rsidR="00926D58">
        <w:rPr>
          <w:rFonts w:ascii="Arial" w:hAnsi="Arial" w:cs="Arial"/>
          <w:color w:val="7B7B7B" w:themeColor="accent3" w:themeShade="BF"/>
          <w:sz w:val="22"/>
          <w:szCs w:val="22"/>
        </w:rPr>
        <w:t xml:space="preserve">should be wound up due to pressing creditor demands and its inability to satisfy same (which appears to be the case as the questions states that Rydell has </w:t>
      </w:r>
      <w:r w:rsidR="00926D58" w:rsidRPr="00926D58">
        <w:rPr>
          <w:rFonts w:ascii="Arial" w:hAnsi="Arial" w:cs="Arial"/>
          <w:color w:val="7B7B7B" w:themeColor="accent3" w:themeShade="BF"/>
          <w:sz w:val="22"/>
          <w:szCs w:val="22"/>
        </w:rPr>
        <w:t xml:space="preserve">a number of other creditors owed money by </w:t>
      </w:r>
      <w:r w:rsidR="00926D58">
        <w:rPr>
          <w:rFonts w:ascii="Arial" w:hAnsi="Arial" w:cs="Arial"/>
          <w:color w:val="7B7B7B" w:themeColor="accent3" w:themeShade="BF"/>
          <w:sz w:val="22"/>
          <w:szCs w:val="22"/>
        </w:rPr>
        <w:t xml:space="preserve">from various </w:t>
      </w:r>
      <w:r w:rsidR="00926D58" w:rsidRPr="00926D58">
        <w:rPr>
          <w:rFonts w:ascii="Arial" w:hAnsi="Arial" w:cs="Arial"/>
          <w:color w:val="7B7B7B" w:themeColor="accent3" w:themeShade="BF"/>
          <w:sz w:val="22"/>
          <w:szCs w:val="22"/>
        </w:rPr>
        <w:t>countries in Europe which are all members of the European Union</w:t>
      </w:r>
      <w:r w:rsidR="00926D58">
        <w:rPr>
          <w:rFonts w:ascii="Arial" w:hAnsi="Arial" w:cs="Arial"/>
          <w:color w:val="7B7B7B" w:themeColor="accent3" w:themeShade="BF"/>
          <w:sz w:val="22"/>
          <w:szCs w:val="22"/>
        </w:rPr>
        <w:t xml:space="preserve">). </w:t>
      </w:r>
    </w:p>
    <w:p w14:paraId="184DD599" w14:textId="3208437F" w:rsidR="00036BC8" w:rsidRDefault="00024939" w:rsidP="00981479">
      <w:pPr>
        <w:autoSpaceDE w:val="0"/>
        <w:autoSpaceDN w:val="0"/>
        <w:adjustRightInd w:val="0"/>
        <w:spacing w:line="276" w:lineRule="auto"/>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  </w:t>
      </w: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2C2F2" w14:textId="77777777" w:rsidR="00673DF4" w:rsidRDefault="00673DF4" w:rsidP="00241B44">
      <w:r>
        <w:separator/>
      </w:r>
    </w:p>
  </w:endnote>
  <w:endnote w:type="continuationSeparator" w:id="0">
    <w:p w14:paraId="628B6F79" w14:textId="77777777" w:rsidR="00673DF4" w:rsidRDefault="00673DF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Cs/>
        <w:sz w:val="18"/>
        <w:szCs w:val="18"/>
      </w:rPr>
      <w:id w:val="-758512077"/>
      <w:docPartObj>
        <w:docPartGallery w:val="Page Numbers (Bottom of Page)"/>
        <w:docPartUnique/>
      </w:docPartObj>
    </w:sdtPr>
    <w:sdtContent>
      <w:p w14:paraId="0AAD6B61" w14:textId="77777777" w:rsidR="00D0322C" w:rsidRPr="00A31881" w:rsidRDefault="00D0322C"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D0322C" w:rsidRPr="00A31881" w:rsidRDefault="00D0322C"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D0322C" w:rsidRPr="0052732A" w:rsidRDefault="00D0322C"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D0322C" w:rsidRPr="0052732A" w:rsidRDefault="00D0322C" w:rsidP="0052732A">
    <w:pPr>
      <w:pStyle w:val="Footer"/>
      <w:ind w:right="360"/>
      <w:rPr>
        <w:rFonts w:ascii="Arial" w:hAnsi="Arial" w:cs="Arial"/>
        <w:sz w:val="18"/>
        <w:szCs w:val="18"/>
      </w:rPr>
    </w:pPr>
    <w:r w:rsidRPr="0052732A">
      <w:rPr>
        <w:rFonts w:ascii="Arial" w:hAnsi="Arial" w:cs="Arial"/>
        <w:sz w:val="18"/>
        <w:szCs w:val="18"/>
      </w:rPr>
      <w:t>student</w:t>
    </w:r>
    <w:r>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2C264" w14:textId="77777777" w:rsidR="00673DF4" w:rsidRDefault="00673DF4" w:rsidP="00241B44">
      <w:r>
        <w:separator/>
      </w:r>
    </w:p>
  </w:footnote>
  <w:footnote w:type="continuationSeparator" w:id="0">
    <w:p w14:paraId="317BA0E4" w14:textId="77777777" w:rsidR="00673DF4" w:rsidRDefault="00673DF4"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084"/>
    <w:multiLevelType w:val="hybridMultilevel"/>
    <w:tmpl w:val="8190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7DF1E1E"/>
    <w:multiLevelType w:val="hybridMultilevel"/>
    <w:tmpl w:val="2458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22FD6CAE"/>
    <w:multiLevelType w:val="hybridMultilevel"/>
    <w:tmpl w:val="6006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A9110CE"/>
    <w:multiLevelType w:val="hybridMultilevel"/>
    <w:tmpl w:val="B218B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6" w15:restartNumberingAfterBreak="0">
    <w:nsid w:val="539839FE"/>
    <w:multiLevelType w:val="hybridMultilevel"/>
    <w:tmpl w:val="FD66B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27C3F"/>
    <w:multiLevelType w:val="hybridMultilevel"/>
    <w:tmpl w:val="9FF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096513"/>
    <w:multiLevelType w:val="hybridMultilevel"/>
    <w:tmpl w:val="CA78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15D4E"/>
    <w:multiLevelType w:val="hybridMultilevel"/>
    <w:tmpl w:val="696010C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1"/>
  </w:num>
  <w:num w:numId="2">
    <w:abstractNumId w:val="12"/>
  </w:num>
  <w:num w:numId="3">
    <w:abstractNumId w:val="22"/>
  </w:num>
  <w:num w:numId="4">
    <w:abstractNumId w:val="6"/>
  </w:num>
  <w:num w:numId="5">
    <w:abstractNumId w:val="4"/>
  </w:num>
  <w:num w:numId="6">
    <w:abstractNumId w:val="20"/>
  </w:num>
  <w:num w:numId="7">
    <w:abstractNumId w:val="5"/>
  </w:num>
  <w:num w:numId="8">
    <w:abstractNumId w:val="3"/>
  </w:num>
  <w:num w:numId="9">
    <w:abstractNumId w:val="1"/>
  </w:num>
  <w:num w:numId="10">
    <w:abstractNumId w:val="8"/>
  </w:num>
  <w:num w:numId="11">
    <w:abstractNumId w:val="14"/>
  </w:num>
  <w:num w:numId="12">
    <w:abstractNumId w:val="21"/>
  </w:num>
  <w:num w:numId="13">
    <w:abstractNumId w:val="15"/>
  </w:num>
  <w:num w:numId="14">
    <w:abstractNumId w:val="9"/>
  </w:num>
  <w:num w:numId="15">
    <w:abstractNumId w:val="13"/>
  </w:num>
  <w:num w:numId="16">
    <w:abstractNumId w:val="18"/>
  </w:num>
  <w:num w:numId="17">
    <w:abstractNumId w:val="2"/>
  </w:num>
  <w:num w:numId="18">
    <w:abstractNumId w:val="17"/>
  </w:num>
  <w:num w:numId="19">
    <w:abstractNumId w:val="0"/>
  </w:num>
  <w:num w:numId="20">
    <w:abstractNumId w:val="19"/>
  </w:num>
  <w:num w:numId="21">
    <w:abstractNumId w:val="7"/>
  </w:num>
  <w:num w:numId="22">
    <w:abstractNumId w:val="16"/>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16148"/>
    <w:rsid w:val="00020557"/>
    <w:rsid w:val="0002322B"/>
    <w:rsid w:val="00024939"/>
    <w:rsid w:val="000250C7"/>
    <w:rsid w:val="00031918"/>
    <w:rsid w:val="00032318"/>
    <w:rsid w:val="000329A6"/>
    <w:rsid w:val="00034C0C"/>
    <w:rsid w:val="00036BC8"/>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6130F"/>
    <w:rsid w:val="00062D42"/>
    <w:rsid w:val="00062E85"/>
    <w:rsid w:val="000649D1"/>
    <w:rsid w:val="00064C44"/>
    <w:rsid w:val="00065166"/>
    <w:rsid w:val="0007091D"/>
    <w:rsid w:val="00076483"/>
    <w:rsid w:val="0008155B"/>
    <w:rsid w:val="00081A63"/>
    <w:rsid w:val="00082609"/>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C2AA4"/>
    <w:rsid w:val="000D55A8"/>
    <w:rsid w:val="000D57BE"/>
    <w:rsid w:val="000D6876"/>
    <w:rsid w:val="000E0165"/>
    <w:rsid w:val="000E2308"/>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03EF"/>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362C"/>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725B"/>
    <w:rsid w:val="00212B14"/>
    <w:rsid w:val="00216499"/>
    <w:rsid w:val="002164C0"/>
    <w:rsid w:val="00216CB4"/>
    <w:rsid w:val="002173C5"/>
    <w:rsid w:val="00223780"/>
    <w:rsid w:val="0022719C"/>
    <w:rsid w:val="00231568"/>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675A5"/>
    <w:rsid w:val="0027242B"/>
    <w:rsid w:val="0027299F"/>
    <w:rsid w:val="00275182"/>
    <w:rsid w:val="00275946"/>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278"/>
    <w:rsid w:val="002E4A02"/>
    <w:rsid w:val="002E4A1F"/>
    <w:rsid w:val="002E66F4"/>
    <w:rsid w:val="002F1956"/>
    <w:rsid w:val="002F2B8D"/>
    <w:rsid w:val="002F3440"/>
    <w:rsid w:val="002F3B17"/>
    <w:rsid w:val="002F5DD8"/>
    <w:rsid w:val="002F75A3"/>
    <w:rsid w:val="002F75CD"/>
    <w:rsid w:val="002F7EB5"/>
    <w:rsid w:val="0030201F"/>
    <w:rsid w:val="00303C2F"/>
    <w:rsid w:val="0030558B"/>
    <w:rsid w:val="00306E87"/>
    <w:rsid w:val="00310FC2"/>
    <w:rsid w:val="003144EF"/>
    <w:rsid w:val="00321D38"/>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0E5C"/>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2DD8"/>
    <w:rsid w:val="00463259"/>
    <w:rsid w:val="004659E0"/>
    <w:rsid w:val="00470A63"/>
    <w:rsid w:val="00470C55"/>
    <w:rsid w:val="004715C1"/>
    <w:rsid w:val="004731F4"/>
    <w:rsid w:val="00481FC8"/>
    <w:rsid w:val="00482FE3"/>
    <w:rsid w:val="00486065"/>
    <w:rsid w:val="00486776"/>
    <w:rsid w:val="004868BB"/>
    <w:rsid w:val="00491675"/>
    <w:rsid w:val="00493855"/>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47F6"/>
    <w:rsid w:val="004D64F9"/>
    <w:rsid w:val="004D687E"/>
    <w:rsid w:val="004E4224"/>
    <w:rsid w:val="004E5A14"/>
    <w:rsid w:val="004E622C"/>
    <w:rsid w:val="004E64DB"/>
    <w:rsid w:val="004F1534"/>
    <w:rsid w:val="004F2DD1"/>
    <w:rsid w:val="004F3375"/>
    <w:rsid w:val="004F55F1"/>
    <w:rsid w:val="004F5FDF"/>
    <w:rsid w:val="0050156C"/>
    <w:rsid w:val="00503313"/>
    <w:rsid w:val="005059A4"/>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111"/>
    <w:rsid w:val="0056391B"/>
    <w:rsid w:val="00564AE6"/>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47A"/>
    <w:rsid w:val="005966E3"/>
    <w:rsid w:val="005977BD"/>
    <w:rsid w:val="005A0CCA"/>
    <w:rsid w:val="005A2152"/>
    <w:rsid w:val="005A2194"/>
    <w:rsid w:val="005A2628"/>
    <w:rsid w:val="005A383D"/>
    <w:rsid w:val="005A5ACB"/>
    <w:rsid w:val="005A726D"/>
    <w:rsid w:val="005B2AA0"/>
    <w:rsid w:val="005B413F"/>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E6CF5"/>
    <w:rsid w:val="005F026D"/>
    <w:rsid w:val="005F244F"/>
    <w:rsid w:val="005F2D0B"/>
    <w:rsid w:val="005F453F"/>
    <w:rsid w:val="005F4B31"/>
    <w:rsid w:val="005F5449"/>
    <w:rsid w:val="005F6059"/>
    <w:rsid w:val="0060397D"/>
    <w:rsid w:val="00610388"/>
    <w:rsid w:val="00612092"/>
    <w:rsid w:val="00612CA5"/>
    <w:rsid w:val="006153EC"/>
    <w:rsid w:val="00621A17"/>
    <w:rsid w:val="006226D9"/>
    <w:rsid w:val="00627CC9"/>
    <w:rsid w:val="00627E7B"/>
    <w:rsid w:val="00630542"/>
    <w:rsid w:val="00630727"/>
    <w:rsid w:val="00631E7B"/>
    <w:rsid w:val="00632E44"/>
    <w:rsid w:val="0063316D"/>
    <w:rsid w:val="00633DC9"/>
    <w:rsid w:val="00634622"/>
    <w:rsid w:val="00635C94"/>
    <w:rsid w:val="00636808"/>
    <w:rsid w:val="0064043F"/>
    <w:rsid w:val="006406CB"/>
    <w:rsid w:val="00641515"/>
    <w:rsid w:val="00643ABE"/>
    <w:rsid w:val="006521CD"/>
    <w:rsid w:val="00652A22"/>
    <w:rsid w:val="00653584"/>
    <w:rsid w:val="00654C2F"/>
    <w:rsid w:val="00655438"/>
    <w:rsid w:val="00657087"/>
    <w:rsid w:val="0065715A"/>
    <w:rsid w:val="006661EF"/>
    <w:rsid w:val="00673DF4"/>
    <w:rsid w:val="006746CB"/>
    <w:rsid w:val="00677AEB"/>
    <w:rsid w:val="00680EF2"/>
    <w:rsid w:val="00682A3E"/>
    <w:rsid w:val="00685058"/>
    <w:rsid w:val="006850AE"/>
    <w:rsid w:val="00686C53"/>
    <w:rsid w:val="00687A1D"/>
    <w:rsid w:val="00697EA1"/>
    <w:rsid w:val="006A2646"/>
    <w:rsid w:val="006A6530"/>
    <w:rsid w:val="006A695F"/>
    <w:rsid w:val="006A6D1D"/>
    <w:rsid w:val="006B2893"/>
    <w:rsid w:val="006B435A"/>
    <w:rsid w:val="006B4C64"/>
    <w:rsid w:val="006B5AE8"/>
    <w:rsid w:val="006C408C"/>
    <w:rsid w:val="006D0529"/>
    <w:rsid w:val="006D564C"/>
    <w:rsid w:val="006D6BD5"/>
    <w:rsid w:val="006E1CB0"/>
    <w:rsid w:val="006E254C"/>
    <w:rsid w:val="006E481A"/>
    <w:rsid w:val="006E5298"/>
    <w:rsid w:val="006E6A1F"/>
    <w:rsid w:val="006E6A6A"/>
    <w:rsid w:val="006E77B0"/>
    <w:rsid w:val="006F293C"/>
    <w:rsid w:val="006F6B2E"/>
    <w:rsid w:val="006F734A"/>
    <w:rsid w:val="006F7D8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5FAC"/>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4454"/>
    <w:rsid w:val="007958F0"/>
    <w:rsid w:val="00797E1B"/>
    <w:rsid w:val="007A12A4"/>
    <w:rsid w:val="007B1E13"/>
    <w:rsid w:val="007B72F0"/>
    <w:rsid w:val="007C0111"/>
    <w:rsid w:val="007C0663"/>
    <w:rsid w:val="007C1FCC"/>
    <w:rsid w:val="007C2831"/>
    <w:rsid w:val="007C2AA1"/>
    <w:rsid w:val="007C4734"/>
    <w:rsid w:val="007C6201"/>
    <w:rsid w:val="007D0348"/>
    <w:rsid w:val="007D1E28"/>
    <w:rsid w:val="007D6588"/>
    <w:rsid w:val="007D7C92"/>
    <w:rsid w:val="007D7E30"/>
    <w:rsid w:val="007E1154"/>
    <w:rsid w:val="007E3AA5"/>
    <w:rsid w:val="007E3ADF"/>
    <w:rsid w:val="007E530F"/>
    <w:rsid w:val="007E6BA4"/>
    <w:rsid w:val="007F19A2"/>
    <w:rsid w:val="007F41F8"/>
    <w:rsid w:val="008018F3"/>
    <w:rsid w:val="00803137"/>
    <w:rsid w:val="00804000"/>
    <w:rsid w:val="00804361"/>
    <w:rsid w:val="0080454E"/>
    <w:rsid w:val="00804C32"/>
    <w:rsid w:val="00806302"/>
    <w:rsid w:val="00807119"/>
    <w:rsid w:val="00811865"/>
    <w:rsid w:val="00814A55"/>
    <w:rsid w:val="0082483F"/>
    <w:rsid w:val="008279C0"/>
    <w:rsid w:val="00841E70"/>
    <w:rsid w:val="008473AA"/>
    <w:rsid w:val="00851381"/>
    <w:rsid w:val="00852883"/>
    <w:rsid w:val="00852F37"/>
    <w:rsid w:val="008571F6"/>
    <w:rsid w:val="00861E51"/>
    <w:rsid w:val="0087016E"/>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3F32"/>
    <w:rsid w:val="008D5D34"/>
    <w:rsid w:val="008D7718"/>
    <w:rsid w:val="008E220E"/>
    <w:rsid w:val="008E3339"/>
    <w:rsid w:val="008E64D3"/>
    <w:rsid w:val="008E6F11"/>
    <w:rsid w:val="008F20FC"/>
    <w:rsid w:val="008F50C4"/>
    <w:rsid w:val="008F5FFE"/>
    <w:rsid w:val="0090037B"/>
    <w:rsid w:val="00905A43"/>
    <w:rsid w:val="009078CE"/>
    <w:rsid w:val="009105F3"/>
    <w:rsid w:val="009108EF"/>
    <w:rsid w:val="00911C23"/>
    <w:rsid w:val="00912C79"/>
    <w:rsid w:val="00913FB9"/>
    <w:rsid w:val="00915010"/>
    <w:rsid w:val="0091528C"/>
    <w:rsid w:val="009173D1"/>
    <w:rsid w:val="00917872"/>
    <w:rsid w:val="00923CCC"/>
    <w:rsid w:val="00926D10"/>
    <w:rsid w:val="00926D58"/>
    <w:rsid w:val="009275FE"/>
    <w:rsid w:val="00935E91"/>
    <w:rsid w:val="00942123"/>
    <w:rsid w:val="0094263A"/>
    <w:rsid w:val="009431D3"/>
    <w:rsid w:val="00946EE0"/>
    <w:rsid w:val="0095029B"/>
    <w:rsid w:val="0095207B"/>
    <w:rsid w:val="009533CB"/>
    <w:rsid w:val="00953B5C"/>
    <w:rsid w:val="0095526F"/>
    <w:rsid w:val="00955CE0"/>
    <w:rsid w:val="009609CA"/>
    <w:rsid w:val="009614B1"/>
    <w:rsid w:val="00962045"/>
    <w:rsid w:val="00966E44"/>
    <w:rsid w:val="009708BB"/>
    <w:rsid w:val="009727DF"/>
    <w:rsid w:val="009729E8"/>
    <w:rsid w:val="00975640"/>
    <w:rsid w:val="00976DA5"/>
    <w:rsid w:val="009773BA"/>
    <w:rsid w:val="00981479"/>
    <w:rsid w:val="00981608"/>
    <w:rsid w:val="00991272"/>
    <w:rsid w:val="00991428"/>
    <w:rsid w:val="00992676"/>
    <w:rsid w:val="009A5354"/>
    <w:rsid w:val="009A6A10"/>
    <w:rsid w:val="009A7172"/>
    <w:rsid w:val="009B0723"/>
    <w:rsid w:val="009B07AD"/>
    <w:rsid w:val="009B0883"/>
    <w:rsid w:val="009B15E2"/>
    <w:rsid w:val="009B3771"/>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9F46A5"/>
    <w:rsid w:val="00A047EE"/>
    <w:rsid w:val="00A057CA"/>
    <w:rsid w:val="00A149B7"/>
    <w:rsid w:val="00A177BC"/>
    <w:rsid w:val="00A17930"/>
    <w:rsid w:val="00A2274A"/>
    <w:rsid w:val="00A235B7"/>
    <w:rsid w:val="00A249AC"/>
    <w:rsid w:val="00A2647E"/>
    <w:rsid w:val="00A27A7A"/>
    <w:rsid w:val="00A301D1"/>
    <w:rsid w:val="00A31881"/>
    <w:rsid w:val="00A407EF"/>
    <w:rsid w:val="00A411B7"/>
    <w:rsid w:val="00A43F73"/>
    <w:rsid w:val="00A46B4C"/>
    <w:rsid w:val="00A5117B"/>
    <w:rsid w:val="00A560B6"/>
    <w:rsid w:val="00A56CF7"/>
    <w:rsid w:val="00A56DBC"/>
    <w:rsid w:val="00A60074"/>
    <w:rsid w:val="00A621EB"/>
    <w:rsid w:val="00A646E2"/>
    <w:rsid w:val="00A651A9"/>
    <w:rsid w:val="00A6627C"/>
    <w:rsid w:val="00A71019"/>
    <w:rsid w:val="00A81029"/>
    <w:rsid w:val="00A82AFB"/>
    <w:rsid w:val="00A8485D"/>
    <w:rsid w:val="00A96062"/>
    <w:rsid w:val="00A96489"/>
    <w:rsid w:val="00A96BB0"/>
    <w:rsid w:val="00A97D88"/>
    <w:rsid w:val="00AA0E39"/>
    <w:rsid w:val="00AA23CE"/>
    <w:rsid w:val="00AA3738"/>
    <w:rsid w:val="00AA38B7"/>
    <w:rsid w:val="00AA5A58"/>
    <w:rsid w:val="00AA670C"/>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3D75"/>
    <w:rsid w:val="00B74FBD"/>
    <w:rsid w:val="00B82586"/>
    <w:rsid w:val="00B829A3"/>
    <w:rsid w:val="00B86537"/>
    <w:rsid w:val="00B86C84"/>
    <w:rsid w:val="00B86DB1"/>
    <w:rsid w:val="00B87869"/>
    <w:rsid w:val="00B87A61"/>
    <w:rsid w:val="00B92D5B"/>
    <w:rsid w:val="00B9417E"/>
    <w:rsid w:val="00B968B5"/>
    <w:rsid w:val="00BA1648"/>
    <w:rsid w:val="00BA2637"/>
    <w:rsid w:val="00BA35FF"/>
    <w:rsid w:val="00BB09FD"/>
    <w:rsid w:val="00BB0F2B"/>
    <w:rsid w:val="00BB5A37"/>
    <w:rsid w:val="00BB6955"/>
    <w:rsid w:val="00BB6F7A"/>
    <w:rsid w:val="00BC48EB"/>
    <w:rsid w:val="00BC585F"/>
    <w:rsid w:val="00BC5D7D"/>
    <w:rsid w:val="00BD0299"/>
    <w:rsid w:val="00BD063B"/>
    <w:rsid w:val="00BD23B4"/>
    <w:rsid w:val="00BD3363"/>
    <w:rsid w:val="00BD3F18"/>
    <w:rsid w:val="00BD64FB"/>
    <w:rsid w:val="00BD7D49"/>
    <w:rsid w:val="00BF2B49"/>
    <w:rsid w:val="00BF2E7A"/>
    <w:rsid w:val="00BF3D02"/>
    <w:rsid w:val="00BF40B9"/>
    <w:rsid w:val="00BF50F7"/>
    <w:rsid w:val="00BF5D90"/>
    <w:rsid w:val="00C000FE"/>
    <w:rsid w:val="00C00231"/>
    <w:rsid w:val="00C01017"/>
    <w:rsid w:val="00C02F29"/>
    <w:rsid w:val="00C15A16"/>
    <w:rsid w:val="00C15C28"/>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7D3"/>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38AA"/>
    <w:rsid w:val="00C750BA"/>
    <w:rsid w:val="00C752F5"/>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19C4"/>
    <w:rsid w:val="00D0322C"/>
    <w:rsid w:val="00D068C5"/>
    <w:rsid w:val="00D07F87"/>
    <w:rsid w:val="00D148DC"/>
    <w:rsid w:val="00D1688E"/>
    <w:rsid w:val="00D17FDC"/>
    <w:rsid w:val="00D223E4"/>
    <w:rsid w:val="00D256C6"/>
    <w:rsid w:val="00D25F51"/>
    <w:rsid w:val="00D35229"/>
    <w:rsid w:val="00D35ADE"/>
    <w:rsid w:val="00D35EAE"/>
    <w:rsid w:val="00D4685B"/>
    <w:rsid w:val="00D57C59"/>
    <w:rsid w:val="00D60215"/>
    <w:rsid w:val="00D60874"/>
    <w:rsid w:val="00D63EFD"/>
    <w:rsid w:val="00D6588F"/>
    <w:rsid w:val="00D676F1"/>
    <w:rsid w:val="00D714E4"/>
    <w:rsid w:val="00D84752"/>
    <w:rsid w:val="00D86A74"/>
    <w:rsid w:val="00D86B3B"/>
    <w:rsid w:val="00D8748A"/>
    <w:rsid w:val="00D905E4"/>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211B"/>
    <w:rsid w:val="00E6302B"/>
    <w:rsid w:val="00E6452F"/>
    <w:rsid w:val="00E64F45"/>
    <w:rsid w:val="00E6742D"/>
    <w:rsid w:val="00E71CB0"/>
    <w:rsid w:val="00E73FFF"/>
    <w:rsid w:val="00E7793C"/>
    <w:rsid w:val="00E77C3D"/>
    <w:rsid w:val="00E80299"/>
    <w:rsid w:val="00E8272F"/>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B02BE"/>
    <w:rsid w:val="00EB146B"/>
    <w:rsid w:val="00EB2845"/>
    <w:rsid w:val="00EB45AC"/>
    <w:rsid w:val="00EB488B"/>
    <w:rsid w:val="00EB5243"/>
    <w:rsid w:val="00EB6668"/>
    <w:rsid w:val="00EB6A2F"/>
    <w:rsid w:val="00EC3875"/>
    <w:rsid w:val="00EC549E"/>
    <w:rsid w:val="00EC6E55"/>
    <w:rsid w:val="00ED0BC4"/>
    <w:rsid w:val="00ED151E"/>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15B8"/>
    <w:rsid w:val="00F3323E"/>
    <w:rsid w:val="00F341F4"/>
    <w:rsid w:val="00F34F9D"/>
    <w:rsid w:val="00F34FAD"/>
    <w:rsid w:val="00F3554C"/>
    <w:rsid w:val="00F35CCE"/>
    <w:rsid w:val="00F35D73"/>
    <w:rsid w:val="00F366E1"/>
    <w:rsid w:val="00F41055"/>
    <w:rsid w:val="00F42B4B"/>
    <w:rsid w:val="00F4376C"/>
    <w:rsid w:val="00F45599"/>
    <w:rsid w:val="00F50D48"/>
    <w:rsid w:val="00F52E31"/>
    <w:rsid w:val="00F54776"/>
    <w:rsid w:val="00F5524B"/>
    <w:rsid w:val="00F5710B"/>
    <w:rsid w:val="00F61DD2"/>
    <w:rsid w:val="00F63720"/>
    <w:rsid w:val="00F65FB6"/>
    <w:rsid w:val="00F66AFF"/>
    <w:rsid w:val="00F71433"/>
    <w:rsid w:val="00F71CE8"/>
    <w:rsid w:val="00F738B0"/>
    <w:rsid w:val="00F75062"/>
    <w:rsid w:val="00F83231"/>
    <w:rsid w:val="00F85A51"/>
    <w:rsid w:val="00F85DB2"/>
    <w:rsid w:val="00F91FA7"/>
    <w:rsid w:val="00F93289"/>
    <w:rsid w:val="00F96AF1"/>
    <w:rsid w:val="00F97C5B"/>
    <w:rsid w:val="00FA29FD"/>
    <w:rsid w:val="00FA2A46"/>
    <w:rsid w:val="00FA3739"/>
    <w:rsid w:val="00FA3D50"/>
    <w:rsid w:val="00FA43E7"/>
    <w:rsid w:val="00FA5D78"/>
    <w:rsid w:val="00FB6703"/>
    <w:rsid w:val="00FB7C8F"/>
    <w:rsid w:val="00FB7D52"/>
    <w:rsid w:val="00FC337F"/>
    <w:rsid w:val="00FC374A"/>
    <w:rsid w:val="00FC4F43"/>
    <w:rsid w:val="00FC5D26"/>
    <w:rsid w:val="00FC7B47"/>
    <w:rsid w:val="00FD0169"/>
    <w:rsid w:val="00FD035C"/>
    <w:rsid w:val="00FD1240"/>
    <w:rsid w:val="00FD1A35"/>
    <w:rsid w:val="00FD36C5"/>
    <w:rsid w:val="00FD5B6F"/>
    <w:rsid w:val="00FD6126"/>
    <w:rsid w:val="00FD6310"/>
    <w:rsid w:val="00FD7C7B"/>
    <w:rsid w:val="00FE1B7F"/>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1456676598">
      <w:bodyDiv w:val="1"/>
      <w:marLeft w:val="0"/>
      <w:marRight w:val="0"/>
      <w:marTop w:val="0"/>
      <w:marBottom w:val="0"/>
      <w:divBdr>
        <w:top w:val="none" w:sz="0" w:space="0" w:color="auto"/>
        <w:left w:val="none" w:sz="0" w:space="0" w:color="auto"/>
        <w:bottom w:val="none" w:sz="0" w:space="0" w:color="auto"/>
        <w:right w:val="none" w:sz="0" w:space="0" w:color="auto"/>
      </w:divBdr>
      <w:divsChild>
        <w:div w:id="1150362427">
          <w:marLeft w:val="0"/>
          <w:marRight w:val="0"/>
          <w:marTop w:val="0"/>
          <w:marBottom w:val="0"/>
          <w:divBdr>
            <w:top w:val="none" w:sz="0" w:space="0" w:color="auto"/>
            <w:left w:val="none" w:sz="0" w:space="0" w:color="auto"/>
            <w:bottom w:val="none" w:sz="0" w:space="0" w:color="auto"/>
            <w:right w:val="none" w:sz="0" w:space="0" w:color="auto"/>
          </w:divBdr>
        </w:div>
        <w:div w:id="421267126">
          <w:marLeft w:val="0"/>
          <w:marRight w:val="0"/>
          <w:marTop w:val="0"/>
          <w:marBottom w:val="0"/>
          <w:divBdr>
            <w:top w:val="none" w:sz="0" w:space="0" w:color="auto"/>
            <w:left w:val="none" w:sz="0" w:space="0" w:color="auto"/>
            <w:bottom w:val="none" w:sz="0" w:space="0" w:color="auto"/>
            <w:right w:val="none" w:sz="0" w:space="0" w:color="auto"/>
          </w:divBdr>
        </w:div>
        <w:div w:id="1818642332">
          <w:marLeft w:val="0"/>
          <w:marRight w:val="0"/>
          <w:marTop w:val="0"/>
          <w:marBottom w:val="0"/>
          <w:divBdr>
            <w:top w:val="none" w:sz="0" w:space="0" w:color="auto"/>
            <w:left w:val="none" w:sz="0" w:space="0" w:color="auto"/>
            <w:bottom w:val="none" w:sz="0" w:space="0" w:color="auto"/>
            <w:right w:val="none" w:sz="0" w:space="0" w:color="auto"/>
          </w:divBdr>
        </w:div>
      </w:divsChild>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2.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customXml/itemProps4.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Bourgy, Carlos</cp:lastModifiedBy>
  <cp:revision>3</cp:revision>
  <cp:lastPrinted>2020-06-12T02:43:00Z</cp:lastPrinted>
  <dcterms:created xsi:type="dcterms:W3CDTF">2021-11-11T20:34:00Z</dcterms:created>
  <dcterms:modified xsi:type="dcterms:W3CDTF">2021-11-11T20:35:00Z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