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495658D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345563">
        <w:rPr>
          <w:rFonts w:ascii="Arial" w:hAnsi="Arial" w:cs="Arial"/>
          <w:b/>
          <w:color w:val="000000" w:themeColor="text1"/>
          <w:sz w:val="24"/>
          <w:lang w:val="en-GB"/>
        </w:rPr>
        <w:t xml:space="preserve">RESIT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3F6ADF53"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00C26421">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00C26421">
        <w:rPr>
          <w:rFonts w:ascii="Arial" w:hAnsi="Arial" w:cs="Arial"/>
          <w:b/>
          <w:color w:val="767171" w:themeColor="background2" w:themeShade="80"/>
          <w:sz w:val="22"/>
          <w:szCs w:val="22"/>
          <w:lang w:val="en-GB"/>
        </w:rPr>
        <w:t xml:space="preserve">qualify for a resit assessment for </w:t>
      </w:r>
      <w:r w:rsidRPr="00622586">
        <w:rPr>
          <w:rFonts w:ascii="Arial" w:hAnsi="Arial" w:cs="Arial"/>
          <w:b/>
          <w:color w:val="767171" w:themeColor="background2" w:themeShade="80"/>
          <w:sz w:val="22"/>
          <w:szCs w:val="22"/>
          <w:lang w:val="en-GB"/>
        </w:rPr>
        <w:t>this module</w:t>
      </w:r>
      <w:r>
        <w:rPr>
          <w:rFonts w:ascii="Arial" w:hAnsi="Arial" w:cs="Arial"/>
          <w:bCs/>
          <w:color w:val="767171" w:themeColor="background2" w:themeShade="80"/>
          <w:sz w:val="22"/>
          <w:szCs w:val="22"/>
          <w:lang w:val="en-GB"/>
        </w:rPr>
        <w:t>.</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736974F" w14:textId="77777777" w:rsidR="00C26421" w:rsidRDefault="00C26421" w:rsidP="00B30D9A">
      <w:pPr>
        <w:pBdr>
          <w:top w:val="single" w:sz="18" w:space="1" w:color="auto"/>
          <w:left w:val="single" w:sz="18" w:space="4" w:color="auto"/>
          <w:bottom w:val="single" w:sz="18" w:space="1" w:color="auto"/>
          <w:right w:val="single" w:sz="18" w:space="4" w:color="auto"/>
        </w:pBdr>
        <w:jc w:val="both"/>
        <w:rPr>
          <w:rFonts w:ascii="Arial" w:hAnsi="Arial" w:cs="Arial"/>
          <w:b/>
          <w:color w:val="767171" w:themeColor="background2" w:themeShade="80"/>
          <w:sz w:val="22"/>
          <w:szCs w:val="22"/>
          <w:lang w:val="en-GB"/>
        </w:rPr>
      </w:pPr>
    </w:p>
    <w:p w14:paraId="609A9D7E" w14:textId="2F52D15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24575FDB" w:rsidR="00397D3A" w:rsidRDefault="00397D3A" w:rsidP="007C6201">
      <w:pPr>
        <w:jc w:val="both"/>
        <w:rPr>
          <w:rFonts w:ascii="Arial" w:hAnsi="Arial" w:cs="Arial"/>
          <w:b/>
          <w:sz w:val="22"/>
          <w:szCs w:val="22"/>
          <w:lang w:val="en-GB"/>
        </w:rPr>
      </w:pPr>
    </w:p>
    <w:p w14:paraId="47052A34" w14:textId="2C30D7F8" w:rsidR="00C26421" w:rsidRDefault="00C26421" w:rsidP="007C6201">
      <w:pPr>
        <w:jc w:val="both"/>
        <w:rPr>
          <w:rFonts w:ascii="Arial" w:hAnsi="Arial" w:cs="Arial"/>
          <w:b/>
          <w:sz w:val="22"/>
          <w:szCs w:val="22"/>
          <w:lang w:val="en-GB"/>
        </w:rPr>
      </w:pPr>
    </w:p>
    <w:p w14:paraId="68DA1F15" w14:textId="12E7483E" w:rsidR="00C26421" w:rsidRDefault="00C26421" w:rsidP="007C6201">
      <w:pPr>
        <w:jc w:val="both"/>
        <w:rPr>
          <w:rFonts w:ascii="Arial" w:hAnsi="Arial" w:cs="Arial"/>
          <w:b/>
          <w:sz w:val="22"/>
          <w:szCs w:val="22"/>
          <w:lang w:val="en-GB"/>
        </w:rPr>
      </w:pPr>
    </w:p>
    <w:p w14:paraId="4DCB1D4F" w14:textId="04302EAD" w:rsidR="00C26421" w:rsidRDefault="00C26421" w:rsidP="007C6201">
      <w:pPr>
        <w:jc w:val="both"/>
        <w:rPr>
          <w:rFonts w:ascii="Arial" w:hAnsi="Arial" w:cs="Arial"/>
          <w:b/>
          <w:sz w:val="22"/>
          <w:szCs w:val="22"/>
          <w:lang w:val="en-GB"/>
        </w:rPr>
      </w:pPr>
    </w:p>
    <w:p w14:paraId="477B678F" w14:textId="77777777" w:rsidR="00C26421" w:rsidRDefault="00C26421"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7B31D004" w14:textId="70C0B0F5" w:rsidR="00B30D9A" w:rsidRDefault="00B30D9A" w:rsidP="00844BC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844BC3" w:rsidRPr="001E23FD">
        <w:rPr>
          <w:rFonts w:ascii="Arial" w:hAnsi="Arial" w:cs="Arial"/>
          <w:sz w:val="22"/>
          <w:szCs w:val="22"/>
          <w:lang w:val="en-GB"/>
        </w:rPr>
        <w:t xml:space="preserve">The final submission date for this assessment is </w:t>
      </w:r>
      <w:r w:rsidR="00844BC3">
        <w:rPr>
          <w:rFonts w:ascii="Arial" w:hAnsi="Arial" w:cs="Arial"/>
          <w:b/>
          <w:bCs/>
          <w:sz w:val="22"/>
          <w:szCs w:val="22"/>
          <w:lang w:val="en-GB"/>
        </w:rPr>
        <w:t xml:space="preserve">Tuesday 9 November </w:t>
      </w:r>
      <w:r w:rsidR="00844BC3" w:rsidRPr="001E23FD">
        <w:rPr>
          <w:rFonts w:ascii="Arial" w:hAnsi="Arial" w:cs="Arial"/>
          <w:b/>
          <w:bCs/>
          <w:sz w:val="22"/>
          <w:szCs w:val="22"/>
          <w:lang w:val="en-GB"/>
        </w:rPr>
        <w:t>202</w:t>
      </w:r>
      <w:r w:rsidR="00844BC3">
        <w:rPr>
          <w:rFonts w:ascii="Arial" w:hAnsi="Arial" w:cs="Arial"/>
          <w:b/>
          <w:bCs/>
          <w:sz w:val="22"/>
          <w:szCs w:val="22"/>
          <w:lang w:val="en-GB"/>
        </w:rPr>
        <w:t>1</w:t>
      </w:r>
      <w:r w:rsidR="00844BC3" w:rsidRPr="001E23FD">
        <w:rPr>
          <w:rFonts w:ascii="Arial" w:hAnsi="Arial" w:cs="Arial"/>
          <w:sz w:val="22"/>
          <w:szCs w:val="22"/>
          <w:lang w:val="en-GB"/>
        </w:rPr>
        <w:t xml:space="preserve">. </w:t>
      </w:r>
      <w:r w:rsidR="00844BC3">
        <w:rPr>
          <w:rFonts w:ascii="Arial" w:hAnsi="Arial" w:cs="Arial"/>
          <w:sz w:val="22"/>
          <w:szCs w:val="22"/>
          <w:lang w:val="en-GB"/>
        </w:rPr>
        <w:t xml:space="preserve">This assessment must be submitted to </w:t>
      </w:r>
      <w:hyperlink r:id="rId9" w:history="1">
        <w:r w:rsidR="00844BC3" w:rsidRPr="002A5338">
          <w:rPr>
            <w:rStyle w:val="Hyperlink"/>
            <w:rFonts w:ascii="Arial" w:hAnsi="Arial" w:cs="Arial"/>
            <w:sz w:val="22"/>
            <w:szCs w:val="22"/>
            <w:lang w:val="en-GB"/>
          </w:rPr>
          <w:t>David.Burdette@insol.org</w:t>
        </w:r>
      </w:hyperlink>
      <w:r w:rsidR="00844BC3">
        <w:rPr>
          <w:rFonts w:ascii="Arial" w:hAnsi="Arial" w:cs="Arial"/>
          <w:sz w:val="22"/>
          <w:szCs w:val="22"/>
          <w:lang w:val="en-GB"/>
        </w:rPr>
        <w:t xml:space="preserve"> via e-mail no later than 23:00 (11 pm) on </w:t>
      </w:r>
      <w:r w:rsidR="00844BC3">
        <w:rPr>
          <w:rFonts w:ascii="Arial" w:hAnsi="Arial" w:cs="Arial"/>
          <w:b/>
          <w:bCs/>
          <w:sz w:val="22"/>
          <w:szCs w:val="22"/>
          <w:lang w:val="en-GB"/>
        </w:rPr>
        <w:t>Tuesday</w:t>
      </w:r>
      <w:r w:rsidR="00844BC3" w:rsidRPr="007D31C0">
        <w:rPr>
          <w:rFonts w:ascii="Arial" w:hAnsi="Arial" w:cs="Arial"/>
          <w:b/>
          <w:bCs/>
          <w:sz w:val="22"/>
          <w:szCs w:val="22"/>
          <w:lang w:val="en-GB"/>
        </w:rPr>
        <w:t xml:space="preserve"> </w:t>
      </w:r>
      <w:r w:rsidR="00844BC3">
        <w:rPr>
          <w:rFonts w:ascii="Arial" w:hAnsi="Arial" w:cs="Arial"/>
          <w:b/>
          <w:bCs/>
          <w:sz w:val="22"/>
          <w:szCs w:val="22"/>
          <w:lang w:val="en-GB"/>
        </w:rPr>
        <w:t>9</w:t>
      </w:r>
      <w:r w:rsidR="00844BC3" w:rsidRPr="007D31C0">
        <w:rPr>
          <w:rFonts w:ascii="Arial" w:hAnsi="Arial" w:cs="Arial"/>
          <w:b/>
          <w:bCs/>
          <w:sz w:val="22"/>
          <w:szCs w:val="22"/>
          <w:lang w:val="en-GB"/>
        </w:rPr>
        <w:t xml:space="preserve"> </w:t>
      </w:r>
      <w:r w:rsidR="00844BC3">
        <w:rPr>
          <w:rFonts w:ascii="Arial" w:hAnsi="Arial" w:cs="Arial"/>
          <w:b/>
          <w:bCs/>
          <w:sz w:val="22"/>
          <w:szCs w:val="22"/>
          <w:lang w:val="en-GB"/>
        </w:rPr>
        <w:t>Nov</w:t>
      </w:r>
      <w:r w:rsidR="00844BC3" w:rsidRPr="007D31C0">
        <w:rPr>
          <w:rFonts w:ascii="Arial" w:hAnsi="Arial" w:cs="Arial"/>
          <w:b/>
          <w:bCs/>
          <w:sz w:val="22"/>
          <w:szCs w:val="22"/>
          <w:lang w:val="en-GB"/>
        </w:rPr>
        <w:t>ember 2021</w:t>
      </w:r>
      <w:r w:rsidR="00844BC3" w:rsidRPr="001E23FD">
        <w:rPr>
          <w:rFonts w:ascii="Arial" w:hAnsi="Arial" w:cs="Arial"/>
          <w:sz w:val="22"/>
          <w:szCs w:val="22"/>
          <w:lang w:val="en-GB"/>
        </w:rPr>
        <w:t>.</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A555C" w:rsidRDefault="00D21F62" w:rsidP="003C4BCB">
      <w:pPr>
        <w:pStyle w:val="ListParagraph"/>
        <w:numPr>
          <w:ilvl w:val="0"/>
          <w:numId w:val="2"/>
        </w:numPr>
        <w:ind w:left="426"/>
        <w:jc w:val="both"/>
        <w:rPr>
          <w:rFonts w:ascii="Arial" w:hAnsi="Arial" w:cs="Arial"/>
          <w:sz w:val="22"/>
          <w:szCs w:val="22"/>
          <w:highlight w:val="yellow"/>
          <w:lang w:val="en-GB"/>
        </w:rPr>
      </w:pPr>
      <w:r w:rsidRPr="005A555C">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5A555C">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014E95" w:rsidRDefault="006D217A" w:rsidP="006D217A">
      <w:pPr>
        <w:pStyle w:val="ListParagraph"/>
        <w:numPr>
          <w:ilvl w:val="0"/>
          <w:numId w:val="3"/>
        </w:numPr>
        <w:ind w:left="426"/>
        <w:jc w:val="both"/>
        <w:rPr>
          <w:rFonts w:ascii="Arial" w:hAnsi="Arial" w:cs="Arial"/>
          <w:iCs/>
          <w:sz w:val="22"/>
          <w:szCs w:val="22"/>
          <w:highlight w:val="yellow"/>
          <w:lang w:val="en-GB"/>
        </w:rPr>
      </w:pPr>
      <w:r w:rsidRPr="00014E95">
        <w:rPr>
          <w:rFonts w:ascii="Arial" w:hAnsi="Arial" w:cs="Arial"/>
          <w:iCs/>
          <w:sz w:val="22"/>
          <w:szCs w:val="22"/>
          <w:highlight w:val="yellow"/>
          <w:lang w:val="en-GB"/>
        </w:rPr>
        <w:t>False</w:t>
      </w:r>
      <w:r w:rsidR="00D21F62" w:rsidRPr="00014E95">
        <w:rPr>
          <w:rFonts w:ascii="Arial" w:hAnsi="Arial" w:cs="Arial"/>
          <w:iCs/>
          <w:sz w:val="22"/>
          <w:szCs w:val="22"/>
          <w:highlight w:val="yellow"/>
          <w:lang w:val="en-GB"/>
        </w:rPr>
        <w:t>.</w:t>
      </w:r>
      <w:r w:rsidRPr="00014E95">
        <w:rPr>
          <w:rFonts w:ascii="Arial" w:hAnsi="Arial" w:cs="Arial"/>
          <w:iCs/>
          <w:sz w:val="22"/>
          <w:szCs w:val="22"/>
          <w:highlight w:val="yellow"/>
          <w:lang w:val="en-GB"/>
        </w:rPr>
        <w:t xml:space="preserve"> </w:t>
      </w:r>
      <w:r w:rsidR="00D21F62" w:rsidRPr="00014E95">
        <w:rPr>
          <w:rFonts w:ascii="Arial" w:hAnsi="Arial" w:cs="Arial"/>
          <w:sz w:val="22"/>
          <w:szCs w:val="22"/>
          <w:highlight w:val="yellow"/>
          <w:lang w:val="en-GB"/>
        </w:rPr>
        <w:t>T</w:t>
      </w:r>
      <w:r w:rsidRPr="00014E95">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A7115C">
        <w:rPr>
          <w:rFonts w:ascii="Arial" w:hAnsi="Arial" w:cs="Arial"/>
          <w:sz w:val="22"/>
          <w:szCs w:val="22"/>
          <w:highlight w:val="yellow"/>
          <w:lang w:val="en-GB"/>
        </w:rPr>
        <w:lastRenderedPageBreak/>
        <w:t>False. While a number of shortcomings were identified by an evaluation study and a public consultation, the EIR 2000 was generally regarded as a successful instrument by most stakeholders, including practitioners, businesses, the EU institutions and insolvency academics</w:t>
      </w:r>
      <w:r w:rsidRPr="005D2CD6">
        <w:rPr>
          <w:rFonts w:ascii="Arial" w:hAnsi="Arial" w:cs="Arial"/>
          <w:sz w:val="22"/>
          <w:szCs w:val="22"/>
          <w:lang w:val="en-GB"/>
        </w:rPr>
        <w:t xml:space="preserve">.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5A555C">
        <w:rPr>
          <w:rFonts w:ascii="Arial" w:hAnsi="Arial" w:cs="Arial"/>
          <w:sz w:val="22"/>
          <w:szCs w:val="22"/>
          <w:highlight w:val="yellow"/>
          <w:lang w:val="en-GB"/>
        </w:rPr>
        <w:t xml:space="preserve">Although the EIR Recast includes relevant and useful innovations, it has stuck with the framework of the </w:t>
      </w:r>
      <w:r w:rsidR="006F0106" w:rsidRPr="005A555C">
        <w:rPr>
          <w:rFonts w:ascii="Arial" w:hAnsi="Arial" w:cs="Arial"/>
          <w:sz w:val="22"/>
          <w:szCs w:val="22"/>
          <w:highlight w:val="yellow"/>
          <w:lang w:val="en-GB"/>
        </w:rPr>
        <w:t>EIR 2000 and mostly codified the jurisprudence of the CJEU.</w:t>
      </w:r>
      <w:r w:rsidR="006F0106" w:rsidRPr="005D2CD6">
        <w:rPr>
          <w:rFonts w:ascii="Arial" w:hAnsi="Arial" w:cs="Arial"/>
          <w:sz w:val="22"/>
          <w:szCs w:val="22"/>
          <w:lang w:val="en-GB"/>
        </w:rPr>
        <w:t xml:space="preserve">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A7115C" w:rsidRDefault="008E7371" w:rsidP="003C4BCB">
      <w:pPr>
        <w:pStyle w:val="ListParagraph"/>
        <w:numPr>
          <w:ilvl w:val="0"/>
          <w:numId w:val="6"/>
        </w:numPr>
        <w:ind w:left="426"/>
        <w:jc w:val="both"/>
        <w:rPr>
          <w:rFonts w:ascii="Arial" w:hAnsi="Arial" w:cs="Arial"/>
          <w:sz w:val="22"/>
          <w:szCs w:val="22"/>
          <w:highlight w:val="yellow"/>
          <w:lang w:val="en-GB"/>
        </w:rPr>
      </w:pPr>
      <w:r w:rsidRPr="00A7115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E25809" w:rsidRDefault="00113E29" w:rsidP="00D509A5">
      <w:pPr>
        <w:pStyle w:val="ListParagraph"/>
        <w:numPr>
          <w:ilvl w:val="0"/>
          <w:numId w:val="7"/>
        </w:numPr>
        <w:ind w:left="426"/>
        <w:jc w:val="both"/>
        <w:rPr>
          <w:rFonts w:ascii="Arial" w:hAnsi="Arial" w:cs="Arial"/>
          <w:sz w:val="22"/>
          <w:szCs w:val="22"/>
          <w:highlight w:val="yellow"/>
          <w:lang w:val="en-GB"/>
        </w:rPr>
      </w:pPr>
      <w:r w:rsidRPr="00E25809">
        <w:rPr>
          <w:rFonts w:ascii="Arial" w:hAnsi="Arial" w:cs="Arial"/>
          <w:sz w:val="22"/>
          <w:szCs w:val="22"/>
          <w:highlight w:val="yellow"/>
          <w:lang w:val="en-GB"/>
        </w:rPr>
        <w:t xml:space="preserve">The </w:t>
      </w:r>
      <w:r w:rsidR="008E7371" w:rsidRPr="00E25809">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A7115C" w:rsidRDefault="0034705B" w:rsidP="003C4BCB">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lang w:val="en-GB"/>
        </w:rPr>
        <w:t>“</w:t>
      </w:r>
      <w:r w:rsidR="00F814B4" w:rsidRPr="00A7115C">
        <w:rPr>
          <w:rFonts w:ascii="Arial" w:hAnsi="Arial" w:cs="Arial"/>
          <w:sz w:val="22"/>
          <w:szCs w:val="22"/>
          <w:highlight w:val="yellow"/>
          <w:lang w:val="en-GB"/>
        </w:rPr>
        <w:t>Synthetic proceedings</w:t>
      </w:r>
      <w:r w:rsidRPr="00A7115C">
        <w:rPr>
          <w:rFonts w:ascii="Arial" w:hAnsi="Arial" w:cs="Arial"/>
          <w:sz w:val="22"/>
          <w:szCs w:val="22"/>
          <w:highlight w:val="yellow"/>
          <w:lang w:val="en-GB"/>
        </w:rPr>
        <w:t>”</w:t>
      </w:r>
      <w:r w:rsidR="00F814B4" w:rsidRPr="00A7115C">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DB55BA" w:rsidRDefault="00F814B4" w:rsidP="00F814B4">
      <w:pPr>
        <w:pStyle w:val="ListParagraph"/>
        <w:numPr>
          <w:ilvl w:val="0"/>
          <w:numId w:val="10"/>
        </w:numPr>
        <w:ind w:left="426"/>
        <w:jc w:val="both"/>
        <w:rPr>
          <w:rFonts w:ascii="Arial" w:hAnsi="Arial" w:cs="Arial"/>
          <w:sz w:val="22"/>
          <w:szCs w:val="22"/>
          <w:highlight w:val="yellow"/>
          <w:lang w:val="en-GB"/>
        </w:rPr>
      </w:pPr>
      <w:r w:rsidRPr="00DB55B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DB55BA" w:rsidRDefault="00375D11" w:rsidP="00375D11">
      <w:pPr>
        <w:pStyle w:val="ListParagraph"/>
        <w:numPr>
          <w:ilvl w:val="0"/>
          <w:numId w:val="9"/>
        </w:numPr>
        <w:ind w:left="426"/>
        <w:jc w:val="both"/>
        <w:rPr>
          <w:rFonts w:ascii="Arial" w:hAnsi="Arial" w:cs="Arial"/>
          <w:sz w:val="22"/>
          <w:szCs w:val="22"/>
          <w:highlight w:val="yellow"/>
          <w:lang w:val="en-GB"/>
        </w:rPr>
      </w:pPr>
      <w:r w:rsidRPr="00DB55BA">
        <w:rPr>
          <w:rFonts w:ascii="Arial" w:hAnsi="Arial" w:cs="Arial"/>
          <w:sz w:val="22"/>
          <w:szCs w:val="22"/>
          <w:highlight w:val="yellow"/>
          <w:lang w:val="en-GB"/>
        </w:rPr>
        <w:t xml:space="preserve">The contested transactions cannot be avoided if Lacroix SARL can prove that the </w:t>
      </w:r>
      <w:r w:rsidRPr="00DB55BA">
        <w:rPr>
          <w:rFonts w:ascii="Arial" w:hAnsi="Arial" w:cs="Arial"/>
          <w:i/>
          <w:sz w:val="22"/>
          <w:szCs w:val="22"/>
          <w:highlight w:val="yellow"/>
          <w:lang w:val="en-GB"/>
        </w:rPr>
        <w:t>lex causae</w:t>
      </w:r>
      <w:r w:rsidRPr="00DB55BA">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DB55BA">
        <w:rPr>
          <w:rFonts w:ascii="Arial" w:hAnsi="Arial" w:cs="Arial"/>
          <w:sz w:val="22"/>
          <w:szCs w:val="22"/>
          <w:highlight w:val="yellow"/>
          <w:lang w:val="en-GB"/>
        </w:rPr>
        <w:t xml:space="preserve">Within </w:t>
      </w:r>
      <w:r w:rsidR="006F2B12" w:rsidRPr="00DB55BA">
        <w:rPr>
          <w:rFonts w:ascii="Arial" w:hAnsi="Arial" w:cs="Arial"/>
          <w:sz w:val="22"/>
          <w:szCs w:val="22"/>
          <w:highlight w:val="yellow"/>
          <w:lang w:val="en-GB"/>
        </w:rPr>
        <w:t>one month</w:t>
      </w:r>
      <w:r w:rsidRPr="00DB55BA">
        <w:rPr>
          <w:rFonts w:ascii="Arial" w:hAnsi="Arial" w:cs="Arial"/>
          <w:sz w:val="22"/>
          <w:szCs w:val="22"/>
          <w:highlight w:val="yellow"/>
          <w:lang w:val="en-GB"/>
        </w:rPr>
        <w:t xml:space="preserve">, as stipulated in the applicable </w:t>
      </w:r>
      <w:r w:rsidRPr="00DB55BA">
        <w:rPr>
          <w:rFonts w:ascii="Arial" w:hAnsi="Arial" w:cs="Arial"/>
          <w:i/>
          <w:sz w:val="22"/>
          <w:szCs w:val="22"/>
          <w:highlight w:val="yellow"/>
          <w:lang w:val="en-GB"/>
        </w:rPr>
        <w:t>lex concursus secundarii</w:t>
      </w:r>
      <w:r w:rsidRPr="00DB55BA">
        <w:rPr>
          <w:rFonts w:ascii="Arial" w:hAnsi="Arial" w:cs="Arial"/>
          <w:sz w:val="22"/>
          <w:szCs w:val="22"/>
          <w:highlight w:val="yellow"/>
          <w:lang w:val="en-GB"/>
        </w:rPr>
        <w:t xml:space="preserve"> (law of the insolvency proceeding at issue</w:t>
      </w:r>
      <w:r w:rsidRPr="005D2CD6">
        <w:rPr>
          <w:rFonts w:ascii="Arial" w:hAnsi="Arial" w:cs="Arial"/>
          <w:sz w:val="22"/>
          <w:szCs w:val="22"/>
          <w:lang w:val="en-GB"/>
        </w:rPr>
        <w:t>).</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28DDB1F8" w14:textId="7BEFB1CC" w:rsidR="00E201AE" w:rsidRPr="00E201AE" w:rsidRDefault="00E201AE" w:rsidP="002A37BB">
      <w:pPr>
        <w:jc w:val="both"/>
        <w:rPr>
          <w:rFonts w:ascii="Arial" w:hAnsi="Arial" w:cs="Arial"/>
          <w:sz w:val="22"/>
          <w:szCs w:val="22"/>
          <w:lang w:val="en-GB"/>
        </w:rPr>
      </w:pPr>
      <w:r w:rsidRPr="00E201AE">
        <w:rPr>
          <w:rFonts w:ascii="Arial" w:hAnsi="Arial" w:cs="Arial"/>
          <w:sz w:val="22"/>
          <w:szCs w:val="22"/>
          <w:lang w:val="en-GB"/>
        </w:rPr>
        <w:t>Statement 1: Article 36 Right to give an undertaking in order to avoid secondary insolvency proceedings</w:t>
      </w:r>
      <w:r>
        <w:rPr>
          <w:rFonts w:ascii="Arial" w:hAnsi="Arial" w:cs="Arial"/>
          <w:sz w:val="22"/>
          <w:szCs w:val="22"/>
          <w:lang w:val="en-GB"/>
        </w:rPr>
        <w:t>.</w:t>
      </w:r>
    </w:p>
    <w:p w14:paraId="22C610C9" w14:textId="7CFD9F85" w:rsidR="00DE03AF" w:rsidRPr="00E201AE" w:rsidRDefault="00E201AE" w:rsidP="002A37BB">
      <w:pPr>
        <w:jc w:val="both"/>
        <w:rPr>
          <w:rFonts w:ascii="Arial" w:hAnsi="Arial" w:cs="Arial"/>
          <w:sz w:val="22"/>
          <w:szCs w:val="22"/>
          <w:lang w:val="en-GB"/>
        </w:rPr>
      </w:pPr>
      <w:r w:rsidRPr="00E201AE">
        <w:rPr>
          <w:rFonts w:ascii="Arial" w:hAnsi="Arial" w:cs="Arial"/>
          <w:sz w:val="22"/>
          <w:szCs w:val="22"/>
          <w:lang w:val="en-GB"/>
        </w:rPr>
        <w:t>Statement 2: Article 81, Information obligation for better cooperation in cross border insolvencies between the member states.</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6948B395" w14:textId="4628FB6A" w:rsidR="00E90991" w:rsidRDefault="00CD1737" w:rsidP="002A37BB">
      <w:pPr>
        <w:ind w:left="720" w:hanging="720"/>
        <w:jc w:val="both"/>
        <w:rPr>
          <w:rFonts w:ascii="Arial" w:hAnsi="Arial" w:cs="Arial"/>
          <w:sz w:val="22"/>
          <w:szCs w:val="22"/>
          <w:lang w:val="en-GB"/>
        </w:rPr>
      </w:pPr>
      <w:r>
        <w:rPr>
          <w:rFonts w:ascii="Arial" w:hAnsi="Arial" w:cs="Arial"/>
          <w:sz w:val="22"/>
          <w:szCs w:val="22"/>
          <w:lang w:val="en-GB"/>
        </w:rPr>
        <w:t xml:space="preserve">Ans: </w:t>
      </w:r>
      <w:r w:rsidR="00B238CB">
        <w:rPr>
          <w:rFonts w:ascii="Arial" w:hAnsi="Arial" w:cs="Arial"/>
          <w:sz w:val="22"/>
          <w:szCs w:val="22"/>
          <w:lang w:val="en-GB"/>
        </w:rPr>
        <w:t>The three examples which incorporates modified universalism in EIR Recast are as follows:</w:t>
      </w:r>
    </w:p>
    <w:p w14:paraId="15677FAB" w14:textId="77777777" w:rsidR="00B238CB" w:rsidRPr="005D2CD6" w:rsidRDefault="00B238CB" w:rsidP="002A37BB">
      <w:pPr>
        <w:ind w:left="720" w:hanging="720"/>
        <w:jc w:val="both"/>
        <w:rPr>
          <w:rFonts w:ascii="Arial" w:hAnsi="Arial" w:cs="Arial"/>
          <w:sz w:val="22"/>
          <w:szCs w:val="22"/>
          <w:lang w:val="en-GB"/>
        </w:rPr>
      </w:pPr>
    </w:p>
    <w:p w14:paraId="7AF8A6A4" w14:textId="172F976C" w:rsidR="00FE2DE2" w:rsidRDefault="00B238CB" w:rsidP="002A37BB">
      <w:pPr>
        <w:ind w:left="720" w:hanging="720"/>
        <w:jc w:val="both"/>
        <w:rPr>
          <w:rFonts w:ascii="Arial" w:hAnsi="Arial" w:cs="Arial"/>
          <w:sz w:val="22"/>
          <w:szCs w:val="22"/>
          <w:lang w:val="en-GB"/>
        </w:rPr>
      </w:pPr>
      <w:r>
        <w:rPr>
          <w:rFonts w:ascii="Arial" w:hAnsi="Arial" w:cs="Arial"/>
          <w:sz w:val="22"/>
          <w:szCs w:val="22"/>
          <w:lang w:val="en-GB"/>
        </w:rPr>
        <w:t xml:space="preserve">1. </w:t>
      </w:r>
      <w:r w:rsidRPr="00B238CB">
        <w:rPr>
          <w:rFonts w:ascii="Arial" w:hAnsi="Arial" w:cs="Arial"/>
          <w:sz w:val="22"/>
          <w:szCs w:val="22"/>
          <w:lang w:val="en-GB"/>
        </w:rPr>
        <w:t>COMI (centre of main interests) where the main proceedings should be opened where the</w:t>
      </w:r>
      <w:r w:rsidR="00D1019E">
        <w:rPr>
          <w:rFonts w:ascii="Arial" w:hAnsi="Arial" w:cs="Arial"/>
          <w:sz w:val="22"/>
          <w:szCs w:val="22"/>
          <w:lang w:val="en-GB"/>
        </w:rPr>
        <w:t xml:space="preserve"> </w:t>
      </w:r>
      <w:r w:rsidRPr="00B238CB">
        <w:rPr>
          <w:rFonts w:ascii="Arial" w:hAnsi="Arial" w:cs="Arial"/>
          <w:sz w:val="22"/>
          <w:szCs w:val="22"/>
          <w:lang w:val="en-GB"/>
        </w:rPr>
        <w:t>centre of the debtor's main interests is situated.</w:t>
      </w:r>
      <w:r>
        <w:rPr>
          <w:rFonts w:ascii="Arial" w:hAnsi="Arial" w:cs="Arial"/>
          <w:sz w:val="22"/>
          <w:szCs w:val="22"/>
          <w:lang w:val="en-GB"/>
        </w:rPr>
        <w:t xml:space="preserve"> (Article 3)</w:t>
      </w:r>
    </w:p>
    <w:p w14:paraId="13C6F8C3" w14:textId="357ADA17" w:rsidR="007A7D3A" w:rsidRDefault="00B238CB" w:rsidP="00D1019E">
      <w:pPr>
        <w:ind w:left="720" w:hanging="720"/>
        <w:jc w:val="both"/>
        <w:rPr>
          <w:rFonts w:ascii="Arial" w:hAnsi="Arial" w:cs="Arial"/>
          <w:sz w:val="22"/>
          <w:szCs w:val="22"/>
          <w:lang w:val="en-GB"/>
        </w:rPr>
      </w:pPr>
      <w:r>
        <w:rPr>
          <w:rFonts w:ascii="Arial" w:hAnsi="Arial" w:cs="Arial"/>
          <w:sz w:val="22"/>
          <w:szCs w:val="22"/>
          <w:lang w:val="en-GB"/>
        </w:rPr>
        <w:t xml:space="preserve">2. </w:t>
      </w:r>
      <w:r w:rsidR="00EC30AA">
        <w:rPr>
          <w:rFonts w:ascii="Arial" w:hAnsi="Arial" w:cs="Arial"/>
          <w:sz w:val="22"/>
          <w:szCs w:val="22"/>
          <w:lang w:val="en-GB"/>
        </w:rPr>
        <w:t xml:space="preserve">Secondary proceeding </w:t>
      </w:r>
      <w:r w:rsidR="007A7D3A">
        <w:rPr>
          <w:rFonts w:ascii="Arial" w:hAnsi="Arial" w:cs="Arial"/>
          <w:sz w:val="22"/>
          <w:szCs w:val="22"/>
          <w:lang w:val="en-GB"/>
        </w:rPr>
        <w:t>(Article 34)</w:t>
      </w:r>
      <w:r w:rsidR="00D1019E">
        <w:rPr>
          <w:rFonts w:ascii="Arial" w:hAnsi="Arial" w:cs="Arial"/>
          <w:sz w:val="22"/>
          <w:szCs w:val="22"/>
          <w:lang w:val="en-GB"/>
        </w:rPr>
        <w:t xml:space="preserve">. </w:t>
      </w:r>
      <w:r w:rsidR="00D1019E" w:rsidRPr="00D1019E">
        <w:rPr>
          <w:rFonts w:ascii="Arial" w:hAnsi="Arial" w:cs="Arial"/>
          <w:sz w:val="22"/>
          <w:szCs w:val="22"/>
          <w:lang w:val="en-GB"/>
        </w:rPr>
        <w:t>Where main insolvency proceedings are recognised in another Member State</w:t>
      </w:r>
      <w:r w:rsidR="00D1019E">
        <w:rPr>
          <w:rFonts w:ascii="Arial" w:hAnsi="Arial" w:cs="Arial"/>
          <w:sz w:val="22"/>
          <w:szCs w:val="22"/>
          <w:lang w:val="en-GB"/>
        </w:rPr>
        <w:t>.</w:t>
      </w:r>
    </w:p>
    <w:p w14:paraId="450D77AD" w14:textId="2D41EF8B" w:rsidR="00D1019E" w:rsidRDefault="00D1019E" w:rsidP="00D1019E">
      <w:pPr>
        <w:ind w:left="720" w:hanging="720"/>
        <w:jc w:val="both"/>
        <w:rPr>
          <w:rFonts w:ascii="Arial" w:hAnsi="Arial" w:cs="Arial"/>
          <w:sz w:val="22"/>
          <w:szCs w:val="22"/>
          <w:lang w:val="en-GB"/>
        </w:rPr>
      </w:pPr>
      <w:r>
        <w:rPr>
          <w:rFonts w:ascii="Arial" w:hAnsi="Arial" w:cs="Arial"/>
          <w:sz w:val="22"/>
          <w:szCs w:val="22"/>
          <w:lang w:val="en-GB"/>
        </w:rPr>
        <w:t xml:space="preserve">3. </w:t>
      </w:r>
      <w:r w:rsidR="00564327">
        <w:rPr>
          <w:rFonts w:ascii="Arial" w:hAnsi="Arial" w:cs="Arial"/>
          <w:sz w:val="22"/>
          <w:szCs w:val="22"/>
          <w:lang w:val="en-GB"/>
        </w:rPr>
        <w:t>Pre insolvency proceedings- Annex A</w:t>
      </w:r>
    </w:p>
    <w:p w14:paraId="558F7FC3" w14:textId="77777777" w:rsidR="00CD1737" w:rsidRPr="005D2CD6" w:rsidRDefault="00CD1737" w:rsidP="00D1019E">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572227E7" w14:textId="6FC16CDB" w:rsidR="0045683E" w:rsidRDefault="00CD1737" w:rsidP="002A37BB">
      <w:pPr>
        <w:jc w:val="both"/>
        <w:rPr>
          <w:rFonts w:ascii="Arial" w:hAnsi="Arial" w:cs="Arial"/>
          <w:sz w:val="22"/>
          <w:szCs w:val="22"/>
          <w:lang w:val="en-GB"/>
        </w:rPr>
      </w:pPr>
      <w:r>
        <w:rPr>
          <w:rFonts w:ascii="Arial" w:hAnsi="Arial" w:cs="Arial"/>
          <w:sz w:val="22"/>
          <w:szCs w:val="22"/>
          <w:lang w:val="en-GB"/>
        </w:rPr>
        <w:t xml:space="preserve">Ans: </w:t>
      </w:r>
      <w:r w:rsidR="00564327" w:rsidRPr="00B33387">
        <w:rPr>
          <w:rFonts w:ascii="Arial" w:hAnsi="Arial" w:cs="Arial"/>
          <w:sz w:val="22"/>
          <w:szCs w:val="22"/>
          <w:lang w:val="en-GB"/>
        </w:rPr>
        <w:t>The coordination of parallel proceedings received a lot of legislative attention</w:t>
      </w:r>
      <w:r w:rsidR="00564327">
        <w:rPr>
          <w:rFonts w:ascii="Arial" w:hAnsi="Arial" w:cs="Arial"/>
          <w:sz w:val="22"/>
          <w:szCs w:val="22"/>
          <w:lang w:val="en-GB"/>
        </w:rPr>
        <w:t xml:space="preserve">. </w:t>
      </w:r>
      <w:r w:rsidR="00564327" w:rsidRPr="00B33387">
        <w:rPr>
          <w:rFonts w:ascii="Arial" w:hAnsi="Arial" w:cs="Arial"/>
          <w:sz w:val="22"/>
          <w:szCs w:val="22"/>
          <w:lang w:val="en-GB"/>
        </w:rPr>
        <w:t xml:space="preserve">The </w:t>
      </w:r>
      <w:r w:rsidR="00564327">
        <w:rPr>
          <w:rFonts w:ascii="Arial" w:hAnsi="Arial" w:cs="Arial"/>
          <w:sz w:val="22"/>
          <w:szCs w:val="22"/>
          <w:lang w:val="en-GB"/>
        </w:rPr>
        <w:t xml:space="preserve">EIR Recast </w:t>
      </w:r>
      <w:r w:rsidR="00564327" w:rsidRPr="00B33387">
        <w:rPr>
          <w:rFonts w:ascii="Arial" w:hAnsi="Arial" w:cs="Arial"/>
          <w:sz w:val="22"/>
          <w:szCs w:val="22"/>
          <w:lang w:val="en-GB"/>
        </w:rPr>
        <w:t>now provides three separate provisions for the coordination</w:t>
      </w:r>
    </w:p>
    <w:p w14:paraId="49228E6C" w14:textId="7CA03F79" w:rsidR="0018061F" w:rsidRPr="0018061F" w:rsidRDefault="0018061F" w:rsidP="002A37BB">
      <w:pPr>
        <w:jc w:val="both"/>
        <w:rPr>
          <w:rFonts w:ascii="Arial" w:hAnsi="Arial" w:cs="Arial"/>
          <w:sz w:val="22"/>
          <w:szCs w:val="22"/>
          <w:lang w:val="en-GB"/>
        </w:rPr>
      </w:pPr>
      <w:r>
        <w:rPr>
          <w:rFonts w:ascii="Arial" w:hAnsi="Arial" w:cs="Arial"/>
          <w:sz w:val="22"/>
          <w:szCs w:val="22"/>
          <w:lang w:val="en-GB"/>
        </w:rPr>
        <w:t xml:space="preserve"> 1. Article 42 </w:t>
      </w:r>
      <w:r w:rsidRPr="0018061F">
        <w:rPr>
          <w:rFonts w:ascii="Arial" w:hAnsi="Arial" w:cs="Arial"/>
          <w:sz w:val="22"/>
          <w:szCs w:val="22"/>
          <w:lang w:val="en-GB"/>
        </w:rPr>
        <w:t>where courts have to cooperate in a manner which does not becomes incompatible with the rules applicable to each of the proceedings. The court may, appoint an independent person or body acting on its instructions, provided that it is not incompatible with the rules applicable to them.</w:t>
      </w:r>
    </w:p>
    <w:p w14:paraId="645756FA" w14:textId="051CFC9A" w:rsidR="0018061F" w:rsidRDefault="0018061F" w:rsidP="002A37BB">
      <w:pPr>
        <w:jc w:val="both"/>
        <w:rPr>
          <w:rFonts w:ascii="Arial" w:hAnsi="Arial" w:cs="Arial"/>
          <w:sz w:val="22"/>
          <w:szCs w:val="22"/>
          <w:lang w:val="en-GB"/>
        </w:rPr>
      </w:pPr>
      <w:r w:rsidRPr="0018061F">
        <w:rPr>
          <w:rFonts w:ascii="Arial" w:hAnsi="Arial" w:cs="Arial"/>
          <w:sz w:val="22"/>
          <w:szCs w:val="22"/>
          <w:lang w:val="en-GB"/>
        </w:rPr>
        <w:t xml:space="preserve">2. </w:t>
      </w:r>
      <w:r>
        <w:rPr>
          <w:rFonts w:ascii="Arial" w:hAnsi="Arial" w:cs="Arial"/>
          <w:sz w:val="22"/>
          <w:szCs w:val="22"/>
          <w:lang w:val="en-GB"/>
        </w:rPr>
        <w:t xml:space="preserve">Article 43 - </w:t>
      </w:r>
      <w:r w:rsidRPr="0018061F">
        <w:rPr>
          <w:rFonts w:ascii="Arial" w:hAnsi="Arial" w:cs="Arial"/>
          <w:sz w:val="22"/>
          <w:szCs w:val="22"/>
          <w:lang w:val="en-GB"/>
        </w:rPr>
        <w:t>Cooperation and communication between insolvency practitioners and courts</w:t>
      </w:r>
      <w:r>
        <w:rPr>
          <w:rFonts w:ascii="Arial" w:hAnsi="Arial" w:cs="Arial"/>
          <w:sz w:val="22"/>
          <w:szCs w:val="22"/>
          <w:lang w:val="en-GB"/>
        </w:rPr>
        <w:t>.</w:t>
      </w:r>
    </w:p>
    <w:p w14:paraId="44135778" w14:textId="6385C567" w:rsidR="0018061F" w:rsidRPr="0018061F" w:rsidRDefault="0018061F" w:rsidP="002A37BB">
      <w:pPr>
        <w:jc w:val="both"/>
        <w:rPr>
          <w:rFonts w:ascii="Arial" w:hAnsi="Arial" w:cs="Arial"/>
          <w:sz w:val="22"/>
          <w:szCs w:val="22"/>
          <w:lang w:val="en-GB"/>
        </w:rPr>
      </w:pPr>
      <w:r>
        <w:rPr>
          <w:rFonts w:ascii="Arial" w:hAnsi="Arial" w:cs="Arial"/>
          <w:sz w:val="22"/>
          <w:szCs w:val="22"/>
          <w:lang w:val="en-GB"/>
        </w:rPr>
        <w:t xml:space="preserve">3. </w:t>
      </w:r>
      <w:r w:rsidR="00E26F74">
        <w:rPr>
          <w:rFonts w:ascii="Arial" w:hAnsi="Arial" w:cs="Arial"/>
          <w:sz w:val="22"/>
          <w:szCs w:val="22"/>
          <w:lang w:val="en-GB"/>
        </w:rPr>
        <w:t>Article 4</w:t>
      </w:r>
      <w:r w:rsidR="00E26F74" w:rsidRPr="00E26F74">
        <w:rPr>
          <w:rFonts w:ascii="Arial" w:hAnsi="Arial" w:cs="Arial"/>
          <w:sz w:val="22"/>
          <w:szCs w:val="22"/>
          <w:lang w:val="en-GB"/>
        </w:rPr>
        <w:t>1 Cooperation and communication between insolvency practitioners</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w:t>
      </w:r>
      <w:r w:rsidRPr="005D2CD6">
        <w:rPr>
          <w:rFonts w:ascii="Arial" w:hAnsi="Arial" w:cs="Arial"/>
          <w:sz w:val="22"/>
          <w:szCs w:val="22"/>
          <w:lang w:val="en-GB"/>
        </w:rPr>
        <w:lastRenderedPageBreak/>
        <w:t xml:space="preserve">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79B0E8DC" w14:textId="77777777" w:rsidR="00B0259B" w:rsidRDefault="00B0259B" w:rsidP="00B0259B">
      <w:pPr>
        <w:pStyle w:val="NormalWeb"/>
        <w:shd w:val="clear" w:color="auto" w:fill="FFFFFF"/>
        <w:spacing w:before="0" w:beforeAutospacing="0" w:after="150" w:afterAutospacing="0"/>
        <w:jc w:val="both"/>
        <w:rPr>
          <w:rFonts w:ascii="Arial" w:hAnsi="Arial" w:cs="Arial"/>
          <w:sz w:val="22"/>
          <w:szCs w:val="22"/>
        </w:rPr>
      </w:pPr>
    </w:p>
    <w:p w14:paraId="5BD6E5EF" w14:textId="0D7F1EB3" w:rsidR="00B0259B" w:rsidRPr="00787121" w:rsidRDefault="00B0259B" w:rsidP="00B0259B">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Ans: T</w:t>
      </w:r>
      <w:r w:rsidRPr="00787121">
        <w:rPr>
          <w:rFonts w:ascii="Arial" w:hAnsi="Arial" w:cs="Arial"/>
          <w:sz w:val="22"/>
          <w:szCs w:val="22"/>
        </w:rPr>
        <w:t>he court temporarily stays the opening of secondary proceedings (Article 38 EIR Recast)</w:t>
      </w:r>
      <w:r>
        <w:rPr>
          <w:rFonts w:ascii="Arial" w:hAnsi="Arial" w:cs="Arial"/>
          <w:sz w:val="22"/>
          <w:szCs w:val="22"/>
        </w:rPr>
        <w:t>.</w:t>
      </w:r>
    </w:p>
    <w:p w14:paraId="5E3FDCA3" w14:textId="77777777" w:rsidR="00B0259B" w:rsidRPr="00787121" w:rsidRDefault="00B0259B" w:rsidP="00B0259B">
      <w:pPr>
        <w:pStyle w:val="NormalWeb"/>
        <w:shd w:val="clear" w:color="auto" w:fill="FFFFFF"/>
        <w:spacing w:before="0" w:beforeAutospacing="0" w:after="150" w:afterAutospacing="0"/>
        <w:jc w:val="both"/>
        <w:rPr>
          <w:rFonts w:ascii="Arial" w:hAnsi="Arial" w:cs="Arial"/>
          <w:color w:val="333333"/>
          <w:sz w:val="22"/>
          <w:szCs w:val="22"/>
        </w:rPr>
      </w:pPr>
      <w:r w:rsidRPr="00787121">
        <w:rPr>
          <w:rFonts w:ascii="Arial" w:hAnsi="Arial" w:cs="Arial"/>
          <w:sz w:val="22"/>
          <w:szCs w:val="22"/>
        </w:rPr>
        <w:t>the insolvency practitioner in main proceedings can give an undertaking to local creditors in which they are promised that they will be treated as if secondary proceedings had been opened (Article 36 EIR Recast- Synthetic Proceeding)</w:t>
      </w:r>
      <w:r>
        <w:rPr>
          <w:rFonts w:ascii="Arial" w:hAnsi="Arial" w:cs="Arial"/>
          <w:sz w:val="22"/>
          <w:szCs w:val="22"/>
        </w:rPr>
        <w:t>.</w:t>
      </w:r>
    </w:p>
    <w:p w14:paraId="530038BF" w14:textId="77777777" w:rsidR="00B0259B" w:rsidRPr="00787121" w:rsidRDefault="00B0259B" w:rsidP="00B0259B">
      <w:pPr>
        <w:jc w:val="both"/>
        <w:rPr>
          <w:rFonts w:ascii="Arial" w:hAnsi="Arial" w:cs="Arial"/>
          <w:bCs/>
          <w:sz w:val="22"/>
          <w:szCs w:val="22"/>
          <w:lang w:val="en-GB"/>
        </w:rPr>
      </w:pPr>
      <w:r w:rsidRPr="00787121">
        <w:rPr>
          <w:rFonts w:ascii="Arial" w:hAnsi="Arial" w:cs="Arial"/>
          <w:bCs/>
          <w:sz w:val="22"/>
          <w:szCs w:val="22"/>
          <w:lang w:val="en-GB"/>
        </w:rPr>
        <w:t>A the time of closure of the secondary proceeding the liquidator has to propose a resolution plan as per Article 47 and if in the member state where the secondary proceedings are to be closed does not have such a provision then the liquidator has to propose a composition or a comparable measure.</w:t>
      </w:r>
    </w:p>
    <w:p w14:paraId="4A8DE7EE" w14:textId="77777777" w:rsidR="00B0259B" w:rsidRPr="00787121" w:rsidRDefault="00B0259B" w:rsidP="00B0259B">
      <w:pPr>
        <w:jc w:val="both"/>
        <w:rPr>
          <w:rFonts w:ascii="Arial" w:hAnsi="Arial" w:cs="Arial"/>
          <w:bCs/>
          <w:sz w:val="22"/>
          <w:szCs w:val="22"/>
          <w:lang w:val="en-GB"/>
        </w:rPr>
      </w:pPr>
    </w:p>
    <w:p w14:paraId="4107688F" w14:textId="77777777" w:rsidR="00B0259B" w:rsidRPr="00787121" w:rsidRDefault="00B0259B" w:rsidP="00B0259B">
      <w:pPr>
        <w:jc w:val="both"/>
        <w:rPr>
          <w:rFonts w:ascii="Arial" w:hAnsi="Arial" w:cs="Arial"/>
          <w:sz w:val="22"/>
          <w:szCs w:val="22"/>
          <w:lang w:val="en-GB"/>
        </w:rPr>
      </w:pPr>
      <w:r w:rsidRPr="00787121">
        <w:rPr>
          <w:rFonts w:ascii="Arial" w:hAnsi="Arial" w:cs="Arial"/>
          <w:sz w:val="22"/>
          <w:szCs w:val="22"/>
          <w:lang w:val="en-GB"/>
        </w:rPr>
        <w:t>Article 41 (2)(b) which encourages the administrators to actively explore the possibility of restructuring the debtor and coordinate the elaboration and implementation of a restructuring plan</w:t>
      </w:r>
      <w:r>
        <w:rPr>
          <w:rFonts w:ascii="Arial" w:hAnsi="Arial" w:cs="Arial"/>
          <w:sz w:val="22"/>
          <w:szCs w:val="22"/>
          <w:lang w:val="en-GB"/>
        </w:rPr>
        <w:t>.</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79E1A32B" w14:textId="77777777" w:rsidR="00935D98" w:rsidRDefault="00935D98" w:rsidP="00935D98">
      <w:pPr>
        <w:jc w:val="both"/>
        <w:rPr>
          <w:rFonts w:ascii="Arial" w:hAnsi="Arial" w:cs="Arial"/>
          <w:sz w:val="22"/>
          <w:szCs w:val="22"/>
          <w:lang w:val="en-GB"/>
        </w:rPr>
      </w:pPr>
    </w:p>
    <w:p w14:paraId="70FF007C" w14:textId="30CE9081" w:rsidR="00935D98" w:rsidRDefault="00935D98" w:rsidP="00935D98">
      <w:pPr>
        <w:jc w:val="both"/>
        <w:rPr>
          <w:rFonts w:ascii="Arial" w:hAnsi="Arial" w:cs="Arial"/>
          <w:sz w:val="22"/>
          <w:szCs w:val="22"/>
          <w:lang w:val="en-GB"/>
        </w:rPr>
      </w:pPr>
      <w:r>
        <w:rPr>
          <w:rFonts w:ascii="Arial" w:hAnsi="Arial" w:cs="Arial"/>
          <w:sz w:val="22"/>
          <w:szCs w:val="22"/>
          <w:lang w:val="en-GB"/>
        </w:rPr>
        <w:t xml:space="preserve">Ans: </w:t>
      </w:r>
      <w:r w:rsidRPr="001C1E47">
        <w:rPr>
          <w:rFonts w:ascii="Arial" w:hAnsi="Arial" w:cs="Arial"/>
          <w:sz w:val="22"/>
          <w:szCs w:val="22"/>
          <w:lang w:val="en-GB"/>
        </w:rPr>
        <w:t xml:space="preserve">The 2002 Insolvency Regulation was in force for more than a decade. </w:t>
      </w:r>
      <w:r>
        <w:rPr>
          <w:rFonts w:ascii="Arial" w:hAnsi="Arial" w:cs="Arial"/>
          <w:sz w:val="22"/>
          <w:szCs w:val="22"/>
          <w:lang w:val="en-GB"/>
        </w:rPr>
        <w:t>As per Article 46 EIR, 2002, the European Commission had to present a report on the EU 2002 success not later than 1</w:t>
      </w:r>
      <w:r w:rsidRPr="004F55D3">
        <w:rPr>
          <w:rFonts w:ascii="Arial" w:hAnsi="Arial" w:cs="Arial"/>
          <w:sz w:val="22"/>
          <w:szCs w:val="22"/>
          <w:vertAlign w:val="superscript"/>
          <w:lang w:val="en-GB"/>
        </w:rPr>
        <w:t>st</w:t>
      </w:r>
      <w:r>
        <w:rPr>
          <w:rFonts w:ascii="Arial" w:hAnsi="Arial" w:cs="Arial"/>
          <w:sz w:val="22"/>
          <w:szCs w:val="22"/>
          <w:lang w:val="en-GB"/>
        </w:rPr>
        <w:t xml:space="preserve"> of June 2012. </w:t>
      </w:r>
      <w:r w:rsidRPr="001C1E47">
        <w:rPr>
          <w:rFonts w:ascii="Arial" w:hAnsi="Arial" w:cs="Arial"/>
          <w:sz w:val="22"/>
          <w:szCs w:val="22"/>
          <w:lang w:val="en-GB"/>
        </w:rPr>
        <w:t>It is generally regarded as a successful legal instrument on insolvency in the EU,</w:t>
      </w:r>
      <w:r>
        <w:rPr>
          <w:rFonts w:ascii="Arial" w:hAnsi="Arial" w:cs="Arial"/>
          <w:sz w:val="22"/>
          <w:szCs w:val="22"/>
          <w:lang w:val="en-GB"/>
        </w:rPr>
        <w:t xml:space="preserve"> but certain changes need to be incorporated as the </w:t>
      </w:r>
      <w:r w:rsidRPr="001C1E47">
        <w:rPr>
          <w:rFonts w:ascii="Arial" w:hAnsi="Arial" w:cs="Arial"/>
          <w:sz w:val="22"/>
          <w:szCs w:val="22"/>
          <w:lang w:val="en-GB"/>
        </w:rPr>
        <w:t>fundamental premise adopted by 2002 Insolvency Regulation was that the insolvency law is the matter for each Member State</w:t>
      </w:r>
      <w:r>
        <w:rPr>
          <w:rFonts w:ascii="Arial" w:hAnsi="Arial" w:cs="Arial"/>
          <w:sz w:val="22"/>
          <w:szCs w:val="22"/>
          <w:lang w:val="en-GB"/>
        </w:rPr>
        <w:t xml:space="preserve">. This proved to be a major weakness. Other reasons which needed reforms are described as below: </w:t>
      </w:r>
    </w:p>
    <w:p w14:paraId="01C27A21" w14:textId="77777777" w:rsidR="00935D98" w:rsidRDefault="00935D98" w:rsidP="00935D98">
      <w:pPr>
        <w:jc w:val="both"/>
        <w:rPr>
          <w:rFonts w:ascii="Arial" w:hAnsi="Arial" w:cs="Arial"/>
          <w:sz w:val="22"/>
          <w:szCs w:val="22"/>
          <w:lang w:val="en-GB"/>
        </w:rPr>
      </w:pPr>
      <w:r w:rsidRPr="001C1E47">
        <w:rPr>
          <w:rFonts w:ascii="Arial" w:hAnsi="Arial" w:cs="Arial"/>
          <w:sz w:val="22"/>
          <w:szCs w:val="22"/>
          <w:lang w:val="en-GB"/>
        </w:rPr>
        <w:t xml:space="preserve"> </w:t>
      </w:r>
    </w:p>
    <w:p w14:paraId="1CD3F8D1" w14:textId="77777777" w:rsidR="00935D98" w:rsidRDefault="00935D98" w:rsidP="00935D98">
      <w:pPr>
        <w:pStyle w:val="ListParagraph"/>
        <w:numPr>
          <w:ilvl w:val="0"/>
          <w:numId w:val="12"/>
        </w:numPr>
        <w:jc w:val="both"/>
        <w:rPr>
          <w:rFonts w:ascii="Arial" w:hAnsi="Arial" w:cs="Arial"/>
          <w:sz w:val="22"/>
          <w:szCs w:val="22"/>
          <w:lang w:val="en-GB"/>
        </w:rPr>
      </w:pPr>
      <w:r w:rsidRPr="00FA4110">
        <w:rPr>
          <w:rFonts w:ascii="Arial" w:hAnsi="Arial" w:cs="Arial"/>
          <w:sz w:val="22"/>
          <w:szCs w:val="22"/>
          <w:lang w:val="en-GB"/>
        </w:rPr>
        <w:t>The 2000 Insolvency Regulation did not have significant effect on harmonization of national substantive laws in this field</w:t>
      </w:r>
      <w:r>
        <w:rPr>
          <w:rFonts w:ascii="Arial" w:hAnsi="Arial" w:cs="Arial"/>
          <w:sz w:val="22"/>
          <w:szCs w:val="22"/>
          <w:lang w:val="en-GB"/>
        </w:rPr>
        <w:t xml:space="preserve">. </w:t>
      </w:r>
    </w:p>
    <w:p w14:paraId="0AFD1F95" w14:textId="77777777" w:rsidR="00935D98" w:rsidRDefault="00935D98" w:rsidP="00935D9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Liquidation of the debtor had to be broadened to include the scope for restructuring proceedings. What needed was </w:t>
      </w:r>
      <w:r w:rsidRPr="00D267A0">
        <w:rPr>
          <w:rFonts w:ascii="Arial" w:hAnsi="Arial" w:cs="Arial"/>
          <w:sz w:val="22"/>
          <w:szCs w:val="22"/>
          <w:lang w:val="en-GB"/>
        </w:rPr>
        <w:t>encouraging viable business to restructure at the early stage to prevent insolvency</w:t>
      </w:r>
      <w:r>
        <w:rPr>
          <w:rFonts w:ascii="Arial" w:hAnsi="Arial" w:cs="Arial"/>
          <w:sz w:val="22"/>
          <w:szCs w:val="22"/>
          <w:lang w:val="en-GB"/>
        </w:rPr>
        <w:t>.</w:t>
      </w:r>
    </w:p>
    <w:p w14:paraId="2BB13D58" w14:textId="77777777" w:rsidR="00935D98" w:rsidRDefault="00935D98" w:rsidP="00935D9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COMI and secondary proceedings needed more clarity as many courts gave different rulings on COMI leading to uncertainty with increased costs and time. Conflicts in COMI such as registered office of the Debtor and the shifting of COMI by the debtor for the purpose of forum </w:t>
      </w:r>
      <w:r w:rsidRPr="00B707EC">
        <w:rPr>
          <w:rFonts w:ascii="Arial" w:hAnsi="Arial" w:cs="Arial"/>
          <w:sz w:val="22"/>
          <w:szCs w:val="22"/>
          <w:lang w:val="en-GB"/>
        </w:rPr>
        <w:t>shopping was consuming consume a considerable amount of time, and result in different courts concluding and reaching differing decisions. Landmark judgements on COMI such as Interedil Srl (In Liquidation) v Fallimento Interedil Srl bought come clarity but a clear provision was needed.</w:t>
      </w:r>
      <w:r>
        <w:rPr>
          <w:rStyle w:val="Emphasis"/>
          <w:rFonts w:ascii="Segoe UI" w:hAnsi="Segoe UI" w:cs="Segoe UI"/>
          <w:color w:val="212529"/>
          <w:shd w:val="clear" w:color="auto" w:fill="FFFFFF"/>
        </w:rPr>
        <w:t xml:space="preserve"> </w:t>
      </w:r>
    </w:p>
    <w:p w14:paraId="498B24DF" w14:textId="77777777" w:rsidR="00935D98" w:rsidRDefault="00935D98" w:rsidP="00935D98">
      <w:pPr>
        <w:pStyle w:val="ListParagraph"/>
        <w:numPr>
          <w:ilvl w:val="0"/>
          <w:numId w:val="12"/>
        </w:numPr>
        <w:jc w:val="both"/>
        <w:rPr>
          <w:rFonts w:ascii="Arial" w:hAnsi="Arial" w:cs="Arial"/>
          <w:sz w:val="22"/>
          <w:szCs w:val="22"/>
          <w:lang w:val="en-GB"/>
        </w:rPr>
      </w:pPr>
      <w:r>
        <w:rPr>
          <w:rFonts w:ascii="Arial" w:hAnsi="Arial" w:cs="Arial"/>
          <w:sz w:val="22"/>
          <w:szCs w:val="22"/>
          <w:lang w:val="en-GB"/>
        </w:rPr>
        <w:t>Stronger rules for cooperation between insolvency practitioners and the courts</w:t>
      </w:r>
    </w:p>
    <w:p w14:paraId="7A1258EC" w14:textId="77777777" w:rsidR="00935D98" w:rsidRDefault="00935D98" w:rsidP="00935D98">
      <w:pPr>
        <w:pStyle w:val="ListParagraph"/>
        <w:numPr>
          <w:ilvl w:val="0"/>
          <w:numId w:val="12"/>
        </w:numPr>
        <w:jc w:val="both"/>
        <w:rPr>
          <w:rFonts w:ascii="Arial" w:hAnsi="Arial" w:cs="Arial"/>
          <w:sz w:val="22"/>
          <w:szCs w:val="22"/>
          <w:lang w:val="en-GB"/>
        </w:rPr>
      </w:pPr>
      <w:r>
        <w:rPr>
          <w:rFonts w:ascii="Arial" w:hAnsi="Arial" w:cs="Arial"/>
          <w:sz w:val="22"/>
          <w:szCs w:val="22"/>
          <w:lang w:val="en-GB"/>
        </w:rPr>
        <w:lastRenderedPageBreak/>
        <w:t xml:space="preserve">Coordination </w:t>
      </w:r>
      <w:r>
        <w:rPr>
          <w:rFonts w:ascii="Arial" w:hAnsi="Arial" w:cs="Arial"/>
          <w:color w:val="212529"/>
          <w:sz w:val="22"/>
          <w:szCs w:val="22"/>
          <w:shd w:val="clear" w:color="auto" w:fill="FFFFFF"/>
        </w:rPr>
        <w:t>and cooperation between</w:t>
      </w:r>
      <w:r>
        <w:rPr>
          <w:rFonts w:ascii="Arial" w:hAnsi="Arial" w:cs="Arial"/>
          <w:sz w:val="22"/>
          <w:szCs w:val="22"/>
          <w:lang w:val="en-GB"/>
        </w:rPr>
        <w:t xml:space="preserve"> for Group insolvency of companies belonging to the same group were absent.</w:t>
      </w:r>
    </w:p>
    <w:p w14:paraId="2CEA54BD" w14:textId="77777777" w:rsidR="00935D98" w:rsidRPr="000E7B45" w:rsidRDefault="00935D98" w:rsidP="00935D98">
      <w:pPr>
        <w:pStyle w:val="ListParagraph"/>
        <w:numPr>
          <w:ilvl w:val="0"/>
          <w:numId w:val="12"/>
        </w:numPr>
        <w:jc w:val="both"/>
        <w:rPr>
          <w:rFonts w:ascii="Arial" w:hAnsi="Arial" w:cs="Arial"/>
          <w:sz w:val="22"/>
          <w:szCs w:val="22"/>
          <w:lang w:val="en-GB"/>
        </w:rPr>
      </w:pPr>
      <w:r w:rsidRPr="000E7B45">
        <w:rPr>
          <w:rFonts w:ascii="Arial" w:hAnsi="Arial" w:cs="Arial"/>
          <w:color w:val="212529"/>
          <w:sz w:val="22"/>
          <w:szCs w:val="22"/>
          <w:shd w:val="clear" w:color="auto" w:fill="FFFFFF"/>
        </w:rPr>
        <w:t> </w:t>
      </w:r>
      <w:r>
        <w:rPr>
          <w:rFonts w:ascii="Arial" w:hAnsi="Arial" w:cs="Arial"/>
          <w:color w:val="212529"/>
          <w:sz w:val="22"/>
          <w:szCs w:val="22"/>
          <w:shd w:val="clear" w:color="auto" w:fill="FFFFFF"/>
        </w:rPr>
        <w:t>C</w:t>
      </w:r>
      <w:r w:rsidRPr="000E7B45">
        <w:rPr>
          <w:rFonts w:ascii="Arial" w:hAnsi="Arial" w:cs="Arial"/>
          <w:color w:val="212529"/>
          <w:sz w:val="22"/>
          <w:szCs w:val="22"/>
          <w:shd w:val="clear" w:color="auto" w:fill="FFFFFF"/>
        </w:rPr>
        <w:t>ross-</w:t>
      </w:r>
      <w:r w:rsidRPr="00B54990">
        <w:rPr>
          <w:rFonts w:ascii="Arial" w:hAnsi="Arial" w:cs="Arial"/>
          <w:sz w:val="22"/>
          <w:szCs w:val="22"/>
          <w:lang w:val="en-GB"/>
        </w:rPr>
        <w:t>border coordination of national insolvency proceedings.  A new regulation was needed to reduce the risk to banks and financial institutions of enforcement against insolvent companies in EU Member States by enabling cross-border cooperation and increasing certainty in the law applicable on insolvency.</w:t>
      </w:r>
    </w:p>
    <w:p w14:paraId="34C1AC01" w14:textId="77777777" w:rsidR="00935D98" w:rsidRDefault="00935D98" w:rsidP="00935D9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Improvement of creditor information. The need of information such as preferential creditors if any of the debtor </w:t>
      </w:r>
      <w:r>
        <w:rPr>
          <w:rFonts w:ascii="Arial" w:hAnsi="Arial" w:cs="Arial"/>
          <w:color w:val="212529"/>
          <w:sz w:val="22"/>
          <w:szCs w:val="22"/>
          <w:shd w:val="clear" w:color="auto" w:fill="FFFFFF"/>
        </w:rPr>
        <w:t xml:space="preserve">security rights (security in rem, reservation of title) and any claimed set-off rights. </w:t>
      </w:r>
    </w:p>
    <w:p w14:paraId="04F077EF" w14:textId="77777777" w:rsidR="00935D98" w:rsidRDefault="00935D98" w:rsidP="00935D9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Data protection and the </w:t>
      </w:r>
      <w:r>
        <w:rPr>
          <w:rFonts w:ascii="Arial" w:hAnsi="Arial" w:cs="Arial"/>
          <w:color w:val="212529"/>
          <w:sz w:val="22"/>
          <w:szCs w:val="22"/>
          <w:shd w:val="clear" w:color="auto" w:fill="FFFFFF"/>
        </w:rPr>
        <w:t>need of information symmetry of all insolvency proceedings conducted in all member states interconnected.</w:t>
      </w:r>
    </w:p>
    <w:p w14:paraId="1835CFF0" w14:textId="77777777" w:rsidR="00935D98" w:rsidRDefault="00935D98" w:rsidP="00935D98">
      <w:pPr>
        <w:pStyle w:val="ListParagraph"/>
        <w:numPr>
          <w:ilvl w:val="0"/>
          <w:numId w:val="12"/>
        </w:numPr>
        <w:jc w:val="both"/>
        <w:rPr>
          <w:rFonts w:ascii="Arial" w:hAnsi="Arial" w:cs="Arial"/>
          <w:color w:val="212529"/>
          <w:sz w:val="22"/>
          <w:szCs w:val="22"/>
          <w:shd w:val="clear" w:color="auto" w:fill="FFFFFF"/>
        </w:rPr>
      </w:pPr>
      <w:r w:rsidRPr="00C912DD">
        <w:rPr>
          <w:rFonts w:ascii="Arial" w:hAnsi="Arial" w:cs="Arial"/>
          <w:sz w:val="22"/>
          <w:szCs w:val="22"/>
          <w:lang w:val="en-GB"/>
        </w:rPr>
        <w:t xml:space="preserve">the economic crisis which affected European countries in period between 2009 and 2011 and which has led to increase in number of failing businesses, indicated that current insolvency regulation on EU level may not be adequate instrument for dealing </w:t>
      </w:r>
      <w:r w:rsidRPr="004F3EDB">
        <w:rPr>
          <w:rFonts w:ascii="Arial" w:hAnsi="Arial" w:cs="Arial"/>
          <w:color w:val="212529"/>
          <w:sz w:val="22"/>
          <w:szCs w:val="22"/>
          <w:shd w:val="clear" w:color="auto" w:fill="FFFFFF"/>
        </w:rPr>
        <w:t>with increased number of insolvency proceedings in enlarged EU.</w:t>
      </w:r>
    </w:p>
    <w:p w14:paraId="6376E1EF" w14:textId="77777777" w:rsidR="00935D98" w:rsidRPr="004F3EDB" w:rsidRDefault="00935D98" w:rsidP="00935D98">
      <w:pPr>
        <w:pStyle w:val="ListParagraph"/>
        <w:jc w:val="both"/>
        <w:rPr>
          <w:rFonts w:ascii="Arial" w:hAnsi="Arial" w:cs="Arial"/>
          <w:color w:val="212529"/>
          <w:sz w:val="22"/>
          <w:szCs w:val="22"/>
          <w:shd w:val="clear" w:color="auto" w:fill="FFFFFF"/>
        </w:rPr>
      </w:pPr>
    </w:p>
    <w:p w14:paraId="62C66D0E" w14:textId="77777777" w:rsidR="00935D98" w:rsidRPr="004F3EDB" w:rsidRDefault="00935D98" w:rsidP="00935D98">
      <w:pPr>
        <w:jc w:val="both"/>
        <w:rPr>
          <w:rFonts w:ascii="Arial" w:hAnsi="Arial" w:cs="Arial"/>
          <w:color w:val="212529"/>
          <w:sz w:val="22"/>
          <w:szCs w:val="22"/>
          <w:shd w:val="clear" w:color="auto" w:fill="FFFFFF"/>
        </w:rPr>
      </w:pPr>
      <w:r w:rsidRPr="004F3EDB">
        <w:rPr>
          <w:rFonts w:ascii="Arial" w:hAnsi="Arial" w:cs="Arial"/>
          <w:color w:val="212529"/>
          <w:sz w:val="22"/>
          <w:szCs w:val="22"/>
          <w:shd w:val="clear" w:color="auto" w:fill="FFFFFF"/>
        </w:rPr>
        <w:t xml:space="preserve">The shortcoming of the EU regulations was addressed in the 2015 EU Recast Regulation and The European Commission expects highly from this legislative reform.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68C8E9A3" w:rsidR="00DF75F8" w:rsidRDefault="00DF75F8" w:rsidP="002A37BB">
      <w:pPr>
        <w:jc w:val="both"/>
        <w:rPr>
          <w:rFonts w:ascii="Arial" w:hAnsi="Arial" w:cs="Arial"/>
          <w:sz w:val="22"/>
          <w:szCs w:val="22"/>
        </w:rPr>
      </w:pPr>
    </w:p>
    <w:p w14:paraId="7EB80A52" w14:textId="101CE162" w:rsidR="00E26F74" w:rsidRDefault="00CD1737" w:rsidP="00CD1737">
      <w:pPr>
        <w:jc w:val="both"/>
        <w:rPr>
          <w:rFonts w:ascii="Arial" w:hAnsi="Arial" w:cs="Arial"/>
          <w:sz w:val="22"/>
          <w:szCs w:val="22"/>
          <w:lang w:val="en-GB"/>
        </w:rPr>
      </w:pPr>
      <w:r>
        <w:rPr>
          <w:rFonts w:ascii="Arial" w:hAnsi="Arial" w:cs="Arial"/>
          <w:sz w:val="22"/>
          <w:szCs w:val="22"/>
          <w:lang w:val="en-GB"/>
        </w:rPr>
        <w:t xml:space="preserve">Ans: </w:t>
      </w:r>
      <w:r w:rsidR="00E26F74" w:rsidRPr="00E26F74">
        <w:rPr>
          <w:rFonts w:ascii="Arial" w:hAnsi="Arial" w:cs="Arial"/>
          <w:sz w:val="22"/>
          <w:szCs w:val="22"/>
          <w:lang w:val="en-GB"/>
        </w:rPr>
        <w:t>There is a completely new detailed legal framework on the cooperation and coordination of cross-border insolvency proceedings over the estate of members of a group of companies. Some of the changes are:</w:t>
      </w:r>
    </w:p>
    <w:p w14:paraId="3EFF271F" w14:textId="77777777" w:rsidR="00CD1737" w:rsidRDefault="00CD1737" w:rsidP="00CD1737">
      <w:pPr>
        <w:jc w:val="both"/>
        <w:rPr>
          <w:rFonts w:ascii="Arial" w:hAnsi="Arial" w:cs="Arial"/>
          <w:sz w:val="22"/>
          <w:szCs w:val="22"/>
          <w:lang w:val="en-GB"/>
        </w:rPr>
      </w:pPr>
    </w:p>
    <w:p w14:paraId="659112DF" w14:textId="78B9EF0C" w:rsidR="004E511F" w:rsidRDefault="00CD1737" w:rsidP="00CD173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 </w:t>
      </w:r>
      <w:r w:rsidR="004E511F" w:rsidRPr="004E511F">
        <w:rPr>
          <w:rFonts w:ascii="Arial" w:hAnsi="Arial" w:cs="Arial"/>
          <w:sz w:val="22"/>
          <w:szCs w:val="22"/>
          <w:lang w:val="en-GB"/>
        </w:rPr>
        <w:t>Of fundamental importance is, firstly, the definition of the term “group of companies”. Art. 2(13) EIR recast defines it as meaning</w:t>
      </w:r>
      <w:r w:rsidR="004E511F">
        <w:rPr>
          <w:rFonts w:ascii="Arial" w:hAnsi="Arial" w:cs="Arial"/>
          <w:sz w:val="22"/>
          <w:szCs w:val="22"/>
          <w:lang w:val="en-GB"/>
        </w:rPr>
        <w:t xml:space="preserve"> </w:t>
      </w:r>
      <w:r w:rsidR="004E511F" w:rsidRPr="004E511F">
        <w:rPr>
          <w:rFonts w:ascii="Arial" w:hAnsi="Arial" w:cs="Arial"/>
          <w:sz w:val="22"/>
          <w:szCs w:val="22"/>
          <w:lang w:val="en-GB"/>
        </w:rPr>
        <w:t>“a parent undertaking and all its subsidiary undertakings”. The term “parent undertaking” is then defined in art. 2(14) EIR recast as</w:t>
      </w:r>
      <w:r>
        <w:rPr>
          <w:rFonts w:ascii="Arial" w:hAnsi="Arial" w:cs="Arial"/>
          <w:sz w:val="22"/>
          <w:szCs w:val="22"/>
          <w:lang w:val="en-GB"/>
        </w:rPr>
        <w:t xml:space="preserve"> </w:t>
      </w:r>
      <w:r w:rsidR="004E511F" w:rsidRPr="004E511F">
        <w:rPr>
          <w:rFonts w:ascii="Arial" w:hAnsi="Arial" w:cs="Arial"/>
          <w:sz w:val="22"/>
          <w:szCs w:val="22"/>
          <w:lang w:val="en-GB"/>
        </w:rPr>
        <w:t>an undertaking which controls, either directly or indirectly, one or more subsidiary undertakings; an undertaking which prepares</w:t>
      </w:r>
      <w:r w:rsidR="004E511F">
        <w:rPr>
          <w:rFonts w:ascii="Arial" w:hAnsi="Arial" w:cs="Arial"/>
          <w:sz w:val="22"/>
          <w:szCs w:val="22"/>
          <w:lang w:val="en-GB"/>
        </w:rPr>
        <w:t xml:space="preserve"> </w:t>
      </w:r>
      <w:r w:rsidR="004E511F" w:rsidRPr="004E511F">
        <w:rPr>
          <w:rFonts w:ascii="Arial" w:hAnsi="Arial" w:cs="Arial"/>
          <w:sz w:val="22"/>
          <w:szCs w:val="22"/>
          <w:lang w:val="en-GB"/>
        </w:rPr>
        <w:t xml:space="preserve">consolidated financial statements in accordance with the EU Accounting Directive2 shall be deemed to be a parent undertaking. </w:t>
      </w:r>
    </w:p>
    <w:p w14:paraId="25CB933E" w14:textId="77777777" w:rsidR="004E511F" w:rsidRDefault="004E511F" w:rsidP="004E511F">
      <w:pPr>
        <w:autoSpaceDE w:val="0"/>
        <w:autoSpaceDN w:val="0"/>
        <w:adjustRightInd w:val="0"/>
        <w:rPr>
          <w:rFonts w:ascii="Arial" w:hAnsi="Arial" w:cs="Arial"/>
          <w:sz w:val="22"/>
          <w:szCs w:val="22"/>
          <w:lang w:val="en-GB"/>
        </w:rPr>
      </w:pPr>
    </w:p>
    <w:p w14:paraId="2A2A1146" w14:textId="0264841F" w:rsidR="008D3B8E" w:rsidRDefault="00CD1737" w:rsidP="004E511F">
      <w:pPr>
        <w:autoSpaceDE w:val="0"/>
        <w:autoSpaceDN w:val="0"/>
        <w:adjustRightInd w:val="0"/>
        <w:rPr>
          <w:rFonts w:ascii="Arial" w:hAnsi="Arial" w:cs="Arial"/>
          <w:sz w:val="22"/>
          <w:szCs w:val="22"/>
          <w:lang w:val="en-GB"/>
        </w:rPr>
      </w:pPr>
      <w:r>
        <w:rPr>
          <w:rFonts w:ascii="Arial" w:hAnsi="Arial" w:cs="Arial"/>
          <w:sz w:val="22"/>
          <w:szCs w:val="22"/>
          <w:lang w:val="en-GB"/>
        </w:rPr>
        <w:t xml:space="preserve">II) </w:t>
      </w:r>
      <w:r w:rsidR="004E511F" w:rsidRPr="004E511F">
        <w:rPr>
          <w:rFonts w:ascii="Arial" w:hAnsi="Arial" w:cs="Arial"/>
          <w:sz w:val="22"/>
          <w:szCs w:val="22"/>
          <w:lang w:val="en-GB"/>
        </w:rPr>
        <w:t>The concept of procedural</w:t>
      </w:r>
      <w:r w:rsidR="004E511F">
        <w:rPr>
          <w:rFonts w:ascii="Arial" w:hAnsi="Arial" w:cs="Arial"/>
          <w:sz w:val="22"/>
          <w:szCs w:val="22"/>
          <w:lang w:val="en-GB"/>
        </w:rPr>
        <w:t xml:space="preserve"> </w:t>
      </w:r>
      <w:r w:rsidR="004E511F" w:rsidRPr="004E511F">
        <w:rPr>
          <w:rFonts w:ascii="Arial" w:hAnsi="Arial" w:cs="Arial"/>
          <w:sz w:val="22"/>
          <w:szCs w:val="22"/>
          <w:lang w:val="en-GB"/>
        </w:rPr>
        <w:t>coordination in the EIR recast</w:t>
      </w:r>
      <w:r w:rsidR="004E511F">
        <w:rPr>
          <w:rFonts w:ascii="Arial" w:hAnsi="Arial" w:cs="Arial"/>
          <w:sz w:val="22"/>
          <w:szCs w:val="22"/>
          <w:lang w:val="en-GB"/>
        </w:rPr>
        <w:t xml:space="preserve"> </w:t>
      </w:r>
      <w:r w:rsidR="004E511F" w:rsidRPr="004E511F">
        <w:rPr>
          <w:rFonts w:ascii="Arial" w:hAnsi="Arial" w:cs="Arial"/>
          <w:sz w:val="22"/>
          <w:szCs w:val="22"/>
          <w:lang w:val="en-GB"/>
        </w:rPr>
        <w:t xml:space="preserve">rests on two pillars: </w:t>
      </w:r>
    </w:p>
    <w:p w14:paraId="3CC359C8" w14:textId="77777777" w:rsidR="008D3B8E" w:rsidRDefault="004E511F" w:rsidP="004E511F">
      <w:pPr>
        <w:autoSpaceDE w:val="0"/>
        <w:autoSpaceDN w:val="0"/>
        <w:adjustRightInd w:val="0"/>
        <w:rPr>
          <w:rFonts w:ascii="Arial" w:hAnsi="Arial" w:cs="Arial"/>
          <w:sz w:val="22"/>
          <w:szCs w:val="22"/>
          <w:lang w:val="en-GB"/>
        </w:rPr>
      </w:pPr>
      <w:r w:rsidRPr="004E511F">
        <w:rPr>
          <w:rFonts w:ascii="Arial" w:hAnsi="Arial" w:cs="Arial"/>
          <w:sz w:val="22"/>
          <w:szCs w:val="22"/>
          <w:lang w:val="en-GB"/>
        </w:rPr>
        <w:t>(1) group</w:t>
      </w:r>
      <w:r>
        <w:rPr>
          <w:rFonts w:ascii="Arial" w:hAnsi="Arial" w:cs="Arial"/>
          <w:sz w:val="22"/>
          <w:szCs w:val="22"/>
          <w:lang w:val="en-GB"/>
        </w:rPr>
        <w:t xml:space="preserve"> </w:t>
      </w:r>
      <w:r w:rsidRPr="004E511F">
        <w:rPr>
          <w:rFonts w:ascii="Arial" w:hAnsi="Arial" w:cs="Arial"/>
          <w:sz w:val="22"/>
          <w:szCs w:val="22"/>
          <w:lang w:val="en-GB"/>
        </w:rPr>
        <w:t>specific</w:t>
      </w:r>
      <w:r>
        <w:rPr>
          <w:rFonts w:ascii="Arial" w:hAnsi="Arial" w:cs="Arial"/>
          <w:sz w:val="22"/>
          <w:szCs w:val="22"/>
          <w:lang w:val="en-GB"/>
        </w:rPr>
        <w:t xml:space="preserve"> </w:t>
      </w:r>
      <w:r w:rsidRPr="004E511F">
        <w:rPr>
          <w:rFonts w:ascii="Arial" w:hAnsi="Arial" w:cs="Arial"/>
          <w:sz w:val="22"/>
          <w:szCs w:val="22"/>
          <w:lang w:val="en-GB"/>
        </w:rPr>
        <w:t>duties of cooperation and</w:t>
      </w:r>
      <w:r>
        <w:rPr>
          <w:rFonts w:ascii="Arial" w:hAnsi="Arial" w:cs="Arial"/>
          <w:sz w:val="22"/>
          <w:szCs w:val="22"/>
          <w:lang w:val="en-GB"/>
        </w:rPr>
        <w:t xml:space="preserve"> </w:t>
      </w:r>
      <w:r w:rsidRPr="004E511F">
        <w:rPr>
          <w:rFonts w:ascii="Arial" w:hAnsi="Arial" w:cs="Arial"/>
          <w:sz w:val="22"/>
          <w:szCs w:val="22"/>
          <w:lang w:val="en-GB"/>
        </w:rPr>
        <w:t>communication (art. 56 – 60 EIR</w:t>
      </w:r>
      <w:r>
        <w:rPr>
          <w:rFonts w:ascii="Arial" w:hAnsi="Arial" w:cs="Arial"/>
          <w:sz w:val="22"/>
          <w:szCs w:val="22"/>
          <w:lang w:val="en-GB"/>
        </w:rPr>
        <w:t xml:space="preserve"> </w:t>
      </w:r>
      <w:r w:rsidRPr="004E511F">
        <w:rPr>
          <w:rFonts w:ascii="Arial" w:hAnsi="Arial" w:cs="Arial"/>
          <w:sz w:val="22"/>
          <w:szCs w:val="22"/>
          <w:lang w:val="en-GB"/>
        </w:rPr>
        <w:t xml:space="preserve">recast), and </w:t>
      </w:r>
    </w:p>
    <w:p w14:paraId="68FACF4C" w14:textId="0CBB9D83" w:rsidR="004E511F" w:rsidRDefault="004E511F" w:rsidP="008D3B8E">
      <w:pPr>
        <w:autoSpaceDE w:val="0"/>
        <w:autoSpaceDN w:val="0"/>
        <w:adjustRightInd w:val="0"/>
        <w:rPr>
          <w:rFonts w:ascii="Arial" w:hAnsi="Arial" w:cs="Arial"/>
          <w:sz w:val="22"/>
          <w:szCs w:val="22"/>
          <w:lang w:val="en-GB"/>
        </w:rPr>
      </w:pPr>
      <w:r w:rsidRPr="004E511F">
        <w:rPr>
          <w:rFonts w:ascii="Arial" w:hAnsi="Arial" w:cs="Arial"/>
          <w:sz w:val="22"/>
          <w:szCs w:val="22"/>
          <w:lang w:val="en-GB"/>
        </w:rPr>
        <w:t>(2) the option of</w:t>
      </w:r>
      <w:r w:rsidR="008D3B8E">
        <w:rPr>
          <w:rFonts w:ascii="Arial" w:hAnsi="Arial" w:cs="Arial"/>
          <w:sz w:val="22"/>
          <w:szCs w:val="22"/>
          <w:lang w:val="en-GB"/>
        </w:rPr>
        <w:t xml:space="preserve"> </w:t>
      </w:r>
      <w:r w:rsidRPr="004E511F">
        <w:rPr>
          <w:rFonts w:ascii="Arial" w:hAnsi="Arial" w:cs="Arial"/>
          <w:sz w:val="22"/>
          <w:szCs w:val="22"/>
          <w:lang w:val="en-GB"/>
        </w:rPr>
        <w:t>special group coordination</w:t>
      </w:r>
      <w:r w:rsidR="008D3B8E">
        <w:rPr>
          <w:rFonts w:ascii="Arial" w:hAnsi="Arial" w:cs="Arial"/>
          <w:sz w:val="22"/>
          <w:szCs w:val="22"/>
          <w:lang w:val="en-GB"/>
        </w:rPr>
        <w:t xml:space="preserve"> </w:t>
      </w:r>
      <w:r w:rsidRPr="004E511F">
        <w:rPr>
          <w:rFonts w:ascii="Arial" w:hAnsi="Arial" w:cs="Arial"/>
          <w:sz w:val="22"/>
          <w:szCs w:val="22"/>
          <w:lang w:val="en-GB"/>
        </w:rPr>
        <w:t>proceedings (art. 61 – 77 EIR</w:t>
      </w:r>
      <w:r w:rsidR="008D3B8E">
        <w:rPr>
          <w:rFonts w:ascii="Arial" w:hAnsi="Arial" w:cs="Arial"/>
          <w:sz w:val="22"/>
          <w:szCs w:val="22"/>
          <w:lang w:val="en-GB"/>
        </w:rPr>
        <w:t xml:space="preserve">  </w:t>
      </w:r>
      <w:r w:rsidRPr="004E511F">
        <w:rPr>
          <w:rFonts w:ascii="Arial" w:hAnsi="Arial" w:cs="Arial"/>
          <w:sz w:val="22"/>
          <w:szCs w:val="22"/>
          <w:lang w:val="en-GB"/>
        </w:rPr>
        <w:t>recast).</w:t>
      </w:r>
    </w:p>
    <w:p w14:paraId="05A6D9A7" w14:textId="77777777" w:rsidR="008D3B8E" w:rsidRDefault="008D3B8E" w:rsidP="008D3B8E">
      <w:pPr>
        <w:autoSpaceDE w:val="0"/>
        <w:autoSpaceDN w:val="0"/>
        <w:adjustRightInd w:val="0"/>
        <w:rPr>
          <w:rFonts w:ascii="Arial" w:hAnsi="Arial" w:cs="Arial"/>
          <w:sz w:val="22"/>
          <w:szCs w:val="22"/>
          <w:lang w:val="en-GB"/>
        </w:rPr>
      </w:pPr>
    </w:p>
    <w:p w14:paraId="600A4EBC" w14:textId="77777777" w:rsidR="008D3B8E" w:rsidRDefault="008D3B8E" w:rsidP="008D3B8E">
      <w:pPr>
        <w:autoSpaceDE w:val="0"/>
        <w:autoSpaceDN w:val="0"/>
        <w:adjustRightInd w:val="0"/>
        <w:rPr>
          <w:rFonts w:ascii="Arial" w:hAnsi="Arial" w:cs="Arial"/>
          <w:sz w:val="22"/>
          <w:szCs w:val="22"/>
          <w:lang w:val="en-GB"/>
        </w:rPr>
      </w:pPr>
      <w:r w:rsidRPr="008D3B8E">
        <w:rPr>
          <w:rFonts w:ascii="Arial" w:hAnsi="Arial" w:cs="Arial"/>
          <w:sz w:val="22"/>
          <w:szCs w:val="22"/>
          <w:lang w:val="en-GB"/>
        </w:rPr>
        <w:t>The first pillar consists of specific</w:t>
      </w:r>
      <w:r>
        <w:rPr>
          <w:rFonts w:ascii="Arial" w:hAnsi="Arial" w:cs="Arial"/>
          <w:sz w:val="22"/>
          <w:szCs w:val="22"/>
          <w:lang w:val="en-GB"/>
        </w:rPr>
        <w:t xml:space="preserve"> </w:t>
      </w:r>
      <w:r w:rsidRPr="008D3B8E">
        <w:rPr>
          <w:rFonts w:ascii="Arial" w:hAnsi="Arial" w:cs="Arial"/>
          <w:sz w:val="22"/>
          <w:szCs w:val="22"/>
          <w:lang w:val="en-GB"/>
        </w:rPr>
        <w:t>duties of cooperation and</w:t>
      </w:r>
      <w:r>
        <w:rPr>
          <w:rFonts w:ascii="Arial" w:hAnsi="Arial" w:cs="Arial"/>
          <w:sz w:val="22"/>
          <w:szCs w:val="22"/>
          <w:lang w:val="en-GB"/>
        </w:rPr>
        <w:t xml:space="preserve"> </w:t>
      </w:r>
      <w:r w:rsidRPr="008D3B8E">
        <w:rPr>
          <w:rFonts w:ascii="Arial" w:hAnsi="Arial" w:cs="Arial"/>
          <w:sz w:val="22"/>
          <w:szCs w:val="22"/>
          <w:lang w:val="en-GB"/>
        </w:rPr>
        <w:t xml:space="preserve">communication between </w:t>
      </w:r>
    </w:p>
    <w:p w14:paraId="71D7C806" w14:textId="77777777" w:rsidR="008D3B8E" w:rsidRDefault="008D3B8E" w:rsidP="008D3B8E">
      <w:pPr>
        <w:autoSpaceDE w:val="0"/>
        <w:autoSpaceDN w:val="0"/>
        <w:adjustRightInd w:val="0"/>
        <w:rPr>
          <w:rFonts w:ascii="Arial" w:hAnsi="Arial" w:cs="Arial"/>
          <w:sz w:val="22"/>
          <w:szCs w:val="22"/>
          <w:lang w:val="en-GB"/>
        </w:rPr>
      </w:pPr>
      <w:r w:rsidRPr="008D3B8E">
        <w:rPr>
          <w:rFonts w:ascii="Arial" w:hAnsi="Arial" w:cs="Arial"/>
          <w:sz w:val="22"/>
          <w:szCs w:val="22"/>
          <w:lang w:val="en-GB"/>
        </w:rPr>
        <w:t>(i) the</w:t>
      </w:r>
      <w:r>
        <w:rPr>
          <w:rFonts w:ascii="Arial" w:hAnsi="Arial" w:cs="Arial"/>
          <w:sz w:val="22"/>
          <w:szCs w:val="22"/>
          <w:lang w:val="en-GB"/>
        </w:rPr>
        <w:t xml:space="preserve"> </w:t>
      </w:r>
      <w:r w:rsidRPr="008D3B8E">
        <w:rPr>
          <w:rFonts w:ascii="Arial" w:hAnsi="Arial" w:cs="Arial"/>
          <w:sz w:val="22"/>
          <w:szCs w:val="22"/>
          <w:lang w:val="en-GB"/>
        </w:rPr>
        <w:t>insolvency practitioners appointed</w:t>
      </w:r>
      <w:r>
        <w:rPr>
          <w:rFonts w:ascii="Arial" w:hAnsi="Arial" w:cs="Arial"/>
          <w:sz w:val="22"/>
          <w:szCs w:val="22"/>
          <w:lang w:val="en-GB"/>
        </w:rPr>
        <w:t xml:space="preserve"> </w:t>
      </w:r>
      <w:r w:rsidRPr="008D3B8E">
        <w:rPr>
          <w:rFonts w:ascii="Arial" w:hAnsi="Arial" w:cs="Arial"/>
          <w:sz w:val="22"/>
          <w:szCs w:val="22"/>
          <w:lang w:val="en-GB"/>
        </w:rPr>
        <w:t>in proceedings concerning group</w:t>
      </w:r>
      <w:r>
        <w:rPr>
          <w:rFonts w:ascii="Arial" w:hAnsi="Arial" w:cs="Arial"/>
          <w:sz w:val="22"/>
          <w:szCs w:val="22"/>
          <w:lang w:val="en-GB"/>
        </w:rPr>
        <w:t xml:space="preserve"> </w:t>
      </w:r>
      <w:r w:rsidRPr="008D3B8E">
        <w:rPr>
          <w:rFonts w:ascii="Arial" w:hAnsi="Arial" w:cs="Arial"/>
          <w:sz w:val="22"/>
          <w:szCs w:val="22"/>
          <w:lang w:val="en-GB"/>
        </w:rPr>
        <w:t xml:space="preserve">members (art. 56 EIR recast), </w:t>
      </w:r>
    </w:p>
    <w:p w14:paraId="76790FA9" w14:textId="77777777" w:rsidR="008D3B8E" w:rsidRDefault="008D3B8E" w:rsidP="008D3B8E">
      <w:pPr>
        <w:autoSpaceDE w:val="0"/>
        <w:autoSpaceDN w:val="0"/>
        <w:adjustRightInd w:val="0"/>
        <w:rPr>
          <w:rFonts w:ascii="Arial" w:hAnsi="Arial" w:cs="Arial"/>
          <w:sz w:val="22"/>
          <w:szCs w:val="22"/>
          <w:lang w:val="en-GB"/>
        </w:rPr>
      </w:pPr>
      <w:r w:rsidRPr="008D3B8E">
        <w:rPr>
          <w:rFonts w:ascii="Arial" w:hAnsi="Arial" w:cs="Arial"/>
          <w:sz w:val="22"/>
          <w:szCs w:val="22"/>
          <w:lang w:val="en-GB"/>
        </w:rPr>
        <w:t>(ii)</w:t>
      </w:r>
      <w:r>
        <w:rPr>
          <w:rFonts w:ascii="Arial" w:hAnsi="Arial" w:cs="Arial"/>
          <w:sz w:val="22"/>
          <w:szCs w:val="22"/>
          <w:lang w:val="en-GB"/>
        </w:rPr>
        <w:t xml:space="preserve"> </w:t>
      </w:r>
      <w:r w:rsidRPr="008D3B8E">
        <w:rPr>
          <w:rFonts w:ascii="Arial" w:hAnsi="Arial" w:cs="Arial"/>
          <w:sz w:val="22"/>
          <w:szCs w:val="22"/>
          <w:lang w:val="en-GB"/>
        </w:rPr>
        <w:t>the courts before which insolvency</w:t>
      </w:r>
      <w:r>
        <w:rPr>
          <w:rFonts w:ascii="Arial" w:hAnsi="Arial" w:cs="Arial"/>
          <w:sz w:val="22"/>
          <w:szCs w:val="22"/>
          <w:lang w:val="en-GB"/>
        </w:rPr>
        <w:t xml:space="preserve"> </w:t>
      </w:r>
      <w:r w:rsidRPr="008D3B8E">
        <w:rPr>
          <w:rFonts w:ascii="Arial" w:hAnsi="Arial" w:cs="Arial"/>
          <w:sz w:val="22"/>
          <w:szCs w:val="22"/>
          <w:lang w:val="en-GB"/>
        </w:rPr>
        <w:t>proceedings concerning group</w:t>
      </w:r>
      <w:r>
        <w:rPr>
          <w:rFonts w:ascii="Arial" w:hAnsi="Arial" w:cs="Arial"/>
          <w:sz w:val="22"/>
          <w:szCs w:val="22"/>
          <w:lang w:val="en-GB"/>
        </w:rPr>
        <w:t xml:space="preserve"> </w:t>
      </w:r>
      <w:r w:rsidRPr="008D3B8E">
        <w:rPr>
          <w:rFonts w:ascii="Arial" w:hAnsi="Arial" w:cs="Arial"/>
          <w:sz w:val="22"/>
          <w:szCs w:val="22"/>
          <w:lang w:val="en-GB"/>
        </w:rPr>
        <w:t>members have been opened or</w:t>
      </w:r>
      <w:r>
        <w:rPr>
          <w:rFonts w:ascii="Arial" w:hAnsi="Arial" w:cs="Arial"/>
          <w:sz w:val="22"/>
          <w:szCs w:val="22"/>
          <w:lang w:val="en-GB"/>
        </w:rPr>
        <w:t xml:space="preserve"> </w:t>
      </w:r>
      <w:r w:rsidRPr="008D3B8E">
        <w:rPr>
          <w:rFonts w:ascii="Arial" w:hAnsi="Arial" w:cs="Arial"/>
          <w:sz w:val="22"/>
          <w:szCs w:val="22"/>
          <w:lang w:val="en-GB"/>
        </w:rPr>
        <w:t>are pending (art. 57 EIR recast),</w:t>
      </w:r>
      <w:r>
        <w:rPr>
          <w:rFonts w:ascii="Arial" w:hAnsi="Arial" w:cs="Arial"/>
          <w:sz w:val="22"/>
          <w:szCs w:val="22"/>
          <w:lang w:val="en-GB"/>
        </w:rPr>
        <w:t xml:space="preserve"> </w:t>
      </w:r>
      <w:r w:rsidRPr="008D3B8E">
        <w:rPr>
          <w:rFonts w:ascii="Arial" w:hAnsi="Arial" w:cs="Arial"/>
          <w:sz w:val="22"/>
          <w:szCs w:val="22"/>
          <w:lang w:val="en-GB"/>
        </w:rPr>
        <w:t xml:space="preserve">and </w:t>
      </w:r>
    </w:p>
    <w:p w14:paraId="14965C45" w14:textId="7CCF7070" w:rsidR="008D3B8E" w:rsidRDefault="008D3B8E" w:rsidP="008D3B8E">
      <w:pPr>
        <w:autoSpaceDE w:val="0"/>
        <w:autoSpaceDN w:val="0"/>
        <w:adjustRightInd w:val="0"/>
        <w:rPr>
          <w:rFonts w:ascii="Arial" w:hAnsi="Arial" w:cs="Arial"/>
          <w:sz w:val="22"/>
          <w:szCs w:val="22"/>
          <w:lang w:val="en-GB"/>
        </w:rPr>
      </w:pPr>
      <w:r w:rsidRPr="008D3B8E">
        <w:rPr>
          <w:rFonts w:ascii="Arial" w:hAnsi="Arial" w:cs="Arial"/>
          <w:sz w:val="22"/>
          <w:szCs w:val="22"/>
          <w:lang w:val="en-GB"/>
        </w:rPr>
        <w:t>(iii) all the insolvency</w:t>
      </w:r>
      <w:r>
        <w:rPr>
          <w:rFonts w:ascii="Arial" w:hAnsi="Arial" w:cs="Arial"/>
          <w:sz w:val="22"/>
          <w:szCs w:val="22"/>
          <w:lang w:val="en-GB"/>
        </w:rPr>
        <w:t xml:space="preserve"> </w:t>
      </w:r>
      <w:r w:rsidRPr="008D3B8E">
        <w:rPr>
          <w:rFonts w:ascii="Arial" w:hAnsi="Arial" w:cs="Arial"/>
          <w:sz w:val="22"/>
          <w:szCs w:val="22"/>
          <w:lang w:val="en-GB"/>
        </w:rPr>
        <w:t>practitioners appointed and all the</w:t>
      </w:r>
      <w:r>
        <w:rPr>
          <w:rFonts w:ascii="Arial" w:hAnsi="Arial" w:cs="Arial"/>
          <w:sz w:val="22"/>
          <w:szCs w:val="22"/>
          <w:lang w:val="en-GB"/>
        </w:rPr>
        <w:t xml:space="preserve"> </w:t>
      </w:r>
      <w:r w:rsidRPr="008D3B8E">
        <w:rPr>
          <w:rFonts w:ascii="Arial" w:hAnsi="Arial" w:cs="Arial"/>
          <w:sz w:val="22"/>
          <w:szCs w:val="22"/>
          <w:lang w:val="en-GB"/>
        </w:rPr>
        <w:t>courts involved (art. 58 EIR</w:t>
      </w:r>
      <w:r>
        <w:rPr>
          <w:rFonts w:ascii="Arial" w:hAnsi="Arial" w:cs="Arial"/>
          <w:sz w:val="22"/>
          <w:szCs w:val="22"/>
          <w:lang w:val="en-GB"/>
        </w:rPr>
        <w:t xml:space="preserve"> </w:t>
      </w:r>
      <w:r w:rsidRPr="008D3B8E">
        <w:rPr>
          <w:rFonts w:ascii="Arial" w:hAnsi="Arial" w:cs="Arial"/>
          <w:sz w:val="22"/>
          <w:szCs w:val="22"/>
          <w:lang w:val="en-GB"/>
        </w:rPr>
        <w:t>recast).</w:t>
      </w:r>
    </w:p>
    <w:p w14:paraId="23F571BE" w14:textId="77777777" w:rsidR="008D3B8E" w:rsidRDefault="008D3B8E" w:rsidP="008D3B8E">
      <w:pPr>
        <w:autoSpaceDE w:val="0"/>
        <w:autoSpaceDN w:val="0"/>
        <w:adjustRightInd w:val="0"/>
        <w:rPr>
          <w:rFonts w:ascii="Arial" w:hAnsi="Arial" w:cs="Arial"/>
          <w:sz w:val="22"/>
          <w:szCs w:val="22"/>
          <w:lang w:val="en-GB"/>
        </w:rPr>
      </w:pPr>
    </w:p>
    <w:p w14:paraId="3D197E36" w14:textId="388B24D1" w:rsidR="008D3B8E" w:rsidRDefault="00CD1737" w:rsidP="008D3B8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III) </w:t>
      </w:r>
      <w:r w:rsidR="008D3B8E" w:rsidRPr="008D3B8E">
        <w:rPr>
          <w:rFonts w:ascii="Arial" w:hAnsi="Arial" w:cs="Arial"/>
          <w:sz w:val="22"/>
          <w:szCs w:val="22"/>
          <w:lang w:val="en-GB"/>
        </w:rPr>
        <w:t>The second pillar is the option of</w:t>
      </w:r>
      <w:r w:rsidR="008D3B8E">
        <w:rPr>
          <w:rFonts w:ascii="Arial" w:hAnsi="Arial" w:cs="Arial"/>
          <w:sz w:val="22"/>
          <w:szCs w:val="22"/>
          <w:lang w:val="en-GB"/>
        </w:rPr>
        <w:t xml:space="preserve"> </w:t>
      </w:r>
      <w:r w:rsidR="008D3B8E" w:rsidRPr="008D3B8E">
        <w:rPr>
          <w:rFonts w:ascii="Arial" w:hAnsi="Arial" w:cs="Arial"/>
          <w:sz w:val="22"/>
          <w:szCs w:val="22"/>
          <w:lang w:val="en-GB"/>
        </w:rPr>
        <w:t>special group coordination</w:t>
      </w:r>
      <w:r w:rsidR="008D3B8E">
        <w:rPr>
          <w:rFonts w:ascii="Arial" w:hAnsi="Arial" w:cs="Arial"/>
          <w:sz w:val="22"/>
          <w:szCs w:val="22"/>
          <w:lang w:val="en-GB"/>
        </w:rPr>
        <w:t xml:space="preserve"> </w:t>
      </w:r>
      <w:r w:rsidR="008D3B8E" w:rsidRPr="008D3B8E">
        <w:rPr>
          <w:rFonts w:ascii="Arial" w:hAnsi="Arial" w:cs="Arial"/>
          <w:sz w:val="22"/>
          <w:szCs w:val="22"/>
          <w:lang w:val="en-GB"/>
        </w:rPr>
        <w:t>proceedings, which are</w:t>
      </w:r>
      <w:r w:rsidR="008D3B8E">
        <w:rPr>
          <w:rFonts w:ascii="Arial" w:hAnsi="Arial" w:cs="Arial"/>
          <w:sz w:val="22"/>
          <w:szCs w:val="22"/>
          <w:lang w:val="en-GB"/>
        </w:rPr>
        <w:t xml:space="preserve"> </w:t>
      </w:r>
      <w:r w:rsidR="008D3B8E" w:rsidRPr="008D3B8E">
        <w:rPr>
          <w:rFonts w:ascii="Arial" w:hAnsi="Arial" w:cs="Arial"/>
          <w:sz w:val="22"/>
          <w:szCs w:val="22"/>
          <w:lang w:val="en-GB"/>
        </w:rPr>
        <w:t>regulated</w:t>
      </w:r>
      <w:r w:rsidR="008D3B8E">
        <w:rPr>
          <w:rFonts w:ascii="Arial" w:hAnsi="Arial" w:cs="Arial"/>
          <w:sz w:val="22"/>
          <w:szCs w:val="22"/>
          <w:lang w:val="en-GB"/>
        </w:rPr>
        <w:t xml:space="preserve"> </w:t>
      </w:r>
      <w:r w:rsidR="008D3B8E" w:rsidRPr="008D3B8E">
        <w:rPr>
          <w:rFonts w:ascii="Arial" w:hAnsi="Arial" w:cs="Arial"/>
          <w:sz w:val="22"/>
          <w:szCs w:val="22"/>
          <w:lang w:val="en-GB"/>
        </w:rPr>
        <w:t>in section 2 of Chapter V EIR</w:t>
      </w:r>
      <w:r w:rsidR="008D3B8E">
        <w:rPr>
          <w:rFonts w:ascii="Arial" w:hAnsi="Arial" w:cs="Arial"/>
          <w:sz w:val="22"/>
          <w:szCs w:val="22"/>
          <w:lang w:val="en-GB"/>
        </w:rPr>
        <w:t xml:space="preserve"> </w:t>
      </w:r>
      <w:r w:rsidR="008D3B8E" w:rsidRPr="008D3B8E">
        <w:rPr>
          <w:rFonts w:ascii="Arial" w:hAnsi="Arial" w:cs="Arial"/>
          <w:sz w:val="22"/>
          <w:szCs w:val="22"/>
          <w:lang w:val="en-GB"/>
        </w:rPr>
        <w:t>recast (art. 61-77).</w:t>
      </w:r>
    </w:p>
    <w:p w14:paraId="1B190575" w14:textId="77777777" w:rsidR="008D3B8E" w:rsidRPr="004E511F" w:rsidRDefault="008D3B8E" w:rsidP="008D3B8E">
      <w:pPr>
        <w:autoSpaceDE w:val="0"/>
        <w:autoSpaceDN w:val="0"/>
        <w:adjustRightInd w:val="0"/>
        <w:jc w:val="both"/>
        <w:rPr>
          <w:rFonts w:ascii="Arial" w:hAnsi="Arial" w:cs="Arial"/>
          <w:sz w:val="22"/>
          <w:szCs w:val="22"/>
          <w:lang w:val="en-GB"/>
        </w:rPr>
      </w:pPr>
    </w:p>
    <w:p w14:paraId="3DAA6780" w14:textId="26062FF9" w:rsidR="00962045" w:rsidRDefault="00E26F74" w:rsidP="002A37BB">
      <w:pPr>
        <w:jc w:val="both"/>
        <w:rPr>
          <w:rFonts w:ascii="Arial" w:hAnsi="Arial" w:cs="Arial"/>
          <w:sz w:val="22"/>
          <w:szCs w:val="22"/>
          <w:lang w:val="en-GB"/>
        </w:rPr>
      </w:pPr>
      <w:r w:rsidRPr="00E26F74">
        <w:rPr>
          <w:rFonts w:ascii="Arial" w:hAnsi="Arial" w:cs="Arial"/>
          <w:sz w:val="22"/>
          <w:szCs w:val="22"/>
          <w:lang w:val="en-GB"/>
        </w:rPr>
        <w:t xml:space="preserve">1. Article 60- Powers of the insolvency practitioner in proceedings concerning members of a group of companies.  insolvency practitioners are granted the right to be heard in foreign </w:t>
      </w:r>
      <w:r w:rsidRPr="00E26F74">
        <w:rPr>
          <w:rFonts w:ascii="Arial" w:hAnsi="Arial" w:cs="Arial"/>
          <w:sz w:val="22"/>
          <w:szCs w:val="22"/>
          <w:lang w:val="en-GB"/>
        </w:rPr>
        <w:lastRenderedPageBreak/>
        <w:t>insolvency proceedings, to request a stay of any measures under certain conditions and to apply for the opening of group coordination proceedings.</w:t>
      </w:r>
    </w:p>
    <w:p w14:paraId="566B35BA" w14:textId="35220C2B" w:rsidR="005A132C" w:rsidRPr="00E26F74" w:rsidRDefault="005A132C" w:rsidP="002A37BB">
      <w:pPr>
        <w:jc w:val="both"/>
        <w:rPr>
          <w:rFonts w:ascii="Arial" w:hAnsi="Arial" w:cs="Arial"/>
          <w:sz w:val="22"/>
          <w:szCs w:val="22"/>
          <w:lang w:val="en-GB"/>
        </w:rPr>
      </w:pPr>
      <w:r>
        <w:rPr>
          <w:rFonts w:ascii="Arial" w:hAnsi="Arial" w:cs="Arial"/>
          <w:sz w:val="22"/>
          <w:szCs w:val="22"/>
          <w:lang w:val="en-GB"/>
        </w:rPr>
        <w:t xml:space="preserve">2. Article 61- </w:t>
      </w:r>
      <w:r w:rsidRPr="000A2A41">
        <w:rPr>
          <w:rFonts w:ascii="Arial" w:hAnsi="Arial" w:cs="Arial"/>
          <w:sz w:val="22"/>
          <w:szCs w:val="22"/>
          <w:lang w:val="en-GB"/>
        </w:rPr>
        <w:t>Any court competent for the insolvency proceedings of a group member may open group coordination proceedings upon the request of an insolvency practitioner.</w:t>
      </w:r>
    </w:p>
    <w:p w14:paraId="050B7D02" w14:textId="29F30C15" w:rsidR="00D17FDC" w:rsidRDefault="000A2A41" w:rsidP="002A37BB">
      <w:pPr>
        <w:jc w:val="both"/>
        <w:rPr>
          <w:rFonts w:ascii="Arial" w:hAnsi="Arial" w:cs="Arial"/>
          <w:sz w:val="22"/>
          <w:szCs w:val="22"/>
          <w:lang w:val="en-GB"/>
        </w:rPr>
      </w:pPr>
      <w:r w:rsidRPr="000A2A41">
        <w:rPr>
          <w:rFonts w:ascii="Arial" w:hAnsi="Arial" w:cs="Arial"/>
          <w:sz w:val="22"/>
          <w:szCs w:val="22"/>
          <w:lang w:val="en-GB"/>
        </w:rPr>
        <w:t xml:space="preserve">3. </w:t>
      </w:r>
      <w:r w:rsidR="004E511F">
        <w:rPr>
          <w:rFonts w:ascii="Arial" w:hAnsi="Arial" w:cs="Arial"/>
          <w:sz w:val="22"/>
          <w:szCs w:val="22"/>
          <w:lang w:val="en-GB"/>
        </w:rPr>
        <w:t xml:space="preserve">Article 68- </w:t>
      </w:r>
      <w:r w:rsidRPr="000A2A41">
        <w:rPr>
          <w:rFonts w:ascii="Arial" w:hAnsi="Arial" w:cs="Arial"/>
          <w:sz w:val="22"/>
          <w:szCs w:val="22"/>
          <w:lang w:val="en-GB"/>
        </w:rPr>
        <w:t>The court appoints an independent group coordinator who may propose a group coordination plan and request a stay of national insolvency proceedings for up to six months. If national insolvency practitioners do not comply with the coordinator's recommendations, they must explain their reasons to the coordinator and the persons/bodies according to the respective national insolvency law.</w:t>
      </w:r>
    </w:p>
    <w:p w14:paraId="6C234C68" w14:textId="77777777" w:rsidR="008D3B8E" w:rsidRPr="000A2A41" w:rsidRDefault="008D3B8E" w:rsidP="002A37BB">
      <w:pPr>
        <w:jc w:val="both"/>
        <w:rPr>
          <w:rFonts w:ascii="Arial" w:hAnsi="Arial" w:cs="Arial"/>
          <w:sz w:val="22"/>
          <w:szCs w:val="22"/>
          <w:lang w:val="en-GB"/>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1BD10291" w14:textId="77777777" w:rsidR="00935D98" w:rsidRDefault="00935D98" w:rsidP="00935D98">
      <w:pPr>
        <w:pStyle w:val="NoSpacing"/>
        <w:rPr>
          <w:rFonts w:ascii="Arial" w:hAnsi="Arial" w:cs="Arial"/>
          <w:sz w:val="22"/>
          <w:szCs w:val="22"/>
          <w:lang w:val="en-GB"/>
        </w:rPr>
      </w:pPr>
      <w:r>
        <w:rPr>
          <w:rFonts w:ascii="Arial" w:hAnsi="Arial" w:cs="Arial"/>
          <w:color w:val="7B7B7B" w:themeColor="accent3" w:themeShade="BF"/>
          <w:sz w:val="22"/>
          <w:szCs w:val="22"/>
          <w:lang w:val="en-GB"/>
        </w:rPr>
        <w:t xml:space="preserve">Ans: </w:t>
      </w:r>
      <w:r w:rsidRPr="00BD4581">
        <w:rPr>
          <w:rFonts w:ascii="Arial" w:hAnsi="Arial" w:cs="Arial"/>
          <w:sz w:val="22"/>
          <w:szCs w:val="22"/>
          <w:lang w:val="en-GB"/>
        </w:rPr>
        <w:t xml:space="preserve">EIR Recast 2015 is a robust legislation which has incorporated the shortcomings of the 2000 EU regulations and incorporated new innovative concepts. However, there are many flaws in the regulation. </w:t>
      </w:r>
      <w:r>
        <w:rPr>
          <w:rFonts w:ascii="Arial" w:hAnsi="Arial" w:cs="Arial"/>
          <w:sz w:val="22"/>
          <w:szCs w:val="22"/>
          <w:lang w:val="en-GB"/>
        </w:rPr>
        <w:t>However, according to me t</w:t>
      </w:r>
      <w:r w:rsidRPr="00BD4581">
        <w:rPr>
          <w:rFonts w:ascii="Arial" w:hAnsi="Arial" w:cs="Arial"/>
          <w:sz w:val="22"/>
          <w:szCs w:val="22"/>
          <w:lang w:val="en-GB"/>
        </w:rPr>
        <w:t xml:space="preserve">he two major flaws are: </w:t>
      </w:r>
    </w:p>
    <w:p w14:paraId="3C5C29F3" w14:textId="77777777" w:rsidR="00935D98" w:rsidRPr="00BD4581" w:rsidRDefault="00935D98" w:rsidP="00935D98">
      <w:pPr>
        <w:pStyle w:val="NoSpacing"/>
        <w:rPr>
          <w:rFonts w:ascii="Arial" w:hAnsi="Arial" w:cs="Arial"/>
          <w:sz w:val="22"/>
          <w:szCs w:val="22"/>
          <w:lang w:val="en-GB"/>
        </w:rPr>
      </w:pPr>
    </w:p>
    <w:p w14:paraId="36C22EBD" w14:textId="77777777" w:rsidR="00935D98" w:rsidRPr="00BD4581" w:rsidRDefault="00935D98" w:rsidP="00935D98">
      <w:pPr>
        <w:pStyle w:val="NormalWeb"/>
        <w:numPr>
          <w:ilvl w:val="0"/>
          <w:numId w:val="13"/>
        </w:numPr>
        <w:shd w:val="clear" w:color="auto" w:fill="FFFFFF"/>
        <w:spacing w:before="0" w:beforeAutospacing="0" w:after="150" w:afterAutospacing="0"/>
        <w:jc w:val="both"/>
        <w:rPr>
          <w:rFonts w:ascii="Arial" w:hAnsi="Arial" w:cs="Arial"/>
          <w:sz w:val="22"/>
          <w:szCs w:val="22"/>
          <w:lang w:val="en-GB"/>
        </w:rPr>
      </w:pPr>
      <w:r w:rsidRPr="00BD4581">
        <w:rPr>
          <w:rFonts w:ascii="Arial" w:hAnsi="Arial" w:cs="Arial"/>
          <w:sz w:val="22"/>
          <w:szCs w:val="22"/>
          <w:lang w:val="en-GB"/>
        </w:rPr>
        <w:t xml:space="preserve">The recast EIR provides that secondary insolvency proceedings are no longer required to be limited to winding up proceedings (as were listed in Annex B of the EIR). </w:t>
      </w:r>
      <w:r>
        <w:rPr>
          <w:rFonts w:ascii="Arial" w:hAnsi="Arial" w:cs="Arial"/>
          <w:sz w:val="22"/>
          <w:szCs w:val="22"/>
          <w:lang w:val="en-GB"/>
        </w:rPr>
        <w:t xml:space="preserve">According to me this </w:t>
      </w:r>
      <w:r w:rsidRPr="00BD4581">
        <w:rPr>
          <w:rFonts w:ascii="Arial" w:hAnsi="Arial" w:cs="Arial"/>
          <w:sz w:val="22"/>
          <w:szCs w:val="22"/>
          <w:lang w:val="en-GB"/>
        </w:rPr>
        <w:t>frustrat</w:t>
      </w:r>
      <w:r>
        <w:rPr>
          <w:rFonts w:ascii="Arial" w:hAnsi="Arial" w:cs="Arial"/>
          <w:sz w:val="22"/>
          <w:szCs w:val="22"/>
          <w:lang w:val="en-GB"/>
        </w:rPr>
        <w:t>es</w:t>
      </w:r>
      <w:r w:rsidRPr="00BD4581">
        <w:rPr>
          <w:rFonts w:ascii="Arial" w:hAnsi="Arial" w:cs="Arial"/>
          <w:sz w:val="22"/>
          <w:szCs w:val="22"/>
          <w:lang w:val="en-GB"/>
        </w:rPr>
        <w:t xml:space="preserve"> attempts to rescue group companies or divisions located in multiple different member states.</w:t>
      </w:r>
    </w:p>
    <w:p w14:paraId="5287CBDF" w14:textId="77777777" w:rsidR="00935D98" w:rsidRPr="00BD4581" w:rsidRDefault="00935D98" w:rsidP="00935D98">
      <w:pPr>
        <w:pStyle w:val="NormalWeb"/>
        <w:numPr>
          <w:ilvl w:val="0"/>
          <w:numId w:val="13"/>
        </w:numPr>
        <w:shd w:val="clear" w:color="auto" w:fill="FFFFFF"/>
        <w:spacing w:before="0" w:beforeAutospacing="0" w:after="150" w:afterAutospacing="0"/>
        <w:jc w:val="both"/>
        <w:rPr>
          <w:rFonts w:ascii="Arial" w:hAnsi="Arial" w:cs="Arial"/>
          <w:sz w:val="22"/>
          <w:szCs w:val="22"/>
          <w:lang w:val="en-GB"/>
        </w:rPr>
      </w:pPr>
      <w:r w:rsidRPr="00BD4581">
        <w:rPr>
          <w:rFonts w:ascii="Arial" w:hAnsi="Arial" w:cs="Arial"/>
          <w:sz w:val="22"/>
          <w:szCs w:val="22"/>
          <w:lang w:val="en-GB"/>
        </w:rPr>
        <w:t xml:space="preserve">Furthermore,  synthetic secondary proceedings are expressly provided for in the recast EIR, whereby the relevant office holder may give a unilateral undertaking to the effect that local creditors, when it comes to distributions, will be treated as if secondary proceedings has been opened. The objective is to limit the cases in which secondary proceedings will be opened, in response to secondary proceedings broadly being seen as disruptive and an impediment to a rescue and/or an efficient realisation strategy. Known local creditors must approve the undertaking, such approval to be obtained in line with the local rules on the adoption of a restructuring plan. </w:t>
      </w:r>
      <w:r>
        <w:rPr>
          <w:rFonts w:ascii="Arial" w:hAnsi="Arial" w:cs="Arial"/>
          <w:sz w:val="22"/>
          <w:szCs w:val="22"/>
          <w:lang w:val="en-GB"/>
        </w:rPr>
        <w:t xml:space="preserve">According to me it remains </w:t>
      </w:r>
      <w:r w:rsidRPr="00BD4581">
        <w:rPr>
          <w:rFonts w:ascii="Arial" w:hAnsi="Arial" w:cs="Arial"/>
          <w:sz w:val="22"/>
          <w:szCs w:val="22"/>
          <w:lang w:val="en-GB"/>
        </w:rPr>
        <w:t>a point of potential contention that, as a result, local creditors may enjoy greater rights than creditors in the main proceedings</w:t>
      </w:r>
      <w:r>
        <w:rPr>
          <w:rFonts w:ascii="Arial" w:hAnsi="Arial" w:cs="Arial"/>
          <w:sz w:val="22"/>
          <w:szCs w:val="22"/>
          <w:lang w:val="en-GB"/>
        </w:rPr>
        <w:t>.</w:t>
      </w:r>
    </w:p>
    <w:p w14:paraId="4E83D7AF" w14:textId="3EA5013B" w:rsidR="00DF75F8" w:rsidRPr="008500BD" w:rsidRDefault="00935D98" w:rsidP="00935D98">
      <w:pPr>
        <w:jc w:val="both"/>
        <w:rPr>
          <w:rFonts w:ascii="Arial" w:hAnsi="Arial" w:cs="Arial"/>
          <w:sz w:val="22"/>
          <w:szCs w:val="22"/>
          <w:lang w:val="en-GB"/>
        </w:rPr>
      </w:pPr>
      <w:r w:rsidRPr="00DC0079">
        <w:rPr>
          <w:rFonts w:ascii="Arial" w:hAnsi="Arial" w:cs="Arial"/>
          <w:sz w:val="22"/>
          <w:szCs w:val="22"/>
          <w:lang w:val="en-GB"/>
        </w:rPr>
        <w:t>The purpose of the EIR Recast is also to prevent insolvencies at the same time treat the ailing company either through rescue or through liquidation.  Such flaws may be addressed by limiting the right to request secondary proceedings (to the main administrator and possibly certain, secured creditors), which would lead to in the words of one practitioner the consequence that practically no such proceedings would take place any longer, or  by granting Member States’ courts the right to reject the opening in cases where secondary proceedings are considered detrimental towards the estate while simultaneously ensuring that the main administrator is given ample chance to convince said court that a secondary proceeding would be needless and wasteful</w:t>
      </w:r>
      <w:r>
        <w:rPr>
          <w:rFonts w:ascii="Arial" w:hAnsi="Arial" w:cs="Arial"/>
          <w:sz w:val="22"/>
          <w:szCs w:val="22"/>
          <w:lang w:val="en-GB"/>
        </w:rPr>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3B22CCA2" w:rsidR="00680EF2" w:rsidRDefault="00680EF2" w:rsidP="002A37BB">
      <w:pPr>
        <w:ind w:left="720" w:hanging="720"/>
        <w:jc w:val="both"/>
        <w:rPr>
          <w:rFonts w:ascii="Arial" w:hAnsi="Arial" w:cs="Arial"/>
          <w:sz w:val="22"/>
          <w:szCs w:val="22"/>
          <w:lang w:val="en-GB"/>
        </w:rPr>
      </w:pPr>
    </w:p>
    <w:p w14:paraId="41112D8E" w14:textId="77777777" w:rsidR="00CC739E" w:rsidRPr="008500BD" w:rsidRDefault="00CC739E"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w:t>
      </w:r>
      <w:r w:rsidR="00627DE9">
        <w:rPr>
          <w:rFonts w:ascii="Arial" w:hAnsi="Arial" w:cs="Arial"/>
          <w:sz w:val="22"/>
          <w:szCs w:val="22"/>
          <w:lang w:val="en-GB"/>
        </w:rPr>
        <w:lastRenderedPageBreak/>
        <w:t>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2472E778" w14:textId="77777777" w:rsidR="00652F18" w:rsidRDefault="00652F18" w:rsidP="00652F18">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Does the Strasbourg Court have international jurisdiction to open the requested insolvency proceeding? (Explain why it does or does not have jurisdiction.) Your answer should contain references to the applicable law and the relevant CJEU jurisprudence.</w:t>
      </w:r>
    </w:p>
    <w:p w14:paraId="67269C9D" w14:textId="77777777" w:rsidR="00652F18" w:rsidRPr="008500BD" w:rsidRDefault="00652F18" w:rsidP="00652F18">
      <w:pPr>
        <w:jc w:val="both"/>
        <w:rPr>
          <w:rFonts w:ascii="Arial" w:hAnsi="Arial" w:cs="Arial"/>
          <w:sz w:val="22"/>
          <w:szCs w:val="22"/>
          <w:lang w:val="en-GB"/>
        </w:rPr>
      </w:pPr>
    </w:p>
    <w:p w14:paraId="4F5331D0" w14:textId="3E29CF5F" w:rsidR="00652F18" w:rsidRPr="00E25C2B" w:rsidRDefault="00CD1737" w:rsidP="00652F18">
      <w:pPr>
        <w:jc w:val="both"/>
        <w:rPr>
          <w:rFonts w:ascii="Arial" w:hAnsi="Arial" w:cs="Arial"/>
          <w:sz w:val="22"/>
          <w:szCs w:val="22"/>
          <w:lang w:val="en-GB"/>
        </w:rPr>
      </w:pPr>
      <w:r>
        <w:rPr>
          <w:rFonts w:ascii="Arial" w:hAnsi="Arial" w:cs="Arial"/>
          <w:sz w:val="22"/>
          <w:szCs w:val="22"/>
          <w:lang w:val="en-GB"/>
        </w:rPr>
        <w:t xml:space="preserve">Ans: </w:t>
      </w:r>
      <w:r w:rsidR="00652F18" w:rsidRPr="00E25C2B">
        <w:rPr>
          <w:rFonts w:ascii="Arial" w:hAnsi="Arial" w:cs="Arial"/>
          <w:sz w:val="22"/>
          <w:szCs w:val="22"/>
          <w:lang w:val="en-GB"/>
        </w:rPr>
        <w:t xml:space="preserve">From the perusal of the facts, No, the </w:t>
      </w:r>
      <w:r w:rsidR="00E25C2B" w:rsidRPr="00E25C2B">
        <w:rPr>
          <w:rFonts w:ascii="Arial" w:hAnsi="Arial" w:cs="Arial"/>
          <w:sz w:val="22"/>
          <w:szCs w:val="22"/>
          <w:lang w:val="en-GB"/>
        </w:rPr>
        <w:t xml:space="preserve">Dublin High </w:t>
      </w:r>
      <w:r w:rsidR="00652F18" w:rsidRPr="00E25C2B">
        <w:rPr>
          <w:rFonts w:ascii="Arial" w:hAnsi="Arial" w:cs="Arial"/>
          <w:sz w:val="22"/>
          <w:szCs w:val="22"/>
          <w:lang w:val="en-GB"/>
        </w:rPr>
        <w:t xml:space="preserve">Court does not have the jurisdiction to open the </w:t>
      </w:r>
      <w:r w:rsidR="00E25C2B" w:rsidRPr="00E25C2B">
        <w:rPr>
          <w:rFonts w:ascii="Arial" w:hAnsi="Arial" w:cs="Arial"/>
          <w:sz w:val="22"/>
          <w:szCs w:val="22"/>
          <w:lang w:val="en-GB"/>
        </w:rPr>
        <w:t>Examinership</w:t>
      </w:r>
      <w:r w:rsidR="00652F18" w:rsidRPr="00E25C2B">
        <w:rPr>
          <w:rFonts w:ascii="Arial" w:hAnsi="Arial" w:cs="Arial"/>
          <w:sz w:val="22"/>
          <w:szCs w:val="22"/>
          <w:lang w:val="en-GB"/>
        </w:rPr>
        <w:t xml:space="preserve"> proceedings in </w:t>
      </w:r>
      <w:r w:rsidR="00E25C2B" w:rsidRPr="00E25C2B">
        <w:rPr>
          <w:rFonts w:ascii="Arial" w:hAnsi="Arial" w:cs="Arial"/>
          <w:sz w:val="22"/>
          <w:szCs w:val="22"/>
          <w:lang w:val="en-GB"/>
        </w:rPr>
        <w:t>Ireland</w:t>
      </w:r>
      <w:r w:rsidR="00652F18" w:rsidRPr="00E25C2B">
        <w:rPr>
          <w:rFonts w:ascii="Arial" w:hAnsi="Arial" w:cs="Arial"/>
          <w:sz w:val="22"/>
          <w:szCs w:val="22"/>
          <w:lang w:val="en-GB"/>
        </w:rPr>
        <w:t xml:space="preserve">. </w:t>
      </w:r>
    </w:p>
    <w:p w14:paraId="45AADF4A" w14:textId="77777777" w:rsidR="00652F18" w:rsidRPr="00E25C2B" w:rsidRDefault="00652F18" w:rsidP="00652F18">
      <w:pPr>
        <w:jc w:val="both"/>
        <w:rPr>
          <w:rFonts w:ascii="Arial" w:hAnsi="Arial" w:cs="Arial"/>
          <w:sz w:val="22"/>
          <w:szCs w:val="22"/>
          <w:lang w:val="en-GB"/>
        </w:rPr>
      </w:pPr>
    </w:p>
    <w:p w14:paraId="4744F4D8" w14:textId="63E21D28" w:rsidR="00652F18" w:rsidRPr="00E25C2B" w:rsidRDefault="00652F18" w:rsidP="00652F18">
      <w:pPr>
        <w:jc w:val="both"/>
        <w:rPr>
          <w:rFonts w:ascii="Arial" w:hAnsi="Arial" w:cs="Arial"/>
          <w:sz w:val="22"/>
          <w:szCs w:val="22"/>
          <w:lang w:val="en-GB"/>
        </w:rPr>
      </w:pPr>
      <w:r w:rsidRPr="00E25C2B">
        <w:rPr>
          <w:rFonts w:ascii="Arial" w:hAnsi="Arial" w:cs="Arial"/>
          <w:sz w:val="22"/>
          <w:szCs w:val="22"/>
          <w:lang w:val="en-GB"/>
        </w:rPr>
        <w:t xml:space="preserve">According to Article 1(1) of the EU regulations,2000 applies to collective insolvency proceedings which entail the partial or total divestment of a debtor and the appointment of a liquidator. In the instant case the safeguard proceedings are like pre insolvency proceedings which does not mean that the debtor has collectively divested the business and there is no need for a liquidator as the proceeding is rescue oriented. The motive of the </w:t>
      </w:r>
      <w:r w:rsidR="00E25C2B" w:rsidRPr="00E25C2B">
        <w:rPr>
          <w:rFonts w:ascii="Arial" w:hAnsi="Arial" w:cs="Arial"/>
          <w:sz w:val="22"/>
          <w:szCs w:val="22"/>
          <w:lang w:val="en-GB"/>
        </w:rPr>
        <w:t>examinership</w:t>
      </w:r>
      <w:r w:rsidRPr="00E25C2B">
        <w:rPr>
          <w:rFonts w:ascii="Arial" w:hAnsi="Arial" w:cs="Arial"/>
          <w:sz w:val="22"/>
          <w:szCs w:val="22"/>
          <w:lang w:val="en-GB"/>
        </w:rPr>
        <w:t xml:space="preserve"> proceeding is not for liquidation, liquidation might be the last resort. Here, the debtor has come for resolving the debt as there is a likelihood that the debtor in future might become insolvent if the debt fails to get restructured. </w:t>
      </w:r>
    </w:p>
    <w:p w14:paraId="3B71EFF1" w14:textId="443DC6E8" w:rsidR="00652F18" w:rsidRPr="00E25C2B" w:rsidRDefault="00652F18" w:rsidP="00652F18">
      <w:pPr>
        <w:autoSpaceDE w:val="0"/>
        <w:autoSpaceDN w:val="0"/>
        <w:adjustRightInd w:val="0"/>
        <w:jc w:val="both"/>
        <w:rPr>
          <w:rFonts w:ascii="Arial" w:hAnsi="Arial" w:cs="Arial"/>
          <w:sz w:val="22"/>
          <w:szCs w:val="22"/>
          <w:lang w:val="en-GB"/>
        </w:rPr>
      </w:pPr>
      <w:r w:rsidRPr="00E25C2B">
        <w:rPr>
          <w:rFonts w:ascii="Arial" w:hAnsi="Arial" w:cs="Arial"/>
          <w:sz w:val="22"/>
          <w:szCs w:val="22"/>
          <w:lang w:val="en-GB"/>
        </w:rPr>
        <w:t xml:space="preserve">Even though by virtue of Article 3(1) of the EU Regulation 2000, the COMI lies in </w:t>
      </w:r>
      <w:r w:rsidR="00E25C2B" w:rsidRPr="00E25C2B">
        <w:rPr>
          <w:rFonts w:ascii="Arial" w:hAnsi="Arial" w:cs="Arial"/>
          <w:sz w:val="22"/>
          <w:szCs w:val="22"/>
          <w:lang w:val="en-GB"/>
        </w:rPr>
        <w:t xml:space="preserve">Ireland </w:t>
      </w:r>
      <w:r w:rsidRPr="00E25C2B">
        <w:rPr>
          <w:rFonts w:ascii="Arial" w:hAnsi="Arial" w:cs="Arial"/>
          <w:sz w:val="22"/>
          <w:szCs w:val="22"/>
          <w:lang w:val="en-GB"/>
        </w:rPr>
        <w:t>as COMI defined in the article is where the debtor has its registered office. Also, The debtor is not a bank, insurance company or any other excluded entity and therefore, Article 1(2) gets satisfied.</w:t>
      </w:r>
    </w:p>
    <w:p w14:paraId="1D0EB27D" w14:textId="77777777" w:rsidR="00652F18" w:rsidRPr="008500BD" w:rsidRDefault="00652F18" w:rsidP="00652F18">
      <w:pPr>
        <w:autoSpaceDE w:val="0"/>
        <w:autoSpaceDN w:val="0"/>
        <w:adjustRightInd w:val="0"/>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436634B4" w14:textId="72B2B437" w:rsidR="00682B22" w:rsidRPr="00767770" w:rsidRDefault="00CD1737" w:rsidP="00682B22">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682B22" w:rsidRPr="00767770">
        <w:rPr>
          <w:rFonts w:ascii="Arial" w:hAnsi="Arial" w:cs="Arial"/>
          <w:color w:val="000000" w:themeColor="text1"/>
          <w:sz w:val="22"/>
          <w:szCs w:val="22"/>
          <w:lang w:val="en-GB"/>
        </w:rPr>
        <w:t xml:space="preserve">There are broadly 4 steps involved in addressing the applicability of EIR Recast 2015. If all the 4 steps namely, Temporal scope; Material Scope; Personal scope; Territorial scope are satisfied then it proceedings qualify to be governed by EIR Recast. </w:t>
      </w:r>
    </w:p>
    <w:p w14:paraId="4300A53F" w14:textId="77777777" w:rsidR="00682B22" w:rsidRPr="00767770" w:rsidRDefault="00682B22" w:rsidP="00682B22">
      <w:pPr>
        <w:autoSpaceDE w:val="0"/>
        <w:autoSpaceDN w:val="0"/>
        <w:adjustRightInd w:val="0"/>
        <w:jc w:val="both"/>
        <w:rPr>
          <w:rFonts w:ascii="Arial" w:hAnsi="Arial" w:cs="Arial"/>
          <w:color w:val="000000" w:themeColor="text1"/>
          <w:sz w:val="22"/>
          <w:szCs w:val="22"/>
          <w:lang w:val="en-GB"/>
        </w:rPr>
      </w:pPr>
    </w:p>
    <w:p w14:paraId="0AD04326" w14:textId="277FC0E8" w:rsidR="00682B22" w:rsidRPr="00767770" w:rsidRDefault="00682B22" w:rsidP="00682B22">
      <w:pPr>
        <w:pStyle w:val="ListParagraph"/>
        <w:numPr>
          <w:ilvl w:val="0"/>
          <w:numId w:val="14"/>
        </w:numPr>
        <w:autoSpaceDE w:val="0"/>
        <w:autoSpaceDN w:val="0"/>
        <w:adjustRightInd w:val="0"/>
        <w:jc w:val="both"/>
        <w:rPr>
          <w:rFonts w:ascii="Arial" w:hAnsi="Arial" w:cs="Arial"/>
          <w:color w:val="000000" w:themeColor="text1"/>
          <w:sz w:val="22"/>
          <w:szCs w:val="22"/>
          <w:lang w:val="en-GB"/>
        </w:rPr>
      </w:pPr>
      <w:r w:rsidRPr="00767770">
        <w:rPr>
          <w:rFonts w:ascii="Arial" w:hAnsi="Arial" w:cs="Arial"/>
          <w:color w:val="000000" w:themeColor="text1"/>
          <w:sz w:val="22"/>
          <w:szCs w:val="22"/>
          <w:lang w:val="en-GB"/>
        </w:rPr>
        <w:t xml:space="preserve">Temporal Scope which identifies the commencement of proceedings. EU recast will be applicable from 26/6/2017. In our case the proceedings commenced on </w:t>
      </w:r>
      <w:r w:rsidR="00767770" w:rsidRPr="00767770">
        <w:rPr>
          <w:rFonts w:ascii="Arial" w:hAnsi="Arial" w:cs="Arial"/>
          <w:color w:val="000000" w:themeColor="text1"/>
          <w:sz w:val="22"/>
          <w:szCs w:val="22"/>
          <w:lang w:val="en-GB"/>
        </w:rPr>
        <w:t>30</w:t>
      </w:r>
      <w:r w:rsidRPr="00767770">
        <w:rPr>
          <w:rFonts w:ascii="Arial" w:hAnsi="Arial" w:cs="Arial"/>
          <w:color w:val="000000" w:themeColor="text1"/>
          <w:sz w:val="22"/>
          <w:szCs w:val="22"/>
          <w:lang w:val="en-GB"/>
        </w:rPr>
        <w:t>/6/2017. Therefore, the first step stands qualified.</w:t>
      </w:r>
    </w:p>
    <w:p w14:paraId="72ACB370" w14:textId="6CEEE416" w:rsidR="00682B22" w:rsidRPr="00767770" w:rsidRDefault="00682B22" w:rsidP="00682B22">
      <w:pPr>
        <w:pStyle w:val="ListParagraph"/>
        <w:numPr>
          <w:ilvl w:val="0"/>
          <w:numId w:val="14"/>
        </w:numPr>
        <w:autoSpaceDE w:val="0"/>
        <w:autoSpaceDN w:val="0"/>
        <w:adjustRightInd w:val="0"/>
        <w:jc w:val="both"/>
        <w:rPr>
          <w:rFonts w:ascii="Arial" w:hAnsi="Arial" w:cs="Arial"/>
          <w:color w:val="000000" w:themeColor="text1"/>
          <w:sz w:val="22"/>
          <w:szCs w:val="22"/>
          <w:lang w:val="en-GB"/>
        </w:rPr>
      </w:pPr>
      <w:r w:rsidRPr="00767770">
        <w:rPr>
          <w:rFonts w:ascii="Arial" w:hAnsi="Arial" w:cs="Arial"/>
          <w:color w:val="000000" w:themeColor="text1"/>
          <w:sz w:val="22"/>
          <w:szCs w:val="22"/>
          <w:lang w:val="en-GB"/>
        </w:rPr>
        <w:t xml:space="preserve">Material Scope defines the proceedings covered under Annex A. In the present matter, the proceedings are opened for </w:t>
      </w:r>
      <w:r w:rsidR="00767770" w:rsidRPr="00767770">
        <w:rPr>
          <w:rFonts w:ascii="Arial" w:hAnsi="Arial" w:cs="Arial"/>
          <w:color w:val="000000" w:themeColor="text1"/>
          <w:sz w:val="22"/>
          <w:szCs w:val="22"/>
          <w:lang w:val="en-GB"/>
        </w:rPr>
        <w:t>Examinership</w:t>
      </w:r>
      <w:r w:rsidRPr="00767770">
        <w:rPr>
          <w:rFonts w:ascii="Arial" w:hAnsi="Arial" w:cs="Arial"/>
          <w:color w:val="000000" w:themeColor="text1"/>
          <w:sz w:val="22"/>
          <w:szCs w:val="22"/>
          <w:lang w:val="en-GB"/>
        </w:rPr>
        <w:t xml:space="preserve"> which is listed under the </w:t>
      </w:r>
      <w:r w:rsidR="00767770" w:rsidRPr="00767770">
        <w:rPr>
          <w:rFonts w:ascii="Arial" w:hAnsi="Arial" w:cs="Arial"/>
          <w:color w:val="000000" w:themeColor="text1"/>
          <w:sz w:val="22"/>
          <w:szCs w:val="22"/>
          <w:lang w:val="en-GB"/>
        </w:rPr>
        <w:t>Ireland</w:t>
      </w:r>
      <w:r w:rsidRPr="00767770">
        <w:rPr>
          <w:rFonts w:ascii="Arial" w:hAnsi="Arial" w:cs="Arial"/>
          <w:color w:val="000000" w:themeColor="text1"/>
          <w:sz w:val="22"/>
          <w:szCs w:val="22"/>
          <w:lang w:val="en-GB"/>
        </w:rPr>
        <w:t xml:space="preserve">’s list of permitted proceedings under Annex A. Therefore, the second step stands satisfied. </w:t>
      </w:r>
    </w:p>
    <w:p w14:paraId="666CB716" w14:textId="77777777" w:rsidR="00682B22" w:rsidRPr="00767770" w:rsidRDefault="00682B22" w:rsidP="00682B22">
      <w:pPr>
        <w:pStyle w:val="ListParagraph"/>
        <w:numPr>
          <w:ilvl w:val="0"/>
          <w:numId w:val="14"/>
        </w:numPr>
        <w:autoSpaceDE w:val="0"/>
        <w:autoSpaceDN w:val="0"/>
        <w:adjustRightInd w:val="0"/>
        <w:jc w:val="both"/>
        <w:rPr>
          <w:rFonts w:ascii="Arial" w:hAnsi="Arial" w:cs="Arial"/>
          <w:color w:val="000000" w:themeColor="text1"/>
          <w:sz w:val="22"/>
          <w:szCs w:val="22"/>
          <w:lang w:val="en-GB"/>
        </w:rPr>
      </w:pPr>
      <w:r w:rsidRPr="00767770">
        <w:rPr>
          <w:rFonts w:ascii="Arial" w:hAnsi="Arial" w:cs="Arial"/>
          <w:color w:val="000000" w:themeColor="text1"/>
          <w:sz w:val="22"/>
          <w:szCs w:val="22"/>
          <w:lang w:val="en-GB"/>
        </w:rPr>
        <w:lastRenderedPageBreak/>
        <w:t xml:space="preserve">Personal Scope defines who all are allowed In the EIR. The debtor is not a bank, insurance company or any other excluded entity. Therefore, the third step also complies with the EIR’s applicability. </w:t>
      </w:r>
    </w:p>
    <w:p w14:paraId="73B8BA4E" w14:textId="26A1D098" w:rsidR="00682B22" w:rsidRPr="00767770" w:rsidRDefault="00682B22" w:rsidP="00682B22">
      <w:pPr>
        <w:pStyle w:val="ListParagraph"/>
        <w:numPr>
          <w:ilvl w:val="0"/>
          <w:numId w:val="14"/>
        </w:numPr>
        <w:autoSpaceDE w:val="0"/>
        <w:autoSpaceDN w:val="0"/>
        <w:adjustRightInd w:val="0"/>
        <w:jc w:val="both"/>
        <w:rPr>
          <w:rFonts w:ascii="Arial" w:hAnsi="Arial" w:cs="Arial"/>
          <w:color w:val="000000" w:themeColor="text1"/>
          <w:sz w:val="22"/>
          <w:szCs w:val="22"/>
          <w:lang w:val="en-GB"/>
        </w:rPr>
      </w:pPr>
      <w:r w:rsidRPr="00767770">
        <w:rPr>
          <w:rFonts w:ascii="Arial" w:hAnsi="Arial" w:cs="Arial"/>
          <w:color w:val="000000" w:themeColor="text1"/>
          <w:sz w:val="22"/>
          <w:szCs w:val="22"/>
          <w:lang w:val="en-GB"/>
        </w:rPr>
        <w:t xml:space="preserve">Territorial Scope defines the geographical limits. In the present case, the proceedings are opened in </w:t>
      </w:r>
      <w:r w:rsidR="00767770" w:rsidRPr="00767770">
        <w:rPr>
          <w:rFonts w:ascii="Arial" w:hAnsi="Arial" w:cs="Arial"/>
          <w:color w:val="000000" w:themeColor="text1"/>
          <w:sz w:val="22"/>
          <w:szCs w:val="22"/>
          <w:lang w:val="en-GB"/>
        </w:rPr>
        <w:t>Ireland</w:t>
      </w:r>
      <w:r w:rsidRPr="00767770">
        <w:rPr>
          <w:rFonts w:ascii="Arial" w:hAnsi="Arial" w:cs="Arial"/>
          <w:color w:val="000000" w:themeColor="text1"/>
          <w:sz w:val="22"/>
          <w:szCs w:val="22"/>
          <w:lang w:val="en-GB"/>
        </w:rPr>
        <w:t xml:space="preserve"> which forms part of the EU(Denmark not covered). Therefore, the last step also falls in the scope of applicability of EIR. </w:t>
      </w:r>
    </w:p>
    <w:p w14:paraId="10D03115" w14:textId="77777777" w:rsidR="00682B22" w:rsidRPr="00767770" w:rsidRDefault="00682B22" w:rsidP="00682B22">
      <w:pPr>
        <w:autoSpaceDE w:val="0"/>
        <w:autoSpaceDN w:val="0"/>
        <w:adjustRightInd w:val="0"/>
        <w:ind w:left="360"/>
        <w:jc w:val="both"/>
        <w:rPr>
          <w:rFonts w:ascii="Arial" w:hAnsi="Arial" w:cs="Arial"/>
          <w:color w:val="000000" w:themeColor="text1"/>
          <w:sz w:val="22"/>
          <w:szCs w:val="22"/>
          <w:lang w:val="en-GB"/>
        </w:rPr>
      </w:pPr>
    </w:p>
    <w:p w14:paraId="1DF7B817" w14:textId="5E6D67BB" w:rsidR="00682B22" w:rsidRPr="00767770" w:rsidRDefault="00682B22" w:rsidP="00682B22">
      <w:pPr>
        <w:autoSpaceDE w:val="0"/>
        <w:autoSpaceDN w:val="0"/>
        <w:adjustRightInd w:val="0"/>
        <w:ind w:left="360"/>
        <w:jc w:val="both"/>
        <w:rPr>
          <w:rFonts w:ascii="Arial" w:hAnsi="Arial" w:cs="Arial"/>
          <w:color w:val="000000" w:themeColor="text1"/>
          <w:sz w:val="22"/>
          <w:szCs w:val="22"/>
          <w:lang w:val="en-GB"/>
        </w:rPr>
      </w:pPr>
      <w:r w:rsidRPr="00767770">
        <w:rPr>
          <w:rFonts w:ascii="Arial" w:hAnsi="Arial" w:cs="Arial"/>
          <w:color w:val="000000" w:themeColor="text1"/>
          <w:sz w:val="22"/>
          <w:szCs w:val="22"/>
          <w:lang w:val="en-GB"/>
        </w:rPr>
        <w:t xml:space="preserve">All the four above stated scope are satisfied and hence EIR must be made applicable to the insolvency commenced at </w:t>
      </w:r>
      <w:r w:rsidR="00767770" w:rsidRPr="00767770">
        <w:rPr>
          <w:rFonts w:ascii="Arial" w:hAnsi="Arial" w:cs="Arial"/>
          <w:color w:val="000000" w:themeColor="text1"/>
          <w:sz w:val="22"/>
          <w:szCs w:val="22"/>
          <w:lang w:val="en-GB"/>
        </w:rPr>
        <w:t>Ireland</w:t>
      </w:r>
      <w:r w:rsidRPr="00767770">
        <w:rPr>
          <w:rFonts w:ascii="Arial" w:hAnsi="Arial" w:cs="Arial"/>
          <w:color w:val="000000" w:themeColor="text1"/>
          <w:sz w:val="22"/>
          <w:szCs w:val="22"/>
          <w:lang w:val="en-GB"/>
        </w:rPr>
        <w:t>.</w:t>
      </w:r>
    </w:p>
    <w:p w14:paraId="626FA5C6" w14:textId="4710C04B" w:rsidR="002D3473" w:rsidRPr="00767770" w:rsidRDefault="002D3473" w:rsidP="002A37BB">
      <w:pPr>
        <w:autoSpaceDE w:val="0"/>
        <w:autoSpaceDN w:val="0"/>
        <w:adjustRightInd w:val="0"/>
        <w:jc w:val="both"/>
        <w:rPr>
          <w:rFonts w:ascii="Arial" w:hAnsi="Arial" w:cs="Arial"/>
          <w:color w:val="000000" w:themeColor="text1"/>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2B32F1" w:rsidRDefault="00BE4FF3" w:rsidP="002A37BB">
      <w:pPr>
        <w:jc w:val="both"/>
        <w:rPr>
          <w:rFonts w:ascii="Arial" w:hAnsi="Arial" w:cs="Arial"/>
          <w:color w:val="000000" w:themeColor="text1"/>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w:t>
      </w:r>
      <w:r w:rsidR="009B4976" w:rsidRPr="002B32F1">
        <w:rPr>
          <w:rFonts w:ascii="Arial" w:hAnsi="Arial" w:cs="Arial"/>
          <w:color w:val="000000" w:themeColor="text1"/>
          <w:sz w:val="22"/>
          <w:szCs w:val="22"/>
          <w:lang w:val="en-GB"/>
        </w:rPr>
        <w:t>ce.</w:t>
      </w:r>
      <w:r w:rsidR="00457CA3" w:rsidRPr="002B32F1">
        <w:rPr>
          <w:rFonts w:ascii="Arial" w:hAnsi="Arial" w:cs="Arial"/>
          <w:color w:val="000000" w:themeColor="text1"/>
          <w:sz w:val="22"/>
          <w:szCs w:val="22"/>
          <w:lang w:val="en-GB"/>
        </w:rPr>
        <w:t xml:space="preserve"> </w:t>
      </w:r>
    </w:p>
    <w:p w14:paraId="44D8DC8E" w14:textId="77777777" w:rsidR="002D0021" w:rsidRPr="002B32F1" w:rsidRDefault="002D0021" w:rsidP="002A37BB">
      <w:pPr>
        <w:jc w:val="both"/>
        <w:rPr>
          <w:rFonts w:ascii="Arial" w:hAnsi="Arial" w:cs="Arial"/>
          <w:color w:val="000000" w:themeColor="text1"/>
          <w:sz w:val="22"/>
          <w:szCs w:val="22"/>
          <w:lang w:val="en-GB"/>
        </w:rPr>
      </w:pPr>
    </w:p>
    <w:p w14:paraId="23F4A1C7" w14:textId="4727D6DC" w:rsidR="00682B22" w:rsidRPr="002B32F1" w:rsidRDefault="00CD1737" w:rsidP="00682B2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682B22" w:rsidRPr="002B32F1">
        <w:rPr>
          <w:rFonts w:ascii="Arial" w:hAnsi="Arial" w:cs="Arial"/>
          <w:color w:val="000000" w:themeColor="text1"/>
          <w:sz w:val="22"/>
          <w:szCs w:val="22"/>
          <w:lang w:val="en-GB"/>
        </w:rPr>
        <w:t xml:space="preserve">Yes, the </w:t>
      </w:r>
      <w:r w:rsidR="00767770" w:rsidRPr="002B32F1">
        <w:rPr>
          <w:rFonts w:ascii="Arial" w:hAnsi="Arial" w:cs="Arial"/>
          <w:color w:val="000000" w:themeColor="text1"/>
          <w:sz w:val="22"/>
          <w:szCs w:val="22"/>
          <w:lang w:val="en-GB"/>
        </w:rPr>
        <w:t>Italian</w:t>
      </w:r>
      <w:r w:rsidR="00682B22" w:rsidRPr="002B32F1">
        <w:rPr>
          <w:rFonts w:ascii="Arial" w:hAnsi="Arial" w:cs="Arial"/>
          <w:color w:val="000000" w:themeColor="text1"/>
          <w:sz w:val="22"/>
          <w:szCs w:val="22"/>
          <w:lang w:val="en-GB"/>
        </w:rPr>
        <w:t xml:space="preserve"> Bank may open the secondary proceedings in </w:t>
      </w:r>
      <w:r w:rsidR="00767770" w:rsidRPr="002B32F1">
        <w:rPr>
          <w:rFonts w:ascii="Arial" w:hAnsi="Arial" w:cs="Arial"/>
          <w:color w:val="000000" w:themeColor="text1"/>
          <w:sz w:val="22"/>
          <w:szCs w:val="22"/>
          <w:lang w:val="en-GB"/>
        </w:rPr>
        <w:t>Italy</w:t>
      </w:r>
      <w:r w:rsidR="00682B22" w:rsidRPr="002B32F1">
        <w:rPr>
          <w:rFonts w:ascii="Arial" w:hAnsi="Arial" w:cs="Arial"/>
          <w:color w:val="000000" w:themeColor="text1"/>
          <w:sz w:val="22"/>
          <w:szCs w:val="22"/>
          <w:lang w:val="en-GB"/>
        </w:rPr>
        <w:t xml:space="preserve">. In the present case the </w:t>
      </w:r>
      <w:r w:rsidR="00767770" w:rsidRPr="002B32F1">
        <w:rPr>
          <w:rFonts w:ascii="Arial" w:hAnsi="Arial" w:cs="Arial"/>
          <w:color w:val="000000" w:themeColor="text1"/>
          <w:sz w:val="22"/>
          <w:szCs w:val="22"/>
          <w:lang w:val="en-GB"/>
        </w:rPr>
        <w:t>Italy</w:t>
      </w:r>
      <w:r w:rsidR="00682B22" w:rsidRPr="002B32F1">
        <w:rPr>
          <w:rFonts w:ascii="Arial" w:hAnsi="Arial" w:cs="Arial"/>
          <w:color w:val="000000" w:themeColor="text1"/>
          <w:sz w:val="22"/>
          <w:szCs w:val="22"/>
          <w:lang w:val="en-GB"/>
        </w:rPr>
        <w:t xml:space="preserve"> Bank wants to secure its ranking in the distribution of proceeds. This concern is well explained in the Virgos-Schmit Report which states that:</w:t>
      </w:r>
    </w:p>
    <w:p w14:paraId="7AEF058A" w14:textId="77777777" w:rsidR="00682B22" w:rsidRPr="002B32F1" w:rsidRDefault="00682B22" w:rsidP="00682B22">
      <w:pPr>
        <w:jc w:val="both"/>
        <w:rPr>
          <w:rFonts w:ascii="Arial" w:hAnsi="Arial" w:cs="Arial"/>
          <w:color w:val="000000" w:themeColor="text1"/>
          <w:sz w:val="22"/>
          <w:szCs w:val="22"/>
          <w:lang w:val="en-GB"/>
        </w:rPr>
      </w:pPr>
    </w:p>
    <w:p w14:paraId="3EB46C74" w14:textId="77777777" w:rsidR="00682B22" w:rsidRPr="002B32F1" w:rsidRDefault="00682B22" w:rsidP="00682B22">
      <w:pPr>
        <w:jc w:val="center"/>
        <w:rPr>
          <w:rFonts w:ascii="Arial" w:hAnsi="Arial" w:cs="Arial"/>
          <w:b/>
          <w:bCs/>
          <w:i/>
          <w:iCs/>
          <w:color w:val="000000" w:themeColor="text1"/>
          <w:sz w:val="22"/>
          <w:szCs w:val="22"/>
          <w:lang w:val="en-GB"/>
        </w:rPr>
      </w:pPr>
      <w:r w:rsidRPr="002B32F1">
        <w:rPr>
          <w:rFonts w:ascii="Arial" w:hAnsi="Arial" w:cs="Arial"/>
          <w:i/>
          <w:iCs/>
          <w:color w:val="000000" w:themeColor="text1"/>
          <w:sz w:val="22"/>
          <w:szCs w:val="22"/>
          <w:lang w:val="en-GB"/>
        </w:rPr>
        <w:t>“the secondary proceedings make sense for creditors who cannot rely on the recognition of their rights (or their preference rank) in proceedings in another…state.”</w:t>
      </w:r>
    </w:p>
    <w:p w14:paraId="2AB17895" w14:textId="77777777" w:rsidR="00682B22" w:rsidRPr="002B32F1" w:rsidRDefault="00682B22" w:rsidP="00682B22">
      <w:pPr>
        <w:jc w:val="both"/>
        <w:rPr>
          <w:rFonts w:ascii="Arial" w:hAnsi="Arial" w:cs="Arial"/>
          <w:color w:val="000000" w:themeColor="text1"/>
          <w:sz w:val="22"/>
          <w:szCs w:val="22"/>
          <w:lang w:val="en-GB"/>
        </w:rPr>
      </w:pPr>
    </w:p>
    <w:p w14:paraId="756BA8D1" w14:textId="77777777" w:rsidR="00682B22" w:rsidRPr="002B32F1" w:rsidRDefault="00682B22" w:rsidP="00682B22">
      <w:pPr>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For opening a secondary proceeding,</w:t>
      </w:r>
    </w:p>
    <w:p w14:paraId="3E385F13" w14:textId="77777777" w:rsidR="00682B22" w:rsidRPr="002B32F1" w:rsidRDefault="00682B22" w:rsidP="00682B22">
      <w:pPr>
        <w:jc w:val="both"/>
        <w:rPr>
          <w:rFonts w:ascii="Arial" w:hAnsi="Arial" w:cs="Arial"/>
          <w:color w:val="000000" w:themeColor="text1"/>
          <w:sz w:val="22"/>
          <w:szCs w:val="22"/>
          <w:lang w:val="en-GB"/>
        </w:rPr>
      </w:pPr>
    </w:p>
    <w:p w14:paraId="13A42D34" w14:textId="77777777" w:rsidR="00682B22" w:rsidRPr="002B32F1" w:rsidRDefault="00682B22" w:rsidP="00682B22">
      <w:pPr>
        <w:pStyle w:val="ListParagraph"/>
        <w:numPr>
          <w:ilvl w:val="0"/>
          <w:numId w:val="15"/>
        </w:numPr>
        <w:jc w:val="both"/>
        <w:rPr>
          <w:rFonts w:ascii="Arial" w:hAnsi="Arial" w:cs="Arial"/>
          <w:b/>
          <w:bCs/>
          <w:color w:val="000000" w:themeColor="text1"/>
          <w:sz w:val="22"/>
          <w:szCs w:val="22"/>
          <w:lang w:val="en-GB"/>
        </w:rPr>
      </w:pPr>
      <w:r w:rsidRPr="002B32F1">
        <w:rPr>
          <w:rFonts w:ascii="Arial" w:hAnsi="Arial" w:cs="Arial"/>
          <w:color w:val="000000" w:themeColor="text1"/>
          <w:sz w:val="22"/>
          <w:szCs w:val="22"/>
          <w:lang w:val="en-GB"/>
        </w:rPr>
        <w:t xml:space="preserve">Firstly, the secondary proceedings can only open after the opening of the main proceeding. From the perusal of the facts of the case, the main proceedings have already been commenced. Article 3(4) EIR Recast. </w:t>
      </w:r>
    </w:p>
    <w:p w14:paraId="1C66DA71" w14:textId="77777777" w:rsidR="00682B22" w:rsidRPr="002B32F1" w:rsidRDefault="00682B22" w:rsidP="00682B22">
      <w:pPr>
        <w:jc w:val="both"/>
        <w:rPr>
          <w:rFonts w:ascii="Arial" w:hAnsi="Arial" w:cs="Arial"/>
          <w:b/>
          <w:bCs/>
          <w:color w:val="000000" w:themeColor="text1"/>
          <w:sz w:val="22"/>
          <w:szCs w:val="22"/>
          <w:lang w:val="en-GB"/>
        </w:rPr>
      </w:pPr>
    </w:p>
    <w:p w14:paraId="30D6DD85" w14:textId="47BFB799" w:rsidR="00682B22" w:rsidRPr="002B32F1" w:rsidRDefault="00682B22" w:rsidP="00682B22">
      <w:pPr>
        <w:pStyle w:val="ListParagraph"/>
        <w:numPr>
          <w:ilvl w:val="0"/>
          <w:numId w:val="15"/>
        </w:numPr>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 xml:space="preserve">Secondly,  as per Article 2(11), local creditor’ means a creditor whose claims against a debtor arose from or in connection with the operation of an establishment situated in a Member State other than the Member State in which the centre of the debtor's main interests is located. The </w:t>
      </w:r>
      <w:r w:rsidR="00767770" w:rsidRPr="002B32F1">
        <w:rPr>
          <w:rFonts w:ascii="Arial" w:hAnsi="Arial" w:cs="Arial"/>
          <w:color w:val="000000" w:themeColor="text1"/>
          <w:sz w:val="22"/>
          <w:szCs w:val="22"/>
          <w:lang w:val="en-GB"/>
        </w:rPr>
        <w:t>Italian</w:t>
      </w:r>
      <w:r w:rsidRPr="002B32F1">
        <w:rPr>
          <w:rFonts w:ascii="Arial" w:hAnsi="Arial" w:cs="Arial"/>
          <w:color w:val="000000" w:themeColor="text1"/>
          <w:sz w:val="22"/>
          <w:szCs w:val="22"/>
          <w:lang w:val="en-GB"/>
        </w:rPr>
        <w:t xml:space="preserve"> bank is a local creditor as the operation of the debtor were conducted in </w:t>
      </w:r>
      <w:r w:rsidR="00767770"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and </w:t>
      </w:r>
      <w:r w:rsidR="001903FB" w:rsidRPr="002B32F1">
        <w:rPr>
          <w:rFonts w:ascii="Arial" w:hAnsi="Arial" w:cs="Arial"/>
          <w:color w:val="000000" w:themeColor="text1"/>
          <w:sz w:val="22"/>
          <w:szCs w:val="22"/>
          <w:lang w:val="en-GB"/>
        </w:rPr>
        <w:t>Ireland</w:t>
      </w:r>
      <w:r w:rsidRPr="002B32F1">
        <w:rPr>
          <w:rFonts w:ascii="Arial" w:hAnsi="Arial" w:cs="Arial"/>
          <w:color w:val="000000" w:themeColor="text1"/>
          <w:sz w:val="22"/>
          <w:szCs w:val="22"/>
          <w:lang w:val="en-GB"/>
        </w:rPr>
        <w:t xml:space="preserve"> is the member state where the main proceedings are being carried out.</w:t>
      </w:r>
    </w:p>
    <w:p w14:paraId="3DFD0132" w14:textId="77777777" w:rsidR="00682B22" w:rsidRPr="002B32F1" w:rsidRDefault="00682B22" w:rsidP="00682B22">
      <w:pPr>
        <w:pStyle w:val="ListParagraph"/>
        <w:rPr>
          <w:rFonts w:ascii="Arial" w:hAnsi="Arial" w:cs="Arial"/>
          <w:color w:val="000000" w:themeColor="text1"/>
          <w:sz w:val="22"/>
          <w:szCs w:val="22"/>
          <w:lang w:val="en-GB"/>
        </w:rPr>
      </w:pPr>
    </w:p>
    <w:p w14:paraId="2E23B8C0" w14:textId="378331BF" w:rsidR="00682B22" w:rsidRPr="002B32F1" w:rsidRDefault="00682B22" w:rsidP="00682B22">
      <w:pPr>
        <w:pStyle w:val="ListParagraph"/>
        <w:numPr>
          <w:ilvl w:val="0"/>
          <w:numId w:val="15"/>
        </w:numPr>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 xml:space="preserve">Thirdly,  as per Article 3(4)(b)(i), the opening of territorial insolvency proceedings is requested by “a creditor whose claim arises from or is in connection with the operation of an establishment situated within the territory of the Member State where the opening of territorial proceedings is requested”. </w:t>
      </w:r>
      <w:r w:rsidRPr="002B32F1">
        <w:rPr>
          <w:rFonts w:ascii="Arial" w:hAnsi="Arial" w:cs="Arial"/>
          <w:color w:val="000000" w:themeColor="text1"/>
          <w:sz w:val="22"/>
          <w:szCs w:val="22"/>
          <w:lang w:val="en-GB"/>
        </w:rPr>
        <w:br/>
      </w:r>
      <w:r w:rsidRPr="002B32F1">
        <w:rPr>
          <w:rFonts w:ascii="Arial" w:hAnsi="Arial" w:cs="Arial"/>
          <w:color w:val="000000" w:themeColor="text1"/>
          <w:sz w:val="22"/>
          <w:szCs w:val="22"/>
          <w:lang w:val="en-GB"/>
        </w:rPr>
        <w:br/>
        <w:t xml:space="preserve">In our present case, the secondary proceedings </w:t>
      </w:r>
      <w:r w:rsidR="001903FB" w:rsidRPr="002B32F1">
        <w:rPr>
          <w:rFonts w:ascii="Arial" w:hAnsi="Arial" w:cs="Arial"/>
          <w:color w:val="000000" w:themeColor="text1"/>
          <w:sz w:val="22"/>
          <w:szCs w:val="22"/>
          <w:lang w:val="en-GB"/>
        </w:rPr>
        <w:t>are</w:t>
      </w:r>
      <w:r w:rsidRPr="002B32F1">
        <w:rPr>
          <w:rFonts w:ascii="Arial" w:hAnsi="Arial" w:cs="Arial"/>
          <w:color w:val="000000" w:themeColor="text1"/>
          <w:sz w:val="22"/>
          <w:szCs w:val="22"/>
          <w:lang w:val="en-GB"/>
        </w:rPr>
        <w:t xml:space="preserve"> requested by the creditor of the debtor which the </w:t>
      </w:r>
      <w:r w:rsidR="001903FB" w:rsidRPr="002B32F1">
        <w:rPr>
          <w:rFonts w:ascii="Arial" w:hAnsi="Arial" w:cs="Arial"/>
          <w:color w:val="000000" w:themeColor="text1"/>
          <w:sz w:val="22"/>
          <w:szCs w:val="22"/>
          <w:lang w:val="en-GB"/>
        </w:rPr>
        <w:t>Italian</w:t>
      </w:r>
      <w:r w:rsidRPr="002B32F1">
        <w:rPr>
          <w:rFonts w:ascii="Arial" w:hAnsi="Arial" w:cs="Arial"/>
          <w:color w:val="000000" w:themeColor="text1"/>
          <w:sz w:val="22"/>
          <w:szCs w:val="22"/>
          <w:lang w:val="en-GB"/>
        </w:rPr>
        <w:t xml:space="preserve"> Bank in the territory of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itself where the request has been made to open the secondary proceeding. </w:t>
      </w:r>
    </w:p>
    <w:p w14:paraId="2B737292" w14:textId="77777777" w:rsidR="00682B22" w:rsidRPr="002B32F1" w:rsidRDefault="00682B22" w:rsidP="00682B22">
      <w:pPr>
        <w:jc w:val="both"/>
        <w:rPr>
          <w:rFonts w:ascii="Arial" w:hAnsi="Arial" w:cs="Arial"/>
          <w:color w:val="000000" w:themeColor="text1"/>
          <w:sz w:val="22"/>
          <w:szCs w:val="22"/>
          <w:lang w:val="en-GB"/>
        </w:rPr>
      </w:pPr>
    </w:p>
    <w:p w14:paraId="06FF1632" w14:textId="624482F2" w:rsidR="00682B22" w:rsidRPr="002B32F1" w:rsidRDefault="00682B22" w:rsidP="00682B22">
      <w:pPr>
        <w:pStyle w:val="ListParagraph"/>
        <w:numPr>
          <w:ilvl w:val="0"/>
          <w:numId w:val="15"/>
        </w:numPr>
        <w:jc w:val="both"/>
        <w:rPr>
          <w:rFonts w:ascii="Arial" w:hAnsi="Arial" w:cs="Arial"/>
          <w:i/>
          <w:iCs/>
          <w:color w:val="000000" w:themeColor="text1"/>
          <w:sz w:val="22"/>
          <w:szCs w:val="22"/>
          <w:lang w:val="en-GB"/>
        </w:rPr>
      </w:pPr>
      <w:r w:rsidRPr="002B32F1">
        <w:rPr>
          <w:rFonts w:ascii="Arial" w:hAnsi="Arial" w:cs="Arial"/>
          <w:color w:val="000000" w:themeColor="text1"/>
          <w:sz w:val="22"/>
          <w:szCs w:val="22"/>
          <w:lang w:val="en-GB"/>
        </w:rPr>
        <w:t xml:space="preserve">Fourthly, Establishment of the Debtor must exist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for the secondary proceeding to open as per Article 3(2) EIR Recast. The definition of establishment is as per Article 2(10) which reads as “‘</w:t>
      </w:r>
      <w:r w:rsidRPr="002B32F1">
        <w:rPr>
          <w:rFonts w:ascii="Arial" w:hAnsi="Arial" w:cs="Arial"/>
          <w:i/>
          <w:iCs/>
          <w:color w:val="000000" w:themeColor="text1"/>
          <w:sz w:val="22"/>
          <w:szCs w:val="22"/>
          <w:lang w:val="en-GB"/>
        </w:rPr>
        <w:t>establishment’ means any place of operations where a debtor carries out or has carried out in the 3-month period prior to the request to open main insolvency proceedings a non-transitory economic activity with human means and assets”</w:t>
      </w:r>
    </w:p>
    <w:p w14:paraId="030336C3" w14:textId="77777777" w:rsidR="00682B22" w:rsidRPr="002B32F1" w:rsidRDefault="00682B22" w:rsidP="00682B22">
      <w:pPr>
        <w:pStyle w:val="ListParagraph"/>
        <w:rPr>
          <w:rFonts w:ascii="Arial" w:hAnsi="Arial" w:cs="Arial"/>
          <w:color w:val="000000" w:themeColor="text1"/>
          <w:sz w:val="22"/>
          <w:szCs w:val="22"/>
          <w:lang w:val="en-GB"/>
        </w:rPr>
      </w:pPr>
    </w:p>
    <w:p w14:paraId="2D588BF7" w14:textId="77777777" w:rsidR="00682B22" w:rsidRPr="002B32F1" w:rsidRDefault="00682B22" w:rsidP="00682B22">
      <w:pPr>
        <w:pStyle w:val="ListParagraph"/>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 xml:space="preserve">We must look at the following essentials to establish the establishment </w:t>
      </w:r>
    </w:p>
    <w:p w14:paraId="38FE5441" w14:textId="77777777" w:rsidR="00682B22" w:rsidRPr="002B32F1" w:rsidRDefault="00682B22" w:rsidP="00682B22">
      <w:pPr>
        <w:pStyle w:val="ListParagraph"/>
        <w:numPr>
          <w:ilvl w:val="0"/>
          <w:numId w:val="16"/>
        </w:numPr>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 xml:space="preserve">Place of operations of the debtor or a place of business carried out </w:t>
      </w:r>
      <w:r w:rsidRPr="002B32F1">
        <w:rPr>
          <w:rFonts w:ascii="Arial" w:hAnsi="Arial" w:cs="Arial"/>
          <w:i/>
          <w:iCs/>
          <w:color w:val="000000" w:themeColor="text1"/>
          <w:sz w:val="22"/>
          <w:szCs w:val="22"/>
          <w:lang w:val="en-GB"/>
        </w:rPr>
        <w:t>in the 3-month period prior to the request to open main insolvency proceedings</w:t>
      </w:r>
    </w:p>
    <w:p w14:paraId="0FF32413" w14:textId="77777777" w:rsidR="00682B22" w:rsidRPr="002B32F1" w:rsidRDefault="00682B22" w:rsidP="00682B22">
      <w:pPr>
        <w:pStyle w:val="ListParagraph"/>
        <w:numPr>
          <w:ilvl w:val="0"/>
          <w:numId w:val="16"/>
        </w:numPr>
        <w:jc w:val="both"/>
        <w:rPr>
          <w:rFonts w:ascii="Arial" w:hAnsi="Arial" w:cs="Arial"/>
          <w:i/>
          <w:iCs/>
          <w:color w:val="000000" w:themeColor="text1"/>
          <w:sz w:val="22"/>
          <w:szCs w:val="22"/>
          <w:lang w:val="en-GB"/>
        </w:rPr>
      </w:pPr>
      <w:r w:rsidRPr="002B32F1">
        <w:rPr>
          <w:rFonts w:ascii="Arial" w:hAnsi="Arial" w:cs="Arial"/>
          <w:i/>
          <w:iCs/>
          <w:color w:val="000000" w:themeColor="text1"/>
          <w:sz w:val="22"/>
          <w:szCs w:val="22"/>
          <w:lang w:val="en-GB"/>
        </w:rPr>
        <w:t>a non-transitory economic activity with human means and assets</w:t>
      </w:r>
    </w:p>
    <w:p w14:paraId="7DBB93F0" w14:textId="77777777" w:rsidR="00682B22" w:rsidRPr="002B32F1" w:rsidRDefault="00682B22" w:rsidP="00682B22">
      <w:pPr>
        <w:pStyle w:val="ListParagraph"/>
        <w:ind w:left="1440"/>
        <w:jc w:val="both"/>
        <w:rPr>
          <w:rFonts w:ascii="Arial" w:hAnsi="Arial" w:cs="Arial"/>
          <w:color w:val="000000" w:themeColor="text1"/>
          <w:sz w:val="22"/>
          <w:szCs w:val="22"/>
          <w:lang w:val="en-GB"/>
        </w:rPr>
      </w:pPr>
    </w:p>
    <w:p w14:paraId="20275061" w14:textId="44532B2F" w:rsidR="00682B22" w:rsidRPr="002B32F1" w:rsidRDefault="00682B22" w:rsidP="00682B22">
      <w:pPr>
        <w:jc w:val="both"/>
        <w:rPr>
          <w:rFonts w:ascii="Arial" w:hAnsi="Arial" w:cs="Arial"/>
          <w:b/>
          <w:bCs/>
          <w:color w:val="000000" w:themeColor="text1"/>
          <w:sz w:val="22"/>
          <w:szCs w:val="22"/>
          <w:lang w:val="en-GB"/>
        </w:rPr>
      </w:pPr>
      <w:r w:rsidRPr="002B32F1">
        <w:rPr>
          <w:rFonts w:ascii="Arial" w:hAnsi="Arial" w:cs="Arial"/>
          <w:i/>
          <w:iCs/>
          <w:color w:val="000000" w:themeColor="text1"/>
          <w:sz w:val="22"/>
          <w:szCs w:val="22"/>
          <w:lang w:val="en-GB"/>
        </w:rPr>
        <w:t xml:space="preserve"> </w:t>
      </w:r>
      <w:r w:rsidRPr="002B32F1">
        <w:rPr>
          <w:rFonts w:ascii="Arial" w:hAnsi="Arial" w:cs="Arial"/>
          <w:color w:val="000000" w:themeColor="text1"/>
          <w:sz w:val="22"/>
          <w:szCs w:val="22"/>
          <w:lang w:val="en-GB"/>
        </w:rPr>
        <w:t xml:space="preserve">From the facts of the case, the debtor has a warehouse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and.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the debtor runs a bank account which means that the creditor here i.e </w:t>
      </w:r>
      <w:r w:rsidR="001903FB" w:rsidRPr="002B32F1">
        <w:rPr>
          <w:rFonts w:ascii="Arial" w:hAnsi="Arial" w:cs="Arial"/>
          <w:color w:val="000000" w:themeColor="text1"/>
          <w:sz w:val="22"/>
          <w:szCs w:val="22"/>
          <w:lang w:val="en-GB"/>
        </w:rPr>
        <w:t>Italian</w:t>
      </w:r>
      <w:r w:rsidRPr="002B32F1">
        <w:rPr>
          <w:rFonts w:ascii="Arial" w:hAnsi="Arial" w:cs="Arial"/>
          <w:color w:val="000000" w:themeColor="text1"/>
          <w:sz w:val="22"/>
          <w:szCs w:val="22"/>
          <w:lang w:val="en-GB"/>
        </w:rPr>
        <w:t xml:space="preserve"> Bank identifies the business of the debtor at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The debtor also started negotiations with local distributors and some (non-binding) memoranda of understanding have been signed for expanding its busines</w:t>
      </w:r>
      <w:r w:rsidR="001903FB" w:rsidRPr="002B32F1">
        <w:rPr>
          <w:rFonts w:ascii="Arial" w:hAnsi="Arial" w:cs="Arial"/>
          <w:color w:val="000000" w:themeColor="text1"/>
          <w:sz w:val="22"/>
          <w:szCs w:val="22"/>
          <w:lang w:val="en-GB"/>
        </w:rPr>
        <w:t>s</w:t>
      </w:r>
      <w:r w:rsidRPr="002B32F1">
        <w:rPr>
          <w:rFonts w:ascii="Arial" w:hAnsi="Arial" w:cs="Arial"/>
          <w:color w:val="000000" w:themeColor="text1"/>
          <w:sz w:val="22"/>
          <w:szCs w:val="22"/>
          <w:lang w:val="en-GB"/>
        </w:rPr>
        <w:t xml:space="preserve">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suggests that there was in fact a non-transitory economic activity with debtors asset the warehouse and human means deployed by the debtor to expand in the gaming industry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w:t>
      </w:r>
    </w:p>
    <w:p w14:paraId="1F436C30" w14:textId="77777777" w:rsidR="00682B22" w:rsidRPr="002B32F1" w:rsidRDefault="00682B22" w:rsidP="00682B22">
      <w:pPr>
        <w:jc w:val="both"/>
        <w:rPr>
          <w:rFonts w:ascii="Arial" w:hAnsi="Arial" w:cs="Arial"/>
          <w:color w:val="000000" w:themeColor="text1"/>
          <w:sz w:val="22"/>
          <w:szCs w:val="22"/>
          <w:lang w:val="en-GB"/>
        </w:rPr>
      </w:pPr>
    </w:p>
    <w:p w14:paraId="789A23D5" w14:textId="77777777" w:rsidR="00682B22" w:rsidRPr="002B32F1" w:rsidRDefault="00682B22" w:rsidP="00682B22">
      <w:pPr>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In the case of Interdil the CJEU examined the concept of Establishment and held that the definition of establishment shows that there is some human activity and some degree of organisation and stability is required. Merely, a bank account presence of goods in isolation will not satisfy the definition of establishment.</w:t>
      </w:r>
    </w:p>
    <w:p w14:paraId="4C5D9DA3" w14:textId="6E44793B" w:rsidR="00682B22" w:rsidRPr="002B32F1" w:rsidRDefault="00682B22" w:rsidP="00682B22">
      <w:pPr>
        <w:jc w:val="both"/>
        <w:rPr>
          <w:rFonts w:ascii="Arial" w:hAnsi="Arial" w:cs="Arial"/>
          <w:color w:val="000000" w:themeColor="text1"/>
          <w:sz w:val="22"/>
          <w:szCs w:val="22"/>
          <w:lang w:val="en-GB"/>
        </w:rPr>
      </w:pPr>
      <w:r w:rsidRPr="002B32F1">
        <w:rPr>
          <w:rFonts w:ascii="Arial" w:hAnsi="Arial" w:cs="Arial"/>
          <w:color w:val="000000" w:themeColor="text1"/>
          <w:sz w:val="22"/>
          <w:szCs w:val="22"/>
          <w:lang w:val="en-GB"/>
        </w:rPr>
        <w:t xml:space="preserve">But, in our case, there is a presence of the debtor business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and the debtor was putting in efforts to enter into the</w:t>
      </w:r>
      <w:r w:rsidR="001903FB" w:rsidRPr="002B32F1">
        <w:rPr>
          <w:rFonts w:ascii="Arial" w:hAnsi="Arial" w:cs="Arial"/>
          <w:color w:val="000000" w:themeColor="text1"/>
          <w:sz w:val="22"/>
          <w:szCs w:val="22"/>
          <w:lang w:val="en-GB"/>
        </w:rPr>
        <w:t xml:space="preserve"> </w:t>
      </w:r>
      <w:r w:rsidRPr="002B32F1">
        <w:rPr>
          <w:rFonts w:ascii="Arial" w:hAnsi="Arial" w:cs="Arial"/>
          <w:color w:val="000000" w:themeColor="text1"/>
          <w:sz w:val="22"/>
          <w:szCs w:val="22"/>
          <w:lang w:val="en-GB"/>
        </w:rPr>
        <w:t xml:space="preserve">industry in </w:t>
      </w:r>
      <w:r w:rsidR="001903FB" w:rsidRPr="002B32F1">
        <w:rPr>
          <w:rFonts w:ascii="Arial" w:hAnsi="Arial" w:cs="Arial"/>
          <w:color w:val="000000" w:themeColor="text1"/>
          <w:sz w:val="22"/>
          <w:szCs w:val="22"/>
          <w:lang w:val="en-GB"/>
        </w:rPr>
        <w:t>Italy</w:t>
      </w:r>
      <w:r w:rsidRPr="002B32F1">
        <w:rPr>
          <w:rFonts w:ascii="Arial" w:hAnsi="Arial" w:cs="Arial"/>
          <w:color w:val="000000" w:themeColor="text1"/>
          <w:sz w:val="22"/>
          <w:szCs w:val="22"/>
          <w:lang w:val="en-GB"/>
        </w:rPr>
        <w:t xml:space="preserve"> shows that the debtor’s establishment was not a letter box office. </w:t>
      </w:r>
    </w:p>
    <w:p w14:paraId="3E754869" w14:textId="77777777" w:rsidR="00682B22" w:rsidRPr="002B32F1" w:rsidRDefault="00682B22" w:rsidP="00682B22">
      <w:pPr>
        <w:jc w:val="both"/>
        <w:rPr>
          <w:rFonts w:ascii="Arial" w:hAnsi="Arial" w:cs="Arial"/>
          <w:color w:val="000000" w:themeColor="text1"/>
          <w:sz w:val="22"/>
          <w:szCs w:val="22"/>
          <w:lang w:val="en-GB"/>
        </w:rPr>
      </w:pPr>
    </w:p>
    <w:p w14:paraId="3467C7F3" w14:textId="25C68761" w:rsidR="00682B22" w:rsidRPr="00682B22" w:rsidRDefault="00682B22" w:rsidP="00682B22">
      <w:pPr>
        <w:jc w:val="both"/>
        <w:rPr>
          <w:rFonts w:ascii="Arial" w:hAnsi="Arial" w:cs="Arial"/>
          <w:color w:val="FF0000"/>
          <w:sz w:val="22"/>
          <w:szCs w:val="22"/>
          <w:lang w:val="en-GB"/>
        </w:rPr>
      </w:pPr>
      <w:r w:rsidRPr="002B32F1">
        <w:rPr>
          <w:rFonts w:ascii="Arial" w:hAnsi="Arial" w:cs="Arial"/>
          <w:color w:val="000000" w:themeColor="text1"/>
          <w:sz w:val="22"/>
          <w:szCs w:val="22"/>
          <w:lang w:val="en-GB"/>
        </w:rPr>
        <w:t xml:space="preserve">Hence, the </w:t>
      </w:r>
      <w:r w:rsidR="001903FB" w:rsidRPr="002B32F1">
        <w:rPr>
          <w:rFonts w:ascii="Arial" w:hAnsi="Arial" w:cs="Arial"/>
          <w:color w:val="000000" w:themeColor="text1"/>
          <w:sz w:val="22"/>
          <w:szCs w:val="22"/>
          <w:lang w:val="en-GB"/>
        </w:rPr>
        <w:t>Italian</w:t>
      </w:r>
      <w:r w:rsidRPr="002B32F1">
        <w:rPr>
          <w:rFonts w:ascii="Arial" w:hAnsi="Arial" w:cs="Arial"/>
          <w:color w:val="000000" w:themeColor="text1"/>
          <w:sz w:val="22"/>
          <w:szCs w:val="22"/>
          <w:lang w:val="en-GB"/>
        </w:rPr>
        <w:t xml:space="preserve"> Court can open the secondary proceeding in </w:t>
      </w:r>
      <w:r w:rsidR="001903FB" w:rsidRPr="002B32F1">
        <w:rPr>
          <w:rFonts w:ascii="Arial" w:hAnsi="Arial" w:cs="Arial"/>
          <w:color w:val="000000" w:themeColor="text1"/>
          <w:sz w:val="22"/>
          <w:szCs w:val="22"/>
          <w:lang w:val="en-GB"/>
        </w:rPr>
        <w:t>Italy</w:t>
      </w:r>
      <w:r w:rsidRPr="00682B22">
        <w:rPr>
          <w:rFonts w:ascii="Arial" w:hAnsi="Arial" w:cs="Arial"/>
          <w:color w:val="FF0000"/>
          <w:sz w:val="22"/>
          <w:szCs w:val="22"/>
          <w:lang w:val="en-GB"/>
        </w:rPr>
        <w:t xml:space="preserve">. </w:t>
      </w:r>
    </w:p>
    <w:p w14:paraId="0C6E8D06" w14:textId="77777777" w:rsidR="00682B22" w:rsidRPr="00682B22" w:rsidRDefault="00682B22" w:rsidP="00682B22">
      <w:pPr>
        <w:jc w:val="both"/>
        <w:rPr>
          <w:rFonts w:ascii="Arial" w:hAnsi="Arial" w:cs="Arial"/>
          <w:color w:val="FF0000"/>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E44C1" w14:textId="77777777" w:rsidR="00985D84" w:rsidRDefault="00985D84" w:rsidP="00241B44">
      <w:r>
        <w:separator/>
      </w:r>
    </w:p>
  </w:endnote>
  <w:endnote w:type="continuationSeparator" w:id="0">
    <w:p w14:paraId="213E2EE9" w14:textId="77777777" w:rsidR="00985D84" w:rsidRDefault="00985D8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9CFB9EC" w:rsidR="00D509A5" w:rsidRPr="009B4976" w:rsidRDefault="00174693" w:rsidP="009B4976">
    <w:pPr>
      <w:pStyle w:val="Footer"/>
      <w:ind w:right="360"/>
      <w:rPr>
        <w:rFonts w:ascii="Arial" w:hAnsi="Arial" w:cs="Arial"/>
        <w:sz w:val="18"/>
        <w:szCs w:val="18"/>
        <w:lang w:val="en-GB"/>
      </w:rPr>
    </w:pPr>
    <w:r w:rsidRPr="00174693">
      <w:rPr>
        <w:rFonts w:ascii="Arial" w:hAnsi="Arial" w:cs="Arial"/>
        <w:sz w:val="18"/>
        <w:szCs w:val="18"/>
        <w:lang w:val="en-GB"/>
      </w:rPr>
      <w:t>202021IFU-410</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B2552" w14:textId="77777777" w:rsidR="00985D84" w:rsidRDefault="00985D84" w:rsidP="00241B44">
      <w:r>
        <w:separator/>
      </w:r>
    </w:p>
  </w:footnote>
  <w:footnote w:type="continuationSeparator" w:id="0">
    <w:p w14:paraId="30B2E6F5" w14:textId="77777777" w:rsidR="00985D84" w:rsidRDefault="00985D8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343688"/>
    <w:multiLevelType w:val="hybridMultilevel"/>
    <w:tmpl w:val="6EE2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65A5822"/>
    <w:multiLevelType w:val="hybridMultilevel"/>
    <w:tmpl w:val="C76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9F50094"/>
    <w:multiLevelType w:val="hybridMultilevel"/>
    <w:tmpl w:val="DE7CD3C4"/>
    <w:lvl w:ilvl="0" w:tplc="2B20D5A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36E6E95"/>
    <w:multiLevelType w:val="hybridMultilevel"/>
    <w:tmpl w:val="932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6F2372B"/>
    <w:multiLevelType w:val="hybridMultilevel"/>
    <w:tmpl w:val="C1FA1788"/>
    <w:lvl w:ilvl="0" w:tplc="3B48C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3"/>
  </w:num>
  <w:num w:numId="3">
    <w:abstractNumId w:val="4"/>
  </w:num>
  <w:num w:numId="4">
    <w:abstractNumId w:val="15"/>
  </w:num>
  <w:num w:numId="5">
    <w:abstractNumId w:val="12"/>
  </w:num>
  <w:num w:numId="6">
    <w:abstractNumId w:val="14"/>
  </w:num>
  <w:num w:numId="7">
    <w:abstractNumId w:val="0"/>
  </w:num>
  <w:num w:numId="8">
    <w:abstractNumId w:val="8"/>
  </w:num>
  <w:num w:numId="9">
    <w:abstractNumId w:val="6"/>
  </w:num>
  <w:num w:numId="10">
    <w:abstractNumId w:val="3"/>
  </w:num>
  <w:num w:numId="11">
    <w:abstractNumId w:val="10"/>
  </w:num>
  <w:num w:numId="12">
    <w:abstractNumId w:val="2"/>
  </w:num>
  <w:num w:numId="13">
    <w:abstractNumId w:val="9"/>
  </w:num>
  <w:num w:numId="14">
    <w:abstractNumId w:val="7"/>
  </w:num>
  <w:num w:numId="15">
    <w:abstractNumId w:val="5"/>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4E95"/>
    <w:rsid w:val="00020557"/>
    <w:rsid w:val="000250C7"/>
    <w:rsid w:val="00026F16"/>
    <w:rsid w:val="00037621"/>
    <w:rsid w:val="00041B32"/>
    <w:rsid w:val="00044D46"/>
    <w:rsid w:val="00045088"/>
    <w:rsid w:val="00045904"/>
    <w:rsid w:val="00065166"/>
    <w:rsid w:val="00082609"/>
    <w:rsid w:val="000851CC"/>
    <w:rsid w:val="00087CD6"/>
    <w:rsid w:val="00093BE8"/>
    <w:rsid w:val="000A2A41"/>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693"/>
    <w:rsid w:val="00174D35"/>
    <w:rsid w:val="00174DC4"/>
    <w:rsid w:val="00175A7D"/>
    <w:rsid w:val="00180548"/>
    <w:rsid w:val="0018061F"/>
    <w:rsid w:val="00180AC4"/>
    <w:rsid w:val="00180CCE"/>
    <w:rsid w:val="0018267A"/>
    <w:rsid w:val="00182779"/>
    <w:rsid w:val="001830DF"/>
    <w:rsid w:val="00187A34"/>
    <w:rsid w:val="001903FB"/>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DC2"/>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B32F1"/>
    <w:rsid w:val="002C13C8"/>
    <w:rsid w:val="002C3547"/>
    <w:rsid w:val="002D0021"/>
    <w:rsid w:val="002D3473"/>
    <w:rsid w:val="002E4CF1"/>
    <w:rsid w:val="002F1956"/>
    <w:rsid w:val="002F3440"/>
    <w:rsid w:val="002F75A3"/>
    <w:rsid w:val="00303C2F"/>
    <w:rsid w:val="003142E3"/>
    <w:rsid w:val="003144EF"/>
    <w:rsid w:val="003252C2"/>
    <w:rsid w:val="00326292"/>
    <w:rsid w:val="00326415"/>
    <w:rsid w:val="00330937"/>
    <w:rsid w:val="00330F31"/>
    <w:rsid w:val="00331480"/>
    <w:rsid w:val="00334648"/>
    <w:rsid w:val="0033768C"/>
    <w:rsid w:val="00337938"/>
    <w:rsid w:val="00340769"/>
    <w:rsid w:val="00341AA6"/>
    <w:rsid w:val="00345563"/>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511F"/>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4327"/>
    <w:rsid w:val="005650E2"/>
    <w:rsid w:val="00567AD7"/>
    <w:rsid w:val="00575B2D"/>
    <w:rsid w:val="005833D0"/>
    <w:rsid w:val="005846F3"/>
    <w:rsid w:val="0058622F"/>
    <w:rsid w:val="00591280"/>
    <w:rsid w:val="00592F82"/>
    <w:rsid w:val="005A0CCA"/>
    <w:rsid w:val="005A132C"/>
    <w:rsid w:val="005A555C"/>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2F18"/>
    <w:rsid w:val="00654B27"/>
    <w:rsid w:val="00654C2F"/>
    <w:rsid w:val="00656DA7"/>
    <w:rsid w:val="00657087"/>
    <w:rsid w:val="006603F1"/>
    <w:rsid w:val="006639DB"/>
    <w:rsid w:val="006661EF"/>
    <w:rsid w:val="00677AEB"/>
    <w:rsid w:val="00680EF2"/>
    <w:rsid w:val="00682B22"/>
    <w:rsid w:val="00687A1D"/>
    <w:rsid w:val="00693E0F"/>
    <w:rsid w:val="00696ED8"/>
    <w:rsid w:val="00697EA1"/>
    <w:rsid w:val="006A2646"/>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67770"/>
    <w:rsid w:val="0077498C"/>
    <w:rsid w:val="007772BD"/>
    <w:rsid w:val="007809BC"/>
    <w:rsid w:val="00782EE1"/>
    <w:rsid w:val="00784128"/>
    <w:rsid w:val="00793173"/>
    <w:rsid w:val="007A107A"/>
    <w:rsid w:val="007A2A33"/>
    <w:rsid w:val="007A6B8D"/>
    <w:rsid w:val="007A7B20"/>
    <w:rsid w:val="007A7D3A"/>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44BC3"/>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3B8E"/>
    <w:rsid w:val="008D62F7"/>
    <w:rsid w:val="008E0EC8"/>
    <w:rsid w:val="008E3339"/>
    <w:rsid w:val="008E7371"/>
    <w:rsid w:val="008F20FC"/>
    <w:rsid w:val="008F5FFE"/>
    <w:rsid w:val="00905A43"/>
    <w:rsid w:val="00912C79"/>
    <w:rsid w:val="00914A23"/>
    <w:rsid w:val="00935A21"/>
    <w:rsid w:val="00935D98"/>
    <w:rsid w:val="00942123"/>
    <w:rsid w:val="0095207B"/>
    <w:rsid w:val="00962045"/>
    <w:rsid w:val="00967219"/>
    <w:rsid w:val="00971896"/>
    <w:rsid w:val="00980E61"/>
    <w:rsid w:val="00985D84"/>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7115C"/>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0259B"/>
    <w:rsid w:val="00B12499"/>
    <w:rsid w:val="00B12EF7"/>
    <w:rsid w:val="00B14819"/>
    <w:rsid w:val="00B15E2F"/>
    <w:rsid w:val="00B17AA9"/>
    <w:rsid w:val="00B238CB"/>
    <w:rsid w:val="00B30597"/>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26421"/>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C739E"/>
    <w:rsid w:val="00CD1737"/>
    <w:rsid w:val="00CD4998"/>
    <w:rsid w:val="00CE1035"/>
    <w:rsid w:val="00CE6E50"/>
    <w:rsid w:val="00CF2819"/>
    <w:rsid w:val="00CF4F9D"/>
    <w:rsid w:val="00CF70DC"/>
    <w:rsid w:val="00D1019E"/>
    <w:rsid w:val="00D148DC"/>
    <w:rsid w:val="00D17FDC"/>
    <w:rsid w:val="00D21F62"/>
    <w:rsid w:val="00D26E26"/>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5B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01AE"/>
    <w:rsid w:val="00E25809"/>
    <w:rsid w:val="00E25C2B"/>
    <w:rsid w:val="00E26E19"/>
    <w:rsid w:val="00E26F74"/>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30AA"/>
    <w:rsid w:val="00ED0BC4"/>
    <w:rsid w:val="00ED20E8"/>
    <w:rsid w:val="00ED472A"/>
    <w:rsid w:val="00ED54B6"/>
    <w:rsid w:val="00EE4971"/>
    <w:rsid w:val="00EF090E"/>
    <w:rsid w:val="00EF78A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935D98"/>
    <w:rPr>
      <w:i/>
      <w:iCs/>
    </w:rPr>
  </w:style>
  <w:style w:type="paragraph" w:styleId="NoSpacing">
    <w:name w:val="No Spacing"/>
    <w:uiPriority w:val="1"/>
    <w:qFormat/>
    <w:rsid w:val="00935D9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5020</Words>
  <Characters>28617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2021-11-05T15:14:00Z</dcterms:created>
  <dcterms:modified xsi:type="dcterms:W3CDTF">2021-11-05T15:14:00Z</dcterms:modified>
</cp:coreProperties>
</file>