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a3"/>
        <w:ind w:left="426"/>
        <w:jc w:val="both"/>
        <w:rPr>
          <w:rFonts w:ascii="Arial" w:hAnsi="Arial" w:cs="Arial"/>
          <w:sz w:val="22"/>
          <w:szCs w:val="22"/>
          <w:lang w:val="en-GB"/>
        </w:rPr>
      </w:pPr>
    </w:p>
    <w:p w14:paraId="3A5379A8" w14:textId="640837BF" w:rsidR="00C60631" w:rsidRPr="00205B31" w:rsidRDefault="00C60631"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a3"/>
        <w:ind w:left="426"/>
        <w:rPr>
          <w:rFonts w:ascii="Arial" w:hAnsi="Arial" w:cs="Arial"/>
          <w:sz w:val="22"/>
          <w:szCs w:val="22"/>
          <w:lang w:val="en-GB"/>
        </w:rPr>
      </w:pPr>
    </w:p>
    <w:p w14:paraId="0C8A950B" w14:textId="2BF27228" w:rsidR="00C60631" w:rsidRPr="00B86CA1" w:rsidRDefault="00C60631" w:rsidP="009D510C">
      <w:pPr>
        <w:pStyle w:val="a3"/>
        <w:numPr>
          <w:ilvl w:val="0"/>
          <w:numId w:val="12"/>
        </w:numPr>
        <w:ind w:left="426"/>
        <w:jc w:val="both"/>
        <w:rPr>
          <w:rFonts w:ascii="Arial" w:hAnsi="Arial" w:cs="Arial"/>
          <w:sz w:val="22"/>
          <w:szCs w:val="22"/>
          <w:highlight w:val="yellow"/>
          <w:lang w:val="en-GB"/>
        </w:rPr>
      </w:pPr>
      <w:r w:rsidRPr="00B86CA1">
        <w:rPr>
          <w:rFonts w:ascii="Arial" w:hAnsi="Arial" w:cs="Arial"/>
          <w:sz w:val="22"/>
          <w:szCs w:val="22"/>
          <w:highlight w:val="yellow"/>
          <w:lang w:val="en-GB"/>
        </w:rPr>
        <w:t xml:space="preserve">This statement is incorrect since </w:t>
      </w:r>
      <w:r w:rsidR="00E7793C" w:rsidRPr="00B86CA1">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a3"/>
        <w:ind w:left="426"/>
        <w:rPr>
          <w:rFonts w:ascii="Arial" w:hAnsi="Arial" w:cs="Arial"/>
          <w:sz w:val="22"/>
          <w:szCs w:val="22"/>
          <w:lang w:val="en-GB"/>
        </w:rPr>
      </w:pPr>
    </w:p>
    <w:p w14:paraId="0DCFE971" w14:textId="0AB341B1" w:rsidR="00E7793C" w:rsidRPr="00205B31" w:rsidRDefault="00E7793C" w:rsidP="009D510C">
      <w:pPr>
        <w:pStyle w:val="a3"/>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a3"/>
        <w:ind w:left="426" w:hanging="360"/>
        <w:jc w:val="both"/>
        <w:rPr>
          <w:rFonts w:ascii="Arial" w:hAnsi="Arial" w:cs="Arial"/>
          <w:sz w:val="22"/>
          <w:szCs w:val="22"/>
          <w:lang w:val="en-GB"/>
        </w:rPr>
      </w:pPr>
    </w:p>
    <w:p w14:paraId="62B41459" w14:textId="77777777" w:rsidR="00AE027F" w:rsidRPr="00205B31" w:rsidRDefault="00E7793C"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a3"/>
        <w:ind w:left="426" w:hanging="360"/>
        <w:rPr>
          <w:rFonts w:ascii="Arial" w:hAnsi="Arial" w:cs="Arial"/>
          <w:sz w:val="22"/>
          <w:szCs w:val="22"/>
          <w:lang w:val="en-GB"/>
        </w:rPr>
      </w:pPr>
    </w:p>
    <w:p w14:paraId="60F45659" w14:textId="42DF7EA5" w:rsidR="00AE027F" w:rsidRPr="00205B31" w:rsidRDefault="00AE027F" w:rsidP="009D510C">
      <w:pPr>
        <w:pStyle w:val="a3"/>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a3"/>
        <w:ind w:left="426" w:hanging="360"/>
        <w:rPr>
          <w:rFonts w:ascii="Arial" w:hAnsi="Arial" w:cs="Arial"/>
          <w:sz w:val="22"/>
          <w:szCs w:val="22"/>
          <w:lang w:val="en-GB"/>
        </w:rPr>
      </w:pPr>
    </w:p>
    <w:p w14:paraId="095097C0" w14:textId="5CFDC719" w:rsidR="00E7793C" w:rsidRPr="00205B31" w:rsidRDefault="00AE027F" w:rsidP="009D510C">
      <w:pPr>
        <w:pStyle w:val="a3"/>
        <w:numPr>
          <w:ilvl w:val="0"/>
          <w:numId w:val="13"/>
        </w:numPr>
        <w:jc w:val="both"/>
        <w:rPr>
          <w:rFonts w:ascii="Arial" w:hAnsi="Arial" w:cs="Arial"/>
          <w:sz w:val="22"/>
          <w:szCs w:val="22"/>
          <w:lang w:val="en-GB"/>
        </w:rPr>
      </w:pPr>
      <w:r w:rsidRPr="00B86CA1">
        <w:rPr>
          <w:rFonts w:ascii="Arial" w:hAnsi="Arial" w:cs="Arial"/>
          <w:sz w:val="22"/>
          <w:szCs w:val="22"/>
          <w:highlight w:val="yellow"/>
          <w:lang w:val="en-GB"/>
        </w:rPr>
        <w:t>The statement i</w:t>
      </w:r>
      <w:r w:rsidR="006E77B0" w:rsidRPr="00B86CA1">
        <w:rPr>
          <w:rFonts w:ascii="Arial" w:hAnsi="Arial" w:cs="Arial"/>
          <w:sz w:val="22"/>
          <w:szCs w:val="22"/>
          <w:highlight w:val="yellow"/>
          <w:lang w:val="en-GB"/>
        </w:rPr>
        <w:t>s incorrect since the UK did re</w:t>
      </w:r>
      <w:r w:rsidRPr="00B86CA1">
        <w:rPr>
          <w:rFonts w:ascii="Arial" w:hAnsi="Arial" w:cs="Arial"/>
          <w:sz w:val="22"/>
          <w:szCs w:val="22"/>
          <w:highlight w:val="yellow"/>
          <w:lang w:val="en-GB"/>
        </w:rPr>
        <w:t>v</w:t>
      </w:r>
      <w:r w:rsidR="006E77B0" w:rsidRPr="00B86CA1">
        <w:rPr>
          <w:rFonts w:ascii="Arial" w:hAnsi="Arial" w:cs="Arial"/>
          <w:sz w:val="22"/>
          <w:szCs w:val="22"/>
          <w:highlight w:val="yellow"/>
          <w:lang w:val="en-GB"/>
        </w:rPr>
        <w:t>i</w:t>
      </w:r>
      <w:r w:rsidRPr="00B86CA1">
        <w:rPr>
          <w:rFonts w:ascii="Arial" w:hAnsi="Arial" w:cs="Arial"/>
          <w:sz w:val="22"/>
          <w:szCs w:val="22"/>
          <w:highlight w:val="yellow"/>
          <w:lang w:val="en-GB"/>
        </w:rPr>
        <w:t>ew parts of its insolvency rules and amended some, among</w:t>
      </w:r>
      <w:r w:rsidR="006E77B0" w:rsidRPr="00B86CA1">
        <w:rPr>
          <w:rFonts w:ascii="Arial" w:hAnsi="Arial" w:cs="Arial"/>
          <w:sz w:val="22"/>
          <w:szCs w:val="22"/>
          <w:highlight w:val="yellow"/>
          <w:lang w:val="en-GB"/>
        </w:rPr>
        <w:t>s</w:t>
      </w:r>
      <w:r w:rsidRPr="00B86CA1">
        <w:rPr>
          <w:rFonts w:ascii="Arial" w:hAnsi="Arial" w:cs="Arial"/>
          <w:sz w:val="22"/>
          <w:szCs w:val="22"/>
          <w:highlight w:val="yellow"/>
          <w:lang w:val="en-GB"/>
        </w:rPr>
        <w:t>t other</w:t>
      </w:r>
      <w:r w:rsidR="00F96AF1" w:rsidRPr="00B86CA1">
        <w:rPr>
          <w:rFonts w:ascii="Arial" w:hAnsi="Arial" w:cs="Arial"/>
          <w:sz w:val="22"/>
          <w:szCs w:val="22"/>
          <w:highlight w:val="yellow"/>
          <w:lang w:val="en-GB"/>
        </w:rPr>
        <w:t xml:space="preserve"> things</w:t>
      </w:r>
      <w:r w:rsidRPr="00B86CA1">
        <w:rPr>
          <w:rFonts w:ascii="Arial" w:hAnsi="Arial" w:cs="Arial"/>
          <w:sz w:val="22"/>
          <w:szCs w:val="22"/>
          <w:highlight w:val="yellow"/>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a3"/>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a3"/>
        <w:ind w:left="426"/>
        <w:rPr>
          <w:rFonts w:ascii="Arial" w:hAnsi="Arial" w:cs="Arial"/>
          <w:sz w:val="22"/>
          <w:szCs w:val="22"/>
          <w:lang w:val="en-GB"/>
        </w:rPr>
      </w:pPr>
    </w:p>
    <w:p w14:paraId="633F6419" w14:textId="77777777" w:rsidR="00B54F90" w:rsidRPr="00205B31" w:rsidRDefault="00B54F90" w:rsidP="009D510C">
      <w:pPr>
        <w:pStyle w:val="a3"/>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a3"/>
        <w:ind w:left="426"/>
        <w:rPr>
          <w:rFonts w:ascii="Arial" w:hAnsi="Arial" w:cs="Arial"/>
          <w:sz w:val="22"/>
          <w:szCs w:val="22"/>
          <w:lang w:val="en-GB"/>
        </w:rPr>
      </w:pPr>
    </w:p>
    <w:p w14:paraId="77ADD601" w14:textId="2D159736" w:rsidR="00B54F90" w:rsidRPr="00B86CA1" w:rsidRDefault="00B54F90" w:rsidP="009D510C">
      <w:pPr>
        <w:pStyle w:val="a3"/>
        <w:numPr>
          <w:ilvl w:val="0"/>
          <w:numId w:val="14"/>
        </w:numPr>
        <w:ind w:left="426"/>
        <w:jc w:val="both"/>
        <w:rPr>
          <w:rFonts w:ascii="Arial" w:hAnsi="Arial" w:cs="Arial"/>
          <w:sz w:val="22"/>
          <w:szCs w:val="22"/>
          <w:highlight w:val="yellow"/>
          <w:lang w:val="en-GB"/>
        </w:rPr>
      </w:pPr>
      <w:r w:rsidRPr="00B86CA1">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B86CA1">
        <w:rPr>
          <w:rFonts w:ascii="Arial" w:hAnsi="Arial" w:cs="Arial"/>
          <w:sz w:val="22"/>
          <w:szCs w:val="22"/>
          <w:highlight w:val="yellow"/>
          <w:lang w:val="en-GB"/>
        </w:rPr>
        <w:t xml:space="preserve">on </w:t>
      </w:r>
      <w:r w:rsidRPr="00B86CA1">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B86CA1"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B86CA1">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B86CA1" w:rsidRDefault="00926D10" w:rsidP="009D510C">
      <w:pPr>
        <w:pStyle w:val="a3"/>
        <w:numPr>
          <w:ilvl w:val="0"/>
          <w:numId w:val="5"/>
        </w:numPr>
        <w:ind w:left="426"/>
        <w:jc w:val="both"/>
        <w:rPr>
          <w:rFonts w:ascii="Arial" w:hAnsi="Arial" w:cs="Arial"/>
          <w:sz w:val="22"/>
          <w:szCs w:val="22"/>
          <w:highlight w:val="yellow"/>
          <w:lang w:val="en-GB"/>
        </w:rPr>
      </w:pPr>
      <w:r w:rsidRPr="00B86CA1">
        <w:rPr>
          <w:rFonts w:ascii="Arial" w:hAnsi="Arial" w:cs="Arial"/>
          <w:sz w:val="22"/>
          <w:szCs w:val="22"/>
          <w:highlight w:val="yellow"/>
          <w:lang w:val="en-GB"/>
        </w:rPr>
        <w:t xml:space="preserve">The statement is </w:t>
      </w:r>
      <w:r w:rsidR="006E1CB0" w:rsidRPr="00B86CA1">
        <w:rPr>
          <w:rFonts w:ascii="Arial" w:hAnsi="Arial" w:cs="Arial"/>
          <w:sz w:val="22"/>
          <w:szCs w:val="22"/>
          <w:highlight w:val="yellow"/>
          <w:lang w:val="en-GB"/>
        </w:rPr>
        <w:t xml:space="preserve">not </w:t>
      </w:r>
      <w:r w:rsidRPr="00B86CA1">
        <w:rPr>
          <w:rFonts w:ascii="Arial" w:hAnsi="Arial" w:cs="Arial"/>
          <w:sz w:val="22"/>
          <w:szCs w:val="22"/>
          <w:highlight w:val="yellow"/>
          <w:lang w:val="en-GB"/>
        </w:rPr>
        <w:t xml:space="preserve">correct </w:t>
      </w:r>
      <w:r w:rsidR="007958F0" w:rsidRPr="00B86CA1">
        <w:rPr>
          <w:rFonts w:ascii="Arial" w:hAnsi="Arial" w:cs="Arial"/>
          <w:sz w:val="22"/>
          <w:szCs w:val="22"/>
          <w:highlight w:val="yellow"/>
          <w:lang w:val="en-GB"/>
        </w:rPr>
        <w:t>because</w:t>
      </w:r>
      <w:r w:rsidRPr="00B86CA1">
        <w:rPr>
          <w:rFonts w:ascii="Arial" w:hAnsi="Arial" w:cs="Arial"/>
          <w:sz w:val="22"/>
          <w:szCs w:val="22"/>
          <w:highlight w:val="yellow"/>
          <w:lang w:val="en-GB"/>
        </w:rPr>
        <w:t xml:space="preserve"> very few </w:t>
      </w:r>
      <w:r w:rsidR="007958F0" w:rsidRPr="00B86CA1">
        <w:rPr>
          <w:rFonts w:ascii="Arial" w:hAnsi="Arial" w:cs="Arial"/>
          <w:sz w:val="22"/>
          <w:szCs w:val="22"/>
          <w:highlight w:val="yellow"/>
          <w:lang w:val="en-GB"/>
        </w:rPr>
        <w:t>States</w:t>
      </w:r>
      <w:r w:rsidRPr="00B86CA1">
        <w:rPr>
          <w:rFonts w:ascii="Arial" w:hAnsi="Arial" w:cs="Arial"/>
          <w:sz w:val="22"/>
          <w:szCs w:val="22"/>
          <w:highlight w:val="yellow"/>
          <w:lang w:val="en-GB"/>
        </w:rPr>
        <w:t xml:space="preserve"> allow insolvent estate representatives to deal with assets of a foreign debtor situated in </w:t>
      </w:r>
      <w:r w:rsidR="005936B3" w:rsidRPr="00B86CA1">
        <w:rPr>
          <w:rFonts w:ascii="Arial" w:hAnsi="Arial" w:cs="Arial"/>
          <w:sz w:val="22"/>
          <w:szCs w:val="22"/>
          <w:highlight w:val="yellow"/>
          <w:lang w:val="en-GB"/>
        </w:rPr>
        <w:t>their own</w:t>
      </w:r>
      <w:r w:rsidRPr="00B86CA1">
        <w:rPr>
          <w:rFonts w:ascii="Arial" w:hAnsi="Arial" w:cs="Arial"/>
          <w:sz w:val="22"/>
          <w:szCs w:val="22"/>
          <w:highlight w:val="yellow"/>
          <w:lang w:val="en-GB"/>
        </w:rPr>
        <w:t xml:space="preserve"> jurisdiction without </w:t>
      </w:r>
      <w:r w:rsidR="006E1CB0" w:rsidRPr="00B86CA1">
        <w:rPr>
          <w:rFonts w:ascii="Arial" w:hAnsi="Arial" w:cs="Arial"/>
          <w:sz w:val="22"/>
          <w:szCs w:val="22"/>
          <w:highlight w:val="yellow"/>
          <w:lang w:val="en-GB"/>
        </w:rPr>
        <w:t xml:space="preserve">some form of </w:t>
      </w:r>
      <w:r w:rsidR="0090037B" w:rsidRPr="00B86CA1">
        <w:rPr>
          <w:rFonts w:ascii="Arial" w:hAnsi="Arial" w:cs="Arial"/>
          <w:sz w:val="22"/>
          <w:szCs w:val="22"/>
          <w:highlight w:val="yellow"/>
          <w:lang w:val="en-GB"/>
        </w:rPr>
        <w:t xml:space="preserve">a </w:t>
      </w:r>
      <w:r w:rsidR="006E1CB0" w:rsidRPr="00B86CA1">
        <w:rPr>
          <w:rFonts w:ascii="Arial" w:hAnsi="Arial" w:cs="Arial"/>
          <w:sz w:val="22"/>
          <w:szCs w:val="22"/>
          <w:highlight w:val="yellow"/>
          <w:lang w:val="en-GB"/>
        </w:rPr>
        <w:t>(</w:t>
      </w:r>
      <w:r w:rsidR="0090037B" w:rsidRPr="00B86CA1">
        <w:rPr>
          <w:rFonts w:ascii="Arial" w:hAnsi="Arial" w:cs="Arial"/>
          <w:sz w:val="22"/>
          <w:szCs w:val="22"/>
          <w:highlight w:val="yellow"/>
          <w:lang w:val="en-GB"/>
        </w:rPr>
        <w:t>prior</w:t>
      </w:r>
      <w:r w:rsidR="006E1CB0" w:rsidRPr="00B86CA1">
        <w:rPr>
          <w:rFonts w:ascii="Arial" w:hAnsi="Arial" w:cs="Arial"/>
          <w:sz w:val="22"/>
          <w:szCs w:val="22"/>
          <w:highlight w:val="yellow"/>
          <w:lang w:val="en-GB"/>
        </w:rPr>
        <w:t>)</w:t>
      </w:r>
      <w:r w:rsidRPr="00B86CA1">
        <w:rPr>
          <w:rFonts w:ascii="Arial" w:hAnsi="Arial" w:cs="Arial"/>
          <w:sz w:val="22"/>
          <w:szCs w:val="22"/>
          <w:highlight w:val="yellow"/>
          <w:lang w:val="en-GB"/>
        </w:rPr>
        <w:t xml:space="preserve"> local procedure </w:t>
      </w:r>
      <w:r w:rsidR="005936B3" w:rsidRPr="00B86CA1">
        <w:rPr>
          <w:rFonts w:ascii="Arial" w:hAnsi="Arial" w:cs="Arial"/>
          <w:sz w:val="22"/>
          <w:szCs w:val="22"/>
          <w:highlight w:val="yellow"/>
          <w:lang w:val="en-GB"/>
        </w:rPr>
        <w:t xml:space="preserve">to </w:t>
      </w:r>
      <w:r w:rsidRPr="00B86CA1">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a3"/>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B86CA1" w:rsidRDefault="000329A6" w:rsidP="00C570AC">
      <w:pPr>
        <w:pStyle w:val="a3"/>
        <w:numPr>
          <w:ilvl w:val="0"/>
          <w:numId w:val="6"/>
        </w:numPr>
        <w:ind w:left="426"/>
        <w:jc w:val="both"/>
        <w:rPr>
          <w:rFonts w:ascii="Arial" w:hAnsi="Arial" w:cs="Arial"/>
          <w:sz w:val="22"/>
          <w:szCs w:val="22"/>
          <w:highlight w:val="yellow"/>
          <w:lang w:val="en-GB"/>
        </w:rPr>
      </w:pPr>
      <w:r w:rsidRPr="00B86CA1">
        <w:rPr>
          <w:rFonts w:ascii="Arial" w:eastAsiaTheme="minorHAnsi" w:hAnsi="Arial" w:cs="Arial"/>
          <w:sz w:val="22"/>
          <w:szCs w:val="22"/>
          <w:highlight w:val="yellow"/>
          <w:lang w:val="en-GB"/>
        </w:rPr>
        <w:t xml:space="preserve">They were recently revised in 2021 and, together with the </w:t>
      </w:r>
      <w:r w:rsidRPr="00B86CA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a3"/>
        <w:ind w:left="426" w:hanging="360"/>
        <w:jc w:val="both"/>
        <w:rPr>
          <w:rFonts w:ascii="Arial" w:hAnsi="Arial" w:cs="Arial"/>
          <w:sz w:val="22"/>
          <w:szCs w:val="22"/>
          <w:lang w:val="en-GB"/>
        </w:rPr>
      </w:pPr>
    </w:p>
    <w:p w14:paraId="191AFD3F" w14:textId="2D782C6E" w:rsidR="00E9597C" w:rsidRPr="00205B31" w:rsidRDefault="00AC126D"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a3"/>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a3"/>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a3"/>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a3"/>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a3"/>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B86CA1" w:rsidRDefault="00470C55" w:rsidP="00275182">
      <w:pPr>
        <w:pStyle w:val="a3"/>
        <w:numPr>
          <w:ilvl w:val="0"/>
          <w:numId w:val="16"/>
        </w:numPr>
        <w:ind w:left="426"/>
        <w:jc w:val="both"/>
        <w:rPr>
          <w:rFonts w:ascii="Arial" w:eastAsiaTheme="minorHAnsi" w:hAnsi="Arial" w:cs="Arial"/>
          <w:sz w:val="22"/>
          <w:szCs w:val="22"/>
          <w:highlight w:val="yellow"/>
          <w:lang w:val="en-GB"/>
        </w:rPr>
      </w:pPr>
      <w:r w:rsidRPr="00B86CA1">
        <w:rPr>
          <w:rFonts w:ascii="Arial" w:eastAsiaTheme="minorHAnsi" w:hAnsi="Arial" w:cs="Arial"/>
          <w:sz w:val="22"/>
          <w:szCs w:val="22"/>
          <w:highlight w:val="yellow"/>
          <w:lang w:val="en-GB"/>
        </w:rPr>
        <w:t xml:space="preserve">The Nordic Convention </w:t>
      </w:r>
      <w:r w:rsidR="00076483" w:rsidRPr="00B86CA1">
        <w:rPr>
          <w:rFonts w:ascii="Arial" w:eastAsiaTheme="minorHAnsi" w:hAnsi="Arial" w:cs="Arial"/>
          <w:sz w:val="22"/>
          <w:szCs w:val="22"/>
          <w:highlight w:val="yellow"/>
          <w:lang w:val="en-GB"/>
        </w:rPr>
        <w:t>1933</w:t>
      </w:r>
      <w:r w:rsidR="00966E44" w:rsidRPr="00B86CA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a3"/>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B86CA1" w:rsidRDefault="00124B70" w:rsidP="00275182">
      <w:pPr>
        <w:pStyle w:val="a3"/>
        <w:numPr>
          <w:ilvl w:val="0"/>
          <w:numId w:val="8"/>
        </w:numPr>
        <w:ind w:left="426"/>
        <w:jc w:val="both"/>
        <w:rPr>
          <w:rFonts w:ascii="Arial" w:hAnsi="Arial" w:cs="Arial"/>
          <w:sz w:val="22"/>
          <w:szCs w:val="22"/>
          <w:highlight w:val="yellow"/>
          <w:lang w:val="en-GB"/>
        </w:rPr>
      </w:pPr>
      <w:r w:rsidRPr="00B86CA1">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a3"/>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a3"/>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a3"/>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B86CA1" w:rsidRDefault="00E86549" w:rsidP="00275182">
      <w:pPr>
        <w:pStyle w:val="a3"/>
        <w:numPr>
          <w:ilvl w:val="0"/>
          <w:numId w:val="9"/>
        </w:numPr>
        <w:ind w:left="426"/>
        <w:jc w:val="both"/>
        <w:rPr>
          <w:rFonts w:ascii="Arial" w:hAnsi="Arial" w:cs="Arial"/>
          <w:bCs/>
          <w:sz w:val="22"/>
          <w:szCs w:val="22"/>
          <w:highlight w:val="yellow"/>
          <w:lang w:val="en-GB"/>
        </w:rPr>
      </w:pPr>
      <w:r w:rsidRPr="00B86CA1">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B86CA1">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a3"/>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a3"/>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a3"/>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B86CA1" w:rsidRDefault="00911C23" w:rsidP="00275182">
      <w:pPr>
        <w:pStyle w:val="a3"/>
        <w:numPr>
          <w:ilvl w:val="0"/>
          <w:numId w:val="10"/>
        </w:numPr>
        <w:ind w:left="426"/>
        <w:jc w:val="both"/>
        <w:rPr>
          <w:rFonts w:ascii="Arial" w:hAnsi="Arial" w:cs="Arial"/>
          <w:sz w:val="22"/>
          <w:szCs w:val="22"/>
          <w:highlight w:val="yellow"/>
          <w:lang w:val="en-GB"/>
        </w:rPr>
      </w:pPr>
      <w:r w:rsidRPr="00B86CA1">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a3"/>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E57F5CD" w14:textId="77777777" w:rsidR="00BB0C2A" w:rsidRPr="00B86CA1" w:rsidRDefault="005D3637" w:rsidP="00B7193E">
      <w:pPr>
        <w:ind w:left="720" w:hanging="720"/>
        <w:jc w:val="both"/>
        <w:rPr>
          <w:rFonts w:ascii="Arial" w:hAnsi="Arial" w:cs="Arial"/>
          <w:sz w:val="22"/>
          <w:szCs w:val="22"/>
          <w:lang w:val="en-GB"/>
        </w:rPr>
      </w:pPr>
      <w:r w:rsidRPr="00B86CA1">
        <w:rPr>
          <w:rFonts w:ascii="Arial" w:hAnsi="Arial" w:cs="Arial"/>
          <w:sz w:val="22"/>
          <w:szCs w:val="22"/>
          <w:lang w:val="en-GB"/>
        </w:rPr>
        <w:t xml:space="preserve">The first significant development was the establishment of the Act of Elizabeth </w:t>
      </w:r>
      <w:r w:rsidR="00BB0C2A" w:rsidRPr="00B86CA1">
        <w:rPr>
          <w:rFonts w:ascii="Arial" w:hAnsi="Arial" w:cs="Arial"/>
          <w:sz w:val="22"/>
          <w:szCs w:val="22"/>
          <w:lang w:val="en-GB"/>
        </w:rPr>
        <w:t xml:space="preserve">which provided individual debt-collecting procedure. It is the first law deal with bankruptcy. </w:t>
      </w:r>
    </w:p>
    <w:p w14:paraId="57BCFC30" w14:textId="7EB05CE6" w:rsidR="009B07AD" w:rsidRPr="00B86CA1" w:rsidRDefault="00BB0C2A" w:rsidP="00B7193E">
      <w:pPr>
        <w:ind w:left="720" w:hanging="720"/>
        <w:jc w:val="both"/>
        <w:rPr>
          <w:rFonts w:ascii="Arial" w:hAnsi="Arial" w:cs="Arial"/>
          <w:sz w:val="22"/>
          <w:szCs w:val="22"/>
          <w:lang w:val="en-GB"/>
        </w:rPr>
      </w:pPr>
      <w:r w:rsidRPr="00B86CA1">
        <w:rPr>
          <w:rFonts w:ascii="Arial" w:hAnsi="Arial" w:cs="Arial"/>
          <w:sz w:val="22"/>
          <w:szCs w:val="22"/>
          <w:lang w:val="en-GB"/>
        </w:rPr>
        <w:t xml:space="preserve">Secondly, the establishment of commissioner who has various powers to administrate the bankruptcy process. </w:t>
      </w:r>
    </w:p>
    <w:p w14:paraId="4EE8D020" w14:textId="2740347C" w:rsidR="00C4609F" w:rsidRPr="00B86CA1" w:rsidRDefault="00C4609F" w:rsidP="00C4609F">
      <w:pPr>
        <w:jc w:val="both"/>
        <w:rPr>
          <w:rFonts w:ascii="Arial" w:eastAsiaTheme="minorEastAsia" w:hAnsi="Arial" w:cs="Arial"/>
          <w:sz w:val="22"/>
          <w:szCs w:val="22"/>
          <w:lang w:val="en-GB" w:eastAsia="zh-TW"/>
        </w:rPr>
      </w:pPr>
      <w:r w:rsidRPr="00B86CA1">
        <w:rPr>
          <w:rFonts w:ascii="Arial" w:eastAsiaTheme="minorEastAsia" w:hAnsi="Arial" w:cs="Arial" w:hint="eastAsia"/>
          <w:sz w:val="22"/>
          <w:szCs w:val="22"/>
          <w:lang w:val="en-GB" w:eastAsia="zh-TW"/>
        </w:rPr>
        <w:t>F</w:t>
      </w:r>
      <w:r w:rsidRPr="00B86CA1">
        <w:rPr>
          <w:rFonts w:ascii="Arial" w:eastAsiaTheme="minorEastAsia" w:hAnsi="Arial" w:cs="Arial"/>
          <w:sz w:val="22"/>
          <w:szCs w:val="22"/>
          <w:lang w:val="en-GB" w:eastAsia="zh-TW"/>
        </w:rPr>
        <w:t>inally, it is the concept of statutory discharge which offer a fresh start to the bankrupt.</w:t>
      </w:r>
    </w:p>
    <w:p w14:paraId="22C610C9" w14:textId="713D1CBD" w:rsidR="00DE03AF" w:rsidRPr="00BB0C2A" w:rsidRDefault="00DE03AF" w:rsidP="00B7193E">
      <w:pPr>
        <w:jc w:val="both"/>
        <w:rPr>
          <w:rFonts w:ascii="Arial" w:eastAsiaTheme="minorEastAsia" w:hAnsi="Arial" w:cs="Arial"/>
          <w:sz w:val="22"/>
          <w:szCs w:val="22"/>
          <w:lang w:val="en-GB" w:eastAsia="zh-TW"/>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4302F2A" w14:textId="77777777" w:rsidR="00F242A7" w:rsidRPr="00B86CA1" w:rsidRDefault="00A627EA" w:rsidP="00B7193E">
      <w:pPr>
        <w:ind w:left="720" w:hanging="720"/>
        <w:jc w:val="both"/>
        <w:rPr>
          <w:rFonts w:ascii="Arial" w:hAnsi="Arial" w:cs="Arial"/>
          <w:sz w:val="22"/>
          <w:szCs w:val="22"/>
          <w:lang w:val="en-GB"/>
        </w:rPr>
      </w:pPr>
      <w:r w:rsidRPr="00B86CA1">
        <w:rPr>
          <w:rFonts w:ascii="Arial" w:hAnsi="Arial" w:cs="Arial"/>
          <w:sz w:val="22"/>
          <w:szCs w:val="22"/>
          <w:lang w:val="en-GB"/>
        </w:rPr>
        <w:t>Firstly, specific financial aids were given to the affected entities.</w:t>
      </w:r>
    </w:p>
    <w:p w14:paraId="5081C883" w14:textId="4C5D6948" w:rsidR="00F242A7" w:rsidRPr="00B86CA1" w:rsidRDefault="00A627EA" w:rsidP="00B7193E">
      <w:pPr>
        <w:ind w:left="720" w:hanging="720"/>
        <w:jc w:val="both"/>
        <w:rPr>
          <w:rFonts w:ascii="Arial" w:hAnsi="Arial" w:cs="Arial"/>
          <w:sz w:val="22"/>
          <w:szCs w:val="22"/>
          <w:lang w:val="en-GB"/>
        </w:rPr>
      </w:pPr>
      <w:r w:rsidRPr="00B86CA1">
        <w:rPr>
          <w:rFonts w:ascii="Arial" w:hAnsi="Arial" w:cs="Arial"/>
          <w:sz w:val="22"/>
          <w:szCs w:val="22"/>
          <w:lang w:val="en-GB"/>
        </w:rPr>
        <w:t>Secondly, a</w:t>
      </w:r>
      <w:r w:rsidR="00C4609F" w:rsidRPr="00B86CA1">
        <w:rPr>
          <w:rFonts w:ascii="Arial" w:hAnsi="Arial" w:cs="Arial"/>
          <w:sz w:val="22"/>
          <w:szCs w:val="22"/>
          <w:lang w:val="en-GB"/>
        </w:rPr>
        <w:t xml:space="preserve"> new act namely, the Corporate Insolvency and Government Act 2020, was introduced by the UK after the Covid</w:t>
      </w:r>
      <w:r w:rsidRPr="00B86CA1">
        <w:rPr>
          <w:rFonts w:ascii="Arial" w:hAnsi="Arial" w:cs="Arial"/>
          <w:sz w:val="22"/>
          <w:szCs w:val="22"/>
          <w:lang w:val="en-GB"/>
        </w:rPr>
        <w:t>1</w:t>
      </w:r>
      <w:r w:rsidR="00C4609F" w:rsidRPr="00B86CA1">
        <w:rPr>
          <w:rFonts w:ascii="Arial" w:hAnsi="Arial" w:cs="Arial"/>
          <w:sz w:val="22"/>
          <w:szCs w:val="22"/>
          <w:lang w:val="en-GB"/>
        </w:rPr>
        <w:t>9 pandemic</w:t>
      </w:r>
      <w:r w:rsidRPr="00B86CA1">
        <w:rPr>
          <w:rFonts w:ascii="Arial" w:hAnsi="Arial" w:cs="Arial"/>
          <w:sz w:val="22"/>
          <w:szCs w:val="22"/>
          <w:lang w:val="en-GB"/>
        </w:rPr>
        <w:t xml:space="preserve"> which launched new restructuring plan and moratorium rules.</w:t>
      </w:r>
      <w:r w:rsidR="00F242A7" w:rsidRPr="00B86CA1">
        <w:rPr>
          <w:rFonts w:ascii="Arial" w:hAnsi="Arial" w:cs="Arial"/>
          <w:sz w:val="22"/>
          <w:szCs w:val="22"/>
          <w:lang w:val="en-GB"/>
        </w:rPr>
        <w:t xml:space="preserve"> </w:t>
      </w:r>
    </w:p>
    <w:p w14:paraId="066C6821" w14:textId="77777777" w:rsidR="00F242A7" w:rsidRPr="00B86CA1" w:rsidRDefault="00F242A7" w:rsidP="00B7193E">
      <w:pPr>
        <w:ind w:left="720" w:hanging="720"/>
        <w:jc w:val="both"/>
        <w:rPr>
          <w:rFonts w:ascii="Arial" w:hAnsi="Arial" w:cs="Arial"/>
          <w:sz w:val="22"/>
          <w:szCs w:val="22"/>
          <w:lang w:val="en-GB"/>
        </w:rPr>
      </w:pPr>
      <w:r w:rsidRPr="00B86CA1">
        <w:rPr>
          <w:rFonts w:ascii="Arial" w:hAnsi="Arial" w:cs="Arial"/>
          <w:sz w:val="22"/>
          <w:szCs w:val="22"/>
          <w:lang w:val="en-GB"/>
        </w:rPr>
        <w:t>Thirdly, UK relaxed the wrongful trading rules to reduce the risk for directors being personally liable for continuing to run the company.</w:t>
      </w:r>
    </w:p>
    <w:p w14:paraId="2F57801B" w14:textId="1DF62169" w:rsidR="009B07AD" w:rsidRPr="00B86CA1" w:rsidRDefault="00A627EA" w:rsidP="00B7193E">
      <w:pPr>
        <w:ind w:left="720" w:hanging="720"/>
        <w:jc w:val="both"/>
        <w:rPr>
          <w:rFonts w:ascii="Arial" w:hAnsi="Arial" w:cs="Arial"/>
          <w:sz w:val="22"/>
          <w:szCs w:val="22"/>
          <w:lang w:val="en-GB"/>
        </w:rPr>
      </w:pPr>
      <w:r w:rsidRPr="00B86CA1">
        <w:rPr>
          <w:rFonts w:ascii="Arial" w:hAnsi="Arial" w:cs="Arial"/>
          <w:sz w:val="22"/>
          <w:szCs w:val="22"/>
          <w:lang w:val="en-GB"/>
        </w:rPr>
        <w:t xml:space="preserve"> Finally, UK also suspended winding-up petitions and statutory demand.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245ED990" w14:textId="52928E13" w:rsidR="00ED2DD4" w:rsidRPr="00B86CA1" w:rsidRDefault="00ED2DD4" w:rsidP="00B7193E">
      <w:pPr>
        <w:ind w:left="720" w:hanging="720"/>
        <w:jc w:val="both"/>
        <w:rPr>
          <w:rFonts w:ascii="Arial" w:eastAsiaTheme="minorEastAsia" w:hAnsi="Arial" w:cs="Arial"/>
          <w:sz w:val="22"/>
          <w:szCs w:val="22"/>
          <w:lang w:val="en-GB" w:eastAsia="zh-TW"/>
        </w:rPr>
      </w:pPr>
      <w:r w:rsidRPr="00B86CA1">
        <w:rPr>
          <w:rFonts w:ascii="Arial" w:eastAsiaTheme="minorEastAsia" w:hAnsi="Arial" w:cs="Arial" w:hint="eastAsia"/>
          <w:sz w:val="22"/>
          <w:szCs w:val="22"/>
          <w:lang w:val="en-GB" w:eastAsia="zh-TW"/>
        </w:rPr>
        <w:t>T</w:t>
      </w:r>
      <w:r w:rsidRPr="00B86CA1">
        <w:rPr>
          <w:rFonts w:ascii="Arial" w:eastAsiaTheme="minorEastAsia" w:hAnsi="Arial" w:cs="Arial"/>
          <w:sz w:val="22"/>
          <w:szCs w:val="22"/>
          <w:lang w:val="en-GB" w:eastAsia="zh-TW"/>
        </w:rPr>
        <w:t>reaties are binding agreement</w:t>
      </w:r>
      <w:r w:rsidR="00390F5C" w:rsidRPr="00B86CA1">
        <w:rPr>
          <w:rFonts w:ascii="Arial" w:eastAsiaTheme="minorEastAsia" w:hAnsi="Arial" w:cs="Arial"/>
          <w:sz w:val="22"/>
          <w:szCs w:val="22"/>
          <w:lang w:val="en-GB" w:eastAsia="zh-TW"/>
        </w:rPr>
        <w:t>s</w:t>
      </w:r>
      <w:r w:rsidRPr="00B86CA1">
        <w:rPr>
          <w:rFonts w:ascii="Arial" w:eastAsiaTheme="minorEastAsia" w:hAnsi="Arial" w:cs="Arial"/>
          <w:sz w:val="22"/>
          <w:szCs w:val="22"/>
          <w:lang w:val="en-GB" w:eastAsia="zh-TW"/>
        </w:rPr>
        <w:t xml:space="preserve"> </w:t>
      </w:r>
      <w:r w:rsidR="00980E0B" w:rsidRPr="00B86CA1">
        <w:rPr>
          <w:rFonts w:ascii="Arial" w:eastAsiaTheme="minorEastAsia" w:hAnsi="Arial" w:cs="Arial"/>
          <w:sz w:val="22"/>
          <w:szCs w:val="22"/>
          <w:lang w:val="en-GB" w:eastAsia="zh-TW"/>
        </w:rPr>
        <w:t>signed and followed</w:t>
      </w:r>
      <w:r w:rsidR="00E43F56" w:rsidRPr="00B86CA1">
        <w:rPr>
          <w:rFonts w:ascii="Arial" w:eastAsiaTheme="minorEastAsia" w:hAnsi="Arial" w:cs="Arial"/>
          <w:sz w:val="22"/>
          <w:szCs w:val="22"/>
          <w:lang w:val="en-GB" w:eastAsia="zh-TW"/>
        </w:rPr>
        <w:t xml:space="preserve"> by treaty states</w:t>
      </w:r>
      <w:r w:rsidR="00390F5C" w:rsidRPr="00B86CA1">
        <w:rPr>
          <w:rFonts w:ascii="Arial" w:eastAsiaTheme="minorEastAsia" w:hAnsi="Arial" w:cs="Arial"/>
          <w:sz w:val="22"/>
          <w:szCs w:val="22"/>
          <w:lang w:val="en-GB" w:eastAsia="zh-TW"/>
        </w:rPr>
        <w:t xml:space="preserve">. Terms of treaties </w:t>
      </w:r>
      <w:r w:rsidR="00B86CA1">
        <w:rPr>
          <w:rFonts w:ascii="Arial" w:eastAsiaTheme="minorEastAsia" w:hAnsi="Arial" w:cs="Arial"/>
          <w:sz w:val="22"/>
          <w:szCs w:val="22"/>
          <w:lang w:val="en-GB" w:eastAsia="zh-TW"/>
        </w:rPr>
        <w:t>will</w:t>
      </w:r>
      <w:r w:rsidR="00390F5C" w:rsidRPr="00B86CA1">
        <w:rPr>
          <w:rFonts w:ascii="Arial" w:eastAsiaTheme="minorEastAsia" w:hAnsi="Arial" w:cs="Arial"/>
          <w:sz w:val="22"/>
          <w:szCs w:val="22"/>
          <w:lang w:val="en-GB" w:eastAsia="zh-TW"/>
        </w:rPr>
        <w:t xml:space="preserve"> import to their domestic law and principles for solving cross-border issues. </w:t>
      </w:r>
    </w:p>
    <w:p w14:paraId="09745BF2" w14:textId="77777777" w:rsidR="00ED2DD4" w:rsidRPr="00B86CA1" w:rsidRDefault="00ED2DD4" w:rsidP="00B7193E">
      <w:pPr>
        <w:ind w:left="720" w:hanging="720"/>
        <w:jc w:val="both"/>
        <w:rPr>
          <w:rFonts w:ascii="Arial" w:hAnsi="Arial" w:cs="Arial"/>
          <w:sz w:val="22"/>
          <w:szCs w:val="22"/>
          <w:lang w:val="en-GB"/>
        </w:rPr>
      </w:pPr>
    </w:p>
    <w:p w14:paraId="78DB9FD8" w14:textId="6460904B" w:rsidR="00C72848" w:rsidRPr="00B86CA1" w:rsidRDefault="00E13EC2" w:rsidP="00B7193E">
      <w:pPr>
        <w:ind w:left="720" w:hanging="720"/>
        <w:jc w:val="both"/>
        <w:rPr>
          <w:rFonts w:ascii="Arial" w:hAnsi="Arial" w:cs="Arial"/>
          <w:sz w:val="22"/>
          <w:szCs w:val="22"/>
          <w:lang w:val="en-GB"/>
        </w:rPr>
      </w:pPr>
      <w:r w:rsidRPr="00B86CA1">
        <w:rPr>
          <w:rFonts w:ascii="Arial" w:hAnsi="Arial" w:cs="Arial"/>
          <w:sz w:val="22"/>
          <w:szCs w:val="22"/>
          <w:lang w:val="en-GB"/>
        </w:rPr>
        <w:t xml:space="preserve">Soft law is </w:t>
      </w:r>
      <w:r w:rsidR="00ED2DD4" w:rsidRPr="00B86CA1">
        <w:rPr>
          <w:rFonts w:ascii="Arial" w:hAnsi="Arial" w:cs="Arial"/>
          <w:sz w:val="22"/>
          <w:szCs w:val="22"/>
          <w:lang w:val="en-GB"/>
        </w:rPr>
        <w:t>non-binding instruments that were created by</w:t>
      </w:r>
      <w:r w:rsidRPr="00B86CA1">
        <w:rPr>
          <w:rFonts w:ascii="Arial" w:hAnsi="Arial" w:cs="Arial"/>
          <w:sz w:val="22"/>
          <w:szCs w:val="22"/>
          <w:lang w:val="en-GB"/>
        </w:rPr>
        <w:t xml:space="preserve"> multilateral</w:t>
      </w:r>
      <w:r w:rsidR="00ED2DD4" w:rsidRPr="00B86CA1">
        <w:rPr>
          <w:rFonts w:ascii="Arial" w:hAnsi="Arial" w:cs="Arial"/>
          <w:sz w:val="22"/>
          <w:szCs w:val="22"/>
          <w:lang w:val="en-GB"/>
        </w:rPr>
        <w:t xml:space="preserve"> and non-government</w:t>
      </w:r>
      <w:r w:rsidRPr="00B86CA1">
        <w:rPr>
          <w:rFonts w:ascii="Arial" w:hAnsi="Arial" w:cs="Arial"/>
          <w:sz w:val="22"/>
          <w:szCs w:val="22"/>
          <w:lang w:val="en-GB"/>
        </w:rPr>
        <w:t xml:space="preserve"> organisation</w:t>
      </w:r>
      <w:r w:rsidR="00ED2DD4" w:rsidRPr="00B86CA1">
        <w:rPr>
          <w:rFonts w:ascii="Arial" w:hAnsi="Arial" w:cs="Arial"/>
          <w:sz w:val="22"/>
          <w:szCs w:val="22"/>
          <w:lang w:val="en-GB"/>
        </w:rPr>
        <w:t>s</w:t>
      </w:r>
      <w:r w:rsidRPr="00B86CA1">
        <w:rPr>
          <w:rFonts w:ascii="Arial" w:hAnsi="Arial" w:cs="Arial"/>
          <w:sz w:val="22"/>
          <w:szCs w:val="22"/>
          <w:lang w:val="en-GB"/>
        </w:rPr>
        <w:t xml:space="preserve"> intending to influen</w:t>
      </w:r>
      <w:r w:rsidR="00ED2DD4" w:rsidRPr="00B86CA1">
        <w:rPr>
          <w:rFonts w:ascii="Arial" w:hAnsi="Arial" w:cs="Arial"/>
          <w:sz w:val="22"/>
          <w:szCs w:val="22"/>
          <w:lang w:val="en-GB"/>
        </w:rPr>
        <w:t>ce</w:t>
      </w:r>
      <w:r w:rsidRPr="00B86CA1">
        <w:rPr>
          <w:rFonts w:ascii="Arial" w:hAnsi="Arial" w:cs="Arial"/>
          <w:sz w:val="22"/>
          <w:szCs w:val="22"/>
          <w:lang w:val="en-GB"/>
        </w:rPr>
        <w:t xml:space="preserve"> </w:t>
      </w:r>
      <w:r w:rsidR="00155F6C" w:rsidRPr="00B86CA1">
        <w:rPr>
          <w:rFonts w:ascii="Arial" w:hAnsi="Arial" w:cs="Arial"/>
          <w:sz w:val="22"/>
          <w:szCs w:val="22"/>
          <w:lang w:val="en-GB"/>
        </w:rPr>
        <w:t xml:space="preserve">formation of </w:t>
      </w:r>
      <w:r w:rsidRPr="00B86CA1">
        <w:rPr>
          <w:rFonts w:ascii="Arial" w:hAnsi="Arial" w:cs="Arial"/>
          <w:sz w:val="22"/>
          <w:szCs w:val="22"/>
          <w:lang w:val="en-GB"/>
        </w:rPr>
        <w:t>domestic law</w:t>
      </w:r>
      <w:r w:rsidR="00ED2DD4" w:rsidRPr="00B86CA1">
        <w:rPr>
          <w:rFonts w:ascii="Arial" w:hAnsi="Arial" w:cs="Arial"/>
          <w:sz w:val="22"/>
          <w:szCs w:val="22"/>
          <w:lang w:val="en-GB"/>
        </w:rPr>
        <w:t>/treaties</w:t>
      </w:r>
      <w:r w:rsidR="00A66A9E" w:rsidRPr="00B86CA1">
        <w:rPr>
          <w:rFonts w:ascii="Arial" w:hAnsi="Arial" w:cs="Arial"/>
          <w:sz w:val="22"/>
          <w:szCs w:val="22"/>
          <w:lang w:val="en-GB"/>
        </w:rPr>
        <w:t xml:space="preserve"> for different countries</w:t>
      </w:r>
      <w:r w:rsidR="00ED2DD4" w:rsidRPr="00B86CA1">
        <w:rPr>
          <w:rFonts w:ascii="Arial" w:hAnsi="Arial" w:cs="Arial"/>
          <w:sz w:val="22"/>
          <w:szCs w:val="22"/>
          <w:lang w:val="en-GB"/>
        </w:rPr>
        <w:t xml:space="preserve">. </w:t>
      </w:r>
      <w:r w:rsidR="00A66A9E" w:rsidRPr="00B86CA1">
        <w:rPr>
          <w:rFonts w:ascii="Arial" w:hAnsi="Arial" w:cs="Arial"/>
          <w:sz w:val="22"/>
          <w:szCs w:val="22"/>
          <w:lang w:val="en-GB"/>
        </w:rPr>
        <w:t xml:space="preserve">In establishing their own counties cross-border insolvency rules, they may make reference to soft law </w:t>
      </w:r>
      <w:proofErr w:type="gramStart"/>
      <w:r w:rsidR="00A66A9E" w:rsidRPr="00B86CA1">
        <w:rPr>
          <w:rFonts w:ascii="Arial" w:hAnsi="Arial" w:cs="Arial"/>
          <w:sz w:val="22"/>
          <w:szCs w:val="22"/>
          <w:lang w:val="en-GB"/>
        </w:rPr>
        <w:t>i.e.</w:t>
      </w:r>
      <w:proofErr w:type="gramEnd"/>
      <w:r w:rsidR="00A66A9E" w:rsidRPr="00B86CA1">
        <w:rPr>
          <w:rFonts w:ascii="Arial" w:hAnsi="Arial" w:cs="Arial"/>
          <w:sz w:val="22"/>
          <w:szCs w:val="22"/>
          <w:lang w:val="en-GB"/>
        </w:rPr>
        <w:t xml:space="preserve"> Model Law on Cross-border Insolvency. </w:t>
      </w:r>
    </w:p>
    <w:p w14:paraId="572227E7" w14:textId="486D1ECE" w:rsidR="0045683E" w:rsidRDefault="0045683E" w:rsidP="00B7193E">
      <w:pPr>
        <w:jc w:val="both"/>
        <w:rPr>
          <w:rFonts w:ascii="Arial" w:hAnsi="Arial" w:cs="Arial"/>
          <w:b/>
          <w:sz w:val="22"/>
          <w:szCs w:val="22"/>
          <w:lang w:val="en-GB"/>
        </w:rPr>
      </w:pPr>
    </w:p>
    <w:p w14:paraId="1D439FBA" w14:textId="77777777" w:rsidR="00390F5C" w:rsidRPr="00ED2DD4" w:rsidRDefault="00390F5C"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3AA81478" w:rsidR="00544127" w:rsidRPr="00D04CFA" w:rsidRDefault="00D04CFA" w:rsidP="00315630">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B</w:t>
      </w:r>
      <w:r>
        <w:rPr>
          <w:rFonts w:ascii="Arial" w:eastAsiaTheme="minorEastAsia" w:hAnsi="Arial" w:cs="Arial"/>
          <w:sz w:val="22"/>
          <w:szCs w:val="22"/>
          <w:lang w:val="en-GB" w:eastAsia="zh-TW"/>
        </w:rPr>
        <w:t>eing a colonial city of England, H</w:t>
      </w:r>
      <w:r>
        <w:rPr>
          <w:rFonts w:ascii="Arial" w:eastAsiaTheme="minorEastAsia" w:hAnsi="Arial" w:cs="Arial" w:hint="eastAsia"/>
          <w:sz w:val="22"/>
          <w:szCs w:val="22"/>
          <w:lang w:val="en-GB" w:eastAsia="zh-TW"/>
        </w:rPr>
        <w:t>o</w:t>
      </w:r>
      <w:r>
        <w:rPr>
          <w:rFonts w:ascii="Arial" w:eastAsiaTheme="minorEastAsia" w:hAnsi="Arial" w:cs="Arial"/>
          <w:sz w:val="22"/>
          <w:szCs w:val="22"/>
          <w:lang w:val="en-GB" w:eastAsia="zh-TW"/>
        </w:rPr>
        <w:t>ng Kong adopted English Common Law systems</w:t>
      </w:r>
      <w:r w:rsidR="00053A2B">
        <w:rPr>
          <w:rFonts w:ascii="Arial" w:eastAsiaTheme="minorEastAsia" w:hAnsi="Arial" w:cs="Arial"/>
          <w:sz w:val="22"/>
          <w:szCs w:val="22"/>
          <w:lang w:val="en-GB" w:eastAsia="zh-TW"/>
        </w:rPr>
        <w:t xml:space="preserve"> and adopted a collective debt-collecting mechanism</w:t>
      </w:r>
      <w:r>
        <w:rPr>
          <w:rFonts w:ascii="Arial" w:eastAsiaTheme="minorEastAsia" w:hAnsi="Arial" w:cs="Arial"/>
          <w:sz w:val="22"/>
          <w:szCs w:val="22"/>
          <w:lang w:val="en-GB" w:eastAsia="zh-TW"/>
        </w:rPr>
        <w:t xml:space="preserve">. </w:t>
      </w:r>
      <w:r w:rsidR="00315630" w:rsidRPr="00C51E0D">
        <w:rPr>
          <w:rFonts w:ascii="Arial" w:hAnsi="Arial" w:cs="Arial"/>
          <w:sz w:val="22"/>
          <w:szCs w:val="22"/>
          <w:lang w:val="en-GB"/>
        </w:rPr>
        <w:t>Insolvency law are divided into corporate insolvency and individual bankruptcy</w:t>
      </w:r>
      <w:r w:rsidR="00A224D8">
        <w:rPr>
          <w:rFonts w:ascii="Arial" w:hAnsi="Arial" w:cs="Arial"/>
          <w:sz w:val="22"/>
          <w:szCs w:val="22"/>
          <w:lang w:val="en-GB"/>
        </w:rPr>
        <w:t xml:space="preserve">. Corporate insolvency </w:t>
      </w:r>
      <w:r w:rsidR="00F337CD">
        <w:rPr>
          <w:rFonts w:ascii="Arial" w:hAnsi="Arial" w:cs="Arial"/>
          <w:sz w:val="22"/>
          <w:szCs w:val="22"/>
          <w:lang w:val="en-GB"/>
        </w:rPr>
        <w:t>is</w:t>
      </w:r>
      <w:r w:rsidR="00315630" w:rsidRPr="00C51E0D">
        <w:rPr>
          <w:rFonts w:ascii="Arial" w:hAnsi="Arial" w:cs="Arial"/>
          <w:sz w:val="22"/>
          <w:szCs w:val="22"/>
          <w:lang w:val="en-GB"/>
        </w:rPr>
        <w:t xml:space="preserve"> governed by (Companies (Winding Up and</w:t>
      </w:r>
      <w:r w:rsidR="00315630" w:rsidRPr="00C51E0D">
        <w:rPr>
          <w:rFonts w:ascii="Arial" w:eastAsiaTheme="minorEastAsia" w:hAnsi="Arial" w:cs="Arial" w:hint="eastAsia"/>
          <w:sz w:val="22"/>
          <w:szCs w:val="22"/>
          <w:lang w:val="en-GB" w:eastAsia="zh-TW"/>
        </w:rPr>
        <w:t xml:space="preserve"> </w:t>
      </w:r>
      <w:r w:rsidR="00315630" w:rsidRPr="00C51E0D">
        <w:rPr>
          <w:rFonts w:ascii="Arial" w:hAnsi="Arial" w:cs="Arial"/>
          <w:sz w:val="22"/>
          <w:szCs w:val="22"/>
          <w:lang w:val="en-GB"/>
        </w:rPr>
        <w:t xml:space="preserve">Miscellaneous Provisions) Ordinance (Cap. 32) and </w:t>
      </w:r>
      <w:r w:rsidR="00F337CD">
        <w:rPr>
          <w:rFonts w:ascii="Arial" w:hAnsi="Arial" w:cs="Arial"/>
          <w:sz w:val="22"/>
          <w:szCs w:val="22"/>
          <w:lang w:val="en-GB"/>
        </w:rPr>
        <w:t>t</w:t>
      </w:r>
      <w:r w:rsidR="00A224D8" w:rsidRPr="00A224D8">
        <w:rPr>
          <w:rFonts w:ascii="Arial" w:hAnsi="Arial" w:cs="Arial"/>
          <w:sz w:val="22"/>
          <w:szCs w:val="22"/>
          <w:lang w:val="en-GB"/>
        </w:rPr>
        <w:t xml:space="preserve">he Companies </w:t>
      </w:r>
      <w:r w:rsidR="00A224D8" w:rsidRPr="00A224D8">
        <w:rPr>
          <w:rFonts w:ascii="Arial" w:hAnsi="Arial" w:cs="Arial"/>
          <w:sz w:val="22"/>
          <w:szCs w:val="22"/>
          <w:lang w:val="en-GB"/>
        </w:rPr>
        <w:lastRenderedPageBreak/>
        <w:t>(Winding Up) Rules (Cap 32H).</w:t>
      </w:r>
      <w:r w:rsidR="00A224D8">
        <w:rPr>
          <w:rFonts w:ascii="Arial" w:hAnsi="Arial" w:cs="Arial"/>
          <w:sz w:val="22"/>
          <w:szCs w:val="22"/>
          <w:lang w:val="en-GB"/>
        </w:rPr>
        <w:t xml:space="preserve"> While individual bankruptcy is governed by </w:t>
      </w:r>
      <w:r w:rsidR="00315630" w:rsidRPr="00C51E0D">
        <w:rPr>
          <w:rFonts w:ascii="Arial" w:hAnsi="Arial" w:cs="Arial"/>
          <w:sz w:val="22"/>
          <w:szCs w:val="22"/>
          <w:lang w:val="en-GB"/>
        </w:rPr>
        <w:t>Bankruptcy</w:t>
      </w:r>
      <w:r w:rsidR="00315630" w:rsidRPr="00C51E0D">
        <w:rPr>
          <w:rFonts w:ascii="Arial" w:eastAsiaTheme="minorEastAsia" w:hAnsi="Arial" w:cs="Arial" w:hint="eastAsia"/>
          <w:sz w:val="22"/>
          <w:szCs w:val="22"/>
          <w:lang w:val="en-GB" w:eastAsia="zh-TW"/>
        </w:rPr>
        <w:t xml:space="preserve"> </w:t>
      </w:r>
      <w:r w:rsidR="00315630" w:rsidRPr="00C51E0D">
        <w:rPr>
          <w:rFonts w:ascii="Arial" w:hAnsi="Arial" w:cs="Arial"/>
          <w:sz w:val="22"/>
          <w:szCs w:val="22"/>
          <w:lang w:val="en-GB"/>
        </w:rPr>
        <w:t>Ordinance (Cap. 6).</w:t>
      </w:r>
      <w:r w:rsidR="00203551">
        <w:rPr>
          <w:rFonts w:ascii="Arial" w:hAnsi="Arial" w:cs="Arial"/>
          <w:sz w:val="22"/>
          <w:szCs w:val="22"/>
          <w:lang w:val="en-GB"/>
        </w:rPr>
        <w:t xml:space="preserve"> Unlike individual bankruptcy, there is no separate chapter for corporate insolvency</w:t>
      </w:r>
      <w:r w:rsidR="003C5BC2">
        <w:rPr>
          <w:rFonts w:ascii="Arial" w:hAnsi="Arial" w:cs="Arial"/>
          <w:sz w:val="22"/>
          <w:szCs w:val="22"/>
          <w:lang w:val="en-GB"/>
        </w:rPr>
        <w:t xml:space="preserve"> but was included in the Company Ordinance</w:t>
      </w:r>
      <w:r w:rsidR="00203551">
        <w:rPr>
          <w:rFonts w:ascii="Arial" w:hAnsi="Arial" w:cs="Arial"/>
          <w:sz w:val="22"/>
          <w:szCs w:val="22"/>
          <w:lang w:val="en-GB"/>
        </w:rPr>
        <w:t>.</w:t>
      </w:r>
      <w:r w:rsidR="00F337CD">
        <w:rPr>
          <w:rFonts w:ascii="Arial" w:hAnsi="Arial" w:cs="Arial"/>
          <w:sz w:val="22"/>
          <w:szCs w:val="22"/>
          <w:lang w:val="en-GB"/>
        </w:rPr>
        <w:t xml:space="preserve"> The statutory ordinances are often interacted the case law princip</w:t>
      </w:r>
      <w:r w:rsidR="008536F1">
        <w:rPr>
          <w:rFonts w:ascii="Arial" w:hAnsi="Arial" w:cs="Arial"/>
          <w:sz w:val="22"/>
          <w:szCs w:val="22"/>
          <w:lang w:val="en-GB"/>
        </w:rPr>
        <w:t>le</w:t>
      </w:r>
      <w:r w:rsidR="00F337CD">
        <w:rPr>
          <w:rFonts w:ascii="Arial" w:hAnsi="Arial" w:cs="Arial"/>
          <w:sz w:val="22"/>
          <w:szCs w:val="22"/>
          <w:lang w:val="en-GB"/>
        </w:rPr>
        <w:t xml:space="preserve">s when dealing with legal issues in the bankruptcy proceedings. </w:t>
      </w:r>
    </w:p>
    <w:p w14:paraId="4A637290" w14:textId="68BD10C4" w:rsidR="00544127" w:rsidRPr="00203551" w:rsidRDefault="00544127" w:rsidP="00B7193E">
      <w:pPr>
        <w:ind w:left="720" w:hanging="720"/>
        <w:jc w:val="both"/>
        <w:rPr>
          <w:rFonts w:ascii="Arial" w:eastAsiaTheme="minorEastAsia" w:hAnsi="Arial" w:cs="Arial"/>
          <w:sz w:val="22"/>
          <w:szCs w:val="22"/>
          <w:lang w:val="en-GB" w:eastAsia="zh-TW"/>
        </w:rPr>
      </w:pPr>
    </w:p>
    <w:p w14:paraId="574E09E9" w14:textId="623F2CAB" w:rsidR="00203551" w:rsidRDefault="00D04CFA" w:rsidP="00B7193E">
      <w:pPr>
        <w:ind w:left="720" w:hanging="72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The </w:t>
      </w:r>
      <w:r w:rsidRPr="00C51E0D">
        <w:rPr>
          <w:rFonts w:ascii="Arial" w:hAnsi="Arial" w:cs="Arial"/>
          <w:sz w:val="22"/>
          <w:szCs w:val="22"/>
          <w:lang w:val="en-GB"/>
        </w:rPr>
        <w:t>Bankruptcy</w:t>
      </w:r>
      <w:r w:rsidRPr="00C51E0D">
        <w:rPr>
          <w:rFonts w:ascii="Arial" w:eastAsiaTheme="minorEastAsia" w:hAnsi="Arial" w:cs="Arial" w:hint="eastAsia"/>
          <w:sz w:val="22"/>
          <w:szCs w:val="22"/>
          <w:lang w:val="en-GB" w:eastAsia="zh-TW"/>
        </w:rPr>
        <w:t xml:space="preserve"> </w:t>
      </w:r>
      <w:r w:rsidRPr="00C51E0D">
        <w:rPr>
          <w:rFonts w:ascii="Arial" w:hAnsi="Arial" w:cs="Arial"/>
          <w:sz w:val="22"/>
          <w:szCs w:val="22"/>
          <w:lang w:val="en-GB"/>
        </w:rPr>
        <w:t>Ordinance (Cap. 6)</w:t>
      </w:r>
      <w:r>
        <w:rPr>
          <w:rFonts w:ascii="Arial" w:eastAsiaTheme="minorEastAsia" w:hAnsi="Arial" w:cs="Arial"/>
          <w:sz w:val="22"/>
          <w:szCs w:val="22"/>
          <w:lang w:val="en-GB" w:eastAsia="zh-TW"/>
        </w:rPr>
        <w:t xml:space="preserve"> was originated from,</w:t>
      </w:r>
      <w:r w:rsidR="00374B72">
        <w:rPr>
          <w:rFonts w:ascii="Arial" w:eastAsiaTheme="minorEastAsia" w:hAnsi="Arial" w:cs="Arial"/>
          <w:sz w:val="22"/>
          <w:szCs w:val="22"/>
          <w:lang w:val="en-GB" w:eastAsia="zh-TW"/>
        </w:rPr>
        <w:t xml:space="preserve"> in particular</w:t>
      </w:r>
      <w:r w:rsidR="00651B7B">
        <w:rPr>
          <w:rFonts w:ascii="Arial" w:eastAsiaTheme="minorEastAsia" w:hAnsi="Arial" w:cs="Arial"/>
          <w:sz w:val="22"/>
          <w:szCs w:val="22"/>
          <w:lang w:val="en-GB" w:eastAsia="zh-TW"/>
        </w:rPr>
        <w:t>,</w:t>
      </w:r>
      <w:r w:rsidR="00374B72">
        <w:rPr>
          <w:rFonts w:ascii="Arial" w:eastAsiaTheme="minorEastAsia" w:hAnsi="Arial" w:cs="Arial"/>
          <w:sz w:val="22"/>
          <w:szCs w:val="22"/>
          <w:lang w:val="en-GB" w:eastAsia="zh-TW"/>
        </w:rPr>
        <w:t xml:space="preserve"> the Bankruptcy Act of 1914 in England and Wales and </w:t>
      </w:r>
      <w:r w:rsidR="00651B7B">
        <w:rPr>
          <w:rFonts w:ascii="Arial" w:eastAsiaTheme="minorEastAsia" w:hAnsi="Arial" w:cs="Arial"/>
          <w:sz w:val="22"/>
          <w:szCs w:val="22"/>
          <w:lang w:val="en-GB" w:eastAsia="zh-TW"/>
        </w:rPr>
        <w:t>subsequent replacement of Insolvency Act 1986</w:t>
      </w:r>
      <w:r w:rsidR="00315630">
        <w:rPr>
          <w:rFonts w:ascii="Arial" w:eastAsiaTheme="minorEastAsia" w:hAnsi="Arial" w:cs="Arial"/>
          <w:sz w:val="22"/>
          <w:szCs w:val="22"/>
          <w:lang w:val="en-GB" w:eastAsia="zh-TW"/>
        </w:rPr>
        <w:t>.</w:t>
      </w:r>
      <w:r w:rsidR="00374B72">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It undergone a major overhaul in 1998</w:t>
      </w:r>
      <w:r w:rsidR="000276FB">
        <w:rPr>
          <w:rFonts w:ascii="Arial" w:eastAsiaTheme="minorEastAsia" w:hAnsi="Arial" w:cs="Arial"/>
          <w:sz w:val="22"/>
          <w:szCs w:val="22"/>
          <w:lang w:val="en-GB" w:eastAsia="zh-TW"/>
        </w:rPr>
        <w:t xml:space="preserve"> in order to modernise the insolvency law. One of the changes</w:t>
      </w:r>
      <w:r w:rsidR="00651B7B">
        <w:rPr>
          <w:rFonts w:ascii="Arial" w:eastAsiaTheme="minorEastAsia" w:hAnsi="Arial" w:cs="Arial"/>
          <w:sz w:val="22"/>
          <w:szCs w:val="22"/>
          <w:lang w:val="en-GB" w:eastAsia="zh-TW"/>
        </w:rPr>
        <w:t xml:space="preserve"> is to view bankruptcy as a chance for rehabilitation rather than punishment</w:t>
      </w:r>
      <w:r w:rsidR="008F792C">
        <w:rPr>
          <w:rFonts w:ascii="Arial" w:eastAsiaTheme="minorEastAsia" w:hAnsi="Arial" w:cs="Arial"/>
          <w:sz w:val="22"/>
          <w:szCs w:val="22"/>
          <w:lang w:val="en-GB" w:eastAsia="zh-TW"/>
        </w:rPr>
        <w:t xml:space="preserve"> which is a global trend on insolvency law at that time. </w:t>
      </w:r>
      <w:r w:rsidR="008E72B5">
        <w:rPr>
          <w:rFonts w:ascii="Arial" w:eastAsiaTheme="minorEastAsia" w:hAnsi="Arial" w:cs="Arial"/>
          <w:sz w:val="22"/>
          <w:szCs w:val="22"/>
          <w:lang w:val="en-GB" w:eastAsia="zh-TW"/>
        </w:rPr>
        <w:t xml:space="preserve">Unlike its UK and US counterparts, Hong Kong did not make provision for corporate rescue bills. It appeared that the sources of law not only followed international trend, but also taken into account of local factors.  </w:t>
      </w:r>
      <w:r w:rsidR="00651B7B">
        <w:rPr>
          <w:rFonts w:ascii="Arial" w:eastAsiaTheme="minorEastAsia" w:hAnsi="Arial" w:cs="Arial"/>
          <w:sz w:val="22"/>
          <w:szCs w:val="22"/>
          <w:lang w:val="en-GB" w:eastAsia="zh-TW"/>
        </w:rPr>
        <w:t xml:space="preserve">  </w:t>
      </w:r>
    </w:p>
    <w:p w14:paraId="7D6C193B" w14:textId="7BBD1587" w:rsidR="00ED6788" w:rsidRDefault="00ED6788" w:rsidP="000276FB">
      <w:pPr>
        <w:jc w:val="both"/>
        <w:rPr>
          <w:rFonts w:ascii="Arial" w:eastAsiaTheme="minorEastAsia" w:hAnsi="Arial" w:cs="Arial"/>
          <w:sz w:val="22"/>
          <w:szCs w:val="22"/>
          <w:lang w:val="en-GB" w:eastAsia="zh-TW"/>
        </w:rPr>
      </w:pPr>
    </w:p>
    <w:p w14:paraId="1C9B5A43" w14:textId="087FE9C4" w:rsidR="00ED6788" w:rsidRPr="00315630" w:rsidRDefault="00053A2B" w:rsidP="00B7193E">
      <w:pPr>
        <w:ind w:left="720" w:hanging="72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The source on handling cross-border insolvency proceedings seems to be unclear as </w:t>
      </w:r>
      <w:r w:rsidR="00587280">
        <w:rPr>
          <w:rFonts w:ascii="Arial" w:eastAsiaTheme="minorEastAsia" w:hAnsi="Arial" w:cs="Arial"/>
          <w:sz w:val="22"/>
          <w:szCs w:val="22"/>
          <w:lang w:val="en-GB" w:eastAsia="zh-TW"/>
        </w:rPr>
        <w:t xml:space="preserve">Hong Kong </w:t>
      </w:r>
      <w:r>
        <w:rPr>
          <w:rFonts w:ascii="Arial" w:eastAsiaTheme="minorEastAsia" w:hAnsi="Arial" w:cs="Arial"/>
          <w:sz w:val="22"/>
          <w:szCs w:val="22"/>
          <w:lang w:val="en-GB" w:eastAsia="zh-TW"/>
        </w:rPr>
        <w:t>has not</w:t>
      </w:r>
      <w:r w:rsidR="00587280">
        <w:rPr>
          <w:rFonts w:ascii="Arial" w:eastAsiaTheme="minorEastAsia" w:hAnsi="Arial" w:cs="Arial"/>
          <w:sz w:val="22"/>
          <w:szCs w:val="22"/>
          <w:lang w:val="en-GB" w:eastAsia="zh-TW"/>
        </w:rPr>
        <w:t xml:space="preserve"> introduce</w:t>
      </w:r>
      <w:r>
        <w:rPr>
          <w:rFonts w:ascii="Arial" w:eastAsiaTheme="minorEastAsia" w:hAnsi="Arial" w:cs="Arial"/>
          <w:sz w:val="22"/>
          <w:szCs w:val="22"/>
          <w:lang w:val="en-GB" w:eastAsia="zh-TW"/>
        </w:rPr>
        <w:t>d</w:t>
      </w:r>
      <w:r w:rsidR="00587280">
        <w:rPr>
          <w:rFonts w:ascii="Arial" w:eastAsiaTheme="minorEastAsia" w:hAnsi="Arial" w:cs="Arial"/>
          <w:sz w:val="22"/>
          <w:szCs w:val="22"/>
          <w:lang w:val="en-GB" w:eastAsia="zh-TW"/>
        </w:rPr>
        <w:t xml:space="preserve"> </w:t>
      </w:r>
      <w:r w:rsidR="00587280" w:rsidRPr="00C51E0D">
        <w:rPr>
          <w:rFonts w:ascii="Arial" w:eastAsiaTheme="minorEastAsia" w:hAnsi="Arial" w:cs="Arial"/>
          <w:sz w:val="22"/>
          <w:szCs w:val="22"/>
          <w:lang w:val="en-GB" w:eastAsia="zh-TW"/>
        </w:rPr>
        <w:t>NCITRAL Model Law on Cross-Border Insolvency</w:t>
      </w:r>
      <w:r w:rsidR="00587280">
        <w:rPr>
          <w:rFonts w:ascii="Arial" w:eastAsiaTheme="minorEastAsia" w:hAnsi="Arial" w:cs="Arial"/>
          <w:sz w:val="22"/>
          <w:szCs w:val="22"/>
          <w:lang w:val="en-GB" w:eastAsia="zh-TW"/>
        </w:rPr>
        <w:t xml:space="preserve"> to </w:t>
      </w:r>
      <w:r>
        <w:rPr>
          <w:rFonts w:ascii="Arial" w:eastAsiaTheme="minorEastAsia" w:hAnsi="Arial" w:cs="Arial"/>
          <w:sz w:val="22"/>
          <w:szCs w:val="22"/>
          <w:lang w:val="en-GB" w:eastAsia="zh-TW"/>
        </w:rPr>
        <w:t xml:space="preserve">local </w:t>
      </w:r>
      <w:r w:rsidR="00587280">
        <w:rPr>
          <w:rFonts w:ascii="Arial" w:eastAsiaTheme="minorEastAsia" w:hAnsi="Arial" w:cs="Arial"/>
          <w:sz w:val="22"/>
          <w:szCs w:val="22"/>
          <w:lang w:val="en-GB" w:eastAsia="zh-TW"/>
        </w:rPr>
        <w:t xml:space="preserve">insolvency systems. </w:t>
      </w:r>
      <w:r>
        <w:rPr>
          <w:rFonts w:ascii="Arial" w:eastAsiaTheme="minorEastAsia" w:hAnsi="Arial" w:cs="Arial"/>
          <w:sz w:val="22"/>
          <w:szCs w:val="22"/>
          <w:lang w:val="en-GB" w:eastAsia="zh-TW"/>
        </w:rPr>
        <w:t xml:space="preserve">However, </w:t>
      </w:r>
      <w:r w:rsidR="00587280">
        <w:rPr>
          <w:rFonts w:ascii="Arial" w:eastAsiaTheme="minorEastAsia" w:hAnsi="Arial" w:cs="Arial"/>
          <w:sz w:val="22"/>
          <w:szCs w:val="22"/>
          <w:lang w:val="en-GB" w:eastAsia="zh-TW"/>
        </w:rPr>
        <w:t xml:space="preserve">the court in Hong Kong </w:t>
      </w:r>
      <w:r>
        <w:rPr>
          <w:rFonts w:ascii="Arial" w:eastAsiaTheme="minorEastAsia" w:hAnsi="Arial" w:cs="Arial"/>
          <w:sz w:val="22"/>
          <w:szCs w:val="22"/>
          <w:lang w:val="en-GB" w:eastAsia="zh-TW"/>
        </w:rPr>
        <w:t>is flexible in adopted case law principles in</w:t>
      </w:r>
      <w:r w:rsidR="004E5129">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granting recognition</w:t>
      </w:r>
      <w:r w:rsidR="004E5129">
        <w:rPr>
          <w:rFonts w:ascii="Arial" w:eastAsiaTheme="minorEastAsia" w:hAnsi="Arial" w:cs="Arial"/>
          <w:sz w:val="22"/>
          <w:szCs w:val="22"/>
          <w:lang w:val="en-GB" w:eastAsia="zh-TW"/>
        </w:rPr>
        <w:t xml:space="preserve"> and providing assistance to overseas administrators.</w:t>
      </w:r>
      <w:r w:rsidRPr="00053A2B">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 xml:space="preserve">It appeared a modified universalism approach for cross-border insolvency. </w:t>
      </w:r>
    </w:p>
    <w:p w14:paraId="7086DB34" w14:textId="47A6F3F9" w:rsidR="00315630" w:rsidRPr="00315630" w:rsidRDefault="00315630" w:rsidP="00315630">
      <w:pPr>
        <w:jc w:val="both"/>
        <w:rPr>
          <w:rFonts w:ascii="Arial" w:eastAsiaTheme="minorEastAsia" w:hAnsi="Arial" w:cs="Arial"/>
          <w:sz w:val="22"/>
          <w:szCs w:val="22"/>
          <w:lang w:val="en-GB" w:eastAsia="zh-TW"/>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DC98013" w14:textId="12A9FBF9" w:rsidR="00D83D8B" w:rsidRPr="00B93A6E" w:rsidRDefault="00D83D8B" w:rsidP="00B7193E">
      <w:pPr>
        <w:jc w:val="both"/>
        <w:rPr>
          <w:rFonts w:ascii="Arial" w:hAnsi="Arial" w:cs="Arial"/>
          <w:sz w:val="22"/>
          <w:szCs w:val="22"/>
          <w:lang w:val="en-GB"/>
        </w:rPr>
      </w:pPr>
      <w:r w:rsidRPr="00B93A6E">
        <w:rPr>
          <w:rFonts w:ascii="Arial" w:hAnsi="Arial" w:cs="Arial"/>
          <w:sz w:val="22"/>
          <w:szCs w:val="22"/>
          <w:lang w:val="en-GB"/>
        </w:rPr>
        <w:t xml:space="preserve">The first question is </w:t>
      </w:r>
      <w:r w:rsidR="006E53C6" w:rsidRPr="00B93A6E">
        <w:rPr>
          <w:rFonts w:ascii="Arial" w:hAnsi="Arial" w:cs="Arial"/>
          <w:sz w:val="22"/>
          <w:szCs w:val="22"/>
          <w:lang w:val="en-GB"/>
        </w:rPr>
        <w:t xml:space="preserve">the choice of forum to exercise jurisdiction in the matter. It became an issue when the parties and disputed </w:t>
      </w:r>
      <w:r w:rsidR="00743C89" w:rsidRPr="00B93A6E">
        <w:rPr>
          <w:rFonts w:ascii="Arial" w:hAnsi="Arial" w:cs="Arial"/>
          <w:sz w:val="22"/>
          <w:szCs w:val="22"/>
          <w:lang w:val="en-GB"/>
        </w:rPr>
        <w:t xml:space="preserve">event </w:t>
      </w:r>
      <w:r w:rsidR="006E53C6" w:rsidRPr="00B93A6E">
        <w:rPr>
          <w:rFonts w:ascii="Arial" w:hAnsi="Arial" w:cs="Arial"/>
          <w:sz w:val="22"/>
          <w:szCs w:val="22"/>
          <w:lang w:val="en-GB"/>
        </w:rPr>
        <w:t>are of different locations</w:t>
      </w:r>
      <w:r w:rsidR="00743C89" w:rsidRPr="00B93A6E">
        <w:rPr>
          <w:rFonts w:ascii="Arial" w:hAnsi="Arial" w:cs="Arial"/>
          <w:sz w:val="22"/>
          <w:szCs w:val="22"/>
          <w:lang w:val="en-GB"/>
        </w:rPr>
        <w:t xml:space="preserve">. The </w:t>
      </w:r>
      <w:r w:rsidR="00B93A6E">
        <w:rPr>
          <w:rFonts w:ascii="Arial" w:hAnsi="Arial" w:cs="Arial"/>
          <w:sz w:val="22"/>
          <w:szCs w:val="22"/>
          <w:lang w:val="en-GB"/>
        </w:rPr>
        <w:t>Courts</w:t>
      </w:r>
      <w:r w:rsidR="00743C89" w:rsidRPr="00B93A6E">
        <w:rPr>
          <w:rFonts w:ascii="Arial" w:hAnsi="Arial" w:cs="Arial"/>
          <w:sz w:val="22"/>
          <w:szCs w:val="22"/>
          <w:lang w:val="en-GB"/>
        </w:rPr>
        <w:t xml:space="preserve"> have to determine</w:t>
      </w:r>
      <w:r w:rsidR="00B93A6E">
        <w:rPr>
          <w:rFonts w:ascii="Arial" w:hAnsi="Arial" w:cs="Arial"/>
          <w:sz w:val="22"/>
          <w:szCs w:val="22"/>
          <w:lang w:val="en-GB"/>
        </w:rPr>
        <w:t xml:space="preserve"> whether</w:t>
      </w:r>
      <w:r w:rsidR="00743C89" w:rsidRPr="00B93A6E">
        <w:rPr>
          <w:rFonts w:ascii="Arial" w:hAnsi="Arial" w:cs="Arial"/>
          <w:sz w:val="22"/>
          <w:szCs w:val="22"/>
          <w:lang w:val="en-GB"/>
        </w:rPr>
        <w:t xml:space="preserve"> the </w:t>
      </w:r>
      <w:r w:rsidR="00B93A6E">
        <w:rPr>
          <w:rFonts w:ascii="Arial" w:hAnsi="Arial" w:cs="Arial"/>
          <w:sz w:val="22"/>
          <w:szCs w:val="22"/>
          <w:lang w:val="en-GB"/>
        </w:rPr>
        <w:t xml:space="preserve">hearing is under their </w:t>
      </w:r>
      <w:r w:rsidR="00743C89" w:rsidRPr="00B93A6E">
        <w:rPr>
          <w:rFonts w:ascii="Arial" w:hAnsi="Arial" w:cs="Arial"/>
          <w:sz w:val="22"/>
          <w:szCs w:val="22"/>
          <w:lang w:val="en-GB"/>
        </w:rPr>
        <w:t xml:space="preserve">jurisdiction. Meanwhile, it is common for multinational corporations have assets located </w:t>
      </w:r>
      <w:r w:rsidR="00A82515">
        <w:rPr>
          <w:rFonts w:ascii="Arial" w:hAnsi="Arial" w:cs="Arial"/>
          <w:sz w:val="22"/>
          <w:szCs w:val="22"/>
          <w:lang w:val="en-GB"/>
        </w:rPr>
        <w:t>in foreign</w:t>
      </w:r>
      <w:r w:rsidR="00743C89" w:rsidRPr="00B93A6E">
        <w:rPr>
          <w:rFonts w:ascii="Arial" w:hAnsi="Arial" w:cs="Arial"/>
          <w:sz w:val="22"/>
          <w:szCs w:val="22"/>
          <w:lang w:val="en-GB"/>
        </w:rPr>
        <w:t xml:space="preserve"> jurisdictions which</w:t>
      </w:r>
      <w:r w:rsidR="00B93A6E">
        <w:rPr>
          <w:rFonts w:ascii="Arial" w:hAnsi="Arial" w:cs="Arial"/>
          <w:sz w:val="22"/>
          <w:szCs w:val="22"/>
          <w:lang w:val="en-GB"/>
        </w:rPr>
        <w:t xml:space="preserve"> the local </w:t>
      </w:r>
      <w:r w:rsidR="00A82515">
        <w:rPr>
          <w:rFonts w:ascii="Arial" w:hAnsi="Arial" w:cs="Arial"/>
          <w:sz w:val="22"/>
          <w:szCs w:val="22"/>
          <w:lang w:val="en-GB"/>
        </w:rPr>
        <w:t xml:space="preserve">court </w:t>
      </w:r>
      <w:r w:rsidR="00B93A6E">
        <w:rPr>
          <w:rFonts w:ascii="Arial" w:hAnsi="Arial" w:cs="Arial"/>
          <w:sz w:val="22"/>
          <w:szCs w:val="22"/>
          <w:lang w:val="en-GB"/>
        </w:rPr>
        <w:t>may not have the authority to hear</w:t>
      </w:r>
      <w:r w:rsidR="00743C89" w:rsidRPr="00B93A6E">
        <w:rPr>
          <w:rFonts w:ascii="Arial" w:hAnsi="Arial" w:cs="Arial"/>
          <w:sz w:val="22"/>
          <w:szCs w:val="22"/>
          <w:lang w:val="en-GB"/>
        </w:rPr>
        <w:t xml:space="preserve">. </w:t>
      </w:r>
      <w:r w:rsidR="006E53C6" w:rsidRPr="00B93A6E">
        <w:rPr>
          <w:rFonts w:ascii="Arial" w:hAnsi="Arial" w:cs="Arial"/>
          <w:sz w:val="22"/>
          <w:szCs w:val="22"/>
          <w:lang w:val="en-GB"/>
        </w:rPr>
        <w:t xml:space="preserve"> </w:t>
      </w:r>
      <w:r w:rsidR="00CA2E75" w:rsidRPr="00B93A6E">
        <w:rPr>
          <w:rFonts w:ascii="Arial" w:hAnsi="Arial" w:cs="Arial"/>
          <w:sz w:val="22"/>
          <w:szCs w:val="22"/>
          <w:lang w:val="en-GB"/>
        </w:rPr>
        <w:t xml:space="preserve"> </w:t>
      </w:r>
      <w:r w:rsidR="008B17A8" w:rsidRPr="00B93A6E">
        <w:rPr>
          <w:rFonts w:ascii="Arial" w:hAnsi="Arial" w:cs="Arial"/>
          <w:sz w:val="22"/>
          <w:szCs w:val="22"/>
          <w:lang w:val="en-GB"/>
        </w:rPr>
        <w:t xml:space="preserve"> </w:t>
      </w:r>
    </w:p>
    <w:p w14:paraId="2B1E1346" w14:textId="77777777" w:rsidR="00D83D8B" w:rsidRPr="00B93A6E" w:rsidRDefault="00D83D8B" w:rsidP="00B7193E">
      <w:pPr>
        <w:jc w:val="both"/>
        <w:rPr>
          <w:rFonts w:ascii="Arial" w:hAnsi="Arial" w:cs="Arial"/>
          <w:sz w:val="22"/>
          <w:szCs w:val="22"/>
          <w:lang w:val="en-GB"/>
        </w:rPr>
      </w:pPr>
    </w:p>
    <w:p w14:paraId="7049E9CB" w14:textId="16BF6CE0" w:rsidR="00D83D8B" w:rsidRPr="00B93A6E" w:rsidRDefault="00D83D8B" w:rsidP="00B7193E">
      <w:pPr>
        <w:jc w:val="both"/>
        <w:rPr>
          <w:rFonts w:ascii="Arial" w:hAnsi="Arial" w:cs="Arial"/>
          <w:sz w:val="22"/>
          <w:szCs w:val="22"/>
          <w:lang w:val="en-GB"/>
        </w:rPr>
      </w:pPr>
      <w:r w:rsidRPr="00B93A6E">
        <w:rPr>
          <w:rFonts w:ascii="Arial" w:hAnsi="Arial" w:cs="Arial"/>
          <w:sz w:val="22"/>
          <w:szCs w:val="22"/>
          <w:lang w:val="en-GB"/>
        </w:rPr>
        <w:t xml:space="preserve">The second question is </w:t>
      </w:r>
      <w:r w:rsidR="00743C89" w:rsidRPr="00B93A6E">
        <w:rPr>
          <w:rFonts w:ascii="Arial" w:hAnsi="Arial" w:cs="Arial"/>
          <w:sz w:val="22"/>
          <w:szCs w:val="22"/>
          <w:lang w:val="en-GB"/>
        </w:rPr>
        <w:t xml:space="preserve">the recognition and effect accorded foreign proceedings in the same matter. </w:t>
      </w:r>
      <w:r w:rsidR="00B93A6E" w:rsidRPr="00B93A6E">
        <w:rPr>
          <w:rFonts w:ascii="Arial" w:hAnsi="Arial" w:cs="Arial"/>
          <w:sz w:val="22"/>
          <w:szCs w:val="22"/>
          <w:lang w:val="en-GB"/>
        </w:rPr>
        <w:t>I</w:t>
      </w:r>
      <w:r w:rsidR="00743C89" w:rsidRPr="00B93A6E">
        <w:rPr>
          <w:rFonts w:ascii="Arial" w:hAnsi="Arial" w:cs="Arial"/>
          <w:sz w:val="22"/>
          <w:szCs w:val="22"/>
          <w:lang w:val="en-GB"/>
        </w:rPr>
        <w:t>n case</w:t>
      </w:r>
      <w:r w:rsidR="00A82515">
        <w:rPr>
          <w:rFonts w:ascii="Arial" w:hAnsi="Arial" w:cs="Arial"/>
          <w:sz w:val="22"/>
          <w:szCs w:val="22"/>
          <w:lang w:val="en-GB"/>
        </w:rPr>
        <w:t xml:space="preserve"> a foreign</w:t>
      </w:r>
      <w:r w:rsidR="00743C89" w:rsidRPr="00B93A6E">
        <w:rPr>
          <w:rFonts w:ascii="Arial" w:hAnsi="Arial" w:cs="Arial"/>
          <w:sz w:val="22"/>
          <w:szCs w:val="22"/>
          <w:lang w:val="en-GB"/>
        </w:rPr>
        <w:t xml:space="preserve"> court </w:t>
      </w:r>
      <w:r w:rsidR="00B93A6E" w:rsidRPr="00B93A6E">
        <w:rPr>
          <w:rFonts w:ascii="Arial" w:hAnsi="Arial" w:cs="Arial"/>
          <w:sz w:val="22"/>
          <w:szCs w:val="22"/>
          <w:lang w:val="en-GB"/>
        </w:rPr>
        <w:t xml:space="preserve">has </w:t>
      </w:r>
      <w:r w:rsidR="00743C89" w:rsidRPr="00B93A6E">
        <w:rPr>
          <w:rFonts w:ascii="Arial" w:hAnsi="Arial" w:cs="Arial"/>
          <w:sz w:val="22"/>
          <w:szCs w:val="22"/>
          <w:lang w:val="en-GB"/>
        </w:rPr>
        <w:t>ma</w:t>
      </w:r>
      <w:r w:rsidR="00B93A6E" w:rsidRPr="00B93A6E">
        <w:rPr>
          <w:rFonts w:ascii="Arial" w:hAnsi="Arial" w:cs="Arial"/>
          <w:sz w:val="22"/>
          <w:szCs w:val="22"/>
          <w:lang w:val="en-GB"/>
        </w:rPr>
        <w:t>d</w:t>
      </w:r>
      <w:r w:rsidR="00743C89" w:rsidRPr="00B93A6E">
        <w:rPr>
          <w:rFonts w:ascii="Arial" w:hAnsi="Arial" w:cs="Arial"/>
          <w:sz w:val="22"/>
          <w:szCs w:val="22"/>
          <w:lang w:val="en-GB"/>
        </w:rPr>
        <w:t>e a</w:t>
      </w:r>
      <w:r w:rsidR="00B93A6E" w:rsidRPr="00B93A6E">
        <w:rPr>
          <w:rFonts w:ascii="Arial" w:hAnsi="Arial" w:cs="Arial"/>
          <w:sz w:val="22"/>
          <w:szCs w:val="22"/>
          <w:lang w:val="en-GB"/>
        </w:rPr>
        <w:t>n order to appoint a</w:t>
      </w:r>
      <w:r w:rsidR="00A82515">
        <w:rPr>
          <w:rFonts w:ascii="Arial" w:hAnsi="Arial" w:cs="Arial"/>
          <w:sz w:val="22"/>
          <w:szCs w:val="22"/>
          <w:lang w:val="en-GB"/>
        </w:rPr>
        <w:t xml:space="preserve">n </w:t>
      </w:r>
      <w:r w:rsidR="00B93A6E" w:rsidRPr="00B93A6E">
        <w:rPr>
          <w:rFonts w:ascii="Arial" w:hAnsi="Arial" w:cs="Arial"/>
          <w:sz w:val="22"/>
          <w:szCs w:val="22"/>
          <w:lang w:val="en-GB"/>
        </w:rPr>
        <w:t xml:space="preserve">administrator to handle the asset in </w:t>
      </w:r>
      <w:r w:rsidR="00A82515">
        <w:rPr>
          <w:rFonts w:ascii="Arial" w:hAnsi="Arial" w:cs="Arial"/>
          <w:sz w:val="22"/>
          <w:szCs w:val="22"/>
          <w:lang w:val="en-GB"/>
        </w:rPr>
        <w:t>local jurisdiction</w:t>
      </w:r>
      <w:r w:rsidR="00B93A6E" w:rsidRPr="00B93A6E">
        <w:rPr>
          <w:rFonts w:ascii="Arial" w:hAnsi="Arial" w:cs="Arial"/>
          <w:sz w:val="22"/>
          <w:szCs w:val="22"/>
          <w:lang w:val="en-GB"/>
        </w:rPr>
        <w:t xml:space="preserve">. There will be a problem on recognition and enforcement issues regarding the order </w:t>
      </w:r>
      <w:r w:rsidR="00A82515">
        <w:rPr>
          <w:rFonts w:ascii="Arial" w:hAnsi="Arial" w:cs="Arial"/>
          <w:sz w:val="22"/>
          <w:szCs w:val="22"/>
          <w:lang w:val="en-GB"/>
        </w:rPr>
        <w:t>made by</w:t>
      </w:r>
      <w:r w:rsidR="00B93A6E" w:rsidRPr="00B93A6E">
        <w:rPr>
          <w:rFonts w:ascii="Arial" w:hAnsi="Arial" w:cs="Arial"/>
          <w:sz w:val="22"/>
          <w:szCs w:val="22"/>
          <w:lang w:val="en-GB"/>
        </w:rPr>
        <w:t xml:space="preserve"> foreign jurisdiction. </w:t>
      </w:r>
      <w:r w:rsidR="00743C89" w:rsidRPr="00B93A6E">
        <w:rPr>
          <w:rFonts w:ascii="Arial" w:hAnsi="Arial" w:cs="Arial"/>
          <w:sz w:val="22"/>
          <w:szCs w:val="22"/>
          <w:lang w:val="en-GB"/>
        </w:rPr>
        <w:t xml:space="preserve"> </w:t>
      </w:r>
    </w:p>
    <w:p w14:paraId="799EDD5E" w14:textId="77777777" w:rsidR="00D83D8B" w:rsidRDefault="00D83D8B" w:rsidP="00B7193E">
      <w:pPr>
        <w:jc w:val="both"/>
        <w:rPr>
          <w:rFonts w:ascii="Arial" w:hAnsi="Arial" w:cs="Arial"/>
          <w:color w:val="7B7B7B" w:themeColor="accent3" w:themeShade="BF"/>
          <w:sz w:val="22"/>
          <w:szCs w:val="22"/>
          <w:lang w:val="en-GB"/>
        </w:rPr>
      </w:pPr>
    </w:p>
    <w:p w14:paraId="7940D274" w14:textId="71F0CCD2" w:rsidR="00DF75F8" w:rsidRPr="00205B31" w:rsidRDefault="00D83D8B" w:rsidP="00B7193E">
      <w:pPr>
        <w:jc w:val="both"/>
        <w:rPr>
          <w:rFonts w:ascii="Arial" w:hAnsi="Arial" w:cs="Arial"/>
          <w:sz w:val="22"/>
          <w:szCs w:val="22"/>
          <w:lang w:val="en-GB"/>
        </w:rPr>
      </w:pPr>
      <w:r w:rsidRPr="00A82515">
        <w:rPr>
          <w:rFonts w:ascii="Arial" w:hAnsi="Arial" w:cs="Arial"/>
          <w:sz w:val="22"/>
          <w:szCs w:val="22"/>
          <w:lang w:val="en-GB"/>
        </w:rPr>
        <w:t>The third question is the</w:t>
      </w:r>
      <w:r w:rsidR="00B93A6E" w:rsidRPr="00A82515">
        <w:rPr>
          <w:rFonts w:ascii="Arial" w:hAnsi="Arial" w:cs="Arial"/>
          <w:sz w:val="22"/>
          <w:szCs w:val="22"/>
          <w:lang w:val="en-GB"/>
        </w:rPr>
        <w:t xml:space="preserve"> choice of law to apply </w:t>
      </w:r>
      <w:r w:rsidR="00A82515" w:rsidRPr="00A82515">
        <w:rPr>
          <w:rFonts w:ascii="Arial" w:hAnsi="Arial" w:cs="Arial"/>
          <w:sz w:val="22"/>
          <w:szCs w:val="22"/>
          <w:lang w:val="en-GB"/>
        </w:rPr>
        <w:t>to the matter</w:t>
      </w:r>
      <w:r w:rsidR="00A82515">
        <w:rPr>
          <w:rFonts w:ascii="Arial" w:hAnsi="Arial" w:cs="Arial"/>
          <w:sz w:val="22"/>
          <w:szCs w:val="22"/>
          <w:lang w:val="en-GB"/>
        </w:rPr>
        <w:t xml:space="preserve">. It becomes an issue when there is competing law for resolving the same issues. </w:t>
      </w:r>
      <w:r w:rsidR="005718F4">
        <w:rPr>
          <w:rFonts w:ascii="Arial" w:hAnsi="Arial" w:cs="Arial"/>
          <w:sz w:val="22"/>
          <w:szCs w:val="22"/>
          <w:lang w:val="en-GB"/>
        </w:rPr>
        <w:t xml:space="preserve">Unless there is provision in the contract underpinned the applicable law in case of disputed, different countries may have different approach on handling this issue.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lastRenderedPageBreak/>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7EE15789" w14:textId="60AAA469" w:rsidR="00C74BAF" w:rsidRDefault="007418A0" w:rsidP="00B7193E">
      <w:pPr>
        <w:jc w:val="both"/>
        <w:rPr>
          <w:rFonts w:ascii="Arial" w:hAnsi="Arial" w:cs="Arial"/>
          <w:sz w:val="22"/>
          <w:szCs w:val="22"/>
          <w:lang w:val="en-GB"/>
        </w:rPr>
      </w:pPr>
      <w:r w:rsidRPr="00097991">
        <w:rPr>
          <w:rFonts w:ascii="Arial" w:hAnsi="Arial" w:cs="Arial"/>
          <w:sz w:val="22"/>
          <w:szCs w:val="22"/>
          <w:lang w:val="en-GB"/>
        </w:rPr>
        <w:t xml:space="preserve">Before the establishment of the Model Law, the bankruptcy proceedings of </w:t>
      </w:r>
      <w:r w:rsidR="008736A2" w:rsidRPr="00097991">
        <w:rPr>
          <w:rFonts w:ascii="Arial" w:hAnsi="Arial" w:cs="Arial"/>
          <w:sz w:val="22"/>
          <w:szCs w:val="22"/>
          <w:lang w:val="en-GB"/>
        </w:rPr>
        <w:t>Maxwell Communications Corporat</w:t>
      </w:r>
      <w:r w:rsidR="00F979FC" w:rsidRPr="00097991">
        <w:rPr>
          <w:rFonts w:ascii="Arial" w:hAnsi="Arial" w:cs="Arial"/>
          <w:sz w:val="22"/>
          <w:szCs w:val="22"/>
          <w:lang w:val="en-GB"/>
        </w:rPr>
        <w:t>ion</w:t>
      </w:r>
      <w:r w:rsidR="008736A2" w:rsidRPr="00097991">
        <w:rPr>
          <w:rFonts w:ascii="Arial" w:hAnsi="Arial" w:cs="Arial"/>
          <w:sz w:val="22"/>
          <w:szCs w:val="22"/>
          <w:lang w:val="en-GB"/>
        </w:rPr>
        <w:t xml:space="preserve"> plc</w:t>
      </w:r>
      <w:r w:rsidR="00DF633D">
        <w:rPr>
          <w:rFonts w:ascii="Arial" w:hAnsi="Arial" w:cs="Arial"/>
          <w:sz w:val="22"/>
          <w:szCs w:val="22"/>
          <w:lang w:val="en-GB"/>
        </w:rPr>
        <w:t xml:space="preserve">. </w:t>
      </w:r>
      <w:r w:rsidR="00C74BAF">
        <w:rPr>
          <w:rFonts w:ascii="Arial" w:hAnsi="Arial" w:cs="Arial"/>
          <w:sz w:val="22"/>
          <w:szCs w:val="22"/>
          <w:lang w:val="en-GB"/>
        </w:rPr>
        <w:t>Two similar</w:t>
      </w:r>
      <w:r w:rsidR="00DF633D">
        <w:rPr>
          <w:rFonts w:ascii="Arial" w:hAnsi="Arial" w:cs="Arial"/>
          <w:sz w:val="22"/>
          <w:szCs w:val="22"/>
          <w:lang w:val="en-GB"/>
        </w:rPr>
        <w:t xml:space="preserve"> proceeding</w:t>
      </w:r>
      <w:r w:rsidR="00C74BAF">
        <w:rPr>
          <w:rFonts w:ascii="Arial" w:hAnsi="Arial" w:cs="Arial"/>
          <w:sz w:val="22"/>
          <w:szCs w:val="22"/>
          <w:lang w:val="en-GB"/>
        </w:rPr>
        <w:t xml:space="preserve">s were initiated, namely an administration in UK and a Chapter 11 bankruptcy in United States, by a single debtor at the same time. </w:t>
      </w:r>
    </w:p>
    <w:p w14:paraId="5395B32B" w14:textId="0D723AD9" w:rsidR="00C74BAF" w:rsidRDefault="00C74BAF" w:rsidP="00B7193E">
      <w:pPr>
        <w:jc w:val="both"/>
        <w:rPr>
          <w:rFonts w:ascii="Arial" w:hAnsi="Arial" w:cs="Arial"/>
          <w:sz w:val="22"/>
          <w:szCs w:val="22"/>
          <w:lang w:val="en-GB"/>
        </w:rPr>
      </w:pPr>
    </w:p>
    <w:p w14:paraId="72483D1E" w14:textId="29634164" w:rsidR="00C74BAF" w:rsidRPr="00C74BAF" w:rsidRDefault="00C74BAF" w:rsidP="00B7193E">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Both courts</w:t>
      </w:r>
      <w:r w:rsidR="00B41AA3">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 xml:space="preserve">agreed </w:t>
      </w:r>
      <w:r w:rsidR="00825564">
        <w:rPr>
          <w:rFonts w:ascii="Arial" w:eastAsiaTheme="minorEastAsia" w:hAnsi="Arial" w:cs="Arial"/>
          <w:sz w:val="22"/>
          <w:szCs w:val="22"/>
          <w:lang w:val="en-GB" w:eastAsia="zh-TW"/>
        </w:rPr>
        <w:t>that the administrator in UK and US should cooperate with each other in accordance to a protocol approved.</w:t>
      </w:r>
      <w:r w:rsidR="00B41AA3">
        <w:rPr>
          <w:rFonts w:ascii="Arial" w:eastAsiaTheme="minorEastAsia" w:hAnsi="Arial" w:cs="Arial"/>
          <w:sz w:val="22"/>
          <w:szCs w:val="22"/>
          <w:lang w:val="en-GB" w:eastAsia="zh-TW"/>
        </w:rPr>
        <w:t xml:space="preserve"> </w:t>
      </w:r>
    </w:p>
    <w:p w14:paraId="1AFB6B4C" w14:textId="77777777" w:rsidR="00C74BAF" w:rsidRDefault="00C74BAF" w:rsidP="00B7193E">
      <w:pPr>
        <w:jc w:val="both"/>
        <w:rPr>
          <w:rFonts w:ascii="Arial" w:hAnsi="Arial" w:cs="Arial"/>
          <w:sz w:val="22"/>
          <w:szCs w:val="22"/>
          <w:lang w:val="en-GB"/>
        </w:rPr>
      </w:pPr>
    </w:p>
    <w:p w14:paraId="4E83D7AF" w14:textId="786B1568" w:rsidR="00DF75F8" w:rsidRPr="00097991" w:rsidRDefault="00825564" w:rsidP="00B7193E">
      <w:pPr>
        <w:jc w:val="both"/>
        <w:rPr>
          <w:rFonts w:ascii="Arial" w:hAnsi="Arial" w:cs="Arial"/>
          <w:sz w:val="22"/>
          <w:szCs w:val="22"/>
          <w:lang w:val="en-GB"/>
        </w:rPr>
      </w:pPr>
      <w:r>
        <w:rPr>
          <w:rFonts w:ascii="Arial" w:hAnsi="Arial" w:cs="Arial"/>
          <w:sz w:val="22"/>
          <w:szCs w:val="22"/>
          <w:lang w:val="en-GB"/>
        </w:rPr>
        <w:t>Although some problems are left opened in the protocol,</w:t>
      </w:r>
      <w:r w:rsidR="007418A0" w:rsidRPr="00097991">
        <w:rPr>
          <w:rFonts w:ascii="Arial" w:hAnsi="Arial" w:cs="Arial"/>
          <w:sz w:val="22"/>
          <w:szCs w:val="22"/>
          <w:lang w:val="en-GB"/>
        </w:rPr>
        <w:t xml:space="preserve"> </w:t>
      </w:r>
      <w:r w:rsidR="00B41AA3">
        <w:rPr>
          <w:rFonts w:ascii="Arial" w:hAnsi="Arial" w:cs="Arial"/>
          <w:sz w:val="22"/>
          <w:szCs w:val="22"/>
          <w:lang w:val="en-GB"/>
        </w:rPr>
        <w:t>i</w:t>
      </w:r>
      <w:r w:rsidR="005800D4" w:rsidRPr="00097991">
        <w:rPr>
          <w:rFonts w:ascii="Arial" w:hAnsi="Arial" w:cs="Arial"/>
          <w:sz w:val="22"/>
          <w:szCs w:val="22"/>
          <w:lang w:val="en-GB"/>
        </w:rPr>
        <w:t>t harmonised the conflict between two jurisdictions, exchanged information and smoothened the process of bankruptcy proceedings</w:t>
      </w:r>
      <w:r w:rsidR="00DF633D">
        <w:rPr>
          <w:rFonts w:ascii="Arial" w:hAnsi="Arial" w:cs="Arial"/>
          <w:sz w:val="22"/>
          <w:szCs w:val="22"/>
          <w:lang w:val="en-GB"/>
        </w:rPr>
        <w:t xml:space="preserve"> which, in turn,</w:t>
      </w:r>
      <w:r w:rsidR="00097991" w:rsidRPr="00097991">
        <w:rPr>
          <w:rFonts w:ascii="Arial" w:hAnsi="Arial" w:cs="Arial"/>
          <w:sz w:val="22"/>
          <w:szCs w:val="22"/>
          <w:lang w:val="en-GB"/>
        </w:rPr>
        <w:t xml:space="preserve"> maximised efficiency and minimized disputed of cross-border insolvency case. </w:t>
      </w:r>
    </w:p>
    <w:p w14:paraId="4AE7EA78" w14:textId="24C76947" w:rsidR="007D7C92" w:rsidRPr="00205B31" w:rsidRDefault="007D7C92" w:rsidP="00B7193E">
      <w:pPr>
        <w:ind w:left="720" w:hanging="720"/>
        <w:jc w:val="both"/>
        <w:rPr>
          <w:rFonts w:ascii="Arial" w:hAnsi="Arial" w:cs="Arial"/>
          <w:sz w:val="22"/>
          <w:szCs w:val="22"/>
          <w:lang w:val="en-GB"/>
        </w:rPr>
      </w:pPr>
    </w:p>
    <w:p w14:paraId="5E4AC4BB" w14:textId="7DEC9403" w:rsidR="008B17A8" w:rsidRDefault="00097991" w:rsidP="00B7193E">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 xml:space="preserve">his case set a prominent example for </w:t>
      </w:r>
      <w:r w:rsidR="00CA2E75">
        <w:rPr>
          <w:rFonts w:ascii="Arial" w:eastAsiaTheme="minorEastAsia" w:hAnsi="Arial" w:cs="Arial"/>
          <w:bCs/>
          <w:sz w:val="22"/>
          <w:szCs w:val="22"/>
          <w:lang w:val="en-GB" w:eastAsia="zh-TW"/>
        </w:rPr>
        <w:t>subsequent</w:t>
      </w:r>
      <w:r>
        <w:rPr>
          <w:rFonts w:ascii="Arial" w:eastAsiaTheme="minorEastAsia" w:hAnsi="Arial" w:cs="Arial"/>
          <w:bCs/>
          <w:sz w:val="22"/>
          <w:szCs w:val="22"/>
          <w:lang w:val="en-GB" w:eastAsia="zh-TW"/>
        </w:rPr>
        <w:t xml:space="preserve"> multinational corporation insolvencies as well</w:t>
      </w:r>
      <w:r w:rsidR="008B17A8">
        <w:rPr>
          <w:rFonts w:ascii="Arial" w:eastAsiaTheme="minorEastAsia" w:hAnsi="Arial" w:cs="Arial"/>
          <w:bCs/>
          <w:sz w:val="22"/>
          <w:szCs w:val="22"/>
          <w:lang w:val="en-GB" w:eastAsia="zh-TW"/>
        </w:rPr>
        <w:t xml:space="preserve"> as</w:t>
      </w:r>
      <w:r>
        <w:rPr>
          <w:rFonts w:ascii="Arial" w:eastAsiaTheme="minorEastAsia" w:hAnsi="Arial" w:cs="Arial"/>
          <w:bCs/>
          <w:sz w:val="22"/>
          <w:szCs w:val="22"/>
          <w:lang w:val="en-GB" w:eastAsia="zh-TW"/>
        </w:rPr>
        <w:t xml:space="preserve"> the development of principles</w:t>
      </w:r>
      <w:r w:rsidR="008B17A8">
        <w:rPr>
          <w:rFonts w:ascii="Arial" w:eastAsiaTheme="minorEastAsia" w:hAnsi="Arial" w:cs="Arial"/>
          <w:bCs/>
          <w:sz w:val="22"/>
          <w:szCs w:val="22"/>
          <w:lang w:val="en-GB" w:eastAsia="zh-TW"/>
        </w:rPr>
        <w:t>/guidelines</w:t>
      </w:r>
      <w:r>
        <w:rPr>
          <w:rFonts w:ascii="Arial" w:eastAsiaTheme="minorEastAsia" w:hAnsi="Arial" w:cs="Arial"/>
          <w:bCs/>
          <w:sz w:val="22"/>
          <w:szCs w:val="22"/>
          <w:lang w:val="en-GB" w:eastAsia="zh-TW"/>
        </w:rPr>
        <w:t xml:space="preserve"> on court-to-court communications.</w:t>
      </w:r>
      <w:r w:rsidR="008B17A8">
        <w:rPr>
          <w:rFonts w:ascii="Arial" w:eastAsiaTheme="minorEastAsia" w:hAnsi="Arial" w:cs="Arial"/>
          <w:bCs/>
          <w:sz w:val="22"/>
          <w:szCs w:val="22"/>
          <w:lang w:val="en-GB" w:eastAsia="zh-TW"/>
        </w:rPr>
        <w:t xml:space="preserve"> T</w:t>
      </w:r>
      <w:r w:rsidR="008B17A8">
        <w:rPr>
          <w:rFonts w:ascii="Arial" w:eastAsiaTheme="minorEastAsia" w:hAnsi="Arial" w:cs="Arial" w:hint="eastAsia"/>
          <w:bCs/>
          <w:sz w:val="22"/>
          <w:szCs w:val="22"/>
          <w:lang w:val="en-GB" w:eastAsia="zh-TW"/>
        </w:rPr>
        <w:t>h</w:t>
      </w:r>
      <w:r w:rsidR="008B17A8">
        <w:rPr>
          <w:rFonts w:ascii="Arial" w:eastAsiaTheme="minorEastAsia" w:hAnsi="Arial" w:cs="Arial"/>
          <w:bCs/>
          <w:sz w:val="22"/>
          <w:szCs w:val="22"/>
          <w:lang w:val="en-GB" w:eastAsia="zh-TW"/>
        </w:rPr>
        <w:t>is, in turn, facilitate</w:t>
      </w:r>
      <w:r w:rsidR="00CA2E75">
        <w:rPr>
          <w:rFonts w:ascii="Arial" w:eastAsiaTheme="minorEastAsia" w:hAnsi="Arial" w:cs="Arial"/>
          <w:bCs/>
          <w:sz w:val="22"/>
          <w:szCs w:val="22"/>
          <w:lang w:val="en-GB" w:eastAsia="zh-TW"/>
        </w:rPr>
        <w:t>s</w:t>
      </w:r>
      <w:r w:rsidR="008B17A8">
        <w:rPr>
          <w:rFonts w:ascii="Arial" w:eastAsiaTheme="minorEastAsia" w:hAnsi="Arial" w:cs="Arial"/>
          <w:bCs/>
          <w:sz w:val="22"/>
          <w:szCs w:val="22"/>
          <w:lang w:val="en-GB" w:eastAsia="zh-TW"/>
        </w:rPr>
        <w:t xml:space="preserve"> more consistent decisions in global insolvency cases. </w:t>
      </w:r>
    </w:p>
    <w:p w14:paraId="62816FF1" w14:textId="42C0174D" w:rsidR="00275182" w:rsidRPr="00097991" w:rsidRDefault="00097991" w:rsidP="00B7193E">
      <w:pPr>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t xml:space="preserve">   </w:t>
      </w: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17DD6E7" w14:textId="3F9A26E4" w:rsidR="00126A4D" w:rsidRDefault="00252F29" w:rsidP="00B7193E">
      <w:pPr>
        <w:jc w:val="both"/>
        <w:rPr>
          <w:rFonts w:ascii="Arial" w:hAnsi="Arial" w:cs="Arial"/>
          <w:sz w:val="22"/>
          <w:szCs w:val="22"/>
          <w:lang w:val="en-GB"/>
        </w:rPr>
      </w:pPr>
      <w:r>
        <w:rPr>
          <w:rFonts w:ascii="Arial" w:hAnsi="Arial" w:cs="Arial"/>
          <w:sz w:val="22"/>
          <w:szCs w:val="22"/>
          <w:lang w:val="en-GB"/>
        </w:rPr>
        <w:t>EIR will allocate primary jurisdictional competence to UK courts as COMI was situated in UK.</w:t>
      </w:r>
      <w:r w:rsidR="00142859">
        <w:rPr>
          <w:rFonts w:ascii="Arial" w:hAnsi="Arial" w:cs="Arial"/>
          <w:sz w:val="22"/>
          <w:szCs w:val="22"/>
          <w:lang w:val="en-GB"/>
        </w:rPr>
        <w:t xml:space="preserve"> </w:t>
      </w:r>
      <w:r w:rsidR="009F672A" w:rsidRPr="009F672A">
        <w:rPr>
          <w:rFonts w:ascii="Arial" w:hAnsi="Arial" w:cs="Arial"/>
          <w:sz w:val="22"/>
          <w:szCs w:val="22"/>
          <w:lang w:val="en-GB"/>
        </w:rPr>
        <w:t>According to Article 7.1 of EIR Recast, the applicable law in proceedings shall be the state where the proceedings open. In this case, the applicable law is UK insolvency law</w:t>
      </w:r>
      <w:r w:rsidR="00A83F9A">
        <w:rPr>
          <w:rFonts w:ascii="Arial" w:hAnsi="Arial" w:cs="Arial"/>
          <w:sz w:val="22"/>
          <w:szCs w:val="22"/>
          <w:lang w:val="en-GB"/>
        </w:rPr>
        <w:t xml:space="preserve"> for the minor creditor</w:t>
      </w:r>
      <w:r w:rsidR="009F672A" w:rsidRPr="009F672A">
        <w:rPr>
          <w:rFonts w:ascii="Arial" w:hAnsi="Arial" w:cs="Arial"/>
          <w:sz w:val="22"/>
          <w:szCs w:val="22"/>
          <w:lang w:val="en-GB"/>
        </w:rPr>
        <w:t xml:space="preserve">. </w:t>
      </w:r>
      <w:r w:rsidR="00490050">
        <w:rPr>
          <w:rFonts w:ascii="Arial" w:hAnsi="Arial" w:cs="Arial"/>
          <w:sz w:val="22"/>
          <w:szCs w:val="22"/>
          <w:lang w:val="en-GB"/>
        </w:rPr>
        <w:t>It also determines the conditions for the opening, their conduct and closure of those proceedings.</w:t>
      </w:r>
    </w:p>
    <w:p w14:paraId="314AAD3B" w14:textId="18E46FC0" w:rsidR="009F672A" w:rsidRDefault="009F672A" w:rsidP="00B7193E">
      <w:pPr>
        <w:jc w:val="both"/>
        <w:rPr>
          <w:rFonts w:ascii="Arial" w:hAnsi="Arial" w:cs="Arial"/>
          <w:sz w:val="22"/>
          <w:szCs w:val="22"/>
          <w:lang w:val="en-GB"/>
        </w:rPr>
      </w:pPr>
    </w:p>
    <w:p w14:paraId="0E9FDEE3" w14:textId="08C120E3" w:rsidR="009F672A" w:rsidRDefault="00A83F9A" w:rsidP="00B7193E">
      <w:pPr>
        <w:jc w:val="both"/>
        <w:rPr>
          <w:rFonts w:ascii="Arial" w:eastAsiaTheme="minorEastAsia" w:hAnsi="Arial" w:cs="Arial"/>
          <w:sz w:val="22"/>
          <w:szCs w:val="22"/>
          <w:lang w:val="en-GB" w:eastAsia="zh-TW"/>
        </w:rPr>
      </w:pPr>
      <w:proofErr w:type="spellStart"/>
      <w:r>
        <w:rPr>
          <w:rFonts w:ascii="Arial" w:eastAsiaTheme="minorEastAsia" w:hAnsi="Arial" w:cs="Arial"/>
          <w:sz w:val="22"/>
          <w:szCs w:val="22"/>
          <w:lang w:val="en-GB" w:eastAsia="zh-TW"/>
        </w:rPr>
        <w:lastRenderedPageBreak/>
        <w:t>Fernz</w:t>
      </w:r>
      <w:proofErr w:type="spellEnd"/>
      <w:r>
        <w:rPr>
          <w:rFonts w:ascii="Arial" w:eastAsiaTheme="minorEastAsia" w:hAnsi="Arial" w:cs="Arial"/>
          <w:sz w:val="22"/>
          <w:szCs w:val="22"/>
          <w:lang w:val="en-GB" w:eastAsia="zh-TW"/>
        </w:rPr>
        <w:t xml:space="preserve"> may still consider t</w:t>
      </w:r>
      <w:r w:rsidR="00252F29">
        <w:rPr>
          <w:rFonts w:ascii="Arial" w:eastAsiaTheme="minorEastAsia" w:hAnsi="Arial" w:cs="Arial"/>
          <w:sz w:val="22"/>
          <w:szCs w:val="22"/>
          <w:lang w:val="en-GB" w:eastAsia="zh-TW"/>
        </w:rPr>
        <w:t>o open subsidiary territorial proceedings in another country in Europe as long as Rydell has establishment in that countr</w:t>
      </w:r>
      <w:r w:rsidR="00142859">
        <w:rPr>
          <w:rFonts w:ascii="Arial" w:eastAsiaTheme="minorEastAsia" w:hAnsi="Arial" w:cs="Arial"/>
          <w:sz w:val="22"/>
          <w:szCs w:val="22"/>
          <w:lang w:val="en-GB" w:eastAsia="zh-TW"/>
        </w:rPr>
        <w:t>y</w:t>
      </w:r>
      <w:r w:rsidR="00252F29">
        <w:rPr>
          <w:rFonts w:ascii="Arial" w:eastAsiaTheme="minorEastAsia" w:hAnsi="Arial" w:cs="Arial"/>
          <w:sz w:val="22"/>
          <w:szCs w:val="22"/>
          <w:lang w:val="en-GB" w:eastAsia="zh-TW"/>
        </w:rPr>
        <w:t>.</w:t>
      </w:r>
      <w:r w:rsidR="00142859">
        <w:rPr>
          <w:rFonts w:ascii="Arial" w:eastAsiaTheme="minorEastAsia" w:hAnsi="Arial" w:cs="Arial"/>
          <w:sz w:val="22"/>
          <w:szCs w:val="22"/>
          <w:lang w:val="en-GB" w:eastAsia="zh-TW"/>
        </w:rPr>
        <w:t xml:space="preserve"> </w:t>
      </w:r>
      <w:r w:rsidR="00142859">
        <w:rPr>
          <w:rFonts w:ascii="Arial" w:hAnsi="Arial" w:cs="Arial"/>
          <w:sz w:val="22"/>
          <w:szCs w:val="22"/>
          <w:lang w:val="en-GB"/>
        </w:rPr>
        <w:t>The proceedings should be regarded as secondary proceedings as it was opened after the bankruptcy adjudication in the UK with COMI.</w:t>
      </w:r>
      <w:r w:rsidR="00252F29">
        <w:rPr>
          <w:rFonts w:ascii="Arial" w:eastAsiaTheme="minorEastAsia" w:hAnsi="Arial" w:cs="Arial"/>
          <w:sz w:val="22"/>
          <w:szCs w:val="22"/>
          <w:lang w:val="en-GB" w:eastAsia="zh-TW"/>
        </w:rPr>
        <w:t xml:space="preserve"> </w:t>
      </w:r>
      <w:r w:rsidR="009F672A">
        <w:rPr>
          <w:rFonts w:ascii="Arial" w:eastAsiaTheme="minorEastAsia" w:hAnsi="Arial" w:cs="Arial" w:hint="eastAsia"/>
          <w:sz w:val="22"/>
          <w:szCs w:val="22"/>
          <w:lang w:val="en-GB" w:eastAsia="zh-TW"/>
        </w:rPr>
        <w:t>A</w:t>
      </w:r>
      <w:r w:rsidR="009F672A">
        <w:rPr>
          <w:rFonts w:ascii="Arial" w:eastAsiaTheme="minorEastAsia" w:hAnsi="Arial" w:cs="Arial"/>
          <w:sz w:val="22"/>
          <w:szCs w:val="22"/>
          <w:lang w:val="en-GB" w:eastAsia="zh-TW"/>
        </w:rPr>
        <w:t xml:space="preserve">ccording to Article 8-18, </w:t>
      </w:r>
      <w:r>
        <w:rPr>
          <w:rFonts w:ascii="Arial" w:eastAsiaTheme="minorEastAsia" w:hAnsi="Arial" w:cs="Arial"/>
          <w:sz w:val="22"/>
          <w:szCs w:val="22"/>
          <w:lang w:val="en-GB" w:eastAsia="zh-TW"/>
        </w:rPr>
        <w:t xml:space="preserve">it set out the applicable law for </w:t>
      </w:r>
      <w:r w:rsidR="0069224E">
        <w:rPr>
          <w:rFonts w:ascii="Arial" w:eastAsiaTheme="minorEastAsia" w:hAnsi="Arial" w:cs="Arial"/>
          <w:sz w:val="22"/>
          <w:szCs w:val="22"/>
          <w:lang w:val="en-GB" w:eastAsia="zh-TW"/>
        </w:rPr>
        <w:t xml:space="preserve">dealing with right in rem, set-off, immovable property, employment and detrimental acts. </w:t>
      </w:r>
    </w:p>
    <w:p w14:paraId="7417505F" w14:textId="3D733749" w:rsidR="001021BF" w:rsidRDefault="001021BF" w:rsidP="00B7193E">
      <w:pPr>
        <w:jc w:val="both"/>
        <w:rPr>
          <w:rFonts w:ascii="Arial" w:eastAsiaTheme="minorEastAsia" w:hAnsi="Arial" w:cs="Arial"/>
          <w:sz w:val="22"/>
          <w:szCs w:val="22"/>
          <w:lang w:val="en-GB" w:eastAsia="zh-TW"/>
        </w:rPr>
      </w:pPr>
    </w:p>
    <w:p w14:paraId="2BB9A793" w14:textId="218CFD9D" w:rsidR="00D83EF8" w:rsidRDefault="001021BF" w:rsidP="00B7193E">
      <w:pPr>
        <w:jc w:val="both"/>
        <w:rPr>
          <w:rFonts w:ascii="Arial" w:eastAsiaTheme="minorEastAsia" w:hAnsi="Arial" w:cs="Arial"/>
          <w:sz w:val="22"/>
          <w:szCs w:val="22"/>
          <w:lang w:val="en-GB" w:eastAsia="zh-TW"/>
        </w:rPr>
      </w:pPr>
      <w:proofErr w:type="spellStart"/>
      <w:r>
        <w:rPr>
          <w:rFonts w:ascii="Arial" w:eastAsiaTheme="minorEastAsia" w:hAnsi="Arial" w:cs="Arial" w:hint="eastAsia"/>
          <w:sz w:val="22"/>
          <w:szCs w:val="22"/>
          <w:lang w:val="en-GB" w:eastAsia="zh-TW"/>
        </w:rPr>
        <w:t>F</w:t>
      </w:r>
      <w:r>
        <w:rPr>
          <w:rFonts w:ascii="Arial" w:eastAsiaTheme="minorEastAsia" w:hAnsi="Arial" w:cs="Arial"/>
          <w:sz w:val="22"/>
          <w:szCs w:val="22"/>
          <w:lang w:val="en-GB" w:eastAsia="zh-TW"/>
        </w:rPr>
        <w:t>ernz</w:t>
      </w:r>
      <w:proofErr w:type="spellEnd"/>
      <w:r>
        <w:rPr>
          <w:rFonts w:ascii="Arial" w:eastAsiaTheme="minorEastAsia" w:hAnsi="Arial" w:cs="Arial"/>
          <w:sz w:val="22"/>
          <w:szCs w:val="22"/>
          <w:lang w:val="en-GB" w:eastAsia="zh-TW"/>
        </w:rPr>
        <w:t xml:space="preserve"> may also consider to a corporate rescue according to EIR Recast</w:t>
      </w:r>
      <w:r w:rsidR="00D83EF8">
        <w:rPr>
          <w:rFonts w:ascii="Arial" w:eastAsiaTheme="minorEastAsia" w:hAnsi="Arial" w:cs="Arial"/>
          <w:sz w:val="22"/>
          <w:szCs w:val="22"/>
          <w:lang w:val="en-GB" w:eastAsia="zh-TW"/>
        </w:rPr>
        <w:t xml:space="preserve"> as the primary insolvency proceedings was only waged by a minor creditor</w:t>
      </w:r>
      <w:r>
        <w:rPr>
          <w:rFonts w:ascii="Arial" w:eastAsiaTheme="minorEastAsia" w:hAnsi="Arial" w:cs="Arial"/>
          <w:sz w:val="22"/>
          <w:szCs w:val="22"/>
          <w:lang w:val="en-GB" w:eastAsia="zh-TW"/>
        </w:rPr>
        <w:t>. More information is needed regarding</w:t>
      </w:r>
      <w:r w:rsidR="00D83EF8">
        <w:rPr>
          <w:rFonts w:ascii="Arial" w:eastAsiaTheme="minorEastAsia" w:hAnsi="Arial" w:cs="Arial"/>
          <w:sz w:val="22"/>
          <w:szCs w:val="22"/>
          <w:lang w:val="en-GB" w:eastAsia="zh-TW"/>
        </w:rPr>
        <w:t>,</w:t>
      </w:r>
      <w:r>
        <w:rPr>
          <w:rFonts w:ascii="Arial" w:eastAsiaTheme="minorEastAsia" w:hAnsi="Arial" w:cs="Arial"/>
          <w:sz w:val="22"/>
          <w:szCs w:val="22"/>
          <w:lang w:val="en-GB" w:eastAsia="zh-TW"/>
        </w:rPr>
        <w:t xml:space="preserve"> </w:t>
      </w:r>
    </w:p>
    <w:p w14:paraId="0B4F9405" w14:textId="3FF6087B" w:rsidR="00D83EF8" w:rsidRDefault="001021BF" w:rsidP="00D83EF8">
      <w:pPr>
        <w:pStyle w:val="a3"/>
        <w:numPr>
          <w:ilvl w:val="0"/>
          <w:numId w:val="17"/>
        </w:numPr>
        <w:jc w:val="both"/>
        <w:rPr>
          <w:rFonts w:ascii="Arial" w:eastAsiaTheme="minorEastAsia" w:hAnsi="Arial" w:cs="Arial"/>
          <w:sz w:val="22"/>
          <w:szCs w:val="22"/>
          <w:lang w:val="en-GB" w:eastAsia="zh-TW"/>
        </w:rPr>
      </w:pPr>
      <w:r w:rsidRPr="00D83EF8">
        <w:rPr>
          <w:rFonts w:ascii="Arial" w:eastAsiaTheme="minorEastAsia" w:hAnsi="Arial" w:cs="Arial"/>
          <w:sz w:val="22"/>
          <w:szCs w:val="22"/>
          <w:lang w:val="en-GB" w:eastAsia="zh-TW"/>
        </w:rPr>
        <w:t xml:space="preserve">the financial status of </w:t>
      </w:r>
      <w:r w:rsidR="00D83EF8" w:rsidRPr="00D83EF8">
        <w:rPr>
          <w:rFonts w:ascii="Arial" w:hAnsi="Arial" w:cs="Arial"/>
          <w:sz w:val="22"/>
          <w:szCs w:val="22"/>
          <w:lang w:val="en-GB"/>
        </w:rPr>
        <w:t>Rydel</w:t>
      </w:r>
      <w:r w:rsidR="00D83EF8">
        <w:rPr>
          <w:rFonts w:ascii="Arial" w:hAnsi="Arial" w:cs="Arial"/>
          <w:sz w:val="22"/>
          <w:szCs w:val="22"/>
          <w:lang w:val="en-GB"/>
        </w:rPr>
        <w:t>l</w:t>
      </w:r>
      <w:r w:rsidR="00D83EF8" w:rsidRPr="00D83EF8">
        <w:rPr>
          <w:rFonts w:ascii="Arial" w:eastAsiaTheme="minorEastAsia" w:hAnsi="Arial" w:cs="Arial"/>
          <w:sz w:val="22"/>
          <w:szCs w:val="22"/>
          <w:lang w:val="en-GB" w:eastAsia="zh-TW"/>
        </w:rPr>
        <w:t xml:space="preserve">, </w:t>
      </w:r>
    </w:p>
    <w:p w14:paraId="5CB03252" w14:textId="1E7D5730" w:rsidR="001F0F5B" w:rsidRPr="00D83EF8" w:rsidRDefault="001F0F5B" w:rsidP="00D83EF8">
      <w:pPr>
        <w:pStyle w:val="a3"/>
        <w:numPr>
          <w:ilvl w:val="0"/>
          <w:numId w:val="17"/>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whether the Corporate Insolvency and Governance Act 2020 applied in Rydell proceedings,</w:t>
      </w:r>
    </w:p>
    <w:p w14:paraId="47670DB1" w14:textId="77777777" w:rsidR="00D83EF8" w:rsidRDefault="00D83EF8" w:rsidP="00D83EF8">
      <w:pPr>
        <w:pStyle w:val="a3"/>
        <w:numPr>
          <w:ilvl w:val="0"/>
          <w:numId w:val="17"/>
        </w:numPr>
        <w:jc w:val="both"/>
        <w:rPr>
          <w:rFonts w:ascii="Arial" w:eastAsiaTheme="minorEastAsia" w:hAnsi="Arial" w:cs="Arial"/>
          <w:sz w:val="22"/>
          <w:szCs w:val="22"/>
          <w:lang w:val="en-GB" w:eastAsia="zh-TW"/>
        </w:rPr>
      </w:pPr>
      <w:r w:rsidRPr="00D83EF8">
        <w:rPr>
          <w:rFonts w:ascii="Arial" w:eastAsiaTheme="minorEastAsia" w:hAnsi="Arial" w:cs="Arial"/>
          <w:sz w:val="22"/>
          <w:szCs w:val="22"/>
          <w:lang w:val="en-GB" w:eastAsia="zh-TW"/>
        </w:rPr>
        <w:t xml:space="preserve">indebtedness of </w:t>
      </w:r>
      <w:r w:rsidRPr="00D83EF8">
        <w:rPr>
          <w:rFonts w:ascii="Arial" w:hAnsi="Arial" w:cs="Arial"/>
          <w:sz w:val="22"/>
          <w:szCs w:val="22"/>
          <w:lang w:val="en-GB"/>
        </w:rPr>
        <w:t>Rydell against the minor creditors,</w:t>
      </w:r>
      <w:r w:rsidRPr="00D83EF8">
        <w:rPr>
          <w:rFonts w:ascii="Arial" w:eastAsiaTheme="minorEastAsia" w:hAnsi="Arial" w:cs="Arial"/>
          <w:sz w:val="22"/>
          <w:szCs w:val="22"/>
          <w:lang w:val="en-GB" w:eastAsia="zh-TW"/>
        </w:rPr>
        <w:t xml:space="preserve">  </w:t>
      </w:r>
    </w:p>
    <w:p w14:paraId="3F89B0EB" w14:textId="53D534CF" w:rsidR="00D83EF8" w:rsidRDefault="00D83EF8" w:rsidP="00D83EF8">
      <w:pPr>
        <w:pStyle w:val="a3"/>
        <w:numPr>
          <w:ilvl w:val="0"/>
          <w:numId w:val="17"/>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costs for opening insolvency / rescue proceedings, and</w:t>
      </w:r>
    </w:p>
    <w:p w14:paraId="081CBF38" w14:textId="23B4B4BC" w:rsidR="001021BF" w:rsidRPr="00D83EF8" w:rsidRDefault="00D83EF8" w:rsidP="00D83EF8">
      <w:pPr>
        <w:pStyle w:val="a3"/>
        <w:numPr>
          <w:ilvl w:val="0"/>
          <w:numId w:val="17"/>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likelihood of debt repayment from primary proceedings.</w:t>
      </w:r>
      <w:r w:rsidR="001021BF" w:rsidRPr="00D83EF8">
        <w:rPr>
          <w:rFonts w:ascii="Arial" w:eastAsiaTheme="minorEastAsia" w:hAnsi="Arial" w:cs="Arial"/>
          <w:sz w:val="22"/>
          <w:szCs w:val="22"/>
          <w:lang w:val="en-GB" w:eastAsia="zh-TW"/>
        </w:rPr>
        <w:t xml:space="preserve">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5B9EC936" w:rsidR="00015EE6" w:rsidRPr="00BA318B" w:rsidRDefault="007C1B0A" w:rsidP="00C45A03">
      <w:pPr>
        <w:jc w:val="both"/>
        <w:rPr>
          <w:rFonts w:ascii="Arial" w:eastAsia="Yu Mincho" w:hAnsi="Arial" w:cs="Arial"/>
          <w:sz w:val="22"/>
          <w:szCs w:val="22"/>
          <w:lang w:val="en-GB" w:eastAsia="ja-JP"/>
        </w:rPr>
      </w:pPr>
      <w:r w:rsidRPr="007C1B0A">
        <w:rPr>
          <w:rFonts w:ascii="Arial" w:hAnsi="Arial" w:cs="Arial"/>
          <w:sz w:val="22"/>
          <w:szCs w:val="22"/>
          <w:lang w:val="en-GB"/>
        </w:rPr>
        <w:t>The</w:t>
      </w:r>
      <w:r>
        <w:rPr>
          <w:rFonts w:ascii="Arial" w:hAnsi="Arial" w:cs="Arial"/>
          <w:color w:val="7B7B7B" w:themeColor="accent3" w:themeShade="BF"/>
          <w:sz w:val="22"/>
          <w:szCs w:val="22"/>
          <w:lang w:val="en-GB"/>
        </w:rPr>
        <w:t xml:space="preserve"> </w:t>
      </w:r>
      <w:r w:rsidRPr="00205B31">
        <w:rPr>
          <w:rFonts w:ascii="Arial" w:hAnsi="Arial" w:cs="Arial"/>
          <w:sz w:val="22"/>
          <w:szCs w:val="22"/>
          <w:lang w:val="en-GB"/>
        </w:rPr>
        <w:t>European Insolvency Regulation Recast</w:t>
      </w:r>
      <w:r>
        <w:rPr>
          <w:rFonts w:ascii="Arial" w:hAnsi="Arial" w:cs="Arial"/>
          <w:sz w:val="22"/>
          <w:szCs w:val="22"/>
          <w:lang w:val="en-GB"/>
        </w:rPr>
        <w:t xml:space="preserve"> will cease to apply as UK is no longer a member of EU on 18 June 2021</w:t>
      </w:r>
      <w:r w:rsidR="00BA318B">
        <w:rPr>
          <w:rFonts w:ascii="Arial" w:hAnsi="Arial" w:cs="Arial"/>
          <w:sz w:val="22"/>
          <w:szCs w:val="22"/>
          <w:lang w:val="en-GB"/>
        </w:rPr>
        <w:t xml:space="preserve"> and the expiration of transitional period</w:t>
      </w:r>
      <w:r>
        <w:rPr>
          <w:rFonts w:ascii="Arial" w:hAnsi="Arial" w:cs="Arial"/>
          <w:sz w:val="22"/>
          <w:szCs w:val="22"/>
          <w:lang w:val="en-GB"/>
        </w:rPr>
        <w:t xml:space="preserve">. </w:t>
      </w:r>
      <w:r w:rsidR="00BA318B">
        <w:rPr>
          <w:rFonts w:ascii="Arial" w:hAnsi="Arial" w:cs="Arial"/>
          <w:sz w:val="22"/>
          <w:szCs w:val="22"/>
          <w:lang w:val="en-GB"/>
        </w:rPr>
        <w:t xml:space="preserve">UK adopted the UNCITRAL Model </w:t>
      </w:r>
      <w:r w:rsidR="00BA318B">
        <w:rPr>
          <w:rFonts w:ascii="Arial" w:eastAsia="Yu Mincho" w:hAnsi="Arial" w:cs="Arial" w:hint="eastAsia"/>
          <w:sz w:val="22"/>
          <w:szCs w:val="22"/>
          <w:lang w:val="en-GB" w:eastAsia="ja-JP"/>
        </w:rPr>
        <w:t>L</w:t>
      </w:r>
      <w:r w:rsidR="00BA318B">
        <w:rPr>
          <w:rFonts w:ascii="Arial" w:eastAsia="Yu Mincho" w:hAnsi="Arial" w:cs="Arial"/>
          <w:sz w:val="22"/>
          <w:szCs w:val="22"/>
          <w:lang w:val="en-GB" w:eastAsia="ja-JP"/>
        </w:rPr>
        <w:t>aw in dealing with cross boarder insolvency.</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D1BF155" w14:textId="77777777" w:rsidR="00F933C5" w:rsidRDefault="00F933C5"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Although the Company is an unregistered company with foreign status, t</w:t>
      </w:r>
      <w:r w:rsidR="00D83EF8">
        <w:rPr>
          <w:rFonts w:ascii="Arial" w:hAnsi="Arial" w:cs="Arial"/>
          <w:sz w:val="22"/>
          <w:szCs w:val="22"/>
          <w:lang w:val="en-GB"/>
        </w:rPr>
        <w:t xml:space="preserve">he minor creditor </w:t>
      </w:r>
      <w:r>
        <w:rPr>
          <w:rFonts w:ascii="Arial" w:hAnsi="Arial" w:cs="Arial"/>
          <w:sz w:val="22"/>
          <w:szCs w:val="22"/>
          <w:lang w:val="en-GB"/>
        </w:rPr>
        <w:t>can still wind up Rydell if the conditions in Section 221(5) Insolvency Act 1986 were satisfied</w:t>
      </w:r>
    </w:p>
    <w:p w14:paraId="29D1A450" w14:textId="0CB869E5" w:rsidR="00F933C5" w:rsidRDefault="00F933C5" w:rsidP="00F933C5">
      <w:pPr>
        <w:pStyle w:val="a3"/>
        <w:numPr>
          <w:ilvl w:val="0"/>
          <w:numId w:val="18"/>
        </w:numPr>
        <w:autoSpaceDE w:val="0"/>
        <w:autoSpaceDN w:val="0"/>
        <w:adjustRightInd w:val="0"/>
        <w:spacing w:line="276" w:lineRule="auto"/>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Rydell is dissolved, or has ceased to carry on business, or is carrying on business only for the purpose of winding up its affairs,</w:t>
      </w:r>
    </w:p>
    <w:p w14:paraId="767C0D09" w14:textId="19C335BC" w:rsidR="00F933C5" w:rsidRDefault="00F933C5" w:rsidP="00F933C5">
      <w:pPr>
        <w:pStyle w:val="a3"/>
        <w:numPr>
          <w:ilvl w:val="0"/>
          <w:numId w:val="18"/>
        </w:numPr>
        <w:autoSpaceDE w:val="0"/>
        <w:autoSpaceDN w:val="0"/>
        <w:adjustRightInd w:val="0"/>
        <w:spacing w:line="276" w:lineRule="auto"/>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Rydell is unable to repay its debt,</w:t>
      </w:r>
    </w:p>
    <w:p w14:paraId="70F121F8" w14:textId="53A6ED8B" w:rsidR="00F933C5" w:rsidRPr="00F933C5" w:rsidRDefault="00F933C5" w:rsidP="00F933C5">
      <w:pPr>
        <w:pStyle w:val="a3"/>
        <w:numPr>
          <w:ilvl w:val="0"/>
          <w:numId w:val="18"/>
        </w:numPr>
        <w:autoSpaceDE w:val="0"/>
        <w:autoSpaceDN w:val="0"/>
        <w:adjustRightInd w:val="0"/>
        <w:spacing w:line="276" w:lineRule="auto"/>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The Court believed that it is just and equitable to wind up Rydell.</w:t>
      </w:r>
    </w:p>
    <w:p w14:paraId="3CAE42BE" w14:textId="45F3C7B6" w:rsidR="00015EE6" w:rsidRPr="00D83EF8" w:rsidRDefault="00F933C5"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Rydell have to register its presence and nominate a resident person for accepting service of process and formal notices. </w:t>
      </w:r>
    </w:p>
    <w:p w14:paraId="04434D04" w14:textId="6BBA6BD0" w:rsidR="00015EE6" w:rsidRDefault="00015EE6" w:rsidP="00015EE6">
      <w:pPr>
        <w:autoSpaceDE w:val="0"/>
        <w:autoSpaceDN w:val="0"/>
        <w:adjustRightInd w:val="0"/>
        <w:spacing w:line="276" w:lineRule="auto"/>
        <w:jc w:val="both"/>
        <w:rPr>
          <w:rFonts w:ascii="Arial" w:hAnsi="Arial" w:cs="Arial"/>
          <w:sz w:val="22"/>
          <w:szCs w:val="22"/>
          <w:lang w:val="en-GB"/>
        </w:rPr>
      </w:pPr>
    </w:p>
    <w:p w14:paraId="69C6FA94" w14:textId="4FCFA0B8" w:rsidR="00266EFF" w:rsidRPr="00266EFF" w:rsidRDefault="00266EFF" w:rsidP="00015EE6">
      <w:pPr>
        <w:autoSpaceDE w:val="0"/>
        <w:autoSpaceDN w:val="0"/>
        <w:adjustRightInd w:val="0"/>
        <w:spacing w:line="276" w:lineRule="auto"/>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English may consider whether there is ‘sufficient connection’ between Rydell and the UK. Given that Rydell has offices in UK and the court and exercise its jurisdiction over the minor creditor who has interested in the distribution of assets, it is very likely that Rydell has sufficient connection with the UK. </w:t>
      </w:r>
      <w:r w:rsidR="00DA1162">
        <w:rPr>
          <w:rFonts w:ascii="Arial" w:eastAsiaTheme="minorEastAsia" w:hAnsi="Arial" w:cs="Arial"/>
          <w:sz w:val="22"/>
          <w:szCs w:val="22"/>
          <w:lang w:val="en-GB" w:eastAsia="zh-TW"/>
        </w:rPr>
        <w:t>Liquidator maybe appointed to realize such assets.</w:t>
      </w:r>
    </w:p>
    <w:p w14:paraId="5F059774" w14:textId="77777777" w:rsidR="0077498C" w:rsidRPr="00266EFF"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5A31" w14:textId="77777777" w:rsidR="00732191" w:rsidRDefault="00732191" w:rsidP="00241B44">
      <w:r>
        <w:separator/>
      </w:r>
    </w:p>
  </w:endnote>
  <w:endnote w:type="continuationSeparator" w:id="0">
    <w:p w14:paraId="53F6B3D8" w14:textId="77777777" w:rsidR="00732191" w:rsidRDefault="0073219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Cs/>
        <w:sz w:val="18"/>
        <w:szCs w:val="18"/>
      </w:rPr>
      <w:id w:val="-758512077"/>
      <w:docPartObj>
        <w:docPartGallery w:val="Page Numbers (Bottom of Page)"/>
        <w:docPartUnique/>
      </w:docPartObj>
    </w:sdtPr>
    <w:sdtEndPr>
      <w:rPr>
        <w:rStyle w:val="af1"/>
      </w:rPr>
    </w:sdtEndPr>
    <w:sdtContent>
      <w:p w14:paraId="0AAD6B61" w14:textId="77777777" w:rsidR="006E1CB0" w:rsidRPr="00A31881" w:rsidRDefault="006E1CB0" w:rsidP="0052732A">
        <w:pPr>
          <w:pStyle w:val="af"/>
          <w:framePr w:wrap="none" w:vAnchor="text" w:hAnchor="margin" w:xAlign="right" w:y="1"/>
          <w:rPr>
            <w:rStyle w:val="af1"/>
            <w:rFonts w:ascii="Arial" w:hAnsi="Arial" w:cs="Arial"/>
            <w:bCs/>
            <w:sz w:val="18"/>
            <w:szCs w:val="18"/>
          </w:rPr>
        </w:pPr>
        <w:r w:rsidRPr="00A31881">
          <w:rPr>
            <w:rStyle w:val="af1"/>
            <w:rFonts w:ascii="Arial" w:hAnsi="Arial" w:cs="Arial"/>
            <w:bCs/>
            <w:sz w:val="18"/>
            <w:szCs w:val="18"/>
          </w:rPr>
          <w:t xml:space="preserve">Page </w:t>
        </w:r>
        <w:r w:rsidRPr="00A31881">
          <w:rPr>
            <w:rStyle w:val="af1"/>
            <w:rFonts w:ascii="Arial" w:hAnsi="Arial" w:cs="Arial"/>
            <w:bCs/>
            <w:sz w:val="18"/>
            <w:szCs w:val="18"/>
          </w:rPr>
          <w:fldChar w:fldCharType="begin"/>
        </w:r>
        <w:r w:rsidRPr="00A31881">
          <w:rPr>
            <w:rStyle w:val="af1"/>
            <w:rFonts w:ascii="Arial" w:hAnsi="Arial" w:cs="Arial"/>
            <w:bCs/>
            <w:sz w:val="18"/>
            <w:szCs w:val="18"/>
          </w:rPr>
          <w:instrText xml:space="preserve"> PAGE </w:instrText>
        </w:r>
        <w:r w:rsidRPr="00A31881">
          <w:rPr>
            <w:rStyle w:val="af1"/>
            <w:rFonts w:ascii="Arial" w:hAnsi="Arial" w:cs="Arial"/>
            <w:bCs/>
            <w:sz w:val="18"/>
            <w:szCs w:val="18"/>
          </w:rPr>
          <w:fldChar w:fldCharType="separate"/>
        </w:r>
        <w:r w:rsidRPr="00A31881">
          <w:rPr>
            <w:rStyle w:val="af1"/>
            <w:rFonts w:ascii="Arial" w:hAnsi="Arial" w:cs="Arial"/>
            <w:bCs/>
            <w:noProof/>
            <w:sz w:val="18"/>
            <w:szCs w:val="18"/>
          </w:rPr>
          <w:t>10</w:t>
        </w:r>
        <w:r w:rsidRPr="00A31881">
          <w:rPr>
            <w:rStyle w:val="af1"/>
            <w:rFonts w:ascii="Arial" w:hAnsi="Arial" w:cs="Arial"/>
            <w:bCs/>
            <w:sz w:val="18"/>
            <w:szCs w:val="18"/>
          </w:rPr>
          <w:fldChar w:fldCharType="end"/>
        </w:r>
      </w:p>
    </w:sdtContent>
  </w:sdt>
  <w:p w14:paraId="39FD1B0B" w14:textId="131F514A" w:rsidR="006E1CB0" w:rsidRPr="00A31881" w:rsidRDefault="006E1CB0" w:rsidP="00FC7B47">
    <w:pPr>
      <w:pStyle w:val="af"/>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2016673495"/>
      <w:docPartObj>
        <w:docPartGallery w:val="Page Numbers (Bottom of Page)"/>
        <w:docPartUnique/>
      </w:docPartObj>
    </w:sdtPr>
    <w:sdtEndPr>
      <w:rPr>
        <w:rStyle w:val="af1"/>
        <w:b w:val="0"/>
        <w:bCs w:val="0"/>
      </w:rPr>
    </w:sdtEndPr>
    <w:sdtContent>
      <w:p w14:paraId="532C33C7" w14:textId="3184068D" w:rsidR="006E1CB0" w:rsidRPr="0052732A" w:rsidRDefault="006E1CB0" w:rsidP="006E1CB0">
        <w:pPr>
          <w:pStyle w:val="af"/>
          <w:framePr w:wrap="none" w:vAnchor="text" w:hAnchor="margin" w:xAlign="right" w:y="1"/>
          <w:rPr>
            <w:rStyle w:val="af1"/>
            <w:rFonts w:ascii="Arial" w:hAnsi="Arial" w:cs="Arial"/>
            <w:sz w:val="18"/>
            <w:szCs w:val="18"/>
          </w:rPr>
        </w:pPr>
        <w:r w:rsidRPr="00C50F86">
          <w:rPr>
            <w:rStyle w:val="af1"/>
            <w:rFonts w:ascii="Arial" w:hAnsi="Arial" w:cs="Arial"/>
            <w:b/>
            <w:bCs/>
            <w:sz w:val="18"/>
            <w:szCs w:val="18"/>
          </w:rPr>
          <w:t xml:space="preserve">Page </w:t>
        </w:r>
        <w:r w:rsidRPr="00C50F86">
          <w:rPr>
            <w:rStyle w:val="af1"/>
            <w:rFonts w:ascii="Arial" w:hAnsi="Arial" w:cs="Arial"/>
            <w:b/>
            <w:bCs/>
            <w:sz w:val="18"/>
            <w:szCs w:val="18"/>
          </w:rPr>
          <w:fldChar w:fldCharType="begin"/>
        </w:r>
        <w:r w:rsidRPr="00C50F86">
          <w:rPr>
            <w:rStyle w:val="af1"/>
            <w:rFonts w:ascii="Arial" w:hAnsi="Arial" w:cs="Arial"/>
            <w:b/>
            <w:bCs/>
            <w:sz w:val="18"/>
            <w:szCs w:val="18"/>
          </w:rPr>
          <w:instrText xml:space="preserve"> PAGE </w:instrText>
        </w:r>
        <w:r w:rsidRPr="00C50F86">
          <w:rPr>
            <w:rStyle w:val="af1"/>
            <w:rFonts w:ascii="Arial" w:hAnsi="Arial" w:cs="Arial"/>
            <w:b/>
            <w:bCs/>
            <w:sz w:val="18"/>
            <w:szCs w:val="18"/>
          </w:rPr>
          <w:fldChar w:fldCharType="separate"/>
        </w:r>
        <w:r w:rsidR="001D7EF2">
          <w:rPr>
            <w:rStyle w:val="af1"/>
            <w:rFonts w:ascii="Arial" w:hAnsi="Arial" w:cs="Arial"/>
            <w:b/>
            <w:bCs/>
            <w:noProof/>
            <w:sz w:val="18"/>
            <w:szCs w:val="18"/>
          </w:rPr>
          <w:t>10</w:t>
        </w:r>
        <w:r w:rsidRPr="00C50F86">
          <w:rPr>
            <w:rStyle w:val="af1"/>
            <w:rFonts w:ascii="Arial" w:hAnsi="Arial" w:cs="Arial"/>
            <w:b/>
            <w:bCs/>
            <w:sz w:val="18"/>
            <w:szCs w:val="18"/>
          </w:rPr>
          <w:fldChar w:fldCharType="end"/>
        </w:r>
      </w:p>
    </w:sdtContent>
  </w:sdt>
  <w:p w14:paraId="12ABA5E1" w14:textId="091B2AD6" w:rsidR="006E1CB0" w:rsidRPr="0052732A" w:rsidRDefault="00030513" w:rsidP="0052732A">
    <w:pPr>
      <w:pStyle w:val="af"/>
      <w:ind w:right="360"/>
      <w:rPr>
        <w:rFonts w:ascii="Arial" w:hAnsi="Arial" w:cs="Arial"/>
        <w:sz w:val="18"/>
        <w:szCs w:val="18"/>
      </w:rPr>
    </w:pPr>
    <w:r w:rsidRPr="00030513">
      <w:rPr>
        <w:rFonts w:ascii="Arial" w:hAnsi="Arial" w:cs="Arial"/>
        <w:sz w:val="18"/>
        <w:szCs w:val="18"/>
      </w:rPr>
      <w:t>202122-428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AFC2" w14:textId="77777777" w:rsidR="00732191" w:rsidRDefault="00732191" w:rsidP="00241B44">
      <w:r>
        <w:separator/>
      </w:r>
    </w:p>
  </w:footnote>
  <w:footnote w:type="continuationSeparator" w:id="0">
    <w:p w14:paraId="46E448E5" w14:textId="77777777" w:rsidR="00732191" w:rsidRDefault="0073219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7C83819"/>
    <w:multiLevelType w:val="hybridMultilevel"/>
    <w:tmpl w:val="5FF6F5E0"/>
    <w:lvl w:ilvl="0" w:tplc="96CA3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6029AB"/>
    <w:multiLevelType w:val="hybridMultilevel"/>
    <w:tmpl w:val="24366E2A"/>
    <w:lvl w:ilvl="0" w:tplc="3918D8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7"/>
  </w:num>
  <w:num w:numId="4">
    <w:abstractNumId w:val="5"/>
  </w:num>
  <w:num w:numId="5">
    <w:abstractNumId w:val="3"/>
  </w:num>
  <w:num w:numId="6">
    <w:abstractNumId w:val="15"/>
  </w:num>
  <w:num w:numId="7">
    <w:abstractNumId w:val="4"/>
  </w:num>
  <w:num w:numId="8">
    <w:abstractNumId w:val="2"/>
  </w:num>
  <w:num w:numId="9">
    <w:abstractNumId w:val="0"/>
  </w:num>
  <w:num w:numId="10">
    <w:abstractNumId w:val="6"/>
  </w:num>
  <w:num w:numId="11">
    <w:abstractNumId w:val="12"/>
  </w:num>
  <w:num w:numId="12">
    <w:abstractNumId w:val="16"/>
  </w:num>
  <w:num w:numId="13">
    <w:abstractNumId w:val="13"/>
  </w:num>
  <w:num w:numId="14">
    <w:abstractNumId w:val="7"/>
  </w:num>
  <w:num w:numId="15">
    <w:abstractNumId w:val="11"/>
  </w:num>
  <w:num w:numId="16">
    <w:abstractNumId w:val="14"/>
  </w:num>
  <w:num w:numId="17">
    <w:abstractNumId w:val="8"/>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76FB"/>
    <w:rsid w:val="0003051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A2B"/>
    <w:rsid w:val="00054EC2"/>
    <w:rsid w:val="00055EB9"/>
    <w:rsid w:val="0006130F"/>
    <w:rsid w:val="00062D42"/>
    <w:rsid w:val="00062E85"/>
    <w:rsid w:val="000649D1"/>
    <w:rsid w:val="00064C44"/>
    <w:rsid w:val="00065166"/>
    <w:rsid w:val="0007091D"/>
    <w:rsid w:val="00074051"/>
    <w:rsid w:val="00076483"/>
    <w:rsid w:val="0008155B"/>
    <w:rsid w:val="00081A63"/>
    <w:rsid w:val="00082609"/>
    <w:rsid w:val="000851CC"/>
    <w:rsid w:val="00085349"/>
    <w:rsid w:val="00085D4B"/>
    <w:rsid w:val="00086BDD"/>
    <w:rsid w:val="00090933"/>
    <w:rsid w:val="00093BE8"/>
    <w:rsid w:val="00093FE2"/>
    <w:rsid w:val="0009471C"/>
    <w:rsid w:val="00097991"/>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21BF"/>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2859"/>
    <w:rsid w:val="0014622C"/>
    <w:rsid w:val="00150F6C"/>
    <w:rsid w:val="00152348"/>
    <w:rsid w:val="0015328F"/>
    <w:rsid w:val="0015456D"/>
    <w:rsid w:val="00155F6C"/>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0F5B"/>
    <w:rsid w:val="001F1478"/>
    <w:rsid w:val="001F2AF5"/>
    <w:rsid w:val="001F603D"/>
    <w:rsid w:val="001F7412"/>
    <w:rsid w:val="001F7C77"/>
    <w:rsid w:val="00202C2B"/>
    <w:rsid w:val="00203551"/>
    <w:rsid w:val="00205B31"/>
    <w:rsid w:val="0020725B"/>
    <w:rsid w:val="00212B14"/>
    <w:rsid w:val="00216499"/>
    <w:rsid w:val="002164C0"/>
    <w:rsid w:val="00216CB4"/>
    <w:rsid w:val="002173C5"/>
    <w:rsid w:val="00223780"/>
    <w:rsid w:val="0022719C"/>
    <w:rsid w:val="002362AB"/>
    <w:rsid w:val="002400DB"/>
    <w:rsid w:val="002406A4"/>
    <w:rsid w:val="00240FC4"/>
    <w:rsid w:val="0024116D"/>
    <w:rsid w:val="00241B44"/>
    <w:rsid w:val="00245EFB"/>
    <w:rsid w:val="002529D2"/>
    <w:rsid w:val="00252F29"/>
    <w:rsid w:val="0025386E"/>
    <w:rsid w:val="002638B0"/>
    <w:rsid w:val="0026510C"/>
    <w:rsid w:val="0026647A"/>
    <w:rsid w:val="002668D3"/>
    <w:rsid w:val="00266EFF"/>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15630"/>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74B72"/>
    <w:rsid w:val="0038255B"/>
    <w:rsid w:val="00382C98"/>
    <w:rsid w:val="0038325E"/>
    <w:rsid w:val="00384604"/>
    <w:rsid w:val="00384E3D"/>
    <w:rsid w:val="00385041"/>
    <w:rsid w:val="0038533C"/>
    <w:rsid w:val="00390F5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B6276"/>
    <w:rsid w:val="003C1451"/>
    <w:rsid w:val="003C2017"/>
    <w:rsid w:val="003C4471"/>
    <w:rsid w:val="003C5BC2"/>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0050"/>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129"/>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3C8"/>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18F4"/>
    <w:rsid w:val="00573594"/>
    <w:rsid w:val="00575B2D"/>
    <w:rsid w:val="005800D0"/>
    <w:rsid w:val="005800D4"/>
    <w:rsid w:val="005833D0"/>
    <w:rsid w:val="005846F3"/>
    <w:rsid w:val="0058622F"/>
    <w:rsid w:val="005865D6"/>
    <w:rsid w:val="00587280"/>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36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1B7B"/>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224E"/>
    <w:rsid w:val="00697EA1"/>
    <w:rsid w:val="006A2646"/>
    <w:rsid w:val="006A6530"/>
    <w:rsid w:val="006A695F"/>
    <w:rsid w:val="006A6D1D"/>
    <w:rsid w:val="006B2893"/>
    <w:rsid w:val="006B435A"/>
    <w:rsid w:val="006B4C64"/>
    <w:rsid w:val="006B5AE8"/>
    <w:rsid w:val="006D0529"/>
    <w:rsid w:val="006D4D5B"/>
    <w:rsid w:val="006D564C"/>
    <w:rsid w:val="006D6BD5"/>
    <w:rsid w:val="006E1CB0"/>
    <w:rsid w:val="006E254C"/>
    <w:rsid w:val="006E481A"/>
    <w:rsid w:val="006E5298"/>
    <w:rsid w:val="006E53C6"/>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21C5"/>
    <w:rsid w:val="00726E9A"/>
    <w:rsid w:val="00727864"/>
    <w:rsid w:val="00732191"/>
    <w:rsid w:val="007333CC"/>
    <w:rsid w:val="007335D8"/>
    <w:rsid w:val="0073399A"/>
    <w:rsid w:val="007369C7"/>
    <w:rsid w:val="007418A0"/>
    <w:rsid w:val="00743531"/>
    <w:rsid w:val="00743C89"/>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B0A"/>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5564"/>
    <w:rsid w:val="008279C0"/>
    <w:rsid w:val="00841E70"/>
    <w:rsid w:val="008473AA"/>
    <w:rsid w:val="00852883"/>
    <w:rsid w:val="00852F37"/>
    <w:rsid w:val="008536F1"/>
    <w:rsid w:val="008571F6"/>
    <w:rsid w:val="00861E51"/>
    <w:rsid w:val="00870B96"/>
    <w:rsid w:val="008723F3"/>
    <w:rsid w:val="00873246"/>
    <w:rsid w:val="008736A2"/>
    <w:rsid w:val="00875E2E"/>
    <w:rsid w:val="00880F99"/>
    <w:rsid w:val="00881DA8"/>
    <w:rsid w:val="00881DE6"/>
    <w:rsid w:val="008837A6"/>
    <w:rsid w:val="0089145D"/>
    <w:rsid w:val="00896FD7"/>
    <w:rsid w:val="00897428"/>
    <w:rsid w:val="008A30C3"/>
    <w:rsid w:val="008A30EE"/>
    <w:rsid w:val="008A4DF2"/>
    <w:rsid w:val="008A6841"/>
    <w:rsid w:val="008A6CFE"/>
    <w:rsid w:val="008B17A8"/>
    <w:rsid w:val="008B40E7"/>
    <w:rsid w:val="008B4681"/>
    <w:rsid w:val="008B4B58"/>
    <w:rsid w:val="008B5333"/>
    <w:rsid w:val="008B6223"/>
    <w:rsid w:val="008C4066"/>
    <w:rsid w:val="008C66E0"/>
    <w:rsid w:val="008D0122"/>
    <w:rsid w:val="008D3E17"/>
    <w:rsid w:val="008D5D34"/>
    <w:rsid w:val="008D7718"/>
    <w:rsid w:val="008E21A2"/>
    <w:rsid w:val="008E220E"/>
    <w:rsid w:val="008E3339"/>
    <w:rsid w:val="008E64D3"/>
    <w:rsid w:val="008E6F11"/>
    <w:rsid w:val="008E72B5"/>
    <w:rsid w:val="008F20FC"/>
    <w:rsid w:val="008F50C4"/>
    <w:rsid w:val="008F5FFE"/>
    <w:rsid w:val="008F792C"/>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28E6"/>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0E0B"/>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672A"/>
    <w:rsid w:val="00A047EE"/>
    <w:rsid w:val="00A057CA"/>
    <w:rsid w:val="00A149B7"/>
    <w:rsid w:val="00A177BC"/>
    <w:rsid w:val="00A17930"/>
    <w:rsid w:val="00A224D8"/>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27EA"/>
    <w:rsid w:val="00A646E2"/>
    <w:rsid w:val="00A651A9"/>
    <w:rsid w:val="00A6627C"/>
    <w:rsid w:val="00A66A9E"/>
    <w:rsid w:val="00A71019"/>
    <w:rsid w:val="00A81029"/>
    <w:rsid w:val="00A82515"/>
    <w:rsid w:val="00A82AFB"/>
    <w:rsid w:val="00A83F9A"/>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3EBC"/>
    <w:rsid w:val="00B26B31"/>
    <w:rsid w:val="00B30A70"/>
    <w:rsid w:val="00B32674"/>
    <w:rsid w:val="00B333FE"/>
    <w:rsid w:val="00B3503B"/>
    <w:rsid w:val="00B378FA"/>
    <w:rsid w:val="00B41AA3"/>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CA1"/>
    <w:rsid w:val="00B86DB1"/>
    <w:rsid w:val="00B87869"/>
    <w:rsid w:val="00B87A61"/>
    <w:rsid w:val="00B92D5B"/>
    <w:rsid w:val="00B93A6E"/>
    <w:rsid w:val="00B9417E"/>
    <w:rsid w:val="00BA1648"/>
    <w:rsid w:val="00BA2637"/>
    <w:rsid w:val="00BA318B"/>
    <w:rsid w:val="00BA35FF"/>
    <w:rsid w:val="00BB09FD"/>
    <w:rsid w:val="00BB0C2A"/>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09F"/>
    <w:rsid w:val="00C46EC1"/>
    <w:rsid w:val="00C50F86"/>
    <w:rsid w:val="00C51E0D"/>
    <w:rsid w:val="00C53E2C"/>
    <w:rsid w:val="00C550C8"/>
    <w:rsid w:val="00C56B61"/>
    <w:rsid w:val="00C570AC"/>
    <w:rsid w:val="00C5730D"/>
    <w:rsid w:val="00C60631"/>
    <w:rsid w:val="00C606C3"/>
    <w:rsid w:val="00C620F4"/>
    <w:rsid w:val="00C629CB"/>
    <w:rsid w:val="00C71F4F"/>
    <w:rsid w:val="00C72848"/>
    <w:rsid w:val="00C74BAF"/>
    <w:rsid w:val="00C750BA"/>
    <w:rsid w:val="00C7736C"/>
    <w:rsid w:val="00C80272"/>
    <w:rsid w:val="00C82D87"/>
    <w:rsid w:val="00C8712A"/>
    <w:rsid w:val="00C92A0D"/>
    <w:rsid w:val="00C963D3"/>
    <w:rsid w:val="00CA1802"/>
    <w:rsid w:val="00CA2E75"/>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27AB"/>
    <w:rsid w:val="00D04CFA"/>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3D8B"/>
    <w:rsid w:val="00D83EF8"/>
    <w:rsid w:val="00D84752"/>
    <w:rsid w:val="00D86A74"/>
    <w:rsid w:val="00D86B3B"/>
    <w:rsid w:val="00D8748A"/>
    <w:rsid w:val="00D905E4"/>
    <w:rsid w:val="00D90A14"/>
    <w:rsid w:val="00D93196"/>
    <w:rsid w:val="00D931A2"/>
    <w:rsid w:val="00DA116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5E78"/>
    <w:rsid w:val="00DF633D"/>
    <w:rsid w:val="00DF75F8"/>
    <w:rsid w:val="00DF7A3A"/>
    <w:rsid w:val="00DF7AD4"/>
    <w:rsid w:val="00E009E1"/>
    <w:rsid w:val="00E00C00"/>
    <w:rsid w:val="00E00E54"/>
    <w:rsid w:val="00E041F9"/>
    <w:rsid w:val="00E05837"/>
    <w:rsid w:val="00E07C5A"/>
    <w:rsid w:val="00E10A73"/>
    <w:rsid w:val="00E12C13"/>
    <w:rsid w:val="00E13EC2"/>
    <w:rsid w:val="00E15BA9"/>
    <w:rsid w:val="00E161D2"/>
    <w:rsid w:val="00E177E2"/>
    <w:rsid w:val="00E22DE4"/>
    <w:rsid w:val="00E26E19"/>
    <w:rsid w:val="00E31DF3"/>
    <w:rsid w:val="00E37049"/>
    <w:rsid w:val="00E43F56"/>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1C2F"/>
    <w:rsid w:val="00ED2DD4"/>
    <w:rsid w:val="00ED617A"/>
    <w:rsid w:val="00ED6788"/>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42A7"/>
    <w:rsid w:val="00F27CD8"/>
    <w:rsid w:val="00F30351"/>
    <w:rsid w:val="00F3323E"/>
    <w:rsid w:val="00F337CD"/>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33C5"/>
    <w:rsid w:val="00F96AF1"/>
    <w:rsid w:val="00F979FC"/>
    <w:rsid w:val="00F97C5B"/>
    <w:rsid w:val="00FA29FD"/>
    <w:rsid w:val="00FA2A46"/>
    <w:rsid w:val="00FA3739"/>
    <w:rsid w:val="00FA3D50"/>
    <w:rsid w:val="00FA43E7"/>
    <w:rsid w:val="00FB6703"/>
    <w:rsid w:val="00FB7C8F"/>
    <w:rsid w:val="00FB7D52"/>
    <w:rsid w:val="00FC06AA"/>
    <w:rsid w:val="00FC337F"/>
    <w:rsid w:val="00FC374A"/>
    <w:rsid w:val="00FC4F43"/>
    <w:rsid w:val="00FC5D26"/>
    <w:rsid w:val="00FC7B47"/>
    <w:rsid w:val="00FD0169"/>
    <w:rsid w:val="00FD035C"/>
    <w:rsid w:val="00FD1240"/>
    <w:rsid w:val="00FD1A35"/>
    <w:rsid w:val="00FD36C5"/>
    <w:rsid w:val="00FD45D4"/>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註解文字 字元"/>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f6">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10</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lam</cp:lastModifiedBy>
  <cp:revision>28</cp:revision>
  <cp:lastPrinted>2020-06-12T02:43:00Z</cp:lastPrinted>
  <dcterms:created xsi:type="dcterms:W3CDTF">2021-08-03T16:38:00Z</dcterms:created>
  <dcterms:modified xsi:type="dcterms:W3CDTF">2021-10-23T06:20:00Z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