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42076624"/>
        <w:docPartObj>
          <w:docPartGallery w:val="Cover Pages"/>
          <w:docPartUnique/>
        </w:docPartObj>
      </w:sdtPr>
      <w:sdtEndPr>
        <w:rPr>
          <w:rFonts w:ascii="Arial" w:hAnsi="Arial" w:cs="Arial"/>
          <w:b/>
          <w:bCs/>
        </w:rPr>
      </w:sdtEndPr>
      <w:sdtContent>
        <w:p w14:paraId="123BF335" w14:textId="040A8126" w:rsidR="001635D3" w:rsidRDefault="001635D3">
          <w:r>
            <w:rPr>
              <w:noProof/>
            </w:rPr>
            <mc:AlternateContent>
              <mc:Choice Requires="wpg">
                <w:drawing>
                  <wp:anchor distT="0" distB="0" distL="114300" distR="114300" simplePos="0" relativeHeight="251661312" behindDoc="0" locked="0" layoutInCell="1" allowOverlap="1" wp14:anchorId="20EDEC68" wp14:editId="62931571">
                    <wp:simplePos x="0" y="0"/>
                    <wp:positionH relativeFrom="page">
                      <wp:align>right</wp:align>
                    </wp:positionH>
                    <wp:positionV relativeFrom="page">
                      <wp:align>bottom</wp:align>
                    </wp:positionV>
                    <wp:extent cx="4672584" cy="3374136"/>
                    <wp:effectExtent l="0" t="0" r="0" b="0"/>
                    <wp:wrapNone/>
                    <wp:docPr id="454" name="Group 454" title="Author and company name with crop mark graphic"/>
                    <wp:cNvGraphicFramePr/>
                    <a:graphic xmlns:a="http://schemas.openxmlformats.org/drawingml/2006/main">
                      <a:graphicData uri="http://schemas.microsoft.com/office/word/2010/wordprocessingGroup">
                        <wpg:wgp>
                          <wpg:cNvGrpSpPr/>
                          <wpg:grpSpPr>
                            <a:xfrm>
                              <a:off x="0" y="0"/>
                              <a:ext cx="4672584" cy="3374136"/>
                              <a:chOff x="0" y="0"/>
                              <a:chExt cx="4671822" cy="3374136"/>
                            </a:xfrm>
                          </wpg:grpSpPr>
                          <wpg:grpSp>
                            <wpg:cNvPr id="455" name="Group 455" title="Crop mark graphic"/>
                            <wpg:cNvGrpSpPr/>
                            <wpg:grpSpPr>
                              <a:xfrm>
                                <a:off x="2038350" y="0"/>
                                <a:ext cx="2633472" cy="3374136"/>
                                <a:chOff x="0" y="0"/>
                                <a:chExt cx="2628900" cy="3371850"/>
                              </a:xfrm>
                            </wpg:grpSpPr>
                            <wps:wsp>
                              <wps:cNvPr id="456" name="Freeform 456"/>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Text Box 458" title="Title and subtitle"/>
                            <wps:cNvSpPr txBox="1"/>
                            <wps:spPr>
                              <a:xfrm>
                                <a:off x="0" y="1104900"/>
                                <a:ext cx="3904218" cy="1504950"/>
                              </a:xfrm>
                              <a:prstGeom prst="rect">
                                <a:avLst/>
                              </a:prstGeom>
                              <a:noFill/>
                              <a:ln w="6350">
                                <a:noFill/>
                              </a:ln>
                            </wps:spPr>
                            <wps:txbx>
                              <w:txbxContent>
                                <w:sdt>
                                  <w:sdtPr>
                                    <w:rPr>
                                      <w:rFonts w:ascii="Arial" w:hAnsi="Arial" w:cs="Arial"/>
                                      <w:color w:val="44546A" w:themeColor="text2"/>
                                      <w:spacing w:val="10"/>
                                      <w:sz w:val="36"/>
                                      <w:szCs w:val="36"/>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Content>
                                    <w:p w14:paraId="79F4AD96" w14:textId="36B7EDF0" w:rsidR="001635D3" w:rsidRPr="001635D3" w:rsidRDefault="001635D3">
                                      <w:pPr>
                                        <w:pStyle w:val="NoSpacing"/>
                                        <w:spacing w:after="240"/>
                                        <w:jc w:val="right"/>
                                        <w:rPr>
                                          <w:rFonts w:ascii="Arial" w:hAnsi="Arial" w:cs="Arial"/>
                                          <w:color w:val="44546A" w:themeColor="text2"/>
                                          <w:spacing w:val="10"/>
                                          <w:sz w:val="36"/>
                                          <w:szCs w:val="36"/>
                                        </w:rPr>
                                      </w:pPr>
                                      <w:r w:rsidRPr="001635D3">
                                        <w:rPr>
                                          <w:rFonts w:ascii="Arial" w:hAnsi="Arial" w:cs="Arial"/>
                                          <w:color w:val="44546A" w:themeColor="text2"/>
                                          <w:spacing w:val="10"/>
                                          <w:sz w:val="36"/>
                                          <w:szCs w:val="36"/>
                                        </w:rPr>
                                        <w:t>Ravindra Beleyur</w:t>
                                      </w:r>
                                    </w:p>
                                  </w:sdtContent>
                                </w:sdt>
                                <w:p w14:paraId="3AB43C8B" w14:textId="7B1BE5E3" w:rsidR="001635D3" w:rsidRPr="001635D3" w:rsidRDefault="001635D3">
                                  <w:pPr>
                                    <w:pStyle w:val="NoSpacing"/>
                                    <w:jc w:val="right"/>
                                    <w:rPr>
                                      <w:rFonts w:ascii="Arial" w:hAnsi="Arial" w:cs="Arial"/>
                                      <w:color w:val="44546A" w:themeColor="text2"/>
                                      <w:spacing w:val="10"/>
                                      <w:sz w:val="28"/>
                                      <w:szCs w:val="28"/>
                                    </w:rPr>
                                  </w:pPr>
                                  <w:r w:rsidRPr="001635D3">
                                    <w:rPr>
                                      <w:rFonts w:ascii="Arial" w:hAnsi="Arial" w:cs="Arial"/>
                                      <w:color w:val="44546A" w:themeColor="text2"/>
                                      <w:spacing w:val="10"/>
                                      <w:sz w:val="28"/>
                                      <w:szCs w:val="28"/>
                                    </w:rPr>
                                    <w:t>GIPC</w:t>
                                  </w:r>
                                  <w:r>
                                    <w:rPr>
                                      <w:rFonts w:ascii="Arial" w:hAnsi="Arial" w:cs="Arial"/>
                                      <w:color w:val="44546A" w:themeColor="text2"/>
                                      <w:spacing w:val="10"/>
                                      <w:sz w:val="28"/>
                                      <w:szCs w:val="28"/>
                                    </w:rPr>
                                    <w:t>-2021</w:t>
                                  </w:r>
                                  <w:r w:rsidR="00CF4968">
                                    <w:rPr>
                                      <w:rFonts w:ascii="Arial" w:hAnsi="Arial" w:cs="Arial"/>
                                      <w:color w:val="44546A" w:themeColor="text2"/>
                                      <w:spacing w:val="10"/>
                                      <w:sz w:val="28"/>
                                      <w:szCs w:val="28"/>
                                    </w:rPr>
                                    <w:t>/</w:t>
                                  </w:r>
                                  <w:r>
                                    <w:rPr>
                                      <w:rFonts w:ascii="Arial" w:hAnsi="Arial" w:cs="Arial"/>
                                      <w:color w:val="44546A" w:themeColor="text2"/>
                                      <w:spacing w:val="10"/>
                                      <w:sz w:val="28"/>
                                      <w:szCs w:val="28"/>
                                    </w:rPr>
                                    <w:t>22</w:t>
                                  </w:r>
                                  <w:r w:rsidRPr="001635D3">
                                    <w:rPr>
                                      <w:rFonts w:ascii="Arial" w:hAnsi="Arial" w:cs="Arial"/>
                                      <w:color w:val="44546A" w:themeColor="text2"/>
                                      <w:spacing w:val="10"/>
                                      <w:sz w:val="28"/>
                                      <w:szCs w:val="28"/>
                                    </w:rPr>
                                    <w:t xml:space="preserve"> Student</w:t>
                                  </w:r>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EDEC68" id="Group 454" o:spid="_x0000_s1026" alt="Title: Author and company name with crop mark graphic" style="position:absolute;margin-left:316.7pt;margin-top:0;width:367.9pt;height:265.7pt;z-index:251661312;mso-position-horizontal:right;mso-position-horizontal-relative:page;mso-position-vertical:bottom;mso-position-vertical-relative:page;mso-width-relative:margin;mso-height-relative:margin" coordsize="46718,337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1CfgUAACYSAAAOAAAAZHJzL2Uyb0RvYy54bWzMWNuO2zYQfS/QfyD0WKCxLr4j3mC76QYF&#13;&#10;tkmQuMgzLVOWEElUSXrtzdf3DEXKWnuduEkadB8sXobDmcMzM+Q+f7GvSnYvlC5kvQiiZ2HARJ3K&#13;&#10;dVFvFsFfy9tfpwHThtdrXspaLIIHoYMXVz//9HzXzEUsc1muhWJQUuv5rlkEuTHNfDDQaS4qrp/J&#13;&#10;RtSYzKSquEFXbQZrxXfQXpWDOAzHg51U60bJVGiN0ZftZHBl9WeZSM2bLNPCsHIRwDZjf5X9XdHv&#13;&#10;4Oo5n28Ub/IidWbwr7Ci4kWNTTtVL7nhbKuKE1VVkSqpZWaepbIayCwrUmF9gDdReOTNKyW3jfVl&#13;&#10;M99tmg4mQHuE01erTV/fv1WsWC+C4WgYsJpXOCS7L7MDpjAlRq63JpeK4RwZ7G54/WBF2a4wOYNH&#13;&#10;Dau4+sgckITqrtnMofyVat43b5Ub2LQ9AmqfqYq+gIDt7Xk8dOch9oalGByOJ/FoCrNSzCXJZBgl&#13;&#10;4/bE0hzHerIuzX8/rIymcXyycuA3HpB9nTldp7O7A2V0DAoGHCg338HvOEymyQjMPPU+HifJcHLq&#13;&#10;A59/yft4HE9nIZQ63KIpdsARnPUesacP9NLfRq/3OW+EZa0mBnRIjj2St0oIimgwzB7nrrGCxBNi&#13;&#10;hG7uZPpRk72PZqijIcNWuz/lGqTkWyNt0F3CpThKkrHHJJ6OJ2E8eoQJYN1q80pIS0t+f6cNTEBE&#13;&#10;r9FqGy48lkA2q0rkiV8GLEqGQ7azn5aam7UXi/pi03DMchbhcyyGE+60hWdUJT0Z0nFGFULli6rA&#13;&#10;304mGg+jM6pwWgexaDI+Y9ikL3ZeG6rAJdpmPbHwjGHRpej34T+rrA/+547yMweAqOo4wnNPm3Rf&#13;&#10;O96ghcSJnB1asjZSU+IiEiHml5EjIaSIZGeEYSYJJxcJgwUk7On9ec04ZxKeXKQZx0jCs4uE6aBI&#13;&#10;OrrMxcj5GD1yEuDCfoekQjk/LuQqYCjkK7KIzxtu6AB8k+1wJUF8BixHg0KPZip5L5bSyhg6iVYC&#13;&#10;lvrgxJ4HmbLuy7Yu9QT9tP82VqUTQzw4pPy0/7ZiEeLKYkRxeJmkz+Nekf86hdZZuHKh2BOOpKXU&#13;&#10;gnIvt2h2DQsrnUYvSWpZFuvboiwJTHtlEzelYvccly2zj51Hj6RKy/Ja0qp2FxqxiZ5yO9VfPV/J&#13;&#10;9QPyPK6VuK/h3vEpYDtc0RaB/nvLlQhY+UeNIjWLhkMgbWxnOJrE6Kj+zKo/U2+rGwnDkBZ4nUIr&#13;&#10;bPTNG9NeCe3dxtzV75uUBC1HlDbL/QeuGtagiUW4nbyWvsjxua8UBFgn61xqHXEdlNjWvR9Qa5GW&#13;&#10;26vcO4QMkk8pUGxtjPdKKvD3NZU8PaqisxEKJAWwuyT7S1k8jmbJBFPnLhctDlRIHWIUthbLI6h8&#13;&#10;re3YwOcX0UObh1KQxWX9TmS4vCKIY7vBEQd5moratOeoc74WLTVHIf48OemhQay1RLcKSXMGena6&#13;&#10;nQIv2SrxulsSO3laKuyro1vcJv0zhrWLuxV2Z1mbbnFV1FI95VkJr9zOrbyPoRaaXhAp2b55dJPe&#13;&#10;FuDnHdfmLVe4vCBaKMLe4CcrJVIl8qJtIV0i5p4a/88iEtbZ4KQINqVvZkpWH/C+u6Y8gCkft6lB&#13;&#10;1m87PnJxn0zF9bUV+45RzOe1xNtHZgVdBm2aOo3pw1vih8U3CnEb30sKy9/kHuGNMfcwWdKjDQCt&#13;&#10;md6u7BiRpRf5zOyxhlKcG29z70kOAOZUF6NwSM8JyILe7oWVzMJhHGFPSgPRCBJHb4xvSwNUusf0&#13;&#10;MKI9uwSBHPtEuTD71d754SrHDyU9QGpLEJH3UHHQ69Uf9HoF6N/RffW/Izv+GWHzpXvv0387+n0b&#13;&#10;KYd/71z9AwAA//8DAFBLAwQUAAYACAAAACEAhp0JXuAAAAAKAQAADwAAAGRycy9kb3ducmV2Lnht&#13;&#10;bEyPT0vDQBDF74LfYRnBm93EGC1pNqXUP6ci2ArS2zY7TUKzsyG7TdJv7+hFLw+Gx3vzfvlysq0Y&#13;&#10;sPeNIwXxLAKBVDrTUKXgc/d6NwfhgyajW0eo4IIelsX1Va4z40b6wGEbKsEl5DOtoA6hy6T0ZY1W&#13;&#10;+5nrkNg7ut7qwGdfSdPrkcttK++j6FFa3RB/qHWH6xrL0/ZsFbyNelwl8cuwOR3Xl/0uff/axKjU&#13;&#10;7c30vGBZLUAEnMJfAn4YeD8UPOzgzmS8aBUwTfhV9p6SlFkOCtIkfgBZ5PI/QvENAAD//wMAUEsB&#13;&#10;Ai0AFAAGAAgAAAAhALaDOJL+AAAA4QEAABMAAAAAAAAAAAAAAAAAAAAAAFtDb250ZW50X1R5cGVz&#13;&#10;XS54bWxQSwECLQAUAAYACAAAACEAOP0h/9YAAACUAQAACwAAAAAAAAAAAAAAAAAvAQAAX3JlbHMv&#13;&#10;LnJlbHNQSwECLQAUAAYACAAAACEAu/y9Qn4FAAAmEgAADgAAAAAAAAAAAAAAAAAuAgAAZHJzL2Uy&#13;&#10;b0RvYy54bWxQSwECLQAUAAYACAAAACEAhp0JXuAAAAAKAQAADwAAAAAAAAAAAAAAAADYBwAAZHJz&#13;&#10;L2Rvd25yZXYueG1sUEsFBgAAAAAEAAQA8wAAAOUIAAAAAA==&#13;&#10;">
                    <v:group id="Group 455" o:spid="_x0000_s1027" style="position:absolute;left:20383;width:26335;height:33741" coordsize="26289,33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ujAyQAAAOEAAAAPAAAAZHJzL2Rvd25yZXYueG1sRI9Ba8JA&#13;&#10;FITvQv/D8gq96SZqSomuImqLBxGqhdLbI/tMgtm3IbtN4r93BcHLwDDMN8x82ZtKtNS40rKCeBSB&#13;&#10;IM6sLjlX8HP6HH6AcB5ZY2WZFFzJwXLxMphjqm3H39QefS4ChF2KCgrv61RKlxVk0I1sTRyys20M&#13;&#10;+mCbXOoGuwA3lRxH0bs0WHJYKLCmdUHZ5fhvFHx12K0m8bbdX87r698pOfzuY1Lq7bXfzIKsZiA8&#13;&#10;9f7ZeCB2WsE0SeD+KLwBubgBAAD//wMAUEsBAi0AFAAGAAgAAAAhANvh9svuAAAAhQEAABMAAAAA&#13;&#10;AAAAAAAAAAAAAAAAAFtDb250ZW50X1R5cGVzXS54bWxQSwECLQAUAAYACAAAACEAWvQsW78AAAAV&#13;&#10;AQAACwAAAAAAAAAAAAAAAAAfAQAAX3JlbHMvLnJlbHNQSwECLQAUAAYACAAAACEAaTLowMkAAADh&#13;&#10;AAAADwAAAAAAAAAAAAAAAAAHAgAAZHJzL2Rvd25yZXYueG1sUEsFBgAAAAADAAMAtwAAAP0CAAAA&#13;&#10;AA==&#13;&#10;">
                      <v:shape id="Freeform 456" o:spid="_x0000_s1028" style="position:absolute;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XRCxwAAAOEAAAAPAAAAZHJzL2Rvd25yZXYueG1sRI9Ba8JA&#13;&#10;FITvBf/D8gRvdWMxUqKriFKU3pIqeHxkn0kw+zbsrhr99W6h0MvAMMw3zGLVm1bcyPnGsoLJOAFB&#13;&#10;XFrdcKXg8PP1/gnCB2SNrWVS8CAPq+XgbYGZtnfO6VaESkQI+wwV1CF0mZS+rMmgH9uOOGZn6wyG&#13;&#10;aF0ltcN7hJtWfiTJTBpsOC7U2NGmpvJSXI0Clx+/83WBh92VDZ2KdCvT/VOp0bDfzqOs5yAC9eG/&#13;&#10;8YfYawXTdAa/j+IbkMsXAAAA//8DAFBLAQItABQABgAIAAAAIQDb4fbL7gAAAIUBAAATAAAAAAAA&#13;&#10;AAAAAAAAAAAAAABbQ29udGVudF9UeXBlc10ueG1sUEsBAi0AFAAGAAgAAAAhAFr0LFu/AAAAFQEA&#13;&#10;AAsAAAAAAAAAAAAAAAAAHwEAAF9yZWxzLy5yZWxzUEsBAi0AFAAGAAgAAAAhAN9hdELHAAAA4QAA&#13;&#10;AA8AAAAAAAAAAAAAAAAABwIAAGRycy9kb3ducmV2LnhtbFBLBQYAAAAAAwADALcAAAD7AgAAAAA=&#13;&#10;" path="m1344,1806l,1806,,1641r1176,l1176,r168,l1344,1806xe" fillcolor="#44546a [3215]" stroked="f">
                        <v:path arrowok="t" o:connecttype="custom" o:connectlocs="2133600,2867025;0,2867025;0,2605088;1866900,2605088;1866900,0;2133600,0;2133600,2867025" o:connectangles="0,0,0,0,0,0,0"/>
                      </v:shape>
                      <v:rect id="Rectangle 457" o:spid="_x0000_s1029" style="position:absolute;left:95;width:26194;height:3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ZODyAAAAOEAAAAPAAAAZHJzL2Rvd25yZXYueG1sRI9BS8NA&#13;&#10;FITvhf6H5Qne2o1Sa0myLWoRlR7Eqvfn7msSmn0bdrdJ+u9dQehlYBjmG6bcjLYVPfnQOFZwM89A&#13;&#10;EGtnGq4UfH0+z1YgQkQ22DomBWcKsFlPJyXmxg38Qf0+ViJBOOSooI6xy6UMuiaLYe464pQdnLcY&#13;&#10;k/WVNB6HBLetvM2ypbTYcFqosaOnmvRxf7IKvt3hcbD6h9/683tzetl5rVc7pa6vxm2R5KEAEWmM&#13;&#10;l8Y/4tUoWNzdw9+j9Abk+hcAAP//AwBQSwECLQAUAAYACAAAACEA2+H2y+4AAACFAQAAEwAAAAAA&#13;&#10;AAAAAAAAAAAAAAAAW0NvbnRlbnRfVHlwZXNdLnhtbFBLAQItABQABgAIAAAAIQBa9CxbvwAAABUB&#13;&#10;AAALAAAAAAAAAAAAAAAAAB8BAABfcmVscy8ucmVsc1BLAQItABQABgAIAAAAIQCfmZODyAAAAOEA&#13;&#10;AAAPAAAAAAAAAAAAAAAAAAcCAABkcnMvZG93bnJldi54bWxQSwUGAAAAAAMAAwC3AAAA/AIAAAAA&#13;&#10;" filled="f" stroked="f" strokeweight="1pt"/>
                    </v:group>
                    <v:shapetype id="_x0000_t202" coordsize="21600,21600" o:spt="202" path="m,l,21600r21600,l21600,xe">
                      <v:stroke joinstyle="miter"/>
                      <v:path gradientshapeok="t" o:connecttype="rect"/>
                    </v:shapetype>
                    <v:shape id="Text Box 458" o:spid="_x0000_s1030" type="#_x0000_t202" style="position:absolute;top:11049;width:39042;height:1504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wCyxwAAAOEAAAAPAAAAZHJzL2Rvd25yZXYueG1sRI/BasJA&#13;&#10;EIbvBd9hGcFb3VSsSHSVooiFnqoePI7ZMUmbnQ27a4xv3zkUvAz8DP838y3XvWtURyHWng28jTNQ&#13;&#10;xIW3NZcGTsfd6xxUTMgWG89k4EER1qvByxJz6+/8Td0hlUogHHM0UKXU5lrHoiKHcexbYtldfXCY&#13;&#10;JIZS24B3gbtGT7Jsph3WLBcqbGlTUfF7uDkDk/3Rz7/67nK+lPGHA+m0eXTGjIb9diHjYwEqUZ+e&#13;&#10;jX/EpzUwfZeXxUhsQK/+AAAA//8DAFBLAQItABQABgAIAAAAIQDb4fbL7gAAAIUBAAATAAAAAAAA&#13;&#10;AAAAAAAAAAAAAABbQ29udGVudF9UeXBlc10ueG1sUEsBAi0AFAAGAAgAAAAhAFr0LFu/AAAAFQEA&#13;&#10;AAsAAAAAAAAAAAAAAAAAHwEAAF9yZWxzLy5yZWxzUEsBAi0AFAAGAAgAAAAhAMabALLHAAAA4QAA&#13;&#10;AA8AAAAAAAAAAAAAAAAABwIAAGRycy9kb3ducmV2LnhtbFBLBQYAAAAAAwADALcAAAD7AgAAAAA=&#13;&#10;" filled="f" stroked="f" strokeweight=".5pt">
                      <v:textbox inset="0,0,36pt,36pt">
                        <w:txbxContent>
                          <w:sdt>
                            <w:sdtPr>
                              <w:rPr>
                                <w:rFonts w:ascii="Arial" w:hAnsi="Arial" w:cs="Arial"/>
                                <w:color w:val="44546A" w:themeColor="text2"/>
                                <w:spacing w:val="10"/>
                                <w:sz w:val="36"/>
                                <w:szCs w:val="36"/>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Content>
                              <w:p w14:paraId="79F4AD96" w14:textId="36B7EDF0" w:rsidR="001635D3" w:rsidRPr="001635D3" w:rsidRDefault="001635D3">
                                <w:pPr>
                                  <w:pStyle w:val="NoSpacing"/>
                                  <w:spacing w:after="240"/>
                                  <w:jc w:val="right"/>
                                  <w:rPr>
                                    <w:rFonts w:ascii="Arial" w:hAnsi="Arial" w:cs="Arial"/>
                                    <w:color w:val="44546A" w:themeColor="text2"/>
                                    <w:spacing w:val="10"/>
                                    <w:sz w:val="36"/>
                                    <w:szCs w:val="36"/>
                                  </w:rPr>
                                </w:pPr>
                                <w:r w:rsidRPr="001635D3">
                                  <w:rPr>
                                    <w:rFonts w:ascii="Arial" w:hAnsi="Arial" w:cs="Arial"/>
                                    <w:color w:val="44546A" w:themeColor="text2"/>
                                    <w:spacing w:val="10"/>
                                    <w:sz w:val="36"/>
                                    <w:szCs w:val="36"/>
                                  </w:rPr>
                                  <w:t>Ravindra Beleyur</w:t>
                                </w:r>
                              </w:p>
                            </w:sdtContent>
                          </w:sdt>
                          <w:p w14:paraId="3AB43C8B" w14:textId="7B1BE5E3" w:rsidR="001635D3" w:rsidRPr="001635D3" w:rsidRDefault="001635D3">
                            <w:pPr>
                              <w:pStyle w:val="NoSpacing"/>
                              <w:jc w:val="right"/>
                              <w:rPr>
                                <w:rFonts w:ascii="Arial" w:hAnsi="Arial" w:cs="Arial"/>
                                <w:color w:val="44546A" w:themeColor="text2"/>
                                <w:spacing w:val="10"/>
                                <w:sz w:val="28"/>
                                <w:szCs w:val="28"/>
                              </w:rPr>
                            </w:pPr>
                            <w:r w:rsidRPr="001635D3">
                              <w:rPr>
                                <w:rFonts w:ascii="Arial" w:hAnsi="Arial" w:cs="Arial"/>
                                <w:color w:val="44546A" w:themeColor="text2"/>
                                <w:spacing w:val="10"/>
                                <w:sz w:val="28"/>
                                <w:szCs w:val="28"/>
                              </w:rPr>
                              <w:t>GIPC</w:t>
                            </w:r>
                            <w:r>
                              <w:rPr>
                                <w:rFonts w:ascii="Arial" w:hAnsi="Arial" w:cs="Arial"/>
                                <w:color w:val="44546A" w:themeColor="text2"/>
                                <w:spacing w:val="10"/>
                                <w:sz w:val="28"/>
                                <w:szCs w:val="28"/>
                              </w:rPr>
                              <w:t>-2021</w:t>
                            </w:r>
                            <w:r w:rsidR="00CF4968">
                              <w:rPr>
                                <w:rFonts w:ascii="Arial" w:hAnsi="Arial" w:cs="Arial"/>
                                <w:color w:val="44546A" w:themeColor="text2"/>
                                <w:spacing w:val="10"/>
                                <w:sz w:val="28"/>
                                <w:szCs w:val="28"/>
                              </w:rPr>
                              <w:t>/</w:t>
                            </w:r>
                            <w:r>
                              <w:rPr>
                                <w:rFonts w:ascii="Arial" w:hAnsi="Arial" w:cs="Arial"/>
                                <w:color w:val="44546A" w:themeColor="text2"/>
                                <w:spacing w:val="10"/>
                                <w:sz w:val="28"/>
                                <w:szCs w:val="28"/>
                              </w:rPr>
                              <w:t>22</w:t>
                            </w:r>
                            <w:r w:rsidRPr="001635D3">
                              <w:rPr>
                                <w:rFonts w:ascii="Arial" w:hAnsi="Arial" w:cs="Arial"/>
                                <w:color w:val="44546A" w:themeColor="text2"/>
                                <w:spacing w:val="10"/>
                                <w:sz w:val="28"/>
                                <w:szCs w:val="28"/>
                              </w:rPr>
                              <w:t xml:space="preserve"> Student</w:t>
                            </w:r>
                          </w:p>
                        </w:txbxContent>
                      </v:textbox>
                    </v:shape>
                    <w10:wrap anchorx="page" anchory="page"/>
                  </v:group>
                </w:pict>
              </mc:Fallback>
            </mc:AlternateContent>
          </w:r>
          <w:r>
            <w:rPr>
              <w:noProof/>
            </w:rPr>
            <mc:AlternateContent>
              <mc:Choice Requires="wpg">
                <w:drawing>
                  <wp:anchor distT="0" distB="0" distL="114300" distR="114300" simplePos="0" relativeHeight="251660288" behindDoc="0" locked="0" layoutInCell="1" allowOverlap="1" wp14:anchorId="3FAA6AB7" wp14:editId="07CCC015">
                    <wp:simplePos x="0" y="0"/>
                    <wp:positionH relativeFrom="page">
                      <wp:align>left</wp:align>
                    </wp:positionH>
                    <wp:positionV relativeFrom="page">
                      <wp:align>top</wp:align>
                    </wp:positionV>
                    <wp:extent cx="6382512" cy="3401568"/>
                    <wp:effectExtent l="0" t="0" r="0" b="889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6382512" cy="3401568"/>
                              <a:chOff x="0" y="0"/>
                              <a:chExt cx="6381750" cy="3401568"/>
                            </a:xfrm>
                          </wpg:grpSpPr>
                          <wpg:grpSp>
                            <wpg:cNvPr id="460" name="Group 460" title="Crop mark graphic"/>
                            <wpg:cNvGrpSpPr/>
                            <wpg:grpSpPr>
                              <a:xfrm>
                                <a:off x="0" y="0"/>
                                <a:ext cx="2642616"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71525" y="762000"/>
                                <a:ext cx="5610225" cy="2591435"/>
                              </a:xfrm>
                              <a:prstGeom prst="rect">
                                <a:avLst/>
                              </a:prstGeom>
                              <a:noFill/>
                              <a:ln w="6350">
                                <a:noFill/>
                              </a:ln>
                            </wps:spPr>
                            <wps:txbx>
                              <w:txbxContent>
                                <w:p w14:paraId="2F836D73" w14:textId="2F7BB3ED" w:rsidR="001635D3" w:rsidRPr="001635D3" w:rsidRDefault="007A7606">
                                  <w:pPr>
                                    <w:pStyle w:val="NoSpacing"/>
                                    <w:spacing w:after="240" w:line="216" w:lineRule="auto"/>
                                    <w:rPr>
                                      <w:rFonts w:ascii="Arial" w:hAnsi="Arial" w:cs="Arial"/>
                                      <w:color w:val="44546A" w:themeColor="text2"/>
                                      <w:spacing w:val="10"/>
                                      <w:sz w:val="36"/>
                                      <w:szCs w:val="36"/>
                                    </w:rPr>
                                  </w:pPr>
                                  <w:r>
                                    <w:rPr>
                                      <w:rFonts w:ascii="Arial" w:hAnsi="Arial" w:cs="Arial"/>
                                      <w:color w:val="44546A" w:themeColor="text2"/>
                                      <w:spacing w:val="10"/>
                                      <w:sz w:val="36"/>
                                      <w:szCs w:val="36"/>
                                    </w:rPr>
                                    <w:t>Global Insolvency Practice Course-2021/22</w:t>
                                  </w:r>
                                </w:p>
                                <w:p w14:paraId="600A9D28" w14:textId="1E51CA43" w:rsidR="001635D3" w:rsidRPr="001635D3" w:rsidRDefault="001635D3" w:rsidP="001635D3">
                                  <w:pPr>
                                    <w:pStyle w:val="NoSpacing"/>
                                    <w:spacing w:line="216" w:lineRule="auto"/>
                                    <w:jc w:val="center"/>
                                    <w:rPr>
                                      <w:rFonts w:ascii="Arial" w:hAnsi="Arial" w:cs="Arial"/>
                                      <w:caps/>
                                      <w:color w:val="44546A" w:themeColor="text2"/>
                                      <w:sz w:val="48"/>
                                      <w:szCs w:val="48"/>
                                    </w:rPr>
                                  </w:pPr>
                                  <w:r w:rsidRPr="001635D3">
                                    <w:rPr>
                                      <w:rFonts w:ascii="Arial" w:hAnsi="Arial" w:cs="Arial"/>
                                      <w:caps/>
                                      <w:color w:val="44546A" w:themeColor="text2"/>
                                      <w:sz w:val="48"/>
                                      <w:szCs w:val="48"/>
                                    </w:rPr>
                                    <w:t>Assessment: Case study</w:t>
                                  </w:r>
                                  <w:r w:rsidR="007A7606">
                                    <w:rPr>
                                      <w:rFonts w:ascii="Arial" w:hAnsi="Arial" w:cs="Arial"/>
                                      <w:caps/>
                                      <w:color w:val="44546A" w:themeColor="text2"/>
                                      <w:sz w:val="48"/>
                                      <w:szCs w:val="48"/>
                                    </w:rPr>
                                    <w:t>-1</w:t>
                                  </w:r>
                                  <w:r w:rsidRPr="001635D3">
                                    <w:rPr>
                                      <w:rFonts w:ascii="Arial" w:hAnsi="Arial" w:cs="Arial"/>
                                      <w:caps/>
                                      <w:color w:val="44546A" w:themeColor="text2"/>
                                      <w:sz w:val="48"/>
                                      <w:szCs w:val="48"/>
                                    </w:rPr>
                                    <w:t xml:space="preserve"> analysis</w:t>
                                  </w:r>
                                </w:p>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AA6AB7" id="Group 459" o:spid="_x0000_s1031" alt="Title: Title and subtitle with crop mark graphic" style="position:absolute;margin-left:0;margin-top:0;width:502.55pt;height:267.85pt;z-index:251660288;mso-position-horizontal:left;mso-position-horizontal-relative:page;mso-position-vertical:top;mso-position-vertical-relative:page;mso-width-relative:margin;mso-height-relative:margin" coordsize="63817,34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lW/dAUAACMSAAAOAAAAZHJzL2Uyb0RvYy54bWzMWG1v2zYQ/j5g/4HQxwGrJdmWU6NOkWVL&#13;&#10;MSBri9ZDP9MyZQuVRI2kY2e/fs/xRVacKvW6tlg+WHx5eOTdPXdH5sXLQ12xO6F0KZtFlDyLIyaa&#13;&#10;XK7LZrOI/lze/HwRMW14s+aVbMQiuhc6enn54w8v9u1cpHIrq7VQDEIaPd+3i2hrTDsfjXS+FTXX&#13;&#10;z2QrGkwWUtXcoKs2o7Xie0ivq1Eax9loL9W6VTIXWmP0VzcZXVr5RSFy86YotDCsWkQ4m7G/yv6u&#13;&#10;6Hd0+YLPN4q32zL3x+BfcIqalw027UT9yg1nO1U+ElWXuZJaFuZZLuuRLIoyF1YHaJPEJ9q8UnLX&#13;&#10;Wl028/2m7cwE057Y6YvF5q/v3ipWrhfRZPo8Yg2v4SS7L7MDpjQVRpb0YXAj07uVHWP70mwZlGlZ&#13;&#10;zdVH5m1IBt23mznkvlLt+/at8gMb1yMbHQpV0xfas4N1xX3nCnEwLMdgNr5Ip0kasRxz40mcTLML&#13;&#10;56x8C48+WpdvfzuuTGZT+Ppk5ShsPKLzdcfpOt25gz0yyHhgDxrw9rj+Vnqn2STNkuzR6fn8c3oP&#13;&#10;rRzUGwGnj5zS/41T77e8FZaqmnzf2TAJNrxRQlAYs0mWOJJYIDGEuKDbW5l/1CAL3NOboY4Ghq32&#13;&#10;f8g1mMh3RtpIO2HRNJ6AMREDXXzThnbgU5qMx1nsWZFeZLMYYNotsAIG3mnzSkhLTX53q40VsFmj&#13;&#10;ZSN77dmwhJSirpAmfhqxJLtge5aMJxPHzk2HguZH1EWcsS1L8DmFgeIdLB4QNe5hSMaAqEkPNiQK&#13;&#10;Fupt9+kjgX0dhjQbONWsB4sHjoTsf44oZJ4jLJsOCEvONPwDyw9L61v+CTc+YXyQp6MH3wbG5IfG&#13;&#10;UwYt5Exk69gytpWa8hbxByxd2jCACKCIXwNgnJLAY0/Wp8FgAIEDs58Gw80Enp0lGY4k8POzwOQo&#13;&#10;QifnqUhp3sIfKOks4y2pUMhPS7iKGEr4ygVUyw05gAxJTbbHZYSCkm3RoLCjmVreiaW0GEOegNft&#13;&#10;ziEuseURUjV9qNOoBwzT4dtaiQ5mrxUQFubC12HcuaDwmbAkC/4McsLXywtanIvzWah3wLySWrhs&#13;&#10;SNazabGzKDmilxq1rMr1TVlVZEd7TxPXlWJ3HDcsc0g9QR6gKkvwRtIqtwuN2ERPuZ0qr56v5Poe&#13;&#10;eR53SVzStlL9HbE97mWLSP+140pErPq9QZF6nkwmsLKxncl0lqKj+jOr/kyzq68lDoaUwJscUnHG&#13;&#10;0Lw27h6Iixh0vW3etzkBLT2UNsvDB65a1qKJRagjr2Uocnwe6gNsQwCH9So5RXwHJdap9x1qLcLI&#13;&#10;3VfeIVqQd3Bjm2TWIb2SCvuHmkqanlTRHn/5vKudA3cSKB+WkxGodnpzUbhaQ57YKZTXjgoUI3SM&#13;&#10;bsCS8hE3tLmvBOGq5p0ocF1F8KZ2gxMC8jwXjXFO1Fu+Fo6X0xh/gZn0tCDKYhcvkCQX4GYn2wsI&#13;&#10;SCckyHYM9nhaKuw7o1vskv3AwdziboXdWTamW1yXjVSf0qyCVn5nhw9GcqbpRZCS7pWj2/ymhF9u&#13;&#10;uTZvucJ9Bd6l8HqDn6KSSJHIh7aFNImA+9T4NwtHnM5GJoWvqUKzULL+gBfdFSUBTIWgzQ2yveuE&#13;&#10;sMVlMhdXVxb2FUOYuHiFO2ZR0v3P5qjHAX18Qny34MY1xAX3ksLyF3lAbGNs8H1GZOmFPTMHrKH8&#13;&#10;5sdd4j1GsH+MzWbJ1F+jZxke2P6FHFLBNEvilObpcZVOkYzHoTh9jVRAZTsb4/FGcfGZnGAOq4N9&#13;&#10;uHYq+QryXflvKxCI2qtHxGhbg9BwxQiNXiH6d8xf/e94j/9E2NTpX/z0r45+3wbN8X87l/8AAAD/&#13;&#10;/wMAUEsDBBQABgAIAAAAIQBufFpX4AAAAAsBAAAPAAAAZHJzL2Rvd25yZXYueG1sTI/NasMwEITv&#13;&#10;hb6D2EJvjeQGt8WxHEL6cwqFJoXS28ba2CbWyliK7bx9lV7ay8AyzOx8+XKyrRio941jDclMgSAu&#13;&#10;nWm40vC5e717AuEDssHWMWk4k4dlcX2VY2bcyB80bEMlYgn7DDXUIXSZlL6syaKfuY44egfXWwzx&#13;&#10;7CtpehxjuW3lvVIP0mLD8UONHa1rKo/bk9XwNuK4micvw+Z4WJ+/d+n71yYhrW9vpudFlNUCRKAp&#13;&#10;/CXgwhD3QxGH7d2JjRethkgTfvXiKZUmIPYa0nn6CLLI5X+G4gcAAP//AwBQSwECLQAUAAYACAAA&#13;&#10;ACEAtoM4kv4AAADhAQAAEwAAAAAAAAAAAAAAAAAAAAAAW0NvbnRlbnRfVHlwZXNdLnhtbFBLAQIt&#13;&#10;ABQABgAIAAAAIQA4/SH/1gAAAJQBAAALAAAAAAAAAAAAAAAAAC8BAABfcmVscy8ucmVsc1BLAQIt&#13;&#10;ABQABgAIAAAAIQAURlW/dAUAACMSAAAOAAAAAAAAAAAAAAAAAC4CAABkcnMvZTJvRG9jLnhtbFBL&#13;&#10;AQItABQABgAIAAAAIQBufFpX4AAAAAsBAAAPAAAAAAAAAAAAAAAAAM4HAABkcnMvZG93bnJldi54&#13;&#10;bWxQSwUGAAAAAAQABADzAAAA2wgAAAAA&#13;&#10;">
                    <v:group id="Group 460" o:spid="_x0000_s1032" style="position:absolute;width:26426;height:34015" coordsize="26426,34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YHlygAAAOEAAAAPAAAAZHJzL2Rvd25yZXYueG1sRI9Na8JA&#13;&#10;EIbvQv/DMoXe6iatlRJdRewHHqRQLYi3ITsmwexsyG6T+O+dg+Bl4GV4n5dnvhxcrTpqQ+XZQDpO&#13;&#10;QBHn3lZcGPjbfz2/gwoR2WLtmQxcKMBy8TCaY2Z9z7/U7WKhBMIhQwNljE2mdchLchjGviGW38m3&#13;&#10;DqPEttC2xV7grtYvSTLVDiuWhRIbWpeUn3f/zsB3j/3qNf3stufT+nLcv/0ctikZ8/Q4fMzkrGag&#13;&#10;Ig3x3rghNtbAZCoOYiQ2oBdXAAAA//8DAFBLAQItABQABgAIAAAAIQDb4fbL7gAAAIUBAAATAAAA&#13;&#10;AAAAAAAAAAAAAAAAAABbQ29udGVudF9UeXBlc10ueG1sUEsBAi0AFAAGAAgAAAAhAFr0LFu/AAAA&#13;&#10;FQEAAAsAAAAAAAAAAAAAAAAAHwEAAF9yZWxzLy5yZWxzUEsBAi0AFAAGAAgAAAAhALcpgeXKAAAA&#13;&#10;4QAAAA8AAAAAAAAAAAAAAAAABwIAAGRycy9kb3ducmV2LnhtbFBLBQYAAAAAAwADALcAAAD+AgAA&#13;&#10;AAA=&#13;&#10;">
                      <v:shape id="Freeform 461" o:spid="_x0000_s1033" style="position:absolute;left:5048;top:5048;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CaLxgAAAOEAAAAPAAAAZHJzL2Rvd25yZXYueG1sRI9Bi8Iw&#13;&#10;FITvwv6H8IS9aaqoSDWKrIjirVVhj4/mbVtsXkoSteuvN8LCXgaGYb5hluvONOJOzteWFYyGCQji&#13;&#10;wuqaSwXn024wB+EDssbGMin4JQ/r1Udviam2D87onodSRAj7FBVUIbSplL6oyKAf2pY4Zj/WGQzR&#13;&#10;ulJqh48IN40cJ8lMGqw5LlTY0ldFxTW/GQUuuxyzTY7n/Y0NfefTrZwenkp99rvtIspmASJQF/4b&#13;&#10;f4iDVjCZjeD9KL4BuXoBAAD//wMAUEsBAi0AFAAGAAgAAAAhANvh9svuAAAAhQEAABMAAAAAAAAA&#13;&#10;AAAAAAAAAAAAAFtDb250ZW50X1R5cGVzXS54bWxQSwECLQAUAAYACAAAACEAWvQsW78AAAAVAQAA&#13;&#10;CwAAAAAAAAAAAAAAAAAfAQAAX3JlbHMvLnJlbHNQSwECLQAUAAYACAAAACEAnuQmi8YAAADhAAAA&#13;&#10;DwAAAAAAAAAAAAAAAAAHAgAAZHJzL2Rvd25yZXYueG1sUEsFBgAAAAADAAMAtwAAAPoCAAAAAA==&#13;&#10;" path="m168,1806l,1806,,,1344,r,165l168,165r,1641xe" fillcolor="#44546a [3215]" stroked="f">
                        <v:path arrowok="t" o:connecttype="custom" o:connectlocs="266700,2867025;0,2867025;0,0;2133600,0;2133600,261938;266700,261938;266700,2867025" o:connectangles="0,0,0,0,0,0,0"/>
                      </v:shape>
                      <v:rect id="Rectangle 462" o:spid="_x0000_s1034" style="position:absolute;width:26426;height:340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vqmxwAAAOEAAAAPAAAAZHJzL2Rvd25yZXYueG1sRI9BawIx&#13;&#10;FITvgv8hPKE3zVaKyGqUVhFbPIi2vb8mz92lm5clibvrv28KgpeBYZhvmOW6t7VoyYfKsYLnSQaC&#13;&#10;WDtTcaHg63M3noMIEdlg7ZgU3CjAejUcLDE3ruMTtedYiAThkKOCMsYmlzLokiyGiWuIU3Zx3mJM&#13;&#10;1hfSeOwS3NZymmUzabHitFBiQ5uS9O/5ahV8u8tbZ/UPf7S3Y3XdH7zW84NST6N+u0jyugARqY+P&#13;&#10;xh3xbhS8zKbw/yi9Abn6AwAA//8DAFBLAQItABQABgAIAAAAIQDb4fbL7gAAAIUBAAATAAAAAAAA&#13;&#10;AAAAAAAAAAAAAABbQ29udGVudF9UeXBlc10ueG1sUEsBAi0AFAAGAAgAAAAhAFr0LFu/AAAAFQEA&#13;&#10;AAsAAAAAAAAAAAAAAAAAHwEAAF9yZWxzLy5yZWxzUEsBAi0AFAAGAAgAAAAhAEGC+qbHAAAA4QAA&#13;&#10;AA8AAAAAAAAAAAAAAAAABwIAAGRycy9kb3ducmV2LnhtbFBLBQYAAAAAAwADALcAAAD7AgAAAAA=&#13;&#10;" filled="f" stroked="f" strokeweight="1pt"/>
                    </v:group>
                    <v:shape id="Text Box 463" o:spid="_x0000_s1035" type="#_x0000_t202" style="position:absolute;left:7715;top:7620;width:56102;height:2591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xLHyQAAAOEAAAAPAAAAZHJzL2Rvd25yZXYueG1sRI9PawIx&#13;&#10;FMTvgt8hvII3zfoHKatRilLxUIu6vXh7bJ67i5uXZZNq6qc3QsHLwDDMb5j5MphaXKl1lWUFw0EC&#13;&#10;gji3uuJCwU/22X8H4TyyxtoyKfgjB8tFtzPHVNsbH+h69IWIEHYpKii9b1IpXV6SQTewDXHMzrY1&#13;&#10;6KNtC6lbvEW4qeUoSabSYMVxocSGViXll+OvURCG2X2yTb52p2wzDpf1/nu/MqRU7y2sZ1E+ZiA8&#13;&#10;Bf9q/CO2WsFkOobno/gG5OIBAAD//wMAUEsBAi0AFAAGAAgAAAAhANvh9svuAAAAhQEAABMAAAAA&#13;&#10;AAAAAAAAAAAAAAAAAFtDb250ZW50X1R5cGVzXS54bWxQSwECLQAUAAYACAAAACEAWvQsW78AAAAV&#13;&#10;AQAACwAAAAAAAAAAAAAAAAAfAQAAX3JlbHMvLnJlbHNQSwECLQAUAAYACAAAACEAfBcSx8kAAADh&#13;&#10;AAAADwAAAAAAAAAAAAAAAAAHAgAAZHJzL2Rvd25yZXYueG1sUEsFBgAAAAADAAMAtwAAAP0CAAAA&#13;&#10;AA==&#13;&#10;" filled="f" stroked="f" strokeweight=".5pt">
                      <v:textbox inset="36pt,36pt,0,0">
                        <w:txbxContent>
                          <w:p w14:paraId="2F836D73" w14:textId="2F7BB3ED" w:rsidR="001635D3" w:rsidRPr="001635D3" w:rsidRDefault="007A7606">
                            <w:pPr>
                              <w:pStyle w:val="NoSpacing"/>
                              <w:spacing w:after="240" w:line="216" w:lineRule="auto"/>
                              <w:rPr>
                                <w:rFonts w:ascii="Arial" w:hAnsi="Arial" w:cs="Arial"/>
                                <w:color w:val="44546A" w:themeColor="text2"/>
                                <w:spacing w:val="10"/>
                                <w:sz w:val="36"/>
                                <w:szCs w:val="36"/>
                              </w:rPr>
                            </w:pPr>
                            <w:r>
                              <w:rPr>
                                <w:rFonts w:ascii="Arial" w:hAnsi="Arial" w:cs="Arial"/>
                                <w:color w:val="44546A" w:themeColor="text2"/>
                                <w:spacing w:val="10"/>
                                <w:sz w:val="36"/>
                                <w:szCs w:val="36"/>
                              </w:rPr>
                              <w:t>Global Insolvency Practice Course-2021/22</w:t>
                            </w:r>
                          </w:p>
                          <w:p w14:paraId="600A9D28" w14:textId="1E51CA43" w:rsidR="001635D3" w:rsidRPr="001635D3" w:rsidRDefault="001635D3" w:rsidP="001635D3">
                            <w:pPr>
                              <w:pStyle w:val="NoSpacing"/>
                              <w:spacing w:line="216" w:lineRule="auto"/>
                              <w:jc w:val="center"/>
                              <w:rPr>
                                <w:rFonts w:ascii="Arial" w:hAnsi="Arial" w:cs="Arial"/>
                                <w:caps/>
                                <w:color w:val="44546A" w:themeColor="text2"/>
                                <w:sz w:val="48"/>
                                <w:szCs w:val="48"/>
                              </w:rPr>
                            </w:pPr>
                            <w:r w:rsidRPr="001635D3">
                              <w:rPr>
                                <w:rFonts w:ascii="Arial" w:hAnsi="Arial" w:cs="Arial"/>
                                <w:caps/>
                                <w:color w:val="44546A" w:themeColor="text2"/>
                                <w:sz w:val="48"/>
                                <w:szCs w:val="48"/>
                              </w:rPr>
                              <w:t>Assessment: Case study</w:t>
                            </w:r>
                            <w:r w:rsidR="007A7606">
                              <w:rPr>
                                <w:rFonts w:ascii="Arial" w:hAnsi="Arial" w:cs="Arial"/>
                                <w:caps/>
                                <w:color w:val="44546A" w:themeColor="text2"/>
                                <w:sz w:val="48"/>
                                <w:szCs w:val="48"/>
                              </w:rPr>
                              <w:t>-1</w:t>
                            </w:r>
                            <w:r w:rsidRPr="001635D3">
                              <w:rPr>
                                <w:rFonts w:ascii="Arial" w:hAnsi="Arial" w:cs="Arial"/>
                                <w:caps/>
                                <w:color w:val="44546A" w:themeColor="text2"/>
                                <w:sz w:val="48"/>
                                <w:szCs w:val="48"/>
                              </w:rPr>
                              <w:t xml:space="preserve"> analysis</w:t>
                            </w:r>
                          </w:p>
                        </w:txbxContent>
                      </v:textbox>
                    </v:shape>
                    <w10:wrap anchorx="page" anchory="page"/>
                  </v:group>
                </w:pict>
              </mc:Fallback>
            </mc:AlternateContent>
          </w:r>
          <w:r>
            <w:rPr>
              <w:noProof/>
            </w:rPr>
            <mc:AlternateContent>
              <mc:Choice Requires="wps">
                <w:drawing>
                  <wp:anchor distT="0" distB="0" distL="114300" distR="114300" simplePos="0" relativeHeight="251659264" behindDoc="1" locked="0" layoutInCell="1" allowOverlap="1" wp14:anchorId="54F191B0" wp14:editId="526EDF48">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7D74CEF9" id="Rectangle 464" o:spid="_x0000_s1026" alt="Title: Color background" style="position:absolute;margin-left:0;margin-top:0;width:8in;height:756pt;z-index:-251657216;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Ka8HgIAACsEAAAOAAAAZHJzL2Uyb0RvYy54bWysU01vGjEQvVfqf7B8LwuUkGbFElVEqSrR&#13;&#10;NCqpeh68XnYVr8cdGxb66zP2AqXprerF8nz4ed7z8+x23xqx0+QbtIUcDYZSaKuwbOymkN+f7t99&#13;&#10;kMIHsCUYtLqQB+3l7fztm1nncj3GGk2pSTCI9XnnClmH4PIs86rWLfgBOm25WCG1EDikTVYSdIze&#13;&#10;mmw8HE6zDql0hEp7z9m7vijnCb+qtApfq8rrIEwhebaQVkrrOq7ZfAb5hsDVjTqOAf8wRQuN5UvP&#13;&#10;UHcQQGyp+QuqbRShxyoMFLYZVlWjdOLAbEbDV2xWNTiduLA43p1l8v8PVj3sHkk0ZSEn04kUFlp+&#13;&#10;pG8sG9iN0SIlQxMMZxdokMQa1POGcGvLqF3nfM4QK/dIkb13S1TPXlhc1AygPxJhV2soeeJR7M/+&#13;&#10;OBADz0fFuvuCJV8B24BJxn1FbQRkgcQ+vdbh/Fp6H4Ti5PX70RVbQArFtZvpcBSDeAfkp+OOfPik&#13;&#10;sRVxU0hiXgkedksf+tZTSxofTVPeN8akIFpQLwyJHbB51pvxEdxfdhkbey3GUz1gzCSakVmv0BrL&#13;&#10;A7Pkb8JD1Ei/pOjYcoX0P7dAWgrz2bJCN6PJJHo0BZOr6zEHdFlZX1bstuUXiboKsIpRCxlO20Xo&#13;&#10;Lc4ecxCWduVUbIyjRr5P+x9A7ihKYD0f8GQ1yF9p0/ceKfVEjgE7Mol9/D3R8pdx6vr9x+cvAAAA&#13;&#10;//8DAFBLAwQUAAYACAAAACEAn2vx2NsAAAAMAQAADwAAAGRycy9kb3ducmV2LnhtbExP0UrDQBB8&#13;&#10;F/yHYwu+2UuKEUlzKa3SJy3S6gdsc2sSmtsLuWsa/96tL/oyzDDs7EyxmlynRhpC69lAOk9AEVfe&#13;&#10;tlwb+PzY3j+BChHZYueZDHxTgFV5e1Ngbv2F9zQeYq0khEOOBpoY+1zrUDXkMMx9Tyzelx8cRpFD&#13;&#10;re2AFwl3nV4kyaN22LJ8aLCn54aq0+HsDDxs7GYb+nDK4u5dT/Xu9Q3HwZi72fSyFFgvQUWa4t8F&#13;&#10;XDdIfyil2NGf2QbVGZA18RevXpotRB+FZakwXRb6/4jyBwAA//8DAFBLAQItABQABgAIAAAAIQC2&#13;&#10;gziS/gAAAOEBAAATAAAAAAAAAAAAAAAAAAAAAABbQ29udGVudF9UeXBlc10ueG1sUEsBAi0AFAAG&#13;&#10;AAgAAAAhADj9If/WAAAAlAEAAAsAAAAAAAAAAAAAAAAALwEAAF9yZWxzLy5yZWxzUEsBAi0AFAAG&#13;&#10;AAgAAAAhAE8EprweAgAAKwQAAA4AAAAAAAAAAAAAAAAALgIAAGRycy9lMm9Eb2MueG1sUEsBAi0A&#13;&#10;FAAGAAgAAAAhAJ9r8djbAAAADAEAAA8AAAAAAAAAAAAAAAAAeAQAAGRycy9kb3ducmV2LnhtbFBL&#13;&#10;BQYAAAAABAAEAPMAAACABQAAAAA=&#13;&#10;" fillcolor="#e7e6e6 [3214]" stroked="f">
                    <w10:wrap anchorx="page" anchory="page"/>
                  </v:rect>
                </w:pict>
              </mc:Fallback>
            </mc:AlternateContent>
          </w:r>
        </w:p>
        <w:p w14:paraId="58A62C0C" w14:textId="5CA0933A" w:rsidR="001635D3" w:rsidRDefault="001635D3">
          <w:pPr>
            <w:rPr>
              <w:rFonts w:ascii="Arial" w:eastAsiaTheme="majorEastAsia" w:hAnsi="Arial" w:cs="Arial"/>
              <w:color w:val="2F5496" w:themeColor="accent1" w:themeShade="BF"/>
              <w:lang w:val="en-US" w:eastAsia="en-US"/>
            </w:rPr>
          </w:pPr>
          <w:r>
            <w:rPr>
              <w:rFonts w:ascii="Arial" w:hAnsi="Arial" w:cs="Arial"/>
              <w:b/>
              <w:bCs/>
            </w:rPr>
            <w:br w:type="page"/>
          </w:r>
        </w:p>
      </w:sdtContent>
    </w:sdt>
    <w:sdt>
      <w:sdtPr>
        <w:id w:val="-436907326"/>
        <w:docPartObj>
          <w:docPartGallery w:val="Table of Contents"/>
          <w:docPartUnique/>
        </w:docPartObj>
      </w:sdtPr>
      <w:sdtEndPr>
        <w:rPr>
          <w:rFonts w:ascii="Times New Roman" w:eastAsia="Times New Roman" w:hAnsi="Times New Roman" w:cs="Times New Roman"/>
          <w:noProof/>
          <w:color w:val="auto"/>
          <w:sz w:val="24"/>
          <w:szCs w:val="24"/>
          <w:lang w:val="en-IN" w:eastAsia="en-GB"/>
        </w:rPr>
      </w:sdtEndPr>
      <w:sdtContent>
        <w:p w14:paraId="457660AE" w14:textId="75E1206F" w:rsidR="00CB037F" w:rsidRPr="000E7813" w:rsidRDefault="00CB037F" w:rsidP="001635D3">
          <w:pPr>
            <w:pStyle w:val="TOCHeading"/>
            <w:spacing w:line="360" w:lineRule="auto"/>
            <w:jc w:val="center"/>
            <w:rPr>
              <w:rFonts w:ascii="Arial" w:hAnsi="Arial" w:cs="Arial"/>
              <w:b w:val="0"/>
              <w:bCs w:val="0"/>
              <w:sz w:val="24"/>
              <w:szCs w:val="24"/>
            </w:rPr>
          </w:pPr>
          <w:r w:rsidRPr="000E7813">
            <w:rPr>
              <w:rFonts w:ascii="Arial" w:hAnsi="Arial" w:cs="Arial"/>
              <w:b w:val="0"/>
              <w:bCs w:val="0"/>
              <w:sz w:val="24"/>
              <w:szCs w:val="24"/>
            </w:rPr>
            <w:t>Table of Contents</w:t>
          </w:r>
        </w:p>
        <w:p w14:paraId="595E3CEC" w14:textId="6B230E37" w:rsidR="000E7813" w:rsidRPr="000E7813" w:rsidRDefault="00CB037F" w:rsidP="000E7813">
          <w:pPr>
            <w:pStyle w:val="TOC1"/>
            <w:tabs>
              <w:tab w:val="right" w:leader="dot" w:pos="9060"/>
            </w:tabs>
            <w:spacing w:line="360" w:lineRule="auto"/>
            <w:rPr>
              <w:rFonts w:ascii="Arial" w:eastAsiaTheme="minorEastAsia" w:hAnsi="Arial" w:cs="Arial"/>
              <w:b w:val="0"/>
              <w:bCs w:val="0"/>
              <w:i w:val="0"/>
              <w:iCs w:val="0"/>
              <w:noProof/>
            </w:rPr>
          </w:pPr>
          <w:r w:rsidRPr="000E7813">
            <w:rPr>
              <w:rFonts w:ascii="Arial" w:hAnsi="Arial" w:cs="Arial"/>
              <w:b w:val="0"/>
              <w:bCs w:val="0"/>
              <w:i w:val="0"/>
              <w:iCs w:val="0"/>
            </w:rPr>
            <w:fldChar w:fldCharType="begin"/>
          </w:r>
          <w:r w:rsidRPr="000E7813">
            <w:rPr>
              <w:rFonts w:ascii="Arial" w:hAnsi="Arial" w:cs="Arial"/>
              <w:b w:val="0"/>
              <w:bCs w:val="0"/>
              <w:i w:val="0"/>
              <w:iCs w:val="0"/>
            </w:rPr>
            <w:instrText xml:space="preserve"> TOC \o "1-3" \h \z \u </w:instrText>
          </w:r>
          <w:r w:rsidRPr="000E7813">
            <w:rPr>
              <w:rFonts w:ascii="Arial" w:hAnsi="Arial" w:cs="Arial"/>
              <w:b w:val="0"/>
              <w:bCs w:val="0"/>
              <w:i w:val="0"/>
              <w:iCs w:val="0"/>
            </w:rPr>
            <w:fldChar w:fldCharType="separate"/>
          </w:r>
          <w:hyperlink w:anchor="_Toc86994105" w:history="1">
            <w:r w:rsidR="000E7813" w:rsidRPr="000E7813">
              <w:rPr>
                <w:rStyle w:val="Hyperlink"/>
                <w:rFonts w:ascii="Arial" w:hAnsi="Arial" w:cs="Arial"/>
                <w:b w:val="0"/>
                <w:bCs w:val="0"/>
                <w:i w:val="0"/>
                <w:iCs w:val="0"/>
                <w:noProof/>
              </w:rPr>
              <w:t>Question – 1:</w:t>
            </w:r>
            <w:r w:rsidR="000E7813" w:rsidRPr="000E7813">
              <w:rPr>
                <w:rFonts w:ascii="Arial" w:hAnsi="Arial" w:cs="Arial"/>
                <w:b w:val="0"/>
                <w:bCs w:val="0"/>
                <w:i w:val="0"/>
                <w:iCs w:val="0"/>
                <w:noProof/>
                <w:webHidden/>
              </w:rPr>
              <w:tab/>
            </w:r>
            <w:r w:rsidR="000E7813" w:rsidRPr="000E7813">
              <w:rPr>
                <w:rFonts w:ascii="Arial" w:hAnsi="Arial" w:cs="Arial"/>
                <w:b w:val="0"/>
                <w:bCs w:val="0"/>
                <w:i w:val="0"/>
                <w:iCs w:val="0"/>
                <w:noProof/>
                <w:webHidden/>
              </w:rPr>
              <w:fldChar w:fldCharType="begin"/>
            </w:r>
            <w:r w:rsidR="000E7813" w:rsidRPr="000E7813">
              <w:rPr>
                <w:rFonts w:ascii="Arial" w:hAnsi="Arial" w:cs="Arial"/>
                <w:b w:val="0"/>
                <w:bCs w:val="0"/>
                <w:i w:val="0"/>
                <w:iCs w:val="0"/>
                <w:noProof/>
                <w:webHidden/>
              </w:rPr>
              <w:instrText xml:space="preserve"> PAGEREF _Toc86994105 \h </w:instrText>
            </w:r>
            <w:r w:rsidR="000E7813" w:rsidRPr="000E7813">
              <w:rPr>
                <w:rFonts w:ascii="Arial" w:hAnsi="Arial" w:cs="Arial"/>
                <w:b w:val="0"/>
                <w:bCs w:val="0"/>
                <w:i w:val="0"/>
                <w:iCs w:val="0"/>
                <w:noProof/>
                <w:webHidden/>
              </w:rPr>
            </w:r>
            <w:r w:rsidR="000E7813" w:rsidRPr="000E7813">
              <w:rPr>
                <w:rFonts w:ascii="Arial" w:hAnsi="Arial" w:cs="Arial"/>
                <w:b w:val="0"/>
                <w:bCs w:val="0"/>
                <w:i w:val="0"/>
                <w:iCs w:val="0"/>
                <w:noProof/>
                <w:webHidden/>
              </w:rPr>
              <w:fldChar w:fldCharType="separate"/>
            </w:r>
            <w:r w:rsidR="000E7813" w:rsidRPr="000E7813">
              <w:rPr>
                <w:rFonts w:ascii="Arial" w:hAnsi="Arial" w:cs="Arial"/>
                <w:b w:val="0"/>
                <w:bCs w:val="0"/>
                <w:i w:val="0"/>
                <w:iCs w:val="0"/>
                <w:noProof/>
                <w:webHidden/>
              </w:rPr>
              <w:t>2</w:t>
            </w:r>
            <w:r w:rsidR="000E7813" w:rsidRPr="000E7813">
              <w:rPr>
                <w:rFonts w:ascii="Arial" w:hAnsi="Arial" w:cs="Arial"/>
                <w:b w:val="0"/>
                <w:bCs w:val="0"/>
                <w:i w:val="0"/>
                <w:iCs w:val="0"/>
                <w:noProof/>
                <w:webHidden/>
              </w:rPr>
              <w:fldChar w:fldCharType="end"/>
            </w:r>
          </w:hyperlink>
        </w:p>
        <w:p w14:paraId="0F5418A2" w14:textId="0F795A36" w:rsidR="000E7813" w:rsidRPr="000E7813" w:rsidRDefault="000E7813" w:rsidP="000E7813">
          <w:pPr>
            <w:pStyle w:val="TOC1"/>
            <w:tabs>
              <w:tab w:val="right" w:leader="dot" w:pos="9060"/>
            </w:tabs>
            <w:spacing w:line="360" w:lineRule="auto"/>
            <w:rPr>
              <w:rFonts w:ascii="Arial" w:eastAsiaTheme="minorEastAsia" w:hAnsi="Arial" w:cs="Arial"/>
              <w:b w:val="0"/>
              <w:bCs w:val="0"/>
              <w:i w:val="0"/>
              <w:iCs w:val="0"/>
              <w:noProof/>
            </w:rPr>
          </w:pPr>
          <w:hyperlink w:anchor="_Toc86994106" w:history="1">
            <w:r w:rsidRPr="000E7813">
              <w:rPr>
                <w:rStyle w:val="Hyperlink"/>
                <w:rFonts w:ascii="Arial" w:hAnsi="Arial" w:cs="Arial"/>
                <w:b w:val="0"/>
                <w:bCs w:val="0"/>
                <w:i w:val="0"/>
                <w:iCs w:val="0"/>
                <w:noProof/>
              </w:rPr>
              <w:t>Question – 2:</w:t>
            </w:r>
            <w:r w:rsidRPr="000E7813">
              <w:rPr>
                <w:rFonts w:ascii="Arial" w:hAnsi="Arial" w:cs="Arial"/>
                <w:b w:val="0"/>
                <w:bCs w:val="0"/>
                <w:i w:val="0"/>
                <w:iCs w:val="0"/>
                <w:noProof/>
                <w:webHidden/>
              </w:rPr>
              <w:tab/>
            </w:r>
            <w:r w:rsidRPr="000E7813">
              <w:rPr>
                <w:rFonts w:ascii="Arial" w:hAnsi="Arial" w:cs="Arial"/>
                <w:b w:val="0"/>
                <w:bCs w:val="0"/>
                <w:i w:val="0"/>
                <w:iCs w:val="0"/>
                <w:noProof/>
                <w:webHidden/>
              </w:rPr>
              <w:fldChar w:fldCharType="begin"/>
            </w:r>
            <w:r w:rsidRPr="000E7813">
              <w:rPr>
                <w:rFonts w:ascii="Arial" w:hAnsi="Arial" w:cs="Arial"/>
                <w:b w:val="0"/>
                <w:bCs w:val="0"/>
                <w:i w:val="0"/>
                <w:iCs w:val="0"/>
                <w:noProof/>
                <w:webHidden/>
              </w:rPr>
              <w:instrText xml:space="preserve"> PAGEREF _Toc86994106 \h </w:instrText>
            </w:r>
            <w:r w:rsidRPr="000E7813">
              <w:rPr>
                <w:rFonts w:ascii="Arial" w:hAnsi="Arial" w:cs="Arial"/>
                <w:b w:val="0"/>
                <w:bCs w:val="0"/>
                <w:i w:val="0"/>
                <w:iCs w:val="0"/>
                <w:noProof/>
                <w:webHidden/>
              </w:rPr>
            </w:r>
            <w:r w:rsidRPr="000E7813">
              <w:rPr>
                <w:rFonts w:ascii="Arial" w:hAnsi="Arial" w:cs="Arial"/>
                <w:b w:val="0"/>
                <w:bCs w:val="0"/>
                <w:i w:val="0"/>
                <w:iCs w:val="0"/>
                <w:noProof/>
                <w:webHidden/>
              </w:rPr>
              <w:fldChar w:fldCharType="separate"/>
            </w:r>
            <w:r w:rsidRPr="000E7813">
              <w:rPr>
                <w:rFonts w:ascii="Arial" w:hAnsi="Arial" w:cs="Arial"/>
                <w:b w:val="0"/>
                <w:bCs w:val="0"/>
                <w:i w:val="0"/>
                <w:iCs w:val="0"/>
                <w:noProof/>
                <w:webHidden/>
              </w:rPr>
              <w:t>7</w:t>
            </w:r>
            <w:r w:rsidRPr="000E7813">
              <w:rPr>
                <w:rFonts w:ascii="Arial" w:hAnsi="Arial" w:cs="Arial"/>
                <w:b w:val="0"/>
                <w:bCs w:val="0"/>
                <w:i w:val="0"/>
                <w:iCs w:val="0"/>
                <w:noProof/>
                <w:webHidden/>
              </w:rPr>
              <w:fldChar w:fldCharType="end"/>
            </w:r>
          </w:hyperlink>
        </w:p>
        <w:p w14:paraId="2841ABBC" w14:textId="65BD353F" w:rsidR="000E7813" w:rsidRPr="000E7813" w:rsidRDefault="000E7813" w:rsidP="000E7813">
          <w:pPr>
            <w:pStyle w:val="TOC1"/>
            <w:tabs>
              <w:tab w:val="right" w:leader="dot" w:pos="9060"/>
            </w:tabs>
            <w:spacing w:line="360" w:lineRule="auto"/>
            <w:rPr>
              <w:rFonts w:ascii="Arial" w:eastAsiaTheme="minorEastAsia" w:hAnsi="Arial" w:cs="Arial"/>
              <w:b w:val="0"/>
              <w:bCs w:val="0"/>
              <w:i w:val="0"/>
              <w:iCs w:val="0"/>
              <w:noProof/>
            </w:rPr>
          </w:pPr>
          <w:hyperlink w:anchor="_Toc86994107" w:history="1">
            <w:r w:rsidRPr="000E7813">
              <w:rPr>
                <w:rStyle w:val="Hyperlink"/>
                <w:rFonts w:ascii="Arial" w:hAnsi="Arial" w:cs="Arial"/>
                <w:b w:val="0"/>
                <w:bCs w:val="0"/>
                <w:i w:val="0"/>
                <w:iCs w:val="0"/>
                <w:noProof/>
              </w:rPr>
              <w:t>Question – 3:</w:t>
            </w:r>
            <w:r w:rsidRPr="000E7813">
              <w:rPr>
                <w:rFonts w:ascii="Arial" w:hAnsi="Arial" w:cs="Arial"/>
                <w:b w:val="0"/>
                <w:bCs w:val="0"/>
                <w:i w:val="0"/>
                <w:iCs w:val="0"/>
                <w:noProof/>
                <w:webHidden/>
              </w:rPr>
              <w:tab/>
            </w:r>
            <w:r w:rsidRPr="000E7813">
              <w:rPr>
                <w:rFonts w:ascii="Arial" w:hAnsi="Arial" w:cs="Arial"/>
                <w:b w:val="0"/>
                <w:bCs w:val="0"/>
                <w:i w:val="0"/>
                <w:iCs w:val="0"/>
                <w:noProof/>
                <w:webHidden/>
              </w:rPr>
              <w:fldChar w:fldCharType="begin"/>
            </w:r>
            <w:r w:rsidRPr="000E7813">
              <w:rPr>
                <w:rFonts w:ascii="Arial" w:hAnsi="Arial" w:cs="Arial"/>
                <w:b w:val="0"/>
                <w:bCs w:val="0"/>
                <w:i w:val="0"/>
                <w:iCs w:val="0"/>
                <w:noProof/>
                <w:webHidden/>
              </w:rPr>
              <w:instrText xml:space="preserve"> PAGEREF _Toc86994107 \h </w:instrText>
            </w:r>
            <w:r w:rsidRPr="000E7813">
              <w:rPr>
                <w:rFonts w:ascii="Arial" w:hAnsi="Arial" w:cs="Arial"/>
                <w:b w:val="0"/>
                <w:bCs w:val="0"/>
                <w:i w:val="0"/>
                <w:iCs w:val="0"/>
                <w:noProof/>
                <w:webHidden/>
              </w:rPr>
            </w:r>
            <w:r w:rsidRPr="000E7813">
              <w:rPr>
                <w:rFonts w:ascii="Arial" w:hAnsi="Arial" w:cs="Arial"/>
                <w:b w:val="0"/>
                <w:bCs w:val="0"/>
                <w:i w:val="0"/>
                <w:iCs w:val="0"/>
                <w:noProof/>
                <w:webHidden/>
              </w:rPr>
              <w:fldChar w:fldCharType="separate"/>
            </w:r>
            <w:r w:rsidRPr="000E7813">
              <w:rPr>
                <w:rFonts w:ascii="Arial" w:hAnsi="Arial" w:cs="Arial"/>
                <w:b w:val="0"/>
                <w:bCs w:val="0"/>
                <w:i w:val="0"/>
                <w:iCs w:val="0"/>
                <w:noProof/>
                <w:webHidden/>
              </w:rPr>
              <w:t>10</w:t>
            </w:r>
            <w:r w:rsidRPr="000E7813">
              <w:rPr>
                <w:rFonts w:ascii="Arial" w:hAnsi="Arial" w:cs="Arial"/>
                <w:b w:val="0"/>
                <w:bCs w:val="0"/>
                <w:i w:val="0"/>
                <w:iCs w:val="0"/>
                <w:noProof/>
                <w:webHidden/>
              </w:rPr>
              <w:fldChar w:fldCharType="end"/>
            </w:r>
          </w:hyperlink>
        </w:p>
        <w:p w14:paraId="7A661D91" w14:textId="1BF6519C" w:rsidR="000E7813" w:rsidRPr="000E7813" w:rsidRDefault="000E7813" w:rsidP="000E7813">
          <w:pPr>
            <w:pStyle w:val="TOC1"/>
            <w:tabs>
              <w:tab w:val="right" w:leader="dot" w:pos="9060"/>
            </w:tabs>
            <w:spacing w:line="360" w:lineRule="auto"/>
            <w:rPr>
              <w:rFonts w:ascii="Arial" w:eastAsiaTheme="minorEastAsia" w:hAnsi="Arial" w:cs="Arial"/>
              <w:b w:val="0"/>
              <w:bCs w:val="0"/>
              <w:i w:val="0"/>
              <w:iCs w:val="0"/>
              <w:noProof/>
            </w:rPr>
          </w:pPr>
          <w:hyperlink w:anchor="_Toc86994108" w:history="1">
            <w:r w:rsidRPr="000E7813">
              <w:rPr>
                <w:rStyle w:val="Hyperlink"/>
                <w:rFonts w:ascii="Arial" w:hAnsi="Arial" w:cs="Arial"/>
                <w:b w:val="0"/>
                <w:bCs w:val="0"/>
                <w:i w:val="0"/>
                <w:iCs w:val="0"/>
                <w:noProof/>
              </w:rPr>
              <w:t>Question – 4:</w:t>
            </w:r>
            <w:r w:rsidRPr="000E7813">
              <w:rPr>
                <w:rFonts w:ascii="Arial" w:hAnsi="Arial" w:cs="Arial"/>
                <w:b w:val="0"/>
                <w:bCs w:val="0"/>
                <w:i w:val="0"/>
                <w:iCs w:val="0"/>
                <w:noProof/>
                <w:webHidden/>
              </w:rPr>
              <w:tab/>
            </w:r>
            <w:r w:rsidRPr="000E7813">
              <w:rPr>
                <w:rFonts w:ascii="Arial" w:hAnsi="Arial" w:cs="Arial"/>
                <w:b w:val="0"/>
                <w:bCs w:val="0"/>
                <w:i w:val="0"/>
                <w:iCs w:val="0"/>
                <w:noProof/>
                <w:webHidden/>
              </w:rPr>
              <w:fldChar w:fldCharType="begin"/>
            </w:r>
            <w:r w:rsidRPr="000E7813">
              <w:rPr>
                <w:rFonts w:ascii="Arial" w:hAnsi="Arial" w:cs="Arial"/>
                <w:b w:val="0"/>
                <w:bCs w:val="0"/>
                <w:i w:val="0"/>
                <w:iCs w:val="0"/>
                <w:noProof/>
                <w:webHidden/>
              </w:rPr>
              <w:instrText xml:space="preserve"> PAGEREF _Toc86994108 \h </w:instrText>
            </w:r>
            <w:r w:rsidRPr="000E7813">
              <w:rPr>
                <w:rFonts w:ascii="Arial" w:hAnsi="Arial" w:cs="Arial"/>
                <w:b w:val="0"/>
                <w:bCs w:val="0"/>
                <w:i w:val="0"/>
                <w:iCs w:val="0"/>
                <w:noProof/>
                <w:webHidden/>
              </w:rPr>
            </w:r>
            <w:r w:rsidRPr="000E7813">
              <w:rPr>
                <w:rFonts w:ascii="Arial" w:hAnsi="Arial" w:cs="Arial"/>
                <w:b w:val="0"/>
                <w:bCs w:val="0"/>
                <w:i w:val="0"/>
                <w:iCs w:val="0"/>
                <w:noProof/>
                <w:webHidden/>
              </w:rPr>
              <w:fldChar w:fldCharType="separate"/>
            </w:r>
            <w:r w:rsidRPr="000E7813">
              <w:rPr>
                <w:rFonts w:ascii="Arial" w:hAnsi="Arial" w:cs="Arial"/>
                <w:b w:val="0"/>
                <w:bCs w:val="0"/>
                <w:i w:val="0"/>
                <w:iCs w:val="0"/>
                <w:noProof/>
                <w:webHidden/>
              </w:rPr>
              <w:t>13</w:t>
            </w:r>
            <w:r w:rsidRPr="000E7813">
              <w:rPr>
                <w:rFonts w:ascii="Arial" w:hAnsi="Arial" w:cs="Arial"/>
                <w:b w:val="0"/>
                <w:bCs w:val="0"/>
                <w:i w:val="0"/>
                <w:iCs w:val="0"/>
                <w:noProof/>
                <w:webHidden/>
              </w:rPr>
              <w:fldChar w:fldCharType="end"/>
            </w:r>
          </w:hyperlink>
        </w:p>
        <w:p w14:paraId="3A892E73" w14:textId="540DDD16" w:rsidR="000E7813" w:rsidRPr="000E7813" w:rsidRDefault="000E7813" w:rsidP="000E7813">
          <w:pPr>
            <w:pStyle w:val="TOC1"/>
            <w:tabs>
              <w:tab w:val="right" w:leader="dot" w:pos="9060"/>
            </w:tabs>
            <w:spacing w:line="360" w:lineRule="auto"/>
            <w:rPr>
              <w:rFonts w:ascii="Arial" w:eastAsiaTheme="minorEastAsia" w:hAnsi="Arial" w:cs="Arial"/>
              <w:b w:val="0"/>
              <w:bCs w:val="0"/>
              <w:i w:val="0"/>
              <w:iCs w:val="0"/>
              <w:noProof/>
            </w:rPr>
          </w:pPr>
          <w:hyperlink w:anchor="_Toc86994109" w:history="1">
            <w:r w:rsidRPr="000E7813">
              <w:rPr>
                <w:rStyle w:val="Hyperlink"/>
                <w:rFonts w:ascii="Arial" w:hAnsi="Arial" w:cs="Arial"/>
                <w:b w:val="0"/>
                <w:bCs w:val="0"/>
                <w:i w:val="0"/>
                <w:iCs w:val="0"/>
                <w:noProof/>
              </w:rPr>
              <w:t>Question – 5:</w:t>
            </w:r>
            <w:r w:rsidRPr="000E7813">
              <w:rPr>
                <w:rFonts w:ascii="Arial" w:hAnsi="Arial" w:cs="Arial"/>
                <w:b w:val="0"/>
                <w:bCs w:val="0"/>
                <w:i w:val="0"/>
                <w:iCs w:val="0"/>
                <w:noProof/>
                <w:webHidden/>
              </w:rPr>
              <w:tab/>
            </w:r>
            <w:r w:rsidRPr="000E7813">
              <w:rPr>
                <w:rFonts w:ascii="Arial" w:hAnsi="Arial" w:cs="Arial"/>
                <w:b w:val="0"/>
                <w:bCs w:val="0"/>
                <w:i w:val="0"/>
                <w:iCs w:val="0"/>
                <w:noProof/>
                <w:webHidden/>
              </w:rPr>
              <w:fldChar w:fldCharType="begin"/>
            </w:r>
            <w:r w:rsidRPr="000E7813">
              <w:rPr>
                <w:rFonts w:ascii="Arial" w:hAnsi="Arial" w:cs="Arial"/>
                <w:b w:val="0"/>
                <w:bCs w:val="0"/>
                <w:i w:val="0"/>
                <w:iCs w:val="0"/>
                <w:noProof/>
                <w:webHidden/>
              </w:rPr>
              <w:instrText xml:space="preserve"> PAGEREF _Toc86994109 \h </w:instrText>
            </w:r>
            <w:r w:rsidRPr="000E7813">
              <w:rPr>
                <w:rFonts w:ascii="Arial" w:hAnsi="Arial" w:cs="Arial"/>
                <w:b w:val="0"/>
                <w:bCs w:val="0"/>
                <w:i w:val="0"/>
                <w:iCs w:val="0"/>
                <w:noProof/>
                <w:webHidden/>
              </w:rPr>
            </w:r>
            <w:r w:rsidRPr="000E7813">
              <w:rPr>
                <w:rFonts w:ascii="Arial" w:hAnsi="Arial" w:cs="Arial"/>
                <w:b w:val="0"/>
                <w:bCs w:val="0"/>
                <w:i w:val="0"/>
                <w:iCs w:val="0"/>
                <w:noProof/>
                <w:webHidden/>
              </w:rPr>
              <w:fldChar w:fldCharType="separate"/>
            </w:r>
            <w:r w:rsidRPr="000E7813">
              <w:rPr>
                <w:rFonts w:ascii="Arial" w:hAnsi="Arial" w:cs="Arial"/>
                <w:b w:val="0"/>
                <w:bCs w:val="0"/>
                <w:i w:val="0"/>
                <w:iCs w:val="0"/>
                <w:noProof/>
                <w:webHidden/>
              </w:rPr>
              <w:t>14</w:t>
            </w:r>
            <w:r w:rsidRPr="000E7813">
              <w:rPr>
                <w:rFonts w:ascii="Arial" w:hAnsi="Arial" w:cs="Arial"/>
                <w:b w:val="0"/>
                <w:bCs w:val="0"/>
                <w:i w:val="0"/>
                <w:iCs w:val="0"/>
                <w:noProof/>
                <w:webHidden/>
              </w:rPr>
              <w:fldChar w:fldCharType="end"/>
            </w:r>
          </w:hyperlink>
        </w:p>
        <w:p w14:paraId="3BC7C579" w14:textId="3BE70470" w:rsidR="000E7813" w:rsidRPr="000E7813" w:rsidRDefault="000E7813" w:rsidP="000E7813">
          <w:pPr>
            <w:pStyle w:val="TOC1"/>
            <w:tabs>
              <w:tab w:val="right" w:leader="dot" w:pos="9060"/>
            </w:tabs>
            <w:spacing w:line="360" w:lineRule="auto"/>
            <w:rPr>
              <w:rFonts w:ascii="Arial" w:eastAsiaTheme="minorEastAsia" w:hAnsi="Arial" w:cs="Arial"/>
              <w:b w:val="0"/>
              <w:bCs w:val="0"/>
              <w:i w:val="0"/>
              <w:iCs w:val="0"/>
              <w:noProof/>
            </w:rPr>
          </w:pPr>
          <w:hyperlink w:anchor="_Toc86994110" w:history="1">
            <w:r w:rsidRPr="000E7813">
              <w:rPr>
                <w:rStyle w:val="Hyperlink"/>
                <w:rFonts w:ascii="Arial" w:hAnsi="Arial" w:cs="Arial"/>
                <w:b w:val="0"/>
                <w:bCs w:val="0"/>
                <w:i w:val="0"/>
                <w:iCs w:val="0"/>
                <w:noProof/>
              </w:rPr>
              <w:t>Question – 6:</w:t>
            </w:r>
            <w:r w:rsidRPr="000E7813">
              <w:rPr>
                <w:rFonts w:ascii="Arial" w:hAnsi="Arial" w:cs="Arial"/>
                <w:b w:val="0"/>
                <w:bCs w:val="0"/>
                <w:i w:val="0"/>
                <w:iCs w:val="0"/>
                <w:noProof/>
                <w:webHidden/>
              </w:rPr>
              <w:tab/>
            </w:r>
            <w:r w:rsidRPr="000E7813">
              <w:rPr>
                <w:rFonts w:ascii="Arial" w:hAnsi="Arial" w:cs="Arial"/>
                <w:b w:val="0"/>
                <w:bCs w:val="0"/>
                <w:i w:val="0"/>
                <w:iCs w:val="0"/>
                <w:noProof/>
                <w:webHidden/>
              </w:rPr>
              <w:fldChar w:fldCharType="begin"/>
            </w:r>
            <w:r w:rsidRPr="000E7813">
              <w:rPr>
                <w:rFonts w:ascii="Arial" w:hAnsi="Arial" w:cs="Arial"/>
                <w:b w:val="0"/>
                <w:bCs w:val="0"/>
                <w:i w:val="0"/>
                <w:iCs w:val="0"/>
                <w:noProof/>
                <w:webHidden/>
              </w:rPr>
              <w:instrText xml:space="preserve"> PAGEREF _Toc86994110 \h </w:instrText>
            </w:r>
            <w:r w:rsidRPr="000E7813">
              <w:rPr>
                <w:rFonts w:ascii="Arial" w:hAnsi="Arial" w:cs="Arial"/>
                <w:b w:val="0"/>
                <w:bCs w:val="0"/>
                <w:i w:val="0"/>
                <w:iCs w:val="0"/>
                <w:noProof/>
                <w:webHidden/>
              </w:rPr>
            </w:r>
            <w:r w:rsidRPr="000E7813">
              <w:rPr>
                <w:rFonts w:ascii="Arial" w:hAnsi="Arial" w:cs="Arial"/>
                <w:b w:val="0"/>
                <w:bCs w:val="0"/>
                <w:i w:val="0"/>
                <w:iCs w:val="0"/>
                <w:noProof/>
                <w:webHidden/>
              </w:rPr>
              <w:fldChar w:fldCharType="separate"/>
            </w:r>
            <w:r w:rsidRPr="000E7813">
              <w:rPr>
                <w:rFonts w:ascii="Arial" w:hAnsi="Arial" w:cs="Arial"/>
                <w:b w:val="0"/>
                <w:bCs w:val="0"/>
                <w:i w:val="0"/>
                <w:iCs w:val="0"/>
                <w:noProof/>
                <w:webHidden/>
              </w:rPr>
              <w:t>15</w:t>
            </w:r>
            <w:r w:rsidRPr="000E7813">
              <w:rPr>
                <w:rFonts w:ascii="Arial" w:hAnsi="Arial" w:cs="Arial"/>
                <w:b w:val="0"/>
                <w:bCs w:val="0"/>
                <w:i w:val="0"/>
                <w:iCs w:val="0"/>
                <w:noProof/>
                <w:webHidden/>
              </w:rPr>
              <w:fldChar w:fldCharType="end"/>
            </w:r>
          </w:hyperlink>
        </w:p>
        <w:p w14:paraId="79EF88AC" w14:textId="61FDBA69" w:rsidR="000E7813" w:rsidRPr="000E7813" w:rsidRDefault="000E7813" w:rsidP="000E7813">
          <w:pPr>
            <w:pStyle w:val="TOC1"/>
            <w:tabs>
              <w:tab w:val="right" w:leader="dot" w:pos="9060"/>
            </w:tabs>
            <w:spacing w:line="360" w:lineRule="auto"/>
            <w:rPr>
              <w:rFonts w:ascii="Arial" w:eastAsiaTheme="minorEastAsia" w:hAnsi="Arial" w:cs="Arial"/>
              <w:b w:val="0"/>
              <w:bCs w:val="0"/>
              <w:i w:val="0"/>
              <w:iCs w:val="0"/>
              <w:noProof/>
            </w:rPr>
          </w:pPr>
          <w:hyperlink w:anchor="_Toc86994111" w:history="1">
            <w:r w:rsidRPr="000E7813">
              <w:rPr>
                <w:rStyle w:val="Hyperlink"/>
                <w:rFonts w:ascii="Arial" w:hAnsi="Arial" w:cs="Arial"/>
                <w:b w:val="0"/>
                <w:bCs w:val="0"/>
                <w:i w:val="0"/>
                <w:iCs w:val="0"/>
                <w:noProof/>
              </w:rPr>
              <w:t>Question – 7:</w:t>
            </w:r>
            <w:r w:rsidRPr="000E7813">
              <w:rPr>
                <w:rFonts w:ascii="Arial" w:hAnsi="Arial" w:cs="Arial"/>
                <w:b w:val="0"/>
                <w:bCs w:val="0"/>
                <w:i w:val="0"/>
                <w:iCs w:val="0"/>
                <w:noProof/>
                <w:webHidden/>
              </w:rPr>
              <w:tab/>
            </w:r>
            <w:r w:rsidRPr="000E7813">
              <w:rPr>
                <w:rFonts w:ascii="Arial" w:hAnsi="Arial" w:cs="Arial"/>
                <w:b w:val="0"/>
                <w:bCs w:val="0"/>
                <w:i w:val="0"/>
                <w:iCs w:val="0"/>
                <w:noProof/>
                <w:webHidden/>
              </w:rPr>
              <w:fldChar w:fldCharType="begin"/>
            </w:r>
            <w:r w:rsidRPr="000E7813">
              <w:rPr>
                <w:rFonts w:ascii="Arial" w:hAnsi="Arial" w:cs="Arial"/>
                <w:b w:val="0"/>
                <w:bCs w:val="0"/>
                <w:i w:val="0"/>
                <w:iCs w:val="0"/>
                <w:noProof/>
                <w:webHidden/>
              </w:rPr>
              <w:instrText xml:space="preserve"> PAGEREF _Toc86994111 \h </w:instrText>
            </w:r>
            <w:r w:rsidRPr="000E7813">
              <w:rPr>
                <w:rFonts w:ascii="Arial" w:hAnsi="Arial" w:cs="Arial"/>
                <w:b w:val="0"/>
                <w:bCs w:val="0"/>
                <w:i w:val="0"/>
                <w:iCs w:val="0"/>
                <w:noProof/>
                <w:webHidden/>
              </w:rPr>
            </w:r>
            <w:r w:rsidRPr="000E7813">
              <w:rPr>
                <w:rFonts w:ascii="Arial" w:hAnsi="Arial" w:cs="Arial"/>
                <w:b w:val="0"/>
                <w:bCs w:val="0"/>
                <w:i w:val="0"/>
                <w:iCs w:val="0"/>
                <w:noProof/>
                <w:webHidden/>
              </w:rPr>
              <w:fldChar w:fldCharType="separate"/>
            </w:r>
            <w:r w:rsidRPr="000E7813">
              <w:rPr>
                <w:rFonts w:ascii="Arial" w:hAnsi="Arial" w:cs="Arial"/>
                <w:b w:val="0"/>
                <w:bCs w:val="0"/>
                <w:i w:val="0"/>
                <w:iCs w:val="0"/>
                <w:noProof/>
                <w:webHidden/>
              </w:rPr>
              <w:t>16</w:t>
            </w:r>
            <w:r w:rsidRPr="000E7813">
              <w:rPr>
                <w:rFonts w:ascii="Arial" w:hAnsi="Arial" w:cs="Arial"/>
                <w:b w:val="0"/>
                <w:bCs w:val="0"/>
                <w:i w:val="0"/>
                <w:iCs w:val="0"/>
                <w:noProof/>
                <w:webHidden/>
              </w:rPr>
              <w:fldChar w:fldCharType="end"/>
            </w:r>
          </w:hyperlink>
        </w:p>
        <w:p w14:paraId="755B26E4" w14:textId="545B135F" w:rsidR="000E7813" w:rsidRPr="000E7813" w:rsidRDefault="000E7813" w:rsidP="000E7813">
          <w:pPr>
            <w:pStyle w:val="TOC1"/>
            <w:tabs>
              <w:tab w:val="right" w:leader="dot" w:pos="9060"/>
            </w:tabs>
            <w:spacing w:line="360" w:lineRule="auto"/>
            <w:rPr>
              <w:rFonts w:ascii="Arial" w:eastAsiaTheme="minorEastAsia" w:hAnsi="Arial" w:cs="Arial"/>
              <w:b w:val="0"/>
              <w:bCs w:val="0"/>
              <w:i w:val="0"/>
              <w:iCs w:val="0"/>
              <w:noProof/>
            </w:rPr>
          </w:pPr>
          <w:hyperlink w:anchor="_Toc86994112" w:history="1">
            <w:r w:rsidRPr="000E7813">
              <w:rPr>
                <w:rStyle w:val="Hyperlink"/>
                <w:rFonts w:ascii="Arial" w:hAnsi="Arial" w:cs="Arial"/>
                <w:b w:val="0"/>
                <w:bCs w:val="0"/>
                <w:i w:val="0"/>
                <w:iCs w:val="0"/>
                <w:noProof/>
              </w:rPr>
              <w:t>Question – 8:</w:t>
            </w:r>
            <w:r w:rsidRPr="000E7813">
              <w:rPr>
                <w:rFonts w:ascii="Arial" w:hAnsi="Arial" w:cs="Arial"/>
                <w:b w:val="0"/>
                <w:bCs w:val="0"/>
                <w:i w:val="0"/>
                <w:iCs w:val="0"/>
                <w:noProof/>
                <w:webHidden/>
              </w:rPr>
              <w:tab/>
            </w:r>
            <w:r w:rsidRPr="000E7813">
              <w:rPr>
                <w:rFonts w:ascii="Arial" w:hAnsi="Arial" w:cs="Arial"/>
                <w:b w:val="0"/>
                <w:bCs w:val="0"/>
                <w:i w:val="0"/>
                <w:iCs w:val="0"/>
                <w:noProof/>
                <w:webHidden/>
              </w:rPr>
              <w:fldChar w:fldCharType="begin"/>
            </w:r>
            <w:r w:rsidRPr="000E7813">
              <w:rPr>
                <w:rFonts w:ascii="Arial" w:hAnsi="Arial" w:cs="Arial"/>
                <w:b w:val="0"/>
                <w:bCs w:val="0"/>
                <w:i w:val="0"/>
                <w:iCs w:val="0"/>
                <w:noProof/>
                <w:webHidden/>
              </w:rPr>
              <w:instrText xml:space="preserve"> PAGEREF _Toc86994112 \h </w:instrText>
            </w:r>
            <w:r w:rsidRPr="000E7813">
              <w:rPr>
                <w:rFonts w:ascii="Arial" w:hAnsi="Arial" w:cs="Arial"/>
                <w:b w:val="0"/>
                <w:bCs w:val="0"/>
                <w:i w:val="0"/>
                <w:iCs w:val="0"/>
                <w:noProof/>
                <w:webHidden/>
              </w:rPr>
            </w:r>
            <w:r w:rsidRPr="000E7813">
              <w:rPr>
                <w:rFonts w:ascii="Arial" w:hAnsi="Arial" w:cs="Arial"/>
                <w:b w:val="0"/>
                <w:bCs w:val="0"/>
                <w:i w:val="0"/>
                <w:iCs w:val="0"/>
                <w:noProof/>
                <w:webHidden/>
              </w:rPr>
              <w:fldChar w:fldCharType="separate"/>
            </w:r>
            <w:r w:rsidRPr="000E7813">
              <w:rPr>
                <w:rFonts w:ascii="Arial" w:hAnsi="Arial" w:cs="Arial"/>
                <w:b w:val="0"/>
                <w:bCs w:val="0"/>
                <w:i w:val="0"/>
                <w:iCs w:val="0"/>
                <w:noProof/>
                <w:webHidden/>
              </w:rPr>
              <w:t>17</w:t>
            </w:r>
            <w:r w:rsidRPr="000E7813">
              <w:rPr>
                <w:rFonts w:ascii="Arial" w:hAnsi="Arial" w:cs="Arial"/>
                <w:b w:val="0"/>
                <w:bCs w:val="0"/>
                <w:i w:val="0"/>
                <w:iCs w:val="0"/>
                <w:noProof/>
                <w:webHidden/>
              </w:rPr>
              <w:fldChar w:fldCharType="end"/>
            </w:r>
          </w:hyperlink>
        </w:p>
        <w:p w14:paraId="44EFF522" w14:textId="52D02654" w:rsidR="000E7813" w:rsidRPr="000E7813" w:rsidRDefault="000E7813" w:rsidP="000E7813">
          <w:pPr>
            <w:pStyle w:val="TOC1"/>
            <w:tabs>
              <w:tab w:val="right" w:leader="dot" w:pos="9060"/>
            </w:tabs>
            <w:spacing w:line="360" w:lineRule="auto"/>
            <w:rPr>
              <w:rFonts w:ascii="Arial" w:eastAsiaTheme="minorEastAsia" w:hAnsi="Arial" w:cs="Arial"/>
              <w:b w:val="0"/>
              <w:bCs w:val="0"/>
              <w:i w:val="0"/>
              <w:iCs w:val="0"/>
              <w:noProof/>
            </w:rPr>
          </w:pPr>
          <w:hyperlink w:anchor="_Toc86994113" w:history="1">
            <w:r w:rsidRPr="000E7813">
              <w:rPr>
                <w:rStyle w:val="Hyperlink"/>
                <w:rFonts w:ascii="Arial" w:hAnsi="Arial" w:cs="Arial"/>
                <w:b w:val="0"/>
                <w:bCs w:val="0"/>
                <w:i w:val="0"/>
                <w:iCs w:val="0"/>
                <w:noProof/>
              </w:rPr>
              <w:t>Question – 9:</w:t>
            </w:r>
            <w:r w:rsidRPr="000E7813">
              <w:rPr>
                <w:rFonts w:ascii="Arial" w:hAnsi="Arial" w:cs="Arial"/>
                <w:b w:val="0"/>
                <w:bCs w:val="0"/>
                <w:i w:val="0"/>
                <w:iCs w:val="0"/>
                <w:noProof/>
                <w:webHidden/>
              </w:rPr>
              <w:tab/>
            </w:r>
            <w:r w:rsidRPr="000E7813">
              <w:rPr>
                <w:rFonts w:ascii="Arial" w:hAnsi="Arial" w:cs="Arial"/>
                <w:b w:val="0"/>
                <w:bCs w:val="0"/>
                <w:i w:val="0"/>
                <w:iCs w:val="0"/>
                <w:noProof/>
                <w:webHidden/>
              </w:rPr>
              <w:fldChar w:fldCharType="begin"/>
            </w:r>
            <w:r w:rsidRPr="000E7813">
              <w:rPr>
                <w:rFonts w:ascii="Arial" w:hAnsi="Arial" w:cs="Arial"/>
                <w:b w:val="0"/>
                <w:bCs w:val="0"/>
                <w:i w:val="0"/>
                <w:iCs w:val="0"/>
                <w:noProof/>
                <w:webHidden/>
              </w:rPr>
              <w:instrText xml:space="preserve"> PAGEREF _Toc86994113 \h </w:instrText>
            </w:r>
            <w:r w:rsidRPr="000E7813">
              <w:rPr>
                <w:rFonts w:ascii="Arial" w:hAnsi="Arial" w:cs="Arial"/>
                <w:b w:val="0"/>
                <w:bCs w:val="0"/>
                <w:i w:val="0"/>
                <w:iCs w:val="0"/>
                <w:noProof/>
                <w:webHidden/>
              </w:rPr>
            </w:r>
            <w:r w:rsidRPr="000E7813">
              <w:rPr>
                <w:rFonts w:ascii="Arial" w:hAnsi="Arial" w:cs="Arial"/>
                <w:b w:val="0"/>
                <w:bCs w:val="0"/>
                <w:i w:val="0"/>
                <w:iCs w:val="0"/>
                <w:noProof/>
                <w:webHidden/>
              </w:rPr>
              <w:fldChar w:fldCharType="separate"/>
            </w:r>
            <w:r w:rsidRPr="000E7813">
              <w:rPr>
                <w:rFonts w:ascii="Arial" w:hAnsi="Arial" w:cs="Arial"/>
                <w:b w:val="0"/>
                <w:bCs w:val="0"/>
                <w:i w:val="0"/>
                <w:iCs w:val="0"/>
                <w:noProof/>
                <w:webHidden/>
              </w:rPr>
              <w:t>17</w:t>
            </w:r>
            <w:r w:rsidRPr="000E7813">
              <w:rPr>
                <w:rFonts w:ascii="Arial" w:hAnsi="Arial" w:cs="Arial"/>
                <w:b w:val="0"/>
                <w:bCs w:val="0"/>
                <w:i w:val="0"/>
                <w:iCs w:val="0"/>
                <w:noProof/>
                <w:webHidden/>
              </w:rPr>
              <w:fldChar w:fldCharType="end"/>
            </w:r>
          </w:hyperlink>
        </w:p>
        <w:p w14:paraId="449C0061" w14:textId="715629FB" w:rsidR="000E7813" w:rsidRPr="000E7813" w:rsidRDefault="000E7813" w:rsidP="000E7813">
          <w:pPr>
            <w:pStyle w:val="TOC1"/>
            <w:tabs>
              <w:tab w:val="right" w:leader="dot" w:pos="9060"/>
            </w:tabs>
            <w:spacing w:line="360" w:lineRule="auto"/>
            <w:rPr>
              <w:rFonts w:ascii="Arial" w:eastAsiaTheme="minorEastAsia" w:hAnsi="Arial" w:cs="Arial"/>
              <w:b w:val="0"/>
              <w:bCs w:val="0"/>
              <w:i w:val="0"/>
              <w:iCs w:val="0"/>
              <w:noProof/>
            </w:rPr>
          </w:pPr>
          <w:hyperlink w:anchor="_Toc86994114" w:history="1">
            <w:r w:rsidRPr="000E7813">
              <w:rPr>
                <w:rStyle w:val="Hyperlink"/>
                <w:rFonts w:ascii="Arial" w:hAnsi="Arial" w:cs="Arial"/>
                <w:b w:val="0"/>
                <w:bCs w:val="0"/>
                <w:i w:val="0"/>
                <w:iCs w:val="0"/>
                <w:noProof/>
              </w:rPr>
              <w:t>Appendix-1 Statement showing development of the case study over a time period from October/2013 to May/2016</w:t>
            </w:r>
            <w:r w:rsidRPr="000E7813">
              <w:rPr>
                <w:rFonts w:ascii="Arial" w:hAnsi="Arial" w:cs="Arial"/>
                <w:b w:val="0"/>
                <w:bCs w:val="0"/>
                <w:i w:val="0"/>
                <w:iCs w:val="0"/>
                <w:noProof/>
                <w:webHidden/>
              </w:rPr>
              <w:tab/>
            </w:r>
            <w:r w:rsidRPr="000E7813">
              <w:rPr>
                <w:rFonts w:ascii="Arial" w:hAnsi="Arial" w:cs="Arial"/>
                <w:b w:val="0"/>
                <w:bCs w:val="0"/>
                <w:i w:val="0"/>
                <w:iCs w:val="0"/>
                <w:noProof/>
                <w:webHidden/>
              </w:rPr>
              <w:fldChar w:fldCharType="begin"/>
            </w:r>
            <w:r w:rsidRPr="000E7813">
              <w:rPr>
                <w:rFonts w:ascii="Arial" w:hAnsi="Arial" w:cs="Arial"/>
                <w:b w:val="0"/>
                <w:bCs w:val="0"/>
                <w:i w:val="0"/>
                <w:iCs w:val="0"/>
                <w:noProof/>
                <w:webHidden/>
              </w:rPr>
              <w:instrText xml:space="preserve"> PAGEREF _Toc86994114 \h </w:instrText>
            </w:r>
            <w:r w:rsidRPr="000E7813">
              <w:rPr>
                <w:rFonts w:ascii="Arial" w:hAnsi="Arial" w:cs="Arial"/>
                <w:b w:val="0"/>
                <w:bCs w:val="0"/>
                <w:i w:val="0"/>
                <w:iCs w:val="0"/>
                <w:noProof/>
                <w:webHidden/>
              </w:rPr>
            </w:r>
            <w:r w:rsidRPr="000E7813">
              <w:rPr>
                <w:rFonts w:ascii="Arial" w:hAnsi="Arial" w:cs="Arial"/>
                <w:b w:val="0"/>
                <w:bCs w:val="0"/>
                <w:i w:val="0"/>
                <w:iCs w:val="0"/>
                <w:noProof/>
                <w:webHidden/>
              </w:rPr>
              <w:fldChar w:fldCharType="separate"/>
            </w:r>
            <w:r w:rsidRPr="000E7813">
              <w:rPr>
                <w:rFonts w:ascii="Arial" w:hAnsi="Arial" w:cs="Arial"/>
                <w:b w:val="0"/>
                <w:bCs w:val="0"/>
                <w:i w:val="0"/>
                <w:iCs w:val="0"/>
                <w:noProof/>
                <w:webHidden/>
              </w:rPr>
              <w:t>21</w:t>
            </w:r>
            <w:r w:rsidRPr="000E7813">
              <w:rPr>
                <w:rFonts w:ascii="Arial" w:hAnsi="Arial" w:cs="Arial"/>
                <w:b w:val="0"/>
                <w:bCs w:val="0"/>
                <w:i w:val="0"/>
                <w:iCs w:val="0"/>
                <w:noProof/>
                <w:webHidden/>
              </w:rPr>
              <w:fldChar w:fldCharType="end"/>
            </w:r>
          </w:hyperlink>
        </w:p>
        <w:p w14:paraId="2FC759B6" w14:textId="09B19F63" w:rsidR="000E7813" w:rsidRPr="000E7813" w:rsidRDefault="000E7813" w:rsidP="000E7813">
          <w:pPr>
            <w:pStyle w:val="TOC1"/>
            <w:tabs>
              <w:tab w:val="right" w:leader="dot" w:pos="9060"/>
            </w:tabs>
            <w:spacing w:line="360" w:lineRule="auto"/>
            <w:rPr>
              <w:rFonts w:ascii="Arial" w:eastAsiaTheme="minorEastAsia" w:hAnsi="Arial" w:cs="Arial"/>
              <w:b w:val="0"/>
              <w:bCs w:val="0"/>
              <w:i w:val="0"/>
              <w:iCs w:val="0"/>
              <w:noProof/>
            </w:rPr>
          </w:pPr>
          <w:hyperlink w:anchor="_Toc86994115" w:history="1">
            <w:r w:rsidRPr="000E7813">
              <w:rPr>
                <w:rStyle w:val="Hyperlink"/>
                <w:rFonts w:ascii="Arial" w:hAnsi="Arial" w:cs="Arial"/>
                <w:b w:val="0"/>
                <w:bCs w:val="0"/>
                <w:i w:val="0"/>
                <w:iCs w:val="0"/>
                <w:noProof/>
              </w:rPr>
              <w:t>Appendix-2 - Se</w:t>
            </w:r>
            <w:r w:rsidRPr="000E7813">
              <w:rPr>
                <w:rStyle w:val="Hyperlink"/>
                <w:rFonts w:ascii="Arial" w:hAnsi="Arial" w:cs="Arial"/>
                <w:b w:val="0"/>
                <w:bCs w:val="0"/>
                <w:i w:val="0"/>
                <w:iCs w:val="0"/>
                <w:noProof/>
              </w:rPr>
              <w:t>c</w:t>
            </w:r>
            <w:r w:rsidRPr="000E7813">
              <w:rPr>
                <w:rStyle w:val="Hyperlink"/>
                <w:rFonts w:ascii="Arial" w:hAnsi="Arial" w:cs="Arial"/>
                <w:b w:val="0"/>
                <w:bCs w:val="0"/>
                <w:i w:val="0"/>
                <w:iCs w:val="0"/>
                <w:noProof/>
              </w:rPr>
              <w:t>tion 14 of IBC, 2016: Moratorium.</w:t>
            </w:r>
            <w:r w:rsidRPr="000E7813">
              <w:rPr>
                <w:rFonts w:ascii="Arial" w:hAnsi="Arial" w:cs="Arial"/>
                <w:b w:val="0"/>
                <w:bCs w:val="0"/>
                <w:i w:val="0"/>
                <w:iCs w:val="0"/>
                <w:noProof/>
                <w:webHidden/>
              </w:rPr>
              <w:tab/>
            </w:r>
            <w:r w:rsidRPr="000E7813">
              <w:rPr>
                <w:rFonts w:ascii="Arial" w:hAnsi="Arial" w:cs="Arial"/>
                <w:b w:val="0"/>
                <w:bCs w:val="0"/>
                <w:i w:val="0"/>
                <w:iCs w:val="0"/>
                <w:noProof/>
                <w:webHidden/>
              </w:rPr>
              <w:fldChar w:fldCharType="begin"/>
            </w:r>
            <w:r w:rsidRPr="000E7813">
              <w:rPr>
                <w:rFonts w:ascii="Arial" w:hAnsi="Arial" w:cs="Arial"/>
                <w:b w:val="0"/>
                <w:bCs w:val="0"/>
                <w:i w:val="0"/>
                <w:iCs w:val="0"/>
                <w:noProof/>
                <w:webHidden/>
              </w:rPr>
              <w:instrText xml:space="preserve"> PAGEREF _Toc86994115 \h </w:instrText>
            </w:r>
            <w:r w:rsidRPr="000E7813">
              <w:rPr>
                <w:rFonts w:ascii="Arial" w:hAnsi="Arial" w:cs="Arial"/>
                <w:b w:val="0"/>
                <w:bCs w:val="0"/>
                <w:i w:val="0"/>
                <w:iCs w:val="0"/>
                <w:noProof/>
                <w:webHidden/>
              </w:rPr>
            </w:r>
            <w:r w:rsidRPr="000E7813">
              <w:rPr>
                <w:rFonts w:ascii="Arial" w:hAnsi="Arial" w:cs="Arial"/>
                <w:b w:val="0"/>
                <w:bCs w:val="0"/>
                <w:i w:val="0"/>
                <w:iCs w:val="0"/>
                <w:noProof/>
                <w:webHidden/>
              </w:rPr>
              <w:fldChar w:fldCharType="separate"/>
            </w:r>
            <w:r w:rsidRPr="000E7813">
              <w:rPr>
                <w:rFonts w:ascii="Arial" w:hAnsi="Arial" w:cs="Arial"/>
                <w:b w:val="0"/>
                <w:bCs w:val="0"/>
                <w:i w:val="0"/>
                <w:iCs w:val="0"/>
                <w:noProof/>
                <w:webHidden/>
              </w:rPr>
              <w:t>29</w:t>
            </w:r>
            <w:r w:rsidRPr="000E7813">
              <w:rPr>
                <w:rFonts w:ascii="Arial" w:hAnsi="Arial" w:cs="Arial"/>
                <w:b w:val="0"/>
                <w:bCs w:val="0"/>
                <w:i w:val="0"/>
                <w:iCs w:val="0"/>
                <w:noProof/>
                <w:webHidden/>
              </w:rPr>
              <w:fldChar w:fldCharType="end"/>
            </w:r>
          </w:hyperlink>
        </w:p>
        <w:p w14:paraId="0DC9781B" w14:textId="4D75A943" w:rsidR="000E7813" w:rsidRPr="000E7813" w:rsidRDefault="000E7813" w:rsidP="000E7813">
          <w:pPr>
            <w:pStyle w:val="TOC1"/>
            <w:tabs>
              <w:tab w:val="right" w:leader="dot" w:pos="9060"/>
            </w:tabs>
            <w:spacing w:line="360" w:lineRule="auto"/>
            <w:rPr>
              <w:rFonts w:ascii="Arial" w:eastAsiaTheme="minorEastAsia" w:hAnsi="Arial" w:cs="Arial"/>
              <w:b w:val="0"/>
              <w:bCs w:val="0"/>
              <w:i w:val="0"/>
              <w:iCs w:val="0"/>
              <w:noProof/>
            </w:rPr>
          </w:pPr>
          <w:hyperlink w:anchor="_Toc86994116" w:history="1">
            <w:r w:rsidRPr="000E7813">
              <w:rPr>
                <w:rStyle w:val="Hyperlink"/>
                <w:rFonts w:ascii="Arial" w:hAnsi="Arial" w:cs="Arial"/>
                <w:b w:val="0"/>
                <w:bCs w:val="0"/>
                <w:i w:val="0"/>
                <w:iCs w:val="0"/>
                <w:noProof/>
              </w:rPr>
              <w:t>Appendix-3 – Sale of Assets and Sales as a Going Concern in Liquidation</w:t>
            </w:r>
            <w:r w:rsidRPr="000E7813">
              <w:rPr>
                <w:rFonts w:ascii="Arial" w:hAnsi="Arial" w:cs="Arial"/>
                <w:b w:val="0"/>
                <w:bCs w:val="0"/>
                <w:i w:val="0"/>
                <w:iCs w:val="0"/>
                <w:noProof/>
                <w:webHidden/>
              </w:rPr>
              <w:tab/>
            </w:r>
            <w:r w:rsidRPr="000E7813">
              <w:rPr>
                <w:rFonts w:ascii="Arial" w:hAnsi="Arial" w:cs="Arial"/>
                <w:b w:val="0"/>
                <w:bCs w:val="0"/>
                <w:i w:val="0"/>
                <w:iCs w:val="0"/>
                <w:noProof/>
                <w:webHidden/>
              </w:rPr>
              <w:fldChar w:fldCharType="begin"/>
            </w:r>
            <w:r w:rsidRPr="000E7813">
              <w:rPr>
                <w:rFonts w:ascii="Arial" w:hAnsi="Arial" w:cs="Arial"/>
                <w:b w:val="0"/>
                <w:bCs w:val="0"/>
                <w:i w:val="0"/>
                <w:iCs w:val="0"/>
                <w:noProof/>
                <w:webHidden/>
              </w:rPr>
              <w:instrText xml:space="preserve"> PAGEREF _Toc86994116 \h </w:instrText>
            </w:r>
            <w:r w:rsidRPr="000E7813">
              <w:rPr>
                <w:rFonts w:ascii="Arial" w:hAnsi="Arial" w:cs="Arial"/>
                <w:b w:val="0"/>
                <w:bCs w:val="0"/>
                <w:i w:val="0"/>
                <w:iCs w:val="0"/>
                <w:noProof/>
                <w:webHidden/>
              </w:rPr>
            </w:r>
            <w:r w:rsidRPr="000E7813">
              <w:rPr>
                <w:rFonts w:ascii="Arial" w:hAnsi="Arial" w:cs="Arial"/>
                <w:b w:val="0"/>
                <w:bCs w:val="0"/>
                <w:i w:val="0"/>
                <w:iCs w:val="0"/>
                <w:noProof/>
                <w:webHidden/>
              </w:rPr>
              <w:fldChar w:fldCharType="separate"/>
            </w:r>
            <w:r w:rsidRPr="000E7813">
              <w:rPr>
                <w:rFonts w:ascii="Arial" w:hAnsi="Arial" w:cs="Arial"/>
                <w:b w:val="0"/>
                <w:bCs w:val="0"/>
                <w:i w:val="0"/>
                <w:iCs w:val="0"/>
                <w:noProof/>
                <w:webHidden/>
              </w:rPr>
              <w:t>30</w:t>
            </w:r>
            <w:r w:rsidRPr="000E7813">
              <w:rPr>
                <w:rFonts w:ascii="Arial" w:hAnsi="Arial" w:cs="Arial"/>
                <w:b w:val="0"/>
                <w:bCs w:val="0"/>
                <w:i w:val="0"/>
                <w:iCs w:val="0"/>
                <w:noProof/>
                <w:webHidden/>
              </w:rPr>
              <w:fldChar w:fldCharType="end"/>
            </w:r>
          </w:hyperlink>
        </w:p>
        <w:p w14:paraId="0511673F" w14:textId="12F5AC6A" w:rsidR="000E7813" w:rsidRPr="000E7813" w:rsidRDefault="000E7813" w:rsidP="000E7813">
          <w:pPr>
            <w:pStyle w:val="TOC1"/>
            <w:tabs>
              <w:tab w:val="right" w:leader="dot" w:pos="9060"/>
            </w:tabs>
            <w:spacing w:line="360" w:lineRule="auto"/>
            <w:rPr>
              <w:rFonts w:ascii="Arial" w:eastAsiaTheme="minorEastAsia" w:hAnsi="Arial" w:cs="Arial"/>
              <w:b w:val="0"/>
              <w:bCs w:val="0"/>
              <w:i w:val="0"/>
              <w:iCs w:val="0"/>
              <w:noProof/>
            </w:rPr>
          </w:pPr>
          <w:hyperlink w:anchor="_Toc86994117" w:history="1">
            <w:r w:rsidRPr="000E7813">
              <w:rPr>
                <w:rStyle w:val="Hyperlink"/>
                <w:rFonts w:ascii="Arial" w:hAnsi="Arial" w:cs="Arial"/>
                <w:b w:val="0"/>
                <w:bCs w:val="0"/>
                <w:i w:val="0"/>
                <w:iCs w:val="0"/>
                <w:noProof/>
              </w:rPr>
              <w:t>Appendix-4 -Sectio</w:t>
            </w:r>
            <w:r w:rsidRPr="000E7813">
              <w:rPr>
                <w:rStyle w:val="Hyperlink"/>
                <w:rFonts w:ascii="Arial" w:hAnsi="Arial" w:cs="Arial"/>
                <w:b w:val="0"/>
                <w:bCs w:val="0"/>
                <w:i w:val="0"/>
                <w:iCs w:val="0"/>
                <w:noProof/>
              </w:rPr>
              <w:t>n</w:t>
            </w:r>
            <w:r w:rsidRPr="000E7813">
              <w:rPr>
                <w:rStyle w:val="Hyperlink"/>
                <w:rFonts w:ascii="Arial" w:hAnsi="Arial" w:cs="Arial"/>
                <w:b w:val="0"/>
                <w:bCs w:val="0"/>
                <w:i w:val="0"/>
                <w:iCs w:val="0"/>
                <w:noProof/>
              </w:rPr>
              <w:t xml:space="preserve"> 230: Power to Compromise or Make Arrangements with Creditors and Members.</w:t>
            </w:r>
            <w:r w:rsidRPr="000E7813">
              <w:rPr>
                <w:rFonts w:ascii="Arial" w:hAnsi="Arial" w:cs="Arial"/>
                <w:b w:val="0"/>
                <w:bCs w:val="0"/>
                <w:i w:val="0"/>
                <w:iCs w:val="0"/>
                <w:noProof/>
                <w:webHidden/>
              </w:rPr>
              <w:tab/>
            </w:r>
            <w:r w:rsidRPr="000E7813">
              <w:rPr>
                <w:rFonts w:ascii="Arial" w:hAnsi="Arial" w:cs="Arial"/>
                <w:b w:val="0"/>
                <w:bCs w:val="0"/>
                <w:i w:val="0"/>
                <w:iCs w:val="0"/>
                <w:noProof/>
                <w:webHidden/>
              </w:rPr>
              <w:fldChar w:fldCharType="begin"/>
            </w:r>
            <w:r w:rsidRPr="000E7813">
              <w:rPr>
                <w:rFonts w:ascii="Arial" w:hAnsi="Arial" w:cs="Arial"/>
                <w:b w:val="0"/>
                <w:bCs w:val="0"/>
                <w:i w:val="0"/>
                <w:iCs w:val="0"/>
                <w:noProof/>
                <w:webHidden/>
              </w:rPr>
              <w:instrText xml:space="preserve"> PAGEREF _Toc86994117 \h </w:instrText>
            </w:r>
            <w:r w:rsidRPr="000E7813">
              <w:rPr>
                <w:rFonts w:ascii="Arial" w:hAnsi="Arial" w:cs="Arial"/>
                <w:b w:val="0"/>
                <w:bCs w:val="0"/>
                <w:i w:val="0"/>
                <w:iCs w:val="0"/>
                <w:noProof/>
                <w:webHidden/>
              </w:rPr>
            </w:r>
            <w:r w:rsidRPr="000E7813">
              <w:rPr>
                <w:rFonts w:ascii="Arial" w:hAnsi="Arial" w:cs="Arial"/>
                <w:b w:val="0"/>
                <w:bCs w:val="0"/>
                <w:i w:val="0"/>
                <w:iCs w:val="0"/>
                <w:noProof/>
                <w:webHidden/>
              </w:rPr>
              <w:fldChar w:fldCharType="separate"/>
            </w:r>
            <w:r w:rsidRPr="000E7813">
              <w:rPr>
                <w:rFonts w:ascii="Arial" w:hAnsi="Arial" w:cs="Arial"/>
                <w:b w:val="0"/>
                <w:bCs w:val="0"/>
                <w:i w:val="0"/>
                <w:iCs w:val="0"/>
                <w:noProof/>
                <w:webHidden/>
              </w:rPr>
              <w:t>31</w:t>
            </w:r>
            <w:r w:rsidRPr="000E7813">
              <w:rPr>
                <w:rFonts w:ascii="Arial" w:hAnsi="Arial" w:cs="Arial"/>
                <w:b w:val="0"/>
                <w:bCs w:val="0"/>
                <w:i w:val="0"/>
                <w:iCs w:val="0"/>
                <w:noProof/>
                <w:webHidden/>
              </w:rPr>
              <w:fldChar w:fldCharType="end"/>
            </w:r>
          </w:hyperlink>
        </w:p>
        <w:p w14:paraId="07B2A1A6" w14:textId="6778288D" w:rsidR="000E7813" w:rsidRPr="000E7813" w:rsidRDefault="000E7813" w:rsidP="000E7813">
          <w:pPr>
            <w:pStyle w:val="TOC1"/>
            <w:tabs>
              <w:tab w:val="right" w:leader="dot" w:pos="9060"/>
            </w:tabs>
            <w:spacing w:line="360" w:lineRule="auto"/>
            <w:rPr>
              <w:rFonts w:ascii="Arial" w:eastAsiaTheme="minorEastAsia" w:hAnsi="Arial" w:cs="Arial"/>
              <w:b w:val="0"/>
              <w:bCs w:val="0"/>
              <w:i w:val="0"/>
              <w:iCs w:val="0"/>
              <w:noProof/>
            </w:rPr>
          </w:pPr>
          <w:hyperlink w:anchor="_Toc86994118" w:history="1">
            <w:r w:rsidRPr="000E7813">
              <w:rPr>
                <w:rStyle w:val="Hyperlink"/>
                <w:rFonts w:ascii="Arial" w:hAnsi="Arial" w:cs="Arial"/>
                <w:b w:val="0"/>
                <w:bCs w:val="0"/>
                <w:i w:val="0"/>
                <w:iCs w:val="0"/>
                <w:noProof/>
              </w:rPr>
              <w:t>Appendix-5 - Section 53 of IBC, 2016: Distribution of assets.</w:t>
            </w:r>
            <w:r w:rsidRPr="000E7813">
              <w:rPr>
                <w:rFonts w:ascii="Arial" w:hAnsi="Arial" w:cs="Arial"/>
                <w:b w:val="0"/>
                <w:bCs w:val="0"/>
                <w:i w:val="0"/>
                <w:iCs w:val="0"/>
                <w:noProof/>
                <w:webHidden/>
              </w:rPr>
              <w:tab/>
            </w:r>
            <w:r w:rsidRPr="000E7813">
              <w:rPr>
                <w:rFonts w:ascii="Arial" w:hAnsi="Arial" w:cs="Arial"/>
                <w:b w:val="0"/>
                <w:bCs w:val="0"/>
                <w:i w:val="0"/>
                <w:iCs w:val="0"/>
                <w:noProof/>
                <w:webHidden/>
              </w:rPr>
              <w:fldChar w:fldCharType="begin"/>
            </w:r>
            <w:r w:rsidRPr="000E7813">
              <w:rPr>
                <w:rFonts w:ascii="Arial" w:hAnsi="Arial" w:cs="Arial"/>
                <w:b w:val="0"/>
                <w:bCs w:val="0"/>
                <w:i w:val="0"/>
                <w:iCs w:val="0"/>
                <w:noProof/>
                <w:webHidden/>
              </w:rPr>
              <w:instrText xml:space="preserve"> PAGEREF _Toc86994118 \h </w:instrText>
            </w:r>
            <w:r w:rsidRPr="000E7813">
              <w:rPr>
                <w:rFonts w:ascii="Arial" w:hAnsi="Arial" w:cs="Arial"/>
                <w:b w:val="0"/>
                <w:bCs w:val="0"/>
                <w:i w:val="0"/>
                <w:iCs w:val="0"/>
                <w:noProof/>
                <w:webHidden/>
              </w:rPr>
            </w:r>
            <w:r w:rsidRPr="000E7813">
              <w:rPr>
                <w:rFonts w:ascii="Arial" w:hAnsi="Arial" w:cs="Arial"/>
                <w:b w:val="0"/>
                <w:bCs w:val="0"/>
                <w:i w:val="0"/>
                <w:iCs w:val="0"/>
                <w:noProof/>
                <w:webHidden/>
              </w:rPr>
              <w:fldChar w:fldCharType="separate"/>
            </w:r>
            <w:r w:rsidRPr="000E7813">
              <w:rPr>
                <w:rFonts w:ascii="Arial" w:hAnsi="Arial" w:cs="Arial"/>
                <w:b w:val="0"/>
                <w:bCs w:val="0"/>
                <w:i w:val="0"/>
                <w:iCs w:val="0"/>
                <w:noProof/>
                <w:webHidden/>
              </w:rPr>
              <w:t>34</w:t>
            </w:r>
            <w:r w:rsidRPr="000E7813">
              <w:rPr>
                <w:rFonts w:ascii="Arial" w:hAnsi="Arial" w:cs="Arial"/>
                <w:b w:val="0"/>
                <w:bCs w:val="0"/>
                <w:i w:val="0"/>
                <w:iCs w:val="0"/>
                <w:noProof/>
                <w:webHidden/>
              </w:rPr>
              <w:fldChar w:fldCharType="end"/>
            </w:r>
          </w:hyperlink>
        </w:p>
        <w:p w14:paraId="6967D644" w14:textId="6AF014E6" w:rsidR="00CB037F" w:rsidRDefault="00CB037F" w:rsidP="000E7813">
          <w:pPr>
            <w:spacing w:line="360" w:lineRule="auto"/>
          </w:pPr>
          <w:r w:rsidRPr="000E7813">
            <w:rPr>
              <w:rFonts w:ascii="Arial" w:hAnsi="Arial" w:cs="Arial"/>
              <w:noProof/>
            </w:rPr>
            <w:fldChar w:fldCharType="end"/>
          </w:r>
        </w:p>
      </w:sdtContent>
    </w:sdt>
    <w:p w14:paraId="1BE0D0CE" w14:textId="133C7610" w:rsidR="00CB037F" w:rsidRDefault="00CB037F" w:rsidP="00CB037F">
      <w:pPr>
        <w:pStyle w:val="Heading1"/>
        <w:rPr>
          <w:rFonts w:ascii="Arial" w:hAnsi="Arial" w:cs="Arial"/>
          <w:b/>
          <w:bCs/>
          <w:sz w:val="22"/>
          <w:szCs w:val="22"/>
        </w:rPr>
      </w:pPr>
      <w:r>
        <w:rPr>
          <w:rFonts w:ascii="Arial" w:hAnsi="Arial" w:cs="Arial"/>
          <w:b/>
          <w:bCs/>
          <w:sz w:val="22"/>
          <w:szCs w:val="22"/>
        </w:rPr>
        <w:br w:type="page"/>
      </w:r>
    </w:p>
    <w:p w14:paraId="1189F079" w14:textId="77777777" w:rsidR="00CB037F" w:rsidRDefault="00CB037F" w:rsidP="00DC03E2">
      <w:pPr>
        <w:jc w:val="both"/>
        <w:rPr>
          <w:rFonts w:ascii="Arial" w:hAnsi="Arial" w:cs="Arial"/>
          <w:b/>
          <w:bCs/>
          <w:sz w:val="22"/>
          <w:szCs w:val="22"/>
        </w:rPr>
      </w:pPr>
    </w:p>
    <w:p w14:paraId="01CD1814" w14:textId="7EDA6850" w:rsidR="00567395" w:rsidRPr="00CB037F" w:rsidRDefault="00567395" w:rsidP="00CB037F">
      <w:pPr>
        <w:pStyle w:val="Heading1"/>
        <w:rPr>
          <w:rFonts w:ascii="Arial" w:hAnsi="Arial" w:cs="Arial"/>
          <w:b/>
          <w:bCs/>
          <w:sz w:val="28"/>
          <w:szCs w:val="28"/>
        </w:rPr>
      </w:pPr>
      <w:bookmarkStart w:id="0" w:name="_Toc86994105"/>
      <w:r w:rsidRPr="00CB037F">
        <w:rPr>
          <w:rFonts w:ascii="Arial" w:hAnsi="Arial" w:cs="Arial"/>
          <w:b/>
          <w:bCs/>
          <w:sz w:val="28"/>
          <w:szCs w:val="28"/>
        </w:rPr>
        <w:t xml:space="preserve">Question </w:t>
      </w:r>
      <w:r w:rsidR="000E24B0" w:rsidRPr="00CB037F">
        <w:rPr>
          <w:rFonts w:ascii="Arial" w:hAnsi="Arial" w:cs="Arial"/>
          <w:b/>
          <w:bCs/>
          <w:sz w:val="28"/>
          <w:szCs w:val="28"/>
        </w:rPr>
        <w:t>– 1:</w:t>
      </w:r>
      <w:bookmarkEnd w:id="0"/>
    </w:p>
    <w:p w14:paraId="6E182E0D" w14:textId="77777777" w:rsidR="00546A3E" w:rsidRDefault="00546A3E" w:rsidP="00DC03E2">
      <w:pPr>
        <w:jc w:val="both"/>
        <w:rPr>
          <w:rFonts w:ascii="Arial" w:hAnsi="Arial" w:cs="Arial"/>
          <w:b/>
          <w:bCs/>
          <w:sz w:val="22"/>
          <w:szCs w:val="22"/>
        </w:rPr>
      </w:pPr>
    </w:p>
    <w:p w14:paraId="3D286B33" w14:textId="1B93AE59" w:rsidR="00A5487B" w:rsidRPr="00A5487B" w:rsidRDefault="00A5487B" w:rsidP="00DC03E2">
      <w:pPr>
        <w:jc w:val="both"/>
        <w:rPr>
          <w:rFonts w:ascii="Arial" w:hAnsi="Arial" w:cs="Arial"/>
          <w:sz w:val="22"/>
          <w:szCs w:val="22"/>
        </w:rPr>
      </w:pPr>
      <w:r w:rsidRPr="00A5487B">
        <w:rPr>
          <w:rFonts w:ascii="Arial" w:hAnsi="Arial" w:cs="Arial"/>
          <w:sz w:val="22"/>
          <w:szCs w:val="22"/>
        </w:rPr>
        <w:t>What were in your opinion the causes of financial distress at Flow Management (see e.g.</w:t>
      </w:r>
    </w:p>
    <w:p w14:paraId="52A559EB" w14:textId="77777777" w:rsidR="00A5487B" w:rsidRPr="00A5487B" w:rsidRDefault="00A5487B" w:rsidP="00DC03E2">
      <w:pPr>
        <w:jc w:val="both"/>
        <w:rPr>
          <w:rFonts w:ascii="Arial" w:hAnsi="Arial" w:cs="Arial"/>
          <w:sz w:val="22"/>
          <w:szCs w:val="22"/>
        </w:rPr>
      </w:pPr>
      <w:proofErr w:type="spellStart"/>
      <w:r w:rsidRPr="00A5487B">
        <w:rPr>
          <w:rFonts w:ascii="Arial" w:hAnsi="Arial" w:cs="Arial"/>
          <w:sz w:val="22"/>
          <w:szCs w:val="22"/>
        </w:rPr>
        <w:t>Mellahi</w:t>
      </w:r>
      <w:proofErr w:type="spellEnd"/>
      <w:r w:rsidRPr="00A5487B">
        <w:rPr>
          <w:rFonts w:ascii="Arial" w:hAnsi="Arial" w:cs="Arial"/>
          <w:sz w:val="22"/>
          <w:szCs w:val="22"/>
        </w:rPr>
        <w:t xml:space="preserve"> &amp; Wilkinson, 2004)? Could the financial distress have been prevented? If yes,</w:t>
      </w:r>
    </w:p>
    <w:p w14:paraId="3A4409C6" w14:textId="7E143AB4" w:rsidR="008F2D8E" w:rsidRDefault="00A5487B" w:rsidP="00DC03E2">
      <w:pPr>
        <w:jc w:val="both"/>
        <w:rPr>
          <w:rFonts w:ascii="Arial" w:hAnsi="Arial" w:cs="Arial"/>
          <w:sz w:val="22"/>
          <w:szCs w:val="22"/>
        </w:rPr>
      </w:pPr>
      <w:r w:rsidRPr="00A5487B">
        <w:rPr>
          <w:rFonts w:ascii="Arial" w:hAnsi="Arial" w:cs="Arial"/>
          <w:sz w:val="22"/>
          <w:szCs w:val="22"/>
        </w:rPr>
        <w:t>explain how. If no, why not?</w:t>
      </w:r>
    </w:p>
    <w:p w14:paraId="691D151B" w14:textId="1BBFA79E" w:rsidR="00A5487B" w:rsidRDefault="00A5487B" w:rsidP="00DC03E2">
      <w:pPr>
        <w:jc w:val="both"/>
        <w:rPr>
          <w:rFonts w:ascii="Arial" w:hAnsi="Arial" w:cs="Arial"/>
          <w:sz w:val="22"/>
          <w:szCs w:val="22"/>
        </w:rPr>
      </w:pPr>
    </w:p>
    <w:p w14:paraId="228E2713" w14:textId="1A30705F" w:rsidR="00A5487B" w:rsidRPr="00567395" w:rsidRDefault="00A5487B" w:rsidP="00DC03E2">
      <w:pPr>
        <w:jc w:val="both"/>
        <w:rPr>
          <w:rFonts w:ascii="Arial" w:hAnsi="Arial" w:cs="Arial"/>
          <w:b/>
          <w:bCs/>
          <w:sz w:val="22"/>
          <w:szCs w:val="22"/>
        </w:rPr>
      </w:pPr>
      <w:r w:rsidRPr="00567395">
        <w:rPr>
          <w:rFonts w:ascii="Arial" w:hAnsi="Arial" w:cs="Arial"/>
          <w:b/>
          <w:bCs/>
          <w:sz w:val="22"/>
          <w:szCs w:val="22"/>
        </w:rPr>
        <w:t>Answer:</w:t>
      </w:r>
    </w:p>
    <w:p w14:paraId="4F53A395" w14:textId="073932D9" w:rsidR="00B43DBD" w:rsidRDefault="00B43DBD" w:rsidP="00DC03E2">
      <w:pPr>
        <w:jc w:val="both"/>
        <w:rPr>
          <w:rFonts w:ascii="Arial" w:hAnsi="Arial" w:cs="Arial"/>
          <w:sz w:val="22"/>
          <w:szCs w:val="22"/>
        </w:rPr>
      </w:pPr>
    </w:p>
    <w:p w14:paraId="3860641B" w14:textId="590A0C2D" w:rsidR="006636A8" w:rsidRPr="006636A8" w:rsidRDefault="006636A8" w:rsidP="00DC03E2">
      <w:pPr>
        <w:jc w:val="both"/>
        <w:rPr>
          <w:rFonts w:ascii="Arial" w:hAnsi="Arial" w:cs="Arial"/>
          <w:b/>
          <w:bCs/>
          <w:sz w:val="22"/>
          <w:szCs w:val="22"/>
        </w:rPr>
      </w:pPr>
      <w:r w:rsidRPr="006636A8">
        <w:rPr>
          <w:rFonts w:ascii="Arial" w:hAnsi="Arial" w:cs="Arial"/>
          <w:b/>
          <w:bCs/>
          <w:sz w:val="22"/>
          <w:szCs w:val="22"/>
        </w:rPr>
        <w:t xml:space="preserve">Background and </w:t>
      </w:r>
      <w:r>
        <w:rPr>
          <w:rFonts w:ascii="Arial" w:hAnsi="Arial" w:cs="Arial"/>
          <w:b/>
          <w:bCs/>
          <w:sz w:val="22"/>
          <w:szCs w:val="22"/>
        </w:rPr>
        <w:t xml:space="preserve">some </w:t>
      </w:r>
      <w:r w:rsidRPr="006636A8">
        <w:rPr>
          <w:rFonts w:ascii="Arial" w:hAnsi="Arial" w:cs="Arial"/>
          <w:b/>
          <w:bCs/>
          <w:sz w:val="22"/>
          <w:szCs w:val="22"/>
        </w:rPr>
        <w:t>assumptions:</w:t>
      </w:r>
    </w:p>
    <w:p w14:paraId="72D40F95" w14:textId="77777777" w:rsidR="006636A8" w:rsidRDefault="006636A8" w:rsidP="00DC03E2">
      <w:pPr>
        <w:jc w:val="both"/>
        <w:rPr>
          <w:rFonts w:ascii="Arial" w:hAnsi="Arial" w:cs="Arial"/>
          <w:sz w:val="22"/>
          <w:szCs w:val="22"/>
        </w:rPr>
      </w:pPr>
    </w:p>
    <w:p w14:paraId="5791CE45" w14:textId="0A185C90" w:rsidR="00B43DBD" w:rsidRPr="00FC658B" w:rsidRDefault="00B43DBD" w:rsidP="00DC03E2">
      <w:pPr>
        <w:pStyle w:val="ListParagraph"/>
        <w:numPr>
          <w:ilvl w:val="0"/>
          <w:numId w:val="3"/>
        </w:numPr>
        <w:jc w:val="both"/>
        <w:rPr>
          <w:rFonts w:ascii="Arial" w:hAnsi="Arial" w:cs="Arial"/>
          <w:sz w:val="22"/>
          <w:szCs w:val="22"/>
        </w:rPr>
      </w:pPr>
      <w:r w:rsidRPr="00FC658B">
        <w:rPr>
          <w:rFonts w:ascii="Arial" w:hAnsi="Arial" w:cs="Arial"/>
          <w:sz w:val="22"/>
          <w:szCs w:val="22"/>
        </w:rPr>
        <w:t>A brief synopsis of the case study in the form a table describing of what happened during the period from October, 2013 to May, 2016, in Appendix-1. This is prepared to facilitate the author of this assessment to have a better grasp of the case study .</w:t>
      </w:r>
    </w:p>
    <w:p w14:paraId="63A3C3F9" w14:textId="1CA2021F" w:rsidR="00B43DBD" w:rsidRDefault="00B43DBD" w:rsidP="00DC03E2">
      <w:pPr>
        <w:jc w:val="both"/>
        <w:rPr>
          <w:rFonts w:ascii="Arial" w:hAnsi="Arial" w:cs="Arial"/>
          <w:sz w:val="22"/>
          <w:szCs w:val="22"/>
        </w:rPr>
      </w:pPr>
    </w:p>
    <w:p w14:paraId="4224471C" w14:textId="1C0B87E7" w:rsidR="00FC658B" w:rsidRDefault="00B43DBD" w:rsidP="00DC03E2">
      <w:pPr>
        <w:pStyle w:val="ListParagraph"/>
        <w:numPr>
          <w:ilvl w:val="0"/>
          <w:numId w:val="3"/>
        </w:numPr>
        <w:jc w:val="both"/>
        <w:rPr>
          <w:rFonts w:ascii="Arial" w:hAnsi="Arial" w:cs="Arial"/>
          <w:sz w:val="22"/>
          <w:szCs w:val="22"/>
        </w:rPr>
      </w:pPr>
      <w:r w:rsidRPr="00FC658B">
        <w:rPr>
          <w:rFonts w:ascii="Arial" w:hAnsi="Arial" w:cs="Arial"/>
          <w:sz w:val="22"/>
          <w:szCs w:val="22"/>
        </w:rPr>
        <w:t>Answering of the questions posed require making certain assumptions about the case study which  have not been specifically spelt out as such</w:t>
      </w:r>
      <w:r w:rsidR="00466021" w:rsidRPr="00FC658B">
        <w:rPr>
          <w:rFonts w:ascii="Arial" w:hAnsi="Arial" w:cs="Arial"/>
          <w:sz w:val="22"/>
          <w:szCs w:val="22"/>
        </w:rPr>
        <w:t xml:space="preserve"> in the case study</w:t>
      </w:r>
      <w:r w:rsidRPr="00FC658B">
        <w:rPr>
          <w:rFonts w:ascii="Arial" w:hAnsi="Arial" w:cs="Arial"/>
          <w:sz w:val="22"/>
          <w:szCs w:val="22"/>
        </w:rPr>
        <w:t xml:space="preserve">. Some of the aspects of the case study seem to look similar to </w:t>
      </w:r>
      <w:r w:rsidR="00972084">
        <w:rPr>
          <w:rFonts w:ascii="Arial" w:hAnsi="Arial" w:cs="Arial"/>
          <w:sz w:val="22"/>
          <w:szCs w:val="22"/>
        </w:rPr>
        <w:t xml:space="preserve">the </w:t>
      </w:r>
      <w:r w:rsidR="00EA6522" w:rsidRPr="00FC658B">
        <w:rPr>
          <w:rFonts w:ascii="Arial" w:hAnsi="Arial" w:cs="Arial"/>
          <w:sz w:val="22"/>
          <w:szCs w:val="22"/>
        </w:rPr>
        <w:t>acquisition of LeasePlan Corporation NV</w:t>
      </w:r>
      <w:r w:rsidR="00AD7089">
        <w:rPr>
          <w:rStyle w:val="FootnoteReference"/>
          <w:rFonts w:ascii="Arial" w:hAnsi="Arial" w:cs="Arial"/>
          <w:sz w:val="22"/>
          <w:szCs w:val="22"/>
        </w:rPr>
        <w:footnoteReference w:id="1"/>
      </w:r>
      <w:r w:rsidR="00EA6522" w:rsidRPr="00FC658B">
        <w:rPr>
          <w:rFonts w:ascii="Arial" w:hAnsi="Arial" w:cs="Arial"/>
          <w:sz w:val="22"/>
          <w:szCs w:val="22"/>
        </w:rPr>
        <w:t xml:space="preserve"> by </w:t>
      </w:r>
      <w:r w:rsidR="00EA6522" w:rsidRPr="00FC658B">
        <w:rPr>
          <w:rFonts w:ascii="Arial" w:hAnsi="Arial" w:cs="Arial"/>
          <w:i/>
          <w:iCs/>
          <w:sz w:val="22"/>
          <w:szCs w:val="22"/>
        </w:rPr>
        <w:t xml:space="preserve">LP Group B.V., which represents a consortium composed of a group of long-term responsible investors and includes leading Dutch pension fund service provider PGGM, Denmark’s largest pension fund ATP, GIC, </w:t>
      </w:r>
      <w:proofErr w:type="spellStart"/>
      <w:r w:rsidR="00EA6522" w:rsidRPr="00FC658B">
        <w:rPr>
          <w:rFonts w:ascii="Arial" w:hAnsi="Arial" w:cs="Arial"/>
          <w:i/>
          <w:iCs/>
          <w:sz w:val="22"/>
          <w:szCs w:val="22"/>
        </w:rPr>
        <w:t>Luxinva</w:t>
      </w:r>
      <w:proofErr w:type="spellEnd"/>
      <w:r w:rsidR="00EA6522" w:rsidRPr="00FC658B">
        <w:rPr>
          <w:rFonts w:ascii="Arial" w:hAnsi="Arial" w:cs="Arial"/>
          <w:i/>
          <w:iCs/>
          <w:sz w:val="22"/>
          <w:szCs w:val="22"/>
        </w:rPr>
        <w:t xml:space="preserve"> S.A., a wholly owned subsidiary of the Abu Dhabi Investment Authority (ADIA) and investment funds managed by TDR Capital LLP</w:t>
      </w:r>
      <w:r w:rsidR="00EA6522">
        <w:rPr>
          <w:rStyle w:val="FootnoteReference"/>
          <w:rFonts w:ascii="Arial" w:hAnsi="Arial" w:cs="Arial"/>
          <w:i/>
          <w:iCs/>
          <w:sz w:val="22"/>
          <w:szCs w:val="22"/>
        </w:rPr>
        <w:footnoteReference w:id="2"/>
      </w:r>
      <w:r w:rsidR="00EA6522" w:rsidRPr="00FC658B">
        <w:rPr>
          <w:rFonts w:ascii="Arial" w:hAnsi="Arial" w:cs="Arial"/>
          <w:sz w:val="22"/>
          <w:szCs w:val="22"/>
        </w:rPr>
        <w:t>.</w:t>
      </w:r>
      <w:r w:rsidR="00466021" w:rsidRPr="00FC658B">
        <w:rPr>
          <w:rFonts w:ascii="Arial" w:hAnsi="Arial" w:cs="Arial"/>
          <w:sz w:val="22"/>
          <w:szCs w:val="22"/>
        </w:rPr>
        <w:t xml:space="preserve"> So, it is thought appropriate to draw a few  assumptions </w:t>
      </w:r>
      <w:r w:rsidR="00CA69E1" w:rsidRPr="00FC658B">
        <w:rPr>
          <w:rFonts w:ascii="Arial" w:hAnsi="Arial" w:cs="Arial"/>
          <w:sz w:val="22"/>
          <w:szCs w:val="22"/>
        </w:rPr>
        <w:t xml:space="preserve">from </w:t>
      </w:r>
      <w:r w:rsidR="00466021" w:rsidRPr="00FC658B">
        <w:rPr>
          <w:rFonts w:ascii="Arial" w:hAnsi="Arial" w:cs="Arial"/>
          <w:sz w:val="22"/>
          <w:szCs w:val="22"/>
        </w:rPr>
        <w:t>this acquisition</w:t>
      </w:r>
      <w:r w:rsidR="00CA69E1" w:rsidRPr="00FC658B">
        <w:rPr>
          <w:rFonts w:ascii="Arial" w:hAnsi="Arial" w:cs="Arial"/>
          <w:sz w:val="22"/>
          <w:szCs w:val="22"/>
        </w:rPr>
        <w:t>,</w:t>
      </w:r>
      <w:r w:rsidR="00466021" w:rsidRPr="00FC658B">
        <w:rPr>
          <w:rFonts w:ascii="Arial" w:hAnsi="Arial" w:cs="Arial"/>
          <w:sz w:val="22"/>
          <w:szCs w:val="22"/>
        </w:rPr>
        <w:t xml:space="preserve"> though the case study might not have been drawn </w:t>
      </w:r>
      <w:r w:rsidR="006C2077">
        <w:rPr>
          <w:rFonts w:ascii="Arial" w:hAnsi="Arial" w:cs="Arial"/>
          <w:sz w:val="22"/>
          <w:szCs w:val="22"/>
        </w:rPr>
        <w:t xml:space="preserve">exactly </w:t>
      </w:r>
      <w:r w:rsidR="00466021" w:rsidRPr="00FC658B">
        <w:rPr>
          <w:rFonts w:ascii="Arial" w:hAnsi="Arial" w:cs="Arial"/>
          <w:sz w:val="22"/>
          <w:szCs w:val="22"/>
        </w:rPr>
        <w:t>from this particular real transaction in order to give a context to answer the queries raised in this question. The assumptions made are as follows:</w:t>
      </w:r>
    </w:p>
    <w:p w14:paraId="04C8D1B2" w14:textId="77777777" w:rsidR="00FC658B" w:rsidRPr="00FC658B" w:rsidRDefault="00FC658B" w:rsidP="00DC03E2">
      <w:pPr>
        <w:pStyle w:val="ListParagraph"/>
        <w:rPr>
          <w:rFonts w:ascii="Arial" w:hAnsi="Arial" w:cs="Arial"/>
          <w:sz w:val="22"/>
          <w:szCs w:val="22"/>
        </w:rPr>
      </w:pPr>
    </w:p>
    <w:p w14:paraId="772D4485" w14:textId="444F063D" w:rsidR="00FC658B" w:rsidRDefault="00CA69E1" w:rsidP="00DC03E2">
      <w:pPr>
        <w:pStyle w:val="ListParagraph"/>
        <w:numPr>
          <w:ilvl w:val="1"/>
          <w:numId w:val="3"/>
        </w:numPr>
        <w:jc w:val="both"/>
        <w:rPr>
          <w:rFonts w:ascii="Arial" w:hAnsi="Arial" w:cs="Arial"/>
          <w:sz w:val="22"/>
          <w:szCs w:val="22"/>
        </w:rPr>
      </w:pPr>
      <w:r w:rsidRPr="00FC658B">
        <w:rPr>
          <w:rFonts w:ascii="Arial" w:hAnsi="Arial" w:cs="Arial"/>
          <w:sz w:val="22"/>
          <w:szCs w:val="22"/>
        </w:rPr>
        <w:t xml:space="preserve">The </w:t>
      </w:r>
      <w:r w:rsidR="00466021" w:rsidRPr="00FC658B">
        <w:rPr>
          <w:rFonts w:ascii="Arial" w:hAnsi="Arial" w:cs="Arial"/>
          <w:sz w:val="22"/>
          <w:szCs w:val="22"/>
        </w:rPr>
        <w:t xml:space="preserve">group company of </w:t>
      </w:r>
      <w:r w:rsidRPr="00FC658B">
        <w:rPr>
          <w:rFonts w:ascii="Arial" w:hAnsi="Arial" w:cs="Arial"/>
          <w:sz w:val="22"/>
          <w:szCs w:val="22"/>
        </w:rPr>
        <w:t>Lease Group Holding United Kingdom Ltd in Netherlands - Flow Management Holding BV (</w:t>
      </w:r>
      <w:r w:rsidRPr="00FC658B">
        <w:rPr>
          <w:rFonts w:ascii="Arial" w:hAnsi="Arial" w:cs="Arial"/>
          <w:b/>
          <w:bCs/>
          <w:sz w:val="22"/>
          <w:szCs w:val="22"/>
        </w:rPr>
        <w:t>FMHBV</w:t>
      </w:r>
      <w:r w:rsidRPr="00FC658B">
        <w:rPr>
          <w:rFonts w:ascii="Arial" w:hAnsi="Arial" w:cs="Arial"/>
          <w:sz w:val="22"/>
          <w:szCs w:val="22"/>
        </w:rPr>
        <w:t xml:space="preserve">) was doing quite well until 2011 and it has grown very well in the previous decade </w:t>
      </w:r>
      <w:proofErr w:type="spellStart"/>
      <w:r w:rsidRPr="00FC658B">
        <w:rPr>
          <w:rFonts w:ascii="Arial" w:hAnsi="Arial" w:cs="Arial"/>
          <w:sz w:val="22"/>
          <w:szCs w:val="22"/>
        </w:rPr>
        <w:t>upto</w:t>
      </w:r>
      <w:proofErr w:type="spellEnd"/>
      <w:r w:rsidRPr="00FC658B">
        <w:rPr>
          <w:rFonts w:ascii="Arial" w:hAnsi="Arial" w:cs="Arial"/>
          <w:sz w:val="22"/>
          <w:szCs w:val="22"/>
        </w:rPr>
        <w:t xml:space="preserve"> 2011. The structure of the group as given in the case study is enclosed as Appendix-2 for any easy reference at any point of time.</w:t>
      </w:r>
    </w:p>
    <w:p w14:paraId="276AA39F" w14:textId="2DE336EB" w:rsidR="008D2F44" w:rsidRDefault="008D2F44" w:rsidP="00DC03E2">
      <w:pPr>
        <w:pStyle w:val="ListParagraph"/>
        <w:ind w:left="792"/>
        <w:jc w:val="both"/>
        <w:rPr>
          <w:rFonts w:ascii="Arial" w:hAnsi="Arial" w:cs="Arial"/>
          <w:sz w:val="22"/>
          <w:szCs w:val="22"/>
        </w:rPr>
      </w:pPr>
      <w:r>
        <w:rPr>
          <w:rFonts w:ascii="Arial" w:hAnsi="Arial" w:cs="Arial"/>
          <w:sz w:val="22"/>
          <w:szCs w:val="22"/>
        </w:rPr>
        <w:t xml:space="preserve"> </w:t>
      </w:r>
    </w:p>
    <w:p w14:paraId="00BEAB9E" w14:textId="6D3AEA55" w:rsidR="008D2F44" w:rsidRPr="008D2F44" w:rsidRDefault="008D2F44" w:rsidP="00DC03E2">
      <w:pPr>
        <w:pStyle w:val="ListParagraph"/>
        <w:numPr>
          <w:ilvl w:val="1"/>
          <w:numId w:val="3"/>
        </w:numPr>
        <w:rPr>
          <w:rFonts w:ascii="Arial" w:hAnsi="Arial" w:cs="Arial"/>
          <w:sz w:val="22"/>
          <w:szCs w:val="22"/>
        </w:rPr>
      </w:pPr>
      <w:r w:rsidRPr="008D2F44">
        <w:rPr>
          <w:rFonts w:ascii="Arial" w:hAnsi="Arial" w:cs="Arial"/>
          <w:sz w:val="22"/>
          <w:szCs w:val="22"/>
        </w:rPr>
        <w:t>Fleet management business is a global business and it is assumed that 70% of the business of FMHBV</w:t>
      </w:r>
      <w:r>
        <w:rPr>
          <w:rFonts w:ascii="Arial" w:hAnsi="Arial" w:cs="Arial"/>
          <w:sz w:val="22"/>
          <w:szCs w:val="22"/>
        </w:rPr>
        <w:t xml:space="preserve"> is assumed to be from the states of the European Union.</w:t>
      </w:r>
    </w:p>
    <w:p w14:paraId="74E603FD" w14:textId="77777777" w:rsidR="00FC658B" w:rsidRDefault="00FC658B" w:rsidP="00DC03E2">
      <w:pPr>
        <w:pStyle w:val="ListParagraph"/>
        <w:ind w:left="792"/>
        <w:jc w:val="both"/>
        <w:rPr>
          <w:rFonts w:ascii="Arial" w:hAnsi="Arial" w:cs="Arial"/>
          <w:sz w:val="22"/>
          <w:szCs w:val="22"/>
        </w:rPr>
      </w:pPr>
    </w:p>
    <w:p w14:paraId="6D951ABB" w14:textId="3733F0C7" w:rsidR="00FC658B" w:rsidRDefault="00CA69E1" w:rsidP="00DC03E2">
      <w:pPr>
        <w:pStyle w:val="ListParagraph"/>
        <w:numPr>
          <w:ilvl w:val="1"/>
          <w:numId w:val="3"/>
        </w:numPr>
        <w:jc w:val="both"/>
        <w:rPr>
          <w:rFonts w:ascii="Arial" w:hAnsi="Arial" w:cs="Arial"/>
          <w:sz w:val="22"/>
          <w:szCs w:val="22"/>
        </w:rPr>
      </w:pPr>
      <w:r w:rsidRPr="00FC658B">
        <w:rPr>
          <w:rFonts w:ascii="Arial" w:hAnsi="Arial" w:cs="Arial"/>
          <w:sz w:val="22"/>
          <w:szCs w:val="22"/>
        </w:rPr>
        <w:t>The tenure of the CEO, CFO and all other key members of Board of Directors and the Management Team had been reasonably long and there has never been disruption in the management because of any frequent change in the management.</w:t>
      </w:r>
    </w:p>
    <w:p w14:paraId="5EA8E379" w14:textId="77777777" w:rsidR="00FC658B" w:rsidRPr="00FC658B" w:rsidRDefault="00FC658B" w:rsidP="00DC03E2">
      <w:pPr>
        <w:jc w:val="both"/>
        <w:rPr>
          <w:rFonts w:ascii="Arial" w:hAnsi="Arial" w:cs="Arial"/>
          <w:sz w:val="22"/>
          <w:szCs w:val="22"/>
        </w:rPr>
      </w:pPr>
    </w:p>
    <w:p w14:paraId="34E4342D" w14:textId="09DD23E1" w:rsidR="00FC658B" w:rsidRDefault="005217C3" w:rsidP="00DC03E2">
      <w:pPr>
        <w:pStyle w:val="ListParagraph"/>
        <w:numPr>
          <w:ilvl w:val="1"/>
          <w:numId w:val="3"/>
        </w:numPr>
        <w:jc w:val="both"/>
        <w:rPr>
          <w:rFonts w:ascii="Arial" w:hAnsi="Arial" w:cs="Arial"/>
          <w:sz w:val="22"/>
          <w:szCs w:val="22"/>
        </w:rPr>
      </w:pPr>
      <w:r w:rsidRPr="00FC658B">
        <w:rPr>
          <w:rFonts w:ascii="Arial" w:hAnsi="Arial" w:cs="Arial"/>
          <w:sz w:val="22"/>
          <w:szCs w:val="22"/>
        </w:rPr>
        <w:t>Huge homogeneity is assumed among the Top Management in view of their educational backgrounds (more so to do with CEO and CFO – Economics / Finance as such) and their long term association in the group – in terms of  - say -almost two decades.</w:t>
      </w:r>
    </w:p>
    <w:p w14:paraId="03B626B7" w14:textId="77777777" w:rsidR="00FC658B" w:rsidRPr="00FC658B" w:rsidRDefault="00FC658B" w:rsidP="00DC03E2">
      <w:pPr>
        <w:jc w:val="both"/>
        <w:rPr>
          <w:rFonts w:ascii="Arial" w:hAnsi="Arial" w:cs="Arial"/>
          <w:sz w:val="22"/>
          <w:szCs w:val="22"/>
        </w:rPr>
      </w:pPr>
    </w:p>
    <w:p w14:paraId="0CB5E9DD" w14:textId="41E1B1C0" w:rsidR="005217C3" w:rsidRDefault="005217C3" w:rsidP="00DC03E2">
      <w:pPr>
        <w:pStyle w:val="ListParagraph"/>
        <w:numPr>
          <w:ilvl w:val="1"/>
          <w:numId w:val="3"/>
        </w:numPr>
        <w:jc w:val="both"/>
        <w:rPr>
          <w:rFonts w:ascii="Arial" w:hAnsi="Arial" w:cs="Arial"/>
          <w:sz w:val="22"/>
          <w:szCs w:val="22"/>
        </w:rPr>
      </w:pPr>
      <w:r w:rsidRPr="00FC658B">
        <w:rPr>
          <w:rFonts w:ascii="Arial" w:hAnsi="Arial" w:cs="Arial"/>
          <w:sz w:val="22"/>
          <w:szCs w:val="22"/>
        </w:rPr>
        <w:t>The need for recruiting top management resources only from outside in a crisis situation is considered as absence of plan for succession of top management.</w:t>
      </w:r>
    </w:p>
    <w:p w14:paraId="0EB79A4D" w14:textId="77777777" w:rsidR="00D72FD2" w:rsidRPr="00D72FD2" w:rsidRDefault="00D72FD2" w:rsidP="00DC03E2">
      <w:pPr>
        <w:pStyle w:val="ListParagraph"/>
        <w:rPr>
          <w:rFonts w:ascii="Arial" w:hAnsi="Arial" w:cs="Arial"/>
          <w:sz w:val="22"/>
          <w:szCs w:val="22"/>
        </w:rPr>
      </w:pPr>
    </w:p>
    <w:p w14:paraId="0A6CE5C6" w14:textId="372D8D99" w:rsidR="00D72FD2" w:rsidRDefault="00D72FD2" w:rsidP="00DC03E2">
      <w:pPr>
        <w:pStyle w:val="ListParagraph"/>
        <w:numPr>
          <w:ilvl w:val="1"/>
          <w:numId w:val="3"/>
        </w:numPr>
        <w:jc w:val="both"/>
        <w:rPr>
          <w:rFonts w:ascii="Arial" w:hAnsi="Arial" w:cs="Arial"/>
          <w:sz w:val="22"/>
          <w:szCs w:val="22"/>
        </w:rPr>
      </w:pPr>
      <w:r>
        <w:rPr>
          <w:rFonts w:ascii="Arial" w:hAnsi="Arial" w:cs="Arial"/>
          <w:sz w:val="22"/>
          <w:szCs w:val="22"/>
        </w:rPr>
        <w:lastRenderedPageBreak/>
        <w:t>FMHBV had opted for borrowings at a higher rate of interest (coupon rate) before 2011</w:t>
      </w:r>
      <w:r w:rsidR="006C2077">
        <w:rPr>
          <w:rFonts w:ascii="Arial" w:hAnsi="Arial" w:cs="Arial"/>
          <w:sz w:val="22"/>
          <w:szCs w:val="22"/>
        </w:rPr>
        <w:t xml:space="preserve"> </w:t>
      </w:r>
      <w:r>
        <w:rPr>
          <w:rFonts w:ascii="Arial" w:hAnsi="Arial" w:cs="Arial"/>
          <w:sz w:val="22"/>
          <w:szCs w:val="22"/>
        </w:rPr>
        <w:t xml:space="preserve">which </w:t>
      </w:r>
      <w:r w:rsidR="006C2077">
        <w:rPr>
          <w:rFonts w:ascii="Arial" w:hAnsi="Arial" w:cs="Arial"/>
          <w:sz w:val="22"/>
          <w:szCs w:val="22"/>
        </w:rPr>
        <w:t xml:space="preserve">also could have </w:t>
      </w:r>
      <w:r>
        <w:rPr>
          <w:rFonts w:ascii="Arial" w:hAnsi="Arial" w:cs="Arial"/>
          <w:sz w:val="22"/>
          <w:szCs w:val="22"/>
        </w:rPr>
        <w:t>affected the net profit adversely and cash flow.</w:t>
      </w:r>
    </w:p>
    <w:p w14:paraId="1A30B1E0" w14:textId="77777777" w:rsidR="002B42A5" w:rsidRPr="002B42A5" w:rsidRDefault="002B42A5" w:rsidP="00DC03E2">
      <w:pPr>
        <w:pStyle w:val="ListParagraph"/>
        <w:rPr>
          <w:rFonts w:ascii="Arial" w:hAnsi="Arial" w:cs="Arial"/>
          <w:sz w:val="22"/>
          <w:szCs w:val="22"/>
        </w:rPr>
      </w:pPr>
    </w:p>
    <w:p w14:paraId="12928623" w14:textId="75D94FA9" w:rsidR="002B42A5" w:rsidRPr="00FC658B" w:rsidRDefault="002B42A5" w:rsidP="00DC03E2">
      <w:pPr>
        <w:pStyle w:val="ListParagraph"/>
        <w:numPr>
          <w:ilvl w:val="1"/>
          <w:numId w:val="3"/>
        </w:numPr>
        <w:jc w:val="both"/>
        <w:rPr>
          <w:rFonts w:ascii="Arial" w:hAnsi="Arial" w:cs="Arial"/>
          <w:sz w:val="22"/>
          <w:szCs w:val="22"/>
        </w:rPr>
      </w:pPr>
      <w:r>
        <w:rPr>
          <w:rFonts w:ascii="Arial" w:hAnsi="Arial" w:cs="Arial"/>
          <w:sz w:val="22"/>
          <w:szCs w:val="22"/>
        </w:rPr>
        <w:t>FMHBV is considered as one of the major five players in the industry.</w:t>
      </w:r>
    </w:p>
    <w:p w14:paraId="5642D7EF" w14:textId="77777777" w:rsidR="005217C3" w:rsidRPr="005217C3" w:rsidRDefault="005217C3" w:rsidP="00DC03E2">
      <w:pPr>
        <w:pStyle w:val="ListParagraph"/>
        <w:ind w:left="1080"/>
        <w:rPr>
          <w:rFonts w:ascii="Arial" w:hAnsi="Arial" w:cs="Arial"/>
          <w:sz w:val="22"/>
          <w:szCs w:val="22"/>
        </w:rPr>
      </w:pPr>
    </w:p>
    <w:p w14:paraId="255F5B6B" w14:textId="3F4DB816" w:rsidR="005217C3" w:rsidRDefault="005217C3" w:rsidP="00DC03E2">
      <w:pPr>
        <w:pStyle w:val="ListParagraph"/>
        <w:numPr>
          <w:ilvl w:val="1"/>
          <w:numId w:val="3"/>
        </w:numPr>
        <w:jc w:val="both"/>
        <w:rPr>
          <w:rFonts w:ascii="Arial" w:hAnsi="Arial" w:cs="Arial"/>
          <w:sz w:val="22"/>
          <w:szCs w:val="22"/>
        </w:rPr>
      </w:pPr>
      <w:r w:rsidRPr="00FC658B">
        <w:rPr>
          <w:rFonts w:ascii="Arial" w:hAnsi="Arial" w:cs="Arial"/>
          <w:sz w:val="22"/>
          <w:szCs w:val="22"/>
        </w:rPr>
        <w:t xml:space="preserve">Frequent mis-information being fed to the consortium of banks </w:t>
      </w:r>
      <w:r w:rsidR="003150A2">
        <w:rPr>
          <w:rFonts w:ascii="Arial" w:hAnsi="Arial" w:cs="Arial"/>
          <w:sz w:val="22"/>
          <w:szCs w:val="22"/>
        </w:rPr>
        <w:t>as can be see</w:t>
      </w:r>
      <w:r w:rsidR="00C0322B">
        <w:rPr>
          <w:rFonts w:ascii="Arial" w:hAnsi="Arial" w:cs="Arial"/>
          <w:sz w:val="22"/>
          <w:szCs w:val="22"/>
        </w:rPr>
        <w:t xml:space="preserve">n from </w:t>
      </w:r>
      <w:r w:rsidR="00C0322B" w:rsidRPr="00E536A2">
        <w:rPr>
          <w:rFonts w:ascii="Arial" w:hAnsi="Arial" w:cs="Arial"/>
          <w:sz w:val="22"/>
          <w:szCs w:val="22"/>
        </w:rPr>
        <w:t>Table-1</w:t>
      </w:r>
      <w:r w:rsidR="00E536A2" w:rsidRPr="00E536A2">
        <w:rPr>
          <w:rFonts w:ascii="Arial" w:hAnsi="Arial" w:cs="Arial"/>
          <w:sz w:val="22"/>
          <w:szCs w:val="22"/>
        </w:rPr>
        <w:t xml:space="preserve"> </w:t>
      </w:r>
      <w:r w:rsidRPr="00E536A2">
        <w:rPr>
          <w:rFonts w:ascii="Arial" w:hAnsi="Arial" w:cs="Arial"/>
          <w:sz w:val="22"/>
          <w:szCs w:val="22"/>
        </w:rPr>
        <w:t>is</w:t>
      </w:r>
      <w:r w:rsidRPr="00FC658B">
        <w:rPr>
          <w:rFonts w:ascii="Arial" w:hAnsi="Arial" w:cs="Arial"/>
          <w:sz w:val="22"/>
          <w:szCs w:val="22"/>
        </w:rPr>
        <w:t xml:space="preserve"> </w:t>
      </w:r>
      <w:r w:rsidR="00FC658B">
        <w:rPr>
          <w:rFonts w:ascii="Arial" w:hAnsi="Arial" w:cs="Arial"/>
          <w:sz w:val="22"/>
          <w:szCs w:val="22"/>
        </w:rPr>
        <w:t xml:space="preserve">assumed to be </w:t>
      </w:r>
      <w:r w:rsidRPr="00FC658B">
        <w:rPr>
          <w:rFonts w:ascii="Arial" w:hAnsi="Arial" w:cs="Arial"/>
          <w:sz w:val="22"/>
          <w:szCs w:val="22"/>
        </w:rPr>
        <w:t>related to the possible failure of proper implementation of SAP – ERP standardised package across all the companies more or less at the same time replacing very customised ERP packages which were used by all the group companies instead of considering any intentional frauds committed by any officers as such</w:t>
      </w:r>
      <w:r>
        <w:rPr>
          <w:rStyle w:val="FootnoteReference"/>
          <w:rFonts w:ascii="Arial" w:hAnsi="Arial" w:cs="Arial"/>
          <w:sz w:val="22"/>
          <w:szCs w:val="22"/>
        </w:rPr>
        <w:footnoteReference w:id="3"/>
      </w:r>
      <w:r w:rsidRPr="00FC658B">
        <w:rPr>
          <w:rFonts w:ascii="Arial" w:hAnsi="Arial" w:cs="Arial"/>
          <w:sz w:val="22"/>
          <w:szCs w:val="22"/>
        </w:rPr>
        <w:t>.</w:t>
      </w:r>
    </w:p>
    <w:p w14:paraId="2DDD80F6" w14:textId="15FB0570" w:rsidR="00FC658B" w:rsidRDefault="00FC658B" w:rsidP="00DC03E2">
      <w:pPr>
        <w:pStyle w:val="ListParagraph"/>
        <w:rPr>
          <w:rFonts w:ascii="Arial" w:hAnsi="Arial" w:cs="Arial"/>
          <w:sz w:val="22"/>
          <w:szCs w:val="22"/>
        </w:rPr>
      </w:pPr>
    </w:p>
    <w:p w14:paraId="5A0C6032" w14:textId="27D33515" w:rsidR="00E536A2" w:rsidRDefault="00E536A2" w:rsidP="00DC03E2">
      <w:pPr>
        <w:pStyle w:val="ListParagraph"/>
        <w:rPr>
          <w:rFonts w:ascii="Arial" w:hAnsi="Arial" w:cs="Arial"/>
          <w:sz w:val="22"/>
          <w:szCs w:val="22"/>
        </w:rPr>
      </w:pPr>
    </w:p>
    <w:tbl>
      <w:tblPr>
        <w:tblW w:w="8820" w:type="dxa"/>
        <w:tblInd w:w="565" w:type="dxa"/>
        <w:tblLook w:val="04A0" w:firstRow="1" w:lastRow="0" w:firstColumn="1" w:lastColumn="0" w:noHBand="0" w:noVBand="1"/>
      </w:tblPr>
      <w:tblGrid>
        <w:gridCol w:w="1655"/>
        <w:gridCol w:w="887"/>
        <w:gridCol w:w="791"/>
        <w:gridCol w:w="887"/>
        <w:gridCol w:w="1207"/>
        <w:gridCol w:w="1195"/>
        <w:gridCol w:w="1268"/>
        <w:gridCol w:w="889"/>
        <w:gridCol w:w="222"/>
      </w:tblGrid>
      <w:tr w:rsidR="00E536A2" w:rsidRPr="00AE0515" w14:paraId="5540E3DC" w14:textId="77777777" w:rsidTr="006C2077">
        <w:trPr>
          <w:gridAfter w:val="1"/>
          <w:wAfter w:w="213" w:type="dxa"/>
          <w:trHeight w:val="426"/>
        </w:trPr>
        <w:tc>
          <w:tcPr>
            <w:tcW w:w="8607" w:type="dxa"/>
            <w:gridSpan w:val="8"/>
            <w:vMerge w:val="restart"/>
            <w:tcBorders>
              <w:top w:val="nil"/>
              <w:left w:val="nil"/>
              <w:bottom w:val="nil"/>
              <w:right w:val="nil"/>
            </w:tcBorders>
            <w:shd w:val="clear" w:color="auto" w:fill="BFBFBF" w:themeFill="background1" w:themeFillShade="BF"/>
            <w:vAlign w:val="center"/>
            <w:hideMark/>
          </w:tcPr>
          <w:p w14:paraId="0C0920ED" w14:textId="25AB7FAC" w:rsidR="00E536A2" w:rsidRPr="006C2077" w:rsidRDefault="00E536A2" w:rsidP="006C2077">
            <w:pPr>
              <w:rPr>
                <w:rFonts w:ascii="Arial" w:hAnsi="Arial" w:cs="Arial"/>
                <w:b/>
                <w:bCs/>
                <w:color w:val="000000"/>
                <w:sz w:val="22"/>
                <w:szCs w:val="22"/>
              </w:rPr>
            </w:pPr>
            <w:r w:rsidRPr="006C2077">
              <w:rPr>
                <w:rFonts w:ascii="Arial" w:hAnsi="Arial" w:cs="Arial"/>
                <w:b/>
                <w:bCs/>
                <w:color w:val="000000"/>
                <w:sz w:val="22"/>
                <w:szCs w:val="22"/>
              </w:rPr>
              <w:t>Table: 1:  - Statement showing Actual / Estimated Profits / (Losses) stated as per the case study</w:t>
            </w:r>
          </w:p>
        </w:tc>
      </w:tr>
      <w:tr w:rsidR="00E536A2" w:rsidRPr="00AE0515" w14:paraId="57E8AAB9" w14:textId="77777777" w:rsidTr="006C2077">
        <w:trPr>
          <w:trHeight w:val="426"/>
        </w:trPr>
        <w:tc>
          <w:tcPr>
            <w:tcW w:w="8607" w:type="dxa"/>
            <w:gridSpan w:val="8"/>
            <w:vMerge/>
            <w:tcBorders>
              <w:top w:val="nil"/>
              <w:left w:val="nil"/>
              <w:bottom w:val="nil"/>
              <w:right w:val="nil"/>
            </w:tcBorders>
            <w:shd w:val="clear" w:color="auto" w:fill="BFBFBF" w:themeFill="background1" w:themeFillShade="BF"/>
            <w:vAlign w:val="center"/>
            <w:hideMark/>
          </w:tcPr>
          <w:p w14:paraId="35725EDE" w14:textId="77777777" w:rsidR="00E536A2" w:rsidRPr="00AE0515" w:rsidRDefault="00E536A2" w:rsidP="000413D1">
            <w:pPr>
              <w:rPr>
                <w:rFonts w:ascii="Arial" w:hAnsi="Arial" w:cs="Arial"/>
                <w:b/>
                <w:bCs/>
                <w:color w:val="000000"/>
                <w:sz w:val="32"/>
                <w:szCs w:val="32"/>
              </w:rPr>
            </w:pPr>
          </w:p>
        </w:tc>
        <w:tc>
          <w:tcPr>
            <w:tcW w:w="213" w:type="dxa"/>
            <w:tcBorders>
              <w:top w:val="nil"/>
              <w:left w:val="nil"/>
              <w:bottom w:val="nil"/>
              <w:right w:val="nil"/>
            </w:tcBorders>
            <w:shd w:val="clear" w:color="auto" w:fill="auto"/>
            <w:noWrap/>
            <w:vAlign w:val="bottom"/>
            <w:hideMark/>
          </w:tcPr>
          <w:p w14:paraId="7FAE2C5B" w14:textId="77777777" w:rsidR="00E536A2" w:rsidRPr="00AE0515" w:rsidRDefault="00E536A2" w:rsidP="000413D1">
            <w:pPr>
              <w:jc w:val="center"/>
              <w:rPr>
                <w:rFonts w:ascii="Arial" w:hAnsi="Arial" w:cs="Arial"/>
                <w:b/>
                <w:bCs/>
                <w:color w:val="000000"/>
                <w:sz w:val="32"/>
                <w:szCs w:val="32"/>
              </w:rPr>
            </w:pPr>
          </w:p>
        </w:tc>
      </w:tr>
      <w:tr w:rsidR="00E536A2" w:rsidRPr="00AE0515" w14:paraId="5CC4F4FF" w14:textId="77777777" w:rsidTr="00E536A2">
        <w:trPr>
          <w:trHeight w:val="426"/>
        </w:trPr>
        <w:tc>
          <w:tcPr>
            <w:tcW w:w="1655" w:type="dxa"/>
            <w:tcBorders>
              <w:top w:val="nil"/>
              <w:left w:val="nil"/>
              <w:bottom w:val="nil"/>
              <w:right w:val="nil"/>
            </w:tcBorders>
            <w:shd w:val="clear" w:color="auto" w:fill="auto"/>
            <w:vAlign w:val="center"/>
            <w:hideMark/>
          </w:tcPr>
          <w:p w14:paraId="13EA6B3A" w14:textId="77777777" w:rsidR="00E536A2" w:rsidRPr="00AE0515" w:rsidRDefault="00E536A2" w:rsidP="000413D1">
            <w:pPr>
              <w:rPr>
                <w:sz w:val="20"/>
                <w:szCs w:val="20"/>
              </w:rPr>
            </w:pPr>
          </w:p>
        </w:tc>
        <w:tc>
          <w:tcPr>
            <w:tcW w:w="887" w:type="dxa"/>
            <w:tcBorders>
              <w:top w:val="nil"/>
              <w:left w:val="nil"/>
              <w:bottom w:val="nil"/>
              <w:right w:val="nil"/>
            </w:tcBorders>
            <w:shd w:val="clear" w:color="auto" w:fill="auto"/>
            <w:vAlign w:val="center"/>
            <w:hideMark/>
          </w:tcPr>
          <w:p w14:paraId="232058C1" w14:textId="77777777" w:rsidR="00E536A2" w:rsidRPr="00AE0515" w:rsidRDefault="00E536A2" w:rsidP="000413D1">
            <w:pPr>
              <w:jc w:val="center"/>
              <w:rPr>
                <w:sz w:val="20"/>
                <w:szCs w:val="20"/>
              </w:rPr>
            </w:pPr>
          </w:p>
        </w:tc>
        <w:tc>
          <w:tcPr>
            <w:tcW w:w="760" w:type="dxa"/>
            <w:tcBorders>
              <w:top w:val="nil"/>
              <w:left w:val="nil"/>
              <w:bottom w:val="nil"/>
              <w:right w:val="nil"/>
            </w:tcBorders>
            <w:shd w:val="clear" w:color="auto" w:fill="auto"/>
            <w:noWrap/>
            <w:vAlign w:val="center"/>
            <w:hideMark/>
          </w:tcPr>
          <w:p w14:paraId="2AF99EEF" w14:textId="77777777" w:rsidR="00E536A2" w:rsidRPr="00AE0515" w:rsidRDefault="00E536A2" w:rsidP="000413D1">
            <w:pPr>
              <w:jc w:val="center"/>
              <w:rPr>
                <w:sz w:val="20"/>
                <w:szCs w:val="20"/>
              </w:rPr>
            </w:pPr>
          </w:p>
        </w:tc>
        <w:tc>
          <w:tcPr>
            <w:tcW w:w="887" w:type="dxa"/>
            <w:tcBorders>
              <w:top w:val="nil"/>
              <w:left w:val="nil"/>
              <w:bottom w:val="nil"/>
              <w:right w:val="nil"/>
            </w:tcBorders>
            <w:shd w:val="clear" w:color="auto" w:fill="auto"/>
            <w:noWrap/>
            <w:vAlign w:val="center"/>
            <w:hideMark/>
          </w:tcPr>
          <w:p w14:paraId="455300DA" w14:textId="77777777" w:rsidR="00E536A2" w:rsidRPr="00AE0515" w:rsidRDefault="00E536A2" w:rsidP="000413D1">
            <w:pPr>
              <w:rPr>
                <w:sz w:val="20"/>
                <w:szCs w:val="20"/>
              </w:rPr>
            </w:pPr>
          </w:p>
        </w:tc>
        <w:tc>
          <w:tcPr>
            <w:tcW w:w="1160" w:type="dxa"/>
            <w:tcBorders>
              <w:top w:val="nil"/>
              <w:left w:val="nil"/>
              <w:bottom w:val="nil"/>
              <w:right w:val="nil"/>
            </w:tcBorders>
            <w:shd w:val="clear" w:color="auto" w:fill="auto"/>
            <w:noWrap/>
            <w:vAlign w:val="center"/>
            <w:hideMark/>
          </w:tcPr>
          <w:p w14:paraId="1C5496B8" w14:textId="77777777" w:rsidR="00E536A2" w:rsidRPr="00AE0515" w:rsidRDefault="00E536A2" w:rsidP="000413D1">
            <w:pPr>
              <w:rPr>
                <w:sz w:val="20"/>
                <w:szCs w:val="20"/>
              </w:rPr>
            </w:pPr>
          </w:p>
        </w:tc>
        <w:tc>
          <w:tcPr>
            <w:tcW w:w="1148" w:type="dxa"/>
            <w:tcBorders>
              <w:top w:val="nil"/>
              <w:left w:val="nil"/>
              <w:bottom w:val="nil"/>
              <w:right w:val="nil"/>
            </w:tcBorders>
            <w:shd w:val="clear" w:color="auto" w:fill="auto"/>
            <w:noWrap/>
            <w:vAlign w:val="center"/>
            <w:hideMark/>
          </w:tcPr>
          <w:p w14:paraId="7426DD6B" w14:textId="77777777" w:rsidR="00E536A2" w:rsidRPr="00AE0515" w:rsidRDefault="00E536A2" w:rsidP="000413D1">
            <w:pPr>
              <w:rPr>
                <w:sz w:val="20"/>
                <w:szCs w:val="20"/>
              </w:rPr>
            </w:pPr>
          </w:p>
        </w:tc>
        <w:tc>
          <w:tcPr>
            <w:tcW w:w="2107" w:type="dxa"/>
            <w:gridSpan w:val="2"/>
            <w:tcBorders>
              <w:top w:val="nil"/>
              <w:left w:val="nil"/>
              <w:bottom w:val="nil"/>
              <w:right w:val="nil"/>
            </w:tcBorders>
            <w:shd w:val="clear" w:color="auto" w:fill="auto"/>
            <w:noWrap/>
            <w:vAlign w:val="center"/>
            <w:hideMark/>
          </w:tcPr>
          <w:p w14:paraId="12094424" w14:textId="77777777" w:rsidR="00E536A2" w:rsidRPr="00AE0515" w:rsidRDefault="00E536A2" w:rsidP="000413D1">
            <w:pPr>
              <w:jc w:val="right"/>
              <w:rPr>
                <w:rFonts w:ascii="Arial" w:hAnsi="Arial" w:cs="Arial"/>
                <w:b/>
                <w:bCs/>
                <w:color w:val="000000"/>
              </w:rPr>
            </w:pPr>
            <w:r w:rsidRPr="00AE0515">
              <w:rPr>
                <w:rFonts w:ascii="Arial" w:hAnsi="Arial" w:cs="Arial"/>
                <w:b/>
                <w:bCs/>
                <w:color w:val="000000"/>
              </w:rPr>
              <w:t>Eur Million</w:t>
            </w:r>
          </w:p>
        </w:tc>
        <w:tc>
          <w:tcPr>
            <w:tcW w:w="213" w:type="dxa"/>
            <w:vAlign w:val="center"/>
            <w:hideMark/>
          </w:tcPr>
          <w:p w14:paraId="0887CCB5" w14:textId="77777777" w:rsidR="00E536A2" w:rsidRPr="00AE0515" w:rsidRDefault="00E536A2" w:rsidP="000413D1">
            <w:pPr>
              <w:rPr>
                <w:sz w:val="20"/>
                <w:szCs w:val="20"/>
              </w:rPr>
            </w:pPr>
          </w:p>
        </w:tc>
      </w:tr>
      <w:tr w:rsidR="00E536A2" w:rsidRPr="00AE0515" w14:paraId="5AF83082" w14:textId="77777777" w:rsidTr="00E536A2">
        <w:trPr>
          <w:trHeight w:val="768"/>
        </w:trPr>
        <w:tc>
          <w:tcPr>
            <w:tcW w:w="1655" w:type="dxa"/>
            <w:tcBorders>
              <w:top w:val="nil"/>
              <w:left w:val="nil"/>
              <w:bottom w:val="nil"/>
              <w:right w:val="nil"/>
            </w:tcBorders>
            <w:shd w:val="clear" w:color="000000" w:fill="808080"/>
            <w:noWrap/>
            <w:vAlign w:val="center"/>
            <w:hideMark/>
          </w:tcPr>
          <w:p w14:paraId="0AF7D227" w14:textId="77777777" w:rsidR="00E536A2" w:rsidRPr="00AE0515" w:rsidRDefault="00E536A2" w:rsidP="000413D1">
            <w:pPr>
              <w:jc w:val="center"/>
              <w:rPr>
                <w:rFonts w:ascii="Arial" w:hAnsi="Arial" w:cs="Arial"/>
                <w:b/>
                <w:bCs/>
                <w:color w:val="000000"/>
              </w:rPr>
            </w:pPr>
            <w:r w:rsidRPr="00AE0515">
              <w:rPr>
                <w:rFonts w:ascii="Arial" w:hAnsi="Arial" w:cs="Arial"/>
                <w:b/>
                <w:bCs/>
                <w:color w:val="000000"/>
              </w:rPr>
              <w:t>Date / --&gt;Year</w:t>
            </w:r>
          </w:p>
        </w:tc>
        <w:tc>
          <w:tcPr>
            <w:tcW w:w="887" w:type="dxa"/>
            <w:tcBorders>
              <w:top w:val="nil"/>
              <w:left w:val="nil"/>
              <w:bottom w:val="nil"/>
              <w:right w:val="nil"/>
            </w:tcBorders>
            <w:shd w:val="clear" w:color="000000" w:fill="BFBFBF"/>
            <w:noWrap/>
            <w:vAlign w:val="center"/>
            <w:hideMark/>
          </w:tcPr>
          <w:p w14:paraId="6045CAC7" w14:textId="77777777" w:rsidR="00E536A2" w:rsidRPr="00AE0515" w:rsidRDefault="00E536A2" w:rsidP="000413D1">
            <w:pPr>
              <w:jc w:val="center"/>
              <w:rPr>
                <w:rFonts w:ascii="Arial" w:hAnsi="Arial" w:cs="Arial"/>
                <w:b/>
                <w:bCs/>
                <w:color w:val="000000"/>
                <w:sz w:val="22"/>
                <w:szCs w:val="22"/>
              </w:rPr>
            </w:pPr>
            <w:r w:rsidRPr="00AE0515">
              <w:rPr>
                <w:rFonts w:ascii="Arial" w:hAnsi="Arial" w:cs="Arial"/>
                <w:b/>
                <w:bCs/>
                <w:color w:val="000000"/>
                <w:sz w:val="22"/>
                <w:szCs w:val="22"/>
              </w:rPr>
              <w:t>2011</w:t>
            </w:r>
          </w:p>
        </w:tc>
        <w:tc>
          <w:tcPr>
            <w:tcW w:w="760" w:type="dxa"/>
            <w:tcBorders>
              <w:top w:val="nil"/>
              <w:left w:val="nil"/>
              <w:bottom w:val="nil"/>
              <w:right w:val="nil"/>
            </w:tcBorders>
            <w:shd w:val="clear" w:color="000000" w:fill="BFBFBF"/>
            <w:noWrap/>
            <w:vAlign w:val="center"/>
            <w:hideMark/>
          </w:tcPr>
          <w:p w14:paraId="70811F5D" w14:textId="77777777" w:rsidR="00E536A2" w:rsidRPr="00AE0515" w:rsidRDefault="00E536A2" w:rsidP="000413D1">
            <w:pPr>
              <w:jc w:val="center"/>
              <w:rPr>
                <w:rFonts w:ascii="Arial" w:hAnsi="Arial" w:cs="Arial"/>
                <w:b/>
                <w:bCs/>
                <w:color w:val="000000"/>
                <w:sz w:val="22"/>
                <w:szCs w:val="22"/>
              </w:rPr>
            </w:pPr>
            <w:r w:rsidRPr="00AE0515">
              <w:rPr>
                <w:rFonts w:ascii="Arial" w:hAnsi="Arial" w:cs="Arial"/>
                <w:b/>
                <w:bCs/>
                <w:color w:val="000000"/>
                <w:sz w:val="22"/>
                <w:szCs w:val="22"/>
              </w:rPr>
              <w:t>2012</w:t>
            </w:r>
          </w:p>
        </w:tc>
        <w:tc>
          <w:tcPr>
            <w:tcW w:w="887" w:type="dxa"/>
            <w:tcBorders>
              <w:top w:val="nil"/>
              <w:left w:val="nil"/>
              <w:bottom w:val="nil"/>
              <w:right w:val="nil"/>
            </w:tcBorders>
            <w:shd w:val="clear" w:color="000000" w:fill="BFBFBF"/>
            <w:vAlign w:val="center"/>
            <w:hideMark/>
          </w:tcPr>
          <w:p w14:paraId="249D2248" w14:textId="77777777" w:rsidR="00E536A2" w:rsidRPr="00AE0515" w:rsidRDefault="00E536A2" w:rsidP="000413D1">
            <w:pPr>
              <w:jc w:val="center"/>
              <w:rPr>
                <w:rFonts w:ascii="Arial" w:hAnsi="Arial" w:cs="Arial"/>
                <w:b/>
                <w:bCs/>
                <w:color w:val="000000"/>
                <w:sz w:val="22"/>
                <w:szCs w:val="22"/>
              </w:rPr>
            </w:pPr>
            <w:proofErr w:type="spellStart"/>
            <w:r w:rsidRPr="00AE0515">
              <w:rPr>
                <w:rFonts w:ascii="Arial" w:hAnsi="Arial" w:cs="Arial"/>
                <w:b/>
                <w:bCs/>
                <w:color w:val="000000"/>
                <w:sz w:val="22"/>
                <w:szCs w:val="22"/>
              </w:rPr>
              <w:t>Upto</w:t>
            </w:r>
            <w:proofErr w:type="spellEnd"/>
            <w:r w:rsidRPr="00AE0515">
              <w:rPr>
                <w:rFonts w:ascii="Arial" w:hAnsi="Arial" w:cs="Arial"/>
                <w:b/>
                <w:bCs/>
                <w:color w:val="000000"/>
                <w:sz w:val="22"/>
                <w:szCs w:val="22"/>
              </w:rPr>
              <w:t xml:space="preserve"> Sep 2013</w:t>
            </w:r>
          </w:p>
        </w:tc>
        <w:tc>
          <w:tcPr>
            <w:tcW w:w="1160" w:type="dxa"/>
            <w:tcBorders>
              <w:top w:val="nil"/>
              <w:left w:val="nil"/>
              <w:bottom w:val="nil"/>
              <w:right w:val="nil"/>
            </w:tcBorders>
            <w:shd w:val="clear" w:color="000000" w:fill="BFBFBF"/>
            <w:vAlign w:val="center"/>
            <w:hideMark/>
          </w:tcPr>
          <w:p w14:paraId="3B38E26C" w14:textId="77777777" w:rsidR="00E536A2" w:rsidRPr="00AE0515" w:rsidRDefault="00E536A2" w:rsidP="000413D1">
            <w:pPr>
              <w:jc w:val="center"/>
              <w:rPr>
                <w:rFonts w:ascii="Arial" w:hAnsi="Arial" w:cs="Arial"/>
                <w:b/>
                <w:bCs/>
                <w:color w:val="000000"/>
                <w:sz w:val="22"/>
                <w:szCs w:val="22"/>
              </w:rPr>
            </w:pPr>
            <w:r w:rsidRPr="00AE0515">
              <w:rPr>
                <w:rFonts w:ascii="Arial" w:hAnsi="Arial" w:cs="Arial"/>
                <w:b/>
                <w:bCs/>
                <w:color w:val="000000"/>
                <w:sz w:val="22"/>
                <w:szCs w:val="22"/>
              </w:rPr>
              <w:t>Estimate-2013</w:t>
            </w:r>
          </w:p>
        </w:tc>
        <w:tc>
          <w:tcPr>
            <w:tcW w:w="1148" w:type="dxa"/>
            <w:tcBorders>
              <w:top w:val="nil"/>
              <w:left w:val="nil"/>
              <w:bottom w:val="nil"/>
              <w:right w:val="nil"/>
            </w:tcBorders>
            <w:shd w:val="clear" w:color="000000" w:fill="BFBFBF"/>
            <w:vAlign w:val="center"/>
            <w:hideMark/>
          </w:tcPr>
          <w:p w14:paraId="105320E7" w14:textId="77777777" w:rsidR="00E536A2" w:rsidRPr="00AE0515" w:rsidRDefault="00E536A2" w:rsidP="000413D1">
            <w:pPr>
              <w:jc w:val="center"/>
              <w:rPr>
                <w:rFonts w:ascii="Arial" w:hAnsi="Arial" w:cs="Arial"/>
                <w:b/>
                <w:bCs/>
                <w:color w:val="000000"/>
                <w:sz w:val="22"/>
                <w:szCs w:val="22"/>
              </w:rPr>
            </w:pPr>
            <w:r w:rsidRPr="00AE0515">
              <w:rPr>
                <w:rFonts w:ascii="Arial" w:hAnsi="Arial" w:cs="Arial"/>
                <w:b/>
                <w:bCs/>
                <w:color w:val="000000"/>
                <w:sz w:val="22"/>
                <w:szCs w:val="22"/>
              </w:rPr>
              <w:t>Expected for 2014</w:t>
            </w:r>
          </w:p>
        </w:tc>
        <w:tc>
          <w:tcPr>
            <w:tcW w:w="1219" w:type="dxa"/>
            <w:tcBorders>
              <w:top w:val="nil"/>
              <w:left w:val="nil"/>
              <w:bottom w:val="nil"/>
              <w:right w:val="nil"/>
            </w:tcBorders>
            <w:shd w:val="clear" w:color="000000" w:fill="BFBFBF"/>
            <w:vAlign w:val="center"/>
            <w:hideMark/>
          </w:tcPr>
          <w:p w14:paraId="60220553" w14:textId="77777777" w:rsidR="00E536A2" w:rsidRPr="00AE0515" w:rsidRDefault="00E536A2" w:rsidP="000413D1">
            <w:pPr>
              <w:jc w:val="center"/>
              <w:rPr>
                <w:rFonts w:ascii="Arial" w:hAnsi="Arial" w:cs="Arial"/>
                <w:b/>
                <w:bCs/>
                <w:color w:val="000000"/>
                <w:sz w:val="22"/>
                <w:szCs w:val="22"/>
              </w:rPr>
            </w:pPr>
            <w:r w:rsidRPr="00AE0515">
              <w:rPr>
                <w:rFonts w:ascii="Arial" w:hAnsi="Arial" w:cs="Arial"/>
                <w:b/>
                <w:bCs/>
                <w:color w:val="000000"/>
                <w:sz w:val="22"/>
                <w:szCs w:val="22"/>
              </w:rPr>
              <w:t>Estimated 2015</w:t>
            </w:r>
          </w:p>
        </w:tc>
        <w:tc>
          <w:tcPr>
            <w:tcW w:w="888" w:type="dxa"/>
            <w:tcBorders>
              <w:top w:val="nil"/>
              <w:left w:val="nil"/>
              <w:bottom w:val="nil"/>
              <w:right w:val="nil"/>
            </w:tcBorders>
            <w:shd w:val="clear" w:color="000000" w:fill="BFBFBF"/>
            <w:vAlign w:val="center"/>
            <w:hideMark/>
          </w:tcPr>
          <w:p w14:paraId="14331EF7" w14:textId="77777777" w:rsidR="00E536A2" w:rsidRPr="00AE0515" w:rsidRDefault="00E536A2" w:rsidP="000413D1">
            <w:pPr>
              <w:jc w:val="center"/>
              <w:rPr>
                <w:rFonts w:ascii="Arial" w:hAnsi="Arial" w:cs="Arial"/>
                <w:b/>
                <w:bCs/>
                <w:color w:val="000000"/>
                <w:sz w:val="22"/>
                <w:szCs w:val="22"/>
              </w:rPr>
            </w:pPr>
            <w:r w:rsidRPr="00AE0515">
              <w:rPr>
                <w:rFonts w:ascii="Arial" w:hAnsi="Arial" w:cs="Arial"/>
                <w:b/>
                <w:bCs/>
                <w:color w:val="000000"/>
                <w:sz w:val="22"/>
                <w:szCs w:val="22"/>
              </w:rPr>
              <w:t>Actual 2015</w:t>
            </w:r>
          </w:p>
        </w:tc>
        <w:tc>
          <w:tcPr>
            <w:tcW w:w="213" w:type="dxa"/>
            <w:vAlign w:val="center"/>
            <w:hideMark/>
          </w:tcPr>
          <w:p w14:paraId="0837AD18" w14:textId="77777777" w:rsidR="00E536A2" w:rsidRPr="00AE0515" w:rsidRDefault="00E536A2" w:rsidP="000413D1">
            <w:pPr>
              <w:rPr>
                <w:sz w:val="20"/>
                <w:szCs w:val="20"/>
              </w:rPr>
            </w:pPr>
          </w:p>
        </w:tc>
      </w:tr>
      <w:tr w:rsidR="00E536A2" w:rsidRPr="00AE0515" w14:paraId="305E1262" w14:textId="77777777" w:rsidTr="00E536A2">
        <w:trPr>
          <w:trHeight w:val="426"/>
        </w:trPr>
        <w:tc>
          <w:tcPr>
            <w:tcW w:w="1655" w:type="dxa"/>
            <w:tcBorders>
              <w:top w:val="nil"/>
              <w:left w:val="nil"/>
              <w:bottom w:val="nil"/>
              <w:right w:val="nil"/>
            </w:tcBorders>
            <w:shd w:val="clear" w:color="000000" w:fill="BFBFBF"/>
            <w:vAlign w:val="center"/>
            <w:hideMark/>
          </w:tcPr>
          <w:p w14:paraId="7E69CD4E" w14:textId="77777777" w:rsidR="00E536A2" w:rsidRPr="00AE0515" w:rsidRDefault="00E536A2" w:rsidP="000413D1">
            <w:pPr>
              <w:jc w:val="center"/>
              <w:rPr>
                <w:rFonts w:ascii="Arial" w:hAnsi="Arial" w:cs="Arial"/>
                <w:color w:val="000000"/>
                <w:sz w:val="22"/>
                <w:szCs w:val="22"/>
              </w:rPr>
            </w:pPr>
            <w:r w:rsidRPr="00AE0515">
              <w:rPr>
                <w:rFonts w:ascii="Arial" w:hAnsi="Arial" w:cs="Arial"/>
                <w:color w:val="000000"/>
                <w:sz w:val="22"/>
                <w:szCs w:val="22"/>
              </w:rPr>
              <w:t>16/11/13</w:t>
            </w:r>
          </w:p>
        </w:tc>
        <w:tc>
          <w:tcPr>
            <w:tcW w:w="887" w:type="dxa"/>
            <w:tcBorders>
              <w:top w:val="nil"/>
              <w:left w:val="nil"/>
              <w:bottom w:val="nil"/>
              <w:right w:val="nil"/>
            </w:tcBorders>
            <w:shd w:val="clear" w:color="000000" w:fill="D9D9D9"/>
            <w:noWrap/>
            <w:vAlign w:val="center"/>
            <w:hideMark/>
          </w:tcPr>
          <w:p w14:paraId="3BF6209F"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760" w:type="dxa"/>
            <w:tcBorders>
              <w:top w:val="nil"/>
              <w:left w:val="nil"/>
              <w:bottom w:val="nil"/>
              <w:right w:val="nil"/>
            </w:tcBorders>
            <w:shd w:val="clear" w:color="auto" w:fill="auto"/>
            <w:noWrap/>
            <w:vAlign w:val="center"/>
            <w:hideMark/>
          </w:tcPr>
          <w:p w14:paraId="6C4E5431" w14:textId="77777777" w:rsidR="00E536A2" w:rsidRPr="00AE0515" w:rsidRDefault="00E536A2" w:rsidP="000413D1">
            <w:pPr>
              <w:jc w:val="right"/>
              <w:rPr>
                <w:rFonts w:ascii="Arial" w:hAnsi="Arial" w:cs="Arial"/>
                <w:color w:val="000000"/>
                <w:sz w:val="22"/>
                <w:szCs w:val="22"/>
              </w:rPr>
            </w:pPr>
            <w:r w:rsidRPr="00AE0515">
              <w:rPr>
                <w:rFonts w:ascii="Arial" w:hAnsi="Arial" w:cs="Arial"/>
                <w:color w:val="FF0000"/>
                <w:sz w:val="22"/>
                <w:szCs w:val="22"/>
              </w:rPr>
              <w:t>(5.00)</w:t>
            </w:r>
          </w:p>
        </w:tc>
        <w:tc>
          <w:tcPr>
            <w:tcW w:w="887" w:type="dxa"/>
            <w:tcBorders>
              <w:top w:val="nil"/>
              <w:left w:val="nil"/>
              <w:bottom w:val="nil"/>
              <w:right w:val="nil"/>
            </w:tcBorders>
            <w:shd w:val="clear" w:color="auto" w:fill="auto"/>
            <w:noWrap/>
            <w:vAlign w:val="center"/>
            <w:hideMark/>
          </w:tcPr>
          <w:p w14:paraId="1400D33D" w14:textId="77777777" w:rsidR="00E536A2" w:rsidRPr="00AE0515" w:rsidRDefault="00E536A2" w:rsidP="000413D1">
            <w:pPr>
              <w:jc w:val="right"/>
              <w:rPr>
                <w:rFonts w:ascii="Arial" w:hAnsi="Arial" w:cs="Arial"/>
                <w:color w:val="000000"/>
                <w:sz w:val="22"/>
                <w:szCs w:val="22"/>
              </w:rPr>
            </w:pPr>
            <w:r w:rsidRPr="00AE0515">
              <w:rPr>
                <w:rFonts w:ascii="Arial" w:hAnsi="Arial" w:cs="Arial"/>
                <w:color w:val="FF0000"/>
                <w:sz w:val="22"/>
                <w:szCs w:val="22"/>
              </w:rPr>
              <w:t>(5.40)</w:t>
            </w:r>
          </w:p>
        </w:tc>
        <w:tc>
          <w:tcPr>
            <w:tcW w:w="1160" w:type="dxa"/>
            <w:tcBorders>
              <w:top w:val="nil"/>
              <w:left w:val="nil"/>
              <w:bottom w:val="nil"/>
              <w:right w:val="nil"/>
            </w:tcBorders>
            <w:shd w:val="clear" w:color="000000" w:fill="D9D9D9"/>
            <w:noWrap/>
            <w:vAlign w:val="center"/>
            <w:hideMark/>
          </w:tcPr>
          <w:p w14:paraId="7EB49350"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1148" w:type="dxa"/>
            <w:tcBorders>
              <w:top w:val="nil"/>
              <w:left w:val="nil"/>
              <w:bottom w:val="nil"/>
              <w:right w:val="nil"/>
            </w:tcBorders>
            <w:shd w:val="clear" w:color="000000" w:fill="D9D9D9"/>
            <w:noWrap/>
            <w:vAlign w:val="center"/>
            <w:hideMark/>
          </w:tcPr>
          <w:p w14:paraId="70846131"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1219" w:type="dxa"/>
            <w:tcBorders>
              <w:top w:val="nil"/>
              <w:left w:val="nil"/>
              <w:bottom w:val="nil"/>
              <w:right w:val="nil"/>
            </w:tcBorders>
            <w:shd w:val="clear" w:color="000000" w:fill="D9D9D9"/>
            <w:noWrap/>
            <w:vAlign w:val="center"/>
            <w:hideMark/>
          </w:tcPr>
          <w:p w14:paraId="21917BD4"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888" w:type="dxa"/>
            <w:tcBorders>
              <w:top w:val="nil"/>
              <w:left w:val="nil"/>
              <w:bottom w:val="nil"/>
              <w:right w:val="nil"/>
            </w:tcBorders>
            <w:shd w:val="clear" w:color="000000" w:fill="D9D9D9"/>
            <w:noWrap/>
            <w:vAlign w:val="center"/>
            <w:hideMark/>
          </w:tcPr>
          <w:p w14:paraId="65484490"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213" w:type="dxa"/>
            <w:vAlign w:val="center"/>
            <w:hideMark/>
          </w:tcPr>
          <w:p w14:paraId="207B2C45" w14:textId="77777777" w:rsidR="00E536A2" w:rsidRPr="00AE0515" w:rsidRDefault="00E536A2" w:rsidP="000413D1">
            <w:pPr>
              <w:rPr>
                <w:sz w:val="20"/>
                <w:szCs w:val="20"/>
              </w:rPr>
            </w:pPr>
          </w:p>
        </w:tc>
      </w:tr>
      <w:tr w:rsidR="00E536A2" w:rsidRPr="00AE0515" w14:paraId="412FAD9A" w14:textId="77777777" w:rsidTr="00E536A2">
        <w:trPr>
          <w:trHeight w:val="581"/>
        </w:trPr>
        <w:tc>
          <w:tcPr>
            <w:tcW w:w="1655" w:type="dxa"/>
            <w:tcBorders>
              <w:top w:val="nil"/>
              <w:left w:val="nil"/>
              <w:bottom w:val="nil"/>
              <w:right w:val="nil"/>
            </w:tcBorders>
            <w:shd w:val="clear" w:color="000000" w:fill="BFBFBF"/>
            <w:vAlign w:val="center"/>
            <w:hideMark/>
          </w:tcPr>
          <w:p w14:paraId="23F3FFBD" w14:textId="77777777" w:rsidR="00E536A2" w:rsidRPr="00AE0515" w:rsidRDefault="00E536A2" w:rsidP="000413D1">
            <w:pPr>
              <w:jc w:val="center"/>
              <w:rPr>
                <w:rFonts w:ascii="Arial" w:hAnsi="Arial" w:cs="Arial"/>
                <w:color w:val="000000"/>
                <w:sz w:val="22"/>
                <w:szCs w:val="22"/>
              </w:rPr>
            </w:pPr>
            <w:r w:rsidRPr="00AE0515">
              <w:rPr>
                <w:rFonts w:ascii="Arial" w:hAnsi="Arial" w:cs="Arial"/>
                <w:color w:val="000000"/>
                <w:sz w:val="22"/>
                <w:szCs w:val="22"/>
              </w:rPr>
              <w:t>01/12/13</w:t>
            </w:r>
          </w:p>
        </w:tc>
        <w:tc>
          <w:tcPr>
            <w:tcW w:w="887" w:type="dxa"/>
            <w:tcBorders>
              <w:top w:val="nil"/>
              <w:left w:val="nil"/>
              <w:bottom w:val="nil"/>
              <w:right w:val="nil"/>
            </w:tcBorders>
            <w:shd w:val="clear" w:color="000000" w:fill="D9D9D9"/>
            <w:noWrap/>
            <w:vAlign w:val="center"/>
            <w:hideMark/>
          </w:tcPr>
          <w:p w14:paraId="62A6A9BC"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760" w:type="dxa"/>
            <w:tcBorders>
              <w:top w:val="nil"/>
              <w:left w:val="nil"/>
              <w:bottom w:val="nil"/>
              <w:right w:val="nil"/>
            </w:tcBorders>
            <w:shd w:val="clear" w:color="000000" w:fill="D9D9D9"/>
            <w:noWrap/>
            <w:vAlign w:val="center"/>
            <w:hideMark/>
          </w:tcPr>
          <w:p w14:paraId="2ECA745A"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887" w:type="dxa"/>
            <w:tcBorders>
              <w:top w:val="nil"/>
              <w:left w:val="nil"/>
              <w:bottom w:val="nil"/>
              <w:right w:val="nil"/>
            </w:tcBorders>
            <w:shd w:val="clear" w:color="000000" w:fill="D9D9D9"/>
            <w:noWrap/>
            <w:vAlign w:val="center"/>
            <w:hideMark/>
          </w:tcPr>
          <w:p w14:paraId="27DE7F7B"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1160" w:type="dxa"/>
            <w:tcBorders>
              <w:top w:val="nil"/>
              <w:left w:val="nil"/>
              <w:bottom w:val="nil"/>
              <w:right w:val="nil"/>
            </w:tcBorders>
            <w:shd w:val="clear" w:color="auto" w:fill="auto"/>
            <w:noWrap/>
            <w:vAlign w:val="center"/>
            <w:hideMark/>
          </w:tcPr>
          <w:p w14:paraId="1DCD62E9" w14:textId="77777777" w:rsidR="00E536A2" w:rsidRPr="00AE0515" w:rsidRDefault="00E536A2" w:rsidP="000413D1">
            <w:pPr>
              <w:jc w:val="right"/>
              <w:rPr>
                <w:rFonts w:ascii="Arial" w:hAnsi="Arial" w:cs="Arial"/>
                <w:color w:val="000000"/>
                <w:sz w:val="22"/>
                <w:szCs w:val="22"/>
              </w:rPr>
            </w:pPr>
            <w:r w:rsidRPr="00AE0515">
              <w:rPr>
                <w:rFonts w:ascii="Arial" w:hAnsi="Arial" w:cs="Arial"/>
                <w:color w:val="FF0000"/>
                <w:sz w:val="22"/>
                <w:szCs w:val="22"/>
              </w:rPr>
              <w:t>(23.10)</w:t>
            </w:r>
          </w:p>
        </w:tc>
        <w:tc>
          <w:tcPr>
            <w:tcW w:w="1148" w:type="dxa"/>
            <w:tcBorders>
              <w:top w:val="nil"/>
              <w:left w:val="nil"/>
              <w:bottom w:val="nil"/>
              <w:right w:val="nil"/>
            </w:tcBorders>
            <w:shd w:val="clear" w:color="000000" w:fill="D9D9D9"/>
            <w:noWrap/>
            <w:vAlign w:val="center"/>
            <w:hideMark/>
          </w:tcPr>
          <w:p w14:paraId="6B583439"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1219" w:type="dxa"/>
            <w:tcBorders>
              <w:top w:val="nil"/>
              <w:left w:val="nil"/>
              <w:bottom w:val="nil"/>
              <w:right w:val="nil"/>
            </w:tcBorders>
            <w:shd w:val="clear" w:color="000000" w:fill="D9D9D9"/>
            <w:noWrap/>
            <w:vAlign w:val="center"/>
            <w:hideMark/>
          </w:tcPr>
          <w:p w14:paraId="31D855A9"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888" w:type="dxa"/>
            <w:tcBorders>
              <w:top w:val="nil"/>
              <w:left w:val="nil"/>
              <w:bottom w:val="nil"/>
              <w:right w:val="nil"/>
            </w:tcBorders>
            <w:shd w:val="clear" w:color="000000" w:fill="D9D9D9"/>
            <w:noWrap/>
            <w:vAlign w:val="center"/>
            <w:hideMark/>
          </w:tcPr>
          <w:p w14:paraId="535AFE0C"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213" w:type="dxa"/>
            <w:vAlign w:val="center"/>
            <w:hideMark/>
          </w:tcPr>
          <w:p w14:paraId="64D10167" w14:textId="77777777" w:rsidR="00E536A2" w:rsidRPr="00AE0515" w:rsidRDefault="00E536A2" w:rsidP="000413D1">
            <w:pPr>
              <w:rPr>
                <w:sz w:val="20"/>
                <w:szCs w:val="20"/>
              </w:rPr>
            </w:pPr>
          </w:p>
        </w:tc>
      </w:tr>
      <w:tr w:rsidR="00E536A2" w:rsidRPr="00AE0515" w14:paraId="3AD73482" w14:textId="77777777" w:rsidTr="00E536A2">
        <w:trPr>
          <w:trHeight w:val="426"/>
        </w:trPr>
        <w:tc>
          <w:tcPr>
            <w:tcW w:w="1655" w:type="dxa"/>
            <w:tcBorders>
              <w:top w:val="nil"/>
              <w:left w:val="nil"/>
              <w:bottom w:val="nil"/>
              <w:right w:val="nil"/>
            </w:tcBorders>
            <w:shd w:val="clear" w:color="000000" w:fill="BFBFBF"/>
            <w:vAlign w:val="center"/>
            <w:hideMark/>
          </w:tcPr>
          <w:p w14:paraId="5D23B6F9" w14:textId="77777777" w:rsidR="00E536A2" w:rsidRPr="00AE0515" w:rsidRDefault="00E536A2" w:rsidP="000413D1">
            <w:pPr>
              <w:jc w:val="center"/>
              <w:rPr>
                <w:rFonts w:ascii="Arial" w:hAnsi="Arial" w:cs="Arial"/>
                <w:color w:val="000000"/>
                <w:sz w:val="22"/>
                <w:szCs w:val="22"/>
              </w:rPr>
            </w:pPr>
            <w:r w:rsidRPr="00AE0515">
              <w:rPr>
                <w:rFonts w:ascii="Arial" w:hAnsi="Arial" w:cs="Arial"/>
                <w:color w:val="000000"/>
                <w:sz w:val="22"/>
                <w:szCs w:val="22"/>
              </w:rPr>
              <w:t>20/12/13</w:t>
            </w:r>
          </w:p>
        </w:tc>
        <w:tc>
          <w:tcPr>
            <w:tcW w:w="887" w:type="dxa"/>
            <w:tcBorders>
              <w:top w:val="nil"/>
              <w:left w:val="nil"/>
              <w:bottom w:val="nil"/>
              <w:right w:val="nil"/>
            </w:tcBorders>
            <w:shd w:val="clear" w:color="auto" w:fill="auto"/>
            <w:noWrap/>
            <w:vAlign w:val="center"/>
            <w:hideMark/>
          </w:tcPr>
          <w:p w14:paraId="3E2F59FB" w14:textId="77777777" w:rsidR="00E536A2" w:rsidRPr="00AE0515" w:rsidRDefault="00E536A2" w:rsidP="000413D1">
            <w:pPr>
              <w:jc w:val="right"/>
              <w:rPr>
                <w:rFonts w:ascii="Arial" w:hAnsi="Arial" w:cs="Arial"/>
                <w:color w:val="000000"/>
                <w:sz w:val="22"/>
                <w:szCs w:val="22"/>
              </w:rPr>
            </w:pPr>
            <w:r w:rsidRPr="00AE0515">
              <w:rPr>
                <w:rFonts w:ascii="Arial" w:hAnsi="Arial" w:cs="Arial"/>
                <w:color w:val="000000"/>
                <w:sz w:val="22"/>
                <w:szCs w:val="22"/>
              </w:rPr>
              <w:t xml:space="preserve">9.40 </w:t>
            </w:r>
          </w:p>
        </w:tc>
        <w:tc>
          <w:tcPr>
            <w:tcW w:w="760" w:type="dxa"/>
            <w:tcBorders>
              <w:top w:val="nil"/>
              <w:left w:val="nil"/>
              <w:bottom w:val="nil"/>
              <w:right w:val="nil"/>
            </w:tcBorders>
            <w:shd w:val="clear" w:color="auto" w:fill="auto"/>
            <w:noWrap/>
            <w:vAlign w:val="center"/>
            <w:hideMark/>
          </w:tcPr>
          <w:p w14:paraId="399BBEC3" w14:textId="77777777" w:rsidR="00E536A2" w:rsidRPr="00AE0515" w:rsidRDefault="00E536A2" w:rsidP="000413D1">
            <w:pPr>
              <w:jc w:val="right"/>
              <w:rPr>
                <w:rFonts w:ascii="Arial" w:hAnsi="Arial" w:cs="Arial"/>
                <w:color w:val="000000"/>
                <w:sz w:val="22"/>
                <w:szCs w:val="22"/>
              </w:rPr>
            </w:pPr>
            <w:r w:rsidRPr="00AE0515">
              <w:rPr>
                <w:rFonts w:ascii="Arial" w:hAnsi="Arial" w:cs="Arial"/>
                <w:color w:val="FF0000"/>
                <w:sz w:val="22"/>
                <w:szCs w:val="22"/>
              </w:rPr>
              <w:t>(6.10)</w:t>
            </w:r>
          </w:p>
        </w:tc>
        <w:tc>
          <w:tcPr>
            <w:tcW w:w="887" w:type="dxa"/>
            <w:tcBorders>
              <w:top w:val="nil"/>
              <w:left w:val="nil"/>
              <w:bottom w:val="nil"/>
              <w:right w:val="nil"/>
            </w:tcBorders>
            <w:shd w:val="clear" w:color="auto" w:fill="auto"/>
            <w:noWrap/>
            <w:vAlign w:val="center"/>
            <w:hideMark/>
          </w:tcPr>
          <w:p w14:paraId="26F20ABE"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xml:space="preserve"> </w:t>
            </w:r>
          </w:p>
        </w:tc>
        <w:tc>
          <w:tcPr>
            <w:tcW w:w="1160" w:type="dxa"/>
            <w:tcBorders>
              <w:top w:val="nil"/>
              <w:left w:val="nil"/>
              <w:bottom w:val="nil"/>
              <w:right w:val="nil"/>
            </w:tcBorders>
            <w:shd w:val="clear" w:color="auto" w:fill="auto"/>
            <w:noWrap/>
            <w:vAlign w:val="center"/>
            <w:hideMark/>
          </w:tcPr>
          <w:p w14:paraId="2E92F4F0" w14:textId="77777777" w:rsidR="00E536A2" w:rsidRPr="00AE0515" w:rsidRDefault="00E536A2" w:rsidP="000413D1">
            <w:pPr>
              <w:jc w:val="right"/>
              <w:rPr>
                <w:rFonts w:ascii="Arial" w:hAnsi="Arial" w:cs="Arial"/>
                <w:color w:val="000000"/>
                <w:sz w:val="22"/>
                <w:szCs w:val="22"/>
              </w:rPr>
            </w:pPr>
            <w:r w:rsidRPr="00AE0515">
              <w:rPr>
                <w:rFonts w:ascii="Arial" w:hAnsi="Arial" w:cs="Arial"/>
                <w:color w:val="FF0000"/>
                <w:sz w:val="22"/>
                <w:szCs w:val="22"/>
              </w:rPr>
              <w:t>(36.40)</w:t>
            </w:r>
          </w:p>
        </w:tc>
        <w:tc>
          <w:tcPr>
            <w:tcW w:w="1148" w:type="dxa"/>
            <w:tcBorders>
              <w:top w:val="nil"/>
              <w:left w:val="nil"/>
              <w:bottom w:val="nil"/>
              <w:right w:val="nil"/>
            </w:tcBorders>
            <w:shd w:val="clear" w:color="auto" w:fill="auto"/>
            <w:noWrap/>
            <w:vAlign w:val="center"/>
            <w:hideMark/>
          </w:tcPr>
          <w:p w14:paraId="56CB73D4" w14:textId="77777777" w:rsidR="00E536A2" w:rsidRPr="00AE0515" w:rsidRDefault="00E536A2" w:rsidP="000413D1">
            <w:pPr>
              <w:jc w:val="right"/>
              <w:rPr>
                <w:rFonts w:ascii="Arial" w:hAnsi="Arial" w:cs="Arial"/>
                <w:color w:val="000000"/>
                <w:sz w:val="22"/>
                <w:szCs w:val="22"/>
              </w:rPr>
            </w:pPr>
            <w:r w:rsidRPr="00AE0515">
              <w:rPr>
                <w:rFonts w:ascii="Arial" w:hAnsi="Arial" w:cs="Arial"/>
                <w:color w:val="FF0000"/>
                <w:sz w:val="22"/>
                <w:szCs w:val="22"/>
              </w:rPr>
              <w:t>(5.70)</w:t>
            </w:r>
          </w:p>
        </w:tc>
        <w:tc>
          <w:tcPr>
            <w:tcW w:w="1219" w:type="dxa"/>
            <w:tcBorders>
              <w:top w:val="nil"/>
              <w:left w:val="nil"/>
              <w:bottom w:val="nil"/>
              <w:right w:val="nil"/>
            </w:tcBorders>
            <w:shd w:val="clear" w:color="000000" w:fill="D9D9D9"/>
            <w:noWrap/>
            <w:vAlign w:val="center"/>
            <w:hideMark/>
          </w:tcPr>
          <w:p w14:paraId="56276148"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888" w:type="dxa"/>
            <w:tcBorders>
              <w:top w:val="nil"/>
              <w:left w:val="nil"/>
              <w:bottom w:val="nil"/>
              <w:right w:val="nil"/>
            </w:tcBorders>
            <w:shd w:val="clear" w:color="000000" w:fill="D9D9D9"/>
            <w:noWrap/>
            <w:vAlign w:val="center"/>
            <w:hideMark/>
          </w:tcPr>
          <w:p w14:paraId="3FCBFC1F"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213" w:type="dxa"/>
            <w:vAlign w:val="center"/>
            <w:hideMark/>
          </w:tcPr>
          <w:p w14:paraId="0F93F97F" w14:textId="77777777" w:rsidR="00E536A2" w:rsidRPr="00AE0515" w:rsidRDefault="00E536A2" w:rsidP="000413D1">
            <w:pPr>
              <w:rPr>
                <w:sz w:val="20"/>
                <w:szCs w:val="20"/>
              </w:rPr>
            </w:pPr>
          </w:p>
        </w:tc>
      </w:tr>
      <w:tr w:rsidR="00E536A2" w:rsidRPr="00AE0515" w14:paraId="1BC1037A" w14:textId="77777777" w:rsidTr="00E536A2">
        <w:trPr>
          <w:trHeight w:val="426"/>
        </w:trPr>
        <w:tc>
          <w:tcPr>
            <w:tcW w:w="1655" w:type="dxa"/>
            <w:tcBorders>
              <w:top w:val="nil"/>
              <w:left w:val="nil"/>
              <w:bottom w:val="nil"/>
              <w:right w:val="nil"/>
            </w:tcBorders>
            <w:shd w:val="clear" w:color="000000" w:fill="BFBFBF"/>
            <w:vAlign w:val="center"/>
            <w:hideMark/>
          </w:tcPr>
          <w:p w14:paraId="6D0641FB" w14:textId="77777777" w:rsidR="00E536A2" w:rsidRPr="00AE0515" w:rsidRDefault="00E536A2" w:rsidP="000413D1">
            <w:pPr>
              <w:jc w:val="center"/>
              <w:rPr>
                <w:rFonts w:ascii="Arial" w:hAnsi="Arial" w:cs="Arial"/>
                <w:color w:val="000000"/>
                <w:sz w:val="22"/>
                <w:szCs w:val="22"/>
              </w:rPr>
            </w:pPr>
            <w:r w:rsidRPr="00AE0515">
              <w:rPr>
                <w:rFonts w:ascii="Arial" w:hAnsi="Arial" w:cs="Arial"/>
                <w:color w:val="000000"/>
                <w:sz w:val="22"/>
                <w:szCs w:val="22"/>
              </w:rPr>
              <w:t>21/02/14</w:t>
            </w:r>
          </w:p>
        </w:tc>
        <w:tc>
          <w:tcPr>
            <w:tcW w:w="887" w:type="dxa"/>
            <w:tcBorders>
              <w:top w:val="nil"/>
              <w:left w:val="nil"/>
              <w:bottom w:val="nil"/>
              <w:right w:val="nil"/>
            </w:tcBorders>
            <w:shd w:val="clear" w:color="000000" w:fill="D9D9D9"/>
            <w:noWrap/>
            <w:vAlign w:val="center"/>
            <w:hideMark/>
          </w:tcPr>
          <w:p w14:paraId="241E2376"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760" w:type="dxa"/>
            <w:tcBorders>
              <w:top w:val="nil"/>
              <w:left w:val="nil"/>
              <w:bottom w:val="nil"/>
              <w:right w:val="nil"/>
            </w:tcBorders>
            <w:shd w:val="clear" w:color="000000" w:fill="D9D9D9"/>
            <w:noWrap/>
            <w:vAlign w:val="center"/>
            <w:hideMark/>
          </w:tcPr>
          <w:p w14:paraId="33432149"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887" w:type="dxa"/>
            <w:tcBorders>
              <w:top w:val="nil"/>
              <w:left w:val="nil"/>
              <w:bottom w:val="nil"/>
              <w:right w:val="nil"/>
            </w:tcBorders>
            <w:shd w:val="clear" w:color="000000" w:fill="D9D9D9"/>
            <w:noWrap/>
            <w:vAlign w:val="center"/>
            <w:hideMark/>
          </w:tcPr>
          <w:p w14:paraId="3160C8EF"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1160" w:type="dxa"/>
            <w:tcBorders>
              <w:top w:val="nil"/>
              <w:left w:val="nil"/>
              <w:bottom w:val="nil"/>
              <w:right w:val="nil"/>
            </w:tcBorders>
            <w:shd w:val="clear" w:color="000000" w:fill="D9D9D9"/>
            <w:noWrap/>
            <w:vAlign w:val="center"/>
            <w:hideMark/>
          </w:tcPr>
          <w:p w14:paraId="69094360"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1148" w:type="dxa"/>
            <w:tcBorders>
              <w:top w:val="nil"/>
              <w:left w:val="nil"/>
              <w:bottom w:val="nil"/>
              <w:right w:val="nil"/>
            </w:tcBorders>
            <w:shd w:val="clear" w:color="auto" w:fill="auto"/>
            <w:noWrap/>
            <w:vAlign w:val="center"/>
            <w:hideMark/>
          </w:tcPr>
          <w:p w14:paraId="236AAFD0" w14:textId="77777777" w:rsidR="00E536A2" w:rsidRPr="00AE0515" w:rsidRDefault="00E536A2" w:rsidP="000413D1">
            <w:pPr>
              <w:jc w:val="right"/>
              <w:rPr>
                <w:rFonts w:ascii="Arial" w:hAnsi="Arial" w:cs="Arial"/>
                <w:color w:val="000000"/>
                <w:sz w:val="22"/>
                <w:szCs w:val="22"/>
              </w:rPr>
            </w:pPr>
            <w:r w:rsidRPr="00AE0515">
              <w:rPr>
                <w:rFonts w:ascii="Arial" w:hAnsi="Arial" w:cs="Arial"/>
                <w:color w:val="FF0000"/>
                <w:sz w:val="22"/>
                <w:szCs w:val="22"/>
              </w:rPr>
              <w:t>(3.70)</w:t>
            </w:r>
          </w:p>
        </w:tc>
        <w:tc>
          <w:tcPr>
            <w:tcW w:w="1219" w:type="dxa"/>
            <w:tcBorders>
              <w:top w:val="nil"/>
              <w:left w:val="nil"/>
              <w:bottom w:val="nil"/>
              <w:right w:val="nil"/>
            </w:tcBorders>
            <w:shd w:val="clear" w:color="000000" w:fill="D9D9D9"/>
            <w:noWrap/>
            <w:vAlign w:val="center"/>
            <w:hideMark/>
          </w:tcPr>
          <w:p w14:paraId="4EE794A8"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888" w:type="dxa"/>
            <w:tcBorders>
              <w:top w:val="nil"/>
              <w:left w:val="nil"/>
              <w:bottom w:val="nil"/>
              <w:right w:val="nil"/>
            </w:tcBorders>
            <w:shd w:val="clear" w:color="000000" w:fill="D9D9D9"/>
            <w:noWrap/>
            <w:vAlign w:val="center"/>
            <w:hideMark/>
          </w:tcPr>
          <w:p w14:paraId="253EBF8F"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213" w:type="dxa"/>
            <w:vAlign w:val="center"/>
            <w:hideMark/>
          </w:tcPr>
          <w:p w14:paraId="73479235" w14:textId="77777777" w:rsidR="00E536A2" w:rsidRPr="00AE0515" w:rsidRDefault="00E536A2" w:rsidP="000413D1">
            <w:pPr>
              <w:rPr>
                <w:sz w:val="20"/>
                <w:szCs w:val="20"/>
              </w:rPr>
            </w:pPr>
          </w:p>
        </w:tc>
      </w:tr>
      <w:tr w:rsidR="00E536A2" w:rsidRPr="00AE0515" w14:paraId="08204970" w14:textId="77777777" w:rsidTr="00E536A2">
        <w:trPr>
          <w:trHeight w:val="426"/>
        </w:trPr>
        <w:tc>
          <w:tcPr>
            <w:tcW w:w="1655" w:type="dxa"/>
            <w:tcBorders>
              <w:top w:val="nil"/>
              <w:left w:val="nil"/>
              <w:bottom w:val="nil"/>
              <w:right w:val="nil"/>
            </w:tcBorders>
            <w:shd w:val="clear" w:color="000000" w:fill="BFBFBF"/>
            <w:vAlign w:val="center"/>
            <w:hideMark/>
          </w:tcPr>
          <w:p w14:paraId="56AF1B7D" w14:textId="77777777" w:rsidR="00E536A2" w:rsidRPr="00AE0515" w:rsidRDefault="00E536A2" w:rsidP="000413D1">
            <w:pPr>
              <w:jc w:val="center"/>
              <w:rPr>
                <w:rFonts w:ascii="Arial" w:hAnsi="Arial" w:cs="Arial"/>
                <w:color w:val="000000"/>
                <w:sz w:val="22"/>
                <w:szCs w:val="22"/>
              </w:rPr>
            </w:pPr>
            <w:r w:rsidRPr="00AE0515">
              <w:rPr>
                <w:rFonts w:ascii="Arial" w:hAnsi="Arial" w:cs="Arial"/>
                <w:color w:val="000000"/>
                <w:sz w:val="22"/>
                <w:szCs w:val="22"/>
              </w:rPr>
              <w:t>31/03/14</w:t>
            </w:r>
          </w:p>
        </w:tc>
        <w:tc>
          <w:tcPr>
            <w:tcW w:w="887" w:type="dxa"/>
            <w:tcBorders>
              <w:top w:val="nil"/>
              <w:left w:val="nil"/>
              <w:bottom w:val="nil"/>
              <w:right w:val="nil"/>
            </w:tcBorders>
            <w:shd w:val="clear" w:color="000000" w:fill="D9D9D9"/>
            <w:noWrap/>
            <w:vAlign w:val="center"/>
            <w:hideMark/>
          </w:tcPr>
          <w:p w14:paraId="16BE5EC8"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760" w:type="dxa"/>
            <w:tcBorders>
              <w:top w:val="nil"/>
              <w:left w:val="nil"/>
              <w:bottom w:val="nil"/>
              <w:right w:val="nil"/>
            </w:tcBorders>
            <w:shd w:val="clear" w:color="000000" w:fill="D9D9D9"/>
            <w:noWrap/>
            <w:vAlign w:val="center"/>
            <w:hideMark/>
          </w:tcPr>
          <w:p w14:paraId="2046E65D"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887" w:type="dxa"/>
            <w:tcBorders>
              <w:top w:val="nil"/>
              <w:left w:val="nil"/>
              <w:bottom w:val="nil"/>
              <w:right w:val="nil"/>
            </w:tcBorders>
            <w:shd w:val="clear" w:color="000000" w:fill="D9D9D9"/>
            <w:noWrap/>
            <w:vAlign w:val="center"/>
            <w:hideMark/>
          </w:tcPr>
          <w:p w14:paraId="5B00511B"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1160" w:type="dxa"/>
            <w:tcBorders>
              <w:top w:val="nil"/>
              <w:left w:val="nil"/>
              <w:bottom w:val="nil"/>
              <w:right w:val="nil"/>
            </w:tcBorders>
            <w:shd w:val="clear" w:color="000000" w:fill="D9D9D9"/>
            <w:noWrap/>
            <w:vAlign w:val="center"/>
            <w:hideMark/>
          </w:tcPr>
          <w:p w14:paraId="3634520D"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1148" w:type="dxa"/>
            <w:tcBorders>
              <w:top w:val="nil"/>
              <w:left w:val="nil"/>
              <w:bottom w:val="nil"/>
              <w:right w:val="nil"/>
            </w:tcBorders>
            <w:shd w:val="clear" w:color="auto" w:fill="auto"/>
            <w:noWrap/>
            <w:vAlign w:val="center"/>
            <w:hideMark/>
          </w:tcPr>
          <w:p w14:paraId="103C7D04" w14:textId="77777777" w:rsidR="00E536A2" w:rsidRPr="00AE0515" w:rsidRDefault="00E536A2" w:rsidP="000413D1">
            <w:pPr>
              <w:jc w:val="right"/>
              <w:rPr>
                <w:rFonts w:ascii="Arial" w:hAnsi="Arial" w:cs="Arial"/>
                <w:color w:val="000000"/>
                <w:sz w:val="22"/>
                <w:szCs w:val="22"/>
              </w:rPr>
            </w:pPr>
            <w:r w:rsidRPr="00AE0515">
              <w:rPr>
                <w:rFonts w:ascii="Arial" w:hAnsi="Arial" w:cs="Arial"/>
                <w:color w:val="FF0000"/>
                <w:sz w:val="22"/>
                <w:szCs w:val="22"/>
              </w:rPr>
              <w:t>(8.50)</w:t>
            </w:r>
          </w:p>
        </w:tc>
        <w:tc>
          <w:tcPr>
            <w:tcW w:w="1219" w:type="dxa"/>
            <w:tcBorders>
              <w:top w:val="nil"/>
              <w:left w:val="nil"/>
              <w:bottom w:val="nil"/>
              <w:right w:val="nil"/>
            </w:tcBorders>
            <w:shd w:val="clear" w:color="auto" w:fill="auto"/>
            <w:noWrap/>
            <w:vAlign w:val="center"/>
            <w:hideMark/>
          </w:tcPr>
          <w:p w14:paraId="7B94B015" w14:textId="77777777" w:rsidR="00E536A2" w:rsidRPr="00AE0515" w:rsidRDefault="00E536A2" w:rsidP="000413D1">
            <w:pPr>
              <w:jc w:val="right"/>
              <w:rPr>
                <w:rFonts w:ascii="Arial" w:hAnsi="Arial" w:cs="Arial"/>
                <w:color w:val="000000"/>
                <w:sz w:val="22"/>
                <w:szCs w:val="22"/>
              </w:rPr>
            </w:pPr>
            <w:r w:rsidRPr="00AE0515">
              <w:rPr>
                <w:rFonts w:ascii="Arial" w:hAnsi="Arial" w:cs="Arial"/>
                <w:color w:val="000000"/>
                <w:sz w:val="22"/>
                <w:szCs w:val="22"/>
              </w:rPr>
              <w:t xml:space="preserve">30.00 </w:t>
            </w:r>
          </w:p>
        </w:tc>
        <w:tc>
          <w:tcPr>
            <w:tcW w:w="888" w:type="dxa"/>
            <w:tcBorders>
              <w:top w:val="nil"/>
              <w:left w:val="nil"/>
              <w:bottom w:val="nil"/>
              <w:right w:val="nil"/>
            </w:tcBorders>
            <w:shd w:val="clear" w:color="000000" w:fill="D9D9D9"/>
            <w:noWrap/>
            <w:vAlign w:val="center"/>
            <w:hideMark/>
          </w:tcPr>
          <w:p w14:paraId="12340739"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213" w:type="dxa"/>
            <w:vAlign w:val="center"/>
            <w:hideMark/>
          </w:tcPr>
          <w:p w14:paraId="7105D744" w14:textId="77777777" w:rsidR="00E536A2" w:rsidRPr="00AE0515" w:rsidRDefault="00E536A2" w:rsidP="000413D1">
            <w:pPr>
              <w:rPr>
                <w:sz w:val="20"/>
                <w:szCs w:val="20"/>
              </w:rPr>
            </w:pPr>
          </w:p>
        </w:tc>
      </w:tr>
      <w:tr w:rsidR="00E536A2" w:rsidRPr="00AE0515" w14:paraId="506B0104" w14:textId="77777777" w:rsidTr="00E536A2">
        <w:trPr>
          <w:trHeight w:val="426"/>
        </w:trPr>
        <w:tc>
          <w:tcPr>
            <w:tcW w:w="1655" w:type="dxa"/>
            <w:tcBorders>
              <w:top w:val="nil"/>
              <w:left w:val="nil"/>
              <w:bottom w:val="nil"/>
              <w:right w:val="nil"/>
            </w:tcBorders>
            <w:shd w:val="clear" w:color="000000" w:fill="BFBFBF"/>
            <w:vAlign w:val="center"/>
            <w:hideMark/>
          </w:tcPr>
          <w:p w14:paraId="59ADF95F" w14:textId="77777777" w:rsidR="00E536A2" w:rsidRPr="00AE0515" w:rsidRDefault="00E536A2" w:rsidP="000413D1">
            <w:pPr>
              <w:jc w:val="center"/>
              <w:rPr>
                <w:rFonts w:ascii="Arial" w:hAnsi="Arial" w:cs="Arial"/>
                <w:color w:val="000000"/>
                <w:sz w:val="22"/>
                <w:szCs w:val="22"/>
              </w:rPr>
            </w:pPr>
            <w:r w:rsidRPr="00AE0515">
              <w:rPr>
                <w:rFonts w:ascii="Arial" w:hAnsi="Arial" w:cs="Arial"/>
                <w:color w:val="000000"/>
                <w:sz w:val="22"/>
                <w:szCs w:val="22"/>
              </w:rPr>
              <w:t>30/06/14</w:t>
            </w:r>
          </w:p>
        </w:tc>
        <w:tc>
          <w:tcPr>
            <w:tcW w:w="887" w:type="dxa"/>
            <w:tcBorders>
              <w:top w:val="nil"/>
              <w:left w:val="nil"/>
              <w:bottom w:val="nil"/>
              <w:right w:val="nil"/>
            </w:tcBorders>
            <w:shd w:val="clear" w:color="000000" w:fill="D9D9D9"/>
            <w:noWrap/>
            <w:vAlign w:val="center"/>
            <w:hideMark/>
          </w:tcPr>
          <w:p w14:paraId="02448762"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760" w:type="dxa"/>
            <w:tcBorders>
              <w:top w:val="nil"/>
              <w:left w:val="nil"/>
              <w:bottom w:val="nil"/>
              <w:right w:val="nil"/>
            </w:tcBorders>
            <w:shd w:val="clear" w:color="000000" w:fill="D9D9D9"/>
            <w:noWrap/>
            <w:vAlign w:val="center"/>
            <w:hideMark/>
          </w:tcPr>
          <w:p w14:paraId="1A0A7439"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887" w:type="dxa"/>
            <w:tcBorders>
              <w:top w:val="nil"/>
              <w:left w:val="nil"/>
              <w:bottom w:val="nil"/>
              <w:right w:val="nil"/>
            </w:tcBorders>
            <w:shd w:val="clear" w:color="000000" w:fill="D9D9D9"/>
            <w:noWrap/>
            <w:vAlign w:val="center"/>
            <w:hideMark/>
          </w:tcPr>
          <w:p w14:paraId="1E197C56"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1160" w:type="dxa"/>
            <w:tcBorders>
              <w:top w:val="nil"/>
              <w:left w:val="nil"/>
              <w:bottom w:val="nil"/>
              <w:right w:val="nil"/>
            </w:tcBorders>
            <w:shd w:val="clear" w:color="000000" w:fill="D9D9D9"/>
            <w:noWrap/>
            <w:vAlign w:val="center"/>
            <w:hideMark/>
          </w:tcPr>
          <w:p w14:paraId="52C3C09D"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1148" w:type="dxa"/>
            <w:tcBorders>
              <w:top w:val="nil"/>
              <w:left w:val="nil"/>
              <w:bottom w:val="nil"/>
              <w:right w:val="nil"/>
            </w:tcBorders>
            <w:shd w:val="clear" w:color="auto" w:fill="auto"/>
            <w:noWrap/>
            <w:vAlign w:val="center"/>
            <w:hideMark/>
          </w:tcPr>
          <w:p w14:paraId="3AC12AEA" w14:textId="77777777" w:rsidR="00E536A2" w:rsidRPr="00AE0515" w:rsidRDefault="00E536A2" w:rsidP="000413D1">
            <w:pPr>
              <w:jc w:val="right"/>
              <w:rPr>
                <w:rFonts w:ascii="Arial" w:hAnsi="Arial" w:cs="Arial"/>
                <w:color w:val="000000"/>
                <w:sz w:val="22"/>
                <w:szCs w:val="22"/>
              </w:rPr>
            </w:pPr>
            <w:r w:rsidRPr="00AE0515">
              <w:rPr>
                <w:rFonts w:ascii="Arial" w:hAnsi="Arial" w:cs="Arial"/>
                <w:color w:val="FF0000"/>
                <w:sz w:val="22"/>
                <w:szCs w:val="22"/>
              </w:rPr>
              <w:t>(27.50)</w:t>
            </w:r>
          </w:p>
        </w:tc>
        <w:tc>
          <w:tcPr>
            <w:tcW w:w="1219" w:type="dxa"/>
            <w:tcBorders>
              <w:top w:val="nil"/>
              <w:left w:val="nil"/>
              <w:bottom w:val="nil"/>
              <w:right w:val="nil"/>
            </w:tcBorders>
            <w:shd w:val="clear" w:color="000000" w:fill="D9D9D9"/>
            <w:noWrap/>
            <w:vAlign w:val="center"/>
            <w:hideMark/>
          </w:tcPr>
          <w:p w14:paraId="1F9831B8"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888" w:type="dxa"/>
            <w:tcBorders>
              <w:top w:val="nil"/>
              <w:left w:val="nil"/>
              <w:bottom w:val="nil"/>
              <w:right w:val="nil"/>
            </w:tcBorders>
            <w:shd w:val="clear" w:color="000000" w:fill="D9D9D9"/>
            <w:noWrap/>
            <w:vAlign w:val="center"/>
            <w:hideMark/>
          </w:tcPr>
          <w:p w14:paraId="2CB82A19"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213" w:type="dxa"/>
            <w:vAlign w:val="center"/>
            <w:hideMark/>
          </w:tcPr>
          <w:p w14:paraId="3033DB26" w14:textId="77777777" w:rsidR="00E536A2" w:rsidRPr="00AE0515" w:rsidRDefault="00E536A2" w:rsidP="000413D1">
            <w:pPr>
              <w:rPr>
                <w:sz w:val="20"/>
                <w:szCs w:val="20"/>
              </w:rPr>
            </w:pPr>
          </w:p>
        </w:tc>
      </w:tr>
      <w:tr w:rsidR="00E536A2" w:rsidRPr="00AE0515" w14:paraId="45CAA310" w14:textId="77777777" w:rsidTr="00E536A2">
        <w:trPr>
          <w:trHeight w:val="426"/>
        </w:trPr>
        <w:tc>
          <w:tcPr>
            <w:tcW w:w="1655" w:type="dxa"/>
            <w:tcBorders>
              <w:top w:val="nil"/>
              <w:left w:val="nil"/>
              <w:bottom w:val="nil"/>
              <w:right w:val="nil"/>
            </w:tcBorders>
            <w:shd w:val="clear" w:color="000000" w:fill="BFBFBF"/>
            <w:vAlign w:val="center"/>
            <w:hideMark/>
          </w:tcPr>
          <w:p w14:paraId="3412E9D8" w14:textId="77777777" w:rsidR="00E536A2" w:rsidRPr="00AE0515" w:rsidRDefault="00E536A2" w:rsidP="000413D1">
            <w:pPr>
              <w:jc w:val="center"/>
              <w:rPr>
                <w:rFonts w:ascii="Arial" w:hAnsi="Arial" w:cs="Arial"/>
                <w:color w:val="000000"/>
                <w:sz w:val="22"/>
                <w:szCs w:val="22"/>
              </w:rPr>
            </w:pPr>
            <w:r w:rsidRPr="00AE0515">
              <w:rPr>
                <w:rFonts w:ascii="Arial" w:hAnsi="Arial" w:cs="Arial"/>
                <w:color w:val="000000"/>
                <w:sz w:val="22"/>
                <w:szCs w:val="22"/>
              </w:rPr>
              <w:t>30/10/14</w:t>
            </w:r>
          </w:p>
        </w:tc>
        <w:tc>
          <w:tcPr>
            <w:tcW w:w="887" w:type="dxa"/>
            <w:tcBorders>
              <w:top w:val="nil"/>
              <w:left w:val="nil"/>
              <w:bottom w:val="nil"/>
              <w:right w:val="nil"/>
            </w:tcBorders>
            <w:shd w:val="clear" w:color="000000" w:fill="D9D9D9"/>
            <w:noWrap/>
            <w:vAlign w:val="center"/>
            <w:hideMark/>
          </w:tcPr>
          <w:p w14:paraId="54A1D2D1"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760" w:type="dxa"/>
            <w:tcBorders>
              <w:top w:val="nil"/>
              <w:left w:val="nil"/>
              <w:bottom w:val="nil"/>
              <w:right w:val="nil"/>
            </w:tcBorders>
            <w:shd w:val="clear" w:color="000000" w:fill="D9D9D9"/>
            <w:noWrap/>
            <w:vAlign w:val="center"/>
            <w:hideMark/>
          </w:tcPr>
          <w:p w14:paraId="5F21837A"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887" w:type="dxa"/>
            <w:tcBorders>
              <w:top w:val="nil"/>
              <w:left w:val="nil"/>
              <w:bottom w:val="nil"/>
              <w:right w:val="nil"/>
            </w:tcBorders>
            <w:shd w:val="clear" w:color="000000" w:fill="D9D9D9"/>
            <w:noWrap/>
            <w:vAlign w:val="center"/>
            <w:hideMark/>
          </w:tcPr>
          <w:p w14:paraId="23BDBA36"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1160" w:type="dxa"/>
            <w:tcBorders>
              <w:top w:val="nil"/>
              <w:left w:val="nil"/>
              <w:bottom w:val="nil"/>
              <w:right w:val="nil"/>
            </w:tcBorders>
            <w:shd w:val="clear" w:color="000000" w:fill="D9D9D9"/>
            <w:noWrap/>
            <w:vAlign w:val="center"/>
            <w:hideMark/>
          </w:tcPr>
          <w:p w14:paraId="409D69C2"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1148" w:type="dxa"/>
            <w:tcBorders>
              <w:top w:val="nil"/>
              <w:left w:val="nil"/>
              <w:bottom w:val="nil"/>
              <w:right w:val="nil"/>
            </w:tcBorders>
            <w:shd w:val="clear" w:color="auto" w:fill="auto"/>
            <w:noWrap/>
            <w:vAlign w:val="center"/>
            <w:hideMark/>
          </w:tcPr>
          <w:p w14:paraId="71EEFD88" w14:textId="77777777" w:rsidR="00E536A2" w:rsidRPr="00AE0515" w:rsidRDefault="00E536A2" w:rsidP="000413D1">
            <w:pPr>
              <w:jc w:val="right"/>
              <w:rPr>
                <w:rFonts w:ascii="Arial" w:hAnsi="Arial" w:cs="Arial"/>
                <w:color w:val="000000"/>
              </w:rPr>
            </w:pPr>
            <w:r w:rsidRPr="00AE0515">
              <w:rPr>
                <w:rFonts w:ascii="Arial" w:hAnsi="Arial" w:cs="Arial"/>
                <w:color w:val="FF0000"/>
              </w:rPr>
              <w:t>(39.00)</w:t>
            </w:r>
          </w:p>
        </w:tc>
        <w:tc>
          <w:tcPr>
            <w:tcW w:w="1219" w:type="dxa"/>
            <w:tcBorders>
              <w:top w:val="nil"/>
              <w:left w:val="nil"/>
              <w:bottom w:val="nil"/>
              <w:right w:val="nil"/>
            </w:tcBorders>
            <w:shd w:val="clear" w:color="auto" w:fill="auto"/>
            <w:noWrap/>
            <w:vAlign w:val="center"/>
            <w:hideMark/>
          </w:tcPr>
          <w:p w14:paraId="7881443D" w14:textId="77777777" w:rsidR="00E536A2" w:rsidRPr="00AE0515" w:rsidRDefault="00E536A2" w:rsidP="000413D1">
            <w:pPr>
              <w:jc w:val="right"/>
              <w:rPr>
                <w:rFonts w:ascii="Arial" w:hAnsi="Arial" w:cs="Arial"/>
                <w:color w:val="000000"/>
              </w:rPr>
            </w:pPr>
            <w:r w:rsidRPr="00AE0515">
              <w:rPr>
                <w:rFonts w:ascii="Arial" w:hAnsi="Arial" w:cs="Arial"/>
                <w:color w:val="FF0000"/>
              </w:rPr>
              <w:t>(10.00)</w:t>
            </w:r>
          </w:p>
        </w:tc>
        <w:tc>
          <w:tcPr>
            <w:tcW w:w="888" w:type="dxa"/>
            <w:tcBorders>
              <w:top w:val="nil"/>
              <w:left w:val="nil"/>
              <w:bottom w:val="nil"/>
              <w:right w:val="nil"/>
            </w:tcBorders>
            <w:shd w:val="clear" w:color="000000" w:fill="D9D9D9"/>
            <w:noWrap/>
            <w:vAlign w:val="center"/>
            <w:hideMark/>
          </w:tcPr>
          <w:p w14:paraId="1223BF7D"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213" w:type="dxa"/>
            <w:vAlign w:val="center"/>
            <w:hideMark/>
          </w:tcPr>
          <w:p w14:paraId="0075E479" w14:textId="77777777" w:rsidR="00E536A2" w:rsidRPr="00AE0515" w:rsidRDefault="00E536A2" w:rsidP="000413D1">
            <w:pPr>
              <w:rPr>
                <w:sz w:val="20"/>
                <w:szCs w:val="20"/>
              </w:rPr>
            </w:pPr>
          </w:p>
        </w:tc>
      </w:tr>
      <w:tr w:rsidR="00E536A2" w:rsidRPr="00AE0515" w14:paraId="59FACFC7" w14:textId="77777777" w:rsidTr="00E536A2">
        <w:trPr>
          <w:trHeight w:val="426"/>
        </w:trPr>
        <w:tc>
          <w:tcPr>
            <w:tcW w:w="1655" w:type="dxa"/>
            <w:tcBorders>
              <w:top w:val="nil"/>
              <w:left w:val="nil"/>
              <w:bottom w:val="nil"/>
              <w:right w:val="nil"/>
            </w:tcBorders>
            <w:shd w:val="clear" w:color="000000" w:fill="BFBFBF"/>
            <w:vAlign w:val="center"/>
            <w:hideMark/>
          </w:tcPr>
          <w:p w14:paraId="09DE83FE" w14:textId="77777777" w:rsidR="00E536A2" w:rsidRPr="00AE0515" w:rsidRDefault="00E536A2" w:rsidP="000413D1">
            <w:pPr>
              <w:jc w:val="center"/>
              <w:rPr>
                <w:rFonts w:ascii="Arial" w:hAnsi="Arial" w:cs="Arial"/>
                <w:color w:val="000000"/>
                <w:sz w:val="22"/>
                <w:szCs w:val="22"/>
              </w:rPr>
            </w:pPr>
            <w:r w:rsidRPr="00AE0515">
              <w:rPr>
                <w:rFonts w:ascii="Arial" w:hAnsi="Arial" w:cs="Arial"/>
                <w:color w:val="000000"/>
                <w:sz w:val="22"/>
                <w:szCs w:val="22"/>
              </w:rPr>
              <w:t>31/05/16</w:t>
            </w:r>
          </w:p>
        </w:tc>
        <w:tc>
          <w:tcPr>
            <w:tcW w:w="887" w:type="dxa"/>
            <w:tcBorders>
              <w:top w:val="nil"/>
              <w:left w:val="nil"/>
              <w:bottom w:val="nil"/>
              <w:right w:val="nil"/>
            </w:tcBorders>
            <w:shd w:val="clear" w:color="000000" w:fill="D9D9D9"/>
            <w:noWrap/>
            <w:vAlign w:val="center"/>
            <w:hideMark/>
          </w:tcPr>
          <w:p w14:paraId="387A6AC9"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760" w:type="dxa"/>
            <w:tcBorders>
              <w:top w:val="nil"/>
              <w:left w:val="nil"/>
              <w:bottom w:val="nil"/>
              <w:right w:val="nil"/>
            </w:tcBorders>
            <w:shd w:val="clear" w:color="000000" w:fill="D9D9D9"/>
            <w:noWrap/>
            <w:vAlign w:val="center"/>
            <w:hideMark/>
          </w:tcPr>
          <w:p w14:paraId="4B5F6DBF"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887" w:type="dxa"/>
            <w:tcBorders>
              <w:top w:val="nil"/>
              <w:left w:val="nil"/>
              <w:bottom w:val="nil"/>
              <w:right w:val="nil"/>
            </w:tcBorders>
            <w:shd w:val="clear" w:color="000000" w:fill="D9D9D9"/>
            <w:noWrap/>
            <w:vAlign w:val="center"/>
            <w:hideMark/>
          </w:tcPr>
          <w:p w14:paraId="2702123A"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1160" w:type="dxa"/>
            <w:tcBorders>
              <w:top w:val="nil"/>
              <w:left w:val="nil"/>
              <w:bottom w:val="nil"/>
              <w:right w:val="nil"/>
            </w:tcBorders>
            <w:shd w:val="clear" w:color="000000" w:fill="D9D9D9"/>
            <w:noWrap/>
            <w:vAlign w:val="center"/>
            <w:hideMark/>
          </w:tcPr>
          <w:p w14:paraId="15820CBF"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1148" w:type="dxa"/>
            <w:tcBorders>
              <w:top w:val="nil"/>
              <w:left w:val="nil"/>
              <w:bottom w:val="nil"/>
              <w:right w:val="nil"/>
            </w:tcBorders>
            <w:shd w:val="clear" w:color="000000" w:fill="D9D9D9"/>
            <w:noWrap/>
            <w:vAlign w:val="center"/>
            <w:hideMark/>
          </w:tcPr>
          <w:p w14:paraId="392FAE6A"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1219" w:type="dxa"/>
            <w:tcBorders>
              <w:top w:val="nil"/>
              <w:left w:val="nil"/>
              <w:bottom w:val="nil"/>
              <w:right w:val="nil"/>
            </w:tcBorders>
            <w:shd w:val="clear" w:color="000000" w:fill="D9D9D9"/>
            <w:noWrap/>
            <w:vAlign w:val="center"/>
            <w:hideMark/>
          </w:tcPr>
          <w:p w14:paraId="7542E6BB" w14:textId="77777777" w:rsidR="00E536A2" w:rsidRPr="00AE0515" w:rsidRDefault="00E536A2" w:rsidP="000413D1">
            <w:pPr>
              <w:rPr>
                <w:rFonts w:ascii="Arial" w:hAnsi="Arial" w:cs="Arial"/>
                <w:color w:val="000000"/>
                <w:sz w:val="22"/>
                <w:szCs w:val="22"/>
              </w:rPr>
            </w:pPr>
            <w:r w:rsidRPr="00AE0515">
              <w:rPr>
                <w:rFonts w:ascii="Arial" w:hAnsi="Arial" w:cs="Arial"/>
                <w:color w:val="000000"/>
                <w:sz w:val="22"/>
                <w:szCs w:val="22"/>
              </w:rPr>
              <w:t> </w:t>
            </w:r>
          </w:p>
        </w:tc>
        <w:tc>
          <w:tcPr>
            <w:tcW w:w="888" w:type="dxa"/>
            <w:tcBorders>
              <w:top w:val="nil"/>
              <w:left w:val="nil"/>
              <w:bottom w:val="nil"/>
              <w:right w:val="nil"/>
            </w:tcBorders>
            <w:shd w:val="clear" w:color="auto" w:fill="auto"/>
            <w:noWrap/>
            <w:vAlign w:val="center"/>
            <w:hideMark/>
          </w:tcPr>
          <w:p w14:paraId="229A860D" w14:textId="77777777" w:rsidR="00E536A2" w:rsidRPr="00AE0515" w:rsidRDefault="00E536A2" w:rsidP="000413D1">
            <w:pPr>
              <w:jc w:val="right"/>
              <w:rPr>
                <w:rFonts w:ascii="Arial" w:hAnsi="Arial" w:cs="Arial"/>
                <w:color w:val="000000"/>
              </w:rPr>
            </w:pPr>
            <w:r w:rsidRPr="00AE0515">
              <w:rPr>
                <w:rFonts w:ascii="Arial" w:hAnsi="Arial" w:cs="Arial"/>
                <w:color w:val="FF0000"/>
              </w:rPr>
              <w:t>(9.00)</w:t>
            </w:r>
          </w:p>
        </w:tc>
        <w:tc>
          <w:tcPr>
            <w:tcW w:w="213" w:type="dxa"/>
            <w:vAlign w:val="center"/>
            <w:hideMark/>
          </w:tcPr>
          <w:p w14:paraId="1D156CC7" w14:textId="77777777" w:rsidR="00E536A2" w:rsidRPr="00AE0515" w:rsidRDefault="00E536A2" w:rsidP="000413D1">
            <w:pPr>
              <w:rPr>
                <w:sz w:val="20"/>
                <w:szCs w:val="20"/>
              </w:rPr>
            </w:pPr>
          </w:p>
        </w:tc>
      </w:tr>
    </w:tbl>
    <w:p w14:paraId="6CA83514" w14:textId="77777777" w:rsidR="00E536A2" w:rsidRDefault="00E536A2" w:rsidP="00DC03E2">
      <w:pPr>
        <w:pStyle w:val="ListParagraph"/>
        <w:rPr>
          <w:rFonts w:ascii="Arial" w:hAnsi="Arial" w:cs="Arial"/>
          <w:sz w:val="22"/>
          <w:szCs w:val="22"/>
        </w:rPr>
      </w:pPr>
    </w:p>
    <w:p w14:paraId="5FF0C0D2" w14:textId="29F277E9" w:rsidR="006636A8" w:rsidRPr="006636A8" w:rsidRDefault="006636A8" w:rsidP="00DC03E2">
      <w:pPr>
        <w:pStyle w:val="ListParagraph"/>
        <w:ind w:left="0"/>
        <w:rPr>
          <w:rFonts w:ascii="Arial" w:hAnsi="Arial" w:cs="Arial"/>
          <w:b/>
          <w:bCs/>
          <w:sz w:val="22"/>
          <w:szCs w:val="22"/>
        </w:rPr>
      </w:pPr>
      <w:r w:rsidRPr="006636A8">
        <w:rPr>
          <w:rFonts w:ascii="Arial" w:hAnsi="Arial" w:cs="Arial"/>
          <w:b/>
          <w:bCs/>
          <w:sz w:val="22"/>
          <w:szCs w:val="22"/>
        </w:rPr>
        <w:t xml:space="preserve">Causes of </w:t>
      </w:r>
      <w:r>
        <w:rPr>
          <w:rFonts w:ascii="Arial" w:hAnsi="Arial" w:cs="Arial"/>
          <w:b/>
          <w:bCs/>
          <w:sz w:val="22"/>
          <w:szCs w:val="22"/>
        </w:rPr>
        <w:t xml:space="preserve">financial </w:t>
      </w:r>
      <w:r w:rsidRPr="006636A8">
        <w:rPr>
          <w:rFonts w:ascii="Arial" w:hAnsi="Arial" w:cs="Arial"/>
          <w:b/>
          <w:bCs/>
          <w:sz w:val="22"/>
          <w:szCs w:val="22"/>
        </w:rPr>
        <w:t xml:space="preserve">distress: </w:t>
      </w:r>
    </w:p>
    <w:p w14:paraId="7DC8462D" w14:textId="77777777" w:rsidR="006636A8" w:rsidRPr="00FC658B" w:rsidRDefault="006636A8" w:rsidP="00DC03E2">
      <w:pPr>
        <w:pStyle w:val="ListParagraph"/>
        <w:ind w:left="0"/>
        <w:rPr>
          <w:rFonts w:ascii="Arial" w:hAnsi="Arial" w:cs="Arial"/>
          <w:sz w:val="22"/>
          <w:szCs w:val="22"/>
        </w:rPr>
      </w:pPr>
    </w:p>
    <w:p w14:paraId="433CFCE1" w14:textId="382C9FB8" w:rsidR="00AE64CC" w:rsidRPr="00AE64CC" w:rsidRDefault="00AE64CC" w:rsidP="00DC03E2">
      <w:pPr>
        <w:pStyle w:val="ListParagraph"/>
        <w:numPr>
          <w:ilvl w:val="0"/>
          <w:numId w:val="3"/>
        </w:numPr>
        <w:jc w:val="both"/>
        <w:rPr>
          <w:rFonts w:ascii="Arial" w:hAnsi="Arial" w:cs="Arial"/>
          <w:sz w:val="22"/>
          <w:szCs w:val="22"/>
        </w:rPr>
      </w:pPr>
      <w:r w:rsidRPr="00AE64CC">
        <w:rPr>
          <w:rFonts w:ascii="Arial" w:hAnsi="Arial" w:cs="Arial"/>
          <w:sz w:val="22"/>
          <w:szCs w:val="22"/>
        </w:rPr>
        <w:t>An integrative framework</w:t>
      </w:r>
      <w:r>
        <w:rPr>
          <w:rStyle w:val="FootnoteReference"/>
          <w:rFonts w:ascii="Arial" w:hAnsi="Arial" w:cs="Arial"/>
          <w:sz w:val="22"/>
          <w:szCs w:val="22"/>
        </w:rPr>
        <w:footnoteReference w:id="4"/>
      </w:r>
      <w:r w:rsidR="001646B8">
        <w:rPr>
          <w:rFonts w:ascii="Arial" w:hAnsi="Arial" w:cs="Arial"/>
          <w:sz w:val="22"/>
          <w:szCs w:val="22"/>
        </w:rPr>
        <w:t>(see Figure-1)</w:t>
      </w:r>
      <w:r w:rsidRPr="00AE64CC">
        <w:rPr>
          <w:rFonts w:ascii="Arial" w:hAnsi="Arial" w:cs="Arial"/>
          <w:sz w:val="22"/>
          <w:szCs w:val="22"/>
        </w:rPr>
        <w:t xml:space="preserve"> suggested by Kamel </w:t>
      </w:r>
      <w:proofErr w:type="spellStart"/>
      <w:r w:rsidRPr="00AE64CC">
        <w:rPr>
          <w:rFonts w:ascii="Arial" w:hAnsi="Arial" w:cs="Arial"/>
          <w:sz w:val="22"/>
          <w:szCs w:val="22"/>
        </w:rPr>
        <w:t>Mellahi</w:t>
      </w:r>
      <w:proofErr w:type="spellEnd"/>
      <w:r w:rsidRPr="00AE64CC">
        <w:rPr>
          <w:rFonts w:ascii="Arial" w:hAnsi="Arial" w:cs="Arial"/>
          <w:sz w:val="22"/>
          <w:szCs w:val="22"/>
        </w:rPr>
        <w:t xml:space="preserve"> and Adrian Wilkinson </w:t>
      </w:r>
      <w:r>
        <w:rPr>
          <w:rFonts w:ascii="Arial" w:hAnsi="Arial" w:cs="Arial"/>
          <w:sz w:val="22"/>
          <w:szCs w:val="22"/>
        </w:rPr>
        <w:t xml:space="preserve">could be effectively used to reasonably understand the causes of failure connected with this case study. They broadly consider Environment factors and Ecological factors as deterministic </w:t>
      </w:r>
      <w:r w:rsidR="001646B8">
        <w:rPr>
          <w:rFonts w:ascii="Arial" w:hAnsi="Arial" w:cs="Arial"/>
          <w:sz w:val="22"/>
          <w:szCs w:val="22"/>
        </w:rPr>
        <w:t xml:space="preserve">aspect </w:t>
      </w:r>
      <w:r>
        <w:rPr>
          <w:rFonts w:ascii="Arial" w:hAnsi="Arial" w:cs="Arial"/>
          <w:sz w:val="22"/>
          <w:szCs w:val="22"/>
        </w:rPr>
        <w:t>whereas Organisational factors and Psychological factors as voluntarist</w:t>
      </w:r>
      <w:r w:rsidR="001646B8">
        <w:rPr>
          <w:rFonts w:ascii="Arial" w:hAnsi="Arial" w:cs="Arial"/>
          <w:sz w:val="22"/>
          <w:szCs w:val="22"/>
        </w:rPr>
        <w:t xml:space="preserve"> aspect</w:t>
      </w:r>
      <w:r>
        <w:rPr>
          <w:rFonts w:ascii="Arial" w:hAnsi="Arial" w:cs="Arial"/>
          <w:sz w:val="22"/>
          <w:szCs w:val="22"/>
        </w:rPr>
        <w:t xml:space="preserve">. </w:t>
      </w:r>
      <w:r w:rsidR="001646B8">
        <w:rPr>
          <w:rFonts w:ascii="Arial" w:hAnsi="Arial" w:cs="Arial"/>
          <w:sz w:val="22"/>
          <w:szCs w:val="22"/>
        </w:rPr>
        <w:t>The intention here is not to connect each factor mentioned in the framework to the case study</w:t>
      </w:r>
      <w:r w:rsidR="002B42A5">
        <w:rPr>
          <w:rFonts w:ascii="Arial" w:hAnsi="Arial" w:cs="Arial"/>
          <w:sz w:val="22"/>
          <w:szCs w:val="22"/>
        </w:rPr>
        <w:t>;</w:t>
      </w:r>
      <w:r w:rsidR="001646B8">
        <w:rPr>
          <w:rFonts w:ascii="Arial" w:hAnsi="Arial" w:cs="Arial"/>
          <w:sz w:val="22"/>
          <w:szCs w:val="22"/>
        </w:rPr>
        <w:t xml:space="preserve"> but, to look into what factors could have caused the financial stress in broad terms in the context of the case study.</w:t>
      </w:r>
    </w:p>
    <w:p w14:paraId="3F56C21A" w14:textId="7E612F64" w:rsidR="00AE64CC" w:rsidRDefault="00AE64CC" w:rsidP="00DC03E2">
      <w:pPr>
        <w:pStyle w:val="ListParagraph"/>
        <w:ind w:left="360"/>
        <w:jc w:val="both"/>
        <w:rPr>
          <w:rFonts w:ascii="Arial" w:hAnsi="Arial" w:cs="Arial"/>
          <w:sz w:val="22"/>
          <w:szCs w:val="22"/>
        </w:rPr>
      </w:pPr>
    </w:p>
    <w:p w14:paraId="6E94149E" w14:textId="77777777" w:rsidR="006C2077" w:rsidRDefault="006C2077" w:rsidP="00DC03E2">
      <w:pPr>
        <w:pStyle w:val="ListParagraph"/>
        <w:ind w:left="360"/>
        <w:jc w:val="both"/>
        <w:rPr>
          <w:rFonts w:ascii="Arial" w:hAnsi="Arial" w:cs="Arial"/>
          <w:sz w:val="22"/>
          <w:szCs w:val="22"/>
        </w:rPr>
      </w:pPr>
    </w:p>
    <w:p w14:paraId="71640842" w14:textId="699E0789" w:rsidR="00AE64CC" w:rsidRDefault="00AE64CC" w:rsidP="006C2077">
      <w:pPr>
        <w:pStyle w:val="ListParagraph"/>
        <w:shd w:val="clear" w:color="auto" w:fill="BFBFBF" w:themeFill="background1" w:themeFillShade="BF"/>
        <w:ind w:left="360"/>
        <w:jc w:val="both"/>
        <w:rPr>
          <w:rFonts w:ascii="Arial" w:hAnsi="Arial" w:cs="Arial"/>
          <w:sz w:val="22"/>
          <w:szCs w:val="22"/>
        </w:rPr>
      </w:pPr>
      <w:r>
        <w:rPr>
          <w:rFonts w:ascii="Arial" w:hAnsi="Arial" w:cs="Arial"/>
          <w:sz w:val="22"/>
          <w:szCs w:val="22"/>
        </w:rPr>
        <w:lastRenderedPageBreak/>
        <w:t>Figure-1: A Proposed integrative framework for determining causes of failure</w:t>
      </w:r>
    </w:p>
    <w:p w14:paraId="0BC3CAB4" w14:textId="1E4BA8D4" w:rsidR="00AE64CC" w:rsidRDefault="00AE64CC" w:rsidP="00DC03E2">
      <w:pPr>
        <w:pStyle w:val="ListParagraph"/>
        <w:ind w:left="360"/>
        <w:jc w:val="both"/>
        <w:rPr>
          <w:rFonts w:ascii="Arial" w:hAnsi="Arial" w:cs="Arial"/>
          <w:sz w:val="22"/>
          <w:szCs w:val="22"/>
        </w:rPr>
      </w:pPr>
      <w:r w:rsidRPr="00F62418">
        <w:rPr>
          <w:rFonts w:ascii="Verdana Pro" w:hAnsi="Verdana Pro"/>
          <w:i/>
          <w:iCs/>
          <w:noProof/>
        </w:rPr>
        <w:drawing>
          <wp:inline distT="0" distB="0" distL="0" distR="0" wp14:anchorId="57989CF7" wp14:editId="14CA824E">
            <wp:extent cx="4079631" cy="2559391"/>
            <wp:effectExtent l="0" t="0" r="0" b="635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a:stretch>
                      <a:fillRect/>
                    </a:stretch>
                  </pic:blipFill>
                  <pic:spPr>
                    <a:xfrm>
                      <a:off x="0" y="0"/>
                      <a:ext cx="4089529" cy="2565601"/>
                    </a:xfrm>
                    <a:prstGeom prst="rect">
                      <a:avLst/>
                    </a:prstGeom>
                  </pic:spPr>
                </pic:pic>
              </a:graphicData>
            </a:graphic>
          </wp:inline>
        </w:drawing>
      </w:r>
      <w:r>
        <w:rPr>
          <w:rFonts w:ascii="Arial" w:hAnsi="Arial" w:cs="Arial"/>
          <w:sz w:val="22"/>
          <w:szCs w:val="22"/>
        </w:rPr>
        <w:t xml:space="preserve"> </w:t>
      </w:r>
    </w:p>
    <w:p w14:paraId="76F222C3" w14:textId="52393CBD" w:rsidR="00AE64CC" w:rsidRDefault="00E94D80" w:rsidP="00DC03E2">
      <w:pPr>
        <w:pStyle w:val="ListParagraph"/>
        <w:numPr>
          <w:ilvl w:val="0"/>
          <w:numId w:val="3"/>
        </w:numPr>
        <w:jc w:val="both"/>
        <w:rPr>
          <w:rFonts w:ascii="Arial" w:hAnsi="Arial" w:cs="Arial"/>
          <w:sz w:val="22"/>
          <w:szCs w:val="22"/>
        </w:rPr>
      </w:pPr>
      <w:r>
        <w:rPr>
          <w:rFonts w:ascii="Arial" w:hAnsi="Arial" w:cs="Arial"/>
          <w:sz w:val="22"/>
          <w:szCs w:val="22"/>
        </w:rPr>
        <w:t>An attempt is made to consider how the four broad factors mentioned in the Figure-1 could have contributed to the failure in the case study:</w:t>
      </w:r>
    </w:p>
    <w:p w14:paraId="78DC0AA1" w14:textId="77777777" w:rsidR="00D67667" w:rsidRDefault="00D67667" w:rsidP="00DC03E2">
      <w:pPr>
        <w:pStyle w:val="ListParagraph"/>
        <w:ind w:left="360"/>
        <w:jc w:val="both"/>
        <w:rPr>
          <w:rFonts w:ascii="Arial" w:hAnsi="Arial" w:cs="Arial"/>
          <w:sz w:val="22"/>
          <w:szCs w:val="22"/>
        </w:rPr>
      </w:pPr>
    </w:p>
    <w:p w14:paraId="639868CA" w14:textId="02F1F31B" w:rsidR="00FC658B" w:rsidRDefault="00E94D80" w:rsidP="00DC03E2">
      <w:pPr>
        <w:pStyle w:val="ListParagraph"/>
        <w:numPr>
          <w:ilvl w:val="1"/>
          <w:numId w:val="3"/>
        </w:numPr>
        <w:jc w:val="both"/>
        <w:rPr>
          <w:rFonts w:ascii="Arial" w:hAnsi="Arial" w:cs="Arial"/>
          <w:sz w:val="22"/>
          <w:szCs w:val="22"/>
        </w:rPr>
      </w:pPr>
      <w:r w:rsidRPr="006636A8">
        <w:rPr>
          <w:rFonts w:ascii="Arial" w:hAnsi="Arial" w:cs="Arial"/>
          <w:b/>
          <w:bCs/>
          <w:sz w:val="22"/>
          <w:szCs w:val="22"/>
        </w:rPr>
        <w:t>E</w:t>
      </w:r>
      <w:r w:rsidR="0069453B" w:rsidRPr="006636A8">
        <w:rPr>
          <w:rFonts w:ascii="Arial" w:hAnsi="Arial" w:cs="Arial"/>
          <w:b/>
          <w:bCs/>
          <w:sz w:val="22"/>
          <w:szCs w:val="22"/>
        </w:rPr>
        <w:t>nvironmental</w:t>
      </w:r>
      <w:r w:rsidRPr="006636A8">
        <w:rPr>
          <w:rFonts w:ascii="Arial" w:hAnsi="Arial" w:cs="Arial"/>
          <w:b/>
          <w:bCs/>
          <w:sz w:val="22"/>
          <w:szCs w:val="22"/>
        </w:rPr>
        <w:t xml:space="preserve"> factors </w:t>
      </w:r>
      <w:r w:rsidRPr="008D2F44">
        <w:rPr>
          <w:rFonts w:ascii="Arial" w:hAnsi="Arial" w:cs="Arial"/>
          <w:sz w:val="22"/>
          <w:szCs w:val="22"/>
        </w:rPr>
        <w:t xml:space="preserve">: </w:t>
      </w:r>
      <w:r w:rsidR="006B3F93" w:rsidRPr="008D2F44">
        <w:rPr>
          <w:rFonts w:ascii="Arial" w:hAnsi="Arial" w:cs="Arial"/>
          <w:sz w:val="22"/>
          <w:szCs w:val="22"/>
        </w:rPr>
        <w:t>The Gross Domestic Product</w:t>
      </w:r>
      <w:r w:rsidR="0069453B">
        <w:rPr>
          <w:rFonts w:ascii="Arial" w:hAnsi="Arial" w:cs="Arial"/>
          <w:sz w:val="22"/>
          <w:szCs w:val="22"/>
        </w:rPr>
        <w:t>(</w:t>
      </w:r>
      <w:r w:rsidR="0069453B" w:rsidRPr="0069453B">
        <w:rPr>
          <w:rFonts w:ascii="Arial" w:hAnsi="Arial" w:cs="Arial"/>
          <w:b/>
          <w:bCs/>
          <w:sz w:val="22"/>
          <w:szCs w:val="22"/>
        </w:rPr>
        <w:t>GDP</w:t>
      </w:r>
      <w:r w:rsidR="0069453B">
        <w:rPr>
          <w:rFonts w:ascii="Arial" w:hAnsi="Arial" w:cs="Arial"/>
          <w:sz w:val="22"/>
          <w:szCs w:val="22"/>
        </w:rPr>
        <w:t>)</w:t>
      </w:r>
      <w:r w:rsidR="006B3F93" w:rsidRPr="008D2F44">
        <w:rPr>
          <w:rFonts w:ascii="Arial" w:hAnsi="Arial" w:cs="Arial"/>
          <w:sz w:val="22"/>
          <w:szCs w:val="22"/>
        </w:rPr>
        <w:t xml:space="preserve"> growth rate</w:t>
      </w:r>
      <w:r w:rsidR="008D2F44" w:rsidRPr="008D2F44">
        <w:rPr>
          <w:rFonts w:ascii="Arial" w:hAnsi="Arial" w:cs="Arial"/>
          <w:sz w:val="22"/>
          <w:szCs w:val="22"/>
        </w:rPr>
        <w:t>s</w:t>
      </w:r>
      <w:r w:rsidR="006B3F93" w:rsidRPr="008D2F44">
        <w:rPr>
          <w:rFonts w:ascii="Arial" w:hAnsi="Arial" w:cs="Arial"/>
          <w:sz w:val="22"/>
          <w:szCs w:val="22"/>
        </w:rPr>
        <w:t xml:space="preserve"> of the European Union </w:t>
      </w:r>
      <w:r w:rsidR="008D2F44" w:rsidRPr="008D2F44">
        <w:rPr>
          <w:rFonts w:ascii="Arial" w:hAnsi="Arial" w:cs="Arial"/>
          <w:sz w:val="22"/>
          <w:szCs w:val="22"/>
        </w:rPr>
        <w:t xml:space="preserve">were 2.10% and 1.90%  respectively for the calendar years 2010 and 2011, and the comparable growth rates </w:t>
      </w:r>
      <w:r w:rsidR="008D2F44">
        <w:rPr>
          <w:rFonts w:ascii="Arial" w:hAnsi="Arial" w:cs="Arial"/>
          <w:sz w:val="22"/>
          <w:szCs w:val="22"/>
        </w:rPr>
        <w:t xml:space="preserve">were 0.00% and -0.7% </w:t>
      </w:r>
      <w:r w:rsidR="008D2F44" w:rsidRPr="008D2F44">
        <w:rPr>
          <w:rFonts w:ascii="Arial" w:hAnsi="Arial" w:cs="Arial"/>
          <w:sz w:val="22"/>
          <w:szCs w:val="22"/>
        </w:rPr>
        <w:t>for the</w:t>
      </w:r>
      <w:r w:rsidR="008D2F44">
        <w:rPr>
          <w:rFonts w:ascii="Arial" w:hAnsi="Arial" w:cs="Arial"/>
          <w:sz w:val="22"/>
          <w:szCs w:val="22"/>
        </w:rPr>
        <w:t xml:space="preserve"> calendar years</w:t>
      </w:r>
      <w:r w:rsidR="008D2F44" w:rsidRPr="008D2F44">
        <w:rPr>
          <w:rFonts w:ascii="Arial" w:hAnsi="Arial" w:cs="Arial"/>
          <w:sz w:val="22"/>
          <w:szCs w:val="22"/>
        </w:rPr>
        <w:t xml:space="preserve"> 2012 and 2013</w:t>
      </w:r>
      <w:r w:rsidR="008D2F44">
        <w:rPr>
          <w:rStyle w:val="FootnoteReference"/>
          <w:rFonts w:ascii="Arial" w:hAnsi="Arial" w:cs="Arial"/>
          <w:sz w:val="22"/>
          <w:szCs w:val="22"/>
        </w:rPr>
        <w:footnoteReference w:id="5"/>
      </w:r>
      <w:r w:rsidR="0069453B">
        <w:rPr>
          <w:rFonts w:ascii="Arial" w:hAnsi="Arial" w:cs="Arial"/>
          <w:sz w:val="22"/>
          <w:szCs w:val="22"/>
        </w:rPr>
        <w:t>. Any dip in the Gross Domestic Product could be considered as a possible broad indicator of general dip in many businesses and especially to do with</w:t>
      </w:r>
      <w:r w:rsidR="006C2077">
        <w:rPr>
          <w:rFonts w:ascii="Arial" w:hAnsi="Arial" w:cs="Arial"/>
          <w:sz w:val="22"/>
          <w:szCs w:val="22"/>
        </w:rPr>
        <w:t xml:space="preserve"> Logistics and Transport business and as a result</w:t>
      </w:r>
      <w:r w:rsidR="0069453B">
        <w:rPr>
          <w:rFonts w:ascii="Arial" w:hAnsi="Arial" w:cs="Arial"/>
          <w:sz w:val="22"/>
          <w:szCs w:val="22"/>
        </w:rPr>
        <w:t xml:space="preserve"> </w:t>
      </w:r>
      <w:r w:rsidR="006C2077">
        <w:rPr>
          <w:rFonts w:ascii="Arial" w:hAnsi="Arial" w:cs="Arial"/>
          <w:sz w:val="22"/>
          <w:szCs w:val="22"/>
        </w:rPr>
        <w:t xml:space="preserve">in </w:t>
      </w:r>
      <w:r w:rsidR="0069453B">
        <w:rPr>
          <w:rFonts w:ascii="Arial" w:hAnsi="Arial" w:cs="Arial"/>
          <w:sz w:val="22"/>
          <w:szCs w:val="22"/>
        </w:rPr>
        <w:t>Fleet Management Business</w:t>
      </w:r>
      <w:r w:rsidR="006C2077">
        <w:rPr>
          <w:rFonts w:ascii="Arial" w:hAnsi="Arial" w:cs="Arial"/>
          <w:sz w:val="22"/>
          <w:szCs w:val="22"/>
        </w:rPr>
        <w:t xml:space="preserve"> also</w:t>
      </w:r>
      <w:r w:rsidR="0069453B">
        <w:rPr>
          <w:rFonts w:ascii="Arial" w:hAnsi="Arial" w:cs="Arial"/>
          <w:sz w:val="22"/>
          <w:szCs w:val="22"/>
        </w:rPr>
        <w:t xml:space="preserve">. It cannot be ruled out that such a dip in GDP did not affect the business of </w:t>
      </w:r>
      <w:r w:rsidR="0069453B" w:rsidRPr="0069453B">
        <w:rPr>
          <w:rFonts w:ascii="Arial" w:hAnsi="Arial" w:cs="Arial"/>
          <w:sz w:val="22"/>
          <w:szCs w:val="22"/>
        </w:rPr>
        <w:t>FMHBV</w:t>
      </w:r>
      <w:r w:rsidR="0069453B">
        <w:rPr>
          <w:rFonts w:ascii="Arial" w:hAnsi="Arial" w:cs="Arial"/>
          <w:sz w:val="22"/>
          <w:szCs w:val="22"/>
        </w:rPr>
        <w:t xml:space="preserve">. From this perspective, economic changes which have happened during 2012 and 2013 could have affected the business of the group. In the long term, there may be a compulsion for the industry to move towards vehicles with less CO2 emissions possibly towards electrical cars and also to adhere to the related regulatory changes which could call for huge investments in the long run. Similarly, there </w:t>
      </w:r>
      <w:r w:rsidR="00A06708">
        <w:rPr>
          <w:rFonts w:ascii="Arial" w:hAnsi="Arial" w:cs="Arial"/>
          <w:sz w:val="22"/>
          <w:szCs w:val="22"/>
        </w:rPr>
        <w:t>has been thinking about very disruptive technology to the extent of use of artificial intelligence including the concept of driver-less vehicles which may affect this industry very significantly in the long run. But, these possible regulatory change and technological factors did not affect the industry during 2012 to 2014. It is said that Generation Y’ (those born between 1977 to 1994) has a preference for ‘</w:t>
      </w:r>
      <w:r w:rsidR="00A06708" w:rsidRPr="00D67667">
        <w:rPr>
          <w:rFonts w:ascii="Arial" w:hAnsi="Arial" w:cs="Arial"/>
          <w:i/>
          <w:iCs/>
          <w:sz w:val="22"/>
          <w:szCs w:val="22"/>
        </w:rPr>
        <w:t>shift from ownership to sharing will further increase relevance of fleet management</w:t>
      </w:r>
      <w:r w:rsidR="00D67667">
        <w:rPr>
          <w:rFonts w:ascii="Arial" w:hAnsi="Arial" w:cs="Arial"/>
          <w:i/>
          <w:iCs/>
          <w:sz w:val="22"/>
          <w:szCs w:val="22"/>
        </w:rPr>
        <w:t>’</w:t>
      </w:r>
      <w:r w:rsidR="006C2077">
        <w:rPr>
          <w:rFonts w:ascii="Arial" w:hAnsi="Arial" w:cs="Arial"/>
          <w:i/>
          <w:iCs/>
          <w:sz w:val="22"/>
          <w:szCs w:val="22"/>
        </w:rPr>
        <w:t xml:space="preserve"> </w:t>
      </w:r>
      <w:r w:rsidR="006C2077">
        <w:rPr>
          <w:rFonts w:ascii="Arial" w:hAnsi="Arial" w:cs="Arial"/>
          <w:sz w:val="22"/>
          <w:szCs w:val="22"/>
        </w:rPr>
        <w:t>as per a study by Deloitte</w:t>
      </w:r>
      <w:r w:rsidR="006C2077">
        <w:rPr>
          <w:rStyle w:val="FootnoteReference"/>
          <w:rFonts w:ascii="Arial" w:hAnsi="Arial" w:cs="Arial"/>
          <w:i/>
          <w:iCs/>
          <w:sz w:val="22"/>
          <w:szCs w:val="22"/>
        </w:rPr>
        <w:footnoteReference w:id="6"/>
      </w:r>
      <w:r w:rsidR="00D67667">
        <w:rPr>
          <w:rFonts w:ascii="Arial" w:hAnsi="Arial" w:cs="Arial"/>
          <w:i/>
          <w:iCs/>
          <w:sz w:val="22"/>
          <w:szCs w:val="22"/>
        </w:rPr>
        <w:t xml:space="preserve">. </w:t>
      </w:r>
      <w:r w:rsidR="00D67667">
        <w:rPr>
          <w:rFonts w:ascii="Arial" w:hAnsi="Arial" w:cs="Arial"/>
          <w:sz w:val="22"/>
          <w:szCs w:val="22"/>
        </w:rPr>
        <w:t xml:space="preserve">The same report highlights about the possible reduction of proportion of privately owned vehicles during 2012 to 2021 at by about 7% and Fleet Management companies acquiring </w:t>
      </w:r>
      <w:r w:rsidR="006C2077">
        <w:rPr>
          <w:rFonts w:ascii="Arial" w:hAnsi="Arial" w:cs="Arial"/>
          <w:sz w:val="22"/>
          <w:szCs w:val="22"/>
        </w:rPr>
        <w:t>such</w:t>
      </w:r>
      <w:r w:rsidR="00D67667">
        <w:rPr>
          <w:rFonts w:ascii="Arial" w:hAnsi="Arial" w:cs="Arial"/>
          <w:sz w:val="22"/>
          <w:szCs w:val="22"/>
        </w:rPr>
        <w:t xml:space="preserve"> market share. This factor could have contributed </w:t>
      </w:r>
      <w:r w:rsidR="006636A8">
        <w:rPr>
          <w:rFonts w:ascii="Arial" w:hAnsi="Arial" w:cs="Arial"/>
          <w:sz w:val="22"/>
          <w:szCs w:val="22"/>
        </w:rPr>
        <w:t xml:space="preserve">positively </w:t>
      </w:r>
      <w:r w:rsidR="00D67667">
        <w:rPr>
          <w:rFonts w:ascii="Arial" w:hAnsi="Arial" w:cs="Arial"/>
          <w:sz w:val="22"/>
          <w:szCs w:val="22"/>
        </w:rPr>
        <w:t>to the industry during the said period.</w:t>
      </w:r>
    </w:p>
    <w:p w14:paraId="52041DCC" w14:textId="77777777" w:rsidR="00A06708" w:rsidRDefault="00A06708" w:rsidP="00DC03E2">
      <w:pPr>
        <w:pStyle w:val="ListParagraph"/>
        <w:ind w:left="792"/>
        <w:jc w:val="both"/>
        <w:rPr>
          <w:rFonts w:ascii="Arial" w:hAnsi="Arial" w:cs="Arial"/>
          <w:sz w:val="22"/>
          <w:szCs w:val="22"/>
        </w:rPr>
      </w:pPr>
      <w:r>
        <w:rPr>
          <w:rFonts w:ascii="Arial" w:hAnsi="Arial" w:cs="Arial"/>
          <w:sz w:val="22"/>
          <w:szCs w:val="22"/>
        </w:rPr>
        <w:t xml:space="preserve"> </w:t>
      </w:r>
    </w:p>
    <w:p w14:paraId="4C2ED06B" w14:textId="167BA1A0" w:rsidR="00A06708" w:rsidRDefault="00A06708" w:rsidP="00DC03E2">
      <w:pPr>
        <w:pStyle w:val="ListParagraph"/>
        <w:numPr>
          <w:ilvl w:val="1"/>
          <w:numId w:val="3"/>
        </w:numPr>
        <w:jc w:val="both"/>
        <w:rPr>
          <w:rFonts w:ascii="Arial" w:hAnsi="Arial" w:cs="Arial"/>
          <w:sz w:val="22"/>
          <w:szCs w:val="22"/>
        </w:rPr>
      </w:pPr>
      <w:r>
        <w:rPr>
          <w:rFonts w:ascii="Arial" w:hAnsi="Arial" w:cs="Arial"/>
          <w:sz w:val="22"/>
          <w:szCs w:val="22"/>
        </w:rPr>
        <w:t xml:space="preserve"> </w:t>
      </w:r>
      <w:r w:rsidR="006636A8" w:rsidRPr="006636A8">
        <w:rPr>
          <w:rFonts w:ascii="Arial" w:hAnsi="Arial" w:cs="Arial"/>
          <w:b/>
          <w:bCs/>
          <w:sz w:val="22"/>
          <w:szCs w:val="22"/>
        </w:rPr>
        <w:t>Ecological factors</w:t>
      </w:r>
      <w:r w:rsidR="006636A8">
        <w:rPr>
          <w:rFonts w:ascii="Arial" w:hAnsi="Arial" w:cs="Arial"/>
          <w:sz w:val="22"/>
          <w:szCs w:val="22"/>
        </w:rPr>
        <w:t xml:space="preserve"> : </w:t>
      </w:r>
      <w:r w:rsidR="005A4EEE">
        <w:rPr>
          <w:rFonts w:ascii="Arial" w:hAnsi="Arial" w:cs="Arial"/>
          <w:sz w:val="22"/>
          <w:szCs w:val="22"/>
        </w:rPr>
        <w:t xml:space="preserve">Deloitte’s study referred above, states that consolidation has been happening in the Fleet Management industry in Europe during 2010-2016 and top five players have been able to hold a market share of more than 50%. </w:t>
      </w:r>
      <w:r w:rsidR="002B42A5" w:rsidRPr="0069453B">
        <w:rPr>
          <w:rFonts w:ascii="Arial" w:hAnsi="Arial" w:cs="Arial"/>
          <w:sz w:val="22"/>
          <w:szCs w:val="22"/>
        </w:rPr>
        <w:t>FMHBV</w:t>
      </w:r>
      <w:r w:rsidR="002B42A5">
        <w:rPr>
          <w:rFonts w:ascii="Arial" w:hAnsi="Arial" w:cs="Arial"/>
          <w:sz w:val="22"/>
          <w:szCs w:val="22"/>
        </w:rPr>
        <w:t xml:space="preserve"> can be assumed to have been a player in the consolidation process of the industry and also holding significant market share among the top five players in the industry. </w:t>
      </w:r>
      <w:r w:rsidR="005A4EEE">
        <w:rPr>
          <w:rFonts w:ascii="Arial" w:hAnsi="Arial" w:cs="Arial"/>
          <w:sz w:val="22"/>
          <w:szCs w:val="22"/>
        </w:rPr>
        <w:t xml:space="preserve">This </w:t>
      </w:r>
      <w:r w:rsidR="005A4EEE">
        <w:rPr>
          <w:rFonts w:ascii="Arial" w:hAnsi="Arial" w:cs="Arial"/>
          <w:sz w:val="22"/>
          <w:szCs w:val="22"/>
        </w:rPr>
        <w:lastRenderedPageBreak/>
        <w:t>could be viewed as a time of higher population density</w:t>
      </w:r>
      <w:r w:rsidR="006C2077">
        <w:rPr>
          <w:rFonts w:ascii="Arial" w:hAnsi="Arial" w:cs="Arial"/>
          <w:sz w:val="22"/>
          <w:szCs w:val="22"/>
        </w:rPr>
        <w:t xml:space="preserve"> in the Fleet Management Industry</w:t>
      </w:r>
      <w:r w:rsidR="005A4EEE">
        <w:rPr>
          <w:rFonts w:ascii="Arial" w:hAnsi="Arial" w:cs="Arial"/>
          <w:sz w:val="22"/>
          <w:szCs w:val="22"/>
        </w:rPr>
        <w:t xml:space="preserve"> which essentially means that significant growth can happen only when one acquires the market share of others and does not happen just because of the higher demand from new customers </w:t>
      </w:r>
      <w:r w:rsidR="006C2077">
        <w:rPr>
          <w:rFonts w:ascii="Arial" w:hAnsi="Arial" w:cs="Arial"/>
          <w:sz w:val="22"/>
          <w:szCs w:val="22"/>
        </w:rPr>
        <w:t xml:space="preserve">to </w:t>
      </w:r>
      <w:r w:rsidR="005A4EEE">
        <w:rPr>
          <w:rFonts w:ascii="Arial" w:hAnsi="Arial" w:cs="Arial"/>
          <w:sz w:val="22"/>
          <w:szCs w:val="22"/>
        </w:rPr>
        <w:t xml:space="preserve">the industry. We could view that this product/service and industry could be in the initial </w:t>
      </w:r>
      <w:r w:rsidR="00304FF2">
        <w:rPr>
          <w:rFonts w:ascii="Arial" w:hAnsi="Arial" w:cs="Arial"/>
          <w:sz w:val="22"/>
          <w:szCs w:val="22"/>
        </w:rPr>
        <w:t>middle to middle-</w:t>
      </w:r>
      <w:r w:rsidR="005A4EEE">
        <w:rPr>
          <w:rFonts w:ascii="Arial" w:hAnsi="Arial" w:cs="Arial"/>
          <w:sz w:val="22"/>
          <w:szCs w:val="22"/>
        </w:rPr>
        <w:t>middle stages of maturity in the industry cycle where growth is there but it is not growing at steep high rate of growth.</w:t>
      </w:r>
      <w:r w:rsidR="002B42A5">
        <w:rPr>
          <w:rFonts w:ascii="Arial" w:hAnsi="Arial" w:cs="Arial"/>
          <w:sz w:val="22"/>
          <w:szCs w:val="22"/>
        </w:rPr>
        <w:t xml:space="preserve"> </w:t>
      </w:r>
      <w:r w:rsidR="00304FF2">
        <w:rPr>
          <w:rFonts w:ascii="Arial" w:hAnsi="Arial" w:cs="Arial"/>
          <w:sz w:val="22"/>
          <w:szCs w:val="22"/>
        </w:rPr>
        <w:t>As far as t</w:t>
      </w:r>
      <w:r w:rsidR="002B42A5">
        <w:rPr>
          <w:rFonts w:ascii="Arial" w:hAnsi="Arial" w:cs="Arial"/>
          <w:sz w:val="22"/>
          <w:szCs w:val="22"/>
        </w:rPr>
        <w:t xml:space="preserve">he size and the age of the organisation in this case are considered, they cannot contribute to any sudden failure </w:t>
      </w:r>
      <w:r w:rsidR="00304FF2">
        <w:rPr>
          <w:rFonts w:ascii="Arial" w:hAnsi="Arial" w:cs="Arial"/>
          <w:sz w:val="22"/>
          <w:szCs w:val="22"/>
        </w:rPr>
        <w:t xml:space="preserve">which can </w:t>
      </w:r>
      <w:r w:rsidR="002B42A5">
        <w:rPr>
          <w:rFonts w:ascii="Arial" w:hAnsi="Arial" w:cs="Arial"/>
          <w:sz w:val="22"/>
          <w:szCs w:val="22"/>
        </w:rPr>
        <w:t>have the impact of going out of business because of any minor shocks in the environment.</w:t>
      </w:r>
    </w:p>
    <w:p w14:paraId="30C1E605" w14:textId="77777777" w:rsidR="002B42A5" w:rsidRPr="002B42A5" w:rsidRDefault="002B42A5" w:rsidP="00DC03E2">
      <w:pPr>
        <w:pStyle w:val="ListParagraph"/>
        <w:rPr>
          <w:rFonts w:ascii="Arial" w:hAnsi="Arial" w:cs="Arial"/>
          <w:sz w:val="22"/>
          <w:szCs w:val="22"/>
        </w:rPr>
      </w:pPr>
    </w:p>
    <w:p w14:paraId="3A5721B0" w14:textId="1ED160B9" w:rsidR="00510D4C" w:rsidRDefault="002B42A5" w:rsidP="00DC03E2">
      <w:pPr>
        <w:pStyle w:val="ListParagraph"/>
        <w:numPr>
          <w:ilvl w:val="1"/>
          <w:numId w:val="3"/>
        </w:numPr>
        <w:jc w:val="both"/>
        <w:rPr>
          <w:rFonts w:ascii="Arial" w:hAnsi="Arial" w:cs="Arial"/>
          <w:sz w:val="22"/>
          <w:szCs w:val="22"/>
        </w:rPr>
      </w:pPr>
      <w:r w:rsidRPr="00E846AB">
        <w:rPr>
          <w:rFonts w:ascii="Arial" w:hAnsi="Arial" w:cs="Arial"/>
          <w:b/>
          <w:bCs/>
          <w:sz w:val="22"/>
          <w:szCs w:val="22"/>
        </w:rPr>
        <w:t>Organisational factors</w:t>
      </w:r>
      <w:r w:rsidRPr="00E846AB">
        <w:rPr>
          <w:rFonts w:ascii="Arial" w:hAnsi="Arial" w:cs="Arial"/>
          <w:sz w:val="22"/>
          <w:szCs w:val="22"/>
        </w:rPr>
        <w:t>:</w:t>
      </w:r>
      <w:r w:rsidR="008456E4" w:rsidRPr="00E846AB">
        <w:rPr>
          <w:rFonts w:ascii="Arial" w:hAnsi="Arial" w:cs="Arial"/>
          <w:sz w:val="22"/>
          <w:szCs w:val="22"/>
        </w:rPr>
        <w:t xml:space="preserve"> If top management has gone through more or less a successful period for quite some time – say 5 to 10 years during their long tenure, there is every possibility of acquiring some sort of complicity, over-confidence about their ability to run the organisation always on a growing path and sometimes acquiring uncalled for ‘hubris’</w:t>
      </w:r>
      <w:r w:rsidR="00510D4C">
        <w:rPr>
          <w:rStyle w:val="FootnoteReference"/>
          <w:rFonts w:ascii="Arial" w:hAnsi="Arial" w:cs="Arial"/>
          <w:sz w:val="22"/>
          <w:szCs w:val="22"/>
        </w:rPr>
        <w:footnoteReference w:id="7"/>
      </w:r>
      <w:r w:rsidR="008456E4" w:rsidRPr="00E846AB">
        <w:rPr>
          <w:rFonts w:ascii="Arial" w:hAnsi="Arial" w:cs="Arial"/>
          <w:sz w:val="22"/>
          <w:szCs w:val="22"/>
        </w:rPr>
        <w:t xml:space="preserve">. If there is homogeneity of thinking among the members of top management team, they may resort to taking decisions based on what worked well on </w:t>
      </w:r>
      <w:r w:rsidR="00304FF2">
        <w:rPr>
          <w:rFonts w:ascii="Arial" w:hAnsi="Arial" w:cs="Arial"/>
          <w:sz w:val="22"/>
          <w:szCs w:val="22"/>
        </w:rPr>
        <w:t>in the past</w:t>
      </w:r>
      <w:r w:rsidR="008456E4" w:rsidRPr="00E846AB">
        <w:rPr>
          <w:rFonts w:ascii="Arial" w:hAnsi="Arial" w:cs="Arial"/>
          <w:sz w:val="22"/>
          <w:szCs w:val="22"/>
        </w:rPr>
        <w:t xml:space="preserve"> rather than trying new ideas / possibilities without realising the external context could be very different from what it was </w:t>
      </w:r>
      <w:r w:rsidR="00304FF2">
        <w:rPr>
          <w:rFonts w:ascii="Arial" w:hAnsi="Arial" w:cs="Arial"/>
          <w:sz w:val="22"/>
          <w:szCs w:val="22"/>
        </w:rPr>
        <w:t>in the past</w:t>
      </w:r>
      <w:r w:rsidR="008456E4" w:rsidRPr="00E846AB">
        <w:rPr>
          <w:rFonts w:ascii="Arial" w:hAnsi="Arial" w:cs="Arial"/>
          <w:sz w:val="22"/>
          <w:szCs w:val="22"/>
        </w:rPr>
        <w:t>.</w:t>
      </w:r>
      <w:r w:rsidR="00510D4C" w:rsidRPr="00E846AB">
        <w:rPr>
          <w:rFonts w:ascii="Arial" w:hAnsi="Arial" w:cs="Arial"/>
          <w:sz w:val="22"/>
          <w:szCs w:val="22"/>
        </w:rPr>
        <w:t xml:space="preserve"> </w:t>
      </w:r>
      <w:r w:rsidR="00E846AB" w:rsidRPr="00E846AB">
        <w:rPr>
          <w:rFonts w:ascii="Arial" w:hAnsi="Arial" w:cs="Arial"/>
          <w:sz w:val="22"/>
          <w:szCs w:val="22"/>
        </w:rPr>
        <w:t>Many times</w:t>
      </w:r>
      <w:r w:rsidR="00304FF2">
        <w:rPr>
          <w:rFonts w:ascii="Arial" w:hAnsi="Arial" w:cs="Arial"/>
          <w:sz w:val="22"/>
          <w:szCs w:val="22"/>
        </w:rPr>
        <w:t>,</w:t>
      </w:r>
      <w:r w:rsidR="00E846AB" w:rsidRPr="00E846AB">
        <w:rPr>
          <w:rFonts w:ascii="Arial" w:hAnsi="Arial" w:cs="Arial"/>
          <w:sz w:val="22"/>
          <w:szCs w:val="22"/>
        </w:rPr>
        <w:t xml:space="preserve"> past success could be the reason for a current failure. It is said </w:t>
      </w:r>
      <w:r w:rsidR="00E846AB" w:rsidRPr="00E846AB">
        <w:rPr>
          <w:rFonts w:ascii="Arial" w:hAnsi="Arial" w:cs="Arial"/>
          <w:i/>
          <w:iCs/>
          <w:sz w:val="22"/>
          <w:szCs w:val="22"/>
        </w:rPr>
        <w:t>‘success breeds failure</w:t>
      </w:r>
      <w:r w:rsidR="00E846AB" w:rsidRPr="00E846AB">
        <w:rPr>
          <w:rFonts w:ascii="Arial" w:hAnsi="Arial" w:cs="Arial"/>
          <w:sz w:val="22"/>
          <w:szCs w:val="22"/>
        </w:rPr>
        <w:t xml:space="preserve">’ and </w:t>
      </w:r>
      <w:r w:rsidR="00E846AB" w:rsidRPr="00E846AB">
        <w:rPr>
          <w:rFonts w:ascii="Arial" w:hAnsi="Arial" w:cs="Arial"/>
          <w:i/>
          <w:iCs/>
          <w:sz w:val="22"/>
          <w:szCs w:val="22"/>
        </w:rPr>
        <w:t>‘failure breed further failure’</w:t>
      </w:r>
      <w:r w:rsidR="00E846AB">
        <w:rPr>
          <w:rFonts w:ascii="Arial" w:hAnsi="Arial" w:cs="Arial"/>
          <w:sz w:val="22"/>
          <w:szCs w:val="22"/>
        </w:rPr>
        <w:t xml:space="preserve"> (</w:t>
      </w:r>
      <w:proofErr w:type="spellStart"/>
      <w:r w:rsidR="00E846AB">
        <w:rPr>
          <w:rFonts w:ascii="Arial" w:hAnsi="Arial" w:cs="Arial"/>
          <w:sz w:val="22"/>
          <w:szCs w:val="22"/>
        </w:rPr>
        <w:t>Argenti</w:t>
      </w:r>
      <w:proofErr w:type="spellEnd"/>
      <w:r w:rsidR="00E846AB">
        <w:rPr>
          <w:rFonts w:ascii="Arial" w:hAnsi="Arial" w:cs="Arial"/>
          <w:sz w:val="22"/>
          <w:szCs w:val="22"/>
        </w:rPr>
        <w:t>, 1976; Starbuck et all, 1978)</w:t>
      </w:r>
      <w:r w:rsidR="00E846AB">
        <w:rPr>
          <w:rStyle w:val="FootnoteReference"/>
          <w:rFonts w:ascii="Arial" w:hAnsi="Arial" w:cs="Arial"/>
          <w:sz w:val="22"/>
          <w:szCs w:val="22"/>
        </w:rPr>
        <w:footnoteReference w:id="8"/>
      </w:r>
      <w:r w:rsidR="00E846AB">
        <w:rPr>
          <w:rFonts w:ascii="Arial" w:hAnsi="Arial" w:cs="Arial"/>
          <w:sz w:val="22"/>
          <w:szCs w:val="22"/>
        </w:rPr>
        <w:t>. This happens when management is more burdened by the past beliefs and practices which worked well in an earlier set of circums</w:t>
      </w:r>
      <w:r w:rsidR="00D42CC6">
        <w:rPr>
          <w:rFonts w:ascii="Arial" w:hAnsi="Arial" w:cs="Arial"/>
          <w:sz w:val="22"/>
          <w:szCs w:val="22"/>
        </w:rPr>
        <w:t xml:space="preserve">tances and which may have absolutely no relevance in the changed circumstances. </w:t>
      </w:r>
      <w:r w:rsidR="00E76473">
        <w:rPr>
          <w:rFonts w:ascii="Arial" w:hAnsi="Arial" w:cs="Arial"/>
          <w:sz w:val="22"/>
          <w:szCs w:val="22"/>
        </w:rPr>
        <w:t xml:space="preserve">It is not ruled out that the reasons for issuing bonds with higher coupon rates could be with the overconfidence by the top management that the business could be run with the same level of profits what used to be earlier and the same level of growth which they have achieved in turnover and profits earlier could be achieved in the coming years also. </w:t>
      </w:r>
      <w:r w:rsidR="00510D4C" w:rsidRPr="00E846AB">
        <w:rPr>
          <w:rFonts w:ascii="Arial" w:hAnsi="Arial" w:cs="Arial"/>
          <w:sz w:val="22"/>
          <w:szCs w:val="22"/>
        </w:rPr>
        <w:t xml:space="preserve">Issues do arise out of management succession; absence of management succession plans can disrupt the business in a negative manner. </w:t>
      </w:r>
    </w:p>
    <w:p w14:paraId="188657CC" w14:textId="69CD4130" w:rsidR="00D36A7D" w:rsidRDefault="00D36A7D" w:rsidP="00DC03E2">
      <w:pPr>
        <w:ind w:left="720"/>
        <w:jc w:val="both"/>
        <w:rPr>
          <w:rFonts w:ascii="Arial" w:hAnsi="Arial" w:cs="Arial"/>
          <w:sz w:val="22"/>
          <w:szCs w:val="22"/>
        </w:rPr>
      </w:pPr>
    </w:p>
    <w:p w14:paraId="024AB099" w14:textId="3BA85BE6" w:rsidR="002D5F9E" w:rsidRPr="00D36A7D" w:rsidRDefault="00A8773B" w:rsidP="00DC03E2">
      <w:pPr>
        <w:ind w:left="720"/>
        <w:jc w:val="both"/>
        <w:rPr>
          <w:rFonts w:ascii="Arial" w:hAnsi="Arial" w:cs="Arial"/>
          <w:sz w:val="22"/>
          <w:szCs w:val="22"/>
        </w:rPr>
      </w:pPr>
      <w:r>
        <w:rPr>
          <w:rFonts w:ascii="Arial" w:hAnsi="Arial" w:cs="Arial"/>
          <w:sz w:val="22"/>
          <w:szCs w:val="22"/>
        </w:rPr>
        <w:t>Large management bonuses wrongfully given to CEO and CFO</w:t>
      </w:r>
      <w:r w:rsidR="00F15690">
        <w:rPr>
          <w:rFonts w:ascii="Arial" w:hAnsi="Arial" w:cs="Arial"/>
          <w:sz w:val="22"/>
          <w:szCs w:val="22"/>
        </w:rPr>
        <w:t xml:space="preserve"> to the tune of Eur 3 million, </w:t>
      </w:r>
      <w:r w:rsidR="009B0ACD">
        <w:rPr>
          <w:rFonts w:ascii="Arial" w:hAnsi="Arial" w:cs="Arial"/>
          <w:sz w:val="22"/>
          <w:szCs w:val="22"/>
        </w:rPr>
        <w:t xml:space="preserve">wrongful booking of contingency gain during 2012, </w:t>
      </w:r>
      <w:r w:rsidR="00600498">
        <w:rPr>
          <w:rFonts w:ascii="Arial" w:hAnsi="Arial" w:cs="Arial"/>
          <w:sz w:val="22"/>
          <w:szCs w:val="22"/>
        </w:rPr>
        <w:t>wrongful booking of paper profit which may not get realised in the near future</w:t>
      </w:r>
      <w:r w:rsidR="00E002DC">
        <w:rPr>
          <w:rFonts w:ascii="Arial" w:hAnsi="Arial" w:cs="Arial"/>
          <w:sz w:val="22"/>
          <w:szCs w:val="22"/>
        </w:rPr>
        <w:t xml:space="preserve"> and </w:t>
      </w:r>
      <w:r w:rsidR="001D7357">
        <w:rPr>
          <w:rFonts w:ascii="Arial" w:hAnsi="Arial" w:cs="Arial"/>
          <w:sz w:val="22"/>
          <w:szCs w:val="22"/>
        </w:rPr>
        <w:t xml:space="preserve">the failure to check </w:t>
      </w:r>
      <w:r w:rsidR="006E499E">
        <w:rPr>
          <w:rFonts w:ascii="Arial" w:hAnsi="Arial" w:cs="Arial"/>
          <w:sz w:val="22"/>
          <w:szCs w:val="22"/>
        </w:rPr>
        <w:t>real costs and compare with the pricing over time signify total organisational failure</w:t>
      </w:r>
      <w:r w:rsidR="00825245">
        <w:rPr>
          <w:rFonts w:ascii="Arial" w:hAnsi="Arial" w:cs="Arial"/>
          <w:sz w:val="22"/>
          <w:szCs w:val="22"/>
        </w:rPr>
        <w:t xml:space="preserve"> which could be attributed more to long tenure of the members of top management as well as to do with homogeneity in the thinking patterns</w:t>
      </w:r>
      <w:r w:rsidR="00304FF2">
        <w:rPr>
          <w:rFonts w:ascii="Arial" w:hAnsi="Arial" w:cs="Arial"/>
          <w:sz w:val="22"/>
          <w:szCs w:val="22"/>
        </w:rPr>
        <w:t xml:space="preserve"> and something to do with group-think (if they were to think differently, such wrongful acts could not have happened since normal checks and balances would not have allowed some of the intentional errors possibly blunders to happen.</w:t>
      </w:r>
    </w:p>
    <w:p w14:paraId="1CD9CBE7" w14:textId="77777777" w:rsidR="00510D4C" w:rsidRPr="00E76473" w:rsidRDefault="00510D4C" w:rsidP="00DC03E2">
      <w:pPr>
        <w:rPr>
          <w:rFonts w:ascii="Arial" w:hAnsi="Arial" w:cs="Arial"/>
          <w:sz w:val="22"/>
          <w:szCs w:val="22"/>
        </w:rPr>
      </w:pPr>
    </w:p>
    <w:p w14:paraId="2A57CF33" w14:textId="06749F06" w:rsidR="00510D4C" w:rsidRPr="00E76473" w:rsidRDefault="00510D4C" w:rsidP="00DC03E2">
      <w:pPr>
        <w:pStyle w:val="ListParagraph"/>
        <w:numPr>
          <w:ilvl w:val="1"/>
          <w:numId w:val="3"/>
        </w:numPr>
        <w:jc w:val="both"/>
        <w:rPr>
          <w:rFonts w:ascii="Arial" w:hAnsi="Arial" w:cs="Arial"/>
          <w:i/>
          <w:iCs/>
          <w:sz w:val="22"/>
          <w:szCs w:val="22"/>
        </w:rPr>
      </w:pPr>
      <w:r w:rsidRPr="00510D4C">
        <w:rPr>
          <w:rFonts w:ascii="Arial" w:hAnsi="Arial" w:cs="Arial"/>
          <w:b/>
          <w:bCs/>
          <w:sz w:val="22"/>
          <w:szCs w:val="22"/>
        </w:rPr>
        <w:t>Psychological Factors</w:t>
      </w:r>
      <w:r>
        <w:rPr>
          <w:rFonts w:ascii="Arial" w:hAnsi="Arial" w:cs="Arial"/>
          <w:sz w:val="22"/>
          <w:szCs w:val="22"/>
        </w:rPr>
        <w:t xml:space="preserve"> : </w:t>
      </w:r>
      <w:r w:rsidR="00D42CC6" w:rsidRPr="00D42CC6">
        <w:rPr>
          <w:rFonts w:ascii="Arial" w:hAnsi="Arial" w:cs="Arial"/>
          <w:i/>
          <w:iCs/>
          <w:sz w:val="22"/>
          <w:szCs w:val="22"/>
        </w:rPr>
        <w:t>The Threat Rigidity Effect Theory (Straw et all., 1981)</w:t>
      </w:r>
      <w:r w:rsidR="00D42CC6">
        <w:rPr>
          <w:rFonts w:ascii="Arial" w:hAnsi="Arial" w:cs="Arial"/>
          <w:i/>
          <w:iCs/>
          <w:sz w:val="22"/>
          <w:szCs w:val="22"/>
        </w:rPr>
        <w:t xml:space="preserve"> argues that </w:t>
      </w:r>
      <w:r w:rsidR="00D42CC6" w:rsidRPr="00D42CC6">
        <w:rPr>
          <w:rFonts w:ascii="Arial" w:hAnsi="Arial" w:cs="Arial"/>
          <w:i/>
          <w:iCs/>
          <w:sz w:val="22"/>
          <w:szCs w:val="22"/>
        </w:rPr>
        <w:t xml:space="preserve"> </w:t>
      </w:r>
      <w:r w:rsidR="00D42CC6">
        <w:rPr>
          <w:rFonts w:ascii="Arial" w:hAnsi="Arial" w:cs="Arial"/>
          <w:i/>
          <w:iCs/>
          <w:sz w:val="22"/>
          <w:szCs w:val="22"/>
        </w:rPr>
        <w:t>individuals, groups and organisations tend to behave rigidly in threatening situations</w:t>
      </w:r>
      <w:r w:rsidR="00D42CC6">
        <w:rPr>
          <w:rStyle w:val="FootnoteReference"/>
          <w:rFonts w:ascii="Arial" w:hAnsi="Arial" w:cs="Arial"/>
          <w:i/>
          <w:iCs/>
          <w:sz w:val="22"/>
          <w:szCs w:val="22"/>
        </w:rPr>
        <w:footnoteReference w:id="9"/>
      </w:r>
      <w:r w:rsidR="00D42CC6">
        <w:rPr>
          <w:rFonts w:ascii="Arial" w:hAnsi="Arial" w:cs="Arial"/>
          <w:i/>
          <w:iCs/>
          <w:sz w:val="22"/>
          <w:szCs w:val="22"/>
        </w:rPr>
        <w:t xml:space="preserve">. </w:t>
      </w:r>
      <w:r w:rsidR="00D42CC6">
        <w:rPr>
          <w:rFonts w:ascii="Arial" w:hAnsi="Arial" w:cs="Arial"/>
          <w:sz w:val="22"/>
          <w:szCs w:val="22"/>
        </w:rPr>
        <w:t xml:space="preserve">The management which has been successful in the past when it has failed in a set of changed circumstances is more likely to be defensive </w:t>
      </w:r>
      <w:r w:rsidR="00E76473">
        <w:rPr>
          <w:rFonts w:ascii="Arial" w:hAnsi="Arial" w:cs="Arial"/>
          <w:sz w:val="22"/>
          <w:szCs w:val="22"/>
        </w:rPr>
        <w:t xml:space="preserve">when they come across failure </w:t>
      </w:r>
      <w:r w:rsidR="00D42CC6">
        <w:rPr>
          <w:rFonts w:ascii="Arial" w:hAnsi="Arial" w:cs="Arial"/>
          <w:sz w:val="22"/>
          <w:szCs w:val="22"/>
        </w:rPr>
        <w:t xml:space="preserve">which normally results in denying the real reasons for the failure </w:t>
      </w:r>
      <w:r w:rsidR="00D42CC6">
        <w:rPr>
          <w:rFonts w:ascii="Arial" w:hAnsi="Arial" w:cs="Arial"/>
          <w:sz w:val="22"/>
          <w:szCs w:val="22"/>
        </w:rPr>
        <w:lastRenderedPageBreak/>
        <w:t>especially if it is to do with lack of anticipation of the crisis in advance, start rationalising the reasons for failure.</w:t>
      </w:r>
    </w:p>
    <w:p w14:paraId="430556A9" w14:textId="1F6D884C" w:rsidR="00E76473" w:rsidRDefault="00E76473" w:rsidP="00DC03E2">
      <w:pPr>
        <w:jc w:val="both"/>
        <w:rPr>
          <w:rFonts w:ascii="Arial" w:hAnsi="Arial" w:cs="Arial"/>
          <w:i/>
          <w:iCs/>
          <w:sz w:val="22"/>
          <w:szCs w:val="22"/>
        </w:rPr>
      </w:pPr>
    </w:p>
    <w:p w14:paraId="48129557" w14:textId="32A8A242" w:rsidR="00E76473" w:rsidRDefault="00E76473" w:rsidP="00DC03E2">
      <w:pPr>
        <w:ind w:left="360"/>
        <w:jc w:val="both"/>
        <w:rPr>
          <w:rFonts w:ascii="Arial" w:hAnsi="Arial" w:cs="Arial"/>
          <w:sz w:val="22"/>
          <w:szCs w:val="22"/>
        </w:rPr>
      </w:pPr>
      <w:r>
        <w:rPr>
          <w:rFonts w:ascii="Arial" w:hAnsi="Arial" w:cs="Arial"/>
          <w:sz w:val="22"/>
          <w:szCs w:val="22"/>
        </w:rPr>
        <w:t xml:space="preserve">Based on the above, in a nutshell, following broad reasons could have contributed to the financial distress of </w:t>
      </w:r>
      <w:r w:rsidR="00AC0423">
        <w:rPr>
          <w:rFonts w:ascii="Arial" w:hAnsi="Arial" w:cs="Arial"/>
          <w:sz w:val="22"/>
          <w:szCs w:val="22"/>
        </w:rPr>
        <w:t>the company:</w:t>
      </w:r>
    </w:p>
    <w:p w14:paraId="52E87692" w14:textId="3B19A1F2" w:rsidR="00E76473" w:rsidRDefault="00E76473" w:rsidP="00DC03E2">
      <w:pPr>
        <w:ind w:left="360"/>
        <w:jc w:val="both"/>
        <w:rPr>
          <w:rFonts w:ascii="Arial" w:hAnsi="Arial" w:cs="Arial"/>
          <w:sz w:val="22"/>
          <w:szCs w:val="22"/>
        </w:rPr>
      </w:pPr>
    </w:p>
    <w:p w14:paraId="616691C3" w14:textId="6C2D0C4C" w:rsidR="00E76473" w:rsidRDefault="00654DC4" w:rsidP="00DC03E2">
      <w:pPr>
        <w:pStyle w:val="ListParagraph"/>
        <w:numPr>
          <w:ilvl w:val="0"/>
          <w:numId w:val="10"/>
        </w:numPr>
        <w:jc w:val="both"/>
        <w:rPr>
          <w:rFonts w:ascii="Arial" w:hAnsi="Arial" w:cs="Arial"/>
          <w:sz w:val="22"/>
          <w:szCs w:val="22"/>
        </w:rPr>
      </w:pPr>
      <w:r>
        <w:rPr>
          <w:rFonts w:ascii="Arial" w:hAnsi="Arial" w:cs="Arial"/>
          <w:sz w:val="22"/>
          <w:szCs w:val="22"/>
        </w:rPr>
        <w:t>Decline in the general economic conditions as reflected by decline in the growth rates of GDP in European Union possibly covering almost 70% of the company</w:t>
      </w:r>
      <w:r w:rsidR="00304FF2">
        <w:rPr>
          <w:rFonts w:ascii="Arial" w:hAnsi="Arial" w:cs="Arial"/>
          <w:sz w:val="22"/>
          <w:szCs w:val="22"/>
        </w:rPr>
        <w:t>’s business operations.</w:t>
      </w:r>
    </w:p>
    <w:p w14:paraId="2527B9E9" w14:textId="138E38DC" w:rsidR="00654DC4" w:rsidRDefault="00654DC4" w:rsidP="00DC03E2">
      <w:pPr>
        <w:pStyle w:val="ListParagraph"/>
        <w:numPr>
          <w:ilvl w:val="0"/>
          <w:numId w:val="10"/>
        </w:numPr>
        <w:jc w:val="both"/>
        <w:rPr>
          <w:rFonts w:ascii="Arial" w:hAnsi="Arial" w:cs="Arial"/>
          <w:sz w:val="22"/>
          <w:szCs w:val="22"/>
        </w:rPr>
      </w:pPr>
      <w:r>
        <w:rPr>
          <w:rFonts w:ascii="Arial" w:hAnsi="Arial" w:cs="Arial"/>
          <w:sz w:val="22"/>
          <w:szCs w:val="22"/>
        </w:rPr>
        <w:t>Steep rivalry in the competitive space of the industry as reflected by consolidation happening in the industry and also lack of steep growth in the industry which is an indication in the early/middle maturity stage in the industry cycle</w:t>
      </w:r>
    </w:p>
    <w:p w14:paraId="5228038C" w14:textId="48AEA980" w:rsidR="00654DC4" w:rsidRDefault="00654DC4" w:rsidP="00DC03E2">
      <w:pPr>
        <w:pStyle w:val="ListParagraph"/>
        <w:numPr>
          <w:ilvl w:val="0"/>
          <w:numId w:val="10"/>
        </w:numPr>
        <w:jc w:val="both"/>
        <w:rPr>
          <w:rFonts w:ascii="Arial" w:hAnsi="Arial" w:cs="Arial"/>
          <w:sz w:val="22"/>
          <w:szCs w:val="22"/>
        </w:rPr>
      </w:pPr>
      <w:r>
        <w:rPr>
          <w:rFonts w:ascii="Arial" w:hAnsi="Arial" w:cs="Arial"/>
          <w:sz w:val="22"/>
          <w:szCs w:val="22"/>
        </w:rPr>
        <w:t xml:space="preserve">Top management’s lack of anticipation or overconfidence / hubris </w:t>
      </w:r>
      <w:r w:rsidR="00AC0423">
        <w:rPr>
          <w:rFonts w:ascii="Arial" w:hAnsi="Arial" w:cs="Arial"/>
          <w:sz w:val="22"/>
          <w:szCs w:val="22"/>
        </w:rPr>
        <w:t xml:space="preserve">on account of past success, longer tenure and homogeneity in the top management </w:t>
      </w:r>
      <w:r>
        <w:rPr>
          <w:rFonts w:ascii="Arial" w:hAnsi="Arial" w:cs="Arial"/>
          <w:sz w:val="22"/>
          <w:szCs w:val="22"/>
        </w:rPr>
        <w:t>which must have allowed them to</w:t>
      </w:r>
      <w:r w:rsidR="00030B6A">
        <w:rPr>
          <w:rFonts w:ascii="Arial" w:hAnsi="Arial" w:cs="Arial"/>
          <w:sz w:val="22"/>
          <w:szCs w:val="22"/>
        </w:rPr>
        <w:t xml:space="preserve"> </w:t>
      </w:r>
      <w:r>
        <w:rPr>
          <w:rFonts w:ascii="Arial" w:hAnsi="Arial" w:cs="Arial"/>
          <w:sz w:val="22"/>
          <w:szCs w:val="22"/>
        </w:rPr>
        <w:t>borrow with high leverage and also at cost of funds at a higher rate than what it should have been</w:t>
      </w:r>
      <w:r w:rsidR="00030B6A">
        <w:rPr>
          <w:rFonts w:ascii="Arial" w:hAnsi="Arial" w:cs="Arial"/>
          <w:sz w:val="22"/>
          <w:szCs w:val="22"/>
        </w:rPr>
        <w:t>, intentional fudging of accounts to inflate profits</w:t>
      </w:r>
      <w:r w:rsidR="00375C5F">
        <w:rPr>
          <w:rFonts w:ascii="Arial" w:hAnsi="Arial" w:cs="Arial"/>
          <w:sz w:val="22"/>
          <w:szCs w:val="22"/>
        </w:rPr>
        <w:t>, wrongful distribution of bonuses to CEO / CFO</w:t>
      </w:r>
      <w:r w:rsidR="003605A5">
        <w:rPr>
          <w:rFonts w:ascii="Arial" w:hAnsi="Arial" w:cs="Arial"/>
          <w:sz w:val="22"/>
          <w:szCs w:val="22"/>
        </w:rPr>
        <w:t xml:space="preserve">, </w:t>
      </w:r>
      <w:r w:rsidR="00AC24EB">
        <w:rPr>
          <w:rFonts w:ascii="Arial" w:hAnsi="Arial" w:cs="Arial"/>
          <w:sz w:val="22"/>
          <w:szCs w:val="22"/>
        </w:rPr>
        <w:t xml:space="preserve">inability to monitor real costs against the pricing, </w:t>
      </w:r>
      <w:r>
        <w:rPr>
          <w:rFonts w:ascii="Arial" w:hAnsi="Arial" w:cs="Arial"/>
          <w:sz w:val="22"/>
          <w:szCs w:val="22"/>
        </w:rPr>
        <w:t xml:space="preserve"> as well as lack of dynamism in understanding in what is happening in the markets and take course corrections regarding pricing of products/services offered coupled with controlling costs wherever needed.</w:t>
      </w:r>
      <w:r w:rsidR="00AC0423">
        <w:rPr>
          <w:rFonts w:ascii="Arial" w:hAnsi="Arial" w:cs="Arial"/>
          <w:sz w:val="22"/>
          <w:szCs w:val="22"/>
        </w:rPr>
        <w:t xml:space="preserve"> No doubt, any failure in the implementation of SAP-ERP package could have affected a good source of information restricting the top management to take appropriate decisions at certain stages.</w:t>
      </w:r>
    </w:p>
    <w:p w14:paraId="3EA1C1C0" w14:textId="0F077B48" w:rsidR="00654DC4" w:rsidRDefault="00AC0423" w:rsidP="00DC03E2">
      <w:pPr>
        <w:pStyle w:val="ListParagraph"/>
        <w:numPr>
          <w:ilvl w:val="0"/>
          <w:numId w:val="10"/>
        </w:numPr>
        <w:jc w:val="both"/>
        <w:rPr>
          <w:rFonts w:ascii="Arial" w:hAnsi="Arial" w:cs="Arial"/>
          <w:sz w:val="22"/>
          <w:szCs w:val="22"/>
        </w:rPr>
      </w:pPr>
      <w:r>
        <w:rPr>
          <w:rFonts w:ascii="Arial" w:hAnsi="Arial" w:cs="Arial"/>
          <w:sz w:val="22"/>
          <w:szCs w:val="22"/>
        </w:rPr>
        <w:t>Delays in taking corrective actions including infusion of the required equity reflect about the denial of real reasons for failure</w:t>
      </w:r>
    </w:p>
    <w:p w14:paraId="2D113F97" w14:textId="75D18027" w:rsidR="00AC0423" w:rsidRPr="00FF0D13" w:rsidRDefault="00AC0423" w:rsidP="00DC03E2">
      <w:pPr>
        <w:pStyle w:val="ListParagraph"/>
        <w:ind w:left="1080"/>
        <w:jc w:val="both"/>
        <w:rPr>
          <w:rFonts w:ascii="Arial" w:hAnsi="Arial" w:cs="Arial"/>
          <w:b/>
          <w:bCs/>
          <w:sz w:val="22"/>
          <w:szCs w:val="22"/>
        </w:rPr>
      </w:pPr>
    </w:p>
    <w:p w14:paraId="012E52FB" w14:textId="29A0D5CE" w:rsidR="006B2707" w:rsidRDefault="00FF0D13" w:rsidP="00DC03E2">
      <w:pPr>
        <w:pStyle w:val="ListParagraph"/>
        <w:ind w:left="0"/>
        <w:jc w:val="both"/>
        <w:rPr>
          <w:rFonts w:ascii="Arial" w:hAnsi="Arial" w:cs="Arial"/>
          <w:b/>
          <w:bCs/>
          <w:sz w:val="22"/>
          <w:szCs w:val="22"/>
        </w:rPr>
      </w:pPr>
      <w:r w:rsidRPr="00FF0D13">
        <w:rPr>
          <w:rFonts w:ascii="Arial" w:hAnsi="Arial" w:cs="Arial"/>
          <w:b/>
          <w:bCs/>
          <w:sz w:val="22"/>
          <w:szCs w:val="22"/>
        </w:rPr>
        <w:t>Possibility of avoiding the financial distress</w:t>
      </w:r>
      <w:r w:rsidR="003C5135">
        <w:rPr>
          <w:rFonts w:ascii="Arial" w:hAnsi="Arial" w:cs="Arial"/>
          <w:b/>
          <w:bCs/>
          <w:sz w:val="22"/>
          <w:szCs w:val="22"/>
        </w:rPr>
        <w:t>!</w:t>
      </w:r>
      <w:r>
        <w:rPr>
          <w:rFonts w:ascii="Arial" w:hAnsi="Arial" w:cs="Arial"/>
          <w:b/>
          <w:bCs/>
          <w:sz w:val="22"/>
          <w:szCs w:val="22"/>
        </w:rPr>
        <w:t>?</w:t>
      </w:r>
    </w:p>
    <w:p w14:paraId="50FD382B" w14:textId="77777777" w:rsidR="00FF0D13" w:rsidRPr="00FF0D13" w:rsidRDefault="00FF0D13" w:rsidP="00DC03E2">
      <w:pPr>
        <w:pStyle w:val="ListParagraph"/>
        <w:ind w:left="0"/>
        <w:jc w:val="both"/>
        <w:rPr>
          <w:rFonts w:ascii="Arial" w:hAnsi="Arial" w:cs="Arial"/>
          <w:b/>
          <w:bCs/>
          <w:sz w:val="22"/>
          <w:szCs w:val="22"/>
        </w:rPr>
      </w:pPr>
    </w:p>
    <w:p w14:paraId="6F8CC529" w14:textId="3647E812" w:rsidR="00E76473" w:rsidRPr="00FF64C9" w:rsidRDefault="00DD39CE" w:rsidP="00DC03E2">
      <w:pPr>
        <w:pStyle w:val="ListParagraph"/>
        <w:numPr>
          <w:ilvl w:val="0"/>
          <w:numId w:val="3"/>
        </w:numPr>
        <w:jc w:val="both"/>
        <w:rPr>
          <w:rFonts w:ascii="Arial" w:hAnsi="Arial" w:cs="Arial"/>
          <w:i/>
          <w:iCs/>
          <w:sz w:val="22"/>
          <w:szCs w:val="22"/>
        </w:rPr>
      </w:pPr>
      <w:r>
        <w:rPr>
          <w:rFonts w:ascii="Arial" w:hAnsi="Arial" w:cs="Arial"/>
          <w:sz w:val="22"/>
          <w:szCs w:val="22"/>
        </w:rPr>
        <w:t xml:space="preserve">Any business is complex </w:t>
      </w:r>
      <w:r w:rsidR="00DE1FAE">
        <w:rPr>
          <w:rFonts w:ascii="Arial" w:hAnsi="Arial" w:cs="Arial"/>
          <w:sz w:val="22"/>
          <w:szCs w:val="22"/>
        </w:rPr>
        <w:t xml:space="preserve">as well as dynamic </w:t>
      </w:r>
      <w:r>
        <w:rPr>
          <w:rFonts w:ascii="Arial" w:hAnsi="Arial" w:cs="Arial"/>
          <w:sz w:val="22"/>
          <w:szCs w:val="22"/>
        </w:rPr>
        <w:t xml:space="preserve">and </w:t>
      </w:r>
      <w:r w:rsidR="00C95BA0">
        <w:rPr>
          <w:rFonts w:ascii="Arial" w:hAnsi="Arial" w:cs="Arial"/>
          <w:sz w:val="22"/>
          <w:szCs w:val="22"/>
        </w:rPr>
        <w:t xml:space="preserve">on an hindsight </w:t>
      </w:r>
      <w:r>
        <w:rPr>
          <w:rFonts w:ascii="Arial" w:hAnsi="Arial" w:cs="Arial"/>
          <w:sz w:val="22"/>
          <w:szCs w:val="22"/>
        </w:rPr>
        <w:t>most of the times</w:t>
      </w:r>
      <w:r w:rsidR="00504F98">
        <w:rPr>
          <w:rFonts w:ascii="Arial" w:hAnsi="Arial" w:cs="Arial"/>
          <w:sz w:val="22"/>
          <w:szCs w:val="22"/>
        </w:rPr>
        <w:t xml:space="preserve"> finding answers for what went wrong and what could have been done to avert </w:t>
      </w:r>
      <w:r w:rsidR="00B07057">
        <w:rPr>
          <w:rFonts w:ascii="Arial" w:hAnsi="Arial" w:cs="Arial"/>
          <w:sz w:val="22"/>
          <w:szCs w:val="22"/>
        </w:rPr>
        <w:t>a financial crisis could look simpler.</w:t>
      </w:r>
      <w:r w:rsidR="00C95BA0">
        <w:rPr>
          <w:rFonts w:ascii="Arial" w:hAnsi="Arial" w:cs="Arial"/>
          <w:sz w:val="22"/>
          <w:szCs w:val="22"/>
        </w:rPr>
        <w:t xml:space="preserve"> This is so</w:t>
      </w:r>
      <w:r w:rsidR="00304FF2">
        <w:rPr>
          <w:rFonts w:ascii="Arial" w:hAnsi="Arial" w:cs="Arial"/>
          <w:sz w:val="22"/>
          <w:szCs w:val="22"/>
        </w:rPr>
        <w:t>,</w:t>
      </w:r>
      <w:r w:rsidR="00C95BA0">
        <w:rPr>
          <w:rFonts w:ascii="Arial" w:hAnsi="Arial" w:cs="Arial"/>
          <w:sz w:val="22"/>
          <w:szCs w:val="22"/>
        </w:rPr>
        <w:t xml:space="preserve"> because we have the luxury of </w:t>
      </w:r>
      <w:r w:rsidR="003A06A5">
        <w:rPr>
          <w:rFonts w:ascii="Arial" w:hAnsi="Arial" w:cs="Arial"/>
          <w:sz w:val="22"/>
          <w:szCs w:val="22"/>
        </w:rPr>
        <w:t>analysing / splitting reasons</w:t>
      </w:r>
      <w:r w:rsidR="00DE1FAE">
        <w:rPr>
          <w:rFonts w:ascii="Arial" w:hAnsi="Arial" w:cs="Arial"/>
          <w:sz w:val="22"/>
          <w:szCs w:val="22"/>
        </w:rPr>
        <w:t xml:space="preserve"> and also give solution </w:t>
      </w:r>
      <w:r w:rsidR="003A06A5">
        <w:rPr>
          <w:rFonts w:ascii="Arial" w:hAnsi="Arial" w:cs="Arial"/>
          <w:sz w:val="22"/>
          <w:szCs w:val="22"/>
        </w:rPr>
        <w:t xml:space="preserve">brick by brick </w:t>
      </w:r>
      <w:r w:rsidR="00DE1FAE">
        <w:rPr>
          <w:rFonts w:ascii="Arial" w:hAnsi="Arial" w:cs="Arial"/>
          <w:sz w:val="22"/>
          <w:szCs w:val="22"/>
        </w:rPr>
        <w:t>for any issue faced.</w:t>
      </w:r>
      <w:r w:rsidR="005D6CE9">
        <w:rPr>
          <w:rFonts w:ascii="Arial" w:hAnsi="Arial" w:cs="Arial"/>
          <w:sz w:val="22"/>
          <w:szCs w:val="22"/>
        </w:rPr>
        <w:t xml:space="preserve"> It is difficult to give a very straight forward answer of yes or no </w:t>
      </w:r>
      <w:r w:rsidR="00CA6C07">
        <w:rPr>
          <w:rFonts w:ascii="Arial" w:hAnsi="Arial" w:cs="Arial"/>
          <w:sz w:val="22"/>
          <w:szCs w:val="22"/>
        </w:rPr>
        <w:t xml:space="preserve">regarding whether the financial distress could have been avoided without </w:t>
      </w:r>
      <w:r w:rsidR="00D87C29">
        <w:rPr>
          <w:rFonts w:ascii="Arial" w:hAnsi="Arial" w:cs="Arial"/>
          <w:sz w:val="22"/>
          <w:szCs w:val="22"/>
        </w:rPr>
        <w:t>putting many conditions to support whatever the line of argument we take.</w:t>
      </w:r>
    </w:p>
    <w:p w14:paraId="141658D9" w14:textId="77777777" w:rsidR="00FF64C9" w:rsidRPr="00FF64C9" w:rsidRDefault="00FF64C9" w:rsidP="00DC03E2">
      <w:pPr>
        <w:pStyle w:val="ListParagraph"/>
        <w:ind w:left="360"/>
        <w:jc w:val="both"/>
        <w:rPr>
          <w:rFonts w:ascii="Arial" w:hAnsi="Arial" w:cs="Arial"/>
          <w:i/>
          <w:iCs/>
          <w:sz w:val="22"/>
          <w:szCs w:val="22"/>
        </w:rPr>
      </w:pPr>
    </w:p>
    <w:p w14:paraId="03D15D24" w14:textId="628C1229" w:rsidR="00FF64C9" w:rsidRPr="003C173F" w:rsidRDefault="00FF64C9" w:rsidP="00DC03E2">
      <w:pPr>
        <w:pStyle w:val="ListParagraph"/>
        <w:numPr>
          <w:ilvl w:val="1"/>
          <w:numId w:val="3"/>
        </w:numPr>
        <w:jc w:val="both"/>
        <w:rPr>
          <w:rFonts w:ascii="Arial" w:hAnsi="Arial" w:cs="Arial"/>
          <w:i/>
          <w:iCs/>
          <w:sz w:val="22"/>
          <w:szCs w:val="22"/>
        </w:rPr>
      </w:pPr>
      <w:r>
        <w:rPr>
          <w:rFonts w:ascii="Arial" w:hAnsi="Arial" w:cs="Arial"/>
          <w:sz w:val="22"/>
          <w:szCs w:val="22"/>
        </w:rPr>
        <w:t xml:space="preserve">No company is in a </w:t>
      </w:r>
      <w:r w:rsidR="003C0F52">
        <w:rPr>
          <w:rFonts w:ascii="Arial" w:hAnsi="Arial" w:cs="Arial"/>
          <w:sz w:val="22"/>
          <w:szCs w:val="22"/>
        </w:rPr>
        <w:t>position to change the external circumstances. If the business has gone down in view of general economic conditions</w:t>
      </w:r>
      <w:r w:rsidR="005624E1">
        <w:rPr>
          <w:rFonts w:ascii="Arial" w:hAnsi="Arial" w:cs="Arial"/>
          <w:sz w:val="22"/>
          <w:szCs w:val="22"/>
        </w:rPr>
        <w:t xml:space="preserve">. It affects all the companies in some way or the other depending on </w:t>
      </w:r>
      <w:r w:rsidR="00016C59">
        <w:rPr>
          <w:rFonts w:ascii="Arial" w:hAnsi="Arial" w:cs="Arial"/>
          <w:sz w:val="22"/>
          <w:szCs w:val="22"/>
        </w:rPr>
        <w:t xml:space="preserve">the regions / </w:t>
      </w:r>
      <w:r w:rsidR="005624E1">
        <w:rPr>
          <w:rFonts w:ascii="Arial" w:hAnsi="Arial" w:cs="Arial"/>
          <w:sz w:val="22"/>
          <w:szCs w:val="22"/>
        </w:rPr>
        <w:t>the kinds of business segments they cater to</w:t>
      </w:r>
      <w:r w:rsidR="00016C59">
        <w:rPr>
          <w:rFonts w:ascii="Arial" w:hAnsi="Arial" w:cs="Arial"/>
          <w:sz w:val="22"/>
          <w:szCs w:val="22"/>
        </w:rPr>
        <w:t xml:space="preserve"> considering how the decline in economic conditions has affected the regions and </w:t>
      </w:r>
      <w:r w:rsidR="0046035D">
        <w:rPr>
          <w:rFonts w:ascii="Arial" w:hAnsi="Arial" w:cs="Arial"/>
          <w:sz w:val="22"/>
          <w:szCs w:val="22"/>
        </w:rPr>
        <w:t>the kinds of business segments.</w:t>
      </w:r>
    </w:p>
    <w:p w14:paraId="32A1AAD4" w14:textId="77777777" w:rsidR="003C173F" w:rsidRPr="003C173F" w:rsidRDefault="003C173F" w:rsidP="00DC03E2">
      <w:pPr>
        <w:pStyle w:val="ListParagraph"/>
        <w:ind w:left="792"/>
        <w:jc w:val="both"/>
        <w:rPr>
          <w:rFonts w:ascii="Arial" w:hAnsi="Arial" w:cs="Arial"/>
          <w:i/>
          <w:iCs/>
          <w:sz w:val="22"/>
          <w:szCs w:val="22"/>
        </w:rPr>
      </w:pPr>
    </w:p>
    <w:p w14:paraId="5769A0FB" w14:textId="1978ED7E" w:rsidR="00DE7112" w:rsidRDefault="00B66D09" w:rsidP="00DC03E2">
      <w:pPr>
        <w:pStyle w:val="ListParagraph"/>
        <w:numPr>
          <w:ilvl w:val="1"/>
          <w:numId w:val="3"/>
        </w:numPr>
        <w:jc w:val="both"/>
        <w:rPr>
          <w:rFonts w:ascii="Arial" w:hAnsi="Arial" w:cs="Arial"/>
          <w:sz w:val="22"/>
          <w:szCs w:val="22"/>
        </w:rPr>
      </w:pPr>
      <w:r>
        <w:rPr>
          <w:rFonts w:ascii="Arial" w:hAnsi="Arial" w:cs="Arial"/>
          <w:sz w:val="22"/>
          <w:szCs w:val="22"/>
        </w:rPr>
        <w:t xml:space="preserve">There must have been </w:t>
      </w:r>
      <w:r w:rsidR="00304FF2">
        <w:rPr>
          <w:rFonts w:ascii="Arial" w:hAnsi="Arial" w:cs="Arial"/>
          <w:sz w:val="22"/>
          <w:szCs w:val="22"/>
        </w:rPr>
        <w:t xml:space="preserve">very </w:t>
      </w:r>
      <w:r w:rsidR="004535E3">
        <w:rPr>
          <w:rFonts w:ascii="Arial" w:hAnsi="Arial" w:cs="Arial"/>
          <w:sz w:val="22"/>
          <w:szCs w:val="22"/>
        </w:rPr>
        <w:t>high intensity of rivalry going on among the competitors in the industry during 2011 to 201</w:t>
      </w:r>
      <w:r w:rsidR="005E564F">
        <w:rPr>
          <w:rFonts w:ascii="Arial" w:hAnsi="Arial" w:cs="Arial"/>
          <w:sz w:val="22"/>
          <w:szCs w:val="22"/>
        </w:rPr>
        <w:t xml:space="preserve">6. Proper understanding </w:t>
      </w:r>
      <w:r w:rsidR="00FC2693">
        <w:rPr>
          <w:rFonts w:ascii="Arial" w:hAnsi="Arial" w:cs="Arial"/>
          <w:sz w:val="22"/>
          <w:szCs w:val="22"/>
        </w:rPr>
        <w:t>by  Stra</w:t>
      </w:r>
      <w:r w:rsidR="00705704">
        <w:rPr>
          <w:rFonts w:ascii="Arial" w:hAnsi="Arial" w:cs="Arial"/>
          <w:sz w:val="22"/>
          <w:szCs w:val="22"/>
        </w:rPr>
        <w:t xml:space="preserve">tegy team of the company - </w:t>
      </w:r>
      <w:r w:rsidR="005E564F">
        <w:rPr>
          <w:rFonts w:ascii="Arial" w:hAnsi="Arial" w:cs="Arial"/>
          <w:sz w:val="22"/>
          <w:szCs w:val="22"/>
        </w:rPr>
        <w:t>of what is happening in the industry, how the players are playing out</w:t>
      </w:r>
      <w:r w:rsidR="00665AD8">
        <w:rPr>
          <w:rFonts w:ascii="Arial" w:hAnsi="Arial" w:cs="Arial"/>
          <w:sz w:val="22"/>
          <w:szCs w:val="22"/>
        </w:rPr>
        <w:t xml:space="preserve"> in the market </w:t>
      </w:r>
      <w:r w:rsidR="00705704">
        <w:rPr>
          <w:rFonts w:ascii="Arial" w:hAnsi="Arial" w:cs="Arial"/>
          <w:sz w:val="22"/>
          <w:szCs w:val="22"/>
        </w:rPr>
        <w:t xml:space="preserve">and what strategic response </w:t>
      </w:r>
      <w:r w:rsidR="003C23F0">
        <w:rPr>
          <w:rFonts w:ascii="Arial" w:hAnsi="Arial" w:cs="Arial"/>
          <w:sz w:val="22"/>
          <w:szCs w:val="22"/>
        </w:rPr>
        <w:t>needs to be given by the company in such circumstances</w:t>
      </w:r>
      <w:r w:rsidR="00025C6A">
        <w:rPr>
          <w:rFonts w:ascii="Arial" w:hAnsi="Arial" w:cs="Arial"/>
          <w:sz w:val="22"/>
          <w:szCs w:val="22"/>
        </w:rPr>
        <w:t xml:space="preserve"> could have helped</w:t>
      </w:r>
      <w:r w:rsidR="005F5FA5">
        <w:rPr>
          <w:rFonts w:ascii="Arial" w:hAnsi="Arial" w:cs="Arial"/>
          <w:sz w:val="22"/>
          <w:szCs w:val="22"/>
        </w:rPr>
        <w:t xml:space="preserve"> the company </w:t>
      </w:r>
      <w:r w:rsidR="0045056D">
        <w:rPr>
          <w:rFonts w:ascii="Arial" w:hAnsi="Arial" w:cs="Arial"/>
          <w:sz w:val="22"/>
          <w:szCs w:val="22"/>
        </w:rPr>
        <w:t xml:space="preserve">to reduce the impact of the demand decline </w:t>
      </w:r>
      <w:r w:rsidR="00304FF2">
        <w:rPr>
          <w:rFonts w:ascii="Arial" w:hAnsi="Arial" w:cs="Arial"/>
          <w:sz w:val="22"/>
          <w:szCs w:val="22"/>
        </w:rPr>
        <w:t xml:space="preserve">for the group </w:t>
      </w:r>
      <w:r w:rsidR="0045056D">
        <w:rPr>
          <w:rFonts w:ascii="Arial" w:hAnsi="Arial" w:cs="Arial"/>
          <w:sz w:val="22"/>
          <w:szCs w:val="22"/>
        </w:rPr>
        <w:t>on account of the stiff competition in the industry.</w:t>
      </w:r>
    </w:p>
    <w:p w14:paraId="0A519B26" w14:textId="77777777" w:rsidR="00DE7112" w:rsidRPr="00DE7112" w:rsidRDefault="00DE7112" w:rsidP="00DC03E2">
      <w:pPr>
        <w:pStyle w:val="ListParagraph"/>
        <w:rPr>
          <w:rFonts w:ascii="Arial" w:hAnsi="Arial" w:cs="Arial"/>
          <w:sz w:val="22"/>
          <w:szCs w:val="22"/>
        </w:rPr>
      </w:pPr>
    </w:p>
    <w:p w14:paraId="1A1F0575" w14:textId="05D385DB" w:rsidR="00E94D80" w:rsidRDefault="00957691" w:rsidP="00DC03E2">
      <w:pPr>
        <w:pStyle w:val="ListParagraph"/>
        <w:numPr>
          <w:ilvl w:val="1"/>
          <w:numId w:val="3"/>
        </w:numPr>
        <w:jc w:val="both"/>
        <w:rPr>
          <w:rFonts w:ascii="Arial" w:hAnsi="Arial" w:cs="Arial"/>
          <w:sz w:val="22"/>
          <w:szCs w:val="22"/>
        </w:rPr>
      </w:pPr>
      <w:r w:rsidRPr="00410BC6">
        <w:rPr>
          <w:rFonts w:ascii="Arial" w:hAnsi="Arial" w:cs="Arial"/>
          <w:sz w:val="22"/>
          <w:szCs w:val="22"/>
        </w:rPr>
        <w:t xml:space="preserve">Deloitte study </w:t>
      </w:r>
      <w:r w:rsidR="00357A97" w:rsidRPr="00410BC6">
        <w:rPr>
          <w:rFonts w:ascii="Arial" w:hAnsi="Arial" w:cs="Arial"/>
          <w:sz w:val="22"/>
          <w:szCs w:val="22"/>
        </w:rPr>
        <w:t xml:space="preserve">referred </w:t>
      </w:r>
      <w:r w:rsidR="00304FF2">
        <w:rPr>
          <w:rFonts w:ascii="Arial" w:hAnsi="Arial" w:cs="Arial"/>
          <w:sz w:val="22"/>
          <w:szCs w:val="22"/>
        </w:rPr>
        <w:t xml:space="preserve">to </w:t>
      </w:r>
      <w:r w:rsidR="00357A97" w:rsidRPr="00410BC6">
        <w:rPr>
          <w:rFonts w:ascii="Arial" w:hAnsi="Arial" w:cs="Arial"/>
          <w:sz w:val="22"/>
          <w:szCs w:val="22"/>
        </w:rPr>
        <w:t>above</w:t>
      </w:r>
      <w:r w:rsidR="00304FF2">
        <w:rPr>
          <w:rFonts w:ascii="Arial" w:hAnsi="Arial" w:cs="Arial"/>
          <w:sz w:val="22"/>
          <w:szCs w:val="22"/>
        </w:rPr>
        <w:t>,</w:t>
      </w:r>
      <w:r w:rsidR="00357A97" w:rsidRPr="00410BC6">
        <w:rPr>
          <w:rFonts w:ascii="Arial" w:hAnsi="Arial" w:cs="Arial"/>
          <w:sz w:val="22"/>
          <w:szCs w:val="22"/>
        </w:rPr>
        <w:t xml:space="preserve"> </w:t>
      </w:r>
      <w:r w:rsidRPr="00410BC6">
        <w:rPr>
          <w:rFonts w:ascii="Arial" w:hAnsi="Arial" w:cs="Arial"/>
          <w:sz w:val="22"/>
          <w:szCs w:val="22"/>
        </w:rPr>
        <w:t xml:space="preserve">considers </w:t>
      </w:r>
      <w:r w:rsidR="00357A97" w:rsidRPr="00410BC6">
        <w:rPr>
          <w:rFonts w:ascii="Arial" w:hAnsi="Arial" w:cs="Arial"/>
          <w:sz w:val="22"/>
          <w:szCs w:val="22"/>
        </w:rPr>
        <w:t xml:space="preserve">cost of funds and efficiency as </w:t>
      </w:r>
      <w:r w:rsidR="00723BDE" w:rsidRPr="00410BC6">
        <w:rPr>
          <w:rFonts w:ascii="Arial" w:hAnsi="Arial" w:cs="Arial"/>
          <w:sz w:val="22"/>
          <w:szCs w:val="22"/>
        </w:rPr>
        <w:t xml:space="preserve">key factors for the </w:t>
      </w:r>
      <w:r w:rsidR="006942A5" w:rsidRPr="00410BC6">
        <w:rPr>
          <w:rFonts w:ascii="Arial" w:hAnsi="Arial" w:cs="Arial"/>
          <w:sz w:val="22"/>
          <w:szCs w:val="22"/>
        </w:rPr>
        <w:t xml:space="preserve">survival and growth of the Fleet Management industry. The same study shows that the return of total assets was only </w:t>
      </w:r>
      <w:r w:rsidR="008B3F69" w:rsidRPr="00410BC6">
        <w:rPr>
          <w:rFonts w:ascii="Arial" w:hAnsi="Arial" w:cs="Arial"/>
          <w:sz w:val="22"/>
          <w:szCs w:val="22"/>
        </w:rPr>
        <w:t>1.9% p.a.</w:t>
      </w:r>
      <w:r w:rsidR="004C2D0C" w:rsidRPr="00410BC6">
        <w:rPr>
          <w:rFonts w:ascii="Arial" w:hAnsi="Arial" w:cs="Arial"/>
          <w:sz w:val="22"/>
          <w:szCs w:val="22"/>
        </w:rPr>
        <w:t xml:space="preserve"> </w:t>
      </w:r>
      <w:r w:rsidR="00664DA8" w:rsidRPr="00410BC6">
        <w:rPr>
          <w:rFonts w:ascii="Arial" w:hAnsi="Arial" w:cs="Arial"/>
          <w:sz w:val="22"/>
          <w:szCs w:val="22"/>
        </w:rPr>
        <w:t xml:space="preserve">in respect of LeasePlan </w:t>
      </w:r>
      <w:r w:rsidR="00823C1D" w:rsidRPr="00410BC6">
        <w:rPr>
          <w:rFonts w:ascii="Arial" w:hAnsi="Arial" w:cs="Arial"/>
          <w:sz w:val="22"/>
          <w:szCs w:val="22"/>
        </w:rPr>
        <w:t xml:space="preserve">even as of 2016 </w:t>
      </w:r>
      <w:r w:rsidR="004C2D0C" w:rsidRPr="00410BC6">
        <w:rPr>
          <w:rFonts w:ascii="Arial" w:hAnsi="Arial" w:cs="Arial"/>
          <w:sz w:val="22"/>
          <w:szCs w:val="22"/>
        </w:rPr>
        <w:t>as compared to its other competitors at 2.7%</w:t>
      </w:r>
      <w:r w:rsidR="00B149D7" w:rsidRPr="00410BC6">
        <w:rPr>
          <w:rFonts w:ascii="Arial" w:hAnsi="Arial" w:cs="Arial"/>
          <w:sz w:val="22"/>
          <w:szCs w:val="22"/>
        </w:rPr>
        <w:t xml:space="preserve"> p.a. </w:t>
      </w:r>
      <w:r w:rsidR="004C2D0C" w:rsidRPr="00410BC6">
        <w:rPr>
          <w:rFonts w:ascii="Arial" w:hAnsi="Arial" w:cs="Arial"/>
          <w:sz w:val="22"/>
          <w:szCs w:val="22"/>
        </w:rPr>
        <w:t xml:space="preserve"> </w:t>
      </w:r>
      <w:r w:rsidR="00202E0A" w:rsidRPr="00410BC6">
        <w:rPr>
          <w:rFonts w:ascii="Arial" w:hAnsi="Arial" w:cs="Arial"/>
          <w:sz w:val="22"/>
          <w:szCs w:val="22"/>
        </w:rPr>
        <w:t>(Arval BNP Paribas Gro</w:t>
      </w:r>
      <w:r w:rsidR="00B149D7" w:rsidRPr="00410BC6">
        <w:rPr>
          <w:rFonts w:ascii="Arial" w:hAnsi="Arial" w:cs="Arial"/>
          <w:sz w:val="22"/>
          <w:szCs w:val="22"/>
        </w:rPr>
        <w:t xml:space="preserve">up) </w:t>
      </w:r>
      <w:r w:rsidR="004C2D0C" w:rsidRPr="00410BC6">
        <w:rPr>
          <w:rFonts w:ascii="Arial" w:hAnsi="Arial" w:cs="Arial"/>
          <w:sz w:val="22"/>
          <w:szCs w:val="22"/>
        </w:rPr>
        <w:t xml:space="preserve">and </w:t>
      </w:r>
      <w:r w:rsidR="00B149D7" w:rsidRPr="00410BC6">
        <w:rPr>
          <w:rFonts w:ascii="Arial" w:hAnsi="Arial" w:cs="Arial"/>
          <w:sz w:val="22"/>
          <w:szCs w:val="22"/>
        </w:rPr>
        <w:t xml:space="preserve">3.6% </w:t>
      </w:r>
      <w:r w:rsidR="00815563" w:rsidRPr="00410BC6">
        <w:rPr>
          <w:rFonts w:ascii="Arial" w:hAnsi="Arial" w:cs="Arial"/>
          <w:sz w:val="22"/>
          <w:szCs w:val="22"/>
        </w:rPr>
        <w:t xml:space="preserve">p.a. </w:t>
      </w:r>
      <w:r w:rsidR="00B149D7" w:rsidRPr="00410BC6">
        <w:rPr>
          <w:rFonts w:ascii="Arial" w:hAnsi="Arial" w:cs="Arial"/>
          <w:sz w:val="22"/>
          <w:szCs w:val="22"/>
        </w:rPr>
        <w:t>(</w:t>
      </w:r>
      <w:r w:rsidR="00823C1D" w:rsidRPr="00410BC6">
        <w:rPr>
          <w:rFonts w:ascii="Arial" w:hAnsi="Arial" w:cs="Arial"/>
          <w:sz w:val="22"/>
          <w:szCs w:val="22"/>
        </w:rPr>
        <w:t>ALD Automotive).</w:t>
      </w:r>
      <w:r w:rsidR="00664DA8" w:rsidRPr="00410BC6">
        <w:rPr>
          <w:rFonts w:ascii="Arial" w:hAnsi="Arial" w:cs="Arial"/>
          <w:sz w:val="22"/>
          <w:szCs w:val="22"/>
        </w:rPr>
        <w:t xml:space="preserve"> </w:t>
      </w:r>
      <w:r w:rsidR="009E61A1" w:rsidRPr="00410BC6">
        <w:rPr>
          <w:rFonts w:ascii="Arial" w:hAnsi="Arial" w:cs="Arial"/>
          <w:sz w:val="22"/>
          <w:szCs w:val="22"/>
        </w:rPr>
        <w:t xml:space="preserve">The Return on Equity for LeasePlan is the least as compared to </w:t>
      </w:r>
      <w:r w:rsidR="00950984" w:rsidRPr="00410BC6">
        <w:rPr>
          <w:rFonts w:ascii="Arial" w:hAnsi="Arial" w:cs="Arial"/>
          <w:sz w:val="22"/>
          <w:szCs w:val="22"/>
        </w:rPr>
        <w:t xml:space="preserve">the players mentioned at 14.9% p.a. </w:t>
      </w:r>
      <w:r w:rsidR="00D10781">
        <w:rPr>
          <w:rFonts w:ascii="Arial" w:hAnsi="Arial" w:cs="Arial"/>
          <w:sz w:val="22"/>
          <w:szCs w:val="22"/>
        </w:rPr>
        <w:t xml:space="preserve">– even </w:t>
      </w:r>
      <w:r w:rsidR="00E27ACE" w:rsidRPr="00410BC6">
        <w:rPr>
          <w:rFonts w:ascii="Arial" w:hAnsi="Arial" w:cs="Arial"/>
          <w:sz w:val="22"/>
          <w:szCs w:val="22"/>
        </w:rPr>
        <w:t>for 2016</w:t>
      </w:r>
      <w:r w:rsidR="00950984" w:rsidRPr="00410BC6">
        <w:rPr>
          <w:rFonts w:ascii="Arial" w:hAnsi="Arial" w:cs="Arial"/>
          <w:sz w:val="22"/>
          <w:szCs w:val="22"/>
        </w:rPr>
        <w:t>(comparable figures for other players being</w:t>
      </w:r>
      <w:r w:rsidR="00E27ACE" w:rsidRPr="00410BC6">
        <w:rPr>
          <w:rFonts w:ascii="Arial" w:hAnsi="Arial" w:cs="Arial"/>
          <w:sz w:val="22"/>
          <w:szCs w:val="22"/>
        </w:rPr>
        <w:t xml:space="preserve"> 25% p.a. and 17.6% p.a.).</w:t>
      </w:r>
      <w:r w:rsidR="00032D76" w:rsidRPr="00410BC6">
        <w:rPr>
          <w:rFonts w:ascii="Arial" w:hAnsi="Arial" w:cs="Arial"/>
          <w:sz w:val="22"/>
          <w:szCs w:val="22"/>
        </w:rPr>
        <w:t xml:space="preserve"> It is mentioned in the assumptions</w:t>
      </w:r>
      <w:r w:rsidR="00304FF2">
        <w:rPr>
          <w:rFonts w:ascii="Arial" w:hAnsi="Arial" w:cs="Arial"/>
          <w:sz w:val="22"/>
          <w:szCs w:val="22"/>
        </w:rPr>
        <w:t>,</w:t>
      </w:r>
      <w:r w:rsidR="00B2153C" w:rsidRPr="00410BC6">
        <w:rPr>
          <w:rFonts w:ascii="Arial" w:hAnsi="Arial" w:cs="Arial"/>
          <w:sz w:val="22"/>
          <w:szCs w:val="22"/>
        </w:rPr>
        <w:t xml:space="preserve"> </w:t>
      </w:r>
      <w:r w:rsidR="00B2153C" w:rsidRPr="00410BC6">
        <w:rPr>
          <w:rFonts w:ascii="Arial" w:hAnsi="Arial" w:cs="Arial"/>
          <w:sz w:val="22"/>
          <w:szCs w:val="22"/>
        </w:rPr>
        <w:lastRenderedPageBreak/>
        <w:t xml:space="preserve">that some aspects of the case study have the resemblance of LeasePlan and liberty is taken to </w:t>
      </w:r>
      <w:r w:rsidR="0073122A" w:rsidRPr="00410BC6">
        <w:rPr>
          <w:rFonts w:ascii="Arial" w:hAnsi="Arial" w:cs="Arial"/>
          <w:sz w:val="22"/>
          <w:szCs w:val="22"/>
        </w:rPr>
        <w:t>assume such assumptions to respond to the queries raised.</w:t>
      </w:r>
      <w:r w:rsidR="00AA7606" w:rsidRPr="00410BC6">
        <w:rPr>
          <w:rFonts w:ascii="Arial" w:hAnsi="Arial" w:cs="Arial"/>
          <w:sz w:val="22"/>
          <w:szCs w:val="22"/>
        </w:rPr>
        <w:t xml:space="preserve"> These data lead one to conclude that possibly</w:t>
      </w:r>
      <w:r w:rsidR="003C6523">
        <w:rPr>
          <w:rFonts w:ascii="Arial" w:hAnsi="Arial" w:cs="Arial"/>
          <w:sz w:val="22"/>
          <w:szCs w:val="22"/>
        </w:rPr>
        <w:t>,</w:t>
      </w:r>
      <w:r w:rsidR="00AA7606" w:rsidRPr="00410BC6">
        <w:rPr>
          <w:rFonts w:ascii="Arial" w:hAnsi="Arial" w:cs="Arial"/>
          <w:sz w:val="22"/>
          <w:szCs w:val="22"/>
        </w:rPr>
        <w:t xml:space="preserve"> the company in </w:t>
      </w:r>
      <w:r w:rsidR="003C6523">
        <w:rPr>
          <w:rFonts w:ascii="Arial" w:hAnsi="Arial" w:cs="Arial"/>
          <w:sz w:val="22"/>
          <w:szCs w:val="22"/>
        </w:rPr>
        <w:t xml:space="preserve">the </w:t>
      </w:r>
      <w:r w:rsidR="00AA7606" w:rsidRPr="00410BC6">
        <w:rPr>
          <w:rFonts w:ascii="Arial" w:hAnsi="Arial" w:cs="Arial"/>
          <w:sz w:val="22"/>
          <w:szCs w:val="22"/>
        </w:rPr>
        <w:t xml:space="preserve">case study had higher leverage and could have borrowed </w:t>
      </w:r>
      <w:r w:rsidR="00C5391B" w:rsidRPr="00410BC6">
        <w:rPr>
          <w:rFonts w:ascii="Arial" w:hAnsi="Arial" w:cs="Arial"/>
          <w:sz w:val="22"/>
          <w:szCs w:val="22"/>
        </w:rPr>
        <w:t xml:space="preserve">funds at a higher rate of interest. This may lead to </w:t>
      </w:r>
      <w:r w:rsidR="000867FC" w:rsidRPr="00410BC6">
        <w:rPr>
          <w:rFonts w:ascii="Arial" w:hAnsi="Arial" w:cs="Arial"/>
          <w:sz w:val="22"/>
          <w:szCs w:val="22"/>
        </w:rPr>
        <w:t>visualise that i</w:t>
      </w:r>
      <w:r w:rsidR="003C173F" w:rsidRPr="00410BC6">
        <w:rPr>
          <w:rFonts w:ascii="Arial" w:hAnsi="Arial" w:cs="Arial"/>
          <w:sz w:val="22"/>
          <w:szCs w:val="22"/>
        </w:rPr>
        <w:t xml:space="preserve">t is quite possible that the coupon rates and the </w:t>
      </w:r>
      <w:r w:rsidR="00FB60E8" w:rsidRPr="00410BC6">
        <w:rPr>
          <w:rFonts w:ascii="Arial" w:hAnsi="Arial" w:cs="Arial"/>
          <w:sz w:val="22"/>
          <w:szCs w:val="22"/>
        </w:rPr>
        <w:t xml:space="preserve">maturity dates agree for many of the bonds issued by the company </w:t>
      </w:r>
      <w:r w:rsidR="00C97803" w:rsidRPr="00410BC6">
        <w:rPr>
          <w:rFonts w:ascii="Arial" w:hAnsi="Arial" w:cs="Arial"/>
          <w:sz w:val="22"/>
          <w:szCs w:val="22"/>
        </w:rPr>
        <w:t xml:space="preserve">could not have been considered costly or </w:t>
      </w:r>
      <w:r w:rsidR="004012C6" w:rsidRPr="00410BC6">
        <w:rPr>
          <w:rFonts w:ascii="Arial" w:hAnsi="Arial" w:cs="Arial"/>
          <w:sz w:val="22"/>
          <w:szCs w:val="22"/>
        </w:rPr>
        <w:t>for a shorter term</w:t>
      </w:r>
      <w:r w:rsidR="00835232" w:rsidRPr="00410BC6">
        <w:rPr>
          <w:rFonts w:ascii="Arial" w:hAnsi="Arial" w:cs="Arial"/>
          <w:sz w:val="22"/>
          <w:szCs w:val="22"/>
        </w:rPr>
        <w:t xml:space="preserve"> based on the prospects for the industry</w:t>
      </w:r>
      <w:r w:rsidR="004012C6" w:rsidRPr="00410BC6">
        <w:rPr>
          <w:rFonts w:ascii="Arial" w:hAnsi="Arial" w:cs="Arial"/>
          <w:sz w:val="22"/>
          <w:szCs w:val="22"/>
        </w:rPr>
        <w:t xml:space="preserve"> at the time of the issue</w:t>
      </w:r>
      <w:r w:rsidR="00643A0A" w:rsidRPr="00410BC6">
        <w:rPr>
          <w:rFonts w:ascii="Arial" w:hAnsi="Arial" w:cs="Arial"/>
          <w:sz w:val="22"/>
          <w:szCs w:val="22"/>
        </w:rPr>
        <w:t>.</w:t>
      </w:r>
      <w:r w:rsidR="008E699E" w:rsidRPr="00410BC6">
        <w:rPr>
          <w:rFonts w:ascii="Arial" w:hAnsi="Arial" w:cs="Arial"/>
          <w:sz w:val="22"/>
          <w:szCs w:val="22"/>
        </w:rPr>
        <w:t xml:space="preserve"> If the top management had </w:t>
      </w:r>
      <w:r w:rsidR="0091383C" w:rsidRPr="00410BC6">
        <w:rPr>
          <w:rFonts w:ascii="Arial" w:hAnsi="Arial" w:cs="Arial"/>
          <w:sz w:val="22"/>
          <w:szCs w:val="22"/>
        </w:rPr>
        <w:t>been quite dynamic, it should have anticipated that with the changed economic scenario</w:t>
      </w:r>
      <w:r w:rsidR="00AC2849" w:rsidRPr="00410BC6">
        <w:rPr>
          <w:rFonts w:ascii="Arial" w:hAnsi="Arial" w:cs="Arial"/>
          <w:sz w:val="22"/>
          <w:szCs w:val="22"/>
        </w:rPr>
        <w:t xml:space="preserve"> and possible </w:t>
      </w:r>
      <w:r w:rsidR="00504663" w:rsidRPr="00410BC6">
        <w:rPr>
          <w:rFonts w:ascii="Arial" w:hAnsi="Arial" w:cs="Arial"/>
          <w:sz w:val="22"/>
          <w:szCs w:val="22"/>
        </w:rPr>
        <w:t>expected demand decline</w:t>
      </w:r>
      <w:r w:rsidR="000B2A57" w:rsidRPr="00410BC6">
        <w:rPr>
          <w:rFonts w:ascii="Arial" w:hAnsi="Arial" w:cs="Arial"/>
          <w:sz w:val="22"/>
          <w:szCs w:val="22"/>
        </w:rPr>
        <w:t xml:space="preserve"> which could have been felt on a day to day basis in a running business</w:t>
      </w:r>
      <w:r w:rsidR="00596B4F" w:rsidRPr="00410BC6">
        <w:rPr>
          <w:rFonts w:ascii="Arial" w:hAnsi="Arial" w:cs="Arial"/>
          <w:sz w:val="22"/>
          <w:szCs w:val="22"/>
        </w:rPr>
        <w:t xml:space="preserve">. If it were the case, the top management should have focused efficiency in its operations – which </w:t>
      </w:r>
      <w:r w:rsidR="00410BC6">
        <w:rPr>
          <w:rFonts w:ascii="Arial" w:hAnsi="Arial" w:cs="Arial"/>
          <w:sz w:val="22"/>
          <w:szCs w:val="22"/>
        </w:rPr>
        <w:t xml:space="preserve">means that </w:t>
      </w:r>
      <w:r w:rsidR="005A04E9">
        <w:rPr>
          <w:rFonts w:ascii="Arial" w:hAnsi="Arial" w:cs="Arial"/>
          <w:sz w:val="22"/>
          <w:szCs w:val="22"/>
        </w:rPr>
        <w:t xml:space="preserve">proportion of </w:t>
      </w:r>
      <w:r w:rsidR="003D5461">
        <w:rPr>
          <w:rFonts w:ascii="Arial" w:hAnsi="Arial" w:cs="Arial"/>
          <w:sz w:val="22"/>
          <w:szCs w:val="22"/>
        </w:rPr>
        <w:t xml:space="preserve">operational costs to revenue need to be lower than what it </w:t>
      </w:r>
      <w:r w:rsidR="00142FEA">
        <w:rPr>
          <w:rFonts w:ascii="Arial" w:hAnsi="Arial" w:cs="Arial"/>
          <w:sz w:val="22"/>
          <w:szCs w:val="22"/>
        </w:rPr>
        <w:t>was</w:t>
      </w:r>
      <w:r w:rsidR="003D5461">
        <w:rPr>
          <w:rFonts w:ascii="Arial" w:hAnsi="Arial" w:cs="Arial"/>
          <w:sz w:val="22"/>
          <w:szCs w:val="22"/>
        </w:rPr>
        <w:t>.</w:t>
      </w:r>
      <w:r w:rsidR="00C93064">
        <w:rPr>
          <w:rFonts w:ascii="Arial" w:hAnsi="Arial" w:cs="Arial"/>
          <w:sz w:val="22"/>
          <w:szCs w:val="22"/>
        </w:rPr>
        <w:t xml:space="preserve"> This can also mean lowering the costs of the operations </w:t>
      </w:r>
      <w:r w:rsidR="000E00ED">
        <w:rPr>
          <w:rFonts w:ascii="Arial" w:hAnsi="Arial" w:cs="Arial"/>
          <w:sz w:val="22"/>
          <w:szCs w:val="22"/>
        </w:rPr>
        <w:t xml:space="preserve">or improving the pricing mechanism (either through </w:t>
      </w:r>
      <w:r w:rsidR="00DA0A35">
        <w:rPr>
          <w:rFonts w:ascii="Arial" w:hAnsi="Arial" w:cs="Arial"/>
          <w:sz w:val="22"/>
          <w:szCs w:val="22"/>
        </w:rPr>
        <w:t xml:space="preserve">price increase on the products/services or </w:t>
      </w:r>
      <w:r w:rsidR="0002123E">
        <w:rPr>
          <w:rFonts w:ascii="Arial" w:hAnsi="Arial" w:cs="Arial"/>
          <w:sz w:val="22"/>
          <w:szCs w:val="22"/>
        </w:rPr>
        <w:t>adding ‘value added’ products/services with higher net margins</w:t>
      </w:r>
      <w:r w:rsidR="005A04E9">
        <w:rPr>
          <w:rFonts w:ascii="Arial" w:hAnsi="Arial" w:cs="Arial"/>
          <w:sz w:val="22"/>
          <w:szCs w:val="22"/>
        </w:rPr>
        <w:t>)</w:t>
      </w:r>
      <w:r w:rsidR="00142FEA">
        <w:rPr>
          <w:rFonts w:ascii="Arial" w:hAnsi="Arial" w:cs="Arial"/>
          <w:sz w:val="22"/>
          <w:szCs w:val="22"/>
        </w:rPr>
        <w:t xml:space="preserve">. From this perspective, the top management if it were to be with a dynamic perspective, should have </w:t>
      </w:r>
      <w:r w:rsidR="000B69CA">
        <w:rPr>
          <w:rFonts w:ascii="Arial" w:hAnsi="Arial" w:cs="Arial"/>
          <w:sz w:val="22"/>
          <w:szCs w:val="22"/>
        </w:rPr>
        <w:t xml:space="preserve">looked for more equity, funds with lower coupon rates and longer </w:t>
      </w:r>
      <w:r w:rsidR="00F75490">
        <w:rPr>
          <w:rFonts w:ascii="Arial" w:hAnsi="Arial" w:cs="Arial"/>
          <w:sz w:val="22"/>
          <w:szCs w:val="22"/>
        </w:rPr>
        <w:t xml:space="preserve">maturity period as well as looked at improving the margins on operation either by reducing possible costs </w:t>
      </w:r>
      <w:r w:rsidR="00AD7C67">
        <w:rPr>
          <w:rFonts w:ascii="Arial" w:hAnsi="Arial" w:cs="Arial"/>
          <w:sz w:val="22"/>
          <w:szCs w:val="22"/>
        </w:rPr>
        <w:t xml:space="preserve">or/and improving the price mechanism. It could have been done well in advance before the impact of the business decline is </w:t>
      </w:r>
      <w:r w:rsidR="003A66EF">
        <w:rPr>
          <w:rFonts w:ascii="Arial" w:hAnsi="Arial" w:cs="Arial"/>
          <w:sz w:val="22"/>
          <w:szCs w:val="22"/>
        </w:rPr>
        <w:t>anticipated or felt in the initial period itself</w:t>
      </w:r>
      <w:r w:rsidR="00FD07E6">
        <w:rPr>
          <w:rFonts w:ascii="Arial" w:hAnsi="Arial" w:cs="Arial"/>
          <w:sz w:val="22"/>
          <w:szCs w:val="22"/>
        </w:rPr>
        <w:t xml:space="preserve"> (say in 2011</w:t>
      </w:r>
      <w:r w:rsidR="00D10781">
        <w:rPr>
          <w:rFonts w:ascii="Arial" w:hAnsi="Arial" w:cs="Arial"/>
          <w:sz w:val="22"/>
          <w:szCs w:val="22"/>
        </w:rPr>
        <w:t>)</w:t>
      </w:r>
      <w:r w:rsidR="003A66EF">
        <w:rPr>
          <w:rFonts w:ascii="Arial" w:hAnsi="Arial" w:cs="Arial"/>
          <w:sz w:val="22"/>
          <w:szCs w:val="22"/>
        </w:rPr>
        <w:t>.</w:t>
      </w:r>
    </w:p>
    <w:p w14:paraId="3D7A5043" w14:textId="77777777" w:rsidR="00953E9B" w:rsidRDefault="00953E9B" w:rsidP="00DC03E2">
      <w:pPr>
        <w:pStyle w:val="ListParagraph"/>
        <w:ind w:left="792"/>
        <w:jc w:val="both"/>
        <w:rPr>
          <w:rFonts w:ascii="Arial" w:hAnsi="Arial" w:cs="Arial"/>
          <w:sz w:val="22"/>
          <w:szCs w:val="22"/>
        </w:rPr>
      </w:pPr>
    </w:p>
    <w:p w14:paraId="2D3123F7" w14:textId="0E727221" w:rsidR="00953E9B" w:rsidRDefault="009167E0" w:rsidP="00DC03E2">
      <w:pPr>
        <w:pStyle w:val="ListParagraph"/>
        <w:numPr>
          <w:ilvl w:val="0"/>
          <w:numId w:val="3"/>
        </w:numPr>
        <w:pBdr>
          <w:bottom w:val="single" w:sz="6" w:space="1" w:color="auto"/>
        </w:pBdr>
        <w:jc w:val="both"/>
        <w:rPr>
          <w:rFonts w:ascii="Arial" w:hAnsi="Arial" w:cs="Arial"/>
          <w:sz w:val="22"/>
          <w:szCs w:val="22"/>
        </w:rPr>
      </w:pPr>
      <w:r>
        <w:rPr>
          <w:rFonts w:ascii="Arial" w:hAnsi="Arial" w:cs="Arial"/>
          <w:sz w:val="22"/>
          <w:szCs w:val="22"/>
        </w:rPr>
        <w:t>It could be said with the ‘hindsight bias’</w:t>
      </w:r>
      <w:r w:rsidR="00AB65C2">
        <w:rPr>
          <w:rFonts w:ascii="Arial" w:hAnsi="Arial" w:cs="Arial"/>
          <w:sz w:val="22"/>
          <w:szCs w:val="22"/>
        </w:rPr>
        <w:t xml:space="preserve">, </w:t>
      </w:r>
      <w:r>
        <w:rPr>
          <w:rFonts w:ascii="Arial" w:hAnsi="Arial" w:cs="Arial"/>
          <w:sz w:val="22"/>
          <w:szCs w:val="22"/>
        </w:rPr>
        <w:t xml:space="preserve"> that </w:t>
      </w:r>
      <w:r w:rsidR="00AB65C2">
        <w:rPr>
          <w:rFonts w:ascii="Arial" w:hAnsi="Arial" w:cs="Arial"/>
          <w:sz w:val="22"/>
          <w:szCs w:val="22"/>
        </w:rPr>
        <w:t xml:space="preserve">the company could have averted the </w:t>
      </w:r>
      <w:r w:rsidR="00794CA3">
        <w:rPr>
          <w:rFonts w:ascii="Arial" w:hAnsi="Arial" w:cs="Arial"/>
          <w:sz w:val="22"/>
          <w:szCs w:val="22"/>
        </w:rPr>
        <w:t>financial distress if it had taken actions mentioned above.</w:t>
      </w:r>
      <w:r w:rsidR="007811A7">
        <w:rPr>
          <w:rFonts w:ascii="Arial" w:hAnsi="Arial" w:cs="Arial"/>
          <w:sz w:val="22"/>
          <w:szCs w:val="22"/>
        </w:rPr>
        <w:t xml:space="preserve"> But, when the </w:t>
      </w:r>
      <w:r w:rsidR="00D17833">
        <w:rPr>
          <w:rFonts w:ascii="Arial" w:hAnsi="Arial" w:cs="Arial"/>
          <w:sz w:val="22"/>
          <w:szCs w:val="22"/>
        </w:rPr>
        <w:t xml:space="preserve">issues are to do with the </w:t>
      </w:r>
      <w:proofErr w:type="spellStart"/>
      <w:r w:rsidR="00D17833">
        <w:rPr>
          <w:rFonts w:ascii="Arial" w:hAnsi="Arial" w:cs="Arial"/>
          <w:sz w:val="22"/>
          <w:szCs w:val="22"/>
        </w:rPr>
        <w:t>organsiational</w:t>
      </w:r>
      <w:proofErr w:type="spellEnd"/>
      <w:r w:rsidR="00D17833">
        <w:rPr>
          <w:rFonts w:ascii="Arial" w:hAnsi="Arial" w:cs="Arial"/>
          <w:sz w:val="22"/>
          <w:szCs w:val="22"/>
        </w:rPr>
        <w:t xml:space="preserve"> and psychological factors </w:t>
      </w:r>
      <w:r w:rsidR="00414A70">
        <w:rPr>
          <w:rFonts w:ascii="Arial" w:hAnsi="Arial" w:cs="Arial"/>
          <w:sz w:val="22"/>
          <w:szCs w:val="22"/>
        </w:rPr>
        <w:t>play</w:t>
      </w:r>
      <w:r w:rsidR="009C7C0C">
        <w:rPr>
          <w:rFonts w:ascii="Arial" w:hAnsi="Arial" w:cs="Arial"/>
          <w:sz w:val="22"/>
          <w:szCs w:val="22"/>
        </w:rPr>
        <w:t>ing</w:t>
      </w:r>
      <w:r w:rsidR="00414A70">
        <w:rPr>
          <w:rFonts w:ascii="Arial" w:hAnsi="Arial" w:cs="Arial"/>
          <w:sz w:val="22"/>
          <w:szCs w:val="22"/>
        </w:rPr>
        <w:t xml:space="preserve"> </w:t>
      </w:r>
      <w:r w:rsidR="00D17833">
        <w:rPr>
          <w:rFonts w:ascii="Arial" w:hAnsi="Arial" w:cs="Arial"/>
          <w:sz w:val="22"/>
          <w:szCs w:val="22"/>
        </w:rPr>
        <w:t xml:space="preserve">more </w:t>
      </w:r>
      <w:r w:rsidR="00414A70">
        <w:rPr>
          <w:rFonts w:ascii="Arial" w:hAnsi="Arial" w:cs="Arial"/>
          <w:sz w:val="22"/>
          <w:szCs w:val="22"/>
        </w:rPr>
        <w:t xml:space="preserve">role </w:t>
      </w:r>
      <w:r w:rsidR="00D17833">
        <w:rPr>
          <w:rFonts w:ascii="Arial" w:hAnsi="Arial" w:cs="Arial"/>
          <w:sz w:val="22"/>
          <w:szCs w:val="22"/>
        </w:rPr>
        <w:t xml:space="preserve">than the </w:t>
      </w:r>
      <w:r w:rsidR="00414A70">
        <w:rPr>
          <w:rFonts w:ascii="Arial" w:hAnsi="Arial" w:cs="Arial"/>
          <w:sz w:val="22"/>
          <w:szCs w:val="22"/>
        </w:rPr>
        <w:t>ecological and environmental factors</w:t>
      </w:r>
      <w:r w:rsidR="00CA3FBF">
        <w:rPr>
          <w:rFonts w:ascii="Arial" w:hAnsi="Arial" w:cs="Arial"/>
          <w:sz w:val="22"/>
          <w:szCs w:val="22"/>
        </w:rPr>
        <w:t xml:space="preserve"> in this case, </w:t>
      </w:r>
      <w:r w:rsidR="009D406D">
        <w:rPr>
          <w:rFonts w:ascii="Arial" w:hAnsi="Arial" w:cs="Arial"/>
          <w:sz w:val="22"/>
          <w:szCs w:val="22"/>
        </w:rPr>
        <w:t xml:space="preserve">is it reasonable to expect that </w:t>
      </w:r>
      <w:r w:rsidR="009C7C0C">
        <w:rPr>
          <w:rFonts w:ascii="Arial" w:hAnsi="Arial" w:cs="Arial"/>
          <w:sz w:val="22"/>
          <w:szCs w:val="22"/>
        </w:rPr>
        <w:t xml:space="preserve"> the existing management </w:t>
      </w:r>
      <w:r w:rsidR="00FC579F">
        <w:rPr>
          <w:rFonts w:ascii="Arial" w:hAnsi="Arial" w:cs="Arial"/>
          <w:sz w:val="22"/>
          <w:szCs w:val="22"/>
        </w:rPr>
        <w:t>could have taken the suggestions mentioned? The answer to the question could be negative</w:t>
      </w:r>
      <w:r w:rsidR="004357AB">
        <w:rPr>
          <w:rFonts w:ascii="Arial" w:hAnsi="Arial" w:cs="Arial"/>
          <w:sz w:val="22"/>
          <w:szCs w:val="22"/>
        </w:rPr>
        <w:t xml:space="preserve"> and as a result it could be too much to expect </w:t>
      </w:r>
      <w:r w:rsidR="00F377C4">
        <w:rPr>
          <w:rFonts w:ascii="Arial" w:hAnsi="Arial" w:cs="Arial"/>
          <w:sz w:val="22"/>
          <w:szCs w:val="22"/>
        </w:rPr>
        <w:t>that this financial distress could have been avoided without the change in the management.</w:t>
      </w:r>
    </w:p>
    <w:p w14:paraId="1FF63993" w14:textId="77777777" w:rsidR="00567395" w:rsidRPr="00567395" w:rsidRDefault="00567395" w:rsidP="00DC03E2">
      <w:pPr>
        <w:jc w:val="both"/>
        <w:rPr>
          <w:rFonts w:ascii="Arial" w:hAnsi="Arial" w:cs="Arial"/>
          <w:sz w:val="22"/>
          <w:szCs w:val="22"/>
        </w:rPr>
      </w:pPr>
    </w:p>
    <w:p w14:paraId="0EB4B630" w14:textId="28D85646" w:rsidR="000E24B0" w:rsidRPr="00CB037F" w:rsidRDefault="000E24B0" w:rsidP="00CB037F">
      <w:pPr>
        <w:pStyle w:val="Heading1"/>
        <w:rPr>
          <w:rFonts w:ascii="Arial" w:hAnsi="Arial" w:cs="Arial"/>
          <w:b/>
          <w:bCs/>
          <w:sz w:val="28"/>
          <w:szCs w:val="28"/>
        </w:rPr>
      </w:pPr>
      <w:bookmarkStart w:id="1" w:name="_Toc86994106"/>
      <w:r w:rsidRPr="00CB037F">
        <w:rPr>
          <w:rFonts w:ascii="Arial" w:hAnsi="Arial" w:cs="Arial"/>
          <w:b/>
          <w:bCs/>
          <w:sz w:val="28"/>
          <w:szCs w:val="28"/>
        </w:rPr>
        <w:t>Question – 2:</w:t>
      </w:r>
      <w:bookmarkEnd w:id="1"/>
    </w:p>
    <w:p w14:paraId="14FA6F1A" w14:textId="77777777" w:rsidR="00826F4A" w:rsidRDefault="00826F4A" w:rsidP="00DC03E2">
      <w:pPr>
        <w:jc w:val="both"/>
        <w:rPr>
          <w:rFonts w:ascii="Arial" w:hAnsi="Arial" w:cs="Arial"/>
          <w:sz w:val="22"/>
          <w:szCs w:val="22"/>
        </w:rPr>
      </w:pPr>
    </w:p>
    <w:p w14:paraId="7B2F84EF" w14:textId="2DC11C59" w:rsidR="008F1FBF" w:rsidRDefault="008F1FBF" w:rsidP="00DC03E2">
      <w:pPr>
        <w:jc w:val="both"/>
        <w:rPr>
          <w:rFonts w:ascii="Arial" w:hAnsi="Arial" w:cs="Arial"/>
          <w:sz w:val="22"/>
          <w:szCs w:val="22"/>
        </w:rPr>
      </w:pPr>
      <w:r>
        <w:rPr>
          <w:rFonts w:ascii="Arial" w:hAnsi="Arial" w:cs="Arial"/>
          <w:sz w:val="22"/>
          <w:szCs w:val="22"/>
        </w:rPr>
        <w:t>What are in general advantages and disadvantages of an out-of-court restructuring (workout)</w:t>
      </w:r>
      <w:r w:rsidR="00100214">
        <w:rPr>
          <w:rFonts w:ascii="Arial" w:hAnsi="Arial" w:cs="Arial"/>
          <w:sz w:val="22"/>
          <w:szCs w:val="22"/>
        </w:rPr>
        <w:t xml:space="preserve"> as compared to a formal bankruptcy procedure? More specific, what are the advantages </w:t>
      </w:r>
      <w:r w:rsidR="00AD1CD8">
        <w:rPr>
          <w:rFonts w:ascii="Arial" w:hAnsi="Arial" w:cs="Arial"/>
          <w:sz w:val="22"/>
          <w:szCs w:val="22"/>
        </w:rPr>
        <w:t xml:space="preserve">versus disadvantages </w:t>
      </w:r>
      <w:r w:rsidR="00AD1CD8" w:rsidRPr="00AD1CD8">
        <w:rPr>
          <w:rFonts w:ascii="Arial" w:hAnsi="Arial" w:cs="Arial"/>
          <w:i/>
          <w:iCs/>
          <w:sz w:val="22"/>
          <w:szCs w:val="22"/>
        </w:rPr>
        <w:t>in your country</w:t>
      </w:r>
      <w:r w:rsidR="00AD1CD8">
        <w:rPr>
          <w:rFonts w:ascii="Arial" w:hAnsi="Arial" w:cs="Arial"/>
          <w:sz w:val="22"/>
          <w:szCs w:val="22"/>
        </w:rPr>
        <w:t>?</w:t>
      </w:r>
    </w:p>
    <w:p w14:paraId="012E2AEA" w14:textId="6A514A5F" w:rsidR="008F1FBF" w:rsidRDefault="008F1FBF" w:rsidP="00DC03E2">
      <w:pPr>
        <w:jc w:val="both"/>
        <w:rPr>
          <w:rFonts w:ascii="Arial" w:hAnsi="Arial" w:cs="Arial"/>
          <w:sz w:val="22"/>
          <w:szCs w:val="22"/>
        </w:rPr>
      </w:pPr>
    </w:p>
    <w:p w14:paraId="2D346029" w14:textId="77777777" w:rsidR="00826F4A" w:rsidRPr="00567395" w:rsidRDefault="00826F4A" w:rsidP="00826F4A">
      <w:pPr>
        <w:jc w:val="both"/>
        <w:rPr>
          <w:rFonts w:ascii="Arial" w:hAnsi="Arial" w:cs="Arial"/>
          <w:b/>
          <w:bCs/>
          <w:sz w:val="22"/>
          <w:szCs w:val="22"/>
        </w:rPr>
      </w:pPr>
      <w:r w:rsidRPr="00567395">
        <w:rPr>
          <w:rFonts w:ascii="Arial" w:hAnsi="Arial" w:cs="Arial"/>
          <w:b/>
          <w:bCs/>
          <w:sz w:val="22"/>
          <w:szCs w:val="22"/>
        </w:rPr>
        <w:t>Answer:</w:t>
      </w:r>
    </w:p>
    <w:p w14:paraId="4B9EFBF2" w14:textId="77777777" w:rsidR="00826F4A" w:rsidRDefault="00826F4A" w:rsidP="00DC03E2">
      <w:pPr>
        <w:jc w:val="both"/>
        <w:rPr>
          <w:rFonts w:ascii="Arial" w:hAnsi="Arial" w:cs="Arial"/>
          <w:sz w:val="22"/>
          <w:szCs w:val="22"/>
        </w:rPr>
      </w:pPr>
    </w:p>
    <w:p w14:paraId="3751834A" w14:textId="4004F728" w:rsidR="00DE5D64" w:rsidRDefault="0030211D" w:rsidP="00DC03E2">
      <w:pPr>
        <w:jc w:val="both"/>
        <w:rPr>
          <w:rFonts w:ascii="Arial" w:hAnsi="Arial" w:cs="Arial"/>
          <w:sz w:val="22"/>
          <w:szCs w:val="22"/>
        </w:rPr>
      </w:pPr>
      <w:r w:rsidRPr="00DE5D64">
        <w:rPr>
          <w:rFonts w:ascii="Arial" w:hAnsi="Arial" w:cs="Arial"/>
          <w:sz w:val="22"/>
          <w:szCs w:val="22"/>
        </w:rPr>
        <w:t xml:space="preserve">Out-of-court restructuring(workout) refers to an arrangement between </w:t>
      </w:r>
      <w:r w:rsidR="004E0F4E" w:rsidRPr="00DE5D64">
        <w:rPr>
          <w:rFonts w:ascii="Arial" w:hAnsi="Arial" w:cs="Arial"/>
          <w:sz w:val="22"/>
          <w:szCs w:val="22"/>
        </w:rPr>
        <w:t>creditors and debtor</w:t>
      </w:r>
      <w:r w:rsidR="002B71E4" w:rsidRPr="00DE5D64">
        <w:rPr>
          <w:rFonts w:ascii="Arial" w:hAnsi="Arial" w:cs="Arial"/>
          <w:sz w:val="22"/>
          <w:szCs w:val="22"/>
        </w:rPr>
        <w:t xml:space="preserve"> without </w:t>
      </w:r>
      <w:r w:rsidR="005F5DA9" w:rsidRPr="00DE5D64">
        <w:rPr>
          <w:rFonts w:ascii="Arial" w:hAnsi="Arial" w:cs="Arial"/>
          <w:sz w:val="22"/>
          <w:szCs w:val="22"/>
        </w:rPr>
        <w:t>intervention of any court</w:t>
      </w:r>
      <w:r w:rsidR="00ED4004" w:rsidRPr="00DE5D64">
        <w:rPr>
          <w:rFonts w:ascii="Arial" w:hAnsi="Arial" w:cs="Arial"/>
          <w:sz w:val="22"/>
          <w:szCs w:val="22"/>
        </w:rPr>
        <w:t xml:space="preserve"> as per bankruptcy procedure.</w:t>
      </w:r>
      <w:r w:rsidR="00B50E85" w:rsidRPr="00DE5D64">
        <w:rPr>
          <w:rFonts w:ascii="Arial" w:hAnsi="Arial" w:cs="Arial"/>
          <w:sz w:val="22"/>
          <w:szCs w:val="22"/>
        </w:rPr>
        <w:t xml:space="preserve"> </w:t>
      </w:r>
    </w:p>
    <w:p w14:paraId="198AA043" w14:textId="77777777" w:rsidR="00DE5D64" w:rsidRPr="00DE5D64" w:rsidRDefault="00DE5D64" w:rsidP="00DC03E2">
      <w:pPr>
        <w:jc w:val="both"/>
        <w:rPr>
          <w:rFonts w:ascii="Arial" w:hAnsi="Arial" w:cs="Arial"/>
          <w:sz w:val="22"/>
          <w:szCs w:val="22"/>
        </w:rPr>
      </w:pPr>
    </w:p>
    <w:p w14:paraId="6C28A554" w14:textId="679EF552" w:rsidR="008F1FBF" w:rsidRDefault="00DE5D64" w:rsidP="00DC03E2">
      <w:pPr>
        <w:pStyle w:val="ListParagraph"/>
        <w:numPr>
          <w:ilvl w:val="0"/>
          <w:numId w:val="11"/>
        </w:numPr>
        <w:jc w:val="both"/>
        <w:rPr>
          <w:rFonts w:ascii="Arial" w:hAnsi="Arial" w:cs="Arial"/>
          <w:sz w:val="22"/>
          <w:szCs w:val="22"/>
        </w:rPr>
      </w:pPr>
      <w:r w:rsidRPr="00DE5D64">
        <w:rPr>
          <w:rFonts w:ascii="Arial" w:hAnsi="Arial" w:cs="Arial"/>
          <w:b/>
          <w:bCs/>
          <w:sz w:val="22"/>
          <w:szCs w:val="22"/>
        </w:rPr>
        <w:t>General Advantages</w:t>
      </w:r>
      <w:r>
        <w:rPr>
          <w:rFonts w:ascii="Arial" w:hAnsi="Arial" w:cs="Arial"/>
          <w:b/>
          <w:bCs/>
          <w:sz w:val="22"/>
          <w:szCs w:val="22"/>
        </w:rPr>
        <w:t xml:space="preserve">: </w:t>
      </w:r>
      <w:r w:rsidR="00B50E85" w:rsidRPr="00DE5D64">
        <w:rPr>
          <w:rFonts w:ascii="Arial" w:hAnsi="Arial" w:cs="Arial"/>
          <w:sz w:val="22"/>
          <w:szCs w:val="22"/>
        </w:rPr>
        <w:t xml:space="preserve">General </w:t>
      </w:r>
      <w:r w:rsidR="00B50E85">
        <w:rPr>
          <w:rFonts w:ascii="Arial" w:hAnsi="Arial" w:cs="Arial"/>
          <w:sz w:val="22"/>
          <w:szCs w:val="22"/>
        </w:rPr>
        <w:t xml:space="preserve">advantages of </w:t>
      </w:r>
      <w:r w:rsidR="009B662D">
        <w:rPr>
          <w:rFonts w:ascii="Arial" w:hAnsi="Arial" w:cs="Arial"/>
          <w:sz w:val="22"/>
          <w:szCs w:val="22"/>
        </w:rPr>
        <w:t>such a process as compared to a formal bankruptcy procedure could be listed as follows:</w:t>
      </w:r>
    </w:p>
    <w:p w14:paraId="6DD3A89D" w14:textId="77777777" w:rsidR="00DE5D64" w:rsidRDefault="00DE5D64" w:rsidP="00DC03E2">
      <w:pPr>
        <w:pStyle w:val="ListParagraph"/>
        <w:ind w:left="360"/>
        <w:jc w:val="both"/>
        <w:rPr>
          <w:rFonts w:ascii="Arial" w:hAnsi="Arial" w:cs="Arial"/>
          <w:sz w:val="22"/>
          <w:szCs w:val="22"/>
        </w:rPr>
      </w:pPr>
    </w:p>
    <w:p w14:paraId="56DF9979" w14:textId="78028E8A" w:rsidR="009B662D" w:rsidRDefault="005A4F0C" w:rsidP="00DC03E2">
      <w:pPr>
        <w:pStyle w:val="ListParagraph"/>
        <w:numPr>
          <w:ilvl w:val="1"/>
          <w:numId w:val="11"/>
        </w:numPr>
        <w:jc w:val="both"/>
        <w:rPr>
          <w:rFonts w:ascii="Arial" w:hAnsi="Arial" w:cs="Arial"/>
          <w:sz w:val="22"/>
          <w:szCs w:val="22"/>
        </w:rPr>
      </w:pPr>
      <w:r>
        <w:rPr>
          <w:rFonts w:ascii="Arial" w:hAnsi="Arial" w:cs="Arial"/>
          <w:sz w:val="22"/>
          <w:szCs w:val="22"/>
        </w:rPr>
        <w:t>Less costly si</w:t>
      </w:r>
      <w:r w:rsidR="00F94BB4">
        <w:rPr>
          <w:rFonts w:ascii="Arial" w:hAnsi="Arial" w:cs="Arial"/>
          <w:sz w:val="22"/>
          <w:szCs w:val="22"/>
        </w:rPr>
        <w:t xml:space="preserve">nce there would not be </w:t>
      </w:r>
      <w:r w:rsidR="00A35289">
        <w:rPr>
          <w:rFonts w:ascii="Arial" w:hAnsi="Arial" w:cs="Arial"/>
          <w:sz w:val="22"/>
          <w:szCs w:val="22"/>
        </w:rPr>
        <w:t xml:space="preserve">need of </w:t>
      </w:r>
      <w:r w:rsidR="00F94BB4">
        <w:rPr>
          <w:rFonts w:ascii="Arial" w:hAnsi="Arial" w:cs="Arial"/>
          <w:sz w:val="22"/>
          <w:szCs w:val="22"/>
        </w:rPr>
        <w:t xml:space="preserve">appointment of </w:t>
      </w:r>
      <w:r w:rsidR="00A35289">
        <w:rPr>
          <w:rFonts w:ascii="Arial" w:hAnsi="Arial" w:cs="Arial"/>
          <w:sz w:val="22"/>
          <w:szCs w:val="22"/>
        </w:rPr>
        <w:t xml:space="preserve">an </w:t>
      </w:r>
      <w:r w:rsidR="00F94BB4">
        <w:rPr>
          <w:rFonts w:ascii="Arial" w:hAnsi="Arial" w:cs="Arial"/>
          <w:sz w:val="22"/>
          <w:szCs w:val="22"/>
        </w:rPr>
        <w:t>administrator and other professionals</w:t>
      </w:r>
      <w:r w:rsidR="00781C47">
        <w:rPr>
          <w:rFonts w:ascii="Arial" w:hAnsi="Arial" w:cs="Arial"/>
          <w:sz w:val="22"/>
          <w:szCs w:val="22"/>
        </w:rPr>
        <w:t xml:space="preserve"> which needs to be done in most of the jurisdictions across the globe</w:t>
      </w:r>
      <w:r w:rsidR="00A35289">
        <w:rPr>
          <w:rFonts w:ascii="Arial" w:hAnsi="Arial" w:cs="Arial"/>
          <w:sz w:val="22"/>
          <w:szCs w:val="22"/>
        </w:rPr>
        <w:t>.</w:t>
      </w:r>
    </w:p>
    <w:p w14:paraId="60E1B73B" w14:textId="00A1167A" w:rsidR="00A35289" w:rsidRDefault="00BE7829" w:rsidP="00DC03E2">
      <w:pPr>
        <w:pStyle w:val="ListParagraph"/>
        <w:numPr>
          <w:ilvl w:val="1"/>
          <w:numId w:val="11"/>
        </w:numPr>
        <w:jc w:val="both"/>
        <w:rPr>
          <w:rFonts w:ascii="Arial" w:hAnsi="Arial" w:cs="Arial"/>
          <w:sz w:val="22"/>
          <w:szCs w:val="22"/>
        </w:rPr>
      </w:pPr>
      <w:r>
        <w:rPr>
          <w:rFonts w:ascii="Arial" w:hAnsi="Arial" w:cs="Arial"/>
          <w:sz w:val="22"/>
          <w:szCs w:val="22"/>
        </w:rPr>
        <w:t xml:space="preserve">Time needed for the process could be lot less </w:t>
      </w:r>
      <w:r w:rsidR="002071DC">
        <w:rPr>
          <w:rFonts w:ascii="Arial" w:hAnsi="Arial" w:cs="Arial"/>
          <w:sz w:val="22"/>
          <w:szCs w:val="22"/>
        </w:rPr>
        <w:t xml:space="preserve">since it is within the hands of the debtor to </w:t>
      </w:r>
      <w:r w:rsidR="005231B4">
        <w:rPr>
          <w:rFonts w:ascii="Arial" w:hAnsi="Arial" w:cs="Arial"/>
          <w:sz w:val="22"/>
          <w:szCs w:val="22"/>
        </w:rPr>
        <w:t>convince the cred</w:t>
      </w:r>
      <w:r w:rsidR="00336567">
        <w:rPr>
          <w:rFonts w:ascii="Arial" w:hAnsi="Arial" w:cs="Arial"/>
          <w:sz w:val="22"/>
          <w:szCs w:val="22"/>
        </w:rPr>
        <w:t>i</w:t>
      </w:r>
      <w:r w:rsidR="005231B4">
        <w:rPr>
          <w:rFonts w:ascii="Arial" w:hAnsi="Arial" w:cs="Arial"/>
          <w:sz w:val="22"/>
          <w:szCs w:val="22"/>
        </w:rPr>
        <w:t>tors</w:t>
      </w:r>
      <w:r w:rsidR="000C7447">
        <w:rPr>
          <w:rFonts w:ascii="Arial" w:hAnsi="Arial" w:cs="Arial"/>
          <w:sz w:val="22"/>
          <w:szCs w:val="22"/>
        </w:rPr>
        <w:t xml:space="preserve"> and implement the restructuring plan.</w:t>
      </w:r>
      <w:r w:rsidR="00541E65">
        <w:rPr>
          <w:rFonts w:ascii="Arial" w:hAnsi="Arial" w:cs="Arial"/>
          <w:sz w:val="22"/>
          <w:szCs w:val="22"/>
        </w:rPr>
        <w:t xml:space="preserve"> </w:t>
      </w:r>
      <w:r w:rsidR="0043244C">
        <w:rPr>
          <w:rFonts w:ascii="Arial" w:hAnsi="Arial" w:cs="Arial"/>
          <w:sz w:val="22"/>
          <w:szCs w:val="22"/>
        </w:rPr>
        <w:t xml:space="preserve">In a formal process, a Resolution Plan </w:t>
      </w:r>
      <w:r w:rsidR="00C87EE0">
        <w:rPr>
          <w:rFonts w:ascii="Arial" w:hAnsi="Arial" w:cs="Arial"/>
          <w:sz w:val="22"/>
          <w:szCs w:val="22"/>
        </w:rPr>
        <w:t>selected by Committee of Creditors</w:t>
      </w:r>
      <w:r w:rsidR="0043244C">
        <w:rPr>
          <w:rFonts w:ascii="Arial" w:hAnsi="Arial" w:cs="Arial"/>
          <w:sz w:val="22"/>
          <w:szCs w:val="22"/>
        </w:rPr>
        <w:t xml:space="preserve"> requires </w:t>
      </w:r>
      <w:r w:rsidR="00C87EE0">
        <w:rPr>
          <w:rFonts w:ascii="Arial" w:hAnsi="Arial" w:cs="Arial"/>
          <w:sz w:val="22"/>
          <w:szCs w:val="22"/>
        </w:rPr>
        <w:t xml:space="preserve">an approval by a bankruptcy court and such </w:t>
      </w:r>
      <w:r w:rsidR="007B7104">
        <w:rPr>
          <w:rFonts w:ascii="Arial" w:hAnsi="Arial" w:cs="Arial"/>
          <w:sz w:val="22"/>
          <w:szCs w:val="22"/>
        </w:rPr>
        <w:t xml:space="preserve">a process can take more time and </w:t>
      </w:r>
      <w:r w:rsidR="0024001D">
        <w:rPr>
          <w:rFonts w:ascii="Arial" w:hAnsi="Arial" w:cs="Arial"/>
          <w:sz w:val="22"/>
          <w:szCs w:val="22"/>
        </w:rPr>
        <w:t xml:space="preserve">many times delayed because of many litigations filed by </w:t>
      </w:r>
      <w:r w:rsidR="00F74FB7">
        <w:rPr>
          <w:rFonts w:ascii="Arial" w:hAnsi="Arial" w:cs="Arial"/>
          <w:sz w:val="22"/>
          <w:szCs w:val="22"/>
        </w:rPr>
        <w:t xml:space="preserve">parties </w:t>
      </w:r>
      <w:r w:rsidR="00714EAA">
        <w:rPr>
          <w:rFonts w:ascii="Arial" w:hAnsi="Arial" w:cs="Arial"/>
          <w:sz w:val="22"/>
          <w:szCs w:val="22"/>
        </w:rPr>
        <w:t>affected by such resolution plans.</w:t>
      </w:r>
    </w:p>
    <w:p w14:paraId="71E533D1" w14:textId="1E4A817A" w:rsidR="00E74812" w:rsidRDefault="003771FD" w:rsidP="00DC03E2">
      <w:pPr>
        <w:pStyle w:val="ListParagraph"/>
        <w:numPr>
          <w:ilvl w:val="1"/>
          <w:numId w:val="11"/>
        </w:numPr>
        <w:jc w:val="both"/>
        <w:rPr>
          <w:rFonts w:ascii="Arial" w:hAnsi="Arial" w:cs="Arial"/>
          <w:sz w:val="22"/>
          <w:szCs w:val="22"/>
        </w:rPr>
      </w:pPr>
      <w:r>
        <w:rPr>
          <w:rFonts w:ascii="Arial" w:hAnsi="Arial" w:cs="Arial"/>
          <w:sz w:val="22"/>
          <w:szCs w:val="22"/>
        </w:rPr>
        <w:lastRenderedPageBreak/>
        <w:t xml:space="preserve">Public at large would not come to know about the bankruptcy/insolvency of the debtor </w:t>
      </w:r>
      <w:r w:rsidR="00591ADF">
        <w:rPr>
          <w:rFonts w:ascii="Arial" w:hAnsi="Arial" w:cs="Arial"/>
          <w:sz w:val="22"/>
          <w:szCs w:val="22"/>
        </w:rPr>
        <w:t>since there would not be any public announcement and there would not be</w:t>
      </w:r>
      <w:r w:rsidR="00A47C8C">
        <w:rPr>
          <w:rFonts w:ascii="Arial" w:hAnsi="Arial" w:cs="Arial"/>
          <w:sz w:val="22"/>
          <w:szCs w:val="22"/>
        </w:rPr>
        <w:t xml:space="preserve"> any need for the debtor to share any confidential information since this is a private process.</w:t>
      </w:r>
    </w:p>
    <w:p w14:paraId="422124D2" w14:textId="6D343EB1" w:rsidR="002E2285" w:rsidRDefault="00F0018D" w:rsidP="00DC03E2">
      <w:pPr>
        <w:pStyle w:val="ListParagraph"/>
        <w:numPr>
          <w:ilvl w:val="1"/>
          <w:numId w:val="11"/>
        </w:numPr>
        <w:jc w:val="both"/>
        <w:rPr>
          <w:rFonts w:ascii="Arial" w:hAnsi="Arial" w:cs="Arial"/>
          <w:sz w:val="22"/>
          <w:szCs w:val="22"/>
        </w:rPr>
      </w:pPr>
      <w:r>
        <w:rPr>
          <w:rFonts w:ascii="Arial" w:hAnsi="Arial" w:cs="Arial"/>
          <w:sz w:val="22"/>
          <w:szCs w:val="22"/>
        </w:rPr>
        <w:t xml:space="preserve">There would not be any legal compulsions in an out-of-court restructuring which allows </w:t>
      </w:r>
      <w:r w:rsidR="00D00AD1">
        <w:rPr>
          <w:rFonts w:ascii="Arial" w:hAnsi="Arial" w:cs="Arial"/>
          <w:sz w:val="22"/>
          <w:szCs w:val="22"/>
        </w:rPr>
        <w:t xml:space="preserve">parties to </w:t>
      </w:r>
      <w:r w:rsidR="00987A0A">
        <w:rPr>
          <w:rFonts w:ascii="Arial" w:hAnsi="Arial" w:cs="Arial"/>
          <w:sz w:val="22"/>
          <w:szCs w:val="22"/>
        </w:rPr>
        <w:t>have a flexible</w:t>
      </w:r>
      <w:r w:rsidR="00D00AD1">
        <w:rPr>
          <w:rFonts w:ascii="Arial" w:hAnsi="Arial" w:cs="Arial"/>
          <w:sz w:val="22"/>
          <w:szCs w:val="22"/>
        </w:rPr>
        <w:t xml:space="preserve"> </w:t>
      </w:r>
      <w:r w:rsidR="00EA4348">
        <w:rPr>
          <w:rFonts w:ascii="Arial" w:hAnsi="Arial" w:cs="Arial"/>
          <w:sz w:val="22"/>
          <w:szCs w:val="22"/>
        </w:rPr>
        <w:t xml:space="preserve">terms in such an </w:t>
      </w:r>
      <w:r w:rsidR="00D00AD1">
        <w:rPr>
          <w:rFonts w:ascii="Arial" w:hAnsi="Arial" w:cs="Arial"/>
          <w:sz w:val="22"/>
          <w:szCs w:val="22"/>
        </w:rPr>
        <w:t>agreement</w:t>
      </w:r>
      <w:r w:rsidR="00987A0A">
        <w:rPr>
          <w:rFonts w:ascii="Arial" w:hAnsi="Arial" w:cs="Arial"/>
          <w:sz w:val="22"/>
          <w:szCs w:val="22"/>
        </w:rPr>
        <w:t>.</w:t>
      </w:r>
    </w:p>
    <w:p w14:paraId="126B2DF1" w14:textId="01EFD7E3" w:rsidR="00A47C8C" w:rsidRDefault="00FD1CBA" w:rsidP="00DC03E2">
      <w:pPr>
        <w:pStyle w:val="ListParagraph"/>
        <w:numPr>
          <w:ilvl w:val="1"/>
          <w:numId w:val="11"/>
        </w:numPr>
        <w:jc w:val="both"/>
        <w:rPr>
          <w:rFonts w:ascii="Arial" w:hAnsi="Arial" w:cs="Arial"/>
          <w:sz w:val="22"/>
          <w:szCs w:val="22"/>
        </w:rPr>
      </w:pPr>
      <w:r>
        <w:rPr>
          <w:rFonts w:ascii="Arial" w:hAnsi="Arial" w:cs="Arial"/>
          <w:sz w:val="22"/>
          <w:szCs w:val="22"/>
        </w:rPr>
        <w:t>O</w:t>
      </w:r>
      <w:r w:rsidR="002B60A7">
        <w:rPr>
          <w:rFonts w:ascii="Arial" w:hAnsi="Arial" w:cs="Arial"/>
          <w:sz w:val="22"/>
          <w:szCs w:val="22"/>
        </w:rPr>
        <w:t xml:space="preserve">ut-of-court restructuring signifies huge trust </w:t>
      </w:r>
      <w:r w:rsidR="00D24995">
        <w:rPr>
          <w:rFonts w:ascii="Arial" w:hAnsi="Arial" w:cs="Arial"/>
          <w:sz w:val="22"/>
          <w:szCs w:val="22"/>
        </w:rPr>
        <w:t>on the debtor and facilitate smooth restructuring since it would have blessings</w:t>
      </w:r>
      <w:r w:rsidR="00B63F0C">
        <w:rPr>
          <w:rFonts w:ascii="Arial" w:hAnsi="Arial" w:cs="Arial"/>
          <w:sz w:val="22"/>
          <w:szCs w:val="22"/>
        </w:rPr>
        <w:t xml:space="preserve"> of the creditors and their willingness to work with the debtor to revive the </w:t>
      </w:r>
      <w:r w:rsidR="00287B86">
        <w:rPr>
          <w:rFonts w:ascii="Arial" w:hAnsi="Arial" w:cs="Arial"/>
          <w:sz w:val="22"/>
          <w:szCs w:val="22"/>
        </w:rPr>
        <w:t xml:space="preserve">debtor’s business. Most of such processes can result in </w:t>
      </w:r>
      <w:r w:rsidR="00DE03C2">
        <w:rPr>
          <w:rFonts w:ascii="Arial" w:hAnsi="Arial" w:cs="Arial"/>
          <w:sz w:val="22"/>
          <w:szCs w:val="22"/>
        </w:rPr>
        <w:t>higher pay-outs to all the stakeholders as compared to a formal process.</w:t>
      </w:r>
      <w:r w:rsidR="006C3A8F">
        <w:rPr>
          <w:rFonts w:ascii="Arial" w:hAnsi="Arial" w:cs="Arial"/>
          <w:sz w:val="22"/>
          <w:szCs w:val="22"/>
        </w:rPr>
        <w:t xml:space="preserve"> </w:t>
      </w:r>
    </w:p>
    <w:p w14:paraId="18A045CF" w14:textId="155CCA9E" w:rsidR="003A0FD3" w:rsidRDefault="00DA7C95" w:rsidP="00DC03E2">
      <w:pPr>
        <w:pStyle w:val="ListParagraph"/>
        <w:numPr>
          <w:ilvl w:val="1"/>
          <w:numId w:val="11"/>
        </w:numPr>
        <w:jc w:val="both"/>
        <w:rPr>
          <w:rFonts w:ascii="Arial" w:hAnsi="Arial" w:cs="Arial"/>
          <w:sz w:val="22"/>
          <w:szCs w:val="22"/>
        </w:rPr>
      </w:pPr>
      <w:r>
        <w:rPr>
          <w:rFonts w:ascii="Arial" w:hAnsi="Arial" w:cs="Arial"/>
          <w:sz w:val="22"/>
          <w:szCs w:val="22"/>
        </w:rPr>
        <w:t>An out-of-court restructuring which could be initiated most of the times when a debtor is still running as a going concern</w:t>
      </w:r>
      <w:r w:rsidR="00E669C8">
        <w:rPr>
          <w:rFonts w:ascii="Arial" w:hAnsi="Arial" w:cs="Arial"/>
          <w:sz w:val="22"/>
          <w:szCs w:val="22"/>
        </w:rPr>
        <w:t xml:space="preserve"> would not disrupt the functioning of a debtor.</w:t>
      </w:r>
      <w:r w:rsidR="002B3BE8">
        <w:rPr>
          <w:rFonts w:ascii="Arial" w:hAnsi="Arial" w:cs="Arial"/>
          <w:sz w:val="22"/>
          <w:szCs w:val="22"/>
        </w:rPr>
        <w:t xml:space="preserve"> This can also mean reduced losses </w:t>
      </w:r>
      <w:r w:rsidR="00446B06">
        <w:rPr>
          <w:rFonts w:ascii="Arial" w:hAnsi="Arial" w:cs="Arial"/>
          <w:sz w:val="22"/>
          <w:szCs w:val="22"/>
        </w:rPr>
        <w:t>on account of non-disruption of running as a going concern.</w:t>
      </w:r>
    </w:p>
    <w:p w14:paraId="23D5DA2E" w14:textId="77777777" w:rsidR="00641231" w:rsidRDefault="00641231" w:rsidP="00DC03E2">
      <w:pPr>
        <w:pStyle w:val="ListParagraph"/>
        <w:ind w:left="792"/>
        <w:jc w:val="both"/>
        <w:rPr>
          <w:rFonts w:ascii="Arial" w:hAnsi="Arial" w:cs="Arial"/>
          <w:sz w:val="22"/>
          <w:szCs w:val="22"/>
        </w:rPr>
      </w:pPr>
    </w:p>
    <w:p w14:paraId="063492C0" w14:textId="1AE8F74B" w:rsidR="00641231" w:rsidRDefault="0063014B" w:rsidP="00DC03E2">
      <w:pPr>
        <w:pStyle w:val="ListParagraph"/>
        <w:numPr>
          <w:ilvl w:val="0"/>
          <w:numId w:val="11"/>
        </w:numPr>
        <w:jc w:val="both"/>
        <w:rPr>
          <w:rFonts w:ascii="Arial" w:hAnsi="Arial" w:cs="Arial"/>
          <w:b/>
          <w:bCs/>
          <w:sz w:val="22"/>
          <w:szCs w:val="22"/>
        </w:rPr>
      </w:pPr>
      <w:r w:rsidRPr="00641231">
        <w:rPr>
          <w:rFonts w:ascii="Arial" w:hAnsi="Arial" w:cs="Arial"/>
          <w:b/>
          <w:bCs/>
          <w:sz w:val="22"/>
          <w:szCs w:val="22"/>
        </w:rPr>
        <w:t>General Disadvantages</w:t>
      </w:r>
    </w:p>
    <w:p w14:paraId="7663B070" w14:textId="77777777" w:rsidR="00641231" w:rsidRDefault="00641231" w:rsidP="00DC03E2">
      <w:pPr>
        <w:pStyle w:val="ListParagraph"/>
        <w:ind w:left="360"/>
        <w:jc w:val="both"/>
        <w:rPr>
          <w:rFonts w:ascii="Arial" w:hAnsi="Arial" w:cs="Arial"/>
          <w:b/>
          <w:bCs/>
          <w:sz w:val="22"/>
          <w:szCs w:val="22"/>
        </w:rPr>
      </w:pPr>
    </w:p>
    <w:p w14:paraId="717AB332" w14:textId="55BD84C3" w:rsidR="00641231" w:rsidRPr="0047043F" w:rsidRDefault="006672D1" w:rsidP="00DC03E2">
      <w:pPr>
        <w:pStyle w:val="ListParagraph"/>
        <w:numPr>
          <w:ilvl w:val="1"/>
          <w:numId w:val="11"/>
        </w:numPr>
        <w:jc w:val="both"/>
        <w:rPr>
          <w:rFonts w:ascii="Arial" w:hAnsi="Arial" w:cs="Arial"/>
          <w:b/>
          <w:bCs/>
          <w:sz w:val="22"/>
          <w:szCs w:val="22"/>
        </w:rPr>
      </w:pPr>
      <w:r>
        <w:rPr>
          <w:rFonts w:ascii="Arial" w:hAnsi="Arial" w:cs="Arial"/>
          <w:sz w:val="22"/>
          <w:szCs w:val="22"/>
        </w:rPr>
        <w:t xml:space="preserve">The </w:t>
      </w:r>
      <w:r w:rsidR="00B23B22">
        <w:rPr>
          <w:rFonts w:ascii="Arial" w:hAnsi="Arial" w:cs="Arial"/>
          <w:sz w:val="22"/>
          <w:szCs w:val="22"/>
        </w:rPr>
        <w:t xml:space="preserve">advantage of ‘stand-still’ period / moratorium </w:t>
      </w:r>
      <w:r w:rsidR="00432915">
        <w:rPr>
          <w:rFonts w:ascii="Arial" w:hAnsi="Arial" w:cs="Arial"/>
          <w:sz w:val="22"/>
          <w:szCs w:val="22"/>
        </w:rPr>
        <w:t xml:space="preserve">/ ‘automatic stay’ </w:t>
      </w:r>
      <w:r w:rsidR="00B23B22">
        <w:rPr>
          <w:rFonts w:ascii="Arial" w:hAnsi="Arial" w:cs="Arial"/>
          <w:sz w:val="22"/>
          <w:szCs w:val="22"/>
        </w:rPr>
        <w:t xml:space="preserve">is not available to the debtor as a result </w:t>
      </w:r>
      <w:r w:rsidR="00430A0A">
        <w:rPr>
          <w:rFonts w:ascii="Arial" w:hAnsi="Arial" w:cs="Arial"/>
          <w:sz w:val="22"/>
          <w:szCs w:val="22"/>
        </w:rPr>
        <w:t xml:space="preserve">creditors who do not have trust in an ‘out-of-court’ restructuring could initiate </w:t>
      </w:r>
      <w:r w:rsidR="0047043F">
        <w:rPr>
          <w:rFonts w:ascii="Arial" w:hAnsi="Arial" w:cs="Arial"/>
          <w:sz w:val="22"/>
          <w:szCs w:val="22"/>
        </w:rPr>
        <w:t>their recovery action resulting in failure of such a restructuring process.</w:t>
      </w:r>
    </w:p>
    <w:p w14:paraId="3EC7B321" w14:textId="3684EBBE" w:rsidR="0047043F" w:rsidRPr="00C11560" w:rsidRDefault="00014158" w:rsidP="00DC03E2">
      <w:pPr>
        <w:pStyle w:val="ListParagraph"/>
        <w:numPr>
          <w:ilvl w:val="1"/>
          <w:numId w:val="11"/>
        </w:numPr>
        <w:jc w:val="both"/>
        <w:rPr>
          <w:rFonts w:ascii="Arial" w:hAnsi="Arial" w:cs="Arial"/>
          <w:b/>
          <w:bCs/>
          <w:sz w:val="22"/>
          <w:szCs w:val="22"/>
        </w:rPr>
      </w:pPr>
      <w:r>
        <w:rPr>
          <w:rFonts w:ascii="Arial" w:hAnsi="Arial" w:cs="Arial"/>
          <w:sz w:val="22"/>
          <w:szCs w:val="22"/>
        </w:rPr>
        <w:t>Getting any additional finance to run the debtor’s business as a going concern</w:t>
      </w:r>
      <w:r w:rsidR="00712429">
        <w:rPr>
          <w:rFonts w:ascii="Arial" w:hAnsi="Arial" w:cs="Arial"/>
          <w:sz w:val="22"/>
          <w:szCs w:val="22"/>
        </w:rPr>
        <w:t xml:space="preserve"> in such circumstances unlike in a court run process where such ‘Interim Finance’</w:t>
      </w:r>
      <w:r w:rsidR="00DE0834">
        <w:rPr>
          <w:rFonts w:ascii="Arial" w:hAnsi="Arial" w:cs="Arial"/>
          <w:sz w:val="22"/>
          <w:szCs w:val="22"/>
        </w:rPr>
        <w:t xml:space="preserve"> providers get </w:t>
      </w:r>
      <w:r w:rsidR="00B93ED2">
        <w:rPr>
          <w:rFonts w:ascii="Arial" w:hAnsi="Arial" w:cs="Arial"/>
          <w:sz w:val="22"/>
          <w:szCs w:val="22"/>
        </w:rPr>
        <w:t>1</w:t>
      </w:r>
      <w:r w:rsidR="00B93ED2" w:rsidRPr="00B93ED2">
        <w:rPr>
          <w:rFonts w:ascii="Arial" w:hAnsi="Arial" w:cs="Arial"/>
          <w:sz w:val="22"/>
          <w:szCs w:val="22"/>
          <w:vertAlign w:val="superscript"/>
        </w:rPr>
        <w:t>st</w:t>
      </w:r>
      <w:r w:rsidR="00B93ED2">
        <w:rPr>
          <w:rFonts w:ascii="Arial" w:hAnsi="Arial" w:cs="Arial"/>
          <w:sz w:val="22"/>
          <w:szCs w:val="22"/>
        </w:rPr>
        <w:t xml:space="preserve"> priority in such restructuring processes.</w:t>
      </w:r>
    </w:p>
    <w:p w14:paraId="24549CE2" w14:textId="381FCE07" w:rsidR="00C11560" w:rsidRPr="00351EF7" w:rsidRDefault="00896467" w:rsidP="00DC03E2">
      <w:pPr>
        <w:pStyle w:val="ListParagraph"/>
        <w:numPr>
          <w:ilvl w:val="1"/>
          <w:numId w:val="11"/>
        </w:numPr>
        <w:jc w:val="both"/>
        <w:rPr>
          <w:rFonts w:ascii="Arial" w:hAnsi="Arial" w:cs="Arial"/>
          <w:b/>
          <w:bCs/>
          <w:sz w:val="22"/>
          <w:szCs w:val="22"/>
        </w:rPr>
      </w:pPr>
      <w:r>
        <w:rPr>
          <w:rFonts w:ascii="Arial" w:hAnsi="Arial" w:cs="Arial"/>
          <w:sz w:val="22"/>
          <w:szCs w:val="22"/>
        </w:rPr>
        <w:t>It is quite likely that such restructuring plans may not address all the causes of defaults in an in-depth manner</w:t>
      </w:r>
      <w:r w:rsidR="007E5873">
        <w:rPr>
          <w:rFonts w:ascii="Arial" w:hAnsi="Arial" w:cs="Arial"/>
          <w:sz w:val="22"/>
          <w:szCs w:val="22"/>
        </w:rPr>
        <w:t xml:space="preserve"> since the information shared by </w:t>
      </w:r>
      <w:r w:rsidR="00CE549A">
        <w:rPr>
          <w:rFonts w:ascii="Arial" w:hAnsi="Arial" w:cs="Arial"/>
          <w:sz w:val="22"/>
          <w:szCs w:val="22"/>
        </w:rPr>
        <w:t xml:space="preserve">a debtor is very minimal. If the arrangement arrived has not addressed </w:t>
      </w:r>
      <w:r w:rsidR="003C6523">
        <w:rPr>
          <w:rFonts w:ascii="Arial" w:hAnsi="Arial" w:cs="Arial"/>
          <w:sz w:val="22"/>
          <w:szCs w:val="22"/>
        </w:rPr>
        <w:t xml:space="preserve">or </w:t>
      </w:r>
      <w:r w:rsidR="00EE2A93">
        <w:rPr>
          <w:rFonts w:ascii="Arial" w:hAnsi="Arial" w:cs="Arial"/>
          <w:sz w:val="22"/>
          <w:szCs w:val="22"/>
        </w:rPr>
        <w:t xml:space="preserve">does not address all the causes of financial distress, it is more likely that such an arrangement </w:t>
      </w:r>
      <w:r w:rsidR="007E62B1">
        <w:rPr>
          <w:rFonts w:ascii="Arial" w:hAnsi="Arial" w:cs="Arial"/>
          <w:sz w:val="22"/>
          <w:szCs w:val="22"/>
        </w:rPr>
        <w:t xml:space="preserve">may not fix the financial distress in the long run and possibility of failure may be </w:t>
      </w:r>
      <w:r w:rsidR="00351EF7">
        <w:rPr>
          <w:rFonts w:ascii="Arial" w:hAnsi="Arial" w:cs="Arial"/>
          <w:sz w:val="22"/>
          <w:szCs w:val="22"/>
        </w:rPr>
        <w:t>very imminent after some time.</w:t>
      </w:r>
    </w:p>
    <w:p w14:paraId="76B9F6F1" w14:textId="04F9E18C" w:rsidR="00351EF7" w:rsidRPr="009064A3" w:rsidRDefault="00640D9F" w:rsidP="00DC03E2">
      <w:pPr>
        <w:pStyle w:val="ListParagraph"/>
        <w:numPr>
          <w:ilvl w:val="1"/>
          <w:numId w:val="11"/>
        </w:numPr>
        <w:jc w:val="both"/>
        <w:rPr>
          <w:rFonts w:ascii="Arial" w:hAnsi="Arial" w:cs="Arial"/>
          <w:b/>
          <w:bCs/>
          <w:sz w:val="22"/>
          <w:szCs w:val="22"/>
        </w:rPr>
      </w:pPr>
      <w:r>
        <w:rPr>
          <w:rFonts w:ascii="Arial" w:hAnsi="Arial" w:cs="Arial"/>
          <w:sz w:val="22"/>
          <w:szCs w:val="22"/>
        </w:rPr>
        <w:t>It is quite possible that any asset of the debtor may</w:t>
      </w:r>
      <w:r w:rsidR="001536E2">
        <w:rPr>
          <w:rFonts w:ascii="Arial" w:hAnsi="Arial" w:cs="Arial"/>
          <w:sz w:val="22"/>
          <w:szCs w:val="22"/>
        </w:rPr>
        <w:t xml:space="preserve"> not</w:t>
      </w:r>
      <w:r>
        <w:rPr>
          <w:rFonts w:ascii="Arial" w:hAnsi="Arial" w:cs="Arial"/>
          <w:sz w:val="22"/>
          <w:szCs w:val="22"/>
        </w:rPr>
        <w:t xml:space="preserve"> be disposed </w:t>
      </w:r>
      <w:proofErr w:type="spellStart"/>
      <w:r>
        <w:rPr>
          <w:rFonts w:ascii="Arial" w:hAnsi="Arial" w:cs="Arial"/>
          <w:sz w:val="22"/>
          <w:szCs w:val="22"/>
        </w:rPr>
        <w:t>off</w:t>
      </w:r>
      <w:proofErr w:type="spellEnd"/>
      <w:r>
        <w:rPr>
          <w:rFonts w:ascii="Arial" w:hAnsi="Arial" w:cs="Arial"/>
          <w:sz w:val="22"/>
          <w:szCs w:val="22"/>
        </w:rPr>
        <w:t xml:space="preserve"> unless all the creditors agree to for such an arrangement and the debtor may not have any option to </w:t>
      </w:r>
      <w:r w:rsidR="00936C12">
        <w:rPr>
          <w:rFonts w:ascii="Arial" w:hAnsi="Arial" w:cs="Arial"/>
          <w:sz w:val="22"/>
          <w:szCs w:val="22"/>
        </w:rPr>
        <w:t>change rights of any creditors who have liens on certain assets.</w:t>
      </w:r>
    </w:p>
    <w:p w14:paraId="014E5BD4" w14:textId="77777777" w:rsidR="009064A3" w:rsidRPr="005926BB" w:rsidRDefault="009064A3" w:rsidP="00DC03E2">
      <w:pPr>
        <w:pStyle w:val="ListParagraph"/>
        <w:ind w:left="792"/>
        <w:jc w:val="both"/>
        <w:rPr>
          <w:rFonts w:ascii="Arial" w:hAnsi="Arial" w:cs="Arial"/>
          <w:b/>
          <w:bCs/>
          <w:sz w:val="22"/>
          <w:szCs w:val="22"/>
        </w:rPr>
      </w:pPr>
    </w:p>
    <w:p w14:paraId="10AF83BE" w14:textId="5FF2AE50" w:rsidR="005926BB" w:rsidRDefault="009064A3" w:rsidP="00DC03E2">
      <w:pPr>
        <w:pStyle w:val="ListParagraph"/>
        <w:numPr>
          <w:ilvl w:val="0"/>
          <w:numId w:val="11"/>
        </w:numPr>
        <w:jc w:val="both"/>
        <w:rPr>
          <w:rFonts w:ascii="Arial" w:hAnsi="Arial" w:cs="Arial"/>
          <w:b/>
          <w:bCs/>
          <w:sz w:val="22"/>
          <w:szCs w:val="22"/>
        </w:rPr>
      </w:pPr>
      <w:r>
        <w:rPr>
          <w:rFonts w:ascii="Arial" w:hAnsi="Arial" w:cs="Arial"/>
          <w:sz w:val="22"/>
          <w:szCs w:val="22"/>
        </w:rPr>
        <w:t xml:space="preserve"> </w:t>
      </w:r>
      <w:r w:rsidRPr="009064A3">
        <w:rPr>
          <w:rFonts w:ascii="Arial" w:hAnsi="Arial" w:cs="Arial"/>
          <w:b/>
          <w:bCs/>
          <w:sz w:val="22"/>
          <w:szCs w:val="22"/>
        </w:rPr>
        <w:t>Advantages versus disadvantages in your country</w:t>
      </w:r>
    </w:p>
    <w:p w14:paraId="7C161178" w14:textId="75A923B3" w:rsidR="009064A3" w:rsidRDefault="009064A3" w:rsidP="00DC03E2">
      <w:pPr>
        <w:pStyle w:val="ListParagraph"/>
        <w:ind w:left="360"/>
        <w:jc w:val="both"/>
        <w:rPr>
          <w:rFonts w:ascii="Arial" w:hAnsi="Arial" w:cs="Arial"/>
          <w:b/>
          <w:bCs/>
          <w:sz w:val="22"/>
          <w:szCs w:val="22"/>
        </w:rPr>
      </w:pPr>
    </w:p>
    <w:p w14:paraId="74CB74A6" w14:textId="067419D9" w:rsidR="009064A3" w:rsidRPr="00100CA3" w:rsidRDefault="00100CA3" w:rsidP="00DC03E2">
      <w:pPr>
        <w:pStyle w:val="ListParagraph"/>
        <w:ind w:left="360"/>
        <w:jc w:val="both"/>
        <w:rPr>
          <w:rFonts w:ascii="Arial" w:hAnsi="Arial" w:cs="Arial"/>
          <w:sz w:val="22"/>
          <w:szCs w:val="22"/>
        </w:rPr>
      </w:pPr>
      <w:r>
        <w:rPr>
          <w:rFonts w:ascii="Arial" w:hAnsi="Arial" w:cs="Arial"/>
          <w:sz w:val="22"/>
          <w:szCs w:val="22"/>
        </w:rPr>
        <w:t>It may be relevant to understand what kind of out-of-</w:t>
      </w:r>
      <w:r w:rsidR="00A76C71">
        <w:rPr>
          <w:rFonts w:ascii="Arial" w:hAnsi="Arial" w:cs="Arial"/>
          <w:sz w:val="22"/>
          <w:szCs w:val="22"/>
        </w:rPr>
        <w:t>court arrangements(workout) and formal processes happen in India.</w:t>
      </w:r>
      <w:r w:rsidR="007F515A">
        <w:rPr>
          <w:rFonts w:ascii="Arial" w:hAnsi="Arial" w:cs="Arial"/>
          <w:sz w:val="22"/>
          <w:szCs w:val="22"/>
        </w:rPr>
        <w:t xml:space="preserve"> </w:t>
      </w:r>
      <w:r w:rsidR="007A6E6F">
        <w:rPr>
          <w:rFonts w:ascii="Arial" w:hAnsi="Arial" w:cs="Arial"/>
          <w:sz w:val="22"/>
          <w:szCs w:val="22"/>
        </w:rPr>
        <w:t>It is not uncommon in India that o</w:t>
      </w:r>
      <w:r w:rsidR="007F515A">
        <w:rPr>
          <w:rFonts w:ascii="Arial" w:hAnsi="Arial" w:cs="Arial"/>
          <w:sz w:val="22"/>
          <w:szCs w:val="22"/>
        </w:rPr>
        <w:t>ut</w:t>
      </w:r>
      <w:r w:rsidR="00320465">
        <w:rPr>
          <w:rFonts w:ascii="Arial" w:hAnsi="Arial" w:cs="Arial"/>
          <w:sz w:val="22"/>
          <w:szCs w:val="22"/>
        </w:rPr>
        <w:t>-</w:t>
      </w:r>
      <w:r w:rsidR="007F515A">
        <w:rPr>
          <w:rFonts w:ascii="Arial" w:hAnsi="Arial" w:cs="Arial"/>
          <w:sz w:val="22"/>
          <w:szCs w:val="22"/>
        </w:rPr>
        <w:t>of</w:t>
      </w:r>
      <w:r w:rsidR="00320465">
        <w:rPr>
          <w:rFonts w:ascii="Arial" w:hAnsi="Arial" w:cs="Arial"/>
          <w:sz w:val="22"/>
          <w:szCs w:val="22"/>
        </w:rPr>
        <w:t>-</w:t>
      </w:r>
      <w:r w:rsidR="007F515A">
        <w:rPr>
          <w:rFonts w:ascii="Arial" w:hAnsi="Arial" w:cs="Arial"/>
          <w:sz w:val="22"/>
          <w:szCs w:val="22"/>
        </w:rPr>
        <w:t>court</w:t>
      </w:r>
      <w:r w:rsidR="00B45757">
        <w:rPr>
          <w:rFonts w:ascii="Arial" w:hAnsi="Arial" w:cs="Arial"/>
          <w:sz w:val="22"/>
          <w:szCs w:val="22"/>
        </w:rPr>
        <w:t xml:space="preserve"> </w:t>
      </w:r>
      <w:r w:rsidR="0082484D">
        <w:rPr>
          <w:rFonts w:ascii="Arial" w:hAnsi="Arial" w:cs="Arial"/>
          <w:sz w:val="22"/>
          <w:szCs w:val="22"/>
        </w:rPr>
        <w:t xml:space="preserve">voluntary </w:t>
      </w:r>
      <w:r w:rsidR="00B45757">
        <w:rPr>
          <w:rFonts w:ascii="Arial" w:hAnsi="Arial" w:cs="Arial"/>
          <w:sz w:val="22"/>
          <w:szCs w:val="22"/>
        </w:rPr>
        <w:t>arra</w:t>
      </w:r>
      <w:r w:rsidR="0082484D">
        <w:rPr>
          <w:rFonts w:ascii="Arial" w:hAnsi="Arial" w:cs="Arial"/>
          <w:sz w:val="22"/>
          <w:szCs w:val="22"/>
        </w:rPr>
        <w:t xml:space="preserve">ngements between </w:t>
      </w:r>
      <w:r w:rsidR="007A6E6F">
        <w:rPr>
          <w:rFonts w:ascii="Arial" w:hAnsi="Arial" w:cs="Arial"/>
          <w:sz w:val="22"/>
          <w:szCs w:val="22"/>
        </w:rPr>
        <w:t>lending banks (including consortium of banks)</w:t>
      </w:r>
      <w:r w:rsidR="00DE6B07">
        <w:rPr>
          <w:rFonts w:ascii="Arial" w:hAnsi="Arial" w:cs="Arial"/>
          <w:sz w:val="22"/>
          <w:szCs w:val="22"/>
        </w:rPr>
        <w:t xml:space="preserve"> and debtor happen based on mutual negotiations between the lenders and the debtor</w:t>
      </w:r>
      <w:r w:rsidR="006C32E8">
        <w:rPr>
          <w:rFonts w:ascii="Arial" w:hAnsi="Arial" w:cs="Arial"/>
          <w:sz w:val="22"/>
          <w:szCs w:val="22"/>
        </w:rPr>
        <w:t xml:space="preserve"> when the debtor starts making defaults in payment of interest or/and </w:t>
      </w:r>
      <w:r w:rsidR="00146E0B">
        <w:rPr>
          <w:rFonts w:ascii="Arial" w:hAnsi="Arial" w:cs="Arial"/>
          <w:sz w:val="22"/>
          <w:szCs w:val="22"/>
        </w:rPr>
        <w:t>instalment payment on term finance. These are called ‘One Time Settlement’ (OTS)</w:t>
      </w:r>
      <w:r w:rsidR="00094911">
        <w:rPr>
          <w:rFonts w:ascii="Arial" w:hAnsi="Arial" w:cs="Arial"/>
          <w:sz w:val="22"/>
          <w:szCs w:val="22"/>
        </w:rPr>
        <w:t xml:space="preserve"> and ‘Corporate Debt Restructuring’ (CDR)</w:t>
      </w:r>
      <w:r w:rsidR="006F43E2">
        <w:rPr>
          <w:rFonts w:ascii="Arial" w:hAnsi="Arial" w:cs="Arial"/>
          <w:sz w:val="22"/>
          <w:szCs w:val="22"/>
        </w:rPr>
        <w:t xml:space="preserve">, Strategic </w:t>
      </w:r>
      <w:r w:rsidR="00B21BBC">
        <w:rPr>
          <w:rFonts w:ascii="Arial" w:hAnsi="Arial" w:cs="Arial"/>
          <w:sz w:val="22"/>
          <w:szCs w:val="22"/>
        </w:rPr>
        <w:t>Debt Restructuring Scheme (SDR) etc.,</w:t>
      </w:r>
      <w:r w:rsidR="00DD2714">
        <w:rPr>
          <w:rFonts w:ascii="Arial" w:hAnsi="Arial" w:cs="Arial"/>
          <w:sz w:val="22"/>
          <w:szCs w:val="22"/>
        </w:rPr>
        <w:t xml:space="preserve"> However, </w:t>
      </w:r>
      <w:r w:rsidR="005944BA">
        <w:rPr>
          <w:rFonts w:ascii="Arial" w:hAnsi="Arial" w:cs="Arial"/>
          <w:sz w:val="22"/>
          <w:szCs w:val="22"/>
        </w:rPr>
        <w:t xml:space="preserve">normally </w:t>
      </w:r>
      <w:r w:rsidR="00DD2714">
        <w:rPr>
          <w:rFonts w:ascii="Arial" w:hAnsi="Arial" w:cs="Arial"/>
          <w:sz w:val="22"/>
          <w:szCs w:val="22"/>
        </w:rPr>
        <w:t xml:space="preserve">these out-of-court </w:t>
      </w:r>
      <w:r w:rsidR="00387236">
        <w:rPr>
          <w:rFonts w:ascii="Arial" w:hAnsi="Arial" w:cs="Arial"/>
          <w:sz w:val="22"/>
          <w:szCs w:val="22"/>
        </w:rPr>
        <w:t xml:space="preserve">arrangements do not consider creditors who are not </w:t>
      </w:r>
      <w:r w:rsidR="00FD0495">
        <w:rPr>
          <w:rFonts w:ascii="Arial" w:hAnsi="Arial" w:cs="Arial"/>
          <w:sz w:val="22"/>
          <w:szCs w:val="22"/>
        </w:rPr>
        <w:t>institutional financiers.</w:t>
      </w:r>
      <w:r w:rsidR="002612AA">
        <w:rPr>
          <w:rFonts w:ascii="Arial" w:hAnsi="Arial" w:cs="Arial"/>
          <w:sz w:val="22"/>
          <w:szCs w:val="22"/>
        </w:rPr>
        <w:t xml:space="preserve"> Formal</w:t>
      </w:r>
      <w:r w:rsidR="007E561D">
        <w:rPr>
          <w:rFonts w:ascii="Arial" w:hAnsi="Arial" w:cs="Arial"/>
          <w:sz w:val="22"/>
          <w:szCs w:val="22"/>
        </w:rPr>
        <w:t xml:space="preserve"> Restructuring </w:t>
      </w:r>
      <w:r w:rsidR="001A7C48">
        <w:rPr>
          <w:rFonts w:ascii="Arial" w:hAnsi="Arial" w:cs="Arial"/>
          <w:sz w:val="22"/>
          <w:szCs w:val="22"/>
        </w:rPr>
        <w:t xml:space="preserve">available only in case of </w:t>
      </w:r>
      <w:r w:rsidR="00B52559">
        <w:rPr>
          <w:rFonts w:ascii="Arial" w:hAnsi="Arial" w:cs="Arial"/>
          <w:sz w:val="22"/>
          <w:szCs w:val="22"/>
        </w:rPr>
        <w:t xml:space="preserve">corporate persons </w:t>
      </w:r>
      <w:r w:rsidR="007E561D">
        <w:rPr>
          <w:rFonts w:ascii="Arial" w:hAnsi="Arial" w:cs="Arial"/>
          <w:sz w:val="22"/>
          <w:szCs w:val="22"/>
        </w:rPr>
        <w:t>could be of two types</w:t>
      </w:r>
      <w:r w:rsidR="001A7C48">
        <w:rPr>
          <w:rFonts w:ascii="Arial" w:hAnsi="Arial" w:cs="Arial"/>
          <w:sz w:val="22"/>
          <w:szCs w:val="22"/>
        </w:rPr>
        <w:t xml:space="preserve"> – one being </w:t>
      </w:r>
      <w:r w:rsidR="00B52559">
        <w:rPr>
          <w:rFonts w:ascii="Arial" w:hAnsi="Arial" w:cs="Arial"/>
          <w:sz w:val="22"/>
          <w:szCs w:val="22"/>
        </w:rPr>
        <w:t>as per Insolvency and Bankruptcy Code, 2016</w:t>
      </w:r>
      <w:r w:rsidR="00CE14DE">
        <w:rPr>
          <w:rFonts w:ascii="Arial" w:hAnsi="Arial" w:cs="Arial"/>
          <w:sz w:val="22"/>
          <w:szCs w:val="22"/>
        </w:rPr>
        <w:t xml:space="preserve"> </w:t>
      </w:r>
      <w:r w:rsidR="00CE14DE" w:rsidRPr="00CE14DE">
        <w:rPr>
          <w:rFonts w:ascii="Arial" w:hAnsi="Arial" w:cs="Arial"/>
          <w:b/>
          <w:bCs/>
          <w:sz w:val="22"/>
          <w:szCs w:val="22"/>
        </w:rPr>
        <w:t>(IBC, 2016</w:t>
      </w:r>
      <w:r w:rsidR="00CE14DE">
        <w:rPr>
          <w:rFonts w:ascii="Arial" w:hAnsi="Arial" w:cs="Arial"/>
          <w:sz w:val="22"/>
          <w:szCs w:val="22"/>
        </w:rPr>
        <w:t>)</w:t>
      </w:r>
      <w:r w:rsidR="00B52559">
        <w:rPr>
          <w:rFonts w:ascii="Arial" w:hAnsi="Arial" w:cs="Arial"/>
          <w:sz w:val="22"/>
          <w:szCs w:val="22"/>
        </w:rPr>
        <w:t xml:space="preserve"> drawn </w:t>
      </w:r>
      <w:r w:rsidR="00EA256A">
        <w:rPr>
          <w:rFonts w:ascii="Arial" w:hAnsi="Arial" w:cs="Arial"/>
          <w:sz w:val="22"/>
          <w:szCs w:val="22"/>
        </w:rPr>
        <w:t>from global insolvency laws with a focus on revival during the first 180</w:t>
      </w:r>
      <w:r w:rsidR="008D788D">
        <w:rPr>
          <w:rFonts w:ascii="Arial" w:hAnsi="Arial" w:cs="Arial"/>
          <w:sz w:val="22"/>
          <w:szCs w:val="22"/>
        </w:rPr>
        <w:t xml:space="preserve"> days</w:t>
      </w:r>
      <w:r w:rsidR="00EA256A">
        <w:rPr>
          <w:rFonts w:ascii="Arial" w:hAnsi="Arial" w:cs="Arial"/>
          <w:sz w:val="22"/>
          <w:szCs w:val="22"/>
        </w:rPr>
        <w:t>(extendable to 270</w:t>
      </w:r>
      <w:r w:rsidR="008D788D">
        <w:rPr>
          <w:rFonts w:ascii="Arial" w:hAnsi="Arial" w:cs="Arial"/>
          <w:sz w:val="22"/>
          <w:szCs w:val="22"/>
        </w:rPr>
        <w:t xml:space="preserve"> days if required</w:t>
      </w:r>
      <w:r w:rsidR="00EA256A">
        <w:rPr>
          <w:rFonts w:ascii="Arial" w:hAnsi="Arial" w:cs="Arial"/>
          <w:sz w:val="22"/>
          <w:szCs w:val="22"/>
        </w:rPr>
        <w:t xml:space="preserve">) </w:t>
      </w:r>
      <w:r w:rsidR="003973D8">
        <w:rPr>
          <w:rFonts w:ascii="Arial" w:hAnsi="Arial" w:cs="Arial"/>
          <w:sz w:val="22"/>
          <w:szCs w:val="22"/>
        </w:rPr>
        <w:t xml:space="preserve">and another being </w:t>
      </w:r>
      <w:r w:rsidR="00D11375">
        <w:rPr>
          <w:rFonts w:ascii="Arial" w:hAnsi="Arial" w:cs="Arial"/>
          <w:sz w:val="22"/>
          <w:szCs w:val="22"/>
        </w:rPr>
        <w:t xml:space="preserve">as per </w:t>
      </w:r>
      <w:r w:rsidR="003C6523">
        <w:rPr>
          <w:rFonts w:ascii="Arial" w:hAnsi="Arial" w:cs="Arial"/>
          <w:sz w:val="22"/>
          <w:szCs w:val="22"/>
        </w:rPr>
        <w:t xml:space="preserve">the </w:t>
      </w:r>
      <w:r w:rsidR="00D11375">
        <w:rPr>
          <w:rFonts w:ascii="Arial" w:hAnsi="Arial" w:cs="Arial"/>
          <w:sz w:val="22"/>
          <w:szCs w:val="22"/>
        </w:rPr>
        <w:t>Companies Act, 2013 which allows for compromise or arrangement(like in many common law countries</w:t>
      </w:r>
      <w:r w:rsidR="00084721">
        <w:rPr>
          <w:rFonts w:ascii="Arial" w:hAnsi="Arial" w:cs="Arial"/>
          <w:sz w:val="22"/>
          <w:szCs w:val="22"/>
        </w:rPr>
        <w:t xml:space="preserve"> – Singapore, Hongkong, UK) when creditors or members of a company or the company itself</w:t>
      </w:r>
      <w:r w:rsidR="00EE0552">
        <w:rPr>
          <w:rFonts w:ascii="Arial" w:hAnsi="Arial" w:cs="Arial"/>
          <w:sz w:val="22"/>
          <w:szCs w:val="22"/>
        </w:rPr>
        <w:t xml:space="preserve"> propose a scheme to the court and court confirms the compromise or arrangement after </w:t>
      </w:r>
      <w:r w:rsidR="00012C26">
        <w:rPr>
          <w:rFonts w:ascii="Arial" w:hAnsi="Arial" w:cs="Arial"/>
          <w:sz w:val="22"/>
          <w:szCs w:val="22"/>
        </w:rPr>
        <w:t>three-fourth of the creditors in terms of value approve such compromise or arrangement.</w:t>
      </w:r>
      <w:r w:rsidR="00DE57FE">
        <w:rPr>
          <w:rFonts w:ascii="Arial" w:hAnsi="Arial" w:cs="Arial"/>
          <w:sz w:val="22"/>
          <w:szCs w:val="22"/>
        </w:rPr>
        <w:t xml:space="preserve">(Moratorium is not available </w:t>
      </w:r>
      <w:r w:rsidR="00BE311A">
        <w:rPr>
          <w:rFonts w:ascii="Arial" w:hAnsi="Arial" w:cs="Arial"/>
          <w:sz w:val="22"/>
          <w:szCs w:val="22"/>
        </w:rPr>
        <w:t>for compromise or arrangement).</w:t>
      </w:r>
      <w:r w:rsidR="001A7C48">
        <w:rPr>
          <w:rFonts w:ascii="Arial" w:hAnsi="Arial" w:cs="Arial"/>
          <w:sz w:val="22"/>
          <w:szCs w:val="22"/>
        </w:rPr>
        <w:t xml:space="preserve"> </w:t>
      </w:r>
      <w:r w:rsidR="00B020F6">
        <w:rPr>
          <w:rFonts w:ascii="Arial" w:hAnsi="Arial" w:cs="Arial"/>
          <w:sz w:val="22"/>
          <w:szCs w:val="22"/>
        </w:rPr>
        <w:t xml:space="preserve">For the purpose of listing advantages / disadvantages, </w:t>
      </w:r>
      <w:r w:rsidR="00723804">
        <w:rPr>
          <w:rFonts w:ascii="Arial" w:hAnsi="Arial" w:cs="Arial"/>
          <w:sz w:val="22"/>
          <w:szCs w:val="22"/>
        </w:rPr>
        <w:t>Insolvency /Bankruptcy process</w:t>
      </w:r>
      <w:r w:rsidR="002612AA">
        <w:rPr>
          <w:rFonts w:ascii="Arial" w:hAnsi="Arial" w:cs="Arial"/>
          <w:sz w:val="22"/>
          <w:szCs w:val="22"/>
        </w:rPr>
        <w:t xml:space="preserve"> </w:t>
      </w:r>
      <w:r w:rsidR="00723804">
        <w:rPr>
          <w:rFonts w:ascii="Arial" w:hAnsi="Arial" w:cs="Arial"/>
          <w:sz w:val="22"/>
          <w:szCs w:val="22"/>
        </w:rPr>
        <w:t xml:space="preserve">under </w:t>
      </w:r>
      <w:r w:rsidR="00CE14DE">
        <w:rPr>
          <w:rFonts w:ascii="Arial" w:hAnsi="Arial" w:cs="Arial"/>
          <w:sz w:val="22"/>
          <w:szCs w:val="22"/>
        </w:rPr>
        <w:t xml:space="preserve">IBC, </w:t>
      </w:r>
      <w:r w:rsidR="00152CFD">
        <w:rPr>
          <w:rFonts w:ascii="Arial" w:hAnsi="Arial" w:cs="Arial"/>
          <w:sz w:val="22"/>
          <w:szCs w:val="22"/>
        </w:rPr>
        <w:t xml:space="preserve">2016 is only considered here. </w:t>
      </w:r>
      <w:r w:rsidR="002F538D">
        <w:rPr>
          <w:rFonts w:ascii="Arial" w:hAnsi="Arial" w:cs="Arial"/>
          <w:sz w:val="22"/>
          <w:szCs w:val="22"/>
        </w:rPr>
        <w:t xml:space="preserve">Advantages versus disadvantages of </w:t>
      </w:r>
      <w:r w:rsidR="00A97DDD">
        <w:rPr>
          <w:rFonts w:ascii="Arial" w:hAnsi="Arial" w:cs="Arial"/>
          <w:sz w:val="22"/>
          <w:szCs w:val="22"/>
        </w:rPr>
        <w:t>out-of-court arrangements(workout) could be listed as follows:</w:t>
      </w:r>
    </w:p>
    <w:p w14:paraId="088263A3" w14:textId="77777777" w:rsidR="009064A3" w:rsidRPr="009064A3" w:rsidRDefault="009064A3" w:rsidP="00DC03E2">
      <w:pPr>
        <w:pStyle w:val="ListParagraph"/>
        <w:ind w:left="360"/>
        <w:jc w:val="both"/>
        <w:rPr>
          <w:rFonts w:ascii="Arial" w:hAnsi="Arial" w:cs="Arial"/>
          <w:b/>
          <w:bCs/>
          <w:sz w:val="22"/>
          <w:szCs w:val="22"/>
        </w:rPr>
      </w:pPr>
    </w:p>
    <w:p w14:paraId="2AA487C9" w14:textId="13F06C8C" w:rsidR="009064A3" w:rsidRDefault="00152CFD" w:rsidP="00DC03E2">
      <w:pPr>
        <w:pStyle w:val="ListParagraph"/>
        <w:numPr>
          <w:ilvl w:val="1"/>
          <w:numId w:val="11"/>
        </w:numPr>
        <w:jc w:val="both"/>
        <w:rPr>
          <w:rFonts w:ascii="Arial" w:hAnsi="Arial" w:cs="Arial"/>
          <w:b/>
          <w:bCs/>
          <w:sz w:val="22"/>
          <w:szCs w:val="22"/>
        </w:rPr>
      </w:pPr>
      <w:r>
        <w:rPr>
          <w:rFonts w:ascii="Arial" w:hAnsi="Arial" w:cs="Arial"/>
          <w:b/>
          <w:bCs/>
          <w:sz w:val="22"/>
          <w:szCs w:val="22"/>
        </w:rPr>
        <w:t>Advantages</w:t>
      </w:r>
    </w:p>
    <w:p w14:paraId="0980E552" w14:textId="77777777" w:rsidR="00152CFD" w:rsidRDefault="00152CFD" w:rsidP="00DC03E2">
      <w:pPr>
        <w:pStyle w:val="ListParagraph"/>
        <w:ind w:left="792"/>
        <w:jc w:val="both"/>
        <w:rPr>
          <w:rFonts w:ascii="Arial" w:hAnsi="Arial" w:cs="Arial"/>
          <w:b/>
          <w:bCs/>
          <w:sz w:val="22"/>
          <w:szCs w:val="22"/>
        </w:rPr>
      </w:pPr>
    </w:p>
    <w:p w14:paraId="796BD37A" w14:textId="470863A2" w:rsidR="00620545" w:rsidRPr="003A4504" w:rsidRDefault="00FF07B8" w:rsidP="00DC03E2">
      <w:pPr>
        <w:pStyle w:val="ListParagraph"/>
        <w:numPr>
          <w:ilvl w:val="2"/>
          <w:numId w:val="11"/>
        </w:numPr>
        <w:jc w:val="both"/>
        <w:rPr>
          <w:rFonts w:ascii="Arial" w:hAnsi="Arial" w:cs="Arial"/>
          <w:b/>
          <w:bCs/>
          <w:sz w:val="22"/>
          <w:szCs w:val="22"/>
        </w:rPr>
      </w:pPr>
      <w:r>
        <w:rPr>
          <w:rFonts w:ascii="Arial" w:hAnsi="Arial" w:cs="Arial"/>
          <w:sz w:val="22"/>
          <w:szCs w:val="22"/>
        </w:rPr>
        <w:lastRenderedPageBreak/>
        <w:t xml:space="preserve">Time needed for a formal </w:t>
      </w:r>
      <w:r w:rsidR="00CE14DE">
        <w:rPr>
          <w:rFonts w:ascii="Arial" w:hAnsi="Arial" w:cs="Arial"/>
          <w:sz w:val="22"/>
          <w:szCs w:val="22"/>
        </w:rPr>
        <w:t xml:space="preserve">insolvency process ranges from 180 to 270 days as per </w:t>
      </w:r>
      <w:r w:rsidR="00BE5ECB">
        <w:rPr>
          <w:rFonts w:ascii="Arial" w:hAnsi="Arial" w:cs="Arial"/>
          <w:sz w:val="22"/>
          <w:szCs w:val="22"/>
        </w:rPr>
        <w:t xml:space="preserve">IBC, 2016. The time taken by </w:t>
      </w:r>
      <w:r w:rsidR="00630345">
        <w:rPr>
          <w:rFonts w:ascii="Arial" w:hAnsi="Arial" w:cs="Arial"/>
          <w:sz w:val="22"/>
          <w:szCs w:val="22"/>
        </w:rPr>
        <w:t>a</w:t>
      </w:r>
      <w:r w:rsidR="00006EB9">
        <w:rPr>
          <w:rFonts w:ascii="Arial" w:hAnsi="Arial" w:cs="Arial"/>
          <w:sz w:val="22"/>
          <w:szCs w:val="22"/>
        </w:rPr>
        <w:t xml:space="preserve"> </w:t>
      </w:r>
      <w:r w:rsidR="00BE5ECB">
        <w:rPr>
          <w:rFonts w:ascii="Arial" w:hAnsi="Arial" w:cs="Arial"/>
          <w:sz w:val="22"/>
          <w:szCs w:val="22"/>
        </w:rPr>
        <w:t xml:space="preserve">Bankruptcy court </w:t>
      </w:r>
      <w:r w:rsidR="00CD7CC2">
        <w:rPr>
          <w:rFonts w:ascii="Arial" w:hAnsi="Arial" w:cs="Arial"/>
          <w:sz w:val="22"/>
          <w:szCs w:val="22"/>
        </w:rPr>
        <w:t>– called National Company Law Tribunal (</w:t>
      </w:r>
      <w:r w:rsidR="00CD7CC2" w:rsidRPr="00CD7CC2">
        <w:rPr>
          <w:rFonts w:ascii="Arial" w:hAnsi="Arial" w:cs="Arial"/>
          <w:b/>
          <w:bCs/>
          <w:sz w:val="22"/>
          <w:szCs w:val="22"/>
        </w:rPr>
        <w:t>NCLT</w:t>
      </w:r>
      <w:r w:rsidR="00CD7CC2">
        <w:rPr>
          <w:rFonts w:ascii="Arial" w:hAnsi="Arial" w:cs="Arial"/>
          <w:sz w:val="22"/>
          <w:szCs w:val="22"/>
        </w:rPr>
        <w:t>)</w:t>
      </w:r>
      <w:r w:rsidR="00BE5ECB">
        <w:rPr>
          <w:rFonts w:ascii="Arial" w:hAnsi="Arial" w:cs="Arial"/>
          <w:sz w:val="22"/>
          <w:szCs w:val="22"/>
        </w:rPr>
        <w:t>can also</w:t>
      </w:r>
      <w:r w:rsidR="00006EB9">
        <w:rPr>
          <w:rFonts w:ascii="Arial" w:hAnsi="Arial" w:cs="Arial"/>
          <w:sz w:val="22"/>
          <w:szCs w:val="22"/>
        </w:rPr>
        <w:t xml:space="preserve"> be substantial apart from the time mentioned – which </w:t>
      </w:r>
      <w:r w:rsidR="009F0ABF">
        <w:rPr>
          <w:rFonts w:ascii="Arial" w:hAnsi="Arial" w:cs="Arial"/>
          <w:sz w:val="22"/>
          <w:szCs w:val="22"/>
        </w:rPr>
        <w:t>has in some cases gone beyond an year after the Corporate Insolvency Resolution Process (</w:t>
      </w:r>
      <w:r w:rsidR="009F0ABF" w:rsidRPr="00F21081">
        <w:rPr>
          <w:rFonts w:ascii="Arial" w:hAnsi="Arial" w:cs="Arial"/>
          <w:b/>
          <w:bCs/>
          <w:sz w:val="22"/>
          <w:szCs w:val="22"/>
        </w:rPr>
        <w:t>CIRP</w:t>
      </w:r>
      <w:r w:rsidR="009F0ABF">
        <w:rPr>
          <w:rFonts w:ascii="Arial" w:hAnsi="Arial" w:cs="Arial"/>
          <w:sz w:val="22"/>
          <w:szCs w:val="22"/>
        </w:rPr>
        <w:t>) period</w:t>
      </w:r>
      <w:r w:rsidR="00C636EB">
        <w:rPr>
          <w:rFonts w:ascii="Arial" w:hAnsi="Arial" w:cs="Arial"/>
          <w:sz w:val="22"/>
          <w:szCs w:val="22"/>
        </w:rPr>
        <w:t xml:space="preserve"> of 180 to 270 days because of litigations by the unsatisfied creditors.</w:t>
      </w:r>
      <w:r w:rsidR="00172491">
        <w:rPr>
          <w:rFonts w:ascii="Arial" w:hAnsi="Arial" w:cs="Arial"/>
          <w:sz w:val="22"/>
          <w:szCs w:val="22"/>
        </w:rPr>
        <w:t xml:space="preserve"> This much of time would not be required in an out-of-court process</w:t>
      </w:r>
      <w:r w:rsidR="00620545">
        <w:rPr>
          <w:rFonts w:ascii="Arial" w:hAnsi="Arial" w:cs="Arial"/>
          <w:sz w:val="22"/>
          <w:szCs w:val="22"/>
        </w:rPr>
        <w:t xml:space="preserve"> and as a result there would be substantial saving of time.</w:t>
      </w:r>
    </w:p>
    <w:p w14:paraId="01E61E32" w14:textId="173C5FC9" w:rsidR="003D29C5" w:rsidRPr="003A4504" w:rsidRDefault="00630345" w:rsidP="00DC03E2">
      <w:pPr>
        <w:pStyle w:val="ListParagraph"/>
        <w:numPr>
          <w:ilvl w:val="2"/>
          <w:numId w:val="11"/>
        </w:numPr>
        <w:jc w:val="both"/>
        <w:rPr>
          <w:rFonts w:ascii="Arial" w:hAnsi="Arial" w:cs="Arial"/>
          <w:b/>
          <w:bCs/>
          <w:sz w:val="22"/>
          <w:szCs w:val="22"/>
        </w:rPr>
      </w:pPr>
      <w:r>
        <w:rPr>
          <w:rFonts w:ascii="Arial" w:hAnsi="Arial" w:cs="Arial"/>
          <w:sz w:val="22"/>
          <w:szCs w:val="22"/>
        </w:rPr>
        <w:t xml:space="preserve">Pronouncement of </w:t>
      </w:r>
      <w:r w:rsidR="00620545">
        <w:rPr>
          <w:rFonts w:ascii="Arial" w:hAnsi="Arial" w:cs="Arial"/>
          <w:sz w:val="22"/>
          <w:szCs w:val="22"/>
        </w:rPr>
        <w:t xml:space="preserve">Initiation of CIRP by </w:t>
      </w:r>
      <w:r w:rsidR="00EE62DA">
        <w:rPr>
          <w:rFonts w:ascii="Arial" w:hAnsi="Arial" w:cs="Arial"/>
          <w:sz w:val="22"/>
          <w:szCs w:val="22"/>
        </w:rPr>
        <w:t xml:space="preserve">NCLT requires that an independent Insolvency Professional be appointed as </w:t>
      </w:r>
      <w:r w:rsidR="00C048DF">
        <w:rPr>
          <w:rFonts w:ascii="Arial" w:hAnsi="Arial" w:cs="Arial"/>
          <w:sz w:val="22"/>
          <w:szCs w:val="22"/>
        </w:rPr>
        <w:t xml:space="preserve">an Interim Resolution Professional and he or other </w:t>
      </w:r>
      <w:r w:rsidR="008F71CE">
        <w:rPr>
          <w:rFonts w:ascii="Arial" w:hAnsi="Arial" w:cs="Arial"/>
          <w:sz w:val="22"/>
          <w:szCs w:val="22"/>
        </w:rPr>
        <w:t xml:space="preserve">Insolvency Professional </w:t>
      </w:r>
      <w:r w:rsidR="00C048DF">
        <w:rPr>
          <w:rFonts w:ascii="Arial" w:hAnsi="Arial" w:cs="Arial"/>
          <w:sz w:val="22"/>
          <w:szCs w:val="22"/>
        </w:rPr>
        <w:t xml:space="preserve">shall be confirmed </w:t>
      </w:r>
      <w:r w:rsidR="008F71CE">
        <w:rPr>
          <w:rFonts w:ascii="Arial" w:hAnsi="Arial" w:cs="Arial"/>
          <w:sz w:val="22"/>
          <w:szCs w:val="22"/>
        </w:rPr>
        <w:t xml:space="preserve">/ appointed as a Resolution Professional for the CIRP after </w:t>
      </w:r>
      <w:r w:rsidR="00DE464F">
        <w:rPr>
          <w:rFonts w:ascii="Arial" w:hAnsi="Arial" w:cs="Arial"/>
          <w:sz w:val="22"/>
          <w:szCs w:val="22"/>
        </w:rPr>
        <w:t>Committee of Creditors take a decision regarding the same.</w:t>
      </w:r>
      <w:r w:rsidR="00870F28">
        <w:rPr>
          <w:rFonts w:ascii="Arial" w:hAnsi="Arial" w:cs="Arial"/>
          <w:sz w:val="22"/>
          <w:szCs w:val="22"/>
        </w:rPr>
        <w:t xml:space="preserve"> Such a Resolution Professional is required to appoint </w:t>
      </w:r>
      <w:r w:rsidR="00925FEB">
        <w:rPr>
          <w:rFonts w:ascii="Arial" w:hAnsi="Arial" w:cs="Arial"/>
          <w:sz w:val="22"/>
          <w:szCs w:val="22"/>
        </w:rPr>
        <w:t xml:space="preserve">two set of valuers to get Fair Value and Liquidation Value </w:t>
      </w:r>
      <w:r w:rsidR="007A2476">
        <w:rPr>
          <w:rFonts w:ascii="Arial" w:hAnsi="Arial" w:cs="Arial"/>
          <w:sz w:val="22"/>
          <w:szCs w:val="22"/>
        </w:rPr>
        <w:t xml:space="preserve">of all classes of assets – Land and Buildings, Plant &amp; Machinery and all Financial Assets </w:t>
      </w:r>
      <w:r w:rsidR="00674D40">
        <w:rPr>
          <w:rFonts w:ascii="Arial" w:hAnsi="Arial" w:cs="Arial"/>
          <w:sz w:val="22"/>
          <w:szCs w:val="22"/>
        </w:rPr>
        <w:t>of the Corporate Debtor i</w:t>
      </w:r>
      <w:r w:rsidR="007A2476">
        <w:rPr>
          <w:rFonts w:ascii="Arial" w:hAnsi="Arial" w:cs="Arial"/>
          <w:sz w:val="22"/>
          <w:szCs w:val="22"/>
        </w:rPr>
        <w:t>ncluding inventory</w:t>
      </w:r>
      <w:r w:rsidR="00674D40">
        <w:rPr>
          <w:rFonts w:ascii="Arial" w:hAnsi="Arial" w:cs="Arial"/>
          <w:sz w:val="22"/>
          <w:szCs w:val="22"/>
        </w:rPr>
        <w:t>.</w:t>
      </w:r>
      <w:r w:rsidR="00177D7C">
        <w:rPr>
          <w:rFonts w:ascii="Arial" w:hAnsi="Arial" w:cs="Arial"/>
          <w:sz w:val="22"/>
          <w:szCs w:val="22"/>
        </w:rPr>
        <w:t xml:space="preserve"> Similarly, Resolution Professional may need to appoint many other professionals including Accountants, advocates, Forensic Auditors etc., if </w:t>
      </w:r>
      <w:r w:rsidR="00500272">
        <w:rPr>
          <w:rFonts w:ascii="Arial" w:hAnsi="Arial" w:cs="Arial"/>
          <w:sz w:val="22"/>
          <w:szCs w:val="22"/>
        </w:rPr>
        <w:t xml:space="preserve">he thinks such appointments are warranted in the context of the CIRP he is </w:t>
      </w:r>
      <w:r w:rsidR="00F21081">
        <w:rPr>
          <w:rFonts w:ascii="Arial" w:hAnsi="Arial" w:cs="Arial"/>
          <w:sz w:val="22"/>
          <w:szCs w:val="22"/>
        </w:rPr>
        <w:t xml:space="preserve">administrating. </w:t>
      </w:r>
      <w:r w:rsidR="00A06B5F">
        <w:rPr>
          <w:rFonts w:ascii="Arial" w:hAnsi="Arial" w:cs="Arial"/>
          <w:sz w:val="22"/>
          <w:szCs w:val="22"/>
        </w:rPr>
        <w:t xml:space="preserve">Interim Resolution Professional / Resolution Professional </w:t>
      </w:r>
      <w:r w:rsidR="00745ADE">
        <w:rPr>
          <w:rFonts w:ascii="Arial" w:hAnsi="Arial" w:cs="Arial"/>
          <w:sz w:val="22"/>
          <w:szCs w:val="22"/>
        </w:rPr>
        <w:t xml:space="preserve">is required to make Public Announcement of the initiation of the CIRP, invite Expression of Interest from </w:t>
      </w:r>
      <w:r w:rsidR="00E02962">
        <w:rPr>
          <w:rFonts w:ascii="Arial" w:hAnsi="Arial" w:cs="Arial"/>
          <w:sz w:val="22"/>
          <w:szCs w:val="22"/>
        </w:rPr>
        <w:t>Potential Resolution Applicants</w:t>
      </w:r>
      <w:r w:rsidR="00D025D0">
        <w:rPr>
          <w:rFonts w:ascii="Arial" w:hAnsi="Arial" w:cs="Arial"/>
          <w:sz w:val="22"/>
          <w:szCs w:val="22"/>
        </w:rPr>
        <w:t>, need to share information connected with the corporate debtor via Virtual Data Rooms</w:t>
      </w:r>
      <w:r w:rsidR="00012A31">
        <w:rPr>
          <w:rFonts w:ascii="Arial" w:hAnsi="Arial" w:cs="Arial"/>
          <w:sz w:val="22"/>
          <w:szCs w:val="22"/>
        </w:rPr>
        <w:t xml:space="preserve"> and also fight against lot many petitions which may get filed for rejection of claims</w:t>
      </w:r>
      <w:r w:rsidR="009A2D0F">
        <w:rPr>
          <w:rFonts w:ascii="Arial" w:hAnsi="Arial" w:cs="Arial"/>
          <w:sz w:val="22"/>
          <w:szCs w:val="22"/>
        </w:rPr>
        <w:t xml:space="preserve">, unsatisfied creditors in a Resolution Plan etc., </w:t>
      </w:r>
      <w:r w:rsidR="00F21081">
        <w:rPr>
          <w:rFonts w:ascii="Arial" w:hAnsi="Arial" w:cs="Arial"/>
          <w:sz w:val="22"/>
          <w:szCs w:val="22"/>
        </w:rPr>
        <w:t xml:space="preserve">All these entail </w:t>
      </w:r>
      <w:r w:rsidR="00CB5951">
        <w:rPr>
          <w:rFonts w:ascii="Arial" w:hAnsi="Arial" w:cs="Arial"/>
          <w:sz w:val="22"/>
          <w:szCs w:val="22"/>
        </w:rPr>
        <w:t xml:space="preserve">costs which are as a result of a court process. All such costs </w:t>
      </w:r>
      <w:r w:rsidR="003C6523">
        <w:rPr>
          <w:rFonts w:ascii="Arial" w:hAnsi="Arial" w:cs="Arial"/>
          <w:sz w:val="22"/>
          <w:szCs w:val="22"/>
        </w:rPr>
        <w:t xml:space="preserve">can be </w:t>
      </w:r>
      <w:r w:rsidR="00CB5951">
        <w:rPr>
          <w:rFonts w:ascii="Arial" w:hAnsi="Arial" w:cs="Arial"/>
          <w:sz w:val="22"/>
          <w:szCs w:val="22"/>
        </w:rPr>
        <w:t xml:space="preserve"> avoided in a</w:t>
      </w:r>
      <w:r w:rsidR="00956F28">
        <w:rPr>
          <w:rFonts w:ascii="Arial" w:hAnsi="Arial" w:cs="Arial"/>
          <w:sz w:val="22"/>
          <w:szCs w:val="22"/>
        </w:rPr>
        <w:t>n</w:t>
      </w:r>
      <w:r w:rsidR="00CB5951">
        <w:rPr>
          <w:rFonts w:ascii="Arial" w:hAnsi="Arial" w:cs="Arial"/>
          <w:sz w:val="22"/>
          <w:szCs w:val="22"/>
        </w:rPr>
        <w:t xml:space="preserve"> </w:t>
      </w:r>
      <w:r w:rsidR="003D29C5">
        <w:rPr>
          <w:rFonts w:ascii="Arial" w:hAnsi="Arial" w:cs="Arial"/>
          <w:sz w:val="22"/>
          <w:szCs w:val="22"/>
        </w:rPr>
        <w:t>out-of-court arrangement.</w:t>
      </w:r>
    </w:p>
    <w:p w14:paraId="6E5F55E9" w14:textId="16479829" w:rsidR="0060405C" w:rsidRPr="003A4504" w:rsidRDefault="003D29C5" w:rsidP="00DC03E2">
      <w:pPr>
        <w:pStyle w:val="ListParagraph"/>
        <w:numPr>
          <w:ilvl w:val="2"/>
          <w:numId w:val="11"/>
        </w:numPr>
        <w:jc w:val="both"/>
        <w:rPr>
          <w:rFonts w:ascii="Arial" w:hAnsi="Arial" w:cs="Arial"/>
          <w:b/>
          <w:bCs/>
          <w:sz w:val="22"/>
          <w:szCs w:val="22"/>
        </w:rPr>
      </w:pPr>
      <w:r>
        <w:rPr>
          <w:rFonts w:ascii="Arial" w:hAnsi="Arial" w:cs="Arial"/>
          <w:sz w:val="22"/>
          <w:szCs w:val="22"/>
        </w:rPr>
        <w:t xml:space="preserve">Once CIRP is initiated, </w:t>
      </w:r>
      <w:r w:rsidR="00D15E68">
        <w:rPr>
          <w:rFonts w:ascii="Arial" w:hAnsi="Arial" w:cs="Arial"/>
          <w:sz w:val="22"/>
          <w:szCs w:val="22"/>
        </w:rPr>
        <w:t xml:space="preserve">Interim Resolution Professional needs to make a Public Announcement of </w:t>
      </w:r>
      <w:r w:rsidR="00194658">
        <w:rPr>
          <w:rFonts w:ascii="Arial" w:hAnsi="Arial" w:cs="Arial"/>
          <w:sz w:val="22"/>
          <w:szCs w:val="22"/>
        </w:rPr>
        <w:t>commencement of CIRP and Resolution Professional advertises for Expression of Interest from Potential Resolution Applicants</w:t>
      </w:r>
      <w:r w:rsidR="00EA46CC">
        <w:rPr>
          <w:rFonts w:ascii="Arial" w:hAnsi="Arial" w:cs="Arial"/>
          <w:sz w:val="22"/>
          <w:szCs w:val="22"/>
        </w:rPr>
        <w:t xml:space="preserve">. Such publishing would make it known to the general public that there is an insolvency / bankruptcy process going </w:t>
      </w:r>
      <w:r w:rsidR="003C6523">
        <w:rPr>
          <w:rFonts w:ascii="Arial" w:hAnsi="Arial" w:cs="Arial"/>
          <w:sz w:val="22"/>
          <w:szCs w:val="22"/>
        </w:rPr>
        <w:t xml:space="preserve">on </w:t>
      </w:r>
      <w:r w:rsidR="00EA46CC">
        <w:rPr>
          <w:rFonts w:ascii="Arial" w:hAnsi="Arial" w:cs="Arial"/>
          <w:sz w:val="22"/>
          <w:szCs w:val="22"/>
        </w:rPr>
        <w:t>against the corporate debtor</w:t>
      </w:r>
      <w:r w:rsidR="003C6523">
        <w:rPr>
          <w:rFonts w:ascii="Arial" w:hAnsi="Arial" w:cs="Arial"/>
          <w:sz w:val="22"/>
          <w:szCs w:val="22"/>
        </w:rPr>
        <w:t>.</w:t>
      </w:r>
      <w:r w:rsidR="004356FD">
        <w:rPr>
          <w:rFonts w:ascii="Arial" w:hAnsi="Arial" w:cs="Arial"/>
          <w:sz w:val="22"/>
          <w:szCs w:val="22"/>
        </w:rPr>
        <w:t xml:space="preserve"> But, in a</w:t>
      </w:r>
      <w:r w:rsidR="003E5F79">
        <w:rPr>
          <w:rFonts w:ascii="Arial" w:hAnsi="Arial" w:cs="Arial"/>
          <w:sz w:val="22"/>
          <w:szCs w:val="22"/>
        </w:rPr>
        <w:t>n out-of-court arrangement in India such information remains within the realm of the creditors and the corporate debtor who are the essential parties to the arrangement.</w:t>
      </w:r>
    </w:p>
    <w:p w14:paraId="587A7ECD" w14:textId="6DECF7B5" w:rsidR="0060405C" w:rsidRPr="00113DC9" w:rsidRDefault="00065F5E" w:rsidP="00DC03E2">
      <w:pPr>
        <w:pStyle w:val="ListParagraph"/>
        <w:numPr>
          <w:ilvl w:val="2"/>
          <w:numId w:val="11"/>
        </w:numPr>
        <w:jc w:val="both"/>
        <w:rPr>
          <w:rFonts w:ascii="Arial" w:hAnsi="Arial" w:cs="Arial"/>
          <w:b/>
          <w:bCs/>
          <w:sz w:val="22"/>
          <w:szCs w:val="22"/>
        </w:rPr>
      </w:pPr>
      <w:r>
        <w:rPr>
          <w:rFonts w:ascii="Arial" w:hAnsi="Arial" w:cs="Arial"/>
          <w:sz w:val="22"/>
          <w:szCs w:val="22"/>
        </w:rPr>
        <w:t xml:space="preserve">In a CIRP, a Resolution Applicant needs to necessarily provide for </w:t>
      </w:r>
      <w:r w:rsidR="00E97120">
        <w:rPr>
          <w:rFonts w:ascii="Arial" w:hAnsi="Arial" w:cs="Arial"/>
          <w:sz w:val="22"/>
          <w:szCs w:val="22"/>
        </w:rPr>
        <w:t xml:space="preserve">operational creditors of the Corporate Debtor an amount not less than what they would get in a </w:t>
      </w:r>
      <w:r w:rsidR="009952B4">
        <w:rPr>
          <w:rFonts w:ascii="Arial" w:hAnsi="Arial" w:cs="Arial"/>
          <w:sz w:val="22"/>
          <w:szCs w:val="22"/>
        </w:rPr>
        <w:t>liquidation scenario</w:t>
      </w:r>
      <w:r w:rsidR="00C568CA">
        <w:rPr>
          <w:rFonts w:ascii="Arial" w:hAnsi="Arial" w:cs="Arial"/>
          <w:sz w:val="22"/>
          <w:szCs w:val="22"/>
        </w:rPr>
        <w:t xml:space="preserve"> which would be based on the </w:t>
      </w:r>
      <w:r w:rsidR="00481D1D">
        <w:rPr>
          <w:rFonts w:ascii="Arial" w:hAnsi="Arial" w:cs="Arial"/>
          <w:sz w:val="22"/>
          <w:szCs w:val="22"/>
        </w:rPr>
        <w:t xml:space="preserve">average of the </w:t>
      </w:r>
      <w:r w:rsidR="00C568CA">
        <w:rPr>
          <w:rFonts w:ascii="Arial" w:hAnsi="Arial" w:cs="Arial"/>
          <w:sz w:val="22"/>
          <w:szCs w:val="22"/>
        </w:rPr>
        <w:t>Liquidation Value</w:t>
      </w:r>
      <w:r w:rsidR="00481D1D">
        <w:rPr>
          <w:rFonts w:ascii="Arial" w:hAnsi="Arial" w:cs="Arial"/>
          <w:sz w:val="22"/>
          <w:szCs w:val="22"/>
        </w:rPr>
        <w:t>s arrived by the two sets of valuers</w:t>
      </w:r>
      <w:r w:rsidR="00FA400D">
        <w:rPr>
          <w:rFonts w:ascii="Arial" w:hAnsi="Arial" w:cs="Arial"/>
          <w:sz w:val="22"/>
          <w:szCs w:val="22"/>
        </w:rPr>
        <w:t xml:space="preserve">, </w:t>
      </w:r>
      <w:r w:rsidR="00DA7EC7">
        <w:rPr>
          <w:rFonts w:ascii="Arial" w:hAnsi="Arial" w:cs="Arial"/>
          <w:sz w:val="22"/>
          <w:szCs w:val="22"/>
        </w:rPr>
        <w:t>all creditors in the same class to be treated on par</w:t>
      </w:r>
      <w:r w:rsidR="00725783">
        <w:rPr>
          <w:rFonts w:ascii="Arial" w:hAnsi="Arial" w:cs="Arial"/>
          <w:sz w:val="22"/>
          <w:szCs w:val="22"/>
        </w:rPr>
        <w:t xml:space="preserve"> and many other conditions as per IBC, 2016.</w:t>
      </w:r>
      <w:r w:rsidR="00A7481F">
        <w:rPr>
          <w:rFonts w:ascii="Arial" w:hAnsi="Arial" w:cs="Arial"/>
          <w:sz w:val="22"/>
          <w:szCs w:val="22"/>
        </w:rPr>
        <w:t xml:space="preserve"> But, in case of out-of-court arrangement, there are no such compulsions and the </w:t>
      </w:r>
      <w:r w:rsidR="00FA400D">
        <w:rPr>
          <w:rFonts w:ascii="Arial" w:hAnsi="Arial" w:cs="Arial"/>
          <w:sz w:val="22"/>
          <w:szCs w:val="22"/>
        </w:rPr>
        <w:t xml:space="preserve">terms could be flexible </w:t>
      </w:r>
      <w:r w:rsidR="00113DC9">
        <w:rPr>
          <w:rFonts w:ascii="Arial" w:hAnsi="Arial" w:cs="Arial"/>
          <w:sz w:val="22"/>
          <w:szCs w:val="22"/>
        </w:rPr>
        <w:t xml:space="preserve">as per the voluntary agreement of the </w:t>
      </w:r>
      <w:r w:rsidR="00A7481F">
        <w:rPr>
          <w:rFonts w:ascii="Arial" w:hAnsi="Arial" w:cs="Arial"/>
          <w:sz w:val="22"/>
          <w:szCs w:val="22"/>
        </w:rPr>
        <w:t>parties to the arrangement</w:t>
      </w:r>
      <w:r w:rsidR="00113DC9">
        <w:rPr>
          <w:rFonts w:ascii="Arial" w:hAnsi="Arial" w:cs="Arial"/>
          <w:sz w:val="22"/>
          <w:szCs w:val="22"/>
        </w:rPr>
        <w:t>.</w:t>
      </w:r>
    </w:p>
    <w:p w14:paraId="764C4BD2" w14:textId="77777777" w:rsidR="00113DC9" w:rsidRPr="00113DC9" w:rsidRDefault="00113DC9" w:rsidP="00DC03E2">
      <w:pPr>
        <w:pStyle w:val="ListParagraph"/>
        <w:rPr>
          <w:rFonts w:ascii="Arial" w:hAnsi="Arial" w:cs="Arial"/>
          <w:b/>
          <w:bCs/>
          <w:sz w:val="22"/>
          <w:szCs w:val="22"/>
        </w:rPr>
      </w:pPr>
    </w:p>
    <w:p w14:paraId="36E7D111" w14:textId="737AD614" w:rsidR="00113DC9" w:rsidRDefault="00AE796D" w:rsidP="00DC03E2">
      <w:pPr>
        <w:pStyle w:val="ListParagraph"/>
        <w:numPr>
          <w:ilvl w:val="1"/>
          <w:numId w:val="11"/>
        </w:numPr>
        <w:jc w:val="both"/>
        <w:rPr>
          <w:rFonts w:ascii="Arial" w:hAnsi="Arial" w:cs="Arial"/>
          <w:b/>
          <w:bCs/>
          <w:sz w:val="22"/>
          <w:szCs w:val="22"/>
        </w:rPr>
      </w:pPr>
      <w:r>
        <w:rPr>
          <w:rFonts w:ascii="Arial" w:hAnsi="Arial" w:cs="Arial"/>
          <w:b/>
          <w:bCs/>
          <w:sz w:val="22"/>
          <w:szCs w:val="22"/>
        </w:rPr>
        <w:t>Disadvantages</w:t>
      </w:r>
    </w:p>
    <w:p w14:paraId="4A73B0CE" w14:textId="25A7C050" w:rsidR="00AE796D" w:rsidRDefault="00AE796D" w:rsidP="00DC03E2">
      <w:pPr>
        <w:pStyle w:val="ListParagraph"/>
        <w:ind w:left="1224"/>
        <w:jc w:val="both"/>
        <w:rPr>
          <w:rFonts w:ascii="Arial" w:hAnsi="Arial" w:cs="Arial"/>
          <w:b/>
          <w:bCs/>
          <w:sz w:val="22"/>
          <w:szCs w:val="22"/>
        </w:rPr>
      </w:pPr>
      <w:r>
        <w:rPr>
          <w:rFonts w:ascii="Arial" w:hAnsi="Arial" w:cs="Arial"/>
          <w:b/>
          <w:bCs/>
          <w:sz w:val="22"/>
          <w:szCs w:val="22"/>
        </w:rPr>
        <w:t xml:space="preserve"> </w:t>
      </w:r>
    </w:p>
    <w:p w14:paraId="2F899076" w14:textId="26406882" w:rsidR="00AE796D" w:rsidRPr="00931B01" w:rsidRDefault="0075105C" w:rsidP="00DC03E2">
      <w:pPr>
        <w:pStyle w:val="ListParagraph"/>
        <w:numPr>
          <w:ilvl w:val="2"/>
          <w:numId w:val="11"/>
        </w:numPr>
        <w:jc w:val="both"/>
        <w:rPr>
          <w:rFonts w:ascii="Arial" w:hAnsi="Arial" w:cs="Arial"/>
          <w:b/>
          <w:bCs/>
          <w:sz w:val="22"/>
          <w:szCs w:val="22"/>
        </w:rPr>
      </w:pPr>
      <w:r>
        <w:rPr>
          <w:rFonts w:ascii="Arial" w:hAnsi="Arial" w:cs="Arial"/>
          <w:sz w:val="22"/>
          <w:szCs w:val="22"/>
        </w:rPr>
        <w:t>In a</w:t>
      </w:r>
      <w:r w:rsidR="00B57403">
        <w:rPr>
          <w:rFonts w:ascii="Arial" w:hAnsi="Arial" w:cs="Arial"/>
          <w:sz w:val="22"/>
          <w:szCs w:val="22"/>
        </w:rPr>
        <w:t>n</w:t>
      </w:r>
      <w:r>
        <w:rPr>
          <w:rFonts w:ascii="Arial" w:hAnsi="Arial" w:cs="Arial"/>
          <w:sz w:val="22"/>
          <w:szCs w:val="22"/>
        </w:rPr>
        <w:t xml:space="preserve"> </w:t>
      </w:r>
      <w:r w:rsidR="00B57403">
        <w:rPr>
          <w:rFonts w:ascii="Arial" w:hAnsi="Arial" w:cs="Arial"/>
          <w:sz w:val="22"/>
          <w:szCs w:val="22"/>
        </w:rPr>
        <w:t>NCLT</w:t>
      </w:r>
      <w:r>
        <w:rPr>
          <w:rFonts w:ascii="Arial" w:hAnsi="Arial" w:cs="Arial"/>
          <w:sz w:val="22"/>
          <w:szCs w:val="22"/>
        </w:rPr>
        <w:t xml:space="preserve"> run process automatic stay / </w:t>
      </w:r>
      <w:r w:rsidR="00140E0A">
        <w:rPr>
          <w:rFonts w:ascii="Arial" w:hAnsi="Arial" w:cs="Arial"/>
          <w:sz w:val="22"/>
          <w:szCs w:val="22"/>
        </w:rPr>
        <w:t xml:space="preserve">moratorium is available from the date of commencement of CIRP until an order is passed by the </w:t>
      </w:r>
      <w:r w:rsidR="00B57403">
        <w:rPr>
          <w:rFonts w:ascii="Arial" w:hAnsi="Arial" w:cs="Arial"/>
          <w:sz w:val="22"/>
          <w:szCs w:val="22"/>
        </w:rPr>
        <w:t xml:space="preserve">NCLT either approving a Resolution Plan </w:t>
      </w:r>
      <w:r w:rsidR="000C5666">
        <w:rPr>
          <w:rFonts w:ascii="Arial" w:hAnsi="Arial" w:cs="Arial"/>
          <w:sz w:val="22"/>
          <w:szCs w:val="22"/>
        </w:rPr>
        <w:t>or on passing a Liquidation Order much beyond the 180/270 days of the CIRP period.</w:t>
      </w:r>
      <w:r w:rsidR="00D67D87">
        <w:rPr>
          <w:rFonts w:ascii="Arial" w:hAnsi="Arial" w:cs="Arial"/>
          <w:sz w:val="22"/>
          <w:szCs w:val="22"/>
        </w:rPr>
        <w:t xml:space="preserve"> This advantage would not be available to a voluntary </w:t>
      </w:r>
      <w:r w:rsidR="007F717A">
        <w:rPr>
          <w:rFonts w:ascii="Arial" w:hAnsi="Arial" w:cs="Arial"/>
          <w:sz w:val="22"/>
          <w:szCs w:val="22"/>
        </w:rPr>
        <w:t>out-of-court arrangement(workout).</w:t>
      </w:r>
    </w:p>
    <w:p w14:paraId="0FF61833" w14:textId="789809FA" w:rsidR="00931B01" w:rsidRPr="00072A67" w:rsidRDefault="00931B01" w:rsidP="00DC03E2">
      <w:pPr>
        <w:pStyle w:val="ListParagraph"/>
        <w:numPr>
          <w:ilvl w:val="2"/>
          <w:numId w:val="11"/>
        </w:numPr>
        <w:jc w:val="both"/>
        <w:rPr>
          <w:rFonts w:ascii="Arial" w:hAnsi="Arial" w:cs="Arial"/>
          <w:b/>
          <w:bCs/>
          <w:sz w:val="22"/>
          <w:szCs w:val="22"/>
        </w:rPr>
      </w:pPr>
      <w:r>
        <w:rPr>
          <w:rFonts w:ascii="Arial" w:hAnsi="Arial" w:cs="Arial"/>
          <w:sz w:val="22"/>
          <w:szCs w:val="22"/>
        </w:rPr>
        <w:t xml:space="preserve">All costs incurred by </w:t>
      </w:r>
      <w:r w:rsidR="00264CE5">
        <w:rPr>
          <w:rFonts w:ascii="Arial" w:hAnsi="Arial" w:cs="Arial"/>
          <w:sz w:val="22"/>
          <w:szCs w:val="22"/>
        </w:rPr>
        <w:t xml:space="preserve">a Corporate Debtor during CIRP including for running </w:t>
      </w:r>
      <w:r w:rsidR="00F44EB7">
        <w:rPr>
          <w:rFonts w:ascii="Arial" w:hAnsi="Arial" w:cs="Arial"/>
          <w:sz w:val="22"/>
          <w:szCs w:val="22"/>
        </w:rPr>
        <w:t xml:space="preserve">it as a going concern which are fully approved by the Committee of Creditors </w:t>
      </w:r>
      <w:r w:rsidR="00443410">
        <w:rPr>
          <w:rFonts w:ascii="Arial" w:hAnsi="Arial" w:cs="Arial"/>
          <w:sz w:val="22"/>
          <w:szCs w:val="22"/>
        </w:rPr>
        <w:t xml:space="preserve">without any hesitation need to be paid by the Successful Resolution Applicant </w:t>
      </w:r>
      <w:r w:rsidR="001B6B81">
        <w:rPr>
          <w:rFonts w:ascii="Arial" w:hAnsi="Arial" w:cs="Arial"/>
          <w:sz w:val="22"/>
          <w:szCs w:val="22"/>
        </w:rPr>
        <w:t>on first priority and it stands first priority for payment even in a Liquidation scenario.</w:t>
      </w:r>
      <w:r w:rsidR="009C771A">
        <w:rPr>
          <w:rFonts w:ascii="Arial" w:hAnsi="Arial" w:cs="Arial"/>
          <w:sz w:val="22"/>
          <w:szCs w:val="22"/>
        </w:rPr>
        <w:t xml:space="preserve"> In view of this aspect, getting Interim Finance to run </w:t>
      </w:r>
      <w:r w:rsidR="0009769D">
        <w:rPr>
          <w:rFonts w:ascii="Arial" w:hAnsi="Arial" w:cs="Arial"/>
          <w:sz w:val="22"/>
          <w:szCs w:val="22"/>
        </w:rPr>
        <w:t xml:space="preserve">a CIRP including that of running the Corporate Debtor as a </w:t>
      </w:r>
      <w:r w:rsidR="00377A42">
        <w:rPr>
          <w:rFonts w:ascii="Arial" w:hAnsi="Arial" w:cs="Arial"/>
          <w:sz w:val="22"/>
          <w:szCs w:val="22"/>
        </w:rPr>
        <w:t>going concern becomes easier though may be a higher rate of interest.</w:t>
      </w:r>
      <w:r w:rsidR="00D85856">
        <w:rPr>
          <w:rFonts w:ascii="Arial" w:hAnsi="Arial" w:cs="Arial"/>
          <w:sz w:val="22"/>
          <w:szCs w:val="22"/>
        </w:rPr>
        <w:t xml:space="preserve"> On the other hand, getting any additional finance in a voluntary </w:t>
      </w:r>
      <w:r w:rsidR="006A2B8E">
        <w:rPr>
          <w:rFonts w:ascii="Arial" w:hAnsi="Arial" w:cs="Arial"/>
          <w:sz w:val="22"/>
          <w:szCs w:val="22"/>
        </w:rPr>
        <w:t>out-of-court arrangement could be quite hard and sometimes impossible.</w:t>
      </w:r>
    </w:p>
    <w:p w14:paraId="7BC3B3DA" w14:textId="6D24FF70" w:rsidR="00072A67" w:rsidRPr="00AE14B3" w:rsidRDefault="00072A67" w:rsidP="00DC03E2">
      <w:pPr>
        <w:pStyle w:val="ListParagraph"/>
        <w:numPr>
          <w:ilvl w:val="2"/>
          <w:numId w:val="11"/>
        </w:numPr>
        <w:jc w:val="both"/>
        <w:rPr>
          <w:rFonts w:ascii="Arial" w:hAnsi="Arial" w:cs="Arial"/>
          <w:b/>
          <w:bCs/>
          <w:sz w:val="22"/>
          <w:szCs w:val="22"/>
        </w:rPr>
      </w:pPr>
      <w:r>
        <w:rPr>
          <w:rFonts w:ascii="Arial" w:hAnsi="Arial" w:cs="Arial"/>
          <w:sz w:val="22"/>
          <w:szCs w:val="22"/>
        </w:rPr>
        <w:lastRenderedPageBreak/>
        <w:t>In a</w:t>
      </w:r>
      <w:r w:rsidR="009376B0">
        <w:rPr>
          <w:rFonts w:ascii="Arial" w:hAnsi="Arial" w:cs="Arial"/>
          <w:sz w:val="22"/>
          <w:szCs w:val="22"/>
        </w:rPr>
        <w:t xml:space="preserve">n NCLT run CIRP, </w:t>
      </w:r>
      <w:r w:rsidR="00517471">
        <w:rPr>
          <w:rFonts w:ascii="Arial" w:hAnsi="Arial" w:cs="Arial"/>
          <w:sz w:val="22"/>
          <w:szCs w:val="22"/>
        </w:rPr>
        <w:t xml:space="preserve">the existing management changes </w:t>
      </w:r>
      <w:r w:rsidR="007159D8">
        <w:rPr>
          <w:rFonts w:ascii="Arial" w:hAnsi="Arial" w:cs="Arial"/>
          <w:sz w:val="22"/>
          <w:szCs w:val="22"/>
        </w:rPr>
        <w:t>in most of the cases which could be the root cause for the failure of the organisation and possibility of getting a more capable management is higher.</w:t>
      </w:r>
      <w:r w:rsidR="0055676B">
        <w:rPr>
          <w:rFonts w:ascii="Arial" w:hAnsi="Arial" w:cs="Arial"/>
          <w:sz w:val="22"/>
          <w:szCs w:val="22"/>
        </w:rPr>
        <w:t>(the Resolution Plan</w:t>
      </w:r>
      <w:r w:rsidR="002C4F29">
        <w:rPr>
          <w:rFonts w:ascii="Arial" w:hAnsi="Arial" w:cs="Arial"/>
          <w:sz w:val="22"/>
          <w:szCs w:val="22"/>
        </w:rPr>
        <w:t xml:space="preserve"> submitted </w:t>
      </w:r>
      <w:r w:rsidR="0055676B">
        <w:rPr>
          <w:rFonts w:ascii="Arial" w:hAnsi="Arial" w:cs="Arial"/>
          <w:sz w:val="22"/>
          <w:szCs w:val="22"/>
        </w:rPr>
        <w:t xml:space="preserve"> even</w:t>
      </w:r>
      <w:r w:rsidR="002C4F29">
        <w:rPr>
          <w:rFonts w:ascii="Arial" w:hAnsi="Arial" w:cs="Arial"/>
          <w:sz w:val="22"/>
          <w:szCs w:val="22"/>
        </w:rPr>
        <w:t xml:space="preserve"> by</w:t>
      </w:r>
      <w:r w:rsidR="0055676B">
        <w:rPr>
          <w:rFonts w:ascii="Arial" w:hAnsi="Arial" w:cs="Arial"/>
          <w:sz w:val="22"/>
          <w:szCs w:val="22"/>
        </w:rPr>
        <w:t xml:space="preserve"> the existing management </w:t>
      </w:r>
      <w:r w:rsidR="002C4F29">
        <w:rPr>
          <w:rFonts w:ascii="Arial" w:hAnsi="Arial" w:cs="Arial"/>
          <w:sz w:val="22"/>
          <w:szCs w:val="22"/>
        </w:rPr>
        <w:t>/ promoter directors</w:t>
      </w:r>
      <w:r w:rsidR="0055676B">
        <w:rPr>
          <w:rFonts w:ascii="Arial" w:hAnsi="Arial" w:cs="Arial"/>
          <w:sz w:val="22"/>
          <w:szCs w:val="22"/>
        </w:rPr>
        <w:t xml:space="preserve">– which is allowed in case Micro, Small and Medium </w:t>
      </w:r>
      <w:r w:rsidR="002C4F29">
        <w:rPr>
          <w:rFonts w:ascii="Arial" w:hAnsi="Arial" w:cs="Arial"/>
          <w:sz w:val="22"/>
          <w:szCs w:val="22"/>
        </w:rPr>
        <w:t>Enterprises needs be competitive as compared other Resolution Plans submitted)</w:t>
      </w:r>
      <w:r w:rsidR="00AE14B3">
        <w:rPr>
          <w:rFonts w:ascii="Arial" w:hAnsi="Arial" w:cs="Arial"/>
          <w:sz w:val="22"/>
          <w:szCs w:val="22"/>
        </w:rPr>
        <w:t>. This is not possible in an out-of-court arrangement.</w:t>
      </w:r>
    </w:p>
    <w:p w14:paraId="45985070" w14:textId="245D36E4" w:rsidR="008F1FBF" w:rsidRDefault="000804A2" w:rsidP="00DC03E2">
      <w:pPr>
        <w:pStyle w:val="ListParagraph"/>
        <w:numPr>
          <w:ilvl w:val="2"/>
          <w:numId w:val="11"/>
        </w:numPr>
        <w:pBdr>
          <w:bottom w:val="single" w:sz="6" w:space="1" w:color="auto"/>
        </w:pBdr>
        <w:jc w:val="both"/>
        <w:rPr>
          <w:rFonts w:ascii="Arial" w:hAnsi="Arial" w:cs="Arial"/>
          <w:sz w:val="22"/>
          <w:szCs w:val="22"/>
        </w:rPr>
      </w:pPr>
      <w:r w:rsidRPr="00973656">
        <w:rPr>
          <w:rFonts w:ascii="Arial" w:hAnsi="Arial" w:cs="Arial"/>
          <w:sz w:val="22"/>
          <w:szCs w:val="22"/>
        </w:rPr>
        <w:t xml:space="preserve">A Resolution Applicant </w:t>
      </w:r>
      <w:r w:rsidR="00015B14" w:rsidRPr="00973656">
        <w:rPr>
          <w:rFonts w:ascii="Arial" w:hAnsi="Arial" w:cs="Arial"/>
          <w:sz w:val="22"/>
          <w:szCs w:val="22"/>
        </w:rPr>
        <w:t xml:space="preserve">is at liberty to </w:t>
      </w:r>
      <w:r w:rsidR="00973656">
        <w:rPr>
          <w:rFonts w:ascii="Arial" w:hAnsi="Arial" w:cs="Arial"/>
          <w:sz w:val="22"/>
          <w:szCs w:val="22"/>
        </w:rPr>
        <w:t xml:space="preserve">submit a Resolution Plan varying the </w:t>
      </w:r>
      <w:r w:rsidR="003F0577">
        <w:rPr>
          <w:rFonts w:ascii="Arial" w:hAnsi="Arial" w:cs="Arial"/>
          <w:sz w:val="22"/>
          <w:szCs w:val="22"/>
        </w:rPr>
        <w:t xml:space="preserve">existing </w:t>
      </w:r>
      <w:r w:rsidR="00973656">
        <w:rPr>
          <w:rFonts w:ascii="Arial" w:hAnsi="Arial" w:cs="Arial"/>
          <w:sz w:val="22"/>
          <w:szCs w:val="22"/>
        </w:rPr>
        <w:t xml:space="preserve">rights of all the stakeholders </w:t>
      </w:r>
      <w:r w:rsidR="005E02CE">
        <w:rPr>
          <w:rFonts w:ascii="Arial" w:hAnsi="Arial" w:cs="Arial"/>
          <w:sz w:val="22"/>
          <w:szCs w:val="22"/>
        </w:rPr>
        <w:t xml:space="preserve">if that is needed for the long term survival of the </w:t>
      </w:r>
      <w:r w:rsidR="003F0577">
        <w:rPr>
          <w:rFonts w:ascii="Arial" w:hAnsi="Arial" w:cs="Arial"/>
          <w:sz w:val="22"/>
          <w:szCs w:val="22"/>
        </w:rPr>
        <w:t>Corporate</w:t>
      </w:r>
      <w:r w:rsidR="005E02CE">
        <w:rPr>
          <w:rFonts w:ascii="Arial" w:hAnsi="Arial" w:cs="Arial"/>
          <w:sz w:val="22"/>
          <w:szCs w:val="22"/>
        </w:rPr>
        <w:t xml:space="preserve"> Debtor</w:t>
      </w:r>
      <w:r w:rsidR="003F0577">
        <w:rPr>
          <w:rFonts w:ascii="Arial" w:hAnsi="Arial" w:cs="Arial"/>
          <w:sz w:val="22"/>
          <w:szCs w:val="22"/>
        </w:rPr>
        <w:t xml:space="preserve"> and nothing specifically restricts him</w:t>
      </w:r>
      <w:r w:rsidR="000D31EC">
        <w:rPr>
          <w:rFonts w:ascii="Arial" w:hAnsi="Arial" w:cs="Arial"/>
          <w:sz w:val="22"/>
          <w:szCs w:val="22"/>
        </w:rPr>
        <w:t>; a Resolution Plan may provide for disposing of certain businesses, certain assets etc., if that is what makes the Corporate Debtor viable.</w:t>
      </w:r>
      <w:r w:rsidR="00183972">
        <w:rPr>
          <w:rFonts w:ascii="Arial" w:hAnsi="Arial" w:cs="Arial"/>
          <w:sz w:val="22"/>
          <w:szCs w:val="22"/>
        </w:rPr>
        <w:t xml:space="preserve"> Such options would not be available in case of an voluntary out-of-court arrangement.</w:t>
      </w:r>
    </w:p>
    <w:p w14:paraId="6AB34E14" w14:textId="77777777" w:rsidR="00F55C1A" w:rsidRPr="00F55C1A" w:rsidRDefault="00F55C1A" w:rsidP="00DC03E2">
      <w:pPr>
        <w:jc w:val="both"/>
        <w:rPr>
          <w:rFonts w:ascii="Arial" w:hAnsi="Arial" w:cs="Arial"/>
          <w:sz w:val="22"/>
          <w:szCs w:val="22"/>
        </w:rPr>
      </w:pPr>
    </w:p>
    <w:p w14:paraId="0DB0AE01" w14:textId="587625B3" w:rsidR="00F55C1A" w:rsidRPr="00CB037F" w:rsidRDefault="00F55C1A" w:rsidP="00CB037F">
      <w:pPr>
        <w:pStyle w:val="Heading1"/>
        <w:rPr>
          <w:rFonts w:ascii="Arial" w:hAnsi="Arial" w:cs="Arial"/>
          <w:b/>
          <w:bCs/>
          <w:sz w:val="28"/>
          <w:szCs w:val="28"/>
        </w:rPr>
      </w:pPr>
      <w:bookmarkStart w:id="2" w:name="_Toc86994107"/>
      <w:r w:rsidRPr="00CB037F">
        <w:rPr>
          <w:rFonts w:ascii="Arial" w:hAnsi="Arial" w:cs="Arial"/>
          <w:b/>
          <w:bCs/>
          <w:sz w:val="28"/>
          <w:szCs w:val="28"/>
        </w:rPr>
        <w:t>Question – 3:</w:t>
      </w:r>
      <w:bookmarkEnd w:id="2"/>
    </w:p>
    <w:p w14:paraId="29E14933" w14:textId="77777777" w:rsidR="00826F4A" w:rsidRDefault="00826F4A" w:rsidP="00DC03E2">
      <w:pPr>
        <w:jc w:val="both"/>
        <w:rPr>
          <w:rFonts w:ascii="Arial" w:hAnsi="Arial" w:cs="Arial"/>
          <w:sz w:val="22"/>
          <w:szCs w:val="22"/>
        </w:rPr>
      </w:pPr>
    </w:p>
    <w:p w14:paraId="2780E4CF" w14:textId="321C9C54" w:rsidR="00F55C1A" w:rsidRDefault="001169FD" w:rsidP="00DC03E2">
      <w:pPr>
        <w:jc w:val="both"/>
        <w:rPr>
          <w:rFonts w:ascii="Arial" w:hAnsi="Arial" w:cs="Arial"/>
          <w:sz w:val="22"/>
          <w:szCs w:val="22"/>
        </w:rPr>
      </w:pPr>
      <w:r>
        <w:rPr>
          <w:rFonts w:ascii="Arial" w:hAnsi="Arial" w:cs="Arial"/>
          <w:sz w:val="22"/>
          <w:szCs w:val="22"/>
        </w:rPr>
        <w:t>Were the turnaround/reorganisation approaches as presented in the reading material(see e.g.,</w:t>
      </w:r>
      <w:r w:rsidR="00DB6F19">
        <w:rPr>
          <w:rFonts w:ascii="Arial" w:hAnsi="Arial" w:cs="Arial"/>
          <w:sz w:val="22"/>
          <w:szCs w:val="22"/>
        </w:rPr>
        <w:t xml:space="preserve"> </w:t>
      </w:r>
      <w:proofErr w:type="spellStart"/>
      <w:r w:rsidR="00DB6F19">
        <w:rPr>
          <w:rFonts w:ascii="Arial" w:hAnsi="Arial" w:cs="Arial"/>
          <w:sz w:val="22"/>
          <w:szCs w:val="22"/>
        </w:rPr>
        <w:t>Adriannse</w:t>
      </w:r>
      <w:proofErr w:type="spellEnd"/>
      <w:r w:rsidR="00DB6F19">
        <w:rPr>
          <w:rFonts w:ascii="Arial" w:hAnsi="Arial" w:cs="Arial"/>
          <w:sz w:val="22"/>
          <w:szCs w:val="22"/>
        </w:rPr>
        <w:t xml:space="preserve"> &amp; </w:t>
      </w:r>
      <w:proofErr w:type="spellStart"/>
      <w:r w:rsidR="00DB6F19">
        <w:rPr>
          <w:rFonts w:ascii="Arial" w:hAnsi="Arial" w:cs="Arial"/>
          <w:sz w:val="22"/>
          <w:szCs w:val="22"/>
        </w:rPr>
        <w:t>Kuijil</w:t>
      </w:r>
      <w:proofErr w:type="spellEnd"/>
      <w:r w:rsidR="00DB6F19">
        <w:rPr>
          <w:rFonts w:ascii="Arial" w:hAnsi="Arial" w:cs="Arial"/>
          <w:sz w:val="22"/>
          <w:szCs w:val="22"/>
        </w:rPr>
        <w:t xml:space="preserve">, 2006, </w:t>
      </w:r>
      <w:proofErr w:type="spellStart"/>
      <w:r w:rsidR="00DB6F19">
        <w:rPr>
          <w:rFonts w:ascii="Arial" w:hAnsi="Arial" w:cs="Arial"/>
          <w:sz w:val="22"/>
          <w:szCs w:val="22"/>
        </w:rPr>
        <w:t>Pajunen</w:t>
      </w:r>
      <w:proofErr w:type="spellEnd"/>
      <w:r w:rsidR="00DB6F19">
        <w:rPr>
          <w:rFonts w:ascii="Arial" w:hAnsi="Arial" w:cs="Arial"/>
          <w:sz w:val="22"/>
          <w:szCs w:val="22"/>
        </w:rPr>
        <w:t>, 2006</w:t>
      </w:r>
      <w:r w:rsidR="00042E4E">
        <w:rPr>
          <w:rFonts w:ascii="Arial" w:hAnsi="Arial" w:cs="Arial"/>
          <w:sz w:val="22"/>
          <w:szCs w:val="22"/>
        </w:rPr>
        <w:t xml:space="preserve">, </w:t>
      </w:r>
      <w:proofErr w:type="spellStart"/>
      <w:r w:rsidR="00042E4E">
        <w:rPr>
          <w:rFonts w:ascii="Arial" w:hAnsi="Arial" w:cs="Arial"/>
          <w:sz w:val="22"/>
          <w:szCs w:val="22"/>
        </w:rPr>
        <w:t>Sudarsanam</w:t>
      </w:r>
      <w:proofErr w:type="spellEnd"/>
      <w:r w:rsidR="00042E4E">
        <w:rPr>
          <w:rFonts w:ascii="Arial" w:hAnsi="Arial" w:cs="Arial"/>
          <w:sz w:val="22"/>
          <w:szCs w:val="22"/>
        </w:rPr>
        <w:t>, S, Lai, J., 2001, Schmitt</w:t>
      </w:r>
      <w:r w:rsidR="001B2258">
        <w:rPr>
          <w:rFonts w:ascii="Arial" w:hAnsi="Arial" w:cs="Arial"/>
          <w:sz w:val="22"/>
          <w:szCs w:val="22"/>
        </w:rPr>
        <w:t xml:space="preserve">, </w:t>
      </w:r>
      <w:proofErr w:type="spellStart"/>
      <w:r w:rsidR="001B2258">
        <w:rPr>
          <w:rFonts w:ascii="Arial" w:hAnsi="Arial" w:cs="Arial"/>
          <w:sz w:val="22"/>
          <w:szCs w:val="22"/>
        </w:rPr>
        <w:t>Raisch</w:t>
      </w:r>
      <w:proofErr w:type="spellEnd"/>
      <w:r w:rsidR="001B2258">
        <w:rPr>
          <w:rFonts w:ascii="Arial" w:hAnsi="Arial" w:cs="Arial"/>
          <w:sz w:val="22"/>
          <w:szCs w:val="22"/>
        </w:rPr>
        <w:t>, S., 2013) applied in this case? If yes, explain in what way</w:t>
      </w:r>
      <w:r w:rsidR="000C3A3D">
        <w:rPr>
          <w:rFonts w:ascii="Arial" w:hAnsi="Arial" w:cs="Arial"/>
          <w:sz w:val="22"/>
          <w:szCs w:val="22"/>
        </w:rPr>
        <w:t>. If no, detail what in your opinion should have been differently.</w:t>
      </w:r>
    </w:p>
    <w:p w14:paraId="32BE5214" w14:textId="011195A2" w:rsidR="0039043C" w:rsidRDefault="0039043C" w:rsidP="00DC03E2">
      <w:pPr>
        <w:jc w:val="both"/>
        <w:rPr>
          <w:rFonts w:ascii="Arial" w:hAnsi="Arial" w:cs="Arial"/>
          <w:sz w:val="22"/>
          <w:szCs w:val="22"/>
        </w:rPr>
      </w:pPr>
    </w:p>
    <w:p w14:paraId="7050E43F" w14:textId="77777777" w:rsidR="00826F4A" w:rsidRPr="00567395" w:rsidRDefault="00826F4A" w:rsidP="00826F4A">
      <w:pPr>
        <w:jc w:val="both"/>
        <w:rPr>
          <w:rFonts w:ascii="Arial" w:hAnsi="Arial" w:cs="Arial"/>
          <w:b/>
          <w:bCs/>
          <w:sz w:val="22"/>
          <w:szCs w:val="22"/>
        </w:rPr>
      </w:pPr>
      <w:r w:rsidRPr="00567395">
        <w:rPr>
          <w:rFonts w:ascii="Arial" w:hAnsi="Arial" w:cs="Arial"/>
          <w:b/>
          <w:bCs/>
          <w:sz w:val="22"/>
          <w:szCs w:val="22"/>
        </w:rPr>
        <w:t>Answer:</w:t>
      </w:r>
    </w:p>
    <w:p w14:paraId="1AA613C3" w14:textId="77777777" w:rsidR="00826F4A" w:rsidRDefault="00826F4A" w:rsidP="00DC03E2">
      <w:pPr>
        <w:jc w:val="both"/>
        <w:rPr>
          <w:rFonts w:ascii="Arial" w:hAnsi="Arial" w:cs="Arial"/>
          <w:sz w:val="22"/>
          <w:szCs w:val="22"/>
        </w:rPr>
      </w:pPr>
    </w:p>
    <w:p w14:paraId="506606F9" w14:textId="57748DB7" w:rsidR="0039043C" w:rsidRDefault="003A01C8" w:rsidP="00DC03E2">
      <w:pPr>
        <w:pStyle w:val="ListParagraph"/>
        <w:numPr>
          <w:ilvl w:val="0"/>
          <w:numId w:val="12"/>
        </w:numPr>
        <w:jc w:val="both"/>
        <w:rPr>
          <w:rFonts w:ascii="Arial" w:hAnsi="Arial" w:cs="Arial"/>
          <w:b/>
          <w:bCs/>
          <w:sz w:val="22"/>
          <w:szCs w:val="22"/>
        </w:rPr>
      </w:pPr>
      <w:r w:rsidRPr="006555BB">
        <w:rPr>
          <w:rFonts w:ascii="Arial" w:hAnsi="Arial" w:cs="Arial"/>
          <w:b/>
          <w:bCs/>
          <w:sz w:val="22"/>
          <w:szCs w:val="22"/>
        </w:rPr>
        <w:t xml:space="preserve">Very brief highlights </w:t>
      </w:r>
      <w:r w:rsidR="006555BB" w:rsidRPr="006555BB">
        <w:rPr>
          <w:rFonts w:ascii="Arial" w:hAnsi="Arial" w:cs="Arial"/>
          <w:b/>
          <w:bCs/>
          <w:sz w:val="22"/>
          <w:szCs w:val="22"/>
        </w:rPr>
        <w:t>from the</w:t>
      </w:r>
      <w:r w:rsidRPr="006555BB">
        <w:rPr>
          <w:rFonts w:ascii="Arial" w:hAnsi="Arial" w:cs="Arial"/>
          <w:b/>
          <w:bCs/>
          <w:sz w:val="22"/>
          <w:szCs w:val="22"/>
        </w:rPr>
        <w:t xml:space="preserve"> </w:t>
      </w:r>
      <w:r w:rsidR="000B3FE3" w:rsidRPr="006555BB">
        <w:rPr>
          <w:rFonts w:ascii="Arial" w:hAnsi="Arial" w:cs="Arial"/>
          <w:b/>
          <w:bCs/>
          <w:sz w:val="22"/>
          <w:szCs w:val="22"/>
        </w:rPr>
        <w:t>papers mentioned</w:t>
      </w:r>
    </w:p>
    <w:p w14:paraId="778FADA5" w14:textId="6ABCF53F" w:rsidR="006555BB" w:rsidRPr="006555BB" w:rsidRDefault="006555BB" w:rsidP="00DC03E2">
      <w:pPr>
        <w:pStyle w:val="ListParagraph"/>
        <w:jc w:val="both"/>
        <w:rPr>
          <w:rFonts w:ascii="Arial" w:hAnsi="Arial" w:cs="Arial"/>
          <w:sz w:val="22"/>
          <w:szCs w:val="22"/>
        </w:rPr>
      </w:pPr>
    </w:p>
    <w:p w14:paraId="03478D65" w14:textId="57DA2300" w:rsidR="00662538" w:rsidRPr="00715DAE" w:rsidRDefault="006555BB" w:rsidP="00DC03E2">
      <w:pPr>
        <w:pStyle w:val="ListParagraph"/>
        <w:numPr>
          <w:ilvl w:val="1"/>
          <w:numId w:val="13"/>
        </w:numPr>
        <w:jc w:val="both"/>
        <w:rPr>
          <w:rFonts w:ascii="Arial" w:hAnsi="Arial" w:cs="Arial"/>
          <w:i/>
          <w:iCs/>
          <w:sz w:val="22"/>
          <w:szCs w:val="22"/>
        </w:rPr>
      </w:pPr>
      <w:proofErr w:type="spellStart"/>
      <w:r w:rsidRPr="00715DAE">
        <w:rPr>
          <w:rFonts w:ascii="Arial" w:hAnsi="Arial" w:cs="Arial"/>
          <w:sz w:val="22"/>
          <w:szCs w:val="22"/>
        </w:rPr>
        <w:t>Adriannse</w:t>
      </w:r>
      <w:proofErr w:type="spellEnd"/>
      <w:r w:rsidRPr="00715DAE">
        <w:rPr>
          <w:rFonts w:ascii="Arial" w:hAnsi="Arial" w:cs="Arial"/>
          <w:sz w:val="22"/>
          <w:szCs w:val="22"/>
        </w:rPr>
        <w:t xml:space="preserve"> &amp; </w:t>
      </w:r>
      <w:proofErr w:type="spellStart"/>
      <w:r w:rsidRPr="00715DAE">
        <w:rPr>
          <w:rFonts w:ascii="Arial" w:hAnsi="Arial" w:cs="Arial"/>
          <w:sz w:val="22"/>
          <w:szCs w:val="22"/>
        </w:rPr>
        <w:t>Kuijil</w:t>
      </w:r>
      <w:proofErr w:type="spellEnd"/>
      <w:r w:rsidRPr="00715DAE">
        <w:rPr>
          <w:rFonts w:ascii="Arial" w:hAnsi="Arial" w:cs="Arial"/>
          <w:sz w:val="22"/>
          <w:szCs w:val="22"/>
        </w:rPr>
        <w:t xml:space="preserve"> in their paper titled </w:t>
      </w:r>
      <w:r w:rsidR="00EE335F" w:rsidRPr="00715DAE">
        <w:rPr>
          <w:rFonts w:ascii="Arial" w:hAnsi="Arial" w:cs="Arial"/>
          <w:sz w:val="22"/>
          <w:szCs w:val="22"/>
        </w:rPr>
        <w:t>‘Resolving Financial Distress : Informal Reorganisation in the Nether</w:t>
      </w:r>
      <w:r w:rsidR="00006916" w:rsidRPr="00715DAE">
        <w:rPr>
          <w:rFonts w:ascii="Arial" w:hAnsi="Arial" w:cs="Arial"/>
          <w:sz w:val="22"/>
          <w:szCs w:val="22"/>
        </w:rPr>
        <w:t>lands as a Beacon for Policy Makers in the CIS and CEE/SEE Regions?’</w:t>
      </w:r>
      <w:r w:rsidR="003C6523">
        <w:rPr>
          <w:rFonts w:ascii="Arial" w:hAnsi="Arial" w:cs="Arial"/>
          <w:sz w:val="22"/>
          <w:szCs w:val="22"/>
        </w:rPr>
        <w:t>,</w:t>
      </w:r>
      <w:r w:rsidR="00006916" w:rsidRPr="00715DAE">
        <w:rPr>
          <w:rFonts w:ascii="Arial" w:hAnsi="Arial" w:cs="Arial"/>
          <w:sz w:val="22"/>
          <w:szCs w:val="22"/>
        </w:rPr>
        <w:t xml:space="preserve"> </w:t>
      </w:r>
      <w:r w:rsidR="003C6523">
        <w:rPr>
          <w:rFonts w:ascii="Arial" w:hAnsi="Arial" w:cs="Arial"/>
          <w:sz w:val="22"/>
          <w:szCs w:val="22"/>
        </w:rPr>
        <w:t>p</w:t>
      </w:r>
      <w:r w:rsidR="00006916" w:rsidRPr="00715DAE">
        <w:rPr>
          <w:rFonts w:ascii="Arial" w:hAnsi="Arial" w:cs="Arial"/>
          <w:sz w:val="22"/>
          <w:szCs w:val="22"/>
        </w:rPr>
        <w:t xml:space="preserve">ublished in </w:t>
      </w:r>
      <w:r w:rsidR="0041423A" w:rsidRPr="00715DAE">
        <w:rPr>
          <w:rFonts w:ascii="Arial" w:hAnsi="Arial" w:cs="Arial"/>
          <w:sz w:val="22"/>
          <w:szCs w:val="22"/>
        </w:rPr>
        <w:t xml:space="preserve">Review of Central and East European Laws </w:t>
      </w:r>
      <w:r w:rsidR="005C080A" w:rsidRPr="00715DAE">
        <w:rPr>
          <w:rFonts w:ascii="Arial" w:hAnsi="Arial" w:cs="Arial"/>
          <w:sz w:val="22"/>
          <w:szCs w:val="22"/>
        </w:rPr>
        <w:t>discussed about the primary need for business restructuring and financial restr</w:t>
      </w:r>
      <w:r w:rsidR="002C03FC" w:rsidRPr="00715DAE">
        <w:rPr>
          <w:rFonts w:ascii="Arial" w:hAnsi="Arial" w:cs="Arial"/>
          <w:sz w:val="22"/>
          <w:szCs w:val="22"/>
        </w:rPr>
        <w:t xml:space="preserve">ucturing in any informal reorganisation. They also </w:t>
      </w:r>
      <w:r w:rsidR="00D56C19" w:rsidRPr="00715DAE">
        <w:rPr>
          <w:rFonts w:ascii="Arial" w:hAnsi="Arial" w:cs="Arial"/>
          <w:sz w:val="22"/>
          <w:szCs w:val="22"/>
        </w:rPr>
        <w:t xml:space="preserve">discussed about various stages in which such </w:t>
      </w:r>
      <w:r w:rsidR="00E7361D" w:rsidRPr="00715DAE">
        <w:rPr>
          <w:rFonts w:ascii="Arial" w:hAnsi="Arial" w:cs="Arial"/>
          <w:sz w:val="22"/>
          <w:szCs w:val="22"/>
        </w:rPr>
        <w:t xml:space="preserve">business </w:t>
      </w:r>
      <w:r w:rsidR="00D56C19" w:rsidRPr="00715DAE">
        <w:rPr>
          <w:rFonts w:ascii="Arial" w:hAnsi="Arial" w:cs="Arial"/>
          <w:sz w:val="22"/>
          <w:szCs w:val="22"/>
        </w:rPr>
        <w:t xml:space="preserve">restructuring takes place in an informal </w:t>
      </w:r>
      <w:r w:rsidR="007D44FE" w:rsidRPr="00715DAE">
        <w:rPr>
          <w:rFonts w:ascii="Arial" w:hAnsi="Arial" w:cs="Arial"/>
          <w:sz w:val="22"/>
          <w:szCs w:val="22"/>
        </w:rPr>
        <w:t xml:space="preserve"> reorgan</w:t>
      </w:r>
      <w:r w:rsidR="002D0F57" w:rsidRPr="00715DAE">
        <w:rPr>
          <w:rFonts w:ascii="Arial" w:hAnsi="Arial" w:cs="Arial"/>
          <w:sz w:val="22"/>
          <w:szCs w:val="22"/>
        </w:rPr>
        <w:t>is</w:t>
      </w:r>
      <w:r w:rsidR="007D44FE" w:rsidRPr="00715DAE">
        <w:rPr>
          <w:rFonts w:ascii="Arial" w:hAnsi="Arial" w:cs="Arial"/>
          <w:sz w:val="22"/>
          <w:szCs w:val="22"/>
        </w:rPr>
        <w:t xml:space="preserve">ation. Such stages could </w:t>
      </w:r>
      <w:r w:rsidR="00AB1D04" w:rsidRPr="00715DAE">
        <w:rPr>
          <w:rFonts w:ascii="Arial" w:hAnsi="Arial" w:cs="Arial"/>
          <w:sz w:val="22"/>
          <w:szCs w:val="22"/>
        </w:rPr>
        <w:t xml:space="preserve">consist of </w:t>
      </w:r>
      <w:r w:rsidR="00130D40" w:rsidRPr="00715DAE">
        <w:rPr>
          <w:rFonts w:ascii="Arial" w:hAnsi="Arial" w:cs="Arial"/>
          <w:sz w:val="22"/>
          <w:szCs w:val="22"/>
        </w:rPr>
        <w:t>stabilising</w:t>
      </w:r>
      <w:r w:rsidR="00610AD7" w:rsidRPr="00715DAE">
        <w:rPr>
          <w:rFonts w:ascii="Arial" w:hAnsi="Arial" w:cs="Arial"/>
          <w:sz w:val="22"/>
          <w:szCs w:val="22"/>
        </w:rPr>
        <w:t xml:space="preserve">, </w:t>
      </w:r>
      <w:proofErr w:type="spellStart"/>
      <w:r w:rsidR="001C7780" w:rsidRPr="00715DAE">
        <w:rPr>
          <w:rFonts w:ascii="Arial" w:hAnsi="Arial" w:cs="Arial"/>
          <w:sz w:val="22"/>
          <w:szCs w:val="22"/>
        </w:rPr>
        <w:t>analyzing</w:t>
      </w:r>
      <w:proofErr w:type="spellEnd"/>
      <w:r w:rsidR="001C7780" w:rsidRPr="00715DAE">
        <w:rPr>
          <w:rFonts w:ascii="Arial" w:hAnsi="Arial" w:cs="Arial"/>
          <w:sz w:val="22"/>
          <w:szCs w:val="22"/>
        </w:rPr>
        <w:t xml:space="preserve">, repositioning and reinforcing. </w:t>
      </w:r>
      <w:r w:rsidR="007A72FC" w:rsidRPr="00715DAE">
        <w:rPr>
          <w:rFonts w:ascii="Arial" w:hAnsi="Arial" w:cs="Arial"/>
          <w:sz w:val="22"/>
          <w:szCs w:val="22"/>
        </w:rPr>
        <w:t xml:space="preserve">In brief, stabilising stage could focus on how to increase the existing cashflows in the short run </w:t>
      </w:r>
      <w:r w:rsidR="00E22024" w:rsidRPr="00715DAE">
        <w:rPr>
          <w:rFonts w:ascii="Arial" w:hAnsi="Arial" w:cs="Arial"/>
          <w:sz w:val="22"/>
          <w:szCs w:val="22"/>
        </w:rPr>
        <w:t xml:space="preserve">predominantly to do with business restructuring since it could be hard to obtain any additional financing </w:t>
      </w:r>
      <w:r w:rsidR="00DD29AA" w:rsidRPr="00715DAE">
        <w:rPr>
          <w:rFonts w:ascii="Arial" w:hAnsi="Arial" w:cs="Arial"/>
          <w:sz w:val="22"/>
          <w:szCs w:val="22"/>
        </w:rPr>
        <w:t xml:space="preserve">until the prospects </w:t>
      </w:r>
      <w:r w:rsidR="00B712BC" w:rsidRPr="00715DAE">
        <w:rPr>
          <w:rFonts w:ascii="Arial" w:hAnsi="Arial" w:cs="Arial"/>
          <w:sz w:val="22"/>
          <w:szCs w:val="22"/>
        </w:rPr>
        <w:t>for a possible recovery can be somewhat felt by such providers of finance</w:t>
      </w:r>
      <w:r w:rsidR="00D30551" w:rsidRPr="00715DAE">
        <w:rPr>
          <w:rFonts w:ascii="Arial" w:hAnsi="Arial" w:cs="Arial"/>
          <w:sz w:val="22"/>
          <w:szCs w:val="22"/>
        </w:rPr>
        <w:t xml:space="preserve">– it could involve </w:t>
      </w:r>
      <w:r w:rsidR="00130D40" w:rsidRPr="00715DAE">
        <w:rPr>
          <w:rFonts w:ascii="Arial" w:hAnsi="Arial" w:cs="Arial"/>
          <w:sz w:val="22"/>
          <w:szCs w:val="22"/>
        </w:rPr>
        <w:t xml:space="preserve"> </w:t>
      </w:r>
      <w:r w:rsidR="00D4169E" w:rsidRPr="00715DAE">
        <w:rPr>
          <w:rFonts w:ascii="Arial" w:hAnsi="Arial" w:cs="Arial"/>
          <w:sz w:val="22"/>
          <w:szCs w:val="22"/>
        </w:rPr>
        <w:t xml:space="preserve">reducing expenditure, </w:t>
      </w:r>
      <w:r w:rsidR="00934B5E" w:rsidRPr="00715DAE">
        <w:rPr>
          <w:rFonts w:ascii="Arial" w:hAnsi="Arial" w:cs="Arial"/>
          <w:sz w:val="22"/>
          <w:szCs w:val="22"/>
        </w:rPr>
        <w:t xml:space="preserve">faster </w:t>
      </w:r>
      <w:r w:rsidR="00D4169E" w:rsidRPr="00715DAE">
        <w:rPr>
          <w:rFonts w:ascii="Arial" w:hAnsi="Arial" w:cs="Arial"/>
          <w:sz w:val="22"/>
          <w:szCs w:val="22"/>
        </w:rPr>
        <w:t xml:space="preserve">recoveries </w:t>
      </w:r>
      <w:r w:rsidR="00934B5E" w:rsidRPr="00715DAE">
        <w:rPr>
          <w:rFonts w:ascii="Arial" w:hAnsi="Arial" w:cs="Arial"/>
          <w:sz w:val="22"/>
          <w:szCs w:val="22"/>
        </w:rPr>
        <w:t>of receivables and better management</w:t>
      </w:r>
      <w:r w:rsidR="002D0F57" w:rsidRPr="00715DAE">
        <w:rPr>
          <w:rFonts w:ascii="Arial" w:hAnsi="Arial" w:cs="Arial"/>
          <w:sz w:val="22"/>
          <w:szCs w:val="22"/>
        </w:rPr>
        <w:t xml:space="preserve"> inventory as well as supply chain management</w:t>
      </w:r>
      <w:r w:rsidR="008D5946">
        <w:rPr>
          <w:rFonts w:ascii="Arial" w:hAnsi="Arial" w:cs="Arial"/>
          <w:sz w:val="22"/>
          <w:szCs w:val="22"/>
        </w:rPr>
        <w:t>,</w:t>
      </w:r>
      <w:r w:rsidR="002D0F57" w:rsidRPr="00715DAE">
        <w:rPr>
          <w:rFonts w:ascii="Arial" w:hAnsi="Arial" w:cs="Arial"/>
          <w:sz w:val="22"/>
          <w:szCs w:val="22"/>
        </w:rPr>
        <w:t xml:space="preserve"> </w:t>
      </w:r>
      <w:r w:rsidR="00130D40" w:rsidRPr="00715DAE">
        <w:rPr>
          <w:rFonts w:ascii="Arial" w:hAnsi="Arial" w:cs="Arial"/>
          <w:sz w:val="22"/>
          <w:szCs w:val="22"/>
        </w:rPr>
        <w:t>in which the focus i</w:t>
      </w:r>
      <w:r w:rsidR="008D5946">
        <w:rPr>
          <w:rFonts w:ascii="Arial" w:hAnsi="Arial" w:cs="Arial"/>
          <w:sz w:val="22"/>
          <w:szCs w:val="22"/>
        </w:rPr>
        <w:t>s</w:t>
      </w:r>
      <w:r w:rsidR="00130D40" w:rsidRPr="00715DAE">
        <w:rPr>
          <w:rFonts w:ascii="Arial" w:hAnsi="Arial" w:cs="Arial"/>
          <w:sz w:val="22"/>
          <w:szCs w:val="22"/>
        </w:rPr>
        <w:t xml:space="preserve"> how to increase the existing cashflows</w:t>
      </w:r>
      <w:r w:rsidR="002D0F57" w:rsidRPr="00715DAE">
        <w:rPr>
          <w:rFonts w:ascii="Arial" w:hAnsi="Arial" w:cs="Arial"/>
          <w:sz w:val="22"/>
          <w:szCs w:val="22"/>
        </w:rPr>
        <w:t xml:space="preserve">. Analysing stage could </w:t>
      </w:r>
      <w:r w:rsidR="00315081" w:rsidRPr="00715DAE">
        <w:rPr>
          <w:rFonts w:ascii="Arial" w:hAnsi="Arial" w:cs="Arial"/>
          <w:sz w:val="22"/>
          <w:szCs w:val="22"/>
        </w:rPr>
        <w:t>consist of deeply understanding causes of the crisis</w:t>
      </w:r>
      <w:r w:rsidR="00AE5929" w:rsidRPr="00715DAE">
        <w:rPr>
          <w:rFonts w:ascii="Arial" w:hAnsi="Arial" w:cs="Arial"/>
          <w:sz w:val="22"/>
          <w:szCs w:val="22"/>
        </w:rPr>
        <w:t xml:space="preserve"> to facilitate finding solutions in the short term as well as long term</w:t>
      </w:r>
      <w:r w:rsidR="002753F7" w:rsidRPr="00715DAE">
        <w:rPr>
          <w:rFonts w:ascii="Arial" w:hAnsi="Arial" w:cs="Arial"/>
          <w:sz w:val="22"/>
          <w:szCs w:val="22"/>
        </w:rPr>
        <w:t xml:space="preserve"> involving business restructuring and financial restructuring too.</w:t>
      </w:r>
      <w:r w:rsidR="00E36498" w:rsidRPr="00715DAE">
        <w:rPr>
          <w:rFonts w:ascii="Arial" w:hAnsi="Arial" w:cs="Arial"/>
          <w:sz w:val="22"/>
          <w:szCs w:val="22"/>
        </w:rPr>
        <w:t xml:space="preserve"> A reorganisation plan is drawn </w:t>
      </w:r>
      <w:r w:rsidR="00901367" w:rsidRPr="00715DAE">
        <w:rPr>
          <w:rFonts w:ascii="Arial" w:hAnsi="Arial" w:cs="Arial"/>
          <w:sz w:val="22"/>
          <w:szCs w:val="22"/>
        </w:rPr>
        <w:t xml:space="preserve">possibly with the help of an independent </w:t>
      </w:r>
      <w:r w:rsidR="009550A3" w:rsidRPr="00715DAE">
        <w:rPr>
          <w:rFonts w:ascii="Arial" w:hAnsi="Arial" w:cs="Arial"/>
          <w:sz w:val="22"/>
          <w:szCs w:val="22"/>
        </w:rPr>
        <w:t xml:space="preserve">turnaround expert in an informal restructuring </w:t>
      </w:r>
      <w:r w:rsidR="0041792F" w:rsidRPr="00715DAE">
        <w:rPr>
          <w:rFonts w:ascii="Arial" w:hAnsi="Arial" w:cs="Arial"/>
          <w:sz w:val="22"/>
          <w:szCs w:val="22"/>
        </w:rPr>
        <w:t xml:space="preserve">at this stage. Repositioning stage could involve implementing </w:t>
      </w:r>
      <w:r w:rsidR="00BD1D87" w:rsidRPr="00715DAE">
        <w:rPr>
          <w:rFonts w:ascii="Arial" w:hAnsi="Arial" w:cs="Arial"/>
          <w:sz w:val="22"/>
          <w:szCs w:val="22"/>
        </w:rPr>
        <w:t>key strategies thought out in the analysing stage</w:t>
      </w:r>
      <w:r w:rsidR="00ED7D43" w:rsidRPr="00715DAE">
        <w:rPr>
          <w:rFonts w:ascii="Arial" w:hAnsi="Arial" w:cs="Arial"/>
          <w:sz w:val="22"/>
          <w:szCs w:val="22"/>
        </w:rPr>
        <w:t xml:space="preserve"> including some key recruitments </w:t>
      </w:r>
      <w:r w:rsidR="002503A5" w:rsidRPr="00715DAE">
        <w:rPr>
          <w:rFonts w:ascii="Arial" w:hAnsi="Arial" w:cs="Arial"/>
          <w:sz w:val="22"/>
          <w:szCs w:val="22"/>
        </w:rPr>
        <w:t>with more open sharing of the information among the key stakeholders</w:t>
      </w:r>
      <w:r w:rsidR="00335FAE" w:rsidRPr="00715DAE">
        <w:rPr>
          <w:rFonts w:ascii="Arial" w:hAnsi="Arial" w:cs="Arial"/>
          <w:sz w:val="22"/>
          <w:szCs w:val="22"/>
        </w:rPr>
        <w:t xml:space="preserve"> and it is </w:t>
      </w:r>
      <w:r w:rsidR="008D5946">
        <w:rPr>
          <w:rFonts w:ascii="Arial" w:hAnsi="Arial" w:cs="Arial"/>
          <w:sz w:val="22"/>
          <w:szCs w:val="22"/>
        </w:rPr>
        <w:t xml:space="preserve">also </w:t>
      </w:r>
      <w:r w:rsidR="00335FAE" w:rsidRPr="00715DAE">
        <w:rPr>
          <w:rFonts w:ascii="Arial" w:hAnsi="Arial" w:cs="Arial"/>
          <w:sz w:val="22"/>
          <w:szCs w:val="22"/>
        </w:rPr>
        <w:t xml:space="preserve">called as </w:t>
      </w:r>
      <w:r w:rsidR="00335FAE" w:rsidRPr="00715DAE">
        <w:rPr>
          <w:rFonts w:ascii="Arial" w:hAnsi="Arial" w:cs="Arial"/>
          <w:i/>
          <w:iCs/>
          <w:sz w:val="22"/>
          <w:szCs w:val="22"/>
        </w:rPr>
        <w:t>value recovery process</w:t>
      </w:r>
      <w:r w:rsidR="00335FAE" w:rsidRPr="00715DAE">
        <w:rPr>
          <w:rFonts w:ascii="Arial" w:hAnsi="Arial" w:cs="Arial"/>
          <w:sz w:val="22"/>
          <w:szCs w:val="22"/>
        </w:rPr>
        <w:t xml:space="preserve"> which should ideally </w:t>
      </w:r>
      <w:r w:rsidR="002D70E9" w:rsidRPr="00715DAE">
        <w:rPr>
          <w:rFonts w:ascii="Arial" w:hAnsi="Arial" w:cs="Arial"/>
          <w:sz w:val="22"/>
          <w:szCs w:val="22"/>
        </w:rPr>
        <w:t>re-instil confidence</w:t>
      </w:r>
      <w:r w:rsidR="002836F7" w:rsidRPr="00715DAE">
        <w:rPr>
          <w:rFonts w:ascii="Arial" w:hAnsi="Arial" w:cs="Arial"/>
          <w:sz w:val="22"/>
          <w:szCs w:val="22"/>
        </w:rPr>
        <w:t xml:space="preserve"> and trust among all the key stakeholders of the organisation.</w:t>
      </w:r>
      <w:r w:rsidR="007A53C2" w:rsidRPr="00715DAE">
        <w:rPr>
          <w:rFonts w:ascii="Arial" w:hAnsi="Arial" w:cs="Arial"/>
          <w:sz w:val="22"/>
          <w:szCs w:val="22"/>
        </w:rPr>
        <w:t xml:space="preserve"> </w:t>
      </w:r>
      <w:r w:rsidR="0066632A" w:rsidRPr="00715DAE">
        <w:rPr>
          <w:rFonts w:ascii="Arial" w:hAnsi="Arial" w:cs="Arial"/>
          <w:sz w:val="22"/>
          <w:szCs w:val="22"/>
        </w:rPr>
        <w:t>I</w:t>
      </w:r>
      <w:r w:rsidR="00A7601D" w:rsidRPr="00715DAE">
        <w:rPr>
          <w:rFonts w:ascii="Arial" w:hAnsi="Arial" w:cs="Arial"/>
          <w:sz w:val="22"/>
          <w:szCs w:val="22"/>
        </w:rPr>
        <w:t>n</w:t>
      </w:r>
      <w:r w:rsidR="0066632A" w:rsidRPr="00715DAE">
        <w:rPr>
          <w:rFonts w:ascii="Arial" w:hAnsi="Arial" w:cs="Arial"/>
          <w:sz w:val="22"/>
          <w:szCs w:val="22"/>
        </w:rPr>
        <w:t xml:space="preserve"> a R</w:t>
      </w:r>
      <w:r w:rsidR="00FE341E" w:rsidRPr="00715DAE">
        <w:rPr>
          <w:rFonts w:ascii="Arial" w:hAnsi="Arial" w:cs="Arial"/>
          <w:sz w:val="22"/>
          <w:szCs w:val="22"/>
        </w:rPr>
        <w:t>eposition</w:t>
      </w:r>
      <w:r w:rsidR="0066632A" w:rsidRPr="00715DAE">
        <w:rPr>
          <w:rFonts w:ascii="Arial" w:hAnsi="Arial" w:cs="Arial"/>
          <w:sz w:val="22"/>
          <w:szCs w:val="22"/>
        </w:rPr>
        <w:t>ing</w:t>
      </w:r>
      <w:r w:rsidR="00FE341E" w:rsidRPr="00715DAE">
        <w:rPr>
          <w:rFonts w:ascii="Arial" w:hAnsi="Arial" w:cs="Arial"/>
          <w:sz w:val="22"/>
          <w:szCs w:val="22"/>
        </w:rPr>
        <w:t xml:space="preserve"> stag</w:t>
      </w:r>
      <w:r w:rsidR="0066632A" w:rsidRPr="00715DAE">
        <w:rPr>
          <w:rFonts w:ascii="Arial" w:hAnsi="Arial" w:cs="Arial"/>
          <w:sz w:val="22"/>
          <w:szCs w:val="22"/>
        </w:rPr>
        <w:t xml:space="preserve">e, </w:t>
      </w:r>
      <w:r w:rsidR="00A7601D" w:rsidRPr="00715DAE">
        <w:rPr>
          <w:rFonts w:ascii="Arial" w:hAnsi="Arial" w:cs="Arial"/>
          <w:sz w:val="22"/>
          <w:szCs w:val="22"/>
        </w:rPr>
        <w:t xml:space="preserve">positive </w:t>
      </w:r>
      <w:r w:rsidR="0066632A" w:rsidRPr="00715DAE">
        <w:rPr>
          <w:rFonts w:ascii="Arial" w:hAnsi="Arial" w:cs="Arial"/>
          <w:sz w:val="22"/>
          <w:szCs w:val="22"/>
        </w:rPr>
        <w:t xml:space="preserve">cashflows </w:t>
      </w:r>
      <w:r w:rsidR="00A7601D" w:rsidRPr="00715DAE">
        <w:rPr>
          <w:rFonts w:ascii="Arial" w:hAnsi="Arial" w:cs="Arial"/>
          <w:sz w:val="22"/>
          <w:szCs w:val="22"/>
        </w:rPr>
        <w:t xml:space="preserve">could be seen and there could be a need for taking a decision regarding whether current management </w:t>
      </w:r>
      <w:r w:rsidR="00567A0B" w:rsidRPr="00715DAE">
        <w:rPr>
          <w:rFonts w:ascii="Arial" w:hAnsi="Arial" w:cs="Arial"/>
          <w:sz w:val="22"/>
          <w:szCs w:val="22"/>
        </w:rPr>
        <w:t xml:space="preserve">has the capability to attune to the mindset required for the turnaround needed in the long run or </w:t>
      </w:r>
      <w:r w:rsidR="002A56BB" w:rsidRPr="00715DAE">
        <w:rPr>
          <w:rFonts w:ascii="Arial" w:hAnsi="Arial" w:cs="Arial"/>
          <w:sz w:val="22"/>
          <w:szCs w:val="22"/>
        </w:rPr>
        <w:t xml:space="preserve">there is an absolute need for change in the top management, needs to be taken. </w:t>
      </w:r>
      <w:r w:rsidR="003B7837" w:rsidRPr="00715DAE">
        <w:rPr>
          <w:rFonts w:ascii="Arial" w:hAnsi="Arial" w:cs="Arial"/>
          <w:sz w:val="22"/>
          <w:szCs w:val="22"/>
        </w:rPr>
        <w:t xml:space="preserve">This would instil confidence in the minds of </w:t>
      </w:r>
      <w:r w:rsidR="00D3381C" w:rsidRPr="00715DAE">
        <w:rPr>
          <w:rFonts w:ascii="Arial" w:hAnsi="Arial" w:cs="Arial"/>
          <w:sz w:val="22"/>
          <w:szCs w:val="22"/>
        </w:rPr>
        <w:t xml:space="preserve">all </w:t>
      </w:r>
      <w:r w:rsidR="003B7837" w:rsidRPr="00715DAE">
        <w:rPr>
          <w:rFonts w:ascii="Arial" w:hAnsi="Arial" w:cs="Arial"/>
          <w:sz w:val="22"/>
          <w:szCs w:val="22"/>
        </w:rPr>
        <w:t>the stakeholders</w:t>
      </w:r>
      <w:r w:rsidR="00D3381C" w:rsidRPr="00715DAE">
        <w:rPr>
          <w:rFonts w:ascii="Arial" w:hAnsi="Arial" w:cs="Arial"/>
          <w:sz w:val="22"/>
          <w:szCs w:val="22"/>
        </w:rPr>
        <w:t xml:space="preserve">. Financial restructuring could involve </w:t>
      </w:r>
      <w:r w:rsidR="003B7837" w:rsidRPr="00715DAE">
        <w:rPr>
          <w:rFonts w:ascii="Arial" w:hAnsi="Arial" w:cs="Arial"/>
          <w:sz w:val="22"/>
          <w:szCs w:val="22"/>
        </w:rPr>
        <w:t xml:space="preserve"> finance providers </w:t>
      </w:r>
      <w:r w:rsidR="00D3381C" w:rsidRPr="00715DAE">
        <w:rPr>
          <w:rFonts w:ascii="Arial" w:hAnsi="Arial" w:cs="Arial"/>
          <w:sz w:val="22"/>
          <w:szCs w:val="22"/>
        </w:rPr>
        <w:t xml:space="preserve">- </w:t>
      </w:r>
      <w:r w:rsidR="00472A51" w:rsidRPr="00715DAE">
        <w:rPr>
          <w:rFonts w:ascii="Arial" w:hAnsi="Arial" w:cs="Arial"/>
          <w:sz w:val="22"/>
          <w:szCs w:val="22"/>
        </w:rPr>
        <w:t xml:space="preserve">existing and new either in equity or/and debt </w:t>
      </w:r>
      <w:r w:rsidR="003D1C77" w:rsidRPr="00715DAE">
        <w:rPr>
          <w:rFonts w:ascii="Arial" w:hAnsi="Arial" w:cs="Arial"/>
          <w:sz w:val="22"/>
          <w:szCs w:val="22"/>
        </w:rPr>
        <w:t xml:space="preserve">with lower expected return as well as having patience to accept longer period for their </w:t>
      </w:r>
      <w:r w:rsidR="00DE478C" w:rsidRPr="00715DAE">
        <w:rPr>
          <w:rFonts w:ascii="Arial" w:hAnsi="Arial" w:cs="Arial"/>
          <w:sz w:val="22"/>
          <w:szCs w:val="22"/>
        </w:rPr>
        <w:t>returns.</w:t>
      </w:r>
      <w:r w:rsidR="00D3381C" w:rsidRPr="00715DAE">
        <w:rPr>
          <w:rFonts w:ascii="Arial" w:hAnsi="Arial" w:cs="Arial"/>
          <w:sz w:val="22"/>
          <w:szCs w:val="22"/>
        </w:rPr>
        <w:t xml:space="preserve"> Both business restructuring and financial restructuring are very essential for any </w:t>
      </w:r>
      <w:r w:rsidR="00662538" w:rsidRPr="00715DAE">
        <w:rPr>
          <w:rFonts w:ascii="Arial" w:hAnsi="Arial" w:cs="Arial"/>
          <w:sz w:val="22"/>
          <w:szCs w:val="22"/>
        </w:rPr>
        <w:t xml:space="preserve">formal or </w:t>
      </w:r>
      <w:r w:rsidR="00662538" w:rsidRPr="00715DAE">
        <w:rPr>
          <w:rFonts w:ascii="Arial" w:hAnsi="Arial" w:cs="Arial"/>
          <w:sz w:val="22"/>
          <w:szCs w:val="22"/>
        </w:rPr>
        <w:lastRenderedPageBreak/>
        <w:t>informal restructuring.</w:t>
      </w:r>
      <w:r w:rsidR="000A1C71" w:rsidRPr="00715DAE">
        <w:rPr>
          <w:rFonts w:ascii="Arial" w:hAnsi="Arial" w:cs="Arial"/>
          <w:sz w:val="22"/>
          <w:szCs w:val="22"/>
        </w:rPr>
        <w:t xml:space="preserve"> The paper also d</w:t>
      </w:r>
      <w:r w:rsidR="00E55234" w:rsidRPr="00715DAE">
        <w:rPr>
          <w:rFonts w:ascii="Arial" w:hAnsi="Arial" w:cs="Arial"/>
          <w:sz w:val="22"/>
          <w:szCs w:val="22"/>
        </w:rPr>
        <w:t xml:space="preserve">raws conclusion about </w:t>
      </w:r>
      <w:r w:rsidR="004D5F0C" w:rsidRPr="00715DAE">
        <w:rPr>
          <w:rFonts w:ascii="Arial" w:hAnsi="Arial" w:cs="Arial"/>
          <w:sz w:val="22"/>
          <w:szCs w:val="22"/>
        </w:rPr>
        <w:t xml:space="preserve">the </w:t>
      </w:r>
      <w:r w:rsidR="00DB7682" w:rsidRPr="00715DAE">
        <w:rPr>
          <w:rFonts w:ascii="Arial" w:hAnsi="Arial" w:cs="Arial"/>
          <w:sz w:val="22"/>
          <w:szCs w:val="22"/>
        </w:rPr>
        <w:t xml:space="preserve">need for </w:t>
      </w:r>
      <w:r w:rsidR="004D5F0C" w:rsidRPr="00715DAE">
        <w:rPr>
          <w:rFonts w:ascii="Arial" w:hAnsi="Arial" w:cs="Arial"/>
          <w:sz w:val="22"/>
          <w:szCs w:val="22"/>
        </w:rPr>
        <w:t xml:space="preserve">existence of very essential elements like </w:t>
      </w:r>
      <w:r w:rsidR="00F970B7" w:rsidRPr="00715DAE">
        <w:rPr>
          <w:rFonts w:ascii="Arial" w:hAnsi="Arial" w:cs="Arial"/>
          <w:sz w:val="22"/>
          <w:szCs w:val="22"/>
        </w:rPr>
        <w:t xml:space="preserve">active participation of shareholders and management, serious involvement of financiers, </w:t>
      </w:r>
      <w:r w:rsidR="006C0395" w:rsidRPr="00715DAE">
        <w:rPr>
          <w:rFonts w:ascii="Arial" w:hAnsi="Arial" w:cs="Arial"/>
          <w:sz w:val="22"/>
          <w:szCs w:val="22"/>
        </w:rPr>
        <w:t xml:space="preserve">transparency in information shared </w:t>
      </w:r>
      <w:r w:rsidR="009B15AD" w:rsidRPr="00715DAE">
        <w:rPr>
          <w:rFonts w:ascii="Arial" w:hAnsi="Arial" w:cs="Arial"/>
          <w:sz w:val="22"/>
          <w:szCs w:val="22"/>
        </w:rPr>
        <w:t>and injection of risk bearing capital</w:t>
      </w:r>
      <w:r w:rsidR="00D05ACC" w:rsidRPr="00715DAE">
        <w:rPr>
          <w:rFonts w:ascii="Arial" w:hAnsi="Arial" w:cs="Arial"/>
          <w:sz w:val="22"/>
          <w:szCs w:val="22"/>
        </w:rPr>
        <w:t xml:space="preserve">, very much needed for a successful </w:t>
      </w:r>
      <w:r w:rsidR="00744CA4" w:rsidRPr="00715DAE">
        <w:rPr>
          <w:rFonts w:ascii="Arial" w:hAnsi="Arial" w:cs="Arial"/>
          <w:sz w:val="22"/>
          <w:szCs w:val="22"/>
        </w:rPr>
        <w:t>reorganisation.</w:t>
      </w:r>
      <w:r w:rsidR="00DA2D88" w:rsidRPr="00715DAE">
        <w:rPr>
          <w:rFonts w:ascii="Arial" w:hAnsi="Arial" w:cs="Arial"/>
          <w:sz w:val="22"/>
          <w:szCs w:val="22"/>
        </w:rPr>
        <w:t xml:space="preserve"> </w:t>
      </w:r>
    </w:p>
    <w:p w14:paraId="38E57206" w14:textId="77777777" w:rsidR="00715DAE" w:rsidRPr="00662538" w:rsidRDefault="00715DAE" w:rsidP="00DC03E2">
      <w:pPr>
        <w:pStyle w:val="ListParagraph"/>
        <w:ind w:left="792"/>
        <w:jc w:val="both"/>
        <w:rPr>
          <w:rFonts w:ascii="Arial" w:hAnsi="Arial" w:cs="Arial"/>
          <w:i/>
          <w:iCs/>
          <w:sz w:val="22"/>
          <w:szCs w:val="22"/>
        </w:rPr>
      </w:pPr>
    </w:p>
    <w:p w14:paraId="5A83D969" w14:textId="797D7858" w:rsidR="00662538" w:rsidRPr="00F673A8" w:rsidRDefault="00E6107B" w:rsidP="00DC03E2">
      <w:pPr>
        <w:pStyle w:val="ListParagraph"/>
        <w:numPr>
          <w:ilvl w:val="1"/>
          <w:numId w:val="13"/>
        </w:numPr>
        <w:jc w:val="both"/>
        <w:rPr>
          <w:rFonts w:ascii="Arial" w:hAnsi="Arial" w:cs="Arial"/>
          <w:i/>
          <w:iCs/>
          <w:sz w:val="22"/>
          <w:szCs w:val="22"/>
        </w:rPr>
      </w:pPr>
      <w:proofErr w:type="spellStart"/>
      <w:r>
        <w:rPr>
          <w:rFonts w:ascii="Arial" w:hAnsi="Arial" w:cs="Arial"/>
          <w:sz w:val="22"/>
          <w:szCs w:val="22"/>
        </w:rPr>
        <w:t>Sudi</w:t>
      </w:r>
      <w:proofErr w:type="spellEnd"/>
      <w:r>
        <w:rPr>
          <w:rFonts w:ascii="Arial" w:hAnsi="Arial" w:cs="Arial"/>
          <w:sz w:val="22"/>
          <w:szCs w:val="22"/>
        </w:rPr>
        <w:t xml:space="preserve"> </w:t>
      </w:r>
      <w:proofErr w:type="spellStart"/>
      <w:r>
        <w:rPr>
          <w:rFonts w:ascii="Arial" w:hAnsi="Arial" w:cs="Arial"/>
          <w:sz w:val="22"/>
          <w:szCs w:val="22"/>
        </w:rPr>
        <w:t>Sudarshanam</w:t>
      </w:r>
      <w:proofErr w:type="spellEnd"/>
      <w:r w:rsidR="00412CB1">
        <w:rPr>
          <w:rFonts w:ascii="Arial" w:hAnsi="Arial" w:cs="Arial"/>
          <w:sz w:val="22"/>
          <w:szCs w:val="22"/>
        </w:rPr>
        <w:t xml:space="preserve"> and S Lai in their paper on </w:t>
      </w:r>
      <w:r w:rsidR="003F6779">
        <w:rPr>
          <w:rFonts w:ascii="Arial" w:hAnsi="Arial" w:cs="Arial"/>
          <w:sz w:val="22"/>
          <w:szCs w:val="22"/>
        </w:rPr>
        <w:t>‘</w:t>
      </w:r>
      <w:r w:rsidR="008268CA">
        <w:rPr>
          <w:rFonts w:ascii="Arial" w:hAnsi="Arial" w:cs="Arial"/>
          <w:sz w:val="22"/>
          <w:szCs w:val="22"/>
        </w:rPr>
        <w:t>Corporate Financial Distress and Turnaround Strategies: An Empirical Analysis</w:t>
      </w:r>
      <w:r w:rsidR="003F6779">
        <w:rPr>
          <w:rFonts w:ascii="Arial" w:hAnsi="Arial" w:cs="Arial"/>
          <w:sz w:val="22"/>
          <w:szCs w:val="22"/>
        </w:rPr>
        <w:t>’</w:t>
      </w:r>
      <w:r w:rsidR="008268CA">
        <w:rPr>
          <w:rFonts w:ascii="Arial" w:hAnsi="Arial" w:cs="Arial"/>
          <w:sz w:val="22"/>
          <w:szCs w:val="22"/>
        </w:rPr>
        <w:t xml:space="preserve"> published in British Journal of Management, Vol. 12, 183-</w:t>
      </w:r>
      <w:r w:rsidR="00D12B1A">
        <w:rPr>
          <w:rFonts w:ascii="Arial" w:hAnsi="Arial" w:cs="Arial"/>
          <w:sz w:val="22"/>
          <w:szCs w:val="22"/>
        </w:rPr>
        <w:t xml:space="preserve">199(2001) discusses about </w:t>
      </w:r>
      <w:r w:rsidR="004578CA">
        <w:rPr>
          <w:rFonts w:ascii="Arial" w:hAnsi="Arial" w:cs="Arial"/>
          <w:sz w:val="22"/>
          <w:szCs w:val="22"/>
        </w:rPr>
        <w:t xml:space="preserve">Financial Distress and </w:t>
      </w:r>
      <w:r w:rsidR="00353786">
        <w:rPr>
          <w:rFonts w:ascii="Arial" w:hAnsi="Arial" w:cs="Arial"/>
          <w:sz w:val="22"/>
          <w:szCs w:val="22"/>
        </w:rPr>
        <w:t>Corporate Turnaround Strategies. They discuss</w:t>
      </w:r>
      <w:r w:rsidR="000C5FA8">
        <w:rPr>
          <w:rFonts w:ascii="Arial" w:hAnsi="Arial" w:cs="Arial"/>
          <w:sz w:val="22"/>
          <w:szCs w:val="22"/>
        </w:rPr>
        <w:t xml:space="preserve"> about </w:t>
      </w:r>
      <w:r w:rsidR="004A0E4A">
        <w:rPr>
          <w:rFonts w:ascii="Arial" w:hAnsi="Arial" w:cs="Arial"/>
          <w:sz w:val="22"/>
          <w:szCs w:val="22"/>
        </w:rPr>
        <w:t xml:space="preserve">Managerial turnaround, Operational </w:t>
      </w:r>
      <w:r w:rsidR="00546661">
        <w:rPr>
          <w:rFonts w:ascii="Arial" w:hAnsi="Arial" w:cs="Arial"/>
          <w:sz w:val="22"/>
          <w:szCs w:val="22"/>
        </w:rPr>
        <w:t>turna</w:t>
      </w:r>
      <w:r w:rsidR="004A0E4A">
        <w:rPr>
          <w:rFonts w:ascii="Arial" w:hAnsi="Arial" w:cs="Arial"/>
          <w:sz w:val="22"/>
          <w:szCs w:val="22"/>
        </w:rPr>
        <w:t xml:space="preserve">round, </w:t>
      </w:r>
      <w:r w:rsidR="00BF6D7C">
        <w:rPr>
          <w:rFonts w:ascii="Arial" w:hAnsi="Arial" w:cs="Arial"/>
          <w:sz w:val="22"/>
          <w:szCs w:val="22"/>
        </w:rPr>
        <w:t>Asset Restructuring</w:t>
      </w:r>
      <w:r w:rsidR="00DC0CC4">
        <w:rPr>
          <w:rFonts w:ascii="Arial" w:hAnsi="Arial" w:cs="Arial"/>
          <w:sz w:val="22"/>
          <w:szCs w:val="22"/>
        </w:rPr>
        <w:t xml:space="preserve"> and Financial Restructuring.</w:t>
      </w:r>
      <w:r w:rsidR="0009533A">
        <w:rPr>
          <w:rFonts w:ascii="Arial" w:hAnsi="Arial" w:cs="Arial"/>
          <w:sz w:val="22"/>
          <w:szCs w:val="22"/>
        </w:rPr>
        <w:t xml:space="preserve"> Managerial turnaround</w:t>
      </w:r>
      <w:r w:rsidR="008F0F1A">
        <w:rPr>
          <w:rFonts w:ascii="Arial" w:hAnsi="Arial" w:cs="Arial"/>
          <w:sz w:val="22"/>
          <w:szCs w:val="22"/>
        </w:rPr>
        <w:t xml:space="preserve"> essentially </w:t>
      </w:r>
      <w:r w:rsidR="00C918BD">
        <w:rPr>
          <w:rFonts w:ascii="Arial" w:hAnsi="Arial" w:cs="Arial"/>
          <w:sz w:val="22"/>
          <w:szCs w:val="22"/>
        </w:rPr>
        <w:t>could include a total revamping of top management</w:t>
      </w:r>
      <w:r w:rsidR="005148A9">
        <w:rPr>
          <w:rFonts w:ascii="Arial" w:hAnsi="Arial" w:cs="Arial"/>
          <w:sz w:val="22"/>
          <w:szCs w:val="22"/>
        </w:rPr>
        <w:t xml:space="preserve"> which they cite as a precondition for most of the successful turnarounds.</w:t>
      </w:r>
      <w:r w:rsidR="00885981">
        <w:rPr>
          <w:rFonts w:ascii="Arial" w:hAnsi="Arial" w:cs="Arial"/>
          <w:sz w:val="22"/>
          <w:szCs w:val="22"/>
        </w:rPr>
        <w:t xml:space="preserve"> </w:t>
      </w:r>
      <w:r w:rsidR="000115C3">
        <w:rPr>
          <w:rFonts w:ascii="Arial" w:hAnsi="Arial" w:cs="Arial"/>
          <w:sz w:val="22"/>
          <w:szCs w:val="22"/>
        </w:rPr>
        <w:t xml:space="preserve">Operational </w:t>
      </w:r>
      <w:r w:rsidR="00546661">
        <w:rPr>
          <w:rFonts w:ascii="Arial" w:hAnsi="Arial" w:cs="Arial"/>
          <w:sz w:val="22"/>
          <w:szCs w:val="22"/>
        </w:rPr>
        <w:t xml:space="preserve">restructuring </w:t>
      </w:r>
      <w:r w:rsidR="00AC2153">
        <w:rPr>
          <w:rFonts w:ascii="Arial" w:hAnsi="Arial" w:cs="Arial"/>
          <w:sz w:val="22"/>
          <w:szCs w:val="22"/>
        </w:rPr>
        <w:t xml:space="preserve">what they describe </w:t>
      </w:r>
      <w:r w:rsidR="00FB7D8F">
        <w:rPr>
          <w:rFonts w:ascii="Arial" w:hAnsi="Arial" w:cs="Arial"/>
          <w:sz w:val="22"/>
          <w:szCs w:val="22"/>
        </w:rPr>
        <w:t>has the same meaning like what is discussed in the paragraph above</w:t>
      </w:r>
      <w:r w:rsidR="00EE4FF6">
        <w:rPr>
          <w:rFonts w:ascii="Arial" w:hAnsi="Arial" w:cs="Arial"/>
          <w:sz w:val="22"/>
          <w:szCs w:val="22"/>
        </w:rPr>
        <w:t>; operational restructuring</w:t>
      </w:r>
      <w:r w:rsidR="009B0906">
        <w:rPr>
          <w:rFonts w:ascii="Arial" w:hAnsi="Arial" w:cs="Arial"/>
          <w:sz w:val="22"/>
          <w:szCs w:val="22"/>
        </w:rPr>
        <w:t xml:space="preserve"> could include sale of certain business unit </w:t>
      </w:r>
      <w:r w:rsidR="004852FF">
        <w:rPr>
          <w:rFonts w:ascii="Arial" w:hAnsi="Arial" w:cs="Arial"/>
          <w:sz w:val="22"/>
          <w:szCs w:val="22"/>
        </w:rPr>
        <w:t>and closures of unviable business units</w:t>
      </w:r>
      <w:r w:rsidR="00FB7D8F">
        <w:rPr>
          <w:rFonts w:ascii="Arial" w:hAnsi="Arial" w:cs="Arial"/>
          <w:sz w:val="22"/>
          <w:szCs w:val="22"/>
        </w:rPr>
        <w:t>.</w:t>
      </w:r>
      <w:r w:rsidR="00A209DD">
        <w:rPr>
          <w:rFonts w:ascii="Arial" w:hAnsi="Arial" w:cs="Arial"/>
          <w:sz w:val="22"/>
          <w:szCs w:val="22"/>
        </w:rPr>
        <w:t xml:space="preserve"> Asset restructuring can include both asset divestment and </w:t>
      </w:r>
      <w:r w:rsidR="00D77E17">
        <w:rPr>
          <w:rFonts w:ascii="Arial" w:hAnsi="Arial" w:cs="Arial"/>
          <w:sz w:val="22"/>
          <w:szCs w:val="22"/>
        </w:rPr>
        <w:t xml:space="preserve">asset investment depending on the context of </w:t>
      </w:r>
      <w:r w:rsidR="00716676">
        <w:rPr>
          <w:rFonts w:ascii="Arial" w:hAnsi="Arial" w:cs="Arial"/>
          <w:sz w:val="22"/>
          <w:szCs w:val="22"/>
        </w:rPr>
        <w:t xml:space="preserve">the crisis. Financial restructuring broadly refers to the </w:t>
      </w:r>
      <w:r w:rsidR="00475C66">
        <w:rPr>
          <w:rFonts w:ascii="Arial" w:hAnsi="Arial" w:cs="Arial"/>
          <w:sz w:val="22"/>
          <w:szCs w:val="22"/>
        </w:rPr>
        <w:t>restructuring of capital of an organisation</w:t>
      </w:r>
      <w:r w:rsidR="00156D9F">
        <w:rPr>
          <w:rFonts w:ascii="Arial" w:hAnsi="Arial" w:cs="Arial"/>
          <w:sz w:val="22"/>
          <w:szCs w:val="22"/>
        </w:rPr>
        <w:t xml:space="preserve"> which could include infusion of equity, reduction of </w:t>
      </w:r>
      <w:r w:rsidR="003F2358">
        <w:rPr>
          <w:rFonts w:ascii="Arial" w:hAnsi="Arial" w:cs="Arial"/>
          <w:sz w:val="22"/>
          <w:szCs w:val="22"/>
        </w:rPr>
        <w:t xml:space="preserve">debt, </w:t>
      </w:r>
      <w:r w:rsidR="006736D3">
        <w:rPr>
          <w:rFonts w:ascii="Arial" w:hAnsi="Arial" w:cs="Arial"/>
          <w:sz w:val="22"/>
          <w:szCs w:val="22"/>
        </w:rPr>
        <w:t xml:space="preserve">postponement of repayments, </w:t>
      </w:r>
      <w:r w:rsidR="003F2358">
        <w:rPr>
          <w:rFonts w:ascii="Arial" w:hAnsi="Arial" w:cs="Arial"/>
          <w:sz w:val="22"/>
          <w:szCs w:val="22"/>
        </w:rPr>
        <w:t xml:space="preserve">interest </w:t>
      </w:r>
      <w:r w:rsidR="006736D3">
        <w:rPr>
          <w:rFonts w:ascii="Arial" w:hAnsi="Arial" w:cs="Arial"/>
          <w:sz w:val="22"/>
          <w:szCs w:val="22"/>
        </w:rPr>
        <w:t>waivers and interest reduction</w:t>
      </w:r>
      <w:r w:rsidR="00DD19F4">
        <w:rPr>
          <w:rFonts w:ascii="Arial" w:hAnsi="Arial" w:cs="Arial"/>
          <w:sz w:val="22"/>
          <w:szCs w:val="22"/>
        </w:rPr>
        <w:t xml:space="preserve"> which can result in a sustainable level of </w:t>
      </w:r>
      <w:r w:rsidR="00891F10">
        <w:rPr>
          <w:rFonts w:ascii="Arial" w:hAnsi="Arial" w:cs="Arial"/>
          <w:sz w:val="22"/>
          <w:szCs w:val="22"/>
        </w:rPr>
        <w:t>debt and interest cost.</w:t>
      </w:r>
      <w:r w:rsidR="009F4DA1">
        <w:rPr>
          <w:rFonts w:ascii="Arial" w:hAnsi="Arial" w:cs="Arial"/>
          <w:sz w:val="22"/>
          <w:szCs w:val="22"/>
        </w:rPr>
        <w:t xml:space="preserve"> Combination of all these kinds of strategies </w:t>
      </w:r>
      <w:r w:rsidR="007A7C51">
        <w:rPr>
          <w:rFonts w:ascii="Arial" w:hAnsi="Arial" w:cs="Arial"/>
          <w:sz w:val="22"/>
          <w:szCs w:val="22"/>
        </w:rPr>
        <w:t xml:space="preserve">are needed for </w:t>
      </w:r>
      <w:r w:rsidR="00F673A8">
        <w:rPr>
          <w:rFonts w:ascii="Arial" w:hAnsi="Arial" w:cs="Arial"/>
          <w:sz w:val="22"/>
          <w:szCs w:val="22"/>
        </w:rPr>
        <w:t xml:space="preserve">revival of an organisation and they state that the time for revival could take </w:t>
      </w:r>
      <w:proofErr w:type="spellStart"/>
      <w:r w:rsidR="00F673A8">
        <w:rPr>
          <w:rFonts w:ascii="Arial" w:hAnsi="Arial" w:cs="Arial"/>
          <w:sz w:val="22"/>
          <w:szCs w:val="22"/>
        </w:rPr>
        <w:t>upto</w:t>
      </w:r>
      <w:proofErr w:type="spellEnd"/>
      <w:r w:rsidR="00F673A8">
        <w:rPr>
          <w:rFonts w:ascii="Arial" w:hAnsi="Arial" w:cs="Arial"/>
          <w:sz w:val="22"/>
          <w:szCs w:val="22"/>
        </w:rPr>
        <w:t xml:space="preserve"> three years from the year distress is felt by the organisation.</w:t>
      </w:r>
    </w:p>
    <w:p w14:paraId="4C94CE50" w14:textId="549C8C4B" w:rsidR="00F673A8" w:rsidRPr="00F673A8" w:rsidRDefault="00F673A8" w:rsidP="00DC03E2">
      <w:pPr>
        <w:pStyle w:val="ListParagraph"/>
        <w:ind w:left="792"/>
        <w:jc w:val="both"/>
        <w:rPr>
          <w:rFonts w:ascii="Arial" w:hAnsi="Arial" w:cs="Arial"/>
          <w:i/>
          <w:iCs/>
          <w:sz w:val="22"/>
          <w:szCs w:val="22"/>
        </w:rPr>
      </w:pPr>
      <w:r>
        <w:rPr>
          <w:rFonts w:ascii="Arial" w:hAnsi="Arial" w:cs="Arial"/>
          <w:sz w:val="22"/>
          <w:szCs w:val="22"/>
        </w:rPr>
        <w:t xml:space="preserve"> </w:t>
      </w:r>
    </w:p>
    <w:p w14:paraId="14BEF2CA" w14:textId="71BC70BA" w:rsidR="00F673A8" w:rsidRPr="00031F9D" w:rsidRDefault="00F93754" w:rsidP="00DC03E2">
      <w:pPr>
        <w:pStyle w:val="ListParagraph"/>
        <w:numPr>
          <w:ilvl w:val="1"/>
          <w:numId w:val="13"/>
        </w:numPr>
        <w:jc w:val="both"/>
        <w:rPr>
          <w:rFonts w:ascii="Arial" w:hAnsi="Arial" w:cs="Arial"/>
          <w:i/>
          <w:iCs/>
          <w:sz w:val="22"/>
          <w:szCs w:val="22"/>
        </w:rPr>
      </w:pPr>
      <w:proofErr w:type="spellStart"/>
      <w:r>
        <w:rPr>
          <w:rFonts w:ascii="Arial" w:hAnsi="Arial" w:cs="Arial"/>
          <w:sz w:val="22"/>
          <w:szCs w:val="22"/>
        </w:rPr>
        <w:t>Kalle</w:t>
      </w:r>
      <w:proofErr w:type="spellEnd"/>
      <w:r>
        <w:rPr>
          <w:rFonts w:ascii="Arial" w:hAnsi="Arial" w:cs="Arial"/>
          <w:sz w:val="22"/>
          <w:szCs w:val="22"/>
        </w:rPr>
        <w:t xml:space="preserve"> </w:t>
      </w:r>
      <w:proofErr w:type="spellStart"/>
      <w:r>
        <w:rPr>
          <w:rFonts w:ascii="Arial" w:hAnsi="Arial" w:cs="Arial"/>
          <w:sz w:val="22"/>
          <w:szCs w:val="22"/>
        </w:rPr>
        <w:t>Pajunen</w:t>
      </w:r>
      <w:proofErr w:type="spellEnd"/>
      <w:r>
        <w:rPr>
          <w:rFonts w:ascii="Arial" w:hAnsi="Arial" w:cs="Arial"/>
          <w:sz w:val="22"/>
          <w:szCs w:val="22"/>
        </w:rPr>
        <w:t xml:space="preserve"> in his paper titled ‘Stakeholder Influences in Organisational Survival</w:t>
      </w:r>
      <w:r w:rsidR="00031088">
        <w:rPr>
          <w:rFonts w:ascii="Arial" w:hAnsi="Arial" w:cs="Arial"/>
          <w:sz w:val="22"/>
          <w:szCs w:val="22"/>
        </w:rPr>
        <w:t xml:space="preserve"> published in Journal of Manage</w:t>
      </w:r>
      <w:r w:rsidR="004515EF">
        <w:rPr>
          <w:rFonts w:ascii="Arial" w:hAnsi="Arial" w:cs="Arial"/>
          <w:sz w:val="22"/>
          <w:szCs w:val="22"/>
        </w:rPr>
        <w:t>m</w:t>
      </w:r>
      <w:r w:rsidR="00031088">
        <w:rPr>
          <w:rFonts w:ascii="Arial" w:hAnsi="Arial" w:cs="Arial"/>
          <w:sz w:val="22"/>
          <w:szCs w:val="22"/>
        </w:rPr>
        <w:t>ent Studies 43:6</w:t>
      </w:r>
      <w:r w:rsidR="004515EF">
        <w:rPr>
          <w:rFonts w:ascii="Arial" w:hAnsi="Arial" w:cs="Arial"/>
          <w:sz w:val="22"/>
          <w:szCs w:val="22"/>
        </w:rPr>
        <w:t xml:space="preserve"> September, 2006</w:t>
      </w:r>
      <w:r w:rsidR="005F353B">
        <w:rPr>
          <w:rFonts w:ascii="Arial" w:hAnsi="Arial" w:cs="Arial"/>
          <w:sz w:val="22"/>
          <w:szCs w:val="22"/>
        </w:rPr>
        <w:t xml:space="preserve"> has made </w:t>
      </w:r>
      <w:r w:rsidR="001E78AB">
        <w:rPr>
          <w:rFonts w:ascii="Arial" w:hAnsi="Arial" w:cs="Arial"/>
          <w:sz w:val="22"/>
          <w:szCs w:val="22"/>
        </w:rPr>
        <w:t xml:space="preserve">a </w:t>
      </w:r>
      <w:r w:rsidR="008E4DB0">
        <w:rPr>
          <w:rFonts w:ascii="Arial" w:hAnsi="Arial" w:cs="Arial"/>
          <w:sz w:val="22"/>
          <w:szCs w:val="22"/>
        </w:rPr>
        <w:t xml:space="preserve">historical analysis </w:t>
      </w:r>
      <w:r w:rsidR="00750FCF">
        <w:rPr>
          <w:rFonts w:ascii="Arial" w:hAnsi="Arial" w:cs="Arial"/>
          <w:sz w:val="22"/>
          <w:szCs w:val="22"/>
        </w:rPr>
        <w:t>of</w:t>
      </w:r>
      <w:r w:rsidR="008E4DB0">
        <w:rPr>
          <w:rFonts w:ascii="Arial" w:hAnsi="Arial" w:cs="Arial"/>
          <w:sz w:val="22"/>
          <w:szCs w:val="22"/>
        </w:rPr>
        <w:t xml:space="preserve"> a decline and turnaround </w:t>
      </w:r>
      <w:r w:rsidR="005808FE">
        <w:rPr>
          <w:rFonts w:ascii="Arial" w:hAnsi="Arial" w:cs="Arial"/>
          <w:sz w:val="22"/>
          <w:szCs w:val="22"/>
        </w:rPr>
        <w:t xml:space="preserve">process of a Finnish pulp and paper firm, </w:t>
      </w:r>
      <w:proofErr w:type="spellStart"/>
      <w:r w:rsidR="005808FE">
        <w:rPr>
          <w:rFonts w:ascii="Arial" w:hAnsi="Arial" w:cs="Arial"/>
          <w:sz w:val="22"/>
          <w:szCs w:val="22"/>
        </w:rPr>
        <w:t>Kymi</w:t>
      </w:r>
      <w:proofErr w:type="spellEnd"/>
      <w:r w:rsidR="005808FE">
        <w:rPr>
          <w:rFonts w:ascii="Arial" w:hAnsi="Arial" w:cs="Arial"/>
          <w:sz w:val="22"/>
          <w:szCs w:val="22"/>
        </w:rPr>
        <w:t xml:space="preserve"> Corporation</w:t>
      </w:r>
      <w:r w:rsidR="002F690F">
        <w:rPr>
          <w:rFonts w:ascii="Arial" w:hAnsi="Arial" w:cs="Arial"/>
          <w:sz w:val="22"/>
          <w:szCs w:val="22"/>
        </w:rPr>
        <w:t xml:space="preserve"> and he has made</w:t>
      </w:r>
      <w:r w:rsidR="00750FCF">
        <w:rPr>
          <w:rFonts w:ascii="Arial" w:hAnsi="Arial" w:cs="Arial"/>
          <w:sz w:val="22"/>
          <w:szCs w:val="22"/>
        </w:rPr>
        <w:t xml:space="preserve"> </w:t>
      </w:r>
      <w:r w:rsidR="001E78AB">
        <w:rPr>
          <w:rFonts w:ascii="Arial" w:hAnsi="Arial" w:cs="Arial"/>
          <w:sz w:val="22"/>
          <w:szCs w:val="22"/>
        </w:rPr>
        <w:t xml:space="preserve"> </w:t>
      </w:r>
      <w:r w:rsidR="004515EF">
        <w:rPr>
          <w:rFonts w:ascii="Arial" w:hAnsi="Arial" w:cs="Arial"/>
          <w:sz w:val="22"/>
          <w:szCs w:val="22"/>
        </w:rPr>
        <w:t xml:space="preserve">some propositions </w:t>
      </w:r>
      <w:r w:rsidR="002F690F">
        <w:rPr>
          <w:rFonts w:ascii="Arial" w:hAnsi="Arial" w:cs="Arial"/>
          <w:sz w:val="22"/>
          <w:szCs w:val="22"/>
        </w:rPr>
        <w:t xml:space="preserve">based on the case analysis </w:t>
      </w:r>
      <w:r w:rsidR="004515EF">
        <w:rPr>
          <w:rFonts w:ascii="Arial" w:hAnsi="Arial" w:cs="Arial"/>
          <w:sz w:val="22"/>
          <w:szCs w:val="22"/>
        </w:rPr>
        <w:t xml:space="preserve">which </w:t>
      </w:r>
      <w:r w:rsidR="00735B8E">
        <w:rPr>
          <w:rFonts w:ascii="Arial" w:hAnsi="Arial" w:cs="Arial"/>
          <w:sz w:val="22"/>
          <w:szCs w:val="22"/>
        </w:rPr>
        <w:t xml:space="preserve">hold good </w:t>
      </w:r>
      <w:r w:rsidR="00941800">
        <w:rPr>
          <w:rFonts w:ascii="Arial" w:hAnsi="Arial" w:cs="Arial"/>
          <w:sz w:val="22"/>
          <w:szCs w:val="22"/>
        </w:rPr>
        <w:t>all the corporate turnarounds</w:t>
      </w:r>
      <w:r w:rsidR="00752F87">
        <w:rPr>
          <w:rFonts w:ascii="Arial" w:hAnsi="Arial" w:cs="Arial"/>
          <w:sz w:val="22"/>
          <w:szCs w:val="22"/>
        </w:rPr>
        <w:t xml:space="preserve">. His propositions state that </w:t>
      </w:r>
      <w:r w:rsidR="00CB4651">
        <w:rPr>
          <w:rFonts w:ascii="Arial" w:hAnsi="Arial" w:cs="Arial"/>
          <w:sz w:val="22"/>
          <w:szCs w:val="22"/>
        </w:rPr>
        <w:t xml:space="preserve">the following aspects improve the </w:t>
      </w:r>
      <w:r w:rsidR="00031F9D">
        <w:rPr>
          <w:rFonts w:ascii="Arial" w:hAnsi="Arial" w:cs="Arial"/>
          <w:sz w:val="22"/>
          <w:szCs w:val="22"/>
        </w:rPr>
        <w:t>probability of the turnaround process</w:t>
      </w:r>
      <w:r w:rsidR="00020FBB">
        <w:rPr>
          <w:rFonts w:ascii="Arial" w:hAnsi="Arial" w:cs="Arial"/>
          <w:sz w:val="22"/>
          <w:szCs w:val="22"/>
        </w:rPr>
        <w:t xml:space="preserve"> when an organisation is experiencing </w:t>
      </w:r>
      <w:r w:rsidR="008E723D">
        <w:rPr>
          <w:rFonts w:ascii="Arial" w:hAnsi="Arial" w:cs="Arial"/>
          <w:sz w:val="22"/>
          <w:szCs w:val="22"/>
        </w:rPr>
        <w:t>financial distress</w:t>
      </w:r>
      <w:r w:rsidR="00031F9D">
        <w:rPr>
          <w:rFonts w:ascii="Arial" w:hAnsi="Arial" w:cs="Arial"/>
          <w:sz w:val="22"/>
          <w:szCs w:val="22"/>
        </w:rPr>
        <w:t>:</w:t>
      </w:r>
    </w:p>
    <w:p w14:paraId="621E940B" w14:textId="77777777" w:rsidR="00031F9D" w:rsidRPr="00031F9D" w:rsidRDefault="00031F9D" w:rsidP="00DC03E2">
      <w:pPr>
        <w:pStyle w:val="ListParagraph"/>
        <w:rPr>
          <w:rFonts w:ascii="Arial" w:hAnsi="Arial" w:cs="Arial"/>
          <w:i/>
          <w:iCs/>
          <w:sz w:val="22"/>
          <w:szCs w:val="22"/>
        </w:rPr>
      </w:pPr>
    </w:p>
    <w:p w14:paraId="1CA431FE" w14:textId="629C02E6" w:rsidR="00031F9D" w:rsidRPr="004C4C2A" w:rsidRDefault="00FE7548" w:rsidP="00DC03E2">
      <w:pPr>
        <w:pStyle w:val="ListParagraph"/>
        <w:numPr>
          <w:ilvl w:val="2"/>
          <w:numId w:val="13"/>
        </w:numPr>
        <w:jc w:val="both"/>
        <w:rPr>
          <w:rFonts w:ascii="Arial" w:hAnsi="Arial" w:cs="Arial"/>
          <w:i/>
          <w:iCs/>
          <w:sz w:val="22"/>
          <w:szCs w:val="22"/>
        </w:rPr>
      </w:pPr>
      <w:r>
        <w:rPr>
          <w:rFonts w:ascii="Arial" w:hAnsi="Arial" w:cs="Arial"/>
          <w:sz w:val="22"/>
          <w:szCs w:val="22"/>
        </w:rPr>
        <w:t xml:space="preserve">More secured </w:t>
      </w:r>
      <w:r w:rsidR="004C4C2A">
        <w:rPr>
          <w:rFonts w:ascii="Arial" w:hAnsi="Arial" w:cs="Arial"/>
          <w:sz w:val="22"/>
          <w:szCs w:val="22"/>
        </w:rPr>
        <w:t>continuing support of the governing stakeholders</w:t>
      </w:r>
    </w:p>
    <w:p w14:paraId="16282AB7" w14:textId="53342F51" w:rsidR="004C4C2A" w:rsidRPr="009360D9" w:rsidRDefault="00DB10D8" w:rsidP="00DC03E2">
      <w:pPr>
        <w:pStyle w:val="ListParagraph"/>
        <w:numPr>
          <w:ilvl w:val="2"/>
          <w:numId w:val="13"/>
        </w:numPr>
        <w:jc w:val="both"/>
        <w:rPr>
          <w:rFonts w:ascii="Arial" w:hAnsi="Arial" w:cs="Arial"/>
          <w:i/>
          <w:iCs/>
          <w:sz w:val="22"/>
          <w:szCs w:val="22"/>
        </w:rPr>
      </w:pPr>
      <w:r>
        <w:rPr>
          <w:rFonts w:ascii="Arial" w:hAnsi="Arial" w:cs="Arial"/>
          <w:sz w:val="22"/>
          <w:szCs w:val="22"/>
        </w:rPr>
        <w:t xml:space="preserve">More open and frequent communication between managers and </w:t>
      </w:r>
      <w:r w:rsidR="009360D9">
        <w:rPr>
          <w:rFonts w:ascii="Arial" w:hAnsi="Arial" w:cs="Arial"/>
          <w:sz w:val="22"/>
          <w:szCs w:val="22"/>
        </w:rPr>
        <w:t>governing stakeholders</w:t>
      </w:r>
    </w:p>
    <w:p w14:paraId="1A41793C" w14:textId="7ACD20F2" w:rsidR="00CB0A7D" w:rsidRPr="005F3A3D" w:rsidRDefault="00C61211" w:rsidP="00DC03E2">
      <w:pPr>
        <w:pStyle w:val="ListParagraph"/>
        <w:numPr>
          <w:ilvl w:val="2"/>
          <w:numId w:val="13"/>
        </w:numPr>
        <w:jc w:val="both"/>
        <w:rPr>
          <w:rFonts w:ascii="Arial" w:hAnsi="Arial" w:cs="Arial"/>
          <w:i/>
          <w:iCs/>
          <w:sz w:val="22"/>
          <w:szCs w:val="22"/>
        </w:rPr>
      </w:pPr>
      <w:r>
        <w:rPr>
          <w:rFonts w:ascii="Arial" w:hAnsi="Arial" w:cs="Arial"/>
          <w:sz w:val="22"/>
          <w:szCs w:val="22"/>
        </w:rPr>
        <w:t>Continuing support of the stakeholders get enhanced because of the p</w:t>
      </w:r>
      <w:r w:rsidR="00FE68EB">
        <w:rPr>
          <w:rFonts w:ascii="Arial" w:hAnsi="Arial" w:cs="Arial"/>
          <w:sz w:val="22"/>
          <w:szCs w:val="22"/>
        </w:rPr>
        <w:t xml:space="preserve">ersonal relationships between </w:t>
      </w:r>
      <w:r w:rsidR="00AC5908">
        <w:rPr>
          <w:rFonts w:ascii="Arial" w:hAnsi="Arial" w:cs="Arial"/>
          <w:sz w:val="22"/>
          <w:szCs w:val="22"/>
        </w:rPr>
        <w:t>managers</w:t>
      </w:r>
      <w:r w:rsidR="00FC22F8">
        <w:rPr>
          <w:rFonts w:ascii="Arial" w:hAnsi="Arial" w:cs="Arial"/>
          <w:sz w:val="22"/>
          <w:szCs w:val="22"/>
        </w:rPr>
        <w:t xml:space="preserve"> and </w:t>
      </w:r>
      <w:r w:rsidR="00AC5908">
        <w:rPr>
          <w:rFonts w:ascii="Arial" w:hAnsi="Arial" w:cs="Arial"/>
          <w:sz w:val="22"/>
          <w:szCs w:val="22"/>
        </w:rPr>
        <w:t>governing stakeholders</w:t>
      </w:r>
      <w:r w:rsidR="008D3B26">
        <w:rPr>
          <w:rFonts w:ascii="Arial" w:hAnsi="Arial" w:cs="Arial"/>
          <w:sz w:val="22"/>
          <w:szCs w:val="22"/>
        </w:rPr>
        <w:t xml:space="preserve"> and </w:t>
      </w:r>
      <w:r w:rsidR="00B041B5">
        <w:rPr>
          <w:rFonts w:ascii="Arial" w:hAnsi="Arial" w:cs="Arial"/>
          <w:sz w:val="22"/>
          <w:szCs w:val="22"/>
        </w:rPr>
        <w:t>brokerage position of managers among governing stakeholders</w:t>
      </w:r>
      <w:r w:rsidR="004C6FE4">
        <w:rPr>
          <w:rFonts w:ascii="Arial" w:hAnsi="Arial" w:cs="Arial"/>
          <w:sz w:val="22"/>
          <w:szCs w:val="22"/>
        </w:rPr>
        <w:t xml:space="preserve">, </w:t>
      </w:r>
      <w:r w:rsidR="002661D5">
        <w:rPr>
          <w:rFonts w:ascii="Arial" w:hAnsi="Arial" w:cs="Arial"/>
          <w:sz w:val="22"/>
          <w:szCs w:val="22"/>
        </w:rPr>
        <w:t xml:space="preserve">consensus on </w:t>
      </w:r>
      <w:r w:rsidR="00AA7019">
        <w:rPr>
          <w:rFonts w:ascii="Arial" w:hAnsi="Arial" w:cs="Arial"/>
          <w:sz w:val="22"/>
          <w:szCs w:val="22"/>
        </w:rPr>
        <w:t xml:space="preserve">long term goals </w:t>
      </w:r>
      <w:r w:rsidR="00187CBB">
        <w:rPr>
          <w:rFonts w:ascii="Arial" w:hAnsi="Arial" w:cs="Arial"/>
          <w:sz w:val="22"/>
          <w:szCs w:val="22"/>
        </w:rPr>
        <w:t>among governing stakeholders</w:t>
      </w:r>
      <w:r w:rsidR="004C6FE4">
        <w:rPr>
          <w:rFonts w:ascii="Arial" w:hAnsi="Arial" w:cs="Arial"/>
          <w:sz w:val="22"/>
          <w:szCs w:val="22"/>
        </w:rPr>
        <w:t xml:space="preserve"> and </w:t>
      </w:r>
      <w:r w:rsidR="00D62561">
        <w:rPr>
          <w:rFonts w:ascii="Arial" w:hAnsi="Arial" w:cs="Arial"/>
          <w:sz w:val="22"/>
          <w:szCs w:val="22"/>
        </w:rPr>
        <w:t xml:space="preserve">governing stakeholders’ association of </w:t>
      </w:r>
      <w:r w:rsidR="00A436E7">
        <w:rPr>
          <w:rFonts w:ascii="Arial" w:hAnsi="Arial" w:cs="Arial"/>
          <w:sz w:val="22"/>
          <w:szCs w:val="22"/>
        </w:rPr>
        <w:t>management with good performance.</w:t>
      </w:r>
    </w:p>
    <w:p w14:paraId="66EA06DB" w14:textId="77777777" w:rsidR="00CB0A7D" w:rsidRPr="00FC26FF" w:rsidRDefault="00CB0A7D" w:rsidP="00DC03E2">
      <w:pPr>
        <w:jc w:val="both"/>
        <w:rPr>
          <w:rFonts w:ascii="Arial" w:hAnsi="Arial" w:cs="Arial"/>
          <w:i/>
          <w:iCs/>
          <w:sz w:val="22"/>
          <w:szCs w:val="22"/>
        </w:rPr>
      </w:pPr>
    </w:p>
    <w:p w14:paraId="0E81C45C" w14:textId="67302BBA" w:rsidR="00645DD6" w:rsidRPr="00C92F37" w:rsidRDefault="00FC26FF" w:rsidP="00DC03E2">
      <w:pPr>
        <w:pStyle w:val="ListParagraph"/>
        <w:numPr>
          <w:ilvl w:val="1"/>
          <w:numId w:val="13"/>
        </w:numPr>
        <w:jc w:val="both"/>
        <w:rPr>
          <w:rFonts w:ascii="Arial" w:hAnsi="Arial" w:cs="Arial"/>
          <w:i/>
          <w:iCs/>
          <w:sz w:val="22"/>
          <w:szCs w:val="22"/>
        </w:rPr>
      </w:pPr>
      <w:r w:rsidRPr="00C92F37">
        <w:rPr>
          <w:rFonts w:ascii="Arial" w:hAnsi="Arial" w:cs="Arial"/>
          <w:sz w:val="22"/>
          <w:szCs w:val="22"/>
        </w:rPr>
        <w:t xml:space="preserve">Achim Schmitt and Sebastian </w:t>
      </w:r>
      <w:proofErr w:type="spellStart"/>
      <w:r w:rsidRPr="00C92F37">
        <w:rPr>
          <w:rFonts w:ascii="Arial" w:hAnsi="Arial" w:cs="Arial"/>
          <w:sz w:val="22"/>
          <w:szCs w:val="22"/>
        </w:rPr>
        <w:t>Raisch</w:t>
      </w:r>
      <w:proofErr w:type="spellEnd"/>
      <w:r w:rsidR="00CB1EDC" w:rsidRPr="00C92F37">
        <w:rPr>
          <w:rFonts w:ascii="Arial" w:hAnsi="Arial" w:cs="Arial"/>
          <w:sz w:val="22"/>
          <w:szCs w:val="22"/>
        </w:rPr>
        <w:t xml:space="preserve"> </w:t>
      </w:r>
      <w:r w:rsidR="000C3059" w:rsidRPr="00C92F37">
        <w:rPr>
          <w:rFonts w:ascii="Arial" w:hAnsi="Arial" w:cs="Arial"/>
          <w:sz w:val="22"/>
          <w:szCs w:val="22"/>
        </w:rPr>
        <w:t>in their paper titled ‘Corp</w:t>
      </w:r>
      <w:r w:rsidR="00CC7BE3" w:rsidRPr="00C92F37">
        <w:rPr>
          <w:rFonts w:ascii="Arial" w:hAnsi="Arial" w:cs="Arial"/>
          <w:sz w:val="22"/>
          <w:szCs w:val="22"/>
        </w:rPr>
        <w:t>o</w:t>
      </w:r>
      <w:r w:rsidR="000C3059" w:rsidRPr="00C92F37">
        <w:rPr>
          <w:rFonts w:ascii="Arial" w:hAnsi="Arial" w:cs="Arial"/>
          <w:sz w:val="22"/>
          <w:szCs w:val="22"/>
        </w:rPr>
        <w:t>rate Turnarounds: The Duality of Retrenchment</w:t>
      </w:r>
      <w:r w:rsidR="00CC7BE3" w:rsidRPr="00C92F37">
        <w:rPr>
          <w:rFonts w:ascii="Arial" w:hAnsi="Arial" w:cs="Arial"/>
          <w:sz w:val="22"/>
          <w:szCs w:val="22"/>
        </w:rPr>
        <w:t xml:space="preserve"> and Recovery’ published </w:t>
      </w:r>
      <w:r w:rsidR="008D5946">
        <w:rPr>
          <w:rFonts w:ascii="Arial" w:hAnsi="Arial" w:cs="Arial"/>
          <w:sz w:val="22"/>
          <w:szCs w:val="22"/>
        </w:rPr>
        <w:t xml:space="preserve">in </w:t>
      </w:r>
      <w:r w:rsidR="00283149" w:rsidRPr="00C92F37">
        <w:rPr>
          <w:rFonts w:ascii="Arial" w:hAnsi="Arial" w:cs="Arial"/>
          <w:sz w:val="22"/>
          <w:szCs w:val="22"/>
        </w:rPr>
        <w:t>Journal of Management Studies</w:t>
      </w:r>
      <w:r w:rsidR="00C45CC3" w:rsidRPr="00C92F37">
        <w:rPr>
          <w:rFonts w:ascii="Arial" w:hAnsi="Arial" w:cs="Arial"/>
          <w:sz w:val="22"/>
          <w:szCs w:val="22"/>
        </w:rPr>
        <w:t xml:space="preserve"> 50:7 November, 2013 make a remark that </w:t>
      </w:r>
      <w:r w:rsidR="00C70811" w:rsidRPr="00C92F37">
        <w:rPr>
          <w:rFonts w:ascii="Arial" w:hAnsi="Arial" w:cs="Arial"/>
          <w:sz w:val="22"/>
          <w:szCs w:val="22"/>
        </w:rPr>
        <w:t xml:space="preserve">retrenchment does help </w:t>
      </w:r>
      <w:r w:rsidR="00C92F37">
        <w:rPr>
          <w:rFonts w:ascii="Arial" w:hAnsi="Arial" w:cs="Arial"/>
          <w:sz w:val="22"/>
          <w:szCs w:val="22"/>
        </w:rPr>
        <w:t xml:space="preserve">in </w:t>
      </w:r>
      <w:r w:rsidR="002F4DFE">
        <w:rPr>
          <w:rFonts w:ascii="Arial" w:hAnsi="Arial" w:cs="Arial"/>
          <w:sz w:val="22"/>
          <w:szCs w:val="22"/>
        </w:rPr>
        <w:t xml:space="preserve">reducing </w:t>
      </w:r>
      <w:r w:rsidR="007241CB">
        <w:rPr>
          <w:rFonts w:ascii="Arial" w:hAnsi="Arial" w:cs="Arial"/>
          <w:sz w:val="22"/>
          <w:szCs w:val="22"/>
        </w:rPr>
        <w:t>the operational costs when an organisation is in deep financial distress</w:t>
      </w:r>
      <w:r w:rsidR="00727F45">
        <w:rPr>
          <w:rFonts w:ascii="Arial" w:hAnsi="Arial" w:cs="Arial"/>
          <w:sz w:val="22"/>
          <w:szCs w:val="22"/>
        </w:rPr>
        <w:t xml:space="preserve"> </w:t>
      </w:r>
      <w:r w:rsidR="006971CD">
        <w:rPr>
          <w:rFonts w:ascii="Arial" w:hAnsi="Arial" w:cs="Arial"/>
          <w:sz w:val="22"/>
          <w:szCs w:val="22"/>
        </w:rPr>
        <w:t>which</w:t>
      </w:r>
      <w:r w:rsidR="00727F45">
        <w:rPr>
          <w:rFonts w:ascii="Arial" w:hAnsi="Arial" w:cs="Arial"/>
          <w:sz w:val="22"/>
          <w:szCs w:val="22"/>
        </w:rPr>
        <w:t xml:space="preserve"> can improve </w:t>
      </w:r>
      <w:r w:rsidR="006971CD">
        <w:rPr>
          <w:rFonts w:ascii="Arial" w:hAnsi="Arial" w:cs="Arial"/>
          <w:sz w:val="22"/>
          <w:szCs w:val="22"/>
        </w:rPr>
        <w:t xml:space="preserve">cashflows in near term but </w:t>
      </w:r>
      <w:r w:rsidR="000A7F0A">
        <w:rPr>
          <w:rFonts w:ascii="Arial" w:hAnsi="Arial" w:cs="Arial"/>
          <w:sz w:val="22"/>
          <w:szCs w:val="22"/>
        </w:rPr>
        <w:t xml:space="preserve">at the same time </w:t>
      </w:r>
      <w:r w:rsidR="006971CD">
        <w:rPr>
          <w:rFonts w:ascii="Arial" w:hAnsi="Arial" w:cs="Arial"/>
          <w:sz w:val="22"/>
          <w:szCs w:val="22"/>
        </w:rPr>
        <w:t xml:space="preserve">it is also true that long term recovery </w:t>
      </w:r>
      <w:r w:rsidR="00F76753">
        <w:rPr>
          <w:rFonts w:ascii="Arial" w:hAnsi="Arial" w:cs="Arial"/>
          <w:sz w:val="22"/>
          <w:szCs w:val="22"/>
        </w:rPr>
        <w:t xml:space="preserve">requires </w:t>
      </w:r>
      <w:r w:rsidR="00F37CA4">
        <w:rPr>
          <w:rFonts w:ascii="Arial" w:hAnsi="Arial" w:cs="Arial"/>
          <w:sz w:val="22"/>
          <w:szCs w:val="22"/>
        </w:rPr>
        <w:t>recruitment of additional human resources</w:t>
      </w:r>
      <w:r w:rsidR="00AC5C91">
        <w:rPr>
          <w:rFonts w:ascii="Arial" w:hAnsi="Arial" w:cs="Arial"/>
          <w:sz w:val="22"/>
          <w:szCs w:val="22"/>
        </w:rPr>
        <w:t xml:space="preserve">. </w:t>
      </w:r>
      <w:r w:rsidR="00A218F4">
        <w:rPr>
          <w:rFonts w:ascii="Arial" w:hAnsi="Arial" w:cs="Arial"/>
          <w:sz w:val="22"/>
          <w:szCs w:val="22"/>
        </w:rPr>
        <w:t xml:space="preserve">The authors </w:t>
      </w:r>
      <w:r w:rsidR="00633E31">
        <w:rPr>
          <w:rFonts w:ascii="Arial" w:hAnsi="Arial" w:cs="Arial"/>
          <w:sz w:val="22"/>
          <w:szCs w:val="22"/>
        </w:rPr>
        <w:t xml:space="preserve">conclude that </w:t>
      </w:r>
      <w:r w:rsidR="00E86CBF">
        <w:rPr>
          <w:rFonts w:ascii="Arial" w:hAnsi="Arial" w:cs="Arial"/>
          <w:sz w:val="22"/>
          <w:szCs w:val="22"/>
        </w:rPr>
        <w:t>turnaround</w:t>
      </w:r>
      <w:r w:rsidR="00E57883">
        <w:rPr>
          <w:rFonts w:ascii="Arial" w:hAnsi="Arial" w:cs="Arial"/>
          <w:sz w:val="22"/>
          <w:szCs w:val="22"/>
        </w:rPr>
        <w:t xml:space="preserve"> firms in general </w:t>
      </w:r>
      <w:r w:rsidR="0067724C">
        <w:rPr>
          <w:rFonts w:ascii="Arial" w:hAnsi="Arial" w:cs="Arial"/>
          <w:sz w:val="22"/>
          <w:szCs w:val="22"/>
        </w:rPr>
        <w:t xml:space="preserve">benefit from </w:t>
      </w:r>
      <w:r w:rsidR="003B657A">
        <w:rPr>
          <w:rFonts w:ascii="Arial" w:hAnsi="Arial" w:cs="Arial"/>
          <w:sz w:val="22"/>
          <w:szCs w:val="22"/>
        </w:rPr>
        <w:t xml:space="preserve">integrating </w:t>
      </w:r>
      <w:r w:rsidR="00E7367C">
        <w:rPr>
          <w:rFonts w:ascii="Arial" w:hAnsi="Arial" w:cs="Arial"/>
          <w:sz w:val="22"/>
          <w:szCs w:val="22"/>
        </w:rPr>
        <w:t xml:space="preserve">retrenchment and recovery </w:t>
      </w:r>
      <w:r w:rsidR="003B657A">
        <w:rPr>
          <w:rFonts w:ascii="Arial" w:hAnsi="Arial" w:cs="Arial"/>
          <w:sz w:val="22"/>
          <w:szCs w:val="22"/>
        </w:rPr>
        <w:t xml:space="preserve">rather than from </w:t>
      </w:r>
      <w:r w:rsidR="004D619F">
        <w:rPr>
          <w:rFonts w:ascii="Arial" w:hAnsi="Arial" w:cs="Arial"/>
          <w:sz w:val="22"/>
          <w:szCs w:val="22"/>
        </w:rPr>
        <w:t>separating contra</w:t>
      </w:r>
      <w:r w:rsidR="008F13A0">
        <w:rPr>
          <w:rFonts w:ascii="Arial" w:hAnsi="Arial" w:cs="Arial"/>
          <w:sz w:val="22"/>
          <w:szCs w:val="22"/>
        </w:rPr>
        <w:t>dictory activities.</w:t>
      </w:r>
    </w:p>
    <w:p w14:paraId="2D6D9D11" w14:textId="22249647" w:rsidR="006555BB" w:rsidRPr="00B55016" w:rsidRDefault="006555BB" w:rsidP="00DC03E2">
      <w:pPr>
        <w:jc w:val="both"/>
        <w:rPr>
          <w:rFonts w:ascii="Arial" w:hAnsi="Arial" w:cs="Arial"/>
          <w:b/>
          <w:bCs/>
          <w:sz w:val="22"/>
          <w:szCs w:val="22"/>
        </w:rPr>
      </w:pPr>
    </w:p>
    <w:p w14:paraId="2AB728B4" w14:textId="621CC2BF" w:rsidR="006555BB" w:rsidRDefault="00795EA6" w:rsidP="00DC03E2">
      <w:pPr>
        <w:pStyle w:val="ListParagraph"/>
        <w:numPr>
          <w:ilvl w:val="0"/>
          <w:numId w:val="12"/>
        </w:numPr>
        <w:jc w:val="both"/>
        <w:rPr>
          <w:rFonts w:ascii="Arial" w:hAnsi="Arial" w:cs="Arial"/>
          <w:b/>
          <w:bCs/>
          <w:sz w:val="22"/>
          <w:szCs w:val="22"/>
        </w:rPr>
      </w:pPr>
      <w:r>
        <w:rPr>
          <w:rFonts w:ascii="Arial" w:hAnsi="Arial" w:cs="Arial"/>
          <w:b/>
          <w:bCs/>
          <w:sz w:val="22"/>
          <w:szCs w:val="22"/>
        </w:rPr>
        <w:t xml:space="preserve">Application of approaches </w:t>
      </w:r>
      <w:r w:rsidR="00D15438">
        <w:rPr>
          <w:rFonts w:ascii="Arial" w:hAnsi="Arial" w:cs="Arial"/>
          <w:b/>
          <w:bCs/>
          <w:sz w:val="22"/>
          <w:szCs w:val="22"/>
        </w:rPr>
        <w:t>discussed in the articles mentioned above</w:t>
      </w:r>
      <w:r w:rsidR="009E151A">
        <w:rPr>
          <w:rFonts w:ascii="Arial" w:hAnsi="Arial" w:cs="Arial"/>
          <w:b/>
          <w:bCs/>
          <w:sz w:val="22"/>
          <w:szCs w:val="22"/>
        </w:rPr>
        <w:t xml:space="preserve"> as applicable to the case study given</w:t>
      </w:r>
    </w:p>
    <w:p w14:paraId="799B4FA9" w14:textId="3F049D8D" w:rsidR="00D15438" w:rsidRDefault="00D15438" w:rsidP="00DC03E2">
      <w:pPr>
        <w:pStyle w:val="ListParagraph"/>
        <w:ind w:left="360"/>
        <w:jc w:val="both"/>
        <w:rPr>
          <w:rFonts w:ascii="Arial" w:hAnsi="Arial" w:cs="Arial"/>
          <w:b/>
          <w:bCs/>
          <w:sz w:val="22"/>
          <w:szCs w:val="22"/>
        </w:rPr>
      </w:pPr>
      <w:r>
        <w:rPr>
          <w:rFonts w:ascii="Arial" w:hAnsi="Arial" w:cs="Arial"/>
          <w:b/>
          <w:bCs/>
          <w:sz w:val="22"/>
          <w:szCs w:val="22"/>
        </w:rPr>
        <w:t xml:space="preserve"> </w:t>
      </w:r>
    </w:p>
    <w:p w14:paraId="19D2BFA5" w14:textId="12D68474" w:rsidR="003F6779" w:rsidRDefault="00DE0D85" w:rsidP="00DC03E2">
      <w:pPr>
        <w:pStyle w:val="ListParagraph"/>
        <w:numPr>
          <w:ilvl w:val="1"/>
          <w:numId w:val="12"/>
        </w:numPr>
        <w:jc w:val="both"/>
        <w:rPr>
          <w:rFonts w:ascii="Arial" w:hAnsi="Arial" w:cs="Arial"/>
          <w:sz w:val="22"/>
          <w:szCs w:val="22"/>
        </w:rPr>
      </w:pPr>
      <w:r w:rsidRPr="00607896">
        <w:rPr>
          <w:rFonts w:ascii="Arial" w:hAnsi="Arial" w:cs="Arial"/>
          <w:b/>
          <w:bCs/>
          <w:sz w:val="22"/>
          <w:szCs w:val="22"/>
        </w:rPr>
        <w:t xml:space="preserve">Application of perspectives from the paper of </w:t>
      </w:r>
      <w:proofErr w:type="spellStart"/>
      <w:r w:rsidRPr="00607896">
        <w:rPr>
          <w:rFonts w:ascii="Arial" w:hAnsi="Arial" w:cs="Arial"/>
          <w:b/>
          <w:bCs/>
          <w:sz w:val="22"/>
          <w:szCs w:val="22"/>
        </w:rPr>
        <w:t>Adriannse</w:t>
      </w:r>
      <w:proofErr w:type="spellEnd"/>
      <w:r w:rsidRPr="00607896">
        <w:rPr>
          <w:rFonts w:ascii="Arial" w:hAnsi="Arial" w:cs="Arial"/>
          <w:b/>
          <w:bCs/>
          <w:sz w:val="22"/>
          <w:szCs w:val="22"/>
        </w:rPr>
        <w:t xml:space="preserve"> &amp; </w:t>
      </w:r>
      <w:proofErr w:type="spellStart"/>
      <w:r w:rsidRPr="00607896">
        <w:rPr>
          <w:rFonts w:ascii="Arial" w:hAnsi="Arial" w:cs="Arial"/>
          <w:b/>
          <w:bCs/>
          <w:sz w:val="22"/>
          <w:szCs w:val="22"/>
        </w:rPr>
        <w:t>Kuijil</w:t>
      </w:r>
      <w:proofErr w:type="spellEnd"/>
      <w:r w:rsidRPr="00607896">
        <w:rPr>
          <w:rFonts w:ascii="Arial" w:hAnsi="Arial" w:cs="Arial"/>
          <w:sz w:val="22"/>
          <w:szCs w:val="22"/>
        </w:rPr>
        <w:t xml:space="preserve">:  </w:t>
      </w:r>
      <w:r w:rsidR="00600503" w:rsidRPr="00607896">
        <w:rPr>
          <w:rFonts w:ascii="Arial" w:hAnsi="Arial" w:cs="Arial"/>
          <w:sz w:val="22"/>
          <w:szCs w:val="22"/>
        </w:rPr>
        <w:t xml:space="preserve">We can see </w:t>
      </w:r>
      <w:r w:rsidR="00FD6961" w:rsidRPr="00607896">
        <w:rPr>
          <w:rFonts w:ascii="Arial" w:hAnsi="Arial" w:cs="Arial"/>
          <w:sz w:val="22"/>
          <w:szCs w:val="22"/>
        </w:rPr>
        <w:t xml:space="preserve">the elements of business </w:t>
      </w:r>
      <w:r w:rsidR="00920652" w:rsidRPr="00607896">
        <w:rPr>
          <w:rFonts w:ascii="Arial" w:hAnsi="Arial" w:cs="Arial"/>
          <w:sz w:val="22"/>
          <w:szCs w:val="22"/>
        </w:rPr>
        <w:t xml:space="preserve">restructuring and financial restructuring at </w:t>
      </w:r>
      <w:r w:rsidR="00600503" w:rsidRPr="00607896">
        <w:rPr>
          <w:rFonts w:ascii="Arial" w:hAnsi="Arial" w:cs="Arial"/>
          <w:sz w:val="22"/>
          <w:szCs w:val="22"/>
        </w:rPr>
        <w:t xml:space="preserve">different </w:t>
      </w:r>
      <w:r w:rsidR="00EC3596" w:rsidRPr="00607896">
        <w:rPr>
          <w:rFonts w:ascii="Arial" w:hAnsi="Arial" w:cs="Arial"/>
          <w:sz w:val="22"/>
          <w:szCs w:val="22"/>
        </w:rPr>
        <w:t>stages of stabilising, analy</w:t>
      </w:r>
      <w:r w:rsidR="007B05CA" w:rsidRPr="00607896">
        <w:rPr>
          <w:rFonts w:ascii="Arial" w:hAnsi="Arial" w:cs="Arial"/>
          <w:sz w:val="22"/>
          <w:szCs w:val="22"/>
        </w:rPr>
        <w:t>s</w:t>
      </w:r>
      <w:r w:rsidR="00EC3596" w:rsidRPr="00607896">
        <w:rPr>
          <w:rFonts w:ascii="Arial" w:hAnsi="Arial" w:cs="Arial"/>
          <w:sz w:val="22"/>
          <w:szCs w:val="22"/>
        </w:rPr>
        <w:t xml:space="preserve">ing, repositioning and reinforcing in </w:t>
      </w:r>
      <w:r w:rsidR="00F9389C" w:rsidRPr="00607896">
        <w:rPr>
          <w:rFonts w:ascii="Arial" w:hAnsi="Arial" w:cs="Arial"/>
          <w:sz w:val="22"/>
          <w:szCs w:val="22"/>
        </w:rPr>
        <w:t>the turnaround of the case study.</w:t>
      </w:r>
      <w:r w:rsidR="00530835" w:rsidRPr="00607896">
        <w:rPr>
          <w:rFonts w:ascii="Arial" w:hAnsi="Arial" w:cs="Arial"/>
          <w:sz w:val="22"/>
          <w:szCs w:val="22"/>
        </w:rPr>
        <w:t xml:space="preserve"> </w:t>
      </w:r>
      <w:r w:rsidR="00530835" w:rsidRPr="00607896">
        <w:rPr>
          <w:rFonts w:ascii="Arial" w:hAnsi="Arial" w:cs="Arial"/>
          <w:sz w:val="22"/>
          <w:szCs w:val="22"/>
        </w:rPr>
        <w:lastRenderedPageBreak/>
        <w:t xml:space="preserve">We can see the </w:t>
      </w:r>
      <w:r w:rsidRPr="00607896">
        <w:rPr>
          <w:rFonts w:ascii="Arial" w:hAnsi="Arial" w:cs="Arial"/>
          <w:sz w:val="22"/>
          <w:szCs w:val="22"/>
        </w:rPr>
        <w:t>stabilising</w:t>
      </w:r>
      <w:r w:rsidR="003E5A6E" w:rsidRPr="00607896">
        <w:rPr>
          <w:rFonts w:ascii="Arial" w:hAnsi="Arial" w:cs="Arial"/>
          <w:sz w:val="22"/>
          <w:szCs w:val="22"/>
        </w:rPr>
        <w:t xml:space="preserve"> stage in </w:t>
      </w:r>
      <w:r w:rsidR="00551E62" w:rsidRPr="00607896">
        <w:rPr>
          <w:rFonts w:ascii="Arial" w:hAnsi="Arial" w:cs="Arial"/>
          <w:sz w:val="22"/>
          <w:szCs w:val="22"/>
        </w:rPr>
        <w:t xml:space="preserve">business restructuring by </w:t>
      </w:r>
      <w:r w:rsidR="007A0B59" w:rsidRPr="00607896">
        <w:rPr>
          <w:rFonts w:ascii="Arial" w:hAnsi="Arial" w:cs="Arial"/>
          <w:sz w:val="22"/>
          <w:szCs w:val="22"/>
        </w:rPr>
        <w:t>FMHBV</w:t>
      </w:r>
      <w:r w:rsidR="00ED32D6" w:rsidRPr="00607896">
        <w:rPr>
          <w:rFonts w:ascii="Arial" w:hAnsi="Arial" w:cs="Arial"/>
          <w:sz w:val="22"/>
          <w:szCs w:val="22"/>
        </w:rPr>
        <w:t xml:space="preserve"> in terms of getting price increases from customers, reduction of employees</w:t>
      </w:r>
      <w:r w:rsidR="008126D3" w:rsidRPr="00607896">
        <w:rPr>
          <w:rFonts w:ascii="Arial" w:hAnsi="Arial" w:cs="Arial"/>
          <w:sz w:val="22"/>
          <w:szCs w:val="22"/>
        </w:rPr>
        <w:t xml:space="preserve"> and independent contractors to the extent of 130 staff</w:t>
      </w:r>
      <w:r w:rsidR="00816D7B" w:rsidRPr="00607896">
        <w:rPr>
          <w:rFonts w:ascii="Arial" w:hAnsi="Arial" w:cs="Arial"/>
          <w:sz w:val="22"/>
          <w:szCs w:val="22"/>
        </w:rPr>
        <w:t xml:space="preserve">, </w:t>
      </w:r>
      <w:r w:rsidR="00F53065" w:rsidRPr="00607896">
        <w:rPr>
          <w:rFonts w:ascii="Arial" w:hAnsi="Arial" w:cs="Arial"/>
          <w:sz w:val="22"/>
          <w:szCs w:val="22"/>
        </w:rPr>
        <w:t>improved loss recovery</w:t>
      </w:r>
      <w:r w:rsidR="00EF6E34" w:rsidRPr="00607896">
        <w:rPr>
          <w:rFonts w:ascii="Arial" w:hAnsi="Arial" w:cs="Arial"/>
          <w:sz w:val="22"/>
          <w:szCs w:val="22"/>
        </w:rPr>
        <w:t xml:space="preserve"> and </w:t>
      </w:r>
      <w:r w:rsidR="007F49E8" w:rsidRPr="00607896">
        <w:rPr>
          <w:rFonts w:ascii="Arial" w:hAnsi="Arial" w:cs="Arial"/>
          <w:sz w:val="22"/>
          <w:szCs w:val="22"/>
        </w:rPr>
        <w:t>savings on car repairs etc.,</w:t>
      </w:r>
      <w:r w:rsidR="0086749B" w:rsidRPr="00607896">
        <w:rPr>
          <w:rFonts w:ascii="Arial" w:hAnsi="Arial" w:cs="Arial"/>
          <w:sz w:val="22"/>
          <w:szCs w:val="22"/>
        </w:rPr>
        <w:t xml:space="preserve"> </w:t>
      </w:r>
      <w:r w:rsidR="008D5946">
        <w:rPr>
          <w:rFonts w:ascii="Arial" w:hAnsi="Arial" w:cs="Arial"/>
          <w:sz w:val="22"/>
          <w:szCs w:val="22"/>
        </w:rPr>
        <w:t xml:space="preserve">The company appointed a Consulting company (other than their auditors) in the initial part of the crisis. </w:t>
      </w:r>
      <w:proofErr w:type="spellStart"/>
      <w:r w:rsidR="0086749B" w:rsidRPr="00607896">
        <w:rPr>
          <w:rFonts w:ascii="Arial" w:hAnsi="Arial" w:cs="Arial"/>
          <w:sz w:val="22"/>
          <w:szCs w:val="22"/>
        </w:rPr>
        <w:t xml:space="preserve">The </w:t>
      </w:r>
      <w:proofErr w:type="spellEnd"/>
      <w:r w:rsidR="0086749B" w:rsidRPr="00607896">
        <w:rPr>
          <w:rFonts w:ascii="Arial" w:hAnsi="Arial" w:cs="Arial"/>
          <w:sz w:val="22"/>
          <w:szCs w:val="22"/>
        </w:rPr>
        <w:t xml:space="preserve">banks appointing </w:t>
      </w:r>
      <w:r w:rsidR="00D71428" w:rsidRPr="00607896">
        <w:rPr>
          <w:rFonts w:ascii="Arial" w:hAnsi="Arial" w:cs="Arial"/>
          <w:sz w:val="22"/>
          <w:szCs w:val="22"/>
        </w:rPr>
        <w:t xml:space="preserve">a Chief Restructuring Officer </w:t>
      </w:r>
      <w:r w:rsidR="00D720CD" w:rsidRPr="00607896">
        <w:rPr>
          <w:rFonts w:ascii="Arial" w:hAnsi="Arial" w:cs="Arial"/>
          <w:sz w:val="22"/>
          <w:szCs w:val="22"/>
        </w:rPr>
        <w:t xml:space="preserve">in June, 2014 </w:t>
      </w:r>
      <w:r w:rsidR="007B05CA" w:rsidRPr="00607896">
        <w:rPr>
          <w:rFonts w:ascii="Arial" w:hAnsi="Arial" w:cs="Arial"/>
          <w:sz w:val="22"/>
          <w:szCs w:val="22"/>
        </w:rPr>
        <w:t xml:space="preserve">could be related to the analysing stage of the </w:t>
      </w:r>
      <w:r w:rsidR="00204E52" w:rsidRPr="00607896">
        <w:rPr>
          <w:rFonts w:ascii="Arial" w:hAnsi="Arial" w:cs="Arial"/>
          <w:sz w:val="22"/>
          <w:szCs w:val="22"/>
        </w:rPr>
        <w:t xml:space="preserve"> turnaround</w:t>
      </w:r>
      <w:r w:rsidR="000E4AC0" w:rsidRPr="00607896">
        <w:rPr>
          <w:rFonts w:ascii="Arial" w:hAnsi="Arial" w:cs="Arial"/>
          <w:sz w:val="22"/>
          <w:szCs w:val="22"/>
        </w:rPr>
        <w:t xml:space="preserve"> – an initiative taken by the banks in view of </w:t>
      </w:r>
      <w:r w:rsidR="009A76B7" w:rsidRPr="00607896">
        <w:rPr>
          <w:rFonts w:ascii="Arial" w:hAnsi="Arial" w:cs="Arial"/>
          <w:sz w:val="22"/>
          <w:szCs w:val="22"/>
        </w:rPr>
        <w:t xml:space="preserve">the possible </w:t>
      </w:r>
      <w:r w:rsidR="000E4AC0" w:rsidRPr="00607896">
        <w:rPr>
          <w:rFonts w:ascii="Arial" w:hAnsi="Arial" w:cs="Arial"/>
          <w:sz w:val="22"/>
          <w:szCs w:val="22"/>
        </w:rPr>
        <w:t>lower trust on the management</w:t>
      </w:r>
      <w:r w:rsidR="0021793F" w:rsidRPr="00607896">
        <w:rPr>
          <w:rFonts w:ascii="Arial" w:hAnsi="Arial" w:cs="Arial"/>
          <w:sz w:val="22"/>
          <w:szCs w:val="22"/>
        </w:rPr>
        <w:t xml:space="preserve"> </w:t>
      </w:r>
      <w:r w:rsidR="007C1AD2" w:rsidRPr="00607896">
        <w:rPr>
          <w:rFonts w:ascii="Arial" w:hAnsi="Arial" w:cs="Arial"/>
          <w:sz w:val="22"/>
          <w:szCs w:val="22"/>
        </w:rPr>
        <w:t>since they could not see any visible development for more than six months even after financial distress was noticed by them</w:t>
      </w:r>
      <w:r w:rsidR="00263D94" w:rsidRPr="00607896">
        <w:rPr>
          <w:rFonts w:ascii="Arial" w:hAnsi="Arial" w:cs="Arial"/>
          <w:sz w:val="22"/>
          <w:szCs w:val="22"/>
        </w:rPr>
        <w:t xml:space="preserve"> and CFO not getting changed </w:t>
      </w:r>
      <w:r w:rsidR="00D720CD" w:rsidRPr="00607896">
        <w:rPr>
          <w:rFonts w:ascii="Arial" w:hAnsi="Arial" w:cs="Arial"/>
          <w:sz w:val="22"/>
          <w:szCs w:val="22"/>
        </w:rPr>
        <w:t>in spite of their request made in January, 2014</w:t>
      </w:r>
      <w:r w:rsidR="00AF2945" w:rsidRPr="00607896">
        <w:rPr>
          <w:rFonts w:ascii="Arial" w:hAnsi="Arial" w:cs="Arial"/>
          <w:sz w:val="22"/>
          <w:szCs w:val="22"/>
        </w:rPr>
        <w:t>.</w:t>
      </w:r>
      <w:r w:rsidR="008623D1" w:rsidRPr="00607896">
        <w:rPr>
          <w:rFonts w:ascii="Arial" w:hAnsi="Arial" w:cs="Arial"/>
          <w:sz w:val="22"/>
          <w:szCs w:val="22"/>
        </w:rPr>
        <w:t xml:space="preserve"> However, this </w:t>
      </w:r>
      <w:r w:rsidR="00F60E06" w:rsidRPr="00607896">
        <w:rPr>
          <w:rFonts w:ascii="Arial" w:hAnsi="Arial" w:cs="Arial"/>
          <w:sz w:val="22"/>
          <w:szCs w:val="22"/>
        </w:rPr>
        <w:t>stage appear</w:t>
      </w:r>
      <w:r w:rsidR="007C1AD2" w:rsidRPr="00607896">
        <w:rPr>
          <w:rFonts w:ascii="Arial" w:hAnsi="Arial" w:cs="Arial"/>
          <w:sz w:val="22"/>
          <w:szCs w:val="22"/>
        </w:rPr>
        <w:t>s</w:t>
      </w:r>
      <w:r w:rsidR="000E4AC0" w:rsidRPr="00607896">
        <w:rPr>
          <w:rFonts w:ascii="Arial" w:hAnsi="Arial" w:cs="Arial"/>
          <w:sz w:val="22"/>
          <w:szCs w:val="22"/>
        </w:rPr>
        <w:t xml:space="preserve"> to have been quite delayed</w:t>
      </w:r>
      <w:r w:rsidR="000B25B0" w:rsidRPr="00607896">
        <w:rPr>
          <w:rFonts w:ascii="Arial" w:hAnsi="Arial" w:cs="Arial"/>
          <w:sz w:val="22"/>
          <w:szCs w:val="22"/>
        </w:rPr>
        <w:t xml:space="preserve">. This could also be on account of </w:t>
      </w:r>
      <w:r w:rsidR="00B859D5" w:rsidRPr="00607896">
        <w:rPr>
          <w:rFonts w:ascii="Arial" w:hAnsi="Arial" w:cs="Arial"/>
          <w:sz w:val="22"/>
          <w:szCs w:val="22"/>
        </w:rPr>
        <w:t xml:space="preserve">a kind of denial of the problem </w:t>
      </w:r>
      <w:r w:rsidR="00626EB4" w:rsidRPr="00607896">
        <w:rPr>
          <w:rFonts w:ascii="Arial" w:hAnsi="Arial" w:cs="Arial"/>
          <w:sz w:val="22"/>
          <w:szCs w:val="22"/>
        </w:rPr>
        <w:t xml:space="preserve">by the existing management or over confidence / hubris about their capability to </w:t>
      </w:r>
      <w:r w:rsidR="00B615CE" w:rsidRPr="00607896">
        <w:rPr>
          <w:rFonts w:ascii="Arial" w:hAnsi="Arial" w:cs="Arial"/>
          <w:sz w:val="22"/>
          <w:szCs w:val="22"/>
        </w:rPr>
        <w:t>find a solution to the financial distress.</w:t>
      </w:r>
      <w:r w:rsidR="00EA4455" w:rsidRPr="00607896">
        <w:rPr>
          <w:rFonts w:ascii="Arial" w:hAnsi="Arial" w:cs="Arial"/>
          <w:sz w:val="22"/>
          <w:szCs w:val="22"/>
        </w:rPr>
        <w:t xml:space="preserve"> If we consider many aspects of the case study ha</w:t>
      </w:r>
      <w:r w:rsidR="00B923AE" w:rsidRPr="00607896">
        <w:rPr>
          <w:rFonts w:ascii="Arial" w:hAnsi="Arial" w:cs="Arial"/>
          <w:sz w:val="22"/>
          <w:szCs w:val="22"/>
        </w:rPr>
        <w:t xml:space="preserve">ve resemblance of turnaround of LeasePlan and </w:t>
      </w:r>
      <w:r w:rsidR="0092228E" w:rsidRPr="00607896">
        <w:rPr>
          <w:rFonts w:ascii="Arial" w:hAnsi="Arial" w:cs="Arial"/>
          <w:sz w:val="22"/>
          <w:szCs w:val="22"/>
        </w:rPr>
        <w:t>have a look at the revival process of the same</w:t>
      </w:r>
      <w:r w:rsidR="000A5CCF" w:rsidRPr="00607896">
        <w:rPr>
          <w:rFonts w:ascii="Arial" w:hAnsi="Arial" w:cs="Arial"/>
          <w:sz w:val="22"/>
          <w:szCs w:val="22"/>
        </w:rPr>
        <w:t xml:space="preserve"> by reading through the annual reports of the company</w:t>
      </w:r>
      <w:r w:rsidR="0092228E" w:rsidRPr="00607896">
        <w:rPr>
          <w:rFonts w:ascii="Arial" w:hAnsi="Arial" w:cs="Arial"/>
          <w:sz w:val="22"/>
          <w:szCs w:val="22"/>
        </w:rPr>
        <w:t xml:space="preserve">, we can distinctly </w:t>
      </w:r>
      <w:r w:rsidR="000A5CCF" w:rsidRPr="00607896">
        <w:rPr>
          <w:rFonts w:ascii="Arial" w:hAnsi="Arial" w:cs="Arial"/>
          <w:sz w:val="22"/>
          <w:szCs w:val="22"/>
        </w:rPr>
        <w:t>see the stages of repositioning of and reinforcing</w:t>
      </w:r>
      <w:r w:rsidR="006F2501" w:rsidRPr="00607896">
        <w:rPr>
          <w:rFonts w:ascii="Arial" w:hAnsi="Arial" w:cs="Arial"/>
          <w:sz w:val="22"/>
          <w:szCs w:val="22"/>
        </w:rPr>
        <w:t xml:space="preserve"> stages of business restructuring as well as financial restructuring.</w:t>
      </w:r>
      <w:r w:rsidR="000A5CCF" w:rsidRPr="00607896">
        <w:rPr>
          <w:rFonts w:ascii="Arial" w:hAnsi="Arial" w:cs="Arial"/>
          <w:sz w:val="22"/>
          <w:szCs w:val="22"/>
        </w:rPr>
        <w:t xml:space="preserve"> </w:t>
      </w:r>
      <w:r w:rsidR="00715DAE" w:rsidRPr="00607896">
        <w:rPr>
          <w:rFonts w:ascii="Arial" w:hAnsi="Arial" w:cs="Arial"/>
          <w:sz w:val="22"/>
          <w:szCs w:val="22"/>
        </w:rPr>
        <w:t xml:space="preserve">The need for existence of very essential elements </w:t>
      </w:r>
      <w:r w:rsidR="00607896" w:rsidRPr="00715DAE">
        <w:rPr>
          <w:rFonts w:ascii="Arial" w:hAnsi="Arial" w:cs="Arial"/>
          <w:sz w:val="22"/>
          <w:szCs w:val="22"/>
        </w:rPr>
        <w:t>for a successful reorganisation</w:t>
      </w:r>
      <w:r w:rsidR="00607896">
        <w:rPr>
          <w:rFonts w:ascii="Arial" w:hAnsi="Arial" w:cs="Arial"/>
          <w:sz w:val="22"/>
          <w:szCs w:val="22"/>
        </w:rPr>
        <w:t xml:space="preserve"> </w:t>
      </w:r>
      <w:r w:rsidR="00715DAE" w:rsidRPr="00607896">
        <w:rPr>
          <w:rFonts w:ascii="Arial" w:hAnsi="Arial" w:cs="Arial"/>
          <w:sz w:val="22"/>
          <w:szCs w:val="22"/>
        </w:rPr>
        <w:t xml:space="preserve">like active participation of shareholders and management, serious involvement of financiers, transparency in information shared and injection of risk bearing capital, </w:t>
      </w:r>
      <w:r w:rsidR="00607896">
        <w:rPr>
          <w:rFonts w:ascii="Arial" w:hAnsi="Arial" w:cs="Arial"/>
          <w:sz w:val="22"/>
          <w:szCs w:val="22"/>
        </w:rPr>
        <w:t>can be felt while going through the case study.</w:t>
      </w:r>
    </w:p>
    <w:p w14:paraId="3F5212AD" w14:textId="77777777" w:rsidR="00607896" w:rsidRPr="00607896" w:rsidRDefault="00607896" w:rsidP="00DC03E2">
      <w:pPr>
        <w:pStyle w:val="ListParagraph"/>
        <w:ind w:left="792"/>
        <w:jc w:val="both"/>
        <w:rPr>
          <w:rFonts w:ascii="Arial" w:hAnsi="Arial" w:cs="Arial"/>
          <w:sz w:val="22"/>
          <w:szCs w:val="22"/>
        </w:rPr>
      </w:pPr>
    </w:p>
    <w:p w14:paraId="3D828E89" w14:textId="5E8C9A1D" w:rsidR="00637A18" w:rsidRDefault="003F6779" w:rsidP="00DC03E2">
      <w:pPr>
        <w:pStyle w:val="ListParagraph"/>
        <w:numPr>
          <w:ilvl w:val="1"/>
          <w:numId w:val="12"/>
        </w:numPr>
        <w:jc w:val="both"/>
        <w:rPr>
          <w:rFonts w:ascii="Arial" w:hAnsi="Arial" w:cs="Arial"/>
          <w:sz w:val="22"/>
          <w:szCs w:val="22"/>
        </w:rPr>
      </w:pPr>
      <w:r w:rsidRPr="003F6779">
        <w:rPr>
          <w:rFonts w:ascii="Arial" w:hAnsi="Arial" w:cs="Arial"/>
          <w:b/>
          <w:bCs/>
          <w:sz w:val="22"/>
          <w:szCs w:val="22"/>
        </w:rPr>
        <w:t xml:space="preserve">Application of perspectives from the paper of </w:t>
      </w:r>
      <w:proofErr w:type="spellStart"/>
      <w:r w:rsidRPr="003F6779">
        <w:rPr>
          <w:rFonts w:ascii="Arial" w:hAnsi="Arial" w:cs="Arial"/>
          <w:b/>
          <w:bCs/>
          <w:sz w:val="22"/>
          <w:szCs w:val="22"/>
        </w:rPr>
        <w:t>Sudi</w:t>
      </w:r>
      <w:proofErr w:type="spellEnd"/>
      <w:r w:rsidRPr="003F6779">
        <w:rPr>
          <w:rFonts w:ascii="Arial" w:hAnsi="Arial" w:cs="Arial"/>
          <w:b/>
          <w:bCs/>
          <w:sz w:val="22"/>
          <w:szCs w:val="22"/>
        </w:rPr>
        <w:t xml:space="preserve"> </w:t>
      </w:r>
      <w:proofErr w:type="spellStart"/>
      <w:r w:rsidRPr="003F6779">
        <w:rPr>
          <w:rFonts w:ascii="Arial" w:hAnsi="Arial" w:cs="Arial"/>
          <w:b/>
          <w:bCs/>
          <w:sz w:val="22"/>
          <w:szCs w:val="22"/>
        </w:rPr>
        <w:t>Sudarshanam</w:t>
      </w:r>
      <w:proofErr w:type="spellEnd"/>
      <w:r w:rsidRPr="003F6779">
        <w:rPr>
          <w:rFonts w:ascii="Arial" w:hAnsi="Arial" w:cs="Arial"/>
          <w:b/>
          <w:bCs/>
          <w:sz w:val="22"/>
          <w:szCs w:val="22"/>
        </w:rPr>
        <w:t xml:space="preserve"> and S Lai</w:t>
      </w:r>
      <w:r w:rsidRPr="003F6779">
        <w:rPr>
          <w:rFonts w:ascii="Arial" w:hAnsi="Arial" w:cs="Arial"/>
          <w:sz w:val="22"/>
          <w:szCs w:val="22"/>
        </w:rPr>
        <w:t>:</w:t>
      </w:r>
      <w:r>
        <w:rPr>
          <w:rFonts w:ascii="Arial" w:hAnsi="Arial" w:cs="Arial"/>
          <w:sz w:val="22"/>
          <w:szCs w:val="22"/>
        </w:rPr>
        <w:t xml:space="preserve"> We can see </w:t>
      </w:r>
      <w:r w:rsidR="00952ECD">
        <w:rPr>
          <w:rFonts w:ascii="Arial" w:hAnsi="Arial" w:cs="Arial"/>
          <w:sz w:val="22"/>
          <w:szCs w:val="22"/>
        </w:rPr>
        <w:t xml:space="preserve">all elements of </w:t>
      </w:r>
      <w:r w:rsidR="00952ECD" w:rsidRPr="00952ECD">
        <w:rPr>
          <w:rFonts w:ascii="Arial" w:hAnsi="Arial" w:cs="Arial"/>
          <w:sz w:val="22"/>
          <w:szCs w:val="22"/>
        </w:rPr>
        <w:t>Managerial turnaround, Operational turnaround, Asset Restructuring and Financial Restructuring</w:t>
      </w:r>
      <w:r w:rsidR="00952ECD">
        <w:rPr>
          <w:rFonts w:ascii="Arial" w:hAnsi="Arial" w:cs="Arial"/>
          <w:sz w:val="22"/>
          <w:szCs w:val="22"/>
        </w:rPr>
        <w:t xml:space="preserve">. </w:t>
      </w:r>
      <w:r w:rsidR="00B91F38">
        <w:rPr>
          <w:rFonts w:ascii="Arial" w:hAnsi="Arial" w:cs="Arial"/>
          <w:sz w:val="22"/>
          <w:szCs w:val="22"/>
        </w:rPr>
        <w:t>The need for changing CFO is raised by the Banks as early as January, 2014</w:t>
      </w:r>
      <w:r w:rsidR="008F4A39">
        <w:rPr>
          <w:rFonts w:ascii="Arial" w:hAnsi="Arial" w:cs="Arial"/>
          <w:sz w:val="22"/>
          <w:szCs w:val="22"/>
        </w:rPr>
        <w:t>; the CEO is changed by the company in April, 2014</w:t>
      </w:r>
      <w:r w:rsidR="00650851">
        <w:rPr>
          <w:rFonts w:ascii="Arial" w:hAnsi="Arial" w:cs="Arial"/>
          <w:sz w:val="22"/>
          <w:szCs w:val="22"/>
        </w:rPr>
        <w:t xml:space="preserve">. If we were to relate this case to LeasePlan, the CFO </w:t>
      </w:r>
      <w:r w:rsidR="00D14508">
        <w:rPr>
          <w:rFonts w:ascii="Arial" w:hAnsi="Arial" w:cs="Arial"/>
          <w:sz w:val="22"/>
          <w:szCs w:val="22"/>
        </w:rPr>
        <w:t>also was changed and CEO and CFO both were working at LeasePlan for more than 15 years.</w:t>
      </w:r>
      <w:r w:rsidR="008A55B6">
        <w:rPr>
          <w:rFonts w:ascii="Arial" w:hAnsi="Arial" w:cs="Arial"/>
          <w:sz w:val="22"/>
          <w:szCs w:val="22"/>
        </w:rPr>
        <w:t xml:space="preserve"> Major elements of Operational turnaround have already been discussed in the previous paragraph which holds good even for this</w:t>
      </w:r>
      <w:r w:rsidR="003916BB">
        <w:rPr>
          <w:rFonts w:ascii="Arial" w:hAnsi="Arial" w:cs="Arial"/>
          <w:sz w:val="22"/>
          <w:szCs w:val="22"/>
        </w:rPr>
        <w:t>. Disposal of vehicles</w:t>
      </w:r>
      <w:r w:rsidR="00686CB6">
        <w:rPr>
          <w:rStyle w:val="FootnoteReference"/>
          <w:rFonts w:ascii="Arial" w:hAnsi="Arial" w:cs="Arial"/>
          <w:sz w:val="22"/>
          <w:szCs w:val="22"/>
        </w:rPr>
        <w:footnoteReference w:id="10"/>
      </w:r>
      <w:r w:rsidR="003916BB">
        <w:rPr>
          <w:rFonts w:ascii="Arial" w:hAnsi="Arial" w:cs="Arial"/>
          <w:sz w:val="22"/>
          <w:szCs w:val="22"/>
        </w:rPr>
        <w:t xml:space="preserve"> in the fleet is also suggested by the company though the </w:t>
      </w:r>
      <w:r w:rsidR="008466F2">
        <w:rPr>
          <w:rFonts w:ascii="Arial" w:hAnsi="Arial" w:cs="Arial"/>
          <w:sz w:val="22"/>
          <w:szCs w:val="22"/>
        </w:rPr>
        <w:t>banks do not approve of if it were to avoid infusion of equity by the shareholders.</w:t>
      </w:r>
      <w:r w:rsidR="00EE44AA">
        <w:rPr>
          <w:rFonts w:ascii="Arial" w:hAnsi="Arial" w:cs="Arial"/>
          <w:sz w:val="22"/>
          <w:szCs w:val="22"/>
        </w:rPr>
        <w:t xml:space="preserve"> </w:t>
      </w:r>
      <w:r w:rsidR="00812583">
        <w:rPr>
          <w:rFonts w:ascii="Arial" w:hAnsi="Arial" w:cs="Arial"/>
          <w:sz w:val="22"/>
          <w:szCs w:val="22"/>
        </w:rPr>
        <w:t xml:space="preserve">We can see elements of Asset Restructuring and Financial Restructuring proposals in the </w:t>
      </w:r>
      <w:r w:rsidR="007D464A">
        <w:rPr>
          <w:rFonts w:ascii="Arial" w:hAnsi="Arial" w:cs="Arial"/>
          <w:sz w:val="22"/>
          <w:szCs w:val="22"/>
        </w:rPr>
        <w:t>4</w:t>
      </w:r>
      <w:r w:rsidR="007D464A" w:rsidRPr="007D464A">
        <w:rPr>
          <w:rFonts w:ascii="Arial" w:hAnsi="Arial" w:cs="Arial"/>
          <w:sz w:val="22"/>
          <w:szCs w:val="22"/>
          <w:vertAlign w:val="superscript"/>
        </w:rPr>
        <w:t>th</w:t>
      </w:r>
      <w:r w:rsidR="007D464A">
        <w:rPr>
          <w:rFonts w:ascii="Arial" w:hAnsi="Arial" w:cs="Arial"/>
          <w:sz w:val="22"/>
          <w:szCs w:val="22"/>
        </w:rPr>
        <w:t xml:space="preserve"> July, 2015 Restructuring Agreement.</w:t>
      </w:r>
      <w:r w:rsidR="006F1DA8">
        <w:rPr>
          <w:rFonts w:ascii="Arial" w:hAnsi="Arial" w:cs="Arial"/>
          <w:sz w:val="22"/>
          <w:szCs w:val="22"/>
        </w:rPr>
        <w:t xml:space="preserve"> From this perspective, the application of the approaches mentioned in the article are very much relevant and are there in th</w:t>
      </w:r>
      <w:r w:rsidR="001D128D">
        <w:rPr>
          <w:rFonts w:ascii="Arial" w:hAnsi="Arial" w:cs="Arial"/>
          <w:sz w:val="22"/>
          <w:szCs w:val="22"/>
        </w:rPr>
        <w:t>e case discussed.</w:t>
      </w:r>
    </w:p>
    <w:p w14:paraId="5B3C90DA" w14:textId="77777777" w:rsidR="001D128D" w:rsidRPr="001D128D" w:rsidRDefault="001D128D" w:rsidP="00DC03E2">
      <w:pPr>
        <w:pStyle w:val="ListParagraph"/>
        <w:rPr>
          <w:rFonts w:ascii="Arial" w:hAnsi="Arial" w:cs="Arial"/>
          <w:sz w:val="22"/>
          <w:szCs w:val="22"/>
        </w:rPr>
      </w:pPr>
    </w:p>
    <w:p w14:paraId="31A67E00" w14:textId="4F78E82D" w:rsidR="001D128D" w:rsidRDefault="001D128D" w:rsidP="00DC03E2">
      <w:pPr>
        <w:pStyle w:val="ListParagraph"/>
        <w:numPr>
          <w:ilvl w:val="1"/>
          <w:numId w:val="12"/>
        </w:numPr>
        <w:jc w:val="both"/>
        <w:rPr>
          <w:rFonts w:ascii="Arial" w:hAnsi="Arial" w:cs="Arial"/>
          <w:sz w:val="22"/>
          <w:szCs w:val="22"/>
        </w:rPr>
      </w:pPr>
      <w:r w:rsidRPr="003F6779">
        <w:rPr>
          <w:rFonts w:ascii="Arial" w:hAnsi="Arial" w:cs="Arial"/>
          <w:b/>
          <w:bCs/>
          <w:sz w:val="22"/>
          <w:szCs w:val="22"/>
        </w:rPr>
        <w:t xml:space="preserve">Application of perspectives from the paper </w:t>
      </w:r>
      <w:r w:rsidR="00D907D2">
        <w:rPr>
          <w:rFonts w:ascii="Arial" w:hAnsi="Arial" w:cs="Arial"/>
          <w:b/>
          <w:bCs/>
          <w:sz w:val="22"/>
          <w:szCs w:val="22"/>
        </w:rPr>
        <w:t xml:space="preserve"> of </w:t>
      </w:r>
      <w:proofErr w:type="spellStart"/>
      <w:r w:rsidRPr="001D128D">
        <w:rPr>
          <w:rFonts w:ascii="Arial" w:hAnsi="Arial" w:cs="Arial"/>
          <w:b/>
          <w:bCs/>
          <w:sz w:val="22"/>
          <w:szCs w:val="22"/>
        </w:rPr>
        <w:t>Kalle</w:t>
      </w:r>
      <w:proofErr w:type="spellEnd"/>
      <w:r w:rsidRPr="001D128D">
        <w:rPr>
          <w:rFonts w:ascii="Arial" w:hAnsi="Arial" w:cs="Arial"/>
          <w:b/>
          <w:bCs/>
          <w:sz w:val="22"/>
          <w:szCs w:val="22"/>
        </w:rPr>
        <w:t xml:space="preserve"> </w:t>
      </w:r>
      <w:proofErr w:type="spellStart"/>
      <w:r w:rsidRPr="001D128D">
        <w:rPr>
          <w:rFonts w:ascii="Arial" w:hAnsi="Arial" w:cs="Arial"/>
          <w:b/>
          <w:bCs/>
          <w:sz w:val="22"/>
          <w:szCs w:val="22"/>
        </w:rPr>
        <w:t>Pajunen</w:t>
      </w:r>
      <w:proofErr w:type="spellEnd"/>
      <w:r>
        <w:rPr>
          <w:rFonts w:ascii="Arial" w:hAnsi="Arial" w:cs="Arial"/>
          <w:b/>
          <w:bCs/>
          <w:sz w:val="22"/>
          <w:szCs w:val="22"/>
        </w:rPr>
        <w:t xml:space="preserve"> : </w:t>
      </w:r>
      <w:r w:rsidR="00185F35">
        <w:rPr>
          <w:rFonts w:ascii="Arial" w:hAnsi="Arial" w:cs="Arial"/>
          <w:sz w:val="22"/>
          <w:szCs w:val="22"/>
        </w:rPr>
        <w:t xml:space="preserve">In my view, </w:t>
      </w:r>
      <w:r w:rsidR="00126F35">
        <w:rPr>
          <w:rFonts w:ascii="Arial" w:hAnsi="Arial" w:cs="Arial"/>
          <w:sz w:val="22"/>
          <w:szCs w:val="22"/>
        </w:rPr>
        <w:t>repeated misleading results</w:t>
      </w:r>
      <w:r w:rsidR="00D940B7">
        <w:rPr>
          <w:rFonts w:ascii="Arial" w:hAnsi="Arial" w:cs="Arial"/>
          <w:sz w:val="22"/>
          <w:szCs w:val="22"/>
        </w:rPr>
        <w:t xml:space="preserve">, revision of the results announced earlier </w:t>
      </w:r>
      <w:r w:rsidR="008E606D">
        <w:rPr>
          <w:rFonts w:ascii="Arial" w:hAnsi="Arial" w:cs="Arial"/>
          <w:sz w:val="22"/>
          <w:szCs w:val="22"/>
        </w:rPr>
        <w:t>cou</w:t>
      </w:r>
      <w:r w:rsidR="003F07AC">
        <w:rPr>
          <w:rFonts w:ascii="Arial" w:hAnsi="Arial" w:cs="Arial"/>
          <w:sz w:val="22"/>
          <w:szCs w:val="22"/>
        </w:rPr>
        <w:t>ld have reduced the mutual trust</w:t>
      </w:r>
      <w:r w:rsidR="00363210">
        <w:rPr>
          <w:rFonts w:ascii="Arial" w:hAnsi="Arial" w:cs="Arial"/>
          <w:sz w:val="22"/>
          <w:szCs w:val="22"/>
        </w:rPr>
        <w:t xml:space="preserve"> </w:t>
      </w:r>
      <w:r w:rsidR="0068090D">
        <w:rPr>
          <w:rFonts w:ascii="Arial" w:hAnsi="Arial" w:cs="Arial"/>
          <w:sz w:val="22"/>
          <w:szCs w:val="22"/>
        </w:rPr>
        <w:t xml:space="preserve">among the </w:t>
      </w:r>
      <w:r w:rsidR="005733B6">
        <w:rPr>
          <w:rFonts w:ascii="Arial" w:hAnsi="Arial" w:cs="Arial"/>
          <w:sz w:val="22"/>
          <w:szCs w:val="22"/>
        </w:rPr>
        <w:t xml:space="preserve">stakeholders (between banks, shareholders and the management ) </w:t>
      </w:r>
      <w:r w:rsidR="00363210">
        <w:rPr>
          <w:rFonts w:ascii="Arial" w:hAnsi="Arial" w:cs="Arial"/>
          <w:sz w:val="22"/>
          <w:szCs w:val="22"/>
        </w:rPr>
        <w:t xml:space="preserve">and </w:t>
      </w:r>
      <w:r w:rsidR="003535AD">
        <w:rPr>
          <w:rFonts w:ascii="Arial" w:hAnsi="Arial" w:cs="Arial"/>
          <w:sz w:val="22"/>
          <w:szCs w:val="22"/>
        </w:rPr>
        <w:t xml:space="preserve">the reduced </w:t>
      </w:r>
      <w:r w:rsidR="00363210">
        <w:rPr>
          <w:rFonts w:ascii="Arial" w:hAnsi="Arial" w:cs="Arial"/>
          <w:sz w:val="22"/>
          <w:szCs w:val="22"/>
        </w:rPr>
        <w:t xml:space="preserve">credibility </w:t>
      </w:r>
      <w:r w:rsidR="005733B6">
        <w:rPr>
          <w:rFonts w:ascii="Arial" w:hAnsi="Arial" w:cs="Arial"/>
          <w:sz w:val="22"/>
          <w:szCs w:val="22"/>
        </w:rPr>
        <w:t xml:space="preserve">about </w:t>
      </w:r>
      <w:r w:rsidR="003535AD" w:rsidRPr="00204E52">
        <w:rPr>
          <w:rFonts w:ascii="Arial" w:hAnsi="Arial" w:cs="Arial"/>
          <w:sz w:val="22"/>
          <w:szCs w:val="22"/>
        </w:rPr>
        <w:t>FMHBV</w:t>
      </w:r>
      <w:r w:rsidR="003535AD">
        <w:rPr>
          <w:rFonts w:ascii="Arial" w:hAnsi="Arial" w:cs="Arial"/>
          <w:sz w:val="22"/>
          <w:szCs w:val="22"/>
        </w:rPr>
        <w:t xml:space="preserve">. This could also have resulted in the </w:t>
      </w:r>
      <w:r w:rsidR="001B2A17">
        <w:rPr>
          <w:rFonts w:ascii="Arial" w:hAnsi="Arial" w:cs="Arial"/>
          <w:sz w:val="22"/>
          <w:szCs w:val="22"/>
        </w:rPr>
        <w:t>delayed process as such.</w:t>
      </w:r>
      <w:r w:rsidR="00021303">
        <w:rPr>
          <w:rFonts w:ascii="Arial" w:hAnsi="Arial" w:cs="Arial"/>
          <w:sz w:val="22"/>
          <w:szCs w:val="22"/>
        </w:rPr>
        <w:t xml:space="preserve"> If there were to be </w:t>
      </w:r>
      <w:r w:rsidR="00577729">
        <w:rPr>
          <w:rFonts w:ascii="Arial" w:hAnsi="Arial" w:cs="Arial"/>
          <w:sz w:val="22"/>
          <w:szCs w:val="22"/>
        </w:rPr>
        <w:t xml:space="preserve">frequent and transparent exchange of reliable information among the stakeholders, it could have </w:t>
      </w:r>
      <w:r w:rsidR="00221559">
        <w:rPr>
          <w:rFonts w:ascii="Arial" w:hAnsi="Arial" w:cs="Arial"/>
          <w:sz w:val="22"/>
          <w:szCs w:val="22"/>
        </w:rPr>
        <w:t>fastened the revival process.</w:t>
      </w:r>
    </w:p>
    <w:p w14:paraId="7B5D3EA2" w14:textId="77777777" w:rsidR="001B2A17" w:rsidRPr="001B2A17" w:rsidRDefault="001B2A17" w:rsidP="00DC03E2">
      <w:pPr>
        <w:pStyle w:val="ListParagraph"/>
        <w:rPr>
          <w:rFonts w:ascii="Arial" w:hAnsi="Arial" w:cs="Arial"/>
          <w:sz w:val="22"/>
          <w:szCs w:val="22"/>
        </w:rPr>
      </w:pPr>
    </w:p>
    <w:p w14:paraId="0C5F5D9B" w14:textId="3500AB20" w:rsidR="007E05D7" w:rsidRPr="00AA2CB7" w:rsidRDefault="001B2A17" w:rsidP="00DC03E2">
      <w:pPr>
        <w:pStyle w:val="ListParagraph"/>
        <w:numPr>
          <w:ilvl w:val="1"/>
          <w:numId w:val="12"/>
        </w:numPr>
        <w:pBdr>
          <w:bottom w:val="single" w:sz="6" w:space="1" w:color="auto"/>
        </w:pBdr>
        <w:jc w:val="both"/>
        <w:rPr>
          <w:rFonts w:ascii="Arial" w:hAnsi="Arial" w:cs="Arial"/>
          <w:b/>
          <w:bCs/>
          <w:sz w:val="22"/>
          <w:szCs w:val="22"/>
        </w:rPr>
      </w:pPr>
      <w:r w:rsidRPr="00AA2CB7">
        <w:rPr>
          <w:rFonts w:ascii="Arial" w:hAnsi="Arial" w:cs="Arial"/>
          <w:sz w:val="22"/>
          <w:szCs w:val="22"/>
        </w:rPr>
        <w:t>2.1.</w:t>
      </w:r>
      <w:r w:rsidRPr="00AA2CB7">
        <w:rPr>
          <w:rFonts w:ascii="Arial" w:hAnsi="Arial" w:cs="Arial"/>
          <w:sz w:val="22"/>
          <w:szCs w:val="22"/>
        </w:rPr>
        <w:tab/>
      </w:r>
      <w:r w:rsidRPr="00AA2CB7">
        <w:rPr>
          <w:rFonts w:ascii="Arial" w:hAnsi="Arial" w:cs="Arial"/>
          <w:b/>
          <w:bCs/>
          <w:sz w:val="22"/>
          <w:szCs w:val="22"/>
        </w:rPr>
        <w:t xml:space="preserve">Application of perspectives from the paper of Achim Schmitt and Sebastian </w:t>
      </w:r>
      <w:proofErr w:type="spellStart"/>
      <w:r w:rsidRPr="00AA2CB7">
        <w:rPr>
          <w:rFonts w:ascii="Arial" w:hAnsi="Arial" w:cs="Arial"/>
          <w:b/>
          <w:bCs/>
          <w:sz w:val="22"/>
          <w:szCs w:val="22"/>
        </w:rPr>
        <w:t>Raisch</w:t>
      </w:r>
      <w:proofErr w:type="spellEnd"/>
      <w:r w:rsidRPr="00AA2CB7">
        <w:rPr>
          <w:rFonts w:ascii="Arial" w:hAnsi="Arial" w:cs="Arial"/>
          <w:b/>
          <w:bCs/>
          <w:sz w:val="22"/>
          <w:szCs w:val="22"/>
        </w:rPr>
        <w:t xml:space="preserve"> : </w:t>
      </w:r>
      <w:r w:rsidR="00F43171" w:rsidRPr="00AA2CB7">
        <w:rPr>
          <w:rFonts w:ascii="Arial" w:hAnsi="Arial" w:cs="Arial"/>
          <w:sz w:val="22"/>
          <w:szCs w:val="22"/>
        </w:rPr>
        <w:t xml:space="preserve">We could see the </w:t>
      </w:r>
      <w:r w:rsidR="00AE74D1" w:rsidRPr="00AA2CB7">
        <w:rPr>
          <w:rFonts w:ascii="Arial" w:hAnsi="Arial" w:cs="Arial"/>
          <w:sz w:val="22"/>
          <w:szCs w:val="22"/>
        </w:rPr>
        <w:t xml:space="preserve">initial savings on account of reduction of 130 staff which could have increased the initial </w:t>
      </w:r>
      <w:r w:rsidR="00021303" w:rsidRPr="00AA2CB7">
        <w:rPr>
          <w:rFonts w:ascii="Arial" w:hAnsi="Arial" w:cs="Arial"/>
          <w:sz w:val="22"/>
          <w:szCs w:val="22"/>
        </w:rPr>
        <w:t>cashflows.</w:t>
      </w:r>
      <w:r w:rsidR="004932FF" w:rsidRPr="00AA2CB7">
        <w:rPr>
          <w:rFonts w:ascii="Arial" w:hAnsi="Arial" w:cs="Arial"/>
          <w:sz w:val="22"/>
          <w:szCs w:val="22"/>
        </w:rPr>
        <w:t xml:space="preserve"> Author</w:t>
      </w:r>
      <w:r w:rsidR="00AA2CB7" w:rsidRPr="00AA2CB7">
        <w:rPr>
          <w:rFonts w:ascii="Arial" w:hAnsi="Arial" w:cs="Arial"/>
          <w:sz w:val="22"/>
          <w:szCs w:val="22"/>
        </w:rPr>
        <w:t xml:space="preserve"> of </w:t>
      </w:r>
      <w:r w:rsidR="00672422">
        <w:rPr>
          <w:rFonts w:ascii="Arial" w:hAnsi="Arial" w:cs="Arial"/>
          <w:sz w:val="22"/>
          <w:szCs w:val="22"/>
        </w:rPr>
        <w:t xml:space="preserve">this submission of assignment of case study analysis also has seen the </w:t>
      </w:r>
      <w:r w:rsidR="00BD3837">
        <w:rPr>
          <w:rFonts w:ascii="Arial" w:hAnsi="Arial" w:cs="Arial"/>
          <w:sz w:val="22"/>
          <w:szCs w:val="22"/>
        </w:rPr>
        <w:t xml:space="preserve">duality of the ‘Retrenchment and Recovery’ during his </w:t>
      </w:r>
      <w:r w:rsidR="003477EA">
        <w:rPr>
          <w:rFonts w:ascii="Arial" w:hAnsi="Arial" w:cs="Arial"/>
          <w:sz w:val="22"/>
          <w:szCs w:val="22"/>
        </w:rPr>
        <w:t xml:space="preserve">stint of eight years at a mid-sized polyester yarn </w:t>
      </w:r>
      <w:r w:rsidR="00E97F3D">
        <w:rPr>
          <w:rFonts w:ascii="Arial" w:hAnsi="Arial" w:cs="Arial"/>
          <w:sz w:val="22"/>
          <w:szCs w:val="22"/>
        </w:rPr>
        <w:t xml:space="preserve">manufacturing company </w:t>
      </w:r>
      <w:r w:rsidR="0022113B">
        <w:rPr>
          <w:rFonts w:ascii="Arial" w:hAnsi="Arial" w:cs="Arial"/>
          <w:sz w:val="22"/>
          <w:szCs w:val="22"/>
        </w:rPr>
        <w:t xml:space="preserve">in Indonesia </w:t>
      </w:r>
      <w:r w:rsidR="00E97F3D">
        <w:rPr>
          <w:rFonts w:ascii="Arial" w:hAnsi="Arial" w:cs="Arial"/>
          <w:sz w:val="22"/>
          <w:szCs w:val="22"/>
        </w:rPr>
        <w:t>with a capacity to produce 1,200 tonnes of yarns per day. During a crisis in the year 1995</w:t>
      </w:r>
      <w:r w:rsidR="009C4580">
        <w:rPr>
          <w:rFonts w:ascii="Arial" w:hAnsi="Arial" w:cs="Arial"/>
          <w:sz w:val="22"/>
          <w:szCs w:val="22"/>
        </w:rPr>
        <w:t xml:space="preserve"> because of vagaries of global oil prices, the company had stopped its total production and </w:t>
      </w:r>
      <w:r w:rsidR="00E0716E">
        <w:rPr>
          <w:rFonts w:ascii="Arial" w:hAnsi="Arial" w:cs="Arial"/>
          <w:sz w:val="22"/>
          <w:szCs w:val="22"/>
        </w:rPr>
        <w:t xml:space="preserve">during that period it had to lay-off more than 700 workmen for a period of about 6 months and </w:t>
      </w:r>
      <w:r w:rsidR="00F9549A">
        <w:rPr>
          <w:rFonts w:ascii="Arial" w:hAnsi="Arial" w:cs="Arial"/>
          <w:sz w:val="22"/>
          <w:szCs w:val="22"/>
        </w:rPr>
        <w:t xml:space="preserve">once there was infusion of funds by the shareholders and willingness of the major suppliers to provide credit on a phased </w:t>
      </w:r>
      <w:r w:rsidR="00F9549A">
        <w:rPr>
          <w:rFonts w:ascii="Arial" w:hAnsi="Arial" w:cs="Arial"/>
          <w:sz w:val="22"/>
          <w:szCs w:val="22"/>
        </w:rPr>
        <w:lastRenderedPageBreak/>
        <w:t xml:space="preserve">manner, it had to </w:t>
      </w:r>
      <w:r w:rsidR="00291D9E">
        <w:rPr>
          <w:rFonts w:ascii="Arial" w:hAnsi="Arial" w:cs="Arial"/>
          <w:sz w:val="22"/>
          <w:szCs w:val="22"/>
        </w:rPr>
        <w:t>retrench about 350 workmen and call back about 350 workmen from the lay-off process.</w:t>
      </w:r>
      <w:r w:rsidR="0022113B">
        <w:rPr>
          <w:rFonts w:ascii="Arial" w:hAnsi="Arial" w:cs="Arial"/>
          <w:sz w:val="22"/>
          <w:szCs w:val="22"/>
        </w:rPr>
        <w:t xml:space="preserve"> It was possible for the company to run 1,200 tonnes per day of production and market the same within an year of stopping of the production </w:t>
      </w:r>
      <w:r w:rsidR="00920172">
        <w:rPr>
          <w:rFonts w:ascii="Arial" w:hAnsi="Arial" w:cs="Arial"/>
          <w:sz w:val="22"/>
          <w:szCs w:val="22"/>
        </w:rPr>
        <w:t>with a workmen strength of only 950</w:t>
      </w:r>
      <w:r w:rsidR="00243A0D">
        <w:rPr>
          <w:rFonts w:ascii="Arial" w:hAnsi="Arial" w:cs="Arial"/>
          <w:sz w:val="22"/>
          <w:szCs w:val="22"/>
        </w:rPr>
        <w:t xml:space="preserve"> with a reduction of 350 workmen, without any hiccups. After the </w:t>
      </w:r>
      <w:r w:rsidR="001C2132">
        <w:rPr>
          <w:rFonts w:ascii="Arial" w:hAnsi="Arial" w:cs="Arial"/>
          <w:sz w:val="22"/>
          <w:szCs w:val="22"/>
        </w:rPr>
        <w:t xml:space="preserve">Southeast Asian Exchange rate crisis in 1998, the company’s </w:t>
      </w:r>
      <w:r w:rsidR="00D96F2A">
        <w:rPr>
          <w:rFonts w:ascii="Arial" w:hAnsi="Arial" w:cs="Arial"/>
          <w:sz w:val="22"/>
          <w:szCs w:val="22"/>
        </w:rPr>
        <w:t xml:space="preserve">production had reduced to about 40% of its capacity by May, 1999 – that too – only doing </w:t>
      </w:r>
      <w:proofErr w:type="spellStart"/>
      <w:r w:rsidR="00D96F2A">
        <w:rPr>
          <w:rFonts w:ascii="Arial" w:hAnsi="Arial" w:cs="Arial"/>
          <w:sz w:val="22"/>
          <w:szCs w:val="22"/>
        </w:rPr>
        <w:t>jobwork</w:t>
      </w:r>
      <w:proofErr w:type="spellEnd"/>
      <w:r w:rsidR="00D96F2A">
        <w:rPr>
          <w:rFonts w:ascii="Arial" w:hAnsi="Arial" w:cs="Arial"/>
          <w:sz w:val="22"/>
          <w:szCs w:val="22"/>
        </w:rPr>
        <w:t xml:space="preserve"> for other known brands – reducing own production to almost zero</w:t>
      </w:r>
      <w:r w:rsidR="007D5244">
        <w:rPr>
          <w:rFonts w:ascii="Arial" w:hAnsi="Arial" w:cs="Arial"/>
          <w:sz w:val="22"/>
          <w:szCs w:val="22"/>
        </w:rPr>
        <w:t xml:space="preserve"> because of the crisis. During this crisis also, </w:t>
      </w:r>
      <w:r w:rsidR="00CD41DB">
        <w:rPr>
          <w:rFonts w:ascii="Arial" w:hAnsi="Arial" w:cs="Arial"/>
          <w:sz w:val="22"/>
          <w:szCs w:val="22"/>
        </w:rPr>
        <w:t xml:space="preserve">the company had to lay-off </w:t>
      </w:r>
      <w:r w:rsidR="007D5244">
        <w:rPr>
          <w:rFonts w:ascii="Arial" w:hAnsi="Arial" w:cs="Arial"/>
          <w:sz w:val="22"/>
          <w:szCs w:val="22"/>
        </w:rPr>
        <w:t xml:space="preserve">almost 500 workmen </w:t>
      </w:r>
      <w:r w:rsidR="00CD41DB">
        <w:rPr>
          <w:rFonts w:ascii="Arial" w:hAnsi="Arial" w:cs="Arial"/>
          <w:sz w:val="22"/>
          <w:szCs w:val="22"/>
        </w:rPr>
        <w:t>during a period of about six months</w:t>
      </w:r>
      <w:r w:rsidR="00B73840">
        <w:rPr>
          <w:rFonts w:ascii="Arial" w:hAnsi="Arial" w:cs="Arial"/>
          <w:sz w:val="22"/>
          <w:szCs w:val="22"/>
        </w:rPr>
        <w:t xml:space="preserve"> and the company retrenched almost </w:t>
      </w:r>
      <w:r w:rsidR="007B49C6">
        <w:rPr>
          <w:rFonts w:ascii="Arial" w:hAnsi="Arial" w:cs="Arial"/>
          <w:sz w:val="22"/>
          <w:szCs w:val="22"/>
        </w:rPr>
        <w:t>200 workmen and about 300 workmen were called back from lay-off and the company was able to run its full production gradually with its own brands within a period of about 12-15 months</w:t>
      </w:r>
      <w:r w:rsidR="008831F7">
        <w:rPr>
          <w:rFonts w:ascii="Arial" w:hAnsi="Arial" w:cs="Arial"/>
          <w:sz w:val="22"/>
          <w:szCs w:val="22"/>
        </w:rPr>
        <w:t xml:space="preserve"> with just about 750 workmen. Author of this submission</w:t>
      </w:r>
      <w:r w:rsidR="00686CB6">
        <w:rPr>
          <w:rFonts w:ascii="Arial" w:hAnsi="Arial" w:cs="Arial"/>
          <w:sz w:val="22"/>
          <w:szCs w:val="22"/>
        </w:rPr>
        <w:t>(he was working as the Finance Manager during the 1</w:t>
      </w:r>
      <w:r w:rsidR="00686CB6" w:rsidRPr="00686CB6">
        <w:rPr>
          <w:rFonts w:ascii="Arial" w:hAnsi="Arial" w:cs="Arial"/>
          <w:sz w:val="22"/>
          <w:szCs w:val="22"/>
          <w:vertAlign w:val="superscript"/>
        </w:rPr>
        <w:t>st</w:t>
      </w:r>
      <w:r w:rsidR="00686CB6">
        <w:rPr>
          <w:rFonts w:ascii="Arial" w:hAnsi="Arial" w:cs="Arial"/>
          <w:sz w:val="22"/>
          <w:szCs w:val="22"/>
        </w:rPr>
        <w:t xml:space="preserve"> crisis)</w:t>
      </w:r>
      <w:r w:rsidR="008831F7">
        <w:rPr>
          <w:rFonts w:ascii="Arial" w:hAnsi="Arial" w:cs="Arial"/>
          <w:sz w:val="22"/>
          <w:szCs w:val="22"/>
        </w:rPr>
        <w:t xml:space="preserve"> has lead the change during 1999-2003</w:t>
      </w:r>
      <w:r w:rsidR="00870665">
        <w:rPr>
          <w:rFonts w:ascii="Arial" w:hAnsi="Arial" w:cs="Arial"/>
          <w:sz w:val="22"/>
          <w:szCs w:val="22"/>
        </w:rPr>
        <w:t xml:space="preserve"> in the 2</w:t>
      </w:r>
      <w:r w:rsidR="00870665" w:rsidRPr="00870665">
        <w:rPr>
          <w:rFonts w:ascii="Arial" w:hAnsi="Arial" w:cs="Arial"/>
          <w:sz w:val="22"/>
          <w:szCs w:val="22"/>
          <w:vertAlign w:val="superscript"/>
        </w:rPr>
        <w:t>nd</w:t>
      </w:r>
      <w:r w:rsidR="00870665">
        <w:rPr>
          <w:rFonts w:ascii="Arial" w:hAnsi="Arial" w:cs="Arial"/>
          <w:sz w:val="22"/>
          <w:szCs w:val="22"/>
        </w:rPr>
        <w:t xml:space="preserve"> crisis the company has faced. So, he understands the duality of the </w:t>
      </w:r>
      <w:r w:rsidR="008D3DF5">
        <w:rPr>
          <w:rFonts w:ascii="Arial" w:hAnsi="Arial" w:cs="Arial"/>
          <w:sz w:val="22"/>
          <w:szCs w:val="22"/>
        </w:rPr>
        <w:t xml:space="preserve">issues related with the ‘retrenchment and recovery’. He understands that the top management of the company in crisis – in the case study also would have faced the dilemma and </w:t>
      </w:r>
      <w:r w:rsidR="001C2DDB">
        <w:rPr>
          <w:rFonts w:ascii="Arial" w:hAnsi="Arial" w:cs="Arial"/>
          <w:sz w:val="22"/>
          <w:szCs w:val="22"/>
        </w:rPr>
        <w:t xml:space="preserve">passed through the phase of retrenchment of 130 persons and possible need for re-recruitment of some of them as and when </w:t>
      </w:r>
      <w:r w:rsidR="006A3EC4">
        <w:rPr>
          <w:rFonts w:ascii="Arial" w:hAnsi="Arial" w:cs="Arial"/>
          <w:sz w:val="22"/>
          <w:szCs w:val="22"/>
        </w:rPr>
        <w:t>business operations needed to be expanded and better service needed to be provided to the customers.</w:t>
      </w:r>
    </w:p>
    <w:p w14:paraId="43A72BF1" w14:textId="7B9521C8" w:rsidR="007E05D7" w:rsidRDefault="007E05D7" w:rsidP="00DC03E2">
      <w:pPr>
        <w:jc w:val="both"/>
        <w:rPr>
          <w:rFonts w:ascii="Arial" w:hAnsi="Arial" w:cs="Arial"/>
          <w:b/>
          <w:bCs/>
          <w:sz w:val="22"/>
          <w:szCs w:val="22"/>
        </w:rPr>
      </w:pPr>
    </w:p>
    <w:p w14:paraId="1B163EE1" w14:textId="77777777" w:rsidR="00F44287" w:rsidRDefault="00F44287" w:rsidP="00DC03E2">
      <w:pPr>
        <w:jc w:val="both"/>
        <w:rPr>
          <w:rFonts w:ascii="Arial" w:hAnsi="Arial" w:cs="Arial"/>
          <w:b/>
          <w:bCs/>
          <w:sz w:val="22"/>
          <w:szCs w:val="22"/>
        </w:rPr>
      </w:pPr>
    </w:p>
    <w:p w14:paraId="16C8D2FB" w14:textId="0471C16E" w:rsidR="002E1890" w:rsidRPr="00CB037F" w:rsidRDefault="002E1890" w:rsidP="00CB037F">
      <w:pPr>
        <w:pStyle w:val="Heading1"/>
        <w:rPr>
          <w:rFonts w:ascii="Arial" w:hAnsi="Arial" w:cs="Arial"/>
          <w:b/>
          <w:bCs/>
          <w:sz w:val="28"/>
          <w:szCs w:val="28"/>
        </w:rPr>
      </w:pPr>
      <w:bookmarkStart w:id="3" w:name="_Toc86994108"/>
      <w:r w:rsidRPr="00CB037F">
        <w:rPr>
          <w:rFonts w:ascii="Arial" w:hAnsi="Arial" w:cs="Arial"/>
          <w:b/>
          <w:bCs/>
          <w:sz w:val="28"/>
          <w:szCs w:val="28"/>
        </w:rPr>
        <w:t>Question – 4:</w:t>
      </w:r>
      <w:bookmarkEnd w:id="3"/>
    </w:p>
    <w:p w14:paraId="6248F606" w14:textId="77777777" w:rsidR="00826F4A" w:rsidRPr="002E1890" w:rsidRDefault="00826F4A" w:rsidP="00DC03E2">
      <w:pPr>
        <w:jc w:val="both"/>
        <w:rPr>
          <w:rFonts w:ascii="Arial" w:hAnsi="Arial" w:cs="Arial"/>
          <w:b/>
          <w:bCs/>
          <w:sz w:val="22"/>
          <w:szCs w:val="22"/>
        </w:rPr>
      </w:pPr>
    </w:p>
    <w:p w14:paraId="046007CD" w14:textId="06E5ADB0" w:rsidR="00C436D2" w:rsidRPr="002E1890" w:rsidRDefault="002E1890" w:rsidP="00DC03E2">
      <w:pPr>
        <w:jc w:val="both"/>
        <w:rPr>
          <w:rFonts w:ascii="Arial" w:hAnsi="Arial" w:cs="Arial"/>
          <w:sz w:val="22"/>
          <w:szCs w:val="22"/>
        </w:rPr>
      </w:pPr>
      <w:r>
        <w:rPr>
          <w:rFonts w:ascii="Arial" w:hAnsi="Arial" w:cs="Arial"/>
          <w:sz w:val="22"/>
          <w:szCs w:val="22"/>
        </w:rPr>
        <w:t>Banks C and D seem to frustrate the process at a certain point. What could have been the (rational and/or opportunistic) reasons for them to behave like that? What would you have done in that situation in your role as advisor of the other two banks?</w:t>
      </w:r>
    </w:p>
    <w:p w14:paraId="78DFA027" w14:textId="360FFE11" w:rsidR="00C436D2" w:rsidRDefault="00C436D2" w:rsidP="00DC03E2">
      <w:pPr>
        <w:jc w:val="both"/>
        <w:rPr>
          <w:rFonts w:ascii="Arial" w:hAnsi="Arial" w:cs="Arial"/>
          <w:b/>
          <w:bCs/>
          <w:sz w:val="22"/>
          <w:szCs w:val="22"/>
        </w:rPr>
      </w:pPr>
    </w:p>
    <w:p w14:paraId="5C7EA1C9" w14:textId="77777777" w:rsidR="00826F4A" w:rsidRPr="00567395" w:rsidRDefault="00826F4A" w:rsidP="00826F4A">
      <w:pPr>
        <w:jc w:val="both"/>
        <w:rPr>
          <w:rFonts w:ascii="Arial" w:hAnsi="Arial" w:cs="Arial"/>
          <w:b/>
          <w:bCs/>
          <w:sz w:val="22"/>
          <w:szCs w:val="22"/>
        </w:rPr>
      </w:pPr>
      <w:r w:rsidRPr="00567395">
        <w:rPr>
          <w:rFonts w:ascii="Arial" w:hAnsi="Arial" w:cs="Arial"/>
          <w:b/>
          <w:bCs/>
          <w:sz w:val="22"/>
          <w:szCs w:val="22"/>
        </w:rPr>
        <w:t>Answer:</w:t>
      </w:r>
    </w:p>
    <w:p w14:paraId="1E929C6F" w14:textId="79880206" w:rsidR="00C436D2" w:rsidRDefault="00C436D2" w:rsidP="00DC03E2">
      <w:pPr>
        <w:jc w:val="both"/>
        <w:rPr>
          <w:rFonts w:ascii="Arial" w:hAnsi="Arial" w:cs="Arial"/>
          <w:b/>
          <w:bCs/>
          <w:sz w:val="22"/>
          <w:szCs w:val="22"/>
        </w:rPr>
      </w:pPr>
    </w:p>
    <w:p w14:paraId="71C286C1" w14:textId="7ED717A0" w:rsidR="00C436D2" w:rsidRPr="001535D2" w:rsidRDefault="00590441" w:rsidP="00DC03E2">
      <w:pPr>
        <w:pStyle w:val="ListParagraph"/>
        <w:numPr>
          <w:ilvl w:val="0"/>
          <w:numId w:val="14"/>
        </w:numPr>
        <w:jc w:val="both"/>
        <w:rPr>
          <w:rFonts w:ascii="Arial" w:hAnsi="Arial" w:cs="Arial"/>
          <w:b/>
          <w:bCs/>
          <w:sz w:val="22"/>
          <w:szCs w:val="22"/>
        </w:rPr>
      </w:pPr>
      <w:r w:rsidRPr="004B3E57">
        <w:rPr>
          <w:rFonts w:ascii="Arial" w:hAnsi="Arial" w:cs="Arial"/>
          <w:b/>
          <w:bCs/>
          <w:sz w:val="22"/>
          <w:szCs w:val="22"/>
        </w:rPr>
        <w:t xml:space="preserve">Rationale and </w:t>
      </w:r>
      <w:r w:rsidR="004B3E57" w:rsidRPr="004B3E57">
        <w:rPr>
          <w:rFonts w:ascii="Arial" w:hAnsi="Arial" w:cs="Arial"/>
          <w:b/>
          <w:bCs/>
          <w:sz w:val="22"/>
          <w:szCs w:val="22"/>
        </w:rPr>
        <w:t>/</w:t>
      </w:r>
      <w:r w:rsidRPr="004B3E57">
        <w:rPr>
          <w:rFonts w:ascii="Arial" w:hAnsi="Arial" w:cs="Arial"/>
          <w:b/>
          <w:bCs/>
          <w:sz w:val="22"/>
          <w:szCs w:val="22"/>
        </w:rPr>
        <w:t>or</w:t>
      </w:r>
      <w:r w:rsidR="004B3E57" w:rsidRPr="004B3E57">
        <w:rPr>
          <w:rFonts w:ascii="Arial" w:hAnsi="Arial" w:cs="Arial"/>
          <w:b/>
          <w:bCs/>
          <w:sz w:val="22"/>
          <w:szCs w:val="22"/>
        </w:rPr>
        <w:t xml:space="preserve"> opportunistic reasons</w:t>
      </w:r>
      <w:r w:rsidR="004B3E57">
        <w:rPr>
          <w:rFonts w:ascii="Arial" w:hAnsi="Arial" w:cs="Arial"/>
          <w:sz w:val="22"/>
          <w:szCs w:val="22"/>
        </w:rPr>
        <w:t>:</w:t>
      </w:r>
      <w:r>
        <w:rPr>
          <w:rFonts w:ascii="Arial" w:hAnsi="Arial" w:cs="Arial"/>
          <w:sz w:val="22"/>
          <w:szCs w:val="22"/>
        </w:rPr>
        <w:t xml:space="preserve"> </w:t>
      </w:r>
      <w:r w:rsidR="00A34B8C">
        <w:rPr>
          <w:rFonts w:ascii="Arial" w:hAnsi="Arial" w:cs="Arial"/>
          <w:sz w:val="22"/>
          <w:szCs w:val="22"/>
        </w:rPr>
        <w:t xml:space="preserve">It needs to be noted that the financial distress </w:t>
      </w:r>
      <w:r w:rsidR="00686CB6">
        <w:rPr>
          <w:rFonts w:ascii="Arial" w:hAnsi="Arial" w:cs="Arial"/>
          <w:sz w:val="22"/>
          <w:szCs w:val="22"/>
        </w:rPr>
        <w:t xml:space="preserve">of the group </w:t>
      </w:r>
      <w:r w:rsidR="001D0B6B">
        <w:rPr>
          <w:rFonts w:ascii="Arial" w:hAnsi="Arial" w:cs="Arial"/>
          <w:sz w:val="22"/>
          <w:szCs w:val="22"/>
        </w:rPr>
        <w:t xml:space="preserve">comes to the knowledge of the banks </w:t>
      </w:r>
      <w:r w:rsidR="005E3B0F">
        <w:rPr>
          <w:rFonts w:ascii="Arial" w:hAnsi="Arial" w:cs="Arial"/>
          <w:sz w:val="22"/>
          <w:szCs w:val="22"/>
        </w:rPr>
        <w:t>on 16</w:t>
      </w:r>
      <w:r w:rsidR="005E3B0F" w:rsidRPr="005E3B0F">
        <w:rPr>
          <w:rFonts w:ascii="Arial" w:hAnsi="Arial" w:cs="Arial"/>
          <w:sz w:val="22"/>
          <w:szCs w:val="22"/>
          <w:vertAlign w:val="superscript"/>
        </w:rPr>
        <w:t>th</w:t>
      </w:r>
      <w:r w:rsidR="005E3B0F">
        <w:rPr>
          <w:rFonts w:ascii="Arial" w:hAnsi="Arial" w:cs="Arial"/>
          <w:sz w:val="22"/>
          <w:szCs w:val="22"/>
        </w:rPr>
        <w:t xml:space="preserve"> </w:t>
      </w:r>
      <w:r w:rsidR="00605E6E">
        <w:rPr>
          <w:rFonts w:ascii="Arial" w:hAnsi="Arial" w:cs="Arial"/>
          <w:sz w:val="22"/>
          <w:szCs w:val="22"/>
        </w:rPr>
        <w:t>November, 2013</w:t>
      </w:r>
      <w:r w:rsidR="005E3B0F">
        <w:rPr>
          <w:rFonts w:ascii="Arial" w:hAnsi="Arial" w:cs="Arial"/>
          <w:sz w:val="22"/>
          <w:szCs w:val="22"/>
        </w:rPr>
        <w:t xml:space="preserve"> and </w:t>
      </w:r>
      <w:r w:rsidR="00DA7071">
        <w:rPr>
          <w:rFonts w:ascii="Arial" w:hAnsi="Arial" w:cs="Arial"/>
          <w:sz w:val="22"/>
          <w:szCs w:val="22"/>
        </w:rPr>
        <w:t xml:space="preserve">the information shared </w:t>
      </w:r>
      <w:r w:rsidR="0045098C">
        <w:rPr>
          <w:rFonts w:ascii="Arial" w:hAnsi="Arial" w:cs="Arial"/>
          <w:sz w:val="22"/>
          <w:szCs w:val="22"/>
        </w:rPr>
        <w:t xml:space="preserve">during the meeting about the estimated losses </w:t>
      </w:r>
      <w:proofErr w:type="spellStart"/>
      <w:r w:rsidR="0045098C">
        <w:rPr>
          <w:rFonts w:ascii="Arial" w:hAnsi="Arial" w:cs="Arial"/>
          <w:sz w:val="22"/>
          <w:szCs w:val="22"/>
        </w:rPr>
        <w:t>upto</w:t>
      </w:r>
      <w:proofErr w:type="spellEnd"/>
      <w:r w:rsidR="0045098C">
        <w:rPr>
          <w:rFonts w:ascii="Arial" w:hAnsi="Arial" w:cs="Arial"/>
          <w:sz w:val="22"/>
          <w:szCs w:val="22"/>
        </w:rPr>
        <w:t xml:space="preserve"> September, 2</w:t>
      </w:r>
      <w:r w:rsidR="0009357F">
        <w:rPr>
          <w:rFonts w:ascii="Arial" w:hAnsi="Arial" w:cs="Arial"/>
          <w:sz w:val="22"/>
          <w:szCs w:val="22"/>
        </w:rPr>
        <w:t>013 stated at Eur</w:t>
      </w:r>
      <w:r w:rsidR="00537E90">
        <w:rPr>
          <w:rFonts w:ascii="Arial" w:hAnsi="Arial" w:cs="Arial"/>
          <w:sz w:val="22"/>
          <w:szCs w:val="22"/>
        </w:rPr>
        <w:t xml:space="preserve"> 5.40 Million gets ballooned to </w:t>
      </w:r>
      <w:r w:rsidR="00E67EAD">
        <w:rPr>
          <w:rFonts w:ascii="Arial" w:hAnsi="Arial" w:cs="Arial"/>
          <w:sz w:val="22"/>
          <w:szCs w:val="22"/>
        </w:rPr>
        <w:t xml:space="preserve">an estimated loss </w:t>
      </w:r>
      <w:r w:rsidR="009D550F">
        <w:rPr>
          <w:rFonts w:ascii="Arial" w:hAnsi="Arial" w:cs="Arial"/>
          <w:sz w:val="22"/>
          <w:szCs w:val="22"/>
        </w:rPr>
        <w:t xml:space="preserve">of Eur 23.10 Million </w:t>
      </w:r>
      <w:r w:rsidR="00E67EAD">
        <w:rPr>
          <w:rFonts w:ascii="Arial" w:hAnsi="Arial" w:cs="Arial"/>
          <w:sz w:val="22"/>
          <w:szCs w:val="22"/>
        </w:rPr>
        <w:t>for the entire year</w:t>
      </w:r>
      <w:r w:rsidR="000B72B8">
        <w:rPr>
          <w:rFonts w:ascii="Arial" w:hAnsi="Arial" w:cs="Arial"/>
          <w:sz w:val="22"/>
          <w:szCs w:val="22"/>
        </w:rPr>
        <w:t xml:space="preserve"> by 1</w:t>
      </w:r>
      <w:r w:rsidR="000B72B8" w:rsidRPr="000B72B8">
        <w:rPr>
          <w:rFonts w:ascii="Arial" w:hAnsi="Arial" w:cs="Arial"/>
          <w:sz w:val="22"/>
          <w:szCs w:val="22"/>
          <w:vertAlign w:val="superscript"/>
        </w:rPr>
        <w:t>st</w:t>
      </w:r>
      <w:r w:rsidR="000B72B8">
        <w:rPr>
          <w:rFonts w:ascii="Arial" w:hAnsi="Arial" w:cs="Arial"/>
          <w:sz w:val="22"/>
          <w:szCs w:val="22"/>
        </w:rPr>
        <w:t xml:space="preserve"> December, 2013 and further gets increased to Eur 36.</w:t>
      </w:r>
      <w:r w:rsidR="00124D38">
        <w:rPr>
          <w:rFonts w:ascii="Arial" w:hAnsi="Arial" w:cs="Arial"/>
          <w:sz w:val="22"/>
          <w:szCs w:val="22"/>
        </w:rPr>
        <w:t>40 Million by 20</w:t>
      </w:r>
      <w:r w:rsidR="00124D38" w:rsidRPr="00124D38">
        <w:rPr>
          <w:rFonts w:ascii="Arial" w:hAnsi="Arial" w:cs="Arial"/>
          <w:sz w:val="22"/>
          <w:szCs w:val="22"/>
          <w:vertAlign w:val="superscript"/>
        </w:rPr>
        <w:t>th</w:t>
      </w:r>
      <w:r w:rsidR="00124D38">
        <w:rPr>
          <w:rFonts w:ascii="Arial" w:hAnsi="Arial" w:cs="Arial"/>
          <w:sz w:val="22"/>
          <w:szCs w:val="22"/>
        </w:rPr>
        <w:t xml:space="preserve"> December, 2013.</w:t>
      </w:r>
      <w:r w:rsidR="00887630">
        <w:rPr>
          <w:rFonts w:ascii="Arial" w:hAnsi="Arial" w:cs="Arial"/>
          <w:sz w:val="22"/>
          <w:szCs w:val="22"/>
        </w:rPr>
        <w:t xml:space="preserve"> Banks are not able to see any concrete action </w:t>
      </w:r>
      <w:r w:rsidR="007821C3">
        <w:rPr>
          <w:rFonts w:ascii="Arial" w:hAnsi="Arial" w:cs="Arial"/>
          <w:sz w:val="22"/>
          <w:szCs w:val="22"/>
        </w:rPr>
        <w:t xml:space="preserve">by the company and its shareholders </w:t>
      </w:r>
      <w:r w:rsidR="00887630">
        <w:rPr>
          <w:rFonts w:ascii="Arial" w:hAnsi="Arial" w:cs="Arial"/>
          <w:sz w:val="22"/>
          <w:szCs w:val="22"/>
        </w:rPr>
        <w:t xml:space="preserve">to </w:t>
      </w:r>
      <w:r w:rsidR="007821C3">
        <w:rPr>
          <w:rFonts w:ascii="Arial" w:hAnsi="Arial" w:cs="Arial"/>
          <w:sz w:val="22"/>
          <w:szCs w:val="22"/>
        </w:rPr>
        <w:t xml:space="preserve">avert the possible further financial </w:t>
      </w:r>
      <w:r w:rsidR="009D550F">
        <w:rPr>
          <w:rFonts w:ascii="Arial" w:hAnsi="Arial" w:cs="Arial"/>
          <w:sz w:val="22"/>
          <w:szCs w:val="22"/>
        </w:rPr>
        <w:t xml:space="preserve"> </w:t>
      </w:r>
      <w:r w:rsidR="007821C3">
        <w:rPr>
          <w:rFonts w:ascii="Arial" w:hAnsi="Arial" w:cs="Arial"/>
          <w:sz w:val="22"/>
          <w:szCs w:val="22"/>
        </w:rPr>
        <w:t>distress</w:t>
      </w:r>
      <w:r w:rsidR="00B32C52">
        <w:rPr>
          <w:rFonts w:ascii="Arial" w:hAnsi="Arial" w:cs="Arial"/>
          <w:sz w:val="22"/>
          <w:szCs w:val="22"/>
        </w:rPr>
        <w:t xml:space="preserve"> until mid-February, 2014.</w:t>
      </w:r>
      <w:r w:rsidR="00214663">
        <w:rPr>
          <w:rFonts w:ascii="Arial" w:hAnsi="Arial" w:cs="Arial"/>
          <w:sz w:val="22"/>
          <w:szCs w:val="22"/>
        </w:rPr>
        <w:t xml:space="preserve"> This naturally could have caused C and D banks </w:t>
      </w:r>
      <w:r w:rsidR="00525078">
        <w:rPr>
          <w:rFonts w:ascii="Arial" w:hAnsi="Arial" w:cs="Arial"/>
          <w:sz w:val="22"/>
          <w:szCs w:val="22"/>
        </w:rPr>
        <w:t xml:space="preserve">to lose trust on the company and </w:t>
      </w:r>
      <w:r w:rsidR="00A15A75">
        <w:rPr>
          <w:rFonts w:ascii="Arial" w:hAnsi="Arial" w:cs="Arial"/>
          <w:sz w:val="22"/>
          <w:szCs w:val="22"/>
        </w:rPr>
        <w:t xml:space="preserve">its shareholders. The case study also notes that C and D banks </w:t>
      </w:r>
      <w:r w:rsidR="00686CB6">
        <w:rPr>
          <w:rFonts w:ascii="Arial" w:hAnsi="Arial" w:cs="Arial"/>
          <w:sz w:val="22"/>
          <w:szCs w:val="22"/>
        </w:rPr>
        <w:t xml:space="preserve">were </w:t>
      </w:r>
      <w:r w:rsidR="008E0F29">
        <w:rPr>
          <w:rFonts w:ascii="Arial" w:hAnsi="Arial" w:cs="Arial"/>
          <w:sz w:val="22"/>
          <w:szCs w:val="22"/>
        </w:rPr>
        <w:t>forced to waive 100% of the additional working capital provided</w:t>
      </w:r>
      <w:r w:rsidR="003543C7">
        <w:rPr>
          <w:rFonts w:ascii="Arial" w:hAnsi="Arial" w:cs="Arial"/>
          <w:sz w:val="22"/>
          <w:szCs w:val="22"/>
        </w:rPr>
        <w:t xml:space="preserve"> to the tune of Eur 32.5 Million </w:t>
      </w:r>
      <w:r w:rsidR="00E45C88">
        <w:rPr>
          <w:rFonts w:ascii="Arial" w:hAnsi="Arial" w:cs="Arial"/>
          <w:sz w:val="22"/>
          <w:szCs w:val="22"/>
        </w:rPr>
        <w:t xml:space="preserve">during the </w:t>
      </w:r>
      <w:r w:rsidR="00686CB6">
        <w:rPr>
          <w:rFonts w:ascii="Arial" w:hAnsi="Arial" w:cs="Arial"/>
          <w:sz w:val="22"/>
          <w:szCs w:val="22"/>
        </w:rPr>
        <w:t xml:space="preserve">when the </w:t>
      </w:r>
      <w:r w:rsidR="00E45C88">
        <w:rPr>
          <w:rFonts w:ascii="Arial" w:hAnsi="Arial" w:cs="Arial"/>
          <w:sz w:val="22"/>
          <w:szCs w:val="22"/>
        </w:rPr>
        <w:t>restructuring</w:t>
      </w:r>
      <w:r w:rsidR="00686CB6">
        <w:rPr>
          <w:rFonts w:ascii="Arial" w:hAnsi="Arial" w:cs="Arial"/>
          <w:sz w:val="22"/>
          <w:szCs w:val="22"/>
        </w:rPr>
        <w:t xml:space="preserve"> agreement is signed</w:t>
      </w:r>
      <w:r w:rsidR="00E45C88">
        <w:rPr>
          <w:rFonts w:ascii="Arial" w:hAnsi="Arial" w:cs="Arial"/>
          <w:sz w:val="22"/>
          <w:szCs w:val="22"/>
        </w:rPr>
        <w:t>. This is an indication that they in fact had lower bargaining power</w:t>
      </w:r>
      <w:r w:rsidR="00E50C35">
        <w:rPr>
          <w:rFonts w:ascii="Arial" w:hAnsi="Arial" w:cs="Arial"/>
          <w:sz w:val="22"/>
          <w:szCs w:val="22"/>
        </w:rPr>
        <w:t xml:space="preserve"> possibly not supported by any security whereas </w:t>
      </w:r>
      <w:r w:rsidR="00197513">
        <w:rPr>
          <w:rFonts w:ascii="Arial" w:hAnsi="Arial" w:cs="Arial"/>
          <w:sz w:val="22"/>
          <w:szCs w:val="22"/>
        </w:rPr>
        <w:t xml:space="preserve">A and B banks had security to some extent but documents possibly having </w:t>
      </w:r>
      <w:r w:rsidR="00657A99">
        <w:rPr>
          <w:rFonts w:ascii="Arial" w:hAnsi="Arial" w:cs="Arial"/>
          <w:sz w:val="22"/>
          <w:szCs w:val="22"/>
        </w:rPr>
        <w:t>some defects which could be corrected which could have taken some further time.</w:t>
      </w:r>
      <w:r w:rsidR="0019374F">
        <w:rPr>
          <w:rFonts w:ascii="Arial" w:hAnsi="Arial" w:cs="Arial"/>
          <w:sz w:val="22"/>
          <w:szCs w:val="22"/>
        </w:rPr>
        <w:t xml:space="preserve"> </w:t>
      </w:r>
      <w:r w:rsidR="002C0989">
        <w:rPr>
          <w:rFonts w:ascii="Arial" w:hAnsi="Arial" w:cs="Arial"/>
          <w:sz w:val="22"/>
          <w:szCs w:val="22"/>
        </w:rPr>
        <w:t xml:space="preserve">The rationale and/or opportunistic reasons for </w:t>
      </w:r>
      <w:r w:rsidR="00CE306A">
        <w:rPr>
          <w:rFonts w:ascii="Arial" w:hAnsi="Arial" w:cs="Arial"/>
          <w:sz w:val="22"/>
          <w:szCs w:val="22"/>
        </w:rPr>
        <w:t xml:space="preserve">non-cooperating could only be with an intention to </w:t>
      </w:r>
      <w:r w:rsidR="00841773">
        <w:rPr>
          <w:rFonts w:ascii="Arial" w:hAnsi="Arial" w:cs="Arial"/>
          <w:sz w:val="22"/>
          <w:szCs w:val="22"/>
        </w:rPr>
        <w:t xml:space="preserve">realise whatever </w:t>
      </w:r>
      <w:r w:rsidR="009D1C96">
        <w:rPr>
          <w:rFonts w:ascii="Arial" w:hAnsi="Arial" w:cs="Arial"/>
          <w:sz w:val="22"/>
          <w:szCs w:val="22"/>
        </w:rPr>
        <w:t xml:space="preserve">the </w:t>
      </w:r>
      <w:r w:rsidR="00841773">
        <w:rPr>
          <w:rFonts w:ascii="Arial" w:hAnsi="Arial" w:cs="Arial"/>
          <w:sz w:val="22"/>
          <w:szCs w:val="22"/>
        </w:rPr>
        <w:t xml:space="preserve">best </w:t>
      </w:r>
      <w:r w:rsidR="009D1C96">
        <w:rPr>
          <w:rFonts w:ascii="Arial" w:hAnsi="Arial" w:cs="Arial"/>
          <w:sz w:val="22"/>
          <w:szCs w:val="22"/>
        </w:rPr>
        <w:t xml:space="preserve">recovery that </w:t>
      </w:r>
      <w:r w:rsidR="00841773">
        <w:rPr>
          <w:rFonts w:ascii="Arial" w:hAnsi="Arial" w:cs="Arial"/>
          <w:sz w:val="22"/>
          <w:szCs w:val="22"/>
        </w:rPr>
        <w:t xml:space="preserve">could be possible </w:t>
      </w:r>
      <w:r w:rsidR="009D1C96">
        <w:rPr>
          <w:rFonts w:ascii="Arial" w:hAnsi="Arial" w:cs="Arial"/>
          <w:sz w:val="22"/>
          <w:szCs w:val="22"/>
        </w:rPr>
        <w:t xml:space="preserve">at the earliest </w:t>
      </w:r>
      <w:r w:rsidR="00B479F1">
        <w:rPr>
          <w:rFonts w:ascii="Arial" w:hAnsi="Arial" w:cs="Arial"/>
          <w:sz w:val="22"/>
          <w:szCs w:val="22"/>
        </w:rPr>
        <w:t xml:space="preserve">in view of their weaker bargaining position </w:t>
      </w:r>
      <w:r w:rsidR="00092D71">
        <w:rPr>
          <w:rFonts w:ascii="Arial" w:hAnsi="Arial" w:cs="Arial"/>
          <w:sz w:val="22"/>
          <w:szCs w:val="22"/>
        </w:rPr>
        <w:t xml:space="preserve">once any formal / informal process of restructuring starts. (Normally, </w:t>
      </w:r>
      <w:r w:rsidR="00105F00">
        <w:rPr>
          <w:rFonts w:ascii="Arial" w:hAnsi="Arial" w:cs="Arial"/>
          <w:sz w:val="22"/>
          <w:szCs w:val="22"/>
        </w:rPr>
        <w:t xml:space="preserve">the elements of restructuring in a formal law becomes some sort of </w:t>
      </w:r>
      <w:r w:rsidR="00712C15">
        <w:rPr>
          <w:rFonts w:ascii="Arial" w:hAnsi="Arial" w:cs="Arial"/>
          <w:sz w:val="22"/>
          <w:szCs w:val="22"/>
        </w:rPr>
        <w:t>the bas</w:t>
      </w:r>
      <w:r w:rsidR="00C67ED0">
        <w:rPr>
          <w:rFonts w:ascii="Arial" w:hAnsi="Arial" w:cs="Arial"/>
          <w:sz w:val="22"/>
          <w:szCs w:val="22"/>
        </w:rPr>
        <w:t>is</w:t>
      </w:r>
      <w:r w:rsidR="00712C15">
        <w:rPr>
          <w:rFonts w:ascii="Arial" w:hAnsi="Arial" w:cs="Arial"/>
          <w:sz w:val="22"/>
          <w:szCs w:val="22"/>
        </w:rPr>
        <w:t xml:space="preserve"> while drawing restructuring plan even in an informal restructuring process</w:t>
      </w:r>
      <w:r w:rsidR="00151D08">
        <w:rPr>
          <w:rFonts w:ascii="Arial" w:hAnsi="Arial" w:cs="Arial"/>
          <w:sz w:val="22"/>
          <w:szCs w:val="22"/>
        </w:rPr>
        <w:t xml:space="preserve"> – as far as waiver or interest, loans, priorities of payments to creditors</w:t>
      </w:r>
      <w:r w:rsidR="00CD0163">
        <w:rPr>
          <w:rFonts w:ascii="Arial" w:hAnsi="Arial" w:cs="Arial"/>
          <w:sz w:val="22"/>
          <w:szCs w:val="22"/>
        </w:rPr>
        <w:t xml:space="preserve"> – secured / unsecured, rights of operational creditors, government authorities etc.,)</w:t>
      </w:r>
      <w:r w:rsidR="001535D2">
        <w:rPr>
          <w:rFonts w:ascii="Arial" w:hAnsi="Arial" w:cs="Arial"/>
          <w:sz w:val="22"/>
          <w:szCs w:val="22"/>
        </w:rPr>
        <w:t>.</w:t>
      </w:r>
      <w:r w:rsidR="008A7899">
        <w:rPr>
          <w:rFonts w:ascii="Arial" w:hAnsi="Arial" w:cs="Arial"/>
          <w:sz w:val="22"/>
          <w:szCs w:val="22"/>
        </w:rPr>
        <w:t xml:space="preserve"> They could have thought that their putting pressure </w:t>
      </w:r>
      <w:r w:rsidR="00686CB6">
        <w:rPr>
          <w:rFonts w:ascii="Arial" w:hAnsi="Arial" w:cs="Arial"/>
          <w:sz w:val="22"/>
          <w:szCs w:val="22"/>
        </w:rPr>
        <w:t xml:space="preserve">on the other lenders and the company </w:t>
      </w:r>
      <w:r w:rsidR="008A7899">
        <w:rPr>
          <w:rFonts w:ascii="Arial" w:hAnsi="Arial" w:cs="Arial"/>
          <w:sz w:val="22"/>
          <w:szCs w:val="22"/>
        </w:rPr>
        <w:t>could force</w:t>
      </w:r>
      <w:r w:rsidR="00501521">
        <w:rPr>
          <w:rFonts w:ascii="Arial" w:hAnsi="Arial" w:cs="Arial"/>
          <w:sz w:val="22"/>
          <w:szCs w:val="22"/>
        </w:rPr>
        <w:t xml:space="preserve"> the shareholders</w:t>
      </w:r>
      <w:r w:rsidR="00503241">
        <w:rPr>
          <w:rFonts w:ascii="Arial" w:hAnsi="Arial" w:cs="Arial"/>
          <w:sz w:val="22"/>
          <w:szCs w:val="22"/>
        </w:rPr>
        <w:t xml:space="preserve"> as well as </w:t>
      </w:r>
      <w:r w:rsidR="00501521">
        <w:rPr>
          <w:rFonts w:ascii="Arial" w:hAnsi="Arial" w:cs="Arial"/>
          <w:sz w:val="22"/>
          <w:szCs w:val="22"/>
        </w:rPr>
        <w:t xml:space="preserve"> A and </w:t>
      </w:r>
      <w:r w:rsidR="00503241">
        <w:rPr>
          <w:rFonts w:ascii="Arial" w:hAnsi="Arial" w:cs="Arial"/>
          <w:sz w:val="22"/>
          <w:szCs w:val="22"/>
        </w:rPr>
        <w:t xml:space="preserve">B banks settle with C and D banks </w:t>
      </w:r>
      <w:r w:rsidR="00EE015D">
        <w:rPr>
          <w:rFonts w:ascii="Arial" w:hAnsi="Arial" w:cs="Arial"/>
          <w:sz w:val="22"/>
          <w:szCs w:val="22"/>
        </w:rPr>
        <w:t xml:space="preserve">facilitating whatever best recovery possible. We could see this happening in some ways when we see a proposal by A and B banks to buy </w:t>
      </w:r>
      <w:r w:rsidR="006B4A2D">
        <w:rPr>
          <w:rFonts w:ascii="Arial" w:hAnsi="Arial" w:cs="Arial"/>
          <w:sz w:val="22"/>
          <w:szCs w:val="22"/>
        </w:rPr>
        <w:t xml:space="preserve">out the loans </w:t>
      </w:r>
      <w:r w:rsidR="0082462F">
        <w:rPr>
          <w:rFonts w:ascii="Arial" w:hAnsi="Arial" w:cs="Arial"/>
          <w:sz w:val="22"/>
          <w:szCs w:val="22"/>
        </w:rPr>
        <w:t xml:space="preserve">of C and D banks </w:t>
      </w:r>
      <w:r w:rsidR="0082462F">
        <w:rPr>
          <w:rFonts w:ascii="Arial" w:hAnsi="Arial" w:cs="Arial"/>
          <w:sz w:val="22"/>
          <w:szCs w:val="22"/>
        </w:rPr>
        <w:lastRenderedPageBreak/>
        <w:t>with 15% to 20% discount</w:t>
      </w:r>
      <w:r w:rsidR="006B4A2D">
        <w:rPr>
          <w:rFonts w:ascii="Arial" w:hAnsi="Arial" w:cs="Arial"/>
          <w:sz w:val="22"/>
          <w:szCs w:val="22"/>
        </w:rPr>
        <w:t xml:space="preserve">(it is mentioned as buying out C and D banks – it must be with reference only to the buying out of the loans connected with the company and not buying out </w:t>
      </w:r>
      <w:r w:rsidR="0082462F">
        <w:rPr>
          <w:rFonts w:ascii="Arial" w:hAnsi="Arial" w:cs="Arial"/>
          <w:sz w:val="22"/>
          <w:szCs w:val="22"/>
        </w:rPr>
        <w:t>of the entire banks – this is what is assumed while addressing this query).</w:t>
      </w:r>
    </w:p>
    <w:p w14:paraId="385AD5D1" w14:textId="3E2D9AC9" w:rsidR="001535D2" w:rsidRPr="001535D2" w:rsidRDefault="001535D2" w:rsidP="00DC03E2">
      <w:pPr>
        <w:pStyle w:val="ListParagraph"/>
        <w:ind w:left="360"/>
        <w:jc w:val="both"/>
        <w:rPr>
          <w:rFonts w:ascii="Arial" w:hAnsi="Arial" w:cs="Arial"/>
          <w:b/>
          <w:bCs/>
          <w:sz w:val="22"/>
          <w:szCs w:val="22"/>
        </w:rPr>
      </w:pPr>
      <w:r>
        <w:rPr>
          <w:rFonts w:ascii="Arial" w:hAnsi="Arial" w:cs="Arial"/>
          <w:sz w:val="22"/>
          <w:szCs w:val="22"/>
        </w:rPr>
        <w:t xml:space="preserve"> </w:t>
      </w:r>
    </w:p>
    <w:p w14:paraId="7697EF93" w14:textId="012D04B7" w:rsidR="001535D2" w:rsidRPr="00AF7043" w:rsidRDefault="004B3E57" w:rsidP="00DC03E2">
      <w:pPr>
        <w:pStyle w:val="ListParagraph"/>
        <w:numPr>
          <w:ilvl w:val="0"/>
          <w:numId w:val="14"/>
        </w:numPr>
        <w:jc w:val="both"/>
        <w:rPr>
          <w:rFonts w:ascii="Arial" w:hAnsi="Arial" w:cs="Arial"/>
          <w:b/>
          <w:bCs/>
          <w:sz w:val="22"/>
          <w:szCs w:val="22"/>
        </w:rPr>
      </w:pPr>
      <w:r>
        <w:rPr>
          <w:rFonts w:ascii="Arial" w:hAnsi="Arial" w:cs="Arial"/>
          <w:b/>
          <w:bCs/>
          <w:sz w:val="22"/>
          <w:szCs w:val="22"/>
        </w:rPr>
        <w:t xml:space="preserve">Advice to </w:t>
      </w:r>
      <w:r w:rsidR="00972FC6">
        <w:rPr>
          <w:rFonts w:ascii="Arial" w:hAnsi="Arial" w:cs="Arial"/>
          <w:b/>
          <w:bCs/>
          <w:sz w:val="22"/>
          <w:szCs w:val="22"/>
        </w:rPr>
        <w:t xml:space="preserve">C and D Banks: </w:t>
      </w:r>
      <w:r w:rsidR="00972FC6">
        <w:rPr>
          <w:rFonts w:ascii="Arial" w:hAnsi="Arial" w:cs="Arial"/>
          <w:sz w:val="22"/>
          <w:szCs w:val="22"/>
        </w:rPr>
        <w:t xml:space="preserve">Knowing the weaker </w:t>
      </w:r>
      <w:r w:rsidR="00152A22">
        <w:rPr>
          <w:rFonts w:ascii="Arial" w:hAnsi="Arial" w:cs="Arial"/>
          <w:sz w:val="22"/>
          <w:szCs w:val="22"/>
        </w:rPr>
        <w:t xml:space="preserve">bargaining </w:t>
      </w:r>
      <w:r w:rsidR="00972FC6">
        <w:rPr>
          <w:rFonts w:ascii="Arial" w:hAnsi="Arial" w:cs="Arial"/>
          <w:sz w:val="22"/>
          <w:szCs w:val="22"/>
        </w:rPr>
        <w:t xml:space="preserve">position of </w:t>
      </w:r>
      <w:r w:rsidR="00152A22">
        <w:rPr>
          <w:rFonts w:ascii="Arial" w:hAnsi="Arial" w:cs="Arial"/>
          <w:sz w:val="22"/>
          <w:szCs w:val="22"/>
        </w:rPr>
        <w:t xml:space="preserve">C and D banks and what could happen in a formal liquidation process if it were to become very imminent, </w:t>
      </w:r>
      <w:r w:rsidR="00816369">
        <w:rPr>
          <w:rFonts w:ascii="Arial" w:hAnsi="Arial" w:cs="Arial"/>
          <w:sz w:val="22"/>
          <w:szCs w:val="22"/>
        </w:rPr>
        <w:t xml:space="preserve">selling of their loans to anybody willing to buy at a price much higher than what they would get in a liquidation </w:t>
      </w:r>
      <w:r w:rsidR="006555C9">
        <w:rPr>
          <w:rFonts w:ascii="Arial" w:hAnsi="Arial" w:cs="Arial"/>
          <w:sz w:val="22"/>
          <w:szCs w:val="22"/>
        </w:rPr>
        <w:t xml:space="preserve">scenario would be the best approach. If A and B banks </w:t>
      </w:r>
      <w:r w:rsidR="003D0BC2">
        <w:rPr>
          <w:rFonts w:ascii="Arial" w:hAnsi="Arial" w:cs="Arial"/>
          <w:sz w:val="22"/>
          <w:szCs w:val="22"/>
        </w:rPr>
        <w:t xml:space="preserve">were willing to buy out the loans of C and D banks at a discount of 15% to 20%, </w:t>
      </w:r>
      <w:r w:rsidR="00A52EE9">
        <w:rPr>
          <w:rFonts w:ascii="Arial" w:hAnsi="Arial" w:cs="Arial"/>
          <w:sz w:val="22"/>
          <w:szCs w:val="22"/>
        </w:rPr>
        <w:t>such a proposal of A and B banks should have been accepted after reasonable bargaining</w:t>
      </w:r>
      <w:r w:rsidR="000D6B97">
        <w:rPr>
          <w:rFonts w:ascii="Arial" w:hAnsi="Arial" w:cs="Arial"/>
          <w:sz w:val="22"/>
          <w:szCs w:val="22"/>
        </w:rPr>
        <w:t xml:space="preserve">. This could have resulted in much better realisation for them </w:t>
      </w:r>
      <w:r w:rsidR="00E4143C">
        <w:rPr>
          <w:rFonts w:ascii="Arial" w:hAnsi="Arial" w:cs="Arial"/>
          <w:sz w:val="22"/>
          <w:szCs w:val="22"/>
        </w:rPr>
        <w:t>– which is evident from what happened to them when the restructuring plan was drawn.</w:t>
      </w:r>
      <w:r w:rsidR="008443C5">
        <w:rPr>
          <w:rFonts w:ascii="Arial" w:hAnsi="Arial" w:cs="Arial"/>
          <w:sz w:val="22"/>
          <w:szCs w:val="22"/>
        </w:rPr>
        <w:t xml:space="preserve"> Non-cooperation regarding informal restructuring half the way was never an option since </w:t>
      </w:r>
      <w:r w:rsidR="00462578">
        <w:rPr>
          <w:rFonts w:ascii="Arial" w:hAnsi="Arial" w:cs="Arial"/>
          <w:sz w:val="22"/>
          <w:szCs w:val="22"/>
        </w:rPr>
        <w:t xml:space="preserve">such an act would never have been beneficial to any of the stakeholders. In a nutshell, the </w:t>
      </w:r>
      <w:r w:rsidR="00072200">
        <w:rPr>
          <w:rFonts w:ascii="Arial" w:hAnsi="Arial" w:cs="Arial"/>
          <w:sz w:val="22"/>
          <w:szCs w:val="22"/>
        </w:rPr>
        <w:t xml:space="preserve">advice to C and D banks should have been to cooperate with the process and sell out their </w:t>
      </w:r>
      <w:r w:rsidR="00D54930">
        <w:rPr>
          <w:rFonts w:ascii="Arial" w:hAnsi="Arial" w:cs="Arial"/>
          <w:sz w:val="22"/>
          <w:szCs w:val="22"/>
        </w:rPr>
        <w:t>loan asset to any party which could have given them better realisation including the option of selling to A and B banks</w:t>
      </w:r>
      <w:r w:rsidR="00AF7043">
        <w:rPr>
          <w:rFonts w:ascii="Arial" w:hAnsi="Arial" w:cs="Arial"/>
          <w:sz w:val="22"/>
          <w:szCs w:val="22"/>
        </w:rPr>
        <w:t xml:space="preserve"> with a discount ranging from 15% to 20%.</w:t>
      </w:r>
    </w:p>
    <w:p w14:paraId="0FD0A505" w14:textId="77777777" w:rsidR="00AF7043" w:rsidRPr="00AF7043" w:rsidRDefault="00AF7043" w:rsidP="00DC03E2">
      <w:pPr>
        <w:pStyle w:val="ListParagraph"/>
        <w:pBdr>
          <w:bottom w:val="single" w:sz="6" w:space="1" w:color="auto"/>
        </w:pBdr>
        <w:rPr>
          <w:rFonts w:ascii="Arial" w:hAnsi="Arial" w:cs="Arial"/>
          <w:b/>
          <w:bCs/>
          <w:sz w:val="22"/>
          <w:szCs w:val="22"/>
        </w:rPr>
      </w:pPr>
    </w:p>
    <w:p w14:paraId="2D1CED51" w14:textId="77777777" w:rsidR="00AF7043" w:rsidRDefault="00AF7043" w:rsidP="00DC03E2">
      <w:pPr>
        <w:jc w:val="both"/>
        <w:rPr>
          <w:rFonts w:ascii="Arial" w:hAnsi="Arial" w:cs="Arial"/>
          <w:b/>
          <w:bCs/>
          <w:sz w:val="22"/>
          <w:szCs w:val="22"/>
        </w:rPr>
      </w:pPr>
    </w:p>
    <w:p w14:paraId="3BDBB68F" w14:textId="3782B9C1" w:rsidR="00AF7043" w:rsidRPr="00CB037F" w:rsidRDefault="00AF7043" w:rsidP="00CB037F">
      <w:pPr>
        <w:pStyle w:val="Heading1"/>
        <w:rPr>
          <w:rFonts w:ascii="Arial" w:hAnsi="Arial" w:cs="Arial"/>
          <w:b/>
          <w:bCs/>
          <w:sz w:val="28"/>
          <w:szCs w:val="28"/>
        </w:rPr>
      </w:pPr>
      <w:bookmarkStart w:id="4" w:name="_Toc86994109"/>
      <w:r w:rsidRPr="00CB037F">
        <w:rPr>
          <w:rFonts w:ascii="Arial" w:hAnsi="Arial" w:cs="Arial"/>
          <w:b/>
          <w:bCs/>
          <w:sz w:val="28"/>
          <w:szCs w:val="28"/>
        </w:rPr>
        <w:t>Question – 5:</w:t>
      </w:r>
      <w:bookmarkEnd w:id="4"/>
    </w:p>
    <w:p w14:paraId="71EFAA8C" w14:textId="77777777" w:rsidR="00826F4A" w:rsidRPr="00AF7043" w:rsidRDefault="00826F4A" w:rsidP="00DC03E2">
      <w:pPr>
        <w:jc w:val="both"/>
        <w:rPr>
          <w:rFonts w:ascii="Arial" w:hAnsi="Arial" w:cs="Arial"/>
          <w:b/>
          <w:bCs/>
          <w:sz w:val="22"/>
          <w:szCs w:val="22"/>
        </w:rPr>
      </w:pPr>
    </w:p>
    <w:p w14:paraId="5B14E14A" w14:textId="7E70B20A" w:rsidR="00EE335F" w:rsidRDefault="00321C59" w:rsidP="00DC03E2">
      <w:pPr>
        <w:jc w:val="both"/>
        <w:rPr>
          <w:rFonts w:ascii="Arial" w:hAnsi="Arial" w:cs="Arial"/>
          <w:sz w:val="22"/>
          <w:szCs w:val="22"/>
        </w:rPr>
      </w:pPr>
      <w:r>
        <w:rPr>
          <w:rFonts w:ascii="Arial" w:hAnsi="Arial" w:cs="Arial"/>
          <w:sz w:val="22"/>
          <w:szCs w:val="22"/>
        </w:rPr>
        <w:t>Which of the eight principles of the ‘Statement of Principles for a Global Approach to Multi-Creditor Workout</w:t>
      </w:r>
      <w:r w:rsidR="00B52D00">
        <w:rPr>
          <w:rFonts w:ascii="Arial" w:hAnsi="Arial" w:cs="Arial"/>
          <w:sz w:val="22"/>
          <w:szCs w:val="22"/>
        </w:rPr>
        <w:t>s II’ can be found in the workout process of Flow Management (explicit or implicit)</w:t>
      </w:r>
      <w:r w:rsidR="00695160">
        <w:rPr>
          <w:rFonts w:ascii="Arial" w:hAnsi="Arial" w:cs="Arial"/>
          <w:sz w:val="22"/>
          <w:szCs w:val="22"/>
        </w:rPr>
        <w:t>?</w:t>
      </w:r>
    </w:p>
    <w:p w14:paraId="446B1E99" w14:textId="48C42B1B" w:rsidR="00695160" w:rsidRDefault="00695160" w:rsidP="00DC03E2">
      <w:pPr>
        <w:jc w:val="both"/>
        <w:rPr>
          <w:rFonts w:ascii="Arial" w:hAnsi="Arial" w:cs="Arial"/>
          <w:sz w:val="22"/>
          <w:szCs w:val="22"/>
        </w:rPr>
      </w:pPr>
    </w:p>
    <w:p w14:paraId="7D31044B" w14:textId="77777777" w:rsidR="00826F4A" w:rsidRPr="00567395" w:rsidRDefault="00826F4A" w:rsidP="00826F4A">
      <w:pPr>
        <w:jc w:val="both"/>
        <w:rPr>
          <w:rFonts w:ascii="Arial" w:hAnsi="Arial" w:cs="Arial"/>
          <w:b/>
          <w:bCs/>
          <w:sz w:val="22"/>
          <w:szCs w:val="22"/>
        </w:rPr>
      </w:pPr>
      <w:r w:rsidRPr="00567395">
        <w:rPr>
          <w:rFonts w:ascii="Arial" w:hAnsi="Arial" w:cs="Arial"/>
          <w:b/>
          <w:bCs/>
          <w:sz w:val="22"/>
          <w:szCs w:val="22"/>
        </w:rPr>
        <w:t>Answer:</w:t>
      </w:r>
    </w:p>
    <w:p w14:paraId="28B685A0" w14:textId="77777777" w:rsidR="00826F4A" w:rsidRDefault="00826F4A" w:rsidP="00DC03E2">
      <w:pPr>
        <w:jc w:val="both"/>
        <w:rPr>
          <w:rFonts w:ascii="Arial" w:hAnsi="Arial" w:cs="Arial"/>
          <w:sz w:val="22"/>
          <w:szCs w:val="22"/>
        </w:rPr>
      </w:pPr>
    </w:p>
    <w:p w14:paraId="7346382A" w14:textId="71E54E0B" w:rsidR="00695160" w:rsidRDefault="001F5ADC" w:rsidP="00DC03E2">
      <w:pPr>
        <w:jc w:val="both"/>
        <w:rPr>
          <w:rFonts w:ascii="Arial" w:hAnsi="Arial" w:cs="Arial"/>
          <w:sz w:val="22"/>
          <w:szCs w:val="22"/>
        </w:rPr>
      </w:pPr>
      <w:r>
        <w:rPr>
          <w:rFonts w:ascii="Arial" w:hAnsi="Arial" w:cs="Arial"/>
          <w:sz w:val="22"/>
          <w:szCs w:val="22"/>
        </w:rPr>
        <w:t xml:space="preserve">We could discuss </w:t>
      </w:r>
      <w:r w:rsidR="00C55679">
        <w:rPr>
          <w:rFonts w:ascii="Arial" w:hAnsi="Arial" w:cs="Arial"/>
          <w:sz w:val="22"/>
          <w:szCs w:val="22"/>
        </w:rPr>
        <w:t>about the application of the eight principles</w:t>
      </w:r>
      <w:r w:rsidR="000323FE">
        <w:rPr>
          <w:rStyle w:val="FootnoteReference"/>
          <w:rFonts w:ascii="Arial" w:hAnsi="Arial" w:cs="Arial"/>
          <w:sz w:val="22"/>
          <w:szCs w:val="22"/>
        </w:rPr>
        <w:footnoteReference w:id="11"/>
      </w:r>
      <w:r w:rsidR="00C55679">
        <w:rPr>
          <w:rFonts w:ascii="Arial" w:hAnsi="Arial" w:cs="Arial"/>
          <w:sz w:val="22"/>
          <w:szCs w:val="22"/>
        </w:rPr>
        <w:t xml:space="preserve"> </w:t>
      </w:r>
      <w:r w:rsidR="00A23883">
        <w:rPr>
          <w:rFonts w:ascii="Arial" w:hAnsi="Arial" w:cs="Arial"/>
          <w:sz w:val="22"/>
          <w:szCs w:val="22"/>
        </w:rPr>
        <w:t>(explicit or implicit)</w:t>
      </w:r>
      <w:r w:rsidR="00C55679">
        <w:rPr>
          <w:rFonts w:ascii="Arial" w:hAnsi="Arial" w:cs="Arial"/>
          <w:sz w:val="22"/>
          <w:szCs w:val="22"/>
        </w:rPr>
        <w:t>of the</w:t>
      </w:r>
      <w:r w:rsidR="001776AB">
        <w:rPr>
          <w:rFonts w:ascii="Arial" w:hAnsi="Arial" w:cs="Arial"/>
          <w:sz w:val="22"/>
          <w:szCs w:val="22"/>
        </w:rPr>
        <w:t xml:space="preserve"> ‘Statement of Principles for a Global Approach to Multi-Creditor Workouts II</w:t>
      </w:r>
      <w:r w:rsidR="001B6C74">
        <w:rPr>
          <w:rFonts w:ascii="Arial" w:hAnsi="Arial" w:cs="Arial"/>
          <w:sz w:val="22"/>
          <w:szCs w:val="22"/>
        </w:rPr>
        <w:t xml:space="preserve">’ </w:t>
      </w:r>
      <w:r w:rsidR="00A23883">
        <w:rPr>
          <w:rFonts w:ascii="Arial" w:hAnsi="Arial" w:cs="Arial"/>
          <w:sz w:val="22"/>
          <w:szCs w:val="22"/>
        </w:rPr>
        <w:t>considering each of the principle as follows:</w:t>
      </w:r>
    </w:p>
    <w:p w14:paraId="0CF7DD25" w14:textId="1BEB8EE3" w:rsidR="00A23883" w:rsidRDefault="00A23883" w:rsidP="00DC03E2">
      <w:pPr>
        <w:jc w:val="both"/>
        <w:rPr>
          <w:rFonts w:ascii="Arial" w:hAnsi="Arial" w:cs="Arial"/>
          <w:sz w:val="22"/>
          <w:szCs w:val="22"/>
        </w:rPr>
      </w:pPr>
    </w:p>
    <w:p w14:paraId="36D56804" w14:textId="269F29FE" w:rsidR="00A23883" w:rsidRDefault="008E6C8F" w:rsidP="00DC03E2">
      <w:pPr>
        <w:pStyle w:val="ListParagraph"/>
        <w:numPr>
          <w:ilvl w:val="0"/>
          <w:numId w:val="15"/>
        </w:numPr>
        <w:jc w:val="both"/>
        <w:rPr>
          <w:rFonts w:ascii="Arial" w:hAnsi="Arial" w:cs="Arial"/>
          <w:b/>
          <w:bCs/>
          <w:sz w:val="22"/>
          <w:szCs w:val="22"/>
        </w:rPr>
      </w:pPr>
      <w:r w:rsidRPr="006C7ACB">
        <w:rPr>
          <w:rFonts w:ascii="Arial" w:hAnsi="Arial" w:cs="Arial"/>
          <w:b/>
          <w:bCs/>
          <w:sz w:val="22"/>
          <w:szCs w:val="22"/>
        </w:rPr>
        <w:t>Deferment of payment is voluntarily agreed to (‘standstill period</w:t>
      </w:r>
      <w:r w:rsidR="00C41B19" w:rsidRPr="006C7ACB">
        <w:rPr>
          <w:rFonts w:ascii="Arial" w:hAnsi="Arial" w:cs="Arial"/>
          <w:b/>
          <w:bCs/>
          <w:sz w:val="22"/>
          <w:szCs w:val="22"/>
        </w:rPr>
        <w:t>’ by creditors):</w:t>
      </w:r>
      <w:r w:rsidR="005B03DA" w:rsidRPr="006C7ACB">
        <w:rPr>
          <w:rFonts w:ascii="Arial" w:hAnsi="Arial" w:cs="Arial"/>
          <w:b/>
          <w:bCs/>
          <w:sz w:val="22"/>
          <w:szCs w:val="22"/>
        </w:rPr>
        <w:t xml:space="preserve"> </w:t>
      </w:r>
      <w:r w:rsidR="000F7617">
        <w:rPr>
          <w:rFonts w:ascii="Arial" w:hAnsi="Arial" w:cs="Arial"/>
          <w:sz w:val="22"/>
          <w:szCs w:val="22"/>
        </w:rPr>
        <w:t xml:space="preserve">The discussion regarding </w:t>
      </w:r>
      <w:r w:rsidR="00956E9B">
        <w:rPr>
          <w:rFonts w:ascii="Arial" w:hAnsi="Arial" w:cs="Arial"/>
          <w:sz w:val="22"/>
          <w:szCs w:val="22"/>
        </w:rPr>
        <w:t>‘standstill</w:t>
      </w:r>
      <w:r w:rsidR="000E4B19">
        <w:rPr>
          <w:rFonts w:ascii="Arial" w:hAnsi="Arial" w:cs="Arial"/>
          <w:sz w:val="22"/>
          <w:szCs w:val="22"/>
        </w:rPr>
        <w:t xml:space="preserve"> agreement’ starts from January, 2014 and finally such an agreement </w:t>
      </w:r>
      <w:r w:rsidR="00AE5727">
        <w:rPr>
          <w:rFonts w:ascii="Arial" w:hAnsi="Arial" w:cs="Arial"/>
          <w:sz w:val="22"/>
          <w:szCs w:val="22"/>
        </w:rPr>
        <w:t xml:space="preserve">only for 120 days </w:t>
      </w:r>
      <w:r w:rsidR="000E4B19">
        <w:rPr>
          <w:rFonts w:ascii="Arial" w:hAnsi="Arial" w:cs="Arial"/>
          <w:sz w:val="22"/>
          <w:szCs w:val="22"/>
        </w:rPr>
        <w:t xml:space="preserve">is </w:t>
      </w:r>
      <w:r w:rsidR="00AE5727">
        <w:rPr>
          <w:rFonts w:ascii="Arial" w:hAnsi="Arial" w:cs="Arial"/>
          <w:sz w:val="22"/>
          <w:szCs w:val="22"/>
        </w:rPr>
        <w:t>signed only in August, 2014.</w:t>
      </w:r>
      <w:r w:rsidR="009906B4">
        <w:rPr>
          <w:rFonts w:ascii="Arial" w:hAnsi="Arial" w:cs="Arial"/>
          <w:sz w:val="22"/>
          <w:szCs w:val="22"/>
        </w:rPr>
        <w:t xml:space="preserve"> It is of relevance that the discussions am</w:t>
      </w:r>
      <w:r w:rsidR="00826F4A">
        <w:rPr>
          <w:rFonts w:ascii="Arial" w:hAnsi="Arial" w:cs="Arial"/>
          <w:sz w:val="22"/>
          <w:szCs w:val="22"/>
        </w:rPr>
        <w:t xml:space="preserve">ong </w:t>
      </w:r>
      <w:r w:rsidR="009906B4">
        <w:rPr>
          <w:rFonts w:ascii="Arial" w:hAnsi="Arial" w:cs="Arial"/>
          <w:sz w:val="22"/>
          <w:szCs w:val="22"/>
        </w:rPr>
        <w:t xml:space="preserve">the </w:t>
      </w:r>
      <w:r w:rsidR="005739DE">
        <w:rPr>
          <w:rFonts w:ascii="Arial" w:hAnsi="Arial" w:cs="Arial"/>
          <w:sz w:val="22"/>
          <w:szCs w:val="22"/>
        </w:rPr>
        <w:t>stakeholders about the standstill agreement starts in January, 2014</w:t>
      </w:r>
      <w:r w:rsidR="00574261">
        <w:rPr>
          <w:rFonts w:ascii="Arial" w:hAnsi="Arial" w:cs="Arial"/>
          <w:sz w:val="22"/>
          <w:szCs w:val="22"/>
        </w:rPr>
        <w:t>, hesitations to sign the same persists until August, 2014 when it gets signed.</w:t>
      </w:r>
      <w:r w:rsidR="00557964">
        <w:rPr>
          <w:rFonts w:ascii="Arial" w:hAnsi="Arial" w:cs="Arial"/>
          <w:sz w:val="22"/>
          <w:szCs w:val="22"/>
        </w:rPr>
        <w:t xml:space="preserve"> There is a substantial delay by the creditors in view of lack of trust about the informal reorganisation because of various reasons as discussed in responses to the earlier questions.</w:t>
      </w:r>
      <w:r w:rsidR="004B0987">
        <w:rPr>
          <w:rFonts w:ascii="Arial" w:hAnsi="Arial" w:cs="Arial"/>
          <w:sz w:val="22"/>
          <w:szCs w:val="22"/>
        </w:rPr>
        <w:t xml:space="preserve"> </w:t>
      </w:r>
    </w:p>
    <w:p w14:paraId="21C9626B" w14:textId="77777777" w:rsidR="00141596" w:rsidRPr="006C7ACB" w:rsidRDefault="00141596" w:rsidP="00DC03E2">
      <w:pPr>
        <w:pStyle w:val="ListParagraph"/>
        <w:ind w:left="360"/>
        <w:jc w:val="both"/>
        <w:rPr>
          <w:rFonts w:ascii="Arial" w:hAnsi="Arial" w:cs="Arial"/>
          <w:b/>
          <w:bCs/>
          <w:sz w:val="22"/>
          <w:szCs w:val="22"/>
        </w:rPr>
      </w:pPr>
    </w:p>
    <w:p w14:paraId="7A2FD9AE" w14:textId="0E4109BA" w:rsidR="005B03DA" w:rsidRDefault="00DC233B" w:rsidP="00DC03E2">
      <w:pPr>
        <w:pStyle w:val="ListParagraph"/>
        <w:numPr>
          <w:ilvl w:val="0"/>
          <w:numId w:val="15"/>
        </w:numPr>
        <w:jc w:val="both"/>
        <w:rPr>
          <w:rFonts w:ascii="Arial" w:hAnsi="Arial" w:cs="Arial"/>
          <w:b/>
          <w:bCs/>
          <w:sz w:val="22"/>
          <w:szCs w:val="22"/>
        </w:rPr>
      </w:pPr>
      <w:r w:rsidRPr="006C7ACB">
        <w:rPr>
          <w:rFonts w:ascii="Arial" w:hAnsi="Arial" w:cs="Arial"/>
          <w:b/>
          <w:bCs/>
          <w:sz w:val="22"/>
          <w:szCs w:val="22"/>
        </w:rPr>
        <w:t>The debtor ensures that the relative positions of the creditors are maintained</w:t>
      </w:r>
      <w:r w:rsidR="004B0987">
        <w:rPr>
          <w:rFonts w:ascii="Arial" w:hAnsi="Arial" w:cs="Arial"/>
          <w:b/>
          <w:bCs/>
          <w:sz w:val="22"/>
          <w:szCs w:val="22"/>
        </w:rPr>
        <w:t>:</w:t>
      </w:r>
      <w:r w:rsidR="00E93BD0">
        <w:rPr>
          <w:rFonts w:ascii="Arial" w:hAnsi="Arial" w:cs="Arial"/>
          <w:sz w:val="22"/>
          <w:szCs w:val="22"/>
        </w:rPr>
        <w:t xml:space="preserve"> If we consider the Restructuring agreement is signed only </w:t>
      </w:r>
      <w:r w:rsidR="007274F0">
        <w:rPr>
          <w:rFonts w:ascii="Arial" w:hAnsi="Arial" w:cs="Arial"/>
          <w:sz w:val="22"/>
          <w:szCs w:val="22"/>
        </w:rPr>
        <w:t>on 4</w:t>
      </w:r>
      <w:r w:rsidR="007274F0" w:rsidRPr="007274F0">
        <w:rPr>
          <w:rFonts w:ascii="Arial" w:hAnsi="Arial" w:cs="Arial"/>
          <w:sz w:val="22"/>
          <w:szCs w:val="22"/>
          <w:vertAlign w:val="superscript"/>
        </w:rPr>
        <w:t>th</w:t>
      </w:r>
      <w:r w:rsidR="007274F0">
        <w:rPr>
          <w:rFonts w:ascii="Arial" w:hAnsi="Arial" w:cs="Arial"/>
          <w:sz w:val="22"/>
          <w:szCs w:val="22"/>
        </w:rPr>
        <w:t xml:space="preserve"> July, 2015, the payment of </w:t>
      </w:r>
      <w:r w:rsidR="00C80C5B">
        <w:rPr>
          <w:rFonts w:ascii="Arial" w:hAnsi="Arial" w:cs="Arial"/>
          <w:sz w:val="22"/>
          <w:szCs w:val="22"/>
        </w:rPr>
        <w:t xml:space="preserve">Eur 25 million to the providers of </w:t>
      </w:r>
      <w:r w:rsidR="00937F92">
        <w:rPr>
          <w:rFonts w:ascii="Arial" w:hAnsi="Arial" w:cs="Arial"/>
          <w:sz w:val="22"/>
          <w:szCs w:val="22"/>
        </w:rPr>
        <w:t xml:space="preserve">the additional working capital </w:t>
      </w:r>
      <w:r w:rsidR="002518A6">
        <w:rPr>
          <w:rFonts w:ascii="Arial" w:hAnsi="Arial" w:cs="Arial"/>
          <w:sz w:val="22"/>
          <w:szCs w:val="22"/>
        </w:rPr>
        <w:t xml:space="preserve">(though in line with a proposal made in </w:t>
      </w:r>
      <w:r w:rsidR="00F8066E">
        <w:rPr>
          <w:rFonts w:ascii="Arial" w:hAnsi="Arial" w:cs="Arial"/>
          <w:sz w:val="22"/>
          <w:szCs w:val="22"/>
        </w:rPr>
        <w:t>June, 2014</w:t>
      </w:r>
      <w:r w:rsidR="00644331">
        <w:rPr>
          <w:rFonts w:ascii="Arial" w:hAnsi="Arial" w:cs="Arial"/>
          <w:sz w:val="22"/>
          <w:szCs w:val="22"/>
        </w:rPr>
        <w:t xml:space="preserve"> contains this – which has never been </w:t>
      </w:r>
      <w:r w:rsidR="00826F4A">
        <w:rPr>
          <w:rFonts w:ascii="Arial" w:hAnsi="Arial" w:cs="Arial"/>
          <w:sz w:val="22"/>
          <w:szCs w:val="22"/>
        </w:rPr>
        <w:t xml:space="preserve">accepted and agreed to be </w:t>
      </w:r>
      <w:r w:rsidR="00644331">
        <w:rPr>
          <w:rFonts w:ascii="Arial" w:hAnsi="Arial" w:cs="Arial"/>
          <w:sz w:val="22"/>
          <w:szCs w:val="22"/>
        </w:rPr>
        <w:t>acted upon</w:t>
      </w:r>
      <w:r w:rsidR="00826F4A">
        <w:rPr>
          <w:rFonts w:ascii="Arial" w:hAnsi="Arial" w:cs="Arial"/>
          <w:sz w:val="22"/>
          <w:szCs w:val="22"/>
        </w:rPr>
        <w:t>,</w:t>
      </w:r>
      <w:r w:rsidR="00644331">
        <w:rPr>
          <w:rFonts w:ascii="Arial" w:hAnsi="Arial" w:cs="Arial"/>
          <w:sz w:val="22"/>
          <w:szCs w:val="22"/>
        </w:rPr>
        <w:t xml:space="preserve"> by the creditors)</w:t>
      </w:r>
      <w:r w:rsidR="00234B3C">
        <w:rPr>
          <w:rFonts w:ascii="Arial" w:hAnsi="Arial" w:cs="Arial"/>
          <w:sz w:val="22"/>
          <w:szCs w:val="22"/>
        </w:rPr>
        <w:t xml:space="preserve"> might have jeopardised the </w:t>
      </w:r>
      <w:r w:rsidR="006909CA">
        <w:rPr>
          <w:rFonts w:ascii="Arial" w:hAnsi="Arial" w:cs="Arial"/>
          <w:sz w:val="22"/>
          <w:szCs w:val="22"/>
        </w:rPr>
        <w:t xml:space="preserve">position of other creditors. Whether it has jeopardised or not depends on whether they were secured creditors or not and </w:t>
      </w:r>
      <w:r w:rsidR="002512CD">
        <w:rPr>
          <w:rFonts w:ascii="Arial" w:hAnsi="Arial" w:cs="Arial"/>
          <w:sz w:val="22"/>
          <w:szCs w:val="22"/>
        </w:rPr>
        <w:t xml:space="preserve">even if they were secured creditors, whether they had securities which had </w:t>
      </w:r>
      <w:r w:rsidR="00C50F66">
        <w:rPr>
          <w:rFonts w:ascii="Arial" w:hAnsi="Arial" w:cs="Arial"/>
          <w:sz w:val="22"/>
          <w:szCs w:val="22"/>
        </w:rPr>
        <w:t>the realisable value more or less than the value of repayment.</w:t>
      </w:r>
      <w:r w:rsidR="00876DC6">
        <w:rPr>
          <w:rFonts w:ascii="Arial" w:hAnsi="Arial" w:cs="Arial"/>
          <w:sz w:val="22"/>
          <w:szCs w:val="22"/>
        </w:rPr>
        <w:t xml:space="preserve"> If the repayment had affected the going concern </w:t>
      </w:r>
      <w:r w:rsidR="00CE1B4F">
        <w:rPr>
          <w:rFonts w:ascii="Arial" w:hAnsi="Arial" w:cs="Arial"/>
          <w:sz w:val="22"/>
          <w:szCs w:val="22"/>
        </w:rPr>
        <w:t xml:space="preserve">business of the company, then also, it would have affected all the creditors because it could </w:t>
      </w:r>
      <w:r w:rsidR="00CE1B4F">
        <w:rPr>
          <w:rFonts w:ascii="Arial" w:hAnsi="Arial" w:cs="Arial"/>
          <w:sz w:val="22"/>
          <w:szCs w:val="22"/>
        </w:rPr>
        <w:lastRenderedPageBreak/>
        <w:t xml:space="preserve">have resulted in </w:t>
      </w:r>
      <w:r w:rsidR="00AF2A2E">
        <w:rPr>
          <w:rFonts w:ascii="Arial" w:hAnsi="Arial" w:cs="Arial"/>
          <w:sz w:val="22"/>
          <w:szCs w:val="22"/>
        </w:rPr>
        <w:t>reduced profit / increased losses and also worsening cashflow affecting any business which happened/happens from the date of repayment.</w:t>
      </w:r>
    </w:p>
    <w:p w14:paraId="151DCA1B" w14:textId="77777777" w:rsidR="00141596" w:rsidRPr="00141596" w:rsidRDefault="00141596" w:rsidP="00DC03E2">
      <w:pPr>
        <w:jc w:val="both"/>
        <w:rPr>
          <w:rFonts w:ascii="Arial" w:hAnsi="Arial" w:cs="Arial"/>
          <w:b/>
          <w:bCs/>
          <w:sz w:val="22"/>
          <w:szCs w:val="22"/>
        </w:rPr>
      </w:pPr>
    </w:p>
    <w:p w14:paraId="213CA76F" w14:textId="0490FA73" w:rsidR="00DC233B" w:rsidRDefault="00DC233B" w:rsidP="00DC03E2">
      <w:pPr>
        <w:pStyle w:val="ListParagraph"/>
        <w:numPr>
          <w:ilvl w:val="0"/>
          <w:numId w:val="15"/>
        </w:numPr>
        <w:jc w:val="both"/>
        <w:rPr>
          <w:rFonts w:ascii="Arial" w:hAnsi="Arial" w:cs="Arial"/>
          <w:b/>
          <w:bCs/>
          <w:sz w:val="22"/>
          <w:szCs w:val="22"/>
        </w:rPr>
      </w:pPr>
      <w:r w:rsidRPr="006C7ACB">
        <w:rPr>
          <w:rFonts w:ascii="Arial" w:hAnsi="Arial" w:cs="Arial"/>
          <w:b/>
          <w:bCs/>
          <w:sz w:val="22"/>
          <w:szCs w:val="22"/>
        </w:rPr>
        <w:t>The debtor refrains from any action that may jeopa</w:t>
      </w:r>
      <w:r w:rsidR="0078506E" w:rsidRPr="006C7ACB">
        <w:rPr>
          <w:rFonts w:ascii="Arial" w:hAnsi="Arial" w:cs="Arial"/>
          <w:b/>
          <w:bCs/>
          <w:sz w:val="22"/>
          <w:szCs w:val="22"/>
        </w:rPr>
        <w:t>rdize the proceeds for the creditors</w:t>
      </w:r>
      <w:r w:rsidR="00E95428">
        <w:rPr>
          <w:rFonts w:ascii="Arial" w:hAnsi="Arial" w:cs="Arial"/>
          <w:b/>
          <w:bCs/>
          <w:sz w:val="22"/>
          <w:szCs w:val="22"/>
        </w:rPr>
        <w:t xml:space="preserve"> : </w:t>
      </w:r>
      <w:r w:rsidR="00E95428">
        <w:rPr>
          <w:rFonts w:ascii="Arial" w:hAnsi="Arial" w:cs="Arial"/>
          <w:sz w:val="22"/>
          <w:szCs w:val="22"/>
        </w:rPr>
        <w:t xml:space="preserve">The issue discussed in the previous paragraph </w:t>
      </w:r>
      <w:r w:rsidR="00D04CB9">
        <w:rPr>
          <w:rFonts w:ascii="Arial" w:hAnsi="Arial" w:cs="Arial"/>
          <w:sz w:val="22"/>
          <w:szCs w:val="22"/>
        </w:rPr>
        <w:t>may indicate that the repayment of Eur 25 million could have jeopardized the proceeds for the creditors.</w:t>
      </w:r>
    </w:p>
    <w:p w14:paraId="5CD98AE6" w14:textId="77777777" w:rsidR="00141596" w:rsidRPr="00141596" w:rsidRDefault="00141596" w:rsidP="00DC03E2">
      <w:pPr>
        <w:jc w:val="both"/>
        <w:rPr>
          <w:rFonts w:ascii="Arial" w:hAnsi="Arial" w:cs="Arial"/>
          <w:b/>
          <w:bCs/>
          <w:sz w:val="22"/>
          <w:szCs w:val="22"/>
        </w:rPr>
      </w:pPr>
    </w:p>
    <w:p w14:paraId="4A1E35E4" w14:textId="4270DF61" w:rsidR="00141596" w:rsidRPr="003529D2" w:rsidRDefault="0078506E" w:rsidP="00DC03E2">
      <w:pPr>
        <w:pStyle w:val="ListParagraph"/>
        <w:numPr>
          <w:ilvl w:val="0"/>
          <w:numId w:val="15"/>
        </w:numPr>
        <w:jc w:val="both"/>
        <w:rPr>
          <w:rFonts w:ascii="Arial" w:hAnsi="Arial" w:cs="Arial"/>
          <w:b/>
          <w:bCs/>
          <w:sz w:val="22"/>
          <w:szCs w:val="22"/>
        </w:rPr>
      </w:pPr>
      <w:r w:rsidRPr="001E5EE1">
        <w:rPr>
          <w:rFonts w:ascii="Arial" w:hAnsi="Arial" w:cs="Arial"/>
          <w:b/>
          <w:bCs/>
          <w:sz w:val="22"/>
          <w:szCs w:val="22"/>
        </w:rPr>
        <w:t>Creditor</w:t>
      </w:r>
      <w:r w:rsidR="000323FE" w:rsidRPr="001E5EE1">
        <w:rPr>
          <w:rFonts w:ascii="Arial" w:hAnsi="Arial" w:cs="Arial"/>
          <w:b/>
          <w:bCs/>
          <w:sz w:val="22"/>
          <w:szCs w:val="22"/>
        </w:rPr>
        <w:t xml:space="preserve"> committees are set up, if so required</w:t>
      </w:r>
      <w:r w:rsidR="00D04CB9" w:rsidRPr="001E5EE1">
        <w:rPr>
          <w:rFonts w:ascii="Arial" w:hAnsi="Arial" w:cs="Arial"/>
          <w:b/>
          <w:bCs/>
          <w:sz w:val="22"/>
          <w:szCs w:val="22"/>
        </w:rPr>
        <w:t xml:space="preserve"> : </w:t>
      </w:r>
      <w:r w:rsidR="00D04CB9" w:rsidRPr="001E5EE1">
        <w:rPr>
          <w:rFonts w:ascii="Arial" w:hAnsi="Arial" w:cs="Arial"/>
          <w:sz w:val="22"/>
          <w:szCs w:val="22"/>
        </w:rPr>
        <w:t xml:space="preserve">It is of relevance that </w:t>
      </w:r>
      <w:r w:rsidR="003962CB" w:rsidRPr="001E5EE1">
        <w:rPr>
          <w:rFonts w:ascii="Arial" w:hAnsi="Arial" w:cs="Arial"/>
          <w:sz w:val="22"/>
          <w:szCs w:val="22"/>
        </w:rPr>
        <w:t xml:space="preserve">through there is no </w:t>
      </w:r>
      <w:r w:rsidR="001E5EE1" w:rsidRPr="001E5EE1">
        <w:rPr>
          <w:rFonts w:ascii="Arial" w:hAnsi="Arial" w:cs="Arial"/>
          <w:sz w:val="22"/>
          <w:szCs w:val="22"/>
        </w:rPr>
        <w:t xml:space="preserve">specific </w:t>
      </w:r>
      <w:r w:rsidR="003962CB" w:rsidRPr="001E5EE1">
        <w:rPr>
          <w:rFonts w:ascii="Arial" w:hAnsi="Arial" w:cs="Arial"/>
          <w:sz w:val="22"/>
          <w:szCs w:val="22"/>
        </w:rPr>
        <w:t xml:space="preserve">mention of setting up of formal Creditor Committees </w:t>
      </w:r>
      <w:r w:rsidR="001E5EE1">
        <w:rPr>
          <w:rFonts w:ascii="Arial" w:hAnsi="Arial" w:cs="Arial"/>
          <w:sz w:val="22"/>
          <w:szCs w:val="22"/>
        </w:rPr>
        <w:t xml:space="preserve">in the case study. However, </w:t>
      </w:r>
      <w:r w:rsidR="00EF337E">
        <w:rPr>
          <w:rFonts w:ascii="Arial" w:hAnsi="Arial" w:cs="Arial"/>
          <w:sz w:val="22"/>
          <w:szCs w:val="22"/>
        </w:rPr>
        <w:t xml:space="preserve">the mention of active involvement of the bankers right from October, 2013 indicates that the existence of an implicit Creditor Committee and </w:t>
      </w:r>
      <w:r w:rsidR="003529D2">
        <w:rPr>
          <w:rFonts w:ascii="Arial" w:hAnsi="Arial" w:cs="Arial"/>
          <w:sz w:val="22"/>
          <w:szCs w:val="22"/>
        </w:rPr>
        <w:t>display of their intention to work  towards a resolution of the crisis.</w:t>
      </w:r>
      <w:r w:rsidR="009C4B17">
        <w:rPr>
          <w:rFonts w:ascii="Arial" w:hAnsi="Arial" w:cs="Arial"/>
          <w:sz w:val="22"/>
          <w:szCs w:val="22"/>
        </w:rPr>
        <w:t xml:space="preserve"> An appointment of a Chief Restructuring Officer</w:t>
      </w:r>
      <w:r w:rsidR="00CC5BC5">
        <w:rPr>
          <w:rFonts w:ascii="Arial" w:hAnsi="Arial" w:cs="Arial"/>
          <w:sz w:val="22"/>
          <w:szCs w:val="22"/>
        </w:rPr>
        <w:t xml:space="preserve"> by the banks is also an indication of such working Creditor Committee.</w:t>
      </w:r>
    </w:p>
    <w:p w14:paraId="576B7AD8" w14:textId="77777777" w:rsidR="003529D2" w:rsidRPr="003529D2" w:rsidRDefault="003529D2" w:rsidP="00DC03E2">
      <w:pPr>
        <w:jc w:val="both"/>
        <w:rPr>
          <w:rFonts w:ascii="Arial" w:hAnsi="Arial" w:cs="Arial"/>
          <w:b/>
          <w:bCs/>
          <w:sz w:val="22"/>
          <w:szCs w:val="22"/>
        </w:rPr>
      </w:pPr>
    </w:p>
    <w:p w14:paraId="18B4F9F1" w14:textId="520FE840" w:rsidR="000323FE" w:rsidRDefault="001B5063" w:rsidP="00DC03E2">
      <w:pPr>
        <w:pStyle w:val="ListParagraph"/>
        <w:numPr>
          <w:ilvl w:val="0"/>
          <w:numId w:val="15"/>
        </w:numPr>
        <w:jc w:val="both"/>
        <w:rPr>
          <w:rFonts w:ascii="Arial" w:hAnsi="Arial" w:cs="Arial"/>
          <w:b/>
          <w:bCs/>
          <w:sz w:val="22"/>
          <w:szCs w:val="22"/>
        </w:rPr>
      </w:pPr>
      <w:r w:rsidRPr="006C7ACB">
        <w:rPr>
          <w:rFonts w:ascii="Arial" w:hAnsi="Arial" w:cs="Arial"/>
          <w:b/>
          <w:bCs/>
          <w:sz w:val="22"/>
          <w:szCs w:val="22"/>
        </w:rPr>
        <w:t>The debtor provides the creditors with relevant information</w:t>
      </w:r>
      <w:r w:rsidR="003529D2">
        <w:rPr>
          <w:rFonts w:ascii="Arial" w:hAnsi="Arial" w:cs="Arial"/>
          <w:b/>
          <w:bCs/>
          <w:sz w:val="22"/>
          <w:szCs w:val="22"/>
        </w:rPr>
        <w:t xml:space="preserve"> : </w:t>
      </w:r>
      <w:r w:rsidR="003529D2">
        <w:rPr>
          <w:rFonts w:ascii="Arial" w:hAnsi="Arial" w:cs="Arial"/>
          <w:sz w:val="22"/>
          <w:szCs w:val="22"/>
        </w:rPr>
        <w:t>There are al</w:t>
      </w:r>
      <w:r w:rsidR="00D11AB0">
        <w:rPr>
          <w:rFonts w:ascii="Arial" w:hAnsi="Arial" w:cs="Arial"/>
          <w:sz w:val="22"/>
          <w:szCs w:val="22"/>
        </w:rPr>
        <w:t>l</w:t>
      </w:r>
      <w:r w:rsidR="003529D2">
        <w:rPr>
          <w:rFonts w:ascii="Arial" w:hAnsi="Arial" w:cs="Arial"/>
          <w:sz w:val="22"/>
          <w:szCs w:val="22"/>
        </w:rPr>
        <w:t xml:space="preserve"> indications about providing of information by the </w:t>
      </w:r>
      <w:r w:rsidR="009C4B17">
        <w:rPr>
          <w:rFonts w:ascii="Arial" w:hAnsi="Arial" w:cs="Arial"/>
          <w:sz w:val="22"/>
          <w:szCs w:val="22"/>
        </w:rPr>
        <w:t>management and the company; but, the quality of information being a question mark</w:t>
      </w:r>
      <w:r w:rsidR="00765C65">
        <w:rPr>
          <w:rFonts w:ascii="Arial" w:hAnsi="Arial" w:cs="Arial"/>
          <w:sz w:val="22"/>
          <w:szCs w:val="22"/>
        </w:rPr>
        <w:t xml:space="preserve"> in the initial </w:t>
      </w:r>
      <w:r w:rsidR="00C169CC">
        <w:rPr>
          <w:rFonts w:ascii="Arial" w:hAnsi="Arial" w:cs="Arial"/>
          <w:sz w:val="22"/>
          <w:szCs w:val="22"/>
        </w:rPr>
        <w:t xml:space="preserve">phases of the financial crisis. It could be </w:t>
      </w:r>
      <w:r w:rsidR="00F84084">
        <w:rPr>
          <w:rFonts w:ascii="Arial" w:hAnsi="Arial" w:cs="Arial"/>
          <w:sz w:val="22"/>
          <w:szCs w:val="22"/>
        </w:rPr>
        <w:t xml:space="preserve">also partly due to </w:t>
      </w:r>
      <w:r w:rsidR="00C169CC">
        <w:rPr>
          <w:rFonts w:ascii="Arial" w:hAnsi="Arial" w:cs="Arial"/>
          <w:sz w:val="22"/>
          <w:szCs w:val="22"/>
        </w:rPr>
        <w:t>an issue to do with SAP-ERP system implementation</w:t>
      </w:r>
      <w:r w:rsidR="00F84084">
        <w:rPr>
          <w:rFonts w:ascii="Arial" w:hAnsi="Arial" w:cs="Arial"/>
          <w:sz w:val="22"/>
          <w:szCs w:val="22"/>
        </w:rPr>
        <w:t xml:space="preserve">. If the quality of information sharing were to be </w:t>
      </w:r>
      <w:r w:rsidR="00EF6E99">
        <w:rPr>
          <w:rFonts w:ascii="Arial" w:hAnsi="Arial" w:cs="Arial"/>
          <w:sz w:val="22"/>
          <w:szCs w:val="22"/>
        </w:rPr>
        <w:t xml:space="preserve">more frequent and reliable, the increased trust could have fastened the process of </w:t>
      </w:r>
      <w:r w:rsidR="002E432C">
        <w:rPr>
          <w:rFonts w:ascii="Arial" w:hAnsi="Arial" w:cs="Arial"/>
          <w:sz w:val="22"/>
          <w:szCs w:val="22"/>
        </w:rPr>
        <w:t>arriving at a solution. Possibly even the trust level of shareholders on the management could have got affected by the lower quality of information</w:t>
      </w:r>
      <w:r w:rsidR="00A44F9A">
        <w:rPr>
          <w:rFonts w:ascii="Arial" w:hAnsi="Arial" w:cs="Arial"/>
          <w:sz w:val="22"/>
          <w:szCs w:val="22"/>
        </w:rPr>
        <w:t xml:space="preserve"> saddled with many revisions </w:t>
      </w:r>
      <w:r w:rsidR="001054F0">
        <w:rPr>
          <w:rFonts w:ascii="Arial" w:hAnsi="Arial" w:cs="Arial"/>
          <w:sz w:val="22"/>
          <w:szCs w:val="22"/>
        </w:rPr>
        <w:t>regarding estimated performance for 2013 with wide variations from time to time.</w:t>
      </w:r>
    </w:p>
    <w:p w14:paraId="67F494ED" w14:textId="77777777" w:rsidR="00141596" w:rsidRPr="008C4AC4" w:rsidRDefault="00141596" w:rsidP="00DC03E2">
      <w:pPr>
        <w:jc w:val="both"/>
        <w:rPr>
          <w:rFonts w:ascii="Arial" w:hAnsi="Arial" w:cs="Arial"/>
          <w:b/>
          <w:bCs/>
          <w:sz w:val="22"/>
          <w:szCs w:val="22"/>
        </w:rPr>
      </w:pPr>
    </w:p>
    <w:p w14:paraId="3EFDB60F" w14:textId="45671BC3" w:rsidR="001B5063" w:rsidRDefault="001B5063" w:rsidP="00DC03E2">
      <w:pPr>
        <w:pStyle w:val="ListParagraph"/>
        <w:numPr>
          <w:ilvl w:val="0"/>
          <w:numId w:val="15"/>
        </w:numPr>
        <w:jc w:val="both"/>
        <w:rPr>
          <w:rFonts w:ascii="Arial" w:hAnsi="Arial" w:cs="Arial"/>
          <w:b/>
          <w:bCs/>
          <w:sz w:val="22"/>
          <w:szCs w:val="22"/>
        </w:rPr>
      </w:pPr>
      <w:r w:rsidRPr="006C7ACB">
        <w:rPr>
          <w:rFonts w:ascii="Arial" w:hAnsi="Arial" w:cs="Arial"/>
          <w:b/>
          <w:bCs/>
          <w:sz w:val="22"/>
          <w:szCs w:val="22"/>
        </w:rPr>
        <w:t>Reorganisation proposals are made in light of the applicable law</w:t>
      </w:r>
      <w:r w:rsidR="001054F0">
        <w:rPr>
          <w:rFonts w:ascii="Arial" w:hAnsi="Arial" w:cs="Arial"/>
          <w:b/>
          <w:bCs/>
          <w:sz w:val="22"/>
          <w:szCs w:val="22"/>
        </w:rPr>
        <w:t xml:space="preserve"> : </w:t>
      </w:r>
      <w:r w:rsidR="00D826E7">
        <w:rPr>
          <w:rFonts w:ascii="Arial" w:hAnsi="Arial" w:cs="Arial"/>
          <w:sz w:val="22"/>
          <w:szCs w:val="22"/>
        </w:rPr>
        <w:t xml:space="preserve">The Reorganisation </w:t>
      </w:r>
      <w:r w:rsidR="0014201C">
        <w:rPr>
          <w:rFonts w:ascii="Arial" w:hAnsi="Arial" w:cs="Arial"/>
          <w:sz w:val="22"/>
          <w:szCs w:val="22"/>
        </w:rPr>
        <w:t>agreement entered into appear to be in line with the applicable laws</w:t>
      </w:r>
      <w:r w:rsidR="007925CD">
        <w:rPr>
          <w:rFonts w:ascii="Arial" w:hAnsi="Arial" w:cs="Arial"/>
          <w:sz w:val="22"/>
          <w:szCs w:val="22"/>
        </w:rPr>
        <w:t xml:space="preserve"> as existed at the time of entering into the agreement. </w:t>
      </w:r>
      <w:r w:rsidR="002B30A5">
        <w:rPr>
          <w:rFonts w:ascii="Arial" w:hAnsi="Arial" w:cs="Arial"/>
          <w:sz w:val="22"/>
          <w:szCs w:val="22"/>
        </w:rPr>
        <w:t xml:space="preserve">It is of relevance to mention that </w:t>
      </w:r>
      <w:r w:rsidR="00B64FB4" w:rsidRPr="00B64FB4">
        <w:rPr>
          <w:rFonts w:ascii="Arial" w:hAnsi="Arial" w:cs="Arial"/>
          <w:i/>
          <w:iCs/>
          <w:sz w:val="22"/>
          <w:szCs w:val="22"/>
        </w:rPr>
        <w:t xml:space="preserve">Dutch restructuring legislation (Wet </w:t>
      </w:r>
      <w:proofErr w:type="spellStart"/>
      <w:r w:rsidR="00B64FB4" w:rsidRPr="00B64FB4">
        <w:rPr>
          <w:rFonts w:ascii="Arial" w:hAnsi="Arial" w:cs="Arial"/>
          <w:i/>
          <w:iCs/>
          <w:sz w:val="22"/>
          <w:szCs w:val="22"/>
        </w:rPr>
        <w:t>Homologatie</w:t>
      </w:r>
      <w:proofErr w:type="spellEnd"/>
      <w:r w:rsidR="00B64FB4" w:rsidRPr="00B64FB4">
        <w:rPr>
          <w:rFonts w:ascii="Arial" w:hAnsi="Arial" w:cs="Arial"/>
          <w:i/>
          <w:iCs/>
          <w:sz w:val="22"/>
          <w:szCs w:val="22"/>
        </w:rPr>
        <w:t xml:space="preserve"> </w:t>
      </w:r>
      <w:proofErr w:type="spellStart"/>
      <w:r w:rsidR="00B64FB4" w:rsidRPr="00B64FB4">
        <w:rPr>
          <w:rFonts w:ascii="Arial" w:hAnsi="Arial" w:cs="Arial"/>
          <w:i/>
          <w:iCs/>
          <w:sz w:val="22"/>
          <w:szCs w:val="22"/>
        </w:rPr>
        <w:t>Onderhands</w:t>
      </w:r>
      <w:proofErr w:type="spellEnd"/>
      <w:r w:rsidR="00B64FB4" w:rsidRPr="00B64FB4">
        <w:rPr>
          <w:rFonts w:ascii="Arial" w:hAnsi="Arial" w:cs="Arial"/>
          <w:i/>
          <w:iCs/>
          <w:sz w:val="22"/>
          <w:szCs w:val="22"/>
        </w:rPr>
        <w:t xml:space="preserve"> </w:t>
      </w:r>
      <w:proofErr w:type="spellStart"/>
      <w:r w:rsidR="00B64FB4" w:rsidRPr="00B64FB4">
        <w:rPr>
          <w:rFonts w:ascii="Arial" w:hAnsi="Arial" w:cs="Arial"/>
          <w:i/>
          <w:iCs/>
          <w:sz w:val="22"/>
          <w:szCs w:val="22"/>
        </w:rPr>
        <w:t>Akkoord</w:t>
      </w:r>
      <w:proofErr w:type="spellEnd"/>
      <w:r w:rsidR="00B64FB4" w:rsidRPr="00B64FB4">
        <w:rPr>
          <w:rFonts w:ascii="Arial" w:hAnsi="Arial" w:cs="Arial"/>
          <w:i/>
          <w:iCs/>
          <w:sz w:val="22"/>
          <w:szCs w:val="22"/>
        </w:rPr>
        <w:t>, or "WHOA") that introduces a Dutch debtor-in-possession proceeding (a "Dutch Scheme") combining features of chapter 11 of the U.S. Bankruptcy Code and the English Scheme of Arrangement was finalized at the end of 2020. The WHOA entered into force January 1, 2021 and is thus available to companies in distress from now onwards</w:t>
      </w:r>
      <w:r w:rsidR="00B64FB4">
        <w:rPr>
          <w:rStyle w:val="FootnoteReference"/>
          <w:rFonts w:ascii="Arial" w:hAnsi="Arial" w:cs="Arial"/>
          <w:i/>
          <w:iCs/>
          <w:sz w:val="22"/>
          <w:szCs w:val="22"/>
        </w:rPr>
        <w:footnoteReference w:id="12"/>
      </w:r>
      <w:r w:rsidR="00B64FB4" w:rsidRPr="00B64FB4">
        <w:rPr>
          <w:rFonts w:ascii="Arial" w:hAnsi="Arial" w:cs="Arial"/>
          <w:sz w:val="22"/>
          <w:szCs w:val="22"/>
        </w:rPr>
        <w:t>.</w:t>
      </w:r>
      <w:r w:rsidR="00BC673F">
        <w:rPr>
          <w:rFonts w:ascii="Arial" w:hAnsi="Arial" w:cs="Arial"/>
          <w:sz w:val="22"/>
          <w:szCs w:val="22"/>
        </w:rPr>
        <w:t xml:space="preserve"> </w:t>
      </w:r>
      <w:r w:rsidR="004636CC">
        <w:rPr>
          <w:rFonts w:ascii="Arial" w:hAnsi="Arial" w:cs="Arial"/>
          <w:sz w:val="22"/>
          <w:szCs w:val="22"/>
        </w:rPr>
        <w:t>It is of relevance to note that t</w:t>
      </w:r>
      <w:r w:rsidR="00BC673F">
        <w:rPr>
          <w:rFonts w:ascii="Arial" w:hAnsi="Arial" w:cs="Arial"/>
          <w:sz w:val="22"/>
          <w:szCs w:val="22"/>
        </w:rPr>
        <w:t xml:space="preserve">his was not existing </w:t>
      </w:r>
      <w:r w:rsidR="005F3A3D">
        <w:rPr>
          <w:rFonts w:ascii="Arial" w:hAnsi="Arial" w:cs="Arial"/>
          <w:sz w:val="22"/>
          <w:szCs w:val="22"/>
        </w:rPr>
        <w:t xml:space="preserve">when the Restructuring agreement was signed </w:t>
      </w:r>
      <w:r w:rsidR="004636CC">
        <w:rPr>
          <w:rFonts w:ascii="Arial" w:hAnsi="Arial" w:cs="Arial"/>
          <w:sz w:val="22"/>
          <w:szCs w:val="22"/>
        </w:rPr>
        <w:t>in July, 2015.</w:t>
      </w:r>
    </w:p>
    <w:p w14:paraId="7D77113F" w14:textId="77777777" w:rsidR="00141596" w:rsidRPr="006C7ACB" w:rsidRDefault="00141596" w:rsidP="00DC03E2">
      <w:pPr>
        <w:pStyle w:val="ListParagraph"/>
        <w:ind w:left="360"/>
        <w:jc w:val="both"/>
        <w:rPr>
          <w:rFonts w:ascii="Arial" w:hAnsi="Arial" w:cs="Arial"/>
          <w:b/>
          <w:bCs/>
          <w:sz w:val="22"/>
          <w:szCs w:val="22"/>
        </w:rPr>
      </w:pPr>
    </w:p>
    <w:p w14:paraId="4FF097CA" w14:textId="3468683F" w:rsidR="001B5063" w:rsidRDefault="006C7ACB" w:rsidP="00DC03E2">
      <w:pPr>
        <w:pStyle w:val="ListParagraph"/>
        <w:numPr>
          <w:ilvl w:val="0"/>
          <w:numId w:val="15"/>
        </w:numPr>
        <w:jc w:val="both"/>
        <w:rPr>
          <w:rFonts w:ascii="Arial" w:hAnsi="Arial" w:cs="Arial"/>
          <w:b/>
          <w:bCs/>
          <w:sz w:val="22"/>
          <w:szCs w:val="22"/>
        </w:rPr>
      </w:pPr>
      <w:r w:rsidRPr="006C7ACB">
        <w:rPr>
          <w:rFonts w:ascii="Arial" w:hAnsi="Arial" w:cs="Arial"/>
          <w:b/>
          <w:bCs/>
          <w:sz w:val="22"/>
          <w:szCs w:val="22"/>
        </w:rPr>
        <w:t>The parties treat all information confidentially</w:t>
      </w:r>
      <w:r w:rsidR="009043CD">
        <w:rPr>
          <w:rFonts w:ascii="Arial" w:hAnsi="Arial" w:cs="Arial"/>
          <w:b/>
          <w:bCs/>
          <w:sz w:val="22"/>
          <w:szCs w:val="22"/>
        </w:rPr>
        <w:t xml:space="preserve"> :</w:t>
      </w:r>
      <w:r w:rsidR="005B2DC1">
        <w:rPr>
          <w:rFonts w:ascii="Arial" w:hAnsi="Arial" w:cs="Arial"/>
          <w:b/>
          <w:bCs/>
          <w:sz w:val="22"/>
          <w:szCs w:val="22"/>
        </w:rPr>
        <w:t xml:space="preserve"> </w:t>
      </w:r>
      <w:r w:rsidR="005B2DC1">
        <w:rPr>
          <w:rFonts w:ascii="Arial" w:hAnsi="Arial" w:cs="Arial"/>
          <w:sz w:val="22"/>
          <w:szCs w:val="22"/>
        </w:rPr>
        <w:t>There is nothing in the case study which is contrary to th</w:t>
      </w:r>
      <w:r w:rsidR="00377CB6">
        <w:rPr>
          <w:rFonts w:ascii="Arial" w:hAnsi="Arial" w:cs="Arial"/>
          <w:sz w:val="22"/>
          <w:szCs w:val="22"/>
        </w:rPr>
        <w:t>is principle as such.</w:t>
      </w:r>
    </w:p>
    <w:p w14:paraId="6079A4ED" w14:textId="77777777" w:rsidR="00141596" w:rsidRPr="00141596" w:rsidRDefault="00141596" w:rsidP="00DC03E2">
      <w:pPr>
        <w:jc w:val="both"/>
        <w:rPr>
          <w:rFonts w:ascii="Arial" w:hAnsi="Arial" w:cs="Arial"/>
          <w:b/>
          <w:bCs/>
          <w:sz w:val="22"/>
          <w:szCs w:val="22"/>
        </w:rPr>
      </w:pPr>
    </w:p>
    <w:p w14:paraId="4184989C" w14:textId="6B4BCB32" w:rsidR="006C7ACB" w:rsidRPr="00005DE4" w:rsidRDefault="006C7ACB" w:rsidP="00DC03E2">
      <w:pPr>
        <w:pStyle w:val="ListParagraph"/>
        <w:numPr>
          <w:ilvl w:val="0"/>
          <w:numId w:val="15"/>
        </w:numPr>
        <w:jc w:val="both"/>
        <w:rPr>
          <w:rFonts w:ascii="Arial" w:hAnsi="Arial" w:cs="Arial"/>
          <w:b/>
          <w:bCs/>
          <w:sz w:val="22"/>
          <w:szCs w:val="22"/>
        </w:rPr>
      </w:pPr>
      <w:r w:rsidRPr="006C7ACB">
        <w:rPr>
          <w:rFonts w:ascii="Arial" w:hAnsi="Arial" w:cs="Arial"/>
          <w:b/>
          <w:bCs/>
          <w:sz w:val="22"/>
          <w:szCs w:val="22"/>
        </w:rPr>
        <w:t>New financing during the process will be given priority status</w:t>
      </w:r>
      <w:r w:rsidR="00981AA1">
        <w:rPr>
          <w:rFonts w:ascii="Arial" w:hAnsi="Arial" w:cs="Arial"/>
          <w:b/>
          <w:bCs/>
          <w:sz w:val="22"/>
          <w:szCs w:val="22"/>
        </w:rPr>
        <w:t xml:space="preserve"> </w:t>
      </w:r>
      <w:r w:rsidR="00DA2C78">
        <w:rPr>
          <w:rFonts w:ascii="Arial" w:hAnsi="Arial" w:cs="Arial"/>
          <w:b/>
          <w:bCs/>
          <w:sz w:val="22"/>
          <w:szCs w:val="22"/>
        </w:rPr>
        <w:t>:</w:t>
      </w:r>
      <w:r w:rsidR="00AE08C4">
        <w:rPr>
          <w:rFonts w:ascii="Arial" w:hAnsi="Arial" w:cs="Arial"/>
          <w:sz w:val="22"/>
          <w:szCs w:val="22"/>
        </w:rPr>
        <w:t xml:space="preserve"> </w:t>
      </w:r>
      <w:r w:rsidR="00D94D67">
        <w:rPr>
          <w:rFonts w:ascii="Arial" w:hAnsi="Arial" w:cs="Arial"/>
          <w:sz w:val="22"/>
          <w:szCs w:val="22"/>
        </w:rPr>
        <w:t xml:space="preserve">The banks were unwilling to provide any new finance until the shareholders </w:t>
      </w:r>
      <w:r w:rsidR="001406E6">
        <w:rPr>
          <w:rFonts w:ascii="Arial" w:hAnsi="Arial" w:cs="Arial"/>
          <w:sz w:val="22"/>
          <w:szCs w:val="22"/>
        </w:rPr>
        <w:t xml:space="preserve">bring sufficient funds to bring to the level of agreed solvency </w:t>
      </w:r>
      <w:proofErr w:type="spellStart"/>
      <w:r w:rsidR="001406E6">
        <w:rPr>
          <w:rFonts w:ascii="Arial" w:hAnsi="Arial" w:cs="Arial"/>
          <w:sz w:val="22"/>
          <w:szCs w:val="22"/>
        </w:rPr>
        <w:t>ration</w:t>
      </w:r>
      <w:proofErr w:type="spellEnd"/>
      <w:r w:rsidR="001406E6">
        <w:rPr>
          <w:rFonts w:ascii="Arial" w:hAnsi="Arial" w:cs="Arial"/>
          <w:sz w:val="22"/>
          <w:szCs w:val="22"/>
        </w:rPr>
        <w:t xml:space="preserve"> and as a result the issue regarding new finance did not get discussed at all in this case study.</w:t>
      </w:r>
      <w:r w:rsidR="00005DE4">
        <w:rPr>
          <w:rFonts w:ascii="Arial" w:hAnsi="Arial" w:cs="Arial"/>
          <w:sz w:val="22"/>
          <w:szCs w:val="22"/>
        </w:rPr>
        <w:t xml:space="preserve"> So, this principle did not become applicable in this case study.</w:t>
      </w:r>
    </w:p>
    <w:p w14:paraId="248DF1BA" w14:textId="77777777" w:rsidR="00005DE4" w:rsidRPr="00005DE4" w:rsidRDefault="00005DE4" w:rsidP="00DC03E2">
      <w:pPr>
        <w:pStyle w:val="ListParagraph"/>
        <w:rPr>
          <w:rFonts w:ascii="Arial" w:hAnsi="Arial" w:cs="Arial"/>
          <w:b/>
          <w:bCs/>
          <w:sz w:val="22"/>
          <w:szCs w:val="22"/>
        </w:rPr>
      </w:pPr>
    </w:p>
    <w:p w14:paraId="21611BDC" w14:textId="1FA0DEE9" w:rsidR="009B733F" w:rsidRPr="005866ED" w:rsidRDefault="005866ED" w:rsidP="00826F4A">
      <w:pPr>
        <w:pBdr>
          <w:bottom w:val="single" w:sz="6" w:space="1" w:color="auto"/>
        </w:pBdr>
        <w:jc w:val="both"/>
        <w:rPr>
          <w:rFonts w:ascii="Arial" w:hAnsi="Arial" w:cs="Arial"/>
          <w:sz w:val="22"/>
          <w:szCs w:val="22"/>
        </w:rPr>
      </w:pPr>
      <w:r>
        <w:rPr>
          <w:rFonts w:ascii="Arial" w:hAnsi="Arial" w:cs="Arial"/>
          <w:sz w:val="22"/>
          <w:szCs w:val="22"/>
        </w:rPr>
        <w:t>To conclude, many principles in explicit or imp</w:t>
      </w:r>
      <w:r w:rsidR="009B733F">
        <w:rPr>
          <w:rFonts w:ascii="Arial" w:hAnsi="Arial" w:cs="Arial"/>
          <w:sz w:val="22"/>
          <w:szCs w:val="22"/>
        </w:rPr>
        <w:t>licit terms can be found in this case study.</w:t>
      </w:r>
    </w:p>
    <w:p w14:paraId="4D1371BF" w14:textId="4CED2657" w:rsidR="009B733F" w:rsidRPr="00CB037F" w:rsidRDefault="009B733F" w:rsidP="00CB037F">
      <w:pPr>
        <w:pStyle w:val="Heading1"/>
        <w:rPr>
          <w:rFonts w:ascii="Arial" w:hAnsi="Arial" w:cs="Arial"/>
          <w:b/>
          <w:bCs/>
          <w:sz w:val="28"/>
          <w:szCs w:val="28"/>
        </w:rPr>
      </w:pPr>
      <w:bookmarkStart w:id="5" w:name="_Toc86994110"/>
      <w:r w:rsidRPr="00CB037F">
        <w:rPr>
          <w:rFonts w:ascii="Arial" w:hAnsi="Arial" w:cs="Arial"/>
          <w:b/>
          <w:bCs/>
          <w:sz w:val="28"/>
          <w:szCs w:val="28"/>
        </w:rPr>
        <w:t>Question – 6:</w:t>
      </w:r>
      <w:bookmarkEnd w:id="5"/>
    </w:p>
    <w:p w14:paraId="0CACF725" w14:textId="77777777" w:rsidR="00826F4A" w:rsidRDefault="00826F4A" w:rsidP="00826F4A">
      <w:pPr>
        <w:pStyle w:val="ListParagraph"/>
        <w:ind w:left="0"/>
        <w:jc w:val="both"/>
        <w:rPr>
          <w:rFonts w:ascii="Arial" w:hAnsi="Arial" w:cs="Arial"/>
          <w:sz w:val="22"/>
          <w:szCs w:val="22"/>
        </w:rPr>
      </w:pPr>
    </w:p>
    <w:p w14:paraId="5389EEAE" w14:textId="3D3BE98A" w:rsidR="00075E88" w:rsidRPr="00CE177F" w:rsidRDefault="00CE177F" w:rsidP="00DC03E2">
      <w:pPr>
        <w:jc w:val="both"/>
        <w:rPr>
          <w:rFonts w:ascii="Arial" w:hAnsi="Arial" w:cs="Arial"/>
          <w:sz w:val="22"/>
          <w:szCs w:val="22"/>
        </w:rPr>
      </w:pPr>
      <w:r>
        <w:rPr>
          <w:rFonts w:ascii="Arial" w:hAnsi="Arial" w:cs="Arial"/>
          <w:sz w:val="22"/>
          <w:szCs w:val="22"/>
        </w:rPr>
        <w:t>Suppose it is not possible to convince other creditors to adopt the Statement of Principles in a given situation, are there are any possibilities for ‘soft law’</w:t>
      </w:r>
      <w:r w:rsidR="00D22DCB">
        <w:rPr>
          <w:rFonts w:ascii="Arial" w:hAnsi="Arial" w:cs="Arial"/>
          <w:sz w:val="22"/>
          <w:szCs w:val="22"/>
        </w:rPr>
        <w:t xml:space="preserve"> to use (perhaps specifically in your country/region)? If yes, explain in what way. If not, do you see any alternative</w:t>
      </w:r>
      <w:r w:rsidR="007A751D">
        <w:rPr>
          <w:rFonts w:ascii="Arial" w:hAnsi="Arial" w:cs="Arial"/>
          <w:sz w:val="22"/>
          <w:szCs w:val="22"/>
        </w:rPr>
        <w:t>(informal) possibilities?</w:t>
      </w:r>
    </w:p>
    <w:p w14:paraId="58C45670" w14:textId="5DF5600F" w:rsidR="00CE177F" w:rsidRPr="00826F4A" w:rsidRDefault="00826F4A" w:rsidP="00826F4A">
      <w:pPr>
        <w:jc w:val="both"/>
        <w:rPr>
          <w:rFonts w:ascii="Arial" w:hAnsi="Arial" w:cs="Arial"/>
          <w:b/>
          <w:bCs/>
          <w:sz w:val="22"/>
          <w:szCs w:val="22"/>
        </w:rPr>
      </w:pPr>
      <w:r w:rsidRPr="00567395">
        <w:rPr>
          <w:rFonts w:ascii="Arial" w:hAnsi="Arial" w:cs="Arial"/>
          <w:b/>
          <w:bCs/>
          <w:sz w:val="22"/>
          <w:szCs w:val="22"/>
        </w:rPr>
        <w:lastRenderedPageBreak/>
        <w:t>Answer:</w:t>
      </w:r>
    </w:p>
    <w:p w14:paraId="4F22F29D" w14:textId="77777777" w:rsidR="00826F4A" w:rsidRDefault="00826F4A" w:rsidP="00DC03E2">
      <w:pPr>
        <w:pStyle w:val="ListParagraph"/>
        <w:ind w:left="0"/>
        <w:jc w:val="both"/>
        <w:rPr>
          <w:rFonts w:ascii="Arial" w:hAnsi="Arial" w:cs="Arial"/>
          <w:sz w:val="22"/>
          <w:szCs w:val="22"/>
        </w:rPr>
      </w:pPr>
    </w:p>
    <w:p w14:paraId="29EFB438" w14:textId="09FCEC9E" w:rsidR="00CE177F" w:rsidRDefault="00960364" w:rsidP="00DC03E2">
      <w:pPr>
        <w:pStyle w:val="ListParagraph"/>
        <w:numPr>
          <w:ilvl w:val="0"/>
          <w:numId w:val="16"/>
        </w:numPr>
        <w:jc w:val="both"/>
        <w:rPr>
          <w:rFonts w:ascii="Arial" w:hAnsi="Arial" w:cs="Arial"/>
          <w:sz w:val="22"/>
          <w:szCs w:val="22"/>
        </w:rPr>
      </w:pPr>
      <w:r>
        <w:rPr>
          <w:rFonts w:ascii="Arial" w:hAnsi="Arial" w:cs="Arial"/>
          <w:sz w:val="22"/>
          <w:szCs w:val="22"/>
        </w:rPr>
        <w:t xml:space="preserve">If it is not possible to </w:t>
      </w:r>
      <w:r w:rsidR="00C1407D">
        <w:rPr>
          <w:rFonts w:ascii="Arial" w:hAnsi="Arial" w:cs="Arial"/>
          <w:sz w:val="22"/>
          <w:szCs w:val="22"/>
        </w:rPr>
        <w:t xml:space="preserve">convince other creditors to adopt the Statement of Principles in a given situation, </w:t>
      </w:r>
      <w:r w:rsidR="001503BB">
        <w:rPr>
          <w:rFonts w:ascii="Arial" w:hAnsi="Arial" w:cs="Arial"/>
          <w:sz w:val="22"/>
          <w:szCs w:val="22"/>
        </w:rPr>
        <w:t xml:space="preserve">as far as </w:t>
      </w:r>
      <w:r w:rsidR="00C1407D">
        <w:rPr>
          <w:rFonts w:ascii="Arial" w:hAnsi="Arial" w:cs="Arial"/>
          <w:sz w:val="22"/>
          <w:szCs w:val="22"/>
        </w:rPr>
        <w:t xml:space="preserve"> India</w:t>
      </w:r>
      <w:r w:rsidR="00BA0ED5">
        <w:rPr>
          <w:rFonts w:ascii="Arial" w:hAnsi="Arial" w:cs="Arial"/>
          <w:sz w:val="22"/>
          <w:szCs w:val="22"/>
        </w:rPr>
        <w:t xml:space="preserve"> </w:t>
      </w:r>
      <w:r w:rsidR="00756747">
        <w:rPr>
          <w:rFonts w:ascii="Arial" w:hAnsi="Arial" w:cs="Arial"/>
          <w:sz w:val="22"/>
          <w:szCs w:val="22"/>
        </w:rPr>
        <w:t xml:space="preserve">is concerned, </w:t>
      </w:r>
      <w:r w:rsidR="00BA0ED5">
        <w:rPr>
          <w:rFonts w:ascii="Arial" w:hAnsi="Arial" w:cs="Arial"/>
          <w:sz w:val="22"/>
          <w:szCs w:val="22"/>
        </w:rPr>
        <w:t>there are no possibilities for ‘soft law’ to use</w:t>
      </w:r>
      <w:r w:rsidR="00862CB8">
        <w:rPr>
          <w:rFonts w:ascii="Arial" w:hAnsi="Arial" w:cs="Arial"/>
          <w:sz w:val="22"/>
          <w:szCs w:val="22"/>
        </w:rPr>
        <w:t xml:space="preserve"> in such situations.</w:t>
      </w:r>
      <w:r w:rsidR="00164480">
        <w:rPr>
          <w:rFonts w:ascii="Arial" w:hAnsi="Arial" w:cs="Arial"/>
          <w:sz w:val="22"/>
          <w:szCs w:val="22"/>
        </w:rPr>
        <w:t xml:space="preserve"> </w:t>
      </w:r>
      <w:r w:rsidR="00115F45">
        <w:rPr>
          <w:rFonts w:ascii="Arial" w:hAnsi="Arial" w:cs="Arial"/>
          <w:sz w:val="22"/>
          <w:szCs w:val="22"/>
        </w:rPr>
        <w:t xml:space="preserve">Out-of-court </w:t>
      </w:r>
      <w:r w:rsidR="00425A93">
        <w:rPr>
          <w:rFonts w:ascii="Arial" w:hAnsi="Arial" w:cs="Arial"/>
          <w:sz w:val="22"/>
          <w:szCs w:val="22"/>
        </w:rPr>
        <w:t xml:space="preserve">restructuring (workouts) are essentially </w:t>
      </w:r>
      <w:r w:rsidR="00C71FFC">
        <w:rPr>
          <w:rFonts w:ascii="Arial" w:hAnsi="Arial" w:cs="Arial"/>
          <w:sz w:val="22"/>
          <w:szCs w:val="22"/>
        </w:rPr>
        <w:t xml:space="preserve">voluntary processes </w:t>
      </w:r>
      <w:r w:rsidR="00BE4C6F">
        <w:rPr>
          <w:rFonts w:ascii="Arial" w:hAnsi="Arial" w:cs="Arial"/>
          <w:sz w:val="22"/>
          <w:szCs w:val="22"/>
        </w:rPr>
        <w:t xml:space="preserve">conducted at the initiative many times of the organisation in distress or a few </w:t>
      </w:r>
      <w:r w:rsidR="002B0A1E">
        <w:rPr>
          <w:rFonts w:ascii="Arial" w:hAnsi="Arial" w:cs="Arial"/>
          <w:sz w:val="22"/>
          <w:szCs w:val="22"/>
        </w:rPr>
        <w:t>lenders whose stakes are substantially higher</w:t>
      </w:r>
      <w:r w:rsidR="00037204">
        <w:rPr>
          <w:rFonts w:ascii="Arial" w:hAnsi="Arial" w:cs="Arial"/>
          <w:sz w:val="22"/>
          <w:szCs w:val="22"/>
        </w:rPr>
        <w:t xml:space="preserve"> and as a result such a process could come to a standstill when a few creditors </w:t>
      </w:r>
      <w:r w:rsidR="00E25A3B">
        <w:rPr>
          <w:rFonts w:ascii="Arial" w:hAnsi="Arial" w:cs="Arial"/>
          <w:sz w:val="22"/>
          <w:szCs w:val="22"/>
        </w:rPr>
        <w:t>are not getting convinced to adopt the Statement of Principles in a given situation.</w:t>
      </w:r>
    </w:p>
    <w:p w14:paraId="470E0FC3" w14:textId="143835E3" w:rsidR="00E25A3B" w:rsidRDefault="00E25A3B" w:rsidP="00E25A3B">
      <w:pPr>
        <w:pStyle w:val="ListParagraph"/>
        <w:ind w:left="360"/>
        <w:jc w:val="both"/>
        <w:rPr>
          <w:rFonts w:ascii="Arial" w:hAnsi="Arial" w:cs="Arial"/>
          <w:sz w:val="22"/>
          <w:szCs w:val="22"/>
        </w:rPr>
      </w:pPr>
      <w:r>
        <w:rPr>
          <w:rFonts w:ascii="Arial" w:hAnsi="Arial" w:cs="Arial"/>
          <w:sz w:val="22"/>
          <w:szCs w:val="22"/>
        </w:rPr>
        <w:t xml:space="preserve"> </w:t>
      </w:r>
    </w:p>
    <w:p w14:paraId="5EDD0406" w14:textId="28D3BC7C" w:rsidR="00F47B94" w:rsidRPr="00BD7768" w:rsidRDefault="00EE342F" w:rsidP="00DC03E2">
      <w:pPr>
        <w:pStyle w:val="ListParagraph"/>
        <w:numPr>
          <w:ilvl w:val="0"/>
          <w:numId w:val="16"/>
        </w:numPr>
        <w:jc w:val="both"/>
        <w:rPr>
          <w:rFonts w:ascii="Arial" w:hAnsi="Arial" w:cs="Arial"/>
          <w:sz w:val="22"/>
          <w:szCs w:val="22"/>
        </w:rPr>
      </w:pPr>
      <w:r w:rsidRPr="00BD7768">
        <w:rPr>
          <w:rFonts w:ascii="Arial" w:hAnsi="Arial" w:cs="Arial"/>
          <w:sz w:val="22"/>
          <w:szCs w:val="22"/>
        </w:rPr>
        <w:t>Let us take a case in point in this case study</w:t>
      </w:r>
      <w:r w:rsidR="00A6551C" w:rsidRPr="00BD7768">
        <w:rPr>
          <w:rFonts w:ascii="Arial" w:hAnsi="Arial" w:cs="Arial"/>
          <w:sz w:val="22"/>
          <w:szCs w:val="22"/>
        </w:rPr>
        <w:t xml:space="preserve">: we see </w:t>
      </w:r>
      <w:r w:rsidRPr="00BD7768">
        <w:rPr>
          <w:rFonts w:ascii="Arial" w:hAnsi="Arial" w:cs="Arial"/>
          <w:sz w:val="22"/>
          <w:szCs w:val="22"/>
        </w:rPr>
        <w:t xml:space="preserve">Banks C and D </w:t>
      </w:r>
      <w:r w:rsidR="00A6551C" w:rsidRPr="00BD7768">
        <w:rPr>
          <w:rFonts w:ascii="Arial" w:hAnsi="Arial" w:cs="Arial"/>
          <w:sz w:val="22"/>
          <w:szCs w:val="22"/>
        </w:rPr>
        <w:t xml:space="preserve">not willing to cooperate at certain stages essentially </w:t>
      </w:r>
      <w:r w:rsidR="00F44DD1" w:rsidRPr="00BD7768">
        <w:rPr>
          <w:rFonts w:ascii="Arial" w:hAnsi="Arial" w:cs="Arial"/>
          <w:sz w:val="22"/>
          <w:szCs w:val="22"/>
        </w:rPr>
        <w:t xml:space="preserve">to see that whether they can get </w:t>
      </w:r>
      <w:r w:rsidR="006D15C3" w:rsidRPr="00BD7768">
        <w:rPr>
          <w:rFonts w:ascii="Arial" w:hAnsi="Arial" w:cs="Arial"/>
          <w:sz w:val="22"/>
          <w:szCs w:val="22"/>
        </w:rPr>
        <w:t xml:space="preserve">any preferential treatment because of their </w:t>
      </w:r>
      <w:r w:rsidR="00093168" w:rsidRPr="00BD7768">
        <w:rPr>
          <w:rFonts w:ascii="Arial" w:hAnsi="Arial" w:cs="Arial"/>
          <w:sz w:val="22"/>
          <w:szCs w:val="22"/>
        </w:rPr>
        <w:t>non-cooperation or whether adopting such an approach result in fastening the process</w:t>
      </w:r>
      <w:r w:rsidR="00992C2A" w:rsidRPr="00BD7768">
        <w:rPr>
          <w:rFonts w:ascii="Arial" w:hAnsi="Arial" w:cs="Arial"/>
          <w:sz w:val="22"/>
          <w:szCs w:val="22"/>
        </w:rPr>
        <w:t xml:space="preserve"> which is not going forward as per their expectations.</w:t>
      </w:r>
      <w:r w:rsidR="007C6FA3" w:rsidRPr="00BD7768">
        <w:rPr>
          <w:rFonts w:ascii="Arial" w:hAnsi="Arial" w:cs="Arial"/>
          <w:sz w:val="22"/>
          <w:szCs w:val="22"/>
        </w:rPr>
        <w:t xml:space="preserve"> </w:t>
      </w:r>
      <w:r w:rsidR="00242BAE" w:rsidRPr="00BD7768">
        <w:rPr>
          <w:rFonts w:ascii="Arial" w:hAnsi="Arial" w:cs="Arial"/>
          <w:sz w:val="22"/>
          <w:szCs w:val="22"/>
        </w:rPr>
        <w:t xml:space="preserve">If </w:t>
      </w:r>
      <w:r w:rsidR="006C3288" w:rsidRPr="00BD7768">
        <w:rPr>
          <w:rFonts w:ascii="Arial" w:hAnsi="Arial" w:cs="Arial"/>
          <w:sz w:val="22"/>
          <w:szCs w:val="22"/>
        </w:rPr>
        <w:t xml:space="preserve">it is absolutely not possible to convince </w:t>
      </w:r>
      <w:r w:rsidR="00885882" w:rsidRPr="00BD7768">
        <w:rPr>
          <w:rFonts w:ascii="Arial" w:hAnsi="Arial" w:cs="Arial"/>
          <w:sz w:val="22"/>
          <w:szCs w:val="22"/>
        </w:rPr>
        <w:t xml:space="preserve">both the banks even after showing scenario that their non-cooperation could lead to </w:t>
      </w:r>
      <w:r w:rsidR="00CA01C0" w:rsidRPr="00BD7768">
        <w:rPr>
          <w:rFonts w:ascii="Arial" w:hAnsi="Arial" w:cs="Arial"/>
          <w:sz w:val="22"/>
          <w:szCs w:val="22"/>
        </w:rPr>
        <w:t xml:space="preserve">liquidation and </w:t>
      </w:r>
      <w:r w:rsidR="00451992" w:rsidRPr="00BD7768">
        <w:rPr>
          <w:rFonts w:ascii="Arial" w:hAnsi="Arial" w:cs="Arial"/>
          <w:sz w:val="22"/>
          <w:szCs w:val="22"/>
        </w:rPr>
        <w:t xml:space="preserve">possibly they </w:t>
      </w:r>
      <w:r w:rsidR="00FD44BA" w:rsidRPr="00BD7768">
        <w:rPr>
          <w:rFonts w:ascii="Arial" w:hAnsi="Arial" w:cs="Arial"/>
          <w:sz w:val="22"/>
          <w:szCs w:val="22"/>
        </w:rPr>
        <w:t>may get nothing or negligible if the company goes into liquidation</w:t>
      </w:r>
      <w:r w:rsidR="0007785F" w:rsidRPr="00BD7768">
        <w:rPr>
          <w:rFonts w:ascii="Arial" w:hAnsi="Arial" w:cs="Arial"/>
          <w:sz w:val="22"/>
          <w:szCs w:val="22"/>
        </w:rPr>
        <w:t xml:space="preserve">, then </w:t>
      </w:r>
      <w:r w:rsidR="00212CEF" w:rsidRPr="00BD7768">
        <w:rPr>
          <w:rFonts w:ascii="Arial" w:hAnsi="Arial" w:cs="Arial"/>
          <w:sz w:val="22"/>
          <w:szCs w:val="22"/>
        </w:rPr>
        <w:t>the other lenders could think of buying out their stake</w:t>
      </w:r>
      <w:r w:rsidR="00382E8C" w:rsidRPr="00BD7768">
        <w:rPr>
          <w:rFonts w:ascii="Arial" w:hAnsi="Arial" w:cs="Arial"/>
          <w:sz w:val="22"/>
          <w:szCs w:val="22"/>
        </w:rPr>
        <w:t xml:space="preserve"> or </w:t>
      </w:r>
      <w:r w:rsidR="0049608F" w:rsidRPr="00BD7768">
        <w:rPr>
          <w:rFonts w:ascii="Arial" w:hAnsi="Arial" w:cs="Arial"/>
          <w:sz w:val="22"/>
          <w:szCs w:val="22"/>
        </w:rPr>
        <w:t xml:space="preserve">consciously </w:t>
      </w:r>
      <w:r w:rsidR="00382E8C" w:rsidRPr="00BD7768">
        <w:rPr>
          <w:rFonts w:ascii="Arial" w:hAnsi="Arial" w:cs="Arial"/>
          <w:sz w:val="22"/>
          <w:szCs w:val="22"/>
        </w:rPr>
        <w:t xml:space="preserve">allowing </w:t>
      </w:r>
      <w:r w:rsidR="0049608F" w:rsidRPr="00BD7768">
        <w:rPr>
          <w:rFonts w:ascii="Arial" w:hAnsi="Arial" w:cs="Arial"/>
          <w:sz w:val="22"/>
          <w:szCs w:val="22"/>
        </w:rPr>
        <w:t>th</w:t>
      </w:r>
      <w:r w:rsidR="00744168" w:rsidRPr="00BD7768">
        <w:rPr>
          <w:rFonts w:ascii="Arial" w:hAnsi="Arial" w:cs="Arial"/>
          <w:sz w:val="22"/>
          <w:szCs w:val="22"/>
        </w:rPr>
        <w:t xml:space="preserve">e payment of default </w:t>
      </w:r>
      <w:r w:rsidR="001371FC" w:rsidRPr="00BD7768">
        <w:rPr>
          <w:rFonts w:ascii="Arial" w:hAnsi="Arial" w:cs="Arial"/>
          <w:sz w:val="22"/>
          <w:szCs w:val="22"/>
        </w:rPr>
        <w:t>amount to Banks C and D</w:t>
      </w:r>
      <w:r w:rsidR="00673E0C" w:rsidRPr="00BD7768">
        <w:rPr>
          <w:rFonts w:ascii="Arial" w:hAnsi="Arial" w:cs="Arial"/>
          <w:sz w:val="22"/>
          <w:szCs w:val="22"/>
        </w:rPr>
        <w:t xml:space="preserve"> </w:t>
      </w:r>
      <w:r w:rsidR="00F75F8A" w:rsidRPr="00BD7768">
        <w:rPr>
          <w:rFonts w:ascii="Arial" w:hAnsi="Arial" w:cs="Arial"/>
          <w:sz w:val="22"/>
          <w:szCs w:val="22"/>
        </w:rPr>
        <w:t>-</w:t>
      </w:r>
      <w:r w:rsidR="00673E0C" w:rsidRPr="00BD7768">
        <w:rPr>
          <w:rFonts w:ascii="Arial" w:hAnsi="Arial" w:cs="Arial"/>
          <w:sz w:val="22"/>
          <w:szCs w:val="22"/>
        </w:rPr>
        <w:t>without prejudice</w:t>
      </w:r>
      <w:r w:rsidR="00744168" w:rsidRPr="00BD7768">
        <w:rPr>
          <w:rFonts w:ascii="Arial" w:hAnsi="Arial" w:cs="Arial"/>
          <w:sz w:val="22"/>
          <w:szCs w:val="22"/>
        </w:rPr>
        <w:t xml:space="preserve">– if possible- by the organisation under </w:t>
      </w:r>
      <w:r w:rsidR="00AB1A3B" w:rsidRPr="00BD7768">
        <w:rPr>
          <w:rFonts w:ascii="Arial" w:hAnsi="Arial" w:cs="Arial"/>
          <w:sz w:val="22"/>
          <w:szCs w:val="22"/>
        </w:rPr>
        <w:t xml:space="preserve">the financial </w:t>
      </w:r>
      <w:r w:rsidR="00744168" w:rsidRPr="00BD7768">
        <w:rPr>
          <w:rFonts w:ascii="Arial" w:hAnsi="Arial" w:cs="Arial"/>
          <w:sz w:val="22"/>
          <w:szCs w:val="22"/>
        </w:rPr>
        <w:t xml:space="preserve">distress </w:t>
      </w:r>
      <w:r w:rsidR="00C87142" w:rsidRPr="00BD7768">
        <w:rPr>
          <w:rFonts w:ascii="Arial" w:hAnsi="Arial" w:cs="Arial"/>
          <w:sz w:val="22"/>
          <w:szCs w:val="22"/>
        </w:rPr>
        <w:t xml:space="preserve">which has the potential to be a subject matter of avoidance transaction if the organisation were to go into </w:t>
      </w:r>
      <w:r w:rsidR="000030A2" w:rsidRPr="00BD7768">
        <w:rPr>
          <w:rFonts w:ascii="Arial" w:hAnsi="Arial" w:cs="Arial"/>
          <w:sz w:val="22"/>
          <w:szCs w:val="22"/>
        </w:rPr>
        <w:t xml:space="preserve">a bankruptcy or liquidation process. In India, preferential payments made to any of </w:t>
      </w:r>
      <w:r w:rsidR="0052761F" w:rsidRPr="00BD7768">
        <w:rPr>
          <w:rFonts w:ascii="Arial" w:hAnsi="Arial" w:cs="Arial"/>
          <w:sz w:val="22"/>
          <w:szCs w:val="22"/>
        </w:rPr>
        <w:t>any of the</w:t>
      </w:r>
      <w:r w:rsidR="00FC5B4C" w:rsidRPr="00BD7768">
        <w:rPr>
          <w:rFonts w:ascii="Arial" w:hAnsi="Arial" w:cs="Arial"/>
          <w:sz w:val="22"/>
          <w:szCs w:val="22"/>
        </w:rPr>
        <w:t xml:space="preserve"> creditors who are not related parties during a period of one year before the </w:t>
      </w:r>
      <w:r w:rsidR="00E85E6F" w:rsidRPr="00BD7768">
        <w:rPr>
          <w:rFonts w:ascii="Arial" w:hAnsi="Arial" w:cs="Arial"/>
          <w:sz w:val="22"/>
          <w:szCs w:val="22"/>
        </w:rPr>
        <w:t xml:space="preserve">date of </w:t>
      </w:r>
      <w:r w:rsidR="00FC5B4C" w:rsidRPr="00BD7768">
        <w:rPr>
          <w:rFonts w:ascii="Arial" w:hAnsi="Arial" w:cs="Arial"/>
          <w:sz w:val="22"/>
          <w:szCs w:val="22"/>
        </w:rPr>
        <w:t xml:space="preserve">commencement of </w:t>
      </w:r>
      <w:r w:rsidR="00E85E6F" w:rsidRPr="00BD7768">
        <w:rPr>
          <w:rFonts w:ascii="Arial" w:hAnsi="Arial" w:cs="Arial"/>
          <w:sz w:val="22"/>
          <w:szCs w:val="22"/>
        </w:rPr>
        <w:t>Corporate Insolvency Resolution Process could be considered as</w:t>
      </w:r>
      <w:r w:rsidR="00BD7768" w:rsidRPr="00BD7768">
        <w:rPr>
          <w:rFonts w:ascii="Arial" w:hAnsi="Arial" w:cs="Arial"/>
          <w:sz w:val="22"/>
          <w:szCs w:val="22"/>
        </w:rPr>
        <w:t xml:space="preserve"> a preferential transaction which has the potential of getting reversed </w:t>
      </w:r>
      <w:r w:rsidR="009763E4">
        <w:rPr>
          <w:rFonts w:ascii="Arial" w:hAnsi="Arial" w:cs="Arial"/>
          <w:sz w:val="22"/>
          <w:szCs w:val="22"/>
        </w:rPr>
        <w:t>during a Corporate Insolvency Resolution Process</w:t>
      </w:r>
      <w:r w:rsidR="00C12BE9">
        <w:rPr>
          <w:rFonts w:ascii="Arial" w:hAnsi="Arial" w:cs="Arial"/>
          <w:sz w:val="22"/>
          <w:szCs w:val="22"/>
        </w:rPr>
        <w:t xml:space="preserve"> or during liquidation. </w:t>
      </w:r>
      <w:r w:rsidR="001B18F4">
        <w:rPr>
          <w:rFonts w:ascii="Arial" w:hAnsi="Arial" w:cs="Arial"/>
          <w:sz w:val="22"/>
          <w:szCs w:val="22"/>
        </w:rPr>
        <w:t xml:space="preserve">Considering such a payment </w:t>
      </w:r>
      <w:r w:rsidR="00BC0CA6">
        <w:rPr>
          <w:rFonts w:ascii="Arial" w:hAnsi="Arial" w:cs="Arial"/>
          <w:sz w:val="22"/>
          <w:szCs w:val="22"/>
        </w:rPr>
        <w:t xml:space="preserve">is of course against the Statement of Principles. This alternative needs to be considered only when </w:t>
      </w:r>
      <w:r w:rsidR="00593430">
        <w:rPr>
          <w:rFonts w:ascii="Arial" w:hAnsi="Arial" w:cs="Arial"/>
          <w:sz w:val="22"/>
          <w:szCs w:val="22"/>
        </w:rPr>
        <w:t>non-cooperation of a very few could scuttle the entire informal restructuring process.</w:t>
      </w:r>
    </w:p>
    <w:p w14:paraId="1E6FC553" w14:textId="40F1CA22" w:rsidR="00F47B94" w:rsidRDefault="00F47B94" w:rsidP="00DC03E2">
      <w:pPr>
        <w:pBdr>
          <w:bottom w:val="single" w:sz="6" w:space="1" w:color="auto"/>
        </w:pBdr>
        <w:jc w:val="both"/>
        <w:rPr>
          <w:rFonts w:ascii="Arial" w:hAnsi="Arial" w:cs="Arial"/>
          <w:sz w:val="22"/>
          <w:szCs w:val="22"/>
        </w:rPr>
      </w:pPr>
    </w:p>
    <w:p w14:paraId="4F2FBA1B" w14:textId="68B54D13" w:rsidR="00F47B94" w:rsidRDefault="00F47B94" w:rsidP="00DC03E2">
      <w:pPr>
        <w:jc w:val="both"/>
        <w:rPr>
          <w:rFonts w:ascii="Arial" w:hAnsi="Arial" w:cs="Arial"/>
          <w:sz w:val="22"/>
          <w:szCs w:val="22"/>
        </w:rPr>
      </w:pPr>
    </w:p>
    <w:p w14:paraId="5A7E8887" w14:textId="4EA6BEE0" w:rsidR="006B63D0" w:rsidRPr="00CB037F" w:rsidRDefault="006B63D0" w:rsidP="00CB037F">
      <w:pPr>
        <w:pStyle w:val="Heading1"/>
        <w:rPr>
          <w:rFonts w:ascii="Arial" w:hAnsi="Arial" w:cs="Arial"/>
          <w:b/>
          <w:bCs/>
          <w:sz w:val="28"/>
          <w:szCs w:val="28"/>
        </w:rPr>
      </w:pPr>
      <w:bookmarkStart w:id="6" w:name="_Toc86994111"/>
      <w:r w:rsidRPr="00CB037F">
        <w:rPr>
          <w:rFonts w:ascii="Arial" w:hAnsi="Arial" w:cs="Arial"/>
          <w:b/>
          <w:bCs/>
          <w:sz w:val="28"/>
          <w:szCs w:val="28"/>
        </w:rPr>
        <w:t>Question – 7:</w:t>
      </w:r>
      <w:bookmarkEnd w:id="6"/>
    </w:p>
    <w:p w14:paraId="5B8CF3DD" w14:textId="77777777" w:rsidR="00826F4A" w:rsidRDefault="00826F4A" w:rsidP="00DC03E2">
      <w:pPr>
        <w:jc w:val="both"/>
        <w:rPr>
          <w:rFonts w:ascii="Arial" w:hAnsi="Arial" w:cs="Arial"/>
          <w:sz w:val="22"/>
          <w:szCs w:val="22"/>
        </w:rPr>
      </w:pPr>
    </w:p>
    <w:p w14:paraId="32981F52" w14:textId="2A9D87B7" w:rsidR="006B63D0" w:rsidRDefault="006B63D0" w:rsidP="00DC03E2">
      <w:pPr>
        <w:jc w:val="both"/>
        <w:rPr>
          <w:rFonts w:ascii="Arial" w:hAnsi="Arial" w:cs="Arial"/>
          <w:sz w:val="22"/>
          <w:szCs w:val="22"/>
        </w:rPr>
      </w:pPr>
      <w:r>
        <w:rPr>
          <w:rFonts w:ascii="Arial" w:hAnsi="Arial" w:cs="Arial"/>
          <w:sz w:val="22"/>
          <w:szCs w:val="22"/>
        </w:rPr>
        <w:t>Explain in detail the essence of the restructuring agreement as signed on the 4</w:t>
      </w:r>
      <w:r w:rsidRPr="006B63D0">
        <w:rPr>
          <w:rFonts w:ascii="Arial" w:hAnsi="Arial" w:cs="Arial"/>
          <w:sz w:val="22"/>
          <w:szCs w:val="22"/>
          <w:vertAlign w:val="superscript"/>
        </w:rPr>
        <w:t>th</w:t>
      </w:r>
      <w:r>
        <w:rPr>
          <w:rFonts w:ascii="Arial" w:hAnsi="Arial" w:cs="Arial"/>
          <w:sz w:val="22"/>
          <w:szCs w:val="22"/>
        </w:rPr>
        <w:t xml:space="preserve"> </w:t>
      </w:r>
      <w:r w:rsidR="00B224AF">
        <w:rPr>
          <w:rFonts w:ascii="Arial" w:hAnsi="Arial" w:cs="Arial"/>
          <w:sz w:val="22"/>
          <w:szCs w:val="22"/>
        </w:rPr>
        <w:t>of July, 2015.</w:t>
      </w:r>
    </w:p>
    <w:p w14:paraId="55847A6A" w14:textId="4D96F6FA" w:rsidR="006B63D0" w:rsidRDefault="006B63D0" w:rsidP="00DC03E2">
      <w:pPr>
        <w:jc w:val="both"/>
        <w:rPr>
          <w:rFonts w:ascii="Arial" w:hAnsi="Arial" w:cs="Arial"/>
          <w:sz w:val="22"/>
          <w:szCs w:val="22"/>
        </w:rPr>
      </w:pPr>
    </w:p>
    <w:p w14:paraId="5F890303" w14:textId="77777777" w:rsidR="00826F4A" w:rsidRPr="00567395" w:rsidRDefault="00826F4A" w:rsidP="00826F4A">
      <w:pPr>
        <w:jc w:val="both"/>
        <w:rPr>
          <w:rFonts w:ascii="Arial" w:hAnsi="Arial" w:cs="Arial"/>
          <w:b/>
          <w:bCs/>
          <w:sz w:val="22"/>
          <w:szCs w:val="22"/>
        </w:rPr>
      </w:pPr>
      <w:r w:rsidRPr="00567395">
        <w:rPr>
          <w:rFonts w:ascii="Arial" w:hAnsi="Arial" w:cs="Arial"/>
          <w:b/>
          <w:bCs/>
          <w:sz w:val="22"/>
          <w:szCs w:val="22"/>
        </w:rPr>
        <w:t>Answer:</w:t>
      </w:r>
    </w:p>
    <w:p w14:paraId="338DBC99" w14:textId="77777777" w:rsidR="00826F4A" w:rsidRDefault="00826F4A" w:rsidP="00DC03E2">
      <w:pPr>
        <w:jc w:val="both"/>
        <w:rPr>
          <w:rFonts w:ascii="Arial" w:hAnsi="Arial" w:cs="Arial"/>
          <w:sz w:val="22"/>
          <w:szCs w:val="22"/>
        </w:rPr>
      </w:pPr>
    </w:p>
    <w:p w14:paraId="2B31C599" w14:textId="31528319" w:rsidR="002071CE" w:rsidRDefault="00201788" w:rsidP="00DC03E2">
      <w:pPr>
        <w:jc w:val="both"/>
        <w:rPr>
          <w:rFonts w:ascii="Arial" w:hAnsi="Arial" w:cs="Arial"/>
          <w:sz w:val="22"/>
          <w:szCs w:val="22"/>
        </w:rPr>
      </w:pPr>
      <w:r>
        <w:rPr>
          <w:rFonts w:ascii="Arial" w:hAnsi="Arial" w:cs="Arial"/>
          <w:sz w:val="22"/>
          <w:szCs w:val="22"/>
        </w:rPr>
        <w:t xml:space="preserve">The details of the essence of the restructuring agreement as signed on </w:t>
      </w:r>
      <w:r w:rsidR="00DD5B79">
        <w:rPr>
          <w:rFonts w:ascii="Arial" w:hAnsi="Arial" w:cs="Arial"/>
          <w:sz w:val="22"/>
          <w:szCs w:val="22"/>
        </w:rPr>
        <w:t>the 4</w:t>
      </w:r>
      <w:r w:rsidR="00DD5B79" w:rsidRPr="00DD5B79">
        <w:rPr>
          <w:rFonts w:ascii="Arial" w:hAnsi="Arial" w:cs="Arial"/>
          <w:sz w:val="22"/>
          <w:szCs w:val="22"/>
          <w:vertAlign w:val="superscript"/>
        </w:rPr>
        <w:t>th</w:t>
      </w:r>
      <w:r w:rsidR="00DD5B79">
        <w:rPr>
          <w:rFonts w:ascii="Arial" w:hAnsi="Arial" w:cs="Arial"/>
          <w:sz w:val="22"/>
          <w:szCs w:val="22"/>
        </w:rPr>
        <w:t xml:space="preserve"> of July, 2015 could be explained as follows:</w:t>
      </w:r>
    </w:p>
    <w:p w14:paraId="6AA69358" w14:textId="77777777" w:rsidR="002071CE" w:rsidRDefault="002071CE" w:rsidP="00DC03E2">
      <w:pPr>
        <w:jc w:val="both"/>
        <w:rPr>
          <w:rFonts w:ascii="Arial" w:hAnsi="Arial" w:cs="Arial"/>
          <w:sz w:val="22"/>
          <w:szCs w:val="22"/>
        </w:rPr>
      </w:pPr>
    </w:p>
    <w:p w14:paraId="548CAC1A" w14:textId="77EEBFB9" w:rsidR="00D32D13" w:rsidRDefault="008953E4" w:rsidP="00DC03E2">
      <w:pPr>
        <w:pStyle w:val="ListParagraph"/>
        <w:numPr>
          <w:ilvl w:val="0"/>
          <w:numId w:val="17"/>
        </w:numPr>
        <w:jc w:val="both"/>
        <w:rPr>
          <w:rFonts w:ascii="Arial" w:hAnsi="Arial" w:cs="Arial"/>
          <w:sz w:val="22"/>
          <w:szCs w:val="22"/>
        </w:rPr>
      </w:pPr>
      <w:r w:rsidRPr="009A2582">
        <w:rPr>
          <w:rFonts w:ascii="Arial" w:hAnsi="Arial" w:cs="Arial"/>
          <w:b/>
          <w:bCs/>
          <w:sz w:val="22"/>
          <w:szCs w:val="22"/>
        </w:rPr>
        <w:t xml:space="preserve">The ultimate beneficiary shareholder </w:t>
      </w:r>
      <w:r w:rsidR="009A2582" w:rsidRPr="009A2582">
        <w:rPr>
          <w:rFonts w:ascii="Arial" w:hAnsi="Arial" w:cs="Arial"/>
          <w:b/>
          <w:bCs/>
          <w:sz w:val="22"/>
          <w:szCs w:val="22"/>
        </w:rPr>
        <w:t>of the group losing all its stake</w:t>
      </w:r>
      <w:r w:rsidR="009A2582">
        <w:rPr>
          <w:rFonts w:ascii="Arial" w:hAnsi="Arial" w:cs="Arial"/>
          <w:sz w:val="22"/>
          <w:szCs w:val="22"/>
        </w:rPr>
        <w:t xml:space="preserve">: </w:t>
      </w:r>
      <w:r w:rsidR="00DD5B79" w:rsidRPr="0067092D">
        <w:rPr>
          <w:rFonts w:ascii="Arial" w:hAnsi="Arial" w:cs="Arial"/>
          <w:sz w:val="22"/>
          <w:szCs w:val="22"/>
        </w:rPr>
        <w:t>Flow Management Holding BV The Netherlands (FMH</w:t>
      </w:r>
      <w:r w:rsidR="00D51165" w:rsidRPr="0067092D">
        <w:rPr>
          <w:rFonts w:ascii="Arial" w:hAnsi="Arial" w:cs="Arial"/>
          <w:sz w:val="22"/>
          <w:szCs w:val="22"/>
        </w:rPr>
        <w:t xml:space="preserve">BV) </w:t>
      </w:r>
      <w:r w:rsidR="00DD5B79" w:rsidRPr="0067092D">
        <w:rPr>
          <w:rFonts w:ascii="Arial" w:hAnsi="Arial" w:cs="Arial"/>
          <w:sz w:val="22"/>
          <w:szCs w:val="22"/>
        </w:rPr>
        <w:t xml:space="preserve">was the holding company </w:t>
      </w:r>
      <w:r w:rsidR="00D51165" w:rsidRPr="0067092D">
        <w:rPr>
          <w:rFonts w:ascii="Arial" w:hAnsi="Arial" w:cs="Arial"/>
          <w:sz w:val="22"/>
          <w:szCs w:val="22"/>
        </w:rPr>
        <w:t>having 6 subsidiaries</w:t>
      </w:r>
      <w:r w:rsidR="00A724DA" w:rsidRPr="0067092D">
        <w:rPr>
          <w:rFonts w:ascii="Arial" w:hAnsi="Arial" w:cs="Arial"/>
          <w:sz w:val="22"/>
          <w:szCs w:val="22"/>
        </w:rPr>
        <w:t xml:space="preserve">: </w:t>
      </w:r>
      <w:r w:rsidR="00D51165" w:rsidRPr="0067092D">
        <w:rPr>
          <w:rFonts w:ascii="Arial" w:hAnsi="Arial" w:cs="Arial"/>
          <w:sz w:val="22"/>
          <w:szCs w:val="22"/>
        </w:rPr>
        <w:t xml:space="preserve"> in </w:t>
      </w:r>
      <w:r w:rsidR="00E87B10" w:rsidRPr="0067092D">
        <w:rPr>
          <w:rFonts w:ascii="Arial" w:hAnsi="Arial" w:cs="Arial"/>
          <w:sz w:val="22"/>
          <w:szCs w:val="22"/>
        </w:rPr>
        <w:t>The Netherlands: Flow Management Work BV</w:t>
      </w:r>
      <w:r w:rsidR="00A724DA" w:rsidRPr="0067092D">
        <w:rPr>
          <w:rFonts w:ascii="Arial" w:hAnsi="Arial" w:cs="Arial"/>
          <w:sz w:val="22"/>
          <w:szCs w:val="22"/>
        </w:rPr>
        <w:t>(FMW</w:t>
      </w:r>
      <w:r w:rsidR="009333DE" w:rsidRPr="0067092D">
        <w:rPr>
          <w:rFonts w:ascii="Arial" w:hAnsi="Arial" w:cs="Arial"/>
          <w:sz w:val="22"/>
          <w:szCs w:val="22"/>
        </w:rPr>
        <w:t>BV)</w:t>
      </w:r>
      <w:r w:rsidR="00A724DA" w:rsidRPr="0067092D">
        <w:rPr>
          <w:rFonts w:ascii="Arial" w:hAnsi="Arial" w:cs="Arial"/>
          <w:sz w:val="22"/>
          <w:szCs w:val="22"/>
        </w:rPr>
        <w:t>; in Spain: FMW</w:t>
      </w:r>
      <w:r w:rsidR="009333DE" w:rsidRPr="0067092D">
        <w:rPr>
          <w:rFonts w:ascii="Arial" w:hAnsi="Arial" w:cs="Arial"/>
          <w:sz w:val="22"/>
          <w:szCs w:val="22"/>
        </w:rPr>
        <w:t xml:space="preserve"> Spain SL; in France</w:t>
      </w:r>
      <w:r w:rsidR="00E87B10" w:rsidRPr="0067092D">
        <w:rPr>
          <w:rFonts w:ascii="Arial" w:hAnsi="Arial" w:cs="Arial"/>
          <w:sz w:val="22"/>
          <w:szCs w:val="22"/>
        </w:rPr>
        <w:t xml:space="preserve"> </w:t>
      </w:r>
      <w:r w:rsidR="00D52206" w:rsidRPr="0067092D">
        <w:rPr>
          <w:rFonts w:ascii="Arial" w:hAnsi="Arial" w:cs="Arial"/>
          <w:sz w:val="22"/>
          <w:szCs w:val="22"/>
        </w:rPr>
        <w:t>: FMW France SPRL; in Australia: FMW Australia Ltd;</w:t>
      </w:r>
      <w:r w:rsidR="00DF7C67" w:rsidRPr="0067092D">
        <w:rPr>
          <w:rFonts w:ascii="Arial" w:hAnsi="Arial" w:cs="Arial"/>
          <w:sz w:val="22"/>
          <w:szCs w:val="22"/>
        </w:rPr>
        <w:t xml:space="preserve"> in South Africa: FMW South Africa Ltd; and in USA</w:t>
      </w:r>
      <w:r w:rsidR="006B1E73" w:rsidRPr="0067092D">
        <w:rPr>
          <w:rFonts w:ascii="Arial" w:hAnsi="Arial" w:cs="Arial"/>
          <w:sz w:val="22"/>
          <w:szCs w:val="22"/>
        </w:rPr>
        <w:t xml:space="preserve"> </w:t>
      </w:r>
      <w:r w:rsidR="00DF7C67" w:rsidRPr="0067092D">
        <w:rPr>
          <w:rFonts w:ascii="Arial" w:hAnsi="Arial" w:cs="Arial"/>
          <w:sz w:val="22"/>
          <w:szCs w:val="22"/>
        </w:rPr>
        <w:t xml:space="preserve">: FMW </w:t>
      </w:r>
      <w:r w:rsidR="006B1E73" w:rsidRPr="0067092D">
        <w:rPr>
          <w:rFonts w:ascii="Arial" w:hAnsi="Arial" w:cs="Arial"/>
          <w:sz w:val="22"/>
          <w:szCs w:val="22"/>
        </w:rPr>
        <w:t>USA</w:t>
      </w:r>
      <w:r w:rsidR="00DF7C67" w:rsidRPr="0067092D">
        <w:rPr>
          <w:rFonts w:ascii="Arial" w:hAnsi="Arial" w:cs="Arial"/>
          <w:sz w:val="22"/>
          <w:szCs w:val="22"/>
        </w:rPr>
        <w:t xml:space="preserve"> Ltd</w:t>
      </w:r>
      <w:r w:rsidR="006B1E73" w:rsidRPr="0067092D">
        <w:rPr>
          <w:rFonts w:ascii="Arial" w:hAnsi="Arial" w:cs="Arial"/>
          <w:sz w:val="22"/>
          <w:szCs w:val="22"/>
        </w:rPr>
        <w:t xml:space="preserve">. The entire shareholding of FMHBV was held by </w:t>
      </w:r>
      <w:r w:rsidR="00C521EB" w:rsidRPr="0067092D">
        <w:rPr>
          <w:rFonts w:ascii="Arial" w:hAnsi="Arial" w:cs="Arial"/>
          <w:sz w:val="22"/>
          <w:szCs w:val="22"/>
        </w:rPr>
        <w:t>Lease Group Holding United Kingdom Ltd</w:t>
      </w:r>
      <w:r w:rsidR="0067092D" w:rsidRPr="0067092D">
        <w:rPr>
          <w:rFonts w:ascii="Arial" w:hAnsi="Arial" w:cs="Arial"/>
          <w:sz w:val="22"/>
          <w:szCs w:val="22"/>
        </w:rPr>
        <w:t>(LGHUKL)</w:t>
      </w:r>
      <w:r w:rsidR="00C521EB" w:rsidRPr="0067092D">
        <w:rPr>
          <w:rFonts w:ascii="Arial" w:hAnsi="Arial" w:cs="Arial"/>
          <w:sz w:val="22"/>
          <w:szCs w:val="22"/>
        </w:rPr>
        <w:t>.</w:t>
      </w:r>
      <w:r w:rsidR="00790293" w:rsidRPr="0067092D">
        <w:rPr>
          <w:rFonts w:ascii="Arial" w:hAnsi="Arial" w:cs="Arial"/>
          <w:sz w:val="22"/>
          <w:szCs w:val="22"/>
        </w:rPr>
        <w:t xml:space="preserve"> </w:t>
      </w:r>
      <w:r w:rsidR="00E01123" w:rsidRPr="0067092D">
        <w:rPr>
          <w:rFonts w:ascii="Arial" w:hAnsi="Arial" w:cs="Arial"/>
          <w:sz w:val="22"/>
          <w:szCs w:val="22"/>
        </w:rPr>
        <w:t xml:space="preserve">A new </w:t>
      </w:r>
      <w:r w:rsidR="0064141D" w:rsidRPr="0067092D">
        <w:rPr>
          <w:rFonts w:ascii="Arial" w:hAnsi="Arial" w:cs="Arial"/>
          <w:sz w:val="22"/>
          <w:szCs w:val="22"/>
        </w:rPr>
        <w:t xml:space="preserve">shell </w:t>
      </w:r>
      <w:r w:rsidR="00E01123" w:rsidRPr="0067092D">
        <w:rPr>
          <w:rFonts w:ascii="Arial" w:hAnsi="Arial" w:cs="Arial"/>
          <w:sz w:val="22"/>
          <w:szCs w:val="22"/>
        </w:rPr>
        <w:t xml:space="preserve">company was incorporated </w:t>
      </w:r>
      <w:r w:rsidR="0064141D" w:rsidRPr="0067092D">
        <w:rPr>
          <w:rFonts w:ascii="Arial" w:hAnsi="Arial" w:cs="Arial"/>
          <w:sz w:val="22"/>
          <w:szCs w:val="22"/>
        </w:rPr>
        <w:t>in The Netherland with the name</w:t>
      </w:r>
      <w:r w:rsidR="00305809" w:rsidRPr="0067092D">
        <w:rPr>
          <w:rFonts w:ascii="Arial" w:hAnsi="Arial" w:cs="Arial"/>
          <w:sz w:val="22"/>
          <w:szCs w:val="22"/>
        </w:rPr>
        <w:t xml:space="preserve"> Flow Management </w:t>
      </w:r>
      <w:r w:rsidR="00305809" w:rsidRPr="0067092D">
        <w:rPr>
          <w:rFonts w:ascii="Arial" w:hAnsi="Arial" w:cs="Arial"/>
          <w:b/>
          <w:bCs/>
          <w:sz w:val="22"/>
          <w:szCs w:val="22"/>
        </w:rPr>
        <w:t xml:space="preserve">II </w:t>
      </w:r>
      <w:r w:rsidR="00305809" w:rsidRPr="0067092D">
        <w:rPr>
          <w:rFonts w:ascii="Arial" w:hAnsi="Arial" w:cs="Arial"/>
          <w:sz w:val="22"/>
          <w:szCs w:val="22"/>
        </w:rPr>
        <w:t>BV</w:t>
      </w:r>
      <w:r w:rsidR="000C0E1A" w:rsidRPr="0067092D">
        <w:rPr>
          <w:rFonts w:ascii="Arial" w:hAnsi="Arial" w:cs="Arial"/>
          <w:sz w:val="22"/>
          <w:szCs w:val="22"/>
        </w:rPr>
        <w:t xml:space="preserve"> (</w:t>
      </w:r>
      <w:r w:rsidR="000C0E1A" w:rsidRPr="0067092D">
        <w:rPr>
          <w:rFonts w:ascii="Arial" w:hAnsi="Arial" w:cs="Arial"/>
          <w:b/>
          <w:bCs/>
          <w:sz w:val="22"/>
          <w:szCs w:val="22"/>
        </w:rPr>
        <w:t>FM</w:t>
      </w:r>
      <w:r w:rsidR="00335C24" w:rsidRPr="0067092D">
        <w:rPr>
          <w:rFonts w:ascii="Arial" w:hAnsi="Arial" w:cs="Arial"/>
          <w:b/>
          <w:bCs/>
          <w:sz w:val="22"/>
          <w:szCs w:val="22"/>
        </w:rPr>
        <w:t>IIBV</w:t>
      </w:r>
      <w:r w:rsidR="00335C24" w:rsidRPr="0067092D">
        <w:rPr>
          <w:rFonts w:ascii="Arial" w:hAnsi="Arial" w:cs="Arial"/>
          <w:sz w:val="22"/>
          <w:szCs w:val="22"/>
        </w:rPr>
        <w:t xml:space="preserve">). All the </w:t>
      </w:r>
      <w:r w:rsidR="00501CF8" w:rsidRPr="0067092D">
        <w:rPr>
          <w:rFonts w:ascii="Arial" w:hAnsi="Arial" w:cs="Arial"/>
          <w:sz w:val="22"/>
          <w:szCs w:val="22"/>
        </w:rPr>
        <w:t xml:space="preserve">shares owned by FMHBV in all the 6 </w:t>
      </w:r>
      <w:r w:rsidR="00335C24" w:rsidRPr="0067092D">
        <w:rPr>
          <w:rFonts w:ascii="Arial" w:hAnsi="Arial" w:cs="Arial"/>
          <w:sz w:val="22"/>
          <w:szCs w:val="22"/>
        </w:rPr>
        <w:t>operating subsidiaries</w:t>
      </w:r>
      <w:r w:rsidR="00501CF8" w:rsidRPr="0067092D">
        <w:rPr>
          <w:rFonts w:ascii="Arial" w:hAnsi="Arial" w:cs="Arial"/>
          <w:sz w:val="22"/>
          <w:szCs w:val="22"/>
        </w:rPr>
        <w:t xml:space="preserve"> are transferred to the </w:t>
      </w:r>
      <w:r w:rsidR="001D6F88" w:rsidRPr="0067092D">
        <w:rPr>
          <w:rFonts w:ascii="Arial" w:hAnsi="Arial" w:cs="Arial"/>
          <w:sz w:val="22"/>
          <w:szCs w:val="22"/>
        </w:rPr>
        <w:t>new shell company FMIIBV</w:t>
      </w:r>
      <w:r w:rsidR="00B03179" w:rsidRPr="0067092D">
        <w:rPr>
          <w:rFonts w:ascii="Arial" w:hAnsi="Arial" w:cs="Arial"/>
          <w:sz w:val="22"/>
          <w:szCs w:val="22"/>
        </w:rPr>
        <w:t xml:space="preserve"> </w:t>
      </w:r>
      <w:r w:rsidR="00AF3D11" w:rsidRPr="0067092D">
        <w:rPr>
          <w:rFonts w:ascii="Arial" w:hAnsi="Arial" w:cs="Arial"/>
          <w:sz w:val="22"/>
          <w:szCs w:val="22"/>
        </w:rPr>
        <w:t xml:space="preserve">initially </w:t>
      </w:r>
      <w:r w:rsidR="00F435DB" w:rsidRPr="0067092D">
        <w:rPr>
          <w:rFonts w:ascii="Arial" w:hAnsi="Arial" w:cs="Arial"/>
          <w:sz w:val="22"/>
          <w:szCs w:val="22"/>
        </w:rPr>
        <w:t>by issuing</w:t>
      </w:r>
      <w:r w:rsidR="000C483B" w:rsidRPr="0067092D">
        <w:rPr>
          <w:rFonts w:ascii="Arial" w:hAnsi="Arial" w:cs="Arial"/>
          <w:sz w:val="22"/>
          <w:szCs w:val="22"/>
        </w:rPr>
        <w:t xml:space="preserve"> </w:t>
      </w:r>
      <w:r w:rsidR="00AF3D11" w:rsidRPr="0067092D">
        <w:rPr>
          <w:rFonts w:ascii="Arial" w:hAnsi="Arial" w:cs="Arial"/>
          <w:sz w:val="22"/>
          <w:szCs w:val="22"/>
        </w:rPr>
        <w:t xml:space="preserve">shares to </w:t>
      </w:r>
      <w:r w:rsidR="00B77F84" w:rsidRPr="0067092D">
        <w:rPr>
          <w:rFonts w:ascii="Arial" w:hAnsi="Arial" w:cs="Arial"/>
          <w:sz w:val="22"/>
          <w:szCs w:val="22"/>
        </w:rPr>
        <w:t xml:space="preserve">FMHBV against these transfers and subsequently FMHBV </w:t>
      </w:r>
      <w:r w:rsidR="00FE083A" w:rsidRPr="0067092D">
        <w:rPr>
          <w:rFonts w:ascii="Arial" w:hAnsi="Arial" w:cs="Arial"/>
          <w:sz w:val="22"/>
          <w:szCs w:val="22"/>
        </w:rPr>
        <w:t xml:space="preserve">transfers 100% of its shareholding in FMIIBV to </w:t>
      </w:r>
      <w:r w:rsidR="00F435DB" w:rsidRPr="0067092D">
        <w:rPr>
          <w:rFonts w:ascii="Arial" w:hAnsi="Arial" w:cs="Arial"/>
          <w:sz w:val="22"/>
          <w:szCs w:val="22"/>
        </w:rPr>
        <w:t>the consortium of banks</w:t>
      </w:r>
      <w:r w:rsidR="00B8055D" w:rsidRPr="0067092D">
        <w:rPr>
          <w:rFonts w:ascii="Arial" w:hAnsi="Arial" w:cs="Arial"/>
          <w:sz w:val="22"/>
          <w:szCs w:val="22"/>
        </w:rPr>
        <w:t xml:space="preserve"> (A, B, C and D)</w:t>
      </w:r>
      <w:r w:rsidR="00F435DB" w:rsidRPr="0067092D">
        <w:rPr>
          <w:rFonts w:ascii="Arial" w:hAnsi="Arial" w:cs="Arial"/>
          <w:sz w:val="22"/>
          <w:szCs w:val="22"/>
        </w:rPr>
        <w:t xml:space="preserve"> which had provided </w:t>
      </w:r>
      <w:r w:rsidR="00734BE0" w:rsidRPr="0067092D">
        <w:rPr>
          <w:rFonts w:ascii="Arial" w:hAnsi="Arial" w:cs="Arial"/>
          <w:sz w:val="22"/>
          <w:szCs w:val="22"/>
        </w:rPr>
        <w:t xml:space="preserve">original working capital finance, </w:t>
      </w:r>
      <w:r w:rsidR="00ED0AC3" w:rsidRPr="0067092D">
        <w:rPr>
          <w:rFonts w:ascii="Arial" w:hAnsi="Arial" w:cs="Arial"/>
          <w:sz w:val="22"/>
          <w:szCs w:val="22"/>
        </w:rPr>
        <w:t xml:space="preserve">many of the directors of </w:t>
      </w:r>
      <w:r w:rsidR="00B91C6D" w:rsidRPr="0067092D">
        <w:rPr>
          <w:rFonts w:ascii="Arial" w:hAnsi="Arial" w:cs="Arial"/>
          <w:sz w:val="22"/>
          <w:szCs w:val="22"/>
        </w:rPr>
        <w:t>FMWBV and also to the Chief Restructuring Officer.</w:t>
      </w:r>
      <w:r w:rsidR="004D4E60" w:rsidRPr="0067092D">
        <w:rPr>
          <w:rFonts w:ascii="Arial" w:hAnsi="Arial" w:cs="Arial"/>
          <w:sz w:val="22"/>
          <w:szCs w:val="22"/>
        </w:rPr>
        <w:t xml:space="preserve"> This results in all the shareholdings of all the working companies </w:t>
      </w:r>
      <w:r w:rsidR="007E5BEE" w:rsidRPr="0067092D">
        <w:rPr>
          <w:rFonts w:ascii="Arial" w:hAnsi="Arial" w:cs="Arial"/>
          <w:sz w:val="22"/>
          <w:szCs w:val="22"/>
        </w:rPr>
        <w:t xml:space="preserve">predominantly </w:t>
      </w:r>
      <w:r w:rsidR="004D4E60" w:rsidRPr="0067092D">
        <w:rPr>
          <w:rFonts w:ascii="Arial" w:hAnsi="Arial" w:cs="Arial"/>
          <w:sz w:val="22"/>
          <w:szCs w:val="22"/>
        </w:rPr>
        <w:t xml:space="preserve">held by </w:t>
      </w:r>
      <w:r w:rsidR="007E5BEE" w:rsidRPr="0067092D">
        <w:rPr>
          <w:rFonts w:ascii="Arial" w:hAnsi="Arial" w:cs="Arial"/>
          <w:sz w:val="22"/>
          <w:szCs w:val="22"/>
        </w:rPr>
        <w:t xml:space="preserve">the consortium of banks and the </w:t>
      </w:r>
      <w:r w:rsidR="005A5332" w:rsidRPr="0067092D">
        <w:rPr>
          <w:rFonts w:ascii="Arial" w:hAnsi="Arial" w:cs="Arial"/>
          <w:sz w:val="22"/>
          <w:szCs w:val="22"/>
        </w:rPr>
        <w:t xml:space="preserve">original holding company </w:t>
      </w:r>
      <w:r w:rsidR="00BC55D7" w:rsidRPr="0067092D">
        <w:rPr>
          <w:rFonts w:ascii="Arial" w:hAnsi="Arial" w:cs="Arial"/>
          <w:sz w:val="22"/>
          <w:szCs w:val="22"/>
        </w:rPr>
        <w:t>–</w:t>
      </w:r>
      <w:r w:rsidR="005A5332" w:rsidRPr="0067092D">
        <w:rPr>
          <w:rFonts w:ascii="Arial" w:hAnsi="Arial" w:cs="Arial"/>
          <w:sz w:val="22"/>
          <w:szCs w:val="22"/>
        </w:rPr>
        <w:t xml:space="preserve"> FMHBV</w:t>
      </w:r>
      <w:r w:rsidR="00BC55D7" w:rsidRPr="0067092D">
        <w:rPr>
          <w:rFonts w:ascii="Arial" w:hAnsi="Arial" w:cs="Arial"/>
          <w:sz w:val="22"/>
          <w:szCs w:val="22"/>
        </w:rPr>
        <w:t xml:space="preserve"> and the sole shareholder- </w:t>
      </w:r>
      <w:r w:rsidR="0067092D">
        <w:rPr>
          <w:rFonts w:ascii="Arial" w:hAnsi="Arial" w:cs="Arial"/>
          <w:sz w:val="22"/>
          <w:szCs w:val="22"/>
        </w:rPr>
        <w:t>LGHUKL</w:t>
      </w:r>
      <w:r w:rsidR="001F15F4">
        <w:rPr>
          <w:rFonts w:ascii="Arial" w:hAnsi="Arial" w:cs="Arial"/>
          <w:sz w:val="22"/>
          <w:szCs w:val="22"/>
        </w:rPr>
        <w:t xml:space="preserve"> </w:t>
      </w:r>
      <w:r w:rsidR="001F15F4" w:rsidRPr="00110D44">
        <w:rPr>
          <w:rFonts w:ascii="Arial" w:hAnsi="Arial" w:cs="Arial"/>
          <w:b/>
          <w:bCs/>
          <w:sz w:val="22"/>
          <w:szCs w:val="22"/>
        </w:rPr>
        <w:t>losing all its stak</w:t>
      </w:r>
      <w:r w:rsidR="005170CA" w:rsidRPr="00110D44">
        <w:rPr>
          <w:rFonts w:ascii="Arial" w:hAnsi="Arial" w:cs="Arial"/>
          <w:b/>
          <w:bCs/>
          <w:sz w:val="22"/>
          <w:szCs w:val="22"/>
        </w:rPr>
        <w:t>e</w:t>
      </w:r>
      <w:r w:rsidR="005170CA">
        <w:rPr>
          <w:rFonts w:ascii="Arial" w:hAnsi="Arial" w:cs="Arial"/>
          <w:sz w:val="22"/>
          <w:szCs w:val="22"/>
        </w:rPr>
        <w:t xml:space="preserve"> </w:t>
      </w:r>
      <w:r w:rsidR="00A800BF">
        <w:rPr>
          <w:rFonts w:ascii="Arial" w:hAnsi="Arial" w:cs="Arial"/>
          <w:sz w:val="22"/>
          <w:szCs w:val="22"/>
        </w:rPr>
        <w:t xml:space="preserve">in </w:t>
      </w:r>
      <w:r w:rsidR="005170CA">
        <w:rPr>
          <w:rFonts w:ascii="Arial" w:hAnsi="Arial" w:cs="Arial"/>
          <w:sz w:val="22"/>
          <w:szCs w:val="22"/>
        </w:rPr>
        <w:t>FMIIBV.</w:t>
      </w:r>
    </w:p>
    <w:p w14:paraId="314E9686" w14:textId="7F83B47C" w:rsidR="00110D44" w:rsidRDefault="00110D44" w:rsidP="00DC03E2">
      <w:pPr>
        <w:pStyle w:val="ListParagraph"/>
        <w:ind w:left="360"/>
        <w:jc w:val="both"/>
        <w:rPr>
          <w:rFonts w:ascii="Arial" w:hAnsi="Arial" w:cs="Arial"/>
          <w:sz w:val="22"/>
          <w:szCs w:val="22"/>
        </w:rPr>
      </w:pPr>
      <w:r>
        <w:rPr>
          <w:rFonts w:ascii="Arial" w:hAnsi="Arial" w:cs="Arial"/>
          <w:sz w:val="22"/>
          <w:szCs w:val="22"/>
        </w:rPr>
        <w:lastRenderedPageBreak/>
        <w:t xml:space="preserve"> </w:t>
      </w:r>
    </w:p>
    <w:p w14:paraId="56D5406E" w14:textId="654A993F" w:rsidR="00D32D13" w:rsidRDefault="008A0A0F" w:rsidP="00DC03E2">
      <w:pPr>
        <w:pStyle w:val="ListParagraph"/>
        <w:numPr>
          <w:ilvl w:val="0"/>
          <w:numId w:val="17"/>
        </w:numPr>
        <w:jc w:val="both"/>
        <w:rPr>
          <w:rFonts w:ascii="Arial" w:hAnsi="Arial" w:cs="Arial"/>
          <w:sz w:val="22"/>
          <w:szCs w:val="22"/>
        </w:rPr>
      </w:pPr>
      <w:r w:rsidRPr="001C73E1">
        <w:rPr>
          <w:rFonts w:ascii="Arial" w:hAnsi="Arial" w:cs="Arial"/>
          <w:b/>
          <w:bCs/>
          <w:sz w:val="22"/>
          <w:szCs w:val="22"/>
        </w:rPr>
        <w:t xml:space="preserve">All claims on </w:t>
      </w:r>
      <w:r w:rsidR="000C76EF" w:rsidRPr="001C73E1">
        <w:rPr>
          <w:rFonts w:ascii="Arial" w:hAnsi="Arial" w:cs="Arial"/>
          <w:b/>
          <w:bCs/>
          <w:sz w:val="22"/>
          <w:szCs w:val="22"/>
        </w:rPr>
        <w:t xml:space="preserve">FMHBV waived by shareholders and </w:t>
      </w:r>
      <w:r w:rsidR="009E29E4" w:rsidRPr="001C73E1">
        <w:rPr>
          <w:rFonts w:ascii="Arial" w:hAnsi="Arial" w:cs="Arial"/>
          <w:b/>
          <w:bCs/>
          <w:sz w:val="22"/>
          <w:szCs w:val="22"/>
        </w:rPr>
        <w:t>banks</w:t>
      </w:r>
      <w:r w:rsidR="0073493B" w:rsidRPr="001C73E1">
        <w:rPr>
          <w:rFonts w:ascii="Arial" w:hAnsi="Arial" w:cs="Arial"/>
          <w:b/>
          <w:bCs/>
          <w:sz w:val="22"/>
          <w:szCs w:val="22"/>
        </w:rPr>
        <w:t xml:space="preserve"> and FMHBV liquidated in an undisclosed manner</w:t>
      </w:r>
      <w:r w:rsidR="009E29E4" w:rsidRPr="001C73E1">
        <w:rPr>
          <w:rFonts w:ascii="Arial" w:hAnsi="Arial" w:cs="Arial"/>
          <w:sz w:val="22"/>
          <w:szCs w:val="22"/>
        </w:rPr>
        <w:t xml:space="preserve">: </w:t>
      </w:r>
      <w:r w:rsidR="006205D9" w:rsidRPr="001C73E1">
        <w:rPr>
          <w:rFonts w:ascii="Arial" w:hAnsi="Arial" w:cs="Arial"/>
          <w:sz w:val="22"/>
          <w:szCs w:val="22"/>
        </w:rPr>
        <w:t xml:space="preserve">Consortium of banks (A, B, C and </w:t>
      </w:r>
      <w:r w:rsidR="003E203D" w:rsidRPr="001C73E1">
        <w:rPr>
          <w:rFonts w:ascii="Arial" w:hAnsi="Arial" w:cs="Arial"/>
          <w:sz w:val="22"/>
          <w:szCs w:val="22"/>
        </w:rPr>
        <w:t xml:space="preserve">D) </w:t>
      </w:r>
      <w:r w:rsidR="00C728F3">
        <w:rPr>
          <w:rFonts w:ascii="Arial" w:hAnsi="Arial" w:cs="Arial"/>
          <w:sz w:val="22"/>
          <w:szCs w:val="22"/>
        </w:rPr>
        <w:t>and also the shareh</w:t>
      </w:r>
      <w:r w:rsidR="00541CA0">
        <w:rPr>
          <w:rFonts w:ascii="Arial" w:hAnsi="Arial" w:cs="Arial"/>
          <w:sz w:val="22"/>
          <w:szCs w:val="22"/>
        </w:rPr>
        <w:t xml:space="preserve">olders of FMHBV </w:t>
      </w:r>
      <w:r w:rsidR="003E203D" w:rsidRPr="001C73E1">
        <w:rPr>
          <w:rFonts w:ascii="Arial" w:hAnsi="Arial" w:cs="Arial"/>
          <w:sz w:val="22"/>
          <w:szCs w:val="22"/>
        </w:rPr>
        <w:t xml:space="preserve">would </w:t>
      </w:r>
      <w:r w:rsidR="001C73E1">
        <w:rPr>
          <w:rFonts w:ascii="Arial" w:hAnsi="Arial" w:cs="Arial"/>
          <w:sz w:val="22"/>
          <w:szCs w:val="22"/>
        </w:rPr>
        <w:t xml:space="preserve">write-off all their claims </w:t>
      </w:r>
      <w:r w:rsidR="00541CA0">
        <w:rPr>
          <w:rFonts w:ascii="Arial" w:hAnsi="Arial" w:cs="Arial"/>
          <w:sz w:val="22"/>
          <w:szCs w:val="22"/>
        </w:rPr>
        <w:t>on FMHBV on the formation of FMIIBV as discussed in the previous paragraph.</w:t>
      </w:r>
      <w:r w:rsidR="00633035">
        <w:rPr>
          <w:rFonts w:ascii="Arial" w:hAnsi="Arial" w:cs="Arial"/>
          <w:sz w:val="22"/>
          <w:szCs w:val="22"/>
        </w:rPr>
        <w:t xml:space="preserve"> FMHBV bereft of all the working assets </w:t>
      </w:r>
      <w:r w:rsidR="00FD14D0">
        <w:rPr>
          <w:rFonts w:ascii="Arial" w:hAnsi="Arial" w:cs="Arial"/>
          <w:sz w:val="22"/>
          <w:szCs w:val="22"/>
        </w:rPr>
        <w:t xml:space="preserve">of 6 subsidiaries (which got transferred to FMIIBV) and waiver of all the liabilities </w:t>
      </w:r>
      <w:r w:rsidR="006134C9">
        <w:rPr>
          <w:rFonts w:ascii="Arial" w:hAnsi="Arial" w:cs="Arial"/>
          <w:sz w:val="22"/>
          <w:szCs w:val="22"/>
        </w:rPr>
        <w:t xml:space="preserve">payable to the banks and the sole UK shareholder </w:t>
      </w:r>
      <w:r w:rsidR="00AE3E6D">
        <w:rPr>
          <w:rFonts w:ascii="Arial" w:hAnsi="Arial" w:cs="Arial"/>
          <w:sz w:val="22"/>
          <w:szCs w:val="22"/>
        </w:rPr>
        <w:t>would be liquidated in an undisclosed manner.</w:t>
      </w:r>
    </w:p>
    <w:p w14:paraId="0795DCC4" w14:textId="77777777" w:rsidR="00AE3E6D" w:rsidRPr="00AE3E6D" w:rsidRDefault="00AE3E6D" w:rsidP="00DC03E2">
      <w:pPr>
        <w:pStyle w:val="ListParagraph"/>
        <w:rPr>
          <w:rFonts w:ascii="Arial" w:hAnsi="Arial" w:cs="Arial"/>
          <w:sz w:val="22"/>
          <w:szCs w:val="22"/>
        </w:rPr>
      </w:pPr>
    </w:p>
    <w:p w14:paraId="79E5FFDE" w14:textId="1D3E088E" w:rsidR="00AE3E6D" w:rsidRDefault="00912D43" w:rsidP="00DC03E2">
      <w:pPr>
        <w:pStyle w:val="ListParagraph"/>
        <w:numPr>
          <w:ilvl w:val="0"/>
          <w:numId w:val="17"/>
        </w:numPr>
        <w:jc w:val="both"/>
        <w:rPr>
          <w:rFonts w:ascii="Arial" w:hAnsi="Arial" w:cs="Arial"/>
          <w:sz w:val="22"/>
          <w:szCs w:val="22"/>
        </w:rPr>
      </w:pPr>
      <w:r w:rsidRPr="00AE7FAA">
        <w:rPr>
          <w:rFonts w:ascii="Arial" w:hAnsi="Arial" w:cs="Arial"/>
          <w:b/>
          <w:bCs/>
          <w:sz w:val="22"/>
          <w:szCs w:val="22"/>
        </w:rPr>
        <w:t xml:space="preserve">Reorganisation of </w:t>
      </w:r>
      <w:r w:rsidR="00AE7FAA" w:rsidRPr="00AE7FAA">
        <w:rPr>
          <w:rFonts w:ascii="Arial" w:hAnsi="Arial" w:cs="Arial"/>
          <w:b/>
          <w:bCs/>
          <w:sz w:val="22"/>
          <w:szCs w:val="22"/>
        </w:rPr>
        <w:t>FMIIBV and its subsidiaries</w:t>
      </w:r>
      <w:r w:rsidR="00AE7FAA">
        <w:rPr>
          <w:rFonts w:ascii="Arial" w:hAnsi="Arial" w:cs="Arial"/>
          <w:sz w:val="22"/>
          <w:szCs w:val="22"/>
        </w:rPr>
        <w:t xml:space="preserve">: </w:t>
      </w:r>
      <w:r w:rsidR="00B61B21" w:rsidRPr="00B61B21">
        <w:rPr>
          <w:rFonts w:ascii="Arial" w:hAnsi="Arial" w:cs="Arial"/>
          <w:sz w:val="22"/>
          <w:szCs w:val="22"/>
        </w:rPr>
        <w:t>FMHBV</w:t>
      </w:r>
      <w:r w:rsidR="00B61B21">
        <w:rPr>
          <w:rFonts w:ascii="Arial" w:hAnsi="Arial" w:cs="Arial"/>
          <w:sz w:val="22"/>
          <w:szCs w:val="22"/>
        </w:rPr>
        <w:t xml:space="preserve"> and it</w:t>
      </w:r>
      <w:r w:rsidR="00A800BF">
        <w:rPr>
          <w:rFonts w:ascii="Arial" w:hAnsi="Arial" w:cs="Arial"/>
          <w:sz w:val="22"/>
          <w:szCs w:val="22"/>
        </w:rPr>
        <w:t>s</w:t>
      </w:r>
      <w:r w:rsidR="00B61B21">
        <w:rPr>
          <w:rFonts w:ascii="Arial" w:hAnsi="Arial" w:cs="Arial"/>
          <w:sz w:val="22"/>
          <w:szCs w:val="22"/>
        </w:rPr>
        <w:t xml:space="preserve"> sole UK shareholder </w:t>
      </w:r>
      <w:r w:rsidR="00F345F2">
        <w:rPr>
          <w:rFonts w:ascii="Arial" w:hAnsi="Arial" w:cs="Arial"/>
          <w:sz w:val="22"/>
          <w:szCs w:val="22"/>
        </w:rPr>
        <w:t xml:space="preserve">would waive off all theirs claims on FMIIBV and all its subsidiaries which means that all liabilities shown </w:t>
      </w:r>
      <w:r w:rsidR="00D438E9">
        <w:rPr>
          <w:rFonts w:ascii="Arial" w:hAnsi="Arial" w:cs="Arial"/>
          <w:sz w:val="22"/>
          <w:szCs w:val="22"/>
        </w:rPr>
        <w:t>in favour of FMHBV as we</w:t>
      </w:r>
      <w:r w:rsidR="00E260CA">
        <w:rPr>
          <w:rFonts w:ascii="Arial" w:hAnsi="Arial" w:cs="Arial"/>
          <w:sz w:val="22"/>
          <w:szCs w:val="22"/>
        </w:rPr>
        <w:t xml:space="preserve">ll as in favour of LGHUKL </w:t>
      </w:r>
      <w:r w:rsidR="006F75D1">
        <w:rPr>
          <w:rFonts w:ascii="Arial" w:hAnsi="Arial" w:cs="Arial"/>
          <w:sz w:val="22"/>
          <w:szCs w:val="22"/>
        </w:rPr>
        <w:t xml:space="preserve">in the books of FMIIBV (if at all any) and in the books of all the 6 subsidiaries </w:t>
      </w:r>
      <w:r w:rsidR="00E260CA">
        <w:rPr>
          <w:rFonts w:ascii="Arial" w:hAnsi="Arial" w:cs="Arial"/>
          <w:sz w:val="22"/>
          <w:szCs w:val="22"/>
        </w:rPr>
        <w:t>would become zero.</w:t>
      </w:r>
      <w:r w:rsidR="0034196C">
        <w:rPr>
          <w:rFonts w:ascii="Arial" w:hAnsi="Arial" w:cs="Arial"/>
          <w:sz w:val="22"/>
          <w:szCs w:val="22"/>
        </w:rPr>
        <w:t xml:space="preserve"> Banks – C and D which provided Eur 32.5 million </w:t>
      </w:r>
      <w:r w:rsidR="007808A8">
        <w:rPr>
          <w:rFonts w:ascii="Arial" w:hAnsi="Arial" w:cs="Arial"/>
          <w:sz w:val="22"/>
          <w:szCs w:val="22"/>
        </w:rPr>
        <w:t xml:space="preserve">has additional working capital </w:t>
      </w:r>
      <w:r w:rsidR="0034196C">
        <w:rPr>
          <w:rFonts w:ascii="Arial" w:hAnsi="Arial" w:cs="Arial"/>
          <w:sz w:val="22"/>
          <w:szCs w:val="22"/>
        </w:rPr>
        <w:t xml:space="preserve"> the Netherlands subsidiary </w:t>
      </w:r>
      <w:r w:rsidR="0034196C" w:rsidRPr="0067092D">
        <w:rPr>
          <w:rFonts w:ascii="Arial" w:hAnsi="Arial" w:cs="Arial"/>
          <w:sz w:val="22"/>
          <w:szCs w:val="22"/>
        </w:rPr>
        <w:t>FMWBV</w:t>
      </w:r>
      <w:r w:rsidR="007808A8">
        <w:rPr>
          <w:rFonts w:ascii="Arial" w:hAnsi="Arial" w:cs="Arial"/>
          <w:sz w:val="22"/>
          <w:szCs w:val="22"/>
        </w:rPr>
        <w:t xml:space="preserve"> would waive 100% of their dues payable by the company.</w:t>
      </w:r>
      <w:r w:rsidR="005B20AC">
        <w:rPr>
          <w:rFonts w:ascii="Arial" w:hAnsi="Arial" w:cs="Arial"/>
          <w:sz w:val="22"/>
          <w:szCs w:val="22"/>
        </w:rPr>
        <w:t xml:space="preserve"> Consortium of banks which provided working capital finance to the Netherlands subsidiary – </w:t>
      </w:r>
      <w:r w:rsidR="005B20AC" w:rsidRPr="0067092D">
        <w:rPr>
          <w:rFonts w:ascii="Arial" w:hAnsi="Arial" w:cs="Arial"/>
          <w:sz w:val="22"/>
          <w:szCs w:val="22"/>
        </w:rPr>
        <w:t>FMWBV</w:t>
      </w:r>
      <w:r w:rsidR="005B20AC">
        <w:rPr>
          <w:rFonts w:ascii="Arial" w:hAnsi="Arial" w:cs="Arial"/>
          <w:sz w:val="22"/>
          <w:szCs w:val="22"/>
        </w:rPr>
        <w:t xml:space="preserve"> would waive </w:t>
      </w:r>
      <w:r w:rsidR="009C521D">
        <w:rPr>
          <w:rFonts w:ascii="Arial" w:hAnsi="Arial" w:cs="Arial"/>
          <w:sz w:val="22"/>
          <w:szCs w:val="22"/>
        </w:rPr>
        <w:t xml:space="preserve">its loans to the tune of Eur </w:t>
      </w:r>
      <w:r w:rsidR="00966FFB">
        <w:rPr>
          <w:rFonts w:ascii="Arial" w:hAnsi="Arial" w:cs="Arial"/>
          <w:sz w:val="22"/>
          <w:szCs w:val="22"/>
        </w:rPr>
        <w:t>97.5</w:t>
      </w:r>
      <w:r w:rsidR="009C521D">
        <w:rPr>
          <w:rFonts w:ascii="Arial" w:hAnsi="Arial" w:cs="Arial"/>
          <w:sz w:val="22"/>
          <w:szCs w:val="22"/>
        </w:rPr>
        <w:t xml:space="preserve"> million and continue the balance loan of Eur 240 Million</w:t>
      </w:r>
      <w:r w:rsidR="00E46F08">
        <w:rPr>
          <w:rFonts w:ascii="Arial" w:hAnsi="Arial" w:cs="Arial"/>
          <w:sz w:val="22"/>
          <w:szCs w:val="22"/>
        </w:rPr>
        <w:t xml:space="preserve"> and the same consortium </w:t>
      </w:r>
      <w:r w:rsidR="00966FFB">
        <w:rPr>
          <w:rFonts w:ascii="Arial" w:hAnsi="Arial" w:cs="Arial"/>
          <w:sz w:val="22"/>
          <w:szCs w:val="22"/>
        </w:rPr>
        <w:t>has cancelled other loans payable by FMWBV</w:t>
      </w:r>
      <w:r w:rsidR="00A9168D">
        <w:rPr>
          <w:rFonts w:ascii="Arial" w:hAnsi="Arial" w:cs="Arial"/>
          <w:sz w:val="22"/>
          <w:szCs w:val="22"/>
        </w:rPr>
        <w:t xml:space="preserve"> to the tune of Eur 55 million.</w:t>
      </w:r>
      <w:r w:rsidR="00411300">
        <w:rPr>
          <w:rFonts w:ascii="Arial" w:hAnsi="Arial" w:cs="Arial"/>
          <w:sz w:val="22"/>
          <w:szCs w:val="22"/>
        </w:rPr>
        <w:t xml:space="preserve"> Possibly </w:t>
      </w:r>
      <w:r w:rsidR="00464C72">
        <w:rPr>
          <w:rFonts w:ascii="Arial" w:hAnsi="Arial" w:cs="Arial"/>
          <w:sz w:val="22"/>
          <w:szCs w:val="22"/>
        </w:rPr>
        <w:t xml:space="preserve">FMHBV could have given securities / guarantees for the working capital loans provided to </w:t>
      </w:r>
      <w:r w:rsidR="002D36DF" w:rsidRPr="0067092D">
        <w:rPr>
          <w:rFonts w:ascii="Arial" w:hAnsi="Arial" w:cs="Arial"/>
          <w:sz w:val="22"/>
          <w:szCs w:val="22"/>
        </w:rPr>
        <w:t>FMWBV</w:t>
      </w:r>
      <w:r w:rsidR="002D36DF">
        <w:rPr>
          <w:rFonts w:ascii="Arial" w:hAnsi="Arial" w:cs="Arial"/>
          <w:sz w:val="22"/>
          <w:szCs w:val="22"/>
        </w:rPr>
        <w:t xml:space="preserve"> and if there are any such pledges or guarantees, </w:t>
      </w:r>
      <w:r w:rsidR="00B13E2E">
        <w:rPr>
          <w:rFonts w:ascii="Arial" w:hAnsi="Arial" w:cs="Arial"/>
          <w:sz w:val="22"/>
          <w:szCs w:val="22"/>
        </w:rPr>
        <w:t>providers or such pledges or guarantees may get part of their dues when FMHBV gets liquidated.</w:t>
      </w:r>
      <w:r w:rsidR="002125CB">
        <w:rPr>
          <w:rFonts w:ascii="Arial" w:hAnsi="Arial" w:cs="Arial"/>
          <w:sz w:val="22"/>
          <w:szCs w:val="22"/>
        </w:rPr>
        <w:t xml:space="preserve"> It should be noted that there is no restructuring of any liabilities of </w:t>
      </w:r>
      <w:r w:rsidR="007D35CF">
        <w:rPr>
          <w:rFonts w:ascii="Arial" w:hAnsi="Arial" w:cs="Arial"/>
          <w:sz w:val="22"/>
          <w:szCs w:val="22"/>
        </w:rPr>
        <w:t xml:space="preserve">the subsidiaries other than the Netherland subsidiary </w:t>
      </w:r>
      <w:r w:rsidR="00A61382">
        <w:rPr>
          <w:rFonts w:ascii="Arial" w:hAnsi="Arial" w:cs="Arial"/>
          <w:sz w:val="22"/>
          <w:szCs w:val="22"/>
        </w:rPr>
        <w:t xml:space="preserve">by creditors other than the amounts payable by them to </w:t>
      </w:r>
      <w:r w:rsidR="00A61382" w:rsidRPr="0067092D">
        <w:rPr>
          <w:rFonts w:ascii="Arial" w:hAnsi="Arial" w:cs="Arial"/>
          <w:sz w:val="22"/>
          <w:szCs w:val="22"/>
        </w:rPr>
        <w:t xml:space="preserve">the original holding company – FMHBV and the sole shareholder- </w:t>
      </w:r>
      <w:r w:rsidR="00A61382">
        <w:rPr>
          <w:rFonts w:ascii="Arial" w:hAnsi="Arial" w:cs="Arial"/>
          <w:sz w:val="22"/>
          <w:szCs w:val="22"/>
        </w:rPr>
        <w:t>LGHUKL.</w:t>
      </w:r>
    </w:p>
    <w:p w14:paraId="60F6E6BC" w14:textId="77777777" w:rsidR="004C0DDC" w:rsidRPr="004C0DDC" w:rsidRDefault="004C0DDC" w:rsidP="00DC03E2">
      <w:pPr>
        <w:jc w:val="both"/>
        <w:rPr>
          <w:rFonts w:ascii="Arial" w:hAnsi="Arial" w:cs="Arial"/>
          <w:sz w:val="22"/>
          <w:szCs w:val="22"/>
        </w:rPr>
      </w:pPr>
    </w:p>
    <w:p w14:paraId="153505E7" w14:textId="2ED477C4" w:rsidR="00A61382" w:rsidRDefault="00DE4E53" w:rsidP="00DE4E53">
      <w:pPr>
        <w:jc w:val="both"/>
        <w:rPr>
          <w:rFonts w:ascii="Arial" w:hAnsi="Arial" w:cs="Arial"/>
          <w:sz w:val="22"/>
          <w:szCs w:val="22"/>
        </w:rPr>
      </w:pPr>
      <w:r>
        <w:rPr>
          <w:rFonts w:ascii="Arial" w:hAnsi="Arial" w:cs="Arial"/>
          <w:sz w:val="22"/>
          <w:szCs w:val="22"/>
        </w:rPr>
        <w:t xml:space="preserve">In essence, </w:t>
      </w:r>
      <w:r w:rsidR="00805F57">
        <w:rPr>
          <w:rFonts w:ascii="Arial" w:hAnsi="Arial" w:cs="Arial"/>
          <w:sz w:val="22"/>
          <w:szCs w:val="22"/>
        </w:rPr>
        <w:t>the new holding company with all the six subsidiaries</w:t>
      </w:r>
      <w:r w:rsidR="007C5AF6">
        <w:rPr>
          <w:rFonts w:ascii="Arial" w:hAnsi="Arial" w:cs="Arial"/>
          <w:sz w:val="22"/>
          <w:szCs w:val="22"/>
        </w:rPr>
        <w:t xml:space="preserve"> </w:t>
      </w:r>
      <w:r w:rsidR="004D3314">
        <w:rPr>
          <w:rFonts w:ascii="Arial" w:hAnsi="Arial" w:cs="Arial"/>
          <w:sz w:val="22"/>
          <w:szCs w:val="22"/>
        </w:rPr>
        <w:t xml:space="preserve">with all their valuable operating assets </w:t>
      </w:r>
      <w:r w:rsidR="007C5AF6">
        <w:rPr>
          <w:rFonts w:ascii="Arial" w:hAnsi="Arial" w:cs="Arial"/>
          <w:sz w:val="22"/>
          <w:szCs w:val="22"/>
        </w:rPr>
        <w:t>after shedding out all the possible unsustainable liabilities</w:t>
      </w:r>
      <w:r w:rsidR="004D3314">
        <w:rPr>
          <w:rFonts w:ascii="Arial" w:hAnsi="Arial" w:cs="Arial"/>
          <w:sz w:val="22"/>
          <w:szCs w:val="22"/>
        </w:rPr>
        <w:t xml:space="preserve"> is ready to run as a going concern</w:t>
      </w:r>
      <w:r w:rsidR="00E37C4E">
        <w:rPr>
          <w:rFonts w:ascii="Arial" w:hAnsi="Arial" w:cs="Arial"/>
          <w:sz w:val="22"/>
          <w:szCs w:val="22"/>
        </w:rPr>
        <w:t xml:space="preserve"> with good prospects in the long run.</w:t>
      </w:r>
    </w:p>
    <w:p w14:paraId="2803667C" w14:textId="257F6A15" w:rsidR="00E37C4E" w:rsidRDefault="00E37C4E" w:rsidP="00DE4E53">
      <w:pPr>
        <w:pBdr>
          <w:bottom w:val="single" w:sz="6" w:space="1" w:color="auto"/>
        </w:pBdr>
        <w:jc w:val="both"/>
        <w:rPr>
          <w:rFonts w:ascii="Arial" w:hAnsi="Arial" w:cs="Arial"/>
          <w:sz w:val="22"/>
          <w:szCs w:val="22"/>
        </w:rPr>
      </w:pPr>
    </w:p>
    <w:p w14:paraId="1C47AA60" w14:textId="77777777" w:rsidR="00546A3E" w:rsidRDefault="00546A3E" w:rsidP="00DE4E53">
      <w:pPr>
        <w:jc w:val="both"/>
        <w:rPr>
          <w:rFonts w:ascii="Arial" w:hAnsi="Arial" w:cs="Arial"/>
          <w:sz w:val="22"/>
          <w:szCs w:val="22"/>
        </w:rPr>
      </w:pPr>
    </w:p>
    <w:p w14:paraId="5C15B1B4" w14:textId="438B5279" w:rsidR="003227ED" w:rsidRPr="00CB037F" w:rsidRDefault="003227ED" w:rsidP="00CB037F">
      <w:pPr>
        <w:pStyle w:val="Heading1"/>
        <w:rPr>
          <w:rFonts w:ascii="Arial" w:hAnsi="Arial" w:cs="Arial"/>
          <w:b/>
          <w:bCs/>
          <w:sz w:val="28"/>
          <w:szCs w:val="28"/>
        </w:rPr>
      </w:pPr>
      <w:bookmarkStart w:id="7" w:name="_Toc86994112"/>
      <w:r w:rsidRPr="00CB037F">
        <w:rPr>
          <w:rFonts w:ascii="Arial" w:hAnsi="Arial" w:cs="Arial"/>
          <w:b/>
          <w:bCs/>
          <w:sz w:val="28"/>
          <w:szCs w:val="28"/>
        </w:rPr>
        <w:t>Question – 8:</w:t>
      </w:r>
      <w:bookmarkEnd w:id="7"/>
    </w:p>
    <w:p w14:paraId="369D784E" w14:textId="77777777" w:rsidR="00826F4A" w:rsidRPr="00DE4E53" w:rsidRDefault="00826F4A" w:rsidP="00DE4E53">
      <w:pPr>
        <w:jc w:val="both"/>
        <w:rPr>
          <w:rFonts w:ascii="Arial" w:hAnsi="Arial" w:cs="Arial"/>
          <w:sz w:val="22"/>
          <w:szCs w:val="22"/>
        </w:rPr>
      </w:pPr>
    </w:p>
    <w:p w14:paraId="30BE4181" w14:textId="17957432" w:rsidR="00D32D13" w:rsidRDefault="00090C6A" w:rsidP="00DC03E2">
      <w:pPr>
        <w:jc w:val="both"/>
        <w:rPr>
          <w:rFonts w:ascii="Arial" w:hAnsi="Arial" w:cs="Arial"/>
          <w:sz w:val="22"/>
          <w:szCs w:val="22"/>
        </w:rPr>
      </w:pPr>
      <w:r>
        <w:rPr>
          <w:rFonts w:ascii="Arial" w:hAnsi="Arial" w:cs="Arial"/>
          <w:sz w:val="22"/>
          <w:szCs w:val="22"/>
        </w:rPr>
        <w:t>Which (potential)</w:t>
      </w:r>
      <w:r w:rsidR="00122A6A">
        <w:rPr>
          <w:rFonts w:ascii="Arial" w:hAnsi="Arial" w:cs="Arial"/>
          <w:sz w:val="22"/>
          <w:szCs w:val="22"/>
        </w:rPr>
        <w:t xml:space="preserve"> legal and/or non-legal cross-border issues – if any – do you recogni</w:t>
      </w:r>
      <w:r w:rsidR="002763AF">
        <w:rPr>
          <w:rFonts w:ascii="Arial" w:hAnsi="Arial" w:cs="Arial"/>
          <w:sz w:val="22"/>
          <w:szCs w:val="22"/>
        </w:rPr>
        <w:t>ze in the Flow Management restructuring process?</w:t>
      </w:r>
    </w:p>
    <w:p w14:paraId="5B974FCB" w14:textId="206496A2" w:rsidR="002763AF" w:rsidRDefault="002763AF" w:rsidP="00DC03E2">
      <w:pPr>
        <w:jc w:val="both"/>
        <w:rPr>
          <w:rFonts w:ascii="Arial" w:hAnsi="Arial" w:cs="Arial"/>
          <w:sz w:val="22"/>
          <w:szCs w:val="22"/>
        </w:rPr>
      </w:pPr>
    </w:p>
    <w:p w14:paraId="136CBCE2" w14:textId="77777777" w:rsidR="00826F4A" w:rsidRPr="00567395" w:rsidRDefault="00826F4A" w:rsidP="00826F4A">
      <w:pPr>
        <w:jc w:val="both"/>
        <w:rPr>
          <w:rFonts w:ascii="Arial" w:hAnsi="Arial" w:cs="Arial"/>
          <w:b/>
          <w:bCs/>
          <w:sz w:val="22"/>
          <w:szCs w:val="22"/>
        </w:rPr>
      </w:pPr>
      <w:r w:rsidRPr="00567395">
        <w:rPr>
          <w:rFonts w:ascii="Arial" w:hAnsi="Arial" w:cs="Arial"/>
          <w:b/>
          <w:bCs/>
          <w:sz w:val="22"/>
          <w:szCs w:val="22"/>
        </w:rPr>
        <w:t>Answer:</w:t>
      </w:r>
    </w:p>
    <w:p w14:paraId="4DF38CC8" w14:textId="77777777" w:rsidR="00826F4A" w:rsidRDefault="00826F4A" w:rsidP="00DC03E2">
      <w:pPr>
        <w:jc w:val="both"/>
        <w:rPr>
          <w:rFonts w:ascii="Arial" w:hAnsi="Arial" w:cs="Arial"/>
          <w:sz w:val="22"/>
          <w:szCs w:val="22"/>
        </w:rPr>
      </w:pPr>
    </w:p>
    <w:p w14:paraId="46DB8BA5" w14:textId="77777777" w:rsidR="00E336FB" w:rsidRDefault="00CC5C4E" w:rsidP="00CC5C4E">
      <w:pPr>
        <w:pStyle w:val="ListParagraph"/>
        <w:numPr>
          <w:ilvl w:val="0"/>
          <w:numId w:val="18"/>
        </w:numPr>
        <w:jc w:val="both"/>
        <w:rPr>
          <w:rFonts w:ascii="Arial" w:hAnsi="Arial" w:cs="Arial"/>
          <w:sz w:val="22"/>
          <w:szCs w:val="22"/>
        </w:rPr>
      </w:pPr>
      <w:r>
        <w:rPr>
          <w:rFonts w:ascii="Arial" w:hAnsi="Arial" w:cs="Arial"/>
          <w:sz w:val="22"/>
          <w:szCs w:val="22"/>
        </w:rPr>
        <w:t xml:space="preserve">We are not aware of the </w:t>
      </w:r>
      <w:r w:rsidR="00C62D33">
        <w:rPr>
          <w:rFonts w:ascii="Arial" w:hAnsi="Arial" w:cs="Arial"/>
          <w:sz w:val="22"/>
          <w:szCs w:val="22"/>
        </w:rPr>
        <w:t>solvency</w:t>
      </w:r>
      <w:r w:rsidR="006F27A2">
        <w:rPr>
          <w:rFonts w:ascii="Arial" w:hAnsi="Arial" w:cs="Arial"/>
          <w:sz w:val="22"/>
          <w:szCs w:val="22"/>
        </w:rPr>
        <w:t xml:space="preserve"> of any of the remaining five subsidiaries which are </w:t>
      </w:r>
      <w:r w:rsidR="008154DF">
        <w:rPr>
          <w:rFonts w:ascii="Arial" w:hAnsi="Arial" w:cs="Arial"/>
          <w:sz w:val="22"/>
          <w:szCs w:val="22"/>
        </w:rPr>
        <w:t>located in Europe (2 companies)</w:t>
      </w:r>
      <w:r w:rsidR="006E7A5E">
        <w:rPr>
          <w:rFonts w:ascii="Arial" w:hAnsi="Arial" w:cs="Arial"/>
          <w:sz w:val="22"/>
          <w:szCs w:val="22"/>
        </w:rPr>
        <w:t>, Australia, South Africa and USA.</w:t>
      </w:r>
      <w:r w:rsidR="00876314">
        <w:rPr>
          <w:rFonts w:ascii="Arial" w:hAnsi="Arial" w:cs="Arial"/>
          <w:sz w:val="22"/>
          <w:szCs w:val="22"/>
        </w:rPr>
        <w:t xml:space="preserve"> The restructuring agreement </w:t>
      </w:r>
      <w:r w:rsidR="00D517C5">
        <w:rPr>
          <w:rFonts w:ascii="Arial" w:hAnsi="Arial" w:cs="Arial"/>
          <w:sz w:val="22"/>
          <w:szCs w:val="22"/>
        </w:rPr>
        <w:t xml:space="preserve">is being signed presuming that there is no possibility of </w:t>
      </w:r>
      <w:r w:rsidR="00D35CCC">
        <w:rPr>
          <w:rFonts w:ascii="Arial" w:hAnsi="Arial" w:cs="Arial"/>
          <w:sz w:val="22"/>
          <w:szCs w:val="22"/>
        </w:rPr>
        <w:t xml:space="preserve">commencement of any formal Insolvency / Bankruptcy proceedings </w:t>
      </w:r>
      <w:r w:rsidR="00306AFB">
        <w:rPr>
          <w:rFonts w:ascii="Arial" w:hAnsi="Arial" w:cs="Arial"/>
          <w:sz w:val="22"/>
          <w:szCs w:val="22"/>
        </w:rPr>
        <w:t xml:space="preserve">in any of these five jurisdictions. If there is any </w:t>
      </w:r>
      <w:r w:rsidR="005A04AE">
        <w:rPr>
          <w:rFonts w:ascii="Arial" w:hAnsi="Arial" w:cs="Arial"/>
          <w:sz w:val="22"/>
          <w:szCs w:val="22"/>
        </w:rPr>
        <w:t xml:space="preserve">such proceedings commence at any of the locations, </w:t>
      </w:r>
      <w:r w:rsidR="001C6916">
        <w:rPr>
          <w:rFonts w:ascii="Arial" w:hAnsi="Arial" w:cs="Arial"/>
          <w:sz w:val="22"/>
          <w:szCs w:val="22"/>
        </w:rPr>
        <w:t xml:space="preserve">it could create problems for the informal </w:t>
      </w:r>
      <w:r w:rsidR="00803C8E">
        <w:rPr>
          <w:rFonts w:ascii="Arial" w:hAnsi="Arial" w:cs="Arial"/>
          <w:sz w:val="22"/>
          <w:szCs w:val="22"/>
        </w:rPr>
        <w:t>restructuring agreement signed at the Netherlands.</w:t>
      </w:r>
      <w:r w:rsidR="005751DA">
        <w:rPr>
          <w:rFonts w:ascii="Arial" w:hAnsi="Arial" w:cs="Arial"/>
          <w:sz w:val="22"/>
          <w:szCs w:val="22"/>
        </w:rPr>
        <w:t xml:space="preserve"> This is so since any informal restructuring process cannot become a</w:t>
      </w:r>
      <w:r w:rsidR="007B5AA0">
        <w:rPr>
          <w:rFonts w:ascii="Arial" w:hAnsi="Arial" w:cs="Arial"/>
          <w:sz w:val="22"/>
          <w:szCs w:val="22"/>
        </w:rPr>
        <w:t>ny</w:t>
      </w:r>
      <w:r w:rsidR="005751DA">
        <w:rPr>
          <w:rFonts w:ascii="Arial" w:hAnsi="Arial" w:cs="Arial"/>
          <w:sz w:val="22"/>
          <w:szCs w:val="22"/>
        </w:rPr>
        <w:t xml:space="preserve"> basis for </w:t>
      </w:r>
      <w:r w:rsidR="00B030D6">
        <w:rPr>
          <w:rFonts w:ascii="Arial" w:hAnsi="Arial" w:cs="Arial"/>
          <w:sz w:val="22"/>
          <w:szCs w:val="22"/>
        </w:rPr>
        <w:t>recognition</w:t>
      </w:r>
      <w:r w:rsidR="00B75795">
        <w:rPr>
          <w:rFonts w:ascii="Arial" w:hAnsi="Arial" w:cs="Arial"/>
          <w:sz w:val="22"/>
          <w:szCs w:val="22"/>
        </w:rPr>
        <w:t xml:space="preserve"> of such process </w:t>
      </w:r>
      <w:r w:rsidR="0061272A">
        <w:rPr>
          <w:rFonts w:ascii="Arial" w:hAnsi="Arial" w:cs="Arial"/>
          <w:sz w:val="22"/>
          <w:szCs w:val="22"/>
        </w:rPr>
        <w:t>and possibility of m</w:t>
      </w:r>
      <w:r w:rsidR="00B030D6">
        <w:rPr>
          <w:rFonts w:ascii="Arial" w:hAnsi="Arial" w:cs="Arial"/>
          <w:sz w:val="22"/>
          <w:szCs w:val="22"/>
        </w:rPr>
        <w:t>oratorium</w:t>
      </w:r>
      <w:r w:rsidR="0061272A">
        <w:rPr>
          <w:rFonts w:ascii="Arial" w:hAnsi="Arial" w:cs="Arial"/>
          <w:sz w:val="22"/>
          <w:szCs w:val="22"/>
        </w:rPr>
        <w:t xml:space="preserve"> in other jurisdictions even if the other jurisdictions </w:t>
      </w:r>
      <w:r w:rsidR="00B57F2E">
        <w:rPr>
          <w:rFonts w:ascii="Arial" w:hAnsi="Arial" w:cs="Arial"/>
          <w:sz w:val="22"/>
          <w:szCs w:val="22"/>
        </w:rPr>
        <w:t>follow</w:t>
      </w:r>
      <w:r w:rsidR="007B5AA0">
        <w:rPr>
          <w:rFonts w:ascii="Arial" w:hAnsi="Arial" w:cs="Arial"/>
          <w:sz w:val="22"/>
          <w:szCs w:val="22"/>
        </w:rPr>
        <w:t xml:space="preserve"> the </w:t>
      </w:r>
      <w:r w:rsidR="00A75CA8">
        <w:rPr>
          <w:rFonts w:ascii="Arial" w:hAnsi="Arial" w:cs="Arial"/>
          <w:sz w:val="22"/>
          <w:szCs w:val="22"/>
        </w:rPr>
        <w:t>UNICITRAL Model Law on Cross-Border</w:t>
      </w:r>
      <w:r w:rsidR="00ED6537">
        <w:rPr>
          <w:rFonts w:ascii="Arial" w:hAnsi="Arial" w:cs="Arial"/>
          <w:sz w:val="22"/>
          <w:szCs w:val="22"/>
        </w:rPr>
        <w:t>.</w:t>
      </w:r>
      <w:r w:rsidR="00DB145C">
        <w:rPr>
          <w:rFonts w:ascii="Arial" w:hAnsi="Arial" w:cs="Arial"/>
          <w:sz w:val="22"/>
          <w:szCs w:val="22"/>
        </w:rPr>
        <w:t xml:space="preserve"> Commencement of any </w:t>
      </w:r>
      <w:r w:rsidR="00D60288">
        <w:rPr>
          <w:rFonts w:ascii="Arial" w:hAnsi="Arial" w:cs="Arial"/>
          <w:sz w:val="22"/>
          <w:szCs w:val="22"/>
        </w:rPr>
        <w:t xml:space="preserve">formal </w:t>
      </w:r>
      <w:r w:rsidR="001B2142">
        <w:rPr>
          <w:rFonts w:ascii="Arial" w:hAnsi="Arial" w:cs="Arial"/>
          <w:sz w:val="22"/>
          <w:szCs w:val="22"/>
        </w:rPr>
        <w:t>I</w:t>
      </w:r>
      <w:r w:rsidR="00D60288">
        <w:rPr>
          <w:rFonts w:ascii="Arial" w:hAnsi="Arial" w:cs="Arial"/>
          <w:sz w:val="22"/>
          <w:szCs w:val="22"/>
        </w:rPr>
        <w:t xml:space="preserve">nsolvency Process could affect the </w:t>
      </w:r>
      <w:r w:rsidR="001B2142">
        <w:rPr>
          <w:rFonts w:ascii="Arial" w:hAnsi="Arial" w:cs="Arial"/>
          <w:sz w:val="22"/>
          <w:szCs w:val="22"/>
        </w:rPr>
        <w:t xml:space="preserve">implementation of </w:t>
      </w:r>
      <w:r w:rsidR="00D56919">
        <w:rPr>
          <w:rFonts w:ascii="Arial" w:hAnsi="Arial" w:cs="Arial"/>
          <w:sz w:val="22"/>
          <w:szCs w:val="22"/>
        </w:rPr>
        <w:t xml:space="preserve">the </w:t>
      </w:r>
      <w:r w:rsidR="00D60288">
        <w:rPr>
          <w:rFonts w:ascii="Arial" w:hAnsi="Arial" w:cs="Arial"/>
          <w:sz w:val="22"/>
          <w:szCs w:val="22"/>
        </w:rPr>
        <w:t>informal restructuring process</w:t>
      </w:r>
      <w:r w:rsidR="00D56919">
        <w:rPr>
          <w:rFonts w:ascii="Arial" w:hAnsi="Arial" w:cs="Arial"/>
          <w:sz w:val="22"/>
          <w:szCs w:val="22"/>
        </w:rPr>
        <w:t>.</w:t>
      </w:r>
      <w:r w:rsidR="0093165A">
        <w:rPr>
          <w:rFonts w:ascii="Arial" w:hAnsi="Arial" w:cs="Arial"/>
          <w:sz w:val="22"/>
          <w:szCs w:val="22"/>
        </w:rPr>
        <w:t xml:space="preserve"> However, it is stated that </w:t>
      </w:r>
      <w:r w:rsidR="000A2B5E">
        <w:rPr>
          <w:rFonts w:ascii="Arial" w:hAnsi="Arial" w:cs="Arial"/>
          <w:sz w:val="22"/>
          <w:szCs w:val="22"/>
        </w:rPr>
        <w:t>the contents of the financial restructuring agreement reflect the relative positions of the financiers involved</w:t>
      </w:r>
      <w:r w:rsidR="007613C0">
        <w:rPr>
          <w:rFonts w:ascii="Arial" w:hAnsi="Arial" w:cs="Arial"/>
          <w:sz w:val="22"/>
          <w:szCs w:val="22"/>
        </w:rPr>
        <w:t>.</w:t>
      </w:r>
      <w:r w:rsidR="00314475">
        <w:rPr>
          <w:rFonts w:ascii="Arial" w:hAnsi="Arial" w:cs="Arial"/>
          <w:sz w:val="22"/>
          <w:szCs w:val="22"/>
        </w:rPr>
        <w:t xml:space="preserve"> </w:t>
      </w:r>
    </w:p>
    <w:p w14:paraId="203C71BE" w14:textId="77777777" w:rsidR="00E336FB" w:rsidRDefault="00E336FB" w:rsidP="00E336FB">
      <w:pPr>
        <w:pStyle w:val="ListParagraph"/>
        <w:ind w:left="360"/>
        <w:jc w:val="both"/>
        <w:rPr>
          <w:rFonts w:ascii="Arial" w:hAnsi="Arial" w:cs="Arial"/>
          <w:sz w:val="22"/>
          <w:szCs w:val="22"/>
        </w:rPr>
      </w:pPr>
      <w:r>
        <w:rPr>
          <w:rFonts w:ascii="Arial" w:hAnsi="Arial" w:cs="Arial"/>
          <w:sz w:val="22"/>
          <w:szCs w:val="22"/>
        </w:rPr>
        <w:t xml:space="preserve"> </w:t>
      </w:r>
    </w:p>
    <w:p w14:paraId="3F217FE0" w14:textId="5CC793E1" w:rsidR="00593430" w:rsidRDefault="00314475" w:rsidP="00CC5C4E">
      <w:pPr>
        <w:pStyle w:val="ListParagraph"/>
        <w:numPr>
          <w:ilvl w:val="0"/>
          <w:numId w:val="18"/>
        </w:numPr>
        <w:jc w:val="both"/>
        <w:rPr>
          <w:rFonts w:ascii="Arial" w:hAnsi="Arial" w:cs="Arial"/>
          <w:sz w:val="22"/>
          <w:szCs w:val="22"/>
        </w:rPr>
      </w:pPr>
      <w:r>
        <w:rPr>
          <w:rFonts w:ascii="Arial" w:hAnsi="Arial" w:cs="Arial"/>
          <w:sz w:val="22"/>
          <w:szCs w:val="22"/>
        </w:rPr>
        <w:t xml:space="preserve">Considering </w:t>
      </w:r>
      <w:r w:rsidR="00E336FB">
        <w:rPr>
          <w:rFonts w:ascii="Arial" w:hAnsi="Arial" w:cs="Arial"/>
          <w:sz w:val="22"/>
          <w:szCs w:val="22"/>
        </w:rPr>
        <w:t>the above</w:t>
      </w:r>
      <w:r w:rsidR="006725D2">
        <w:rPr>
          <w:rFonts w:ascii="Arial" w:hAnsi="Arial" w:cs="Arial"/>
          <w:sz w:val="22"/>
          <w:szCs w:val="22"/>
        </w:rPr>
        <w:t>,</w:t>
      </w:r>
      <w:r w:rsidR="00E336FB">
        <w:rPr>
          <w:rFonts w:ascii="Arial" w:hAnsi="Arial" w:cs="Arial"/>
          <w:sz w:val="22"/>
          <w:szCs w:val="22"/>
        </w:rPr>
        <w:t xml:space="preserve"> as well </w:t>
      </w:r>
      <w:r w:rsidR="009D359B">
        <w:rPr>
          <w:rFonts w:ascii="Arial" w:hAnsi="Arial" w:cs="Arial"/>
          <w:sz w:val="22"/>
          <w:szCs w:val="22"/>
        </w:rPr>
        <w:t xml:space="preserve">as seeing </w:t>
      </w:r>
      <w:r w:rsidR="00990671">
        <w:rPr>
          <w:rFonts w:ascii="Arial" w:hAnsi="Arial" w:cs="Arial"/>
          <w:sz w:val="22"/>
          <w:szCs w:val="22"/>
        </w:rPr>
        <w:t>the</w:t>
      </w:r>
      <w:r>
        <w:rPr>
          <w:rFonts w:ascii="Arial" w:hAnsi="Arial" w:cs="Arial"/>
          <w:sz w:val="22"/>
          <w:szCs w:val="22"/>
        </w:rPr>
        <w:t xml:space="preserve"> consolidated manner in which the restructuring is planned out, </w:t>
      </w:r>
      <w:r w:rsidR="00E336FB">
        <w:rPr>
          <w:rFonts w:ascii="Arial" w:hAnsi="Arial" w:cs="Arial"/>
          <w:sz w:val="22"/>
          <w:szCs w:val="22"/>
        </w:rPr>
        <w:t xml:space="preserve">it could be assumed that </w:t>
      </w:r>
      <w:r w:rsidR="00BB7E5F">
        <w:rPr>
          <w:rFonts w:ascii="Arial" w:hAnsi="Arial" w:cs="Arial"/>
          <w:sz w:val="22"/>
          <w:szCs w:val="22"/>
        </w:rPr>
        <w:t xml:space="preserve">a reasonable due diligence of </w:t>
      </w:r>
      <w:r w:rsidR="00DA2178">
        <w:rPr>
          <w:rFonts w:ascii="Arial" w:hAnsi="Arial" w:cs="Arial"/>
          <w:sz w:val="22"/>
          <w:szCs w:val="22"/>
        </w:rPr>
        <w:t xml:space="preserve">all the </w:t>
      </w:r>
      <w:r w:rsidR="00DA2178">
        <w:rPr>
          <w:rFonts w:ascii="Arial" w:hAnsi="Arial" w:cs="Arial"/>
          <w:sz w:val="22"/>
          <w:szCs w:val="22"/>
        </w:rPr>
        <w:lastRenderedPageBreak/>
        <w:t xml:space="preserve">subsidiaries also could have been done and </w:t>
      </w:r>
      <w:r w:rsidR="001E5ACC">
        <w:rPr>
          <w:rFonts w:ascii="Arial" w:hAnsi="Arial" w:cs="Arial"/>
          <w:sz w:val="22"/>
          <w:szCs w:val="22"/>
        </w:rPr>
        <w:t xml:space="preserve">proper care in connection with potential </w:t>
      </w:r>
      <w:r w:rsidR="00AF0F97">
        <w:rPr>
          <w:rFonts w:ascii="Arial" w:hAnsi="Arial" w:cs="Arial"/>
          <w:sz w:val="22"/>
          <w:szCs w:val="22"/>
        </w:rPr>
        <w:t>legal</w:t>
      </w:r>
      <w:r w:rsidR="001E5ACC">
        <w:rPr>
          <w:rFonts w:ascii="Arial" w:hAnsi="Arial" w:cs="Arial"/>
          <w:sz w:val="22"/>
          <w:szCs w:val="22"/>
        </w:rPr>
        <w:t xml:space="preserve"> / non-legal cross-border issues </w:t>
      </w:r>
      <w:r w:rsidR="00AF0F97">
        <w:rPr>
          <w:rFonts w:ascii="Arial" w:hAnsi="Arial" w:cs="Arial"/>
          <w:sz w:val="22"/>
          <w:szCs w:val="22"/>
        </w:rPr>
        <w:t>also could have been thought out.</w:t>
      </w:r>
    </w:p>
    <w:p w14:paraId="13B8AB8B" w14:textId="77777777" w:rsidR="00EA5525" w:rsidRPr="00EA5525" w:rsidRDefault="00EA5525" w:rsidP="00EA5525">
      <w:pPr>
        <w:pStyle w:val="ListParagraph"/>
        <w:rPr>
          <w:rFonts w:ascii="Arial" w:hAnsi="Arial" w:cs="Arial"/>
          <w:sz w:val="22"/>
          <w:szCs w:val="22"/>
        </w:rPr>
      </w:pPr>
    </w:p>
    <w:p w14:paraId="7D7BDC20" w14:textId="69CBA9D1" w:rsidR="00EA5525" w:rsidRDefault="00EA5525" w:rsidP="00CC5C4E">
      <w:pPr>
        <w:pStyle w:val="ListParagraph"/>
        <w:numPr>
          <w:ilvl w:val="0"/>
          <w:numId w:val="18"/>
        </w:numPr>
        <w:jc w:val="both"/>
        <w:rPr>
          <w:rFonts w:ascii="Arial" w:hAnsi="Arial" w:cs="Arial"/>
          <w:sz w:val="22"/>
          <w:szCs w:val="22"/>
        </w:rPr>
      </w:pPr>
      <w:r>
        <w:rPr>
          <w:rFonts w:ascii="Arial" w:hAnsi="Arial" w:cs="Arial"/>
          <w:sz w:val="22"/>
          <w:szCs w:val="22"/>
        </w:rPr>
        <w:t>Even if any cross-border issue crops up</w:t>
      </w:r>
      <w:r w:rsidR="00C166C8">
        <w:rPr>
          <w:rFonts w:ascii="Arial" w:hAnsi="Arial" w:cs="Arial"/>
          <w:sz w:val="22"/>
          <w:szCs w:val="22"/>
        </w:rPr>
        <w:t xml:space="preserve"> including commencement of any formal insolvency proceedings</w:t>
      </w:r>
      <w:r>
        <w:rPr>
          <w:rFonts w:ascii="Arial" w:hAnsi="Arial" w:cs="Arial"/>
          <w:sz w:val="22"/>
          <w:szCs w:val="22"/>
        </w:rPr>
        <w:t xml:space="preserve">, it may not affect </w:t>
      </w:r>
      <w:r w:rsidR="00990671">
        <w:rPr>
          <w:rFonts w:ascii="Arial" w:hAnsi="Arial" w:cs="Arial"/>
          <w:sz w:val="22"/>
          <w:szCs w:val="22"/>
        </w:rPr>
        <w:t xml:space="preserve">the implementation of the signed restructuring </w:t>
      </w:r>
      <w:r w:rsidR="006725D2">
        <w:rPr>
          <w:rFonts w:ascii="Arial" w:hAnsi="Arial" w:cs="Arial"/>
          <w:sz w:val="22"/>
          <w:szCs w:val="22"/>
        </w:rPr>
        <w:t>agreement</w:t>
      </w:r>
      <w:r w:rsidR="004636CC">
        <w:rPr>
          <w:rFonts w:ascii="Arial" w:hAnsi="Arial" w:cs="Arial"/>
          <w:sz w:val="22"/>
          <w:szCs w:val="22"/>
        </w:rPr>
        <w:t>.</w:t>
      </w:r>
    </w:p>
    <w:p w14:paraId="04CC78EB" w14:textId="611648E4" w:rsidR="004432BC" w:rsidRDefault="00D56919" w:rsidP="004636CC">
      <w:pPr>
        <w:pStyle w:val="ListParagraph"/>
        <w:ind w:left="360"/>
        <w:jc w:val="both"/>
        <w:rPr>
          <w:rFonts w:ascii="Arial" w:hAnsi="Arial" w:cs="Arial"/>
          <w:sz w:val="22"/>
          <w:szCs w:val="22"/>
        </w:rPr>
      </w:pPr>
      <w:r>
        <w:rPr>
          <w:rFonts w:ascii="Arial" w:hAnsi="Arial" w:cs="Arial"/>
          <w:sz w:val="22"/>
          <w:szCs w:val="22"/>
        </w:rPr>
        <w:t xml:space="preserve"> </w:t>
      </w:r>
    </w:p>
    <w:p w14:paraId="5ACC80FC" w14:textId="77777777" w:rsidR="004432BC" w:rsidRDefault="004432BC" w:rsidP="00DC03E2">
      <w:pPr>
        <w:pBdr>
          <w:bottom w:val="single" w:sz="6" w:space="1" w:color="auto"/>
        </w:pBdr>
        <w:jc w:val="both"/>
        <w:rPr>
          <w:rFonts w:ascii="Arial" w:hAnsi="Arial" w:cs="Arial"/>
          <w:sz w:val="22"/>
          <w:szCs w:val="22"/>
        </w:rPr>
      </w:pPr>
    </w:p>
    <w:p w14:paraId="7FC9A476" w14:textId="77777777" w:rsidR="0000302C" w:rsidRDefault="0000302C" w:rsidP="00DC03E2">
      <w:pPr>
        <w:jc w:val="both"/>
        <w:rPr>
          <w:rFonts w:ascii="Arial" w:hAnsi="Arial" w:cs="Arial"/>
          <w:sz w:val="22"/>
          <w:szCs w:val="22"/>
        </w:rPr>
      </w:pPr>
    </w:p>
    <w:p w14:paraId="4E99C043" w14:textId="52BCBE7C" w:rsidR="002763AF" w:rsidRPr="00CB037F" w:rsidRDefault="002763AF" w:rsidP="00CB037F">
      <w:pPr>
        <w:pStyle w:val="Heading1"/>
        <w:rPr>
          <w:rFonts w:ascii="Arial" w:hAnsi="Arial" w:cs="Arial"/>
          <w:b/>
          <w:bCs/>
          <w:sz w:val="28"/>
          <w:szCs w:val="28"/>
        </w:rPr>
      </w:pPr>
      <w:bookmarkStart w:id="8" w:name="_Toc86994113"/>
      <w:r w:rsidRPr="00CB037F">
        <w:rPr>
          <w:rFonts w:ascii="Arial" w:hAnsi="Arial" w:cs="Arial"/>
          <w:b/>
          <w:bCs/>
          <w:sz w:val="28"/>
          <w:szCs w:val="28"/>
        </w:rPr>
        <w:t>Question – 9:</w:t>
      </w:r>
      <w:bookmarkEnd w:id="8"/>
    </w:p>
    <w:p w14:paraId="2BD496F5" w14:textId="77777777" w:rsidR="002763AF" w:rsidRDefault="002763AF" w:rsidP="00DC03E2">
      <w:pPr>
        <w:jc w:val="both"/>
        <w:rPr>
          <w:rFonts w:ascii="Arial" w:hAnsi="Arial" w:cs="Arial"/>
          <w:sz w:val="22"/>
          <w:szCs w:val="22"/>
        </w:rPr>
      </w:pPr>
    </w:p>
    <w:p w14:paraId="5559E998" w14:textId="3DA4E6CE" w:rsidR="00090C6A" w:rsidRPr="00F82F63" w:rsidRDefault="002763AF" w:rsidP="00DC03E2">
      <w:pPr>
        <w:jc w:val="both"/>
        <w:rPr>
          <w:rFonts w:ascii="Arial" w:hAnsi="Arial" w:cs="Arial"/>
          <w:sz w:val="22"/>
          <w:szCs w:val="22"/>
        </w:rPr>
      </w:pPr>
      <w:r>
        <w:rPr>
          <w:rFonts w:ascii="Arial" w:hAnsi="Arial" w:cs="Arial"/>
          <w:sz w:val="22"/>
          <w:szCs w:val="22"/>
        </w:rPr>
        <w:t>In October 2014 four scenarios</w:t>
      </w:r>
      <w:r w:rsidR="00F82F63">
        <w:rPr>
          <w:rFonts w:ascii="Arial" w:hAnsi="Arial" w:cs="Arial"/>
          <w:sz w:val="22"/>
          <w:szCs w:val="22"/>
        </w:rPr>
        <w:t xml:space="preserve"> have been drawn up. Why </w:t>
      </w:r>
      <w:r w:rsidR="00F82F63" w:rsidRPr="00F82F63">
        <w:rPr>
          <w:rFonts w:ascii="Arial" w:hAnsi="Arial" w:cs="Arial"/>
          <w:i/>
          <w:iCs/>
          <w:sz w:val="22"/>
          <w:szCs w:val="22"/>
        </w:rPr>
        <w:t>was</w:t>
      </w:r>
      <w:r w:rsidR="00F82F63">
        <w:rPr>
          <w:rFonts w:ascii="Arial" w:hAnsi="Arial" w:cs="Arial"/>
          <w:sz w:val="22"/>
          <w:szCs w:val="22"/>
        </w:rPr>
        <w:t xml:space="preserve"> or </w:t>
      </w:r>
      <w:r w:rsidR="00F82F63" w:rsidRPr="00F82F63">
        <w:rPr>
          <w:rFonts w:ascii="Arial" w:hAnsi="Arial" w:cs="Arial"/>
          <w:i/>
          <w:iCs/>
          <w:sz w:val="22"/>
          <w:szCs w:val="22"/>
        </w:rPr>
        <w:t>wasn’t</w:t>
      </w:r>
      <w:r w:rsidR="00F82F63">
        <w:rPr>
          <w:rFonts w:ascii="Arial" w:hAnsi="Arial" w:cs="Arial"/>
          <w:sz w:val="22"/>
          <w:szCs w:val="22"/>
        </w:rPr>
        <w:t xml:space="preserve"> </w:t>
      </w:r>
      <w:r w:rsidR="000225D5">
        <w:rPr>
          <w:rFonts w:ascii="Arial" w:hAnsi="Arial" w:cs="Arial"/>
          <w:sz w:val="22"/>
          <w:szCs w:val="22"/>
        </w:rPr>
        <w:t>calling for a moratorium (see scenario 4) a good option given the situation at that time?</w:t>
      </w:r>
      <w:r w:rsidR="009F68DE">
        <w:rPr>
          <w:rFonts w:ascii="Arial" w:hAnsi="Arial" w:cs="Arial"/>
          <w:sz w:val="22"/>
          <w:szCs w:val="22"/>
        </w:rPr>
        <w:t xml:space="preserve">[you are allowed to give your opinion </w:t>
      </w:r>
      <w:r w:rsidR="00BF1EE0">
        <w:rPr>
          <w:rFonts w:ascii="Arial" w:hAnsi="Arial" w:cs="Arial"/>
          <w:sz w:val="22"/>
          <w:szCs w:val="22"/>
        </w:rPr>
        <w:t>based on your own countries’ Bankruptcy Act; be detailed as possible]</w:t>
      </w:r>
    </w:p>
    <w:p w14:paraId="7BC2FEC9" w14:textId="4D59D84A" w:rsidR="00090C6A" w:rsidRDefault="00090C6A" w:rsidP="00DC03E2">
      <w:pPr>
        <w:jc w:val="both"/>
        <w:rPr>
          <w:rFonts w:ascii="Arial" w:hAnsi="Arial" w:cs="Arial"/>
          <w:sz w:val="22"/>
          <w:szCs w:val="22"/>
        </w:rPr>
      </w:pPr>
    </w:p>
    <w:p w14:paraId="588E6AB3" w14:textId="77777777" w:rsidR="00A800BF" w:rsidRPr="00567395" w:rsidRDefault="00A800BF" w:rsidP="00A800BF">
      <w:pPr>
        <w:jc w:val="both"/>
        <w:rPr>
          <w:rFonts w:ascii="Arial" w:hAnsi="Arial" w:cs="Arial"/>
          <w:b/>
          <w:bCs/>
          <w:sz w:val="22"/>
          <w:szCs w:val="22"/>
        </w:rPr>
      </w:pPr>
      <w:r w:rsidRPr="00567395">
        <w:rPr>
          <w:rFonts w:ascii="Arial" w:hAnsi="Arial" w:cs="Arial"/>
          <w:b/>
          <w:bCs/>
          <w:sz w:val="22"/>
          <w:szCs w:val="22"/>
        </w:rPr>
        <w:t>Answer:</w:t>
      </w:r>
    </w:p>
    <w:p w14:paraId="0ACB6F18" w14:textId="77777777" w:rsidR="00826F4A" w:rsidRDefault="00826F4A" w:rsidP="00DC03E2">
      <w:pPr>
        <w:jc w:val="both"/>
        <w:rPr>
          <w:rFonts w:ascii="Arial" w:hAnsi="Arial" w:cs="Arial"/>
          <w:sz w:val="22"/>
          <w:szCs w:val="22"/>
        </w:rPr>
      </w:pPr>
    </w:p>
    <w:p w14:paraId="5A6532CD" w14:textId="3B653848" w:rsidR="003A2402" w:rsidRDefault="006A3135" w:rsidP="003A2402">
      <w:pPr>
        <w:pStyle w:val="ListParagraph"/>
        <w:numPr>
          <w:ilvl w:val="0"/>
          <w:numId w:val="28"/>
        </w:numPr>
        <w:jc w:val="both"/>
        <w:rPr>
          <w:rFonts w:ascii="Arial" w:hAnsi="Arial" w:cs="Arial"/>
          <w:sz w:val="22"/>
          <w:szCs w:val="22"/>
        </w:rPr>
      </w:pPr>
      <w:r>
        <w:rPr>
          <w:rFonts w:ascii="Arial" w:hAnsi="Arial" w:cs="Arial"/>
          <w:sz w:val="22"/>
          <w:szCs w:val="22"/>
        </w:rPr>
        <w:t xml:space="preserve">The scenario 4 in the case study </w:t>
      </w:r>
      <w:r w:rsidR="00DC1C6E">
        <w:rPr>
          <w:rFonts w:ascii="Arial" w:hAnsi="Arial" w:cs="Arial"/>
          <w:sz w:val="22"/>
          <w:szCs w:val="22"/>
        </w:rPr>
        <w:t>is reproduced below:</w:t>
      </w:r>
    </w:p>
    <w:p w14:paraId="12209512" w14:textId="23150F42" w:rsidR="00DC1C6E" w:rsidRDefault="00DC1C6E" w:rsidP="00DC1C6E">
      <w:pPr>
        <w:pStyle w:val="ListParagraph"/>
        <w:ind w:left="360"/>
        <w:jc w:val="both"/>
        <w:rPr>
          <w:rFonts w:ascii="Arial" w:hAnsi="Arial" w:cs="Arial"/>
          <w:sz w:val="22"/>
          <w:szCs w:val="22"/>
        </w:rPr>
      </w:pPr>
    </w:p>
    <w:p w14:paraId="79F71A1C" w14:textId="1769A8E8" w:rsidR="00DC1C6E" w:rsidRPr="007B3663" w:rsidRDefault="00A92C65" w:rsidP="00DC1C6E">
      <w:pPr>
        <w:pStyle w:val="ListParagraph"/>
        <w:ind w:left="792"/>
        <w:jc w:val="both"/>
        <w:rPr>
          <w:rFonts w:ascii="Arial" w:hAnsi="Arial" w:cs="Arial"/>
          <w:i/>
          <w:iCs/>
          <w:sz w:val="22"/>
          <w:szCs w:val="22"/>
        </w:rPr>
      </w:pPr>
      <w:r w:rsidRPr="007B3663">
        <w:rPr>
          <w:rFonts w:ascii="Arial" w:hAnsi="Arial" w:cs="Arial"/>
          <w:i/>
          <w:iCs/>
          <w:sz w:val="22"/>
          <w:szCs w:val="22"/>
        </w:rPr>
        <w:t>‘a moratorium [formal suspension of payments procedure</w:t>
      </w:r>
      <w:r w:rsidR="00DB7B5E" w:rsidRPr="007B3663">
        <w:rPr>
          <w:rFonts w:ascii="Arial" w:hAnsi="Arial" w:cs="Arial"/>
          <w:i/>
          <w:iCs/>
          <w:sz w:val="22"/>
          <w:szCs w:val="22"/>
        </w:rPr>
        <w:t xml:space="preserve">] or restart following liquidation, with the company being sold in a ‘controlled’ manner. However, </w:t>
      </w:r>
      <w:r w:rsidR="007B3663" w:rsidRPr="007B3663">
        <w:rPr>
          <w:rFonts w:ascii="Arial" w:hAnsi="Arial" w:cs="Arial"/>
          <w:i/>
          <w:iCs/>
          <w:sz w:val="22"/>
          <w:szCs w:val="22"/>
        </w:rPr>
        <w:t>banks must be willing to provide a bridging loan.</w:t>
      </w:r>
    </w:p>
    <w:p w14:paraId="352D0583" w14:textId="4B818E5E" w:rsidR="00DC1C6E" w:rsidRDefault="00DC1C6E" w:rsidP="00DC1C6E">
      <w:pPr>
        <w:pStyle w:val="ListParagraph"/>
        <w:ind w:left="360"/>
        <w:jc w:val="both"/>
        <w:rPr>
          <w:rFonts w:ascii="Arial" w:hAnsi="Arial" w:cs="Arial"/>
          <w:sz w:val="22"/>
          <w:szCs w:val="22"/>
        </w:rPr>
      </w:pPr>
      <w:r>
        <w:rPr>
          <w:rFonts w:ascii="Arial" w:hAnsi="Arial" w:cs="Arial"/>
          <w:sz w:val="22"/>
          <w:szCs w:val="22"/>
        </w:rPr>
        <w:t xml:space="preserve"> </w:t>
      </w:r>
    </w:p>
    <w:p w14:paraId="6F3C17A1" w14:textId="52CF3514" w:rsidR="003A2402" w:rsidRDefault="00C53BCF" w:rsidP="00DC03E2">
      <w:pPr>
        <w:pStyle w:val="ListParagraph"/>
        <w:numPr>
          <w:ilvl w:val="0"/>
          <w:numId w:val="28"/>
        </w:numPr>
        <w:jc w:val="both"/>
        <w:rPr>
          <w:rFonts w:ascii="Arial" w:hAnsi="Arial" w:cs="Arial"/>
          <w:sz w:val="22"/>
          <w:szCs w:val="22"/>
        </w:rPr>
      </w:pPr>
      <w:r w:rsidRPr="002E44E2">
        <w:rPr>
          <w:rFonts w:ascii="Arial" w:hAnsi="Arial" w:cs="Arial"/>
          <w:sz w:val="22"/>
          <w:szCs w:val="22"/>
        </w:rPr>
        <w:t>The contents of the scenario</w:t>
      </w:r>
      <w:r w:rsidR="001627AE" w:rsidRPr="002E44E2">
        <w:rPr>
          <w:rFonts w:ascii="Arial" w:hAnsi="Arial" w:cs="Arial"/>
          <w:sz w:val="22"/>
          <w:szCs w:val="22"/>
        </w:rPr>
        <w:t xml:space="preserve"> in the Indian context could be related with declaration of a </w:t>
      </w:r>
      <w:r w:rsidR="00E627B3" w:rsidRPr="002E44E2">
        <w:rPr>
          <w:rFonts w:ascii="Arial" w:hAnsi="Arial" w:cs="Arial"/>
          <w:sz w:val="22"/>
          <w:szCs w:val="22"/>
        </w:rPr>
        <w:t xml:space="preserve">‘moratorium’ </w:t>
      </w:r>
      <w:r w:rsidR="009B5ACC">
        <w:rPr>
          <w:rFonts w:ascii="Arial" w:hAnsi="Arial" w:cs="Arial"/>
          <w:sz w:val="22"/>
          <w:szCs w:val="22"/>
        </w:rPr>
        <w:t xml:space="preserve">only </w:t>
      </w:r>
      <w:r w:rsidR="00E627B3" w:rsidRPr="002E44E2">
        <w:rPr>
          <w:rFonts w:ascii="Arial" w:hAnsi="Arial" w:cs="Arial"/>
          <w:sz w:val="22"/>
          <w:szCs w:val="22"/>
        </w:rPr>
        <w:t xml:space="preserve">when a Corporate Insolvency Resolution Process (CIRP) is ordered by </w:t>
      </w:r>
      <w:r w:rsidR="00D76081" w:rsidRPr="002E44E2">
        <w:rPr>
          <w:rFonts w:ascii="Arial" w:hAnsi="Arial" w:cs="Arial"/>
          <w:sz w:val="22"/>
          <w:szCs w:val="22"/>
        </w:rPr>
        <w:t xml:space="preserve">the bankruptcy court – National Company Law Tribunal </w:t>
      </w:r>
      <w:r w:rsidR="002E0A2C" w:rsidRPr="002E44E2">
        <w:rPr>
          <w:rFonts w:ascii="Arial" w:hAnsi="Arial" w:cs="Arial"/>
          <w:sz w:val="22"/>
          <w:szCs w:val="22"/>
        </w:rPr>
        <w:t>(</w:t>
      </w:r>
      <w:r w:rsidR="002E0A2C" w:rsidRPr="002E44E2">
        <w:rPr>
          <w:rFonts w:ascii="Arial" w:hAnsi="Arial" w:cs="Arial"/>
          <w:b/>
          <w:bCs/>
          <w:sz w:val="22"/>
          <w:szCs w:val="22"/>
        </w:rPr>
        <w:t>NCLT</w:t>
      </w:r>
      <w:r w:rsidR="002E0A2C" w:rsidRPr="002E44E2">
        <w:rPr>
          <w:rFonts w:ascii="Arial" w:hAnsi="Arial" w:cs="Arial"/>
          <w:sz w:val="22"/>
          <w:szCs w:val="22"/>
        </w:rPr>
        <w:t>) of a relevant jurisdiction of the state in which the company is incorporated</w:t>
      </w:r>
      <w:r w:rsidR="00615A97" w:rsidRPr="002E44E2">
        <w:rPr>
          <w:rFonts w:ascii="Arial" w:hAnsi="Arial" w:cs="Arial"/>
          <w:sz w:val="22"/>
          <w:szCs w:val="22"/>
        </w:rPr>
        <w:t>, as per  The Insolvency and Bankruptcy Code, 2016</w:t>
      </w:r>
      <w:r w:rsidR="00BA1FE2" w:rsidRPr="002E44E2">
        <w:rPr>
          <w:rFonts w:ascii="Arial" w:hAnsi="Arial" w:cs="Arial"/>
          <w:sz w:val="22"/>
          <w:szCs w:val="22"/>
        </w:rPr>
        <w:t xml:space="preserve"> (IBC, 2016)</w:t>
      </w:r>
      <w:r w:rsidR="002E0A2C" w:rsidRPr="002E44E2">
        <w:rPr>
          <w:rFonts w:ascii="Arial" w:hAnsi="Arial" w:cs="Arial"/>
          <w:sz w:val="22"/>
          <w:szCs w:val="22"/>
        </w:rPr>
        <w:t>.</w:t>
      </w:r>
      <w:r w:rsidR="00615A97" w:rsidRPr="002E44E2">
        <w:rPr>
          <w:rFonts w:ascii="Arial" w:hAnsi="Arial" w:cs="Arial"/>
          <w:sz w:val="22"/>
          <w:szCs w:val="22"/>
        </w:rPr>
        <w:t xml:space="preserve"> I</w:t>
      </w:r>
      <w:r w:rsidR="00BA1FE2" w:rsidRPr="002E44E2">
        <w:rPr>
          <w:rFonts w:ascii="Arial" w:hAnsi="Arial" w:cs="Arial"/>
          <w:sz w:val="22"/>
          <w:szCs w:val="22"/>
        </w:rPr>
        <w:t>BC, 2016</w:t>
      </w:r>
      <w:r w:rsidR="00323252" w:rsidRPr="002E44E2">
        <w:rPr>
          <w:rFonts w:ascii="Arial" w:hAnsi="Arial" w:cs="Arial"/>
          <w:sz w:val="22"/>
          <w:szCs w:val="22"/>
        </w:rPr>
        <w:t xml:space="preserve"> allows a company to be sold as a ‘going concern’ or </w:t>
      </w:r>
      <w:r w:rsidR="008239A9" w:rsidRPr="002E44E2">
        <w:rPr>
          <w:rFonts w:ascii="Arial" w:hAnsi="Arial" w:cs="Arial"/>
          <w:sz w:val="22"/>
          <w:szCs w:val="22"/>
        </w:rPr>
        <w:t xml:space="preserve">sale of any specific business/es to be sold as ‘going concern’; there can be </w:t>
      </w:r>
      <w:r w:rsidR="00055549" w:rsidRPr="002E44E2">
        <w:rPr>
          <w:rFonts w:ascii="Arial" w:hAnsi="Arial" w:cs="Arial"/>
          <w:sz w:val="22"/>
          <w:szCs w:val="22"/>
        </w:rPr>
        <w:t xml:space="preserve">‘compromise and arrangement’ possible </w:t>
      </w:r>
      <w:r w:rsidR="00DB4F08" w:rsidRPr="002E44E2">
        <w:rPr>
          <w:rFonts w:ascii="Arial" w:hAnsi="Arial" w:cs="Arial"/>
          <w:sz w:val="22"/>
          <w:szCs w:val="22"/>
        </w:rPr>
        <w:t>even when the company goes into liquidation</w:t>
      </w:r>
      <w:r w:rsidR="006B002E" w:rsidRPr="002E44E2">
        <w:rPr>
          <w:rFonts w:ascii="Arial" w:hAnsi="Arial" w:cs="Arial"/>
          <w:sz w:val="22"/>
          <w:szCs w:val="22"/>
        </w:rPr>
        <w:t xml:space="preserve"> or before </w:t>
      </w:r>
      <w:r w:rsidR="007617C4" w:rsidRPr="002E44E2">
        <w:rPr>
          <w:rFonts w:ascii="Arial" w:hAnsi="Arial" w:cs="Arial"/>
          <w:sz w:val="22"/>
          <w:szCs w:val="22"/>
        </w:rPr>
        <w:t>entering into CIRP as per IBC, 2016.</w:t>
      </w:r>
      <w:r w:rsidR="000D71C0" w:rsidRPr="002E44E2">
        <w:rPr>
          <w:rFonts w:ascii="Arial" w:hAnsi="Arial" w:cs="Arial"/>
          <w:sz w:val="22"/>
          <w:szCs w:val="22"/>
        </w:rPr>
        <w:t xml:space="preserve"> Interim Finance</w:t>
      </w:r>
      <w:r w:rsidR="008300BB">
        <w:rPr>
          <w:rStyle w:val="FootnoteReference"/>
          <w:rFonts w:ascii="Arial" w:hAnsi="Arial" w:cs="Arial"/>
          <w:sz w:val="22"/>
          <w:szCs w:val="22"/>
        </w:rPr>
        <w:footnoteReference w:id="13"/>
      </w:r>
      <w:r w:rsidR="008300BB">
        <w:rPr>
          <w:rFonts w:ascii="Arial" w:hAnsi="Arial" w:cs="Arial"/>
          <w:sz w:val="22"/>
          <w:szCs w:val="22"/>
        </w:rPr>
        <w:t xml:space="preserve"> and interest on Interim Finance </w:t>
      </w:r>
      <w:r w:rsidR="000D71C0" w:rsidRPr="002E44E2">
        <w:rPr>
          <w:rFonts w:ascii="Arial" w:hAnsi="Arial" w:cs="Arial"/>
          <w:sz w:val="22"/>
          <w:szCs w:val="22"/>
        </w:rPr>
        <w:t xml:space="preserve"> </w:t>
      </w:r>
      <w:r w:rsidR="004F3E90" w:rsidRPr="002E44E2">
        <w:rPr>
          <w:rFonts w:ascii="Arial" w:hAnsi="Arial" w:cs="Arial"/>
          <w:sz w:val="22"/>
          <w:szCs w:val="22"/>
        </w:rPr>
        <w:t xml:space="preserve">provided </w:t>
      </w:r>
      <w:r w:rsidR="00655843" w:rsidRPr="002E44E2">
        <w:rPr>
          <w:rFonts w:ascii="Arial" w:hAnsi="Arial" w:cs="Arial"/>
          <w:sz w:val="22"/>
          <w:szCs w:val="22"/>
        </w:rPr>
        <w:t xml:space="preserve">for any company </w:t>
      </w:r>
      <w:r w:rsidR="00C45B09" w:rsidRPr="002E44E2">
        <w:rPr>
          <w:rFonts w:ascii="Arial" w:hAnsi="Arial" w:cs="Arial"/>
          <w:sz w:val="22"/>
          <w:szCs w:val="22"/>
        </w:rPr>
        <w:t xml:space="preserve">for running as a going concern considered as part of CIRP costs </w:t>
      </w:r>
      <w:r w:rsidR="00EA2731">
        <w:rPr>
          <w:rFonts w:ascii="Arial" w:hAnsi="Arial" w:cs="Arial"/>
          <w:sz w:val="22"/>
          <w:szCs w:val="22"/>
        </w:rPr>
        <w:t xml:space="preserve">and interest paid on Interim Finance </w:t>
      </w:r>
      <w:r w:rsidR="005607CE">
        <w:rPr>
          <w:rFonts w:ascii="Arial" w:hAnsi="Arial" w:cs="Arial"/>
          <w:sz w:val="22"/>
          <w:szCs w:val="22"/>
        </w:rPr>
        <w:t xml:space="preserve">is considered as </w:t>
      </w:r>
      <w:r w:rsidR="00C45B09" w:rsidRPr="002E44E2">
        <w:rPr>
          <w:rFonts w:ascii="Arial" w:hAnsi="Arial" w:cs="Arial"/>
          <w:sz w:val="22"/>
          <w:szCs w:val="22"/>
        </w:rPr>
        <w:t xml:space="preserve">Liquidation costs </w:t>
      </w:r>
      <w:r w:rsidR="002E44E2" w:rsidRPr="002E44E2">
        <w:rPr>
          <w:rFonts w:ascii="Arial" w:hAnsi="Arial" w:cs="Arial"/>
          <w:sz w:val="22"/>
          <w:szCs w:val="22"/>
        </w:rPr>
        <w:t xml:space="preserve">as the case may be </w:t>
      </w:r>
      <w:r w:rsidR="00655843" w:rsidRPr="002E44E2">
        <w:rPr>
          <w:rFonts w:ascii="Arial" w:hAnsi="Arial" w:cs="Arial"/>
          <w:sz w:val="22"/>
          <w:szCs w:val="22"/>
        </w:rPr>
        <w:t xml:space="preserve">when it is undergoing CIRP or liquidation </w:t>
      </w:r>
      <w:r w:rsidR="00F34BFA" w:rsidRPr="002E44E2">
        <w:rPr>
          <w:rFonts w:ascii="Arial" w:hAnsi="Arial" w:cs="Arial"/>
          <w:sz w:val="22"/>
          <w:szCs w:val="22"/>
        </w:rPr>
        <w:t xml:space="preserve">as per IBC, 2016 </w:t>
      </w:r>
      <w:r w:rsidR="00655843" w:rsidRPr="002E44E2">
        <w:rPr>
          <w:rFonts w:ascii="Arial" w:hAnsi="Arial" w:cs="Arial"/>
          <w:sz w:val="22"/>
          <w:szCs w:val="22"/>
        </w:rPr>
        <w:t xml:space="preserve">has </w:t>
      </w:r>
      <w:r w:rsidR="002E44E2">
        <w:rPr>
          <w:rFonts w:ascii="Arial" w:hAnsi="Arial" w:cs="Arial"/>
          <w:sz w:val="22"/>
          <w:szCs w:val="22"/>
        </w:rPr>
        <w:t xml:space="preserve">the highest priority in payment by </w:t>
      </w:r>
      <w:r w:rsidR="001B600F">
        <w:rPr>
          <w:rFonts w:ascii="Arial" w:hAnsi="Arial" w:cs="Arial"/>
          <w:sz w:val="22"/>
          <w:szCs w:val="22"/>
        </w:rPr>
        <w:t xml:space="preserve">a successful resolution applicant who takes over the business in a CIRP or </w:t>
      </w:r>
      <w:r w:rsidR="0073365E">
        <w:rPr>
          <w:rFonts w:ascii="Arial" w:hAnsi="Arial" w:cs="Arial"/>
          <w:sz w:val="22"/>
          <w:szCs w:val="22"/>
        </w:rPr>
        <w:t xml:space="preserve">when liquidation proceeds are received by a liquidator. </w:t>
      </w:r>
      <w:r w:rsidR="00A367EC">
        <w:rPr>
          <w:rFonts w:ascii="Arial" w:hAnsi="Arial" w:cs="Arial"/>
          <w:sz w:val="22"/>
          <w:szCs w:val="22"/>
        </w:rPr>
        <w:t xml:space="preserve">In the specific context of the question, </w:t>
      </w:r>
      <w:r w:rsidR="00156361">
        <w:rPr>
          <w:rFonts w:ascii="Arial" w:hAnsi="Arial" w:cs="Arial"/>
          <w:sz w:val="22"/>
          <w:szCs w:val="22"/>
        </w:rPr>
        <w:t xml:space="preserve">a brief discussion </w:t>
      </w:r>
      <w:r w:rsidR="00FB5F46">
        <w:rPr>
          <w:rFonts w:ascii="Arial" w:hAnsi="Arial" w:cs="Arial"/>
          <w:sz w:val="22"/>
          <w:szCs w:val="22"/>
        </w:rPr>
        <w:t xml:space="preserve">- </w:t>
      </w:r>
      <w:r w:rsidR="00156361">
        <w:rPr>
          <w:rFonts w:ascii="Arial" w:hAnsi="Arial" w:cs="Arial"/>
          <w:sz w:val="22"/>
          <w:szCs w:val="22"/>
        </w:rPr>
        <w:t xml:space="preserve">about when moratorium is possible, when it ends, </w:t>
      </w:r>
      <w:r w:rsidR="00920B13">
        <w:rPr>
          <w:rFonts w:ascii="Arial" w:hAnsi="Arial" w:cs="Arial"/>
          <w:sz w:val="22"/>
          <w:szCs w:val="22"/>
        </w:rPr>
        <w:t xml:space="preserve">how a resolution </w:t>
      </w:r>
      <w:r w:rsidR="00D23531">
        <w:rPr>
          <w:rFonts w:ascii="Arial" w:hAnsi="Arial" w:cs="Arial"/>
          <w:sz w:val="22"/>
          <w:szCs w:val="22"/>
        </w:rPr>
        <w:t xml:space="preserve">happens in a CIRP, </w:t>
      </w:r>
      <w:r w:rsidR="00DA618A">
        <w:rPr>
          <w:rFonts w:ascii="Arial" w:hAnsi="Arial" w:cs="Arial"/>
          <w:sz w:val="22"/>
          <w:szCs w:val="22"/>
        </w:rPr>
        <w:t>possibilities of selling company and business as a going concern</w:t>
      </w:r>
      <w:r w:rsidR="006B422F">
        <w:rPr>
          <w:rFonts w:ascii="Arial" w:hAnsi="Arial" w:cs="Arial"/>
          <w:sz w:val="22"/>
          <w:szCs w:val="22"/>
        </w:rPr>
        <w:t xml:space="preserve"> in a liquidation scenario and </w:t>
      </w:r>
      <w:r w:rsidR="00C31AB8">
        <w:rPr>
          <w:rFonts w:ascii="Arial" w:hAnsi="Arial" w:cs="Arial"/>
          <w:sz w:val="22"/>
          <w:szCs w:val="22"/>
        </w:rPr>
        <w:t>priorities of Interim Finance</w:t>
      </w:r>
      <w:r w:rsidR="009C18ED">
        <w:rPr>
          <w:rFonts w:ascii="Arial" w:hAnsi="Arial" w:cs="Arial"/>
          <w:sz w:val="22"/>
          <w:szCs w:val="22"/>
        </w:rPr>
        <w:t xml:space="preserve"> – could be </w:t>
      </w:r>
      <w:r w:rsidR="009206FA">
        <w:rPr>
          <w:rFonts w:ascii="Arial" w:hAnsi="Arial" w:cs="Arial"/>
          <w:sz w:val="22"/>
          <w:szCs w:val="22"/>
        </w:rPr>
        <w:t>relevant and the same is given below:</w:t>
      </w:r>
    </w:p>
    <w:p w14:paraId="60F679FF" w14:textId="71DD1FDE" w:rsidR="009206FA" w:rsidRDefault="009206FA" w:rsidP="009206FA">
      <w:pPr>
        <w:pStyle w:val="ListParagraph"/>
        <w:ind w:left="360"/>
        <w:jc w:val="both"/>
        <w:rPr>
          <w:rFonts w:ascii="Arial" w:hAnsi="Arial" w:cs="Arial"/>
          <w:sz w:val="22"/>
          <w:szCs w:val="22"/>
        </w:rPr>
      </w:pPr>
      <w:r>
        <w:rPr>
          <w:rFonts w:ascii="Arial" w:hAnsi="Arial" w:cs="Arial"/>
          <w:sz w:val="22"/>
          <w:szCs w:val="22"/>
        </w:rPr>
        <w:t xml:space="preserve"> </w:t>
      </w:r>
    </w:p>
    <w:p w14:paraId="4B1C7E42" w14:textId="620ED146" w:rsidR="009206FA" w:rsidRDefault="00A7712F" w:rsidP="00DC03E2">
      <w:pPr>
        <w:pStyle w:val="ListParagraph"/>
        <w:numPr>
          <w:ilvl w:val="0"/>
          <w:numId w:val="28"/>
        </w:numPr>
        <w:jc w:val="both"/>
        <w:rPr>
          <w:rFonts w:ascii="Arial" w:hAnsi="Arial" w:cs="Arial"/>
          <w:sz w:val="22"/>
          <w:szCs w:val="22"/>
        </w:rPr>
      </w:pPr>
      <w:r w:rsidRPr="00A7712F">
        <w:rPr>
          <w:rFonts w:ascii="Arial" w:hAnsi="Arial" w:cs="Arial"/>
          <w:b/>
          <w:bCs/>
          <w:sz w:val="22"/>
          <w:szCs w:val="22"/>
        </w:rPr>
        <w:t>Commencement of CIRP and Moratorium</w:t>
      </w:r>
      <w:r>
        <w:rPr>
          <w:rFonts w:ascii="Arial" w:hAnsi="Arial" w:cs="Arial"/>
          <w:sz w:val="22"/>
          <w:szCs w:val="22"/>
        </w:rPr>
        <w:t>:</w:t>
      </w:r>
      <w:r w:rsidR="0066117B">
        <w:rPr>
          <w:rFonts w:ascii="Arial" w:hAnsi="Arial" w:cs="Arial"/>
          <w:sz w:val="22"/>
          <w:szCs w:val="22"/>
        </w:rPr>
        <w:t xml:space="preserve"> IBC, 2016</w:t>
      </w:r>
      <w:r w:rsidR="008E26F2">
        <w:rPr>
          <w:rStyle w:val="FootnoteReference"/>
          <w:rFonts w:ascii="Arial" w:hAnsi="Arial" w:cs="Arial"/>
          <w:sz w:val="22"/>
          <w:szCs w:val="22"/>
        </w:rPr>
        <w:footnoteReference w:id="14"/>
      </w:r>
      <w:r w:rsidR="0066117B">
        <w:rPr>
          <w:rFonts w:ascii="Arial" w:hAnsi="Arial" w:cs="Arial"/>
          <w:sz w:val="22"/>
          <w:szCs w:val="22"/>
        </w:rPr>
        <w:t xml:space="preserve"> has been implemented </w:t>
      </w:r>
      <w:r w:rsidR="00EE7B4D">
        <w:rPr>
          <w:rFonts w:ascii="Arial" w:hAnsi="Arial" w:cs="Arial"/>
          <w:sz w:val="22"/>
          <w:szCs w:val="22"/>
        </w:rPr>
        <w:t xml:space="preserve">only for all the Corporate persons who are registered as company or Limited Liability Partnership </w:t>
      </w:r>
      <w:r w:rsidR="003112B2">
        <w:rPr>
          <w:rFonts w:ascii="Arial" w:hAnsi="Arial" w:cs="Arial"/>
          <w:sz w:val="22"/>
          <w:szCs w:val="22"/>
        </w:rPr>
        <w:t>registered under the Companies Act, 2013</w:t>
      </w:r>
      <w:r w:rsidR="008D2BA5">
        <w:rPr>
          <w:rFonts w:ascii="Arial" w:hAnsi="Arial" w:cs="Arial"/>
          <w:sz w:val="22"/>
          <w:szCs w:val="22"/>
        </w:rPr>
        <w:t xml:space="preserve"> and Personal Guarantors for the </w:t>
      </w:r>
      <w:r w:rsidR="00627E79">
        <w:rPr>
          <w:rFonts w:ascii="Arial" w:hAnsi="Arial" w:cs="Arial"/>
          <w:sz w:val="22"/>
          <w:szCs w:val="22"/>
        </w:rPr>
        <w:t xml:space="preserve">guarantees given to </w:t>
      </w:r>
      <w:r w:rsidR="00DE11CC">
        <w:rPr>
          <w:rFonts w:ascii="Arial" w:hAnsi="Arial" w:cs="Arial"/>
          <w:sz w:val="22"/>
          <w:szCs w:val="22"/>
        </w:rPr>
        <w:t>the Corporate persons</w:t>
      </w:r>
      <w:r w:rsidR="005315F9">
        <w:rPr>
          <w:rFonts w:ascii="Arial" w:hAnsi="Arial" w:cs="Arial"/>
          <w:sz w:val="22"/>
          <w:szCs w:val="22"/>
        </w:rPr>
        <w:t xml:space="preserve">, </w:t>
      </w:r>
      <w:r w:rsidR="00DE11CC">
        <w:rPr>
          <w:rFonts w:ascii="Arial" w:hAnsi="Arial" w:cs="Arial"/>
          <w:sz w:val="22"/>
          <w:szCs w:val="22"/>
        </w:rPr>
        <w:t>as it stands now.</w:t>
      </w:r>
      <w:r w:rsidR="00546A3E">
        <w:rPr>
          <w:rFonts w:ascii="Arial" w:hAnsi="Arial" w:cs="Arial"/>
          <w:sz w:val="22"/>
          <w:szCs w:val="22"/>
        </w:rPr>
        <w:t xml:space="preserve"> </w:t>
      </w:r>
      <w:r w:rsidR="005315F9">
        <w:rPr>
          <w:rFonts w:ascii="Arial" w:hAnsi="Arial" w:cs="Arial"/>
          <w:sz w:val="22"/>
          <w:szCs w:val="22"/>
        </w:rPr>
        <w:t>If there is any default of payment for not less than</w:t>
      </w:r>
      <w:r w:rsidR="0044579C">
        <w:rPr>
          <w:rFonts w:ascii="Arial" w:hAnsi="Arial" w:cs="Arial"/>
          <w:sz w:val="22"/>
          <w:szCs w:val="22"/>
        </w:rPr>
        <w:t xml:space="preserve"> Indian </w:t>
      </w:r>
      <w:r w:rsidR="005315F9">
        <w:rPr>
          <w:rFonts w:ascii="Arial" w:hAnsi="Arial" w:cs="Arial"/>
          <w:sz w:val="22"/>
          <w:szCs w:val="22"/>
        </w:rPr>
        <w:t xml:space="preserve"> R</w:t>
      </w:r>
      <w:r w:rsidR="0044579C">
        <w:rPr>
          <w:rFonts w:ascii="Arial" w:hAnsi="Arial" w:cs="Arial"/>
          <w:sz w:val="22"/>
          <w:szCs w:val="22"/>
        </w:rPr>
        <w:t>upees</w:t>
      </w:r>
      <w:r w:rsidR="005315F9">
        <w:rPr>
          <w:rFonts w:ascii="Arial" w:hAnsi="Arial" w:cs="Arial"/>
          <w:sz w:val="22"/>
          <w:szCs w:val="22"/>
        </w:rPr>
        <w:t xml:space="preserve"> </w:t>
      </w:r>
      <w:r w:rsidR="0044579C">
        <w:rPr>
          <w:rFonts w:ascii="Arial" w:hAnsi="Arial" w:cs="Arial"/>
          <w:sz w:val="22"/>
          <w:szCs w:val="22"/>
        </w:rPr>
        <w:t xml:space="preserve">Ten Million  (approximate equivalent </w:t>
      </w:r>
      <w:r w:rsidR="000D6C6E">
        <w:rPr>
          <w:rFonts w:ascii="Arial" w:hAnsi="Arial" w:cs="Arial"/>
          <w:sz w:val="22"/>
          <w:szCs w:val="22"/>
        </w:rPr>
        <w:t xml:space="preserve">– as on date - </w:t>
      </w:r>
      <w:r w:rsidR="0044579C">
        <w:rPr>
          <w:rFonts w:ascii="Arial" w:hAnsi="Arial" w:cs="Arial"/>
          <w:sz w:val="22"/>
          <w:szCs w:val="22"/>
        </w:rPr>
        <w:t xml:space="preserve">of USD </w:t>
      </w:r>
      <w:r w:rsidR="0044579C">
        <w:rPr>
          <w:rFonts w:ascii="Arial" w:hAnsi="Arial" w:cs="Arial"/>
          <w:sz w:val="22"/>
          <w:szCs w:val="22"/>
        </w:rPr>
        <w:lastRenderedPageBreak/>
        <w:t>13</w:t>
      </w:r>
      <w:r w:rsidR="000D6C6E">
        <w:rPr>
          <w:rFonts w:ascii="Arial" w:hAnsi="Arial" w:cs="Arial"/>
          <w:sz w:val="22"/>
          <w:szCs w:val="22"/>
        </w:rPr>
        <w:t>4</w:t>
      </w:r>
      <w:r w:rsidR="0044579C">
        <w:rPr>
          <w:rFonts w:ascii="Arial" w:hAnsi="Arial" w:cs="Arial"/>
          <w:sz w:val="22"/>
          <w:szCs w:val="22"/>
        </w:rPr>
        <w:t>,000 or EUR</w:t>
      </w:r>
      <w:r w:rsidR="00021B91">
        <w:rPr>
          <w:rFonts w:ascii="Arial" w:hAnsi="Arial" w:cs="Arial"/>
          <w:sz w:val="22"/>
          <w:szCs w:val="22"/>
        </w:rPr>
        <w:t xml:space="preserve"> 116,000 or </w:t>
      </w:r>
      <w:r w:rsidR="00183A15">
        <w:rPr>
          <w:rFonts w:ascii="Arial" w:hAnsi="Arial" w:cs="Arial"/>
          <w:sz w:val="22"/>
          <w:szCs w:val="22"/>
        </w:rPr>
        <w:t xml:space="preserve">Pound Sterling </w:t>
      </w:r>
      <w:r w:rsidR="000D6C6E">
        <w:rPr>
          <w:rFonts w:ascii="Arial" w:hAnsi="Arial" w:cs="Arial"/>
          <w:sz w:val="22"/>
          <w:szCs w:val="22"/>
        </w:rPr>
        <w:t>–</w:t>
      </w:r>
      <w:r w:rsidR="00183A15">
        <w:rPr>
          <w:rFonts w:ascii="Arial" w:hAnsi="Arial" w:cs="Arial"/>
          <w:sz w:val="22"/>
          <w:szCs w:val="22"/>
        </w:rPr>
        <w:t xml:space="preserve"> </w:t>
      </w:r>
      <w:r w:rsidR="000D6C6E">
        <w:rPr>
          <w:rFonts w:ascii="Arial" w:hAnsi="Arial" w:cs="Arial"/>
          <w:sz w:val="22"/>
          <w:szCs w:val="22"/>
        </w:rPr>
        <w:t>99,000)</w:t>
      </w:r>
      <w:r w:rsidR="004722F7">
        <w:rPr>
          <w:rFonts w:ascii="Arial" w:hAnsi="Arial" w:cs="Arial"/>
          <w:sz w:val="22"/>
          <w:szCs w:val="22"/>
        </w:rPr>
        <w:t xml:space="preserve"> by any Corporate Debtor </w:t>
      </w:r>
      <w:r w:rsidR="00AA390F">
        <w:rPr>
          <w:rFonts w:ascii="Arial" w:hAnsi="Arial" w:cs="Arial"/>
          <w:sz w:val="22"/>
          <w:szCs w:val="22"/>
        </w:rPr>
        <w:t>to any Financial Creditor or Operational Creditor such a creditor can make an application to NCLT</w:t>
      </w:r>
      <w:r w:rsidR="000A7405">
        <w:rPr>
          <w:rFonts w:ascii="Arial" w:hAnsi="Arial" w:cs="Arial"/>
          <w:sz w:val="22"/>
          <w:szCs w:val="22"/>
        </w:rPr>
        <w:t xml:space="preserve"> of an appropriate jurisdiction requesting for commencement of CIRP. </w:t>
      </w:r>
      <w:r w:rsidR="00EA111D">
        <w:rPr>
          <w:rFonts w:ascii="Arial" w:hAnsi="Arial" w:cs="Arial"/>
          <w:sz w:val="22"/>
          <w:szCs w:val="22"/>
        </w:rPr>
        <w:t xml:space="preserve">If the application is considered appropriate by the </w:t>
      </w:r>
      <w:r w:rsidR="000A02CD">
        <w:rPr>
          <w:rFonts w:ascii="Arial" w:hAnsi="Arial" w:cs="Arial"/>
          <w:sz w:val="22"/>
          <w:szCs w:val="22"/>
        </w:rPr>
        <w:t>concerned NCLT</w:t>
      </w:r>
      <w:r w:rsidR="00EA111D">
        <w:rPr>
          <w:rFonts w:ascii="Arial" w:hAnsi="Arial" w:cs="Arial"/>
          <w:sz w:val="22"/>
          <w:szCs w:val="22"/>
        </w:rPr>
        <w:t xml:space="preserve">, it may </w:t>
      </w:r>
      <w:r w:rsidR="00B14EBE">
        <w:rPr>
          <w:rFonts w:ascii="Arial" w:hAnsi="Arial" w:cs="Arial"/>
          <w:sz w:val="22"/>
          <w:szCs w:val="22"/>
        </w:rPr>
        <w:t xml:space="preserve">pronounce an order for commencement of CIRP for the relevant Corporate Debtor appointing an administrator called </w:t>
      </w:r>
      <w:r w:rsidR="00E12DD4">
        <w:rPr>
          <w:rFonts w:ascii="Arial" w:hAnsi="Arial" w:cs="Arial"/>
          <w:sz w:val="22"/>
          <w:szCs w:val="22"/>
        </w:rPr>
        <w:t xml:space="preserve">‘Resolution Professional’ and </w:t>
      </w:r>
      <w:r w:rsidR="002E2632">
        <w:rPr>
          <w:rFonts w:ascii="Arial" w:hAnsi="Arial" w:cs="Arial"/>
          <w:sz w:val="22"/>
          <w:szCs w:val="22"/>
        </w:rPr>
        <w:t xml:space="preserve">a specific order for </w:t>
      </w:r>
      <w:r w:rsidR="00E12DD4">
        <w:rPr>
          <w:rFonts w:ascii="Arial" w:hAnsi="Arial" w:cs="Arial"/>
          <w:sz w:val="22"/>
          <w:szCs w:val="22"/>
        </w:rPr>
        <w:t xml:space="preserve">‘Moratorium’ is </w:t>
      </w:r>
      <w:r w:rsidR="002E2632">
        <w:rPr>
          <w:rFonts w:ascii="Arial" w:hAnsi="Arial" w:cs="Arial"/>
          <w:sz w:val="22"/>
          <w:szCs w:val="22"/>
        </w:rPr>
        <w:t>always included in such order.</w:t>
      </w:r>
      <w:r w:rsidR="00AB3B06">
        <w:rPr>
          <w:rFonts w:ascii="Arial" w:hAnsi="Arial" w:cs="Arial"/>
          <w:sz w:val="22"/>
          <w:szCs w:val="22"/>
        </w:rPr>
        <w:t xml:space="preserve"> Normally, there needs to be a Resolution for the debts of the Corporate Debtor during </w:t>
      </w:r>
      <w:r w:rsidR="000B057D">
        <w:rPr>
          <w:rFonts w:ascii="Arial" w:hAnsi="Arial" w:cs="Arial"/>
          <w:sz w:val="22"/>
          <w:szCs w:val="22"/>
        </w:rPr>
        <w:t>180 days of the CIRP period or during the extended period of 270 days</w:t>
      </w:r>
      <w:r w:rsidR="00881F1C">
        <w:rPr>
          <w:rFonts w:ascii="Arial" w:hAnsi="Arial" w:cs="Arial"/>
          <w:sz w:val="22"/>
          <w:szCs w:val="22"/>
        </w:rPr>
        <w:t>. The Moratorium would be in place for those 180 days or 270 days or the date of passing of the order by the NCLT</w:t>
      </w:r>
      <w:r w:rsidR="002F6AAF">
        <w:rPr>
          <w:rFonts w:ascii="Arial" w:hAnsi="Arial" w:cs="Arial"/>
          <w:sz w:val="22"/>
          <w:szCs w:val="22"/>
        </w:rPr>
        <w:t xml:space="preserve"> for approving any Resolution Plan or for pronouncing an order for Liquidation in the absence of any </w:t>
      </w:r>
      <w:r w:rsidR="00901E7E">
        <w:rPr>
          <w:rFonts w:ascii="Arial" w:hAnsi="Arial" w:cs="Arial"/>
          <w:sz w:val="22"/>
          <w:szCs w:val="22"/>
        </w:rPr>
        <w:t xml:space="preserve">viable Resolution Plan or based on a decision of the Committee of Creditors to Liquidate the Corporate Debtor </w:t>
      </w:r>
      <w:r w:rsidR="00EE0AAC">
        <w:rPr>
          <w:rFonts w:ascii="Arial" w:hAnsi="Arial" w:cs="Arial"/>
          <w:sz w:val="22"/>
          <w:szCs w:val="22"/>
        </w:rPr>
        <w:t>for any reasons based on their commercial wisdom.</w:t>
      </w:r>
    </w:p>
    <w:p w14:paraId="6D7F5D84" w14:textId="4A339128" w:rsidR="00EE0AAC" w:rsidRDefault="00EE0AAC" w:rsidP="00EE0AAC">
      <w:pPr>
        <w:pStyle w:val="ListParagraph"/>
        <w:ind w:left="360"/>
        <w:jc w:val="both"/>
        <w:rPr>
          <w:rFonts w:ascii="Arial" w:hAnsi="Arial" w:cs="Arial"/>
          <w:b/>
          <w:bCs/>
          <w:sz w:val="22"/>
          <w:szCs w:val="22"/>
        </w:rPr>
      </w:pPr>
    </w:p>
    <w:p w14:paraId="37547D47" w14:textId="356AF9C7" w:rsidR="00EE0AAC" w:rsidRPr="003E23DD" w:rsidRDefault="002271A9" w:rsidP="00EE0AAC">
      <w:pPr>
        <w:pStyle w:val="ListParagraph"/>
        <w:ind w:left="360"/>
        <w:jc w:val="both"/>
        <w:rPr>
          <w:rFonts w:ascii="Arial" w:hAnsi="Arial" w:cs="Arial"/>
          <w:sz w:val="22"/>
          <w:szCs w:val="22"/>
        </w:rPr>
      </w:pPr>
      <w:r>
        <w:rPr>
          <w:rFonts w:ascii="Arial" w:hAnsi="Arial" w:cs="Arial"/>
          <w:sz w:val="22"/>
          <w:szCs w:val="22"/>
        </w:rPr>
        <w:t xml:space="preserve">The contents of </w:t>
      </w:r>
      <w:r w:rsidR="003E23DD" w:rsidRPr="003E23DD">
        <w:rPr>
          <w:rFonts w:ascii="Arial" w:hAnsi="Arial" w:cs="Arial"/>
          <w:sz w:val="22"/>
          <w:szCs w:val="22"/>
        </w:rPr>
        <w:t xml:space="preserve">Section </w:t>
      </w:r>
      <w:r w:rsidR="003E23DD">
        <w:rPr>
          <w:rFonts w:ascii="Arial" w:hAnsi="Arial" w:cs="Arial"/>
          <w:sz w:val="22"/>
          <w:szCs w:val="22"/>
        </w:rPr>
        <w:t>14 of IBC, 2016</w:t>
      </w:r>
      <w:r w:rsidR="00D7437A">
        <w:rPr>
          <w:rFonts w:ascii="Arial" w:hAnsi="Arial" w:cs="Arial"/>
          <w:sz w:val="22"/>
          <w:szCs w:val="22"/>
        </w:rPr>
        <w:t xml:space="preserve"> which deals with Moratorium is </w:t>
      </w:r>
      <w:r>
        <w:rPr>
          <w:rFonts w:ascii="Arial" w:hAnsi="Arial" w:cs="Arial"/>
          <w:sz w:val="22"/>
          <w:szCs w:val="22"/>
        </w:rPr>
        <w:t>attached as Appendix-2 for easy reference.</w:t>
      </w:r>
      <w:r w:rsidR="00D54111">
        <w:rPr>
          <w:rFonts w:ascii="Arial" w:hAnsi="Arial" w:cs="Arial"/>
          <w:sz w:val="22"/>
          <w:szCs w:val="22"/>
        </w:rPr>
        <w:t xml:space="preserve"> In line with </w:t>
      </w:r>
      <w:r w:rsidR="00A2243D">
        <w:rPr>
          <w:rFonts w:ascii="Arial" w:hAnsi="Arial" w:cs="Arial"/>
          <w:sz w:val="22"/>
          <w:szCs w:val="22"/>
        </w:rPr>
        <w:t xml:space="preserve">terms of such </w:t>
      </w:r>
      <w:r w:rsidR="00D54111">
        <w:rPr>
          <w:rFonts w:ascii="Arial" w:hAnsi="Arial" w:cs="Arial"/>
          <w:sz w:val="22"/>
          <w:szCs w:val="22"/>
        </w:rPr>
        <w:t>Moratorium</w:t>
      </w:r>
      <w:r w:rsidR="00A2243D">
        <w:rPr>
          <w:rFonts w:ascii="Arial" w:hAnsi="Arial" w:cs="Arial"/>
          <w:sz w:val="22"/>
          <w:szCs w:val="22"/>
        </w:rPr>
        <w:t xml:space="preserve">, no creditor including a secured creditor is not allowed to disturb the </w:t>
      </w:r>
      <w:r w:rsidR="00C167F8">
        <w:rPr>
          <w:rFonts w:ascii="Arial" w:hAnsi="Arial" w:cs="Arial"/>
          <w:sz w:val="22"/>
          <w:szCs w:val="22"/>
        </w:rPr>
        <w:t xml:space="preserve">position of the Corporate Debtor. Corporate Debtor cannon be subject to any coercive action by any of the creditors for any outstanding dues </w:t>
      </w:r>
      <w:r w:rsidR="00D8658B">
        <w:rPr>
          <w:rFonts w:ascii="Arial" w:hAnsi="Arial" w:cs="Arial"/>
          <w:sz w:val="22"/>
          <w:szCs w:val="22"/>
        </w:rPr>
        <w:t xml:space="preserve">payable </w:t>
      </w:r>
      <w:proofErr w:type="spellStart"/>
      <w:r w:rsidR="00D8658B">
        <w:rPr>
          <w:rFonts w:ascii="Arial" w:hAnsi="Arial" w:cs="Arial"/>
          <w:sz w:val="22"/>
          <w:szCs w:val="22"/>
        </w:rPr>
        <w:t>upto</w:t>
      </w:r>
      <w:proofErr w:type="spellEnd"/>
      <w:r w:rsidR="00D8658B">
        <w:rPr>
          <w:rFonts w:ascii="Arial" w:hAnsi="Arial" w:cs="Arial"/>
          <w:sz w:val="22"/>
          <w:szCs w:val="22"/>
        </w:rPr>
        <w:t xml:space="preserve"> the date of commencement of CIRP and if a Corporate Debtor incurs any </w:t>
      </w:r>
      <w:r w:rsidR="00923AA6">
        <w:rPr>
          <w:rFonts w:ascii="Arial" w:hAnsi="Arial" w:cs="Arial"/>
          <w:sz w:val="22"/>
          <w:szCs w:val="22"/>
        </w:rPr>
        <w:t>expenditure</w:t>
      </w:r>
      <w:r w:rsidR="00D8658B">
        <w:rPr>
          <w:rFonts w:ascii="Arial" w:hAnsi="Arial" w:cs="Arial"/>
          <w:sz w:val="22"/>
          <w:szCs w:val="22"/>
        </w:rPr>
        <w:t xml:space="preserve"> </w:t>
      </w:r>
      <w:r w:rsidR="00923AA6">
        <w:rPr>
          <w:rFonts w:ascii="Arial" w:hAnsi="Arial" w:cs="Arial"/>
          <w:sz w:val="22"/>
          <w:szCs w:val="22"/>
        </w:rPr>
        <w:t>of whatever nature for running the CIRP and even for running the Corporate Debtor as a going concern</w:t>
      </w:r>
      <w:r w:rsidR="000F6CA4">
        <w:rPr>
          <w:rFonts w:ascii="Arial" w:hAnsi="Arial" w:cs="Arial"/>
          <w:sz w:val="22"/>
          <w:szCs w:val="22"/>
        </w:rPr>
        <w:t xml:space="preserve"> would be considered as CIRP cost and such cost has the highest priority for payment both in CIRP process when a successful resolution applicant submits his Resolution Plan </w:t>
      </w:r>
      <w:r w:rsidR="00082620">
        <w:rPr>
          <w:rFonts w:ascii="Arial" w:hAnsi="Arial" w:cs="Arial"/>
          <w:sz w:val="22"/>
          <w:szCs w:val="22"/>
        </w:rPr>
        <w:t xml:space="preserve">and in a Liquidation scenario </w:t>
      </w:r>
      <w:r w:rsidR="000D0962">
        <w:rPr>
          <w:rFonts w:ascii="Arial" w:hAnsi="Arial" w:cs="Arial"/>
          <w:sz w:val="22"/>
          <w:szCs w:val="22"/>
        </w:rPr>
        <w:t xml:space="preserve">when recoveries start flowing in. e.g., </w:t>
      </w:r>
      <w:r w:rsidR="00C802F6">
        <w:rPr>
          <w:rFonts w:ascii="Arial" w:hAnsi="Arial" w:cs="Arial"/>
          <w:sz w:val="22"/>
          <w:szCs w:val="22"/>
        </w:rPr>
        <w:t xml:space="preserve">if the Corporate Debtor is running its operations </w:t>
      </w:r>
      <w:r w:rsidR="00D43340">
        <w:rPr>
          <w:rFonts w:ascii="Arial" w:hAnsi="Arial" w:cs="Arial"/>
          <w:sz w:val="22"/>
          <w:szCs w:val="22"/>
        </w:rPr>
        <w:t xml:space="preserve">in a leased premise/s, lessor cannot ask the Corporate Debtor to vacate the premises </w:t>
      </w:r>
      <w:r w:rsidR="009321A1">
        <w:rPr>
          <w:rFonts w:ascii="Arial" w:hAnsi="Arial" w:cs="Arial"/>
          <w:sz w:val="22"/>
          <w:szCs w:val="22"/>
        </w:rPr>
        <w:t xml:space="preserve">if rent has not been paid </w:t>
      </w:r>
      <w:proofErr w:type="spellStart"/>
      <w:r w:rsidR="009321A1">
        <w:rPr>
          <w:rFonts w:ascii="Arial" w:hAnsi="Arial" w:cs="Arial"/>
          <w:sz w:val="22"/>
          <w:szCs w:val="22"/>
        </w:rPr>
        <w:t>upto</w:t>
      </w:r>
      <w:proofErr w:type="spellEnd"/>
      <w:r w:rsidR="009321A1">
        <w:rPr>
          <w:rFonts w:ascii="Arial" w:hAnsi="Arial" w:cs="Arial"/>
          <w:sz w:val="22"/>
          <w:szCs w:val="22"/>
        </w:rPr>
        <w:t xml:space="preserve"> the CIRP commencement date; the lessor can only submit </w:t>
      </w:r>
      <w:r w:rsidR="00861081">
        <w:rPr>
          <w:rFonts w:ascii="Arial" w:hAnsi="Arial" w:cs="Arial"/>
          <w:sz w:val="22"/>
          <w:szCs w:val="22"/>
        </w:rPr>
        <w:t xml:space="preserve">its claim </w:t>
      </w:r>
      <w:r w:rsidR="00340CA9">
        <w:rPr>
          <w:rFonts w:ascii="Arial" w:hAnsi="Arial" w:cs="Arial"/>
          <w:sz w:val="22"/>
          <w:szCs w:val="22"/>
        </w:rPr>
        <w:t xml:space="preserve">for the dues </w:t>
      </w:r>
      <w:proofErr w:type="spellStart"/>
      <w:r w:rsidR="00340CA9">
        <w:rPr>
          <w:rFonts w:ascii="Arial" w:hAnsi="Arial" w:cs="Arial"/>
          <w:sz w:val="22"/>
          <w:szCs w:val="22"/>
        </w:rPr>
        <w:t>upto</w:t>
      </w:r>
      <w:proofErr w:type="spellEnd"/>
      <w:r w:rsidR="00340CA9">
        <w:rPr>
          <w:rFonts w:ascii="Arial" w:hAnsi="Arial" w:cs="Arial"/>
          <w:sz w:val="22"/>
          <w:szCs w:val="22"/>
        </w:rPr>
        <w:t xml:space="preserve"> such a date and </w:t>
      </w:r>
      <w:r w:rsidR="00D40B88">
        <w:rPr>
          <w:rFonts w:ascii="Arial" w:hAnsi="Arial" w:cs="Arial"/>
          <w:sz w:val="22"/>
          <w:szCs w:val="22"/>
        </w:rPr>
        <w:t>the payment for such dues would be as per the Resolution Plan or as per the priorities in Liquidation as per IBC, 2016.</w:t>
      </w:r>
      <w:r w:rsidR="000D42E3">
        <w:rPr>
          <w:rFonts w:ascii="Arial" w:hAnsi="Arial" w:cs="Arial"/>
          <w:sz w:val="22"/>
          <w:szCs w:val="22"/>
        </w:rPr>
        <w:t xml:space="preserve"> However, lessor needs to be paid for utilising the premises during the CIRP period.</w:t>
      </w:r>
    </w:p>
    <w:p w14:paraId="44D5130E" w14:textId="77777777" w:rsidR="009B5ACC" w:rsidRPr="00BD6695" w:rsidRDefault="009B5ACC" w:rsidP="009B5ACC">
      <w:pPr>
        <w:pStyle w:val="ListParagraph"/>
        <w:rPr>
          <w:rFonts w:ascii="Arial" w:hAnsi="Arial" w:cs="Arial"/>
          <w:b/>
          <w:bCs/>
          <w:sz w:val="22"/>
          <w:szCs w:val="22"/>
        </w:rPr>
      </w:pPr>
    </w:p>
    <w:p w14:paraId="3F0BF607" w14:textId="3431E435" w:rsidR="00BD6695" w:rsidRDefault="00BD6695" w:rsidP="00BD6695">
      <w:pPr>
        <w:pStyle w:val="ListParagraph"/>
        <w:numPr>
          <w:ilvl w:val="0"/>
          <w:numId w:val="28"/>
        </w:numPr>
        <w:jc w:val="both"/>
        <w:rPr>
          <w:rFonts w:ascii="Arial" w:hAnsi="Arial" w:cs="Arial"/>
          <w:sz w:val="22"/>
          <w:szCs w:val="22"/>
        </w:rPr>
      </w:pPr>
      <w:r w:rsidRPr="003D3418">
        <w:rPr>
          <w:rFonts w:ascii="Arial" w:hAnsi="Arial" w:cs="Arial"/>
          <w:b/>
          <w:bCs/>
          <w:sz w:val="22"/>
          <w:szCs w:val="22"/>
        </w:rPr>
        <w:t>Process of finding a Resolution under CIRP</w:t>
      </w:r>
      <w:r w:rsidRPr="003D3418">
        <w:rPr>
          <w:rFonts w:ascii="Arial" w:hAnsi="Arial" w:cs="Arial"/>
          <w:sz w:val="22"/>
          <w:szCs w:val="22"/>
        </w:rPr>
        <w:t xml:space="preserve"> :</w:t>
      </w:r>
      <w:r w:rsidR="00713747" w:rsidRPr="003D3418">
        <w:rPr>
          <w:rFonts w:ascii="Arial" w:hAnsi="Arial" w:cs="Arial"/>
          <w:sz w:val="22"/>
          <w:szCs w:val="22"/>
        </w:rPr>
        <w:t xml:space="preserve"> </w:t>
      </w:r>
      <w:r w:rsidR="00010C00" w:rsidRPr="003D3418">
        <w:rPr>
          <w:rFonts w:ascii="Arial" w:hAnsi="Arial" w:cs="Arial"/>
          <w:sz w:val="22"/>
          <w:szCs w:val="22"/>
        </w:rPr>
        <w:t>Resolution Professional appointed for running a CIRP needs to call for Expression of Interest</w:t>
      </w:r>
      <w:r w:rsidR="00EA5546" w:rsidRPr="003D3418">
        <w:rPr>
          <w:rFonts w:ascii="Arial" w:hAnsi="Arial" w:cs="Arial"/>
          <w:sz w:val="22"/>
          <w:szCs w:val="22"/>
        </w:rPr>
        <w:t xml:space="preserve"> from the potential resolution applicants</w:t>
      </w:r>
      <w:r w:rsidR="006651F9" w:rsidRPr="003D3418">
        <w:rPr>
          <w:rFonts w:ascii="Arial" w:hAnsi="Arial" w:cs="Arial"/>
          <w:sz w:val="22"/>
          <w:szCs w:val="22"/>
        </w:rPr>
        <w:t xml:space="preserve">, she needs to shortlist the </w:t>
      </w:r>
      <w:r w:rsidR="00E55C93" w:rsidRPr="003D3418">
        <w:rPr>
          <w:rFonts w:ascii="Arial" w:hAnsi="Arial" w:cs="Arial"/>
          <w:sz w:val="22"/>
          <w:szCs w:val="22"/>
        </w:rPr>
        <w:t xml:space="preserve">prospective resolution applicants based on the eligibility criteria pre-decided </w:t>
      </w:r>
      <w:r w:rsidR="006A5467" w:rsidRPr="003D3418">
        <w:rPr>
          <w:rFonts w:ascii="Arial" w:hAnsi="Arial" w:cs="Arial"/>
          <w:sz w:val="22"/>
          <w:szCs w:val="22"/>
        </w:rPr>
        <w:t xml:space="preserve">by the committee of creditors </w:t>
      </w:r>
      <w:r w:rsidR="002A2487" w:rsidRPr="003D3418">
        <w:rPr>
          <w:rFonts w:ascii="Arial" w:hAnsi="Arial" w:cs="Arial"/>
          <w:sz w:val="22"/>
          <w:szCs w:val="22"/>
        </w:rPr>
        <w:t>at the time of calling expression of interest</w:t>
      </w:r>
      <w:r w:rsidR="00B82B5C" w:rsidRPr="003D3418">
        <w:rPr>
          <w:rFonts w:ascii="Arial" w:hAnsi="Arial" w:cs="Arial"/>
          <w:sz w:val="22"/>
          <w:szCs w:val="22"/>
        </w:rPr>
        <w:t xml:space="preserve">, issue information memorandum </w:t>
      </w:r>
      <w:r w:rsidR="00C14DC1" w:rsidRPr="003D3418">
        <w:rPr>
          <w:rFonts w:ascii="Arial" w:hAnsi="Arial" w:cs="Arial"/>
          <w:sz w:val="22"/>
          <w:szCs w:val="22"/>
        </w:rPr>
        <w:t xml:space="preserve">as well as a detailed request for </w:t>
      </w:r>
      <w:r w:rsidR="0037738F" w:rsidRPr="003D3418">
        <w:rPr>
          <w:rFonts w:ascii="Arial" w:hAnsi="Arial" w:cs="Arial"/>
          <w:sz w:val="22"/>
          <w:szCs w:val="22"/>
        </w:rPr>
        <w:t xml:space="preserve">resolution plans </w:t>
      </w:r>
      <w:r w:rsidR="00895133" w:rsidRPr="003D3418">
        <w:rPr>
          <w:rFonts w:ascii="Arial" w:hAnsi="Arial" w:cs="Arial"/>
          <w:sz w:val="22"/>
          <w:szCs w:val="22"/>
        </w:rPr>
        <w:t xml:space="preserve">including </w:t>
      </w:r>
      <w:r w:rsidR="007C24CB" w:rsidRPr="003D3418">
        <w:rPr>
          <w:rFonts w:ascii="Arial" w:hAnsi="Arial" w:cs="Arial"/>
          <w:sz w:val="22"/>
          <w:szCs w:val="22"/>
        </w:rPr>
        <w:t xml:space="preserve">evaluation matrix which would be the basis for selecting the best resolution plans among the ones received, </w:t>
      </w:r>
      <w:r w:rsidR="00B82B5C" w:rsidRPr="003D3418">
        <w:rPr>
          <w:rFonts w:ascii="Arial" w:hAnsi="Arial" w:cs="Arial"/>
          <w:sz w:val="22"/>
          <w:szCs w:val="22"/>
        </w:rPr>
        <w:t xml:space="preserve">to </w:t>
      </w:r>
      <w:r w:rsidR="00C14DC1" w:rsidRPr="003D3418">
        <w:rPr>
          <w:rFonts w:ascii="Arial" w:hAnsi="Arial" w:cs="Arial"/>
          <w:sz w:val="22"/>
          <w:szCs w:val="22"/>
        </w:rPr>
        <w:t>such prospective resolution appli</w:t>
      </w:r>
      <w:r w:rsidR="0037738F" w:rsidRPr="003D3418">
        <w:rPr>
          <w:rFonts w:ascii="Arial" w:hAnsi="Arial" w:cs="Arial"/>
          <w:sz w:val="22"/>
          <w:szCs w:val="22"/>
        </w:rPr>
        <w:t xml:space="preserve">cants and forward all the resolution plans received from the prospective resolution applicants to </w:t>
      </w:r>
      <w:r w:rsidR="006B37C1" w:rsidRPr="003D3418">
        <w:rPr>
          <w:rFonts w:ascii="Arial" w:hAnsi="Arial" w:cs="Arial"/>
          <w:sz w:val="22"/>
          <w:szCs w:val="22"/>
        </w:rPr>
        <w:t xml:space="preserve">the committee of creditors after making sure that the resolution plans received are </w:t>
      </w:r>
      <w:r w:rsidR="001672F1" w:rsidRPr="003D3418">
        <w:rPr>
          <w:rFonts w:ascii="Arial" w:hAnsi="Arial" w:cs="Arial"/>
          <w:sz w:val="22"/>
          <w:szCs w:val="22"/>
        </w:rPr>
        <w:t xml:space="preserve">prima-facie </w:t>
      </w:r>
      <w:r w:rsidR="00895133" w:rsidRPr="003D3418">
        <w:rPr>
          <w:rFonts w:ascii="Arial" w:hAnsi="Arial" w:cs="Arial"/>
          <w:sz w:val="22"/>
          <w:szCs w:val="22"/>
        </w:rPr>
        <w:t xml:space="preserve">not </w:t>
      </w:r>
      <w:r w:rsidR="006B37C1" w:rsidRPr="003D3418">
        <w:rPr>
          <w:rFonts w:ascii="Arial" w:hAnsi="Arial" w:cs="Arial"/>
          <w:sz w:val="22"/>
          <w:szCs w:val="22"/>
        </w:rPr>
        <w:t xml:space="preserve">violative </w:t>
      </w:r>
      <w:r w:rsidR="001672F1" w:rsidRPr="003D3418">
        <w:rPr>
          <w:rFonts w:ascii="Arial" w:hAnsi="Arial" w:cs="Arial"/>
          <w:sz w:val="22"/>
          <w:szCs w:val="22"/>
        </w:rPr>
        <w:t xml:space="preserve">of </w:t>
      </w:r>
      <w:r w:rsidR="006B37C1" w:rsidRPr="003D3418">
        <w:rPr>
          <w:rFonts w:ascii="Arial" w:hAnsi="Arial" w:cs="Arial"/>
          <w:sz w:val="22"/>
          <w:szCs w:val="22"/>
        </w:rPr>
        <w:t xml:space="preserve"> IBC, 2016 and </w:t>
      </w:r>
      <w:r w:rsidR="001672F1" w:rsidRPr="003D3418">
        <w:rPr>
          <w:rFonts w:ascii="Arial" w:hAnsi="Arial" w:cs="Arial"/>
          <w:sz w:val="22"/>
          <w:szCs w:val="22"/>
        </w:rPr>
        <w:t>any other laws of India</w:t>
      </w:r>
      <w:r w:rsidR="00895133" w:rsidRPr="003D3418">
        <w:rPr>
          <w:rFonts w:ascii="Arial" w:hAnsi="Arial" w:cs="Arial"/>
          <w:sz w:val="22"/>
          <w:szCs w:val="22"/>
        </w:rPr>
        <w:t>. Once the committee of creditors decide</w:t>
      </w:r>
      <w:r w:rsidR="003C3FCB" w:rsidRPr="003D3418">
        <w:rPr>
          <w:rFonts w:ascii="Arial" w:hAnsi="Arial" w:cs="Arial"/>
          <w:sz w:val="22"/>
          <w:szCs w:val="22"/>
        </w:rPr>
        <w:t>s</w:t>
      </w:r>
      <w:r w:rsidR="00895133" w:rsidRPr="003D3418">
        <w:rPr>
          <w:rFonts w:ascii="Arial" w:hAnsi="Arial" w:cs="Arial"/>
          <w:sz w:val="22"/>
          <w:szCs w:val="22"/>
        </w:rPr>
        <w:t xml:space="preserve"> on any resolution plan</w:t>
      </w:r>
      <w:r w:rsidR="003C3FCB" w:rsidRPr="003D3418">
        <w:rPr>
          <w:rFonts w:ascii="Arial" w:hAnsi="Arial" w:cs="Arial"/>
          <w:sz w:val="22"/>
          <w:szCs w:val="22"/>
        </w:rPr>
        <w:t xml:space="preserve"> when </w:t>
      </w:r>
      <w:r w:rsidR="00895133" w:rsidRPr="003D3418">
        <w:rPr>
          <w:rFonts w:ascii="Arial" w:hAnsi="Arial" w:cs="Arial"/>
          <w:sz w:val="22"/>
          <w:szCs w:val="22"/>
        </w:rPr>
        <w:t xml:space="preserve"> </w:t>
      </w:r>
      <w:r w:rsidR="003C3FCB" w:rsidRPr="003D3418">
        <w:rPr>
          <w:rFonts w:ascii="Arial" w:hAnsi="Arial" w:cs="Arial"/>
          <w:sz w:val="22"/>
          <w:szCs w:val="22"/>
        </w:rPr>
        <w:t xml:space="preserve">it considered to be </w:t>
      </w:r>
      <w:r w:rsidR="00895133" w:rsidRPr="003D3418">
        <w:rPr>
          <w:rFonts w:ascii="Arial" w:hAnsi="Arial" w:cs="Arial"/>
          <w:sz w:val="22"/>
          <w:szCs w:val="22"/>
        </w:rPr>
        <w:t>viable</w:t>
      </w:r>
      <w:r w:rsidR="007C24CB" w:rsidRPr="003D3418">
        <w:rPr>
          <w:rFonts w:ascii="Arial" w:hAnsi="Arial" w:cs="Arial"/>
          <w:sz w:val="22"/>
          <w:szCs w:val="22"/>
        </w:rPr>
        <w:t xml:space="preserve"> and feasible</w:t>
      </w:r>
      <w:r w:rsidR="003C3FCB" w:rsidRPr="003D3418">
        <w:rPr>
          <w:rFonts w:ascii="Arial" w:hAnsi="Arial" w:cs="Arial"/>
          <w:sz w:val="22"/>
          <w:szCs w:val="22"/>
        </w:rPr>
        <w:t xml:space="preserve"> and based on the evaluation matrix</w:t>
      </w:r>
      <w:r w:rsidR="009E0EA5" w:rsidRPr="003D3418">
        <w:rPr>
          <w:rFonts w:ascii="Arial" w:hAnsi="Arial" w:cs="Arial"/>
          <w:sz w:val="22"/>
          <w:szCs w:val="22"/>
        </w:rPr>
        <w:t xml:space="preserve"> and votes in favour of such a resolution plan with a voting favour at not less than 66%, </w:t>
      </w:r>
      <w:r w:rsidR="007D21D6" w:rsidRPr="003D3418">
        <w:rPr>
          <w:rFonts w:ascii="Arial" w:hAnsi="Arial" w:cs="Arial"/>
          <w:sz w:val="22"/>
          <w:szCs w:val="22"/>
        </w:rPr>
        <w:t xml:space="preserve">Resolution Professional connected with the CIRP would submit such </w:t>
      </w:r>
      <w:r w:rsidR="006C49B7" w:rsidRPr="003D3418">
        <w:rPr>
          <w:rFonts w:ascii="Arial" w:hAnsi="Arial" w:cs="Arial"/>
          <w:sz w:val="22"/>
          <w:szCs w:val="22"/>
        </w:rPr>
        <w:t xml:space="preserve">a </w:t>
      </w:r>
      <w:r w:rsidR="007D21D6" w:rsidRPr="003D3418">
        <w:rPr>
          <w:rFonts w:ascii="Arial" w:hAnsi="Arial" w:cs="Arial"/>
          <w:sz w:val="22"/>
          <w:szCs w:val="22"/>
        </w:rPr>
        <w:t xml:space="preserve">resolution plan for </w:t>
      </w:r>
      <w:r w:rsidR="006C49B7" w:rsidRPr="003D3418">
        <w:rPr>
          <w:rFonts w:ascii="Arial" w:hAnsi="Arial" w:cs="Arial"/>
          <w:sz w:val="22"/>
          <w:szCs w:val="22"/>
        </w:rPr>
        <w:t>the approval of the concerned NCLT.</w:t>
      </w:r>
      <w:r w:rsidR="00F01D33" w:rsidRPr="003D3418">
        <w:rPr>
          <w:rFonts w:ascii="Arial" w:hAnsi="Arial" w:cs="Arial"/>
          <w:sz w:val="22"/>
          <w:szCs w:val="22"/>
        </w:rPr>
        <w:t xml:space="preserve"> Once the resolution plan is approved, the successful resolution applicant needs to implement </w:t>
      </w:r>
      <w:r w:rsidR="007204F0" w:rsidRPr="003D3418">
        <w:rPr>
          <w:rFonts w:ascii="Arial" w:hAnsi="Arial" w:cs="Arial"/>
          <w:sz w:val="22"/>
          <w:szCs w:val="22"/>
        </w:rPr>
        <w:t xml:space="preserve">the same as per approved resolution plan. Such resolution plan </w:t>
      </w:r>
      <w:r w:rsidR="005F4A18" w:rsidRPr="003D3418">
        <w:rPr>
          <w:rFonts w:ascii="Arial" w:hAnsi="Arial" w:cs="Arial"/>
          <w:sz w:val="22"/>
          <w:szCs w:val="22"/>
        </w:rPr>
        <w:t xml:space="preserve">has the clauses regarding how admitted claims of creditors and </w:t>
      </w:r>
      <w:r w:rsidR="00174296">
        <w:rPr>
          <w:rFonts w:ascii="Arial" w:hAnsi="Arial" w:cs="Arial"/>
          <w:sz w:val="22"/>
          <w:szCs w:val="22"/>
        </w:rPr>
        <w:t xml:space="preserve">amounts infused as </w:t>
      </w:r>
      <w:r w:rsidR="000515E2">
        <w:rPr>
          <w:rFonts w:ascii="Arial" w:hAnsi="Arial" w:cs="Arial"/>
          <w:sz w:val="22"/>
          <w:szCs w:val="22"/>
        </w:rPr>
        <w:t xml:space="preserve">share capital </w:t>
      </w:r>
      <w:r w:rsidR="00016042">
        <w:rPr>
          <w:rFonts w:ascii="Arial" w:hAnsi="Arial" w:cs="Arial"/>
          <w:sz w:val="22"/>
          <w:szCs w:val="22"/>
        </w:rPr>
        <w:t>by shareholders would be treated.</w:t>
      </w:r>
    </w:p>
    <w:p w14:paraId="790C9F17" w14:textId="77777777" w:rsidR="008819DF" w:rsidRPr="003D3418" w:rsidRDefault="008819DF" w:rsidP="008819DF">
      <w:pPr>
        <w:pStyle w:val="ListParagraph"/>
        <w:ind w:left="360"/>
        <w:jc w:val="both"/>
        <w:rPr>
          <w:rFonts w:ascii="Arial" w:hAnsi="Arial" w:cs="Arial"/>
          <w:sz w:val="22"/>
          <w:szCs w:val="22"/>
        </w:rPr>
      </w:pPr>
    </w:p>
    <w:p w14:paraId="65D888FB" w14:textId="0B43997C" w:rsidR="00BD6695" w:rsidRDefault="003F28A9" w:rsidP="00DC03E2">
      <w:pPr>
        <w:pStyle w:val="ListParagraph"/>
        <w:numPr>
          <w:ilvl w:val="0"/>
          <w:numId w:val="28"/>
        </w:numPr>
        <w:jc w:val="both"/>
        <w:rPr>
          <w:rFonts w:ascii="Arial" w:hAnsi="Arial" w:cs="Arial"/>
          <w:sz w:val="22"/>
          <w:szCs w:val="22"/>
        </w:rPr>
      </w:pPr>
      <w:r w:rsidRPr="00CE7277">
        <w:rPr>
          <w:rFonts w:ascii="Arial" w:hAnsi="Arial" w:cs="Arial"/>
          <w:b/>
          <w:bCs/>
          <w:sz w:val="22"/>
          <w:szCs w:val="22"/>
        </w:rPr>
        <w:t xml:space="preserve">Selling </w:t>
      </w:r>
      <w:r w:rsidR="00D76388">
        <w:rPr>
          <w:rFonts w:ascii="Arial" w:hAnsi="Arial" w:cs="Arial"/>
          <w:b/>
          <w:bCs/>
          <w:sz w:val="22"/>
          <w:szCs w:val="22"/>
        </w:rPr>
        <w:t xml:space="preserve">of </w:t>
      </w:r>
      <w:r w:rsidRPr="00CE7277">
        <w:rPr>
          <w:rFonts w:ascii="Arial" w:hAnsi="Arial" w:cs="Arial"/>
          <w:b/>
          <w:bCs/>
          <w:sz w:val="22"/>
          <w:szCs w:val="22"/>
        </w:rPr>
        <w:t>business / company as a going concern</w:t>
      </w:r>
      <w:r w:rsidR="006C49B7">
        <w:rPr>
          <w:rFonts w:ascii="Arial" w:hAnsi="Arial" w:cs="Arial"/>
          <w:b/>
          <w:bCs/>
          <w:sz w:val="22"/>
          <w:szCs w:val="22"/>
        </w:rPr>
        <w:t xml:space="preserve"> in liquidation</w:t>
      </w:r>
      <w:r>
        <w:rPr>
          <w:rFonts w:ascii="Arial" w:hAnsi="Arial" w:cs="Arial"/>
          <w:sz w:val="22"/>
          <w:szCs w:val="22"/>
        </w:rPr>
        <w:t xml:space="preserve"> :</w:t>
      </w:r>
      <w:r w:rsidR="008819DF">
        <w:rPr>
          <w:rFonts w:ascii="Arial" w:hAnsi="Arial" w:cs="Arial"/>
          <w:sz w:val="22"/>
          <w:szCs w:val="22"/>
        </w:rPr>
        <w:t xml:space="preserve"> </w:t>
      </w:r>
      <w:r w:rsidR="00E04F15">
        <w:rPr>
          <w:rFonts w:ascii="Arial" w:hAnsi="Arial" w:cs="Arial"/>
          <w:sz w:val="22"/>
          <w:szCs w:val="22"/>
        </w:rPr>
        <w:t xml:space="preserve">The objective of IBC, 2016 has been to get resolutions </w:t>
      </w:r>
      <w:r w:rsidR="004B6CE2">
        <w:rPr>
          <w:rFonts w:ascii="Arial" w:hAnsi="Arial" w:cs="Arial"/>
          <w:sz w:val="22"/>
          <w:szCs w:val="22"/>
        </w:rPr>
        <w:t>and not liquidation of the existing corporate debtors.</w:t>
      </w:r>
      <w:r w:rsidR="00ED14DD">
        <w:rPr>
          <w:rFonts w:ascii="Arial" w:hAnsi="Arial" w:cs="Arial"/>
          <w:sz w:val="22"/>
          <w:szCs w:val="22"/>
        </w:rPr>
        <w:t xml:space="preserve"> Keeping this in mind the new </w:t>
      </w:r>
      <w:r w:rsidR="005D6AF1">
        <w:rPr>
          <w:rFonts w:ascii="Arial" w:hAnsi="Arial" w:cs="Arial"/>
          <w:sz w:val="22"/>
          <w:szCs w:val="22"/>
        </w:rPr>
        <w:t>bankruptcy regime in India has been encouraging sale of business</w:t>
      </w:r>
      <w:r w:rsidR="008E41FE">
        <w:rPr>
          <w:rFonts w:ascii="Arial" w:hAnsi="Arial" w:cs="Arial"/>
          <w:sz w:val="22"/>
          <w:szCs w:val="22"/>
        </w:rPr>
        <w:t>/es and the corporate debtor even when it is in liquidation.</w:t>
      </w:r>
      <w:r w:rsidR="00740C9A">
        <w:rPr>
          <w:rFonts w:ascii="Arial" w:hAnsi="Arial" w:cs="Arial"/>
          <w:sz w:val="22"/>
          <w:szCs w:val="22"/>
        </w:rPr>
        <w:t xml:space="preserve"> </w:t>
      </w:r>
      <w:r w:rsidR="006559BA">
        <w:rPr>
          <w:rFonts w:ascii="Arial" w:hAnsi="Arial" w:cs="Arial"/>
          <w:sz w:val="22"/>
          <w:szCs w:val="22"/>
        </w:rPr>
        <w:t xml:space="preserve">Regulation 32 and 32A </w:t>
      </w:r>
      <w:r w:rsidR="006559BA">
        <w:rPr>
          <w:rFonts w:ascii="Arial" w:hAnsi="Arial" w:cs="Arial"/>
          <w:sz w:val="22"/>
          <w:szCs w:val="22"/>
        </w:rPr>
        <w:lastRenderedPageBreak/>
        <w:t>of The IBBI Liquidation Process Regulations</w:t>
      </w:r>
      <w:r w:rsidR="00C622B1">
        <w:rPr>
          <w:rStyle w:val="FootnoteReference"/>
          <w:rFonts w:ascii="Arial" w:hAnsi="Arial" w:cs="Arial"/>
          <w:sz w:val="22"/>
          <w:szCs w:val="22"/>
        </w:rPr>
        <w:footnoteReference w:id="15"/>
      </w:r>
      <w:r w:rsidR="00E977B5">
        <w:rPr>
          <w:rFonts w:ascii="Arial" w:hAnsi="Arial" w:cs="Arial"/>
          <w:sz w:val="22"/>
          <w:szCs w:val="22"/>
        </w:rPr>
        <w:t xml:space="preserve"> discusses about sale of assets in liquidation</w:t>
      </w:r>
      <w:r w:rsidR="00CF3A4D">
        <w:rPr>
          <w:rFonts w:ascii="Arial" w:hAnsi="Arial" w:cs="Arial"/>
          <w:sz w:val="22"/>
          <w:szCs w:val="22"/>
        </w:rPr>
        <w:t xml:space="preserve"> including </w:t>
      </w:r>
      <w:r w:rsidR="00E977B5">
        <w:rPr>
          <w:rFonts w:ascii="Arial" w:hAnsi="Arial" w:cs="Arial"/>
          <w:sz w:val="22"/>
          <w:szCs w:val="22"/>
        </w:rPr>
        <w:t xml:space="preserve"> </w:t>
      </w:r>
      <w:r w:rsidR="00CF3A4D">
        <w:rPr>
          <w:rFonts w:ascii="Arial" w:hAnsi="Arial" w:cs="Arial"/>
          <w:sz w:val="22"/>
          <w:szCs w:val="22"/>
        </w:rPr>
        <w:t>sale of business/es and sale as a going concern.</w:t>
      </w:r>
      <w:r w:rsidR="00C12EA4">
        <w:rPr>
          <w:rFonts w:ascii="Arial" w:hAnsi="Arial" w:cs="Arial"/>
          <w:sz w:val="22"/>
          <w:szCs w:val="22"/>
        </w:rPr>
        <w:t xml:space="preserve"> These relevant regulations are reproduced for easy reference in Appendix-3.</w:t>
      </w:r>
      <w:r w:rsidR="008016EF">
        <w:rPr>
          <w:rFonts w:ascii="Arial" w:hAnsi="Arial" w:cs="Arial"/>
          <w:sz w:val="22"/>
          <w:szCs w:val="22"/>
        </w:rPr>
        <w:t xml:space="preserve"> Liquidator is </w:t>
      </w:r>
      <w:r w:rsidR="009A6003">
        <w:rPr>
          <w:rFonts w:ascii="Arial" w:hAnsi="Arial" w:cs="Arial"/>
          <w:sz w:val="22"/>
          <w:szCs w:val="22"/>
        </w:rPr>
        <w:t xml:space="preserve">also </w:t>
      </w:r>
      <w:r w:rsidR="008016EF">
        <w:rPr>
          <w:rFonts w:ascii="Arial" w:hAnsi="Arial" w:cs="Arial"/>
          <w:sz w:val="22"/>
          <w:szCs w:val="22"/>
        </w:rPr>
        <w:t xml:space="preserve">allowed to call for expression of interest </w:t>
      </w:r>
      <w:r w:rsidR="009A6003">
        <w:rPr>
          <w:rFonts w:ascii="Arial" w:hAnsi="Arial" w:cs="Arial"/>
          <w:sz w:val="22"/>
          <w:szCs w:val="22"/>
        </w:rPr>
        <w:t>for Compromises or/and Arrangements from interested parties during Liquidation of a Corporate Debtor</w:t>
      </w:r>
      <w:r w:rsidR="00E70B97">
        <w:rPr>
          <w:rFonts w:ascii="Arial" w:hAnsi="Arial" w:cs="Arial"/>
          <w:sz w:val="22"/>
          <w:szCs w:val="22"/>
        </w:rPr>
        <w:t xml:space="preserve"> under Section 230 of the Companies Act, 2013 </w:t>
      </w:r>
      <w:r w:rsidR="00B52AA4">
        <w:rPr>
          <w:rFonts w:ascii="Arial" w:hAnsi="Arial" w:cs="Arial"/>
          <w:sz w:val="22"/>
          <w:szCs w:val="22"/>
        </w:rPr>
        <w:t xml:space="preserve">; anybody – shareholder, creditor or any other person is allowed to volunteer </w:t>
      </w:r>
      <w:r w:rsidR="00E70B97">
        <w:rPr>
          <w:rFonts w:ascii="Arial" w:hAnsi="Arial" w:cs="Arial"/>
          <w:sz w:val="22"/>
          <w:szCs w:val="22"/>
        </w:rPr>
        <w:t xml:space="preserve">to submit </w:t>
      </w:r>
      <w:r w:rsidR="00B52AA4">
        <w:rPr>
          <w:rFonts w:ascii="Arial" w:hAnsi="Arial" w:cs="Arial"/>
          <w:sz w:val="22"/>
          <w:szCs w:val="22"/>
        </w:rPr>
        <w:t xml:space="preserve">a proposal of </w:t>
      </w:r>
      <w:r w:rsidR="001C75A9">
        <w:rPr>
          <w:rFonts w:ascii="Arial" w:hAnsi="Arial" w:cs="Arial"/>
          <w:sz w:val="22"/>
          <w:szCs w:val="22"/>
        </w:rPr>
        <w:t xml:space="preserve">Compromise </w:t>
      </w:r>
      <w:r w:rsidR="0078237C">
        <w:rPr>
          <w:rFonts w:ascii="Arial" w:hAnsi="Arial" w:cs="Arial"/>
          <w:sz w:val="22"/>
          <w:szCs w:val="22"/>
        </w:rPr>
        <w:t xml:space="preserve">under Section 230 of the Companies Act, 2013. </w:t>
      </w:r>
      <w:r w:rsidR="000E41A9">
        <w:rPr>
          <w:rFonts w:ascii="Arial" w:hAnsi="Arial" w:cs="Arial"/>
          <w:sz w:val="22"/>
          <w:szCs w:val="22"/>
        </w:rPr>
        <w:t xml:space="preserve"> All these are relevant when secured creditors have relinquished their rights to sell the relevant secured assets on their own. </w:t>
      </w:r>
      <w:r w:rsidR="0078237C">
        <w:rPr>
          <w:rFonts w:ascii="Arial" w:hAnsi="Arial" w:cs="Arial"/>
          <w:sz w:val="22"/>
          <w:szCs w:val="22"/>
        </w:rPr>
        <w:t>Extract of the Section 230 of the Companies Act, 2013 is reproduced in Appendix-4.</w:t>
      </w:r>
      <w:r w:rsidR="001C7287">
        <w:rPr>
          <w:rFonts w:ascii="Arial" w:hAnsi="Arial" w:cs="Arial"/>
          <w:sz w:val="22"/>
          <w:szCs w:val="22"/>
        </w:rPr>
        <w:t xml:space="preserve"> Section 230 allows </w:t>
      </w:r>
      <w:r w:rsidR="00E913BD">
        <w:rPr>
          <w:rFonts w:ascii="Arial" w:hAnsi="Arial" w:cs="Arial"/>
          <w:sz w:val="22"/>
          <w:szCs w:val="22"/>
        </w:rPr>
        <w:t>compromises and arrangements when such proposals are approved by</w:t>
      </w:r>
      <w:r w:rsidR="009F638C">
        <w:rPr>
          <w:rFonts w:ascii="Arial" w:hAnsi="Arial" w:cs="Arial"/>
          <w:sz w:val="22"/>
          <w:szCs w:val="22"/>
        </w:rPr>
        <w:t xml:space="preserve"> seventy five percent </w:t>
      </w:r>
      <w:r w:rsidR="00E913BD">
        <w:rPr>
          <w:rFonts w:ascii="Arial" w:hAnsi="Arial" w:cs="Arial"/>
          <w:sz w:val="22"/>
          <w:szCs w:val="22"/>
        </w:rPr>
        <w:t xml:space="preserve"> of </w:t>
      </w:r>
      <w:r w:rsidR="009F638C">
        <w:rPr>
          <w:rFonts w:ascii="Arial" w:hAnsi="Arial" w:cs="Arial"/>
          <w:sz w:val="22"/>
          <w:szCs w:val="22"/>
        </w:rPr>
        <w:t xml:space="preserve">creditors in </w:t>
      </w:r>
      <w:r w:rsidR="00E72A6C">
        <w:rPr>
          <w:rFonts w:ascii="Arial" w:hAnsi="Arial" w:cs="Arial"/>
          <w:sz w:val="22"/>
          <w:szCs w:val="22"/>
        </w:rPr>
        <w:t>value and subsequently NCLT pronounces an order to the effect after following due process of law as per the Companies Act, 2013.</w:t>
      </w:r>
      <w:r w:rsidR="006668B4">
        <w:rPr>
          <w:rFonts w:ascii="Arial" w:hAnsi="Arial" w:cs="Arial"/>
          <w:sz w:val="22"/>
          <w:szCs w:val="22"/>
        </w:rPr>
        <w:t xml:space="preserve"> </w:t>
      </w:r>
      <w:r w:rsidR="006D5A5C">
        <w:rPr>
          <w:rFonts w:ascii="Arial" w:hAnsi="Arial" w:cs="Arial"/>
          <w:sz w:val="22"/>
          <w:szCs w:val="22"/>
        </w:rPr>
        <w:t xml:space="preserve">Shareholders </w:t>
      </w:r>
      <w:r w:rsidR="006668B4">
        <w:rPr>
          <w:rFonts w:ascii="Arial" w:hAnsi="Arial" w:cs="Arial"/>
          <w:sz w:val="22"/>
          <w:szCs w:val="22"/>
        </w:rPr>
        <w:t xml:space="preserve">of a Corporate Debtor </w:t>
      </w:r>
      <w:r w:rsidR="006D5A5C">
        <w:rPr>
          <w:rFonts w:ascii="Arial" w:hAnsi="Arial" w:cs="Arial"/>
          <w:sz w:val="22"/>
          <w:szCs w:val="22"/>
        </w:rPr>
        <w:t xml:space="preserve">have this option of </w:t>
      </w:r>
      <w:r w:rsidR="00953B1E">
        <w:rPr>
          <w:rFonts w:ascii="Arial" w:hAnsi="Arial" w:cs="Arial"/>
          <w:sz w:val="22"/>
          <w:szCs w:val="22"/>
        </w:rPr>
        <w:t>arrangement</w:t>
      </w:r>
      <w:r w:rsidR="000E41A9">
        <w:rPr>
          <w:rFonts w:ascii="Arial" w:hAnsi="Arial" w:cs="Arial"/>
          <w:sz w:val="22"/>
          <w:szCs w:val="22"/>
        </w:rPr>
        <w:t xml:space="preserve"> even before a corporate debtor is drawn to any CIRP process under IBC, 2016.</w:t>
      </w:r>
    </w:p>
    <w:p w14:paraId="52EB5413" w14:textId="77777777" w:rsidR="003F28A9" w:rsidRPr="003F28A9" w:rsidRDefault="003F28A9" w:rsidP="003F28A9">
      <w:pPr>
        <w:pStyle w:val="ListParagraph"/>
        <w:rPr>
          <w:rFonts w:ascii="Arial" w:hAnsi="Arial" w:cs="Arial"/>
          <w:sz w:val="22"/>
          <w:szCs w:val="22"/>
        </w:rPr>
      </w:pPr>
    </w:p>
    <w:p w14:paraId="6D2CC18B" w14:textId="1E2B2DFD" w:rsidR="009256BE" w:rsidRPr="009256BE" w:rsidRDefault="001F28EE" w:rsidP="00874814">
      <w:pPr>
        <w:pStyle w:val="ListParagraph"/>
        <w:numPr>
          <w:ilvl w:val="0"/>
          <w:numId w:val="28"/>
        </w:numPr>
        <w:jc w:val="both"/>
        <w:rPr>
          <w:rFonts w:ascii="Arial" w:hAnsi="Arial" w:cs="Arial"/>
          <w:sz w:val="22"/>
          <w:szCs w:val="22"/>
        </w:rPr>
      </w:pPr>
      <w:r w:rsidRPr="009256BE">
        <w:rPr>
          <w:rFonts w:ascii="Arial" w:hAnsi="Arial" w:cs="Arial"/>
          <w:b/>
          <w:bCs/>
          <w:sz w:val="22"/>
          <w:szCs w:val="22"/>
        </w:rPr>
        <w:t xml:space="preserve">Waterfall </w:t>
      </w:r>
      <w:r w:rsidR="00CE7277" w:rsidRPr="009256BE">
        <w:rPr>
          <w:rFonts w:ascii="Arial" w:hAnsi="Arial" w:cs="Arial"/>
          <w:b/>
          <w:bCs/>
          <w:sz w:val="22"/>
          <w:szCs w:val="22"/>
        </w:rPr>
        <w:t xml:space="preserve">of payment priorities in liquidation </w:t>
      </w:r>
      <w:r w:rsidR="00713747" w:rsidRPr="009256BE">
        <w:rPr>
          <w:rFonts w:ascii="Arial" w:hAnsi="Arial" w:cs="Arial"/>
          <w:b/>
          <w:bCs/>
          <w:sz w:val="22"/>
          <w:szCs w:val="22"/>
        </w:rPr>
        <w:t xml:space="preserve"> and Interim Finance</w:t>
      </w:r>
      <w:r w:rsidR="00CE7277" w:rsidRPr="009256BE">
        <w:rPr>
          <w:rFonts w:ascii="Arial" w:hAnsi="Arial" w:cs="Arial"/>
          <w:sz w:val="22"/>
          <w:szCs w:val="22"/>
        </w:rPr>
        <w:t>:</w:t>
      </w:r>
      <w:r w:rsidR="000509A1" w:rsidRPr="009256BE">
        <w:rPr>
          <w:rFonts w:ascii="Arial" w:hAnsi="Arial" w:cs="Arial"/>
          <w:sz w:val="22"/>
          <w:szCs w:val="22"/>
        </w:rPr>
        <w:t xml:space="preserve"> Section 53 of IBC, 2016 </w:t>
      </w:r>
      <w:r w:rsidR="00783DE2" w:rsidRPr="009256BE">
        <w:rPr>
          <w:rFonts w:ascii="Arial" w:hAnsi="Arial" w:cs="Arial"/>
          <w:sz w:val="22"/>
          <w:szCs w:val="22"/>
        </w:rPr>
        <w:t xml:space="preserve"> which discusses about the distribution of assets </w:t>
      </w:r>
      <w:r w:rsidR="003F16C6" w:rsidRPr="009256BE">
        <w:rPr>
          <w:rFonts w:ascii="Arial" w:hAnsi="Arial" w:cs="Arial"/>
          <w:sz w:val="22"/>
          <w:szCs w:val="22"/>
        </w:rPr>
        <w:t xml:space="preserve">in liquidation </w:t>
      </w:r>
      <w:r w:rsidR="000509A1" w:rsidRPr="009256BE">
        <w:rPr>
          <w:rFonts w:ascii="Arial" w:hAnsi="Arial" w:cs="Arial"/>
          <w:sz w:val="22"/>
          <w:szCs w:val="22"/>
        </w:rPr>
        <w:t>is an important section</w:t>
      </w:r>
      <w:r w:rsidR="003F16C6" w:rsidRPr="009256BE">
        <w:rPr>
          <w:rFonts w:ascii="Arial" w:hAnsi="Arial" w:cs="Arial"/>
          <w:sz w:val="22"/>
          <w:szCs w:val="22"/>
        </w:rPr>
        <w:t xml:space="preserve">. </w:t>
      </w:r>
      <w:r w:rsidR="00BD4EA5" w:rsidRPr="009256BE">
        <w:rPr>
          <w:rFonts w:ascii="Arial" w:hAnsi="Arial" w:cs="Arial"/>
          <w:sz w:val="22"/>
          <w:szCs w:val="22"/>
        </w:rPr>
        <w:t xml:space="preserve">The entire contents of the section is reproduced in Appendix-4. </w:t>
      </w:r>
      <w:r w:rsidR="003642ED" w:rsidRPr="009256BE">
        <w:rPr>
          <w:rFonts w:ascii="Arial" w:hAnsi="Arial" w:cs="Arial"/>
          <w:sz w:val="22"/>
          <w:szCs w:val="22"/>
        </w:rPr>
        <w:t>A picture</w:t>
      </w:r>
      <w:r w:rsidR="009256BE">
        <w:rPr>
          <w:rStyle w:val="FootnoteReference"/>
          <w:rFonts w:ascii="Arial" w:hAnsi="Arial" w:cs="Arial"/>
          <w:sz w:val="22"/>
          <w:szCs w:val="22"/>
        </w:rPr>
        <w:footnoteReference w:id="16"/>
      </w:r>
      <w:r w:rsidR="003642ED" w:rsidRPr="009256BE">
        <w:rPr>
          <w:rFonts w:ascii="Arial" w:hAnsi="Arial" w:cs="Arial"/>
          <w:sz w:val="22"/>
          <w:szCs w:val="22"/>
        </w:rPr>
        <w:t xml:space="preserve"> depicting </w:t>
      </w:r>
      <w:r w:rsidR="009256BE" w:rsidRPr="009256BE">
        <w:rPr>
          <w:rFonts w:ascii="Arial" w:hAnsi="Arial" w:cs="Arial"/>
          <w:sz w:val="22"/>
          <w:szCs w:val="22"/>
        </w:rPr>
        <w:t xml:space="preserve">the waterfall mechanism in </w:t>
      </w:r>
      <w:r w:rsidR="00BD4EA5" w:rsidRPr="009256BE">
        <w:rPr>
          <w:rFonts w:ascii="Arial" w:hAnsi="Arial" w:cs="Arial"/>
          <w:sz w:val="22"/>
          <w:szCs w:val="22"/>
        </w:rPr>
        <w:t xml:space="preserve">line with the section </w:t>
      </w:r>
      <w:r w:rsidR="009256BE">
        <w:rPr>
          <w:rFonts w:ascii="Arial" w:hAnsi="Arial" w:cs="Arial"/>
          <w:sz w:val="22"/>
          <w:szCs w:val="22"/>
        </w:rPr>
        <w:t>is shown in below</w:t>
      </w:r>
      <w:r w:rsidR="00907C44">
        <w:rPr>
          <w:rFonts w:ascii="Arial" w:hAnsi="Arial" w:cs="Arial"/>
          <w:sz w:val="22"/>
          <w:szCs w:val="22"/>
        </w:rPr>
        <w:t xml:space="preserve"> for easy reference.</w:t>
      </w:r>
    </w:p>
    <w:p w14:paraId="4BA0A6D3" w14:textId="57843D55" w:rsidR="009256BE" w:rsidRDefault="009256BE" w:rsidP="009256BE">
      <w:pPr>
        <w:pStyle w:val="ListParagraph"/>
        <w:ind w:left="360"/>
        <w:jc w:val="both"/>
        <w:rPr>
          <w:rFonts w:ascii="Arial" w:hAnsi="Arial" w:cs="Arial"/>
          <w:sz w:val="22"/>
          <w:szCs w:val="22"/>
        </w:rPr>
      </w:pPr>
    </w:p>
    <w:p w14:paraId="0731D12E" w14:textId="760F272D" w:rsidR="004F34EB" w:rsidRDefault="004F34EB" w:rsidP="009256BE">
      <w:pPr>
        <w:pStyle w:val="ListParagraph"/>
        <w:ind w:left="360"/>
        <w:jc w:val="both"/>
        <w:rPr>
          <w:rFonts w:ascii="Arial" w:hAnsi="Arial" w:cs="Arial"/>
          <w:sz w:val="22"/>
          <w:szCs w:val="22"/>
        </w:rPr>
      </w:pPr>
      <w:r>
        <w:rPr>
          <w:rFonts w:ascii="Arial" w:hAnsi="Arial" w:cs="Arial"/>
          <w:sz w:val="22"/>
          <w:szCs w:val="22"/>
        </w:rPr>
        <w:t xml:space="preserve">Picture:1 – Waterfall </w:t>
      </w:r>
      <w:r w:rsidR="00AE1141">
        <w:rPr>
          <w:rFonts w:ascii="Arial" w:hAnsi="Arial" w:cs="Arial"/>
          <w:sz w:val="22"/>
          <w:szCs w:val="22"/>
        </w:rPr>
        <w:t>of distribution of assets in liquidation</w:t>
      </w:r>
    </w:p>
    <w:p w14:paraId="3E5ED5D8" w14:textId="77777777" w:rsidR="00AE1141" w:rsidRDefault="00AE1141" w:rsidP="009256BE">
      <w:pPr>
        <w:pStyle w:val="ListParagraph"/>
        <w:ind w:left="360"/>
        <w:jc w:val="both"/>
        <w:rPr>
          <w:rFonts w:ascii="Arial" w:hAnsi="Arial" w:cs="Arial"/>
          <w:sz w:val="22"/>
          <w:szCs w:val="22"/>
        </w:rPr>
      </w:pPr>
    </w:p>
    <w:p w14:paraId="1DB76AF5" w14:textId="6FC9158E" w:rsidR="00AB685A" w:rsidRDefault="00026887" w:rsidP="00026887">
      <w:pPr>
        <w:ind w:left="360"/>
      </w:pPr>
      <w:r>
        <w:fldChar w:fldCharType="begin"/>
      </w:r>
      <w:r>
        <w:instrText xml:space="preserve"> INCLUDEPICTURE "/var/folders/vy/xjx7gxn94pldlr_msnkzsml40000gn/T/com.microsoft.Word/WebArchiveCopyPasteTempFiles/1594382093683Waterfall-mechanism-for-liquidation.jpg" \* MERGEFORMATINET </w:instrText>
      </w:r>
      <w:r>
        <w:fldChar w:fldCharType="separate"/>
      </w:r>
      <w:r>
        <w:rPr>
          <w:noProof/>
        </w:rPr>
        <w:drawing>
          <wp:inline distT="0" distB="0" distL="0" distR="0" wp14:anchorId="104CDAEE" wp14:editId="6F779721">
            <wp:extent cx="4283613" cy="2292938"/>
            <wp:effectExtent l="0" t="0" r="0" b="635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2200" cy="2318946"/>
                    </a:xfrm>
                    <a:prstGeom prst="rect">
                      <a:avLst/>
                    </a:prstGeom>
                    <a:noFill/>
                    <a:ln>
                      <a:noFill/>
                    </a:ln>
                  </pic:spPr>
                </pic:pic>
              </a:graphicData>
            </a:graphic>
          </wp:inline>
        </w:drawing>
      </w:r>
      <w:r>
        <w:fldChar w:fldCharType="end"/>
      </w:r>
    </w:p>
    <w:p w14:paraId="58E61BBD" w14:textId="67EEACF4" w:rsidR="00510D4C" w:rsidRDefault="00EB01A1" w:rsidP="00DC03E2">
      <w:pPr>
        <w:jc w:val="both"/>
        <w:rPr>
          <w:rFonts w:ascii="Arial" w:hAnsi="Arial" w:cs="Arial"/>
          <w:sz w:val="22"/>
          <w:szCs w:val="22"/>
        </w:rPr>
      </w:pPr>
      <w:r>
        <w:rPr>
          <w:rFonts w:ascii="Arial" w:hAnsi="Arial" w:cs="Arial"/>
          <w:sz w:val="22"/>
          <w:szCs w:val="22"/>
        </w:rPr>
        <w:t xml:space="preserve">In line with discussion made in earlier paragraphs, </w:t>
      </w:r>
      <w:r w:rsidR="006D5FFE">
        <w:rPr>
          <w:rFonts w:ascii="Arial" w:hAnsi="Arial" w:cs="Arial"/>
          <w:sz w:val="22"/>
          <w:szCs w:val="22"/>
        </w:rPr>
        <w:t xml:space="preserve">the entire amount of Interim Finance obtained </w:t>
      </w:r>
      <w:r w:rsidR="00EA43CF">
        <w:rPr>
          <w:rFonts w:ascii="Arial" w:hAnsi="Arial" w:cs="Arial"/>
          <w:sz w:val="22"/>
          <w:szCs w:val="22"/>
        </w:rPr>
        <w:t xml:space="preserve">during CIRP period, interest on such Interim Finance during CIRP period and </w:t>
      </w:r>
      <w:r w:rsidR="002C5B8F">
        <w:rPr>
          <w:rFonts w:ascii="Arial" w:hAnsi="Arial" w:cs="Arial"/>
          <w:sz w:val="22"/>
          <w:szCs w:val="22"/>
        </w:rPr>
        <w:t xml:space="preserve">Interest on such Interim Finance payable/paid for a maximum period of 12 months even during </w:t>
      </w:r>
      <w:r w:rsidR="00611BE5">
        <w:rPr>
          <w:rFonts w:ascii="Arial" w:hAnsi="Arial" w:cs="Arial"/>
          <w:sz w:val="22"/>
          <w:szCs w:val="22"/>
        </w:rPr>
        <w:t xml:space="preserve">has the first priority even during the Liquidation. Whenever there is a successful resolution in a CIRP, the successful resolution applicant is bound to </w:t>
      </w:r>
      <w:r w:rsidR="00CF2C7F">
        <w:rPr>
          <w:rFonts w:ascii="Arial" w:hAnsi="Arial" w:cs="Arial"/>
          <w:sz w:val="22"/>
          <w:szCs w:val="22"/>
        </w:rPr>
        <w:t xml:space="preserve">pay the CIRP costs (which includes Interim Finance and interest on such Interim Finance) </w:t>
      </w:r>
      <w:r w:rsidR="00EB233E">
        <w:rPr>
          <w:rFonts w:ascii="Arial" w:hAnsi="Arial" w:cs="Arial"/>
          <w:sz w:val="22"/>
          <w:szCs w:val="22"/>
        </w:rPr>
        <w:t>much before paying any amount to others.</w:t>
      </w:r>
    </w:p>
    <w:p w14:paraId="2124C3BA" w14:textId="57008867" w:rsidR="000F4874" w:rsidRDefault="000F4874">
      <w:pPr>
        <w:rPr>
          <w:rFonts w:ascii="Arial" w:hAnsi="Arial" w:cs="Arial"/>
          <w:sz w:val="22"/>
          <w:szCs w:val="22"/>
        </w:rPr>
      </w:pPr>
    </w:p>
    <w:p w14:paraId="4A7DBCF2" w14:textId="54C66E79" w:rsidR="000F4874" w:rsidRDefault="000F4874">
      <w:pPr>
        <w:rPr>
          <w:rFonts w:ascii="Arial" w:hAnsi="Arial" w:cs="Arial"/>
          <w:sz w:val="22"/>
          <w:szCs w:val="22"/>
        </w:rPr>
      </w:pPr>
    </w:p>
    <w:p w14:paraId="5B88FAA3" w14:textId="77777777" w:rsidR="000F4874" w:rsidRDefault="000F4874">
      <w:pPr>
        <w:rPr>
          <w:rFonts w:ascii="Arial" w:hAnsi="Arial" w:cs="Arial"/>
          <w:sz w:val="22"/>
          <w:szCs w:val="22"/>
        </w:rPr>
      </w:pPr>
    </w:p>
    <w:p w14:paraId="34A26BF2" w14:textId="77777777" w:rsidR="0084775D" w:rsidRDefault="000F4874" w:rsidP="00302214">
      <w:pPr>
        <w:pBdr>
          <w:bottom w:val="single" w:sz="6" w:space="1" w:color="auto"/>
        </w:pBdr>
        <w:jc w:val="both"/>
        <w:rPr>
          <w:rFonts w:ascii="Arial" w:hAnsi="Arial" w:cs="Arial"/>
          <w:sz w:val="22"/>
          <w:szCs w:val="22"/>
        </w:rPr>
      </w:pPr>
      <w:r w:rsidRPr="000F4874">
        <w:rPr>
          <w:rFonts w:ascii="Arial" w:hAnsi="Arial" w:cs="Arial"/>
          <w:b/>
          <w:bCs/>
          <w:sz w:val="22"/>
          <w:szCs w:val="22"/>
        </w:rPr>
        <w:t>To conclude</w:t>
      </w:r>
      <w:r>
        <w:rPr>
          <w:rFonts w:ascii="Arial" w:hAnsi="Arial" w:cs="Arial"/>
          <w:b/>
          <w:bCs/>
          <w:sz w:val="22"/>
          <w:szCs w:val="22"/>
        </w:rPr>
        <w:t xml:space="preserve">, </w:t>
      </w:r>
      <w:r w:rsidR="007F0948">
        <w:rPr>
          <w:rFonts w:ascii="Arial" w:hAnsi="Arial" w:cs="Arial"/>
          <w:sz w:val="22"/>
          <w:szCs w:val="22"/>
        </w:rPr>
        <w:t xml:space="preserve">in an Indian scenario, going for a formal ‘moratorium’ making use of </w:t>
      </w:r>
      <w:r w:rsidR="00302214">
        <w:rPr>
          <w:rFonts w:ascii="Arial" w:hAnsi="Arial" w:cs="Arial"/>
          <w:sz w:val="22"/>
          <w:szCs w:val="22"/>
        </w:rPr>
        <w:t>submitting an application for initiation of CIRP could have been the best option considering there is every possibility to run the company as a going concern even during CIRP, possibility to get Interim Finance from the same lenders or other lenders</w:t>
      </w:r>
      <w:r w:rsidR="00717D21">
        <w:rPr>
          <w:rFonts w:ascii="Arial" w:hAnsi="Arial" w:cs="Arial"/>
          <w:sz w:val="22"/>
          <w:szCs w:val="22"/>
        </w:rPr>
        <w:t xml:space="preserve"> having the highest priority in payment when </w:t>
      </w:r>
      <w:r w:rsidR="00717D21">
        <w:rPr>
          <w:rFonts w:ascii="Arial" w:hAnsi="Arial" w:cs="Arial"/>
          <w:sz w:val="22"/>
          <w:szCs w:val="22"/>
        </w:rPr>
        <w:lastRenderedPageBreak/>
        <w:t>there is a resolution or otherwise</w:t>
      </w:r>
      <w:r w:rsidR="0084775D">
        <w:rPr>
          <w:rFonts w:ascii="Arial" w:hAnsi="Arial" w:cs="Arial"/>
          <w:sz w:val="22"/>
          <w:szCs w:val="22"/>
        </w:rPr>
        <w:t xml:space="preserve"> and there is a possibility for compromise or arrangement or/and possibility to sell business or/and the company as a going concern even in a liquidation.</w:t>
      </w:r>
    </w:p>
    <w:p w14:paraId="32E5ACE7" w14:textId="5478E24D" w:rsidR="00D54111" w:rsidRPr="000E7813" w:rsidRDefault="00F06B59" w:rsidP="000E7813">
      <w:pPr>
        <w:jc w:val="both"/>
        <w:rPr>
          <w:rFonts w:ascii="Arial" w:hAnsi="Arial" w:cs="Arial"/>
          <w:b/>
          <w:bCs/>
          <w:sz w:val="22"/>
          <w:szCs w:val="22"/>
        </w:rPr>
      </w:pPr>
      <w:r w:rsidRPr="000F4874">
        <w:rPr>
          <w:rFonts w:ascii="Arial" w:hAnsi="Arial" w:cs="Arial"/>
          <w:b/>
          <w:bCs/>
          <w:sz w:val="22"/>
          <w:szCs w:val="22"/>
        </w:rPr>
        <w:br w:type="page"/>
      </w:r>
    </w:p>
    <w:p w14:paraId="07421160" w14:textId="6E61F5A5" w:rsidR="00F06B59" w:rsidRDefault="000E7813" w:rsidP="00CB037F">
      <w:pPr>
        <w:pStyle w:val="Heading1"/>
        <w:rPr>
          <w:rFonts w:ascii="Arial" w:hAnsi="Arial" w:cs="Arial"/>
          <w:b/>
          <w:bCs/>
          <w:sz w:val="28"/>
          <w:szCs w:val="28"/>
        </w:rPr>
      </w:pPr>
      <w:bookmarkStart w:id="9" w:name="_Toc86994114"/>
      <w:r w:rsidRPr="000E7813">
        <w:rPr>
          <w:rFonts w:ascii="Arial" w:hAnsi="Arial" w:cs="Arial"/>
          <w:b/>
          <w:bCs/>
          <w:sz w:val="28"/>
          <w:szCs w:val="28"/>
        </w:rPr>
        <w:lastRenderedPageBreak/>
        <w:t>Appendix-1</w:t>
      </w:r>
      <w:r>
        <w:rPr>
          <w:rFonts w:ascii="Arial" w:hAnsi="Arial" w:cs="Arial"/>
          <w:b/>
          <w:bCs/>
          <w:sz w:val="28"/>
          <w:szCs w:val="28"/>
        </w:rPr>
        <w:t xml:space="preserve"> </w:t>
      </w:r>
      <w:r w:rsidR="00F06B59">
        <w:rPr>
          <w:rFonts w:ascii="Arial" w:hAnsi="Arial" w:cs="Arial"/>
          <w:b/>
          <w:bCs/>
          <w:sz w:val="28"/>
          <w:szCs w:val="28"/>
        </w:rPr>
        <w:t>Statement showing development of the case study over a time period from October/2013 to May/2016</w:t>
      </w:r>
      <w:bookmarkEnd w:id="9"/>
    </w:p>
    <w:p w14:paraId="3F199BC0" w14:textId="77777777" w:rsidR="000E7813" w:rsidRPr="000E7813" w:rsidRDefault="000E7813" w:rsidP="000E7813"/>
    <w:tbl>
      <w:tblPr>
        <w:tblStyle w:val="TableGrid"/>
        <w:tblW w:w="0" w:type="auto"/>
        <w:tblLook w:val="04A0" w:firstRow="1" w:lastRow="0" w:firstColumn="1" w:lastColumn="0" w:noHBand="0" w:noVBand="1"/>
      </w:tblPr>
      <w:tblGrid>
        <w:gridCol w:w="571"/>
        <w:gridCol w:w="1550"/>
        <w:gridCol w:w="2306"/>
        <w:gridCol w:w="2032"/>
        <w:gridCol w:w="2557"/>
      </w:tblGrid>
      <w:tr w:rsidR="00F06B59" w:rsidRPr="00B87992" w14:paraId="012C49AF" w14:textId="77777777" w:rsidTr="000413D1">
        <w:tc>
          <w:tcPr>
            <w:tcW w:w="571" w:type="dxa"/>
            <w:shd w:val="clear" w:color="auto" w:fill="BFBFBF" w:themeFill="background1" w:themeFillShade="BF"/>
            <w:vAlign w:val="center"/>
          </w:tcPr>
          <w:p w14:paraId="0CA15317" w14:textId="77777777" w:rsidR="00F06B59" w:rsidRPr="00B87992" w:rsidRDefault="00F06B59" w:rsidP="000413D1">
            <w:pPr>
              <w:jc w:val="center"/>
              <w:rPr>
                <w:rFonts w:ascii="Arial" w:hAnsi="Arial" w:cs="Arial"/>
                <w:b/>
                <w:bCs/>
                <w:sz w:val="22"/>
                <w:szCs w:val="22"/>
              </w:rPr>
            </w:pPr>
            <w:r w:rsidRPr="00B87992">
              <w:rPr>
                <w:rFonts w:ascii="Arial" w:hAnsi="Arial" w:cs="Arial"/>
                <w:b/>
                <w:bCs/>
                <w:sz w:val="22"/>
                <w:szCs w:val="22"/>
              </w:rPr>
              <w:t>Sl. No.</w:t>
            </w:r>
          </w:p>
        </w:tc>
        <w:tc>
          <w:tcPr>
            <w:tcW w:w="1550" w:type="dxa"/>
            <w:shd w:val="clear" w:color="auto" w:fill="BFBFBF" w:themeFill="background1" w:themeFillShade="BF"/>
            <w:vAlign w:val="center"/>
          </w:tcPr>
          <w:p w14:paraId="23FD4A36" w14:textId="77777777" w:rsidR="00F06B59" w:rsidRPr="00B87992" w:rsidRDefault="00F06B59" w:rsidP="000413D1">
            <w:pPr>
              <w:jc w:val="center"/>
              <w:rPr>
                <w:rFonts w:ascii="Arial" w:hAnsi="Arial" w:cs="Arial"/>
                <w:b/>
                <w:bCs/>
                <w:sz w:val="22"/>
                <w:szCs w:val="22"/>
              </w:rPr>
            </w:pPr>
            <w:r w:rsidRPr="00B87992">
              <w:rPr>
                <w:rFonts w:ascii="Arial" w:hAnsi="Arial" w:cs="Arial"/>
                <w:b/>
                <w:bCs/>
                <w:sz w:val="22"/>
                <w:szCs w:val="22"/>
              </w:rPr>
              <w:t>Date</w:t>
            </w:r>
          </w:p>
        </w:tc>
        <w:tc>
          <w:tcPr>
            <w:tcW w:w="2306" w:type="dxa"/>
            <w:shd w:val="clear" w:color="auto" w:fill="BFBFBF" w:themeFill="background1" w:themeFillShade="BF"/>
            <w:vAlign w:val="center"/>
          </w:tcPr>
          <w:p w14:paraId="4714BD94" w14:textId="77777777" w:rsidR="00F06B59" w:rsidRPr="00B87992" w:rsidRDefault="00F06B59" w:rsidP="000413D1">
            <w:pPr>
              <w:jc w:val="center"/>
              <w:rPr>
                <w:rFonts w:ascii="Arial" w:hAnsi="Arial" w:cs="Arial"/>
                <w:b/>
                <w:bCs/>
                <w:sz w:val="22"/>
                <w:szCs w:val="22"/>
              </w:rPr>
            </w:pPr>
            <w:r w:rsidRPr="00B87992">
              <w:rPr>
                <w:rFonts w:ascii="Arial" w:hAnsi="Arial" w:cs="Arial"/>
                <w:b/>
                <w:bCs/>
                <w:sz w:val="22"/>
                <w:szCs w:val="22"/>
              </w:rPr>
              <w:t>Key Events</w:t>
            </w:r>
          </w:p>
        </w:tc>
        <w:tc>
          <w:tcPr>
            <w:tcW w:w="2032" w:type="dxa"/>
            <w:shd w:val="clear" w:color="auto" w:fill="BFBFBF" w:themeFill="background1" w:themeFillShade="BF"/>
            <w:vAlign w:val="center"/>
          </w:tcPr>
          <w:p w14:paraId="01B9A6F1" w14:textId="77777777" w:rsidR="00F06B59" w:rsidRPr="00B87992" w:rsidRDefault="00F06B59" w:rsidP="000413D1">
            <w:pPr>
              <w:jc w:val="center"/>
              <w:rPr>
                <w:rFonts w:ascii="Arial" w:hAnsi="Arial" w:cs="Arial"/>
                <w:b/>
                <w:bCs/>
                <w:sz w:val="22"/>
                <w:szCs w:val="22"/>
              </w:rPr>
            </w:pPr>
            <w:r w:rsidRPr="00B87992">
              <w:rPr>
                <w:rFonts w:ascii="Arial" w:hAnsi="Arial" w:cs="Arial"/>
                <w:b/>
                <w:bCs/>
                <w:sz w:val="22"/>
                <w:szCs w:val="22"/>
              </w:rPr>
              <w:t xml:space="preserve">Plan by Management /Expectation by </w:t>
            </w:r>
            <w:r>
              <w:rPr>
                <w:rFonts w:ascii="Arial" w:hAnsi="Arial" w:cs="Arial"/>
                <w:b/>
                <w:bCs/>
                <w:sz w:val="22"/>
                <w:szCs w:val="22"/>
              </w:rPr>
              <w:t>Banks</w:t>
            </w:r>
            <w:r w:rsidRPr="00B87992">
              <w:rPr>
                <w:rFonts w:ascii="Arial" w:hAnsi="Arial" w:cs="Arial"/>
                <w:b/>
                <w:bCs/>
                <w:sz w:val="22"/>
                <w:szCs w:val="22"/>
              </w:rPr>
              <w:t xml:space="preserve"> fr</w:t>
            </w:r>
            <w:r>
              <w:rPr>
                <w:rFonts w:ascii="Arial" w:hAnsi="Arial" w:cs="Arial"/>
                <w:b/>
                <w:bCs/>
                <w:sz w:val="22"/>
                <w:szCs w:val="22"/>
              </w:rPr>
              <w:t>o</w:t>
            </w:r>
            <w:r w:rsidRPr="00B87992">
              <w:rPr>
                <w:rFonts w:ascii="Arial" w:hAnsi="Arial" w:cs="Arial"/>
                <w:b/>
                <w:bCs/>
                <w:sz w:val="22"/>
                <w:szCs w:val="22"/>
              </w:rPr>
              <w:t>m the Management</w:t>
            </w:r>
            <w:r>
              <w:rPr>
                <w:rFonts w:ascii="Arial" w:hAnsi="Arial" w:cs="Arial"/>
                <w:b/>
                <w:bCs/>
                <w:sz w:val="22"/>
                <w:szCs w:val="22"/>
              </w:rPr>
              <w:t xml:space="preserve"> / Shareholders / Group</w:t>
            </w:r>
          </w:p>
        </w:tc>
        <w:tc>
          <w:tcPr>
            <w:tcW w:w="2557" w:type="dxa"/>
            <w:shd w:val="clear" w:color="auto" w:fill="BFBFBF" w:themeFill="background1" w:themeFillShade="BF"/>
            <w:vAlign w:val="center"/>
          </w:tcPr>
          <w:p w14:paraId="4A462CAA" w14:textId="77777777" w:rsidR="00F06B59" w:rsidRPr="00B87992" w:rsidRDefault="00F06B59" w:rsidP="000413D1">
            <w:pPr>
              <w:jc w:val="center"/>
              <w:rPr>
                <w:rFonts w:ascii="Arial" w:hAnsi="Arial" w:cs="Arial"/>
                <w:b/>
                <w:bCs/>
                <w:color w:val="D9D9D9" w:themeColor="background1" w:themeShade="D9"/>
                <w:sz w:val="22"/>
                <w:szCs w:val="22"/>
              </w:rPr>
            </w:pPr>
            <w:r>
              <w:rPr>
                <w:rFonts w:ascii="Arial" w:hAnsi="Arial" w:cs="Arial"/>
                <w:b/>
                <w:bCs/>
                <w:sz w:val="22"/>
                <w:szCs w:val="22"/>
              </w:rPr>
              <w:t>Perceptions / plan of action by</w:t>
            </w:r>
            <w:r w:rsidRPr="00B87992">
              <w:rPr>
                <w:rFonts w:ascii="Arial" w:hAnsi="Arial" w:cs="Arial"/>
                <w:b/>
                <w:bCs/>
                <w:sz w:val="22"/>
                <w:szCs w:val="22"/>
              </w:rPr>
              <w:t xml:space="preserve"> </w:t>
            </w:r>
            <w:r>
              <w:rPr>
                <w:rFonts w:ascii="Arial" w:hAnsi="Arial" w:cs="Arial"/>
                <w:b/>
                <w:bCs/>
                <w:sz w:val="22"/>
                <w:szCs w:val="22"/>
              </w:rPr>
              <w:t>Banks</w:t>
            </w:r>
          </w:p>
        </w:tc>
      </w:tr>
      <w:tr w:rsidR="00F06B59" w:rsidRPr="00B87992" w14:paraId="1F369A08" w14:textId="77777777" w:rsidTr="000413D1">
        <w:tc>
          <w:tcPr>
            <w:tcW w:w="571" w:type="dxa"/>
          </w:tcPr>
          <w:p w14:paraId="1B13737A" w14:textId="77777777" w:rsidR="00F06B59" w:rsidRPr="00B87992" w:rsidRDefault="00F06B59" w:rsidP="000413D1">
            <w:pPr>
              <w:rPr>
                <w:rFonts w:ascii="Arial" w:hAnsi="Arial" w:cs="Arial"/>
                <w:sz w:val="22"/>
                <w:szCs w:val="22"/>
              </w:rPr>
            </w:pPr>
            <w:r w:rsidRPr="00B87992">
              <w:rPr>
                <w:rFonts w:ascii="Arial" w:hAnsi="Arial" w:cs="Arial"/>
                <w:sz w:val="22"/>
                <w:szCs w:val="22"/>
              </w:rPr>
              <w:t>1</w:t>
            </w:r>
          </w:p>
        </w:tc>
        <w:tc>
          <w:tcPr>
            <w:tcW w:w="1550" w:type="dxa"/>
          </w:tcPr>
          <w:p w14:paraId="5441CBF0" w14:textId="77777777" w:rsidR="00F06B59" w:rsidRPr="00B87992" w:rsidRDefault="00F06B59" w:rsidP="000413D1">
            <w:pPr>
              <w:rPr>
                <w:rFonts w:ascii="Arial" w:hAnsi="Arial" w:cs="Arial"/>
                <w:sz w:val="22"/>
                <w:szCs w:val="22"/>
              </w:rPr>
            </w:pPr>
            <w:r w:rsidRPr="00B87992">
              <w:rPr>
                <w:rFonts w:ascii="Arial" w:hAnsi="Arial" w:cs="Arial"/>
                <w:sz w:val="22"/>
                <w:szCs w:val="22"/>
              </w:rPr>
              <w:t>16/11/2013</w:t>
            </w:r>
          </w:p>
        </w:tc>
        <w:tc>
          <w:tcPr>
            <w:tcW w:w="2306" w:type="dxa"/>
          </w:tcPr>
          <w:p w14:paraId="7B399980" w14:textId="77777777" w:rsidR="00F06B59" w:rsidRPr="00B87992" w:rsidRDefault="00F06B59" w:rsidP="000413D1">
            <w:pPr>
              <w:rPr>
                <w:rFonts w:ascii="Arial" w:hAnsi="Arial" w:cs="Arial"/>
                <w:sz w:val="22"/>
                <w:szCs w:val="22"/>
              </w:rPr>
            </w:pPr>
            <w:r w:rsidRPr="00B87992">
              <w:rPr>
                <w:rFonts w:ascii="Arial" w:hAnsi="Arial" w:cs="Arial"/>
                <w:sz w:val="22"/>
                <w:szCs w:val="22"/>
              </w:rPr>
              <w:t xml:space="preserve">4 banks meet regarding expected default related with Eur 415 million working capital and other loans caused by overstatement of profit by Eur 16 million for the year 2012 and for the year 2013 </w:t>
            </w:r>
            <w:proofErr w:type="spellStart"/>
            <w:r w:rsidRPr="00B87992">
              <w:rPr>
                <w:rFonts w:ascii="Arial" w:hAnsi="Arial" w:cs="Arial"/>
                <w:sz w:val="22"/>
                <w:szCs w:val="22"/>
              </w:rPr>
              <w:t>upto</w:t>
            </w:r>
            <w:proofErr w:type="spellEnd"/>
            <w:r w:rsidRPr="00B87992">
              <w:rPr>
                <w:rFonts w:ascii="Arial" w:hAnsi="Arial" w:cs="Arial"/>
                <w:sz w:val="22"/>
                <w:szCs w:val="22"/>
              </w:rPr>
              <w:t xml:space="preserve"> September resulting into losses of about Euro 10.4 million for such period; change due to wrongful bonuses to CEO &amp; CFO: Eur 3 million, wrong pricing and accounting / clerical errors</w:t>
            </w:r>
          </w:p>
        </w:tc>
        <w:tc>
          <w:tcPr>
            <w:tcW w:w="2032" w:type="dxa"/>
          </w:tcPr>
          <w:p w14:paraId="6BC2CDD1" w14:textId="77777777" w:rsidR="00F06B59" w:rsidRPr="00B87992" w:rsidRDefault="00F06B59" w:rsidP="00F06B59">
            <w:pPr>
              <w:pStyle w:val="ListParagraph"/>
              <w:numPr>
                <w:ilvl w:val="0"/>
                <w:numId w:val="19"/>
              </w:numPr>
              <w:rPr>
                <w:rFonts w:ascii="Arial" w:hAnsi="Arial" w:cs="Arial"/>
                <w:sz w:val="22"/>
                <w:szCs w:val="22"/>
              </w:rPr>
            </w:pPr>
            <w:r w:rsidRPr="00B87992">
              <w:rPr>
                <w:rFonts w:ascii="Arial" w:hAnsi="Arial" w:cs="Arial"/>
                <w:sz w:val="22"/>
                <w:szCs w:val="22"/>
              </w:rPr>
              <w:t>Price increases from main  customers after discussion</w:t>
            </w:r>
          </w:p>
          <w:p w14:paraId="2B5EB0C1" w14:textId="77777777" w:rsidR="00F06B59" w:rsidRPr="00B87992" w:rsidRDefault="00F06B59" w:rsidP="00F06B59">
            <w:pPr>
              <w:pStyle w:val="ListParagraph"/>
              <w:numPr>
                <w:ilvl w:val="0"/>
                <w:numId w:val="19"/>
              </w:numPr>
              <w:rPr>
                <w:rFonts w:ascii="Arial" w:hAnsi="Arial" w:cs="Arial"/>
                <w:sz w:val="22"/>
                <w:szCs w:val="22"/>
              </w:rPr>
            </w:pPr>
            <w:r w:rsidRPr="00B87992">
              <w:rPr>
                <w:rFonts w:ascii="Arial" w:hAnsi="Arial" w:cs="Arial"/>
                <w:sz w:val="22"/>
                <w:szCs w:val="22"/>
              </w:rPr>
              <w:t>Price increases to be notified to other customers</w:t>
            </w:r>
          </w:p>
          <w:p w14:paraId="6AAFB041" w14:textId="77777777" w:rsidR="00F06B59" w:rsidRPr="00B87992" w:rsidRDefault="00F06B59" w:rsidP="00F06B59">
            <w:pPr>
              <w:pStyle w:val="ListParagraph"/>
              <w:numPr>
                <w:ilvl w:val="0"/>
                <w:numId w:val="19"/>
              </w:numPr>
              <w:rPr>
                <w:rFonts w:ascii="Arial" w:hAnsi="Arial" w:cs="Arial"/>
                <w:sz w:val="22"/>
                <w:szCs w:val="22"/>
              </w:rPr>
            </w:pPr>
            <w:r w:rsidRPr="00B87992">
              <w:rPr>
                <w:rFonts w:ascii="Arial" w:hAnsi="Arial" w:cs="Arial"/>
                <w:sz w:val="22"/>
                <w:szCs w:val="22"/>
              </w:rPr>
              <w:t>Spending cuts mostly to do with labour</w:t>
            </w:r>
          </w:p>
          <w:p w14:paraId="7109AD23" w14:textId="77777777" w:rsidR="00F06B59" w:rsidRPr="00B87992" w:rsidRDefault="00F06B59" w:rsidP="00F06B59">
            <w:pPr>
              <w:pStyle w:val="ListParagraph"/>
              <w:numPr>
                <w:ilvl w:val="0"/>
                <w:numId w:val="19"/>
              </w:numPr>
              <w:rPr>
                <w:rFonts w:ascii="Arial" w:hAnsi="Arial" w:cs="Arial"/>
                <w:sz w:val="22"/>
                <w:szCs w:val="22"/>
              </w:rPr>
            </w:pPr>
            <w:r w:rsidRPr="00B87992">
              <w:rPr>
                <w:rFonts w:ascii="Arial" w:hAnsi="Arial" w:cs="Arial"/>
                <w:sz w:val="22"/>
                <w:szCs w:val="22"/>
              </w:rPr>
              <w:t>Profit would be made from Jan, 2014</w:t>
            </w:r>
          </w:p>
        </w:tc>
        <w:tc>
          <w:tcPr>
            <w:tcW w:w="2557" w:type="dxa"/>
          </w:tcPr>
          <w:p w14:paraId="1B441DC4" w14:textId="77777777" w:rsidR="00F06B59" w:rsidRPr="00B87992" w:rsidRDefault="00F06B59" w:rsidP="000413D1">
            <w:pPr>
              <w:rPr>
                <w:rFonts w:ascii="Arial" w:hAnsi="Arial" w:cs="Arial"/>
                <w:sz w:val="22"/>
                <w:szCs w:val="22"/>
              </w:rPr>
            </w:pPr>
            <w:r w:rsidRPr="00B87992">
              <w:rPr>
                <w:rFonts w:ascii="Arial" w:hAnsi="Arial" w:cs="Arial"/>
                <w:sz w:val="22"/>
                <w:szCs w:val="22"/>
              </w:rPr>
              <w:t>Banks A,B,C and D agree to discuss the company’s situation on 1 December 2013</w:t>
            </w:r>
          </w:p>
        </w:tc>
      </w:tr>
      <w:tr w:rsidR="00F06B59" w:rsidRPr="00B87992" w14:paraId="29B33048" w14:textId="77777777" w:rsidTr="000413D1">
        <w:tc>
          <w:tcPr>
            <w:tcW w:w="571" w:type="dxa"/>
          </w:tcPr>
          <w:p w14:paraId="0CBFF6BB" w14:textId="77777777" w:rsidR="00F06B59" w:rsidRPr="00B87992" w:rsidRDefault="00F06B59" w:rsidP="000413D1">
            <w:pPr>
              <w:rPr>
                <w:rFonts w:ascii="Arial" w:hAnsi="Arial" w:cs="Arial"/>
                <w:sz w:val="22"/>
                <w:szCs w:val="22"/>
              </w:rPr>
            </w:pPr>
            <w:r w:rsidRPr="00B87992">
              <w:rPr>
                <w:rFonts w:ascii="Arial" w:hAnsi="Arial" w:cs="Arial"/>
                <w:sz w:val="22"/>
                <w:szCs w:val="22"/>
              </w:rPr>
              <w:t>2</w:t>
            </w:r>
          </w:p>
        </w:tc>
        <w:tc>
          <w:tcPr>
            <w:tcW w:w="1550" w:type="dxa"/>
          </w:tcPr>
          <w:p w14:paraId="3B6924E6" w14:textId="77777777" w:rsidR="00F06B59" w:rsidRPr="00B87992" w:rsidRDefault="00F06B59" w:rsidP="000413D1">
            <w:pPr>
              <w:rPr>
                <w:rFonts w:ascii="Arial" w:hAnsi="Arial" w:cs="Arial"/>
                <w:sz w:val="22"/>
                <w:szCs w:val="22"/>
              </w:rPr>
            </w:pPr>
            <w:r w:rsidRPr="00B87992">
              <w:rPr>
                <w:rFonts w:ascii="Arial" w:hAnsi="Arial" w:cs="Arial"/>
                <w:sz w:val="22"/>
                <w:szCs w:val="22"/>
              </w:rPr>
              <w:t>01/12/2013</w:t>
            </w:r>
          </w:p>
          <w:p w14:paraId="4BB9518A" w14:textId="77777777" w:rsidR="00F06B59" w:rsidRPr="00B87992" w:rsidRDefault="00F06B59" w:rsidP="000413D1">
            <w:pPr>
              <w:rPr>
                <w:rFonts w:ascii="Arial" w:hAnsi="Arial" w:cs="Arial"/>
                <w:sz w:val="22"/>
                <w:szCs w:val="22"/>
              </w:rPr>
            </w:pPr>
          </w:p>
        </w:tc>
        <w:tc>
          <w:tcPr>
            <w:tcW w:w="2306" w:type="dxa"/>
          </w:tcPr>
          <w:p w14:paraId="1F79E7A3" w14:textId="77777777" w:rsidR="00F06B59" w:rsidRPr="00B87992" w:rsidRDefault="00F06B59" w:rsidP="000413D1">
            <w:pPr>
              <w:rPr>
                <w:rFonts w:ascii="Arial" w:hAnsi="Arial" w:cs="Arial"/>
                <w:sz w:val="22"/>
                <w:szCs w:val="22"/>
              </w:rPr>
            </w:pPr>
            <w:r w:rsidRPr="00B87992">
              <w:rPr>
                <w:rFonts w:ascii="Arial" w:hAnsi="Arial" w:cs="Arial"/>
                <w:sz w:val="22"/>
                <w:szCs w:val="22"/>
              </w:rPr>
              <w:t>Total expected losses increase to Eur 23.4 million for 2013</w:t>
            </w:r>
          </w:p>
        </w:tc>
        <w:tc>
          <w:tcPr>
            <w:tcW w:w="2032" w:type="dxa"/>
          </w:tcPr>
          <w:p w14:paraId="22B81D27" w14:textId="77777777" w:rsidR="00F06B59" w:rsidRPr="00B87992" w:rsidRDefault="00F06B59" w:rsidP="00F06B59">
            <w:pPr>
              <w:pStyle w:val="ListParagraph"/>
              <w:numPr>
                <w:ilvl w:val="0"/>
                <w:numId w:val="20"/>
              </w:numPr>
              <w:rPr>
                <w:rFonts w:ascii="Arial" w:hAnsi="Arial" w:cs="Arial"/>
                <w:sz w:val="22"/>
                <w:szCs w:val="22"/>
              </w:rPr>
            </w:pPr>
            <w:r w:rsidRPr="00B87992">
              <w:rPr>
                <w:rFonts w:ascii="Arial" w:hAnsi="Arial" w:cs="Arial"/>
                <w:sz w:val="22"/>
                <w:szCs w:val="22"/>
              </w:rPr>
              <w:t>Investigation being done by an accountancy firm – including for setting right the procedures</w:t>
            </w:r>
          </w:p>
          <w:p w14:paraId="0C4318D8" w14:textId="77777777" w:rsidR="00F06B59" w:rsidRPr="00B87992" w:rsidRDefault="00F06B59" w:rsidP="00F06B59">
            <w:pPr>
              <w:pStyle w:val="ListParagraph"/>
              <w:numPr>
                <w:ilvl w:val="0"/>
                <w:numId w:val="20"/>
              </w:numPr>
              <w:rPr>
                <w:rFonts w:ascii="Arial" w:hAnsi="Arial" w:cs="Arial"/>
                <w:sz w:val="22"/>
                <w:szCs w:val="22"/>
              </w:rPr>
            </w:pPr>
            <w:r w:rsidRPr="00B87992">
              <w:rPr>
                <w:rFonts w:ascii="Arial" w:hAnsi="Arial" w:cs="Arial"/>
                <w:sz w:val="22"/>
                <w:szCs w:val="22"/>
              </w:rPr>
              <w:t>whereas CFO prefers to sell 350 vehicles</w:t>
            </w:r>
          </w:p>
          <w:p w14:paraId="051CC860" w14:textId="77777777" w:rsidR="00F06B59" w:rsidRPr="00B87992" w:rsidRDefault="00F06B59" w:rsidP="00F06B59">
            <w:pPr>
              <w:pStyle w:val="ListParagraph"/>
              <w:numPr>
                <w:ilvl w:val="0"/>
                <w:numId w:val="20"/>
              </w:numPr>
              <w:rPr>
                <w:rFonts w:ascii="Arial" w:hAnsi="Arial" w:cs="Arial"/>
                <w:sz w:val="22"/>
                <w:szCs w:val="22"/>
              </w:rPr>
            </w:pPr>
            <w:r w:rsidRPr="00B87992">
              <w:rPr>
                <w:rFonts w:ascii="Arial" w:hAnsi="Arial" w:cs="Arial"/>
                <w:sz w:val="22"/>
                <w:szCs w:val="22"/>
              </w:rPr>
              <w:t>Financial Creditors prefer cash only</w:t>
            </w:r>
          </w:p>
          <w:p w14:paraId="3C3FBD4D" w14:textId="77777777" w:rsidR="00F06B59" w:rsidRPr="00B87992" w:rsidRDefault="00F06B59" w:rsidP="00F06B59">
            <w:pPr>
              <w:pStyle w:val="ListParagraph"/>
              <w:numPr>
                <w:ilvl w:val="0"/>
                <w:numId w:val="20"/>
              </w:numPr>
              <w:rPr>
                <w:rFonts w:ascii="Arial" w:hAnsi="Arial" w:cs="Arial"/>
                <w:sz w:val="22"/>
                <w:szCs w:val="22"/>
              </w:rPr>
            </w:pPr>
            <w:r w:rsidRPr="00B87992">
              <w:rPr>
                <w:rFonts w:ascii="Arial" w:hAnsi="Arial" w:cs="Arial"/>
                <w:sz w:val="22"/>
                <w:szCs w:val="22"/>
              </w:rPr>
              <w:t>Price increases broadly accepted – impact Eur 7 million</w:t>
            </w:r>
          </w:p>
          <w:p w14:paraId="744E162D" w14:textId="77777777" w:rsidR="00F06B59" w:rsidRPr="00B87992" w:rsidRDefault="00F06B59" w:rsidP="00F06B59">
            <w:pPr>
              <w:pStyle w:val="ListParagraph"/>
              <w:numPr>
                <w:ilvl w:val="0"/>
                <w:numId w:val="20"/>
              </w:numPr>
              <w:rPr>
                <w:rFonts w:ascii="Arial" w:hAnsi="Arial" w:cs="Arial"/>
                <w:sz w:val="22"/>
                <w:szCs w:val="22"/>
              </w:rPr>
            </w:pPr>
            <w:r w:rsidRPr="00B87992">
              <w:rPr>
                <w:rFonts w:ascii="Arial" w:hAnsi="Arial" w:cs="Arial"/>
                <w:sz w:val="22"/>
                <w:szCs w:val="22"/>
              </w:rPr>
              <w:lastRenderedPageBreak/>
              <w:t>130 staff reduction – Eur 3 million</w:t>
            </w:r>
          </w:p>
          <w:p w14:paraId="72B5A911" w14:textId="77777777" w:rsidR="00F06B59" w:rsidRPr="00B87992" w:rsidRDefault="00F06B59" w:rsidP="00F06B59">
            <w:pPr>
              <w:pStyle w:val="ListParagraph"/>
              <w:numPr>
                <w:ilvl w:val="0"/>
                <w:numId w:val="20"/>
              </w:numPr>
              <w:rPr>
                <w:rFonts w:ascii="Arial" w:hAnsi="Arial" w:cs="Arial"/>
                <w:sz w:val="22"/>
                <w:szCs w:val="22"/>
              </w:rPr>
            </w:pPr>
            <w:r w:rsidRPr="00B87992">
              <w:rPr>
                <w:rFonts w:ascii="Arial" w:hAnsi="Arial" w:cs="Arial"/>
                <w:sz w:val="22"/>
                <w:szCs w:val="22"/>
              </w:rPr>
              <w:t>Loss recovery – value addition premium – cost reduction on maintenance – Eur 3 million</w:t>
            </w:r>
          </w:p>
          <w:p w14:paraId="3E23E098" w14:textId="77777777" w:rsidR="00F06B59" w:rsidRPr="00B87992" w:rsidRDefault="00F06B59" w:rsidP="00F06B59">
            <w:pPr>
              <w:pStyle w:val="ListParagraph"/>
              <w:numPr>
                <w:ilvl w:val="0"/>
                <w:numId w:val="20"/>
              </w:numPr>
              <w:rPr>
                <w:rFonts w:ascii="Arial" w:hAnsi="Arial" w:cs="Arial"/>
                <w:sz w:val="22"/>
                <w:szCs w:val="22"/>
              </w:rPr>
            </w:pPr>
            <w:r w:rsidRPr="00B87992">
              <w:rPr>
                <w:rFonts w:ascii="Arial" w:hAnsi="Arial" w:cs="Arial"/>
                <w:sz w:val="22"/>
                <w:szCs w:val="22"/>
              </w:rPr>
              <w:t>Independent Turnaround consulting company concludes that the company is viable in the long run with its market share and other strengths</w:t>
            </w:r>
          </w:p>
        </w:tc>
        <w:tc>
          <w:tcPr>
            <w:tcW w:w="2557" w:type="dxa"/>
          </w:tcPr>
          <w:p w14:paraId="016C04F5" w14:textId="77777777" w:rsidR="00F06B59" w:rsidRPr="00B87992" w:rsidRDefault="00F06B59" w:rsidP="00F06B59">
            <w:pPr>
              <w:pStyle w:val="ListParagraph"/>
              <w:numPr>
                <w:ilvl w:val="0"/>
                <w:numId w:val="20"/>
              </w:numPr>
              <w:rPr>
                <w:rFonts w:ascii="Arial" w:hAnsi="Arial" w:cs="Arial"/>
                <w:sz w:val="22"/>
                <w:szCs w:val="22"/>
              </w:rPr>
            </w:pPr>
            <w:r>
              <w:rPr>
                <w:rFonts w:ascii="Arial" w:hAnsi="Arial" w:cs="Arial"/>
                <w:sz w:val="22"/>
                <w:szCs w:val="22"/>
              </w:rPr>
              <w:lastRenderedPageBreak/>
              <w:t>Banks</w:t>
            </w:r>
            <w:r w:rsidRPr="00B87992">
              <w:rPr>
                <w:rFonts w:ascii="Arial" w:hAnsi="Arial" w:cs="Arial"/>
                <w:sz w:val="22"/>
                <w:szCs w:val="22"/>
              </w:rPr>
              <w:t xml:space="preserve"> shocked – but don’t intend to put panic button</w:t>
            </w:r>
          </w:p>
          <w:p w14:paraId="2806E766" w14:textId="77777777" w:rsidR="00F06B59" w:rsidRPr="00B87992" w:rsidRDefault="00F06B59" w:rsidP="00F06B59">
            <w:pPr>
              <w:pStyle w:val="ListParagraph"/>
              <w:numPr>
                <w:ilvl w:val="0"/>
                <w:numId w:val="20"/>
              </w:numPr>
              <w:rPr>
                <w:rFonts w:ascii="Arial" w:hAnsi="Arial" w:cs="Arial"/>
                <w:sz w:val="22"/>
                <w:szCs w:val="22"/>
              </w:rPr>
            </w:pPr>
            <w:r w:rsidRPr="00B87992">
              <w:rPr>
                <w:rFonts w:ascii="Arial" w:hAnsi="Arial" w:cs="Arial"/>
                <w:sz w:val="22"/>
                <w:szCs w:val="22"/>
              </w:rPr>
              <w:t>Financial Creditors expect Shareholder to infuse funds to increase Solvency from 3.9% to 5%</w:t>
            </w:r>
          </w:p>
          <w:p w14:paraId="2BE7F6F8" w14:textId="77777777" w:rsidR="00F06B59" w:rsidRPr="00B87992" w:rsidRDefault="00F06B59" w:rsidP="00F06B59">
            <w:pPr>
              <w:pStyle w:val="ListParagraph"/>
              <w:numPr>
                <w:ilvl w:val="0"/>
                <w:numId w:val="20"/>
              </w:numPr>
              <w:rPr>
                <w:rFonts w:ascii="Arial" w:hAnsi="Arial" w:cs="Arial"/>
                <w:sz w:val="22"/>
                <w:szCs w:val="22"/>
              </w:rPr>
            </w:pPr>
            <w:r w:rsidRPr="00B87992">
              <w:rPr>
                <w:rFonts w:ascii="Arial" w:hAnsi="Arial" w:cs="Arial"/>
                <w:sz w:val="22"/>
                <w:szCs w:val="22"/>
              </w:rPr>
              <w:t>Insistence on CFO to raise Eur 35 million to pay debts due in Dec and increase Eur 15 million to improve equity</w:t>
            </w:r>
          </w:p>
          <w:p w14:paraId="7CFA4EEF" w14:textId="77777777" w:rsidR="00F06B59" w:rsidRPr="00B87992" w:rsidRDefault="00F06B59" w:rsidP="000413D1">
            <w:pPr>
              <w:rPr>
                <w:rFonts w:ascii="Arial" w:hAnsi="Arial" w:cs="Arial"/>
                <w:sz w:val="22"/>
                <w:szCs w:val="22"/>
              </w:rPr>
            </w:pPr>
            <w:r w:rsidRPr="00B87992">
              <w:rPr>
                <w:rFonts w:ascii="Arial" w:hAnsi="Arial" w:cs="Arial"/>
                <w:sz w:val="22"/>
                <w:szCs w:val="22"/>
              </w:rPr>
              <w:t>Default interest rate to be charged – to put pressure on the company</w:t>
            </w:r>
          </w:p>
        </w:tc>
      </w:tr>
      <w:tr w:rsidR="00F06B59" w:rsidRPr="00B87992" w14:paraId="39584CD8" w14:textId="77777777" w:rsidTr="000413D1">
        <w:tc>
          <w:tcPr>
            <w:tcW w:w="571" w:type="dxa"/>
          </w:tcPr>
          <w:p w14:paraId="5A50095B" w14:textId="77777777" w:rsidR="00F06B59" w:rsidRPr="00B87992" w:rsidRDefault="00F06B59" w:rsidP="000413D1">
            <w:pPr>
              <w:rPr>
                <w:rFonts w:ascii="Arial" w:hAnsi="Arial" w:cs="Arial"/>
                <w:sz w:val="22"/>
                <w:szCs w:val="22"/>
              </w:rPr>
            </w:pPr>
            <w:r w:rsidRPr="00B87992">
              <w:rPr>
                <w:rFonts w:ascii="Arial" w:hAnsi="Arial" w:cs="Arial"/>
                <w:sz w:val="22"/>
                <w:szCs w:val="22"/>
              </w:rPr>
              <w:t>3</w:t>
            </w:r>
          </w:p>
        </w:tc>
        <w:tc>
          <w:tcPr>
            <w:tcW w:w="1550" w:type="dxa"/>
          </w:tcPr>
          <w:p w14:paraId="4B83C1AC" w14:textId="77777777" w:rsidR="00F06B59" w:rsidRPr="00B87992" w:rsidRDefault="00F06B59" w:rsidP="000413D1">
            <w:pPr>
              <w:rPr>
                <w:rFonts w:ascii="Arial" w:hAnsi="Arial" w:cs="Arial"/>
                <w:sz w:val="22"/>
                <w:szCs w:val="22"/>
              </w:rPr>
            </w:pPr>
            <w:r w:rsidRPr="00B87992">
              <w:rPr>
                <w:rFonts w:ascii="Arial" w:hAnsi="Arial" w:cs="Arial"/>
                <w:sz w:val="22"/>
                <w:szCs w:val="22"/>
              </w:rPr>
              <w:t>20/12/2013</w:t>
            </w:r>
          </w:p>
        </w:tc>
        <w:tc>
          <w:tcPr>
            <w:tcW w:w="2306" w:type="dxa"/>
          </w:tcPr>
          <w:p w14:paraId="18A9C69E" w14:textId="77777777" w:rsidR="00F06B59" w:rsidRDefault="00F06B59" w:rsidP="000413D1">
            <w:pPr>
              <w:rPr>
                <w:rFonts w:ascii="Arial" w:hAnsi="Arial" w:cs="Arial"/>
                <w:sz w:val="22"/>
                <w:szCs w:val="22"/>
              </w:rPr>
            </w:pPr>
            <w:r w:rsidRPr="00B87992">
              <w:rPr>
                <w:rFonts w:ascii="Arial" w:hAnsi="Arial" w:cs="Arial"/>
                <w:sz w:val="22"/>
                <w:szCs w:val="22"/>
              </w:rPr>
              <w:t>Actual results for 2011-2013 announced – net-loss for 2012-13 far higher than earlier at Eur 42.50 Million instead of Eur 28.50 Million bringing down Equity value virtually to zero.</w:t>
            </w:r>
          </w:p>
          <w:p w14:paraId="44355ACA" w14:textId="77777777" w:rsidR="00F06B59" w:rsidRDefault="00F06B59" w:rsidP="000413D1">
            <w:pPr>
              <w:rPr>
                <w:rFonts w:ascii="Arial" w:hAnsi="Arial" w:cs="Arial"/>
                <w:sz w:val="22"/>
                <w:szCs w:val="22"/>
              </w:rPr>
            </w:pPr>
          </w:p>
          <w:p w14:paraId="4DE8C47C" w14:textId="77777777" w:rsidR="00F06B59" w:rsidRPr="00B87992" w:rsidRDefault="00F06B59" w:rsidP="000413D1">
            <w:pPr>
              <w:rPr>
                <w:rFonts w:ascii="Arial" w:hAnsi="Arial" w:cs="Arial"/>
                <w:sz w:val="22"/>
                <w:szCs w:val="22"/>
              </w:rPr>
            </w:pPr>
            <w:r w:rsidRPr="00B87992">
              <w:rPr>
                <w:rFonts w:ascii="Arial" w:hAnsi="Arial" w:cs="Arial"/>
                <w:sz w:val="22"/>
                <w:szCs w:val="22"/>
              </w:rPr>
              <w:t>Expected loss for 2014 – Eur 5.7 million.</w:t>
            </w:r>
          </w:p>
          <w:p w14:paraId="75C69F5C" w14:textId="77777777" w:rsidR="00F06B59" w:rsidRDefault="00F06B59" w:rsidP="000413D1">
            <w:pPr>
              <w:rPr>
                <w:rFonts w:ascii="Arial" w:hAnsi="Arial" w:cs="Arial"/>
                <w:sz w:val="22"/>
                <w:szCs w:val="22"/>
              </w:rPr>
            </w:pPr>
            <w:r w:rsidRPr="00B87992">
              <w:rPr>
                <w:rFonts w:ascii="Arial" w:hAnsi="Arial" w:cs="Arial"/>
                <w:sz w:val="22"/>
                <w:szCs w:val="22"/>
              </w:rPr>
              <w:t>Not in a position to fulfil commitments until April, 2014.</w:t>
            </w:r>
          </w:p>
          <w:p w14:paraId="5FDC9637" w14:textId="77777777" w:rsidR="00F06B59" w:rsidRPr="00B87992" w:rsidRDefault="00F06B59" w:rsidP="000413D1">
            <w:pPr>
              <w:rPr>
                <w:rFonts w:ascii="Arial" w:hAnsi="Arial" w:cs="Arial"/>
                <w:sz w:val="22"/>
                <w:szCs w:val="22"/>
              </w:rPr>
            </w:pPr>
          </w:p>
          <w:p w14:paraId="2C7B9752" w14:textId="77777777" w:rsidR="00F06B59" w:rsidRPr="00B87992" w:rsidRDefault="00F06B59" w:rsidP="000413D1">
            <w:pPr>
              <w:rPr>
                <w:rFonts w:ascii="Arial" w:hAnsi="Arial" w:cs="Arial"/>
                <w:sz w:val="22"/>
                <w:szCs w:val="22"/>
              </w:rPr>
            </w:pPr>
            <w:r w:rsidRPr="00B87992">
              <w:rPr>
                <w:rFonts w:ascii="Arial" w:hAnsi="Arial" w:cs="Arial"/>
                <w:sz w:val="22"/>
                <w:szCs w:val="22"/>
              </w:rPr>
              <w:t>Repayment obligations by end 2014 – Eur 35 million.</w:t>
            </w:r>
          </w:p>
          <w:p w14:paraId="1C68E860" w14:textId="77777777" w:rsidR="00F06B59" w:rsidRPr="00B87992" w:rsidRDefault="00F06B59" w:rsidP="000413D1">
            <w:pPr>
              <w:rPr>
                <w:rFonts w:ascii="Arial" w:hAnsi="Arial" w:cs="Arial"/>
                <w:sz w:val="22"/>
                <w:szCs w:val="22"/>
              </w:rPr>
            </w:pPr>
            <w:r w:rsidRPr="00B87992">
              <w:rPr>
                <w:rFonts w:ascii="Arial" w:hAnsi="Arial" w:cs="Arial"/>
                <w:sz w:val="22"/>
                <w:szCs w:val="22"/>
              </w:rPr>
              <w:t>Infusion of Eur 12-15 million needed to reduce pressure on liquidity</w:t>
            </w:r>
          </w:p>
        </w:tc>
        <w:tc>
          <w:tcPr>
            <w:tcW w:w="2032" w:type="dxa"/>
          </w:tcPr>
          <w:p w14:paraId="7FA77E91" w14:textId="77777777" w:rsidR="00F06B59" w:rsidRPr="00B87992" w:rsidRDefault="00F06B59" w:rsidP="00F06B59">
            <w:pPr>
              <w:pStyle w:val="ListParagraph"/>
              <w:numPr>
                <w:ilvl w:val="0"/>
                <w:numId w:val="23"/>
              </w:numPr>
              <w:rPr>
                <w:rFonts w:ascii="Arial" w:hAnsi="Arial" w:cs="Arial"/>
                <w:sz w:val="22"/>
                <w:szCs w:val="22"/>
              </w:rPr>
            </w:pPr>
            <w:r w:rsidRPr="00B87992">
              <w:rPr>
                <w:rFonts w:ascii="Arial" w:hAnsi="Arial" w:cs="Arial"/>
                <w:sz w:val="22"/>
                <w:szCs w:val="22"/>
              </w:rPr>
              <w:t>Efforts to improve the Management Information System</w:t>
            </w:r>
          </w:p>
        </w:tc>
        <w:tc>
          <w:tcPr>
            <w:tcW w:w="2557" w:type="dxa"/>
          </w:tcPr>
          <w:p w14:paraId="57AF7CC2" w14:textId="77777777" w:rsidR="00F06B59" w:rsidRPr="00B87992" w:rsidRDefault="00F06B59" w:rsidP="00F06B59">
            <w:pPr>
              <w:pStyle w:val="ListParagraph"/>
              <w:numPr>
                <w:ilvl w:val="0"/>
                <w:numId w:val="21"/>
              </w:numPr>
              <w:rPr>
                <w:rFonts w:ascii="Arial" w:hAnsi="Arial" w:cs="Arial"/>
                <w:sz w:val="22"/>
                <w:szCs w:val="22"/>
              </w:rPr>
            </w:pPr>
            <w:r w:rsidRPr="00B87992">
              <w:rPr>
                <w:rFonts w:ascii="Arial" w:hAnsi="Arial" w:cs="Arial"/>
                <w:sz w:val="22"/>
                <w:szCs w:val="22"/>
              </w:rPr>
              <w:t>Credit agreements not terminated since liquidation may yield worse results and issues with pledges(possibility of getting zero in liquidation)</w:t>
            </w:r>
          </w:p>
          <w:p w14:paraId="0251F087" w14:textId="77777777" w:rsidR="00F06B59" w:rsidRPr="00B87992" w:rsidRDefault="00F06B59" w:rsidP="00F06B59">
            <w:pPr>
              <w:pStyle w:val="ListParagraph"/>
              <w:numPr>
                <w:ilvl w:val="0"/>
                <w:numId w:val="21"/>
              </w:numPr>
              <w:rPr>
                <w:rFonts w:ascii="Arial" w:hAnsi="Arial" w:cs="Arial"/>
                <w:sz w:val="22"/>
                <w:szCs w:val="22"/>
              </w:rPr>
            </w:pPr>
            <w:r w:rsidRPr="00B87992">
              <w:rPr>
                <w:rFonts w:ascii="Arial" w:hAnsi="Arial" w:cs="Arial"/>
                <w:sz w:val="22"/>
                <w:szCs w:val="22"/>
              </w:rPr>
              <w:t>Banks to set right the issues with the pledges</w:t>
            </w:r>
          </w:p>
          <w:p w14:paraId="1C851A8D" w14:textId="77777777" w:rsidR="00F06B59" w:rsidRPr="00006009" w:rsidRDefault="00F06B59" w:rsidP="000413D1">
            <w:pPr>
              <w:rPr>
                <w:rFonts w:ascii="Arial" w:hAnsi="Arial" w:cs="Arial"/>
                <w:sz w:val="22"/>
                <w:szCs w:val="22"/>
              </w:rPr>
            </w:pPr>
          </w:p>
        </w:tc>
      </w:tr>
      <w:tr w:rsidR="00F06B59" w:rsidRPr="00B87992" w14:paraId="6DAFC7A0" w14:textId="77777777" w:rsidTr="000413D1">
        <w:tc>
          <w:tcPr>
            <w:tcW w:w="571" w:type="dxa"/>
          </w:tcPr>
          <w:p w14:paraId="0B88DF1A" w14:textId="77777777" w:rsidR="00F06B59" w:rsidRPr="00B87992" w:rsidRDefault="00F06B59" w:rsidP="000413D1">
            <w:pPr>
              <w:rPr>
                <w:rFonts w:ascii="Arial" w:hAnsi="Arial" w:cs="Arial"/>
                <w:sz w:val="22"/>
                <w:szCs w:val="22"/>
              </w:rPr>
            </w:pPr>
          </w:p>
        </w:tc>
        <w:tc>
          <w:tcPr>
            <w:tcW w:w="1550" w:type="dxa"/>
          </w:tcPr>
          <w:p w14:paraId="1CE399C0" w14:textId="77777777" w:rsidR="00F06B59" w:rsidRPr="00B87992" w:rsidRDefault="00F06B59" w:rsidP="000413D1">
            <w:pPr>
              <w:rPr>
                <w:rFonts w:ascii="Arial" w:hAnsi="Arial" w:cs="Arial"/>
                <w:sz w:val="22"/>
                <w:szCs w:val="22"/>
              </w:rPr>
            </w:pPr>
            <w:r w:rsidRPr="00B87992">
              <w:rPr>
                <w:rFonts w:ascii="Arial" w:hAnsi="Arial" w:cs="Arial"/>
                <w:sz w:val="22"/>
                <w:szCs w:val="22"/>
              </w:rPr>
              <w:t>January, 2014</w:t>
            </w:r>
          </w:p>
        </w:tc>
        <w:tc>
          <w:tcPr>
            <w:tcW w:w="2306" w:type="dxa"/>
          </w:tcPr>
          <w:p w14:paraId="628E2228" w14:textId="77777777" w:rsidR="00F06B59" w:rsidRPr="00B87992" w:rsidRDefault="00F06B59" w:rsidP="000413D1">
            <w:pPr>
              <w:spacing w:line="276" w:lineRule="auto"/>
              <w:rPr>
                <w:rFonts w:ascii="Arial" w:hAnsi="Arial" w:cs="Arial"/>
                <w:sz w:val="22"/>
                <w:szCs w:val="22"/>
              </w:rPr>
            </w:pPr>
            <w:r w:rsidRPr="00B87992">
              <w:rPr>
                <w:rFonts w:ascii="Arial" w:hAnsi="Arial" w:cs="Arial"/>
                <w:sz w:val="22"/>
                <w:szCs w:val="22"/>
              </w:rPr>
              <w:t xml:space="preserve">Shareholder announces that she will make a decision within short term about the strategy of </w:t>
            </w:r>
            <w:r w:rsidRPr="00B87992">
              <w:rPr>
                <w:rFonts w:ascii="Arial" w:hAnsi="Arial" w:cs="Arial"/>
                <w:sz w:val="22"/>
                <w:szCs w:val="22"/>
              </w:rPr>
              <w:lastRenderedPageBreak/>
              <w:t xml:space="preserve">Flow Management Holding BV. </w:t>
            </w:r>
          </w:p>
          <w:p w14:paraId="01C13658" w14:textId="77777777" w:rsidR="00F06B59" w:rsidRDefault="00F06B59" w:rsidP="000413D1">
            <w:pPr>
              <w:spacing w:line="276" w:lineRule="auto"/>
              <w:rPr>
                <w:rFonts w:ascii="Arial" w:hAnsi="Arial" w:cs="Arial"/>
                <w:sz w:val="22"/>
                <w:szCs w:val="22"/>
              </w:rPr>
            </w:pPr>
          </w:p>
          <w:p w14:paraId="6C4E9154" w14:textId="77777777" w:rsidR="00F06B59" w:rsidRPr="00B87992" w:rsidRDefault="00F06B59" w:rsidP="000413D1">
            <w:pPr>
              <w:spacing w:line="276" w:lineRule="auto"/>
              <w:rPr>
                <w:rFonts w:ascii="Arial" w:hAnsi="Arial" w:cs="Arial"/>
                <w:sz w:val="22"/>
                <w:szCs w:val="22"/>
              </w:rPr>
            </w:pPr>
            <w:r w:rsidRPr="00B87992">
              <w:rPr>
                <w:rFonts w:ascii="Arial" w:hAnsi="Arial" w:cs="Arial"/>
                <w:sz w:val="22"/>
                <w:szCs w:val="22"/>
              </w:rPr>
              <w:t xml:space="preserve">Continue restructuring the foreign subsidiaries </w:t>
            </w:r>
          </w:p>
          <w:p w14:paraId="1D2A28AC" w14:textId="77777777" w:rsidR="00F06B59" w:rsidRPr="00B87992" w:rsidRDefault="00F06B59" w:rsidP="000413D1">
            <w:pPr>
              <w:spacing w:line="276" w:lineRule="auto"/>
              <w:rPr>
                <w:rFonts w:ascii="Arial" w:hAnsi="Arial" w:cs="Arial"/>
                <w:sz w:val="22"/>
                <w:szCs w:val="22"/>
              </w:rPr>
            </w:pPr>
            <w:r w:rsidRPr="00B87992">
              <w:rPr>
                <w:rFonts w:ascii="Arial" w:hAnsi="Arial" w:cs="Arial"/>
                <w:sz w:val="22"/>
                <w:szCs w:val="22"/>
              </w:rPr>
              <w:t xml:space="preserve">Strengthening the balance sheet by injecting risk bearing capital. </w:t>
            </w:r>
          </w:p>
          <w:p w14:paraId="75672147" w14:textId="77777777" w:rsidR="00F06B59" w:rsidRDefault="00F06B59" w:rsidP="000413D1">
            <w:pPr>
              <w:spacing w:line="276" w:lineRule="auto"/>
              <w:rPr>
                <w:rFonts w:ascii="Arial" w:hAnsi="Arial" w:cs="Arial"/>
                <w:sz w:val="22"/>
                <w:szCs w:val="22"/>
              </w:rPr>
            </w:pPr>
          </w:p>
          <w:p w14:paraId="107495FC" w14:textId="77777777" w:rsidR="00F06B59" w:rsidRPr="00B87992" w:rsidRDefault="00F06B59" w:rsidP="000413D1">
            <w:pPr>
              <w:spacing w:line="276" w:lineRule="auto"/>
              <w:rPr>
                <w:rFonts w:ascii="Arial" w:hAnsi="Arial" w:cs="Arial"/>
                <w:sz w:val="22"/>
                <w:szCs w:val="22"/>
              </w:rPr>
            </w:pPr>
            <w:r w:rsidRPr="00B87992">
              <w:rPr>
                <w:rFonts w:ascii="Arial" w:hAnsi="Arial" w:cs="Arial"/>
                <w:sz w:val="22"/>
                <w:szCs w:val="22"/>
              </w:rPr>
              <w:t xml:space="preserve">Trust is put in the company and it is announced that it will appoint a new CFO soon. </w:t>
            </w:r>
          </w:p>
        </w:tc>
        <w:tc>
          <w:tcPr>
            <w:tcW w:w="2032" w:type="dxa"/>
          </w:tcPr>
          <w:p w14:paraId="63AA9B51" w14:textId="77777777" w:rsidR="00F06B59" w:rsidRDefault="00F06B59" w:rsidP="00F06B59">
            <w:pPr>
              <w:pStyle w:val="ListParagraph"/>
              <w:numPr>
                <w:ilvl w:val="0"/>
                <w:numId w:val="22"/>
              </w:numPr>
              <w:rPr>
                <w:rFonts w:ascii="Arial" w:hAnsi="Arial" w:cs="Arial"/>
                <w:sz w:val="22"/>
                <w:szCs w:val="22"/>
              </w:rPr>
            </w:pPr>
            <w:r>
              <w:rPr>
                <w:rFonts w:ascii="Arial" w:hAnsi="Arial" w:cs="Arial"/>
                <w:sz w:val="22"/>
                <w:szCs w:val="22"/>
              </w:rPr>
              <w:lastRenderedPageBreak/>
              <w:t xml:space="preserve">The group unlikely to commit unless banks act as one party and </w:t>
            </w:r>
            <w:r>
              <w:rPr>
                <w:rFonts w:ascii="Arial" w:hAnsi="Arial" w:cs="Arial"/>
                <w:sz w:val="22"/>
                <w:szCs w:val="22"/>
              </w:rPr>
              <w:lastRenderedPageBreak/>
              <w:t>sign standstill agreement</w:t>
            </w:r>
          </w:p>
          <w:p w14:paraId="23156A2A" w14:textId="77777777" w:rsidR="00F06B59" w:rsidRPr="00B87992" w:rsidRDefault="00F06B59" w:rsidP="000413D1">
            <w:pPr>
              <w:pStyle w:val="ListParagraph"/>
              <w:ind w:left="360"/>
              <w:rPr>
                <w:rFonts w:ascii="Arial" w:hAnsi="Arial" w:cs="Arial"/>
                <w:sz w:val="22"/>
                <w:szCs w:val="22"/>
              </w:rPr>
            </w:pPr>
          </w:p>
        </w:tc>
        <w:tc>
          <w:tcPr>
            <w:tcW w:w="2557" w:type="dxa"/>
          </w:tcPr>
          <w:p w14:paraId="07968AC7" w14:textId="77777777" w:rsidR="00F06B59" w:rsidRDefault="00F06B59" w:rsidP="00F06B59">
            <w:pPr>
              <w:pStyle w:val="ListParagraph"/>
              <w:numPr>
                <w:ilvl w:val="0"/>
                <w:numId w:val="22"/>
              </w:numPr>
              <w:rPr>
                <w:rFonts w:ascii="Arial" w:hAnsi="Arial" w:cs="Arial"/>
                <w:sz w:val="22"/>
                <w:szCs w:val="22"/>
              </w:rPr>
            </w:pPr>
            <w:r>
              <w:rPr>
                <w:rFonts w:ascii="Arial" w:hAnsi="Arial" w:cs="Arial"/>
                <w:sz w:val="22"/>
                <w:szCs w:val="22"/>
              </w:rPr>
              <w:lastRenderedPageBreak/>
              <w:t>Gain confidence on shareholder and management working together</w:t>
            </w:r>
          </w:p>
          <w:p w14:paraId="3556ACA4" w14:textId="77777777" w:rsidR="00F06B59" w:rsidRDefault="00F06B59" w:rsidP="00F06B59">
            <w:pPr>
              <w:pStyle w:val="ListParagraph"/>
              <w:numPr>
                <w:ilvl w:val="0"/>
                <w:numId w:val="22"/>
              </w:numPr>
              <w:rPr>
                <w:rFonts w:ascii="Arial" w:hAnsi="Arial" w:cs="Arial"/>
                <w:sz w:val="22"/>
                <w:szCs w:val="22"/>
              </w:rPr>
            </w:pPr>
            <w:r>
              <w:rPr>
                <w:rFonts w:ascii="Arial" w:hAnsi="Arial" w:cs="Arial"/>
                <w:sz w:val="22"/>
                <w:szCs w:val="22"/>
              </w:rPr>
              <w:lastRenderedPageBreak/>
              <w:t>Feel the need for standstill agreement to be signed among creditors</w:t>
            </w:r>
          </w:p>
          <w:p w14:paraId="5929D9D5" w14:textId="77777777" w:rsidR="00F06B59" w:rsidRDefault="00F06B59" w:rsidP="00F06B59">
            <w:pPr>
              <w:pStyle w:val="ListParagraph"/>
              <w:numPr>
                <w:ilvl w:val="0"/>
                <w:numId w:val="22"/>
              </w:numPr>
              <w:rPr>
                <w:rFonts w:ascii="Arial" w:hAnsi="Arial" w:cs="Arial"/>
                <w:sz w:val="22"/>
                <w:szCs w:val="22"/>
              </w:rPr>
            </w:pPr>
            <w:r w:rsidRPr="00006009">
              <w:rPr>
                <w:rFonts w:ascii="Arial" w:hAnsi="Arial" w:cs="Arial"/>
                <w:sz w:val="22"/>
                <w:szCs w:val="22"/>
              </w:rPr>
              <w:t>an agreement will be signed no later than 31 March 2014</w:t>
            </w:r>
            <w:r>
              <w:rPr>
                <w:rFonts w:ascii="Arial" w:hAnsi="Arial" w:cs="Arial"/>
                <w:sz w:val="22"/>
                <w:szCs w:val="22"/>
              </w:rPr>
              <w:t xml:space="preserve"> – so that issues with pledges to be corrected by that time</w:t>
            </w:r>
          </w:p>
          <w:p w14:paraId="35969A72" w14:textId="77777777" w:rsidR="00F06B59" w:rsidRPr="00B87992" w:rsidRDefault="00F06B59" w:rsidP="000413D1">
            <w:pPr>
              <w:rPr>
                <w:rFonts w:ascii="Arial" w:hAnsi="Arial" w:cs="Arial"/>
                <w:sz w:val="22"/>
                <w:szCs w:val="22"/>
              </w:rPr>
            </w:pPr>
          </w:p>
        </w:tc>
      </w:tr>
      <w:tr w:rsidR="00F06B59" w:rsidRPr="00B87992" w14:paraId="48EC28B7" w14:textId="77777777" w:rsidTr="000413D1">
        <w:tc>
          <w:tcPr>
            <w:tcW w:w="571" w:type="dxa"/>
          </w:tcPr>
          <w:p w14:paraId="0B8A3885" w14:textId="77777777" w:rsidR="00F06B59" w:rsidRPr="00B87992" w:rsidRDefault="00F06B59" w:rsidP="000413D1">
            <w:pPr>
              <w:rPr>
                <w:rFonts w:ascii="Arial" w:hAnsi="Arial" w:cs="Arial"/>
                <w:sz w:val="22"/>
                <w:szCs w:val="22"/>
              </w:rPr>
            </w:pPr>
          </w:p>
        </w:tc>
        <w:tc>
          <w:tcPr>
            <w:tcW w:w="1550" w:type="dxa"/>
          </w:tcPr>
          <w:p w14:paraId="50A6EF4D" w14:textId="77777777" w:rsidR="00F06B59" w:rsidRPr="00B87992" w:rsidRDefault="00F06B59" w:rsidP="000413D1">
            <w:pPr>
              <w:rPr>
                <w:rFonts w:ascii="Arial" w:hAnsi="Arial" w:cs="Arial"/>
                <w:sz w:val="22"/>
                <w:szCs w:val="22"/>
              </w:rPr>
            </w:pPr>
            <w:r>
              <w:rPr>
                <w:rFonts w:ascii="Arial" w:hAnsi="Arial" w:cs="Arial"/>
                <w:sz w:val="22"/>
                <w:szCs w:val="22"/>
              </w:rPr>
              <w:t>February 2014</w:t>
            </w:r>
          </w:p>
        </w:tc>
        <w:tc>
          <w:tcPr>
            <w:tcW w:w="2306" w:type="dxa"/>
          </w:tcPr>
          <w:p w14:paraId="2F374486" w14:textId="77777777" w:rsidR="00F06B59" w:rsidRDefault="00F06B59" w:rsidP="000413D1">
            <w:pPr>
              <w:rPr>
                <w:rFonts w:ascii="Arial" w:hAnsi="Arial" w:cs="Arial"/>
                <w:sz w:val="22"/>
                <w:szCs w:val="22"/>
              </w:rPr>
            </w:pPr>
            <w:r>
              <w:rPr>
                <w:rFonts w:ascii="Arial" w:hAnsi="Arial" w:cs="Arial"/>
                <w:sz w:val="22"/>
                <w:szCs w:val="22"/>
              </w:rPr>
              <w:t>Standstill agreement not signed</w:t>
            </w:r>
          </w:p>
          <w:p w14:paraId="764CA391" w14:textId="77777777" w:rsidR="00F06B59" w:rsidRDefault="00F06B59" w:rsidP="000413D1">
            <w:pPr>
              <w:rPr>
                <w:rFonts w:ascii="Arial" w:hAnsi="Arial" w:cs="Arial"/>
                <w:sz w:val="22"/>
                <w:szCs w:val="22"/>
              </w:rPr>
            </w:pPr>
          </w:p>
          <w:p w14:paraId="752BD82D" w14:textId="77777777" w:rsidR="00F06B59" w:rsidRPr="00B87992" w:rsidRDefault="00F06B59" w:rsidP="000413D1">
            <w:pPr>
              <w:rPr>
                <w:rFonts w:ascii="Arial" w:hAnsi="Arial" w:cs="Arial"/>
                <w:sz w:val="22"/>
                <w:szCs w:val="22"/>
              </w:rPr>
            </w:pPr>
            <w:r>
              <w:rPr>
                <w:rFonts w:ascii="Arial" w:hAnsi="Arial" w:cs="Arial"/>
                <w:sz w:val="22"/>
                <w:szCs w:val="22"/>
              </w:rPr>
              <w:t xml:space="preserve">Banks C and D not cooperating </w:t>
            </w:r>
          </w:p>
        </w:tc>
        <w:tc>
          <w:tcPr>
            <w:tcW w:w="2032" w:type="dxa"/>
          </w:tcPr>
          <w:p w14:paraId="2E1122C5" w14:textId="77777777" w:rsidR="00F06B59" w:rsidRPr="00006009" w:rsidRDefault="00F06B59" w:rsidP="00F06B59">
            <w:pPr>
              <w:pStyle w:val="ListParagraph"/>
              <w:numPr>
                <w:ilvl w:val="0"/>
                <w:numId w:val="25"/>
              </w:numPr>
              <w:rPr>
                <w:rFonts w:ascii="Arial" w:hAnsi="Arial" w:cs="Arial"/>
                <w:sz w:val="22"/>
                <w:szCs w:val="22"/>
              </w:rPr>
            </w:pPr>
            <w:r>
              <w:rPr>
                <w:rFonts w:ascii="Arial" w:hAnsi="Arial" w:cs="Arial"/>
                <w:sz w:val="22"/>
                <w:szCs w:val="22"/>
              </w:rPr>
              <w:t>possible jeopardy on the cooperation from the company</w:t>
            </w:r>
          </w:p>
        </w:tc>
        <w:tc>
          <w:tcPr>
            <w:tcW w:w="2557" w:type="dxa"/>
          </w:tcPr>
          <w:p w14:paraId="626FB31C" w14:textId="77777777" w:rsidR="00F06B59" w:rsidRDefault="00F06B59" w:rsidP="00F06B59">
            <w:pPr>
              <w:pStyle w:val="ListParagraph"/>
              <w:numPr>
                <w:ilvl w:val="0"/>
                <w:numId w:val="24"/>
              </w:numPr>
              <w:rPr>
                <w:rFonts w:ascii="Arial" w:hAnsi="Arial" w:cs="Arial"/>
                <w:sz w:val="22"/>
                <w:szCs w:val="22"/>
              </w:rPr>
            </w:pPr>
            <w:r>
              <w:rPr>
                <w:rFonts w:ascii="Arial" w:hAnsi="Arial" w:cs="Arial"/>
                <w:sz w:val="22"/>
                <w:szCs w:val="22"/>
              </w:rPr>
              <w:t>Banks A &amp; B are worried about the reduced negotiation power with a possibility of  liquidation instead of restructuring</w:t>
            </w:r>
          </w:p>
          <w:p w14:paraId="72372750" w14:textId="77777777" w:rsidR="00F06B59" w:rsidRPr="00006009" w:rsidRDefault="00F06B59" w:rsidP="000413D1">
            <w:pPr>
              <w:pStyle w:val="ListParagraph"/>
              <w:ind w:left="360"/>
              <w:rPr>
                <w:rFonts w:ascii="Arial" w:hAnsi="Arial" w:cs="Arial"/>
                <w:sz w:val="22"/>
                <w:szCs w:val="22"/>
              </w:rPr>
            </w:pPr>
          </w:p>
        </w:tc>
      </w:tr>
      <w:tr w:rsidR="00F06B59" w:rsidRPr="00B87992" w14:paraId="71D0FAB7" w14:textId="77777777" w:rsidTr="000413D1">
        <w:tc>
          <w:tcPr>
            <w:tcW w:w="571" w:type="dxa"/>
          </w:tcPr>
          <w:p w14:paraId="26E2C9AD" w14:textId="77777777" w:rsidR="00F06B59" w:rsidRPr="00B87992" w:rsidRDefault="00F06B59" w:rsidP="000413D1">
            <w:pPr>
              <w:rPr>
                <w:rFonts w:ascii="Arial" w:hAnsi="Arial" w:cs="Arial"/>
                <w:sz w:val="22"/>
                <w:szCs w:val="22"/>
              </w:rPr>
            </w:pPr>
          </w:p>
        </w:tc>
        <w:tc>
          <w:tcPr>
            <w:tcW w:w="1550" w:type="dxa"/>
          </w:tcPr>
          <w:p w14:paraId="655FB97A" w14:textId="77777777" w:rsidR="00F06B59" w:rsidRPr="00B87992" w:rsidRDefault="00F06B59" w:rsidP="000413D1">
            <w:pPr>
              <w:rPr>
                <w:rFonts w:ascii="Arial" w:hAnsi="Arial" w:cs="Arial"/>
                <w:sz w:val="22"/>
                <w:szCs w:val="22"/>
              </w:rPr>
            </w:pPr>
            <w:r>
              <w:rPr>
                <w:rFonts w:ascii="Arial" w:hAnsi="Arial" w:cs="Arial"/>
                <w:sz w:val="22"/>
                <w:szCs w:val="22"/>
              </w:rPr>
              <w:t>21/02/2014</w:t>
            </w:r>
          </w:p>
        </w:tc>
        <w:tc>
          <w:tcPr>
            <w:tcW w:w="2306" w:type="dxa"/>
          </w:tcPr>
          <w:p w14:paraId="245B700A" w14:textId="77777777" w:rsidR="00F06B59" w:rsidRPr="00B87992" w:rsidRDefault="00F06B59" w:rsidP="000413D1">
            <w:pPr>
              <w:rPr>
                <w:rFonts w:ascii="Arial" w:hAnsi="Arial" w:cs="Arial"/>
                <w:sz w:val="22"/>
                <w:szCs w:val="22"/>
              </w:rPr>
            </w:pPr>
            <w:r>
              <w:rPr>
                <w:rFonts w:ascii="Arial" w:hAnsi="Arial" w:cs="Arial"/>
                <w:sz w:val="22"/>
                <w:szCs w:val="22"/>
              </w:rPr>
              <w:t>Profit forecast announced for Dutch subsidiary – Eur 9 - 10 million – which is more than what was announced earlier</w:t>
            </w:r>
          </w:p>
        </w:tc>
        <w:tc>
          <w:tcPr>
            <w:tcW w:w="2032" w:type="dxa"/>
          </w:tcPr>
          <w:p w14:paraId="62E5E6A1" w14:textId="77777777" w:rsidR="00F06B59" w:rsidRPr="00B659A2" w:rsidRDefault="00F06B59" w:rsidP="00F06B59">
            <w:pPr>
              <w:pStyle w:val="ListParagraph"/>
              <w:numPr>
                <w:ilvl w:val="0"/>
                <w:numId w:val="24"/>
              </w:numPr>
              <w:rPr>
                <w:rFonts w:ascii="Arial" w:hAnsi="Arial" w:cs="Arial"/>
                <w:sz w:val="22"/>
                <w:szCs w:val="22"/>
              </w:rPr>
            </w:pPr>
            <w:r>
              <w:rPr>
                <w:rFonts w:ascii="Arial" w:hAnsi="Arial" w:cs="Arial"/>
                <w:sz w:val="22"/>
                <w:szCs w:val="22"/>
              </w:rPr>
              <w:t>Possibility of shareholders not infusing equity / funds considered as a more probable possibility</w:t>
            </w:r>
          </w:p>
        </w:tc>
        <w:tc>
          <w:tcPr>
            <w:tcW w:w="2557" w:type="dxa"/>
          </w:tcPr>
          <w:p w14:paraId="28CD94C4" w14:textId="77777777" w:rsidR="00F06B59" w:rsidRPr="00B659A2" w:rsidRDefault="00F06B59" w:rsidP="00F06B59">
            <w:pPr>
              <w:pStyle w:val="ListParagraph"/>
              <w:numPr>
                <w:ilvl w:val="0"/>
                <w:numId w:val="24"/>
              </w:numPr>
              <w:rPr>
                <w:rFonts w:ascii="Arial" w:hAnsi="Arial" w:cs="Arial"/>
                <w:sz w:val="22"/>
                <w:szCs w:val="22"/>
              </w:rPr>
            </w:pPr>
            <w:r w:rsidRPr="00B659A2">
              <w:rPr>
                <w:rFonts w:ascii="Arial" w:hAnsi="Arial" w:cs="Arial"/>
                <w:sz w:val="22"/>
                <w:szCs w:val="22"/>
              </w:rPr>
              <w:t xml:space="preserve">Banks gain confidence about selling the company as a going concern to a financially healthy party </w:t>
            </w:r>
          </w:p>
        </w:tc>
      </w:tr>
      <w:tr w:rsidR="00F06B59" w:rsidRPr="00B87992" w14:paraId="55320360" w14:textId="77777777" w:rsidTr="000413D1">
        <w:tc>
          <w:tcPr>
            <w:tcW w:w="571" w:type="dxa"/>
          </w:tcPr>
          <w:p w14:paraId="792F44AD" w14:textId="77777777" w:rsidR="00F06B59" w:rsidRPr="00B87992" w:rsidRDefault="00F06B59" w:rsidP="000413D1">
            <w:pPr>
              <w:rPr>
                <w:rFonts w:ascii="Arial" w:hAnsi="Arial" w:cs="Arial"/>
                <w:sz w:val="22"/>
                <w:szCs w:val="22"/>
              </w:rPr>
            </w:pPr>
          </w:p>
        </w:tc>
        <w:tc>
          <w:tcPr>
            <w:tcW w:w="1550" w:type="dxa"/>
          </w:tcPr>
          <w:p w14:paraId="256A86FA" w14:textId="77777777" w:rsidR="00F06B59" w:rsidRDefault="00F06B59" w:rsidP="000413D1">
            <w:pPr>
              <w:rPr>
                <w:rFonts w:ascii="Arial" w:hAnsi="Arial" w:cs="Arial"/>
                <w:sz w:val="22"/>
                <w:szCs w:val="22"/>
              </w:rPr>
            </w:pPr>
            <w:r>
              <w:rPr>
                <w:rFonts w:ascii="Arial" w:hAnsi="Arial" w:cs="Arial"/>
                <w:sz w:val="22"/>
                <w:szCs w:val="22"/>
              </w:rPr>
              <w:t>March/2014</w:t>
            </w:r>
          </w:p>
        </w:tc>
        <w:tc>
          <w:tcPr>
            <w:tcW w:w="2306" w:type="dxa"/>
          </w:tcPr>
          <w:p w14:paraId="02C8EE7B" w14:textId="77777777" w:rsidR="00F06B59" w:rsidRDefault="00F06B59" w:rsidP="000413D1">
            <w:pPr>
              <w:rPr>
                <w:rFonts w:ascii="Arial" w:hAnsi="Arial" w:cs="Arial"/>
                <w:sz w:val="22"/>
                <w:szCs w:val="22"/>
              </w:rPr>
            </w:pPr>
            <w:r>
              <w:rPr>
                <w:rFonts w:ascii="Arial" w:hAnsi="Arial" w:cs="Arial"/>
                <w:sz w:val="22"/>
                <w:szCs w:val="22"/>
              </w:rPr>
              <w:t>No stand-still agreement signed</w:t>
            </w:r>
          </w:p>
          <w:p w14:paraId="71718700" w14:textId="77777777" w:rsidR="00F06B59" w:rsidRDefault="00F06B59" w:rsidP="000413D1">
            <w:pPr>
              <w:rPr>
                <w:rFonts w:ascii="Arial" w:hAnsi="Arial" w:cs="Arial"/>
                <w:sz w:val="22"/>
                <w:szCs w:val="22"/>
              </w:rPr>
            </w:pPr>
          </w:p>
          <w:p w14:paraId="2B54EC30" w14:textId="77777777" w:rsidR="00F06B59" w:rsidRDefault="00F06B59" w:rsidP="000413D1">
            <w:pPr>
              <w:rPr>
                <w:rFonts w:ascii="Arial" w:hAnsi="Arial" w:cs="Arial"/>
                <w:sz w:val="22"/>
                <w:szCs w:val="22"/>
              </w:rPr>
            </w:pPr>
            <w:r>
              <w:rPr>
                <w:rFonts w:ascii="Arial" w:hAnsi="Arial" w:cs="Arial"/>
                <w:sz w:val="22"/>
                <w:szCs w:val="22"/>
              </w:rPr>
              <w:t>No cooperation among banks and the company</w:t>
            </w:r>
          </w:p>
          <w:p w14:paraId="73F5A81A" w14:textId="77777777" w:rsidR="00F06B59" w:rsidRDefault="00F06B59" w:rsidP="000413D1">
            <w:pPr>
              <w:rPr>
                <w:rFonts w:ascii="Arial" w:hAnsi="Arial" w:cs="Arial"/>
                <w:sz w:val="22"/>
                <w:szCs w:val="22"/>
              </w:rPr>
            </w:pPr>
          </w:p>
        </w:tc>
        <w:tc>
          <w:tcPr>
            <w:tcW w:w="2032" w:type="dxa"/>
          </w:tcPr>
          <w:p w14:paraId="323EF644" w14:textId="77777777" w:rsidR="00F06B59" w:rsidRDefault="00F06B59" w:rsidP="000413D1">
            <w:pPr>
              <w:pStyle w:val="ListParagraph"/>
              <w:ind w:left="360"/>
              <w:rPr>
                <w:rFonts w:ascii="Arial" w:hAnsi="Arial" w:cs="Arial"/>
                <w:sz w:val="22"/>
                <w:szCs w:val="22"/>
              </w:rPr>
            </w:pPr>
          </w:p>
        </w:tc>
        <w:tc>
          <w:tcPr>
            <w:tcW w:w="2557" w:type="dxa"/>
          </w:tcPr>
          <w:p w14:paraId="347A5C41" w14:textId="77777777" w:rsidR="00F06B59" w:rsidRPr="00B659A2" w:rsidRDefault="00F06B59" w:rsidP="00F06B59">
            <w:pPr>
              <w:pStyle w:val="ListParagraph"/>
              <w:numPr>
                <w:ilvl w:val="0"/>
                <w:numId w:val="24"/>
              </w:numPr>
              <w:rPr>
                <w:rFonts w:ascii="Arial" w:hAnsi="Arial" w:cs="Arial"/>
                <w:sz w:val="22"/>
                <w:szCs w:val="22"/>
              </w:rPr>
            </w:pPr>
            <w:r>
              <w:rPr>
                <w:rFonts w:ascii="Arial" w:hAnsi="Arial" w:cs="Arial"/>
                <w:sz w:val="22"/>
                <w:szCs w:val="22"/>
              </w:rPr>
              <w:t>Lack of confidence by  banks (more so felt by C and D)on the company in view of developments in the last 6 months</w:t>
            </w:r>
          </w:p>
        </w:tc>
      </w:tr>
      <w:tr w:rsidR="00F06B59" w:rsidRPr="00B87992" w14:paraId="5C5FEA94" w14:textId="77777777" w:rsidTr="000413D1">
        <w:tc>
          <w:tcPr>
            <w:tcW w:w="571" w:type="dxa"/>
          </w:tcPr>
          <w:p w14:paraId="7AB86AF0" w14:textId="77777777" w:rsidR="00F06B59" w:rsidRPr="00B87992" w:rsidRDefault="00F06B59" w:rsidP="000413D1">
            <w:pPr>
              <w:rPr>
                <w:rFonts w:ascii="Arial" w:hAnsi="Arial" w:cs="Arial"/>
                <w:sz w:val="22"/>
                <w:szCs w:val="22"/>
              </w:rPr>
            </w:pPr>
          </w:p>
        </w:tc>
        <w:tc>
          <w:tcPr>
            <w:tcW w:w="1550" w:type="dxa"/>
          </w:tcPr>
          <w:p w14:paraId="0FEB7D11" w14:textId="77777777" w:rsidR="00F06B59" w:rsidRDefault="00F06B59" w:rsidP="000413D1">
            <w:pPr>
              <w:rPr>
                <w:rFonts w:ascii="Arial" w:hAnsi="Arial" w:cs="Arial"/>
                <w:sz w:val="22"/>
                <w:szCs w:val="22"/>
              </w:rPr>
            </w:pPr>
            <w:r>
              <w:rPr>
                <w:rFonts w:ascii="Arial" w:hAnsi="Arial" w:cs="Arial"/>
                <w:sz w:val="22"/>
                <w:szCs w:val="22"/>
              </w:rPr>
              <w:t>April / 2014</w:t>
            </w:r>
          </w:p>
        </w:tc>
        <w:tc>
          <w:tcPr>
            <w:tcW w:w="2306" w:type="dxa"/>
          </w:tcPr>
          <w:p w14:paraId="58299CA9" w14:textId="77777777" w:rsidR="00F06B59" w:rsidRDefault="00F06B59" w:rsidP="000413D1">
            <w:pPr>
              <w:rPr>
                <w:rFonts w:ascii="Arial" w:hAnsi="Arial" w:cs="Arial"/>
                <w:sz w:val="22"/>
                <w:szCs w:val="22"/>
              </w:rPr>
            </w:pPr>
          </w:p>
        </w:tc>
        <w:tc>
          <w:tcPr>
            <w:tcW w:w="2032" w:type="dxa"/>
          </w:tcPr>
          <w:p w14:paraId="4F6BF508" w14:textId="77777777" w:rsidR="00F06B59" w:rsidRDefault="00F06B59" w:rsidP="00F06B59">
            <w:pPr>
              <w:pStyle w:val="ListParagraph"/>
              <w:numPr>
                <w:ilvl w:val="0"/>
                <w:numId w:val="24"/>
              </w:numPr>
              <w:rPr>
                <w:rFonts w:ascii="Arial" w:hAnsi="Arial" w:cs="Arial"/>
                <w:sz w:val="22"/>
                <w:szCs w:val="22"/>
              </w:rPr>
            </w:pPr>
            <w:r w:rsidRPr="00B00376">
              <w:rPr>
                <w:rFonts w:ascii="Arial" w:hAnsi="Arial" w:cs="Arial"/>
                <w:sz w:val="22"/>
                <w:szCs w:val="22"/>
              </w:rPr>
              <w:t>CEO of Flow Management Holding BV replaced</w:t>
            </w:r>
          </w:p>
          <w:p w14:paraId="7BA4147C" w14:textId="77777777" w:rsidR="00F06B59" w:rsidRPr="00B00376" w:rsidRDefault="00F06B59" w:rsidP="00F06B59">
            <w:pPr>
              <w:pStyle w:val="ListParagraph"/>
              <w:numPr>
                <w:ilvl w:val="0"/>
                <w:numId w:val="24"/>
              </w:numPr>
              <w:rPr>
                <w:rFonts w:ascii="Arial" w:hAnsi="Arial" w:cs="Arial"/>
                <w:sz w:val="22"/>
                <w:szCs w:val="22"/>
              </w:rPr>
            </w:pPr>
            <w:r>
              <w:rPr>
                <w:rFonts w:ascii="Arial" w:hAnsi="Arial" w:cs="Arial"/>
                <w:sz w:val="22"/>
                <w:szCs w:val="22"/>
              </w:rPr>
              <w:t>Infusion of Eur 10 million with interest and interest added to the principal of the loan</w:t>
            </w:r>
          </w:p>
          <w:p w14:paraId="60B2DE6B" w14:textId="77777777" w:rsidR="00F06B59" w:rsidRDefault="00F06B59" w:rsidP="00F06B59">
            <w:pPr>
              <w:pStyle w:val="ListParagraph"/>
              <w:numPr>
                <w:ilvl w:val="0"/>
                <w:numId w:val="24"/>
              </w:numPr>
              <w:rPr>
                <w:rFonts w:ascii="Arial" w:hAnsi="Arial" w:cs="Arial"/>
                <w:sz w:val="22"/>
                <w:szCs w:val="22"/>
              </w:rPr>
            </w:pPr>
          </w:p>
        </w:tc>
        <w:tc>
          <w:tcPr>
            <w:tcW w:w="2557" w:type="dxa"/>
          </w:tcPr>
          <w:p w14:paraId="490B9500" w14:textId="77777777" w:rsidR="00F06B59" w:rsidRPr="00B659A2" w:rsidRDefault="00F06B59" w:rsidP="00F06B59">
            <w:pPr>
              <w:pStyle w:val="ListParagraph"/>
              <w:numPr>
                <w:ilvl w:val="0"/>
                <w:numId w:val="24"/>
              </w:numPr>
              <w:rPr>
                <w:rFonts w:ascii="Arial" w:hAnsi="Arial" w:cs="Arial"/>
                <w:sz w:val="22"/>
                <w:szCs w:val="22"/>
              </w:rPr>
            </w:pPr>
          </w:p>
        </w:tc>
      </w:tr>
      <w:tr w:rsidR="00F06B59" w:rsidRPr="00B87992" w14:paraId="2B6474B2" w14:textId="77777777" w:rsidTr="000413D1">
        <w:tc>
          <w:tcPr>
            <w:tcW w:w="571" w:type="dxa"/>
          </w:tcPr>
          <w:p w14:paraId="66B717D7" w14:textId="77777777" w:rsidR="00F06B59" w:rsidRPr="00B87992" w:rsidRDefault="00F06B59" w:rsidP="000413D1">
            <w:pPr>
              <w:rPr>
                <w:rFonts w:ascii="Arial" w:hAnsi="Arial" w:cs="Arial"/>
                <w:sz w:val="22"/>
                <w:szCs w:val="22"/>
              </w:rPr>
            </w:pPr>
          </w:p>
        </w:tc>
        <w:tc>
          <w:tcPr>
            <w:tcW w:w="1550" w:type="dxa"/>
          </w:tcPr>
          <w:p w14:paraId="191A7869" w14:textId="77777777" w:rsidR="00F06B59" w:rsidRDefault="00F06B59" w:rsidP="000413D1">
            <w:pPr>
              <w:rPr>
                <w:rFonts w:ascii="Arial" w:hAnsi="Arial" w:cs="Arial"/>
                <w:sz w:val="22"/>
                <w:szCs w:val="22"/>
              </w:rPr>
            </w:pPr>
            <w:r>
              <w:rPr>
                <w:rFonts w:ascii="Arial" w:hAnsi="Arial" w:cs="Arial"/>
                <w:sz w:val="22"/>
                <w:szCs w:val="22"/>
              </w:rPr>
              <w:t>Mid May/2014</w:t>
            </w:r>
          </w:p>
        </w:tc>
        <w:tc>
          <w:tcPr>
            <w:tcW w:w="2306" w:type="dxa"/>
          </w:tcPr>
          <w:p w14:paraId="278A1DCD" w14:textId="77777777" w:rsidR="00F06B59" w:rsidRDefault="00F06B59" w:rsidP="000413D1">
            <w:pPr>
              <w:rPr>
                <w:rFonts w:ascii="Arial" w:hAnsi="Arial" w:cs="Arial"/>
                <w:sz w:val="22"/>
                <w:szCs w:val="22"/>
              </w:rPr>
            </w:pPr>
            <w:r>
              <w:rPr>
                <w:rFonts w:ascii="Arial" w:hAnsi="Arial" w:cs="Arial"/>
                <w:sz w:val="22"/>
                <w:szCs w:val="22"/>
              </w:rPr>
              <w:t xml:space="preserve">A loss of Eur 8.5 million is imminent </w:t>
            </w:r>
            <w:r>
              <w:rPr>
                <w:rFonts w:ascii="Arial" w:hAnsi="Arial" w:cs="Arial"/>
                <w:sz w:val="22"/>
                <w:szCs w:val="22"/>
              </w:rPr>
              <w:lastRenderedPageBreak/>
              <w:t>for 2014 and Eur 30 million profit for3casted for 2015</w:t>
            </w:r>
          </w:p>
        </w:tc>
        <w:tc>
          <w:tcPr>
            <w:tcW w:w="2032" w:type="dxa"/>
          </w:tcPr>
          <w:p w14:paraId="78A60A26" w14:textId="77777777" w:rsidR="00F06B59" w:rsidRDefault="00F06B59" w:rsidP="00F06B59">
            <w:pPr>
              <w:pStyle w:val="ListParagraph"/>
              <w:numPr>
                <w:ilvl w:val="0"/>
                <w:numId w:val="24"/>
              </w:numPr>
              <w:rPr>
                <w:rFonts w:ascii="Arial" w:hAnsi="Arial" w:cs="Arial"/>
                <w:sz w:val="22"/>
                <w:szCs w:val="22"/>
              </w:rPr>
            </w:pPr>
            <w:r>
              <w:rPr>
                <w:rFonts w:ascii="Arial" w:hAnsi="Arial" w:cs="Arial"/>
                <w:sz w:val="22"/>
                <w:szCs w:val="22"/>
              </w:rPr>
              <w:lastRenderedPageBreak/>
              <w:t xml:space="preserve">Proposal </w:t>
            </w:r>
            <w:r w:rsidRPr="00B00376">
              <w:rPr>
                <w:rFonts w:ascii="Arial" w:hAnsi="Arial" w:cs="Arial"/>
                <w:sz w:val="22"/>
                <w:szCs w:val="22"/>
              </w:rPr>
              <w:t xml:space="preserve">to lend another € </w:t>
            </w:r>
            <w:r w:rsidRPr="00B00376">
              <w:rPr>
                <w:rFonts w:ascii="Arial" w:hAnsi="Arial" w:cs="Arial"/>
                <w:sz w:val="22"/>
                <w:szCs w:val="22"/>
              </w:rPr>
              <w:lastRenderedPageBreak/>
              <w:t>27.5 million to Flow Management Holding BV under the same conditions</w:t>
            </w:r>
          </w:p>
          <w:p w14:paraId="14E05B5A" w14:textId="77777777" w:rsidR="00F06B59" w:rsidRDefault="00F06B59" w:rsidP="00F06B59">
            <w:pPr>
              <w:pStyle w:val="ListParagraph"/>
              <w:numPr>
                <w:ilvl w:val="0"/>
                <w:numId w:val="24"/>
              </w:numPr>
              <w:rPr>
                <w:rFonts w:ascii="Arial" w:hAnsi="Arial" w:cs="Arial"/>
                <w:sz w:val="22"/>
                <w:szCs w:val="22"/>
              </w:rPr>
            </w:pPr>
            <w:r>
              <w:rPr>
                <w:rFonts w:ascii="Arial" w:hAnsi="Arial" w:cs="Arial"/>
                <w:sz w:val="22"/>
                <w:szCs w:val="22"/>
              </w:rPr>
              <w:t>Plans drawn to develop strategy for enhancing turnover and major cutbacks; reassessment of product portfolio; sale of shares of the holding company in countries other than Belgium Netherland, Luxemburg in Europe and in other continents;</w:t>
            </w:r>
          </w:p>
          <w:p w14:paraId="7E1D55CC" w14:textId="77777777" w:rsidR="00F06B59" w:rsidRDefault="00F06B59" w:rsidP="00F06B59">
            <w:pPr>
              <w:pStyle w:val="ListParagraph"/>
              <w:numPr>
                <w:ilvl w:val="0"/>
                <w:numId w:val="24"/>
              </w:numPr>
              <w:rPr>
                <w:rFonts w:ascii="Arial" w:hAnsi="Arial" w:cs="Arial"/>
                <w:sz w:val="22"/>
                <w:szCs w:val="22"/>
              </w:rPr>
            </w:pPr>
          </w:p>
        </w:tc>
        <w:tc>
          <w:tcPr>
            <w:tcW w:w="2557" w:type="dxa"/>
          </w:tcPr>
          <w:p w14:paraId="4671659A" w14:textId="77777777" w:rsidR="00F06B59" w:rsidRDefault="00F06B59" w:rsidP="00F06B59">
            <w:pPr>
              <w:pStyle w:val="ListParagraph"/>
              <w:numPr>
                <w:ilvl w:val="0"/>
                <w:numId w:val="24"/>
              </w:numPr>
              <w:rPr>
                <w:rFonts w:ascii="Arial" w:hAnsi="Arial" w:cs="Arial"/>
                <w:sz w:val="22"/>
                <w:szCs w:val="22"/>
              </w:rPr>
            </w:pPr>
            <w:r>
              <w:rPr>
                <w:rFonts w:ascii="Arial" w:hAnsi="Arial" w:cs="Arial"/>
                <w:sz w:val="22"/>
                <w:szCs w:val="22"/>
              </w:rPr>
              <w:lastRenderedPageBreak/>
              <w:t xml:space="preserve">Banks A &amp; B intending to buy-out </w:t>
            </w:r>
            <w:r>
              <w:rPr>
                <w:rFonts w:ascii="Arial" w:hAnsi="Arial" w:cs="Arial"/>
                <w:sz w:val="22"/>
                <w:szCs w:val="22"/>
              </w:rPr>
              <w:lastRenderedPageBreak/>
              <w:t>C and D with discount of 15% to 20% since there is no standstill agreement</w:t>
            </w:r>
          </w:p>
          <w:p w14:paraId="07538D68" w14:textId="77777777" w:rsidR="00F06B59" w:rsidRPr="00B659A2" w:rsidRDefault="00F06B59" w:rsidP="00F06B59">
            <w:pPr>
              <w:pStyle w:val="ListParagraph"/>
              <w:numPr>
                <w:ilvl w:val="0"/>
                <w:numId w:val="24"/>
              </w:numPr>
              <w:rPr>
                <w:rFonts w:ascii="Arial" w:hAnsi="Arial" w:cs="Arial"/>
                <w:sz w:val="22"/>
                <w:szCs w:val="22"/>
              </w:rPr>
            </w:pPr>
            <w:r>
              <w:rPr>
                <w:rFonts w:ascii="Arial" w:hAnsi="Arial" w:cs="Arial"/>
                <w:sz w:val="22"/>
                <w:szCs w:val="22"/>
              </w:rPr>
              <w:t>At the insistence of Bank A, a Chief Restructuring Officer(</w:t>
            </w:r>
            <w:r w:rsidRPr="00BA7778">
              <w:rPr>
                <w:rFonts w:ascii="Arial" w:hAnsi="Arial" w:cs="Arial"/>
                <w:b/>
                <w:bCs/>
                <w:sz w:val="22"/>
                <w:szCs w:val="22"/>
              </w:rPr>
              <w:t>CRO</w:t>
            </w:r>
            <w:r>
              <w:rPr>
                <w:rFonts w:ascii="Arial" w:hAnsi="Arial" w:cs="Arial"/>
                <w:sz w:val="22"/>
                <w:szCs w:val="22"/>
              </w:rPr>
              <w:t>) is inducted into the Board of the holding company – who can be valuable in the restructuring process</w:t>
            </w:r>
          </w:p>
        </w:tc>
      </w:tr>
      <w:tr w:rsidR="00F06B59" w:rsidRPr="00B87992" w14:paraId="518C47AC" w14:textId="77777777" w:rsidTr="000413D1">
        <w:tc>
          <w:tcPr>
            <w:tcW w:w="571" w:type="dxa"/>
          </w:tcPr>
          <w:p w14:paraId="47DDA70E" w14:textId="77777777" w:rsidR="00F06B59" w:rsidRPr="00B87992" w:rsidRDefault="00F06B59" w:rsidP="000413D1">
            <w:pPr>
              <w:rPr>
                <w:rFonts w:ascii="Arial" w:hAnsi="Arial" w:cs="Arial"/>
                <w:sz w:val="22"/>
                <w:szCs w:val="22"/>
              </w:rPr>
            </w:pPr>
          </w:p>
        </w:tc>
        <w:tc>
          <w:tcPr>
            <w:tcW w:w="1550" w:type="dxa"/>
          </w:tcPr>
          <w:p w14:paraId="1D5EAE7D" w14:textId="77777777" w:rsidR="00F06B59" w:rsidRDefault="00F06B59" w:rsidP="000413D1">
            <w:pPr>
              <w:rPr>
                <w:rFonts w:ascii="Arial" w:hAnsi="Arial" w:cs="Arial"/>
                <w:sz w:val="22"/>
                <w:szCs w:val="22"/>
              </w:rPr>
            </w:pPr>
            <w:r>
              <w:rPr>
                <w:rFonts w:ascii="Arial" w:hAnsi="Arial" w:cs="Arial"/>
                <w:sz w:val="22"/>
                <w:szCs w:val="22"/>
              </w:rPr>
              <w:t>June/ 2014</w:t>
            </w:r>
          </w:p>
        </w:tc>
        <w:tc>
          <w:tcPr>
            <w:tcW w:w="2306" w:type="dxa"/>
          </w:tcPr>
          <w:p w14:paraId="5458A230" w14:textId="77777777" w:rsidR="00F06B59" w:rsidRDefault="00F06B59" w:rsidP="000413D1">
            <w:pPr>
              <w:rPr>
                <w:rFonts w:ascii="Arial" w:hAnsi="Arial" w:cs="Arial"/>
                <w:sz w:val="22"/>
                <w:szCs w:val="22"/>
              </w:rPr>
            </w:pPr>
            <w:r>
              <w:rPr>
                <w:rFonts w:ascii="Arial" w:hAnsi="Arial" w:cs="Arial"/>
                <w:sz w:val="22"/>
                <w:szCs w:val="22"/>
              </w:rPr>
              <w:t>Proposal by shareholder of the Holding company in Netherlands:</w:t>
            </w:r>
          </w:p>
          <w:p w14:paraId="6752EECA" w14:textId="77777777" w:rsidR="00F06B59" w:rsidRDefault="00F06B59" w:rsidP="000413D1">
            <w:pPr>
              <w:rPr>
                <w:rFonts w:ascii="Arial" w:hAnsi="Arial" w:cs="Arial"/>
                <w:sz w:val="22"/>
                <w:szCs w:val="22"/>
              </w:rPr>
            </w:pPr>
            <w:r>
              <w:rPr>
                <w:rFonts w:ascii="Arial" w:hAnsi="Arial" w:cs="Arial"/>
                <w:sz w:val="22"/>
                <w:szCs w:val="22"/>
              </w:rPr>
              <w:t>Working capital finance:</w:t>
            </w:r>
          </w:p>
          <w:p w14:paraId="739FB60A" w14:textId="77777777" w:rsidR="00F06B59" w:rsidRDefault="00F06B59" w:rsidP="00F06B59">
            <w:pPr>
              <w:pStyle w:val="ListParagraph"/>
              <w:numPr>
                <w:ilvl w:val="0"/>
                <w:numId w:val="26"/>
              </w:numPr>
              <w:rPr>
                <w:rFonts w:ascii="Arial" w:hAnsi="Arial" w:cs="Arial"/>
                <w:sz w:val="22"/>
                <w:szCs w:val="22"/>
              </w:rPr>
            </w:pPr>
            <w:r>
              <w:rPr>
                <w:rFonts w:ascii="Arial" w:hAnsi="Arial" w:cs="Arial"/>
                <w:sz w:val="22"/>
                <w:szCs w:val="22"/>
              </w:rPr>
              <w:t>Deferment of repayment of Eur 35 million from end 2015 and onwards</w:t>
            </w:r>
          </w:p>
          <w:p w14:paraId="511784BC" w14:textId="77777777" w:rsidR="00F06B59" w:rsidRDefault="00F06B59" w:rsidP="00F06B59">
            <w:pPr>
              <w:pStyle w:val="ListParagraph"/>
              <w:numPr>
                <w:ilvl w:val="0"/>
                <w:numId w:val="26"/>
              </w:numPr>
              <w:rPr>
                <w:rFonts w:ascii="Arial" w:hAnsi="Arial" w:cs="Arial"/>
                <w:sz w:val="22"/>
                <w:szCs w:val="22"/>
              </w:rPr>
            </w:pPr>
            <w:r>
              <w:rPr>
                <w:rFonts w:ascii="Arial" w:hAnsi="Arial" w:cs="Arial"/>
                <w:sz w:val="22"/>
                <w:szCs w:val="22"/>
              </w:rPr>
              <w:t>Refinancing of Eur 360 million to be repaid until 2019 instead of 2016</w:t>
            </w:r>
          </w:p>
          <w:p w14:paraId="0E4BF7BE" w14:textId="77777777" w:rsidR="00F06B59" w:rsidRDefault="00F06B59" w:rsidP="000413D1">
            <w:pPr>
              <w:rPr>
                <w:rFonts w:ascii="Arial" w:hAnsi="Arial" w:cs="Arial"/>
                <w:sz w:val="22"/>
                <w:szCs w:val="22"/>
              </w:rPr>
            </w:pPr>
            <w:r>
              <w:rPr>
                <w:rFonts w:ascii="Arial" w:hAnsi="Arial" w:cs="Arial"/>
                <w:sz w:val="22"/>
                <w:szCs w:val="22"/>
              </w:rPr>
              <w:t>Other Loans</w:t>
            </w:r>
          </w:p>
          <w:p w14:paraId="136BE687" w14:textId="77777777" w:rsidR="00F06B59" w:rsidRDefault="00F06B59" w:rsidP="00F06B59">
            <w:pPr>
              <w:pStyle w:val="ListParagraph"/>
              <w:numPr>
                <w:ilvl w:val="0"/>
                <w:numId w:val="26"/>
              </w:numPr>
              <w:rPr>
                <w:rFonts w:ascii="Arial" w:hAnsi="Arial" w:cs="Arial"/>
                <w:sz w:val="22"/>
                <w:szCs w:val="22"/>
              </w:rPr>
            </w:pPr>
            <w:r>
              <w:rPr>
                <w:rFonts w:ascii="Arial" w:hAnsi="Arial" w:cs="Arial"/>
                <w:sz w:val="22"/>
                <w:szCs w:val="22"/>
              </w:rPr>
              <w:t>Refinancing postponed to 2020 instead of 2017</w:t>
            </w:r>
          </w:p>
          <w:p w14:paraId="2D778CDB" w14:textId="77777777" w:rsidR="00F06B59" w:rsidRDefault="00F06B59" w:rsidP="00F06B59">
            <w:pPr>
              <w:pStyle w:val="ListParagraph"/>
              <w:numPr>
                <w:ilvl w:val="0"/>
                <w:numId w:val="26"/>
              </w:numPr>
              <w:rPr>
                <w:rFonts w:ascii="Arial" w:hAnsi="Arial" w:cs="Arial"/>
                <w:sz w:val="22"/>
                <w:szCs w:val="22"/>
              </w:rPr>
            </w:pPr>
            <w:r>
              <w:rPr>
                <w:rFonts w:ascii="Arial" w:hAnsi="Arial" w:cs="Arial"/>
                <w:sz w:val="22"/>
                <w:szCs w:val="22"/>
              </w:rPr>
              <w:t xml:space="preserve">Repayments scheduled for 2014 </w:t>
            </w:r>
            <w:r>
              <w:rPr>
                <w:rFonts w:ascii="Arial" w:hAnsi="Arial" w:cs="Arial"/>
                <w:sz w:val="22"/>
                <w:szCs w:val="22"/>
              </w:rPr>
              <w:lastRenderedPageBreak/>
              <w:t>postponed to 2017</w:t>
            </w:r>
          </w:p>
          <w:p w14:paraId="5E636FCB" w14:textId="77777777" w:rsidR="00F06B59" w:rsidRDefault="00F06B59" w:rsidP="000413D1">
            <w:pPr>
              <w:rPr>
                <w:rFonts w:ascii="Arial" w:hAnsi="Arial" w:cs="Arial"/>
                <w:sz w:val="22"/>
                <w:szCs w:val="22"/>
              </w:rPr>
            </w:pPr>
          </w:p>
          <w:p w14:paraId="27C4AE77" w14:textId="77777777" w:rsidR="00F06B59" w:rsidRDefault="00F06B59" w:rsidP="000413D1">
            <w:pPr>
              <w:rPr>
                <w:rFonts w:ascii="Arial" w:hAnsi="Arial" w:cs="Arial"/>
                <w:sz w:val="22"/>
                <w:szCs w:val="22"/>
              </w:rPr>
            </w:pPr>
            <w:r w:rsidRPr="00B52E23">
              <w:rPr>
                <w:rFonts w:ascii="Arial" w:hAnsi="Arial" w:cs="Arial"/>
                <w:sz w:val="22"/>
                <w:szCs w:val="22"/>
              </w:rPr>
              <w:t>Default interest no longer charged</w:t>
            </w:r>
            <w:r>
              <w:rPr>
                <w:rFonts w:ascii="Arial" w:hAnsi="Arial" w:cs="Arial"/>
                <w:sz w:val="22"/>
                <w:szCs w:val="22"/>
              </w:rPr>
              <w:t xml:space="preserve"> for all the loans</w:t>
            </w:r>
          </w:p>
          <w:p w14:paraId="3F65DE67" w14:textId="77777777" w:rsidR="00F06B59" w:rsidRPr="00B52E23" w:rsidRDefault="00F06B59" w:rsidP="000413D1">
            <w:pPr>
              <w:rPr>
                <w:rFonts w:ascii="Arial" w:hAnsi="Arial" w:cs="Arial"/>
                <w:sz w:val="22"/>
                <w:szCs w:val="22"/>
              </w:rPr>
            </w:pPr>
          </w:p>
          <w:p w14:paraId="4211E0B9" w14:textId="77777777" w:rsidR="00F06B59" w:rsidRPr="00B52E23" w:rsidRDefault="00F06B59" w:rsidP="000413D1">
            <w:pPr>
              <w:rPr>
                <w:rFonts w:ascii="Arial" w:hAnsi="Arial" w:cs="Arial"/>
                <w:sz w:val="22"/>
                <w:szCs w:val="22"/>
              </w:rPr>
            </w:pPr>
            <w:r w:rsidRPr="00B52E23">
              <w:rPr>
                <w:rFonts w:ascii="Arial" w:hAnsi="Arial" w:cs="Arial"/>
                <w:sz w:val="22"/>
                <w:szCs w:val="22"/>
              </w:rPr>
              <w:t>A waiver granted for all other non-fulfilled obligations</w:t>
            </w:r>
            <w:r>
              <w:rPr>
                <w:rFonts w:ascii="Arial" w:hAnsi="Arial" w:cs="Arial"/>
                <w:sz w:val="22"/>
                <w:szCs w:val="22"/>
              </w:rPr>
              <w:t xml:space="preserve"> for all other kinds of obligations.</w:t>
            </w:r>
          </w:p>
          <w:p w14:paraId="42E6E1BD" w14:textId="77777777" w:rsidR="00F06B59" w:rsidRDefault="00F06B59" w:rsidP="000413D1">
            <w:pPr>
              <w:pStyle w:val="ListParagraph"/>
              <w:ind w:left="0"/>
              <w:rPr>
                <w:rFonts w:ascii="Arial" w:hAnsi="Arial" w:cs="Arial"/>
                <w:sz w:val="22"/>
                <w:szCs w:val="22"/>
              </w:rPr>
            </w:pPr>
          </w:p>
          <w:p w14:paraId="2E6EE2E8" w14:textId="77777777" w:rsidR="00F06B59" w:rsidRDefault="00F06B59" w:rsidP="000413D1">
            <w:pPr>
              <w:pStyle w:val="ListParagraph"/>
              <w:ind w:left="786"/>
              <w:rPr>
                <w:rFonts w:ascii="Arial" w:hAnsi="Arial" w:cs="Arial"/>
                <w:sz w:val="22"/>
                <w:szCs w:val="22"/>
              </w:rPr>
            </w:pPr>
          </w:p>
          <w:p w14:paraId="6F03B08D" w14:textId="77777777" w:rsidR="00F06B59" w:rsidRPr="00B52E23" w:rsidRDefault="00F06B59" w:rsidP="000413D1">
            <w:pPr>
              <w:pStyle w:val="ListParagraph"/>
              <w:ind w:left="786"/>
              <w:rPr>
                <w:rFonts w:ascii="Arial" w:hAnsi="Arial" w:cs="Arial"/>
                <w:sz w:val="22"/>
                <w:szCs w:val="22"/>
              </w:rPr>
            </w:pPr>
          </w:p>
        </w:tc>
        <w:tc>
          <w:tcPr>
            <w:tcW w:w="2032" w:type="dxa"/>
          </w:tcPr>
          <w:p w14:paraId="7B98FBFE" w14:textId="77777777" w:rsidR="00F06B59" w:rsidRDefault="00F06B59" w:rsidP="00F06B59">
            <w:pPr>
              <w:pStyle w:val="ListParagraph"/>
              <w:numPr>
                <w:ilvl w:val="0"/>
                <w:numId w:val="24"/>
              </w:numPr>
              <w:rPr>
                <w:rFonts w:ascii="Arial" w:hAnsi="Arial" w:cs="Arial"/>
                <w:sz w:val="22"/>
                <w:szCs w:val="22"/>
              </w:rPr>
            </w:pPr>
            <w:r>
              <w:rPr>
                <w:rFonts w:ascii="Arial" w:hAnsi="Arial" w:cs="Arial"/>
                <w:sz w:val="22"/>
                <w:szCs w:val="22"/>
              </w:rPr>
              <w:lastRenderedPageBreak/>
              <w:t xml:space="preserve">Shareholder contributes at </w:t>
            </w:r>
            <w:proofErr w:type="spellStart"/>
            <w:r>
              <w:rPr>
                <w:rFonts w:ascii="Arial" w:hAnsi="Arial" w:cs="Arial"/>
                <w:sz w:val="22"/>
                <w:szCs w:val="22"/>
              </w:rPr>
              <w:t>lest</w:t>
            </w:r>
            <w:proofErr w:type="spellEnd"/>
            <w:r>
              <w:rPr>
                <w:rFonts w:ascii="Arial" w:hAnsi="Arial" w:cs="Arial"/>
                <w:sz w:val="22"/>
                <w:szCs w:val="22"/>
              </w:rPr>
              <w:t xml:space="preserve"> Eur 27.5 million whereas Banks expect infusion of Eur 35 million</w:t>
            </w:r>
          </w:p>
        </w:tc>
        <w:tc>
          <w:tcPr>
            <w:tcW w:w="2557" w:type="dxa"/>
          </w:tcPr>
          <w:p w14:paraId="37083955" w14:textId="77777777" w:rsidR="00F06B59" w:rsidRPr="00B659A2" w:rsidRDefault="00F06B59" w:rsidP="00F06B59">
            <w:pPr>
              <w:pStyle w:val="ListParagraph"/>
              <w:numPr>
                <w:ilvl w:val="0"/>
                <w:numId w:val="24"/>
              </w:numPr>
              <w:rPr>
                <w:rFonts w:ascii="Arial" w:hAnsi="Arial" w:cs="Arial"/>
                <w:sz w:val="22"/>
                <w:szCs w:val="22"/>
              </w:rPr>
            </w:pPr>
            <w:r>
              <w:rPr>
                <w:rFonts w:ascii="Arial" w:hAnsi="Arial" w:cs="Arial"/>
                <w:sz w:val="22"/>
                <w:szCs w:val="22"/>
              </w:rPr>
              <w:t xml:space="preserve">Banks A &amp; B are open to negotiations since going concern sale is ruled out and realisation not more than 55% in liquidation </w:t>
            </w:r>
          </w:p>
        </w:tc>
      </w:tr>
      <w:tr w:rsidR="00F06B59" w:rsidRPr="00B87992" w14:paraId="204364E0" w14:textId="77777777" w:rsidTr="000413D1">
        <w:tc>
          <w:tcPr>
            <w:tcW w:w="571" w:type="dxa"/>
          </w:tcPr>
          <w:p w14:paraId="0DA66A81" w14:textId="77777777" w:rsidR="00F06B59" w:rsidRPr="00B87992" w:rsidRDefault="00F06B59" w:rsidP="000413D1">
            <w:pPr>
              <w:rPr>
                <w:rFonts w:ascii="Arial" w:hAnsi="Arial" w:cs="Arial"/>
                <w:sz w:val="22"/>
                <w:szCs w:val="22"/>
              </w:rPr>
            </w:pPr>
          </w:p>
        </w:tc>
        <w:tc>
          <w:tcPr>
            <w:tcW w:w="1550" w:type="dxa"/>
          </w:tcPr>
          <w:p w14:paraId="4450823F" w14:textId="77777777" w:rsidR="00F06B59" w:rsidRDefault="00F06B59" w:rsidP="000413D1">
            <w:pPr>
              <w:rPr>
                <w:rFonts w:ascii="Arial" w:hAnsi="Arial" w:cs="Arial"/>
                <w:sz w:val="22"/>
                <w:szCs w:val="22"/>
              </w:rPr>
            </w:pPr>
            <w:r>
              <w:rPr>
                <w:rFonts w:ascii="Arial" w:hAnsi="Arial" w:cs="Arial"/>
                <w:sz w:val="22"/>
                <w:szCs w:val="22"/>
              </w:rPr>
              <w:t>End Jun/ 2014</w:t>
            </w:r>
          </w:p>
        </w:tc>
        <w:tc>
          <w:tcPr>
            <w:tcW w:w="2306" w:type="dxa"/>
          </w:tcPr>
          <w:p w14:paraId="5FA18B3E" w14:textId="77777777" w:rsidR="00F06B59" w:rsidRDefault="00F06B59" w:rsidP="000413D1">
            <w:pPr>
              <w:rPr>
                <w:rFonts w:ascii="Arial" w:hAnsi="Arial" w:cs="Arial"/>
                <w:sz w:val="22"/>
                <w:szCs w:val="22"/>
              </w:rPr>
            </w:pPr>
            <w:r>
              <w:rPr>
                <w:rFonts w:ascii="Arial" w:hAnsi="Arial" w:cs="Arial"/>
                <w:sz w:val="22"/>
                <w:szCs w:val="22"/>
              </w:rPr>
              <w:t>CRO announces Euro loss of 27.5 million for 2014 and liquidity shortage are  imminent due to delay in reorganisation (price increases and cut backs)carried out</w:t>
            </w:r>
          </w:p>
        </w:tc>
        <w:tc>
          <w:tcPr>
            <w:tcW w:w="2032" w:type="dxa"/>
          </w:tcPr>
          <w:p w14:paraId="5367B9FD" w14:textId="77777777" w:rsidR="00F06B59" w:rsidRDefault="00F06B59" w:rsidP="00F06B59">
            <w:pPr>
              <w:pStyle w:val="ListParagraph"/>
              <w:numPr>
                <w:ilvl w:val="0"/>
                <w:numId w:val="24"/>
              </w:numPr>
              <w:rPr>
                <w:rFonts w:ascii="Arial" w:hAnsi="Arial" w:cs="Arial"/>
                <w:sz w:val="22"/>
                <w:szCs w:val="22"/>
              </w:rPr>
            </w:pPr>
            <w:r>
              <w:rPr>
                <w:rFonts w:ascii="Arial" w:hAnsi="Arial" w:cs="Arial"/>
                <w:sz w:val="22"/>
                <w:szCs w:val="22"/>
              </w:rPr>
              <w:t>Shareholder willing to deposit Eur 10 million in short term and balance Eur 25 million in September / October, 2014 subject to signing of standstill agreement</w:t>
            </w:r>
          </w:p>
        </w:tc>
        <w:tc>
          <w:tcPr>
            <w:tcW w:w="2557" w:type="dxa"/>
          </w:tcPr>
          <w:p w14:paraId="4D571166" w14:textId="77777777" w:rsidR="00F06B59" w:rsidRPr="00B659A2" w:rsidRDefault="00F06B59" w:rsidP="00F06B59">
            <w:pPr>
              <w:pStyle w:val="ListParagraph"/>
              <w:numPr>
                <w:ilvl w:val="0"/>
                <w:numId w:val="24"/>
              </w:numPr>
              <w:rPr>
                <w:rFonts w:ascii="Arial" w:hAnsi="Arial" w:cs="Arial"/>
                <w:sz w:val="22"/>
                <w:szCs w:val="22"/>
              </w:rPr>
            </w:pPr>
            <w:r>
              <w:rPr>
                <w:rFonts w:ascii="Arial" w:hAnsi="Arial" w:cs="Arial"/>
                <w:sz w:val="22"/>
                <w:szCs w:val="22"/>
              </w:rPr>
              <w:t>Banks C &amp; D threaten to cancel the credit</w:t>
            </w:r>
          </w:p>
        </w:tc>
      </w:tr>
      <w:tr w:rsidR="00F06B59" w:rsidRPr="00B87992" w14:paraId="2B0192D6" w14:textId="77777777" w:rsidTr="000413D1">
        <w:tc>
          <w:tcPr>
            <w:tcW w:w="571" w:type="dxa"/>
          </w:tcPr>
          <w:p w14:paraId="5481B1A7" w14:textId="77777777" w:rsidR="00F06B59" w:rsidRPr="00B87992" w:rsidRDefault="00F06B59" w:rsidP="000413D1">
            <w:pPr>
              <w:rPr>
                <w:rFonts w:ascii="Arial" w:hAnsi="Arial" w:cs="Arial"/>
                <w:sz w:val="22"/>
                <w:szCs w:val="22"/>
              </w:rPr>
            </w:pPr>
          </w:p>
        </w:tc>
        <w:tc>
          <w:tcPr>
            <w:tcW w:w="1550" w:type="dxa"/>
          </w:tcPr>
          <w:p w14:paraId="0E892A10" w14:textId="77777777" w:rsidR="00F06B59" w:rsidRDefault="00F06B59" w:rsidP="000413D1">
            <w:pPr>
              <w:rPr>
                <w:rFonts w:ascii="Arial" w:hAnsi="Arial" w:cs="Arial"/>
                <w:sz w:val="22"/>
                <w:szCs w:val="22"/>
              </w:rPr>
            </w:pPr>
            <w:r>
              <w:rPr>
                <w:rFonts w:ascii="Arial" w:hAnsi="Arial" w:cs="Arial"/>
                <w:sz w:val="22"/>
                <w:szCs w:val="22"/>
              </w:rPr>
              <w:t>August/2014</w:t>
            </w:r>
          </w:p>
        </w:tc>
        <w:tc>
          <w:tcPr>
            <w:tcW w:w="2306" w:type="dxa"/>
          </w:tcPr>
          <w:p w14:paraId="3F1F6BD9" w14:textId="77777777" w:rsidR="00F06B59" w:rsidRDefault="00F06B59" w:rsidP="000413D1">
            <w:pPr>
              <w:rPr>
                <w:rFonts w:ascii="Arial" w:hAnsi="Arial" w:cs="Arial"/>
                <w:sz w:val="22"/>
                <w:szCs w:val="22"/>
              </w:rPr>
            </w:pPr>
            <w:r>
              <w:rPr>
                <w:rFonts w:ascii="Arial" w:hAnsi="Arial" w:cs="Arial"/>
                <w:sz w:val="22"/>
                <w:szCs w:val="22"/>
              </w:rPr>
              <w:t xml:space="preserve">Banks not happy with constant changing information provided during 6 months; however content with </w:t>
            </w:r>
          </w:p>
          <w:p w14:paraId="33793AFA" w14:textId="77777777" w:rsidR="00F06B59" w:rsidRDefault="00F06B59" w:rsidP="000413D1">
            <w:pPr>
              <w:rPr>
                <w:rFonts w:ascii="Arial" w:hAnsi="Arial" w:cs="Arial"/>
                <w:sz w:val="22"/>
                <w:szCs w:val="22"/>
              </w:rPr>
            </w:pPr>
            <w:r>
              <w:rPr>
                <w:rFonts w:ascii="Arial" w:hAnsi="Arial" w:cs="Arial"/>
                <w:sz w:val="22"/>
                <w:szCs w:val="22"/>
              </w:rPr>
              <w:t>slight improvement in the performance on account of reorganisation and appointment of CRO</w:t>
            </w:r>
          </w:p>
        </w:tc>
        <w:tc>
          <w:tcPr>
            <w:tcW w:w="2032" w:type="dxa"/>
          </w:tcPr>
          <w:p w14:paraId="4CD845D0" w14:textId="77777777" w:rsidR="00F06B59" w:rsidRDefault="00F06B59" w:rsidP="00F06B59">
            <w:pPr>
              <w:pStyle w:val="ListParagraph"/>
              <w:numPr>
                <w:ilvl w:val="0"/>
                <w:numId w:val="24"/>
              </w:numPr>
              <w:rPr>
                <w:rFonts w:ascii="Arial" w:hAnsi="Arial" w:cs="Arial"/>
                <w:sz w:val="22"/>
                <w:szCs w:val="22"/>
              </w:rPr>
            </w:pPr>
          </w:p>
        </w:tc>
        <w:tc>
          <w:tcPr>
            <w:tcW w:w="2557" w:type="dxa"/>
          </w:tcPr>
          <w:p w14:paraId="1FFB10DC" w14:textId="77777777" w:rsidR="00F06B59" w:rsidRDefault="00F06B59" w:rsidP="00F06B59">
            <w:pPr>
              <w:pStyle w:val="ListParagraph"/>
              <w:numPr>
                <w:ilvl w:val="0"/>
                <w:numId w:val="24"/>
              </w:numPr>
              <w:rPr>
                <w:rFonts w:ascii="Arial" w:hAnsi="Arial" w:cs="Arial"/>
                <w:sz w:val="22"/>
                <w:szCs w:val="22"/>
              </w:rPr>
            </w:pPr>
            <w:r>
              <w:rPr>
                <w:rFonts w:ascii="Arial" w:hAnsi="Arial" w:cs="Arial"/>
                <w:sz w:val="22"/>
                <w:szCs w:val="22"/>
              </w:rPr>
              <w:t>Intend to draw sale and liquidation scenarios by September/October, 2014</w:t>
            </w:r>
          </w:p>
          <w:p w14:paraId="7DC288A8" w14:textId="77777777" w:rsidR="00F06B59" w:rsidRPr="00B659A2" w:rsidRDefault="00F06B59" w:rsidP="00F06B59">
            <w:pPr>
              <w:pStyle w:val="ListParagraph"/>
              <w:numPr>
                <w:ilvl w:val="0"/>
                <w:numId w:val="24"/>
              </w:numPr>
              <w:rPr>
                <w:rFonts w:ascii="Arial" w:hAnsi="Arial" w:cs="Arial"/>
                <w:sz w:val="22"/>
                <w:szCs w:val="22"/>
              </w:rPr>
            </w:pPr>
            <w:r>
              <w:rPr>
                <w:rFonts w:ascii="Arial" w:hAnsi="Arial" w:cs="Arial"/>
                <w:sz w:val="22"/>
                <w:szCs w:val="22"/>
              </w:rPr>
              <w:t>Willing to sign standstill agreement and sign 120 days standstill agreement in middle of August, 2014</w:t>
            </w:r>
          </w:p>
        </w:tc>
      </w:tr>
      <w:tr w:rsidR="00F06B59" w:rsidRPr="00B87992" w14:paraId="27775FD9" w14:textId="77777777" w:rsidTr="000413D1">
        <w:tc>
          <w:tcPr>
            <w:tcW w:w="571" w:type="dxa"/>
          </w:tcPr>
          <w:p w14:paraId="766AF4AE" w14:textId="77777777" w:rsidR="00F06B59" w:rsidRPr="00B87992" w:rsidRDefault="00F06B59" w:rsidP="000413D1">
            <w:pPr>
              <w:rPr>
                <w:rFonts w:ascii="Arial" w:hAnsi="Arial" w:cs="Arial"/>
                <w:sz w:val="22"/>
                <w:szCs w:val="22"/>
              </w:rPr>
            </w:pPr>
          </w:p>
        </w:tc>
        <w:tc>
          <w:tcPr>
            <w:tcW w:w="1550" w:type="dxa"/>
          </w:tcPr>
          <w:p w14:paraId="0039A85B" w14:textId="77777777" w:rsidR="00F06B59" w:rsidRDefault="00F06B59" w:rsidP="000413D1">
            <w:pPr>
              <w:rPr>
                <w:rFonts w:ascii="Arial" w:hAnsi="Arial" w:cs="Arial"/>
                <w:sz w:val="22"/>
                <w:szCs w:val="22"/>
              </w:rPr>
            </w:pPr>
            <w:r>
              <w:rPr>
                <w:rFonts w:ascii="Arial" w:hAnsi="Arial" w:cs="Arial"/>
                <w:sz w:val="22"/>
                <w:szCs w:val="22"/>
              </w:rPr>
              <w:t>October, 2014</w:t>
            </w:r>
          </w:p>
        </w:tc>
        <w:tc>
          <w:tcPr>
            <w:tcW w:w="2306" w:type="dxa"/>
          </w:tcPr>
          <w:p w14:paraId="3EFC6953" w14:textId="77777777" w:rsidR="00F06B59" w:rsidRDefault="00F06B59" w:rsidP="000413D1">
            <w:pPr>
              <w:rPr>
                <w:rFonts w:ascii="Arial" w:hAnsi="Arial" w:cs="Arial"/>
                <w:sz w:val="22"/>
                <w:szCs w:val="22"/>
              </w:rPr>
            </w:pPr>
            <w:r>
              <w:rPr>
                <w:rFonts w:ascii="Arial" w:hAnsi="Arial" w:cs="Arial"/>
                <w:sz w:val="22"/>
                <w:szCs w:val="22"/>
              </w:rPr>
              <w:t>Four plans are drawn up:</w:t>
            </w:r>
          </w:p>
          <w:p w14:paraId="74616CD1" w14:textId="77777777" w:rsidR="00F06B59" w:rsidRDefault="00F06B59" w:rsidP="00F06B59">
            <w:pPr>
              <w:pStyle w:val="ListParagraph"/>
              <w:numPr>
                <w:ilvl w:val="0"/>
                <w:numId w:val="27"/>
              </w:numPr>
              <w:rPr>
                <w:rFonts w:ascii="Arial" w:hAnsi="Arial" w:cs="Arial"/>
                <w:sz w:val="22"/>
                <w:szCs w:val="22"/>
              </w:rPr>
            </w:pPr>
            <w:r>
              <w:rPr>
                <w:rFonts w:ascii="Arial" w:hAnsi="Arial" w:cs="Arial"/>
                <w:sz w:val="22"/>
                <w:szCs w:val="22"/>
              </w:rPr>
              <w:t>Going concern option with standstill agreement for 180 days subject to infusion of Eur 30 million by the shareholder</w:t>
            </w:r>
          </w:p>
          <w:p w14:paraId="58988A15" w14:textId="77777777" w:rsidR="00F06B59" w:rsidRDefault="00F06B59" w:rsidP="00F06B59">
            <w:pPr>
              <w:pStyle w:val="ListParagraph"/>
              <w:numPr>
                <w:ilvl w:val="0"/>
                <w:numId w:val="27"/>
              </w:numPr>
              <w:rPr>
                <w:rFonts w:ascii="Arial" w:hAnsi="Arial" w:cs="Arial"/>
                <w:sz w:val="22"/>
                <w:szCs w:val="22"/>
              </w:rPr>
            </w:pPr>
            <w:r>
              <w:rPr>
                <w:rFonts w:ascii="Arial" w:hAnsi="Arial" w:cs="Arial"/>
                <w:sz w:val="22"/>
                <w:szCs w:val="22"/>
              </w:rPr>
              <w:t xml:space="preserve">Selling Flow Management Holding BV to an outsider if viability is not </w:t>
            </w:r>
            <w:r>
              <w:rPr>
                <w:rFonts w:ascii="Arial" w:hAnsi="Arial" w:cs="Arial"/>
                <w:sz w:val="22"/>
                <w:szCs w:val="22"/>
              </w:rPr>
              <w:lastRenderedPageBreak/>
              <w:t>sufficiently proven</w:t>
            </w:r>
          </w:p>
          <w:p w14:paraId="6EF620B7" w14:textId="77777777" w:rsidR="00F06B59" w:rsidRDefault="00F06B59" w:rsidP="00F06B59">
            <w:pPr>
              <w:pStyle w:val="ListParagraph"/>
              <w:numPr>
                <w:ilvl w:val="0"/>
                <w:numId w:val="27"/>
              </w:numPr>
              <w:rPr>
                <w:rFonts w:ascii="Arial" w:hAnsi="Arial" w:cs="Arial"/>
                <w:sz w:val="22"/>
                <w:szCs w:val="22"/>
              </w:rPr>
            </w:pPr>
            <w:r>
              <w:rPr>
                <w:rFonts w:ascii="Arial" w:hAnsi="Arial" w:cs="Arial"/>
                <w:sz w:val="22"/>
                <w:szCs w:val="22"/>
              </w:rPr>
              <w:t>Debt-equity swap with or without cooperation by the shareholder</w:t>
            </w:r>
          </w:p>
          <w:p w14:paraId="73520B8E" w14:textId="06AE6894" w:rsidR="00F06B59" w:rsidRPr="001771A1" w:rsidRDefault="00F06B59" w:rsidP="00F06B59">
            <w:pPr>
              <w:pStyle w:val="ListParagraph"/>
              <w:numPr>
                <w:ilvl w:val="0"/>
                <w:numId w:val="27"/>
              </w:numPr>
              <w:rPr>
                <w:rFonts w:ascii="Arial" w:hAnsi="Arial" w:cs="Arial"/>
                <w:sz w:val="22"/>
                <w:szCs w:val="22"/>
              </w:rPr>
            </w:pPr>
            <w:r>
              <w:rPr>
                <w:rFonts w:ascii="Arial" w:hAnsi="Arial" w:cs="Arial"/>
                <w:sz w:val="22"/>
                <w:szCs w:val="22"/>
              </w:rPr>
              <w:t>A moratorium or re</w:t>
            </w:r>
            <w:r w:rsidR="00BE1F13">
              <w:rPr>
                <w:rFonts w:ascii="Arial" w:hAnsi="Arial" w:cs="Arial"/>
                <w:sz w:val="22"/>
                <w:szCs w:val="22"/>
              </w:rPr>
              <w:t>-</w:t>
            </w:r>
            <w:r>
              <w:rPr>
                <w:rFonts w:ascii="Arial" w:hAnsi="Arial" w:cs="Arial"/>
                <w:sz w:val="22"/>
                <w:szCs w:val="22"/>
              </w:rPr>
              <w:t>start following liquidation with the company being sold in a controlled manner – banks to finance bridging loan</w:t>
            </w:r>
          </w:p>
        </w:tc>
        <w:tc>
          <w:tcPr>
            <w:tcW w:w="2032" w:type="dxa"/>
          </w:tcPr>
          <w:p w14:paraId="2D924930" w14:textId="77777777" w:rsidR="00F06B59" w:rsidRDefault="00F06B59" w:rsidP="00F06B59">
            <w:pPr>
              <w:pStyle w:val="ListParagraph"/>
              <w:numPr>
                <w:ilvl w:val="0"/>
                <w:numId w:val="24"/>
              </w:numPr>
              <w:rPr>
                <w:rFonts w:ascii="Arial" w:hAnsi="Arial" w:cs="Arial"/>
                <w:sz w:val="22"/>
                <w:szCs w:val="22"/>
              </w:rPr>
            </w:pPr>
          </w:p>
        </w:tc>
        <w:tc>
          <w:tcPr>
            <w:tcW w:w="2557" w:type="dxa"/>
          </w:tcPr>
          <w:p w14:paraId="600E80FD" w14:textId="77777777" w:rsidR="00F06B59" w:rsidRPr="00B659A2" w:rsidRDefault="00F06B59" w:rsidP="00F06B59">
            <w:pPr>
              <w:pStyle w:val="ListParagraph"/>
              <w:numPr>
                <w:ilvl w:val="0"/>
                <w:numId w:val="24"/>
              </w:numPr>
              <w:rPr>
                <w:rFonts w:ascii="Arial" w:hAnsi="Arial" w:cs="Arial"/>
                <w:sz w:val="22"/>
                <w:szCs w:val="22"/>
              </w:rPr>
            </w:pPr>
          </w:p>
        </w:tc>
      </w:tr>
      <w:tr w:rsidR="00F06B59" w:rsidRPr="00B87992" w14:paraId="51117E50" w14:textId="77777777" w:rsidTr="000413D1">
        <w:tc>
          <w:tcPr>
            <w:tcW w:w="571" w:type="dxa"/>
          </w:tcPr>
          <w:p w14:paraId="29A4DDED" w14:textId="77777777" w:rsidR="00F06B59" w:rsidRPr="00B87992" w:rsidRDefault="00F06B59" w:rsidP="000413D1">
            <w:pPr>
              <w:rPr>
                <w:rFonts w:ascii="Arial" w:hAnsi="Arial" w:cs="Arial"/>
                <w:sz w:val="22"/>
                <w:szCs w:val="22"/>
              </w:rPr>
            </w:pPr>
          </w:p>
        </w:tc>
        <w:tc>
          <w:tcPr>
            <w:tcW w:w="1550" w:type="dxa"/>
          </w:tcPr>
          <w:p w14:paraId="34E29BA0" w14:textId="77777777" w:rsidR="00F06B59" w:rsidRDefault="00F06B59" w:rsidP="000413D1">
            <w:pPr>
              <w:rPr>
                <w:rFonts w:ascii="Arial" w:hAnsi="Arial" w:cs="Arial"/>
                <w:sz w:val="22"/>
                <w:szCs w:val="22"/>
              </w:rPr>
            </w:pPr>
            <w:r>
              <w:rPr>
                <w:rFonts w:ascii="Arial" w:hAnsi="Arial" w:cs="Arial"/>
                <w:sz w:val="22"/>
                <w:szCs w:val="22"/>
              </w:rPr>
              <w:t>31/10/2014</w:t>
            </w:r>
          </w:p>
        </w:tc>
        <w:tc>
          <w:tcPr>
            <w:tcW w:w="2306" w:type="dxa"/>
          </w:tcPr>
          <w:p w14:paraId="74790A62" w14:textId="77777777" w:rsidR="00F06B59" w:rsidRDefault="00F06B59" w:rsidP="000413D1">
            <w:pPr>
              <w:rPr>
                <w:rFonts w:ascii="Arial" w:hAnsi="Arial" w:cs="Arial"/>
                <w:sz w:val="22"/>
                <w:szCs w:val="22"/>
              </w:rPr>
            </w:pPr>
            <w:r>
              <w:rPr>
                <w:rFonts w:ascii="Arial" w:hAnsi="Arial" w:cs="Arial"/>
                <w:sz w:val="22"/>
                <w:szCs w:val="22"/>
              </w:rPr>
              <w:t>Press release of expected loss for 2014 rise to Eur 39 million and forecast of loss of Eur 10 million for 2015 followed by a slight profit in 2016</w:t>
            </w:r>
          </w:p>
        </w:tc>
        <w:tc>
          <w:tcPr>
            <w:tcW w:w="2032" w:type="dxa"/>
          </w:tcPr>
          <w:p w14:paraId="629059D2" w14:textId="77777777" w:rsidR="00F06B59" w:rsidRDefault="00F06B59" w:rsidP="00F06B59">
            <w:pPr>
              <w:pStyle w:val="ListParagraph"/>
              <w:numPr>
                <w:ilvl w:val="0"/>
                <w:numId w:val="24"/>
              </w:numPr>
              <w:rPr>
                <w:rFonts w:ascii="Arial" w:hAnsi="Arial" w:cs="Arial"/>
                <w:sz w:val="22"/>
                <w:szCs w:val="22"/>
              </w:rPr>
            </w:pPr>
            <w:r>
              <w:rPr>
                <w:rFonts w:ascii="Arial" w:hAnsi="Arial" w:cs="Arial"/>
                <w:sz w:val="22"/>
                <w:szCs w:val="22"/>
              </w:rPr>
              <w:t>Provision of information has informed</w:t>
            </w:r>
          </w:p>
          <w:p w14:paraId="56D2AFD2" w14:textId="77777777" w:rsidR="00F06B59" w:rsidRDefault="00F06B59" w:rsidP="00F06B59">
            <w:pPr>
              <w:pStyle w:val="ListParagraph"/>
              <w:numPr>
                <w:ilvl w:val="0"/>
                <w:numId w:val="24"/>
              </w:numPr>
              <w:rPr>
                <w:rFonts w:ascii="Arial" w:hAnsi="Arial" w:cs="Arial"/>
                <w:sz w:val="22"/>
                <w:szCs w:val="22"/>
              </w:rPr>
            </w:pPr>
            <w:r>
              <w:rPr>
                <w:rFonts w:ascii="Arial" w:hAnsi="Arial" w:cs="Arial"/>
                <w:sz w:val="22"/>
                <w:szCs w:val="22"/>
              </w:rPr>
              <w:t>Company to provide tax refunds of Eur 10 million as additional security</w:t>
            </w:r>
          </w:p>
          <w:p w14:paraId="6BAFDFA8" w14:textId="77777777" w:rsidR="00F06B59" w:rsidRDefault="00F06B59" w:rsidP="00F06B59">
            <w:pPr>
              <w:pStyle w:val="ListParagraph"/>
              <w:numPr>
                <w:ilvl w:val="0"/>
                <w:numId w:val="24"/>
              </w:numPr>
              <w:rPr>
                <w:rFonts w:ascii="Arial" w:hAnsi="Arial" w:cs="Arial"/>
                <w:sz w:val="22"/>
                <w:szCs w:val="22"/>
              </w:rPr>
            </w:pPr>
            <w:r>
              <w:rPr>
                <w:rFonts w:ascii="Arial" w:hAnsi="Arial" w:cs="Arial"/>
                <w:sz w:val="22"/>
                <w:szCs w:val="22"/>
              </w:rPr>
              <w:t>Additional deposits by shareholders seem unnecessary in view of sale of surplus assets and incoming cash flows</w:t>
            </w:r>
          </w:p>
        </w:tc>
        <w:tc>
          <w:tcPr>
            <w:tcW w:w="2557" w:type="dxa"/>
          </w:tcPr>
          <w:p w14:paraId="55241E1A" w14:textId="77777777" w:rsidR="00F06B59" w:rsidRDefault="00F06B59" w:rsidP="00F06B59">
            <w:pPr>
              <w:pStyle w:val="ListParagraph"/>
              <w:numPr>
                <w:ilvl w:val="0"/>
                <w:numId w:val="24"/>
              </w:numPr>
              <w:rPr>
                <w:rFonts w:ascii="Arial" w:hAnsi="Arial" w:cs="Arial"/>
                <w:sz w:val="22"/>
                <w:szCs w:val="22"/>
              </w:rPr>
            </w:pPr>
            <w:r>
              <w:rPr>
                <w:rFonts w:ascii="Arial" w:hAnsi="Arial" w:cs="Arial"/>
                <w:sz w:val="22"/>
                <w:szCs w:val="22"/>
              </w:rPr>
              <w:t>Banks disappointed at the performance and progress of reorganisation</w:t>
            </w:r>
          </w:p>
          <w:p w14:paraId="65A39ED7" w14:textId="77777777" w:rsidR="00F06B59" w:rsidRPr="00E11044" w:rsidRDefault="00F06B59" w:rsidP="00F06B59">
            <w:pPr>
              <w:pStyle w:val="ListParagraph"/>
              <w:numPr>
                <w:ilvl w:val="0"/>
                <w:numId w:val="24"/>
              </w:numPr>
              <w:rPr>
                <w:rFonts w:ascii="Arial" w:hAnsi="Arial" w:cs="Arial"/>
                <w:sz w:val="22"/>
                <w:szCs w:val="22"/>
              </w:rPr>
            </w:pPr>
            <w:r>
              <w:rPr>
                <w:rFonts w:ascii="Arial" w:hAnsi="Arial" w:cs="Arial"/>
                <w:sz w:val="22"/>
                <w:szCs w:val="22"/>
              </w:rPr>
              <w:t>Banks conclude going concern is the best and are also exploring debt-equity swap and deliberating on the role of the current shareholder in that case</w:t>
            </w:r>
          </w:p>
        </w:tc>
      </w:tr>
      <w:tr w:rsidR="00F06B59" w:rsidRPr="00B87992" w14:paraId="4E9A2C02" w14:textId="77777777" w:rsidTr="000413D1">
        <w:tc>
          <w:tcPr>
            <w:tcW w:w="571" w:type="dxa"/>
          </w:tcPr>
          <w:p w14:paraId="2727A598" w14:textId="77777777" w:rsidR="00F06B59" w:rsidRPr="00B87992" w:rsidRDefault="00F06B59" w:rsidP="000413D1">
            <w:pPr>
              <w:rPr>
                <w:rFonts w:ascii="Arial" w:hAnsi="Arial" w:cs="Arial"/>
                <w:sz w:val="22"/>
                <w:szCs w:val="22"/>
              </w:rPr>
            </w:pPr>
          </w:p>
        </w:tc>
        <w:tc>
          <w:tcPr>
            <w:tcW w:w="1550" w:type="dxa"/>
          </w:tcPr>
          <w:p w14:paraId="37088C97" w14:textId="77777777" w:rsidR="00F06B59" w:rsidRDefault="00F06B59" w:rsidP="000413D1">
            <w:pPr>
              <w:rPr>
                <w:rFonts w:ascii="Arial" w:hAnsi="Arial" w:cs="Arial"/>
                <w:sz w:val="22"/>
                <w:szCs w:val="22"/>
              </w:rPr>
            </w:pPr>
            <w:r>
              <w:rPr>
                <w:rFonts w:ascii="Arial" w:hAnsi="Arial" w:cs="Arial"/>
                <w:sz w:val="22"/>
                <w:szCs w:val="22"/>
              </w:rPr>
              <w:t>January/2015</w:t>
            </w:r>
          </w:p>
        </w:tc>
        <w:tc>
          <w:tcPr>
            <w:tcW w:w="2306" w:type="dxa"/>
          </w:tcPr>
          <w:p w14:paraId="5E06448F" w14:textId="77777777" w:rsidR="00F06B59" w:rsidRDefault="00F06B59" w:rsidP="000413D1">
            <w:pPr>
              <w:rPr>
                <w:rFonts w:ascii="Arial" w:hAnsi="Arial" w:cs="Arial"/>
                <w:sz w:val="22"/>
                <w:szCs w:val="22"/>
              </w:rPr>
            </w:pPr>
            <w:r>
              <w:rPr>
                <w:rFonts w:ascii="Arial" w:hAnsi="Arial" w:cs="Arial"/>
                <w:sz w:val="22"/>
                <w:szCs w:val="22"/>
              </w:rPr>
              <w:t>Repayment of Eur 25 million to providers of the additional working capital</w:t>
            </w:r>
          </w:p>
        </w:tc>
        <w:tc>
          <w:tcPr>
            <w:tcW w:w="2032" w:type="dxa"/>
          </w:tcPr>
          <w:p w14:paraId="31811BA2" w14:textId="77777777" w:rsidR="00F06B59" w:rsidRDefault="00F06B59" w:rsidP="000413D1">
            <w:pPr>
              <w:pStyle w:val="ListParagraph"/>
              <w:ind w:left="360"/>
              <w:rPr>
                <w:rFonts w:ascii="Arial" w:hAnsi="Arial" w:cs="Arial"/>
                <w:sz w:val="22"/>
                <w:szCs w:val="22"/>
              </w:rPr>
            </w:pPr>
          </w:p>
        </w:tc>
        <w:tc>
          <w:tcPr>
            <w:tcW w:w="2557" w:type="dxa"/>
          </w:tcPr>
          <w:p w14:paraId="410DEF17" w14:textId="77777777" w:rsidR="00F06B59" w:rsidRDefault="00F06B59" w:rsidP="000413D1">
            <w:pPr>
              <w:pStyle w:val="ListParagraph"/>
              <w:ind w:left="360"/>
              <w:rPr>
                <w:rFonts w:ascii="Arial" w:hAnsi="Arial" w:cs="Arial"/>
                <w:sz w:val="22"/>
                <w:szCs w:val="22"/>
              </w:rPr>
            </w:pPr>
            <w:r>
              <w:rPr>
                <w:rFonts w:ascii="Arial" w:hAnsi="Arial" w:cs="Arial"/>
                <w:sz w:val="22"/>
                <w:szCs w:val="22"/>
              </w:rPr>
              <w:t>Jeopardising the status of all creditors!?</w:t>
            </w:r>
          </w:p>
        </w:tc>
      </w:tr>
      <w:tr w:rsidR="00F06B59" w:rsidRPr="00B87992" w14:paraId="218381D6" w14:textId="77777777" w:rsidTr="000413D1">
        <w:tc>
          <w:tcPr>
            <w:tcW w:w="571" w:type="dxa"/>
          </w:tcPr>
          <w:p w14:paraId="0B971CBA" w14:textId="77777777" w:rsidR="00F06B59" w:rsidRPr="00B87992" w:rsidRDefault="00F06B59" w:rsidP="000413D1">
            <w:pPr>
              <w:rPr>
                <w:rFonts w:ascii="Arial" w:hAnsi="Arial" w:cs="Arial"/>
                <w:sz w:val="22"/>
                <w:szCs w:val="22"/>
              </w:rPr>
            </w:pPr>
          </w:p>
        </w:tc>
        <w:tc>
          <w:tcPr>
            <w:tcW w:w="1550" w:type="dxa"/>
          </w:tcPr>
          <w:p w14:paraId="3F35B06F" w14:textId="77777777" w:rsidR="00F06B59" w:rsidRDefault="00F06B59" w:rsidP="000413D1">
            <w:pPr>
              <w:rPr>
                <w:rFonts w:ascii="Arial" w:hAnsi="Arial" w:cs="Arial"/>
                <w:sz w:val="22"/>
                <w:szCs w:val="22"/>
              </w:rPr>
            </w:pPr>
            <w:r>
              <w:rPr>
                <w:rFonts w:ascii="Arial" w:hAnsi="Arial" w:cs="Arial"/>
                <w:sz w:val="22"/>
                <w:szCs w:val="22"/>
              </w:rPr>
              <w:t>04/07/2015</w:t>
            </w:r>
          </w:p>
        </w:tc>
        <w:tc>
          <w:tcPr>
            <w:tcW w:w="2306" w:type="dxa"/>
          </w:tcPr>
          <w:p w14:paraId="09BE7A41" w14:textId="77777777" w:rsidR="00F06B59" w:rsidRDefault="00F06B59" w:rsidP="000413D1">
            <w:pPr>
              <w:rPr>
                <w:rFonts w:ascii="Arial" w:hAnsi="Arial" w:cs="Arial"/>
                <w:sz w:val="22"/>
                <w:szCs w:val="22"/>
              </w:rPr>
            </w:pPr>
            <w:r>
              <w:rPr>
                <w:rFonts w:ascii="Arial" w:hAnsi="Arial" w:cs="Arial"/>
                <w:sz w:val="22"/>
                <w:szCs w:val="22"/>
              </w:rPr>
              <w:t>Restructuring agreement is finally signed.</w:t>
            </w:r>
          </w:p>
        </w:tc>
        <w:tc>
          <w:tcPr>
            <w:tcW w:w="2032" w:type="dxa"/>
          </w:tcPr>
          <w:p w14:paraId="6B64C09D" w14:textId="77777777" w:rsidR="00F06B59" w:rsidRPr="00911607" w:rsidRDefault="00F06B59" w:rsidP="000413D1">
            <w:pPr>
              <w:rPr>
                <w:rFonts w:ascii="Arial" w:hAnsi="Arial" w:cs="Arial"/>
                <w:sz w:val="22"/>
                <w:szCs w:val="22"/>
              </w:rPr>
            </w:pPr>
            <w:r>
              <w:rPr>
                <w:rFonts w:ascii="Arial" w:hAnsi="Arial" w:cs="Arial"/>
                <w:sz w:val="22"/>
                <w:szCs w:val="22"/>
              </w:rPr>
              <w:t>Outlines are as follows:</w:t>
            </w:r>
          </w:p>
          <w:p w14:paraId="133E3F4C" w14:textId="77777777" w:rsidR="00F06B59" w:rsidRDefault="00F06B59" w:rsidP="00F06B59">
            <w:pPr>
              <w:pStyle w:val="ListParagraph"/>
              <w:numPr>
                <w:ilvl w:val="0"/>
                <w:numId w:val="24"/>
              </w:numPr>
              <w:rPr>
                <w:rFonts w:ascii="Arial" w:hAnsi="Arial" w:cs="Arial"/>
                <w:sz w:val="22"/>
                <w:szCs w:val="22"/>
              </w:rPr>
            </w:pPr>
            <w:r>
              <w:rPr>
                <w:rFonts w:ascii="Arial" w:hAnsi="Arial" w:cs="Arial"/>
                <w:sz w:val="22"/>
                <w:szCs w:val="22"/>
              </w:rPr>
              <w:t>All operating companies to be part of a shell company called Flow Management II BV</w:t>
            </w:r>
          </w:p>
          <w:p w14:paraId="560F0E9D" w14:textId="77777777" w:rsidR="00F06B59" w:rsidRDefault="00F06B59" w:rsidP="00F06B59">
            <w:pPr>
              <w:pStyle w:val="ListParagraph"/>
              <w:numPr>
                <w:ilvl w:val="0"/>
                <w:numId w:val="24"/>
              </w:numPr>
              <w:rPr>
                <w:rFonts w:ascii="Arial" w:hAnsi="Arial" w:cs="Arial"/>
                <w:sz w:val="22"/>
                <w:szCs w:val="22"/>
              </w:rPr>
            </w:pPr>
            <w:r>
              <w:rPr>
                <w:rFonts w:ascii="Arial" w:hAnsi="Arial" w:cs="Arial"/>
                <w:sz w:val="22"/>
                <w:szCs w:val="22"/>
              </w:rPr>
              <w:t xml:space="preserve">The shares in the shell company to the consortium of banks and board </w:t>
            </w:r>
            <w:r>
              <w:rPr>
                <w:rFonts w:ascii="Arial" w:hAnsi="Arial" w:cs="Arial"/>
                <w:sz w:val="22"/>
                <w:szCs w:val="22"/>
              </w:rPr>
              <w:lastRenderedPageBreak/>
              <w:t>members including CRO</w:t>
            </w:r>
          </w:p>
          <w:p w14:paraId="1AB08C3B" w14:textId="77777777" w:rsidR="00F06B59" w:rsidRDefault="00F06B59" w:rsidP="00F06B59">
            <w:pPr>
              <w:pStyle w:val="ListParagraph"/>
              <w:numPr>
                <w:ilvl w:val="0"/>
                <w:numId w:val="24"/>
              </w:numPr>
              <w:rPr>
                <w:rFonts w:ascii="Arial" w:hAnsi="Arial" w:cs="Arial"/>
                <w:sz w:val="22"/>
                <w:szCs w:val="22"/>
              </w:rPr>
            </w:pPr>
            <w:r>
              <w:rPr>
                <w:rFonts w:ascii="Arial" w:hAnsi="Arial" w:cs="Arial"/>
                <w:sz w:val="22"/>
                <w:szCs w:val="22"/>
              </w:rPr>
              <w:t>Flow Management Holding BV to be liquidated in an undisclosed manner – all claims of banks and the shareholder would be cancelled</w:t>
            </w:r>
          </w:p>
          <w:p w14:paraId="02007C31" w14:textId="77777777" w:rsidR="00F06B59" w:rsidRDefault="00F06B59" w:rsidP="00F06B59">
            <w:pPr>
              <w:pStyle w:val="ListParagraph"/>
              <w:numPr>
                <w:ilvl w:val="0"/>
                <w:numId w:val="24"/>
              </w:numPr>
              <w:rPr>
                <w:rFonts w:ascii="Arial" w:hAnsi="Arial" w:cs="Arial"/>
                <w:sz w:val="22"/>
                <w:szCs w:val="22"/>
              </w:rPr>
            </w:pPr>
            <w:r>
              <w:rPr>
                <w:rFonts w:ascii="Arial" w:hAnsi="Arial" w:cs="Arial"/>
                <w:sz w:val="22"/>
                <w:szCs w:val="22"/>
              </w:rPr>
              <w:t>Flow Management Holding BV and all shareholders would cancel all claims against the new shell company</w:t>
            </w:r>
          </w:p>
          <w:p w14:paraId="67A92596" w14:textId="77777777" w:rsidR="00F06B59" w:rsidRDefault="00F06B59" w:rsidP="00F06B59">
            <w:pPr>
              <w:pStyle w:val="ListParagraph"/>
              <w:numPr>
                <w:ilvl w:val="0"/>
                <w:numId w:val="24"/>
              </w:numPr>
              <w:rPr>
                <w:rFonts w:ascii="Arial" w:hAnsi="Arial" w:cs="Arial"/>
                <w:sz w:val="22"/>
                <w:szCs w:val="22"/>
              </w:rPr>
            </w:pPr>
            <w:r>
              <w:rPr>
                <w:rFonts w:ascii="Arial" w:hAnsi="Arial" w:cs="Arial"/>
                <w:sz w:val="22"/>
                <w:szCs w:val="22"/>
              </w:rPr>
              <w:t>Banks C and D would take a haircut of the entire additional working capital of Eur 32.50 million</w:t>
            </w:r>
          </w:p>
          <w:p w14:paraId="5F13D7C4" w14:textId="77777777" w:rsidR="00F06B59" w:rsidRDefault="00F06B59" w:rsidP="00F06B59">
            <w:pPr>
              <w:pStyle w:val="ListParagraph"/>
              <w:numPr>
                <w:ilvl w:val="0"/>
                <w:numId w:val="24"/>
              </w:numPr>
              <w:rPr>
                <w:rFonts w:ascii="Arial" w:hAnsi="Arial" w:cs="Arial"/>
                <w:sz w:val="22"/>
                <w:szCs w:val="22"/>
              </w:rPr>
            </w:pPr>
            <w:r>
              <w:rPr>
                <w:rFonts w:ascii="Arial" w:hAnsi="Arial" w:cs="Arial"/>
                <w:sz w:val="22"/>
                <w:szCs w:val="22"/>
              </w:rPr>
              <w:t>Consortium would take a haircut of Eur 97.50 million and the balance loans of Eur 240 million remains – loans were provider to Flow  Management Work BV</w:t>
            </w:r>
          </w:p>
          <w:p w14:paraId="174956BE" w14:textId="77777777" w:rsidR="00F06B59" w:rsidRDefault="00F06B59" w:rsidP="00F06B59">
            <w:pPr>
              <w:pStyle w:val="ListParagraph"/>
              <w:numPr>
                <w:ilvl w:val="0"/>
                <w:numId w:val="24"/>
              </w:numPr>
              <w:rPr>
                <w:rFonts w:ascii="Arial" w:hAnsi="Arial" w:cs="Arial"/>
                <w:sz w:val="22"/>
                <w:szCs w:val="22"/>
              </w:rPr>
            </w:pPr>
            <w:r>
              <w:rPr>
                <w:rFonts w:ascii="Arial" w:hAnsi="Arial" w:cs="Arial"/>
                <w:sz w:val="22"/>
                <w:szCs w:val="22"/>
              </w:rPr>
              <w:t>Eur 55 million in Flow Management Work BV is cancelled in full</w:t>
            </w:r>
          </w:p>
        </w:tc>
        <w:tc>
          <w:tcPr>
            <w:tcW w:w="2557" w:type="dxa"/>
          </w:tcPr>
          <w:p w14:paraId="73917702" w14:textId="77777777" w:rsidR="00F06B59" w:rsidRDefault="00F06B59" w:rsidP="00F06B59">
            <w:pPr>
              <w:pStyle w:val="ListParagraph"/>
              <w:numPr>
                <w:ilvl w:val="0"/>
                <w:numId w:val="24"/>
              </w:numPr>
              <w:rPr>
                <w:rFonts w:ascii="Arial" w:hAnsi="Arial" w:cs="Arial"/>
                <w:sz w:val="22"/>
                <w:szCs w:val="22"/>
              </w:rPr>
            </w:pPr>
            <w:r>
              <w:rPr>
                <w:rFonts w:ascii="Arial" w:hAnsi="Arial" w:cs="Arial"/>
                <w:sz w:val="22"/>
                <w:szCs w:val="22"/>
              </w:rPr>
              <w:lastRenderedPageBreak/>
              <w:t xml:space="preserve">Banks which provided original working capital </w:t>
            </w:r>
            <w:proofErr w:type="spellStart"/>
            <w:r>
              <w:rPr>
                <w:rFonts w:ascii="Arial" w:hAnsi="Arial" w:cs="Arial"/>
                <w:sz w:val="22"/>
                <w:szCs w:val="22"/>
              </w:rPr>
              <w:t>posses</w:t>
            </w:r>
            <w:proofErr w:type="spellEnd"/>
            <w:r>
              <w:rPr>
                <w:rFonts w:ascii="Arial" w:hAnsi="Arial" w:cs="Arial"/>
                <w:sz w:val="22"/>
                <w:szCs w:val="22"/>
              </w:rPr>
              <w:t xml:space="preserve"> pledges on most assets of Flow Management Work BV will receive part of their claim on liquidation.</w:t>
            </w:r>
          </w:p>
          <w:p w14:paraId="2E8F8C93" w14:textId="77777777" w:rsidR="00F06B59" w:rsidRDefault="00F06B59" w:rsidP="00F06B59">
            <w:pPr>
              <w:pStyle w:val="ListParagraph"/>
              <w:numPr>
                <w:ilvl w:val="0"/>
                <w:numId w:val="24"/>
              </w:numPr>
              <w:rPr>
                <w:rFonts w:ascii="Arial" w:hAnsi="Arial" w:cs="Arial"/>
                <w:sz w:val="22"/>
                <w:szCs w:val="22"/>
              </w:rPr>
            </w:pPr>
            <w:r>
              <w:rPr>
                <w:rFonts w:ascii="Arial" w:hAnsi="Arial" w:cs="Arial"/>
                <w:sz w:val="22"/>
                <w:szCs w:val="22"/>
              </w:rPr>
              <w:t xml:space="preserve">Other financiers have no or subordinated security rights – most probably – receive nothing </w:t>
            </w:r>
            <w:r>
              <w:rPr>
                <w:rFonts w:ascii="Arial" w:hAnsi="Arial" w:cs="Arial"/>
                <w:sz w:val="22"/>
                <w:szCs w:val="22"/>
              </w:rPr>
              <w:lastRenderedPageBreak/>
              <w:t>from their claims on liquidation</w:t>
            </w:r>
          </w:p>
          <w:p w14:paraId="5410BF30" w14:textId="77777777" w:rsidR="00F06B59" w:rsidRPr="00B659A2" w:rsidRDefault="00F06B59" w:rsidP="00F06B59">
            <w:pPr>
              <w:pStyle w:val="ListParagraph"/>
              <w:numPr>
                <w:ilvl w:val="0"/>
                <w:numId w:val="24"/>
              </w:numPr>
              <w:rPr>
                <w:rFonts w:ascii="Arial" w:hAnsi="Arial" w:cs="Arial"/>
                <w:sz w:val="22"/>
                <w:szCs w:val="22"/>
              </w:rPr>
            </w:pPr>
            <w:r>
              <w:rPr>
                <w:rFonts w:ascii="Arial" w:hAnsi="Arial" w:cs="Arial"/>
                <w:sz w:val="22"/>
                <w:szCs w:val="22"/>
              </w:rPr>
              <w:t>Banks intend to sell this new company Flow Management II in a going concern</w:t>
            </w:r>
          </w:p>
        </w:tc>
      </w:tr>
      <w:tr w:rsidR="00F06B59" w:rsidRPr="00B87992" w14:paraId="0707C06C" w14:textId="77777777" w:rsidTr="000413D1">
        <w:tc>
          <w:tcPr>
            <w:tcW w:w="571" w:type="dxa"/>
          </w:tcPr>
          <w:p w14:paraId="4D18A9B6" w14:textId="77777777" w:rsidR="00F06B59" w:rsidRPr="00B87992" w:rsidRDefault="00F06B59" w:rsidP="000413D1">
            <w:pPr>
              <w:rPr>
                <w:rFonts w:ascii="Arial" w:hAnsi="Arial" w:cs="Arial"/>
                <w:sz w:val="22"/>
                <w:szCs w:val="22"/>
              </w:rPr>
            </w:pPr>
          </w:p>
        </w:tc>
        <w:tc>
          <w:tcPr>
            <w:tcW w:w="1550" w:type="dxa"/>
          </w:tcPr>
          <w:p w14:paraId="46338315" w14:textId="77777777" w:rsidR="00F06B59" w:rsidRDefault="00F06B59" w:rsidP="000413D1">
            <w:pPr>
              <w:rPr>
                <w:rFonts w:ascii="Arial" w:hAnsi="Arial" w:cs="Arial"/>
                <w:sz w:val="22"/>
                <w:szCs w:val="22"/>
              </w:rPr>
            </w:pPr>
            <w:r>
              <w:rPr>
                <w:rFonts w:ascii="Arial" w:hAnsi="Arial" w:cs="Arial"/>
                <w:sz w:val="22"/>
                <w:szCs w:val="22"/>
              </w:rPr>
              <w:t>May/2016</w:t>
            </w:r>
          </w:p>
        </w:tc>
        <w:tc>
          <w:tcPr>
            <w:tcW w:w="2306" w:type="dxa"/>
          </w:tcPr>
          <w:p w14:paraId="41389FE9" w14:textId="77777777" w:rsidR="00F06B59" w:rsidRDefault="00F06B59" w:rsidP="000413D1">
            <w:pPr>
              <w:rPr>
                <w:rFonts w:ascii="Arial" w:hAnsi="Arial" w:cs="Arial"/>
                <w:sz w:val="22"/>
                <w:szCs w:val="22"/>
              </w:rPr>
            </w:pPr>
            <w:r>
              <w:rPr>
                <w:rFonts w:ascii="Arial" w:hAnsi="Arial" w:cs="Arial"/>
                <w:sz w:val="22"/>
                <w:szCs w:val="22"/>
              </w:rPr>
              <w:t xml:space="preserve">New company’s operational losses </w:t>
            </w:r>
            <w:r>
              <w:rPr>
                <w:rFonts w:ascii="Arial" w:hAnsi="Arial" w:cs="Arial"/>
                <w:sz w:val="22"/>
                <w:szCs w:val="22"/>
              </w:rPr>
              <w:lastRenderedPageBreak/>
              <w:t xml:space="preserve">for 2015 – Eur 9 million      </w:t>
            </w:r>
          </w:p>
          <w:p w14:paraId="345B7AF9" w14:textId="77777777" w:rsidR="00F06B59" w:rsidRDefault="00F06B59" w:rsidP="000413D1">
            <w:pPr>
              <w:rPr>
                <w:rFonts w:ascii="Arial" w:hAnsi="Arial" w:cs="Arial"/>
                <w:sz w:val="22"/>
                <w:szCs w:val="22"/>
              </w:rPr>
            </w:pPr>
            <w:r>
              <w:rPr>
                <w:rFonts w:ascii="Arial" w:hAnsi="Arial" w:cs="Arial"/>
                <w:sz w:val="22"/>
                <w:szCs w:val="22"/>
              </w:rPr>
              <w:t>Net profit positive in view of debt reduction</w:t>
            </w:r>
          </w:p>
          <w:p w14:paraId="34896751" w14:textId="77777777" w:rsidR="00F06B59" w:rsidRDefault="00F06B59" w:rsidP="000413D1">
            <w:pPr>
              <w:rPr>
                <w:rFonts w:ascii="Arial" w:hAnsi="Arial" w:cs="Arial"/>
                <w:sz w:val="22"/>
                <w:szCs w:val="22"/>
              </w:rPr>
            </w:pPr>
            <w:r>
              <w:rPr>
                <w:rFonts w:ascii="Arial" w:hAnsi="Arial" w:cs="Arial"/>
                <w:sz w:val="22"/>
                <w:szCs w:val="22"/>
              </w:rPr>
              <w:t>Solvency higher at 5%</w:t>
            </w:r>
          </w:p>
          <w:p w14:paraId="164D657F" w14:textId="77777777" w:rsidR="00F06B59" w:rsidRDefault="00F06B59" w:rsidP="000413D1">
            <w:pPr>
              <w:rPr>
                <w:rFonts w:ascii="Arial" w:hAnsi="Arial" w:cs="Arial"/>
                <w:sz w:val="22"/>
                <w:szCs w:val="22"/>
              </w:rPr>
            </w:pPr>
            <w:r>
              <w:rPr>
                <w:rFonts w:ascii="Arial" w:hAnsi="Arial" w:cs="Arial"/>
                <w:sz w:val="22"/>
                <w:szCs w:val="22"/>
              </w:rPr>
              <w:t>Break-even result expected for 2016</w:t>
            </w:r>
          </w:p>
          <w:p w14:paraId="323B6F29" w14:textId="77777777" w:rsidR="00F06B59" w:rsidRDefault="00F06B59" w:rsidP="000413D1">
            <w:pPr>
              <w:rPr>
                <w:rFonts w:ascii="Arial" w:hAnsi="Arial" w:cs="Arial"/>
                <w:sz w:val="22"/>
                <w:szCs w:val="22"/>
              </w:rPr>
            </w:pPr>
          </w:p>
        </w:tc>
        <w:tc>
          <w:tcPr>
            <w:tcW w:w="2032" w:type="dxa"/>
          </w:tcPr>
          <w:p w14:paraId="2D245050" w14:textId="77777777" w:rsidR="00F06B59" w:rsidRDefault="00F06B59" w:rsidP="00F06B59">
            <w:pPr>
              <w:pStyle w:val="ListParagraph"/>
              <w:numPr>
                <w:ilvl w:val="0"/>
                <w:numId w:val="24"/>
              </w:numPr>
              <w:rPr>
                <w:rFonts w:ascii="Arial" w:hAnsi="Arial" w:cs="Arial"/>
                <w:sz w:val="22"/>
                <w:szCs w:val="22"/>
              </w:rPr>
            </w:pPr>
          </w:p>
        </w:tc>
        <w:tc>
          <w:tcPr>
            <w:tcW w:w="2557" w:type="dxa"/>
          </w:tcPr>
          <w:p w14:paraId="6529CD6D" w14:textId="77777777" w:rsidR="00F06B59" w:rsidRDefault="00F06B59" w:rsidP="00F06B59">
            <w:pPr>
              <w:pStyle w:val="ListParagraph"/>
              <w:numPr>
                <w:ilvl w:val="0"/>
                <w:numId w:val="24"/>
              </w:numPr>
              <w:rPr>
                <w:rFonts w:ascii="Arial" w:hAnsi="Arial" w:cs="Arial"/>
                <w:sz w:val="22"/>
                <w:szCs w:val="22"/>
              </w:rPr>
            </w:pPr>
            <w:proofErr w:type="spellStart"/>
            <w:r>
              <w:rPr>
                <w:rFonts w:ascii="Arial" w:hAnsi="Arial" w:cs="Arial"/>
                <w:sz w:val="22"/>
                <w:szCs w:val="22"/>
              </w:rPr>
              <w:t>Take over</w:t>
            </w:r>
            <w:proofErr w:type="spellEnd"/>
            <w:r>
              <w:rPr>
                <w:rFonts w:ascii="Arial" w:hAnsi="Arial" w:cs="Arial"/>
                <w:sz w:val="22"/>
                <w:szCs w:val="22"/>
              </w:rPr>
              <w:t xml:space="preserve"> candidates prefer to </w:t>
            </w:r>
            <w:r>
              <w:rPr>
                <w:rFonts w:ascii="Arial" w:hAnsi="Arial" w:cs="Arial"/>
                <w:sz w:val="22"/>
                <w:szCs w:val="22"/>
              </w:rPr>
              <w:lastRenderedPageBreak/>
              <w:t>buy company in liquidation</w:t>
            </w:r>
          </w:p>
          <w:p w14:paraId="0FBAA990" w14:textId="77777777" w:rsidR="00F06B59" w:rsidRDefault="00F06B59" w:rsidP="00F06B59">
            <w:pPr>
              <w:pStyle w:val="ListParagraph"/>
              <w:numPr>
                <w:ilvl w:val="0"/>
                <w:numId w:val="24"/>
              </w:numPr>
              <w:rPr>
                <w:rFonts w:ascii="Arial" w:hAnsi="Arial" w:cs="Arial"/>
                <w:sz w:val="22"/>
                <w:szCs w:val="22"/>
              </w:rPr>
            </w:pPr>
            <w:r>
              <w:rPr>
                <w:rFonts w:ascii="Arial" w:hAnsi="Arial" w:cs="Arial"/>
                <w:sz w:val="22"/>
                <w:szCs w:val="22"/>
              </w:rPr>
              <w:t>Working capital financed based on transfer of shares needs refinancing in 2016 – refinancing postponed to July, 2017 to prevent liquidation</w:t>
            </w:r>
          </w:p>
        </w:tc>
      </w:tr>
    </w:tbl>
    <w:p w14:paraId="4F6DB12C" w14:textId="77777777" w:rsidR="00F06B59" w:rsidRDefault="00F06B59" w:rsidP="00F06B59">
      <w:pPr>
        <w:rPr>
          <w:rFonts w:ascii="Arial" w:hAnsi="Arial" w:cs="Arial"/>
          <w:sz w:val="22"/>
          <w:szCs w:val="22"/>
        </w:rPr>
      </w:pPr>
    </w:p>
    <w:p w14:paraId="3E32B8D4" w14:textId="77777777" w:rsidR="00F06B59" w:rsidRDefault="00F06B59" w:rsidP="00F06B59">
      <w:pPr>
        <w:rPr>
          <w:rFonts w:ascii="Arial" w:hAnsi="Arial" w:cs="Arial"/>
          <w:sz w:val="22"/>
          <w:szCs w:val="22"/>
        </w:rPr>
      </w:pPr>
    </w:p>
    <w:p w14:paraId="510847CA" w14:textId="77777777" w:rsidR="00F06B59" w:rsidRPr="00B87992" w:rsidRDefault="00F06B59" w:rsidP="00F06B59">
      <w:pPr>
        <w:rPr>
          <w:rFonts w:ascii="Arial" w:hAnsi="Arial" w:cs="Arial"/>
          <w:sz w:val="22"/>
          <w:szCs w:val="22"/>
        </w:rPr>
      </w:pPr>
    </w:p>
    <w:p w14:paraId="737F2F95" w14:textId="1E70D821" w:rsidR="00F12F77" w:rsidRPr="000E7813" w:rsidRDefault="00351DFF" w:rsidP="000E7813">
      <w:pPr>
        <w:rPr>
          <w:rFonts w:ascii="Arial" w:hAnsi="Arial" w:cs="Arial"/>
          <w:sz w:val="22"/>
          <w:szCs w:val="22"/>
        </w:rPr>
      </w:pPr>
      <w:r>
        <w:rPr>
          <w:rFonts w:ascii="Arial" w:hAnsi="Arial" w:cs="Arial"/>
          <w:sz w:val="22"/>
          <w:szCs w:val="22"/>
        </w:rPr>
        <w:br w:type="page"/>
      </w:r>
    </w:p>
    <w:p w14:paraId="065710D1" w14:textId="0389B12D" w:rsidR="00972084" w:rsidRDefault="00972084" w:rsidP="00CB037F">
      <w:pPr>
        <w:pStyle w:val="Heading1"/>
        <w:rPr>
          <w:rFonts w:ascii="Arial" w:hAnsi="Arial" w:cs="Arial"/>
          <w:b/>
          <w:bCs/>
          <w:sz w:val="28"/>
          <w:szCs w:val="28"/>
        </w:rPr>
      </w:pPr>
      <w:bookmarkStart w:id="10" w:name="_Toc86994115"/>
      <w:r w:rsidRPr="000E7813">
        <w:rPr>
          <w:rFonts w:ascii="Arial" w:hAnsi="Arial" w:cs="Arial"/>
          <w:b/>
          <w:bCs/>
          <w:sz w:val="28"/>
          <w:szCs w:val="28"/>
        </w:rPr>
        <w:lastRenderedPageBreak/>
        <w:t>Appendix-2</w:t>
      </w:r>
      <w:r>
        <w:rPr>
          <w:rFonts w:ascii="Arial" w:hAnsi="Arial" w:cs="Arial"/>
          <w:b/>
          <w:bCs/>
          <w:sz w:val="28"/>
          <w:szCs w:val="28"/>
        </w:rPr>
        <w:t xml:space="preserve"> – Structure of Flow Management Group</w:t>
      </w:r>
    </w:p>
    <w:p w14:paraId="587F8D45" w14:textId="305B657C" w:rsidR="00972084" w:rsidRDefault="00972084" w:rsidP="00972084"/>
    <w:p w14:paraId="3D512295" w14:textId="3B58BACF" w:rsidR="00972084" w:rsidRPr="00972084" w:rsidRDefault="00972084" w:rsidP="00972084">
      <w:r w:rsidRPr="00972084">
        <w:drawing>
          <wp:inline distT="0" distB="0" distL="0" distR="0" wp14:anchorId="56036C51" wp14:editId="5C5F4673">
            <wp:extent cx="5384800" cy="26924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0"/>
                    <a:stretch>
                      <a:fillRect/>
                    </a:stretch>
                  </pic:blipFill>
                  <pic:spPr>
                    <a:xfrm>
                      <a:off x="0" y="0"/>
                      <a:ext cx="5384800" cy="2692400"/>
                    </a:xfrm>
                    <a:prstGeom prst="rect">
                      <a:avLst/>
                    </a:prstGeom>
                  </pic:spPr>
                </pic:pic>
              </a:graphicData>
            </a:graphic>
          </wp:inline>
        </w:drawing>
      </w:r>
    </w:p>
    <w:p w14:paraId="31B65C9A" w14:textId="1A8EA50C" w:rsidR="00972084" w:rsidRDefault="00972084">
      <w:pPr>
        <w:rPr>
          <w:rFonts w:ascii="Arial" w:eastAsiaTheme="majorEastAsia" w:hAnsi="Arial" w:cs="Arial"/>
          <w:b/>
          <w:bCs/>
          <w:color w:val="2F5496" w:themeColor="accent1" w:themeShade="BF"/>
          <w:sz w:val="28"/>
          <w:szCs w:val="28"/>
        </w:rPr>
      </w:pPr>
      <w:r>
        <w:rPr>
          <w:rFonts w:ascii="Arial" w:hAnsi="Arial" w:cs="Arial"/>
          <w:b/>
          <w:bCs/>
          <w:sz w:val="28"/>
          <w:szCs w:val="28"/>
        </w:rPr>
        <w:br w:type="page"/>
      </w:r>
    </w:p>
    <w:p w14:paraId="120611E5" w14:textId="53422831" w:rsidR="00F12F77" w:rsidRPr="00C12EA4" w:rsidRDefault="000E7813" w:rsidP="00CB037F">
      <w:pPr>
        <w:pStyle w:val="Heading1"/>
        <w:rPr>
          <w:rFonts w:ascii="Arial" w:hAnsi="Arial" w:cs="Arial"/>
          <w:b/>
          <w:bCs/>
          <w:sz w:val="28"/>
          <w:szCs w:val="28"/>
        </w:rPr>
      </w:pPr>
      <w:r w:rsidRPr="000E7813">
        <w:rPr>
          <w:rFonts w:ascii="Arial" w:hAnsi="Arial" w:cs="Arial"/>
          <w:b/>
          <w:bCs/>
          <w:sz w:val="28"/>
          <w:szCs w:val="28"/>
        </w:rPr>
        <w:lastRenderedPageBreak/>
        <w:t>Appendix-</w:t>
      </w:r>
      <w:r w:rsidR="00972084">
        <w:rPr>
          <w:rFonts w:ascii="Arial" w:hAnsi="Arial" w:cs="Arial"/>
          <w:b/>
          <w:bCs/>
          <w:sz w:val="28"/>
          <w:szCs w:val="28"/>
        </w:rPr>
        <w:t>3</w:t>
      </w:r>
      <w:r>
        <w:rPr>
          <w:rFonts w:ascii="Arial" w:hAnsi="Arial" w:cs="Arial"/>
          <w:b/>
          <w:bCs/>
          <w:sz w:val="28"/>
          <w:szCs w:val="28"/>
        </w:rPr>
        <w:t xml:space="preserve"> - </w:t>
      </w:r>
      <w:r w:rsidR="00F12F77" w:rsidRPr="00C12EA4">
        <w:rPr>
          <w:rFonts w:ascii="Arial" w:hAnsi="Arial" w:cs="Arial"/>
          <w:b/>
          <w:bCs/>
          <w:sz w:val="28"/>
          <w:szCs w:val="28"/>
        </w:rPr>
        <w:t>Section 14</w:t>
      </w:r>
      <w:r>
        <w:rPr>
          <w:rFonts w:ascii="Arial" w:hAnsi="Arial" w:cs="Arial"/>
          <w:b/>
          <w:bCs/>
          <w:sz w:val="28"/>
          <w:szCs w:val="28"/>
        </w:rPr>
        <w:t xml:space="preserve"> of IBC, 2016</w:t>
      </w:r>
      <w:r w:rsidR="00F12F77" w:rsidRPr="00C12EA4">
        <w:rPr>
          <w:rFonts w:ascii="Arial" w:hAnsi="Arial" w:cs="Arial"/>
          <w:b/>
          <w:bCs/>
          <w:sz w:val="28"/>
          <w:szCs w:val="28"/>
        </w:rPr>
        <w:t>: Moratorium.</w:t>
      </w:r>
      <w:bookmarkEnd w:id="10"/>
    </w:p>
    <w:p w14:paraId="0DE92E99" w14:textId="77777777" w:rsidR="00F12F77" w:rsidRPr="00F12F77" w:rsidRDefault="00F12F77" w:rsidP="00F12F77">
      <w:pPr>
        <w:jc w:val="both"/>
        <w:rPr>
          <w:rFonts w:ascii="Arial" w:hAnsi="Arial" w:cs="Arial"/>
          <w:sz w:val="22"/>
          <w:szCs w:val="22"/>
        </w:rPr>
      </w:pPr>
    </w:p>
    <w:p w14:paraId="45AD6418" w14:textId="11F7D64F" w:rsidR="00F12F77" w:rsidRPr="00F12F77" w:rsidRDefault="00F12F77" w:rsidP="00F12F77">
      <w:pPr>
        <w:jc w:val="both"/>
        <w:rPr>
          <w:rFonts w:ascii="Arial" w:hAnsi="Arial" w:cs="Arial"/>
          <w:sz w:val="22"/>
          <w:szCs w:val="22"/>
        </w:rPr>
      </w:pPr>
      <w:r w:rsidRPr="00F12F77">
        <w:rPr>
          <w:rFonts w:ascii="Arial" w:hAnsi="Arial" w:cs="Arial"/>
          <w:sz w:val="22"/>
          <w:szCs w:val="22"/>
        </w:rPr>
        <w:t>14. (1) Subject to provisions of sub-sections (2) and (3), on the insolvency commencement date, the Adjudicating Authority shall by order declare moratorium for prohibiting all of the following, namely:—</w:t>
      </w:r>
    </w:p>
    <w:p w14:paraId="27E5D59F" w14:textId="77777777" w:rsidR="00F12F77" w:rsidRPr="00F12F77" w:rsidRDefault="00F12F77" w:rsidP="00F12F77">
      <w:pPr>
        <w:jc w:val="both"/>
        <w:rPr>
          <w:rFonts w:ascii="Arial" w:hAnsi="Arial" w:cs="Arial"/>
          <w:sz w:val="22"/>
          <w:szCs w:val="22"/>
        </w:rPr>
      </w:pPr>
    </w:p>
    <w:p w14:paraId="3740F3A1" w14:textId="77777777" w:rsidR="00F12F77" w:rsidRPr="00F12F77" w:rsidRDefault="00F12F77" w:rsidP="00F12F77">
      <w:pPr>
        <w:jc w:val="both"/>
        <w:rPr>
          <w:rFonts w:ascii="Arial" w:hAnsi="Arial" w:cs="Arial"/>
          <w:sz w:val="22"/>
          <w:szCs w:val="22"/>
        </w:rPr>
      </w:pPr>
      <w:r w:rsidRPr="00F12F77">
        <w:rPr>
          <w:rFonts w:ascii="Arial" w:hAnsi="Arial" w:cs="Arial"/>
          <w:sz w:val="22"/>
          <w:szCs w:val="22"/>
        </w:rPr>
        <w:t>(a) the institution of suits or continuation of pending suits or proceedings against the corporate debtor including execution of any judgment, decree or order in any court of law, tribunal, arbitration panel or other authority;</w:t>
      </w:r>
    </w:p>
    <w:p w14:paraId="51CF2A2C" w14:textId="77777777" w:rsidR="00F12F77" w:rsidRPr="00F12F77" w:rsidRDefault="00F12F77" w:rsidP="00F12F77">
      <w:pPr>
        <w:jc w:val="both"/>
        <w:rPr>
          <w:rFonts w:ascii="Arial" w:hAnsi="Arial" w:cs="Arial"/>
          <w:sz w:val="22"/>
          <w:szCs w:val="22"/>
        </w:rPr>
      </w:pPr>
    </w:p>
    <w:p w14:paraId="1391CD27" w14:textId="77777777" w:rsidR="00F12F77" w:rsidRPr="00F12F77" w:rsidRDefault="00F12F77" w:rsidP="00F12F77">
      <w:pPr>
        <w:jc w:val="both"/>
        <w:rPr>
          <w:rFonts w:ascii="Arial" w:hAnsi="Arial" w:cs="Arial"/>
          <w:sz w:val="22"/>
          <w:szCs w:val="22"/>
        </w:rPr>
      </w:pPr>
      <w:r w:rsidRPr="00F12F77">
        <w:rPr>
          <w:rFonts w:ascii="Arial" w:hAnsi="Arial" w:cs="Arial"/>
          <w:sz w:val="22"/>
          <w:szCs w:val="22"/>
        </w:rPr>
        <w:t>(b) transferring, encumbering, alienating or disposing of by the corporate debtor any of its assets or any legal right or beneficial interest therein;</w:t>
      </w:r>
    </w:p>
    <w:p w14:paraId="5B780B9C" w14:textId="77777777" w:rsidR="00F12F77" w:rsidRPr="00F12F77" w:rsidRDefault="00F12F77" w:rsidP="00F12F77">
      <w:pPr>
        <w:jc w:val="both"/>
        <w:rPr>
          <w:rFonts w:ascii="Arial" w:hAnsi="Arial" w:cs="Arial"/>
          <w:sz w:val="22"/>
          <w:szCs w:val="22"/>
        </w:rPr>
      </w:pPr>
    </w:p>
    <w:p w14:paraId="27625396" w14:textId="77777777" w:rsidR="00F12F77" w:rsidRPr="00F12F77" w:rsidRDefault="00F12F77" w:rsidP="00F12F77">
      <w:pPr>
        <w:jc w:val="both"/>
        <w:rPr>
          <w:rFonts w:ascii="Arial" w:hAnsi="Arial" w:cs="Arial"/>
          <w:sz w:val="22"/>
          <w:szCs w:val="22"/>
        </w:rPr>
      </w:pPr>
      <w:r w:rsidRPr="00F12F77">
        <w:rPr>
          <w:rFonts w:ascii="Arial" w:hAnsi="Arial" w:cs="Arial"/>
          <w:sz w:val="22"/>
          <w:szCs w:val="22"/>
        </w:rPr>
        <w:t>(c) any action to foreclose, recover or enforce any security interest created by the corporate debtor in respect of its property including any action under the Securitisation and Reconstruction of Financial Assets and Enforcement of Security Interest Act, 2002;</w:t>
      </w:r>
    </w:p>
    <w:p w14:paraId="022D7B43" w14:textId="77777777" w:rsidR="00F12F77" w:rsidRPr="00F12F77" w:rsidRDefault="00F12F77" w:rsidP="00F12F77">
      <w:pPr>
        <w:jc w:val="both"/>
        <w:rPr>
          <w:rFonts w:ascii="Arial" w:hAnsi="Arial" w:cs="Arial"/>
          <w:sz w:val="22"/>
          <w:szCs w:val="22"/>
        </w:rPr>
      </w:pPr>
    </w:p>
    <w:p w14:paraId="25DE5DAF" w14:textId="77777777" w:rsidR="00F12F77" w:rsidRPr="00F12F77" w:rsidRDefault="00F12F77" w:rsidP="00F12F77">
      <w:pPr>
        <w:jc w:val="both"/>
        <w:rPr>
          <w:rFonts w:ascii="Arial" w:hAnsi="Arial" w:cs="Arial"/>
          <w:sz w:val="22"/>
          <w:szCs w:val="22"/>
        </w:rPr>
      </w:pPr>
      <w:r w:rsidRPr="00F12F77">
        <w:rPr>
          <w:rFonts w:ascii="Arial" w:hAnsi="Arial" w:cs="Arial"/>
          <w:sz w:val="22"/>
          <w:szCs w:val="22"/>
        </w:rPr>
        <w:t>(d) the recovery of any property by an owner or lessor where such property is occupied by or in the possession of the corporate debtor.</w:t>
      </w:r>
    </w:p>
    <w:p w14:paraId="5EBCB9B9" w14:textId="77777777" w:rsidR="00F12F77" w:rsidRPr="00F12F77" w:rsidRDefault="00F12F77" w:rsidP="00F12F77">
      <w:pPr>
        <w:jc w:val="both"/>
        <w:rPr>
          <w:rFonts w:ascii="Arial" w:hAnsi="Arial" w:cs="Arial"/>
          <w:sz w:val="22"/>
          <w:szCs w:val="22"/>
        </w:rPr>
      </w:pPr>
    </w:p>
    <w:p w14:paraId="092DD310" w14:textId="19D59FED" w:rsidR="00F12F77" w:rsidRPr="00F12F77" w:rsidRDefault="00F12F77" w:rsidP="00F12F77">
      <w:pPr>
        <w:jc w:val="both"/>
        <w:rPr>
          <w:rFonts w:ascii="Arial" w:hAnsi="Arial" w:cs="Arial"/>
          <w:sz w:val="22"/>
          <w:szCs w:val="22"/>
        </w:rPr>
      </w:pPr>
      <w:r w:rsidRPr="00F12F77">
        <w:rPr>
          <w:rFonts w:ascii="Arial" w:hAnsi="Arial" w:cs="Arial"/>
          <w:sz w:val="22"/>
          <w:szCs w:val="22"/>
        </w:rPr>
        <w:t>Explanation.—For the purposes of this sub-section, it is hereby clarified that notwithstanding anything contained in any other law for the time being in force, a license, permit, registration, quota, concession, clearances or a similar grant or right given by the Central Government, State Government, local authority, sectoral regulator or any other authority constituted under any other law for the time being in force, shall not be suspended or terminated on the grounds of insolvency, subject to the condition that there is no default in payment of current dues arising for the use or continuation of the license, permit, registration, quota, concession, clearances or a similar grant or right during the moratorium period;</w:t>
      </w:r>
    </w:p>
    <w:p w14:paraId="3E06D305" w14:textId="77777777" w:rsidR="00F12F77" w:rsidRPr="00F12F77" w:rsidRDefault="00F12F77" w:rsidP="00F12F77">
      <w:pPr>
        <w:jc w:val="both"/>
        <w:rPr>
          <w:rFonts w:ascii="Arial" w:hAnsi="Arial" w:cs="Arial"/>
          <w:sz w:val="22"/>
          <w:szCs w:val="22"/>
        </w:rPr>
      </w:pPr>
    </w:p>
    <w:p w14:paraId="26DA483A" w14:textId="77777777" w:rsidR="00F12F77" w:rsidRPr="00F12F77" w:rsidRDefault="00F12F77" w:rsidP="00F12F77">
      <w:pPr>
        <w:jc w:val="both"/>
        <w:rPr>
          <w:rFonts w:ascii="Arial" w:hAnsi="Arial" w:cs="Arial"/>
          <w:sz w:val="22"/>
          <w:szCs w:val="22"/>
        </w:rPr>
      </w:pPr>
      <w:r w:rsidRPr="00F12F77">
        <w:rPr>
          <w:rFonts w:ascii="Arial" w:hAnsi="Arial" w:cs="Arial"/>
          <w:sz w:val="22"/>
          <w:szCs w:val="22"/>
        </w:rPr>
        <w:t>(2) The supply of essential goods or services to the corporate debtor as may be specified shall not be terminated or suspended or interrupted during moratorium period.</w:t>
      </w:r>
    </w:p>
    <w:p w14:paraId="1F1191A5" w14:textId="77777777" w:rsidR="00F12F77" w:rsidRPr="00F12F77" w:rsidRDefault="00F12F77" w:rsidP="00F12F77">
      <w:pPr>
        <w:jc w:val="both"/>
        <w:rPr>
          <w:rFonts w:ascii="Arial" w:hAnsi="Arial" w:cs="Arial"/>
          <w:sz w:val="22"/>
          <w:szCs w:val="22"/>
        </w:rPr>
      </w:pPr>
    </w:p>
    <w:p w14:paraId="000D1FBE" w14:textId="466BCE5D" w:rsidR="00F12F77" w:rsidRPr="00F12F77" w:rsidRDefault="00F12F77" w:rsidP="00F12F77">
      <w:pPr>
        <w:jc w:val="both"/>
        <w:rPr>
          <w:rFonts w:ascii="Arial" w:hAnsi="Arial" w:cs="Arial"/>
          <w:sz w:val="22"/>
          <w:szCs w:val="22"/>
        </w:rPr>
      </w:pPr>
      <w:r w:rsidRPr="00F12F77">
        <w:rPr>
          <w:rFonts w:ascii="Arial" w:hAnsi="Arial" w:cs="Arial"/>
          <w:sz w:val="22"/>
          <w:szCs w:val="22"/>
        </w:rPr>
        <w:t>(2A) Where the interim resolution professional or resolution professional, as the case may be, considers the supply of goods or services critical to protect and preserve the value of the corporate debtor and manage the operations of such corporate debtor as a going concern, then the supply of such goods or services shall not be terminated, suspended or interrupted during the period of moratorium, except where such corporate debtor has not paid dues arising from such supply during the moratorium period or in such circumstances as may be specified.]</w:t>
      </w:r>
    </w:p>
    <w:p w14:paraId="1287635D" w14:textId="77777777" w:rsidR="00F12F77" w:rsidRPr="00F12F77" w:rsidRDefault="00F12F77" w:rsidP="00F12F77">
      <w:pPr>
        <w:jc w:val="both"/>
        <w:rPr>
          <w:rFonts w:ascii="Arial" w:hAnsi="Arial" w:cs="Arial"/>
          <w:sz w:val="22"/>
          <w:szCs w:val="22"/>
        </w:rPr>
      </w:pPr>
    </w:p>
    <w:p w14:paraId="6EFBA81F" w14:textId="0573E855" w:rsidR="00F12F77" w:rsidRPr="00F12F77" w:rsidRDefault="00F12F77" w:rsidP="00F12F77">
      <w:pPr>
        <w:jc w:val="both"/>
        <w:rPr>
          <w:rFonts w:ascii="Arial" w:hAnsi="Arial" w:cs="Arial"/>
          <w:sz w:val="22"/>
          <w:szCs w:val="22"/>
        </w:rPr>
      </w:pPr>
      <w:r w:rsidRPr="00F12F77">
        <w:rPr>
          <w:rFonts w:ascii="Arial" w:hAnsi="Arial" w:cs="Arial"/>
          <w:sz w:val="22"/>
          <w:szCs w:val="22"/>
        </w:rPr>
        <w:t>(3) The provisions of sub-section (1) shall not apply to —</w:t>
      </w:r>
    </w:p>
    <w:p w14:paraId="476DA3BE" w14:textId="77777777" w:rsidR="00F12F77" w:rsidRPr="00F12F77" w:rsidRDefault="00F12F77" w:rsidP="00F12F77">
      <w:pPr>
        <w:jc w:val="both"/>
        <w:rPr>
          <w:rFonts w:ascii="Arial" w:hAnsi="Arial" w:cs="Arial"/>
          <w:sz w:val="22"/>
          <w:szCs w:val="22"/>
        </w:rPr>
      </w:pPr>
    </w:p>
    <w:p w14:paraId="542F88D0" w14:textId="023F857D" w:rsidR="00F12F77" w:rsidRPr="00F12F77" w:rsidRDefault="00F12F77" w:rsidP="00F12F77">
      <w:pPr>
        <w:jc w:val="both"/>
        <w:rPr>
          <w:rFonts w:ascii="Arial" w:hAnsi="Arial" w:cs="Arial"/>
          <w:sz w:val="22"/>
          <w:szCs w:val="22"/>
        </w:rPr>
      </w:pPr>
      <w:r w:rsidRPr="00F12F77">
        <w:rPr>
          <w:rFonts w:ascii="Arial" w:hAnsi="Arial" w:cs="Arial"/>
          <w:sz w:val="22"/>
          <w:szCs w:val="22"/>
        </w:rPr>
        <w:t>(a) such transactions, agreements or other arrangements as may be notified by the Central Government in consultation with any financial sector regulator or any other authority;]</w:t>
      </w:r>
    </w:p>
    <w:p w14:paraId="3EA076C5" w14:textId="77777777" w:rsidR="00F12F77" w:rsidRPr="00F12F77" w:rsidRDefault="00F12F77" w:rsidP="00F12F77">
      <w:pPr>
        <w:jc w:val="both"/>
        <w:rPr>
          <w:rFonts w:ascii="Arial" w:hAnsi="Arial" w:cs="Arial"/>
          <w:sz w:val="22"/>
          <w:szCs w:val="22"/>
        </w:rPr>
      </w:pPr>
    </w:p>
    <w:p w14:paraId="2CF929ED" w14:textId="4AA4A9E5" w:rsidR="00F12F77" w:rsidRPr="00F12F77" w:rsidRDefault="00F12F77" w:rsidP="00F12F77">
      <w:pPr>
        <w:jc w:val="both"/>
        <w:rPr>
          <w:rFonts w:ascii="Arial" w:hAnsi="Arial" w:cs="Arial"/>
          <w:sz w:val="22"/>
          <w:szCs w:val="22"/>
        </w:rPr>
      </w:pPr>
      <w:r w:rsidRPr="00F12F77">
        <w:rPr>
          <w:rFonts w:ascii="Arial" w:hAnsi="Arial" w:cs="Arial"/>
          <w:sz w:val="22"/>
          <w:szCs w:val="22"/>
        </w:rPr>
        <w:t>(b) a surety in a contract of guarantee to a corporate debtor.</w:t>
      </w:r>
    </w:p>
    <w:p w14:paraId="6DCA3213" w14:textId="77777777" w:rsidR="00F12F77" w:rsidRPr="00F12F77" w:rsidRDefault="00F12F77" w:rsidP="00F12F77">
      <w:pPr>
        <w:jc w:val="both"/>
        <w:rPr>
          <w:rFonts w:ascii="Arial" w:hAnsi="Arial" w:cs="Arial"/>
          <w:sz w:val="22"/>
          <w:szCs w:val="22"/>
        </w:rPr>
      </w:pPr>
    </w:p>
    <w:p w14:paraId="00EFFFF6" w14:textId="77777777" w:rsidR="00F12F77" w:rsidRPr="00F12F77" w:rsidRDefault="00F12F77" w:rsidP="00F12F77">
      <w:pPr>
        <w:jc w:val="both"/>
        <w:rPr>
          <w:rFonts w:ascii="Arial" w:hAnsi="Arial" w:cs="Arial"/>
          <w:sz w:val="22"/>
          <w:szCs w:val="22"/>
        </w:rPr>
      </w:pPr>
      <w:r w:rsidRPr="00F12F77">
        <w:rPr>
          <w:rFonts w:ascii="Arial" w:hAnsi="Arial" w:cs="Arial"/>
          <w:sz w:val="22"/>
          <w:szCs w:val="22"/>
        </w:rPr>
        <w:t>(4) The order of moratorium shall have effect from the date of such order till the completion of the corporate insolvency resolution process:</w:t>
      </w:r>
    </w:p>
    <w:p w14:paraId="123B39FD" w14:textId="77777777" w:rsidR="00F12F77" w:rsidRPr="00F12F77" w:rsidRDefault="00F12F77" w:rsidP="00F12F77">
      <w:pPr>
        <w:jc w:val="both"/>
        <w:rPr>
          <w:rFonts w:ascii="Arial" w:hAnsi="Arial" w:cs="Arial"/>
          <w:sz w:val="22"/>
          <w:szCs w:val="22"/>
        </w:rPr>
      </w:pPr>
    </w:p>
    <w:p w14:paraId="5915EF26" w14:textId="1D76E00B" w:rsidR="00C12EA4" w:rsidRDefault="00F12F77" w:rsidP="00F12F77">
      <w:pPr>
        <w:jc w:val="both"/>
        <w:rPr>
          <w:rFonts w:ascii="Arial" w:hAnsi="Arial" w:cs="Arial"/>
          <w:sz w:val="22"/>
          <w:szCs w:val="22"/>
        </w:rPr>
      </w:pPr>
      <w:r w:rsidRPr="00F12F77">
        <w:rPr>
          <w:rFonts w:ascii="Arial" w:hAnsi="Arial" w:cs="Arial"/>
          <w:sz w:val="22"/>
          <w:szCs w:val="22"/>
        </w:rPr>
        <w:t>Provided that where at any time during the corporate insolvency resolution process period, if the Adjudicating Authority approves the resolution plan under sub-section (1) of section 31 or passes an order for liquidation of corporate debtor under section 33, the moratorium shall cease to have effect from the date of such approval or liquidation order, as the case may be.</w:t>
      </w:r>
    </w:p>
    <w:p w14:paraId="747DB5F3" w14:textId="77777777" w:rsidR="00C12EA4" w:rsidRDefault="00C12EA4">
      <w:pPr>
        <w:rPr>
          <w:rFonts w:ascii="Arial" w:hAnsi="Arial" w:cs="Arial"/>
          <w:sz w:val="22"/>
          <w:szCs w:val="22"/>
        </w:rPr>
      </w:pPr>
      <w:r>
        <w:rPr>
          <w:rFonts w:ascii="Arial" w:hAnsi="Arial" w:cs="Arial"/>
          <w:sz w:val="22"/>
          <w:szCs w:val="22"/>
        </w:rPr>
        <w:br w:type="page"/>
      </w:r>
    </w:p>
    <w:p w14:paraId="15BA0EB6" w14:textId="5255701E" w:rsidR="00C12EA4" w:rsidRDefault="00C12EA4" w:rsidP="00CB037F">
      <w:pPr>
        <w:pStyle w:val="Heading1"/>
        <w:rPr>
          <w:rFonts w:ascii="Arial" w:hAnsi="Arial" w:cs="Arial"/>
          <w:b/>
          <w:bCs/>
          <w:sz w:val="28"/>
          <w:szCs w:val="28"/>
        </w:rPr>
      </w:pPr>
      <w:bookmarkStart w:id="11" w:name="_Toc86994116"/>
      <w:r w:rsidRPr="00351DFF">
        <w:rPr>
          <w:rFonts w:ascii="Arial" w:hAnsi="Arial" w:cs="Arial"/>
          <w:b/>
          <w:bCs/>
          <w:sz w:val="28"/>
          <w:szCs w:val="28"/>
        </w:rPr>
        <w:lastRenderedPageBreak/>
        <w:t>Appendix-</w:t>
      </w:r>
      <w:r w:rsidR="00972084">
        <w:rPr>
          <w:rFonts w:ascii="Arial" w:hAnsi="Arial" w:cs="Arial"/>
          <w:b/>
          <w:bCs/>
          <w:sz w:val="28"/>
          <w:szCs w:val="28"/>
        </w:rPr>
        <w:t>4</w:t>
      </w:r>
      <w:r w:rsidR="000E7813">
        <w:rPr>
          <w:rFonts w:ascii="Arial" w:hAnsi="Arial" w:cs="Arial"/>
          <w:b/>
          <w:bCs/>
          <w:sz w:val="28"/>
          <w:szCs w:val="28"/>
        </w:rPr>
        <w:t xml:space="preserve"> – Sale of Assets and Sales as a Going Concern in Liquidation</w:t>
      </w:r>
      <w:bookmarkEnd w:id="11"/>
    </w:p>
    <w:p w14:paraId="0BB98DA1" w14:textId="687B052B" w:rsidR="00C12EA4" w:rsidRDefault="00C12EA4" w:rsidP="00C12EA4">
      <w:pPr>
        <w:jc w:val="right"/>
        <w:rPr>
          <w:rFonts w:ascii="Arial" w:hAnsi="Arial" w:cs="Arial"/>
          <w:b/>
          <w:bCs/>
          <w:sz w:val="28"/>
          <w:szCs w:val="28"/>
        </w:rPr>
      </w:pPr>
    </w:p>
    <w:p w14:paraId="26111D85" w14:textId="77777777" w:rsidR="00EF7E0F" w:rsidRPr="00EF7E0F" w:rsidRDefault="00EF7E0F" w:rsidP="00EF7E0F">
      <w:pPr>
        <w:jc w:val="both"/>
        <w:rPr>
          <w:rFonts w:ascii="Arial" w:hAnsi="Arial" w:cs="Arial"/>
          <w:sz w:val="22"/>
          <w:szCs w:val="22"/>
        </w:rPr>
      </w:pPr>
    </w:p>
    <w:p w14:paraId="79A63DE5" w14:textId="77777777" w:rsidR="00EF7E0F" w:rsidRPr="00EF7E0F" w:rsidRDefault="00EF7E0F" w:rsidP="00EF7E0F">
      <w:pPr>
        <w:jc w:val="both"/>
        <w:rPr>
          <w:rFonts w:ascii="Arial" w:hAnsi="Arial" w:cs="Arial"/>
          <w:b/>
          <w:bCs/>
          <w:sz w:val="22"/>
          <w:szCs w:val="22"/>
        </w:rPr>
      </w:pPr>
      <w:r w:rsidRPr="00EF7E0F">
        <w:rPr>
          <w:rFonts w:ascii="Arial" w:hAnsi="Arial" w:cs="Arial"/>
          <w:b/>
          <w:bCs/>
          <w:sz w:val="22"/>
          <w:szCs w:val="22"/>
        </w:rPr>
        <w:t>32. Sale of Assets, etc.</w:t>
      </w:r>
    </w:p>
    <w:p w14:paraId="79A17E70" w14:textId="77777777" w:rsidR="00EF7E0F" w:rsidRPr="00EF7E0F" w:rsidRDefault="00EF7E0F" w:rsidP="00EF7E0F">
      <w:pPr>
        <w:jc w:val="both"/>
        <w:rPr>
          <w:rFonts w:ascii="Arial" w:hAnsi="Arial" w:cs="Arial"/>
          <w:sz w:val="22"/>
          <w:szCs w:val="22"/>
        </w:rPr>
      </w:pPr>
    </w:p>
    <w:p w14:paraId="437C7F74" w14:textId="3A0AF0B6" w:rsidR="00EF7E0F" w:rsidRPr="00EF7E0F" w:rsidRDefault="00EF7E0F" w:rsidP="00EF7E0F">
      <w:pPr>
        <w:jc w:val="both"/>
        <w:rPr>
          <w:rFonts w:ascii="Arial" w:hAnsi="Arial" w:cs="Arial"/>
          <w:sz w:val="22"/>
          <w:szCs w:val="22"/>
        </w:rPr>
      </w:pPr>
      <w:r w:rsidRPr="00EF7E0F">
        <w:rPr>
          <w:rFonts w:ascii="Arial" w:hAnsi="Arial" w:cs="Arial"/>
          <w:sz w:val="22"/>
          <w:szCs w:val="22"/>
        </w:rPr>
        <w:t>32. The liquidator may sell-</w:t>
      </w:r>
    </w:p>
    <w:p w14:paraId="1A326D38" w14:textId="77777777" w:rsidR="00EF7E0F" w:rsidRPr="00EF7E0F" w:rsidRDefault="00EF7E0F" w:rsidP="00EF7E0F">
      <w:pPr>
        <w:jc w:val="both"/>
        <w:rPr>
          <w:rFonts w:ascii="Arial" w:hAnsi="Arial" w:cs="Arial"/>
          <w:sz w:val="22"/>
          <w:szCs w:val="22"/>
        </w:rPr>
      </w:pPr>
    </w:p>
    <w:p w14:paraId="1B94BC49" w14:textId="77777777" w:rsidR="00EF7E0F" w:rsidRPr="00EF7E0F" w:rsidRDefault="00EF7E0F" w:rsidP="00EF7E0F">
      <w:pPr>
        <w:jc w:val="both"/>
        <w:rPr>
          <w:rFonts w:ascii="Arial" w:hAnsi="Arial" w:cs="Arial"/>
          <w:sz w:val="22"/>
          <w:szCs w:val="22"/>
        </w:rPr>
      </w:pPr>
      <w:r w:rsidRPr="00EF7E0F">
        <w:rPr>
          <w:rFonts w:ascii="Arial" w:hAnsi="Arial" w:cs="Arial"/>
          <w:sz w:val="22"/>
          <w:szCs w:val="22"/>
        </w:rPr>
        <w:t>(a) an asset on a standalone basis;</w:t>
      </w:r>
    </w:p>
    <w:p w14:paraId="3408062D" w14:textId="77777777" w:rsidR="00EF7E0F" w:rsidRPr="00EF7E0F" w:rsidRDefault="00EF7E0F" w:rsidP="00EF7E0F">
      <w:pPr>
        <w:jc w:val="both"/>
        <w:rPr>
          <w:rFonts w:ascii="Arial" w:hAnsi="Arial" w:cs="Arial"/>
          <w:sz w:val="22"/>
          <w:szCs w:val="22"/>
        </w:rPr>
      </w:pPr>
    </w:p>
    <w:p w14:paraId="32E1B507" w14:textId="77777777" w:rsidR="00EF7E0F" w:rsidRPr="00EF7E0F" w:rsidRDefault="00EF7E0F" w:rsidP="00EF7E0F">
      <w:pPr>
        <w:jc w:val="both"/>
        <w:rPr>
          <w:rFonts w:ascii="Arial" w:hAnsi="Arial" w:cs="Arial"/>
          <w:sz w:val="22"/>
          <w:szCs w:val="22"/>
        </w:rPr>
      </w:pPr>
      <w:r w:rsidRPr="00EF7E0F">
        <w:rPr>
          <w:rFonts w:ascii="Arial" w:hAnsi="Arial" w:cs="Arial"/>
          <w:sz w:val="22"/>
          <w:szCs w:val="22"/>
        </w:rPr>
        <w:t>(b) the assets in a slump sale;</w:t>
      </w:r>
    </w:p>
    <w:p w14:paraId="17EAAEBA" w14:textId="77777777" w:rsidR="00EF7E0F" w:rsidRPr="00EF7E0F" w:rsidRDefault="00EF7E0F" w:rsidP="00EF7E0F">
      <w:pPr>
        <w:jc w:val="both"/>
        <w:rPr>
          <w:rFonts w:ascii="Arial" w:hAnsi="Arial" w:cs="Arial"/>
          <w:sz w:val="22"/>
          <w:szCs w:val="22"/>
        </w:rPr>
      </w:pPr>
    </w:p>
    <w:p w14:paraId="213DDF9A" w14:textId="77777777" w:rsidR="00EF7E0F" w:rsidRPr="00EF7E0F" w:rsidRDefault="00EF7E0F" w:rsidP="00EF7E0F">
      <w:pPr>
        <w:jc w:val="both"/>
        <w:rPr>
          <w:rFonts w:ascii="Arial" w:hAnsi="Arial" w:cs="Arial"/>
          <w:sz w:val="22"/>
          <w:szCs w:val="22"/>
        </w:rPr>
      </w:pPr>
      <w:r w:rsidRPr="00EF7E0F">
        <w:rPr>
          <w:rFonts w:ascii="Arial" w:hAnsi="Arial" w:cs="Arial"/>
          <w:sz w:val="22"/>
          <w:szCs w:val="22"/>
        </w:rPr>
        <w:t>(c) a set of assets collectively;</w:t>
      </w:r>
    </w:p>
    <w:p w14:paraId="5DB7DC1A" w14:textId="77777777" w:rsidR="00EF7E0F" w:rsidRPr="00EF7E0F" w:rsidRDefault="00EF7E0F" w:rsidP="00EF7E0F">
      <w:pPr>
        <w:jc w:val="both"/>
        <w:rPr>
          <w:rFonts w:ascii="Arial" w:hAnsi="Arial" w:cs="Arial"/>
          <w:sz w:val="22"/>
          <w:szCs w:val="22"/>
        </w:rPr>
      </w:pPr>
    </w:p>
    <w:p w14:paraId="7183C462" w14:textId="77777777" w:rsidR="00EF7E0F" w:rsidRPr="00EF7E0F" w:rsidRDefault="00EF7E0F" w:rsidP="00EF7E0F">
      <w:pPr>
        <w:jc w:val="both"/>
        <w:rPr>
          <w:rFonts w:ascii="Arial" w:hAnsi="Arial" w:cs="Arial"/>
          <w:sz w:val="22"/>
          <w:szCs w:val="22"/>
        </w:rPr>
      </w:pPr>
      <w:r w:rsidRPr="00EF7E0F">
        <w:rPr>
          <w:rFonts w:ascii="Arial" w:hAnsi="Arial" w:cs="Arial"/>
          <w:sz w:val="22"/>
          <w:szCs w:val="22"/>
        </w:rPr>
        <w:t>(d) the assets in parcels;</w:t>
      </w:r>
    </w:p>
    <w:p w14:paraId="6711D5DD" w14:textId="77777777" w:rsidR="00EF7E0F" w:rsidRPr="00EF7E0F" w:rsidRDefault="00EF7E0F" w:rsidP="00EF7E0F">
      <w:pPr>
        <w:jc w:val="both"/>
        <w:rPr>
          <w:rFonts w:ascii="Arial" w:hAnsi="Arial" w:cs="Arial"/>
          <w:b/>
          <w:bCs/>
          <w:sz w:val="22"/>
          <w:szCs w:val="22"/>
        </w:rPr>
      </w:pPr>
    </w:p>
    <w:p w14:paraId="32467FA3" w14:textId="77777777" w:rsidR="00EF7E0F" w:rsidRPr="00EF7E0F" w:rsidRDefault="00EF7E0F" w:rsidP="00EF7E0F">
      <w:pPr>
        <w:jc w:val="both"/>
        <w:rPr>
          <w:rFonts w:ascii="Arial" w:hAnsi="Arial" w:cs="Arial"/>
          <w:b/>
          <w:bCs/>
          <w:sz w:val="22"/>
          <w:szCs w:val="22"/>
        </w:rPr>
      </w:pPr>
      <w:r w:rsidRPr="00EF7E0F">
        <w:rPr>
          <w:rFonts w:ascii="Arial" w:hAnsi="Arial" w:cs="Arial"/>
          <w:b/>
          <w:bCs/>
          <w:sz w:val="22"/>
          <w:szCs w:val="22"/>
        </w:rPr>
        <w:t>(e) the corporate debtor as a going concern; or</w:t>
      </w:r>
    </w:p>
    <w:p w14:paraId="559B6FD3" w14:textId="77777777" w:rsidR="00EF7E0F" w:rsidRPr="00EF7E0F" w:rsidRDefault="00EF7E0F" w:rsidP="00EF7E0F">
      <w:pPr>
        <w:jc w:val="both"/>
        <w:rPr>
          <w:rFonts w:ascii="Arial" w:hAnsi="Arial" w:cs="Arial"/>
          <w:b/>
          <w:bCs/>
          <w:sz w:val="22"/>
          <w:szCs w:val="22"/>
        </w:rPr>
      </w:pPr>
    </w:p>
    <w:p w14:paraId="471DC2CD" w14:textId="77777777" w:rsidR="00EF7E0F" w:rsidRPr="00EF7E0F" w:rsidRDefault="00EF7E0F" w:rsidP="00EF7E0F">
      <w:pPr>
        <w:jc w:val="both"/>
        <w:rPr>
          <w:rFonts w:ascii="Arial" w:hAnsi="Arial" w:cs="Arial"/>
          <w:b/>
          <w:bCs/>
          <w:sz w:val="22"/>
          <w:szCs w:val="22"/>
        </w:rPr>
      </w:pPr>
      <w:r w:rsidRPr="00EF7E0F">
        <w:rPr>
          <w:rFonts w:ascii="Arial" w:hAnsi="Arial" w:cs="Arial"/>
          <w:b/>
          <w:bCs/>
          <w:sz w:val="22"/>
          <w:szCs w:val="22"/>
        </w:rPr>
        <w:t>(f) the business(s) of the corporate debtor as a going concern:</w:t>
      </w:r>
    </w:p>
    <w:p w14:paraId="5BC70172" w14:textId="77777777" w:rsidR="00EF7E0F" w:rsidRPr="00EF7E0F" w:rsidRDefault="00EF7E0F" w:rsidP="00EF7E0F">
      <w:pPr>
        <w:jc w:val="both"/>
        <w:rPr>
          <w:rFonts w:ascii="Arial" w:hAnsi="Arial" w:cs="Arial"/>
          <w:sz w:val="22"/>
          <w:szCs w:val="22"/>
        </w:rPr>
      </w:pPr>
    </w:p>
    <w:p w14:paraId="7C8F5D7C" w14:textId="662B3F37" w:rsidR="00EF7E0F" w:rsidRPr="00EF7E0F" w:rsidRDefault="00EF7E0F" w:rsidP="00EF7E0F">
      <w:pPr>
        <w:jc w:val="both"/>
        <w:rPr>
          <w:rFonts w:ascii="Arial" w:hAnsi="Arial" w:cs="Arial"/>
          <w:sz w:val="22"/>
          <w:szCs w:val="22"/>
        </w:rPr>
      </w:pPr>
      <w:r w:rsidRPr="00EF7E0F">
        <w:rPr>
          <w:rFonts w:ascii="Arial" w:hAnsi="Arial" w:cs="Arial"/>
          <w:sz w:val="22"/>
          <w:szCs w:val="22"/>
        </w:rPr>
        <w:t>Provided that where an asset is subject to security interest, it shall not be sold under any of the clauses (a) to (f) unless the security interest therein has been relinquished to the liquidation estate.</w:t>
      </w:r>
    </w:p>
    <w:p w14:paraId="23024D8B" w14:textId="77777777" w:rsidR="00EF7E0F" w:rsidRPr="00EF7E0F" w:rsidRDefault="00EF7E0F" w:rsidP="00EF7E0F">
      <w:pPr>
        <w:jc w:val="both"/>
        <w:rPr>
          <w:rFonts w:ascii="Arial" w:hAnsi="Arial" w:cs="Arial"/>
          <w:sz w:val="22"/>
          <w:szCs w:val="22"/>
        </w:rPr>
      </w:pPr>
    </w:p>
    <w:p w14:paraId="2A658BC3" w14:textId="77777777" w:rsidR="00EF7E0F" w:rsidRPr="00EF7E0F" w:rsidRDefault="00EF7E0F" w:rsidP="00EF7E0F">
      <w:pPr>
        <w:jc w:val="both"/>
        <w:rPr>
          <w:rFonts w:ascii="Arial" w:hAnsi="Arial" w:cs="Arial"/>
          <w:sz w:val="22"/>
          <w:szCs w:val="22"/>
        </w:rPr>
      </w:pPr>
      <w:r w:rsidRPr="00EF7E0F">
        <w:rPr>
          <w:rFonts w:ascii="Arial" w:hAnsi="Arial" w:cs="Arial"/>
          <w:sz w:val="22"/>
          <w:szCs w:val="22"/>
        </w:rPr>
        <w:t>32A. Sale as a going concern.</w:t>
      </w:r>
    </w:p>
    <w:p w14:paraId="14AF8F82" w14:textId="77777777" w:rsidR="00EF7E0F" w:rsidRPr="00EF7E0F" w:rsidRDefault="00EF7E0F" w:rsidP="00EF7E0F">
      <w:pPr>
        <w:jc w:val="both"/>
        <w:rPr>
          <w:rFonts w:ascii="Arial" w:hAnsi="Arial" w:cs="Arial"/>
          <w:sz w:val="22"/>
          <w:szCs w:val="22"/>
        </w:rPr>
      </w:pPr>
    </w:p>
    <w:p w14:paraId="2E2135A2" w14:textId="6B563B3B" w:rsidR="00EF7E0F" w:rsidRPr="00EF7E0F" w:rsidRDefault="00EF7E0F" w:rsidP="00EF7E0F">
      <w:pPr>
        <w:jc w:val="both"/>
        <w:rPr>
          <w:rFonts w:ascii="Arial" w:hAnsi="Arial" w:cs="Arial"/>
          <w:sz w:val="22"/>
          <w:szCs w:val="22"/>
        </w:rPr>
      </w:pPr>
      <w:r w:rsidRPr="00EF7E0F">
        <w:rPr>
          <w:rFonts w:ascii="Arial" w:hAnsi="Arial" w:cs="Arial"/>
          <w:sz w:val="22"/>
          <w:szCs w:val="22"/>
        </w:rPr>
        <w:t>(1) Where the committee of creditors has recommended sale under clause (e) or (f) of regulation 32 or where the liquidator is of the opinion that sale under clause (e) or (f) of regulation 32 shall maximise the value of the corporate debtor, he shall endeavour to first sell under the said clauses.</w:t>
      </w:r>
    </w:p>
    <w:p w14:paraId="4B1365A9" w14:textId="77777777" w:rsidR="00EF7E0F" w:rsidRPr="00EF7E0F" w:rsidRDefault="00EF7E0F" w:rsidP="00EF7E0F">
      <w:pPr>
        <w:jc w:val="both"/>
        <w:rPr>
          <w:rFonts w:ascii="Arial" w:hAnsi="Arial" w:cs="Arial"/>
          <w:sz w:val="22"/>
          <w:szCs w:val="22"/>
        </w:rPr>
      </w:pPr>
    </w:p>
    <w:p w14:paraId="422FEE1E" w14:textId="77777777" w:rsidR="00EF7E0F" w:rsidRPr="00EF7E0F" w:rsidRDefault="00EF7E0F" w:rsidP="00EF7E0F">
      <w:pPr>
        <w:jc w:val="both"/>
        <w:rPr>
          <w:rFonts w:ascii="Arial" w:hAnsi="Arial" w:cs="Arial"/>
          <w:sz w:val="22"/>
          <w:szCs w:val="22"/>
        </w:rPr>
      </w:pPr>
      <w:r w:rsidRPr="00EF7E0F">
        <w:rPr>
          <w:rFonts w:ascii="Arial" w:hAnsi="Arial" w:cs="Arial"/>
          <w:sz w:val="22"/>
          <w:szCs w:val="22"/>
        </w:rPr>
        <w:t>(2) For the purpose of sale under sub-regulation (1), the group of assets and liabilities of the corporate debtor, as identified by the committee of creditors under sub-regulation (2) of regulation 39C of the Insolvency and Bankruptcy Board of India (Insolvency Resolution Process for Corporate Persons) Regulations, 2016 shall be sold as a going concern.</w:t>
      </w:r>
    </w:p>
    <w:p w14:paraId="43CEDA0D" w14:textId="77777777" w:rsidR="00EF7E0F" w:rsidRPr="00EF7E0F" w:rsidRDefault="00EF7E0F" w:rsidP="00EF7E0F">
      <w:pPr>
        <w:jc w:val="both"/>
        <w:rPr>
          <w:rFonts w:ascii="Arial" w:hAnsi="Arial" w:cs="Arial"/>
          <w:sz w:val="22"/>
          <w:szCs w:val="22"/>
        </w:rPr>
      </w:pPr>
    </w:p>
    <w:p w14:paraId="719006CD" w14:textId="77777777" w:rsidR="00EF7E0F" w:rsidRPr="00EF7E0F" w:rsidRDefault="00EF7E0F" w:rsidP="00EF7E0F">
      <w:pPr>
        <w:jc w:val="both"/>
        <w:rPr>
          <w:rFonts w:ascii="Arial" w:hAnsi="Arial" w:cs="Arial"/>
          <w:sz w:val="22"/>
          <w:szCs w:val="22"/>
        </w:rPr>
      </w:pPr>
      <w:r w:rsidRPr="00EF7E0F">
        <w:rPr>
          <w:rFonts w:ascii="Arial" w:hAnsi="Arial" w:cs="Arial"/>
          <w:sz w:val="22"/>
          <w:szCs w:val="22"/>
        </w:rPr>
        <w:t>(3) Where the committee of creditors has not identified the assets and liabilities under sub-regulation (2) of regulation 39C of the Insolvency and Bankruptcy Board of India (Insolvency Resolution Process for Corporate Persons) Regulations, 2016, the liquidator shall identify and group the assets and liabilities to be sold as a going concern, in consultation with the consultation committee.</w:t>
      </w:r>
    </w:p>
    <w:p w14:paraId="3D61DDC2" w14:textId="77777777" w:rsidR="00EF7E0F" w:rsidRPr="00EF7E0F" w:rsidRDefault="00EF7E0F" w:rsidP="00EF7E0F">
      <w:pPr>
        <w:jc w:val="both"/>
        <w:rPr>
          <w:rFonts w:ascii="Arial" w:hAnsi="Arial" w:cs="Arial"/>
          <w:sz w:val="22"/>
          <w:szCs w:val="22"/>
        </w:rPr>
      </w:pPr>
    </w:p>
    <w:p w14:paraId="52823EDA" w14:textId="7BB96663" w:rsidR="004A2486" w:rsidRDefault="00EF7E0F" w:rsidP="00EF7E0F">
      <w:pPr>
        <w:jc w:val="both"/>
        <w:rPr>
          <w:rFonts w:ascii="Arial" w:hAnsi="Arial" w:cs="Arial"/>
          <w:sz w:val="22"/>
          <w:szCs w:val="22"/>
        </w:rPr>
      </w:pPr>
      <w:r w:rsidRPr="00EF7E0F">
        <w:rPr>
          <w:rFonts w:ascii="Arial" w:hAnsi="Arial" w:cs="Arial"/>
          <w:sz w:val="22"/>
          <w:szCs w:val="22"/>
        </w:rPr>
        <w:t>(4) If the liquidator is unable to sell the corporate debtor or its business under clause (e) or (f) of regulation 32 within ninety days from the liquidation commencement date, he shall proceed to sell the assets of the corporate debtor under clauses (a) to (d) of regulation 32.</w:t>
      </w:r>
    </w:p>
    <w:p w14:paraId="1299DAF4" w14:textId="77777777" w:rsidR="004A2486" w:rsidRDefault="004A2486">
      <w:pPr>
        <w:rPr>
          <w:rFonts w:ascii="Arial" w:hAnsi="Arial" w:cs="Arial"/>
          <w:sz w:val="22"/>
          <w:szCs w:val="22"/>
        </w:rPr>
      </w:pPr>
      <w:r>
        <w:rPr>
          <w:rFonts w:ascii="Arial" w:hAnsi="Arial" w:cs="Arial"/>
          <w:sz w:val="22"/>
          <w:szCs w:val="22"/>
        </w:rPr>
        <w:br w:type="page"/>
      </w:r>
    </w:p>
    <w:p w14:paraId="2A96E198" w14:textId="77777777" w:rsidR="00BB0809" w:rsidRDefault="00BB0809" w:rsidP="00BB0809">
      <w:pPr>
        <w:jc w:val="both"/>
        <w:rPr>
          <w:rFonts w:ascii="Arial" w:hAnsi="Arial" w:cs="Arial"/>
          <w:sz w:val="22"/>
          <w:szCs w:val="22"/>
        </w:rPr>
      </w:pPr>
    </w:p>
    <w:p w14:paraId="6A593D47" w14:textId="4B53D774" w:rsidR="00BB0809" w:rsidRPr="000E7813" w:rsidRDefault="000E7813" w:rsidP="000E7813">
      <w:pPr>
        <w:pStyle w:val="Heading1"/>
        <w:rPr>
          <w:rFonts w:ascii="Arial" w:hAnsi="Arial" w:cs="Arial"/>
          <w:b/>
          <w:bCs/>
          <w:sz w:val="28"/>
          <w:szCs w:val="28"/>
        </w:rPr>
      </w:pPr>
      <w:bookmarkStart w:id="12" w:name="_Toc86994117"/>
      <w:r w:rsidRPr="00351DFF">
        <w:rPr>
          <w:rFonts w:ascii="Arial" w:hAnsi="Arial" w:cs="Arial"/>
          <w:b/>
          <w:bCs/>
          <w:sz w:val="28"/>
          <w:szCs w:val="28"/>
        </w:rPr>
        <w:t>Appendix-</w:t>
      </w:r>
      <w:r w:rsidR="00972084">
        <w:rPr>
          <w:rFonts w:ascii="Arial" w:hAnsi="Arial" w:cs="Arial"/>
          <w:b/>
          <w:bCs/>
          <w:sz w:val="28"/>
          <w:szCs w:val="28"/>
        </w:rPr>
        <w:t>5</w:t>
      </w:r>
      <w:r>
        <w:rPr>
          <w:rFonts w:ascii="Arial" w:hAnsi="Arial" w:cs="Arial"/>
          <w:b/>
          <w:bCs/>
          <w:sz w:val="28"/>
          <w:szCs w:val="28"/>
        </w:rPr>
        <w:t xml:space="preserve"> -</w:t>
      </w:r>
      <w:r w:rsidR="001E0CFE">
        <w:rPr>
          <w:rFonts w:ascii="Arial" w:hAnsi="Arial" w:cs="Arial"/>
          <w:b/>
          <w:bCs/>
          <w:sz w:val="26"/>
          <w:szCs w:val="26"/>
        </w:rPr>
        <w:t>Section 230</w:t>
      </w:r>
      <w:r w:rsidR="007A7606">
        <w:rPr>
          <w:rFonts w:ascii="Arial" w:hAnsi="Arial" w:cs="Arial"/>
          <w:b/>
          <w:bCs/>
          <w:sz w:val="26"/>
          <w:szCs w:val="26"/>
        </w:rPr>
        <w:t xml:space="preserve"> of </w:t>
      </w:r>
      <w:r w:rsidR="001E0CFE">
        <w:rPr>
          <w:rFonts w:ascii="Arial" w:hAnsi="Arial" w:cs="Arial"/>
          <w:b/>
          <w:bCs/>
          <w:sz w:val="26"/>
          <w:szCs w:val="26"/>
        </w:rPr>
        <w:t xml:space="preserve">: </w:t>
      </w:r>
      <w:r w:rsidR="00BB0809" w:rsidRPr="00191F0E">
        <w:rPr>
          <w:rFonts w:ascii="Arial" w:hAnsi="Arial" w:cs="Arial"/>
          <w:b/>
          <w:bCs/>
          <w:sz w:val="26"/>
          <w:szCs w:val="26"/>
        </w:rPr>
        <w:t>Power to Compromise or Make Arrangements with Creditors and Members</w:t>
      </w:r>
      <w:r w:rsidR="00191F0E">
        <w:rPr>
          <w:rStyle w:val="FootnoteReference"/>
          <w:rFonts w:ascii="Arial" w:hAnsi="Arial" w:cs="Arial"/>
          <w:b/>
          <w:bCs/>
          <w:sz w:val="26"/>
          <w:szCs w:val="26"/>
        </w:rPr>
        <w:footnoteReference w:id="17"/>
      </w:r>
      <w:r w:rsidR="00BB0809" w:rsidRPr="00191F0E">
        <w:rPr>
          <w:rFonts w:ascii="Arial" w:hAnsi="Arial" w:cs="Arial"/>
          <w:b/>
          <w:bCs/>
          <w:sz w:val="26"/>
          <w:szCs w:val="26"/>
        </w:rPr>
        <w:t>.</w:t>
      </w:r>
      <w:bookmarkEnd w:id="12"/>
      <w:r w:rsidR="00BB0809" w:rsidRPr="00191F0E">
        <w:rPr>
          <w:rFonts w:ascii="Arial" w:hAnsi="Arial" w:cs="Arial"/>
          <w:b/>
          <w:bCs/>
          <w:sz w:val="26"/>
          <w:szCs w:val="26"/>
        </w:rPr>
        <w:t xml:space="preserve">                                                                                                                                                                                             </w:t>
      </w:r>
    </w:p>
    <w:p w14:paraId="7C90C68C" w14:textId="77777777" w:rsidR="00BB0809" w:rsidRPr="00BB0809" w:rsidRDefault="00BB0809" w:rsidP="00BB0809">
      <w:pPr>
        <w:jc w:val="both"/>
        <w:rPr>
          <w:rFonts w:ascii="Arial" w:hAnsi="Arial" w:cs="Arial"/>
          <w:sz w:val="22"/>
          <w:szCs w:val="22"/>
        </w:rPr>
      </w:pPr>
    </w:p>
    <w:p w14:paraId="591DEF6E"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230. (1) Where a compromise or arrangement is proposed—</w:t>
      </w:r>
    </w:p>
    <w:p w14:paraId="6C77317D"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(a) between a company and its creditors or any class of them; or</w:t>
      </w:r>
    </w:p>
    <w:p w14:paraId="33B28325"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(b) between a company and its members or any class of them,</w:t>
      </w:r>
    </w:p>
    <w:p w14:paraId="625DEA4C" w14:textId="77777777" w:rsidR="00BB0809" w:rsidRPr="00BB0809" w:rsidRDefault="00BB0809" w:rsidP="00BB0809">
      <w:pPr>
        <w:jc w:val="both"/>
        <w:rPr>
          <w:rFonts w:ascii="Arial" w:hAnsi="Arial" w:cs="Arial"/>
          <w:sz w:val="22"/>
          <w:szCs w:val="22"/>
        </w:rPr>
      </w:pPr>
    </w:p>
    <w:p w14:paraId="47F246DE"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the Tribunal may, on the application of the company or of any creditor or member of the company, or in the case of a company which is being wound up, of the liquidator,1["appointed under this Act or under the Insolvency and Bankruptcy Code, 2016, as the case may be,"] order a meeting of the creditors or class of creditors, or of the members or class of members, as the case may be, to be called, held and conducted in such manner as the Tribunal directs.</w:t>
      </w:r>
    </w:p>
    <w:p w14:paraId="349583A6" w14:textId="77777777" w:rsidR="00BB0809" w:rsidRPr="00BB0809" w:rsidRDefault="00BB0809" w:rsidP="00BB0809">
      <w:pPr>
        <w:jc w:val="both"/>
        <w:rPr>
          <w:rFonts w:ascii="Arial" w:hAnsi="Arial" w:cs="Arial"/>
          <w:sz w:val="22"/>
          <w:szCs w:val="22"/>
        </w:rPr>
      </w:pPr>
    </w:p>
    <w:p w14:paraId="66E83857"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Explanation.—For the purposes of this sub-section, arrangement includes a reorganisation of the company’s share capital by the consolidation of shares of different classes or by the division of shares into shares of different classes, or by both of those methods.</w:t>
      </w:r>
    </w:p>
    <w:p w14:paraId="75C654EB" w14:textId="77777777" w:rsidR="00BB0809" w:rsidRPr="00BB0809" w:rsidRDefault="00BB0809" w:rsidP="00BB0809">
      <w:pPr>
        <w:jc w:val="both"/>
        <w:rPr>
          <w:rFonts w:ascii="Arial" w:hAnsi="Arial" w:cs="Arial"/>
          <w:sz w:val="22"/>
          <w:szCs w:val="22"/>
        </w:rPr>
      </w:pPr>
    </w:p>
    <w:p w14:paraId="54B4AA1D"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(2) The company or any other person, by whom an application is made under subsection (1), shall disclose to the Tribunal by affidavit—</w:t>
      </w:r>
    </w:p>
    <w:p w14:paraId="31EF065C"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(a) all material facts relating to the company, such as the latest financial position of the company, the latest auditor’s report on the accounts of the company and the pendency of any investigation or proceedings against the company;</w:t>
      </w:r>
    </w:p>
    <w:p w14:paraId="39D3B982"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(b)reduction of share capital of the company, if any, included in the compromise or arrangement;</w:t>
      </w:r>
    </w:p>
    <w:p w14:paraId="0A809203"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(c) any scheme of corporate debt restructuring consented to by not less than seventy-five per cent. of the secured creditors in value, including—</w:t>
      </w:r>
    </w:p>
    <w:p w14:paraId="016E3225"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w:t>
      </w:r>
      <w:proofErr w:type="spellStart"/>
      <w:r w:rsidRPr="00BB0809">
        <w:rPr>
          <w:rFonts w:ascii="Arial" w:hAnsi="Arial" w:cs="Arial"/>
          <w:sz w:val="22"/>
          <w:szCs w:val="22"/>
        </w:rPr>
        <w:t>i</w:t>
      </w:r>
      <w:proofErr w:type="spellEnd"/>
      <w:r w:rsidRPr="00BB0809">
        <w:rPr>
          <w:rFonts w:ascii="Arial" w:hAnsi="Arial" w:cs="Arial"/>
          <w:sz w:val="22"/>
          <w:szCs w:val="22"/>
        </w:rPr>
        <w:t>) a creditor’s responsibility statement in the prescribed form;</w:t>
      </w:r>
    </w:p>
    <w:p w14:paraId="7B8659A1"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(ii)safeguards for the protection of other secured and unsecured creditors;</w:t>
      </w:r>
    </w:p>
    <w:p w14:paraId="6C296B6D"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(iii)report by the auditor that the fund requirements of the company after the corporate debt restructuring as approved shall conform to the liquidity test based upon the estimates provided to them by the Board;</w:t>
      </w:r>
    </w:p>
    <w:p w14:paraId="0C0B163C"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(iv)where the company proposes to adopt the corporate debt restructuring guidelines specified by the Reserve Bank of India, a statement to that effect; and</w:t>
      </w:r>
    </w:p>
    <w:p w14:paraId="2060A2FD" w14:textId="77777777" w:rsidR="00BB0809" w:rsidRPr="00BB0809" w:rsidRDefault="00BB0809" w:rsidP="00BB0809">
      <w:pPr>
        <w:jc w:val="both"/>
        <w:rPr>
          <w:rFonts w:ascii="Arial" w:hAnsi="Arial" w:cs="Arial"/>
          <w:sz w:val="22"/>
          <w:szCs w:val="22"/>
        </w:rPr>
      </w:pPr>
    </w:p>
    <w:p w14:paraId="36597750"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(v) a valuation report in respect of the shares and the property and all assets, tangible and intangible, movable and immovable, of the company by a registered  valuer.</w:t>
      </w:r>
    </w:p>
    <w:p w14:paraId="214302C5" w14:textId="77777777" w:rsidR="00BB0809" w:rsidRPr="00BB0809" w:rsidRDefault="00BB0809" w:rsidP="00BB0809">
      <w:pPr>
        <w:jc w:val="both"/>
        <w:rPr>
          <w:rFonts w:ascii="Arial" w:hAnsi="Arial" w:cs="Arial"/>
          <w:sz w:val="22"/>
          <w:szCs w:val="22"/>
        </w:rPr>
      </w:pPr>
    </w:p>
    <w:p w14:paraId="22CDF6B7"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(3)Where a meeting is proposed to be called in pursuance of an order of the Tribunal under sub-section (1), a notice of such meeting shall be sent to all the creditors or class of creditors and to all the members or class of members and the debenture-holders of the company, individually at the address registered with the company which shall be accompanied by a statement disclosing the details of the compromise or arrangement, a copy of the valuation report, if any, and explaining their effect on creditors, key managerial personnel, promoters and non-promoter members, and the debenture-holders and the effect of the compromise or arrangement on any material interests of the directors of the company or the debenture trustees, and such other matters as may be prescribed:</w:t>
      </w:r>
    </w:p>
    <w:p w14:paraId="527E9855" w14:textId="77777777" w:rsidR="00BB0809" w:rsidRPr="00BB0809" w:rsidRDefault="00BB0809" w:rsidP="00BB0809">
      <w:pPr>
        <w:jc w:val="both"/>
        <w:rPr>
          <w:rFonts w:ascii="Arial" w:hAnsi="Arial" w:cs="Arial"/>
          <w:sz w:val="22"/>
          <w:szCs w:val="22"/>
        </w:rPr>
      </w:pPr>
    </w:p>
    <w:p w14:paraId="5DA6C427"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 xml:space="preserve">Provided that such notice and other documents shall also be placed on the website of the company, if any, and in case of a listed company, these documents shall be sent to the </w:t>
      </w:r>
      <w:r w:rsidRPr="00BB0809">
        <w:rPr>
          <w:rFonts w:ascii="Arial" w:hAnsi="Arial" w:cs="Arial"/>
          <w:sz w:val="22"/>
          <w:szCs w:val="22"/>
        </w:rPr>
        <w:lastRenderedPageBreak/>
        <w:t>Securities and Exchange Board and stock exchange where the securities of the companies are listed, for placing on their website and shall also be published in newspapers in such manner as may be prescribed:</w:t>
      </w:r>
    </w:p>
    <w:p w14:paraId="61BFECC0" w14:textId="77777777" w:rsidR="00BB0809" w:rsidRPr="00BB0809" w:rsidRDefault="00BB0809" w:rsidP="00BB0809">
      <w:pPr>
        <w:jc w:val="both"/>
        <w:rPr>
          <w:rFonts w:ascii="Arial" w:hAnsi="Arial" w:cs="Arial"/>
          <w:sz w:val="22"/>
          <w:szCs w:val="22"/>
        </w:rPr>
      </w:pPr>
    </w:p>
    <w:p w14:paraId="1AEA60C3"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Provided further that where the notice for the meeting is also issued by way of an advertisement, it shall indicate the time within which copies of the compromise or arrangement shall be made available to the concerned persons free of charge from the registered office of the company.</w:t>
      </w:r>
    </w:p>
    <w:p w14:paraId="2C8ED89B" w14:textId="77777777" w:rsidR="00BB0809" w:rsidRPr="00BB0809" w:rsidRDefault="00BB0809" w:rsidP="00BB0809">
      <w:pPr>
        <w:jc w:val="both"/>
        <w:rPr>
          <w:rFonts w:ascii="Arial" w:hAnsi="Arial" w:cs="Arial"/>
          <w:sz w:val="22"/>
          <w:szCs w:val="22"/>
        </w:rPr>
      </w:pPr>
    </w:p>
    <w:p w14:paraId="7F187BE2"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(4) A notice under sub-section (3)shall provide that the persons to whom the notice is sent may vote in the meeting either themselves or through proxies or by postal ballot to the adoption of the compromise or arrangement within one month from the date of receipt of such notice:</w:t>
      </w:r>
    </w:p>
    <w:p w14:paraId="69559B8A" w14:textId="77777777" w:rsidR="00BB0809" w:rsidRPr="00BB0809" w:rsidRDefault="00BB0809" w:rsidP="00BB0809">
      <w:pPr>
        <w:jc w:val="both"/>
        <w:rPr>
          <w:rFonts w:ascii="Arial" w:hAnsi="Arial" w:cs="Arial"/>
          <w:sz w:val="22"/>
          <w:szCs w:val="22"/>
        </w:rPr>
      </w:pPr>
    </w:p>
    <w:p w14:paraId="143CE284"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Provided that any objection to the compromise or arrangement shall be made only by persons holding not less than ten per cent. of the shareholding or having outstanding debt amounting to not less than five per cent. of the total outstanding debt as per the latest audited financial statement.</w:t>
      </w:r>
    </w:p>
    <w:p w14:paraId="7ECA8C36" w14:textId="77777777" w:rsidR="00BB0809" w:rsidRPr="00BB0809" w:rsidRDefault="00BB0809" w:rsidP="00BB0809">
      <w:pPr>
        <w:jc w:val="both"/>
        <w:rPr>
          <w:rFonts w:ascii="Arial" w:hAnsi="Arial" w:cs="Arial"/>
          <w:sz w:val="22"/>
          <w:szCs w:val="22"/>
        </w:rPr>
      </w:pPr>
    </w:p>
    <w:p w14:paraId="3B71DE8A"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(5) A notice under sub-section (3) along with all the documents in such form as may be prescribed shall also be sent to the Central Government, the income-tax authorities, the Reserve Bank of India, the Securities and Exchange Board, the Registrar, the respective stock exchanges, the Official Liquidator, the Competition Commission of India established under sub-section (1) of section 7 of the Competition Act, 2002, if necessary, and such other sectoral regulators or authorities which are likely to be affected by the compromise or arrangement and shall require that representations, if any, to be made by them shall be made within a period of thirty days from the date of receipt of such notice, failing which, it shall be presumed that they have no representations to make on the proposals.</w:t>
      </w:r>
    </w:p>
    <w:p w14:paraId="1A7335C4" w14:textId="77777777" w:rsidR="00BB0809" w:rsidRPr="00BB0809" w:rsidRDefault="00BB0809" w:rsidP="00BB0809">
      <w:pPr>
        <w:jc w:val="both"/>
        <w:rPr>
          <w:rFonts w:ascii="Arial" w:hAnsi="Arial" w:cs="Arial"/>
          <w:sz w:val="22"/>
          <w:szCs w:val="22"/>
        </w:rPr>
      </w:pPr>
    </w:p>
    <w:p w14:paraId="50E26DAE"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(6) Where, at a meeting held in pursuance of sub-section (1), majority of persons representing three-fourths in value of the creditors, or class of creditors or members or class of members, as the case may be, voting in person or by proxy or by postal ballot, agree to any compromise or arrangement and if such compromise or arrangement is sanctioned by the Tribunal by an order, the same shall be binding on the company, all the creditors, or class of creditors or members or class of members, as the case may be, or, in case of a company being wound up, on the liquidator, 2["appointed under this Act or under the Insolvency and Bankruptcy Code, 2016, as the case may be,"] and the contributories of the company.</w:t>
      </w:r>
    </w:p>
    <w:p w14:paraId="19967F02" w14:textId="77777777" w:rsidR="00BB0809" w:rsidRPr="00BB0809" w:rsidRDefault="00BB0809" w:rsidP="00BB0809">
      <w:pPr>
        <w:jc w:val="both"/>
        <w:rPr>
          <w:rFonts w:ascii="Arial" w:hAnsi="Arial" w:cs="Arial"/>
          <w:sz w:val="22"/>
          <w:szCs w:val="22"/>
        </w:rPr>
      </w:pPr>
    </w:p>
    <w:p w14:paraId="3D933E8D"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 xml:space="preserve">(7) An order made by the Tribunal under sub-section (6)shall provide for all or any of the following matters, namely:—                                      </w:t>
      </w:r>
    </w:p>
    <w:p w14:paraId="54D3845C"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(a) where the compromise or arrangement provides for conversion of preference shares into equity shares, such preference shareholders shall be given an option to either obtain arrears of dividend in cash or accept equity shares equal to the value of the dividend payable;</w:t>
      </w:r>
    </w:p>
    <w:p w14:paraId="51898ECB" w14:textId="77777777" w:rsidR="00BB0809" w:rsidRPr="00BB0809" w:rsidRDefault="00BB0809" w:rsidP="00BB0809">
      <w:pPr>
        <w:jc w:val="both"/>
        <w:rPr>
          <w:rFonts w:ascii="Arial" w:hAnsi="Arial" w:cs="Arial"/>
          <w:sz w:val="22"/>
          <w:szCs w:val="22"/>
        </w:rPr>
      </w:pPr>
    </w:p>
    <w:p w14:paraId="2537E5A1"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(b) the protection of any class of creditors;</w:t>
      </w:r>
    </w:p>
    <w:p w14:paraId="6C7109D5"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(c)if the compromise or arrangement results in the variation of the shareholders’ rights, it shall be given effect to under the provisions of section 48;</w:t>
      </w:r>
    </w:p>
    <w:p w14:paraId="479320FF"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(d) if the compromise or arrangement is agreed to by the creditors under sub-section (6), any proceedings pending before the Board for Industrial and Financial Reconstruction established under section 4 of the Sick Industrial Companies (Special Provisions) Act, 1985 shall abate;</w:t>
      </w:r>
    </w:p>
    <w:p w14:paraId="7265B0C6"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(e)such other matters including exit offer to dissenting shareholders, if any, as are in the opinion of the Tribunal necessary to effectively implement the terms of the compromise or arrangement:</w:t>
      </w:r>
    </w:p>
    <w:p w14:paraId="423B897A" w14:textId="77777777" w:rsidR="00BB0809" w:rsidRPr="00BB0809" w:rsidRDefault="00BB0809" w:rsidP="00BB0809">
      <w:pPr>
        <w:jc w:val="both"/>
        <w:rPr>
          <w:rFonts w:ascii="Arial" w:hAnsi="Arial" w:cs="Arial"/>
          <w:sz w:val="22"/>
          <w:szCs w:val="22"/>
        </w:rPr>
      </w:pPr>
    </w:p>
    <w:p w14:paraId="0115D661"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 xml:space="preserve">Provided that no compromise or arrangement shall be sanctioned by the Tribunal unless a certificate by the company's auditor has been filed with the Tribunal to the effect that the </w:t>
      </w:r>
      <w:r w:rsidRPr="00BB0809">
        <w:rPr>
          <w:rFonts w:ascii="Arial" w:hAnsi="Arial" w:cs="Arial"/>
          <w:sz w:val="22"/>
          <w:szCs w:val="22"/>
        </w:rPr>
        <w:lastRenderedPageBreak/>
        <w:t>accounting treatment, if any, proposed in the scheme of compromise or arrangement is in conformity with the accounting standards prescribed under section 133.</w:t>
      </w:r>
    </w:p>
    <w:p w14:paraId="3DCDFE89" w14:textId="77777777" w:rsidR="00BB0809" w:rsidRPr="00BB0809" w:rsidRDefault="00BB0809" w:rsidP="00BB0809">
      <w:pPr>
        <w:jc w:val="both"/>
        <w:rPr>
          <w:rFonts w:ascii="Arial" w:hAnsi="Arial" w:cs="Arial"/>
          <w:sz w:val="22"/>
          <w:szCs w:val="22"/>
        </w:rPr>
      </w:pPr>
    </w:p>
    <w:p w14:paraId="22AAA98F"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(8)The order of the Tribunal shall be filed with the Registrar by the company within a period of thirty days of the receipt of the order.</w:t>
      </w:r>
    </w:p>
    <w:p w14:paraId="0837A573" w14:textId="77777777" w:rsidR="00BB0809" w:rsidRPr="00BB0809" w:rsidRDefault="00BB0809" w:rsidP="00BB0809">
      <w:pPr>
        <w:jc w:val="both"/>
        <w:rPr>
          <w:rFonts w:ascii="Arial" w:hAnsi="Arial" w:cs="Arial"/>
          <w:sz w:val="22"/>
          <w:szCs w:val="22"/>
        </w:rPr>
      </w:pPr>
    </w:p>
    <w:p w14:paraId="59D2DFBA"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(9) The Tribunal may dispense with calling of a meeting of creditor or class of creditors where such creditors or class of creditors, having at least ninety per cent. value, agree and confirm, by way of affidavit, to the scheme of compromise or arrangement.</w:t>
      </w:r>
    </w:p>
    <w:p w14:paraId="09DDD032" w14:textId="77777777" w:rsidR="00BB0809" w:rsidRPr="00BB0809" w:rsidRDefault="00BB0809" w:rsidP="00BB0809">
      <w:pPr>
        <w:jc w:val="both"/>
        <w:rPr>
          <w:rFonts w:ascii="Arial" w:hAnsi="Arial" w:cs="Arial"/>
          <w:sz w:val="22"/>
          <w:szCs w:val="22"/>
        </w:rPr>
      </w:pPr>
    </w:p>
    <w:p w14:paraId="1D88B7AD"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(10) No compromise or arrangement in respect of any buy-back of securities under this section shall be sanctioned by the Tribunal unless such buy-back is in accordance with the provisions of section 68.</w:t>
      </w:r>
    </w:p>
    <w:p w14:paraId="20FB3374" w14:textId="77777777" w:rsidR="00BB0809" w:rsidRPr="00BB0809" w:rsidRDefault="00BB0809" w:rsidP="00BB0809">
      <w:pPr>
        <w:jc w:val="both"/>
        <w:rPr>
          <w:rFonts w:ascii="Arial" w:hAnsi="Arial" w:cs="Arial"/>
          <w:sz w:val="22"/>
          <w:szCs w:val="22"/>
        </w:rPr>
      </w:pPr>
    </w:p>
    <w:p w14:paraId="5FF1A72E"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*(11) Any compromise or arrangement may include takeover offer made in such manner as may be prescribed:</w:t>
      </w:r>
    </w:p>
    <w:p w14:paraId="54A778D6" w14:textId="77777777" w:rsidR="00BB0809" w:rsidRPr="00BB0809" w:rsidRDefault="00BB0809" w:rsidP="00BB0809">
      <w:pPr>
        <w:jc w:val="both"/>
        <w:rPr>
          <w:rFonts w:ascii="Arial" w:hAnsi="Arial" w:cs="Arial"/>
          <w:sz w:val="22"/>
          <w:szCs w:val="22"/>
        </w:rPr>
      </w:pPr>
    </w:p>
    <w:p w14:paraId="37D37D83"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Provided that in case of listed companies, takeover offer shall be as per the regulations framed by the Securities and Exchange Board.</w:t>
      </w:r>
    </w:p>
    <w:p w14:paraId="4782E747" w14:textId="77777777" w:rsidR="00BB0809" w:rsidRPr="00BB0809" w:rsidRDefault="00BB0809" w:rsidP="00BB0809">
      <w:pPr>
        <w:jc w:val="both"/>
        <w:rPr>
          <w:rFonts w:ascii="Arial" w:hAnsi="Arial" w:cs="Arial"/>
          <w:sz w:val="22"/>
          <w:szCs w:val="22"/>
        </w:rPr>
      </w:pPr>
    </w:p>
    <w:p w14:paraId="03EF5CB9"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*(12) An aggrieved party may make an application to the Tribunal in the event of any grievances with respect to the takeover offer of companies other than listed companies in such manner as may be prescribed and the Tribunal may, on application, pass such order as it may deem fit.</w:t>
      </w:r>
    </w:p>
    <w:p w14:paraId="10C4D517"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Explanation.—For the removal of doubts, it is hereby declared that the provisions of section 66 shall not apply to the reduction of share capital effected in pursuance of the order of the Tribunal under this section.]</w:t>
      </w:r>
    </w:p>
    <w:p w14:paraId="6A2F8974" w14:textId="77777777" w:rsidR="00BB0809" w:rsidRPr="00BB0809" w:rsidRDefault="00BB0809" w:rsidP="00BB0809">
      <w:pPr>
        <w:jc w:val="both"/>
        <w:rPr>
          <w:rFonts w:ascii="Arial" w:hAnsi="Arial" w:cs="Arial"/>
          <w:sz w:val="22"/>
          <w:szCs w:val="22"/>
        </w:rPr>
      </w:pPr>
    </w:p>
    <w:p w14:paraId="3CB90686"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 xml:space="preserve"> </w:t>
      </w:r>
    </w:p>
    <w:p w14:paraId="213C254A" w14:textId="77777777" w:rsidR="00BB0809" w:rsidRPr="00BB0809" w:rsidRDefault="00BB0809" w:rsidP="00BB0809">
      <w:pPr>
        <w:jc w:val="both"/>
        <w:rPr>
          <w:rFonts w:ascii="Arial" w:hAnsi="Arial" w:cs="Arial"/>
          <w:sz w:val="22"/>
          <w:szCs w:val="22"/>
        </w:rPr>
      </w:pPr>
    </w:p>
    <w:p w14:paraId="1B6F3CDC"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Note:</w:t>
      </w:r>
    </w:p>
    <w:p w14:paraId="157E8783" w14:textId="77777777" w:rsidR="00BB0809" w:rsidRPr="00BB0809" w:rsidRDefault="00BB0809" w:rsidP="00BB0809">
      <w:pPr>
        <w:jc w:val="both"/>
        <w:rPr>
          <w:rFonts w:ascii="Arial" w:hAnsi="Arial" w:cs="Arial"/>
          <w:sz w:val="22"/>
          <w:szCs w:val="22"/>
        </w:rPr>
      </w:pPr>
    </w:p>
    <w:p w14:paraId="322159EC"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 xml:space="preserve"> * Sub-sections (11) and (12) have been notified on 03.02.2020</w:t>
      </w:r>
    </w:p>
    <w:p w14:paraId="44838874" w14:textId="77777777" w:rsidR="00BB0809" w:rsidRPr="00BB0809" w:rsidRDefault="00BB0809" w:rsidP="00BB0809">
      <w:pPr>
        <w:jc w:val="both"/>
        <w:rPr>
          <w:rFonts w:ascii="Arial" w:hAnsi="Arial" w:cs="Arial"/>
          <w:sz w:val="22"/>
          <w:szCs w:val="22"/>
        </w:rPr>
      </w:pPr>
    </w:p>
    <w:p w14:paraId="05169C31"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Amendments</w:t>
      </w:r>
    </w:p>
    <w:p w14:paraId="4F72B34E" w14:textId="77777777" w:rsidR="00BB0809" w:rsidRPr="00BB0809" w:rsidRDefault="00BB0809" w:rsidP="00BB0809">
      <w:pPr>
        <w:jc w:val="both"/>
        <w:rPr>
          <w:rFonts w:ascii="Arial" w:hAnsi="Arial" w:cs="Arial"/>
          <w:sz w:val="22"/>
          <w:szCs w:val="22"/>
        </w:rPr>
      </w:pPr>
    </w:p>
    <w:p w14:paraId="7E559751"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1.  (a) Inserted  by Insolvency and Bankruptcy Code, 2016, Dated 15th November, 2016..</w:t>
      </w:r>
    </w:p>
    <w:p w14:paraId="349AF26A" w14:textId="77777777" w:rsidR="00BB0809" w:rsidRPr="00BB0809" w:rsidRDefault="00BB0809" w:rsidP="00BB0809">
      <w:pPr>
        <w:jc w:val="both"/>
        <w:rPr>
          <w:rFonts w:ascii="Arial" w:hAnsi="Arial" w:cs="Arial"/>
          <w:sz w:val="22"/>
          <w:szCs w:val="22"/>
        </w:rPr>
      </w:pPr>
    </w:p>
    <w:p w14:paraId="3752AD3E"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 xml:space="preserve">      (b)  The MCA Notification No. F.O. 3453(E) Dated 15th November, 2016 enforcing the related sections of Insolvency and Bankruptcy Code, 2016</w:t>
      </w:r>
    </w:p>
    <w:p w14:paraId="79CCEA1A" w14:textId="77777777" w:rsidR="00BB0809" w:rsidRPr="00BB0809" w:rsidRDefault="00BB0809" w:rsidP="00BB0809">
      <w:pPr>
        <w:jc w:val="both"/>
        <w:rPr>
          <w:rFonts w:ascii="Arial" w:hAnsi="Arial" w:cs="Arial"/>
          <w:sz w:val="22"/>
          <w:szCs w:val="22"/>
        </w:rPr>
      </w:pPr>
    </w:p>
    <w:p w14:paraId="453DEBB2"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2.  (a)  Inserted  by Insolvency and Bankruptcy Code, 2016, Dated 15th November, 2016.</w:t>
      </w:r>
    </w:p>
    <w:p w14:paraId="7387D611" w14:textId="77777777" w:rsidR="00BB0809" w:rsidRPr="00BB0809" w:rsidRDefault="00BB0809" w:rsidP="00BB0809">
      <w:pPr>
        <w:jc w:val="both"/>
        <w:rPr>
          <w:rFonts w:ascii="Arial" w:hAnsi="Arial" w:cs="Arial"/>
          <w:sz w:val="22"/>
          <w:szCs w:val="22"/>
        </w:rPr>
      </w:pPr>
    </w:p>
    <w:p w14:paraId="3D2C322D"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 xml:space="preserve">      (b)  The MCA Notification No. F.O. 3453(E) Dated 15th November, 2016 enforcing the related sections of Insolvency and Bankruptcy Code, 2016</w:t>
      </w:r>
    </w:p>
    <w:p w14:paraId="638DC6AE" w14:textId="77777777" w:rsidR="00BB0809" w:rsidRPr="00BB0809" w:rsidRDefault="00BB0809" w:rsidP="00BB0809">
      <w:pPr>
        <w:jc w:val="both"/>
        <w:rPr>
          <w:rFonts w:ascii="Arial" w:hAnsi="Arial" w:cs="Arial"/>
          <w:sz w:val="22"/>
          <w:szCs w:val="22"/>
        </w:rPr>
      </w:pPr>
    </w:p>
    <w:p w14:paraId="510BF559"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 xml:space="preserve"> </w:t>
      </w:r>
    </w:p>
    <w:p w14:paraId="52D04600" w14:textId="77777777" w:rsidR="00BB0809" w:rsidRPr="00BB0809" w:rsidRDefault="00BB0809" w:rsidP="00BB0809">
      <w:pPr>
        <w:jc w:val="both"/>
        <w:rPr>
          <w:rFonts w:ascii="Arial" w:hAnsi="Arial" w:cs="Arial"/>
          <w:sz w:val="22"/>
          <w:szCs w:val="22"/>
        </w:rPr>
      </w:pPr>
    </w:p>
    <w:p w14:paraId="1B1A52B5" w14:textId="77777777" w:rsidR="00BB0809" w:rsidRPr="00BB0809" w:rsidRDefault="00BB0809" w:rsidP="00BB0809">
      <w:pPr>
        <w:jc w:val="both"/>
        <w:rPr>
          <w:rFonts w:ascii="Arial" w:hAnsi="Arial" w:cs="Arial"/>
          <w:sz w:val="22"/>
          <w:szCs w:val="22"/>
        </w:rPr>
      </w:pPr>
      <w:r w:rsidRPr="00BB0809">
        <w:rPr>
          <w:rFonts w:ascii="Arial" w:hAnsi="Arial" w:cs="Arial"/>
          <w:sz w:val="22"/>
          <w:szCs w:val="22"/>
        </w:rPr>
        <w:t>Exception\Modification\Adaptation</w:t>
      </w:r>
    </w:p>
    <w:p w14:paraId="5BE3A206" w14:textId="77777777" w:rsidR="00BB0809" w:rsidRPr="00BB0809" w:rsidRDefault="00BB0809" w:rsidP="00BB0809">
      <w:pPr>
        <w:jc w:val="both"/>
        <w:rPr>
          <w:rFonts w:ascii="Arial" w:hAnsi="Arial" w:cs="Arial"/>
          <w:sz w:val="22"/>
          <w:szCs w:val="22"/>
        </w:rPr>
      </w:pPr>
    </w:p>
    <w:p w14:paraId="4D1A0EDF" w14:textId="03532089" w:rsidR="00302DCA" w:rsidRDefault="00BB0809" w:rsidP="00BB0809">
      <w:pPr>
        <w:jc w:val="both"/>
        <w:rPr>
          <w:rFonts w:ascii="Arial" w:hAnsi="Arial" w:cs="Arial"/>
          <w:sz w:val="22"/>
          <w:szCs w:val="22"/>
        </w:rPr>
      </w:pPr>
      <w:r w:rsidRPr="00BB0809">
        <w:rPr>
          <w:rFonts w:ascii="Arial" w:hAnsi="Arial" w:cs="Arial"/>
          <w:sz w:val="22"/>
          <w:szCs w:val="22"/>
        </w:rPr>
        <w:t>3. In case of Government Company - In Section 230 for the word "Tribunal" the words "Central Government" shall be substituted.- Notification Dated 13th June, 2017</w:t>
      </w:r>
    </w:p>
    <w:p w14:paraId="2713CE82" w14:textId="77777777" w:rsidR="00302DCA" w:rsidRDefault="00302DCA">
      <w:pPr>
        <w:rPr>
          <w:rFonts w:ascii="Arial" w:hAnsi="Arial" w:cs="Arial"/>
          <w:sz w:val="22"/>
          <w:szCs w:val="22"/>
        </w:rPr>
      </w:pPr>
      <w:r>
        <w:rPr>
          <w:rFonts w:ascii="Arial" w:hAnsi="Arial" w:cs="Arial"/>
          <w:sz w:val="22"/>
          <w:szCs w:val="22"/>
        </w:rPr>
        <w:br w:type="page"/>
      </w:r>
    </w:p>
    <w:p w14:paraId="49EAD413" w14:textId="77777777" w:rsidR="009E6FAE" w:rsidRDefault="009E6FAE" w:rsidP="00BB0809">
      <w:pPr>
        <w:jc w:val="both"/>
        <w:rPr>
          <w:rFonts w:ascii="Arial" w:hAnsi="Arial" w:cs="Arial"/>
          <w:sz w:val="22"/>
          <w:szCs w:val="22"/>
        </w:rPr>
      </w:pPr>
    </w:p>
    <w:p w14:paraId="2BFE0AAA" w14:textId="66CC1DDA" w:rsidR="00302DCA" w:rsidRPr="000E7813" w:rsidRDefault="000E7813" w:rsidP="000E7813">
      <w:pPr>
        <w:pStyle w:val="Heading1"/>
        <w:rPr>
          <w:rFonts w:ascii="Arial" w:hAnsi="Arial" w:cs="Arial"/>
          <w:b/>
          <w:bCs/>
          <w:sz w:val="28"/>
          <w:szCs w:val="28"/>
        </w:rPr>
      </w:pPr>
      <w:bookmarkStart w:id="13" w:name="_Toc86994118"/>
      <w:r w:rsidRPr="00351DFF">
        <w:rPr>
          <w:rFonts w:ascii="Arial" w:hAnsi="Arial" w:cs="Arial"/>
          <w:b/>
          <w:bCs/>
          <w:sz w:val="28"/>
          <w:szCs w:val="28"/>
        </w:rPr>
        <w:t>Appendix-</w:t>
      </w:r>
      <w:r w:rsidR="00972084">
        <w:rPr>
          <w:rFonts w:ascii="Arial" w:hAnsi="Arial" w:cs="Arial"/>
          <w:b/>
          <w:bCs/>
          <w:sz w:val="28"/>
          <w:szCs w:val="28"/>
        </w:rPr>
        <w:t>6</w:t>
      </w:r>
      <w:r>
        <w:rPr>
          <w:rFonts w:ascii="Arial" w:hAnsi="Arial" w:cs="Arial"/>
          <w:b/>
          <w:bCs/>
          <w:sz w:val="28"/>
          <w:szCs w:val="28"/>
        </w:rPr>
        <w:t xml:space="preserve"> - </w:t>
      </w:r>
      <w:r w:rsidR="00302DCA" w:rsidRPr="00302DCA">
        <w:rPr>
          <w:rFonts w:ascii="Arial" w:hAnsi="Arial" w:cs="Arial"/>
          <w:b/>
          <w:bCs/>
          <w:sz w:val="26"/>
          <w:szCs w:val="26"/>
        </w:rPr>
        <w:t>Section 53</w:t>
      </w:r>
      <w:r>
        <w:rPr>
          <w:rFonts w:ascii="Arial" w:hAnsi="Arial" w:cs="Arial"/>
          <w:b/>
          <w:bCs/>
          <w:sz w:val="26"/>
          <w:szCs w:val="26"/>
        </w:rPr>
        <w:t xml:space="preserve"> of IBC, 2016</w:t>
      </w:r>
      <w:r w:rsidR="00302DCA" w:rsidRPr="00302DCA">
        <w:rPr>
          <w:rFonts w:ascii="Arial" w:hAnsi="Arial" w:cs="Arial"/>
          <w:b/>
          <w:bCs/>
          <w:sz w:val="26"/>
          <w:szCs w:val="26"/>
        </w:rPr>
        <w:t>: Distribution of assets.</w:t>
      </w:r>
      <w:bookmarkEnd w:id="13"/>
    </w:p>
    <w:p w14:paraId="4BEBE50A" w14:textId="77777777" w:rsidR="00302DCA" w:rsidRPr="00302DCA" w:rsidRDefault="00302DCA" w:rsidP="00302DCA">
      <w:pPr>
        <w:jc w:val="both"/>
        <w:rPr>
          <w:rFonts w:ascii="Arial" w:hAnsi="Arial" w:cs="Arial"/>
          <w:sz w:val="22"/>
          <w:szCs w:val="22"/>
        </w:rPr>
      </w:pPr>
    </w:p>
    <w:p w14:paraId="33BE7CD6" w14:textId="1CBECCAB" w:rsidR="00302DCA" w:rsidRPr="00302DCA" w:rsidRDefault="00302DCA" w:rsidP="00302DCA">
      <w:pPr>
        <w:jc w:val="both"/>
        <w:rPr>
          <w:rFonts w:ascii="Arial" w:hAnsi="Arial" w:cs="Arial"/>
          <w:sz w:val="22"/>
          <w:szCs w:val="22"/>
        </w:rPr>
      </w:pPr>
      <w:r w:rsidRPr="00302DCA">
        <w:rPr>
          <w:rFonts w:ascii="Arial" w:hAnsi="Arial" w:cs="Arial"/>
          <w:sz w:val="22"/>
          <w:szCs w:val="22"/>
        </w:rPr>
        <w:t>53. (1) Notwithstanding anything to the contrary contained in any law enacted by the Parliament or any State Legislature for the time being in force, the proceeds from the sale of the liquidation assets shall be distributed in the following order of priority and within such period and in such manner as may be specified, namely :—</w:t>
      </w:r>
    </w:p>
    <w:p w14:paraId="2DC7ED2B" w14:textId="77777777" w:rsidR="00302DCA" w:rsidRPr="00302DCA" w:rsidRDefault="00302DCA" w:rsidP="00302DCA">
      <w:pPr>
        <w:jc w:val="both"/>
        <w:rPr>
          <w:rFonts w:ascii="Arial" w:hAnsi="Arial" w:cs="Arial"/>
          <w:sz w:val="22"/>
          <w:szCs w:val="22"/>
        </w:rPr>
      </w:pPr>
    </w:p>
    <w:p w14:paraId="69E252C6" w14:textId="77777777" w:rsidR="00302DCA" w:rsidRPr="00302DCA" w:rsidRDefault="00302DCA" w:rsidP="00302DCA">
      <w:pPr>
        <w:jc w:val="both"/>
        <w:rPr>
          <w:rFonts w:ascii="Arial" w:hAnsi="Arial" w:cs="Arial"/>
          <w:sz w:val="22"/>
          <w:szCs w:val="22"/>
        </w:rPr>
      </w:pPr>
      <w:r w:rsidRPr="00302DCA">
        <w:rPr>
          <w:rFonts w:ascii="Arial" w:hAnsi="Arial" w:cs="Arial"/>
          <w:sz w:val="22"/>
          <w:szCs w:val="22"/>
        </w:rPr>
        <w:t>(a) the insolvency resolution process costs and the liquidation costs paid in full;</w:t>
      </w:r>
    </w:p>
    <w:p w14:paraId="2A8E7310" w14:textId="77777777" w:rsidR="00302DCA" w:rsidRPr="00302DCA" w:rsidRDefault="00302DCA" w:rsidP="00302DCA">
      <w:pPr>
        <w:jc w:val="both"/>
        <w:rPr>
          <w:rFonts w:ascii="Arial" w:hAnsi="Arial" w:cs="Arial"/>
          <w:sz w:val="22"/>
          <w:szCs w:val="22"/>
        </w:rPr>
      </w:pPr>
    </w:p>
    <w:p w14:paraId="35E0ED54" w14:textId="77777777" w:rsidR="00302DCA" w:rsidRPr="00302DCA" w:rsidRDefault="00302DCA" w:rsidP="00302DCA">
      <w:pPr>
        <w:jc w:val="both"/>
        <w:rPr>
          <w:rFonts w:ascii="Arial" w:hAnsi="Arial" w:cs="Arial"/>
          <w:sz w:val="22"/>
          <w:szCs w:val="22"/>
        </w:rPr>
      </w:pPr>
      <w:r w:rsidRPr="00302DCA">
        <w:rPr>
          <w:rFonts w:ascii="Arial" w:hAnsi="Arial" w:cs="Arial"/>
          <w:sz w:val="22"/>
          <w:szCs w:val="22"/>
        </w:rPr>
        <w:t>(b) the following debts which shall rank equally between and among the following :—</w:t>
      </w:r>
    </w:p>
    <w:p w14:paraId="10FD720E" w14:textId="77777777" w:rsidR="00302DCA" w:rsidRPr="00302DCA" w:rsidRDefault="00302DCA" w:rsidP="00302DCA">
      <w:pPr>
        <w:jc w:val="both"/>
        <w:rPr>
          <w:rFonts w:ascii="Arial" w:hAnsi="Arial" w:cs="Arial"/>
          <w:sz w:val="22"/>
          <w:szCs w:val="22"/>
        </w:rPr>
      </w:pPr>
    </w:p>
    <w:p w14:paraId="660D41F3" w14:textId="77777777" w:rsidR="00302DCA" w:rsidRPr="00302DCA" w:rsidRDefault="00302DCA" w:rsidP="00302DCA">
      <w:pPr>
        <w:jc w:val="both"/>
        <w:rPr>
          <w:rFonts w:ascii="Arial" w:hAnsi="Arial" w:cs="Arial"/>
          <w:sz w:val="22"/>
          <w:szCs w:val="22"/>
        </w:rPr>
      </w:pPr>
      <w:r w:rsidRPr="00302DCA">
        <w:rPr>
          <w:rFonts w:ascii="Arial" w:hAnsi="Arial" w:cs="Arial"/>
          <w:sz w:val="22"/>
          <w:szCs w:val="22"/>
        </w:rPr>
        <w:t>(</w:t>
      </w:r>
      <w:proofErr w:type="spellStart"/>
      <w:r w:rsidRPr="00302DCA">
        <w:rPr>
          <w:rFonts w:ascii="Arial" w:hAnsi="Arial" w:cs="Arial"/>
          <w:sz w:val="22"/>
          <w:szCs w:val="22"/>
        </w:rPr>
        <w:t>i</w:t>
      </w:r>
      <w:proofErr w:type="spellEnd"/>
      <w:r w:rsidRPr="00302DCA">
        <w:rPr>
          <w:rFonts w:ascii="Arial" w:hAnsi="Arial" w:cs="Arial"/>
          <w:sz w:val="22"/>
          <w:szCs w:val="22"/>
        </w:rPr>
        <w:t>) workmen’s dues for the period of twenty-four months preceding the liquidation commencement date; and</w:t>
      </w:r>
    </w:p>
    <w:p w14:paraId="25A7F054" w14:textId="77777777" w:rsidR="00302DCA" w:rsidRPr="00302DCA" w:rsidRDefault="00302DCA" w:rsidP="00302DCA">
      <w:pPr>
        <w:jc w:val="both"/>
        <w:rPr>
          <w:rFonts w:ascii="Arial" w:hAnsi="Arial" w:cs="Arial"/>
          <w:sz w:val="22"/>
          <w:szCs w:val="22"/>
        </w:rPr>
      </w:pPr>
    </w:p>
    <w:p w14:paraId="36BB9351" w14:textId="77777777" w:rsidR="00302DCA" w:rsidRPr="00302DCA" w:rsidRDefault="00302DCA" w:rsidP="00302DCA">
      <w:pPr>
        <w:jc w:val="both"/>
        <w:rPr>
          <w:rFonts w:ascii="Arial" w:hAnsi="Arial" w:cs="Arial"/>
          <w:sz w:val="22"/>
          <w:szCs w:val="22"/>
        </w:rPr>
      </w:pPr>
      <w:r w:rsidRPr="00302DCA">
        <w:rPr>
          <w:rFonts w:ascii="Arial" w:hAnsi="Arial" w:cs="Arial"/>
          <w:sz w:val="22"/>
          <w:szCs w:val="22"/>
        </w:rPr>
        <w:t>(ii) debts owed to a secured creditor in the event such secured creditor has relinquished security in the manner set out in section 52;</w:t>
      </w:r>
    </w:p>
    <w:p w14:paraId="550F6B3B" w14:textId="77777777" w:rsidR="00302DCA" w:rsidRPr="00302DCA" w:rsidRDefault="00302DCA" w:rsidP="00302DCA">
      <w:pPr>
        <w:jc w:val="both"/>
        <w:rPr>
          <w:rFonts w:ascii="Arial" w:hAnsi="Arial" w:cs="Arial"/>
          <w:sz w:val="22"/>
          <w:szCs w:val="22"/>
        </w:rPr>
      </w:pPr>
    </w:p>
    <w:p w14:paraId="4B91AA59" w14:textId="77777777" w:rsidR="00302DCA" w:rsidRPr="00302DCA" w:rsidRDefault="00302DCA" w:rsidP="00302DCA">
      <w:pPr>
        <w:jc w:val="both"/>
        <w:rPr>
          <w:rFonts w:ascii="Arial" w:hAnsi="Arial" w:cs="Arial"/>
          <w:sz w:val="22"/>
          <w:szCs w:val="22"/>
        </w:rPr>
      </w:pPr>
      <w:r w:rsidRPr="00302DCA">
        <w:rPr>
          <w:rFonts w:ascii="Arial" w:hAnsi="Arial" w:cs="Arial"/>
          <w:sz w:val="22"/>
          <w:szCs w:val="22"/>
        </w:rPr>
        <w:t>(c) wages and any unpaid dues owed to employees other than workmen for the period of twelve months preceding the liquidation commencement date;</w:t>
      </w:r>
    </w:p>
    <w:p w14:paraId="2E40F219" w14:textId="77777777" w:rsidR="00302DCA" w:rsidRPr="00302DCA" w:rsidRDefault="00302DCA" w:rsidP="00302DCA">
      <w:pPr>
        <w:jc w:val="both"/>
        <w:rPr>
          <w:rFonts w:ascii="Arial" w:hAnsi="Arial" w:cs="Arial"/>
          <w:sz w:val="22"/>
          <w:szCs w:val="22"/>
        </w:rPr>
      </w:pPr>
    </w:p>
    <w:p w14:paraId="0C9473CA" w14:textId="77777777" w:rsidR="00302DCA" w:rsidRPr="00302DCA" w:rsidRDefault="00302DCA" w:rsidP="00302DCA">
      <w:pPr>
        <w:jc w:val="both"/>
        <w:rPr>
          <w:rFonts w:ascii="Arial" w:hAnsi="Arial" w:cs="Arial"/>
          <w:sz w:val="22"/>
          <w:szCs w:val="22"/>
        </w:rPr>
      </w:pPr>
      <w:r w:rsidRPr="00302DCA">
        <w:rPr>
          <w:rFonts w:ascii="Arial" w:hAnsi="Arial" w:cs="Arial"/>
          <w:sz w:val="22"/>
          <w:szCs w:val="22"/>
        </w:rPr>
        <w:t>(d) financial debts owed to unsecured creditors;</w:t>
      </w:r>
    </w:p>
    <w:p w14:paraId="362AC388" w14:textId="77777777" w:rsidR="00302DCA" w:rsidRPr="00302DCA" w:rsidRDefault="00302DCA" w:rsidP="00302DCA">
      <w:pPr>
        <w:jc w:val="both"/>
        <w:rPr>
          <w:rFonts w:ascii="Arial" w:hAnsi="Arial" w:cs="Arial"/>
          <w:sz w:val="22"/>
          <w:szCs w:val="22"/>
        </w:rPr>
      </w:pPr>
    </w:p>
    <w:p w14:paraId="219C0642" w14:textId="77777777" w:rsidR="00302DCA" w:rsidRPr="00302DCA" w:rsidRDefault="00302DCA" w:rsidP="00302DCA">
      <w:pPr>
        <w:jc w:val="both"/>
        <w:rPr>
          <w:rFonts w:ascii="Arial" w:hAnsi="Arial" w:cs="Arial"/>
          <w:sz w:val="22"/>
          <w:szCs w:val="22"/>
        </w:rPr>
      </w:pPr>
      <w:r w:rsidRPr="00302DCA">
        <w:rPr>
          <w:rFonts w:ascii="Arial" w:hAnsi="Arial" w:cs="Arial"/>
          <w:sz w:val="22"/>
          <w:szCs w:val="22"/>
        </w:rPr>
        <w:t>(e) the following dues shall rank equally between and among the following:—</w:t>
      </w:r>
    </w:p>
    <w:p w14:paraId="79A8E13F" w14:textId="77777777" w:rsidR="00302DCA" w:rsidRPr="00302DCA" w:rsidRDefault="00302DCA" w:rsidP="00302DCA">
      <w:pPr>
        <w:jc w:val="both"/>
        <w:rPr>
          <w:rFonts w:ascii="Arial" w:hAnsi="Arial" w:cs="Arial"/>
          <w:sz w:val="22"/>
          <w:szCs w:val="22"/>
        </w:rPr>
      </w:pPr>
    </w:p>
    <w:p w14:paraId="5ED634D5" w14:textId="77777777" w:rsidR="00302DCA" w:rsidRPr="00302DCA" w:rsidRDefault="00302DCA" w:rsidP="00302DCA">
      <w:pPr>
        <w:jc w:val="both"/>
        <w:rPr>
          <w:rFonts w:ascii="Arial" w:hAnsi="Arial" w:cs="Arial"/>
          <w:sz w:val="22"/>
          <w:szCs w:val="22"/>
        </w:rPr>
      </w:pPr>
      <w:r w:rsidRPr="00302DCA">
        <w:rPr>
          <w:rFonts w:ascii="Arial" w:hAnsi="Arial" w:cs="Arial"/>
          <w:sz w:val="22"/>
          <w:szCs w:val="22"/>
        </w:rPr>
        <w:t>(</w:t>
      </w:r>
      <w:proofErr w:type="spellStart"/>
      <w:r w:rsidRPr="00302DCA">
        <w:rPr>
          <w:rFonts w:ascii="Arial" w:hAnsi="Arial" w:cs="Arial"/>
          <w:sz w:val="22"/>
          <w:szCs w:val="22"/>
        </w:rPr>
        <w:t>i</w:t>
      </w:r>
      <w:proofErr w:type="spellEnd"/>
      <w:r w:rsidRPr="00302DCA">
        <w:rPr>
          <w:rFonts w:ascii="Arial" w:hAnsi="Arial" w:cs="Arial"/>
          <w:sz w:val="22"/>
          <w:szCs w:val="22"/>
        </w:rPr>
        <w:t>) any amount due to the Central Government and the State Government including the amount to be received on account of the Consolidated Fund of India and the Consolidated Fund of a State, if any, in respect of the whole or any part of the period of two years preceding the liquidation commencement date;</w:t>
      </w:r>
    </w:p>
    <w:p w14:paraId="5AB5AE76" w14:textId="77777777" w:rsidR="00302DCA" w:rsidRPr="00302DCA" w:rsidRDefault="00302DCA" w:rsidP="00302DCA">
      <w:pPr>
        <w:jc w:val="both"/>
        <w:rPr>
          <w:rFonts w:ascii="Arial" w:hAnsi="Arial" w:cs="Arial"/>
          <w:sz w:val="22"/>
          <w:szCs w:val="22"/>
        </w:rPr>
      </w:pPr>
    </w:p>
    <w:p w14:paraId="06F2D1F7" w14:textId="77777777" w:rsidR="00302DCA" w:rsidRPr="00302DCA" w:rsidRDefault="00302DCA" w:rsidP="00302DCA">
      <w:pPr>
        <w:jc w:val="both"/>
        <w:rPr>
          <w:rFonts w:ascii="Arial" w:hAnsi="Arial" w:cs="Arial"/>
          <w:sz w:val="22"/>
          <w:szCs w:val="22"/>
        </w:rPr>
      </w:pPr>
      <w:r w:rsidRPr="00302DCA">
        <w:rPr>
          <w:rFonts w:ascii="Arial" w:hAnsi="Arial" w:cs="Arial"/>
          <w:sz w:val="22"/>
          <w:szCs w:val="22"/>
        </w:rPr>
        <w:t>(ii) debts owed to a secured creditor for any amount unpaid following the enforcement of security interest;</w:t>
      </w:r>
    </w:p>
    <w:p w14:paraId="2C6DB631" w14:textId="77777777" w:rsidR="00302DCA" w:rsidRPr="00302DCA" w:rsidRDefault="00302DCA" w:rsidP="00302DCA">
      <w:pPr>
        <w:jc w:val="both"/>
        <w:rPr>
          <w:rFonts w:ascii="Arial" w:hAnsi="Arial" w:cs="Arial"/>
          <w:sz w:val="22"/>
          <w:szCs w:val="22"/>
        </w:rPr>
      </w:pPr>
    </w:p>
    <w:p w14:paraId="07F337E4" w14:textId="77777777" w:rsidR="00302DCA" w:rsidRPr="00302DCA" w:rsidRDefault="00302DCA" w:rsidP="00302DCA">
      <w:pPr>
        <w:jc w:val="both"/>
        <w:rPr>
          <w:rFonts w:ascii="Arial" w:hAnsi="Arial" w:cs="Arial"/>
          <w:sz w:val="22"/>
          <w:szCs w:val="22"/>
        </w:rPr>
      </w:pPr>
      <w:r w:rsidRPr="00302DCA">
        <w:rPr>
          <w:rFonts w:ascii="Arial" w:hAnsi="Arial" w:cs="Arial"/>
          <w:sz w:val="22"/>
          <w:szCs w:val="22"/>
        </w:rPr>
        <w:t>(f) any remaining debts and dues;</w:t>
      </w:r>
    </w:p>
    <w:p w14:paraId="18B3E140" w14:textId="77777777" w:rsidR="00302DCA" w:rsidRPr="00302DCA" w:rsidRDefault="00302DCA" w:rsidP="00302DCA">
      <w:pPr>
        <w:jc w:val="both"/>
        <w:rPr>
          <w:rFonts w:ascii="Arial" w:hAnsi="Arial" w:cs="Arial"/>
          <w:sz w:val="22"/>
          <w:szCs w:val="22"/>
        </w:rPr>
      </w:pPr>
    </w:p>
    <w:p w14:paraId="47D5094D" w14:textId="77777777" w:rsidR="00302DCA" w:rsidRPr="00302DCA" w:rsidRDefault="00302DCA" w:rsidP="00302DCA">
      <w:pPr>
        <w:jc w:val="both"/>
        <w:rPr>
          <w:rFonts w:ascii="Arial" w:hAnsi="Arial" w:cs="Arial"/>
          <w:sz w:val="22"/>
          <w:szCs w:val="22"/>
        </w:rPr>
      </w:pPr>
      <w:r w:rsidRPr="00302DCA">
        <w:rPr>
          <w:rFonts w:ascii="Arial" w:hAnsi="Arial" w:cs="Arial"/>
          <w:sz w:val="22"/>
          <w:szCs w:val="22"/>
        </w:rPr>
        <w:t>(g) preference shareholders, if any; and</w:t>
      </w:r>
    </w:p>
    <w:p w14:paraId="52D29987" w14:textId="77777777" w:rsidR="00302DCA" w:rsidRPr="00302DCA" w:rsidRDefault="00302DCA" w:rsidP="00302DCA">
      <w:pPr>
        <w:jc w:val="both"/>
        <w:rPr>
          <w:rFonts w:ascii="Arial" w:hAnsi="Arial" w:cs="Arial"/>
          <w:sz w:val="22"/>
          <w:szCs w:val="22"/>
        </w:rPr>
      </w:pPr>
    </w:p>
    <w:p w14:paraId="74589F9D" w14:textId="77777777" w:rsidR="00302DCA" w:rsidRPr="00302DCA" w:rsidRDefault="00302DCA" w:rsidP="00302DCA">
      <w:pPr>
        <w:jc w:val="both"/>
        <w:rPr>
          <w:rFonts w:ascii="Arial" w:hAnsi="Arial" w:cs="Arial"/>
          <w:sz w:val="22"/>
          <w:szCs w:val="22"/>
        </w:rPr>
      </w:pPr>
      <w:r w:rsidRPr="00302DCA">
        <w:rPr>
          <w:rFonts w:ascii="Arial" w:hAnsi="Arial" w:cs="Arial"/>
          <w:sz w:val="22"/>
          <w:szCs w:val="22"/>
        </w:rPr>
        <w:t>(h) equity shareholders or partners, as the case may be.</w:t>
      </w:r>
    </w:p>
    <w:p w14:paraId="06F0467F" w14:textId="77777777" w:rsidR="00302DCA" w:rsidRPr="00302DCA" w:rsidRDefault="00302DCA" w:rsidP="00302DCA">
      <w:pPr>
        <w:jc w:val="both"/>
        <w:rPr>
          <w:rFonts w:ascii="Arial" w:hAnsi="Arial" w:cs="Arial"/>
          <w:sz w:val="22"/>
          <w:szCs w:val="22"/>
        </w:rPr>
      </w:pPr>
    </w:p>
    <w:p w14:paraId="4ACD1E5F" w14:textId="77777777" w:rsidR="00302DCA" w:rsidRPr="00302DCA" w:rsidRDefault="00302DCA" w:rsidP="00302DCA">
      <w:pPr>
        <w:jc w:val="both"/>
        <w:rPr>
          <w:rFonts w:ascii="Arial" w:hAnsi="Arial" w:cs="Arial"/>
          <w:sz w:val="22"/>
          <w:szCs w:val="22"/>
        </w:rPr>
      </w:pPr>
      <w:r w:rsidRPr="00302DCA">
        <w:rPr>
          <w:rFonts w:ascii="Arial" w:hAnsi="Arial" w:cs="Arial"/>
          <w:sz w:val="22"/>
          <w:szCs w:val="22"/>
        </w:rPr>
        <w:t>(2) Any contractual arrangements between recipients under sub-section (1) with equal ranking, if disrupting the order of priority under that sub-section shall be disregarded by the liquidator.</w:t>
      </w:r>
    </w:p>
    <w:p w14:paraId="3A13111B" w14:textId="77777777" w:rsidR="00302DCA" w:rsidRPr="00302DCA" w:rsidRDefault="00302DCA" w:rsidP="00302DCA">
      <w:pPr>
        <w:jc w:val="both"/>
        <w:rPr>
          <w:rFonts w:ascii="Arial" w:hAnsi="Arial" w:cs="Arial"/>
          <w:sz w:val="22"/>
          <w:szCs w:val="22"/>
        </w:rPr>
      </w:pPr>
    </w:p>
    <w:p w14:paraId="0884168C" w14:textId="77777777" w:rsidR="00302DCA" w:rsidRPr="00302DCA" w:rsidRDefault="00302DCA" w:rsidP="00302DCA">
      <w:pPr>
        <w:jc w:val="both"/>
        <w:rPr>
          <w:rFonts w:ascii="Arial" w:hAnsi="Arial" w:cs="Arial"/>
          <w:sz w:val="22"/>
          <w:szCs w:val="22"/>
        </w:rPr>
      </w:pPr>
      <w:r w:rsidRPr="00302DCA">
        <w:rPr>
          <w:rFonts w:ascii="Arial" w:hAnsi="Arial" w:cs="Arial"/>
          <w:sz w:val="22"/>
          <w:szCs w:val="22"/>
        </w:rPr>
        <w:t>(3) The fees payable to the liquidator shall be deducted proportionately from the proceeds payable to each class of recipients under sub-section (1), and the proceeds to the relevant recipient shall be distributed after such deduction.</w:t>
      </w:r>
    </w:p>
    <w:p w14:paraId="4E61B540" w14:textId="77777777" w:rsidR="00302DCA" w:rsidRPr="00302DCA" w:rsidRDefault="00302DCA" w:rsidP="00302DCA">
      <w:pPr>
        <w:jc w:val="both"/>
        <w:rPr>
          <w:rFonts w:ascii="Arial" w:hAnsi="Arial" w:cs="Arial"/>
          <w:sz w:val="22"/>
          <w:szCs w:val="22"/>
        </w:rPr>
      </w:pPr>
    </w:p>
    <w:p w14:paraId="15734187" w14:textId="77777777" w:rsidR="00302DCA" w:rsidRPr="00302DCA" w:rsidRDefault="00302DCA" w:rsidP="00302DCA">
      <w:pPr>
        <w:jc w:val="both"/>
        <w:rPr>
          <w:rFonts w:ascii="Arial" w:hAnsi="Arial" w:cs="Arial"/>
          <w:sz w:val="22"/>
          <w:szCs w:val="22"/>
        </w:rPr>
      </w:pPr>
      <w:r w:rsidRPr="00302DCA">
        <w:rPr>
          <w:rFonts w:ascii="Arial" w:hAnsi="Arial" w:cs="Arial"/>
          <w:sz w:val="22"/>
          <w:szCs w:val="22"/>
        </w:rPr>
        <w:t>Explanation.—For the purpose of this section—</w:t>
      </w:r>
    </w:p>
    <w:p w14:paraId="01A59364" w14:textId="77777777" w:rsidR="00302DCA" w:rsidRPr="00302DCA" w:rsidRDefault="00302DCA" w:rsidP="00302DCA">
      <w:pPr>
        <w:jc w:val="both"/>
        <w:rPr>
          <w:rFonts w:ascii="Arial" w:hAnsi="Arial" w:cs="Arial"/>
          <w:sz w:val="22"/>
          <w:szCs w:val="22"/>
        </w:rPr>
      </w:pPr>
    </w:p>
    <w:p w14:paraId="48141169" w14:textId="77777777" w:rsidR="00302DCA" w:rsidRPr="00302DCA" w:rsidRDefault="00302DCA" w:rsidP="00302DCA">
      <w:pPr>
        <w:jc w:val="both"/>
        <w:rPr>
          <w:rFonts w:ascii="Arial" w:hAnsi="Arial" w:cs="Arial"/>
          <w:sz w:val="22"/>
          <w:szCs w:val="22"/>
        </w:rPr>
      </w:pPr>
      <w:r w:rsidRPr="00302DCA">
        <w:rPr>
          <w:rFonts w:ascii="Arial" w:hAnsi="Arial" w:cs="Arial"/>
          <w:sz w:val="22"/>
          <w:szCs w:val="22"/>
        </w:rPr>
        <w:t>(</w:t>
      </w:r>
      <w:proofErr w:type="spellStart"/>
      <w:r w:rsidRPr="00302DCA">
        <w:rPr>
          <w:rFonts w:ascii="Arial" w:hAnsi="Arial" w:cs="Arial"/>
          <w:sz w:val="22"/>
          <w:szCs w:val="22"/>
        </w:rPr>
        <w:t>i</w:t>
      </w:r>
      <w:proofErr w:type="spellEnd"/>
      <w:r w:rsidRPr="00302DCA">
        <w:rPr>
          <w:rFonts w:ascii="Arial" w:hAnsi="Arial" w:cs="Arial"/>
          <w:sz w:val="22"/>
          <w:szCs w:val="22"/>
        </w:rPr>
        <w:t>) it is hereby clarified that at each stage of the distribution of proceeds in respect of a class of recipients that rank equally, each of the debts will either be paid in full, or will be paid in equal proportion within the same class of recipients, if the proceeds are insufficient to meet the debts in full; and</w:t>
      </w:r>
    </w:p>
    <w:p w14:paraId="44ECB7D2" w14:textId="77777777" w:rsidR="00302DCA" w:rsidRPr="00302DCA" w:rsidRDefault="00302DCA" w:rsidP="00302DCA">
      <w:pPr>
        <w:jc w:val="both"/>
        <w:rPr>
          <w:rFonts w:ascii="Arial" w:hAnsi="Arial" w:cs="Arial"/>
          <w:sz w:val="22"/>
          <w:szCs w:val="22"/>
        </w:rPr>
      </w:pPr>
    </w:p>
    <w:p w14:paraId="4187F9EE" w14:textId="4854CDF4" w:rsidR="00302DCA" w:rsidRPr="00C12EA4" w:rsidRDefault="00302DCA" w:rsidP="00302DCA">
      <w:pPr>
        <w:jc w:val="both"/>
        <w:rPr>
          <w:rFonts w:ascii="Arial" w:hAnsi="Arial" w:cs="Arial"/>
          <w:sz w:val="22"/>
          <w:szCs w:val="22"/>
        </w:rPr>
      </w:pPr>
      <w:r w:rsidRPr="00302DCA">
        <w:rPr>
          <w:rFonts w:ascii="Arial" w:hAnsi="Arial" w:cs="Arial"/>
          <w:sz w:val="22"/>
          <w:szCs w:val="22"/>
        </w:rPr>
        <w:lastRenderedPageBreak/>
        <w:t>(ii) the term “workmen’s dues” shall have the same meaning as assigned to it in section 326 of the Companies Act, 2013.</w:t>
      </w:r>
    </w:p>
    <w:p w14:paraId="56CD4FAF" w14:textId="77777777" w:rsidR="00F12F77" w:rsidRPr="00F12F77" w:rsidRDefault="00F12F77" w:rsidP="00F12F77">
      <w:pPr>
        <w:jc w:val="both"/>
        <w:rPr>
          <w:rFonts w:ascii="Arial" w:hAnsi="Arial" w:cs="Arial"/>
          <w:sz w:val="22"/>
          <w:szCs w:val="22"/>
        </w:rPr>
      </w:pPr>
    </w:p>
    <w:sectPr w:rsidR="00F12F77" w:rsidRPr="00F12F77" w:rsidSect="001635D3">
      <w:footerReference w:type="default" r:id="rId11"/>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D4498" w14:textId="77777777" w:rsidR="00084EC2" w:rsidRDefault="00084EC2" w:rsidP="00A5487B">
      <w:r>
        <w:separator/>
      </w:r>
    </w:p>
  </w:endnote>
  <w:endnote w:type="continuationSeparator" w:id="0">
    <w:p w14:paraId="4D4376D5" w14:textId="77777777" w:rsidR="00084EC2" w:rsidRDefault="00084EC2" w:rsidP="00A54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Pro">
    <w:panose1 w:val="020B0604030504040204"/>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24C3A" w14:textId="28E2D97A" w:rsidR="00CB037F" w:rsidRPr="00CB037F" w:rsidRDefault="00CB037F" w:rsidP="00CB037F">
    <w:pPr>
      <w:pStyle w:val="Footer"/>
      <w:jc w:val="center"/>
      <w:rPr>
        <w:lang w:val="en-US"/>
      </w:rPr>
    </w:pPr>
    <w:r w:rsidRPr="00CB037F">
      <w:rPr>
        <w:rFonts w:ascii="Times New Roman" w:hAnsi="Times New Roman"/>
        <w:lang w:val="en-GB"/>
      </w:rPr>
      <w:t xml:space="preserve">Page </w:t>
    </w:r>
    <w:r w:rsidRPr="00CB037F">
      <w:rPr>
        <w:rFonts w:ascii="Times New Roman" w:hAnsi="Times New Roman"/>
        <w:lang w:val="en-GB"/>
      </w:rPr>
      <w:fldChar w:fldCharType="begin"/>
    </w:r>
    <w:r w:rsidRPr="00CB037F">
      <w:rPr>
        <w:rFonts w:ascii="Times New Roman" w:hAnsi="Times New Roman"/>
        <w:lang w:val="en-GB"/>
      </w:rPr>
      <w:instrText xml:space="preserve"> PAGE </w:instrText>
    </w:r>
    <w:r>
      <w:rPr>
        <w:rFonts w:ascii="Times New Roman" w:hAnsi="Times New Roman"/>
        <w:lang w:val="en-GB"/>
      </w:rPr>
      <w:fldChar w:fldCharType="separate"/>
    </w:r>
    <w:r>
      <w:rPr>
        <w:rFonts w:ascii="Times New Roman" w:hAnsi="Times New Roman"/>
        <w:noProof/>
        <w:lang w:val="en-GB"/>
      </w:rPr>
      <w:t>1</w:t>
    </w:r>
    <w:r w:rsidRPr="00CB037F">
      <w:rPr>
        <w:rFonts w:ascii="Times New Roman" w:hAnsi="Times New Roman"/>
        <w:lang w:val="en-GB"/>
      </w:rPr>
      <w:fldChar w:fldCharType="end"/>
    </w:r>
    <w:r w:rsidRPr="00CB037F">
      <w:rPr>
        <w:rFonts w:ascii="Times New Roman" w:hAnsi="Times New Roman"/>
        <w:lang w:val="en-GB"/>
      </w:rPr>
      <w:t xml:space="preserve"> of </w:t>
    </w:r>
    <w:r w:rsidRPr="00CB037F">
      <w:rPr>
        <w:rFonts w:ascii="Times New Roman" w:hAnsi="Times New Roman"/>
        <w:lang w:val="en-GB"/>
      </w:rPr>
      <w:fldChar w:fldCharType="begin"/>
    </w:r>
    <w:r w:rsidRPr="00CB037F">
      <w:rPr>
        <w:rFonts w:ascii="Times New Roman" w:hAnsi="Times New Roman"/>
        <w:lang w:val="en-GB"/>
      </w:rPr>
      <w:instrText xml:space="preserve"> NUMPAGES </w:instrText>
    </w:r>
    <w:r>
      <w:rPr>
        <w:rFonts w:ascii="Times New Roman" w:hAnsi="Times New Roman"/>
        <w:lang w:val="en-GB"/>
      </w:rPr>
      <w:fldChar w:fldCharType="separate"/>
    </w:r>
    <w:r>
      <w:rPr>
        <w:rFonts w:ascii="Times New Roman" w:hAnsi="Times New Roman"/>
        <w:noProof/>
        <w:lang w:val="en-GB"/>
      </w:rPr>
      <w:t>35</w:t>
    </w:r>
    <w:r w:rsidRPr="00CB037F">
      <w:rPr>
        <w:rFonts w:ascii="Times New Roman" w:hAnsi="Times New Roman"/>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FD4DC" w14:textId="77777777" w:rsidR="00084EC2" w:rsidRDefault="00084EC2" w:rsidP="00A5487B">
      <w:r>
        <w:separator/>
      </w:r>
    </w:p>
  </w:footnote>
  <w:footnote w:type="continuationSeparator" w:id="0">
    <w:p w14:paraId="713CD324" w14:textId="77777777" w:rsidR="00084EC2" w:rsidRDefault="00084EC2" w:rsidP="00A5487B">
      <w:r>
        <w:continuationSeparator/>
      </w:r>
    </w:p>
  </w:footnote>
  <w:footnote w:id="1">
    <w:p w14:paraId="44EBA281" w14:textId="723FFB57" w:rsidR="00AD7089" w:rsidRPr="00AD7089" w:rsidRDefault="00AD7089">
      <w:pPr>
        <w:pStyle w:val="FootnoteText"/>
        <w:rPr>
          <w:lang w:val="en-US"/>
        </w:rPr>
      </w:pPr>
      <w:r>
        <w:rPr>
          <w:rStyle w:val="FootnoteReference"/>
        </w:rPr>
        <w:footnoteRef/>
      </w:r>
      <w:r>
        <w:t xml:space="preserve"> </w:t>
      </w:r>
      <w:r>
        <w:rPr>
          <w:lang w:val="en-US"/>
        </w:rPr>
        <w:t xml:space="preserve">Even </w:t>
      </w:r>
      <w:r w:rsidR="00915867">
        <w:rPr>
          <w:lang w:val="en-US"/>
        </w:rPr>
        <w:t>The Hertz Corporation</w:t>
      </w:r>
      <w:r w:rsidR="00972084">
        <w:rPr>
          <w:lang w:val="en-US"/>
        </w:rPr>
        <w:t xml:space="preserve"> -</w:t>
      </w:r>
      <w:r w:rsidR="00915867">
        <w:rPr>
          <w:lang w:val="en-US"/>
        </w:rPr>
        <w:t xml:space="preserve"> </w:t>
      </w:r>
      <w:r w:rsidR="00EC5AAD">
        <w:rPr>
          <w:lang w:val="en-US"/>
        </w:rPr>
        <w:t>a global car rental company having significant operations in Europe also went through tough period between 2012 to 2015</w:t>
      </w:r>
      <w:r w:rsidR="00AC53DD">
        <w:rPr>
          <w:lang w:val="en-US"/>
        </w:rPr>
        <w:t>.</w:t>
      </w:r>
    </w:p>
  </w:footnote>
  <w:footnote w:id="2">
    <w:p w14:paraId="69E48D7B" w14:textId="633FB6A9" w:rsidR="00EA6522" w:rsidRPr="00EA6522" w:rsidRDefault="00EA6522">
      <w:pPr>
        <w:pStyle w:val="FootnoteText"/>
        <w:rPr>
          <w:lang w:val="en-US"/>
        </w:rPr>
      </w:pPr>
      <w:r>
        <w:rPr>
          <w:rStyle w:val="FootnoteReference"/>
        </w:rPr>
        <w:footnoteRef/>
      </w:r>
      <w:r>
        <w:t xml:space="preserve"> </w:t>
      </w:r>
      <w:hyperlink r:id="rId1" w:history="1">
        <w:r w:rsidR="00466021" w:rsidRPr="002E43AF">
          <w:rPr>
            <w:rStyle w:val="Hyperlink"/>
          </w:rPr>
          <w:t>https://sec.report/lux/doc/2768798</w:t>
        </w:r>
      </w:hyperlink>
      <w:r w:rsidR="00466021">
        <w:t xml:space="preserve"> - Press Release with the subject line: </w:t>
      </w:r>
      <w:r w:rsidR="00466021" w:rsidRPr="00466021">
        <w:t>CONSORTIUM OF LONG-TERM INVESTORS COMPLETES ACQUISITION OF LEASEPLAN</w:t>
      </w:r>
    </w:p>
  </w:footnote>
  <w:footnote w:id="3">
    <w:p w14:paraId="09251385" w14:textId="15A062A0" w:rsidR="005217C3" w:rsidRPr="005217C3" w:rsidRDefault="005217C3">
      <w:pPr>
        <w:pStyle w:val="FootnoteText"/>
        <w:rPr>
          <w:lang w:val="en-US"/>
        </w:rPr>
      </w:pPr>
      <w:r>
        <w:rPr>
          <w:rStyle w:val="FootnoteReference"/>
        </w:rPr>
        <w:footnoteRef/>
      </w:r>
      <w:r>
        <w:t xml:space="preserve"> </w:t>
      </w:r>
      <w:hyperlink r:id="rId2" w:history="1">
        <w:r w:rsidR="00FC658B" w:rsidRPr="002E43AF">
          <w:rPr>
            <w:rStyle w:val="Hyperlink"/>
          </w:rPr>
          <w:t>https://www.youtube.com/watch?v=O0FLwUinlX0</w:t>
        </w:r>
      </w:hyperlink>
      <w:r w:rsidR="00FC658B">
        <w:t xml:space="preserve"> - </w:t>
      </w:r>
      <w:r w:rsidR="00FC658B" w:rsidRPr="00FC658B">
        <w:t>Lessons From LeasePlan's SAP Failure | S/4HANA Case Study | S/4HANA Implementations</w:t>
      </w:r>
      <w:r w:rsidR="00FC658B">
        <w:t xml:space="preserve"> - </w:t>
      </w:r>
      <w:r w:rsidR="00FC658B" w:rsidRPr="00FC658B">
        <w:t>Eric Kimberling - Digital Transformation</w:t>
      </w:r>
      <w:r w:rsidR="00FC658B">
        <w:t>, CEO and Founder of Third Stage Consulting Group</w:t>
      </w:r>
    </w:p>
  </w:footnote>
  <w:footnote w:id="4">
    <w:p w14:paraId="7CBB1772" w14:textId="77777777" w:rsidR="00AE64CC" w:rsidRDefault="00AE64CC" w:rsidP="00AE64CC">
      <w:pPr>
        <w:pStyle w:val="FootnoteText"/>
      </w:pPr>
      <w:r>
        <w:rPr>
          <w:rStyle w:val="FootnoteReference"/>
        </w:rPr>
        <w:footnoteRef/>
      </w:r>
      <w:r>
        <w:t xml:space="preserve"> Organizational failure: a critique of recent research and a proposed integrative framework - </w:t>
      </w:r>
      <w:r w:rsidRPr="00AE64CC">
        <w:t xml:space="preserve">Kamel </w:t>
      </w:r>
      <w:proofErr w:type="spellStart"/>
      <w:r w:rsidRPr="00AE64CC">
        <w:t>Mellahi</w:t>
      </w:r>
      <w:proofErr w:type="spellEnd"/>
      <w:r w:rsidRPr="00AE64CC">
        <w:t xml:space="preserve"> and Adrian Wilkinson</w:t>
      </w:r>
      <w:r>
        <w:t>, March 2014 issue of International Journal of Management Reviews – Volume 5/6 Issue -I, pp 21-41</w:t>
      </w:r>
    </w:p>
    <w:p w14:paraId="307F7377" w14:textId="77777777" w:rsidR="00AE64CC" w:rsidRPr="00AE64CC" w:rsidRDefault="00AE64CC" w:rsidP="00AE64CC">
      <w:pPr>
        <w:pStyle w:val="FootnoteText"/>
      </w:pPr>
    </w:p>
  </w:footnote>
  <w:footnote w:id="5">
    <w:p w14:paraId="330D9039" w14:textId="00D85BA0" w:rsidR="008D2F44" w:rsidRPr="008D2F44" w:rsidRDefault="008D2F44">
      <w:pPr>
        <w:pStyle w:val="FootnoteText"/>
        <w:rPr>
          <w:lang w:val="en-US"/>
        </w:rPr>
      </w:pPr>
      <w:r>
        <w:rPr>
          <w:rStyle w:val="FootnoteReference"/>
        </w:rPr>
        <w:footnoteRef/>
      </w:r>
      <w:r>
        <w:t xml:space="preserve"> </w:t>
      </w:r>
      <w:r>
        <w:rPr>
          <w:lang w:val="en-US"/>
        </w:rPr>
        <w:t xml:space="preserve">Based on the downloaded data of World Development Indicators from the website - </w:t>
      </w:r>
      <w:hyperlink r:id="rId3" w:history="1">
        <w:r w:rsidRPr="003232D9">
          <w:rPr>
            <w:rStyle w:val="Hyperlink"/>
            <w:lang w:val="en-US"/>
          </w:rPr>
          <w:t>https://data.worldbank.org/indicator/NY.GDP.MKTP.KD?end=2020&amp;locations=EU&amp;start=1971&amp;view=chart</w:t>
        </w:r>
      </w:hyperlink>
      <w:r>
        <w:rPr>
          <w:lang w:val="en-US"/>
        </w:rPr>
        <w:t xml:space="preserve"> and analysis of the data for the European Union.</w:t>
      </w:r>
    </w:p>
  </w:footnote>
  <w:footnote w:id="6">
    <w:p w14:paraId="77C550DC" w14:textId="77777777" w:rsidR="006C2077" w:rsidRPr="00D67667" w:rsidRDefault="006C2077" w:rsidP="006C2077">
      <w:pPr>
        <w:pStyle w:val="FootnoteText"/>
        <w:rPr>
          <w:lang w:val="en-US"/>
        </w:rPr>
      </w:pPr>
      <w:r>
        <w:rPr>
          <w:rStyle w:val="FootnoteReference"/>
        </w:rPr>
        <w:footnoteRef/>
      </w:r>
      <w:r>
        <w:t xml:space="preserve"> </w:t>
      </w:r>
      <w:r>
        <w:rPr>
          <w:lang w:val="en-US"/>
        </w:rPr>
        <w:t xml:space="preserve">A study by Deloitte on “Fleet management in Europe – Growing importance in a world of changing mobility’: </w:t>
      </w:r>
      <w:hyperlink r:id="rId4" w:history="1">
        <w:r w:rsidRPr="003232D9">
          <w:rPr>
            <w:rStyle w:val="Hyperlink"/>
            <w:lang w:val="en-US"/>
          </w:rPr>
          <w:t>https://www2.deloitte.com/content/dam/Deloitte/cz/Documents/consumer-and-industrial/cz-fleet-management-in-europe.pdf</w:t>
        </w:r>
      </w:hyperlink>
      <w:r>
        <w:rPr>
          <w:lang w:val="en-US"/>
        </w:rPr>
        <w:t xml:space="preserve"> </w:t>
      </w:r>
    </w:p>
  </w:footnote>
  <w:footnote w:id="7">
    <w:p w14:paraId="397B7A8D" w14:textId="289FB7B8" w:rsidR="00510D4C" w:rsidRPr="00510D4C" w:rsidRDefault="00510D4C">
      <w:pPr>
        <w:pStyle w:val="FootnoteText"/>
        <w:rPr>
          <w:lang w:val="en-US"/>
        </w:rPr>
      </w:pPr>
      <w:r>
        <w:rPr>
          <w:rStyle w:val="FootnoteReference"/>
        </w:rPr>
        <w:footnoteRef/>
      </w:r>
      <w:r>
        <w:t xml:space="preserve"> </w:t>
      </w:r>
      <w:r>
        <w:t xml:space="preserve">Source: </w:t>
      </w:r>
      <w:r w:rsidRPr="00510D4C">
        <w:rPr>
          <w:i/>
          <w:iCs/>
          <w:lang w:val="en-US"/>
        </w:rPr>
        <w:t>Miller, 1990 notes</w:t>
      </w:r>
      <w:r>
        <w:rPr>
          <w:lang w:val="en-US"/>
        </w:rPr>
        <w:t xml:space="preserve"> that ‘success can breed over confidence and arrogance</w:t>
      </w:r>
      <w:r w:rsidR="00E846AB">
        <w:rPr>
          <w:lang w:val="en-US"/>
        </w:rPr>
        <w:t>’.</w:t>
      </w:r>
    </w:p>
  </w:footnote>
  <w:footnote w:id="8">
    <w:p w14:paraId="5AFC806B" w14:textId="77777777" w:rsidR="00E846AB" w:rsidRDefault="00E846AB" w:rsidP="00E846AB">
      <w:pPr>
        <w:pStyle w:val="FootnoteText"/>
      </w:pPr>
      <w:r>
        <w:rPr>
          <w:rStyle w:val="FootnoteReference"/>
        </w:rPr>
        <w:footnoteRef/>
      </w:r>
      <w:r>
        <w:t xml:space="preserve"> </w:t>
      </w:r>
      <w:r>
        <w:rPr>
          <w:lang w:val="en-US"/>
        </w:rPr>
        <w:t xml:space="preserve">Source: </w:t>
      </w:r>
      <w:r>
        <w:t xml:space="preserve">Organizational failure: a critique of recent research and a proposed integrative framework - </w:t>
      </w:r>
      <w:r w:rsidRPr="00AE64CC">
        <w:t xml:space="preserve">Kamel </w:t>
      </w:r>
      <w:proofErr w:type="spellStart"/>
      <w:r w:rsidRPr="00AE64CC">
        <w:t>Mellahi</w:t>
      </w:r>
      <w:proofErr w:type="spellEnd"/>
      <w:r w:rsidRPr="00AE64CC">
        <w:t xml:space="preserve"> and Adrian Wilkinson</w:t>
      </w:r>
      <w:r>
        <w:t>, March 2014 issue of International Journal of Management Reviews – Volume 5/6 Issue -I, pp 21-41</w:t>
      </w:r>
    </w:p>
    <w:p w14:paraId="23D76B67" w14:textId="77777777" w:rsidR="00E846AB" w:rsidRPr="00E846AB" w:rsidRDefault="00E846AB" w:rsidP="00E846AB">
      <w:pPr>
        <w:pStyle w:val="FootnoteText"/>
        <w:rPr>
          <w:lang w:val="en-US"/>
        </w:rPr>
      </w:pPr>
      <w:r>
        <w:rPr>
          <w:lang w:val="en-US"/>
        </w:rPr>
        <w:t xml:space="preserve">, </w:t>
      </w:r>
    </w:p>
  </w:footnote>
  <w:footnote w:id="9">
    <w:p w14:paraId="4086EDEF" w14:textId="77777777" w:rsidR="00D42CC6" w:rsidRDefault="00D42CC6" w:rsidP="00D42CC6">
      <w:pPr>
        <w:pStyle w:val="FootnoteText"/>
        <w:ind w:left="60"/>
      </w:pPr>
      <w:r>
        <w:rPr>
          <w:rStyle w:val="FootnoteReference"/>
        </w:rPr>
        <w:footnoteRef/>
      </w:r>
      <w:r>
        <w:t xml:space="preserve"> Organizational failure: a critique of recent research and a proposed integrative framework - </w:t>
      </w:r>
      <w:r w:rsidRPr="00AE64CC">
        <w:t xml:space="preserve">Kamel </w:t>
      </w:r>
      <w:proofErr w:type="spellStart"/>
      <w:r w:rsidRPr="00AE64CC">
        <w:t>Mellahi</w:t>
      </w:r>
      <w:proofErr w:type="spellEnd"/>
      <w:r w:rsidRPr="00AE64CC">
        <w:t xml:space="preserve"> and Adrian Wilkinson</w:t>
      </w:r>
      <w:r>
        <w:t>, March 2014 issue of International Journal of Management Reviews – Volume 5/6 Issue -I, pp 21-41</w:t>
      </w:r>
    </w:p>
    <w:p w14:paraId="2DA77A0D" w14:textId="1362CF5B" w:rsidR="00D42CC6" w:rsidRPr="00D42CC6" w:rsidRDefault="00D42CC6">
      <w:pPr>
        <w:pStyle w:val="FootnoteText"/>
        <w:rPr>
          <w:lang w:val="en-US"/>
        </w:rPr>
      </w:pPr>
    </w:p>
  </w:footnote>
  <w:footnote w:id="10">
    <w:p w14:paraId="53012E1D" w14:textId="118D3D1A" w:rsidR="00686CB6" w:rsidRPr="00686CB6" w:rsidRDefault="00686CB6">
      <w:pPr>
        <w:pStyle w:val="FootnoteText"/>
        <w:rPr>
          <w:lang w:val="en-US"/>
        </w:rPr>
      </w:pPr>
      <w:r>
        <w:rPr>
          <w:rStyle w:val="FootnoteReference"/>
        </w:rPr>
        <w:footnoteRef/>
      </w:r>
      <w:r>
        <w:t xml:space="preserve"> </w:t>
      </w:r>
      <w:r>
        <w:rPr>
          <w:lang w:val="en-US"/>
        </w:rPr>
        <w:t>Hertz Corporation had made profits by selling vehicles during their crisis period during 2012 to 2015.</w:t>
      </w:r>
    </w:p>
  </w:footnote>
  <w:footnote w:id="11">
    <w:p w14:paraId="04EFDE62" w14:textId="1BC55FF9" w:rsidR="000323FE" w:rsidRPr="000323FE" w:rsidRDefault="000323FE">
      <w:pPr>
        <w:pStyle w:val="FootnoteText"/>
        <w:rPr>
          <w:lang w:val="en-US"/>
        </w:rPr>
      </w:pPr>
      <w:r>
        <w:rPr>
          <w:rStyle w:val="FootnoteReference"/>
        </w:rPr>
        <w:footnoteRef/>
      </w:r>
      <w:r>
        <w:t xml:space="preserve"> </w:t>
      </w:r>
      <w:r>
        <w:rPr>
          <w:lang w:val="en-US"/>
        </w:rPr>
        <w:t>The short sentences</w:t>
      </w:r>
      <w:r w:rsidR="00AB62DD">
        <w:rPr>
          <w:lang w:val="en-US"/>
        </w:rPr>
        <w:t xml:space="preserve"> for each of the </w:t>
      </w:r>
      <w:proofErr w:type="gramStart"/>
      <w:r w:rsidR="00AB62DD">
        <w:rPr>
          <w:lang w:val="en-US"/>
        </w:rPr>
        <w:t>Principles</w:t>
      </w:r>
      <w:proofErr w:type="gramEnd"/>
      <w:r w:rsidR="00AB62DD">
        <w:rPr>
          <w:lang w:val="en-US"/>
        </w:rPr>
        <w:t xml:space="preserve"> is taken from the paper of </w:t>
      </w:r>
      <w:proofErr w:type="spellStart"/>
      <w:r w:rsidR="00346E3A" w:rsidRPr="00640DF9">
        <w:rPr>
          <w:lang w:val="en-US"/>
        </w:rPr>
        <w:t>Adriannse</w:t>
      </w:r>
      <w:proofErr w:type="spellEnd"/>
      <w:r w:rsidR="00346E3A" w:rsidRPr="00640DF9">
        <w:rPr>
          <w:lang w:val="en-US"/>
        </w:rPr>
        <w:t xml:space="preserve"> &amp; </w:t>
      </w:r>
      <w:proofErr w:type="spellStart"/>
      <w:r w:rsidR="00346E3A" w:rsidRPr="00640DF9">
        <w:rPr>
          <w:lang w:val="en-US"/>
        </w:rPr>
        <w:t>Kuijil</w:t>
      </w:r>
      <w:proofErr w:type="spellEnd"/>
      <w:r w:rsidR="00346E3A" w:rsidRPr="00640DF9">
        <w:rPr>
          <w:lang w:val="en-US"/>
        </w:rPr>
        <w:t xml:space="preserve"> </w:t>
      </w:r>
      <w:r w:rsidR="00640DF9" w:rsidRPr="00640DF9">
        <w:rPr>
          <w:lang w:val="en-US"/>
        </w:rPr>
        <w:t>details of the paper given in the answer for the question number 3</w:t>
      </w:r>
      <w:r w:rsidR="00297DCE">
        <w:rPr>
          <w:lang w:val="en-US"/>
        </w:rPr>
        <w:t xml:space="preserve"> – since the wordings were considered </w:t>
      </w:r>
      <w:r w:rsidR="009874CF">
        <w:rPr>
          <w:lang w:val="en-US"/>
        </w:rPr>
        <w:t xml:space="preserve">concise, </w:t>
      </w:r>
      <w:r w:rsidR="00297DCE">
        <w:rPr>
          <w:lang w:val="en-US"/>
        </w:rPr>
        <w:t>very apt and easy to understand</w:t>
      </w:r>
      <w:r w:rsidR="009874CF">
        <w:rPr>
          <w:lang w:val="en-US"/>
        </w:rPr>
        <w:t>.</w:t>
      </w:r>
    </w:p>
  </w:footnote>
  <w:footnote w:id="12">
    <w:p w14:paraId="7FB8A319" w14:textId="51C4289F" w:rsidR="00B64FB4" w:rsidRPr="00B64FB4" w:rsidRDefault="00B64FB4">
      <w:pPr>
        <w:pStyle w:val="FootnoteText"/>
        <w:rPr>
          <w:lang w:val="en-US"/>
        </w:rPr>
      </w:pPr>
      <w:r>
        <w:rPr>
          <w:rStyle w:val="FootnoteReference"/>
        </w:rPr>
        <w:footnoteRef/>
      </w:r>
      <w:r>
        <w:t xml:space="preserve"> </w:t>
      </w:r>
      <w:hyperlink r:id="rId5" w:history="1">
        <w:r w:rsidR="00924E45" w:rsidRPr="003604C8">
          <w:rPr>
            <w:rStyle w:val="Hyperlink"/>
          </w:rPr>
          <w:t>https://www.jonesday.com/en/insights/2021/01/the-dutch-scheme-has</w:t>
        </w:r>
      </w:hyperlink>
      <w:r w:rsidR="00924E45">
        <w:t xml:space="preserve"> </w:t>
      </w:r>
      <w:r w:rsidR="001E7B00">
        <w:t>-</w:t>
      </w:r>
      <w:r w:rsidR="00F12847" w:rsidRPr="00F12847">
        <w:t>arrived?utm_source=Mondaq&amp;utm_medium=syndication&amp;utm_campaign=LinkedIn-integration</w:t>
      </w:r>
    </w:p>
  </w:footnote>
  <w:footnote w:id="13">
    <w:p w14:paraId="72341994" w14:textId="73BB14C7" w:rsidR="008300BB" w:rsidRPr="008300BB" w:rsidRDefault="008300BB">
      <w:pPr>
        <w:pStyle w:val="FootnoteText"/>
        <w:rPr>
          <w:lang w:val="en-US"/>
        </w:rPr>
      </w:pPr>
      <w:r>
        <w:rPr>
          <w:rStyle w:val="FootnoteReference"/>
        </w:rPr>
        <w:footnoteRef/>
      </w:r>
      <w:r>
        <w:t xml:space="preserve"> </w:t>
      </w:r>
      <w:r>
        <w:rPr>
          <w:lang w:val="en-US"/>
        </w:rPr>
        <w:t xml:space="preserve">Interim Finance during Liquidation is not considered as </w:t>
      </w:r>
      <w:r w:rsidR="00C85313">
        <w:rPr>
          <w:lang w:val="en-US"/>
        </w:rPr>
        <w:t xml:space="preserve">Liquidation cost; though there was a thinking of allowing Liquidator to borrow </w:t>
      </w:r>
      <w:r w:rsidR="007D4E65">
        <w:rPr>
          <w:lang w:val="en-US"/>
        </w:rPr>
        <w:t xml:space="preserve">Interim Finance, the expert committee setup connected with the Interim Finance did not </w:t>
      </w:r>
      <w:proofErr w:type="spellStart"/>
      <w:r w:rsidR="007D4E65">
        <w:rPr>
          <w:lang w:val="en-US"/>
        </w:rPr>
        <w:t>favour</w:t>
      </w:r>
      <w:proofErr w:type="spellEnd"/>
      <w:r w:rsidR="007D4E65">
        <w:rPr>
          <w:lang w:val="en-US"/>
        </w:rPr>
        <w:t xml:space="preserve"> </w:t>
      </w:r>
      <w:r w:rsidR="00D44FAE">
        <w:rPr>
          <w:lang w:val="en-US"/>
        </w:rPr>
        <w:t xml:space="preserve">the same in view of </w:t>
      </w:r>
      <w:r w:rsidR="00D10A76">
        <w:rPr>
          <w:lang w:val="en-US"/>
        </w:rPr>
        <w:t>such a proposal affecting the interests of the existing financial creditors on the date of the liquidation.</w:t>
      </w:r>
    </w:p>
  </w:footnote>
  <w:footnote w:id="14">
    <w:p w14:paraId="276C5817" w14:textId="3947A563" w:rsidR="008E26F2" w:rsidRPr="008E26F2" w:rsidRDefault="008E26F2">
      <w:pPr>
        <w:pStyle w:val="FootnoteText"/>
        <w:rPr>
          <w:lang w:val="en-US"/>
        </w:rPr>
      </w:pPr>
      <w:r>
        <w:rPr>
          <w:rStyle w:val="FootnoteReference"/>
        </w:rPr>
        <w:footnoteRef/>
      </w:r>
      <w:r>
        <w:t xml:space="preserve"> </w:t>
      </w:r>
      <w:r w:rsidR="00841227">
        <w:rPr>
          <w:lang w:val="en-US"/>
        </w:rPr>
        <w:t xml:space="preserve">The entire </w:t>
      </w:r>
      <w:r w:rsidR="00EA4FF2">
        <w:rPr>
          <w:lang w:val="en-US"/>
        </w:rPr>
        <w:t xml:space="preserve">IBC, 2016 could be found on webpage: </w:t>
      </w:r>
      <w:hyperlink r:id="rId6" w:history="1">
        <w:r w:rsidR="00EA4FF2" w:rsidRPr="003604C8">
          <w:rPr>
            <w:rStyle w:val="Hyperlink"/>
            <w:lang w:val="en-US"/>
          </w:rPr>
          <w:t>https://ibbi.gov.in//uploads/legalframwork/af0143991dbbd963f47def187e86517f.pdf</w:t>
        </w:r>
      </w:hyperlink>
      <w:r w:rsidR="00EA4FF2">
        <w:rPr>
          <w:lang w:val="en-US"/>
        </w:rPr>
        <w:t xml:space="preserve"> </w:t>
      </w:r>
      <w:r w:rsidR="00FD6AB2">
        <w:rPr>
          <w:lang w:val="en-US"/>
        </w:rPr>
        <w:t xml:space="preserve"> and the relevant IBBI CIRP Regulations can be found in </w:t>
      </w:r>
      <w:hyperlink r:id="rId7" w:history="1">
        <w:r w:rsidR="007E0D92" w:rsidRPr="003604C8">
          <w:rPr>
            <w:rStyle w:val="Hyperlink"/>
            <w:lang w:val="en-US"/>
          </w:rPr>
          <w:t>https://ibbi.gov.in//uploads/legalframwork/9156df1cc76be7c2eb221b357b6aab17.pdf</w:t>
        </w:r>
      </w:hyperlink>
      <w:r w:rsidR="007E0D92">
        <w:rPr>
          <w:lang w:val="en-US"/>
        </w:rPr>
        <w:t xml:space="preserve"> </w:t>
      </w:r>
    </w:p>
  </w:footnote>
  <w:footnote w:id="15">
    <w:p w14:paraId="57D89F1F" w14:textId="282F3AAA" w:rsidR="00C622B1" w:rsidRPr="00C622B1" w:rsidRDefault="00C622B1">
      <w:pPr>
        <w:pStyle w:val="FootnoteText"/>
        <w:rPr>
          <w:lang w:val="en-US"/>
        </w:rPr>
      </w:pPr>
      <w:r>
        <w:rPr>
          <w:rStyle w:val="FootnoteReference"/>
        </w:rPr>
        <w:footnoteRef/>
      </w:r>
      <w:r>
        <w:t xml:space="preserve"> </w:t>
      </w:r>
      <w:r>
        <w:rPr>
          <w:lang w:val="en-US"/>
        </w:rPr>
        <w:t xml:space="preserve">The entire regulations can be found on the webpage: </w:t>
      </w:r>
      <w:r w:rsidRPr="00C622B1">
        <w:rPr>
          <w:lang w:val="en-US"/>
        </w:rPr>
        <w:t>https://ibbi.gov.in//uploads/legalframwork/bb9c4eeb9ade9b573f5b0aac7b06a875.pdf</w:t>
      </w:r>
    </w:p>
  </w:footnote>
  <w:footnote w:id="16">
    <w:p w14:paraId="084C7FB5" w14:textId="6F98727F" w:rsidR="009256BE" w:rsidRPr="009256BE" w:rsidRDefault="009256BE">
      <w:pPr>
        <w:pStyle w:val="FootnoteText"/>
        <w:rPr>
          <w:lang w:val="en-US"/>
        </w:rPr>
      </w:pPr>
      <w:r>
        <w:rPr>
          <w:rStyle w:val="FootnoteReference"/>
        </w:rPr>
        <w:footnoteRef/>
      </w:r>
      <w:r>
        <w:t xml:space="preserve"> </w:t>
      </w:r>
      <w:r>
        <w:rPr>
          <w:lang w:val="en-US"/>
        </w:rPr>
        <w:t xml:space="preserve">Source: </w:t>
      </w:r>
      <w:hyperlink r:id="rId8" w:history="1">
        <w:r w:rsidRPr="003604C8">
          <w:rPr>
            <w:rStyle w:val="Hyperlink"/>
            <w:lang w:val="en-US"/>
          </w:rPr>
          <w:t>https://samajho.com/upsc/waterfall-mechanism-for-liquidation/</w:t>
        </w:r>
      </w:hyperlink>
      <w:r>
        <w:rPr>
          <w:lang w:val="en-US"/>
        </w:rPr>
        <w:t xml:space="preserve"> </w:t>
      </w:r>
    </w:p>
  </w:footnote>
  <w:footnote w:id="17">
    <w:p w14:paraId="6ED54B7F" w14:textId="3278E44C" w:rsidR="00191F0E" w:rsidRDefault="00191F0E">
      <w:pPr>
        <w:pStyle w:val="FootnoteText"/>
        <w:rPr>
          <w:lang w:val="en-US"/>
        </w:rPr>
      </w:pPr>
      <w:r>
        <w:rPr>
          <w:rStyle w:val="FootnoteReference"/>
        </w:rPr>
        <w:footnoteRef/>
      </w:r>
      <w:r>
        <w:t xml:space="preserve"> </w:t>
      </w:r>
      <w:r w:rsidR="001E0CFE">
        <w:rPr>
          <w:lang w:val="en-US"/>
        </w:rPr>
        <w:t xml:space="preserve">Source: </w:t>
      </w:r>
      <w:hyperlink r:id="rId9" w:history="1">
        <w:r w:rsidR="001E0CFE" w:rsidRPr="003604C8">
          <w:rPr>
            <w:rStyle w:val="Hyperlink"/>
            <w:lang w:val="en-US"/>
          </w:rPr>
          <w:t>http://ebook.mca.gov.in/Actpagedisplay.aspx?PAGENAME=17640</w:t>
        </w:r>
      </w:hyperlink>
      <w:r w:rsidR="001E0CFE">
        <w:rPr>
          <w:lang w:val="en-US"/>
        </w:rPr>
        <w:t xml:space="preserve"> – Companies Act, 2013</w:t>
      </w:r>
    </w:p>
    <w:p w14:paraId="30D08441" w14:textId="77777777" w:rsidR="001E0CFE" w:rsidRPr="00191F0E" w:rsidRDefault="001E0CFE">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210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535B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252541"/>
    <w:multiLevelType w:val="hybridMultilevel"/>
    <w:tmpl w:val="467209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B75032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E01A67"/>
    <w:multiLevelType w:val="hybridMultilevel"/>
    <w:tmpl w:val="224640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FC86A1E"/>
    <w:multiLevelType w:val="hybridMultilevel"/>
    <w:tmpl w:val="ADFA0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A943C5"/>
    <w:multiLevelType w:val="hybridMultilevel"/>
    <w:tmpl w:val="5EA42F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0EA3815"/>
    <w:multiLevelType w:val="hybridMultilevel"/>
    <w:tmpl w:val="3F68E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03216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6F219A1"/>
    <w:multiLevelType w:val="hybridMultilevel"/>
    <w:tmpl w:val="E6C245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81668B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CF0B7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22A056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35308CB"/>
    <w:multiLevelType w:val="hybridMultilevel"/>
    <w:tmpl w:val="F69EB9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7C87BA7"/>
    <w:multiLevelType w:val="hybridMultilevel"/>
    <w:tmpl w:val="1E5C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AC5BD9"/>
    <w:multiLevelType w:val="multilevel"/>
    <w:tmpl w:val="9EACC0D0"/>
    <w:lvl w:ilvl="0">
      <w:start w:val="1"/>
      <w:numFmt w:val="decimal"/>
      <w:lvlText w:val="%1."/>
      <w:lvlJc w:val="left"/>
      <w:pPr>
        <w:ind w:left="360" w:hanging="360"/>
      </w:pPr>
    </w:lvl>
    <w:lvl w:ilvl="1">
      <w:start w:val="1"/>
      <w:numFmt w:val="decimal"/>
      <w:lvlText w:val="%1.%2."/>
      <w:lvlJc w:val="left"/>
      <w:pPr>
        <w:ind w:left="792" w:hanging="432"/>
      </w:pPr>
      <w:rPr>
        <w:i w:val="0"/>
        <w:iCs w:val="0"/>
      </w:rPr>
    </w:lvl>
    <w:lvl w:ilvl="2">
      <w:start w:val="1"/>
      <w:numFmt w:val="decimal"/>
      <w:lvlText w:val="%1.%2.%3."/>
      <w:lvlJc w:val="left"/>
      <w:pPr>
        <w:ind w:left="1224" w:hanging="504"/>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E4E3B52"/>
    <w:multiLevelType w:val="hybridMultilevel"/>
    <w:tmpl w:val="0D783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6165C1E"/>
    <w:multiLevelType w:val="hybridMultilevel"/>
    <w:tmpl w:val="EF869F9C"/>
    <w:lvl w:ilvl="0" w:tplc="27E60186">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8" w15:restartNumberingAfterBreak="0">
    <w:nsid w:val="568908E3"/>
    <w:multiLevelType w:val="hybridMultilevel"/>
    <w:tmpl w:val="2C169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7E81E74"/>
    <w:multiLevelType w:val="multilevel"/>
    <w:tmpl w:val="4AB8C2D6"/>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C1791C"/>
    <w:multiLevelType w:val="hybridMultilevel"/>
    <w:tmpl w:val="E88CFE1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1C5186A"/>
    <w:multiLevelType w:val="multilevel"/>
    <w:tmpl w:val="FF2E3A8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7EF168B"/>
    <w:multiLevelType w:val="hybridMultilevel"/>
    <w:tmpl w:val="EB665A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D40E9A"/>
    <w:multiLevelType w:val="multilevel"/>
    <w:tmpl w:val="C29439D0"/>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48C659B"/>
    <w:multiLevelType w:val="multilevel"/>
    <w:tmpl w:val="4A92335A"/>
    <w:lvl w:ilvl="0">
      <w:start w:val="1"/>
      <w:numFmt w:val="decimal"/>
      <w:lvlText w:val="%1."/>
      <w:lvlJc w:val="left"/>
      <w:pPr>
        <w:ind w:left="360" w:hanging="360"/>
      </w:pPr>
      <w:rPr>
        <w:i w:val="0"/>
        <w:iCs w:val="0"/>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6893A89"/>
    <w:multiLevelType w:val="hybridMultilevel"/>
    <w:tmpl w:val="BD0C175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8041333"/>
    <w:multiLevelType w:val="hybridMultilevel"/>
    <w:tmpl w:val="71A8A80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7" w15:restartNumberingAfterBreak="0">
    <w:nsid w:val="7F2B5E4B"/>
    <w:multiLevelType w:val="hybridMultilevel"/>
    <w:tmpl w:val="C6DA5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22"/>
  </w:num>
  <w:num w:numId="3">
    <w:abstractNumId w:val="24"/>
  </w:num>
  <w:num w:numId="4">
    <w:abstractNumId w:val="3"/>
  </w:num>
  <w:num w:numId="5">
    <w:abstractNumId w:val="12"/>
  </w:num>
  <w:num w:numId="6">
    <w:abstractNumId w:val="17"/>
  </w:num>
  <w:num w:numId="7">
    <w:abstractNumId w:val="9"/>
  </w:num>
  <w:num w:numId="8">
    <w:abstractNumId w:val="25"/>
  </w:num>
  <w:num w:numId="9">
    <w:abstractNumId w:val="4"/>
  </w:num>
  <w:num w:numId="10">
    <w:abstractNumId w:val="20"/>
  </w:num>
  <w:num w:numId="11">
    <w:abstractNumId w:val="19"/>
  </w:num>
  <w:num w:numId="12">
    <w:abstractNumId w:val="21"/>
  </w:num>
  <w:num w:numId="13">
    <w:abstractNumId w:val="15"/>
  </w:num>
  <w:num w:numId="14">
    <w:abstractNumId w:val="23"/>
  </w:num>
  <w:num w:numId="15">
    <w:abstractNumId w:val="8"/>
  </w:num>
  <w:num w:numId="16">
    <w:abstractNumId w:val="10"/>
  </w:num>
  <w:num w:numId="17">
    <w:abstractNumId w:val="1"/>
  </w:num>
  <w:num w:numId="18">
    <w:abstractNumId w:val="0"/>
  </w:num>
  <w:num w:numId="19">
    <w:abstractNumId w:val="5"/>
  </w:num>
  <w:num w:numId="20">
    <w:abstractNumId w:val="27"/>
  </w:num>
  <w:num w:numId="21">
    <w:abstractNumId w:val="7"/>
  </w:num>
  <w:num w:numId="22">
    <w:abstractNumId w:val="16"/>
  </w:num>
  <w:num w:numId="23">
    <w:abstractNumId w:val="6"/>
  </w:num>
  <w:num w:numId="24">
    <w:abstractNumId w:val="2"/>
  </w:num>
  <w:num w:numId="25">
    <w:abstractNumId w:val="18"/>
  </w:num>
  <w:num w:numId="26">
    <w:abstractNumId w:val="26"/>
  </w:num>
  <w:num w:numId="27">
    <w:abstractNumId w:val="13"/>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DBB"/>
    <w:rsid w:val="0000302C"/>
    <w:rsid w:val="000030A2"/>
    <w:rsid w:val="00005DE4"/>
    <w:rsid w:val="00006916"/>
    <w:rsid w:val="00006EB9"/>
    <w:rsid w:val="00010344"/>
    <w:rsid w:val="00010C00"/>
    <w:rsid w:val="000115C3"/>
    <w:rsid w:val="00012A31"/>
    <w:rsid w:val="00012C26"/>
    <w:rsid w:val="00014158"/>
    <w:rsid w:val="00015B14"/>
    <w:rsid w:val="00016042"/>
    <w:rsid w:val="00016C59"/>
    <w:rsid w:val="00020FBB"/>
    <w:rsid w:val="0002123E"/>
    <w:rsid w:val="00021303"/>
    <w:rsid w:val="00021B91"/>
    <w:rsid w:val="000225D5"/>
    <w:rsid w:val="00025C6A"/>
    <w:rsid w:val="00026887"/>
    <w:rsid w:val="00030B6A"/>
    <w:rsid w:val="00031088"/>
    <w:rsid w:val="00031F9D"/>
    <w:rsid w:val="000323FE"/>
    <w:rsid w:val="00032D76"/>
    <w:rsid w:val="00037204"/>
    <w:rsid w:val="000422F4"/>
    <w:rsid w:val="00042E4E"/>
    <w:rsid w:val="000509A1"/>
    <w:rsid w:val="000515E2"/>
    <w:rsid w:val="00055549"/>
    <w:rsid w:val="00065F5E"/>
    <w:rsid w:val="00072200"/>
    <w:rsid w:val="00072A67"/>
    <w:rsid w:val="00075E88"/>
    <w:rsid w:val="0007785F"/>
    <w:rsid w:val="000804A2"/>
    <w:rsid w:val="00082620"/>
    <w:rsid w:val="00084721"/>
    <w:rsid w:val="00084EC2"/>
    <w:rsid w:val="000867FC"/>
    <w:rsid w:val="00090C6A"/>
    <w:rsid w:val="00092D71"/>
    <w:rsid w:val="00093168"/>
    <w:rsid w:val="0009357F"/>
    <w:rsid w:val="00094911"/>
    <w:rsid w:val="0009533A"/>
    <w:rsid w:val="0009769D"/>
    <w:rsid w:val="000A02CD"/>
    <w:rsid w:val="000A1C71"/>
    <w:rsid w:val="000A2B5E"/>
    <w:rsid w:val="000A5CCF"/>
    <w:rsid w:val="000A7405"/>
    <w:rsid w:val="000A7F0A"/>
    <w:rsid w:val="000B057D"/>
    <w:rsid w:val="000B25B0"/>
    <w:rsid w:val="000B2A57"/>
    <w:rsid w:val="000B3FE3"/>
    <w:rsid w:val="000B69CA"/>
    <w:rsid w:val="000B72B8"/>
    <w:rsid w:val="000C0E1A"/>
    <w:rsid w:val="000C3059"/>
    <w:rsid w:val="000C3A3D"/>
    <w:rsid w:val="000C483B"/>
    <w:rsid w:val="000C5666"/>
    <w:rsid w:val="000C5FA8"/>
    <w:rsid w:val="000C7447"/>
    <w:rsid w:val="000C76EF"/>
    <w:rsid w:val="000D0962"/>
    <w:rsid w:val="000D31EC"/>
    <w:rsid w:val="000D42E3"/>
    <w:rsid w:val="000D6B97"/>
    <w:rsid w:val="000D6C6E"/>
    <w:rsid w:val="000D71C0"/>
    <w:rsid w:val="000E00ED"/>
    <w:rsid w:val="000E24B0"/>
    <w:rsid w:val="000E41A9"/>
    <w:rsid w:val="000E4AC0"/>
    <w:rsid w:val="000E4B19"/>
    <w:rsid w:val="000E7813"/>
    <w:rsid w:val="000F4874"/>
    <w:rsid w:val="000F6CA4"/>
    <w:rsid w:val="000F7617"/>
    <w:rsid w:val="00100214"/>
    <w:rsid w:val="00100CA3"/>
    <w:rsid w:val="001054F0"/>
    <w:rsid w:val="00105F00"/>
    <w:rsid w:val="00110D44"/>
    <w:rsid w:val="00113DC9"/>
    <w:rsid w:val="00115F45"/>
    <w:rsid w:val="001169FD"/>
    <w:rsid w:val="00122A6A"/>
    <w:rsid w:val="00124D38"/>
    <w:rsid w:val="00126F35"/>
    <w:rsid w:val="00127BC5"/>
    <w:rsid w:val="00130D40"/>
    <w:rsid w:val="001371FC"/>
    <w:rsid w:val="001406E6"/>
    <w:rsid w:val="00140E0A"/>
    <w:rsid w:val="00141596"/>
    <w:rsid w:val="0014201C"/>
    <w:rsid w:val="00142FEA"/>
    <w:rsid w:val="00146E0B"/>
    <w:rsid w:val="001503BB"/>
    <w:rsid w:val="00151D08"/>
    <w:rsid w:val="00152A22"/>
    <w:rsid w:val="00152CFD"/>
    <w:rsid w:val="001535D2"/>
    <w:rsid w:val="001536E2"/>
    <w:rsid w:val="00156361"/>
    <w:rsid w:val="00156D9F"/>
    <w:rsid w:val="001627AE"/>
    <w:rsid w:val="001635D3"/>
    <w:rsid w:val="00164480"/>
    <w:rsid w:val="001646B8"/>
    <w:rsid w:val="001672F1"/>
    <w:rsid w:val="00172491"/>
    <w:rsid w:val="00174296"/>
    <w:rsid w:val="001776AB"/>
    <w:rsid w:val="00177D7C"/>
    <w:rsid w:val="00183972"/>
    <w:rsid w:val="00183A15"/>
    <w:rsid w:val="00185F35"/>
    <w:rsid w:val="00187CBB"/>
    <w:rsid w:val="00191F0E"/>
    <w:rsid w:val="0019374F"/>
    <w:rsid w:val="00194658"/>
    <w:rsid w:val="00197513"/>
    <w:rsid w:val="001A7C48"/>
    <w:rsid w:val="001B18F4"/>
    <w:rsid w:val="001B2142"/>
    <w:rsid w:val="001B2258"/>
    <w:rsid w:val="001B2A17"/>
    <w:rsid w:val="001B5063"/>
    <w:rsid w:val="001B600F"/>
    <w:rsid w:val="001B6B81"/>
    <w:rsid w:val="001B6C74"/>
    <w:rsid w:val="001C2132"/>
    <w:rsid w:val="001C2DDB"/>
    <w:rsid w:val="001C6916"/>
    <w:rsid w:val="001C7287"/>
    <w:rsid w:val="001C73E1"/>
    <w:rsid w:val="001C75A9"/>
    <w:rsid w:val="001C7780"/>
    <w:rsid w:val="001D0B6B"/>
    <w:rsid w:val="001D128D"/>
    <w:rsid w:val="001D6F88"/>
    <w:rsid w:val="001D7357"/>
    <w:rsid w:val="001E0CFE"/>
    <w:rsid w:val="001E5ACC"/>
    <w:rsid w:val="001E5EE1"/>
    <w:rsid w:val="001E78AB"/>
    <w:rsid w:val="001E7B00"/>
    <w:rsid w:val="001F15F4"/>
    <w:rsid w:val="001F28EE"/>
    <w:rsid w:val="001F5329"/>
    <w:rsid w:val="001F5ADC"/>
    <w:rsid w:val="001F7479"/>
    <w:rsid w:val="00201788"/>
    <w:rsid w:val="00202E0A"/>
    <w:rsid w:val="00204E52"/>
    <w:rsid w:val="002071CE"/>
    <w:rsid w:val="002071DC"/>
    <w:rsid w:val="002125CB"/>
    <w:rsid w:val="00212CEF"/>
    <w:rsid w:val="00214663"/>
    <w:rsid w:val="0021793F"/>
    <w:rsid w:val="0022113B"/>
    <w:rsid w:val="00221559"/>
    <w:rsid w:val="002271A9"/>
    <w:rsid w:val="00234B3C"/>
    <w:rsid w:val="0024001D"/>
    <w:rsid w:val="00242BAE"/>
    <w:rsid w:val="00243A0D"/>
    <w:rsid w:val="002503A5"/>
    <w:rsid w:val="002512CD"/>
    <w:rsid w:val="002518A6"/>
    <w:rsid w:val="002612AA"/>
    <w:rsid w:val="00262DF6"/>
    <w:rsid w:val="00263D94"/>
    <w:rsid w:val="00264CE5"/>
    <w:rsid w:val="002661D5"/>
    <w:rsid w:val="002753F7"/>
    <w:rsid w:val="00275AE2"/>
    <w:rsid w:val="002763AF"/>
    <w:rsid w:val="00281312"/>
    <w:rsid w:val="002823E3"/>
    <w:rsid w:val="00283149"/>
    <w:rsid w:val="002836F7"/>
    <w:rsid w:val="00287785"/>
    <w:rsid w:val="00287B86"/>
    <w:rsid w:val="00291D9E"/>
    <w:rsid w:val="00297DCE"/>
    <w:rsid w:val="002A2487"/>
    <w:rsid w:val="002A56BB"/>
    <w:rsid w:val="002B0A1E"/>
    <w:rsid w:val="002B30A5"/>
    <w:rsid w:val="002B3BE8"/>
    <w:rsid w:val="002B42A5"/>
    <w:rsid w:val="002B60A7"/>
    <w:rsid w:val="002B71E4"/>
    <w:rsid w:val="002C03FC"/>
    <w:rsid w:val="002C0989"/>
    <w:rsid w:val="002C4F29"/>
    <w:rsid w:val="002C5B8F"/>
    <w:rsid w:val="002D0F57"/>
    <w:rsid w:val="002D36DF"/>
    <w:rsid w:val="002D5F9E"/>
    <w:rsid w:val="002D70E9"/>
    <w:rsid w:val="002E0A2C"/>
    <w:rsid w:val="002E1890"/>
    <w:rsid w:val="002E2285"/>
    <w:rsid w:val="002E2632"/>
    <w:rsid w:val="002E432C"/>
    <w:rsid w:val="002E44E2"/>
    <w:rsid w:val="002F4DFE"/>
    <w:rsid w:val="002F538D"/>
    <w:rsid w:val="002F690F"/>
    <w:rsid w:val="002F6AAF"/>
    <w:rsid w:val="0030211D"/>
    <w:rsid w:val="00302214"/>
    <w:rsid w:val="00302DCA"/>
    <w:rsid w:val="00304FF2"/>
    <w:rsid w:val="00305809"/>
    <w:rsid w:val="00306AFB"/>
    <w:rsid w:val="003112B2"/>
    <w:rsid w:val="00314475"/>
    <w:rsid w:val="00315081"/>
    <w:rsid w:val="003150A2"/>
    <w:rsid w:val="00320465"/>
    <w:rsid w:val="00321C59"/>
    <w:rsid w:val="003227ED"/>
    <w:rsid w:val="00323252"/>
    <w:rsid w:val="00335C24"/>
    <w:rsid w:val="00335FAE"/>
    <w:rsid w:val="00336567"/>
    <w:rsid w:val="00340CA9"/>
    <w:rsid w:val="0034196C"/>
    <w:rsid w:val="00346E3A"/>
    <w:rsid w:val="003477EA"/>
    <w:rsid w:val="00351DFF"/>
    <w:rsid w:val="00351EF7"/>
    <w:rsid w:val="003529D2"/>
    <w:rsid w:val="003535AD"/>
    <w:rsid w:val="00353786"/>
    <w:rsid w:val="003543C7"/>
    <w:rsid w:val="00357A97"/>
    <w:rsid w:val="003605A5"/>
    <w:rsid w:val="00363210"/>
    <w:rsid w:val="0036357D"/>
    <w:rsid w:val="0036399E"/>
    <w:rsid w:val="003642ED"/>
    <w:rsid w:val="00375C5F"/>
    <w:rsid w:val="003771FD"/>
    <w:rsid w:val="0037738F"/>
    <w:rsid w:val="00377A42"/>
    <w:rsid w:val="00377CB6"/>
    <w:rsid w:val="00382E8C"/>
    <w:rsid w:val="00387236"/>
    <w:rsid w:val="0039043C"/>
    <w:rsid w:val="003916BB"/>
    <w:rsid w:val="003962CB"/>
    <w:rsid w:val="003973D8"/>
    <w:rsid w:val="003A01C8"/>
    <w:rsid w:val="003A06A5"/>
    <w:rsid w:val="003A0FD3"/>
    <w:rsid w:val="003A2402"/>
    <w:rsid w:val="003A4504"/>
    <w:rsid w:val="003A66EF"/>
    <w:rsid w:val="003B657A"/>
    <w:rsid w:val="003B7837"/>
    <w:rsid w:val="003C0F52"/>
    <w:rsid w:val="003C173F"/>
    <w:rsid w:val="003C23F0"/>
    <w:rsid w:val="003C3FCB"/>
    <w:rsid w:val="003C5135"/>
    <w:rsid w:val="003C6523"/>
    <w:rsid w:val="003D0BC2"/>
    <w:rsid w:val="003D1C77"/>
    <w:rsid w:val="003D29C5"/>
    <w:rsid w:val="003D3418"/>
    <w:rsid w:val="003D5461"/>
    <w:rsid w:val="003E203D"/>
    <w:rsid w:val="003E23DD"/>
    <w:rsid w:val="003E5A6E"/>
    <w:rsid w:val="003E5F79"/>
    <w:rsid w:val="003F0577"/>
    <w:rsid w:val="003F07AC"/>
    <w:rsid w:val="003F16C6"/>
    <w:rsid w:val="003F2358"/>
    <w:rsid w:val="003F28A9"/>
    <w:rsid w:val="003F6779"/>
    <w:rsid w:val="004012C6"/>
    <w:rsid w:val="00406B1F"/>
    <w:rsid w:val="00410BC6"/>
    <w:rsid w:val="00411300"/>
    <w:rsid w:val="00412CB1"/>
    <w:rsid w:val="0041423A"/>
    <w:rsid w:val="00414A70"/>
    <w:rsid w:val="0041792F"/>
    <w:rsid w:val="004243EC"/>
    <w:rsid w:val="00425A93"/>
    <w:rsid w:val="00430A0A"/>
    <w:rsid w:val="0043244C"/>
    <w:rsid w:val="00432915"/>
    <w:rsid w:val="004356FD"/>
    <w:rsid w:val="004357AB"/>
    <w:rsid w:val="004432BC"/>
    <w:rsid w:val="00443410"/>
    <w:rsid w:val="00444A2A"/>
    <w:rsid w:val="0044579C"/>
    <w:rsid w:val="00446B06"/>
    <w:rsid w:val="0045056D"/>
    <w:rsid w:val="0045098C"/>
    <w:rsid w:val="004515EF"/>
    <w:rsid w:val="00451992"/>
    <w:rsid w:val="00451FFA"/>
    <w:rsid w:val="004535E3"/>
    <w:rsid w:val="004578CA"/>
    <w:rsid w:val="0046035D"/>
    <w:rsid w:val="00462578"/>
    <w:rsid w:val="004636CC"/>
    <w:rsid w:val="00464C72"/>
    <w:rsid w:val="00466021"/>
    <w:rsid w:val="0047043F"/>
    <w:rsid w:val="00471E2A"/>
    <w:rsid w:val="004722F7"/>
    <w:rsid w:val="00472A51"/>
    <w:rsid w:val="00475C66"/>
    <w:rsid w:val="00481D1D"/>
    <w:rsid w:val="004852FF"/>
    <w:rsid w:val="004932FF"/>
    <w:rsid w:val="0049608F"/>
    <w:rsid w:val="004A0705"/>
    <w:rsid w:val="004A0E4A"/>
    <w:rsid w:val="004A2486"/>
    <w:rsid w:val="004B0987"/>
    <w:rsid w:val="004B3E57"/>
    <w:rsid w:val="004B6CE2"/>
    <w:rsid w:val="004C0DDC"/>
    <w:rsid w:val="004C2D0C"/>
    <w:rsid w:val="004C4C2A"/>
    <w:rsid w:val="004C6FE4"/>
    <w:rsid w:val="004D3314"/>
    <w:rsid w:val="004D4E60"/>
    <w:rsid w:val="004D5F0C"/>
    <w:rsid w:val="004D619F"/>
    <w:rsid w:val="004E0F4E"/>
    <w:rsid w:val="004E7F44"/>
    <w:rsid w:val="004F34EB"/>
    <w:rsid w:val="004F3E90"/>
    <w:rsid w:val="00500272"/>
    <w:rsid w:val="00501521"/>
    <w:rsid w:val="00501CF8"/>
    <w:rsid w:val="00503241"/>
    <w:rsid w:val="00504663"/>
    <w:rsid w:val="00504F98"/>
    <w:rsid w:val="00510D4C"/>
    <w:rsid w:val="005148A9"/>
    <w:rsid w:val="005170CA"/>
    <w:rsid w:val="00517471"/>
    <w:rsid w:val="005217C3"/>
    <w:rsid w:val="005231B4"/>
    <w:rsid w:val="00525078"/>
    <w:rsid w:val="0052761F"/>
    <w:rsid w:val="00527682"/>
    <w:rsid w:val="00530835"/>
    <w:rsid w:val="005315F9"/>
    <w:rsid w:val="00537E90"/>
    <w:rsid w:val="00541CA0"/>
    <w:rsid w:val="00541E65"/>
    <w:rsid w:val="00546661"/>
    <w:rsid w:val="00546A3E"/>
    <w:rsid w:val="00551E62"/>
    <w:rsid w:val="0055676B"/>
    <w:rsid w:val="00557964"/>
    <w:rsid w:val="005607CE"/>
    <w:rsid w:val="005624E1"/>
    <w:rsid w:val="00567395"/>
    <w:rsid w:val="00567A0B"/>
    <w:rsid w:val="005733B6"/>
    <w:rsid w:val="005739DE"/>
    <w:rsid w:val="00574261"/>
    <w:rsid w:val="005751DA"/>
    <w:rsid w:val="00577729"/>
    <w:rsid w:val="005808FE"/>
    <w:rsid w:val="005866ED"/>
    <w:rsid w:val="00590441"/>
    <w:rsid w:val="00591ADF"/>
    <w:rsid w:val="005926BB"/>
    <w:rsid w:val="00593430"/>
    <w:rsid w:val="005944BA"/>
    <w:rsid w:val="00596B4F"/>
    <w:rsid w:val="005A04AE"/>
    <w:rsid w:val="005A04E9"/>
    <w:rsid w:val="005A47F1"/>
    <w:rsid w:val="005A4EEE"/>
    <w:rsid w:val="005A4F0C"/>
    <w:rsid w:val="005A5332"/>
    <w:rsid w:val="005A5810"/>
    <w:rsid w:val="005B03DA"/>
    <w:rsid w:val="005B20AC"/>
    <w:rsid w:val="005B2DC1"/>
    <w:rsid w:val="005C080A"/>
    <w:rsid w:val="005D6AF1"/>
    <w:rsid w:val="005D6CE9"/>
    <w:rsid w:val="005E02CE"/>
    <w:rsid w:val="005E3B0F"/>
    <w:rsid w:val="005E564F"/>
    <w:rsid w:val="005E74A9"/>
    <w:rsid w:val="005F353B"/>
    <w:rsid w:val="005F3A3D"/>
    <w:rsid w:val="005F3B0C"/>
    <w:rsid w:val="005F4A18"/>
    <w:rsid w:val="005F5DA9"/>
    <w:rsid w:val="005F5FA5"/>
    <w:rsid w:val="00600498"/>
    <w:rsid w:val="00600503"/>
    <w:rsid w:val="0060405C"/>
    <w:rsid w:val="00605E6E"/>
    <w:rsid w:val="00607896"/>
    <w:rsid w:val="00610AD7"/>
    <w:rsid w:val="00611BE5"/>
    <w:rsid w:val="0061272A"/>
    <w:rsid w:val="006134C9"/>
    <w:rsid w:val="00615A97"/>
    <w:rsid w:val="00620545"/>
    <w:rsid w:val="006205D9"/>
    <w:rsid w:val="00626EB4"/>
    <w:rsid w:val="00627E79"/>
    <w:rsid w:val="0063014B"/>
    <w:rsid w:val="00630345"/>
    <w:rsid w:val="00633035"/>
    <w:rsid w:val="00633E31"/>
    <w:rsid w:val="00637A18"/>
    <w:rsid w:val="00640D9F"/>
    <w:rsid w:val="00640DF9"/>
    <w:rsid w:val="00641231"/>
    <w:rsid w:val="0064141D"/>
    <w:rsid w:val="00643A0A"/>
    <w:rsid w:val="00644331"/>
    <w:rsid w:val="00645DD6"/>
    <w:rsid w:val="00650851"/>
    <w:rsid w:val="00654DC4"/>
    <w:rsid w:val="006555BB"/>
    <w:rsid w:val="006555C9"/>
    <w:rsid w:val="00655843"/>
    <w:rsid w:val="006559BA"/>
    <w:rsid w:val="00657A99"/>
    <w:rsid w:val="0066117B"/>
    <w:rsid w:val="00662538"/>
    <w:rsid w:val="006636A8"/>
    <w:rsid w:val="00664DA8"/>
    <w:rsid w:val="006651F9"/>
    <w:rsid w:val="00665AD8"/>
    <w:rsid w:val="0066632A"/>
    <w:rsid w:val="006668B4"/>
    <w:rsid w:val="006672D1"/>
    <w:rsid w:val="0067092D"/>
    <w:rsid w:val="00672422"/>
    <w:rsid w:val="006725D2"/>
    <w:rsid w:val="006736D3"/>
    <w:rsid w:val="00673E0C"/>
    <w:rsid w:val="00674D40"/>
    <w:rsid w:val="0067724C"/>
    <w:rsid w:val="0068090D"/>
    <w:rsid w:val="00686CB6"/>
    <w:rsid w:val="006909CA"/>
    <w:rsid w:val="006942A5"/>
    <w:rsid w:val="0069453B"/>
    <w:rsid w:val="00695160"/>
    <w:rsid w:val="006971CD"/>
    <w:rsid w:val="006A226D"/>
    <w:rsid w:val="006A2B8E"/>
    <w:rsid w:val="006A3135"/>
    <w:rsid w:val="006A3EC4"/>
    <w:rsid w:val="006A5467"/>
    <w:rsid w:val="006B002E"/>
    <w:rsid w:val="006B032D"/>
    <w:rsid w:val="006B1E73"/>
    <w:rsid w:val="006B2707"/>
    <w:rsid w:val="006B37C1"/>
    <w:rsid w:val="006B3F93"/>
    <w:rsid w:val="006B422F"/>
    <w:rsid w:val="006B4A2D"/>
    <w:rsid w:val="006B63D0"/>
    <w:rsid w:val="006C0395"/>
    <w:rsid w:val="006C2077"/>
    <w:rsid w:val="006C3288"/>
    <w:rsid w:val="006C32E8"/>
    <w:rsid w:val="006C3A8F"/>
    <w:rsid w:val="006C49B7"/>
    <w:rsid w:val="006C7ACB"/>
    <w:rsid w:val="006D15C3"/>
    <w:rsid w:val="006D5A5C"/>
    <w:rsid w:val="006D5FFE"/>
    <w:rsid w:val="006E499E"/>
    <w:rsid w:val="006E7A5E"/>
    <w:rsid w:val="006F1DA8"/>
    <w:rsid w:val="006F2501"/>
    <w:rsid w:val="006F27A2"/>
    <w:rsid w:val="006F43E2"/>
    <w:rsid w:val="006F75D1"/>
    <w:rsid w:val="00705704"/>
    <w:rsid w:val="00712429"/>
    <w:rsid w:val="00712C15"/>
    <w:rsid w:val="00713747"/>
    <w:rsid w:val="00714EAA"/>
    <w:rsid w:val="007159D8"/>
    <w:rsid w:val="00715DAE"/>
    <w:rsid w:val="00716676"/>
    <w:rsid w:val="00717D21"/>
    <w:rsid w:val="007204F0"/>
    <w:rsid w:val="00723804"/>
    <w:rsid w:val="00723BDE"/>
    <w:rsid w:val="007241CB"/>
    <w:rsid w:val="00725783"/>
    <w:rsid w:val="007274F0"/>
    <w:rsid w:val="00727F45"/>
    <w:rsid w:val="0073122A"/>
    <w:rsid w:val="0073365E"/>
    <w:rsid w:val="0073493B"/>
    <w:rsid w:val="00734BE0"/>
    <w:rsid w:val="00735B8E"/>
    <w:rsid w:val="00740C9A"/>
    <w:rsid w:val="00744168"/>
    <w:rsid w:val="00744CA4"/>
    <w:rsid w:val="00745ADE"/>
    <w:rsid w:val="00750FCF"/>
    <w:rsid w:val="0075105C"/>
    <w:rsid w:val="00752F87"/>
    <w:rsid w:val="00756747"/>
    <w:rsid w:val="007613C0"/>
    <w:rsid w:val="007617C4"/>
    <w:rsid w:val="00765C65"/>
    <w:rsid w:val="007808A8"/>
    <w:rsid w:val="007811A7"/>
    <w:rsid w:val="00781C47"/>
    <w:rsid w:val="007821C3"/>
    <w:rsid w:val="0078237C"/>
    <w:rsid w:val="00783DE2"/>
    <w:rsid w:val="0078506E"/>
    <w:rsid w:val="00790293"/>
    <w:rsid w:val="007925CD"/>
    <w:rsid w:val="00794CA3"/>
    <w:rsid w:val="00795EA6"/>
    <w:rsid w:val="007A0B59"/>
    <w:rsid w:val="007A2476"/>
    <w:rsid w:val="007A53C2"/>
    <w:rsid w:val="007A6E6F"/>
    <w:rsid w:val="007A72FC"/>
    <w:rsid w:val="007A751D"/>
    <w:rsid w:val="007A7606"/>
    <w:rsid w:val="007A7C51"/>
    <w:rsid w:val="007B05CA"/>
    <w:rsid w:val="007B3663"/>
    <w:rsid w:val="007B49C6"/>
    <w:rsid w:val="007B5AA0"/>
    <w:rsid w:val="007B7104"/>
    <w:rsid w:val="007C1AD2"/>
    <w:rsid w:val="007C24CB"/>
    <w:rsid w:val="007C5AF6"/>
    <w:rsid w:val="007C6FA3"/>
    <w:rsid w:val="007D21D6"/>
    <w:rsid w:val="007D35CF"/>
    <w:rsid w:val="007D44FE"/>
    <w:rsid w:val="007D464A"/>
    <w:rsid w:val="007D4E65"/>
    <w:rsid w:val="007D5244"/>
    <w:rsid w:val="007E05D7"/>
    <w:rsid w:val="007E0D92"/>
    <w:rsid w:val="007E561D"/>
    <w:rsid w:val="007E5873"/>
    <w:rsid w:val="007E5BEE"/>
    <w:rsid w:val="007E62B1"/>
    <w:rsid w:val="007F0948"/>
    <w:rsid w:val="007F1305"/>
    <w:rsid w:val="007F49E8"/>
    <w:rsid w:val="007F515A"/>
    <w:rsid w:val="007F717A"/>
    <w:rsid w:val="008016EF"/>
    <w:rsid w:val="00803C8E"/>
    <w:rsid w:val="00805F57"/>
    <w:rsid w:val="00812583"/>
    <w:rsid w:val="008126D3"/>
    <w:rsid w:val="008154DF"/>
    <w:rsid w:val="00815563"/>
    <w:rsid w:val="00816369"/>
    <w:rsid w:val="00816D7B"/>
    <w:rsid w:val="008239A9"/>
    <w:rsid w:val="00823C1D"/>
    <w:rsid w:val="0082462F"/>
    <w:rsid w:val="0082484D"/>
    <w:rsid w:val="00825245"/>
    <w:rsid w:val="008268CA"/>
    <w:rsid w:val="00826F4A"/>
    <w:rsid w:val="008300BB"/>
    <w:rsid w:val="00835232"/>
    <w:rsid w:val="00841227"/>
    <w:rsid w:val="00841773"/>
    <w:rsid w:val="008443C5"/>
    <w:rsid w:val="008456E4"/>
    <w:rsid w:val="008466F2"/>
    <w:rsid w:val="0084775D"/>
    <w:rsid w:val="00854F9D"/>
    <w:rsid w:val="00861081"/>
    <w:rsid w:val="008623D1"/>
    <w:rsid w:val="00862CB8"/>
    <w:rsid w:val="0086749B"/>
    <w:rsid w:val="00870665"/>
    <w:rsid w:val="00870F28"/>
    <w:rsid w:val="00876314"/>
    <w:rsid w:val="00876DC6"/>
    <w:rsid w:val="008819DF"/>
    <w:rsid w:val="00881F1C"/>
    <w:rsid w:val="008831F7"/>
    <w:rsid w:val="00885882"/>
    <w:rsid w:val="00885981"/>
    <w:rsid w:val="00887630"/>
    <w:rsid w:val="00891F10"/>
    <w:rsid w:val="00895133"/>
    <w:rsid w:val="008953E4"/>
    <w:rsid w:val="00896467"/>
    <w:rsid w:val="008A0A0F"/>
    <w:rsid w:val="008A55B6"/>
    <w:rsid w:val="008A5600"/>
    <w:rsid w:val="008A7899"/>
    <w:rsid w:val="008B3F69"/>
    <w:rsid w:val="008C4AC4"/>
    <w:rsid w:val="008D2BA5"/>
    <w:rsid w:val="008D2F44"/>
    <w:rsid w:val="008D3B26"/>
    <w:rsid w:val="008D3DF5"/>
    <w:rsid w:val="008D5946"/>
    <w:rsid w:val="008D788D"/>
    <w:rsid w:val="008E0F29"/>
    <w:rsid w:val="008E26F2"/>
    <w:rsid w:val="008E41FE"/>
    <w:rsid w:val="008E4DB0"/>
    <w:rsid w:val="008E606D"/>
    <w:rsid w:val="008E699E"/>
    <w:rsid w:val="008E6C8F"/>
    <w:rsid w:val="008E723D"/>
    <w:rsid w:val="008F0F1A"/>
    <w:rsid w:val="008F13A0"/>
    <w:rsid w:val="008F1FBF"/>
    <w:rsid w:val="008F2D8E"/>
    <w:rsid w:val="008F4A39"/>
    <w:rsid w:val="008F71CE"/>
    <w:rsid w:val="00901367"/>
    <w:rsid w:val="00901E7E"/>
    <w:rsid w:val="009043CD"/>
    <w:rsid w:val="009064A3"/>
    <w:rsid w:val="00907C44"/>
    <w:rsid w:val="00912D43"/>
    <w:rsid w:val="0091383C"/>
    <w:rsid w:val="00915867"/>
    <w:rsid w:val="009167E0"/>
    <w:rsid w:val="00916A9E"/>
    <w:rsid w:val="00920172"/>
    <w:rsid w:val="00920652"/>
    <w:rsid w:val="009206FA"/>
    <w:rsid w:val="00920B13"/>
    <w:rsid w:val="0092228E"/>
    <w:rsid w:val="00923AA6"/>
    <w:rsid w:val="00924E45"/>
    <w:rsid w:val="009256BE"/>
    <w:rsid w:val="00925FEB"/>
    <w:rsid w:val="0093165A"/>
    <w:rsid w:val="00931B01"/>
    <w:rsid w:val="009321A1"/>
    <w:rsid w:val="009333DE"/>
    <w:rsid w:val="00934B5E"/>
    <w:rsid w:val="009360D9"/>
    <w:rsid w:val="00936C12"/>
    <w:rsid w:val="009376B0"/>
    <w:rsid w:val="00937F92"/>
    <w:rsid w:val="00941800"/>
    <w:rsid w:val="00950984"/>
    <w:rsid w:val="00952ECD"/>
    <w:rsid w:val="00953B1E"/>
    <w:rsid w:val="00953E9B"/>
    <w:rsid w:val="00954ACB"/>
    <w:rsid w:val="009550A3"/>
    <w:rsid w:val="00956E9B"/>
    <w:rsid w:val="00956F28"/>
    <w:rsid w:val="00957691"/>
    <w:rsid w:val="00960364"/>
    <w:rsid w:val="0096665F"/>
    <w:rsid w:val="00966FFB"/>
    <w:rsid w:val="00972084"/>
    <w:rsid w:val="00972FC6"/>
    <w:rsid w:val="00973656"/>
    <w:rsid w:val="009763E4"/>
    <w:rsid w:val="00981AA1"/>
    <w:rsid w:val="009874CF"/>
    <w:rsid w:val="00987A0A"/>
    <w:rsid w:val="00990671"/>
    <w:rsid w:val="009906B4"/>
    <w:rsid w:val="00992C2A"/>
    <w:rsid w:val="009952B4"/>
    <w:rsid w:val="009A2582"/>
    <w:rsid w:val="009A2D0F"/>
    <w:rsid w:val="009A6003"/>
    <w:rsid w:val="009A76B7"/>
    <w:rsid w:val="009B0906"/>
    <w:rsid w:val="009B0ACD"/>
    <w:rsid w:val="009B15AD"/>
    <w:rsid w:val="009B29D6"/>
    <w:rsid w:val="009B5ACC"/>
    <w:rsid w:val="009B662D"/>
    <w:rsid w:val="009B733F"/>
    <w:rsid w:val="009C18ED"/>
    <w:rsid w:val="009C3916"/>
    <w:rsid w:val="009C4580"/>
    <w:rsid w:val="009C4B17"/>
    <w:rsid w:val="009C521D"/>
    <w:rsid w:val="009C771A"/>
    <w:rsid w:val="009C7C0C"/>
    <w:rsid w:val="009D1C96"/>
    <w:rsid w:val="009D359B"/>
    <w:rsid w:val="009D406D"/>
    <w:rsid w:val="009D550F"/>
    <w:rsid w:val="009E0EA5"/>
    <w:rsid w:val="009E151A"/>
    <w:rsid w:val="009E29E4"/>
    <w:rsid w:val="009E61A1"/>
    <w:rsid w:val="009E68C8"/>
    <w:rsid w:val="009E6FAE"/>
    <w:rsid w:val="009F0ABF"/>
    <w:rsid w:val="009F4DA1"/>
    <w:rsid w:val="009F638C"/>
    <w:rsid w:val="009F68DE"/>
    <w:rsid w:val="00A02832"/>
    <w:rsid w:val="00A06708"/>
    <w:rsid w:val="00A06B5F"/>
    <w:rsid w:val="00A15A75"/>
    <w:rsid w:val="00A209DD"/>
    <w:rsid w:val="00A218F4"/>
    <w:rsid w:val="00A2243D"/>
    <w:rsid w:val="00A23883"/>
    <w:rsid w:val="00A23A97"/>
    <w:rsid w:val="00A2537C"/>
    <w:rsid w:val="00A34B8C"/>
    <w:rsid w:val="00A35289"/>
    <w:rsid w:val="00A367EC"/>
    <w:rsid w:val="00A436E7"/>
    <w:rsid w:val="00A44F9A"/>
    <w:rsid w:val="00A47C8C"/>
    <w:rsid w:val="00A52EE9"/>
    <w:rsid w:val="00A5487B"/>
    <w:rsid w:val="00A61382"/>
    <w:rsid w:val="00A61DFF"/>
    <w:rsid w:val="00A627A9"/>
    <w:rsid w:val="00A62C6F"/>
    <w:rsid w:val="00A6551C"/>
    <w:rsid w:val="00A724DA"/>
    <w:rsid w:val="00A7481F"/>
    <w:rsid w:val="00A75CA8"/>
    <w:rsid w:val="00A7601D"/>
    <w:rsid w:val="00A76C71"/>
    <w:rsid w:val="00A7712F"/>
    <w:rsid w:val="00A800BF"/>
    <w:rsid w:val="00A8351D"/>
    <w:rsid w:val="00A8404B"/>
    <w:rsid w:val="00A8773B"/>
    <w:rsid w:val="00A9168D"/>
    <w:rsid w:val="00A92C65"/>
    <w:rsid w:val="00A97DDD"/>
    <w:rsid w:val="00AA2CB7"/>
    <w:rsid w:val="00AA390F"/>
    <w:rsid w:val="00AA7019"/>
    <w:rsid w:val="00AA7606"/>
    <w:rsid w:val="00AB1A3B"/>
    <w:rsid w:val="00AB1D04"/>
    <w:rsid w:val="00AB3B06"/>
    <w:rsid w:val="00AB62DD"/>
    <w:rsid w:val="00AB65C2"/>
    <w:rsid w:val="00AB685A"/>
    <w:rsid w:val="00AC0423"/>
    <w:rsid w:val="00AC2153"/>
    <w:rsid w:val="00AC24EB"/>
    <w:rsid w:val="00AC2849"/>
    <w:rsid w:val="00AC53DD"/>
    <w:rsid w:val="00AC5908"/>
    <w:rsid w:val="00AC5C91"/>
    <w:rsid w:val="00AD1CD8"/>
    <w:rsid w:val="00AD7089"/>
    <w:rsid w:val="00AD7C67"/>
    <w:rsid w:val="00AE08C4"/>
    <w:rsid w:val="00AE1141"/>
    <w:rsid w:val="00AE14B3"/>
    <w:rsid w:val="00AE3E6D"/>
    <w:rsid w:val="00AE5727"/>
    <w:rsid w:val="00AE5929"/>
    <w:rsid w:val="00AE64CC"/>
    <w:rsid w:val="00AE74D1"/>
    <w:rsid w:val="00AE796D"/>
    <w:rsid w:val="00AE7FAA"/>
    <w:rsid w:val="00AF0F97"/>
    <w:rsid w:val="00AF2945"/>
    <w:rsid w:val="00AF2A2E"/>
    <w:rsid w:val="00AF3D11"/>
    <w:rsid w:val="00AF7043"/>
    <w:rsid w:val="00B020F6"/>
    <w:rsid w:val="00B030D6"/>
    <w:rsid w:val="00B03179"/>
    <w:rsid w:val="00B041B5"/>
    <w:rsid w:val="00B07057"/>
    <w:rsid w:val="00B1048F"/>
    <w:rsid w:val="00B13E2E"/>
    <w:rsid w:val="00B149D7"/>
    <w:rsid w:val="00B14DBB"/>
    <w:rsid w:val="00B14EBE"/>
    <w:rsid w:val="00B2153C"/>
    <w:rsid w:val="00B21BBC"/>
    <w:rsid w:val="00B224AF"/>
    <w:rsid w:val="00B23B22"/>
    <w:rsid w:val="00B30B00"/>
    <w:rsid w:val="00B32C52"/>
    <w:rsid w:val="00B43DBD"/>
    <w:rsid w:val="00B45757"/>
    <w:rsid w:val="00B479F1"/>
    <w:rsid w:val="00B50E85"/>
    <w:rsid w:val="00B51428"/>
    <w:rsid w:val="00B52559"/>
    <w:rsid w:val="00B52AA4"/>
    <w:rsid w:val="00B52D00"/>
    <w:rsid w:val="00B55016"/>
    <w:rsid w:val="00B57403"/>
    <w:rsid w:val="00B57F2E"/>
    <w:rsid w:val="00B615CE"/>
    <w:rsid w:val="00B61B21"/>
    <w:rsid w:val="00B63F0C"/>
    <w:rsid w:val="00B64FB4"/>
    <w:rsid w:val="00B66D09"/>
    <w:rsid w:val="00B712BC"/>
    <w:rsid w:val="00B73840"/>
    <w:rsid w:val="00B75795"/>
    <w:rsid w:val="00B77F84"/>
    <w:rsid w:val="00B8055D"/>
    <w:rsid w:val="00B82B5C"/>
    <w:rsid w:val="00B859D5"/>
    <w:rsid w:val="00B91C6D"/>
    <w:rsid w:val="00B91F38"/>
    <w:rsid w:val="00B923AE"/>
    <w:rsid w:val="00B93ED2"/>
    <w:rsid w:val="00B95E08"/>
    <w:rsid w:val="00BA0ED5"/>
    <w:rsid w:val="00BA1FE2"/>
    <w:rsid w:val="00BB0809"/>
    <w:rsid w:val="00BB24C3"/>
    <w:rsid w:val="00BB6DB6"/>
    <w:rsid w:val="00BB7E5F"/>
    <w:rsid w:val="00BC05F6"/>
    <w:rsid w:val="00BC0CA6"/>
    <w:rsid w:val="00BC55D7"/>
    <w:rsid w:val="00BC673F"/>
    <w:rsid w:val="00BD1D87"/>
    <w:rsid w:val="00BD3837"/>
    <w:rsid w:val="00BD4EA5"/>
    <w:rsid w:val="00BD6695"/>
    <w:rsid w:val="00BD7768"/>
    <w:rsid w:val="00BE1F13"/>
    <w:rsid w:val="00BE311A"/>
    <w:rsid w:val="00BE4C6F"/>
    <w:rsid w:val="00BE5ECB"/>
    <w:rsid w:val="00BE7829"/>
    <w:rsid w:val="00BF1EE0"/>
    <w:rsid w:val="00BF6D7C"/>
    <w:rsid w:val="00C0322B"/>
    <w:rsid w:val="00C048DF"/>
    <w:rsid w:val="00C11560"/>
    <w:rsid w:val="00C12BE9"/>
    <w:rsid w:val="00C12EA4"/>
    <w:rsid w:val="00C1407D"/>
    <w:rsid w:val="00C14DC1"/>
    <w:rsid w:val="00C166C8"/>
    <w:rsid w:val="00C167F8"/>
    <w:rsid w:val="00C169CC"/>
    <w:rsid w:val="00C31AB8"/>
    <w:rsid w:val="00C41B19"/>
    <w:rsid w:val="00C436D2"/>
    <w:rsid w:val="00C45B09"/>
    <w:rsid w:val="00C45CC3"/>
    <w:rsid w:val="00C507B5"/>
    <w:rsid w:val="00C50F66"/>
    <w:rsid w:val="00C521EB"/>
    <w:rsid w:val="00C5391B"/>
    <w:rsid w:val="00C53BCF"/>
    <w:rsid w:val="00C55679"/>
    <w:rsid w:val="00C568CA"/>
    <w:rsid w:val="00C61211"/>
    <w:rsid w:val="00C622B1"/>
    <w:rsid w:val="00C62D33"/>
    <w:rsid w:val="00C636EB"/>
    <w:rsid w:val="00C67ED0"/>
    <w:rsid w:val="00C70811"/>
    <w:rsid w:val="00C71FFC"/>
    <w:rsid w:val="00C728F3"/>
    <w:rsid w:val="00C73539"/>
    <w:rsid w:val="00C802F6"/>
    <w:rsid w:val="00C80C5B"/>
    <w:rsid w:val="00C85313"/>
    <w:rsid w:val="00C87142"/>
    <w:rsid w:val="00C87299"/>
    <w:rsid w:val="00C87EE0"/>
    <w:rsid w:val="00C918BD"/>
    <w:rsid w:val="00C92F37"/>
    <w:rsid w:val="00C93064"/>
    <w:rsid w:val="00C95BA0"/>
    <w:rsid w:val="00C97803"/>
    <w:rsid w:val="00CA01C0"/>
    <w:rsid w:val="00CA3FBF"/>
    <w:rsid w:val="00CA69E1"/>
    <w:rsid w:val="00CA6C07"/>
    <w:rsid w:val="00CB037F"/>
    <w:rsid w:val="00CB0A7D"/>
    <w:rsid w:val="00CB1EDC"/>
    <w:rsid w:val="00CB4651"/>
    <w:rsid w:val="00CB5951"/>
    <w:rsid w:val="00CC074A"/>
    <w:rsid w:val="00CC5646"/>
    <w:rsid w:val="00CC5BC5"/>
    <w:rsid w:val="00CC5C4E"/>
    <w:rsid w:val="00CC7BE3"/>
    <w:rsid w:val="00CD0163"/>
    <w:rsid w:val="00CD41DB"/>
    <w:rsid w:val="00CD7CC2"/>
    <w:rsid w:val="00CE14DE"/>
    <w:rsid w:val="00CE177F"/>
    <w:rsid w:val="00CE1B4F"/>
    <w:rsid w:val="00CE306A"/>
    <w:rsid w:val="00CE549A"/>
    <w:rsid w:val="00CE7277"/>
    <w:rsid w:val="00CF2C7F"/>
    <w:rsid w:val="00CF3A4D"/>
    <w:rsid w:val="00CF4968"/>
    <w:rsid w:val="00D00AD1"/>
    <w:rsid w:val="00D025D0"/>
    <w:rsid w:val="00D04CB9"/>
    <w:rsid w:val="00D05ACC"/>
    <w:rsid w:val="00D10781"/>
    <w:rsid w:val="00D10A76"/>
    <w:rsid w:val="00D11375"/>
    <w:rsid w:val="00D11AB0"/>
    <w:rsid w:val="00D12B1A"/>
    <w:rsid w:val="00D14508"/>
    <w:rsid w:val="00D15438"/>
    <w:rsid w:val="00D15E68"/>
    <w:rsid w:val="00D17833"/>
    <w:rsid w:val="00D22DCB"/>
    <w:rsid w:val="00D22FC1"/>
    <w:rsid w:val="00D23531"/>
    <w:rsid w:val="00D24995"/>
    <w:rsid w:val="00D30551"/>
    <w:rsid w:val="00D32D13"/>
    <w:rsid w:val="00D3381C"/>
    <w:rsid w:val="00D3489B"/>
    <w:rsid w:val="00D35CCC"/>
    <w:rsid w:val="00D36A7D"/>
    <w:rsid w:val="00D40B88"/>
    <w:rsid w:val="00D4169E"/>
    <w:rsid w:val="00D42CC6"/>
    <w:rsid w:val="00D43340"/>
    <w:rsid w:val="00D438E9"/>
    <w:rsid w:val="00D44FAE"/>
    <w:rsid w:val="00D51165"/>
    <w:rsid w:val="00D517C5"/>
    <w:rsid w:val="00D52206"/>
    <w:rsid w:val="00D54111"/>
    <w:rsid w:val="00D54930"/>
    <w:rsid w:val="00D56919"/>
    <w:rsid w:val="00D56C19"/>
    <w:rsid w:val="00D60288"/>
    <w:rsid w:val="00D62561"/>
    <w:rsid w:val="00D646A3"/>
    <w:rsid w:val="00D67667"/>
    <w:rsid w:val="00D67D87"/>
    <w:rsid w:val="00D71428"/>
    <w:rsid w:val="00D71511"/>
    <w:rsid w:val="00D71B51"/>
    <w:rsid w:val="00D720CD"/>
    <w:rsid w:val="00D72FD2"/>
    <w:rsid w:val="00D7437A"/>
    <w:rsid w:val="00D76081"/>
    <w:rsid w:val="00D76388"/>
    <w:rsid w:val="00D77E17"/>
    <w:rsid w:val="00D826E7"/>
    <w:rsid w:val="00D82AE4"/>
    <w:rsid w:val="00D85856"/>
    <w:rsid w:val="00D8658B"/>
    <w:rsid w:val="00D87C29"/>
    <w:rsid w:val="00D907D2"/>
    <w:rsid w:val="00D940B7"/>
    <w:rsid w:val="00D94D67"/>
    <w:rsid w:val="00D96F2A"/>
    <w:rsid w:val="00DA0A35"/>
    <w:rsid w:val="00DA2178"/>
    <w:rsid w:val="00DA2C78"/>
    <w:rsid w:val="00DA2D88"/>
    <w:rsid w:val="00DA618A"/>
    <w:rsid w:val="00DA7071"/>
    <w:rsid w:val="00DA7C95"/>
    <w:rsid w:val="00DA7EC7"/>
    <w:rsid w:val="00DB10D8"/>
    <w:rsid w:val="00DB145C"/>
    <w:rsid w:val="00DB2031"/>
    <w:rsid w:val="00DB4F08"/>
    <w:rsid w:val="00DB6F19"/>
    <w:rsid w:val="00DB7682"/>
    <w:rsid w:val="00DB7B5E"/>
    <w:rsid w:val="00DC03E2"/>
    <w:rsid w:val="00DC0CC4"/>
    <w:rsid w:val="00DC1C6E"/>
    <w:rsid w:val="00DC233B"/>
    <w:rsid w:val="00DD19F4"/>
    <w:rsid w:val="00DD2714"/>
    <w:rsid w:val="00DD29AA"/>
    <w:rsid w:val="00DD39CE"/>
    <w:rsid w:val="00DD5B79"/>
    <w:rsid w:val="00DE03C2"/>
    <w:rsid w:val="00DE0834"/>
    <w:rsid w:val="00DE0D85"/>
    <w:rsid w:val="00DE11CC"/>
    <w:rsid w:val="00DE1FAE"/>
    <w:rsid w:val="00DE464F"/>
    <w:rsid w:val="00DE478C"/>
    <w:rsid w:val="00DE4E53"/>
    <w:rsid w:val="00DE57FE"/>
    <w:rsid w:val="00DE5D64"/>
    <w:rsid w:val="00DE6B07"/>
    <w:rsid w:val="00DE7112"/>
    <w:rsid w:val="00DF2AC4"/>
    <w:rsid w:val="00DF7C67"/>
    <w:rsid w:val="00E002DC"/>
    <w:rsid w:val="00E01123"/>
    <w:rsid w:val="00E02962"/>
    <w:rsid w:val="00E04F15"/>
    <w:rsid w:val="00E0716E"/>
    <w:rsid w:val="00E12DD4"/>
    <w:rsid w:val="00E22024"/>
    <w:rsid w:val="00E25A3B"/>
    <w:rsid w:val="00E260CA"/>
    <w:rsid w:val="00E27ACE"/>
    <w:rsid w:val="00E336FB"/>
    <w:rsid w:val="00E36498"/>
    <w:rsid w:val="00E37C4E"/>
    <w:rsid w:val="00E4143C"/>
    <w:rsid w:val="00E45C88"/>
    <w:rsid w:val="00E46F08"/>
    <w:rsid w:val="00E50C35"/>
    <w:rsid w:val="00E536A2"/>
    <w:rsid w:val="00E55234"/>
    <w:rsid w:val="00E55C93"/>
    <w:rsid w:val="00E57883"/>
    <w:rsid w:val="00E6107B"/>
    <w:rsid w:val="00E627B3"/>
    <w:rsid w:val="00E669C8"/>
    <w:rsid w:val="00E67EAD"/>
    <w:rsid w:val="00E70B97"/>
    <w:rsid w:val="00E72A6C"/>
    <w:rsid w:val="00E7361D"/>
    <w:rsid w:val="00E7367C"/>
    <w:rsid w:val="00E74812"/>
    <w:rsid w:val="00E74C59"/>
    <w:rsid w:val="00E76473"/>
    <w:rsid w:val="00E846AB"/>
    <w:rsid w:val="00E85E6F"/>
    <w:rsid w:val="00E86CBF"/>
    <w:rsid w:val="00E87B10"/>
    <w:rsid w:val="00E913BD"/>
    <w:rsid w:val="00E93BD0"/>
    <w:rsid w:val="00E94D80"/>
    <w:rsid w:val="00E95428"/>
    <w:rsid w:val="00E97120"/>
    <w:rsid w:val="00E977B5"/>
    <w:rsid w:val="00E97F3D"/>
    <w:rsid w:val="00EA111D"/>
    <w:rsid w:val="00EA256A"/>
    <w:rsid w:val="00EA2731"/>
    <w:rsid w:val="00EA3022"/>
    <w:rsid w:val="00EA4348"/>
    <w:rsid w:val="00EA43CF"/>
    <w:rsid w:val="00EA4455"/>
    <w:rsid w:val="00EA46CC"/>
    <w:rsid w:val="00EA4A0B"/>
    <w:rsid w:val="00EA4FF2"/>
    <w:rsid w:val="00EA5525"/>
    <w:rsid w:val="00EA5546"/>
    <w:rsid w:val="00EA6522"/>
    <w:rsid w:val="00EB01A1"/>
    <w:rsid w:val="00EB233E"/>
    <w:rsid w:val="00EC3596"/>
    <w:rsid w:val="00EC5AAD"/>
    <w:rsid w:val="00ED0AC3"/>
    <w:rsid w:val="00ED14DD"/>
    <w:rsid w:val="00ED32D6"/>
    <w:rsid w:val="00ED4004"/>
    <w:rsid w:val="00ED6537"/>
    <w:rsid w:val="00ED6B29"/>
    <w:rsid w:val="00ED7D43"/>
    <w:rsid w:val="00EE015D"/>
    <w:rsid w:val="00EE0552"/>
    <w:rsid w:val="00EE0AAC"/>
    <w:rsid w:val="00EE2A93"/>
    <w:rsid w:val="00EE335F"/>
    <w:rsid w:val="00EE342F"/>
    <w:rsid w:val="00EE44AA"/>
    <w:rsid w:val="00EE4FF6"/>
    <w:rsid w:val="00EE62DA"/>
    <w:rsid w:val="00EE7B4D"/>
    <w:rsid w:val="00EF0549"/>
    <w:rsid w:val="00EF1F42"/>
    <w:rsid w:val="00EF337E"/>
    <w:rsid w:val="00EF6E34"/>
    <w:rsid w:val="00EF6E99"/>
    <w:rsid w:val="00EF7E0F"/>
    <w:rsid w:val="00F0018D"/>
    <w:rsid w:val="00F01D33"/>
    <w:rsid w:val="00F06B59"/>
    <w:rsid w:val="00F12086"/>
    <w:rsid w:val="00F12847"/>
    <w:rsid w:val="00F12F77"/>
    <w:rsid w:val="00F15690"/>
    <w:rsid w:val="00F17633"/>
    <w:rsid w:val="00F21081"/>
    <w:rsid w:val="00F337E7"/>
    <w:rsid w:val="00F345F2"/>
    <w:rsid w:val="00F34BFA"/>
    <w:rsid w:val="00F368D8"/>
    <w:rsid w:val="00F377C4"/>
    <w:rsid w:val="00F37CA4"/>
    <w:rsid w:val="00F43171"/>
    <w:rsid w:val="00F435DB"/>
    <w:rsid w:val="00F44287"/>
    <w:rsid w:val="00F44DD1"/>
    <w:rsid w:val="00F44EB7"/>
    <w:rsid w:val="00F46A1D"/>
    <w:rsid w:val="00F47B94"/>
    <w:rsid w:val="00F53065"/>
    <w:rsid w:val="00F55C1A"/>
    <w:rsid w:val="00F60E06"/>
    <w:rsid w:val="00F673A8"/>
    <w:rsid w:val="00F74FB7"/>
    <w:rsid w:val="00F75490"/>
    <w:rsid w:val="00F75F8A"/>
    <w:rsid w:val="00F76753"/>
    <w:rsid w:val="00F8066E"/>
    <w:rsid w:val="00F82F63"/>
    <w:rsid w:val="00F84084"/>
    <w:rsid w:val="00F92FFA"/>
    <w:rsid w:val="00F93754"/>
    <w:rsid w:val="00F9389C"/>
    <w:rsid w:val="00F94BB4"/>
    <w:rsid w:val="00F9549A"/>
    <w:rsid w:val="00F970B7"/>
    <w:rsid w:val="00FA400D"/>
    <w:rsid w:val="00FA786F"/>
    <w:rsid w:val="00FB5F46"/>
    <w:rsid w:val="00FB60E8"/>
    <w:rsid w:val="00FB7D8F"/>
    <w:rsid w:val="00FC22F8"/>
    <w:rsid w:val="00FC2693"/>
    <w:rsid w:val="00FC26FF"/>
    <w:rsid w:val="00FC479F"/>
    <w:rsid w:val="00FC579F"/>
    <w:rsid w:val="00FC5B4C"/>
    <w:rsid w:val="00FC658B"/>
    <w:rsid w:val="00FD0495"/>
    <w:rsid w:val="00FD07E6"/>
    <w:rsid w:val="00FD14D0"/>
    <w:rsid w:val="00FD1CBA"/>
    <w:rsid w:val="00FD44BA"/>
    <w:rsid w:val="00FD6961"/>
    <w:rsid w:val="00FD6AB2"/>
    <w:rsid w:val="00FE083A"/>
    <w:rsid w:val="00FE341E"/>
    <w:rsid w:val="00FE68EB"/>
    <w:rsid w:val="00FE7548"/>
    <w:rsid w:val="00FF07B8"/>
    <w:rsid w:val="00FF0D13"/>
    <w:rsid w:val="00FF64C9"/>
    <w:rsid w:val="00FF6E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8B72A"/>
  <w15:chartTrackingRefBased/>
  <w15:docId w15:val="{63B58057-6045-6444-BBA1-35E2C0A09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85A"/>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CB037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5487B"/>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A5487B"/>
  </w:style>
  <w:style w:type="character" w:styleId="PageNumber">
    <w:name w:val="page number"/>
    <w:basedOn w:val="DefaultParagraphFont"/>
    <w:uiPriority w:val="99"/>
    <w:semiHidden/>
    <w:unhideWhenUsed/>
    <w:rsid w:val="00A5487B"/>
  </w:style>
  <w:style w:type="paragraph" w:styleId="Header">
    <w:name w:val="header"/>
    <w:basedOn w:val="Normal"/>
    <w:link w:val="HeaderChar"/>
    <w:uiPriority w:val="99"/>
    <w:unhideWhenUsed/>
    <w:rsid w:val="00A5487B"/>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A5487B"/>
  </w:style>
  <w:style w:type="paragraph" w:styleId="FootnoteText">
    <w:name w:val="footnote text"/>
    <w:basedOn w:val="Normal"/>
    <w:link w:val="FootnoteTextChar"/>
    <w:uiPriority w:val="99"/>
    <w:semiHidden/>
    <w:unhideWhenUsed/>
    <w:rsid w:val="00EA6522"/>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EA6522"/>
    <w:rPr>
      <w:sz w:val="20"/>
      <w:szCs w:val="20"/>
    </w:rPr>
  </w:style>
  <w:style w:type="character" w:styleId="FootnoteReference">
    <w:name w:val="footnote reference"/>
    <w:basedOn w:val="DefaultParagraphFont"/>
    <w:uiPriority w:val="99"/>
    <w:semiHidden/>
    <w:unhideWhenUsed/>
    <w:rsid w:val="00EA6522"/>
    <w:rPr>
      <w:vertAlign w:val="superscript"/>
    </w:rPr>
  </w:style>
  <w:style w:type="character" w:styleId="Hyperlink">
    <w:name w:val="Hyperlink"/>
    <w:basedOn w:val="DefaultParagraphFont"/>
    <w:uiPriority w:val="99"/>
    <w:unhideWhenUsed/>
    <w:rsid w:val="00466021"/>
    <w:rPr>
      <w:color w:val="0563C1" w:themeColor="hyperlink"/>
      <w:u w:val="single"/>
    </w:rPr>
  </w:style>
  <w:style w:type="character" w:styleId="UnresolvedMention">
    <w:name w:val="Unresolved Mention"/>
    <w:basedOn w:val="DefaultParagraphFont"/>
    <w:uiPriority w:val="99"/>
    <w:semiHidden/>
    <w:unhideWhenUsed/>
    <w:rsid w:val="00466021"/>
    <w:rPr>
      <w:color w:val="605E5C"/>
      <w:shd w:val="clear" w:color="auto" w:fill="E1DFDD"/>
    </w:rPr>
  </w:style>
  <w:style w:type="paragraph" w:styleId="ListParagraph">
    <w:name w:val="List Paragraph"/>
    <w:basedOn w:val="Normal"/>
    <w:uiPriority w:val="34"/>
    <w:qFormat/>
    <w:rsid w:val="00466021"/>
    <w:pPr>
      <w:ind w:left="720"/>
      <w:contextualSpacing/>
    </w:pPr>
    <w:rPr>
      <w:rFonts w:asciiTheme="minorHAnsi" w:eastAsiaTheme="minorHAnsi" w:hAnsiTheme="minorHAnsi" w:cstheme="minorBidi"/>
      <w:lang w:eastAsia="en-US"/>
    </w:rPr>
  </w:style>
  <w:style w:type="table" w:styleId="TableGrid">
    <w:name w:val="Table Grid"/>
    <w:basedOn w:val="TableNormal"/>
    <w:uiPriority w:val="39"/>
    <w:rsid w:val="00F06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B037F"/>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rsid w:val="00CB037F"/>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CB037F"/>
    <w:pPr>
      <w:spacing w:before="120"/>
    </w:pPr>
    <w:rPr>
      <w:rFonts w:asciiTheme="minorHAnsi" w:hAnsiTheme="minorHAnsi" w:cstheme="minorHAnsi"/>
      <w:b/>
      <w:bCs/>
      <w:i/>
      <w:iCs/>
    </w:rPr>
  </w:style>
  <w:style w:type="paragraph" w:styleId="TOC2">
    <w:name w:val="toc 2"/>
    <w:basedOn w:val="Normal"/>
    <w:next w:val="Normal"/>
    <w:autoRedefine/>
    <w:uiPriority w:val="39"/>
    <w:semiHidden/>
    <w:unhideWhenUsed/>
    <w:rsid w:val="00CB037F"/>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CB037F"/>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CB037F"/>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CB037F"/>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CB037F"/>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CB037F"/>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CB037F"/>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CB037F"/>
    <w:pPr>
      <w:ind w:left="1920"/>
    </w:pPr>
    <w:rPr>
      <w:rFonts w:asciiTheme="minorHAnsi" w:hAnsiTheme="minorHAnsi" w:cstheme="minorHAnsi"/>
      <w:sz w:val="20"/>
      <w:szCs w:val="20"/>
    </w:rPr>
  </w:style>
  <w:style w:type="paragraph" w:customStyle="1" w:styleId="Style1">
    <w:name w:val="Style1"/>
    <w:basedOn w:val="Heading1"/>
    <w:qFormat/>
    <w:rsid w:val="00CB037F"/>
    <w:rPr>
      <w:rFonts w:ascii="Arial" w:hAnsi="Arial" w:cs="Arial"/>
      <w:b/>
      <w:bCs/>
      <w:sz w:val="28"/>
    </w:rPr>
  </w:style>
  <w:style w:type="paragraph" w:styleId="NoSpacing">
    <w:name w:val="No Spacing"/>
    <w:link w:val="NoSpacingChar"/>
    <w:uiPriority w:val="1"/>
    <w:qFormat/>
    <w:rsid w:val="000E7813"/>
    <w:rPr>
      <w:rFonts w:eastAsiaTheme="minorEastAsia"/>
      <w:sz w:val="22"/>
      <w:szCs w:val="22"/>
      <w:lang w:val="en-US" w:eastAsia="zh-CN"/>
    </w:rPr>
  </w:style>
  <w:style w:type="character" w:customStyle="1" w:styleId="NoSpacingChar">
    <w:name w:val="No Spacing Char"/>
    <w:basedOn w:val="DefaultParagraphFont"/>
    <w:link w:val="NoSpacing"/>
    <w:uiPriority w:val="1"/>
    <w:rsid w:val="000E7813"/>
    <w:rPr>
      <w:rFonts w:eastAsiaTheme="minorEastAsia"/>
      <w:sz w:val="22"/>
      <w:szCs w:val="22"/>
      <w:lang w:val="en-US" w:eastAsia="zh-CN"/>
    </w:rPr>
  </w:style>
  <w:style w:type="character" w:styleId="FollowedHyperlink">
    <w:name w:val="FollowedHyperlink"/>
    <w:basedOn w:val="DefaultParagraphFont"/>
    <w:uiPriority w:val="99"/>
    <w:semiHidden/>
    <w:unhideWhenUsed/>
    <w:rsid w:val="009720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62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samajho.com/upsc/waterfall-mechanism-for-liquidation/" TargetMode="External"/><Relationship Id="rId3" Type="http://schemas.openxmlformats.org/officeDocument/2006/relationships/hyperlink" Target="https://data.worldbank.org/indicator/NY.GDP.MKTP.KD?end=2020&amp;locations=EU&amp;start=1971&amp;view=chart" TargetMode="External"/><Relationship Id="rId7" Type="http://schemas.openxmlformats.org/officeDocument/2006/relationships/hyperlink" Target="https://ibbi.gov.in//uploads/legalframwork/9156df1cc76be7c2eb221b357b6aab17.pdf" TargetMode="External"/><Relationship Id="rId2" Type="http://schemas.openxmlformats.org/officeDocument/2006/relationships/hyperlink" Target="https://www.youtube.com/watch?v=O0FLwUinlX0" TargetMode="External"/><Relationship Id="rId1" Type="http://schemas.openxmlformats.org/officeDocument/2006/relationships/hyperlink" Target="https://sec.report/lux/doc/2768798" TargetMode="External"/><Relationship Id="rId6" Type="http://schemas.openxmlformats.org/officeDocument/2006/relationships/hyperlink" Target="https://ibbi.gov.in//uploads/legalframwork/af0143991dbbd963f47def187e86517f.pdf" TargetMode="External"/><Relationship Id="rId5" Type="http://schemas.openxmlformats.org/officeDocument/2006/relationships/hyperlink" Target="https://www.jonesday.com/en/insights/2021/01/the-dutch-scheme-has" TargetMode="External"/><Relationship Id="rId4" Type="http://schemas.openxmlformats.org/officeDocument/2006/relationships/hyperlink" Target="https://www2.deloitte.com/content/dam/Deloitte/cz/Documents/consumer-and-industrial/cz-fleet-management-in-europe.pdf" TargetMode="External"/><Relationship Id="rId9" Type="http://schemas.openxmlformats.org/officeDocument/2006/relationships/hyperlink" Target="http://ebook.mca.gov.in/Actpagedisplay.aspx?PAGENAME=176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92007-400D-5D45-96BA-C324EB5A6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13659</Words>
  <Characters>77860</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Ravindra Beleyur</dc:creator>
  <cp:keywords/>
  <dc:description/>
  <cp:lastModifiedBy>Ravindra Beleyur</cp:lastModifiedBy>
  <cp:revision>2</cp:revision>
  <dcterms:created xsi:type="dcterms:W3CDTF">2021-11-05T04:56:00Z</dcterms:created>
  <dcterms:modified xsi:type="dcterms:W3CDTF">2021-11-05T04:56:00Z</dcterms:modified>
</cp:coreProperties>
</file>