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9C32" w14:textId="3463DE41" w:rsidR="00F754FA" w:rsidRDefault="00F754FA" w:rsidP="00A36C5C">
      <w:pPr>
        <w:pStyle w:val="Default"/>
        <w:jc w:val="both"/>
        <w:rPr>
          <w:rFonts w:ascii="Arial" w:hAnsi="Arial" w:cs="Arial"/>
          <w:iCs/>
          <w:sz w:val="22"/>
          <w:szCs w:val="22"/>
        </w:rPr>
      </w:pPr>
      <w:bookmarkStart w:id="0" w:name="_GoBack"/>
      <w:bookmarkEnd w:id="0"/>
      <w:r>
        <w:rPr>
          <w:rFonts w:ascii="Arial" w:hAnsi="Arial" w:cs="Arial"/>
          <w:iCs/>
          <w:sz w:val="22"/>
          <w:szCs w:val="22"/>
        </w:rPr>
        <w:t>Dane Patterson</w:t>
      </w:r>
    </w:p>
    <w:p w14:paraId="76523D00" w14:textId="00F7EB80" w:rsidR="00F754FA" w:rsidRPr="00F754FA" w:rsidRDefault="00F754FA" w:rsidP="00A36C5C">
      <w:pPr>
        <w:pStyle w:val="Default"/>
        <w:jc w:val="both"/>
        <w:rPr>
          <w:rFonts w:ascii="Arial" w:hAnsi="Arial" w:cs="Arial"/>
          <w:iCs/>
          <w:sz w:val="22"/>
          <w:szCs w:val="22"/>
        </w:rPr>
      </w:pPr>
      <w:r>
        <w:rPr>
          <w:rFonts w:ascii="Arial" w:hAnsi="Arial" w:cs="Arial"/>
          <w:iCs/>
          <w:sz w:val="22"/>
          <w:szCs w:val="22"/>
        </w:rPr>
        <w:t xml:space="preserve">Case Study 1 </w:t>
      </w:r>
    </w:p>
    <w:p w14:paraId="78AB63F6" w14:textId="09B842CD" w:rsidR="00F754FA" w:rsidRPr="00F754FA" w:rsidRDefault="00F754FA" w:rsidP="00A36C5C">
      <w:pPr>
        <w:pStyle w:val="Default"/>
        <w:jc w:val="both"/>
        <w:rPr>
          <w:rFonts w:ascii="Arial" w:hAnsi="Arial" w:cs="Arial"/>
          <w:iCs/>
          <w:sz w:val="22"/>
          <w:szCs w:val="22"/>
        </w:rPr>
      </w:pPr>
      <w:r>
        <w:rPr>
          <w:rFonts w:ascii="Arial" w:hAnsi="Arial" w:cs="Arial"/>
          <w:iCs/>
          <w:sz w:val="22"/>
          <w:szCs w:val="22"/>
        </w:rPr>
        <w:t>November 3, 2021</w:t>
      </w:r>
    </w:p>
    <w:p w14:paraId="5167A796" w14:textId="109513DD" w:rsidR="00F754FA" w:rsidRDefault="00F754FA" w:rsidP="00A36C5C">
      <w:pPr>
        <w:pStyle w:val="Default"/>
        <w:jc w:val="both"/>
        <w:rPr>
          <w:rFonts w:ascii="Arial" w:hAnsi="Arial" w:cs="Arial"/>
          <w:i/>
          <w:sz w:val="22"/>
          <w:szCs w:val="22"/>
        </w:rPr>
      </w:pPr>
    </w:p>
    <w:p w14:paraId="4227CE1E" w14:textId="77777777" w:rsidR="00F754FA" w:rsidRDefault="00F754FA" w:rsidP="00A36C5C">
      <w:pPr>
        <w:pStyle w:val="Default"/>
        <w:jc w:val="both"/>
        <w:rPr>
          <w:rFonts w:ascii="Arial" w:hAnsi="Arial" w:cs="Arial"/>
          <w:i/>
          <w:sz w:val="22"/>
          <w:szCs w:val="22"/>
        </w:rPr>
      </w:pPr>
    </w:p>
    <w:p w14:paraId="09B9866F" w14:textId="39331B4E" w:rsidR="005120E1" w:rsidRPr="005120E1" w:rsidRDefault="005120E1" w:rsidP="00A36C5C">
      <w:pPr>
        <w:pStyle w:val="Default"/>
        <w:jc w:val="both"/>
        <w:rPr>
          <w:rFonts w:ascii="Arial" w:hAnsi="Arial" w:cs="Arial"/>
          <w:i/>
          <w:sz w:val="22"/>
          <w:szCs w:val="22"/>
        </w:rPr>
      </w:pPr>
      <w:r w:rsidRPr="005120E1">
        <w:rPr>
          <w:rFonts w:ascii="Arial" w:hAnsi="Arial" w:cs="Arial"/>
          <w:i/>
          <w:sz w:val="22"/>
          <w:szCs w:val="22"/>
        </w:rPr>
        <w:t xml:space="preserve">1. What were in your opinion the causes of financial distress at Flow Management (see e.g. Mellahi &amp; Wilkinson, 2004)? Could the financial distress have been prevented? If yes, explain how. If no, why not? </w:t>
      </w:r>
    </w:p>
    <w:p w14:paraId="2D671795" w14:textId="77777777" w:rsidR="005120E1" w:rsidRPr="00B63B30" w:rsidRDefault="005120E1" w:rsidP="00A36C5C">
      <w:pPr>
        <w:spacing w:line="240" w:lineRule="auto"/>
        <w:ind w:firstLine="720"/>
        <w:rPr>
          <w:rFonts w:ascii="Arial" w:hAnsi="Arial" w:cs="Arial"/>
        </w:rPr>
      </w:pPr>
    </w:p>
    <w:p w14:paraId="0AF2349C" w14:textId="39B98D8D" w:rsidR="005120E1" w:rsidRDefault="005120E1" w:rsidP="00A36C5C">
      <w:pPr>
        <w:spacing w:line="240" w:lineRule="auto"/>
        <w:jc w:val="both"/>
        <w:rPr>
          <w:rFonts w:ascii="Arial" w:hAnsi="Arial" w:cs="Arial"/>
        </w:rPr>
      </w:pPr>
      <w:r>
        <w:rPr>
          <w:rFonts w:ascii="Arial" w:hAnsi="Arial" w:cs="Arial"/>
        </w:rPr>
        <w:t xml:space="preserve">1. </w:t>
      </w:r>
      <w:r w:rsidRPr="00B63B30">
        <w:rPr>
          <w:rFonts w:ascii="Arial" w:hAnsi="Arial" w:cs="Arial"/>
        </w:rPr>
        <w:t>On balance</w:t>
      </w:r>
      <w:r>
        <w:rPr>
          <w:rFonts w:ascii="Arial" w:hAnsi="Arial" w:cs="Arial"/>
        </w:rPr>
        <w:t xml:space="preserve"> the information from the case study indicates that </w:t>
      </w:r>
      <w:r w:rsidRPr="00B63B30">
        <w:rPr>
          <w:rFonts w:ascii="Arial" w:hAnsi="Arial" w:cs="Arial"/>
        </w:rPr>
        <w:t>internal factors and management decisions weighed more heavily in causing the</w:t>
      </w:r>
      <w:r>
        <w:rPr>
          <w:rFonts w:ascii="Arial" w:hAnsi="Arial" w:cs="Arial"/>
        </w:rPr>
        <w:t xml:space="preserve"> financial distress at</w:t>
      </w:r>
      <w:r w:rsidRPr="00B63B30">
        <w:rPr>
          <w:rFonts w:ascii="Arial" w:hAnsi="Arial" w:cs="Arial"/>
        </w:rPr>
        <w:t xml:space="preserve"> </w:t>
      </w:r>
      <w:r w:rsidR="00F754FA">
        <w:rPr>
          <w:rFonts w:ascii="Arial" w:hAnsi="Arial" w:cs="Arial"/>
        </w:rPr>
        <w:t xml:space="preserve">the </w:t>
      </w:r>
      <w:r>
        <w:rPr>
          <w:rFonts w:ascii="Arial" w:hAnsi="Arial" w:cs="Arial"/>
        </w:rPr>
        <w:t>Flow Management Group</w:t>
      </w:r>
      <w:r w:rsidRPr="00B63B30">
        <w:rPr>
          <w:rFonts w:ascii="Arial" w:hAnsi="Arial" w:cs="Arial"/>
        </w:rPr>
        <w:t>.</w:t>
      </w:r>
      <w:r>
        <w:rPr>
          <w:rFonts w:ascii="Arial" w:hAnsi="Arial" w:cs="Arial"/>
        </w:rPr>
        <w:t xml:space="preserve"> These internal factors can be distilled in three main areas; namely: </w:t>
      </w:r>
    </w:p>
    <w:p w14:paraId="430D1FB2" w14:textId="65CB83B6" w:rsidR="005120E1" w:rsidRPr="00B63B30" w:rsidRDefault="00F754FA" w:rsidP="00A36C5C">
      <w:pPr>
        <w:pStyle w:val="ListParagraph"/>
        <w:numPr>
          <w:ilvl w:val="0"/>
          <w:numId w:val="12"/>
        </w:numPr>
        <w:spacing w:line="240" w:lineRule="auto"/>
        <w:jc w:val="both"/>
        <w:rPr>
          <w:rFonts w:ascii="Arial" w:hAnsi="Arial" w:cs="Arial"/>
        </w:rPr>
      </w:pPr>
      <w:r>
        <w:rPr>
          <w:rFonts w:ascii="Arial" w:hAnsi="Arial" w:cs="Arial"/>
        </w:rPr>
        <w:t xml:space="preserve">the </w:t>
      </w:r>
      <w:r w:rsidR="005120E1" w:rsidRPr="00B63B30">
        <w:rPr>
          <w:rFonts w:ascii="Arial" w:hAnsi="Arial" w:cs="Arial"/>
        </w:rPr>
        <w:t xml:space="preserve">management compensation </w:t>
      </w:r>
      <w:r w:rsidR="005120E1">
        <w:rPr>
          <w:rFonts w:ascii="Arial" w:hAnsi="Arial" w:cs="Arial"/>
        </w:rPr>
        <w:t xml:space="preserve">system </w:t>
      </w:r>
      <w:r w:rsidR="005120E1" w:rsidRPr="00B63B30">
        <w:rPr>
          <w:rFonts w:ascii="Arial" w:hAnsi="Arial" w:cs="Arial"/>
        </w:rPr>
        <w:t>was flawed resulting in:</w:t>
      </w:r>
    </w:p>
    <w:p w14:paraId="6985C9A7" w14:textId="7B40D199" w:rsidR="005120E1" w:rsidRPr="00B63B30" w:rsidRDefault="005120E1" w:rsidP="00A36C5C">
      <w:pPr>
        <w:pStyle w:val="ListParagraph"/>
        <w:numPr>
          <w:ilvl w:val="0"/>
          <w:numId w:val="13"/>
        </w:numPr>
        <w:spacing w:line="240" w:lineRule="auto"/>
        <w:jc w:val="both"/>
        <w:rPr>
          <w:rFonts w:ascii="Arial" w:hAnsi="Arial" w:cs="Arial"/>
        </w:rPr>
      </w:pPr>
      <w:r w:rsidRPr="00B63B30">
        <w:rPr>
          <w:rFonts w:ascii="Arial" w:hAnsi="Arial" w:cs="Arial"/>
        </w:rPr>
        <w:t>incentives which valued one single year’s accounting profits with no penalty if those accounting profits were later determined to be incorrectly declared;</w:t>
      </w:r>
      <w:r>
        <w:rPr>
          <w:rFonts w:ascii="Arial" w:hAnsi="Arial" w:cs="Arial"/>
        </w:rPr>
        <w:t xml:space="preserve"> and</w:t>
      </w:r>
    </w:p>
    <w:p w14:paraId="4C95EB47" w14:textId="00B5CC7A" w:rsidR="005120E1" w:rsidRPr="00B63B30" w:rsidRDefault="005120E1" w:rsidP="00A36C5C">
      <w:pPr>
        <w:pStyle w:val="ListParagraph"/>
        <w:numPr>
          <w:ilvl w:val="0"/>
          <w:numId w:val="13"/>
        </w:numPr>
        <w:spacing w:line="240" w:lineRule="auto"/>
        <w:jc w:val="both"/>
        <w:rPr>
          <w:rFonts w:ascii="Arial" w:hAnsi="Arial" w:cs="Arial"/>
        </w:rPr>
      </w:pPr>
      <w:r w:rsidRPr="00B63B30">
        <w:rPr>
          <w:rFonts w:ascii="Arial" w:hAnsi="Arial" w:cs="Arial"/>
        </w:rPr>
        <w:t>aggressive accounting decisions which resulted in paper gains by bringing forward speculative profits</w:t>
      </w:r>
      <w:r>
        <w:rPr>
          <w:rFonts w:ascii="Arial" w:hAnsi="Arial" w:cs="Arial"/>
        </w:rPr>
        <w:t>.</w:t>
      </w:r>
    </w:p>
    <w:p w14:paraId="2E6FD3F1" w14:textId="77777777" w:rsidR="005120E1" w:rsidRPr="00B63B30" w:rsidRDefault="005120E1" w:rsidP="00A36C5C">
      <w:pPr>
        <w:pStyle w:val="ListParagraph"/>
        <w:spacing w:line="240" w:lineRule="auto"/>
        <w:ind w:left="1080"/>
        <w:jc w:val="both"/>
        <w:rPr>
          <w:rFonts w:ascii="Arial" w:hAnsi="Arial" w:cs="Arial"/>
        </w:rPr>
      </w:pPr>
    </w:p>
    <w:p w14:paraId="13229387" w14:textId="77777777" w:rsidR="005120E1" w:rsidRPr="00B63B30" w:rsidRDefault="005120E1" w:rsidP="00A36C5C">
      <w:pPr>
        <w:pStyle w:val="ListParagraph"/>
        <w:numPr>
          <w:ilvl w:val="0"/>
          <w:numId w:val="12"/>
        </w:numPr>
        <w:spacing w:line="240" w:lineRule="auto"/>
        <w:jc w:val="both"/>
        <w:rPr>
          <w:rFonts w:ascii="Arial" w:hAnsi="Arial" w:cs="Arial"/>
        </w:rPr>
      </w:pPr>
      <w:r w:rsidRPr="00B63B30">
        <w:rPr>
          <w:rFonts w:ascii="Arial" w:hAnsi="Arial" w:cs="Arial"/>
        </w:rPr>
        <w:t>ineffective internal financial systems and controls causing:</w:t>
      </w:r>
    </w:p>
    <w:p w14:paraId="308266C1" w14:textId="77777777" w:rsidR="005120E1" w:rsidRPr="00B63B30" w:rsidRDefault="005120E1" w:rsidP="00A36C5C">
      <w:pPr>
        <w:pStyle w:val="ListParagraph"/>
        <w:numPr>
          <w:ilvl w:val="0"/>
          <w:numId w:val="14"/>
        </w:numPr>
        <w:spacing w:line="240" w:lineRule="auto"/>
        <w:jc w:val="both"/>
        <w:rPr>
          <w:rFonts w:ascii="Arial" w:hAnsi="Arial" w:cs="Arial"/>
        </w:rPr>
      </w:pPr>
      <w:r w:rsidRPr="00B63B30">
        <w:rPr>
          <w:rFonts w:ascii="Arial" w:hAnsi="Arial" w:cs="Arial"/>
        </w:rPr>
        <w:t>the reported information to depart from the true market environment;</w:t>
      </w:r>
    </w:p>
    <w:p w14:paraId="15ACC33F" w14:textId="07FDCBCB" w:rsidR="005120E1" w:rsidRPr="00B63B30" w:rsidRDefault="005120E1" w:rsidP="00A36C5C">
      <w:pPr>
        <w:pStyle w:val="ListParagraph"/>
        <w:numPr>
          <w:ilvl w:val="0"/>
          <w:numId w:val="14"/>
        </w:numPr>
        <w:spacing w:line="240" w:lineRule="auto"/>
        <w:jc w:val="both"/>
        <w:rPr>
          <w:rFonts w:ascii="Arial" w:hAnsi="Arial" w:cs="Arial"/>
        </w:rPr>
      </w:pPr>
      <w:r w:rsidRPr="00B63B30">
        <w:rPr>
          <w:rFonts w:ascii="Arial" w:hAnsi="Arial" w:cs="Arial"/>
        </w:rPr>
        <w:t xml:space="preserve">data being analyzed by management </w:t>
      </w:r>
      <w:r>
        <w:rPr>
          <w:rFonts w:ascii="Arial" w:hAnsi="Arial" w:cs="Arial"/>
        </w:rPr>
        <w:t xml:space="preserve">that was </w:t>
      </w:r>
      <w:r w:rsidRPr="00B63B30">
        <w:rPr>
          <w:rFonts w:ascii="Arial" w:hAnsi="Arial" w:cs="Arial"/>
        </w:rPr>
        <w:t>inaccurate which in turn would result in bad decisions for instance in relation to pricing of services and staffing requirements;</w:t>
      </w:r>
    </w:p>
    <w:p w14:paraId="1FCB0628" w14:textId="77777777" w:rsidR="005120E1" w:rsidRPr="00B63B30" w:rsidRDefault="005120E1" w:rsidP="00A36C5C">
      <w:pPr>
        <w:pStyle w:val="ListParagraph"/>
        <w:numPr>
          <w:ilvl w:val="0"/>
          <w:numId w:val="14"/>
        </w:numPr>
        <w:spacing w:line="240" w:lineRule="auto"/>
        <w:jc w:val="both"/>
        <w:rPr>
          <w:rFonts w:ascii="Arial" w:hAnsi="Arial" w:cs="Arial"/>
        </w:rPr>
      </w:pPr>
      <w:r w:rsidRPr="00B63B30">
        <w:rPr>
          <w:rFonts w:ascii="Arial" w:hAnsi="Arial" w:cs="Arial"/>
        </w:rPr>
        <w:t xml:space="preserve">formula errors to not be detected. </w:t>
      </w:r>
    </w:p>
    <w:p w14:paraId="4AB7DDD5" w14:textId="77777777" w:rsidR="005120E1" w:rsidRPr="00B63B30" w:rsidRDefault="005120E1" w:rsidP="00A36C5C">
      <w:pPr>
        <w:pStyle w:val="ListParagraph"/>
        <w:spacing w:line="240" w:lineRule="auto"/>
        <w:ind w:left="1080"/>
        <w:jc w:val="both"/>
        <w:rPr>
          <w:rFonts w:ascii="Arial" w:hAnsi="Arial" w:cs="Arial"/>
        </w:rPr>
      </w:pPr>
    </w:p>
    <w:p w14:paraId="0AC62227" w14:textId="77777777" w:rsidR="005120E1" w:rsidRPr="00B63B30" w:rsidRDefault="005120E1" w:rsidP="00A36C5C">
      <w:pPr>
        <w:pStyle w:val="ListParagraph"/>
        <w:numPr>
          <w:ilvl w:val="0"/>
          <w:numId w:val="12"/>
        </w:numPr>
        <w:spacing w:line="240" w:lineRule="auto"/>
        <w:jc w:val="both"/>
        <w:rPr>
          <w:rFonts w:ascii="Arial" w:hAnsi="Arial" w:cs="Arial"/>
        </w:rPr>
      </w:pPr>
      <w:r w:rsidRPr="00B63B30">
        <w:rPr>
          <w:rFonts w:ascii="Arial" w:hAnsi="Arial" w:cs="Arial"/>
        </w:rPr>
        <w:t>Decisions relating to capital structure:</w:t>
      </w:r>
    </w:p>
    <w:p w14:paraId="4EE48C17" w14:textId="5A49646C" w:rsidR="005120E1" w:rsidRDefault="005120E1" w:rsidP="00A36C5C">
      <w:pPr>
        <w:pStyle w:val="ListParagraph"/>
        <w:numPr>
          <w:ilvl w:val="0"/>
          <w:numId w:val="17"/>
        </w:numPr>
        <w:spacing w:line="240" w:lineRule="auto"/>
        <w:ind w:left="1440"/>
        <w:jc w:val="both"/>
        <w:rPr>
          <w:rFonts w:ascii="Arial" w:hAnsi="Arial" w:cs="Arial"/>
        </w:rPr>
      </w:pPr>
      <w:r w:rsidRPr="005120E1">
        <w:rPr>
          <w:rFonts w:ascii="Arial" w:hAnsi="Arial" w:cs="Arial"/>
        </w:rPr>
        <w:t xml:space="preserve">The group appears to have relied heavily on debt as the solvency ratio was stated to </w:t>
      </w:r>
      <w:r w:rsidR="00F754FA">
        <w:rPr>
          <w:rFonts w:ascii="Arial" w:hAnsi="Arial" w:cs="Arial"/>
        </w:rPr>
        <w:t xml:space="preserve">be </w:t>
      </w:r>
      <w:r w:rsidRPr="005120E1">
        <w:rPr>
          <w:rFonts w:ascii="Arial" w:hAnsi="Arial" w:cs="Arial"/>
        </w:rPr>
        <w:t>5% meaning that 95% of the assets were funded by debt.</w:t>
      </w:r>
    </w:p>
    <w:p w14:paraId="5EEC32A5" w14:textId="35F9562F" w:rsidR="005120E1" w:rsidRPr="00B63B30" w:rsidRDefault="005120E1" w:rsidP="00A36C5C">
      <w:pPr>
        <w:spacing w:line="240" w:lineRule="auto"/>
        <w:jc w:val="both"/>
        <w:rPr>
          <w:rFonts w:ascii="Arial" w:hAnsi="Arial" w:cs="Arial"/>
        </w:rPr>
      </w:pPr>
      <w:r>
        <w:rPr>
          <w:rFonts w:ascii="Arial" w:hAnsi="Arial" w:cs="Arial"/>
        </w:rPr>
        <w:t xml:space="preserve">2. </w:t>
      </w:r>
      <w:r w:rsidRPr="00B63B30">
        <w:rPr>
          <w:rFonts w:ascii="Arial" w:hAnsi="Arial" w:cs="Arial"/>
        </w:rPr>
        <w:t>In my view financial distress could likely have been prevented if the following steps were</w:t>
      </w:r>
      <w:r w:rsidRPr="00B63B30">
        <w:rPr>
          <w:rFonts w:ascii="Arial" w:hAnsi="Arial" w:cs="Arial"/>
          <w:i/>
        </w:rPr>
        <w:t xml:space="preserve"> </w:t>
      </w:r>
      <w:r w:rsidRPr="00B63B30">
        <w:rPr>
          <w:rFonts w:ascii="Arial" w:hAnsi="Arial" w:cs="Arial"/>
        </w:rPr>
        <w:t xml:space="preserve">taken </w:t>
      </w:r>
      <w:r w:rsidRPr="00B63B30">
        <w:rPr>
          <w:rFonts w:ascii="Arial" w:hAnsi="Arial" w:cs="Arial"/>
          <w:i/>
        </w:rPr>
        <w:t>ex ante</w:t>
      </w:r>
      <w:r w:rsidRPr="00B63B30">
        <w:rPr>
          <w:rFonts w:ascii="Arial" w:hAnsi="Arial" w:cs="Arial"/>
        </w:rPr>
        <w:t>:</w:t>
      </w:r>
    </w:p>
    <w:p w14:paraId="265FC546" w14:textId="77777777" w:rsidR="005120E1" w:rsidRPr="00B63B30" w:rsidRDefault="005120E1" w:rsidP="00A36C5C">
      <w:pPr>
        <w:pStyle w:val="ListParagraph"/>
        <w:numPr>
          <w:ilvl w:val="0"/>
          <w:numId w:val="16"/>
        </w:numPr>
        <w:spacing w:line="240" w:lineRule="auto"/>
        <w:ind w:left="1080"/>
        <w:jc w:val="both"/>
        <w:rPr>
          <w:rFonts w:ascii="Arial" w:hAnsi="Arial" w:cs="Arial"/>
        </w:rPr>
      </w:pPr>
      <w:r w:rsidRPr="00B63B30">
        <w:rPr>
          <w:rFonts w:ascii="Arial" w:hAnsi="Arial" w:cs="Arial"/>
        </w:rPr>
        <w:t xml:space="preserve">the incentive system was aligned to value long-term profitability, cash generation and solvency; </w:t>
      </w:r>
    </w:p>
    <w:p w14:paraId="431FE665" w14:textId="2ABD2CDA" w:rsidR="005120E1" w:rsidRPr="00B63B30" w:rsidRDefault="005120E1" w:rsidP="00A36C5C">
      <w:pPr>
        <w:pStyle w:val="ListParagraph"/>
        <w:numPr>
          <w:ilvl w:val="0"/>
          <w:numId w:val="16"/>
        </w:numPr>
        <w:spacing w:line="240" w:lineRule="auto"/>
        <w:ind w:left="1080"/>
        <w:jc w:val="both"/>
        <w:rPr>
          <w:rFonts w:ascii="Arial" w:hAnsi="Arial" w:cs="Arial"/>
        </w:rPr>
      </w:pPr>
      <w:r w:rsidRPr="00B63B30">
        <w:rPr>
          <w:rFonts w:ascii="Arial" w:hAnsi="Arial" w:cs="Arial"/>
        </w:rPr>
        <w:t xml:space="preserve">investments made into financial systems and controls to ensure better </w:t>
      </w:r>
      <w:r>
        <w:rPr>
          <w:rFonts w:ascii="Arial" w:hAnsi="Arial" w:cs="Arial"/>
        </w:rPr>
        <w:t>and more accurate information</w:t>
      </w:r>
      <w:r w:rsidRPr="00B63B30">
        <w:rPr>
          <w:rFonts w:ascii="Arial" w:hAnsi="Arial" w:cs="Arial"/>
        </w:rPr>
        <w:t xml:space="preserve"> provided to management;</w:t>
      </w:r>
      <w:r>
        <w:rPr>
          <w:rFonts w:ascii="Arial" w:hAnsi="Arial" w:cs="Arial"/>
        </w:rPr>
        <w:t xml:space="preserve"> and</w:t>
      </w:r>
    </w:p>
    <w:p w14:paraId="39D693F9" w14:textId="0A0CDE6A" w:rsidR="005120E1" w:rsidRPr="00B63B30" w:rsidRDefault="005120E1" w:rsidP="00A36C5C">
      <w:pPr>
        <w:pStyle w:val="ListParagraph"/>
        <w:numPr>
          <w:ilvl w:val="0"/>
          <w:numId w:val="16"/>
        </w:numPr>
        <w:spacing w:line="240" w:lineRule="auto"/>
        <w:ind w:left="1080"/>
        <w:jc w:val="both"/>
        <w:rPr>
          <w:rFonts w:ascii="Arial" w:hAnsi="Arial" w:cs="Arial"/>
        </w:rPr>
      </w:pPr>
      <w:r>
        <w:rPr>
          <w:rFonts w:ascii="Arial" w:hAnsi="Arial" w:cs="Arial"/>
        </w:rPr>
        <w:t>less reliance on leverage</w:t>
      </w:r>
      <w:r w:rsidRPr="00B63B30">
        <w:rPr>
          <w:rFonts w:ascii="Arial" w:hAnsi="Arial" w:cs="Arial"/>
        </w:rPr>
        <w:t xml:space="preserve">. </w:t>
      </w:r>
    </w:p>
    <w:p w14:paraId="77F784C8" w14:textId="4787C023" w:rsidR="005120E1" w:rsidRPr="00B63B30" w:rsidRDefault="00307496" w:rsidP="00A36C5C">
      <w:pPr>
        <w:spacing w:line="240" w:lineRule="auto"/>
        <w:jc w:val="both"/>
        <w:rPr>
          <w:rFonts w:ascii="Arial" w:hAnsi="Arial" w:cs="Arial"/>
        </w:rPr>
      </w:pPr>
      <w:r>
        <w:rPr>
          <w:rFonts w:ascii="Arial" w:hAnsi="Arial" w:cs="Arial"/>
        </w:rPr>
        <w:t xml:space="preserve">3.  </w:t>
      </w:r>
      <w:r w:rsidR="005120E1" w:rsidRPr="00B63B30">
        <w:rPr>
          <w:rFonts w:ascii="Arial" w:hAnsi="Arial" w:cs="Arial"/>
        </w:rPr>
        <w:t>I wi</w:t>
      </w:r>
      <w:r>
        <w:rPr>
          <w:rFonts w:ascii="Arial" w:hAnsi="Arial" w:cs="Arial"/>
        </w:rPr>
        <w:t>ll add in one caveat to my response</w:t>
      </w:r>
      <w:r w:rsidR="005120E1" w:rsidRPr="00B63B30">
        <w:rPr>
          <w:rFonts w:ascii="Arial" w:hAnsi="Arial" w:cs="Arial"/>
        </w:rPr>
        <w:t xml:space="preserve"> which is that external factors could in fact h</w:t>
      </w:r>
      <w:r>
        <w:rPr>
          <w:rFonts w:ascii="Arial" w:hAnsi="Arial" w:cs="Arial"/>
        </w:rPr>
        <w:t>ave played a role in the</w:t>
      </w:r>
      <w:r w:rsidR="005120E1" w:rsidRPr="00B63B30">
        <w:rPr>
          <w:rFonts w:ascii="Arial" w:hAnsi="Arial" w:cs="Arial"/>
        </w:rPr>
        <w:t xml:space="preserve"> financial distress</w:t>
      </w:r>
      <w:r>
        <w:rPr>
          <w:rFonts w:ascii="Arial" w:hAnsi="Arial" w:cs="Arial"/>
        </w:rPr>
        <w:t xml:space="preserve"> of </w:t>
      </w:r>
      <w:r w:rsidR="00F754FA">
        <w:rPr>
          <w:rFonts w:ascii="Arial" w:hAnsi="Arial" w:cs="Arial"/>
        </w:rPr>
        <w:t xml:space="preserve">the </w:t>
      </w:r>
      <w:r>
        <w:rPr>
          <w:rFonts w:ascii="Arial" w:hAnsi="Arial" w:cs="Arial"/>
        </w:rPr>
        <w:t xml:space="preserve">Flow Management Group; including: </w:t>
      </w:r>
      <w:r w:rsidR="005120E1" w:rsidRPr="00B63B30">
        <w:rPr>
          <w:rFonts w:ascii="Arial" w:hAnsi="Arial" w:cs="Arial"/>
        </w:rPr>
        <w:t>the stage of the business cycle</w:t>
      </w:r>
      <w:r w:rsidR="00F754FA">
        <w:rPr>
          <w:rFonts w:ascii="Arial" w:hAnsi="Arial" w:cs="Arial"/>
        </w:rPr>
        <w:t xml:space="preserve"> at the time</w:t>
      </w:r>
      <w:r w:rsidR="005120E1" w:rsidRPr="00B63B30">
        <w:rPr>
          <w:rFonts w:ascii="Arial" w:hAnsi="Arial" w:cs="Arial"/>
        </w:rPr>
        <w:t xml:space="preserve">, the maturity of the industry, and the industry’s characteristics. Even so I do not think those factors were sufficient to overtake the internal factors which I have described above. </w:t>
      </w:r>
    </w:p>
    <w:p w14:paraId="1A14C022" w14:textId="77777777" w:rsidR="00A36C5C" w:rsidRDefault="00A36C5C" w:rsidP="00A36C5C">
      <w:pPr>
        <w:autoSpaceDE w:val="0"/>
        <w:autoSpaceDN w:val="0"/>
        <w:adjustRightInd w:val="0"/>
        <w:spacing w:after="0" w:line="240" w:lineRule="auto"/>
        <w:jc w:val="both"/>
        <w:rPr>
          <w:rFonts w:ascii="Arial" w:hAnsi="Arial" w:cs="Arial"/>
          <w:i/>
          <w:color w:val="000000"/>
        </w:rPr>
      </w:pPr>
    </w:p>
    <w:p w14:paraId="291BA78D" w14:textId="77777777" w:rsidR="00A36C5C" w:rsidRDefault="00A36C5C" w:rsidP="00A36C5C">
      <w:pPr>
        <w:autoSpaceDE w:val="0"/>
        <w:autoSpaceDN w:val="0"/>
        <w:adjustRightInd w:val="0"/>
        <w:spacing w:after="0" w:line="240" w:lineRule="auto"/>
        <w:jc w:val="both"/>
        <w:rPr>
          <w:rFonts w:ascii="Arial" w:hAnsi="Arial" w:cs="Arial"/>
          <w:i/>
          <w:color w:val="000000"/>
        </w:rPr>
      </w:pPr>
    </w:p>
    <w:p w14:paraId="337B4313" w14:textId="77777777" w:rsidR="005120E1" w:rsidRPr="00307496" w:rsidRDefault="005120E1" w:rsidP="00A36C5C">
      <w:pPr>
        <w:autoSpaceDE w:val="0"/>
        <w:autoSpaceDN w:val="0"/>
        <w:adjustRightInd w:val="0"/>
        <w:spacing w:after="0" w:line="240" w:lineRule="auto"/>
        <w:jc w:val="both"/>
        <w:rPr>
          <w:rFonts w:ascii="Arial" w:hAnsi="Arial" w:cs="Arial"/>
          <w:i/>
          <w:color w:val="000000"/>
        </w:rPr>
      </w:pPr>
      <w:r w:rsidRPr="00307496">
        <w:rPr>
          <w:rFonts w:ascii="Arial" w:hAnsi="Arial" w:cs="Arial"/>
          <w:i/>
          <w:color w:val="000000"/>
        </w:rPr>
        <w:lastRenderedPageBreak/>
        <w:t xml:space="preserve">2. What are in general advantages and disadvantages of an out-of-court restructuring (workout) as compared to a formal bankruptcy procedure? More specific, what are the advantages versus disadvantages </w:t>
      </w:r>
      <w:r w:rsidRPr="00307496">
        <w:rPr>
          <w:rFonts w:ascii="Arial" w:hAnsi="Arial" w:cs="Arial"/>
          <w:i/>
          <w:iCs/>
          <w:color w:val="000000"/>
        </w:rPr>
        <w:t>in your country</w:t>
      </w:r>
      <w:r w:rsidRPr="00307496">
        <w:rPr>
          <w:rFonts w:ascii="Arial" w:hAnsi="Arial" w:cs="Arial"/>
          <w:i/>
          <w:color w:val="000000"/>
        </w:rPr>
        <w:t xml:space="preserve">? </w:t>
      </w:r>
    </w:p>
    <w:p w14:paraId="1AC90925" w14:textId="77777777" w:rsidR="005120E1" w:rsidRPr="00B63B30" w:rsidRDefault="005120E1" w:rsidP="00A36C5C">
      <w:pPr>
        <w:spacing w:line="240" w:lineRule="auto"/>
        <w:rPr>
          <w:rFonts w:ascii="Arial" w:hAnsi="Arial" w:cs="Arial"/>
        </w:rPr>
      </w:pPr>
    </w:p>
    <w:p w14:paraId="2D7090BB" w14:textId="5A5B4F0C" w:rsidR="005120E1" w:rsidRPr="00B63B30" w:rsidRDefault="00307496" w:rsidP="00A36C5C">
      <w:pPr>
        <w:spacing w:line="240" w:lineRule="auto"/>
        <w:jc w:val="both"/>
        <w:rPr>
          <w:rFonts w:ascii="Arial" w:hAnsi="Arial" w:cs="Arial"/>
          <w:iCs/>
          <w:lang w:val="en-SG"/>
        </w:rPr>
      </w:pPr>
      <w:r>
        <w:rPr>
          <w:rFonts w:ascii="Arial" w:hAnsi="Arial" w:cs="Arial"/>
        </w:rPr>
        <w:t xml:space="preserve">1. </w:t>
      </w:r>
      <w:r w:rsidR="00A0697F">
        <w:rPr>
          <w:rFonts w:ascii="Arial" w:hAnsi="Arial" w:cs="Arial"/>
        </w:rPr>
        <w:tab/>
      </w:r>
      <w:r w:rsidR="005120E1" w:rsidRPr="00B63B30">
        <w:rPr>
          <w:rFonts w:ascii="Arial" w:hAnsi="Arial" w:cs="Arial"/>
        </w:rPr>
        <w:t xml:space="preserve">I have read the paper from </w:t>
      </w:r>
      <w:r w:rsidR="005120E1" w:rsidRPr="00B63B30">
        <w:rPr>
          <w:rFonts w:ascii="Arial" w:hAnsi="Arial" w:cs="Arial"/>
          <w:lang w:val="en-SG"/>
        </w:rPr>
        <w:t xml:space="preserve">Jan Adriaanse and Hans Kuijl entitled </w:t>
      </w:r>
      <w:r w:rsidR="005120E1" w:rsidRPr="00B63B30">
        <w:rPr>
          <w:rFonts w:ascii="Arial" w:hAnsi="Arial" w:cs="Arial"/>
          <w:i/>
          <w:iCs/>
          <w:lang w:val="en-SG"/>
        </w:rPr>
        <w:t xml:space="preserve">Resolving Financial Distress: Informal Reorganisation in the Netherlands as a Beacon for Policy Makers in the CIS and CEE/SEE Regions </w:t>
      </w:r>
      <w:r w:rsidR="005120E1" w:rsidRPr="00B63B30">
        <w:rPr>
          <w:rFonts w:ascii="Arial" w:hAnsi="Arial" w:cs="Arial"/>
          <w:iCs/>
          <w:lang w:val="en-SG"/>
        </w:rPr>
        <w:t xml:space="preserve">in which they have identified the main advantages to out-of court restructuring as being: (a) flexibility; (b) silence; and (c) control. </w:t>
      </w:r>
    </w:p>
    <w:p w14:paraId="526D29ED" w14:textId="3EB03EAC" w:rsidR="005120E1" w:rsidRPr="00B63B30" w:rsidRDefault="00307496" w:rsidP="00A36C5C">
      <w:pPr>
        <w:spacing w:line="240" w:lineRule="auto"/>
        <w:jc w:val="both"/>
        <w:rPr>
          <w:rFonts w:ascii="Arial" w:hAnsi="Arial" w:cs="Arial"/>
          <w:iCs/>
          <w:lang w:val="en-SG"/>
        </w:rPr>
      </w:pPr>
      <w:r>
        <w:rPr>
          <w:rFonts w:ascii="Arial" w:hAnsi="Arial" w:cs="Arial"/>
          <w:iCs/>
          <w:lang w:val="en-SG"/>
        </w:rPr>
        <w:t xml:space="preserve">2. </w:t>
      </w:r>
      <w:r w:rsidR="00A0697F">
        <w:rPr>
          <w:rFonts w:ascii="Arial" w:hAnsi="Arial" w:cs="Arial"/>
          <w:iCs/>
          <w:lang w:val="en-SG"/>
        </w:rPr>
        <w:tab/>
      </w:r>
      <w:r w:rsidR="005120E1" w:rsidRPr="00B63B30">
        <w:rPr>
          <w:rFonts w:ascii="Arial" w:hAnsi="Arial" w:cs="Arial"/>
          <w:iCs/>
          <w:lang w:val="en-SG"/>
        </w:rPr>
        <w:t>Although I do not have sufficient empirical evidence upon which to draw a statistically significant conclusion</w:t>
      </w:r>
      <w:r w:rsidR="00B010E7">
        <w:rPr>
          <w:rFonts w:ascii="Arial" w:hAnsi="Arial" w:cs="Arial"/>
          <w:iCs/>
          <w:lang w:val="en-SG"/>
        </w:rPr>
        <w:t>,</w:t>
      </w:r>
      <w:r w:rsidR="005120E1" w:rsidRPr="00B63B30">
        <w:rPr>
          <w:rFonts w:ascii="Arial" w:hAnsi="Arial" w:cs="Arial"/>
          <w:iCs/>
          <w:lang w:val="en-SG"/>
        </w:rPr>
        <w:t xml:space="preserve"> in my experience each of those advantages can very well be disadvantages. </w:t>
      </w:r>
      <w:r w:rsidR="00B010E7">
        <w:rPr>
          <w:rFonts w:ascii="Arial" w:hAnsi="Arial" w:cs="Arial"/>
          <w:iCs/>
          <w:lang w:val="en-SG"/>
        </w:rPr>
        <w:t xml:space="preserve">That is to say they are need not invariably be advantages. </w:t>
      </w:r>
      <w:r w:rsidR="005120E1" w:rsidRPr="00B63B30">
        <w:rPr>
          <w:rFonts w:ascii="Arial" w:hAnsi="Arial" w:cs="Arial"/>
          <w:iCs/>
          <w:lang w:val="en-SG"/>
        </w:rPr>
        <w:t xml:space="preserve">In particular </w:t>
      </w:r>
      <w:r w:rsidR="00B010E7">
        <w:rPr>
          <w:rFonts w:ascii="Arial" w:hAnsi="Arial" w:cs="Arial"/>
          <w:iCs/>
          <w:lang w:val="en-SG"/>
        </w:rPr>
        <w:t>“</w:t>
      </w:r>
      <w:r w:rsidR="005120E1" w:rsidRPr="00B63B30">
        <w:rPr>
          <w:rFonts w:ascii="Arial" w:hAnsi="Arial" w:cs="Arial"/>
          <w:iCs/>
          <w:lang w:val="en-SG"/>
        </w:rPr>
        <w:t>control</w:t>
      </w:r>
      <w:r w:rsidR="00B010E7">
        <w:rPr>
          <w:rFonts w:ascii="Arial" w:hAnsi="Arial" w:cs="Arial"/>
          <w:iCs/>
          <w:lang w:val="en-SG"/>
        </w:rPr>
        <w:t>”</w:t>
      </w:r>
      <w:r w:rsidR="005120E1" w:rsidRPr="00B63B30">
        <w:rPr>
          <w:rFonts w:ascii="Arial" w:hAnsi="Arial" w:cs="Arial"/>
          <w:iCs/>
          <w:lang w:val="en-SG"/>
        </w:rPr>
        <w:t xml:space="preserve"> by existing management can be a significant </w:t>
      </w:r>
      <w:r>
        <w:rPr>
          <w:rFonts w:ascii="Arial" w:hAnsi="Arial" w:cs="Arial"/>
          <w:iCs/>
          <w:lang w:val="en-SG"/>
        </w:rPr>
        <w:t xml:space="preserve">impediment to </w:t>
      </w:r>
      <w:r w:rsidR="005120E1" w:rsidRPr="00B63B30">
        <w:rPr>
          <w:rFonts w:ascii="Arial" w:hAnsi="Arial" w:cs="Arial"/>
          <w:iCs/>
          <w:lang w:val="en-SG"/>
        </w:rPr>
        <w:t xml:space="preserve">an informal work-out especially in the context of family businesses. This is because </w:t>
      </w:r>
      <w:r>
        <w:rPr>
          <w:rFonts w:ascii="Arial" w:hAnsi="Arial" w:cs="Arial"/>
          <w:iCs/>
          <w:lang w:val="en-SG"/>
        </w:rPr>
        <w:t>in some situations</w:t>
      </w:r>
      <w:r w:rsidR="005120E1" w:rsidRPr="00B63B30">
        <w:rPr>
          <w:rFonts w:ascii="Arial" w:hAnsi="Arial" w:cs="Arial"/>
          <w:iCs/>
          <w:lang w:val="en-SG"/>
        </w:rPr>
        <w:t xml:space="preserve"> the existing management can be entrenched, with a deep emotional and psychological attachment to the company. If the management is </w:t>
      </w:r>
      <w:r w:rsidR="00B010E7" w:rsidRPr="00B63B30">
        <w:rPr>
          <w:rFonts w:ascii="Arial" w:hAnsi="Arial" w:cs="Arial"/>
          <w:iCs/>
          <w:lang w:val="en-SG"/>
        </w:rPr>
        <w:t>loathed</w:t>
      </w:r>
      <w:r w:rsidR="005120E1" w:rsidRPr="00B63B30">
        <w:rPr>
          <w:rFonts w:ascii="Arial" w:hAnsi="Arial" w:cs="Arial"/>
          <w:iCs/>
          <w:lang w:val="en-SG"/>
        </w:rPr>
        <w:t xml:space="preserve"> or slow to change then their control can be a significan</w:t>
      </w:r>
      <w:r>
        <w:rPr>
          <w:rFonts w:ascii="Arial" w:hAnsi="Arial" w:cs="Arial"/>
          <w:iCs/>
          <w:lang w:val="en-SG"/>
        </w:rPr>
        <w:t>t disadvantage to informal work-</w:t>
      </w:r>
      <w:r w:rsidR="005120E1" w:rsidRPr="00B63B30">
        <w:rPr>
          <w:rFonts w:ascii="Arial" w:hAnsi="Arial" w:cs="Arial"/>
          <w:iCs/>
          <w:lang w:val="en-SG"/>
        </w:rPr>
        <w:t xml:space="preserve">outs. In those </w:t>
      </w:r>
      <w:r w:rsidR="00B010E7" w:rsidRPr="00B63B30">
        <w:rPr>
          <w:rFonts w:ascii="Arial" w:hAnsi="Arial" w:cs="Arial"/>
          <w:iCs/>
          <w:lang w:val="en-SG"/>
        </w:rPr>
        <w:t>instances,</w:t>
      </w:r>
      <w:r w:rsidR="005120E1" w:rsidRPr="00B63B30">
        <w:rPr>
          <w:rFonts w:ascii="Arial" w:hAnsi="Arial" w:cs="Arial"/>
          <w:iCs/>
          <w:lang w:val="en-SG"/>
        </w:rPr>
        <w:t xml:space="preserve"> using publicity can be a means of dislodging the management as the reputational impact can be used to </w:t>
      </w:r>
      <w:r w:rsidR="00B010E7">
        <w:rPr>
          <w:rFonts w:ascii="Arial" w:hAnsi="Arial" w:cs="Arial"/>
          <w:iCs/>
          <w:lang w:val="en-SG"/>
        </w:rPr>
        <w:t xml:space="preserve">nudge them to </w:t>
      </w:r>
      <w:r w:rsidR="005120E1" w:rsidRPr="00B63B30">
        <w:rPr>
          <w:rFonts w:ascii="Arial" w:hAnsi="Arial" w:cs="Arial"/>
          <w:iCs/>
          <w:lang w:val="en-SG"/>
        </w:rPr>
        <w:t xml:space="preserve">change. </w:t>
      </w:r>
    </w:p>
    <w:p w14:paraId="40EE5AB0" w14:textId="66962EE6" w:rsidR="005120E1" w:rsidRPr="00B63B30" w:rsidRDefault="00307496" w:rsidP="00A36C5C">
      <w:pPr>
        <w:spacing w:line="240" w:lineRule="auto"/>
        <w:jc w:val="both"/>
        <w:rPr>
          <w:rFonts w:ascii="Arial" w:hAnsi="Arial" w:cs="Arial"/>
          <w:iCs/>
          <w:lang w:val="en-SG"/>
        </w:rPr>
      </w:pPr>
      <w:r>
        <w:rPr>
          <w:rFonts w:ascii="Arial" w:hAnsi="Arial" w:cs="Arial"/>
          <w:iCs/>
          <w:lang w:val="en-SG"/>
        </w:rPr>
        <w:t xml:space="preserve">3. </w:t>
      </w:r>
      <w:r w:rsidR="00A0697F">
        <w:rPr>
          <w:rFonts w:ascii="Arial" w:hAnsi="Arial" w:cs="Arial"/>
          <w:iCs/>
          <w:lang w:val="en-SG"/>
        </w:rPr>
        <w:tab/>
      </w:r>
      <w:r w:rsidR="005120E1" w:rsidRPr="00B63B30">
        <w:rPr>
          <w:rFonts w:ascii="Arial" w:hAnsi="Arial" w:cs="Arial"/>
          <w:iCs/>
          <w:lang w:val="en-SG"/>
        </w:rPr>
        <w:t>In my view the general advantage of an out-court work-out tends to be lower costs and speed to complet</w:t>
      </w:r>
      <w:r w:rsidR="00B010E7">
        <w:rPr>
          <w:rFonts w:ascii="Arial" w:hAnsi="Arial" w:cs="Arial"/>
          <w:iCs/>
          <w:lang w:val="en-SG"/>
        </w:rPr>
        <w:t>ion</w:t>
      </w:r>
      <w:r w:rsidR="005120E1" w:rsidRPr="00B63B30">
        <w:rPr>
          <w:rFonts w:ascii="Arial" w:hAnsi="Arial" w:cs="Arial"/>
          <w:iCs/>
          <w:lang w:val="en-SG"/>
        </w:rPr>
        <w:t>. In terms of the general disadvantages, I think out-of</w:t>
      </w:r>
      <w:r w:rsidR="00B010E7">
        <w:rPr>
          <w:rFonts w:ascii="Arial" w:hAnsi="Arial" w:cs="Arial"/>
          <w:iCs/>
          <w:lang w:val="en-SG"/>
        </w:rPr>
        <w:t>-</w:t>
      </w:r>
      <w:r w:rsidR="005120E1" w:rsidRPr="00B63B30">
        <w:rPr>
          <w:rFonts w:ascii="Arial" w:hAnsi="Arial" w:cs="Arial"/>
          <w:iCs/>
          <w:lang w:val="en-SG"/>
        </w:rPr>
        <w:t xml:space="preserve">court work-outs may not always lead to finality in that those restructurings </w:t>
      </w:r>
      <w:r w:rsidR="00A0697F">
        <w:rPr>
          <w:rFonts w:ascii="Arial" w:hAnsi="Arial" w:cs="Arial"/>
          <w:iCs/>
          <w:lang w:val="en-SG"/>
        </w:rPr>
        <w:t xml:space="preserve">sometime may not </w:t>
      </w:r>
      <w:r w:rsidR="005120E1" w:rsidRPr="00B63B30">
        <w:rPr>
          <w:rFonts w:ascii="Arial" w:hAnsi="Arial" w:cs="Arial"/>
          <w:iCs/>
          <w:lang w:val="en-SG"/>
        </w:rPr>
        <w:t>be a</w:t>
      </w:r>
      <w:r w:rsidR="00A0697F">
        <w:rPr>
          <w:rFonts w:ascii="Arial" w:hAnsi="Arial" w:cs="Arial"/>
          <w:iCs/>
          <w:lang w:val="en-SG"/>
        </w:rPr>
        <w:t>s</w:t>
      </w:r>
      <w:r w:rsidR="005120E1" w:rsidRPr="00B63B30">
        <w:rPr>
          <w:rFonts w:ascii="Arial" w:hAnsi="Arial" w:cs="Arial"/>
          <w:iCs/>
          <w:lang w:val="en-SG"/>
        </w:rPr>
        <w:t xml:space="preserve"> deep or transformative as processes involving a formal bankruptcy procedure.</w:t>
      </w:r>
    </w:p>
    <w:p w14:paraId="64D4BB61" w14:textId="7098CBA6" w:rsidR="00A0697F" w:rsidRDefault="00A0697F" w:rsidP="00A36C5C">
      <w:pPr>
        <w:spacing w:line="240" w:lineRule="auto"/>
        <w:jc w:val="both"/>
        <w:rPr>
          <w:rFonts w:ascii="Arial" w:hAnsi="Arial" w:cs="Arial"/>
          <w:iCs/>
          <w:lang w:val="en-SG"/>
        </w:rPr>
      </w:pPr>
      <w:r>
        <w:rPr>
          <w:rFonts w:ascii="Arial" w:hAnsi="Arial" w:cs="Arial"/>
          <w:iCs/>
          <w:lang w:val="en-SG"/>
        </w:rPr>
        <w:t xml:space="preserve">4. </w:t>
      </w:r>
      <w:r>
        <w:rPr>
          <w:rFonts w:ascii="Arial" w:hAnsi="Arial" w:cs="Arial"/>
          <w:iCs/>
          <w:lang w:val="en-SG"/>
        </w:rPr>
        <w:tab/>
      </w:r>
      <w:r w:rsidR="005120E1" w:rsidRPr="00B63B30">
        <w:rPr>
          <w:rFonts w:ascii="Arial" w:hAnsi="Arial" w:cs="Arial"/>
          <w:iCs/>
          <w:lang w:val="en-SG"/>
        </w:rPr>
        <w:t>By way of background, Ja</w:t>
      </w:r>
      <w:r>
        <w:rPr>
          <w:rFonts w:ascii="Arial" w:hAnsi="Arial" w:cs="Arial"/>
          <w:iCs/>
          <w:lang w:val="en-SG"/>
        </w:rPr>
        <w:t>maica passed the Insolvency Act in</w:t>
      </w:r>
      <w:r w:rsidR="005120E1" w:rsidRPr="00B63B30">
        <w:rPr>
          <w:rFonts w:ascii="Arial" w:hAnsi="Arial" w:cs="Arial"/>
          <w:iCs/>
          <w:lang w:val="en-SG"/>
        </w:rPr>
        <w:t xml:space="preserve"> 2014 (</w:t>
      </w:r>
      <w:r>
        <w:rPr>
          <w:rFonts w:ascii="Arial" w:hAnsi="Arial" w:cs="Arial"/>
          <w:iCs/>
          <w:lang w:val="en-SG"/>
        </w:rPr>
        <w:t>“</w:t>
      </w:r>
      <w:r w:rsidR="005120E1" w:rsidRPr="00B63B30">
        <w:rPr>
          <w:rFonts w:ascii="Arial" w:hAnsi="Arial" w:cs="Arial"/>
          <w:iCs/>
          <w:lang w:val="en-SG"/>
        </w:rPr>
        <w:t>IA</w:t>
      </w:r>
      <w:r>
        <w:rPr>
          <w:rFonts w:ascii="Arial" w:hAnsi="Arial" w:cs="Arial"/>
          <w:iCs/>
          <w:lang w:val="en-SG"/>
        </w:rPr>
        <w:t>”). This</w:t>
      </w:r>
      <w:r w:rsidR="005120E1" w:rsidRPr="00B63B30">
        <w:rPr>
          <w:rFonts w:ascii="Arial" w:hAnsi="Arial" w:cs="Arial"/>
          <w:iCs/>
          <w:lang w:val="en-SG"/>
        </w:rPr>
        <w:t xml:space="preserve"> statute</w:t>
      </w:r>
      <w:r>
        <w:rPr>
          <w:rFonts w:ascii="Arial" w:hAnsi="Arial" w:cs="Arial"/>
          <w:iCs/>
          <w:lang w:val="en-SG"/>
        </w:rPr>
        <w:t xml:space="preserve"> which is still fairly new is </w:t>
      </w:r>
      <w:r w:rsidR="005120E1" w:rsidRPr="00B63B30">
        <w:rPr>
          <w:rFonts w:ascii="Arial" w:hAnsi="Arial" w:cs="Arial"/>
          <w:iCs/>
          <w:lang w:val="en-SG"/>
        </w:rPr>
        <w:t>based on the Canadian Bankruptcy and Insolvency Act</w:t>
      </w:r>
      <w:r>
        <w:rPr>
          <w:rFonts w:ascii="Arial" w:hAnsi="Arial" w:cs="Arial"/>
          <w:iCs/>
          <w:lang w:val="en-SG"/>
        </w:rPr>
        <w:t>. The IA</w:t>
      </w:r>
      <w:r w:rsidR="005120E1" w:rsidRPr="00B63B30">
        <w:rPr>
          <w:rFonts w:ascii="Arial" w:hAnsi="Arial" w:cs="Arial"/>
          <w:iCs/>
          <w:lang w:val="en-SG"/>
        </w:rPr>
        <w:t xml:space="preserve"> was revolut</w:t>
      </w:r>
      <w:r>
        <w:rPr>
          <w:rFonts w:ascii="Arial" w:hAnsi="Arial" w:cs="Arial"/>
          <w:iCs/>
          <w:lang w:val="en-SG"/>
        </w:rPr>
        <w:t>ionary in that it replaced a regime where the primary focus was on winding-up to one intended to foster a system and culture of rehabilitation</w:t>
      </w:r>
      <w:r w:rsidR="005120E1" w:rsidRPr="00B63B30">
        <w:rPr>
          <w:rFonts w:ascii="Arial" w:hAnsi="Arial" w:cs="Arial"/>
          <w:iCs/>
          <w:lang w:val="en-SG"/>
        </w:rPr>
        <w:t xml:space="preserve">. Having said that the IA is still new and as </w:t>
      </w:r>
      <w:r>
        <w:rPr>
          <w:rFonts w:ascii="Arial" w:hAnsi="Arial" w:cs="Arial"/>
          <w:iCs/>
          <w:lang w:val="en-SG"/>
        </w:rPr>
        <w:t xml:space="preserve">a </w:t>
      </w:r>
      <w:r w:rsidR="005120E1" w:rsidRPr="00B63B30">
        <w:rPr>
          <w:rFonts w:ascii="Arial" w:hAnsi="Arial" w:cs="Arial"/>
          <w:iCs/>
          <w:lang w:val="en-SG"/>
        </w:rPr>
        <w:t>result there are either gaps in the provision</w:t>
      </w:r>
      <w:r>
        <w:rPr>
          <w:rFonts w:ascii="Arial" w:hAnsi="Arial" w:cs="Arial"/>
          <w:iCs/>
          <w:lang w:val="en-SG"/>
        </w:rPr>
        <w:t>s</w:t>
      </w:r>
      <w:r w:rsidR="005120E1" w:rsidRPr="00B63B30">
        <w:rPr>
          <w:rFonts w:ascii="Arial" w:hAnsi="Arial" w:cs="Arial"/>
          <w:iCs/>
          <w:lang w:val="en-SG"/>
        </w:rPr>
        <w:t xml:space="preserve"> </w:t>
      </w:r>
      <w:r>
        <w:rPr>
          <w:rFonts w:ascii="Arial" w:hAnsi="Arial" w:cs="Arial"/>
          <w:iCs/>
          <w:lang w:val="en-SG"/>
        </w:rPr>
        <w:t>or</w:t>
      </w:r>
      <w:r w:rsidR="005120E1" w:rsidRPr="00B63B30">
        <w:rPr>
          <w:rFonts w:ascii="Arial" w:hAnsi="Arial" w:cs="Arial"/>
          <w:iCs/>
          <w:lang w:val="en-SG"/>
        </w:rPr>
        <w:t xml:space="preserve"> inconsistencies which have not yet gotten judicial consideration. </w:t>
      </w:r>
    </w:p>
    <w:p w14:paraId="1319F9DE" w14:textId="6CA9E294" w:rsidR="005120E1" w:rsidRPr="00B63B30" w:rsidRDefault="00A0697F" w:rsidP="00A36C5C">
      <w:pPr>
        <w:spacing w:line="240" w:lineRule="auto"/>
        <w:jc w:val="both"/>
        <w:rPr>
          <w:rFonts w:ascii="Arial" w:hAnsi="Arial" w:cs="Arial"/>
          <w:iCs/>
          <w:lang w:val="en-SG"/>
        </w:rPr>
      </w:pPr>
      <w:r>
        <w:rPr>
          <w:rFonts w:ascii="Arial" w:hAnsi="Arial" w:cs="Arial"/>
          <w:iCs/>
          <w:lang w:val="en-SG"/>
        </w:rPr>
        <w:t>5.</w:t>
      </w:r>
      <w:r>
        <w:rPr>
          <w:rFonts w:ascii="Arial" w:hAnsi="Arial" w:cs="Arial"/>
          <w:iCs/>
          <w:lang w:val="en-SG"/>
        </w:rPr>
        <w:tab/>
      </w:r>
      <w:r w:rsidR="005120E1" w:rsidRPr="00B63B30">
        <w:rPr>
          <w:rFonts w:ascii="Arial" w:hAnsi="Arial" w:cs="Arial"/>
          <w:iCs/>
          <w:lang w:val="en-SG"/>
        </w:rPr>
        <w:t xml:space="preserve">In general there is much uncertainty </w:t>
      </w:r>
      <w:r>
        <w:rPr>
          <w:rFonts w:ascii="Arial" w:hAnsi="Arial" w:cs="Arial"/>
          <w:iCs/>
          <w:lang w:val="en-SG"/>
        </w:rPr>
        <w:t xml:space="preserve">surrounding its </w:t>
      </w:r>
      <w:r w:rsidR="005120E1" w:rsidRPr="00B63B30">
        <w:rPr>
          <w:rFonts w:ascii="Arial" w:hAnsi="Arial" w:cs="Arial"/>
          <w:iCs/>
          <w:lang w:val="en-SG"/>
        </w:rPr>
        <w:t xml:space="preserve">operation. Accordingly both prior to and at the present time, the norm in Jamaica is for informal work-outs. That leads to a paradox whereby informal work-outs tend to have a hardened sub-set of potential out-comes and the formal </w:t>
      </w:r>
      <w:r>
        <w:rPr>
          <w:rFonts w:ascii="Arial" w:hAnsi="Arial" w:cs="Arial"/>
          <w:iCs/>
          <w:lang w:val="en-SG"/>
        </w:rPr>
        <w:t>restructuring</w:t>
      </w:r>
      <w:r w:rsidR="005120E1" w:rsidRPr="00B63B30">
        <w:rPr>
          <w:rFonts w:ascii="Arial" w:hAnsi="Arial" w:cs="Arial"/>
          <w:iCs/>
          <w:lang w:val="en-SG"/>
        </w:rPr>
        <w:t xml:space="preserve"> does not. So that at present the general advantage with informal work-outs is that it gives far more certainty</w:t>
      </w:r>
      <w:r>
        <w:rPr>
          <w:rFonts w:ascii="Arial" w:hAnsi="Arial" w:cs="Arial"/>
          <w:iCs/>
          <w:lang w:val="en-SG"/>
        </w:rPr>
        <w:t xml:space="preserve"> as the potential outcomes are familiar</w:t>
      </w:r>
      <w:r w:rsidR="00B010E7">
        <w:rPr>
          <w:rFonts w:ascii="Arial" w:hAnsi="Arial" w:cs="Arial"/>
          <w:iCs/>
          <w:lang w:val="en-SG"/>
        </w:rPr>
        <w:t xml:space="preserve"> to the market</w:t>
      </w:r>
      <w:r w:rsidR="005120E1" w:rsidRPr="00B63B30">
        <w:rPr>
          <w:rFonts w:ascii="Arial" w:hAnsi="Arial" w:cs="Arial"/>
          <w:iCs/>
          <w:lang w:val="en-SG"/>
        </w:rPr>
        <w:t>. Of course typically informal work-outs are carried out in the “</w:t>
      </w:r>
      <w:r w:rsidR="005120E1" w:rsidRPr="00B63B30">
        <w:rPr>
          <w:rFonts w:ascii="Arial" w:hAnsi="Arial" w:cs="Arial"/>
          <w:i/>
          <w:iCs/>
          <w:lang w:val="en-SG"/>
        </w:rPr>
        <w:t>shadow of the law</w:t>
      </w:r>
      <w:r w:rsidR="005120E1" w:rsidRPr="00B63B30">
        <w:rPr>
          <w:rFonts w:ascii="Arial" w:hAnsi="Arial" w:cs="Arial"/>
          <w:iCs/>
          <w:lang w:val="en-SG"/>
        </w:rPr>
        <w:t>” against the background of a formal bankruptcy process, which is considered the</w:t>
      </w:r>
      <w:r>
        <w:rPr>
          <w:rFonts w:ascii="Arial" w:hAnsi="Arial" w:cs="Arial"/>
          <w:iCs/>
          <w:lang w:val="en-SG"/>
        </w:rPr>
        <w:t xml:space="preserve"> outside</w:t>
      </w:r>
      <w:r w:rsidR="005120E1" w:rsidRPr="00B63B30">
        <w:rPr>
          <w:rFonts w:ascii="Arial" w:hAnsi="Arial" w:cs="Arial"/>
          <w:iCs/>
          <w:lang w:val="en-SG"/>
        </w:rPr>
        <w:t xml:space="preserve"> alternative. In my jurisdiction</w:t>
      </w:r>
      <w:r>
        <w:rPr>
          <w:rFonts w:ascii="Arial" w:hAnsi="Arial" w:cs="Arial"/>
          <w:iCs/>
          <w:lang w:val="en-SG"/>
        </w:rPr>
        <w:t xml:space="preserve"> however</w:t>
      </w:r>
      <w:r w:rsidR="005120E1" w:rsidRPr="00B63B30">
        <w:rPr>
          <w:rFonts w:ascii="Arial" w:hAnsi="Arial" w:cs="Arial"/>
          <w:iCs/>
          <w:lang w:val="en-SG"/>
        </w:rPr>
        <w:t xml:space="preserve"> the formal bankruptcy process tends not to be the likely alternative, instead the alternative tends to be one of the subset of potential informal work-outs because the outcome </w:t>
      </w:r>
      <w:r>
        <w:rPr>
          <w:rFonts w:ascii="Arial" w:hAnsi="Arial" w:cs="Arial"/>
          <w:iCs/>
          <w:lang w:val="en-SG"/>
        </w:rPr>
        <w:t xml:space="preserve">and timing to get to that outcome </w:t>
      </w:r>
      <w:r w:rsidR="005120E1" w:rsidRPr="00B63B30">
        <w:rPr>
          <w:rFonts w:ascii="Arial" w:hAnsi="Arial" w:cs="Arial"/>
          <w:iCs/>
          <w:lang w:val="en-SG"/>
        </w:rPr>
        <w:t xml:space="preserve">under the formal IA tends to be extremely uncertain. </w:t>
      </w:r>
    </w:p>
    <w:p w14:paraId="66936AA6" w14:textId="062720A0" w:rsidR="005120E1" w:rsidRPr="00B63B30" w:rsidRDefault="00A0697F" w:rsidP="00A36C5C">
      <w:pPr>
        <w:spacing w:line="240" w:lineRule="auto"/>
        <w:jc w:val="both"/>
        <w:rPr>
          <w:rFonts w:ascii="Arial" w:hAnsi="Arial" w:cs="Arial"/>
          <w:iCs/>
          <w:lang w:val="en-SG"/>
        </w:rPr>
      </w:pPr>
      <w:r>
        <w:rPr>
          <w:rFonts w:ascii="Arial" w:hAnsi="Arial" w:cs="Arial"/>
          <w:iCs/>
          <w:lang w:val="en-SG"/>
        </w:rPr>
        <w:t>6.</w:t>
      </w:r>
      <w:r>
        <w:rPr>
          <w:rFonts w:ascii="Arial" w:hAnsi="Arial" w:cs="Arial"/>
          <w:iCs/>
          <w:lang w:val="en-SG"/>
        </w:rPr>
        <w:tab/>
      </w:r>
      <w:r w:rsidR="005120E1" w:rsidRPr="00B63B30">
        <w:rPr>
          <w:rFonts w:ascii="Arial" w:hAnsi="Arial" w:cs="Arial"/>
          <w:iCs/>
          <w:lang w:val="en-SG"/>
        </w:rPr>
        <w:t>At this early stage of the development of IA in Jamaica the main disadvantage</w:t>
      </w:r>
      <w:r>
        <w:rPr>
          <w:rFonts w:ascii="Arial" w:hAnsi="Arial" w:cs="Arial"/>
          <w:iCs/>
          <w:lang w:val="en-SG"/>
        </w:rPr>
        <w:t xml:space="preserve"> of the informal work-outs</w:t>
      </w:r>
      <w:r w:rsidR="005120E1" w:rsidRPr="00B63B30">
        <w:rPr>
          <w:rFonts w:ascii="Arial" w:hAnsi="Arial" w:cs="Arial"/>
          <w:iCs/>
          <w:lang w:val="en-SG"/>
        </w:rPr>
        <w:t xml:space="preserve"> is that it prevents the development of the </w:t>
      </w:r>
      <w:r w:rsidR="005120E1" w:rsidRPr="00B63B30">
        <w:rPr>
          <w:rFonts w:ascii="Arial" w:hAnsi="Arial" w:cs="Arial"/>
          <w:iCs/>
          <w:lang w:val="en-SG"/>
        </w:rPr>
        <w:lastRenderedPageBreak/>
        <w:t xml:space="preserve">IA </w:t>
      </w:r>
      <w:r w:rsidR="00B010E7">
        <w:rPr>
          <w:rFonts w:ascii="Arial" w:hAnsi="Arial" w:cs="Arial"/>
          <w:iCs/>
          <w:lang w:val="en-SG"/>
        </w:rPr>
        <w:t xml:space="preserve">law, </w:t>
      </w:r>
      <w:r w:rsidR="005120E1" w:rsidRPr="00B63B30">
        <w:rPr>
          <w:rFonts w:ascii="Arial" w:hAnsi="Arial" w:cs="Arial"/>
          <w:iCs/>
          <w:lang w:val="en-SG"/>
        </w:rPr>
        <w:t>proced</w:t>
      </w:r>
      <w:r>
        <w:rPr>
          <w:rFonts w:ascii="Arial" w:hAnsi="Arial" w:cs="Arial"/>
          <w:iCs/>
          <w:lang w:val="en-SG"/>
        </w:rPr>
        <w:t>ures</w:t>
      </w:r>
      <w:r w:rsidR="00B010E7">
        <w:rPr>
          <w:rFonts w:ascii="Arial" w:hAnsi="Arial" w:cs="Arial"/>
          <w:iCs/>
          <w:lang w:val="en-SG"/>
        </w:rPr>
        <w:t>,</w:t>
      </w:r>
      <w:r w:rsidR="005120E1" w:rsidRPr="00B63B30">
        <w:rPr>
          <w:rFonts w:ascii="Arial" w:hAnsi="Arial" w:cs="Arial"/>
          <w:iCs/>
          <w:lang w:val="en-SG"/>
        </w:rPr>
        <w:t xml:space="preserve"> process and results </w:t>
      </w:r>
      <w:r>
        <w:rPr>
          <w:rFonts w:ascii="Arial" w:hAnsi="Arial" w:cs="Arial"/>
          <w:iCs/>
          <w:lang w:val="en-SG"/>
        </w:rPr>
        <w:t>in</w:t>
      </w:r>
      <w:r w:rsidR="005120E1" w:rsidRPr="00B63B30">
        <w:rPr>
          <w:rFonts w:ascii="Arial" w:hAnsi="Arial" w:cs="Arial"/>
          <w:iCs/>
          <w:lang w:val="en-SG"/>
        </w:rPr>
        <w:t xml:space="preserve"> the existence of many “zombie companies” that only survive based on con</w:t>
      </w:r>
      <w:r w:rsidR="00B010E7">
        <w:rPr>
          <w:rFonts w:ascii="Arial" w:hAnsi="Arial" w:cs="Arial"/>
          <w:iCs/>
          <w:lang w:val="en-SG"/>
        </w:rPr>
        <w:t>tinuous</w:t>
      </w:r>
      <w:r w:rsidR="005120E1" w:rsidRPr="00B63B30">
        <w:rPr>
          <w:rFonts w:ascii="Arial" w:hAnsi="Arial" w:cs="Arial"/>
          <w:iCs/>
          <w:lang w:val="en-SG"/>
        </w:rPr>
        <w:t xml:space="preserve"> life-support from </w:t>
      </w:r>
      <w:r>
        <w:rPr>
          <w:rFonts w:ascii="Arial" w:hAnsi="Arial" w:cs="Arial"/>
          <w:iCs/>
          <w:lang w:val="en-SG"/>
        </w:rPr>
        <w:t xml:space="preserve">the </w:t>
      </w:r>
      <w:r w:rsidR="005120E1" w:rsidRPr="00B63B30">
        <w:rPr>
          <w:rFonts w:ascii="Arial" w:hAnsi="Arial" w:cs="Arial"/>
          <w:iCs/>
          <w:lang w:val="en-SG"/>
        </w:rPr>
        <w:t xml:space="preserve">financial stakeholders invested in the company. </w:t>
      </w:r>
      <w:r w:rsidR="00B010E7">
        <w:rPr>
          <w:rFonts w:ascii="Arial" w:hAnsi="Arial" w:cs="Arial"/>
          <w:iCs/>
          <w:lang w:val="en-SG"/>
        </w:rPr>
        <w:t xml:space="preserve">Those assets are therefore not being put to their best use. </w:t>
      </w:r>
      <w:r w:rsidR="005120E1" w:rsidRPr="00B63B30">
        <w:rPr>
          <w:rFonts w:ascii="Arial" w:hAnsi="Arial" w:cs="Arial"/>
          <w:iCs/>
          <w:lang w:val="en-SG"/>
        </w:rPr>
        <w:t xml:space="preserve">  </w:t>
      </w:r>
    </w:p>
    <w:p w14:paraId="03CB90B6" w14:textId="77777777" w:rsidR="005120E1" w:rsidRDefault="005120E1" w:rsidP="00A36C5C">
      <w:pPr>
        <w:pStyle w:val="Default"/>
        <w:rPr>
          <w:rFonts w:ascii="Arial" w:hAnsi="Arial" w:cs="Arial"/>
          <w:sz w:val="22"/>
          <w:szCs w:val="22"/>
        </w:rPr>
      </w:pPr>
    </w:p>
    <w:p w14:paraId="2870CBA8" w14:textId="77777777" w:rsidR="00A36C5C" w:rsidRDefault="00A36C5C" w:rsidP="00A36C5C">
      <w:pPr>
        <w:pStyle w:val="Default"/>
        <w:rPr>
          <w:rFonts w:ascii="Arial" w:hAnsi="Arial" w:cs="Arial"/>
          <w:i/>
          <w:sz w:val="22"/>
          <w:szCs w:val="22"/>
        </w:rPr>
      </w:pPr>
    </w:p>
    <w:p w14:paraId="0A41A91A" w14:textId="77777777" w:rsidR="00A36C5C" w:rsidRDefault="00A36C5C" w:rsidP="00A36C5C">
      <w:pPr>
        <w:pStyle w:val="Default"/>
        <w:rPr>
          <w:rFonts w:ascii="Arial" w:hAnsi="Arial" w:cs="Arial"/>
          <w:i/>
          <w:sz w:val="22"/>
          <w:szCs w:val="22"/>
        </w:rPr>
      </w:pPr>
    </w:p>
    <w:p w14:paraId="1400FF59" w14:textId="77777777" w:rsidR="00A36C5C" w:rsidRDefault="00A36C5C" w:rsidP="00A36C5C">
      <w:pPr>
        <w:pStyle w:val="Default"/>
        <w:rPr>
          <w:rFonts w:ascii="Arial" w:hAnsi="Arial" w:cs="Arial"/>
          <w:i/>
          <w:sz w:val="22"/>
          <w:szCs w:val="22"/>
        </w:rPr>
      </w:pPr>
    </w:p>
    <w:p w14:paraId="0550B5F4" w14:textId="77777777" w:rsidR="00A36C5C" w:rsidRDefault="00A36C5C" w:rsidP="00A36C5C">
      <w:pPr>
        <w:pStyle w:val="Default"/>
        <w:rPr>
          <w:rFonts w:ascii="Arial" w:hAnsi="Arial" w:cs="Arial"/>
          <w:i/>
          <w:sz w:val="22"/>
          <w:szCs w:val="22"/>
        </w:rPr>
      </w:pPr>
    </w:p>
    <w:p w14:paraId="04610319" w14:textId="77777777" w:rsidR="00A36C5C" w:rsidRDefault="00A36C5C" w:rsidP="00A36C5C">
      <w:pPr>
        <w:pStyle w:val="Default"/>
        <w:rPr>
          <w:rFonts w:ascii="Arial" w:hAnsi="Arial" w:cs="Arial"/>
          <w:i/>
          <w:sz w:val="22"/>
          <w:szCs w:val="22"/>
        </w:rPr>
      </w:pPr>
    </w:p>
    <w:p w14:paraId="18C08511" w14:textId="77777777" w:rsidR="00A36C5C" w:rsidRDefault="00A36C5C" w:rsidP="00A36C5C">
      <w:pPr>
        <w:pStyle w:val="Default"/>
        <w:rPr>
          <w:rFonts w:ascii="Arial" w:hAnsi="Arial" w:cs="Arial"/>
          <w:i/>
          <w:sz w:val="22"/>
          <w:szCs w:val="22"/>
        </w:rPr>
      </w:pPr>
    </w:p>
    <w:p w14:paraId="2CBD8C62" w14:textId="77777777" w:rsidR="00A36C5C" w:rsidRDefault="00A36C5C" w:rsidP="00A36C5C">
      <w:pPr>
        <w:pStyle w:val="Default"/>
        <w:rPr>
          <w:rFonts w:ascii="Arial" w:hAnsi="Arial" w:cs="Arial"/>
          <w:i/>
          <w:sz w:val="22"/>
          <w:szCs w:val="22"/>
        </w:rPr>
      </w:pPr>
    </w:p>
    <w:p w14:paraId="7EBF4FB5" w14:textId="77777777" w:rsidR="00A36C5C" w:rsidRDefault="00A36C5C" w:rsidP="00A36C5C">
      <w:pPr>
        <w:pStyle w:val="Default"/>
        <w:rPr>
          <w:rFonts w:ascii="Arial" w:hAnsi="Arial" w:cs="Arial"/>
          <w:i/>
          <w:sz w:val="22"/>
          <w:szCs w:val="22"/>
        </w:rPr>
      </w:pPr>
    </w:p>
    <w:p w14:paraId="0C61D73B" w14:textId="77777777" w:rsidR="00A36C5C" w:rsidRDefault="00A36C5C" w:rsidP="00A36C5C">
      <w:pPr>
        <w:pStyle w:val="Default"/>
        <w:rPr>
          <w:rFonts w:ascii="Arial" w:hAnsi="Arial" w:cs="Arial"/>
          <w:i/>
          <w:sz w:val="22"/>
          <w:szCs w:val="22"/>
        </w:rPr>
      </w:pPr>
    </w:p>
    <w:p w14:paraId="208AAB4E" w14:textId="77777777" w:rsidR="00A36C5C" w:rsidRDefault="00A36C5C" w:rsidP="00A36C5C">
      <w:pPr>
        <w:pStyle w:val="Default"/>
        <w:rPr>
          <w:rFonts w:ascii="Arial" w:hAnsi="Arial" w:cs="Arial"/>
          <w:i/>
          <w:sz w:val="22"/>
          <w:szCs w:val="22"/>
        </w:rPr>
      </w:pPr>
    </w:p>
    <w:p w14:paraId="02DAA402" w14:textId="77777777" w:rsidR="00A36C5C" w:rsidRDefault="00A36C5C" w:rsidP="00A36C5C">
      <w:pPr>
        <w:pStyle w:val="Default"/>
        <w:rPr>
          <w:rFonts w:ascii="Arial" w:hAnsi="Arial" w:cs="Arial"/>
          <w:i/>
          <w:sz w:val="22"/>
          <w:szCs w:val="22"/>
        </w:rPr>
      </w:pPr>
    </w:p>
    <w:p w14:paraId="18D29DF2" w14:textId="77777777" w:rsidR="00A36C5C" w:rsidRDefault="00A36C5C" w:rsidP="00A36C5C">
      <w:pPr>
        <w:pStyle w:val="Default"/>
        <w:rPr>
          <w:rFonts w:ascii="Arial" w:hAnsi="Arial" w:cs="Arial"/>
          <w:i/>
          <w:sz w:val="22"/>
          <w:szCs w:val="22"/>
        </w:rPr>
      </w:pPr>
    </w:p>
    <w:p w14:paraId="63020FC0" w14:textId="77777777" w:rsidR="00A36C5C" w:rsidRDefault="00A36C5C" w:rsidP="00A36C5C">
      <w:pPr>
        <w:pStyle w:val="Default"/>
        <w:rPr>
          <w:rFonts w:ascii="Arial" w:hAnsi="Arial" w:cs="Arial"/>
          <w:i/>
          <w:sz w:val="22"/>
          <w:szCs w:val="22"/>
        </w:rPr>
      </w:pPr>
    </w:p>
    <w:p w14:paraId="61232A7D" w14:textId="77777777" w:rsidR="00A36C5C" w:rsidRDefault="00A36C5C" w:rsidP="00A36C5C">
      <w:pPr>
        <w:pStyle w:val="Default"/>
        <w:rPr>
          <w:rFonts w:ascii="Arial" w:hAnsi="Arial" w:cs="Arial"/>
          <w:i/>
          <w:sz w:val="22"/>
          <w:szCs w:val="22"/>
        </w:rPr>
      </w:pPr>
    </w:p>
    <w:p w14:paraId="1D21F346" w14:textId="77777777" w:rsidR="00A36C5C" w:rsidRDefault="00A36C5C" w:rsidP="00A36C5C">
      <w:pPr>
        <w:pStyle w:val="Default"/>
        <w:rPr>
          <w:rFonts w:ascii="Arial" w:hAnsi="Arial" w:cs="Arial"/>
          <w:i/>
          <w:sz w:val="22"/>
          <w:szCs w:val="22"/>
        </w:rPr>
      </w:pPr>
    </w:p>
    <w:p w14:paraId="3A7E938E" w14:textId="77777777" w:rsidR="00A36C5C" w:rsidRDefault="00A36C5C" w:rsidP="00A36C5C">
      <w:pPr>
        <w:pStyle w:val="Default"/>
        <w:rPr>
          <w:rFonts w:ascii="Arial" w:hAnsi="Arial" w:cs="Arial"/>
          <w:i/>
          <w:sz w:val="22"/>
          <w:szCs w:val="22"/>
        </w:rPr>
      </w:pPr>
    </w:p>
    <w:p w14:paraId="24EF813C" w14:textId="77777777" w:rsidR="00A36C5C" w:rsidRDefault="00A36C5C" w:rsidP="00A36C5C">
      <w:pPr>
        <w:pStyle w:val="Default"/>
        <w:rPr>
          <w:rFonts w:ascii="Arial" w:hAnsi="Arial" w:cs="Arial"/>
          <w:i/>
          <w:sz w:val="22"/>
          <w:szCs w:val="22"/>
        </w:rPr>
      </w:pPr>
    </w:p>
    <w:p w14:paraId="133D9BB0" w14:textId="77777777" w:rsidR="00A36C5C" w:rsidRDefault="00A36C5C" w:rsidP="00A36C5C">
      <w:pPr>
        <w:pStyle w:val="Default"/>
        <w:rPr>
          <w:rFonts w:ascii="Arial" w:hAnsi="Arial" w:cs="Arial"/>
          <w:i/>
          <w:sz w:val="22"/>
          <w:szCs w:val="22"/>
        </w:rPr>
      </w:pPr>
    </w:p>
    <w:p w14:paraId="3D8A6DF4" w14:textId="77777777" w:rsidR="00A36C5C" w:rsidRDefault="00A36C5C" w:rsidP="00A36C5C">
      <w:pPr>
        <w:pStyle w:val="Default"/>
        <w:rPr>
          <w:rFonts w:ascii="Arial" w:hAnsi="Arial" w:cs="Arial"/>
          <w:i/>
          <w:sz w:val="22"/>
          <w:szCs w:val="22"/>
        </w:rPr>
      </w:pPr>
    </w:p>
    <w:p w14:paraId="02A8FA44" w14:textId="77777777" w:rsidR="00A36C5C" w:rsidRDefault="00A36C5C" w:rsidP="00A36C5C">
      <w:pPr>
        <w:pStyle w:val="Default"/>
        <w:rPr>
          <w:rFonts w:ascii="Arial" w:hAnsi="Arial" w:cs="Arial"/>
          <w:i/>
          <w:sz w:val="22"/>
          <w:szCs w:val="22"/>
        </w:rPr>
      </w:pPr>
    </w:p>
    <w:p w14:paraId="2795C744" w14:textId="77777777" w:rsidR="00A36C5C" w:rsidRDefault="00A36C5C" w:rsidP="00A36C5C">
      <w:pPr>
        <w:pStyle w:val="Default"/>
        <w:rPr>
          <w:rFonts w:ascii="Arial" w:hAnsi="Arial" w:cs="Arial"/>
          <w:i/>
          <w:sz w:val="22"/>
          <w:szCs w:val="22"/>
        </w:rPr>
      </w:pPr>
    </w:p>
    <w:p w14:paraId="380A36E6" w14:textId="77777777" w:rsidR="00A36C5C" w:rsidRDefault="00A36C5C" w:rsidP="00A36C5C">
      <w:pPr>
        <w:pStyle w:val="Default"/>
        <w:rPr>
          <w:rFonts w:ascii="Arial" w:hAnsi="Arial" w:cs="Arial"/>
          <w:i/>
          <w:sz w:val="22"/>
          <w:szCs w:val="22"/>
        </w:rPr>
      </w:pPr>
    </w:p>
    <w:p w14:paraId="7AE8F310" w14:textId="77777777" w:rsidR="00A36C5C" w:rsidRDefault="00A36C5C" w:rsidP="00A36C5C">
      <w:pPr>
        <w:pStyle w:val="Default"/>
        <w:rPr>
          <w:rFonts w:ascii="Arial" w:hAnsi="Arial" w:cs="Arial"/>
          <w:i/>
          <w:sz w:val="22"/>
          <w:szCs w:val="22"/>
        </w:rPr>
      </w:pPr>
    </w:p>
    <w:p w14:paraId="55C1A106" w14:textId="77777777" w:rsidR="00A36C5C" w:rsidRDefault="00A36C5C" w:rsidP="00A36C5C">
      <w:pPr>
        <w:pStyle w:val="Default"/>
        <w:rPr>
          <w:rFonts w:ascii="Arial" w:hAnsi="Arial" w:cs="Arial"/>
          <w:i/>
          <w:sz w:val="22"/>
          <w:szCs w:val="22"/>
        </w:rPr>
      </w:pPr>
    </w:p>
    <w:p w14:paraId="004B58E5" w14:textId="77777777" w:rsidR="00A36C5C" w:rsidRDefault="00A36C5C" w:rsidP="00A36C5C">
      <w:pPr>
        <w:pStyle w:val="Default"/>
        <w:rPr>
          <w:rFonts w:ascii="Arial" w:hAnsi="Arial" w:cs="Arial"/>
          <w:i/>
          <w:sz w:val="22"/>
          <w:szCs w:val="22"/>
        </w:rPr>
      </w:pPr>
    </w:p>
    <w:p w14:paraId="659E0A61" w14:textId="77777777" w:rsidR="00A36C5C" w:rsidRDefault="00A36C5C" w:rsidP="00A36C5C">
      <w:pPr>
        <w:pStyle w:val="Default"/>
        <w:rPr>
          <w:rFonts w:ascii="Arial" w:hAnsi="Arial" w:cs="Arial"/>
          <w:i/>
          <w:sz w:val="22"/>
          <w:szCs w:val="22"/>
        </w:rPr>
      </w:pPr>
    </w:p>
    <w:p w14:paraId="7B010620" w14:textId="77777777" w:rsidR="00A36C5C" w:rsidRDefault="00A36C5C" w:rsidP="00A36C5C">
      <w:pPr>
        <w:pStyle w:val="Default"/>
        <w:rPr>
          <w:rFonts w:ascii="Arial" w:hAnsi="Arial" w:cs="Arial"/>
          <w:i/>
          <w:sz w:val="22"/>
          <w:szCs w:val="22"/>
        </w:rPr>
      </w:pPr>
    </w:p>
    <w:p w14:paraId="7154EE83" w14:textId="77777777" w:rsidR="00A36C5C" w:rsidRDefault="00A36C5C" w:rsidP="00A36C5C">
      <w:pPr>
        <w:pStyle w:val="Default"/>
        <w:rPr>
          <w:rFonts w:ascii="Arial" w:hAnsi="Arial" w:cs="Arial"/>
          <w:i/>
          <w:sz w:val="22"/>
          <w:szCs w:val="22"/>
        </w:rPr>
      </w:pPr>
    </w:p>
    <w:p w14:paraId="624EFF37" w14:textId="77777777" w:rsidR="00A36C5C" w:rsidRDefault="00A36C5C" w:rsidP="00A36C5C">
      <w:pPr>
        <w:pStyle w:val="Default"/>
        <w:rPr>
          <w:rFonts w:ascii="Arial" w:hAnsi="Arial" w:cs="Arial"/>
          <w:i/>
          <w:sz w:val="22"/>
          <w:szCs w:val="22"/>
        </w:rPr>
      </w:pPr>
    </w:p>
    <w:p w14:paraId="0BA1C2EA" w14:textId="77777777" w:rsidR="00A36C5C" w:rsidRDefault="00A36C5C" w:rsidP="00A36C5C">
      <w:pPr>
        <w:pStyle w:val="Default"/>
        <w:rPr>
          <w:rFonts w:ascii="Arial" w:hAnsi="Arial" w:cs="Arial"/>
          <w:i/>
          <w:sz w:val="22"/>
          <w:szCs w:val="22"/>
        </w:rPr>
      </w:pPr>
    </w:p>
    <w:p w14:paraId="57BF4DFE" w14:textId="77777777" w:rsidR="00A36C5C" w:rsidRDefault="00A36C5C" w:rsidP="00A36C5C">
      <w:pPr>
        <w:pStyle w:val="Default"/>
        <w:rPr>
          <w:rFonts w:ascii="Arial" w:hAnsi="Arial" w:cs="Arial"/>
          <w:i/>
          <w:sz w:val="22"/>
          <w:szCs w:val="22"/>
        </w:rPr>
      </w:pPr>
    </w:p>
    <w:p w14:paraId="611FF1F2" w14:textId="77777777" w:rsidR="00A36C5C" w:rsidRDefault="00A36C5C" w:rsidP="00A36C5C">
      <w:pPr>
        <w:pStyle w:val="Default"/>
        <w:rPr>
          <w:rFonts w:ascii="Arial" w:hAnsi="Arial" w:cs="Arial"/>
          <w:i/>
          <w:sz w:val="22"/>
          <w:szCs w:val="22"/>
        </w:rPr>
      </w:pPr>
    </w:p>
    <w:p w14:paraId="2191C79A" w14:textId="77777777" w:rsidR="00A36C5C" w:rsidRDefault="00A36C5C" w:rsidP="00A36C5C">
      <w:pPr>
        <w:pStyle w:val="Default"/>
        <w:rPr>
          <w:rFonts w:ascii="Arial" w:hAnsi="Arial" w:cs="Arial"/>
          <w:i/>
          <w:sz w:val="22"/>
          <w:szCs w:val="22"/>
        </w:rPr>
      </w:pPr>
    </w:p>
    <w:p w14:paraId="70A32DFE" w14:textId="77777777" w:rsidR="00A36C5C" w:rsidRDefault="00A36C5C" w:rsidP="00A36C5C">
      <w:pPr>
        <w:pStyle w:val="Default"/>
        <w:rPr>
          <w:rFonts w:ascii="Arial" w:hAnsi="Arial" w:cs="Arial"/>
          <w:i/>
          <w:sz w:val="22"/>
          <w:szCs w:val="22"/>
        </w:rPr>
      </w:pPr>
    </w:p>
    <w:p w14:paraId="3F285B51" w14:textId="77777777" w:rsidR="00A36C5C" w:rsidRDefault="00A36C5C" w:rsidP="00A36C5C">
      <w:pPr>
        <w:pStyle w:val="Default"/>
        <w:rPr>
          <w:rFonts w:ascii="Arial" w:hAnsi="Arial" w:cs="Arial"/>
          <w:i/>
          <w:sz w:val="22"/>
          <w:szCs w:val="22"/>
        </w:rPr>
      </w:pPr>
    </w:p>
    <w:p w14:paraId="0A43F797" w14:textId="77777777" w:rsidR="00A36C5C" w:rsidRDefault="00A36C5C" w:rsidP="00A36C5C">
      <w:pPr>
        <w:pStyle w:val="Default"/>
        <w:rPr>
          <w:rFonts w:ascii="Arial" w:hAnsi="Arial" w:cs="Arial"/>
          <w:i/>
          <w:sz w:val="22"/>
          <w:szCs w:val="22"/>
        </w:rPr>
      </w:pPr>
    </w:p>
    <w:p w14:paraId="6C7E0211" w14:textId="77777777" w:rsidR="00A36C5C" w:rsidRDefault="00A36C5C" w:rsidP="00A36C5C">
      <w:pPr>
        <w:pStyle w:val="Default"/>
        <w:rPr>
          <w:rFonts w:ascii="Arial" w:hAnsi="Arial" w:cs="Arial"/>
          <w:i/>
          <w:sz w:val="22"/>
          <w:szCs w:val="22"/>
        </w:rPr>
      </w:pPr>
    </w:p>
    <w:p w14:paraId="39223871" w14:textId="77777777" w:rsidR="00A36C5C" w:rsidRDefault="00A36C5C" w:rsidP="00A36C5C">
      <w:pPr>
        <w:pStyle w:val="Default"/>
        <w:rPr>
          <w:rFonts w:ascii="Arial" w:hAnsi="Arial" w:cs="Arial"/>
          <w:i/>
          <w:sz w:val="22"/>
          <w:szCs w:val="22"/>
        </w:rPr>
      </w:pPr>
    </w:p>
    <w:p w14:paraId="70DC2109" w14:textId="77777777" w:rsidR="00A36C5C" w:rsidRDefault="00A36C5C" w:rsidP="00A36C5C">
      <w:pPr>
        <w:pStyle w:val="Default"/>
        <w:rPr>
          <w:rFonts w:ascii="Arial" w:hAnsi="Arial" w:cs="Arial"/>
          <w:i/>
          <w:sz w:val="22"/>
          <w:szCs w:val="22"/>
        </w:rPr>
      </w:pPr>
    </w:p>
    <w:p w14:paraId="47EC5C3E" w14:textId="77777777" w:rsidR="00A36C5C" w:rsidRDefault="00A36C5C" w:rsidP="00A36C5C">
      <w:pPr>
        <w:pStyle w:val="Default"/>
        <w:rPr>
          <w:rFonts w:ascii="Arial" w:hAnsi="Arial" w:cs="Arial"/>
          <w:i/>
          <w:sz w:val="22"/>
          <w:szCs w:val="22"/>
        </w:rPr>
      </w:pPr>
    </w:p>
    <w:p w14:paraId="519B87AC" w14:textId="77777777" w:rsidR="00A36C5C" w:rsidRDefault="00A36C5C" w:rsidP="00A36C5C">
      <w:pPr>
        <w:pStyle w:val="Default"/>
        <w:rPr>
          <w:rFonts w:ascii="Arial" w:hAnsi="Arial" w:cs="Arial"/>
          <w:i/>
          <w:sz w:val="22"/>
          <w:szCs w:val="22"/>
        </w:rPr>
      </w:pPr>
    </w:p>
    <w:p w14:paraId="56B0A075" w14:textId="77777777" w:rsidR="00A36C5C" w:rsidRDefault="00A36C5C" w:rsidP="00A36C5C">
      <w:pPr>
        <w:pStyle w:val="Default"/>
        <w:rPr>
          <w:rFonts w:ascii="Arial" w:hAnsi="Arial" w:cs="Arial"/>
          <w:i/>
          <w:sz w:val="22"/>
          <w:szCs w:val="22"/>
        </w:rPr>
      </w:pPr>
    </w:p>
    <w:p w14:paraId="51089393" w14:textId="77777777" w:rsidR="00A36C5C" w:rsidRDefault="00A36C5C" w:rsidP="00A36C5C">
      <w:pPr>
        <w:pStyle w:val="Default"/>
        <w:rPr>
          <w:rFonts w:ascii="Arial" w:hAnsi="Arial" w:cs="Arial"/>
          <w:i/>
          <w:sz w:val="22"/>
          <w:szCs w:val="22"/>
        </w:rPr>
      </w:pPr>
    </w:p>
    <w:p w14:paraId="51125DE5" w14:textId="77777777" w:rsidR="00A36C5C" w:rsidRDefault="00A36C5C" w:rsidP="00A36C5C">
      <w:pPr>
        <w:pStyle w:val="Default"/>
        <w:rPr>
          <w:rFonts w:ascii="Arial" w:hAnsi="Arial" w:cs="Arial"/>
          <w:i/>
          <w:sz w:val="22"/>
          <w:szCs w:val="22"/>
        </w:rPr>
      </w:pPr>
    </w:p>
    <w:p w14:paraId="48A8FED2" w14:textId="77777777" w:rsidR="00A36C5C" w:rsidRDefault="00A36C5C" w:rsidP="00A36C5C">
      <w:pPr>
        <w:pStyle w:val="Default"/>
        <w:rPr>
          <w:rFonts w:ascii="Arial" w:hAnsi="Arial" w:cs="Arial"/>
          <w:i/>
          <w:sz w:val="22"/>
          <w:szCs w:val="22"/>
        </w:rPr>
      </w:pPr>
    </w:p>
    <w:p w14:paraId="164495F5" w14:textId="77777777" w:rsidR="00A36C5C" w:rsidRDefault="00A36C5C" w:rsidP="00A36C5C">
      <w:pPr>
        <w:pStyle w:val="Default"/>
        <w:rPr>
          <w:rFonts w:ascii="Arial" w:hAnsi="Arial" w:cs="Arial"/>
          <w:i/>
          <w:sz w:val="22"/>
          <w:szCs w:val="22"/>
        </w:rPr>
      </w:pPr>
    </w:p>
    <w:p w14:paraId="60399F69" w14:textId="77777777" w:rsidR="00A36C5C" w:rsidRDefault="00A36C5C" w:rsidP="00A36C5C">
      <w:pPr>
        <w:pStyle w:val="Default"/>
        <w:rPr>
          <w:rFonts w:ascii="Arial" w:hAnsi="Arial" w:cs="Arial"/>
          <w:i/>
          <w:sz w:val="22"/>
          <w:szCs w:val="22"/>
        </w:rPr>
      </w:pPr>
    </w:p>
    <w:p w14:paraId="2F9998EE" w14:textId="77777777" w:rsidR="00AB5DFD" w:rsidRPr="00A0697F" w:rsidRDefault="00AB5DFD" w:rsidP="00A36C5C">
      <w:pPr>
        <w:pStyle w:val="Default"/>
        <w:rPr>
          <w:rFonts w:ascii="Arial" w:hAnsi="Arial" w:cs="Arial"/>
          <w:i/>
          <w:sz w:val="22"/>
          <w:szCs w:val="22"/>
        </w:rPr>
      </w:pPr>
      <w:r w:rsidRPr="00A0697F">
        <w:rPr>
          <w:rFonts w:ascii="Arial" w:hAnsi="Arial" w:cs="Arial"/>
          <w:i/>
          <w:sz w:val="22"/>
          <w:szCs w:val="22"/>
        </w:rPr>
        <w:t xml:space="preserve">3. 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 </w:t>
      </w:r>
    </w:p>
    <w:p w14:paraId="328C9E54" w14:textId="77777777" w:rsidR="00AB5DFD" w:rsidRDefault="00AB5DFD" w:rsidP="00A36C5C">
      <w:pPr>
        <w:spacing w:line="240" w:lineRule="auto"/>
      </w:pPr>
    </w:p>
    <w:p w14:paraId="57A2DB60" w14:textId="214644CA" w:rsidR="00AB5DFD" w:rsidRDefault="00A0697F" w:rsidP="00A36C5C">
      <w:pPr>
        <w:spacing w:line="240" w:lineRule="auto"/>
        <w:jc w:val="both"/>
        <w:rPr>
          <w:rFonts w:ascii="Arial" w:hAnsi="Arial" w:cs="Arial"/>
        </w:rPr>
      </w:pPr>
      <w:r>
        <w:rPr>
          <w:rFonts w:ascii="Arial" w:hAnsi="Arial" w:cs="Arial"/>
        </w:rPr>
        <w:t>1.</w:t>
      </w:r>
      <w:r>
        <w:rPr>
          <w:rFonts w:ascii="Arial" w:hAnsi="Arial" w:cs="Arial"/>
        </w:rPr>
        <w:tab/>
        <w:t>S</w:t>
      </w:r>
      <w:r w:rsidR="00AB5DFD" w:rsidRPr="009932A1">
        <w:rPr>
          <w:rFonts w:ascii="Arial" w:hAnsi="Arial" w:cs="Arial"/>
        </w:rPr>
        <w:t>ome of the concepts described in the reading materials were applied in this case</w:t>
      </w:r>
      <w:r>
        <w:rPr>
          <w:rFonts w:ascii="Arial" w:hAnsi="Arial" w:cs="Arial"/>
        </w:rPr>
        <w:t xml:space="preserve"> study. It was readily apparent that </w:t>
      </w:r>
      <w:r w:rsidR="00AB5DFD" w:rsidRPr="009932A1">
        <w:rPr>
          <w:rFonts w:ascii="Arial" w:hAnsi="Arial" w:cs="Arial"/>
        </w:rPr>
        <w:t xml:space="preserve">an informal </w:t>
      </w:r>
      <w:r w:rsidR="00AB5DFD">
        <w:rPr>
          <w:rFonts w:ascii="Arial" w:hAnsi="Arial" w:cs="Arial"/>
        </w:rPr>
        <w:t>“</w:t>
      </w:r>
      <w:r w:rsidR="00AB5DFD" w:rsidRPr="009932A1">
        <w:rPr>
          <w:rFonts w:ascii="Arial" w:hAnsi="Arial" w:cs="Arial"/>
        </w:rPr>
        <w:t>financial structuring</w:t>
      </w:r>
      <w:r w:rsidR="00AB5DFD">
        <w:rPr>
          <w:rFonts w:ascii="Arial" w:hAnsi="Arial" w:cs="Arial"/>
        </w:rPr>
        <w:t>”</w:t>
      </w:r>
      <w:r w:rsidR="00AB5DFD" w:rsidRPr="009932A1">
        <w:rPr>
          <w:rFonts w:ascii="Arial" w:hAnsi="Arial" w:cs="Arial"/>
        </w:rPr>
        <w:t xml:space="preserve"> as defined by Adriaanse &amp; Kuij</w:t>
      </w:r>
      <w:r w:rsidR="00AB5DFD">
        <w:rPr>
          <w:rFonts w:ascii="Arial" w:hAnsi="Arial" w:cs="Arial"/>
        </w:rPr>
        <w:t xml:space="preserve"> 200</w:t>
      </w:r>
      <w:r w:rsidR="00AB5DFD" w:rsidRPr="009932A1">
        <w:rPr>
          <w:rFonts w:ascii="Arial" w:hAnsi="Arial" w:cs="Arial"/>
        </w:rPr>
        <w:t>6</w:t>
      </w:r>
      <w:r>
        <w:rPr>
          <w:rFonts w:ascii="Arial" w:hAnsi="Arial" w:cs="Arial"/>
        </w:rPr>
        <w:t xml:space="preserve"> was the </w:t>
      </w:r>
      <w:r w:rsidR="0099613D">
        <w:rPr>
          <w:rFonts w:ascii="Arial" w:hAnsi="Arial" w:cs="Arial"/>
        </w:rPr>
        <w:t>outcome</w:t>
      </w:r>
      <w:r>
        <w:rPr>
          <w:rFonts w:ascii="Arial" w:hAnsi="Arial" w:cs="Arial"/>
        </w:rPr>
        <w:t xml:space="preserve"> That is to say </w:t>
      </w:r>
      <w:r w:rsidR="00AB5DFD">
        <w:rPr>
          <w:rFonts w:ascii="Arial" w:hAnsi="Arial" w:cs="Arial"/>
        </w:rPr>
        <w:t>existing creditors “voluntarily committing to revising the terms of the</w:t>
      </w:r>
      <w:r w:rsidR="0099613D">
        <w:rPr>
          <w:rFonts w:ascii="Arial" w:hAnsi="Arial" w:cs="Arial"/>
        </w:rPr>
        <w:t xml:space="preserve">ir </w:t>
      </w:r>
      <w:r w:rsidR="00AB5DFD">
        <w:rPr>
          <w:rFonts w:ascii="Arial" w:hAnsi="Arial" w:cs="Arial"/>
        </w:rPr>
        <w:t>repayment obligations” (defined as a workout agreement). Also present was the concept of stakeholder influence articulated by Panjuen 2006. In this case the key stakeholders namely the Banks and the Shareholder were crucial to arriving at the work</w:t>
      </w:r>
      <w:r>
        <w:rPr>
          <w:rFonts w:ascii="Arial" w:hAnsi="Arial" w:cs="Arial"/>
        </w:rPr>
        <w:t>-</w:t>
      </w:r>
      <w:r w:rsidR="00AB5DFD">
        <w:rPr>
          <w:rFonts w:ascii="Arial" w:hAnsi="Arial" w:cs="Arial"/>
        </w:rPr>
        <w:t>out agreement. In contrast</w:t>
      </w:r>
      <w:r w:rsidR="0099613D">
        <w:rPr>
          <w:rFonts w:ascii="Arial" w:hAnsi="Arial" w:cs="Arial"/>
        </w:rPr>
        <w:t>,</w:t>
      </w:r>
      <w:r w:rsidR="00AB5DFD">
        <w:rPr>
          <w:rFonts w:ascii="Arial" w:hAnsi="Arial" w:cs="Arial"/>
        </w:rPr>
        <w:t xml:space="preserve"> trade creditors and employees were not consulted. </w:t>
      </w:r>
    </w:p>
    <w:p w14:paraId="1DC6CA11" w14:textId="72A78777" w:rsidR="00AB5DFD" w:rsidRDefault="00A0697F" w:rsidP="00A36C5C">
      <w:pPr>
        <w:spacing w:line="240" w:lineRule="auto"/>
        <w:jc w:val="both"/>
        <w:rPr>
          <w:rFonts w:ascii="Arial" w:hAnsi="Arial" w:cs="Arial"/>
        </w:rPr>
      </w:pPr>
      <w:r>
        <w:rPr>
          <w:rFonts w:ascii="Arial" w:hAnsi="Arial" w:cs="Arial"/>
        </w:rPr>
        <w:t>2.</w:t>
      </w:r>
      <w:r>
        <w:rPr>
          <w:rFonts w:ascii="Arial" w:hAnsi="Arial" w:cs="Arial"/>
        </w:rPr>
        <w:tab/>
      </w:r>
      <w:r w:rsidR="00AB5DFD">
        <w:rPr>
          <w:rFonts w:ascii="Arial" w:hAnsi="Arial" w:cs="Arial"/>
        </w:rPr>
        <w:t xml:space="preserve">In terms of whether the </w:t>
      </w:r>
      <w:r w:rsidR="0099613D">
        <w:rPr>
          <w:rFonts w:ascii="Arial" w:hAnsi="Arial" w:cs="Arial"/>
        </w:rPr>
        <w:t xml:space="preserve">overall </w:t>
      </w:r>
      <w:r w:rsidR="00AB5DFD">
        <w:rPr>
          <w:rFonts w:ascii="Arial" w:hAnsi="Arial" w:cs="Arial"/>
        </w:rPr>
        <w:t xml:space="preserve">approaches </w:t>
      </w:r>
      <w:r w:rsidR="0099613D">
        <w:rPr>
          <w:rFonts w:ascii="Arial" w:hAnsi="Arial" w:cs="Arial"/>
        </w:rPr>
        <w:t>presented</w:t>
      </w:r>
      <w:r w:rsidR="00AB5DFD">
        <w:rPr>
          <w:rFonts w:ascii="Arial" w:hAnsi="Arial" w:cs="Arial"/>
        </w:rPr>
        <w:t xml:space="preserve"> by the reading materials were actually applied I am less convinced. In Adriaanse &amp; Kuij 2006 the authors specifically state that it is not ideal to merely carry-out a financial restructuring without a </w:t>
      </w:r>
      <w:r w:rsidR="0099613D">
        <w:rPr>
          <w:rFonts w:ascii="Arial" w:hAnsi="Arial" w:cs="Arial"/>
        </w:rPr>
        <w:t>“</w:t>
      </w:r>
      <w:r w:rsidR="00AB5DFD">
        <w:rPr>
          <w:rFonts w:ascii="Arial" w:hAnsi="Arial" w:cs="Arial"/>
        </w:rPr>
        <w:t>business restructuring</w:t>
      </w:r>
      <w:r w:rsidR="0099613D">
        <w:rPr>
          <w:rFonts w:ascii="Arial" w:hAnsi="Arial" w:cs="Arial"/>
        </w:rPr>
        <w:t>”</w:t>
      </w:r>
      <w:r w:rsidR="00AB5DFD">
        <w:rPr>
          <w:rFonts w:ascii="Arial" w:hAnsi="Arial" w:cs="Arial"/>
        </w:rPr>
        <w:t>. In my view the manage</w:t>
      </w:r>
      <w:r>
        <w:rPr>
          <w:rFonts w:ascii="Arial" w:hAnsi="Arial" w:cs="Arial"/>
        </w:rPr>
        <w:t>ment initially presented grand</w:t>
      </w:r>
      <w:r w:rsidR="00AB5DFD">
        <w:rPr>
          <w:rFonts w:ascii="Arial" w:hAnsi="Arial" w:cs="Arial"/>
        </w:rPr>
        <w:t xml:space="preserve"> business restructuring proposals but the ultimate business restructuring was minor and superficial in effect. </w:t>
      </w:r>
    </w:p>
    <w:p w14:paraId="6E42BFFF" w14:textId="4A0AC17C" w:rsidR="00AB5DFD" w:rsidRDefault="00A0697F" w:rsidP="00A36C5C">
      <w:pPr>
        <w:spacing w:line="240" w:lineRule="auto"/>
        <w:jc w:val="both"/>
        <w:rPr>
          <w:rFonts w:ascii="Arial" w:hAnsi="Arial" w:cs="Arial"/>
        </w:rPr>
      </w:pPr>
      <w:r>
        <w:rPr>
          <w:rFonts w:ascii="Arial" w:hAnsi="Arial" w:cs="Arial"/>
        </w:rPr>
        <w:t>3.</w:t>
      </w:r>
      <w:r>
        <w:rPr>
          <w:rFonts w:ascii="Arial" w:hAnsi="Arial" w:cs="Arial"/>
        </w:rPr>
        <w:tab/>
      </w:r>
      <w:r w:rsidR="00AB5DFD">
        <w:rPr>
          <w:rFonts w:ascii="Arial" w:hAnsi="Arial" w:cs="Arial"/>
        </w:rPr>
        <w:t>As it is my view that no true business restructuring was c</w:t>
      </w:r>
      <w:r>
        <w:rPr>
          <w:rFonts w:ascii="Arial" w:hAnsi="Arial" w:cs="Arial"/>
        </w:rPr>
        <w:t>onducted very little was done</w:t>
      </w:r>
      <w:r w:rsidR="00AB5DFD">
        <w:rPr>
          <w:rFonts w:ascii="Arial" w:hAnsi="Arial" w:cs="Arial"/>
        </w:rPr>
        <w:t xml:space="preserve"> either in terms</w:t>
      </w:r>
      <w:r>
        <w:rPr>
          <w:rFonts w:ascii="Arial" w:hAnsi="Arial" w:cs="Arial"/>
        </w:rPr>
        <w:t xml:space="preserve"> of retrenchment or recovery (Sc</w:t>
      </w:r>
      <w:r w:rsidR="00AB5DFD">
        <w:rPr>
          <w:rFonts w:ascii="Arial" w:hAnsi="Arial" w:cs="Arial"/>
        </w:rPr>
        <w:t>hmitt, A. Raisch S., 2013). Especially lacking was re</w:t>
      </w:r>
      <w:r>
        <w:rPr>
          <w:rFonts w:ascii="Arial" w:hAnsi="Arial" w:cs="Arial"/>
        </w:rPr>
        <w:t>covery which would have</w:t>
      </w:r>
      <w:r w:rsidR="00AB5DFD">
        <w:rPr>
          <w:rFonts w:ascii="Arial" w:hAnsi="Arial" w:cs="Arial"/>
        </w:rPr>
        <w:t xml:space="preserve"> focus</w:t>
      </w:r>
      <w:r>
        <w:rPr>
          <w:rFonts w:ascii="Arial" w:hAnsi="Arial" w:cs="Arial"/>
        </w:rPr>
        <w:t>ed on improving the</w:t>
      </w:r>
      <w:r w:rsidR="00AB5DFD">
        <w:rPr>
          <w:rFonts w:ascii="Arial" w:hAnsi="Arial" w:cs="Arial"/>
        </w:rPr>
        <w:t xml:space="preserve"> strategic positioning</w:t>
      </w:r>
      <w:r>
        <w:rPr>
          <w:rFonts w:ascii="Arial" w:hAnsi="Arial" w:cs="Arial"/>
        </w:rPr>
        <w:t xml:space="preserve"> of the business</w:t>
      </w:r>
      <w:r w:rsidR="00AB5DFD">
        <w:rPr>
          <w:rFonts w:ascii="Arial" w:hAnsi="Arial" w:cs="Arial"/>
        </w:rPr>
        <w:t xml:space="preserve">. </w:t>
      </w:r>
      <w:r w:rsidR="0099613D">
        <w:rPr>
          <w:rFonts w:ascii="Arial" w:hAnsi="Arial" w:cs="Arial"/>
        </w:rPr>
        <w:t xml:space="preserve">The restructuring in the case study </w:t>
      </w:r>
      <w:r w:rsidR="00AB5DFD">
        <w:rPr>
          <w:rFonts w:ascii="Arial" w:hAnsi="Arial" w:cs="Arial"/>
        </w:rPr>
        <w:t xml:space="preserve">appeared </w:t>
      </w:r>
      <w:r w:rsidR="0099613D">
        <w:rPr>
          <w:rFonts w:ascii="Arial" w:hAnsi="Arial" w:cs="Arial"/>
        </w:rPr>
        <w:t>geared towards</w:t>
      </w:r>
      <w:r w:rsidR="00AB5DFD">
        <w:rPr>
          <w:rFonts w:ascii="Arial" w:hAnsi="Arial" w:cs="Arial"/>
        </w:rPr>
        <w:t xml:space="preserve"> preparing the company for a sale as a “</w:t>
      </w:r>
      <w:r w:rsidR="00AB5DFD" w:rsidRPr="00A0697F">
        <w:rPr>
          <w:rFonts w:ascii="Arial" w:hAnsi="Arial" w:cs="Arial"/>
          <w:i/>
        </w:rPr>
        <w:t>going concern</w:t>
      </w:r>
      <w:r w:rsidR="00AB5DFD">
        <w:rPr>
          <w:rFonts w:ascii="Arial" w:hAnsi="Arial" w:cs="Arial"/>
        </w:rPr>
        <w:t xml:space="preserve">” </w:t>
      </w:r>
      <w:r w:rsidR="0099613D">
        <w:rPr>
          <w:rFonts w:ascii="Arial" w:hAnsi="Arial" w:cs="Arial"/>
        </w:rPr>
        <w:t>(</w:t>
      </w:r>
      <w:r w:rsidR="00AB5DFD">
        <w:rPr>
          <w:rFonts w:ascii="Arial" w:hAnsi="Arial" w:cs="Arial"/>
        </w:rPr>
        <w:t>rather than on a “</w:t>
      </w:r>
      <w:r w:rsidR="00AB5DFD" w:rsidRPr="00A0697F">
        <w:rPr>
          <w:rFonts w:ascii="Arial" w:hAnsi="Arial" w:cs="Arial"/>
          <w:i/>
        </w:rPr>
        <w:t>forced sale basis</w:t>
      </w:r>
      <w:r w:rsidR="00AB5DFD">
        <w:rPr>
          <w:rFonts w:ascii="Arial" w:hAnsi="Arial" w:cs="Arial"/>
        </w:rPr>
        <w:t>”</w:t>
      </w:r>
      <w:r w:rsidR="0099613D">
        <w:rPr>
          <w:rFonts w:ascii="Arial" w:hAnsi="Arial" w:cs="Arial"/>
        </w:rPr>
        <w:t>)</w:t>
      </w:r>
      <w:r w:rsidR="00AB5DFD">
        <w:rPr>
          <w:rFonts w:ascii="Arial" w:hAnsi="Arial" w:cs="Arial"/>
        </w:rPr>
        <w:t xml:space="preserve"> and not geared towards </w:t>
      </w:r>
      <w:r w:rsidR="0099613D">
        <w:rPr>
          <w:rFonts w:ascii="Arial" w:hAnsi="Arial" w:cs="Arial"/>
        </w:rPr>
        <w:t xml:space="preserve">a </w:t>
      </w:r>
      <w:r w:rsidR="00AB5DFD">
        <w:rPr>
          <w:rFonts w:ascii="Arial" w:hAnsi="Arial" w:cs="Arial"/>
        </w:rPr>
        <w:t xml:space="preserve">sustainable recovery. </w:t>
      </w:r>
    </w:p>
    <w:p w14:paraId="11CC80F7" w14:textId="5B71FB84" w:rsidR="00AB5DFD" w:rsidRDefault="00A0697F" w:rsidP="00A36C5C">
      <w:pPr>
        <w:spacing w:line="240" w:lineRule="auto"/>
        <w:jc w:val="both"/>
        <w:rPr>
          <w:rFonts w:ascii="Arial" w:hAnsi="Arial" w:cs="Arial"/>
        </w:rPr>
      </w:pPr>
      <w:r>
        <w:rPr>
          <w:rFonts w:ascii="Arial" w:hAnsi="Arial" w:cs="Arial"/>
        </w:rPr>
        <w:t>4.</w:t>
      </w:r>
      <w:r>
        <w:rPr>
          <w:rFonts w:ascii="Arial" w:hAnsi="Arial" w:cs="Arial"/>
        </w:rPr>
        <w:tab/>
      </w:r>
      <w:r w:rsidR="00AB5DFD" w:rsidRPr="000677D0">
        <w:rPr>
          <w:rFonts w:ascii="Arial" w:hAnsi="Arial" w:cs="Arial"/>
        </w:rPr>
        <w:t xml:space="preserve">Again from the perspective of Sudarsanam, S, Lai, J., 2001, some of the concepts were applied but I do not </w:t>
      </w:r>
      <w:r w:rsidR="00AB5DFD">
        <w:rPr>
          <w:rFonts w:ascii="Arial" w:hAnsi="Arial" w:cs="Arial"/>
        </w:rPr>
        <w:t xml:space="preserve">think it </w:t>
      </w:r>
      <w:r w:rsidR="0099613D">
        <w:rPr>
          <w:rFonts w:ascii="Arial" w:hAnsi="Arial" w:cs="Arial"/>
        </w:rPr>
        <w:t xml:space="preserve">is </w:t>
      </w:r>
      <w:r w:rsidR="00AB5DFD">
        <w:rPr>
          <w:rFonts w:ascii="Arial" w:hAnsi="Arial" w:cs="Arial"/>
        </w:rPr>
        <w:t xml:space="preserve">possible to say with any confidence that the restructuring efforts would result in FM 2 BV becoming </w:t>
      </w:r>
      <w:r w:rsidR="00BF1D1E">
        <w:rPr>
          <w:rFonts w:ascii="Arial" w:hAnsi="Arial" w:cs="Arial"/>
        </w:rPr>
        <w:t>a recovery firm without additional steps being taken.</w:t>
      </w:r>
      <w:r w:rsidR="00AB5DFD">
        <w:rPr>
          <w:rFonts w:ascii="Arial" w:hAnsi="Arial" w:cs="Arial"/>
        </w:rPr>
        <w:t xml:space="preserve"> </w:t>
      </w:r>
    </w:p>
    <w:p w14:paraId="6D7C49C9" w14:textId="3AE1C515" w:rsidR="00AB5DFD" w:rsidRPr="000677D0" w:rsidRDefault="00BF1D1E" w:rsidP="00A36C5C">
      <w:pPr>
        <w:spacing w:line="240" w:lineRule="auto"/>
        <w:jc w:val="both"/>
        <w:rPr>
          <w:rFonts w:ascii="Arial" w:hAnsi="Arial" w:cs="Arial"/>
        </w:rPr>
      </w:pPr>
      <w:r>
        <w:rPr>
          <w:rFonts w:ascii="Arial" w:hAnsi="Arial" w:cs="Arial"/>
        </w:rPr>
        <w:t>5.</w:t>
      </w:r>
      <w:r>
        <w:rPr>
          <w:rFonts w:ascii="Arial" w:hAnsi="Arial" w:cs="Arial"/>
        </w:rPr>
        <w:tab/>
        <w:t>To reiterate it is</w:t>
      </w:r>
      <w:r w:rsidR="00AB5DFD">
        <w:rPr>
          <w:rFonts w:ascii="Arial" w:hAnsi="Arial" w:cs="Arial"/>
        </w:rPr>
        <w:t xml:space="preserve"> my opinion</w:t>
      </w:r>
      <w:r>
        <w:rPr>
          <w:rFonts w:ascii="Arial" w:hAnsi="Arial" w:cs="Arial"/>
        </w:rPr>
        <w:t xml:space="preserve"> that</w:t>
      </w:r>
      <w:r w:rsidR="00AB5DFD">
        <w:rPr>
          <w:rFonts w:ascii="Arial" w:hAnsi="Arial" w:cs="Arial"/>
        </w:rPr>
        <w:t xml:space="preserve"> the financial restructuring was really intended as a bridge to a sale. Banks are in my experience quite conservative. In this case they partially became the risk bearing capital when they decided to take shares in FM 2 BV. To carry out a business restructuring will typically require an additional capital investment. For instance to pay redundancies or to invest in assets or to prepare non-core assets for sale. </w:t>
      </w:r>
      <w:r>
        <w:rPr>
          <w:rFonts w:ascii="Arial" w:hAnsi="Arial" w:cs="Arial"/>
        </w:rPr>
        <w:t xml:space="preserve">The </w:t>
      </w:r>
      <w:r w:rsidR="00AB5DFD">
        <w:rPr>
          <w:rFonts w:ascii="Arial" w:hAnsi="Arial" w:cs="Arial"/>
        </w:rPr>
        <w:t xml:space="preserve">Banks being conservative may very well have been hesitant to </w:t>
      </w:r>
      <w:r w:rsidR="0099613D">
        <w:rPr>
          <w:rFonts w:ascii="Arial" w:hAnsi="Arial" w:cs="Arial"/>
        </w:rPr>
        <w:t>c</w:t>
      </w:r>
      <w:r w:rsidR="00AB5DFD">
        <w:rPr>
          <w:rFonts w:ascii="Arial" w:hAnsi="Arial" w:cs="Arial"/>
        </w:rPr>
        <w:t xml:space="preserve">ommit additional capital for a business restructuring or would not be willing to commit additional human resources to monitor and manage the </w:t>
      </w:r>
      <w:r w:rsidR="0099613D">
        <w:rPr>
          <w:rFonts w:ascii="Arial" w:hAnsi="Arial" w:cs="Arial"/>
        </w:rPr>
        <w:t>process</w:t>
      </w:r>
      <w:r w:rsidR="00AB5DFD">
        <w:rPr>
          <w:rFonts w:ascii="Arial" w:hAnsi="Arial" w:cs="Arial"/>
        </w:rPr>
        <w:t>. That being the case it is not clear to me that given that the key creditors were banks that a business restructuring or applying the approaches relating to business restructuring</w:t>
      </w:r>
      <w:r w:rsidR="0099613D">
        <w:rPr>
          <w:rFonts w:ascii="Arial" w:hAnsi="Arial" w:cs="Arial"/>
        </w:rPr>
        <w:t>s</w:t>
      </w:r>
      <w:r w:rsidR="00AB5DFD">
        <w:rPr>
          <w:rFonts w:ascii="Arial" w:hAnsi="Arial" w:cs="Arial"/>
        </w:rPr>
        <w:t xml:space="preserve"> would have resulted in a more favourable outcome. More pointedly t</w:t>
      </w:r>
      <w:r>
        <w:rPr>
          <w:rFonts w:ascii="Arial" w:hAnsi="Arial" w:cs="Arial"/>
        </w:rPr>
        <w:t>he sale of the interest of the B</w:t>
      </w:r>
      <w:r w:rsidR="00AB5DFD">
        <w:rPr>
          <w:rFonts w:ascii="Arial" w:hAnsi="Arial" w:cs="Arial"/>
        </w:rPr>
        <w:t xml:space="preserve">anks to a third party (i.e the takeover situation) could potentially have been the better outcome. So that a sale to a new strategic player willing to put in fresh capital, </w:t>
      </w:r>
      <w:r w:rsidR="00AB5DFD">
        <w:rPr>
          <w:rFonts w:ascii="Arial" w:hAnsi="Arial" w:cs="Arial"/>
        </w:rPr>
        <w:lastRenderedPageBreak/>
        <w:t xml:space="preserve">with the vision and staying power to make strategic decisions and </w:t>
      </w:r>
      <w:r w:rsidR="0099613D">
        <w:rPr>
          <w:rFonts w:ascii="Arial" w:hAnsi="Arial" w:cs="Arial"/>
        </w:rPr>
        <w:t xml:space="preserve">to </w:t>
      </w:r>
      <w:r w:rsidR="00AB5DFD">
        <w:rPr>
          <w:rFonts w:ascii="Arial" w:hAnsi="Arial" w:cs="Arial"/>
        </w:rPr>
        <w:t xml:space="preserve">ride-out the volatility may in my view be the better outcome. The running of a leasing business is not the core operations of a </w:t>
      </w:r>
      <w:r>
        <w:rPr>
          <w:rFonts w:ascii="Arial" w:hAnsi="Arial" w:cs="Arial"/>
        </w:rPr>
        <w:t xml:space="preserve">bank and I am </w:t>
      </w:r>
      <w:r w:rsidR="0099613D">
        <w:rPr>
          <w:rFonts w:ascii="Arial" w:hAnsi="Arial" w:cs="Arial"/>
        </w:rPr>
        <w:t>not convinced</w:t>
      </w:r>
      <w:r>
        <w:rPr>
          <w:rFonts w:ascii="Arial" w:hAnsi="Arial" w:cs="Arial"/>
        </w:rPr>
        <w:t xml:space="preserve"> that </w:t>
      </w:r>
      <w:r w:rsidR="0099613D">
        <w:rPr>
          <w:rFonts w:ascii="Arial" w:hAnsi="Arial" w:cs="Arial"/>
        </w:rPr>
        <w:t>a b</w:t>
      </w:r>
      <w:r>
        <w:rPr>
          <w:rFonts w:ascii="Arial" w:hAnsi="Arial" w:cs="Arial"/>
        </w:rPr>
        <w:t>ank</w:t>
      </w:r>
      <w:r w:rsidR="0099613D">
        <w:rPr>
          <w:rFonts w:ascii="Arial" w:hAnsi="Arial" w:cs="Arial"/>
        </w:rPr>
        <w:t>/s</w:t>
      </w:r>
      <w:r>
        <w:rPr>
          <w:rFonts w:ascii="Arial" w:hAnsi="Arial" w:cs="Arial"/>
        </w:rPr>
        <w:t xml:space="preserve"> </w:t>
      </w:r>
      <w:r w:rsidR="0099613D">
        <w:rPr>
          <w:rFonts w:ascii="Arial" w:hAnsi="Arial" w:cs="Arial"/>
        </w:rPr>
        <w:t>would have any expertise to make good</w:t>
      </w:r>
      <w:r>
        <w:rPr>
          <w:rFonts w:ascii="Arial" w:hAnsi="Arial" w:cs="Arial"/>
        </w:rPr>
        <w:t xml:space="preserve"> decisions relating to </w:t>
      </w:r>
      <w:r w:rsidR="00AB5DFD">
        <w:rPr>
          <w:rFonts w:ascii="Arial" w:hAnsi="Arial" w:cs="Arial"/>
        </w:rPr>
        <w:t xml:space="preserve">strategic </w:t>
      </w:r>
      <w:r>
        <w:rPr>
          <w:rFonts w:ascii="Arial" w:hAnsi="Arial" w:cs="Arial"/>
        </w:rPr>
        <w:t xml:space="preserve">matters </w:t>
      </w:r>
      <w:r w:rsidR="00AB5DFD">
        <w:rPr>
          <w:rFonts w:ascii="Arial" w:hAnsi="Arial" w:cs="Arial"/>
        </w:rPr>
        <w:t xml:space="preserve">in relation to that business. </w:t>
      </w:r>
    </w:p>
    <w:p w14:paraId="54279DDA" w14:textId="374FF7CD" w:rsidR="00AB5DFD" w:rsidRDefault="00BF1D1E" w:rsidP="00A36C5C">
      <w:pPr>
        <w:spacing w:line="240" w:lineRule="auto"/>
        <w:jc w:val="both"/>
        <w:rPr>
          <w:rFonts w:ascii="Arial" w:hAnsi="Arial" w:cs="Arial"/>
        </w:rPr>
      </w:pPr>
      <w:r>
        <w:rPr>
          <w:rFonts w:ascii="Arial" w:hAnsi="Arial" w:cs="Arial"/>
        </w:rPr>
        <w:t>6.</w:t>
      </w:r>
      <w:r>
        <w:rPr>
          <w:rFonts w:ascii="Arial" w:hAnsi="Arial" w:cs="Arial"/>
        </w:rPr>
        <w:tab/>
      </w:r>
      <w:r w:rsidR="00AB5DFD">
        <w:rPr>
          <w:rFonts w:ascii="Arial" w:hAnsi="Arial" w:cs="Arial"/>
        </w:rPr>
        <w:t xml:space="preserve">Ultimately it is my considered opinion that the Banks should have considered selling their interest to a third party. That third party would be fully on notice as to the financial situation. As a condition of the sale the third party would invest in risk bearing capital (equity) as well. </w:t>
      </w:r>
    </w:p>
    <w:p w14:paraId="0EDF9B86" w14:textId="7CA43DA4" w:rsidR="00AB5DFD" w:rsidRDefault="00BF1D1E" w:rsidP="00A36C5C">
      <w:pPr>
        <w:spacing w:line="240" w:lineRule="auto"/>
        <w:jc w:val="both"/>
        <w:rPr>
          <w:rFonts w:ascii="Arial" w:hAnsi="Arial" w:cs="Arial"/>
        </w:rPr>
      </w:pPr>
      <w:r>
        <w:rPr>
          <w:rFonts w:ascii="Arial" w:hAnsi="Arial" w:cs="Arial"/>
        </w:rPr>
        <w:t>7.</w:t>
      </w:r>
      <w:r>
        <w:rPr>
          <w:rFonts w:ascii="Arial" w:hAnsi="Arial" w:cs="Arial"/>
        </w:rPr>
        <w:tab/>
      </w:r>
      <w:r w:rsidR="00AB5DFD">
        <w:rPr>
          <w:rFonts w:ascii="Arial" w:hAnsi="Arial" w:cs="Arial"/>
        </w:rPr>
        <w:t xml:space="preserve">In summary, adopting the analysis of Pajunen 2006, the key stakeholders in this case study were a consortium of banks. Against that background it is not entirely clear to me that the overall </w:t>
      </w:r>
      <w:r>
        <w:rPr>
          <w:rFonts w:ascii="Arial" w:hAnsi="Arial" w:cs="Arial"/>
        </w:rPr>
        <w:t xml:space="preserve">wider </w:t>
      </w:r>
      <w:r w:rsidR="00AB5DFD">
        <w:rPr>
          <w:rFonts w:ascii="Arial" w:hAnsi="Arial" w:cs="Arial"/>
        </w:rPr>
        <w:t xml:space="preserve">approaches suggested in the reading materials would be practical. More specifically </w:t>
      </w:r>
      <w:r>
        <w:rPr>
          <w:rFonts w:ascii="Arial" w:hAnsi="Arial" w:cs="Arial"/>
        </w:rPr>
        <w:t xml:space="preserve">whether Banks should be </w:t>
      </w:r>
      <w:r w:rsidR="00AB5DFD">
        <w:rPr>
          <w:rFonts w:ascii="Arial" w:hAnsi="Arial" w:cs="Arial"/>
        </w:rPr>
        <w:t>managing strategic decision</w:t>
      </w:r>
      <w:r>
        <w:rPr>
          <w:rFonts w:ascii="Arial" w:hAnsi="Arial" w:cs="Arial"/>
        </w:rPr>
        <w:t>s and</w:t>
      </w:r>
      <w:r w:rsidR="00AB5DFD">
        <w:rPr>
          <w:rFonts w:ascii="Arial" w:hAnsi="Arial" w:cs="Arial"/>
        </w:rPr>
        <w:t xml:space="preserve"> evaluating the likely impact of a potential business restructuring on the performance of the business. Bearing that in mind the approach w</w:t>
      </w:r>
      <w:r w:rsidR="0099613D">
        <w:rPr>
          <w:rFonts w:ascii="Arial" w:hAnsi="Arial" w:cs="Arial"/>
        </w:rPr>
        <w:t>hich</w:t>
      </w:r>
      <w:r w:rsidR="00AB5DFD">
        <w:rPr>
          <w:rFonts w:ascii="Arial" w:hAnsi="Arial" w:cs="Arial"/>
        </w:rPr>
        <w:t xml:space="preserve"> was taken</w:t>
      </w:r>
      <w:r>
        <w:rPr>
          <w:rFonts w:ascii="Arial" w:hAnsi="Arial" w:cs="Arial"/>
        </w:rPr>
        <w:t xml:space="preserve"> (a financial restructur</w:t>
      </w:r>
      <w:r w:rsidR="0099613D">
        <w:rPr>
          <w:rFonts w:ascii="Arial" w:hAnsi="Arial" w:cs="Arial"/>
        </w:rPr>
        <w:t>ing</w:t>
      </w:r>
      <w:r>
        <w:rPr>
          <w:rFonts w:ascii="Arial" w:hAnsi="Arial" w:cs="Arial"/>
        </w:rPr>
        <w:t xml:space="preserve"> to carry out a going concern sale)</w:t>
      </w:r>
      <w:r w:rsidR="00AB5DFD">
        <w:rPr>
          <w:rFonts w:ascii="Arial" w:hAnsi="Arial" w:cs="Arial"/>
        </w:rPr>
        <w:t xml:space="preserve"> could in the end result in a </w:t>
      </w:r>
      <w:r w:rsidR="00AB5DFD" w:rsidRPr="00BF1D1E">
        <w:rPr>
          <w:rFonts w:ascii="Arial" w:hAnsi="Arial" w:cs="Arial"/>
          <w:i/>
        </w:rPr>
        <w:t xml:space="preserve">pareto </w:t>
      </w:r>
      <w:r>
        <w:rPr>
          <w:rFonts w:ascii="Arial" w:hAnsi="Arial" w:cs="Arial"/>
        </w:rPr>
        <w:t xml:space="preserve">superior </w:t>
      </w:r>
      <w:r w:rsidR="00AB5DFD">
        <w:rPr>
          <w:rFonts w:ascii="Arial" w:hAnsi="Arial" w:cs="Arial"/>
        </w:rPr>
        <w:t xml:space="preserve">outcome assuming the financial structuring was a segue way to a sale to a strategic buyer. </w:t>
      </w:r>
    </w:p>
    <w:p w14:paraId="335E29AA" w14:textId="77777777" w:rsidR="00AB5DFD" w:rsidRDefault="00AB5DFD" w:rsidP="00AB5DFD">
      <w:pPr>
        <w:jc w:val="both"/>
        <w:rPr>
          <w:rFonts w:ascii="Arial" w:hAnsi="Arial" w:cs="Arial"/>
        </w:rPr>
      </w:pPr>
    </w:p>
    <w:p w14:paraId="3E712B43" w14:textId="77777777" w:rsidR="00AB5DFD" w:rsidRPr="009932A1" w:rsidRDefault="00AB5DFD" w:rsidP="00AB5DFD">
      <w:pPr>
        <w:jc w:val="both"/>
        <w:rPr>
          <w:rFonts w:ascii="Arial" w:hAnsi="Arial" w:cs="Arial"/>
        </w:rPr>
      </w:pPr>
      <w:r>
        <w:rPr>
          <w:rFonts w:ascii="Arial" w:hAnsi="Arial" w:cs="Arial"/>
        </w:rPr>
        <w:t xml:space="preserve"> </w:t>
      </w:r>
    </w:p>
    <w:p w14:paraId="17C447E4" w14:textId="77777777" w:rsidR="00AB5DFD" w:rsidRDefault="00AB5DFD" w:rsidP="00366BD3">
      <w:pPr>
        <w:autoSpaceDE w:val="0"/>
        <w:autoSpaceDN w:val="0"/>
        <w:adjustRightInd w:val="0"/>
        <w:spacing w:after="0" w:line="240" w:lineRule="auto"/>
        <w:jc w:val="both"/>
        <w:rPr>
          <w:rFonts w:ascii="Arial" w:hAnsi="Arial" w:cs="Arial"/>
          <w:color w:val="000000"/>
        </w:rPr>
      </w:pPr>
    </w:p>
    <w:p w14:paraId="7EFAF491" w14:textId="77777777" w:rsidR="00AB5DFD" w:rsidRDefault="00AB5DFD" w:rsidP="00366BD3">
      <w:pPr>
        <w:autoSpaceDE w:val="0"/>
        <w:autoSpaceDN w:val="0"/>
        <w:adjustRightInd w:val="0"/>
        <w:spacing w:after="0" w:line="240" w:lineRule="auto"/>
        <w:jc w:val="both"/>
        <w:rPr>
          <w:rFonts w:ascii="Arial" w:hAnsi="Arial" w:cs="Arial"/>
          <w:color w:val="000000"/>
        </w:rPr>
      </w:pPr>
    </w:p>
    <w:p w14:paraId="241FA948" w14:textId="77777777" w:rsidR="00AB5DFD" w:rsidRDefault="00AB5DFD" w:rsidP="00366BD3">
      <w:pPr>
        <w:autoSpaceDE w:val="0"/>
        <w:autoSpaceDN w:val="0"/>
        <w:adjustRightInd w:val="0"/>
        <w:spacing w:after="0" w:line="240" w:lineRule="auto"/>
        <w:jc w:val="both"/>
        <w:rPr>
          <w:rFonts w:ascii="Arial" w:hAnsi="Arial" w:cs="Arial"/>
          <w:color w:val="000000"/>
        </w:rPr>
      </w:pPr>
    </w:p>
    <w:p w14:paraId="42F3317D" w14:textId="77777777" w:rsidR="00AB5DFD" w:rsidRDefault="00AB5DFD" w:rsidP="00366BD3">
      <w:pPr>
        <w:autoSpaceDE w:val="0"/>
        <w:autoSpaceDN w:val="0"/>
        <w:adjustRightInd w:val="0"/>
        <w:spacing w:after="0" w:line="240" w:lineRule="auto"/>
        <w:jc w:val="both"/>
        <w:rPr>
          <w:rFonts w:ascii="Arial" w:hAnsi="Arial" w:cs="Arial"/>
          <w:color w:val="000000"/>
        </w:rPr>
      </w:pPr>
    </w:p>
    <w:p w14:paraId="518F7A20" w14:textId="77777777" w:rsidR="00AB5DFD" w:rsidRDefault="00AB5DFD" w:rsidP="00366BD3">
      <w:pPr>
        <w:autoSpaceDE w:val="0"/>
        <w:autoSpaceDN w:val="0"/>
        <w:adjustRightInd w:val="0"/>
        <w:spacing w:after="0" w:line="240" w:lineRule="auto"/>
        <w:jc w:val="both"/>
        <w:rPr>
          <w:rFonts w:ascii="Arial" w:hAnsi="Arial" w:cs="Arial"/>
          <w:color w:val="000000"/>
        </w:rPr>
      </w:pPr>
    </w:p>
    <w:p w14:paraId="0FAC74A4" w14:textId="77777777" w:rsidR="00AB5DFD" w:rsidRDefault="00AB5DFD" w:rsidP="00366BD3">
      <w:pPr>
        <w:autoSpaceDE w:val="0"/>
        <w:autoSpaceDN w:val="0"/>
        <w:adjustRightInd w:val="0"/>
        <w:spacing w:after="0" w:line="240" w:lineRule="auto"/>
        <w:jc w:val="both"/>
        <w:rPr>
          <w:rFonts w:ascii="Arial" w:hAnsi="Arial" w:cs="Arial"/>
          <w:color w:val="000000"/>
        </w:rPr>
      </w:pPr>
    </w:p>
    <w:p w14:paraId="2E6DAFE5" w14:textId="77777777" w:rsidR="00AB5DFD" w:rsidRDefault="00AB5DFD" w:rsidP="00366BD3">
      <w:pPr>
        <w:autoSpaceDE w:val="0"/>
        <w:autoSpaceDN w:val="0"/>
        <w:adjustRightInd w:val="0"/>
        <w:spacing w:after="0" w:line="240" w:lineRule="auto"/>
        <w:jc w:val="both"/>
        <w:rPr>
          <w:rFonts w:ascii="Arial" w:hAnsi="Arial" w:cs="Arial"/>
          <w:color w:val="000000"/>
        </w:rPr>
      </w:pPr>
    </w:p>
    <w:p w14:paraId="7809EB6C" w14:textId="77777777" w:rsidR="00AB5DFD" w:rsidRDefault="00AB5DFD" w:rsidP="00366BD3">
      <w:pPr>
        <w:autoSpaceDE w:val="0"/>
        <w:autoSpaceDN w:val="0"/>
        <w:adjustRightInd w:val="0"/>
        <w:spacing w:after="0" w:line="240" w:lineRule="auto"/>
        <w:jc w:val="both"/>
        <w:rPr>
          <w:rFonts w:ascii="Arial" w:hAnsi="Arial" w:cs="Arial"/>
          <w:color w:val="000000"/>
        </w:rPr>
      </w:pPr>
    </w:p>
    <w:p w14:paraId="33A793D9" w14:textId="77777777" w:rsidR="00BF1D1E" w:rsidRDefault="00BF1D1E" w:rsidP="00366BD3">
      <w:pPr>
        <w:autoSpaceDE w:val="0"/>
        <w:autoSpaceDN w:val="0"/>
        <w:adjustRightInd w:val="0"/>
        <w:spacing w:after="0" w:line="240" w:lineRule="auto"/>
        <w:jc w:val="both"/>
        <w:rPr>
          <w:rFonts w:ascii="Arial" w:hAnsi="Arial" w:cs="Arial"/>
          <w:color w:val="000000"/>
        </w:rPr>
      </w:pPr>
    </w:p>
    <w:p w14:paraId="3EDFCC6A" w14:textId="77777777" w:rsidR="00BF1D1E" w:rsidRDefault="00BF1D1E" w:rsidP="00366BD3">
      <w:pPr>
        <w:autoSpaceDE w:val="0"/>
        <w:autoSpaceDN w:val="0"/>
        <w:adjustRightInd w:val="0"/>
        <w:spacing w:after="0" w:line="240" w:lineRule="auto"/>
        <w:jc w:val="both"/>
        <w:rPr>
          <w:rFonts w:ascii="Arial" w:hAnsi="Arial" w:cs="Arial"/>
          <w:color w:val="000000"/>
        </w:rPr>
      </w:pPr>
    </w:p>
    <w:p w14:paraId="6E6D736A"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77F1AEBA"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0DC91447"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761BA143"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1D066D65"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1A9F7E75"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73C2FBE8"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1A46F655"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2F64E8E1"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4D46DCF3"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32972E9E"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6CE44328"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0BF1349E"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3F7C5835"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2050B5AF"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5356B88A"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40F2684A" w14:textId="77777777" w:rsidR="00A36C5C" w:rsidRDefault="00A36C5C" w:rsidP="00366BD3">
      <w:pPr>
        <w:autoSpaceDE w:val="0"/>
        <w:autoSpaceDN w:val="0"/>
        <w:adjustRightInd w:val="0"/>
        <w:spacing w:after="0" w:line="240" w:lineRule="auto"/>
        <w:jc w:val="both"/>
        <w:rPr>
          <w:rFonts w:ascii="Arial" w:hAnsi="Arial" w:cs="Arial"/>
          <w:i/>
          <w:color w:val="000000"/>
        </w:rPr>
      </w:pPr>
    </w:p>
    <w:p w14:paraId="6072C459" w14:textId="4101AB00" w:rsidR="009A66B0" w:rsidRPr="00BF1D1E" w:rsidRDefault="009A66B0" w:rsidP="00366BD3">
      <w:pPr>
        <w:autoSpaceDE w:val="0"/>
        <w:autoSpaceDN w:val="0"/>
        <w:adjustRightInd w:val="0"/>
        <w:spacing w:after="0" w:line="240" w:lineRule="auto"/>
        <w:jc w:val="both"/>
        <w:rPr>
          <w:rFonts w:ascii="Arial" w:hAnsi="Arial" w:cs="Arial"/>
          <w:i/>
          <w:color w:val="000000"/>
        </w:rPr>
      </w:pPr>
      <w:r w:rsidRPr="00BF1D1E">
        <w:rPr>
          <w:rFonts w:ascii="Arial" w:hAnsi="Arial" w:cs="Arial"/>
          <w:i/>
          <w:color w:val="000000"/>
        </w:rPr>
        <w:t xml:space="preserve">4. Banks C and D seem to frustrate the process at a certain point. What could have been the (rational and/or opportunistic) reason(s) for them to behave like that? What would you have done in that situation in your role as advisor of the other two banks? </w:t>
      </w:r>
    </w:p>
    <w:p w14:paraId="6CFECF3E" w14:textId="4F57D3B6" w:rsidR="00EB0455" w:rsidRDefault="00EB0455" w:rsidP="00BD0FE6">
      <w:pPr>
        <w:pStyle w:val="Default"/>
        <w:jc w:val="both"/>
        <w:rPr>
          <w:rFonts w:ascii="Arial" w:hAnsi="Arial" w:cs="Arial"/>
          <w:color w:val="000000" w:themeColor="text1"/>
          <w:sz w:val="22"/>
          <w:szCs w:val="22"/>
        </w:rPr>
      </w:pPr>
    </w:p>
    <w:p w14:paraId="7761DFD4" w14:textId="658913B7" w:rsidR="00366BD3" w:rsidRPr="007021E5" w:rsidRDefault="00366BD3" w:rsidP="00BD0FE6">
      <w:pPr>
        <w:pStyle w:val="Default"/>
        <w:jc w:val="both"/>
        <w:rPr>
          <w:rFonts w:ascii="Arial" w:hAnsi="Arial" w:cs="Arial"/>
          <w:i/>
          <w:iCs/>
          <w:color w:val="000000" w:themeColor="text1"/>
          <w:sz w:val="22"/>
          <w:szCs w:val="22"/>
        </w:rPr>
      </w:pPr>
      <w:r w:rsidRPr="007021E5">
        <w:rPr>
          <w:rFonts w:ascii="Arial" w:hAnsi="Arial" w:cs="Arial"/>
          <w:i/>
          <w:iCs/>
          <w:color w:val="000000" w:themeColor="text1"/>
          <w:sz w:val="22"/>
          <w:szCs w:val="22"/>
        </w:rPr>
        <w:t xml:space="preserve">Part (a) - </w:t>
      </w:r>
      <w:r w:rsidRPr="007021E5">
        <w:rPr>
          <w:rFonts w:ascii="Arial" w:hAnsi="Arial" w:cs="Arial"/>
          <w:i/>
          <w:iCs/>
          <w:sz w:val="22"/>
          <w:szCs w:val="22"/>
        </w:rPr>
        <w:t>What could have been the (rational and/or opportunistic) reason(s) for them to behave like that?</w:t>
      </w:r>
    </w:p>
    <w:p w14:paraId="7E98F815" w14:textId="77777777" w:rsidR="00366BD3" w:rsidRDefault="00366BD3" w:rsidP="00BD0FE6">
      <w:pPr>
        <w:pStyle w:val="Default"/>
        <w:jc w:val="both"/>
        <w:rPr>
          <w:rFonts w:ascii="Arial" w:hAnsi="Arial" w:cs="Arial"/>
          <w:color w:val="000000" w:themeColor="text1"/>
          <w:sz w:val="22"/>
          <w:szCs w:val="22"/>
        </w:rPr>
      </w:pPr>
    </w:p>
    <w:p w14:paraId="1A796A67" w14:textId="43DDB570" w:rsidR="009A66B0" w:rsidRDefault="00BF1D1E" w:rsidP="009A66B0">
      <w:pPr>
        <w:pStyle w:val="Default"/>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9A66B0">
        <w:rPr>
          <w:rFonts w:ascii="Arial" w:hAnsi="Arial" w:cs="Arial"/>
          <w:color w:val="000000" w:themeColor="text1"/>
          <w:sz w:val="22"/>
          <w:szCs w:val="22"/>
        </w:rPr>
        <w:t>The interests of Banks C and D were not fully aligned with Banks A and B because, based on my reading of the case study, Banks C and D had an additional Eur 35 Million in unsecured debt over and about the debts of Banks A,</w:t>
      </w:r>
      <w:r>
        <w:rPr>
          <w:rFonts w:ascii="Arial" w:hAnsi="Arial" w:cs="Arial"/>
          <w:color w:val="000000" w:themeColor="text1"/>
          <w:sz w:val="22"/>
          <w:szCs w:val="22"/>
        </w:rPr>
        <w:t xml:space="preserve"> B, C and D -see table in response</w:t>
      </w:r>
      <w:r w:rsidR="009A66B0">
        <w:rPr>
          <w:rFonts w:ascii="Arial" w:hAnsi="Arial" w:cs="Arial"/>
          <w:color w:val="000000" w:themeColor="text1"/>
          <w:sz w:val="22"/>
          <w:szCs w:val="22"/>
        </w:rPr>
        <w:t xml:space="preserve"> to question 7. </w:t>
      </w:r>
      <w:r>
        <w:rPr>
          <w:rFonts w:ascii="Arial" w:hAnsi="Arial" w:cs="Arial"/>
          <w:color w:val="000000" w:themeColor="text1"/>
          <w:sz w:val="22"/>
          <w:szCs w:val="22"/>
        </w:rPr>
        <w:t>T</w:t>
      </w:r>
      <w:r w:rsidR="009A66B0">
        <w:rPr>
          <w:rFonts w:ascii="Arial" w:hAnsi="Arial" w:cs="Arial"/>
          <w:color w:val="000000" w:themeColor="text1"/>
          <w:sz w:val="22"/>
          <w:szCs w:val="22"/>
        </w:rPr>
        <w:t xml:space="preserve">he exposure of Banks </w:t>
      </w:r>
      <w:r>
        <w:rPr>
          <w:rFonts w:ascii="Arial" w:hAnsi="Arial" w:cs="Arial"/>
          <w:color w:val="000000" w:themeColor="text1"/>
          <w:sz w:val="22"/>
          <w:szCs w:val="22"/>
        </w:rPr>
        <w:t>C and D particularly in respect of their</w:t>
      </w:r>
      <w:r w:rsidR="009A66B0">
        <w:rPr>
          <w:rFonts w:ascii="Arial" w:hAnsi="Arial" w:cs="Arial"/>
          <w:color w:val="000000" w:themeColor="text1"/>
          <w:sz w:val="22"/>
          <w:szCs w:val="22"/>
        </w:rPr>
        <w:t xml:space="preserve"> unsecured deb</w:t>
      </w:r>
      <w:r>
        <w:rPr>
          <w:rFonts w:ascii="Arial" w:hAnsi="Arial" w:cs="Arial"/>
          <w:color w:val="000000" w:themeColor="text1"/>
          <w:sz w:val="22"/>
          <w:szCs w:val="22"/>
        </w:rPr>
        <w:t>t</w:t>
      </w:r>
      <w:r w:rsidR="0099613D">
        <w:rPr>
          <w:rFonts w:ascii="Arial" w:hAnsi="Arial" w:cs="Arial"/>
          <w:color w:val="000000" w:themeColor="text1"/>
          <w:sz w:val="22"/>
          <w:szCs w:val="22"/>
        </w:rPr>
        <w:t>s</w:t>
      </w:r>
      <w:r>
        <w:rPr>
          <w:rFonts w:ascii="Arial" w:hAnsi="Arial" w:cs="Arial"/>
          <w:color w:val="000000" w:themeColor="text1"/>
          <w:sz w:val="22"/>
          <w:szCs w:val="22"/>
        </w:rPr>
        <w:t xml:space="preserve"> appeared to be larger than that of</w:t>
      </w:r>
      <w:r w:rsidR="009A66B0">
        <w:rPr>
          <w:rFonts w:ascii="Arial" w:hAnsi="Arial" w:cs="Arial"/>
          <w:color w:val="000000" w:themeColor="text1"/>
          <w:sz w:val="22"/>
          <w:szCs w:val="22"/>
        </w:rPr>
        <w:t xml:space="preserve"> Banks A and B. </w:t>
      </w:r>
    </w:p>
    <w:p w14:paraId="063BA38B" w14:textId="38FDB3A9" w:rsidR="009A66B0" w:rsidRDefault="009A66B0" w:rsidP="009A66B0">
      <w:pPr>
        <w:pStyle w:val="Default"/>
        <w:jc w:val="both"/>
        <w:rPr>
          <w:rFonts w:ascii="Arial" w:hAnsi="Arial" w:cs="Arial"/>
          <w:color w:val="000000" w:themeColor="text1"/>
          <w:sz w:val="22"/>
          <w:szCs w:val="22"/>
        </w:rPr>
      </w:pPr>
    </w:p>
    <w:p w14:paraId="590C6BB1" w14:textId="407F83D2" w:rsidR="009A66B0" w:rsidRDefault="00BF1D1E" w:rsidP="009A66B0">
      <w:pPr>
        <w:pStyle w:val="Default"/>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9A66B0">
        <w:rPr>
          <w:rFonts w:ascii="Arial" w:hAnsi="Arial" w:cs="Arial"/>
          <w:color w:val="000000" w:themeColor="text1"/>
          <w:sz w:val="22"/>
          <w:szCs w:val="22"/>
        </w:rPr>
        <w:t>Bearing that in mind, Banks C and D may have been posturing in order to obtain concessions from other major stakeholders (the Shareholder, Banks A and B). Post</w:t>
      </w:r>
      <w:r w:rsidR="0099613D">
        <w:rPr>
          <w:rFonts w:ascii="Arial" w:hAnsi="Arial" w:cs="Arial"/>
          <w:color w:val="000000" w:themeColor="text1"/>
          <w:sz w:val="22"/>
          <w:szCs w:val="22"/>
        </w:rPr>
        <w:t>-</w:t>
      </w:r>
      <w:r w:rsidR="009A66B0">
        <w:rPr>
          <w:rFonts w:ascii="Arial" w:hAnsi="Arial" w:cs="Arial"/>
          <w:color w:val="000000" w:themeColor="text1"/>
          <w:sz w:val="22"/>
          <w:szCs w:val="22"/>
        </w:rPr>
        <w:t>signing of the standstill agreement, Banks C and D would have lost all of their leverage as their influence flowed from them being able to take unilateral enforcement action. Prior to signing the standstill</w:t>
      </w:r>
      <w:r>
        <w:rPr>
          <w:rFonts w:ascii="Arial" w:hAnsi="Arial" w:cs="Arial"/>
          <w:color w:val="000000" w:themeColor="text1"/>
          <w:sz w:val="22"/>
          <w:szCs w:val="22"/>
        </w:rPr>
        <w:t xml:space="preserve"> agreement it </w:t>
      </w:r>
      <w:r w:rsidR="0099613D">
        <w:rPr>
          <w:rFonts w:ascii="Arial" w:hAnsi="Arial" w:cs="Arial"/>
          <w:color w:val="000000" w:themeColor="text1"/>
          <w:sz w:val="22"/>
          <w:szCs w:val="22"/>
        </w:rPr>
        <w:t>c</w:t>
      </w:r>
      <w:r>
        <w:rPr>
          <w:rFonts w:ascii="Arial" w:hAnsi="Arial" w:cs="Arial"/>
          <w:color w:val="000000" w:themeColor="text1"/>
          <w:sz w:val="22"/>
          <w:szCs w:val="22"/>
        </w:rPr>
        <w:t>ould have been</w:t>
      </w:r>
      <w:r w:rsidR="009A66B0">
        <w:rPr>
          <w:rFonts w:ascii="Arial" w:hAnsi="Arial" w:cs="Arial"/>
          <w:color w:val="000000" w:themeColor="text1"/>
          <w:sz w:val="22"/>
          <w:szCs w:val="22"/>
        </w:rPr>
        <w:t xml:space="preserve"> </w:t>
      </w:r>
      <w:r>
        <w:rPr>
          <w:rFonts w:ascii="Arial" w:hAnsi="Arial" w:cs="Arial"/>
          <w:color w:val="000000" w:themeColor="text1"/>
          <w:sz w:val="22"/>
          <w:szCs w:val="22"/>
        </w:rPr>
        <w:t>a rational act</w:t>
      </w:r>
      <w:r w:rsidR="009A66B0">
        <w:rPr>
          <w:rFonts w:ascii="Arial" w:hAnsi="Arial" w:cs="Arial"/>
          <w:color w:val="000000" w:themeColor="text1"/>
          <w:sz w:val="22"/>
          <w:szCs w:val="22"/>
        </w:rPr>
        <w:t xml:space="preserve"> on the part of Banks C and D to signal </w:t>
      </w:r>
      <w:r w:rsidR="00CB2DE1">
        <w:rPr>
          <w:rFonts w:ascii="Arial" w:hAnsi="Arial" w:cs="Arial"/>
          <w:color w:val="000000" w:themeColor="text1"/>
          <w:sz w:val="22"/>
          <w:szCs w:val="22"/>
        </w:rPr>
        <w:t xml:space="preserve">that they were willing to go pass the point of no return so that the other stakeholders would need to make significant concessions or take drastic action to get their support. This would be </w:t>
      </w:r>
      <w:r w:rsidR="0099613D">
        <w:rPr>
          <w:rFonts w:ascii="Arial" w:hAnsi="Arial" w:cs="Arial"/>
          <w:color w:val="000000" w:themeColor="text1"/>
          <w:sz w:val="22"/>
          <w:szCs w:val="22"/>
        </w:rPr>
        <w:t xml:space="preserve">in the nature of </w:t>
      </w:r>
      <w:r w:rsidR="00CB2DE1">
        <w:rPr>
          <w:rFonts w:ascii="Arial" w:hAnsi="Arial" w:cs="Arial"/>
          <w:color w:val="000000" w:themeColor="text1"/>
          <w:sz w:val="22"/>
          <w:szCs w:val="22"/>
        </w:rPr>
        <w:t>brinkmansh</w:t>
      </w:r>
      <w:r>
        <w:rPr>
          <w:rFonts w:ascii="Arial" w:hAnsi="Arial" w:cs="Arial"/>
          <w:color w:val="000000" w:themeColor="text1"/>
          <w:sz w:val="22"/>
          <w:szCs w:val="22"/>
        </w:rPr>
        <w:t>ip</w:t>
      </w:r>
      <w:r w:rsidR="00CB2DE1">
        <w:rPr>
          <w:rFonts w:ascii="Arial" w:hAnsi="Arial" w:cs="Arial"/>
          <w:color w:val="000000" w:themeColor="text1"/>
          <w:sz w:val="22"/>
          <w:szCs w:val="22"/>
        </w:rPr>
        <w:t xml:space="preserve">. </w:t>
      </w:r>
    </w:p>
    <w:p w14:paraId="0DFE6F35" w14:textId="74FD0A3C" w:rsidR="00CB2DE1" w:rsidRDefault="00CB2DE1" w:rsidP="009A66B0">
      <w:pPr>
        <w:pStyle w:val="Default"/>
        <w:jc w:val="both"/>
        <w:rPr>
          <w:rFonts w:ascii="Arial" w:hAnsi="Arial" w:cs="Arial"/>
          <w:color w:val="000000" w:themeColor="text1"/>
          <w:sz w:val="22"/>
          <w:szCs w:val="22"/>
        </w:rPr>
      </w:pPr>
    </w:p>
    <w:p w14:paraId="2A7E92AA" w14:textId="275A817C" w:rsidR="00CB2DE1" w:rsidRDefault="00BF1D1E" w:rsidP="009A66B0">
      <w:pPr>
        <w:pStyle w:val="Default"/>
        <w:jc w:val="both"/>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CB2DE1">
        <w:rPr>
          <w:rFonts w:ascii="Arial" w:hAnsi="Arial" w:cs="Arial"/>
          <w:color w:val="000000" w:themeColor="text1"/>
          <w:sz w:val="22"/>
          <w:szCs w:val="22"/>
        </w:rPr>
        <w:t xml:space="preserve">In summary probably the soundest explanation is that their actions or inactions were intended either to appropriate a larger share of the pie to themselves or in order to grow the pie longer term by causing </w:t>
      </w:r>
      <w:r w:rsidR="0099613D">
        <w:rPr>
          <w:rFonts w:ascii="Arial" w:hAnsi="Arial" w:cs="Arial"/>
          <w:color w:val="000000" w:themeColor="text1"/>
          <w:sz w:val="22"/>
          <w:szCs w:val="22"/>
        </w:rPr>
        <w:t xml:space="preserve">other stakeholders to contribute </w:t>
      </w:r>
      <w:r>
        <w:rPr>
          <w:rFonts w:ascii="Arial" w:hAnsi="Arial" w:cs="Arial"/>
          <w:color w:val="000000" w:themeColor="text1"/>
          <w:sz w:val="22"/>
          <w:szCs w:val="22"/>
        </w:rPr>
        <w:t>(such as causing the Shareholder to provide additional risk bearing capital)</w:t>
      </w:r>
      <w:r w:rsidR="00CB2DE1">
        <w:rPr>
          <w:rFonts w:ascii="Arial" w:hAnsi="Arial" w:cs="Arial"/>
          <w:color w:val="000000" w:themeColor="text1"/>
          <w:sz w:val="22"/>
          <w:szCs w:val="22"/>
        </w:rPr>
        <w:t xml:space="preserve">. </w:t>
      </w:r>
    </w:p>
    <w:p w14:paraId="6A33C052" w14:textId="5E65EA12" w:rsidR="00CB2DE1" w:rsidRDefault="00CB2DE1" w:rsidP="009A66B0">
      <w:pPr>
        <w:pStyle w:val="Default"/>
        <w:jc w:val="both"/>
        <w:rPr>
          <w:rFonts w:ascii="Arial" w:hAnsi="Arial" w:cs="Arial"/>
          <w:color w:val="000000" w:themeColor="text1"/>
          <w:sz w:val="22"/>
          <w:szCs w:val="22"/>
        </w:rPr>
      </w:pPr>
    </w:p>
    <w:p w14:paraId="06D19E0B" w14:textId="63DA473C" w:rsidR="00CB2DE1" w:rsidRDefault="00BF1D1E" w:rsidP="009A66B0">
      <w:pPr>
        <w:pStyle w:val="Default"/>
        <w:jc w:val="both"/>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r>
      <w:r w:rsidR="00CB2DE1">
        <w:rPr>
          <w:rFonts w:ascii="Arial" w:hAnsi="Arial" w:cs="Arial"/>
          <w:color w:val="000000" w:themeColor="text1"/>
          <w:sz w:val="22"/>
          <w:szCs w:val="22"/>
        </w:rPr>
        <w:t xml:space="preserve">Although there is not much of a foundation for this explanation, but one which in practice is very relevant, is the </w:t>
      </w:r>
      <w:r w:rsidR="00366BD3">
        <w:rPr>
          <w:rFonts w:ascii="Arial" w:hAnsi="Arial" w:cs="Arial"/>
          <w:color w:val="000000" w:themeColor="text1"/>
          <w:sz w:val="22"/>
          <w:szCs w:val="22"/>
        </w:rPr>
        <w:t>role of individuals. The key persons within Banks C and D may not have wanted to get involved fair</w:t>
      </w:r>
      <w:r>
        <w:rPr>
          <w:rFonts w:ascii="Arial" w:hAnsi="Arial" w:cs="Arial"/>
          <w:color w:val="000000" w:themeColor="text1"/>
          <w:sz w:val="22"/>
          <w:szCs w:val="22"/>
        </w:rPr>
        <w:t>ly early in the process for fear</w:t>
      </w:r>
      <w:r w:rsidR="00366BD3">
        <w:rPr>
          <w:rFonts w:ascii="Arial" w:hAnsi="Arial" w:cs="Arial"/>
          <w:color w:val="000000" w:themeColor="text1"/>
          <w:sz w:val="22"/>
          <w:szCs w:val="22"/>
        </w:rPr>
        <w:t xml:space="preserve"> that it would collapse and they would be blamed as having been participants in a failed process. </w:t>
      </w:r>
      <w:r>
        <w:rPr>
          <w:rFonts w:ascii="Arial" w:hAnsi="Arial" w:cs="Arial"/>
          <w:color w:val="000000" w:themeColor="text1"/>
          <w:sz w:val="22"/>
          <w:szCs w:val="22"/>
        </w:rPr>
        <w:t xml:space="preserve">By the same token </w:t>
      </w:r>
      <w:r w:rsidR="00366BD3">
        <w:rPr>
          <w:rFonts w:ascii="Arial" w:hAnsi="Arial" w:cs="Arial"/>
          <w:color w:val="000000" w:themeColor="text1"/>
          <w:sz w:val="22"/>
          <w:szCs w:val="22"/>
        </w:rPr>
        <w:t>when the key persons at Banks C and D got some visibility of an acceptable deal, they may have gotten back involved effectively “</w:t>
      </w:r>
      <w:r w:rsidR="00366BD3" w:rsidRPr="00BF1D1E">
        <w:rPr>
          <w:rFonts w:ascii="Arial" w:hAnsi="Arial" w:cs="Arial"/>
          <w:i/>
          <w:color w:val="000000" w:themeColor="text1"/>
          <w:sz w:val="22"/>
          <w:szCs w:val="22"/>
        </w:rPr>
        <w:t>free riding</w:t>
      </w:r>
      <w:r w:rsidR="00366BD3">
        <w:rPr>
          <w:rFonts w:ascii="Arial" w:hAnsi="Arial" w:cs="Arial"/>
          <w:color w:val="000000" w:themeColor="text1"/>
          <w:sz w:val="22"/>
          <w:szCs w:val="22"/>
        </w:rPr>
        <w:t>” on the efforts of the other participants. The individuals</w:t>
      </w:r>
      <w:r>
        <w:rPr>
          <w:rFonts w:ascii="Arial" w:hAnsi="Arial" w:cs="Arial"/>
          <w:color w:val="000000" w:themeColor="text1"/>
          <w:sz w:val="22"/>
          <w:szCs w:val="22"/>
        </w:rPr>
        <w:t xml:space="preserve"> in Banks C and D</w:t>
      </w:r>
      <w:r w:rsidR="00366BD3">
        <w:rPr>
          <w:rFonts w:ascii="Arial" w:hAnsi="Arial" w:cs="Arial"/>
          <w:color w:val="000000" w:themeColor="text1"/>
          <w:sz w:val="22"/>
          <w:szCs w:val="22"/>
        </w:rPr>
        <w:t xml:space="preserve"> would then </w:t>
      </w:r>
      <w:r>
        <w:rPr>
          <w:rFonts w:ascii="Arial" w:hAnsi="Arial" w:cs="Arial"/>
          <w:color w:val="000000" w:themeColor="text1"/>
          <w:sz w:val="22"/>
          <w:szCs w:val="22"/>
        </w:rPr>
        <w:t xml:space="preserve">have </w:t>
      </w:r>
      <w:r w:rsidR="00366BD3">
        <w:rPr>
          <w:rFonts w:ascii="Arial" w:hAnsi="Arial" w:cs="Arial"/>
          <w:color w:val="000000" w:themeColor="text1"/>
          <w:sz w:val="22"/>
          <w:szCs w:val="22"/>
        </w:rPr>
        <w:t>see</w:t>
      </w:r>
      <w:r>
        <w:rPr>
          <w:rFonts w:ascii="Arial" w:hAnsi="Arial" w:cs="Arial"/>
          <w:color w:val="000000" w:themeColor="text1"/>
          <w:sz w:val="22"/>
          <w:szCs w:val="22"/>
        </w:rPr>
        <w:t>n</w:t>
      </w:r>
      <w:r w:rsidR="00366BD3">
        <w:rPr>
          <w:rFonts w:ascii="Arial" w:hAnsi="Arial" w:cs="Arial"/>
          <w:color w:val="000000" w:themeColor="text1"/>
          <w:sz w:val="22"/>
          <w:szCs w:val="22"/>
        </w:rPr>
        <w:t xml:space="preserve"> it as having been a rational decision not to participate</w:t>
      </w:r>
      <w:r>
        <w:rPr>
          <w:rFonts w:ascii="Arial" w:hAnsi="Arial" w:cs="Arial"/>
          <w:color w:val="000000" w:themeColor="text1"/>
          <w:sz w:val="22"/>
          <w:szCs w:val="22"/>
        </w:rPr>
        <w:t xml:space="preserve"> early in the process</w:t>
      </w:r>
      <w:r w:rsidR="00366BD3">
        <w:rPr>
          <w:rFonts w:ascii="Arial" w:hAnsi="Arial" w:cs="Arial"/>
          <w:color w:val="000000" w:themeColor="text1"/>
          <w:sz w:val="22"/>
          <w:szCs w:val="22"/>
        </w:rPr>
        <w:t xml:space="preserve">. </w:t>
      </w:r>
    </w:p>
    <w:p w14:paraId="626D6C34" w14:textId="1ADD0167" w:rsidR="00CB2DE1" w:rsidRDefault="00CB2DE1" w:rsidP="009A66B0">
      <w:pPr>
        <w:pStyle w:val="Default"/>
        <w:jc w:val="both"/>
        <w:rPr>
          <w:rFonts w:ascii="Arial" w:hAnsi="Arial" w:cs="Arial"/>
          <w:color w:val="000000" w:themeColor="text1"/>
          <w:sz w:val="22"/>
          <w:szCs w:val="22"/>
        </w:rPr>
      </w:pPr>
    </w:p>
    <w:p w14:paraId="3BC69518" w14:textId="5E157FD8" w:rsidR="009A66B0" w:rsidRPr="007021E5" w:rsidRDefault="00366BD3" w:rsidP="009A66B0">
      <w:pPr>
        <w:pStyle w:val="Default"/>
        <w:jc w:val="both"/>
        <w:rPr>
          <w:rFonts w:ascii="Arial" w:hAnsi="Arial" w:cs="Arial"/>
          <w:i/>
          <w:iCs/>
          <w:color w:val="000000" w:themeColor="text1"/>
          <w:sz w:val="22"/>
          <w:szCs w:val="22"/>
        </w:rPr>
      </w:pPr>
      <w:r w:rsidRPr="007021E5">
        <w:rPr>
          <w:rFonts w:ascii="Arial" w:hAnsi="Arial" w:cs="Arial"/>
          <w:i/>
          <w:iCs/>
          <w:color w:val="000000" w:themeColor="text1"/>
          <w:sz w:val="22"/>
          <w:szCs w:val="22"/>
        </w:rPr>
        <w:t xml:space="preserve">Part (b) - </w:t>
      </w:r>
      <w:r w:rsidRPr="007021E5">
        <w:rPr>
          <w:rFonts w:ascii="Arial" w:hAnsi="Arial" w:cs="Arial"/>
          <w:i/>
          <w:iCs/>
          <w:sz w:val="22"/>
          <w:szCs w:val="22"/>
        </w:rPr>
        <w:t>What would you have done in that situation in your role as advisor of the other two banks?</w:t>
      </w:r>
    </w:p>
    <w:p w14:paraId="2DD84570" w14:textId="1C1CB821" w:rsidR="00366BD3" w:rsidRDefault="00366BD3" w:rsidP="009A66B0">
      <w:pPr>
        <w:pStyle w:val="Default"/>
        <w:jc w:val="both"/>
        <w:rPr>
          <w:rFonts w:ascii="Arial" w:hAnsi="Arial" w:cs="Arial"/>
          <w:color w:val="000000" w:themeColor="text1"/>
          <w:sz w:val="22"/>
          <w:szCs w:val="22"/>
        </w:rPr>
      </w:pPr>
    </w:p>
    <w:p w14:paraId="4D47DF29" w14:textId="25D4717D" w:rsidR="00866A6D" w:rsidRDefault="00BF1D1E" w:rsidP="00B422D3">
      <w:pPr>
        <w:pStyle w:val="Default"/>
        <w:jc w:val="both"/>
        <w:rPr>
          <w:rFonts w:ascii="Arial" w:hAnsi="Arial" w:cs="Arial"/>
          <w:color w:val="000000" w:themeColor="text1"/>
          <w:sz w:val="22"/>
          <w:szCs w:val="22"/>
        </w:rPr>
      </w:pPr>
      <w:r>
        <w:rPr>
          <w:rFonts w:ascii="Arial" w:hAnsi="Arial" w:cs="Arial"/>
          <w:color w:val="000000" w:themeColor="text1"/>
          <w:sz w:val="22"/>
          <w:szCs w:val="22"/>
        </w:rPr>
        <w:t>5.</w:t>
      </w:r>
      <w:r>
        <w:rPr>
          <w:rFonts w:ascii="Arial" w:hAnsi="Arial" w:cs="Arial"/>
          <w:color w:val="000000" w:themeColor="text1"/>
          <w:sz w:val="22"/>
          <w:szCs w:val="22"/>
        </w:rPr>
        <w:tab/>
      </w:r>
      <w:r w:rsidR="00B422D3">
        <w:rPr>
          <w:rFonts w:ascii="Arial" w:hAnsi="Arial" w:cs="Arial"/>
          <w:color w:val="000000" w:themeColor="text1"/>
          <w:sz w:val="22"/>
          <w:szCs w:val="22"/>
        </w:rPr>
        <w:t>I would first analyse the various transaction documents governing the various facilities. If the working capital facility was a syndicated loan facility, I would specifically review the voting rights provisions.</w:t>
      </w:r>
      <w:r w:rsidR="00866A6D">
        <w:rPr>
          <w:rFonts w:ascii="Arial" w:hAnsi="Arial" w:cs="Arial"/>
          <w:color w:val="000000" w:themeColor="text1"/>
          <w:sz w:val="22"/>
          <w:szCs w:val="22"/>
        </w:rPr>
        <w:t xml:space="preserve"> After analysing the transactions documents I would try to understand the issue with the securities as well as appreciating the overall capital structure and maturity profile of the issuer</w:t>
      </w:r>
      <w:r>
        <w:rPr>
          <w:rFonts w:ascii="Arial" w:hAnsi="Arial" w:cs="Arial"/>
          <w:color w:val="000000" w:themeColor="text1"/>
          <w:sz w:val="22"/>
          <w:szCs w:val="22"/>
        </w:rPr>
        <w:t>’</w:t>
      </w:r>
      <w:r w:rsidR="00866A6D">
        <w:rPr>
          <w:rFonts w:ascii="Arial" w:hAnsi="Arial" w:cs="Arial"/>
          <w:color w:val="000000" w:themeColor="text1"/>
          <w:sz w:val="22"/>
          <w:szCs w:val="22"/>
        </w:rPr>
        <w:t xml:space="preserve">s indebtedness. </w:t>
      </w:r>
    </w:p>
    <w:p w14:paraId="6064D6D5" w14:textId="17928971" w:rsidR="00866A6D" w:rsidRDefault="00866A6D" w:rsidP="00B422D3">
      <w:pPr>
        <w:pStyle w:val="Default"/>
        <w:jc w:val="both"/>
        <w:rPr>
          <w:rFonts w:ascii="Arial" w:hAnsi="Arial" w:cs="Arial"/>
          <w:color w:val="000000" w:themeColor="text1"/>
          <w:sz w:val="22"/>
          <w:szCs w:val="22"/>
        </w:rPr>
      </w:pPr>
    </w:p>
    <w:p w14:paraId="6BAF6247" w14:textId="608C1085" w:rsidR="00866A6D" w:rsidRDefault="00BF1D1E" w:rsidP="00B422D3">
      <w:pPr>
        <w:pStyle w:val="Default"/>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t>After getting an appreciation</w:t>
      </w:r>
      <w:r w:rsidR="00866A6D">
        <w:rPr>
          <w:rFonts w:ascii="Arial" w:hAnsi="Arial" w:cs="Arial"/>
          <w:color w:val="000000" w:themeColor="text1"/>
          <w:sz w:val="22"/>
          <w:szCs w:val="22"/>
        </w:rPr>
        <w:t xml:space="preserve"> for the more granular details of the rights of key creditors (including Banks A, B, C and D), I would then consider what were the possible outcomes. In evaluating the possible outcomes I would either probability weight them or consider them on </w:t>
      </w:r>
      <w:r w:rsidR="00180ACF">
        <w:rPr>
          <w:rFonts w:ascii="Arial" w:hAnsi="Arial" w:cs="Arial"/>
          <w:color w:val="000000" w:themeColor="text1"/>
          <w:sz w:val="22"/>
          <w:szCs w:val="22"/>
        </w:rPr>
        <w:t xml:space="preserve">a </w:t>
      </w:r>
      <w:r w:rsidR="00866A6D">
        <w:rPr>
          <w:rFonts w:ascii="Arial" w:hAnsi="Arial" w:cs="Arial"/>
          <w:color w:val="000000" w:themeColor="text1"/>
          <w:sz w:val="22"/>
          <w:szCs w:val="22"/>
        </w:rPr>
        <w:t xml:space="preserve">probable recovery </w:t>
      </w:r>
      <w:r>
        <w:rPr>
          <w:rFonts w:ascii="Arial" w:hAnsi="Arial" w:cs="Arial"/>
          <w:color w:val="000000" w:themeColor="text1"/>
          <w:sz w:val="22"/>
          <w:szCs w:val="22"/>
        </w:rPr>
        <w:t>basis</w:t>
      </w:r>
      <w:r w:rsidR="00866A6D">
        <w:rPr>
          <w:rFonts w:ascii="Arial" w:hAnsi="Arial" w:cs="Arial"/>
          <w:color w:val="000000" w:themeColor="text1"/>
          <w:sz w:val="22"/>
          <w:szCs w:val="22"/>
        </w:rPr>
        <w:t xml:space="preserve">. </w:t>
      </w:r>
    </w:p>
    <w:p w14:paraId="1E1489D0" w14:textId="14F7A265" w:rsidR="00866A6D" w:rsidRDefault="00866A6D" w:rsidP="00B422D3">
      <w:pPr>
        <w:pStyle w:val="Default"/>
        <w:jc w:val="both"/>
        <w:rPr>
          <w:rFonts w:ascii="Arial" w:hAnsi="Arial" w:cs="Arial"/>
          <w:color w:val="000000" w:themeColor="text1"/>
          <w:sz w:val="22"/>
          <w:szCs w:val="22"/>
        </w:rPr>
      </w:pPr>
    </w:p>
    <w:p w14:paraId="588C1A13" w14:textId="7DD8F6C5" w:rsidR="00035E85" w:rsidRDefault="00BF1D1E" w:rsidP="00B422D3">
      <w:pPr>
        <w:pStyle w:val="Default"/>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866A6D">
        <w:rPr>
          <w:rFonts w:ascii="Arial" w:hAnsi="Arial" w:cs="Arial"/>
          <w:color w:val="000000" w:themeColor="text1"/>
          <w:sz w:val="22"/>
          <w:szCs w:val="22"/>
        </w:rPr>
        <w:t>In terms of the quanti</w:t>
      </w:r>
      <w:r>
        <w:rPr>
          <w:rFonts w:ascii="Arial" w:hAnsi="Arial" w:cs="Arial"/>
          <w:color w:val="000000" w:themeColor="text1"/>
          <w:sz w:val="22"/>
          <w:szCs w:val="22"/>
        </w:rPr>
        <w:t>tative analysis I would</w:t>
      </w:r>
      <w:r w:rsidR="00866A6D">
        <w:rPr>
          <w:rFonts w:ascii="Arial" w:hAnsi="Arial" w:cs="Arial"/>
          <w:color w:val="000000" w:themeColor="text1"/>
          <w:sz w:val="22"/>
          <w:szCs w:val="22"/>
        </w:rPr>
        <w:t xml:space="preserve"> ask the Banks to release to me information from the outside accounting firm as well as to get support from the accounting firm in coming up with the scenarios. Once that activity was complete</w:t>
      </w:r>
      <w:r w:rsidR="00180ACF">
        <w:rPr>
          <w:rFonts w:ascii="Arial" w:hAnsi="Arial" w:cs="Arial"/>
          <w:color w:val="000000" w:themeColor="text1"/>
          <w:sz w:val="22"/>
          <w:szCs w:val="22"/>
        </w:rPr>
        <w:t>d</w:t>
      </w:r>
      <w:r w:rsidR="00866A6D">
        <w:rPr>
          <w:rFonts w:ascii="Arial" w:hAnsi="Arial" w:cs="Arial"/>
          <w:color w:val="000000" w:themeColor="text1"/>
          <w:sz w:val="22"/>
          <w:szCs w:val="22"/>
        </w:rPr>
        <w:t xml:space="preserve"> we could then consider the various methods of dealing with Banks C and D. </w:t>
      </w:r>
      <w:r w:rsidR="002C40F8">
        <w:rPr>
          <w:rFonts w:ascii="Arial" w:hAnsi="Arial" w:cs="Arial"/>
          <w:color w:val="000000" w:themeColor="text1"/>
          <w:sz w:val="22"/>
          <w:szCs w:val="22"/>
        </w:rPr>
        <w:t xml:space="preserve">Among the </w:t>
      </w:r>
      <w:r w:rsidR="00035E85">
        <w:rPr>
          <w:rFonts w:ascii="Arial" w:hAnsi="Arial" w:cs="Arial"/>
          <w:color w:val="000000" w:themeColor="text1"/>
          <w:sz w:val="22"/>
          <w:szCs w:val="22"/>
        </w:rPr>
        <w:t xml:space="preserve">first I would suggest is getting the key persons in Banks A, B, C and D </w:t>
      </w:r>
      <w:r w:rsidR="00180ACF">
        <w:rPr>
          <w:rFonts w:ascii="Arial" w:hAnsi="Arial" w:cs="Arial"/>
          <w:color w:val="000000" w:themeColor="text1"/>
          <w:sz w:val="22"/>
          <w:szCs w:val="22"/>
        </w:rPr>
        <w:t>into dialogue including</w:t>
      </w:r>
      <w:r w:rsidR="00035E85">
        <w:rPr>
          <w:rFonts w:ascii="Arial" w:hAnsi="Arial" w:cs="Arial"/>
          <w:color w:val="000000" w:themeColor="text1"/>
          <w:sz w:val="22"/>
          <w:szCs w:val="22"/>
        </w:rPr>
        <w:t xml:space="preserve"> sharing with them </w:t>
      </w:r>
      <w:r w:rsidR="002C40F8">
        <w:rPr>
          <w:rFonts w:ascii="Arial" w:hAnsi="Arial" w:cs="Arial"/>
          <w:color w:val="000000" w:themeColor="text1"/>
          <w:sz w:val="22"/>
          <w:szCs w:val="22"/>
        </w:rPr>
        <w:t xml:space="preserve">the </w:t>
      </w:r>
      <w:r w:rsidR="00035E85">
        <w:rPr>
          <w:rFonts w:ascii="Arial" w:hAnsi="Arial" w:cs="Arial"/>
          <w:color w:val="000000" w:themeColor="text1"/>
          <w:sz w:val="22"/>
          <w:szCs w:val="22"/>
        </w:rPr>
        <w:t xml:space="preserve">results of the analysis and </w:t>
      </w:r>
      <w:r w:rsidR="00453DF2">
        <w:rPr>
          <w:rFonts w:ascii="Arial" w:hAnsi="Arial" w:cs="Arial"/>
          <w:color w:val="000000" w:themeColor="text1"/>
          <w:sz w:val="22"/>
          <w:szCs w:val="22"/>
        </w:rPr>
        <w:t xml:space="preserve">trying to understand their position and if it could be accommodated. </w:t>
      </w:r>
    </w:p>
    <w:p w14:paraId="241029EF" w14:textId="77777777" w:rsidR="00035E85" w:rsidRDefault="00035E85" w:rsidP="00B422D3">
      <w:pPr>
        <w:pStyle w:val="Default"/>
        <w:jc w:val="both"/>
        <w:rPr>
          <w:rFonts w:ascii="Arial" w:hAnsi="Arial" w:cs="Arial"/>
          <w:color w:val="000000" w:themeColor="text1"/>
          <w:sz w:val="22"/>
          <w:szCs w:val="22"/>
        </w:rPr>
      </w:pPr>
    </w:p>
    <w:p w14:paraId="5A0D6165" w14:textId="3BF86A71" w:rsidR="00195993" w:rsidRDefault="002C40F8" w:rsidP="00B422D3">
      <w:pPr>
        <w:pStyle w:val="Default"/>
        <w:jc w:val="both"/>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866A6D">
        <w:rPr>
          <w:rFonts w:ascii="Arial" w:hAnsi="Arial" w:cs="Arial"/>
          <w:color w:val="000000" w:themeColor="text1"/>
          <w:sz w:val="22"/>
          <w:szCs w:val="22"/>
        </w:rPr>
        <w:t>In my experience banks do not typically have much of an appetite to buy out another bank</w:t>
      </w:r>
      <w:r w:rsidR="00195993">
        <w:rPr>
          <w:rFonts w:ascii="Arial" w:hAnsi="Arial" w:cs="Arial"/>
          <w:color w:val="000000" w:themeColor="text1"/>
          <w:sz w:val="22"/>
          <w:szCs w:val="22"/>
        </w:rPr>
        <w:t xml:space="preserve"> </w:t>
      </w:r>
      <w:r>
        <w:rPr>
          <w:rFonts w:ascii="Arial" w:hAnsi="Arial" w:cs="Arial"/>
          <w:color w:val="000000" w:themeColor="text1"/>
          <w:sz w:val="22"/>
          <w:szCs w:val="22"/>
        </w:rPr>
        <w:t>in a distressed situation thereby increasing</w:t>
      </w:r>
      <w:r w:rsidR="00195993">
        <w:rPr>
          <w:rFonts w:ascii="Arial" w:hAnsi="Arial" w:cs="Arial"/>
          <w:color w:val="000000" w:themeColor="text1"/>
          <w:sz w:val="22"/>
          <w:szCs w:val="22"/>
        </w:rPr>
        <w:t xml:space="preserve"> their exposure to a distressed debtor</w:t>
      </w:r>
      <w:r w:rsidR="00866A6D">
        <w:rPr>
          <w:rFonts w:ascii="Arial" w:hAnsi="Arial" w:cs="Arial"/>
          <w:color w:val="000000" w:themeColor="text1"/>
          <w:sz w:val="22"/>
          <w:szCs w:val="22"/>
        </w:rPr>
        <w:t xml:space="preserve">. </w:t>
      </w:r>
      <w:r w:rsidR="00195993">
        <w:rPr>
          <w:rFonts w:ascii="Arial" w:hAnsi="Arial" w:cs="Arial"/>
          <w:color w:val="000000" w:themeColor="text1"/>
          <w:sz w:val="22"/>
          <w:szCs w:val="22"/>
        </w:rPr>
        <w:t>The case study suggested Banks A and B were considering this possibility. If I were advising Banks A and B the analysis would have had to have shown substa</w:t>
      </w:r>
      <w:r>
        <w:rPr>
          <w:rFonts w:ascii="Arial" w:hAnsi="Arial" w:cs="Arial"/>
          <w:color w:val="000000" w:themeColor="text1"/>
          <w:sz w:val="22"/>
          <w:szCs w:val="22"/>
        </w:rPr>
        <w:t>ntial excess returns or that</w:t>
      </w:r>
      <w:r w:rsidR="00195993">
        <w:rPr>
          <w:rFonts w:ascii="Arial" w:hAnsi="Arial" w:cs="Arial"/>
          <w:color w:val="000000" w:themeColor="text1"/>
          <w:sz w:val="22"/>
          <w:szCs w:val="22"/>
        </w:rPr>
        <w:t xml:space="preserve"> Banks A and B would have various means to realize value or to exit (such as a sale to a th</w:t>
      </w:r>
      <w:r>
        <w:rPr>
          <w:rFonts w:ascii="Arial" w:hAnsi="Arial" w:cs="Arial"/>
          <w:color w:val="000000" w:themeColor="text1"/>
          <w:sz w:val="22"/>
          <w:szCs w:val="22"/>
        </w:rPr>
        <w:t>ird party) for me to suggest</w:t>
      </w:r>
      <w:r w:rsidR="00195993">
        <w:rPr>
          <w:rFonts w:ascii="Arial" w:hAnsi="Arial" w:cs="Arial"/>
          <w:color w:val="000000" w:themeColor="text1"/>
          <w:sz w:val="22"/>
          <w:szCs w:val="22"/>
        </w:rPr>
        <w:t xml:space="preserve"> a buy-out of Banks C and D was warranted. Again in my experience banks tend to be more conservative than non-deposit taking institutions or strategic investors. Increasing exposure to a distressed debt</w:t>
      </w:r>
      <w:r>
        <w:rPr>
          <w:rFonts w:ascii="Arial" w:hAnsi="Arial" w:cs="Arial"/>
          <w:color w:val="000000" w:themeColor="text1"/>
          <w:sz w:val="22"/>
          <w:szCs w:val="22"/>
        </w:rPr>
        <w:t>or</w:t>
      </w:r>
      <w:r w:rsidR="00195993">
        <w:rPr>
          <w:rFonts w:ascii="Arial" w:hAnsi="Arial" w:cs="Arial"/>
          <w:color w:val="000000" w:themeColor="text1"/>
          <w:sz w:val="22"/>
          <w:szCs w:val="22"/>
        </w:rPr>
        <w:t xml:space="preserve"> could </w:t>
      </w:r>
      <w:r w:rsidR="00453DF2">
        <w:rPr>
          <w:rFonts w:ascii="Arial" w:hAnsi="Arial" w:cs="Arial"/>
          <w:color w:val="000000" w:themeColor="text1"/>
          <w:sz w:val="22"/>
          <w:szCs w:val="22"/>
        </w:rPr>
        <w:t xml:space="preserve">very well </w:t>
      </w:r>
      <w:r w:rsidR="00195993">
        <w:rPr>
          <w:rFonts w:ascii="Arial" w:hAnsi="Arial" w:cs="Arial"/>
          <w:color w:val="000000" w:themeColor="text1"/>
          <w:sz w:val="22"/>
          <w:szCs w:val="22"/>
        </w:rPr>
        <w:t>earn a</w:t>
      </w:r>
      <w:r>
        <w:rPr>
          <w:rFonts w:ascii="Arial" w:hAnsi="Arial" w:cs="Arial"/>
          <w:color w:val="000000" w:themeColor="text1"/>
          <w:sz w:val="22"/>
          <w:szCs w:val="22"/>
        </w:rPr>
        <w:t xml:space="preserve"> bank a</w:t>
      </w:r>
      <w:r w:rsidR="00195993">
        <w:rPr>
          <w:rFonts w:ascii="Arial" w:hAnsi="Arial" w:cs="Arial"/>
          <w:color w:val="000000" w:themeColor="text1"/>
          <w:sz w:val="22"/>
          <w:szCs w:val="22"/>
        </w:rPr>
        <w:t xml:space="preserve"> call from the regulator</w:t>
      </w:r>
      <w:r w:rsidR="00453DF2">
        <w:rPr>
          <w:rFonts w:ascii="Arial" w:hAnsi="Arial" w:cs="Arial"/>
          <w:color w:val="000000" w:themeColor="text1"/>
          <w:sz w:val="22"/>
          <w:szCs w:val="22"/>
        </w:rPr>
        <w:t xml:space="preserve"> of banks</w:t>
      </w:r>
      <w:r w:rsidR="00195993">
        <w:rPr>
          <w:rFonts w:ascii="Arial" w:hAnsi="Arial" w:cs="Arial"/>
          <w:color w:val="000000" w:themeColor="text1"/>
          <w:sz w:val="22"/>
          <w:szCs w:val="22"/>
        </w:rPr>
        <w:t xml:space="preserve">. </w:t>
      </w:r>
    </w:p>
    <w:p w14:paraId="0F592D83" w14:textId="77777777" w:rsidR="00195993" w:rsidRDefault="00195993" w:rsidP="00B422D3">
      <w:pPr>
        <w:pStyle w:val="Default"/>
        <w:jc w:val="both"/>
        <w:rPr>
          <w:rFonts w:ascii="Arial" w:hAnsi="Arial" w:cs="Arial"/>
          <w:color w:val="000000" w:themeColor="text1"/>
          <w:sz w:val="22"/>
          <w:szCs w:val="22"/>
        </w:rPr>
      </w:pPr>
    </w:p>
    <w:p w14:paraId="1C81CC44" w14:textId="55D8E2C6" w:rsidR="009A66B0" w:rsidRDefault="00195993" w:rsidP="00453DF2">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42E9C910" w14:textId="1DD341BB" w:rsidR="009A66B0" w:rsidRDefault="009A66B0" w:rsidP="00BD0FE6">
      <w:pPr>
        <w:pStyle w:val="Default"/>
        <w:jc w:val="both"/>
        <w:rPr>
          <w:rFonts w:ascii="Arial" w:hAnsi="Arial" w:cs="Arial"/>
          <w:color w:val="000000" w:themeColor="text1"/>
          <w:sz w:val="22"/>
          <w:szCs w:val="22"/>
        </w:rPr>
      </w:pPr>
    </w:p>
    <w:p w14:paraId="4C8D7162" w14:textId="69439D42" w:rsidR="009A66B0" w:rsidRPr="00A36C5C" w:rsidRDefault="009A66B0" w:rsidP="00BD0FE6">
      <w:pPr>
        <w:pStyle w:val="Default"/>
        <w:jc w:val="both"/>
        <w:rPr>
          <w:rFonts w:ascii="Arial" w:hAnsi="Arial" w:cs="Arial"/>
          <w:color w:val="000000" w:themeColor="text1"/>
          <w:sz w:val="22"/>
          <w:szCs w:val="22"/>
        </w:rPr>
      </w:pPr>
    </w:p>
    <w:p w14:paraId="5C4BDB94" w14:textId="77777777" w:rsidR="00A36C5C" w:rsidRDefault="00A36C5C" w:rsidP="00BD0FE6">
      <w:pPr>
        <w:pStyle w:val="Default"/>
        <w:jc w:val="both"/>
        <w:rPr>
          <w:rFonts w:ascii="Arial" w:hAnsi="Arial" w:cs="Arial"/>
          <w:i/>
          <w:color w:val="000000" w:themeColor="text1"/>
          <w:sz w:val="22"/>
          <w:szCs w:val="22"/>
        </w:rPr>
      </w:pPr>
    </w:p>
    <w:p w14:paraId="6533B207" w14:textId="77777777" w:rsidR="00A36C5C" w:rsidRDefault="00A36C5C" w:rsidP="00BD0FE6">
      <w:pPr>
        <w:pStyle w:val="Default"/>
        <w:jc w:val="both"/>
        <w:rPr>
          <w:rFonts w:ascii="Arial" w:hAnsi="Arial" w:cs="Arial"/>
          <w:i/>
          <w:color w:val="000000" w:themeColor="text1"/>
          <w:sz w:val="22"/>
          <w:szCs w:val="22"/>
        </w:rPr>
      </w:pPr>
    </w:p>
    <w:p w14:paraId="0B419AA7" w14:textId="77777777" w:rsidR="00A36C5C" w:rsidRDefault="00A36C5C" w:rsidP="00BD0FE6">
      <w:pPr>
        <w:pStyle w:val="Default"/>
        <w:jc w:val="both"/>
        <w:rPr>
          <w:rFonts w:ascii="Arial" w:hAnsi="Arial" w:cs="Arial"/>
          <w:i/>
          <w:color w:val="000000" w:themeColor="text1"/>
          <w:sz w:val="22"/>
          <w:szCs w:val="22"/>
        </w:rPr>
      </w:pPr>
    </w:p>
    <w:p w14:paraId="6ED69F8E" w14:textId="77777777" w:rsidR="00A36C5C" w:rsidRDefault="00A36C5C" w:rsidP="00BD0FE6">
      <w:pPr>
        <w:pStyle w:val="Default"/>
        <w:jc w:val="both"/>
        <w:rPr>
          <w:rFonts w:ascii="Arial" w:hAnsi="Arial" w:cs="Arial"/>
          <w:i/>
          <w:color w:val="000000" w:themeColor="text1"/>
          <w:sz w:val="22"/>
          <w:szCs w:val="22"/>
        </w:rPr>
      </w:pPr>
    </w:p>
    <w:p w14:paraId="3AB3EED7" w14:textId="77777777" w:rsidR="00A36C5C" w:rsidRDefault="00A36C5C" w:rsidP="00BD0FE6">
      <w:pPr>
        <w:pStyle w:val="Default"/>
        <w:jc w:val="both"/>
        <w:rPr>
          <w:rFonts w:ascii="Arial" w:hAnsi="Arial" w:cs="Arial"/>
          <w:i/>
          <w:color w:val="000000" w:themeColor="text1"/>
          <w:sz w:val="22"/>
          <w:szCs w:val="22"/>
        </w:rPr>
      </w:pPr>
    </w:p>
    <w:p w14:paraId="23DE8972" w14:textId="77777777" w:rsidR="00A36C5C" w:rsidRDefault="00A36C5C" w:rsidP="00BD0FE6">
      <w:pPr>
        <w:pStyle w:val="Default"/>
        <w:jc w:val="both"/>
        <w:rPr>
          <w:rFonts w:ascii="Arial" w:hAnsi="Arial" w:cs="Arial"/>
          <w:i/>
          <w:color w:val="000000" w:themeColor="text1"/>
          <w:sz w:val="22"/>
          <w:szCs w:val="22"/>
        </w:rPr>
      </w:pPr>
    </w:p>
    <w:p w14:paraId="2B4B9E00" w14:textId="77777777" w:rsidR="00A36C5C" w:rsidRDefault="00A36C5C" w:rsidP="00BD0FE6">
      <w:pPr>
        <w:pStyle w:val="Default"/>
        <w:jc w:val="both"/>
        <w:rPr>
          <w:rFonts w:ascii="Arial" w:hAnsi="Arial" w:cs="Arial"/>
          <w:i/>
          <w:color w:val="000000" w:themeColor="text1"/>
          <w:sz w:val="22"/>
          <w:szCs w:val="22"/>
        </w:rPr>
      </w:pPr>
    </w:p>
    <w:p w14:paraId="0EF939B3" w14:textId="77777777" w:rsidR="00A36C5C" w:rsidRDefault="00A36C5C" w:rsidP="00BD0FE6">
      <w:pPr>
        <w:pStyle w:val="Default"/>
        <w:jc w:val="both"/>
        <w:rPr>
          <w:rFonts w:ascii="Arial" w:hAnsi="Arial" w:cs="Arial"/>
          <w:i/>
          <w:color w:val="000000" w:themeColor="text1"/>
          <w:sz w:val="22"/>
          <w:szCs w:val="22"/>
        </w:rPr>
      </w:pPr>
    </w:p>
    <w:p w14:paraId="0A273763" w14:textId="77777777" w:rsidR="00A36C5C" w:rsidRDefault="00A36C5C" w:rsidP="00BD0FE6">
      <w:pPr>
        <w:pStyle w:val="Default"/>
        <w:jc w:val="both"/>
        <w:rPr>
          <w:rFonts w:ascii="Arial" w:hAnsi="Arial" w:cs="Arial"/>
          <w:i/>
          <w:color w:val="000000" w:themeColor="text1"/>
          <w:sz w:val="22"/>
          <w:szCs w:val="22"/>
        </w:rPr>
      </w:pPr>
    </w:p>
    <w:p w14:paraId="1D847CA7" w14:textId="77777777" w:rsidR="00A36C5C" w:rsidRDefault="00A36C5C" w:rsidP="00BD0FE6">
      <w:pPr>
        <w:pStyle w:val="Default"/>
        <w:jc w:val="both"/>
        <w:rPr>
          <w:rFonts w:ascii="Arial" w:hAnsi="Arial" w:cs="Arial"/>
          <w:i/>
          <w:color w:val="000000" w:themeColor="text1"/>
          <w:sz w:val="22"/>
          <w:szCs w:val="22"/>
        </w:rPr>
      </w:pPr>
    </w:p>
    <w:p w14:paraId="7EAEC22B" w14:textId="77777777" w:rsidR="00A36C5C" w:rsidRDefault="00A36C5C" w:rsidP="00BD0FE6">
      <w:pPr>
        <w:pStyle w:val="Default"/>
        <w:jc w:val="both"/>
        <w:rPr>
          <w:rFonts w:ascii="Arial" w:hAnsi="Arial" w:cs="Arial"/>
          <w:i/>
          <w:color w:val="000000" w:themeColor="text1"/>
          <w:sz w:val="22"/>
          <w:szCs w:val="22"/>
        </w:rPr>
      </w:pPr>
    </w:p>
    <w:p w14:paraId="115BF1F8" w14:textId="77777777" w:rsidR="00A36C5C" w:rsidRDefault="00A36C5C" w:rsidP="00BD0FE6">
      <w:pPr>
        <w:pStyle w:val="Default"/>
        <w:jc w:val="both"/>
        <w:rPr>
          <w:rFonts w:ascii="Arial" w:hAnsi="Arial" w:cs="Arial"/>
          <w:i/>
          <w:color w:val="000000" w:themeColor="text1"/>
          <w:sz w:val="22"/>
          <w:szCs w:val="22"/>
        </w:rPr>
      </w:pPr>
    </w:p>
    <w:p w14:paraId="0F5E84CC" w14:textId="77777777" w:rsidR="00A36C5C" w:rsidRDefault="00A36C5C" w:rsidP="00BD0FE6">
      <w:pPr>
        <w:pStyle w:val="Default"/>
        <w:jc w:val="both"/>
        <w:rPr>
          <w:rFonts w:ascii="Arial" w:hAnsi="Arial" w:cs="Arial"/>
          <w:i/>
          <w:color w:val="000000" w:themeColor="text1"/>
          <w:sz w:val="22"/>
          <w:szCs w:val="22"/>
        </w:rPr>
      </w:pPr>
    </w:p>
    <w:p w14:paraId="38194773" w14:textId="77777777" w:rsidR="00A36C5C" w:rsidRDefault="00A36C5C" w:rsidP="00BD0FE6">
      <w:pPr>
        <w:pStyle w:val="Default"/>
        <w:jc w:val="both"/>
        <w:rPr>
          <w:rFonts w:ascii="Arial" w:hAnsi="Arial" w:cs="Arial"/>
          <w:i/>
          <w:color w:val="000000" w:themeColor="text1"/>
          <w:sz w:val="22"/>
          <w:szCs w:val="22"/>
        </w:rPr>
      </w:pPr>
    </w:p>
    <w:p w14:paraId="3CD6C93D" w14:textId="77777777" w:rsidR="00A36C5C" w:rsidRDefault="00A36C5C" w:rsidP="00BD0FE6">
      <w:pPr>
        <w:pStyle w:val="Default"/>
        <w:jc w:val="both"/>
        <w:rPr>
          <w:rFonts w:ascii="Arial" w:hAnsi="Arial" w:cs="Arial"/>
          <w:i/>
          <w:color w:val="000000" w:themeColor="text1"/>
          <w:sz w:val="22"/>
          <w:szCs w:val="22"/>
        </w:rPr>
      </w:pPr>
    </w:p>
    <w:p w14:paraId="16F3076C" w14:textId="77777777" w:rsidR="00A36C5C" w:rsidRDefault="00A36C5C" w:rsidP="00BD0FE6">
      <w:pPr>
        <w:pStyle w:val="Default"/>
        <w:jc w:val="both"/>
        <w:rPr>
          <w:rFonts w:ascii="Arial" w:hAnsi="Arial" w:cs="Arial"/>
          <w:i/>
          <w:color w:val="000000" w:themeColor="text1"/>
          <w:sz w:val="22"/>
          <w:szCs w:val="22"/>
        </w:rPr>
      </w:pPr>
    </w:p>
    <w:p w14:paraId="0470810C" w14:textId="77777777" w:rsidR="00A36C5C" w:rsidRDefault="00A36C5C" w:rsidP="00BD0FE6">
      <w:pPr>
        <w:pStyle w:val="Default"/>
        <w:jc w:val="both"/>
        <w:rPr>
          <w:rFonts w:ascii="Arial" w:hAnsi="Arial" w:cs="Arial"/>
          <w:i/>
          <w:color w:val="000000" w:themeColor="text1"/>
          <w:sz w:val="22"/>
          <w:szCs w:val="22"/>
        </w:rPr>
      </w:pPr>
    </w:p>
    <w:p w14:paraId="6B134F6C" w14:textId="77777777" w:rsidR="00A36C5C" w:rsidRDefault="00A36C5C" w:rsidP="00BD0FE6">
      <w:pPr>
        <w:pStyle w:val="Default"/>
        <w:jc w:val="both"/>
        <w:rPr>
          <w:rFonts w:ascii="Arial" w:hAnsi="Arial" w:cs="Arial"/>
          <w:i/>
          <w:color w:val="000000" w:themeColor="text1"/>
          <w:sz w:val="22"/>
          <w:szCs w:val="22"/>
        </w:rPr>
      </w:pPr>
    </w:p>
    <w:p w14:paraId="5EDAC690" w14:textId="5228E799" w:rsidR="00A36C5C" w:rsidRDefault="00A36C5C" w:rsidP="00BD0FE6">
      <w:pPr>
        <w:pStyle w:val="Default"/>
        <w:jc w:val="both"/>
        <w:rPr>
          <w:rFonts w:ascii="Arial" w:hAnsi="Arial" w:cs="Arial"/>
          <w:i/>
          <w:color w:val="000000" w:themeColor="text1"/>
          <w:sz w:val="22"/>
          <w:szCs w:val="22"/>
        </w:rPr>
      </w:pPr>
    </w:p>
    <w:p w14:paraId="0649BEDD" w14:textId="562BD570" w:rsidR="007021E5" w:rsidRDefault="007021E5" w:rsidP="00BD0FE6">
      <w:pPr>
        <w:pStyle w:val="Default"/>
        <w:jc w:val="both"/>
        <w:rPr>
          <w:rFonts w:ascii="Arial" w:hAnsi="Arial" w:cs="Arial"/>
          <w:i/>
          <w:color w:val="000000" w:themeColor="text1"/>
          <w:sz w:val="22"/>
          <w:szCs w:val="22"/>
        </w:rPr>
      </w:pPr>
    </w:p>
    <w:p w14:paraId="6AA80985" w14:textId="4B82195E" w:rsidR="007021E5" w:rsidRDefault="007021E5" w:rsidP="00BD0FE6">
      <w:pPr>
        <w:pStyle w:val="Default"/>
        <w:jc w:val="both"/>
        <w:rPr>
          <w:rFonts w:ascii="Arial" w:hAnsi="Arial" w:cs="Arial"/>
          <w:i/>
          <w:color w:val="000000" w:themeColor="text1"/>
          <w:sz w:val="22"/>
          <w:szCs w:val="22"/>
        </w:rPr>
      </w:pPr>
    </w:p>
    <w:p w14:paraId="5914141F" w14:textId="77777777" w:rsidR="007021E5" w:rsidRDefault="007021E5" w:rsidP="00BD0FE6">
      <w:pPr>
        <w:pStyle w:val="Default"/>
        <w:jc w:val="both"/>
        <w:rPr>
          <w:rFonts w:ascii="Arial" w:hAnsi="Arial" w:cs="Arial"/>
          <w:i/>
          <w:color w:val="000000" w:themeColor="text1"/>
          <w:sz w:val="22"/>
          <w:szCs w:val="22"/>
        </w:rPr>
      </w:pPr>
    </w:p>
    <w:p w14:paraId="0A00648C" w14:textId="77777777" w:rsidR="00A36C5C" w:rsidRDefault="00A36C5C" w:rsidP="00BD0FE6">
      <w:pPr>
        <w:pStyle w:val="Default"/>
        <w:jc w:val="both"/>
        <w:rPr>
          <w:rFonts w:ascii="Arial" w:hAnsi="Arial" w:cs="Arial"/>
          <w:i/>
          <w:color w:val="000000" w:themeColor="text1"/>
          <w:sz w:val="22"/>
          <w:szCs w:val="22"/>
        </w:rPr>
      </w:pPr>
    </w:p>
    <w:p w14:paraId="06429E74" w14:textId="5FF83006" w:rsidR="00FA1589" w:rsidRPr="00A36C5C" w:rsidRDefault="00FA1589" w:rsidP="00BD0FE6">
      <w:pPr>
        <w:pStyle w:val="Default"/>
        <w:jc w:val="both"/>
        <w:rPr>
          <w:rFonts w:ascii="Arial" w:hAnsi="Arial" w:cs="Arial"/>
          <w:i/>
          <w:color w:val="000000" w:themeColor="text1"/>
          <w:sz w:val="22"/>
          <w:szCs w:val="22"/>
        </w:rPr>
      </w:pPr>
      <w:r w:rsidRPr="00A36C5C">
        <w:rPr>
          <w:rFonts w:ascii="Arial" w:hAnsi="Arial" w:cs="Arial"/>
          <w:i/>
          <w:color w:val="000000" w:themeColor="text1"/>
          <w:sz w:val="22"/>
          <w:szCs w:val="22"/>
        </w:rPr>
        <w:lastRenderedPageBreak/>
        <w:t xml:space="preserve">5. Which of the eight principles of the ‘Statement of Principles for a Global Approach to Multi-Creditor Workouts II’ can be found in the workout process of Flow Management (explicit or implicit)? </w:t>
      </w:r>
    </w:p>
    <w:p w14:paraId="44C57480" w14:textId="7BB726D9" w:rsidR="00FA1589" w:rsidRPr="00A36C5C" w:rsidRDefault="00FA1589" w:rsidP="00BD0FE6">
      <w:pPr>
        <w:spacing w:line="240" w:lineRule="auto"/>
        <w:jc w:val="both"/>
        <w:rPr>
          <w:rFonts w:ascii="Arial" w:hAnsi="Arial" w:cs="Arial"/>
          <w:color w:val="000000" w:themeColor="text1"/>
        </w:rPr>
      </w:pPr>
      <w:r w:rsidRPr="00A36C5C">
        <w:rPr>
          <w:rFonts w:ascii="Arial" w:hAnsi="Arial" w:cs="Arial"/>
          <w:color w:val="000000" w:themeColor="text1"/>
        </w:rPr>
        <w:t xml:space="preserve">  </w:t>
      </w:r>
      <w:r w:rsidRPr="00A36C5C">
        <w:rPr>
          <w:rFonts w:ascii="Arial" w:hAnsi="Arial" w:cs="Arial"/>
          <w:color w:val="000000" w:themeColor="text1"/>
        </w:rPr>
        <w:tab/>
      </w:r>
    </w:p>
    <w:p w14:paraId="382BD2F8" w14:textId="0BB92954" w:rsidR="000D508D" w:rsidRPr="00A36C5C" w:rsidRDefault="000D508D" w:rsidP="00BD0FE6">
      <w:pPr>
        <w:spacing w:line="240" w:lineRule="auto"/>
        <w:jc w:val="both"/>
        <w:rPr>
          <w:rFonts w:ascii="Arial" w:hAnsi="Arial" w:cs="Arial"/>
          <w:color w:val="000000" w:themeColor="text1"/>
        </w:rPr>
      </w:pPr>
      <w:r w:rsidRPr="00A36C5C">
        <w:rPr>
          <w:rFonts w:ascii="Arial" w:hAnsi="Arial" w:cs="Arial"/>
          <w:color w:val="000000" w:themeColor="text1"/>
        </w:rPr>
        <w:t xml:space="preserve">I have set out in the table below my response to question 5. Column </w:t>
      </w:r>
      <w:r w:rsidR="00E17BD9" w:rsidRPr="00A36C5C">
        <w:rPr>
          <w:rFonts w:ascii="Arial" w:hAnsi="Arial" w:cs="Arial"/>
          <w:color w:val="000000" w:themeColor="text1"/>
        </w:rPr>
        <w:t>3 sets</w:t>
      </w:r>
      <w:r w:rsidR="002C40F8" w:rsidRPr="00A36C5C">
        <w:rPr>
          <w:rFonts w:ascii="Arial" w:hAnsi="Arial" w:cs="Arial"/>
          <w:color w:val="000000" w:themeColor="text1"/>
        </w:rPr>
        <w:t xml:space="preserve"> out my view as to how well</w:t>
      </w:r>
      <w:r w:rsidR="00E17BD9" w:rsidRPr="00A36C5C">
        <w:rPr>
          <w:rFonts w:ascii="Arial" w:hAnsi="Arial" w:cs="Arial"/>
          <w:color w:val="000000" w:themeColor="text1"/>
        </w:rPr>
        <w:t xml:space="preserve"> each principle</w:t>
      </w:r>
      <w:r w:rsidR="002C40F8" w:rsidRPr="00A36C5C">
        <w:rPr>
          <w:rFonts w:ascii="Arial" w:hAnsi="Arial" w:cs="Arial"/>
          <w:color w:val="000000" w:themeColor="text1"/>
        </w:rPr>
        <w:t xml:space="preserve"> was adhered</w:t>
      </w:r>
      <w:r w:rsidR="00E17BD9" w:rsidRPr="00A36C5C">
        <w:rPr>
          <w:rFonts w:ascii="Arial" w:hAnsi="Arial" w:cs="Arial"/>
          <w:color w:val="000000" w:themeColor="text1"/>
        </w:rPr>
        <w:t xml:space="preserve">. 0 means that it was not considered at all and 5 means that it was </w:t>
      </w:r>
      <w:r w:rsidR="002C40F8" w:rsidRPr="00A36C5C">
        <w:rPr>
          <w:rFonts w:ascii="Arial" w:hAnsi="Arial" w:cs="Arial"/>
          <w:color w:val="000000" w:themeColor="text1"/>
        </w:rPr>
        <w:t xml:space="preserve">very </w:t>
      </w:r>
      <w:r w:rsidR="00E17BD9" w:rsidRPr="00A36C5C">
        <w:rPr>
          <w:rFonts w:ascii="Arial" w:hAnsi="Arial" w:cs="Arial"/>
          <w:color w:val="000000" w:themeColor="text1"/>
        </w:rPr>
        <w:t xml:space="preserve">closed adhered to. </w:t>
      </w:r>
      <w:r w:rsidRPr="00A36C5C">
        <w:rPr>
          <w:rFonts w:ascii="Arial" w:hAnsi="Arial" w:cs="Arial"/>
          <w:color w:val="000000" w:themeColor="text1"/>
        </w:rPr>
        <w:t xml:space="preserve"> </w:t>
      </w:r>
    </w:p>
    <w:tbl>
      <w:tblPr>
        <w:tblStyle w:val="TableGrid"/>
        <w:tblW w:w="8658" w:type="dxa"/>
        <w:tblLook w:val="04A0" w:firstRow="1" w:lastRow="0" w:firstColumn="1" w:lastColumn="0" w:noHBand="0" w:noVBand="1"/>
      </w:tblPr>
      <w:tblGrid>
        <w:gridCol w:w="4248"/>
        <w:gridCol w:w="3600"/>
        <w:gridCol w:w="810"/>
      </w:tblGrid>
      <w:tr w:rsidR="000D508D" w:rsidRPr="00A36C5C" w14:paraId="5F73F8B5" w14:textId="62D73BEB" w:rsidTr="00E17BD9">
        <w:tc>
          <w:tcPr>
            <w:tcW w:w="4248" w:type="dxa"/>
          </w:tcPr>
          <w:p w14:paraId="308B525C" w14:textId="28B59D81" w:rsidR="000D508D" w:rsidRPr="00A36C5C" w:rsidRDefault="002C40F8" w:rsidP="002C40F8">
            <w:pPr>
              <w:jc w:val="center"/>
              <w:rPr>
                <w:rFonts w:ascii="Arial" w:hAnsi="Arial" w:cs="Arial"/>
                <w:b/>
                <w:bCs/>
                <w:color w:val="000000" w:themeColor="text1"/>
              </w:rPr>
            </w:pPr>
            <w:r w:rsidRPr="00A36C5C">
              <w:rPr>
                <w:rFonts w:ascii="Arial" w:hAnsi="Arial" w:cs="Arial"/>
                <w:b/>
                <w:bCs/>
                <w:color w:val="000000" w:themeColor="text1"/>
              </w:rPr>
              <w:t>Extract o</w:t>
            </w:r>
            <w:r w:rsidR="000D508D" w:rsidRPr="00A36C5C">
              <w:rPr>
                <w:rFonts w:ascii="Arial" w:hAnsi="Arial" w:cs="Arial"/>
                <w:b/>
                <w:bCs/>
                <w:color w:val="000000" w:themeColor="text1"/>
              </w:rPr>
              <w:t>f Principle</w:t>
            </w:r>
          </w:p>
        </w:tc>
        <w:tc>
          <w:tcPr>
            <w:tcW w:w="3600" w:type="dxa"/>
          </w:tcPr>
          <w:p w14:paraId="0A404A6D" w14:textId="123A39A0" w:rsidR="000D508D" w:rsidRPr="00A36C5C" w:rsidRDefault="000D508D" w:rsidP="00E17BD9">
            <w:pPr>
              <w:jc w:val="center"/>
              <w:rPr>
                <w:rFonts w:ascii="Arial" w:hAnsi="Arial" w:cs="Arial"/>
                <w:b/>
                <w:bCs/>
                <w:color w:val="000000" w:themeColor="text1"/>
              </w:rPr>
            </w:pPr>
            <w:r w:rsidRPr="00A36C5C">
              <w:rPr>
                <w:rFonts w:ascii="Arial" w:hAnsi="Arial" w:cs="Arial"/>
                <w:b/>
                <w:bCs/>
                <w:color w:val="000000" w:themeColor="text1"/>
              </w:rPr>
              <w:t>Further Information</w:t>
            </w:r>
          </w:p>
        </w:tc>
        <w:tc>
          <w:tcPr>
            <w:tcW w:w="810" w:type="dxa"/>
          </w:tcPr>
          <w:p w14:paraId="762292B7" w14:textId="1FD90B8C" w:rsidR="000D508D" w:rsidRPr="00A36C5C" w:rsidRDefault="00E17BD9" w:rsidP="00E17BD9">
            <w:pPr>
              <w:jc w:val="center"/>
              <w:rPr>
                <w:rFonts w:ascii="Arial" w:hAnsi="Arial" w:cs="Arial"/>
                <w:b/>
                <w:bCs/>
                <w:color w:val="000000" w:themeColor="text1"/>
              </w:rPr>
            </w:pPr>
            <w:r w:rsidRPr="00A36C5C">
              <w:rPr>
                <w:rFonts w:ascii="Arial" w:hAnsi="Arial" w:cs="Arial"/>
                <w:b/>
                <w:bCs/>
                <w:color w:val="000000" w:themeColor="text1"/>
              </w:rPr>
              <w:t>0 to 5</w:t>
            </w:r>
          </w:p>
        </w:tc>
      </w:tr>
      <w:tr w:rsidR="000D508D" w:rsidRPr="00A36C5C" w14:paraId="1BC7DB3D" w14:textId="276374D0" w:rsidTr="00E17BD9">
        <w:tc>
          <w:tcPr>
            <w:tcW w:w="4248" w:type="dxa"/>
          </w:tcPr>
          <w:p w14:paraId="0E526B91" w14:textId="1EE414FF" w:rsidR="00E17BD9" w:rsidRPr="00A36C5C" w:rsidRDefault="000D508D" w:rsidP="000D508D">
            <w:pPr>
              <w:autoSpaceDE w:val="0"/>
              <w:autoSpaceDN w:val="0"/>
              <w:adjustRightInd w:val="0"/>
              <w:jc w:val="both"/>
              <w:rPr>
                <w:rFonts w:ascii="Arial" w:hAnsi="Arial" w:cs="Arial"/>
                <w:color w:val="000000" w:themeColor="text1"/>
              </w:rPr>
            </w:pPr>
            <w:r w:rsidRPr="00A36C5C">
              <w:rPr>
                <w:rFonts w:ascii="Arial" w:hAnsi="Arial" w:cs="Arial"/>
                <w:b/>
                <w:color w:val="000000" w:themeColor="text1"/>
                <w:u w:val="single"/>
              </w:rPr>
              <w:t>First Principle</w:t>
            </w:r>
            <w:r w:rsidR="00E17BD9" w:rsidRPr="00A36C5C">
              <w:rPr>
                <w:rFonts w:ascii="Arial" w:hAnsi="Arial" w:cs="Arial"/>
                <w:bCs/>
                <w:color w:val="000000" w:themeColor="text1"/>
                <w:u w:val="single"/>
              </w:rPr>
              <w:t>:</w:t>
            </w:r>
          </w:p>
          <w:p w14:paraId="015E0EAB" w14:textId="77777777" w:rsidR="00E17BD9" w:rsidRPr="00A36C5C" w:rsidRDefault="00E17BD9" w:rsidP="000D508D">
            <w:pPr>
              <w:autoSpaceDE w:val="0"/>
              <w:autoSpaceDN w:val="0"/>
              <w:adjustRightInd w:val="0"/>
              <w:jc w:val="both"/>
              <w:rPr>
                <w:rFonts w:ascii="Arial" w:hAnsi="Arial" w:cs="Arial"/>
                <w:color w:val="000000" w:themeColor="text1"/>
              </w:rPr>
            </w:pPr>
          </w:p>
          <w:p w14:paraId="38754DA4" w14:textId="0AF558D8" w:rsidR="000D508D" w:rsidRPr="00A36C5C" w:rsidRDefault="000D508D" w:rsidP="000D508D">
            <w:pPr>
              <w:autoSpaceDE w:val="0"/>
              <w:autoSpaceDN w:val="0"/>
              <w:adjustRightInd w:val="0"/>
              <w:jc w:val="both"/>
              <w:rPr>
                <w:rFonts w:ascii="Arial" w:hAnsi="Arial" w:cs="Arial"/>
                <w:color w:val="000000" w:themeColor="text1"/>
              </w:rPr>
            </w:pPr>
            <w:r w:rsidRPr="00A36C5C">
              <w:rPr>
                <w:rFonts w:ascii="Arial" w:hAnsi="Arial" w:cs="Arial"/>
                <w:color w:val="000000" w:themeColor="text1"/>
              </w:rPr>
              <w:t>“Where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14:paraId="3A35D389" w14:textId="77777777" w:rsidR="000D508D" w:rsidRPr="00A36C5C" w:rsidRDefault="000D508D" w:rsidP="00BD0FE6">
            <w:pPr>
              <w:jc w:val="both"/>
              <w:rPr>
                <w:rFonts w:ascii="Arial" w:hAnsi="Arial" w:cs="Arial"/>
                <w:color w:val="000000" w:themeColor="text1"/>
              </w:rPr>
            </w:pPr>
          </w:p>
          <w:p w14:paraId="46023962" w14:textId="77777777" w:rsidR="000D508D" w:rsidRPr="00A36C5C" w:rsidRDefault="000D508D" w:rsidP="00BD0FE6">
            <w:pPr>
              <w:jc w:val="both"/>
              <w:rPr>
                <w:rFonts w:ascii="Arial" w:hAnsi="Arial" w:cs="Arial"/>
                <w:color w:val="000000" w:themeColor="text1"/>
              </w:rPr>
            </w:pPr>
          </w:p>
          <w:p w14:paraId="2BF515FC" w14:textId="77777777" w:rsidR="000D508D" w:rsidRPr="00A36C5C" w:rsidRDefault="000D508D" w:rsidP="00BD0FE6">
            <w:pPr>
              <w:jc w:val="both"/>
              <w:rPr>
                <w:rFonts w:ascii="Arial" w:hAnsi="Arial" w:cs="Arial"/>
                <w:color w:val="000000" w:themeColor="text1"/>
              </w:rPr>
            </w:pPr>
          </w:p>
          <w:p w14:paraId="1CCCC3E2" w14:textId="77777777" w:rsidR="000D508D" w:rsidRPr="00A36C5C" w:rsidRDefault="000D508D" w:rsidP="00BD0FE6">
            <w:pPr>
              <w:jc w:val="both"/>
              <w:rPr>
                <w:rFonts w:ascii="Arial" w:hAnsi="Arial" w:cs="Arial"/>
                <w:color w:val="000000" w:themeColor="text1"/>
              </w:rPr>
            </w:pPr>
          </w:p>
          <w:p w14:paraId="2D01A867" w14:textId="77777777" w:rsidR="000D508D" w:rsidRPr="00A36C5C" w:rsidRDefault="000D508D" w:rsidP="00BD0FE6">
            <w:pPr>
              <w:jc w:val="both"/>
              <w:rPr>
                <w:rFonts w:ascii="Arial" w:hAnsi="Arial" w:cs="Arial"/>
                <w:color w:val="000000" w:themeColor="text1"/>
              </w:rPr>
            </w:pPr>
          </w:p>
          <w:p w14:paraId="09FED6E6" w14:textId="77777777" w:rsidR="000D508D" w:rsidRPr="00A36C5C" w:rsidRDefault="000D508D" w:rsidP="00BD0FE6">
            <w:pPr>
              <w:jc w:val="both"/>
              <w:rPr>
                <w:rFonts w:ascii="Arial" w:hAnsi="Arial" w:cs="Arial"/>
                <w:color w:val="000000" w:themeColor="text1"/>
              </w:rPr>
            </w:pPr>
          </w:p>
          <w:p w14:paraId="24DFCFF9" w14:textId="77777777" w:rsidR="000D508D" w:rsidRPr="00A36C5C" w:rsidRDefault="000D508D" w:rsidP="00BD0FE6">
            <w:pPr>
              <w:jc w:val="both"/>
              <w:rPr>
                <w:rFonts w:ascii="Arial" w:hAnsi="Arial" w:cs="Arial"/>
                <w:color w:val="000000" w:themeColor="text1"/>
              </w:rPr>
            </w:pPr>
          </w:p>
          <w:p w14:paraId="7F193209" w14:textId="1086F7DF" w:rsidR="000D508D" w:rsidRPr="00A36C5C" w:rsidRDefault="000D508D" w:rsidP="00BD0FE6">
            <w:pPr>
              <w:jc w:val="both"/>
              <w:rPr>
                <w:rFonts w:ascii="Arial" w:hAnsi="Arial" w:cs="Arial"/>
                <w:color w:val="000000" w:themeColor="text1"/>
              </w:rPr>
            </w:pPr>
          </w:p>
        </w:tc>
        <w:tc>
          <w:tcPr>
            <w:tcW w:w="3600" w:type="dxa"/>
          </w:tcPr>
          <w:p w14:paraId="52B3EE04" w14:textId="34684E7B" w:rsidR="000D508D" w:rsidRPr="00A36C5C" w:rsidRDefault="000D508D" w:rsidP="000D508D">
            <w:pPr>
              <w:autoSpaceDE w:val="0"/>
              <w:autoSpaceDN w:val="0"/>
              <w:adjustRightInd w:val="0"/>
              <w:jc w:val="both"/>
              <w:rPr>
                <w:rFonts w:ascii="Arial" w:hAnsi="Arial" w:cs="Arial"/>
                <w:color w:val="000000" w:themeColor="text1"/>
              </w:rPr>
            </w:pPr>
            <w:r w:rsidRPr="00A36C5C">
              <w:rPr>
                <w:rFonts w:ascii="Arial" w:hAnsi="Arial" w:cs="Arial"/>
                <w:color w:val="000000" w:themeColor="text1"/>
              </w:rPr>
              <w:t>This was not implemented at the start of the process when the Banks (A, B, C and D) met wi</w:t>
            </w:r>
            <w:r w:rsidR="002C40F8" w:rsidRPr="00A36C5C">
              <w:rPr>
                <w:rFonts w:ascii="Arial" w:hAnsi="Arial" w:cs="Arial"/>
                <w:color w:val="000000" w:themeColor="text1"/>
              </w:rPr>
              <w:t>th the debtor in November 2013 as t</w:t>
            </w:r>
            <w:r w:rsidRPr="00A36C5C">
              <w:rPr>
                <w:rFonts w:ascii="Arial" w:hAnsi="Arial" w:cs="Arial"/>
                <w:color w:val="000000" w:themeColor="text1"/>
              </w:rPr>
              <w:t>he Banks commenced taking remedial action within one month in December 2013; including doing the following:</w:t>
            </w:r>
          </w:p>
          <w:p w14:paraId="5BBEF774" w14:textId="77777777" w:rsidR="000D508D" w:rsidRPr="00A36C5C" w:rsidRDefault="000D508D" w:rsidP="000D508D">
            <w:pPr>
              <w:autoSpaceDE w:val="0"/>
              <w:autoSpaceDN w:val="0"/>
              <w:adjustRightInd w:val="0"/>
              <w:jc w:val="both"/>
              <w:rPr>
                <w:rFonts w:ascii="Arial" w:hAnsi="Arial" w:cs="Arial"/>
                <w:color w:val="000000" w:themeColor="text1"/>
              </w:rPr>
            </w:pPr>
          </w:p>
          <w:p w14:paraId="4827FB7A" w14:textId="67346262" w:rsidR="000D508D" w:rsidRPr="00A36C5C" w:rsidRDefault="002C40F8" w:rsidP="000D508D">
            <w:pPr>
              <w:pStyle w:val="ListParagraph"/>
              <w:numPr>
                <w:ilvl w:val="0"/>
                <w:numId w:val="2"/>
              </w:numPr>
              <w:tabs>
                <w:tab w:val="left" w:pos="1800"/>
              </w:tabs>
              <w:autoSpaceDE w:val="0"/>
              <w:autoSpaceDN w:val="0"/>
              <w:adjustRightInd w:val="0"/>
              <w:ind w:left="496"/>
              <w:jc w:val="both"/>
              <w:rPr>
                <w:rFonts w:ascii="Arial" w:hAnsi="Arial" w:cs="Arial"/>
                <w:color w:val="000000" w:themeColor="text1"/>
              </w:rPr>
            </w:pPr>
            <w:r w:rsidRPr="00A36C5C">
              <w:rPr>
                <w:rFonts w:ascii="Arial" w:hAnsi="Arial" w:cs="Arial"/>
                <w:color w:val="000000" w:themeColor="text1"/>
              </w:rPr>
              <w:t>Putting pressure on the S</w:t>
            </w:r>
            <w:r w:rsidR="000D508D" w:rsidRPr="00A36C5C">
              <w:rPr>
                <w:rFonts w:ascii="Arial" w:hAnsi="Arial" w:cs="Arial"/>
                <w:color w:val="000000" w:themeColor="text1"/>
              </w:rPr>
              <w:t>hareholder to increase solvency by injecting additional equity of Eur 35</w:t>
            </w:r>
            <w:r w:rsidR="00180ACF">
              <w:rPr>
                <w:rFonts w:ascii="Arial" w:hAnsi="Arial" w:cs="Arial"/>
                <w:color w:val="000000" w:themeColor="text1"/>
              </w:rPr>
              <w:t xml:space="preserve"> </w:t>
            </w:r>
            <w:r w:rsidR="000D508D" w:rsidRPr="00A36C5C">
              <w:rPr>
                <w:rFonts w:ascii="Arial" w:hAnsi="Arial" w:cs="Arial"/>
                <w:color w:val="000000" w:themeColor="text1"/>
              </w:rPr>
              <w:t>M</w:t>
            </w:r>
            <w:r w:rsidR="00180ACF">
              <w:rPr>
                <w:rFonts w:ascii="Arial" w:hAnsi="Arial" w:cs="Arial"/>
                <w:color w:val="000000" w:themeColor="text1"/>
              </w:rPr>
              <w:t>illion</w:t>
            </w:r>
            <w:r w:rsidR="000D508D" w:rsidRPr="00A36C5C">
              <w:rPr>
                <w:rFonts w:ascii="Arial" w:hAnsi="Arial" w:cs="Arial"/>
                <w:color w:val="000000" w:themeColor="text1"/>
              </w:rPr>
              <w:t xml:space="preserve"> and raisi</w:t>
            </w:r>
            <w:r w:rsidRPr="00A36C5C">
              <w:rPr>
                <w:rFonts w:ascii="Arial" w:hAnsi="Arial" w:cs="Arial"/>
                <w:color w:val="000000" w:themeColor="text1"/>
              </w:rPr>
              <w:t>ng an additional Eur 12.5</w:t>
            </w:r>
            <w:r w:rsidR="00180ACF">
              <w:rPr>
                <w:rFonts w:ascii="Arial" w:hAnsi="Arial" w:cs="Arial"/>
                <w:color w:val="000000" w:themeColor="text1"/>
              </w:rPr>
              <w:t xml:space="preserve"> </w:t>
            </w:r>
            <w:r w:rsidRPr="00A36C5C">
              <w:rPr>
                <w:rFonts w:ascii="Arial" w:hAnsi="Arial" w:cs="Arial"/>
                <w:color w:val="000000" w:themeColor="text1"/>
              </w:rPr>
              <w:t>M</w:t>
            </w:r>
            <w:r w:rsidR="00180ACF">
              <w:rPr>
                <w:rFonts w:ascii="Arial" w:hAnsi="Arial" w:cs="Arial"/>
                <w:color w:val="000000" w:themeColor="text1"/>
              </w:rPr>
              <w:t>illion</w:t>
            </w:r>
            <w:r w:rsidRPr="00A36C5C">
              <w:rPr>
                <w:rFonts w:ascii="Arial" w:hAnsi="Arial" w:cs="Arial"/>
                <w:color w:val="000000" w:themeColor="text1"/>
              </w:rPr>
              <w:t xml:space="preserve"> -15</w:t>
            </w:r>
            <w:r w:rsidR="00180ACF">
              <w:rPr>
                <w:rFonts w:ascii="Arial" w:hAnsi="Arial" w:cs="Arial"/>
                <w:color w:val="000000" w:themeColor="text1"/>
              </w:rPr>
              <w:t xml:space="preserve"> </w:t>
            </w:r>
            <w:r w:rsidRPr="00A36C5C">
              <w:rPr>
                <w:rFonts w:ascii="Arial" w:hAnsi="Arial" w:cs="Arial"/>
                <w:color w:val="000000" w:themeColor="text1"/>
              </w:rPr>
              <w:t>M</w:t>
            </w:r>
            <w:r w:rsidR="00180ACF">
              <w:rPr>
                <w:rFonts w:ascii="Arial" w:hAnsi="Arial" w:cs="Arial"/>
                <w:color w:val="000000" w:themeColor="text1"/>
              </w:rPr>
              <w:t>illion</w:t>
            </w:r>
            <w:r w:rsidRPr="00A36C5C">
              <w:rPr>
                <w:rFonts w:ascii="Arial" w:hAnsi="Arial" w:cs="Arial"/>
                <w:color w:val="000000" w:themeColor="text1"/>
              </w:rPr>
              <w:t>;</w:t>
            </w:r>
          </w:p>
          <w:p w14:paraId="5597D75E" w14:textId="77777777" w:rsidR="00E17BD9" w:rsidRPr="00A36C5C" w:rsidRDefault="00E17BD9" w:rsidP="00E17BD9">
            <w:pPr>
              <w:pStyle w:val="ListParagraph"/>
              <w:tabs>
                <w:tab w:val="left" w:pos="1800"/>
              </w:tabs>
              <w:autoSpaceDE w:val="0"/>
              <w:autoSpaceDN w:val="0"/>
              <w:adjustRightInd w:val="0"/>
              <w:ind w:left="496"/>
              <w:jc w:val="both"/>
              <w:rPr>
                <w:rFonts w:ascii="Arial" w:hAnsi="Arial" w:cs="Arial"/>
                <w:color w:val="000000" w:themeColor="text1"/>
              </w:rPr>
            </w:pPr>
          </w:p>
          <w:p w14:paraId="40E74519" w14:textId="2152F580" w:rsidR="000D508D" w:rsidRPr="00A36C5C" w:rsidRDefault="000D508D" w:rsidP="000D508D">
            <w:pPr>
              <w:pStyle w:val="ListParagraph"/>
              <w:numPr>
                <w:ilvl w:val="0"/>
                <w:numId w:val="2"/>
              </w:numPr>
              <w:autoSpaceDE w:val="0"/>
              <w:autoSpaceDN w:val="0"/>
              <w:adjustRightInd w:val="0"/>
              <w:ind w:left="526"/>
              <w:jc w:val="both"/>
              <w:rPr>
                <w:rFonts w:ascii="Arial" w:hAnsi="Arial" w:cs="Arial"/>
                <w:color w:val="000000" w:themeColor="text1"/>
              </w:rPr>
            </w:pPr>
            <w:r w:rsidRPr="00A36C5C">
              <w:rPr>
                <w:rFonts w:ascii="Arial" w:hAnsi="Arial" w:cs="Arial"/>
                <w:color w:val="000000" w:themeColor="text1"/>
              </w:rPr>
              <w:t>Accruing default interest</w:t>
            </w:r>
            <w:r w:rsidR="002C40F8" w:rsidRPr="00A36C5C">
              <w:rPr>
                <w:rFonts w:ascii="Arial" w:hAnsi="Arial" w:cs="Arial"/>
                <w:color w:val="000000" w:themeColor="text1"/>
              </w:rPr>
              <w:t>.</w:t>
            </w:r>
            <w:r w:rsidRPr="00A36C5C">
              <w:rPr>
                <w:rFonts w:ascii="Arial" w:hAnsi="Arial" w:cs="Arial"/>
                <w:color w:val="000000" w:themeColor="text1"/>
              </w:rPr>
              <w:t xml:space="preserve"> </w:t>
            </w:r>
          </w:p>
          <w:p w14:paraId="03529864" w14:textId="77777777" w:rsidR="000D508D" w:rsidRPr="00A36C5C" w:rsidRDefault="000D508D" w:rsidP="000D508D">
            <w:pPr>
              <w:autoSpaceDE w:val="0"/>
              <w:autoSpaceDN w:val="0"/>
              <w:adjustRightInd w:val="0"/>
              <w:jc w:val="both"/>
              <w:rPr>
                <w:rFonts w:ascii="Arial" w:hAnsi="Arial" w:cs="Arial"/>
                <w:color w:val="000000" w:themeColor="text1"/>
              </w:rPr>
            </w:pPr>
          </w:p>
          <w:p w14:paraId="466166F5" w14:textId="17865E29" w:rsidR="000D508D" w:rsidRPr="00A36C5C" w:rsidRDefault="002C40F8" w:rsidP="00BD0FE6">
            <w:pPr>
              <w:jc w:val="both"/>
              <w:rPr>
                <w:rFonts w:ascii="Arial" w:hAnsi="Arial" w:cs="Arial"/>
                <w:color w:val="000000" w:themeColor="text1"/>
              </w:rPr>
            </w:pPr>
            <w:r w:rsidRPr="00A36C5C">
              <w:rPr>
                <w:rFonts w:ascii="Arial" w:hAnsi="Arial" w:cs="Arial"/>
                <w:color w:val="000000" w:themeColor="text1"/>
              </w:rPr>
              <w:t>T</w:t>
            </w:r>
            <w:r w:rsidR="00E17BD9" w:rsidRPr="00A36C5C">
              <w:rPr>
                <w:rFonts w:ascii="Arial" w:hAnsi="Arial" w:cs="Arial"/>
                <w:color w:val="000000" w:themeColor="text1"/>
              </w:rPr>
              <w:t xml:space="preserve">his principle was not entirely absent as a Standstill Agreement was </w:t>
            </w:r>
            <w:r w:rsidRPr="00A36C5C">
              <w:rPr>
                <w:rFonts w:ascii="Arial" w:hAnsi="Arial" w:cs="Arial"/>
                <w:color w:val="000000" w:themeColor="text1"/>
              </w:rPr>
              <w:t>eventually consummated</w:t>
            </w:r>
            <w:r w:rsidR="00E17BD9" w:rsidRPr="00A36C5C">
              <w:rPr>
                <w:rFonts w:ascii="Arial" w:hAnsi="Arial" w:cs="Arial"/>
                <w:color w:val="000000" w:themeColor="text1"/>
              </w:rPr>
              <w:t>.</w:t>
            </w:r>
          </w:p>
          <w:p w14:paraId="4001AFF3" w14:textId="21B7A3CA" w:rsidR="00E17BD9" w:rsidRPr="00A36C5C" w:rsidRDefault="00E17BD9" w:rsidP="00BD0FE6">
            <w:pPr>
              <w:jc w:val="both"/>
              <w:rPr>
                <w:rFonts w:ascii="Arial" w:hAnsi="Arial" w:cs="Arial"/>
                <w:color w:val="000000" w:themeColor="text1"/>
              </w:rPr>
            </w:pPr>
          </w:p>
        </w:tc>
        <w:tc>
          <w:tcPr>
            <w:tcW w:w="810" w:type="dxa"/>
          </w:tcPr>
          <w:p w14:paraId="29055D85" w14:textId="77777777" w:rsidR="000D508D" w:rsidRPr="00A36C5C" w:rsidRDefault="000D508D" w:rsidP="000D508D">
            <w:pPr>
              <w:autoSpaceDE w:val="0"/>
              <w:autoSpaceDN w:val="0"/>
              <w:adjustRightInd w:val="0"/>
              <w:jc w:val="both"/>
              <w:rPr>
                <w:rFonts w:ascii="Arial" w:hAnsi="Arial" w:cs="Arial"/>
                <w:color w:val="000000" w:themeColor="text1"/>
              </w:rPr>
            </w:pPr>
          </w:p>
          <w:p w14:paraId="5CBC348E" w14:textId="77777777" w:rsidR="00E17BD9" w:rsidRPr="00A36C5C" w:rsidRDefault="00E17BD9" w:rsidP="000D508D">
            <w:pPr>
              <w:autoSpaceDE w:val="0"/>
              <w:autoSpaceDN w:val="0"/>
              <w:adjustRightInd w:val="0"/>
              <w:jc w:val="both"/>
              <w:rPr>
                <w:rFonts w:ascii="Arial" w:hAnsi="Arial" w:cs="Arial"/>
                <w:color w:val="000000" w:themeColor="text1"/>
              </w:rPr>
            </w:pPr>
          </w:p>
          <w:p w14:paraId="155E3A9A" w14:textId="77777777" w:rsidR="00E17BD9" w:rsidRPr="00A36C5C" w:rsidRDefault="00E17BD9" w:rsidP="000D508D">
            <w:pPr>
              <w:autoSpaceDE w:val="0"/>
              <w:autoSpaceDN w:val="0"/>
              <w:adjustRightInd w:val="0"/>
              <w:jc w:val="both"/>
              <w:rPr>
                <w:rFonts w:ascii="Arial" w:hAnsi="Arial" w:cs="Arial"/>
                <w:color w:val="000000" w:themeColor="text1"/>
              </w:rPr>
            </w:pPr>
          </w:p>
          <w:p w14:paraId="6400DB14" w14:textId="77777777" w:rsidR="00E17BD9" w:rsidRPr="00A36C5C" w:rsidRDefault="00E17BD9" w:rsidP="000D508D">
            <w:pPr>
              <w:autoSpaceDE w:val="0"/>
              <w:autoSpaceDN w:val="0"/>
              <w:adjustRightInd w:val="0"/>
              <w:jc w:val="both"/>
              <w:rPr>
                <w:rFonts w:ascii="Arial" w:hAnsi="Arial" w:cs="Arial"/>
                <w:color w:val="000000" w:themeColor="text1"/>
              </w:rPr>
            </w:pPr>
          </w:p>
          <w:p w14:paraId="57075299" w14:textId="77777777" w:rsidR="00E17BD9" w:rsidRPr="00A36C5C" w:rsidRDefault="00E17BD9" w:rsidP="000D508D">
            <w:pPr>
              <w:autoSpaceDE w:val="0"/>
              <w:autoSpaceDN w:val="0"/>
              <w:adjustRightInd w:val="0"/>
              <w:jc w:val="both"/>
              <w:rPr>
                <w:rFonts w:ascii="Arial" w:hAnsi="Arial" w:cs="Arial"/>
                <w:color w:val="000000" w:themeColor="text1"/>
              </w:rPr>
            </w:pPr>
          </w:p>
          <w:p w14:paraId="5890C333" w14:textId="77777777" w:rsidR="00E17BD9" w:rsidRPr="00A36C5C" w:rsidRDefault="00E17BD9" w:rsidP="000D508D">
            <w:pPr>
              <w:autoSpaceDE w:val="0"/>
              <w:autoSpaceDN w:val="0"/>
              <w:adjustRightInd w:val="0"/>
              <w:jc w:val="both"/>
              <w:rPr>
                <w:rFonts w:ascii="Arial" w:hAnsi="Arial" w:cs="Arial"/>
                <w:color w:val="000000" w:themeColor="text1"/>
              </w:rPr>
            </w:pPr>
          </w:p>
          <w:p w14:paraId="2D850CA1" w14:textId="449D6B65" w:rsidR="00E17BD9" w:rsidRPr="00A36C5C" w:rsidRDefault="00E17BD9" w:rsidP="00E17BD9">
            <w:pPr>
              <w:autoSpaceDE w:val="0"/>
              <w:autoSpaceDN w:val="0"/>
              <w:adjustRightInd w:val="0"/>
              <w:jc w:val="center"/>
              <w:rPr>
                <w:rFonts w:ascii="Arial" w:hAnsi="Arial" w:cs="Arial"/>
                <w:color w:val="000000" w:themeColor="text1"/>
              </w:rPr>
            </w:pPr>
            <w:r w:rsidRPr="00A36C5C">
              <w:rPr>
                <w:rFonts w:ascii="Arial" w:hAnsi="Arial" w:cs="Arial"/>
                <w:color w:val="000000" w:themeColor="text1"/>
              </w:rPr>
              <w:t>2</w:t>
            </w:r>
          </w:p>
        </w:tc>
      </w:tr>
      <w:tr w:rsidR="000D508D" w:rsidRPr="00A36C5C" w14:paraId="6556458F" w14:textId="644257C0" w:rsidTr="00E17BD9">
        <w:tc>
          <w:tcPr>
            <w:tcW w:w="4248" w:type="dxa"/>
          </w:tcPr>
          <w:p w14:paraId="260F720D" w14:textId="77777777" w:rsidR="000D508D" w:rsidRPr="00A36C5C" w:rsidRDefault="000D508D" w:rsidP="00BD0FE6">
            <w:pPr>
              <w:jc w:val="both"/>
              <w:rPr>
                <w:rFonts w:ascii="Arial" w:hAnsi="Arial" w:cs="Arial"/>
                <w:color w:val="000000" w:themeColor="text1"/>
              </w:rPr>
            </w:pPr>
          </w:p>
          <w:p w14:paraId="56206F5D" w14:textId="77777777" w:rsidR="00E17BD9" w:rsidRPr="00A36C5C" w:rsidRDefault="00E17BD9" w:rsidP="00E17BD9">
            <w:pPr>
              <w:autoSpaceDE w:val="0"/>
              <w:autoSpaceDN w:val="0"/>
              <w:adjustRightInd w:val="0"/>
              <w:jc w:val="both"/>
              <w:rPr>
                <w:rFonts w:ascii="Arial" w:hAnsi="Arial" w:cs="Arial"/>
                <w:b/>
                <w:color w:val="000000" w:themeColor="text1"/>
                <w:u w:val="single"/>
              </w:rPr>
            </w:pPr>
            <w:r w:rsidRPr="00A36C5C">
              <w:rPr>
                <w:rFonts w:ascii="Arial" w:hAnsi="Arial" w:cs="Arial"/>
                <w:b/>
                <w:color w:val="000000" w:themeColor="text1"/>
                <w:u w:val="single"/>
              </w:rPr>
              <w:t>Second principle:</w:t>
            </w:r>
          </w:p>
          <w:p w14:paraId="52284063" w14:textId="77777777" w:rsidR="00E17BD9" w:rsidRPr="00A36C5C" w:rsidRDefault="00E17BD9" w:rsidP="00E17BD9">
            <w:pPr>
              <w:autoSpaceDE w:val="0"/>
              <w:autoSpaceDN w:val="0"/>
              <w:adjustRightInd w:val="0"/>
              <w:jc w:val="both"/>
              <w:rPr>
                <w:rFonts w:ascii="Arial" w:hAnsi="Arial" w:cs="Arial"/>
                <w:b/>
                <w:color w:val="000000" w:themeColor="text1"/>
                <w:u w:val="single"/>
              </w:rPr>
            </w:pPr>
          </w:p>
          <w:p w14:paraId="202DDE01" w14:textId="5683ABB7" w:rsidR="00E17BD9" w:rsidRPr="00A36C5C" w:rsidRDefault="00E17BD9" w:rsidP="00E17BD9">
            <w:pPr>
              <w:autoSpaceDE w:val="0"/>
              <w:autoSpaceDN w:val="0"/>
              <w:adjustRightInd w:val="0"/>
              <w:jc w:val="both"/>
              <w:rPr>
                <w:rFonts w:ascii="Arial" w:hAnsi="Arial" w:cs="Arial"/>
                <w:color w:val="000000" w:themeColor="text1"/>
              </w:rPr>
            </w:pPr>
            <w:r w:rsidRPr="00A36C5C">
              <w:rPr>
                <w:rFonts w:ascii="Arial" w:hAnsi="Arial" w:cs="Arial"/>
                <w:color w:val="000000" w:themeColor="text1"/>
              </w:rPr>
              <w:t>“During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w:t>
            </w:r>
          </w:p>
          <w:p w14:paraId="7709DB85" w14:textId="77777777" w:rsidR="00E17BD9" w:rsidRPr="00A36C5C" w:rsidRDefault="00E17BD9" w:rsidP="00BD0FE6">
            <w:pPr>
              <w:jc w:val="both"/>
              <w:rPr>
                <w:rFonts w:ascii="Arial" w:hAnsi="Arial" w:cs="Arial"/>
                <w:color w:val="000000" w:themeColor="text1"/>
              </w:rPr>
            </w:pPr>
          </w:p>
          <w:p w14:paraId="7930C795" w14:textId="77777777" w:rsidR="00E17BD9" w:rsidRPr="00A36C5C" w:rsidRDefault="00E17BD9" w:rsidP="00BD0FE6">
            <w:pPr>
              <w:jc w:val="both"/>
              <w:rPr>
                <w:rFonts w:ascii="Arial" w:hAnsi="Arial" w:cs="Arial"/>
                <w:color w:val="000000" w:themeColor="text1"/>
              </w:rPr>
            </w:pPr>
          </w:p>
          <w:p w14:paraId="55DE1162" w14:textId="77777777" w:rsidR="00E17BD9" w:rsidRPr="00A36C5C" w:rsidRDefault="00E17BD9" w:rsidP="00BD0FE6">
            <w:pPr>
              <w:jc w:val="both"/>
              <w:rPr>
                <w:rFonts w:ascii="Arial" w:hAnsi="Arial" w:cs="Arial"/>
                <w:color w:val="000000" w:themeColor="text1"/>
              </w:rPr>
            </w:pPr>
          </w:p>
          <w:p w14:paraId="5D328475" w14:textId="574E4784" w:rsidR="00E17BD9" w:rsidRPr="00A36C5C" w:rsidRDefault="00E17BD9" w:rsidP="00BD0FE6">
            <w:pPr>
              <w:jc w:val="both"/>
              <w:rPr>
                <w:rFonts w:ascii="Arial" w:hAnsi="Arial" w:cs="Arial"/>
                <w:color w:val="000000" w:themeColor="text1"/>
              </w:rPr>
            </w:pPr>
          </w:p>
        </w:tc>
        <w:tc>
          <w:tcPr>
            <w:tcW w:w="3600" w:type="dxa"/>
          </w:tcPr>
          <w:p w14:paraId="5D0A27BE" w14:textId="77777777" w:rsidR="000D508D" w:rsidRPr="00A36C5C" w:rsidRDefault="000D508D" w:rsidP="00BD0FE6">
            <w:pPr>
              <w:jc w:val="both"/>
              <w:rPr>
                <w:rFonts w:ascii="Arial" w:hAnsi="Arial" w:cs="Arial"/>
                <w:color w:val="000000" w:themeColor="text1"/>
              </w:rPr>
            </w:pPr>
          </w:p>
          <w:p w14:paraId="452DAEFA" w14:textId="77777777" w:rsidR="00E17BD9" w:rsidRPr="00A36C5C" w:rsidRDefault="00E17BD9" w:rsidP="00E17BD9">
            <w:pPr>
              <w:autoSpaceDE w:val="0"/>
              <w:autoSpaceDN w:val="0"/>
              <w:adjustRightInd w:val="0"/>
              <w:jc w:val="both"/>
              <w:rPr>
                <w:rFonts w:ascii="Arial" w:hAnsi="Arial" w:cs="Arial"/>
                <w:color w:val="000000" w:themeColor="text1"/>
              </w:rPr>
            </w:pPr>
          </w:p>
          <w:p w14:paraId="7900FCC4" w14:textId="7E66A6B6" w:rsidR="00E17BD9" w:rsidRPr="00A36C5C" w:rsidRDefault="00E17BD9" w:rsidP="00E17BD9">
            <w:pPr>
              <w:autoSpaceDE w:val="0"/>
              <w:autoSpaceDN w:val="0"/>
              <w:adjustRightInd w:val="0"/>
              <w:jc w:val="both"/>
              <w:rPr>
                <w:rFonts w:ascii="Arial" w:hAnsi="Arial" w:cs="Arial"/>
                <w:color w:val="000000" w:themeColor="text1"/>
              </w:rPr>
            </w:pPr>
            <w:r w:rsidRPr="00A36C5C">
              <w:rPr>
                <w:rFonts w:ascii="Arial" w:hAnsi="Arial" w:cs="Arial"/>
                <w:color w:val="000000" w:themeColor="text1"/>
              </w:rPr>
              <w:t>The Banks had issues relating to perfection of their securities. In January 2014 the Banks signaled</w:t>
            </w:r>
            <w:r w:rsidR="002C40F8" w:rsidRPr="00A36C5C">
              <w:rPr>
                <w:rFonts w:ascii="Arial" w:hAnsi="Arial" w:cs="Arial"/>
                <w:color w:val="000000" w:themeColor="text1"/>
              </w:rPr>
              <w:t xml:space="preserve"> that they were</w:t>
            </w:r>
            <w:r w:rsidRPr="00A36C5C">
              <w:rPr>
                <w:rFonts w:ascii="Arial" w:hAnsi="Arial" w:cs="Arial"/>
                <w:color w:val="000000" w:themeColor="text1"/>
              </w:rPr>
              <w:t xml:space="preserve"> willing to sign a standstill no later than March 31, 2014. The purpose of the</w:t>
            </w:r>
            <w:r w:rsidR="002C40F8" w:rsidRPr="00A36C5C">
              <w:rPr>
                <w:rFonts w:ascii="Arial" w:hAnsi="Arial" w:cs="Arial"/>
                <w:color w:val="000000" w:themeColor="text1"/>
              </w:rPr>
              <w:t xml:space="preserve"> signal appears to have been to </w:t>
            </w:r>
            <w:r w:rsidRPr="00A36C5C">
              <w:rPr>
                <w:rFonts w:ascii="Arial" w:hAnsi="Arial" w:cs="Arial"/>
                <w:color w:val="000000" w:themeColor="text1"/>
              </w:rPr>
              <w:t xml:space="preserve">better prefect their secured interests.  </w:t>
            </w:r>
          </w:p>
          <w:p w14:paraId="403BB4AF" w14:textId="4D8F67C1" w:rsidR="00E17BD9" w:rsidRPr="00A36C5C" w:rsidRDefault="00E17BD9" w:rsidP="00E17BD9">
            <w:pPr>
              <w:autoSpaceDE w:val="0"/>
              <w:autoSpaceDN w:val="0"/>
              <w:adjustRightInd w:val="0"/>
              <w:jc w:val="both"/>
              <w:rPr>
                <w:rFonts w:ascii="Arial" w:hAnsi="Arial" w:cs="Arial"/>
                <w:color w:val="000000" w:themeColor="text1"/>
              </w:rPr>
            </w:pPr>
          </w:p>
          <w:p w14:paraId="6C431A56" w14:textId="278BA5A8" w:rsidR="002C40F8" w:rsidRPr="00A36C5C" w:rsidRDefault="00E17BD9" w:rsidP="00180ACF">
            <w:pPr>
              <w:autoSpaceDE w:val="0"/>
              <w:autoSpaceDN w:val="0"/>
              <w:adjustRightInd w:val="0"/>
              <w:jc w:val="both"/>
              <w:rPr>
                <w:rFonts w:ascii="Arial" w:hAnsi="Arial" w:cs="Arial"/>
                <w:color w:val="000000" w:themeColor="text1"/>
              </w:rPr>
            </w:pPr>
            <w:r w:rsidRPr="00A36C5C">
              <w:rPr>
                <w:rFonts w:ascii="Arial" w:hAnsi="Arial" w:cs="Arial"/>
                <w:color w:val="000000" w:themeColor="text1"/>
              </w:rPr>
              <w:t xml:space="preserve">Even so, at the time of the grant of security it would have been contemplated that the facilities were secured, so that taking post-completion steps to ensure </w:t>
            </w:r>
            <w:r w:rsidR="00180ACF">
              <w:rPr>
                <w:rFonts w:ascii="Arial" w:hAnsi="Arial" w:cs="Arial"/>
                <w:color w:val="000000" w:themeColor="text1"/>
              </w:rPr>
              <w:t xml:space="preserve">effective </w:t>
            </w:r>
            <w:r w:rsidRPr="00A36C5C">
              <w:rPr>
                <w:rFonts w:ascii="Arial" w:hAnsi="Arial" w:cs="Arial"/>
                <w:color w:val="000000" w:themeColor="text1"/>
              </w:rPr>
              <w:t>perfection were not truly</w:t>
            </w:r>
            <w:r w:rsidR="002C40F8" w:rsidRPr="00A36C5C">
              <w:rPr>
                <w:rFonts w:ascii="Arial" w:hAnsi="Arial" w:cs="Arial"/>
                <w:color w:val="000000" w:themeColor="text1"/>
              </w:rPr>
              <w:t xml:space="preserve"> opportunistic.</w:t>
            </w:r>
            <w:r w:rsidRPr="00A36C5C">
              <w:rPr>
                <w:rFonts w:ascii="Arial" w:hAnsi="Arial" w:cs="Arial"/>
                <w:color w:val="000000" w:themeColor="text1"/>
              </w:rPr>
              <w:t xml:space="preserve"> </w:t>
            </w:r>
          </w:p>
        </w:tc>
        <w:tc>
          <w:tcPr>
            <w:tcW w:w="810" w:type="dxa"/>
          </w:tcPr>
          <w:p w14:paraId="4B1BA99E" w14:textId="77777777" w:rsidR="000D508D" w:rsidRPr="00A36C5C" w:rsidRDefault="000D508D" w:rsidP="00BD0FE6">
            <w:pPr>
              <w:jc w:val="both"/>
              <w:rPr>
                <w:rFonts w:ascii="Arial" w:hAnsi="Arial" w:cs="Arial"/>
                <w:color w:val="000000" w:themeColor="text1"/>
              </w:rPr>
            </w:pPr>
          </w:p>
          <w:p w14:paraId="607CBF56" w14:textId="77777777" w:rsidR="00E17BD9" w:rsidRPr="00A36C5C" w:rsidRDefault="00E17BD9" w:rsidP="00BD0FE6">
            <w:pPr>
              <w:jc w:val="both"/>
              <w:rPr>
                <w:rFonts w:ascii="Arial" w:hAnsi="Arial" w:cs="Arial"/>
                <w:color w:val="000000" w:themeColor="text1"/>
              </w:rPr>
            </w:pPr>
          </w:p>
          <w:p w14:paraId="250A2DA9" w14:textId="77777777" w:rsidR="00E17BD9" w:rsidRPr="00A36C5C" w:rsidRDefault="00E17BD9" w:rsidP="00BD0FE6">
            <w:pPr>
              <w:jc w:val="both"/>
              <w:rPr>
                <w:rFonts w:ascii="Arial" w:hAnsi="Arial" w:cs="Arial"/>
                <w:color w:val="000000" w:themeColor="text1"/>
              </w:rPr>
            </w:pPr>
          </w:p>
          <w:p w14:paraId="4A63254D" w14:textId="77777777" w:rsidR="00E17BD9" w:rsidRPr="00A36C5C" w:rsidRDefault="00E17BD9" w:rsidP="00BD0FE6">
            <w:pPr>
              <w:jc w:val="both"/>
              <w:rPr>
                <w:rFonts w:ascii="Arial" w:hAnsi="Arial" w:cs="Arial"/>
                <w:color w:val="000000" w:themeColor="text1"/>
              </w:rPr>
            </w:pPr>
          </w:p>
          <w:p w14:paraId="514E0D37" w14:textId="77777777" w:rsidR="002C40F8" w:rsidRPr="00A36C5C" w:rsidRDefault="002C40F8" w:rsidP="00BD0FE6">
            <w:pPr>
              <w:jc w:val="both"/>
              <w:rPr>
                <w:rFonts w:ascii="Arial" w:hAnsi="Arial" w:cs="Arial"/>
                <w:color w:val="000000" w:themeColor="text1"/>
              </w:rPr>
            </w:pPr>
          </w:p>
          <w:p w14:paraId="3A5DE414" w14:textId="77777777" w:rsidR="002C40F8" w:rsidRPr="00A36C5C" w:rsidRDefault="002C40F8" w:rsidP="00BD0FE6">
            <w:pPr>
              <w:jc w:val="both"/>
              <w:rPr>
                <w:rFonts w:ascii="Arial" w:hAnsi="Arial" w:cs="Arial"/>
                <w:color w:val="000000" w:themeColor="text1"/>
              </w:rPr>
            </w:pPr>
          </w:p>
          <w:p w14:paraId="47503C52" w14:textId="77777777" w:rsidR="00E17BD9" w:rsidRPr="00A36C5C" w:rsidRDefault="00E17BD9" w:rsidP="00BD0FE6">
            <w:pPr>
              <w:jc w:val="both"/>
              <w:rPr>
                <w:rFonts w:ascii="Arial" w:hAnsi="Arial" w:cs="Arial"/>
                <w:color w:val="000000" w:themeColor="text1"/>
              </w:rPr>
            </w:pPr>
          </w:p>
          <w:p w14:paraId="602D43BB" w14:textId="5048DB47" w:rsidR="00E17BD9" w:rsidRPr="00A36C5C" w:rsidRDefault="00E17BD9" w:rsidP="00E17BD9">
            <w:pPr>
              <w:jc w:val="center"/>
              <w:rPr>
                <w:rFonts w:ascii="Arial" w:hAnsi="Arial" w:cs="Arial"/>
                <w:color w:val="000000" w:themeColor="text1"/>
              </w:rPr>
            </w:pPr>
            <w:r w:rsidRPr="00A36C5C">
              <w:rPr>
                <w:rFonts w:ascii="Arial" w:hAnsi="Arial" w:cs="Arial"/>
                <w:color w:val="000000" w:themeColor="text1"/>
              </w:rPr>
              <w:t>0.5</w:t>
            </w:r>
          </w:p>
        </w:tc>
      </w:tr>
      <w:tr w:rsidR="000D508D" w:rsidRPr="00A36C5C" w14:paraId="358AE4BF" w14:textId="438C34C0" w:rsidTr="00E17BD9">
        <w:tc>
          <w:tcPr>
            <w:tcW w:w="4248" w:type="dxa"/>
          </w:tcPr>
          <w:p w14:paraId="08608C2A" w14:textId="771FBCE3" w:rsidR="00E17BD9" w:rsidRPr="00A36C5C" w:rsidRDefault="00E17BD9" w:rsidP="00E17BD9">
            <w:pPr>
              <w:autoSpaceDE w:val="0"/>
              <w:autoSpaceDN w:val="0"/>
              <w:adjustRightInd w:val="0"/>
              <w:jc w:val="both"/>
              <w:rPr>
                <w:rFonts w:ascii="Arial" w:hAnsi="Arial" w:cs="Arial"/>
                <w:b/>
                <w:color w:val="000000" w:themeColor="text1"/>
                <w:u w:val="single"/>
              </w:rPr>
            </w:pPr>
            <w:r w:rsidRPr="00A36C5C">
              <w:rPr>
                <w:rFonts w:ascii="Arial" w:hAnsi="Arial" w:cs="Arial"/>
                <w:b/>
                <w:color w:val="000000" w:themeColor="text1"/>
                <w:u w:val="single"/>
              </w:rPr>
              <w:lastRenderedPageBreak/>
              <w:t>Third Principle:</w:t>
            </w:r>
          </w:p>
          <w:p w14:paraId="0F524DFA" w14:textId="77777777" w:rsidR="00E17BD9" w:rsidRPr="00A36C5C" w:rsidRDefault="00E17BD9" w:rsidP="00E17BD9">
            <w:pPr>
              <w:pStyle w:val="ListParagraph"/>
              <w:autoSpaceDE w:val="0"/>
              <w:autoSpaceDN w:val="0"/>
              <w:adjustRightInd w:val="0"/>
              <w:ind w:left="90"/>
              <w:jc w:val="both"/>
              <w:rPr>
                <w:rFonts w:ascii="Arial" w:hAnsi="Arial" w:cs="Arial"/>
                <w:b/>
                <w:color w:val="000000" w:themeColor="text1"/>
                <w:u w:val="single"/>
              </w:rPr>
            </w:pPr>
          </w:p>
          <w:p w14:paraId="407C64B0" w14:textId="04822DE6" w:rsidR="00E17BD9" w:rsidRPr="00A36C5C" w:rsidRDefault="00E17BD9" w:rsidP="00E17BD9">
            <w:pPr>
              <w:pStyle w:val="ListParagraph"/>
              <w:autoSpaceDE w:val="0"/>
              <w:autoSpaceDN w:val="0"/>
              <w:adjustRightInd w:val="0"/>
              <w:ind w:left="0"/>
              <w:jc w:val="both"/>
              <w:rPr>
                <w:rFonts w:ascii="Arial" w:hAnsi="Arial" w:cs="Arial"/>
                <w:b/>
                <w:color w:val="000000" w:themeColor="text1"/>
              </w:rPr>
            </w:pPr>
            <w:r w:rsidRPr="00A36C5C">
              <w:rPr>
                <w:rFonts w:ascii="Arial" w:hAnsi="Arial" w:cs="Arial"/>
                <w:bCs/>
                <w:color w:val="000000" w:themeColor="text1"/>
              </w:rPr>
              <w:t>“During the Standstill Period, the debtor should not take any action which might adversely affect the prospective return to relevant creditors.”</w:t>
            </w:r>
          </w:p>
          <w:p w14:paraId="57D92564" w14:textId="77777777" w:rsidR="00E17BD9" w:rsidRPr="00A36C5C" w:rsidRDefault="00E17BD9" w:rsidP="00BD0FE6">
            <w:pPr>
              <w:jc w:val="both"/>
              <w:rPr>
                <w:rFonts w:ascii="Arial" w:hAnsi="Arial" w:cs="Arial"/>
                <w:color w:val="000000" w:themeColor="text1"/>
              </w:rPr>
            </w:pPr>
          </w:p>
          <w:p w14:paraId="39B76394" w14:textId="42126C7F" w:rsidR="00E17BD9" w:rsidRPr="00A36C5C" w:rsidRDefault="00E17BD9" w:rsidP="00BD0FE6">
            <w:pPr>
              <w:jc w:val="both"/>
              <w:rPr>
                <w:rFonts w:ascii="Arial" w:hAnsi="Arial" w:cs="Arial"/>
                <w:color w:val="000000" w:themeColor="text1"/>
              </w:rPr>
            </w:pPr>
          </w:p>
        </w:tc>
        <w:tc>
          <w:tcPr>
            <w:tcW w:w="3600" w:type="dxa"/>
          </w:tcPr>
          <w:p w14:paraId="31D071CC" w14:textId="335EE7B0" w:rsidR="00E17BD9" w:rsidRPr="00A36C5C" w:rsidRDefault="00E17BD9" w:rsidP="00E17BD9">
            <w:pPr>
              <w:pStyle w:val="ListParagraph"/>
              <w:autoSpaceDE w:val="0"/>
              <w:autoSpaceDN w:val="0"/>
              <w:adjustRightInd w:val="0"/>
              <w:ind w:left="0"/>
              <w:jc w:val="both"/>
              <w:rPr>
                <w:rFonts w:ascii="Arial" w:hAnsi="Arial" w:cs="Arial"/>
                <w:color w:val="000000" w:themeColor="text1"/>
              </w:rPr>
            </w:pPr>
            <w:r w:rsidRPr="00A36C5C">
              <w:rPr>
                <w:rFonts w:ascii="Arial" w:hAnsi="Arial" w:cs="Arial"/>
                <w:color w:val="000000" w:themeColor="text1"/>
              </w:rPr>
              <w:t xml:space="preserve">This seems to have been adhered to however part of the reason may </w:t>
            </w:r>
            <w:r w:rsidR="002C40F8" w:rsidRPr="00A36C5C">
              <w:rPr>
                <w:rFonts w:ascii="Arial" w:hAnsi="Arial" w:cs="Arial"/>
                <w:color w:val="000000" w:themeColor="text1"/>
              </w:rPr>
              <w:t xml:space="preserve">have </w:t>
            </w:r>
            <w:r w:rsidRPr="00A36C5C">
              <w:rPr>
                <w:rFonts w:ascii="Arial" w:hAnsi="Arial" w:cs="Arial"/>
                <w:color w:val="000000" w:themeColor="text1"/>
              </w:rPr>
              <w:t>be</w:t>
            </w:r>
            <w:r w:rsidR="002C40F8" w:rsidRPr="00A36C5C">
              <w:rPr>
                <w:rFonts w:ascii="Arial" w:hAnsi="Arial" w:cs="Arial"/>
                <w:color w:val="000000" w:themeColor="text1"/>
              </w:rPr>
              <w:t>en</w:t>
            </w:r>
            <w:r w:rsidRPr="00A36C5C">
              <w:rPr>
                <w:rFonts w:ascii="Arial" w:hAnsi="Arial" w:cs="Arial"/>
                <w:color w:val="000000" w:themeColor="text1"/>
              </w:rPr>
              <w:t xml:space="preserve"> that the Banks used the </w:t>
            </w:r>
            <w:r w:rsidR="002C40F8" w:rsidRPr="00A36C5C">
              <w:rPr>
                <w:rFonts w:ascii="Arial" w:hAnsi="Arial" w:cs="Arial"/>
                <w:color w:val="000000" w:themeColor="text1"/>
              </w:rPr>
              <w:t xml:space="preserve">“carrot” of a </w:t>
            </w:r>
            <w:r w:rsidRPr="00A36C5C">
              <w:rPr>
                <w:rFonts w:ascii="Arial" w:hAnsi="Arial" w:cs="Arial"/>
                <w:color w:val="000000" w:themeColor="text1"/>
              </w:rPr>
              <w:t>standstill to gain time to improve their security. That is to say the standstill was used by the Bank</w:t>
            </w:r>
            <w:r w:rsidR="002C40F8" w:rsidRPr="00A36C5C">
              <w:rPr>
                <w:rFonts w:ascii="Arial" w:hAnsi="Arial" w:cs="Arial"/>
                <w:color w:val="000000" w:themeColor="text1"/>
              </w:rPr>
              <w:t>s for the debtor to maintain the</w:t>
            </w:r>
            <w:r w:rsidRPr="00A36C5C">
              <w:rPr>
                <w:rFonts w:ascii="Arial" w:hAnsi="Arial" w:cs="Arial"/>
                <w:color w:val="000000" w:themeColor="text1"/>
              </w:rPr>
              <w:t xml:space="preserve"> status quo whilst the Banks improve</w:t>
            </w:r>
            <w:r w:rsidR="00180ACF">
              <w:rPr>
                <w:rFonts w:ascii="Arial" w:hAnsi="Arial" w:cs="Arial"/>
                <w:color w:val="000000" w:themeColor="text1"/>
              </w:rPr>
              <w:t>d</w:t>
            </w:r>
            <w:r w:rsidRPr="00A36C5C">
              <w:rPr>
                <w:rFonts w:ascii="Arial" w:hAnsi="Arial" w:cs="Arial"/>
                <w:color w:val="000000" w:themeColor="text1"/>
              </w:rPr>
              <w:t xml:space="preserve"> their position.</w:t>
            </w:r>
          </w:p>
          <w:p w14:paraId="3BA7F5BB" w14:textId="77777777" w:rsidR="000D508D" w:rsidRPr="00A36C5C" w:rsidRDefault="000D508D" w:rsidP="00BD0FE6">
            <w:pPr>
              <w:jc w:val="both"/>
              <w:rPr>
                <w:rFonts w:ascii="Arial" w:hAnsi="Arial" w:cs="Arial"/>
                <w:color w:val="000000" w:themeColor="text1"/>
              </w:rPr>
            </w:pPr>
          </w:p>
        </w:tc>
        <w:tc>
          <w:tcPr>
            <w:tcW w:w="810" w:type="dxa"/>
          </w:tcPr>
          <w:p w14:paraId="4911CA60" w14:textId="77777777" w:rsidR="000D508D" w:rsidRPr="00A36C5C" w:rsidRDefault="000D508D" w:rsidP="00BD0FE6">
            <w:pPr>
              <w:jc w:val="both"/>
              <w:rPr>
                <w:rFonts w:ascii="Arial" w:hAnsi="Arial" w:cs="Arial"/>
                <w:color w:val="000000" w:themeColor="text1"/>
              </w:rPr>
            </w:pPr>
          </w:p>
          <w:p w14:paraId="3719F820" w14:textId="77777777" w:rsidR="00E17BD9" w:rsidRPr="00A36C5C" w:rsidRDefault="00E17BD9" w:rsidP="00BD0FE6">
            <w:pPr>
              <w:jc w:val="both"/>
              <w:rPr>
                <w:rFonts w:ascii="Arial" w:hAnsi="Arial" w:cs="Arial"/>
                <w:color w:val="000000" w:themeColor="text1"/>
              </w:rPr>
            </w:pPr>
          </w:p>
          <w:p w14:paraId="067E7009" w14:textId="77777777" w:rsidR="00E17BD9" w:rsidRPr="00A36C5C" w:rsidRDefault="00E17BD9" w:rsidP="00BD0FE6">
            <w:pPr>
              <w:jc w:val="both"/>
              <w:rPr>
                <w:rFonts w:ascii="Arial" w:hAnsi="Arial" w:cs="Arial"/>
                <w:color w:val="000000" w:themeColor="text1"/>
              </w:rPr>
            </w:pPr>
          </w:p>
          <w:p w14:paraId="07917699" w14:textId="77777777" w:rsidR="00E17BD9" w:rsidRPr="00A36C5C" w:rsidRDefault="00E17BD9" w:rsidP="00BD0FE6">
            <w:pPr>
              <w:jc w:val="both"/>
              <w:rPr>
                <w:rFonts w:ascii="Arial" w:hAnsi="Arial" w:cs="Arial"/>
                <w:color w:val="000000" w:themeColor="text1"/>
              </w:rPr>
            </w:pPr>
          </w:p>
          <w:p w14:paraId="1E06CD79" w14:textId="77777777" w:rsidR="00E17BD9" w:rsidRPr="00A36C5C" w:rsidRDefault="00E17BD9" w:rsidP="00BD0FE6">
            <w:pPr>
              <w:jc w:val="both"/>
              <w:rPr>
                <w:rFonts w:ascii="Arial" w:hAnsi="Arial" w:cs="Arial"/>
                <w:color w:val="000000" w:themeColor="text1"/>
              </w:rPr>
            </w:pPr>
          </w:p>
          <w:p w14:paraId="14E3C6E5" w14:textId="77777777" w:rsidR="00E17BD9" w:rsidRPr="00A36C5C" w:rsidRDefault="00E17BD9" w:rsidP="00BD0FE6">
            <w:pPr>
              <w:jc w:val="both"/>
              <w:rPr>
                <w:rFonts w:ascii="Arial" w:hAnsi="Arial" w:cs="Arial"/>
                <w:color w:val="000000" w:themeColor="text1"/>
              </w:rPr>
            </w:pPr>
          </w:p>
          <w:p w14:paraId="74D07F17" w14:textId="7D5E34F8" w:rsidR="00E17BD9" w:rsidRPr="00A36C5C" w:rsidRDefault="00E17BD9" w:rsidP="006F6079">
            <w:pPr>
              <w:jc w:val="center"/>
              <w:rPr>
                <w:rFonts w:ascii="Arial" w:hAnsi="Arial" w:cs="Arial"/>
                <w:color w:val="000000" w:themeColor="text1"/>
              </w:rPr>
            </w:pPr>
            <w:r w:rsidRPr="00A36C5C">
              <w:rPr>
                <w:rFonts w:ascii="Arial" w:hAnsi="Arial" w:cs="Arial"/>
                <w:color w:val="000000" w:themeColor="text1"/>
              </w:rPr>
              <w:t>4.5</w:t>
            </w:r>
          </w:p>
        </w:tc>
      </w:tr>
      <w:tr w:rsidR="000D508D" w:rsidRPr="00A36C5C" w14:paraId="223210E8" w14:textId="7DA89149" w:rsidTr="00E17BD9">
        <w:tc>
          <w:tcPr>
            <w:tcW w:w="4248" w:type="dxa"/>
          </w:tcPr>
          <w:p w14:paraId="52A7BF24" w14:textId="77777777" w:rsidR="00CB779E" w:rsidRPr="00A36C5C" w:rsidRDefault="00E17BD9" w:rsidP="00E17BD9">
            <w:pPr>
              <w:autoSpaceDE w:val="0"/>
              <w:autoSpaceDN w:val="0"/>
              <w:adjustRightInd w:val="0"/>
              <w:jc w:val="both"/>
              <w:rPr>
                <w:rFonts w:ascii="Arial" w:hAnsi="Arial" w:cs="Arial"/>
                <w:color w:val="000000" w:themeColor="text1"/>
              </w:rPr>
            </w:pPr>
            <w:r w:rsidRPr="00A36C5C">
              <w:rPr>
                <w:rFonts w:ascii="Arial" w:hAnsi="Arial" w:cs="Arial"/>
                <w:b/>
                <w:bCs/>
                <w:color w:val="000000" w:themeColor="text1"/>
                <w:u w:val="single"/>
              </w:rPr>
              <w:t>Fourth Principle</w:t>
            </w:r>
            <w:r w:rsidRPr="00A36C5C">
              <w:rPr>
                <w:rFonts w:ascii="Arial" w:hAnsi="Arial" w:cs="Arial"/>
                <w:color w:val="000000" w:themeColor="text1"/>
              </w:rPr>
              <w:t>:</w:t>
            </w:r>
          </w:p>
          <w:p w14:paraId="67DBA217" w14:textId="77777777" w:rsidR="00CB779E" w:rsidRPr="00A36C5C" w:rsidRDefault="00CB779E" w:rsidP="00E17BD9">
            <w:pPr>
              <w:autoSpaceDE w:val="0"/>
              <w:autoSpaceDN w:val="0"/>
              <w:adjustRightInd w:val="0"/>
              <w:jc w:val="both"/>
              <w:rPr>
                <w:rFonts w:ascii="Arial" w:hAnsi="Arial" w:cs="Arial"/>
                <w:bCs/>
                <w:color w:val="000000" w:themeColor="text1"/>
              </w:rPr>
            </w:pPr>
          </w:p>
          <w:p w14:paraId="39B0873A" w14:textId="6B2F83FE" w:rsidR="00E17BD9" w:rsidRPr="00A36C5C" w:rsidRDefault="00CB779E" w:rsidP="006F6079">
            <w:pPr>
              <w:autoSpaceDE w:val="0"/>
              <w:autoSpaceDN w:val="0"/>
              <w:adjustRightInd w:val="0"/>
              <w:jc w:val="both"/>
              <w:rPr>
                <w:rFonts w:ascii="Arial" w:hAnsi="Arial" w:cs="Arial"/>
                <w:color w:val="000000" w:themeColor="text1"/>
              </w:rPr>
            </w:pPr>
            <w:r w:rsidRPr="00A36C5C">
              <w:rPr>
                <w:rFonts w:ascii="Arial" w:hAnsi="Arial" w:cs="Arial"/>
                <w:bCs/>
                <w:color w:val="000000" w:themeColor="text1"/>
              </w:rPr>
              <w:t>“</w:t>
            </w:r>
            <w:r w:rsidR="00E17BD9" w:rsidRPr="00A36C5C">
              <w:rPr>
                <w:rFonts w:ascii="Arial" w:hAnsi="Arial" w:cs="Arial"/>
                <w:bCs/>
                <w:color w:val="000000" w:themeColor="text1"/>
              </w:rPr>
              <w:t>The interests of relevant creditors are best served by co-ordinating their</w:t>
            </w:r>
            <w:r w:rsidR="006F6079" w:rsidRPr="00A36C5C">
              <w:rPr>
                <w:rFonts w:ascii="Arial" w:hAnsi="Arial" w:cs="Arial"/>
                <w:bCs/>
                <w:color w:val="000000" w:themeColor="text1"/>
              </w:rPr>
              <w:t xml:space="preserve"> </w:t>
            </w:r>
            <w:r w:rsidR="00E17BD9" w:rsidRPr="00A36C5C">
              <w:rPr>
                <w:rFonts w:ascii="Arial" w:hAnsi="Arial" w:cs="Arial"/>
                <w:bCs/>
                <w:color w:val="000000" w:themeColor="text1"/>
              </w:rPr>
              <w:t>response to a debtor in financial</w:t>
            </w:r>
            <w:r w:rsidR="006F6079" w:rsidRPr="00A36C5C">
              <w:rPr>
                <w:rFonts w:ascii="Arial" w:hAnsi="Arial" w:cs="Arial"/>
                <w:bCs/>
                <w:color w:val="000000" w:themeColor="text1"/>
              </w:rPr>
              <w:t xml:space="preserve"> </w:t>
            </w:r>
            <w:r w:rsidR="00E17BD9" w:rsidRPr="00A36C5C">
              <w:rPr>
                <w:rFonts w:ascii="Arial" w:hAnsi="Arial" w:cs="Arial"/>
                <w:bCs/>
                <w:color w:val="000000" w:themeColor="text1"/>
              </w:rPr>
              <w:t>difficulty</w:t>
            </w:r>
            <w:r w:rsidRPr="00A36C5C">
              <w:rPr>
                <w:rFonts w:ascii="Arial" w:hAnsi="Arial" w:cs="Arial"/>
                <w:bCs/>
                <w:color w:val="000000" w:themeColor="text1"/>
              </w:rPr>
              <w:t>.”</w:t>
            </w:r>
          </w:p>
          <w:p w14:paraId="44409935" w14:textId="77777777" w:rsidR="00E17BD9" w:rsidRPr="00A36C5C" w:rsidRDefault="00E17BD9" w:rsidP="00E17BD9">
            <w:pPr>
              <w:autoSpaceDE w:val="0"/>
              <w:autoSpaceDN w:val="0"/>
              <w:adjustRightInd w:val="0"/>
              <w:jc w:val="both"/>
              <w:rPr>
                <w:rFonts w:ascii="Arial" w:hAnsi="Arial" w:cs="Arial"/>
                <w:color w:val="000000" w:themeColor="text1"/>
                <w:highlight w:val="yellow"/>
              </w:rPr>
            </w:pPr>
          </w:p>
          <w:p w14:paraId="7584EDA3" w14:textId="77777777" w:rsidR="00E17BD9" w:rsidRPr="00A36C5C" w:rsidRDefault="00E17BD9" w:rsidP="00BD0FE6">
            <w:pPr>
              <w:jc w:val="both"/>
              <w:rPr>
                <w:rFonts w:ascii="Arial" w:hAnsi="Arial" w:cs="Arial"/>
                <w:color w:val="000000" w:themeColor="text1"/>
              </w:rPr>
            </w:pPr>
          </w:p>
          <w:p w14:paraId="420F3F0C" w14:textId="77777777" w:rsidR="00E17BD9" w:rsidRPr="00A36C5C" w:rsidRDefault="00E17BD9" w:rsidP="00BD0FE6">
            <w:pPr>
              <w:jc w:val="both"/>
              <w:rPr>
                <w:rFonts w:ascii="Arial" w:hAnsi="Arial" w:cs="Arial"/>
                <w:color w:val="000000" w:themeColor="text1"/>
              </w:rPr>
            </w:pPr>
          </w:p>
          <w:p w14:paraId="3DCB0C96" w14:textId="77777777" w:rsidR="00E17BD9" w:rsidRPr="00A36C5C" w:rsidRDefault="00E17BD9" w:rsidP="00BD0FE6">
            <w:pPr>
              <w:jc w:val="both"/>
              <w:rPr>
                <w:rFonts w:ascii="Arial" w:hAnsi="Arial" w:cs="Arial"/>
                <w:color w:val="000000" w:themeColor="text1"/>
              </w:rPr>
            </w:pPr>
          </w:p>
          <w:p w14:paraId="14D22883" w14:textId="77777777" w:rsidR="00E17BD9" w:rsidRPr="00A36C5C" w:rsidRDefault="00E17BD9" w:rsidP="00BD0FE6">
            <w:pPr>
              <w:jc w:val="both"/>
              <w:rPr>
                <w:rFonts w:ascii="Arial" w:hAnsi="Arial" w:cs="Arial"/>
                <w:color w:val="000000" w:themeColor="text1"/>
              </w:rPr>
            </w:pPr>
          </w:p>
          <w:p w14:paraId="1C73F5A6" w14:textId="77777777" w:rsidR="00E17BD9" w:rsidRPr="00A36C5C" w:rsidRDefault="00E17BD9" w:rsidP="00BD0FE6">
            <w:pPr>
              <w:jc w:val="both"/>
              <w:rPr>
                <w:rFonts w:ascii="Arial" w:hAnsi="Arial" w:cs="Arial"/>
                <w:color w:val="000000" w:themeColor="text1"/>
              </w:rPr>
            </w:pPr>
          </w:p>
          <w:p w14:paraId="4D977FE6" w14:textId="77777777" w:rsidR="00E17BD9" w:rsidRPr="00A36C5C" w:rsidRDefault="00E17BD9" w:rsidP="00BD0FE6">
            <w:pPr>
              <w:jc w:val="both"/>
              <w:rPr>
                <w:rFonts w:ascii="Arial" w:hAnsi="Arial" w:cs="Arial"/>
                <w:color w:val="000000" w:themeColor="text1"/>
              </w:rPr>
            </w:pPr>
          </w:p>
          <w:p w14:paraId="2C7636C0" w14:textId="481284A7" w:rsidR="00E17BD9" w:rsidRPr="00A36C5C" w:rsidRDefault="00E17BD9" w:rsidP="00BD0FE6">
            <w:pPr>
              <w:jc w:val="both"/>
              <w:rPr>
                <w:rFonts w:ascii="Arial" w:hAnsi="Arial" w:cs="Arial"/>
                <w:color w:val="000000" w:themeColor="text1"/>
              </w:rPr>
            </w:pPr>
          </w:p>
        </w:tc>
        <w:tc>
          <w:tcPr>
            <w:tcW w:w="3600" w:type="dxa"/>
          </w:tcPr>
          <w:p w14:paraId="66974216" w14:textId="77777777" w:rsidR="00CB779E" w:rsidRPr="00A36C5C" w:rsidRDefault="00CB779E" w:rsidP="00BD0FE6">
            <w:pPr>
              <w:jc w:val="both"/>
              <w:rPr>
                <w:rFonts w:ascii="Arial" w:hAnsi="Arial" w:cs="Arial"/>
                <w:color w:val="000000" w:themeColor="text1"/>
              </w:rPr>
            </w:pPr>
          </w:p>
          <w:p w14:paraId="140074F5" w14:textId="15DFA860" w:rsidR="002C40F8" w:rsidRPr="00A36C5C" w:rsidRDefault="00CB779E" w:rsidP="00BD0FE6">
            <w:pPr>
              <w:jc w:val="both"/>
              <w:rPr>
                <w:rFonts w:ascii="Arial" w:hAnsi="Arial" w:cs="Arial"/>
                <w:color w:val="000000" w:themeColor="text1"/>
              </w:rPr>
            </w:pPr>
            <w:r w:rsidRPr="00A36C5C">
              <w:rPr>
                <w:rFonts w:ascii="Arial" w:hAnsi="Arial" w:cs="Arial"/>
                <w:color w:val="000000" w:themeColor="text1"/>
              </w:rPr>
              <w:t>Although there was no strict co-ord</w:t>
            </w:r>
            <w:r w:rsidR="002C40F8" w:rsidRPr="00A36C5C">
              <w:rPr>
                <w:rFonts w:ascii="Arial" w:hAnsi="Arial" w:cs="Arial"/>
                <w:color w:val="000000" w:themeColor="text1"/>
              </w:rPr>
              <w:t>ination committee or co-ordinato</w:t>
            </w:r>
            <w:r w:rsidRPr="00A36C5C">
              <w:rPr>
                <w:rFonts w:ascii="Arial" w:hAnsi="Arial" w:cs="Arial"/>
                <w:color w:val="000000" w:themeColor="text1"/>
              </w:rPr>
              <w:t>r authorised to represent the Banks, t</w:t>
            </w:r>
            <w:r w:rsidR="00180ACF">
              <w:rPr>
                <w:rFonts w:ascii="Arial" w:hAnsi="Arial" w:cs="Arial"/>
                <w:color w:val="000000" w:themeColor="text1"/>
              </w:rPr>
              <w:t>heir</w:t>
            </w:r>
            <w:r w:rsidRPr="00A36C5C">
              <w:rPr>
                <w:rFonts w:ascii="Arial" w:hAnsi="Arial" w:cs="Arial"/>
                <w:color w:val="000000" w:themeColor="text1"/>
              </w:rPr>
              <w:t xml:space="preserve"> was </w:t>
            </w:r>
            <w:r w:rsidR="002C40F8" w:rsidRPr="00A36C5C">
              <w:rPr>
                <w:rFonts w:ascii="Arial" w:hAnsi="Arial" w:cs="Arial"/>
                <w:color w:val="000000" w:themeColor="text1"/>
              </w:rPr>
              <w:t>essentially co-ordination in my view</w:t>
            </w:r>
            <w:r w:rsidRPr="00A36C5C">
              <w:rPr>
                <w:rFonts w:ascii="Arial" w:hAnsi="Arial" w:cs="Arial"/>
                <w:color w:val="000000" w:themeColor="text1"/>
              </w:rPr>
              <w:t xml:space="preserve">. </w:t>
            </w:r>
            <w:r w:rsidR="002C40F8" w:rsidRPr="00A36C5C">
              <w:rPr>
                <w:rFonts w:ascii="Arial" w:hAnsi="Arial" w:cs="Arial"/>
                <w:color w:val="000000" w:themeColor="text1"/>
              </w:rPr>
              <w:t xml:space="preserve">For instance </w:t>
            </w:r>
            <w:r w:rsidRPr="00A36C5C">
              <w:rPr>
                <w:rFonts w:ascii="Arial" w:hAnsi="Arial" w:cs="Arial"/>
                <w:color w:val="000000" w:themeColor="text1"/>
              </w:rPr>
              <w:t xml:space="preserve">the Banks (A, B, C and D): </w:t>
            </w:r>
          </w:p>
          <w:p w14:paraId="686BEF3E" w14:textId="77777777" w:rsidR="002C40F8" w:rsidRPr="00A36C5C" w:rsidRDefault="002C40F8" w:rsidP="00BD0FE6">
            <w:pPr>
              <w:jc w:val="both"/>
              <w:rPr>
                <w:rFonts w:ascii="Arial" w:hAnsi="Arial" w:cs="Arial"/>
                <w:color w:val="000000" w:themeColor="text1"/>
              </w:rPr>
            </w:pPr>
          </w:p>
          <w:p w14:paraId="76C472DC" w14:textId="39283707" w:rsidR="00DF5B2B" w:rsidRPr="00A36C5C" w:rsidRDefault="00CB779E" w:rsidP="002C40F8">
            <w:pPr>
              <w:ind w:left="612" w:hanging="612"/>
              <w:jc w:val="both"/>
              <w:rPr>
                <w:rFonts w:ascii="Arial" w:hAnsi="Arial" w:cs="Arial"/>
                <w:color w:val="000000" w:themeColor="text1"/>
              </w:rPr>
            </w:pPr>
            <w:r w:rsidRPr="00A36C5C">
              <w:rPr>
                <w:rFonts w:ascii="Arial" w:hAnsi="Arial" w:cs="Arial"/>
                <w:color w:val="000000" w:themeColor="text1"/>
              </w:rPr>
              <w:t>(a</w:t>
            </w:r>
            <w:r w:rsidR="002C40F8" w:rsidRPr="00A36C5C">
              <w:rPr>
                <w:rFonts w:ascii="Arial" w:hAnsi="Arial" w:cs="Arial"/>
                <w:color w:val="000000" w:themeColor="text1"/>
              </w:rPr>
              <w:t>)</w:t>
            </w:r>
            <w:r w:rsidRPr="00A36C5C">
              <w:rPr>
                <w:rFonts w:ascii="Arial" w:hAnsi="Arial" w:cs="Arial"/>
                <w:color w:val="000000" w:themeColor="text1"/>
              </w:rPr>
              <w:t xml:space="preserve">appointed a Chief Restructuring Officer; </w:t>
            </w:r>
          </w:p>
          <w:p w14:paraId="1FFCE56A" w14:textId="404B1CB4" w:rsidR="00DF5B2B" w:rsidRPr="00A36C5C" w:rsidRDefault="00CB779E" w:rsidP="002C40F8">
            <w:pPr>
              <w:ind w:left="612" w:hanging="612"/>
              <w:jc w:val="both"/>
              <w:rPr>
                <w:rFonts w:ascii="Arial" w:hAnsi="Arial" w:cs="Arial"/>
                <w:color w:val="000000" w:themeColor="text1"/>
              </w:rPr>
            </w:pPr>
            <w:r w:rsidRPr="00A36C5C">
              <w:rPr>
                <w:rFonts w:ascii="Arial" w:hAnsi="Arial" w:cs="Arial"/>
                <w:color w:val="000000" w:themeColor="text1"/>
              </w:rPr>
              <w:t>(b)agreed to waiver Eur 152.5</w:t>
            </w:r>
            <w:r w:rsidR="002C40F8" w:rsidRPr="00A36C5C">
              <w:rPr>
                <w:rFonts w:ascii="Arial" w:hAnsi="Arial" w:cs="Arial"/>
                <w:color w:val="000000" w:themeColor="text1"/>
              </w:rPr>
              <w:t xml:space="preserve"> </w:t>
            </w:r>
            <w:r w:rsidRPr="00A36C5C">
              <w:rPr>
                <w:rFonts w:ascii="Arial" w:hAnsi="Arial" w:cs="Arial"/>
                <w:color w:val="000000" w:themeColor="text1"/>
              </w:rPr>
              <w:t xml:space="preserve">Million; and </w:t>
            </w:r>
          </w:p>
          <w:p w14:paraId="1B7CEA37" w14:textId="18BC4AF2" w:rsidR="000D508D" w:rsidRPr="00A36C5C" w:rsidRDefault="00CB779E" w:rsidP="002C40F8">
            <w:pPr>
              <w:ind w:left="252" w:hanging="252"/>
              <w:jc w:val="both"/>
              <w:rPr>
                <w:rFonts w:ascii="Arial" w:hAnsi="Arial" w:cs="Arial"/>
                <w:color w:val="000000" w:themeColor="text1"/>
              </w:rPr>
            </w:pPr>
            <w:r w:rsidRPr="00A36C5C">
              <w:rPr>
                <w:rFonts w:ascii="Arial" w:hAnsi="Arial" w:cs="Arial"/>
                <w:color w:val="000000" w:themeColor="text1"/>
              </w:rPr>
              <w:t xml:space="preserve">(c)agreed to receive equity in consideration for the waiver. </w:t>
            </w:r>
          </w:p>
        </w:tc>
        <w:tc>
          <w:tcPr>
            <w:tcW w:w="810" w:type="dxa"/>
          </w:tcPr>
          <w:p w14:paraId="570F92C7" w14:textId="77777777" w:rsidR="000D508D" w:rsidRPr="00A36C5C" w:rsidRDefault="000D508D" w:rsidP="00BD0FE6">
            <w:pPr>
              <w:jc w:val="both"/>
              <w:rPr>
                <w:rFonts w:ascii="Arial" w:hAnsi="Arial" w:cs="Arial"/>
                <w:color w:val="000000" w:themeColor="text1"/>
              </w:rPr>
            </w:pPr>
          </w:p>
          <w:p w14:paraId="1A45C3AF" w14:textId="77777777" w:rsidR="00CB779E" w:rsidRPr="00A36C5C" w:rsidRDefault="00CB779E" w:rsidP="00BD0FE6">
            <w:pPr>
              <w:jc w:val="both"/>
              <w:rPr>
                <w:rFonts w:ascii="Arial" w:hAnsi="Arial" w:cs="Arial"/>
                <w:color w:val="000000" w:themeColor="text1"/>
              </w:rPr>
            </w:pPr>
          </w:p>
          <w:p w14:paraId="62BB633D" w14:textId="77777777" w:rsidR="00CB779E" w:rsidRPr="00A36C5C" w:rsidRDefault="00CB779E" w:rsidP="00BD0FE6">
            <w:pPr>
              <w:jc w:val="both"/>
              <w:rPr>
                <w:rFonts w:ascii="Arial" w:hAnsi="Arial" w:cs="Arial"/>
                <w:color w:val="000000" w:themeColor="text1"/>
              </w:rPr>
            </w:pPr>
          </w:p>
          <w:p w14:paraId="74C706A7" w14:textId="77777777" w:rsidR="00CB779E" w:rsidRPr="00A36C5C" w:rsidRDefault="00CB779E" w:rsidP="00BD0FE6">
            <w:pPr>
              <w:jc w:val="both"/>
              <w:rPr>
                <w:rFonts w:ascii="Arial" w:hAnsi="Arial" w:cs="Arial"/>
                <w:color w:val="000000" w:themeColor="text1"/>
              </w:rPr>
            </w:pPr>
          </w:p>
          <w:p w14:paraId="34D3B4EF" w14:textId="77777777" w:rsidR="00CB779E" w:rsidRPr="00A36C5C" w:rsidRDefault="00CB779E" w:rsidP="00BD0FE6">
            <w:pPr>
              <w:jc w:val="both"/>
              <w:rPr>
                <w:rFonts w:ascii="Arial" w:hAnsi="Arial" w:cs="Arial"/>
                <w:color w:val="000000" w:themeColor="text1"/>
              </w:rPr>
            </w:pPr>
          </w:p>
          <w:p w14:paraId="46C20637" w14:textId="77777777" w:rsidR="00CB779E" w:rsidRPr="00A36C5C" w:rsidRDefault="00CB779E" w:rsidP="00BD0FE6">
            <w:pPr>
              <w:jc w:val="both"/>
              <w:rPr>
                <w:rFonts w:ascii="Arial" w:hAnsi="Arial" w:cs="Arial"/>
                <w:color w:val="000000" w:themeColor="text1"/>
              </w:rPr>
            </w:pPr>
          </w:p>
          <w:p w14:paraId="46DA8824" w14:textId="1C754466" w:rsidR="00CB779E" w:rsidRPr="00A36C5C" w:rsidRDefault="00CB779E" w:rsidP="00CB779E">
            <w:pPr>
              <w:jc w:val="center"/>
              <w:rPr>
                <w:rFonts w:ascii="Arial" w:hAnsi="Arial" w:cs="Arial"/>
                <w:color w:val="000000" w:themeColor="text1"/>
              </w:rPr>
            </w:pPr>
            <w:r w:rsidRPr="00A36C5C">
              <w:rPr>
                <w:rFonts w:ascii="Arial" w:hAnsi="Arial" w:cs="Arial"/>
                <w:color w:val="000000" w:themeColor="text1"/>
              </w:rPr>
              <w:t>4</w:t>
            </w:r>
          </w:p>
        </w:tc>
      </w:tr>
      <w:tr w:rsidR="000D508D" w:rsidRPr="00A36C5C" w14:paraId="722083F9" w14:textId="48A5B933" w:rsidTr="00E17BD9">
        <w:tc>
          <w:tcPr>
            <w:tcW w:w="4248" w:type="dxa"/>
          </w:tcPr>
          <w:p w14:paraId="4D30AED3" w14:textId="77777777" w:rsidR="006F6079" w:rsidRPr="00A36C5C" w:rsidRDefault="006F6079" w:rsidP="006F6079">
            <w:pPr>
              <w:autoSpaceDE w:val="0"/>
              <w:autoSpaceDN w:val="0"/>
              <w:adjustRightInd w:val="0"/>
              <w:jc w:val="both"/>
              <w:rPr>
                <w:rFonts w:ascii="Arial" w:hAnsi="Arial" w:cs="Arial"/>
                <w:b/>
                <w:bCs/>
                <w:color w:val="000000" w:themeColor="text1"/>
                <w:u w:val="single"/>
              </w:rPr>
            </w:pPr>
          </w:p>
          <w:p w14:paraId="5FB764DE" w14:textId="77777777" w:rsidR="006F6079" w:rsidRPr="00A36C5C" w:rsidRDefault="006F6079" w:rsidP="006F6079">
            <w:pPr>
              <w:autoSpaceDE w:val="0"/>
              <w:autoSpaceDN w:val="0"/>
              <w:adjustRightInd w:val="0"/>
              <w:jc w:val="both"/>
              <w:rPr>
                <w:rFonts w:ascii="Arial" w:hAnsi="Arial" w:cs="Arial"/>
                <w:bCs/>
                <w:color w:val="000000" w:themeColor="text1"/>
              </w:rPr>
            </w:pPr>
            <w:r w:rsidRPr="00A36C5C">
              <w:rPr>
                <w:rFonts w:ascii="Arial" w:hAnsi="Arial" w:cs="Arial"/>
                <w:b/>
                <w:bCs/>
                <w:color w:val="000000" w:themeColor="text1"/>
                <w:u w:val="single"/>
              </w:rPr>
              <w:t>Fifth Principle</w:t>
            </w:r>
            <w:r w:rsidRPr="00A36C5C">
              <w:rPr>
                <w:rFonts w:ascii="Arial" w:hAnsi="Arial" w:cs="Arial"/>
                <w:color w:val="000000" w:themeColor="text1"/>
              </w:rPr>
              <w:t>:</w:t>
            </w:r>
            <w:r w:rsidRPr="00A36C5C">
              <w:rPr>
                <w:rFonts w:ascii="Arial" w:hAnsi="Arial" w:cs="Arial"/>
                <w:bCs/>
                <w:color w:val="000000" w:themeColor="text1"/>
              </w:rPr>
              <w:t xml:space="preserve"> </w:t>
            </w:r>
          </w:p>
          <w:p w14:paraId="7D0EA118" w14:textId="77777777" w:rsidR="006F6079" w:rsidRPr="00A36C5C" w:rsidRDefault="006F6079" w:rsidP="006F6079">
            <w:pPr>
              <w:autoSpaceDE w:val="0"/>
              <w:autoSpaceDN w:val="0"/>
              <w:adjustRightInd w:val="0"/>
              <w:jc w:val="both"/>
              <w:rPr>
                <w:rFonts w:ascii="Arial" w:hAnsi="Arial" w:cs="Arial"/>
                <w:bCs/>
                <w:color w:val="000000" w:themeColor="text1"/>
              </w:rPr>
            </w:pPr>
          </w:p>
          <w:p w14:paraId="2110C655" w14:textId="27189D2C" w:rsidR="006F6079" w:rsidRPr="00A36C5C" w:rsidRDefault="006F6079" w:rsidP="006F6079">
            <w:pPr>
              <w:autoSpaceDE w:val="0"/>
              <w:autoSpaceDN w:val="0"/>
              <w:adjustRightInd w:val="0"/>
              <w:jc w:val="both"/>
              <w:rPr>
                <w:rFonts w:ascii="Arial" w:hAnsi="Arial" w:cs="Arial"/>
                <w:color w:val="000000" w:themeColor="text1"/>
              </w:rPr>
            </w:pPr>
            <w:r w:rsidRPr="00A36C5C">
              <w:rPr>
                <w:rFonts w:ascii="Arial" w:hAnsi="Arial" w:cs="Arial"/>
                <w:bCs/>
                <w:color w:val="000000" w:themeColor="text1"/>
              </w:rPr>
              <w:t>“During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14:paraId="384DF084" w14:textId="77777777" w:rsidR="006F6079" w:rsidRPr="00A36C5C" w:rsidRDefault="006F6079" w:rsidP="00BD0FE6">
            <w:pPr>
              <w:jc w:val="both"/>
              <w:rPr>
                <w:rFonts w:ascii="Arial" w:hAnsi="Arial" w:cs="Arial"/>
                <w:color w:val="000000" w:themeColor="text1"/>
              </w:rPr>
            </w:pPr>
          </w:p>
          <w:p w14:paraId="75BF4E59" w14:textId="29B5A37E" w:rsidR="006F6079" w:rsidRPr="00A36C5C" w:rsidRDefault="006F6079" w:rsidP="00BD0FE6">
            <w:pPr>
              <w:jc w:val="both"/>
              <w:rPr>
                <w:rFonts w:ascii="Arial" w:hAnsi="Arial" w:cs="Arial"/>
                <w:color w:val="000000" w:themeColor="text1"/>
              </w:rPr>
            </w:pPr>
          </w:p>
        </w:tc>
        <w:tc>
          <w:tcPr>
            <w:tcW w:w="3600" w:type="dxa"/>
          </w:tcPr>
          <w:p w14:paraId="0BAD66AF" w14:textId="5AE3CA47" w:rsidR="000D508D" w:rsidRPr="00A36C5C" w:rsidRDefault="000D508D" w:rsidP="00BD0FE6">
            <w:pPr>
              <w:jc w:val="both"/>
              <w:rPr>
                <w:rFonts w:ascii="Arial" w:hAnsi="Arial" w:cs="Arial"/>
                <w:color w:val="000000" w:themeColor="text1"/>
              </w:rPr>
            </w:pPr>
          </w:p>
          <w:p w14:paraId="6FD3DC8F" w14:textId="2DC140D4" w:rsidR="006F6079" w:rsidRPr="00A36C5C" w:rsidRDefault="006F6079" w:rsidP="00BD0FE6">
            <w:pPr>
              <w:jc w:val="both"/>
              <w:rPr>
                <w:rFonts w:ascii="Arial" w:hAnsi="Arial" w:cs="Arial"/>
                <w:color w:val="000000" w:themeColor="text1"/>
              </w:rPr>
            </w:pPr>
          </w:p>
          <w:p w14:paraId="69E0C7A0" w14:textId="77777777" w:rsidR="006F6079" w:rsidRPr="00A36C5C" w:rsidRDefault="006F6079" w:rsidP="00BD0FE6">
            <w:pPr>
              <w:jc w:val="both"/>
              <w:rPr>
                <w:rFonts w:ascii="Arial" w:hAnsi="Arial" w:cs="Arial"/>
                <w:color w:val="000000" w:themeColor="text1"/>
              </w:rPr>
            </w:pPr>
          </w:p>
          <w:p w14:paraId="0F199CB1" w14:textId="0A93F172" w:rsidR="006F6079" w:rsidRPr="00A36C5C" w:rsidRDefault="006F6079" w:rsidP="006F6079">
            <w:pPr>
              <w:autoSpaceDE w:val="0"/>
              <w:autoSpaceDN w:val="0"/>
              <w:adjustRightInd w:val="0"/>
              <w:jc w:val="both"/>
              <w:rPr>
                <w:rFonts w:ascii="Arial" w:hAnsi="Arial" w:cs="Arial"/>
                <w:color w:val="000000" w:themeColor="text1"/>
              </w:rPr>
            </w:pPr>
            <w:r w:rsidRPr="00A36C5C">
              <w:rPr>
                <w:rFonts w:ascii="Arial" w:hAnsi="Arial" w:cs="Arial"/>
                <w:color w:val="000000" w:themeColor="text1"/>
              </w:rPr>
              <w:t xml:space="preserve">This seems to have happened (even if the information was not reliable) but according to the </w:t>
            </w:r>
            <w:r w:rsidR="002C40F8" w:rsidRPr="00A36C5C">
              <w:rPr>
                <w:rFonts w:ascii="Arial" w:hAnsi="Arial" w:cs="Arial"/>
                <w:color w:val="000000" w:themeColor="text1"/>
              </w:rPr>
              <w:t xml:space="preserve">case </w:t>
            </w:r>
            <w:r w:rsidRPr="00A36C5C">
              <w:rPr>
                <w:rFonts w:ascii="Arial" w:hAnsi="Arial" w:cs="Arial"/>
                <w:color w:val="000000" w:themeColor="text1"/>
              </w:rPr>
              <w:t>study it improved later in the process - probably after the appointment of the CRO.</w:t>
            </w:r>
          </w:p>
          <w:p w14:paraId="370D0640" w14:textId="77777777" w:rsidR="006F6079" w:rsidRDefault="006F6079" w:rsidP="00BD0FE6">
            <w:pPr>
              <w:jc w:val="both"/>
              <w:rPr>
                <w:rFonts w:ascii="Arial" w:hAnsi="Arial" w:cs="Arial"/>
                <w:color w:val="000000" w:themeColor="text1"/>
              </w:rPr>
            </w:pPr>
          </w:p>
          <w:p w14:paraId="09B59713" w14:textId="77777777" w:rsidR="00A36C5C" w:rsidRDefault="00A36C5C" w:rsidP="00BD0FE6">
            <w:pPr>
              <w:jc w:val="both"/>
              <w:rPr>
                <w:rFonts w:ascii="Arial" w:hAnsi="Arial" w:cs="Arial"/>
                <w:color w:val="000000" w:themeColor="text1"/>
              </w:rPr>
            </w:pPr>
          </w:p>
          <w:p w14:paraId="3CF084B9" w14:textId="1648F895" w:rsidR="00A36C5C" w:rsidRPr="00A36C5C" w:rsidRDefault="00A36C5C" w:rsidP="00BD0FE6">
            <w:pPr>
              <w:jc w:val="both"/>
              <w:rPr>
                <w:rFonts w:ascii="Arial" w:hAnsi="Arial" w:cs="Arial"/>
                <w:color w:val="000000" w:themeColor="text1"/>
              </w:rPr>
            </w:pPr>
          </w:p>
        </w:tc>
        <w:tc>
          <w:tcPr>
            <w:tcW w:w="810" w:type="dxa"/>
          </w:tcPr>
          <w:p w14:paraId="4116968A" w14:textId="77777777" w:rsidR="000D508D" w:rsidRPr="00A36C5C" w:rsidRDefault="000D508D" w:rsidP="00BD0FE6">
            <w:pPr>
              <w:jc w:val="both"/>
              <w:rPr>
                <w:rFonts w:ascii="Arial" w:hAnsi="Arial" w:cs="Arial"/>
                <w:color w:val="000000" w:themeColor="text1"/>
              </w:rPr>
            </w:pPr>
          </w:p>
          <w:p w14:paraId="1FD8CAAB" w14:textId="77777777" w:rsidR="006F6079" w:rsidRPr="00A36C5C" w:rsidRDefault="006F6079" w:rsidP="00BD0FE6">
            <w:pPr>
              <w:jc w:val="both"/>
              <w:rPr>
                <w:rFonts w:ascii="Arial" w:hAnsi="Arial" w:cs="Arial"/>
                <w:color w:val="000000" w:themeColor="text1"/>
              </w:rPr>
            </w:pPr>
          </w:p>
          <w:p w14:paraId="03CA0D7B" w14:textId="77777777" w:rsidR="006F6079" w:rsidRPr="00A36C5C" w:rsidRDefault="006F6079" w:rsidP="00BD0FE6">
            <w:pPr>
              <w:jc w:val="both"/>
              <w:rPr>
                <w:rFonts w:ascii="Arial" w:hAnsi="Arial" w:cs="Arial"/>
                <w:color w:val="000000" w:themeColor="text1"/>
              </w:rPr>
            </w:pPr>
          </w:p>
          <w:p w14:paraId="6C246BA4" w14:textId="77777777" w:rsidR="006F6079" w:rsidRPr="00A36C5C" w:rsidRDefault="006F6079" w:rsidP="00BD0FE6">
            <w:pPr>
              <w:jc w:val="both"/>
              <w:rPr>
                <w:rFonts w:ascii="Arial" w:hAnsi="Arial" w:cs="Arial"/>
                <w:color w:val="000000" w:themeColor="text1"/>
              </w:rPr>
            </w:pPr>
          </w:p>
          <w:p w14:paraId="18BEB77D" w14:textId="2B34D482" w:rsidR="006F6079" w:rsidRPr="00A36C5C" w:rsidRDefault="006F6079" w:rsidP="006F6079">
            <w:pPr>
              <w:jc w:val="center"/>
              <w:rPr>
                <w:rFonts w:ascii="Arial" w:hAnsi="Arial" w:cs="Arial"/>
                <w:color w:val="000000" w:themeColor="text1"/>
              </w:rPr>
            </w:pPr>
            <w:r w:rsidRPr="00A36C5C">
              <w:rPr>
                <w:rFonts w:ascii="Arial" w:hAnsi="Arial" w:cs="Arial"/>
                <w:color w:val="000000" w:themeColor="text1"/>
              </w:rPr>
              <w:t>2.5</w:t>
            </w:r>
          </w:p>
        </w:tc>
      </w:tr>
      <w:tr w:rsidR="000D508D" w:rsidRPr="00A36C5C" w14:paraId="493C4F42" w14:textId="679207B5" w:rsidTr="00E17BD9">
        <w:tc>
          <w:tcPr>
            <w:tcW w:w="4248" w:type="dxa"/>
          </w:tcPr>
          <w:p w14:paraId="771D8557" w14:textId="77777777" w:rsidR="006F6079" w:rsidRPr="00A36C5C" w:rsidRDefault="006F6079" w:rsidP="00BD0FE6">
            <w:pPr>
              <w:jc w:val="both"/>
              <w:rPr>
                <w:rFonts w:ascii="Arial" w:hAnsi="Arial" w:cs="Arial"/>
                <w:b/>
                <w:bCs/>
                <w:color w:val="000000" w:themeColor="text1"/>
                <w:u w:val="single"/>
              </w:rPr>
            </w:pPr>
          </w:p>
          <w:p w14:paraId="1944024A" w14:textId="7B975179" w:rsidR="006F6079" w:rsidRPr="00A36C5C" w:rsidRDefault="006F6079" w:rsidP="00BD0FE6">
            <w:pPr>
              <w:jc w:val="both"/>
              <w:rPr>
                <w:rFonts w:ascii="Arial" w:hAnsi="Arial" w:cs="Arial"/>
                <w:b/>
                <w:bCs/>
                <w:color w:val="000000" w:themeColor="text1"/>
                <w:u w:val="single"/>
              </w:rPr>
            </w:pPr>
            <w:r w:rsidRPr="00A36C5C">
              <w:rPr>
                <w:rFonts w:ascii="Arial" w:hAnsi="Arial" w:cs="Arial"/>
                <w:b/>
                <w:bCs/>
                <w:color w:val="000000" w:themeColor="text1"/>
                <w:u w:val="single"/>
              </w:rPr>
              <w:t>Sixth Principle:</w:t>
            </w:r>
          </w:p>
          <w:p w14:paraId="05A8C2F1" w14:textId="77777777" w:rsidR="006F6079" w:rsidRPr="00A36C5C" w:rsidRDefault="006F6079" w:rsidP="00BD0FE6">
            <w:pPr>
              <w:jc w:val="both"/>
              <w:rPr>
                <w:rFonts w:ascii="Arial" w:hAnsi="Arial" w:cs="Arial"/>
                <w:b/>
                <w:bCs/>
                <w:color w:val="000000" w:themeColor="text1"/>
                <w:u w:val="single"/>
              </w:rPr>
            </w:pPr>
          </w:p>
          <w:p w14:paraId="6473CE55" w14:textId="67748175" w:rsidR="000D508D" w:rsidRPr="00A36C5C" w:rsidRDefault="006F6079" w:rsidP="00BD0FE6">
            <w:pPr>
              <w:jc w:val="both"/>
              <w:rPr>
                <w:rFonts w:ascii="Arial" w:hAnsi="Arial" w:cs="Arial"/>
                <w:color w:val="000000" w:themeColor="text1"/>
              </w:rPr>
            </w:pPr>
            <w:r w:rsidRPr="00A36C5C">
              <w:rPr>
                <w:rFonts w:ascii="Arial" w:hAnsi="Arial" w:cs="Arial"/>
                <w:bCs/>
                <w:color w:val="000000" w:themeColor="text1"/>
              </w:rPr>
              <w:t>“Proposals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tc>
        <w:tc>
          <w:tcPr>
            <w:tcW w:w="3600" w:type="dxa"/>
          </w:tcPr>
          <w:p w14:paraId="097F2F5A" w14:textId="08E9D103" w:rsidR="000D508D" w:rsidRPr="00A36C5C" w:rsidRDefault="000D508D" w:rsidP="00BD0FE6">
            <w:pPr>
              <w:jc w:val="both"/>
              <w:rPr>
                <w:rFonts w:ascii="Arial" w:hAnsi="Arial" w:cs="Arial"/>
                <w:color w:val="000000" w:themeColor="text1"/>
              </w:rPr>
            </w:pPr>
          </w:p>
          <w:p w14:paraId="6BBABAD2" w14:textId="77777777" w:rsidR="006F6079" w:rsidRPr="00A36C5C" w:rsidRDefault="006F6079" w:rsidP="00BD0FE6">
            <w:pPr>
              <w:jc w:val="both"/>
              <w:rPr>
                <w:rFonts w:ascii="Arial" w:hAnsi="Arial" w:cs="Arial"/>
                <w:color w:val="000000" w:themeColor="text1"/>
              </w:rPr>
            </w:pPr>
          </w:p>
          <w:p w14:paraId="193F96FA" w14:textId="4DC67630" w:rsidR="00180ACF" w:rsidRDefault="00180ACF" w:rsidP="00BD0FE6">
            <w:pPr>
              <w:jc w:val="both"/>
              <w:rPr>
                <w:rFonts w:ascii="Arial" w:hAnsi="Arial" w:cs="Arial"/>
                <w:color w:val="000000" w:themeColor="text1"/>
              </w:rPr>
            </w:pPr>
            <w:r>
              <w:rPr>
                <w:rFonts w:ascii="Arial" w:hAnsi="Arial" w:cs="Arial"/>
                <w:color w:val="000000" w:themeColor="text1"/>
              </w:rPr>
              <w:t xml:space="preserve">Based on the following statement </w:t>
            </w:r>
            <w:r w:rsidR="006F6079" w:rsidRPr="00A36C5C">
              <w:rPr>
                <w:rFonts w:ascii="Arial" w:hAnsi="Arial" w:cs="Arial"/>
                <w:color w:val="000000" w:themeColor="text1"/>
              </w:rPr>
              <w:t>“</w:t>
            </w:r>
            <w:r w:rsidR="006F6079" w:rsidRPr="00A36C5C">
              <w:rPr>
                <w:rFonts w:ascii="Arial" w:hAnsi="Arial" w:cs="Arial"/>
                <w:i/>
                <w:color w:val="000000" w:themeColor="text1"/>
              </w:rPr>
              <w:t>the contents of the financial restructuring agreement reflect the relative positions of the financiers involved</w:t>
            </w:r>
            <w:r w:rsidR="006F6079" w:rsidRPr="00A36C5C">
              <w:rPr>
                <w:rFonts w:ascii="Arial" w:hAnsi="Arial" w:cs="Arial"/>
                <w:color w:val="000000" w:themeColor="text1"/>
              </w:rPr>
              <w:t>.”</w:t>
            </w:r>
            <w:r>
              <w:rPr>
                <w:rFonts w:ascii="Arial" w:hAnsi="Arial" w:cs="Arial"/>
                <w:color w:val="000000" w:themeColor="text1"/>
              </w:rPr>
              <w:t xml:space="preserve"> It does appear to have been adhered to.</w:t>
            </w:r>
          </w:p>
          <w:p w14:paraId="1E9CAD3F" w14:textId="77777777" w:rsidR="00180ACF" w:rsidRDefault="00180ACF" w:rsidP="00BD0FE6">
            <w:pPr>
              <w:jc w:val="both"/>
              <w:rPr>
                <w:rFonts w:ascii="Arial" w:hAnsi="Arial" w:cs="Arial"/>
                <w:color w:val="000000" w:themeColor="text1"/>
              </w:rPr>
            </w:pPr>
          </w:p>
          <w:p w14:paraId="5C990096" w14:textId="0DBDDA44" w:rsidR="006F6079" w:rsidRPr="00A36C5C" w:rsidRDefault="006F6079" w:rsidP="00BD0FE6">
            <w:pPr>
              <w:jc w:val="both"/>
              <w:rPr>
                <w:rFonts w:ascii="Arial" w:hAnsi="Arial" w:cs="Arial"/>
                <w:color w:val="000000" w:themeColor="text1"/>
              </w:rPr>
            </w:pPr>
            <w:r w:rsidRPr="00A36C5C">
              <w:rPr>
                <w:rFonts w:ascii="Arial" w:hAnsi="Arial" w:cs="Arial"/>
                <w:color w:val="000000" w:themeColor="text1"/>
              </w:rPr>
              <w:t>However</w:t>
            </w:r>
            <w:r w:rsidR="00180ACF">
              <w:rPr>
                <w:rFonts w:ascii="Arial" w:hAnsi="Arial" w:cs="Arial"/>
                <w:color w:val="000000" w:themeColor="text1"/>
              </w:rPr>
              <w:t>,</w:t>
            </w:r>
            <w:r w:rsidRPr="00A36C5C">
              <w:rPr>
                <w:rFonts w:ascii="Arial" w:hAnsi="Arial" w:cs="Arial"/>
                <w:color w:val="000000" w:themeColor="text1"/>
              </w:rPr>
              <w:t xml:space="preserve"> we are also told that “</w:t>
            </w:r>
            <w:r w:rsidRPr="00A36C5C">
              <w:rPr>
                <w:rFonts w:ascii="Arial" w:hAnsi="Arial" w:cs="Arial"/>
                <w:i/>
                <w:color w:val="000000" w:themeColor="text1"/>
              </w:rPr>
              <w:t xml:space="preserve">Flow Management Holding BV </w:t>
            </w:r>
            <w:r w:rsidRPr="00A36C5C">
              <w:rPr>
                <w:rFonts w:ascii="Arial" w:hAnsi="Arial" w:cs="Arial"/>
                <w:i/>
                <w:color w:val="000000" w:themeColor="text1"/>
              </w:rPr>
              <w:lastRenderedPageBreak/>
              <w:t>will be liquidated in an undisclosed manner</w:t>
            </w:r>
            <w:r w:rsidRPr="00A36C5C">
              <w:rPr>
                <w:rFonts w:ascii="Arial" w:hAnsi="Arial" w:cs="Arial"/>
                <w:color w:val="000000" w:themeColor="text1"/>
              </w:rPr>
              <w:t>”. So one may question whether the scope of the restructuring agreement was comprehensive enough to cover all creditors or merely the more important creditors.</w:t>
            </w:r>
          </w:p>
          <w:p w14:paraId="51FF4664" w14:textId="5B957C70" w:rsidR="006F6079" w:rsidRPr="00A36C5C" w:rsidRDefault="006F6079" w:rsidP="00BD0FE6">
            <w:pPr>
              <w:jc w:val="both"/>
              <w:rPr>
                <w:rFonts w:ascii="Arial" w:hAnsi="Arial" w:cs="Arial"/>
                <w:color w:val="000000" w:themeColor="text1"/>
              </w:rPr>
            </w:pPr>
          </w:p>
        </w:tc>
        <w:tc>
          <w:tcPr>
            <w:tcW w:w="810" w:type="dxa"/>
          </w:tcPr>
          <w:p w14:paraId="54FB5153" w14:textId="77777777" w:rsidR="000D508D" w:rsidRPr="00A36C5C" w:rsidRDefault="000D508D" w:rsidP="00BD0FE6">
            <w:pPr>
              <w:jc w:val="both"/>
              <w:rPr>
                <w:rFonts w:ascii="Arial" w:hAnsi="Arial" w:cs="Arial"/>
                <w:color w:val="000000" w:themeColor="text1"/>
              </w:rPr>
            </w:pPr>
          </w:p>
          <w:p w14:paraId="65E250C1" w14:textId="77777777" w:rsidR="006F6079" w:rsidRPr="00A36C5C" w:rsidRDefault="006F6079" w:rsidP="00BD0FE6">
            <w:pPr>
              <w:jc w:val="both"/>
              <w:rPr>
                <w:rFonts w:ascii="Arial" w:hAnsi="Arial" w:cs="Arial"/>
                <w:color w:val="000000" w:themeColor="text1"/>
              </w:rPr>
            </w:pPr>
          </w:p>
          <w:p w14:paraId="75D78433" w14:textId="77777777" w:rsidR="006F6079" w:rsidRPr="00A36C5C" w:rsidRDefault="006F6079" w:rsidP="00BD0FE6">
            <w:pPr>
              <w:jc w:val="both"/>
              <w:rPr>
                <w:rFonts w:ascii="Arial" w:hAnsi="Arial" w:cs="Arial"/>
                <w:color w:val="000000" w:themeColor="text1"/>
              </w:rPr>
            </w:pPr>
          </w:p>
          <w:p w14:paraId="1E2CEC65" w14:textId="77777777" w:rsidR="006F6079" w:rsidRPr="00A36C5C" w:rsidRDefault="006F6079" w:rsidP="00BD0FE6">
            <w:pPr>
              <w:jc w:val="both"/>
              <w:rPr>
                <w:rFonts w:ascii="Arial" w:hAnsi="Arial" w:cs="Arial"/>
                <w:color w:val="000000" w:themeColor="text1"/>
              </w:rPr>
            </w:pPr>
          </w:p>
          <w:p w14:paraId="058F2C22" w14:textId="77777777" w:rsidR="006F6079" w:rsidRPr="00A36C5C" w:rsidRDefault="006F6079" w:rsidP="00BD0FE6">
            <w:pPr>
              <w:jc w:val="both"/>
              <w:rPr>
                <w:rFonts w:ascii="Arial" w:hAnsi="Arial" w:cs="Arial"/>
                <w:color w:val="000000" w:themeColor="text1"/>
              </w:rPr>
            </w:pPr>
          </w:p>
          <w:p w14:paraId="79CA8043" w14:textId="77777777" w:rsidR="006F6079" w:rsidRPr="00A36C5C" w:rsidRDefault="006F6079" w:rsidP="00BD0FE6">
            <w:pPr>
              <w:jc w:val="both"/>
              <w:rPr>
                <w:rFonts w:ascii="Arial" w:hAnsi="Arial" w:cs="Arial"/>
                <w:color w:val="000000" w:themeColor="text1"/>
              </w:rPr>
            </w:pPr>
          </w:p>
          <w:p w14:paraId="683E87AA" w14:textId="68A7831F" w:rsidR="006F6079" w:rsidRPr="00A36C5C" w:rsidRDefault="006F6079" w:rsidP="006F6079">
            <w:pPr>
              <w:jc w:val="center"/>
              <w:rPr>
                <w:rFonts w:ascii="Arial" w:hAnsi="Arial" w:cs="Arial"/>
                <w:color w:val="000000" w:themeColor="text1"/>
              </w:rPr>
            </w:pPr>
            <w:r w:rsidRPr="00A36C5C">
              <w:rPr>
                <w:rFonts w:ascii="Arial" w:hAnsi="Arial" w:cs="Arial"/>
                <w:color w:val="000000" w:themeColor="text1"/>
              </w:rPr>
              <w:t>4</w:t>
            </w:r>
          </w:p>
        </w:tc>
      </w:tr>
      <w:tr w:rsidR="000D508D" w:rsidRPr="00A36C5C" w14:paraId="21D1C56B" w14:textId="41E76797" w:rsidTr="00E17BD9">
        <w:tc>
          <w:tcPr>
            <w:tcW w:w="4248" w:type="dxa"/>
          </w:tcPr>
          <w:p w14:paraId="3089D0EF" w14:textId="77777777" w:rsidR="000D508D" w:rsidRPr="00A36C5C" w:rsidRDefault="000D508D" w:rsidP="00BD0FE6">
            <w:pPr>
              <w:jc w:val="both"/>
              <w:rPr>
                <w:rFonts w:ascii="Arial" w:hAnsi="Arial" w:cs="Arial"/>
                <w:color w:val="000000" w:themeColor="text1"/>
              </w:rPr>
            </w:pPr>
          </w:p>
          <w:p w14:paraId="0AA02BF1" w14:textId="77777777" w:rsidR="006F6079" w:rsidRPr="00A36C5C" w:rsidRDefault="006F6079" w:rsidP="00BD0FE6">
            <w:pPr>
              <w:jc w:val="both"/>
              <w:rPr>
                <w:rFonts w:ascii="Arial" w:hAnsi="Arial" w:cs="Arial"/>
                <w:bCs/>
                <w:color w:val="000000" w:themeColor="text1"/>
              </w:rPr>
            </w:pPr>
            <w:r w:rsidRPr="00A36C5C">
              <w:rPr>
                <w:rFonts w:ascii="Arial" w:hAnsi="Arial" w:cs="Arial"/>
                <w:b/>
                <w:bCs/>
                <w:color w:val="000000" w:themeColor="text1"/>
                <w:u w:val="single"/>
              </w:rPr>
              <w:t>Seventh Principle:</w:t>
            </w:r>
            <w:r w:rsidRPr="00A36C5C">
              <w:rPr>
                <w:rFonts w:ascii="Arial" w:hAnsi="Arial" w:cs="Arial"/>
                <w:bCs/>
                <w:color w:val="000000" w:themeColor="text1"/>
              </w:rPr>
              <w:t xml:space="preserve"> </w:t>
            </w:r>
          </w:p>
          <w:p w14:paraId="69085A6D" w14:textId="77777777" w:rsidR="006F6079" w:rsidRPr="00A36C5C" w:rsidRDefault="006F6079" w:rsidP="00BD0FE6">
            <w:pPr>
              <w:jc w:val="both"/>
              <w:rPr>
                <w:rFonts w:ascii="Arial" w:hAnsi="Arial" w:cs="Arial"/>
                <w:bCs/>
                <w:color w:val="000000" w:themeColor="text1"/>
              </w:rPr>
            </w:pPr>
          </w:p>
          <w:p w14:paraId="4080D5AC" w14:textId="2032C3F7" w:rsidR="006F6079" w:rsidRPr="00A36C5C" w:rsidRDefault="006F6079" w:rsidP="00BD0FE6">
            <w:pPr>
              <w:jc w:val="both"/>
              <w:rPr>
                <w:rFonts w:ascii="Arial" w:hAnsi="Arial" w:cs="Arial"/>
                <w:color w:val="000000" w:themeColor="text1"/>
              </w:rPr>
            </w:pPr>
            <w:r w:rsidRPr="00A36C5C">
              <w:rPr>
                <w:rFonts w:ascii="Arial" w:hAnsi="Arial" w:cs="Arial"/>
                <w:bCs/>
                <w:color w:val="000000" w:themeColor="text1"/>
              </w:rPr>
              <w:t>“Information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5EA8FD16" w14:textId="77777777" w:rsidR="006F6079" w:rsidRPr="00A36C5C" w:rsidRDefault="006F6079" w:rsidP="00BD0FE6">
            <w:pPr>
              <w:jc w:val="both"/>
              <w:rPr>
                <w:rFonts w:ascii="Arial" w:hAnsi="Arial" w:cs="Arial"/>
                <w:color w:val="000000" w:themeColor="text1"/>
              </w:rPr>
            </w:pPr>
          </w:p>
          <w:p w14:paraId="2EB7CAC6" w14:textId="77777777" w:rsidR="006F6079" w:rsidRPr="00A36C5C" w:rsidRDefault="006F6079" w:rsidP="00BD0FE6">
            <w:pPr>
              <w:jc w:val="both"/>
              <w:rPr>
                <w:rFonts w:ascii="Arial" w:hAnsi="Arial" w:cs="Arial"/>
                <w:color w:val="000000" w:themeColor="text1"/>
              </w:rPr>
            </w:pPr>
          </w:p>
          <w:p w14:paraId="5E70FABC" w14:textId="77777777" w:rsidR="006F6079" w:rsidRPr="00A36C5C" w:rsidRDefault="006F6079" w:rsidP="00BD0FE6">
            <w:pPr>
              <w:jc w:val="both"/>
              <w:rPr>
                <w:rFonts w:ascii="Arial" w:hAnsi="Arial" w:cs="Arial"/>
                <w:color w:val="000000" w:themeColor="text1"/>
              </w:rPr>
            </w:pPr>
          </w:p>
          <w:p w14:paraId="297ED636" w14:textId="77777777" w:rsidR="006F6079" w:rsidRPr="00A36C5C" w:rsidRDefault="006F6079" w:rsidP="00BD0FE6">
            <w:pPr>
              <w:jc w:val="both"/>
              <w:rPr>
                <w:rFonts w:ascii="Arial" w:hAnsi="Arial" w:cs="Arial"/>
                <w:color w:val="000000" w:themeColor="text1"/>
              </w:rPr>
            </w:pPr>
          </w:p>
          <w:p w14:paraId="6C1A5AF4" w14:textId="77777777" w:rsidR="006F6079" w:rsidRPr="00A36C5C" w:rsidRDefault="006F6079" w:rsidP="00BD0FE6">
            <w:pPr>
              <w:jc w:val="both"/>
              <w:rPr>
                <w:rFonts w:ascii="Arial" w:hAnsi="Arial" w:cs="Arial"/>
                <w:color w:val="000000" w:themeColor="text1"/>
              </w:rPr>
            </w:pPr>
          </w:p>
          <w:p w14:paraId="52C8401C" w14:textId="77777777" w:rsidR="006F6079" w:rsidRPr="00A36C5C" w:rsidRDefault="006F6079" w:rsidP="00BD0FE6">
            <w:pPr>
              <w:jc w:val="both"/>
              <w:rPr>
                <w:rFonts w:ascii="Arial" w:hAnsi="Arial" w:cs="Arial"/>
                <w:color w:val="000000" w:themeColor="text1"/>
              </w:rPr>
            </w:pPr>
          </w:p>
          <w:p w14:paraId="29B96428" w14:textId="4A204372" w:rsidR="006F6079" w:rsidRPr="00A36C5C" w:rsidRDefault="006F6079" w:rsidP="00BD0FE6">
            <w:pPr>
              <w:jc w:val="both"/>
              <w:rPr>
                <w:rFonts w:ascii="Arial" w:hAnsi="Arial" w:cs="Arial"/>
                <w:color w:val="000000" w:themeColor="text1"/>
              </w:rPr>
            </w:pPr>
          </w:p>
        </w:tc>
        <w:tc>
          <w:tcPr>
            <w:tcW w:w="3600" w:type="dxa"/>
          </w:tcPr>
          <w:p w14:paraId="2B6662B9" w14:textId="77777777" w:rsidR="000D508D" w:rsidRPr="00A36C5C" w:rsidRDefault="000D508D" w:rsidP="00BD0FE6">
            <w:pPr>
              <w:jc w:val="both"/>
              <w:rPr>
                <w:rFonts w:ascii="Arial" w:hAnsi="Arial" w:cs="Arial"/>
                <w:color w:val="000000" w:themeColor="text1"/>
              </w:rPr>
            </w:pPr>
          </w:p>
          <w:p w14:paraId="18B5BD32" w14:textId="51E106B6" w:rsidR="006F6079" w:rsidRPr="00A36C5C" w:rsidRDefault="006F6079" w:rsidP="006F6079">
            <w:pPr>
              <w:autoSpaceDE w:val="0"/>
              <w:autoSpaceDN w:val="0"/>
              <w:adjustRightInd w:val="0"/>
              <w:jc w:val="both"/>
              <w:rPr>
                <w:rFonts w:ascii="Arial" w:hAnsi="Arial" w:cs="Arial"/>
                <w:color w:val="000000" w:themeColor="text1"/>
              </w:rPr>
            </w:pPr>
            <w:r w:rsidRPr="00A36C5C">
              <w:rPr>
                <w:rFonts w:ascii="Arial" w:hAnsi="Arial" w:cs="Arial"/>
                <w:color w:val="000000" w:themeColor="text1"/>
              </w:rPr>
              <w:t xml:space="preserve">Not adhered to the extent that press releases were issued at various times </w:t>
            </w:r>
            <w:r w:rsidR="002C40F8" w:rsidRPr="00A36C5C">
              <w:rPr>
                <w:rFonts w:ascii="Arial" w:hAnsi="Arial" w:cs="Arial"/>
                <w:color w:val="000000" w:themeColor="text1"/>
              </w:rPr>
              <w:t xml:space="preserve">even </w:t>
            </w:r>
            <w:r w:rsidRPr="00A36C5C">
              <w:rPr>
                <w:rFonts w:ascii="Arial" w:hAnsi="Arial" w:cs="Arial"/>
                <w:color w:val="000000" w:themeColor="text1"/>
              </w:rPr>
              <w:t xml:space="preserve">the group </w:t>
            </w:r>
            <w:r w:rsidR="002C40F8" w:rsidRPr="00A36C5C">
              <w:rPr>
                <w:rFonts w:ascii="Arial" w:hAnsi="Arial" w:cs="Arial"/>
                <w:color w:val="000000" w:themeColor="text1"/>
              </w:rPr>
              <w:t xml:space="preserve">was </w:t>
            </w:r>
            <w:r w:rsidRPr="00A36C5C">
              <w:rPr>
                <w:rFonts w:ascii="Arial" w:hAnsi="Arial" w:cs="Arial"/>
                <w:color w:val="000000" w:themeColor="text1"/>
              </w:rPr>
              <w:t xml:space="preserve">privately held. It is not entirely clear why press releases were issued. </w:t>
            </w:r>
          </w:p>
          <w:p w14:paraId="09403D21" w14:textId="77777777" w:rsidR="006F6079" w:rsidRPr="00A36C5C" w:rsidRDefault="006F6079" w:rsidP="006F6079">
            <w:pPr>
              <w:autoSpaceDE w:val="0"/>
              <w:autoSpaceDN w:val="0"/>
              <w:adjustRightInd w:val="0"/>
              <w:jc w:val="both"/>
              <w:rPr>
                <w:rFonts w:ascii="Arial" w:hAnsi="Arial" w:cs="Arial"/>
                <w:color w:val="000000" w:themeColor="text1"/>
              </w:rPr>
            </w:pPr>
          </w:p>
          <w:p w14:paraId="46C5523F" w14:textId="60B566A3" w:rsidR="006F6079" w:rsidRPr="00A36C5C" w:rsidRDefault="006F6079" w:rsidP="006F6079">
            <w:pPr>
              <w:autoSpaceDE w:val="0"/>
              <w:autoSpaceDN w:val="0"/>
              <w:adjustRightInd w:val="0"/>
              <w:jc w:val="both"/>
              <w:rPr>
                <w:rFonts w:ascii="Arial" w:hAnsi="Arial" w:cs="Arial"/>
                <w:color w:val="000000" w:themeColor="text1"/>
              </w:rPr>
            </w:pPr>
            <w:r w:rsidRPr="00A36C5C">
              <w:rPr>
                <w:rFonts w:ascii="Arial" w:hAnsi="Arial" w:cs="Arial"/>
                <w:color w:val="000000" w:themeColor="text1"/>
              </w:rPr>
              <w:t>Potentially press releases may have been used to communicate to broader stakeholders such as employees or unions. However</w:t>
            </w:r>
            <w:r w:rsidR="00180ACF">
              <w:rPr>
                <w:rFonts w:ascii="Arial" w:hAnsi="Arial" w:cs="Arial"/>
                <w:color w:val="000000" w:themeColor="text1"/>
              </w:rPr>
              <w:t>,</w:t>
            </w:r>
            <w:r w:rsidRPr="00A36C5C">
              <w:rPr>
                <w:rFonts w:ascii="Arial" w:hAnsi="Arial" w:cs="Arial"/>
                <w:color w:val="000000" w:themeColor="text1"/>
              </w:rPr>
              <w:t xml:space="preserve"> it may also have caused potential buyers to b</w:t>
            </w:r>
            <w:r w:rsidR="00180ACF">
              <w:rPr>
                <w:rFonts w:ascii="Arial" w:hAnsi="Arial" w:cs="Arial"/>
                <w:color w:val="000000" w:themeColor="text1"/>
              </w:rPr>
              <w:t>e</w:t>
            </w:r>
            <w:r w:rsidRPr="00A36C5C">
              <w:rPr>
                <w:rFonts w:ascii="Arial" w:hAnsi="Arial" w:cs="Arial"/>
                <w:color w:val="000000" w:themeColor="text1"/>
              </w:rPr>
              <w:t xml:space="preserve"> less interested as the news tended to be bad.</w:t>
            </w:r>
          </w:p>
          <w:p w14:paraId="752B8672" w14:textId="13688296" w:rsidR="006F6079" w:rsidRPr="00A36C5C" w:rsidRDefault="006F6079" w:rsidP="00BD0FE6">
            <w:pPr>
              <w:jc w:val="both"/>
              <w:rPr>
                <w:rFonts w:ascii="Arial" w:hAnsi="Arial" w:cs="Arial"/>
                <w:color w:val="000000" w:themeColor="text1"/>
              </w:rPr>
            </w:pPr>
          </w:p>
        </w:tc>
        <w:tc>
          <w:tcPr>
            <w:tcW w:w="810" w:type="dxa"/>
          </w:tcPr>
          <w:p w14:paraId="6404661D" w14:textId="77777777" w:rsidR="000D508D" w:rsidRPr="00A36C5C" w:rsidRDefault="000D508D" w:rsidP="00BD0FE6">
            <w:pPr>
              <w:jc w:val="both"/>
              <w:rPr>
                <w:rFonts w:ascii="Arial" w:hAnsi="Arial" w:cs="Arial"/>
                <w:color w:val="000000" w:themeColor="text1"/>
              </w:rPr>
            </w:pPr>
          </w:p>
          <w:p w14:paraId="5F5D2AFA" w14:textId="77777777" w:rsidR="006F6079" w:rsidRPr="00A36C5C" w:rsidRDefault="006F6079" w:rsidP="00BD0FE6">
            <w:pPr>
              <w:jc w:val="both"/>
              <w:rPr>
                <w:rFonts w:ascii="Arial" w:hAnsi="Arial" w:cs="Arial"/>
                <w:color w:val="000000" w:themeColor="text1"/>
              </w:rPr>
            </w:pPr>
          </w:p>
          <w:p w14:paraId="72AEAC7A" w14:textId="77777777" w:rsidR="006F6079" w:rsidRPr="00A36C5C" w:rsidRDefault="006F6079" w:rsidP="00BD0FE6">
            <w:pPr>
              <w:jc w:val="both"/>
              <w:rPr>
                <w:rFonts w:ascii="Arial" w:hAnsi="Arial" w:cs="Arial"/>
                <w:color w:val="000000" w:themeColor="text1"/>
              </w:rPr>
            </w:pPr>
          </w:p>
          <w:p w14:paraId="6D636507" w14:textId="77777777" w:rsidR="006F6079" w:rsidRPr="00A36C5C" w:rsidRDefault="006F6079" w:rsidP="00BD0FE6">
            <w:pPr>
              <w:jc w:val="both"/>
              <w:rPr>
                <w:rFonts w:ascii="Arial" w:hAnsi="Arial" w:cs="Arial"/>
                <w:color w:val="000000" w:themeColor="text1"/>
              </w:rPr>
            </w:pPr>
          </w:p>
          <w:p w14:paraId="24877B7C" w14:textId="77777777" w:rsidR="006F6079" w:rsidRPr="00A36C5C" w:rsidRDefault="006F6079" w:rsidP="00BD0FE6">
            <w:pPr>
              <w:jc w:val="both"/>
              <w:rPr>
                <w:rFonts w:ascii="Arial" w:hAnsi="Arial" w:cs="Arial"/>
                <w:color w:val="000000" w:themeColor="text1"/>
              </w:rPr>
            </w:pPr>
          </w:p>
          <w:p w14:paraId="1456B61A" w14:textId="77777777" w:rsidR="006F6079" w:rsidRPr="00A36C5C" w:rsidRDefault="006F6079" w:rsidP="00BD0FE6">
            <w:pPr>
              <w:jc w:val="both"/>
              <w:rPr>
                <w:rFonts w:ascii="Arial" w:hAnsi="Arial" w:cs="Arial"/>
                <w:color w:val="000000" w:themeColor="text1"/>
              </w:rPr>
            </w:pPr>
          </w:p>
          <w:p w14:paraId="657DD5BC" w14:textId="5D94CFA5" w:rsidR="006F6079" w:rsidRPr="00A36C5C" w:rsidRDefault="006F6079" w:rsidP="006F6079">
            <w:pPr>
              <w:jc w:val="center"/>
              <w:rPr>
                <w:rFonts w:ascii="Arial" w:hAnsi="Arial" w:cs="Arial"/>
                <w:color w:val="000000" w:themeColor="text1"/>
              </w:rPr>
            </w:pPr>
            <w:r w:rsidRPr="00A36C5C">
              <w:rPr>
                <w:rFonts w:ascii="Arial" w:hAnsi="Arial" w:cs="Arial"/>
                <w:color w:val="000000" w:themeColor="text1"/>
              </w:rPr>
              <w:t>0</w:t>
            </w:r>
          </w:p>
        </w:tc>
      </w:tr>
      <w:tr w:rsidR="000D508D" w:rsidRPr="00A36C5C" w14:paraId="7EF2BA07" w14:textId="277D6AE2" w:rsidTr="00DF5B2B">
        <w:trPr>
          <w:trHeight w:val="2870"/>
        </w:trPr>
        <w:tc>
          <w:tcPr>
            <w:tcW w:w="4248" w:type="dxa"/>
          </w:tcPr>
          <w:p w14:paraId="23B0E630" w14:textId="77777777" w:rsidR="00DF5B2B" w:rsidRPr="00A36C5C" w:rsidRDefault="00DF5B2B" w:rsidP="00DF5B2B">
            <w:pPr>
              <w:autoSpaceDE w:val="0"/>
              <w:autoSpaceDN w:val="0"/>
              <w:adjustRightInd w:val="0"/>
              <w:jc w:val="both"/>
              <w:rPr>
                <w:rFonts w:ascii="Arial" w:hAnsi="Arial" w:cs="Arial"/>
                <w:b/>
                <w:bCs/>
                <w:color w:val="000000" w:themeColor="text1"/>
                <w:u w:val="single"/>
              </w:rPr>
            </w:pPr>
          </w:p>
          <w:p w14:paraId="52130655" w14:textId="77777777" w:rsidR="002C40F8" w:rsidRPr="00A36C5C" w:rsidRDefault="00DF5B2B" w:rsidP="00DF5B2B">
            <w:pPr>
              <w:autoSpaceDE w:val="0"/>
              <w:autoSpaceDN w:val="0"/>
              <w:adjustRightInd w:val="0"/>
              <w:jc w:val="both"/>
              <w:rPr>
                <w:rFonts w:ascii="Arial" w:hAnsi="Arial" w:cs="Arial"/>
                <w:b/>
                <w:bCs/>
                <w:color w:val="000000" w:themeColor="text1"/>
              </w:rPr>
            </w:pPr>
            <w:r w:rsidRPr="00A36C5C">
              <w:rPr>
                <w:rFonts w:ascii="Arial" w:hAnsi="Arial" w:cs="Arial"/>
                <w:b/>
                <w:bCs/>
                <w:color w:val="000000" w:themeColor="text1"/>
                <w:u w:val="single"/>
              </w:rPr>
              <w:t>Eighth Principle</w:t>
            </w:r>
            <w:r w:rsidR="00AB5DFD" w:rsidRPr="00A36C5C">
              <w:rPr>
                <w:rFonts w:ascii="Arial" w:hAnsi="Arial" w:cs="Arial"/>
                <w:b/>
                <w:bCs/>
                <w:color w:val="000000" w:themeColor="text1"/>
              </w:rPr>
              <w:t xml:space="preserve">: </w:t>
            </w:r>
            <w:r w:rsidRPr="00A36C5C">
              <w:rPr>
                <w:rFonts w:ascii="Arial" w:hAnsi="Arial" w:cs="Arial"/>
                <w:b/>
                <w:bCs/>
                <w:color w:val="000000" w:themeColor="text1"/>
              </w:rPr>
              <w:t xml:space="preserve"> </w:t>
            </w:r>
          </w:p>
          <w:p w14:paraId="3540E216" w14:textId="77777777" w:rsidR="002C40F8" w:rsidRPr="00A36C5C" w:rsidRDefault="002C40F8" w:rsidP="00DF5B2B">
            <w:pPr>
              <w:autoSpaceDE w:val="0"/>
              <w:autoSpaceDN w:val="0"/>
              <w:adjustRightInd w:val="0"/>
              <w:jc w:val="both"/>
              <w:rPr>
                <w:rFonts w:ascii="Arial" w:hAnsi="Arial" w:cs="Arial"/>
                <w:b/>
                <w:bCs/>
                <w:color w:val="000000" w:themeColor="text1"/>
              </w:rPr>
            </w:pPr>
          </w:p>
          <w:p w14:paraId="1E003B61" w14:textId="3EE6BF2C" w:rsidR="00DF5B2B" w:rsidRPr="00A36C5C" w:rsidRDefault="00DF5B2B" w:rsidP="00DF5B2B">
            <w:pPr>
              <w:autoSpaceDE w:val="0"/>
              <w:autoSpaceDN w:val="0"/>
              <w:adjustRightInd w:val="0"/>
              <w:jc w:val="both"/>
              <w:rPr>
                <w:rFonts w:ascii="Arial" w:hAnsi="Arial" w:cs="Arial"/>
                <w:color w:val="000000" w:themeColor="text1"/>
              </w:rPr>
            </w:pPr>
            <w:r w:rsidRPr="00A36C5C">
              <w:rPr>
                <w:rFonts w:ascii="Arial" w:hAnsi="Arial" w:cs="Arial"/>
                <w:bCs/>
                <w:color w:val="000000" w:themeColor="text1"/>
              </w:rPr>
              <w:t>If additional funding is provided during the Standstill</w:t>
            </w:r>
            <w:r w:rsidRPr="00A36C5C">
              <w:rPr>
                <w:rFonts w:ascii="Arial" w:hAnsi="Arial" w:cs="Arial"/>
                <w:color w:val="000000" w:themeColor="text1"/>
              </w:rPr>
              <w:t xml:space="preserve"> </w:t>
            </w:r>
            <w:r w:rsidRPr="00A36C5C">
              <w:rPr>
                <w:rFonts w:ascii="Arial" w:hAnsi="Arial" w:cs="Arial"/>
                <w:bCs/>
                <w:color w:val="000000" w:themeColor="text1"/>
              </w:rPr>
              <w:t>Period or under any rescue or restructuring proposals, the repayment of such additional funding should, so far as practicable, be accorded priority status as compared to other indebtedness or claims of relevant creditors.</w:t>
            </w:r>
          </w:p>
          <w:p w14:paraId="43ADC94A" w14:textId="24E56D5E" w:rsidR="00DF5B2B" w:rsidRPr="00A36C5C" w:rsidRDefault="00DF5B2B" w:rsidP="00BD0FE6">
            <w:pPr>
              <w:jc w:val="both"/>
              <w:rPr>
                <w:rFonts w:ascii="Arial" w:hAnsi="Arial" w:cs="Arial"/>
                <w:color w:val="000000" w:themeColor="text1"/>
              </w:rPr>
            </w:pPr>
          </w:p>
        </w:tc>
        <w:tc>
          <w:tcPr>
            <w:tcW w:w="3600" w:type="dxa"/>
          </w:tcPr>
          <w:p w14:paraId="3FD0027F" w14:textId="77777777" w:rsidR="00DF5B2B" w:rsidRPr="00A36C5C" w:rsidRDefault="00DF5B2B" w:rsidP="00DF5B2B">
            <w:pPr>
              <w:autoSpaceDE w:val="0"/>
              <w:autoSpaceDN w:val="0"/>
              <w:adjustRightInd w:val="0"/>
              <w:jc w:val="both"/>
              <w:rPr>
                <w:rFonts w:ascii="Arial" w:hAnsi="Arial" w:cs="Arial"/>
                <w:color w:val="000000" w:themeColor="text1"/>
              </w:rPr>
            </w:pPr>
          </w:p>
          <w:p w14:paraId="152E3D70" w14:textId="77777777" w:rsidR="002C40F8" w:rsidRPr="00A36C5C" w:rsidRDefault="00DF5B2B" w:rsidP="00DF5B2B">
            <w:pPr>
              <w:autoSpaceDE w:val="0"/>
              <w:autoSpaceDN w:val="0"/>
              <w:adjustRightInd w:val="0"/>
              <w:jc w:val="both"/>
              <w:rPr>
                <w:rFonts w:ascii="Arial" w:hAnsi="Arial" w:cs="Arial"/>
                <w:color w:val="000000" w:themeColor="text1"/>
              </w:rPr>
            </w:pPr>
            <w:r w:rsidRPr="00A36C5C">
              <w:rPr>
                <w:rFonts w:ascii="Arial" w:hAnsi="Arial" w:cs="Arial"/>
                <w:color w:val="000000" w:themeColor="text1"/>
              </w:rPr>
              <w:t xml:space="preserve">This may have been adhered to in part. We are told additional working capital is repaid early in January 2015 totaling Eur 25 Million. </w:t>
            </w:r>
          </w:p>
          <w:p w14:paraId="1C62AF9D" w14:textId="77777777" w:rsidR="002C40F8" w:rsidRPr="00A36C5C" w:rsidRDefault="002C40F8" w:rsidP="00DF5B2B">
            <w:pPr>
              <w:autoSpaceDE w:val="0"/>
              <w:autoSpaceDN w:val="0"/>
              <w:adjustRightInd w:val="0"/>
              <w:jc w:val="both"/>
              <w:rPr>
                <w:rFonts w:ascii="Arial" w:hAnsi="Arial" w:cs="Arial"/>
                <w:color w:val="000000" w:themeColor="text1"/>
              </w:rPr>
            </w:pPr>
          </w:p>
          <w:p w14:paraId="67B752DC" w14:textId="2A2F6B16" w:rsidR="000D508D" w:rsidRPr="00A36C5C" w:rsidRDefault="00DF5B2B" w:rsidP="00DF5B2B">
            <w:pPr>
              <w:autoSpaceDE w:val="0"/>
              <w:autoSpaceDN w:val="0"/>
              <w:adjustRightInd w:val="0"/>
              <w:jc w:val="both"/>
              <w:rPr>
                <w:rFonts w:ascii="Arial" w:hAnsi="Arial" w:cs="Arial"/>
                <w:color w:val="000000" w:themeColor="text1"/>
              </w:rPr>
            </w:pPr>
            <w:r w:rsidRPr="00A36C5C">
              <w:rPr>
                <w:rFonts w:ascii="Arial" w:hAnsi="Arial" w:cs="Arial"/>
                <w:color w:val="000000" w:themeColor="text1"/>
              </w:rPr>
              <w:t>However</w:t>
            </w:r>
            <w:r w:rsidR="00180ACF">
              <w:rPr>
                <w:rFonts w:ascii="Arial" w:hAnsi="Arial" w:cs="Arial"/>
                <w:color w:val="000000" w:themeColor="text1"/>
              </w:rPr>
              <w:t>,</w:t>
            </w:r>
            <w:r w:rsidRPr="00A36C5C">
              <w:rPr>
                <w:rFonts w:ascii="Arial" w:hAnsi="Arial" w:cs="Arial"/>
                <w:color w:val="000000" w:themeColor="text1"/>
              </w:rPr>
              <w:t xml:space="preserve"> the Shareholder provided an additional Eur 35 Million as an unsecured loan and it is not apparent if that was repaid. </w:t>
            </w:r>
          </w:p>
        </w:tc>
        <w:tc>
          <w:tcPr>
            <w:tcW w:w="810" w:type="dxa"/>
          </w:tcPr>
          <w:p w14:paraId="25F11416" w14:textId="77777777" w:rsidR="000D508D" w:rsidRPr="00A36C5C" w:rsidRDefault="000D508D" w:rsidP="00BD0FE6">
            <w:pPr>
              <w:jc w:val="both"/>
              <w:rPr>
                <w:rFonts w:ascii="Arial" w:hAnsi="Arial" w:cs="Arial"/>
                <w:color w:val="000000" w:themeColor="text1"/>
              </w:rPr>
            </w:pPr>
          </w:p>
          <w:p w14:paraId="071387E0" w14:textId="77777777" w:rsidR="00DF5B2B" w:rsidRPr="00A36C5C" w:rsidRDefault="00DF5B2B" w:rsidP="00BD0FE6">
            <w:pPr>
              <w:jc w:val="both"/>
              <w:rPr>
                <w:rFonts w:ascii="Arial" w:hAnsi="Arial" w:cs="Arial"/>
                <w:color w:val="000000" w:themeColor="text1"/>
              </w:rPr>
            </w:pPr>
          </w:p>
          <w:p w14:paraId="0A0E9BA4" w14:textId="77777777" w:rsidR="00DF5B2B" w:rsidRPr="00A36C5C" w:rsidRDefault="00DF5B2B" w:rsidP="00BD0FE6">
            <w:pPr>
              <w:jc w:val="both"/>
              <w:rPr>
                <w:rFonts w:ascii="Arial" w:hAnsi="Arial" w:cs="Arial"/>
                <w:color w:val="000000" w:themeColor="text1"/>
              </w:rPr>
            </w:pPr>
          </w:p>
          <w:p w14:paraId="117A34EC" w14:textId="3219A72C" w:rsidR="00DF5B2B" w:rsidRPr="00A36C5C" w:rsidRDefault="00DF5B2B" w:rsidP="00DF5B2B">
            <w:pPr>
              <w:jc w:val="center"/>
              <w:rPr>
                <w:rFonts w:ascii="Arial" w:hAnsi="Arial" w:cs="Arial"/>
                <w:color w:val="000000" w:themeColor="text1"/>
              </w:rPr>
            </w:pPr>
            <w:r w:rsidRPr="00A36C5C">
              <w:rPr>
                <w:rFonts w:ascii="Arial" w:hAnsi="Arial" w:cs="Arial"/>
                <w:color w:val="000000" w:themeColor="text1"/>
              </w:rPr>
              <w:t>2</w:t>
            </w:r>
          </w:p>
        </w:tc>
      </w:tr>
    </w:tbl>
    <w:p w14:paraId="130466C6" w14:textId="2AE78216" w:rsidR="000D508D" w:rsidRPr="00A36C5C" w:rsidRDefault="000D508D" w:rsidP="00BD0FE6">
      <w:pPr>
        <w:spacing w:line="240" w:lineRule="auto"/>
        <w:jc w:val="both"/>
        <w:rPr>
          <w:rFonts w:ascii="Arial" w:hAnsi="Arial" w:cs="Arial"/>
          <w:color w:val="000000" w:themeColor="text1"/>
        </w:rPr>
      </w:pPr>
    </w:p>
    <w:p w14:paraId="0E765CC3" w14:textId="6DD1655A" w:rsidR="000D508D" w:rsidRPr="00A36C5C" w:rsidRDefault="000D508D" w:rsidP="00BD0FE6">
      <w:pPr>
        <w:spacing w:line="240" w:lineRule="auto"/>
        <w:jc w:val="both"/>
        <w:rPr>
          <w:rFonts w:ascii="Arial" w:hAnsi="Arial" w:cs="Arial"/>
          <w:color w:val="000000" w:themeColor="text1"/>
        </w:rPr>
      </w:pPr>
    </w:p>
    <w:p w14:paraId="152A1699" w14:textId="782BE5BC" w:rsidR="000D508D" w:rsidRDefault="000D508D" w:rsidP="00BD0FE6">
      <w:pPr>
        <w:spacing w:line="240" w:lineRule="auto"/>
        <w:jc w:val="both"/>
        <w:rPr>
          <w:rFonts w:ascii="Arial" w:hAnsi="Arial" w:cs="Arial"/>
          <w:color w:val="000000" w:themeColor="text1"/>
        </w:rPr>
      </w:pPr>
    </w:p>
    <w:p w14:paraId="471946B9" w14:textId="2FBAF090" w:rsidR="00180ACF" w:rsidRDefault="00180ACF" w:rsidP="00BD0FE6">
      <w:pPr>
        <w:spacing w:line="240" w:lineRule="auto"/>
        <w:jc w:val="both"/>
        <w:rPr>
          <w:rFonts w:ascii="Arial" w:hAnsi="Arial" w:cs="Arial"/>
          <w:color w:val="000000" w:themeColor="text1"/>
        </w:rPr>
      </w:pPr>
    </w:p>
    <w:p w14:paraId="31AB977C" w14:textId="1EDF3B5A" w:rsidR="00180ACF" w:rsidRDefault="00180ACF" w:rsidP="00BD0FE6">
      <w:pPr>
        <w:spacing w:line="240" w:lineRule="auto"/>
        <w:jc w:val="both"/>
        <w:rPr>
          <w:rFonts w:ascii="Arial" w:hAnsi="Arial" w:cs="Arial"/>
          <w:color w:val="000000" w:themeColor="text1"/>
        </w:rPr>
      </w:pPr>
    </w:p>
    <w:p w14:paraId="74F4B439" w14:textId="6AB2E850" w:rsidR="00180ACF" w:rsidRDefault="00180ACF" w:rsidP="00BD0FE6">
      <w:pPr>
        <w:spacing w:line="240" w:lineRule="auto"/>
        <w:jc w:val="both"/>
        <w:rPr>
          <w:rFonts w:ascii="Arial" w:hAnsi="Arial" w:cs="Arial"/>
          <w:color w:val="000000" w:themeColor="text1"/>
        </w:rPr>
      </w:pPr>
    </w:p>
    <w:p w14:paraId="6C873DC5" w14:textId="1AA0D2DE" w:rsidR="00180ACF" w:rsidRDefault="00180ACF" w:rsidP="00BD0FE6">
      <w:pPr>
        <w:spacing w:line="240" w:lineRule="auto"/>
        <w:jc w:val="both"/>
        <w:rPr>
          <w:rFonts w:ascii="Arial" w:hAnsi="Arial" w:cs="Arial"/>
          <w:color w:val="000000" w:themeColor="text1"/>
        </w:rPr>
      </w:pPr>
    </w:p>
    <w:p w14:paraId="26C65F7F" w14:textId="234A649A" w:rsidR="007021E5" w:rsidRDefault="007021E5" w:rsidP="00BD0FE6">
      <w:pPr>
        <w:spacing w:line="240" w:lineRule="auto"/>
        <w:jc w:val="both"/>
        <w:rPr>
          <w:rFonts w:ascii="Arial" w:hAnsi="Arial" w:cs="Arial"/>
          <w:color w:val="000000" w:themeColor="text1"/>
        </w:rPr>
      </w:pPr>
    </w:p>
    <w:p w14:paraId="22D743BA" w14:textId="43B93CD1" w:rsidR="00DF5B2B" w:rsidRPr="00A36C5C" w:rsidRDefault="00DF5B2B" w:rsidP="00DF5B2B">
      <w:pPr>
        <w:pStyle w:val="Default"/>
        <w:jc w:val="both"/>
        <w:rPr>
          <w:rFonts w:ascii="Arial" w:hAnsi="Arial" w:cs="Arial"/>
          <w:i/>
          <w:sz w:val="22"/>
          <w:szCs w:val="22"/>
        </w:rPr>
      </w:pPr>
      <w:r w:rsidRPr="00A36C5C">
        <w:rPr>
          <w:rFonts w:ascii="Arial" w:hAnsi="Arial" w:cs="Arial"/>
          <w:i/>
          <w:color w:val="000000" w:themeColor="text1"/>
          <w:sz w:val="22"/>
          <w:szCs w:val="22"/>
        </w:rPr>
        <w:t xml:space="preserve">6. </w:t>
      </w:r>
      <w:r w:rsidRPr="00A36C5C">
        <w:rPr>
          <w:rFonts w:ascii="Arial" w:hAnsi="Arial" w:cs="Arial"/>
          <w:i/>
          <w:sz w:val="22"/>
          <w:szCs w:val="22"/>
        </w:rPr>
        <w:t xml:space="preserve">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 </w:t>
      </w:r>
    </w:p>
    <w:p w14:paraId="5DBE382B" w14:textId="00AE2328" w:rsidR="000D508D" w:rsidRPr="00A36C5C" w:rsidRDefault="000D508D" w:rsidP="00BD0FE6">
      <w:pPr>
        <w:spacing w:line="240" w:lineRule="auto"/>
        <w:jc w:val="both"/>
        <w:rPr>
          <w:rFonts w:ascii="Arial" w:hAnsi="Arial" w:cs="Arial"/>
          <w:color w:val="000000" w:themeColor="text1"/>
        </w:rPr>
      </w:pPr>
    </w:p>
    <w:p w14:paraId="3387761F" w14:textId="1B59A04F" w:rsidR="00A108C3" w:rsidRPr="00A36C5C" w:rsidRDefault="002C40F8" w:rsidP="00BD0FE6">
      <w:pPr>
        <w:spacing w:line="240" w:lineRule="auto"/>
        <w:jc w:val="both"/>
        <w:rPr>
          <w:rFonts w:ascii="Arial" w:hAnsi="Arial" w:cs="Arial"/>
          <w:color w:val="000000" w:themeColor="text1"/>
        </w:rPr>
      </w:pPr>
      <w:r w:rsidRPr="00A36C5C">
        <w:rPr>
          <w:rFonts w:ascii="Arial" w:hAnsi="Arial" w:cs="Arial"/>
          <w:color w:val="000000" w:themeColor="text1"/>
        </w:rPr>
        <w:t>1.</w:t>
      </w:r>
      <w:r w:rsidRPr="00A36C5C">
        <w:rPr>
          <w:rFonts w:ascii="Arial" w:hAnsi="Arial" w:cs="Arial"/>
          <w:color w:val="000000" w:themeColor="text1"/>
        </w:rPr>
        <w:tab/>
      </w:r>
      <w:r w:rsidR="00A108C3" w:rsidRPr="00A36C5C">
        <w:rPr>
          <w:rFonts w:ascii="Arial" w:hAnsi="Arial" w:cs="Arial"/>
          <w:color w:val="000000" w:themeColor="text1"/>
        </w:rPr>
        <w:t>Typically</w:t>
      </w:r>
      <w:r w:rsidR="00180ACF">
        <w:rPr>
          <w:rFonts w:ascii="Arial" w:hAnsi="Arial" w:cs="Arial"/>
          <w:color w:val="000000" w:themeColor="text1"/>
        </w:rPr>
        <w:t>,</w:t>
      </w:r>
      <w:r w:rsidR="00A108C3" w:rsidRPr="00A36C5C">
        <w:rPr>
          <w:rFonts w:ascii="Arial" w:hAnsi="Arial" w:cs="Arial"/>
          <w:color w:val="000000" w:themeColor="text1"/>
        </w:rPr>
        <w:t xml:space="preserve"> the distinguishing characteristic of “soft law” instruments is that they are not </w:t>
      </w:r>
      <w:r w:rsidR="00A108C3" w:rsidRPr="00A36C5C">
        <w:rPr>
          <w:rFonts w:ascii="Arial" w:hAnsi="Arial" w:cs="Arial"/>
          <w:i/>
          <w:color w:val="000000" w:themeColor="text1"/>
        </w:rPr>
        <w:t>ipso facto</w:t>
      </w:r>
      <w:r w:rsidR="00A108C3" w:rsidRPr="00A36C5C">
        <w:rPr>
          <w:rFonts w:ascii="Arial" w:hAnsi="Arial" w:cs="Arial"/>
          <w:color w:val="000000" w:themeColor="text1"/>
        </w:rPr>
        <w:t xml:space="preserve"> binding. Participants must consensually agree to be bound by their terms or principles. (see Wessels and Boon, 2019).</w:t>
      </w:r>
    </w:p>
    <w:p w14:paraId="5D6D3360" w14:textId="77777777" w:rsidR="00A36C5C" w:rsidRDefault="00A36C5C" w:rsidP="002861B7">
      <w:pPr>
        <w:pStyle w:val="ListParagraph"/>
        <w:autoSpaceDE w:val="0"/>
        <w:autoSpaceDN w:val="0"/>
        <w:adjustRightInd w:val="0"/>
        <w:spacing w:after="0" w:line="240" w:lineRule="auto"/>
        <w:ind w:left="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A108C3" w:rsidRPr="00A36C5C">
        <w:rPr>
          <w:rFonts w:ascii="Arial" w:hAnsi="Arial" w:cs="Arial"/>
          <w:color w:val="000000" w:themeColor="text1"/>
        </w:rPr>
        <w:t xml:space="preserve">In Jamaica it would be unprecedented at this time for any stakeholder or participant (even an insolvency practitioner) to voluntarily agree to formally or even informally agree to adopt any form of soft law instrument to govern their actions in a restructuring. </w:t>
      </w:r>
    </w:p>
    <w:p w14:paraId="05C3705F" w14:textId="77777777" w:rsidR="00A36C5C" w:rsidRDefault="00A36C5C" w:rsidP="002861B7">
      <w:pPr>
        <w:pStyle w:val="ListParagraph"/>
        <w:autoSpaceDE w:val="0"/>
        <w:autoSpaceDN w:val="0"/>
        <w:adjustRightInd w:val="0"/>
        <w:spacing w:after="0" w:line="240" w:lineRule="auto"/>
        <w:ind w:left="0"/>
        <w:jc w:val="both"/>
        <w:rPr>
          <w:rFonts w:ascii="Arial" w:hAnsi="Arial" w:cs="Arial"/>
          <w:color w:val="000000" w:themeColor="text1"/>
        </w:rPr>
      </w:pPr>
    </w:p>
    <w:p w14:paraId="07883458" w14:textId="7BD9F3C4" w:rsidR="00AB0157" w:rsidRPr="00A36C5C" w:rsidRDefault="00A36C5C" w:rsidP="002861B7">
      <w:pPr>
        <w:pStyle w:val="ListParagraph"/>
        <w:autoSpaceDE w:val="0"/>
        <w:autoSpaceDN w:val="0"/>
        <w:adjustRightInd w:val="0"/>
        <w:spacing w:after="0" w:line="240" w:lineRule="auto"/>
        <w:ind w:left="0"/>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A108C3" w:rsidRPr="00A36C5C">
        <w:rPr>
          <w:rFonts w:ascii="Arial" w:hAnsi="Arial" w:cs="Arial"/>
          <w:color w:val="000000" w:themeColor="text1"/>
        </w:rPr>
        <w:t>Jamaica</w:t>
      </w:r>
      <w:r w:rsidR="00AB0157" w:rsidRPr="00A36C5C">
        <w:rPr>
          <w:rFonts w:ascii="Arial" w:hAnsi="Arial" w:cs="Arial"/>
          <w:color w:val="000000" w:themeColor="text1"/>
        </w:rPr>
        <w:t xml:space="preserve"> is small in terms of the </w:t>
      </w:r>
      <w:r>
        <w:rPr>
          <w:rFonts w:ascii="Arial" w:hAnsi="Arial" w:cs="Arial"/>
          <w:color w:val="000000" w:themeColor="text1"/>
        </w:rPr>
        <w:t xml:space="preserve">number and variety of </w:t>
      </w:r>
      <w:r w:rsidR="00AB0157" w:rsidRPr="00A36C5C">
        <w:rPr>
          <w:rFonts w:ascii="Arial" w:hAnsi="Arial" w:cs="Arial"/>
          <w:color w:val="000000" w:themeColor="text1"/>
        </w:rPr>
        <w:t>financial players. The main informal alternative</w:t>
      </w:r>
      <w:r w:rsidR="00A108C3" w:rsidRPr="00A36C5C">
        <w:rPr>
          <w:rFonts w:ascii="Arial" w:hAnsi="Arial" w:cs="Arial"/>
          <w:color w:val="000000" w:themeColor="text1"/>
        </w:rPr>
        <w:t xml:space="preserve"> to </w:t>
      </w:r>
      <w:r w:rsidR="00A108C3" w:rsidRPr="00A36C5C">
        <w:rPr>
          <w:rFonts w:ascii="Arial" w:hAnsi="Arial" w:cs="Arial"/>
          <w:i/>
          <w:color w:val="000000" w:themeColor="text1"/>
        </w:rPr>
        <w:t>soft law</w:t>
      </w:r>
      <w:r w:rsidR="00AB0157" w:rsidRPr="00A36C5C">
        <w:rPr>
          <w:rFonts w:ascii="Arial" w:hAnsi="Arial" w:cs="Arial"/>
          <w:color w:val="000000" w:themeColor="text1"/>
        </w:rPr>
        <w:t xml:space="preserve"> i</w:t>
      </w:r>
      <w:r>
        <w:rPr>
          <w:rFonts w:ascii="Arial" w:hAnsi="Arial" w:cs="Arial"/>
          <w:color w:val="000000" w:themeColor="text1"/>
        </w:rPr>
        <w:t>s purely strategic actions</w:t>
      </w:r>
      <w:r w:rsidR="00AB0157" w:rsidRPr="00A36C5C">
        <w:rPr>
          <w:rFonts w:ascii="Arial" w:hAnsi="Arial" w:cs="Arial"/>
          <w:color w:val="000000" w:themeColor="text1"/>
        </w:rPr>
        <w:t xml:space="preserve">. In particular </w:t>
      </w:r>
      <w:r>
        <w:rPr>
          <w:rFonts w:ascii="Arial" w:hAnsi="Arial" w:cs="Arial"/>
          <w:color w:val="000000" w:themeColor="text1"/>
        </w:rPr>
        <w:t xml:space="preserve">emphasizing </w:t>
      </w:r>
      <w:r w:rsidR="00180ACF">
        <w:rPr>
          <w:rFonts w:ascii="Arial" w:hAnsi="Arial" w:cs="Arial"/>
          <w:color w:val="000000" w:themeColor="text1"/>
        </w:rPr>
        <w:t xml:space="preserve">to all key stakeholders </w:t>
      </w:r>
      <w:r w:rsidR="00AB0157" w:rsidRPr="00A36C5C">
        <w:rPr>
          <w:rFonts w:ascii="Arial" w:hAnsi="Arial" w:cs="Arial"/>
          <w:color w:val="000000" w:themeColor="text1"/>
        </w:rPr>
        <w:t xml:space="preserve">that these situations are not </w:t>
      </w:r>
      <w:r w:rsidR="00AB0157" w:rsidRPr="00A36C5C">
        <w:rPr>
          <w:rFonts w:ascii="Arial" w:hAnsi="Arial" w:cs="Arial"/>
          <w:i/>
          <w:color w:val="000000" w:themeColor="text1"/>
        </w:rPr>
        <w:t>one-shot</w:t>
      </w:r>
      <w:r w:rsidR="00AB0157" w:rsidRPr="00A36C5C">
        <w:rPr>
          <w:rFonts w:ascii="Arial" w:hAnsi="Arial" w:cs="Arial"/>
          <w:color w:val="000000" w:themeColor="text1"/>
        </w:rPr>
        <w:t xml:space="preserve"> so that being </w:t>
      </w:r>
      <w:r>
        <w:rPr>
          <w:rFonts w:ascii="Arial" w:hAnsi="Arial" w:cs="Arial"/>
          <w:color w:val="000000" w:themeColor="text1"/>
        </w:rPr>
        <w:t>too hard or rough in this</w:t>
      </w:r>
      <w:r w:rsidR="00AB0157" w:rsidRPr="00A36C5C">
        <w:rPr>
          <w:rFonts w:ascii="Arial" w:hAnsi="Arial" w:cs="Arial"/>
          <w:color w:val="000000" w:themeColor="text1"/>
        </w:rPr>
        <w:t xml:space="preserve"> situation could come back to haunt said participant in a subsequent situation. </w:t>
      </w:r>
      <w:r>
        <w:rPr>
          <w:rFonts w:ascii="Arial" w:hAnsi="Arial" w:cs="Arial"/>
          <w:color w:val="000000" w:themeColor="text1"/>
        </w:rPr>
        <w:t>R</w:t>
      </w:r>
      <w:r w:rsidR="00AB0157" w:rsidRPr="00A36C5C">
        <w:rPr>
          <w:rFonts w:ascii="Arial" w:hAnsi="Arial" w:cs="Arial"/>
          <w:color w:val="000000" w:themeColor="text1"/>
        </w:rPr>
        <w:t xml:space="preserve">eputation becomes a factor in that the player that fails to participate could develop the reputation of being unreasonable. This could then hurt that player in other areas </w:t>
      </w:r>
      <w:r w:rsidR="00180ACF">
        <w:rPr>
          <w:rFonts w:ascii="Arial" w:hAnsi="Arial" w:cs="Arial"/>
          <w:color w:val="000000" w:themeColor="text1"/>
        </w:rPr>
        <w:t>of their business</w:t>
      </w:r>
      <w:r w:rsidR="00AB0157" w:rsidRPr="00A36C5C">
        <w:rPr>
          <w:rFonts w:ascii="Arial" w:hAnsi="Arial" w:cs="Arial"/>
          <w:color w:val="000000" w:themeColor="text1"/>
        </w:rPr>
        <w:t>. This is not “soft law” in the true sense of the phrase.</w:t>
      </w:r>
      <w:r w:rsidR="00760DD6" w:rsidRPr="00A36C5C">
        <w:rPr>
          <w:rFonts w:ascii="Arial" w:hAnsi="Arial" w:cs="Arial"/>
          <w:color w:val="000000" w:themeColor="text1"/>
        </w:rPr>
        <w:t xml:space="preserve"> </w:t>
      </w:r>
    </w:p>
    <w:p w14:paraId="280557CA" w14:textId="77777777" w:rsidR="00760DD6" w:rsidRPr="00A36C5C" w:rsidRDefault="00760DD6" w:rsidP="002861B7">
      <w:pPr>
        <w:pStyle w:val="ListParagraph"/>
        <w:autoSpaceDE w:val="0"/>
        <w:autoSpaceDN w:val="0"/>
        <w:adjustRightInd w:val="0"/>
        <w:spacing w:after="0" w:line="240" w:lineRule="auto"/>
        <w:ind w:left="0"/>
        <w:jc w:val="both"/>
        <w:rPr>
          <w:rFonts w:ascii="Arial" w:hAnsi="Arial" w:cs="Arial"/>
          <w:color w:val="000000" w:themeColor="text1"/>
        </w:rPr>
      </w:pPr>
    </w:p>
    <w:p w14:paraId="321B9E0C" w14:textId="07ADFDE9" w:rsidR="00FA1589" w:rsidRPr="00A36C5C" w:rsidRDefault="001B18F5" w:rsidP="00BD0FE6">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D23106" w:rsidRPr="00A36C5C">
        <w:rPr>
          <w:rFonts w:ascii="Arial" w:hAnsi="Arial" w:cs="Arial"/>
          <w:color w:val="000000" w:themeColor="text1"/>
        </w:rPr>
        <w:t>From a “soft law” perspective for distressed companies in Asia</w:t>
      </w:r>
      <w:r w:rsidR="00180ACF">
        <w:rPr>
          <w:rFonts w:ascii="Arial" w:hAnsi="Arial" w:cs="Arial"/>
          <w:color w:val="000000" w:themeColor="text1"/>
        </w:rPr>
        <w:t xml:space="preserve"> </w:t>
      </w:r>
      <w:r w:rsidR="00D23106" w:rsidRPr="00A36C5C">
        <w:rPr>
          <w:rFonts w:ascii="Arial" w:hAnsi="Arial" w:cs="Arial"/>
          <w:color w:val="000000" w:themeColor="text1"/>
        </w:rPr>
        <w:t>there are a number of potential options; including:</w:t>
      </w:r>
    </w:p>
    <w:p w14:paraId="39BF60CA" w14:textId="7DF0F3AE" w:rsidR="00D23106" w:rsidRPr="00A36C5C" w:rsidRDefault="00D23106" w:rsidP="00BD0FE6">
      <w:pPr>
        <w:autoSpaceDE w:val="0"/>
        <w:autoSpaceDN w:val="0"/>
        <w:adjustRightInd w:val="0"/>
        <w:spacing w:after="0" w:line="240" w:lineRule="auto"/>
        <w:jc w:val="both"/>
        <w:rPr>
          <w:rFonts w:ascii="Arial" w:hAnsi="Arial" w:cs="Arial"/>
          <w:color w:val="000000" w:themeColor="text1"/>
        </w:rPr>
      </w:pPr>
    </w:p>
    <w:p w14:paraId="5F4B96A0" w14:textId="2AC86761" w:rsidR="00D23106" w:rsidRPr="00A36C5C" w:rsidRDefault="00D23106" w:rsidP="00D23106">
      <w:pPr>
        <w:pStyle w:val="ListParagraph"/>
        <w:numPr>
          <w:ilvl w:val="0"/>
          <w:numId w:val="11"/>
        </w:numPr>
        <w:autoSpaceDE w:val="0"/>
        <w:autoSpaceDN w:val="0"/>
        <w:adjustRightInd w:val="0"/>
        <w:spacing w:after="0" w:line="240" w:lineRule="auto"/>
        <w:jc w:val="both"/>
        <w:rPr>
          <w:rFonts w:ascii="Arial" w:hAnsi="Arial" w:cs="Arial"/>
          <w:color w:val="000000" w:themeColor="text1"/>
        </w:rPr>
      </w:pPr>
      <w:r w:rsidRPr="00A36C5C">
        <w:rPr>
          <w:rFonts w:ascii="Arial" w:hAnsi="Arial" w:cs="Arial"/>
          <w:color w:val="000000" w:themeColor="text1"/>
        </w:rPr>
        <w:t>The Asian Banker’s Association Informal Workout Guidelines</w:t>
      </w:r>
      <w:r w:rsidR="00004647" w:rsidRPr="00A36C5C">
        <w:rPr>
          <w:rFonts w:ascii="Arial" w:hAnsi="Arial" w:cs="Arial"/>
          <w:color w:val="000000" w:themeColor="text1"/>
        </w:rPr>
        <w:t xml:space="preserve"> (2005)</w:t>
      </w:r>
      <w:r w:rsidRPr="00A36C5C">
        <w:rPr>
          <w:rFonts w:ascii="Arial" w:hAnsi="Arial" w:cs="Arial"/>
          <w:color w:val="000000" w:themeColor="text1"/>
        </w:rPr>
        <w:t>;</w:t>
      </w:r>
    </w:p>
    <w:p w14:paraId="39ACB32B" w14:textId="489ECA60" w:rsidR="00D23106" w:rsidRPr="00A36C5C" w:rsidRDefault="00D23106" w:rsidP="00D23106">
      <w:pPr>
        <w:pStyle w:val="ListParagraph"/>
        <w:numPr>
          <w:ilvl w:val="0"/>
          <w:numId w:val="11"/>
        </w:numPr>
        <w:autoSpaceDE w:val="0"/>
        <w:autoSpaceDN w:val="0"/>
        <w:adjustRightInd w:val="0"/>
        <w:spacing w:after="0" w:line="240" w:lineRule="auto"/>
        <w:jc w:val="both"/>
        <w:rPr>
          <w:rFonts w:ascii="Arial" w:hAnsi="Arial" w:cs="Arial"/>
          <w:color w:val="000000" w:themeColor="text1"/>
        </w:rPr>
      </w:pPr>
      <w:r w:rsidRPr="00A36C5C">
        <w:rPr>
          <w:rFonts w:ascii="Arial" w:hAnsi="Arial" w:cs="Arial"/>
          <w:color w:val="000000" w:themeColor="text1"/>
        </w:rPr>
        <w:t>The Japanese Guidelines for Out of Court Workout</w:t>
      </w:r>
      <w:r w:rsidR="00004647" w:rsidRPr="00A36C5C">
        <w:rPr>
          <w:rFonts w:ascii="Arial" w:hAnsi="Arial" w:cs="Arial"/>
          <w:color w:val="000000" w:themeColor="text1"/>
        </w:rPr>
        <w:t xml:space="preserve"> (2001)</w:t>
      </w:r>
      <w:r w:rsidRPr="00A36C5C">
        <w:rPr>
          <w:rFonts w:ascii="Arial" w:hAnsi="Arial" w:cs="Arial"/>
          <w:color w:val="000000" w:themeColor="text1"/>
        </w:rPr>
        <w:t>.</w:t>
      </w:r>
    </w:p>
    <w:p w14:paraId="268C14ED" w14:textId="77777777" w:rsidR="00004647" w:rsidRPr="00A36C5C" w:rsidRDefault="00004647" w:rsidP="00004647">
      <w:pPr>
        <w:autoSpaceDE w:val="0"/>
        <w:autoSpaceDN w:val="0"/>
        <w:adjustRightInd w:val="0"/>
        <w:spacing w:after="0" w:line="240" w:lineRule="auto"/>
        <w:jc w:val="both"/>
        <w:rPr>
          <w:rFonts w:ascii="Arial" w:hAnsi="Arial" w:cs="Arial"/>
          <w:color w:val="000000" w:themeColor="text1"/>
        </w:rPr>
      </w:pPr>
    </w:p>
    <w:p w14:paraId="136F3958" w14:textId="2C54EBC1" w:rsidR="00004647" w:rsidRPr="00A36C5C" w:rsidRDefault="001B18F5" w:rsidP="00BD0FE6">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004647" w:rsidRPr="00A36C5C">
        <w:rPr>
          <w:rFonts w:ascii="Arial" w:hAnsi="Arial" w:cs="Arial"/>
          <w:color w:val="000000" w:themeColor="text1"/>
        </w:rPr>
        <w:t>Both of these soft law instruments have been around for a</w:t>
      </w:r>
      <w:r>
        <w:rPr>
          <w:rFonts w:ascii="Arial" w:hAnsi="Arial" w:cs="Arial"/>
          <w:color w:val="000000" w:themeColor="text1"/>
        </w:rPr>
        <w:t>t least a</w:t>
      </w:r>
      <w:r w:rsidR="00004647" w:rsidRPr="00A36C5C">
        <w:rPr>
          <w:rFonts w:ascii="Arial" w:hAnsi="Arial" w:cs="Arial"/>
          <w:color w:val="000000" w:themeColor="text1"/>
        </w:rPr>
        <w:t xml:space="preserve"> decade </w:t>
      </w:r>
      <w:r>
        <w:rPr>
          <w:rFonts w:ascii="Arial" w:hAnsi="Arial" w:cs="Arial"/>
          <w:color w:val="000000" w:themeColor="text1"/>
        </w:rPr>
        <w:t xml:space="preserve">and a half </w:t>
      </w:r>
      <w:r w:rsidR="00004647" w:rsidRPr="00A36C5C">
        <w:rPr>
          <w:rFonts w:ascii="Arial" w:hAnsi="Arial" w:cs="Arial"/>
          <w:color w:val="000000" w:themeColor="text1"/>
        </w:rPr>
        <w:t xml:space="preserve">so that borrowers, lenders, insolvency practitioners and judges in that region may be comfortable with agreeing to govern their relations based on those principles. </w:t>
      </w:r>
    </w:p>
    <w:p w14:paraId="0861B08A" w14:textId="26BE5E20" w:rsidR="00004647" w:rsidRPr="00A36C5C" w:rsidRDefault="00004647" w:rsidP="00BD0FE6">
      <w:pPr>
        <w:autoSpaceDE w:val="0"/>
        <w:autoSpaceDN w:val="0"/>
        <w:adjustRightInd w:val="0"/>
        <w:spacing w:after="0" w:line="240" w:lineRule="auto"/>
        <w:jc w:val="both"/>
        <w:rPr>
          <w:rFonts w:ascii="Arial" w:hAnsi="Arial" w:cs="Arial"/>
          <w:color w:val="000000" w:themeColor="text1"/>
        </w:rPr>
      </w:pPr>
    </w:p>
    <w:p w14:paraId="702DA9BE" w14:textId="5714B53E" w:rsidR="00004647" w:rsidRPr="00A36C5C" w:rsidRDefault="001B18F5" w:rsidP="00BD0FE6">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004647" w:rsidRPr="00A36C5C">
        <w:rPr>
          <w:rFonts w:ascii="Arial" w:hAnsi="Arial" w:cs="Arial"/>
          <w:color w:val="000000" w:themeColor="text1"/>
        </w:rPr>
        <w:t>In looking at some of the principles articulated in those instruments, insolvency practitioners</w:t>
      </w:r>
      <w:r>
        <w:rPr>
          <w:rFonts w:ascii="Arial" w:hAnsi="Arial" w:cs="Arial"/>
          <w:color w:val="000000" w:themeColor="text1"/>
        </w:rPr>
        <w:t xml:space="preserve"> in Jamaica</w:t>
      </w:r>
      <w:r w:rsidR="00004647" w:rsidRPr="00A36C5C">
        <w:rPr>
          <w:rFonts w:ascii="Arial" w:hAnsi="Arial" w:cs="Arial"/>
          <w:color w:val="000000" w:themeColor="text1"/>
        </w:rPr>
        <w:t xml:space="preserve"> may inadvertently abide by principles stated therein even if not expressly or consciously. </w:t>
      </w:r>
    </w:p>
    <w:p w14:paraId="76575462" w14:textId="0F4D3B26" w:rsidR="00004647" w:rsidRPr="00A36C5C" w:rsidRDefault="00004647" w:rsidP="00BD0FE6">
      <w:pPr>
        <w:autoSpaceDE w:val="0"/>
        <w:autoSpaceDN w:val="0"/>
        <w:adjustRightInd w:val="0"/>
        <w:spacing w:after="0" w:line="240" w:lineRule="auto"/>
        <w:jc w:val="both"/>
        <w:rPr>
          <w:rFonts w:ascii="Arial" w:hAnsi="Arial" w:cs="Arial"/>
          <w:color w:val="000000" w:themeColor="text1"/>
        </w:rPr>
      </w:pPr>
    </w:p>
    <w:p w14:paraId="20E2EAE9" w14:textId="158C8A28" w:rsidR="00004647" w:rsidRPr="00A36C5C" w:rsidRDefault="001B18F5" w:rsidP="00BD0FE6">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t>Having said that t</w:t>
      </w:r>
      <w:r w:rsidR="00004647" w:rsidRPr="00A36C5C">
        <w:rPr>
          <w:rFonts w:ascii="Arial" w:hAnsi="Arial" w:cs="Arial"/>
          <w:color w:val="000000" w:themeColor="text1"/>
        </w:rPr>
        <w:t>he only sure way to implement any of these soft law instru</w:t>
      </w:r>
      <w:r>
        <w:rPr>
          <w:rFonts w:ascii="Arial" w:hAnsi="Arial" w:cs="Arial"/>
          <w:color w:val="000000" w:themeColor="text1"/>
        </w:rPr>
        <w:t>ments would be to incorporate the soft-law instrument by reference in</w:t>
      </w:r>
      <w:r w:rsidR="00180ACF">
        <w:rPr>
          <w:rFonts w:ascii="Arial" w:hAnsi="Arial" w:cs="Arial"/>
          <w:color w:val="000000" w:themeColor="text1"/>
        </w:rPr>
        <w:t>to</w:t>
      </w:r>
      <w:r>
        <w:rPr>
          <w:rFonts w:ascii="Arial" w:hAnsi="Arial" w:cs="Arial"/>
          <w:color w:val="000000" w:themeColor="text1"/>
        </w:rPr>
        <w:t xml:space="preserve"> the original loan documentation. So </w:t>
      </w:r>
      <w:r w:rsidR="00004647" w:rsidRPr="00A36C5C">
        <w:rPr>
          <w:rFonts w:ascii="Arial" w:hAnsi="Arial" w:cs="Arial"/>
          <w:color w:val="000000" w:themeColor="text1"/>
        </w:rPr>
        <w:t xml:space="preserve">that the lender would </w:t>
      </w:r>
      <w:r>
        <w:rPr>
          <w:rFonts w:ascii="Arial" w:hAnsi="Arial" w:cs="Arial"/>
          <w:color w:val="000000" w:themeColor="text1"/>
        </w:rPr>
        <w:t xml:space="preserve">have agreed to abide by that soft-law instrument </w:t>
      </w:r>
      <w:r w:rsidR="00004647" w:rsidRPr="00A36C5C">
        <w:rPr>
          <w:rFonts w:ascii="Arial" w:hAnsi="Arial" w:cs="Arial"/>
          <w:color w:val="000000" w:themeColor="text1"/>
        </w:rPr>
        <w:t xml:space="preserve">if the borrower goes into financial difficulties. A lender would be unlikely to </w:t>
      </w:r>
      <w:r w:rsidR="00180ACF">
        <w:rPr>
          <w:rFonts w:ascii="Arial" w:hAnsi="Arial" w:cs="Arial"/>
          <w:color w:val="000000" w:themeColor="text1"/>
        </w:rPr>
        <w:t>tie</w:t>
      </w:r>
      <w:r w:rsidR="00004647" w:rsidRPr="00A36C5C">
        <w:rPr>
          <w:rFonts w:ascii="Arial" w:hAnsi="Arial" w:cs="Arial"/>
          <w:color w:val="000000" w:themeColor="text1"/>
        </w:rPr>
        <w:t xml:space="preserve"> their hands by committing to abide </w:t>
      </w:r>
      <w:r>
        <w:rPr>
          <w:rFonts w:ascii="Arial" w:hAnsi="Arial" w:cs="Arial"/>
          <w:color w:val="000000" w:themeColor="text1"/>
        </w:rPr>
        <w:t xml:space="preserve">by </w:t>
      </w:r>
      <w:r w:rsidR="00FC3D2E" w:rsidRPr="00A36C5C">
        <w:rPr>
          <w:rFonts w:ascii="Arial" w:hAnsi="Arial" w:cs="Arial"/>
          <w:color w:val="000000" w:themeColor="text1"/>
        </w:rPr>
        <w:t>soft-law instruments</w:t>
      </w:r>
      <w:r w:rsidR="00004647" w:rsidRPr="00A36C5C">
        <w:rPr>
          <w:rFonts w:ascii="Arial" w:hAnsi="Arial" w:cs="Arial"/>
          <w:color w:val="000000" w:themeColor="text1"/>
        </w:rPr>
        <w:t xml:space="preserve"> (especially if there are multiple </w:t>
      </w:r>
      <w:r w:rsidR="00FC3D2E" w:rsidRPr="00A36C5C">
        <w:rPr>
          <w:rFonts w:ascii="Arial" w:hAnsi="Arial" w:cs="Arial"/>
          <w:color w:val="000000" w:themeColor="text1"/>
        </w:rPr>
        <w:t xml:space="preserve">financial </w:t>
      </w:r>
      <w:r w:rsidR="00004647" w:rsidRPr="00A36C5C">
        <w:rPr>
          <w:rFonts w:ascii="Arial" w:hAnsi="Arial" w:cs="Arial"/>
          <w:color w:val="000000" w:themeColor="text1"/>
        </w:rPr>
        <w:t>creditors)</w:t>
      </w:r>
      <w:r w:rsidR="00FC3D2E" w:rsidRPr="00A36C5C">
        <w:rPr>
          <w:rFonts w:ascii="Arial" w:hAnsi="Arial" w:cs="Arial"/>
          <w:color w:val="000000" w:themeColor="text1"/>
        </w:rPr>
        <w:t xml:space="preserve"> after the borrower has gone into financial difficulties. </w:t>
      </w:r>
    </w:p>
    <w:p w14:paraId="1C2C8E38" w14:textId="0CB6493B" w:rsidR="00FC3D2E" w:rsidRPr="00A36C5C" w:rsidRDefault="00FC3D2E" w:rsidP="00BD0FE6">
      <w:pPr>
        <w:autoSpaceDE w:val="0"/>
        <w:autoSpaceDN w:val="0"/>
        <w:adjustRightInd w:val="0"/>
        <w:spacing w:after="0" w:line="240" w:lineRule="auto"/>
        <w:jc w:val="both"/>
        <w:rPr>
          <w:rFonts w:ascii="Arial" w:hAnsi="Arial" w:cs="Arial"/>
          <w:color w:val="000000" w:themeColor="text1"/>
        </w:rPr>
      </w:pPr>
    </w:p>
    <w:p w14:paraId="48240678" w14:textId="178433B5" w:rsidR="00F544B9" w:rsidRPr="00A36C5C" w:rsidRDefault="001B18F5" w:rsidP="00BD0FE6">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F544B9" w:rsidRPr="00A36C5C">
        <w:rPr>
          <w:rFonts w:ascii="Arial" w:hAnsi="Arial" w:cs="Arial"/>
          <w:color w:val="000000" w:themeColor="text1"/>
        </w:rPr>
        <w:t>In turn attorneys would be unli</w:t>
      </w:r>
      <w:r>
        <w:rPr>
          <w:rFonts w:ascii="Arial" w:hAnsi="Arial" w:cs="Arial"/>
          <w:color w:val="000000" w:themeColor="text1"/>
        </w:rPr>
        <w:t>kely to unilaterally incorporat</w:t>
      </w:r>
      <w:r w:rsidR="00180ACF">
        <w:rPr>
          <w:rFonts w:ascii="Arial" w:hAnsi="Arial" w:cs="Arial"/>
          <w:color w:val="000000" w:themeColor="text1"/>
        </w:rPr>
        <w:t>e</w:t>
      </w:r>
      <w:r>
        <w:rPr>
          <w:rFonts w:ascii="Arial" w:hAnsi="Arial" w:cs="Arial"/>
          <w:color w:val="000000" w:themeColor="text1"/>
        </w:rPr>
        <w:t xml:space="preserve"> a soft law</w:t>
      </w:r>
      <w:r w:rsidR="00F544B9" w:rsidRPr="00A36C5C">
        <w:rPr>
          <w:rFonts w:ascii="Arial" w:hAnsi="Arial" w:cs="Arial"/>
          <w:color w:val="000000" w:themeColor="text1"/>
        </w:rPr>
        <w:t xml:space="preserve"> </w:t>
      </w:r>
      <w:r>
        <w:rPr>
          <w:rFonts w:ascii="Arial" w:hAnsi="Arial" w:cs="Arial"/>
          <w:color w:val="000000" w:themeColor="text1"/>
        </w:rPr>
        <w:t xml:space="preserve">instrument </w:t>
      </w:r>
      <w:r w:rsidR="00F544B9" w:rsidRPr="00A36C5C">
        <w:rPr>
          <w:rFonts w:ascii="Arial" w:hAnsi="Arial" w:cs="Arial"/>
          <w:color w:val="000000" w:themeColor="text1"/>
        </w:rPr>
        <w:t xml:space="preserve">in drafting loan documentation, without </w:t>
      </w:r>
      <w:r>
        <w:rPr>
          <w:rFonts w:ascii="Arial" w:hAnsi="Arial" w:cs="Arial"/>
          <w:color w:val="000000" w:themeColor="text1"/>
        </w:rPr>
        <w:t xml:space="preserve">the soft-law </w:t>
      </w:r>
      <w:r w:rsidR="00180ACF">
        <w:rPr>
          <w:rFonts w:ascii="Arial" w:hAnsi="Arial" w:cs="Arial"/>
          <w:color w:val="000000" w:themeColor="text1"/>
        </w:rPr>
        <w:t xml:space="preserve">instrument </w:t>
      </w:r>
      <w:r>
        <w:rPr>
          <w:rFonts w:ascii="Arial" w:hAnsi="Arial" w:cs="Arial"/>
          <w:color w:val="000000" w:themeColor="text1"/>
        </w:rPr>
        <w:t xml:space="preserve">having </w:t>
      </w:r>
      <w:r>
        <w:rPr>
          <w:rFonts w:ascii="Arial" w:hAnsi="Arial" w:cs="Arial"/>
          <w:color w:val="000000" w:themeColor="text1"/>
        </w:rPr>
        <w:lastRenderedPageBreak/>
        <w:t xml:space="preserve">been approved or endorsed </w:t>
      </w:r>
      <w:r w:rsidR="00F544B9" w:rsidRPr="00A36C5C">
        <w:rPr>
          <w:rFonts w:ascii="Arial" w:hAnsi="Arial" w:cs="Arial"/>
          <w:color w:val="000000" w:themeColor="text1"/>
        </w:rPr>
        <w:t xml:space="preserve">by </w:t>
      </w:r>
      <w:r>
        <w:rPr>
          <w:rFonts w:ascii="Arial" w:hAnsi="Arial" w:cs="Arial"/>
          <w:color w:val="000000" w:themeColor="text1"/>
        </w:rPr>
        <w:t xml:space="preserve">a trade body such as the Jamaica Chamber of Commerce or the </w:t>
      </w:r>
      <w:r w:rsidR="00F544B9" w:rsidRPr="00A36C5C">
        <w:rPr>
          <w:rFonts w:ascii="Arial" w:hAnsi="Arial" w:cs="Arial"/>
          <w:color w:val="000000" w:themeColor="text1"/>
        </w:rPr>
        <w:t>Jamaica’s Bankers Association.</w:t>
      </w:r>
    </w:p>
    <w:p w14:paraId="36BB0DFD" w14:textId="522AFB75" w:rsidR="00EB0455" w:rsidRDefault="00EB0455" w:rsidP="002C40F8">
      <w:pPr>
        <w:spacing w:line="240" w:lineRule="auto"/>
        <w:jc w:val="both"/>
        <w:rPr>
          <w:rFonts w:ascii="Arial" w:hAnsi="Arial" w:cs="Arial"/>
        </w:rPr>
      </w:pPr>
      <w:r>
        <w:rPr>
          <w:rFonts w:ascii="Arial" w:hAnsi="Arial" w:cs="Arial"/>
        </w:rPr>
        <w:t>7. Explain in detail the essence and result of the restructuring agreement as signed on the 4</w:t>
      </w:r>
      <w:r w:rsidRPr="00EB0455">
        <w:rPr>
          <w:rFonts w:ascii="Arial" w:hAnsi="Arial" w:cs="Arial"/>
          <w:vertAlign w:val="superscript"/>
        </w:rPr>
        <w:t>th</w:t>
      </w:r>
      <w:r>
        <w:rPr>
          <w:rFonts w:ascii="Arial" w:hAnsi="Arial" w:cs="Arial"/>
        </w:rPr>
        <w:t xml:space="preserve"> of July 2015.</w:t>
      </w:r>
    </w:p>
    <w:p w14:paraId="6E146677" w14:textId="6A4D2079" w:rsidR="00EB0455" w:rsidRPr="00A36C5C" w:rsidRDefault="002C40F8" w:rsidP="00A36C5C">
      <w:pPr>
        <w:spacing w:line="240" w:lineRule="auto"/>
        <w:jc w:val="both"/>
        <w:rPr>
          <w:rFonts w:ascii="Arial" w:hAnsi="Arial" w:cs="Arial"/>
        </w:rPr>
      </w:pPr>
      <w:r w:rsidRPr="00A36C5C">
        <w:rPr>
          <w:rFonts w:ascii="Arial" w:hAnsi="Arial" w:cs="Arial"/>
        </w:rPr>
        <w:t>1.</w:t>
      </w:r>
      <w:r w:rsidRPr="00A36C5C">
        <w:rPr>
          <w:rFonts w:ascii="Arial" w:hAnsi="Arial" w:cs="Arial"/>
        </w:rPr>
        <w:tab/>
      </w:r>
      <w:r w:rsidR="0028495F" w:rsidRPr="00A36C5C">
        <w:rPr>
          <w:rFonts w:ascii="Arial" w:hAnsi="Arial" w:cs="Arial"/>
        </w:rPr>
        <w:t xml:space="preserve">Although the case study refers to signing a restructuring agreement, based on my experience and the number of transaction steps </w:t>
      </w:r>
      <w:r w:rsidRPr="00A36C5C">
        <w:rPr>
          <w:rFonts w:ascii="Arial" w:hAnsi="Arial" w:cs="Arial"/>
        </w:rPr>
        <w:t xml:space="preserve">potentially involved </w:t>
      </w:r>
      <w:r w:rsidR="0028495F" w:rsidRPr="00A36C5C">
        <w:rPr>
          <w:rFonts w:ascii="Arial" w:hAnsi="Arial" w:cs="Arial"/>
        </w:rPr>
        <w:t>it is more probable that a “Restructuring Support Agreement” was signed. The difference is relevant to the extent that the entering into the agreement does not itself effect the transactions contemplated therein. Rather the signato</w:t>
      </w:r>
      <w:r w:rsidRPr="00A36C5C">
        <w:rPr>
          <w:rFonts w:ascii="Arial" w:hAnsi="Arial" w:cs="Arial"/>
        </w:rPr>
        <w:t>ries to the agreement commit</w:t>
      </w:r>
      <w:r w:rsidR="0028495F" w:rsidRPr="00A36C5C">
        <w:rPr>
          <w:rFonts w:ascii="Arial" w:hAnsi="Arial" w:cs="Arial"/>
        </w:rPr>
        <w:t xml:space="preserve"> to take the necessary steps so far as within their power (including voting in favour when necessary) to effect the transactions. </w:t>
      </w:r>
    </w:p>
    <w:p w14:paraId="03CCF161" w14:textId="23C454EC" w:rsidR="00505A12" w:rsidRPr="00A36C5C" w:rsidRDefault="00A36C5C" w:rsidP="00A36C5C">
      <w:pPr>
        <w:spacing w:line="240" w:lineRule="auto"/>
        <w:jc w:val="both"/>
        <w:rPr>
          <w:rFonts w:ascii="Arial" w:hAnsi="Arial" w:cs="Arial"/>
          <w:i/>
        </w:rPr>
      </w:pPr>
      <w:r>
        <w:rPr>
          <w:rFonts w:ascii="Arial" w:hAnsi="Arial" w:cs="Arial"/>
        </w:rPr>
        <w:tab/>
      </w:r>
      <w:r w:rsidRPr="00A36C5C">
        <w:rPr>
          <w:rFonts w:ascii="Arial" w:hAnsi="Arial" w:cs="Arial"/>
          <w:i/>
        </w:rPr>
        <w:t xml:space="preserve">(a) </w:t>
      </w:r>
      <w:r w:rsidR="00505A12" w:rsidRPr="00A36C5C">
        <w:rPr>
          <w:rFonts w:ascii="Arial" w:hAnsi="Arial" w:cs="Arial"/>
          <w:i/>
          <w:u w:val="single"/>
        </w:rPr>
        <w:t>Summary</w:t>
      </w:r>
      <w:r w:rsidR="00505A12" w:rsidRPr="00A36C5C">
        <w:rPr>
          <w:rFonts w:ascii="Arial" w:hAnsi="Arial" w:cs="Arial"/>
          <w:i/>
        </w:rPr>
        <w:t xml:space="preserve"> </w:t>
      </w:r>
    </w:p>
    <w:p w14:paraId="4F409288" w14:textId="21F2BB2C" w:rsidR="00164A8F" w:rsidRPr="00A36C5C" w:rsidRDefault="002C40F8" w:rsidP="00A36C5C">
      <w:pPr>
        <w:spacing w:line="240" w:lineRule="auto"/>
        <w:jc w:val="both"/>
        <w:rPr>
          <w:rFonts w:ascii="Arial" w:hAnsi="Arial" w:cs="Arial"/>
        </w:rPr>
      </w:pPr>
      <w:r w:rsidRPr="00A36C5C">
        <w:rPr>
          <w:rFonts w:ascii="Arial" w:hAnsi="Arial" w:cs="Arial"/>
        </w:rPr>
        <w:t>2.</w:t>
      </w:r>
      <w:r w:rsidRPr="00A36C5C">
        <w:rPr>
          <w:rFonts w:ascii="Arial" w:hAnsi="Arial" w:cs="Arial"/>
        </w:rPr>
        <w:tab/>
      </w:r>
      <w:r w:rsidR="0028495F" w:rsidRPr="00A36C5C">
        <w:rPr>
          <w:rFonts w:ascii="Arial" w:hAnsi="Arial" w:cs="Arial"/>
        </w:rPr>
        <w:t>From a high level my view is that the “</w:t>
      </w:r>
      <w:r w:rsidR="0028495F" w:rsidRPr="00A36C5C">
        <w:rPr>
          <w:rFonts w:ascii="Arial" w:hAnsi="Arial" w:cs="Arial"/>
          <w:i/>
        </w:rPr>
        <w:t>in</w:t>
      </w:r>
      <w:r w:rsidR="00164A8F" w:rsidRPr="00A36C5C">
        <w:rPr>
          <w:rFonts w:ascii="Arial" w:hAnsi="Arial" w:cs="Arial"/>
          <w:i/>
        </w:rPr>
        <w:t xml:space="preserve"> the </w:t>
      </w:r>
      <w:r w:rsidR="0028495F" w:rsidRPr="00A36C5C">
        <w:rPr>
          <w:rFonts w:ascii="Arial" w:hAnsi="Arial" w:cs="Arial"/>
          <w:i/>
        </w:rPr>
        <w:t>money</w:t>
      </w:r>
      <w:r w:rsidR="0028495F" w:rsidRPr="00A36C5C">
        <w:rPr>
          <w:rFonts w:ascii="Arial" w:hAnsi="Arial" w:cs="Arial"/>
        </w:rPr>
        <w:t xml:space="preserve">” stakeholders (the consortium of banks) have essentially </w:t>
      </w:r>
      <w:r w:rsidR="00164A8F" w:rsidRPr="00A36C5C">
        <w:rPr>
          <w:rFonts w:ascii="Arial" w:hAnsi="Arial" w:cs="Arial"/>
        </w:rPr>
        <w:t>hived-down</w:t>
      </w:r>
      <w:r w:rsidR="0028495F" w:rsidRPr="00A36C5C">
        <w:rPr>
          <w:rFonts w:ascii="Arial" w:hAnsi="Arial" w:cs="Arial"/>
        </w:rPr>
        <w:t xml:space="preserve"> the </w:t>
      </w:r>
      <w:r w:rsidR="00164A8F" w:rsidRPr="00A36C5C">
        <w:rPr>
          <w:rFonts w:ascii="Arial" w:hAnsi="Arial" w:cs="Arial"/>
        </w:rPr>
        <w:t>assets (the shares held by FMH BV) into a new HoldCo</w:t>
      </w:r>
      <w:r w:rsidR="00793C05" w:rsidRPr="00A36C5C">
        <w:rPr>
          <w:rFonts w:ascii="Arial" w:hAnsi="Arial" w:cs="Arial"/>
        </w:rPr>
        <w:t>.</w:t>
      </w:r>
      <w:r w:rsidR="00164A8F" w:rsidRPr="00A36C5C">
        <w:rPr>
          <w:rFonts w:ascii="Arial" w:hAnsi="Arial" w:cs="Arial"/>
        </w:rPr>
        <w:t xml:space="preserve"> (Flow Management II BV</w:t>
      </w:r>
      <w:r w:rsidR="00030CA5" w:rsidRPr="00A36C5C">
        <w:rPr>
          <w:rFonts w:ascii="Arial" w:hAnsi="Arial" w:cs="Arial"/>
        </w:rPr>
        <w:t xml:space="preserve"> or </w:t>
      </w:r>
      <w:r w:rsidR="00435976">
        <w:rPr>
          <w:rFonts w:ascii="Arial" w:hAnsi="Arial" w:cs="Arial"/>
        </w:rPr>
        <w:t>“</w:t>
      </w:r>
      <w:r w:rsidR="00030CA5" w:rsidRPr="00A36C5C">
        <w:rPr>
          <w:rFonts w:ascii="Arial" w:hAnsi="Arial" w:cs="Arial"/>
        </w:rPr>
        <w:t>FM 2</w:t>
      </w:r>
      <w:r w:rsidR="00435976">
        <w:rPr>
          <w:rFonts w:ascii="Arial" w:hAnsi="Arial" w:cs="Arial"/>
        </w:rPr>
        <w:t xml:space="preserve"> BV”</w:t>
      </w:r>
      <w:r w:rsidR="00164A8F" w:rsidRPr="00A36C5C">
        <w:rPr>
          <w:rFonts w:ascii="Arial" w:hAnsi="Arial" w:cs="Arial"/>
        </w:rPr>
        <w:t xml:space="preserve">). The shares of HoldCo. were then transferred to the aforementioned “in the money” stakeholders in exchange for </w:t>
      </w:r>
      <w:r w:rsidR="005E425E" w:rsidRPr="00A36C5C">
        <w:rPr>
          <w:rFonts w:ascii="Arial" w:hAnsi="Arial" w:cs="Arial"/>
        </w:rPr>
        <w:t xml:space="preserve">partial reductions in </w:t>
      </w:r>
      <w:r w:rsidR="00164A8F" w:rsidRPr="00A36C5C">
        <w:rPr>
          <w:rFonts w:ascii="Arial" w:hAnsi="Arial" w:cs="Arial"/>
        </w:rPr>
        <w:t xml:space="preserve">financial liabilities. </w:t>
      </w:r>
      <w:r w:rsidR="00ED2019" w:rsidRPr="00A36C5C">
        <w:rPr>
          <w:rFonts w:ascii="Arial" w:hAnsi="Arial" w:cs="Arial"/>
        </w:rPr>
        <w:t>An</w:t>
      </w:r>
      <w:r w:rsidR="00030CA5" w:rsidRPr="00A36C5C">
        <w:rPr>
          <w:rFonts w:ascii="Arial" w:hAnsi="Arial" w:cs="Arial"/>
        </w:rPr>
        <w:t>y</w:t>
      </w:r>
      <w:r w:rsidR="00ED2019" w:rsidRPr="00A36C5C">
        <w:rPr>
          <w:rFonts w:ascii="Arial" w:hAnsi="Arial" w:cs="Arial"/>
        </w:rPr>
        <w:t xml:space="preserve"> </w:t>
      </w:r>
      <w:r w:rsidR="00164A8F" w:rsidRPr="00A36C5C">
        <w:rPr>
          <w:rFonts w:ascii="Arial" w:hAnsi="Arial" w:cs="Arial"/>
        </w:rPr>
        <w:t>“out of the money” stakeholders</w:t>
      </w:r>
      <w:r w:rsidR="00030CA5" w:rsidRPr="00A36C5C">
        <w:rPr>
          <w:rFonts w:ascii="Arial" w:hAnsi="Arial" w:cs="Arial"/>
        </w:rPr>
        <w:t xml:space="preserve"> remaining in FMH BV would likely lose the entirety of their investment when it was wound up.</w:t>
      </w:r>
    </w:p>
    <w:p w14:paraId="387E5286" w14:textId="7CCD1F57" w:rsidR="00164A8F" w:rsidRPr="00A36C5C" w:rsidRDefault="002C40F8" w:rsidP="00A36C5C">
      <w:pPr>
        <w:spacing w:line="240" w:lineRule="auto"/>
        <w:jc w:val="both"/>
        <w:rPr>
          <w:rFonts w:ascii="Arial" w:hAnsi="Arial" w:cs="Arial"/>
        </w:rPr>
      </w:pPr>
      <w:r w:rsidRPr="00A36C5C">
        <w:rPr>
          <w:rFonts w:ascii="Arial" w:hAnsi="Arial" w:cs="Arial"/>
        </w:rPr>
        <w:t>3.</w:t>
      </w:r>
      <w:r w:rsidRPr="00A36C5C">
        <w:rPr>
          <w:rFonts w:ascii="Arial" w:hAnsi="Arial" w:cs="Arial"/>
        </w:rPr>
        <w:tab/>
      </w:r>
      <w:r w:rsidR="00164A8F" w:rsidRPr="00A36C5C">
        <w:rPr>
          <w:rFonts w:ascii="Arial" w:hAnsi="Arial" w:cs="Arial"/>
        </w:rPr>
        <w:t xml:space="preserve">The </w:t>
      </w:r>
      <w:r w:rsidR="00793C05" w:rsidRPr="00A36C5C">
        <w:rPr>
          <w:rFonts w:ascii="Arial" w:hAnsi="Arial" w:cs="Arial"/>
        </w:rPr>
        <w:t xml:space="preserve">HoldCo. and its subsidiaries would have less </w:t>
      </w:r>
      <w:r w:rsidR="00435976">
        <w:rPr>
          <w:rFonts w:ascii="Arial" w:hAnsi="Arial" w:cs="Arial"/>
        </w:rPr>
        <w:t xml:space="preserve">financial </w:t>
      </w:r>
      <w:r w:rsidR="00793C05" w:rsidRPr="00A36C5C">
        <w:rPr>
          <w:rFonts w:ascii="Arial" w:hAnsi="Arial" w:cs="Arial"/>
        </w:rPr>
        <w:t>leverage</w:t>
      </w:r>
      <w:r w:rsidR="00505A12" w:rsidRPr="00A36C5C">
        <w:rPr>
          <w:rFonts w:ascii="Arial" w:hAnsi="Arial" w:cs="Arial"/>
        </w:rPr>
        <w:t xml:space="preserve"> overall and be in a better position for a </w:t>
      </w:r>
      <w:r w:rsidRPr="00A36C5C">
        <w:rPr>
          <w:rFonts w:ascii="Arial" w:hAnsi="Arial" w:cs="Arial"/>
        </w:rPr>
        <w:t>going concern</w:t>
      </w:r>
      <w:r w:rsidR="00505A12" w:rsidRPr="00A36C5C">
        <w:rPr>
          <w:rFonts w:ascii="Arial" w:hAnsi="Arial" w:cs="Arial"/>
        </w:rPr>
        <w:t xml:space="preserve"> sale.</w:t>
      </w:r>
      <w:r w:rsidR="00164A8F" w:rsidRPr="00A36C5C">
        <w:rPr>
          <w:rFonts w:ascii="Arial" w:hAnsi="Arial" w:cs="Arial"/>
        </w:rPr>
        <w:t xml:space="preserve"> </w:t>
      </w:r>
    </w:p>
    <w:p w14:paraId="03206C6C" w14:textId="4DA18546" w:rsidR="00505A12" w:rsidRPr="00A36C5C" w:rsidRDefault="00A36C5C" w:rsidP="00A36C5C">
      <w:pPr>
        <w:spacing w:line="240" w:lineRule="auto"/>
        <w:jc w:val="both"/>
        <w:rPr>
          <w:rFonts w:ascii="Arial" w:hAnsi="Arial" w:cs="Arial"/>
          <w:i/>
          <w:u w:val="single"/>
        </w:rPr>
      </w:pPr>
      <w:r>
        <w:rPr>
          <w:rFonts w:ascii="Arial" w:hAnsi="Arial" w:cs="Arial"/>
        </w:rPr>
        <w:tab/>
      </w:r>
      <w:r w:rsidRPr="00A36C5C">
        <w:rPr>
          <w:rFonts w:ascii="Arial" w:hAnsi="Arial" w:cs="Arial"/>
          <w:i/>
        </w:rPr>
        <w:t xml:space="preserve">(b) </w:t>
      </w:r>
      <w:r w:rsidR="00505A12" w:rsidRPr="00A36C5C">
        <w:rPr>
          <w:rFonts w:ascii="Arial" w:hAnsi="Arial" w:cs="Arial"/>
          <w:i/>
          <w:u w:val="single"/>
        </w:rPr>
        <w:t>Discussion</w:t>
      </w:r>
    </w:p>
    <w:p w14:paraId="1989497E" w14:textId="55BF3ADB" w:rsidR="00CD3629" w:rsidRPr="00A36C5C" w:rsidRDefault="00CD3629" w:rsidP="00A36C5C">
      <w:pPr>
        <w:pStyle w:val="ListParagraph"/>
        <w:numPr>
          <w:ilvl w:val="0"/>
          <w:numId w:val="18"/>
        </w:numPr>
        <w:spacing w:line="240" w:lineRule="auto"/>
        <w:jc w:val="both"/>
        <w:rPr>
          <w:rFonts w:ascii="Arial" w:hAnsi="Arial" w:cs="Arial"/>
          <w:i/>
          <w:iCs/>
        </w:rPr>
      </w:pPr>
      <w:r w:rsidRPr="00A36C5C">
        <w:rPr>
          <w:rFonts w:ascii="Arial" w:hAnsi="Arial" w:cs="Arial"/>
          <w:i/>
          <w:iCs/>
        </w:rPr>
        <w:t>Capital Structure</w:t>
      </w:r>
    </w:p>
    <w:p w14:paraId="7B888A07" w14:textId="48BFE6B8" w:rsidR="00345588" w:rsidRPr="00A36C5C" w:rsidRDefault="00696239" w:rsidP="00A36C5C">
      <w:pPr>
        <w:spacing w:line="240" w:lineRule="auto"/>
        <w:jc w:val="both"/>
        <w:rPr>
          <w:rFonts w:ascii="Arial" w:hAnsi="Arial" w:cs="Arial"/>
        </w:rPr>
      </w:pPr>
      <w:r w:rsidRPr="00A36C5C">
        <w:rPr>
          <w:rFonts w:ascii="Arial" w:hAnsi="Arial" w:cs="Arial"/>
        </w:rPr>
        <w:t>4.</w:t>
      </w:r>
      <w:r w:rsidRPr="00A36C5C">
        <w:rPr>
          <w:rFonts w:ascii="Arial" w:hAnsi="Arial" w:cs="Arial"/>
        </w:rPr>
        <w:tab/>
      </w:r>
      <w:r w:rsidR="00505A12" w:rsidRPr="00A36C5C">
        <w:rPr>
          <w:rFonts w:ascii="Arial" w:hAnsi="Arial" w:cs="Arial"/>
        </w:rPr>
        <w:t xml:space="preserve">At a more granular level, </w:t>
      </w:r>
      <w:r w:rsidR="00F928A9" w:rsidRPr="00A36C5C">
        <w:rPr>
          <w:rFonts w:ascii="Arial" w:hAnsi="Arial" w:cs="Arial"/>
        </w:rPr>
        <w:t>FMH BV is a holding company with its assets being its sharehold</w:t>
      </w:r>
      <w:r w:rsidR="002108BA" w:rsidRPr="00A36C5C">
        <w:rPr>
          <w:rFonts w:ascii="Arial" w:hAnsi="Arial" w:cs="Arial"/>
        </w:rPr>
        <w:t>ing</w:t>
      </w:r>
      <w:r w:rsidR="00F928A9" w:rsidRPr="00A36C5C">
        <w:rPr>
          <w:rFonts w:ascii="Arial" w:hAnsi="Arial" w:cs="Arial"/>
        </w:rPr>
        <w:t xml:space="preserve"> in six (6) operating entities including FMW BV. </w:t>
      </w:r>
      <w:r w:rsidR="00345588" w:rsidRPr="00A36C5C">
        <w:rPr>
          <w:rFonts w:ascii="Arial" w:hAnsi="Arial" w:cs="Arial"/>
        </w:rPr>
        <w:t xml:space="preserve">The table below depicts the capital structure of </w:t>
      </w:r>
      <w:r w:rsidR="00F928A9" w:rsidRPr="00A36C5C">
        <w:rPr>
          <w:rFonts w:ascii="Arial" w:hAnsi="Arial" w:cs="Arial"/>
        </w:rPr>
        <w:t>FMW BV</w:t>
      </w:r>
      <w:r w:rsidR="00345588" w:rsidRPr="00A36C5C">
        <w:rPr>
          <w:rFonts w:ascii="Arial" w:hAnsi="Arial" w:cs="Arial"/>
        </w:rPr>
        <w:t xml:space="preserve">: </w:t>
      </w:r>
    </w:p>
    <w:p w14:paraId="48053CFE" w14:textId="77777777" w:rsidR="00345588" w:rsidRPr="00A36C5C" w:rsidRDefault="00345588" w:rsidP="00A36C5C">
      <w:pPr>
        <w:spacing w:line="240" w:lineRule="auto"/>
        <w:jc w:val="both"/>
        <w:rPr>
          <w:rFonts w:ascii="Arial" w:hAnsi="Arial" w:cs="Arial"/>
        </w:rPr>
      </w:pPr>
    </w:p>
    <w:tbl>
      <w:tblPr>
        <w:tblStyle w:val="TableGrid"/>
        <w:tblW w:w="8928" w:type="dxa"/>
        <w:tblLook w:val="04A0" w:firstRow="1" w:lastRow="0" w:firstColumn="1" w:lastColumn="0" w:noHBand="0" w:noVBand="1"/>
      </w:tblPr>
      <w:tblGrid>
        <w:gridCol w:w="1638"/>
        <w:gridCol w:w="2610"/>
        <w:gridCol w:w="1710"/>
        <w:gridCol w:w="2970"/>
      </w:tblGrid>
      <w:tr w:rsidR="00D44873" w:rsidRPr="00A36C5C" w14:paraId="73B568A1" w14:textId="0CA210E7" w:rsidTr="00D44873">
        <w:tc>
          <w:tcPr>
            <w:tcW w:w="1638" w:type="dxa"/>
          </w:tcPr>
          <w:p w14:paraId="26031AFA" w14:textId="77777777" w:rsidR="00D44873" w:rsidRPr="00A36C5C" w:rsidRDefault="00D44873" w:rsidP="00A36C5C">
            <w:pPr>
              <w:jc w:val="both"/>
              <w:rPr>
                <w:rFonts w:ascii="Arial" w:hAnsi="Arial" w:cs="Arial"/>
                <w:b/>
                <w:bCs/>
              </w:rPr>
            </w:pPr>
            <w:r w:rsidRPr="00A36C5C">
              <w:rPr>
                <w:rFonts w:ascii="Arial" w:hAnsi="Arial" w:cs="Arial"/>
                <w:b/>
                <w:bCs/>
              </w:rPr>
              <w:t>Type</w:t>
            </w:r>
          </w:p>
        </w:tc>
        <w:tc>
          <w:tcPr>
            <w:tcW w:w="2610" w:type="dxa"/>
          </w:tcPr>
          <w:p w14:paraId="602EAE0D" w14:textId="77777777" w:rsidR="00D44873" w:rsidRPr="00A36C5C" w:rsidRDefault="00D44873" w:rsidP="00A36C5C">
            <w:pPr>
              <w:jc w:val="both"/>
              <w:rPr>
                <w:rFonts w:ascii="Arial" w:hAnsi="Arial" w:cs="Arial"/>
                <w:b/>
                <w:bCs/>
              </w:rPr>
            </w:pPr>
            <w:r w:rsidRPr="00A36C5C">
              <w:rPr>
                <w:rFonts w:ascii="Arial" w:hAnsi="Arial" w:cs="Arial"/>
                <w:b/>
                <w:bCs/>
              </w:rPr>
              <w:t>Stakeholder</w:t>
            </w:r>
          </w:p>
        </w:tc>
        <w:tc>
          <w:tcPr>
            <w:tcW w:w="1710" w:type="dxa"/>
          </w:tcPr>
          <w:p w14:paraId="79D822A1" w14:textId="77777777" w:rsidR="00D44873" w:rsidRPr="00A36C5C" w:rsidRDefault="00D44873" w:rsidP="00A36C5C">
            <w:pPr>
              <w:jc w:val="both"/>
              <w:rPr>
                <w:rFonts w:ascii="Arial" w:hAnsi="Arial" w:cs="Arial"/>
                <w:b/>
                <w:bCs/>
              </w:rPr>
            </w:pPr>
            <w:r w:rsidRPr="00A36C5C">
              <w:rPr>
                <w:rFonts w:ascii="Arial" w:hAnsi="Arial" w:cs="Arial"/>
                <w:b/>
                <w:bCs/>
              </w:rPr>
              <w:t>Principal</w:t>
            </w:r>
          </w:p>
        </w:tc>
        <w:tc>
          <w:tcPr>
            <w:tcW w:w="2970" w:type="dxa"/>
          </w:tcPr>
          <w:p w14:paraId="406F1B7A" w14:textId="0F86559B" w:rsidR="00D44873" w:rsidRPr="00A36C5C" w:rsidRDefault="00D44873" w:rsidP="00A36C5C">
            <w:pPr>
              <w:jc w:val="both"/>
              <w:rPr>
                <w:rFonts w:ascii="Arial" w:hAnsi="Arial" w:cs="Arial"/>
                <w:b/>
                <w:bCs/>
              </w:rPr>
            </w:pPr>
            <w:r w:rsidRPr="00A36C5C">
              <w:rPr>
                <w:rFonts w:ascii="Arial" w:hAnsi="Arial" w:cs="Arial"/>
                <w:b/>
                <w:bCs/>
              </w:rPr>
              <w:t>Notes</w:t>
            </w:r>
          </w:p>
        </w:tc>
      </w:tr>
      <w:tr w:rsidR="00D44873" w:rsidRPr="00A36C5C" w14:paraId="19EEFA93" w14:textId="2293321D" w:rsidTr="00D44873">
        <w:tc>
          <w:tcPr>
            <w:tcW w:w="1638" w:type="dxa"/>
          </w:tcPr>
          <w:p w14:paraId="117BE94B" w14:textId="0557AEC7" w:rsidR="00D44873" w:rsidRPr="00A36C5C" w:rsidRDefault="00D44873" w:rsidP="00A36C5C">
            <w:pPr>
              <w:jc w:val="both"/>
              <w:rPr>
                <w:rFonts w:ascii="Arial" w:hAnsi="Arial" w:cs="Arial"/>
              </w:rPr>
            </w:pPr>
            <w:r w:rsidRPr="00A36C5C">
              <w:rPr>
                <w:rFonts w:ascii="Arial" w:hAnsi="Arial" w:cs="Arial"/>
              </w:rPr>
              <w:t xml:space="preserve">Secured Debt </w:t>
            </w:r>
          </w:p>
        </w:tc>
        <w:tc>
          <w:tcPr>
            <w:tcW w:w="2610" w:type="dxa"/>
          </w:tcPr>
          <w:p w14:paraId="59B19F03" w14:textId="77777777" w:rsidR="00D44873" w:rsidRPr="00A36C5C" w:rsidRDefault="00D44873" w:rsidP="00A36C5C">
            <w:pPr>
              <w:jc w:val="both"/>
              <w:rPr>
                <w:rFonts w:ascii="Arial" w:hAnsi="Arial" w:cs="Arial"/>
              </w:rPr>
            </w:pPr>
            <w:r w:rsidRPr="00A36C5C">
              <w:rPr>
                <w:rFonts w:ascii="Arial" w:hAnsi="Arial" w:cs="Arial"/>
              </w:rPr>
              <w:t>Banks A, B, C and D</w:t>
            </w:r>
          </w:p>
        </w:tc>
        <w:tc>
          <w:tcPr>
            <w:tcW w:w="1710" w:type="dxa"/>
          </w:tcPr>
          <w:p w14:paraId="0E2E1BD9" w14:textId="77777777" w:rsidR="00D44873" w:rsidRPr="00A36C5C" w:rsidRDefault="00D44873" w:rsidP="00A36C5C">
            <w:pPr>
              <w:jc w:val="both"/>
              <w:rPr>
                <w:rFonts w:ascii="Arial" w:hAnsi="Arial" w:cs="Arial"/>
              </w:rPr>
            </w:pPr>
            <w:r w:rsidRPr="00A36C5C">
              <w:rPr>
                <w:rFonts w:ascii="Arial" w:hAnsi="Arial" w:cs="Arial"/>
              </w:rPr>
              <w:t>Eur 360 Million</w:t>
            </w:r>
          </w:p>
        </w:tc>
        <w:tc>
          <w:tcPr>
            <w:tcW w:w="2970" w:type="dxa"/>
          </w:tcPr>
          <w:p w14:paraId="19D763C5" w14:textId="0FBC976F" w:rsidR="00D44873" w:rsidRPr="00A36C5C" w:rsidRDefault="00696239" w:rsidP="00A36C5C">
            <w:pPr>
              <w:jc w:val="both"/>
              <w:rPr>
                <w:rFonts w:ascii="Arial" w:hAnsi="Arial" w:cs="Arial"/>
              </w:rPr>
            </w:pPr>
            <w:r w:rsidRPr="00A36C5C">
              <w:rPr>
                <w:rFonts w:ascii="Arial" w:hAnsi="Arial" w:cs="Arial"/>
              </w:rPr>
              <w:t xml:space="preserve">This is consensual debt from </w:t>
            </w:r>
            <w:r w:rsidR="00D44873" w:rsidRPr="00A36C5C">
              <w:rPr>
                <w:rFonts w:ascii="Arial" w:hAnsi="Arial" w:cs="Arial"/>
              </w:rPr>
              <w:t>sophisticated creditors</w:t>
            </w:r>
            <w:r w:rsidR="0014266B" w:rsidRPr="00A36C5C">
              <w:rPr>
                <w:rFonts w:ascii="Arial" w:hAnsi="Arial" w:cs="Arial"/>
              </w:rPr>
              <w:t xml:space="preserve"> that are in the business of lending.</w:t>
            </w:r>
          </w:p>
          <w:p w14:paraId="68513034" w14:textId="77777777" w:rsidR="00D44873" w:rsidRPr="00A36C5C" w:rsidRDefault="00D44873" w:rsidP="00A36C5C">
            <w:pPr>
              <w:jc w:val="both"/>
              <w:rPr>
                <w:rFonts w:ascii="Arial" w:hAnsi="Arial" w:cs="Arial"/>
              </w:rPr>
            </w:pPr>
          </w:p>
          <w:p w14:paraId="4AE993B3" w14:textId="70AF2985" w:rsidR="00D44873" w:rsidRPr="00A36C5C" w:rsidRDefault="00D44873" w:rsidP="00A36C5C">
            <w:pPr>
              <w:jc w:val="both"/>
              <w:rPr>
                <w:rFonts w:ascii="Arial" w:hAnsi="Arial" w:cs="Arial"/>
              </w:rPr>
            </w:pPr>
            <w:r w:rsidRPr="00A36C5C">
              <w:rPr>
                <w:rFonts w:ascii="Arial" w:hAnsi="Arial" w:cs="Arial"/>
              </w:rPr>
              <w:t xml:space="preserve">They </w:t>
            </w:r>
            <w:r w:rsidR="0014266B" w:rsidRPr="00A36C5C">
              <w:rPr>
                <w:rFonts w:ascii="Arial" w:hAnsi="Arial" w:cs="Arial"/>
              </w:rPr>
              <w:t>h</w:t>
            </w:r>
            <w:r w:rsidRPr="00A36C5C">
              <w:rPr>
                <w:rFonts w:ascii="Arial" w:hAnsi="Arial" w:cs="Arial"/>
              </w:rPr>
              <w:t>ave pledges on most assets of FMW BV.</w:t>
            </w:r>
          </w:p>
          <w:p w14:paraId="4D35EFDF" w14:textId="77777777" w:rsidR="00D44873" w:rsidRPr="00A36C5C" w:rsidRDefault="00D44873" w:rsidP="00A36C5C">
            <w:pPr>
              <w:jc w:val="both"/>
              <w:rPr>
                <w:rFonts w:ascii="Arial" w:hAnsi="Arial" w:cs="Arial"/>
              </w:rPr>
            </w:pPr>
          </w:p>
          <w:p w14:paraId="60DB9C71" w14:textId="6C392347" w:rsidR="00D44873" w:rsidRDefault="00435976" w:rsidP="00A36C5C">
            <w:pPr>
              <w:jc w:val="both"/>
              <w:rPr>
                <w:rFonts w:ascii="Arial" w:hAnsi="Arial" w:cs="Arial"/>
              </w:rPr>
            </w:pPr>
            <w:r>
              <w:rPr>
                <w:rFonts w:ascii="Arial" w:hAnsi="Arial" w:cs="Arial"/>
              </w:rPr>
              <w:t>They potentially took steps to prefect their securities after the FMW BV got into financial difficulties.</w:t>
            </w:r>
          </w:p>
          <w:p w14:paraId="760A60D0" w14:textId="670B5719" w:rsidR="00435976" w:rsidRDefault="00435976" w:rsidP="00A36C5C">
            <w:pPr>
              <w:jc w:val="both"/>
              <w:rPr>
                <w:rFonts w:ascii="Arial" w:hAnsi="Arial" w:cs="Arial"/>
              </w:rPr>
            </w:pPr>
          </w:p>
          <w:p w14:paraId="3919411C" w14:textId="18E39FA6" w:rsidR="00435976" w:rsidRDefault="00435976" w:rsidP="00A36C5C">
            <w:pPr>
              <w:jc w:val="both"/>
              <w:rPr>
                <w:rFonts w:ascii="Arial" w:hAnsi="Arial" w:cs="Arial"/>
              </w:rPr>
            </w:pPr>
          </w:p>
          <w:p w14:paraId="6F7059ED" w14:textId="77777777" w:rsidR="00435976" w:rsidRDefault="00435976" w:rsidP="00A36C5C">
            <w:pPr>
              <w:jc w:val="both"/>
              <w:rPr>
                <w:rFonts w:ascii="Arial" w:hAnsi="Arial" w:cs="Arial"/>
              </w:rPr>
            </w:pPr>
          </w:p>
          <w:p w14:paraId="7DB765E1" w14:textId="77777777" w:rsidR="00435976" w:rsidRDefault="00435976" w:rsidP="00A36C5C">
            <w:pPr>
              <w:jc w:val="both"/>
              <w:rPr>
                <w:rFonts w:ascii="Arial" w:hAnsi="Arial" w:cs="Arial"/>
              </w:rPr>
            </w:pPr>
          </w:p>
          <w:p w14:paraId="03F6582F" w14:textId="0730FF1B" w:rsidR="00435976" w:rsidRPr="00A36C5C" w:rsidRDefault="00435976" w:rsidP="00A36C5C">
            <w:pPr>
              <w:jc w:val="both"/>
              <w:rPr>
                <w:rFonts w:ascii="Arial" w:hAnsi="Arial" w:cs="Arial"/>
              </w:rPr>
            </w:pPr>
          </w:p>
        </w:tc>
      </w:tr>
      <w:tr w:rsidR="00D44873" w:rsidRPr="00A36C5C" w14:paraId="12BDF845" w14:textId="47276295" w:rsidTr="00D44873">
        <w:trPr>
          <w:trHeight w:val="368"/>
        </w:trPr>
        <w:tc>
          <w:tcPr>
            <w:tcW w:w="1638" w:type="dxa"/>
            <w:vMerge w:val="restart"/>
          </w:tcPr>
          <w:p w14:paraId="000F895C" w14:textId="77777777" w:rsidR="00D44873" w:rsidRPr="00A36C5C" w:rsidRDefault="00D44873" w:rsidP="00A36C5C">
            <w:pPr>
              <w:jc w:val="both"/>
              <w:rPr>
                <w:rFonts w:ascii="Arial" w:hAnsi="Arial" w:cs="Arial"/>
              </w:rPr>
            </w:pPr>
          </w:p>
          <w:p w14:paraId="6F154B7C" w14:textId="77777777" w:rsidR="00D44873" w:rsidRPr="00A36C5C" w:rsidRDefault="00D44873" w:rsidP="00A36C5C">
            <w:pPr>
              <w:jc w:val="both"/>
              <w:rPr>
                <w:rFonts w:ascii="Arial" w:hAnsi="Arial" w:cs="Arial"/>
              </w:rPr>
            </w:pPr>
          </w:p>
          <w:p w14:paraId="1EFDD5AD" w14:textId="77777777" w:rsidR="00D44873" w:rsidRPr="00A36C5C" w:rsidRDefault="00D44873" w:rsidP="00A36C5C">
            <w:pPr>
              <w:jc w:val="both"/>
              <w:rPr>
                <w:rFonts w:ascii="Arial" w:hAnsi="Arial" w:cs="Arial"/>
              </w:rPr>
            </w:pPr>
          </w:p>
          <w:p w14:paraId="0AFB1841" w14:textId="77777777" w:rsidR="00D44873" w:rsidRPr="00A36C5C" w:rsidRDefault="00D44873" w:rsidP="00A36C5C">
            <w:pPr>
              <w:jc w:val="both"/>
              <w:rPr>
                <w:rFonts w:ascii="Arial" w:hAnsi="Arial" w:cs="Arial"/>
              </w:rPr>
            </w:pPr>
            <w:r w:rsidRPr="00A36C5C">
              <w:rPr>
                <w:rFonts w:ascii="Arial" w:hAnsi="Arial" w:cs="Arial"/>
              </w:rPr>
              <w:t>Unsecured Debt</w:t>
            </w:r>
          </w:p>
        </w:tc>
        <w:tc>
          <w:tcPr>
            <w:tcW w:w="2610" w:type="dxa"/>
          </w:tcPr>
          <w:p w14:paraId="5DDE3740" w14:textId="77777777" w:rsidR="00D44873" w:rsidRPr="00A36C5C" w:rsidRDefault="00D44873" w:rsidP="00A36C5C">
            <w:pPr>
              <w:jc w:val="both"/>
              <w:rPr>
                <w:rFonts w:ascii="Arial" w:hAnsi="Arial" w:cs="Arial"/>
              </w:rPr>
            </w:pPr>
            <w:r w:rsidRPr="00A36C5C">
              <w:rPr>
                <w:rFonts w:ascii="Arial" w:hAnsi="Arial" w:cs="Arial"/>
              </w:rPr>
              <w:t>Banks A, B, C and D</w:t>
            </w:r>
          </w:p>
        </w:tc>
        <w:tc>
          <w:tcPr>
            <w:tcW w:w="1710" w:type="dxa"/>
          </w:tcPr>
          <w:p w14:paraId="30FA7096" w14:textId="77777777" w:rsidR="00D44873" w:rsidRPr="00A36C5C" w:rsidRDefault="00D44873" w:rsidP="00A36C5C">
            <w:pPr>
              <w:jc w:val="both"/>
              <w:rPr>
                <w:rFonts w:ascii="Arial" w:hAnsi="Arial" w:cs="Arial"/>
              </w:rPr>
            </w:pPr>
            <w:r w:rsidRPr="00A36C5C">
              <w:rPr>
                <w:rFonts w:ascii="Arial" w:hAnsi="Arial" w:cs="Arial"/>
              </w:rPr>
              <w:t>Eur 55 Million</w:t>
            </w:r>
          </w:p>
        </w:tc>
        <w:tc>
          <w:tcPr>
            <w:tcW w:w="2970" w:type="dxa"/>
          </w:tcPr>
          <w:p w14:paraId="03DFB751" w14:textId="77777777" w:rsidR="00D44873" w:rsidRDefault="00696239" w:rsidP="00A36C5C">
            <w:pPr>
              <w:rPr>
                <w:rFonts w:ascii="Arial" w:hAnsi="Arial" w:cs="Arial"/>
              </w:rPr>
            </w:pPr>
            <w:r w:rsidRPr="00A36C5C">
              <w:rPr>
                <w:rFonts w:ascii="Arial" w:hAnsi="Arial" w:cs="Arial"/>
              </w:rPr>
              <w:t>This is</w:t>
            </w:r>
            <w:r w:rsidR="00D44873" w:rsidRPr="00A36C5C">
              <w:rPr>
                <w:rFonts w:ascii="Arial" w:hAnsi="Arial" w:cs="Arial"/>
              </w:rPr>
              <w:t xml:space="preserve"> consensual</w:t>
            </w:r>
            <w:r w:rsidRPr="00A36C5C">
              <w:rPr>
                <w:rFonts w:ascii="Arial" w:hAnsi="Arial" w:cs="Arial"/>
              </w:rPr>
              <w:t xml:space="preserve"> debt from</w:t>
            </w:r>
            <w:r w:rsidR="00D44873" w:rsidRPr="00A36C5C">
              <w:rPr>
                <w:rFonts w:ascii="Arial" w:hAnsi="Arial" w:cs="Arial"/>
              </w:rPr>
              <w:t xml:space="preserve"> sophisticated creditors that are in the business of lending.</w:t>
            </w:r>
          </w:p>
          <w:p w14:paraId="4CFDD12F" w14:textId="4436C2E5" w:rsidR="00435976" w:rsidRPr="00A36C5C" w:rsidRDefault="00435976" w:rsidP="00A36C5C">
            <w:pPr>
              <w:rPr>
                <w:rFonts w:ascii="Arial" w:hAnsi="Arial" w:cs="Arial"/>
              </w:rPr>
            </w:pPr>
          </w:p>
        </w:tc>
      </w:tr>
      <w:tr w:rsidR="00D44873" w:rsidRPr="00A36C5C" w14:paraId="632C98AF" w14:textId="2EDA5B18" w:rsidTr="00D44873">
        <w:trPr>
          <w:trHeight w:val="350"/>
        </w:trPr>
        <w:tc>
          <w:tcPr>
            <w:tcW w:w="1638" w:type="dxa"/>
            <w:vMerge/>
          </w:tcPr>
          <w:p w14:paraId="1CEA3760" w14:textId="77777777" w:rsidR="00D44873" w:rsidRPr="00A36C5C" w:rsidRDefault="00D44873" w:rsidP="00A36C5C">
            <w:pPr>
              <w:jc w:val="both"/>
              <w:rPr>
                <w:rFonts w:ascii="Arial" w:hAnsi="Arial" w:cs="Arial"/>
              </w:rPr>
            </w:pPr>
          </w:p>
        </w:tc>
        <w:tc>
          <w:tcPr>
            <w:tcW w:w="2610" w:type="dxa"/>
          </w:tcPr>
          <w:p w14:paraId="605B1C37" w14:textId="77777777" w:rsidR="00D44873" w:rsidRPr="00A36C5C" w:rsidRDefault="00D44873" w:rsidP="00A36C5C">
            <w:pPr>
              <w:jc w:val="both"/>
              <w:rPr>
                <w:rFonts w:ascii="Arial" w:hAnsi="Arial" w:cs="Arial"/>
              </w:rPr>
            </w:pPr>
            <w:r w:rsidRPr="00A36C5C">
              <w:rPr>
                <w:rFonts w:ascii="Arial" w:hAnsi="Arial" w:cs="Arial"/>
              </w:rPr>
              <w:t>Banks C and D</w:t>
            </w:r>
          </w:p>
        </w:tc>
        <w:tc>
          <w:tcPr>
            <w:tcW w:w="1710" w:type="dxa"/>
          </w:tcPr>
          <w:p w14:paraId="2256489E" w14:textId="77777777" w:rsidR="00D44873" w:rsidRPr="00A36C5C" w:rsidRDefault="00D44873" w:rsidP="00A36C5C">
            <w:pPr>
              <w:jc w:val="both"/>
              <w:rPr>
                <w:rFonts w:ascii="Arial" w:hAnsi="Arial" w:cs="Arial"/>
              </w:rPr>
            </w:pPr>
            <w:r w:rsidRPr="00A36C5C">
              <w:rPr>
                <w:rFonts w:ascii="Arial" w:hAnsi="Arial" w:cs="Arial"/>
              </w:rPr>
              <w:t>Eur 35 Million</w:t>
            </w:r>
          </w:p>
        </w:tc>
        <w:tc>
          <w:tcPr>
            <w:tcW w:w="2970" w:type="dxa"/>
          </w:tcPr>
          <w:p w14:paraId="6158F57A" w14:textId="77777777" w:rsidR="00D44873" w:rsidRDefault="00696239" w:rsidP="00A36C5C">
            <w:pPr>
              <w:jc w:val="both"/>
              <w:rPr>
                <w:rFonts w:ascii="Arial" w:hAnsi="Arial" w:cs="Arial"/>
              </w:rPr>
            </w:pPr>
            <w:r w:rsidRPr="00A36C5C">
              <w:rPr>
                <w:rFonts w:ascii="Arial" w:hAnsi="Arial" w:cs="Arial"/>
              </w:rPr>
              <w:t xml:space="preserve">This is consensual debt from </w:t>
            </w:r>
            <w:r w:rsidR="0014266B" w:rsidRPr="00A36C5C">
              <w:rPr>
                <w:rFonts w:ascii="Arial" w:hAnsi="Arial" w:cs="Arial"/>
              </w:rPr>
              <w:t>sophisticated creditors that are in the business of lending.</w:t>
            </w:r>
          </w:p>
          <w:p w14:paraId="09E56278" w14:textId="38885606" w:rsidR="00435976" w:rsidRPr="00A36C5C" w:rsidRDefault="00435976" w:rsidP="00A36C5C">
            <w:pPr>
              <w:jc w:val="both"/>
              <w:rPr>
                <w:rFonts w:ascii="Arial" w:hAnsi="Arial" w:cs="Arial"/>
              </w:rPr>
            </w:pPr>
          </w:p>
        </w:tc>
      </w:tr>
      <w:tr w:rsidR="00D44873" w:rsidRPr="00A36C5C" w14:paraId="0553B082" w14:textId="54B3626A" w:rsidTr="00D44873">
        <w:trPr>
          <w:trHeight w:val="270"/>
        </w:trPr>
        <w:tc>
          <w:tcPr>
            <w:tcW w:w="1638" w:type="dxa"/>
            <w:vMerge/>
          </w:tcPr>
          <w:p w14:paraId="40EA4FC2" w14:textId="77777777" w:rsidR="00D44873" w:rsidRPr="00A36C5C" w:rsidRDefault="00D44873" w:rsidP="00A36C5C">
            <w:pPr>
              <w:jc w:val="both"/>
              <w:rPr>
                <w:rFonts w:ascii="Arial" w:hAnsi="Arial" w:cs="Arial"/>
              </w:rPr>
            </w:pPr>
          </w:p>
        </w:tc>
        <w:tc>
          <w:tcPr>
            <w:tcW w:w="2610" w:type="dxa"/>
          </w:tcPr>
          <w:p w14:paraId="7802ABAD" w14:textId="77777777" w:rsidR="00D44873" w:rsidRPr="00A36C5C" w:rsidRDefault="00D44873" w:rsidP="00A36C5C">
            <w:pPr>
              <w:jc w:val="both"/>
              <w:rPr>
                <w:rFonts w:ascii="Arial" w:hAnsi="Arial" w:cs="Arial"/>
              </w:rPr>
            </w:pPr>
            <w:r w:rsidRPr="00A36C5C">
              <w:rPr>
                <w:rFonts w:ascii="Arial" w:hAnsi="Arial" w:cs="Arial"/>
              </w:rPr>
              <w:t>Lease Group Holding UK Ltd (the Shareholder)</w:t>
            </w:r>
          </w:p>
        </w:tc>
        <w:tc>
          <w:tcPr>
            <w:tcW w:w="1710" w:type="dxa"/>
          </w:tcPr>
          <w:p w14:paraId="198102C3" w14:textId="77777777" w:rsidR="00D44873" w:rsidRPr="00A36C5C" w:rsidRDefault="00D44873" w:rsidP="00A36C5C">
            <w:pPr>
              <w:jc w:val="both"/>
              <w:rPr>
                <w:rFonts w:ascii="Arial" w:hAnsi="Arial" w:cs="Arial"/>
              </w:rPr>
            </w:pPr>
            <w:r w:rsidRPr="00A36C5C">
              <w:rPr>
                <w:rFonts w:ascii="Arial" w:hAnsi="Arial" w:cs="Arial"/>
              </w:rPr>
              <w:t xml:space="preserve">Eur 35 Million </w:t>
            </w:r>
          </w:p>
        </w:tc>
        <w:tc>
          <w:tcPr>
            <w:tcW w:w="2970" w:type="dxa"/>
          </w:tcPr>
          <w:p w14:paraId="7B9D8843" w14:textId="77777777" w:rsidR="0014266B" w:rsidRDefault="00696239" w:rsidP="00A36C5C">
            <w:pPr>
              <w:jc w:val="both"/>
              <w:rPr>
                <w:rFonts w:ascii="Arial" w:hAnsi="Arial" w:cs="Arial"/>
              </w:rPr>
            </w:pPr>
            <w:r w:rsidRPr="00A36C5C">
              <w:rPr>
                <w:rFonts w:ascii="Arial" w:hAnsi="Arial" w:cs="Arial"/>
              </w:rPr>
              <w:t>This is a consensual debt</w:t>
            </w:r>
            <w:r w:rsidR="0014266B" w:rsidRPr="00A36C5C">
              <w:rPr>
                <w:rFonts w:ascii="Arial" w:hAnsi="Arial" w:cs="Arial"/>
              </w:rPr>
              <w:t xml:space="preserve"> </w:t>
            </w:r>
            <w:r w:rsidRPr="00A36C5C">
              <w:rPr>
                <w:rFonts w:ascii="Arial" w:hAnsi="Arial" w:cs="Arial"/>
              </w:rPr>
              <w:t>granted by a parent to its subsidiary.</w:t>
            </w:r>
          </w:p>
          <w:p w14:paraId="2FAFCBDE" w14:textId="77777777" w:rsidR="00435976" w:rsidRDefault="00435976" w:rsidP="00A36C5C">
            <w:pPr>
              <w:jc w:val="both"/>
              <w:rPr>
                <w:rFonts w:ascii="Arial" w:hAnsi="Arial" w:cs="Arial"/>
              </w:rPr>
            </w:pPr>
          </w:p>
          <w:p w14:paraId="00D35527" w14:textId="65816295" w:rsidR="00435976" w:rsidRPr="00A36C5C" w:rsidRDefault="00435976" w:rsidP="00A36C5C">
            <w:pPr>
              <w:jc w:val="both"/>
              <w:rPr>
                <w:rFonts w:ascii="Arial" w:hAnsi="Arial" w:cs="Arial"/>
              </w:rPr>
            </w:pPr>
          </w:p>
        </w:tc>
      </w:tr>
      <w:tr w:rsidR="00D44873" w:rsidRPr="00A36C5C" w14:paraId="319EF7E2" w14:textId="7F9B5C2A" w:rsidTr="00D44873">
        <w:trPr>
          <w:trHeight w:val="377"/>
        </w:trPr>
        <w:tc>
          <w:tcPr>
            <w:tcW w:w="1638" w:type="dxa"/>
            <w:vMerge/>
          </w:tcPr>
          <w:p w14:paraId="76A73182" w14:textId="77777777" w:rsidR="00D44873" w:rsidRPr="00A36C5C" w:rsidRDefault="00D44873" w:rsidP="00A36C5C">
            <w:pPr>
              <w:jc w:val="both"/>
              <w:rPr>
                <w:rFonts w:ascii="Arial" w:hAnsi="Arial" w:cs="Arial"/>
              </w:rPr>
            </w:pPr>
          </w:p>
        </w:tc>
        <w:tc>
          <w:tcPr>
            <w:tcW w:w="2610" w:type="dxa"/>
          </w:tcPr>
          <w:p w14:paraId="0723309B" w14:textId="5F7EA5CC" w:rsidR="00D44873" w:rsidRPr="00A36C5C" w:rsidRDefault="00D44873" w:rsidP="00A36C5C">
            <w:pPr>
              <w:jc w:val="both"/>
              <w:rPr>
                <w:rFonts w:ascii="Arial" w:hAnsi="Arial" w:cs="Arial"/>
              </w:rPr>
            </w:pPr>
            <w:r w:rsidRPr="00A36C5C">
              <w:rPr>
                <w:rFonts w:ascii="Arial" w:hAnsi="Arial" w:cs="Arial"/>
              </w:rPr>
              <w:t>Other sundry unsecured creditors</w:t>
            </w:r>
          </w:p>
        </w:tc>
        <w:tc>
          <w:tcPr>
            <w:tcW w:w="1710" w:type="dxa"/>
          </w:tcPr>
          <w:p w14:paraId="6C0C5ED5" w14:textId="77777777" w:rsidR="00D44873" w:rsidRPr="00A36C5C" w:rsidRDefault="00D44873" w:rsidP="00A36C5C">
            <w:pPr>
              <w:jc w:val="both"/>
              <w:rPr>
                <w:rFonts w:ascii="Arial" w:hAnsi="Arial" w:cs="Arial"/>
              </w:rPr>
            </w:pPr>
            <w:r w:rsidRPr="00A36C5C">
              <w:rPr>
                <w:rFonts w:ascii="Arial" w:hAnsi="Arial" w:cs="Arial"/>
              </w:rPr>
              <w:t>Not provided</w:t>
            </w:r>
          </w:p>
        </w:tc>
        <w:tc>
          <w:tcPr>
            <w:tcW w:w="2970" w:type="dxa"/>
          </w:tcPr>
          <w:p w14:paraId="7DD028E7" w14:textId="77777777" w:rsidR="0014266B" w:rsidRDefault="0014266B" w:rsidP="00A36C5C">
            <w:pPr>
              <w:jc w:val="both"/>
              <w:rPr>
                <w:rFonts w:ascii="Arial" w:hAnsi="Arial" w:cs="Arial"/>
              </w:rPr>
            </w:pPr>
            <w:r w:rsidRPr="00A36C5C">
              <w:rPr>
                <w:rFonts w:ascii="Arial" w:hAnsi="Arial" w:cs="Arial"/>
              </w:rPr>
              <w:t>Some of these creditors will include both consensua</w:t>
            </w:r>
            <w:r w:rsidR="00696239" w:rsidRPr="00A36C5C">
              <w:rPr>
                <w:rFonts w:ascii="Arial" w:hAnsi="Arial" w:cs="Arial"/>
              </w:rPr>
              <w:t>l and non-consensual creditors and sophisticated and un-sophisticated.</w:t>
            </w:r>
          </w:p>
          <w:p w14:paraId="062BB37E" w14:textId="062CC00B" w:rsidR="00435976" w:rsidRPr="00A36C5C" w:rsidRDefault="00435976" w:rsidP="00A36C5C">
            <w:pPr>
              <w:jc w:val="both"/>
              <w:rPr>
                <w:rFonts w:ascii="Arial" w:hAnsi="Arial" w:cs="Arial"/>
              </w:rPr>
            </w:pPr>
          </w:p>
        </w:tc>
      </w:tr>
      <w:tr w:rsidR="00D44873" w:rsidRPr="00A36C5C" w14:paraId="36E40CC8" w14:textId="66D949F1" w:rsidTr="00D44873">
        <w:tc>
          <w:tcPr>
            <w:tcW w:w="1638" w:type="dxa"/>
          </w:tcPr>
          <w:p w14:paraId="3A985F29" w14:textId="77777777" w:rsidR="00D44873" w:rsidRPr="00A36C5C" w:rsidRDefault="00D44873" w:rsidP="00A36C5C">
            <w:pPr>
              <w:jc w:val="both"/>
              <w:rPr>
                <w:rFonts w:ascii="Arial" w:hAnsi="Arial" w:cs="Arial"/>
              </w:rPr>
            </w:pPr>
            <w:r w:rsidRPr="00A36C5C">
              <w:rPr>
                <w:rFonts w:ascii="Arial" w:hAnsi="Arial" w:cs="Arial"/>
              </w:rPr>
              <w:t>Equity</w:t>
            </w:r>
          </w:p>
        </w:tc>
        <w:tc>
          <w:tcPr>
            <w:tcW w:w="2610" w:type="dxa"/>
          </w:tcPr>
          <w:p w14:paraId="02877B5E" w14:textId="77777777" w:rsidR="00D44873" w:rsidRPr="00A36C5C" w:rsidRDefault="00D44873" w:rsidP="00A36C5C">
            <w:pPr>
              <w:jc w:val="both"/>
              <w:rPr>
                <w:rFonts w:ascii="Arial" w:hAnsi="Arial" w:cs="Arial"/>
              </w:rPr>
            </w:pPr>
            <w:r w:rsidRPr="00A36C5C">
              <w:rPr>
                <w:rFonts w:ascii="Arial" w:hAnsi="Arial" w:cs="Arial"/>
              </w:rPr>
              <w:t>FMH BV</w:t>
            </w:r>
          </w:p>
        </w:tc>
        <w:tc>
          <w:tcPr>
            <w:tcW w:w="1710" w:type="dxa"/>
          </w:tcPr>
          <w:p w14:paraId="229485F7" w14:textId="3E486830" w:rsidR="00D44873" w:rsidRPr="00A36C5C" w:rsidRDefault="00D44873" w:rsidP="00A36C5C">
            <w:pPr>
              <w:jc w:val="both"/>
              <w:rPr>
                <w:rFonts w:ascii="Arial" w:hAnsi="Arial" w:cs="Arial"/>
              </w:rPr>
            </w:pPr>
            <w:r w:rsidRPr="00A36C5C">
              <w:rPr>
                <w:rFonts w:ascii="Arial" w:hAnsi="Arial" w:cs="Arial"/>
              </w:rPr>
              <w:t>Not provided</w:t>
            </w:r>
          </w:p>
        </w:tc>
        <w:tc>
          <w:tcPr>
            <w:tcW w:w="2970" w:type="dxa"/>
          </w:tcPr>
          <w:p w14:paraId="38F69065" w14:textId="06BEA820" w:rsidR="0014266B" w:rsidRPr="00A36C5C" w:rsidRDefault="0014266B" w:rsidP="00A36C5C">
            <w:pPr>
              <w:jc w:val="both"/>
              <w:rPr>
                <w:rFonts w:ascii="Arial" w:hAnsi="Arial" w:cs="Arial"/>
              </w:rPr>
            </w:pPr>
            <w:r w:rsidRPr="00A36C5C">
              <w:rPr>
                <w:rFonts w:ascii="Arial" w:hAnsi="Arial" w:cs="Arial"/>
              </w:rPr>
              <w:t>This is the risk bearing capital.</w:t>
            </w:r>
          </w:p>
        </w:tc>
      </w:tr>
    </w:tbl>
    <w:p w14:paraId="109F3685" w14:textId="6BA8D0C2" w:rsidR="00345588" w:rsidRPr="00A36C5C" w:rsidRDefault="00345588" w:rsidP="00A36C5C">
      <w:pPr>
        <w:spacing w:line="240" w:lineRule="auto"/>
        <w:jc w:val="both"/>
        <w:rPr>
          <w:rFonts w:ascii="Arial" w:hAnsi="Arial" w:cs="Arial"/>
        </w:rPr>
      </w:pPr>
    </w:p>
    <w:p w14:paraId="2AE8680D" w14:textId="35BE2DFD" w:rsidR="00F928A9" w:rsidRPr="00A36C5C" w:rsidRDefault="00696239" w:rsidP="00A36C5C">
      <w:pPr>
        <w:spacing w:line="240" w:lineRule="auto"/>
        <w:jc w:val="both"/>
        <w:rPr>
          <w:rFonts w:ascii="Arial" w:hAnsi="Arial" w:cs="Arial"/>
        </w:rPr>
      </w:pPr>
      <w:r w:rsidRPr="00A36C5C">
        <w:rPr>
          <w:rFonts w:ascii="Arial" w:hAnsi="Arial" w:cs="Arial"/>
        </w:rPr>
        <w:t>5.</w:t>
      </w:r>
      <w:r w:rsidRPr="00A36C5C">
        <w:rPr>
          <w:rFonts w:ascii="Arial" w:hAnsi="Arial" w:cs="Arial"/>
        </w:rPr>
        <w:tab/>
      </w:r>
      <w:r w:rsidR="00B1554E" w:rsidRPr="00A36C5C">
        <w:rPr>
          <w:rFonts w:ascii="Arial" w:hAnsi="Arial" w:cs="Arial"/>
        </w:rPr>
        <w:t>The secured creditors so far as we know have th</w:t>
      </w:r>
      <w:r w:rsidRPr="00A36C5C">
        <w:rPr>
          <w:rFonts w:ascii="Arial" w:hAnsi="Arial" w:cs="Arial"/>
        </w:rPr>
        <w:t>e highest priority claim as their</w:t>
      </w:r>
      <w:r w:rsidR="00B1554E" w:rsidRPr="00A36C5C">
        <w:rPr>
          <w:rFonts w:ascii="Arial" w:hAnsi="Arial" w:cs="Arial"/>
        </w:rPr>
        <w:t xml:space="preserve"> rights extend to the assets of the FMW BV</w:t>
      </w:r>
      <w:r w:rsidRPr="00A36C5C">
        <w:rPr>
          <w:rFonts w:ascii="Arial" w:hAnsi="Arial" w:cs="Arial"/>
        </w:rPr>
        <w:t xml:space="preserve"> (in property law their right</w:t>
      </w:r>
      <w:r w:rsidR="00435976">
        <w:rPr>
          <w:rFonts w:ascii="Arial" w:hAnsi="Arial" w:cs="Arial"/>
        </w:rPr>
        <w:t>s</w:t>
      </w:r>
      <w:r w:rsidRPr="00A36C5C">
        <w:rPr>
          <w:rFonts w:ascii="Arial" w:hAnsi="Arial" w:cs="Arial"/>
        </w:rPr>
        <w:t xml:space="preserve"> are</w:t>
      </w:r>
      <w:r w:rsidR="00B1554E" w:rsidRPr="00A36C5C">
        <w:rPr>
          <w:rFonts w:ascii="Arial" w:hAnsi="Arial" w:cs="Arial"/>
        </w:rPr>
        <w:t xml:space="preserve"> </w:t>
      </w:r>
      <w:r w:rsidR="00B1554E" w:rsidRPr="00A36C5C">
        <w:rPr>
          <w:rFonts w:ascii="Arial" w:hAnsi="Arial" w:cs="Arial"/>
          <w:i/>
          <w:iCs/>
        </w:rPr>
        <w:t>in rem</w:t>
      </w:r>
      <w:r w:rsidR="00B1554E" w:rsidRPr="00A36C5C">
        <w:rPr>
          <w:rFonts w:ascii="Arial" w:hAnsi="Arial" w:cs="Arial"/>
        </w:rPr>
        <w:t>). The unsecured creditors are subordinated to that of the secured creditors and no</w:t>
      </w:r>
      <w:r w:rsidRPr="00A36C5C">
        <w:rPr>
          <w:rFonts w:ascii="Arial" w:hAnsi="Arial" w:cs="Arial"/>
        </w:rPr>
        <w:t>t</w:t>
      </w:r>
      <w:r w:rsidR="00B1554E" w:rsidRPr="00A36C5C">
        <w:rPr>
          <w:rFonts w:ascii="Arial" w:hAnsi="Arial" w:cs="Arial"/>
        </w:rPr>
        <w:t xml:space="preserve"> in the nature of a cla</w:t>
      </w:r>
      <w:r w:rsidRPr="00A36C5C">
        <w:rPr>
          <w:rFonts w:ascii="Arial" w:hAnsi="Arial" w:cs="Arial"/>
        </w:rPr>
        <w:t xml:space="preserve">im over specific assets rather their </w:t>
      </w:r>
      <w:r w:rsidR="00B1554E" w:rsidRPr="00A36C5C">
        <w:rPr>
          <w:rFonts w:ascii="Arial" w:hAnsi="Arial" w:cs="Arial"/>
        </w:rPr>
        <w:t>right</w:t>
      </w:r>
      <w:r w:rsidRPr="00A36C5C">
        <w:rPr>
          <w:rFonts w:ascii="Arial" w:hAnsi="Arial" w:cs="Arial"/>
        </w:rPr>
        <w:t>s are</w:t>
      </w:r>
      <w:r w:rsidR="00B1554E" w:rsidRPr="00A36C5C">
        <w:rPr>
          <w:rFonts w:ascii="Arial" w:hAnsi="Arial" w:cs="Arial"/>
        </w:rPr>
        <w:t xml:space="preserve"> in </w:t>
      </w:r>
      <w:r w:rsidR="00B1554E" w:rsidRPr="00A36C5C">
        <w:rPr>
          <w:rFonts w:ascii="Arial" w:hAnsi="Arial" w:cs="Arial"/>
          <w:i/>
        </w:rPr>
        <w:t>person am</w:t>
      </w:r>
      <w:r w:rsidR="00B1554E" w:rsidRPr="00A36C5C">
        <w:rPr>
          <w:rFonts w:ascii="Arial" w:hAnsi="Arial" w:cs="Arial"/>
        </w:rPr>
        <w:t xml:space="preserve"> against the company itself. The equity holders only have a residual claim for any excess after </w:t>
      </w:r>
      <w:r w:rsidRPr="00A36C5C">
        <w:rPr>
          <w:rFonts w:ascii="Arial" w:hAnsi="Arial" w:cs="Arial"/>
        </w:rPr>
        <w:t>discharge of the debts</w:t>
      </w:r>
      <w:r w:rsidR="00B1554E" w:rsidRPr="00A36C5C">
        <w:rPr>
          <w:rFonts w:ascii="Arial" w:hAnsi="Arial" w:cs="Arial"/>
        </w:rPr>
        <w:t xml:space="preserve">. </w:t>
      </w:r>
    </w:p>
    <w:p w14:paraId="310AD51E" w14:textId="78FC6062" w:rsidR="00CD3629" w:rsidRPr="00435976" w:rsidRDefault="00435976" w:rsidP="00A36C5C">
      <w:pPr>
        <w:pStyle w:val="ListParagraph"/>
        <w:numPr>
          <w:ilvl w:val="0"/>
          <w:numId w:val="18"/>
        </w:numPr>
        <w:spacing w:line="240" w:lineRule="auto"/>
        <w:jc w:val="both"/>
        <w:rPr>
          <w:rFonts w:ascii="Arial" w:hAnsi="Arial" w:cs="Arial"/>
          <w:i/>
          <w:iCs/>
        </w:rPr>
      </w:pPr>
      <w:r>
        <w:rPr>
          <w:rFonts w:ascii="Arial" w:hAnsi="Arial" w:cs="Arial"/>
          <w:i/>
          <w:iCs/>
        </w:rPr>
        <w:t>Details of</w:t>
      </w:r>
      <w:r w:rsidR="00CD3629" w:rsidRPr="00435976">
        <w:rPr>
          <w:rFonts w:ascii="Arial" w:hAnsi="Arial" w:cs="Arial"/>
          <w:i/>
          <w:iCs/>
        </w:rPr>
        <w:t xml:space="preserve"> restructuring agreement</w:t>
      </w:r>
    </w:p>
    <w:p w14:paraId="34DEEF40" w14:textId="4BB16F08" w:rsidR="00505A12" w:rsidRPr="00A36C5C" w:rsidRDefault="00696239" w:rsidP="00A36C5C">
      <w:pPr>
        <w:spacing w:line="240" w:lineRule="auto"/>
        <w:jc w:val="both"/>
        <w:rPr>
          <w:rFonts w:ascii="Arial" w:hAnsi="Arial" w:cs="Arial"/>
        </w:rPr>
      </w:pPr>
      <w:r w:rsidRPr="00A36C5C">
        <w:rPr>
          <w:rFonts w:ascii="Arial" w:hAnsi="Arial" w:cs="Arial"/>
        </w:rPr>
        <w:t>6.</w:t>
      </w:r>
      <w:r w:rsidRPr="00A36C5C">
        <w:rPr>
          <w:rFonts w:ascii="Arial" w:hAnsi="Arial" w:cs="Arial"/>
        </w:rPr>
        <w:tab/>
      </w:r>
      <w:r w:rsidR="00CD3629" w:rsidRPr="00A36C5C">
        <w:rPr>
          <w:rFonts w:ascii="Arial" w:hAnsi="Arial" w:cs="Arial"/>
        </w:rPr>
        <w:t xml:space="preserve">The restructuring agreement as a preliminary would prohibit any of the creditors </w:t>
      </w:r>
      <w:r w:rsidR="00435976">
        <w:rPr>
          <w:rFonts w:ascii="Arial" w:hAnsi="Arial" w:cs="Arial"/>
        </w:rPr>
        <w:t xml:space="preserve">or parties </w:t>
      </w:r>
      <w:r w:rsidR="00CD3629" w:rsidRPr="00A36C5C">
        <w:rPr>
          <w:rFonts w:ascii="Arial" w:hAnsi="Arial" w:cs="Arial"/>
        </w:rPr>
        <w:t xml:space="preserve">to that agreement from taking any enforcement action during the period of its implementation. The parties to the restructuring agreement are likely to </w:t>
      </w:r>
      <w:r w:rsidRPr="00A36C5C">
        <w:rPr>
          <w:rFonts w:ascii="Arial" w:hAnsi="Arial" w:cs="Arial"/>
        </w:rPr>
        <w:t>have been</w:t>
      </w:r>
      <w:r w:rsidR="00CD3629" w:rsidRPr="00A36C5C">
        <w:rPr>
          <w:rFonts w:ascii="Arial" w:hAnsi="Arial" w:cs="Arial"/>
        </w:rPr>
        <w:t>:</w:t>
      </w:r>
    </w:p>
    <w:p w14:paraId="1F712480" w14:textId="13E2813C" w:rsidR="00CD3629" w:rsidRPr="00A36C5C" w:rsidRDefault="00CD3629" w:rsidP="00A36C5C">
      <w:pPr>
        <w:pStyle w:val="ListParagraph"/>
        <w:numPr>
          <w:ilvl w:val="0"/>
          <w:numId w:val="6"/>
        </w:numPr>
        <w:spacing w:line="240" w:lineRule="auto"/>
        <w:jc w:val="both"/>
        <w:rPr>
          <w:rFonts w:ascii="Arial" w:hAnsi="Arial" w:cs="Arial"/>
        </w:rPr>
      </w:pPr>
      <w:r w:rsidRPr="00A36C5C">
        <w:rPr>
          <w:rFonts w:ascii="Arial" w:hAnsi="Arial" w:cs="Arial"/>
        </w:rPr>
        <w:t>Banks A, B, C and D;</w:t>
      </w:r>
    </w:p>
    <w:p w14:paraId="6B6E5BB9" w14:textId="73848E0C" w:rsidR="00CD3629" w:rsidRPr="00A36C5C" w:rsidRDefault="00CD3629" w:rsidP="00A36C5C">
      <w:pPr>
        <w:pStyle w:val="ListParagraph"/>
        <w:numPr>
          <w:ilvl w:val="0"/>
          <w:numId w:val="6"/>
        </w:numPr>
        <w:spacing w:line="240" w:lineRule="auto"/>
        <w:jc w:val="both"/>
        <w:rPr>
          <w:rFonts w:ascii="Arial" w:hAnsi="Arial" w:cs="Arial"/>
        </w:rPr>
      </w:pPr>
      <w:r w:rsidRPr="00A36C5C">
        <w:rPr>
          <w:rFonts w:ascii="Arial" w:hAnsi="Arial" w:cs="Arial"/>
        </w:rPr>
        <w:t>The Shareholder;</w:t>
      </w:r>
    </w:p>
    <w:p w14:paraId="41222626" w14:textId="3F4A457D" w:rsidR="00CD3629" w:rsidRPr="00A36C5C" w:rsidRDefault="00CD3629" w:rsidP="00A36C5C">
      <w:pPr>
        <w:pStyle w:val="ListParagraph"/>
        <w:numPr>
          <w:ilvl w:val="0"/>
          <w:numId w:val="6"/>
        </w:numPr>
        <w:spacing w:line="240" w:lineRule="auto"/>
        <w:jc w:val="both"/>
        <w:rPr>
          <w:rFonts w:ascii="Arial" w:hAnsi="Arial" w:cs="Arial"/>
        </w:rPr>
      </w:pPr>
      <w:r w:rsidRPr="00A36C5C">
        <w:rPr>
          <w:rFonts w:ascii="Arial" w:hAnsi="Arial" w:cs="Arial"/>
        </w:rPr>
        <w:t xml:space="preserve">FMH BV; </w:t>
      </w:r>
    </w:p>
    <w:p w14:paraId="104E7AC4" w14:textId="242087E4" w:rsidR="00CD3629" w:rsidRPr="00A36C5C" w:rsidRDefault="00CD3629" w:rsidP="00A36C5C">
      <w:pPr>
        <w:pStyle w:val="ListParagraph"/>
        <w:numPr>
          <w:ilvl w:val="0"/>
          <w:numId w:val="6"/>
        </w:numPr>
        <w:spacing w:line="240" w:lineRule="auto"/>
        <w:jc w:val="both"/>
        <w:rPr>
          <w:rFonts w:ascii="Arial" w:hAnsi="Arial" w:cs="Arial"/>
        </w:rPr>
      </w:pPr>
      <w:r w:rsidRPr="00A36C5C">
        <w:rPr>
          <w:rFonts w:ascii="Arial" w:hAnsi="Arial" w:cs="Arial"/>
        </w:rPr>
        <w:t>The Board of Directors and the Chief Restructuring Officer</w:t>
      </w:r>
      <w:r w:rsidR="000D022F" w:rsidRPr="00A36C5C">
        <w:rPr>
          <w:rFonts w:ascii="Arial" w:hAnsi="Arial" w:cs="Arial"/>
        </w:rPr>
        <w:t xml:space="preserve"> (“CRO”)</w:t>
      </w:r>
      <w:r w:rsidRPr="00A36C5C">
        <w:rPr>
          <w:rFonts w:ascii="Arial" w:hAnsi="Arial" w:cs="Arial"/>
        </w:rPr>
        <w:t xml:space="preserve">. </w:t>
      </w:r>
    </w:p>
    <w:p w14:paraId="55D98C27" w14:textId="76E4E0B0" w:rsidR="00CD3629" w:rsidRPr="00A36C5C" w:rsidRDefault="00696239" w:rsidP="00A36C5C">
      <w:pPr>
        <w:spacing w:line="240" w:lineRule="auto"/>
        <w:jc w:val="both"/>
        <w:rPr>
          <w:rFonts w:ascii="Arial" w:hAnsi="Arial" w:cs="Arial"/>
        </w:rPr>
      </w:pPr>
      <w:r w:rsidRPr="00A36C5C">
        <w:rPr>
          <w:rFonts w:ascii="Arial" w:hAnsi="Arial" w:cs="Arial"/>
        </w:rPr>
        <w:t>7.</w:t>
      </w:r>
      <w:r w:rsidRPr="00A36C5C">
        <w:rPr>
          <w:rFonts w:ascii="Arial" w:hAnsi="Arial" w:cs="Arial"/>
        </w:rPr>
        <w:tab/>
      </w:r>
      <w:r w:rsidR="000D022F" w:rsidRPr="00A36C5C">
        <w:rPr>
          <w:rFonts w:ascii="Arial" w:hAnsi="Arial" w:cs="Arial"/>
        </w:rPr>
        <w:t>T</w:t>
      </w:r>
      <w:r w:rsidR="00CD3629" w:rsidRPr="00A36C5C">
        <w:rPr>
          <w:rFonts w:ascii="Arial" w:hAnsi="Arial" w:cs="Arial"/>
        </w:rPr>
        <w:t xml:space="preserve">he </w:t>
      </w:r>
      <w:r w:rsidR="000D022F" w:rsidRPr="00A36C5C">
        <w:rPr>
          <w:rFonts w:ascii="Arial" w:hAnsi="Arial" w:cs="Arial"/>
        </w:rPr>
        <w:t xml:space="preserve">Board of Directors and CRO </w:t>
      </w:r>
      <w:r w:rsidR="00CD3629" w:rsidRPr="00A36C5C">
        <w:rPr>
          <w:rFonts w:ascii="Arial" w:hAnsi="Arial" w:cs="Arial"/>
        </w:rPr>
        <w:t>would likely have formed a subsidiary to hold their interest</w:t>
      </w:r>
      <w:r w:rsidRPr="00A36C5C">
        <w:rPr>
          <w:rFonts w:ascii="Arial" w:hAnsi="Arial" w:cs="Arial"/>
        </w:rPr>
        <w:t xml:space="preserve"> in </w:t>
      </w:r>
      <w:r w:rsidR="000D022F" w:rsidRPr="00A36C5C">
        <w:rPr>
          <w:rFonts w:ascii="Arial" w:hAnsi="Arial" w:cs="Arial"/>
        </w:rPr>
        <w:t>FM 2</w:t>
      </w:r>
      <w:r w:rsidRPr="00A36C5C">
        <w:rPr>
          <w:rFonts w:ascii="Arial" w:hAnsi="Arial" w:cs="Arial"/>
        </w:rPr>
        <w:t xml:space="preserve"> BV</w:t>
      </w:r>
      <w:r w:rsidR="000D022F" w:rsidRPr="00A36C5C">
        <w:rPr>
          <w:rFonts w:ascii="Arial" w:hAnsi="Arial" w:cs="Arial"/>
        </w:rPr>
        <w:t>.</w:t>
      </w:r>
      <w:r w:rsidR="00CD3629" w:rsidRPr="00A36C5C">
        <w:rPr>
          <w:rFonts w:ascii="Arial" w:hAnsi="Arial" w:cs="Arial"/>
        </w:rPr>
        <w:t xml:space="preserve"> </w:t>
      </w:r>
      <w:r w:rsidR="000D022F" w:rsidRPr="00A36C5C">
        <w:rPr>
          <w:rFonts w:ascii="Arial" w:hAnsi="Arial" w:cs="Arial"/>
        </w:rPr>
        <w:t>If so that new entity may also have been a party to the restructuring agreement.</w:t>
      </w:r>
      <w:r w:rsidRPr="00A36C5C">
        <w:rPr>
          <w:rFonts w:ascii="Arial" w:hAnsi="Arial" w:cs="Arial"/>
        </w:rPr>
        <w:t xml:space="preserve"> The other sundry unsecured creditors are unlikely to have been a party or represented in the restructuring agreement.</w:t>
      </w:r>
    </w:p>
    <w:p w14:paraId="363EA461" w14:textId="636844C4" w:rsidR="00CB5A77" w:rsidRPr="00A36C5C" w:rsidRDefault="00696239" w:rsidP="00A36C5C">
      <w:pPr>
        <w:spacing w:line="240" w:lineRule="auto"/>
        <w:jc w:val="both"/>
        <w:rPr>
          <w:rFonts w:ascii="Arial" w:hAnsi="Arial" w:cs="Arial"/>
        </w:rPr>
      </w:pPr>
      <w:r w:rsidRPr="00A36C5C">
        <w:rPr>
          <w:rFonts w:ascii="Arial" w:hAnsi="Arial" w:cs="Arial"/>
        </w:rPr>
        <w:lastRenderedPageBreak/>
        <w:t>8.</w:t>
      </w:r>
      <w:r w:rsidRPr="00A36C5C">
        <w:rPr>
          <w:rFonts w:ascii="Arial" w:hAnsi="Arial" w:cs="Arial"/>
        </w:rPr>
        <w:tab/>
      </w:r>
      <w:r w:rsidR="000D022F" w:rsidRPr="00A36C5C">
        <w:rPr>
          <w:rFonts w:ascii="Arial" w:hAnsi="Arial" w:cs="Arial"/>
        </w:rPr>
        <w:t>FMH BV would first hi</w:t>
      </w:r>
      <w:r w:rsidRPr="00A36C5C">
        <w:rPr>
          <w:rFonts w:ascii="Arial" w:hAnsi="Arial" w:cs="Arial"/>
        </w:rPr>
        <w:t>ve-</w:t>
      </w:r>
      <w:r w:rsidR="000D022F" w:rsidRPr="00A36C5C">
        <w:rPr>
          <w:rFonts w:ascii="Arial" w:hAnsi="Arial" w:cs="Arial"/>
        </w:rPr>
        <w:t>down its six (6) operating entities into FM 2</w:t>
      </w:r>
      <w:r w:rsidRPr="00A36C5C">
        <w:rPr>
          <w:rFonts w:ascii="Arial" w:hAnsi="Arial" w:cs="Arial"/>
        </w:rPr>
        <w:t xml:space="preserve"> BV</w:t>
      </w:r>
      <w:r w:rsidR="000D022F" w:rsidRPr="00A36C5C">
        <w:rPr>
          <w:rFonts w:ascii="Arial" w:hAnsi="Arial" w:cs="Arial"/>
        </w:rPr>
        <w:t>. FMH BV would in effect be transferring its shareholdings in exchange for issuance of shares in FM 2</w:t>
      </w:r>
      <w:r w:rsidRPr="00A36C5C">
        <w:rPr>
          <w:rFonts w:ascii="Arial" w:hAnsi="Arial" w:cs="Arial"/>
        </w:rPr>
        <w:t xml:space="preserve"> BV</w:t>
      </w:r>
      <w:r w:rsidR="000D022F" w:rsidRPr="00A36C5C">
        <w:rPr>
          <w:rFonts w:ascii="Arial" w:hAnsi="Arial" w:cs="Arial"/>
        </w:rPr>
        <w:t>. This is typically referred to as a “hive-down”</w:t>
      </w:r>
      <w:r w:rsidR="00435976">
        <w:rPr>
          <w:rFonts w:ascii="Arial" w:hAnsi="Arial" w:cs="Arial"/>
        </w:rPr>
        <w:t xml:space="preserve"> or “reconstruction’ in tax law</w:t>
      </w:r>
      <w:r w:rsidR="000D022F" w:rsidRPr="00A36C5C">
        <w:rPr>
          <w:rFonts w:ascii="Arial" w:hAnsi="Arial" w:cs="Arial"/>
        </w:rPr>
        <w:t xml:space="preserve">. </w:t>
      </w:r>
    </w:p>
    <w:p w14:paraId="60BF9302" w14:textId="35194F1E" w:rsidR="000D022F" w:rsidRPr="00A36C5C" w:rsidRDefault="00696239" w:rsidP="00A36C5C">
      <w:pPr>
        <w:spacing w:line="240" w:lineRule="auto"/>
        <w:jc w:val="both"/>
        <w:rPr>
          <w:rFonts w:ascii="Arial" w:hAnsi="Arial" w:cs="Arial"/>
        </w:rPr>
      </w:pPr>
      <w:r w:rsidRPr="00A36C5C">
        <w:rPr>
          <w:rFonts w:ascii="Arial" w:hAnsi="Arial" w:cs="Arial"/>
        </w:rPr>
        <w:t>9.</w:t>
      </w:r>
      <w:r w:rsidRPr="00A36C5C">
        <w:rPr>
          <w:rFonts w:ascii="Arial" w:hAnsi="Arial" w:cs="Arial"/>
        </w:rPr>
        <w:tab/>
      </w:r>
      <w:r w:rsidR="000D022F" w:rsidRPr="00A36C5C">
        <w:rPr>
          <w:rFonts w:ascii="Arial" w:hAnsi="Arial" w:cs="Arial"/>
        </w:rPr>
        <w:t xml:space="preserve">The shares in FM 2 </w:t>
      </w:r>
      <w:r w:rsidRPr="00A36C5C">
        <w:rPr>
          <w:rFonts w:ascii="Arial" w:hAnsi="Arial" w:cs="Arial"/>
        </w:rPr>
        <w:t xml:space="preserve">BV </w:t>
      </w:r>
      <w:r w:rsidR="000D022F" w:rsidRPr="00A36C5C">
        <w:rPr>
          <w:rFonts w:ascii="Arial" w:hAnsi="Arial" w:cs="Arial"/>
        </w:rPr>
        <w:t>would then be transferred to the consortium of banks and the entity owned by the Board of Directors and CRO</w:t>
      </w:r>
      <w:r w:rsidR="00CB5A77" w:rsidRPr="00A36C5C">
        <w:rPr>
          <w:rFonts w:ascii="Arial" w:hAnsi="Arial" w:cs="Arial"/>
        </w:rPr>
        <w:t>. In exchange for this transfer of shares the following will occur:</w:t>
      </w:r>
    </w:p>
    <w:p w14:paraId="49DBD7DA" w14:textId="4A07885A" w:rsidR="00CB5A77" w:rsidRPr="00A36C5C" w:rsidRDefault="00CB5A77" w:rsidP="00A36C5C">
      <w:pPr>
        <w:pStyle w:val="ListParagraph"/>
        <w:numPr>
          <w:ilvl w:val="0"/>
          <w:numId w:val="8"/>
        </w:numPr>
        <w:spacing w:line="240" w:lineRule="auto"/>
        <w:jc w:val="both"/>
        <w:rPr>
          <w:rFonts w:ascii="Arial" w:hAnsi="Arial" w:cs="Arial"/>
        </w:rPr>
      </w:pPr>
      <w:r w:rsidRPr="00A36C5C">
        <w:rPr>
          <w:rFonts w:ascii="Arial" w:hAnsi="Arial" w:cs="Arial"/>
        </w:rPr>
        <w:t>The consortium of banks (A, B, C and D): (i) waive Eur 97.5</w:t>
      </w:r>
      <w:r w:rsidR="00435976">
        <w:rPr>
          <w:rFonts w:ascii="Arial" w:hAnsi="Arial" w:cs="Arial"/>
        </w:rPr>
        <w:t xml:space="preserve"> million</w:t>
      </w:r>
      <w:r w:rsidRPr="00A36C5C">
        <w:rPr>
          <w:rFonts w:ascii="Arial" w:hAnsi="Arial" w:cs="Arial"/>
        </w:rPr>
        <w:t xml:space="preserve"> of debt in FMW BV; (ii) cancel Eur 55</w:t>
      </w:r>
      <w:r w:rsidR="00435976">
        <w:rPr>
          <w:rFonts w:ascii="Arial" w:hAnsi="Arial" w:cs="Arial"/>
        </w:rPr>
        <w:t xml:space="preserve"> million</w:t>
      </w:r>
      <w:r w:rsidRPr="00A36C5C">
        <w:rPr>
          <w:rFonts w:ascii="Arial" w:hAnsi="Arial" w:cs="Arial"/>
        </w:rPr>
        <w:t xml:space="preserve"> of debt in FMW BV</w:t>
      </w:r>
      <w:r w:rsidR="00ED2019" w:rsidRPr="00A36C5C">
        <w:rPr>
          <w:rFonts w:ascii="Arial" w:hAnsi="Arial" w:cs="Arial"/>
        </w:rPr>
        <w:t>; and (iii) release all claims against FMH BV and the Shareholder;</w:t>
      </w:r>
    </w:p>
    <w:p w14:paraId="60E9B9B6" w14:textId="2A35529C" w:rsidR="00CB5A77" w:rsidRPr="00A36C5C" w:rsidRDefault="00CB5A77" w:rsidP="00A36C5C">
      <w:pPr>
        <w:pStyle w:val="ListParagraph"/>
        <w:numPr>
          <w:ilvl w:val="0"/>
          <w:numId w:val="8"/>
        </w:numPr>
        <w:spacing w:line="240" w:lineRule="auto"/>
        <w:jc w:val="both"/>
        <w:rPr>
          <w:rFonts w:ascii="Arial" w:hAnsi="Arial" w:cs="Arial"/>
        </w:rPr>
      </w:pPr>
      <w:r w:rsidRPr="00A36C5C">
        <w:rPr>
          <w:rFonts w:ascii="Arial" w:hAnsi="Arial" w:cs="Arial"/>
        </w:rPr>
        <w:t xml:space="preserve">Banks </w:t>
      </w:r>
      <w:r w:rsidR="00ED2019" w:rsidRPr="00A36C5C">
        <w:rPr>
          <w:rFonts w:ascii="Arial" w:hAnsi="Arial" w:cs="Arial"/>
        </w:rPr>
        <w:t>C and D would write off Eur 32.5</w:t>
      </w:r>
      <w:r w:rsidR="00435976">
        <w:rPr>
          <w:rFonts w:ascii="Arial" w:hAnsi="Arial" w:cs="Arial"/>
        </w:rPr>
        <w:t xml:space="preserve"> million</w:t>
      </w:r>
      <w:r w:rsidR="00ED2019" w:rsidRPr="00A36C5C">
        <w:rPr>
          <w:rFonts w:ascii="Arial" w:hAnsi="Arial" w:cs="Arial"/>
        </w:rPr>
        <w:t>;</w:t>
      </w:r>
    </w:p>
    <w:p w14:paraId="5BA5FAB4" w14:textId="52709D96" w:rsidR="00ED2019" w:rsidRPr="00A36C5C" w:rsidRDefault="00ED2019" w:rsidP="00A36C5C">
      <w:pPr>
        <w:pStyle w:val="ListParagraph"/>
        <w:numPr>
          <w:ilvl w:val="0"/>
          <w:numId w:val="8"/>
        </w:numPr>
        <w:spacing w:line="240" w:lineRule="auto"/>
        <w:jc w:val="both"/>
        <w:rPr>
          <w:rFonts w:ascii="Arial" w:hAnsi="Arial" w:cs="Arial"/>
        </w:rPr>
      </w:pPr>
      <w:r w:rsidRPr="00A36C5C">
        <w:rPr>
          <w:rFonts w:ascii="Arial" w:hAnsi="Arial" w:cs="Arial"/>
        </w:rPr>
        <w:t>FMH BV and the Shareholder would release all claims against FM 2</w:t>
      </w:r>
      <w:r w:rsidR="00696239" w:rsidRPr="00A36C5C">
        <w:rPr>
          <w:rFonts w:ascii="Arial" w:hAnsi="Arial" w:cs="Arial"/>
        </w:rPr>
        <w:t xml:space="preserve"> BV</w:t>
      </w:r>
      <w:r w:rsidRPr="00A36C5C">
        <w:rPr>
          <w:rFonts w:ascii="Arial" w:hAnsi="Arial" w:cs="Arial"/>
        </w:rPr>
        <w:t xml:space="preserve"> and its subsidiaries.</w:t>
      </w:r>
    </w:p>
    <w:p w14:paraId="03EA1649" w14:textId="5D44623C" w:rsidR="00ED2019" w:rsidRPr="00A36C5C" w:rsidRDefault="00696239" w:rsidP="00A36C5C">
      <w:pPr>
        <w:spacing w:line="240" w:lineRule="auto"/>
        <w:jc w:val="both"/>
        <w:rPr>
          <w:rFonts w:ascii="Arial" w:hAnsi="Arial" w:cs="Arial"/>
        </w:rPr>
      </w:pPr>
      <w:r w:rsidRPr="00A36C5C">
        <w:rPr>
          <w:rFonts w:ascii="Arial" w:hAnsi="Arial" w:cs="Arial"/>
        </w:rPr>
        <w:t>10.</w:t>
      </w:r>
      <w:r w:rsidRPr="00A36C5C">
        <w:rPr>
          <w:rFonts w:ascii="Arial" w:hAnsi="Arial" w:cs="Arial"/>
        </w:rPr>
        <w:tab/>
      </w:r>
      <w:r w:rsidR="00ED2019" w:rsidRPr="00A36C5C">
        <w:rPr>
          <w:rFonts w:ascii="Arial" w:hAnsi="Arial" w:cs="Arial"/>
        </w:rPr>
        <w:t xml:space="preserve">FMH BV would </w:t>
      </w:r>
      <w:r w:rsidRPr="00A36C5C">
        <w:rPr>
          <w:rFonts w:ascii="Arial" w:hAnsi="Arial" w:cs="Arial"/>
        </w:rPr>
        <w:t xml:space="preserve">likely have no assets </w:t>
      </w:r>
      <w:r w:rsidR="00ED2019" w:rsidRPr="00A36C5C">
        <w:rPr>
          <w:rFonts w:ascii="Arial" w:hAnsi="Arial" w:cs="Arial"/>
        </w:rPr>
        <w:t xml:space="preserve">at this stage and would be wound up. </w:t>
      </w:r>
      <w:r w:rsidR="000E64D6" w:rsidRPr="00A36C5C">
        <w:rPr>
          <w:rFonts w:ascii="Arial" w:hAnsi="Arial" w:cs="Arial"/>
        </w:rPr>
        <w:t>Any creditors remaining in FMH BV and the Shareholder would not likely receive any return</w:t>
      </w:r>
      <w:r w:rsidRPr="00A36C5C">
        <w:rPr>
          <w:rFonts w:ascii="Arial" w:hAnsi="Arial" w:cs="Arial"/>
        </w:rPr>
        <w:t xml:space="preserve"> of their debts or capital respectively</w:t>
      </w:r>
      <w:r w:rsidR="000E64D6" w:rsidRPr="00A36C5C">
        <w:rPr>
          <w:rFonts w:ascii="Arial" w:hAnsi="Arial" w:cs="Arial"/>
        </w:rPr>
        <w:t>.</w:t>
      </w:r>
    </w:p>
    <w:p w14:paraId="23EBEFAB" w14:textId="23798E30" w:rsidR="000E64D6" w:rsidRPr="00A36C5C" w:rsidRDefault="00696239" w:rsidP="00A36C5C">
      <w:pPr>
        <w:spacing w:line="240" w:lineRule="auto"/>
        <w:jc w:val="both"/>
        <w:rPr>
          <w:rFonts w:ascii="Arial" w:hAnsi="Arial" w:cs="Arial"/>
        </w:rPr>
      </w:pPr>
      <w:r w:rsidRPr="00A36C5C">
        <w:rPr>
          <w:rFonts w:ascii="Arial" w:hAnsi="Arial" w:cs="Arial"/>
        </w:rPr>
        <w:t>11.</w:t>
      </w:r>
      <w:r w:rsidRPr="00A36C5C">
        <w:rPr>
          <w:rFonts w:ascii="Arial" w:hAnsi="Arial" w:cs="Arial"/>
        </w:rPr>
        <w:tab/>
      </w:r>
      <w:r w:rsidR="000E64D6" w:rsidRPr="00A36C5C">
        <w:rPr>
          <w:rFonts w:ascii="Arial" w:hAnsi="Arial" w:cs="Arial"/>
        </w:rPr>
        <w:t>The result of the implementation of the restructuring agreement would be that:</w:t>
      </w:r>
    </w:p>
    <w:p w14:paraId="0FC37B27" w14:textId="6F7CB532" w:rsidR="000E64D6" w:rsidRPr="00A36C5C" w:rsidRDefault="000E64D6" w:rsidP="00A36C5C">
      <w:pPr>
        <w:pStyle w:val="ListParagraph"/>
        <w:numPr>
          <w:ilvl w:val="0"/>
          <w:numId w:val="9"/>
        </w:numPr>
        <w:spacing w:line="240" w:lineRule="auto"/>
        <w:jc w:val="both"/>
        <w:rPr>
          <w:rFonts w:ascii="Arial" w:hAnsi="Arial" w:cs="Arial"/>
        </w:rPr>
      </w:pPr>
      <w:r w:rsidRPr="00A36C5C">
        <w:rPr>
          <w:rFonts w:ascii="Arial" w:hAnsi="Arial" w:cs="Arial"/>
        </w:rPr>
        <w:t>FMW BV would now have a new parent company in FM 2</w:t>
      </w:r>
      <w:r w:rsidR="00696239" w:rsidRPr="00A36C5C">
        <w:rPr>
          <w:rFonts w:ascii="Arial" w:hAnsi="Arial" w:cs="Arial"/>
        </w:rPr>
        <w:t xml:space="preserve"> BV</w:t>
      </w:r>
      <w:r w:rsidRPr="00A36C5C">
        <w:rPr>
          <w:rFonts w:ascii="Arial" w:hAnsi="Arial" w:cs="Arial"/>
        </w:rPr>
        <w:t>;</w:t>
      </w:r>
    </w:p>
    <w:p w14:paraId="6A715CEA" w14:textId="6FBF96E9" w:rsidR="000E64D6" w:rsidRPr="00A36C5C" w:rsidRDefault="000E64D6" w:rsidP="00A36C5C">
      <w:pPr>
        <w:pStyle w:val="ListParagraph"/>
        <w:numPr>
          <w:ilvl w:val="0"/>
          <w:numId w:val="9"/>
        </w:numPr>
        <w:spacing w:line="240" w:lineRule="auto"/>
        <w:jc w:val="both"/>
        <w:rPr>
          <w:rFonts w:ascii="Arial" w:hAnsi="Arial" w:cs="Arial"/>
        </w:rPr>
      </w:pPr>
      <w:r w:rsidRPr="00A36C5C">
        <w:rPr>
          <w:rFonts w:ascii="Arial" w:hAnsi="Arial" w:cs="Arial"/>
        </w:rPr>
        <w:t xml:space="preserve">FMW BV would have Eur 185 </w:t>
      </w:r>
      <w:r w:rsidR="00435976">
        <w:rPr>
          <w:rFonts w:ascii="Arial" w:hAnsi="Arial" w:cs="Arial"/>
        </w:rPr>
        <w:t>m</w:t>
      </w:r>
      <w:r w:rsidRPr="00A36C5C">
        <w:rPr>
          <w:rFonts w:ascii="Arial" w:hAnsi="Arial" w:cs="Arial"/>
        </w:rPr>
        <w:t>illion less debt owing to the consortium of Banks (Eur 152.5</w:t>
      </w:r>
      <w:r w:rsidR="00435976">
        <w:rPr>
          <w:rFonts w:ascii="Arial" w:hAnsi="Arial" w:cs="Arial"/>
        </w:rPr>
        <w:t xml:space="preserve"> million</w:t>
      </w:r>
      <w:r w:rsidRPr="00A36C5C">
        <w:rPr>
          <w:rFonts w:ascii="Arial" w:hAnsi="Arial" w:cs="Arial"/>
        </w:rPr>
        <w:t xml:space="preserve"> to less to Banks A, B, C and D;</w:t>
      </w:r>
      <w:r w:rsidR="00030CA5" w:rsidRPr="00A36C5C">
        <w:rPr>
          <w:rFonts w:ascii="Arial" w:hAnsi="Arial" w:cs="Arial"/>
        </w:rPr>
        <w:t xml:space="preserve"> and </w:t>
      </w:r>
      <w:r w:rsidRPr="00A36C5C">
        <w:rPr>
          <w:rFonts w:ascii="Arial" w:hAnsi="Arial" w:cs="Arial"/>
        </w:rPr>
        <w:t xml:space="preserve">Eur 32.5 </w:t>
      </w:r>
      <w:r w:rsidR="00435976">
        <w:rPr>
          <w:rFonts w:ascii="Arial" w:hAnsi="Arial" w:cs="Arial"/>
        </w:rPr>
        <w:t>m</w:t>
      </w:r>
      <w:r w:rsidRPr="00A36C5C">
        <w:rPr>
          <w:rFonts w:ascii="Arial" w:hAnsi="Arial" w:cs="Arial"/>
        </w:rPr>
        <w:t>illion less owing to Banks C and D).</w:t>
      </w:r>
    </w:p>
    <w:p w14:paraId="60076333" w14:textId="2C99C5AF" w:rsidR="000E64D6" w:rsidRPr="00A36C5C" w:rsidRDefault="000E64D6" w:rsidP="00A36C5C">
      <w:pPr>
        <w:spacing w:line="240" w:lineRule="auto"/>
        <w:jc w:val="both"/>
        <w:rPr>
          <w:rFonts w:ascii="Arial" w:hAnsi="Arial" w:cs="Arial"/>
        </w:rPr>
      </w:pPr>
      <w:r w:rsidRPr="00A36C5C">
        <w:rPr>
          <w:rFonts w:ascii="Arial" w:hAnsi="Arial" w:cs="Arial"/>
        </w:rPr>
        <w:t xml:space="preserve">It is unclear whether the Shareholder’s Eur 35 </w:t>
      </w:r>
      <w:r w:rsidR="00435976">
        <w:rPr>
          <w:rFonts w:ascii="Arial" w:hAnsi="Arial" w:cs="Arial"/>
        </w:rPr>
        <w:t>m</w:t>
      </w:r>
      <w:r w:rsidRPr="00A36C5C">
        <w:rPr>
          <w:rFonts w:ascii="Arial" w:hAnsi="Arial" w:cs="Arial"/>
        </w:rPr>
        <w:t>illion in unsecured debt remai</w:t>
      </w:r>
      <w:r w:rsidR="00030CA5" w:rsidRPr="00A36C5C">
        <w:rPr>
          <w:rFonts w:ascii="Arial" w:hAnsi="Arial" w:cs="Arial"/>
        </w:rPr>
        <w:t>ns</w:t>
      </w:r>
      <w:r w:rsidRPr="00A36C5C">
        <w:rPr>
          <w:rFonts w:ascii="Arial" w:hAnsi="Arial" w:cs="Arial"/>
        </w:rPr>
        <w:t xml:space="preserve"> at FMW BV and whether the sundry unsecured creditors will also be subject to a </w:t>
      </w:r>
      <w:r w:rsidR="00030CA5" w:rsidRPr="00A36C5C">
        <w:rPr>
          <w:rFonts w:ascii="Arial" w:hAnsi="Arial" w:cs="Arial"/>
        </w:rPr>
        <w:t xml:space="preserve">hair-cut. In </w:t>
      </w:r>
      <w:r w:rsidR="00696239" w:rsidRPr="00A36C5C">
        <w:rPr>
          <w:rFonts w:ascii="Arial" w:hAnsi="Arial" w:cs="Arial"/>
        </w:rPr>
        <w:t xml:space="preserve">relation to the </w:t>
      </w:r>
      <w:r w:rsidR="00030CA5" w:rsidRPr="00A36C5C">
        <w:rPr>
          <w:rFonts w:ascii="Arial" w:hAnsi="Arial" w:cs="Arial"/>
        </w:rPr>
        <w:t>former the uncertainty is because we are told the Shareholder cancels all “claims” against at FM 2</w:t>
      </w:r>
      <w:r w:rsidR="00696239" w:rsidRPr="00A36C5C">
        <w:rPr>
          <w:rFonts w:ascii="Arial" w:hAnsi="Arial" w:cs="Arial"/>
        </w:rPr>
        <w:t xml:space="preserve"> BV</w:t>
      </w:r>
      <w:r w:rsidR="00030CA5" w:rsidRPr="00A36C5C">
        <w:rPr>
          <w:rFonts w:ascii="Arial" w:hAnsi="Arial" w:cs="Arial"/>
        </w:rPr>
        <w:t xml:space="preserve"> and its subsidiaries. That would seem to include its claim to recover its unsecured debt. In the latter the uncertainty is because the hive-down was of shares in the operating companies held by FMH BV meaning that all assets and liabilities</w:t>
      </w:r>
      <w:r w:rsidR="00696239" w:rsidRPr="00A36C5C">
        <w:rPr>
          <w:rFonts w:ascii="Arial" w:hAnsi="Arial" w:cs="Arial"/>
        </w:rPr>
        <w:t xml:space="preserve"> </w:t>
      </w:r>
      <w:r w:rsidR="00435976">
        <w:rPr>
          <w:rFonts w:ascii="Arial" w:hAnsi="Arial" w:cs="Arial"/>
        </w:rPr>
        <w:t>at</w:t>
      </w:r>
      <w:r w:rsidR="00696239" w:rsidRPr="00A36C5C">
        <w:rPr>
          <w:rFonts w:ascii="Arial" w:hAnsi="Arial" w:cs="Arial"/>
        </w:rPr>
        <w:t xml:space="preserve"> the operating company level</w:t>
      </w:r>
      <w:r w:rsidR="00030CA5" w:rsidRPr="00A36C5C">
        <w:rPr>
          <w:rFonts w:ascii="Arial" w:hAnsi="Arial" w:cs="Arial"/>
        </w:rPr>
        <w:t xml:space="preserve"> (including the unsecured indebtedness) would have been transferred when FM 2</w:t>
      </w:r>
      <w:r w:rsidR="00696239" w:rsidRPr="00A36C5C">
        <w:rPr>
          <w:rFonts w:ascii="Arial" w:hAnsi="Arial" w:cs="Arial"/>
        </w:rPr>
        <w:t xml:space="preserve"> BV</w:t>
      </w:r>
      <w:r w:rsidR="00030CA5" w:rsidRPr="00A36C5C">
        <w:rPr>
          <w:rFonts w:ascii="Arial" w:hAnsi="Arial" w:cs="Arial"/>
        </w:rPr>
        <w:t xml:space="preserve"> acquired the shares</w:t>
      </w:r>
      <w:r w:rsidR="00696239" w:rsidRPr="00A36C5C">
        <w:rPr>
          <w:rFonts w:ascii="Arial" w:hAnsi="Arial" w:cs="Arial"/>
        </w:rPr>
        <w:t xml:space="preserve"> of those operating companies</w:t>
      </w:r>
      <w:r w:rsidR="00030CA5" w:rsidRPr="00A36C5C">
        <w:rPr>
          <w:rFonts w:ascii="Arial" w:hAnsi="Arial" w:cs="Arial"/>
        </w:rPr>
        <w:t xml:space="preserve">. </w:t>
      </w:r>
    </w:p>
    <w:p w14:paraId="2ABF8AFA" w14:textId="3FC101DD" w:rsidR="00CD3629" w:rsidRPr="00A36C5C" w:rsidRDefault="000E64D6" w:rsidP="00A36C5C">
      <w:pPr>
        <w:pStyle w:val="ListParagraph"/>
        <w:spacing w:line="240" w:lineRule="auto"/>
        <w:jc w:val="both"/>
        <w:rPr>
          <w:rFonts w:ascii="Arial" w:hAnsi="Arial" w:cs="Arial"/>
        </w:rPr>
      </w:pPr>
      <w:r w:rsidRPr="00A36C5C">
        <w:rPr>
          <w:rFonts w:ascii="Arial" w:hAnsi="Arial" w:cs="Arial"/>
        </w:rPr>
        <w:t xml:space="preserve"> </w:t>
      </w:r>
    </w:p>
    <w:p w14:paraId="5AD4FFEF" w14:textId="64391B88" w:rsidR="00DF1784" w:rsidRPr="00A36C5C" w:rsidRDefault="00164A8F" w:rsidP="00A36C5C">
      <w:pPr>
        <w:pStyle w:val="Default"/>
        <w:rPr>
          <w:rFonts w:ascii="Arial" w:hAnsi="Arial" w:cs="Arial"/>
          <w:sz w:val="22"/>
          <w:szCs w:val="22"/>
        </w:rPr>
      </w:pPr>
      <w:r w:rsidRPr="00A36C5C">
        <w:rPr>
          <w:rFonts w:ascii="Arial" w:hAnsi="Arial" w:cs="Arial"/>
          <w:sz w:val="22"/>
          <w:szCs w:val="22"/>
        </w:rPr>
        <w:t xml:space="preserve">  </w:t>
      </w:r>
    </w:p>
    <w:p w14:paraId="7DE21076" w14:textId="649E79D3" w:rsidR="00F31694" w:rsidRDefault="00F31694" w:rsidP="00A36C5C">
      <w:pPr>
        <w:pStyle w:val="Default"/>
        <w:rPr>
          <w:rFonts w:ascii="Arial" w:hAnsi="Arial" w:cs="Arial"/>
          <w:sz w:val="22"/>
          <w:szCs w:val="22"/>
        </w:rPr>
      </w:pPr>
    </w:p>
    <w:p w14:paraId="4E017401" w14:textId="77777777" w:rsidR="00A36C5C" w:rsidRDefault="00A36C5C" w:rsidP="00A36C5C">
      <w:pPr>
        <w:pStyle w:val="Default"/>
        <w:rPr>
          <w:rFonts w:ascii="Arial" w:hAnsi="Arial" w:cs="Arial"/>
          <w:sz w:val="22"/>
          <w:szCs w:val="22"/>
        </w:rPr>
      </w:pPr>
    </w:p>
    <w:p w14:paraId="28CC178B" w14:textId="77777777" w:rsidR="00A36C5C" w:rsidRDefault="00A36C5C" w:rsidP="00A36C5C">
      <w:pPr>
        <w:pStyle w:val="Default"/>
        <w:rPr>
          <w:rFonts w:ascii="Arial" w:hAnsi="Arial" w:cs="Arial"/>
          <w:sz w:val="22"/>
          <w:szCs w:val="22"/>
        </w:rPr>
      </w:pPr>
    </w:p>
    <w:p w14:paraId="38AFE66B" w14:textId="77777777" w:rsidR="00A36C5C" w:rsidRDefault="00A36C5C" w:rsidP="00A36C5C">
      <w:pPr>
        <w:pStyle w:val="Default"/>
        <w:rPr>
          <w:rFonts w:ascii="Arial" w:hAnsi="Arial" w:cs="Arial"/>
          <w:sz w:val="22"/>
          <w:szCs w:val="22"/>
        </w:rPr>
      </w:pPr>
    </w:p>
    <w:p w14:paraId="4F27762E" w14:textId="77777777" w:rsidR="00A36C5C" w:rsidRDefault="00A36C5C" w:rsidP="00A36C5C">
      <w:pPr>
        <w:pStyle w:val="Default"/>
        <w:rPr>
          <w:rFonts w:ascii="Arial" w:hAnsi="Arial" w:cs="Arial"/>
          <w:sz w:val="22"/>
          <w:szCs w:val="22"/>
        </w:rPr>
      </w:pPr>
    </w:p>
    <w:p w14:paraId="37ED9E59" w14:textId="77777777" w:rsidR="00A36C5C" w:rsidRDefault="00A36C5C" w:rsidP="00A36C5C">
      <w:pPr>
        <w:pStyle w:val="Default"/>
        <w:rPr>
          <w:rFonts w:ascii="Arial" w:hAnsi="Arial" w:cs="Arial"/>
          <w:sz w:val="22"/>
          <w:szCs w:val="22"/>
        </w:rPr>
      </w:pPr>
    </w:p>
    <w:p w14:paraId="31E09BCB" w14:textId="77777777" w:rsidR="00A36C5C" w:rsidRDefault="00A36C5C" w:rsidP="00A36C5C">
      <w:pPr>
        <w:pStyle w:val="Default"/>
        <w:rPr>
          <w:rFonts w:ascii="Arial" w:hAnsi="Arial" w:cs="Arial"/>
          <w:sz w:val="22"/>
          <w:szCs w:val="22"/>
        </w:rPr>
      </w:pPr>
    </w:p>
    <w:p w14:paraId="10C57DF6" w14:textId="77777777" w:rsidR="00A36C5C" w:rsidRDefault="00A36C5C" w:rsidP="00A36C5C">
      <w:pPr>
        <w:pStyle w:val="Default"/>
        <w:rPr>
          <w:rFonts w:ascii="Arial" w:hAnsi="Arial" w:cs="Arial"/>
          <w:sz w:val="22"/>
          <w:szCs w:val="22"/>
        </w:rPr>
      </w:pPr>
    </w:p>
    <w:p w14:paraId="037DF739" w14:textId="77777777" w:rsidR="00A36C5C" w:rsidRDefault="00A36C5C" w:rsidP="00A36C5C">
      <w:pPr>
        <w:pStyle w:val="Default"/>
        <w:rPr>
          <w:rFonts w:ascii="Arial" w:hAnsi="Arial" w:cs="Arial"/>
          <w:sz w:val="22"/>
          <w:szCs w:val="22"/>
        </w:rPr>
      </w:pPr>
    </w:p>
    <w:p w14:paraId="128209AC" w14:textId="77777777" w:rsidR="00A36C5C" w:rsidRDefault="00A36C5C" w:rsidP="00A36C5C">
      <w:pPr>
        <w:pStyle w:val="Default"/>
        <w:rPr>
          <w:rFonts w:ascii="Arial" w:hAnsi="Arial" w:cs="Arial"/>
          <w:sz w:val="22"/>
          <w:szCs w:val="22"/>
        </w:rPr>
      </w:pPr>
    </w:p>
    <w:p w14:paraId="21B9B54C" w14:textId="77777777" w:rsidR="00A36C5C" w:rsidRDefault="00A36C5C" w:rsidP="00A36C5C">
      <w:pPr>
        <w:pStyle w:val="Default"/>
        <w:rPr>
          <w:rFonts w:ascii="Arial" w:hAnsi="Arial" w:cs="Arial"/>
          <w:sz w:val="22"/>
          <w:szCs w:val="22"/>
        </w:rPr>
      </w:pPr>
    </w:p>
    <w:p w14:paraId="6C6CE5B8" w14:textId="77777777" w:rsidR="00A36C5C" w:rsidRDefault="00A36C5C" w:rsidP="00A36C5C">
      <w:pPr>
        <w:pStyle w:val="Default"/>
        <w:rPr>
          <w:rFonts w:ascii="Arial" w:hAnsi="Arial" w:cs="Arial"/>
          <w:sz w:val="22"/>
          <w:szCs w:val="22"/>
        </w:rPr>
      </w:pPr>
    </w:p>
    <w:p w14:paraId="28B5BE21" w14:textId="77777777" w:rsidR="00A36C5C" w:rsidRDefault="00A36C5C" w:rsidP="00A36C5C">
      <w:pPr>
        <w:pStyle w:val="Default"/>
        <w:rPr>
          <w:rFonts w:ascii="Arial" w:hAnsi="Arial" w:cs="Arial"/>
          <w:sz w:val="22"/>
          <w:szCs w:val="22"/>
        </w:rPr>
      </w:pPr>
    </w:p>
    <w:p w14:paraId="19E881D6" w14:textId="77777777" w:rsidR="00A36C5C" w:rsidRDefault="00A36C5C" w:rsidP="00A36C5C">
      <w:pPr>
        <w:pStyle w:val="Default"/>
        <w:rPr>
          <w:rFonts w:ascii="Arial" w:hAnsi="Arial" w:cs="Arial"/>
          <w:sz w:val="22"/>
          <w:szCs w:val="22"/>
        </w:rPr>
      </w:pPr>
    </w:p>
    <w:p w14:paraId="0A995794" w14:textId="77777777" w:rsidR="00F31694" w:rsidRPr="00A36C5C" w:rsidRDefault="00F31694" w:rsidP="00A36C5C">
      <w:pPr>
        <w:pStyle w:val="Default"/>
        <w:rPr>
          <w:rFonts w:ascii="Arial" w:hAnsi="Arial" w:cs="Arial"/>
          <w:sz w:val="22"/>
          <w:szCs w:val="22"/>
        </w:rPr>
      </w:pPr>
      <w:r w:rsidRPr="00A36C5C">
        <w:rPr>
          <w:rFonts w:ascii="Arial" w:hAnsi="Arial" w:cs="Arial"/>
          <w:i/>
          <w:iCs/>
          <w:sz w:val="22"/>
          <w:szCs w:val="22"/>
        </w:rPr>
        <w:t>8. Which (potential) legal and/or non-legal cross-border issues – if any – do you</w:t>
      </w:r>
      <w:r w:rsidRPr="00A36C5C">
        <w:rPr>
          <w:rFonts w:ascii="Arial" w:hAnsi="Arial" w:cs="Arial"/>
          <w:sz w:val="22"/>
          <w:szCs w:val="22"/>
        </w:rPr>
        <w:t xml:space="preserve"> </w:t>
      </w:r>
      <w:r w:rsidRPr="00A36C5C">
        <w:rPr>
          <w:rFonts w:ascii="Arial" w:hAnsi="Arial" w:cs="Arial"/>
          <w:i/>
          <w:iCs/>
          <w:sz w:val="22"/>
          <w:szCs w:val="22"/>
        </w:rPr>
        <w:t>recognize in the Flow Management restructuring process?</w:t>
      </w:r>
      <w:r w:rsidRPr="00A36C5C">
        <w:rPr>
          <w:rFonts w:ascii="Arial" w:hAnsi="Arial" w:cs="Arial"/>
          <w:sz w:val="22"/>
          <w:szCs w:val="22"/>
        </w:rPr>
        <w:t xml:space="preserve"> </w:t>
      </w:r>
    </w:p>
    <w:p w14:paraId="37C179D8" w14:textId="77777777" w:rsidR="00F31694" w:rsidRPr="00A36C5C" w:rsidRDefault="00F31694" w:rsidP="00A36C5C">
      <w:pPr>
        <w:spacing w:line="240" w:lineRule="auto"/>
        <w:rPr>
          <w:rFonts w:ascii="Arial" w:hAnsi="Arial" w:cs="Arial"/>
        </w:rPr>
      </w:pPr>
    </w:p>
    <w:p w14:paraId="146C2C56" w14:textId="4557BF92" w:rsidR="00F31694" w:rsidRPr="00A36C5C" w:rsidRDefault="00696239" w:rsidP="00A36C5C">
      <w:pPr>
        <w:spacing w:line="240" w:lineRule="auto"/>
        <w:jc w:val="both"/>
        <w:rPr>
          <w:rFonts w:ascii="Arial" w:hAnsi="Arial" w:cs="Arial"/>
        </w:rPr>
      </w:pPr>
      <w:r w:rsidRPr="00A36C5C">
        <w:rPr>
          <w:rFonts w:ascii="Arial" w:hAnsi="Arial" w:cs="Arial"/>
        </w:rPr>
        <w:t>1.</w:t>
      </w:r>
      <w:r w:rsidRPr="00A36C5C">
        <w:rPr>
          <w:rFonts w:ascii="Arial" w:hAnsi="Arial" w:cs="Arial"/>
        </w:rPr>
        <w:tab/>
      </w:r>
      <w:r w:rsidR="00F31694" w:rsidRPr="00A36C5C">
        <w:rPr>
          <w:rFonts w:ascii="Arial" w:hAnsi="Arial" w:cs="Arial"/>
        </w:rPr>
        <w:t>In my view from a practical perspective I do not see any material cross-border issues whether legal and/or non-legal. There are three reasons why, the first is that the Shareholder has agreed to the restructuring including the releasing of any claims against FM</w:t>
      </w:r>
      <w:r w:rsidRPr="00A36C5C">
        <w:rPr>
          <w:rFonts w:ascii="Arial" w:hAnsi="Arial" w:cs="Arial"/>
        </w:rPr>
        <w:t xml:space="preserve"> </w:t>
      </w:r>
      <w:r w:rsidR="00F31694" w:rsidRPr="00A36C5C">
        <w:rPr>
          <w:rFonts w:ascii="Arial" w:hAnsi="Arial" w:cs="Arial"/>
        </w:rPr>
        <w:t>2</w:t>
      </w:r>
      <w:r w:rsidRPr="00A36C5C">
        <w:rPr>
          <w:rFonts w:ascii="Arial" w:hAnsi="Arial" w:cs="Arial"/>
        </w:rPr>
        <w:t xml:space="preserve"> BV</w:t>
      </w:r>
      <w:r w:rsidR="00F31694" w:rsidRPr="00A36C5C">
        <w:rPr>
          <w:rFonts w:ascii="Arial" w:hAnsi="Arial" w:cs="Arial"/>
        </w:rPr>
        <w:t xml:space="preserve"> </w:t>
      </w:r>
      <w:r w:rsidR="00435976">
        <w:rPr>
          <w:rFonts w:ascii="Arial" w:hAnsi="Arial" w:cs="Arial"/>
        </w:rPr>
        <w:t>and</w:t>
      </w:r>
      <w:r w:rsidR="00F31694" w:rsidRPr="00A36C5C">
        <w:rPr>
          <w:rFonts w:ascii="Arial" w:hAnsi="Arial" w:cs="Arial"/>
        </w:rPr>
        <w:t xml:space="preserve"> its subsidiaries (that would in</w:t>
      </w:r>
      <w:r w:rsidRPr="00A36C5C">
        <w:rPr>
          <w:rFonts w:ascii="Arial" w:hAnsi="Arial" w:cs="Arial"/>
        </w:rPr>
        <w:t>clu</w:t>
      </w:r>
      <w:r w:rsidR="00435976">
        <w:rPr>
          <w:rFonts w:ascii="Arial" w:hAnsi="Arial" w:cs="Arial"/>
        </w:rPr>
        <w:t>d</w:t>
      </w:r>
      <w:r w:rsidRPr="00A36C5C">
        <w:rPr>
          <w:rFonts w:ascii="Arial" w:hAnsi="Arial" w:cs="Arial"/>
        </w:rPr>
        <w:t>e</w:t>
      </w:r>
      <w:r w:rsidR="00F31694" w:rsidRPr="00A36C5C">
        <w:rPr>
          <w:rFonts w:ascii="Arial" w:hAnsi="Arial" w:cs="Arial"/>
        </w:rPr>
        <w:t xml:space="preserve"> FMW BV). That essentially takes away a significant stakeholder that in looking at the final result of the restructuring </w:t>
      </w:r>
      <w:r w:rsidR="00B83F1F" w:rsidRPr="00A36C5C">
        <w:rPr>
          <w:rFonts w:ascii="Arial" w:hAnsi="Arial" w:cs="Arial"/>
        </w:rPr>
        <w:t xml:space="preserve">resulted in the loss to the Shareholder of </w:t>
      </w:r>
      <w:r w:rsidR="00F31694" w:rsidRPr="00A36C5C">
        <w:rPr>
          <w:rFonts w:ascii="Arial" w:hAnsi="Arial" w:cs="Arial"/>
        </w:rPr>
        <w:t>not only FMW BV (FMW BV is the entity over which the banks had secured interests) but also to the five (5) other operating entities</w:t>
      </w:r>
      <w:r w:rsidR="00B83F1F" w:rsidRPr="00A36C5C">
        <w:rPr>
          <w:rFonts w:ascii="Arial" w:hAnsi="Arial" w:cs="Arial"/>
        </w:rPr>
        <w:t xml:space="preserve"> –we are not told that the </w:t>
      </w:r>
      <w:r w:rsidR="00435976">
        <w:rPr>
          <w:rFonts w:ascii="Arial" w:hAnsi="Arial" w:cs="Arial"/>
        </w:rPr>
        <w:t>B</w:t>
      </w:r>
      <w:r w:rsidR="00B83F1F" w:rsidRPr="00A36C5C">
        <w:rPr>
          <w:rFonts w:ascii="Arial" w:hAnsi="Arial" w:cs="Arial"/>
        </w:rPr>
        <w:t>anks have any secured claim</w:t>
      </w:r>
      <w:r w:rsidR="00435976">
        <w:rPr>
          <w:rFonts w:ascii="Arial" w:hAnsi="Arial" w:cs="Arial"/>
        </w:rPr>
        <w:t xml:space="preserve"> </w:t>
      </w:r>
      <w:r w:rsidR="00B83F1F" w:rsidRPr="00A36C5C">
        <w:rPr>
          <w:rFonts w:ascii="Arial" w:hAnsi="Arial" w:cs="Arial"/>
        </w:rPr>
        <w:t>to these assets</w:t>
      </w:r>
      <w:r w:rsidR="00435976">
        <w:rPr>
          <w:rFonts w:ascii="Arial" w:hAnsi="Arial" w:cs="Arial"/>
        </w:rPr>
        <w:t xml:space="preserve"> or any guarantee from these entities</w:t>
      </w:r>
      <w:r w:rsidR="00F31694" w:rsidRPr="00A36C5C">
        <w:rPr>
          <w:rFonts w:ascii="Arial" w:hAnsi="Arial" w:cs="Arial"/>
        </w:rPr>
        <w:t xml:space="preserve">. </w:t>
      </w:r>
    </w:p>
    <w:p w14:paraId="14EDA30E" w14:textId="5D9C72A3" w:rsidR="00F31694" w:rsidRPr="00A36C5C" w:rsidRDefault="00B83F1F" w:rsidP="00A36C5C">
      <w:pPr>
        <w:spacing w:line="240" w:lineRule="auto"/>
        <w:jc w:val="both"/>
        <w:rPr>
          <w:rFonts w:ascii="Arial" w:hAnsi="Arial" w:cs="Arial"/>
        </w:rPr>
      </w:pPr>
      <w:r w:rsidRPr="00A36C5C">
        <w:rPr>
          <w:rFonts w:ascii="Arial" w:hAnsi="Arial" w:cs="Arial"/>
        </w:rPr>
        <w:t>2.</w:t>
      </w:r>
      <w:r w:rsidRPr="00A36C5C">
        <w:rPr>
          <w:rFonts w:ascii="Arial" w:hAnsi="Arial" w:cs="Arial"/>
        </w:rPr>
        <w:tab/>
      </w:r>
      <w:r w:rsidR="00F31694" w:rsidRPr="00A36C5C">
        <w:rPr>
          <w:rFonts w:ascii="Arial" w:hAnsi="Arial" w:cs="Arial"/>
        </w:rPr>
        <w:t xml:space="preserve">The second reason is that the restructuring does not appear to require significant multi-jurisdiction recognition. Save and except that the shares in each of the six (6) operating entities will need to be </w:t>
      </w:r>
      <w:r w:rsidRPr="00A36C5C">
        <w:rPr>
          <w:rFonts w:ascii="Arial" w:hAnsi="Arial" w:cs="Arial"/>
        </w:rPr>
        <w:t xml:space="preserve">transferred </w:t>
      </w:r>
      <w:r w:rsidR="00F31694" w:rsidRPr="00A36C5C">
        <w:rPr>
          <w:rFonts w:ascii="Arial" w:hAnsi="Arial" w:cs="Arial"/>
        </w:rPr>
        <w:t>from FMH BV to FM 2</w:t>
      </w:r>
      <w:r w:rsidRPr="00A36C5C">
        <w:rPr>
          <w:rFonts w:ascii="Arial" w:hAnsi="Arial" w:cs="Arial"/>
        </w:rPr>
        <w:t xml:space="preserve"> BV</w:t>
      </w:r>
      <w:r w:rsidR="00F31694" w:rsidRPr="00A36C5C">
        <w:rPr>
          <w:rFonts w:ascii="Arial" w:hAnsi="Arial" w:cs="Arial"/>
        </w:rPr>
        <w:t xml:space="preserve">. The six (6) operating entities are located in various </w:t>
      </w:r>
      <w:r w:rsidRPr="00A36C5C">
        <w:rPr>
          <w:rFonts w:ascii="Arial" w:hAnsi="Arial" w:cs="Arial"/>
        </w:rPr>
        <w:t>countries</w:t>
      </w:r>
      <w:r w:rsidR="00F31694" w:rsidRPr="00A36C5C">
        <w:rPr>
          <w:rFonts w:ascii="Arial" w:hAnsi="Arial" w:cs="Arial"/>
        </w:rPr>
        <w:t xml:space="preserve"> including both common law and civil law</w:t>
      </w:r>
      <w:r w:rsidRPr="00A36C5C">
        <w:rPr>
          <w:rFonts w:ascii="Arial" w:hAnsi="Arial" w:cs="Arial"/>
        </w:rPr>
        <w:t xml:space="preserve"> jurisdiction</w:t>
      </w:r>
      <w:r w:rsidR="00435976">
        <w:rPr>
          <w:rFonts w:ascii="Arial" w:hAnsi="Arial" w:cs="Arial"/>
        </w:rPr>
        <w:t>s</w:t>
      </w:r>
      <w:r w:rsidR="00F31694" w:rsidRPr="00A36C5C">
        <w:rPr>
          <w:rFonts w:ascii="Arial" w:hAnsi="Arial" w:cs="Arial"/>
        </w:rPr>
        <w:t xml:space="preserve">. Local share registries </w:t>
      </w:r>
      <w:r w:rsidR="00435976">
        <w:rPr>
          <w:rFonts w:ascii="Arial" w:hAnsi="Arial" w:cs="Arial"/>
        </w:rPr>
        <w:t>will like</w:t>
      </w:r>
      <w:r w:rsidR="00F31694" w:rsidRPr="00A36C5C">
        <w:rPr>
          <w:rFonts w:ascii="Arial" w:hAnsi="Arial" w:cs="Arial"/>
        </w:rPr>
        <w:t xml:space="preserve"> have to be amended to recognize the share transfers. Even so each of those entities is wholly owned by FMH BV so that the transfers to FM 2</w:t>
      </w:r>
      <w:r w:rsidRPr="00A36C5C">
        <w:rPr>
          <w:rFonts w:ascii="Arial" w:hAnsi="Arial" w:cs="Arial"/>
        </w:rPr>
        <w:t xml:space="preserve"> BV</w:t>
      </w:r>
      <w:r w:rsidR="00F31694" w:rsidRPr="00A36C5C">
        <w:rPr>
          <w:rFonts w:ascii="Arial" w:hAnsi="Arial" w:cs="Arial"/>
        </w:rPr>
        <w:t xml:space="preserve"> should be </w:t>
      </w:r>
      <w:r w:rsidR="00435976">
        <w:rPr>
          <w:rFonts w:ascii="Arial" w:hAnsi="Arial" w:cs="Arial"/>
        </w:rPr>
        <w:t>without issue</w:t>
      </w:r>
      <w:r w:rsidR="00F31694" w:rsidRPr="00A36C5C">
        <w:rPr>
          <w:rFonts w:ascii="Arial" w:hAnsi="Arial" w:cs="Arial"/>
        </w:rPr>
        <w:t>.</w:t>
      </w:r>
    </w:p>
    <w:p w14:paraId="7B951252" w14:textId="131415DC" w:rsidR="00F31694" w:rsidRPr="00A36C5C" w:rsidRDefault="00B83F1F" w:rsidP="00A36C5C">
      <w:pPr>
        <w:spacing w:line="240" w:lineRule="auto"/>
        <w:jc w:val="both"/>
        <w:rPr>
          <w:rFonts w:ascii="Arial" w:hAnsi="Arial" w:cs="Arial"/>
        </w:rPr>
      </w:pPr>
      <w:r w:rsidRPr="00A36C5C">
        <w:rPr>
          <w:rFonts w:ascii="Arial" w:hAnsi="Arial" w:cs="Arial"/>
        </w:rPr>
        <w:t>3.</w:t>
      </w:r>
      <w:r w:rsidRPr="00A36C5C">
        <w:rPr>
          <w:rFonts w:ascii="Arial" w:hAnsi="Arial" w:cs="Arial"/>
        </w:rPr>
        <w:tab/>
      </w:r>
      <w:r w:rsidR="00F31694" w:rsidRPr="00A36C5C">
        <w:rPr>
          <w:rFonts w:ascii="Arial" w:hAnsi="Arial" w:cs="Arial"/>
        </w:rPr>
        <w:t xml:space="preserve">The third reason is that my understanding </w:t>
      </w:r>
      <w:r w:rsidRPr="00A36C5C">
        <w:rPr>
          <w:rFonts w:ascii="Arial" w:hAnsi="Arial" w:cs="Arial"/>
        </w:rPr>
        <w:t xml:space="preserve">is that </w:t>
      </w:r>
      <w:r w:rsidR="00F31694" w:rsidRPr="00A36C5C">
        <w:rPr>
          <w:rFonts w:ascii="Arial" w:hAnsi="Arial" w:cs="Arial"/>
        </w:rPr>
        <w:t>FMH BV is really a holding company and does not have significant creditors. Therefore</w:t>
      </w:r>
      <w:r w:rsidR="00435976">
        <w:rPr>
          <w:rFonts w:ascii="Arial" w:hAnsi="Arial" w:cs="Arial"/>
        </w:rPr>
        <w:t>,</w:t>
      </w:r>
      <w:r w:rsidR="00F31694" w:rsidRPr="00A36C5C">
        <w:rPr>
          <w:rFonts w:ascii="Arial" w:hAnsi="Arial" w:cs="Arial"/>
        </w:rPr>
        <w:t xml:space="preserve"> the transfer out of its subsidiaries will only impact the Shareholder and the upstream owners. Accordingly</w:t>
      </w:r>
      <w:r w:rsidR="00435976">
        <w:rPr>
          <w:rFonts w:ascii="Arial" w:hAnsi="Arial" w:cs="Arial"/>
        </w:rPr>
        <w:t>,</w:t>
      </w:r>
      <w:r w:rsidR="00F31694" w:rsidRPr="00A36C5C">
        <w:rPr>
          <w:rFonts w:ascii="Arial" w:hAnsi="Arial" w:cs="Arial"/>
        </w:rPr>
        <w:t xml:space="preserve"> the end result of the restructuring which involves the liquidation of FMH BV will not impact any significant creditors. </w:t>
      </w:r>
    </w:p>
    <w:p w14:paraId="20ECC382" w14:textId="4B7E7CE4" w:rsidR="00F31694" w:rsidRPr="00A36C5C" w:rsidRDefault="00B83F1F" w:rsidP="00A36C5C">
      <w:pPr>
        <w:spacing w:line="240" w:lineRule="auto"/>
        <w:jc w:val="both"/>
        <w:rPr>
          <w:rFonts w:ascii="Arial" w:hAnsi="Arial" w:cs="Arial"/>
        </w:rPr>
      </w:pPr>
      <w:r w:rsidRPr="00A36C5C">
        <w:rPr>
          <w:rFonts w:ascii="Arial" w:hAnsi="Arial" w:cs="Arial"/>
        </w:rPr>
        <w:t>4.</w:t>
      </w:r>
      <w:r w:rsidRPr="00A36C5C">
        <w:rPr>
          <w:rFonts w:ascii="Arial" w:hAnsi="Arial" w:cs="Arial"/>
        </w:rPr>
        <w:tab/>
      </w:r>
      <w:r w:rsidR="00F31694" w:rsidRPr="00A36C5C">
        <w:rPr>
          <w:rFonts w:ascii="Arial" w:hAnsi="Arial" w:cs="Arial"/>
        </w:rPr>
        <w:t xml:space="preserve">From a more hypothetical perspective one may question the scope of the releases. More specifically whether the releases by the Shareholder are sufficient in scope to prevent claims from the Johnson Family, LLS Private Equity Fund Ltd (UK) and Cinderella Investments Ltd (UK) against FM 2 BV or its subsidiaries. </w:t>
      </w:r>
    </w:p>
    <w:p w14:paraId="36152579" w14:textId="4E8A02F4" w:rsidR="00F31694" w:rsidRPr="00A36C5C" w:rsidRDefault="00B83F1F" w:rsidP="00A36C5C">
      <w:pPr>
        <w:spacing w:line="240" w:lineRule="auto"/>
        <w:jc w:val="both"/>
        <w:rPr>
          <w:rFonts w:ascii="Arial" w:hAnsi="Arial" w:cs="Arial"/>
        </w:rPr>
      </w:pPr>
      <w:r w:rsidRPr="00A36C5C">
        <w:rPr>
          <w:rFonts w:ascii="Arial" w:hAnsi="Arial" w:cs="Arial"/>
        </w:rPr>
        <w:t>5.</w:t>
      </w:r>
      <w:r w:rsidRPr="00A36C5C">
        <w:rPr>
          <w:rFonts w:ascii="Arial" w:hAnsi="Arial" w:cs="Arial"/>
        </w:rPr>
        <w:tab/>
      </w:r>
      <w:r w:rsidR="00F31694" w:rsidRPr="00A36C5C">
        <w:rPr>
          <w:rFonts w:ascii="Arial" w:hAnsi="Arial" w:cs="Arial"/>
        </w:rPr>
        <w:t xml:space="preserve">In regards to non-legal matters from my perspective I do not see any real non-legal issues that arise from this restructuring. The reason being is that in the end result FMH BV is being wound up and so far as I understand FMH BV is a holding company. Typically holding companies do not have significant creditors so that its liquidation should not cause significant problems. </w:t>
      </w:r>
    </w:p>
    <w:p w14:paraId="644B653A" w14:textId="3082D129" w:rsidR="00F31694" w:rsidRPr="00A36C5C" w:rsidRDefault="00B83F1F" w:rsidP="00A36C5C">
      <w:pPr>
        <w:spacing w:line="240" w:lineRule="auto"/>
        <w:jc w:val="both"/>
        <w:rPr>
          <w:rFonts w:ascii="Arial" w:hAnsi="Arial" w:cs="Arial"/>
        </w:rPr>
      </w:pPr>
      <w:r w:rsidRPr="00A36C5C">
        <w:rPr>
          <w:rFonts w:ascii="Arial" w:hAnsi="Arial" w:cs="Arial"/>
        </w:rPr>
        <w:t>6.</w:t>
      </w:r>
      <w:r w:rsidRPr="00A36C5C">
        <w:rPr>
          <w:rFonts w:ascii="Arial" w:hAnsi="Arial" w:cs="Arial"/>
        </w:rPr>
        <w:tab/>
      </w:r>
      <w:r w:rsidR="00F31694" w:rsidRPr="00A36C5C">
        <w:rPr>
          <w:rFonts w:ascii="Arial" w:hAnsi="Arial" w:cs="Arial"/>
        </w:rPr>
        <w:t xml:space="preserve">If in contrast the restructuring process involved liquidation of FMW BV then that could cause significant non-legal issues particularly based on the impact on the Netherlands (such as loss of Dutch jobs) from companies ultimately owned by American and British interests including a private equity firm which </w:t>
      </w:r>
      <w:r w:rsidR="00435976">
        <w:rPr>
          <w:rFonts w:ascii="Arial" w:hAnsi="Arial" w:cs="Arial"/>
        </w:rPr>
        <w:t xml:space="preserve">tend to </w:t>
      </w:r>
      <w:r w:rsidR="00F31694" w:rsidRPr="00A36C5C">
        <w:rPr>
          <w:rFonts w:ascii="Arial" w:hAnsi="Arial" w:cs="Arial"/>
        </w:rPr>
        <w:t xml:space="preserve">utilize leverage to increase their returns.   </w:t>
      </w:r>
    </w:p>
    <w:p w14:paraId="593E073B" w14:textId="77777777" w:rsidR="00435976" w:rsidRDefault="00B83F1F" w:rsidP="00435976">
      <w:pPr>
        <w:spacing w:line="240" w:lineRule="auto"/>
        <w:jc w:val="both"/>
        <w:rPr>
          <w:rFonts w:ascii="Arial" w:hAnsi="Arial" w:cs="Arial"/>
        </w:rPr>
      </w:pPr>
      <w:r w:rsidRPr="00A36C5C">
        <w:rPr>
          <w:rFonts w:ascii="Arial" w:hAnsi="Arial" w:cs="Arial"/>
        </w:rPr>
        <w:t>7.</w:t>
      </w:r>
      <w:r w:rsidRPr="00A36C5C">
        <w:rPr>
          <w:rFonts w:ascii="Arial" w:hAnsi="Arial" w:cs="Arial"/>
        </w:rPr>
        <w:tab/>
      </w:r>
      <w:r w:rsidR="00F31694" w:rsidRPr="00A36C5C">
        <w:rPr>
          <w:rFonts w:ascii="Arial" w:hAnsi="Arial" w:cs="Arial"/>
        </w:rPr>
        <w:t xml:space="preserve">Another area which at least anecdotally causes non-legal cross-border issues in a restructuring process is moving the domicile of a significant entity. In </w:t>
      </w:r>
      <w:r w:rsidR="00F31694" w:rsidRPr="00A36C5C">
        <w:rPr>
          <w:rFonts w:ascii="Arial" w:hAnsi="Arial" w:cs="Arial"/>
        </w:rPr>
        <w:lastRenderedPageBreak/>
        <w:t>this cas</w:t>
      </w:r>
      <w:r w:rsidRPr="00A36C5C">
        <w:rPr>
          <w:rFonts w:ascii="Arial" w:hAnsi="Arial" w:cs="Arial"/>
        </w:rPr>
        <w:t xml:space="preserve">e FMW BV is Dutch and FM 2 BV also appears to be </w:t>
      </w:r>
      <w:r w:rsidR="00F31694" w:rsidRPr="00A36C5C">
        <w:rPr>
          <w:rFonts w:ascii="Arial" w:hAnsi="Arial" w:cs="Arial"/>
        </w:rPr>
        <w:t xml:space="preserve">Dutch. So that also does not arise.   </w:t>
      </w:r>
    </w:p>
    <w:p w14:paraId="386B58FA" w14:textId="511978D9" w:rsidR="00DF1784" w:rsidRPr="00DF1784" w:rsidRDefault="00DF1784" w:rsidP="00435976">
      <w:pPr>
        <w:spacing w:line="240" w:lineRule="auto"/>
        <w:jc w:val="both"/>
        <w:rPr>
          <w:rFonts w:ascii="Arial" w:hAnsi="Arial" w:cs="Arial"/>
          <w:color w:val="000000"/>
        </w:rPr>
      </w:pPr>
      <w:r w:rsidRPr="00DF1784">
        <w:rPr>
          <w:rFonts w:ascii="Arial" w:hAnsi="Arial" w:cs="Arial"/>
          <w:color w:val="000000"/>
        </w:rPr>
        <w:t xml:space="preserve">9. In October 2014 four scenarios have been drawn up. Why </w:t>
      </w:r>
      <w:r w:rsidRPr="00DF1784">
        <w:rPr>
          <w:rFonts w:ascii="Arial" w:hAnsi="Arial" w:cs="Arial"/>
          <w:i/>
          <w:iCs/>
          <w:color w:val="000000"/>
        </w:rPr>
        <w:t xml:space="preserve">was </w:t>
      </w:r>
      <w:r w:rsidRPr="00DF1784">
        <w:rPr>
          <w:rFonts w:ascii="Arial" w:hAnsi="Arial" w:cs="Arial"/>
          <w:color w:val="000000"/>
        </w:rPr>
        <w:t xml:space="preserve">or </w:t>
      </w:r>
      <w:r w:rsidRPr="00DF1784">
        <w:rPr>
          <w:rFonts w:ascii="Arial" w:hAnsi="Arial" w:cs="Arial"/>
          <w:i/>
          <w:iCs/>
          <w:color w:val="000000"/>
        </w:rPr>
        <w:t xml:space="preserve">wasn’t </w:t>
      </w:r>
      <w:r w:rsidRPr="00DF1784">
        <w:rPr>
          <w:rFonts w:ascii="Arial" w:hAnsi="Arial" w:cs="Arial"/>
          <w:color w:val="000000"/>
        </w:rPr>
        <w:t xml:space="preserve">calling for a moratorium (see scenario 4) a good option given the situation at that time? [you are allowed to give your opinion based on your own countries’ Bankruptcy Act; be as detailed as possible] </w:t>
      </w:r>
    </w:p>
    <w:p w14:paraId="7B6D1DDC" w14:textId="5464DF3B" w:rsidR="00770E36" w:rsidRPr="00770E36" w:rsidRDefault="00770E36" w:rsidP="00770E36">
      <w:pPr>
        <w:pStyle w:val="ListParagraph"/>
        <w:numPr>
          <w:ilvl w:val="0"/>
          <w:numId w:val="10"/>
        </w:numPr>
        <w:spacing w:line="240" w:lineRule="auto"/>
        <w:jc w:val="both"/>
        <w:rPr>
          <w:rFonts w:ascii="Arial" w:hAnsi="Arial" w:cs="Arial"/>
          <w:i/>
          <w:iCs/>
        </w:rPr>
      </w:pPr>
      <w:r w:rsidRPr="00770E36">
        <w:rPr>
          <w:rFonts w:ascii="Arial" w:hAnsi="Arial" w:cs="Arial"/>
          <w:i/>
          <w:iCs/>
        </w:rPr>
        <w:t xml:space="preserve">Moratorium </w:t>
      </w:r>
    </w:p>
    <w:p w14:paraId="0214B5DB" w14:textId="428A627F" w:rsidR="0065136F" w:rsidRPr="00BD0FE6" w:rsidRDefault="002964A9" w:rsidP="0065136F">
      <w:pPr>
        <w:spacing w:line="240" w:lineRule="auto"/>
        <w:jc w:val="both"/>
        <w:rPr>
          <w:rFonts w:ascii="Arial" w:hAnsi="Arial" w:cs="Arial"/>
        </w:rPr>
      </w:pPr>
      <w:r>
        <w:rPr>
          <w:rFonts w:ascii="Arial" w:hAnsi="Arial" w:cs="Arial"/>
        </w:rPr>
        <w:t>1.</w:t>
      </w:r>
      <w:r>
        <w:rPr>
          <w:rFonts w:ascii="Arial" w:hAnsi="Arial" w:cs="Arial"/>
        </w:rPr>
        <w:tab/>
      </w:r>
      <w:r w:rsidR="0065136F">
        <w:rPr>
          <w:rFonts w:ascii="Arial" w:hAnsi="Arial" w:cs="Arial"/>
        </w:rPr>
        <w:t>The Jamaican Insolvency Act, 2014</w:t>
      </w:r>
      <w:r>
        <w:rPr>
          <w:rFonts w:ascii="Arial" w:hAnsi="Arial" w:cs="Arial"/>
        </w:rPr>
        <w:t xml:space="preserve"> (“IA”)</w:t>
      </w:r>
      <w:r w:rsidR="0065136F">
        <w:rPr>
          <w:rFonts w:ascii="Arial" w:hAnsi="Arial" w:cs="Arial"/>
        </w:rPr>
        <w:t xml:space="preserve"> does not include a set moratorium procedure which would see a formal suspension of the requir</w:t>
      </w:r>
      <w:r>
        <w:rPr>
          <w:rFonts w:ascii="Arial" w:hAnsi="Arial" w:cs="Arial"/>
        </w:rPr>
        <w:t xml:space="preserve">ement to meet liabilities. The </w:t>
      </w:r>
      <w:r w:rsidR="0065136F">
        <w:rPr>
          <w:rFonts w:ascii="Arial" w:hAnsi="Arial" w:cs="Arial"/>
        </w:rPr>
        <w:t>IA does however include provision for implementation of a “stay” on enforcement action if a company files either a Notice of Intention to File a Proposal (“NOI”) or a Proposal. The option to file a NOI or a Proposal is only available to a person facing “imminent insolvency” or that is “insolvent”.</w:t>
      </w:r>
    </w:p>
    <w:p w14:paraId="6F504C9F" w14:textId="35214449" w:rsidR="00E54960" w:rsidRDefault="002964A9" w:rsidP="0028495F">
      <w:pPr>
        <w:spacing w:line="240" w:lineRule="auto"/>
        <w:jc w:val="both"/>
        <w:rPr>
          <w:rFonts w:ascii="Arial" w:hAnsi="Arial" w:cs="Arial"/>
        </w:rPr>
      </w:pPr>
      <w:r>
        <w:rPr>
          <w:rFonts w:ascii="Arial" w:hAnsi="Arial" w:cs="Arial"/>
        </w:rPr>
        <w:t>2.</w:t>
      </w:r>
      <w:r>
        <w:rPr>
          <w:rFonts w:ascii="Arial" w:hAnsi="Arial" w:cs="Arial"/>
        </w:rPr>
        <w:tab/>
      </w:r>
      <w:r w:rsidR="0065136F">
        <w:rPr>
          <w:rFonts w:ascii="Arial" w:hAnsi="Arial" w:cs="Arial"/>
        </w:rPr>
        <w:t>I would not advise a company in the position of FMW BV to file a NOI or a Proposal. That is for two reasons, the first is that the process at present is extrem</w:t>
      </w:r>
      <w:r>
        <w:rPr>
          <w:rFonts w:ascii="Arial" w:hAnsi="Arial" w:cs="Arial"/>
        </w:rPr>
        <w:t xml:space="preserve">ely uncertain. In drafting the </w:t>
      </w:r>
      <w:r w:rsidR="0065136F">
        <w:rPr>
          <w:rFonts w:ascii="Arial" w:hAnsi="Arial" w:cs="Arial"/>
        </w:rPr>
        <w:t xml:space="preserve">IA the intention was </w:t>
      </w:r>
      <w:r>
        <w:rPr>
          <w:rFonts w:ascii="Arial" w:hAnsi="Arial" w:cs="Arial"/>
        </w:rPr>
        <w:t xml:space="preserve">to </w:t>
      </w:r>
      <w:r w:rsidR="0065136F">
        <w:rPr>
          <w:rFonts w:ascii="Arial" w:hAnsi="Arial" w:cs="Arial"/>
        </w:rPr>
        <w:t xml:space="preserve">adopt a similar process to the Canadian Bankruptcy and Insolvency Act, but with additional flexibility. The issue is that this additional flexibility has led to significant uncertainty in relation to interpretation and consequently how </w:t>
      </w:r>
      <w:r w:rsidR="00E54960">
        <w:rPr>
          <w:rFonts w:ascii="Arial" w:hAnsi="Arial" w:cs="Arial"/>
        </w:rPr>
        <w:t>any particular situation may be resolved. The second reason is that it will result in the appoint</w:t>
      </w:r>
      <w:r>
        <w:rPr>
          <w:rFonts w:ascii="Arial" w:hAnsi="Arial" w:cs="Arial"/>
        </w:rPr>
        <w:t>ment</w:t>
      </w:r>
      <w:r w:rsidR="00E54960">
        <w:rPr>
          <w:rFonts w:ascii="Arial" w:hAnsi="Arial" w:cs="Arial"/>
        </w:rPr>
        <w:t xml:space="preserve"> of a licensed trustee. Adding in an additional party in this scenario would in my view only cause additional disruption and slow the process of restructuring down more. </w:t>
      </w:r>
    </w:p>
    <w:p w14:paraId="3213DE8A" w14:textId="66A2105A" w:rsidR="00DF1784" w:rsidRDefault="002964A9" w:rsidP="0028495F">
      <w:pPr>
        <w:spacing w:line="240" w:lineRule="auto"/>
        <w:jc w:val="both"/>
        <w:rPr>
          <w:rFonts w:ascii="Arial" w:hAnsi="Arial" w:cs="Arial"/>
        </w:rPr>
      </w:pPr>
      <w:r>
        <w:rPr>
          <w:rFonts w:ascii="Arial" w:hAnsi="Arial" w:cs="Arial"/>
        </w:rPr>
        <w:t>3.</w:t>
      </w:r>
      <w:r>
        <w:rPr>
          <w:rFonts w:ascii="Arial" w:hAnsi="Arial" w:cs="Arial"/>
        </w:rPr>
        <w:tab/>
      </w:r>
      <w:r w:rsidR="00E54960">
        <w:rPr>
          <w:rFonts w:ascii="Arial" w:hAnsi="Arial" w:cs="Arial"/>
        </w:rPr>
        <w:t xml:space="preserve">In this scenario </w:t>
      </w:r>
      <w:r w:rsidR="00F66CF3">
        <w:rPr>
          <w:rFonts w:ascii="Arial" w:hAnsi="Arial" w:cs="Arial"/>
        </w:rPr>
        <w:t xml:space="preserve">Banks A, B, C and D </w:t>
      </w:r>
      <w:r w:rsidR="00E54960">
        <w:rPr>
          <w:rFonts w:ascii="Arial" w:hAnsi="Arial" w:cs="Arial"/>
        </w:rPr>
        <w:t xml:space="preserve">had already </w:t>
      </w:r>
      <w:r w:rsidR="00F66CF3">
        <w:rPr>
          <w:rFonts w:ascii="Arial" w:hAnsi="Arial" w:cs="Arial"/>
        </w:rPr>
        <w:t xml:space="preserve">entered into a Standstill Agreement in the middle of August 2014, so that they would have already agreed not to carry out enforcement action. A </w:t>
      </w:r>
      <w:r w:rsidR="00E54960">
        <w:rPr>
          <w:rFonts w:ascii="Arial" w:hAnsi="Arial" w:cs="Arial"/>
        </w:rPr>
        <w:t xml:space="preserve">formal </w:t>
      </w:r>
      <w:r w:rsidR="00F66CF3">
        <w:rPr>
          <w:rFonts w:ascii="Arial" w:hAnsi="Arial" w:cs="Arial"/>
        </w:rPr>
        <w:t>moratorium</w:t>
      </w:r>
      <w:r w:rsidR="00E54960">
        <w:rPr>
          <w:rFonts w:ascii="Arial" w:hAnsi="Arial" w:cs="Arial"/>
        </w:rPr>
        <w:t xml:space="preserve"> (i.e. a formal suspension of payments)</w:t>
      </w:r>
      <w:r w:rsidR="00F66CF3">
        <w:rPr>
          <w:rFonts w:ascii="Arial" w:hAnsi="Arial" w:cs="Arial"/>
        </w:rPr>
        <w:t xml:space="preserve"> would likely have affected other creditors such as trade creditors, suppliers and/or employees.</w:t>
      </w:r>
      <w:r w:rsidR="00E54960">
        <w:rPr>
          <w:rFonts w:ascii="Arial" w:hAnsi="Arial" w:cs="Arial"/>
        </w:rPr>
        <w:t xml:space="preserve"> </w:t>
      </w:r>
      <w:r w:rsidR="00F66CF3">
        <w:rPr>
          <w:rFonts w:ascii="Arial" w:hAnsi="Arial" w:cs="Arial"/>
        </w:rPr>
        <w:t xml:space="preserve">That could have resulted in some or all of those groups of persons </w:t>
      </w:r>
      <w:r>
        <w:rPr>
          <w:rFonts w:ascii="Arial" w:hAnsi="Arial" w:cs="Arial"/>
        </w:rPr>
        <w:t>taking</w:t>
      </w:r>
      <w:r w:rsidR="00E54960">
        <w:rPr>
          <w:rFonts w:ascii="Arial" w:hAnsi="Arial" w:cs="Arial"/>
        </w:rPr>
        <w:t xml:space="preserve"> steps</w:t>
      </w:r>
      <w:r>
        <w:rPr>
          <w:rFonts w:ascii="Arial" w:hAnsi="Arial" w:cs="Arial"/>
        </w:rPr>
        <w:t xml:space="preserve"> (albeit prudently)</w:t>
      </w:r>
      <w:r w:rsidR="00E54960">
        <w:rPr>
          <w:rFonts w:ascii="Arial" w:hAnsi="Arial" w:cs="Arial"/>
        </w:rPr>
        <w:t xml:space="preserve"> to</w:t>
      </w:r>
      <w:r w:rsidR="00F66CF3">
        <w:rPr>
          <w:rFonts w:ascii="Arial" w:hAnsi="Arial" w:cs="Arial"/>
        </w:rPr>
        <w:t xml:space="preserve"> limit their exposure to FMW BV. That could then have cause</w:t>
      </w:r>
      <w:r w:rsidR="0065136F">
        <w:rPr>
          <w:rFonts w:ascii="Arial" w:hAnsi="Arial" w:cs="Arial"/>
        </w:rPr>
        <w:t>d</w:t>
      </w:r>
      <w:r w:rsidR="00F66CF3">
        <w:rPr>
          <w:rFonts w:ascii="Arial" w:hAnsi="Arial" w:cs="Arial"/>
        </w:rPr>
        <w:t xml:space="preserve"> </w:t>
      </w:r>
      <w:r>
        <w:rPr>
          <w:rFonts w:ascii="Arial" w:hAnsi="Arial" w:cs="Arial"/>
        </w:rPr>
        <w:t xml:space="preserve">other creditors (in particular non-consensual creditors) to lose confidence in </w:t>
      </w:r>
      <w:r w:rsidR="00F66CF3">
        <w:rPr>
          <w:rFonts w:ascii="Arial" w:hAnsi="Arial" w:cs="Arial"/>
        </w:rPr>
        <w:t>FMW BV</w:t>
      </w:r>
      <w:r>
        <w:rPr>
          <w:rFonts w:ascii="Arial" w:hAnsi="Arial" w:cs="Arial"/>
        </w:rPr>
        <w:t xml:space="preserve">. This could lead to a race to collect as described by Adriaanse and Kuijl 2006 which then could result in the company spiraling into deeper financial difficulties </w:t>
      </w:r>
      <w:r w:rsidR="0065136F">
        <w:rPr>
          <w:rFonts w:ascii="Arial" w:hAnsi="Arial" w:cs="Arial"/>
        </w:rPr>
        <w:t xml:space="preserve">as </w:t>
      </w:r>
      <w:r w:rsidR="00E54960">
        <w:rPr>
          <w:rFonts w:ascii="Arial" w:hAnsi="Arial" w:cs="Arial"/>
        </w:rPr>
        <w:t xml:space="preserve">trade creditors and suppliers cease to extend any credit </w:t>
      </w:r>
      <w:r w:rsidR="0065136F">
        <w:rPr>
          <w:rFonts w:ascii="Arial" w:hAnsi="Arial" w:cs="Arial"/>
        </w:rPr>
        <w:t xml:space="preserve">to FMW BV. </w:t>
      </w:r>
    </w:p>
    <w:p w14:paraId="1DC4B1D6" w14:textId="47A5494E" w:rsidR="00E54960" w:rsidRDefault="002964A9" w:rsidP="0028495F">
      <w:pPr>
        <w:spacing w:line="240" w:lineRule="auto"/>
        <w:jc w:val="both"/>
        <w:rPr>
          <w:rFonts w:ascii="Arial" w:hAnsi="Arial" w:cs="Arial"/>
        </w:rPr>
      </w:pPr>
      <w:r>
        <w:rPr>
          <w:rFonts w:ascii="Arial" w:hAnsi="Arial" w:cs="Arial"/>
        </w:rPr>
        <w:t>4.</w:t>
      </w:r>
      <w:r>
        <w:rPr>
          <w:rFonts w:ascii="Arial" w:hAnsi="Arial" w:cs="Arial"/>
        </w:rPr>
        <w:tab/>
      </w:r>
      <w:r w:rsidR="00E54960">
        <w:rPr>
          <w:rFonts w:ascii="Arial" w:hAnsi="Arial" w:cs="Arial"/>
        </w:rPr>
        <w:t>It is not clear if the moratorium</w:t>
      </w:r>
      <w:r>
        <w:rPr>
          <w:rFonts w:ascii="Arial" w:hAnsi="Arial" w:cs="Arial"/>
        </w:rPr>
        <w:t xml:space="preserve"> in Dutch law</w:t>
      </w:r>
      <w:r w:rsidR="00E54960">
        <w:rPr>
          <w:rFonts w:ascii="Arial" w:hAnsi="Arial" w:cs="Arial"/>
        </w:rPr>
        <w:t xml:space="preserve"> also involves a stay on enforcement action. If it does then it would give additional protection to the NOI process </w:t>
      </w:r>
      <w:r>
        <w:rPr>
          <w:rFonts w:ascii="Arial" w:hAnsi="Arial" w:cs="Arial"/>
        </w:rPr>
        <w:t xml:space="preserve">similar to </w:t>
      </w:r>
      <w:r w:rsidR="00E54960">
        <w:rPr>
          <w:rFonts w:ascii="Arial" w:hAnsi="Arial" w:cs="Arial"/>
        </w:rPr>
        <w:t>Jamaica. If it does not then it could expose the company to a floodgate of litigation as creditors could potentially rush to exercise their claim</w:t>
      </w:r>
      <w:r>
        <w:rPr>
          <w:rFonts w:ascii="Arial" w:hAnsi="Arial" w:cs="Arial"/>
        </w:rPr>
        <w:t>s</w:t>
      </w:r>
      <w:r w:rsidR="00E54960">
        <w:rPr>
          <w:rFonts w:ascii="Arial" w:hAnsi="Arial" w:cs="Arial"/>
        </w:rPr>
        <w:t xml:space="preserve">. Either way a moratorium would likely add in another stakeholder to the process whether the court or a trustee, which could disrupt the on-going negotiations. </w:t>
      </w:r>
    </w:p>
    <w:p w14:paraId="703E5D3C" w14:textId="0405E20F" w:rsidR="00770E36" w:rsidRDefault="002964A9" w:rsidP="0028495F">
      <w:pPr>
        <w:spacing w:line="240" w:lineRule="auto"/>
        <w:jc w:val="both"/>
        <w:rPr>
          <w:rFonts w:ascii="Arial" w:hAnsi="Arial" w:cs="Arial"/>
        </w:rPr>
      </w:pPr>
      <w:r>
        <w:rPr>
          <w:rFonts w:ascii="Arial" w:hAnsi="Arial" w:cs="Arial"/>
        </w:rPr>
        <w:t>5.</w:t>
      </w:r>
      <w:r>
        <w:rPr>
          <w:rFonts w:ascii="Arial" w:hAnsi="Arial" w:cs="Arial"/>
        </w:rPr>
        <w:tab/>
      </w:r>
      <w:r w:rsidR="00E54960">
        <w:rPr>
          <w:rFonts w:ascii="Arial" w:hAnsi="Arial" w:cs="Arial"/>
        </w:rPr>
        <w:t xml:space="preserve">The </w:t>
      </w:r>
      <w:r>
        <w:rPr>
          <w:rFonts w:ascii="Arial" w:hAnsi="Arial" w:cs="Arial"/>
        </w:rPr>
        <w:t xml:space="preserve">moratorium or in Jamaica the </w:t>
      </w:r>
      <w:r w:rsidR="00435976">
        <w:rPr>
          <w:rFonts w:ascii="Arial" w:hAnsi="Arial" w:cs="Arial"/>
        </w:rPr>
        <w:t>P</w:t>
      </w:r>
      <w:r>
        <w:rPr>
          <w:rFonts w:ascii="Arial" w:hAnsi="Arial" w:cs="Arial"/>
        </w:rPr>
        <w:t>roposal</w:t>
      </w:r>
      <w:r w:rsidR="00E54960">
        <w:rPr>
          <w:rFonts w:ascii="Arial" w:hAnsi="Arial" w:cs="Arial"/>
        </w:rPr>
        <w:t xml:space="preserve"> process would be a last result if the parties </w:t>
      </w:r>
      <w:r>
        <w:rPr>
          <w:rFonts w:ascii="Arial" w:hAnsi="Arial" w:cs="Arial"/>
        </w:rPr>
        <w:t>in the informal work-out negotiations</w:t>
      </w:r>
      <w:r w:rsidR="00E54960">
        <w:rPr>
          <w:rFonts w:ascii="Arial" w:hAnsi="Arial" w:cs="Arial"/>
        </w:rPr>
        <w:t xml:space="preserve"> failed to arrive at </w:t>
      </w:r>
      <w:r w:rsidR="00F754FA">
        <w:rPr>
          <w:rFonts w:ascii="Arial" w:hAnsi="Arial" w:cs="Arial"/>
        </w:rPr>
        <w:t xml:space="preserve">an </w:t>
      </w:r>
      <w:r w:rsidR="00E54960">
        <w:rPr>
          <w:rFonts w:ascii="Arial" w:hAnsi="Arial" w:cs="Arial"/>
        </w:rPr>
        <w:t xml:space="preserve">amicable restructuring.  </w:t>
      </w:r>
    </w:p>
    <w:p w14:paraId="18D82DC4" w14:textId="52C2F869" w:rsidR="00770E36" w:rsidRDefault="00770E36" w:rsidP="00770E36">
      <w:pPr>
        <w:pStyle w:val="ListParagraph"/>
        <w:numPr>
          <w:ilvl w:val="0"/>
          <w:numId w:val="10"/>
        </w:numPr>
        <w:spacing w:line="240" w:lineRule="auto"/>
        <w:jc w:val="both"/>
        <w:rPr>
          <w:rFonts w:ascii="Arial" w:hAnsi="Arial" w:cs="Arial"/>
          <w:i/>
          <w:iCs/>
        </w:rPr>
      </w:pPr>
      <w:r w:rsidRPr="00770E36">
        <w:rPr>
          <w:rFonts w:ascii="Arial" w:hAnsi="Arial" w:cs="Arial"/>
          <w:i/>
          <w:iCs/>
        </w:rPr>
        <w:t>Scenario 4</w:t>
      </w:r>
    </w:p>
    <w:p w14:paraId="1CC0C3B7" w14:textId="23B08A4C" w:rsidR="00770E36" w:rsidRDefault="002964A9" w:rsidP="00770E36">
      <w:pPr>
        <w:spacing w:line="240" w:lineRule="auto"/>
        <w:jc w:val="both"/>
        <w:rPr>
          <w:rFonts w:ascii="Arial" w:hAnsi="Arial" w:cs="Arial"/>
        </w:rPr>
      </w:pPr>
      <w:r>
        <w:rPr>
          <w:rFonts w:ascii="Arial" w:hAnsi="Arial" w:cs="Arial"/>
        </w:rPr>
        <w:lastRenderedPageBreak/>
        <w:t>6.</w:t>
      </w:r>
      <w:r>
        <w:rPr>
          <w:rFonts w:ascii="Arial" w:hAnsi="Arial" w:cs="Arial"/>
        </w:rPr>
        <w:tab/>
      </w:r>
      <w:r w:rsidR="00770E36">
        <w:rPr>
          <w:rFonts w:ascii="Arial" w:hAnsi="Arial" w:cs="Arial"/>
        </w:rPr>
        <w:t xml:space="preserve">Scenario 4 required that the Banks </w:t>
      </w:r>
      <w:r w:rsidR="000F7B36">
        <w:rPr>
          <w:rFonts w:ascii="Arial" w:hAnsi="Arial" w:cs="Arial"/>
        </w:rPr>
        <w:t>provide bridge financing. In jurisdictions which have advanced and developed debtor-in-possession regimes this would probably have</w:t>
      </w:r>
      <w:r>
        <w:rPr>
          <w:rFonts w:ascii="Arial" w:hAnsi="Arial" w:cs="Arial"/>
        </w:rPr>
        <w:t xml:space="preserve"> been feasible. In Jamaica the </w:t>
      </w:r>
      <w:r w:rsidR="000F7B36">
        <w:rPr>
          <w:rFonts w:ascii="Arial" w:hAnsi="Arial" w:cs="Arial"/>
        </w:rPr>
        <w:t xml:space="preserve">IA does not </w:t>
      </w:r>
      <w:r w:rsidR="000F7B36" w:rsidRPr="002964A9">
        <w:rPr>
          <w:rFonts w:ascii="Arial" w:hAnsi="Arial" w:cs="Arial"/>
          <w:i/>
        </w:rPr>
        <w:t>ipso facto</w:t>
      </w:r>
      <w:r w:rsidR="000F7B36">
        <w:rPr>
          <w:rFonts w:ascii="Arial" w:hAnsi="Arial" w:cs="Arial"/>
        </w:rPr>
        <w:t xml:space="preserve"> provide for DIP financing, instead it would be necessary to obtain a court order for</w:t>
      </w:r>
      <w:r>
        <w:rPr>
          <w:rFonts w:ascii="Arial" w:hAnsi="Arial" w:cs="Arial"/>
        </w:rPr>
        <w:t xml:space="preserve"> interim financing. In Jamaica b</w:t>
      </w:r>
      <w:r w:rsidR="000F7B36">
        <w:rPr>
          <w:rFonts w:ascii="Arial" w:hAnsi="Arial" w:cs="Arial"/>
        </w:rPr>
        <w:t>anks would be hesitant to seek recourse to this uncertain procedure involving lending to an already distresse</w:t>
      </w:r>
      <w:r>
        <w:rPr>
          <w:rFonts w:ascii="Arial" w:hAnsi="Arial" w:cs="Arial"/>
        </w:rPr>
        <w:t xml:space="preserve">d debtor even if in theory the </w:t>
      </w:r>
      <w:r w:rsidR="000F7B36">
        <w:rPr>
          <w:rFonts w:ascii="Arial" w:hAnsi="Arial" w:cs="Arial"/>
        </w:rPr>
        <w:t xml:space="preserve">IA contemplates the possibility of an interim financing order that would give super-priority to their bridge loan debt. </w:t>
      </w:r>
      <w:r>
        <w:rPr>
          <w:rFonts w:ascii="Arial" w:hAnsi="Arial" w:cs="Arial"/>
        </w:rPr>
        <w:t>In my experience t</w:t>
      </w:r>
      <w:r w:rsidR="000F7B36">
        <w:rPr>
          <w:rFonts w:ascii="Arial" w:hAnsi="Arial" w:cs="Arial"/>
        </w:rPr>
        <w:t xml:space="preserve">his type of indebtedness </w:t>
      </w:r>
      <w:r>
        <w:rPr>
          <w:rFonts w:ascii="Arial" w:hAnsi="Arial" w:cs="Arial"/>
        </w:rPr>
        <w:t xml:space="preserve">is </w:t>
      </w:r>
      <w:r w:rsidR="000F7B36">
        <w:rPr>
          <w:rFonts w:ascii="Arial" w:hAnsi="Arial" w:cs="Arial"/>
        </w:rPr>
        <w:t>more likely to come from a non-de</w:t>
      </w:r>
      <w:r>
        <w:rPr>
          <w:rFonts w:ascii="Arial" w:hAnsi="Arial" w:cs="Arial"/>
        </w:rPr>
        <w:t>posit taking institution that i</w:t>
      </w:r>
      <w:r w:rsidR="000F7B36">
        <w:rPr>
          <w:rFonts w:ascii="Arial" w:hAnsi="Arial" w:cs="Arial"/>
        </w:rPr>
        <w:t>s active in the mezzanine debt market. The issue w</w:t>
      </w:r>
      <w:r w:rsidR="00A36C5C">
        <w:rPr>
          <w:rFonts w:ascii="Arial" w:hAnsi="Arial" w:cs="Arial"/>
        </w:rPr>
        <w:t xml:space="preserve">ith bringing in a mezzanine debt provider is that </w:t>
      </w:r>
      <w:r w:rsidR="000F7B36">
        <w:rPr>
          <w:rFonts w:ascii="Arial" w:hAnsi="Arial" w:cs="Arial"/>
        </w:rPr>
        <w:t xml:space="preserve">the </w:t>
      </w:r>
      <w:r w:rsidR="00A36C5C">
        <w:rPr>
          <w:rFonts w:ascii="Arial" w:hAnsi="Arial" w:cs="Arial"/>
        </w:rPr>
        <w:t xml:space="preserve">existing </w:t>
      </w:r>
      <w:r w:rsidR="000F7B36">
        <w:rPr>
          <w:rFonts w:ascii="Arial" w:hAnsi="Arial" w:cs="Arial"/>
        </w:rPr>
        <w:t>Banks would not take kindly to another lender being involved i</w:t>
      </w:r>
      <w:r w:rsidR="00673BB2">
        <w:rPr>
          <w:rFonts w:ascii="Arial" w:hAnsi="Arial" w:cs="Arial"/>
        </w:rPr>
        <w:t xml:space="preserve">n </w:t>
      </w:r>
      <w:r w:rsidR="00A36C5C">
        <w:rPr>
          <w:rFonts w:ascii="Arial" w:hAnsi="Arial" w:cs="Arial"/>
        </w:rPr>
        <w:t xml:space="preserve">a </w:t>
      </w:r>
      <w:r w:rsidR="00673BB2">
        <w:rPr>
          <w:rFonts w:ascii="Arial" w:hAnsi="Arial" w:cs="Arial"/>
        </w:rPr>
        <w:t xml:space="preserve">process that would contemplate that new lender getting super-priority. </w:t>
      </w:r>
      <w:r w:rsidR="000F7B36">
        <w:rPr>
          <w:rFonts w:ascii="Arial" w:hAnsi="Arial" w:cs="Arial"/>
        </w:rPr>
        <w:t xml:space="preserve"> </w:t>
      </w:r>
    </w:p>
    <w:p w14:paraId="255B4059" w14:textId="797A660C" w:rsidR="00673BB2" w:rsidRPr="00770E36" w:rsidRDefault="00A36C5C" w:rsidP="00770E36">
      <w:pPr>
        <w:spacing w:line="240" w:lineRule="auto"/>
        <w:jc w:val="both"/>
        <w:rPr>
          <w:rFonts w:ascii="Arial" w:hAnsi="Arial" w:cs="Arial"/>
        </w:rPr>
      </w:pPr>
      <w:r>
        <w:rPr>
          <w:rFonts w:ascii="Arial" w:hAnsi="Arial" w:cs="Arial"/>
        </w:rPr>
        <w:t>7.</w:t>
      </w:r>
      <w:r>
        <w:rPr>
          <w:rFonts w:ascii="Arial" w:hAnsi="Arial" w:cs="Arial"/>
        </w:rPr>
        <w:tab/>
      </w:r>
      <w:r w:rsidR="00673BB2">
        <w:rPr>
          <w:rFonts w:ascii="Arial" w:hAnsi="Arial" w:cs="Arial"/>
        </w:rPr>
        <w:t xml:space="preserve">I am not certain why an additional scenario was not considered for the Banks to market their debt to seek to obtain a clean exit. </w:t>
      </w:r>
      <w:r w:rsidR="00AF1B76">
        <w:rPr>
          <w:rFonts w:ascii="Arial" w:hAnsi="Arial" w:cs="Arial"/>
        </w:rPr>
        <w:t xml:space="preserve">That new lender could then seek </w:t>
      </w:r>
      <w:r>
        <w:rPr>
          <w:rFonts w:ascii="Arial" w:hAnsi="Arial" w:cs="Arial"/>
        </w:rPr>
        <w:t xml:space="preserve">to </w:t>
      </w:r>
      <w:r w:rsidR="00AF1B76">
        <w:rPr>
          <w:rFonts w:ascii="Arial" w:hAnsi="Arial" w:cs="Arial"/>
        </w:rPr>
        <w:t>restructure the company including granting potential bridge financing. Banks being highly regulated</w:t>
      </w:r>
      <w:r w:rsidR="00F754FA">
        <w:rPr>
          <w:rFonts w:ascii="Arial" w:hAnsi="Arial" w:cs="Arial"/>
        </w:rPr>
        <w:t xml:space="preserve"> and</w:t>
      </w:r>
      <w:r w:rsidR="00AF1B76">
        <w:rPr>
          <w:rFonts w:ascii="Arial" w:hAnsi="Arial" w:cs="Arial"/>
        </w:rPr>
        <w:t xml:space="preserve"> conservative</w:t>
      </w:r>
      <w:r w:rsidR="00F754FA">
        <w:rPr>
          <w:rFonts w:ascii="Arial" w:hAnsi="Arial" w:cs="Arial"/>
        </w:rPr>
        <w:t>,</w:t>
      </w:r>
      <w:r w:rsidR="00AF1B76">
        <w:rPr>
          <w:rFonts w:ascii="Arial" w:hAnsi="Arial" w:cs="Arial"/>
        </w:rPr>
        <w:t xml:space="preserve"> </w:t>
      </w:r>
      <w:r>
        <w:rPr>
          <w:rFonts w:ascii="Arial" w:hAnsi="Arial" w:cs="Arial"/>
        </w:rPr>
        <w:t xml:space="preserve">would in my view be </w:t>
      </w:r>
      <w:r w:rsidR="00AF1B76">
        <w:rPr>
          <w:rFonts w:ascii="Arial" w:hAnsi="Arial" w:cs="Arial"/>
        </w:rPr>
        <w:t xml:space="preserve">unlikely to take on additional exposure </w:t>
      </w:r>
      <w:r>
        <w:rPr>
          <w:rFonts w:ascii="Arial" w:hAnsi="Arial" w:cs="Arial"/>
        </w:rPr>
        <w:t xml:space="preserve">by granting a </w:t>
      </w:r>
      <w:r w:rsidR="00AF1B76">
        <w:rPr>
          <w:rFonts w:ascii="Arial" w:hAnsi="Arial" w:cs="Arial"/>
        </w:rPr>
        <w:t>bridg</w:t>
      </w:r>
      <w:r w:rsidR="00F754FA">
        <w:rPr>
          <w:rFonts w:ascii="Arial" w:hAnsi="Arial" w:cs="Arial"/>
        </w:rPr>
        <w:t>e</w:t>
      </w:r>
      <w:r w:rsidR="00AF1B76">
        <w:rPr>
          <w:rFonts w:ascii="Arial" w:hAnsi="Arial" w:cs="Arial"/>
        </w:rPr>
        <w:t xml:space="preserve"> financing </w:t>
      </w:r>
      <w:r w:rsidR="00F754FA">
        <w:rPr>
          <w:rFonts w:ascii="Arial" w:hAnsi="Arial" w:cs="Arial"/>
        </w:rPr>
        <w:t xml:space="preserve">facility </w:t>
      </w:r>
      <w:r w:rsidR="00AF1B76">
        <w:rPr>
          <w:rFonts w:ascii="Arial" w:hAnsi="Arial" w:cs="Arial"/>
        </w:rPr>
        <w:t xml:space="preserve">even if supported by an interim financing order from the court. </w:t>
      </w:r>
    </w:p>
    <w:sectPr w:rsidR="00673BB2" w:rsidRPr="00770E36" w:rsidSect="00BD0FE6">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2D2"/>
    <w:multiLevelType w:val="hybridMultilevel"/>
    <w:tmpl w:val="8BACA936"/>
    <w:lvl w:ilvl="0" w:tplc="E6084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83795"/>
    <w:multiLevelType w:val="hybridMultilevel"/>
    <w:tmpl w:val="894818CC"/>
    <w:lvl w:ilvl="0" w:tplc="AA286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476C83"/>
    <w:multiLevelType w:val="hybridMultilevel"/>
    <w:tmpl w:val="5884159E"/>
    <w:lvl w:ilvl="0" w:tplc="010EE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A58A0"/>
    <w:multiLevelType w:val="hybridMultilevel"/>
    <w:tmpl w:val="48F06BEE"/>
    <w:lvl w:ilvl="0" w:tplc="C0923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410ACC"/>
    <w:multiLevelType w:val="hybridMultilevel"/>
    <w:tmpl w:val="78CCCFF4"/>
    <w:lvl w:ilvl="0" w:tplc="807A31E4">
      <w:start w:val="1"/>
      <w:numFmt w:val="lowerRoman"/>
      <w:lvlText w:val="%1."/>
      <w:lvlJc w:val="left"/>
      <w:pPr>
        <w:ind w:left="1440" w:hanging="72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E04AE"/>
    <w:multiLevelType w:val="hybridMultilevel"/>
    <w:tmpl w:val="1DE8B490"/>
    <w:lvl w:ilvl="0" w:tplc="1D882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B7F40"/>
    <w:multiLevelType w:val="hybridMultilevel"/>
    <w:tmpl w:val="DC1CDB84"/>
    <w:lvl w:ilvl="0" w:tplc="0990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D5C9C"/>
    <w:multiLevelType w:val="hybridMultilevel"/>
    <w:tmpl w:val="D98C4ACC"/>
    <w:lvl w:ilvl="0" w:tplc="BF607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464D4E"/>
    <w:multiLevelType w:val="hybridMultilevel"/>
    <w:tmpl w:val="8A6A99F6"/>
    <w:lvl w:ilvl="0" w:tplc="C8723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2B1694"/>
    <w:multiLevelType w:val="hybridMultilevel"/>
    <w:tmpl w:val="A78E7F3A"/>
    <w:lvl w:ilvl="0" w:tplc="28164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E7BFA"/>
    <w:multiLevelType w:val="hybridMultilevel"/>
    <w:tmpl w:val="FCAC0630"/>
    <w:lvl w:ilvl="0" w:tplc="DA6C12F8">
      <w:start w:val="1"/>
      <w:numFmt w:val="decimal"/>
      <w:lvlText w:val="%1."/>
      <w:lvlJc w:val="left"/>
      <w:pPr>
        <w:ind w:left="1080" w:hanging="360"/>
      </w:pPr>
      <w:rPr>
        <w:rFonts w:asciiTheme="minorHAnsi" w:hAnsiTheme="minorHAnsi" w:cstheme="minorHAnsi" w:hint="default"/>
        <w:b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1C53F1"/>
    <w:multiLevelType w:val="hybridMultilevel"/>
    <w:tmpl w:val="B3FECC78"/>
    <w:lvl w:ilvl="0" w:tplc="41EC8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307DF"/>
    <w:multiLevelType w:val="hybridMultilevel"/>
    <w:tmpl w:val="F2565AC6"/>
    <w:lvl w:ilvl="0" w:tplc="038E9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719CE"/>
    <w:multiLevelType w:val="hybridMultilevel"/>
    <w:tmpl w:val="CE00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91E7D"/>
    <w:multiLevelType w:val="hybridMultilevel"/>
    <w:tmpl w:val="C7A8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820D8"/>
    <w:multiLevelType w:val="hybridMultilevel"/>
    <w:tmpl w:val="5C28F1BA"/>
    <w:lvl w:ilvl="0" w:tplc="3B604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C786F"/>
    <w:multiLevelType w:val="hybridMultilevel"/>
    <w:tmpl w:val="A1BE9BF4"/>
    <w:lvl w:ilvl="0" w:tplc="EC4A9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B430F4"/>
    <w:multiLevelType w:val="hybridMultilevel"/>
    <w:tmpl w:val="0FCA3088"/>
    <w:lvl w:ilvl="0" w:tplc="48EC0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13"/>
  </w:num>
  <w:num w:numId="4">
    <w:abstractNumId w:val="10"/>
  </w:num>
  <w:num w:numId="5">
    <w:abstractNumId w:val="2"/>
  </w:num>
  <w:num w:numId="6">
    <w:abstractNumId w:val="7"/>
  </w:num>
  <w:num w:numId="7">
    <w:abstractNumId w:val="6"/>
  </w:num>
  <w:num w:numId="8">
    <w:abstractNumId w:val="3"/>
  </w:num>
  <w:num w:numId="9">
    <w:abstractNumId w:val="15"/>
  </w:num>
  <w:num w:numId="10">
    <w:abstractNumId w:val="9"/>
  </w:num>
  <w:num w:numId="11">
    <w:abstractNumId w:val="12"/>
  </w:num>
  <w:num w:numId="12">
    <w:abstractNumId w:val="16"/>
  </w:num>
  <w:num w:numId="13">
    <w:abstractNumId w:val="1"/>
  </w:num>
  <w:num w:numId="14">
    <w:abstractNumId w:val="8"/>
  </w:num>
  <w:num w:numId="15">
    <w:abstractNumId w:val="17"/>
  </w:num>
  <w:num w:numId="16">
    <w:abstractNumId w:val="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89"/>
    <w:rsid w:val="00004647"/>
    <w:rsid w:val="00030CA5"/>
    <w:rsid w:val="00035E85"/>
    <w:rsid w:val="0005249E"/>
    <w:rsid w:val="000D022F"/>
    <w:rsid w:val="000D508D"/>
    <w:rsid w:val="000E64D6"/>
    <w:rsid w:val="000F7B36"/>
    <w:rsid w:val="0014266B"/>
    <w:rsid w:val="00164A8F"/>
    <w:rsid w:val="00171DAD"/>
    <w:rsid w:val="00180ACF"/>
    <w:rsid w:val="00195993"/>
    <w:rsid w:val="001B18F5"/>
    <w:rsid w:val="001B4712"/>
    <w:rsid w:val="002108BA"/>
    <w:rsid w:val="0028495F"/>
    <w:rsid w:val="002861B7"/>
    <w:rsid w:val="002964A9"/>
    <w:rsid w:val="002C40F8"/>
    <w:rsid w:val="00307496"/>
    <w:rsid w:val="00345588"/>
    <w:rsid w:val="00366BD3"/>
    <w:rsid w:val="00376F34"/>
    <w:rsid w:val="00435976"/>
    <w:rsid w:val="00453DF2"/>
    <w:rsid w:val="00505A12"/>
    <w:rsid w:val="005120E1"/>
    <w:rsid w:val="00514ED1"/>
    <w:rsid w:val="0052644E"/>
    <w:rsid w:val="005E1CC2"/>
    <w:rsid w:val="005E425E"/>
    <w:rsid w:val="00601223"/>
    <w:rsid w:val="006340FA"/>
    <w:rsid w:val="0065136F"/>
    <w:rsid w:val="00673BB2"/>
    <w:rsid w:val="00696239"/>
    <w:rsid w:val="006F6079"/>
    <w:rsid w:val="007021E5"/>
    <w:rsid w:val="00704AFB"/>
    <w:rsid w:val="00760DD6"/>
    <w:rsid w:val="00770E36"/>
    <w:rsid w:val="007772BB"/>
    <w:rsid w:val="00793C05"/>
    <w:rsid w:val="00866A6D"/>
    <w:rsid w:val="008B5073"/>
    <w:rsid w:val="0099613D"/>
    <w:rsid w:val="009A66B0"/>
    <w:rsid w:val="00A0697F"/>
    <w:rsid w:val="00A108C3"/>
    <w:rsid w:val="00A36C5C"/>
    <w:rsid w:val="00A64452"/>
    <w:rsid w:val="00AA5DE8"/>
    <w:rsid w:val="00AB0157"/>
    <w:rsid w:val="00AB5DFD"/>
    <w:rsid w:val="00AF1B76"/>
    <w:rsid w:val="00B010E7"/>
    <w:rsid w:val="00B01EAF"/>
    <w:rsid w:val="00B1554E"/>
    <w:rsid w:val="00B422D3"/>
    <w:rsid w:val="00B83F1F"/>
    <w:rsid w:val="00BD0FE6"/>
    <w:rsid w:val="00BF1D1E"/>
    <w:rsid w:val="00CB2DE1"/>
    <w:rsid w:val="00CB5A77"/>
    <w:rsid w:val="00CB779E"/>
    <w:rsid w:val="00CD3629"/>
    <w:rsid w:val="00CD5B9B"/>
    <w:rsid w:val="00D1690A"/>
    <w:rsid w:val="00D23106"/>
    <w:rsid w:val="00D44873"/>
    <w:rsid w:val="00DF1784"/>
    <w:rsid w:val="00DF5B2B"/>
    <w:rsid w:val="00E17BD9"/>
    <w:rsid w:val="00E525F5"/>
    <w:rsid w:val="00E54960"/>
    <w:rsid w:val="00E879F1"/>
    <w:rsid w:val="00EB0455"/>
    <w:rsid w:val="00ED2019"/>
    <w:rsid w:val="00F31694"/>
    <w:rsid w:val="00F544B9"/>
    <w:rsid w:val="00F66CF3"/>
    <w:rsid w:val="00F754FA"/>
    <w:rsid w:val="00F928A9"/>
    <w:rsid w:val="00FA1589"/>
    <w:rsid w:val="00FC3D2E"/>
    <w:rsid w:val="00FE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5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1589"/>
    <w:pPr>
      <w:ind w:left="720"/>
      <w:contextualSpacing/>
    </w:pPr>
  </w:style>
  <w:style w:type="table" w:styleId="TableGrid">
    <w:name w:val="Table Grid"/>
    <w:basedOn w:val="TableNormal"/>
    <w:uiPriority w:val="59"/>
    <w:unhideWhenUsed/>
    <w:rsid w:val="00E5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3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5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1589"/>
    <w:pPr>
      <w:ind w:left="720"/>
      <w:contextualSpacing/>
    </w:pPr>
  </w:style>
  <w:style w:type="table" w:styleId="TableGrid">
    <w:name w:val="Table Grid"/>
    <w:basedOn w:val="TableNormal"/>
    <w:uiPriority w:val="59"/>
    <w:unhideWhenUsed/>
    <w:rsid w:val="00E5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3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dc:creator>
  <cp:lastModifiedBy>Dane</cp:lastModifiedBy>
  <cp:revision>2</cp:revision>
  <dcterms:created xsi:type="dcterms:W3CDTF">2021-11-04T17:25:00Z</dcterms:created>
  <dcterms:modified xsi:type="dcterms:W3CDTF">2021-11-04T17:25:00Z</dcterms:modified>
</cp:coreProperties>
</file>