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rsidR="00F35D73" w:rsidRDefault="00F35D73" w:rsidP="00592F82">
      <w:pPr>
        <w:jc w:val="center"/>
        <w:rPr>
          <w:rFonts w:ascii="Arial" w:hAnsi="Arial" w:cs="Arial"/>
          <w:b/>
          <w:sz w:val="22"/>
          <w:szCs w:val="22"/>
          <w:lang w:val="en-GB"/>
        </w:rPr>
      </w:pPr>
    </w:p>
    <w:p w:rsidR="00F35D73" w:rsidRDefault="00F35D73" w:rsidP="00592F82">
      <w:pPr>
        <w:jc w:val="center"/>
        <w:rPr>
          <w:rFonts w:ascii="Arial" w:hAnsi="Arial" w:cs="Arial"/>
          <w:b/>
          <w:sz w:val="22"/>
          <w:szCs w:val="22"/>
          <w:lang w:val="en-GB"/>
        </w:rPr>
      </w:pPr>
    </w:p>
    <w:p w:rsidR="00F35D73" w:rsidRDefault="00F35D73"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rsidR="009D0811" w:rsidRDefault="009D0811"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FA2A46" w:rsidRDefault="00FA2A46" w:rsidP="00592F82">
      <w:pPr>
        <w:jc w:val="center"/>
        <w:rPr>
          <w:rFonts w:ascii="Arial" w:hAnsi="Arial" w:cs="Arial"/>
          <w:b/>
          <w:sz w:val="22"/>
          <w:szCs w:val="22"/>
          <w:lang w:val="en-GB"/>
        </w:rPr>
      </w:pPr>
    </w:p>
    <w:p w:rsidR="00FA2A46" w:rsidRDefault="00FA2A46" w:rsidP="00592F82">
      <w:pPr>
        <w:jc w:val="center"/>
        <w:rPr>
          <w:rFonts w:ascii="Arial" w:hAnsi="Arial" w:cs="Arial"/>
          <w:b/>
          <w:sz w:val="22"/>
          <w:szCs w:val="22"/>
          <w:lang w:val="en-GB"/>
        </w:rPr>
      </w:pPr>
    </w:p>
    <w:p w:rsidR="00FA2A46" w:rsidRDefault="00FA2A46"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rsidR="00793173" w:rsidRPr="001E23FD" w:rsidRDefault="00793173" w:rsidP="007C6201">
      <w:pPr>
        <w:jc w:val="both"/>
        <w:rPr>
          <w:rFonts w:ascii="Arial" w:hAnsi="Arial" w:cs="Arial"/>
          <w:b/>
          <w:sz w:val="22"/>
          <w:szCs w:val="22"/>
          <w:lang w:val="en-GB"/>
        </w:rPr>
      </w:pPr>
    </w:p>
    <w:p w:rsidR="00DB56F2" w:rsidRPr="001E23FD" w:rsidRDefault="00DB56F2"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FA2A46" w:rsidRDefault="00FA2A46" w:rsidP="007C6201">
      <w:pPr>
        <w:jc w:val="both"/>
        <w:rPr>
          <w:rFonts w:ascii="Arial" w:hAnsi="Arial" w:cs="Arial"/>
          <w:b/>
          <w:sz w:val="22"/>
          <w:szCs w:val="22"/>
          <w:lang w:val="en-GB"/>
        </w:rPr>
      </w:pPr>
    </w:p>
    <w:p w:rsidR="00FA2A46" w:rsidRDefault="00FA2A46" w:rsidP="007C6201">
      <w:pPr>
        <w:jc w:val="both"/>
        <w:rPr>
          <w:rFonts w:ascii="Arial" w:hAnsi="Arial" w:cs="Arial"/>
          <w:b/>
          <w:sz w:val="22"/>
          <w:szCs w:val="22"/>
          <w:lang w:val="en-GB"/>
        </w:rPr>
      </w:pPr>
    </w:p>
    <w:p w:rsidR="00FA2A46" w:rsidRDefault="00FA2A46" w:rsidP="007C6201">
      <w:pPr>
        <w:jc w:val="both"/>
        <w:rPr>
          <w:rFonts w:ascii="Arial" w:hAnsi="Arial" w:cs="Arial"/>
          <w:b/>
          <w:sz w:val="22"/>
          <w:szCs w:val="22"/>
          <w:lang w:val="en-GB"/>
        </w:rPr>
      </w:pPr>
    </w:p>
    <w:p w:rsidR="00FA2A46" w:rsidRDefault="00FA2A46" w:rsidP="007C6201">
      <w:pPr>
        <w:jc w:val="both"/>
        <w:rPr>
          <w:rFonts w:ascii="Arial" w:hAnsi="Arial" w:cs="Arial"/>
          <w:b/>
          <w:sz w:val="22"/>
          <w:szCs w:val="22"/>
          <w:lang w:val="en-GB"/>
        </w:rPr>
      </w:pPr>
    </w:p>
    <w:p w:rsidR="00FA2A46" w:rsidRPr="001E23FD" w:rsidRDefault="00FA2A46" w:rsidP="007C6201">
      <w:pPr>
        <w:jc w:val="both"/>
        <w:rPr>
          <w:rFonts w:ascii="Arial" w:hAnsi="Arial" w:cs="Arial"/>
          <w:b/>
          <w:sz w:val="22"/>
          <w:szCs w:val="22"/>
          <w:lang w:val="en-GB"/>
        </w:rPr>
      </w:pPr>
    </w:p>
    <w:p w:rsidR="00FB6703" w:rsidRPr="001E23FD" w:rsidRDefault="00FB6703" w:rsidP="009D0811">
      <w:pPr>
        <w:jc w:val="center"/>
        <w:rPr>
          <w:rFonts w:ascii="Arial" w:hAnsi="Arial" w:cs="Arial"/>
          <w:b/>
          <w:sz w:val="22"/>
          <w:szCs w:val="22"/>
          <w:u w:val="single"/>
          <w:lang w:val="en-GB"/>
        </w:rPr>
      </w:pPr>
    </w:p>
    <w:p w:rsidR="00FB7C8F" w:rsidRPr="001E23FD" w:rsidRDefault="00FB7C8F" w:rsidP="009D0811">
      <w:pPr>
        <w:jc w:val="center"/>
        <w:rPr>
          <w:rFonts w:ascii="Arial" w:hAnsi="Arial" w:cs="Arial"/>
          <w:b/>
          <w:sz w:val="22"/>
          <w:szCs w:val="22"/>
          <w:u w:val="single"/>
          <w:lang w:val="en-GB"/>
        </w:rPr>
      </w:pPr>
    </w:p>
    <w:p w:rsidR="00FB6703" w:rsidRPr="001E23FD" w:rsidRDefault="00FB6703" w:rsidP="009D0811">
      <w:pPr>
        <w:jc w:val="center"/>
        <w:rPr>
          <w:rFonts w:ascii="Arial" w:hAnsi="Arial" w:cs="Arial"/>
          <w:b/>
          <w:sz w:val="22"/>
          <w:szCs w:val="22"/>
          <w:u w:val="single"/>
          <w:lang w:val="en-GB"/>
        </w:rPr>
      </w:pPr>
    </w:p>
    <w:p w:rsidR="00FB6703" w:rsidRPr="001E23FD" w:rsidRDefault="00FB6703" w:rsidP="009D0811">
      <w:pPr>
        <w:jc w:val="center"/>
        <w:rPr>
          <w:rFonts w:ascii="Arial" w:hAnsi="Arial" w:cs="Arial"/>
          <w:b/>
          <w:sz w:val="22"/>
          <w:szCs w:val="22"/>
          <w:u w:val="single"/>
          <w:lang w:val="en-GB"/>
        </w:rPr>
      </w:pPr>
    </w:p>
    <w:p w:rsidR="009C1527" w:rsidRPr="001E23FD" w:rsidRDefault="009C1527" w:rsidP="009D0811">
      <w:pPr>
        <w:jc w:val="center"/>
        <w:rPr>
          <w:rFonts w:ascii="Arial" w:hAnsi="Arial" w:cs="Arial"/>
          <w:b/>
          <w:sz w:val="22"/>
          <w:szCs w:val="22"/>
          <w:u w:val="single"/>
          <w:lang w:val="en-GB"/>
        </w:rPr>
      </w:pPr>
    </w:p>
    <w:p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rsidR="0011473D" w:rsidRPr="00205B31" w:rsidRDefault="0011473D" w:rsidP="00B7193E">
      <w:pPr>
        <w:jc w:val="both"/>
        <w:rPr>
          <w:rFonts w:ascii="Arial" w:hAnsi="Arial" w:cs="Arial"/>
          <w:sz w:val="22"/>
          <w:szCs w:val="22"/>
          <w:lang w:val="en-GB"/>
        </w:rPr>
      </w:pPr>
    </w:p>
    <w:p w:rsidR="00397D3A" w:rsidRPr="00205B31" w:rsidRDefault="00397D3A" w:rsidP="00B7193E">
      <w:pPr>
        <w:jc w:val="both"/>
        <w:rPr>
          <w:rFonts w:ascii="Arial" w:hAnsi="Arial" w:cs="Arial"/>
          <w:b/>
          <w:sz w:val="22"/>
          <w:szCs w:val="22"/>
          <w:lang w:val="en-GB"/>
        </w:rPr>
      </w:pPr>
    </w:p>
    <w:p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rsidR="00397D3A" w:rsidRPr="00205B31" w:rsidRDefault="00397D3A" w:rsidP="00B7193E">
      <w:pPr>
        <w:jc w:val="both"/>
        <w:rPr>
          <w:rFonts w:ascii="Arial" w:hAnsi="Arial" w:cs="Arial"/>
          <w:b/>
          <w:sz w:val="22"/>
          <w:szCs w:val="22"/>
          <w:lang w:val="en-GB"/>
        </w:rPr>
      </w:pPr>
    </w:p>
    <w:p w:rsidR="0011473D" w:rsidRPr="00205B31" w:rsidRDefault="0011473D" w:rsidP="00B7193E">
      <w:pPr>
        <w:jc w:val="both"/>
        <w:rPr>
          <w:rFonts w:ascii="Arial" w:hAnsi="Arial" w:cs="Arial"/>
          <w:sz w:val="22"/>
          <w:szCs w:val="22"/>
          <w:lang w:val="en-GB"/>
        </w:rPr>
      </w:pPr>
    </w:p>
    <w:p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rsidR="00F3323E" w:rsidRPr="00205B31" w:rsidRDefault="00F3323E" w:rsidP="00B7193E">
      <w:pPr>
        <w:ind w:left="720" w:hanging="720"/>
        <w:jc w:val="both"/>
        <w:rPr>
          <w:rFonts w:ascii="Arial" w:hAnsi="Arial" w:cs="Arial"/>
          <w:sz w:val="22"/>
          <w:szCs w:val="22"/>
          <w:lang w:val="en-GB"/>
        </w:rPr>
      </w:pPr>
    </w:p>
    <w:p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rsidR="00E26E19" w:rsidRPr="00205B31" w:rsidRDefault="00E26E19" w:rsidP="00B7193E">
      <w:pPr>
        <w:ind w:left="720" w:hanging="720"/>
        <w:jc w:val="both"/>
        <w:rPr>
          <w:rFonts w:ascii="Arial" w:hAnsi="Arial" w:cs="Arial"/>
          <w:sz w:val="22"/>
          <w:szCs w:val="22"/>
          <w:lang w:val="en-GB"/>
        </w:rPr>
      </w:pPr>
    </w:p>
    <w:p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rsidR="0011473D" w:rsidRPr="00205B31" w:rsidRDefault="0011473D" w:rsidP="00B7193E">
      <w:pPr>
        <w:ind w:left="720" w:hanging="720"/>
        <w:jc w:val="both"/>
        <w:rPr>
          <w:rFonts w:ascii="Arial" w:hAnsi="Arial" w:cs="Arial"/>
          <w:sz w:val="22"/>
          <w:szCs w:val="22"/>
          <w:lang w:val="en-GB"/>
        </w:rPr>
      </w:pPr>
    </w:p>
    <w:p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w:t>
      </w:r>
      <w:bookmarkStart w:id="0" w:name="OLE_LINK1"/>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bookmarkEnd w:id="0"/>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rsidR="00537970" w:rsidRPr="00205B31" w:rsidRDefault="00537970" w:rsidP="00B7193E">
      <w:pPr>
        <w:ind w:left="720" w:hanging="720"/>
        <w:jc w:val="both"/>
        <w:rPr>
          <w:rFonts w:ascii="Arial" w:hAnsi="Arial" w:cs="Arial"/>
          <w:sz w:val="22"/>
          <w:szCs w:val="22"/>
          <w:lang w:val="en-GB"/>
        </w:rPr>
      </w:pPr>
    </w:p>
    <w:p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rsidR="00F3323E" w:rsidRPr="00205B31" w:rsidRDefault="00F3323E" w:rsidP="00B7193E">
      <w:pPr>
        <w:ind w:left="720" w:hanging="720"/>
        <w:jc w:val="both"/>
        <w:rPr>
          <w:rFonts w:ascii="Arial" w:hAnsi="Arial" w:cs="Arial"/>
          <w:sz w:val="22"/>
          <w:szCs w:val="22"/>
          <w:lang w:val="en-GB"/>
        </w:rPr>
      </w:pPr>
    </w:p>
    <w:p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rsidR="0018267A" w:rsidRPr="00205B31" w:rsidRDefault="0018267A" w:rsidP="00B7193E">
      <w:pPr>
        <w:ind w:left="720" w:hanging="720"/>
        <w:jc w:val="both"/>
        <w:rPr>
          <w:rFonts w:ascii="Arial" w:hAnsi="Arial" w:cs="Arial"/>
          <w:sz w:val="22"/>
          <w:szCs w:val="22"/>
          <w:lang w:val="en-GB"/>
        </w:rPr>
      </w:pPr>
    </w:p>
    <w:p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rsidR="00F3323E" w:rsidRPr="00205B31" w:rsidRDefault="00F3323E" w:rsidP="00B7193E">
      <w:pPr>
        <w:ind w:left="720" w:hanging="720"/>
        <w:jc w:val="both"/>
        <w:rPr>
          <w:rFonts w:ascii="Arial" w:hAnsi="Arial" w:cs="Arial"/>
          <w:sz w:val="22"/>
          <w:szCs w:val="22"/>
          <w:lang w:val="en-GB"/>
        </w:rPr>
      </w:pPr>
    </w:p>
    <w:p w:rsidR="00F3323E" w:rsidRPr="00205B31" w:rsidRDefault="00F3323E" w:rsidP="00B7193E">
      <w:pPr>
        <w:ind w:left="720" w:hanging="720"/>
        <w:jc w:val="both"/>
        <w:rPr>
          <w:rFonts w:ascii="Arial" w:hAnsi="Arial" w:cs="Arial"/>
          <w:sz w:val="22"/>
          <w:szCs w:val="22"/>
          <w:lang w:val="en-GB"/>
        </w:rPr>
      </w:pPr>
    </w:p>
    <w:p w:rsidR="00A31881" w:rsidRPr="00205B31" w:rsidRDefault="00A31881" w:rsidP="00B7193E">
      <w:pPr>
        <w:ind w:left="720" w:hanging="720"/>
        <w:jc w:val="both"/>
        <w:rPr>
          <w:rFonts w:ascii="Arial" w:hAnsi="Arial" w:cs="Arial"/>
          <w:sz w:val="22"/>
          <w:szCs w:val="22"/>
          <w:lang w:val="en-GB"/>
        </w:rPr>
      </w:pPr>
    </w:p>
    <w:p w:rsidR="00A31881" w:rsidRPr="00205B31" w:rsidRDefault="00A31881" w:rsidP="00B7193E">
      <w:pPr>
        <w:ind w:left="720" w:hanging="720"/>
        <w:jc w:val="both"/>
        <w:rPr>
          <w:rFonts w:ascii="Arial" w:hAnsi="Arial" w:cs="Arial"/>
          <w:sz w:val="22"/>
          <w:szCs w:val="22"/>
          <w:lang w:val="en-GB"/>
        </w:rPr>
      </w:pPr>
    </w:p>
    <w:p w:rsidR="00A31881" w:rsidRPr="00205B31" w:rsidRDefault="00A31881" w:rsidP="00B7193E">
      <w:pPr>
        <w:ind w:left="720" w:hanging="720"/>
        <w:jc w:val="both"/>
        <w:rPr>
          <w:rFonts w:ascii="Arial" w:hAnsi="Arial" w:cs="Arial"/>
          <w:sz w:val="22"/>
          <w:szCs w:val="22"/>
          <w:lang w:val="en-GB"/>
        </w:rPr>
      </w:pPr>
    </w:p>
    <w:p w:rsidR="00A31881" w:rsidRPr="00205B31" w:rsidRDefault="00A31881" w:rsidP="00B7193E">
      <w:pPr>
        <w:ind w:left="720" w:hanging="720"/>
        <w:jc w:val="both"/>
        <w:rPr>
          <w:rFonts w:ascii="Arial" w:hAnsi="Arial" w:cs="Arial"/>
          <w:sz w:val="22"/>
          <w:szCs w:val="22"/>
          <w:lang w:val="en-GB"/>
        </w:rPr>
      </w:pPr>
    </w:p>
    <w:p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t>ANSWER ALL THE QUESTIONS</w:t>
      </w:r>
    </w:p>
    <w:p w:rsidR="00F3323E" w:rsidRPr="00205B31" w:rsidRDefault="00F3323E" w:rsidP="00B7193E">
      <w:pPr>
        <w:spacing w:line="276" w:lineRule="auto"/>
        <w:ind w:left="720" w:hanging="720"/>
        <w:jc w:val="both"/>
        <w:rPr>
          <w:rFonts w:ascii="Arial" w:hAnsi="Arial" w:cs="Arial"/>
          <w:sz w:val="22"/>
          <w:szCs w:val="22"/>
          <w:lang w:val="en-GB"/>
        </w:rPr>
      </w:pPr>
    </w:p>
    <w:p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rsidR="00F3323E" w:rsidRPr="00205B31" w:rsidRDefault="00F3323E" w:rsidP="00B7193E">
      <w:pPr>
        <w:spacing w:line="276" w:lineRule="auto"/>
        <w:ind w:left="720" w:hanging="720"/>
        <w:jc w:val="both"/>
        <w:rPr>
          <w:rFonts w:ascii="Arial" w:hAnsi="Arial" w:cs="Arial"/>
          <w:sz w:val="22"/>
          <w:szCs w:val="22"/>
          <w:lang w:val="en-GB"/>
        </w:rPr>
      </w:pPr>
    </w:p>
    <w:p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rsidR="00E9597C" w:rsidRPr="00205B31" w:rsidRDefault="00E9597C" w:rsidP="00B7193E">
      <w:pPr>
        <w:jc w:val="both"/>
        <w:rPr>
          <w:rFonts w:ascii="Arial" w:hAnsi="Arial" w:cs="Arial"/>
          <w:sz w:val="22"/>
          <w:szCs w:val="22"/>
          <w:lang w:val="en-GB"/>
        </w:rPr>
      </w:pPr>
    </w:p>
    <w:p w:rsidR="00C60631" w:rsidRPr="00205B31" w:rsidRDefault="00C60631" w:rsidP="00F85DB2">
      <w:pPr>
        <w:jc w:val="both"/>
        <w:rPr>
          <w:rFonts w:ascii="Arial" w:hAnsi="Arial" w:cs="Arial"/>
          <w:sz w:val="22"/>
          <w:szCs w:val="22"/>
          <w:lang w:val="en-GB"/>
        </w:rPr>
      </w:pPr>
      <w:bookmarkStart w:id="1" w:name="OLE_LINK2"/>
      <w:r w:rsidRPr="00205B31">
        <w:rPr>
          <w:rFonts w:ascii="Arial" w:hAnsi="Arial" w:cs="Arial"/>
          <w:sz w:val="22"/>
          <w:szCs w:val="22"/>
          <w:lang w:val="en-GB"/>
        </w:rPr>
        <w:t xml:space="preserve">Unlike (former) continental insolvency rules, the English insolvency laws provided for a rather liberal discharge of debt provision since </w:t>
      </w:r>
      <w:bookmarkStart w:id="2" w:name="OLE_LINK36"/>
      <w:r w:rsidRPr="00205B31">
        <w:rPr>
          <w:rFonts w:ascii="Arial" w:hAnsi="Arial" w:cs="Arial"/>
          <w:sz w:val="22"/>
          <w:szCs w:val="22"/>
          <w:lang w:val="en-GB"/>
        </w:rPr>
        <w:t>1570</w:t>
      </w:r>
      <w:bookmarkEnd w:id="2"/>
      <w:r w:rsidRPr="00205B31">
        <w:rPr>
          <w:rFonts w:ascii="Arial" w:hAnsi="Arial" w:cs="Arial"/>
          <w:sz w:val="22"/>
          <w:szCs w:val="22"/>
          <w:lang w:val="en-GB"/>
        </w:rPr>
        <w:t xml:space="preserve">.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bookmarkEnd w:id="1"/>
    <w:p w:rsidR="00C60631" w:rsidRPr="00205B31" w:rsidRDefault="00C60631" w:rsidP="00F85DB2">
      <w:pPr>
        <w:jc w:val="both"/>
        <w:rPr>
          <w:rFonts w:ascii="Arial" w:hAnsi="Arial" w:cs="Arial"/>
          <w:sz w:val="22"/>
          <w:szCs w:val="22"/>
          <w:lang w:val="en-GB"/>
        </w:rPr>
      </w:pPr>
    </w:p>
    <w:p w:rsidR="00C60631" w:rsidRPr="00D5613E" w:rsidRDefault="00C60631" w:rsidP="009D510C">
      <w:pPr>
        <w:pStyle w:val="ListParagraph"/>
        <w:numPr>
          <w:ilvl w:val="0"/>
          <w:numId w:val="12"/>
        </w:numPr>
        <w:ind w:left="426"/>
        <w:jc w:val="both"/>
        <w:rPr>
          <w:rFonts w:ascii="Arial" w:hAnsi="Arial" w:cs="Arial"/>
          <w:sz w:val="22"/>
          <w:szCs w:val="22"/>
          <w:lang w:val="en-GB"/>
        </w:rPr>
      </w:pPr>
      <w:bookmarkStart w:id="3" w:name="OLE_LINK3"/>
      <w:bookmarkStart w:id="4" w:name="OLE_LINK4"/>
      <w:r w:rsidRPr="00205B31">
        <w:rPr>
          <w:rFonts w:ascii="Arial" w:hAnsi="Arial" w:cs="Arial"/>
          <w:sz w:val="22"/>
          <w:szCs w:val="22"/>
          <w:lang w:val="en-GB"/>
        </w:rPr>
        <w:t>This statement is correct since the English insolvency system was viewed as a pro-</w:t>
      </w:r>
      <w:r w:rsidRPr="00D5613E">
        <w:rPr>
          <w:rFonts w:ascii="Arial" w:hAnsi="Arial" w:cs="Arial"/>
          <w:sz w:val="22"/>
          <w:szCs w:val="22"/>
          <w:lang w:val="en-GB"/>
        </w:rPr>
        <w:t>creditor system since its early development.</w:t>
      </w:r>
    </w:p>
    <w:p w:rsidR="00C60631" w:rsidRPr="00D5613E" w:rsidRDefault="00C60631" w:rsidP="009D510C">
      <w:pPr>
        <w:pStyle w:val="ListParagraph"/>
        <w:ind w:left="426"/>
        <w:jc w:val="both"/>
        <w:rPr>
          <w:rFonts w:ascii="Arial" w:hAnsi="Arial" w:cs="Arial"/>
          <w:sz w:val="22"/>
          <w:szCs w:val="22"/>
          <w:lang w:val="en-GB"/>
        </w:rPr>
      </w:pPr>
    </w:p>
    <w:p w:rsidR="00C60631" w:rsidRPr="00D5613E" w:rsidRDefault="00C60631" w:rsidP="009D510C">
      <w:pPr>
        <w:pStyle w:val="ListParagraph"/>
        <w:numPr>
          <w:ilvl w:val="0"/>
          <w:numId w:val="12"/>
        </w:numPr>
        <w:ind w:left="426"/>
        <w:jc w:val="both"/>
        <w:rPr>
          <w:rFonts w:ascii="Arial" w:hAnsi="Arial" w:cs="Arial"/>
          <w:sz w:val="22"/>
          <w:szCs w:val="22"/>
          <w:lang w:val="en-GB"/>
        </w:rPr>
      </w:pPr>
      <w:r w:rsidRPr="00D5613E">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rsidR="00C60631" w:rsidRPr="00205B31" w:rsidRDefault="00C60631" w:rsidP="009D510C">
      <w:pPr>
        <w:pStyle w:val="ListParagraph"/>
        <w:ind w:left="426"/>
        <w:rPr>
          <w:rFonts w:ascii="Arial" w:hAnsi="Arial" w:cs="Arial"/>
          <w:sz w:val="22"/>
          <w:szCs w:val="22"/>
          <w:lang w:val="en-GB"/>
        </w:rPr>
      </w:pPr>
    </w:p>
    <w:p w:rsidR="00C60631" w:rsidRPr="00D5613E" w:rsidRDefault="00C60631" w:rsidP="009D510C">
      <w:pPr>
        <w:pStyle w:val="ListParagraph"/>
        <w:numPr>
          <w:ilvl w:val="0"/>
          <w:numId w:val="12"/>
        </w:numPr>
        <w:ind w:left="426"/>
        <w:jc w:val="both"/>
        <w:rPr>
          <w:rFonts w:ascii="Arial" w:hAnsi="Arial" w:cs="Arial"/>
          <w:sz w:val="22"/>
          <w:szCs w:val="22"/>
          <w:highlight w:val="yellow"/>
          <w:lang w:val="en-GB"/>
        </w:rPr>
      </w:pPr>
      <w:r w:rsidRPr="00D5613E">
        <w:rPr>
          <w:rFonts w:ascii="Arial" w:hAnsi="Arial" w:cs="Arial"/>
          <w:sz w:val="22"/>
          <w:szCs w:val="22"/>
          <w:highlight w:val="yellow"/>
          <w:lang w:val="en-GB"/>
        </w:rPr>
        <w:t xml:space="preserve">This statement is incorrect since </w:t>
      </w:r>
      <w:r w:rsidR="00E7793C" w:rsidRPr="00D5613E">
        <w:rPr>
          <w:rFonts w:ascii="Arial" w:hAnsi="Arial" w:cs="Arial"/>
          <w:sz w:val="22"/>
          <w:szCs w:val="22"/>
          <w:highlight w:val="yellow"/>
          <w:lang w:val="en-GB"/>
        </w:rPr>
        <w:t>a statutory discharge of debt was only introduced in 1705 in England.</w:t>
      </w:r>
    </w:p>
    <w:p w:rsidR="00E7793C" w:rsidRPr="00205B31" w:rsidRDefault="00E7793C" w:rsidP="009D510C">
      <w:pPr>
        <w:pStyle w:val="ListParagraph"/>
        <w:ind w:left="426"/>
        <w:rPr>
          <w:rFonts w:ascii="Arial" w:hAnsi="Arial" w:cs="Arial"/>
          <w:sz w:val="22"/>
          <w:szCs w:val="22"/>
          <w:lang w:val="en-GB"/>
        </w:rPr>
      </w:pPr>
    </w:p>
    <w:p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bookmarkEnd w:id="3"/>
    <w:bookmarkEnd w:id="4"/>
    <w:p w:rsidR="001D1BF7" w:rsidRPr="00205B31" w:rsidRDefault="001D1BF7" w:rsidP="00B7193E">
      <w:pPr>
        <w:jc w:val="both"/>
        <w:rPr>
          <w:rFonts w:ascii="Arial" w:hAnsi="Arial" w:cs="Arial"/>
          <w:sz w:val="22"/>
          <w:szCs w:val="22"/>
          <w:lang w:val="en-GB"/>
        </w:rPr>
      </w:pPr>
    </w:p>
    <w:p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rsidR="00E9597C" w:rsidRPr="00205B31" w:rsidRDefault="00E9597C" w:rsidP="00B7193E">
      <w:pPr>
        <w:jc w:val="both"/>
        <w:rPr>
          <w:rFonts w:ascii="Arial" w:hAnsi="Arial" w:cs="Arial"/>
          <w:b/>
          <w:bCs/>
          <w:sz w:val="22"/>
          <w:szCs w:val="22"/>
          <w:lang w:val="en-GB"/>
        </w:rPr>
      </w:pPr>
      <w:bookmarkStart w:id="5" w:name="OLE_LINK5"/>
      <w:bookmarkStart w:id="6" w:name="OLE_LINK6"/>
    </w:p>
    <w:p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bookmarkEnd w:id="5"/>
    <w:bookmarkEnd w:id="6"/>
    <w:p w:rsidR="00E7793C" w:rsidRPr="00205B31" w:rsidRDefault="00E7793C" w:rsidP="00031918">
      <w:pPr>
        <w:ind w:left="66"/>
        <w:jc w:val="both"/>
        <w:rPr>
          <w:rFonts w:ascii="Arial" w:hAnsi="Arial" w:cs="Arial"/>
          <w:sz w:val="22"/>
          <w:szCs w:val="22"/>
          <w:lang w:val="en-GB"/>
        </w:rPr>
      </w:pPr>
    </w:p>
    <w:p w:rsidR="00E7793C" w:rsidRPr="00B5068E" w:rsidRDefault="00E7793C" w:rsidP="009D510C">
      <w:pPr>
        <w:pStyle w:val="ListParagraph"/>
        <w:numPr>
          <w:ilvl w:val="0"/>
          <w:numId w:val="13"/>
        </w:numPr>
        <w:jc w:val="both"/>
        <w:rPr>
          <w:rFonts w:ascii="Arial" w:hAnsi="Arial" w:cs="Arial"/>
          <w:sz w:val="22"/>
          <w:szCs w:val="22"/>
          <w:lang w:val="en-GB"/>
        </w:rPr>
      </w:pPr>
      <w:bookmarkStart w:id="7" w:name="OLE_LINK7"/>
      <w:bookmarkStart w:id="8" w:name="OLE_LINK8"/>
      <w:r w:rsidRPr="00B5068E">
        <w:rPr>
          <w:rFonts w:ascii="Arial" w:hAnsi="Arial" w:cs="Arial"/>
          <w:sz w:val="22"/>
          <w:szCs w:val="22"/>
          <w:lang w:val="en-GB"/>
        </w:rPr>
        <w:t>This statement is correct since the UK decided to merely provide financial aid to financially troubled entities and individuals.</w:t>
      </w:r>
    </w:p>
    <w:p w:rsidR="00E7793C" w:rsidRPr="00B5068E" w:rsidRDefault="00E7793C" w:rsidP="009D510C">
      <w:pPr>
        <w:pStyle w:val="ListParagraph"/>
        <w:ind w:left="426" w:hanging="360"/>
        <w:jc w:val="both"/>
        <w:rPr>
          <w:rFonts w:ascii="Arial" w:hAnsi="Arial" w:cs="Arial"/>
          <w:sz w:val="22"/>
          <w:szCs w:val="22"/>
          <w:lang w:val="en-GB"/>
        </w:rPr>
      </w:pPr>
    </w:p>
    <w:p w:rsidR="00AE027F" w:rsidRPr="00B5068E" w:rsidRDefault="00E7793C" w:rsidP="009D510C">
      <w:pPr>
        <w:pStyle w:val="ListParagraph"/>
        <w:numPr>
          <w:ilvl w:val="0"/>
          <w:numId w:val="13"/>
        </w:numPr>
        <w:jc w:val="both"/>
        <w:rPr>
          <w:rFonts w:ascii="Arial" w:hAnsi="Arial" w:cs="Arial"/>
          <w:sz w:val="22"/>
          <w:szCs w:val="22"/>
          <w:lang w:val="en-GB"/>
        </w:rPr>
      </w:pPr>
      <w:r w:rsidRPr="00B5068E">
        <w:rPr>
          <w:rFonts w:ascii="Arial" w:hAnsi="Arial" w:cs="Arial"/>
          <w:sz w:val="22"/>
          <w:szCs w:val="22"/>
          <w:lang w:val="en-GB"/>
        </w:rPr>
        <w:t xml:space="preserve">This statement is correct since the legislative reform process </w:t>
      </w:r>
      <w:r w:rsidR="00AE027F" w:rsidRPr="00B5068E">
        <w:rPr>
          <w:rFonts w:ascii="Arial" w:hAnsi="Arial" w:cs="Arial"/>
          <w:sz w:val="22"/>
          <w:szCs w:val="22"/>
          <w:lang w:val="en-GB"/>
        </w:rPr>
        <w:t>in the UK is too slow to effect amendments to an elaborate piece of legislation such as its Insolvency Act of 1986.</w:t>
      </w:r>
    </w:p>
    <w:p w:rsidR="00AE027F" w:rsidRPr="00205B31" w:rsidRDefault="00AE027F" w:rsidP="009D510C">
      <w:pPr>
        <w:pStyle w:val="ListParagraph"/>
        <w:ind w:left="426" w:hanging="360"/>
        <w:rPr>
          <w:rFonts w:ascii="Arial" w:hAnsi="Arial" w:cs="Arial"/>
          <w:sz w:val="22"/>
          <w:szCs w:val="22"/>
          <w:lang w:val="en-GB"/>
        </w:rPr>
      </w:pPr>
    </w:p>
    <w:p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rsidR="00AE027F" w:rsidRPr="00205B31" w:rsidRDefault="00AE027F" w:rsidP="009D510C">
      <w:pPr>
        <w:pStyle w:val="ListParagraph"/>
        <w:ind w:left="426" w:hanging="360"/>
        <w:rPr>
          <w:rFonts w:ascii="Arial" w:hAnsi="Arial" w:cs="Arial"/>
          <w:sz w:val="22"/>
          <w:szCs w:val="22"/>
          <w:lang w:val="en-GB"/>
        </w:rPr>
      </w:pPr>
    </w:p>
    <w:p w:rsidR="00E7793C" w:rsidRPr="00B5068E" w:rsidRDefault="00AE027F" w:rsidP="009D510C">
      <w:pPr>
        <w:pStyle w:val="ListParagraph"/>
        <w:numPr>
          <w:ilvl w:val="0"/>
          <w:numId w:val="13"/>
        </w:numPr>
        <w:jc w:val="both"/>
        <w:rPr>
          <w:rFonts w:ascii="Arial" w:hAnsi="Arial" w:cs="Arial"/>
          <w:sz w:val="22"/>
          <w:szCs w:val="22"/>
          <w:highlight w:val="yellow"/>
          <w:lang w:val="en-GB"/>
        </w:rPr>
      </w:pPr>
      <w:r w:rsidRPr="00B5068E">
        <w:rPr>
          <w:rFonts w:ascii="Arial" w:hAnsi="Arial" w:cs="Arial"/>
          <w:sz w:val="22"/>
          <w:szCs w:val="22"/>
          <w:highlight w:val="yellow"/>
          <w:lang w:val="en-GB"/>
        </w:rPr>
        <w:t>The statement i</w:t>
      </w:r>
      <w:r w:rsidR="006E77B0" w:rsidRPr="00B5068E">
        <w:rPr>
          <w:rFonts w:ascii="Arial" w:hAnsi="Arial" w:cs="Arial"/>
          <w:sz w:val="22"/>
          <w:szCs w:val="22"/>
          <w:highlight w:val="yellow"/>
          <w:lang w:val="en-GB"/>
        </w:rPr>
        <w:t>s incorrect since the UK did re</w:t>
      </w:r>
      <w:r w:rsidRPr="00B5068E">
        <w:rPr>
          <w:rFonts w:ascii="Arial" w:hAnsi="Arial" w:cs="Arial"/>
          <w:sz w:val="22"/>
          <w:szCs w:val="22"/>
          <w:highlight w:val="yellow"/>
          <w:lang w:val="en-GB"/>
        </w:rPr>
        <w:t>v</w:t>
      </w:r>
      <w:r w:rsidR="006E77B0" w:rsidRPr="00B5068E">
        <w:rPr>
          <w:rFonts w:ascii="Arial" w:hAnsi="Arial" w:cs="Arial"/>
          <w:sz w:val="22"/>
          <w:szCs w:val="22"/>
          <w:highlight w:val="yellow"/>
          <w:lang w:val="en-GB"/>
        </w:rPr>
        <w:t>i</w:t>
      </w:r>
      <w:r w:rsidRPr="00B5068E">
        <w:rPr>
          <w:rFonts w:ascii="Arial" w:hAnsi="Arial" w:cs="Arial"/>
          <w:sz w:val="22"/>
          <w:szCs w:val="22"/>
          <w:highlight w:val="yellow"/>
          <w:lang w:val="en-GB"/>
        </w:rPr>
        <w:t>ew parts of its insolvency rules and amended some, among</w:t>
      </w:r>
      <w:r w:rsidR="006E77B0" w:rsidRPr="00B5068E">
        <w:rPr>
          <w:rFonts w:ascii="Arial" w:hAnsi="Arial" w:cs="Arial"/>
          <w:sz w:val="22"/>
          <w:szCs w:val="22"/>
          <w:highlight w:val="yellow"/>
          <w:lang w:val="en-GB"/>
        </w:rPr>
        <w:t>s</w:t>
      </w:r>
      <w:r w:rsidRPr="00B5068E">
        <w:rPr>
          <w:rFonts w:ascii="Arial" w:hAnsi="Arial" w:cs="Arial"/>
          <w:sz w:val="22"/>
          <w:szCs w:val="22"/>
          <w:highlight w:val="yellow"/>
          <w:lang w:val="en-GB"/>
        </w:rPr>
        <w:t>t other</w:t>
      </w:r>
      <w:r w:rsidR="00F96AF1" w:rsidRPr="00B5068E">
        <w:rPr>
          <w:rFonts w:ascii="Arial" w:hAnsi="Arial" w:cs="Arial"/>
          <w:sz w:val="22"/>
          <w:szCs w:val="22"/>
          <w:highlight w:val="yellow"/>
          <w:lang w:val="en-GB"/>
        </w:rPr>
        <w:t xml:space="preserve"> things</w:t>
      </w:r>
      <w:r w:rsidRPr="00B5068E">
        <w:rPr>
          <w:rFonts w:ascii="Arial" w:hAnsi="Arial" w:cs="Arial"/>
          <w:sz w:val="22"/>
          <w:szCs w:val="22"/>
          <w:highlight w:val="yellow"/>
          <w:lang w:val="en-GB"/>
        </w:rPr>
        <w:t>, to deal with the negative economic fall out of the pandemic.</w:t>
      </w:r>
      <w:r w:rsidR="00100A77" w:rsidRPr="00B5068E">
        <w:rPr>
          <w:rFonts w:ascii="Arial" w:hAnsi="Arial" w:cs="Arial"/>
          <w:sz w:val="22"/>
          <w:szCs w:val="22"/>
          <w:highlight w:val="yellow"/>
          <w:lang w:val="en-GB"/>
        </w:rPr>
        <w:t xml:space="preserve">  </w:t>
      </w:r>
    </w:p>
    <w:bookmarkEnd w:id="7"/>
    <w:bookmarkEnd w:id="8"/>
    <w:p w:rsidR="002400DB" w:rsidRPr="00205B31" w:rsidRDefault="002400DB" w:rsidP="00031918">
      <w:pPr>
        <w:ind w:left="66"/>
        <w:jc w:val="both"/>
        <w:rPr>
          <w:rFonts w:ascii="Arial" w:hAnsi="Arial" w:cs="Arial"/>
          <w:sz w:val="22"/>
          <w:szCs w:val="22"/>
          <w:lang w:val="en-GB"/>
        </w:rPr>
      </w:pPr>
    </w:p>
    <w:p w:rsidR="002400DB" w:rsidRPr="00205B31" w:rsidRDefault="002400DB" w:rsidP="00031918">
      <w:pPr>
        <w:ind w:left="66"/>
        <w:jc w:val="both"/>
        <w:rPr>
          <w:rFonts w:ascii="Arial" w:hAnsi="Arial" w:cs="Arial"/>
          <w:sz w:val="22"/>
          <w:szCs w:val="22"/>
          <w:lang w:val="en-GB"/>
        </w:rPr>
      </w:pPr>
    </w:p>
    <w:p w:rsidR="00CC579C" w:rsidRPr="00205B31" w:rsidRDefault="00CC579C" w:rsidP="00031918">
      <w:pPr>
        <w:ind w:left="66"/>
        <w:jc w:val="both"/>
        <w:rPr>
          <w:rFonts w:ascii="Arial" w:hAnsi="Arial" w:cs="Arial"/>
          <w:sz w:val="22"/>
          <w:szCs w:val="22"/>
          <w:lang w:val="en-GB"/>
        </w:rPr>
      </w:pPr>
    </w:p>
    <w:p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1.3</w:t>
      </w:r>
    </w:p>
    <w:p w:rsidR="00AE027F" w:rsidRPr="00205B31" w:rsidRDefault="00AE027F" w:rsidP="00180B1E">
      <w:pPr>
        <w:rPr>
          <w:rFonts w:ascii="Arial" w:hAnsi="Arial" w:cs="Arial"/>
          <w:sz w:val="22"/>
          <w:szCs w:val="22"/>
          <w:lang w:val="en-GB"/>
        </w:rPr>
      </w:pPr>
    </w:p>
    <w:p w:rsidR="00AE027F" w:rsidRPr="00205B31" w:rsidRDefault="00AE027F" w:rsidP="00F85DB2">
      <w:pPr>
        <w:jc w:val="both"/>
        <w:rPr>
          <w:rFonts w:ascii="Arial" w:hAnsi="Arial" w:cs="Arial"/>
          <w:sz w:val="22"/>
          <w:szCs w:val="22"/>
          <w:lang w:val="en-GB"/>
        </w:rPr>
      </w:pPr>
      <w:bookmarkStart w:id="9" w:name="OLE_LINK9"/>
      <w:bookmarkStart w:id="10" w:name="OLE_LINK10"/>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rsidR="00AE027F" w:rsidRPr="00205B31" w:rsidRDefault="00AE027F" w:rsidP="00F85DB2">
      <w:pPr>
        <w:jc w:val="both"/>
        <w:rPr>
          <w:rFonts w:ascii="Arial" w:hAnsi="Arial" w:cs="Arial"/>
          <w:sz w:val="22"/>
          <w:szCs w:val="22"/>
          <w:lang w:val="en-GB"/>
        </w:rPr>
      </w:pPr>
    </w:p>
    <w:p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rsidR="00B54F90" w:rsidRPr="00205B31" w:rsidRDefault="00B54F90" w:rsidP="009D510C">
      <w:pPr>
        <w:pStyle w:val="ListParagraph"/>
        <w:ind w:left="426"/>
        <w:rPr>
          <w:rFonts w:ascii="Arial" w:hAnsi="Arial" w:cs="Arial"/>
          <w:sz w:val="22"/>
          <w:szCs w:val="22"/>
          <w:lang w:val="en-GB"/>
        </w:rPr>
      </w:pPr>
    </w:p>
    <w:p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rsidR="00B54F90" w:rsidRPr="00205B31" w:rsidRDefault="00B54F90" w:rsidP="009D510C">
      <w:pPr>
        <w:pStyle w:val="ListParagraph"/>
        <w:ind w:left="426"/>
        <w:rPr>
          <w:rFonts w:ascii="Arial" w:hAnsi="Arial" w:cs="Arial"/>
          <w:sz w:val="22"/>
          <w:szCs w:val="22"/>
          <w:lang w:val="en-GB"/>
        </w:rPr>
      </w:pPr>
    </w:p>
    <w:p w:rsidR="00B54F90" w:rsidRPr="00B43719" w:rsidRDefault="00B54F90" w:rsidP="009D510C">
      <w:pPr>
        <w:pStyle w:val="ListParagraph"/>
        <w:numPr>
          <w:ilvl w:val="0"/>
          <w:numId w:val="14"/>
        </w:numPr>
        <w:ind w:left="426"/>
        <w:jc w:val="both"/>
        <w:rPr>
          <w:rFonts w:ascii="Arial" w:hAnsi="Arial" w:cs="Arial"/>
          <w:sz w:val="22"/>
          <w:szCs w:val="22"/>
          <w:highlight w:val="yellow"/>
          <w:lang w:val="en-GB"/>
        </w:rPr>
      </w:pPr>
      <w:r w:rsidRPr="00B43719">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B43719">
        <w:rPr>
          <w:rFonts w:ascii="Arial" w:hAnsi="Arial" w:cs="Arial"/>
          <w:sz w:val="22"/>
          <w:szCs w:val="22"/>
          <w:highlight w:val="yellow"/>
          <w:lang w:val="en-GB"/>
        </w:rPr>
        <w:t xml:space="preserve">on </w:t>
      </w:r>
      <w:r w:rsidRPr="00B43719">
        <w:rPr>
          <w:rFonts w:ascii="Arial" w:hAnsi="Arial" w:cs="Arial"/>
          <w:sz w:val="22"/>
          <w:szCs w:val="22"/>
          <w:highlight w:val="yellow"/>
          <w:lang w:val="en-GB"/>
        </w:rPr>
        <w:t>1 January 2021.</w:t>
      </w:r>
    </w:p>
    <w:bookmarkEnd w:id="9"/>
    <w:bookmarkEnd w:id="10"/>
    <w:p w:rsidR="00C34A50" w:rsidRPr="00205B31" w:rsidRDefault="00C34A50" w:rsidP="00B7193E">
      <w:pPr>
        <w:jc w:val="both"/>
        <w:rPr>
          <w:rFonts w:ascii="Arial" w:hAnsi="Arial" w:cs="Arial"/>
          <w:b/>
          <w:bCs/>
          <w:sz w:val="22"/>
          <w:szCs w:val="22"/>
          <w:lang w:val="en-GB"/>
        </w:rPr>
      </w:pPr>
    </w:p>
    <w:p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rsidR="00E9597C" w:rsidRPr="00205B31" w:rsidRDefault="00E9597C" w:rsidP="00B7193E">
      <w:pPr>
        <w:jc w:val="both"/>
        <w:rPr>
          <w:rFonts w:ascii="Arial" w:hAnsi="Arial" w:cs="Arial"/>
          <w:sz w:val="22"/>
          <w:szCs w:val="22"/>
          <w:lang w:val="en-GB"/>
        </w:rPr>
      </w:pPr>
    </w:p>
    <w:p w:rsidR="009C2628" w:rsidRPr="00205B31" w:rsidRDefault="00B54F90" w:rsidP="009C2628">
      <w:pPr>
        <w:jc w:val="both"/>
        <w:rPr>
          <w:rFonts w:ascii="Arial" w:hAnsi="Arial" w:cs="Arial"/>
          <w:sz w:val="22"/>
          <w:szCs w:val="22"/>
          <w:lang w:val="en-GB"/>
        </w:rPr>
      </w:pPr>
      <w:bookmarkStart w:id="11" w:name="OLE_LINK11"/>
      <w:bookmarkStart w:id="12" w:name="OLE_LINK12"/>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rsidR="006E1CB0" w:rsidRPr="00B36C4D"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B36C4D">
        <w:rPr>
          <w:rFonts w:ascii="Arial" w:hAnsi="Arial" w:cs="Arial"/>
          <w:sz w:val="22"/>
          <w:szCs w:val="22"/>
          <w:highlight w:val="yellow"/>
          <w:lang w:val="en-GB"/>
        </w:rPr>
        <w:t xml:space="preserve">The statement is not correct since both local insolvency systems as well as cross-border insolvency rules differ </w:t>
      </w:r>
      <w:bookmarkStart w:id="13" w:name="OLE_LINK13"/>
      <w:bookmarkStart w:id="14" w:name="OLE_LINK14"/>
      <w:r w:rsidRPr="00B36C4D">
        <w:rPr>
          <w:rFonts w:ascii="Arial" w:hAnsi="Arial" w:cs="Arial"/>
          <w:sz w:val="22"/>
          <w:szCs w:val="22"/>
          <w:highlight w:val="yellow"/>
          <w:lang w:val="en-GB"/>
        </w:rPr>
        <w:t xml:space="preserve">quite significantly </w:t>
      </w:r>
      <w:bookmarkEnd w:id="13"/>
      <w:bookmarkEnd w:id="14"/>
      <w:r w:rsidRPr="00B36C4D">
        <w:rPr>
          <w:rFonts w:ascii="Arial" w:hAnsi="Arial" w:cs="Arial"/>
          <w:sz w:val="22"/>
          <w:szCs w:val="22"/>
          <w:highlight w:val="yellow"/>
          <w:lang w:val="en-GB"/>
        </w:rPr>
        <w:t>in many respects.</w:t>
      </w:r>
    </w:p>
    <w:p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rsidR="00B54F90" w:rsidRPr="00A8695C"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the majority of UN </w:t>
      </w:r>
      <w:r w:rsidRPr="00A8695C">
        <w:rPr>
          <w:rFonts w:ascii="Arial" w:hAnsi="Arial" w:cs="Arial"/>
          <w:sz w:val="22"/>
          <w:szCs w:val="22"/>
          <w:lang w:val="en-GB"/>
        </w:rPr>
        <w:t>Member States, hence these rules are well-known to j</w:t>
      </w:r>
      <w:r w:rsidR="0079206E" w:rsidRPr="00A8695C">
        <w:rPr>
          <w:rFonts w:ascii="Arial" w:hAnsi="Arial" w:cs="Arial"/>
          <w:sz w:val="22"/>
          <w:szCs w:val="22"/>
          <w:lang w:val="en-GB"/>
        </w:rPr>
        <w:t>ud</w:t>
      </w:r>
      <w:r w:rsidRPr="00A8695C">
        <w:rPr>
          <w:rFonts w:ascii="Arial" w:hAnsi="Arial" w:cs="Arial"/>
          <w:sz w:val="22"/>
          <w:szCs w:val="22"/>
          <w:lang w:val="en-GB"/>
        </w:rPr>
        <w:t>ges across the globe</w:t>
      </w:r>
      <w:bookmarkEnd w:id="11"/>
      <w:bookmarkEnd w:id="12"/>
      <w:r w:rsidRPr="00A8695C">
        <w:rPr>
          <w:rFonts w:ascii="Arial" w:hAnsi="Arial" w:cs="Arial"/>
          <w:sz w:val="22"/>
          <w:szCs w:val="22"/>
          <w:lang w:val="en-GB"/>
        </w:rPr>
        <w:t>.</w:t>
      </w:r>
      <w:r w:rsidR="00100A77" w:rsidRPr="00A8695C">
        <w:rPr>
          <w:rFonts w:ascii="Arial" w:hAnsi="Arial" w:cs="Arial"/>
          <w:sz w:val="22"/>
          <w:szCs w:val="22"/>
          <w:lang w:val="en-GB"/>
        </w:rPr>
        <w:t xml:space="preserve">  </w:t>
      </w:r>
    </w:p>
    <w:p w:rsidR="00B54F90" w:rsidRPr="00A8695C" w:rsidRDefault="00B54F90" w:rsidP="00B7193E">
      <w:pPr>
        <w:autoSpaceDE w:val="0"/>
        <w:autoSpaceDN w:val="0"/>
        <w:adjustRightInd w:val="0"/>
        <w:spacing w:line="276" w:lineRule="auto"/>
        <w:jc w:val="both"/>
        <w:rPr>
          <w:rFonts w:ascii="Arial" w:hAnsi="Arial" w:cs="Arial"/>
          <w:sz w:val="22"/>
          <w:szCs w:val="22"/>
          <w:lang w:val="en-GB"/>
        </w:rPr>
      </w:pPr>
    </w:p>
    <w:p w:rsidR="00E9597C" w:rsidRPr="00205B31" w:rsidRDefault="00E9597C" w:rsidP="00B7193E">
      <w:pPr>
        <w:jc w:val="both"/>
        <w:rPr>
          <w:rFonts w:ascii="Arial" w:hAnsi="Arial" w:cs="Arial"/>
          <w:b/>
          <w:bCs/>
          <w:sz w:val="22"/>
          <w:szCs w:val="22"/>
          <w:lang w:val="en-GB"/>
        </w:rPr>
      </w:pPr>
      <w:r w:rsidRPr="00A8695C">
        <w:rPr>
          <w:rFonts w:ascii="Arial" w:hAnsi="Arial" w:cs="Arial"/>
          <w:b/>
          <w:bCs/>
          <w:sz w:val="22"/>
          <w:szCs w:val="22"/>
          <w:lang w:val="en-GB"/>
        </w:rPr>
        <w:t>Question 1.5</w:t>
      </w:r>
      <w:r w:rsidRPr="00205B31">
        <w:rPr>
          <w:rFonts w:ascii="Arial" w:hAnsi="Arial" w:cs="Arial"/>
          <w:b/>
          <w:bCs/>
          <w:sz w:val="22"/>
          <w:szCs w:val="22"/>
          <w:lang w:val="en-GB"/>
        </w:rPr>
        <w:t xml:space="preserve"> </w:t>
      </w:r>
    </w:p>
    <w:p w:rsidR="00E9597C" w:rsidRPr="00205B31" w:rsidRDefault="00E9597C" w:rsidP="00B7193E">
      <w:pPr>
        <w:jc w:val="both"/>
        <w:rPr>
          <w:rFonts w:ascii="Arial" w:hAnsi="Arial" w:cs="Arial"/>
          <w:b/>
          <w:bCs/>
          <w:sz w:val="22"/>
          <w:szCs w:val="22"/>
          <w:lang w:val="en-GB"/>
        </w:rPr>
      </w:pPr>
    </w:p>
    <w:p w:rsidR="00926D10" w:rsidRPr="00205B31" w:rsidRDefault="006E1CB0" w:rsidP="00926D10">
      <w:pPr>
        <w:jc w:val="both"/>
        <w:rPr>
          <w:rFonts w:ascii="Arial" w:hAnsi="Arial" w:cs="Arial"/>
          <w:sz w:val="22"/>
          <w:szCs w:val="22"/>
          <w:lang w:val="en-GB"/>
        </w:rPr>
      </w:pPr>
      <w:bookmarkStart w:id="15" w:name="OLE_LINK15"/>
      <w:bookmarkStart w:id="16" w:name="OLE_LINK16"/>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rsidR="00926D10" w:rsidRPr="00205B31" w:rsidRDefault="00926D10" w:rsidP="00926D10">
      <w:pPr>
        <w:jc w:val="both"/>
        <w:rPr>
          <w:rFonts w:ascii="Arial" w:hAnsi="Arial" w:cs="Arial"/>
          <w:sz w:val="22"/>
          <w:szCs w:val="22"/>
          <w:lang w:val="en-GB"/>
        </w:rPr>
      </w:pPr>
    </w:p>
    <w:p w:rsidR="00926D10" w:rsidRPr="00FE6E44" w:rsidRDefault="00926D10" w:rsidP="009D510C">
      <w:pPr>
        <w:pStyle w:val="ListParagraph"/>
        <w:numPr>
          <w:ilvl w:val="0"/>
          <w:numId w:val="5"/>
        </w:numPr>
        <w:ind w:left="426"/>
        <w:jc w:val="both"/>
        <w:rPr>
          <w:rFonts w:ascii="Arial" w:hAnsi="Arial" w:cs="Arial"/>
          <w:sz w:val="22"/>
          <w:szCs w:val="22"/>
          <w:highlight w:val="yellow"/>
          <w:lang w:val="en-GB"/>
        </w:rPr>
      </w:pPr>
      <w:r w:rsidRPr="00FE6E44">
        <w:rPr>
          <w:rFonts w:ascii="Arial" w:hAnsi="Arial" w:cs="Arial"/>
          <w:sz w:val="22"/>
          <w:szCs w:val="22"/>
          <w:highlight w:val="yellow"/>
          <w:lang w:val="en-GB"/>
        </w:rPr>
        <w:t xml:space="preserve">The statement is </w:t>
      </w:r>
      <w:r w:rsidR="006E1CB0" w:rsidRPr="00FE6E44">
        <w:rPr>
          <w:rFonts w:ascii="Arial" w:hAnsi="Arial" w:cs="Arial"/>
          <w:sz w:val="22"/>
          <w:szCs w:val="22"/>
          <w:highlight w:val="yellow"/>
          <w:lang w:val="en-GB"/>
        </w:rPr>
        <w:t xml:space="preserve">not </w:t>
      </w:r>
      <w:r w:rsidRPr="00FE6E44">
        <w:rPr>
          <w:rFonts w:ascii="Arial" w:hAnsi="Arial" w:cs="Arial"/>
          <w:sz w:val="22"/>
          <w:szCs w:val="22"/>
          <w:highlight w:val="yellow"/>
          <w:lang w:val="en-GB"/>
        </w:rPr>
        <w:t xml:space="preserve">correct </w:t>
      </w:r>
      <w:r w:rsidR="007958F0" w:rsidRPr="00FE6E44">
        <w:rPr>
          <w:rFonts w:ascii="Arial" w:hAnsi="Arial" w:cs="Arial"/>
          <w:sz w:val="22"/>
          <w:szCs w:val="22"/>
          <w:highlight w:val="yellow"/>
          <w:lang w:val="en-GB"/>
        </w:rPr>
        <w:t>because</w:t>
      </w:r>
      <w:r w:rsidRPr="00FE6E44">
        <w:rPr>
          <w:rFonts w:ascii="Arial" w:hAnsi="Arial" w:cs="Arial"/>
          <w:sz w:val="22"/>
          <w:szCs w:val="22"/>
          <w:highlight w:val="yellow"/>
          <w:lang w:val="en-GB"/>
        </w:rPr>
        <w:t xml:space="preserve"> very few </w:t>
      </w:r>
      <w:r w:rsidR="007958F0" w:rsidRPr="00FE6E44">
        <w:rPr>
          <w:rFonts w:ascii="Arial" w:hAnsi="Arial" w:cs="Arial"/>
          <w:sz w:val="22"/>
          <w:szCs w:val="22"/>
          <w:highlight w:val="yellow"/>
          <w:lang w:val="en-GB"/>
        </w:rPr>
        <w:t>States</w:t>
      </w:r>
      <w:r w:rsidRPr="00FE6E44">
        <w:rPr>
          <w:rFonts w:ascii="Arial" w:hAnsi="Arial" w:cs="Arial"/>
          <w:sz w:val="22"/>
          <w:szCs w:val="22"/>
          <w:highlight w:val="yellow"/>
          <w:lang w:val="en-GB"/>
        </w:rPr>
        <w:t xml:space="preserve"> allow insolvent estate representatives to deal with assets of a foreign debtor situated in </w:t>
      </w:r>
      <w:r w:rsidR="005936B3" w:rsidRPr="00FE6E44">
        <w:rPr>
          <w:rFonts w:ascii="Arial" w:hAnsi="Arial" w:cs="Arial"/>
          <w:sz w:val="22"/>
          <w:szCs w:val="22"/>
          <w:highlight w:val="yellow"/>
          <w:lang w:val="en-GB"/>
        </w:rPr>
        <w:t>their own</w:t>
      </w:r>
      <w:r w:rsidRPr="00FE6E44">
        <w:rPr>
          <w:rFonts w:ascii="Arial" w:hAnsi="Arial" w:cs="Arial"/>
          <w:sz w:val="22"/>
          <w:szCs w:val="22"/>
          <w:highlight w:val="yellow"/>
          <w:lang w:val="en-GB"/>
        </w:rPr>
        <w:t xml:space="preserve"> jurisdiction without </w:t>
      </w:r>
      <w:r w:rsidR="006E1CB0" w:rsidRPr="00FE6E44">
        <w:rPr>
          <w:rFonts w:ascii="Arial" w:hAnsi="Arial" w:cs="Arial"/>
          <w:sz w:val="22"/>
          <w:szCs w:val="22"/>
          <w:highlight w:val="yellow"/>
          <w:lang w:val="en-GB"/>
        </w:rPr>
        <w:t xml:space="preserve">some form of </w:t>
      </w:r>
      <w:r w:rsidR="0090037B" w:rsidRPr="00FE6E44">
        <w:rPr>
          <w:rFonts w:ascii="Arial" w:hAnsi="Arial" w:cs="Arial"/>
          <w:sz w:val="22"/>
          <w:szCs w:val="22"/>
          <w:highlight w:val="yellow"/>
          <w:lang w:val="en-GB"/>
        </w:rPr>
        <w:t xml:space="preserve">a </w:t>
      </w:r>
      <w:r w:rsidR="006E1CB0" w:rsidRPr="00FE6E44">
        <w:rPr>
          <w:rFonts w:ascii="Arial" w:hAnsi="Arial" w:cs="Arial"/>
          <w:sz w:val="22"/>
          <w:szCs w:val="22"/>
          <w:highlight w:val="yellow"/>
          <w:lang w:val="en-GB"/>
        </w:rPr>
        <w:t>(</w:t>
      </w:r>
      <w:r w:rsidR="0090037B" w:rsidRPr="00FE6E44">
        <w:rPr>
          <w:rFonts w:ascii="Arial" w:hAnsi="Arial" w:cs="Arial"/>
          <w:sz w:val="22"/>
          <w:szCs w:val="22"/>
          <w:highlight w:val="yellow"/>
          <w:lang w:val="en-GB"/>
        </w:rPr>
        <w:t>prior</w:t>
      </w:r>
      <w:r w:rsidR="006E1CB0" w:rsidRPr="00FE6E44">
        <w:rPr>
          <w:rFonts w:ascii="Arial" w:hAnsi="Arial" w:cs="Arial"/>
          <w:sz w:val="22"/>
          <w:szCs w:val="22"/>
          <w:highlight w:val="yellow"/>
          <w:lang w:val="en-GB"/>
        </w:rPr>
        <w:t>)</w:t>
      </w:r>
      <w:r w:rsidRPr="00FE6E44">
        <w:rPr>
          <w:rFonts w:ascii="Arial" w:hAnsi="Arial" w:cs="Arial"/>
          <w:sz w:val="22"/>
          <w:szCs w:val="22"/>
          <w:highlight w:val="yellow"/>
          <w:lang w:val="en-GB"/>
        </w:rPr>
        <w:t xml:space="preserve"> local procedure </w:t>
      </w:r>
      <w:r w:rsidR="005936B3" w:rsidRPr="00FE6E44">
        <w:rPr>
          <w:rFonts w:ascii="Arial" w:hAnsi="Arial" w:cs="Arial"/>
          <w:sz w:val="22"/>
          <w:szCs w:val="22"/>
          <w:highlight w:val="yellow"/>
          <w:lang w:val="en-GB"/>
        </w:rPr>
        <w:t xml:space="preserve">to </w:t>
      </w:r>
      <w:r w:rsidRPr="00FE6E44">
        <w:rPr>
          <w:rFonts w:ascii="Arial" w:hAnsi="Arial" w:cs="Arial"/>
          <w:sz w:val="22"/>
          <w:szCs w:val="22"/>
          <w:highlight w:val="yellow"/>
          <w:lang w:val="en-GB"/>
        </w:rPr>
        <w:t>recognise the foreign insolvency proceeding.</w:t>
      </w:r>
    </w:p>
    <w:p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rsidR="002E66F4" w:rsidRPr="00205B31" w:rsidRDefault="002E66F4" w:rsidP="009D510C">
      <w:pPr>
        <w:ind w:left="426"/>
        <w:jc w:val="both"/>
        <w:rPr>
          <w:rFonts w:ascii="Arial" w:hAnsi="Arial" w:cs="Arial"/>
          <w:sz w:val="22"/>
          <w:szCs w:val="22"/>
          <w:lang w:val="en-GB"/>
        </w:rPr>
      </w:pPr>
    </w:p>
    <w:p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rsidR="002400DB" w:rsidRPr="00205B31" w:rsidRDefault="002400DB" w:rsidP="009D510C">
      <w:pPr>
        <w:ind w:left="426"/>
        <w:jc w:val="both"/>
        <w:rPr>
          <w:rFonts w:ascii="Arial" w:hAnsi="Arial" w:cs="Arial"/>
          <w:sz w:val="22"/>
          <w:szCs w:val="22"/>
          <w:lang w:val="en-GB"/>
        </w:rPr>
      </w:pPr>
    </w:p>
    <w:p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 xml:space="preserve">still support strong </w:t>
      </w:r>
      <w:bookmarkStart w:id="17" w:name="OLE_LINK17"/>
      <w:bookmarkStart w:id="18" w:name="OLE_LINK18"/>
      <w:r w:rsidR="00CB7283" w:rsidRPr="00205B31">
        <w:rPr>
          <w:rFonts w:ascii="Arial" w:hAnsi="Arial" w:cs="Arial"/>
          <w:sz w:val="22"/>
          <w:szCs w:val="22"/>
          <w:lang w:val="en-GB"/>
        </w:rPr>
        <w:t xml:space="preserve">territoriality </w:t>
      </w:r>
      <w:bookmarkEnd w:id="17"/>
      <w:bookmarkEnd w:id="18"/>
      <w:r w:rsidR="00CB7283" w:rsidRPr="00205B31">
        <w:rPr>
          <w:rFonts w:ascii="Arial" w:hAnsi="Arial" w:cs="Arial"/>
          <w:sz w:val="22"/>
          <w:szCs w:val="22"/>
          <w:lang w:val="en-GB"/>
        </w:rPr>
        <w:t>in cases of cross-border insolvency cases.</w:t>
      </w:r>
      <w:r w:rsidRPr="00205B31">
        <w:rPr>
          <w:rFonts w:ascii="Arial" w:hAnsi="Arial" w:cs="Arial"/>
          <w:sz w:val="22"/>
          <w:szCs w:val="22"/>
          <w:lang w:val="en-GB"/>
        </w:rPr>
        <w:t xml:space="preserve"> </w:t>
      </w:r>
    </w:p>
    <w:bookmarkEnd w:id="15"/>
    <w:bookmarkEnd w:id="16"/>
    <w:p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19" w:name="_Hlk75699137"/>
      <w:bookmarkStart w:id="20" w:name="OLE_LINK21"/>
      <w:bookmarkStart w:id="21" w:name="OLE_LINK22"/>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bookmarkStart w:id="22" w:name="OLE_LINK19"/>
      <w:bookmarkStart w:id="23" w:name="OLE_LINK20"/>
      <w:r w:rsidR="00542E08" w:rsidRPr="00205B31">
        <w:rPr>
          <w:rFonts w:ascii="Arial" w:hAnsi="Arial" w:cs="Arial"/>
          <w:i/>
          <w:iCs/>
          <w:sz w:val="22"/>
          <w:szCs w:val="22"/>
          <w:lang w:val="en-GB"/>
        </w:rPr>
        <w:t xml:space="preserve">Principles for Effective Insolvency </w:t>
      </w:r>
      <w:bookmarkEnd w:id="22"/>
      <w:bookmarkEnd w:id="23"/>
      <w:r w:rsidR="00542E08" w:rsidRPr="00205B31">
        <w:rPr>
          <w:rFonts w:ascii="Arial" w:hAnsi="Arial" w:cs="Arial"/>
          <w:i/>
          <w:iCs/>
          <w:sz w:val="22"/>
          <w:szCs w:val="22"/>
          <w:lang w:val="en-GB"/>
        </w:rPr>
        <w:t>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19"/>
    <w:p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rsidR="002400DB" w:rsidRPr="00205B31" w:rsidRDefault="002400DB" w:rsidP="00C570AC">
      <w:pPr>
        <w:ind w:left="426" w:hanging="360"/>
        <w:jc w:val="both"/>
        <w:rPr>
          <w:rFonts w:ascii="Arial" w:eastAsiaTheme="minorHAnsi" w:hAnsi="Arial" w:cs="Arial"/>
          <w:sz w:val="22"/>
          <w:szCs w:val="22"/>
          <w:lang w:val="en-GB"/>
        </w:rPr>
      </w:pPr>
    </w:p>
    <w:p w:rsidR="002400DB" w:rsidRPr="009F70CF" w:rsidRDefault="000329A6" w:rsidP="00C570AC">
      <w:pPr>
        <w:pStyle w:val="ListParagraph"/>
        <w:numPr>
          <w:ilvl w:val="0"/>
          <w:numId w:val="6"/>
        </w:numPr>
        <w:ind w:left="426"/>
        <w:jc w:val="both"/>
        <w:rPr>
          <w:rFonts w:ascii="Arial" w:hAnsi="Arial" w:cs="Arial"/>
          <w:sz w:val="22"/>
          <w:szCs w:val="22"/>
          <w:highlight w:val="yellow"/>
          <w:lang w:val="en-GB"/>
        </w:rPr>
      </w:pPr>
      <w:r w:rsidRPr="009F70CF">
        <w:rPr>
          <w:rFonts w:ascii="Arial" w:eastAsiaTheme="minorHAnsi" w:hAnsi="Arial" w:cs="Arial"/>
          <w:sz w:val="22"/>
          <w:szCs w:val="22"/>
          <w:highlight w:val="yellow"/>
          <w:lang w:val="en-GB"/>
        </w:rPr>
        <w:t xml:space="preserve">They were recently revised in 2021 and, together with the </w:t>
      </w:r>
      <w:r w:rsidRPr="009F70CF">
        <w:rPr>
          <w:rFonts w:ascii="Arial" w:hAnsi="Arial" w:cs="Arial"/>
          <w:sz w:val="22"/>
          <w:szCs w:val="22"/>
          <w:highlight w:val="yellow"/>
          <w:lang w:val="en-GB"/>
        </w:rPr>
        <w:t>UNCITRAL Legislative Guide, form the international best practice standard for insolvency regimes.</w:t>
      </w:r>
    </w:p>
    <w:p w:rsidR="00310FC2" w:rsidRPr="00205B31" w:rsidRDefault="00310FC2" w:rsidP="00C570AC">
      <w:pPr>
        <w:pStyle w:val="ListParagraph"/>
        <w:ind w:left="426" w:hanging="360"/>
        <w:jc w:val="both"/>
        <w:rPr>
          <w:rFonts w:ascii="Arial" w:hAnsi="Arial" w:cs="Arial"/>
          <w:sz w:val="22"/>
          <w:szCs w:val="22"/>
          <w:lang w:val="en-GB"/>
        </w:rPr>
      </w:pPr>
    </w:p>
    <w:p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rsidR="00AC126D" w:rsidRPr="00205B31" w:rsidRDefault="00AC126D" w:rsidP="00C570AC">
      <w:pPr>
        <w:ind w:left="426" w:hanging="360"/>
        <w:jc w:val="both"/>
        <w:rPr>
          <w:rFonts w:ascii="Arial" w:eastAsiaTheme="minorHAnsi" w:hAnsi="Arial" w:cs="Arial"/>
          <w:sz w:val="22"/>
          <w:szCs w:val="22"/>
          <w:lang w:val="en-GB"/>
        </w:rPr>
      </w:pPr>
    </w:p>
    <w:p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bookmarkEnd w:id="20"/>
    <w:bookmarkEnd w:id="21"/>
    <w:p w:rsidR="00E9597C" w:rsidRPr="00205B31" w:rsidRDefault="00E9597C" w:rsidP="009C2628">
      <w:pPr>
        <w:pStyle w:val="ListParagraph"/>
        <w:ind w:left="426"/>
        <w:jc w:val="both"/>
        <w:rPr>
          <w:rFonts w:ascii="Arial" w:eastAsiaTheme="minorHAnsi" w:hAnsi="Arial" w:cs="Arial"/>
          <w:sz w:val="22"/>
          <w:szCs w:val="22"/>
          <w:lang w:val="en-GB"/>
        </w:rPr>
      </w:pPr>
    </w:p>
    <w:p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rsidR="00E9597C" w:rsidRPr="00205B31" w:rsidRDefault="00E9597C" w:rsidP="00B7193E">
      <w:pPr>
        <w:spacing w:line="276" w:lineRule="auto"/>
        <w:jc w:val="both"/>
        <w:rPr>
          <w:rFonts w:ascii="Arial" w:hAnsi="Arial" w:cs="Arial"/>
          <w:sz w:val="22"/>
          <w:szCs w:val="22"/>
          <w:lang w:val="en-GB"/>
        </w:rPr>
      </w:pPr>
    </w:p>
    <w:p w:rsidR="00E9597C" w:rsidRPr="00205B31" w:rsidRDefault="00E9597C" w:rsidP="002173C5">
      <w:pPr>
        <w:spacing w:line="276" w:lineRule="auto"/>
        <w:jc w:val="both"/>
        <w:rPr>
          <w:rFonts w:ascii="Arial" w:hAnsi="Arial" w:cs="Arial"/>
          <w:sz w:val="22"/>
          <w:szCs w:val="22"/>
          <w:lang w:val="en-GB"/>
        </w:rPr>
      </w:pPr>
      <w:bookmarkStart w:id="24" w:name="OLE_LINK23"/>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rsidR="00295742" w:rsidRPr="00205B31" w:rsidRDefault="00295742" w:rsidP="00180B1E">
      <w:pPr>
        <w:spacing w:line="276" w:lineRule="auto"/>
        <w:ind w:left="709" w:hanging="425"/>
        <w:jc w:val="both"/>
        <w:rPr>
          <w:rFonts w:ascii="Arial" w:hAnsi="Arial" w:cs="Arial"/>
          <w:sz w:val="22"/>
          <w:szCs w:val="22"/>
          <w:lang w:val="en-GB"/>
        </w:rPr>
      </w:pPr>
    </w:p>
    <w:p w:rsidR="00E9597C" w:rsidRPr="0002354A"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 xml:space="preserve">ALI - </w:t>
      </w:r>
      <w:bookmarkStart w:id="25" w:name="OLE_LINK27"/>
      <w:bookmarkStart w:id="26" w:name="OLE_LINK28"/>
      <w:r w:rsidRPr="00205B31">
        <w:rPr>
          <w:rFonts w:ascii="Arial" w:hAnsi="Arial" w:cs="Arial"/>
          <w:sz w:val="22"/>
          <w:szCs w:val="22"/>
          <w:lang w:val="en-GB"/>
        </w:rPr>
        <w:t xml:space="preserve">III Global Guidelines </w:t>
      </w:r>
      <w:bookmarkEnd w:id="25"/>
      <w:bookmarkEnd w:id="26"/>
      <w:r w:rsidRPr="00205B31">
        <w:rPr>
          <w:rFonts w:ascii="Arial" w:hAnsi="Arial" w:cs="Arial"/>
          <w:sz w:val="22"/>
          <w:szCs w:val="22"/>
          <w:lang w:val="en-GB"/>
        </w:rPr>
        <w:t xml:space="preserve">for Court-to-Court Communications in International Insolvency </w:t>
      </w:r>
      <w:r w:rsidRPr="0002354A">
        <w:rPr>
          <w:rFonts w:ascii="Arial" w:hAnsi="Arial" w:cs="Arial"/>
          <w:sz w:val="22"/>
          <w:szCs w:val="22"/>
          <w:lang w:val="en-GB"/>
        </w:rPr>
        <w:t>Cases</w:t>
      </w:r>
      <w:r w:rsidR="00966E44" w:rsidRPr="0002354A">
        <w:rPr>
          <w:rFonts w:ascii="Arial" w:hAnsi="Arial" w:cs="Arial"/>
          <w:sz w:val="22"/>
          <w:szCs w:val="22"/>
          <w:lang w:val="en-GB"/>
        </w:rPr>
        <w:t>.</w:t>
      </w:r>
    </w:p>
    <w:p w:rsidR="00295742" w:rsidRPr="0002354A" w:rsidRDefault="00295742" w:rsidP="00275182">
      <w:pPr>
        <w:ind w:left="426"/>
        <w:jc w:val="both"/>
        <w:rPr>
          <w:rFonts w:ascii="Arial" w:eastAsiaTheme="minorHAnsi" w:hAnsi="Arial" w:cs="Arial"/>
          <w:sz w:val="22"/>
          <w:szCs w:val="22"/>
          <w:lang w:val="en-GB"/>
        </w:rPr>
      </w:pPr>
    </w:p>
    <w:p w:rsidR="00E9597C" w:rsidRPr="0002354A" w:rsidRDefault="00197963" w:rsidP="00275182">
      <w:pPr>
        <w:pStyle w:val="ListParagraph"/>
        <w:numPr>
          <w:ilvl w:val="0"/>
          <w:numId w:val="16"/>
        </w:numPr>
        <w:ind w:left="426"/>
        <w:jc w:val="both"/>
        <w:rPr>
          <w:rFonts w:ascii="Arial" w:eastAsiaTheme="minorHAnsi" w:hAnsi="Arial" w:cs="Arial"/>
          <w:sz w:val="22"/>
          <w:szCs w:val="22"/>
          <w:lang w:val="en-GB"/>
        </w:rPr>
      </w:pPr>
      <w:r w:rsidRPr="0002354A">
        <w:rPr>
          <w:rFonts w:ascii="Arial" w:hAnsi="Arial" w:cs="Arial"/>
          <w:sz w:val="22"/>
          <w:szCs w:val="22"/>
          <w:shd w:val="clear" w:color="auto" w:fill="FFFFFF"/>
          <w:lang w:val="en-GB"/>
        </w:rPr>
        <w:t>The</w:t>
      </w:r>
      <w:bookmarkStart w:id="27" w:name="OLE_LINK24"/>
      <w:r w:rsidRPr="0002354A">
        <w:rPr>
          <w:rFonts w:ascii="Arial" w:hAnsi="Arial" w:cs="Arial"/>
          <w:sz w:val="22"/>
          <w:szCs w:val="22"/>
          <w:shd w:val="clear" w:color="auto" w:fill="FFFFFF"/>
          <w:lang w:val="en-GB"/>
        </w:rPr>
        <w:t xml:space="preserve"> JIN Guidelines</w:t>
      </w:r>
      <w:bookmarkEnd w:id="27"/>
      <w:r w:rsidR="00966E44" w:rsidRPr="0002354A">
        <w:rPr>
          <w:rFonts w:ascii="Arial" w:hAnsi="Arial" w:cs="Arial"/>
          <w:sz w:val="22"/>
          <w:szCs w:val="22"/>
          <w:shd w:val="clear" w:color="auto" w:fill="FFFFFF"/>
          <w:lang w:val="en-GB"/>
        </w:rPr>
        <w:t>.</w:t>
      </w:r>
    </w:p>
    <w:p w:rsidR="00295742" w:rsidRPr="0002354A" w:rsidRDefault="00295742" w:rsidP="00275182">
      <w:pPr>
        <w:ind w:left="426"/>
        <w:jc w:val="both"/>
        <w:rPr>
          <w:rFonts w:ascii="Arial" w:eastAsiaTheme="minorHAnsi" w:hAnsi="Arial" w:cs="Arial"/>
          <w:sz w:val="22"/>
          <w:szCs w:val="22"/>
          <w:lang w:val="en-GB"/>
        </w:rPr>
      </w:pPr>
    </w:p>
    <w:p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02354A">
        <w:rPr>
          <w:rFonts w:ascii="Arial" w:eastAsiaTheme="minorHAnsi" w:hAnsi="Arial" w:cs="Arial"/>
          <w:sz w:val="22"/>
          <w:szCs w:val="22"/>
          <w:lang w:val="en-GB"/>
        </w:rPr>
        <w:t xml:space="preserve">The </w:t>
      </w:r>
      <w:r w:rsidRPr="0002354A">
        <w:rPr>
          <w:rFonts w:ascii="Arial" w:hAnsi="Arial" w:cs="Arial"/>
          <w:sz w:val="22"/>
          <w:szCs w:val="22"/>
          <w:lang w:val="en-GB"/>
        </w:rPr>
        <w:t>JIN Modalities</w:t>
      </w:r>
      <w:r w:rsidR="00966E44" w:rsidRPr="00205B31">
        <w:rPr>
          <w:rFonts w:ascii="Arial" w:hAnsi="Arial" w:cs="Arial"/>
          <w:sz w:val="22"/>
          <w:szCs w:val="22"/>
          <w:lang w:val="en-GB"/>
        </w:rPr>
        <w:t>.</w:t>
      </w:r>
    </w:p>
    <w:p w:rsidR="00295742" w:rsidRPr="00205B31" w:rsidRDefault="00295742" w:rsidP="00275182">
      <w:pPr>
        <w:ind w:left="426"/>
        <w:jc w:val="both"/>
        <w:rPr>
          <w:rFonts w:ascii="Arial" w:eastAsiaTheme="minorHAnsi" w:hAnsi="Arial" w:cs="Arial"/>
          <w:sz w:val="22"/>
          <w:szCs w:val="22"/>
          <w:lang w:val="en-GB"/>
        </w:rPr>
      </w:pPr>
    </w:p>
    <w:p w:rsidR="00E9597C" w:rsidRPr="0002354A"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02354A">
        <w:rPr>
          <w:rFonts w:ascii="Arial" w:eastAsiaTheme="minorHAnsi" w:hAnsi="Arial" w:cs="Arial"/>
          <w:sz w:val="22"/>
          <w:szCs w:val="22"/>
          <w:highlight w:val="yellow"/>
          <w:lang w:val="en-GB"/>
        </w:rPr>
        <w:t xml:space="preserve">The </w:t>
      </w:r>
      <w:bookmarkStart w:id="28" w:name="OLE_LINK25"/>
      <w:bookmarkStart w:id="29" w:name="OLE_LINK26"/>
      <w:r w:rsidRPr="0002354A">
        <w:rPr>
          <w:rFonts w:ascii="Arial" w:eastAsiaTheme="minorHAnsi" w:hAnsi="Arial" w:cs="Arial"/>
          <w:sz w:val="22"/>
          <w:szCs w:val="22"/>
          <w:highlight w:val="yellow"/>
          <w:lang w:val="en-GB"/>
        </w:rPr>
        <w:t xml:space="preserve">Nordic Convention </w:t>
      </w:r>
      <w:bookmarkEnd w:id="28"/>
      <w:bookmarkEnd w:id="29"/>
      <w:r w:rsidR="00076483" w:rsidRPr="0002354A">
        <w:rPr>
          <w:rFonts w:ascii="Arial" w:eastAsiaTheme="minorHAnsi" w:hAnsi="Arial" w:cs="Arial"/>
          <w:sz w:val="22"/>
          <w:szCs w:val="22"/>
          <w:highlight w:val="yellow"/>
          <w:lang w:val="en-GB"/>
        </w:rPr>
        <w:t>1933</w:t>
      </w:r>
      <w:r w:rsidR="00966E44" w:rsidRPr="0002354A">
        <w:rPr>
          <w:rFonts w:ascii="Arial" w:eastAsiaTheme="minorHAnsi" w:hAnsi="Arial" w:cs="Arial"/>
          <w:sz w:val="22"/>
          <w:szCs w:val="22"/>
          <w:highlight w:val="yellow"/>
          <w:lang w:val="en-GB"/>
        </w:rPr>
        <w:t>.</w:t>
      </w:r>
    </w:p>
    <w:bookmarkEnd w:id="24"/>
    <w:p w:rsidR="00E9597C" w:rsidRPr="00205B31" w:rsidRDefault="00E9597C" w:rsidP="00B7193E">
      <w:pPr>
        <w:spacing w:line="276" w:lineRule="auto"/>
        <w:jc w:val="both"/>
        <w:rPr>
          <w:rFonts w:ascii="Arial" w:eastAsiaTheme="minorHAnsi" w:hAnsi="Arial" w:cs="Arial"/>
          <w:sz w:val="22"/>
          <w:szCs w:val="22"/>
          <w:lang w:val="en-GB"/>
        </w:rPr>
      </w:pPr>
    </w:p>
    <w:p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rsidR="00E9597C" w:rsidRPr="00205B31" w:rsidRDefault="00E9597C" w:rsidP="00B7193E">
      <w:pPr>
        <w:spacing w:line="276" w:lineRule="auto"/>
        <w:jc w:val="both"/>
        <w:rPr>
          <w:rFonts w:ascii="Arial" w:hAnsi="Arial" w:cs="Arial"/>
          <w:sz w:val="22"/>
          <w:szCs w:val="22"/>
          <w:lang w:val="en-GB"/>
        </w:rPr>
      </w:pPr>
    </w:p>
    <w:p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rsidR="00E9597C" w:rsidRPr="00205B31" w:rsidRDefault="00E9597C" w:rsidP="00B7193E">
      <w:pPr>
        <w:spacing w:line="276" w:lineRule="auto"/>
        <w:jc w:val="both"/>
        <w:rPr>
          <w:rFonts w:ascii="Arial" w:hAnsi="Arial" w:cs="Arial"/>
          <w:sz w:val="22"/>
          <w:szCs w:val="22"/>
          <w:lang w:val="en-GB"/>
        </w:rPr>
      </w:pPr>
    </w:p>
    <w:p w:rsidR="00E9597C" w:rsidRPr="00205B31" w:rsidRDefault="00124B70" w:rsidP="00275182">
      <w:pPr>
        <w:pStyle w:val="ListParagraph"/>
        <w:numPr>
          <w:ilvl w:val="0"/>
          <w:numId w:val="8"/>
        </w:numPr>
        <w:ind w:left="426"/>
        <w:jc w:val="both"/>
        <w:rPr>
          <w:rFonts w:ascii="Arial" w:hAnsi="Arial" w:cs="Arial"/>
          <w:sz w:val="22"/>
          <w:szCs w:val="22"/>
          <w:lang w:val="en-GB"/>
        </w:rPr>
      </w:pPr>
      <w:bookmarkStart w:id="30" w:name="OLE_LINK29"/>
      <w:bookmarkStart w:id="31" w:name="OLE_LINK30"/>
      <w:r w:rsidRPr="00205B31">
        <w:rPr>
          <w:rFonts w:ascii="Arial" w:hAnsi="Arial" w:cs="Arial"/>
          <w:sz w:val="22"/>
          <w:szCs w:val="22"/>
          <w:lang w:val="en-GB"/>
        </w:rPr>
        <w:t>Choice of forum</w:t>
      </w:r>
      <w:bookmarkEnd w:id="30"/>
      <w:bookmarkEnd w:id="31"/>
      <w:r w:rsidRPr="00205B31">
        <w:rPr>
          <w:rFonts w:ascii="Arial" w:hAnsi="Arial" w:cs="Arial"/>
          <w:sz w:val="22"/>
          <w:szCs w:val="22"/>
          <w:lang w:val="en-GB"/>
        </w:rPr>
        <w:t>, choice of law, and choice of jurisdiction.</w:t>
      </w:r>
    </w:p>
    <w:p w:rsidR="00E9597C" w:rsidRPr="00E0307B" w:rsidRDefault="00124B70" w:rsidP="00275182">
      <w:pPr>
        <w:pStyle w:val="ListParagraph"/>
        <w:numPr>
          <w:ilvl w:val="0"/>
          <w:numId w:val="8"/>
        </w:numPr>
        <w:ind w:left="426"/>
        <w:jc w:val="both"/>
        <w:rPr>
          <w:rFonts w:ascii="Arial" w:hAnsi="Arial" w:cs="Arial"/>
          <w:sz w:val="22"/>
          <w:szCs w:val="22"/>
          <w:highlight w:val="yellow"/>
          <w:lang w:val="en-GB"/>
        </w:rPr>
      </w:pPr>
      <w:r w:rsidRPr="00E0307B">
        <w:rPr>
          <w:rFonts w:ascii="Arial" w:hAnsi="Arial" w:cs="Arial"/>
          <w:sz w:val="22"/>
          <w:szCs w:val="22"/>
          <w:highlight w:val="yellow"/>
          <w:lang w:val="en-GB"/>
        </w:rPr>
        <w:t>Choice of forum, recognition and effect accorded foreign proceedings in the same matter, and choice of law.</w:t>
      </w:r>
    </w:p>
    <w:p w:rsidR="00295742" w:rsidRPr="00205B31" w:rsidRDefault="00295742" w:rsidP="00275182">
      <w:pPr>
        <w:ind w:left="426" w:hanging="360"/>
        <w:jc w:val="both"/>
        <w:rPr>
          <w:rFonts w:ascii="Arial" w:hAnsi="Arial" w:cs="Arial"/>
          <w:sz w:val="22"/>
          <w:szCs w:val="22"/>
          <w:lang w:val="en-GB"/>
        </w:rPr>
      </w:pPr>
    </w:p>
    <w:p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32"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32"/>
      <w:r w:rsidRPr="00205B31">
        <w:rPr>
          <w:rFonts w:ascii="Arial" w:hAnsi="Arial" w:cs="Arial"/>
          <w:sz w:val="22"/>
          <w:szCs w:val="22"/>
          <w:lang w:val="en-GB"/>
        </w:rPr>
        <w:t>, choice of recognition, and choice of law.</w:t>
      </w:r>
    </w:p>
    <w:p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rsidR="00E9597C" w:rsidRPr="00205B31" w:rsidRDefault="00E9597C" w:rsidP="00B7193E">
      <w:pPr>
        <w:spacing w:line="276" w:lineRule="auto"/>
        <w:jc w:val="both"/>
        <w:rPr>
          <w:rFonts w:ascii="Arial" w:eastAsiaTheme="minorHAnsi" w:hAnsi="Arial" w:cs="Arial"/>
          <w:sz w:val="22"/>
          <w:szCs w:val="22"/>
          <w:lang w:val="en-GB"/>
        </w:rPr>
      </w:pPr>
    </w:p>
    <w:p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rsidR="00E9597C" w:rsidRPr="00205B31" w:rsidRDefault="00E9597C" w:rsidP="00B7193E">
      <w:pPr>
        <w:spacing w:line="276" w:lineRule="auto"/>
        <w:jc w:val="both"/>
        <w:rPr>
          <w:rFonts w:ascii="Arial" w:hAnsi="Arial" w:cs="Arial"/>
          <w:sz w:val="22"/>
          <w:szCs w:val="22"/>
          <w:lang w:val="en-GB"/>
        </w:rPr>
      </w:pPr>
    </w:p>
    <w:p w:rsidR="00E86549" w:rsidRPr="00205B31" w:rsidRDefault="007C0111" w:rsidP="00B7193E">
      <w:pPr>
        <w:spacing w:line="276" w:lineRule="auto"/>
        <w:jc w:val="both"/>
        <w:rPr>
          <w:rFonts w:ascii="Arial" w:hAnsi="Arial" w:cs="Arial"/>
          <w:sz w:val="22"/>
          <w:szCs w:val="22"/>
          <w:lang w:val="en-GB"/>
        </w:rPr>
      </w:pPr>
      <w:bookmarkStart w:id="33" w:name="OLE_LINK31"/>
      <w:bookmarkStart w:id="34" w:name="OLE_LINK32"/>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rsidR="00E9597C" w:rsidRPr="00205B31" w:rsidRDefault="00E9597C" w:rsidP="00B7193E">
      <w:pPr>
        <w:spacing w:line="276" w:lineRule="auto"/>
        <w:jc w:val="both"/>
        <w:rPr>
          <w:rFonts w:ascii="Arial" w:hAnsi="Arial" w:cs="Arial"/>
          <w:sz w:val="22"/>
          <w:szCs w:val="22"/>
          <w:lang w:val="en-GB"/>
        </w:rPr>
      </w:pPr>
    </w:p>
    <w:p w:rsidR="00E9597C" w:rsidRPr="00AC20F8" w:rsidRDefault="00E86549" w:rsidP="00275182">
      <w:pPr>
        <w:pStyle w:val="ListParagraph"/>
        <w:numPr>
          <w:ilvl w:val="0"/>
          <w:numId w:val="9"/>
        </w:numPr>
        <w:ind w:left="426"/>
        <w:jc w:val="both"/>
        <w:rPr>
          <w:rFonts w:ascii="Arial" w:hAnsi="Arial" w:cs="Arial"/>
          <w:bCs/>
          <w:sz w:val="22"/>
          <w:szCs w:val="22"/>
          <w:highlight w:val="yellow"/>
          <w:lang w:val="en-GB"/>
        </w:rPr>
      </w:pPr>
      <w:r w:rsidRPr="00AC20F8">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AC20F8">
        <w:rPr>
          <w:rFonts w:ascii="Arial" w:hAnsi="Arial" w:cs="Arial"/>
          <w:sz w:val="22"/>
          <w:szCs w:val="22"/>
          <w:highlight w:val="yellow"/>
          <w:lang w:val="en-GB"/>
        </w:rPr>
        <w:t>.</w:t>
      </w:r>
    </w:p>
    <w:p w:rsidR="00295742" w:rsidRPr="00205B31" w:rsidRDefault="00295742" w:rsidP="00275182">
      <w:pPr>
        <w:ind w:left="426" w:hanging="360"/>
        <w:jc w:val="both"/>
        <w:rPr>
          <w:rFonts w:ascii="Arial" w:hAnsi="Arial" w:cs="Arial"/>
          <w:bCs/>
          <w:sz w:val="22"/>
          <w:szCs w:val="22"/>
          <w:lang w:val="en-GB"/>
        </w:rPr>
      </w:pPr>
    </w:p>
    <w:p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rsidR="00295742" w:rsidRPr="00205B31" w:rsidRDefault="00295742" w:rsidP="00275182">
      <w:pPr>
        <w:ind w:left="426" w:hanging="360"/>
        <w:jc w:val="both"/>
        <w:rPr>
          <w:rFonts w:ascii="Arial" w:hAnsi="Arial" w:cs="Arial"/>
          <w:sz w:val="22"/>
          <w:szCs w:val="22"/>
          <w:lang w:val="en-GB"/>
        </w:rPr>
      </w:pPr>
    </w:p>
    <w:p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rsidR="00295742" w:rsidRPr="00205B31" w:rsidRDefault="00295742" w:rsidP="00275182">
      <w:pPr>
        <w:ind w:left="426" w:hanging="360"/>
        <w:jc w:val="both"/>
        <w:rPr>
          <w:rFonts w:ascii="Arial" w:hAnsi="Arial" w:cs="Arial"/>
          <w:sz w:val="22"/>
          <w:szCs w:val="22"/>
          <w:lang w:val="en-GB"/>
        </w:rPr>
      </w:pPr>
    </w:p>
    <w:p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w:t>
      </w:r>
      <w:bookmarkEnd w:id="33"/>
      <w:r w:rsidRPr="00205B31">
        <w:rPr>
          <w:rFonts w:ascii="Arial" w:hAnsi="Arial" w:cs="Arial"/>
          <w:sz w:val="22"/>
          <w:szCs w:val="22"/>
          <w:lang w:val="en-GB"/>
        </w:rPr>
        <w:t xml:space="preserve">on </w:t>
      </w:r>
      <w:r w:rsidR="00BA35FF" w:rsidRPr="00205B31">
        <w:rPr>
          <w:rFonts w:ascii="Arial" w:hAnsi="Arial" w:cs="Arial"/>
          <w:sz w:val="22"/>
          <w:szCs w:val="22"/>
          <w:lang w:val="en-GB"/>
        </w:rPr>
        <w:t>practical aspects of recognition and enforcement in cross-border insolvency cases.</w:t>
      </w:r>
    </w:p>
    <w:bookmarkEnd w:id="34"/>
    <w:p w:rsidR="00E9597C" w:rsidRPr="00205B31" w:rsidRDefault="00E9597C" w:rsidP="00180B1E">
      <w:pPr>
        <w:pStyle w:val="ListParagraph"/>
        <w:ind w:left="426"/>
        <w:jc w:val="both"/>
        <w:rPr>
          <w:rFonts w:ascii="Arial" w:eastAsiaTheme="minorHAnsi" w:hAnsi="Arial" w:cs="Arial"/>
          <w:sz w:val="22"/>
          <w:szCs w:val="22"/>
          <w:lang w:val="en-GB"/>
        </w:rPr>
      </w:pPr>
    </w:p>
    <w:p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rsidR="00E9597C" w:rsidRPr="00205B31" w:rsidRDefault="00E9597C" w:rsidP="00B7193E">
      <w:pPr>
        <w:spacing w:line="276" w:lineRule="auto"/>
        <w:jc w:val="both"/>
        <w:rPr>
          <w:rFonts w:ascii="Arial" w:hAnsi="Arial" w:cs="Arial"/>
          <w:sz w:val="22"/>
          <w:szCs w:val="22"/>
          <w:lang w:val="en-GB"/>
        </w:rPr>
      </w:pPr>
    </w:p>
    <w:p w:rsidR="00E9597C" w:rsidRPr="00205B31" w:rsidRDefault="006521CD" w:rsidP="00B7193E">
      <w:pPr>
        <w:spacing w:line="276" w:lineRule="auto"/>
        <w:jc w:val="both"/>
        <w:rPr>
          <w:rFonts w:ascii="Arial" w:eastAsiaTheme="minorHAnsi" w:hAnsi="Arial" w:cs="Arial"/>
          <w:sz w:val="22"/>
          <w:szCs w:val="22"/>
          <w:lang w:val="en-GB"/>
        </w:rPr>
      </w:pPr>
      <w:bookmarkStart w:id="35" w:name="OLE_LINK33"/>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w:t>
      </w:r>
      <w:bookmarkStart w:id="36" w:name="OLE_LINK34"/>
      <w:bookmarkStart w:id="37" w:name="OLE_LINK35"/>
      <w:r w:rsidRPr="00205B31">
        <w:rPr>
          <w:rFonts w:ascii="Arial" w:hAnsi="Arial" w:cs="Arial"/>
          <w:sz w:val="22"/>
          <w:szCs w:val="22"/>
          <w:lang w:val="en-GB"/>
        </w:rPr>
        <w:t xml:space="preserve">ALI - III Global </w:t>
      </w:r>
      <w:bookmarkEnd w:id="36"/>
      <w:bookmarkEnd w:id="37"/>
      <w:r w:rsidRPr="00205B31">
        <w:rPr>
          <w:rFonts w:ascii="Arial" w:hAnsi="Arial" w:cs="Arial"/>
          <w:sz w:val="22"/>
          <w:szCs w:val="22"/>
          <w:lang w:val="en-GB"/>
        </w:rPr>
        <w:t>Guidelines for Court-to-Court Communications in International Insolvency Cases?</w:t>
      </w:r>
    </w:p>
    <w:p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rsidR="00DC2FDB" w:rsidRPr="00205B31" w:rsidRDefault="00DC2FDB" w:rsidP="00275182">
      <w:pPr>
        <w:ind w:left="426" w:hanging="360"/>
        <w:jc w:val="both"/>
        <w:rPr>
          <w:rFonts w:ascii="Arial" w:hAnsi="Arial" w:cs="Arial"/>
          <w:sz w:val="22"/>
          <w:szCs w:val="22"/>
          <w:lang w:val="en-GB"/>
        </w:rPr>
      </w:pPr>
    </w:p>
    <w:p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rsidR="00DC2FDB" w:rsidRPr="00205B31" w:rsidRDefault="00DC2FDB" w:rsidP="00275182">
      <w:pPr>
        <w:ind w:left="426" w:hanging="360"/>
        <w:jc w:val="both"/>
        <w:rPr>
          <w:rFonts w:ascii="Arial" w:eastAsiaTheme="minorHAnsi" w:hAnsi="Arial" w:cs="Arial"/>
          <w:sz w:val="22"/>
          <w:szCs w:val="22"/>
          <w:lang w:val="en-GB"/>
        </w:rPr>
      </w:pPr>
    </w:p>
    <w:p w:rsidR="00955CE0" w:rsidRPr="00A67752" w:rsidRDefault="00911C23" w:rsidP="00275182">
      <w:pPr>
        <w:pStyle w:val="ListParagraph"/>
        <w:numPr>
          <w:ilvl w:val="0"/>
          <w:numId w:val="10"/>
        </w:numPr>
        <w:ind w:left="426"/>
        <w:jc w:val="both"/>
        <w:rPr>
          <w:rFonts w:ascii="Arial" w:hAnsi="Arial" w:cs="Arial"/>
          <w:sz w:val="22"/>
          <w:szCs w:val="22"/>
          <w:highlight w:val="yellow"/>
          <w:lang w:val="en-GB"/>
        </w:rPr>
      </w:pPr>
      <w:r w:rsidRPr="00A67752">
        <w:rPr>
          <w:rFonts w:ascii="Arial" w:hAnsi="Arial" w:cs="Arial"/>
          <w:sz w:val="22"/>
          <w:szCs w:val="22"/>
          <w:highlight w:val="yellow"/>
          <w:lang w:val="en-GB"/>
        </w:rPr>
        <w:t>To enhance co-ordination and harmonisation of insolvency proceedings that involve more than one State through communications among the States involved.</w:t>
      </w:r>
    </w:p>
    <w:p w:rsidR="00DC2FDB" w:rsidRPr="00205B31" w:rsidRDefault="00DC2FDB" w:rsidP="00275182">
      <w:pPr>
        <w:ind w:left="426" w:hanging="360"/>
        <w:jc w:val="both"/>
        <w:rPr>
          <w:rFonts w:ascii="Arial" w:hAnsi="Arial" w:cs="Arial"/>
          <w:sz w:val="22"/>
          <w:szCs w:val="22"/>
          <w:lang w:val="en-GB"/>
        </w:rPr>
      </w:pPr>
    </w:p>
    <w:p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bookmarkEnd w:id="35"/>
    <w:p w:rsidR="00DE03AF" w:rsidRPr="00205B31" w:rsidRDefault="00DE03AF" w:rsidP="00B7193E">
      <w:pPr>
        <w:spacing w:line="276" w:lineRule="auto"/>
        <w:jc w:val="both"/>
        <w:rPr>
          <w:rFonts w:ascii="Arial" w:hAnsi="Arial" w:cs="Arial"/>
          <w:b/>
          <w:sz w:val="22"/>
          <w:szCs w:val="22"/>
          <w:lang w:val="en-GB"/>
        </w:rPr>
      </w:pPr>
    </w:p>
    <w:p w:rsidR="00CC579C" w:rsidRPr="00205B31" w:rsidRDefault="00CC579C" w:rsidP="00B7193E">
      <w:pPr>
        <w:spacing w:line="276" w:lineRule="auto"/>
        <w:jc w:val="both"/>
        <w:rPr>
          <w:rFonts w:ascii="Arial" w:hAnsi="Arial" w:cs="Arial"/>
          <w:b/>
          <w:sz w:val="22"/>
          <w:szCs w:val="22"/>
          <w:lang w:val="en-GB"/>
        </w:rPr>
      </w:pPr>
    </w:p>
    <w:p w:rsidR="00CC579C" w:rsidRPr="00205B31" w:rsidRDefault="00CC579C" w:rsidP="00B7193E">
      <w:pPr>
        <w:spacing w:line="276" w:lineRule="auto"/>
        <w:jc w:val="both"/>
        <w:rPr>
          <w:rFonts w:ascii="Arial" w:hAnsi="Arial" w:cs="Arial"/>
          <w:b/>
          <w:sz w:val="22"/>
          <w:szCs w:val="22"/>
          <w:lang w:val="en-GB"/>
        </w:rPr>
      </w:pPr>
    </w:p>
    <w:p w:rsidR="00CC579C" w:rsidRPr="00205B31" w:rsidRDefault="00CC579C" w:rsidP="00B7193E">
      <w:pPr>
        <w:spacing w:line="276" w:lineRule="auto"/>
        <w:jc w:val="both"/>
        <w:rPr>
          <w:rFonts w:ascii="Arial" w:hAnsi="Arial" w:cs="Arial"/>
          <w:b/>
          <w:sz w:val="22"/>
          <w:szCs w:val="22"/>
          <w:lang w:val="en-GB"/>
        </w:rPr>
      </w:pPr>
    </w:p>
    <w:p w:rsidR="00CC579C" w:rsidRPr="00205B31" w:rsidRDefault="00CC579C" w:rsidP="00B7193E">
      <w:pPr>
        <w:spacing w:line="276" w:lineRule="auto"/>
        <w:jc w:val="both"/>
        <w:rPr>
          <w:rFonts w:ascii="Arial" w:hAnsi="Arial" w:cs="Arial"/>
          <w:b/>
          <w:sz w:val="22"/>
          <w:szCs w:val="22"/>
          <w:lang w:val="en-GB"/>
        </w:rPr>
      </w:pPr>
    </w:p>
    <w:p w:rsidR="00CC579C" w:rsidRPr="00205B31" w:rsidRDefault="00CC579C" w:rsidP="00B7193E">
      <w:pPr>
        <w:spacing w:line="276" w:lineRule="auto"/>
        <w:jc w:val="both"/>
        <w:rPr>
          <w:rFonts w:ascii="Arial" w:hAnsi="Arial" w:cs="Arial"/>
          <w:b/>
          <w:sz w:val="22"/>
          <w:szCs w:val="22"/>
          <w:lang w:val="en-GB"/>
        </w:rPr>
      </w:pPr>
    </w:p>
    <w:p w:rsidR="00DC2FDB" w:rsidRPr="00205B31" w:rsidRDefault="00DC2FDB" w:rsidP="00B7193E">
      <w:pPr>
        <w:spacing w:line="276" w:lineRule="auto"/>
        <w:jc w:val="both"/>
        <w:rPr>
          <w:rFonts w:ascii="Arial" w:hAnsi="Arial" w:cs="Arial"/>
          <w:b/>
          <w:sz w:val="22"/>
          <w:szCs w:val="22"/>
          <w:lang w:val="en-GB"/>
        </w:rPr>
      </w:pPr>
    </w:p>
    <w:p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2</w:t>
      </w:r>
      <w:r w:rsidR="00962045" w:rsidRPr="00205B31">
        <w:rPr>
          <w:rFonts w:ascii="Arial" w:hAnsi="Arial" w:cs="Arial"/>
          <w:b/>
          <w:sz w:val="22"/>
          <w:szCs w:val="22"/>
          <w:lang w:val="en-GB"/>
        </w:rPr>
        <w:t xml:space="preserve"> (direct questions) [10 marks] </w:t>
      </w:r>
    </w:p>
    <w:p w:rsidR="00962045" w:rsidRPr="00205B31" w:rsidRDefault="00962045" w:rsidP="00B7193E">
      <w:pPr>
        <w:ind w:left="720" w:hanging="720"/>
        <w:jc w:val="both"/>
        <w:rPr>
          <w:rFonts w:ascii="Arial" w:hAnsi="Arial" w:cs="Arial"/>
          <w:sz w:val="22"/>
          <w:szCs w:val="22"/>
          <w:lang w:val="en-GB"/>
        </w:rPr>
      </w:pPr>
    </w:p>
    <w:p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rsidR="002C13C8" w:rsidRPr="00205B31" w:rsidRDefault="002C13C8" w:rsidP="00B7193E">
      <w:pPr>
        <w:ind w:left="720" w:hanging="720"/>
        <w:jc w:val="both"/>
        <w:rPr>
          <w:rFonts w:ascii="Arial" w:hAnsi="Arial" w:cs="Arial"/>
          <w:sz w:val="22"/>
          <w:szCs w:val="22"/>
          <w:lang w:val="en-GB"/>
        </w:rPr>
      </w:pPr>
    </w:p>
    <w:p w:rsidR="00CC7728" w:rsidRPr="00205B31" w:rsidRDefault="00CC7728" w:rsidP="00180B1E">
      <w:pPr>
        <w:jc w:val="both"/>
        <w:rPr>
          <w:rFonts w:ascii="Arial" w:hAnsi="Arial" w:cs="Arial"/>
          <w:sz w:val="22"/>
          <w:szCs w:val="22"/>
          <w:lang w:val="en-GB"/>
        </w:rPr>
      </w:pPr>
      <w:bookmarkStart w:id="38" w:name="OLE_LINK37"/>
      <w:bookmarkStart w:id="39" w:name="OLE_LINK38"/>
      <w:bookmarkStart w:id="40" w:name="OLE_LINK123"/>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w:t>
      </w:r>
      <w:bookmarkStart w:id="41" w:name="OLE_LINK88"/>
      <w:r w:rsidRPr="00205B31">
        <w:rPr>
          <w:rFonts w:ascii="Arial" w:hAnsi="Arial" w:cs="Arial"/>
          <w:sz w:val="22"/>
          <w:szCs w:val="22"/>
          <w:lang w:val="en-GB"/>
        </w:rPr>
        <w:t xml:space="preserve">English </w:t>
      </w:r>
      <w:bookmarkEnd w:id="41"/>
      <w:r w:rsidRPr="00205B31">
        <w:rPr>
          <w:rFonts w:ascii="Arial" w:hAnsi="Arial" w:cs="Arial"/>
          <w:sz w:val="22"/>
          <w:szCs w:val="22"/>
          <w:lang w:val="en-GB"/>
        </w:rPr>
        <w:t>law that shaped the way of thinking concerning modern insolvency law.</w:t>
      </w:r>
    </w:p>
    <w:bookmarkEnd w:id="38"/>
    <w:bookmarkEnd w:id="39"/>
    <w:bookmarkEnd w:id="40"/>
    <w:p w:rsidR="00CC7728" w:rsidRPr="00205B31" w:rsidRDefault="00CC7728" w:rsidP="00E84DD5">
      <w:pPr>
        <w:rPr>
          <w:rFonts w:ascii="Arial" w:hAnsi="Arial" w:cs="Arial"/>
          <w:sz w:val="22"/>
          <w:szCs w:val="22"/>
          <w:lang w:val="en-GB"/>
        </w:rPr>
      </w:pPr>
    </w:p>
    <w:p w:rsidR="00A8695C" w:rsidRPr="009657DE" w:rsidRDefault="00A8695C" w:rsidP="00351195">
      <w:pPr>
        <w:pStyle w:val="ListParagraph"/>
        <w:numPr>
          <w:ilvl w:val="0"/>
          <w:numId w:val="17"/>
        </w:numPr>
        <w:jc w:val="both"/>
        <w:rPr>
          <w:rFonts w:ascii="Arial" w:hAnsi="Arial" w:cs="Arial"/>
          <w:color w:val="767171" w:themeColor="background2" w:themeShade="80"/>
          <w:sz w:val="22"/>
          <w:szCs w:val="22"/>
          <w:lang w:val="en-GB"/>
        </w:rPr>
      </w:pPr>
      <w:bookmarkStart w:id="42" w:name="OLE_LINK124"/>
      <w:r w:rsidRPr="009657DE">
        <w:rPr>
          <w:rFonts w:ascii="Arial" w:hAnsi="Arial" w:cs="Arial"/>
          <w:color w:val="767171" w:themeColor="background2" w:themeShade="80"/>
          <w:sz w:val="22"/>
          <w:szCs w:val="22"/>
          <w:u w:val="single"/>
          <w:lang w:val="en-GB"/>
        </w:rPr>
        <w:t xml:space="preserve">With the 1542 Act, a regime for fraudulent debtors was included in </w:t>
      </w:r>
      <w:r w:rsidR="00351195" w:rsidRPr="009657DE">
        <w:rPr>
          <w:rFonts w:ascii="Arial" w:hAnsi="Arial" w:cs="Arial"/>
          <w:color w:val="767171" w:themeColor="background2" w:themeShade="80"/>
          <w:sz w:val="22"/>
          <w:szCs w:val="22"/>
          <w:u w:val="single"/>
          <w:lang w:val="en-GB"/>
        </w:rPr>
        <w:t>English</w:t>
      </w:r>
      <w:r w:rsidRPr="009657DE">
        <w:rPr>
          <w:rFonts w:ascii="Arial" w:hAnsi="Arial" w:cs="Arial"/>
          <w:color w:val="767171" w:themeColor="background2" w:themeShade="80"/>
          <w:sz w:val="22"/>
          <w:szCs w:val="22"/>
          <w:lang w:val="en-GB"/>
        </w:rPr>
        <w:t xml:space="preserve">. This regime provided for the appointment of a body of commissioners who, at the request of a creditor, could proceed against a fraudulent commercial debtor who was in any of the following situations: (i) who fled the country, (ii) who barricaded himself in his house or (iii) who failed to pay his debts. In any case, this request could also be made in any other situation that would lead to defrauding his creditors in any other way. </w:t>
      </w:r>
    </w:p>
    <w:p w:rsidR="00A8695C" w:rsidRPr="009657DE" w:rsidRDefault="00A8695C" w:rsidP="00A8695C">
      <w:pPr>
        <w:pStyle w:val="ListParagraph"/>
        <w:jc w:val="both"/>
        <w:rPr>
          <w:rFonts w:ascii="Arial" w:hAnsi="Arial" w:cs="Arial"/>
          <w:color w:val="767171" w:themeColor="background2" w:themeShade="80"/>
          <w:sz w:val="22"/>
          <w:szCs w:val="22"/>
          <w:lang w:val="en-GB"/>
        </w:rPr>
      </w:pPr>
    </w:p>
    <w:p w:rsidR="00A8695C" w:rsidRPr="009657DE" w:rsidRDefault="00A8695C" w:rsidP="00A8695C">
      <w:pPr>
        <w:pStyle w:val="ListParagraph"/>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Once such a body was appointed, it would be responsible for the administration of the debtor's assets and for achieving an equal distribution among all creditors. </w:t>
      </w:r>
    </w:p>
    <w:p w:rsidR="00A8695C" w:rsidRPr="009657DE" w:rsidRDefault="00A8695C" w:rsidP="00A8695C">
      <w:pPr>
        <w:pStyle w:val="ListParagraph"/>
        <w:jc w:val="both"/>
        <w:rPr>
          <w:rFonts w:ascii="Arial" w:hAnsi="Arial" w:cs="Arial"/>
          <w:color w:val="767171" w:themeColor="background2" w:themeShade="80"/>
          <w:sz w:val="22"/>
          <w:szCs w:val="22"/>
          <w:lang w:val="en-GB"/>
        </w:rPr>
      </w:pPr>
    </w:p>
    <w:p w:rsidR="00A8695C" w:rsidRPr="009657DE" w:rsidRDefault="00A8695C" w:rsidP="00A8695C">
      <w:pPr>
        <w:pStyle w:val="ListParagraph"/>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Two fundamental principles governing modern insolvency law emerge from the 1542 law: (i) the collective participation of creditors and (ii) the equal distribution of available assets among creditors.</w:t>
      </w:r>
    </w:p>
    <w:p w:rsidR="00A8695C" w:rsidRPr="009657DE" w:rsidRDefault="00A8695C" w:rsidP="00A8695C">
      <w:pPr>
        <w:jc w:val="both"/>
        <w:rPr>
          <w:rFonts w:ascii="Arial" w:hAnsi="Arial" w:cs="Arial"/>
          <w:color w:val="767171" w:themeColor="background2" w:themeShade="80"/>
          <w:sz w:val="22"/>
          <w:szCs w:val="22"/>
          <w:lang w:val="en-GB"/>
        </w:rPr>
      </w:pPr>
    </w:p>
    <w:p w:rsidR="00A8695C" w:rsidRPr="009657DE" w:rsidRDefault="00A8695C" w:rsidP="00A8695C">
      <w:pPr>
        <w:pStyle w:val="ListParagraph"/>
        <w:numPr>
          <w:ilvl w:val="0"/>
          <w:numId w:val="17"/>
        </w:num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u w:val="single"/>
          <w:lang w:val="en-GB"/>
        </w:rPr>
        <w:t xml:space="preserve">The next point I want to make is the law of the nineteenth century, in which Mr. </w:t>
      </w:r>
      <w:bookmarkStart w:id="43" w:name="OLE_LINK89"/>
      <w:bookmarkStart w:id="44" w:name="OLE_LINK90"/>
      <w:r w:rsidRPr="009657DE">
        <w:rPr>
          <w:rFonts w:ascii="Arial" w:hAnsi="Arial" w:cs="Arial"/>
          <w:color w:val="767171" w:themeColor="background2" w:themeShade="80"/>
          <w:sz w:val="22"/>
          <w:szCs w:val="22"/>
          <w:u w:val="single"/>
          <w:lang w:val="en-GB"/>
        </w:rPr>
        <w:t xml:space="preserve">Chamberlain </w:t>
      </w:r>
      <w:bookmarkEnd w:id="43"/>
      <w:bookmarkEnd w:id="44"/>
      <w:r w:rsidRPr="009657DE">
        <w:rPr>
          <w:rFonts w:ascii="Arial" w:hAnsi="Arial" w:cs="Arial"/>
          <w:color w:val="767171" w:themeColor="background2" w:themeShade="80"/>
          <w:sz w:val="22"/>
          <w:szCs w:val="22"/>
          <w:u w:val="single"/>
          <w:lang w:val="en-GB"/>
        </w:rPr>
        <w:t>established three essential principles for bankruptcy law</w:t>
      </w:r>
      <w:r w:rsidRPr="009657DE">
        <w:rPr>
          <w:rFonts w:ascii="Arial" w:hAnsi="Arial" w:cs="Arial"/>
          <w:color w:val="767171" w:themeColor="background2" w:themeShade="80"/>
          <w:sz w:val="22"/>
          <w:szCs w:val="22"/>
          <w:lang w:val="en-GB"/>
        </w:rPr>
        <w:t>:</w:t>
      </w:r>
    </w:p>
    <w:p w:rsidR="00A8695C" w:rsidRPr="009657DE" w:rsidRDefault="00A8695C" w:rsidP="00A8695C">
      <w:pPr>
        <w:pStyle w:val="ListParagraph"/>
        <w:jc w:val="both"/>
        <w:rPr>
          <w:rFonts w:ascii="Arial" w:hAnsi="Arial" w:cs="Arial"/>
          <w:color w:val="767171" w:themeColor="background2" w:themeShade="80"/>
          <w:sz w:val="22"/>
          <w:szCs w:val="22"/>
          <w:lang w:val="en-GB"/>
        </w:rPr>
      </w:pPr>
    </w:p>
    <w:p w:rsidR="00A8695C" w:rsidRPr="009657DE" w:rsidRDefault="00A8695C" w:rsidP="00A8695C">
      <w:pPr>
        <w:pStyle w:val="ListParagraph"/>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The assets of the debtor in each insolvency case belonged to the creditors: This principle is still one of the bases of the current insolvency processes. The above, the current liquidation and reorganization processes are based on the fact that the debtor's assets constitute the mass of assets that become the object of the insolvency process. By virtue of the foregoing, it is not permitted, for example, i) for executive proceedings to continue, ii)</w:t>
      </w:r>
      <w:bookmarkStart w:id="45" w:name="OLE_LINK39"/>
      <w:bookmarkStart w:id="46" w:name="OLE_LINK40"/>
      <w:r w:rsidRPr="009657DE">
        <w:rPr>
          <w:rFonts w:ascii="Arial" w:hAnsi="Arial" w:cs="Arial"/>
          <w:color w:val="767171" w:themeColor="background2" w:themeShade="80"/>
          <w:sz w:val="22"/>
          <w:szCs w:val="22"/>
          <w:lang w:val="en-GB"/>
        </w:rPr>
        <w:t xml:space="preserve"> or for security interests over the debtor's assets to be enforced</w:t>
      </w:r>
      <w:bookmarkEnd w:id="45"/>
      <w:bookmarkEnd w:id="46"/>
      <w:r w:rsidRPr="009657DE">
        <w:rPr>
          <w:rFonts w:ascii="Arial" w:hAnsi="Arial" w:cs="Arial"/>
          <w:color w:val="767171" w:themeColor="background2" w:themeShade="80"/>
          <w:sz w:val="22"/>
          <w:szCs w:val="22"/>
          <w:lang w:val="en-GB"/>
        </w:rPr>
        <w:t>, outside of the insolvency process.</w:t>
      </w:r>
    </w:p>
    <w:p w:rsidR="00A8695C" w:rsidRPr="009657DE" w:rsidRDefault="00A8695C" w:rsidP="00A8695C">
      <w:pPr>
        <w:pStyle w:val="ListParagraph"/>
        <w:jc w:val="both"/>
        <w:rPr>
          <w:rFonts w:ascii="Arial" w:hAnsi="Arial" w:cs="Arial"/>
          <w:color w:val="767171" w:themeColor="background2" w:themeShade="80"/>
          <w:sz w:val="22"/>
          <w:szCs w:val="22"/>
          <w:lang w:val="en-GB"/>
        </w:rPr>
      </w:pPr>
    </w:p>
    <w:p w:rsidR="00A8695C" w:rsidRPr="009657DE" w:rsidRDefault="00A8695C" w:rsidP="00A8695C">
      <w:pPr>
        <w:pStyle w:val="ListParagraph"/>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 The administrator of "the assets must be subject to official supervision and control with respect to their financial administration... and their accounts must in all cases be audited by the authority": This rule is still used in insolvency proceedings. Thus, the accounts of the administrators are constantly reviewed by the judge of the insolvency proceedings. Likewise, the administrators must render accounts of their management and request authorization from the judge of the proceedings to perform certain acts. </w:t>
      </w:r>
    </w:p>
    <w:p w:rsidR="00A8695C" w:rsidRPr="009657DE" w:rsidRDefault="00A8695C" w:rsidP="00A8695C">
      <w:pPr>
        <w:pStyle w:val="ListParagraph"/>
        <w:jc w:val="both"/>
        <w:rPr>
          <w:rFonts w:ascii="Arial" w:hAnsi="Arial" w:cs="Arial"/>
          <w:color w:val="767171" w:themeColor="background2" w:themeShade="80"/>
          <w:sz w:val="22"/>
          <w:szCs w:val="22"/>
          <w:lang w:val="en-GB"/>
        </w:rPr>
      </w:pPr>
    </w:p>
    <w:p w:rsidR="00A8695C" w:rsidRPr="009657DE" w:rsidRDefault="00A8695C" w:rsidP="00A8695C">
      <w:pPr>
        <w:pStyle w:val="ListParagraph"/>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An independent review of the debtor's conduct and the circumstances leading to the debtor's insolvency is required: This principle is still used by many jurisdictions to initiate insolvency proceedings. Thus, when debtors apply to initiate reorganization and liquidation proceedings, they must point to the circumstances that led to their insolvency. Likewise, the legal transactions carried out by the debtor prior to the insolvency application (suspicion period) can be studied to determine whether the debtor acted in bad faith.</w:t>
      </w:r>
    </w:p>
    <w:p w:rsidR="00A8695C" w:rsidRPr="009657DE" w:rsidRDefault="00A8695C" w:rsidP="00A8695C">
      <w:pPr>
        <w:jc w:val="both"/>
        <w:rPr>
          <w:rFonts w:ascii="Arial" w:hAnsi="Arial" w:cs="Arial"/>
          <w:color w:val="767171" w:themeColor="background2" w:themeShade="80"/>
          <w:sz w:val="22"/>
          <w:szCs w:val="22"/>
          <w:lang w:val="en-GB"/>
        </w:rPr>
      </w:pPr>
    </w:p>
    <w:p w:rsidR="00A8695C" w:rsidRPr="009657DE" w:rsidRDefault="00A8695C" w:rsidP="00A8695C">
      <w:pPr>
        <w:pStyle w:val="ListParagraph"/>
        <w:numPr>
          <w:ilvl w:val="0"/>
          <w:numId w:val="17"/>
        </w:num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Finally, the </w:t>
      </w:r>
      <w:r w:rsidRPr="009657DE">
        <w:rPr>
          <w:rFonts w:ascii="Arial" w:hAnsi="Arial" w:cs="Arial"/>
          <w:color w:val="767171" w:themeColor="background2" w:themeShade="80"/>
          <w:sz w:val="22"/>
          <w:szCs w:val="22"/>
          <w:u w:val="single"/>
          <w:lang w:val="en-GB"/>
        </w:rPr>
        <w:t>1570 Act</w:t>
      </w:r>
      <w:r w:rsidRPr="009657DE">
        <w:rPr>
          <w:rFonts w:ascii="Arial" w:hAnsi="Arial" w:cs="Arial"/>
          <w:color w:val="767171" w:themeColor="background2" w:themeShade="80"/>
          <w:sz w:val="22"/>
          <w:szCs w:val="22"/>
          <w:lang w:val="en-GB"/>
        </w:rPr>
        <w:t>, which allowed a creditor to open bankruptcy proceedings following an "act of bankruptcy" of the debtor, was repealed. This allowance is still in place today, as insolvency proceedings can normally be initiated either by the debtor in insolvency or by his creditors.</w:t>
      </w:r>
    </w:p>
    <w:p w:rsidR="009B07AD" w:rsidRPr="00205B31" w:rsidRDefault="009B07AD" w:rsidP="00B7193E">
      <w:pPr>
        <w:ind w:left="720" w:hanging="720"/>
        <w:jc w:val="both"/>
        <w:rPr>
          <w:rFonts w:ascii="Arial" w:hAnsi="Arial" w:cs="Arial"/>
          <w:sz w:val="22"/>
          <w:szCs w:val="22"/>
          <w:lang w:val="en-GB"/>
        </w:rPr>
      </w:pPr>
    </w:p>
    <w:bookmarkEnd w:id="42"/>
    <w:p w:rsidR="00DE03AF" w:rsidRPr="00205B31" w:rsidRDefault="00DE03AF" w:rsidP="00B7193E">
      <w:pPr>
        <w:jc w:val="both"/>
        <w:rPr>
          <w:rFonts w:ascii="Arial" w:hAnsi="Arial" w:cs="Arial"/>
          <w:sz w:val="22"/>
          <w:szCs w:val="22"/>
          <w:lang w:val="en-GB"/>
        </w:rPr>
      </w:pPr>
    </w:p>
    <w:p w:rsidR="00020557" w:rsidRPr="00205B31" w:rsidRDefault="00020557" w:rsidP="00B7193E">
      <w:pPr>
        <w:jc w:val="both"/>
        <w:rPr>
          <w:rFonts w:ascii="Arial" w:hAnsi="Arial" w:cs="Arial"/>
          <w:sz w:val="22"/>
          <w:szCs w:val="22"/>
          <w:lang w:val="en-GB"/>
        </w:rPr>
      </w:pPr>
    </w:p>
    <w:p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rsidR="00C72848" w:rsidRPr="00205B31" w:rsidRDefault="00C72848" w:rsidP="00B7193E">
      <w:pPr>
        <w:ind w:left="720" w:hanging="720"/>
        <w:jc w:val="both"/>
        <w:rPr>
          <w:rFonts w:ascii="Arial" w:hAnsi="Arial" w:cs="Arial"/>
          <w:sz w:val="22"/>
          <w:szCs w:val="22"/>
          <w:lang w:val="en-GB"/>
        </w:rPr>
      </w:pPr>
    </w:p>
    <w:p w:rsidR="00CC7728" w:rsidRPr="00351195" w:rsidRDefault="00CC7728" w:rsidP="00CC7728">
      <w:pPr>
        <w:jc w:val="both"/>
        <w:rPr>
          <w:rFonts w:ascii="Arial" w:hAnsi="Arial" w:cs="Arial"/>
          <w:sz w:val="22"/>
          <w:szCs w:val="22"/>
          <w:lang w:val="en-GB"/>
        </w:rPr>
      </w:pPr>
      <w:bookmarkStart w:id="47" w:name="OLE_LINK125"/>
      <w:r w:rsidRPr="00351195">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sidRPr="00351195">
        <w:rPr>
          <w:rFonts w:ascii="Arial" w:hAnsi="Arial" w:cs="Arial"/>
          <w:sz w:val="22"/>
          <w:szCs w:val="22"/>
          <w:lang w:val="en-GB"/>
        </w:rPr>
        <w:t>-</w:t>
      </w:r>
      <w:r w:rsidRPr="00351195">
        <w:rPr>
          <w:rFonts w:ascii="Arial" w:hAnsi="Arial" w:cs="Arial"/>
          <w:sz w:val="22"/>
          <w:szCs w:val="22"/>
          <w:lang w:val="en-GB"/>
        </w:rPr>
        <w:t>related measures so introduced in the UK</w:t>
      </w:r>
      <w:bookmarkEnd w:id="47"/>
      <w:r w:rsidRPr="00351195">
        <w:rPr>
          <w:rFonts w:ascii="Arial" w:hAnsi="Arial" w:cs="Arial"/>
          <w:sz w:val="22"/>
          <w:szCs w:val="22"/>
          <w:lang w:val="en-GB"/>
        </w:rPr>
        <w:t>.</w:t>
      </w:r>
      <w:r w:rsidR="00100A77" w:rsidRPr="00351195">
        <w:rPr>
          <w:rFonts w:ascii="Arial" w:hAnsi="Arial" w:cs="Arial"/>
          <w:sz w:val="22"/>
          <w:szCs w:val="22"/>
          <w:lang w:val="en-GB"/>
        </w:rPr>
        <w:t xml:space="preserve"> </w:t>
      </w:r>
    </w:p>
    <w:p w:rsidR="00CC7728" w:rsidRPr="00A8695C" w:rsidRDefault="00CC7728" w:rsidP="00B7193E">
      <w:pPr>
        <w:jc w:val="both"/>
        <w:rPr>
          <w:rFonts w:ascii="Arial" w:hAnsi="Arial" w:cs="Arial"/>
          <w:sz w:val="22"/>
          <w:szCs w:val="22"/>
          <w:highlight w:val="yellow"/>
          <w:lang w:val="en-GB"/>
        </w:rPr>
      </w:pPr>
    </w:p>
    <w:p w:rsidR="00281E93" w:rsidRPr="009657DE" w:rsidRDefault="00351195" w:rsidP="00351195">
      <w:p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According to the document "INSOL International - World Bank Group Global Guide June 26, 2020", the UK Government enacted the Insolvency and Corporate Governance Act, which provides for insolvency law reforms. Among these reforms are the following:</w:t>
      </w:r>
    </w:p>
    <w:p w:rsidR="00351195" w:rsidRPr="009657DE" w:rsidRDefault="00351195" w:rsidP="00351195">
      <w:pPr>
        <w:jc w:val="both"/>
        <w:rPr>
          <w:rFonts w:ascii="Arial" w:hAnsi="Arial" w:cs="Arial"/>
          <w:color w:val="767171" w:themeColor="background2" w:themeShade="80"/>
          <w:sz w:val="22"/>
          <w:szCs w:val="22"/>
          <w:lang w:val="en-GB"/>
        </w:rPr>
      </w:pPr>
    </w:p>
    <w:p w:rsidR="00351195" w:rsidRPr="009657DE" w:rsidRDefault="00351195" w:rsidP="009657DE">
      <w:pPr>
        <w:pStyle w:val="ListParagraph"/>
        <w:numPr>
          <w:ilvl w:val="0"/>
          <w:numId w:val="28"/>
        </w:num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u w:val="single"/>
          <w:lang w:val="en-GB"/>
        </w:rPr>
        <w:t>Protection of supply contracts</w:t>
      </w:r>
      <w:r w:rsidRPr="009657DE">
        <w:rPr>
          <w:rFonts w:ascii="Arial" w:hAnsi="Arial" w:cs="Arial"/>
          <w:color w:val="767171" w:themeColor="background2" w:themeShade="80"/>
          <w:sz w:val="22"/>
          <w:szCs w:val="22"/>
          <w:lang w:val="en-GB"/>
        </w:rPr>
        <w:t xml:space="preserve">: </w:t>
      </w:r>
      <w:r w:rsidRPr="009657DE">
        <w:rPr>
          <w:rFonts w:ascii="Arial" w:hAnsi="Arial" w:cs="Arial"/>
          <w:color w:val="767171" w:themeColor="background2" w:themeShade="80"/>
          <w:sz w:val="22"/>
          <w:szCs w:val="22"/>
          <w:lang w:val="en-GB"/>
        </w:rPr>
        <w:t xml:space="preserve">The </w:t>
      </w:r>
      <w:r w:rsidR="009657DE" w:rsidRPr="009657DE">
        <w:rPr>
          <w:rFonts w:ascii="Arial" w:hAnsi="Arial" w:cs="Arial"/>
          <w:color w:val="767171" w:themeColor="background2" w:themeShade="80"/>
          <w:sz w:val="22"/>
          <w:szCs w:val="22"/>
          <w:lang w:val="en-GB"/>
        </w:rPr>
        <w:t xml:space="preserve">Act </w:t>
      </w:r>
      <w:bookmarkStart w:id="48" w:name="_GoBack"/>
      <w:bookmarkEnd w:id="48"/>
      <w:r w:rsidRPr="009657DE">
        <w:rPr>
          <w:rFonts w:ascii="Arial" w:hAnsi="Arial" w:cs="Arial"/>
          <w:color w:val="767171" w:themeColor="background2" w:themeShade="80"/>
          <w:sz w:val="22"/>
          <w:szCs w:val="22"/>
          <w:lang w:val="en-GB"/>
        </w:rPr>
        <w:t>prohibits suppliers of goods and services to a company from terminating supply contracts merely because the company becomes insolvent. This measure was adopted with the intention that the insolvent company's supply contracts be maintained to aid its survival.</w:t>
      </w:r>
    </w:p>
    <w:p w:rsidR="00351195" w:rsidRPr="009657DE" w:rsidRDefault="00351195" w:rsidP="00351195">
      <w:pPr>
        <w:pStyle w:val="ListParagraph"/>
        <w:jc w:val="both"/>
        <w:rPr>
          <w:rFonts w:ascii="Arial" w:hAnsi="Arial" w:cs="Arial"/>
          <w:color w:val="767171" w:themeColor="background2" w:themeShade="80"/>
          <w:sz w:val="22"/>
          <w:szCs w:val="22"/>
          <w:lang w:val="en-GB"/>
        </w:rPr>
      </w:pPr>
    </w:p>
    <w:p w:rsidR="00351195" w:rsidRPr="009657DE" w:rsidRDefault="00351195" w:rsidP="00351195">
      <w:pPr>
        <w:pStyle w:val="ListParagraph"/>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However, it is possible to terminate the contract for reasons other than the counterparty having entered into insolvency proceedings. Thus, the contract may be terminated if the insolvent debtor fails to perform the contract after the insolvency. </w:t>
      </w:r>
    </w:p>
    <w:p w:rsidR="00351195" w:rsidRPr="009657DE" w:rsidRDefault="00351195" w:rsidP="00351195">
      <w:pPr>
        <w:pStyle w:val="ListParagraph"/>
        <w:jc w:val="both"/>
        <w:rPr>
          <w:rFonts w:ascii="Arial" w:hAnsi="Arial" w:cs="Arial"/>
          <w:color w:val="767171" w:themeColor="background2" w:themeShade="80"/>
          <w:sz w:val="22"/>
          <w:szCs w:val="22"/>
          <w:lang w:val="en-GB"/>
        </w:rPr>
      </w:pPr>
    </w:p>
    <w:p w:rsidR="00351195" w:rsidRPr="009657DE" w:rsidRDefault="00351195" w:rsidP="00351195">
      <w:pPr>
        <w:pStyle w:val="ListParagraph"/>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This measure does not apply to certain companies engaged in financial services and also excludes financial contracts, securities financing transactions and derivatives.</w:t>
      </w:r>
    </w:p>
    <w:p w:rsidR="00351195" w:rsidRPr="009657DE" w:rsidRDefault="00351195" w:rsidP="00351195">
      <w:pPr>
        <w:pStyle w:val="ListParagraph"/>
        <w:jc w:val="both"/>
        <w:rPr>
          <w:rFonts w:ascii="Arial" w:hAnsi="Arial" w:cs="Arial"/>
          <w:color w:val="767171" w:themeColor="background2" w:themeShade="80"/>
          <w:sz w:val="22"/>
          <w:szCs w:val="22"/>
          <w:lang w:val="en-GB"/>
        </w:rPr>
      </w:pPr>
    </w:p>
    <w:p w:rsidR="00527DE7" w:rsidRPr="009657DE" w:rsidRDefault="00641C3F" w:rsidP="009657DE">
      <w:pPr>
        <w:pStyle w:val="ListParagraph"/>
        <w:numPr>
          <w:ilvl w:val="0"/>
          <w:numId w:val="28"/>
        </w:num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u w:val="single"/>
          <w:lang w:val="en-GB"/>
        </w:rPr>
        <w:t>A new moratorium period</w:t>
      </w:r>
      <w:r w:rsidR="00527DE7" w:rsidRPr="009657DE">
        <w:rPr>
          <w:rFonts w:ascii="Arial" w:hAnsi="Arial" w:cs="Arial"/>
          <w:color w:val="767171" w:themeColor="background2" w:themeShade="80"/>
          <w:sz w:val="22"/>
          <w:szCs w:val="22"/>
          <w:lang w:val="en-GB"/>
        </w:rPr>
        <w:t xml:space="preserve">: </w:t>
      </w:r>
      <w:r w:rsidR="00527DE7" w:rsidRPr="009657DE">
        <w:rPr>
          <w:rFonts w:ascii="Arial" w:hAnsi="Arial" w:cs="Arial"/>
          <w:color w:val="767171" w:themeColor="background2" w:themeShade="80"/>
          <w:sz w:val="22"/>
          <w:szCs w:val="22"/>
          <w:lang w:val="en-GB"/>
        </w:rPr>
        <w:t xml:space="preserve">The </w:t>
      </w:r>
      <w:r w:rsidR="009657DE" w:rsidRPr="009657DE">
        <w:rPr>
          <w:rFonts w:ascii="Arial" w:hAnsi="Arial" w:cs="Arial"/>
          <w:color w:val="767171" w:themeColor="background2" w:themeShade="80"/>
          <w:sz w:val="22"/>
          <w:szCs w:val="22"/>
          <w:lang w:val="en-GB"/>
        </w:rPr>
        <w:t xml:space="preserve">Act </w:t>
      </w:r>
      <w:r w:rsidR="00527DE7" w:rsidRPr="009657DE">
        <w:rPr>
          <w:rFonts w:ascii="Arial" w:hAnsi="Arial" w:cs="Arial"/>
          <w:color w:val="767171" w:themeColor="background2" w:themeShade="80"/>
          <w:sz w:val="22"/>
          <w:szCs w:val="22"/>
          <w:lang w:val="en-GB"/>
        </w:rPr>
        <w:t xml:space="preserve">introduces a moratorium period in which a company (solvent or not) i) can use a grace period for the payment of non-financial debts prior to the moratorium and ii) a protection against creditor action while it seeks a rescue or restructuring of its claims. </w:t>
      </w:r>
    </w:p>
    <w:p w:rsidR="00527DE7" w:rsidRPr="009657DE" w:rsidRDefault="00527DE7" w:rsidP="00641C3F">
      <w:pPr>
        <w:pStyle w:val="ListParagraph"/>
        <w:jc w:val="both"/>
        <w:rPr>
          <w:rFonts w:ascii="Arial" w:hAnsi="Arial" w:cs="Arial"/>
          <w:color w:val="767171" w:themeColor="background2" w:themeShade="80"/>
          <w:sz w:val="22"/>
          <w:szCs w:val="22"/>
          <w:lang w:val="en-GB"/>
        </w:rPr>
      </w:pPr>
    </w:p>
    <w:p w:rsidR="00527DE7" w:rsidRPr="009657DE" w:rsidRDefault="00527DE7" w:rsidP="00641C3F">
      <w:pPr>
        <w:pStyle w:val="ListParagraph"/>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During the moratorium, directors will retain most of their management powers. However, a supervisor is included, who will be in charge of representing the interests of the creditors. Therefore, the supervisor will i) challenge the actions of the directors, and ii) may supervise the directors through different actions, such as </w:t>
      </w:r>
      <w:r w:rsidR="00641C3F" w:rsidRPr="009657DE">
        <w:rPr>
          <w:rFonts w:ascii="Arial" w:hAnsi="Arial" w:cs="Arial"/>
          <w:color w:val="767171" w:themeColor="background2" w:themeShade="80"/>
          <w:sz w:val="22"/>
          <w:szCs w:val="22"/>
          <w:lang w:val="en-GB"/>
        </w:rPr>
        <w:t>a</w:t>
      </w:r>
      <w:r w:rsidRPr="009657DE">
        <w:rPr>
          <w:rFonts w:ascii="Arial" w:hAnsi="Arial" w:cs="Arial"/>
          <w:color w:val="767171" w:themeColor="background2" w:themeShade="80"/>
          <w:sz w:val="22"/>
          <w:szCs w:val="22"/>
          <w:lang w:val="en-GB"/>
        </w:rPr>
        <w:t xml:space="preserve">) verifying that the rescue of the company as a </w:t>
      </w:r>
      <w:r w:rsidR="00641C3F" w:rsidRPr="009657DE">
        <w:rPr>
          <w:rFonts w:ascii="Arial" w:hAnsi="Arial" w:cs="Arial"/>
          <w:color w:val="767171" w:themeColor="background2" w:themeShade="80"/>
          <w:sz w:val="22"/>
          <w:szCs w:val="22"/>
          <w:lang w:val="en-GB"/>
        </w:rPr>
        <w:t>going concern appears likely; b</w:t>
      </w:r>
      <w:r w:rsidRPr="009657DE">
        <w:rPr>
          <w:rFonts w:ascii="Arial" w:hAnsi="Arial" w:cs="Arial"/>
          <w:color w:val="767171" w:themeColor="background2" w:themeShade="80"/>
          <w:sz w:val="22"/>
          <w:szCs w:val="22"/>
          <w:lang w:val="en-GB"/>
        </w:rPr>
        <w:t>) approving sales of assets outs</w:t>
      </w:r>
      <w:r w:rsidR="00641C3F" w:rsidRPr="009657DE">
        <w:rPr>
          <w:rFonts w:ascii="Arial" w:hAnsi="Arial" w:cs="Arial"/>
          <w:color w:val="767171" w:themeColor="background2" w:themeShade="80"/>
          <w:sz w:val="22"/>
          <w:szCs w:val="22"/>
          <w:lang w:val="en-GB"/>
        </w:rPr>
        <w:t>ide the ordinary course; and c</w:t>
      </w:r>
      <w:r w:rsidRPr="009657DE">
        <w:rPr>
          <w:rFonts w:ascii="Arial" w:hAnsi="Arial" w:cs="Arial"/>
          <w:color w:val="767171" w:themeColor="background2" w:themeShade="80"/>
          <w:sz w:val="22"/>
          <w:szCs w:val="22"/>
          <w:lang w:val="en-GB"/>
        </w:rPr>
        <w:t>) approving the granting of new guarantees on the assets.</w:t>
      </w:r>
    </w:p>
    <w:p w:rsidR="00641C3F" w:rsidRPr="009657DE" w:rsidRDefault="00641C3F" w:rsidP="00641C3F">
      <w:pPr>
        <w:pStyle w:val="ListParagraph"/>
        <w:jc w:val="both"/>
        <w:rPr>
          <w:rFonts w:ascii="Arial" w:hAnsi="Arial" w:cs="Arial"/>
          <w:color w:val="767171" w:themeColor="background2" w:themeShade="80"/>
          <w:sz w:val="22"/>
          <w:szCs w:val="22"/>
          <w:lang w:val="en-GB"/>
        </w:rPr>
      </w:pPr>
    </w:p>
    <w:p w:rsidR="00527DE7" w:rsidRPr="009657DE" w:rsidRDefault="00527DE7" w:rsidP="00641C3F">
      <w:pPr>
        <w:pStyle w:val="ListParagraph"/>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For this moratorium to operate, it is necessary for the administrators to request it before the court (by means of an extrajudicial filing).</w:t>
      </w:r>
    </w:p>
    <w:p w:rsidR="00527DE7" w:rsidRPr="009657DE" w:rsidRDefault="00527DE7" w:rsidP="00641C3F">
      <w:pPr>
        <w:pStyle w:val="ListParagraph"/>
        <w:jc w:val="both"/>
        <w:rPr>
          <w:rFonts w:ascii="Arial" w:hAnsi="Arial" w:cs="Arial"/>
          <w:color w:val="767171" w:themeColor="background2" w:themeShade="80"/>
          <w:sz w:val="22"/>
          <w:szCs w:val="22"/>
          <w:lang w:val="en-GB"/>
        </w:rPr>
      </w:pPr>
    </w:p>
    <w:p w:rsidR="00351195" w:rsidRPr="009657DE" w:rsidRDefault="00527DE7" w:rsidP="00641C3F">
      <w:pPr>
        <w:pStyle w:val="ListParagraph"/>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The company must continue to pay these obligations during the moratorium period as they fall due. Likewise, a financial service provider may accelerate its credit upon default.</w:t>
      </w:r>
    </w:p>
    <w:p w:rsidR="00641C3F" w:rsidRPr="009657DE" w:rsidRDefault="00641C3F" w:rsidP="00641C3F">
      <w:pPr>
        <w:pStyle w:val="ListParagraph"/>
        <w:jc w:val="both"/>
        <w:rPr>
          <w:rFonts w:ascii="Arial" w:hAnsi="Arial" w:cs="Arial"/>
          <w:color w:val="767171" w:themeColor="background2" w:themeShade="80"/>
          <w:sz w:val="22"/>
          <w:szCs w:val="22"/>
          <w:lang w:val="en-GB"/>
        </w:rPr>
      </w:pPr>
    </w:p>
    <w:p w:rsidR="00641C3F" w:rsidRPr="009657DE" w:rsidRDefault="00641C3F" w:rsidP="00641C3F">
      <w:pPr>
        <w:pStyle w:val="ListParagraph"/>
        <w:numPr>
          <w:ilvl w:val="0"/>
          <w:numId w:val="28"/>
        </w:numPr>
        <w:jc w:val="both"/>
        <w:rPr>
          <w:rFonts w:ascii="Arial" w:hAnsi="Arial" w:cs="Arial"/>
          <w:color w:val="767171" w:themeColor="background2" w:themeShade="80"/>
          <w:sz w:val="22"/>
          <w:szCs w:val="22"/>
          <w:u w:val="single"/>
          <w:lang w:val="en-GB"/>
        </w:rPr>
      </w:pPr>
      <w:r w:rsidRPr="009657DE">
        <w:rPr>
          <w:rFonts w:ascii="Arial" w:hAnsi="Arial" w:cs="Arial"/>
          <w:color w:val="767171" w:themeColor="background2" w:themeShade="80"/>
          <w:sz w:val="22"/>
          <w:szCs w:val="22"/>
          <w:u w:val="single"/>
          <w:lang w:val="en-GB"/>
        </w:rPr>
        <w:t>A new restructuring plan</w:t>
      </w:r>
    </w:p>
    <w:p w:rsidR="00641C3F" w:rsidRPr="009657DE" w:rsidRDefault="00641C3F" w:rsidP="00641C3F">
      <w:pPr>
        <w:pStyle w:val="ListParagraph"/>
        <w:jc w:val="both"/>
        <w:rPr>
          <w:rFonts w:ascii="Arial" w:hAnsi="Arial" w:cs="Arial"/>
          <w:color w:val="767171" w:themeColor="background2" w:themeShade="80"/>
          <w:sz w:val="22"/>
          <w:szCs w:val="22"/>
          <w:lang w:val="en-GB"/>
        </w:rPr>
      </w:pPr>
    </w:p>
    <w:p w:rsidR="00641C3F" w:rsidRPr="009657DE" w:rsidRDefault="00641C3F" w:rsidP="00641C3F">
      <w:pPr>
        <w:pStyle w:val="ListParagraph"/>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The </w:t>
      </w:r>
      <w:bookmarkStart w:id="49" w:name="OLE_LINK94"/>
      <w:bookmarkStart w:id="50" w:name="OLE_LINK95"/>
      <w:r w:rsidR="009657DE">
        <w:rPr>
          <w:rFonts w:ascii="Arial" w:hAnsi="Arial" w:cs="Arial"/>
          <w:color w:val="767171" w:themeColor="background2" w:themeShade="80"/>
          <w:sz w:val="22"/>
          <w:szCs w:val="22"/>
          <w:lang w:val="en-GB"/>
        </w:rPr>
        <w:t>Act</w:t>
      </w:r>
      <w:r w:rsidRPr="009657DE">
        <w:rPr>
          <w:rFonts w:ascii="Arial" w:hAnsi="Arial" w:cs="Arial"/>
          <w:color w:val="767171" w:themeColor="background2" w:themeShade="80"/>
          <w:sz w:val="22"/>
          <w:szCs w:val="22"/>
          <w:lang w:val="en-GB"/>
        </w:rPr>
        <w:t xml:space="preserve"> </w:t>
      </w:r>
      <w:bookmarkEnd w:id="49"/>
      <w:bookmarkEnd w:id="50"/>
      <w:r w:rsidRPr="009657DE">
        <w:rPr>
          <w:rFonts w:ascii="Arial" w:hAnsi="Arial" w:cs="Arial"/>
          <w:color w:val="767171" w:themeColor="background2" w:themeShade="80"/>
          <w:sz w:val="22"/>
          <w:szCs w:val="22"/>
          <w:lang w:val="en-GB"/>
        </w:rPr>
        <w:t xml:space="preserve">establishes a new restructuring plan that companies in financial difficulties (whether solvent or insolvent) may use to manage creditors. The objective of these restructuring plans must be to resolve those financial difficulties. </w:t>
      </w:r>
    </w:p>
    <w:p w:rsidR="00641C3F" w:rsidRPr="009657DE" w:rsidRDefault="00641C3F" w:rsidP="00641C3F">
      <w:pPr>
        <w:pStyle w:val="ListParagraph"/>
        <w:jc w:val="both"/>
        <w:rPr>
          <w:rFonts w:ascii="Arial" w:hAnsi="Arial" w:cs="Arial"/>
          <w:color w:val="767171" w:themeColor="background2" w:themeShade="80"/>
          <w:sz w:val="22"/>
          <w:szCs w:val="22"/>
          <w:lang w:val="en-GB"/>
        </w:rPr>
      </w:pPr>
    </w:p>
    <w:p w:rsidR="00641C3F" w:rsidRPr="009657DE" w:rsidRDefault="00641C3F" w:rsidP="00641C3F">
      <w:pPr>
        <w:pStyle w:val="ListParagraph"/>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To do so, the plan requires creditors to vote in groups according to the same criteria as the plan of arrangement, but also includes a "cram down" of creditors between classes, which means that the court can force creditors (secured or unsecured) of any class to accept the plan. In order for the court to sanction, certain requirements must be met.</w:t>
      </w:r>
    </w:p>
    <w:p w:rsidR="00281E93" w:rsidRDefault="00281E93" w:rsidP="00527DE7">
      <w:pPr>
        <w:jc w:val="both"/>
        <w:rPr>
          <w:rFonts w:ascii="Arial" w:hAnsi="Arial" w:cs="Arial"/>
          <w:b/>
          <w:bCs/>
          <w:sz w:val="22"/>
          <w:szCs w:val="22"/>
          <w:lang w:val="en-GB"/>
        </w:rPr>
      </w:pPr>
    </w:p>
    <w:p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rsidR="00C72848" w:rsidRPr="00205B31" w:rsidRDefault="00C72848" w:rsidP="00B7193E">
      <w:pPr>
        <w:ind w:left="720" w:hanging="720"/>
        <w:jc w:val="both"/>
        <w:rPr>
          <w:rFonts w:ascii="Arial" w:hAnsi="Arial" w:cs="Arial"/>
          <w:b/>
          <w:bCs/>
          <w:sz w:val="22"/>
          <w:szCs w:val="22"/>
          <w:lang w:val="en-GB"/>
        </w:rPr>
      </w:pPr>
    </w:p>
    <w:p w:rsidR="00CC7728" w:rsidRPr="00205B31" w:rsidRDefault="00CC7728" w:rsidP="00E54ADD">
      <w:pPr>
        <w:jc w:val="both"/>
        <w:rPr>
          <w:rFonts w:ascii="Arial" w:hAnsi="Arial" w:cs="Arial"/>
          <w:sz w:val="22"/>
          <w:szCs w:val="22"/>
          <w:lang w:val="en-GB"/>
        </w:rPr>
      </w:pPr>
      <w:bookmarkStart w:id="51" w:name="OLE_LINK41"/>
      <w:bookmarkStart w:id="52" w:name="OLE_LINK43"/>
      <w:bookmarkStart w:id="53" w:name="OLE_LINK44"/>
      <w:bookmarkStart w:id="54" w:name="OLE_LINK45"/>
      <w:r w:rsidRPr="00205B31">
        <w:rPr>
          <w:rFonts w:ascii="Arial" w:hAnsi="Arial" w:cs="Arial"/>
          <w:sz w:val="22"/>
          <w:szCs w:val="22"/>
          <w:lang w:val="en-GB"/>
        </w:rPr>
        <w:t>Briefly explain the concept of treaties and “soft law” and indicate how these may be used to establish cross-border insolvency rules in States.</w:t>
      </w:r>
    </w:p>
    <w:p w:rsidR="0030558B" w:rsidRPr="00205B31" w:rsidRDefault="0030558B" w:rsidP="00E54ADD">
      <w:pPr>
        <w:jc w:val="both"/>
        <w:rPr>
          <w:rFonts w:ascii="Arial" w:hAnsi="Arial" w:cs="Arial"/>
          <w:sz w:val="22"/>
          <w:szCs w:val="22"/>
          <w:lang w:val="en-GB"/>
        </w:rPr>
      </w:pPr>
      <w:bookmarkStart w:id="55" w:name="OLE_LINK46"/>
      <w:bookmarkStart w:id="56" w:name="OLE_LINK47"/>
      <w:bookmarkEnd w:id="51"/>
    </w:p>
    <w:bookmarkEnd w:id="52"/>
    <w:bookmarkEnd w:id="53"/>
    <w:bookmarkEnd w:id="54"/>
    <w:bookmarkEnd w:id="55"/>
    <w:bookmarkEnd w:id="56"/>
    <w:p w:rsidR="00140537" w:rsidRPr="009657DE" w:rsidRDefault="00140537" w:rsidP="00140537">
      <w:pPr>
        <w:pStyle w:val="ListParagraph"/>
        <w:numPr>
          <w:ilvl w:val="0"/>
          <w:numId w:val="18"/>
        </w:num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Soft law refers to rules of conduct that, in principle, have no binding legal force. Thus, "soft law" refers to any written international instrument, other than a treaty, that contains principles, norms, standards or other statements of expected </w:t>
      </w:r>
      <w:r w:rsidR="008E772F" w:rsidRPr="009657DE">
        <w:rPr>
          <w:rFonts w:ascii="Arial" w:hAnsi="Arial" w:cs="Arial"/>
          <w:color w:val="767171" w:themeColor="background2" w:themeShade="80"/>
          <w:sz w:val="22"/>
          <w:szCs w:val="22"/>
          <w:lang w:val="en-GB"/>
        </w:rPr>
        <w:t>behaviour</w:t>
      </w:r>
      <w:r w:rsidRPr="009657DE">
        <w:rPr>
          <w:rFonts w:ascii="Arial" w:hAnsi="Arial" w:cs="Arial"/>
          <w:color w:val="767171" w:themeColor="background2" w:themeShade="80"/>
          <w:sz w:val="22"/>
          <w:szCs w:val="22"/>
          <w:lang w:val="en-GB"/>
        </w:rPr>
        <w:t>.</w:t>
      </w:r>
    </w:p>
    <w:p w:rsidR="00140537" w:rsidRPr="009657DE" w:rsidRDefault="00140537" w:rsidP="00140537">
      <w:pPr>
        <w:jc w:val="both"/>
        <w:rPr>
          <w:rFonts w:ascii="Arial" w:hAnsi="Arial" w:cs="Arial"/>
          <w:color w:val="767171" w:themeColor="background2" w:themeShade="80"/>
          <w:sz w:val="22"/>
          <w:szCs w:val="22"/>
          <w:lang w:val="en-GB"/>
        </w:rPr>
      </w:pPr>
    </w:p>
    <w:p w:rsidR="00140537" w:rsidRPr="009657DE" w:rsidRDefault="00140537" w:rsidP="00140537">
      <w:pPr>
        <w:pStyle w:val="ListParagraph"/>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On the other hand, the "hard law" are treaties created for member countries to adopt them in their legislation.</w:t>
      </w:r>
    </w:p>
    <w:p w:rsidR="00140537" w:rsidRPr="009657DE" w:rsidRDefault="00140537" w:rsidP="00140537">
      <w:pPr>
        <w:jc w:val="both"/>
        <w:rPr>
          <w:rFonts w:ascii="Arial" w:hAnsi="Arial" w:cs="Arial"/>
          <w:color w:val="767171" w:themeColor="background2" w:themeShade="80"/>
          <w:sz w:val="22"/>
          <w:szCs w:val="22"/>
          <w:lang w:val="en-GB"/>
        </w:rPr>
      </w:pPr>
    </w:p>
    <w:p w:rsidR="00140537" w:rsidRPr="009657DE" w:rsidRDefault="00140537" w:rsidP="00140537">
      <w:pPr>
        <w:pStyle w:val="ListParagraph"/>
        <w:numPr>
          <w:ilvl w:val="0"/>
          <w:numId w:val="18"/>
        </w:num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Different instruments have been developed to regulate international cross-border insolvency law. These instruments include, those with a national focus and those with an international focus.</w:t>
      </w:r>
    </w:p>
    <w:p w:rsidR="00140537" w:rsidRPr="009657DE" w:rsidRDefault="00140537" w:rsidP="00140537">
      <w:pPr>
        <w:ind w:left="720"/>
        <w:jc w:val="both"/>
        <w:rPr>
          <w:rFonts w:ascii="Arial" w:hAnsi="Arial" w:cs="Arial"/>
          <w:color w:val="767171" w:themeColor="background2" w:themeShade="80"/>
          <w:sz w:val="22"/>
          <w:szCs w:val="22"/>
          <w:lang w:val="en-GB"/>
        </w:rPr>
      </w:pPr>
    </w:p>
    <w:p w:rsidR="00140537" w:rsidRPr="009657DE" w:rsidRDefault="00140537" w:rsidP="00140537">
      <w:pPr>
        <w:ind w:left="720"/>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From the international dimension, attempts have been made to regulate international insolvencies through instruments that can be classified as (i) soft law or (ii) hard law, according to the definitions outlined above.</w:t>
      </w:r>
    </w:p>
    <w:p w:rsidR="00140537" w:rsidRPr="009657DE" w:rsidRDefault="00140537" w:rsidP="00140537">
      <w:pPr>
        <w:ind w:left="720"/>
        <w:jc w:val="both"/>
        <w:rPr>
          <w:rFonts w:ascii="Arial" w:hAnsi="Arial" w:cs="Arial"/>
          <w:color w:val="767171" w:themeColor="background2" w:themeShade="80"/>
          <w:sz w:val="22"/>
          <w:szCs w:val="22"/>
          <w:lang w:val="en-GB"/>
        </w:rPr>
      </w:pPr>
    </w:p>
    <w:p w:rsidR="00140537" w:rsidRPr="009657DE" w:rsidRDefault="00140537" w:rsidP="00140537">
      <w:pPr>
        <w:ind w:left="720"/>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In the area of insolvency law, "soft law" instruments have been more successful than "hard law" </w:t>
      </w:r>
      <w:r w:rsidR="002A603F" w:rsidRPr="009657DE">
        <w:rPr>
          <w:rFonts w:ascii="Arial" w:hAnsi="Arial" w:cs="Arial"/>
          <w:color w:val="767171" w:themeColor="background2" w:themeShade="80"/>
          <w:sz w:val="22"/>
          <w:szCs w:val="22"/>
          <w:lang w:val="en-GB"/>
        </w:rPr>
        <w:t>instruments. For</w:t>
      </w:r>
      <w:r w:rsidRPr="009657DE">
        <w:rPr>
          <w:rFonts w:ascii="Arial" w:hAnsi="Arial" w:cs="Arial"/>
          <w:color w:val="767171" w:themeColor="background2" w:themeShade="80"/>
          <w:sz w:val="22"/>
          <w:szCs w:val="22"/>
          <w:lang w:val="en-GB"/>
        </w:rPr>
        <w:t xml:space="preserve"> example, the model law created by UNCITRAL has been described as a very successful instrument. This Model Law on Cross-Border Insolvency (MLCBI) did not take the form of a treaty or convention, but of a Model Law that member states were recommended to adopt, with or without modifications. </w:t>
      </w:r>
    </w:p>
    <w:p w:rsidR="00140537" w:rsidRPr="009657DE" w:rsidRDefault="00140537" w:rsidP="00140537">
      <w:pPr>
        <w:ind w:left="720"/>
        <w:jc w:val="both"/>
        <w:rPr>
          <w:rFonts w:ascii="Arial" w:hAnsi="Arial" w:cs="Arial"/>
          <w:color w:val="767171" w:themeColor="background2" w:themeShade="80"/>
          <w:sz w:val="22"/>
          <w:szCs w:val="22"/>
          <w:lang w:val="en-GB"/>
        </w:rPr>
      </w:pPr>
    </w:p>
    <w:p w:rsidR="00140537" w:rsidRPr="009657DE" w:rsidRDefault="00140537" w:rsidP="00140537">
      <w:pPr>
        <w:ind w:left="720"/>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This model law has been adopted by many countries and has therefore been considered a very influential instrument for cross-border insolvency issues.</w:t>
      </w:r>
    </w:p>
    <w:p w:rsidR="00140537" w:rsidRDefault="00140537" w:rsidP="00140537">
      <w:pPr>
        <w:jc w:val="both"/>
        <w:rPr>
          <w:rFonts w:ascii="Arial" w:hAnsi="Arial" w:cs="Arial"/>
          <w:sz w:val="22"/>
          <w:szCs w:val="22"/>
          <w:lang w:val="en-GB"/>
        </w:rPr>
      </w:pPr>
    </w:p>
    <w:p w:rsidR="00962045" w:rsidRPr="00205B31" w:rsidRDefault="00DF75F8" w:rsidP="00140537">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rsidR="00962045" w:rsidRPr="00205B31" w:rsidRDefault="00962045" w:rsidP="00B7193E">
      <w:pPr>
        <w:jc w:val="both"/>
        <w:rPr>
          <w:rFonts w:ascii="Arial" w:hAnsi="Arial" w:cs="Arial"/>
          <w:sz w:val="22"/>
          <w:szCs w:val="22"/>
          <w:lang w:val="en-GB"/>
        </w:rPr>
      </w:pPr>
    </w:p>
    <w:p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rsidR="00C550C8" w:rsidRPr="00CE099B" w:rsidRDefault="00C550C8" w:rsidP="00B7193E">
      <w:pPr>
        <w:ind w:left="720" w:hanging="720"/>
        <w:jc w:val="both"/>
        <w:rPr>
          <w:rFonts w:ascii="Arial" w:hAnsi="Arial" w:cs="Arial"/>
          <w:sz w:val="22"/>
          <w:szCs w:val="22"/>
          <w:lang w:val="en-GB"/>
        </w:rPr>
      </w:pPr>
    </w:p>
    <w:p w:rsidR="009E50C1" w:rsidRPr="00CE099B" w:rsidRDefault="009E50C1" w:rsidP="009E50C1">
      <w:pPr>
        <w:jc w:val="both"/>
        <w:rPr>
          <w:rFonts w:ascii="Arial" w:hAnsi="Arial" w:cs="Arial"/>
          <w:sz w:val="22"/>
          <w:szCs w:val="22"/>
          <w:lang w:val="en-GB"/>
        </w:rPr>
      </w:pPr>
      <w:bookmarkStart w:id="57" w:name="OLE_LINK52"/>
      <w:r w:rsidRPr="00CE099B">
        <w:rPr>
          <w:rFonts w:ascii="Arial" w:hAnsi="Arial" w:cs="Arial"/>
          <w:sz w:val="22"/>
          <w:szCs w:val="22"/>
          <w:lang w:val="en-GB"/>
        </w:rPr>
        <w:t xml:space="preserve">Briefly discuss the </w:t>
      </w:r>
      <w:r w:rsidR="00B56B95" w:rsidRPr="00CE099B">
        <w:rPr>
          <w:rFonts w:ascii="Arial" w:hAnsi="Arial" w:cs="Arial"/>
          <w:sz w:val="22"/>
          <w:szCs w:val="22"/>
          <w:lang w:val="en-GB"/>
        </w:rPr>
        <w:t xml:space="preserve">various </w:t>
      </w:r>
      <w:r w:rsidRPr="00CE099B">
        <w:rPr>
          <w:rFonts w:ascii="Arial" w:hAnsi="Arial" w:cs="Arial"/>
          <w:sz w:val="22"/>
          <w:szCs w:val="22"/>
          <w:lang w:val="en-GB"/>
        </w:rPr>
        <w:t>possible different sources of insolvency laws in any State and how they may interact with each other.</w:t>
      </w:r>
    </w:p>
    <w:p w:rsidR="00D84733" w:rsidRPr="009657DE" w:rsidRDefault="00D84733" w:rsidP="009E50C1">
      <w:pPr>
        <w:jc w:val="both"/>
        <w:rPr>
          <w:rFonts w:ascii="Arial" w:hAnsi="Arial" w:cs="Arial"/>
          <w:color w:val="767171" w:themeColor="background2" w:themeShade="80"/>
          <w:sz w:val="22"/>
          <w:szCs w:val="22"/>
          <w:lang w:val="en-GB"/>
        </w:rPr>
      </w:pPr>
    </w:p>
    <w:p w:rsidR="00CE099B" w:rsidRPr="009657DE" w:rsidRDefault="00CE099B" w:rsidP="00CE099B">
      <w:pPr>
        <w:jc w:val="both"/>
        <w:rPr>
          <w:rFonts w:ascii="Arial" w:hAnsi="Arial" w:cs="Arial"/>
          <w:color w:val="767171" w:themeColor="background2" w:themeShade="80"/>
          <w:sz w:val="22"/>
          <w:szCs w:val="22"/>
          <w:lang w:val="en-GB"/>
        </w:rPr>
      </w:pPr>
      <w:bookmarkStart w:id="58" w:name="OLE_LINK58"/>
      <w:bookmarkEnd w:id="57"/>
      <w:r w:rsidRPr="009657DE">
        <w:rPr>
          <w:rFonts w:ascii="Arial" w:hAnsi="Arial" w:cs="Arial"/>
          <w:color w:val="767171" w:themeColor="background2" w:themeShade="80"/>
          <w:sz w:val="22"/>
          <w:szCs w:val="22"/>
          <w:lang w:val="en-GB"/>
        </w:rPr>
        <w:t xml:space="preserve">In order to study the insolvency law of a state, it is very important to establish the sources of law that apply. Among these sources of law are the following, which will be explained below: </w:t>
      </w:r>
    </w:p>
    <w:p w:rsidR="00CE099B" w:rsidRPr="009657DE" w:rsidRDefault="00CE099B" w:rsidP="00CE099B">
      <w:pPr>
        <w:jc w:val="both"/>
        <w:rPr>
          <w:rFonts w:ascii="Arial" w:hAnsi="Arial" w:cs="Arial"/>
          <w:color w:val="767171" w:themeColor="background2" w:themeShade="80"/>
          <w:sz w:val="22"/>
          <w:szCs w:val="22"/>
          <w:lang w:val="en-GB"/>
        </w:rPr>
      </w:pPr>
    </w:p>
    <w:p w:rsidR="00CE099B" w:rsidRPr="009657DE" w:rsidRDefault="00CE099B" w:rsidP="00CE099B">
      <w:pPr>
        <w:pStyle w:val="ListParagraph"/>
        <w:numPr>
          <w:ilvl w:val="0"/>
          <w:numId w:val="18"/>
        </w:num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Legislation unified in a single code or law.</w:t>
      </w:r>
    </w:p>
    <w:p w:rsidR="00CE099B" w:rsidRPr="009657DE" w:rsidRDefault="00CE099B" w:rsidP="00CE099B">
      <w:pPr>
        <w:pStyle w:val="ListParagraph"/>
        <w:numPr>
          <w:ilvl w:val="0"/>
          <w:numId w:val="18"/>
        </w:num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Legislation dispersed in several laws </w:t>
      </w:r>
    </w:p>
    <w:p w:rsidR="00CE099B" w:rsidRPr="009657DE" w:rsidRDefault="00CE099B" w:rsidP="00CE099B">
      <w:pPr>
        <w:pStyle w:val="ListParagraph"/>
        <w:numPr>
          <w:ilvl w:val="0"/>
          <w:numId w:val="18"/>
        </w:num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Principles of law </w:t>
      </w:r>
    </w:p>
    <w:p w:rsidR="00CE099B" w:rsidRPr="009657DE" w:rsidRDefault="00CE099B" w:rsidP="00CE099B">
      <w:pPr>
        <w:pStyle w:val="ListParagraph"/>
        <w:numPr>
          <w:ilvl w:val="0"/>
          <w:numId w:val="18"/>
        </w:num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Jurisprudence: judicial decisions</w:t>
      </w:r>
    </w:p>
    <w:p w:rsidR="00CE099B" w:rsidRPr="009657DE" w:rsidRDefault="00CE099B" w:rsidP="00CE099B">
      <w:pPr>
        <w:jc w:val="both"/>
        <w:rPr>
          <w:rFonts w:ascii="Arial" w:hAnsi="Arial" w:cs="Arial"/>
          <w:color w:val="767171" w:themeColor="background2" w:themeShade="80"/>
          <w:sz w:val="22"/>
          <w:szCs w:val="22"/>
          <w:lang w:val="en-GB"/>
        </w:rPr>
      </w:pPr>
    </w:p>
    <w:p w:rsidR="00CE099B" w:rsidRPr="009657DE" w:rsidRDefault="00CE099B" w:rsidP="00CE099B">
      <w:p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The insolvency legislation of a state can be found in legislation or in codes. In the case of common law countries, it is also possible to find that insolvency rules are based on principles. </w:t>
      </w:r>
    </w:p>
    <w:p w:rsidR="00CE099B" w:rsidRPr="009657DE" w:rsidRDefault="00CE099B" w:rsidP="00CE099B">
      <w:pPr>
        <w:jc w:val="both"/>
        <w:rPr>
          <w:rFonts w:ascii="Arial" w:hAnsi="Arial" w:cs="Arial"/>
          <w:color w:val="767171" w:themeColor="background2" w:themeShade="80"/>
          <w:sz w:val="22"/>
          <w:szCs w:val="22"/>
          <w:lang w:val="en-GB"/>
        </w:rPr>
      </w:pPr>
    </w:p>
    <w:p w:rsidR="00CE099B" w:rsidRPr="009657DE" w:rsidRDefault="00CE099B" w:rsidP="00CE099B">
      <w:p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Likewise, it will be necessary to establish whether the country to be analysed has a single unified legislation or whether its legislation is dispersed in several legal instruments, all of which must be studied in order to establish the insolvency system as a whole. </w:t>
      </w:r>
    </w:p>
    <w:p w:rsidR="00CE099B" w:rsidRPr="009657DE" w:rsidRDefault="00CE099B" w:rsidP="00CE099B">
      <w:pPr>
        <w:jc w:val="both"/>
        <w:rPr>
          <w:rFonts w:ascii="Arial" w:hAnsi="Arial" w:cs="Arial"/>
          <w:color w:val="767171" w:themeColor="background2" w:themeShade="80"/>
          <w:sz w:val="22"/>
          <w:szCs w:val="22"/>
          <w:lang w:val="en-GB"/>
        </w:rPr>
      </w:pPr>
    </w:p>
    <w:p w:rsidR="00CE099B" w:rsidRPr="009657DE" w:rsidRDefault="00CE099B" w:rsidP="00CE099B">
      <w:p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An example of the above, given in the reading of this module are the following:</w:t>
      </w:r>
    </w:p>
    <w:p w:rsidR="00CE099B" w:rsidRPr="009657DE" w:rsidRDefault="00CE099B" w:rsidP="00CE099B">
      <w:pPr>
        <w:jc w:val="both"/>
        <w:rPr>
          <w:rFonts w:ascii="Arial" w:hAnsi="Arial" w:cs="Arial"/>
          <w:color w:val="767171" w:themeColor="background2" w:themeShade="80"/>
          <w:sz w:val="22"/>
          <w:szCs w:val="22"/>
          <w:lang w:val="en-GB"/>
        </w:rPr>
      </w:pPr>
    </w:p>
    <w:p w:rsidR="00CE099B" w:rsidRPr="009657DE" w:rsidRDefault="00CE099B" w:rsidP="00CE099B">
      <w:pPr>
        <w:pStyle w:val="ListParagraph"/>
        <w:numPr>
          <w:ilvl w:val="0"/>
          <w:numId w:val="19"/>
        </w:num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The United States has a unified insolvency law that applies to all of its states.</w:t>
      </w:r>
    </w:p>
    <w:p w:rsidR="00CE099B" w:rsidRPr="009657DE" w:rsidRDefault="00CE099B" w:rsidP="00CE099B">
      <w:pPr>
        <w:jc w:val="both"/>
        <w:rPr>
          <w:rFonts w:ascii="Arial" w:hAnsi="Arial" w:cs="Arial"/>
          <w:color w:val="767171" w:themeColor="background2" w:themeShade="80"/>
          <w:sz w:val="22"/>
          <w:szCs w:val="22"/>
          <w:lang w:val="en-GB"/>
        </w:rPr>
      </w:pPr>
    </w:p>
    <w:p w:rsidR="00CE099B" w:rsidRPr="009657DE" w:rsidRDefault="00CE099B" w:rsidP="00CE099B">
      <w:pPr>
        <w:pStyle w:val="ListParagraph"/>
        <w:numPr>
          <w:ilvl w:val="0"/>
          <w:numId w:val="19"/>
        </w:num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At the same time, there are other legislations in which the insolvency law that applies to companies and the insolvency law that applies to individuals must be studied in different laws.</w:t>
      </w:r>
    </w:p>
    <w:p w:rsidR="00CE099B" w:rsidRPr="009657DE" w:rsidRDefault="00CE099B" w:rsidP="00CE099B">
      <w:pPr>
        <w:jc w:val="both"/>
        <w:rPr>
          <w:rFonts w:ascii="Arial" w:hAnsi="Arial" w:cs="Arial"/>
          <w:color w:val="767171" w:themeColor="background2" w:themeShade="80"/>
          <w:sz w:val="22"/>
          <w:szCs w:val="22"/>
          <w:lang w:val="en-GB"/>
        </w:rPr>
      </w:pPr>
    </w:p>
    <w:p w:rsidR="00CE099B" w:rsidRPr="009657DE" w:rsidRDefault="00CE099B" w:rsidP="00CE099B">
      <w:p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In the same way, in order to study the insolvency legislation of a state, the general principles of law that apply in that country must be identified. This is because such principles may regulate issues that will have an important effect on the insolvency law. An example of this is the rules on security interests. </w:t>
      </w:r>
    </w:p>
    <w:p w:rsidR="00CE099B" w:rsidRPr="009657DE" w:rsidRDefault="00CE099B" w:rsidP="00CE099B">
      <w:pPr>
        <w:jc w:val="both"/>
        <w:rPr>
          <w:rFonts w:ascii="Arial" w:hAnsi="Arial" w:cs="Arial"/>
          <w:color w:val="767171" w:themeColor="background2" w:themeShade="80"/>
          <w:sz w:val="22"/>
          <w:szCs w:val="22"/>
          <w:lang w:val="en-GB"/>
        </w:rPr>
      </w:pPr>
    </w:p>
    <w:p w:rsidR="00544127" w:rsidRPr="009657DE" w:rsidRDefault="00CE099B" w:rsidP="00CE099B">
      <w:p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Finally, I consider it important to mention that it should also be considered whether the country is a civil law or a common law country. This is because in those countries where the judicial precedent is predominant, it will also be very important to </w:t>
      </w:r>
      <w:r w:rsidR="0023619F" w:rsidRPr="009657DE">
        <w:rPr>
          <w:rFonts w:ascii="Arial" w:hAnsi="Arial" w:cs="Arial"/>
          <w:color w:val="767171" w:themeColor="background2" w:themeShade="80"/>
          <w:sz w:val="22"/>
          <w:szCs w:val="22"/>
          <w:lang w:val="en-GB"/>
        </w:rPr>
        <w:t>analyse</w:t>
      </w:r>
      <w:r w:rsidRPr="009657DE">
        <w:rPr>
          <w:rFonts w:ascii="Arial" w:hAnsi="Arial" w:cs="Arial"/>
          <w:color w:val="767171" w:themeColor="background2" w:themeShade="80"/>
          <w:sz w:val="22"/>
          <w:szCs w:val="22"/>
          <w:lang w:val="en-GB"/>
        </w:rPr>
        <w:t xml:space="preserve"> the judicial decisions that have been made in the context of an insolvency process</w:t>
      </w:r>
      <w:r w:rsidR="009657DE" w:rsidRPr="009657DE">
        <w:rPr>
          <w:rFonts w:ascii="Arial" w:hAnsi="Arial" w:cs="Arial"/>
          <w:color w:val="767171" w:themeColor="background2" w:themeShade="80"/>
          <w:sz w:val="22"/>
          <w:szCs w:val="22"/>
          <w:lang w:val="en-GB"/>
        </w:rPr>
        <w:t>.</w:t>
      </w:r>
      <w:r w:rsidR="00EF550B" w:rsidRPr="009657DE">
        <w:rPr>
          <w:rFonts w:ascii="Arial" w:hAnsi="Arial" w:cs="Arial"/>
          <w:color w:val="767171" w:themeColor="background2" w:themeShade="80"/>
          <w:sz w:val="22"/>
          <w:szCs w:val="22"/>
          <w:lang w:val="en-GB"/>
        </w:rPr>
        <w:t xml:space="preserve"> </w:t>
      </w:r>
    </w:p>
    <w:bookmarkEnd w:id="58"/>
    <w:p w:rsidR="00EF550B" w:rsidRPr="00CE099B" w:rsidRDefault="00EF550B" w:rsidP="00EF550B">
      <w:pPr>
        <w:jc w:val="both"/>
        <w:rPr>
          <w:rFonts w:ascii="Arial" w:hAnsi="Arial" w:cs="Arial"/>
          <w:color w:val="7B7B7B" w:themeColor="accent3" w:themeShade="BF"/>
          <w:sz w:val="22"/>
          <w:szCs w:val="22"/>
        </w:rPr>
      </w:pPr>
    </w:p>
    <w:p w:rsidR="00726E9A" w:rsidRPr="00CE099B" w:rsidRDefault="00726E9A" w:rsidP="00B7193E">
      <w:pPr>
        <w:ind w:left="720" w:hanging="720"/>
        <w:jc w:val="both"/>
        <w:rPr>
          <w:rFonts w:ascii="Arial" w:hAnsi="Arial" w:cs="Arial"/>
          <w:sz w:val="22"/>
          <w:szCs w:val="22"/>
        </w:rPr>
      </w:pPr>
    </w:p>
    <w:p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rsidR="00C550C8" w:rsidRPr="00205B31" w:rsidRDefault="00C550C8" w:rsidP="00B7193E">
      <w:pPr>
        <w:ind w:left="720" w:hanging="720"/>
        <w:jc w:val="both"/>
        <w:rPr>
          <w:rFonts w:ascii="Arial" w:hAnsi="Arial" w:cs="Arial"/>
          <w:sz w:val="22"/>
          <w:szCs w:val="22"/>
          <w:lang w:val="en-GB"/>
        </w:rPr>
      </w:pPr>
    </w:p>
    <w:p w:rsidR="00F43539" w:rsidRDefault="009657DE" w:rsidP="00F43539">
      <w:pPr>
        <w:jc w:val="both"/>
        <w:rPr>
          <w:rFonts w:ascii="Arial" w:hAnsi="Arial" w:cs="Arial"/>
          <w:sz w:val="22"/>
          <w:szCs w:val="22"/>
          <w:lang w:val="en-GB"/>
        </w:rPr>
      </w:pPr>
      <w:r w:rsidRPr="009657DE">
        <w:rPr>
          <w:rFonts w:ascii="Arial" w:hAnsi="Arial" w:cs="Arial"/>
          <w:sz w:val="22"/>
          <w:szCs w:val="22"/>
          <w:lang w:val="en-GB"/>
        </w:rPr>
        <w:t>A number of difficulties arise in cross-border insolvencies, including as a result of differences in laws between States. Harmonisation of insolvency laws is pursued. In an attempt to bring the “cross-border” aspects and the “insolvency” aspects together, Fletcher asks three very pertinent questions. Discuss these pertinent questions / issues raised by Fletcher.</w:t>
      </w:r>
    </w:p>
    <w:p w:rsidR="009657DE" w:rsidRPr="00F43539" w:rsidRDefault="009657DE" w:rsidP="00F43539">
      <w:pPr>
        <w:jc w:val="both"/>
        <w:rPr>
          <w:rFonts w:ascii="Arial" w:hAnsi="Arial" w:cs="Arial"/>
          <w:sz w:val="22"/>
          <w:szCs w:val="22"/>
          <w:lang w:val="en-GB"/>
        </w:rPr>
      </w:pPr>
    </w:p>
    <w:p w:rsidR="00F43539" w:rsidRPr="009657DE" w:rsidRDefault="00F43539" w:rsidP="00F43539">
      <w:p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The difficulties in dealing with "cross-border insolvency problems" mainly arise from the following three situations: i) there is no global insolvency law system, ii) there is no global court to deal with cross-border insolvency matters, and iii) there is no common insolvency language among the different states. </w:t>
      </w:r>
    </w:p>
    <w:p w:rsidR="00F43539" w:rsidRPr="009657DE" w:rsidRDefault="00F43539" w:rsidP="00F43539">
      <w:pPr>
        <w:jc w:val="both"/>
        <w:rPr>
          <w:rFonts w:ascii="Arial" w:hAnsi="Arial" w:cs="Arial"/>
          <w:color w:val="767171" w:themeColor="background2" w:themeShade="80"/>
          <w:sz w:val="22"/>
          <w:szCs w:val="22"/>
          <w:lang w:val="en-GB"/>
        </w:rPr>
      </w:pPr>
    </w:p>
    <w:p w:rsidR="00F43539" w:rsidRPr="009657DE" w:rsidRDefault="00F43539" w:rsidP="00F43539">
      <w:p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 xml:space="preserve">Thus, at the national level it is easy to determine the elements of an insolvency process, such as when a company is in insolvency or which insolvency processes exist. However, at the international level these elements may vary and be different in each jurisdiction. Therefore, when there are elements of internationality it may be difficult to define, for example, the term "insolvency" and the procedure to be applied in the event of non-payment of a debt. In this regard, the following aspects, which can be dealt with on a state-by-state basis, take on greater </w:t>
      </w:r>
      <w:r w:rsidR="009855B2" w:rsidRPr="009657DE">
        <w:rPr>
          <w:rFonts w:ascii="Arial" w:hAnsi="Arial" w:cs="Arial"/>
          <w:color w:val="767171" w:themeColor="background2" w:themeShade="80"/>
          <w:sz w:val="22"/>
          <w:szCs w:val="22"/>
          <w:lang w:val="en-GB"/>
        </w:rPr>
        <w:t>importance:</w:t>
      </w:r>
      <w:r w:rsidRPr="009657DE">
        <w:rPr>
          <w:rFonts w:ascii="Arial" w:hAnsi="Arial" w:cs="Arial"/>
          <w:color w:val="767171" w:themeColor="background2" w:themeShade="80"/>
          <w:sz w:val="22"/>
          <w:szCs w:val="22"/>
          <w:lang w:val="en-GB"/>
        </w:rPr>
        <w:t xml:space="preserve"> i) creditor participation; ii) coordinated claims procedures; iii) priorities and preferences; avoidance powers; discharges; among others.</w:t>
      </w:r>
    </w:p>
    <w:p w:rsidR="00F43539" w:rsidRPr="009657DE" w:rsidRDefault="00F43539" w:rsidP="00F43539">
      <w:pPr>
        <w:jc w:val="both"/>
        <w:rPr>
          <w:rFonts w:ascii="Arial" w:hAnsi="Arial" w:cs="Arial"/>
          <w:color w:val="767171" w:themeColor="background2" w:themeShade="80"/>
          <w:sz w:val="22"/>
          <w:szCs w:val="22"/>
          <w:lang w:val="en-GB"/>
        </w:rPr>
      </w:pPr>
    </w:p>
    <w:p w:rsidR="00F43539" w:rsidRPr="009657DE" w:rsidRDefault="00F43539" w:rsidP="00F43539">
      <w:p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The conceptual differences of each state with respect to these aspects generate conflicts of laws in a cross-border insolvency process. These conflicts of laws are precisely the reason for the underlying problem of cross-border insolvencies. Therefore, many have defended the idea of "harmonization", even though in practice it is considered unlikely.</w:t>
      </w:r>
    </w:p>
    <w:p w:rsidR="00F43539" w:rsidRPr="009657DE" w:rsidRDefault="00F43539" w:rsidP="00F43539">
      <w:pPr>
        <w:jc w:val="both"/>
        <w:rPr>
          <w:rFonts w:ascii="Arial" w:hAnsi="Arial" w:cs="Arial"/>
          <w:color w:val="767171" w:themeColor="background2" w:themeShade="80"/>
          <w:sz w:val="22"/>
          <w:szCs w:val="22"/>
          <w:lang w:val="en-GB"/>
        </w:rPr>
      </w:pPr>
    </w:p>
    <w:p w:rsidR="00F43539" w:rsidRPr="009657DE" w:rsidRDefault="00F43539" w:rsidP="00F43539">
      <w:p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lang w:val="en-GB"/>
        </w:rPr>
        <w:t>In view of the above and with the intention of bringing together "cross-border" and "insolvency" aspects, Fletcher poses three questions:</w:t>
      </w:r>
    </w:p>
    <w:p w:rsidR="00F43539" w:rsidRPr="009657DE" w:rsidRDefault="00F43539" w:rsidP="00F43539">
      <w:pPr>
        <w:jc w:val="both"/>
        <w:rPr>
          <w:rFonts w:ascii="Arial" w:hAnsi="Arial" w:cs="Arial"/>
          <w:color w:val="767171" w:themeColor="background2" w:themeShade="80"/>
          <w:sz w:val="22"/>
          <w:szCs w:val="22"/>
          <w:lang w:val="en-GB"/>
        </w:rPr>
      </w:pPr>
    </w:p>
    <w:p w:rsidR="00F43539" w:rsidRPr="009657DE" w:rsidRDefault="00F43539" w:rsidP="009855B2">
      <w:pPr>
        <w:pStyle w:val="ListParagraph"/>
        <w:numPr>
          <w:ilvl w:val="0"/>
          <w:numId w:val="21"/>
        </w:num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u w:val="single"/>
          <w:lang w:val="en-GB"/>
        </w:rPr>
        <w:t>In which jurisdictions can insolvency proceedings be opened</w:t>
      </w:r>
      <w:r w:rsidRPr="009657DE">
        <w:rPr>
          <w:rFonts w:ascii="Arial" w:hAnsi="Arial" w:cs="Arial"/>
          <w:color w:val="767171" w:themeColor="background2" w:themeShade="80"/>
          <w:sz w:val="22"/>
          <w:szCs w:val="22"/>
          <w:lang w:val="en-GB"/>
        </w:rPr>
        <w:t xml:space="preserve">: </w:t>
      </w:r>
      <w:r w:rsidR="009855B2" w:rsidRPr="009657DE">
        <w:rPr>
          <w:rFonts w:ascii="Arial" w:hAnsi="Arial" w:cs="Arial"/>
          <w:color w:val="767171" w:themeColor="background2" w:themeShade="80"/>
          <w:sz w:val="22"/>
          <w:szCs w:val="22"/>
          <w:lang w:val="en-GB"/>
        </w:rPr>
        <w:t>T</w:t>
      </w:r>
      <w:r w:rsidRPr="009657DE">
        <w:rPr>
          <w:rFonts w:ascii="Arial" w:hAnsi="Arial" w:cs="Arial"/>
          <w:color w:val="767171" w:themeColor="background2" w:themeShade="80"/>
          <w:sz w:val="22"/>
          <w:szCs w:val="22"/>
          <w:lang w:val="en-GB"/>
        </w:rPr>
        <w:t xml:space="preserve">o resolve this issue it should be analysed whether a court can hear the insolvency process. For this, it is important to determinate the connection to the jurisdiction of the parties or the jurisdiction of the litigation, the location of the debtor's assets or administrators, among other issues. </w:t>
      </w:r>
    </w:p>
    <w:p w:rsidR="00F43539" w:rsidRPr="009657DE" w:rsidRDefault="00F43539" w:rsidP="00F43539">
      <w:pPr>
        <w:jc w:val="both"/>
        <w:rPr>
          <w:rFonts w:ascii="Arial" w:hAnsi="Arial" w:cs="Arial"/>
          <w:color w:val="767171" w:themeColor="background2" w:themeShade="80"/>
          <w:sz w:val="22"/>
          <w:szCs w:val="22"/>
          <w:lang w:val="en-GB"/>
        </w:rPr>
      </w:pPr>
    </w:p>
    <w:p w:rsidR="009855B2" w:rsidRPr="009657DE" w:rsidRDefault="00F43539" w:rsidP="009855B2">
      <w:pPr>
        <w:pStyle w:val="ListParagraph"/>
        <w:numPr>
          <w:ilvl w:val="0"/>
          <w:numId w:val="21"/>
        </w:num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u w:val="single"/>
          <w:lang w:val="en-GB"/>
        </w:rPr>
        <w:t>Which country's law should apply with respect to the different aspects of the case</w:t>
      </w:r>
      <w:r w:rsidRPr="009657DE">
        <w:rPr>
          <w:rFonts w:ascii="Arial" w:hAnsi="Arial" w:cs="Arial"/>
          <w:color w:val="767171" w:themeColor="background2" w:themeShade="80"/>
          <w:sz w:val="22"/>
          <w:szCs w:val="22"/>
          <w:lang w:val="en-GB"/>
        </w:rPr>
        <w:t>: In relation to this question, when the local court has determined that it will hear the insolvency process, it must decide which law will apply. In this regard, each state may have different rules regarding the law to be applied. Thus some will be determined depending on whether any of the parties claim to use foreign law. On the other hand, other jurisdictions will take this issue into account whether or not it is alleged by either party.</w:t>
      </w:r>
    </w:p>
    <w:p w:rsidR="009855B2" w:rsidRPr="009657DE" w:rsidRDefault="009855B2" w:rsidP="009855B2">
      <w:pPr>
        <w:pStyle w:val="ListParagraph"/>
        <w:ind w:left="1080"/>
        <w:jc w:val="both"/>
        <w:rPr>
          <w:rFonts w:ascii="Arial" w:hAnsi="Arial" w:cs="Arial"/>
          <w:color w:val="767171" w:themeColor="background2" w:themeShade="80"/>
          <w:sz w:val="22"/>
          <w:szCs w:val="22"/>
          <w:lang w:val="en-GB"/>
        </w:rPr>
      </w:pPr>
    </w:p>
    <w:p w:rsidR="00F43539" w:rsidRPr="009657DE" w:rsidRDefault="00F43539" w:rsidP="009855B2">
      <w:pPr>
        <w:pStyle w:val="ListParagraph"/>
        <w:numPr>
          <w:ilvl w:val="0"/>
          <w:numId w:val="21"/>
        </w:numPr>
        <w:jc w:val="both"/>
        <w:rPr>
          <w:rFonts w:ascii="Arial" w:hAnsi="Arial" w:cs="Arial"/>
          <w:color w:val="767171" w:themeColor="background2" w:themeShade="80"/>
          <w:sz w:val="22"/>
          <w:szCs w:val="22"/>
          <w:lang w:val="en-GB"/>
        </w:rPr>
      </w:pPr>
      <w:r w:rsidRPr="009657DE">
        <w:rPr>
          <w:rFonts w:ascii="Arial" w:hAnsi="Arial" w:cs="Arial"/>
          <w:color w:val="767171" w:themeColor="background2" w:themeShade="80"/>
          <w:sz w:val="22"/>
          <w:szCs w:val="22"/>
          <w:u w:val="single"/>
          <w:lang w:val="en-GB"/>
        </w:rPr>
        <w:t>What international effects will be given to proceedings conducted in a particular forum (including enforcement issues)</w:t>
      </w:r>
      <w:r w:rsidRPr="009657DE">
        <w:rPr>
          <w:rFonts w:ascii="Arial" w:hAnsi="Arial" w:cs="Arial"/>
          <w:color w:val="767171" w:themeColor="background2" w:themeShade="80"/>
          <w:sz w:val="22"/>
          <w:szCs w:val="22"/>
          <w:lang w:val="en-GB"/>
        </w:rPr>
        <w:t>: In relation to this question, the court that has rendered the judgment, the type of judgment and the effect of the judgment, i.e. its "recognition" and "enforcement" or "effect", must be determined. Thus, for example, it will be important to determine whether it is a judgment initiating insolvency proceedings against a debtor or an order during the course of insolvency proceedings.</w:t>
      </w:r>
    </w:p>
    <w:p w:rsidR="00F43539" w:rsidRPr="00B6280A" w:rsidRDefault="00F43539" w:rsidP="00F43539">
      <w:pPr>
        <w:jc w:val="both"/>
        <w:rPr>
          <w:rFonts w:ascii="Arial" w:hAnsi="Arial" w:cs="Arial"/>
          <w:sz w:val="22"/>
          <w:szCs w:val="22"/>
          <w:lang w:val="en-GB"/>
        </w:rPr>
      </w:pPr>
    </w:p>
    <w:p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rsidR="00DF75F8" w:rsidRPr="00205B31" w:rsidRDefault="00DF75F8" w:rsidP="00275182">
      <w:pPr>
        <w:widowControl w:val="0"/>
        <w:ind w:left="720" w:hanging="720"/>
        <w:jc w:val="both"/>
        <w:rPr>
          <w:rFonts w:ascii="Arial" w:hAnsi="Arial" w:cs="Arial"/>
          <w:sz w:val="22"/>
          <w:szCs w:val="22"/>
          <w:shd w:val="clear" w:color="auto" w:fill="FFFFFF"/>
          <w:lang w:val="en-GB"/>
        </w:rPr>
      </w:pPr>
    </w:p>
    <w:p w:rsidR="001131C6" w:rsidRPr="00205B31" w:rsidRDefault="00EE7278" w:rsidP="00275182">
      <w:pPr>
        <w:pStyle w:val="INSOLstyletext"/>
        <w:widowControl w:val="0"/>
        <w:ind w:left="0"/>
        <w:jc w:val="both"/>
      </w:pPr>
      <w:bookmarkStart w:id="59" w:name="OLE_LINK71"/>
      <w:bookmarkStart w:id="60" w:name="OLE_LINK72"/>
      <w:bookmarkStart w:id="61" w:name="OLE_LINK76"/>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rsidR="001131C6" w:rsidRPr="00205B31" w:rsidRDefault="001131C6" w:rsidP="00A8485D">
      <w:pPr>
        <w:pStyle w:val="INSOLstyletext"/>
        <w:jc w:val="both"/>
      </w:pPr>
    </w:p>
    <w:p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rsidR="001131C6" w:rsidRPr="00205B31" w:rsidRDefault="001131C6" w:rsidP="001131C6">
      <w:pPr>
        <w:rPr>
          <w:rFonts w:ascii="Arial" w:hAnsi="Arial" w:cs="Arial"/>
          <w:sz w:val="22"/>
          <w:szCs w:val="22"/>
          <w:lang w:val="en-GB"/>
        </w:rPr>
      </w:pPr>
      <w:bookmarkStart w:id="62" w:name="OLE_LINK73"/>
      <w:bookmarkStart w:id="63" w:name="OLE_LINK74"/>
      <w:bookmarkEnd w:id="59"/>
      <w:bookmarkEnd w:id="60"/>
    </w:p>
    <w:p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bookmarkEnd w:id="61"/>
    <w:bookmarkEnd w:id="62"/>
    <w:bookmarkEnd w:id="63"/>
    <w:p w:rsidR="00DF75F8" w:rsidRPr="00205B31" w:rsidRDefault="00DF75F8" w:rsidP="001131C6">
      <w:pPr>
        <w:jc w:val="both"/>
        <w:rPr>
          <w:rFonts w:ascii="Arial" w:hAnsi="Arial" w:cs="Arial"/>
          <w:sz w:val="22"/>
          <w:szCs w:val="22"/>
          <w:lang w:val="en-GB"/>
        </w:rPr>
      </w:pPr>
    </w:p>
    <w:p w:rsidR="00704155" w:rsidRPr="00641C3F" w:rsidRDefault="00704155" w:rsidP="00704155">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With respect to the above quotation, the cross-border insolvency case of Maxwell Communications Corporation plc in 1991 stands out.</w:t>
      </w:r>
    </w:p>
    <w:p w:rsidR="0076008B" w:rsidRPr="00641C3F" w:rsidRDefault="0076008B" w:rsidP="00704155">
      <w:pPr>
        <w:jc w:val="both"/>
        <w:rPr>
          <w:rFonts w:ascii="Arial" w:hAnsi="Arial" w:cs="Arial"/>
          <w:color w:val="767171" w:themeColor="background2" w:themeShade="80"/>
          <w:sz w:val="22"/>
          <w:szCs w:val="22"/>
          <w:lang w:val="en-GB"/>
        </w:rPr>
      </w:pPr>
    </w:p>
    <w:p w:rsidR="00704155" w:rsidRPr="00641C3F" w:rsidRDefault="00704155" w:rsidP="00704155">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In this case, two main insolvency proceedings were filed concurrently by the same debtor. One was being conducted in the United States under Chapter 11 proceedings and the other in England. An insolvency representative was appointed in each of these countries. </w:t>
      </w:r>
    </w:p>
    <w:p w:rsidR="0076008B" w:rsidRPr="00641C3F" w:rsidRDefault="0076008B" w:rsidP="00704155">
      <w:pPr>
        <w:jc w:val="both"/>
        <w:rPr>
          <w:rFonts w:ascii="Arial" w:hAnsi="Arial" w:cs="Arial"/>
          <w:color w:val="767171" w:themeColor="background2" w:themeShade="80"/>
          <w:sz w:val="22"/>
          <w:szCs w:val="22"/>
          <w:lang w:val="en-GB"/>
        </w:rPr>
      </w:pPr>
    </w:p>
    <w:p w:rsidR="00704155" w:rsidRPr="00641C3F" w:rsidRDefault="00704155" w:rsidP="00704155">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Taking into account the existence of the two proceedings, the judges in each of these countries (United States and England) proposed the idea of an insolvency agreement between the two insolvency administrators, with the objective of resolving conflicts and facilitating the exchange of information.</w:t>
      </w:r>
    </w:p>
    <w:p w:rsidR="00704155" w:rsidRPr="00641C3F" w:rsidRDefault="00704155" w:rsidP="00704155">
      <w:pPr>
        <w:jc w:val="both"/>
        <w:rPr>
          <w:rFonts w:ascii="Arial" w:hAnsi="Arial" w:cs="Arial"/>
          <w:color w:val="767171" w:themeColor="background2" w:themeShade="80"/>
          <w:sz w:val="22"/>
          <w:szCs w:val="22"/>
          <w:lang w:val="en-GB"/>
        </w:rPr>
      </w:pPr>
    </w:p>
    <w:p w:rsidR="00704155" w:rsidRPr="00641C3F" w:rsidRDefault="00704155" w:rsidP="00704155">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This agreement was implemented with two main objectives: (i) to maximize the value of the debtor's assets and (ii) to harmonize procedures to minimize costs, waste and jurisdictional conflicts. </w:t>
      </w:r>
      <w:r w:rsidR="00942F87" w:rsidRPr="00641C3F">
        <w:rPr>
          <w:rFonts w:ascii="Arial" w:hAnsi="Arial" w:cs="Arial"/>
          <w:color w:val="767171" w:themeColor="background2" w:themeShade="80"/>
          <w:sz w:val="22"/>
          <w:szCs w:val="22"/>
          <w:lang w:val="en-GB"/>
        </w:rPr>
        <w:t>Whit the above propose, t</w:t>
      </w:r>
      <w:r w:rsidRPr="00641C3F">
        <w:rPr>
          <w:rFonts w:ascii="Arial" w:hAnsi="Arial" w:cs="Arial"/>
          <w:color w:val="767171" w:themeColor="background2" w:themeShade="80"/>
          <w:sz w:val="22"/>
          <w:szCs w:val="22"/>
          <w:lang w:val="en-GB"/>
        </w:rPr>
        <w:t xml:space="preserve">he parties agreed: </w:t>
      </w:r>
    </w:p>
    <w:p w:rsidR="00704155" w:rsidRPr="00641C3F" w:rsidRDefault="00704155" w:rsidP="00704155">
      <w:pPr>
        <w:jc w:val="both"/>
        <w:rPr>
          <w:rFonts w:ascii="Arial" w:hAnsi="Arial" w:cs="Arial"/>
          <w:color w:val="767171" w:themeColor="background2" w:themeShade="80"/>
          <w:sz w:val="22"/>
          <w:szCs w:val="22"/>
          <w:lang w:val="en-GB"/>
        </w:rPr>
      </w:pPr>
    </w:p>
    <w:p w:rsidR="00704155" w:rsidRPr="00641C3F" w:rsidRDefault="00704155" w:rsidP="00704155">
      <w:pPr>
        <w:pStyle w:val="ListParagraph"/>
        <w:numPr>
          <w:ilvl w:val="0"/>
          <w:numId w:val="23"/>
        </w:num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That the U.S. court would defer to the English procedure, once it was determined that certain criteria were met.</w:t>
      </w:r>
    </w:p>
    <w:p w:rsidR="00942F87" w:rsidRPr="00641C3F" w:rsidRDefault="00942F87" w:rsidP="00942F87">
      <w:pPr>
        <w:pStyle w:val="ListParagraph"/>
        <w:jc w:val="both"/>
        <w:rPr>
          <w:rFonts w:ascii="Arial" w:hAnsi="Arial" w:cs="Arial"/>
          <w:color w:val="767171" w:themeColor="background2" w:themeShade="80"/>
          <w:sz w:val="22"/>
          <w:szCs w:val="22"/>
          <w:lang w:val="en-GB"/>
        </w:rPr>
      </w:pPr>
    </w:p>
    <w:p w:rsidR="00704155" w:rsidRPr="00641C3F" w:rsidRDefault="00704155" w:rsidP="00704155">
      <w:pPr>
        <w:pStyle w:val="ListParagraph"/>
        <w:numPr>
          <w:ilvl w:val="0"/>
          <w:numId w:val="23"/>
        </w:num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To maintain the management of the company </w:t>
      </w:r>
      <w:r w:rsidR="00942F87" w:rsidRPr="00641C3F">
        <w:rPr>
          <w:rFonts w:ascii="Arial" w:hAnsi="Arial" w:cs="Arial"/>
          <w:color w:val="767171" w:themeColor="background2" w:themeShade="80"/>
          <w:sz w:val="22"/>
          <w:szCs w:val="22"/>
          <w:lang w:val="en-GB"/>
        </w:rPr>
        <w:t xml:space="preserve">(debtor) </w:t>
      </w:r>
      <w:r w:rsidRPr="00641C3F">
        <w:rPr>
          <w:rFonts w:ascii="Arial" w:hAnsi="Arial" w:cs="Arial"/>
          <w:color w:val="767171" w:themeColor="background2" w:themeShade="80"/>
          <w:sz w:val="22"/>
          <w:szCs w:val="22"/>
          <w:lang w:val="en-GB"/>
        </w:rPr>
        <w:t xml:space="preserve">in order to maintain the going concern value of the company. </w:t>
      </w:r>
    </w:p>
    <w:p w:rsidR="00942F87" w:rsidRPr="00641C3F" w:rsidRDefault="00942F87" w:rsidP="00942F87">
      <w:pPr>
        <w:pStyle w:val="ListParagraph"/>
        <w:jc w:val="both"/>
        <w:rPr>
          <w:rFonts w:ascii="Arial" w:hAnsi="Arial" w:cs="Arial"/>
          <w:color w:val="767171" w:themeColor="background2" w:themeShade="80"/>
          <w:sz w:val="22"/>
          <w:szCs w:val="22"/>
          <w:lang w:val="en-GB"/>
        </w:rPr>
      </w:pPr>
    </w:p>
    <w:p w:rsidR="00704155" w:rsidRPr="00641C3F" w:rsidRDefault="00704155" w:rsidP="00704155">
      <w:pPr>
        <w:pStyle w:val="ListParagraph"/>
        <w:numPr>
          <w:ilvl w:val="0"/>
          <w:numId w:val="23"/>
        </w:num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That the English directors, with the approval of the American directors, could select new and independent directors, incur debts; and undertake any major transaction on behalf of the debtor company. However, they were previously authorized to undertake "minor" operations.</w:t>
      </w:r>
    </w:p>
    <w:p w:rsidR="00704155" w:rsidRPr="00641C3F" w:rsidRDefault="00704155" w:rsidP="00704155">
      <w:pPr>
        <w:ind w:left="360"/>
        <w:jc w:val="both"/>
        <w:rPr>
          <w:rFonts w:ascii="Arial" w:hAnsi="Arial" w:cs="Arial"/>
          <w:color w:val="767171" w:themeColor="background2" w:themeShade="80"/>
          <w:sz w:val="22"/>
          <w:szCs w:val="22"/>
          <w:lang w:val="en-GB"/>
        </w:rPr>
      </w:pPr>
    </w:p>
    <w:p w:rsidR="00704155" w:rsidRPr="00641C3F" w:rsidRDefault="00704155" w:rsidP="00704155">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This agreement was approved by the courts of the respective states.</w:t>
      </w:r>
    </w:p>
    <w:p w:rsidR="00704155" w:rsidRPr="00641C3F" w:rsidRDefault="00704155" w:rsidP="00704155">
      <w:pPr>
        <w:jc w:val="both"/>
        <w:rPr>
          <w:rFonts w:ascii="Arial" w:hAnsi="Arial" w:cs="Arial"/>
          <w:color w:val="767171" w:themeColor="background2" w:themeShade="80"/>
          <w:sz w:val="22"/>
          <w:szCs w:val="22"/>
          <w:lang w:val="en-GB"/>
        </w:rPr>
      </w:pPr>
    </w:p>
    <w:p w:rsidR="00704155" w:rsidRPr="00641C3F" w:rsidRDefault="00704155" w:rsidP="00704155">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The issues that were not regulated in this agreement were resolved during the course of the insolvency process, and with a subsequent agreement that expanded the initial agreement.</w:t>
      </w:r>
    </w:p>
    <w:p w:rsidR="0076008B" w:rsidRPr="00641C3F" w:rsidRDefault="0076008B" w:rsidP="00704155">
      <w:pPr>
        <w:jc w:val="both"/>
        <w:rPr>
          <w:rFonts w:ascii="Arial" w:hAnsi="Arial" w:cs="Arial"/>
          <w:color w:val="767171" w:themeColor="background2" w:themeShade="80"/>
          <w:sz w:val="22"/>
          <w:szCs w:val="22"/>
          <w:lang w:val="en-GB"/>
        </w:rPr>
      </w:pPr>
    </w:p>
    <w:p w:rsidR="007D7C92" w:rsidRPr="00641C3F" w:rsidRDefault="00704155" w:rsidP="00704155">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This case is an example of how the parties voluntarily established a way to coordinate the two existing insolvency processes. It was also cited in the UNCITRAL Practice Guide on Cross-Border Insolvency Cooperation, adopted on July 1, 2009, as a practical case of how cooperation and communication can solve problems in cross-border insolvency cases. The above, without affecting the independence of the courts, but reaffirming the principle of comity.</w:t>
      </w:r>
    </w:p>
    <w:p w:rsidR="00275182" w:rsidRPr="00205B31" w:rsidRDefault="00275182" w:rsidP="00B7193E">
      <w:pPr>
        <w:jc w:val="both"/>
        <w:rPr>
          <w:rFonts w:ascii="Arial" w:hAnsi="Arial" w:cs="Arial"/>
          <w:bCs/>
          <w:sz w:val="22"/>
          <w:szCs w:val="22"/>
          <w:lang w:val="en-GB"/>
        </w:rPr>
      </w:pPr>
    </w:p>
    <w:p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rsidR="0009471C" w:rsidRPr="00205B31" w:rsidRDefault="0009471C" w:rsidP="00B7193E">
      <w:pPr>
        <w:autoSpaceDE w:val="0"/>
        <w:autoSpaceDN w:val="0"/>
        <w:adjustRightInd w:val="0"/>
        <w:jc w:val="both"/>
        <w:rPr>
          <w:rFonts w:ascii="Arial" w:hAnsi="Arial" w:cs="Arial"/>
          <w:sz w:val="22"/>
          <w:szCs w:val="22"/>
          <w:lang w:val="en-GB"/>
        </w:rPr>
      </w:pPr>
    </w:p>
    <w:p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bookmarkStart w:id="64" w:name="OLE_LINK80"/>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rsidR="0009471C" w:rsidRPr="00205B31" w:rsidRDefault="0009471C" w:rsidP="006D564C">
      <w:pPr>
        <w:jc w:val="both"/>
        <w:rPr>
          <w:rFonts w:ascii="Arial" w:hAnsi="Arial" w:cs="Arial"/>
          <w:sz w:val="22"/>
          <w:szCs w:val="22"/>
          <w:lang w:val="en-GB"/>
        </w:rPr>
      </w:pPr>
    </w:p>
    <w:p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bookmarkEnd w:id="64"/>
    <w:p w:rsidR="009B0723" w:rsidRPr="00205B31" w:rsidRDefault="009B0723" w:rsidP="006D564C">
      <w:pPr>
        <w:autoSpaceDE w:val="0"/>
        <w:autoSpaceDN w:val="0"/>
        <w:adjustRightInd w:val="0"/>
        <w:jc w:val="both"/>
        <w:rPr>
          <w:rFonts w:ascii="Arial" w:hAnsi="Arial" w:cs="Arial"/>
          <w:sz w:val="22"/>
          <w:szCs w:val="22"/>
          <w:lang w:val="en-GB"/>
        </w:rPr>
      </w:pPr>
    </w:p>
    <w:p w:rsidR="002F75A3" w:rsidRPr="00205B31" w:rsidRDefault="009B0723" w:rsidP="006D564C">
      <w:pPr>
        <w:jc w:val="both"/>
        <w:rPr>
          <w:rFonts w:ascii="Arial" w:hAnsi="Arial" w:cs="Arial"/>
          <w:sz w:val="22"/>
          <w:szCs w:val="22"/>
          <w:lang w:val="en-GB"/>
        </w:rPr>
      </w:pPr>
      <w:bookmarkStart w:id="65"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rsidR="002F75A3" w:rsidRPr="00205B31" w:rsidRDefault="002F75A3" w:rsidP="006D564C">
      <w:pPr>
        <w:jc w:val="both"/>
        <w:rPr>
          <w:rFonts w:ascii="Arial" w:hAnsi="Arial" w:cs="Arial"/>
          <w:sz w:val="22"/>
          <w:szCs w:val="22"/>
          <w:lang w:val="en-GB"/>
        </w:rPr>
      </w:pPr>
    </w:p>
    <w:p w:rsidR="00EC549E" w:rsidRPr="00205B31" w:rsidRDefault="00EC549E" w:rsidP="006D564C">
      <w:pPr>
        <w:jc w:val="both"/>
        <w:rPr>
          <w:rFonts w:ascii="Arial" w:hAnsi="Arial" w:cs="Arial"/>
          <w:sz w:val="22"/>
          <w:szCs w:val="22"/>
          <w:lang w:val="en-GB"/>
        </w:rPr>
      </w:pPr>
      <w:bookmarkStart w:id="66" w:name="OLE_LINK81"/>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rsidR="00EC549E" w:rsidRPr="00205B31" w:rsidRDefault="00EC549E" w:rsidP="006D564C">
      <w:pPr>
        <w:jc w:val="both"/>
        <w:rPr>
          <w:rFonts w:ascii="Arial" w:hAnsi="Arial" w:cs="Arial"/>
          <w:sz w:val="22"/>
          <w:szCs w:val="22"/>
          <w:lang w:val="en-GB"/>
        </w:rPr>
      </w:pPr>
    </w:p>
    <w:p w:rsidR="00EC549E" w:rsidRPr="00205B31" w:rsidRDefault="00EC549E" w:rsidP="006D564C">
      <w:pPr>
        <w:jc w:val="both"/>
        <w:rPr>
          <w:rFonts w:ascii="Arial" w:hAnsi="Arial" w:cs="Arial"/>
          <w:sz w:val="22"/>
          <w:szCs w:val="22"/>
          <w:lang w:val="en-GB"/>
        </w:rPr>
      </w:pPr>
      <w:bookmarkStart w:id="67" w:name="OLE_LINK86"/>
      <w:bookmarkStart w:id="68" w:name="OLE_LINK87"/>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bookmarkEnd w:id="66"/>
    <w:bookmarkEnd w:id="67"/>
    <w:bookmarkEnd w:id="68"/>
    <w:p w:rsidR="00BA1648" w:rsidRPr="00641C3F" w:rsidRDefault="00BA1648" w:rsidP="006D564C">
      <w:pPr>
        <w:jc w:val="both"/>
        <w:rPr>
          <w:rFonts w:ascii="Arial" w:hAnsi="Arial" w:cs="Arial"/>
          <w:color w:val="767171" w:themeColor="background2" w:themeShade="80"/>
          <w:sz w:val="22"/>
          <w:szCs w:val="22"/>
          <w:lang w:val="en-GB"/>
        </w:rPr>
      </w:pPr>
    </w:p>
    <w:p w:rsidR="00D47F06" w:rsidRPr="00641C3F" w:rsidRDefault="00D47F06" w:rsidP="00D47F06">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First of all, it is worth noting that "European Insolvency Regulation Recast" is the law governing insolvency in the European Union. This law was formally adopted in 2000, however it has been slightly amended in 2015 (applicable since mid-2017). </w:t>
      </w:r>
    </w:p>
    <w:p w:rsidR="00D47F06" w:rsidRPr="00641C3F" w:rsidRDefault="00D47F06" w:rsidP="00D47F06">
      <w:pPr>
        <w:jc w:val="both"/>
        <w:rPr>
          <w:rFonts w:ascii="Arial" w:hAnsi="Arial" w:cs="Arial"/>
          <w:color w:val="767171" w:themeColor="background2" w:themeShade="80"/>
          <w:sz w:val="22"/>
          <w:szCs w:val="22"/>
          <w:lang w:val="en-GB"/>
        </w:rPr>
      </w:pPr>
    </w:p>
    <w:p w:rsidR="00D47F06" w:rsidRPr="00641C3F" w:rsidRDefault="00D47F06" w:rsidP="00D47F06">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In relation to the application of this law for the case under study, below presented the points to take into account that I have extracted from the case raised:</w:t>
      </w:r>
    </w:p>
    <w:p w:rsidR="00D47F06" w:rsidRPr="00641C3F" w:rsidRDefault="00D47F06" w:rsidP="00D47F06">
      <w:pPr>
        <w:jc w:val="both"/>
        <w:rPr>
          <w:rFonts w:ascii="Arial" w:hAnsi="Arial" w:cs="Arial"/>
          <w:color w:val="767171" w:themeColor="background2" w:themeShade="80"/>
          <w:sz w:val="22"/>
          <w:szCs w:val="22"/>
          <w:lang w:val="en-GB"/>
        </w:rPr>
      </w:pPr>
    </w:p>
    <w:p w:rsidR="00D47F06" w:rsidRPr="00641C3F" w:rsidRDefault="00D47F06" w:rsidP="00D47F06">
      <w:pPr>
        <w:pStyle w:val="ListParagraph"/>
        <w:numPr>
          <w:ilvl w:val="0"/>
          <w:numId w:val="25"/>
        </w:num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Rydell has offices in the UK and throughout Europe. </w:t>
      </w:r>
    </w:p>
    <w:p w:rsidR="00D47F06" w:rsidRPr="00641C3F" w:rsidRDefault="00D47F06" w:rsidP="00D47F06">
      <w:pPr>
        <w:pStyle w:val="ListParagraph"/>
        <w:numPr>
          <w:ilvl w:val="0"/>
          <w:numId w:val="25"/>
        </w:num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The Rydell´s COMI is the UK. </w:t>
      </w:r>
    </w:p>
    <w:p w:rsidR="00D47F06" w:rsidRPr="00641C3F" w:rsidRDefault="00D47F06" w:rsidP="00D47F06">
      <w:pPr>
        <w:pStyle w:val="ListParagraph"/>
        <w:numPr>
          <w:ilvl w:val="0"/>
          <w:numId w:val="25"/>
        </w:num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Fernz which is incorporated in a country in Europe that is a member of the EU. </w:t>
      </w:r>
    </w:p>
    <w:p w:rsidR="00D47F06" w:rsidRPr="00641C3F" w:rsidRDefault="00D47F06" w:rsidP="00D47F06">
      <w:pPr>
        <w:pStyle w:val="ListParagraph"/>
        <w:numPr>
          <w:ilvl w:val="0"/>
          <w:numId w:val="25"/>
        </w:num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Fernz has not commenced proceedings to recovering unpaid debts from Rydell.</w:t>
      </w:r>
    </w:p>
    <w:p w:rsidR="00D47F06" w:rsidRPr="00641C3F" w:rsidRDefault="00D47F06" w:rsidP="00D47F06">
      <w:pPr>
        <w:pStyle w:val="ListParagraph"/>
        <w:numPr>
          <w:ilvl w:val="0"/>
          <w:numId w:val="25"/>
        </w:num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There are a number of other creditors owed money by Rydell, who are located throughout different countries in Europe which are all members of the European Union.</w:t>
      </w:r>
    </w:p>
    <w:p w:rsidR="00D47F06" w:rsidRPr="00641C3F" w:rsidRDefault="00D47F06" w:rsidP="00D47F06">
      <w:pPr>
        <w:pStyle w:val="ListParagraph"/>
        <w:numPr>
          <w:ilvl w:val="0"/>
          <w:numId w:val="25"/>
        </w:num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An insolvency proceeding against Rydell was opened in the UK by a minor creditor on 18 June 2020. </w:t>
      </w:r>
    </w:p>
    <w:p w:rsidR="00D47F06" w:rsidRPr="00641C3F" w:rsidRDefault="00D47F06" w:rsidP="00D47F06">
      <w:pPr>
        <w:pStyle w:val="ListParagraph"/>
        <w:numPr>
          <w:ilvl w:val="0"/>
          <w:numId w:val="25"/>
        </w:num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A month later, Fernz was considering also opening proceedings in another country in Europe which was a member of the European Union.</w:t>
      </w:r>
    </w:p>
    <w:p w:rsidR="00D47F06" w:rsidRPr="00641C3F" w:rsidRDefault="00D47F06" w:rsidP="00D47F06">
      <w:pPr>
        <w:pStyle w:val="ListParagraph"/>
        <w:numPr>
          <w:ilvl w:val="0"/>
          <w:numId w:val="25"/>
        </w:num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There are no other insolvency proceedings known to have been initiated against Rydell.</w:t>
      </w:r>
    </w:p>
    <w:p w:rsidR="00D47F06" w:rsidRPr="00641C3F" w:rsidRDefault="00D47F06" w:rsidP="00D47F06">
      <w:pPr>
        <w:jc w:val="both"/>
        <w:rPr>
          <w:rFonts w:ascii="Arial" w:hAnsi="Arial" w:cs="Arial"/>
          <w:color w:val="767171" w:themeColor="background2" w:themeShade="80"/>
          <w:sz w:val="22"/>
          <w:szCs w:val="22"/>
          <w:lang w:val="en-GB"/>
        </w:rPr>
      </w:pPr>
    </w:p>
    <w:p w:rsidR="00D47F06" w:rsidRPr="00641C3F" w:rsidRDefault="00D47F06" w:rsidP="00D47F06">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In view of the above, it should be recalled that the UK ceased to be a member of the EU at 23:00 on 31 December 2020. However, the Recast Insolvency Regulation will continue to apply to insolvencies where the main proceedings were opened before the expiry of the transitional period (being 11pm on 31 December 2020). Thus, as the insolvency proceedings against Rydell in the UK commenced on June 18, 2020, the European Insolvency Regulation Recast will continue to govern such insolvency proceedings.</w:t>
      </w:r>
    </w:p>
    <w:p w:rsidR="00D47F06" w:rsidRPr="00641C3F" w:rsidRDefault="00D47F06" w:rsidP="00D47F06">
      <w:pPr>
        <w:jc w:val="both"/>
        <w:rPr>
          <w:rFonts w:ascii="Arial" w:hAnsi="Arial" w:cs="Arial"/>
          <w:color w:val="767171" w:themeColor="background2" w:themeShade="80"/>
          <w:sz w:val="22"/>
          <w:szCs w:val="22"/>
          <w:lang w:val="en-GB"/>
        </w:rPr>
      </w:pPr>
    </w:p>
    <w:p w:rsidR="00D47F06" w:rsidRPr="00641C3F" w:rsidRDefault="00D47F06" w:rsidP="00D47F06">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This regulation establishes that the courts of a Member State in which the "center of the debtor's main interests" (COMI) is located will have primary jurisdiction to conduct the insolvency proceedings. Thus, since Rydell's COMI is the UK, the insolvency proceedings will have the UK as the court with primary jurisdiction.</w:t>
      </w:r>
    </w:p>
    <w:p w:rsidR="00D47F06" w:rsidRPr="00641C3F" w:rsidRDefault="00D47F06" w:rsidP="00D47F06">
      <w:pPr>
        <w:jc w:val="both"/>
        <w:rPr>
          <w:rFonts w:ascii="Arial" w:hAnsi="Arial" w:cs="Arial"/>
          <w:color w:val="767171" w:themeColor="background2" w:themeShade="80"/>
          <w:sz w:val="22"/>
          <w:szCs w:val="22"/>
          <w:lang w:val="en-GB"/>
        </w:rPr>
      </w:pPr>
    </w:p>
    <w:p w:rsidR="00D47F06" w:rsidRPr="00641C3F" w:rsidRDefault="00D47F06" w:rsidP="00D47F06">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However, the EIR also allows for the possibility of opening subsidiary territorial proceedings in other EU member states. These are allowed when the debtor has an establishment (understood as "any place of operations... where the debtor exercises a non-transitory economic activity with human means and assets). This being the case, since Rydell has offices throughout Europe, it would be possible for other creditors located in another country in Europe and where Rydell has offices to initiate these subsidiary territorial proceedings.</w:t>
      </w:r>
    </w:p>
    <w:p w:rsidR="00D47F06" w:rsidRPr="00641C3F" w:rsidRDefault="00D47F06" w:rsidP="00D47F06">
      <w:pPr>
        <w:jc w:val="both"/>
        <w:rPr>
          <w:rFonts w:ascii="Arial" w:hAnsi="Arial" w:cs="Arial"/>
          <w:color w:val="767171" w:themeColor="background2" w:themeShade="80"/>
          <w:sz w:val="22"/>
          <w:szCs w:val="22"/>
          <w:lang w:val="en-GB"/>
        </w:rPr>
      </w:pPr>
    </w:p>
    <w:p w:rsidR="00D47F06" w:rsidRPr="00641C3F" w:rsidRDefault="00D47F06" w:rsidP="00D47F06">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Thus, Fernz will have to determine whether in the country where it wishes to initiate insolvency proceedings against Rydell, Rydell has establishments. If it does have establishments there, it will be able to commence the insolvency proceedings as a subsidiary proceeding to the insolvency proceedings in the UK (as the main court).</w:t>
      </w:r>
    </w:p>
    <w:p w:rsidR="00843B60" w:rsidRPr="00641C3F" w:rsidRDefault="00843B60" w:rsidP="00D47F06">
      <w:pPr>
        <w:jc w:val="both"/>
        <w:rPr>
          <w:rFonts w:ascii="Arial" w:hAnsi="Arial" w:cs="Arial"/>
          <w:color w:val="767171" w:themeColor="background2" w:themeShade="80"/>
          <w:sz w:val="22"/>
          <w:szCs w:val="22"/>
          <w:lang w:val="en-GB"/>
        </w:rPr>
      </w:pPr>
    </w:p>
    <w:p w:rsidR="00D47F06" w:rsidRPr="00641C3F" w:rsidRDefault="00D47F06" w:rsidP="00D47F06">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In the event that Fernz and other creditors located in another European country initiate these subsidiary territorial proceedings, this proceeding will be called secondary. This is because it is initiated after the adjudication of the bankruptcy in the State with the center of main interests, in this case the UK.</w:t>
      </w:r>
    </w:p>
    <w:p w:rsidR="00D47F06" w:rsidRDefault="00D47F06" w:rsidP="00D47F06">
      <w:pPr>
        <w:jc w:val="both"/>
        <w:rPr>
          <w:rFonts w:ascii="Arial" w:hAnsi="Arial" w:cs="Arial"/>
          <w:sz w:val="22"/>
          <w:szCs w:val="22"/>
          <w:lang w:val="en-GB"/>
        </w:rPr>
      </w:pPr>
    </w:p>
    <w:p w:rsidR="00D47F06" w:rsidRDefault="00D47F06" w:rsidP="00D47F06">
      <w:pPr>
        <w:jc w:val="both"/>
        <w:rPr>
          <w:rFonts w:ascii="Arial" w:hAnsi="Arial" w:cs="Arial"/>
          <w:color w:val="7B7B7B" w:themeColor="accent3" w:themeShade="BF"/>
          <w:sz w:val="22"/>
          <w:szCs w:val="22"/>
          <w:lang w:val="en-GB"/>
        </w:rPr>
      </w:pPr>
    </w:p>
    <w:p w:rsidR="002F75A3" w:rsidRPr="00205B31" w:rsidRDefault="009B0723" w:rsidP="00D47F06">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rsidR="002F75A3" w:rsidRPr="00205B31" w:rsidRDefault="002F75A3" w:rsidP="00B7193E">
      <w:pPr>
        <w:jc w:val="both"/>
        <w:rPr>
          <w:rFonts w:ascii="Arial" w:hAnsi="Arial" w:cs="Arial"/>
          <w:b/>
          <w:bCs/>
          <w:sz w:val="22"/>
          <w:szCs w:val="22"/>
          <w:lang w:val="en-GB"/>
        </w:rPr>
      </w:pPr>
      <w:bookmarkStart w:id="69" w:name="OLE_LINK110"/>
      <w:bookmarkStart w:id="70" w:name="OLE_LINK111"/>
    </w:p>
    <w:p w:rsidR="005A2152" w:rsidRPr="00205B31" w:rsidRDefault="00E37049" w:rsidP="00C45A03">
      <w:pPr>
        <w:jc w:val="both"/>
        <w:rPr>
          <w:rFonts w:ascii="Arial" w:hAnsi="Arial" w:cs="Arial"/>
          <w:sz w:val="22"/>
          <w:szCs w:val="22"/>
          <w:lang w:val="en-GB"/>
        </w:rPr>
      </w:pPr>
      <w:bookmarkStart w:id="71"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69"/>
    <w:bookmarkEnd w:id="70"/>
    <w:bookmarkEnd w:id="71"/>
    <w:p w:rsidR="00015EE6" w:rsidRPr="00205B31" w:rsidRDefault="00015EE6" w:rsidP="00C45A03">
      <w:pPr>
        <w:jc w:val="both"/>
        <w:rPr>
          <w:rFonts w:ascii="Arial" w:hAnsi="Arial" w:cs="Arial"/>
          <w:sz w:val="22"/>
          <w:szCs w:val="22"/>
          <w:lang w:val="en-GB"/>
        </w:rPr>
      </w:pPr>
    </w:p>
    <w:p w:rsidR="00400400" w:rsidRPr="00641C3F" w:rsidRDefault="00400400" w:rsidP="00400400">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If the insolvency proceedings on Rydell had commenced on June 18, 2021 instead of June 18, 2020, the answer to this case would be different. </w:t>
      </w:r>
    </w:p>
    <w:p w:rsidR="00400400" w:rsidRPr="00641C3F" w:rsidRDefault="00400400" w:rsidP="00400400">
      <w:pPr>
        <w:jc w:val="both"/>
        <w:rPr>
          <w:rFonts w:ascii="Arial" w:hAnsi="Arial" w:cs="Arial"/>
          <w:color w:val="767171" w:themeColor="background2" w:themeShade="80"/>
          <w:sz w:val="22"/>
          <w:szCs w:val="22"/>
          <w:lang w:val="en-GB"/>
        </w:rPr>
      </w:pPr>
    </w:p>
    <w:p w:rsidR="00400400" w:rsidRPr="00641C3F" w:rsidRDefault="00400400" w:rsidP="00400400">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This is because under UK law, the EIR Recast does not apply to proceedings commenced after 11:00 p.m. on December 31, 2020 in the UK. The above, as with the UK's exit to the EU, as of 23:00 on December 31, 2020, the EIR Recast ceased to apply in the UK.</w:t>
      </w:r>
    </w:p>
    <w:p w:rsidR="00400400" w:rsidRPr="00641C3F" w:rsidRDefault="00400400" w:rsidP="00400400">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Taking into account the above, the law that would apply to such case would be the UK national law, and not the EIR Recast. </w:t>
      </w:r>
    </w:p>
    <w:p w:rsidR="00400400" w:rsidRPr="00641C3F" w:rsidRDefault="00400400" w:rsidP="00400400">
      <w:pPr>
        <w:jc w:val="both"/>
        <w:rPr>
          <w:rFonts w:ascii="Arial" w:hAnsi="Arial" w:cs="Arial"/>
          <w:color w:val="767171" w:themeColor="background2" w:themeShade="80"/>
          <w:sz w:val="22"/>
          <w:szCs w:val="22"/>
          <w:lang w:val="en-GB"/>
        </w:rPr>
      </w:pPr>
    </w:p>
    <w:p w:rsidR="00400400" w:rsidRPr="00641C3F" w:rsidRDefault="00400400" w:rsidP="00400400">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UK national law provides that the liquidators of an insolvency proceeding initiated in the UK have the obligation to have custody and control of all tangible and intangible assets to which the company is entitled and of which it remains the legal owner. However, the liquidators' ability to do so, in a practical sense, will depend on the extent to which the liquidation and their appointment as liquidators are recognized in the foreign state in which the assets are located. </w:t>
      </w:r>
    </w:p>
    <w:p w:rsidR="00400400" w:rsidRPr="00641C3F" w:rsidRDefault="00400400" w:rsidP="00400400">
      <w:pPr>
        <w:jc w:val="both"/>
        <w:rPr>
          <w:rFonts w:ascii="Arial" w:hAnsi="Arial" w:cs="Arial"/>
          <w:color w:val="767171" w:themeColor="background2" w:themeShade="80"/>
          <w:sz w:val="22"/>
          <w:szCs w:val="22"/>
          <w:lang w:val="en-GB"/>
        </w:rPr>
      </w:pPr>
    </w:p>
    <w:p w:rsidR="00400400" w:rsidRPr="00641C3F" w:rsidRDefault="00400400" w:rsidP="00400400">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The liquidators are also authorized to accept evidence submitted by foreign creditors in relation to the company's obligations incurred abroad or governed by foreign law. </w:t>
      </w:r>
    </w:p>
    <w:p w:rsidR="00400400" w:rsidRPr="00641C3F" w:rsidRDefault="00400400" w:rsidP="00400400">
      <w:pPr>
        <w:jc w:val="both"/>
        <w:rPr>
          <w:rFonts w:ascii="Arial" w:hAnsi="Arial" w:cs="Arial"/>
          <w:color w:val="767171" w:themeColor="background2" w:themeShade="80"/>
          <w:sz w:val="22"/>
          <w:szCs w:val="22"/>
          <w:lang w:val="en-GB"/>
        </w:rPr>
      </w:pPr>
    </w:p>
    <w:p w:rsidR="00400400" w:rsidRPr="00641C3F" w:rsidRDefault="00400400" w:rsidP="00400400">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Likewise, national law must also be considered to determine the law applicable to the insolvency proceedings conducted by the English court, taking into account that there are international elements in the case under study. Thus, under the Insolvency Act 1986 English law applies to procedural and substantive issues</w:t>
      </w:r>
      <w:r w:rsidR="00641C3F">
        <w:rPr>
          <w:rFonts w:ascii="Arial" w:hAnsi="Arial" w:cs="Arial"/>
          <w:color w:val="767171" w:themeColor="background2" w:themeShade="80"/>
          <w:sz w:val="22"/>
          <w:szCs w:val="22"/>
          <w:lang w:val="en-GB"/>
        </w:rPr>
        <w:t>.</w:t>
      </w:r>
    </w:p>
    <w:p w:rsidR="00400400" w:rsidRDefault="00400400" w:rsidP="00400400">
      <w:pPr>
        <w:jc w:val="both"/>
        <w:rPr>
          <w:rFonts w:ascii="Arial" w:hAnsi="Arial" w:cs="Arial"/>
          <w:color w:val="7B7B7B" w:themeColor="accent3" w:themeShade="BF"/>
          <w:sz w:val="22"/>
          <w:szCs w:val="22"/>
          <w:lang w:val="en-GB"/>
        </w:rPr>
      </w:pPr>
    </w:p>
    <w:p w:rsidR="002D3473" w:rsidRPr="00205B31" w:rsidRDefault="009B0723" w:rsidP="00400400">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rsidR="00DD4E68" w:rsidRPr="00205B31" w:rsidRDefault="00DD4E68" w:rsidP="00DD4E68">
      <w:pPr>
        <w:jc w:val="both"/>
        <w:rPr>
          <w:rFonts w:ascii="Arial" w:hAnsi="Arial" w:cs="Arial"/>
          <w:sz w:val="22"/>
          <w:szCs w:val="22"/>
          <w:lang w:val="en-GB"/>
        </w:rPr>
      </w:pPr>
      <w:bookmarkStart w:id="72" w:name="_Hlk75414344"/>
      <w:bookmarkEnd w:id="65"/>
    </w:p>
    <w:p w:rsidR="0046142D" w:rsidRDefault="0046142D" w:rsidP="0046142D">
      <w:pPr>
        <w:ind w:hanging="11"/>
        <w:jc w:val="both"/>
        <w:rPr>
          <w:rFonts w:ascii="Arial" w:hAnsi="Arial" w:cs="Arial"/>
          <w:sz w:val="22"/>
          <w:szCs w:val="22"/>
          <w:lang w:val="en-GB"/>
        </w:rPr>
      </w:pPr>
      <w:bookmarkStart w:id="73" w:name="OLE_LINK116"/>
      <w:bookmarkStart w:id="74"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bookmarkEnd w:id="73"/>
    <w:p w:rsidR="00463259" w:rsidRPr="00205B31" w:rsidRDefault="00463259" w:rsidP="00BB4CBF">
      <w:pPr>
        <w:jc w:val="both"/>
        <w:rPr>
          <w:rFonts w:ascii="Arial" w:hAnsi="Arial" w:cs="Arial"/>
          <w:sz w:val="22"/>
          <w:szCs w:val="22"/>
          <w:lang w:val="en-GB"/>
        </w:rPr>
      </w:pPr>
    </w:p>
    <w:bookmarkEnd w:id="72"/>
    <w:bookmarkEnd w:id="74"/>
    <w:p w:rsidR="00BB4CBF" w:rsidRPr="00641C3F" w:rsidRDefault="00BB4CBF" w:rsidP="00BB4CBF">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In the event that Rydell was not registered and had its place of business in a European Union member country, rather than the United Kingdom, and formal insolvency proceedings were opened in the United Kingdom on June 18, 2021, the following would happen: </w:t>
      </w:r>
    </w:p>
    <w:p w:rsidR="00BB4CBF" w:rsidRPr="00641C3F" w:rsidRDefault="00BB4CBF" w:rsidP="00BB4CBF">
      <w:pPr>
        <w:jc w:val="both"/>
        <w:rPr>
          <w:rFonts w:ascii="Arial" w:hAnsi="Arial" w:cs="Arial"/>
          <w:color w:val="767171" w:themeColor="background2" w:themeShade="80"/>
          <w:sz w:val="22"/>
          <w:szCs w:val="22"/>
          <w:lang w:val="en-GB"/>
        </w:rPr>
      </w:pPr>
    </w:p>
    <w:p w:rsidR="00BB4CBF" w:rsidRPr="00641C3F" w:rsidRDefault="00BB4CBF" w:rsidP="00BB4CBF">
      <w:pPr>
        <w:pStyle w:val="ListParagraph"/>
        <w:numPr>
          <w:ilvl w:val="0"/>
          <w:numId w:val="27"/>
        </w:num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The insolvency proceedings opened in the UK, were not required by the EIR Recast rules because they were opened after December 31, 2020.</w:t>
      </w:r>
    </w:p>
    <w:p w:rsidR="00BB4CBF" w:rsidRPr="00641C3F" w:rsidRDefault="00BB4CBF" w:rsidP="00BB4CBF">
      <w:pPr>
        <w:jc w:val="both"/>
        <w:rPr>
          <w:rFonts w:ascii="Arial" w:hAnsi="Arial" w:cs="Arial"/>
          <w:color w:val="767171" w:themeColor="background2" w:themeShade="80"/>
          <w:sz w:val="22"/>
          <w:szCs w:val="22"/>
          <w:lang w:val="en-GB"/>
        </w:rPr>
      </w:pPr>
    </w:p>
    <w:p w:rsidR="00BB4CBF" w:rsidRPr="00641C3F" w:rsidRDefault="00BB4CBF" w:rsidP="00BB4CBF">
      <w:pPr>
        <w:pStyle w:val="ListParagraph"/>
        <w:numPr>
          <w:ilvl w:val="0"/>
          <w:numId w:val="27"/>
        </w:num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Therefore, the process initiated in the United Kingdom could not be considered as a subsidiary process to the process initiated in the COMI of Rydell. </w:t>
      </w:r>
    </w:p>
    <w:p w:rsidR="00BB4CBF" w:rsidRPr="00641C3F" w:rsidRDefault="00BB4CBF" w:rsidP="00BB4CBF">
      <w:pPr>
        <w:jc w:val="both"/>
        <w:rPr>
          <w:rFonts w:ascii="Arial" w:hAnsi="Arial" w:cs="Arial"/>
          <w:color w:val="767171" w:themeColor="background2" w:themeShade="80"/>
          <w:sz w:val="22"/>
          <w:szCs w:val="22"/>
          <w:lang w:val="en-GB"/>
        </w:rPr>
      </w:pPr>
    </w:p>
    <w:p w:rsidR="00BB4CBF" w:rsidRPr="00641C3F" w:rsidRDefault="00BB4CBF" w:rsidP="00BB4CBF">
      <w:pPr>
        <w:pStyle w:val="ListParagraph"/>
        <w:numPr>
          <w:ilvl w:val="0"/>
          <w:numId w:val="27"/>
        </w:num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The process initiated in the United Kingdom shall be governed by the rules of this country. </w:t>
      </w:r>
    </w:p>
    <w:p w:rsidR="00BB4CBF" w:rsidRPr="00641C3F" w:rsidRDefault="00BB4CBF" w:rsidP="00BB4CBF">
      <w:pPr>
        <w:jc w:val="both"/>
        <w:rPr>
          <w:rFonts w:ascii="Arial" w:hAnsi="Arial" w:cs="Arial"/>
          <w:color w:val="767171" w:themeColor="background2" w:themeShade="80"/>
          <w:sz w:val="22"/>
          <w:szCs w:val="22"/>
          <w:lang w:val="en-GB"/>
        </w:rPr>
      </w:pPr>
    </w:p>
    <w:p w:rsidR="00BB4CBF" w:rsidRPr="00641C3F" w:rsidRDefault="00BB4CBF" w:rsidP="00BB4CBF">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In this regard, it should be noted that the English court has jurisdiction to wind up a foreign company, i.e. one that was incorporated under the laws of a country other than the United Kingdom (as would be the case of Rydell). This is provided that the foreign company complies with the requirement to register its presence and appoints a resident person or persons to accept service of process and other formal notices on its behalf.</w:t>
      </w:r>
    </w:p>
    <w:p w:rsidR="00BB4CBF" w:rsidRPr="00641C3F" w:rsidRDefault="00BB4CBF" w:rsidP="00BB4CBF">
      <w:pPr>
        <w:jc w:val="both"/>
        <w:rPr>
          <w:rFonts w:ascii="Arial" w:hAnsi="Arial" w:cs="Arial"/>
          <w:color w:val="767171" w:themeColor="background2" w:themeShade="80"/>
          <w:sz w:val="22"/>
          <w:szCs w:val="22"/>
          <w:lang w:val="en-GB"/>
        </w:rPr>
      </w:pPr>
    </w:p>
    <w:p w:rsidR="00BB4CBF" w:rsidRPr="00641C3F" w:rsidRDefault="00BB4CBF" w:rsidP="00BB4CBF">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 xml:space="preserve">However, it would also be possible for the English court to have such jurisdiction to liquidate a foreign company, even though it is not registered, when certain circumstances are met. These circumstances include a "sufficient connection" with England and Wales. </w:t>
      </w:r>
    </w:p>
    <w:p w:rsidR="00BB4CBF" w:rsidRPr="00641C3F" w:rsidRDefault="00BB4CBF" w:rsidP="00BB4CBF">
      <w:pPr>
        <w:jc w:val="both"/>
        <w:rPr>
          <w:rFonts w:ascii="Arial" w:hAnsi="Arial" w:cs="Arial"/>
          <w:color w:val="767171" w:themeColor="background2" w:themeShade="80"/>
          <w:sz w:val="22"/>
          <w:szCs w:val="22"/>
          <w:lang w:val="en-GB"/>
        </w:rPr>
      </w:pPr>
    </w:p>
    <w:p w:rsidR="00015EE6" w:rsidRPr="00641C3F" w:rsidRDefault="00BB4CBF" w:rsidP="00BB4CBF">
      <w:pPr>
        <w:jc w:val="both"/>
        <w:rPr>
          <w:rFonts w:ascii="Arial" w:hAnsi="Arial" w:cs="Arial"/>
          <w:color w:val="767171" w:themeColor="background2" w:themeShade="80"/>
          <w:sz w:val="22"/>
          <w:szCs w:val="22"/>
          <w:lang w:val="en-GB"/>
        </w:rPr>
      </w:pPr>
      <w:r w:rsidRPr="00641C3F">
        <w:rPr>
          <w:rFonts w:ascii="Arial" w:hAnsi="Arial" w:cs="Arial"/>
          <w:color w:val="767171" w:themeColor="background2" w:themeShade="80"/>
          <w:sz w:val="22"/>
          <w:szCs w:val="22"/>
          <w:lang w:val="en-GB"/>
        </w:rPr>
        <w:t>Thus, if Rydell can be identified as falling within those circumstances, the English court will have jurisdiction to wind it up, despite it being a foreign company not registered in the UK.</w:t>
      </w:r>
    </w:p>
    <w:p w:rsidR="0077498C" w:rsidRPr="00205B31" w:rsidRDefault="0077498C" w:rsidP="00B7193E">
      <w:pPr>
        <w:jc w:val="both"/>
        <w:rPr>
          <w:rFonts w:ascii="Arial" w:hAnsi="Arial" w:cs="Arial"/>
          <w:color w:val="000000" w:themeColor="text1"/>
          <w:sz w:val="22"/>
          <w:szCs w:val="22"/>
          <w:lang w:val="en-GB"/>
        </w:rPr>
      </w:pPr>
    </w:p>
    <w:p w:rsidR="0077498C" w:rsidRPr="00205B31" w:rsidRDefault="0077498C" w:rsidP="00B7193E">
      <w:pPr>
        <w:jc w:val="both"/>
        <w:rPr>
          <w:rFonts w:ascii="Arial" w:hAnsi="Arial" w:cs="Arial"/>
          <w:color w:val="000000" w:themeColor="text1"/>
          <w:sz w:val="22"/>
          <w:szCs w:val="22"/>
          <w:lang w:val="en-GB"/>
        </w:rPr>
      </w:pPr>
    </w:p>
    <w:p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1B" w:rsidRDefault="00F1361B" w:rsidP="00241B44">
      <w:r>
        <w:separator/>
      </w:r>
    </w:p>
  </w:endnote>
  <w:endnote w:type="continuationSeparator" w:id="0">
    <w:p w:rsidR="00F1361B" w:rsidRDefault="00F1361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9657DE">
          <w:rPr>
            <w:rStyle w:val="PageNumber"/>
            <w:rFonts w:ascii="Arial" w:hAnsi="Arial" w:cs="Arial"/>
            <w:b/>
            <w:bCs/>
            <w:noProof/>
            <w:sz w:val="18"/>
            <w:szCs w:val="18"/>
          </w:rPr>
          <w:t>8</w:t>
        </w:r>
        <w:r w:rsidRPr="00C50F86">
          <w:rPr>
            <w:rStyle w:val="PageNumber"/>
            <w:rFonts w:ascii="Arial" w:hAnsi="Arial" w:cs="Arial"/>
            <w:b/>
            <w:bCs/>
            <w:sz w:val="18"/>
            <w:szCs w:val="18"/>
          </w:rPr>
          <w:fldChar w:fldCharType="end"/>
        </w:r>
      </w:p>
    </w:sdtContent>
  </w:sdt>
  <w:p w:rsidR="006E1CB0" w:rsidRPr="0052732A" w:rsidRDefault="00856251" w:rsidP="0052732A">
    <w:pPr>
      <w:pStyle w:val="Footer"/>
      <w:ind w:right="360"/>
      <w:rPr>
        <w:rFonts w:ascii="Arial" w:hAnsi="Arial" w:cs="Arial"/>
        <w:sz w:val="18"/>
        <w:szCs w:val="18"/>
      </w:rPr>
    </w:pPr>
    <w:r w:rsidRPr="00856251">
      <w:rPr>
        <w:rFonts w:ascii="Arial" w:hAnsi="Arial" w:cs="Arial"/>
        <w:sz w:val="18"/>
        <w:szCs w:val="18"/>
      </w:rPr>
      <w:t>202122-344</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1B" w:rsidRDefault="00F1361B" w:rsidP="00241B44">
      <w:r>
        <w:separator/>
      </w:r>
    </w:p>
  </w:footnote>
  <w:footnote w:type="continuationSeparator" w:id="0">
    <w:p w:rsidR="00F1361B" w:rsidRDefault="00F1361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2A56D70"/>
    <w:multiLevelType w:val="hybridMultilevel"/>
    <w:tmpl w:val="62F49634"/>
    <w:lvl w:ilvl="0" w:tplc="1ED67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4594AA7"/>
    <w:multiLevelType w:val="hybridMultilevel"/>
    <w:tmpl w:val="1F4ABFE2"/>
    <w:lvl w:ilvl="0" w:tplc="1ED67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C7C6A"/>
    <w:multiLevelType w:val="hybridMultilevel"/>
    <w:tmpl w:val="89D67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54F5F"/>
    <w:multiLevelType w:val="hybridMultilevel"/>
    <w:tmpl w:val="7212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2C33B96"/>
    <w:multiLevelType w:val="hybridMultilevel"/>
    <w:tmpl w:val="1C040DE4"/>
    <w:lvl w:ilvl="0" w:tplc="1ED67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735BE"/>
    <w:multiLevelType w:val="hybridMultilevel"/>
    <w:tmpl w:val="2598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3181556D"/>
    <w:multiLevelType w:val="hybridMultilevel"/>
    <w:tmpl w:val="4B403672"/>
    <w:lvl w:ilvl="0" w:tplc="1ED67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809AA"/>
    <w:multiLevelType w:val="hybridMultilevel"/>
    <w:tmpl w:val="3E886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03C795E"/>
    <w:multiLevelType w:val="hybridMultilevel"/>
    <w:tmpl w:val="9FF6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366AD2"/>
    <w:multiLevelType w:val="hybridMultilevel"/>
    <w:tmpl w:val="3D30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22" w15:restartNumberingAfterBreak="0">
    <w:nsid w:val="54230467"/>
    <w:multiLevelType w:val="hybridMultilevel"/>
    <w:tmpl w:val="3E886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7E1B33CB"/>
    <w:multiLevelType w:val="hybridMultilevel"/>
    <w:tmpl w:val="49887150"/>
    <w:lvl w:ilvl="0" w:tplc="1ED67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6"/>
  </w:num>
  <w:num w:numId="4">
    <w:abstractNumId w:val="8"/>
  </w:num>
  <w:num w:numId="5">
    <w:abstractNumId w:val="3"/>
  </w:num>
  <w:num w:numId="6">
    <w:abstractNumId w:val="24"/>
  </w:num>
  <w:num w:numId="7">
    <w:abstractNumId w:val="4"/>
  </w:num>
  <w:num w:numId="8">
    <w:abstractNumId w:val="1"/>
  </w:num>
  <w:num w:numId="9">
    <w:abstractNumId w:val="0"/>
  </w:num>
  <w:num w:numId="10">
    <w:abstractNumId w:val="11"/>
  </w:num>
  <w:num w:numId="11">
    <w:abstractNumId w:val="19"/>
  </w:num>
  <w:num w:numId="12">
    <w:abstractNumId w:val="25"/>
  </w:num>
  <w:num w:numId="13">
    <w:abstractNumId w:val="21"/>
  </w:num>
  <w:num w:numId="14">
    <w:abstractNumId w:val="14"/>
  </w:num>
  <w:num w:numId="15">
    <w:abstractNumId w:val="18"/>
  </w:num>
  <w:num w:numId="16">
    <w:abstractNumId w:val="23"/>
  </w:num>
  <w:num w:numId="17">
    <w:abstractNumId w:val="22"/>
  </w:num>
  <w:num w:numId="18">
    <w:abstractNumId w:val="20"/>
  </w:num>
  <w:num w:numId="19">
    <w:abstractNumId w:val="7"/>
  </w:num>
  <w:num w:numId="20">
    <w:abstractNumId w:val="15"/>
  </w:num>
  <w:num w:numId="21">
    <w:abstractNumId w:val="9"/>
  </w:num>
  <w:num w:numId="22">
    <w:abstractNumId w:val="27"/>
  </w:num>
  <w:num w:numId="23">
    <w:abstractNumId w:val="10"/>
  </w:num>
  <w:num w:numId="24">
    <w:abstractNumId w:val="6"/>
  </w:num>
  <w:num w:numId="25">
    <w:abstractNumId w:val="12"/>
  </w:num>
  <w:num w:numId="26">
    <w:abstractNumId w:val="2"/>
  </w:num>
  <w:num w:numId="27">
    <w:abstractNumId w:val="5"/>
  </w:num>
  <w:num w:numId="2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CO" w:vendorID="64" w:dllVersion="131078" w:nlCheck="1" w:checkStyle="0"/>
  <w:defaultTabStop w:val="720"/>
  <w:drawingGridHorizontalSpacing w:val="100"/>
  <w:displayHorizontalDrawingGridEvery w:val="0"/>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354A"/>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A95"/>
    <w:rsid w:val="00062D42"/>
    <w:rsid w:val="00062E85"/>
    <w:rsid w:val="000649D1"/>
    <w:rsid w:val="00064C44"/>
    <w:rsid w:val="00065166"/>
    <w:rsid w:val="0007091D"/>
    <w:rsid w:val="00076483"/>
    <w:rsid w:val="00077627"/>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0537"/>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E7F62"/>
    <w:rsid w:val="001F1478"/>
    <w:rsid w:val="001F2AF5"/>
    <w:rsid w:val="001F603D"/>
    <w:rsid w:val="001F7412"/>
    <w:rsid w:val="001F7C77"/>
    <w:rsid w:val="00202C2B"/>
    <w:rsid w:val="00205B31"/>
    <w:rsid w:val="0020725B"/>
    <w:rsid w:val="00212B14"/>
    <w:rsid w:val="00215813"/>
    <w:rsid w:val="00216499"/>
    <w:rsid w:val="002164C0"/>
    <w:rsid w:val="00216CB4"/>
    <w:rsid w:val="002173C5"/>
    <w:rsid w:val="00223780"/>
    <w:rsid w:val="0022719C"/>
    <w:rsid w:val="0023619F"/>
    <w:rsid w:val="002362AB"/>
    <w:rsid w:val="002400DB"/>
    <w:rsid w:val="002406A4"/>
    <w:rsid w:val="0024116D"/>
    <w:rsid w:val="00241B44"/>
    <w:rsid w:val="00245EFB"/>
    <w:rsid w:val="002529D2"/>
    <w:rsid w:val="0025386E"/>
    <w:rsid w:val="002629F5"/>
    <w:rsid w:val="002638B0"/>
    <w:rsid w:val="0026510C"/>
    <w:rsid w:val="0026647A"/>
    <w:rsid w:val="002668D3"/>
    <w:rsid w:val="00266F17"/>
    <w:rsid w:val="002672D0"/>
    <w:rsid w:val="0027242B"/>
    <w:rsid w:val="0027299F"/>
    <w:rsid w:val="00275182"/>
    <w:rsid w:val="00275946"/>
    <w:rsid w:val="00281E93"/>
    <w:rsid w:val="00284EBE"/>
    <w:rsid w:val="00286720"/>
    <w:rsid w:val="002872E1"/>
    <w:rsid w:val="00287B2E"/>
    <w:rsid w:val="00287D4D"/>
    <w:rsid w:val="00290116"/>
    <w:rsid w:val="0029433F"/>
    <w:rsid w:val="00294829"/>
    <w:rsid w:val="00295742"/>
    <w:rsid w:val="0029690F"/>
    <w:rsid w:val="002A2A60"/>
    <w:rsid w:val="002A3815"/>
    <w:rsid w:val="002A603F"/>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6471"/>
    <w:rsid w:val="002F75A3"/>
    <w:rsid w:val="002F75CD"/>
    <w:rsid w:val="002F7EB5"/>
    <w:rsid w:val="0030201F"/>
    <w:rsid w:val="00303C2F"/>
    <w:rsid w:val="0030558B"/>
    <w:rsid w:val="00306E87"/>
    <w:rsid w:val="00310FC2"/>
    <w:rsid w:val="003144EF"/>
    <w:rsid w:val="00323A78"/>
    <w:rsid w:val="00326292"/>
    <w:rsid w:val="00326415"/>
    <w:rsid w:val="00330937"/>
    <w:rsid w:val="00330F31"/>
    <w:rsid w:val="003326F0"/>
    <w:rsid w:val="00334648"/>
    <w:rsid w:val="00336CA6"/>
    <w:rsid w:val="0033768C"/>
    <w:rsid w:val="00337938"/>
    <w:rsid w:val="00340769"/>
    <w:rsid w:val="00341A65"/>
    <w:rsid w:val="00341AA6"/>
    <w:rsid w:val="00342E57"/>
    <w:rsid w:val="00351195"/>
    <w:rsid w:val="00355B57"/>
    <w:rsid w:val="00361A0A"/>
    <w:rsid w:val="00361DF9"/>
    <w:rsid w:val="0036565C"/>
    <w:rsid w:val="0036625E"/>
    <w:rsid w:val="00367162"/>
    <w:rsid w:val="00372CD4"/>
    <w:rsid w:val="0037465A"/>
    <w:rsid w:val="0038255B"/>
    <w:rsid w:val="00382C98"/>
    <w:rsid w:val="0038325E"/>
    <w:rsid w:val="00384604"/>
    <w:rsid w:val="00384E2E"/>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0400"/>
    <w:rsid w:val="004022BF"/>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27DE7"/>
    <w:rsid w:val="00530010"/>
    <w:rsid w:val="00530CA0"/>
    <w:rsid w:val="00532283"/>
    <w:rsid w:val="005323A7"/>
    <w:rsid w:val="005331CA"/>
    <w:rsid w:val="0053523A"/>
    <w:rsid w:val="00537970"/>
    <w:rsid w:val="005404C2"/>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37B8"/>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1C3F"/>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42E8"/>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155"/>
    <w:rsid w:val="00704852"/>
    <w:rsid w:val="00704C24"/>
    <w:rsid w:val="007074E9"/>
    <w:rsid w:val="00707954"/>
    <w:rsid w:val="00707BC5"/>
    <w:rsid w:val="00711C9B"/>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08B"/>
    <w:rsid w:val="007603F5"/>
    <w:rsid w:val="00760A70"/>
    <w:rsid w:val="0076181C"/>
    <w:rsid w:val="00764DB0"/>
    <w:rsid w:val="007671EB"/>
    <w:rsid w:val="0076764D"/>
    <w:rsid w:val="0076766F"/>
    <w:rsid w:val="00770DF5"/>
    <w:rsid w:val="0077498C"/>
    <w:rsid w:val="00777070"/>
    <w:rsid w:val="00782B3F"/>
    <w:rsid w:val="00784128"/>
    <w:rsid w:val="00785C17"/>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052D"/>
    <w:rsid w:val="007D1E28"/>
    <w:rsid w:val="007D7315"/>
    <w:rsid w:val="007D7C92"/>
    <w:rsid w:val="007D7E30"/>
    <w:rsid w:val="007E1154"/>
    <w:rsid w:val="007E3AA5"/>
    <w:rsid w:val="007E3ADF"/>
    <w:rsid w:val="007E530F"/>
    <w:rsid w:val="007E6BA4"/>
    <w:rsid w:val="007F19A2"/>
    <w:rsid w:val="007F41F8"/>
    <w:rsid w:val="007F7E5C"/>
    <w:rsid w:val="00804000"/>
    <w:rsid w:val="0080454E"/>
    <w:rsid w:val="00804C32"/>
    <w:rsid w:val="00806302"/>
    <w:rsid w:val="00807119"/>
    <w:rsid w:val="00811865"/>
    <w:rsid w:val="00814A55"/>
    <w:rsid w:val="0082483F"/>
    <w:rsid w:val="008279C0"/>
    <w:rsid w:val="00841E70"/>
    <w:rsid w:val="00843B60"/>
    <w:rsid w:val="008473AA"/>
    <w:rsid w:val="00852883"/>
    <w:rsid w:val="00852F37"/>
    <w:rsid w:val="00856251"/>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5260"/>
    <w:rsid w:val="008E64D3"/>
    <w:rsid w:val="008E6F11"/>
    <w:rsid w:val="008E772F"/>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2F87"/>
    <w:rsid w:val="00946EE0"/>
    <w:rsid w:val="0095029B"/>
    <w:rsid w:val="0095207B"/>
    <w:rsid w:val="009533CB"/>
    <w:rsid w:val="00953B5C"/>
    <w:rsid w:val="0095526F"/>
    <w:rsid w:val="00955CE0"/>
    <w:rsid w:val="009609CA"/>
    <w:rsid w:val="00962045"/>
    <w:rsid w:val="009657DE"/>
    <w:rsid w:val="00966E44"/>
    <w:rsid w:val="009708BB"/>
    <w:rsid w:val="009727DF"/>
    <w:rsid w:val="009729E8"/>
    <w:rsid w:val="00975640"/>
    <w:rsid w:val="00976DA5"/>
    <w:rsid w:val="009773BA"/>
    <w:rsid w:val="00981608"/>
    <w:rsid w:val="009855B2"/>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24E"/>
    <w:rsid w:val="009D43D0"/>
    <w:rsid w:val="009D510C"/>
    <w:rsid w:val="009D5CDB"/>
    <w:rsid w:val="009D6709"/>
    <w:rsid w:val="009E13C1"/>
    <w:rsid w:val="009E2AEB"/>
    <w:rsid w:val="009E2E27"/>
    <w:rsid w:val="009E44C0"/>
    <w:rsid w:val="009E4DE3"/>
    <w:rsid w:val="009E50C1"/>
    <w:rsid w:val="009F0C29"/>
    <w:rsid w:val="009F70CF"/>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5BB4"/>
    <w:rsid w:val="00A6627C"/>
    <w:rsid w:val="00A66AD5"/>
    <w:rsid w:val="00A67752"/>
    <w:rsid w:val="00A71019"/>
    <w:rsid w:val="00A81029"/>
    <w:rsid w:val="00A82AFB"/>
    <w:rsid w:val="00A8485D"/>
    <w:rsid w:val="00A8695C"/>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20F8"/>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6C4D"/>
    <w:rsid w:val="00B378FA"/>
    <w:rsid w:val="00B42352"/>
    <w:rsid w:val="00B43719"/>
    <w:rsid w:val="00B5068E"/>
    <w:rsid w:val="00B51227"/>
    <w:rsid w:val="00B51975"/>
    <w:rsid w:val="00B52E4D"/>
    <w:rsid w:val="00B54F90"/>
    <w:rsid w:val="00B55C9E"/>
    <w:rsid w:val="00B56B95"/>
    <w:rsid w:val="00B607DF"/>
    <w:rsid w:val="00B6280A"/>
    <w:rsid w:val="00B6409C"/>
    <w:rsid w:val="00B66053"/>
    <w:rsid w:val="00B7193E"/>
    <w:rsid w:val="00B72999"/>
    <w:rsid w:val="00B72FD7"/>
    <w:rsid w:val="00B736DF"/>
    <w:rsid w:val="00B74FBD"/>
    <w:rsid w:val="00B82494"/>
    <w:rsid w:val="00B82586"/>
    <w:rsid w:val="00B829A3"/>
    <w:rsid w:val="00B86537"/>
    <w:rsid w:val="00B86DB1"/>
    <w:rsid w:val="00B87869"/>
    <w:rsid w:val="00B87A61"/>
    <w:rsid w:val="00B92D5B"/>
    <w:rsid w:val="00B9417E"/>
    <w:rsid w:val="00BA1386"/>
    <w:rsid w:val="00BA1648"/>
    <w:rsid w:val="00BA2637"/>
    <w:rsid w:val="00BA35FF"/>
    <w:rsid w:val="00BB09FD"/>
    <w:rsid w:val="00BB0F2B"/>
    <w:rsid w:val="00BB4CBF"/>
    <w:rsid w:val="00BB5A37"/>
    <w:rsid w:val="00BB6955"/>
    <w:rsid w:val="00BB6F7A"/>
    <w:rsid w:val="00BC48EB"/>
    <w:rsid w:val="00BC585F"/>
    <w:rsid w:val="00BC5D7D"/>
    <w:rsid w:val="00BC7B0A"/>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A24EA"/>
    <w:rsid w:val="00CB262C"/>
    <w:rsid w:val="00CB2CBB"/>
    <w:rsid w:val="00CB7283"/>
    <w:rsid w:val="00CB7CAC"/>
    <w:rsid w:val="00CC467D"/>
    <w:rsid w:val="00CC5335"/>
    <w:rsid w:val="00CC579C"/>
    <w:rsid w:val="00CC5BA4"/>
    <w:rsid w:val="00CC7728"/>
    <w:rsid w:val="00CD0FFE"/>
    <w:rsid w:val="00CD34DB"/>
    <w:rsid w:val="00CD377A"/>
    <w:rsid w:val="00CD4998"/>
    <w:rsid w:val="00CE099B"/>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47F06"/>
    <w:rsid w:val="00D5613E"/>
    <w:rsid w:val="00D57C59"/>
    <w:rsid w:val="00D60215"/>
    <w:rsid w:val="00D60874"/>
    <w:rsid w:val="00D63EFD"/>
    <w:rsid w:val="00D6588F"/>
    <w:rsid w:val="00D676F1"/>
    <w:rsid w:val="00D714E4"/>
    <w:rsid w:val="00D84733"/>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307B"/>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265C"/>
    <w:rsid w:val="00EE4971"/>
    <w:rsid w:val="00EE5A48"/>
    <w:rsid w:val="00EE6390"/>
    <w:rsid w:val="00EE7278"/>
    <w:rsid w:val="00EF090E"/>
    <w:rsid w:val="00EF16B6"/>
    <w:rsid w:val="00EF1B1A"/>
    <w:rsid w:val="00EF2D08"/>
    <w:rsid w:val="00EF550B"/>
    <w:rsid w:val="00EF5705"/>
    <w:rsid w:val="00EF6653"/>
    <w:rsid w:val="00F033DA"/>
    <w:rsid w:val="00F0424E"/>
    <w:rsid w:val="00F106CE"/>
    <w:rsid w:val="00F1096A"/>
    <w:rsid w:val="00F1361B"/>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539"/>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E6E44"/>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7389F"/>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521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67478456">
      <w:bodyDiv w:val="1"/>
      <w:marLeft w:val="0"/>
      <w:marRight w:val="0"/>
      <w:marTop w:val="0"/>
      <w:marBottom w:val="0"/>
      <w:divBdr>
        <w:top w:val="none" w:sz="0" w:space="0" w:color="auto"/>
        <w:left w:val="none" w:sz="0" w:space="0" w:color="auto"/>
        <w:bottom w:val="none" w:sz="0" w:space="0" w:color="auto"/>
        <w:right w:val="none" w:sz="0" w:space="0" w:color="auto"/>
      </w:divBdr>
    </w:div>
    <w:div w:id="1562400948">
      <w:bodyDiv w:val="1"/>
      <w:marLeft w:val="0"/>
      <w:marRight w:val="0"/>
      <w:marTop w:val="0"/>
      <w:marBottom w:val="0"/>
      <w:divBdr>
        <w:top w:val="none" w:sz="0" w:space="0" w:color="auto"/>
        <w:left w:val="none" w:sz="0" w:space="0" w:color="auto"/>
        <w:bottom w:val="none" w:sz="0" w:space="0" w:color="auto"/>
        <w:right w:val="none" w:sz="0" w:space="0" w:color="auto"/>
      </w:divBdr>
    </w:div>
    <w:div w:id="162280551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C654318C-D1FE-4E42-A15C-A14E1B19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5695</Words>
  <Characters>30643</Characters>
  <Application>Microsoft Office Word</Application>
  <DocSecurity>0</DocSecurity>
  <Lines>537</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HK</cp:lastModifiedBy>
  <cp:revision>2</cp:revision>
  <cp:lastPrinted>2020-06-12T02:43:00Z</cp:lastPrinted>
  <dcterms:created xsi:type="dcterms:W3CDTF">2021-11-03T21:26:00Z</dcterms:created>
  <dcterms:modified xsi:type="dcterms:W3CDTF">2021-11-03T21:26:00Z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