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219645E2" w:rsidR="004B23A2" w:rsidRDefault="000D7ED4" w:rsidP="00524728">
      <w:pPr>
        <w:jc w:val="center"/>
        <w:rPr>
          <w:rFonts w:ascii="Arial" w:hAnsi="Arial" w:cs="Arial"/>
          <w:b/>
          <w:sz w:val="22"/>
          <w:szCs w:val="22"/>
          <w:lang w:val="en-GB"/>
        </w:rPr>
      </w:pPr>
      <w:proofErr w:type="spellStart"/>
      <w:r>
        <w:rPr>
          <w:rFonts w:ascii="Arial" w:hAnsi="Arial" w:cs="Arial"/>
          <w:b/>
          <w:sz w:val="22"/>
          <w:szCs w:val="22"/>
          <w:lang w:val="en-GB"/>
        </w:rPr>
        <w:t>xfgvtc</w:t>
      </w:r>
      <w:proofErr w:type="spellEnd"/>
      <w:r w:rsidR="00A97725">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 xml:space="preserve">on the </w:t>
      </w:r>
      <w:proofErr w:type="gramStart"/>
      <w:r w:rsidR="007F41F8" w:rsidRPr="00DB56F2">
        <w:rPr>
          <w:rFonts w:ascii="Arial" w:hAnsi="Arial" w:cs="Arial"/>
          <w:bCs/>
          <w:color w:val="767171" w:themeColor="background2" w:themeShade="80"/>
          <w:sz w:val="22"/>
          <w:szCs w:val="22"/>
          <w:lang w:val="en-GB"/>
        </w:rPr>
        <w:t>course as a whole</w:t>
      </w:r>
      <w:proofErr w:type="gramEnd"/>
      <w:r w:rsidR="007F41F8" w:rsidRPr="00DB56F2">
        <w:rPr>
          <w:rFonts w:ascii="Arial" w:hAnsi="Arial" w:cs="Arial"/>
          <w:bCs/>
          <w:color w:val="767171" w:themeColor="background2" w:themeShade="80"/>
          <w:sz w:val="22"/>
          <w:szCs w:val="22"/>
          <w:lang w:val="en-GB"/>
        </w:rPr>
        <w:t>.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 xml:space="preserve">not </w:t>
      </w:r>
      <w:proofErr w:type="gramStart"/>
      <w:r w:rsidR="007F41F8" w:rsidRPr="00DB56F2">
        <w:rPr>
          <w:rFonts w:ascii="Arial" w:hAnsi="Arial" w:cs="Arial"/>
          <w:b/>
          <w:color w:val="767171" w:themeColor="background2" w:themeShade="80"/>
          <w:sz w:val="22"/>
          <w:szCs w:val="22"/>
          <w:lang w:val="en-GB"/>
        </w:rPr>
        <w:t>compulsory</w:t>
      </w:r>
      <w:proofErr w:type="gramEnd"/>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lastRenderedPageBreak/>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F1C6F">
        <w:rPr>
          <w:rFonts w:ascii="Arial" w:hAnsi="Arial" w:cs="Arial"/>
          <w:sz w:val="22"/>
          <w:szCs w:val="22"/>
          <w:lang w:val="en-GB"/>
        </w:rPr>
        <w:t>answer</w:t>
      </w:r>
      <w:proofErr w:type="gramEnd"/>
      <w:r w:rsidRPr="00BF1C6F">
        <w:rPr>
          <w:rFonts w:ascii="Arial" w:hAnsi="Arial" w:cs="Arial"/>
          <w:sz w:val="22"/>
          <w:szCs w:val="22"/>
          <w:lang w:val="en-GB"/>
        </w:rPr>
        <w:t xml:space="preserve">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 xml:space="preserve">It should be relatively easy to develop a single system to deal with cross-border insolvency since all jurisdictions have </w:t>
      </w:r>
      <w:proofErr w:type="gramStart"/>
      <w:r w:rsidRPr="00BF1C6F">
        <w:rPr>
          <w:rFonts w:ascii="Arial" w:hAnsi="Arial" w:cs="Arial"/>
          <w:sz w:val="22"/>
          <w:szCs w:val="22"/>
          <w:lang w:val="en-GB"/>
        </w:rPr>
        <w:t>more or less the</w:t>
      </w:r>
      <w:proofErr w:type="gramEnd"/>
      <w:r w:rsidRPr="00BF1C6F">
        <w:rPr>
          <w:rFonts w:ascii="Arial" w:hAnsi="Arial" w:cs="Arial"/>
          <w:sz w:val="22"/>
          <w:szCs w:val="22"/>
          <w:lang w:val="en-GB"/>
        </w:rPr>
        <w:t xml:space="preserv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781EE9" w:rsidRDefault="00B736DF" w:rsidP="009E1027">
      <w:pPr>
        <w:pStyle w:val="ListParagraph"/>
        <w:numPr>
          <w:ilvl w:val="0"/>
          <w:numId w:val="12"/>
        </w:numPr>
        <w:ind w:left="426"/>
        <w:jc w:val="both"/>
        <w:rPr>
          <w:rFonts w:ascii="Arial" w:hAnsi="Arial" w:cs="Arial"/>
          <w:sz w:val="22"/>
          <w:szCs w:val="22"/>
          <w:highlight w:val="yellow"/>
          <w:lang w:val="en-GB"/>
        </w:rPr>
      </w:pPr>
      <w:r w:rsidRPr="00781EE9">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781EE9">
        <w:rPr>
          <w:rFonts w:ascii="Arial" w:hAnsi="Arial" w:cs="Arial"/>
          <w:sz w:val="22"/>
          <w:szCs w:val="22"/>
          <w:highlight w:val="yellow"/>
          <w:lang w:val="en-GB"/>
        </w:rPr>
        <w:t>This statement is true since it introduced the notion of discharge</w:t>
      </w:r>
      <w:r w:rsidRPr="00BF1C6F">
        <w:rPr>
          <w:rFonts w:ascii="Arial" w:hAnsi="Arial" w:cs="Arial"/>
          <w:sz w:val="22"/>
          <w:szCs w:val="22"/>
          <w:lang w:val="en-GB"/>
        </w:rPr>
        <w:t>.</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541A92" w:rsidRDefault="009E2E27" w:rsidP="008031A7">
      <w:pPr>
        <w:pStyle w:val="ListParagraph"/>
        <w:numPr>
          <w:ilvl w:val="0"/>
          <w:numId w:val="14"/>
        </w:numPr>
        <w:ind w:left="426"/>
        <w:jc w:val="both"/>
        <w:rPr>
          <w:rFonts w:ascii="Arial" w:hAnsi="Arial" w:cs="Arial"/>
          <w:sz w:val="22"/>
          <w:szCs w:val="22"/>
          <w:highlight w:val="yellow"/>
          <w:lang w:val="en-GB"/>
        </w:rPr>
      </w:pPr>
      <w:r w:rsidRPr="00541A92">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807586" w:rsidRDefault="009E2E27" w:rsidP="008031A7">
      <w:pPr>
        <w:pStyle w:val="ListParagraph"/>
        <w:numPr>
          <w:ilvl w:val="0"/>
          <w:numId w:val="15"/>
        </w:numPr>
        <w:ind w:left="426"/>
        <w:jc w:val="both"/>
        <w:rPr>
          <w:rFonts w:ascii="Arial" w:hAnsi="Arial" w:cs="Arial"/>
          <w:sz w:val="22"/>
          <w:szCs w:val="22"/>
          <w:highlight w:val="yellow"/>
          <w:lang w:val="en-GB"/>
        </w:rPr>
      </w:pPr>
      <w:r w:rsidRPr="00807586">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8023CC" w:rsidRDefault="00A235B7" w:rsidP="006D01C2">
      <w:pPr>
        <w:pStyle w:val="ListParagraph"/>
        <w:numPr>
          <w:ilvl w:val="0"/>
          <w:numId w:val="16"/>
        </w:numPr>
        <w:ind w:left="426"/>
        <w:jc w:val="both"/>
        <w:rPr>
          <w:rFonts w:ascii="Arial" w:hAnsi="Arial" w:cs="Arial"/>
          <w:sz w:val="22"/>
          <w:szCs w:val="22"/>
          <w:highlight w:val="yellow"/>
          <w:lang w:val="en-GB"/>
        </w:rPr>
      </w:pPr>
      <w:r w:rsidRPr="008023CC">
        <w:rPr>
          <w:rFonts w:ascii="Arial" w:hAnsi="Arial" w:cs="Arial"/>
          <w:sz w:val="22"/>
          <w:szCs w:val="22"/>
          <w:highlight w:val="yellow"/>
          <w:lang w:val="en-GB"/>
        </w:rPr>
        <w:t>The statement</w:t>
      </w:r>
      <w:r w:rsidR="0037465A" w:rsidRPr="008023CC">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xml:space="preserve">, to what law can the local court refer </w:t>
      </w:r>
      <w:proofErr w:type="gramStart"/>
      <w:r w:rsidRPr="00BF1C6F">
        <w:rPr>
          <w:rFonts w:ascii="Arial" w:hAnsi="Arial" w:cs="Arial"/>
          <w:sz w:val="22"/>
          <w:szCs w:val="22"/>
          <w:lang w:val="en-GB"/>
        </w:rPr>
        <w:t>in order to</w:t>
      </w:r>
      <w:proofErr w:type="gramEnd"/>
      <w:r w:rsidRPr="00BF1C6F">
        <w:rPr>
          <w:rFonts w:ascii="Arial" w:hAnsi="Arial" w:cs="Arial"/>
          <w:sz w:val="22"/>
          <w:szCs w:val="22"/>
          <w:lang w:val="en-GB"/>
        </w:rPr>
        <w:t xml:space="preserve">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5A13BE"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5A13BE">
        <w:rPr>
          <w:rFonts w:ascii="Arial" w:eastAsiaTheme="minorHAnsi" w:hAnsi="Arial" w:cs="Arial"/>
          <w:sz w:val="22"/>
          <w:szCs w:val="22"/>
          <w:highlight w:val="yellow"/>
          <w:lang w:val="en-GB"/>
        </w:rPr>
        <w:t>Private International Law</w:t>
      </w:r>
      <w:r w:rsidR="00991428" w:rsidRPr="005A13BE">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D351E0" w:rsidRDefault="005A0CCA" w:rsidP="006D01C2">
      <w:pPr>
        <w:pStyle w:val="ListParagraph"/>
        <w:numPr>
          <w:ilvl w:val="0"/>
          <w:numId w:val="18"/>
        </w:numPr>
        <w:ind w:left="426"/>
        <w:jc w:val="both"/>
        <w:rPr>
          <w:rFonts w:ascii="Arial" w:eastAsiaTheme="minorHAnsi" w:hAnsi="Arial" w:cs="Arial"/>
          <w:sz w:val="22"/>
          <w:szCs w:val="22"/>
          <w:highlight w:val="yellow"/>
          <w:lang w:val="en-GB"/>
        </w:rPr>
      </w:pPr>
      <w:r w:rsidRPr="00D351E0">
        <w:rPr>
          <w:rFonts w:ascii="Arial" w:eastAsiaTheme="minorHAnsi" w:hAnsi="Arial" w:cs="Arial"/>
          <w:sz w:val="22"/>
          <w:szCs w:val="22"/>
          <w:highlight w:val="yellow"/>
          <w:lang w:val="en-GB"/>
        </w:rPr>
        <w:t>JIN Guidelines for Communication and Cooperation between Courts in Cross-Border Insolvency Matters (2016)</w:t>
      </w:r>
      <w:r w:rsidR="00991428" w:rsidRPr="00D351E0">
        <w:rPr>
          <w:rFonts w:ascii="Arial" w:eastAsiaTheme="minorHAnsi" w:hAnsi="Arial" w:cs="Arial"/>
          <w:sz w:val="22"/>
          <w:szCs w:val="22"/>
          <w:highlight w:val="yellow"/>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13031A">
        <w:rPr>
          <w:rFonts w:ascii="Arial" w:hAnsi="Arial" w:cs="Arial"/>
          <w:sz w:val="22"/>
          <w:szCs w:val="22"/>
          <w:highlight w:val="yellow"/>
          <w:lang w:val="en-GB"/>
        </w:rPr>
        <w:t>Montevideo Treaty on International Procedural Law (1940</w:t>
      </w:r>
      <w:r w:rsidRPr="00BF1C6F">
        <w:rPr>
          <w:rFonts w:ascii="Arial" w:hAnsi="Arial" w:cs="Arial"/>
          <w:sz w:val="22"/>
          <w:szCs w:val="22"/>
          <w:lang w:val="en-GB"/>
        </w:rPr>
        <w:t>).</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BF1C6F">
        <w:rPr>
          <w:rFonts w:ascii="Arial" w:hAnsi="Arial" w:cs="Arial"/>
          <w:sz w:val="22"/>
          <w:szCs w:val="22"/>
          <w:lang w:val="en-GB"/>
        </w:rPr>
        <w:t>Havana Convention on Private International Law (1928)</w:t>
      </w:r>
      <w:r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w:t>
      </w:r>
      <w:r w:rsidRPr="00657DA3">
        <w:rPr>
          <w:rFonts w:ascii="Arial" w:hAnsi="Arial" w:cs="Arial"/>
          <w:sz w:val="22"/>
          <w:szCs w:val="22"/>
          <w:highlight w:val="yellow"/>
          <w:lang w:val="en-GB"/>
        </w:rPr>
        <w:t>amended European Insolvency Regulation (EIR) Recast (2015</w:t>
      </w:r>
      <w:r w:rsidRPr="00BF1C6F">
        <w:rPr>
          <w:rFonts w:ascii="Arial" w:hAnsi="Arial" w:cs="Arial"/>
          <w:sz w:val="22"/>
          <w:szCs w:val="22"/>
          <w:lang w:val="en-GB"/>
        </w:rPr>
        <w:t xml:space="preserve">)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3A582B" w:rsidRDefault="0082483F" w:rsidP="006D01C2">
      <w:pPr>
        <w:pStyle w:val="ListParagraph"/>
        <w:numPr>
          <w:ilvl w:val="0"/>
          <w:numId w:val="20"/>
        </w:numPr>
        <w:ind w:left="426"/>
        <w:jc w:val="both"/>
        <w:rPr>
          <w:rFonts w:ascii="Arial" w:hAnsi="Arial" w:cs="Arial"/>
          <w:sz w:val="22"/>
          <w:szCs w:val="22"/>
          <w:highlight w:val="yellow"/>
          <w:lang w:val="en-GB"/>
        </w:rPr>
      </w:pPr>
      <w:r w:rsidRPr="003A582B">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 xml:space="preserve">A centralised insolvency </w:t>
      </w:r>
      <w:proofErr w:type="gramStart"/>
      <w:r w:rsidRPr="00BF1C6F">
        <w:rPr>
          <w:rFonts w:ascii="Arial" w:hAnsi="Arial" w:cs="Arial"/>
          <w:sz w:val="22"/>
          <w:szCs w:val="22"/>
          <w:lang w:val="en-GB"/>
        </w:rPr>
        <w:t>register</w:t>
      </w:r>
      <w:proofErr w:type="gramEnd"/>
      <w:r w:rsidRPr="00BF1C6F">
        <w:rPr>
          <w:rFonts w:ascii="Arial" w:hAnsi="Arial" w:cs="Arial"/>
          <w:sz w:val="22"/>
          <w:szCs w:val="22"/>
          <w:lang w:val="en-GB"/>
        </w:rPr>
        <w:t xml:space="preserve">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3A582B" w:rsidRDefault="0082483F" w:rsidP="006D01C2">
      <w:pPr>
        <w:pStyle w:val="ListParagraph"/>
        <w:numPr>
          <w:ilvl w:val="0"/>
          <w:numId w:val="20"/>
        </w:numPr>
        <w:ind w:left="426"/>
        <w:jc w:val="both"/>
        <w:rPr>
          <w:rFonts w:ascii="Arial" w:hAnsi="Arial" w:cs="Arial"/>
          <w:sz w:val="22"/>
          <w:szCs w:val="22"/>
          <w:lang w:val="en-GB"/>
        </w:rPr>
      </w:pPr>
      <w:r w:rsidRPr="003A582B">
        <w:rPr>
          <w:rFonts w:ascii="Arial" w:hAnsi="Arial" w:cs="Arial"/>
          <w:sz w:val="22"/>
          <w:szCs w:val="22"/>
          <w:lang w:val="en-GB"/>
        </w:rPr>
        <w:t>Co</w:t>
      </w:r>
      <w:r w:rsidR="00D17FDC" w:rsidRPr="003A582B">
        <w:rPr>
          <w:rFonts w:ascii="Arial" w:hAnsi="Arial" w:cs="Arial"/>
          <w:sz w:val="22"/>
          <w:szCs w:val="22"/>
          <w:lang w:val="en-GB"/>
        </w:rPr>
        <w:t>-</w:t>
      </w:r>
      <w:r w:rsidRPr="003A582B">
        <w:rPr>
          <w:rFonts w:ascii="Arial" w:hAnsi="Arial" w:cs="Arial"/>
          <w:sz w:val="22"/>
          <w:szCs w:val="22"/>
          <w:lang w:val="en-GB"/>
        </w:rPr>
        <w:t>operation and co</w:t>
      </w:r>
      <w:r w:rsidR="00D17FDC" w:rsidRPr="003A582B">
        <w:rPr>
          <w:rFonts w:ascii="Arial" w:hAnsi="Arial" w:cs="Arial"/>
          <w:sz w:val="22"/>
          <w:szCs w:val="22"/>
          <w:lang w:val="en-GB"/>
        </w:rPr>
        <w:t>-</w:t>
      </w:r>
      <w:r w:rsidRPr="003A582B">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9324C4"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9324C4">
        <w:rPr>
          <w:rFonts w:ascii="Arial" w:eastAsiaTheme="minorHAnsi" w:hAnsi="Arial" w:cs="Arial"/>
          <w:sz w:val="22"/>
          <w:szCs w:val="22"/>
          <w:highlight w:val="yellow"/>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7F4878F1" w:rsidR="009B07AD" w:rsidRPr="00BF1C6F" w:rsidRDefault="00541A92"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International insolvenc</w:t>
      </w:r>
      <w:r w:rsidR="00F2178B">
        <w:rPr>
          <w:rFonts w:ascii="Arial" w:hAnsi="Arial" w:cs="Arial"/>
          <w:color w:val="7B7B7B" w:themeColor="accent3" w:themeShade="BF"/>
          <w:sz w:val="22"/>
          <w:szCs w:val="22"/>
          <w:lang w:val="en-GB"/>
        </w:rPr>
        <w:t xml:space="preserve">y is founded upon the occurrence of an issue </w:t>
      </w:r>
      <w:r w:rsidR="002E0DDA">
        <w:rPr>
          <w:rFonts w:ascii="Arial" w:hAnsi="Arial" w:cs="Arial"/>
          <w:color w:val="7B7B7B" w:themeColor="accent3" w:themeShade="BF"/>
          <w:sz w:val="22"/>
          <w:szCs w:val="22"/>
          <w:lang w:val="en-GB"/>
        </w:rPr>
        <w:t xml:space="preserve">bearing </w:t>
      </w:r>
      <w:r w:rsidR="00F2178B">
        <w:rPr>
          <w:rFonts w:ascii="Arial" w:hAnsi="Arial" w:cs="Arial"/>
          <w:color w:val="7B7B7B" w:themeColor="accent3" w:themeShade="BF"/>
          <w:sz w:val="22"/>
          <w:szCs w:val="22"/>
          <w:lang w:val="en-GB"/>
        </w:rPr>
        <w:t>a distinctly foreign aspect, which in turn has a bearing on the domestic insolvency proceeding.</w:t>
      </w:r>
      <w:r>
        <w:rPr>
          <w:rFonts w:ascii="Arial" w:hAnsi="Arial" w:cs="Arial"/>
          <w:color w:val="7B7B7B" w:themeColor="accent3" w:themeShade="BF"/>
          <w:sz w:val="22"/>
          <w:szCs w:val="22"/>
          <w:lang w:val="en-GB"/>
        </w:rPr>
        <w:t xml:space="preserve">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0F949E45" w14:textId="3728D33F" w:rsidR="005C159E" w:rsidRDefault="008C585B" w:rsidP="004200E4">
      <w:pPr>
        <w:ind w:left="720" w:hanging="720"/>
        <w:jc w:val="both"/>
        <w:rPr>
          <w:rFonts w:ascii="Arial" w:hAnsi="Arial" w:cs="Arial"/>
          <w:color w:val="7B7B7B" w:themeColor="accent3" w:themeShade="BF"/>
          <w:sz w:val="22"/>
          <w:szCs w:val="22"/>
          <w:lang w:val="en-ZA"/>
        </w:rPr>
      </w:pPr>
      <w:r w:rsidRPr="008C585B">
        <w:rPr>
          <w:rFonts w:ascii="Arial" w:hAnsi="Arial" w:cs="Arial"/>
          <w:color w:val="7B7B7B" w:themeColor="accent3" w:themeShade="BF"/>
          <w:sz w:val="22"/>
          <w:szCs w:val="22"/>
          <w:lang w:val="en-ZA"/>
        </w:rPr>
        <w:t>Universalis</w:t>
      </w:r>
      <w:r>
        <w:rPr>
          <w:rFonts w:ascii="Arial" w:hAnsi="Arial" w:cs="Arial"/>
          <w:color w:val="7B7B7B" w:themeColor="accent3" w:themeShade="BF"/>
          <w:sz w:val="22"/>
          <w:szCs w:val="22"/>
          <w:lang w:val="en-ZA"/>
        </w:rPr>
        <w:t xml:space="preserve">m is a </w:t>
      </w:r>
      <w:r w:rsidRPr="008C585B">
        <w:rPr>
          <w:rFonts w:ascii="Arial" w:hAnsi="Arial" w:cs="Arial"/>
          <w:color w:val="7B7B7B" w:themeColor="accent3" w:themeShade="BF"/>
          <w:sz w:val="22"/>
          <w:szCs w:val="22"/>
          <w:lang w:val="en-ZA"/>
        </w:rPr>
        <w:t xml:space="preserve">single </w:t>
      </w:r>
      <w:r>
        <w:rPr>
          <w:rFonts w:ascii="Arial" w:hAnsi="Arial" w:cs="Arial"/>
          <w:color w:val="7B7B7B" w:themeColor="accent3" w:themeShade="BF"/>
          <w:sz w:val="22"/>
          <w:szCs w:val="22"/>
          <w:lang w:val="en-ZA"/>
        </w:rPr>
        <w:t xml:space="preserve">unified system of insolvency based on a singular </w:t>
      </w:r>
      <w:r w:rsidR="008E6E2F">
        <w:rPr>
          <w:rFonts w:ascii="Arial" w:hAnsi="Arial" w:cs="Arial"/>
          <w:color w:val="7B7B7B" w:themeColor="accent3" w:themeShade="BF"/>
          <w:sz w:val="22"/>
          <w:szCs w:val="22"/>
          <w:lang w:val="en-ZA"/>
        </w:rPr>
        <w:t>proceeding</w:t>
      </w:r>
      <w:r w:rsidRPr="008C585B">
        <w:rPr>
          <w:rFonts w:ascii="Arial" w:hAnsi="Arial" w:cs="Arial"/>
          <w:color w:val="7B7B7B" w:themeColor="accent3" w:themeShade="BF"/>
          <w:sz w:val="22"/>
          <w:szCs w:val="22"/>
          <w:lang w:val="en-ZA"/>
        </w:rPr>
        <w:t xml:space="preserve"> to solving transnational insolvencies</w:t>
      </w:r>
      <w:r>
        <w:rPr>
          <w:rFonts w:ascii="Arial" w:hAnsi="Arial" w:cs="Arial"/>
          <w:color w:val="7B7B7B" w:themeColor="accent3" w:themeShade="BF"/>
          <w:sz w:val="22"/>
          <w:szCs w:val="22"/>
          <w:lang w:val="en-ZA"/>
        </w:rPr>
        <w:t>.</w:t>
      </w:r>
      <w:r w:rsidR="008E6E2F">
        <w:rPr>
          <w:rFonts w:ascii="Arial" w:hAnsi="Arial" w:cs="Arial"/>
          <w:color w:val="7B7B7B" w:themeColor="accent3" w:themeShade="BF"/>
          <w:sz w:val="22"/>
          <w:szCs w:val="22"/>
          <w:lang w:val="en-ZA"/>
        </w:rPr>
        <w:t xml:space="preserve">  </w:t>
      </w:r>
      <w:r w:rsidR="004200E4">
        <w:rPr>
          <w:rFonts w:ascii="Arial" w:hAnsi="Arial" w:cs="Arial"/>
          <w:color w:val="7B7B7B" w:themeColor="accent3" w:themeShade="BF"/>
          <w:sz w:val="22"/>
          <w:szCs w:val="22"/>
          <w:lang w:val="en-ZA"/>
        </w:rPr>
        <w:t>It has been described as a “</w:t>
      </w:r>
      <w:r w:rsidR="004200E4" w:rsidRPr="004200E4">
        <w:rPr>
          <w:rFonts w:ascii="Arial" w:hAnsi="Arial" w:cs="Arial"/>
          <w:color w:val="7B7B7B" w:themeColor="accent3" w:themeShade="BF"/>
          <w:sz w:val="22"/>
          <w:szCs w:val="22"/>
          <w:lang w:val="en-ZA"/>
        </w:rPr>
        <w:t>unitary bankruptcy proceeding in a bankrupt's 'home' jurisdiction that applies</w:t>
      </w:r>
      <w:r w:rsidR="004200E4">
        <w:rPr>
          <w:rFonts w:ascii="Arial" w:hAnsi="Arial" w:cs="Arial"/>
          <w:color w:val="7B7B7B" w:themeColor="accent3" w:themeShade="BF"/>
          <w:sz w:val="22"/>
          <w:szCs w:val="22"/>
          <w:lang w:val="en-ZA"/>
        </w:rPr>
        <w:t xml:space="preserve"> </w:t>
      </w:r>
      <w:r w:rsidR="004200E4" w:rsidRPr="004200E4">
        <w:rPr>
          <w:rFonts w:ascii="Arial" w:hAnsi="Arial" w:cs="Arial"/>
          <w:color w:val="7B7B7B" w:themeColor="accent3" w:themeShade="BF"/>
          <w:sz w:val="22"/>
          <w:szCs w:val="22"/>
          <w:lang w:val="en-ZA"/>
        </w:rPr>
        <w:t>universally to all the bankrupt's assets and which receives worldwide recognitio</w:t>
      </w:r>
      <w:r w:rsidR="004200E4">
        <w:rPr>
          <w:rFonts w:ascii="Arial" w:hAnsi="Arial" w:cs="Arial"/>
          <w:color w:val="7B7B7B" w:themeColor="accent3" w:themeShade="BF"/>
          <w:sz w:val="22"/>
          <w:szCs w:val="22"/>
          <w:lang w:val="en-ZA"/>
        </w:rPr>
        <w:t>n.”</w:t>
      </w:r>
      <w:r w:rsidR="004200E4">
        <w:rPr>
          <w:rStyle w:val="FootnoteReference"/>
          <w:rFonts w:ascii="Arial" w:hAnsi="Arial" w:cs="Arial"/>
          <w:color w:val="7B7B7B" w:themeColor="accent3" w:themeShade="BF"/>
          <w:sz w:val="22"/>
          <w:szCs w:val="22"/>
          <w:lang w:val="en-ZA"/>
        </w:rPr>
        <w:footnoteReference w:id="1"/>
      </w:r>
      <w:r w:rsidR="00B33B5A">
        <w:rPr>
          <w:rFonts w:ascii="Arial" w:hAnsi="Arial" w:cs="Arial"/>
          <w:color w:val="7B7B7B" w:themeColor="accent3" w:themeShade="BF"/>
          <w:sz w:val="22"/>
          <w:szCs w:val="22"/>
          <w:lang w:val="en-ZA"/>
        </w:rPr>
        <w:t xml:space="preserve">  Thus applying this principle, a single insolvency proceeding would collect, </w:t>
      </w:r>
      <w:proofErr w:type="gramStart"/>
      <w:r w:rsidR="00B33B5A">
        <w:rPr>
          <w:rFonts w:ascii="Arial" w:hAnsi="Arial" w:cs="Arial"/>
          <w:color w:val="7B7B7B" w:themeColor="accent3" w:themeShade="BF"/>
          <w:sz w:val="22"/>
          <w:szCs w:val="22"/>
          <w:lang w:val="en-ZA"/>
        </w:rPr>
        <w:t>administer</w:t>
      </w:r>
      <w:proofErr w:type="gramEnd"/>
      <w:r w:rsidR="00B33B5A">
        <w:rPr>
          <w:rFonts w:ascii="Arial" w:hAnsi="Arial" w:cs="Arial"/>
          <w:color w:val="7B7B7B" w:themeColor="accent3" w:themeShade="BF"/>
          <w:sz w:val="22"/>
          <w:szCs w:val="22"/>
          <w:lang w:val="en-ZA"/>
        </w:rPr>
        <w:t xml:space="preserve"> and distribute the debtor’s assets wherever in world they may be situated.</w:t>
      </w:r>
    </w:p>
    <w:p w14:paraId="34C27120" w14:textId="77777777" w:rsidR="005C159E" w:rsidRDefault="005C159E" w:rsidP="00C053F7">
      <w:pPr>
        <w:ind w:left="720" w:hanging="720"/>
        <w:jc w:val="both"/>
        <w:rPr>
          <w:rFonts w:ascii="Arial" w:hAnsi="Arial" w:cs="Arial"/>
          <w:color w:val="7B7B7B" w:themeColor="accent3" w:themeShade="BF"/>
          <w:sz w:val="22"/>
          <w:szCs w:val="22"/>
          <w:lang w:val="en-ZA"/>
        </w:rPr>
      </w:pPr>
    </w:p>
    <w:p w14:paraId="692EE0E0" w14:textId="098D5F7B" w:rsidR="008E6E2F" w:rsidRDefault="008E6E2F" w:rsidP="00C053F7">
      <w:pPr>
        <w:ind w:left="720"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Universalism bears the following characteristics:</w:t>
      </w:r>
    </w:p>
    <w:p w14:paraId="62F08884" w14:textId="61542CC5" w:rsidR="008E6E2F" w:rsidRDefault="005C159E" w:rsidP="00F84DEC">
      <w:pPr>
        <w:pStyle w:val="ListParagraph"/>
        <w:numPr>
          <w:ilvl w:val="0"/>
          <w:numId w:val="23"/>
        </w:numPr>
        <w:ind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 xml:space="preserve">There is a single geographical </w:t>
      </w:r>
      <w:r w:rsidRPr="005C159E">
        <w:rPr>
          <w:rFonts w:ascii="Arial" w:hAnsi="Arial" w:cs="Arial"/>
          <w:color w:val="7B7B7B" w:themeColor="accent3" w:themeShade="BF"/>
          <w:sz w:val="22"/>
          <w:szCs w:val="22"/>
          <w:lang w:val="en-ZA"/>
        </w:rPr>
        <w:t>locus</w:t>
      </w:r>
      <w:r>
        <w:rPr>
          <w:rFonts w:ascii="Arial" w:hAnsi="Arial" w:cs="Arial"/>
          <w:color w:val="7B7B7B" w:themeColor="accent3" w:themeShade="BF"/>
          <w:sz w:val="22"/>
          <w:szCs w:val="22"/>
          <w:lang w:val="en-ZA"/>
        </w:rPr>
        <w:t xml:space="preserve"> meaning o</w:t>
      </w:r>
      <w:r w:rsidR="008E6E2F" w:rsidRPr="005C159E">
        <w:rPr>
          <w:rFonts w:ascii="Arial" w:hAnsi="Arial" w:cs="Arial"/>
          <w:color w:val="7B7B7B" w:themeColor="accent3" w:themeShade="BF"/>
          <w:sz w:val="22"/>
          <w:szCs w:val="22"/>
          <w:lang w:val="en-ZA"/>
        </w:rPr>
        <w:t>nly</w:t>
      </w:r>
      <w:r w:rsidR="008E6E2F" w:rsidRPr="008E6E2F">
        <w:rPr>
          <w:rFonts w:ascii="Arial" w:hAnsi="Arial" w:cs="Arial"/>
          <w:color w:val="7B7B7B" w:themeColor="accent3" w:themeShade="BF"/>
          <w:sz w:val="22"/>
          <w:szCs w:val="22"/>
          <w:lang w:val="en-ZA"/>
        </w:rPr>
        <w:t xml:space="preserve"> one </w:t>
      </w:r>
      <w:r w:rsidR="00C62E39">
        <w:rPr>
          <w:rFonts w:ascii="Arial" w:hAnsi="Arial" w:cs="Arial"/>
          <w:color w:val="7B7B7B" w:themeColor="accent3" w:themeShade="BF"/>
          <w:sz w:val="22"/>
          <w:szCs w:val="22"/>
          <w:lang w:val="en-ZA"/>
        </w:rPr>
        <w:t>c</w:t>
      </w:r>
      <w:r w:rsidR="008E6E2F" w:rsidRPr="008E6E2F">
        <w:rPr>
          <w:rFonts w:ascii="Arial" w:hAnsi="Arial" w:cs="Arial"/>
          <w:color w:val="7B7B7B" w:themeColor="accent3" w:themeShade="BF"/>
          <w:sz w:val="22"/>
          <w:szCs w:val="22"/>
          <w:lang w:val="en-ZA"/>
        </w:rPr>
        <w:t xml:space="preserve">ourt has jurisdiction.   </w:t>
      </w:r>
    </w:p>
    <w:p w14:paraId="0BFB2015" w14:textId="31922B55" w:rsidR="008E6E2F" w:rsidRDefault="008E6E2F" w:rsidP="00F84DEC">
      <w:pPr>
        <w:pStyle w:val="ListParagraph"/>
        <w:numPr>
          <w:ilvl w:val="0"/>
          <w:numId w:val="23"/>
        </w:numPr>
        <w:ind w:hanging="720"/>
        <w:jc w:val="both"/>
        <w:rPr>
          <w:rFonts w:ascii="Arial" w:hAnsi="Arial" w:cs="Arial"/>
          <w:color w:val="7B7B7B" w:themeColor="accent3" w:themeShade="BF"/>
          <w:sz w:val="22"/>
          <w:szCs w:val="22"/>
          <w:lang w:val="en-ZA"/>
        </w:rPr>
      </w:pPr>
      <w:r w:rsidRPr="008E6E2F">
        <w:rPr>
          <w:rFonts w:ascii="Arial" w:hAnsi="Arial" w:cs="Arial"/>
          <w:color w:val="7B7B7B" w:themeColor="accent3" w:themeShade="BF"/>
          <w:sz w:val="22"/>
          <w:szCs w:val="22"/>
          <w:lang w:val="en-ZA"/>
        </w:rPr>
        <w:lastRenderedPageBreak/>
        <w:t>Jurisdiction is founded upon the debtor’s/liquidated company’s centre of main interests</w:t>
      </w:r>
      <w:r w:rsidR="00480174">
        <w:rPr>
          <w:rFonts w:ascii="Arial" w:hAnsi="Arial" w:cs="Arial"/>
          <w:color w:val="7B7B7B" w:themeColor="accent3" w:themeShade="BF"/>
          <w:sz w:val="22"/>
          <w:szCs w:val="22"/>
          <w:lang w:val="en-ZA"/>
        </w:rPr>
        <w:t xml:space="preserve"> (“COMI”).</w:t>
      </w:r>
      <w:r w:rsidRPr="008E6E2F">
        <w:rPr>
          <w:rFonts w:ascii="Arial" w:hAnsi="Arial" w:cs="Arial"/>
          <w:color w:val="7B7B7B" w:themeColor="accent3" w:themeShade="BF"/>
          <w:sz w:val="22"/>
          <w:szCs w:val="22"/>
          <w:lang w:val="en-ZA"/>
        </w:rPr>
        <w:t xml:space="preserve">  </w:t>
      </w:r>
    </w:p>
    <w:p w14:paraId="71C2E028" w14:textId="025B6B45" w:rsidR="00480174" w:rsidRPr="008E6E2F" w:rsidRDefault="00480174" w:rsidP="00F84DEC">
      <w:pPr>
        <w:pStyle w:val="ListParagraph"/>
        <w:numPr>
          <w:ilvl w:val="0"/>
          <w:numId w:val="23"/>
        </w:numPr>
        <w:ind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The applicable law governing the proceedings in the said jurisdiction will be where the insolvent has his/it’s COMI.</w:t>
      </w:r>
    </w:p>
    <w:p w14:paraId="1FBCABA5" w14:textId="77777777" w:rsidR="00480174" w:rsidRDefault="008E6E2F" w:rsidP="00237E74">
      <w:pPr>
        <w:pStyle w:val="ListParagraph"/>
        <w:numPr>
          <w:ilvl w:val="0"/>
          <w:numId w:val="23"/>
        </w:numPr>
        <w:ind w:hanging="720"/>
        <w:jc w:val="both"/>
        <w:rPr>
          <w:rFonts w:ascii="Arial" w:hAnsi="Arial" w:cs="Arial"/>
          <w:color w:val="7B7B7B" w:themeColor="accent3" w:themeShade="BF"/>
          <w:sz w:val="22"/>
          <w:szCs w:val="22"/>
          <w:lang w:val="en-ZA"/>
        </w:rPr>
      </w:pPr>
      <w:r w:rsidRPr="008E6E2F">
        <w:rPr>
          <w:rFonts w:ascii="Arial" w:hAnsi="Arial" w:cs="Arial"/>
          <w:color w:val="7B7B7B" w:themeColor="accent3" w:themeShade="BF"/>
          <w:sz w:val="22"/>
          <w:szCs w:val="22"/>
          <w:lang w:val="en-ZA"/>
        </w:rPr>
        <w:t xml:space="preserve">There is </w:t>
      </w:r>
      <w:r w:rsidR="00480174">
        <w:rPr>
          <w:rFonts w:ascii="Arial" w:hAnsi="Arial" w:cs="Arial"/>
          <w:color w:val="7B7B7B" w:themeColor="accent3" w:themeShade="BF"/>
          <w:sz w:val="22"/>
          <w:szCs w:val="22"/>
          <w:lang w:val="en-ZA"/>
        </w:rPr>
        <w:t xml:space="preserve">therefore </w:t>
      </w:r>
      <w:r w:rsidRPr="008E6E2F">
        <w:rPr>
          <w:rFonts w:ascii="Arial" w:hAnsi="Arial" w:cs="Arial"/>
          <w:color w:val="7B7B7B" w:themeColor="accent3" w:themeShade="BF"/>
          <w:sz w:val="22"/>
          <w:szCs w:val="22"/>
          <w:lang w:val="en-ZA"/>
        </w:rPr>
        <w:t>a single unified proceeding involving all creditors</w:t>
      </w:r>
      <w:r w:rsidR="003432CE">
        <w:rPr>
          <w:rFonts w:ascii="Arial" w:hAnsi="Arial" w:cs="Arial"/>
          <w:color w:val="7B7B7B" w:themeColor="accent3" w:themeShade="BF"/>
          <w:sz w:val="22"/>
          <w:szCs w:val="22"/>
          <w:lang w:val="en-ZA"/>
        </w:rPr>
        <w:t xml:space="preserve"> who are in different countries</w:t>
      </w:r>
      <w:r w:rsidR="00480174">
        <w:rPr>
          <w:rFonts w:ascii="Arial" w:hAnsi="Arial" w:cs="Arial"/>
          <w:color w:val="7B7B7B" w:themeColor="accent3" w:themeShade="BF"/>
          <w:sz w:val="22"/>
          <w:szCs w:val="22"/>
          <w:lang w:val="en-ZA"/>
        </w:rPr>
        <w:t xml:space="preserve"> under one law</w:t>
      </w:r>
      <w:r w:rsidR="003432CE">
        <w:rPr>
          <w:rFonts w:ascii="Arial" w:hAnsi="Arial" w:cs="Arial"/>
          <w:color w:val="7B7B7B" w:themeColor="accent3" w:themeShade="BF"/>
          <w:sz w:val="22"/>
          <w:szCs w:val="22"/>
          <w:lang w:val="en-ZA"/>
        </w:rPr>
        <w:t>.</w:t>
      </w:r>
    </w:p>
    <w:p w14:paraId="7FDD3114" w14:textId="72DD2C5C" w:rsidR="008E6E2F" w:rsidRPr="008E6E2F" w:rsidRDefault="00480174" w:rsidP="00237E74">
      <w:pPr>
        <w:pStyle w:val="ListParagraph"/>
        <w:numPr>
          <w:ilvl w:val="0"/>
          <w:numId w:val="23"/>
        </w:numPr>
        <w:ind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The application of a single system of law defined by the law applicable to where COMI</w:t>
      </w:r>
      <w:r w:rsidR="008E6E2F" w:rsidRPr="008E6E2F">
        <w:rPr>
          <w:rFonts w:ascii="Arial" w:hAnsi="Arial" w:cs="Arial"/>
          <w:color w:val="7B7B7B" w:themeColor="accent3" w:themeShade="BF"/>
          <w:sz w:val="22"/>
          <w:szCs w:val="22"/>
          <w:lang w:val="en-ZA"/>
        </w:rPr>
        <w:t xml:space="preserve"> </w:t>
      </w:r>
      <w:r>
        <w:rPr>
          <w:rFonts w:ascii="Arial" w:hAnsi="Arial" w:cs="Arial"/>
          <w:color w:val="7B7B7B" w:themeColor="accent3" w:themeShade="BF"/>
          <w:sz w:val="22"/>
          <w:szCs w:val="22"/>
          <w:lang w:val="en-ZA"/>
        </w:rPr>
        <w:t xml:space="preserve">is situated therefore applies to international creditors </w:t>
      </w:r>
      <w:proofErr w:type="spellStart"/>
      <w:r>
        <w:rPr>
          <w:rFonts w:ascii="Arial" w:hAnsi="Arial" w:cs="Arial"/>
          <w:color w:val="7B7B7B" w:themeColor="accent3" w:themeShade="BF"/>
          <w:sz w:val="22"/>
          <w:szCs w:val="22"/>
          <w:lang w:val="en-ZA"/>
        </w:rPr>
        <w:t>i.e</w:t>
      </w:r>
      <w:proofErr w:type="spellEnd"/>
      <w:r>
        <w:rPr>
          <w:rFonts w:ascii="Arial" w:hAnsi="Arial" w:cs="Arial"/>
          <w:color w:val="7B7B7B" w:themeColor="accent3" w:themeShade="BF"/>
          <w:sz w:val="22"/>
          <w:szCs w:val="22"/>
          <w:lang w:val="en-ZA"/>
        </w:rPr>
        <w:t xml:space="preserve"> the law has extra-territorial application.</w:t>
      </w:r>
      <w:r w:rsidR="008E6E2F" w:rsidRPr="008E6E2F">
        <w:rPr>
          <w:rFonts w:ascii="Arial" w:hAnsi="Arial" w:cs="Arial"/>
          <w:color w:val="7B7B7B" w:themeColor="accent3" w:themeShade="BF"/>
          <w:sz w:val="22"/>
          <w:szCs w:val="22"/>
          <w:lang w:val="en-ZA"/>
        </w:rPr>
        <w:t xml:space="preserve"> </w:t>
      </w:r>
    </w:p>
    <w:p w14:paraId="1FCCB4E9" w14:textId="77777777" w:rsidR="003432CE" w:rsidRDefault="008E6E2F" w:rsidP="00785FB9">
      <w:pPr>
        <w:pStyle w:val="ListParagraph"/>
        <w:numPr>
          <w:ilvl w:val="0"/>
          <w:numId w:val="23"/>
        </w:numPr>
        <w:ind w:hanging="720"/>
        <w:jc w:val="both"/>
        <w:rPr>
          <w:rFonts w:ascii="Arial" w:hAnsi="Arial" w:cs="Arial"/>
          <w:color w:val="7B7B7B" w:themeColor="accent3" w:themeShade="BF"/>
          <w:sz w:val="22"/>
          <w:szCs w:val="22"/>
          <w:lang w:val="en-ZA"/>
        </w:rPr>
      </w:pPr>
      <w:r w:rsidRPr="008E6E2F">
        <w:rPr>
          <w:rFonts w:ascii="Arial" w:hAnsi="Arial" w:cs="Arial"/>
          <w:color w:val="7B7B7B" w:themeColor="accent3" w:themeShade="BF"/>
          <w:sz w:val="22"/>
          <w:szCs w:val="22"/>
          <w:lang w:val="en-ZA"/>
        </w:rPr>
        <w:t>All the assets of the insolvent/liquidated company are therefore dealt with by one court in the same single proceeding.</w:t>
      </w:r>
      <w:r w:rsidR="003432CE">
        <w:rPr>
          <w:rFonts w:ascii="Arial" w:hAnsi="Arial" w:cs="Arial"/>
          <w:color w:val="7B7B7B" w:themeColor="accent3" w:themeShade="BF"/>
          <w:sz w:val="22"/>
          <w:szCs w:val="22"/>
          <w:lang w:val="en-ZA"/>
        </w:rPr>
        <w:t xml:space="preserve">  </w:t>
      </w:r>
    </w:p>
    <w:p w14:paraId="48015288" w14:textId="77445DC1" w:rsidR="008E6E2F" w:rsidRPr="008E6E2F" w:rsidRDefault="003432CE" w:rsidP="00785FB9">
      <w:pPr>
        <w:pStyle w:val="ListParagraph"/>
        <w:numPr>
          <w:ilvl w:val="0"/>
          <w:numId w:val="23"/>
        </w:numPr>
        <w:ind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 xml:space="preserve">One </w:t>
      </w:r>
      <w:proofErr w:type="gramStart"/>
      <w:r>
        <w:rPr>
          <w:rFonts w:ascii="Arial" w:hAnsi="Arial" w:cs="Arial"/>
          <w:color w:val="7B7B7B" w:themeColor="accent3" w:themeShade="BF"/>
          <w:sz w:val="22"/>
          <w:szCs w:val="22"/>
          <w:lang w:val="en-ZA"/>
        </w:rPr>
        <w:t>office-holder</w:t>
      </w:r>
      <w:proofErr w:type="gramEnd"/>
      <w:r>
        <w:rPr>
          <w:rFonts w:ascii="Arial" w:hAnsi="Arial" w:cs="Arial"/>
          <w:color w:val="7B7B7B" w:themeColor="accent3" w:themeShade="BF"/>
          <w:sz w:val="22"/>
          <w:szCs w:val="22"/>
          <w:lang w:val="en-ZA"/>
        </w:rPr>
        <w:t xml:space="preserve"> is appointed to deal with all the assets.</w:t>
      </w:r>
      <w:r w:rsidR="008E6E2F" w:rsidRPr="008E6E2F">
        <w:rPr>
          <w:rFonts w:ascii="Arial" w:hAnsi="Arial" w:cs="Arial"/>
          <w:color w:val="7B7B7B" w:themeColor="accent3" w:themeShade="BF"/>
          <w:sz w:val="22"/>
          <w:szCs w:val="22"/>
          <w:lang w:val="en-ZA"/>
        </w:rPr>
        <w:t xml:space="preserve"> </w:t>
      </w:r>
    </w:p>
    <w:p w14:paraId="5AC15D87" w14:textId="77777777" w:rsidR="008E6E2F" w:rsidRPr="008E6E2F" w:rsidRDefault="008E6E2F" w:rsidP="008E6E2F">
      <w:pPr>
        <w:pStyle w:val="ListParagraph"/>
        <w:jc w:val="both"/>
        <w:rPr>
          <w:rFonts w:ascii="Arial" w:hAnsi="Arial" w:cs="Arial"/>
          <w:color w:val="7B7B7B" w:themeColor="accent3" w:themeShade="BF"/>
          <w:sz w:val="22"/>
          <w:szCs w:val="22"/>
          <w:lang w:val="en-ZA"/>
        </w:rPr>
      </w:pPr>
    </w:p>
    <w:p w14:paraId="518C72D3" w14:textId="77777777" w:rsidR="00415B21" w:rsidRDefault="008C585B" w:rsidP="00C053F7">
      <w:pPr>
        <w:ind w:left="720" w:hanging="720"/>
        <w:jc w:val="both"/>
        <w:rPr>
          <w:rFonts w:ascii="Arial" w:hAnsi="Arial" w:cs="Arial"/>
          <w:color w:val="7B7B7B" w:themeColor="accent3" w:themeShade="BF"/>
          <w:sz w:val="22"/>
          <w:szCs w:val="22"/>
          <w:lang w:val="en-ZA"/>
        </w:rPr>
      </w:pPr>
      <w:r w:rsidRPr="008C585B">
        <w:rPr>
          <w:rFonts w:ascii="Arial" w:hAnsi="Arial" w:cs="Arial"/>
          <w:color w:val="7B7B7B" w:themeColor="accent3" w:themeShade="BF"/>
          <w:sz w:val="22"/>
          <w:szCs w:val="22"/>
          <w:lang w:val="en-ZA"/>
        </w:rPr>
        <w:t>Territoriali</w:t>
      </w:r>
      <w:r>
        <w:rPr>
          <w:rFonts w:ascii="Arial" w:hAnsi="Arial" w:cs="Arial"/>
          <w:color w:val="7B7B7B" w:themeColor="accent3" w:themeShade="BF"/>
          <w:sz w:val="22"/>
          <w:szCs w:val="22"/>
          <w:lang w:val="en-ZA"/>
        </w:rPr>
        <w:t xml:space="preserve">sm </w:t>
      </w:r>
      <w:r w:rsidR="003432CE">
        <w:rPr>
          <w:rFonts w:ascii="Arial" w:hAnsi="Arial" w:cs="Arial"/>
          <w:color w:val="7B7B7B" w:themeColor="accent3" w:themeShade="BF"/>
          <w:sz w:val="22"/>
          <w:szCs w:val="22"/>
          <w:lang w:val="en-ZA"/>
        </w:rPr>
        <w:t xml:space="preserve">on the other hand is a restrictive approach which </w:t>
      </w:r>
      <w:r w:rsidRPr="008C585B">
        <w:rPr>
          <w:rFonts w:ascii="Arial" w:hAnsi="Arial" w:cs="Arial"/>
          <w:color w:val="7B7B7B" w:themeColor="accent3" w:themeShade="BF"/>
          <w:sz w:val="22"/>
          <w:szCs w:val="22"/>
          <w:lang w:val="en-ZA"/>
        </w:rPr>
        <w:t>favour</w:t>
      </w:r>
      <w:r>
        <w:rPr>
          <w:rFonts w:ascii="Arial" w:hAnsi="Arial" w:cs="Arial"/>
          <w:color w:val="7B7B7B" w:themeColor="accent3" w:themeShade="BF"/>
          <w:sz w:val="22"/>
          <w:szCs w:val="22"/>
          <w:lang w:val="en-ZA"/>
        </w:rPr>
        <w:t>s the</w:t>
      </w:r>
      <w:r w:rsidRPr="008C585B">
        <w:rPr>
          <w:rFonts w:ascii="Arial" w:hAnsi="Arial" w:cs="Arial"/>
          <w:color w:val="7B7B7B" w:themeColor="accent3" w:themeShade="BF"/>
          <w:sz w:val="22"/>
          <w:szCs w:val="22"/>
          <w:lang w:val="en-ZA"/>
        </w:rPr>
        <w:t xml:space="preserve"> protection of local creditors over foreign ones</w:t>
      </w:r>
      <w:r w:rsidR="003432CE">
        <w:rPr>
          <w:rFonts w:ascii="Arial" w:hAnsi="Arial" w:cs="Arial"/>
          <w:color w:val="7B7B7B" w:themeColor="accent3" w:themeShade="BF"/>
          <w:sz w:val="22"/>
          <w:szCs w:val="22"/>
          <w:lang w:val="en-ZA"/>
        </w:rPr>
        <w:t xml:space="preserve"> and by implication the subversion of international creditors over the national interests of local creditors</w:t>
      </w:r>
      <w:r>
        <w:rPr>
          <w:rFonts w:ascii="Arial" w:hAnsi="Arial" w:cs="Arial"/>
          <w:color w:val="7B7B7B" w:themeColor="accent3" w:themeShade="BF"/>
          <w:sz w:val="22"/>
          <w:szCs w:val="22"/>
          <w:lang w:val="en-ZA"/>
        </w:rPr>
        <w:t>.</w:t>
      </w:r>
      <w:r w:rsidR="003432CE">
        <w:rPr>
          <w:rFonts w:ascii="Arial" w:hAnsi="Arial" w:cs="Arial"/>
          <w:color w:val="7B7B7B" w:themeColor="accent3" w:themeShade="BF"/>
          <w:sz w:val="22"/>
          <w:szCs w:val="22"/>
          <w:lang w:val="en-ZA"/>
        </w:rPr>
        <w:t xml:space="preserve">  </w:t>
      </w:r>
    </w:p>
    <w:p w14:paraId="58C3563D" w14:textId="77777777" w:rsidR="00415B21" w:rsidRDefault="00415B21" w:rsidP="00C053F7">
      <w:pPr>
        <w:ind w:left="720" w:hanging="720"/>
        <w:jc w:val="both"/>
        <w:rPr>
          <w:rFonts w:ascii="Arial" w:hAnsi="Arial" w:cs="Arial"/>
          <w:color w:val="7B7B7B" w:themeColor="accent3" w:themeShade="BF"/>
          <w:sz w:val="22"/>
          <w:szCs w:val="22"/>
          <w:lang w:val="en-ZA"/>
        </w:rPr>
      </w:pPr>
    </w:p>
    <w:p w14:paraId="3735A67C" w14:textId="141DDD66" w:rsidR="003432CE" w:rsidRDefault="003432CE" w:rsidP="00C053F7">
      <w:pPr>
        <w:ind w:left="720"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The characteristics of Territorialism are:</w:t>
      </w:r>
    </w:p>
    <w:p w14:paraId="2F57801B" w14:textId="3212067A" w:rsidR="009B07AD" w:rsidRDefault="003432CE" w:rsidP="003432CE">
      <w:pPr>
        <w:pStyle w:val="ListParagraph"/>
        <w:numPr>
          <w:ilvl w:val="0"/>
          <w:numId w:val="23"/>
        </w:numPr>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 xml:space="preserve">Separate local proceedings in each country where the insolvent’s/liquidated company’s assets are located.  </w:t>
      </w:r>
    </w:p>
    <w:p w14:paraId="788F4930" w14:textId="07A40BDE" w:rsidR="003432CE" w:rsidRDefault="003432CE" w:rsidP="003432CE">
      <w:pPr>
        <w:pStyle w:val="ListParagraph"/>
        <w:numPr>
          <w:ilvl w:val="0"/>
          <w:numId w:val="23"/>
        </w:numPr>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 xml:space="preserve">In turn, a multiplicity of concurrent proceedings against the insolvent in each country where proceedings are opened.  </w:t>
      </w:r>
    </w:p>
    <w:p w14:paraId="28CF4310" w14:textId="1DCB6113" w:rsidR="003432CE" w:rsidRDefault="003432CE" w:rsidP="003432CE">
      <w:pPr>
        <w:pStyle w:val="ListParagraph"/>
        <w:numPr>
          <w:ilvl w:val="0"/>
          <w:numId w:val="23"/>
        </w:numPr>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 xml:space="preserve">In turn, a multiplicity of </w:t>
      </w:r>
      <w:proofErr w:type="gramStart"/>
      <w:r>
        <w:rPr>
          <w:rFonts w:ascii="Arial" w:hAnsi="Arial" w:cs="Arial"/>
          <w:color w:val="7B7B7B" w:themeColor="accent3" w:themeShade="BF"/>
          <w:sz w:val="22"/>
          <w:szCs w:val="22"/>
          <w:lang w:val="en-ZA"/>
        </w:rPr>
        <w:t>office-holders</w:t>
      </w:r>
      <w:proofErr w:type="gramEnd"/>
      <w:r>
        <w:rPr>
          <w:rFonts w:ascii="Arial" w:hAnsi="Arial" w:cs="Arial"/>
          <w:color w:val="7B7B7B" w:themeColor="accent3" w:themeShade="BF"/>
          <w:sz w:val="22"/>
          <w:szCs w:val="22"/>
          <w:lang w:val="en-ZA"/>
        </w:rPr>
        <w:t xml:space="preserve"> in each separate country.</w:t>
      </w:r>
    </w:p>
    <w:p w14:paraId="50742DCB" w14:textId="6DD17E13" w:rsidR="003432CE" w:rsidRDefault="003432CE" w:rsidP="003432CE">
      <w:pPr>
        <w:pStyle w:val="ListParagraph"/>
        <w:numPr>
          <w:ilvl w:val="0"/>
          <w:numId w:val="23"/>
        </w:numPr>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 xml:space="preserve">The multiplicity of proceedings in which assets may be present in one country and not in another can mean that the insolvent/liquidated company is declared </w:t>
      </w:r>
      <w:r w:rsidR="00E94435">
        <w:rPr>
          <w:rFonts w:ascii="Arial" w:hAnsi="Arial" w:cs="Arial"/>
          <w:color w:val="7B7B7B" w:themeColor="accent3" w:themeShade="BF"/>
          <w:sz w:val="22"/>
          <w:szCs w:val="22"/>
          <w:lang w:val="en-ZA"/>
        </w:rPr>
        <w:t xml:space="preserve">insolvent in one country but not the other.  </w:t>
      </w:r>
    </w:p>
    <w:p w14:paraId="18DEA03B" w14:textId="77777777" w:rsidR="00E94435" w:rsidRPr="003432CE" w:rsidRDefault="00E94435" w:rsidP="00E94435">
      <w:pPr>
        <w:pStyle w:val="ListParagraph"/>
        <w:jc w:val="both"/>
        <w:rPr>
          <w:rFonts w:ascii="Arial" w:hAnsi="Arial" w:cs="Arial"/>
          <w:color w:val="7B7B7B" w:themeColor="accent3" w:themeShade="BF"/>
          <w:sz w:val="22"/>
          <w:szCs w:val="22"/>
          <w:lang w:val="en-ZA"/>
        </w:rPr>
      </w:pPr>
    </w:p>
    <w:p w14:paraId="69669A04" w14:textId="493F7932" w:rsidR="008C585B" w:rsidRPr="00BF1C6F" w:rsidRDefault="008C585B"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ZA"/>
        </w:rPr>
        <w:t>Both Universalism and Territorialism have been diluted to some extent</w:t>
      </w:r>
      <w:r w:rsidR="00E94435">
        <w:rPr>
          <w:rFonts w:ascii="Arial" w:hAnsi="Arial" w:cs="Arial"/>
          <w:color w:val="7B7B7B" w:themeColor="accent3" w:themeShade="BF"/>
          <w:sz w:val="22"/>
          <w:szCs w:val="22"/>
          <w:lang w:val="en-ZA"/>
        </w:rPr>
        <w:t xml:space="preserve"> by </w:t>
      </w:r>
      <w:r>
        <w:rPr>
          <w:rFonts w:ascii="Arial" w:hAnsi="Arial" w:cs="Arial"/>
          <w:color w:val="7B7B7B" w:themeColor="accent3" w:themeShade="BF"/>
          <w:sz w:val="22"/>
          <w:szCs w:val="22"/>
          <w:lang w:val="en-ZA"/>
        </w:rPr>
        <w:t xml:space="preserve">Modified Universalism </w:t>
      </w:r>
      <w:r w:rsidR="00E94435">
        <w:rPr>
          <w:rFonts w:ascii="Arial" w:hAnsi="Arial" w:cs="Arial"/>
          <w:color w:val="7B7B7B" w:themeColor="accent3" w:themeShade="BF"/>
          <w:sz w:val="22"/>
          <w:szCs w:val="22"/>
          <w:lang w:val="en-ZA"/>
        </w:rPr>
        <w:t xml:space="preserve">and Co-operative Territorialism.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5314C6ED" w14:textId="5824F26E" w:rsidR="008D199D" w:rsidRDefault="008600D1" w:rsidP="008D199D">
      <w:pPr>
        <w:tabs>
          <w:tab w:val="num" w:pos="720"/>
        </w:tabs>
        <w:ind w:left="720"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GB"/>
        </w:rPr>
        <w:t xml:space="preserve">The Kingdom of </w:t>
      </w:r>
      <w:r w:rsidR="005C159E">
        <w:rPr>
          <w:rFonts w:ascii="Arial" w:hAnsi="Arial" w:cs="Arial"/>
          <w:color w:val="7B7B7B" w:themeColor="accent3" w:themeShade="BF"/>
          <w:sz w:val="22"/>
          <w:szCs w:val="22"/>
          <w:lang w:val="en-GB"/>
        </w:rPr>
        <w:t>Saudi Arabia</w:t>
      </w:r>
      <w:r w:rsidR="00205F44">
        <w:rPr>
          <w:rFonts w:ascii="Arial" w:hAnsi="Arial" w:cs="Arial"/>
          <w:color w:val="7B7B7B" w:themeColor="accent3" w:themeShade="BF"/>
          <w:sz w:val="22"/>
          <w:szCs w:val="22"/>
          <w:lang w:val="en-GB"/>
        </w:rPr>
        <w:t xml:space="preserve">, the UAE and Bahrain have </w:t>
      </w:r>
      <w:r w:rsidRPr="008600D1">
        <w:rPr>
          <w:rFonts w:ascii="Arial" w:hAnsi="Arial" w:cs="Arial"/>
          <w:color w:val="7B7B7B" w:themeColor="accent3" w:themeShade="BF"/>
          <w:sz w:val="22"/>
          <w:szCs w:val="22"/>
          <w:lang w:val="en-ZA"/>
        </w:rPr>
        <w:t>introduc</w:t>
      </w:r>
      <w:r>
        <w:rPr>
          <w:rFonts w:ascii="Arial" w:hAnsi="Arial" w:cs="Arial"/>
          <w:color w:val="7B7B7B" w:themeColor="accent3" w:themeShade="BF"/>
          <w:sz w:val="22"/>
          <w:szCs w:val="22"/>
          <w:lang w:val="en-ZA"/>
        </w:rPr>
        <w:t>ed legislation</w:t>
      </w:r>
      <w:r w:rsidRPr="008600D1">
        <w:rPr>
          <w:rFonts w:ascii="Arial" w:hAnsi="Arial" w:cs="Arial"/>
          <w:color w:val="7B7B7B" w:themeColor="accent3" w:themeShade="BF"/>
          <w:sz w:val="22"/>
          <w:szCs w:val="22"/>
          <w:lang w:val="en-ZA"/>
        </w:rPr>
        <w:t xml:space="preserve"> creating the framework for formal insolvency processes</w:t>
      </w:r>
      <w:r w:rsidR="00051E2E">
        <w:rPr>
          <w:rFonts w:ascii="Arial" w:hAnsi="Arial" w:cs="Arial"/>
          <w:color w:val="7B7B7B" w:themeColor="accent3" w:themeShade="BF"/>
          <w:sz w:val="22"/>
          <w:szCs w:val="22"/>
          <w:lang w:val="en-ZA"/>
        </w:rPr>
        <w:t>, which laws were previously “outdated and unworkable.”</w:t>
      </w:r>
      <w:r w:rsidR="00051E2E">
        <w:rPr>
          <w:rStyle w:val="FootnoteReference"/>
          <w:rFonts w:ascii="Arial" w:hAnsi="Arial" w:cs="Arial"/>
          <w:color w:val="7B7B7B" w:themeColor="accent3" w:themeShade="BF"/>
          <w:sz w:val="22"/>
          <w:szCs w:val="22"/>
          <w:lang w:val="en-ZA"/>
        </w:rPr>
        <w:footnoteReference w:id="2"/>
      </w:r>
      <w:r w:rsidR="00051E2E">
        <w:rPr>
          <w:rFonts w:ascii="Arial" w:hAnsi="Arial" w:cs="Arial"/>
          <w:color w:val="7B7B7B" w:themeColor="accent3" w:themeShade="BF"/>
          <w:sz w:val="22"/>
          <w:szCs w:val="22"/>
          <w:lang w:val="en-ZA"/>
        </w:rPr>
        <w:t xml:space="preserve">  </w:t>
      </w:r>
      <w:r w:rsidR="008D199D">
        <w:rPr>
          <w:rFonts w:ascii="Arial" w:hAnsi="Arial" w:cs="Arial"/>
          <w:color w:val="7B7B7B" w:themeColor="accent3" w:themeShade="BF"/>
          <w:sz w:val="22"/>
          <w:szCs w:val="22"/>
          <w:lang w:val="en-ZA"/>
        </w:rPr>
        <w:t xml:space="preserve">The legislation draws upon widely accepted principles of global restructuring.  </w:t>
      </w:r>
    </w:p>
    <w:p w14:paraId="707C9BA5" w14:textId="4B213628" w:rsidR="008600D1" w:rsidRPr="008600D1" w:rsidRDefault="008D199D" w:rsidP="008D199D">
      <w:pPr>
        <w:tabs>
          <w:tab w:val="num" w:pos="720"/>
        </w:tabs>
        <w:ind w:left="720"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 xml:space="preserve">For example, international instruments such as the UNCITRAL legislative guide, and </w:t>
      </w:r>
      <w:r w:rsidR="00205F44">
        <w:rPr>
          <w:rFonts w:ascii="Arial" w:hAnsi="Arial" w:cs="Arial"/>
          <w:color w:val="7B7B7B" w:themeColor="accent3" w:themeShade="BF"/>
          <w:sz w:val="22"/>
          <w:szCs w:val="22"/>
          <w:lang w:val="en-GB"/>
        </w:rPr>
        <w:t>the restructuring procedures in Chapter 11 of the US Bankruptcy Code</w:t>
      </w:r>
      <w:r>
        <w:rPr>
          <w:rFonts w:ascii="Arial" w:hAnsi="Arial" w:cs="Arial"/>
          <w:color w:val="7B7B7B" w:themeColor="accent3" w:themeShade="BF"/>
          <w:sz w:val="22"/>
          <w:szCs w:val="22"/>
          <w:lang w:val="en-GB"/>
        </w:rPr>
        <w:t xml:space="preserve"> have been heavily imported in debtor-led and court-supervised preventative compositions (</w:t>
      </w:r>
      <w:r w:rsidR="008600D1" w:rsidRPr="008600D1">
        <w:rPr>
          <w:rFonts w:ascii="Arial" w:hAnsi="Arial" w:cs="Arial"/>
          <w:color w:val="7B7B7B" w:themeColor="accent3" w:themeShade="BF"/>
          <w:sz w:val="22"/>
          <w:szCs w:val="22"/>
          <w:lang w:val="en-ZA"/>
        </w:rPr>
        <w:t>adopted to compromise claims with creditors prior to insolvency</w:t>
      </w:r>
      <w:r>
        <w:rPr>
          <w:rFonts w:ascii="Arial" w:hAnsi="Arial" w:cs="Arial"/>
          <w:color w:val="7B7B7B" w:themeColor="accent3" w:themeShade="BF"/>
          <w:sz w:val="22"/>
          <w:szCs w:val="22"/>
          <w:lang w:val="en-ZA"/>
        </w:rPr>
        <w:t xml:space="preserve">).  The laws also make room for the evolving </w:t>
      </w:r>
      <w:r w:rsidR="008600D1" w:rsidRPr="008600D1">
        <w:rPr>
          <w:rFonts w:ascii="Arial" w:hAnsi="Arial" w:cs="Arial"/>
          <w:color w:val="7B7B7B" w:themeColor="accent3" w:themeShade="BF"/>
          <w:sz w:val="22"/>
          <w:szCs w:val="22"/>
          <w:lang w:val="en-ZA"/>
        </w:rPr>
        <w:t xml:space="preserve">post-insolvency rehabilitation processes </w:t>
      </w:r>
      <w:r>
        <w:rPr>
          <w:rFonts w:ascii="Arial" w:hAnsi="Arial" w:cs="Arial"/>
          <w:color w:val="7B7B7B" w:themeColor="accent3" w:themeShade="BF"/>
          <w:sz w:val="22"/>
          <w:szCs w:val="22"/>
          <w:lang w:val="en-ZA"/>
        </w:rPr>
        <w:t xml:space="preserve">such </w:t>
      </w:r>
      <w:r w:rsidR="008600D1" w:rsidRPr="008600D1">
        <w:rPr>
          <w:rFonts w:ascii="Arial" w:hAnsi="Arial" w:cs="Arial"/>
          <w:color w:val="7B7B7B" w:themeColor="accent3" w:themeShade="BF"/>
          <w:sz w:val="22"/>
          <w:szCs w:val="22"/>
          <w:lang w:val="en-ZA"/>
        </w:rPr>
        <w:t>as 'restructuring in bankruptcy' in the UAE and 'financial reorganisation' in the KSA</w:t>
      </w:r>
      <w:r>
        <w:rPr>
          <w:rFonts w:ascii="Arial" w:hAnsi="Arial" w:cs="Arial"/>
          <w:color w:val="7B7B7B" w:themeColor="accent3" w:themeShade="BF"/>
          <w:sz w:val="22"/>
          <w:szCs w:val="22"/>
          <w:lang w:val="en-ZA"/>
        </w:rPr>
        <w:t xml:space="preserve">.  </w:t>
      </w:r>
    </w:p>
    <w:p w14:paraId="2BF73BD8" w14:textId="7A1CD94C" w:rsidR="005C159E" w:rsidRDefault="005C159E" w:rsidP="00C053F7">
      <w:pPr>
        <w:ind w:left="720" w:hanging="720"/>
        <w:jc w:val="both"/>
        <w:rPr>
          <w:rFonts w:ascii="Arial" w:hAnsi="Arial" w:cs="Arial"/>
          <w:color w:val="7B7B7B" w:themeColor="accent3" w:themeShade="BF"/>
          <w:sz w:val="22"/>
          <w:szCs w:val="22"/>
          <w:lang w:val="en-GB"/>
        </w:rPr>
      </w:pPr>
    </w:p>
    <w:p w14:paraId="797D5F8D" w14:textId="77777777" w:rsidR="00D232F5" w:rsidRDefault="005C159E" w:rsidP="00205F44">
      <w:pPr>
        <w:ind w:left="720"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GB"/>
        </w:rPr>
        <w:lastRenderedPageBreak/>
        <w:t xml:space="preserve">UAE has in 2016 passed the </w:t>
      </w:r>
      <w:r w:rsidRPr="005C159E">
        <w:rPr>
          <w:rFonts w:ascii="Arial" w:hAnsi="Arial" w:cs="Arial"/>
          <w:color w:val="7B7B7B" w:themeColor="accent3" w:themeShade="BF"/>
          <w:sz w:val="22"/>
          <w:szCs w:val="22"/>
          <w:lang w:val="en-ZA"/>
        </w:rPr>
        <w:t>UAE Bankruptcy Law 9 of 2016</w:t>
      </w:r>
      <w:r w:rsidR="006C0E25">
        <w:rPr>
          <w:rFonts w:ascii="Arial" w:hAnsi="Arial" w:cs="Arial"/>
          <w:color w:val="7B7B7B" w:themeColor="accent3" w:themeShade="BF"/>
          <w:sz w:val="22"/>
          <w:szCs w:val="22"/>
          <w:lang w:val="en-ZA"/>
        </w:rPr>
        <w:t xml:space="preserve"> which is applicable to corporate entities, excluding financial institutions and those enacted under the economic free zones specifically, the </w:t>
      </w:r>
      <w:r>
        <w:rPr>
          <w:rFonts w:ascii="Arial" w:hAnsi="Arial" w:cs="Arial"/>
          <w:color w:val="7B7B7B" w:themeColor="accent3" w:themeShade="BF"/>
          <w:sz w:val="22"/>
          <w:szCs w:val="22"/>
          <w:lang w:val="en-ZA"/>
        </w:rPr>
        <w:t xml:space="preserve">Dubai International Financial Centre </w:t>
      </w:r>
      <w:r w:rsidR="006C0E25">
        <w:rPr>
          <w:rFonts w:ascii="Arial" w:hAnsi="Arial" w:cs="Arial"/>
          <w:color w:val="7B7B7B" w:themeColor="accent3" w:themeShade="BF"/>
          <w:sz w:val="22"/>
          <w:szCs w:val="22"/>
          <w:lang w:val="en-ZA"/>
        </w:rPr>
        <w:t>(</w:t>
      </w:r>
      <w:r>
        <w:rPr>
          <w:rFonts w:ascii="Arial" w:hAnsi="Arial" w:cs="Arial"/>
          <w:color w:val="7B7B7B" w:themeColor="accent3" w:themeShade="BF"/>
          <w:sz w:val="22"/>
          <w:szCs w:val="22"/>
          <w:lang w:val="en-ZA"/>
        </w:rPr>
        <w:t>“DIFC”</w:t>
      </w:r>
      <w:r w:rsidR="006C0E25">
        <w:rPr>
          <w:rFonts w:ascii="Arial" w:hAnsi="Arial" w:cs="Arial"/>
          <w:color w:val="7B7B7B" w:themeColor="accent3" w:themeShade="BF"/>
          <w:sz w:val="22"/>
          <w:szCs w:val="22"/>
          <w:lang w:val="en-ZA"/>
        </w:rPr>
        <w:t xml:space="preserve">).  </w:t>
      </w:r>
    </w:p>
    <w:p w14:paraId="5C322D60" w14:textId="77777777" w:rsidR="00D232F5" w:rsidRDefault="00D232F5" w:rsidP="00205F44">
      <w:pPr>
        <w:ind w:left="720" w:hanging="720"/>
        <w:jc w:val="both"/>
        <w:rPr>
          <w:rFonts w:ascii="Arial" w:hAnsi="Arial" w:cs="Arial"/>
          <w:color w:val="7B7B7B" w:themeColor="accent3" w:themeShade="BF"/>
          <w:sz w:val="22"/>
          <w:szCs w:val="22"/>
          <w:lang w:val="en-ZA"/>
        </w:rPr>
      </w:pPr>
    </w:p>
    <w:p w14:paraId="7A362F11" w14:textId="0C03AB86" w:rsidR="00205F44" w:rsidRDefault="006C0E25" w:rsidP="00205F44">
      <w:pPr>
        <w:ind w:left="720"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The DIFC</w:t>
      </w:r>
      <w:r w:rsidR="00167F9C">
        <w:rPr>
          <w:rFonts w:ascii="Arial" w:hAnsi="Arial" w:cs="Arial"/>
          <w:color w:val="7B7B7B" w:themeColor="accent3" w:themeShade="BF"/>
          <w:sz w:val="22"/>
          <w:szCs w:val="22"/>
          <w:lang w:val="en-ZA"/>
        </w:rPr>
        <w:t xml:space="preserve"> passed the </w:t>
      </w:r>
      <w:r w:rsidR="005C159E" w:rsidRPr="005C159E">
        <w:rPr>
          <w:rFonts w:ascii="Arial" w:hAnsi="Arial" w:cs="Arial"/>
          <w:color w:val="7B7B7B" w:themeColor="accent3" w:themeShade="BF"/>
          <w:sz w:val="22"/>
          <w:szCs w:val="22"/>
          <w:lang w:val="en-ZA"/>
        </w:rPr>
        <w:t>DIFC Insolvency Law 1 of 2019</w:t>
      </w:r>
      <w:r w:rsidR="00167F9C">
        <w:rPr>
          <w:rFonts w:ascii="Arial" w:hAnsi="Arial" w:cs="Arial"/>
          <w:color w:val="7B7B7B" w:themeColor="accent3" w:themeShade="BF"/>
          <w:sz w:val="22"/>
          <w:szCs w:val="22"/>
          <w:lang w:val="en-ZA"/>
        </w:rPr>
        <w:t>.  The Act is based on UK law and allows States with no nexus to the UAE to opt-in to it</w:t>
      </w:r>
      <w:r w:rsidR="00D21B65">
        <w:rPr>
          <w:rFonts w:ascii="Arial" w:hAnsi="Arial" w:cs="Arial"/>
          <w:color w:val="7B7B7B" w:themeColor="accent3" w:themeShade="BF"/>
          <w:sz w:val="22"/>
          <w:szCs w:val="22"/>
          <w:lang w:val="en-ZA"/>
        </w:rPr>
        <w:t>s</w:t>
      </w:r>
      <w:r w:rsidR="00167F9C">
        <w:rPr>
          <w:rFonts w:ascii="Arial" w:hAnsi="Arial" w:cs="Arial"/>
          <w:color w:val="7B7B7B" w:themeColor="accent3" w:themeShade="BF"/>
          <w:sz w:val="22"/>
          <w:szCs w:val="22"/>
          <w:lang w:val="en-ZA"/>
        </w:rPr>
        <w:t xml:space="preserve"> jurisdiction.</w:t>
      </w:r>
      <w:r w:rsidR="00D21B65">
        <w:rPr>
          <w:rFonts w:ascii="Arial" w:hAnsi="Arial" w:cs="Arial"/>
          <w:color w:val="7B7B7B" w:themeColor="accent3" w:themeShade="BF"/>
          <w:sz w:val="22"/>
          <w:szCs w:val="22"/>
          <w:lang w:val="en-ZA"/>
        </w:rPr>
        <w:t xml:space="preserve">  It further offers the benefit of enforcement of the US District Court for the Southern District of NY.</w:t>
      </w:r>
      <w:r w:rsidR="00167F9C">
        <w:rPr>
          <w:rFonts w:ascii="Arial" w:hAnsi="Arial" w:cs="Arial"/>
          <w:color w:val="7B7B7B" w:themeColor="accent3" w:themeShade="BF"/>
          <w:sz w:val="22"/>
          <w:szCs w:val="22"/>
          <w:lang w:val="en-ZA"/>
        </w:rPr>
        <w:t xml:space="preserve">  However, the DIFC has no laws providing for administration.  </w:t>
      </w:r>
    </w:p>
    <w:p w14:paraId="03D7D986" w14:textId="77777777" w:rsidR="00D232F5" w:rsidRDefault="00D232F5" w:rsidP="00205F44">
      <w:pPr>
        <w:ind w:left="720" w:hanging="720"/>
        <w:jc w:val="both"/>
        <w:rPr>
          <w:rFonts w:ascii="Arial" w:hAnsi="Arial" w:cs="Arial"/>
          <w:color w:val="7B7B7B" w:themeColor="accent3" w:themeShade="BF"/>
          <w:sz w:val="22"/>
          <w:szCs w:val="22"/>
          <w:lang w:val="en-ZA"/>
        </w:rPr>
      </w:pPr>
    </w:p>
    <w:p w14:paraId="76E5A1C5" w14:textId="68FFA806" w:rsidR="005C159E" w:rsidRDefault="00205F44" w:rsidP="00C053F7">
      <w:pPr>
        <w:ind w:left="720"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 xml:space="preserve">The </w:t>
      </w:r>
      <w:r w:rsidRPr="00205F44">
        <w:rPr>
          <w:rFonts w:ascii="Arial" w:hAnsi="Arial" w:cs="Arial"/>
          <w:color w:val="7B7B7B" w:themeColor="accent3" w:themeShade="BF"/>
          <w:sz w:val="22"/>
          <w:szCs w:val="22"/>
          <w:lang w:val="en-ZA"/>
        </w:rPr>
        <w:t>Abu Dhabi Global Markets</w:t>
      </w:r>
      <w:r>
        <w:rPr>
          <w:rFonts w:ascii="Arial" w:hAnsi="Arial" w:cs="Arial"/>
          <w:color w:val="7B7B7B" w:themeColor="accent3" w:themeShade="BF"/>
          <w:sz w:val="22"/>
          <w:szCs w:val="22"/>
          <w:lang w:val="en-ZA"/>
        </w:rPr>
        <w:t xml:space="preserve"> </w:t>
      </w:r>
      <w:r w:rsidRPr="00205F44">
        <w:rPr>
          <w:rFonts w:ascii="Arial" w:hAnsi="Arial" w:cs="Arial"/>
          <w:color w:val="7B7B7B" w:themeColor="accent3" w:themeShade="BF"/>
          <w:sz w:val="22"/>
          <w:szCs w:val="22"/>
          <w:lang w:val="en-ZA"/>
        </w:rPr>
        <w:t>“ADGC”</w:t>
      </w:r>
      <w:r>
        <w:rPr>
          <w:rFonts w:ascii="Arial" w:hAnsi="Arial" w:cs="Arial"/>
          <w:color w:val="7B7B7B" w:themeColor="accent3" w:themeShade="BF"/>
          <w:sz w:val="22"/>
          <w:szCs w:val="22"/>
          <w:lang w:val="en-ZA"/>
        </w:rPr>
        <w:t xml:space="preserve"> was formed in 2015 </w:t>
      </w:r>
      <w:proofErr w:type="gramStart"/>
      <w:r>
        <w:rPr>
          <w:rFonts w:ascii="Arial" w:hAnsi="Arial" w:cs="Arial"/>
          <w:color w:val="7B7B7B" w:themeColor="accent3" w:themeShade="BF"/>
          <w:sz w:val="22"/>
          <w:szCs w:val="22"/>
          <w:lang w:val="en-ZA"/>
        </w:rPr>
        <w:t>and also</w:t>
      </w:r>
      <w:proofErr w:type="gramEnd"/>
      <w:r>
        <w:rPr>
          <w:rFonts w:ascii="Arial" w:hAnsi="Arial" w:cs="Arial"/>
          <w:color w:val="7B7B7B" w:themeColor="accent3" w:themeShade="BF"/>
          <w:sz w:val="22"/>
          <w:szCs w:val="22"/>
          <w:lang w:val="en-ZA"/>
        </w:rPr>
        <w:t xml:space="preserve"> allows opt-in jurisdiction.  Unlike the DIFC, the ADGC provides for administration</w:t>
      </w:r>
      <w:r w:rsidR="00F42BA8">
        <w:rPr>
          <w:rFonts w:ascii="Arial" w:hAnsi="Arial" w:cs="Arial"/>
          <w:color w:val="7B7B7B" w:themeColor="accent3" w:themeShade="BF"/>
          <w:sz w:val="22"/>
          <w:szCs w:val="22"/>
          <w:lang w:val="en-ZA"/>
        </w:rPr>
        <w:t>; and it explicitly endorses the UNCITRAL legislative guide, making it easily adaptable as the springboard for transnational insolvencies.</w:t>
      </w:r>
    </w:p>
    <w:p w14:paraId="3441FFFC" w14:textId="77777777" w:rsidR="008600D1" w:rsidRDefault="008600D1" w:rsidP="008600D1">
      <w:pPr>
        <w:ind w:left="720" w:hanging="720"/>
        <w:jc w:val="both"/>
        <w:rPr>
          <w:rFonts w:ascii="Arial" w:hAnsi="Arial" w:cs="Arial"/>
          <w:color w:val="7B7B7B" w:themeColor="accent3" w:themeShade="BF"/>
          <w:sz w:val="22"/>
          <w:szCs w:val="22"/>
          <w:lang w:val="en-ZA"/>
        </w:rPr>
      </w:pPr>
    </w:p>
    <w:p w14:paraId="79ABF498" w14:textId="571D5899" w:rsidR="00D232F5" w:rsidRDefault="008600D1" w:rsidP="00C053F7">
      <w:pPr>
        <w:ind w:left="720"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 xml:space="preserve">Arising from the Covid-19 pandemic, </w:t>
      </w:r>
      <w:r w:rsidRPr="008600D1">
        <w:rPr>
          <w:rFonts w:ascii="Arial" w:hAnsi="Arial" w:cs="Arial"/>
          <w:color w:val="7B7B7B" w:themeColor="accent3" w:themeShade="BF"/>
          <w:sz w:val="22"/>
          <w:szCs w:val="22"/>
          <w:lang w:val="en-ZA"/>
        </w:rPr>
        <w:t>the UAE enacted further changes to the bankruptcy law in November 2020 to introduce specific protections in ‘emergency situations</w:t>
      </w:r>
      <w:r>
        <w:rPr>
          <w:rFonts w:ascii="Arial" w:hAnsi="Arial" w:cs="Arial"/>
          <w:color w:val="7B7B7B" w:themeColor="accent3" w:themeShade="BF"/>
          <w:sz w:val="22"/>
          <w:szCs w:val="22"/>
          <w:lang w:val="en-ZA"/>
        </w:rPr>
        <w:t>.’  To qualify for exemption from the immediate commencement of bankruptcy proceedings, the debtor must meet the threshold requirement of proving quantifiable damage to its operations, caused by the emergency.</w:t>
      </w:r>
      <w:r w:rsidR="008D199D">
        <w:rPr>
          <w:rStyle w:val="FootnoteReference"/>
          <w:rFonts w:ascii="Arial" w:hAnsi="Arial" w:cs="Arial"/>
          <w:color w:val="7B7B7B" w:themeColor="accent3" w:themeShade="BF"/>
          <w:sz w:val="22"/>
          <w:szCs w:val="22"/>
          <w:lang w:val="en-ZA"/>
        </w:rPr>
        <w:footnoteReference w:id="3"/>
      </w:r>
      <w:r>
        <w:rPr>
          <w:rFonts w:ascii="Arial" w:hAnsi="Arial" w:cs="Arial"/>
          <w:color w:val="7B7B7B" w:themeColor="accent3" w:themeShade="BF"/>
          <w:sz w:val="22"/>
          <w:szCs w:val="22"/>
          <w:lang w:val="en-ZA"/>
        </w:rPr>
        <w:t xml:space="preserve">   </w:t>
      </w:r>
    </w:p>
    <w:p w14:paraId="7DDDE37B" w14:textId="77777777" w:rsidR="008600D1" w:rsidRDefault="008600D1" w:rsidP="00C053F7">
      <w:pPr>
        <w:ind w:left="720" w:hanging="720"/>
        <w:jc w:val="both"/>
        <w:rPr>
          <w:rFonts w:ascii="Arial" w:hAnsi="Arial" w:cs="Arial"/>
          <w:color w:val="7B7B7B" w:themeColor="accent3" w:themeShade="BF"/>
          <w:sz w:val="22"/>
          <w:szCs w:val="22"/>
          <w:lang w:val="en-ZA"/>
        </w:rPr>
      </w:pPr>
    </w:p>
    <w:p w14:paraId="19EA47A6" w14:textId="0F3970DD" w:rsidR="00D232F5" w:rsidRPr="00D232F5" w:rsidRDefault="00D232F5" w:rsidP="00D232F5">
      <w:pPr>
        <w:ind w:left="720"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 xml:space="preserve">Bahrain passed the </w:t>
      </w:r>
      <w:r w:rsidRPr="00D232F5">
        <w:rPr>
          <w:rFonts w:ascii="Arial" w:hAnsi="Arial" w:cs="Arial"/>
          <w:color w:val="7B7B7B" w:themeColor="accent3" w:themeShade="BF"/>
          <w:sz w:val="22"/>
          <w:szCs w:val="22"/>
          <w:lang w:val="en-ZA"/>
        </w:rPr>
        <w:t>Reorganizing and Bankruptcy Law (Bahrain No 22/2018)</w:t>
      </w:r>
      <w:r>
        <w:rPr>
          <w:rFonts w:ascii="Arial" w:hAnsi="Arial" w:cs="Arial"/>
          <w:color w:val="7B7B7B" w:themeColor="accent3" w:themeShade="BF"/>
          <w:sz w:val="22"/>
          <w:szCs w:val="22"/>
          <w:lang w:val="en-ZA"/>
        </w:rPr>
        <w:t xml:space="preserve"> which replaced the </w:t>
      </w:r>
      <w:r w:rsidRPr="00D232F5">
        <w:rPr>
          <w:rFonts w:ascii="Arial" w:hAnsi="Arial" w:cs="Arial"/>
          <w:color w:val="7B7B7B" w:themeColor="accent3" w:themeShade="BF"/>
          <w:sz w:val="22"/>
          <w:szCs w:val="22"/>
          <w:lang w:val="en-ZA"/>
        </w:rPr>
        <w:t>Bankruptcy and Composition Law</w:t>
      </w:r>
      <w:r>
        <w:rPr>
          <w:rFonts w:ascii="Arial" w:hAnsi="Arial" w:cs="Arial"/>
          <w:color w:val="7B7B7B" w:themeColor="accent3" w:themeShade="BF"/>
          <w:sz w:val="22"/>
          <w:szCs w:val="22"/>
          <w:lang w:val="en-ZA"/>
        </w:rPr>
        <w:t xml:space="preserve"> </w:t>
      </w:r>
      <w:r w:rsidRPr="00D232F5">
        <w:rPr>
          <w:rFonts w:ascii="Arial" w:hAnsi="Arial" w:cs="Arial"/>
          <w:color w:val="7B7B7B" w:themeColor="accent3" w:themeShade="BF"/>
          <w:sz w:val="22"/>
          <w:szCs w:val="22"/>
          <w:lang w:val="en-ZA"/>
        </w:rPr>
        <w:t>11 of 1987</w:t>
      </w:r>
      <w:r>
        <w:rPr>
          <w:rFonts w:ascii="Arial" w:hAnsi="Arial" w:cs="Arial"/>
          <w:color w:val="7B7B7B" w:themeColor="accent3" w:themeShade="BF"/>
          <w:sz w:val="22"/>
          <w:szCs w:val="22"/>
          <w:lang w:val="en-ZA"/>
        </w:rPr>
        <w:t xml:space="preserve"> and the </w:t>
      </w:r>
      <w:r w:rsidRPr="00D232F5">
        <w:rPr>
          <w:rFonts w:ascii="Arial" w:hAnsi="Arial" w:cs="Arial"/>
          <w:color w:val="7B7B7B" w:themeColor="accent3" w:themeShade="BF"/>
          <w:sz w:val="22"/>
          <w:szCs w:val="22"/>
          <w:lang w:val="en-ZA"/>
        </w:rPr>
        <w:t>Commercial Company Law 21 of 2001</w:t>
      </w:r>
      <w:r>
        <w:rPr>
          <w:rFonts w:ascii="Arial" w:hAnsi="Arial" w:cs="Arial"/>
          <w:color w:val="7B7B7B" w:themeColor="accent3" w:themeShade="BF"/>
          <w:sz w:val="22"/>
          <w:szCs w:val="22"/>
          <w:lang w:val="en-ZA"/>
        </w:rPr>
        <w:t>.</w:t>
      </w:r>
    </w:p>
    <w:p w14:paraId="3AE988EC" w14:textId="4BCB5D82" w:rsidR="00D232F5" w:rsidRPr="00D232F5" w:rsidRDefault="00D232F5" w:rsidP="00C053F7">
      <w:pPr>
        <w:ind w:left="720" w:hanging="720"/>
        <w:jc w:val="both"/>
        <w:rPr>
          <w:rFonts w:ascii="Arial" w:hAnsi="Arial" w:cs="Arial"/>
          <w:color w:val="7B7B7B" w:themeColor="accent3" w:themeShade="BF"/>
          <w:sz w:val="22"/>
          <w:szCs w:val="22"/>
          <w:lang w:val="en-ZA"/>
        </w:rPr>
      </w:pPr>
    </w:p>
    <w:p w14:paraId="572227E7" w14:textId="10041403" w:rsidR="0045683E" w:rsidRPr="00BF1C6F" w:rsidRDefault="0045683E" w:rsidP="00C053F7">
      <w:pPr>
        <w:jc w:val="both"/>
        <w:rPr>
          <w:rFonts w:ascii="Arial" w:hAnsi="Arial" w:cs="Arial"/>
          <w:sz w:val="22"/>
          <w:szCs w:val="22"/>
          <w:lang w:val="en-GB"/>
        </w:rPr>
      </w:pPr>
    </w:p>
    <w:p w14:paraId="608DD0BD" w14:textId="228EA779" w:rsidR="00286AE6" w:rsidRPr="00BF1C6F" w:rsidRDefault="00286AE6">
      <w:pPr>
        <w:rPr>
          <w:rFonts w:ascii="Arial" w:hAnsi="Arial" w:cs="Arial"/>
          <w:b/>
          <w:sz w:val="22"/>
          <w:szCs w:val="22"/>
          <w:lang w:val="en-GB"/>
        </w:rPr>
      </w:pP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1406DE5E" w14:textId="005136B4" w:rsidR="00162248" w:rsidRDefault="0043649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commencement of insolvency proceedings has the effect of imposing a moratorium on legal proceeding</w:t>
      </w:r>
      <w:r w:rsidR="00A42A3C">
        <w:rPr>
          <w:rFonts w:ascii="Arial" w:hAnsi="Arial" w:cs="Arial"/>
          <w:color w:val="7B7B7B" w:themeColor="accent3" w:themeShade="BF"/>
          <w:sz w:val="22"/>
          <w:szCs w:val="22"/>
          <w:lang w:val="en-GB"/>
        </w:rPr>
        <w:t>s both for natural persons and corporations.</w:t>
      </w:r>
    </w:p>
    <w:p w14:paraId="46AC3C55" w14:textId="58935169" w:rsidR="00A42A3C" w:rsidRDefault="00A42A3C" w:rsidP="00C053F7">
      <w:pPr>
        <w:jc w:val="both"/>
        <w:rPr>
          <w:rFonts w:ascii="Arial" w:hAnsi="Arial" w:cs="Arial"/>
          <w:color w:val="7B7B7B" w:themeColor="accent3" w:themeShade="BF"/>
          <w:sz w:val="22"/>
          <w:szCs w:val="22"/>
          <w:lang w:val="en-GB"/>
        </w:rPr>
      </w:pPr>
    </w:p>
    <w:p w14:paraId="26A70AC7" w14:textId="0CBD452C" w:rsidR="00A42A3C" w:rsidRPr="00A42A3C" w:rsidRDefault="00A42A3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principle of </w:t>
      </w:r>
      <w:proofErr w:type="spellStart"/>
      <w:r>
        <w:rPr>
          <w:rFonts w:ascii="Arial" w:hAnsi="Arial" w:cs="Arial"/>
          <w:i/>
          <w:iCs/>
          <w:color w:val="7B7B7B" w:themeColor="accent3" w:themeShade="BF"/>
          <w:sz w:val="22"/>
          <w:szCs w:val="22"/>
          <w:lang w:val="en-GB"/>
        </w:rPr>
        <w:t>pari</w:t>
      </w:r>
      <w:proofErr w:type="spellEnd"/>
      <w:r>
        <w:rPr>
          <w:rFonts w:ascii="Arial" w:hAnsi="Arial" w:cs="Arial"/>
          <w:i/>
          <w:iCs/>
          <w:color w:val="7B7B7B" w:themeColor="accent3" w:themeShade="BF"/>
          <w:sz w:val="22"/>
          <w:szCs w:val="22"/>
          <w:lang w:val="en-GB"/>
        </w:rPr>
        <w:t xml:space="preserve"> </w:t>
      </w:r>
      <w:proofErr w:type="spellStart"/>
      <w:r>
        <w:rPr>
          <w:rFonts w:ascii="Arial" w:hAnsi="Arial" w:cs="Arial"/>
          <w:i/>
          <w:iCs/>
          <w:color w:val="7B7B7B" w:themeColor="accent3" w:themeShade="BF"/>
          <w:sz w:val="22"/>
          <w:szCs w:val="22"/>
          <w:lang w:val="en-GB"/>
        </w:rPr>
        <w:t>pasu</w:t>
      </w:r>
      <w:proofErr w:type="spellEnd"/>
      <w:r>
        <w:rPr>
          <w:rFonts w:ascii="Arial" w:hAnsi="Arial" w:cs="Arial"/>
          <w:color w:val="7B7B7B" w:themeColor="accent3" w:themeShade="BF"/>
          <w:sz w:val="22"/>
          <w:szCs w:val="22"/>
          <w:lang w:val="en-GB"/>
        </w:rPr>
        <w:t xml:space="preserve"> remain the same for </w:t>
      </w:r>
      <w:r w:rsidR="008126D3">
        <w:rPr>
          <w:rFonts w:ascii="Arial" w:hAnsi="Arial" w:cs="Arial"/>
          <w:color w:val="7B7B7B" w:themeColor="accent3" w:themeShade="BF"/>
          <w:sz w:val="22"/>
          <w:szCs w:val="22"/>
          <w:lang w:val="en-GB"/>
        </w:rPr>
        <w:t>both categories, as well as investigative procedures concerning voidable transactions.</w:t>
      </w:r>
    </w:p>
    <w:p w14:paraId="646596D6" w14:textId="77777777" w:rsidR="00162248" w:rsidRDefault="00162248" w:rsidP="00C053F7">
      <w:pPr>
        <w:jc w:val="both"/>
        <w:rPr>
          <w:rFonts w:ascii="Arial" w:hAnsi="Arial" w:cs="Arial"/>
          <w:color w:val="7B7B7B" w:themeColor="accent3" w:themeShade="BF"/>
          <w:sz w:val="22"/>
          <w:szCs w:val="22"/>
          <w:lang w:val="en-GB"/>
        </w:rPr>
      </w:pPr>
    </w:p>
    <w:p w14:paraId="22C4A308" w14:textId="369332A5" w:rsidR="00162248" w:rsidRDefault="0016224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natural persons, this </w:t>
      </w:r>
      <w:r w:rsidR="00436499">
        <w:rPr>
          <w:rFonts w:ascii="Arial" w:hAnsi="Arial" w:cs="Arial"/>
          <w:color w:val="7B7B7B" w:themeColor="accent3" w:themeShade="BF"/>
          <w:sz w:val="22"/>
          <w:szCs w:val="22"/>
          <w:lang w:val="en-GB"/>
        </w:rPr>
        <w:t>prevents harassment of the insolvent by debtors,</w:t>
      </w:r>
      <w:r>
        <w:rPr>
          <w:rFonts w:ascii="Arial" w:hAnsi="Arial" w:cs="Arial"/>
          <w:color w:val="7B7B7B" w:themeColor="accent3" w:themeShade="BF"/>
          <w:sz w:val="22"/>
          <w:szCs w:val="22"/>
          <w:lang w:val="en-GB"/>
        </w:rPr>
        <w:t xml:space="preserve"> and allows the insolvent to make a fresh start.  The insolvent can reduce his indebtedness by making structured repayments thereafter with due regard to his personal circumstances.</w:t>
      </w:r>
      <w:r w:rsidR="006313D6">
        <w:rPr>
          <w:rFonts w:ascii="Arial" w:hAnsi="Arial" w:cs="Arial"/>
          <w:color w:val="7B7B7B" w:themeColor="accent3" w:themeShade="BF"/>
          <w:sz w:val="22"/>
          <w:szCs w:val="22"/>
          <w:lang w:val="en-GB"/>
        </w:rPr>
        <w:t xml:space="preserve">  It is a specific requirement of the EU </w:t>
      </w:r>
      <w:proofErr w:type="spellStart"/>
      <w:r w:rsidR="006313D6">
        <w:rPr>
          <w:rFonts w:ascii="Arial" w:hAnsi="Arial" w:cs="Arial"/>
          <w:color w:val="7B7B7B" w:themeColor="accent3" w:themeShade="BF"/>
          <w:sz w:val="22"/>
          <w:szCs w:val="22"/>
          <w:lang w:val="en-GB"/>
        </w:rPr>
        <w:t>JudgeCo</w:t>
      </w:r>
      <w:proofErr w:type="spellEnd"/>
      <w:r w:rsidR="006313D6">
        <w:rPr>
          <w:rFonts w:ascii="Arial" w:hAnsi="Arial" w:cs="Arial"/>
          <w:color w:val="7B7B7B" w:themeColor="accent3" w:themeShade="BF"/>
          <w:sz w:val="22"/>
          <w:szCs w:val="22"/>
          <w:lang w:val="en-GB"/>
        </w:rPr>
        <w:t xml:space="preserve"> Guidelines of 2015  under para Principle 3.2 that the debtor’s interests be considered (along with the parties) in accordance with the national laws in place, within the matrix of the international character of the matter at hand.  </w:t>
      </w:r>
    </w:p>
    <w:p w14:paraId="635E64B8" w14:textId="77777777" w:rsidR="00162248" w:rsidRDefault="00162248" w:rsidP="00C053F7">
      <w:pPr>
        <w:jc w:val="both"/>
        <w:rPr>
          <w:rFonts w:ascii="Arial" w:hAnsi="Arial" w:cs="Arial"/>
          <w:color w:val="7B7B7B" w:themeColor="accent3" w:themeShade="BF"/>
          <w:sz w:val="22"/>
          <w:szCs w:val="22"/>
          <w:lang w:val="en-GB"/>
        </w:rPr>
      </w:pPr>
    </w:p>
    <w:p w14:paraId="4024A332" w14:textId="28586D1B" w:rsidR="00544127" w:rsidRDefault="0016224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w:t>
      </w:r>
      <w:r w:rsidR="00436499">
        <w:rPr>
          <w:rFonts w:ascii="Arial" w:hAnsi="Arial" w:cs="Arial"/>
          <w:color w:val="7B7B7B" w:themeColor="accent3" w:themeShade="BF"/>
          <w:sz w:val="22"/>
          <w:szCs w:val="22"/>
          <w:lang w:val="en-GB"/>
        </w:rPr>
        <w:t xml:space="preserve"> companies, </w:t>
      </w:r>
      <w:r>
        <w:rPr>
          <w:rFonts w:ascii="Arial" w:hAnsi="Arial" w:cs="Arial"/>
          <w:color w:val="7B7B7B" w:themeColor="accent3" w:themeShade="BF"/>
          <w:sz w:val="22"/>
          <w:szCs w:val="22"/>
          <w:lang w:val="en-GB"/>
        </w:rPr>
        <w:t>the commencement of insolvency</w:t>
      </w:r>
      <w:r w:rsidR="0043649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creates a </w:t>
      </w:r>
      <w:r w:rsidR="00436499">
        <w:rPr>
          <w:rFonts w:ascii="Arial" w:hAnsi="Arial" w:cs="Arial"/>
          <w:color w:val="7B7B7B" w:themeColor="accent3" w:themeShade="BF"/>
          <w:sz w:val="22"/>
          <w:szCs w:val="22"/>
          <w:lang w:val="en-GB"/>
        </w:rPr>
        <w:t xml:space="preserve">breathing space </w:t>
      </w:r>
      <w:r>
        <w:rPr>
          <w:rFonts w:ascii="Arial" w:hAnsi="Arial" w:cs="Arial"/>
          <w:color w:val="7B7B7B" w:themeColor="accent3" w:themeShade="BF"/>
          <w:sz w:val="22"/>
          <w:szCs w:val="22"/>
          <w:lang w:val="en-GB"/>
        </w:rPr>
        <w:t xml:space="preserve">for the company </w:t>
      </w:r>
      <w:r w:rsidR="00436499">
        <w:rPr>
          <w:rFonts w:ascii="Arial" w:hAnsi="Arial" w:cs="Arial"/>
          <w:color w:val="7B7B7B" w:themeColor="accent3" w:themeShade="BF"/>
          <w:sz w:val="22"/>
          <w:szCs w:val="22"/>
          <w:lang w:val="en-GB"/>
        </w:rPr>
        <w:t xml:space="preserve">to examine whether </w:t>
      </w:r>
      <w:r>
        <w:rPr>
          <w:rFonts w:ascii="Arial" w:hAnsi="Arial" w:cs="Arial"/>
          <w:color w:val="7B7B7B" w:themeColor="accent3" w:themeShade="BF"/>
          <w:sz w:val="22"/>
          <w:szCs w:val="22"/>
          <w:lang w:val="en-GB"/>
        </w:rPr>
        <w:t xml:space="preserve">the </w:t>
      </w:r>
      <w:r w:rsidR="00436499">
        <w:rPr>
          <w:rFonts w:ascii="Arial" w:hAnsi="Arial" w:cs="Arial"/>
          <w:color w:val="7B7B7B" w:themeColor="accent3" w:themeShade="BF"/>
          <w:sz w:val="22"/>
          <w:szCs w:val="22"/>
          <w:lang w:val="en-GB"/>
        </w:rPr>
        <w:t xml:space="preserve">business or parts of it can be preserved.  </w:t>
      </w:r>
    </w:p>
    <w:p w14:paraId="5A2D7C18" w14:textId="77777777" w:rsidR="00614F97" w:rsidRDefault="00614F97" w:rsidP="00C053F7">
      <w:pPr>
        <w:jc w:val="both"/>
        <w:rPr>
          <w:rFonts w:ascii="Arial" w:hAnsi="Arial" w:cs="Arial"/>
          <w:color w:val="7B7B7B" w:themeColor="accent3" w:themeShade="BF"/>
          <w:sz w:val="22"/>
          <w:szCs w:val="22"/>
          <w:lang w:val="en-GB"/>
        </w:rPr>
      </w:pP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317DA29" w14:textId="77777777" w:rsidR="00303671" w:rsidRDefault="00807119" w:rsidP="00303671">
      <w:pPr>
        <w:jc w:val="both"/>
        <w:rPr>
          <w:rFonts w:ascii="Arial" w:hAnsi="Arial" w:cs="Arial"/>
          <w:sz w:val="22"/>
          <w:szCs w:val="22"/>
          <w:lang w:val="en-GB"/>
        </w:rPr>
      </w:pPr>
      <w:r w:rsidRPr="00BF1C6F">
        <w:rPr>
          <w:rFonts w:ascii="Arial" w:hAnsi="Arial" w:cs="Arial"/>
          <w:sz w:val="22"/>
          <w:szCs w:val="22"/>
          <w:lang w:val="en-GB"/>
        </w:rPr>
        <w:t>Write a brief note on the difficulties that may be encountered when dealing with insolvency law in a cross-border context relating to pertinent differences in the relevant systems.</w:t>
      </w:r>
    </w:p>
    <w:p w14:paraId="458E8A04" w14:textId="77777777" w:rsidR="00303671" w:rsidRDefault="00303671" w:rsidP="00303671">
      <w:pPr>
        <w:jc w:val="both"/>
        <w:rPr>
          <w:rFonts w:ascii="Arial" w:hAnsi="Arial" w:cs="Arial"/>
          <w:sz w:val="22"/>
          <w:szCs w:val="22"/>
          <w:lang w:val="en-GB"/>
        </w:rPr>
      </w:pPr>
    </w:p>
    <w:p w14:paraId="1E2FBDEF" w14:textId="65C37C0E" w:rsidR="00F26E15" w:rsidRDefault="00F26E15" w:rsidP="003036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three main issues</w:t>
      </w:r>
      <w:r w:rsidR="00E750CD">
        <w:rPr>
          <w:rStyle w:val="FootnoteReference"/>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 xml:space="preserve"> which arise when dealing with differences in legal systems:  Which forum to commence proceedings in?  </w:t>
      </w:r>
    </w:p>
    <w:p w14:paraId="38C8678E" w14:textId="0969D434" w:rsidR="00F26E15" w:rsidRDefault="00F26E15" w:rsidP="003036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which laws?  And, </w:t>
      </w:r>
    </w:p>
    <w:p w14:paraId="3BFE7734" w14:textId="3B7CF5C4" w:rsidR="00F26E15" w:rsidRDefault="00F26E15" w:rsidP="003036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position of the recognition of the office holder, and effect accorded to foreign proceedings.  </w:t>
      </w:r>
    </w:p>
    <w:p w14:paraId="43ED3ACB" w14:textId="7EF5485F" w:rsidR="00F26E15" w:rsidRDefault="00F26E15" w:rsidP="00303671">
      <w:pPr>
        <w:jc w:val="both"/>
        <w:rPr>
          <w:rFonts w:ascii="Arial" w:hAnsi="Arial" w:cs="Arial"/>
          <w:color w:val="7B7B7B" w:themeColor="accent3" w:themeShade="BF"/>
          <w:sz w:val="22"/>
          <w:szCs w:val="22"/>
          <w:lang w:val="en-GB"/>
        </w:rPr>
      </w:pPr>
    </w:p>
    <w:p w14:paraId="48C62175" w14:textId="7919F779" w:rsidR="008A360F" w:rsidRDefault="004A7855" w:rsidP="003036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parties can agree on the law governing their contract and dispute resolution, </w:t>
      </w:r>
      <w:r w:rsidR="008A360F">
        <w:rPr>
          <w:rFonts w:ascii="Arial" w:hAnsi="Arial" w:cs="Arial"/>
          <w:color w:val="7B7B7B" w:themeColor="accent3" w:themeShade="BF"/>
          <w:sz w:val="22"/>
          <w:szCs w:val="22"/>
          <w:lang w:val="en-GB"/>
        </w:rPr>
        <w:t xml:space="preserve">they are restricted in the applicable law governing insolvency where </w:t>
      </w:r>
      <w:r w:rsidR="005758D6">
        <w:rPr>
          <w:rFonts w:ascii="Arial" w:hAnsi="Arial" w:cs="Arial"/>
          <w:color w:val="7B7B7B" w:themeColor="accent3" w:themeShade="BF"/>
          <w:sz w:val="22"/>
          <w:szCs w:val="22"/>
          <w:lang w:val="en-GB"/>
        </w:rPr>
        <w:t xml:space="preserve">the insolvency laws of the insolvent and creditor are different, for example, where </w:t>
      </w:r>
      <w:r w:rsidR="008A360F">
        <w:rPr>
          <w:rFonts w:ascii="Arial" w:hAnsi="Arial" w:cs="Arial"/>
          <w:color w:val="7B7B7B" w:themeColor="accent3" w:themeShade="BF"/>
          <w:sz w:val="22"/>
          <w:szCs w:val="22"/>
          <w:lang w:val="en-GB"/>
        </w:rPr>
        <w:t xml:space="preserve">one of the parties is not a party to the UNCIRAL </w:t>
      </w:r>
      <w:r w:rsidR="008A360F">
        <w:rPr>
          <w:rFonts w:ascii="Arial" w:hAnsi="Arial" w:cs="Arial"/>
          <w:i/>
          <w:iCs/>
          <w:color w:val="7B7B7B" w:themeColor="accent3" w:themeShade="BF"/>
          <w:sz w:val="22"/>
          <w:szCs w:val="22"/>
          <w:lang w:val="en-GB"/>
        </w:rPr>
        <w:t>Model Law on Cross-Border Insolvency</w:t>
      </w:r>
      <w:r w:rsidR="008A360F">
        <w:rPr>
          <w:rFonts w:ascii="Arial" w:hAnsi="Arial" w:cs="Arial"/>
          <w:color w:val="7B7B7B" w:themeColor="accent3" w:themeShade="BF"/>
          <w:sz w:val="22"/>
          <w:szCs w:val="22"/>
          <w:lang w:val="en-GB"/>
        </w:rPr>
        <w:t xml:space="preserve">.  </w:t>
      </w:r>
    </w:p>
    <w:p w14:paraId="0C004C21" w14:textId="77777777" w:rsidR="005758D6" w:rsidRDefault="008A360F" w:rsidP="003036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insolvent may have creditors in more than one jurisdiction which allow each creditor of that jurisdiction to open separate proceedings.</w:t>
      </w:r>
      <w:r w:rsidR="005758D6">
        <w:rPr>
          <w:rFonts w:ascii="Arial" w:hAnsi="Arial" w:cs="Arial"/>
          <w:color w:val="7B7B7B" w:themeColor="accent3" w:themeShade="BF"/>
          <w:sz w:val="22"/>
          <w:szCs w:val="22"/>
          <w:lang w:val="en-GB"/>
        </w:rPr>
        <w:t xml:space="preserve">  Each jurisdiction may have different laws which can unpredictably change the contractual agreement or its intended effect.  </w:t>
      </w:r>
    </w:p>
    <w:p w14:paraId="2F521493" w14:textId="145F9C7B" w:rsidR="008A360F" w:rsidRDefault="005758D6" w:rsidP="00303671">
      <w:pPr>
        <w:jc w:val="both"/>
        <w:rPr>
          <w:rFonts w:ascii="Arial" w:hAnsi="Arial" w:cs="Arial"/>
          <w:color w:val="7B7B7B" w:themeColor="accent3" w:themeShade="BF"/>
          <w:sz w:val="22"/>
          <w:szCs w:val="22"/>
          <w:lang w:val="en-GB"/>
        </w:rPr>
      </w:pPr>
      <w:proofErr w:type="spellStart"/>
      <w:proofErr w:type="gramStart"/>
      <w:r>
        <w:rPr>
          <w:rFonts w:ascii="Arial" w:hAnsi="Arial" w:cs="Arial"/>
          <w:color w:val="7B7B7B" w:themeColor="accent3" w:themeShade="BF"/>
          <w:sz w:val="22"/>
          <w:szCs w:val="22"/>
          <w:lang w:val="en-GB"/>
        </w:rPr>
        <w:t>So,w</w:t>
      </w:r>
      <w:r w:rsidR="00303671">
        <w:rPr>
          <w:rFonts w:ascii="Arial" w:hAnsi="Arial" w:cs="Arial"/>
          <w:color w:val="7B7B7B" w:themeColor="accent3" w:themeShade="BF"/>
          <w:sz w:val="22"/>
          <w:szCs w:val="22"/>
          <w:lang w:val="en-GB"/>
        </w:rPr>
        <w:t>here</w:t>
      </w:r>
      <w:proofErr w:type="spellEnd"/>
      <w:proofErr w:type="gramEnd"/>
      <w:r w:rsidR="00303671">
        <w:rPr>
          <w:rFonts w:ascii="Arial" w:hAnsi="Arial" w:cs="Arial"/>
          <w:color w:val="7B7B7B" w:themeColor="accent3" w:themeShade="BF"/>
          <w:sz w:val="22"/>
          <w:szCs w:val="22"/>
          <w:lang w:val="en-GB"/>
        </w:rPr>
        <w:t xml:space="preserve"> an insolvency proceeding arises in more than one nation State, the fundamental issue arising is in which nation state to proceed in – the choice </w:t>
      </w:r>
      <w:r w:rsidR="00303671" w:rsidRPr="00303671">
        <w:rPr>
          <w:rFonts w:ascii="Arial" w:hAnsi="Arial" w:cs="Arial"/>
          <w:color w:val="7B7B7B" w:themeColor="accent3" w:themeShade="BF"/>
          <w:sz w:val="22"/>
          <w:szCs w:val="22"/>
          <w:lang w:val="en-GB"/>
        </w:rPr>
        <w:t>of forum</w:t>
      </w:r>
      <w:r w:rsidR="00303671">
        <w:rPr>
          <w:rFonts w:ascii="Arial" w:hAnsi="Arial" w:cs="Arial"/>
          <w:color w:val="7B7B7B" w:themeColor="accent3" w:themeShade="BF"/>
          <w:sz w:val="22"/>
          <w:szCs w:val="22"/>
          <w:lang w:val="en-GB"/>
        </w:rPr>
        <w:t xml:space="preserve">.  </w:t>
      </w:r>
      <w:r w:rsidR="00303671" w:rsidRPr="00303671">
        <w:rPr>
          <w:rFonts w:ascii="Arial" w:hAnsi="Arial" w:cs="Arial"/>
          <w:color w:val="7B7B7B" w:themeColor="accent3" w:themeShade="BF"/>
          <w:sz w:val="22"/>
          <w:szCs w:val="22"/>
          <w:lang w:val="en-GB"/>
        </w:rPr>
        <w:t xml:space="preserve"> </w:t>
      </w:r>
    </w:p>
    <w:p w14:paraId="4C473C45" w14:textId="77777777" w:rsidR="008A360F" w:rsidRDefault="008A360F" w:rsidP="00303671">
      <w:pPr>
        <w:jc w:val="both"/>
        <w:rPr>
          <w:rFonts w:ascii="Arial" w:hAnsi="Arial" w:cs="Arial"/>
          <w:color w:val="7B7B7B" w:themeColor="accent3" w:themeShade="BF"/>
          <w:sz w:val="22"/>
          <w:szCs w:val="22"/>
          <w:lang w:val="en-GB"/>
        </w:rPr>
      </w:pPr>
    </w:p>
    <w:p w14:paraId="3A95D572" w14:textId="483A3258" w:rsidR="00303671" w:rsidRPr="00303671" w:rsidRDefault="00303671" w:rsidP="003036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some extent, the </w:t>
      </w:r>
      <w:r w:rsidR="005758D6">
        <w:rPr>
          <w:rFonts w:ascii="Arial" w:hAnsi="Arial" w:cs="Arial"/>
          <w:color w:val="7B7B7B" w:themeColor="accent3" w:themeShade="BF"/>
          <w:sz w:val="22"/>
          <w:szCs w:val="22"/>
          <w:lang w:val="en-GB"/>
        </w:rPr>
        <w:t>“</w:t>
      </w:r>
      <w:r w:rsidR="005758D6" w:rsidRPr="005758D6">
        <w:rPr>
          <w:rFonts w:ascii="Arial" w:hAnsi="Arial" w:cs="Arial"/>
          <w:color w:val="7B7B7B" w:themeColor="accent3" w:themeShade="BF"/>
          <w:sz w:val="22"/>
          <w:szCs w:val="22"/>
        </w:rPr>
        <w:t>rules on insolvency in most jurisdictions are in fact inextricably interwoven with the rules in many other areas of law, particularly property law, but also status, employment, remedies, and so on. Any major changes to insolvency law,</w:t>
      </w:r>
      <w:r w:rsidR="00CC34BD">
        <w:rPr>
          <w:rFonts w:ascii="Arial" w:hAnsi="Arial" w:cs="Arial"/>
          <w:color w:val="7B7B7B" w:themeColor="accent3" w:themeShade="BF"/>
          <w:sz w:val="22"/>
          <w:szCs w:val="22"/>
        </w:rPr>
        <w:t xml:space="preserve"> </w:t>
      </w:r>
      <w:r w:rsidR="005758D6" w:rsidRPr="005758D6">
        <w:rPr>
          <w:rFonts w:ascii="Arial" w:hAnsi="Arial" w:cs="Arial"/>
          <w:color w:val="7B7B7B" w:themeColor="accent3" w:themeShade="BF"/>
          <w:sz w:val="22"/>
          <w:szCs w:val="22"/>
        </w:rPr>
        <w:t xml:space="preserve">including the rules on the treatment of insolvencies with an international element, have repercussions for other such areas of the </w:t>
      </w:r>
      <w:proofErr w:type="gramStart"/>
      <w:r w:rsidR="005758D6" w:rsidRPr="005758D6">
        <w:rPr>
          <w:rFonts w:ascii="Arial" w:hAnsi="Arial" w:cs="Arial"/>
          <w:color w:val="7B7B7B" w:themeColor="accent3" w:themeShade="BF"/>
          <w:sz w:val="22"/>
          <w:szCs w:val="22"/>
        </w:rPr>
        <w:t>law</w:t>
      </w:r>
      <w:r w:rsidR="005758D6">
        <w:rPr>
          <w:rFonts w:ascii="Arial" w:hAnsi="Arial" w:cs="Arial"/>
          <w:color w:val="7B7B7B" w:themeColor="accent3" w:themeShade="BF"/>
          <w:sz w:val="22"/>
          <w:szCs w:val="22"/>
        </w:rPr>
        <w:t>..</w:t>
      </w:r>
      <w:proofErr w:type="gramEnd"/>
      <w:r w:rsidR="005758D6">
        <w:rPr>
          <w:rFonts w:ascii="Arial" w:hAnsi="Arial" w:cs="Arial"/>
          <w:color w:val="7B7B7B" w:themeColor="accent3" w:themeShade="BF"/>
          <w:sz w:val="22"/>
          <w:szCs w:val="22"/>
        </w:rPr>
        <w:t>”</w:t>
      </w:r>
      <w:r w:rsidR="005758D6">
        <w:rPr>
          <w:rStyle w:val="FootnoteReference"/>
          <w:rFonts w:ascii="Arial" w:hAnsi="Arial" w:cs="Arial"/>
          <w:color w:val="7B7B7B" w:themeColor="accent3" w:themeShade="BF"/>
          <w:sz w:val="22"/>
          <w:szCs w:val="22"/>
        </w:rPr>
        <w:footnoteReference w:id="5"/>
      </w:r>
    </w:p>
    <w:p w14:paraId="2A44B240" w14:textId="00FDA0D6" w:rsidR="00CC34BD" w:rsidRDefault="00CC34BD" w:rsidP="00CC34B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is because insolvency law concerns “key </w:t>
      </w:r>
      <w:r w:rsidRPr="004B18AF">
        <w:rPr>
          <w:rFonts w:ascii="Arial" w:hAnsi="Arial" w:cs="Arial"/>
          <w:color w:val="7B7B7B" w:themeColor="accent3" w:themeShade="BF"/>
          <w:sz w:val="22"/>
          <w:szCs w:val="22"/>
          <w:lang w:val="en-GB"/>
        </w:rPr>
        <w:t xml:space="preserve">interests </w:t>
      </w:r>
      <w:r>
        <w:rPr>
          <w:rFonts w:ascii="Arial" w:hAnsi="Arial" w:cs="Arial"/>
          <w:color w:val="7B7B7B" w:themeColor="accent3" w:themeShade="BF"/>
          <w:sz w:val="22"/>
          <w:szCs w:val="22"/>
          <w:lang w:val="en-GB"/>
        </w:rPr>
        <w:t>at stake, which have been described as practicalities like “</w:t>
      </w:r>
      <w:r w:rsidRPr="004B18AF">
        <w:rPr>
          <w:rFonts w:ascii="Arial" w:hAnsi="Arial" w:cs="Arial"/>
          <w:color w:val="7B7B7B" w:themeColor="accent3" w:themeShade="BF"/>
          <w:sz w:val="22"/>
          <w:szCs w:val="22"/>
          <w:lang w:val="en-GB"/>
        </w:rPr>
        <w:t>the price paid for credit, who gets</w:t>
      </w:r>
      <w:r>
        <w:rPr>
          <w:rFonts w:ascii="Arial" w:hAnsi="Arial" w:cs="Arial"/>
          <w:color w:val="7B7B7B" w:themeColor="accent3" w:themeShade="BF"/>
          <w:sz w:val="22"/>
          <w:szCs w:val="22"/>
          <w:lang w:val="en-GB"/>
        </w:rPr>
        <w:t xml:space="preserve"> </w:t>
      </w:r>
      <w:r w:rsidRPr="004B18AF">
        <w:rPr>
          <w:rFonts w:ascii="Arial" w:hAnsi="Arial" w:cs="Arial"/>
          <w:color w:val="7B7B7B" w:themeColor="accent3" w:themeShade="BF"/>
          <w:sz w:val="22"/>
          <w:szCs w:val="22"/>
          <w:lang w:val="en-GB"/>
        </w:rPr>
        <w:t>what; whether local priorities should be respected, the emphasis given to</w:t>
      </w:r>
      <w:r>
        <w:rPr>
          <w:rFonts w:ascii="Arial" w:hAnsi="Arial" w:cs="Arial"/>
          <w:color w:val="7B7B7B" w:themeColor="accent3" w:themeShade="BF"/>
          <w:sz w:val="22"/>
          <w:szCs w:val="22"/>
          <w:lang w:val="en-GB"/>
        </w:rPr>
        <w:t xml:space="preserve"> </w:t>
      </w:r>
      <w:r w:rsidRPr="004B18AF">
        <w:rPr>
          <w:rFonts w:ascii="Arial" w:hAnsi="Arial" w:cs="Arial"/>
          <w:color w:val="7B7B7B" w:themeColor="accent3" w:themeShade="BF"/>
          <w:sz w:val="22"/>
          <w:szCs w:val="22"/>
          <w:lang w:val="en-GB"/>
        </w:rPr>
        <w:t>restructuring and debtor rehabilitation over liquidation, and how to achieve the</w:t>
      </w:r>
      <w:r>
        <w:rPr>
          <w:rFonts w:ascii="Arial" w:hAnsi="Arial" w:cs="Arial"/>
          <w:color w:val="7B7B7B" w:themeColor="accent3" w:themeShade="BF"/>
          <w:sz w:val="22"/>
          <w:szCs w:val="22"/>
          <w:lang w:val="en-GB"/>
        </w:rPr>
        <w:t xml:space="preserve"> </w:t>
      </w:r>
      <w:r w:rsidRPr="004B18AF">
        <w:rPr>
          <w:rFonts w:ascii="Arial" w:hAnsi="Arial" w:cs="Arial"/>
          <w:color w:val="7B7B7B" w:themeColor="accent3" w:themeShade="BF"/>
          <w:sz w:val="22"/>
          <w:szCs w:val="22"/>
          <w:lang w:val="en-GB"/>
        </w:rPr>
        <w:t>most efficient economic use of asset</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 xml:space="preserve">  </w:t>
      </w:r>
    </w:p>
    <w:p w14:paraId="31A416A8" w14:textId="41ABCCD3" w:rsidR="00916D19" w:rsidRDefault="00CC34BD" w:rsidP="004B18A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National</w:t>
      </w:r>
      <w:r w:rsidR="00916D19">
        <w:rPr>
          <w:rFonts w:ascii="Arial" w:hAnsi="Arial" w:cs="Arial"/>
          <w:color w:val="7B7B7B" w:themeColor="accent3" w:themeShade="BF"/>
          <w:sz w:val="22"/>
          <w:szCs w:val="22"/>
          <w:lang w:val="en-GB"/>
        </w:rPr>
        <w:t xml:space="preserve"> interests </w:t>
      </w:r>
      <w:r w:rsidR="00501857">
        <w:rPr>
          <w:rFonts w:ascii="Arial" w:hAnsi="Arial" w:cs="Arial"/>
          <w:color w:val="7B7B7B" w:themeColor="accent3" w:themeShade="BF"/>
          <w:sz w:val="22"/>
          <w:szCs w:val="22"/>
          <w:lang w:val="en-GB"/>
        </w:rPr>
        <w:t>differ, depending on whether one adopts a pro-creditor or pro-debtor approach to insolvency</w:t>
      </w:r>
      <w:r w:rsidR="00303671">
        <w:rPr>
          <w:rFonts w:ascii="Arial" w:hAnsi="Arial" w:cs="Arial"/>
          <w:color w:val="7B7B7B" w:themeColor="accent3" w:themeShade="BF"/>
          <w:sz w:val="22"/>
          <w:szCs w:val="22"/>
          <w:lang w:val="en-GB"/>
        </w:rPr>
        <w:t xml:space="preserve">.  For example, national interests in a socialist system dictate that </w:t>
      </w:r>
      <w:r w:rsidR="00916D19">
        <w:rPr>
          <w:rFonts w:ascii="Arial" w:hAnsi="Arial" w:cs="Arial"/>
          <w:color w:val="7B7B7B" w:themeColor="accent3" w:themeShade="BF"/>
          <w:sz w:val="22"/>
          <w:szCs w:val="22"/>
          <w:lang w:val="en-GB"/>
        </w:rPr>
        <w:t xml:space="preserve">employee rights are </w:t>
      </w:r>
      <w:r w:rsidR="00303671">
        <w:rPr>
          <w:rFonts w:ascii="Arial" w:hAnsi="Arial" w:cs="Arial"/>
          <w:color w:val="7B7B7B" w:themeColor="accent3" w:themeShade="BF"/>
          <w:sz w:val="22"/>
          <w:szCs w:val="22"/>
          <w:lang w:val="en-GB"/>
        </w:rPr>
        <w:t xml:space="preserve">considered </w:t>
      </w:r>
      <w:r w:rsidR="00916D19">
        <w:rPr>
          <w:rFonts w:ascii="Arial" w:hAnsi="Arial" w:cs="Arial"/>
          <w:color w:val="7B7B7B" w:themeColor="accent3" w:themeShade="BF"/>
          <w:sz w:val="22"/>
          <w:szCs w:val="22"/>
          <w:lang w:val="en-GB"/>
        </w:rPr>
        <w:t>paramount over the rights of secured creditors,</w:t>
      </w:r>
      <w:r w:rsidR="00303671">
        <w:rPr>
          <w:rFonts w:ascii="Arial" w:hAnsi="Arial" w:cs="Arial"/>
          <w:color w:val="7B7B7B" w:themeColor="accent3" w:themeShade="BF"/>
          <w:sz w:val="22"/>
          <w:szCs w:val="22"/>
          <w:lang w:val="en-GB"/>
        </w:rPr>
        <w:t xml:space="preserve"> such as occurs in France.  National interests </w:t>
      </w:r>
      <w:r w:rsidR="000E477E">
        <w:rPr>
          <w:rFonts w:ascii="Arial" w:hAnsi="Arial" w:cs="Arial"/>
          <w:color w:val="7B7B7B" w:themeColor="accent3" w:themeShade="BF"/>
          <w:sz w:val="22"/>
          <w:szCs w:val="22"/>
          <w:lang w:val="en-GB"/>
        </w:rPr>
        <w:t xml:space="preserve">can therefore </w:t>
      </w:r>
      <w:r w:rsidR="00303671">
        <w:rPr>
          <w:rFonts w:ascii="Arial" w:hAnsi="Arial" w:cs="Arial"/>
          <w:color w:val="7B7B7B" w:themeColor="accent3" w:themeShade="BF"/>
          <w:sz w:val="22"/>
          <w:szCs w:val="22"/>
          <w:lang w:val="en-GB"/>
        </w:rPr>
        <w:t xml:space="preserve">play a part in determining the distribution of assets and their order of preference.  </w:t>
      </w:r>
      <w:r w:rsidR="000E477E">
        <w:rPr>
          <w:rFonts w:ascii="Arial" w:hAnsi="Arial" w:cs="Arial"/>
          <w:color w:val="7B7B7B" w:themeColor="accent3" w:themeShade="BF"/>
          <w:sz w:val="22"/>
          <w:szCs w:val="22"/>
          <w:lang w:val="en-GB"/>
        </w:rPr>
        <w:t>By way of another example, the UK</w:t>
      </w:r>
      <w:r w:rsidR="00916D19">
        <w:rPr>
          <w:rFonts w:ascii="Arial" w:hAnsi="Arial" w:cs="Arial"/>
          <w:color w:val="7B7B7B" w:themeColor="accent3" w:themeShade="BF"/>
          <w:sz w:val="22"/>
          <w:szCs w:val="22"/>
          <w:lang w:val="en-GB"/>
        </w:rPr>
        <w:t xml:space="preserve"> legal system adopts a floating charge mechanism, which is generally not applied</w:t>
      </w:r>
      <w:r w:rsidR="000E477E">
        <w:rPr>
          <w:rFonts w:ascii="Arial" w:hAnsi="Arial" w:cs="Arial"/>
          <w:color w:val="7B7B7B" w:themeColor="accent3" w:themeShade="BF"/>
          <w:sz w:val="22"/>
          <w:szCs w:val="22"/>
          <w:lang w:val="en-GB"/>
        </w:rPr>
        <w:t xml:space="preserve"> in other legal systems</w:t>
      </w:r>
      <w:r w:rsidR="00916D19">
        <w:rPr>
          <w:rFonts w:ascii="Arial" w:hAnsi="Arial" w:cs="Arial"/>
          <w:color w:val="7B7B7B" w:themeColor="accent3" w:themeShade="BF"/>
          <w:sz w:val="22"/>
          <w:szCs w:val="22"/>
          <w:lang w:val="en-GB"/>
        </w:rPr>
        <w:t xml:space="preserve">.  </w:t>
      </w:r>
    </w:p>
    <w:p w14:paraId="7B41C87A" w14:textId="77777777" w:rsidR="00523079" w:rsidRDefault="00523079" w:rsidP="00303671">
      <w:pPr>
        <w:jc w:val="both"/>
        <w:rPr>
          <w:rFonts w:ascii="Arial" w:hAnsi="Arial" w:cs="Arial"/>
          <w:color w:val="7B7B7B" w:themeColor="accent3" w:themeShade="BF"/>
          <w:sz w:val="22"/>
          <w:szCs w:val="22"/>
          <w:lang w:val="en-GB"/>
        </w:rPr>
      </w:pPr>
    </w:p>
    <w:p w14:paraId="1B9EE06C" w14:textId="63522855" w:rsidR="00523079" w:rsidRDefault="00523079" w:rsidP="005230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considering an appropriate forum, the </w:t>
      </w:r>
      <w:r w:rsidR="00303671" w:rsidRPr="00303671">
        <w:rPr>
          <w:rFonts w:ascii="Arial" w:hAnsi="Arial" w:cs="Arial"/>
          <w:color w:val="7B7B7B" w:themeColor="accent3" w:themeShade="BF"/>
          <w:sz w:val="22"/>
          <w:szCs w:val="22"/>
          <w:lang w:val="en-GB"/>
        </w:rPr>
        <w:t xml:space="preserve">recognition and effect accorded </w:t>
      </w:r>
      <w:r>
        <w:rPr>
          <w:rFonts w:ascii="Arial" w:hAnsi="Arial" w:cs="Arial"/>
          <w:color w:val="7B7B7B" w:themeColor="accent3" w:themeShade="BF"/>
          <w:sz w:val="22"/>
          <w:szCs w:val="22"/>
          <w:lang w:val="en-GB"/>
        </w:rPr>
        <w:t xml:space="preserve">to </w:t>
      </w:r>
      <w:r w:rsidR="00303671" w:rsidRPr="00303671">
        <w:rPr>
          <w:rFonts w:ascii="Arial" w:hAnsi="Arial" w:cs="Arial"/>
          <w:color w:val="7B7B7B" w:themeColor="accent3" w:themeShade="BF"/>
          <w:sz w:val="22"/>
          <w:szCs w:val="22"/>
          <w:lang w:val="en-GB"/>
        </w:rPr>
        <w:t xml:space="preserve">foreign proceedings in the same matter, and </w:t>
      </w:r>
      <w:r>
        <w:rPr>
          <w:rFonts w:ascii="Arial" w:hAnsi="Arial" w:cs="Arial"/>
          <w:color w:val="7B7B7B" w:themeColor="accent3" w:themeShade="BF"/>
          <w:sz w:val="22"/>
          <w:szCs w:val="22"/>
          <w:lang w:val="en-GB"/>
        </w:rPr>
        <w:t xml:space="preserve">the </w:t>
      </w:r>
      <w:r w:rsidR="00303671" w:rsidRPr="00303671">
        <w:rPr>
          <w:rFonts w:ascii="Arial" w:hAnsi="Arial" w:cs="Arial"/>
          <w:color w:val="7B7B7B" w:themeColor="accent3" w:themeShade="BF"/>
          <w:sz w:val="22"/>
          <w:szCs w:val="22"/>
          <w:lang w:val="en-GB"/>
        </w:rPr>
        <w:t>choice of law</w:t>
      </w:r>
      <w:r>
        <w:rPr>
          <w:rFonts w:ascii="Arial" w:hAnsi="Arial" w:cs="Arial"/>
          <w:color w:val="7B7B7B" w:themeColor="accent3" w:themeShade="BF"/>
          <w:sz w:val="22"/>
          <w:szCs w:val="22"/>
          <w:lang w:val="en-GB"/>
        </w:rPr>
        <w:t xml:space="preserve"> cannot be divorced from the site of the forum.  </w:t>
      </w:r>
      <w:r w:rsidRPr="00523079">
        <w:rPr>
          <w:rFonts w:ascii="Arial" w:hAnsi="Arial" w:cs="Arial"/>
          <w:color w:val="7B7B7B" w:themeColor="accent3" w:themeShade="BF"/>
          <w:sz w:val="22"/>
          <w:szCs w:val="22"/>
          <w:lang w:val="en-GB"/>
        </w:rPr>
        <w:t xml:space="preserve">The application of foreign law to contractual obligations </w:t>
      </w:r>
      <w:proofErr w:type="gramStart"/>
      <w:r w:rsidRPr="00523079">
        <w:rPr>
          <w:rFonts w:ascii="Arial" w:hAnsi="Arial" w:cs="Arial"/>
          <w:color w:val="7B7B7B" w:themeColor="accent3" w:themeShade="BF"/>
          <w:sz w:val="22"/>
          <w:szCs w:val="22"/>
          <w:lang w:val="en-GB"/>
        </w:rPr>
        <w:t>affect</w:t>
      </w:r>
      <w:proofErr w:type="gramEnd"/>
      <w:r w:rsidRPr="00523079">
        <w:rPr>
          <w:rFonts w:ascii="Arial" w:hAnsi="Arial" w:cs="Arial"/>
          <w:color w:val="7B7B7B" w:themeColor="accent3" w:themeShade="BF"/>
          <w:sz w:val="22"/>
          <w:szCs w:val="22"/>
          <w:lang w:val="en-GB"/>
        </w:rPr>
        <w:t xml:space="preserve"> the choice of forum, as well as the law applicable to contract.    </w:t>
      </w:r>
    </w:p>
    <w:p w14:paraId="5D81F23F" w14:textId="56646DBA" w:rsidR="00523079" w:rsidRDefault="00523079" w:rsidP="005230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Property interests </w:t>
      </w:r>
      <w:r w:rsidR="00F26E15">
        <w:rPr>
          <w:rFonts w:ascii="Arial" w:hAnsi="Arial" w:cs="Arial"/>
          <w:color w:val="7B7B7B" w:themeColor="accent3" w:themeShade="BF"/>
          <w:sz w:val="22"/>
          <w:szCs w:val="22"/>
          <w:lang w:val="en-GB"/>
        </w:rPr>
        <w:t>in different nation States attract different financial implications.</w:t>
      </w:r>
    </w:p>
    <w:p w14:paraId="34A470FF" w14:textId="391452AC" w:rsidR="00523079" w:rsidRDefault="00523079" w:rsidP="00303671">
      <w:pPr>
        <w:jc w:val="both"/>
        <w:rPr>
          <w:rFonts w:ascii="Arial" w:hAnsi="Arial" w:cs="Arial"/>
          <w:color w:val="7B7B7B" w:themeColor="accent3" w:themeShade="BF"/>
          <w:sz w:val="22"/>
          <w:szCs w:val="22"/>
          <w:lang w:val="en-GB"/>
        </w:rPr>
      </w:pPr>
    </w:p>
    <w:p w14:paraId="77691980" w14:textId="77777777" w:rsidR="004B18AF" w:rsidRDefault="004B18AF" w:rsidP="004B18AF">
      <w:pPr>
        <w:jc w:val="both"/>
        <w:rPr>
          <w:rFonts w:ascii="Arial" w:hAnsi="Arial" w:cs="Arial"/>
          <w:color w:val="7B7B7B" w:themeColor="accent3" w:themeShade="BF"/>
          <w:sz w:val="22"/>
          <w:szCs w:val="22"/>
          <w:lang w:val="en-GB"/>
        </w:rPr>
      </w:pPr>
    </w:p>
    <w:p w14:paraId="27C459A2" w14:textId="77777777" w:rsidR="00352876" w:rsidRDefault="00352876" w:rsidP="00352876">
      <w:pPr>
        <w:pStyle w:val="ListParagraph"/>
        <w:jc w:val="both"/>
        <w:rPr>
          <w:rFonts w:ascii="Arial" w:hAnsi="Arial" w:cs="Arial"/>
          <w:color w:val="7B7B7B" w:themeColor="accent3" w:themeShade="BF"/>
          <w:sz w:val="22"/>
          <w:szCs w:val="22"/>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39869A84" w14:textId="77777777" w:rsidR="0049451A" w:rsidRDefault="004944C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Multinational bodies such as regional groupings of nations </w:t>
      </w:r>
      <w:r w:rsidR="00A37CDE">
        <w:rPr>
          <w:rFonts w:ascii="Arial" w:hAnsi="Arial" w:cs="Arial"/>
          <w:color w:val="7B7B7B" w:themeColor="accent3" w:themeShade="BF"/>
          <w:sz w:val="22"/>
          <w:szCs w:val="22"/>
          <w:lang w:val="en-GB"/>
        </w:rPr>
        <w:t xml:space="preserve">and inter-governmental bodies </w:t>
      </w:r>
      <w:r>
        <w:rPr>
          <w:rFonts w:ascii="Arial" w:hAnsi="Arial" w:cs="Arial"/>
          <w:color w:val="7B7B7B" w:themeColor="accent3" w:themeShade="BF"/>
          <w:sz w:val="22"/>
          <w:szCs w:val="22"/>
          <w:lang w:val="en-GB"/>
        </w:rPr>
        <w:t>have contributed to a sense of standardization of legal processes across the region</w:t>
      </w:r>
      <w:r w:rsidR="00A37CDE">
        <w:rPr>
          <w:rFonts w:ascii="Arial" w:hAnsi="Arial" w:cs="Arial"/>
          <w:color w:val="7B7B7B" w:themeColor="accent3" w:themeShade="BF"/>
          <w:sz w:val="22"/>
          <w:szCs w:val="22"/>
          <w:lang w:val="en-GB"/>
        </w:rPr>
        <w:t xml:space="preserve"> from as far back as </w:t>
      </w:r>
      <w:r w:rsidR="00356EDD">
        <w:rPr>
          <w:rFonts w:ascii="Arial" w:hAnsi="Arial" w:cs="Arial"/>
          <w:color w:val="7B7B7B" w:themeColor="accent3" w:themeShade="BF"/>
          <w:sz w:val="22"/>
          <w:szCs w:val="22"/>
          <w:lang w:val="en-GB"/>
        </w:rPr>
        <w:t xml:space="preserve">the Nordic Convention on Bankruptcy in 1933.  In </w:t>
      </w:r>
      <w:r w:rsidR="00A37CDE">
        <w:rPr>
          <w:rFonts w:ascii="Arial" w:hAnsi="Arial" w:cs="Arial"/>
          <w:color w:val="7B7B7B" w:themeColor="accent3" w:themeShade="BF"/>
          <w:sz w:val="22"/>
          <w:szCs w:val="22"/>
          <w:lang w:val="en-GB"/>
        </w:rPr>
        <w:t>1970</w:t>
      </w:r>
      <w:r w:rsidR="00356EDD">
        <w:rPr>
          <w:rFonts w:ascii="Arial" w:hAnsi="Arial" w:cs="Arial"/>
          <w:color w:val="7B7B7B" w:themeColor="accent3" w:themeShade="BF"/>
          <w:sz w:val="22"/>
          <w:szCs w:val="22"/>
          <w:lang w:val="en-GB"/>
        </w:rPr>
        <w:t xml:space="preserve">, the Council of Europe, then comprising 47 member states created </w:t>
      </w:r>
      <w:r w:rsidR="00A37CDE">
        <w:rPr>
          <w:rFonts w:ascii="Arial" w:hAnsi="Arial" w:cs="Arial"/>
          <w:color w:val="7B7B7B" w:themeColor="accent3" w:themeShade="BF"/>
          <w:sz w:val="22"/>
          <w:szCs w:val="22"/>
          <w:lang w:val="en-GB"/>
        </w:rPr>
        <w:t>the EC Convention on Bankruptcy and Related Matters</w:t>
      </w:r>
      <w:r>
        <w:rPr>
          <w:rFonts w:ascii="Arial" w:hAnsi="Arial" w:cs="Arial"/>
          <w:color w:val="7B7B7B" w:themeColor="accent3" w:themeShade="BF"/>
          <w:sz w:val="22"/>
          <w:szCs w:val="22"/>
          <w:lang w:val="en-GB"/>
        </w:rPr>
        <w:t xml:space="preserve">.  </w:t>
      </w:r>
    </w:p>
    <w:p w14:paraId="0EC5DC94" w14:textId="22F7B5E0" w:rsidR="00A37CDE" w:rsidRDefault="0049451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Through the assistance of the IBA, an early attempt to procure a multinational treaty in the furtherance of the harmonization of laws resulted in the Model International Insolvency Cooperation Act (1989)).  In 1997 it further drafted a Model Bankruptcy Code in 1997 but this project did not come to fruition and was later usurped by the UNCITRAL project.</w:t>
      </w:r>
    </w:p>
    <w:p w14:paraId="7418DEC3" w14:textId="77777777" w:rsidR="00A37CDE" w:rsidRDefault="00A37CDE" w:rsidP="00C053F7">
      <w:pPr>
        <w:jc w:val="both"/>
        <w:rPr>
          <w:rFonts w:ascii="Arial" w:hAnsi="Arial" w:cs="Arial"/>
          <w:color w:val="7B7B7B" w:themeColor="accent3" w:themeShade="BF"/>
          <w:sz w:val="22"/>
          <w:szCs w:val="22"/>
          <w:lang w:val="en-GB"/>
        </w:rPr>
      </w:pPr>
    </w:p>
    <w:p w14:paraId="4E83D7AF" w14:textId="1F46DA59" w:rsidR="00DF75F8" w:rsidRDefault="00450BF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early 1990s UNCITRAL developed a Model Law on cross-border insolvency.  </w:t>
      </w:r>
      <w:r w:rsidR="000530E6">
        <w:rPr>
          <w:rFonts w:ascii="Arial" w:hAnsi="Arial" w:cs="Arial"/>
          <w:color w:val="7B7B7B" w:themeColor="accent3" w:themeShade="BF"/>
          <w:sz w:val="22"/>
          <w:szCs w:val="22"/>
          <w:lang w:val="en-GB"/>
        </w:rPr>
        <w:t xml:space="preserve">The </w:t>
      </w:r>
      <w:r w:rsidR="007F4347">
        <w:rPr>
          <w:rFonts w:ascii="Arial" w:hAnsi="Arial" w:cs="Arial"/>
          <w:color w:val="7B7B7B" w:themeColor="accent3" w:themeShade="BF"/>
          <w:sz w:val="22"/>
          <w:szCs w:val="22"/>
          <w:lang w:val="en-GB"/>
        </w:rPr>
        <w:t>UNCITRAL Legislative Guide</w:t>
      </w:r>
      <w:r w:rsidR="004944C0">
        <w:rPr>
          <w:rFonts w:ascii="Arial" w:hAnsi="Arial" w:cs="Arial"/>
          <w:color w:val="7B7B7B" w:themeColor="accent3" w:themeShade="BF"/>
          <w:sz w:val="22"/>
          <w:szCs w:val="22"/>
          <w:lang w:val="en-GB"/>
        </w:rPr>
        <w:t xml:space="preserve"> on Insolvency Law </w:t>
      </w:r>
      <w:r>
        <w:rPr>
          <w:rFonts w:ascii="Arial" w:hAnsi="Arial" w:cs="Arial"/>
          <w:color w:val="7B7B7B" w:themeColor="accent3" w:themeShade="BF"/>
          <w:sz w:val="22"/>
          <w:szCs w:val="22"/>
          <w:lang w:val="en-GB"/>
        </w:rPr>
        <w:t xml:space="preserve">came later </w:t>
      </w:r>
      <w:r w:rsidR="004944C0">
        <w:rPr>
          <w:rFonts w:ascii="Arial" w:hAnsi="Arial" w:cs="Arial"/>
          <w:color w:val="7B7B7B" w:themeColor="accent3" w:themeShade="BF"/>
          <w:sz w:val="22"/>
          <w:szCs w:val="22"/>
          <w:lang w:val="en-GB"/>
        </w:rPr>
        <w:t>in 200</w:t>
      </w:r>
      <w:r w:rsidR="00A37CDE">
        <w:rPr>
          <w:rFonts w:ascii="Arial" w:hAnsi="Arial" w:cs="Arial"/>
          <w:color w:val="7B7B7B" w:themeColor="accent3" w:themeShade="BF"/>
          <w:sz w:val="22"/>
          <w:szCs w:val="22"/>
          <w:lang w:val="en-GB"/>
        </w:rPr>
        <w:t>4</w:t>
      </w:r>
      <w:r w:rsidR="004944C0">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together with t</w:t>
      </w:r>
      <w:r w:rsidR="004944C0">
        <w:rPr>
          <w:rFonts w:ascii="Arial" w:hAnsi="Arial" w:cs="Arial"/>
          <w:color w:val="7B7B7B" w:themeColor="accent3" w:themeShade="BF"/>
          <w:sz w:val="22"/>
          <w:szCs w:val="22"/>
          <w:lang w:val="en-GB"/>
        </w:rPr>
        <w:t>he Word Bank Principles for effective insolvency and debtor/creditor regulations of 200</w:t>
      </w:r>
      <w:r w:rsidR="00A37CDE">
        <w:rPr>
          <w:rFonts w:ascii="Arial" w:hAnsi="Arial" w:cs="Arial"/>
          <w:color w:val="7B7B7B" w:themeColor="accent3" w:themeShade="BF"/>
          <w:sz w:val="22"/>
          <w:szCs w:val="22"/>
          <w:lang w:val="en-GB"/>
        </w:rPr>
        <w:t>0</w:t>
      </w:r>
      <w:r>
        <w:rPr>
          <w:rFonts w:ascii="Arial" w:hAnsi="Arial" w:cs="Arial"/>
          <w:color w:val="7B7B7B" w:themeColor="accent3" w:themeShade="BF"/>
          <w:sz w:val="22"/>
          <w:szCs w:val="22"/>
          <w:lang w:val="en-GB"/>
        </w:rPr>
        <w:t>,</w:t>
      </w:r>
      <w:r w:rsidR="004944C0">
        <w:rPr>
          <w:rFonts w:ascii="Arial" w:hAnsi="Arial" w:cs="Arial"/>
          <w:color w:val="7B7B7B" w:themeColor="accent3" w:themeShade="BF"/>
          <w:sz w:val="22"/>
          <w:szCs w:val="22"/>
          <w:lang w:val="en-GB"/>
        </w:rPr>
        <w:t xml:space="preserve"> have set the foundation </w:t>
      </w:r>
      <w:r w:rsidR="00A37CDE">
        <w:rPr>
          <w:rFonts w:ascii="Arial" w:hAnsi="Arial" w:cs="Arial"/>
          <w:color w:val="7B7B7B" w:themeColor="accent3" w:themeShade="BF"/>
          <w:sz w:val="22"/>
          <w:szCs w:val="22"/>
          <w:lang w:val="en-GB"/>
        </w:rPr>
        <w:t xml:space="preserve">as the best ‘soft law’ guide to be followed in transnational insolvencies and has fast grown momentum across nation States.  </w:t>
      </w:r>
    </w:p>
    <w:p w14:paraId="7C3355E1" w14:textId="77777777" w:rsidR="0049451A" w:rsidRDefault="0049451A" w:rsidP="00C053F7">
      <w:pPr>
        <w:jc w:val="both"/>
        <w:rPr>
          <w:rFonts w:ascii="Arial" w:hAnsi="Arial" w:cs="Arial"/>
          <w:color w:val="7B7B7B" w:themeColor="accent3" w:themeShade="BF"/>
          <w:sz w:val="22"/>
          <w:szCs w:val="22"/>
          <w:lang w:val="en-GB"/>
        </w:rPr>
      </w:pPr>
    </w:p>
    <w:p w14:paraId="75DFCEF3" w14:textId="587298DD" w:rsidR="00130CB5" w:rsidRDefault="00A37CD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w:t>
      </w:r>
      <w:r w:rsidR="00130CB5">
        <w:rPr>
          <w:rFonts w:ascii="Arial" w:hAnsi="Arial" w:cs="Arial"/>
          <w:color w:val="7B7B7B" w:themeColor="accent3" w:themeShade="BF"/>
          <w:sz w:val="22"/>
          <w:szCs w:val="22"/>
          <w:lang w:val="en-GB"/>
        </w:rPr>
        <w:t xml:space="preserve"> </w:t>
      </w:r>
      <w:r w:rsidR="00B909E6">
        <w:rPr>
          <w:rFonts w:ascii="Arial" w:hAnsi="Arial" w:cs="Arial"/>
          <w:color w:val="7B7B7B" w:themeColor="accent3" w:themeShade="BF"/>
          <w:sz w:val="22"/>
          <w:szCs w:val="22"/>
          <w:lang w:val="en-GB"/>
        </w:rPr>
        <w:t xml:space="preserve">2000 the EU Insolvency Regulator (EIR) came into effect and has recently been amended in 2017 (the EIR Recast).  In </w:t>
      </w:r>
      <w:r w:rsidR="00130CB5">
        <w:rPr>
          <w:rFonts w:ascii="Arial" w:hAnsi="Arial" w:cs="Arial"/>
          <w:color w:val="7B7B7B" w:themeColor="accent3" w:themeShade="BF"/>
          <w:sz w:val="22"/>
          <w:szCs w:val="22"/>
          <w:lang w:val="en-GB"/>
        </w:rPr>
        <w:t xml:space="preserve">2010 by the EU </w:t>
      </w:r>
      <w:r>
        <w:rPr>
          <w:rFonts w:ascii="Arial" w:hAnsi="Arial" w:cs="Arial"/>
          <w:color w:val="7B7B7B" w:themeColor="accent3" w:themeShade="BF"/>
          <w:sz w:val="22"/>
          <w:szCs w:val="22"/>
          <w:lang w:val="en-GB"/>
        </w:rPr>
        <w:t xml:space="preserve">produced a </w:t>
      </w:r>
      <w:r w:rsidR="00130CB5">
        <w:rPr>
          <w:rFonts w:ascii="Arial" w:hAnsi="Arial" w:cs="Arial"/>
          <w:color w:val="7B7B7B" w:themeColor="accent3" w:themeShade="BF"/>
          <w:sz w:val="22"/>
          <w:szCs w:val="22"/>
          <w:lang w:val="en-GB"/>
        </w:rPr>
        <w:t xml:space="preserve">report on </w:t>
      </w:r>
      <w:r>
        <w:rPr>
          <w:rFonts w:ascii="Arial" w:hAnsi="Arial" w:cs="Arial"/>
          <w:color w:val="7B7B7B" w:themeColor="accent3" w:themeShade="BF"/>
          <w:sz w:val="22"/>
          <w:szCs w:val="22"/>
          <w:lang w:val="en-GB"/>
        </w:rPr>
        <w:t xml:space="preserve">the </w:t>
      </w:r>
      <w:r w:rsidR="00130CB5">
        <w:rPr>
          <w:rFonts w:ascii="Arial" w:hAnsi="Arial" w:cs="Arial"/>
          <w:color w:val="7B7B7B" w:themeColor="accent3" w:themeShade="BF"/>
          <w:sz w:val="22"/>
          <w:szCs w:val="22"/>
          <w:lang w:val="en-GB"/>
        </w:rPr>
        <w:t>harmonization of insolvency laws across the EU</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so as to</w:t>
      </w:r>
      <w:proofErr w:type="gramEnd"/>
      <w:r>
        <w:rPr>
          <w:rFonts w:ascii="Arial" w:hAnsi="Arial" w:cs="Arial"/>
          <w:color w:val="7B7B7B" w:themeColor="accent3" w:themeShade="BF"/>
          <w:sz w:val="22"/>
          <w:szCs w:val="22"/>
          <w:lang w:val="en-GB"/>
        </w:rPr>
        <w:t xml:space="preserve"> create legislation belonging to a supra-national body.  </w:t>
      </w:r>
    </w:p>
    <w:p w14:paraId="3F5F4781" w14:textId="4546E4F2" w:rsidR="0049451A" w:rsidRDefault="0049451A" w:rsidP="00C053F7">
      <w:pPr>
        <w:jc w:val="both"/>
        <w:rPr>
          <w:rFonts w:ascii="Arial" w:hAnsi="Arial" w:cs="Arial"/>
          <w:color w:val="7B7B7B" w:themeColor="accent3" w:themeShade="BF"/>
          <w:sz w:val="22"/>
          <w:szCs w:val="22"/>
          <w:lang w:val="en-GB"/>
        </w:rPr>
      </w:pPr>
    </w:p>
    <w:p w14:paraId="6F6653CC" w14:textId="375E1029" w:rsidR="0049451A" w:rsidRDefault="003433D7" w:rsidP="004945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49451A">
        <w:rPr>
          <w:rFonts w:ascii="Arial" w:hAnsi="Arial" w:cs="Arial"/>
          <w:color w:val="7B7B7B" w:themeColor="accent3" w:themeShade="BF"/>
          <w:sz w:val="22"/>
          <w:szCs w:val="22"/>
          <w:lang w:val="en-GB"/>
        </w:rPr>
        <w:t xml:space="preserve">The </w:t>
      </w:r>
      <w:r w:rsidR="00D324B8">
        <w:rPr>
          <w:rFonts w:ascii="Arial" w:hAnsi="Arial" w:cs="Arial"/>
          <w:color w:val="7B7B7B" w:themeColor="accent3" w:themeShade="BF"/>
          <w:sz w:val="22"/>
          <w:szCs w:val="22"/>
          <w:lang w:val="en-GB"/>
        </w:rPr>
        <w:t>attempts to harmonize legislation through regional and multinational instruments</w:t>
      </w:r>
      <w:r w:rsidR="0049451A">
        <w:rPr>
          <w:rFonts w:ascii="Arial" w:hAnsi="Arial" w:cs="Arial"/>
          <w:color w:val="7B7B7B" w:themeColor="accent3" w:themeShade="BF"/>
          <w:sz w:val="22"/>
          <w:szCs w:val="22"/>
          <w:lang w:val="en-GB"/>
        </w:rPr>
        <w:t xml:space="preserve"> produced a parallel process in which practical issues such as communication guidelines and rules </w:t>
      </w:r>
      <w:r w:rsidR="00D324B8">
        <w:rPr>
          <w:rFonts w:ascii="Arial" w:hAnsi="Arial" w:cs="Arial"/>
          <w:color w:val="7B7B7B" w:themeColor="accent3" w:themeShade="BF"/>
          <w:sz w:val="22"/>
          <w:szCs w:val="22"/>
          <w:lang w:val="en-GB"/>
        </w:rPr>
        <w:t>as between transnational courts came to the forefront.</w:t>
      </w:r>
    </w:p>
    <w:p w14:paraId="43A99905" w14:textId="5FCB29FA" w:rsidR="0049451A" w:rsidRDefault="0049451A" w:rsidP="004945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IBA attempted to coordinate rules for practitioners and to this end it developed the Cross-border Insolvency Concordat in 1996. </w:t>
      </w:r>
    </w:p>
    <w:p w14:paraId="4BCA03E3" w14:textId="569FBD2B" w:rsidR="0049451A" w:rsidRDefault="0049451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2000, the American Law Institute produced the ALI NAFTA guidelines applicable to Court-to-Court Communication in cross-border cases.  </w:t>
      </w:r>
    </w:p>
    <w:p w14:paraId="4929064B" w14:textId="2B718B68" w:rsidR="00000480" w:rsidRDefault="0000048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 has consistently strived to progress the harmonization of its regional laws, first creating non-binding rules and a Draft Protocol for international insolvencies in 2007, and thereafter in 207, has partnered to create a Joint Working Group to review these guidelines.  </w:t>
      </w:r>
    </w:p>
    <w:p w14:paraId="3DFDE15C" w14:textId="0034BA97" w:rsidR="00000480" w:rsidRDefault="0000048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2015 the EU </w:t>
      </w:r>
      <w:proofErr w:type="spellStart"/>
      <w:r>
        <w:rPr>
          <w:rFonts w:ascii="Arial" w:hAnsi="Arial" w:cs="Arial"/>
          <w:color w:val="7B7B7B" w:themeColor="accent3" w:themeShade="BF"/>
          <w:sz w:val="22"/>
          <w:szCs w:val="22"/>
          <w:lang w:val="en-GB"/>
        </w:rPr>
        <w:t>JudgeCo</w:t>
      </w:r>
      <w:proofErr w:type="spellEnd"/>
      <w:r>
        <w:rPr>
          <w:rFonts w:ascii="Arial" w:hAnsi="Arial" w:cs="Arial"/>
          <w:color w:val="7B7B7B" w:themeColor="accent3" w:themeShade="BF"/>
          <w:sz w:val="22"/>
          <w:szCs w:val="22"/>
          <w:lang w:val="en-GB"/>
        </w:rPr>
        <w:t xml:space="preserve"> guidelines reflecting communication guidelines between courts in EU member states came into being.  </w:t>
      </w:r>
    </w:p>
    <w:p w14:paraId="01E6D3D4" w14:textId="25041438" w:rsidR="00000480" w:rsidRDefault="0000048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Arising out of the Judicial Insolvency Network (JIN) conference of 2016, the JIN Guidelines and JIN Modalities were produced and are fast being adopted around the world.  </w:t>
      </w:r>
    </w:p>
    <w:p w14:paraId="288877EB" w14:textId="61BDC57C" w:rsidR="003433D7" w:rsidRDefault="003433D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American Law Institute has produced the ALI-III Guidelines applicable to Court-to-Court Communication in Cross-border cases and UNCITRAL, a practice guide on Cross-Border Insolvency Agreements</w:t>
      </w:r>
      <w:r w:rsidR="002963E6">
        <w:rPr>
          <w:rFonts w:ascii="Arial" w:hAnsi="Arial" w:cs="Arial"/>
          <w:color w:val="7B7B7B" w:themeColor="accent3" w:themeShade="BF"/>
          <w:sz w:val="22"/>
          <w:szCs w:val="22"/>
          <w:lang w:val="en-GB"/>
        </w:rPr>
        <w:t>).</w:t>
      </w:r>
    </w:p>
    <w:p w14:paraId="04D5AA29" w14:textId="58620E4B" w:rsidR="00A37CDE" w:rsidRDefault="00A37CDE" w:rsidP="00C053F7">
      <w:pPr>
        <w:jc w:val="both"/>
        <w:rPr>
          <w:rFonts w:ascii="Arial" w:hAnsi="Arial" w:cs="Arial"/>
          <w:color w:val="7B7B7B" w:themeColor="accent3" w:themeShade="BF"/>
          <w:sz w:val="22"/>
          <w:szCs w:val="22"/>
          <w:lang w:val="en-GB"/>
        </w:rPr>
      </w:pPr>
    </w:p>
    <w:p w14:paraId="44CB3BEC" w14:textId="07DC62EE" w:rsidR="00542213" w:rsidRDefault="0054221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Review and redrafting </w:t>
      </w:r>
      <w:proofErr w:type="gramStart"/>
      <w:r>
        <w:rPr>
          <w:rFonts w:ascii="Arial" w:hAnsi="Arial" w:cs="Arial"/>
          <w:color w:val="7B7B7B" w:themeColor="accent3" w:themeShade="BF"/>
          <w:sz w:val="22"/>
          <w:szCs w:val="22"/>
          <w:lang w:val="en-GB"/>
        </w:rPr>
        <w:t>is</w:t>
      </w:r>
      <w:proofErr w:type="gramEnd"/>
      <w:r>
        <w:rPr>
          <w:rFonts w:ascii="Arial" w:hAnsi="Arial" w:cs="Arial"/>
          <w:color w:val="7B7B7B" w:themeColor="accent3" w:themeShade="BF"/>
          <w:sz w:val="22"/>
          <w:szCs w:val="22"/>
          <w:lang w:val="en-GB"/>
        </w:rPr>
        <w:t xml:space="preserve"> a consistent process globally, as a result of trying to keep up with the rapid-moving exchange of commercial activity and it is expected that a refinement of the guidelines and rules will be an ongoing process.  </w:t>
      </w:r>
    </w:p>
    <w:p w14:paraId="2CCBFCCF" w14:textId="28AE5B74" w:rsidR="00E750CD" w:rsidRDefault="00E750CD" w:rsidP="00C053F7">
      <w:pPr>
        <w:jc w:val="both"/>
        <w:rPr>
          <w:rFonts w:ascii="Arial" w:hAnsi="Arial" w:cs="Arial"/>
          <w:color w:val="7B7B7B" w:themeColor="accent3" w:themeShade="BF"/>
          <w:sz w:val="22"/>
          <w:szCs w:val="22"/>
          <w:lang w:val="en-GB"/>
        </w:rPr>
      </w:pPr>
    </w:p>
    <w:p w14:paraId="43F74B34" w14:textId="3D8CF81E" w:rsidR="00E750CD" w:rsidRDefault="00E750C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REFERENCES:</w:t>
      </w:r>
    </w:p>
    <w:p w14:paraId="641772FC" w14:textId="72A31073" w:rsidR="00E750CD" w:rsidRDefault="00E750CD" w:rsidP="00C053F7">
      <w:pPr>
        <w:jc w:val="both"/>
        <w:rPr>
          <w:rFonts w:ascii="Arial" w:hAnsi="Arial" w:cs="Arial"/>
          <w:color w:val="7B7B7B" w:themeColor="accent3" w:themeShade="BF"/>
          <w:sz w:val="22"/>
          <w:szCs w:val="22"/>
          <w:lang w:val="en-GB"/>
        </w:rPr>
      </w:pPr>
    </w:p>
    <w:p w14:paraId="74BB02FC" w14:textId="7EFD955B" w:rsidR="00E750CD" w:rsidRDefault="00E750CD" w:rsidP="00C053F7">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1.  </w:t>
      </w:r>
      <w:r w:rsidR="00142FE8">
        <w:rPr>
          <w:rFonts w:ascii="Arial" w:hAnsi="Arial" w:cs="Arial"/>
          <w:color w:val="7B7B7B" w:themeColor="accent3" w:themeShade="BF"/>
          <w:sz w:val="22"/>
          <w:szCs w:val="22"/>
          <w:lang w:val="en-GB"/>
        </w:rPr>
        <w:t xml:space="preserve">L </w:t>
      </w:r>
      <w:proofErr w:type="spellStart"/>
      <w:r w:rsidRPr="00E750CD">
        <w:rPr>
          <w:rFonts w:ascii="Arial" w:hAnsi="Arial" w:cs="Arial"/>
          <w:color w:val="7B7B7B" w:themeColor="accent3" w:themeShade="BF"/>
          <w:sz w:val="22"/>
          <w:szCs w:val="22"/>
        </w:rPr>
        <w:t>Tuleasca</w:t>
      </w:r>
      <w:proofErr w:type="spellEnd"/>
      <w:r w:rsidRPr="00E750CD">
        <w:rPr>
          <w:rFonts w:ascii="Arial" w:hAnsi="Arial" w:cs="Arial"/>
          <w:color w:val="7B7B7B" w:themeColor="accent3" w:themeShade="BF"/>
          <w:sz w:val="22"/>
          <w:szCs w:val="22"/>
        </w:rPr>
        <w:t xml:space="preserve"> (2011). The Harmonization of the European Laws on Insolvency. Lex ET Scientia International Journal, 18, 144-161.</w:t>
      </w:r>
    </w:p>
    <w:p w14:paraId="79EBC59C" w14:textId="6508EC7A" w:rsidR="00142FE8" w:rsidRDefault="00142FE8" w:rsidP="00C053F7">
      <w:pPr>
        <w:jc w:val="both"/>
        <w:rPr>
          <w:rFonts w:ascii="Arial" w:hAnsi="Arial" w:cs="Arial"/>
          <w:color w:val="7B7B7B" w:themeColor="accent3" w:themeShade="BF"/>
          <w:sz w:val="22"/>
          <w:szCs w:val="22"/>
        </w:rPr>
      </w:pPr>
    </w:p>
    <w:p w14:paraId="2264F96F" w14:textId="455EE93E" w:rsidR="00142FE8" w:rsidRDefault="00142FE8" w:rsidP="00C053F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2.  </w:t>
      </w:r>
      <w:r w:rsidR="00DC06A4">
        <w:rPr>
          <w:rFonts w:ascii="Arial" w:hAnsi="Arial" w:cs="Arial"/>
          <w:color w:val="7B7B7B" w:themeColor="accent3" w:themeShade="BF"/>
          <w:sz w:val="22"/>
          <w:szCs w:val="22"/>
        </w:rPr>
        <w:t xml:space="preserve">F </w:t>
      </w:r>
      <w:r w:rsidRPr="00142FE8">
        <w:rPr>
          <w:rFonts w:ascii="Arial" w:hAnsi="Arial" w:cs="Arial"/>
          <w:color w:val="7B7B7B" w:themeColor="accent3" w:themeShade="BF"/>
          <w:sz w:val="22"/>
          <w:szCs w:val="22"/>
        </w:rPr>
        <w:t xml:space="preserve">Deane, &amp; </w:t>
      </w:r>
      <w:r w:rsidR="00DC06A4">
        <w:rPr>
          <w:rFonts w:ascii="Arial" w:hAnsi="Arial" w:cs="Arial"/>
          <w:color w:val="7B7B7B" w:themeColor="accent3" w:themeShade="BF"/>
          <w:sz w:val="22"/>
          <w:szCs w:val="22"/>
        </w:rPr>
        <w:t xml:space="preserve">R </w:t>
      </w:r>
      <w:r w:rsidRPr="00142FE8">
        <w:rPr>
          <w:rFonts w:ascii="Arial" w:hAnsi="Arial" w:cs="Arial"/>
          <w:color w:val="7B7B7B" w:themeColor="accent3" w:themeShade="BF"/>
          <w:sz w:val="22"/>
          <w:szCs w:val="22"/>
        </w:rPr>
        <w:t>Mason</w:t>
      </w:r>
      <w:r w:rsidR="00DC06A4">
        <w:rPr>
          <w:rFonts w:ascii="Arial" w:hAnsi="Arial" w:cs="Arial"/>
          <w:color w:val="7B7B7B" w:themeColor="accent3" w:themeShade="BF"/>
          <w:sz w:val="22"/>
          <w:szCs w:val="22"/>
        </w:rPr>
        <w:t xml:space="preserve"> </w:t>
      </w:r>
      <w:r w:rsidRPr="00142FE8">
        <w:rPr>
          <w:rFonts w:ascii="Arial" w:hAnsi="Arial" w:cs="Arial"/>
          <w:color w:val="7B7B7B" w:themeColor="accent3" w:themeShade="BF"/>
          <w:sz w:val="22"/>
          <w:szCs w:val="22"/>
        </w:rPr>
        <w:t xml:space="preserve">(2016). The </w:t>
      </w:r>
      <w:proofErr w:type="spellStart"/>
      <w:r w:rsidRPr="00142FE8">
        <w:rPr>
          <w:rFonts w:ascii="Arial" w:hAnsi="Arial" w:cs="Arial"/>
          <w:color w:val="7B7B7B" w:themeColor="accent3" w:themeShade="BF"/>
          <w:sz w:val="22"/>
          <w:szCs w:val="22"/>
        </w:rPr>
        <w:t>uncitral</w:t>
      </w:r>
      <w:proofErr w:type="spellEnd"/>
      <w:r w:rsidRPr="00142FE8">
        <w:rPr>
          <w:rFonts w:ascii="Arial" w:hAnsi="Arial" w:cs="Arial"/>
          <w:color w:val="7B7B7B" w:themeColor="accent3" w:themeShade="BF"/>
          <w:sz w:val="22"/>
          <w:szCs w:val="22"/>
        </w:rPr>
        <w:t xml:space="preserve"> model law on cross-border insolvency and the rule of law. International Insolvency Review, 25(2), 138-159.</w:t>
      </w:r>
    </w:p>
    <w:p w14:paraId="660B9797" w14:textId="77777777" w:rsidR="00E750CD" w:rsidRDefault="00E750CD" w:rsidP="00C053F7">
      <w:pPr>
        <w:jc w:val="both"/>
        <w:rPr>
          <w:rFonts w:ascii="Arial" w:hAnsi="Arial" w:cs="Arial"/>
          <w:color w:val="7B7B7B" w:themeColor="accent3" w:themeShade="BF"/>
          <w:sz w:val="22"/>
          <w:szCs w:val="22"/>
          <w:lang w:val="en-GB"/>
        </w:rPr>
      </w:pPr>
    </w:p>
    <w:p w14:paraId="51B649CE" w14:textId="77777777" w:rsidR="004944C0" w:rsidRPr="00BF1C6F" w:rsidRDefault="004944C0" w:rsidP="00C053F7">
      <w:pPr>
        <w:jc w:val="both"/>
        <w:rPr>
          <w:rFonts w:ascii="Arial" w:hAnsi="Arial" w:cs="Arial"/>
          <w:sz w:val="22"/>
          <w:szCs w:val="22"/>
          <w:lang w:val="en-GB"/>
        </w:rPr>
      </w:pP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w:t>
      </w:r>
      <w:proofErr w:type="gramStart"/>
      <w:r w:rsidRPr="00BF1C6F">
        <w:rPr>
          <w:rFonts w:ascii="Arial" w:hAnsi="Arial" w:cs="Arial"/>
          <w:sz w:val="22"/>
          <w:szCs w:val="22"/>
          <w:lang w:val="en-GB"/>
        </w:rPr>
        <w:t>enter into</w:t>
      </w:r>
      <w:proofErr w:type="gramEnd"/>
      <w:r w:rsidRPr="00BF1C6F">
        <w:rPr>
          <w:rFonts w:ascii="Arial" w:hAnsi="Arial"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proofErr w:type="gramStart"/>
      <w:r w:rsidRPr="00BF1C6F">
        <w:rPr>
          <w:rFonts w:ascii="Arial" w:hAnsi="Arial" w:cs="Arial"/>
          <w:sz w:val="22"/>
          <w:szCs w:val="22"/>
          <w:lang w:val="en-GB"/>
        </w:rPr>
        <w:t>Erewhon</w:t>
      </w:r>
      <w:proofErr w:type="spellEnd"/>
      <w:proofErr w:type="gram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46B07636" w14:textId="1FB8F93E" w:rsidR="004F16D9" w:rsidRPr="004F16D9" w:rsidRDefault="004F16D9" w:rsidP="0053598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Cross-Border Act of Utopia is a piece of legislation enacted under the UNCITR</w:t>
      </w:r>
      <w:r w:rsidR="004D2A69">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L </w:t>
      </w:r>
      <w:r>
        <w:rPr>
          <w:rFonts w:ascii="Arial" w:hAnsi="Arial" w:cs="Arial"/>
          <w:i/>
          <w:iCs/>
          <w:color w:val="7B7B7B" w:themeColor="accent3" w:themeShade="BF"/>
          <w:sz w:val="22"/>
          <w:szCs w:val="22"/>
          <w:lang w:val="en-GB"/>
        </w:rPr>
        <w:t>Model Law on Cross-</w:t>
      </w:r>
      <w:r w:rsidRPr="004F16D9">
        <w:rPr>
          <w:rFonts w:ascii="Arial" w:hAnsi="Arial" w:cs="Arial"/>
          <w:i/>
          <w:iCs/>
          <w:color w:val="7B7B7B" w:themeColor="accent3" w:themeShade="BF"/>
          <w:sz w:val="22"/>
          <w:szCs w:val="22"/>
          <w:lang w:val="en-GB"/>
        </w:rPr>
        <w:t>Border Insolvency</w:t>
      </w:r>
      <w:r>
        <w:rPr>
          <w:rFonts w:ascii="Arial" w:hAnsi="Arial" w:cs="Arial"/>
          <w:color w:val="7B7B7B" w:themeColor="accent3" w:themeShade="BF"/>
          <w:sz w:val="22"/>
          <w:szCs w:val="22"/>
          <w:lang w:val="en-GB"/>
        </w:rPr>
        <w:t xml:space="preserve"> (the “Model Law”).</w:t>
      </w:r>
    </w:p>
    <w:p w14:paraId="7E6C523D" w14:textId="77777777" w:rsidR="004D2A69" w:rsidRDefault="004D2A69" w:rsidP="0053598E">
      <w:pPr>
        <w:jc w:val="both"/>
        <w:rPr>
          <w:rFonts w:ascii="Arial" w:hAnsi="Arial" w:cs="Arial"/>
          <w:color w:val="7B7B7B" w:themeColor="accent3" w:themeShade="BF"/>
          <w:sz w:val="22"/>
          <w:szCs w:val="22"/>
          <w:lang w:val="en-GB"/>
        </w:rPr>
      </w:pPr>
    </w:p>
    <w:p w14:paraId="12BF2CC3" w14:textId="4CD4C085" w:rsidR="004D2A69" w:rsidRDefault="004D2A69" w:rsidP="004D2A69">
      <w:pPr>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GB"/>
        </w:rPr>
        <w:t>Adopting the Model Law, the Act</w:t>
      </w:r>
      <w:r w:rsidR="0053598E">
        <w:rPr>
          <w:rFonts w:ascii="Arial" w:hAnsi="Arial" w:cs="Arial"/>
          <w:color w:val="7B7B7B" w:themeColor="accent3" w:themeShade="BF"/>
          <w:sz w:val="22"/>
          <w:szCs w:val="22"/>
          <w:lang w:val="en-ZA"/>
        </w:rPr>
        <w:t xml:space="preserve"> emphasises the principle of COMI – Centre of Main Interests, as the place </w:t>
      </w:r>
      <w:r>
        <w:rPr>
          <w:rFonts w:ascii="Arial" w:hAnsi="Arial" w:cs="Arial"/>
          <w:color w:val="7B7B7B" w:themeColor="accent3" w:themeShade="BF"/>
          <w:sz w:val="22"/>
          <w:szCs w:val="22"/>
          <w:lang w:val="en-ZA"/>
        </w:rPr>
        <w:t xml:space="preserve">of the proceeding </w:t>
      </w:r>
      <w:r>
        <w:rPr>
          <w:rFonts w:ascii="Arial" w:hAnsi="Arial" w:cs="Arial"/>
          <w:color w:val="7B7B7B" w:themeColor="accent3" w:themeShade="BF"/>
          <w:sz w:val="22"/>
          <w:szCs w:val="22"/>
        </w:rPr>
        <w:t xml:space="preserve">which </w:t>
      </w:r>
      <w:r w:rsidRPr="004D2A69">
        <w:rPr>
          <w:rFonts w:ascii="Arial" w:hAnsi="Arial" w:cs="Arial"/>
          <w:color w:val="7B7B7B" w:themeColor="accent3" w:themeShade="BF"/>
          <w:sz w:val="22"/>
          <w:szCs w:val="22"/>
        </w:rPr>
        <w:t xml:space="preserve">is </w:t>
      </w:r>
      <w:r>
        <w:rPr>
          <w:rFonts w:ascii="Arial" w:hAnsi="Arial" w:cs="Arial"/>
          <w:color w:val="7B7B7B" w:themeColor="accent3" w:themeShade="BF"/>
          <w:sz w:val="22"/>
          <w:szCs w:val="22"/>
        </w:rPr>
        <w:t>“</w:t>
      </w:r>
      <w:r w:rsidRPr="004D2A69">
        <w:rPr>
          <w:rFonts w:ascii="Arial" w:hAnsi="Arial" w:cs="Arial"/>
          <w:color w:val="7B7B7B" w:themeColor="accent3" w:themeShade="BF"/>
          <w:sz w:val="22"/>
          <w:szCs w:val="22"/>
        </w:rPr>
        <w:t>expected to have principal responsibility for managing the insolvency of the debtor regardless of the number of States in which the debtor has assets and creditors, subject to appropriate coordination procedures to accommodate local needs</w:t>
      </w:r>
      <w:r>
        <w:rPr>
          <w:rFonts w:ascii="Arial" w:hAnsi="Arial" w:cs="Arial"/>
          <w:color w:val="7B7B7B" w:themeColor="accent3" w:themeShade="BF"/>
          <w:sz w:val="22"/>
          <w:szCs w:val="22"/>
        </w:rPr>
        <w:t>.”</w:t>
      </w:r>
      <w:r>
        <w:rPr>
          <w:rStyle w:val="FootnoteReference"/>
          <w:rFonts w:ascii="Arial" w:hAnsi="Arial" w:cs="Arial"/>
          <w:color w:val="7B7B7B" w:themeColor="accent3" w:themeShade="BF"/>
          <w:sz w:val="22"/>
          <w:szCs w:val="22"/>
        </w:rPr>
        <w:footnoteReference w:id="7"/>
      </w:r>
      <w:r>
        <w:rPr>
          <w:rFonts w:ascii="Arial" w:hAnsi="Arial" w:cs="Arial"/>
          <w:color w:val="7B7B7B" w:themeColor="accent3" w:themeShade="BF"/>
          <w:sz w:val="22"/>
          <w:szCs w:val="22"/>
        </w:rPr>
        <w:t xml:space="preserve">  In short, the debtor’s COMI determines </w:t>
      </w:r>
      <w:r w:rsidR="0053598E">
        <w:rPr>
          <w:rFonts w:ascii="Arial" w:hAnsi="Arial" w:cs="Arial"/>
          <w:color w:val="7B7B7B" w:themeColor="accent3" w:themeShade="BF"/>
          <w:sz w:val="22"/>
          <w:szCs w:val="22"/>
          <w:lang w:val="en-ZA"/>
        </w:rPr>
        <w:t xml:space="preserve">the most appropriate jurisdiction to solve the insolvency issue.  </w:t>
      </w:r>
    </w:p>
    <w:p w14:paraId="787EF172" w14:textId="18EA9BB7" w:rsidR="004D2A69" w:rsidRDefault="004D2A69" w:rsidP="004D2A69">
      <w:pPr>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A</w:t>
      </w:r>
      <w:r w:rsidRPr="004D2A69">
        <w:rPr>
          <w:rFonts w:ascii="Arial" w:hAnsi="Arial" w:cs="Arial"/>
          <w:color w:val="7B7B7B" w:themeColor="accent3" w:themeShade="BF"/>
          <w:sz w:val="22"/>
          <w:szCs w:val="22"/>
          <w:lang w:val="en-ZA"/>
        </w:rPr>
        <w:t>pplying the principle of COMI</w:t>
      </w:r>
      <w:r>
        <w:rPr>
          <w:rFonts w:ascii="Arial" w:hAnsi="Arial" w:cs="Arial"/>
          <w:color w:val="7B7B7B" w:themeColor="accent3" w:themeShade="BF"/>
          <w:sz w:val="22"/>
          <w:szCs w:val="22"/>
          <w:lang w:val="en-ZA"/>
        </w:rPr>
        <w:t xml:space="preserve"> to the facts at hand, </w:t>
      </w:r>
      <w:r w:rsidRPr="004D2A69">
        <w:rPr>
          <w:rFonts w:ascii="Arial" w:hAnsi="Arial" w:cs="Arial"/>
          <w:color w:val="7B7B7B" w:themeColor="accent3" w:themeShade="BF"/>
          <w:sz w:val="22"/>
          <w:szCs w:val="22"/>
          <w:lang w:val="en-ZA"/>
        </w:rPr>
        <w:t xml:space="preserve">Nadir does not have its COMI in </w:t>
      </w:r>
      <w:proofErr w:type="spellStart"/>
      <w:r w:rsidRPr="004D2A69">
        <w:rPr>
          <w:rFonts w:ascii="Arial" w:hAnsi="Arial" w:cs="Arial"/>
          <w:color w:val="7B7B7B" w:themeColor="accent3" w:themeShade="BF"/>
          <w:sz w:val="22"/>
          <w:szCs w:val="22"/>
          <w:lang w:val="en-ZA"/>
        </w:rPr>
        <w:t>Erewhon</w:t>
      </w:r>
      <w:proofErr w:type="spellEnd"/>
      <w:r w:rsidRPr="004D2A69">
        <w:rPr>
          <w:rFonts w:ascii="Arial" w:hAnsi="Arial" w:cs="Arial"/>
          <w:color w:val="7B7B7B" w:themeColor="accent3" w:themeShade="BF"/>
          <w:sz w:val="22"/>
          <w:szCs w:val="22"/>
          <w:lang w:val="en-ZA"/>
        </w:rPr>
        <w:t xml:space="preserve"> but in Utopia.  </w:t>
      </w:r>
    </w:p>
    <w:p w14:paraId="7B647672" w14:textId="77777777" w:rsidR="002F35F8" w:rsidRDefault="002F35F8" w:rsidP="004D2A69">
      <w:pPr>
        <w:jc w:val="both"/>
        <w:rPr>
          <w:rFonts w:ascii="Arial" w:hAnsi="Arial" w:cs="Arial"/>
          <w:color w:val="7B7B7B" w:themeColor="accent3" w:themeShade="BF"/>
          <w:sz w:val="22"/>
          <w:szCs w:val="22"/>
          <w:lang w:val="en-ZA"/>
        </w:rPr>
      </w:pPr>
    </w:p>
    <w:p w14:paraId="34AD0A41" w14:textId="77777777" w:rsidR="002F35F8" w:rsidRDefault="004D2A69" w:rsidP="0053598E">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ZA"/>
        </w:rPr>
        <w:t xml:space="preserve">However, </w:t>
      </w:r>
      <w:r w:rsidR="009A7A5E">
        <w:rPr>
          <w:rFonts w:ascii="Arial" w:hAnsi="Arial" w:cs="Arial"/>
          <w:color w:val="7B7B7B" w:themeColor="accent3" w:themeShade="BF"/>
          <w:sz w:val="22"/>
          <w:szCs w:val="22"/>
          <w:lang w:val="en-ZA"/>
        </w:rPr>
        <w:t>enacting</w:t>
      </w:r>
      <w:r>
        <w:rPr>
          <w:rFonts w:ascii="Arial" w:hAnsi="Arial" w:cs="Arial"/>
          <w:color w:val="7B7B7B" w:themeColor="accent3" w:themeShade="BF"/>
          <w:sz w:val="22"/>
          <w:szCs w:val="22"/>
          <w:lang w:val="en-ZA"/>
        </w:rPr>
        <w:t xml:space="preserve"> </w:t>
      </w:r>
      <w:r>
        <w:rPr>
          <w:rFonts w:ascii="Arial" w:hAnsi="Arial" w:cs="Arial"/>
          <w:i/>
          <w:iCs/>
          <w:color w:val="7B7B7B" w:themeColor="accent3" w:themeShade="BF"/>
          <w:sz w:val="22"/>
          <w:szCs w:val="22"/>
          <w:lang w:val="en-ZA"/>
        </w:rPr>
        <w:t xml:space="preserve">Art. </w:t>
      </w:r>
      <w:r w:rsidRPr="004D2A69">
        <w:rPr>
          <w:rFonts w:ascii="Arial" w:hAnsi="Arial" w:cs="Arial"/>
          <w:color w:val="7B7B7B" w:themeColor="accent3" w:themeShade="BF"/>
          <w:sz w:val="22"/>
          <w:szCs w:val="22"/>
          <w:lang w:val="en-ZA"/>
        </w:rPr>
        <w:t>9</w:t>
      </w:r>
      <w:r>
        <w:rPr>
          <w:rFonts w:ascii="Arial" w:hAnsi="Arial" w:cs="Arial"/>
          <w:color w:val="7B7B7B" w:themeColor="accent3" w:themeShade="BF"/>
          <w:sz w:val="22"/>
          <w:szCs w:val="22"/>
          <w:lang w:val="en-ZA"/>
        </w:rPr>
        <w:t xml:space="preserve"> of the Model Law would provide for </w:t>
      </w:r>
      <w:r w:rsidR="004F16D9">
        <w:rPr>
          <w:rFonts w:ascii="Arial" w:hAnsi="Arial" w:cs="Arial"/>
          <w:color w:val="7B7B7B" w:themeColor="accent3" w:themeShade="BF"/>
          <w:sz w:val="22"/>
          <w:szCs w:val="22"/>
          <w:lang w:val="en-GB"/>
        </w:rPr>
        <w:t>the entitlement of a</w:t>
      </w:r>
      <w:r w:rsidR="004F16D9" w:rsidRPr="004F16D9">
        <w:rPr>
          <w:rFonts w:ascii="Arial" w:hAnsi="Arial" w:cs="Arial"/>
          <w:color w:val="7B7B7B" w:themeColor="accent3" w:themeShade="BF"/>
          <w:sz w:val="22"/>
          <w:szCs w:val="22"/>
        </w:rPr>
        <w:t xml:space="preserve"> foreign representative to apply directly to a court in </w:t>
      </w:r>
      <w:r w:rsidR="004F16D9">
        <w:rPr>
          <w:rFonts w:ascii="Arial" w:hAnsi="Arial" w:cs="Arial"/>
          <w:color w:val="7B7B7B" w:themeColor="accent3" w:themeShade="BF"/>
          <w:sz w:val="22"/>
          <w:szCs w:val="22"/>
        </w:rPr>
        <w:t>Utopia</w:t>
      </w:r>
      <w:r w:rsidR="009A7A5E">
        <w:rPr>
          <w:rFonts w:ascii="Arial" w:hAnsi="Arial" w:cs="Arial"/>
          <w:color w:val="7B7B7B" w:themeColor="accent3" w:themeShade="BF"/>
          <w:sz w:val="22"/>
          <w:szCs w:val="22"/>
        </w:rPr>
        <w:t xml:space="preserve"> for recognition.</w:t>
      </w:r>
      <w:r w:rsidR="002F35F8">
        <w:rPr>
          <w:rFonts w:ascii="Arial" w:hAnsi="Arial" w:cs="Arial"/>
          <w:color w:val="7B7B7B" w:themeColor="accent3" w:themeShade="BF"/>
          <w:sz w:val="22"/>
          <w:szCs w:val="22"/>
        </w:rPr>
        <w:t xml:space="preserve">  </w:t>
      </w:r>
    </w:p>
    <w:p w14:paraId="0FC4D6C6" w14:textId="1716BF0D" w:rsidR="004F16D9" w:rsidRDefault="002F35F8" w:rsidP="0053598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And, In </w:t>
      </w:r>
      <w:r>
        <w:rPr>
          <w:rFonts w:ascii="Arial" w:hAnsi="Arial" w:cs="Arial"/>
          <w:i/>
          <w:iCs/>
          <w:color w:val="7B7B7B" w:themeColor="accent3" w:themeShade="BF"/>
          <w:sz w:val="22"/>
          <w:szCs w:val="22"/>
        </w:rPr>
        <w:t>Art. 15</w:t>
      </w:r>
      <w:r>
        <w:rPr>
          <w:rFonts w:ascii="Arial" w:hAnsi="Arial" w:cs="Arial"/>
          <w:color w:val="7B7B7B" w:themeColor="accent3" w:themeShade="BF"/>
          <w:sz w:val="22"/>
          <w:szCs w:val="22"/>
        </w:rPr>
        <w:t>, a</w:t>
      </w:r>
      <w:r w:rsidRPr="002F35F8">
        <w:rPr>
          <w:rFonts w:ascii="Arial" w:hAnsi="Arial" w:cs="Arial"/>
          <w:color w:val="7B7B7B" w:themeColor="accent3" w:themeShade="BF"/>
          <w:sz w:val="22"/>
          <w:szCs w:val="22"/>
        </w:rPr>
        <w:t xml:space="preserve"> foreign representative may apply to the court for recognition of the foreign proceeding in which the foreign representative has been appointed</w:t>
      </w:r>
      <w:r>
        <w:rPr>
          <w:rFonts w:ascii="Arial" w:hAnsi="Arial" w:cs="Arial"/>
          <w:color w:val="7B7B7B" w:themeColor="accent3" w:themeShade="BF"/>
          <w:sz w:val="22"/>
          <w:szCs w:val="22"/>
        </w:rPr>
        <w:t xml:space="preserve">, meaning that the liquidator in </w:t>
      </w:r>
      <w:proofErr w:type="spellStart"/>
      <w:r>
        <w:rPr>
          <w:rFonts w:ascii="Arial" w:hAnsi="Arial" w:cs="Arial"/>
          <w:color w:val="7B7B7B" w:themeColor="accent3" w:themeShade="BF"/>
          <w:sz w:val="22"/>
          <w:szCs w:val="22"/>
        </w:rPr>
        <w:t>Erewhon</w:t>
      </w:r>
      <w:proofErr w:type="spellEnd"/>
      <w:r>
        <w:rPr>
          <w:rFonts w:ascii="Arial" w:hAnsi="Arial" w:cs="Arial"/>
          <w:color w:val="7B7B7B" w:themeColor="accent3" w:themeShade="BF"/>
          <w:sz w:val="22"/>
          <w:szCs w:val="22"/>
        </w:rPr>
        <w:t xml:space="preserve"> can apply to the court in Utopia</w:t>
      </w:r>
      <w:r w:rsidR="00F855F7">
        <w:rPr>
          <w:rFonts w:ascii="Arial" w:hAnsi="Arial" w:cs="Arial"/>
          <w:color w:val="7B7B7B" w:themeColor="accent3" w:themeShade="BF"/>
          <w:sz w:val="22"/>
          <w:szCs w:val="22"/>
        </w:rPr>
        <w:t xml:space="preserve"> for recognition</w:t>
      </w:r>
      <w:r>
        <w:rPr>
          <w:rFonts w:ascii="Arial" w:hAnsi="Arial" w:cs="Arial"/>
          <w:color w:val="7B7B7B" w:themeColor="accent3" w:themeShade="BF"/>
          <w:sz w:val="22"/>
          <w:szCs w:val="22"/>
        </w:rPr>
        <w:t xml:space="preserve">.  </w:t>
      </w:r>
    </w:p>
    <w:p w14:paraId="7115BC52" w14:textId="69E699BC" w:rsidR="00C67C65" w:rsidRDefault="00C67C65" w:rsidP="0053598E">
      <w:pPr>
        <w:jc w:val="both"/>
        <w:rPr>
          <w:rFonts w:ascii="Arial" w:hAnsi="Arial" w:cs="Arial"/>
          <w:color w:val="7B7B7B" w:themeColor="accent3" w:themeShade="BF"/>
          <w:sz w:val="22"/>
          <w:szCs w:val="22"/>
        </w:rPr>
      </w:pPr>
    </w:p>
    <w:p w14:paraId="4EA4BC8E" w14:textId="34224105" w:rsidR="00C67C65" w:rsidRDefault="00C67C65" w:rsidP="0053598E">
      <w:pPr>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rPr>
        <w:t xml:space="preserve">Applying </w:t>
      </w:r>
      <w:r>
        <w:rPr>
          <w:rFonts w:ascii="Arial" w:hAnsi="Arial" w:cs="Arial"/>
          <w:i/>
          <w:iCs/>
          <w:color w:val="7B7B7B" w:themeColor="accent3" w:themeShade="BF"/>
          <w:sz w:val="22"/>
          <w:szCs w:val="22"/>
        </w:rPr>
        <w:t>Art 17(b)</w:t>
      </w:r>
      <w:r>
        <w:rPr>
          <w:rFonts w:ascii="Arial" w:hAnsi="Arial" w:cs="Arial"/>
          <w:color w:val="7B7B7B" w:themeColor="accent3" w:themeShade="BF"/>
          <w:sz w:val="22"/>
          <w:szCs w:val="22"/>
        </w:rPr>
        <w:t xml:space="preserve"> read with </w:t>
      </w:r>
      <w:r>
        <w:rPr>
          <w:rFonts w:ascii="Arial" w:hAnsi="Arial" w:cs="Arial"/>
          <w:i/>
          <w:iCs/>
          <w:color w:val="7B7B7B" w:themeColor="accent3" w:themeShade="BF"/>
          <w:sz w:val="22"/>
          <w:szCs w:val="22"/>
        </w:rPr>
        <w:t>Art 2(f)</w:t>
      </w:r>
      <w:r>
        <w:rPr>
          <w:rFonts w:ascii="Arial" w:hAnsi="Arial" w:cs="Arial"/>
          <w:color w:val="7B7B7B" w:themeColor="accent3" w:themeShade="BF"/>
          <w:sz w:val="22"/>
          <w:szCs w:val="22"/>
        </w:rPr>
        <w:t>, t</w:t>
      </w:r>
      <w:r w:rsidRPr="00C67C65">
        <w:rPr>
          <w:rFonts w:ascii="Arial" w:hAnsi="Arial" w:cs="Arial"/>
          <w:color w:val="7B7B7B" w:themeColor="accent3" w:themeShade="BF"/>
          <w:sz w:val="22"/>
          <w:szCs w:val="22"/>
        </w:rPr>
        <w:t xml:space="preserve">he </w:t>
      </w:r>
      <w:proofErr w:type="spellStart"/>
      <w:r>
        <w:rPr>
          <w:rFonts w:ascii="Arial" w:hAnsi="Arial" w:cs="Arial"/>
          <w:color w:val="7B7B7B" w:themeColor="accent3" w:themeShade="BF"/>
          <w:sz w:val="22"/>
          <w:szCs w:val="22"/>
        </w:rPr>
        <w:t>Erewhon</w:t>
      </w:r>
      <w:proofErr w:type="spellEnd"/>
      <w:r>
        <w:rPr>
          <w:rFonts w:ascii="Arial" w:hAnsi="Arial" w:cs="Arial"/>
          <w:color w:val="7B7B7B" w:themeColor="accent3" w:themeShade="BF"/>
          <w:sz w:val="22"/>
          <w:szCs w:val="22"/>
        </w:rPr>
        <w:t xml:space="preserve"> proceeding </w:t>
      </w:r>
      <w:r w:rsidRPr="00C67C65">
        <w:rPr>
          <w:rFonts w:ascii="Arial" w:hAnsi="Arial" w:cs="Arial"/>
          <w:color w:val="7B7B7B" w:themeColor="accent3" w:themeShade="BF"/>
          <w:sz w:val="22"/>
          <w:szCs w:val="22"/>
        </w:rPr>
        <w:t>shall be recognize</w:t>
      </w:r>
      <w:r>
        <w:rPr>
          <w:rFonts w:ascii="Arial" w:hAnsi="Arial" w:cs="Arial"/>
          <w:color w:val="7B7B7B" w:themeColor="accent3" w:themeShade="BF"/>
          <w:sz w:val="22"/>
          <w:szCs w:val="22"/>
        </w:rPr>
        <w:t xml:space="preserve">d </w:t>
      </w:r>
      <w:r w:rsidR="00F855F7">
        <w:rPr>
          <w:rFonts w:ascii="Arial" w:hAnsi="Arial" w:cs="Arial"/>
          <w:color w:val="7B7B7B" w:themeColor="accent3" w:themeShade="BF"/>
          <w:sz w:val="22"/>
          <w:szCs w:val="22"/>
        </w:rPr>
        <w:t>by Utopia</w:t>
      </w:r>
      <w:r w:rsidR="00AC2230">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a</w:t>
      </w:r>
      <w:r w:rsidRPr="00C67C65">
        <w:rPr>
          <w:rFonts w:ascii="Arial" w:hAnsi="Arial" w:cs="Arial"/>
          <w:color w:val="7B7B7B" w:themeColor="accent3" w:themeShade="BF"/>
          <w:sz w:val="22"/>
          <w:szCs w:val="22"/>
        </w:rPr>
        <w:t>s a foreign non-main proceeding</w:t>
      </w:r>
      <w:r>
        <w:rPr>
          <w:rFonts w:ascii="Arial" w:hAnsi="Arial" w:cs="Arial"/>
          <w:color w:val="7B7B7B" w:themeColor="accent3" w:themeShade="BF"/>
          <w:sz w:val="22"/>
          <w:szCs w:val="22"/>
        </w:rPr>
        <w:t xml:space="preserve">, as Nadir’s COMI rests in Utopia, making Utopia the seat of the main proceeding.   </w:t>
      </w:r>
    </w:p>
    <w:p w14:paraId="27276B1B" w14:textId="77777777" w:rsidR="004D2A69" w:rsidRDefault="004D2A69" w:rsidP="0053598E">
      <w:pPr>
        <w:jc w:val="both"/>
        <w:rPr>
          <w:rFonts w:ascii="Arial" w:hAnsi="Arial" w:cs="Arial"/>
          <w:color w:val="7B7B7B" w:themeColor="accent3" w:themeShade="BF"/>
          <w:sz w:val="22"/>
          <w:szCs w:val="22"/>
          <w:lang w:val="en-ZA"/>
        </w:rPr>
      </w:pPr>
    </w:p>
    <w:p w14:paraId="1CC1CF12" w14:textId="65895EC9" w:rsidR="00861BC4" w:rsidRDefault="002937D2" w:rsidP="0053598E">
      <w:pPr>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lastRenderedPageBreak/>
        <w:t>The Utopian Court can grant any “appropriate relief”</w:t>
      </w:r>
      <w:r>
        <w:rPr>
          <w:rStyle w:val="FootnoteReference"/>
          <w:rFonts w:ascii="Arial" w:hAnsi="Arial" w:cs="Arial"/>
          <w:color w:val="7B7B7B" w:themeColor="accent3" w:themeShade="BF"/>
          <w:sz w:val="22"/>
          <w:szCs w:val="22"/>
          <w:lang w:val="en-ZA"/>
        </w:rPr>
        <w:footnoteReference w:id="8"/>
      </w:r>
      <w:r>
        <w:rPr>
          <w:rFonts w:ascii="Arial" w:hAnsi="Arial" w:cs="Arial"/>
          <w:color w:val="7B7B7B" w:themeColor="accent3" w:themeShade="BF"/>
          <w:sz w:val="22"/>
          <w:szCs w:val="22"/>
          <w:lang w:val="en-ZA"/>
        </w:rPr>
        <w:t xml:space="preserve"> including placing a moratorium of individual actions and execut</w:t>
      </w:r>
      <w:r w:rsidR="00861BC4">
        <w:rPr>
          <w:rFonts w:ascii="Arial" w:hAnsi="Arial" w:cs="Arial"/>
          <w:color w:val="7B7B7B" w:themeColor="accent3" w:themeShade="BF"/>
          <w:sz w:val="22"/>
          <w:szCs w:val="22"/>
          <w:lang w:val="en-ZA"/>
        </w:rPr>
        <w:t>ions</w:t>
      </w:r>
      <w:r w:rsidR="003803AC">
        <w:rPr>
          <w:rFonts w:ascii="Arial" w:hAnsi="Arial" w:cs="Arial"/>
          <w:color w:val="7B7B7B" w:themeColor="accent3" w:themeShade="BF"/>
          <w:sz w:val="22"/>
          <w:szCs w:val="22"/>
          <w:lang w:val="en-ZA"/>
        </w:rPr>
        <w:t xml:space="preserve"> subject to the provisions of </w:t>
      </w:r>
      <w:r w:rsidR="003803AC">
        <w:rPr>
          <w:rFonts w:ascii="Arial" w:hAnsi="Arial" w:cs="Arial"/>
          <w:i/>
          <w:iCs/>
          <w:color w:val="7B7B7B" w:themeColor="accent3" w:themeShade="BF"/>
          <w:sz w:val="22"/>
          <w:szCs w:val="22"/>
          <w:lang w:val="en-ZA"/>
        </w:rPr>
        <w:t>Art. 22</w:t>
      </w:r>
      <w:r w:rsidR="003803AC">
        <w:rPr>
          <w:rFonts w:ascii="Arial" w:hAnsi="Arial" w:cs="Arial"/>
          <w:color w:val="7B7B7B" w:themeColor="accent3" w:themeShade="BF"/>
          <w:sz w:val="22"/>
          <w:szCs w:val="22"/>
          <w:lang w:val="en-ZA"/>
        </w:rPr>
        <w:t xml:space="preserve"> which protect the subversion of rights of creditors.  </w:t>
      </w:r>
      <w:r w:rsidR="00861BC4">
        <w:rPr>
          <w:rFonts w:ascii="Arial" w:hAnsi="Arial" w:cs="Arial"/>
          <w:color w:val="7B7B7B" w:themeColor="accent3" w:themeShade="BF"/>
          <w:sz w:val="22"/>
          <w:szCs w:val="22"/>
          <w:lang w:val="en-ZA"/>
        </w:rPr>
        <w:t xml:space="preserve"> </w:t>
      </w:r>
    </w:p>
    <w:p w14:paraId="7D3FE801" w14:textId="2276CF5E" w:rsidR="0053598E" w:rsidRDefault="00861BC4" w:rsidP="0053598E">
      <w:pPr>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So, the liquidator may possibly succeed in staying the action, at least temporarily, until cooperation has commenced.</w:t>
      </w:r>
      <w:r w:rsidR="0053598E">
        <w:rPr>
          <w:rFonts w:ascii="Arial" w:hAnsi="Arial" w:cs="Arial"/>
          <w:color w:val="7B7B7B" w:themeColor="accent3" w:themeShade="BF"/>
          <w:sz w:val="22"/>
          <w:szCs w:val="22"/>
          <w:lang w:val="en-ZA"/>
        </w:rPr>
        <w:t xml:space="preserve"> </w:t>
      </w:r>
    </w:p>
    <w:p w14:paraId="6AE55A4B" w14:textId="7BC5F12B" w:rsidR="00673880" w:rsidRDefault="00673880" w:rsidP="0053598E">
      <w:pPr>
        <w:jc w:val="both"/>
        <w:rPr>
          <w:rFonts w:ascii="Arial" w:hAnsi="Arial" w:cs="Arial"/>
          <w:color w:val="7B7B7B" w:themeColor="accent3" w:themeShade="BF"/>
          <w:sz w:val="22"/>
          <w:szCs w:val="22"/>
          <w:lang w:val="en-ZA"/>
        </w:rPr>
      </w:pPr>
    </w:p>
    <w:p w14:paraId="0D37BBBB" w14:textId="5F4676F7" w:rsidR="002F75A3" w:rsidRPr="00BF1C6F" w:rsidRDefault="002F75A3" w:rsidP="00C053F7">
      <w:pPr>
        <w:jc w:val="both"/>
        <w:rPr>
          <w:rFonts w:ascii="Arial" w:hAnsi="Arial" w:cs="Arial"/>
          <w:sz w:val="22"/>
          <w:szCs w:val="22"/>
          <w:lang w:val="en-GB"/>
        </w:rPr>
      </w:pPr>
    </w:p>
    <w:p w14:paraId="40921E31" w14:textId="62FF332D"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0E658836" w:rsidR="002D3473" w:rsidRDefault="00673880"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No.</w:t>
      </w:r>
      <w:r w:rsidR="003803AC">
        <w:rPr>
          <w:rFonts w:ascii="Arial" w:hAnsi="Arial" w:cs="Arial"/>
          <w:color w:val="7B7B7B" w:themeColor="accent3" w:themeShade="BF"/>
          <w:sz w:val="22"/>
          <w:szCs w:val="22"/>
          <w:lang w:val="en-GB"/>
        </w:rPr>
        <w:t xml:space="preserve">  The filing of proceedings commences the liquidation of Nadir.</w:t>
      </w:r>
    </w:p>
    <w:p w14:paraId="7FB0A775" w14:textId="412F660E" w:rsidR="00673880" w:rsidRPr="00BF1C6F" w:rsidRDefault="00673880"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(b) Yes.</w:t>
      </w:r>
      <w:r w:rsidR="003803AC">
        <w:rPr>
          <w:rFonts w:ascii="Arial" w:hAnsi="Arial" w:cs="Arial"/>
          <w:color w:val="7B7B7B" w:themeColor="accent3" w:themeShade="BF"/>
          <w:sz w:val="22"/>
          <w:szCs w:val="22"/>
          <w:lang w:val="en-GB"/>
        </w:rPr>
        <w:t xml:space="preserve">  In this situation, the appointment of a liquidator in </w:t>
      </w:r>
      <w:proofErr w:type="spellStart"/>
      <w:r w:rsidR="003803AC">
        <w:rPr>
          <w:rFonts w:ascii="Arial" w:hAnsi="Arial" w:cs="Arial"/>
          <w:color w:val="7B7B7B" w:themeColor="accent3" w:themeShade="BF"/>
          <w:sz w:val="22"/>
          <w:szCs w:val="22"/>
          <w:lang w:val="en-GB"/>
        </w:rPr>
        <w:t>Erewhon</w:t>
      </w:r>
      <w:proofErr w:type="spellEnd"/>
      <w:r w:rsidR="003803AC">
        <w:rPr>
          <w:rFonts w:ascii="Arial" w:hAnsi="Arial" w:cs="Arial"/>
          <w:color w:val="7B7B7B" w:themeColor="accent3" w:themeShade="BF"/>
          <w:sz w:val="22"/>
          <w:szCs w:val="22"/>
          <w:lang w:val="en-GB"/>
        </w:rPr>
        <w:t xml:space="preserve"> does not come to fruition since no application exists creating an insolvency in </w:t>
      </w:r>
      <w:proofErr w:type="spellStart"/>
      <w:r w:rsidR="003803AC">
        <w:rPr>
          <w:rFonts w:ascii="Arial" w:hAnsi="Arial" w:cs="Arial"/>
          <w:color w:val="7B7B7B" w:themeColor="accent3" w:themeShade="BF"/>
          <w:sz w:val="22"/>
          <w:szCs w:val="22"/>
          <w:lang w:val="en-GB"/>
        </w:rPr>
        <w:t>Erewhon</w:t>
      </w:r>
      <w:proofErr w:type="spellEnd"/>
      <w:r w:rsidR="003803AC">
        <w:rPr>
          <w:rFonts w:ascii="Arial" w:hAnsi="Arial" w:cs="Arial"/>
          <w:color w:val="7B7B7B" w:themeColor="accent3" w:themeShade="BF"/>
          <w:sz w:val="22"/>
          <w:szCs w:val="22"/>
          <w:lang w:val="en-GB"/>
        </w:rPr>
        <w:t xml:space="preserve">.  It is the foreign representative in the main proceeding – Utopia who apply in </w:t>
      </w:r>
      <w:proofErr w:type="spellStart"/>
      <w:r w:rsidR="003803AC">
        <w:rPr>
          <w:rFonts w:ascii="Arial" w:hAnsi="Arial" w:cs="Arial"/>
          <w:color w:val="7B7B7B" w:themeColor="accent3" w:themeShade="BF"/>
          <w:sz w:val="22"/>
          <w:szCs w:val="22"/>
          <w:lang w:val="en-GB"/>
        </w:rPr>
        <w:t>Erewhon</w:t>
      </w:r>
      <w:proofErr w:type="spellEnd"/>
      <w:r w:rsidR="003803AC">
        <w:rPr>
          <w:rFonts w:ascii="Arial" w:hAnsi="Arial" w:cs="Arial"/>
          <w:color w:val="7B7B7B" w:themeColor="accent3" w:themeShade="BF"/>
          <w:sz w:val="22"/>
          <w:szCs w:val="22"/>
          <w:lang w:val="en-GB"/>
        </w:rPr>
        <w:t xml:space="preserve"> for recognition. </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w:t>
      </w:r>
      <w:proofErr w:type="gramStart"/>
      <w:r w:rsidR="00444284" w:rsidRPr="00BF1C6F">
        <w:rPr>
          <w:rFonts w:ascii="Arial" w:hAnsi="Arial" w:cs="Arial"/>
          <w:sz w:val="22"/>
          <w:szCs w:val="22"/>
          <w:lang w:val="en-GB"/>
        </w:rPr>
        <w:t>a number of</w:t>
      </w:r>
      <w:proofErr w:type="gramEnd"/>
      <w:r w:rsidR="00444284" w:rsidRPr="00BF1C6F">
        <w:rPr>
          <w:rFonts w:ascii="Arial" w:hAnsi="Arial" w:cs="Arial"/>
          <w:sz w:val="22"/>
          <w:szCs w:val="22"/>
          <w:lang w:val="en-GB"/>
        </w:rPr>
        <w:t xml:space="preserve">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50011B">
        <w:rPr>
          <w:rFonts w:ascii="Arial" w:hAnsi="Arial" w:cs="Arial"/>
          <w:sz w:val="22"/>
          <w:szCs w:val="22"/>
          <w:lang w:val="en-GB"/>
        </w:rPr>
        <w:t>Select a country for the company’s incorporation and</w:t>
      </w:r>
      <w:r w:rsidR="00610388" w:rsidRPr="0050011B">
        <w:rPr>
          <w:rFonts w:ascii="Arial" w:hAnsi="Arial" w:cs="Arial"/>
          <w:sz w:val="22"/>
          <w:szCs w:val="22"/>
          <w:lang w:val="en-GB"/>
        </w:rPr>
        <w:t>,</w:t>
      </w:r>
      <w:r w:rsidRPr="0050011B">
        <w:rPr>
          <w:rFonts w:ascii="Arial" w:hAnsi="Arial" w:cs="Arial"/>
          <w:sz w:val="22"/>
          <w:szCs w:val="22"/>
          <w:lang w:val="en-GB"/>
        </w:rPr>
        <w:t xml:space="preserve"> based on </w:t>
      </w:r>
      <w:r w:rsidR="00804C32" w:rsidRPr="0050011B">
        <w:rPr>
          <w:rFonts w:ascii="Arial" w:hAnsi="Arial" w:cs="Arial"/>
          <w:sz w:val="22"/>
          <w:szCs w:val="22"/>
          <w:lang w:val="en-GB"/>
        </w:rPr>
        <w:t xml:space="preserve">the insolvency laws of the country you </w:t>
      </w:r>
      <w:proofErr w:type="gramStart"/>
      <w:r w:rsidR="00804C32" w:rsidRPr="0050011B">
        <w:rPr>
          <w:rFonts w:ascii="Arial" w:hAnsi="Arial" w:cs="Arial"/>
          <w:sz w:val="22"/>
          <w:szCs w:val="22"/>
          <w:lang w:val="en-GB"/>
        </w:rPr>
        <w:t>select</w:t>
      </w:r>
      <w:proofErr w:type="gramEnd"/>
      <w:r w:rsidR="00804C32" w:rsidRPr="0050011B">
        <w:rPr>
          <w:rFonts w:ascii="Arial" w:hAnsi="Arial" w:cs="Arial"/>
          <w:sz w:val="22"/>
          <w:szCs w:val="22"/>
          <w:lang w:val="en-GB"/>
        </w:rPr>
        <w:t xml:space="preserve"> </w:t>
      </w:r>
      <w:r w:rsidRPr="0050011B">
        <w:rPr>
          <w:rFonts w:ascii="Arial" w:hAnsi="Arial" w:cs="Arial"/>
          <w:sz w:val="22"/>
          <w:szCs w:val="22"/>
          <w:lang w:val="en-GB"/>
        </w:rPr>
        <w:t>and the brief facts provided, d</w:t>
      </w:r>
      <w:r w:rsidR="00CF4F9D" w:rsidRPr="0050011B">
        <w:rPr>
          <w:rFonts w:ascii="Arial" w:hAnsi="Arial" w:cs="Arial"/>
          <w:sz w:val="22"/>
          <w:szCs w:val="22"/>
          <w:lang w:val="en-GB"/>
        </w:rPr>
        <w:t xml:space="preserve">escribe four key international insolvency issues </w:t>
      </w:r>
      <w:r w:rsidRPr="0050011B">
        <w:rPr>
          <w:rFonts w:ascii="Arial" w:hAnsi="Arial" w:cs="Arial"/>
          <w:sz w:val="22"/>
          <w:szCs w:val="22"/>
          <w:lang w:val="en-GB"/>
        </w:rPr>
        <w:t>facing</w:t>
      </w:r>
      <w:r w:rsidRPr="00BF1C6F">
        <w:rPr>
          <w:rFonts w:ascii="Arial" w:hAnsi="Arial" w:cs="Arial"/>
          <w:sz w:val="22"/>
          <w:szCs w:val="22"/>
          <w:lang w:val="en-GB"/>
        </w:rPr>
        <w:t xml:space="preserve">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0AAE82F1" w14:textId="77777777" w:rsidR="00847BD0" w:rsidRDefault="00847BD0" w:rsidP="00C053F7">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A.</w:t>
      </w:r>
      <w:r>
        <w:rPr>
          <w:rFonts w:ascii="Arial" w:hAnsi="Arial" w:cs="Arial"/>
          <w:b/>
          <w:bCs/>
          <w:color w:val="7B7B7B" w:themeColor="accent3" w:themeShade="BF"/>
          <w:sz w:val="22"/>
          <w:szCs w:val="22"/>
          <w:lang w:val="en-GB"/>
        </w:rPr>
        <w:tab/>
        <w:t>COUNTRY OF INCORPORATION</w:t>
      </w:r>
    </w:p>
    <w:p w14:paraId="748B3DA8" w14:textId="77777777" w:rsidR="00847BD0" w:rsidRDefault="00847BD0" w:rsidP="00C053F7">
      <w:pPr>
        <w:jc w:val="both"/>
        <w:rPr>
          <w:rFonts w:ascii="Arial" w:hAnsi="Arial" w:cs="Arial"/>
          <w:b/>
          <w:bCs/>
          <w:color w:val="7B7B7B" w:themeColor="accent3" w:themeShade="BF"/>
          <w:sz w:val="22"/>
          <w:szCs w:val="22"/>
          <w:lang w:val="en-GB"/>
        </w:rPr>
      </w:pPr>
    </w:p>
    <w:p w14:paraId="3FAC90E1" w14:textId="26677C06" w:rsidR="006513C8" w:rsidRDefault="006513C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have selected the </w:t>
      </w:r>
      <w:r w:rsidR="00A962C1">
        <w:rPr>
          <w:rFonts w:ascii="Arial" w:hAnsi="Arial" w:cs="Arial"/>
          <w:color w:val="7B7B7B" w:themeColor="accent3" w:themeShade="BF"/>
          <w:sz w:val="22"/>
          <w:szCs w:val="22"/>
          <w:lang w:val="en-GB"/>
        </w:rPr>
        <w:t>UK as the place of incorporation and head office of the debtor.</w:t>
      </w:r>
      <w:r w:rsidR="00E864C5">
        <w:rPr>
          <w:rFonts w:ascii="Arial" w:hAnsi="Arial" w:cs="Arial"/>
          <w:color w:val="7B7B7B" w:themeColor="accent3" w:themeShade="BF"/>
          <w:sz w:val="22"/>
          <w:szCs w:val="22"/>
          <w:lang w:val="en-GB"/>
        </w:rPr>
        <w:t xml:space="preserve">  The commencement of the insolvency proceeding is after the </w:t>
      </w:r>
      <w:proofErr w:type="gramStart"/>
      <w:r w:rsidR="00E864C5">
        <w:rPr>
          <w:rFonts w:ascii="Arial" w:hAnsi="Arial" w:cs="Arial"/>
          <w:color w:val="7B7B7B" w:themeColor="accent3" w:themeShade="BF"/>
          <w:sz w:val="22"/>
          <w:szCs w:val="22"/>
          <w:lang w:val="en-GB"/>
        </w:rPr>
        <w:t>31</w:t>
      </w:r>
      <w:r w:rsidR="00E864C5" w:rsidRPr="00E864C5">
        <w:rPr>
          <w:rFonts w:ascii="Arial" w:hAnsi="Arial" w:cs="Arial"/>
          <w:color w:val="7B7B7B" w:themeColor="accent3" w:themeShade="BF"/>
          <w:sz w:val="22"/>
          <w:szCs w:val="22"/>
          <w:vertAlign w:val="superscript"/>
          <w:lang w:val="en-GB"/>
        </w:rPr>
        <w:t>st</w:t>
      </w:r>
      <w:proofErr w:type="gramEnd"/>
      <w:r w:rsidR="00E864C5">
        <w:rPr>
          <w:rFonts w:ascii="Arial" w:hAnsi="Arial" w:cs="Arial"/>
          <w:color w:val="7B7B7B" w:themeColor="accent3" w:themeShade="BF"/>
          <w:sz w:val="22"/>
          <w:szCs w:val="22"/>
          <w:lang w:val="en-GB"/>
        </w:rPr>
        <w:t xml:space="preserve"> December 2020; consequently, and for purposes of this question, the EU Regulations are not applicable.</w:t>
      </w:r>
    </w:p>
    <w:p w14:paraId="3D194977" w14:textId="77777777" w:rsidR="00A962C1" w:rsidRDefault="00A962C1" w:rsidP="00C053F7">
      <w:pPr>
        <w:jc w:val="both"/>
        <w:rPr>
          <w:rFonts w:ascii="Arial" w:hAnsi="Arial" w:cs="Arial"/>
          <w:color w:val="7B7B7B" w:themeColor="accent3" w:themeShade="BF"/>
          <w:sz w:val="22"/>
          <w:szCs w:val="22"/>
          <w:lang w:val="en-GB"/>
        </w:rPr>
      </w:pPr>
    </w:p>
    <w:p w14:paraId="36E858E4" w14:textId="77777777" w:rsidR="006513C8" w:rsidRDefault="006513C8" w:rsidP="00C053F7">
      <w:pPr>
        <w:jc w:val="both"/>
        <w:rPr>
          <w:rFonts w:ascii="Arial" w:hAnsi="Arial" w:cs="Arial"/>
          <w:color w:val="7B7B7B" w:themeColor="accent3" w:themeShade="BF"/>
          <w:sz w:val="22"/>
          <w:szCs w:val="22"/>
          <w:lang w:val="en-GB"/>
        </w:rPr>
      </w:pPr>
    </w:p>
    <w:p w14:paraId="131C13BE" w14:textId="77777777" w:rsidR="00847BD0" w:rsidRDefault="00847BD0" w:rsidP="00C053F7">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B.</w:t>
      </w:r>
      <w:r>
        <w:rPr>
          <w:rFonts w:ascii="Arial" w:hAnsi="Arial" w:cs="Arial"/>
          <w:b/>
          <w:bCs/>
          <w:color w:val="7B7B7B" w:themeColor="accent3" w:themeShade="BF"/>
          <w:sz w:val="22"/>
          <w:szCs w:val="22"/>
          <w:lang w:val="en-GB"/>
        </w:rPr>
        <w:tab/>
        <w:t xml:space="preserve">ISSUES </w:t>
      </w:r>
    </w:p>
    <w:p w14:paraId="3B0E2275" w14:textId="77777777" w:rsidR="00847BD0" w:rsidRDefault="00847BD0" w:rsidP="00C053F7">
      <w:pPr>
        <w:jc w:val="both"/>
        <w:rPr>
          <w:rFonts w:ascii="Arial" w:hAnsi="Arial" w:cs="Arial"/>
          <w:color w:val="7B7B7B" w:themeColor="accent3" w:themeShade="BF"/>
          <w:sz w:val="22"/>
          <w:szCs w:val="22"/>
          <w:lang w:val="en-GB"/>
        </w:rPr>
      </w:pPr>
    </w:p>
    <w:p w14:paraId="192BBC9B" w14:textId="5A6679EE" w:rsidR="006513C8" w:rsidRDefault="006513C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representative faces the following </w:t>
      </w:r>
      <w:r w:rsidR="00847BD0">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our issues, as encapsulated in the </w:t>
      </w:r>
      <w:r w:rsidR="0095323E">
        <w:rPr>
          <w:rFonts w:ascii="Arial" w:hAnsi="Arial" w:cs="Arial"/>
          <w:color w:val="7B7B7B" w:themeColor="accent3" w:themeShade="BF"/>
          <w:sz w:val="22"/>
          <w:szCs w:val="22"/>
          <w:lang w:val="en-GB"/>
        </w:rPr>
        <w:t xml:space="preserve">UNCITRAL </w:t>
      </w:r>
      <w:r w:rsidR="0095323E">
        <w:rPr>
          <w:rFonts w:ascii="Arial" w:hAnsi="Arial" w:cs="Arial"/>
          <w:i/>
          <w:iCs/>
          <w:color w:val="7B7B7B" w:themeColor="accent3" w:themeShade="BF"/>
          <w:sz w:val="22"/>
          <w:szCs w:val="22"/>
          <w:lang w:val="en-GB"/>
        </w:rPr>
        <w:t>Model Law on Cross-Border Insolvency</w:t>
      </w:r>
      <w:r w:rsidR="009B2897">
        <w:rPr>
          <w:rFonts w:ascii="Arial" w:hAnsi="Arial" w:cs="Arial"/>
          <w:color w:val="7B7B7B" w:themeColor="accent3" w:themeShade="BF"/>
          <w:sz w:val="22"/>
          <w:szCs w:val="22"/>
          <w:lang w:val="en-GB"/>
        </w:rPr>
        <w:t xml:space="preserve"> (the “Model Law”):</w:t>
      </w:r>
      <w:r>
        <w:rPr>
          <w:rFonts w:ascii="Arial" w:hAnsi="Arial" w:cs="Arial"/>
          <w:color w:val="7B7B7B" w:themeColor="accent3" w:themeShade="BF"/>
          <w:sz w:val="22"/>
          <w:szCs w:val="22"/>
          <w:lang w:val="en-GB"/>
        </w:rPr>
        <w:t xml:space="preserve">  </w:t>
      </w:r>
    </w:p>
    <w:p w14:paraId="28608584" w14:textId="77777777" w:rsidR="009605C1" w:rsidRDefault="009605C1" w:rsidP="00C053F7">
      <w:pPr>
        <w:jc w:val="both"/>
        <w:rPr>
          <w:rFonts w:ascii="Arial" w:hAnsi="Arial" w:cs="Arial"/>
          <w:color w:val="7B7B7B" w:themeColor="accent3" w:themeShade="BF"/>
          <w:sz w:val="22"/>
          <w:szCs w:val="22"/>
          <w:lang w:val="en-GB"/>
        </w:rPr>
      </w:pPr>
    </w:p>
    <w:p w14:paraId="21EC9321" w14:textId="77777777" w:rsidR="006513C8" w:rsidRDefault="006513C8" w:rsidP="00C053F7">
      <w:pPr>
        <w:jc w:val="both"/>
        <w:rPr>
          <w:rFonts w:ascii="Arial" w:hAnsi="Arial" w:cs="Arial"/>
          <w:color w:val="7B7B7B" w:themeColor="accent3" w:themeShade="BF"/>
          <w:sz w:val="22"/>
          <w:szCs w:val="22"/>
          <w:lang w:val="en-GB"/>
        </w:rPr>
      </w:pPr>
    </w:p>
    <w:p w14:paraId="2F45D59A" w14:textId="0C076390" w:rsidR="00847BD0" w:rsidRDefault="006513C8" w:rsidP="00847B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1.  </w:t>
      </w:r>
      <w:r w:rsidR="0095323E" w:rsidRPr="00847BD0">
        <w:rPr>
          <w:rFonts w:ascii="Arial" w:hAnsi="Arial" w:cs="Arial"/>
          <w:color w:val="7B7B7B" w:themeColor="accent3" w:themeShade="BF"/>
          <w:sz w:val="22"/>
          <w:szCs w:val="22"/>
          <w:u w:val="single"/>
          <w:lang w:val="en-GB"/>
        </w:rPr>
        <w:t>Access</w:t>
      </w:r>
      <w:r w:rsidR="00847BD0" w:rsidRPr="00847BD0">
        <w:rPr>
          <w:rFonts w:ascii="Arial" w:hAnsi="Arial" w:cs="Arial"/>
          <w:color w:val="7B7B7B" w:themeColor="accent3" w:themeShade="BF"/>
          <w:sz w:val="22"/>
          <w:szCs w:val="22"/>
          <w:u w:val="single"/>
          <w:lang w:val="en-GB"/>
        </w:rPr>
        <w:t>:</w:t>
      </w:r>
      <w:r w:rsidR="00847BD0">
        <w:rPr>
          <w:rFonts w:ascii="Arial" w:hAnsi="Arial" w:cs="Arial"/>
          <w:color w:val="7B7B7B" w:themeColor="accent3" w:themeShade="BF"/>
          <w:sz w:val="22"/>
          <w:szCs w:val="22"/>
          <w:lang w:val="en-GB"/>
        </w:rPr>
        <w:t xml:space="preserve">  </w:t>
      </w:r>
    </w:p>
    <w:p w14:paraId="128340BD" w14:textId="03605727" w:rsidR="00BC668F" w:rsidRPr="00145EE4" w:rsidRDefault="00BC668F" w:rsidP="00847B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representative </w:t>
      </w:r>
      <w:proofErr w:type="gramStart"/>
      <w:r>
        <w:rPr>
          <w:rFonts w:ascii="Arial" w:hAnsi="Arial" w:cs="Arial"/>
          <w:color w:val="7B7B7B" w:themeColor="accent3" w:themeShade="BF"/>
          <w:sz w:val="22"/>
          <w:szCs w:val="22"/>
          <w:lang w:val="en-GB"/>
        </w:rPr>
        <w:t>has to</w:t>
      </w:r>
      <w:proofErr w:type="gramEnd"/>
      <w:r>
        <w:rPr>
          <w:rFonts w:ascii="Arial" w:hAnsi="Arial" w:cs="Arial"/>
          <w:color w:val="7B7B7B" w:themeColor="accent3" w:themeShade="BF"/>
          <w:sz w:val="22"/>
          <w:szCs w:val="22"/>
          <w:lang w:val="en-GB"/>
        </w:rPr>
        <w:t xml:space="preserve"> prove his/her </w:t>
      </w:r>
      <w:r>
        <w:rPr>
          <w:rFonts w:ascii="Arial" w:hAnsi="Arial" w:cs="Arial"/>
          <w:i/>
          <w:iCs/>
          <w:color w:val="7B7B7B" w:themeColor="accent3" w:themeShade="BF"/>
          <w:sz w:val="22"/>
          <w:szCs w:val="22"/>
          <w:lang w:val="en-GB"/>
        </w:rPr>
        <w:t>locus standi</w:t>
      </w:r>
      <w:r w:rsidR="00145EE4">
        <w:rPr>
          <w:rFonts w:ascii="Arial" w:hAnsi="Arial" w:cs="Arial"/>
          <w:color w:val="7B7B7B" w:themeColor="accent3" w:themeShade="BF"/>
          <w:sz w:val="22"/>
          <w:szCs w:val="22"/>
          <w:lang w:val="en-GB"/>
        </w:rPr>
        <w:t xml:space="preserve"> to obtain access to the local court.</w:t>
      </w:r>
    </w:p>
    <w:p w14:paraId="7BD60ED3" w14:textId="6724D537" w:rsidR="006513C8" w:rsidRDefault="006513C8" w:rsidP="00C053F7">
      <w:pPr>
        <w:jc w:val="both"/>
        <w:rPr>
          <w:rFonts w:ascii="Arial" w:hAnsi="Arial" w:cs="Arial"/>
          <w:color w:val="7B7B7B" w:themeColor="accent3" w:themeShade="BF"/>
          <w:sz w:val="22"/>
          <w:szCs w:val="22"/>
          <w:lang w:val="en-GB"/>
        </w:rPr>
      </w:pPr>
    </w:p>
    <w:p w14:paraId="4C5BBB11" w14:textId="77D7CB54" w:rsidR="006513C8" w:rsidRPr="006B6506" w:rsidRDefault="006513C8" w:rsidP="00C053F7">
      <w:pPr>
        <w:jc w:val="both"/>
        <w:rPr>
          <w:rFonts w:ascii="Arial" w:hAnsi="Arial" w:cs="Arial"/>
          <w:color w:val="7B7B7B" w:themeColor="accent3" w:themeShade="BF"/>
          <w:sz w:val="22"/>
          <w:szCs w:val="22"/>
          <w:u w:val="single"/>
          <w:lang w:val="en-GB"/>
        </w:rPr>
      </w:pPr>
      <w:r w:rsidRPr="006B6506">
        <w:rPr>
          <w:rFonts w:ascii="Arial" w:hAnsi="Arial" w:cs="Arial"/>
          <w:color w:val="7B7B7B" w:themeColor="accent3" w:themeShade="BF"/>
          <w:sz w:val="22"/>
          <w:szCs w:val="22"/>
          <w:u w:val="single"/>
          <w:lang w:val="en-GB"/>
        </w:rPr>
        <w:t xml:space="preserve">2.  </w:t>
      </w:r>
      <w:r w:rsidR="0095323E" w:rsidRPr="006B6506">
        <w:rPr>
          <w:rFonts w:ascii="Arial" w:hAnsi="Arial" w:cs="Arial"/>
          <w:color w:val="7B7B7B" w:themeColor="accent3" w:themeShade="BF"/>
          <w:sz w:val="22"/>
          <w:szCs w:val="22"/>
          <w:u w:val="single"/>
          <w:lang w:val="en-GB"/>
        </w:rPr>
        <w:t>Recognition</w:t>
      </w:r>
      <w:r w:rsidR="00847BD0" w:rsidRPr="006B6506">
        <w:rPr>
          <w:rFonts w:ascii="Arial" w:hAnsi="Arial" w:cs="Arial"/>
          <w:color w:val="7B7B7B" w:themeColor="accent3" w:themeShade="BF"/>
          <w:sz w:val="22"/>
          <w:szCs w:val="22"/>
          <w:u w:val="single"/>
          <w:lang w:val="en-GB"/>
        </w:rPr>
        <w:t xml:space="preserve">:  </w:t>
      </w:r>
    </w:p>
    <w:p w14:paraId="2CA04DDA" w14:textId="73778317" w:rsidR="00847BD0" w:rsidRPr="00145EE4" w:rsidRDefault="00847BD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representative </w:t>
      </w:r>
      <w:proofErr w:type="gramStart"/>
      <w:r>
        <w:rPr>
          <w:rFonts w:ascii="Arial" w:hAnsi="Arial" w:cs="Arial"/>
          <w:color w:val="7B7B7B" w:themeColor="accent3" w:themeShade="BF"/>
          <w:sz w:val="22"/>
          <w:szCs w:val="22"/>
          <w:lang w:val="en-GB"/>
        </w:rPr>
        <w:t>has to</w:t>
      </w:r>
      <w:proofErr w:type="gramEnd"/>
      <w:r>
        <w:rPr>
          <w:rFonts w:ascii="Arial" w:hAnsi="Arial" w:cs="Arial"/>
          <w:color w:val="7B7B7B" w:themeColor="accent3" w:themeShade="BF"/>
          <w:sz w:val="22"/>
          <w:szCs w:val="22"/>
          <w:lang w:val="en-GB"/>
        </w:rPr>
        <w:t xml:space="preserve"> apply for recognition </w:t>
      </w:r>
      <w:r w:rsidR="00145EE4">
        <w:rPr>
          <w:rFonts w:ascii="Arial" w:hAnsi="Arial" w:cs="Arial"/>
          <w:color w:val="7B7B7B" w:themeColor="accent3" w:themeShade="BF"/>
          <w:sz w:val="22"/>
          <w:szCs w:val="22"/>
          <w:lang w:val="en-GB"/>
        </w:rPr>
        <w:t xml:space="preserve">of its judgment, </w:t>
      </w:r>
      <w:r w:rsidR="008B3BC2">
        <w:rPr>
          <w:rFonts w:ascii="Arial" w:hAnsi="Arial" w:cs="Arial"/>
          <w:color w:val="7B7B7B" w:themeColor="accent3" w:themeShade="BF"/>
          <w:sz w:val="22"/>
          <w:szCs w:val="22"/>
          <w:lang w:val="en-GB"/>
        </w:rPr>
        <w:t xml:space="preserve">for it </w:t>
      </w:r>
      <w:r w:rsidR="00145EE4">
        <w:rPr>
          <w:rFonts w:ascii="Arial" w:hAnsi="Arial" w:cs="Arial"/>
          <w:color w:val="7B7B7B" w:themeColor="accent3" w:themeShade="BF"/>
          <w:sz w:val="22"/>
          <w:szCs w:val="22"/>
          <w:lang w:val="en-GB"/>
        </w:rPr>
        <w:t>to be recognized as the main judgment, by the local court.</w:t>
      </w:r>
    </w:p>
    <w:p w14:paraId="27D9B816" w14:textId="77777777" w:rsidR="00847BD0" w:rsidRDefault="00847BD0" w:rsidP="00C053F7">
      <w:pPr>
        <w:jc w:val="both"/>
        <w:rPr>
          <w:rFonts w:ascii="Arial" w:hAnsi="Arial" w:cs="Arial"/>
          <w:color w:val="7B7B7B" w:themeColor="accent3" w:themeShade="BF"/>
          <w:sz w:val="22"/>
          <w:szCs w:val="22"/>
          <w:lang w:val="en-GB"/>
        </w:rPr>
      </w:pPr>
    </w:p>
    <w:p w14:paraId="63512A23" w14:textId="186DFC5F" w:rsidR="006513C8" w:rsidRPr="006B6506" w:rsidRDefault="006513C8" w:rsidP="00C053F7">
      <w:pPr>
        <w:jc w:val="both"/>
        <w:rPr>
          <w:rFonts w:ascii="Arial" w:hAnsi="Arial" w:cs="Arial"/>
          <w:color w:val="7B7B7B" w:themeColor="accent3" w:themeShade="BF"/>
          <w:sz w:val="22"/>
          <w:szCs w:val="22"/>
          <w:u w:val="single"/>
          <w:lang w:val="en-GB"/>
        </w:rPr>
      </w:pPr>
      <w:r w:rsidRPr="006B6506">
        <w:rPr>
          <w:rFonts w:ascii="Arial" w:hAnsi="Arial" w:cs="Arial"/>
          <w:color w:val="7B7B7B" w:themeColor="accent3" w:themeShade="BF"/>
          <w:sz w:val="22"/>
          <w:szCs w:val="22"/>
          <w:u w:val="single"/>
          <w:lang w:val="en-GB"/>
        </w:rPr>
        <w:t xml:space="preserve">3.  </w:t>
      </w:r>
      <w:r w:rsidR="0095323E" w:rsidRPr="006B6506">
        <w:rPr>
          <w:rFonts w:ascii="Arial" w:hAnsi="Arial" w:cs="Arial"/>
          <w:color w:val="7B7B7B" w:themeColor="accent3" w:themeShade="BF"/>
          <w:sz w:val="22"/>
          <w:szCs w:val="22"/>
          <w:u w:val="single"/>
          <w:lang w:val="en-GB"/>
        </w:rPr>
        <w:t>Cooperation</w:t>
      </w:r>
      <w:r w:rsidR="006B6506" w:rsidRPr="006B6506">
        <w:rPr>
          <w:rFonts w:ascii="Arial" w:hAnsi="Arial" w:cs="Arial"/>
          <w:color w:val="7B7B7B" w:themeColor="accent3" w:themeShade="BF"/>
          <w:sz w:val="22"/>
          <w:szCs w:val="22"/>
          <w:u w:val="single"/>
          <w:lang w:val="en-GB"/>
        </w:rPr>
        <w:t xml:space="preserve">:  </w:t>
      </w:r>
    </w:p>
    <w:p w14:paraId="4E777DC9" w14:textId="766FCA1C" w:rsidR="006B6506" w:rsidRDefault="006B650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representative</w:t>
      </w:r>
      <w:r w:rsidR="008B3BC2">
        <w:rPr>
          <w:rFonts w:ascii="Arial" w:hAnsi="Arial" w:cs="Arial"/>
          <w:color w:val="7B7B7B" w:themeColor="accent3" w:themeShade="BF"/>
          <w:sz w:val="22"/>
          <w:szCs w:val="22"/>
          <w:lang w:val="en-GB"/>
        </w:rPr>
        <w:t xml:space="preserve"> will require cooperation by local courts in which the foreign judgment has been recognized as the main proceeding.</w:t>
      </w:r>
      <w:r w:rsidR="00C132E5">
        <w:rPr>
          <w:rFonts w:ascii="Arial" w:hAnsi="Arial" w:cs="Arial"/>
          <w:color w:val="7B7B7B" w:themeColor="accent3" w:themeShade="BF"/>
          <w:sz w:val="22"/>
          <w:szCs w:val="22"/>
          <w:lang w:val="en-GB"/>
        </w:rPr>
        <w:t xml:space="preserve">  How will assets be distributed, and according to whose laws?</w:t>
      </w:r>
      <w:r w:rsidR="00C132E5">
        <w:rPr>
          <w:rStyle w:val="FootnoteReference"/>
          <w:rFonts w:ascii="Arial" w:hAnsi="Arial" w:cs="Arial"/>
          <w:color w:val="7B7B7B" w:themeColor="accent3" w:themeShade="BF"/>
          <w:sz w:val="22"/>
          <w:szCs w:val="22"/>
          <w:lang w:val="en-GB"/>
        </w:rPr>
        <w:footnoteReference w:id="9"/>
      </w:r>
    </w:p>
    <w:p w14:paraId="336214BB" w14:textId="54C21AA1" w:rsidR="00145EE4" w:rsidRDefault="00145EE4" w:rsidP="00C053F7">
      <w:pPr>
        <w:jc w:val="both"/>
        <w:rPr>
          <w:rFonts w:ascii="Arial" w:hAnsi="Arial" w:cs="Arial"/>
          <w:color w:val="7B7B7B" w:themeColor="accent3" w:themeShade="BF"/>
          <w:sz w:val="22"/>
          <w:szCs w:val="22"/>
          <w:lang w:val="en-GB"/>
        </w:rPr>
      </w:pPr>
    </w:p>
    <w:p w14:paraId="35848461" w14:textId="37D75AAD" w:rsidR="00145EE4" w:rsidRDefault="00145EE4" w:rsidP="00C053F7">
      <w:pPr>
        <w:jc w:val="both"/>
        <w:rPr>
          <w:rFonts w:ascii="Arial" w:hAnsi="Arial" w:cs="Arial"/>
          <w:color w:val="7B7B7B" w:themeColor="accent3" w:themeShade="BF"/>
          <w:sz w:val="22"/>
          <w:szCs w:val="22"/>
          <w:lang w:val="en-GB"/>
        </w:rPr>
      </w:pPr>
    </w:p>
    <w:p w14:paraId="2A7D31B4" w14:textId="5B84F348" w:rsidR="0095323E" w:rsidRDefault="006513C8" w:rsidP="00C053F7">
      <w:pPr>
        <w:jc w:val="both"/>
        <w:rPr>
          <w:rFonts w:ascii="Arial" w:hAnsi="Arial" w:cs="Arial"/>
          <w:color w:val="7B7B7B" w:themeColor="accent3" w:themeShade="BF"/>
          <w:sz w:val="22"/>
          <w:szCs w:val="22"/>
          <w:u w:val="single"/>
          <w:lang w:val="en-GB"/>
        </w:rPr>
      </w:pPr>
      <w:r w:rsidRPr="006B6506">
        <w:rPr>
          <w:rFonts w:ascii="Arial" w:hAnsi="Arial" w:cs="Arial"/>
          <w:color w:val="7B7B7B" w:themeColor="accent3" w:themeShade="BF"/>
          <w:sz w:val="22"/>
          <w:szCs w:val="22"/>
          <w:u w:val="single"/>
          <w:lang w:val="en-GB"/>
        </w:rPr>
        <w:t xml:space="preserve">4.  </w:t>
      </w:r>
      <w:r w:rsidR="0095323E" w:rsidRPr="006B6506">
        <w:rPr>
          <w:rFonts w:ascii="Arial" w:hAnsi="Arial" w:cs="Arial"/>
          <w:color w:val="7B7B7B" w:themeColor="accent3" w:themeShade="BF"/>
          <w:sz w:val="22"/>
          <w:szCs w:val="22"/>
          <w:u w:val="single"/>
          <w:lang w:val="en-GB"/>
        </w:rPr>
        <w:t>Relief</w:t>
      </w:r>
      <w:r w:rsidR="00BC668F" w:rsidRPr="006B6506">
        <w:rPr>
          <w:rFonts w:ascii="Arial" w:hAnsi="Arial" w:cs="Arial"/>
          <w:color w:val="7B7B7B" w:themeColor="accent3" w:themeShade="BF"/>
          <w:sz w:val="22"/>
          <w:szCs w:val="22"/>
          <w:u w:val="single"/>
          <w:lang w:val="en-GB"/>
        </w:rPr>
        <w:t xml:space="preserve">:  </w:t>
      </w:r>
      <w:r w:rsidR="004F16D9" w:rsidRPr="006B6506">
        <w:rPr>
          <w:rFonts w:ascii="Arial" w:hAnsi="Arial" w:cs="Arial"/>
          <w:color w:val="7B7B7B" w:themeColor="accent3" w:themeShade="BF"/>
          <w:sz w:val="22"/>
          <w:szCs w:val="22"/>
          <w:u w:val="single"/>
          <w:lang w:val="en-GB"/>
        </w:rPr>
        <w:t xml:space="preserve"> </w:t>
      </w:r>
    </w:p>
    <w:p w14:paraId="0A3FBD1A" w14:textId="2A019FD7" w:rsidR="006B6506" w:rsidRDefault="006B650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representative’s objective is to obtain relief by a court order allowing the representative to deal with the Company’s assets and creditors, </w:t>
      </w:r>
      <w:r w:rsidR="00145EE4">
        <w:rPr>
          <w:rFonts w:ascii="Arial" w:hAnsi="Arial" w:cs="Arial"/>
          <w:color w:val="7B7B7B" w:themeColor="accent3" w:themeShade="BF"/>
          <w:sz w:val="22"/>
          <w:szCs w:val="22"/>
          <w:lang w:val="en-GB"/>
        </w:rPr>
        <w:t>in the foreign jurisdiction, subject to the laws of the judgment in the main proceeding.</w:t>
      </w:r>
    </w:p>
    <w:p w14:paraId="48B701B1" w14:textId="2FC8D08C" w:rsidR="00B01F87" w:rsidRDefault="00B01F87" w:rsidP="00C053F7">
      <w:pPr>
        <w:jc w:val="both"/>
        <w:rPr>
          <w:rFonts w:ascii="Arial" w:hAnsi="Arial" w:cs="Arial"/>
          <w:color w:val="7B7B7B" w:themeColor="accent3" w:themeShade="BF"/>
          <w:sz w:val="22"/>
          <w:szCs w:val="22"/>
          <w:lang w:val="en-GB"/>
        </w:rPr>
      </w:pPr>
    </w:p>
    <w:p w14:paraId="45F55E41" w14:textId="77777777" w:rsidR="00B01F87" w:rsidRDefault="00B01F87" w:rsidP="00C053F7">
      <w:pPr>
        <w:jc w:val="both"/>
        <w:rPr>
          <w:rFonts w:ascii="Arial" w:hAnsi="Arial" w:cs="Arial"/>
          <w:color w:val="7B7B7B" w:themeColor="accent3" w:themeShade="BF"/>
          <w:sz w:val="22"/>
          <w:szCs w:val="22"/>
          <w:lang w:val="en-GB"/>
        </w:rPr>
      </w:pPr>
    </w:p>
    <w:p w14:paraId="1CCD52F6" w14:textId="77777777" w:rsidR="00847BD0" w:rsidRDefault="00847BD0" w:rsidP="00C053F7">
      <w:pPr>
        <w:jc w:val="both"/>
        <w:rPr>
          <w:rFonts w:ascii="Arial" w:hAnsi="Arial" w:cs="Arial"/>
          <w:color w:val="7B7B7B" w:themeColor="accent3" w:themeShade="BF"/>
          <w:sz w:val="22"/>
          <w:szCs w:val="22"/>
          <w:lang w:val="en-GB"/>
        </w:rPr>
      </w:pPr>
    </w:p>
    <w:p w14:paraId="6FA5270B" w14:textId="420944EF" w:rsidR="00847BD0" w:rsidRDefault="00847BD0" w:rsidP="00847BD0">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 xml:space="preserve">C. </w:t>
      </w:r>
      <w:r>
        <w:rPr>
          <w:rFonts w:ascii="Arial" w:hAnsi="Arial" w:cs="Arial"/>
          <w:b/>
          <w:bCs/>
          <w:color w:val="7B7B7B" w:themeColor="accent3" w:themeShade="BF"/>
          <w:sz w:val="22"/>
          <w:szCs w:val="22"/>
          <w:lang w:val="en-GB"/>
        </w:rPr>
        <w:tab/>
        <w:t>LAWS</w:t>
      </w:r>
    </w:p>
    <w:p w14:paraId="497EDA59" w14:textId="77777777" w:rsidR="00847BD0" w:rsidRDefault="00847BD0" w:rsidP="00847BD0">
      <w:pPr>
        <w:jc w:val="both"/>
        <w:rPr>
          <w:rFonts w:ascii="Arial" w:hAnsi="Arial" w:cs="Arial"/>
          <w:b/>
          <w:bCs/>
          <w:color w:val="7B7B7B" w:themeColor="accent3" w:themeShade="BF"/>
          <w:sz w:val="22"/>
          <w:szCs w:val="22"/>
          <w:lang w:val="en-GB"/>
        </w:rPr>
      </w:pPr>
    </w:p>
    <w:p w14:paraId="41F8B70D" w14:textId="558F58B1" w:rsidR="00847BD0" w:rsidRDefault="00847BD0" w:rsidP="00847BD0">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Domestic laws</w:t>
      </w:r>
    </w:p>
    <w:p w14:paraId="774A6660" w14:textId="77777777" w:rsidR="00BC668F" w:rsidRDefault="00BC668F" w:rsidP="00847BD0">
      <w:pPr>
        <w:jc w:val="both"/>
        <w:rPr>
          <w:rFonts w:ascii="Arial" w:hAnsi="Arial" w:cs="Arial"/>
          <w:i/>
          <w:iCs/>
          <w:color w:val="7B7B7B" w:themeColor="accent3" w:themeShade="BF"/>
          <w:sz w:val="22"/>
          <w:szCs w:val="22"/>
          <w:lang w:val="en-GB"/>
        </w:rPr>
      </w:pPr>
    </w:p>
    <w:p w14:paraId="2A711999" w14:textId="77777777" w:rsidR="00B01F87" w:rsidRDefault="00847BD0" w:rsidP="00847BD0">
      <w:pPr>
        <w:jc w:val="both"/>
        <w:rPr>
          <w:rFonts w:ascii="Arial" w:hAnsi="Arial" w:cs="Arial"/>
          <w:color w:val="7B7B7B" w:themeColor="accent3" w:themeShade="BF"/>
          <w:sz w:val="22"/>
          <w:szCs w:val="22"/>
          <w:lang w:val="en-GB"/>
        </w:rPr>
      </w:pPr>
      <w:r w:rsidRPr="00847BD0">
        <w:rPr>
          <w:rFonts w:ascii="Arial" w:hAnsi="Arial" w:cs="Arial"/>
          <w:color w:val="7B7B7B" w:themeColor="accent3" w:themeShade="BF"/>
          <w:sz w:val="22"/>
          <w:szCs w:val="22"/>
          <w:lang w:val="en-GB"/>
        </w:rPr>
        <w:t xml:space="preserve">The following insolvency domestic laws are applicable:  </w:t>
      </w:r>
    </w:p>
    <w:p w14:paraId="6D169094" w14:textId="660A9750" w:rsidR="00847BD0" w:rsidRDefault="00847BD0" w:rsidP="00B01F87">
      <w:pPr>
        <w:pStyle w:val="ListParagraph"/>
        <w:numPr>
          <w:ilvl w:val="0"/>
          <w:numId w:val="30"/>
        </w:numPr>
        <w:jc w:val="both"/>
        <w:rPr>
          <w:rFonts w:ascii="Arial" w:hAnsi="Arial" w:cs="Arial"/>
          <w:color w:val="7B7B7B" w:themeColor="accent3" w:themeShade="BF"/>
          <w:sz w:val="22"/>
          <w:szCs w:val="22"/>
          <w:lang w:val="en-GB"/>
        </w:rPr>
      </w:pPr>
      <w:r w:rsidRPr="00B01F87">
        <w:rPr>
          <w:rFonts w:ascii="Arial" w:hAnsi="Arial" w:cs="Arial"/>
          <w:i/>
          <w:iCs/>
          <w:color w:val="7B7B7B" w:themeColor="accent3" w:themeShade="BF"/>
          <w:sz w:val="22"/>
          <w:szCs w:val="22"/>
          <w:lang w:val="en-GB"/>
        </w:rPr>
        <w:t>The Insolvency Act</w:t>
      </w:r>
      <w:r w:rsidRPr="00B01F87">
        <w:rPr>
          <w:rFonts w:ascii="Arial" w:hAnsi="Arial" w:cs="Arial"/>
          <w:color w:val="7B7B7B" w:themeColor="accent3" w:themeShade="BF"/>
          <w:sz w:val="22"/>
          <w:szCs w:val="22"/>
          <w:lang w:val="en-GB"/>
        </w:rPr>
        <w:t>, 1986.</w:t>
      </w:r>
    </w:p>
    <w:p w14:paraId="3F5BCE13" w14:textId="6D326A1F" w:rsidR="00B01F87" w:rsidRDefault="00B01F87" w:rsidP="00B01F87">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 xml:space="preserve">The Companies Act, </w:t>
      </w:r>
      <w:r>
        <w:rPr>
          <w:rFonts w:ascii="Arial" w:hAnsi="Arial" w:cs="Arial"/>
          <w:color w:val="7B7B7B" w:themeColor="accent3" w:themeShade="BF"/>
          <w:sz w:val="22"/>
          <w:szCs w:val="22"/>
          <w:lang w:val="en-GB"/>
        </w:rPr>
        <w:t>2006</w:t>
      </w:r>
    </w:p>
    <w:p w14:paraId="421E2BF6" w14:textId="4443CD6E" w:rsidR="00BC668F" w:rsidRDefault="00BC668F" w:rsidP="00B01F87">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The Cross-Border Insolvency Regulations</w:t>
      </w:r>
      <w:r>
        <w:rPr>
          <w:rFonts w:ascii="Arial" w:hAnsi="Arial" w:cs="Arial"/>
          <w:color w:val="7B7B7B" w:themeColor="accent3" w:themeShade="BF"/>
          <w:sz w:val="22"/>
          <w:szCs w:val="22"/>
          <w:lang w:val="en-GB"/>
        </w:rPr>
        <w:t xml:space="preserve"> 2006 SI 2006/1030 (CIBR).</w:t>
      </w:r>
    </w:p>
    <w:p w14:paraId="4FFD628B" w14:textId="7A7C6EA3" w:rsidR="00BC668F" w:rsidRPr="00C4422D" w:rsidRDefault="00BC668F" w:rsidP="00B01F87">
      <w:pPr>
        <w:pStyle w:val="ListParagraph"/>
        <w:numPr>
          <w:ilvl w:val="0"/>
          <w:numId w:val="30"/>
        </w:numPr>
        <w:jc w:val="both"/>
        <w:rPr>
          <w:rFonts w:ascii="Arial" w:hAnsi="Arial" w:cs="Arial"/>
          <w:color w:val="7B7B7B" w:themeColor="accent3" w:themeShade="BF"/>
          <w:sz w:val="22"/>
          <w:szCs w:val="22"/>
          <w:lang w:val="en-GB"/>
        </w:rPr>
      </w:pPr>
      <w:r w:rsidRPr="00BC668F">
        <w:rPr>
          <w:rFonts w:ascii="Arial" w:hAnsi="Arial" w:cs="Arial"/>
          <w:i/>
          <w:iCs/>
          <w:color w:val="7B7B7B" w:themeColor="accent3" w:themeShade="BF"/>
          <w:sz w:val="22"/>
          <w:szCs w:val="22"/>
        </w:rPr>
        <w:t>T</w:t>
      </w:r>
      <w:r w:rsidRPr="00BC668F">
        <w:rPr>
          <w:rFonts w:ascii="Arial" w:hAnsi="Arial" w:cs="Arial"/>
          <w:i/>
          <w:iCs/>
          <w:color w:val="7B7B7B" w:themeColor="accent3" w:themeShade="BF"/>
          <w:sz w:val="22"/>
          <w:szCs w:val="22"/>
        </w:rPr>
        <w:t>he Corporate Insolvency and Governance Act</w:t>
      </w:r>
      <w:r>
        <w:rPr>
          <w:rFonts w:ascii="Arial" w:hAnsi="Arial" w:cs="Arial"/>
          <w:color w:val="7B7B7B" w:themeColor="accent3" w:themeShade="BF"/>
          <w:sz w:val="22"/>
          <w:szCs w:val="22"/>
        </w:rPr>
        <w:t xml:space="preserve">, </w:t>
      </w:r>
      <w:r w:rsidRPr="00BC668F">
        <w:rPr>
          <w:rFonts w:ascii="Arial" w:hAnsi="Arial" w:cs="Arial"/>
          <w:color w:val="7B7B7B" w:themeColor="accent3" w:themeShade="BF"/>
          <w:sz w:val="22"/>
          <w:szCs w:val="22"/>
        </w:rPr>
        <w:t>2020.</w:t>
      </w:r>
    </w:p>
    <w:p w14:paraId="12AD6ECF" w14:textId="0A41C540" w:rsidR="00C4422D" w:rsidRPr="00B01F87" w:rsidRDefault="00C4422D" w:rsidP="00B01F87">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rPr>
        <w:t>The Foreign Judgments (Reciprocal Enforcement) Act, 1993</w:t>
      </w:r>
    </w:p>
    <w:p w14:paraId="15B566D1" w14:textId="77777777" w:rsidR="00847BD0" w:rsidRPr="00847BD0" w:rsidRDefault="00847BD0" w:rsidP="00847BD0">
      <w:pPr>
        <w:jc w:val="both"/>
        <w:rPr>
          <w:rFonts w:ascii="Arial" w:hAnsi="Arial" w:cs="Arial"/>
          <w:color w:val="7B7B7B" w:themeColor="accent3" w:themeShade="BF"/>
          <w:sz w:val="22"/>
          <w:szCs w:val="22"/>
          <w:lang w:val="en-GB"/>
        </w:rPr>
      </w:pPr>
    </w:p>
    <w:p w14:paraId="27910C51" w14:textId="7C46562D" w:rsidR="00847BD0" w:rsidRDefault="00847BD0" w:rsidP="00847BD0">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 xml:space="preserve">International Instruments </w:t>
      </w:r>
    </w:p>
    <w:p w14:paraId="3164EC5E" w14:textId="77777777" w:rsidR="00BC668F" w:rsidRDefault="00BC668F" w:rsidP="00847BD0">
      <w:pPr>
        <w:jc w:val="both"/>
        <w:rPr>
          <w:rFonts w:ascii="Arial" w:hAnsi="Arial" w:cs="Arial"/>
          <w:i/>
          <w:iCs/>
          <w:color w:val="7B7B7B" w:themeColor="accent3" w:themeShade="BF"/>
          <w:sz w:val="22"/>
          <w:szCs w:val="22"/>
          <w:lang w:val="en-GB"/>
        </w:rPr>
      </w:pPr>
    </w:p>
    <w:p w14:paraId="2828BE76" w14:textId="0E22E556" w:rsidR="00B01F87" w:rsidRDefault="00847BD0" w:rsidP="00847BD0">
      <w:pPr>
        <w:jc w:val="both"/>
        <w:rPr>
          <w:rFonts w:ascii="Arial" w:hAnsi="Arial" w:cs="Arial"/>
          <w:color w:val="7B7B7B" w:themeColor="accent3" w:themeShade="BF"/>
          <w:sz w:val="22"/>
          <w:szCs w:val="22"/>
          <w:lang w:val="en-GB"/>
        </w:rPr>
      </w:pPr>
      <w:r w:rsidRPr="00847BD0">
        <w:rPr>
          <w:rFonts w:ascii="Arial" w:hAnsi="Arial" w:cs="Arial"/>
          <w:color w:val="7B7B7B" w:themeColor="accent3" w:themeShade="BF"/>
          <w:sz w:val="22"/>
          <w:szCs w:val="22"/>
          <w:lang w:val="en-GB"/>
        </w:rPr>
        <w:t>The international instruments applicable include</w:t>
      </w:r>
      <w:r w:rsidR="00B01F87">
        <w:rPr>
          <w:rFonts w:ascii="Arial" w:hAnsi="Arial" w:cs="Arial"/>
          <w:color w:val="7B7B7B" w:themeColor="accent3" w:themeShade="BF"/>
          <w:sz w:val="22"/>
          <w:szCs w:val="22"/>
          <w:lang w:val="en-GB"/>
        </w:rPr>
        <w:t>:</w:t>
      </w:r>
    </w:p>
    <w:p w14:paraId="6BC4C638" w14:textId="77777777" w:rsidR="0027286F" w:rsidRDefault="0027286F" w:rsidP="00847BD0">
      <w:pPr>
        <w:jc w:val="both"/>
        <w:rPr>
          <w:rFonts w:ascii="Arial" w:hAnsi="Arial" w:cs="Arial"/>
          <w:color w:val="7B7B7B" w:themeColor="accent3" w:themeShade="BF"/>
          <w:sz w:val="22"/>
          <w:szCs w:val="22"/>
          <w:lang w:val="en-GB"/>
        </w:rPr>
      </w:pPr>
    </w:p>
    <w:p w14:paraId="183CB323" w14:textId="0DC0EAAB" w:rsidR="00B01F87" w:rsidRPr="00B01F87" w:rsidRDefault="00D86852" w:rsidP="00993874">
      <w:pPr>
        <w:pStyle w:val="ListParagraph"/>
        <w:numPr>
          <w:ilvl w:val="0"/>
          <w:numId w:val="29"/>
        </w:numPr>
        <w:jc w:val="both"/>
        <w:rPr>
          <w:rFonts w:ascii="Arial" w:hAnsi="Arial" w:cs="Arial"/>
          <w:color w:val="7B7B7B" w:themeColor="accent3" w:themeShade="BF"/>
          <w:sz w:val="22"/>
          <w:szCs w:val="22"/>
          <w:lang w:val="en-GB"/>
        </w:rPr>
      </w:pPr>
      <w:r w:rsidRPr="00B01F87">
        <w:rPr>
          <w:rFonts w:ascii="Arial" w:hAnsi="Arial" w:cs="Arial"/>
          <w:i/>
          <w:iCs/>
          <w:color w:val="7B7B7B" w:themeColor="accent3" w:themeShade="BF"/>
          <w:sz w:val="22"/>
          <w:szCs w:val="22"/>
          <w:lang w:val="en-GB"/>
        </w:rPr>
        <w:t>Art.</w:t>
      </w:r>
      <w:r w:rsidRPr="00B01F87">
        <w:rPr>
          <w:rFonts w:ascii="Arial" w:hAnsi="Arial" w:cs="Arial"/>
          <w:color w:val="7B7B7B" w:themeColor="accent3" w:themeShade="BF"/>
          <w:sz w:val="22"/>
          <w:szCs w:val="22"/>
          <w:lang w:val="en-GB"/>
        </w:rPr>
        <w:t xml:space="preserve"> 15 (recognition), </w:t>
      </w:r>
      <w:r w:rsidR="00867F87">
        <w:rPr>
          <w:rFonts w:ascii="Arial" w:hAnsi="Arial" w:cs="Arial"/>
          <w:color w:val="7B7B7B" w:themeColor="accent3" w:themeShade="BF"/>
          <w:sz w:val="22"/>
          <w:szCs w:val="22"/>
          <w:lang w:val="en-GB"/>
        </w:rPr>
        <w:t xml:space="preserve">Chapter II (access), </w:t>
      </w:r>
      <w:r w:rsidRPr="00B01F87">
        <w:rPr>
          <w:rFonts w:ascii="Arial" w:hAnsi="Arial" w:cs="Arial"/>
          <w:i/>
          <w:iCs/>
          <w:color w:val="7B7B7B" w:themeColor="accent3" w:themeShade="BF"/>
          <w:sz w:val="22"/>
          <w:szCs w:val="22"/>
          <w:lang w:val="en-GB"/>
        </w:rPr>
        <w:t>Art.</w:t>
      </w:r>
      <w:r w:rsidRPr="00B01F87">
        <w:rPr>
          <w:rFonts w:ascii="Arial" w:hAnsi="Arial" w:cs="Arial"/>
          <w:color w:val="7B7B7B" w:themeColor="accent3" w:themeShade="BF"/>
          <w:sz w:val="22"/>
          <w:szCs w:val="22"/>
          <w:lang w:val="en-GB"/>
        </w:rPr>
        <w:t xml:space="preserve"> 19 (relief) </w:t>
      </w:r>
      <w:r w:rsidR="00B01F87" w:rsidRPr="00B01F87">
        <w:rPr>
          <w:rFonts w:ascii="Arial" w:hAnsi="Arial" w:cs="Arial"/>
          <w:color w:val="7B7B7B" w:themeColor="accent3" w:themeShade="BF"/>
          <w:sz w:val="22"/>
          <w:szCs w:val="22"/>
          <w:lang w:val="en-GB"/>
        </w:rPr>
        <w:t xml:space="preserve">and Chapter IV (cooperation) of </w:t>
      </w:r>
      <w:r w:rsidR="00847BD0" w:rsidRPr="00B01F87">
        <w:rPr>
          <w:rFonts w:ascii="Arial" w:hAnsi="Arial" w:cs="Arial"/>
          <w:color w:val="7B7B7B" w:themeColor="accent3" w:themeShade="BF"/>
          <w:sz w:val="22"/>
          <w:szCs w:val="22"/>
          <w:lang w:val="en-GB"/>
        </w:rPr>
        <w:t>the</w:t>
      </w:r>
      <w:r w:rsidR="00B01F87" w:rsidRPr="00B01F87">
        <w:rPr>
          <w:rFonts w:ascii="Arial" w:hAnsi="Arial" w:cs="Arial"/>
          <w:color w:val="7B7B7B" w:themeColor="accent3" w:themeShade="BF"/>
          <w:sz w:val="22"/>
          <w:szCs w:val="22"/>
          <w:lang w:val="en-GB"/>
        </w:rPr>
        <w:t xml:space="preserve"> </w:t>
      </w:r>
      <w:r w:rsidR="00B01F87" w:rsidRPr="00B01F87">
        <w:rPr>
          <w:rFonts w:ascii="Arial" w:hAnsi="Arial" w:cs="Arial"/>
          <w:i/>
          <w:iCs/>
          <w:color w:val="7B7B7B" w:themeColor="accent3" w:themeShade="BF"/>
          <w:sz w:val="22"/>
          <w:szCs w:val="22"/>
          <w:lang w:val="en-GB"/>
        </w:rPr>
        <w:t>UNCITRAL Legislative Guide on Insolvency</w:t>
      </w:r>
      <w:r w:rsidR="00142FE8">
        <w:rPr>
          <w:rFonts w:ascii="Arial" w:hAnsi="Arial" w:cs="Arial"/>
          <w:i/>
          <w:iCs/>
          <w:color w:val="7B7B7B" w:themeColor="accent3" w:themeShade="BF"/>
          <w:sz w:val="22"/>
          <w:szCs w:val="22"/>
          <w:lang w:val="en-GB"/>
        </w:rPr>
        <w:t>.</w:t>
      </w:r>
    </w:p>
    <w:p w14:paraId="2B095D76" w14:textId="0448A798" w:rsidR="0027286F" w:rsidRDefault="00B01F87" w:rsidP="0027286F">
      <w:pPr>
        <w:pStyle w:val="ListParagraph"/>
        <w:numPr>
          <w:ilvl w:val="0"/>
          <w:numId w:val="29"/>
        </w:numPr>
        <w:jc w:val="both"/>
        <w:rPr>
          <w:rFonts w:ascii="Arial" w:hAnsi="Arial" w:cs="Arial"/>
          <w:color w:val="7B7B7B" w:themeColor="accent3" w:themeShade="BF"/>
          <w:sz w:val="22"/>
          <w:szCs w:val="22"/>
          <w:lang w:val="en-GB"/>
        </w:rPr>
      </w:pPr>
      <w:r w:rsidRPr="00B80891">
        <w:rPr>
          <w:rFonts w:ascii="Arial" w:hAnsi="Arial" w:cs="Arial"/>
          <w:i/>
          <w:iCs/>
          <w:color w:val="7B7B7B" w:themeColor="accent3" w:themeShade="BF"/>
          <w:sz w:val="22"/>
          <w:szCs w:val="22"/>
          <w:lang w:val="en-GB"/>
        </w:rPr>
        <w:t>T</w:t>
      </w:r>
      <w:r w:rsidR="00847BD0" w:rsidRPr="00847BD0">
        <w:rPr>
          <w:rFonts w:ascii="Arial" w:hAnsi="Arial" w:cs="Arial"/>
          <w:i/>
          <w:iCs/>
          <w:color w:val="7B7B7B" w:themeColor="accent3" w:themeShade="BF"/>
          <w:sz w:val="22"/>
          <w:szCs w:val="22"/>
          <w:lang w:val="en-GB"/>
        </w:rPr>
        <w:t>he Practice Guide on Cross-Border Insolvency Regulation</w:t>
      </w:r>
      <w:r w:rsidR="0027286F">
        <w:rPr>
          <w:rFonts w:ascii="Arial" w:hAnsi="Arial" w:cs="Arial"/>
          <w:color w:val="7B7B7B" w:themeColor="accent3" w:themeShade="BF"/>
          <w:sz w:val="22"/>
          <w:szCs w:val="22"/>
          <w:lang w:val="en-GB"/>
        </w:rPr>
        <w:t>.</w:t>
      </w:r>
    </w:p>
    <w:p w14:paraId="725219A1" w14:textId="0DA9D19C" w:rsidR="00B80891" w:rsidRDefault="00B80891" w:rsidP="0027286F">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UNCITRAL Model Law on Recognition and Enforcement of Insolvency-Related Judgments</w:t>
      </w:r>
      <w:r>
        <w:rPr>
          <w:rFonts w:ascii="Arial" w:hAnsi="Arial" w:cs="Arial"/>
          <w:color w:val="7B7B7B" w:themeColor="accent3" w:themeShade="BF"/>
          <w:sz w:val="22"/>
          <w:szCs w:val="22"/>
          <w:lang w:val="en-GB"/>
        </w:rPr>
        <w:t>, with guide to enactment (MLIJ) 2018.</w:t>
      </w:r>
    </w:p>
    <w:p w14:paraId="748E5643" w14:textId="718BEE8D" w:rsidR="00B80891" w:rsidRDefault="00B80891" w:rsidP="0027286F">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 xml:space="preserve">UNCITRAL Model Law on Enterprise Group Insolvency </w:t>
      </w:r>
      <w:r>
        <w:rPr>
          <w:rFonts w:ascii="Arial" w:hAnsi="Arial" w:cs="Arial"/>
          <w:color w:val="7B7B7B" w:themeColor="accent3" w:themeShade="BF"/>
          <w:sz w:val="22"/>
          <w:szCs w:val="22"/>
          <w:lang w:val="en-GB"/>
        </w:rPr>
        <w:t>with guide to enactment, 2019 (MLEG)</w:t>
      </w:r>
    </w:p>
    <w:p w14:paraId="00E18DE4" w14:textId="4789DD20" w:rsidR="0027286F" w:rsidRPr="00B80891" w:rsidRDefault="0027286F" w:rsidP="009B3626">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The </w:t>
      </w:r>
      <w:r w:rsidRPr="0027286F">
        <w:rPr>
          <w:rFonts w:ascii="Arial" w:hAnsi="Arial" w:cs="Arial"/>
          <w:color w:val="7B7B7B" w:themeColor="accent3" w:themeShade="BF"/>
          <w:sz w:val="22"/>
          <w:szCs w:val="22"/>
        </w:rPr>
        <w:t>G</w:t>
      </w:r>
      <w:r>
        <w:rPr>
          <w:rFonts w:ascii="Arial" w:hAnsi="Arial" w:cs="Arial"/>
          <w:color w:val="7B7B7B" w:themeColor="accent3" w:themeShade="BF"/>
          <w:sz w:val="22"/>
          <w:szCs w:val="22"/>
        </w:rPr>
        <w:t>uidelines for communication and cooperation between Courts in Cross-border insolvency matters (the “</w:t>
      </w:r>
      <w:r>
        <w:rPr>
          <w:rFonts w:ascii="Arial" w:hAnsi="Arial" w:cs="Arial"/>
          <w:i/>
          <w:iCs/>
          <w:color w:val="7B7B7B" w:themeColor="accent3" w:themeShade="BF"/>
          <w:sz w:val="22"/>
          <w:szCs w:val="22"/>
        </w:rPr>
        <w:t>JIN”</w:t>
      </w:r>
      <w:r>
        <w:rPr>
          <w:rFonts w:ascii="Arial" w:hAnsi="Arial" w:cs="Arial"/>
          <w:color w:val="7B7B7B" w:themeColor="accent3" w:themeShade="BF"/>
          <w:sz w:val="22"/>
          <w:szCs w:val="22"/>
        </w:rPr>
        <w:t xml:space="preserve"> guidelines)</w:t>
      </w:r>
      <w:r w:rsidR="00B80891">
        <w:rPr>
          <w:rFonts w:ascii="Arial" w:hAnsi="Arial" w:cs="Arial"/>
          <w:color w:val="7B7B7B" w:themeColor="accent3" w:themeShade="BF"/>
          <w:sz w:val="22"/>
          <w:szCs w:val="22"/>
        </w:rPr>
        <w:t>.</w:t>
      </w:r>
    </w:p>
    <w:p w14:paraId="0EF4E6F9" w14:textId="4815B835" w:rsidR="00B80891" w:rsidRDefault="00B80891" w:rsidP="009B3626">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Modalities for Court-to-Court Communication (JIN Modalities).</w:t>
      </w:r>
    </w:p>
    <w:p w14:paraId="53E19CAF" w14:textId="77777777" w:rsidR="00867F87" w:rsidRDefault="00867F87" w:rsidP="00867F87">
      <w:pPr>
        <w:pStyle w:val="ListParagraph"/>
        <w:jc w:val="both"/>
        <w:rPr>
          <w:rFonts w:ascii="Arial" w:hAnsi="Arial" w:cs="Arial"/>
          <w:color w:val="7B7B7B" w:themeColor="accent3" w:themeShade="BF"/>
          <w:sz w:val="22"/>
          <w:szCs w:val="22"/>
          <w:lang w:val="en-GB"/>
        </w:rPr>
      </w:pPr>
    </w:p>
    <w:p w14:paraId="1F9EE78C" w14:textId="3900924C" w:rsidR="00867F87" w:rsidRDefault="00867F87" w:rsidP="00867F87">
      <w:pPr>
        <w:jc w:val="both"/>
        <w:rPr>
          <w:rFonts w:ascii="Arial" w:hAnsi="Arial" w:cs="Arial"/>
          <w:color w:val="7B7B7B" w:themeColor="accent3" w:themeShade="BF"/>
          <w:sz w:val="22"/>
          <w:szCs w:val="22"/>
          <w:lang w:val="en-GB"/>
        </w:rPr>
      </w:pPr>
    </w:p>
    <w:p w14:paraId="65F94E44" w14:textId="17951E7B" w:rsidR="00867F87" w:rsidRDefault="00867F87" w:rsidP="00867F87">
      <w:p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D.</w:t>
      </w:r>
      <w:r>
        <w:rPr>
          <w:rFonts w:ascii="Arial" w:hAnsi="Arial" w:cs="Arial"/>
          <w:b/>
          <w:bCs/>
          <w:color w:val="7B7B7B" w:themeColor="accent3" w:themeShade="BF"/>
          <w:sz w:val="22"/>
          <w:szCs w:val="22"/>
          <w:lang w:val="en-GB"/>
        </w:rPr>
        <w:tab/>
        <w:t>APPLICATION</w:t>
      </w:r>
      <w:r>
        <w:rPr>
          <w:rFonts w:ascii="Arial" w:hAnsi="Arial" w:cs="Arial"/>
          <w:color w:val="7B7B7B" w:themeColor="accent3" w:themeShade="BF"/>
          <w:sz w:val="22"/>
          <w:szCs w:val="22"/>
          <w:lang w:val="en-GB"/>
        </w:rPr>
        <w:t xml:space="preserve"> </w:t>
      </w:r>
    </w:p>
    <w:p w14:paraId="4EBF1A37" w14:textId="145D9F67" w:rsidR="00867F87" w:rsidRDefault="00867F87" w:rsidP="00867F87">
      <w:pPr>
        <w:jc w:val="both"/>
        <w:rPr>
          <w:rFonts w:ascii="Arial" w:hAnsi="Arial" w:cs="Arial"/>
          <w:color w:val="7B7B7B" w:themeColor="accent3" w:themeShade="BF"/>
          <w:sz w:val="22"/>
          <w:szCs w:val="22"/>
          <w:lang w:val="en-GB"/>
        </w:rPr>
      </w:pPr>
    </w:p>
    <w:p w14:paraId="301DEF94" w14:textId="077CDF67" w:rsidR="009B2897" w:rsidRDefault="009B2897" w:rsidP="00C053F7">
      <w:pPr>
        <w:jc w:val="both"/>
        <w:rPr>
          <w:rFonts w:ascii="Arial" w:hAnsi="Arial" w:cs="Arial"/>
          <w:color w:val="7B7B7B" w:themeColor="accent3" w:themeShade="BF"/>
          <w:sz w:val="22"/>
          <w:szCs w:val="22"/>
          <w:lang w:val="en-GB"/>
        </w:rPr>
      </w:pPr>
    </w:p>
    <w:p w14:paraId="5C718003" w14:textId="6BEA9B7E" w:rsidR="00530E11" w:rsidRDefault="00C4422D" w:rsidP="00530E11">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lastRenderedPageBreak/>
        <w:t>The insolvency representative desires to bring a cross-border insolvency proceeding in various States</w:t>
      </w:r>
      <w:r w:rsidR="001A3FFB">
        <w:rPr>
          <w:rFonts w:ascii="Arial" w:hAnsi="Arial" w:cs="Arial"/>
          <w:color w:val="7B7B7B" w:themeColor="accent3" w:themeShade="BF"/>
          <w:sz w:val="22"/>
          <w:szCs w:val="22"/>
          <w:lang w:val="en-GB"/>
        </w:rPr>
        <w:t xml:space="preserve">.  </w:t>
      </w:r>
      <w:r w:rsidR="000D653D">
        <w:rPr>
          <w:rFonts w:ascii="Arial" w:hAnsi="Arial" w:cs="Arial"/>
          <w:color w:val="7B7B7B" w:themeColor="accent3" w:themeShade="BF"/>
          <w:sz w:val="22"/>
          <w:szCs w:val="22"/>
          <w:lang w:val="en-GB"/>
        </w:rPr>
        <w:t>This is known as an “outward-bound” request.  The representative</w:t>
      </w:r>
      <w:r w:rsidR="001A3FFB">
        <w:rPr>
          <w:rFonts w:ascii="Arial" w:hAnsi="Arial" w:cs="Arial"/>
          <w:color w:val="7B7B7B" w:themeColor="accent3" w:themeShade="BF"/>
          <w:sz w:val="22"/>
          <w:szCs w:val="22"/>
          <w:lang w:val="en-GB"/>
        </w:rPr>
        <w:t xml:space="preserve"> therefore requires access in terms of </w:t>
      </w:r>
      <w:r w:rsidR="001A3FFB">
        <w:rPr>
          <w:rFonts w:ascii="Arial" w:hAnsi="Arial" w:cs="Arial"/>
          <w:i/>
          <w:iCs/>
          <w:color w:val="7B7B7B" w:themeColor="accent3" w:themeShade="BF"/>
          <w:sz w:val="22"/>
          <w:szCs w:val="22"/>
          <w:lang w:val="en-GB"/>
        </w:rPr>
        <w:t>Art. 5</w:t>
      </w:r>
      <w:r w:rsidR="00530E11">
        <w:rPr>
          <w:rFonts w:ascii="Arial" w:hAnsi="Arial" w:cs="Arial"/>
          <w:i/>
          <w:iCs/>
          <w:color w:val="7B7B7B" w:themeColor="accent3" w:themeShade="BF"/>
          <w:sz w:val="22"/>
          <w:szCs w:val="22"/>
          <w:lang w:val="en-GB"/>
        </w:rPr>
        <w:t xml:space="preserve"> </w:t>
      </w:r>
      <w:r w:rsidR="00530E11">
        <w:rPr>
          <w:rFonts w:ascii="Arial" w:hAnsi="Arial" w:cs="Arial"/>
          <w:color w:val="7B7B7B" w:themeColor="accent3" w:themeShade="BF"/>
          <w:sz w:val="22"/>
          <w:szCs w:val="22"/>
          <w:lang w:val="en-GB"/>
        </w:rPr>
        <w:t xml:space="preserve">of the </w:t>
      </w:r>
      <w:r w:rsidR="00530E11">
        <w:rPr>
          <w:rFonts w:ascii="Arial" w:hAnsi="Arial" w:cs="Arial"/>
          <w:i/>
          <w:iCs/>
          <w:color w:val="7B7B7B" w:themeColor="accent3" w:themeShade="BF"/>
          <w:sz w:val="22"/>
          <w:szCs w:val="22"/>
          <w:lang w:val="en-GB"/>
        </w:rPr>
        <w:t xml:space="preserve">Model </w:t>
      </w:r>
      <w:r w:rsidR="00530E11" w:rsidRPr="00530E11">
        <w:rPr>
          <w:rFonts w:ascii="Arial" w:hAnsi="Arial" w:cs="Arial"/>
          <w:color w:val="7B7B7B" w:themeColor="accent3" w:themeShade="BF"/>
          <w:sz w:val="22"/>
          <w:szCs w:val="22"/>
          <w:lang w:val="en-GB"/>
        </w:rPr>
        <w:t>Law</w:t>
      </w:r>
      <w:r w:rsidR="00530E11">
        <w:rPr>
          <w:rFonts w:ascii="Arial" w:hAnsi="Arial" w:cs="Arial"/>
          <w:color w:val="7B7B7B" w:themeColor="accent3" w:themeShade="BF"/>
          <w:sz w:val="22"/>
          <w:szCs w:val="22"/>
          <w:lang w:val="en-GB"/>
        </w:rPr>
        <w:t xml:space="preserve"> for </w:t>
      </w:r>
      <w:r w:rsidR="00530E11" w:rsidRPr="00530E11">
        <w:rPr>
          <w:rFonts w:ascii="Arial" w:hAnsi="Arial" w:cs="Arial"/>
          <w:color w:val="7B7B7B" w:themeColor="accent3" w:themeShade="BF"/>
          <w:sz w:val="22"/>
          <w:szCs w:val="22"/>
          <w:lang w:val="en-GB"/>
        </w:rPr>
        <w:t>authorization to access</w:t>
      </w:r>
      <w:r w:rsidR="00530E11" w:rsidRPr="00530E11">
        <w:rPr>
          <w:rFonts w:ascii="Arial" w:hAnsi="Arial" w:cs="Arial"/>
          <w:color w:val="7B7B7B" w:themeColor="accent3" w:themeShade="BF"/>
          <w:sz w:val="22"/>
          <w:szCs w:val="22"/>
        </w:rPr>
        <w:t xml:space="preserve"> </w:t>
      </w:r>
      <w:r w:rsidR="001A3FFB" w:rsidRPr="00530E11">
        <w:rPr>
          <w:rFonts w:ascii="Arial" w:hAnsi="Arial" w:cs="Arial"/>
          <w:color w:val="7B7B7B" w:themeColor="accent3" w:themeShade="BF"/>
          <w:sz w:val="22"/>
          <w:szCs w:val="22"/>
        </w:rPr>
        <w:t xml:space="preserve">local courts </w:t>
      </w:r>
      <w:r w:rsidR="00530E11" w:rsidRPr="00530E11">
        <w:rPr>
          <w:rFonts w:ascii="Arial" w:hAnsi="Arial" w:cs="Arial"/>
          <w:color w:val="7B7B7B" w:themeColor="accent3" w:themeShade="BF"/>
          <w:sz w:val="22"/>
          <w:szCs w:val="22"/>
        </w:rPr>
        <w:t xml:space="preserve">as a </w:t>
      </w:r>
      <w:r w:rsidR="001A3FFB" w:rsidRPr="00530E11">
        <w:rPr>
          <w:rFonts w:ascii="Arial" w:hAnsi="Arial" w:cs="Arial"/>
          <w:color w:val="7B7B7B" w:themeColor="accent3" w:themeShade="BF"/>
          <w:sz w:val="22"/>
          <w:szCs w:val="22"/>
        </w:rPr>
        <w:t>representative of foreign insolvency proceedings</w:t>
      </w:r>
      <w:r w:rsidR="000D653D">
        <w:rPr>
          <w:rFonts w:ascii="Arial" w:hAnsi="Arial" w:cs="Arial"/>
          <w:color w:val="7B7B7B" w:themeColor="accent3" w:themeShade="BF"/>
          <w:sz w:val="22"/>
          <w:szCs w:val="22"/>
        </w:rPr>
        <w:t xml:space="preserve"> </w:t>
      </w:r>
      <w:r w:rsidR="00530E11">
        <w:rPr>
          <w:rFonts w:ascii="Arial" w:hAnsi="Arial" w:cs="Arial"/>
          <w:color w:val="7B7B7B" w:themeColor="accent3" w:themeShade="BF"/>
          <w:sz w:val="22"/>
          <w:szCs w:val="22"/>
        </w:rPr>
        <w:t xml:space="preserve">in states in which the </w:t>
      </w:r>
      <w:r w:rsidR="00530E11">
        <w:rPr>
          <w:rFonts w:ascii="Arial" w:hAnsi="Arial" w:cs="Arial"/>
          <w:i/>
          <w:iCs/>
          <w:color w:val="7B7B7B" w:themeColor="accent3" w:themeShade="BF"/>
          <w:sz w:val="22"/>
          <w:szCs w:val="22"/>
        </w:rPr>
        <w:t xml:space="preserve">Model Law </w:t>
      </w:r>
      <w:r w:rsidR="00530E11">
        <w:rPr>
          <w:rFonts w:ascii="Arial" w:hAnsi="Arial" w:cs="Arial"/>
          <w:color w:val="7B7B7B" w:themeColor="accent3" w:themeShade="BF"/>
          <w:sz w:val="22"/>
          <w:szCs w:val="22"/>
        </w:rPr>
        <w:t xml:space="preserve">has enacted domestic legislation which is in force. </w:t>
      </w:r>
    </w:p>
    <w:p w14:paraId="4DE06033" w14:textId="46DAFB3A" w:rsidR="00530E11" w:rsidRDefault="000D653D" w:rsidP="00530E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w:t>
      </w:r>
      <w:r w:rsidR="00145EE4">
        <w:rPr>
          <w:rFonts w:ascii="Arial" w:hAnsi="Arial" w:cs="Arial"/>
          <w:color w:val="7B7B7B" w:themeColor="accent3" w:themeShade="BF"/>
          <w:sz w:val="22"/>
          <w:szCs w:val="22"/>
          <w:lang w:val="en-GB"/>
        </w:rPr>
        <w:t xml:space="preserve">nce </w:t>
      </w:r>
      <w:r w:rsidR="00530E11">
        <w:rPr>
          <w:rFonts w:ascii="Arial" w:hAnsi="Arial" w:cs="Arial"/>
          <w:color w:val="7B7B7B" w:themeColor="accent3" w:themeShade="BF"/>
          <w:sz w:val="22"/>
          <w:szCs w:val="22"/>
          <w:lang w:val="en-GB"/>
        </w:rPr>
        <w:t>t</w:t>
      </w:r>
      <w:r w:rsidR="00530E11" w:rsidRPr="00530E11">
        <w:rPr>
          <w:rFonts w:ascii="Arial" w:hAnsi="Arial" w:cs="Arial"/>
          <w:color w:val="7B7B7B" w:themeColor="accent3" w:themeShade="BF"/>
          <w:sz w:val="22"/>
          <w:szCs w:val="22"/>
          <w:lang w:val="en-GB"/>
        </w:rPr>
        <w:t>he representative obtains an English judgment of insolvency</w:t>
      </w:r>
      <w:r w:rsidR="00145EE4">
        <w:rPr>
          <w:rFonts w:ascii="Arial" w:hAnsi="Arial" w:cs="Arial"/>
          <w:color w:val="7B7B7B" w:themeColor="accent3" w:themeShade="BF"/>
          <w:sz w:val="22"/>
          <w:szCs w:val="22"/>
          <w:lang w:val="en-GB"/>
        </w:rPr>
        <w:t xml:space="preserve"> and </w:t>
      </w:r>
      <w:r w:rsidR="00530E11" w:rsidRPr="00530E11">
        <w:rPr>
          <w:rFonts w:ascii="Arial" w:hAnsi="Arial" w:cs="Arial"/>
          <w:color w:val="7B7B7B" w:themeColor="accent3" w:themeShade="BF"/>
          <w:sz w:val="22"/>
          <w:szCs w:val="22"/>
          <w:lang w:val="en-GB"/>
        </w:rPr>
        <w:t>wishes to enforce that winding-up order in any one of the previous EU Member States</w:t>
      </w:r>
      <w:r>
        <w:rPr>
          <w:rFonts w:ascii="Arial" w:hAnsi="Arial" w:cs="Arial"/>
          <w:color w:val="7B7B7B" w:themeColor="accent3" w:themeShade="BF"/>
          <w:sz w:val="22"/>
          <w:szCs w:val="22"/>
          <w:lang w:val="en-GB"/>
        </w:rPr>
        <w:t xml:space="preserve"> other than Greece, Russia</w:t>
      </w:r>
      <w:r w:rsidR="00145EE4">
        <w:rPr>
          <w:rFonts w:ascii="Arial" w:hAnsi="Arial" w:cs="Arial"/>
          <w:color w:val="7B7B7B" w:themeColor="accent3" w:themeShade="BF"/>
          <w:sz w:val="22"/>
          <w:szCs w:val="22"/>
          <w:lang w:val="en-GB"/>
        </w:rPr>
        <w:t xml:space="preserve">, he </w:t>
      </w:r>
      <w:r w:rsidR="00530E11" w:rsidRPr="00530E11">
        <w:rPr>
          <w:rFonts w:ascii="Arial" w:hAnsi="Arial" w:cs="Arial"/>
          <w:color w:val="7B7B7B" w:themeColor="accent3" w:themeShade="BF"/>
          <w:sz w:val="22"/>
          <w:szCs w:val="22"/>
          <w:lang w:val="en-GB"/>
        </w:rPr>
        <w:t>will have to follow the local laws of that State</w:t>
      </w:r>
      <w:r w:rsidR="00145EE4">
        <w:rPr>
          <w:rFonts w:ascii="Arial" w:hAnsi="Arial" w:cs="Arial"/>
          <w:color w:val="7B7B7B" w:themeColor="accent3" w:themeShade="BF"/>
          <w:sz w:val="22"/>
          <w:szCs w:val="22"/>
          <w:lang w:val="en-GB"/>
        </w:rPr>
        <w:t xml:space="preserve"> relating to cross-border insolvency.</w:t>
      </w:r>
      <w:r w:rsidR="00530E11" w:rsidRPr="00530E11">
        <w:rPr>
          <w:rFonts w:ascii="Arial" w:hAnsi="Arial" w:cs="Arial"/>
          <w:color w:val="7B7B7B" w:themeColor="accent3" w:themeShade="BF"/>
          <w:sz w:val="22"/>
          <w:szCs w:val="22"/>
          <w:lang w:val="en-GB"/>
        </w:rPr>
        <w:t xml:space="preserve">  </w:t>
      </w:r>
    </w:p>
    <w:p w14:paraId="59E4CAB1" w14:textId="2E9F87C1" w:rsidR="00B80891" w:rsidRPr="00C769EE" w:rsidRDefault="00B80891" w:rsidP="00530E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representative may make use of </w:t>
      </w:r>
      <w:r>
        <w:rPr>
          <w:rFonts w:ascii="Arial" w:hAnsi="Arial" w:cs="Arial"/>
          <w:i/>
          <w:iCs/>
          <w:color w:val="7B7B7B" w:themeColor="accent3" w:themeShade="BF"/>
          <w:sz w:val="22"/>
          <w:szCs w:val="22"/>
          <w:lang w:val="en-GB"/>
        </w:rPr>
        <w:t>MILJ</w:t>
      </w:r>
      <w:r>
        <w:rPr>
          <w:rFonts w:ascii="Arial" w:hAnsi="Arial" w:cs="Arial"/>
          <w:color w:val="7B7B7B" w:themeColor="accent3" w:themeShade="BF"/>
          <w:sz w:val="22"/>
          <w:szCs w:val="22"/>
          <w:lang w:val="en-GB"/>
        </w:rPr>
        <w:t xml:space="preserve"> and </w:t>
      </w:r>
      <w:r w:rsidR="00C769EE">
        <w:rPr>
          <w:rFonts w:ascii="Arial" w:hAnsi="Arial" w:cs="Arial"/>
          <w:i/>
          <w:iCs/>
          <w:color w:val="7B7B7B" w:themeColor="accent3" w:themeShade="BF"/>
          <w:sz w:val="22"/>
          <w:szCs w:val="22"/>
          <w:lang w:val="en-GB"/>
        </w:rPr>
        <w:t>MLEG</w:t>
      </w:r>
      <w:r w:rsidR="00C769EE">
        <w:rPr>
          <w:rFonts w:ascii="Arial" w:hAnsi="Arial" w:cs="Arial"/>
          <w:color w:val="7B7B7B" w:themeColor="accent3" w:themeShade="BF"/>
          <w:sz w:val="22"/>
          <w:szCs w:val="22"/>
          <w:lang w:val="en-GB"/>
        </w:rPr>
        <w:t xml:space="preserve"> in requesting access and recognition.</w:t>
      </w:r>
    </w:p>
    <w:p w14:paraId="2B24CA3F" w14:textId="33D76722" w:rsidR="00530E11" w:rsidRDefault="00530E11" w:rsidP="00C4422D">
      <w:pPr>
        <w:jc w:val="both"/>
        <w:rPr>
          <w:rFonts w:ascii="Arial" w:hAnsi="Arial" w:cs="Arial"/>
          <w:color w:val="7B7B7B" w:themeColor="accent3" w:themeShade="BF"/>
          <w:sz w:val="22"/>
          <w:szCs w:val="22"/>
        </w:rPr>
      </w:pPr>
    </w:p>
    <w:p w14:paraId="572F1217" w14:textId="61D3F9DE" w:rsidR="00C4422D" w:rsidRDefault="00530E1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Once access and recognition have been obtained, </w:t>
      </w:r>
      <w:proofErr w:type="spellStart"/>
      <w:r>
        <w:rPr>
          <w:rFonts w:ascii="Arial" w:hAnsi="Arial" w:cs="Arial"/>
          <w:color w:val="7B7B7B" w:themeColor="accent3" w:themeShade="BF"/>
          <w:sz w:val="22"/>
          <w:szCs w:val="22"/>
        </w:rPr>
        <w:t>i</w:t>
      </w:r>
      <w:r w:rsidR="00C4422D">
        <w:rPr>
          <w:rFonts w:ascii="Arial" w:hAnsi="Arial" w:cs="Arial"/>
          <w:color w:val="7B7B7B" w:themeColor="accent3" w:themeShade="BF"/>
          <w:sz w:val="22"/>
          <w:szCs w:val="22"/>
          <w:lang w:val="en-GB"/>
        </w:rPr>
        <w:t>n</w:t>
      </w:r>
      <w:proofErr w:type="spellEnd"/>
      <w:r w:rsidR="00C4422D">
        <w:rPr>
          <w:rFonts w:ascii="Arial" w:hAnsi="Arial" w:cs="Arial"/>
          <w:color w:val="7B7B7B" w:themeColor="accent3" w:themeShade="BF"/>
          <w:sz w:val="22"/>
          <w:szCs w:val="22"/>
          <w:lang w:val="en-GB"/>
        </w:rPr>
        <w:t xml:space="preserve"> terms of the </w:t>
      </w:r>
      <w:r w:rsidR="00C4422D" w:rsidRPr="00A962C1">
        <w:rPr>
          <w:rFonts w:ascii="Arial" w:hAnsi="Arial" w:cs="Arial"/>
          <w:i/>
          <w:iCs/>
          <w:color w:val="7B7B7B" w:themeColor="accent3" w:themeShade="BF"/>
          <w:sz w:val="22"/>
          <w:szCs w:val="22"/>
          <w:lang w:val="en-GB"/>
        </w:rPr>
        <w:t>Companies Act, 2006</w:t>
      </w:r>
      <w:r w:rsidR="00C4422D">
        <w:rPr>
          <w:rFonts w:ascii="Arial" w:hAnsi="Arial" w:cs="Arial"/>
          <w:color w:val="7B7B7B" w:themeColor="accent3" w:themeShade="BF"/>
          <w:sz w:val="22"/>
          <w:szCs w:val="22"/>
          <w:lang w:val="en-GB"/>
        </w:rPr>
        <w:t xml:space="preserve"> the UK has jurisdiction to wind up a foreign company </w:t>
      </w:r>
      <w:r w:rsidR="00C4422D">
        <w:rPr>
          <w:rFonts w:ascii="Arial" w:hAnsi="Arial" w:cs="Arial"/>
          <w:color w:val="7B7B7B" w:themeColor="accent3" w:themeShade="BF"/>
          <w:sz w:val="22"/>
          <w:szCs w:val="22"/>
          <w:lang w:val="en-GB"/>
        </w:rPr>
        <w:t>provided the company has its head office and place of incorporation in the UK.</w:t>
      </w:r>
      <w:r w:rsidR="00C769EE">
        <w:rPr>
          <w:rFonts w:ascii="Arial" w:hAnsi="Arial" w:cs="Arial"/>
          <w:color w:val="7B7B7B" w:themeColor="accent3" w:themeShade="BF"/>
          <w:sz w:val="22"/>
          <w:szCs w:val="22"/>
          <w:lang w:val="en-GB"/>
        </w:rPr>
        <w:t xml:space="preserve">  </w:t>
      </w:r>
    </w:p>
    <w:p w14:paraId="6F75F068" w14:textId="03AB39D7" w:rsidR="006B6506" w:rsidRDefault="006B650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Provided the</w:t>
      </w:r>
      <w:r w:rsidR="00C4422D">
        <w:rPr>
          <w:rFonts w:ascii="Arial" w:hAnsi="Arial" w:cs="Arial"/>
          <w:color w:val="7B7B7B" w:themeColor="accent3" w:themeShade="BF"/>
          <w:sz w:val="22"/>
          <w:szCs w:val="22"/>
          <w:lang w:val="en-GB"/>
        </w:rPr>
        <w:t xml:space="preserve"> UK has entered into an agreement with a state as under the </w:t>
      </w:r>
      <w:r w:rsidR="00C4422D">
        <w:rPr>
          <w:rFonts w:ascii="Arial" w:hAnsi="Arial" w:cs="Arial"/>
          <w:i/>
          <w:iCs/>
          <w:color w:val="7B7B7B" w:themeColor="accent3" w:themeShade="BF"/>
          <w:sz w:val="22"/>
          <w:szCs w:val="22"/>
          <w:lang w:val="en-GB"/>
        </w:rPr>
        <w:t xml:space="preserve">Foreign Judgments Act, 1993, </w:t>
      </w:r>
      <w:r w:rsidR="00C769EE">
        <w:rPr>
          <w:rFonts w:ascii="Arial" w:hAnsi="Arial" w:cs="Arial"/>
          <w:i/>
          <w:iCs/>
          <w:color w:val="7B7B7B" w:themeColor="accent3" w:themeShade="BF"/>
          <w:sz w:val="22"/>
          <w:szCs w:val="22"/>
          <w:lang w:val="en-GB"/>
        </w:rPr>
        <w:t xml:space="preserve">and </w:t>
      </w:r>
      <w:r w:rsidR="00C4422D">
        <w:rPr>
          <w:rFonts w:ascii="Arial" w:hAnsi="Arial" w:cs="Arial"/>
          <w:color w:val="7B7B7B" w:themeColor="accent3" w:themeShade="BF"/>
          <w:sz w:val="22"/>
          <w:szCs w:val="22"/>
          <w:lang w:val="en-GB"/>
        </w:rPr>
        <w:t xml:space="preserve">should a judgment have already been entered against the Company in that State, the UK will recognize it and enter it as a judgment of the English Court.  </w:t>
      </w:r>
    </w:p>
    <w:p w14:paraId="26830C20" w14:textId="0C74F9C0" w:rsidR="00117D56" w:rsidRDefault="00117D56" w:rsidP="00C053F7">
      <w:pPr>
        <w:jc w:val="both"/>
        <w:rPr>
          <w:rFonts w:ascii="Arial" w:hAnsi="Arial" w:cs="Arial"/>
          <w:color w:val="7B7B7B" w:themeColor="accent3" w:themeShade="BF"/>
          <w:sz w:val="22"/>
          <w:szCs w:val="22"/>
          <w:lang w:val="en-GB"/>
        </w:rPr>
      </w:pPr>
    </w:p>
    <w:p w14:paraId="768DA94A" w14:textId="33A477D1" w:rsidR="00C769EE" w:rsidRDefault="00B8122D" w:rsidP="00C053F7">
      <w:p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 xml:space="preserve">Ar. </w:t>
      </w:r>
      <w:r w:rsidRPr="00B8122D">
        <w:rPr>
          <w:rFonts w:ascii="Arial" w:hAnsi="Arial" w:cs="Arial"/>
          <w:color w:val="7B7B7B" w:themeColor="accent3" w:themeShade="BF"/>
          <w:sz w:val="22"/>
          <w:szCs w:val="22"/>
          <w:lang w:val="en-GB"/>
        </w:rPr>
        <w:t>28</w:t>
      </w:r>
      <w:r>
        <w:rPr>
          <w:rFonts w:ascii="Arial" w:hAnsi="Arial" w:cs="Arial"/>
          <w:color w:val="7B7B7B" w:themeColor="accent3" w:themeShade="BF"/>
          <w:sz w:val="22"/>
          <w:szCs w:val="22"/>
          <w:lang w:val="en-GB"/>
        </w:rPr>
        <w:t xml:space="preserve"> of the Model Law regarding cooperation, allows the commencement of local proceedings subject to the recognition of the main judgment.  </w:t>
      </w:r>
    </w:p>
    <w:p w14:paraId="4795512F" w14:textId="186D27E0" w:rsidR="00C769EE" w:rsidRDefault="00C769E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C769EE">
        <w:rPr>
          <w:rFonts w:ascii="Arial" w:hAnsi="Arial" w:cs="Arial"/>
          <w:i/>
          <w:iCs/>
          <w:color w:val="7B7B7B" w:themeColor="accent3" w:themeShade="BF"/>
          <w:sz w:val="22"/>
          <w:szCs w:val="22"/>
          <w:lang w:val="en-GB"/>
        </w:rPr>
        <w:t>JIN Guidelines</w:t>
      </w:r>
      <w:r>
        <w:rPr>
          <w:rFonts w:ascii="Arial" w:hAnsi="Arial" w:cs="Arial"/>
          <w:color w:val="7B7B7B" w:themeColor="accent3" w:themeShade="BF"/>
          <w:sz w:val="22"/>
          <w:szCs w:val="22"/>
          <w:lang w:val="en-GB"/>
        </w:rPr>
        <w:t xml:space="preserve"> and </w:t>
      </w:r>
      <w:r w:rsidRPr="00C769EE">
        <w:rPr>
          <w:rFonts w:ascii="Arial" w:hAnsi="Arial" w:cs="Arial"/>
          <w:i/>
          <w:iCs/>
          <w:color w:val="7B7B7B" w:themeColor="accent3" w:themeShade="BF"/>
          <w:sz w:val="22"/>
          <w:szCs w:val="22"/>
          <w:lang w:val="en-GB"/>
        </w:rPr>
        <w:t>Modalities in Court-to-Court Communication</w:t>
      </w:r>
      <w:r>
        <w:rPr>
          <w:rFonts w:ascii="Arial" w:hAnsi="Arial" w:cs="Arial"/>
          <w:color w:val="7B7B7B" w:themeColor="accent3" w:themeShade="BF"/>
          <w:sz w:val="22"/>
          <w:szCs w:val="22"/>
          <w:lang w:val="en-GB"/>
        </w:rPr>
        <w:t xml:space="preserve"> should assist the insolvency representative in this regard.  </w:t>
      </w:r>
    </w:p>
    <w:p w14:paraId="3C0CD066" w14:textId="70350727" w:rsidR="00DC2D1E" w:rsidRDefault="00B8122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Applying s</w:t>
      </w:r>
      <w:r w:rsidR="00117D56">
        <w:rPr>
          <w:rFonts w:ascii="Arial" w:hAnsi="Arial" w:cs="Arial"/>
          <w:color w:val="7B7B7B" w:themeColor="accent3" w:themeShade="BF"/>
          <w:sz w:val="22"/>
          <w:szCs w:val="22"/>
          <w:lang w:val="en-GB"/>
        </w:rPr>
        <w:t xml:space="preserve">ection 426 of the </w:t>
      </w:r>
      <w:r w:rsidR="00117D56">
        <w:rPr>
          <w:rFonts w:ascii="Arial" w:hAnsi="Arial" w:cs="Arial"/>
          <w:i/>
          <w:iCs/>
          <w:color w:val="7B7B7B" w:themeColor="accent3" w:themeShade="BF"/>
          <w:sz w:val="22"/>
          <w:szCs w:val="22"/>
          <w:lang w:val="en-GB"/>
        </w:rPr>
        <w:t>Insolvency Act</w:t>
      </w:r>
      <w:r w:rsidR="00117D56">
        <w:rPr>
          <w:rFonts w:ascii="Arial" w:hAnsi="Arial" w:cs="Arial"/>
          <w:color w:val="7B7B7B" w:themeColor="accent3" w:themeShade="BF"/>
          <w:sz w:val="22"/>
          <w:szCs w:val="22"/>
          <w:lang w:val="en-GB"/>
        </w:rPr>
        <w:t xml:space="preserve">, 1986 the UK is cooperative in its efforts to assist foreign courts, </w:t>
      </w:r>
      <w:r>
        <w:rPr>
          <w:rFonts w:ascii="Arial" w:hAnsi="Arial" w:cs="Arial"/>
          <w:color w:val="7B7B7B" w:themeColor="accent3" w:themeShade="BF"/>
          <w:sz w:val="22"/>
          <w:szCs w:val="22"/>
          <w:lang w:val="en-GB"/>
        </w:rPr>
        <w:t xml:space="preserve">by applying its own laws or the laws of the foreign State in obtaining relief, </w:t>
      </w:r>
      <w:r w:rsidR="00117D56">
        <w:rPr>
          <w:rFonts w:ascii="Arial" w:hAnsi="Arial" w:cs="Arial"/>
          <w:color w:val="7B7B7B" w:themeColor="accent3" w:themeShade="BF"/>
          <w:sz w:val="22"/>
          <w:szCs w:val="22"/>
          <w:lang w:val="en-GB"/>
        </w:rPr>
        <w:t>but the section is limited to certain jurisdictions which have entered into agreements with the UK.</w:t>
      </w:r>
      <w:r w:rsidR="00413547">
        <w:rPr>
          <w:rFonts w:ascii="Arial" w:hAnsi="Arial" w:cs="Arial"/>
          <w:color w:val="7B7B7B" w:themeColor="accent3" w:themeShade="BF"/>
          <w:sz w:val="22"/>
          <w:szCs w:val="22"/>
          <w:lang w:val="en-GB"/>
        </w:rPr>
        <w:t xml:space="preserve">  This section may assist the insolvency representative in his efforts to collect and distribute assets in those jurisdictions in which section 426 is enforceable.  </w:t>
      </w:r>
    </w:p>
    <w:p w14:paraId="3D605C2D" w14:textId="5D368CBC" w:rsidR="00C769EE" w:rsidRDefault="00C769EE" w:rsidP="00C053F7">
      <w:pPr>
        <w:jc w:val="both"/>
        <w:rPr>
          <w:rFonts w:ascii="Arial" w:hAnsi="Arial" w:cs="Arial"/>
          <w:color w:val="7B7B7B" w:themeColor="accent3" w:themeShade="BF"/>
          <w:sz w:val="22"/>
          <w:szCs w:val="22"/>
          <w:lang w:val="en-GB"/>
        </w:rPr>
      </w:pPr>
    </w:p>
    <w:p w14:paraId="10C20282" w14:textId="68F66835" w:rsidR="00C769EE" w:rsidRPr="00C769EE" w:rsidRDefault="00C769E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representative should be guided by the Practice Guide and more recent international instruments in his/her quest for relief.  </w:t>
      </w:r>
    </w:p>
    <w:p w14:paraId="35D8F287" w14:textId="5B9C2646" w:rsidR="0077498C" w:rsidRDefault="0077498C" w:rsidP="00C053F7">
      <w:pPr>
        <w:jc w:val="both"/>
        <w:rPr>
          <w:rFonts w:ascii="Arial" w:hAnsi="Arial" w:cs="Arial"/>
          <w:color w:val="000000" w:themeColor="text1"/>
          <w:sz w:val="22"/>
          <w:szCs w:val="22"/>
          <w:lang w:val="en-GB"/>
        </w:rPr>
      </w:pPr>
    </w:p>
    <w:p w14:paraId="10754395" w14:textId="7DAE5563" w:rsidR="0050011B" w:rsidRDefault="0050011B" w:rsidP="00C053F7">
      <w:pPr>
        <w:jc w:val="both"/>
        <w:rPr>
          <w:rFonts w:ascii="Arial" w:hAnsi="Arial" w:cs="Arial"/>
          <w:color w:val="000000" w:themeColor="text1"/>
          <w:sz w:val="22"/>
          <w:szCs w:val="22"/>
          <w:lang w:val="en-GB"/>
        </w:rPr>
      </w:pPr>
    </w:p>
    <w:p w14:paraId="240EA1E4" w14:textId="77777777" w:rsidR="0050011B" w:rsidRPr="00BF1C6F" w:rsidRDefault="0050011B"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769A" w14:textId="77777777" w:rsidR="008F5BC3" w:rsidRDefault="008F5BC3" w:rsidP="00241B44">
      <w:r>
        <w:separator/>
      </w:r>
    </w:p>
  </w:endnote>
  <w:endnote w:type="continuationSeparator" w:id="0">
    <w:p w14:paraId="11BA46EB" w14:textId="77777777" w:rsidR="008F5BC3" w:rsidRDefault="008F5BC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72FFFE8F" w:rsidR="00AD6A7D" w:rsidRPr="00F44220" w:rsidRDefault="001B6BB7" w:rsidP="00AD6A7D">
    <w:pPr>
      <w:pStyle w:val="Footer"/>
      <w:ind w:right="360"/>
      <w:rPr>
        <w:rFonts w:ascii="Arial" w:hAnsi="Arial" w:cs="Arial"/>
        <w:sz w:val="18"/>
        <w:szCs w:val="18"/>
      </w:rPr>
    </w:pPr>
    <w:r>
      <w:rPr>
        <w:rFonts w:ascii="Arial" w:hAnsi="Arial" w:cs="Arial"/>
        <w:sz w:val="18"/>
        <w:szCs w:val="18"/>
      </w:rPr>
      <w:t>2021</w:t>
    </w:r>
    <w:r w:rsidR="00AD293E">
      <w:rPr>
        <w:rFonts w:ascii="Arial" w:hAnsi="Arial" w:cs="Arial"/>
        <w:sz w:val="18"/>
        <w:szCs w:val="18"/>
      </w:rPr>
      <w:t>2</w:t>
    </w:r>
    <w:r>
      <w:rPr>
        <w:rFonts w:ascii="Arial" w:hAnsi="Arial" w:cs="Arial"/>
        <w:sz w:val="18"/>
        <w:szCs w:val="18"/>
      </w:rPr>
      <w:t>2-372</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9D2E" w14:textId="77777777" w:rsidR="008F5BC3" w:rsidRDefault="008F5BC3" w:rsidP="00241B44">
      <w:r>
        <w:separator/>
      </w:r>
    </w:p>
  </w:footnote>
  <w:footnote w:type="continuationSeparator" w:id="0">
    <w:p w14:paraId="0FEBA34A" w14:textId="77777777" w:rsidR="008F5BC3" w:rsidRDefault="008F5BC3" w:rsidP="00241B44">
      <w:r>
        <w:continuationSeparator/>
      </w:r>
    </w:p>
  </w:footnote>
  <w:footnote w:id="1">
    <w:p w14:paraId="758D5BE7" w14:textId="00330A53" w:rsidR="004200E4" w:rsidRPr="004200E4" w:rsidRDefault="004200E4" w:rsidP="004200E4">
      <w:pPr>
        <w:pStyle w:val="FootnoteText"/>
        <w:rPr>
          <w:lang w:val="en-ZA"/>
        </w:rPr>
      </w:pPr>
      <w:r>
        <w:rPr>
          <w:rStyle w:val="FootnoteReference"/>
        </w:rPr>
        <w:footnoteRef/>
      </w:r>
      <w:r>
        <w:t xml:space="preserve"> </w:t>
      </w:r>
      <w:r>
        <w:rPr>
          <w:lang w:val="en-ZA"/>
        </w:rPr>
        <w:t xml:space="preserve">G McCormack, “Universalism in Insolvency Proceedings and the common law” </w:t>
      </w:r>
      <w:r w:rsidRPr="004200E4">
        <w:rPr>
          <w:i/>
          <w:iCs/>
          <w:lang w:val="en-ZA"/>
        </w:rPr>
        <w:t>Oxford Journal of Legal Studies</w:t>
      </w:r>
      <w:r w:rsidRPr="004200E4">
        <w:rPr>
          <w:lang w:val="en-ZA"/>
        </w:rPr>
        <w:t>, Summer 2012, Vol. 32, No. 2 (Summer 2012)</w:t>
      </w:r>
      <w:r>
        <w:rPr>
          <w:lang w:val="en-ZA"/>
        </w:rPr>
        <w:t xml:space="preserve"> pp. 325 – 347 available online at </w:t>
      </w:r>
      <w:hyperlink r:id="rId1" w:history="1">
        <w:r w:rsidRPr="00924938">
          <w:rPr>
            <w:rStyle w:val="Hyperlink"/>
            <w:lang w:val="en-ZA"/>
          </w:rPr>
          <w:t>https://www.jstor.org/stable/41682781</w:t>
        </w:r>
      </w:hyperlink>
      <w:r>
        <w:rPr>
          <w:lang w:val="en-ZA"/>
        </w:rPr>
        <w:t>. Accessed 14</w:t>
      </w:r>
      <w:r w:rsidRPr="004200E4">
        <w:rPr>
          <w:vertAlign w:val="superscript"/>
          <w:lang w:val="en-ZA"/>
        </w:rPr>
        <w:t>th</w:t>
      </w:r>
      <w:r>
        <w:rPr>
          <w:lang w:val="en-ZA"/>
        </w:rPr>
        <w:t xml:space="preserve"> September 2021.  </w:t>
      </w:r>
    </w:p>
    <w:p w14:paraId="27EBF7FF" w14:textId="6A459D62" w:rsidR="004200E4" w:rsidRPr="004200E4" w:rsidRDefault="004200E4" w:rsidP="004200E4">
      <w:pPr>
        <w:pStyle w:val="FootnoteText"/>
        <w:rPr>
          <w:lang w:val="en-ZA"/>
        </w:rPr>
      </w:pPr>
    </w:p>
  </w:footnote>
  <w:footnote w:id="2">
    <w:p w14:paraId="14AB8E1B" w14:textId="35448515" w:rsidR="00051E2E" w:rsidRPr="00051E2E" w:rsidRDefault="00051E2E" w:rsidP="00051E2E">
      <w:pPr>
        <w:pStyle w:val="FootnoteText"/>
        <w:rPr>
          <w:lang w:val="en-ZA"/>
        </w:rPr>
      </w:pPr>
      <w:r>
        <w:rPr>
          <w:rStyle w:val="FootnoteReference"/>
        </w:rPr>
        <w:footnoteRef/>
      </w:r>
      <w:r>
        <w:t xml:space="preserve"> </w:t>
      </w:r>
      <w:r>
        <w:rPr>
          <w:lang w:val="en-ZA"/>
        </w:rPr>
        <w:t xml:space="preserve">R Hall </w:t>
      </w:r>
      <w:r>
        <w:rPr>
          <w:i/>
          <w:iCs/>
          <w:lang w:val="en-ZA"/>
        </w:rPr>
        <w:t>et al</w:t>
      </w:r>
      <w:r>
        <w:rPr>
          <w:lang w:val="en-ZA"/>
        </w:rPr>
        <w:t xml:space="preserve"> “</w:t>
      </w:r>
      <w:r w:rsidRPr="00051E2E">
        <w:rPr>
          <w:lang w:val="en-ZA"/>
        </w:rPr>
        <w:t>United Arab Emirates: Shifting Sands: Insolvency And Restructuring Law Reform In The Middle East</w:t>
      </w:r>
      <w:r>
        <w:rPr>
          <w:lang w:val="en-ZA"/>
        </w:rPr>
        <w:t xml:space="preserve">” </w:t>
      </w:r>
      <w:proofErr w:type="spellStart"/>
      <w:r w:rsidRPr="00051E2E">
        <w:rPr>
          <w:i/>
          <w:iCs/>
          <w:lang w:val="en-ZA"/>
        </w:rPr>
        <w:t>Mondaq</w:t>
      </w:r>
      <w:proofErr w:type="spellEnd"/>
      <w:r>
        <w:rPr>
          <w:lang w:val="en-ZA"/>
        </w:rPr>
        <w:t xml:space="preserve"> </w:t>
      </w:r>
      <w:r w:rsidRPr="00051E2E">
        <w:rPr>
          <w:lang w:val="en-ZA"/>
        </w:rPr>
        <w:t>available</w:t>
      </w:r>
      <w:r>
        <w:rPr>
          <w:lang w:val="en-ZA"/>
        </w:rPr>
        <w:t xml:space="preserve"> online at </w:t>
      </w:r>
      <w:hyperlink r:id="rId2" w:history="1">
        <w:r w:rsidR="00142FE8" w:rsidRPr="008F416D">
          <w:rPr>
            <w:rStyle w:val="Hyperlink"/>
            <w:lang w:val="en-ZA"/>
          </w:rPr>
          <w:t>https://www.mondaq.com/insolvencybankruptcy/179356/shifting-sands-insolvency-and-restructuring-law-reform-in-the-middle-east. Accessed 4</w:t>
        </w:r>
        <w:r w:rsidR="00142FE8" w:rsidRPr="008F416D">
          <w:rPr>
            <w:rStyle w:val="Hyperlink"/>
            <w:vertAlign w:val="superscript"/>
            <w:lang w:val="en-ZA"/>
          </w:rPr>
          <w:t>th</w:t>
        </w:r>
        <w:r w:rsidR="00142FE8" w:rsidRPr="008F416D">
          <w:rPr>
            <w:rStyle w:val="Hyperlink"/>
            <w:lang w:val="en-ZA"/>
          </w:rPr>
          <w:t xml:space="preserve"> October 2021</w:t>
        </w:r>
      </w:hyperlink>
      <w:r>
        <w:rPr>
          <w:lang w:val="en-ZA"/>
        </w:rPr>
        <w:t>.</w:t>
      </w:r>
      <w:r w:rsidR="00142FE8">
        <w:rPr>
          <w:lang w:val="en-ZA"/>
        </w:rPr>
        <w:t xml:space="preserve">  See also:  </w:t>
      </w:r>
      <w:r w:rsidR="00142FE8" w:rsidRPr="00142FE8">
        <w:t xml:space="preserve">S K, G. (2018). Bankrupting financial stress: </w:t>
      </w:r>
      <w:proofErr w:type="gramStart"/>
      <w:r w:rsidR="00142FE8" w:rsidRPr="00142FE8">
        <w:t>New</w:t>
      </w:r>
      <w:proofErr w:type="gramEnd"/>
      <w:r w:rsidR="00142FE8" w:rsidRPr="00142FE8">
        <w:t xml:space="preserve"> bankruptcy law of </w:t>
      </w:r>
      <w:proofErr w:type="spellStart"/>
      <w:r w:rsidR="00142FE8" w:rsidRPr="00142FE8">
        <w:t>saudi</w:t>
      </w:r>
      <w:proofErr w:type="spellEnd"/>
      <w:r w:rsidR="00142FE8" w:rsidRPr="00142FE8">
        <w:t xml:space="preserve"> </w:t>
      </w:r>
      <w:proofErr w:type="spellStart"/>
      <w:r w:rsidR="00142FE8" w:rsidRPr="00142FE8">
        <w:t>arabia</w:t>
      </w:r>
      <w:proofErr w:type="spellEnd"/>
      <w:r w:rsidR="00142FE8" w:rsidRPr="00142FE8">
        <w:t>. Court Uncourt, 5(7), 36-37</w:t>
      </w:r>
      <w:r w:rsidR="00142FE8">
        <w:t>.</w:t>
      </w:r>
    </w:p>
    <w:p w14:paraId="1C753B4F" w14:textId="14774E8B" w:rsidR="00051E2E" w:rsidRPr="00051E2E" w:rsidRDefault="00051E2E">
      <w:pPr>
        <w:pStyle w:val="FootnoteText"/>
        <w:rPr>
          <w:lang w:val="en-ZA"/>
        </w:rPr>
      </w:pPr>
    </w:p>
  </w:footnote>
  <w:footnote w:id="3">
    <w:p w14:paraId="743939BA" w14:textId="7FD59E36" w:rsidR="008D199D" w:rsidRPr="008D199D" w:rsidRDefault="008D199D" w:rsidP="008D199D">
      <w:pPr>
        <w:pStyle w:val="FootnoteText"/>
        <w:rPr>
          <w:lang w:val="en-ZA"/>
        </w:rPr>
      </w:pPr>
      <w:r>
        <w:rPr>
          <w:rStyle w:val="FootnoteReference"/>
        </w:rPr>
        <w:footnoteRef/>
      </w:r>
      <w:r>
        <w:t xml:space="preserve"> HM </w:t>
      </w:r>
      <w:r>
        <w:rPr>
          <w:lang w:val="en-ZA"/>
        </w:rPr>
        <w:t>Hanif and T Faqir, “</w:t>
      </w:r>
      <w:r w:rsidRPr="008D199D">
        <w:rPr>
          <w:lang w:val="en-ZA"/>
        </w:rPr>
        <w:t>Restructuring in the Middle East: Developments in the UAE and KSA</w:t>
      </w:r>
      <w:r>
        <w:rPr>
          <w:lang w:val="en-ZA"/>
        </w:rPr>
        <w:t xml:space="preserve">” available online at </w:t>
      </w:r>
      <w:hyperlink r:id="rId3" w:history="1">
        <w:r w:rsidRPr="00924938">
          <w:rPr>
            <w:rStyle w:val="Hyperlink"/>
            <w:lang w:val="en-ZA"/>
          </w:rPr>
          <w:t>https://www.lexology.com/library/detail.aspx?g=e582c45e-80d0-44f7-b6a2-d18b0a33d358</w:t>
        </w:r>
      </w:hyperlink>
      <w:r>
        <w:rPr>
          <w:lang w:val="en-ZA"/>
        </w:rPr>
        <w:t>. Accessed 4</w:t>
      </w:r>
      <w:r w:rsidRPr="008D199D">
        <w:rPr>
          <w:vertAlign w:val="superscript"/>
          <w:lang w:val="en-ZA"/>
        </w:rPr>
        <w:t>th</w:t>
      </w:r>
      <w:r>
        <w:rPr>
          <w:lang w:val="en-ZA"/>
        </w:rPr>
        <w:t xml:space="preserve"> October 2021.</w:t>
      </w:r>
    </w:p>
    <w:p w14:paraId="1BDCD47A" w14:textId="5268905A" w:rsidR="008D199D" w:rsidRPr="008D199D" w:rsidRDefault="008D199D">
      <w:pPr>
        <w:pStyle w:val="FootnoteText"/>
        <w:rPr>
          <w:lang w:val="en-ZA"/>
        </w:rPr>
      </w:pPr>
    </w:p>
  </w:footnote>
  <w:footnote w:id="4">
    <w:p w14:paraId="177B1D20" w14:textId="279111D2" w:rsidR="00E750CD" w:rsidRPr="00E750CD" w:rsidRDefault="00E750CD">
      <w:pPr>
        <w:pStyle w:val="FootnoteText"/>
        <w:rPr>
          <w:lang w:val="en-ZA"/>
        </w:rPr>
      </w:pPr>
      <w:r>
        <w:rPr>
          <w:rStyle w:val="FootnoteReference"/>
        </w:rPr>
        <w:footnoteRef/>
      </w:r>
      <w:r>
        <w:t xml:space="preserve"> </w:t>
      </w:r>
      <w:r>
        <w:rPr>
          <w:lang w:val="en-ZA"/>
        </w:rPr>
        <w:t xml:space="preserve">For insolvency issues as they relate to public international law </w:t>
      </w:r>
      <w:proofErr w:type="gramStart"/>
      <w:r>
        <w:rPr>
          <w:lang w:val="en-ZA"/>
        </w:rPr>
        <w:t xml:space="preserve">see  </w:t>
      </w:r>
      <w:r w:rsidRPr="00E750CD">
        <w:t>A</w:t>
      </w:r>
      <w:proofErr w:type="gramEnd"/>
      <w:r>
        <w:t xml:space="preserve"> Rajput</w:t>
      </w:r>
      <w:r w:rsidRPr="00E750CD">
        <w:t xml:space="preserve"> (2018). Cross-Border Insolvency and Public International Law. Romanian Journal of International Law, 19, [7]-[32].</w:t>
      </w:r>
    </w:p>
  </w:footnote>
  <w:footnote w:id="5">
    <w:p w14:paraId="1F415BF9" w14:textId="2F8F20E3" w:rsidR="005758D6" w:rsidRPr="005758D6" w:rsidRDefault="005758D6">
      <w:pPr>
        <w:pStyle w:val="FootnoteText"/>
        <w:rPr>
          <w:lang w:val="en-ZA"/>
        </w:rPr>
      </w:pPr>
      <w:r>
        <w:rPr>
          <w:rStyle w:val="FootnoteReference"/>
        </w:rPr>
        <w:footnoteRef/>
      </w:r>
      <w:r>
        <w:t xml:space="preserve"> D </w:t>
      </w:r>
      <w:r w:rsidRPr="005758D6">
        <w:t xml:space="preserve">McKenzie, (1996) "International Solutions to International Insolvency: An Insoluble Problem?" </w:t>
      </w:r>
      <w:r w:rsidRPr="005758D6">
        <w:rPr>
          <w:i/>
          <w:iCs/>
        </w:rPr>
        <w:t>University of Baltimore Law Review:</w:t>
      </w:r>
      <w:r w:rsidRPr="005758D6">
        <w:t xml:space="preserve"> Vol. 26: </w:t>
      </w:r>
      <w:proofErr w:type="spellStart"/>
      <w:r w:rsidRPr="005758D6">
        <w:t>Iss</w:t>
      </w:r>
      <w:proofErr w:type="spellEnd"/>
      <w:r w:rsidRPr="005758D6">
        <w:t xml:space="preserve">. 3, Article 4. Available at: </w:t>
      </w:r>
      <w:hyperlink r:id="rId4" w:history="1">
        <w:r w:rsidRPr="00B11273">
          <w:rPr>
            <w:rStyle w:val="Hyperlink"/>
          </w:rPr>
          <w:t>http://scholarworks.law.ubalt.edu/ublr/vol26/iss3/4</w:t>
        </w:r>
      </w:hyperlink>
      <w:r>
        <w:t xml:space="preserve">. </w:t>
      </w:r>
    </w:p>
  </w:footnote>
  <w:footnote w:id="6">
    <w:p w14:paraId="7BE13854" w14:textId="77777777" w:rsidR="00CC34BD" w:rsidRPr="004B18AF" w:rsidRDefault="00CC34BD" w:rsidP="00CC34BD">
      <w:pPr>
        <w:pStyle w:val="FootnoteText"/>
        <w:rPr>
          <w:lang w:val="en-ZA"/>
        </w:rPr>
      </w:pPr>
      <w:r>
        <w:rPr>
          <w:rStyle w:val="FootnoteReference"/>
        </w:rPr>
        <w:footnoteRef/>
      </w:r>
      <w:r>
        <w:t xml:space="preserve"> </w:t>
      </w:r>
      <w:r>
        <w:rPr>
          <w:lang w:val="en-ZA"/>
        </w:rPr>
        <w:t xml:space="preserve">McCormack note 1 above at p 3.  </w:t>
      </w:r>
    </w:p>
  </w:footnote>
  <w:footnote w:id="7">
    <w:p w14:paraId="5910550A" w14:textId="28A58CBA" w:rsidR="004D2A69" w:rsidRPr="004D2A69" w:rsidRDefault="004D2A69">
      <w:pPr>
        <w:pStyle w:val="FootnoteText"/>
        <w:rPr>
          <w:lang w:val="en-ZA"/>
        </w:rPr>
      </w:pPr>
      <w:r>
        <w:rPr>
          <w:rStyle w:val="FootnoteReference"/>
        </w:rPr>
        <w:footnoteRef/>
      </w:r>
      <w:r>
        <w:t xml:space="preserve"> </w:t>
      </w:r>
      <w:r w:rsidRPr="004D2A69">
        <w:t>UNCITRAL Model Law on Cross-Border Insolvency with Guide to Enactment and Interpretation</w:t>
      </w:r>
      <w:r>
        <w:t xml:space="preserve">.  </w:t>
      </w:r>
    </w:p>
  </w:footnote>
  <w:footnote w:id="8">
    <w:p w14:paraId="5050B1EA" w14:textId="616DB84B" w:rsidR="002937D2" w:rsidRPr="002937D2" w:rsidRDefault="002937D2">
      <w:pPr>
        <w:pStyle w:val="FootnoteText"/>
        <w:rPr>
          <w:lang w:val="en-ZA"/>
        </w:rPr>
      </w:pPr>
      <w:r>
        <w:rPr>
          <w:rStyle w:val="FootnoteReference"/>
        </w:rPr>
        <w:footnoteRef/>
      </w:r>
      <w:r>
        <w:t xml:space="preserve"> </w:t>
      </w:r>
      <w:r>
        <w:rPr>
          <w:i/>
          <w:iCs/>
          <w:lang w:val="en-ZA"/>
        </w:rPr>
        <w:t>Art 21</w:t>
      </w:r>
      <w:r>
        <w:rPr>
          <w:lang w:val="en-ZA"/>
        </w:rPr>
        <w:t xml:space="preserve"> of the Model Law.</w:t>
      </w:r>
    </w:p>
  </w:footnote>
  <w:footnote w:id="9">
    <w:p w14:paraId="7116B06E" w14:textId="1D0C51BD" w:rsidR="00C132E5" w:rsidRPr="00C132E5" w:rsidRDefault="00C132E5">
      <w:pPr>
        <w:pStyle w:val="FootnoteText"/>
        <w:rPr>
          <w:lang w:val="en-ZA"/>
        </w:rPr>
      </w:pPr>
      <w:r>
        <w:rPr>
          <w:rStyle w:val="FootnoteReference"/>
        </w:rPr>
        <w:footnoteRef/>
      </w:r>
      <w:r>
        <w:t xml:space="preserve">J </w:t>
      </w:r>
      <w:proofErr w:type="gramStart"/>
      <w:r>
        <w:t>Townsend,  “</w:t>
      </w:r>
      <w:proofErr w:type="gramEnd"/>
      <w:r w:rsidRPr="00C132E5">
        <w:t>International Co-operation in Cross-Border Insolvency: HIH Insurance</w:t>
      </w:r>
      <w:r>
        <w:t>”</w:t>
      </w:r>
      <w:r w:rsidRPr="00C132E5">
        <w:t xml:space="preserve"> </w:t>
      </w:r>
      <w:r w:rsidRPr="00C132E5">
        <w:rPr>
          <w:i/>
          <w:iCs/>
        </w:rPr>
        <w:t>The Modern Law Review</w:t>
      </w:r>
      <w:r w:rsidRPr="00C132E5">
        <w:t xml:space="preserve"> Sep., 2008, Vol. 71, No. 5 pp. 811-822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6DF532E"/>
    <w:multiLevelType w:val="hybridMultilevel"/>
    <w:tmpl w:val="C6D677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0E66DC"/>
    <w:multiLevelType w:val="hybridMultilevel"/>
    <w:tmpl w:val="A5380216"/>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0F2346"/>
    <w:multiLevelType w:val="multilevel"/>
    <w:tmpl w:val="DA64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8C3050"/>
    <w:multiLevelType w:val="multilevel"/>
    <w:tmpl w:val="7364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5357F"/>
    <w:multiLevelType w:val="hybridMultilevel"/>
    <w:tmpl w:val="4080D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12C03BE"/>
    <w:multiLevelType w:val="hybridMultilevel"/>
    <w:tmpl w:val="6512EE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B84F7B"/>
    <w:multiLevelType w:val="hybridMultilevel"/>
    <w:tmpl w:val="4B3E0AD2"/>
    <w:lvl w:ilvl="0" w:tplc="63E2663A">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C936A50"/>
    <w:multiLevelType w:val="hybridMultilevel"/>
    <w:tmpl w:val="81AC416C"/>
    <w:lvl w:ilvl="0" w:tplc="4020669A">
      <w:numFmt w:val="bullet"/>
      <w:lvlText w:val="-"/>
      <w:lvlJc w:val="left"/>
      <w:pPr>
        <w:ind w:left="720" w:hanging="360"/>
      </w:pPr>
      <w:rPr>
        <w:rFonts w:ascii="Arial" w:eastAsia="Times New Roman" w:hAnsi="Arial" w:cs="Arial" w:hint="default"/>
        <w:color w:val="7B7B7B" w:themeColor="accent3"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E44469"/>
    <w:multiLevelType w:val="hybridMultilevel"/>
    <w:tmpl w:val="4E22DE5C"/>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5"/>
  </w:num>
  <w:num w:numId="3">
    <w:abstractNumId w:val="8"/>
  </w:num>
  <w:num w:numId="4">
    <w:abstractNumId w:val="5"/>
  </w:num>
  <w:num w:numId="5">
    <w:abstractNumId w:val="11"/>
  </w:num>
  <w:num w:numId="6">
    <w:abstractNumId w:val="19"/>
  </w:num>
  <w:num w:numId="7">
    <w:abstractNumId w:val="28"/>
  </w:num>
  <w:num w:numId="8">
    <w:abstractNumId w:val="18"/>
  </w:num>
  <w:num w:numId="9">
    <w:abstractNumId w:val="7"/>
  </w:num>
  <w:num w:numId="10">
    <w:abstractNumId w:val="10"/>
  </w:num>
  <w:num w:numId="11">
    <w:abstractNumId w:val="9"/>
  </w:num>
  <w:num w:numId="12">
    <w:abstractNumId w:val="6"/>
  </w:num>
  <w:num w:numId="13">
    <w:abstractNumId w:val="16"/>
  </w:num>
  <w:num w:numId="14">
    <w:abstractNumId w:val="0"/>
  </w:num>
  <w:num w:numId="15">
    <w:abstractNumId w:val="4"/>
  </w:num>
  <w:num w:numId="16">
    <w:abstractNumId w:val="17"/>
  </w:num>
  <w:num w:numId="17">
    <w:abstractNumId w:val="15"/>
  </w:num>
  <w:num w:numId="18">
    <w:abstractNumId w:val="23"/>
  </w:num>
  <w:num w:numId="19">
    <w:abstractNumId w:val="20"/>
  </w:num>
  <w:num w:numId="20">
    <w:abstractNumId w:val="29"/>
  </w:num>
  <w:num w:numId="21">
    <w:abstractNumId w:val="21"/>
  </w:num>
  <w:num w:numId="22">
    <w:abstractNumId w:val="14"/>
  </w:num>
  <w:num w:numId="23">
    <w:abstractNumId w:val="13"/>
  </w:num>
  <w:num w:numId="24">
    <w:abstractNumId w:val="27"/>
  </w:num>
  <w:num w:numId="25">
    <w:abstractNumId w:val="26"/>
  </w:num>
  <w:num w:numId="26">
    <w:abstractNumId w:val="3"/>
  </w:num>
  <w:num w:numId="27">
    <w:abstractNumId w:val="2"/>
  </w:num>
  <w:num w:numId="28">
    <w:abstractNumId w:val="12"/>
  </w:num>
  <w:num w:numId="29">
    <w:abstractNumId w:val="1"/>
  </w:num>
  <w:num w:numId="3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480"/>
    <w:rsid w:val="00010BA0"/>
    <w:rsid w:val="000250C7"/>
    <w:rsid w:val="00037621"/>
    <w:rsid w:val="00044D46"/>
    <w:rsid w:val="00045088"/>
    <w:rsid w:val="00045904"/>
    <w:rsid w:val="00051E2E"/>
    <w:rsid w:val="000530E6"/>
    <w:rsid w:val="00055893"/>
    <w:rsid w:val="00065166"/>
    <w:rsid w:val="00066CFB"/>
    <w:rsid w:val="000714DB"/>
    <w:rsid w:val="00082609"/>
    <w:rsid w:val="000851CC"/>
    <w:rsid w:val="00093BE8"/>
    <w:rsid w:val="000A68ED"/>
    <w:rsid w:val="000B5FF1"/>
    <w:rsid w:val="000B609F"/>
    <w:rsid w:val="000D55A8"/>
    <w:rsid w:val="000D653D"/>
    <w:rsid w:val="000D7ED4"/>
    <w:rsid w:val="000E477E"/>
    <w:rsid w:val="000E4841"/>
    <w:rsid w:val="000F1677"/>
    <w:rsid w:val="000F3D6C"/>
    <w:rsid w:val="00101707"/>
    <w:rsid w:val="00110DA3"/>
    <w:rsid w:val="0011473D"/>
    <w:rsid w:val="00115C85"/>
    <w:rsid w:val="00117D56"/>
    <w:rsid w:val="00123661"/>
    <w:rsid w:val="00123855"/>
    <w:rsid w:val="00126A4D"/>
    <w:rsid w:val="0013031A"/>
    <w:rsid w:val="00130CB5"/>
    <w:rsid w:val="00142FE8"/>
    <w:rsid w:val="00145EE4"/>
    <w:rsid w:val="0014622C"/>
    <w:rsid w:val="00152348"/>
    <w:rsid w:val="0015456D"/>
    <w:rsid w:val="00161F1B"/>
    <w:rsid w:val="00162248"/>
    <w:rsid w:val="00162829"/>
    <w:rsid w:val="00167F9C"/>
    <w:rsid w:val="00180548"/>
    <w:rsid w:val="00180CCE"/>
    <w:rsid w:val="0018267A"/>
    <w:rsid w:val="00182779"/>
    <w:rsid w:val="001830DF"/>
    <w:rsid w:val="00195E0F"/>
    <w:rsid w:val="001966D9"/>
    <w:rsid w:val="001A3FFB"/>
    <w:rsid w:val="001A7E9A"/>
    <w:rsid w:val="001B5016"/>
    <w:rsid w:val="001B6BB7"/>
    <w:rsid w:val="001C45FC"/>
    <w:rsid w:val="001D4862"/>
    <w:rsid w:val="001E25B9"/>
    <w:rsid w:val="001E49E0"/>
    <w:rsid w:val="001E7B5A"/>
    <w:rsid w:val="001F7412"/>
    <w:rsid w:val="00205F44"/>
    <w:rsid w:val="0020725B"/>
    <w:rsid w:val="00236CCA"/>
    <w:rsid w:val="00241B44"/>
    <w:rsid w:val="0024418B"/>
    <w:rsid w:val="00245EFB"/>
    <w:rsid w:val="00247878"/>
    <w:rsid w:val="0026515D"/>
    <w:rsid w:val="002668D3"/>
    <w:rsid w:val="0027286F"/>
    <w:rsid w:val="0027299F"/>
    <w:rsid w:val="00284EBE"/>
    <w:rsid w:val="00286AE6"/>
    <w:rsid w:val="002937D2"/>
    <w:rsid w:val="0029433F"/>
    <w:rsid w:val="00294829"/>
    <w:rsid w:val="002963E6"/>
    <w:rsid w:val="0029690F"/>
    <w:rsid w:val="002A2A60"/>
    <w:rsid w:val="002B1C45"/>
    <w:rsid w:val="002C13C8"/>
    <w:rsid w:val="002C1671"/>
    <w:rsid w:val="002C3547"/>
    <w:rsid w:val="002D0021"/>
    <w:rsid w:val="002D31CD"/>
    <w:rsid w:val="002D3473"/>
    <w:rsid w:val="002E0DDA"/>
    <w:rsid w:val="002F1956"/>
    <w:rsid w:val="002F3440"/>
    <w:rsid w:val="002F35F8"/>
    <w:rsid w:val="002F75A3"/>
    <w:rsid w:val="00303671"/>
    <w:rsid w:val="00303C2F"/>
    <w:rsid w:val="003144EF"/>
    <w:rsid w:val="00330937"/>
    <w:rsid w:val="00330F31"/>
    <w:rsid w:val="00334648"/>
    <w:rsid w:val="0033483F"/>
    <w:rsid w:val="0033768C"/>
    <w:rsid w:val="00337938"/>
    <w:rsid w:val="00340769"/>
    <w:rsid w:val="00341AA6"/>
    <w:rsid w:val="003432CE"/>
    <w:rsid w:val="003433D7"/>
    <w:rsid w:val="00352876"/>
    <w:rsid w:val="00356EDD"/>
    <w:rsid w:val="00361A0A"/>
    <w:rsid w:val="0036565C"/>
    <w:rsid w:val="0036625E"/>
    <w:rsid w:val="0037465A"/>
    <w:rsid w:val="00374696"/>
    <w:rsid w:val="003803AC"/>
    <w:rsid w:val="00382C98"/>
    <w:rsid w:val="0038533C"/>
    <w:rsid w:val="003948D5"/>
    <w:rsid w:val="00396821"/>
    <w:rsid w:val="00397D3A"/>
    <w:rsid w:val="003A051E"/>
    <w:rsid w:val="003A2F8D"/>
    <w:rsid w:val="003A582B"/>
    <w:rsid w:val="003B170F"/>
    <w:rsid w:val="003C4471"/>
    <w:rsid w:val="003D0A6D"/>
    <w:rsid w:val="003D2DA8"/>
    <w:rsid w:val="003E0B16"/>
    <w:rsid w:val="003E67D1"/>
    <w:rsid w:val="003F5758"/>
    <w:rsid w:val="00405DC1"/>
    <w:rsid w:val="00411B48"/>
    <w:rsid w:val="00413547"/>
    <w:rsid w:val="00415B21"/>
    <w:rsid w:val="00415F1F"/>
    <w:rsid w:val="004200E4"/>
    <w:rsid w:val="0042108F"/>
    <w:rsid w:val="00430FED"/>
    <w:rsid w:val="0043427C"/>
    <w:rsid w:val="00434A8C"/>
    <w:rsid w:val="00436499"/>
    <w:rsid w:val="00444284"/>
    <w:rsid w:val="00445CE6"/>
    <w:rsid w:val="00450BF0"/>
    <w:rsid w:val="004534C2"/>
    <w:rsid w:val="0045683E"/>
    <w:rsid w:val="004777E2"/>
    <w:rsid w:val="00480174"/>
    <w:rsid w:val="00481C29"/>
    <w:rsid w:val="00491675"/>
    <w:rsid w:val="00492B27"/>
    <w:rsid w:val="00493855"/>
    <w:rsid w:val="004944C0"/>
    <w:rsid w:val="0049451A"/>
    <w:rsid w:val="004A16A3"/>
    <w:rsid w:val="004A57DD"/>
    <w:rsid w:val="004A7855"/>
    <w:rsid w:val="004A7B51"/>
    <w:rsid w:val="004A7D71"/>
    <w:rsid w:val="004A7EF3"/>
    <w:rsid w:val="004B11FD"/>
    <w:rsid w:val="004B18AF"/>
    <w:rsid w:val="004B23A2"/>
    <w:rsid w:val="004C1306"/>
    <w:rsid w:val="004D1A5A"/>
    <w:rsid w:val="004D2A69"/>
    <w:rsid w:val="004D3721"/>
    <w:rsid w:val="004D64F9"/>
    <w:rsid w:val="004E14A8"/>
    <w:rsid w:val="004F16D9"/>
    <w:rsid w:val="004F5FDF"/>
    <w:rsid w:val="0050011B"/>
    <w:rsid w:val="00501857"/>
    <w:rsid w:val="005177FE"/>
    <w:rsid w:val="0052263B"/>
    <w:rsid w:val="00523079"/>
    <w:rsid w:val="00524728"/>
    <w:rsid w:val="00530E11"/>
    <w:rsid w:val="005326BE"/>
    <w:rsid w:val="005331CA"/>
    <w:rsid w:val="0053598E"/>
    <w:rsid w:val="00537970"/>
    <w:rsid w:val="00541A92"/>
    <w:rsid w:val="00542213"/>
    <w:rsid w:val="00544127"/>
    <w:rsid w:val="00553EB2"/>
    <w:rsid w:val="00560534"/>
    <w:rsid w:val="0056391B"/>
    <w:rsid w:val="005650E2"/>
    <w:rsid w:val="00567075"/>
    <w:rsid w:val="005758D6"/>
    <w:rsid w:val="00575B2D"/>
    <w:rsid w:val="005833D0"/>
    <w:rsid w:val="005846F3"/>
    <w:rsid w:val="0058622F"/>
    <w:rsid w:val="00592F82"/>
    <w:rsid w:val="005A0CCA"/>
    <w:rsid w:val="005A13BE"/>
    <w:rsid w:val="005A726D"/>
    <w:rsid w:val="005B67AC"/>
    <w:rsid w:val="005C159E"/>
    <w:rsid w:val="005D43E0"/>
    <w:rsid w:val="005D58A3"/>
    <w:rsid w:val="005E1B79"/>
    <w:rsid w:val="005F026D"/>
    <w:rsid w:val="005F2D0B"/>
    <w:rsid w:val="005F4B31"/>
    <w:rsid w:val="005F6250"/>
    <w:rsid w:val="00610388"/>
    <w:rsid w:val="00612CA5"/>
    <w:rsid w:val="00614F97"/>
    <w:rsid w:val="006153EC"/>
    <w:rsid w:val="00621A17"/>
    <w:rsid w:val="00627CC9"/>
    <w:rsid w:val="00627E7B"/>
    <w:rsid w:val="00630542"/>
    <w:rsid w:val="006313D6"/>
    <w:rsid w:val="00632E44"/>
    <w:rsid w:val="00634622"/>
    <w:rsid w:val="00636110"/>
    <w:rsid w:val="00636808"/>
    <w:rsid w:val="00641515"/>
    <w:rsid w:val="006513C8"/>
    <w:rsid w:val="00654C2F"/>
    <w:rsid w:val="00657087"/>
    <w:rsid w:val="00657DA3"/>
    <w:rsid w:val="00673880"/>
    <w:rsid w:val="00677AEB"/>
    <w:rsid w:val="00687A1D"/>
    <w:rsid w:val="00697EA1"/>
    <w:rsid w:val="006A2646"/>
    <w:rsid w:val="006A6530"/>
    <w:rsid w:val="006B1CA2"/>
    <w:rsid w:val="006B435A"/>
    <w:rsid w:val="006B4C64"/>
    <w:rsid w:val="006B6506"/>
    <w:rsid w:val="006C0E25"/>
    <w:rsid w:val="006C7190"/>
    <w:rsid w:val="006D01C2"/>
    <w:rsid w:val="006E481A"/>
    <w:rsid w:val="006E5298"/>
    <w:rsid w:val="006F6156"/>
    <w:rsid w:val="006F734A"/>
    <w:rsid w:val="00700D83"/>
    <w:rsid w:val="00703E25"/>
    <w:rsid w:val="007074E9"/>
    <w:rsid w:val="00713DA4"/>
    <w:rsid w:val="00714BF1"/>
    <w:rsid w:val="00721383"/>
    <w:rsid w:val="007333CC"/>
    <w:rsid w:val="0073399A"/>
    <w:rsid w:val="007603F5"/>
    <w:rsid w:val="00764DB0"/>
    <w:rsid w:val="00766125"/>
    <w:rsid w:val="0076764D"/>
    <w:rsid w:val="007720EF"/>
    <w:rsid w:val="0077498C"/>
    <w:rsid w:val="00781EE9"/>
    <w:rsid w:val="00784128"/>
    <w:rsid w:val="00793173"/>
    <w:rsid w:val="007B70CE"/>
    <w:rsid w:val="007C1459"/>
    <w:rsid w:val="007C1FCC"/>
    <w:rsid w:val="007C6201"/>
    <w:rsid w:val="007D7C92"/>
    <w:rsid w:val="007E1154"/>
    <w:rsid w:val="007F41F8"/>
    <w:rsid w:val="007F4347"/>
    <w:rsid w:val="007F45F1"/>
    <w:rsid w:val="008023CC"/>
    <w:rsid w:val="008031A7"/>
    <w:rsid w:val="0080454E"/>
    <w:rsid w:val="00804C32"/>
    <w:rsid w:val="00806302"/>
    <w:rsid w:val="00807119"/>
    <w:rsid w:val="00807586"/>
    <w:rsid w:val="008126D3"/>
    <w:rsid w:val="0082483F"/>
    <w:rsid w:val="008279C0"/>
    <w:rsid w:val="008327EA"/>
    <w:rsid w:val="00847BD0"/>
    <w:rsid w:val="008600D1"/>
    <w:rsid w:val="00861BC4"/>
    <w:rsid w:val="00867F87"/>
    <w:rsid w:val="008723F3"/>
    <w:rsid w:val="00881DE6"/>
    <w:rsid w:val="008837A6"/>
    <w:rsid w:val="0089145D"/>
    <w:rsid w:val="008A360F"/>
    <w:rsid w:val="008A6CFE"/>
    <w:rsid w:val="008B3BC2"/>
    <w:rsid w:val="008B5333"/>
    <w:rsid w:val="008B6223"/>
    <w:rsid w:val="008C585B"/>
    <w:rsid w:val="008C66E0"/>
    <w:rsid w:val="008D199D"/>
    <w:rsid w:val="008E3339"/>
    <w:rsid w:val="008E6E2F"/>
    <w:rsid w:val="008F1318"/>
    <w:rsid w:val="008F20FC"/>
    <w:rsid w:val="008F5BC3"/>
    <w:rsid w:val="008F6301"/>
    <w:rsid w:val="00905A43"/>
    <w:rsid w:val="00912C79"/>
    <w:rsid w:val="00916D19"/>
    <w:rsid w:val="0092674E"/>
    <w:rsid w:val="009324C4"/>
    <w:rsid w:val="0093514D"/>
    <w:rsid w:val="00942123"/>
    <w:rsid w:val="0095207B"/>
    <w:rsid w:val="0095323E"/>
    <w:rsid w:val="009605C1"/>
    <w:rsid w:val="0096086A"/>
    <w:rsid w:val="0096154C"/>
    <w:rsid w:val="00962045"/>
    <w:rsid w:val="00991428"/>
    <w:rsid w:val="0099210A"/>
    <w:rsid w:val="00992676"/>
    <w:rsid w:val="009A7A5E"/>
    <w:rsid w:val="009B0723"/>
    <w:rsid w:val="009B07AD"/>
    <w:rsid w:val="009B0883"/>
    <w:rsid w:val="009B15E2"/>
    <w:rsid w:val="009B2897"/>
    <w:rsid w:val="009C0B8E"/>
    <w:rsid w:val="009C1BC8"/>
    <w:rsid w:val="009C2442"/>
    <w:rsid w:val="009D0811"/>
    <w:rsid w:val="009D0EE1"/>
    <w:rsid w:val="009E1027"/>
    <w:rsid w:val="009E2AEB"/>
    <w:rsid w:val="009E2E27"/>
    <w:rsid w:val="009E4DE3"/>
    <w:rsid w:val="00A005FC"/>
    <w:rsid w:val="00A047EE"/>
    <w:rsid w:val="00A07ACD"/>
    <w:rsid w:val="00A13860"/>
    <w:rsid w:val="00A2274A"/>
    <w:rsid w:val="00A235B7"/>
    <w:rsid w:val="00A37CDE"/>
    <w:rsid w:val="00A407EF"/>
    <w:rsid w:val="00A42A3C"/>
    <w:rsid w:val="00A458BE"/>
    <w:rsid w:val="00A46B4C"/>
    <w:rsid w:val="00A5001C"/>
    <w:rsid w:val="00A5117B"/>
    <w:rsid w:val="00A54909"/>
    <w:rsid w:val="00A5712D"/>
    <w:rsid w:val="00A60074"/>
    <w:rsid w:val="00A6627C"/>
    <w:rsid w:val="00A71019"/>
    <w:rsid w:val="00A81029"/>
    <w:rsid w:val="00A83A2F"/>
    <w:rsid w:val="00A94688"/>
    <w:rsid w:val="00A962C1"/>
    <w:rsid w:val="00A96489"/>
    <w:rsid w:val="00A97725"/>
    <w:rsid w:val="00AB685C"/>
    <w:rsid w:val="00AB6C2D"/>
    <w:rsid w:val="00AC2230"/>
    <w:rsid w:val="00AC3839"/>
    <w:rsid w:val="00AC7082"/>
    <w:rsid w:val="00AD293E"/>
    <w:rsid w:val="00AD6A7D"/>
    <w:rsid w:val="00AF228E"/>
    <w:rsid w:val="00B01F87"/>
    <w:rsid w:val="00B14819"/>
    <w:rsid w:val="00B17AA9"/>
    <w:rsid w:val="00B33B5A"/>
    <w:rsid w:val="00B476B2"/>
    <w:rsid w:val="00B72AE1"/>
    <w:rsid w:val="00B736DF"/>
    <w:rsid w:val="00B74FBD"/>
    <w:rsid w:val="00B80891"/>
    <w:rsid w:val="00B8122D"/>
    <w:rsid w:val="00B82586"/>
    <w:rsid w:val="00B86DB1"/>
    <w:rsid w:val="00B87869"/>
    <w:rsid w:val="00B909E6"/>
    <w:rsid w:val="00BB0F2B"/>
    <w:rsid w:val="00BC668F"/>
    <w:rsid w:val="00BF1C6F"/>
    <w:rsid w:val="00BF50F7"/>
    <w:rsid w:val="00C02F29"/>
    <w:rsid w:val="00C053F7"/>
    <w:rsid w:val="00C132E5"/>
    <w:rsid w:val="00C22A25"/>
    <w:rsid w:val="00C33C6C"/>
    <w:rsid w:val="00C35671"/>
    <w:rsid w:val="00C35B77"/>
    <w:rsid w:val="00C376EB"/>
    <w:rsid w:val="00C4422D"/>
    <w:rsid w:val="00C44E3B"/>
    <w:rsid w:val="00C46EC1"/>
    <w:rsid w:val="00C53E2C"/>
    <w:rsid w:val="00C550C8"/>
    <w:rsid w:val="00C606C3"/>
    <w:rsid w:val="00C62E39"/>
    <w:rsid w:val="00C67C65"/>
    <w:rsid w:val="00C72848"/>
    <w:rsid w:val="00C769EE"/>
    <w:rsid w:val="00C7736C"/>
    <w:rsid w:val="00C82D87"/>
    <w:rsid w:val="00C8712A"/>
    <w:rsid w:val="00C963D3"/>
    <w:rsid w:val="00CB2CBB"/>
    <w:rsid w:val="00CB3E1F"/>
    <w:rsid w:val="00CB7CAC"/>
    <w:rsid w:val="00CC34BD"/>
    <w:rsid w:val="00CC5335"/>
    <w:rsid w:val="00CC5BA4"/>
    <w:rsid w:val="00CD4998"/>
    <w:rsid w:val="00CE1035"/>
    <w:rsid w:val="00CF2819"/>
    <w:rsid w:val="00CF4F9D"/>
    <w:rsid w:val="00CF70DC"/>
    <w:rsid w:val="00D026D5"/>
    <w:rsid w:val="00D104E4"/>
    <w:rsid w:val="00D148DC"/>
    <w:rsid w:val="00D17FDC"/>
    <w:rsid w:val="00D21B65"/>
    <w:rsid w:val="00D232F5"/>
    <w:rsid w:val="00D324B8"/>
    <w:rsid w:val="00D351E0"/>
    <w:rsid w:val="00D45ABD"/>
    <w:rsid w:val="00D63EFD"/>
    <w:rsid w:val="00D84752"/>
    <w:rsid w:val="00D86852"/>
    <w:rsid w:val="00D86B3B"/>
    <w:rsid w:val="00D8748A"/>
    <w:rsid w:val="00D93196"/>
    <w:rsid w:val="00DB243C"/>
    <w:rsid w:val="00DB482A"/>
    <w:rsid w:val="00DB56F2"/>
    <w:rsid w:val="00DB6EF5"/>
    <w:rsid w:val="00DC0391"/>
    <w:rsid w:val="00DC06A4"/>
    <w:rsid w:val="00DC2D1E"/>
    <w:rsid w:val="00DC3089"/>
    <w:rsid w:val="00DC4420"/>
    <w:rsid w:val="00DD0802"/>
    <w:rsid w:val="00DD12D6"/>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3134"/>
    <w:rsid w:val="00E6452F"/>
    <w:rsid w:val="00E64F45"/>
    <w:rsid w:val="00E6742D"/>
    <w:rsid w:val="00E71CB0"/>
    <w:rsid w:val="00E750CD"/>
    <w:rsid w:val="00E772D5"/>
    <w:rsid w:val="00E77C3D"/>
    <w:rsid w:val="00E864C5"/>
    <w:rsid w:val="00E909F0"/>
    <w:rsid w:val="00E93993"/>
    <w:rsid w:val="00E94435"/>
    <w:rsid w:val="00EA0913"/>
    <w:rsid w:val="00EB45AC"/>
    <w:rsid w:val="00ED0BC4"/>
    <w:rsid w:val="00EE4971"/>
    <w:rsid w:val="00EE744D"/>
    <w:rsid w:val="00EF090E"/>
    <w:rsid w:val="00F033DA"/>
    <w:rsid w:val="00F129AC"/>
    <w:rsid w:val="00F2178B"/>
    <w:rsid w:val="00F26E15"/>
    <w:rsid w:val="00F27CD8"/>
    <w:rsid w:val="00F30351"/>
    <w:rsid w:val="00F3323E"/>
    <w:rsid w:val="00F341F4"/>
    <w:rsid w:val="00F35CCE"/>
    <w:rsid w:val="00F42BA8"/>
    <w:rsid w:val="00F44220"/>
    <w:rsid w:val="00F5524B"/>
    <w:rsid w:val="00F61DD2"/>
    <w:rsid w:val="00F66AFF"/>
    <w:rsid w:val="00F71433"/>
    <w:rsid w:val="00F855F7"/>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8D19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51E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C44E3B"/>
    <w:rPr>
      <w:color w:val="605E5C"/>
      <w:shd w:val="clear" w:color="auto" w:fill="E1DFDD"/>
    </w:rPr>
  </w:style>
  <w:style w:type="character" w:customStyle="1" w:styleId="Heading1Char">
    <w:name w:val="Heading 1 Char"/>
    <w:basedOn w:val="DefaultParagraphFont"/>
    <w:link w:val="Heading1"/>
    <w:uiPriority w:val="9"/>
    <w:rsid w:val="008D19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51E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3859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36612848">
      <w:bodyDiv w:val="1"/>
      <w:marLeft w:val="0"/>
      <w:marRight w:val="0"/>
      <w:marTop w:val="0"/>
      <w:marBottom w:val="0"/>
      <w:divBdr>
        <w:top w:val="none" w:sz="0" w:space="0" w:color="auto"/>
        <w:left w:val="none" w:sz="0" w:space="0" w:color="auto"/>
        <w:bottom w:val="none" w:sz="0" w:space="0" w:color="auto"/>
        <w:right w:val="none" w:sz="0" w:space="0" w:color="auto"/>
      </w:divBdr>
    </w:div>
    <w:div w:id="1587959920">
      <w:bodyDiv w:val="1"/>
      <w:marLeft w:val="0"/>
      <w:marRight w:val="0"/>
      <w:marTop w:val="0"/>
      <w:marBottom w:val="0"/>
      <w:divBdr>
        <w:top w:val="none" w:sz="0" w:space="0" w:color="auto"/>
        <w:left w:val="none" w:sz="0" w:space="0" w:color="auto"/>
        <w:bottom w:val="none" w:sz="0" w:space="0" w:color="auto"/>
        <w:right w:val="none" w:sz="0" w:space="0" w:color="auto"/>
      </w:divBdr>
    </w:div>
    <w:div w:id="177794660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xology.com/library/detail.aspx?g=e582c45e-80d0-44f7-b6a2-d18b0a33d358" TargetMode="External"/><Relationship Id="rId2" Type="http://schemas.openxmlformats.org/officeDocument/2006/relationships/hyperlink" Target="https://www.mondaq.com/insolvencybankruptcy/179356/shifting-sands-insolvency-and-restructuring-law-reform-in-the-middle-east.%20Accessed%204th%20October%202021" TargetMode="External"/><Relationship Id="rId1" Type="http://schemas.openxmlformats.org/officeDocument/2006/relationships/hyperlink" Target="https://www.jstor.org/stable/41682781" TargetMode="External"/><Relationship Id="rId4" Type="http://schemas.openxmlformats.org/officeDocument/2006/relationships/hyperlink" Target="http://scholarworks.law.ubalt.edu/ublr/vol26/iss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15</Pages>
  <Words>4910</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Chetna Singh</cp:lastModifiedBy>
  <cp:revision>96</cp:revision>
  <cp:lastPrinted>2019-09-04T15:45:00Z</cp:lastPrinted>
  <dcterms:created xsi:type="dcterms:W3CDTF">2021-09-01T13:27:00Z</dcterms:created>
  <dcterms:modified xsi:type="dcterms:W3CDTF">2021-10-15T20:27:00Z</dcterms:modified>
</cp:coreProperties>
</file>