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r w:rsidRPr="00925270">
        <w:rPr>
          <w:rFonts w:ascii="Arial" w:hAnsi="Arial" w:cs="Arial"/>
          <w:sz w:val="22"/>
          <w:szCs w:val="22"/>
          <w:lang w:val="en-GB"/>
        </w:rPr>
        <w:t>More often than not, one fact / statement will earn one mark</w:t>
      </w:r>
      <w:r w:rsidRPr="00BF1C6F">
        <w:rPr>
          <w:rFonts w:ascii="Arial" w:hAnsi="Arial" w:cs="Arial"/>
          <w:sz w:val="22"/>
          <w:szCs w:val="22"/>
          <w:lang w:val="en-GB"/>
        </w:rPr>
        <w:t xml:space="preserve">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2C1671">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D2789E">
        <w:rPr>
          <w:rFonts w:ascii="Arial" w:hAnsi="Arial" w:cs="Arial"/>
          <w:sz w:val="22"/>
          <w:szCs w:val="22"/>
          <w:highlight w:val="yellow"/>
          <w:lang w:val="en-GB"/>
        </w:rPr>
        <w:t>This statement is untrue since there are huge differences in both the approach and insolvency legislation of various jurisdictions</w:t>
      </w:r>
      <w:r w:rsidRPr="00BF1C6F">
        <w:rPr>
          <w:rFonts w:ascii="Arial" w:hAnsi="Arial" w:cs="Arial"/>
          <w:sz w:val="22"/>
          <w:szCs w:val="22"/>
          <w:lang w:val="en-GB"/>
        </w:rPr>
        <w:t>.</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D2789E">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33515FB9" w:rsidR="009E2E27" w:rsidRPr="00BF1C6F" w:rsidRDefault="009E2E27" w:rsidP="008031A7">
      <w:pPr>
        <w:pStyle w:val="ListParagraph"/>
        <w:numPr>
          <w:ilvl w:val="0"/>
          <w:numId w:val="14"/>
        </w:numPr>
        <w:ind w:left="426"/>
        <w:jc w:val="both"/>
        <w:rPr>
          <w:rFonts w:ascii="Arial" w:hAnsi="Arial" w:cs="Arial"/>
          <w:sz w:val="22"/>
          <w:szCs w:val="22"/>
          <w:lang w:val="en-GB"/>
        </w:rPr>
      </w:pPr>
      <w:r w:rsidRPr="00D2789E">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r w:rsidRPr="00BF1C6F">
        <w:rPr>
          <w:rFonts w:ascii="Arial" w:hAnsi="Arial" w:cs="Arial"/>
          <w:sz w:val="22"/>
          <w:szCs w:val="22"/>
          <w:lang w:val="en-GB"/>
        </w:rPr>
        <w:t>.</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D2789E">
        <w:rPr>
          <w:rFonts w:ascii="Arial" w:hAnsi="Arial" w:cs="Arial"/>
          <w:sz w:val="22"/>
          <w:szCs w:val="22"/>
          <w:highlight w:val="yellow"/>
          <w:lang w:val="en-GB"/>
        </w:rPr>
        <w:t>This statement is untrue since there is still a need for both liquidation and rescue procedures in insolvency systems</w:t>
      </w:r>
      <w:r w:rsidRPr="00BF1C6F">
        <w:rPr>
          <w:rFonts w:ascii="Arial" w:hAnsi="Arial" w:cs="Arial"/>
          <w:sz w:val="22"/>
          <w:szCs w:val="22"/>
          <w:lang w:val="en-GB"/>
        </w:rPr>
        <w:t>.</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D2789E">
        <w:rPr>
          <w:rFonts w:ascii="Arial" w:hAnsi="Arial" w:cs="Arial"/>
          <w:sz w:val="22"/>
          <w:szCs w:val="22"/>
          <w:highlight w:val="yellow"/>
          <w:lang w:val="en-GB"/>
        </w:rPr>
        <w:t>The statement</w:t>
      </w:r>
      <w:r w:rsidR="0037465A" w:rsidRPr="00D2789E">
        <w:rPr>
          <w:rFonts w:ascii="Arial" w:hAnsi="Arial" w:cs="Arial"/>
          <w:sz w:val="22"/>
          <w:szCs w:val="22"/>
          <w:highlight w:val="yellow"/>
          <w:lang w:val="en-GB"/>
        </w:rPr>
        <w:t xml:space="preserve"> is untrue, the requirements and principles do differ and pose problems in a cross-border case</w:t>
      </w:r>
      <w:r w:rsidR="0037465A" w:rsidRPr="00BF1C6F">
        <w:rPr>
          <w:rFonts w:ascii="Arial" w:hAnsi="Arial" w:cs="Arial"/>
          <w:sz w:val="22"/>
          <w:szCs w:val="22"/>
          <w:lang w:val="en-GB"/>
        </w:rPr>
        <w:t>.</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C8703D">
        <w:rPr>
          <w:rFonts w:ascii="Arial" w:eastAsiaTheme="minorHAnsi" w:hAnsi="Arial" w:cs="Arial"/>
          <w:sz w:val="22"/>
          <w:szCs w:val="22"/>
          <w:highlight w:val="yellow"/>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C8703D">
        <w:rPr>
          <w:rFonts w:ascii="Arial" w:hAnsi="Arial" w:cs="Arial"/>
          <w:sz w:val="22"/>
          <w:szCs w:val="22"/>
          <w:highlight w:val="yellow"/>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C8703D">
        <w:rPr>
          <w:rFonts w:ascii="Arial" w:hAnsi="Arial" w:cs="Arial"/>
          <w:sz w:val="22"/>
          <w:szCs w:val="22"/>
          <w:highlight w:val="yellow"/>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9E23B6">
        <w:rPr>
          <w:rFonts w:ascii="Arial" w:hAnsi="Arial" w:cs="Arial"/>
          <w:sz w:val="22"/>
          <w:szCs w:val="22"/>
          <w:highlight w:val="yellow"/>
          <w:lang w:val="en-GB"/>
        </w:rPr>
        <w:t xml:space="preserve">Definition of </w:t>
      </w:r>
      <w:r w:rsidR="006D01C2" w:rsidRPr="009E23B6">
        <w:rPr>
          <w:rFonts w:ascii="Arial" w:hAnsi="Arial" w:cs="Arial"/>
          <w:sz w:val="22"/>
          <w:szCs w:val="22"/>
          <w:highlight w:val="yellow"/>
          <w:lang w:val="en-GB"/>
        </w:rPr>
        <w:t>“</w:t>
      </w:r>
      <w:r w:rsidRPr="009E23B6">
        <w:rPr>
          <w:rFonts w:ascii="Arial" w:hAnsi="Arial" w:cs="Arial"/>
          <w:sz w:val="22"/>
          <w:szCs w:val="22"/>
          <w:highlight w:val="yellow"/>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9E23B6">
        <w:rPr>
          <w:rFonts w:ascii="Arial" w:eastAsiaTheme="minorHAnsi" w:hAnsi="Arial" w:cs="Arial"/>
          <w:sz w:val="22"/>
          <w:szCs w:val="22"/>
          <w:highlight w:val="yellow"/>
          <w:lang w:val="en-GB"/>
        </w:rPr>
        <w:t>The foreign liquidator’s standing to request a stay of the local proceedings</w:t>
      </w:r>
      <w:r w:rsidRPr="00BF1C6F">
        <w:rPr>
          <w:rFonts w:ascii="Arial" w:eastAsiaTheme="minorHAnsi" w:hAnsi="Arial" w:cs="Arial"/>
          <w:sz w:val="22"/>
          <w:szCs w:val="22"/>
          <w:lang w:val="en-GB"/>
        </w:rPr>
        <w:t>.</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22C610C9" w14:textId="195234AF" w:rsidR="00DE03AF" w:rsidRPr="00BF1C6F" w:rsidRDefault="00625126" w:rsidP="00C053F7">
      <w:pPr>
        <w:jc w:val="both"/>
        <w:rPr>
          <w:rFonts w:ascii="Arial" w:hAnsi="Arial" w:cs="Arial"/>
          <w:sz w:val="22"/>
          <w:szCs w:val="22"/>
          <w:lang w:val="en-GB"/>
        </w:rPr>
      </w:pPr>
      <w:r>
        <w:rPr>
          <w:rFonts w:ascii="Arial" w:hAnsi="Arial" w:cs="Arial"/>
          <w:sz w:val="22"/>
          <w:szCs w:val="22"/>
          <w:lang w:val="en-GB"/>
        </w:rPr>
        <w:t xml:space="preserve">There is no internationally recognised </w:t>
      </w:r>
      <w:r w:rsidR="00D615CA">
        <w:rPr>
          <w:rFonts w:ascii="Arial" w:hAnsi="Arial" w:cs="Arial"/>
          <w:sz w:val="22"/>
          <w:szCs w:val="22"/>
          <w:lang w:val="en-GB"/>
        </w:rPr>
        <w:t xml:space="preserve">formal </w:t>
      </w:r>
      <w:r>
        <w:rPr>
          <w:rFonts w:ascii="Arial" w:hAnsi="Arial" w:cs="Arial"/>
          <w:sz w:val="22"/>
          <w:szCs w:val="22"/>
          <w:lang w:val="en-GB"/>
        </w:rPr>
        <w:t xml:space="preserve">definition of "international insolvency law". However, </w:t>
      </w:r>
      <w:proofErr w:type="spellStart"/>
      <w:r w:rsidR="00B76EB9">
        <w:rPr>
          <w:rFonts w:ascii="Arial" w:hAnsi="Arial" w:cs="Arial"/>
          <w:sz w:val="22"/>
          <w:szCs w:val="22"/>
          <w:lang w:val="en-GB"/>
        </w:rPr>
        <w:t>Wessels</w:t>
      </w:r>
      <w:proofErr w:type="spellEnd"/>
      <w:r w:rsidR="00B76EB9">
        <w:rPr>
          <w:rStyle w:val="FootnoteReference"/>
          <w:rFonts w:ascii="Arial" w:hAnsi="Arial" w:cs="Arial"/>
          <w:sz w:val="22"/>
          <w:szCs w:val="22"/>
          <w:lang w:val="en-GB"/>
        </w:rPr>
        <w:footnoteReference w:id="1"/>
      </w:r>
      <w:r w:rsidR="00B76EB9">
        <w:rPr>
          <w:rFonts w:ascii="Arial" w:hAnsi="Arial" w:cs="Arial"/>
          <w:sz w:val="22"/>
          <w:szCs w:val="22"/>
          <w:lang w:val="en-GB"/>
        </w:rPr>
        <w:t xml:space="preserve"> defines international insolvency law as that part of the law that "</w:t>
      </w:r>
      <w:r w:rsidR="00B76EB9" w:rsidRPr="00B76EB9">
        <w:rPr>
          <w:rFonts w:ascii="Arial" w:hAnsi="Arial" w:cs="Arial"/>
          <w:i/>
          <w:sz w:val="22"/>
          <w:szCs w:val="22"/>
          <w:lang w:val="en-GB"/>
        </w:rPr>
        <w:t>is commonly described in international literature as a body of rules concerning insolvency proceedings or measures, which cannot be fully enforced, because the applicable law cannot be executed immediately and exclusively without consideration being given to the international aspect of a given case</w:t>
      </w:r>
      <w:r w:rsidR="00B76EB9">
        <w:rPr>
          <w:rFonts w:ascii="Arial" w:hAnsi="Arial" w:cs="Arial"/>
          <w:sz w:val="22"/>
          <w:szCs w:val="22"/>
          <w:lang w:val="en-GB"/>
        </w:rPr>
        <w:t xml:space="preserve">". </w:t>
      </w:r>
      <w:proofErr w:type="spellStart"/>
      <w:r>
        <w:rPr>
          <w:rFonts w:ascii="Arial" w:hAnsi="Arial" w:cs="Arial"/>
          <w:sz w:val="22"/>
          <w:szCs w:val="22"/>
          <w:lang w:val="en-GB"/>
        </w:rPr>
        <w:t>Wessels</w:t>
      </w:r>
      <w:proofErr w:type="spellEnd"/>
      <w:r>
        <w:rPr>
          <w:rFonts w:ascii="Arial" w:hAnsi="Arial" w:cs="Arial"/>
          <w:sz w:val="22"/>
          <w:szCs w:val="22"/>
          <w:lang w:val="en-GB"/>
        </w:rPr>
        <w:t xml:space="preserve"> concedes that d</w:t>
      </w:r>
      <w:r w:rsidR="00B76EB9">
        <w:rPr>
          <w:rFonts w:ascii="Arial" w:hAnsi="Arial" w:cs="Arial"/>
          <w:sz w:val="22"/>
          <w:szCs w:val="22"/>
          <w:lang w:val="en-GB"/>
        </w:rPr>
        <w:t>ue to its connection to the existence of a national legal framework</w:t>
      </w:r>
      <w:r w:rsidR="00FC7DA5">
        <w:rPr>
          <w:rFonts w:ascii="Arial" w:hAnsi="Arial" w:cs="Arial"/>
          <w:sz w:val="22"/>
          <w:szCs w:val="22"/>
          <w:lang w:val="en-GB"/>
        </w:rPr>
        <w:t xml:space="preserve">, </w:t>
      </w:r>
      <w:r w:rsidR="00B76EB9">
        <w:rPr>
          <w:rFonts w:ascii="Arial" w:hAnsi="Arial" w:cs="Arial"/>
          <w:sz w:val="22"/>
          <w:szCs w:val="22"/>
          <w:lang w:val="en-GB"/>
        </w:rPr>
        <w:t>this definition is limited</w:t>
      </w:r>
      <w:r w:rsidR="00FC7DA5">
        <w:rPr>
          <w:rFonts w:ascii="Arial" w:hAnsi="Arial" w:cs="Arial"/>
          <w:sz w:val="22"/>
          <w:szCs w:val="22"/>
          <w:lang w:val="en-GB"/>
        </w:rPr>
        <w:t xml:space="preserve"> and makes reference to definitions provided by other commentators including Fletcher</w:t>
      </w:r>
      <w:r>
        <w:rPr>
          <w:rFonts w:ascii="Arial" w:hAnsi="Arial" w:cs="Arial"/>
          <w:sz w:val="22"/>
          <w:szCs w:val="22"/>
          <w:lang w:val="en-GB"/>
        </w:rPr>
        <w:t xml:space="preserve">, who posits </w:t>
      </w:r>
      <w:r w:rsidR="00FC7DA5">
        <w:rPr>
          <w:rFonts w:ascii="Arial" w:hAnsi="Arial" w:cs="Arial"/>
          <w:sz w:val="22"/>
          <w:szCs w:val="22"/>
          <w:lang w:val="en-GB"/>
        </w:rPr>
        <w:t xml:space="preserve">that </w:t>
      </w:r>
      <w:r w:rsidR="00FC7DA5" w:rsidRPr="00FC7DA5">
        <w:rPr>
          <w:rFonts w:ascii="Arial" w:hAnsi="Arial" w:cs="Arial"/>
          <w:sz w:val="22"/>
          <w:szCs w:val="22"/>
          <w:lang w:val="en-GB"/>
        </w:rPr>
        <w:t>"</w:t>
      </w:r>
      <w:r w:rsidR="00FC7DA5" w:rsidRPr="00FC7DA5">
        <w:rPr>
          <w:rFonts w:ascii="Arial" w:hAnsi="Arial" w:cs="Arial"/>
          <w:i/>
          <w:sz w:val="22"/>
          <w:szCs w:val="22"/>
          <w:lang w:val="en-GB"/>
        </w:rPr>
        <w:t xml:space="preserve">"international insolvency" or "cross border insolvency" should be considered as a situation…. in which an insolvency occurs in circumstances which in some way transcend the confines of a single legal system, so that the </w:t>
      </w:r>
      <w:r w:rsidR="00FC7DA5" w:rsidRPr="00FC7DA5">
        <w:rPr>
          <w:rFonts w:ascii="Arial" w:hAnsi="Arial" w:cs="Arial"/>
          <w:sz w:val="22"/>
          <w:szCs w:val="22"/>
          <w:lang w:val="en-GB"/>
        </w:rPr>
        <w:t>[sic]</w:t>
      </w:r>
      <w:r w:rsidR="00FC7DA5" w:rsidRPr="00FC7DA5">
        <w:rPr>
          <w:rFonts w:ascii="Arial" w:hAnsi="Arial" w:cs="Arial"/>
          <w:i/>
          <w:sz w:val="22"/>
          <w:szCs w:val="22"/>
          <w:lang w:val="en-GB"/>
        </w:rPr>
        <w:t xml:space="preserve"> a single set of domestic insolvency law provisions cannot be immediately and exclusively applied without regard to the issues raised by the foreign elements of the case</w:t>
      </w:r>
      <w:r w:rsidR="00FC7DA5">
        <w:rPr>
          <w:rFonts w:ascii="Arial" w:hAnsi="Arial" w:cs="Arial"/>
          <w:sz w:val="22"/>
          <w:szCs w:val="22"/>
          <w:lang w:val="en-GB"/>
        </w:rPr>
        <w:t>"</w:t>
      </w:r>
      <w:r>
        <w:rPr>
          <w:rStyle w:val="FootnoteReference"/>
          <w:rFonts w:ascii="Arial" w:hAnsi="Arial" w:cs="Arial"/>
          <w:sz w:val="22"/>
          <w:szCs w:val="22"/>
          <w:lang w:val="en-GB"/>
        </w:rPr>
        <w:footnoteReference w:id="2"/>
      </w:r>
      <w:r w:rsidR="00FC7DA5">
        <w:rPr>
          <w:rFonts w:ascii="Arial" w:hAnsi="Arial" w:cs="Arial"/>
          <w:sz w:val="22"/>
          <w:szCs w:val="22"/>
          <w:lang w:val="en-GB"/>
        </w:rPr>
        <w:t xml:space="preserve">. </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87A7241" w14:textId="12327842" w:rsidR="00E55097" w:rsidRDefault="00E55097" w:rsidP="00E55097">
      <w:pPr>
        <w:ind w:hanging="11"/>
        <w:jc w:val="both"/>
        <w:rPr>
          <w:rFonts w:ascii="Arial" w:hAnsi="Arial" w:cs="Arial"/>
          <w:sz w:val="22"/>
          <w:szCs w:val="22"/>
          <w:lang w:val="en-GB"/>
        </w:rPr>
      </w:pPr>
      <w:r>
        <w:rPr>
          <w:rFonts w:ascii="Arial" w:hAnsi="Arial" w:cs="Arial"/>
          <w:sz w:val="22"/>
          <w:szCs w:val="22"/>
          <w:lang w:val="en-GB"/>
        </w:rPr>
        <w:t xml:space="preserve">The </w:t>
      </w:r>
      <w:r w:rsidR="00721427">
        <w:rPr>
          <w:rFonts w:ascii="Arial" w:hAnsi="Arial" w:cs="Arial"/>
          <w:sz w:val="22"/>
          <w:szCs w:val="22"/>
          <w:lang w:val="en-GB"/>
        </w:rPr>
        <w:t>simplified concept</w:t>
      </w:r>
      <w:r w:rsidR="008D33FF">
        <w:rPr>
          <w:rFonts w:ascii="Arial" w:hAnsi="Arial" w:cs="Arial"/>
          <w:sz w:val="22"/>
          <w:szCs w:val="22"/>
          <w:lang w:val="en-GB"/>
        </w:rPr>
        <w:t xml:space="preserve"> of </w:t>
      </w:r>
      <w:r w:rsidR="00FC7DA5">
        <w:rPr>
          <w:rFonts w:ascii="Arial" w:hAnsi="Arial" w:cs="Arial"/>
          <w:sz w:val="22"/>
          <w:szCs w:val="22"/>
          <w:lang w:val="en-GB"/>
        </w:rPr>
        <w:t xml:space="preserve">universality </w:t>
      </w:r>
      <w:r w:rsidR="0081343C">
        <w:rPr>
          <w:rFonts w:ascii="Arial" w:hAnsi="Arial" w:cs="Arial"/>
          <w:sz w:val="22"/>
          <w:szCs w:val="22"/>
          <w:lang w:val="en-GB"/>
        </w:rPr>
        <w:t>provides for only one insolvency proceeding which covers all of the debt</w:t>
      </w:r>
      <w:r>
        <w:rPr>
          <w:rFonts w:ascii="Arial" w:hAnsi="Arial" w:cs="Arial"/>
          <w:sz w:val="22"/>
          <w:szCs w:val="22"/>
          <w:lang w:val="en-GB"/>
        </w:rPr>
        <w:t xml:space="preserve">or's assets and debts worldwide. </w:t>
      </w:r>
      <w:r w:rsidR="003F3E70">
        <w:rPr>
          <w:rFonts w:ascii="Arial" w:hAnsi="Arial" w:cs="Arial"/>
          <w:sz w:val="22"/>
          <w:szCs w:val="22"/>
          <w:lang w:val="en-GB"/>
        </w:rPr>
        <w:t xml:space="preserve">It is often said that </w:t>
      </w:r>
      <w:r>
        <w:rPr>
          <w:rFonts w:ascii="Arial" w:hAnsi="Arial" w:cs="Arial"/>
          <w:sz w:val="22"/>
          <w:szCs w:val="22"/>
          <w:lang w:val="en-GB"/>
        </w:rPr>
        <w:t xml:space="preserve">common law </w:t>
      </w:r>
      <w:r>
        <w:rPr>
          <w:rFonts w:ascii="Arial" w:hAnsi="Arial" w:cs="Arial"/>
          <w:sz w:val="22"/>
          <w:szCs w:val="22"/>
          <w:lang w:val="en-GB"/>
        </w:rPr>
        <w:lastRenderedPageBreak/>
        <w:t>countries align</w:t>
      </w:r>
      <w:r w:rsidR="003F3E70">
        <w:rPr>
          <w:rFonts w:ascii="Arial" w:hAnsi="Arial" w:cs="Arial"/>
          <w:sz w:val="22"/>
          <w:szCs w:val="22"/>
          <w:lang w:val="en-GB"/>
        </w:rPr>
        <w:t xml:space="preserve"> with this approach</w:t>
      </w:r>
      <w:r w:rsidR="00BE518F">
        <w:rPr>
          <w:rStyle w:val="FootnoteReference"/>
          <w:rFonts w:ascii="Arial" w:hAnsi="Arial" w:cs="Arial"/>
          <w:sz w:val="22"/>
          <w:szCs w:val="22"/>
          <w:lang w:val="en-GB"/>
        </w:rPr>
        <w:footnoteReference w:id="3"/>
      </w:r>
      <w:r w:rsidR="003F3E70">
        <w:rPr>
          <w:rFonts w:ascii="Arial" w:hAnsi="Arial" w:cs="Arial"/>
          <w:sz w:val="22"/>
          <w:szCs w:val="22"/>
          <w:lang w:val="en-GB"/>
        </w:rPr>
        <w:t xml:space="preserve"> which</w:t>
      </w:r>
      <w:r>
        <w:rPr>
          <w:rFonts w:ascii="Arial" w:hAnsi="Arial" w:cs="Arial"/>
          <w:sz w:val="22"/>
          <w:szCs w:val="22"/>
          <w:lang w:val="en-GB"/>
        </w:rPr>
        <w:t xml:space="preserve"> envisages </w:t>
      </w:r>
      <w:r w:rsidR="00BE518F">
        <w:rPr>
          <w:rFonts w:ascii="Arial" w:hAnsi="Arial" w:cs="Arial"/>
          <w:sz w:val="22"/>
          <w:szCs w:val="22"/>
          <w:lang w:val="en-GB"/>
        </w:rPr>
        <w:t xml:space="preserve">one forum having jurisdiction and an officeholder appointed in  that </w:t>
      </w:r>
      <w:r w:rsidR="003F3E70">
        <w:rPr>
          <w:rFonts w:ascii="Arial" w:hAnsi="Arial" w:cs="Arial"/>
          <w:sz w:val="22"/>
          <w:szCs w:val="22"/>
          <w:lang w:val="en-GB"/>
        </w:rPr>
        <w:t xml:space="preserve">single set of proceedings, </w:t>
      </w:r>
      <w:r>
        <w:rPr>
          <w:rFonts w:ascii="Arial" w:hAnsi="Arial" w:cs="Arial"/>
          <w:sz w:val="22"/>
          <w:szCs w:val="22"/>
          <w:lang w:val="en-GB"/>
        </w:rPr>
        <w:t>furnished with tools to control and obtain all assets (irrespective of where they are located) and give</w:t>
      </w:r>
      <w:r w:rsidR="003F3E70">
        <w:rPr>
          <w:rFonts w:ascii="Arial" w:hAnsi="Arial" w:cs="Arial"/>
          <w:sz w:val="22"/>
          <w:szCs w:val="22"/>
          <w:lang w:val="en-GB"/>
        </w:rPr>
        <w:t>s</w:t>
      </w:r>
      <w:r>
        <w:rPr>
          <w:rFonts w:ascii="Arial" w:hAnsi="Arial" w:cs="Arial"/>
          <w:sz w:val="22"/>
          <w:szCs w:val="22"/>
          <w:lang w:val="en-GB"/>
        </w:rPr>
        <w:t xml:space="preserve"> creditors worldwide the opportunity to participate in the proceedings with all claims being treated equally</w:t>
      </w:r>
      <w:r w:rsidR="00625126">
        <w:rPr>
          <w:rStyle w:val="FootnoteReference"/>
          <w:rFonts w:ascii="Arial" w:hAnsi="Arial" w:cs="Arial"/>
          <w:sz w:val="22"/>
          <w:szCs w:val="22"/>
          <w:lang w:val="en-GB"/>
        </w:rPr>
        <w:footnoteReference w:id="4"/>
      </w:r>
      <w:r>
        <w:rPr>
          <w:rFonts w:ascii="Arial" w:hAnsi="Arial" w:cs="Arial"/>
          <w:sz w:val="22"/>
          <w:szCs w:val="22"/>
          <w:lang w:val="en-GB"/>
        </w:rPr>
        <w:t xml:space="preserve">. However, difficulties can arise in establishing a single State in which insolvency proceedings will exclusively proceed because </w:t>
      </w:r>
      <w:r w:rsidR="003F3E70">
        <w:rPr>
          <w:rFonts w:ascii="Arial" w:hAnsi="Arial" w:cs="Arial"/>
          <w:sz w:val="22"/>
          <w:szCs w:val="22"/>
          <w:lang w:val="en-GB"/>
        </w:rPr>
        <w:t>the jurisdiction of such</w:t>
      </w:r>
      <w:r>
        <w:rPr>
          <w:rFonts w:ascii="Arial" w:hAnsi="Arial" w:cs="Arial"/>
          <w:sz w:val="22"/>
          <w:szCs w:val="22"/>
          <w:lang w:val="en-GB"/>
        </w:rPr>
        <w:t xml:space="preserve"> proceedings </w:t>
      </w:r>
      <w:r w:rsidR="003F3E70">
        <w:rPr>
          <w:rFonts w:ascii="Arial" w:hAnsi="Arial" w:cs="Arial"/>
          <w:sz w:val="22"/>
          <w:szCs w:val="22"/>
          <w:lang w:val="en-GB"/>
        </w:rPr>
        <w:t>would</w:t>
      </w:r>
      <w:r>
        <w:rPr>
          <w:rFonts w:ascii="Arial" w:hAnsi="Arial" w:cs="Arial"/>
          <w:sz w:val="22"/>
          <w:szCs w:val="22"/>
          <w:lang w:val="en-GB"/>
        </w:rPr>
        <w:t xml:space="preserve"> will need to have extraterritorial effect in order to be effective, and address difficult legal issues such as choice-of-law and priority rules. This</w:t>
      </w:r>
      <w:r w:rsidR="003F3E70">
        <w:rPr>
          <w:rFonts w:ascii="Arial" w:hAnsi="Arial" w:cs="Arial"/>
          <w:sz w:val="22"/>
          <w:szCs w:val="22"/>
          <w:lang w:val="en-GB"/>
        </w:rPr>
        <w:t>,</w:t>
      </w:r>
      <w:r>
        <w:rPr>
          <w:rFonts w:ascii="Arial" w:hAnsi="Arial" w:cs="Arial"/>
          <w:sz w:val="22"/>
          <w:szCs w:val="22"/>
          <w:lang w:val="en-GB"/>
        </w:rPr>
        <w:t xml:space="preserve"> in turn</w:t>
      </w:r>
      <w:r w:rsidR="003F3E70">
        <w:rPr>
          <w:rFonts w:ascii="Arial" w:hAnsi="Arial" w:cs="Arial"/>
          <w:sz w:val="22"/>
          <w:szCs w:val="22"/>
          <w:lang w:val="en-GB"/>
        </w:rPr>
        <w:t>,</w:t>
      </w:r>
      <w:r>
        <w:rPr>
          <w:rFonts w:ascii="Arial" w:hAnsi="Arial" w:cs="Arial"/>
          <w:sz w:val="22"/>
          <w:szCs w:val="22"/>
          <w:lang w:val="en-GB"/>
        </w:rPr>
        <w:t xml:space="preserve"> may create uncertainty in domestic markets because the single or "home" State may have standards which are indeterminate (especially when the debtor is a corporate group) and be vulne</w:t>
      </w:r>
      <w:r w:rsidR="00E610D9">
        <w:rPr>
          <w:rFonts w:ascii="Arial" w:hAnsi="Arial" w:cs="Arial"/>
          <w:sz w:val="22"/>
          <w:szCs w:val="22"/>
          <w:lang w:val="en-GB"/>
        </w:rPr>
        <w:t>rable to strategic manipulatio</w:t>
      </w:r>
      <w:r w:rsidR="004F0D2F">
        <w:rPr>
          <w:rFonts w:ascii="Arial" w:hAnsi="Arial" w:cs="Arial"/>
          <w:sz w:val="22"/>
          <w:szCs w:val="22"/>
          <w:lang w:val="en-GB"/>
        </w:rPr>
        <w:t>n</w:t>
      </w:r>
      <w:r>
        <w:rPr>
          <w:rStyle w:val="FootnoteReference"/>
          <w:rFonts w:ascii="Arial" w:hAnsi="Arial" w:cs="Arial"/>
          <w:sz w:val="22"/>
          <w:szCs w:val="22"/>
          <w:lang w:val="en-GB"/>
        </w:rPr>
        <w:footnoteReference w:id="5"/>
      </w:r>
      <w:r w:rsidR="00E610D9">
        <w:rPr>
          <w:rFonts w:ascii="Arial" w:hAnsi="Arial" w:cs="Arial"/>
          <w:sz w:val="22"/>
          <w:szCs w:val="22"/>
          <w:lang w:val="en-GB"/>
        </w:rPr>
        <w:t>.</w:t>
      </w:r>
      <w:r>
        <w:rPr>
          <w:rFonts w:ascii="Arial" w:hAnsi="Arial" w:cs="Arial"/>
          <w:sz w:val="22"/>
          <w:szCs w:val="22"/>
          <w:lang w:val="en-GB"/>
        </w:rPr>
        <w:t xml:space="preserve"> However, proponents contend that it provides a more streamlined and cost-effective way of dealing with a debtor's assets and liabilities, than the alternative approach of territoriality</w:t>
      </w:r>
      <w:r w:rsidR="00625126">
        <w:rPr>
          <w:rStyle w:val="FootnoteReference"/>
          <w:rFonts w:ascii="Arial" w:hAnsi="Arial" w:cs="Arial"/>
          <w:sz w:val="22"/>
          <w:szCs w:val="22"/>
          <w:lang w:val="en-GB"/>
        </w:rPr>
        <w:footnoteReference w:id="6"/>
      </w:r>
      <w:r>
        <w:rPr>
          <w:rFonts w:ascii="Arial" w:hAnsi="Arial" w:cs="Arial"/>
          <w:sz w:val="22"/>
          <w:szCs w:val="22"/>
          <w:lang w:val="en-GB"/>
        </w:rPr>
        <w:t>.</w:t>
      </w:r>
    </w:p>
    <w:p w14:paraId="4227A88F" w14:textId="1DBD4333" w:rsidR="00E55097" w:rsidRDefault="00E55097" w:rsidP="00E55097">
      <w:pPr>
        <w:ind w:hanging="11"/>
        <w:jc w:val="both"/>
        <w:rPr>
          <w:rFonts w:ascii="Arial" w:hAnsi="Arial" w:cs="Arial"/>
          <w:sz w:val="22"/>
          <w:szCs w:val="22"/>
          <w:lang w:val="en-GB"/>
        </w:rPr>
      </w:pPr>
    </w:p>
    <w:p w14:paraId="3929190C" w14:textId="323D84B6" w:rsidR="0062122A" w:rsidRDefault="003F3E70" w:rsidP="0080044C">
      <w:pPr>
        <w:ind w:hanging="11"/>
        <w:jc w:val="both"/>
        <w:rPr>
          <w:rFonts w:ascii="Arial" w:hAnsi="Arial" w:cs="Arial"/>
          <w:sz w:val="22"/>
          <w:szCs w:val="22"/>
          <w:lang w:val="en-GB"/>
        </w:rPr>
      </w:pPr>
      <w:r>
        <w:rPr>
          <w:rFonts w:ascii="Arial" w:hAnsi="Arial" w:cs="Arial"/>
          <w:sz w:val="22"/>
          <w:szCs w:val="22"/>
          <w:lang w:val="en-GB"/>
        </w:rPr>
        <w:t xml:space="preserve">Finding its genesis in universality or universalism is </w:t>
      </w:r>
      <w:r w:rsidR="00E55097">
        <w:rPr>
          <w:rFonts w:ascii="Arial" w:hAnsi="Arial" w:cs="Arial"/>
          <w:sz w:val="22"/>
          <w:szCs w:val="22"/>
          <w:lang w:val="en-GB"/>
        </w:rPr>
        <w:t>"</w:t>
      </w:r>
      <w:r>
        <w:rPr>
          <w:rFonts w:ascii="Arial" w:hAnsi="Arial" w:cs="Arial"/>
          <w:sz w:val="22"/>
          <w:szCs w:val="22"/>
          <w:lang w:val="en-GB"/>
        </w:rPr>
        <w:t>m</w:t>
      </w:r>
      <w:r w:rsidR="00E55097">
        <w:rPr>
          <w:rFonts w:ascii="Arial" w:hAnsi="Arial" w:cs="Arial"/>
          <w:sz w:val="22"/>
          <w:szCs w:val="22"/>
          <w:lang w:val="en-GB"/>
        </w:rPr>
        <w:t xml:space="preserve">odified </w:t>
      </w:r>
      <w:r w:rsidR="008D33FF">
        <w:rPr>
          <w:rFonts w:ascii="Arial" w:hAnsi="Arial" w:cs="Arial"/>
          <w:sz w:val="22"/>
          <w:szCs w:val="22"/>
          <w:lang w:val="en-GB"/>
        </w:rPr>
        <w:t>universalism</w:t>
      </w:r>
      <w:r w:rsidR="00E55097">
        <w:rPr>
          <w:rFonts w:ascii="Arial" w:hAnsi="Arial" w:cs="Arial"/>
          <w:sz w:val="22"/>
          <w:szCs w:val="22"/>
          <w:lang w:val="en-GB"/>
        </w:rPr>
        <w:t>"</w:t>
      </w:r>
      <w:r w:rsidR="008D33FF">
        <w:rPr>
          <w:rFonts w:ascii="Arial" w:hAnsi="Arial" w:cs="Arial"/>
          <w:sz w:val="22"/>
          <w:szCs w:val="22"/>
          <w:lang w:val="en-GB"/>
        </w:rPr>
        <w:t xml:space="preserve"> </w:t>
      </w:r>
      <w:r>
        <w:rPr>
          <w:rFonts w:ascii="Arial" w:hAnsi="Arial" w:cs="Arial"/>
          <w:sz w:val="22"/>
          <w:szCs w:val="22"/>
          <w:lang w:val="en-GB"/>
        </w:rPr>
        <w:t xml:space="preserve">which </w:t>
      </w:r>
      <w:r w:rsidR="008D33FF">
        <w:rPr>
          <w:rFonts w:ascii="Arial" w:hAnsi="Arial" w:cs="Arial"/>
          <w:sz w:val="22"/>
          <w:szCs w:val="22"/>
          <w:lang w:val="en-GB"/>
        </w:rPr>
        <w:t xml:space="preserve">allows for more than one insolvency proceeding </w:t>
      </w:r>
      <w:r w:rsidR="0062122A">
        <w:rPr>
          <w:rFonts w:ascii="Arial" w:hAnsi="Arial" w:cs="Arial"/>
          <w:sz w:val="22"/>
          <w:szCs w:val="22"/>
          <w:lang w:val="en-GB"/>
        </w:rPr>
        <w:t xml:space="preserve">starting </w:t>
      </w:r>
      <w:r w:rsidR="008D33FF">
        <w:rPr>
          <w:rFonts w:ascii="Arial" w:hAnsi="Arial" w:cs="Arial"/>
          <w:sz w:val="22"/>
          <w:szCs w:val="22"/>
          <w:lang w:val="en-GB"/>
        </w:rPr>
        <w:t>or originating in different states to be dealt with under the p</w:t>
      </w:r>
      <w:r w:rsidR="0062122A">
        <w:rPr>
          <w:rFonts w:ascii="Arial" w:hAnsi="Arial" w:cs="Arial"/>
          <w:sz w:val="22"/>
          <w:szCs w:val="22"/>
          <w:lang w:val="en-GB"/>
        </w:rPr>
        <w:t xml:space="preserve">rovisions of one insolvency law, which is </w:t>
      </w:r>
      <w:r>
        <w:rPr>
          <w:rFonts w:ascii="Arial" w:hAnsi="Arial" w:cs="Arial"/>
          <w:sz w:val="22"/>
          <w:szCs w:val="22"/>
          <w:lang w:val="en-GB"/>
        </w:rPr>
        <w:t xml:space="preserve">often </w:t>
      </w:r>
      <w:r w:rsidR="0062122A">
        <w:rPr>
          <w:rFonts w:ascii="Arial" w:hAnsi="Arial" w:cs="Arial"/>
          <w:sz w:val="22"/>
          <w:szCs w:val="22"/>
          <w:lang w:val="en-GB"/>
        </w:rPr>
        <w:t>the law of the State in which the debtor has its centre of main interests (</w:t>
      </w:r>
      <w:r>
        <w:rPr>
          <w:rFonts w:ascii="Arial" w:hAnsi="Arial" w:cs="Arial"/>
          <w:sz w:val="22"/>
          <w:szCs w:val="22"/>
          <w:lang w:val="en-GB"/>
        </w:rPr>
        <w:t>"</w:t>
      </w:r>
      <w:r w:rsidR="0062122A" w:rsidRPr="003F3E70">
        <w:rPr>
          <w:rFonts w:ascii="Arial" w:hAnsi="Arial" w:cs="Arial"/>
          <w:b/>
          <w:sz w:val="22"/>
          <w:szCs w:val="22"/>
          <w:lang w:val="en-GB"/>
        </w:rPr>
        <w:t>COMI</w:t>
      </w:r>
      <w:r>
        <w:rPr>
          <w:rFonts w:ascii="Arial" w:hAnsi="Arial" w:cs="Arial"/>
          <w:sz w:val="22"/>
          <w:szCs w:val="22"/>
          <w:lang w:val="en-GB"/>
        </w:rPr>
        <w:t>"</w:t>
      </w:r>
      <w:r w:rsidR="0062122A">
        <w:rPr>
          <w:rFonts w:ascii="Arial" w:hAnsi="Arial" w:cs="Arial"/>
          <w:sz w:val="22"/>
          <w:szCs w:val="22"/>
          <w:lang w:val="en-GB"/>
        </w:rPr>
        <w:t>). This means that the law of the "main proceeding" will have worldwide effect, even outside the territorial jurisdiction of the State where the so-called main proceedings have commenced</w:t>
      </w:r>
      <w:r>
        <w:rPr>
          <w:rFonts w:ascii="Arial" w:hAnsi="Arial" w:cs="Arial"/>
          <w:sz w:val="22"/>
          <w:szCs w:val="22"/>
          <w:lang w:val="en-GB"/>
        </w:rPr>
        <w:t xml:space="preserve">. </w:t>
      </w:r>
    </w:p>
    <w:p w14:paraId="0B29A430" w14:textId="77777777" w:rsidR="0062122A" w:rsidRDefault="0062122A" w:rsidP="0080044C">
      <w:pPr>
        <w:ind w:hanging="11"/>
        <w:jc w:val="both"/>
        <w:rPr>
          <w:rFonts w:ascii="Arial" w:hAnsi="Arial" w:cs="Arial"/>
          <w:sz w:val="22"/>
          <w:szCs w:val="22"/>
          <w:lang w:val="en-GB"/>
        </w:rPr>
      </w:pPr>
    </w:p>
    <w:p w14:paraId="0AE560CC" w14:textId="164B7145" w:rsidR="00C024E0" w:rsidRDefault="003F3E70" w:rsidP="0080044C">
      <w:pPr>
        <w:ind w:hanging="11"/>
        <w:jc w:val="both"/>
        <w:rPr>
          <w:rFonts w:ascii="Arial" w:hAnsi="Arial" w:cs="Arial"/>
          <w:sz w:val="22"/>
          <w:szCs w:val="22"/>
          <w:lang w:val="en-GB"/>
        </w:rPr>
      </w:pPr>
      <w:r>
        <w:rPr>
          <w:rFonts w:ascii="Arial" w:hAnsi="Arial" w:cs="Arial"/>
          <w:sz w:val="22"/>
          <w:szCs w:val="22"/>
          <w:lang w:val="en-GB"/>
        </w:rPr>
        <w:t xml:space="preserve">Diametrically opposed to the concept of universality is territoriality, which </w:t>
      </w:r>
      <w:r w:rsidR="0062122A">
        <w:rPr>
          <w:rFonts w:ascii="Arial" w:hAnsi="Arial" w:cs="Arial"/>
          <w:sz w:val="22"/>
          <w:szCs w:val="22"/>
          <w:lang w:val="en-GB"/>
        </w:rPr>
        <w:t>provides for multiple insolvency proceedings in every State where the debtor holds assets</w:t>
      </w:r>
      <w:r>
        <w:rPr>
          <w:rFonts w:ascii="Arial" w:hAnsi="Arial" w:cs="Arial"/>
          <w:sz w:val="22"/>
          <w:szCs w:val="22"/>
          <w:lang w:val="en-GB"/>
        </w:rPr>
        <w:t>. A</w:t>
      </w:r>
      <w:r w:rsidR="0062122A">
        <w:rPr>
          <w:rFonts w:ascii="Arial" w:hAnsi="Arial" w:cs="Arial"/>
          <w:sz w:val="22"/>
          <w:szCs w:val="22"/>
          <w:lang w:val="en-GB"/>
        </w:rPr>
        <w:t xml:space="preserve">lthough </w:t>
      </w:r>
      <w:r>
        <w:rPr>
          <w:rFonts w:ascii="Arial" w:hAnsi="Arial" w:cs="Arial"/>
          <w:sz w:val="22"/>
          <w:szCs w:val="22"/>
          <w:lang w:val="en-GB"/>
        </w:rPr>
        <w:t>this accepts the co</w:t>
      </w:r>
      <w:r w:rsidR="0081343C">
        <w:rPr>
          <w:rFonts w:ascii="Arial" w:hAnsi="Arial" w:cs="Arial"/>
          <w:sz w:val="22"/>
          <w:szCs w:val="22"/>
          <w:lang w:val="en-GB"/>
        </w:rPr>
        <w:t>nc</w:t>
      </w:r>
      <w:r w:rsidR="0062122A">
        <w:rPr>
          <w:rFonts w:ascii="Arial" w:hAnsi="Arial" w:cs="Arial"/>
          <w:sz w:val="22"/>
          <w:szCs w:val="22"/>
          <w:lang w:val="en-GB"/>
        </w:rPr>
        <w:t xml:space="preserve">urrency of multiple proceedings, </w:t>
      </w:r>
      <w:r>
        <w:rPr>
          <w:rFonts w:ascii="Arial" w:hAnsi="Arial" w:cs="Arial"/>
          <w:sz w:val="22"/>
          <w:szCs w:val="22"/>
          <w:lang w:val="en-GB"/>
        </w:rPr>
        <w:t xml:space="preserve">this concept acknowledges that </w:t>
      </w:r>
      <w:r w:rsidR="0080044C">
        <w:rPr>
          <w:rFonts w:ascii="Arial" w:hAnsi="Arial" w:cs="Arial"/>
          <w:sz w:val="22"/>
          <w:szCs w:val="22"/>
          <w:lang w:val="en-GB"/>
        </w:rPr>
        <w:t xml:space="preserve">the </w:t>
      </w:r>
      <w:r w:rsidR="0081343C">
        <w:rPr>
          <w:rFonts w:ascii="Arial" w:hAnsi="Arial" w:cs="Arial"/>
          <w:sz w:val="22"/>
          <w:szCs w:val="22"/>
          <w:lang w:val="en-GB"/>
        </w:rPr>
        <w:t>jurisdiction of each State in which there are proceedings</w:t>
      </w:r>
      <w:r>
        <w:rPr>
          <w:rFonts w:ascii="Arial" w:hAnsi="Arial" w:cs="Arial"/>
          <w:sz w:val="22"/>
          <w:szCs w:val="22"/>
          <w:lang w:val="en-GB"/>
        </w:rPr>
        <w:t xml:space="preserve"> are commenced is confined</w:t>
      </w:r>
      <w:r w:rsidR="0081343C">
        <w:rPr>
          <w:rFonts w:ascii="Arial" w:hAnsi="Arial" w:cs="Arial"/>
          <w:sz w:val="22"/>
          <w:szCs w:val="22"/>
          <w:lang w:val="en-GB"/>
        </w:rPr>
        <w:t xml:space="preserve"> to the property within </w:t>
      </w:r>
      <w:r>
        <w:rPr>
          <w:rFonts w:ascii="Arial" w:hAnsi="Arial" w:cs="Arial"/>
          <w:sz w:val="22"/>
          <w:szCs w:val="22"/>
          <w:lang w:val="en-GB"/>
        </w:rPr>
        <w:t xml:space="preserve">that </w:t>
      </w:r>
      <w:r w:rsidR="0081343C">
        <w:rPr>
          <w:rFonts w:ascii="Arial" w:hAnsi="Arial" w:cs="Arial"/>
          <w:sz w:val="22"/>
          <w:szCs w:val="22"/>
          <w:lang w:val="en-GB"/>
        </w:rPr>
        <w:t xml:space="preserve">State. </w:t>
      </w:r>
      <w:r w:rsidR="0062122A">
        <w:rPr>
          <w:rFonts w:ascii="Arial" w:hAnsi="Arial" w:cs="Arial"/>
          <w:sz w:val="22"/>
          <w:szCs w:val="22"/>
          <w:lang w:val="en-GB"/>
        </w:rPr>
        <w:t xml:space="preserve">This approach </w:t>
      </w:r>
      <w:r>
        <w:rPr>
          <w:rFonts w:ascii="Arial" w:hAnsi="Arial" w:cs="Arial"/>
          <w:sz w:val="22"/>
          <w:szCs w:val="22"/>
          <w:lang w:val="en-GB"/>
        </w:rPr>
        <w:t xml:space="preserve">gives preference to a State's </w:t>
      </w:r>
      <w:r w:rsidR="00C024E0">
        <w:rPr>
          <w:rFonts w:ascii="Arial" w:hAnsi="Arial" w:cs="Arial"/>
          <w:sz w:val="22"/>
          <w:szCs w:val="22"/>
          <w:lang w:val="en-GB"/>
        </w:rPr>
        <w:t xml:space="preserve">national interest thereby giving preference to local creditors who act within the domestic market. Local officeholders </w:t>
      </w:r>
      <w:r w:rsidR="009E272C">
        <w:rPr>
          <w:rFonts w:ascii="Arial" w:hAnsi="Arial" w:cs="Arial"/>
          <w:sz w:val="22"/>
          <w:szCs w:val="22"/>
          <w:lang w:val="en-GB"/>
        </w:rPr>
        <w:t xml:space="preserve">will often evaluate local assets only before giving credit. </w:t>
      </w:r>
      <w:r w:rsidR="0062122A">
        <w:rPr>
          <w:rFonts w:ascii="Arial" w:hAnsi="Arial" w:cs="Arial"/>
          <w:sz w:val="22"/>
          <w:szCs w:val="22"/>
          <w:lang w:val="en-GB"/>
        </w:rPr>
        <w:t>However, t</w:t>
      </w:r>
      <w:r w:rsidR="00C024E0">
        <w:rPr>
          <w:rFonts w:ascii="Arial" w:hAnsi="Arial" w:cs="Arial"/>
          <w:sz w:val="22"/>
          <w:szCs w:val="22"/>
          <w:lang w:val="en-GB"/>
        </w:rPr>
        <w:t xml:space="preserve">his means that </w:t>
      </w:r>
      <w:r>
        <w:rPr>
          <w:rFonts w:ascii="Arial" w:hAnsi="Arial" w:cs="Arial"/>
          <w:sz w:val="22"/>
          <w:szCs w:val="22"/>
          <w:lang w:val="en-GB"/>
        </w:rPr>
        <w:t xml:space="preserve">without the benefit of a local proceeding, </w:t>
      </w:r>
      <w:r w:rsidR="00C024E0">
        <w:rPr>
          <w:rFonts w:ascii="Arial" w:hAnsi="Arial" w:cs="Arial"/>
          <w:sz w:val="22"/>
          <w:szCs w:val="22"/>
          <w:lang w:val="en-GB"/>
        </w:rPr>
        <w:t xml:space="preserve">creditors outside of the State </w:t>
      </w:r>
      <w:r>
        <w:rPr>
          <w:rFonts w:ascii="Arial" w:hAnsi="Arial" w:cs="Arial"/>
          <w:sz w:val="22"/>
          <w:szCs w:val="22"/>
          <w:lang w:val="en-GB"/>
        </w:rPr>
        <w:t xml:space="preserve">which favours a territorial approach </w:t>
      </w:r>
      <w:r w:rsidR="00C024E0">
        <w:rPr>
          <w:rFonts w:ascii="Arial" w:hAnsi="Arial" w:cs="Arial"/>
          <w:sz w:val="22"/>
          <w:szCs w:val="22"/>
          <w:lang w:val="en-GB"/>
        </w:rPr>
        <w:t>may face practical and economic challenges to participating in</w:t>
      </w:r>
      <w:r>
        <w:rPr>
          <w:rFonts w:ascii="Arial" w:hAnsi="Arial" w:cs="Arial"/>
          <w:sz w:val="22"/>
          <w:szCs w:val="22"/>
          <w:lang w:val="en-GB"/>
        </w:rPr>
        <w:t>,</w:t>
      </w:r>
      <w:r w:rsidR="00C024E0">
        <w:rPr>
          <w:rFonts w:ascii="Arial" w:hAnsi="Arial" w:cs="Arial"/>
          <w:sz w:val="22"/>
          <w:szCs w:val="22"/>
          <w:lang w:val="en-GB"/>
        </w:rPr>
        <w:t xml:space="preserve"> what is for their purposes, a foreign insolvency proceeding</w:t>
      </w:r>
      <w:r w:rsidR="009E272C">
        <w:rPr>
          <w:rFonts w:ascii="Arial" w:hAnsi="Arial" w:cs="Arial"/>
          <w:sz w:val="22"/>
          <w:szCs w:val="22"/>
          <w:lang w:val="en-GB"/>
        </w:rPr>
        <w:t xml:space="preserve">. </w:t>
      </w:r>
      <w:r w:rsidR="00E55097">
        <w:rPr>
          <w:rFonts w:ascii="Arial" w:hAnsi="Arial" w:cs="Arial"/>
          <w:sz w:val="22"/>
          <w:szCs w:val="22"/>
          <w:lang w:val="en-GB"/>
        </w:rPr>
        <w:t xml:space="preserve">The pleurisy of </w:t>
      </w:r>
      <w:r>
        <w:rPr>
          <w:rFonts w:ascii="Arial" w:hAnsi="Arial" w:cs="Arial"/>
          <w:sz w:val="22"/>
          <w:szCs w:val="22"/>
          <w:lang w:val="en-GB"/>
        </w:rPr>
        <w:t xml:space="preserve">territorial </w:t>
      </w:r>
      <w:r w:rsidR="00E55097">
        <w:rPr>
          <w:rFonts w:ascii="Arial" w:hAnsi="Arial" w:cs="Arial"/>
          <w:sz w:val="22"/>
          <w:szCs w:val="22"/>
          <w:lang w:val="en-GB"/>
        </w:rPr>
        <w:t>proceedings can be costly</w:t>
      </w:r>
      <w:r w:rsidR="00731671">
        <w:rPr>
          <w:rStyle w:val="FootnoteReference"/>
          <w:rFonts w:ascii="Arial" w:hAnsi="Arial" w:cs="Arial"/>
          <w:sz w:val="22"/>
          <w:szCs w:val="22"/>
          <w:lang w:val="en-GB"/>
        </w:rPr>
        <w:footnoteReference w:id="7"/>
      </w:r>
      <w:r w:rsidR="00E55097">
        <w:rPr>
          <w:rFonts w:ascii="Arial" w:hAnsi="Arial" w:cs="Arial"/>
          <w:sz w:val="22"/>
          <w:szCs w:val="22"/>
          <w:lang w:val="en-GB"/>
        </w:rPr>
        <w:t xml:space="preserve">. Moreover, </w:t>
      </w:r>
      <w:r>
        <w:rPr>
          <w:rFonts w:ascii="Arial" w:hAnsi="Arial" w:cs="Arial"/>
          <w:sz w:val="22"/>
          <w:szCs w:val="22"/>
          <w:lang w:val="en-GB"/>
        </w:rPr>
        <w:t xml:space="preserve">when </w:t>
      </w:r>
      <w:r w:rsidR="006065E1">
        <w:rPr>
          <w:rFonts w:ascii="Arial" w:hAnsi="Arial" w:cs="Arial"/>
          <w:sz w:val="22"/>
          <w:szCs w:val="22"/>
          <w:lang w:val="en-GB"/>
        </w:rPr>
        <w:t>a</w:t>
      </w:r>
      <w:r w:rsidR="009E272C">
        <w:rPr>
          <w:rFonts w:ascii="Arial" w:hAnsi="Arial" w:cs="Arial"/>
          <w:sz w:val="22"/>
          <w:szCs w:val="22"/>
          <w:lang w:val="en-GB"/>
        </w:rPr>
        <w:t xml:space="preserve"> debtor </w:t>
      </w:r>
      <w:r>
        <w:rPr>
          <w:rFonts w:ascii="Arial" w:hAnsi="Arial" w:cs="Arial"/>
          <w:sz w:val="22"/>
          <w:szCs w:val="22"/>
          <w:lang w:val="en-GB"/>
        </w:rPr>
        <w:t xml:space="preserve">is </w:t>
      </w:r>
      <w:r w:rsidR="009E272C">
        <w:rPr>
          <w:rFonts w:ascii="Arial" w:hAnsi="Arial" w:cs="Arial"/>
          <w:sz w:val="22"/>
          <w:szCs w:val="22"/>
          <w:lang w:val="en-GB"/>
        </w:rPr>
        <w:t xml:space="preserve">declared solvent in one State </w:t>
      </w:r>
      <w:r w:rsidR="006065E1">
        <w:rPr>
          <w:rFonts w:ascii="Arial" w:hAnsi="Arial" w:cs="Arial"/>
          <w:sz w:val="22"/>
          <w:szCs w:val="22"/>
          <w:lang w:val="en-GB"/>
        </w:rPr>
        <w:t xml:space="preserve">(where the assets are) </w:t>
      </w:r>
      <w:r w:rsidR="009E272C">
        <w:rPr>
          <w:rFonts w:ascii="Arial" w:hAnsi="Arial" w:cs="Arial"/>
          <w:sz w:val="22"/>
          <w:szCs w:val="22"/>
          <w:lang w:val="en-GB"/>
        </w:rPr>
        <w:t>but insolvent in another</w:t>
      </w:r>
      <w:r w:rsidR="006065E1">
        <w:rPr>
          <w:rFonts w:ascii="Arial" w:hAnsi="Arial" w:cs="Arial"/>
          <w:sz w:val="22"/>
          <w:szCs w:val="22"/>
          <w:lang w:val="en-GB"/>
        </w:rPr>
        <w:t xml:space="preserve"> (where the debts are)</w:t>
      </w:r>
      <w:r>
        <w:rPr>
          <w:rFonts w:ascii="Arial" w:hAnsi="Arial" w:cs="Arial"/>
          <w:sz w:val="22"/>
          <w:szCs w:val="22"/>
          <w:lang w:val="en-GB"/>
        </w:rPr>
        <w:t>, this can result in</w:t>
      </w:r>
      <w:r w:rsidR="006065E1">
        <w:rPr>
          <w:rFonts w:ascii="Arial" w:hAnsi="Arial" w:cs="Arial"/>
          <w:sz w:val="22"/>
          <w:szCs w:val="22"/>
          <w:lang w:val="en-GB"/>
        </w:rPr>
        <w:t xml:space="preserve"> the assets </w:t>
      </w:r>
      <w:r>
        <w:rPr>
          <w:rFonts w:ascii="Arial" w:hAnsi="Arial" w:cs="Arial"/>
          <w:sz w:val="22"/>
          <w:szCs w:val="22"/>
          <w:lang w:val="en-GB"/>
        </w:rPr>
        <w:t xml:space="preserve">being </w:t>
      </w:r>
      <w:r w:rsidR="006065E1">
        <w:rPr>
          <w:rFonts w:ascii="Arial" w:hAnsi="Arial" w:cs="Arial"/>
          <w:sz w:val="22"/>
          <w:szCs w:val="22"/>
          <w:lang w:val="en-GB"/>
        </w:rPr>
        <w:t>out of the reach of the officeholder and creditors in</w:t>
      </w:r>
      <w:r>
        <w:rPr>
          <w:rFonts w:ascii="Arial" w:hAnsi="Arial" w:cs="Arial"/>
          <w:sz w:val="22"/>
          <w:szCs w:val="22"/>
          <w:lang w:val="en-GB"/>
        </w:rPr>
        <w:t xml:space="preserve"> the</w:t>
      </w:r>
      <w:r w:rsidR="006065E1">
        <w:rPr>
          <w:rFonts w:ascii="Arial" w:hAnsi="Arial" w:cs="Arial"/>
          <w:sz w:val="22"/>
          <w:szCs w:val="22"/>
          <w:lang w:val="en-GB"/>
        </w:rPr>
        <w:t xml:space="preserve"> State where </w:t>
      </w:r>
      <w:r>
        <w:rPr>
          <w:rFonts w:ascii="Arial" w:hAnsi="Arial" w:cs="Arial"/>
          <w:sz w:val="22"/>
          <w:szCs w:val="22"/>
          <w:lang w:val="en-GB"/>
        </w:rPr>
        <w:t>debts are</w:t>
      </w:r>
      <w:r w:rsidR="006065E1">
        <w:rPr>
          <w:rFonts w:ascii="Arial" w:hAnsi="Arial" w:cs="Arial"/>
          <w:sz w:val="22"/>
          <w:szCs w:val="22"/>
          <w:lang w:val="en-GB"/>
        </w:rPr>
        <w:t xml:space="preserve"> situate. </w:t>
      </w:r>
      <w:r w:rsidR="008A02F8">
        <w:rPr>
          <w:rFonts w:ascii="Arial" w:hAnsi="Arial" w:cs="Arial"/>
          <w:sz w:val="22"/>
          <w:szCs w:val="22"/>
          <w:lang w:val="en-GB"/>
        </w:rPr>
        <w:t xml:space="preserve">To mitigate against this problem where assets are located in more than one State, a </w:t>
      </w:r>
      <w:r w:rsidR="00E55097">
        <w:rPr>
          <w:rFonts w:ascii="Arial" w:hAnsi="Arial" w:cs="Arial"/>
          <w:sz w:val="22"/>
          <w:szCs w:val="22"/>
          <w:lang w:val="en-GB"/>
        </w:rPr>
        <w:t>bala</w:t>
      </w:r>
      <w:r w:rsidR="008A02F8">
        <w:rPr>
          <w:rFonts w:ascii="Arial" w:hAnsi="Arial" w:cs="Arial"/>
          <w:sz w:val="22"/>
          <w:szCs w:val="22"/>
          <w:lang w:val="en-GB"/>
        </w:rPr>
        <w:t>nce has sought to be struck by the development of</w:t>
      </w:r>
      <w:r w:rsidR="00E55097">
        <w:rPr>
          <w:rFonts w:ascii="Arial" w:hAnsi="Arial" w:cs="Arial"/>
          <w:sz w:val="22"/>
          <w:szCs w:val="22"/>
          <w:lang w:val="en-GB"/>
        </w:rPr>
        <w:t xml:space="preserve"> "modified </w:t>
      </w:r>
      <w:r w:rsidR="008A02F8">
        <w:rPr>
          <w:rFonts w:ascii="Arial" w:hAnsi="Arial" w:cs="Arial"/>
          <w:sz w:val="22"/>
          <w:szCs w:val="22"/>
          <w:lang w:val="en-GB"/>
        </w:rPr>
        <w:t xml:space="preserve">territorialism" </w:t>
      </w:r>
      <w:r w:rsidR="00E55097">
        <w:rPr>
          <w:rFonts w:ascii="Arial" w:hAnsi="Arial" w:cs="Arial"/>
          <w:sz w:val="22"/>
          <w:szCs w:val="22"/>
          <w:lang w:val="en-GB"/>
        </w:rPr>
        <w:t xml:space="preserve">or </w:t>
      </w:r>
      <w:r w:rsidR="008A02F8">
        <w:rPr>
          <w:rFonts w:ascii="Arial" w:hAnsi="Arial" w:cs="Arial"/>
          <w:sz w:val="22"/>
          <w:szCs w:val="22"/>
          <w:lang w:val="en-GB"/>
        </w:rPr>
        <w:t>"</w:t>
      </w:r>
      <w:r w:rsidR="00E55097">
        <w:rPr>
          <w:rFonts w:ascii="Arial" w:hAnsi="Arial" w:cs="Arial"/>
          <w:sz w:val="22"/>
          <w:szCs w:val="22"/>
          <w:lang w:val="en-GB"/>
        </w:rPr>
        <w:t>cooperative territoriality", which advocates</w:t>
      </w:r>
      <w:r w:rsidR="008A02F8">
        <w:rPr>
          <w:rFonts w:ascii="Arial" w:hAnsi="Arial" w:cs="Arial"/>
          <w:sz w:val="22"/>
          <w:szCs w:val="22"/>
          <w:lang w:val="en-GB"/>
        </w:rPr>
        <w:t xml:space="preserve"> for</w:t>
      </w:r>
      <w:r w:rsidR="00E55097">
        <w:rPr>
          <w:rFonts w:ascii="Arial" w:hAnsi="Arial" w:cs="Arial"/>
          <w:sz w:val="22"/>
          <w:szCs w:val="22"/>
          <w:lang w:val="en-GB"/>
        </w:rPr>
        <w:t xml:space="preserve"> communication and collaboration </w:t>
      </w:r>
      <w:r w:rsidR="008A02F8">
        <w:rPr>
          <w:rFonts w:ascii="Arial" w:hAnsi="Arial" w:cs="Arial"/>
          <w:sz w:val="22"/>
          <w:szCs w:val="22"/>
          <w:lang w:val="en-GB"/>
        </w:rPr>
        <w:t>between the courts and officeholders of the different States</w:t>
      </w:r>
      <w:r w:rsidR="00E610D9">
        <w:rPr>
          <w:rStyle w:val="FootnoteReference"/>
          <w:rFonts w:ascii="Arial" w:hAnsi="Arial" w:cs="Arial"/>
          <w:sz w:val="22"/>
          <w:szCs w:val="22"/>
          <w:lang w:val="en-GB"/>
        </w:rPr>
        <w:footnoteReference w:id="8"/>
      </w:r>
      <w:r w:rsidR="008A02F8">
        <w:rPr>
          <w:rFonts w:ascii="Arial" w:hAnsi="Arial" w:cs="Arial"/>
          <w:sz w:val="22"/>
          <w:szCs w:val="22"/>
          <w:lang w:val="en-GB"/>
        </w:rPr>
        <w:t xml:space="preserve">. </w:t>
      </w:r>
    </w:p>
    <w:p w14:paraId="2FE6C282" w14:textId="0A403F2C" w:rsidR="00EA562F" w:rsidRDefault="00EA562F" w:rsidP="0080044C">
      <w:pPr>
        <w:ind w:hanging="11"/>
        <w:jc w:val="both"/>
        <w:rPr>
          <w:rFonts w:ascii="Arial" w:hAnsi="Arial" w:cs="Arial"/>
          <w:sz w:val="22"/>
          <w:szCs w:val="22"/>
          <w:lang w:val="en-GB"/>
        </w:rPr>
      </w:pPr>
    </w:p>
    <w:p w14:paraId="79961E83" w14:textId="5C6DCD68" w:rsidR="00D17FDC" w:rsidRDefault="00D17FDC" w:rsidP="00C053F7">
      <w:pPr>
        <w:ind w:left="720" w:hanging="720"/>
        <w:jc w:val="both"/>
        <w:rPr>
          <w:rFonts w:ascii="Arial" w:hAnsi="Arial" w:cs="Arial"/>
          <w:sz w:val="22"/>
          <w:szCs w:val="22"/>
          <w:lang w:val="en-GB"/>
        </w:rPr>
      </w:pPr>
    </w:p>
    <w:p w14:paraId="7B6DECE3" w14:textId="77777777" w:rsidR="00731671" w:rsidRPr="00BF1C6F" w:rsidRDefault="00731671"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lastRenderedPageBreak/>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C86F3CD" w14:textId="020649D8" w:rsidR="001851F9" w:rsidRDefault="00454641" w:rsidP="00C053F7">
      <w:pPr>
        <w:jc w:val="both"/>
        <w:rPr>
          <w:rFonts w:ascii="Arial" w:hAnsi="Arial" w:cs="Arial"/>
          <w:sz w:val="22"/>
          <w:szCs w:val="22"/>
          <w:lang w:val="en-GB"/>
        </w:rPr>
      </w:pPr>
      <w:r>
        <w:rPr>
          <w:rFonts w:ascii="Arial" w:hAnsi="Arial" w:cs="Arial"/>
          <w:sz w:val="22"/>
          <w:szCs w:val="22"/>
          <w:lang w:val="en-GB"/>
        </w:rPr>
        <w:t xml:space="preserve">A number of states have recently reformed their respective domestic insolvency laws. </w:t>
      </w:r>
      <w:r w:rsidR="00AE03E8">
        <w:rPr>
          <w:rFonts w:ascii="Arial" w:hAnsi="Arial" w:cs="Arial"/>
          <w:sz w:val="22"/>
          <w:szCs w:val="22"/>
          <w:lang w:val="en-GB"/>
        </w:rPr>
        <w:t xml:space="preserve">The first example relates to </w:t>
      </w:r>
      <w:r w:rsidR="001851F9">
        <w:rPr>
          <w:rFonts w:ascii="Arial" w:hAnsi="Arial" w:cs="Arial"/>
          <w:sz w:val="22"/>
          <w:szCs w:val="22"/>
          <w:lang w:val="en-GB"/>
        </w:rPr>
        <w:t xml:space="preserve">reforms in </w:t>
      </w:r>
      <w:r w:rsidR="00AE03E8">
        <w:rPr>
          <w:rFonts w:ascii="Arial" w:hAnsi="Arial" w:cs="Arial"/>
          <w:sz w:val="22"/>
          <w:szCs w:val="22"/>
          <w:lang w:val="en-GB"/>
        </w:rPr>
        <w:t>the UAE</w:t>
      </w:r>
      <w:r w:rsidR="001851F9">
        <w:rPr>
          <w:rFonts w:ascii="Arial" w:hAnsi="Arial" w:cs="Arial"/>
          <w:sz w:val="22"/>
          <w:szCs w:val="22"/>
          <w:lang w:val="en-GB"/>
        </w:rPr>
        <w:t xml:space="preserve">. </w:t>
      </w:r>
      <w:r w:rsidR="00562474">
        <w:rPr>
          <w:rFonts w:ascii="Arial" w:hAnsi="Arial" w:cs="Arial"/>
          <w:sz w:val="22"/>
          <w:szCs w:val="22"/>
          <w:lang w:val="en-GB"/>
        </w:rPr>
        <w:t xml:space="preserve">The </w:t>
      </w:r>
      <w:r w:rsidR="00AE03E8">
        <w:rPr>
          <w:rFonts w:ascii="Arial" w:hAnsi="Arial" w:cs="Arial"/>
          <w:sz w:val="22"/>
          <w:szCs w:val="22"/>
          <w:lang w:val="en-GB"/>
        </w:rPr>
        <w:t xml:space="preserve">Federal Law </w:t>
      </w:r>
      <w:r w:rsidR="00562474">
        <w:rPr>
          <w:rFonts w:ascii="Arial" w:hAnsi="Arial" w:cs="Arial"/>
          <w:sz w:val="22"/>
          <w:szCs w:val="22"/>
          <w:lang w:val="en-GB"/>
        </w:rPr>
        <w:t>by D</w:t>
      </w:r>
      <w:r w:rsidR="00AE03E8">
        <w:rPr>
          <w:rFonts w:ascii="Arial" w:hAnsi="Arial" w:cs="Arial"/>
          <w:sz w:val="22"/>
          <w:szCs w:val="22"/>
          <w:lang w:val="en-GB"/>
        </w:rPr>
        <w:t>ecree No. (9) for</w:t>
      </w:r>
      <w:r>
        <w:rPr>
          <w:rFonts w:ascii="Arial" w:hAnsi="Arial" w:cs="Arial"/>
          <w:sz w:val="22"/>
          <w:szCs w:val="22"/>
          <w:lang w:val="en-GB"/>
        </w:rPr>
        <w:t xml:space="preserve"> 2016</w:t>
      </w:r>
      <w:r w:rsidR="00562474">
        <w:rPr>
          <w:rFonts w:ascii="Arial" w:hAnsi="Arial" w:cs="Arial"/>
          <w:sz w:val="22"/>
          <w:szCs w:val="22"/>
          <w:lang w:val="en-GB"/>
        </w:rPr>
        <w:t xml:space="preserve"> on Bankruptcy </w:t>
      </w:r>
      <w:r w:rsidR="00AE03E8">
        <w:rPr>
          <w:rFonts w:ascii="Arial" w:hAnsi="Arial" w:cs="Arial"/>
          <w:sz w:val="22"/>
          <w:szCs w:val="22"/>
          <w:lang w:val="en-GB"/>
        </w:rPr>
        <w:t>identifies different ways to avoid bankruptcy cases and the liquidation of debtor's assets, including consensual out-of-court financial restructuring, composition procedures, financial restructuring and the potential to secure new</w:t>
      </w:r>
      <w:r w:rsidR="00562474">
        <w:rPr>
          <w:rFonts w:ascii="Arial" w:hAnsi="Arial" w:cs="Arial"/>
          <w:sz w:val="22"/>
          <w:szCs w:val="22"/>
          <w:lang w:val="en-GB"/>
        </w:rPr>
        <w:t xml:space="preserve"> loan</w:t>
      </w:r>
      <w:r w:rsidR="00AE03E8">
        <w:rPr>
          <w:rFonts w:ascii="Arial" w:hAnsi="Arial" w:cs="Arial"/>
          <w:sz w:val="22"/>
          <w:szCs w:val="22"/>
          <w:lang w:val="en-GB"/>
        </w:rPr>
        <w:t>s under terms set by the law</w:t>
      </w:r>
      <w:r w:rsidR="00AE03E8">
        <w:rPr>
          <w:rStyle w:val="FootnoteReference"/>
          <w:rFonts w:ascii="Arial" w:hAnsi="Arial" w:cs="Arial"/>
          <w:sz w:val="22"/>
          <w:szCs w:val="22"/>
          <w:lang w:val="en-GB"/>
        </w:rPr>
        <w:footnoteReference w:id="9"/>
      </w:r>
      <w:r w:rsidR="00AE03E8">
        <w:rPr>
          <w:rFonts w:ascii="Arial" w:hAnsi="Arial" w:cs="Arial"/>
          <w:sz w:val="22"/>
          <w:szCs w:val="22"/>
          <w:lang w:val="en-GB"/>
        </w:rPr>
        <w:t>.</w:t>
      </w:r>
      <w:r>
        <w:rPr>
          <w:rFonts w:ascii="Arial" w:hAnsi="Arial" w:cs="Arial"/>
          <w:sz w:val="22"/>
          <w:szCs w:val="22"/>
          <w:lang w:val="en-GB"/>
        </w:rPr>
        <w:t xml:space="preserve"> </w:t>
      </w:r>
      <w:r w:rsidR="00562474">
        <w:rPr>
          <w:rFonts w:ascii="Arial" w:hAnsi="Arial" w:cs="Arial"/>
          <w:sz w:val="22"/>
          <w:szCs w:val="22"/>
          <w:lang w:val="en-GB"/>
        </w:rPr>
        <w:t xml:space="preserve">The Federal Decree Law No. (19) of 2019 on Insolvency applies to debtors who are not subject to Federal Decree-Law No. (9) of 2016. </w:t>
      </w:r>
    </w:p>
    <w:p w14:paraId="464B92C0" w14:textId="12E80766" w:rsidR="00891B4E" w:rsidRDefault="00891B4E" w:rsidP="00C053F7">
      <w:pPr>
        <w:jc w:val="both"/>
        <w:rPr>
          <w:rFonts w:ascii="Arial" w:hAnsi="Arial" w:cs="Arial"/>
          <w:sz w:val="22"/>
          <w:szCs w:val="22"/>
          <w:lang w:val="en-GB"/>
        </w:rPr>
      </w:pPr>
    </w:p>
    <w:p w14:paraId="1F7D3C27" w14:textId="1C0E6179" w:rsidR="00891B4E" w:rsidRDefault="00891B4E" w:rsidP="00891B4E">
      <w:pPr>
        <w:jc w:val="both"/>
        <w:rPr>
          <w:rFonts w:ascii="Arial" w:hAnsi="Arial" w:cs="Arial"/>
          <w:sz w:val="22"/>
          <w:szCs w:val="22"/>
          <w:lang w:val="en-GB"/>
        </w:rPr>
      </w:pPr>
      <w:r>
        <w:rPr>
          <w:rFonts w:ascii="Arial" w:hAnsi="Arial" w:cs="Arial"/>
          <w:sz w:val="22"/>
          <w:szCs w:val="22"/>
          <w:lang w:val="en-GB"/>
        </w:rPr>
        <w:t>In Dubai, Insolvency Law DIFC Law No. 1 of 2019 came into effect on 13 June 2019 which provides for a new debtor in possession bankruptcy regime and a new administration process where there is evidence of mismanagement or conduct. The reforms also enhance the rules governing winding up procedures and incorporates the UNCITRAL Model Law on cross border insolvency proceedings with certain modifications for application in the DIFC.</w:t>
      </w:r>
      <w:r>
        <w:rPr>
          <w:rStyle w:val="FootnoteReference"/>
          <w:rFonts w:ascii="Arial" w:hAnsi="Arial" w:cs="Arial"/>
          <w:sz w:val="22"/>
          <w:szCs w:val="22"/>
          <w:lang w:val="en-GB"/>
        </w:rPr>
        <w:footnoteReference w:id="10"/>
      </w:r>
      <w:r>
        <w:rPr>
          <w:rFonts w:ascii="Arial" w:hAnsi="Arial" w:cs="Arial"/>
          <w:sz w:val="22"/>
          <w:szCs w:val="22"/>
          <w:lang w:val="en-GB"/>
        </w:rPr>
        <w:t xml:space="preserve"> </w:t>
      </w:r>
    </w:p>
    <w:p w14:paraId="6EBE2FA7" w14:textId="6CAED5DC" w:rsidR="00891B4E" w:rsidRDefault="00891B4E" w:rsidP="00891B4E">
      <w:pPr>
        <w:jc w:val="both"/>
        <w:rPr>
          <w:rFonts w:ascii="Arial" w:hAnsi="Arial" w:cs="Arial"/>
          <w:sz w:val="22"/>
          <w:szCs w:val="22"/>
          <w:lang w:val="en-GB"/>
        </w:rPr>
      </w:pPr>
    </w:p>
    <w:p w14:paraId="0A4F3D68" w14:textId="0F68DB97" w:rsidR="00891B4E" w:rsidRDefault="00891B4E" w:rsidP="00891B4E">
      <w:pPr>
        <w:jc w:val="both"/>
        <w:rPr>
          <w:rFonts w:ascii="Arial" w:hAnsi="Arial" w:cs="Arial"/>
          <w:sz w:val="22"/>
          <w:szCs w:val="22"/>
          <w:lang w:val="en-GB"/>
        </w:rPr>
      </w:pPr>
      <w:r>
        <w:rPr>
          <w:rFonts w:ascii="Arial" w:hAnsi="Arial" w:cs="Arial"/>
          <w:sz w:val="22"/>
          <w:szCs w:val="22"/>
          <w:lang w:val="en-GB"/>
        </w:rPr>
        <w:t>In addition to Dubai, Bahrain also adopted the Model Law on Cross-Border Insolvency in 2018</w:t>
      </w:r>
      <w:r w:rsidR="00A245A9">
        <w:rPr>
          <w:rStyle w:val="FootnoteReference"/>
          <w:rFonts w:ascii="Arial" w:hAnsi="Arial" w:cs="Arial"/>
          <w:sz w:val="22"/>
          <w:szCs w:val="22"/>
          <w:lang w:val="en-GB"/>
        </w:rPr>
        <w:footnoteReference w:id="11"/>
      </w:r>
      <w:r>
        <w:rPr>
          <w:rFonts w:ascii="Arial" w:hAnsi="Arial" w:cs="Arial"/>
          <w:sz w:val="22"/>
          <w:szCs w:val="22"/>
          <w:lang w:val="en-GB"/>
        </w:rPr>
        <w:t xml:space="preserve">. </w:t>
      </w:r>
    </w:p>
    <w:p w14:paraId="6A708368" w14:textId="77777777" w:rsidR="00891B4E" w:rsidRDefault="00891B4E" w:rsidP="00C053F7">
      <w:pPr>
        <w:jc w:val="both"/>
        <w:rPr>
          <w:rFonts w:ascii="Arial" w:hAnsi="Arial" w:cs="Arial"/>
          <w:sz w:val="22"/>
          <w:szCs w:val="22"/>
          <w:lang w:val="en-GB"/>
        </w:rPr>
      </w:pPr>
    </w:p>
    <w:p w14:paraId="0CC986EE" w14:textId="7A3DCB29" w:rsidR="00562474" w:rsidRDefault="00562474" w:rsidP="00C053F7">
      <w:pPr>
        <w:jc w:val="both"/>
        <w:rPr>
          <w:rFonts w:ascii="Arial" w:hAnsi="Arial" w:cs="Arial"/>
          <w:sz w:val="22"/>
          <w:szCs w:val="22"/>
          <w:lang w:val="en-GB"/>
        </w:rPr>
      </w:pPr>
      <w:r>
        <w:rPr>
          <w:rFonts w:ascii="Arial" w:hAnsi="Arial" w:cs="Arial"/>
          <w:sz w:val="22"/>
          <w:szCs w:val="22"/>
          <w:lang w:val="en-GB"/>
        </w:rPr>
        <w:t xml:space="preserve">In 2018 </w:t>
      </w:r>
      <w:r w:rsidR="00454641">
        <w:rPr>
          <w:rFonts w:ascii="Arial" w:hAnsi="Arial" w:cs="Arial"/>
          <w:sz w:val="22"/>
          <w:szCs w:val="22"/>
          <w:lang w:val="en-GB"/>
        </w:rPr>
        <w:t xml:space="preserve">Saudi Arabia </w:t>
      </w:r>
      <w:r>
        <w:rPr>
          <w:rFonts w:ascii="Arial" w:hAnsi="Arial" w:cs="Arial"/>
          <w:sz w:val="22"/>
          <w:szCs w:val="22"/>
          <w:lang w:val="en-GB"/>
        </w:rPr>
        <w:t>introduced reform by way of the Bankruptcy Law. This legislation includes general regulations, preventative actions, measures for financial restructuring as well as settlement pro</w:t>
      </w:r>
      <w:r w:rsidR="00A245A9">
        <w:rPr>
          <w:rFonts w:ascii="Arial" w:hAnsi="Arial" w:cs="Arial"/>
          <w:sz w:val="22"/>
          <w:szCs w:val="22"/>
          <w:lang w:val="en-GB"/>
        </w:rPr>
        <w:t>cedures</w:t>
      </w:r>
      <w:r w:rsidR="00002C8A">
        <w:rPr>
          <w:rStyle w:val="FootnoteReference"/>
          <w:rFonts w:ascii="Arial" w:hAnsi="Arial" w:cs="Arial"/>
          <w:sz w:val="22"/>
          <w:szCs w:val="22"/>
          <w:lang w:val="en-GB"/>
        </w:rPr>
        <w:footnoteReference w:id="12"/>
      </w:r>
      <w:r w:rsidR="00A245A9">
        <w:rPr>
          <w:rFonts w:ascii="Arial" w:hAnsi="Arial" w:cs="Arial"/>
          <w:sz w:val="22"/>
          <w:szCs w:val="22"/>
          <w:lang w:val="en-GB"/>
        </w:rPr>
        <w:t xml:space="preserve">. </w:t>
      </w:r>
      <w:r w:rsidR="00002C8A">
        <w:rPr>
          <w:rFonts w:ascii="Arial" w:hAnsi="Arial" w:cs="Arial"/>
          <w:sz w:val="22"/>
          <w:szCs w:val="22"/>
          <w:lang w:val="en-GB"/>
        </w:rPr>
        <w:t xml:space="preserve"> </w:t>
      </w:r>
    </w:p>
    <w:p w14:paraId="0AF6105B" w14:textId="77777777" w:rsidR="004F0D2F" w:rsidRDefault="004F0D2F" w:rsidP="00721427">
      <w:pPr>
        <w:rPr>
          <w:rFonts w:ascii="Arial" w:hAnsi="Arial" w:cs="Arial"/>
          <w:b/>
          <w:sz w:val="22"/>
          <w:szCs w:val="22"/>
          <w:lang w:val="en-GB"/>
        </w:rPr>
      </w:pPr>
    </w:p>
    <w:p w14:paraId="170A9E71" w14:textId="07135023" w:rsidR="00962045" w:rsidRPr="00BF1C6F" w:rsidRDefault="00DF75F8" w:rsidP="00721427">
      <w:pPr>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731671" w:rsidRDefault="00544127" w:rsidP="00C053F7">
      <w:pPr>
        <w:jc w:val="both"/>
        <w:rPr>
          <w:rFonts w:ascii="Arial" w:hAnsi="Arial" w:cs="Arial"/>
          <w:sz w:val="22"/>
          <w:szCs w:val="22"/>
          <w:lang w:val="en-GB"/>
        </w:rPr>
      </w:pPr>
      <w:r w:rsidRPr="00731671">
        <w:rPr>
          <w:rFonts w:ascii="Arial" w:hAnsi="Arial" w:cs="Arial"/>
          <w:sz w:val="22"/>
          <w:szCs w:val="22"/>
          <w:lang w:val="en-GB"/>
        </w:rPr>
        <w:t xml:space="preserve">Write a brief note on the differences regarding the objectives of insolvency for individuals and corporations. </w:t>
      </w:r>
    </w:p>
    <w:p w14:paraId="318A14AF" w14:textId="77777777" w:rsidR="00C550C8" w:rsidRPr="00731671" w:rsidRDefault="00C550C8" w:rsidP="00C053F7">
      <w:pPr>
        <w:jc w:val="both"/>
        <w:rPr>
          <w:rFonts w:ascii="Arial" w:hAnsi="Arial" w:cs="Arial"/>
          <w:sz w:val="22"/>
          <w:szCs w:val="22"/>
          <w:lang w:val="en-GB"/>
        </w:rPr>
      </w:pPr>
    </w:p>
    <w:p w14:paraId="4024A332" w14:textId="42B336D5" w:rsidR="00544127" w:rsidRPr="00731671" w:rsidRDefault="00A245A9" w:rsidP="00C053F7">
      <w:pPr>
        <w:jc w:val="both"/>
        <w:rPr>
          <w:rFonts w:ascii="Arial" w:hAnsi="Arial" w:cs="Arial"/>
          <w:sz w:val="22"/>
          <w:szCs w:val="22"/>
          <w:lang w:val="en-GB"/>
        </w:rPr>
      </w:pPr>
      <w:r w:rsidRPr="00731671">
        <w:rPr>
          <w:rFonts w:ascii="Arial" w:hAnsi="Arial" w:cs="Arial"/>
          <w:sz w:val="22"/>
          <w:szCs w:val="22"/>
          <w:lang w:val="en-GB"/>
        </w:rPr>
        <w:t>The objectives of insolvency for individuals include protection from harassment by creditors, to enable the debtor to make a fresh start – especially in less blameworthy cases (where insolvency has not been brought about by the actions or conduct of the debtor, but by circumstances or external factors which are ou</w:t>
      </w:r>
      <w:r w:rsidR="00C5616E">
        <w:rPr>
          <w:rFonts w:ascii="Arial" w:hAnsi="Arial" w:cs="Arial"/>
          <w:sz w:val="22"/>
          <w:szCs w:val="22"/>
          <w:lang w:val="en-GB"/>
        </w:rPr>
        <w:t xml:space="preserve">tside of his / her control); to </w:t>
      </w:r>
      <w:r w:rsidRPr="00731671">
        <w:rPr>
          <w:rFonts w:ascii="Arial" w:hAnsi="Arial" w:cs="Arial"/>
          <w:sz w:val="22"/>
          <w:szCs w:val="22"/>
          <w:lang w:val="en-GB"/>
        </w:rPr>
        <w:t>reduce indebtedness by making contributions from present and future income to the estate while at the same time taking his personal circu</w:t>
      </w:r>
      <w:r w:rsidR="00782317" w:rsidRPr="00731671">
        <w:rPr>
          <w:rFonts w:ascii="Arial" w:hAnsi="Arial" w:cs="Arial"/>
          <w:sz w:val="22"/>
          <w:szCs w:val="22"/>
          <w:lang w:val="en-GB"/>
        </w:rPr>
        <w:t>mstances into consideration</w:t>
      </w:r>
      <w:r w:rsidR="009058CD">
        <w:rPr>
          <w:rStyle w:val="FootnoteReference"/>
          <w:rFonts w:ascii="Arial" w:hAnsi="Arial" w:cs="Arial"/>
          <w:sz w:val="22"/>
          <w:szCs w:val="22"/>
          <w:lang w:val="en-GB"/>
        </w:rPr>
        <w:footnoteReference w:id="13"/>
      </w:r>
      <w:r w:rsidR="00782317" w:rsidRPr="00731671">
        <w:rPr>
          <w:rFonts w:ascii="Arial" w:hAnsi="Arial" w:cs="Arial"/>
          <w:sz w:val="22"/>
          <w:szCs w:val="22"/>
          <w:lang w:val="en-GB"/>
        </w:rPr>
        <w:t xml:space="preserve">. </w:t>
      </w:r>
      <w:r w:rsidR="005012F3" w:rsidRPr="00731671">
        <w:rPr>
          <w:rFonts w:ascii="Arial" w:hAnsi="Arial" w:cs="Arial"/>
          <w:sz w:val="22"/>
          <w:szCs w:val="22"/>
          <w:lang w:val="en-GB"/>
        </w:rPr>
        <w:t>The differing o</w:t>
      </w:r>
      <w:r w:rsidR="00782317" w:rsidRPr="00731671">
        <w:rPr>
          <w:rFonts w:ascii="Arial" w:hAnsi="Arial" w:cs="Arial"/>
          <w:sz w:val="22"/>
          <w:szCs w:val="22"/>
          <w:lang w:val="en-GB"/>
        </w:rPr>
        <w:t>b</w:t>
      </w:r>
      <w:r w:rsidRPr="00731671">
        <w:rPr>
          <w:rFonts w:ascii="Arial" w:hAnsi="Arial" w:cs="Arial"/>
          <w:sz w:val="22"/>
          <w:szCs w:val="22"/>
          <w:lang w:val="en-GB"/>
        </w:rPr>
        <w:t>jectives of insolvency relating to corporations</w:t>
      </w:r>
      <w:r w:rsidR="00782317" w:rsidRPr="00731671">
        <w:rPr>
          <w:rFonts w:ascii="Arial" w:hAnsi="Arial" w:cs="Arial"/>
          <w:sz w:val="22"/>
          <w:szCs w:val="22"/>
          <w:lang w:val="en-GB"/>
        </w:rPr>
        <w:t xml:space="preserve"> </w:t>
      </w:r>
      <w:r w:rsidRPr="00731671">
        <w:rPr>
          <w:rFonts w:ascii="Arial" w:hAnsi="Arial" w:cs="Arial"/>
          <w:sz w:val="22"/>
          <w:szCs w:val="22"/>
          <w:lang w:val="en-GB"/>
        </w:rPr>
        <w:t xml:space="preserve">include </w:t>
      </w:r>
      <w:r w:rsidR="00782317" w:rsidRPr="00731671">
        <w:rPr>
          <w:rFonts w:ascii="Arial" w:hAnsi="Arial" w:cs="Arial"/>
          <w:sz w:val="22"/>
          <w:szCs w:val="22"/>
          <w:lang w:val="en-GB"/>
        </w:rPr>
        <w:t xml:space="preserve">the preservation of the </w:t>
      </w:r>
      <w:r w:rsidRPr="00731671">
        <w:rPr>
          <w:rFonts w:ascii="Arial" w:hAnsi="Arial" w:cs="Arial"/>
          <w:sz w:val="22"/>
          <w:szCs w:val="22"/>
          <w:lang w:val="en-GB"/>
        </w:rPr>
        <w:t>business or viable parts thereo</w:t>
      </w:r>
      <w:r w:rsidR="005012F3" w:rsidRPr="00731671">
        <w:rPr>
          <w:rFonts w:ascii="Arial" w:hAnsi="Arial" w:cs="Arial"/>
          <w:sz w:val="22"/>
          <w:szCs w:val="22"/>
          <w:lang w:val="en-GB"/>
        </w:rPr>
        <w:t>f (not necessarily the company) where possible,</w:t>
      </w:r>
      <w:r w:rsidRPr="00731671">
        <w:rPr>
          <w:rFonts w:ascii="Arial" w:hAnsi="Arial" w:cs="Arial"/>
          <w:sz w:val="22"/>
          <w:szCs w:val="22"/>
          <w:lang w:val="en-GB"/>
        </w:rPr>
        <w:t xml:space="preserve"> and where personal </w:t>
      </w:r>
      <w:r w:rsidR="005012F3" w:rsidRPr="00731671">
        <w:rPr>
          <w:rFonts w:ascii="Arial" w:hAnsi="Arial" w:cs="Arial"/>
          <w:sz w:val="22"/>
          <w:szCs w:val="22"/>
          <w:lang w:val="en-GB"/>
        </w:rPr>
        <w:t xml:space="preserve">and professional duties (including fiduciary) </w:t>
      </w:r>
      <w:r w:rsidRPr="00731671">
        <w:rPr>
          <w:rFonts w:ascii="Arial" w:hAnsi="Arial" w:cs="Arial"/>
          <w:sz w:val="22"/>
          <w:szCs w:val="22"/>
          <w:lang w:val="en-GB"/>
        </w:rPr>
        <w:t>ha</w:t>
      </w:r>
      <w:r w:rsidR="005012F3" w:rsidRPr="00731671">
        <w:rPr>
          <w:rFonts w:ascii="Arial" w:hAnsi="Arial" w:cs="Arial"/>
          <w:sz w:val="22"/>
          <w:szCs w:val="22"/>
          <w:lang w:val="en-GB"/>
        </w:rPr>
        <w:t>ve</w:t>
      </w:r>
      <w:r w:rsidRPr="00731671">
        <w:rPr>
          <w:rFonts w:ascii="Arial" w:hAnsi="Arial" w:cs="Arial"/>
          <w:sz w:val="22"/>
          <w:szCs w:val="22"/>
          <w:lang w:val="en-GB"/>
        </w:rPr>
        <w:t xml:space="preserve"> been abused (such as by directors and officers of the company), </w:t>
      </w:r>
      <w:r w:rsidR="005012F3" w:rsidRPr="00731671">
        <w:rPr>
          <w:rFonts w:ascii="Arial" w:hAnsi="Arial" w:cs="Arial"/>
          <w:sz w:val="22"/>
          <w:szCs w:val="22"/>
          <w:lang w:val="en-GB"/>
        </w:rPr>
        <w:t xml:space="preserve">the imposition of </w:t>
      </w:r>
      <w:r w:rsidRPr="00731671">
        <w:rPr>
          <w:rFonts w:ascii="Arial" w:hAnsi="Arial" w:cs="Arial"/>
          <w:sz w:val="22"/>
          <w:szCs w:val="22"/>
          <w:lang w:val="en-GB"/>
        </w:rPr>
        <w:t xml:space="preserve">personal </w:t>
      </w:r>
      <w:r w:rsidR="00782317" w:rsidRPr="00731671">
        <w:rPr>
          <w:rFonts w:ascii="Arial" w:hAnsi="Arial" w:cs="Arial"/>
          <w:sz w:val="22"/>
          <w:szCs w:val="22"/>
          <w:lang w:val="en-GB"/>
        </w:rPr>
        <w:t xml:space="preserve">liability on such responsible persons. </w:t>
      </w:r>
    </w:p>
    <w:p w14:paraId="73BFBB53" w14:textId="357299B5" w:rsidR="00782317" w:rsidRPr="00731671" w:rsidRDefault="00782317" w:rsidP="00C053F7">
      <w:pPr>
        <w:jc w:val="both"/>
        <w:rPr>
          <w:rFonts w:ascii="Arial" w:hAnsi="Arial" w:cs="Arial"/>
          <w:sz w:val="22"/>
          <w:szCs w:val="22"/>
          <w:lang w:val="en-GB"/>
        </w:rPr>
      </w:pPr>
    </w:p>
    <w:p w14:paraId="087F9544" w14:textId="08D42634" w:rsidR="00782317" w:rsidRPr="00731671" w:rsidRDefault="00782317" w:rsidP="00C053F7">
      <w:pPr>
        <w:jc w:val="both"/>
        <w:rPr>
          <w:rFonts w:ascii="Arial" w:hAnsi="Arial" w:cs="Arial"/>
          <w:sz w:val="22"/>
          <w:szCs w:val="22"/>
          <w:lang w:val="en-GB"/>
        </w:rPr>
      </w:pPr>
      <w:r w:rsidRPr="00731671">
        <w:rPr>
          <w:rFonts w:ascii="Arial" w:hAnsi="Arial" w:cs="Arial"/>
          <w:sz w:val="22"/>
          <w:szCs w:val="22"/>
          <w:lang w:val="en-GB"/>
        </w:rPr>
        <w:t xml:space="preserve">However, there are principles which apply to insolvency of both individuals and corporations. Namely, the need to ensure </w:t>
      </w:r>
      <w:proofErr w:type="spellStart"/>
      <w:r w:rsidRPr="00731671">
        <w:rPr>
          <w:rFonts w:ascii="Arial" w:hAnsi="Arial" w:cs="Arial"/>
          <w:i/>
          <w:sz w:val="22"/>
          <w:szCs w:val="22"/>
          <w:lang w:val="en-GB"/>
        </w:rPr>
        <w:t>pari</w:t>
      </w:r>
      <w:proofErr w:type="spellEnd"/>
      <w:r w:rsidRPr="00731671">
        <w:rPr>
          <w:rFonts w:ascii="Arial" w:hAnsi="Arial" w:cs="Arial"/>
          <w:i/>
          <w:sz w:val="22"/>
          <w:szCs w:val="22"/>
          <w:lang w:val="en-GB"/>
        </w:rPr>
        <w:t xml:space="preserve"> </w:t>
      </w:r>
      <w:proofErr w:type="spellStart"/>
      <w:r w:rsidRPr="00731671">
        <w:rPr>
          <w:rFonts w:ascii="Arial" w:hAnsi="Arial" w:cs="Arial"/>
          <w:i/>
          <w:sz w:val="22"/>
          <w:szCs w:val="22"/>
          <w:lang w:val="en-GB"/>
        </w:rPr>
        <w:t>passu</w:t>
      </w:r>
      <w:proofErr w:type="spellEnd"/>
      <w:r w:rsidRPr="00731671">
        <w:rPr>
          <w:rFonts w:ascii="Arial" w:hAnsi="Arial" w:cs="Arial"/>
          <w:sz w:val="22"/>
          <w:szCs w:val="22"/>
          <w:lang w:val="en-GB"/>
        </w:rPr>
        <w:t xml:space="preserve"> distribution of the proceeds of asset realisation except in so far as creditors have priority (by way of security or other preferential debt); that secured creditors deal fairly towards the debtor and the other creditors; to investigate reasons for failure; and to reclaim voidable dispositions where the insolvent debtor dealt improperly with assets</w:t>
      </w:r>
      <w:r w:rsidR="00731671">
        <w:rPr>
          <w:rStyle w:val="FootnoteReference"/>
          <w:rFonts w:ascii="Arial" w:hAnsi="Arial" w:cs="Arial"/>
          <w:sz w:val="22"/>
          <w:szCs w:val="22"/>
          <w:lang w:val="en-GB"/>
        </w:rPr>
        <w:footnoteReference w:id="14"/>
      </w:r>
      <w:r w:rsidRPr="00731671">
        <w:rPr>
          <w:rFonts w:ascii="Arial" w:hAnsi="Arial" w:cs="Arial"/>
          <w:sz w:val="22"/>
          <w:szCs w:val="22"/>
          <w:lang w:val="en-GB"/>
        </w:rPr>
        <w:t>. Although some of these topics overlap there are differences. For example, in relation to an individual, some insolvency systems will allow the retention of some assets to maintain the individual and any dependants</w:t>
      </w:r>
      <w:r w:rsidRPr="00731671">
        <w:rPr>
          <w:rStyle w:val="FootnoteReference"/>
          <w:rFonts w:ascii="Arial" w:hAnsi="Arial" w:cs="Arial"/>
          <w:sz w:val="22"/>
          <w:szCs w:val="22"/>
          <w:lang w:val="en-GB"/>
        </w:rPr>
        <w:footnoteReference w:id="15"/>
      </w:r>
      <w:r w:rsidRPr="00731671">
        <w:rPr>
          <w:rFonts w:ascii="Arial" w:hAnsi="Arial" w:cs="Arial"/>
          <w:sz w:val="22"/>
          <w:szCs w:val="22"/>
          <w:lang w:val="en-GB"/>
        </w:rPr>
        <w:t xml:space="preserve">. </w:t>
      </w:r>
      <w:r w:rsidR="00554F51">
        <w:rPr>
          <w:rFonts w:ascii="Arial" w:hAnsi="Arial" w:cs="Arial"/>
          <w:sz w:val="22"/>
          <w:szCs w:val="22"/>
          <w:lang w:val="en-GB"/>
        </w:rPr>
        <w:t>As is plainly not possible where an individual is concerned, i</w:t>
      </w:r>
      <w:r w:rsidRPr="00731671">
        <w:rPr>
          <w:rFonts w:ascii="Arial" w:hAnsi="Arial" w:cs="Arial"/>
          <w:sz w:val="22"/>
          <w:szCs w:val="22"/>
          <w:lang w:val="en-GB"/>
        </w:rPr>
        <w:t xml:space="preserve">n a corporate insolvency, once the affairs of the company have been wound up it is dissolved.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EC71EB">
        <w:rPr>
          <w:rFonts w:ascii="Arial" w:hAnsi="Arial" w:cs="Arial"/>
          <w:b/>
          <w:bCs/>
          <w:sz w:val="24"/>
          <w:lang w:val="en-GB"/>
        </w:rPr>
        <w:t xml:space="preserve">Question </w:t>
      </w:r>
      <w:r w:rsidR="00544127" w:rsidRPr="00EC71EB">
        <w:rPr>
          <w:rFonts w:ascii="Arial" w:hAnsi="Arial" w:cs="Arial"/>
          <w:b/>
          <w:bCs/>
          <w:sz w:val="24"/>
          <w:lang w:val="en-GB"/>
        </w:rPr>
        <w:t>3.2</w:t>
      </w:r>
      <w:r w:rsidRPr="00EC71EB">
        <w:rPr>
          <w:rFonts w:ascii="Arial" w:hAnsi="Arial" w:cs="Arial"/>
          <w:b/>
          <w:bCs/>
          <w:sz w:val="24"/>
          <w:lang w:val="en-GB"/>
        </w:rPr>
        <w:t xml:space="preserve"> </w:t>
      </w:r>
      <w:r w:rsidRPr="00EC71EB">
        <w:rPr>
          <w:rFonts w:ascii="Arial" w:hAnsi="Arial" w:cs="Arial"/>
          <w:b/>
          <w:bCs/>
          <w:sz w:val="22"/>
          <w:szCs w:val="22"/>
          <w:lang w:val="en-GB"/>
        </w:rPr>
        <w:t>[</w:t>
      </w:r>
      <w:r w:rsidR="006A2646" w:rsidRPr="00EC71EB">
        <w:rPr>
          <w:rFonts w:ascii="Arial" w:hAnsi="Arial" w:cs="Arial"/>
          <w:b/>
          <w:bCs/>
          <w:sz w:val="22"/>
          <w:szCs w:val="22"/>
          <w:lang w:val="en-GB"/>
        </w:rPr>
        <w:t>m</w:t>
      </w:r>
      <w:r w:rsidRPr="00EC71EB">
        <w:rPr>
          <w:rFonts w:ascii="Arial" w:hAnsi="Arial" w:cs="Arial"/>
          <w:b/>
          <w:bCs/>
          <w:sz w:val="22"/>
          <w:szCs w:val="22"/>
          <w:lang w:val="en-GB"/>
        </w:rPr>
        <w:t>a</w:t>
      </w:r>
      <w:r w:rsidRPr="00BF1C6F">
        <w:rPr>
          <w:rFonts w:ascii="Arial" w:hAnsi="Arial" w:cs="Arial"/>
          <w:b/>
          <w:bCs/>
          <w:sz w:val="22"/>
          <w:szCs w:val="22"/>
          <w:lang w:val="en-GB"/>
        </w:rPr>
        <w:t>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731671">
        <w:rPr>
          <w:rFonts w:ascii="Arial" w:hAnsi="Arial" w:cs="Arial"/>
          <w:sz w:val="22"/>
          <w:szCs w:val="22"/>
          <w:lang w:val="en-GB"/>
        </w:rPr>
        <w:t>Write a brief note on the difficulties that may be encountered when dealing with insolvency law in a cross-border context relating to pertinent differences in the relevant systems.</w:t>
      </w:r>
      <w:r w:rsidRPr="00BF1C6F">
        <w:rPr>
          <w:rFonts w:ascii="Arial" w:hAnsi="Arial" w:cs="Arial"/>
          <w:sz w:val="22"/>
          <w:szCs w:val="22"/>
          <w:lang w:val="en-GB"/>
        </w:rPr>
        <w:t xml:space="preserve"> </w:t>
      </w:r>
    </w:p>
    <w:p w14:paraId="2F029E55" w14:textId="1280FB99" w:rsidR="00DF75F8" w:rsidRPr="00BF1C6F" w:rsidRDefault="00DF75F8" w:rsidP="00C053F7">
      <w:pPr>
        <w:jc w:val="both"/>
        <w:rPr>
          <w:rFonts w:ascii="Arial" w:hAnsi="Arial" w:cs="Arial"/>
          <w:sz w:val="22"/>
          <w:szCs w:val="22"/>
          <w:lang w:val="en-GB"/>
        </w:rPr>
      </w:pPr>
    </w:p>
    <w:p w14:paraId="097BBFA9" w14:textId="18BE4244" w:rsidR="00816F9D" w:rsidRDefault="005012F3" w:rsidP="00E73E0A">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National insolvency laws differ from State to State, and in some States, th</w:t>
      </w:r>
      <w:r w:rsidR="004F0D2F">
        <w:rPr>
          <w:rFonts w:ascii="Arial" w:hAnsi="Arial" w:cs="Arial"/>
          <w:sz w:val="22"/>
          <w:szCs w:val="22"/>
          <w:shd w:val="clear" w:color="auto" w:fill="FFFFFF"/>
          <w:lang w:val="en-GB"/>
        </w:rPr>
        <w:t>e standard of insolvency laws may be</w:t>
      </w:r>
      <w:r>
        <w:rPr>
          <w:rFonts w:ascii="Arial" w:hAnsi="Arial" w:cs="Arial"/>
          <w:sz w:val="22"/>
          <w:szCs w:val="22"/>
          <w:shd w:val="clear" w:color="auto" w:fill="FFFFFF"/>
          <w:lang w:val="en-GB"/>
        </w:rPr>
        <w:t xml:space="preserve"> relatively low</w:t>
      </w:r>
      <w:r w:rsidR="00E73E0A">
        <w:rPr>
          <w:rFonts w:ascii="Arial" w:hAnsi="Arial" w:cs="Arial"/>
          <w:sz w:val="22"/>
          <w:szCs w:val="22"/>
          <w:shd w:val="clear" w:color="auto" w:fill="FFFFFF"/>
          <w:lang w:val="en-GB"/>
        </w:rPr>
        <w:t xml:space="preserve"> and traditiona</w:t>
      </w:r>
      <w:r w:rsidR="004F0D2F">
        <w:rPr>
          <w:rFonts w:ascii="Arial" w:hAnsi="Arial" w:cs="Arial"/>
          <w:sz w:val="22"/>
          <w:szCs w:val="22"/>
          <w:shd w:val="clear" w:color="auto" w:fill="FFFFFF"/>
          <w:lang w:val="en-GB"/>
        </w:rPr>
        <w:t xml:space="preserve">lly lack structure. Because </w:t>
      </w:r>
      <w:r w:rsidR="00E73E0A">
        <w:rPr>
          <w:rFonts w:ascii="Arial" w:hAnsi="Arial" w:cs="Arial"/>
          <w:sz w:val="22"/>
          <w:szCs w:val="22"/>
          <w:shd w:val="clear" w:color="auto" w:fill="FFFFFF"/>
          <w:lang w:val="en-GB"/>
        </w:rPr>
        <w:t xml:space="preserve">national laws in many States historically concentrate </w:t>
      </w:r>
      <w:r w:rsidR="00F86763">
        <w:rPr>
          <w:rFonts w:ascii="Arial" w:hAnsi="Arial" w:cs="Arial"/>
          <w:sz w:val="22"/>
          <w:szCs w:val="22"/>
          <w:shd w:val="clear" w:color="auto" w:fill="FFFFFF"/>
          <w:lang w:val="en-GB"/>
        </w:rPr>
        <w:t>on the deb</w:t>
      </w:r>
      <w:r w:rsidR="00E73E0A">
        <w:rPr>
          <w:rFonts w:ascii="Arial" w:hAnsi="Arial" w:cs="Arial"/>
          <w:sz w:val="22"/>
          <w:szCs w:val="22"/>
          <w:shd w:val="clear" w:color="auto" w:fill="FFFFFF"/>
          <w:lang w:val="en-GB"/>
        </w:rPr>
        <w:t xml:space="preserve">tors operating within the State, </w:t>
      </w:r>
      <w:r w:rsidR="00F86763">
        <w:rPr>
          <w:rFonts w:ascii="Arial" w:hAnsi="Arial" w:cs="Arial"/>
          <w:sz w:val="22"/>
          <w:szCs w:val="22"/>
          <w:shd w:val="clear" w:color="auto" w:fill="FFFFFF"/>
          <w:lang w:val="en-GB"/>
        </w:rPr>
        <w:t>international o</w:t>
      </w:r>
      <w:r w:rsidR="00E73E0A">
        <w:rPr>
          <w:rFonts w:ascii="Arial" w:hAnsi="Arial" w:cs="Arial"/>
          <w:sz w:val="22"/>
          <w:szCs w:val="22"/>
          <w:shd w:val="clear" w:color="auto" w:fill="FFFFFF"/>
          <w:lang w:val="en-GB"/>
        </w:rPr>
        <w:t>r cross-border dimensions</w:t>
      </w:r>
      <w:r w:rsidR="004F0D2F">
        <w:rPr>
          <w:rFonts w:ascii="Arial" w:hAnsi="Arial" w:cs="Arial"/>
          <w:sz w:val="22"/>
          <w:szCs w:val="22"/>
          <w:shd w:val="clear" w:color="auto" w:fill="FFFFFF"/>
          <w:lang w:val="en-GB"/>
        </w:rPr>
        <w:t xml:space="preserve"> which may arise are not always easily accommodated which can be problematic </w:t>
      </w:r>
      <w:r w:rsidR="008D0309">
        <w:rPr>
          <w:rFonts w:ascii="Arial" w:hAnsi="Arial" w:cs="Arial"/>
          <w:sz w:val="22"/>
          <w:szCs w:val="22"/>
          <w:shd w:val="clear" w:color="auto" w:fill="FFFFFF"/>
          <w:lang w:val="en-GB"/>
        </w:rPr>
        <w:t xml:space="preserve">when the insolvency of a company </w:t>
      </w:r>
      <w:r w:rsidR="00721427">
        <w:rPr>
          <w:rFonts w:ascii="Arial" w:hAnsi="Arial" w:cs="Arial"/>
          <w:sz w:val="22"/>
          <w:szCs w:val="22"/>
          <w:shd w:val="clear" w:color="auto" w:fill="FFFFFF"/>
          <w:lang w:val="en-GB"/>
        </w:rPr>
        <w:t xml:space="preserve">involves </w:t>
      </w:r>
      <w:r w:rsidR="008D0309">
        <w:rPr>
          <w:rFonts w:ascii="Arial" w:hAnsi="Arial" w:cs="Arial"/>
          <w:sz w:val="22"/>
          <w:szCs w:val="22"/>
          <w:shd w:val="clear" w:color="auto" w:fill="FFFFFF"/>
          <w:lang w:val="en-GB"/>
        </w:rPr>
        <w:t>more than State</w:t>
      </w:r>
      <w:r w:rsidR="00721427">
        <w:rPr>
          <w:rFonts w:ascii="Arial" w:hAnsi="Arial" w:cs="Arial"/>
          <w:sz w:val="22"/>
          <w:szCs w:val="22"/>
          <w:shd w:val="clear" w:color="auto" w:fill="FFFFFF"/>
          <w:lang w:val="en-GB"/>
        </w:rPr>
        <w:t xml:space="preserve"> (e.g. where its operations, assets, debt and / or creditors are not in the same State)</w:t>
      </w:r>
      <w:r w:rsidR="008D0309">
        <w:rPr>
          <w:rFonts w:ascii="Arial" w:hAnsi="Arial" w:cs="Arial"/>
          <w:sz w:val="22"/>
          <w:szCs w:val="22"/>
          <w:shd w:val="clear" w:color="auto" w:fill="FFFFFF"/>
          <w:lang w:val="en-GB"/>
        </w:rPr>
        <w:t xml:space="preserve">. </w:t>
      </w:r>
      <w:r w:rsidR="004F0D2F">
        <w:rPr>
          <w:rFonts w:ascii="Arial" w:hAnsi="Arial" w:cs="Arial"/>
          <w:sz w:val="22"/>
          <w:szCs w:val="22"/>
          <w:shd w:val="clear" w:color="auto" w:fill="FFFFFF"/>
          <w:lang w:val="en-GB"/>
        </w:rPr>
        <w:t xml:space="preserve">In the absence of international protocols for dealing with this situation, where there are multiple concurrent insolvency proceedings, each State </w:t>
      </w:r>
      <w:r w:rsidR="00E73E0A">
        <w:rPr>
          <w:rFonts w:ascii="Arial" w:hAnsi="Arial" w:cs="Arial"/>
          <w:sz w:val="22"/>
          <w:szCs w:val="22"/>
          <w:shd w:val="clear" w:color="auto" w:fill="FFFFFF"/>
          <w:lang w:val="en-GB"/>
        </w:rPr>
        <w:t xml:space="preserve">will </w:t>
      </w:r>
      <w:r w:rsidR="004F0D2F">
        <w:rPr>
          <w:rFonts w:ascii="Arial" w:hAnsi="Arial" w:cs="Arial"/>
          <w:sz w:val="22"/>
          <w:szCs w:val="22"/>
          <w:shd w:val="clear" w:color="auto" w:fill="FFFFFF"/>
          <w:lang w:val="en-GB"/>
        </w:rPr>
        <w:t xml:space="preserve">seek to </w:t>
      </w:r>
      <w:r w:rsidR="00E73E0A">
        <w:rPr>
          <w:rFonts w:ascii="Arial" w:hAnsi="Arial" w:cs="Arial"/>
          <w:sz w:val="22"/>
          <w:szCs w:val="22"/>
          <w:shd w:val="clear" w:color="auto" w:fill="FFFFFF"/>
          <w:lang w:val="en-GB"/>
        </w:rPr>
        <w:t xml:space="preserve">apply its own laws (including its choice of law rules), </w:t>
      </w:r>
      <w:r w:rsidR="004F0D2F">
        <w:rPr>
          <w:rFonts w:ascii="Arial" w:hAnsi="Arial" w:cs="Arial"/>
          <w:sz w:val="22"/>
          <w:szCs w:val="22"/>
          <w:shd w:val="clear" w:color="auto" w:fill="FFFFFF"/>
          <w:lang w:val="en-GB"/>
        </w:rPr>
        <w:t xml:space="preserve">with </w:t>
      </w:r>
      <w:r w:rsidR="00E73E0A">
        <w:rPr>
          <w:rFonts w:ascii="Arial" w:hAnsi="Arial" w:cs="Arial"/>
          <w:sz w:val="22"/>
          <w:szCs w:val="22"/>
          <w:shd w:val="clear" w:color="auto" w:fill="FFFFFF"/>
          <w:lang w:val="en-GB"/>
        </w:rPr>
        <w:t xml:space="preserve">no, or very limited extraterritorial effect granted to foreign proceedings. </w:t>
      </w:r>
      <w:r w:rsidR="00721427">
        <w:rPr>
          <w:rFonts w:ascii="Arial" w:hAnsi="Arial" w:cs="Arial"/>
          <w:sz w:val="22"/>
          <w:szCs w:val="22"/>
          <w:shd w:val="clear" w:color="auto" w:fill="FFFFFF"/>
          <w:lang w:val="en-GB"/>
        </w:rPr>
        <w:t>The difficul</w:t>
      </w:r>
      <w:r w:rsidR="000509A6">
        <w:rPr>
          <w:rFonts w:ascii="Arial" w:hAnsi="Arial" w:cs="Arial"/>
          <w:sz w:val="22"/>
          <w:szCs w:val="22"/>
          <w:shd w:val="clear" w:color="auto" w:fill="FFFFFF"/>
          <w:lang w:val="en-GB"/>
        </w:rPr>
        <w:t>ties associated with multiple</w:t>
      </w:r>
      <w:r w:rsidR="00721427">
        <w:rPr>
          <w:rFonts w:ascii="Arial" w:hAnsi="Arial" w:cs="Arial"/>
          <w:sz w:val="22"/>
          <w:szCs w:val="22"/>
          <w:shd w:val="clear" w:color="auto" w:fill="FFFFFF"/>
          <w:lang w:val="en-GB"/>
        </w:rPr>
        <w:t xml:space="preserve"> proceedings can be exacerbated by a lack of</w:t>
      </w:r>
      <w:r w:rsidR="00E73E0A">
        <w:rPr>
          <w:rFonts w:ascii="Arial" w:hAnsi="Arial" w:cs="Arial"/>
          <w:sz w:val="22"/>
          <w:szCs w:val="22"/>
          <w:shd w:val="clear" w:color="auto" w:fill="FFFFFF"/>
          <w:lang w:val="en-GB"/>
        </w:rPr>
        <w:t xml:space="preserve"> cooperation or coordination between the courts and the insolvency practitioners involved in the different insolvency proceedings.</w:t>
      </w:r>
      <w:r w:rsidR="00E011BC">
        <w:rPr>
          <w:rStyle w:val="FootnoteReference"/>
          <w:rFonts w:ascii="Arial" w:hAnsi="Arial" w:cs="Arial"/>
          <w:sz w:val="22"/>
          <w:szCs w:val="22"/>
          <w:shd w:val="clear" w:color="auto" w:fill="FFFFFF"/>
          <w:lang w:val="en-GB"/>
        </w:rPr>
        <w:footnoteReference w:id="16"/>
      </w:r>
      <w:r w:rsidR="00E73E0A">
        <w:rPr>
          <w:rFonts w:ascii="Arial" w:hAnsi="Arial" w:cs="Arial"/>
          <w:sz w:val="22"/>
          <w:szCs w:val="22"/>
          <w:shd w:val="clear" w:color="auto" w:fill="FFFFFF"/>
          <w:lang w:val="en-GB"/>
        </w:rPr>
        <w:t xml:space="preserve"> </w:t>
      </w:r>
    </w:p>
    <w:p w14:paraId="360F9E30" w14:textId="77777777" w:rsidR="00816F9D" w:rsidRDefault="00816F9D" w:rsidP="00E73E0A">
      <w:pPr>
        <w:jc w:val="both"/>
        <w:rPr>
          <w:rFonts w:ascii="Arial" w:hAnsi="Arial" w:cs="Arial"/>
          <w:sz w:val="22"/>
          <w:szCs w:val="22"/>
          <w:shd w:val="clear" w:color="auto" w:fill="FFFFFF"/>
          <w:lang w:val="en-GB"/>
        </w:rPr>
      </w:pPr>
    </w:p>
    <w:p w14:paraId="58ACFAE1" w14:textId="0789B2BB" w:rsidR="00D76376" w:rsidRDefault="00D76376" w:rsidP="00E73E0A">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lastRenderedPageBreak/>
        <w:t>Difficulties may arise no</w:t>
      </w:r>
      <w:r w:rsidR="000509A6">
        <w:rPr>
          <w:rFonts w:ascii="Arial" w:hAnsi="Arial" w:cs="Arial"/>
          <w:sz w:val="22"/>
          <w:szCs w:val="22"/>
          <w:shd w:val="clear" w:color="auto" w:fill="FFFFFF"/>
          <w:lang w:val="en-GB"/>
        </w:rPr>
        <w:t xml:space="preserve">t only in relation to differing domestic </w:t>
      </w:r>
      <w:r>
        <w:rPr>
          <w:rFonts w:ascii="Arial" w:hAnsi="Arial" w:cs="Arial"/>
          <w:sz w:val="22"/>
          <w:szCs w:val="22"/>
          <w:shd w:val="clear" w:color="auto" w:fill="FFFFFF"/>
          <w:lang w:val="en-GB"/>
        </w:rPr>
        <w:t xml:space="preserve">insolvency laws, but because these laws are </w:t>
      </w:r>
      <w:r w:rsidR="000509A6">
        <w:rPr>
          <w:rFonts w:ascii="Arial" w:hAnsi="Arial" w:cs="Arial"/>
          <w:sz w:val="22"/>
          <w:szCs w:val="22"/>
          <w:shd w:val="clear" w:color="auto" w:fill="FFFFFF"/>
          <w:lang w:val="en-GB"/>
        </w:rPr>
        <w:t xml:space="preserve">also </w:t>
      </w:r>
      <w:r>
        <w:rPr>
          <w:rFonts w:ascii="Arial" w:hAnsi="Arial" w:cs="Arial"/>
          <w:sz w:val="22"/>
          <w:szCs w:val="22"/>
          <w:shd w:val="clear" w:color="auto" w:fill="FFFFFF"/>
          <w:lang w:val="en-GB"/>
        </w:rPr>
        <w:t xml:space="preserve">affected by </w:t>
      </w:r>
      <w:r w:rsidR="000509A6">
        <w:rPr>
          <w:rFonts w:ascii="Arial" w:hAnsi="Arial" w:cs="Arial"/>
          <w:sz w:val="22"/>
          <w:szCs w:val="22"/>
          <w:shd w:val="clear" w:color="auto" w:fill="FFFFFF"/>
          <w:lang w:val="en-GB"/>
        </w:rPr>
        <w:t xml:space="preserve">differing </w:t>
      </w:r>
      <w:r>
        <w:rPr>
          <w:rFonts w:ascii="Arial" w:hAnsi="Arial" w:cs="Arial"/>
          <w:sz w:val="22"/>
          <w:szCs w:val="22"/>
          <w:shd w:val="clear" w:color="auto" w:fill="FFFFFF"/>
          <w:lang w:val="en-GB"/>
        </w:rPr>
        <w:t xml:space="preserve">local legal culture, </w:t>
      </w:r>
      <w:r w:rsidR="000509A6">
        <w:rPr>
          <w:rFonts w:ascii="Arial" w:hAnsi="Arial" w:cs="Arial"/>
          <w:sz w:val="22"/>
          <w:szCs w:val="22"/>
          <w:shd w:val="clear" w:color="auto" w:fill="FFFFFF"/>
          <w:lang w:val="en-GB"/>
        </w:rPr>
        <w:t xml:space="preserve">approach to </w:t>
      </w:r>
      <w:r>
        <w:rPr>
          <w:rFonts w:ascii="Arial" w:hAnsi="Arial" w:cs="Arial"/>
          <w:sz w:val="22"/>
          <w:szCs w:val="22"/>
          <w:shd w:val="clear" w:color="auto" w:fill="FFFFFF"/>
          <w:lang w:val="en-GB"/>
        </w:rPr>
        <w:t xml:space="preserve">basic rights and </w:t>
      </w:r>
      <w:r w:rsidR="000509A6">
        <w:rPr>
          <w:rFonts w:ascii="Arial" w:hAnsi="Arial" w:cs="Arial"/>
          <w:sz w:val="22"/>
          <w:szCs w:val="22"/>
          <w:shd w:val="clear" w:color="auto" w:fill="FFFFFF"/>
          <w:lang w:val="en-GB"/>
        </w:rPr>
        <w:t>by the different ways</w:t>
      </w:r>
      <w:r>
        <w:rPr>
          <w:rFonts w:ascii="Arial" w:hAnsi="Arial" w:cs="Arial"/>
          <w:sz w:val="22"/>
          <w:szCs w:val="22"/>
          <w:shd w:val="clear" w:color="auto" w:fill="FFFFFF"/>
          <w:lang w:val="en-GB"/>
        </w:rPr>
        <w:t xml:space="preserve"> in which matters such as security rights or labour issues</w:t>
      </w:r>
      <w:r w:rsidR="000509A6">
        <w:rPr>
          <w:rFonts w:ascii="Arial" w:hAnsi="Arial" w:cs="Arial"/>
          <w:sz w:val="22"/>
          <w:szCs w:val="22"/>
          <w:shd w:val="clear" w:color="auto" w:fill="FFFFFF"/>
          <w:lang w:val="en-GB"/>
        </w:rPr>
        <w:t xml:space="preserve"> are treated</w:t>
      </w:r>
      <w:r>
        <w:rPr>
          <w:rFonts w:ascii="Arial" w:hAnsi="Arial" w:cs="Arial"/>
          <w:sz w:val="22"/>
          <w:szCs w:val="22"/>
          <w:shd w:val="clear" w:color="auto" w:fill="FFFFFF"/>
          <w:lang w:val="en-GB"/>
        </w:rPr>
        <w:t xml:space="preserve">. </w:t>
      </w:r>
      <w:r w:rsidR="00E73E0A">
        <w:rPr>
          <w:rFonts w:ascii="Arial" w:hAnsi="Arial" w:cs="Arial"/>
          <w:sz w:val="22"/>
          <w:szCs w:val="22"/>
          <w:shd w:val="clear" w:color="auto" w:fill="FFFFFF"/>
          <w:lang w:val="en-GB"/>
        </w:rPr>
        <w:t>In addition</w:t>
      </w:r>
      <w:r w:rsidR="002220B4">
        <w:rPr>
          <w:rFonts w:ascii="Arial" w:hAnsi="Arial" w:cs="Arial"/>
          <w:sz w:val="22"/>
          <w:szCs w:val="22"/>
          <w:shd w:val="clear" w:color="auto" w:fill="FFFFFF"/>
          <w:lang w:val="en-GB"/>
        </w:rPr>
        <w:t xml:space="preserve"> </w:t>
      </w:r>
      <w:r>
        <w:rPr>
          <w:rFonts w:ascii="Arial" w:hAnsi="Arial" w:cs="Arial"/>
          <w:sz w:val="22"/>
          <w:szCs w:val="22"/>
          <w:shd w:val="clear" w:color="auto" w:fill="FFFFFF"/>
          <w:lang w:val="en-GB"/>
        </w:rPr>
        <w:t xml:space="preserve">to </w:t>
      </w:r>
      <w:r w:rsidR="00816F9D">
        <w:rPr>
          <w:rFonts w:ascii="Arial" w:hAnsi="Arial" w:cs="Arial"/>
          <w:sz w:val="22"/>
          <w:szCs w:val="22"/>
          <w:shd w:val="clear" w:color="auto" w:fill="FFFFFF"/>
          <w:lang w:val="en-GB"/>
        </w:rPr>
        <w:t xml:space="preserve">having different </w:t>
      </w:r>
      <w:r w:rsidR="000509A6">
        <w:rPr>
          <w:rFonts w:ascii="Arial" w:hAnsi="Arial" w:cs="Arial"/>
          <w:sz w:val="22"/>
          <w:szCs w:val="22"/>
          <w:shd w:val="clear" w:color="auto" w:fill="FFFFFF"/>
          <w:lang w:val="en-GB"/>
        </w:rPr>
        <w:t xml:space="preserve">competing </w:t>
      </w:r>
      <w:r w:rsidR="00816F9D">
        <w:rPr>
          <w:rFonts w:ascii="Arial" w:hAnsi="Arial" w:cs="Arial"/>
          <w:sz w:val="22"/>
          <w:szCs w:val="22"/>
          <w:shd w:val="clear" w:color="auto" w:fill="FFFFFF"/>
          <w:lang w:val="en-GB"/>
        </w:rPr>
        <w:t xml:space="preserve">systems </w:t>
      </w:r>
      <w:r w:rsidR="000509A6">
        <w:rPr>
          <w:rFonts w:ascii="Arial" w:hAnsi="Arial" w:cs="Arial"/>
          <w:sz w:val="22"/>
          <w:szCs w:val="22"/>
          <w:shd w:val="clear" w:color="auto" w:fill="FFFFFF"/>
          <w:lang w:val="en-GB"/>
        </w:rPr>
        <w:t xml:space="preserve">which may be </w:t>
      </w:r>
      <w:r w:rsidR="00816F9D">
        <w:rPr>
          <w:rFonts w:ascii="Arial" w:hAnsi="Arial" w:cs="Arial"/>
          <w:sz w:val="22"/>
          <w:szCs w:val="22"/>
          <w:shd w:val="clear" w:color="auto" w:fill="FFFFFF"/>
          <w:lang w:val="en-GB"/>
        </w:rPr>
        <w:t>involved in any given cross-border insolvency</w:t>
      </w:r>
      <w:r w:rsidR="000509A6">
        <w:rPr>
          <w:rFonts w:ascii="Arial" w:hAnsi="Arial" w:cs="Arial"/>
          <w:sz w:val="22"/>
          <w:szCs w:val="22"/>
          <w:shd w:val="clear" w:color="auto" w:fill="FFFFFF"/>
          <w:lang w:val="en-GB"/>
        </w:rPr>
        <w:t xml:space="preserve">, </w:t>
      </w:r>
      <w:r w:rsidR="00816F9D">
        <w:rPr>
          <w:rFonts w:ascii="Arial" w:hAnsi="Arial" w:cs="Arial"/>
          <w:sz w:val="22"/>
          <w:szCs w:val="22"/>
          <w:shd w:val="clear" w:color="auto" w:fill="FFFFFF"/>
          <w:lang w:val="en-GB"/>
        </w:rPr>
        <w:t xml:space="preserve">office holders and / or courts </w:t>
      </w:r>
      <w:r w:rsidR="000509A6">
        <w:rPr>
          <w:rFonts w:ascii="Arial" w:hAnsi="Arial" w:cs="Arial"/>
          <w:sz w:val="22"/>
          <w:szCs w:val="22"/>
          <w:shd w:val="clear" w:color="auto" w:fill="FFFFFF"/>
          <w:lang w:val="en-GB"/>
        </w:rPr>
        <w:t>must sometimes grapple with whether to apply the law of a different jurisdiction to a</w:t>
      </w:r>
      <w:r w:rsidR="00816F9D" w:rsidRPr="00816F9D">
        <w:rPr>
          <w:rFonts w:ascii="Arial" w:hAnsi="Arial" w:cs="Arial"/>
          <w:sz w:val="22"/>
          <w:szCs w:val="22"/>
          <w:shd w:val="clear" w:color="auto" w:fill="FFFFFF"/>
          <w:lang w:val="en-GB"/>
        </w:rPr>
        <w:t xml:space="preserve"> particular issue. </w:t>
      </w:r>
      <w:r w:rsidR="00816F9D">
        <w:rPr>
          <w:rFonts w:ascii="Arial" w:hAnsi="Arial" w:cs="Arial"/>
          <w:sz w:val="22"/>
          <w:szCs w:val="22"/>
          <w:shd w:val="clear" w:color="auto" w:fill="FFFFFF"/>
          <w:lang w:val="en-GB"/>
        </w:rPr>
        <w:t xml:space="preserve">This is discussed by </w:t>
      </w:r>
      <w:r w:rsidR="002220B4">
        <w:rPr>
          <w:rFonts w:ascii="Arial" w:hAnsi="Arial" w:cs="Arial"/>
          <w:sz w:val="22"/>
          <w:szCs w:val="22"/>
          <w:shd w:val="clear" w:color="auto" w:fill="FFFFFF"/>
          <w:lang w:val="en-GB"/>
        </w:rPr>
        <w:t>Omar</w:t>
      </w:r>
      <w:r w:rsidR="00816F9D">
        <w:rPr>
          <w:rFonts w:ascii="Arial" w:hAnsi="Arial" w:cs="Arial"/>
          <w:sz w:val="22"/>
          <w:szCs w:val="22"/>
          <w:shd w:val="clear" w:color="auto" w:fill="FFFFFF"/>
          <w:lang w:val="en-GB"/>
        </w:rPr>
        <w:t xml:space="preserve">, who notes </w:t>
      </w:r>
      <w:r w:rsidR="002220B4">
        <w:rPr>
          <w:rFonts w:ascii="Arial" w:hAnsi="Arial" w:cs="Arial"/>
          <w:sz w:val="22"/>
          <w:szCs w:val="22"/>
          <w:shd w:val="clear" w:color="auto" w:fill="FFFFFF"/>
          <w:lang w:val="en-GB"/>
        </w:rPr>
        <w:t>"[</w:t>
      </w:r>
      <w:r w:rsidR="002220B4" w:rsidRPr="00816F9D">
        <w:rPr>
          <w:rFonts w:ascii="Arial" w:hAnsi="Arial" w:cs="Arial"/>
          <w:i/>
          <w:sz w:val="22"/>
          <w:szCs w:val="22"/>
          <w:shd w:val="clear" w:color="auto" w:fill="FFFFFF"/>
          <w:lang w:val="en-GB"/>
        </w:rPr>
        <w:t xml:space="preserve">a] part from the general situation in conflict of laws, differences in domestic norms </w:t>
      </w:r>
      <w:r w:rsidR="00E73E0A" w:rsidRPr="00816F9D">
        <w:rPr>
          <w:rFonts w:ascii="Arial" w:hAnsi="Arial" w:cs="Arial"/>
          <w:i/>
          <w:sz w:val="22"/>
          <w:szCs w:val="22"/>
          <w:shd w:val="clear" w:color="auto" w:fill="FFFFFF"/>
          <w:lang w:val="en-GB"/>
        </w:rPr>
        <w:t>have an impact on the position of creditors and the priorities they assert in insolvency</w:t>
      </w:r>
      <w:r w:rsidR="002220B4" w:rsidRPr="00816F9D">
        <w:rPr>
          <w:rFonts w:ascii="Arial" w:hAnsi="Arial" w:cs="Arial"/>
          <w:i/>
          <w:sz w:val="22"/>
          <w:szCs w:val="22"/>
          <w:shd w:val="clear" w:color="auto" w:fill="FFFFFF"/>
          <w:lang w:val="en-GB"/>
        </w:rPr>
        <w:t>. Where the debtor faces creditors pressing their claims in more than one State, this will inevitably</w:t>
      </w:r>
      <w:r w:rsidR="000E25BC" w:rsidRPr="00816F9D">
        <w:rPr>
          <w:rFonts w:ascii="Arial" w:hAnsi="Arial" w:cs="Arial"/>
          <w:i/>
          <w:sz w:val="22"/>
          <w:szCs w:val="22"/>
          <w:shd w:val="clear" w:color="auto" w:fill="FFFFFF"/>
          <w:lang w:val="en-GB"/>
        </w:rPr>
        <w:t xml:space="preserve"> raise issues of conflict of laws. The conflict may itself be made more complex by the presence of qualifications, including the</w:t>
      </w:r>
      <w:r w:rsidR="000E25BC">
        <w:rPr>
          <w:rFonts w:ascii="Arial" w:hAnsi="Arial" w:cs="Arial"/>
          <w:sz w:val="22"/>
          <w:szCs w:val="22"/>
          <w:shd w:val="clear" w:color="auto" w:fill="FFFFFF"/>
          <w:lang w:val="en-GB"/>
        </w:rPr>
        <w:t xml:space="preserve"> </w:t>
      </w:r>
      <w:r w:rsidR="000E25BC" w:rsidRPr="00816F9D">
        <w:rPr>
          <w:rFonts w:ascii="Arial" w:hAnsi="Arial" w:cs="Arial"/>
          <w:i/>
          <w:sz w:val="22"/>
          <w:szCs w:val="22"/>
          <w:shd w:val="clear" w:color="auto" w:fill="FFFFFF"/>
          <w:lang w:val="en-GB"/>
        </w:rPr>
        <w:t>presence of security, set-off and netting arrangements, retention of title clauses and other means of protecting title available to creditors in national laws</w:t>
      </w:r>
      <w:r w:rsidR="000E25BC">
        <w:rPr>
          <w:rFonts w:ascii="Arial" w:hAnsi="Arial" w:cs="Arial"/>
          <w:sz w:val="22"/>
          <w:szCs w:val="22"/>
          <w:shd w:val="clear" w:color="auto" w:fill="FFFFFF"/>
          <w:lang w:val="en-GB"/>
        </w:rPr>
        <w:t>"</w:t>
      </w:r>
      <w:r w:rsidR="00E73E0A">
        <w:rPr>
          <w:rStyle w:val="FootnoteReference"/>
          <w:rFonts w:ascii="Arial" w:hAnsi="Arial" w:cs="Arial"/>
          <w:sz w:val="22"/>
          <w:szCs w:val="22"/>
          <w:shd w:val="clear" w:color="auto" w:fill="FFFFFF"/>
          <w:lang w:val="en-GB"/>
        </w:rPr>
        <w:footnoteReference w:id="17"/>
      </w:r>
      <w:r w:rsidR="00E73E0A">
        <w:rPr>
          <w:rFonts w:ascii="Arial" w:hAnsi="Arial" w:cs="Arial"/>
          <w:sz w:val="22"/>
          <w:szCs w:val="22"/>
          <w:shd w:val="clear" w:color="auto" w:fill="FFFFFF"/>
          <w:lang w:val="en-GB"/>
        </w:rPr>
        <w:t xml:space="preserve">. </w:t>
      </w:r>
    </w:p>
    <w:p w14:paraId="7934A49F" w14:textId="77777777" w:rsidR="00D76376" w:rsidRDefault="00D76376" w:rsidP="00E73E0A">
      <w:pPr>
        <w:jc w:val="both"/>
        <w:rPr>
          <w:rFonts w:ascii="Arial" w:hAnsi="Arial" w:cs="Arial"/>
          <w:sz w:val="22"/>
          <w:szCs w:val="22"/>
          <w:shd w:val="clear" w:color="auto" w:fill="FFFFFF"/>
          <w:lang w:val="en-GB"/>
        </w:rPr>
      </w:pPr>
    </w:p>
    <w:p w14:paraId="794B00C6" w14:textId="0200DF5C" w:rsidR="00816F9D" w:rsidRDefault="00D76376" w:rsidP="00E73E0A">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D</w:t>
      </w:r>
      <w:r w:rsidR="00816F9D" w:rsidRPr="00816F9D">
        <w:rPr>
          <w:rFonts w:ascii="Arial" w:hAnsi="Arial" w:cs="Arial"/>
          <w:sz w:val="22"/>
          <w:szCs w:val="22"/>
          <w:shd w:val="clear" w:color="auto" w:fill="FFFFFF"/>
          <w:lang w:val="en-GB"/>
        </w:rPr>
        <w:t xml:space="preserve">ifferent systems of law </w:t>
      </w:r>
      <w:r>
        <w:rPr>
          <w:rFonts w:ascii="Arial" w:hAnsi="Arial" w:cs="Arial"/>
          <w:sz w:val="22"/>
          <w:szCs w:val="22"/>
          <w:shd w:val="clear" w:color="auto" w:fill="FFFFFF"/>
          <w:lang w:val="en-GB"/>
        </w:rPr>
        <w:t xml:space="preserve">also </w:t>
      </w:r>
      <w:r w:rsidR="00816F9D" w:rsidRPr="00816F9D">
        <w:rPr>
          <w:rFonts w:ascii="Arial" w:hAnsi="Arial" w:cs="Arial"/>
          <w:sz w:val="22"/>
          <w:szCs w:val="22"/>
          <w:shd w:val="clear" w:color="auto" w:fill="FFFFFF"/>
          <w:lang w:val="en-GB"/>
        </w:rPr>
        <w:t xml:space="preserve">adopt different approaches to </w:t>
      </w:r>
      <w:r w:rsidR="000509A6">
        <w:rPr>
          <w:rFonts w:ascii="Arial" w:hAnsi="Arial" w:cs="Arial"/>
          <w:sz w:val="22"/>
          <w:szCs w:val="22"/>
          <w:shd w:val="clear" w:color="auto" w:fill="FFFFFF"/>
          <w:lang w:val="en-GB"/>
        </w:rPr>
        <w:t xml:space="preserve">resolving </w:t>
      </w:r>
      <w:r w:rsidR="00816F9D">
        <w:rPr>
          <w:rFonts w:ascii="Arial" w:hAnsi="Arial" w:cs="Arial"/>
          <w:sz w:val="22"/>
          <w:szCs w:val="22"/>
          <w:shd w:val="clear" w:color="auto" w:fill="FFFFFF"/>
          <w:lang w:val="en-GB"/>
        </w:rPr>
        <w:t xml:space="preserve">conflict and choice of law </w:t>
      </w:r>
      <w:r w:rsidR="00816F9D" w:rsidRPr="00816F9D">
        <w:rPr>
          <w:rFonts w:ascii="Arial" w:hAnsi="Arial" w:cs="Arial"/>
          <w:sz w:val="22"/>
          <w:szCs w:val="22"/>
          <w:shd w:val="clear" w:color="auto" w:fill="FFFFFF"/>
          <w:lang w:val="en-GB"/>
        </w:rPr>
        <w:t>question</w:t>
      </w:r>
      <w:r w:rsidR="00816F9D">
        <w:rPr>
          <w:rFonts w:ascii="Arial" w:hAnsi="Arial" w:cs="Arial"/>
          <w:sz w:val="22"/>
          <w:szCs w:val="22"/>
          <w:shd w:val="clear" w:color="auto" w:fill="FFFFFF"/>
          <w:lang w:val="en-GB"/>
        </w:rPr>
        <w:t>s</w:t>
      </w:r>
      <w:r w:rsidR="00816F9D" w:rsidRPr="00816F9D">
        <w:rPr>
          <w:rFonts w:ascii="Arial" w:hAnsi="Arial" w:cs="Arial"/>
          <w:sz w:val="22"/>
          <w:szCs w:val="22"/>
          <w:shd w:val="clear" w:color="auto" w:fill="FFFFFF"/>
          <w:lang w:val="en-GB"/>
        </w:rPr>
        <w:t>. In a common law jurisdiction such as England, choice of law issues arise only if a party invokes them, which naturally will only happen if it is to a party's advantage to do so. Moreover, proof of foreign law is a question of fact</w:t>
      </w:r>
      <w:r w:rsidR="00E011BC">
        <w:rPr>
          <w:rStyle w:val="FootnoteReference"/>
          <w:rFonts w:ascii="Arial" w:hAnsi="Arial" w:cs="Arial"/>
          <w:sz w:val="22"/>
          <w:szCs w:val="22"/>
          <w:shd w:val="clear" w:color="auto" w:fill="FFFFFF"/>
          <w:lang w:val="en-GB"/>
        </w:rPr>
        <w:footnoteReference w:id="18"/>
      </w:r>
      <w:r w:rsidR="00816F9D" w:rsidRPr="00816F9D">
        <w:rPr>
          <w:rFonts w:ascii="Arial" w:hAnsi="Arial" w:cs="Arial"/>
          <w:sz w:val="22"/>
          <w:szCs w:val="22"/>
          <w:shd w:val="clear" w:color="auto" w:fill="FFFFFF"/>
          <w:lang w:val="en-GB"/>
        </w:rPr>
        <w:t>. However, in civil jurisdictions, foreign law is presumed to be a question of law to be applied regardless of whether it is pleaded by the parties or not. This may result in</w:t>
      </w:r>
      <w:r w:rsidR="000509A6">
        <w:rPr>
          <w:rFonts w:ascii="Arial" w:hAnsi="Arial" w:cs="Arial"/>
          <w:sz w:val="22"/>
          <w:szCs w:val="22"/>
          <w:shd w:val="clear" w:color="auto" w:fill="FFFFFF"/>
          <w:lang w:val="en-GB"/>
        </w:rPr>
        <w:t xml:space="preserve"> inconsistencies</w:t>
      </w:r>
      <w:r w:rsidR="00816F9D">
        <w:rPr>
          <w:rFonts w:ascii="Arial" w:hAnsi="Arial" w:cs="Arial"/>
          <w:sz w:val="22"/>
          <w:szCs w:val="22"/>
          <w:shd w:val="clear" w:color="auto" w:fill="FFFFFF"/>
          <w:lang w:val="en-GB"/>
        </w:rPr>
        <w:t xml:space="preserve"> in how issues materialise, are</w:t>
      </w:r>
      <w:r w:rsidR="00816F9D" w:rsidRPr="00816F9D">
        <w:rPr>
          <w:rFonts w:ascii="Arial" w:hAnsi="Arial" w:cs="Arial"/>
          <w:sz w:val="22"/>
          <w:szCs w:val="22"/>
          <w:shd w:val="clear" w:color="auto" w:fill="FFFFFF"/>
          <w:lang w:val="en-GB"/>
        </w:rPr>
        <w:t xml:space="preserve"> resolved and how parties are </w:t>
      </w:r>
      <w:r w:rsidR="00816F9D">
        <w:rPr>
          <w:rFonts w:ascii="Arial" w:hAnsi="Arial" w:cs="Arial"/>
          <w:sz w:val="22"/>
          <w:szCs w:val="22"/>
          <w:shd w:val="clear" w:color="auto" w:fill="FFFFFF"/>
          <w:lang w:val="en-GB"/>
        </w:rPr>
        <w:t xml:space="preserve">consequently </w:t>
      </w:r>
      <w:r w:rsidR="00816F9D" w:rsidRPr="00816F9D">
        <w:rPr>
          <w:rFonts w:ascii="Arial" w:hAnsi="Arial" w:cs="Arial"/>
          <w:sz w:val="22"/>
          <w:szCs w:val="22"/>
          <w:shd w:val="clear" w:color="auto" w:fill="FFFFFF"/>
          <w:lang w:val="en-GB"/>
        </w:rPr>
        <w:t>treated</w:t>
      </w:r>
      <w:r w:rsidR="00E011BC">
        <w:rPr>
          <w:rFonts w:ascii="Arial" w:hAnsi="Arial" w:cs="Arial"/>
          <w:sz w:val="22"/>
          <w:szCs w:val="22"/>
          <w:shd w:val="clear" w:color="auto" w:fill="FFFFFF"/>
          <w:lang w:val="en-GB"/>
        </w:rPr>
        <w:t xml:space="preserve"> (noting also that some States may be pro-creditor whereas other States may be pro-debtor). </w:t>
      </w:r>
    </w:p>
    <w:p w14:paraId="1E6A1EDE" w14:textId="77777777" w:rsidR="00721427" w:rsidRDefault="00721427" w:rsidP="00E73E0A">
      <w:pPr>
        <w:jc w:val="both"/>
        <w:rPr>
          <w:rFonts w:ascii="Arial" w:hAnsi="Arial" w:cs="Arial"/>
          <w:sz w:val="22"/>
          <w:szCs w:val="22"/>
          <w:shd w:val="clear" w:color="auto" w:fill="FFFFFF"/>
          <w:lang w:val="en-GB"/>
        </w:rPr>
      </w:pPr>
    </w:p>
    <w:p w14:paraId="00BE3A35" w14:textId="1D0C0F29" w:rsidR="00927EF5" w:rsidRPr="00816F9D" w:rsidRDefault="008D0309" w:rsidP="00C053F7">
      <w:pPr>
        <w:jc w:val="both"/>
        <w:rPr>
          <w:rFonts w:ascii="Arial" w:hAnsi="Arial" w:cs="Arial"/>
          <w:sz w:val="22"/>
          <w:szCs w:val="22"/>
          <w:shd w:val="clear" w:color="auto" w:fill="FFFFFF"/>
          <w:lang w:val="en-GB"/>
        </w:rPr>
      </w:pPr>
      <w:r w:rsidRPr="00816F9D">
        <w:rPr>
          <w:rFonts w:ascii="Arial" w:hAnsi="Arial" w:cs="Arial"/>
          <w:sz w:val="22"/>
          <w:szCs w:val="22"/>
          <w:shd w:val="clear" w:color="auto" w:fill="FFFFFF"/>
          <w:lang w:val="en-GB"/>
        </w:rPr>
        <w:t>Where the insolvency of a company involves multiple State</w:t>
      </w:r>
      <w:r w:rsidR="00FB15DD">
        <w:rPr>
          <w:rFonts w:ascii="Arial" w:hAnsi="Arial" w:cs="Arial"/>
          <w:sz w:val="22"/>
          <w:szCs w:val="22"/>
          <w:shd w:val="clear" w:color="auto" w:fill="FFFFFF"/>
          <w:lang w:val="en-GB"/>
        </w:rPr>
        <w:t>s</w:t>
      </w:r>
      <w:r w:rsidRPr="00816F9D">
        <w:rPr>
          <w:rFonts w:ascii="Arial" w:hAnsi="Arial" w:cs="Arial"/>
          <w:sz w:val="22"/>
          <w:szCs w:val="22"/>
          <w:shd w:val="clear" w:color="auto" w:fill="FFFFFF"/>
          <w:lang w:val="en-GB"/>
        </w:rPr>
        <w:t xml:space="preserve"> and </w:t>
      </w:r>
      <w:r w:rsidR="00721427" w:rsidRPr="00816F9D">
        <w:rPr>
          <w:rFonts w:ascii="Arial" w:hAnsi="Arial" w:cs="Arial"/>
          <w:sz w:val="22"/>
          <w:szCs w:val="22"/>
          <w:shd w:val="clear" w:color="auto" w:fill="FFFFFF"/>
          <w:lang w:val="en-GB"/>
        </w:rPr>
        <w:t xml:space="preserve">therefore, </w:t>
      </w:r>
      <w:r w:rsidRPr="00816F9D">
        <w:rPr>
          <w:rFonts w:ascii="Arial" w:hAnsi="Arial" w:cs="Arial"/>
          <w:sz w:val="22"/>
          <w:szCs w:val="22"/>
          <w:shd w:val="clear" w:color="auto" w:fill="FFFFFF"/>
          <w:lang w:val="en-GB"/>
        </w:rPr>
        <w:t xml:space="preserve">more than one potential forum, a dispute over jurisdiction can arise which different States may look to resolve differently owing to their differing private international </w:t>
      </w:r>
      <w:r w:rsidR="002D68E3" w:rsidRPr="00816F9D">
        <w:rPr>
          <w:rFonts w:ascii="Arial" w:hAnsi="Arial" w:cs="Arial"/>
          <w:sz w:val="22"/>
          <w:szCs w:val="22"/>
          <w:shd w:val="clear" w:color="auto" w:fill="FFFFFF"/>
          <w:lang w:val="en-GB"/>
        </w:rPr>
        <w:t>law rules. Generally it will</w:t>
      </w:r>
      <w:r w:rsidRPr="00816F9D">
        <w:rPr>
          <w:rFonts w:ascii="Arial" w:hAnsi="Arial" w:cs="Arial"/>
          <w:sz w:val="22"/>
          <w:szCs w:val="22"/>
          <w:shd w:val="clear" w:color="auto" w:fill="FFFFFF"/>
          <w:lang w:val="en-GB"/>
        </w:rPr>
        <w:t xml:space="preserve"> require </w:t>
      </w:r>
      <w:r w:rsidR="00927EF5" w:rsidRPr="00816F9D">
        <w:rPr>
          <w:rFonts w:ascii="Arial" w:hAnsi="Arial" w:cs="Arial"/>
          <w:sz w:val="22"/>
          <w:szCs w:val="22"/>
          <w:shd w:val="clear" w:color="auto" w:fill="FFFFFF"/>
          <w:lang w:val="en-GB"/>
        </w:rPr>
        <w:t>an examination of the connection with the jurisdiction</w:t>
      </w:r>
      <w:r w:rsidR="002D68E3" w:rsidRPr="00816F9D">
        <w:rPr>
          <w:rFonts w:ascii="Arial" w:hAnsi="Arial" w:cs="Arial"/>
          <w:sz w:val="22"/>
          <w:szCs w:val="22"/>
          <w:shd w:val="clear" w:color="auto" w:fill="FFFFFF"/>
          <w:lang w:val="en-GB"/>
        </w:rPr>
        <w:t xml:space="preserve"> of the parties or the dispute which can arise a</w:t>
      </w:r>
      <w:r w:rsidR="00F86763" w:rsidRPr="00816F9D">
        <w:rPr>
          <w:rFonts w:ascii="Arial" w:hAnsi="Arial" w:cs="Arial"/>
          <w:sz w:val="22"/>
          <w:szCs w:val="22"/>
          <w:shd w:val="clear" w:color="auto" w:fill="FFFFFF"/>
          <w:lang w:val="en-GB"/>
        </w:rPr>
        <w:t>t the commencement or during the course of t</w:t>
      </w:r>
      <w:r w:rsidR="002D68E3" w:rsidRPr="00816F9D">
        <w:rPr>
          <w:rFonts w:ascii="Arial" w:hAnsi="Arial" w:cs="Arial"/>
          <w:sz w:val="22"/>
          <w:szCs w:val="22"/>
          <w:shd w:val="clear" w:color="auto" w:fill="FFFFFF"/>
          <w:lang w:val="en-GB"/>
        </w:rPr>
        <w:t xml:space="preserve">he local insolvency proceeding. States may place a differing degree of importance on the nature and location of </w:t>
      </w:r>
      <w:r w:rsidR="00F86763" w:rsidRPr="00816F9D">
        <w:rPr>
          <w:rFonts w:ascii="Arial" w:hAnsi="Arial" w:cs="Arial"/>
          <w:sz w:val="22"/>
          <w:szCs w:val="22"/>
          <w:shd w:val="clear" w:color="auto" w:fill="FFFFFF"/>
          <w:lang w:val="en-GB"/>
        </w:rPr>
        <w:t>assets</w:t>
      </w:r>
      <w:r w:rsidR="002D68E3" w:rsidRPr="00816F9D">
        <w:rPr>
          <w:rFonts w:ascii="Arial" w:hAnsi="Arial" w:cs="Arial"/>
          <w:sz w:val="22"/>
          <w:szCs w:val="22"/>
          <w:shd w:val="clear" w:color="auto" w:fill="FFFFFF"/>
          <w:lang w:val="en-GB"/>
        </w:rPr>
        <w:t>, creditors</w:t>
      </w:r>
      <w:r w:rsidR="00F86763" w:rsidRPr="00816F9D">
        <w:rPr>
          <w:rFonts w:ascii="Arial" w:hAnsi="Arial" w:cs="Arial"/>
          <w:sz w:val="22"/>
          <w:szCs w:val="22"/>
          <w:shd w:val="clear" w:color="auto" w:fill="FFFFFF"/>
          <w:lang w:val="en-GB"/>
        </w:rPr>
        <w:t xml:space="preserve"> or</w:t>
      </w:r>
      <w:r w:rsidR="002D68E3" w:rsidRPr="00816F9D">
        <w:rPr>
          <w:rFonts w:ascii="Arial" w:hAnsi="Arial" w:cs="Arial"/>
          <w:sz w:val="22"/>
          <w:szCs w:val="22"/>
          <w:shd w:val="clear" w:color="auto" w:fill="FFFFFF"/>
          <w:lang w:val="en-GB"/>
        </w:rPr>
        <w:t xml:space="preserve"> examinable corporate officers. These factors may nevertheless</w:t>
      </w:r>
      <w:r w:rsidR="00F86763" w:rsidRPr="00816F9D">
        <w:rPr>
          <w:rFonts w:ascii="Arial" w:hAnsi="Arial" w:cs="Arial"/>
          <w:sz w:val="22"/>
          <w:szCs w:val="22"/>
          <w:shd w:val="clear" w:color="auto" w:fill="FFFFFF"/>
          <w:lang w:val="en-GB"/>
        </w:rPr>
        <w:t xml:space="preserve"> </w:t>
      </w:r>
      <w:r w:rsidR="002D68E3" w:rsidRPr="00816F9D">
        <w:rPr>
          <w:rFonts w:ascii="Arial" w:hAnsi="Arial" w:cs="Arial"/>
          <w:sz w:val="22"/>
          <w:szCs w:val="22"/>
          <w:shd w:val="clear" w:color="auto" w:fill="FFFFFF"/>
          <w:lang w:val="en-GB"/>
        </w:rPr>
        <w:t xml:space="preserve">involve </w:t>
      </w:r>
      <w:r w:rsidR="00F86763" w:rsidRPr="00816F9D">
        <w:rPr>
          <w:rFonts w:ascii="Arial" w:hAnsi="Arial" w:cs="Arial"/>
          <w:sz w:val="22"/>
          <w:szCs w:val="22"/>
          <w:shd w:val="clear" w:color="auto" w:fill="FFFFFF"/>
          <w:lang w:val="en-GB"/>
        </w:rPr>
        <w:t xml:space="preserve">issues </w:t>
      </w:r>
      <w:r w:rsidR="002D68E3" w:rsidRPr="00816F9D">
        <w:rPr>
          <w:rFonts w:ascii="Arial" w:hAnsi="Arial" w:cs="Arial"/>
          <w:sz w:val="22"/>
          <w:szCs w:val="22"/>
          <w:shd w:val="clear" w:color="auto" w:fill="FFFFFF"/>
          <w:lang w:val="en-GB"/>
        </w:rPr>
        <w:t xml:space="preserve">of foreign law </w:t>
      </w:r>
      <w:r w:rsidR="00D76376">
        <w:rPr>
          <w:rFonts w:ascii="Arial" w:hAnsi="Arial" w:cs="Arial"/>
          <w:sz w:val="22"/>
          <w:szCs w:val="22"/>
          <w:shd w:val="clear" w:color="auto" w:fill="FFFFFF"/>
          <w:lang w:val="en-GB"/>
        </w:rPr>
        <w:t xml:space="preserve">(aside from insolvency related laws) </w:t>
      </w:r>
      <w:r w:rsidR="002D68E3" w:rsidRPr="00816F9D">
        <w:rPr>
          <w:rFonts w:ascii="Arial" w:hAnsi="Arial" w:cs="Arial"/>
          <w:sz w:val="22"/>
          <w:szCs w:val="22"/>
          <w:shd w:val="clear" w:color="auto" w:fill="FFFFFF"/>
          <w:lang w:val="en-GB"/>
        </w:rPr>
        <w:t>and</w:t>
      </w:r>
      <w:r w:rsidR="00816F9D">
        <w:rPr>
          <w:rFonts w:ascii="Arial" w:hAnsi="Arial" w:cs="Arial"/>
          <w:sz w:val="22"/>
          <w:szCs w:val="22"/>
          <w:shd w:val="clear" w:color="auto" w:fill="FFFFFF"/>
          <w:lang w:val="en-GB"/>
        </w:rPr>
        <w:t>,</w:t>
      </w:r>
      <w:r w:rsidR="002D68E3" w:rsidRPr="00816F9D">
        <w:rPr>
          <w:rFonts w:ascii="Arial" w:hAnsi="Arial" w:cs="Arial"/>
          <w:sz w:val="22"/>
          <w:szCs w:val="22"/>
          <w:shd w:val="clear" w:color="auto" w:fill="FFFFFF"/>
          <w:lang w:val="en-GB"/>
        </w:rPr>
        <w:t xml:space="preserve"> </w:t>
      </w:r>
      <w:r w:rsidR="00F86763" w:rsidRPr="00816F9D">
        <w:rPr>
          <w:rFonts w:ascii="Arial" w:hAnsi="Arial" w:cs="Arial"/>
          <w:sz w:val="22"/>
          <w:szCs w:val="22"/>
          <w:shd w:val="clear" w:color="auto" w:fill="FFFFFF"/>
          <w:lang w:val="en-GB"/>
        </w:rPr>
        <w:t>if</w:t>
      </w:r>
      <w:r w:rsidR="002D68E3" w:rsidRPr="00816F9D">
        <w:rPr>
          <w:rFonts w:ascii="Arial" w:hAnsi="Arial" w:cs="Arial"/>
          <w:sz w:val="22"/>
          <w:szCs w:val="22"/>
          <w:shd w:val="clear" w:color="auto" w:fill="FFFFFF"/>
          <w:lang w:val="en-GB"/>
        </w:rPr>
        <w:t xml:space="preserve"> already the subject of foreign proceedings, may impact upon a different State's </w:t>
      </w:r>
      <w:r w:rsidR="00F86763" w:rsidRPr="00816F9D">
        <w:rPr>
          <w:rFonts w:ascii="Arial" w:hAnsi="Arial" w:cs="Arial"/>
          <w:sz w:val="22"/>
          <w:szCs w:val="22"/>
          <w:shd w:val="clear" w:color="auto" w:fill="FFFFFF"/>
          <w:lang w:val="en-GB"/>
        </w:rPr>
        <w:t>ability to hear the matter</w:t>
      </w:r>
      <w:r w:rsidR="00D76376">
        <w:rPr>
          <w:rFonts w:ascii="Arial" w:hAnsi="Arial" w:cs="Arial"/>
          <w:sz w:val="22"/>
          <w:szCs w:val="22"/>
          <w:shd w:val="clear" w:color="auto" w:fill="FFFFFF"/>
          <w:lang w:val="en-GB"/>
        </w:rPr>
        <w:t xml:space="preserve"> or the way in which ought to be treated in any insolvency proceedings</w:t>
      </w:r>
      <w:r w:rsidR="00F86763" w:rsidRPr="00816F9D">
        <w:rPr>
          <w:rFonts w:ascii="Arial" w:hAnsi="Arial" w:cs="Arial"/>
          <w:sz w:val="22"/>
          <w:szCs w:val="22"/>
          <w:shd w:val="clear" w:color="auto" w:fill="FFFFFF"/>
          <w:lang w:val="en-GB"/>
        </w:rPr>
        <w:t xml:space="preserve">. </w:t>
      </w:r>
    </w:p>
    <w:p w14:paraId="6A40535E" w14:textId="735C5F31" w:rsidR="00F86763" w:rsidRPr="00816F9D" w:rsidRDefault="00F86763" w:rsidP="00C053F7">
      <w:pPr>
        <w:jc w:val="both"/>
        <w:rPr>
          <w:rFonts w:ascii="Arial" w:hAnsi="Arial" w:cs="Arial"/>
          <w:sz w:val="22"/>
          <w:szCs w:val="22"/>
          <w:shd w:val="clear" w:color="auto" w:fill="FFFFFF"/>
          <w:lang w:val="en-GB"/>
        </w:rPr>
      </w:pPr>
    </w:p>
    <w:p w14:paraId="36A0DBF9" w14:textId="60732240" w:rsidR="00A3226D" w:rsidRPr="00816F9D" w:rsidRDefault="002D68E3" w:rsidP="00A3226D">
      <w:pPr>
        <w:jc w:val="both"/>
        <w:rPr>
          <w:rFonts w:ascii="Arial" w:hAnsi="Arial" w:cs="Arial"/>
          <w:sz w:val="22"/>
          <w:szCs w:val="22"/>
          <w:shd w:val="clear" w:color="auto" w:fill="FFFFFF"/>
          <w:lang w:val="en-GB"/>
        </w:rPr>
      </w:pPr>
      <w:r w:rsidRPr="00FB15DD">
        <w:rPr>
          <w:rFonts w:ascii="Arial" w:hAnsi="Arial" w:cs="Arial"/>
          <w:sz w:val="22"/>
          <w:szCs w:val="22"/>
          <w:shd w:val="clear" w:color="auto" w:fill="FFFFFF"/>
          <w:lang w:val="en-GB"/>
        </w:rPr>
        <w:t xml:space="preserve">The existence of a </w:t>
      </w:r>
      <w:r w:rsidR="005A14AC" w:rsidRPr="00FB15DD">
        <w:rPr>
          <w:rFonts w:ascii="Arial" w:hAnsi="Arial" w:cs="Arial"/>
          <w:sz w:val="22"/>
          <w:szCs w:val="22"/>
          <w:shd w:val="clear" w:color="auto" w:fill="FFFFFF"/>
          <w:lang w:val="en-GB"/>
        </w:rPr>
        <w:t>foreign judgment</w:t>
      </w:r>
      <w:r w:rsidRPr="00FB15DD">
        <w:rPr>
          <w:rFonts w:ascii="Arial" w:hAnsi="Arial" w:cs="Arial"/>
          <w:sz w:val="22"/>
          <w:szCs w:val="22"/>
          <w:shd w:val="clear" w:color="auto" w:fill="FFFFFF"/>
          <w:lang w:val="en-GB"/>
        </w:rPr>
        <w:t xml:space="preserve"> can</w:t>
      </w:r>
      <w:r w:rsidR="000509A6">
        <w:rPr>
          <w:rFonts w:ascii="Arial" w:hAnsi="Arial" w:cs="Arial"/>
          <w:sz w:val="22"/>
          <w:szCs w:val="22"/>
          <w:shd w:val="clear" w:color="auto" w:fill="FFFFFF"/>
          <w:lang w:val="en-GB"/>
        </w:rPr>
        <w:t xml:space="preserve"> also</w:t>
      </w:r>
      <w:r w:rsidRPr="00FB15DD">
        <w:rPr>
          <w:rFonts w:ascii="Arial" w:hAnsi="Arial" w:cs="Arial"/>
          <w:sz w:val="22"/>
          <w:szCs w:val="22"/>
          <w:shd w:val="clear" w:color="auto" w:fill="FFFFFF"/>
          <w:lang w:val="en-GB"/>
        </w:rPr>
        <w:t xml:space="preserve"> be problematic as States will have different laws and rules governing </w:t>
      </w:r>
      <w:r w:rsidR="00721427" w:rsidRPr="00FB15DD">
        <w:rPr>
          <w:rFonts w:ascii="Arial" w:hAnsi="Arial" w:cs="Arial"/>
          <w:sz w:val="22"/>
          <w:szCs w:val="22"/>
          <w:shd w:val="clear" w:color="auto" w:fill="FFFFFF"/>
          <w:lang w:val="en-GB"/>
        </w:rPr>
        <w:t xml:space="preserve">its </w:t>
      </w:r>
      <w:r w:rsidR="00A3226D" w:rsidRPr="00FB15DD">
        <w:rPr>
          <w:rFonts w:ascii="Arial" w:hAnsi="Arial" w:cs="Arial"/>
          <w:sz w:val="22"/>
          <w:szCs w:val="22"/>
          <w:shd w:val="clear" w:color="auto" w:fill="FFFFFF"/>
          <w:lang w:val="en-GB"/>
        </w:rPr>
        <w:t>recognit</w:t>
      </w:r>
      <w:r w:rsidRPr="00FB15DD">
        <w:rPr>
          <w:rFonts w:ascii="Arial" w:hAnsi="Arial" w:cs="Arial"/>
          <w:sz w:val="22"/>
          <w:szCs w:val="22"/>
          <w:shd w:val="clear" w:color="auto" w:fill="FFFFFF"/>
          <w:lang w:val="en-GB"/>
        </w:rPr>
        <w:t xml:space="preserve">ion and enforcement (or effect). </w:t>
      </w:r>
      <w:r w:rsidR="0011261D" w:rsidRPr="00FB15DD">
        <w:rPr>
          <w:rFonts w:ascii="Arial" w:hAnsi="Arial" w:cs="Arial"/>
          <w:sz w:val="22"/>
          <w:szCs w:val="22"/>
          <w:shd w:val="clear" w:color="auto" w:fill="FFFFFF"/>
          <w:lang w:val="en-GB"/>
        </w:rPr>
        <w:t xml:space="preserve">If it is a judgment commencing </w:t>
      </w:r>
      <w:r w:rsidR="00A3226D" w:rsidRPr="00FB15DD">
        <w:rPr>
          <w:rFonts w:ascii="Arial" w:hAnsi="Arial" w:cs="Arial"/>
          <w:sz w:val="22"/>
          <w:szCs w:val="22"/>
          <w:shd w:val="clear" w:color="auto" w:fill="FFFFFF"/>
          <w:lang w:val="en-GB"/>
        </w:rPr>
        <w:t xml:space="preserve">insolvency proceedings </w:t>
      </w:r>
      <w:r w:rsidR="0011261D" w:rsidRPr="00FB15DD">
        <w:rPr>
          <w:rFonts w:ascii="Arial" w:hAnsi="Arial" w:cs="Arial"/>
          <w:sz w:val="22"/>
          <w:szCs w:val="22"/>
          <w:shd w:val="clear" w:color="auto" w:fill="FFFFFF"/>
          <w:lang w:val="en-GB"/>
        </w:rPr>
        <w:t xml:space="preserve">this </w:t>
      </w:r>
      <w:r w:rsidR="00721427" w:rsidRPr="00FB15DD">
        <w:rPr>
          <w:rFonts w:ascii="Arial" w:hAnsi="Arial" w:cs="Arial"/>
          <w:sz w:val="22"/>
          <w:szCs w:val="22"/>
          <w:shd w:val="clear" w:color="auto" w:fill="FFFFFF"/>
          <w:lang w:val="en-GB"/>
        </w:rPr>
        <w:t xml:space="preserve">can </w:t>
      </w:r>
      <w:r w:rsidR="0011261D" w:rsidRPr="00FB15DD">
        <w:rPr>
          <w:rFonts w:ascii="Arial" w:hAnsi="Arial" w:cs="Arial"/>
          <w:sz w:val="22"/>
          <w:szCs w:val="22"/>
          <w:shd w:val="clear" w:color="auto" w:fill="FFFFFF"/>
          <w:lang w:val="en-GB"/>
        </w:rPr>
        <w:t xml:space="preserve">impact whether a court in a different State can or should exercise jurisdiction. If a foreign judgment is obtained and the judgment creditor seeks to enforce against assets in another jurisdiction which are or soon will be subject to an insolvency procedure, the </w:t>
      </w:r>
      <w:r w:rsidR="00A3226D" w:rsidRPr="00FB15DD">
        <w:rPr>
          <w:rFonts w:ascii="Arial" w:hAnsi="Arial" w:cs="Arial"/>
          <w:sz w:val="22"/>
          <w:szCs w:val="22"/>
          <w:shd w:val="clear" w:color="auto" w:fill="FFFFFF"/>
          <w:lang w:val="en-GB"/>
        </w:rPr>
        <w:t xml:space="preserve">court </w:t>
      </w:r>
      <w:r w:rsidR="0011261D" w:rsidRPr="00FB15DD">
        <w:rPr>
          <w:rFonts w:ascii="Arial" w:hAnsi="Arial" w:cs="Arial"/>
          <w:sz w:val="22"/>
          <w:szCs w:val="22"/>
          <w:shd w:val="clear" w:color="auto" w:fill="FFFFFF"/>
          <w:lang w:val="en-GB"/>
        </w:rPr>
        <w:t xml:space="preserve">overseeing the insolvency will need to consider </w:t>
      </w:r>
      <w:r w:rsidR="00721427" w:rsidRPr="00FB15DD">
        <w:rPr>
          <w:rFonts w:ascii="Arial" w:hAnsi="Arial" w:cs="Arial"/>
          <w:sz w:val="22"/>
          <w:szCs w:val="22"/>
          <w:shd w:val="clear" w:color="auto" w:fill="FFFFFF"/>
          <w:lang w:val="en-GB"/>
        </w:rPr>
        <w:t xml:space="preserve">issues such as </w:t>
      </w:r>
      <w:r w:rsidR="0011261D" w:rsidRPr="00FB15DD">
        <w:rPr>
          <w:rFonts w:ascii="Arial" w:hAnsi="Arial" w:cs="Arial"/>
          <w:sz w:val="22"/>
          <w:szCs w:val="22"/>
          <w:shd w:val="clear" w:color="auto" w:fill="FFFFFF"/>
          <w:lang w:val="en-GB"/>
        </w:rPr>
        <w:t>what court gave the judgment, the type of judgment, its validity and effect.</w:t>
      </w:r>
    </w:p>
    <w:p w14:paraId="1309A389" w14:textId="5E5F263A" w:rsidR="00A3226D" w:rsidRPr="00816F9D" w:rsidRDefault="00A3226D"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 xml:space="preserve">What </w:t>
      </w:r>
      <w:r w:rsidRPr="006E2A63">
        <w:rPr>
          <w:rFonts w:ascii="Arial" w:hAnsi="Arial" w:cs="Arial"/>
          <w:sz w:val="22"/>
          <w:szCs w:val="22"/>
          <w:shd w:val="clear" w:color="auto" w:fill="FFFFFF"/>
          <w:lang w:val="en-GB"/>
        </w:rPr>
        <w:t>multilateral steps have been taken in the 21</w:t>
      </w:r>
      <w:r w:rsidRPr="006E2A63">
        <w:rPr>
          <w:rFonts w:ascii="Arial" w:hAnsi="Arial" w:cs="Arial"/>
          <w:sz w:val="22"/>
          <w:szCs w:val="22"/>
          <w:shd w:val="clear" w:color="auto" w:fill="FFFFFF"/>
          <w:vertAlign w:val="superscript"/>
          <w:lang w:val="en-GB"/>
        </w:rPr>
        <w:t>st</w:t>
      </w:r>
      <w:r w:rsidRPr="006E2A63">
        <w:rPr>
          <w:rFonts w:ascii="Arial" w:hAnsi="Arial" w:cs="Arial"/>
          <w:sz w:val="22"/>
          <w:szCs w:val="22"/>
          <w:shd w:val="clear" w:color="auto" w:fill="FFFFFF"/>
          <w:lang w:val="en-GB"/>
        </w:rPr>
        <w:t xml:space="preserve"> century</w:t>
      </w:r>
      <w:r w:rsidRPr="00BF1C6F">
        <w:rPr>
          <w:rFonts w:ascii="Arial" w:hAnsi="Arial" w:cs="Arial"/>
          <w:sz w:val="22"/>
          <w:szCs w:val="22"/>
          <w:shd w:val="clear" w:color="auto" w:fill="FFFFFF"/>
          <w:lang w:val="en-GB"/>
        </w:rPr>
        <w:t xml:space="preserve">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AE7EA78" w14:textId="1986BA12" w:rsidR="007D7C92" w:rsidRDefault="00331B3C" w:rsidP="006E2A63">
      <w:pPr>
        <w:ind w:hanging="11"/>
        <w:jc w:val="both"/>
        <w:rPr>
          <w:rFonts w:ascii="Arial" w:hAnsi="Arial" w:cs="Arial"/>
          <w:sz w:val="22"/>
          <w:szCs w:val="22"/>
          <w:lang w:val="en-GB"/>
        </w:rPr>
      </w:pPr>
      <w:r>
        <w:rPr>
          <w:rFonts w:ascii="Arial" w:hAnsi="Arial" w:cs="Arial"/>
          <w:sz w:val="22"/>
          <w:szCs w:val="22"/>
          <w:lang w:val="en-GB"/>
        </w:rPr>
        <w:t>During the 21</w:t>
      </w:r>
      <w:r w:rsidRPr="00331B3C">
        <w:rPr>
          <w:rFonts w:ascii="Arial" w:hAnsi="Arial" w:cs="Arial"/>
          <w:sz w:val="22"/>
          <w:szCs w:val="22"/>
          <w:vertAlign w:val="superscript"/>
          <w:lang w:val="en-GB"/>
        </w:rPr>
        <w:t>st</w:t>
      </w:r>
      <w:r w:rsidR="00D150F0">
        <w:rPr>
          <w:rFonts w:ascii="Arial" w:hAnsi="Arial" w:cs="Arial"/>
          <w:sz w:val="22"/>
          <w:szCs w:val="22"/>
          <w:lang w:val="en-GB"/>
        </w:rPr>
        <w:t xml:space="preserve"> century there have been a</w:t>
      </w:r>
      <w:r>
        <w:rPr>
          <w:rFonts w:ascii="Arial" w:hAnsi="Arial" w:cs="Arial"/>
          <w:sz w:val="22"/>
          <w:szCs w:val="22"/>
          <w:lang w:val="en-GB"/>
        </w:rPr>
        <w:t xml:space="preserve"> number of multilateral </w:t>
      </w:r>
      <w:r w:rsidR="00D150F0">
        <w:rPr>
          <w:rFonts w:ascii="Arial" w:hAnsi="Arial" w:cs="Arial"/>
          <w:sz w:val="22"/>
          <w:szCs w:val="22"/>
          <w:lang w:val="en-GB"/>
        </w:rPr>
        <w:t xml:space="preserve">developments </w:t>
      </w:r>
      <w:r>
        <w:rPr>
          <w:rFonts w:ascii="Arial" w:hAnsi="Arial" w:cs="Arial"/>
          <w:sz w:val="22"/>
          <w:szCs w:val="22"/>
          <w:lang w:val="en-GB"/>
        </w:rPr>
        <w:t xml:space="preserve">to promote harmonisation of domestic insolvency laws. Firstly, </w:t>
      </w:r>
      <w:r w:rsidR="006E2A63">
        <w:rPr>
          <w:rFonts w:ascii="Arial" w:hAnsi="Arial" w:cs="Arial"/>
          <w:sz w:val="22"/>
          <w:szCs w:val="22"/>
          <w:lang w:val="en-GB"/>
        </w:rPr>
        <w:t>in the</w:t>
      </w:r>
      <w:r>
        <w:rPr>
          <w:rFonts w:ascii="Arial" w:hAnsi="Arial" w:cs="Arial"/>
          <w:sz w:val="22"/>
          <w:szCs w:val="22"/>
          <w:lang w:val="en-GB"/>
        </w:rPr>
        <w:t xml:space="preserve"> early 2000s, the World Bank produced guidelines on the regu</w:t>
      </w:r>
      <w:r w:rsidR="006E2A63">
        <w:rPr>
          <w:rFonts w:ascii="Arial" w:hAnsi="Arial" w:cs="Arial"/>
          <w:sz w:val="22"/>
          <w:szCs w:val="22"/>
          <w:lang w:val="en-GB"/>
        </w:rPr>
        <w:t>lation of insolvency, entitled '</w:t>
      </w:r>
      <w:r w:rsidR="006E2A63" w:rsidRPr="006E2A63">
        <w:rPr>
          <w:rFonts w:ascii="Arial" w:hAnsi="Arial" w:cs="Arial"/>
          <w:i/>
          <w:sz w:val="22"/>
          <w:szCs w:val="22"/>
          <w:lang w:val="en-GB"/>
        </w:rPr>
        <w:t>P</w:t>
      </w:r>
      <w:r w:rsidRPr="006E2A63">
        <w:rPr>
          <w:rFonts w:ascii="Arial" w:hAnsi="Arial" w:cs="Arial"/>
          <w:i/>
          <w:sz w:val="22"/>
          <w:szCs w:val="22"/>
          <w:lang w:val="en-GB"/>
        </w:rPr>
        <w:t xml:space="preserve">rinciples for Effective </w:t>
      </w:r>
      <w:r w:rsidRPr="006E2A63">
        <w:rPr>
          <w:rFonts w:ascii="Arial" w:hAnsi="Arial" w:cs="Arial"/>
          <w:i/>
          <w:sz w:val="22"/>
          <w:szCs w:val="22"/>
          <w:lang w:val="en-GB"/>
        </w:rPr>
        <w:lastRenderedPageBreak/>
        <w:t>Insolvency and Creditor / Debtor Regimes</w:t>
      </w:r>
      <w:r w:rsidR="006E2A63">
        <w:rPr>
          <w:rFonts w:ascii="Arial" w:hAnsi="Arial" w:cs="Arial"/>
          <w:sz w:val="22"/>
          <w:szCs w:val="22"/>
          <w:lang w:val="en-GB"/>
        </w:rPr>
        <w:t>', which were subsequently revised in 2005, 2011, 2015 and most recently, in April 2021. Secondly, in 2004, UNICITRAL promulgated the 'Legislative Guide on Insolvency Law' for the use of national authorities and legislative bodies when drafting new laws and regulations or reviewing and updated existing ones. Part One Recommendation 5 states "</w:t>
      </w:r>
      <w:r w:rsidR="006E2A63" w:rsidRPr="006E2A63">
        <w:rPr>
          <w:rFonts w:ascii="Arial" w:hAnsi="Arial" w:cs="Arial"/>
          <w:i/>
          <w:sz w:val="22"/>
          <w:szCs w:val="22"/>
          <w:lang w:val="en-GB"/>
        </w:rPr>
        <w:t>The insolvency law should include a modern, harmonized and fair framework to address effective instances of cross-border insolvency. Enactment of the UNCITRAL Model Law on Cross-Border Insolvency is recommended</w:t>
      </w:r>
      <w:r w:rsidR="006E2A63">
        <w:rPr>
          <w:rFonts w:ascii="Arial" w:hAnsi="Arial" w:cs="Arial"/>
          <w:sz w:val="22"/>
          <w:szCs w:val="22"/>
          <w:lang w:val="en-GB"/>
        </w:rPr>
        <w:t>"</w:t>
      </w:r>
      <w:r w:rsidR="006E2A63">
        <w:rPr>
          <w:rStyle w:val="FootnoteReference"/>
          <w:rFonts w:ascii="Arial" w:hAnsi="Arial" w:cs="Arial"/>
          <w:sz w:val="22"/>
          <w:szCs w:val="22"/>
          <w:lang w:val="en-GB"/>
        </w:rPr>
        <w:footnoteReference w:id="19"/>
      </w:r>
      <w:r w:rsidR="006E2A63">
        <w:rPr>
          <w:rFonts w:ascii="Arial" w:hAnsi="Arial" w:cs="Arial"/>
          <w:sz w:val="22"/>
          <w:szCs w:val="22"/>
          <w:lang w:val="en-GB"/>
        </w:rPr>
        <w:t xml:space="preserve">. </w:t>
      </w:r>
      <w:r w:rsidR="00D150F0">
        <w:rPr>
          <w:rFonts w:ascii="Arial" w:hAnsi="Arial" w:cs="Arial"/>
          <w:sz w:val="22"/>
          <w:szCs w:val="22"/>
          <w:lang w:val="en-GB"/>
        </w:rPr>
        <w:t xml:space="preserve">The Principles and Guide aim to promote harmonisation of domestic insolvency laws and their significance in the context of developing countries should not be overlooked given that they are sometimes referred to by the International Monetary Fund (IMF) and the World Bank in cases where bankruptcy reform is made a condition of financial support. The reference to the Principles and Guide in this way promotes convergence of insolvency law in developing countries, and more broadly, across the globe, as </w:t>
      </w:r>
      <w:proofErr w:type="spellStart"/>
      <w:r w:rsidR="00D150F0">
        <w:rPr>
          <w:rFonts w:ascii="Arial" w:hAnsi="Arial" w:cs="Arial"/>
          <w:sz w:val="22"/>
          <w:szCs w:val="22"/>
          <w:lang w:val="en-GB"/>
        </w:rPr>
        <w:t>Mevorach</w:t>
      </w:r>
      <w:proofErr w:type="spellEnd"/>
      <w:r w:rsidR="00D150F0">
        <w:rPr>
          <w:rFonts w:ascii="Arial" w:hAnsi="Arial" w:cs="Arial"/>
          <w:sz w:val="22"/>
          <w:szCs w:val="22"/>
          <w:lang w:val="en-GB"/>
        </w:rPr>
        <w:t xml:space="preserve"> notes "</w:t>
      </w:r>
      <w:r w:rsidR="00D150F0" w:rsidRPr="00D150F0">
        <w:rPr>
          <w:rFonts w:ascii="Arial" w:hAnsi="Arial" w:cs="Arial"/>
          <w:i/>
          <w:sz w:val="22"/>
          <w:szCs w:val="22"/>
          <w:lang w:val="en-GB"/>
        </w:rPr>
        <w:t>The UNCITRAL Legislative Guide together with the World Bank Principles form the international best practice standard for insolvency regimes (the Insolvency Standard)</w:t>
      </w:r>
      <w:r w:rsidR="00D150F0">
        <w:rPr>
          <w:rFonts w:ascii="Arial" w:hAnsi="Arial" w:cs="Arial"/>
          <w:sz w:val="22"/>
          <w:szCs w:val="22"/>
          <w:lang w:val="en-GB"/>
        </w:rPr>
        <w:t>"</w:t>
      </w:r>
      <w:r w:rsidR="00D150F0">
        <w:rPr>
          <w:rStyle w:val="FootnoteReference"/>
          <w:rFonts w:ascii="Arial" w:hAnsi="Arial" w:cs="Arial"/>
          <w:sz w:val="22"/>
          <w:szCs w:val="22"/>
          <w:lang w:val="en-GB"/>
        </w:rPr>
        <w:footnoteReference w:id="20"/>
      </w:r>
      <w:r w:rsidR="00F75B67">
        <w:rPr>
          <w:rFonts w:ascii="Arial" w:hAnsi="Arial" w:cs="Arial"/>
          <w:sz w:val="22"/>
          <w:szCs w:val="22"/>
          <w:lang w:val="en-GB"/>
        </w:rPr>
        <w:t>. Although considered the "</w:t>
      </w:r>
      <w:r w:rsidR="00F75B67" w:rsidRPr="00F75B67">
        <w:rPr>
          <w:rFonts w:ascii="Arial" w:hAnsi="Arial" w:cs="Arial"/>
          <w:i/>
          <w:sz w:val="22"/>
          <w:szCs w:val="22"/>
          <w:lang w:val="en-GB"/>
        </w:rPr>
        <w:t>international best practice standard</w:t>
      </w:r>
      <w:r w:rsidR="00F75B67">
        <w:rPr>
          <w:rFonts w:ascii="Arial" w:hAnsi="Arial" w:cs="Arial"/>
          <w:sz w:val="22"/>
          <w:szCs w:val="22"/>
          <w:lang w:val="en-GB"/>
        </w:rPr>
        <w:t>", the Guide and Principles are just that, guidance or s</w:t>
      </w:r>
      <w:r w:rsidR="00E011BC">
        <w:rPr>
          <w:rFonts w:ascii="Arial" w:hAnsi="Arial" w:cs="Arial"/>
          <w:sz w:val="22"/>
          <w:szCs w:val="22"/>
          <w:lang w:val="en-GB"/>
        </w:rPr>
        <w:t xml:space="preserve">oft law. Unless </w:t>
      </w:r>
      <w:r w:rsidR="00FB15DD">
        <w:rPr>
          <w:rFonts w:ascii="Arial" w:hAnsi="Arial" w:cs="Arial"/>
          <w:sz w:val="22"/>
          <w:szCs w:val="22"/>
          <w:lang w:val="en-GB"/>
        </w:rPr>
        <w:t xml:space="preserve">their </w:t>
      </w:r>
      <w:r w:rsidR="00F75B67">
        <w:rPr>
          <w:rFonts w:ascii="Arial" w:hAnsi="Arial" w:cs="Arial"/>
          <w:sz w:val="22"/>
          <w:szCs w:val="22"/>
          <w:lang w:val="en-GB"/>
        </w:rPr>
        <w:t xml:space="preserve">status </w:t>
      </w:r>
      <w:r w:rsidR="00E011BC">
        <w:rPr>
          <w:rFonts w:ascii="Arial" w:hAnsi="Arial" w:cs="Arial"/>
          <w:sz w:val="22"/>
          <w:szCs w:val="22"/>
          <w:lang w:val="en-GB"/>
        </w:rPr>
        <w:t xml:space="preserve">is </w:t>
      </w:r>
      <w:r w:rsidR="00F75B67">
        <w:rPr>
          <w:rFonts w:ascii="Arial" w:hAnsi="Arial" w:cs="Arial"/>
          <w:sz w:val="22"/>
          <w:szCs w:val="22"/>
          <w:lang w:val="en-GB"/>
        </w:rPr>
        <w:t xml:space="preserve">elevated </w:t>
      </w:r>
      <w:r w:rsidR="00BA5AFB">
        <w:rPr>
          <w:rFonts w:ascii="Arial" w:hAnsi="Arial" w:cs="Arial"/>
          <w:sz w:val="22"/>
          <w:szCs w:val="22"/>
          <w:lang w:val="en-GB"/>
        </w:rPr>
        <w:t xml:space="preserve">or </w:t>
      </w:r>
      <w:r w:rsidR="007261DB">
        <w:rPr>
          <w:rFonts w:ascii="Arial" w:hAnsi="Arial" w:cs="Arial"/>
          <w:sz w:val="22"/>
          <w:szCs w:val="22"/>
          <w:lang w:val="en-GB"/>
        </w:rPr>
        <w:t xml:space="preserve">their </w:t>
      </w:r>
      <w:r w:rsidR="00BA5AFB">
        <w:rPr>
          <w:rFonts w:ascii="Arial" w:hAnsi="Arial" w:cs="Arial"/>
          <w:sz w:val="22"/>
          <w:szCs w:val="22"/>
          <w:lang w:val="en-GB"/>
        </w:rPr>
        <w:t>implementation mandatory</w:t>
      </w:r>
      <w:r w:rsidR="00FB15DD">
        <w:rPr>
          <w:rFonts w:ascii="Arial" w:hAnsi="Arial" w:cs="Arial"/>
          <w:sz w:val="22"/>
          <w:szCs w:val="22"/>
          <w:lang w:val="en-GB"/>
        </w:rPr>
        <w:t>, or treaties become ratified so as to be binding (so as to be enforceable in law)</w:t>
      </w:r>
      <w:r w:rsidR="00F75B67">
        <w:rPr>
          <w:rFonts w:ascii="Arial" w:hAnsi="Arial" w:cs="Arial"/>
          <w:sz w:val="22"/>
          <w:szCs w:val="22"/>
          <w:lang w:val="en-GB"/>
        </w:rPr>
        <w:t>, the extent to which States follow or comply (unless necessary for funding) may vary</w:t>
      </w:r>
      <w:r w:rsidR="00BA5AFB">
        <w:rPr>
          <w:rFonts w:ascii="Arial" w:hAnsi="Arial" w:cs="Arial"/>
          <w:sz w:val="22"/>
          <w:szCs w:val="22"/>
          <w:lang w:val="en-GB"/>
        </w:rPr>
        <w:t xml:space="preserve"> quite significantly</w:t>
      </w:r>
      <w:r w:rsidR="00F75B67">
        <w:rPr>
          <w:rFonts w:ascii="Arial" w:hAnsi="Arial" w:cs="Arial"/>
          <w:sz w:val="22"/>
          <w:szCs w:val="22"/>
          <w:lang w:val="en-GB"/>
        </w:rPr>
        <w:t xml:space="preserve">, </w:t>
      </w:r>
      <w:r w:rsidR="00FB15DD">
        <w:rPr>
          <w:rFonts w:ascii="Arial" w:hAnsi="Arial" w:cs="Arial"/>
          <w:sz w:val="22"/>
          <w:szCs w:val="22"/>
          <w:lang w:val="en-GB"/>
        </w:rPr>
        <w:t xml:space="preserve">and therefore </w:t>
      </w:r>
      <w:r w:rsidR="0071249F">
        <w:rPr>
          <w:rFonts w:ascii="Arial" w:hAnsi="Arial" w:cs="Arial"/>
          <w:sz w:val="22"/>
          <w:szCs w:val="22"/>
          <w:lang w:val="en-GB"/>
        </w:rPr>
        <w:t xml:space="preserve">consistency </w:t>
      </w:r>
      <w:r w:rsidR="00BA5AFB">
        <w:rPr>
          <w:rFonts w:ascii="Arial" w:hAnsi="Arial" w:cs="Arial"/>
          <w:sz w:val="22"/>
          <w:szCs w:val="22"/>
          <w:lang w:val="en-GB"/>
        </w:rPr>
        <w:t xml:space="preserve">of </w:t>
      </w:r>
      <w:r w:rsidR="00FB15DD">
        <w:rPr>
          <w:rFonts w:ascii="Arial" w:hAnsi="Arial" w:cs="Arial"/>
          <w:sz w:val="22"/>
          <w:szCs w:val="22"/>
          <w:lang w:val="en-GB"/>
        </w:rPr>
        <w:t xml:space="preserve">harmonisation of </w:t>
      </w:r>
      <w:r w:rsidR="00BA5AFB">
        <w:rPr>
          <w:rFonts w:ascii="Arial" w:hAnsi="Arial" w:cs="Arial"/>
          <w:sz w:val="22"/>
          <w:szCs w:val="22"/>
          <w:lang w:val="en-GB"/>
        </w:rPr>
        <w:t xml:space="preserve">domestic laws </w:t>
      </w:r>
      <w:r w:rsidR="0071249F">
        <w:rPr>
          <w:rFonts w:ascii="Arial" w:hAnsi="Arial" w:cs="Arial"/>
          <w:sz w:val="22"/>
          <w:szCs w:val="22"/>
          <w:lang w:val="en-GB"/>
        </w:rPr>
        <w:t>across the globe</w:t>
      </w:r>
      <w:r w:rsidR="000509A6">
        <w:rPr>
          <w:rFonts w:ascii="Arial" w:hAnsi="Arial" w:cs="Arial"/>
          <w:sz w:val="22"/>
          <w:szCs w:val="22"/>
          <w:lang w:val="en-GB"/>
        </w:rPr>
        <w:t xml:space="preserve"> may be variable</w:t>
      </w:r>
      <w:r w:rsidR="00FB15DD">
        <w:rPr>
          <w:rStyle w:val="FootnoteReference"/>
          <w:rFonts w:ascii="Arial" w:hAnsi="Arial" w:cs="Arial"/>
          <w:sz w:val="22"/>
          <w:szCs w:val="22"/>
          <w:lang w:val="en-GB"/>
        </w:rPr>
        <w:footnoteReference w:id="21"/>
      </w:r>
      <w:r w:rsidR="0071249F">
        <w:rPr>
          <w:rFonts w:ascii="Arial" w:hAnsi="Arial" w:cs="Arial"/>
          <w:sz w:val="22"/>
          <w:szCs w:val="22"/>
          <w:lang w:val="en-GB"/>
        </w:rPr>
        <w:t>.</w:t>
      </w:r>
      <w:r w:rsidR="00BA5AFB">
        <w:rPr>
          <w:rFonts w:ascii="Arial" w:hAnsi="Arial" w:cs="Arial"/>
          <w:sz w:val="22"/>
          <w:szCs w:val="22"/>
          <w:lang w:val="en-GB"/>
        </w:rPr>
        <w:t xml:space="preserve"> </w:t>
      </w:r>
    </w:p>
    <w:p w14:paraId="131F2446" w14:textId="50760373" w:rsidR="00F51AB0" w:rsidRDefault="00F51AB0" w:rsidP="006E2A63">
      <w:pPr>
        <w:ind w:hanging="11"/>
        <w:jc w:val="both"/>
        <w:rPr>
          <w:rFonts w:ascii="Arial" w:hAnsi="Arial" w:cs="Arial"/>
          <w:sz w:val="22"/>
          <w:szCs w:val="22"/>
          <w:lang w:val="en-GB"/>
        </w:rPr>
      </w:pPr>
    </w:p>
    <w:p w14:paraId="5DAF1726" w14:textId="295C24AD" w:rsidR="00F51AB0" w:rsidRDefault="00F75B67" w:rsidP="006E2A63">
      <w:pPr>
        <w:ind w:hanging="11"/>
        <w:jc w:val="both"/>
        <w:rPr>
          <w:rFonts w:ascii="Arial" w:hAnsi="Arial" w:cs="Arial"/>
          <w:sz w:val="22"/>
          <w:szCs w:val="22"/>
          <w:lang w:val="en-GB"/>
        </w:rPr>
      </w:pPr>
      <w:r>
        <w:rPr>
          <w:rFonts w:ascii="Arial" w:hAnsi="Arial" w:cs="Arial"/>
          <w:sz w:val="22"/>
          <w:szCs w:val="22"/>
          <w:lang w:val="en-GB"/>
        </w:rPr>
        <w:t xml:space="preserve">Another example of </w:t>
      </w:r>
      <w:r w:rsidR="000509A6">
        <w:rPr>
          <w:rFonts w:ascii="Arial" w:hAnsi="Arial" w:cs="Arial"/>
          <w:sz w:val="22"/>
          <w:szCs w:val="22"/>
          <w:lang w:val="en-GB"/>
        </w:rPr>
        <w:t xml:space="preserve">how </w:t>
      </w:r>
      <w:r>
        <w:rPr>
          <w:rFonts w:ascii="Arial" w:hAnsi="Arial" w:cs="Arial"/>
          <w:sz w:val="22"/>
          <w:szCs w:val="22"/>
          <w:lang w:val="en-GB"/>
        </w:rPr>
        <w:t xml:space="preserve">harmonisation </w:t>
      </w:r>
      <w:r w:rsidR="00230B45">
        <w:rPr>
          <w:rFonts w:ascii="Arial" w:hAnsi="Arial" w:cs="Arial"/>
          <w:sz w:val="22"/>
          <w:szCs w:val="22"/>
          <w:lang w:val="en-GB"/>
        </w:rPr>
        <w:t xml:space="preserve">and uniformity </w:t>
      </w:r>
      <w:r w:rsidR="000509A6">
        <w:rPr>
          <w:rFonts w:ascii="Arial" w:hAnsi="Arial" w:cs="Arial"/>
          <w:sz w:val="22"/>
          <w:szCs w:val="22"/>
          <w:lang w:val="en-GB"/>
        </w:rPr>
        <w:t xml:space="preserve">continues to be strived for </w:t>
      </w:r>
      <w:r>
        <w:rPr>
          <w:rFonts w:ascii="Arial" w:hAnsi="Arial" w:cs="Arial"/>
          <w:sz w:val="22"/>
          <w:szCs w:val="22"/>
          <w:lang w:val="en-GB"/>
        </w:rPr>
        <w:t xml:space="preserve">is </w:t>
      </w:r>
      <w:r w:rsidR="00F51AB0" w:rsidRPr="00721427">
        <w:rPr>
          <w:rFonts w:ascii="Arial" w:hAnsi="Arial" w:cs="Arial"/>
          <w:sz w:val="22"/>
          <w:szCs w:val="22"/>
          <w:lang w:val="en-GB"/>
        </w:rPr>
        <w:t>the European Parl</w:t>
      </w:r>
      <w:r w:rsidR="005A7DD2">
        <w:rPr>
          <w:rFonts w:ascii="Arial" w:hAnsi="Arial" w:cs="Arial"/>
          <w:sz w:val="22"/>
          <w:szCs w:val="22"/>
          <w:lang w:val="en-GB"/>
        </w:rPr>
        <w:t>iament's r</w:t>
      </w:r>
      <w:r w:rsidR="00721427">
        <w:rPr>
          <w:rFonts w:ascii="Arial" w:hAnsi="Arial" w:cs="Arial"/>
          <w:sz w:val="22"/>
          <w:szCs w:val="22"/>
          <w:lang w:val="en-GB"/>
        </w:rPr>
        <w:t>eport on Harmonisation of Insolvency Law at EU level</w:t>
      </w:r>
      <w:r w:rsidR="00721427">
        <w:rPr>
          <w:rStyle w:val="FootnoteReference"/>
          <w:rFonts w:ascii="Arial" w:hAnsi="Arial" w:cs="Arial"/>
          <w:sz w:val="22"/>
          <w:szCs w:val="22"/>
          <w:lang w:val="en-GB"/>
        </w:rPr>
        <w:footnoteReference w:id="22"/>
      </w:r>
      <w:r>
        <w:rPr>
          <w:rFonts w:ascii="Arial" w:hAnsi="Arial" w:cs="Arial"/>
          <w:sz w:val="22"/>
          <w:szCs w:val="22"/>
          <w:lang w:val="en-GB"/>
        </w:rPr>
        <w:t xml:space="preserve">, in which the differences </w:t>
      </w:r>
      <w:r w:rsidR="007D7385">
        <w:rPr>
          <w:rFonts w:ascii="Arial" w:hAnsi="Arial" w:cs="Arial"/>
          <w:sz w:val="22"/>
          <w:szCs w:val="22"/>
          <w:lang w:val="en-GB"/>
        </w:rPr>
        <w:t>between domestic insolvency laws at EU level</w:t>
      </w:r>
      <w:r w:rsidR="000509A6">
        <w:rPr>
          <w:rFonts w:ascii="Arial" w:hAnsi="Arial" w:cs="Arial"/>
          <w:sz w:val="22"/>
          <w:szCs w:val="22"/>
          <w:lang w:val="en-GB"/>
        </w:rPr>
        <w:t xml:space="preserve"> were</w:t>
      </w:r>
      <w:r>
        <w:rPr>
          <w:rFonts w:ascii="Arial" w:hAnsi="Arial" w:cs="Arial"/>
          <w:sz w:val="22"/>
          <w:szCs w:val="22"/>
          <w:lang w:val="en-GB"/>
        </w:rPr>
        <w:t xml:space="preserve"> noted</w:t>
      </w:r>
      <w:r w:rsidR="007D7385">
        <w:rPr>
          <w:rFonts w:ascii="Arial" w:hAnsi="Arial" w:cs="Arial"/>
          <w:sz w:val="22"/>
          <w:szCs w:val="22"/>
          <w:lang w:val="en-GB"/>
        </w:rPr>
        <w:t xml:space="preserve"> </w:t>
      </w:r>
      <w:r>
        <w:rPr>
          <w:rFonts w:ascii="Arial" w:hAnsi="Arial" w:cs="Arial"/>
          <w:sz w:val="22"/>
          <w:szCs w:val="22"/>
          <w:lang w:val="en-GB"/>
        </w:rPr>
        <w:t xml:space="preserve">and </w:t>
      </w:r>
      <w:r w:rsidR="007D7385">
        <w:rPr>
          <w:rFonts w:ascii="Arial" w:hAnsi="Arial" w:cs="Arial"/>
          <w:sz w:val="22"/>
          <w:szCs w:val="22"/>
          <w:lang w:val="en-GB"/>
        </w:rPr>
        <w:t xml:space="preserve">a number of areas of insolvency law where harmonisation at EU level </w:t>
      </w:r>
      <w:r w:rsidR="005A7DD2">
        <w:rPr>
          <w:rFonts w:ascii="Arial" w:hAnsi="Arial" w:cs="Arial"/>
          <w:sz w:val="22"/>
          <w:szCs w:val="22"/>
          <w:lang w:val="en-GB"/>
        </w:rPr>
        <w:t xml:space="preserve">is </w:t>
      </w:r>
      <w:r w:rsidR="007D7385">
        <w:rPr>
          <w:rFonts w:ascii="Arial" w:hAnsi="Arial" w:cs="Arial"/>
          <w:sz w:val="22"/>
          <w:szCs w:val="22"/>
          <w:lang w:val="en-GB"/>
        </w:rPr>
        <w:t>believed to be achievable</w:t>
      </w:r>
      <w:r>
        <w:rPr>
          <w:rFonts w:ascii="Arial" w:hAnsi="Arial" w:cs="Arial"/>
          <w:sz w:val="22"/>
          <w:szCs w:val="22"/>
          <w:lang w:val="en-GB"/>
        </w:rPr>
        <w:t xml:space="preserve"> have been identified. These areas </w:t>
      </w:r>
      <w:r w:rsidR="007D7385">
        <w:rPr>
          <w:rFonts w:ascii="Arial" w:hAnsi="Arial" w:cs="Arial"/>
          <w:sz w:val="22"/>
          <w:szCs w:val="22"/>
          <w:lang w:val="en-GB"/>
        </w:rPr>
        <w:t>include a possible common test of insolvency as requirement of</w:t>
      </w:r>
      <w:r>
        <w:rPr>
          <w:rFonts w:ascii="Arial" w:hAnsi="Arial" w:cs="Arial"/>
          <w:sz w:val="22"/>
          <w:szCs w:val="22"/>
          <w:lang w:val="en-GB"/>
        </w:rPr>
        <w:t xml:space="preserve"> a formal insolvency process; </w:t>
      </w:r>
      <w:r w:rsidR="007D7385">
        <w:rPr>
          <w:rFonts w:ascii="Arial" w:hAnsi="Arial" w:cs="Arial"/>
          <w:sz w:val="22"/>
          <w:szCs w:val="22"/>
          <w:lang w:val="en-GB"/>
        </w:rPr>
        <w:t xml:space="preserve">formal aspects of lodging and dealing with claims in a formal insolvency; certain aspects of the manner in which </w:t>
      </w:r>
      <w:r w:rsidR="005A7DD2">
        <w:rPr>
          <w:rFonts w:ascii="Arial" w:hAnsi="Arial" w:cs="Arial"/>
          <w:sz w:val="22"/>
          <w:szCs w:val="22"/>
          <w:lang w:val="en-GB"/>
        </w:rPr>
        <w:t xml:space="preserve">reorganisation plans are </w:t>
      </w:r>
      <w:r>
        <w:rPr>
          <w:rFonts w:ascii="Arial" w:hAnsi="Arial" w:cs="Arial"/>
          <w:sz w:val="22"/>
          <w:szCs w:val="22"/>
          <w:lang w:val="en-GB"/>
        </w:rPr>
        <w:t xml:space="preserve">adopted and their contents; </w:t>
      </w:r>
      <w:r w:rsidR="005A7DD2">
        <w:rPr>
          <w:rFonts w:ascii="Arial" w:hAnsi="Arial" w:cs="Arial"/>
          <w:sz w:val="22"/>
          <w:szCs w:val="22"/>
          <w:lang w:val="en-GB"/>
        </w:rPr>
        <w:t>rules regarding so-called detrimental</w:t>
      </w:r>
      <w:r>
        <w:rPr>
          <w:rFonts w:ascii="Arial" w:hAnsi="Arial" w:cs="Arial"/>
          <w:sz w:val="22"/>
          <w:szCs w:val="22"/>
          <w:lang w:val="en-GB"/>
        </w:rPr>
        <w:t xml:space="preserve"> acts; </w:t>
      </w:r>
      <w:r w:rsidR="005A7DD2">
        <w:rPr>
          <w:rFonts w:ascii="Arial" w:hAnsi="Arial" w:cs="Arial"/>
          <w:sz w:val="22"/>
          <w:szCs w:val="22"/>
          <w:lang w:val="en-GB"/>
        </w:rPr>
        <w:t xml:space="preserve">interrelationship between contractual rights of termination and insolvency; and directors' responsibilities. To the extent that harmonisation can be achieved by standardising these </w:t>
      </w:r>
      <w:r>
        <w:rPr>
          <w:rFonts w:ascii="Arial" w:hAnsi="Arial" w:cs="Arial"/>
          <w:sz w:val="22"/>
          <w:szCs w:val="22"/>
          <w:lang w:val="en-GB"/>
        </w:rPr>
        <w:t xml:space="preserve">prevalent insolvency issues </w:t>
      </w:r>
      <w:r w:rsidR="005A7DD2">
        <w:rPr>
          <w:rFonts w:ascii="Arial" w:hAnsi="Arial" w:cs="Arial"/>
          <w:sz w:val="22"/>
          <w:szCs w:val="22"/>
          <w:lang w:val="en-GB"/>
        </w:rPr>
        <w:t>across Europe, greater consis</w:t>
      </w:r>
      <w:r>
        <w:rPr>
          <w:rFonts w:ascii="Arial" w:hAnsi="Arial" w:cs="Arial"/>
          <w:sz w:val="22"/>
          <w:szCs w:val="22"/>
          <w:lang w:val="en-GB"/>
        </w:rPr>
        <w:t>tency in</w:t>
      </w:r>
      <w:r w:rsidR="005A7DD2">
        <w:rPr>
          <w:rFonts w:ascii="Arial" w:hAnsi="Arial" w:cs="Arial"/>
          <w:sz w:val="22"/>
          <w:szCs w:val="22"/>
          <w:lang w:val="en-GB"/>
        </w:rPr>
        <w:t xml:space="preserve"> approach</w:t>
      </w:r>
      <w:r>
        <w:rPr>
          <w:rFonts w:ascii="Arial" w:hAnsi="Arial" w:cs="Arial"/>
          <w:sz w:val="22"/>
          <w:szCs w:val="22"/>
          <w:lang w:val="en-GB"/>
        </w:rPr>
        <w:t xml:space="preserve"> should result</w:t>
      </w:r>
      <w:r w:rsidR="005A7DD2">
        <w:rPr>
          <w:rFonts w:ascii="Arial" w:hAnsi="Arial" w:cs="Arial"/>
          <w:sz w:val="22"/>
          <w:szCs w:val="22"/>
          <w:lang w:val="en-GB"/>
        </w:rPr>
        <w:t xml:space="preserve">. However, it is arguable that having a standardised system in Europe </w:t>
      </w:r>
      <w:r w:rsidR="00BA5AFB">
        <w:rPr>
          <w:rFonts w:ascii="Arial" w:hAnsi="Arial" w:cs="Arial"/>
          <w:sz w:val="22"/>
          <w:szCs w:val="22"/>
          <w:lang w:val="en-GB"/>
        </w:rPr>
        <w:t>will only have limited effect in addressing insolvency issues which span beyond Europe, for example</w:t>
      </w:r>
      <w:r w:rsidR="00230B45">
        <w:rPr>
          <w:rFonts w:ascii="Arial" w:hAnsi="Arial" w:cs="Arial"/>
          <w:sz w:val="22"/>
          <w:szCs w:val="22"/>
          <w:lang w:val="en-GB"/>
        </w:rPr>
        <w:t xml:space="preserve"> where</w:t>
      </w:r>
      <w:r w:rsidR="00BA5AFB">
        <w:rPr>
          <w:rFonts w:ascii="Arial" w:hAnsi="Arial" w:cs="Arial"/>
          <w:sz w:val="22"/>
          <w:szCs w:val="22"/>
          <w:lang w:val="en-GB"/>
        </w:rPr>
        <w:t xml:space="preserve"> an element of the debtor's insolvency </w:t>
      </w:r>
      <w:r w:rsidR="00230B45">
        <w:rPr>
          <w:rFonts w:ascii="Arial" w:hAnsi="Arial" w:cs="Arial"/>
          <w:sz w:val="22"/>
          <w:szCs w:val="22"/>
          <w:lang w:val="en-GB"/>
        </w:rPr>
        <w:t>is situated</w:t>
      </w:r>
      <w:r w:rsidR="0071249F">
        <w:rPr>
          <w:rFonts w:ascii="Arial" w:hAnsi="Arial" w:cs="Arial"/>
          <w:sz w:val="22"/>
          <w:szCs w:val="22"/>
          <w:lang w:val="en-GB"/>
        </w:rPr>
        <w:t xml:space="preserve"> </w:t>
      </w:r>
      <w:r w:rsidR="00230B45">
        <w:rPr>
          <w:rFonts w:ascii="Arial" w:hAnsi="Arial" w:cs="Arial"/>
          <w:sz w:val="22"/>
          <w:szCs w:val="22"/>
          <w:lang w:val="en-GB"/>
        </w:rPr>
        <w:t>or a</w:t>
      </w:r>
      <w:r w:rsidR="00BA5AFB">
        <w:rPr>
          <w:rFonts w:ascii="Arial" w:hAnsi="Arial" w:cs="Arial"/>
          <w:sz w:val="22"/>
          <w:szCs w:val="22"/>
          <w:lang w:val="en-GB"/>
        </w:rPr>
        <w:t xml:space="preserve"> separate</w:t>
      </w:r>
      <w:r w:rsidR="00230B45">
        <w:rPr>
          <w:rFonts w:ascii="Arial" w:hAnsi="Arial" w:cs="Arial"/>
          <w:sz w:val="22"/>
          <w:szCs w:val="22"/>
          <w:lang w:val="en-GB"/>
        </w:rPr>
        <w:t xml:space="preserve"> insolvency proceeding is taking place, </w:t>
      </w:r>
      <w:r w:rsidR="0071249F">
        <w:rPr>
          <w:rFonts w:ascii="Arial" w:hAnsi="Arial" w:cs="Arial"/>
          <w:sz w:val="22"/>
          <w:szCs w:val="22"/>
          <w:lang w:val="en-GB"/>
        </w:rPr>
        <w:t>outside of Europe.</w:t>
      </w:r>
      <w:r w:rsidR="00230B45">
        <w:rPr>
          <w:rFonts w:ascii="Arial" w:hAnsi="Arial" w:cs="Arial"/>
          <w:sz w:val="22"/>
          <w:szCs w:val="22"/>
          <w:lang w:val="en-GB"/>
        </w:rPr>
        <w:t xml:space="preserve">  </w:t>
      </w:r>
    </w:p>
    <w:p w14:paraId="0B7824E7" w14:textId="6CE7CC3C" w:rsidR="005A7DD2" w:rsidRDefault="005A7DD2" w:rsidP="006E2A63">
      <w:pPr>
        <w:ind w:hanging="11"/>
        <w:jc w:val="both"/>
        <w:rPr>
          <w:rFonts w:ascii="Arial" w:hAnsi="Arial" w:cs="Arial"/>
          <w:sz w:val="22"/>
          <w:szCs w:val="22"/>
          <w:lang w:val="en-GB"/>
        </w:rPr>
      </w:pPr>
    </w:p>
    <w:p w14:paraId="111EA170" w14:textId="482D64CD" w:rsidR="00D17FDC" w:rsidRDefault="0081659F" w:rsidP="0081659F">
      <w:pPr>
        <w:ind w:hanging="11"/>
        <w:jc w:val="both"/>
        <w:rPr>
          <w:rFonts w:ascii="Arial" w:hAnsi="Arial" w:cs="Arial"/>
          <w:sz w:val="22"/>
          <w:szCs w:val="22"/>
          <w:lang w:val="en-GB"/>
        </w:rPr>
      </w:pPr>
      <w:r>
        <w:rPr>
          <w:rFonts w:ascii="Arial" w:hAnsi="Arial" w:cs="Arial"/>
          <w:sz w:val="22"/>
          <w:szCs w:val="22"/>
          <w:lang w:val="en-GB"/>
        </w:rPr>
        <w:t xml:space="preserve">Although these moves to harmonise domestic insolvency laws can reduce the significance of an insolvency crossing a State boundary and reduce the need for regulators or courts to resolve international insolvency issues, for harmonisation to have greater efficacy, all States would need to undertake to harmonise their domestic laws in the same </w:t>
      </w:r>
      <w:r w:rsidR="00E71E8D">
        <w:rPr>
          <w:rFonts w:ascii="Arial" w:hAnsi="Arial" w:cs="Arial"/>
          <w:sz w:val="22"/>
          <w:szCs w:val="22"/>
          <w:lang w:val="en-GB"/>
        </w:rPr>
        <w:t xml:space="preserve">way. This may not be realistic given the different legal systems </w:t>
      </w:r>
      <w:r w:rsidR="00BA5AFB">
        <w:rPr>
          <w:rFonts w:ascii="Arial" w:hAnsi="Arial" w:cs="Arial"/>
          <w:sz w:val="22"/>
          <w:szCs w:val="22"/>
          <w:lang w:val="en-GB"/>
        </w:rPr>
        <w:t xml:space="preserve">underpinning the domestic insolvency laws </w:t>
      </w:r>
      <w:r w:rsidR="00E71E8D">
        <w:rPr>
          <w:rFonts w:ascii="Arial" w:hAnsi="Arial" w:cs="Arial"/>
          <w:sz w:val="22"/>
          <w:szCs w:val="22"/>
          <w:lang w:val="en-GB"/>
        </w:rPr>
        <w:t>and domestic norms</w:t>
      </w:r>
      <w:r w:rsidR="00BA5AFB">
        <w:rPr>
          <w:rFonts w:ascii="Arial" w:hAnsi="Arial" w:cs="Arial"/>
          <w:sz w:val="22"/>
          <w:szCs w:val="22"/>
          <w:lang w:val="en-GB"/>
        </w:rPr>
        <w:t xml:space="preserve"> / conflicts concerning a whole range of issues affected by private international law</w:t>
      </w:r>
      <w:r w:rsidR="00E71E8D">
        <w:rPr>
          <w:rFonts w:ascii="Arial" w:hAnsi="Arial" w:cs="Arial"/>
          <w:sz w:val="22"/>
          <w:szCs w:val="22"/>
          <w:lang w:val="en-GB"/>
        </w:rPr>
        <w:t xml:space="preserve">. Therefore, </w:t>
      </w:r>
      <w:r w:rsidR="00BA5AFB">
        <w:rPr>
          <w:rFonts w:ascii="Arial" w:hAnsi="Arial" w:cs="Arial"/>
          <w:sz w:val="22"/>
          <w:szCs w:val="22"/>
          <w:lang w:val="en-GB"/>
        </w:rPr>
        <w:t>harmonisation of domestic laws cannot be itself ensure consistency of international insolvency law.  O</w:t>
      </w:r>
      <w:r>
        <w:rPr>
          <w:rFonts w:ascii="Arial" w:hAnsi="Arial" w:cs="Arial"/>
          <w:sz w:val="22"/>
          <w:szCs w:val="22"/>
          <w:lang w:val="en-GB"/>
        </w:rPr>
        <w:t xml:space="preserve">ther </w:t>
      </w:r>
      <w:r w:rsidR="00BA5AFB">
        <w:rPr>
          <w:rFonts w:ascii="Arial" w:hAnsi="Arial" w:cs="Arial"/>
          <w:sz w:val="22"/>
          <w:szCs w:val="22"/>
          <w:lang w:val="en-GB"/>
        </w:rPr>
        <w:t>strategies which have been adopted such as</w:t>
      </w:r>
      <w:r>
        <w:rPr>
          <w:rFonts w:ascii="Arial" w:hAnsi="Arial" w:cs="Arial"/>
          <w:sz w:val="22"/>
          <w:szCs w:val="22"/>
          <w:lang w:val="en-GB"/>
        </w:rPr>
        <w:t xml:space="preserve"> uniformity of choice of law rules, uniform or reciprocal recognition laws, and cooperation and coordination to promote recognition and enforcement</w:t>
      </w:r>
      <w:r w:rsidR="00BA5AFB">
        <w:rPr>
          <w:rFonts w:ascii="Arial" w:hAnsi="Arial" w:cs="Arial"/>
          <w:sz w:val="22"/>
          <w:szCs w:val="22"/>
          <w:lang w:val="en-GB"/>
        </w:rPr>
        <w:t>, are a</w:t>
      </w:r>
      <w:r w:rsidR="00930806">
        <w:rPr>
          <w:rFonts w:ascii="Arial" w:hAnsi="Arial" w:cs="Arial"/>
          <w:sz w:val="22"/>
          <w:szCs w:val="22"/>
          <w:lang w:val="en-GB"/>
        </w:rPr>
        <w:t xml:space="preserve">lso at least equally important. In addition, the more recent </w:t>
      </w:r>
      <w:r w:rsidR="001B699C">
        <w:rPr>
          <w:rFonts w:ascii="Arial" w:hAnsi="Arial" w:cs="Arial"/>
          <w:sz w:val="22"/>
          <w:szCs w:val="22"/>
          <w:lang w:val="en-GB"/>
        </w:rPr>
        <w:t xml:space="preserve">actions of </w:t>
      </w:r>
      <w:r w:rsidR="00930806">
        <w:rPr>
          <w:rFonts w:ascii="Arial" w:hAnsi="Arial" w:cs="Arial"/>
          <w:sz w:val="22"/>
          <w:szCs w:val="22"/>
          <w:lang w:val="en-GB"/>
        </w:rPr>
        <w:t xml:space="preserve">multilateral organisations </w:t>
      </w:r>
      <w:r w:rsidR="001B699C">
        <w:rPr>
          <w:rFonts w:ascii="Arial" w:hAnsi="Arial" w:cs="Arial"/>
          <w:sz w:val="22"/>
          <w:szCs w:val="22"/>
          <w:lang w:val="en-GB"/>
        </w:rPr>
        <w:t xml:space="preserve">introducing </w:t>
      </w:r>
      <w:r w:rsidR="00930806">
        <w:rPr>
          <w:rFonts w:ascii="Arial" w:hAnsi="Arial" w:cs="Arial"/>
          <w:sz w:val="22"/>
          <w:szCs w:val="22"/>
          <w:lang w:val="en-GB"/>
        </w:rPr>
        <w:t>what can be con</w:t>
      </w:r>
      <w:r w:rsidR="001B699C">
        <w:rPr>
          <w:rFonts w:ascii="Arial" w:hAnsi="Arial" w:cs="Arial"/>
          <w:sz w:val="22"/>
          <w:szCs w:val="22"/>
          <w:lang w:val="en-GB"/>
        </w:rPr>
        <w:t xml:space="preserve">sidered 'soft law' guidance has also assisted States in addressing international insolvency issues in a more consistent manner. </w:t>
      </w:r>
      <w:r w:rsidR="00930806">
        <w:rPr>
          <w:rFonts w:ascii="Arial" w:hAnsi="Arial" w:cs="Arial"/>
          <w:sz w:val="22"/>
          <w:szCs w:val="22"/>
          <w:lang w:val="en-GB"/>
        </w:rPr>
        <w:t xml:space="preserve"> </w:t>
      </w:r>
    </w:p>
    <w:p w14:paraId="7FC17C67" w14:textId="647E731C" w:rsidR="0081659F" w:rsidRDefault="0081659F" w:rsidP="0081659F">
      <w:pPr>
        <w:ind w:hanging="11"/>
        <w:jc w:val="both"/>
        <w:rPr>
          <w:rFonts w:ascii="Arial" w:hAnsi="Arial" w:cs="Arial"/>
          <w:sz w:val="22"/>
          <w:szCs w:val="22"/>
          <w:lang w:val="en-GB"/>
        </w:rPr>
      </w:pPr>
    </w:p>
    <w:p w14:paraId="6212F3D4" w14:textId="77777777" w:rsidR="0081659F" w:rsidRPr="00BF1C6F" w:rsidRDefault="0081659F" w:rsidP="0081659F">
      <w:pPr>
        <w:ind w:hanging="11"/>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w:t>
      </w:r>
      <w:r w:rsidRPr="007261DB">
        <w:rPr>
          <w:rFonts w:ascii="Arial" w:hAnsi="Arial" w:cs="Arial"/>
          <w:sz w:val="22"/>
          <w:szCs w:val="22"/>
          <w:lang w:val="en-GB"/>
        </w:rPr>
        <w:t xml:space="preserve">company registered in Utopia.  Originally it was incorporated in the neighbouring country of </w:t>
      </w:r>
      <w:proofErr w:type="spellStart"/>
      <w:r w:rsidRPr="007261DB">
        <w:rPr>
          <w:rFonts w:ascii="Arial" w:hAnsi="Arial" w:cs="Arial"/>
          <w:sz w:val="22"/>
          <w:szCs w:val="22"/>
          <w:lang w:val="en-GB"/>
        </w:rPr>
        <w:t>Erewhon</w:t>
      </w:r>
      <w:proofErr w:type="spellEnd"/>
      <w:r w:rsidRPr="007261DB">
        <w:rPr>
          <w:rFonts w:ascii="Arial" w:hAnsi="Arial" w:cs="Arial"/>
          <w:sz w:val="22"/>
          <w:szCs w:val="22"/>
          <w:lang w:val="en-GB"/>
        </w:rPr>
        <w:t xml:space="preserve"> before moving its registration and head office to Utopia one month ago.  Apex Pty Ltd (</w:t>
      </w:r>
      <w:r w:rsidR="00D17FDC" w:rsidRPr="007261DB">
        <w:rPr>
          <w:rFonts w:ascii="Arial" w:hAnsi="Arial" w:cs="Arial"/>
          <w:sz w:val="22"/>
          <w:szCs w:val="22"/>
          <w:lang w:val="en-GB"/>
        </w:rPr>
        <w:t>“</w:t>
      </w:r>
      <w:r w:rsidRPr="007261DB">
        <w:rPr>
          <w:rFonts w:ascii="Arial" w:hAnsi="Arial" w:cs="Arial"/>
          <w:sz w:val="22"/>
          <w:szCs w:val="22"/>
          <w:lang w:val="en-GB"/>
        </w:rPr>
        <w:t>Apex</w:t>
      </w:r>
      <w:r w:rsidR="00D17FDC" w:rsidRPr="007261DB">
        <w:rPr>
          <w:rFonts w:ascii="Arial" w:hAnsi="Arial" w:cs="Arial"/>
          <w:sz w:val="22"/>
          <w:szCs w:val="22"/>
          <w:lang w:val="en-GB"/>
        </w:rPr>
        <w:t>”</w:t>
      </w:r>
      <w:r w:rsidRPr="007261DB">
        <w:rPr>
          <w:rFonts w:ascii="Arial" w:hAnsi="Arial" w:cs="Arial"/>
          <w:sz w:val="22"/>
          <w:szCs w:val="22"/>
          <w:lang w:val="en-GB"/>
        </w:rPr>
        <w:t xml:space="preserve">) is incorporated and has its head office in </w:t>
      </w:r>
      <w:proofErr w:type="spellStart"/>
      <w:r w:rsidRPr="007261DB">
        <w:rPr>
          <w:rFonts w:ascii="Arial" w:hAnsi="Arial" w:cs="Arial"/>
          <w:sz w:val="22"/>
          <w:szCs w:val="22"/>
          <w:lang w:val="en-GB"/>
        </w:rPr>
        <w:t>Erewhon</w:t>
      </w:r>
      <w:proofErr w:type="spellEnd"/>
      <w:r w:rsidRPr="007261DB">
        <w:rPr>
          <w:rFonts w:ascii="Arial" w:hAnsi="Arial" w:cs="Arial"/>
          <w:sz w:val="22"/>
          <w:szCs w:val="22"/>
          <w:lang w:val="en-GB"/>
        </w:rPr>
        <w:t>. Apex</w:t>
      </w:r>
      <w:r w:rsidRPr="00BF1C6F">
        <w:rPr>
          <w:rFonts w:ascii="Arial" w:hAnsi="Arial" w:cs="Arial"/>
          <w:sz w:val="22"/>
          <w:szCs w:val="22"/>
          <w:lang w:val="en-GB"/>
        </w:rPr>
        <w:t xml:space="preserve">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w:t>
      </w:r>
      <w:r w:rsidRPr="0081121F">
        <w:rPr>
          <w:rFonts w:ascii="Arial" w:hAnsi="Arial" w:cs="Arial"/>
          <w:sz w:val="22"/>
          <w:szCs w:val="22"/>
          <w:lang w:val="en-GB"/>
        </w:rPr>
        <w:t>Cross-border Insolvency Act of Utopia.</w:t>
      </w:r>
    </w:p>
    <w:p w14:paraId="6C8C0F6A" w14:textId="1D2D8109" w:rsidR="002F75A3" w:rsidRDefault="002F75A3" w:rsidP="00C053F7">
      <w:pPr>
        <w:jc w:val="both"/>
        <w:rPr>
          <w:rFonts w:ascii="Arial" w:hAnsi="Arial" w:cs="Arial"/>
          <w:sz w:val="22"/>
          <w:szCs w:val="22"/>
          <w:lang w:val="en-GB"/>
        </w:rPr>
      </w:pPr>
    </w:p>
    <w:p w14:paraId="06790091" w14:textId="06EA6D31" w:rsidR="003C75CA" w:rsidRDefault="003B4BA7" w:rsidP="00C053F7">
      <w:pPr>
        <w:jc w:val="both"/>
        <w:rPr>
          <w:rFonts w:ascii="Arial" w:hAnsi="Arial" w:cs="Arial"/>
          <w:bCs/>
          <w:sz w:val="22"/>
          <w:szCs w:val="22"/>
          <w:lang w:val="en-GB"/>
        </w:rPr>
      </w:pPr>
      <w:r>
        <w:rPr>
          <w:rFonts w:ascii="Arial" w:hAnsi="Arial" w:cs="Arial"/>
          <w:bCs/>
          <w:sz w:val="22"/>
          <w:szCs w:val="22"/>
          <w:lang w:val="en-GB"/>
        </w:rPr>
        <w:t>On the basis that the UNCITRAL Model Law on Cross-border Insolvency ("</w:t>
      </w:r>
      <w:r w:rsidRPr="00936236">
        <w:rPr>
          <w:rFonts w:ascii="Arial" w:hAnsi="Arial" w:cs="Arial"/>
          <w:b/>
          <w:bCs/>
          <w:sz w:val="22"/>
          <w:szCs w:val="22"/>
          <w:lang w:val="en-GB"/>
        </w:rPr>
        <w:t>Model Law</w:t>
      </w:r>
      <w:r>
        <w:rPr>
          <w:rFonts w:ascii="Arial" w:hAnsi="Arial" w:cs="Arial"/>
          <w:bCs/>
          <w:sz w:val="22"/>
          <w:szCs w:val="22"/>
          <w:lang w:val="en-GB"/>
        </w:rPr>
        <w:t>") has been adopted without modification, except as required to domesticate it</w:t>
      </w:r>
      <w:r w:rsidR="0081121F">
        <w:rPr>
          <w:rFonts w:ascii="Arial" w:hAnsi="Arial" w:cs="Arial"/>
          <w:bCs/>
          <w:sz w:val="22"/>
          <w:szCs w:val="22"/>
          <w:lang w:val="en-GB"/>
        </w:rPr>
        <w:t>,</w:t>
      </w:r>
      <w:r>
        <w:rPr>
          <w:rFonts w:ascii="Arial" w:hAnsi="Arial" w:cs="Arial"/>
          <w:bCs/>
          <w:sz w:val="22"/>
          <w:szCs w:val="22"/>
          <w:lang w:val="en-GB"/>
        </w:rPr>
        <w:t xml:space="preserve"> and t</w:t>
      </w:r>
      <w:r w:rsidR="00936236">
        <w:rPr>
          <w:rFonts w:ascii="Arial" w:hAnsi="Arial" w:cs="Arial"/>
          <w:bCs/>
          <w:sz w:val="22"/>
          <w:szCs w:val="22"/>
          <w:lang w:val="en-GB"/>
        </w:rPr>
        <w:t xml:space="preserve">o the extent that </w:t>
      </w:r>
      <w:r>
        <w:rPr>
          <w:rFonts w:ascii="Arial" w:hAnsi="Arial" w:cs="Arial"/>
          <w:bCs/>
          <w:sz w:val="22"/>
          <w:szCs w:val="22"/>
          <w:lang w:val="en-GB"/>
        </w:rPr>
        <w:t xml:space="preserve">the </w:t>
      </w:r>
      <w:r w:rsidR="00936236">
        <w:rPr>
          <w:rFonts w:ascii="Arial" w:hAnsi="Arial" w:cs="Arial"/>
          <w:bCs/>
          <w:sz w:val="22"/>
          <w:szCs w:val="22"/>
          <w:lang w:val="en-GB"/>
        </w:rPr>
        <w:t>Cross-border Insolvency Act of Utopia ("</w:t>
      </w:r>
      <w:r w:rsidR="00936236" w:rsidRPr="00936236">
        <w:rPr>
          <w:rFonts w:ascii="Arial" w:hAnsi="Arial" w:cs="Arial"/>
          <w:b/>
          <w:bCs/>
          <w:sz w:val="22"/>
          <w:szCs w:val="22"/>
          <w:lang w:val="en-GB"/>
        </w:rPr>
        <w:t>CBIA</w:t>
      </w:r>
      <w:r w:rsidR="00936236">
        <w:rPr>
          <w:rFonts w:ascii="Arial" w:hAnsi="Arial" w:cs="Arial"/>
          <w:bCs/>
          <w:sz w:val="22"/>
          <w:szCs w:val="22"/>
          <w:lang w:val="en-GB"/>
        </w:rPr>
        <w:t xml:space="preserve">") </w:t>
      </w:r>
      <w:r>
        <w:rPr>
          <w:rFonts w:ascii="Arial" w:hAnsi="Arial" w:cs="Arial"/>
          <w:bCs/>
          <w:sz w:val="22"/>
          <w:szCs w:val="22"/>
          <w:lang w:val="en-GB"/>
        </w:rPr>
        <w:t xml:space="preserve">gives the Model Law statutory force in Utopia, the CBIA is likely to provide </w:t>
      </w:r>
      <w:proofErr w:type="spellStart"/>
      <w:r>
        <w:rPr>
          <w:rFonts w:ascii="Arial" w:hAnsi="Arial" w:cs="Arial"/>
          <w:bCs/>
          <w:sz w:val="22"/>
          <w:szCs w:val="22"/>
          <w:lang w:val="en-GB"/>
        </w:rPr>
        <w:t>Erewhon's</w:t>
      </w:r>
      <w:proofErr w:type="spellEnd"/>
      <w:r>
        <w:rPr>
          <w:rFonts w:ascii="Arial" w:hAnsi="Arial" w:cs="Arial"/>
          <w:bCs/>
          <w:sz w:val="22"/>
          <w:szCs w:val="22"/>
          <w:lang w:val="en-GB"/>
        </w:rPr>
        <w:t xml:space="preserve"> liquidator with standing to apply for foreign recognition of the proceedings in </w:t>
      </w:r>
      <w:proofErr w:type="spellStart"/>
      <w:r>
        <w:rPr>
          <w:rFonts w:ascii="Arial" w:hAnsi="Arial" w:cs="Arial"/>
          <w:bCs/>
          <w:sz w:val="22"/>
          <w:szCs w:val="22"/>
          <w:lang w:val="en-GB"/>
        </w:rPr>
        <w:t>Erewhon</w:t>
      </w:r>
      <w:proofErr w:type="spellEnd"/>
      <w:r w:rsidR="00B61A83">
        <w:rPr>
          <w:rFonts w:ascii="Arial" w:hAnsi="Arial" w:cs="Arial"/>
          <w:bCs/>
          <w:sz w:val="22"/>
          <w:szCs w:val="22"/>
          <w:lang w:val="en-GB"/>
        </w:rPr>
        <w:t xml:space="preserve"> in Utopia, as the State enacting the Mode Law</w:t>
      </w:r>
      <w:r w:rsidR="00B61A83">
        <w:rPr>
          <w:rStyle w:val="FootnoteReference"/>
          <w:rFonts w:ascii="Arial" w:hAnsi="Arial" w:cs="Arial"/>
          <w:bCs/>
          <w:sz w:val="22"/>
          <w:szCs w:val="22"/>
          <w:lang w:val="en-GB"/>
        </w:rPr>
        <w:footnoteReference w:id="23"/>
      </w:r>
      <w:r>
        <w:rPr>
          <w:rFonts w:ascii="Arial" w:hAnsi="Arial" w:cs="Arial"/>
          <w:bCs/>
          <w:sz w:val="22"/>
          <w:szCs w:val="22"/>
          <w:lang w:val="en-GB"/>
        </w:rPr>
        <w:t xml:space="preserve">. </w:t>
      </w:r>
    </w:p>
    <w:p w14:paraId="64ED1261" w14:textId="77777777" w:rsidR="003C75CA" w:rsidRDefault="003C75CA" w:rsidP="00C053F7">
      <w:pPr>
        <w:jc w:val="both"/>
        <w:rPr>
          <w:rFonts w:ascii="Arial" w:hAnsi="Arial" w:cs="Arial"/>
          <w:bCs/>
          <w:sz w:val="22"/>
          <w:szCs w:val="22"/>
          <w:lang w:val="en-GB"/>
        </w:rPr>
      </w:pPr>
    </w:p>
    <w:p w14:paraId="63FBE569" w14:textId="56B76F2C" w:rsidR="00DE66E9" w:rsidRDefault="003C75CA" w:rsidP="00C053F7">
      <w:pPr>
        <w:jc w:val="both"/>
        <w:rPr>
          <w:rFonts w:ascii="Arial" w:hAnsi="Arial" w:cs="Arial"/>
          <w:bCs/>
          <w:sz w:val="22"/>
          <w:szCs w:val="22"/>
          <w:lang w:val="en-GB"/>
        </w:rPr>
      </w:pPr>
      <w:r>
        <w:rPr>
          <w:rFonts w:ascii="Arial" w:hAnsi="Arial" w:cs="Arial"/>
          <w:bCs/>
          <w:sz w:val="22"/>
          <w:szCs w:val="22"/>
          <w:lang w:val="en-GB"/>
        </w:rPr>
        <w:t xml:space="preserve">Assuming that </w:t>
      </w:r>
      <w:r w:rsidR="00DE66E9">
        <w:rPr>
          <w:rFonts w:ascii="Arial" w:hAnsi="Arial" w:cs="Arial"/>
          <w:bCs/>
          <w:sz w:val="22"/>
          <w:szCs w:val="22"/>
          <w:lang w:val="en-GB"/>
        </w:rPr>
        <w:t xml:space="preserve">the definitions in Article 2 of the Model Law have been adopted under the CBIA; </w:t>
      </w:r>
      <w:r>
        <w:rPr>
          <w:rFonts w:ascii="Arial" w:hAnsi="Arial" w:cs="Arial"/>
          <w:bCs/>
          <w:sz w:val="22"/>
          <w:szCs w:val="22"/>
          <w:lang w:val="en-GB"/>
        </w:rPr>
        <w:t xml:space="preserve"> the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proceedings qualify as a "foreign proceeding", the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liquidator qualifies a</w:t>
      </w:r>
      <w:r w:rsidR="00E00B07">
        <w:rPr>
          <w:rFonts w:ascii="Arial" w:hAnsi="Arial" w:cs="Arial"/>
          <w:bCs/>
          <w:sz w:val="22"/>
          <w:szCs w:val="22"/>
          <w:lang w:val="en-GB"/>
        </w:rPr>
        <w:t xml:space="preserve">s a "foreign representative" </w:t>
      </w:r>
      <w:r>
        <w:rPr>
          <w:rFonts w:ascii="Arial" w:hAnsi="Arial" w:cs="Arial"/>
          <w:bCs/>
          <w:sz w:val="22"/>
          <w:szCs w:val="22"/>
          <w:lang w:val="en-GB"/>
        </w:rPr>
        <w:t>and the winding up order was granted by a court which qualifies as a "foreign court" (definitions as provided in Article 2 of the Model Law</w:t>
      </w:r>
      <w:r>
        <w:rPr>
          <w:rStyle w:val="FootnoteReference"/>
          <w:rFonts w:ascii="Arial" w:hAnsi="Arial" w:cs="Arial"/>
          <w:bCs/>
          <w:sz w:val="22"/>
          <w:szCs w:val="22"/>
          <w:lang w:val="en-GB"/>
        </w:rPr>
        <w:footnoteReference w:id="24"/>
      </w:r>
      <w:r>
        <w:rPr>
          <w:rFonts w:ascii="Arial" w:hAnsi="Arial" w:cs="Arial"/>
          <w:bCs/>
          <w:sz w:val="22"/>
          <w:szCs w:val="22"/>
          <w:lang w:val="en-GB"/>
        </w:rPr>
        <w:t xml:space="preserve">), </w:t>
      </w:r>
      <w:proofErr w:type="spellStart"/>
      <w:r>
        <w:rPr>
          <w:rFonts w:ascii="Arial" w:hAnsi="Arial" w:cs="Arial"/>
          <w:bCs/>
          <w:sz w:val="22"/>
          <w:szCs w:val="22"/>
          <w:lang w:val="en-GB"/>
        </w:rPr>
        <w:t>Erewhon's</w:t>
      </w:r>
      <w:proofErr w:type="spellEnd"/>
      <w:r>
        <w:rPr>
          <w:rFonts w:ascii="Arial" w:hAnsi="Arial" w:cs="Arial"/>
          <w:bCs/>
          <w:sz w:val="22"/>
          <w:szCs w:val="22"/>
          <w:lang w:val="en-GB"/>
        </w:rPr>
        <w:t xml:space="preserve"> liquidator should be able to establish standing in order to apply to the Utopian court for recognit</w:t>
      </w:r>
      <w:r w:rsidR="0081121F">
        <w:rPr>
          <w:rFonts w:ascii="Arial" w:hAnsi="Arial" w:cs="Arial"/>
          <w:bCs/>
          <w:sz w:val="22"/>
          <w:szCs w:val="22"/>
          <w:lang w:val="en-GB"/>
        </w:rPr>
        <w:t>ion of the</w:t>
      </w:r>
      <w:r w:rsidR="00B61A83">
        <w:rPr>
          <w:rFonts w:ascii="Arial" w:hAnsi="Arial" w:cs="Arial"/>
          <w:bCs/>
          <w:sz w:val="22"/>
          <w:szCs w:val="22"/>
          <w:lang w:val="en-GB"/>
        </w:rPr>
        <w:t xml:space="preserve"> </w:t>
      </w:r>
      <w:proofErr w:type="spellStart"/>
      <w:r w:rsidR="00B61A83">
        <w:rPr>
          <w:rFonts w:ascii="Arial" w:hAnsi="Arial" w:cs="Arial"/>
          <w:bCs/>
          <w:sz w:val="22"/>
          <w:szCs w:val="22"/>
          <w:lang w:val="en-GB"/>
        </w:rPr>
        <w:t>Erewhon</w:t>
      </w:r>
      <w:proofErr w:type="spellEnd"/>
      <w:r w:rsidR="00B61A83">
        <w:rPr>
          <w:rFonts w:ascii="Arial" w:hAnsi="Arial" w:cs="Arial"/>
          <w:bCs/>
          <w:sz w:val="22"/>
          <w:szCs w:val="22"/>
          <w:lang w:val="en-GB"/>
        </w:rPr>
        <w:t xml:space="preserve"> proceedings. </w:t>
      </w:r>
      <w:r w:rsidR="00DE66E9">
        <w:rPr>
          <w:rFonts w:ascii="Arial" w:hAnsi="Arial" w:cs="Arial"/>
          <w:bCs/>
          <w:sz w:val="22"/>
          <w:szCs w:val="22"/>
          <w:lang w:val="en-GB"/>
        </w:rPr>
        <w:t xml:space="preserve">The </w:t>
      </w:r>
      <w:proofErr w:type="spellStart"/>
      <w:r w:rsidR="00DE66E9">
        <w:rPr>
          <w:rFonts w:ascii="Arial" w:hAnsi="Arial" w:cs="Arial"/>
          <w:bCs/>
          <w:sz w:val="22"/>
          <w:szCs w:val="22"/>
          <w:lang w:val="en-GB"/>
        </w:rPr>
        <w:t>Erewhon</w:t>
      </w:r>
      <w:proofErr w:type="spellEnd"/>
      <w:r w:rsidR="00DE66E9">
        <w:rPr>
          <w:rFonts w:ascii="Arial" w:hAnsi="Arial" w:cs="Arial"/>
          <w:bCs/>
          <w:sz w:val="22"/>
          <w:szCs w:val="22"/>
          <w:lang w:val="en-GB"/>
        </w:rPr>
        <w:t xml:space="preserve"> liquidator will need to obtain recognition of the </w:t>
      </w:r>
      <w:proofErr w:type="spellStart"/>
      <w:r w:rsidR="00DE66E9">
        <w:rPr>
          <w:rFonts w:ascii="Arial" w:hAnsi="Arial" w:cs="Arial"/>
          <w:bCs/>
          <w:sz w:val="22"/>
          <w:szCs w:val="22"/>
          <w:lang w:val="en-GB"/>
        </w:rPr>
        <w:t>Erewhon</w:t>
      </w:r>
      <w:proofErr w:type="spellEnd"/>
      <w:r w:rsidR="00DE66E9">
        <w:rPr>
          <w:rFonts w:ascii="Arial" w:hAnsi="Arial" w:cs="Arial"/>
          <w:bCs/>
          <w:sz w:val="22"/>
          <w:szCs w:val="22"/>
          <w:lang w:val="en-GB"/>
        </w:rPr>
        <w:t xml:space="preserve"> proceedings in order to avail the </w:t>
      </w:r>
      <w:proofErr w:type="spellStart"/>
      <w:r w:rsidR="00DE66E9">
        <w:rPr>
          <w:rFonts w:ascii="Arial" w:hAnsi="Arial" w:cs="Arial"/>
          <w:bCs/>
          <w:sz w:val="22"/>
          <w:szCs w:val="22"/>
          <w:lang w:val="en-GB"/>
        </w:rPr>
        <w:t>Erewhon</w:t>
      </w:r>
      <w:proofErr w:type="spellEnd"/>
      <w:r w:rsidR="00DE66E9">
        <w:rPr>
          <w:rFonts w:ascii="Arial" w:hAnsi="Arial" w:cs="Arial"/>
          <w:bCs/>
          <w:sz w:val="22"/>
          <w:szCs w:val="22"/>
          <w:lang w:val="en-GB"/>
        </w:rPr>
        <w:t xml:space="preserve"> proceedings of various relief, which will include stopping or staying Apex's debt recovery proceedings. </w:t>
      </w:r>
    </w:p>
    <w:p w14:paraId="1E4CAF91" w14:textId="77777777" w:rsidR="00DE66E9" w:rsidRDefault="00DE66E9" w:rsidP="00C053F7">
      <w:pPr>
        <w:jc w:val="both"/>
        <w:rPr>
          <w:rFonts w:ascii="Arial" w:hAnsi="Arial" w:cs="Arial"/>
          <w:bCs/>
          <w:sz w:val="22"/>
          <w:szCs w:val="22"/>
          <w:lang w:val="en-GB"/>
        </w:rPr>
      </w:pPr>
    </w:p>
    <w:p w14:paraId="3F3602BF" w14:textId="22996E25" w:rsidR="0081121F" w:rsidRDefault="00B61A83" w:rsidP="00C053F7">
      <w:pPr>
        <w:jc w:val="both"/>
        <w:rPr>
          <w:rFonts w:ascii="Arial" w:hAnsi="Arial" w:cs="Arial"/>
          <w:bCs/>
          <w:sz w:val="22"/>
          <w:szCs w:val="22"/>
          <w:lang w:val="en-GB"/>
        </w:rPr>
      </w:pPr>
      <w:r>
        <w:rPr>
          <w:rFonts w:ascii="Arial" w:hAnsi="Arial" w:cs="Arial"/>
          <w:bCs/>
          <w:sz w:val="22"/>
          <w:szCs w:val="22"/>
          <w:lang w:val="en-GB"/>
        </w:rPr>
        <w:t>Depending on whether these proceedings would be considered by the court in Utopia to be "</w:t>
      </w:r>
      <w:r w:rsidR="00DE66E9">
        <w:rPr>
          <w:rFonts w:ascii="Arial" w:hAnsi="Arial" w:cs="Arial"/>
          <w:bCs/>
          <w:sz w:val="22"/>
          <w:szCs w:val="22"/>
          <w:lang w:val="en-GB"/>
        </w:rPr>
        <w:t xml:space="preserve">foreign </w:t>
      </w:r>
      <w:r>
        <w:rPr>
          <w:rFonts w:ascii="Arial" w:hAnsi="Arial" w:cs="Arial"/>
          <w:bCs/>
          <w:sz w:val="22"/>
          <w:szCs w:val="22"/>
          <w:lang w:val="en-GB"/>
        </w:rPr>
        <w:t>main proceedings</w:t>
      </w:r>
      <w:r w:rsidR="00DE66E9">
        <w:rPr>
          <w:rFonts w:ascii="Arial" w:hAnsi="Arial" w:cs="Arial"/>
          <w:bCs/>
          <w:sz w:val="22"/>
          <w:szCs w:val="22"/>
          <w:lang w:val="en-GB"/>
        </w:rPr>
        <w:t>"</w:t>
      </w:r>
      <w:r>
        <w:rPr>
          <w:rFonts w:ascii="Arial" w:hAnsi="Arial" w:cs="Arial"/>
          <w:bCs/>
          <w:sz w:val="22"/>
          <w:szCs w:val="22"/>
          <w:lang w:val="en-GB"/>
        </w:rPr>
        <w:t xml:space="preserve">, the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liquidator </w:t>
      </w:r>
      <w:r w:rsidR="00DE66E9">
        <w:rPr>
          <w:rFonts w:ascii="Arial" w:hAnsi="Arial" w:cs="Arial"/>
          <w:bCs/>
          <w:sz w:val="22"/>
          <w:szCs w:val="22"/>
          <w:lang w:val="en-GB"/>
        </w:rPr>
        <w:t xml:space="preserve">is likely to be </w:t>
      </w:r>
      <w:r>
        <w:rPr>
          <w:rFonts w:ascii="Arial" w:hAnsi="Arial" w:cs="Arial"/>
          <w:bCs/>
          <w:sz w:val="22"/>
          <w:szCs w:val="22"/>
          <w:lang w:val="en-GB"/>
        </w:rPr>
        <w:t>able to</w:t>
      </w:r>
      <w:r w:rsidR="00DE66E9">
        <w:rPr>
          <w:rFonts w:ascii="Arial" w:hAnsi="Arial" w:cs="Arial"/>
          <w:bCs/>
          <w:sz w:val="22"/>
          <w:szCs w:val="22"/>
          <w:lang w:val="en-GB"/>
        </w:rPr>
        <w:t xml:space="preserve"> either invoke a</w:t>
      </w:r>
      <w:r>
        <w:rPr>
          <w:rFonts w:ascii="Arial" w:hAnsi="Arial" w:cs="Arial"/>
          <w:bCs/>
          <w:sz w:val="22"/>
          <w:szCs w:val="22"/>
          <w:lang w:val="en-GB"/>
        </w:rPr>
        <w:t xml:space="preserve"> mandatory a</w:t>
      </w:r>
      <w:r w:rsidR="0081121F">
        <w:rPr>
          <w:rFonts w:ascii="Arial" w:hAnsi="Arial" w:cs="Arial"/>
          <w:bCs/>
          <w:sz w:val="22"/>
          <w:szCs w:val="22"/>
          <w:lang w:val="en-GB"/>
        </w:rPr>
        <w:t>utomatic stay</w:t>
      </w:r>
      <w:r w:rsidR="00DE66E9">
        <w:rPr>
          <w:rStyle w:val="FootnoteReference"/>
          <w:rFonts w:ascii="Arial" w:hAnsi="Arial" w:cs="Arial"/>
          <w:bCs/>
          <w:sz w:val="22"/>
          <w:szCs w:val="22"/>
          <w:lang w:val="en-GB"/>
        </w:rPr>
        <w:footnoteReference w:id="25"/>
      </w:r>
      <w:r w:rsidR="0081121F">
        <w:rPr>
          <w:rFonts w:ascii="Arial" w:hAnsi="Arial" w:cs="Arial"/>
          <w:bCs/>
          <w:sz w:val="22"/>
          <w:szCs w:val="22"/>
          <w:lang w:val="en-GB"/>
        </w:rPr>
        <w:t xml:space="preserve"> of the </w:t>
      </w:r>
      <w:r>
        <w:rPr>
          <w:rFonts w:ascii="Arial" w:hAnsi="Arial" w:cs="Arial"/>
          <w:bCs/>
          <w:sz w:val="22"/>
          <w:szCs w:val="22"/>
          <w:lang w:val="en-GB"/>
        </w:rPr>
        <w:t xml:space="preserve">debt recovery proceedings commenced by Apex in Utopia, </w:t>
      </w:r>
      <w:r w:rsidR="0081121F">
        <w:rPr>
          <w:rFonts w:ascii="Arial" w:hAnsi="Arial" w:cs="Arial"/>
          <w:bCs/>
          <w:sz w:val="22"/>
          <w:szCs w:val="22"/>
          <w:lang w:val="en-GB"/>
        </w:rPr>
        <w:lastRenderedPageBreak/>
        <w:t xml:space="preserve">or request that the Utopian court exercises its discretionary power to </w:t>
      </w:r>
      <w:r>
        <w:rPr>
          <w:rFonts w:ascii="Arial" w:hAnsi="Arial" w:cs="Arial"/>
          <w:bCs/>
          <w:sz w:val="22"/>
          <w:szCs w:val="22"/>
          <w:lang w:val="en-GB"/>
        </w:rPr>
        <w:t>impose a discretionary stay</w:t>
      </w:r>
      <w:r w:rsidR="00DE66E9">
        <w:rPr>
          <w:rStyle w:val="FootnoteReference"/>
          <w:rFonts w:ascii="Arial" w:hAnsi="Arial" w:cs="Arial"/>
          <w:bCs/>
          <w:sz w:val="22"/>
          <w:szCs w:val="22"/>
          <w:lang w:val="en-GB"/>
        </w:rPr>
        <w:footnoteReference w:id="26"/>
      </w:r>
      <w:r>
        <w:rPr>
          <w:rFonts w:ascii="Arial" w:hAnsi="Arial" w:cs="Arial"/>
          <w:bCs/>
          <w:sz w:val="22"/>
          <w:szCs w:val="22"/>
          <w:lang w:val="en-GB"/>
        </w:rPr>
        <w:t xml:space="preserve"> of Apex's debt recovery action. </w:t>
      </w:r>
    </w:p>
    <w:p w14:paraId="700E0E01" w14:textId="2C49D929" w:rsidR="0081121F" w:rsidRDefault="0081121F" w:rsidP="00C053F7">
      <w:pPr>
        <w:jc w:val="both"/>
        <w:rPr>
          <w:rFonts w:ascii="Arial" w:hAnsi="Arial" w:cs="Arial"/>
          <w:bCs/>
          <w:sz w:val="22"/>
          <w:szCs w:val="22"/>
          <w:lang w:val="en-GB"/>
        </w:rPr>
      </w:pPr>
    </w:p>
    <w:p w14:paraId="4D72CBEE" w14:textId="0888D2F8" w:rsidR="00F71C0A" w:rsidRDefault="00B61A83" w:rsidP="00C053F7">
      <w:pPr>
        <w:jc w:val="both"/>
        <w:rPr>
          <w:rFonts w:ascii="Arial" w:hAnsi="Arial" w:cs="Arial"/>
          <w:bCs/>
          <w:sz w:val="22"/>
          <w:szCs w:val="22"/>
          <w:lang w:val="en-GB"/>
        </w:rPr>
      </w:pPr>
      <w:r>
        <w:rPr>
          <w:rFonts w:ascii="Arial" w:hAnsi="Arial" w:cs="Arial"/>
          <w:bCs/>
          <w:sz w:val="22"/>
          <w:szCs w:val="22"/>
          <w:lang w:val="en-GB"/>
        </w:rPr>
        <w:t xml:space="preserve">As to whether the proceedings in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are likely to be considered </w:t>
      </w:r>
      <w:r w:rsidR="00DE66E9">
        <w:rPr>
          <w:rFonts w:ascii="Arial" w:hAnsi="Arial" w:cs="Arial"/>
          <w:bCs/>
          <w:sz w:val="22"/>
          <w:szCs w:val="22"/>
          <w:lang w:val="en-GB"/>
        </w:rPr>
        <w:t>"main" proceedings will depend on Nadir's centre of main interest ("COMI")</w:t>
      </w:r>
      <w:r w:rsidR="00AC2F5A">
        <w:rPr>
          <w:rFonts w:ascii="Arial" w:hAnsi="Arial" w:cs="Arial"/>
          <w:bCs/>
          <w:sz w:val="22"/>
          <w:szCs w:val="22"/>
          <w:lang w:val="en-GB"/>
        </w:rPr>
        <w:t xml:space="preserve">. It is not apparent whether </w:t>
      </w:r>
      <w:proofErr w:type="spellStart"/>
      <w:r w:rsidR="00AC2F5A">
        <w:rPr>
          <w:rFonts w:ascii="Arial" w:hAnsi="Arial" w:cs="Arial"/>
          <w:bCs/>
          <w:sz w:val="22"/>
          <w:szCs w:val="22"/>
          <w:lang w:val="en-GB"/>
        </w:rPr>
        <w:t>Erewhon</w:t>
      </w:r>
      <w:proofErr w:type="spellEnd"/>
      <w:r w:rsidR="00AC2F5A">
        <w:rPr>
          <w:rFonts w:ascii="Arial" w:hAnsi="Arial" w:cs="Arial"/>
          <w:bCs/>
          <w:sz w:val="22"/>
          <w:szCs w:val="22"/>
          <w:lang w:val="en-GB"/>
        </w:rPr>
        <w:t xml:space="preserve"> has adopted the Model Law</w:t>
      </w:r>
      <w:r w:rsidR="00AC2F5A">
        <w:rPr>
          <w:rStyle w:val="FootnoteReference"/>
          <w:rFonts w:ascii="Arial" w:hAnsi="Arial" w:cs="Arial"/>
          <w:bCs/>
          <w:sz w:val="22"/>
          <w:szCs w:val="22"/>
          <w:lang w:val="en-GB"/>
        </w:rPr>
        <w:footnoteReference w:id="27"/>
      </w:r>
      <w:r w:rsidR="00AC2F5A">
        <w:rPr>
          <w:rFonts w:ascii="Arial" w:hAnsi="Arial" w:cs="Arial"/>
          <w:bCs/>
          <w:sz w:val="22"/>
          <w:szCs w:val="22"/>
          <w:lang w:val="en-GB"/>
        </w:rPr>
        <w:t xml:space="preserve"> and </w:t>
      </w:r>
      <w:r w:rsidR="00376565">
        <w:rPr>
          <w:rFonts w:ascii="Arial" w:hAnsi="Arial" w:cs="Arial"/>
          <w:bCs/>
          <w:sz w:val="22"/>
          <w:szCs w:val="22"/>
          <w:lang w:val="en-GB"/>
        </w:rPr>
        <w:t xml:space="preserve">accordingly </w:t>
      </w:r>
      <w:r w:rsidR="00AC2F5A">
        <w:rPr>
          <w:rFonts w:ascii="Arial" w:hAnsi="Arial" w:cs="Arial"/>
          <w:bCs/>
          <w:sz w:val="22"/>
          <w:szCs w:val="22"/>
          <w:lang w:val="en-GB"/>
        </w:rPr>
        <w:t xml:space="preserve">or </w:t>
      </w:r>
      <w:r w:rsidR="00376565">
        <w:rPr>
          <w:rFonts w:ascii="Arial" w:hAnsi="Arial" w:cs="Arial"/>
          <w:bCs/>
          <w:sz w:val="22"/>
          <w:szCs w:val="22"/>
          <w:lang w:val="en-GB"/>
        </w:rPr>
        <w:t>in any event whet</w:t>
      </w:r>
      <w:r w:rsidR="00F71C0A">
        <w:rPr>
          <w:rFonts w:ascii="Arial" w:hAnsi="Arial" w:cs="Arial"/>
          <w:bCs/>
          <w:sz w:val="22"/>
          <w:szCs w:val="22"/>
          <w:lang w:val="en-GB"/>
        </w:rPr>
        <w:t xml:space="preserve">her the </w:t>
      </w:r>
      <w:proofErr w:type="spellStart"/>
      <w:r w:rsidR="00AC2F5A">
        <w:rPr>
          <w:rFonts w:ascii="Arial" w:hAnsi="Arial" w:cs="Arial"/>
          <w:bCs/>
          <w:sz w:val="22"/>
          <w:szCs w:val="22"/>
          <w:lang w:val="en-GB"/>
        </w:rPr>
        <w:t>Erewhon</w:t>
      </w:r>
      <w:proofErr w:type="spellEnd"/>
      <w:r w:rsidR="00AC2F5A">
        <w:rPr>
          <w:rFonts w:ascii="Arial" w:hAnsi="Arial" w:cs="Arial"/>
          <w:bCs/>
          <w:sz w:val="22"/>
          <w:szCs w:val="22"/>
          <w:lang w:val="en-GB"/>
        </w:rPr>
        <w:t xml:space="preserve"> court </w:t>
      </w:r>
      <w:r w:rsidR="001B699C">
        <w:rPr>
          <w:rFonts w:ascii="Arial" w:hAnsi="Arial" w:cs="Arial"/>
          <w:bCs/>
          <w:sz w:val="22"/>
          <w:szCs w:val="22"/>
          <w:lang w:val="en-GB"/>
        </w:rPr>
        <w:t xml:space="preserve">considered </w:t>
      </w:r>
      <w:proofErr w:type="spellStart"/>
      <w:r w:rsidR="001B699C">
        <w:rPr>
          <w:rFonts w:ascii="Arial" w:hAnsi="Arial" w:cs="Arial"/>
          <w:bCs/>
          <w:sz w:val="22"/>
          <w:szCs w:val="22"/>
          <w:lang w:val="en-GB"/>
        </w:rPr>
        <w:t>Erewhon</w:t>
      </w:r>
      <w:proofErr w:type="spellEnd"/>
      <w:r w:rsidR="001B699C">
        <w:rPr>
          <w:rFonts w:ascii="Arial" w:hAnsi="Arial" w:cs="Arial"/>
          <w:bCs/>
          <w:sz w:val="22"/>
          <w:szCs w:val="22"/>
          <w:lang w:val="en-GB"/>
        </w:rPr>
        <w:t xml:space="preserve"> to be Nadir's COMI when</w:t>
      </w:r>
      <w:r w:rsidR="00F71C0A">
        <w:rPr>
          <w:rFonts w:ascii="Arial" w:hAnsi="Arial" w:cs="Arial"/>
          <w:bCs/>
          <w:sz w:val="22"/>
          <w:szCs w:val="22"/>
          <w:lang w:val="en-GB"/>
        </w:rPr>
        <w:t xml:space="preserve"> determining </w:t>
      </w:r>
      <w:r w:rsidR="00AC2F5A">
        <w:rPr>
          <w:rFonts w:ascii="Arial" w:hAnsi="Arial" w:cs="Arial"/>
          <w:bCs/>
          <w:sz w:val="22"/>
          <w:szCs w:val="22"/>
          <w:lang w:val="en-GB"/>
        </w:rPr>
        <w:t>to grant the winding up order. Equally the absence of information concerning the location of Nadir's head office at the time the contract with Apex was entered into is not known</w:t>
      </w:r>
      <w:r w:rsidR="001B699C">
        <w:rPr>
          <w:rFonts w:ascii="Arial" w:hAnsi="Arial" w:cs="Arial"/>
          <w:bCs/>
          <w:sz w:val="22"/>
          <w:szCs w:val="22"/>
          <w:lang w:val="en-GB"/>
        </w:rPr>
        <w:t xml:space="preserve"> and would be helpful to this analysis</w:t>
      </w:r>
      <w:r w:rsidR="00AC2F5A">
        <w:rPr>
          <w:rFonts w:ascii="Arial" w:hAnsi="Arial" w:cs="Arial"/>
          <w:bCs/>
          <w:sz w:val="22"/>
          <w:szCs w:val="22"/>
          <w:lang w:val="en-GB"/>
        </w:rPr>
        <w:t xml:space="preserve">. This </w:t>
      </w:r>
      <w:r w:rsidR="00F71C0A">
        <w:rPr>
          <w:rFonts w:ascii="Arial" w:hAnsi="Arial" w:cs="Arial"/>
          <w:bCs/>
          <w:sz w:val="22"/>
          <w:szCs w:val="22"/>
          <w:lang w:val="en-GB"/>
        </w:rPr>
        <w:t>information</w:t>
      </w:r>
      <w:r w:rsidR="006B75F0">
        <w:rPr>
          <w:rFonts w:ascii="Arial" w:hAnsi="Arial" w:cs="Arial"/>
          <w:bCs/>
          <w:sz w:val="22"/>
          <w:szCs w:val="22"/>
          <w:lang w:val="en-GB"/>
        </w:rPr>
        <w:t>,</w:t>
      </w:r>
      <w:r w:rsidR="00F71C0A">
        <w:rPr>
          <w:rFonts w:ascii="Arial" w:hAnsi="Arial" w:cs="Arial"/>
          <w:bCs/>
          <w:sz w:val="22"/>
          <w:szCs w:val="22"/>
          <w:lang w:val="en-GB"/>
        </w:rPr>
        <w:t xml:space="preserve"> if it were available would enable a view to be taken as to whether </w:t>
      </w:r>
      <w:proofErr w:type="spellStart"/>
      <w:r w:rsidR="00F71C0A">
        <w:rPr>
          <w:rFonts w:ascii="Arial" w:hAnsi="Arial" w:cs="Arial"/>
          <w:bCs/>
          <w:sz w:val="22"/>
          <w:szCs w:val="22"/>
          <w:lang w:val="en-GB"/>
        </w:rPr>
        <w:t>Erewhon</w:t>
      </w:r>
      <w:proofErr w:type="spellEnd"/>
      <w:r w:rsidR="00F71C0A">
        <w:rPr>
          <w:rFonts w:ascii="Arial" w:hAnsi="Arial" w:cs="Arial"/>
          <w:bCs/>
          <w:sz w:val="22"/>
          <w:szCs w:val="22"/>
          <w:lang w:val="en-GB"/>
        </w:rPr>
        <w:t xml:space="preserve">, Utopia or indeed another State should properly be considered Nadir's </w:t>
      </w:r>
      <w:r w:rsidR="006B75F0">
        <w:rPr>
          <w:rFonts w:ascii="Arial" w:hAnsi="Arial" w:cs="Arial"/>
          <w:bCs/>
          <w:sz w:val="22"/>
          <w:szCs w:val="22"/>
          <w:lang w:val="en-GB"/>
        </w:rPr>
        <w:t>COMI, having regard to the two key factors for determining COMI under the Model Law</w:t>
      </w:r>
      <w:r w:rsidR="006B75F0">
        <w:rPr>
          <w:rStyle w:val="FootnoteReference"/>
          <w:rFonts w:ascii="Arial" w:hAnsi="Arial" w:cs="Arial"/>
          <w:bCs/>
          <w:sz w:val="22"/>
          <w:szCs w:val="22"/>
          <w:lang w:val="en-GB"/>
        </w:rPr>
        <w:footnoteReference w:id="28"/>
      </w:r>
      <w:r w:rsidR="006B75F0">
        <w:rPr>
          <w:rFonts w:ascii="Arial" w:hAnsi="Arial" w:cs="Arial"/>
          <w:bCs/>
          <w:sz w:val="22"/>
          <w:szCs w:val="22"/>
          <w:lang w:val="en-GB"/>
        </w:rPr>
        <w:t xml:space="preserve"> which are (</w:t>
      </w:r>
      <w:proofErr w:type="spellStart"/>
      <w:r w:rsidR="006B75F0">
        <w:rPr>
          <w:rFonts w:ascii="Arial" w:hAnsi="Arial" w:cs="Arial"/>
          <w:bCs/>
          <w:sz w:val="22"/>
          <w:szCs w:val="22"/>
          <w:lang w:val="en-GB"/>
        </w:rPr>
        <w:t>i</w:t>
      </w:r>
      <w:proofErr w:type="spellEnd"/>
      <w:r w:rsidR="006B75F0">
        <w:rPr>
          <w:rFonts w:ascii="Arial" w:hAnsi="Arial" w:cs="Arial"/>
          <w:bCs/>
          <w:sz w:val="22"/>
          <w:szCs w:val="22"/>
          <w:lang w:val="en-GB"/>
        </w:rPr>
        <w:t xml:space="preserve">) the location where the central administration of the debtor takes place; and (ii) which is readily ascertainable as such by creditors of the debtor. Additional factors which may be considered in the determination of COMI include, but are not limited to, the location of the Nadir's books and records, where financing was organised or authorised, location of the Nadir's principal </w:t>
      </w:r>
      <w:r w:rsidR="00AE2CAA">
        <w:rPr>
          <w:rFonts w:ascii="Arial" w:hAnsi="Arial" w:cs="Arial"/>
          <w:bCs/>
          <w:sz w:val="22"/>
          <w:szCs w:val="22"/>
          <w:lang w:val="en-GB"/>
        </w:rPr>
        <w:t xml:space="preserve">assets or operations are found and the location in which commercial policy was determined. </w:t>
      </w:r>
    </w:p>
    <w:p w14:paraId="479C25B7" w14:textId="77777777" w:rsidR="00F71C0A" w:rsidRDefault="00F71C0A" w:rsidP="00C053F7">
      <w:pPr>
        <w:jc w:val="both"/>
        <w:rPr>
          <w:rFonts w:ascii="Arial" w:hAnsi="Arial" w:cs="Arial"/>
          <w:bCs/>
          <w:sz w:val="22"/>
          <w:szCs w:val="22"/>
          <w:lang w:val="en-GB"/>
        </w:rPr>
      </w:pPr>
    </w:p>
    <w:p w14:paraId="281CCAF8" w14:textId="0CE69F6D" w:rsidR="0081121F" w:rsidRDefault="00AE2CAA" w:rsidP="00C053F7">
      <w:pPr>
        <w:jc w:val="both"/>
        <w:rPr>
          <w:rFonts w:ascii="Arial" w:hAnsi="Arial" w:cs="Arial"/>
          <w:bCs/>
          <w:sz w:val="22"/>
          <w:szCs w:val="22"/>
          <w:lang w:val="en-GB"/>
        </w:rPr>
      </w:pPr>
      <w:r>
        <w:rPr>
          <w:rFonts w:ascii="Arial" w:hAnsi="Arial" w:cs="Arial"/>
          <w:bCs/>
          <w:sz w:val="22"/>
          <w:szCs w:val="22"/>
          <w:lang w:val="en-GB"/>
        </w:rPr>
        <w:t>In the absence of information pertaining to when the contract with Apex was entered into</w:t>
      </w:r>
      <w:r w:rsidR="00D0582B">
        <w:rPr>
          <w:rFonts w:ascii="Arial" w:hAnsi="Arial" w:cs="Arial"/>
          <w:bCs/>
          <w:sz w:val="22"/>
          <w:szCs w:val="22"/>
          <w:lang w:val="en-GB"/>
        </w:rPr>
        <w:t xml:space="preserve"> and the law governing it</w:t>
      </w:r>
      <w:r>
        <w:rPr>
          <w:rFonts w:ascii="Arial" w:hAnsi="Arial" w:cs="Arial"/>
          <w:bCs/>
          <w:sz w:val="22"/>
          <w:szCs w:val="22"/>
          <w:lang w:val="en-GB"/>
        </w:rPr>
        <w:t>, where Nad</w:t>
      </w:r>
      <w:r w:rsidR="00D0582B">
        <w:rPr>
          <w:rFonts w:ascii="Arial" w:hAnsi="Arial" w:cs="Arial"/>
          <w:bCs/>
          <w:sz w:val="22"/>
          <w:szCs w:val="22"/>
          <w:lang w:val="en-GB"/>
        </w:rPr>
        <w:t>ir was situated at that time,</w:t>
      </w:r>
      <w:r>
        <w:rPr>
          <w:rFonts w:ascii="Arial" w:hAnsi="Arial" w:cs="Arial"/>
          <w:bCs/>
          <w:sz w:val="22"/>
          <w:szCs w:val="22"/>
          <w:lang w:val="en-GB"/>
        </w:rPr>
        <w:t xml:space="preserve"> the whereabouts of its ope</w:t>
      </w:r>
      <w:r w:rsidR="00D0582B">
        <w:rPr>
          <w:rFonts w:ascii="Arial" w:hAnsi="Arial" w:cs="Arial"/>
          <w:bCs/>
          <w:sz w:val="22"/>
          <w:szCs w:val="22"/>
          <w:lang w:val="en-GB"/>
        </w:rPr>
        <w:t>rations generally and pertaining to the performance of the contract with Apex</w:t>
      </w:r>
      <w:r>
        <w:rPr>
          <w:rFonts w:ascii="Arial" w:hAnsi="Arial" w:cs="Arial"/>
          <w:bCs/>
          <w:sz w:val="22"/>
          <w:szCs w:val="22"/>
          <w:lang w:val="en-GB"/>
        </w:rPr>
        <w:t>,</w:t>
      </w:r>
      <w:r w:rsidR="00D0582B">
        <w:rPr>
          <w:rFonts w:ascii="Arial" w:hAnsi="Arial" w:cs="Arial"/>
          <w:bCs/>
          <w:sz w:val="22"/>
          <w:szCs w:val="22"/>
          <w:lang w:val="en-GB"/>
        </w:rPr>
        <w:t xml:space="preserve"> and the nature and status of other creditors and their claims,</w:t>
      </w:r>
      <w:r>
        <w:rPr>
          <w:rFonts w:ascii="Arial" w:hAnsi="Arial" w:cs="Arial"/>
          <w:bCs/>
          <w:sz w:val="22"/>
          <w:szCs w:val="22"/>
          <w:lang w:val="en-GB"/>
        </w:rPr>
        <w:t xml:space="preserve"> it is difficult to assess</w:t>
      </w:r>
      <w:r w:rsidR="001B699C">
        <w:rPr>
          <w:rFonts w:ascii="Arial" w:hAnsi="Arial" w:cs="Arial"/>
          <w:bCs/>
          <w:sz w:val="22"/>
          <w:szCs w:val="22"/>
          <w:lang w:val="en-GB"/>
        </w:rPr>
        <w:t xml:space="preserve"> definitively</w:t>
      </w:r>
      <w:r>
        <w:rPr>
          <w:rFonts w:ascii="Arial" w:hAnsi="Arial" w:cs="Arial"/>
          <w:bCs/>
          <w:sz w:val="22"/>
          <w:szCs w:val="22"/>
          <w:lang w:val="en-GB"/>
        </w:rPr>
        <w:t xml:space="preserve"> where Nadir's COMI</w:t>
      </w:r>
      <w:r w:rsidR="001B699C">
        <w:rPr>
          <w:rFonts w:ascii="Arial" w:hAnsi="Arial" w:cs="Arial"/>
          <w:bCs/>
          <w:sz w:val="22"/>
          <w:szCs w:val="22"/>
          <w:lang w:val="en-GB"/>
        </w:rPr>
        <w:t xml:space="preserve"> is</w:t>
      </w:r>
      <w:r>
        <w:rPr>
          <w:rFonts w:ascii="Arial" w:hAnsi="Arial" w:cs="Arial"/>
          <w:bCs/>
          <w:sz w:val="22"/>
          <w:szCs w:val="22"/>
          <w:lang w:val="en-GB"/>
        </w:rPr>
        <w:t xml:space="preserve">. </w:t>
      </w:r>
      <w:r w:rsidR="001B699C">
        <w:rPr>
          <w:rFonts w:ascii="Arial" w:hAnsi="Arial" w:cs="Arial"/>
          <w:bCs/>
          <w:sz w:val="22"/>
          <w:szCs w:val="22"/>
          <w:lang w:val="en-GB"/>
        </w:rPr>
        <w:t xml:space="preserve">This is because although Nadir was incorporated in </w:t>
      </w:r>
      <w:proofErr w:type="spellStart"/>
      <w:r w:rsidR="001B699C">
        <w:rPr>
          <w:rFonts w:ascii="Arial" w:hAnsi="Arial" w:cs="Arial"/>
          <w:bCs/>
          <w:sz w:val="22"/>
          <w:szCs w:val="22"/>
          <w:lang w:val="en-GB"/>
        </w:rPr>
        <w:t>Erewhon</w:t>
      </w:r>
      <w:proofErr w:type="spellEnd"/>
      <w:r w:rsidR="001B699C">
        <w:rPr>
          <w:rFonts w:ascii="Arial" w:hAnsi="Arial" w:cs="Arial"/>
          <w:bCs/>
          <w:sz w:val="22"/>
          <w:szCs w:val="22"/>
          <w:lang w:val="en-GB"/>
        </w:rPr>
        <w:t xml:space="preserve">, </w:t>
      </w:r>
      <w:r w:rsidR="00F71C0A">
        <w:rPr>
          <w:rFonts w:ascii="Arial" w:hAnsi="Arial" w:cs="Arial"/>
          <w:bCs/>
          <w:sz w:val="22"/>
          <w:szCs w:val="22"/>
          <w:lang w:val="en-GB"/>
        </w:rPr>
        <w:t xml:space="preserve">only one month ago </w:t>
      </w:r>
      <w:r w:rsidR="001B699C">
        <w:rPr>
          <w:rFonts w:ascii="Arial" w:hAnsi="Arial" w:cs="Arial"/>
          <w:bCs/>
          <w:sz w:val="22"/>
          <w:szCs w:val="22"/>
          <w:lang w:val="en-GB"/>
        </w:rPr>
        <w:t xml:space="preserve">it </w:t>
      </w:r>
      <w:r w:rsidR="00F71C0A">
        <w:rPr>
          <w:rFonts w:ascii="Arial" w:hAnsi="Arial" w:cs="Arial"/>
          <w:bCs/>
          <w:sz w:val="22"/>
          <w:szCs w:val="22"/>
          <w:lang w:val="en-GB"/>
        </w:rPr>
        <w:t xml:space="preserve">moved its registration and head office to Utopia. </w:t>
      </w:r>
      <w:r>
        <w:rPr>
          <w:rFonts w:ascii="Arial" w:hAnsi="Arial" w:cs="Arial"/>
          <w:bCs/>
          <w:sz w:val="22"/>
          <w:szCs w:val="22"/>
          <w:lang w:val="en-GB"/>
        </w:rPr>
        <w:t xml:space="preserve">If the contract was entered into when its head office was in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the contract was governed by the law of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and the performance of the contact took place in </w:t>
      </w:r>
      <w:proofErr w:type="spellStart"/>
      <w:r>
        <w:rPr>
          <w:rFonts w:ascii="Arial" w:hAnsi="Arial" w:cs="Arial"/>
          <w:bCs/>
          <w:sz w:val="22"/>
          <w:szCs w:val="22"/>
          <w:lang w:val="en-GB"/>
        </w:rPr>
        <w:t>Erewhon</w:t>
      </w:r>
      <w:proofErr w:type="spellEnd"/>
      <w:r>
        <w:rPr>
          <w:rFonts w:ascii="Arial" w:hAnsi="Arial" w:cs="Arial"/>
          <w:bCs/>
          <w:sz w:val="22"/>
          <w:szCs w:val="22"/>
          <w:lang w:val="en-GB"/>
        </w:rPr>
        <w:t>, then it would seem</w:t>
      </w:r>
      <w:r w:rsidR="00D0582B">
        <w:rPr>
          <w:rFonts w:ascii="Arial" w:hAnsi="Arial" w:cs="Arial"/>
          <w:bCs/>
          <w:sz w:val="22"/>
          <w:szCs w:val="22"/>
          <w:lang w:val="en-GB"/>
        </w:rPr>
        <w:t xml:space="preserve"> at least</w:t>
      </w:r>
      <w:r>
        <w:rPr>
          <w:rFonts w:ascii="Arial" w:hAnsi="Arial" w:cs="Arial"/>
          <w:bCs/>
          <w:sz w:val="22"/>
          <w:szCs w:val="22"/>
          <w:lang w:val="en-GB"/>
        </w:rPr>
        <w:t xml:space="preserve"> arguable that its COMI should be considered to be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for the purposes of the recognition application. </w:t>
      </w:r>
    </w:p>
    <w:p w14:paraId="5833B394" w14:textId="1CB13823" w:rsidR="00DE66E9" w:rsidRDefault="00DE66E9" w:rsidP="00C053F7">
      <w:pPr>
        <w:jc w:val="both"/>
        <w:rPr>
          <w:rFonts w:ascii="Arial" w:hAnsi="Arial" w:cs="Arial"/>
          <w:bCs/>
          <w:sz w:val="22"/>
          <w:szCs w:val="22"/>
          <w:lang w:val="en-GB"/>
        </w:rPr>
      </w:pPr>
    </w:p>
    <w:p w14:paraId="55C3597A" w14:textId="03A7FB00" w:rsidR="00DE66E9" w:rsidRDefault="00D0582B" w:rsidP="00C053F7">
      <w:pPr>
        <w:jc w:val="both"/>
        <w:rPr>
          <w:rFonts w:ascii="Arial" w:hAnsi="Arial" w:cs="Arial"/>
          <w:bCs/>
          <w:sz w:val="22"/>
          <w:szCs w:val="22"/>
          <w:lang w:val="en-GB"/>
        </w:rPr>
      </w:pPr>
      <w:r>
        <w:rPr>
          <w:rFonts w:ascii="Arial" w:hAnsi="Arial" w:cs="Arial"/>
          <w:bCs/>
          <w:sz w:val="22"/>
          <w:szCs w:val="22"/>
          <w:lang w:val="en-GB"/>
        </w:rPr>
        <w:t xml:space="preserve">If Nadir's COMI is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then the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proceedings are likely to be considered "main foreign proceedings", in which case pursuant to provisions in the CBIA which mirror Article 20 of the Model Law, recognition will automatically attract a stay of the Apex claim and any other commenced or continued individual actions concerning Nadir's assets, rights, obligations or liabilities, a stay of execution against the debtor's assets and a suspension of the right to transfer, encumber or otherwise dispose of any assets of the debtor. </w:t>
      </w:r>
    </w:p>
    <w:p w14:paraId="5E54EB51" w14:textId="26E2AF10" w:rsidR="00D0582B" w:rsidRDefault="00D0582B" w:rsidP="00C053F7">
      <w:pPr>
        <w:jc w:val="both"/>
        <w:rPr>
          <w:rFonts w:ascii="Arial" w:hAnsi="Arial" w:cs="Arial"/>
          <w:bCs/>
          <w:sz w:val="22"/>
          <w:szCs w:val="22"/>
          <w:lang w:val="en-GB"/>
        </w:rPr>
      </w:pPr>
    </w:p>
    <w:p w14:paraId="1B50F798" w14:textId="44DEA721" w:rsidR="00DE66E9" w:rsidRDefault="003047A0" w:rsidP="00C053F7">
      <w:pPr>
        <w:jc w:val="both"/>
        <w:rPr>
          <w:rFonts w:ascii="Arial" w:hAnsi="Arial" w:cs="Arial"/>
          <w:bCs/>
          <w:sz w:val="22"/>
          <w:szCs w:val="22"/>
          <w:lang w:val="en-GB"/>
        </w:rPr>
      </w:pPr>
      <w:r>
        <w:rPr>
          <w:rFonts w:ascii="Arial" w:hAnsi="Arial" w:cs="Arial"/>
          <w:bCs/>
          <w:sz w:val="22"/>
          <w:szCs w:val="22"/>
          <w:lang w:val="en-GB"/>
        </w:rPr>
        <w:t xml:space="preserve">Alternatively, if </w:t>
      </w:r>
      <w:r w:rsidR="001B699C">
        <w:rPr>
          <w:rFonts w:ascii="Arial" w:hAnsi="Arial" w:cs="Arial"/>
          <w:bCs/>
          <w:sz w:val="22"/>
          <w:szCs w:val="22"/>
          <w:lang w:val="en-GB"/>
        </w:rPr>
        <w:t xml:space="preserve">Nadir's COMI is Utopia (on the basis of where its head office and registration is now), </w:t>
      </w:r>
      <w:r>
        <w:rPr>
          <w:rFonts w:ascii="Arial" w:hAnsi="Arial" w:cs="Arial"/>
          <w:bCs/>
          <w:sz w:val="22"/>
          <w:szCs w:val="22"/>
          <w:lang w:val="en-GB"/>
        </w:rPr>
        <w:t xml:space="preserve">the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proceedings are or may be considered "non-main foreign proceedings", t</w:t>
      </w:r>
      <w:r w:rsidR="001B699C">
        <w:rPr>
          <w:rFonts w:ascii="Arial" w:hAnsi="Arial" w:cs="Arial"/>
          <w:bCs/>
          <w:sz w:val="22"/>
          <w:szCs w:val="22"/>
          <w:lang w:val="en-GB"/>
        </w:rPr>
        <w:t xml:space="preserve">in which case, </w:t>
      </w:r>
      <w:r>
        <w:rPr>
          <w:rFonts w:ascii="Arial" w:hAnsi="Arial" w:cs="Arial"/>
          <w:bCs/>
          <w:sz w:val="22"/>
          <w:szCs w:val="22"/>
          <w:lang w:val="en-GB"/>
        </w:rPr>
        <w:t xml:space="preserve">the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liquidator can seek discretionary relief (assuming a similar provision to Article 20(1)(a) of the Model Law has been enacted by the CBIA) on the recognition application which includes staying the Apex claim. </w:t>
      </w:r>
    </w:p>
    <w:p w14:paraId="060F192B" w14:textId="358270F8" w:rsidR="00DE66E9" w:rsidRDefault="00DE66E9" w:rsidP="00C053F7">
      <w:pPr>
        <w:jc w:val="both"/>
        <w:rPr>
          <w:rFonts w:ascii="Arial" w:hAnsi="Arial" w:cs="Arial"/>
          <w:bCs/>
          <w:sz w:val="22"/>
          <w:szCs w:val="22"/>
          <w:lang w:val="en-GB"/>
        </w:rPr>
      </w:pPr>
    </w:p>
    <w:p w14:paraId="177C42B6" w14:textId="68E980F2" w:rsidR="00936236" w:rsidRDefault="003047A0" w:rsidP="00C053F7">
      <w:pPr>
        <w:jc w:val="both"/>
        <w:rPr>
          <w:rFonts w:ascii="Arial" w:hAnsi="Arial" w:cs="Arial"/>
          <w:b/>
          <w:bCs/>
          <w:sz w:val="22"/>
          <w:szCs w:val="22"/>
          <w:lang w:val="en-GB"/>
        </w:rPr>
      </w:pPr>
      <w:r>
        <w:rPr>
          <w:rFonts w:ascii="Arial" w:hAnsi="Arial" w:cs="Arial"/>
          <w:bCs/>
          <w:sz w:val="22"/>
          <w:szCs w:val="22"/>
          <w:lang w:val="en-GB"/>
        </w:rPr>
        <w:t xml:space="preserve">Finally, in making the recognition application, the </w:t>
      </w:r>
      <w:proofErr w:type="spellStart"/>
      <w:r>
        <w:rPr>
          <w:rFonts w:ascii="Arial" w:hAnsi="Arial" w:cs="Arial"/>
          <w:bCs/>
          <w:sz w:val="22"/>
          <w:szCs w:val="22"/>
          <w:lang w:val="en-GB"/>
        </w:rPr>
        <w:t>Erewhon</w:t>
      </w:r>
      <w:proofErr w:type="spellEnd"/>
      <w:r>
        <w:rPr>
          <w:rFonts w:ascii="Arial" w:hAnsi="Arial" w:cs="Arial"/>
          <w:bCs/>
          <w:sz w:val="22"/>
          <w:szCs w:val="22"/>
          <w:lang w:val="en-GB"/>
        </w:rPr>
        <w:t xml:space="preserve"> liquidator would need to fulfil the procedural and evidential requirements of the equivalent to </w:t>
      </w:r>
      <w:r w:rsidR="00DE66E9">
        <w:rPr>
          <w:rFonts w:ascii="Arial" w:hAnsi="Arial" w:cs="Arial"/>
          <w:bCs/>
          <w:sz w:val="22"/>
          <w:szCs w:val="22"/>
          <w:lang w:val="en-GB"/>
        </w:rPr>
        <w:t xml:space="preserve">Article 15 </w:t>
      </w:r>
      <w:r>
        <w:rPr>
          <w:rFonts w:ascii="Arial" w:hAnsi="Arial" w:cs="Arial"/>
          <w:bCs/>
          <w:sz w:val="22"/>
          <w:szCs w:val="22"/>
          <w:lang w:val="en-GB"/>
        </w:rPr>
        <w:t xml:space="preserve">of the Model Law.  </w:t>
      </w:r>
    </w:p>
    <w:p w14:paraId="55F8E842" w14:textId="77777777" w:rsidR="00936236" w:rsidRDefault="00936236" w:rsidP="00C053F7">
      <w:pPr>
        <w:jc w:val="both"/>
        <w:rPr>
          <w:rFonts w:ascii="Arial" w:hAnsi="Arial" w:cs="Arial"/>
          <w:b/>
          <w:bCs/>
          <w:sz w:val="22"/>
          <w:szCs w:val="22"/>
          <w:lang w:val="en-GB"/>
        </w:rPr>
      </w:pPr>
    </w:p>
    <w:p w14:paraId="6C117B38" w14:textId="77777777" w:rsidR="00936236" w:rsidRDefault="00936236" w:rsidP="00C053F7">
      <w:pPr>
        <w:jc w:val="both"/>
        <w:rPr>
          <w:rFonts w:ascii="Arial" w:hAnsi="Arial" w:cs="Arial"/>
          <w:b/>
          <w:bCs/>
          <w:sz w:val="22"/>
          <w:szCs w:val="22"/>
          <w:lang w:val="en-GB"/>
        </w:rPr>
      </w:pPr>
    </w:p>
    <w:p w14:paraId="40921E31" w14:textId="359D3BF2"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57CEFC2C" w14:textId="5B245FA2" w:rsidR="0081570B" w:rsidRDefault="00864FB9" w:rsidP="007261D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relation to alternative situation (a) </w:t>
      </w:r>
      <w:r w:rsidR="00335803">
        <w:rPr>
          <w:rFonts w:ascii="Arial" w:hAnsi="Arial" w:cs="Arial"/>
          <w:sz w:val="22"/>
          <w:szCs w:val="22"/>
          <w:lang w:val="en-GB"/>
        </w:rPr>
        <w:t>the effect of Article 28 of the Model Law (assuming an equivalent or materially similar provision exists in the CBIA) is that the recognition proceedings would not prevent the commencement of the domestic insolvency proceedings by Apex at the hearing of Apex's petition, provided Nadir had assets in Utopia. However, t</w:t>
      </w:r>
      <w:r>
        <w:rPr>
          <w:rFonts w:ascii="Arial" w:hAnsi="Arial" w:cs="Arial"/>
          <w:sz w:val="22"/>
          <w:szCs w:val="22"/>
          <w:lang w:val="en-GB"/>
        </w:rPr>
        <w:t>he recogn</w:t>
      </w:r>
      <w:r w:rsidR="00DD1BE5">
        <w:rPr>
          <w:rFonts w:ascii="Arial" w:hAnsi="Arial" w:cs="Arial"/>
          <w:sz w:val="22"/>
          <w:szCs w:val="22"/>
          <w:lang w:val="en-GB"/>
        </w:rPr>
        <w:t xml:space="preserve">ition proceedings </w:t>
      </w:r>
      <w:r w:rsidR="00335803">
        <w:rPr>
          <w:rFonts w:ascii="Arial" w:hAnsi="Arial" w:cs="Arial"/>
          <w:sz w:val="22"/>
          <w:szCs w:val="22"/>
          <w:lang w:val="en-GB"/>
        </w:rPr>
        <w:t>will not be prevented</w:t>
      </w:r>
      <w:r w:rsidR="00403461">
        <w:rPr>
          <w:rFonts w:ascii="Arial" w:hAnsi="Arial" w:cs="Arial"/>
          <w:sz w:val="22"/>
          <w:szCs w:val="22"/>
          <w:lang w:val="en-GB"/>
        </w:rPr>
        <w:t xml:space="preserve"> or terminated</w:t>
      </w:r>
      <w:r w:rsidR="00335803">
        <w:rPr>
          <w:rFonts w:ascii="Arial" w:hAnsi="Arial" w:cs="Arial"/>
          <w:sz w:val="22"/>
          <w:szCs w:val="22"/>
          <w:lang w:val="en-GB"/>
        </w:rPr>
        <w:t xml:space="preserve"> </w:t>
      </w:r>
      <w:r>
        <w:rPr>
          <w:rFonts w:ascii="Arial" w:hAnsi="Arial" w:cs="Arial"/>
          <w:sz w:val="22"/>
          <w:szCs w:val="22"/>
          <w:lang w:val="en-GB"/>
        </w:rPr>
        <w:t>by the filing of proceedings by Apex to wind-up Nadir</w:t>
      </w:r>
      <w:r w:rsidR="0081570B">
        <w:rPr>
          <w:rFonts w:ascii="Arial" w:hAnsi="Arial" w:cs="Arial"/>
          <w:sz w:val="22"/>
          <w:szCs w:val="22"/>
          <w:lang w:val="en-GB"/>
        </w:rPr>
        <w:t xml:space="preserve"> and therefore the application </w:t>
      </w:r>
      <w:r w:rsidR="007A094A">
        <w:rPr>
          <w:rFonts w:ascii="Arial" w:hAnsi="Arial" w:cs="Arial"/>
          <w:sz w:val="22"/>
          <w:szCs w:val="22"/>
          <w:lang w:val="en-GB"/>
        </w:rPr>
        <w:t>can still proceed</w:t>
      </w:r>
      <w:r w:rsidR="00335803">
        <w:rPr>
          <w:rStyle w:val="FootnoteReference"/>
          <w:rFonts w:ascii="Arial" w:hAnsi="Arial" w:cs="Arial"/>
          <w:sz w:val="22"/>
          <w:szCs w:val="22"/>
          <w:lang w:val="en-GB"/>
        </w:rPr>
        <w:footnoteReference w:id="29"/>
      </w:r>
      <w:r w:rsidR="007A094A">
        <w:rPr>
          <w:rFonts w:ascii="Arial" w:hAnsi="Arial" w:cs="Arial"/>
          <w:sz w:val="22"/>
          <w:szCs w:val="22"/>
          <w:lang w:val="en-GB"/>
        </w:rPr>
        <w:t>, but any</w:t>
      </w:r>
      <w:r w:rsidR="00335803">
        <w:rPr>
          <w:rFonts w:ascii="Arial" w:hAnsi="Arial" w:cs="Arial"/>
          <w:sz w:val="22"/>
          <w:szCs w:val="22"/>
          <w:lang w:val="en-GB"/>
        </w:rPr>
        <w:t xml:space="preserve"> </w:t>
      </w:r>
      <w:r w:rsidR="007A094A">
        <w:rPr>
          <w:rFonts w:ascii="Arial" w:hAnsi="Arial" w:cs="Arial"/>
          <w:sz w:val="22"/>
          <w:szCs w:val="22"/>
          <w:lang w:val="en-GB"/>
        </w:rPr>
        <w:t>relief</w:t>
      </w:r>
      <w:r w:rsidR="00403461">
        <w:rPr>
          <w:rFonts w:ascii="Arial" w:hAnsi="Arial" w:cs="Arial"/>
          <w:sz w:val="22"/>
          <w:szCs w:val="22"/>
          <w:lang w:val="en-GB"/>
        </w:rPr>
        <w:t xml:space="preserve"> previously</w:t>
      </w:r>
      <w:r w:rsidR="007A094A">
        <w:rPr>
          <w:rFonts w:ascii="Arial" w:hAnsi="Arial" w:cs="Arial"/>
          <w:sz w:val="22"/>
          <w:szCs w:val="22"/>
          <w:lang w:val="en-GB"/>
        </w:rPr>
        <w:t xml:space="preserve"> granted </w:t>
      </w:r>
      <w:r w:rsidR="00335803">
        <w:rPr>
          <w:rFonts w:ascii="Arial" w:hAnsi="Arial" w:cs="Arial"/>
          <w:sz w:val="22"/>
          <w:szCs w:val="22"/>
          <w:lang w:val="en-GB"/>
        </w:rPr>
        <w:t xml:space="preserve">to the </w:t>
      </w:r>
      <w:proofErr w:type="spellStart"/>
      <w:r w:rsidR="00335803">
        <w:rPr>
          <w:rFonts w:ascii="Arial" w:hAnsi="Arial" w:cs="Arial"/>
          <w:sz w:val="22"/>
          <w:szCs w:val="22"/>
          <w:lang w:val="en-GB"/>
        </w:rPr>
        <w:t>Erewhon</w:t>
      </w:r>
      <w:proofErr w:type="spellEnd"/>
      <w:r w:rsidR="00335803">
        <w:rPr>
          <w:rFonts w:ascii="Arial" w:hAnsi="Arial" w:cs="Arial"/>
          <w:sz w:val="22"/>
          <w:szCs w:val="22"/>
          <w:lang w:val="en-GB"/>
        </w:rPr>
        <w:t xml:space="preserve"> proceedings </w:t>
      </w:r>
      <w:r w:rsidR="007A094A">
        <w:rPr>
          <w:rFonts w:ascii="Arial" w:hAnsi="Arial" w:cs="Arial"/>
          <w:sz w:val="22"/>
          <w:szCs w:val="22"/>
          <w:lang w:val="en-GB"/>
        </w:rPr>
        <w:t xml:space="preserve">under </w:t>
      </w:r>
      <w:r w:rsidR="00335803">
        <w:rPr>
          <w:rFonts w:ascii="Arial" w:hAnsi="Arial" w:cs="Arial"/>
          <w:sz w:val="22"/>
          <w:szCs w:val="22"/>
          <w:lang w:val="en-GB"/>
        </w:rPr>
        <w:t xml:space="preserve">provisions equivalent or materially similar to </w:t>
      </w:r>
      <w:r w:rsidR="007A094A">
        <w:rPr>
          <w:rFonts w:ascii="Arial" w:hAnsi="Arial" w:cs="Arial"/>
          <w:sz w:val="22"/>
          <w:szCs w:val="22"/>
          <w:lang w:val="en-GB"/>
        </w:rPr>
        <w:t>Article</w:t>
      </w:r>
      <w:r w:rsidR="00335803">
        <w:rPr>
          <w:rFonts w:ascii="Arial" w:hAnsi="Arial" w:cs="Arial"/>
          <w:sz w:val="22"/>
          <w:szCs w:val="22"/>
          <w:lang w:val="en-GB"/>
        </w:rPr>
        <w:t>s</w:t>
      </w:r>
      <w:r w:rsidR="007A094A">
        <w:rPr>
          <w:rFonts w:ascii="Arial" w:hAnsi="Arial" w:cs="Arial"/>
          <w:sz w:val="22"/>
          <w:szCs w:val="22"/>
          <w:lang w:val="en-GB"/>
        </w:rPr>
        <w:t xml:space="preserve"> 19</w:t>
      </w:r>
      <w:r w:rsidR="00403461">
        <w:rPr>
          <w:rFonts w:ascii="Arial" w:hAnsi="Arial" w:cs="Arial"/>
          <w:sz w:val="22"/>
          <w:szCs w:val="22"/>
          <w:lang w:val="en-GB"/>
        </w:rPr>
        <w:t>, 20 o</w:t>
      </w:r>
      <w:r w:rsidR="007A094A">
        <w:rPr>
          <w:rFonts w:ascii="Arial" w:hAnsi="Arial" w:cs="Arial"/>
          <w:sz w:val="22"/>
          <w:szCs w:val="22"/>
          <w:lang w:val="en-GB"/>
        </w:rPr>
        <w:t>r 21 will be subject to review, modification or termination by the Utopian court to the extent inconsistent with the domestic proceedings</w:t>
      </w:r>
      <w:r w:rsidR="00335803">
        <w:rPr>
          <w:rFonts w:ascii="Arial" w:hAnsi="Arial" w:cs="Arial"/>
          <w:sz w:val="22"/>
          <w:szCs w:val="22"/>
          <w:lang w:val="en-GB"/>
        </w:rPr>
        <w:t xml:space="preserve"> once commenced.</w:t>
      </w:r>
      <w:r>
        <w:rPr>
          <w:rFonts w:ascii="Arial" w:hAnsi="Arial" w:cs="Arial"/>
          <w:sz w:val="22"/>
          <w:szCs w:val="22"/>
          <w:lang w:val="en-GB"/>
        </w:rPr>
        <w:t xml:space="preserve"> </w:t>
      </w:r>
    </w:p>
    <w:p w14:paraId="6F70F79B" w14:textId="77777777" w:rsidR="0081570B" w:rsidRDefault="0081570B" w:rsidP="007261DB">
      <w:pPr>
        <w:autoSpaceDE w:val="0"/>
        <w:autoSpaceDN w:val="0"/>
        <w:adjustRightInd w:val="0"/>
        <w:jc w:val="both"/>
        <w:rPr>
          <w:rFonts w:ascii="Arial" w:hAnsi="Arial" w:cs="Arial"/>
          <w:sz w:val="22"/>
          <w:szCs w:val="22"/>
          <w:lang w:val="en-GB"/>
        </w:rPr>
      </w:pPr>
    </w:p>
    <w:p w14:paraId="626FA5C6" w14:textId="34BA9A50" w:rsidR="002D3473" w:rsidRPr="00864FB9" w:rsidRDefault="00DD1BE5" w:rsidP="007261DB">
      <w:pPr>
        <w:autoSpaceDE w:val="0"/>
        <w:autoSpaceDN w:val="0"/>
        <w:adjustRightInd w:val="0"/>
        <w:jc w:val="both"/>
        <w:rPr>
          <w:rFonts w:ascii="Arial" w:hAnsi="Arial" w:cs="Arial"/>
          <w:sz w:val="22"/>
          <w:szCs w:val="22"/>
          <w:lang w:val="en-GB"/>
        </w:rPr>
      </w:pPr>
      <w:r w:rsidRPr="00744E9C">
        <w:rPr>
          <w:rFonts w:ascii="Arial" w:hAnsi="Arial" w:cs="Arial"/>
          <w:sz w:val="22"/>
          <w:szCs w:val="22"/>
          <w:lang w:val="en-GB"/>
        </w:rPr>
        <w:t>I</w:t>
      </w:r>
      <w:r w:rsidR="00864FB9" w:rsidRPr="00744E9C">
        <w:rPr>
          <w:rFonts w:ascii="Arial" w:hAnsi="Arial" w:cs="Arial"/>
          <w:sz w:val="22"/>
          <w:szCs w:val="22"/>
          <w:lang w:val="en-GB"/>
        </w:rPr>
        <w:t>n relation to alternative situation (b),</w:t>
      </w:r>
      <w:r w:rsidR="00744E9C" w:rsidRPr="00744E9C">
        <w:rPr>
          <w:rFonts w:ascii="Arial" w:hAnsi="Arial" w:cs="Arial"/>
          <w:sz w:val="22"/>
          <w:szCs w:val="22"/>
          <w:lang w:val="en-GB"/>
        </w:rPr>
        <w:t xml:space="preserve"> </w:t>
      </w:r>
      <w:r w:rsidR="00335803">
        <w:rPr>
          <w:rFonts w:ascii="Arial" w:hAnsi="Arial" w:cs="Arial"/>
          <w:sz w:val="22"/>
          <w:szCs w:val="22"/>
          <w:lang w:val="en-GB"/>
        </w:rPr>
        <w:t xml:space="preserve">again </w:t>
      </w:r>
      <w:r w:rsidR="00744E9C" w:rsidRPr="00744E9C">
        <w:rPr>
          <w:rFonts w:ascii="Arial" w:hAnsi="Arial" w:cs="Arial"/>
          <w:sz w:val="22"/>
          <w:szCs w:val="22"/>
          <w:lang w:val="en-GB"/>
        </w:rPr>
        <w:t>t</w:t>
      </w:r>
      <w:r w:rsidR="00E60B03" w:rsidRPr="00744E9C">
        <w:rPr>
          <w:rFonts w:ascii="Arial" w:hAnsi="Arial" w:cs="Arial"/>
          <w:sz w:val="22"/>
          <w:szCs w:val="22"/>
          <w:lang w:val="en-GB"/>
        </w:rPr>
        <w:t xml:space="preserve">he insolvency proceedings in </w:t>
      </w:r>
      <w:proofErr w:type="spellStart"/>
      <w:r w:rsidR="00E60B03" w:rsidRPr="00744E9C">
        <w:rPr>
          <w:rFonts w:ascii="Arial" w:hAnsi="Arial" w:cs="Arial"/>
          <w:sz w:val="22"/>
          <w:szCs w:val="22"/>
          <w:lang w:val="en-GB"/>
        </w:rPr>
        <w:t>Erewhon</w:t>
      </w:r>
      <w:proofErr w:type="spellEnd"/>
      <w:r w:rsidR="00E60B03" w:rsidRPr="00744E9C">
        <w:rPr>
          <w:rFonts w:ascii="Arial" w:hAnsi="Arial" w:cs="Arial"/>
          <w:sz w:val="22"/>
          <w:szCs w:val="22"/>
          <w:lang w:val="en-GB"/>
        </w:rPr>
        <w:t xml:space="preserve"> </w:t>
      </w:r>
      <w:r w:rsidR="0081570B" w:rsidRPr="00744E9C">
        <w:rPr>
          <w:rFonts w:ascii="Arial" w:hAnsi="Arial" w:cs="Arial"/>
          <w:sz w:val="22"/>
          <w:szCs w:val="22"/>
          <w:lang w:val="en-GB"/>
        </w:rPr>
        <w:t xml:space="preserve">may still be the subject of a </w:t>
      </w:r>
      <w:r w:rsidR="00EC7C72" w:rsidRPr="00744E9C">
        <w:rPr>
          <w:rFonts w:ascii="Arial" w:hAnsi="Arial" w:cs="Arial"/>
          <w:sz w:val="22"/>
          <w:szCs w:val="22"/>
          <w:lang w:val="en-GB"/>
        </w:rPr>
        <w:t xml:space="preserve">recognition </w:t>
      </w:r>
      <w:r w:rsidR="0081570B" w:rsidRPr="00744E9C">
        <w:rPr>
          <w:rFonts w:ascii="Arial" w:hAnsi="Arial" w:cs="Arial"/>
          <w:sz w:val="22"/>
          <w:szCs w:val="22"/>
          <w:lang w:val="en-GB"/>
        </w:rPr>
        <w:t>application</w:t>
      </w:r>
      <w:r w:rsidR="007A094A">
        <w:rPr>
          <w:rStyle w:val="FootnoteReference"/>
          <w:rFonts w:ascii="Arial" w:hAnsi="Arial" w:cs="Arial"/>
          <w:sz w:val="22"/>
          <w:szCs w:val="22"/>
          <w:lang w:val="en-GB"/>
        </w:rPr>
        <w:footnoteReference w:id="30"/>
      </w:r>
      <w:r w:rsidR="007A094A">
        <w:rPr>
          <w:rFonts w:ascii="Arial" w:hAnsi="Arial" w:cs="Arial"/>
          <w:sz w:val="22"/>
          <w:szCs w:val="22"/>
          <w:lang w:val="en-GB"/>
        </w:rPr>
        <w:t xml:space="preserve">, </w:t>
      </w:r>
      <w:r w:rsidR="00744E9C">
        <w:rPr>
          <w:rFonts w:ascii="Arial" w:hAnsi="Arial" w:cs="Arial"/>
          <w:sz w:val="22"/>
          <w:szCs w:val="22"/>
          <w:lang w:val="en-GB"/>
        </w:rPr>
        <w:t xml:space="preserve">however primacy will be given to the Utopia </w:t>
      </w:r>
      <w:r w:rsidR="007A094A">
        <w:rPr>
          <w:rFonts w:ascii="Arial" w:hAnsi="Arial" w:cs="Arial"/>
          <w:sz w:val="22"/>
          <w:szCs w:val="22"/>
          <w:lang w:val="en-GB"/>
        </w:rPr>
        <w:t>court proceedings</w:t>
      </w:r>
      <w:r w:rsidR="00744E9C">
        <w:rPr>
          <w:rFonts w:ascii="Arial" w:hAnsi="Arial" w:cs="Arial"/>
          <w:sz w:val="22"/>
          <w:szCs w:val="22"/>
          <w:lang w:val="en-GB"/>
        </w:rPr>
        <w:t xml:space="preserve"> </w:t>
      </w:r>
      <w:r w:rsidR="007A094A">
        <w:rPr>
          <w:rFonts w:ascii="Arial" w:hAnsi="Arial" w:cs="Arial"/>
          <w:sz w:val="22"/>
          <w:szCs w:val="22"/>
          <w:lang w:val="en-GB"/>
        </w:rPr>
        <w:t xml:space="preserve">and automatic </w:t>
      </w:r>
      <w:r w:rsidR="0081570B" w:rsidRPr="00744E9C">
        <w:rPr>
          <w:rFonts w:ascii="Arial" w:hAnsi="Arial" w:cs="Arial"/>
          <w:sz w:val="22"/>
          <w:szCs w:val="22"/>
          <w:lang w:val="en-GB"/>
        </w:rPr>
        <w:t xml:space="preserve">relief </w:t>
      </w:r>
      <w:r w:rsidR="007A094A">
        <w:rPr>
          <w:rFonts w:ascii="Arial" w:hAnsi="Arial" w:cs="Arial"/>
          <w:sz w:val="22"/>
          <w:szCs w:val="22"/>
          <w:lang w:val="en-GB"/>
        </w:rPr>
        <w:t xml:space="preserve">of Article 20 of the Model Law does not apply. Any relief will </w:t>
      </w:r>
      <w:r w:rsidR="0081570B" w:rsidRPr="00744E9C">
        <w:rPr>
          <w:rFonts w:ascii="Arial" w:hAnsi="Arial" w:cs="Arial"/>
          <w:sz w:val="22"/>
          <w:szCs w:val="22"/>
          <w:lang w:val="en-GB"/>
        </w:rPr>
        <w:t xml:space="preserve">granted </w:t>
      </w:r>
      <w:r w:rsidR="007A094A">
        <w:rPr>
          <w:rFonts w:ascii="Arial" w:hAnsi="Arial" w:cs="Arial"/>
          <w:sz w:val="22"/>
          <w:szCs w:val="22"/>
          <w:lang w:val="en-GB"/>
        </w:rPr>
        <w:t xml:space="preserve">will be on a discretionary basis under </w:t>
      </w:r>
      <w:r w:rsidR="0081570B" w:rsidRPr="00744E9C">
        <w:rPr>
          <w:rFonts w:ascii="Arial" w:hAnsi="Arial" w:cs="Arial"/>
          <w:sz w:val="22"/>
          <w:szCs w:val="22"/>
          <w:lang w:val="en-GB"/>
        </w:rPr>
        <w:t xml:space="preserve">Article 21 of the Model Law </w:t>
      </w:r>
      <w:r w:rsidR="00335803">
        <w:rPr>
          <w:rFonts w:ascii="Arial" w:hAnsi="Arial" w:cs="Arial"/>
          <w:sz w:val="22"/>
          <w:szCs w:val="22"/>
          <w:lang w:val="en-GB"/>
        </w:rPr>
        <w:t>must be consistent with the domestic proceeding and</w:t>
      </w:r>
      <w:r w:rsidR="007A094A">
        <w:rPr>
          <w:rFonts w:ascii="Arial" w:hAnsi="Arial" w:cs="Arial"/>
          <w:sz w:val="22"/>
          <w:szCs w:val="22"/>
          <w:lang w:val="en-GB"/>
        </w:rPr>
        <w:t xml:space="preserve"> </w:t>
      </w:r>
      <w:r w:rsidR="0081570B" w:rsidRPr="00744E9C">
        <w:rPr>
          <w:rFonts w:ascii="Arial" w:hAnsi="Arial" w:cs="Arial"/>
          <w:sz w:val="22"/>
          <w:szCs w:val="22"/>
          <w:lang w:val="en-GB"/>
        </w:rPr>
        <w:t>the Court will need to be satisfied that the relief relates to assets that</w:t>
      </w:r>
      <w:r w:rsidR="00335803">
        <w:rPr>
          <w:rFonts w:ascii="Arial" w:hAnsi="Arial" w:cs="Arial"/>
          <w:sz w:val="22"/>
          <w:szCs w:val="22"/>
          <w:lang w:val="en-GB"/>
        </w:rPr>
        <w:t>,</w:t>
      </w:r>
      <w:r w:rsidR="0081570B" w:rsidRPr="00744E9C">
        <w:rPr>
          <w:rFonts w:ascii="Arial" w:hAnsi="Arial" w:cs="Arial"/>
          <w:sz w:val="22"/>
          <w:szCs w:val="22"/>
          <w:lang w:val="en-GB"/>
        </w:rPr>
        <w:t xml:space="preserve"> under the law of Utopia</w:t>
      </w:r>
      <w:r w:rsidR="00335803">
        <w:rPr>
          <w:rFonts w:ascii="Arial" w:hAnsi="Arial" w:cs="Arial"/>
          <w:sz w:val="22"/>
          <w:szCs w:val="22"/>
          <w:lang w:val="en-GB"/>
        </w:rPr>
        <w:t xml:space="preserve">, </w:t>
      </w:r>
      <w:r w:rsidR="0081570B" w:rsidRPr="00744E9C">
        <w:rPr>
          <w:rFonts w:ascii="Arial" w:hAnsi="Arial" w:cs="Arial"/>
          <w:sz w:val="22"/>
          <w:szCs w:val="22"/>
          <w:lang w:val="en-GB"/>
        </w:rPr>
        <w:t xml:space="preserve">should be administered in </w:t>
      </w:r>
      <w:proofErr w:type="spellStart"/>
      <w:r w:rsidR="0081570B" w:rsidRPr="00744E9C">
        <w:rPr>
          <w:rFonts w:ascii="Arial" w:hAnsi="Arial" w:cs="Arial"/>
          <w:sz w:val="22"/>
          <w:szCs w:val="22"/>
          <w:lang w:val="en-GB"/>
        </w:rPr>
        <w:t>Erewhon</w:t>
      </w:r>
      <w:proofErr w:type="spellEnd"/>
      <w:r w:rsidR="0081570B" w:rsidRPr="00744E9C">
        <w:rPr>
          <w:rFonts w:ascii="Arial" w:hAnsi="Arial" w:cs="Arial"/>
          <w:sz w:val="22"/>
          <w:szCs w:val="22"/>
          <w:lang w:val="en-GB"/>
        </w:rPr>
        <w:t>, or concerns information required in that proceedings</w:t>
      </w:r>
      <w:r w:rsidR="007A094A">
        <w:rPr>
          <w:rStyle w:val="FootnoteReference"/>
          <w:rFonts w:ascii="Arial" w:hAnsi="Arial" w:cs="Arial"/>
          <w:sz w:val="22"/>
          <w:szCs w:val="22"/>
          <w:lang w:val="en-GB"/>
        </w:rPr>
        <w:footnoteReference w:id="31"/>
      </w:r>
      <w:r w:rsidR="0081570B" w:rsidRPr="00744E9C">
        <w:rPr>
          <w:rFonts w:ascii="Arial" w:hAnsi="Arial" w:cs="Arial"/>
          <w:sz w:val="22"/>
          <w:szCs w:val="22"/>
          <w:lang w:val="en-GB"/>
        </w:rPr>
        <w:t xml:space="preserve">. </w:t>
      </w:r>
      <w:r w:rsidR="00744E9C" w:rsidRPr="00744E9C">
        <w:rPr>
          <w:rFonts w:ascii="Arial" w:hAnsi="Arial" w:cs="Arial"/>
          <w:sz w:val="22"/>
          <w:szCs w:val="22"/>
          <w:lang w:val="en-GB"/>
        </w:rPr>
        <w:t>Cooperation and direct communication between the appointed officeholders and the courts in both jurisdictions is mandatory</w:t>
      </w:r>
      <w:r w:rsidR="00744E9C" w:rsidRPr="00744E9C">
        <w:rPr>
          <w:rStyle w:val="FootnoteReference"/>
          <w:rFonts w:ascii="Arial" w:hAnsi="Arial" w:cs="Arial"/>
          <w:sz w:val="22"/>
          <w:szCs w:val="22"/>
          <w:lang w:val="en-GB"/>
        </w:rPr>
        <w:footnoteReference w:id="32"/>
      </w:r>
      <w:r w:rsidR="00744E9C" w:rsidRPr="00744E9C">
        <w:rPr>
          <w:rFonts w:ascii="Arial" w:hAnsi="Arial" w:cs="Arial"/>
          <w:sz w:val="22"/>
          <w:szCs w:val="22"/>
          <w:lang w:val="en-GB"/>
        </w:rPr>
        <w:t xml:space="preserve">.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w:t>
      </w:r>
      <w:r w:rsidR="00CF4F9D" w:rsidRPr="00EC71EB">
        <w:rPr>
          <w:rFonts w:ascii="Arial" w:hAnsi="Arial" w:cs="Arial"/>
          <w:sz w:val="22"/>
          <w:szCs w:val="22"/>
          <w:lang w:val="en-GB"/>
        </w:rPr>
        <w:t xml:space="preserve">four key international insolvency issues </w:t>
      </w:r>
      <w:r w:rsidRPr="00EC71EB">
        <w:rPr>
          <w:rFonts w:ascii="Arial" w:hAnsi="Arial" w:cs="Arial"/>
          <w:sz w:val="22"/>
          <w:szCs w:val="22"/>
          <w:lang w:val="en-GB"/>
        </w:rPr>
        <w:t>facing the</w:t>
      </w:r>
      <w:r w:rsidR="009B0883" w:rsidRPr="00EC71EB">
        <w:rPr>
          <w:rFonts w:ascii="Arial" w:hAnsi="Arial" w:cs="Arial"/>
          <w:sz w:val="22"/>
          <w:szCs w:val="22"/>
          <w:lang w:val="en-GB"/>
        </w:rPr>
        <w:t xml:space="preserve"> insolvency representative </w:t>
      </w:r>
      <w:r w:rsidRPr="00EC71EB">
        <w:rPr>
          <w:rFonts w:ascii="Arial" w:hAnsi="Arial" w:cs="Arial"/>
          <w:sz w:val="22"/>
          <w:szCs w:val="22"/>
          <w:lang w:val="en-GB"/>
        </w:rPr>
        <w:t>in this scenario.  For each issue</w:t>
      </w:r>
      <w:r w:rsidRPr="00D76376">
        <w:rPr>
          <w:rFonts w:ascii="Arial" w:hAnsi="Arial" w:cs="Arial"/>
          <w:sz w:val="22"/>
          <w:szCs w:val="22"/>
          <w:lang w:val="en-GB"/>
        </w:rPr>
        <w:t>, what domestic laws or international instruments apply to assist the insolvency representative address these four issues</w:t>
      </w:r>
      <w:bookmarkEnd w:id="0"/>
      <w:r w:rsidR="00610388" w:rsidRPr="00D76376">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408DEAA" w14:textId="62724559" w:rsidR="005C7A1C" w:rsidRDefault="00EC7C72"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insolvency proceeding has been c</w:t>
      </w:r>
      <w:r w:rsidR="00EC452E">
        <w:rPr>
          <w:rFonts w:ascii="Arial" w:hAnsi="Arial" w:cs="Arial"/>
          <w:color w:val="000000" w:themeColor="text1"/>
          <w:sz w:val="22"/>
          <w:szCs w:val="22"/>
          <w:lang w:val="en-GB"/>
        </w:rPr>
        <w:t>ommenced in</w:t>
      </w:r>
      <w:r w:rsidR="00403461">
        <w:rPr>
          <w:rFonts w:ascii="Arial" w:hAnsi="Arial" w:cs="Arial"/>
          <w:color w:val="000000" w:themeColor="text1"/>
          <w:sz w:val="22"/>
          <w:szCs w:val="22"/>
          <w:lang w:val="en-GB"/>
        </w:rPr>
        <w:t xml:space="preserve"> England</w:t>
      </w:r>
      <w:r w:rsidR="00EC452E">
        <w:rPr>
          <w:rFonts w:ascii="Arial" w:hAnsi="Arial" w:cs="Arial"/>
          <w:color w:val="000000" w:themeColor="text1"/>
          <w:sz w:val="22"/>
          <w:szCs w:val="22"/>
          <w:lang w:val="en-GB"/>
        </w:rPr>
        <w:t>, where the corporate</w:t>
      </w:r>
      <w:r w:rsidR="001B699C">
        <w:rPr>
          <w:rFonts w:ascii="Arial" w:hAnsi="Arial" w:cs="Arial"/>
          <w:color w:val="000000" w:themeColor="text1"/>
          <w:sz w:val="22"/>
          <w:szCs w:val="22"/>
          <w:lang w:val="en-GB"/>
        </w:rPr>
        <w:t xml:space="preserve"> debtor is incorporated and </w:t>
      </w:r>
      <w:r w:rsidR="00EC452E">
        <w:rPr>
          <w:rFonts w:ascii="Arial" w:hAnsi="Arial" w:cs="Arial"/>
          <w:color w:val="000000" w:themeColor="text1"/>
          <w:sz w:val="22"/>
          <w:szCs w:val="22"/>
          <w:lang w:val="en-GB"/>
        </w:rPr>
        <w:t>its head office</w:t>
      </w:r>
      <w:r w:rsidR="001B699C">
        <w:rPr>
          <w:rFonts w:ascii="Arial" w:hAnsi="Arial" w:cs="Arial"/>
          <w:color w:val="000000" w:themeColor="text1"/>
          <w:sz w:val="22"/>
          <w:szCs w:val="22"/>
          <w:lang w:val="en-GB"/>
        </w:rPr>
        <w:t xml:space="preserve"> is based</w:t>
      </w:r>
      <w:r w:rsidR="00EC452E">
        <w:rPr>
          <w:rFonts w:ascii="Arial" w:hAnsi="Arial" w:cs="Arial"/>
          <w:color w:val="000000" w:themeColor="text1"/>
          <w:sz w:val="22"/>
          <w:szCs w:val="22"/>
          <w:lang w:val="en-GB"/>
        </w:rPr>
        <w:t xml:space="preserve">. </w:t>
      </w:r>
      <w:r w:rsidR="0027093B">
        <w:rPr>
          <w:rFonts w:ascii="Arial" w:hAnsi="Arial" w:cs="Arial"/>
          <w:color w:val="000000" w:themeColor="text1"/>
          <w:sz w:val="22"/>
          <w:szCs w:val="22"/>
          <w:lang w:val="en-GB"/>
        </w:rPr>
        <w:t xml:space="preserve">England and Wales adopted the UNCITRAL Model Law in 2006. However, section 426 of the Insolvency Act 1986 still applies to relevant countries as listed and common law principles still apply. </w:t>
      </w:r>
      <w:r w:rsidR="00E55176">
        <w:rPr>
          <w:rFonts w:ascii="Arial" w:hAnsi="Arial" w:cs="Arial"/>
          <w:color w:val="000000" w:themeColor="text1"/>
          <w:sz w:val="22"/>
          <w:szCs w:val="22"/>
          <w:lang w:val="en-GB"/>
        </w:rPr>
        <w:t xml:space="preserve">As </w:t>
      </w:r>
      <w:r w:rsidR="0027093B">
        <w:rPr>
          <w:rFonts w:ascii="Arial" w:hAnsi="Arial" w:cs="Arial"/>
          <w:color w:val="000000" w:themeColor="text1"/>
          <w:sz w:val="22"/>
          <w:szCs w:val="22"/>
          <w:lang w:val="en-GB"/>
        </w:rPr>
        <w:t>a former Member State of the EU,</w:t>
      </w:r>
      <w:r w:rsidR="00E55176">
        <w:rPr>
          <w:rFonts w:ascii="Arial" w:hAnsi="Arial" w:cs="Arial"/>
          <w:color w:val="000000" w:themeColor="text1"/>
          <w:sz w:val="22"/>
          <w:szCs w:val="22"/>
          <w:lang w:val="en-GB"/>
        </w:rPr>
        <w:t xml:space="preserve"> the EU </w:t>
      </w:r>
      <w:r w:rsidR="00E55176">
        <w:rPr>
          <w:rFonts w:ascii="Arial" w:hAnsi="Arial" w:cs="Arial"/>
          <w:color w:val="000000" w:themeColor="text1"/>
          <w:sz w:val="22"/>
          <w:szCs w:val="22"/>
          <w:lang w:val="en-GB"/>
        </w:rPr>
        <w:lastRenderedPageBreak/>
        <w:t>Insolvency Regulation no longer applies to cross-border insolvency matters between the UK and other EU Member States. Although</w:t>
      </w:r>
      <w:r w:rsidR="0027093B">
        <w:rPr>
          <w:rFonts w:ascii="Arial" w:hAnsi="Arial" w:cs="Arial"/>
          <w:color w:val="000000" w:themeColor="text1"/>
          <w:sz w:val="22"/>
          <w:szCs w:val="22"/>
          <w:lang w:val="en-GB"/>
        </w:rPr>
        <w:t xml:space="preserve"> the Corporate Insolvency and Governance Act 2020 </w:t>
      </w:r>
      <w:r w:rsidR="00E55176">
        <w:rPr>
          <w:rFonts w:ascii="Arial" w:hAnsi="Arial" w:cs="Arial"/>
          <w:color w:val="000000" w:themeColor="text1"/>
          <w:sz w:val="22"/>
          <w:szCs w:val="22"/>
          <w:lang w:val="en-GB"/>
        </w:rPr>
        <w:t>has</w:t>
      </w:r>
      <w:r w:rsidR="0027093B">
        <w:rPr>
          <w:rFonts w:ascii="Arial" w:hAnsi="Arial" w:cs="Arial"/>
          <w:color w:val="000000" w:themeColor="text1"/>
          <w:sz w:val="22"/>
          <w:szCs w:val="22"/>
          <w:lang w:val="en-GB"/>
        </w:rPr>
        <w:t xml:space="preserve"> reformed certain aspects of the English insolvency regime including the relaxation of wrongful trading, new moratorium rules and the suspension of the winding-up </w:t>
      </w:r>
      <w:r w:rsidR="00E55176">
        <w:rPr>
          <w:rFonts w:ascii="Arial" w:hAnsi="Arial" w:cs="Arial"/>
          <w:color w:val="000000" w:themeColor="text1"/>
          <w:sz w:val="22"/>
          <w:szCs w:val="22"/>
          <w:lang w:val="en-GB"/>
        </w:rPr>
        <w:t>petitions and statutory demands, f</w:t>
      </w:r>
      <w:r w:rsidR="0027093B">
        <w:rPr>
          <w:rFonts w:ascii="Arial" w:hAnsi="Arial" w:cs="Arial"/>
          <w:color w:val="000000" w:themeColor="text1"/>
          <w:sz w:val="22"/>
          <w:szCs w:val="22"/>
          <w:lang w:val="en-GB"/>
        </w:rPr>
        <w:t>or the purposes of answering this question, the Corporate Insolvency and Governance Act is deemed not to have prevented the commencement of these insolvency proceedings.</w:t>
      </w:r>
      <w:r w:rsidR="00E55176">
        <w:rPr>
          <w:rFonts w:ascii="Arial" w:hAnsi="Arial" w:cs="Arial"/>
          <w:color w:val="000000" w:themeColor="text1"/>
          <w:sz w:val="22"/>
          <w:szCs w:val="22"/>
          <w:lang w:val="en-GB"/>
        </w:rPr>
        <w:t xml:space="preserve"> </w:t>
      </w:r>
    </w:p>
    <w:p w14:paraId="54C53C0F" w14:textId="7E8F088D" w:rsidR="00E55176" w:rsidRDefault="00E55176" w:rsidP="00C053F7">
      <w:pPr>
        <w:jc w:val="both"/>
        <w:rPr>
          <w:rFonts w:ascii="Arial" w:hAnsi="Arial" w:cs="Arial"/>
          <w:color w:val="000000" w:themeColor="text1"/>
          <w:sz w:val="22"/>
          <w:szCs w:val="22"/>
          <w:lang w:val="en-GB"/>
        </w:rPr>
      </w:pPr>
    </w:p>
    <w:p w14:paraId="777C707F" w14:textId="43674220" w:rsidR="00574722" w:rsidRDefault="001B699C" w:rsidP="0057472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International insolvency issue arise from t</w:t>
      </w:r>
      <w:r w:rsidR="00EC452E">
        <w:rPr>
          <w:rFonts w:ascii="Arial" w:hAnsi="Arial" w:cs="Arial"/>
          <w:color w:val="000000" w:themeColor="text1"/>
          <w:sz w:val="22"/>
          <w:szCs w:val="22"/>
          <w:lang w:val="en-GB"/>
        </w:rPr>
        <w:t>he fact that the company has assets and debt owing to creditors</w:t>
      </w:r>
      <w:r>
        <w:rPr>
          <w:rFonts w:ascii="Arial" w:hAnsi="Arial" w:cs="Arial"/>
          <w:color w:val="000000" w:themeColor="text1"/>
          <w:sz w:val="22"/>
          <w:szCs w:val="22"/>
          <w:lang w:val="en-GB"/>
        </w:rPr>
        <w:t>,</w:t>
      </w:r>
      <w:r w:rsidR="00EC452E">
        <w:rPr>
          <w:rFonts w:ascii="Arial" w:hAnsi="Arial" w:cs="Arial"/>
          <w:color w:val="000000" w:themeColor="text1"/>
          <w:sz w:val="22"/>
          <w:szCs w:val="22"/>
          <w:lang w:val="en-GB"/>
        </w:rPr>
        <w:t xml:space="preserve"> in a number of </w:t>
      </w:r>
      <w:r w:rsidR="00B9417C">
        <w:rPr>
          <w:rFonts w:ascii="Arial" w:hAnsi="Arial" w:cs="Arial"/>
          <w:color w:val="000000" w:themeColor="text1"/>
          <w:sz w:val="22"/>
          <w:szCs w:val="22"/>
          <w:lang w:val="en-GB"/>
        </w:rPr>
        <w:t xml:space="preserve">different </w:t>
      </w:r>
      <w:r w:rsidR="00EC452E">
        <w:rPr>
          <w:rFonts w:ascii="Arial" w:hAnsi="Arial" w:cs="Arial"/>
          <w:color w:val="000000" w:themeColor="text1"/>
          <w:sz w:val="22"/>
          <w:szCs w:val="22"/>
          <w:lang w:val="en-GB"/>
        </w:rPr>
        <w:t>states</w:t>
      </w:r>
      <w:r>
        <w:rPr>
          <w:rFonts w:ascii="Arial" w:hAnsi="Arial" w:cs="Arial"/>
          <w:color w:val="000000" w:themeColor="text1"/>
          <w:sz w:val="22"/>
          <w:szCs w:val="22"/>
          <w:lang w:val="en-GB"/>
        </w:rPr>
        <w:t>. C</w:t>
      </w:r>
      <w:r w:rsidR="00B9417C">
        <w:rPr>
          <w:rFonts w:ascii="Arial" w:hAnsi="Arial" w:cs="Arial"/>
          <w:color w:val="000000" w:themeColor="text1"/>
          <w:sz w:val="22"/>
          <w:szCs w:val="22"/>
          <w:lang w:val="en-GB"/>
        </w:rPr>
        <w:t xml:space="preserve">reditors may </w:t>
      </w:r>
      <w:r w:rsidR="001B6CCE">
        <w:rPr>
          <w:rFonts w:ascii="Arial" w:hAnsi="Arial" w:cs="Arial"/>
          <w:color w:val="000000" w:themeColor="text1"/>
          <w:sz w:val="22"/>
          <w:szCs w:val="22"/>
          <w:lang w:val="en-GB"/>
        </w:rPr>
        <w:t xml:space="preserve">seek </w:t>
      </w:r>
      <w:r w:rsidR="00545817">
        <w:rPr>
          <w:rFonts w:ascii="Arial" w:hAnsi="Arial" w:cs="Arial"/>
          <w:color w:val="000000" w:themeColor="text1"/>
          <w:sz w:val="22"/>
          <w:szCs w:val="22"/>
          <w:lang w:val="en-GB"/>
        </w:rPr>
        <w:t>to wind up the c</w:t>
      </w:r>
      <w:r w:rsidR="00E55176">
        <w:rPr>
          <w:rFonts w:ascii="Arial" w:hAnsi="Arial" w:cs="Arial"/>
          <w:color w:val="000000" w:themeColor="text1"/>
          <w:sz w:val="22"/>
          <w:szCs w:val="22"/>
          <w:lang w:val="en-GB"/>
        </w:rPr>
        <w:t>ompany in their own S</w:t>
      </w:r>
      <w:r w:rsidR="00B9417C">
        <w:rPr>
          <w:rFonts w:ascii="Arial" w:hAnsi="Arial" w:cs="Arial"/>
          <w:color w:val="000000" w:themeColor="text1"/>
          <w:sz w:val="22"/>
          <w:szCs w:val="22"/>
          <w:lang w:val="en-GB"/>
        </w:rPr>
        <w:t>tate</w:t>
      </w:r>
      <w:r w:rsidR="001B6CCE">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(if the company has an establishment or operational presence there) </w:t>
      </w:r>
      <w:r w:rsidR="00B9417C">
        <w:rPr>
          <w:rFonts w:ascii="Arial" w:hAnsi="Arial" w:cs="Arial"/>
          <w:color w:val="000000" w:themeColor="text1"/>
          <w:sz w:val="22"/>
          <w:szCs w:val="22"/>
          <w:lang w:val="en-GB"/>
        </w:rPr>
        <w:t xml:space="preserve">which may result in multiple concurrent insolvency proceedings. </w:t>
      </w:r>
      <w:r w:rsidR="005C7A1C">
        <w:rPr>
          <w:rFonts w:ascii="Arial" w:hAnsi="Arial" w:cs="Arial"/>
          <w:color w:val="000000" w:themeColor="text1"/>
          <w:sz w:val="22"/>
          <w:szCs w:val="22"/>
          <w:lang w:val="en-GB"/>
        </w:rPr>
        <w:t>As the U</w:t>
      </w:r>
      <w:r w:rsidR="00E55176">
        <w:rPr>
          <w:rFonts w:ascii="Arial" w:hAnsi="Arial" w:cs="Arial"/>
          <w:color w:val="000000" w:themeColor="text1"/>
          <w:sz w:val="22"/>
          <w:szCs w:val="22"/>
          <w:lang w:val="en-GB"/>
        </w:rPr>
        <w:t xml:space="preserve">K has adopted the Model Law, foreign main or non-main proceedings may be recognised by the English court </w:t>
      </w:r>
      <w:r w:rsidR="00545817">
        <w:rPr>
          <w:rFonts w:ascii="Arial" w:hAnsi="Arial" w:cs="Arial"/>
          <w:color w:val="000000" w:themeColor="text1"/>
          <w:sz w:val="22"/>
          <w:szCs w:val="22"/>
          <w:lang w:val="en-GB"/>
        </w:rPr>
        <w:t xml:space="preserve">(Article 29) </w:t>
      </w:r>
      <w:r w:rsidR="001B6CCE">
        <w:rPr>
          <w:rFonts w:ascii="Arial" w:hAnsi="Arial" w:cs="Arial"/>
          <w:color w:val="000000" w:themeColor="text1"/>
          <w:sz w:val="22"/>
          <w:szCs w:val="22"/>
          <w:lang w:val="en-GB"/>
        </w:rPr>
        <w:t xml:space="preserve">and relief granted on a discretionary basis (Article 21), </w:t>
      </w:r>
      <w:r w:rsidR="00E55176">
        <w:rPr>
          <w:rFonts w:ascii="Arial" w:hAnsi="Arial" w:cs="Arial"/>
          <w:color w:val="000000" w:themeColor="text1"/>
          <w:sz w:val="22"/>
          <w:szCs w:val="22"/>
          <w:lang w:val="en-GB"/>
        </w:rPr>
        <w:t xml:space="preserve">and cooperation and direct communication with the courts overseeing those proceedings and </w:t>
      </w:r>
      <w:r w:rsidR="00545817">
        <w:rPr>
          <w:rFonts w:ascii="Arial" w:hAnsi="Arial" w:cs="Arial"/>
          <w:color w:val="000000" w:themeColor="text1"/>
          <w:sz w:val="22"/>
          <w:szCs w:val="22"/>
          <w:lang w:val="en-GB"/>
        </w:rPr>
        <w:t xml:space="preserve">as </w:t>
      </w:r>
      <w:r w:rsidR="00E55176">
        <w:rPr>
          <w:rFonts w:ascii="Arial" w:hAnsi="Arial" w:cs="Arial"/>
          <w:color w:val="000000" w:themeColor="text1"/>
          <w:sz w:val="22"/>
          <w:szCs w:val="22"/>
          <w:lang w:val="en-GB"/>
        </w:rPr>
        <w:t>between the appointed representatives</w:t>
      </w:r>
      <w:r w:rsidR="00545817">
        <w:rPr>
          <w:rFonts w:ascii="Arial" w:hAnsi="Arial" w:cs="Arial"/>
          <w:color w:val="000000" w:themeColor="text1"/>
          <w:sz w:val="22"/>
          <w:szCs w:val="22"/>
          <w:lang w:val="en-GB"/>
        </w:rPr>
        <w:t xml:space="preserve"> will be mandatory (Articles 25 / 26). </w:t>
      </w:r>
      <w:r w:rsidR="00C1214E">
        <w:rPr>
          <w:rFonts w:ascii="Arial" w:hAnsi="Arial" w:cs="Arial"/>
          <w:color w:val="000000" w:themeColor="text1"/>
          <w:sz w:val="22"/>
          <w:szCs w:val="22"/>
          <w:lang w:val="en-GB"/>
        </w:rPr>
        <w:t xml:space="preserve">Such cooperation may be formalised in an approved or implemented agreement concerning the coordination of proceedings (Article 27(d)) once negotiated between the parties prior to their presentation to the courts for review and approval. </w:t>
      </w:r>
      <w:r w:rsidR="00FB15DD">
        <w:rPr>
          <w:rFonts w:ascii="Arial" w:hAnsi="Arial" w:cs="Arial"/>
          <w:color w:val="000000" w:themeColor="text1"/>
          <w:sz w:val="22"/>
          <w:szCs w:val="22"/>
          <w:lang w:val="en-GB"/>
        </w:rPr>
        <w:t xml:space="preserve">As the head office and incorporation of the company is in England, the COMI of the Company may be England but foreign non-main proceedings may be </w:t>
      </w:r>
      <w:r w:rsidR="00596331">
        <w:rPr>
          <w:rFonts w:ascii="Arial" w:hAnsi="Arial" w:cs="Arial"/>
          <w:color w:val="000000" w:themeColor="text1"/>
          <w:sz w:val="22"/>
          <w:szCs w:val="22"/>
          <w:lang w:val="en-GB"/>
        </w:rPr>
        <w:t>in a different jurisdiction and therefore the English liquidation may be the primary proceedings to which a territorial proceedings (where assets are situate) are ancillary to. The English liquidator should therefore cooperate, communicate and coordinate with the appointed officeholder in those proceedings in accordance with the Model Law and other soft law instruments which apply</w:t>
      </w:r>
      <w:r w:rsidR="00596331">
        <w:rPr>
          <w:rStyle w:val="FootnoteReference"/>
          <w:rFonts w:ascii="Arial" w:hAnsi="Arial" w:cs="Arial"/>
          <w:color w:val="000000" w:themeColor="text1"/>
          <w:sz w:val="22"/>
          <w:szCs w:val="22"/>
          <w:lang w:val="en-GB"/>
        </w:rPr>
        <w:footnoteReference w:id="33"/>
      </w:r>
      <w:r w:rsidR="00596331">
        <w:rPr>
          <w:rFonts w:ascii="Arial" w:hAnsi="Arial" w:cs="Arial"/>
          <w:color w:val="000000" w:themeColor="text1"/>
          <w:sz w:val="22"/>
          <w:szCs w:val="22"/>
          <w:lang w:val="en-GB"/>
        </w:rPr>
        <w:t xml:space="preserve">. </w:t>
      </w:r>
    </w:p>
    <w:p w14:paraId="3AA92878" w14:textId="77777777" w:rsidR="00574722" w:rsidRDefault="00574722" w:rsidP="00574722">
      <w:pPr>
        <w:jc w:val="both"/>
        <w:rPr>
          <w:rFonts w:ascii="Arial" w:hAnsi="Arial" w:cs="Arial"/>
          <w:color w:val="000000" w:themeColor="text1"/>
          <w:sz w:val="22"/>
          <w:szCs w:val="22"/>
          <w:lang w:val="en-GB"/>
        </w:rPr>
      </w:pPr>
    </w:p>
    <w:p w14:paraId="516FFD1E" w14:textId="167B9E5F" w:rsidR="00596331" w:rsidRDefault="00596331"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However, i</w:t>
      </w:r>
      <w:r w:rsidR="006622EF">
        <w:rPr>
          <w:rFonts w:ascii="Arial" w:hAnsi="Arial" w:cs="Arial"/>
          <w:color w:val="000000" w:themeColor="text1"/>
          <w:sz w:val="22"/>
          <w:szCs w:val="22"/>
          <w:lang w:val="en-GB"/>
        </w:rPr>
        <w:t>n</w:t>
      </w:r>
      <w:r w:rsidR="00574722">
        <w:rPr>
          <w:rFonts w:ascii="Arial" w:hAnsi="Arial" w:cs="Arial"/>
          <w:color w:val="000000" w:themeColor="text1"/>
          <w:sz w:val="22"/>
          <w:szCs w:val="22"/>
          <w:lang w:val="en-GB"/>
        </w:rPr>
        <w:t xml:space="preserve"> the English proceedings are considered to be ancillary to any foreign proceedings, section 426 of the Insolvency Act 1986 may also apply. In that regard the English House of Lords decision in McGrath v Riddell</w:t>
      </w:r>
      <w:r w:rsidR="00574722">
        <w:rPr>
          <w:rStyle w:val="FootnoteReference"/>
          <w:rFonts w:ascii="Arial" w:hAnsi="Arial" w:cs="Arial"/>
          <w:color w:val="000000" w:themeColor="text1"/>
          <w:sz w:val="22"/>
          <w:szCs w:val="22"/>
          <w:lang w:val="en-GB"/>
        </w:rPr>
        <w:footnoteReference w:id="34"/>
      </w:r>
      <w:r w:rsidR="00574722">
        <w:rPr>
          <w:rFonts w:ascii="Arial" w:hAnsi="Arial" w:cs="Arial"/>
          <w:color w:val="000000" w:themeColor="text1"/>
          <w:sz w:val="22"/>
          <w:szCs w:val="22"/>
          <w:lang w:val="en-GB"/>
        </w:rPr>
        <w:t xml:space="preserve">  is instructive and in particular, the judgment of Lord Scott at paragraph 62 where it was held </w:t>
      </w:r>
      <w:r w:rsidR="00574722" w:rsidRPr="00574722">
        <w:rPr>
          <w:rFonts w:ascii="Arial" w:hAnsi="Arial" w:cs="Arial"/>
          <w:i/>
          <w:color w:val="000000" w:themeColor="text1"/>
          <w:sz w:val="22"/>
          <w:szCs w:val="22"/>
          <w:lang w:val="en-GB"/>
        </w:rPr>
        <w:t xml:space="preserve">"…if the country of the principal winding up is a 'relevant country or territory' for section 426 purposes and the liquidators in that country have requested English liquidators to remit them the assets collected in England so that they (the principal liquidators) can, pursuant to the insolvency law of that country, implement a universal scheme of </w:t>
      </w:r>
      <w:proofErr w:type="spellStart"/>
      <w:r w:rsidR="00574722" w:rsidRPr="00574722">
        <w:rPr>
          <w:rFonts w:ascii="Arial" w:hAnsi="Arial" w:cs="Arial"/>
          <w:i/>
          <w:color w:val="000000" w:themeColor="text1"/>
          <w:sz w:val="22"/>
          <w:szCs w:val="22"/>
          <w:lang w:val="en-GB"/>
        </w:rPr>
        <w:t>pari</w:t>
      </w:r>
      <w:proofErr w:type="spellEnd"/>
      <w:r w:rsidR="00574722" w:rsidRPr="00574722">
        <w:rPr>
          <w:rFonts w:ascii="Arial" w:hAnsi="Arial" w:cs="Arial"/>
          <w:i/>
          <w:color w:val="000000" w:themeColor="text1"/>
          <w:sz w:val="22"/>
          <w:szCs w:val="22"/>
          <w:lang w:val="en-GB"/>
        </w:rPr>
        <w:t xml:space="preserve"> </w:t>
      </w:r>
      <w:proofErr w:type="spellStart"/>
      <w:r w:rsidR="00574722" w:rsidRPr="00574722">
        <w:rPr>
          <w:rFonts w:ascii="Arial" w:hAnsi="Arial" w:cs="Arial"/>
          <w:i/>
          <w:color w:val="000000" w:themeColor="text1"/>
          <w:sz w:val="22"/>
          <w:szCs w:val="22"/>
          <w:lang w:val="en-GB"/>
        </w:rPr>
        <w:t>passu</w:t>
      </w:r>
      <w:proofErr w:type="spellEnd"/>
      <w:r w:rsidR="00574722" w:rsidRPr="00574722">
        <w:rPr>
          <w:rFonts w:ascii="Arial" w:hAnsi="Arial" w:cs="Arial"/>
          <w:i/>
          <w:color w:val="000000" w:themeColor="text1"/>
          <w:sz w:val="22"/>
          <w:szCs w:val="22"/>
          <w:lang w:val="en-GB"/>
        </w:rPr>
        <w:t xml:space="preserve"> distribution to ordinary secured creditors, the request is one to which, in principle, the English liquidators ought, in my opinion, to accede</w:t>
      </w:r>
      <w:r w:rsidR="00574722">
        <w:rPr>
          <w:rFonts w:ascii="Arial" w:hAnsi="Arial" w:cs="Arial"/>
          <w:color w:val="000000" w:themeColor="text1"/>
          <w:sz w:val="22"/>
          <w:szCs w:val="22"/>
          <w:lang w:val="en-GB"/>
        </w:rPr>
        <w:t xml:space="preserve">". </w:t>
      </w:r>
      <w:r w:rsidR="00C1214E">
        <w:rPr>
          <w:rFonts w:ascii="Arial" w:hAnsi="Arial" w:cs="Arial"/>
          <w:color w:val="000000" w:themeColor="text1"/>
          <w:sz w:val="22"/>
          <w:szCs w:val="22"/>
          <w:lang w:val="en-GB"/>
        </w:rPr>
        <w:t>In particular, section 426(5) authorises the local court to "</w:t>
      </w:r>
      <w:r w:rsidR="00C1214E" w:rsidRPr="00C1214E">
        <w:rPr>
          <w:rFonts w:ascii="Arial" w:hAnsi="Arial" w:cs="Arial"/>
          <w:i/>
          <w:color w:val="000000" w:themeColor="text1"/>
          <w:sz w:val="22"/>
          <w:szCs w:val="22"/>
          <w:lang w:val="en-GB"/>
        </w:rPr>
        <w:t>apply, in relation to any matters specified in the request, the insolvency law which is applicable by either court in relation to comparable matters falling within its jurisdiction</w:t>
      </w:r>
      <w:r w:rsidR="00C1214E">
        <w:rPr>
          <w:rFonts w:ascii="Arial" w:hAnsi="Arial" w:cs="Arial"/>
          <w:color w:val="000000" w:themeColor="text1"/>
          <w:sz w:val="22"/>
          <w:szCs w:val="22"/>
          <w:lang w:val="en-GB"/>
        </w:rPr>
        <w:t>"</w:t>
      </w:r>
      <w:r w:rsidR="00C1214E">
        <w:rPr>
          <w:rStyle w:val="FootnoteReference"/>
          <w:rFonts w:ascii="Arial" w:hAnsi="Arial" w:cs="Arial"/>
          <w:color w:val="000000" w:themeColor="text1"/>
          <w:sz w:val="22"/>
          <w:szCs w:val="22"/>
          <w:lang w:val="en-GB"/>
        </w:rPr>
        <w:footnoteReference w:id="35"/>
      </w:r>
      <w:r w:rsidR="00C1214E">
        <w:rPr>
          <w:rFonts w:ascii="Arial" w:hAnsi="Arial" w:cs="Arial"/>
          <w:color w:val="000000" w:themeColor="text1"/>
          <w:sz w:val="22"/>
          <w:szCs w:val="22"/>
          <w:lang w:val="en-GB"/>
        </w:rPr>
        <w:t xml:space="preserve">. </w:t>
      </w:r>
    </w:p>
    <w:p w14:paraId="3DED81DC" w14:textId="77777777" w:rsidR="00596331" w:rsidRDefault="00596331" w:rsidP="00C053F7">
      <w:pPr>
        <w:jc w:val="both"/>
        <w:rPr>
          <w:rFonts w:ascii="Arial" w:hAnsi="Arial" w:cs="Arial"/>
          <w:color w:val="000000" w:themeColor="text1"/>
          <w:sz w:val="22"/>
          <w:szCs w:val="22"/>
          <w:lang w:val="en-GB"/>
        </w:rPr>
      </w:pPr>
    </w:p>
    <w:p w14:paraId="7A1AC68D" w14:textId="7B0FA768" w:rsidR="00E25464" w:rsidRDefault="006622EF"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 second international insolvency issue which may arise, even i</w:t>
      </w:r>
      <w:r w:rsidR="00574722">
        <w:rPr>
          <w:rFonts w:ascii="Arial" w:hAnsi="Arial" w:cs="Arial"/>
          <w:color w:val="000000" w:themeColor="text1"/>
          <w:sz w:val="22"/>
          <w:szCs w:val="22"/>
          <w:lang w:val="en-GB"/>
        </w:rPr>
        <w:t xml:space="preserve">n the absence of any </w:t>
      </w:r>
      <w:r>
        <w:rPr>
          <w:rFonts w:ascii="Arial" w:hAnsi="Arial" w:cs="Arial"/>
          <w:color w:val="000000" w:themeColor="text1"/>
          <w:sz w:val="22"/>
          <w:szCs w:val="22"/>
          <w:lang w:val="en-GB"/>
        </w:rPr>
        <w:t xml:space="preserve">existing </w:t>
      </w:r>
      <w:r w:rsidR="00574722">
        <w:rPr>
          <w:rFonts w:ascii="Arial" w:hAnsi="Arial" w:cs="Arial"/>
          <w:color w:val="000000" w:themeColor="text1"/>
          <w:sz w:val="22"/>
          <w:szCs w:val="22"/>
          <w:lang w:val="en-GB"/>
        </w:rPr>
        <w:t>proceedings afoot in any other jurisdiction from which a request for the remittance of assets is received, t</w:t>
      </w:r>
      <w:r w:rsidR="001B6CCE">
        <w:rPr>
          <w:rFonts w:ascii="Arial" w:hAnsi="Arial" w:cs="Arial"/>
          <w:color w:val="000000" w:themeColor="text1"/>
          <w:sz w:val="22"/>
          <w:szCs w:val="22"/>
          <w:lang w:val="en-GB"/>
        </w:rPr>
        <w:t>he liquidator appointed in the English insolvency proceedings will be required to take into custody and under their control</w:t>
      </w:r>
      <w:r w:rsidR="001E12BB">
        <w:rPr>
          <w:rFonts w:ascii="Arial" w:hAnsi="Arial" w:cs="Arial"/>
          <w:color w:val="000000" w:themeColor="text1"/>
          <w:sz w:val="22"/>
          <w:szCs w:val="22"/>
          <w:lang w:val="en-GB"/>
        </w:rPr>
        <w:t>,</w:t>
      </w:r>
      <w:r w:rsidR="001B6CCE">
        <w:rPr>
          <w:rFonts w:ascii="Arial" w:hAnsi="Arial" w:cs="Arial"/>
          <w:color w:val="000000" w:themeColor="text1"/>
          <w:sz w:val="22"/>
          <w:szCs w:val="22"/>
          <w:lang w:val="en-GB"/>
        </w:rPr>
        <w:t xml:space="preserve"> all tangible and intangible property (including but not limited to real estate and other interests in land) including that which is situate</w:t>
      </w:r>
      <w:r w:rsidR="001E12BB">
        <w:rPr>
          <w:rFonts w:ascii="Arial" w:hAnsi="Arial" w:cs="Arial"/>
          <w:color w:val="000000" w:themeColor="text1"/>
          <w:sz w:val="22"/>
          <w:szCs w:val="22"/>
          <w:lang w:val="en-GB"/>
        </w:rPr>
        <w:t>d</w:t>
      </w:r>
      <w:r w:rsidR="001B6CCE">
        <w:rPr>
          <w:rFonts w:ascii="Arial" w:hAnsi="Arial" w:cs="Arial"/>
          <w:color w:val="000000" w:themeColor="text1"/>
          <w:sz w:val="22"/>
          <w:szCs w:val="22"/>
          <w:lang w:val="en-GB"/>
        </w:rPr>
        <w:t xml:space="preserve"> in a foreign State</w:t>
      </w:r>
      <w:r w:rsidR="001B6CCE">
        <w:rPr>
          <w:rStyle w:val="FootnoteReference"/>
          <w:rFonts w:ascii="Arial" w:hAnsi="Arial" w:cs="Arial"/>
          <w:color w:val="000000" w:themeColor="text1"/>
          <w:sz w:val="22"/>
          <w:szCs w:val="22"/>
          <w:lang w:val="en-GB"/>
        </w:rPr>
        <w:footnoteReference w:id="36"/>
      </w:r>
      <w:r>
        <w:rPr>
          <w:rFonts w:ascii="Arial" w:hAnsi="Arial" w:cs="Arial"/>
          <w:color w:val="000000" w:themeColor="text1"/>
          <w:sz w:val="22"/>
          <w:szCs w:val="22"/>
          <w:lang w:val="en-GB"/>
        </w:rPr>
        <w:t xml:space="preserve">. To take control of </w:t>
      </w:r>
      <w:r w:rsidR="001B6CCE">
        <w:rPr>
          <w:rFonts w:ascii="Arial" w:hAnsi="Arial" w:cs="Arial"/>
          <w:color w:val="000000" w:themeColor="text1"/>
          <w:sz w:val="22"/>
          <w:szCs w:val="22"/>
          <w:lang w:val="en-GB"/>
        </w:rPr>
        <w:t xml:space="preserve">property of any kind in a foreign State, it is likely that the liquidator will need to apply for recognition in </w:t>
      </w:r>
      <w:r w:rsidR="007F0B55">
        <w:rPr>
          <w:rFonts w:ascii="Arial" w:hAnsi="Arial" w:cs="Arial"/>
          <w:color w:val="000000" w:themeColor="text1"/>
          <w:sz w:val="22"/>
          <w:szCs w:val="22"/>
          <w:lang w:val="en-GB"/>
        </w:rPr>
        <w:t>those States; standing to do so</w:t>
      </w:r>
      <w:r w:rsidR="00E25464">
        <w:rPr>
          <w:rFonts w:ascii="Arial" w:hAnsi="Arial" w:cs="Arial"/>
          <w:color w:val="000000" w:themeColor="text1"/>
          <w:sz w:val="22"/>
          <w:szCs w:val="22"/>
          <w:lang w:val="en-GB"/>
        </w:rPr>
        <w:t xml:space="preserve">, grounds </w:t>
      </w:r>
      <w:r w:rsidR="007F0B55">
        <w:rPr>
          <w:rFonts w:ascii="Arial" w:hAnsi="Arial" w:cs="Arial"/>
          <w:color w:val="000000" w:themeColor="text1"/>
          <w:sz w:val="22"/>
          <w:szCs w:val="22"/>
          <w:lang w:val="en-GB"/>
        </w:rPr>
        <w:t xml:space="preserve">for recognition </w:t>
      </w:r>
      <w:r w:rsidR="00E25464">
        <w:rPr>
          <w:rFonts w:ascii="Arial" w:hAnsi="Arial" w:cs="Arial"/>
          <w:color w:val="000000" w:themeColor="text1"/>
          <w:sz w:val="22"/>
          <w:szCs w:val="22"/>
          <w:lang w:val="en-GB"/>
        </w:rPr>
        <w:t xml:space="preserve">and </w:t>
      </w:r>
      <w:r w:rsidR="007F0B55">
        <w:rPr>
          <w:rFonts w:ascii="Arial" w:hAnsi="Arial" w:cs="Arial"/>
          <w:color w:val="000000" w:themeColor="text1"/>
          <w:sz w:val="22"/>
          <w:szCs w:val="22"/>
          <w:lang w:val="en-GB"/>
        </w:rPr>
        <w:t>applicable procedure</w:t>
      </w:r>
      <w:r w:rsidR="00E25464">
        <w:rPr>
          <w:rFonts w:ascii="Arial" w:hAnsi="Arial" w:cs="Arial"/>
          <w:color w:val="000000" w:themeColor="text1"/>
          <w:sz w:val="22"/>
          <w:szCs w:val="22"/>
          <w:lang w:val="en-GB"/>
        </w:rPr>
        <w:t xml:space="preserve"> being dependent upon the domestic and international instruments that apply in that State. </w:t>
      </w:r>
    </w:p>
    <w:p w14:paraId="5DB48C32" w14:textId="77777777" w:rsidR="00E25464" w:rsidRDefault="00E25464" w:rsidP="00C053F7">
      <w:pPr>
        <w:jc w:val="both"/>
        <w:rPr>
          <w:rFonts w:ascii="Arial" w:hAnsi="Arial" w:cs="Arial"/>
          <w:color w:val="000000" w:themeColor="text1"/>
          <w:sz w:val="22"/>
          <w:szCs w:val="22"/>
          <w:lang w:val="en-GB"/>
        </w:rPr>
      </w:pPr>
    </w:p>
    <w:p w14:paraId="2BAEB511" w14:textId="5769D147" w:rsidR="006622EF" w:rsidRDefault="006622EF" w:rsidP="006622EF">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A third international insolvency issue may arise from the claims of creditors in different jurisdictions. </w:t>
      </w:r>
      <w:r w:rsidR="00E25464">
        <w:rPr>
          <w:rFonts w:ascii="Arial" w:hAnsi="Arial" w:cs="Arial"/>
          <w:color w:val="000000" w:themeColor="text1"/>
          <w:sz w:val="22"/>
          <w:szCs w:val="22"/>
          <w:lang w:val="en-GB"/>
        </w:rPr>
        <w:t>Although the liquidator is authorised to accept proofs lodged by foreign creditors in respect of liabilities incurred overseas or governed by foreign law</w:t>
      </w:r>
      <w:r w:rsidR="00E25464">
        <w:rPr>
          <w:rStyle w:val="FootnoteReference"/>
          <w:rFonts w:ascii="Arial" w:hAnsi="Arial" w:cs="Arial"/>
          <w:color w:val="000000" w:themeColor="text1"/>
          <w:sz w:val="22"/>
          <w:szCs w:val="22"/>
          <w:lang w:val="en-GB"/>
        </w:rPr>
        <w:footnoteReference w:id="37"/>
      </w:r>
      <w:r w:rsidR="00E25464">
        <w:rPr>
          <w:rFonts w:ascii="Arial" w:hAnsi="Arial" w:cs="Arial"/>
          <w:color w:val="000000" w:themeColor="text1"/>
          <w:sz w:val="22"/>
          <w:szCs w:val="22"/>
          <w:lang w:val="en-GB"/>
        </w:rPr>
        <w:t xml:space="preserve"> reference may need to be made to a foreign law to establish the validity of the actual claim where that claim is for a debt governed by foreign law. </w:t>
      </w:r>
      <w:r w:rsidR="00162B0C">
        <w:rPr>
          <w:rFonts w:ascii="Arial" w:hAnsi="Arial" w:cs="Arial"/>
          <w:color w:val="000000" w:themeColor="text1"/>
          <w:sz w:val="22"/>
          <w:szCs w:val="22"/>
          <w:lang w:val="en-GB"/>
        </w:rPr>
        <w:t xml:space="preserve">There may be </w:t>
      </w:r>
      <w:r>
        <w:rPr>
          <w:rFonts w:ascii="Arial" w:hAnsi="Arial" w:cs="Arial"/>
          <w:color w:val="000000" w:themeColor="text1"/>
          <w:sz w:val="22"/>
          <w:szCs w:val="22"/>
          <w:lang w:val="en-GB"/>
        </w:rPr>
        <w:t xml:space="preserve">a certain type of </w:t>
      </w:r>
      <w:r w:rsidR="00162B0C">
        <w:rPr>
          <w:rFonts w:ascii="Arial" w:hAnsi="Arial" w:cs="Arial"/>
          <w:color w:val="000000" w:themeColor="text1"/>
          <w:sz w:val="22"/>
          <w:szCs w:val="22"/>
          <w:lang w:val="en-GB"/>
        </w:rPr>
        <w:t xml:space="preserve">security held by foreign creditors and given that there are a number of important differences between the types of real security found in various States, for example a floating charge is common under English law, but not generally known in civil law States, the extent to which security asserted is recognised and enforceable may need to be determined by reference to a foreign law. This may necessitate the liquidator </w:t>
      </w:r>
      <w:r w:rsidR="00BE7D6F">
        <w:rPr>
          <w:rFonts w:ascii="Arial" w:hAnsi="Arial" w:cs="Arial"/>
          <w:color w:val="000000" w:themeColor="text1"/>
          <w:sz w:val="22"/>
          <w:szCs w:val="22"/>
          <w:lang w:val="en-GB"/>
        </w:rPr>
        <w:t>obtaining advice on foreign law or any dispute over which law should apply being referred to the English court.</w:t>
      </w:r>
      <w:r>
        <w:rPr>
          <w:rFonts w:ascii="Arial" w:hAnsi="Arial" w:cs="Arial"/>
          <w:color w:val="000000" w:themeColor="text1"/>
          <w:sz w:val="22"/>
          <w:szCs w:val="22"/>
          <w:lang w:val="en-GB"/>
        </w:rPr>
        <w:t xml:space="preserve"> T</w:t>
      </w:r>
      <w:r w:rsidR="004C1CA2">
        <w:rPr>
          <w:rFonts w:ascii="Arial" w:hAnsi="Arial" w:cs="Arial"/>
          <w:color w:val="000000" w:themeColor="text1"/>
          <w:sz w:val="22"/>
          <w:szCs w:val="22"/>
          <w:lang w:val="en-GB"/>
        </w:rPr>
        <w:t xml:space="preserve">he </w:t>
      </w:r>
      <w:r w:rsidR="00BE7D6F">
        <w:rPr>
          <w:rFonts w:ascii="Arial" w:hAnsi="Arial" w:cs="Arial"/>
          <w:color w:val="000000" w:themeColor="text1"/>
          <w:sz w:val="22"/>
          <w:szCs w:val="22"/>
          <w:lang w:val="en-GB"/>
        </w:rPr>
        <w:t>English</w:t>
      </w:r>
      <w:r w:rsidR="00E25464">
        <w:rPr>
          <w:rFonts w:ascii="Arial" w:hAnsi="Arial" w:cs="Arial"/>
          <w:color w:val="000000" w:themeColor="text1"/>
          <w:sz w:val="22"/>
          <w:szCs w:val="22"/>
          <w:lang w:val="en-GB"/>
        </w:rPr>
        <w:t xml:space="preserve"> </w:t>
      </w:r>
      <w:r w:rsidR="004C1CA2">
        <w:rPr>
          <w:rFonts w:ascii="Arial" w:hAnsi="Arial" w:cs="Arial"/>
          <w:color w:val="000000" w:themeColor="text1"/>
          <w:sz w:val="22"/>
          <w:szCs w:val="22"/>
          <w:lang w:val="en-GB"/>
        </w:rPr>
        <w:t xml:space="preserve">court </w:t>
      </w:r>
      <w:r w:rsidR="00E25464">
        <w:rPr>
          <w:rFonts w:ascii="Arial" w:hAnsi="Arial" w:cs="Arial"/>
          <w:color w:val="000000" w:themeColor="text1"/>
          <w:sz w:val="22"/>
          <w:szCs w:val="22"/>
          <w:lang w:val="en-GB"/>
        </w:rPr>
        <w:t>will only determine choice of law disputes in the event raised by a party</w:t>
      </w:r>
      <w:r w:rsidR="00EC71EB">
        <w:rPr>
          <w:rFonts w:ascii="Arial" w:hAnsi="Arial" w:cs="Arial"/>
          <w:color w:val="000000" w:themeColor="text1"/>
          <w:sz w:val="22"/>
          <w:szCs w:val="22"/>
          <w:lang w:val="en-GB"/>
        </w:rPr>
        <w:t xml:space="preserve">, otherwise the law of the forum applies and the court will apply domestic laws. </w:t>
      </w:r>
      <w:r w:rsidR="00BE7D6F">
        <w:rPr>
          <w:rFonts w:ascii="Arial" w:hAnsi="Arial" w:cs="Arial"/>
          <w:color w:val="000000" w:themeColor="text1"/>
          <w:sz w:val="22"/>
          <w:szCs w:val="22"/>
          <w:lang w:val="en-GB"/>
        </w:rPr>
        <w:t>Under the Insolvency Act 1986, English law will apply to matters of procedure and substance</w:t>
      </w:r>
      <w:r w:rsidR="00BE7D6F">
        <w:rPr>
          <w:rStyle w:val="FootnoteReference"/>
          <w:rFonts w:ascii="Arial" w:hAnsi="Arial" w:cs="Arial"/>
          <w:color w:val="000000" w:themeColor="text1"/>
          <w:sz w:val="22"/>
          <w:szCs w:val="22"/>
          <w:lang w:val="en-GB"/>
        </w:rPr>
        <w:footnoteReference w:id="38"/>
      </w:r>
      <w:r w:rsidR="00BE7D6F">
        <w:rPr>
          <w:rFonts w:ascii="Arial" w:hAnsi="Arial" w:cs="Arial"/>
          <w:color w:val="000000" w:themeColor="text1"/>
          <w:sz w:val="22"/>
          <w:szCs w:val="22"/>
          <w:lang w:val="en-GB"/>
        </w:rPr>
        <w:t>.</w:t>
      </w:r>
      <w:r w:rsidR="00596331">
        <w:rPr>
          <w:rFonts w:ascii="Arial" w:hAnsi="Arial" w:cs="Arial"/>
          <w:color w:val="000000" w:themeColor="text1"/>
          <w:sz w:val="22"/>
          <w:szCs w:val="22"/>
          <w:lang w:val="en-GB"/>
        </w:rPr>
        <w:t xml:space="preserve"> The English liquidator may be faced with a judgment </w:t>
      </w:r>
      <w:r w:rsidR="006D3541">
        <w:rPr>
          <w:rFonts w:ascii="Arial" w:hAnsi="Arial" w:cs="Arial"/>
          <w:color w:val="000000" w:themeColor="text1"/>
          <w:sz w:val="22"/>
          <w:szCs w:val="22"/>
          <w:lang w:val="en-GB"/>
        </w:rPr>
        <w:t xml:space="preserve">given in another jurisdiction. If the UNICITRAL Model Law on Recognition and Enforcement of Insolvency-Related Judgments applies because </w:t>
      </w:r>
      <w:r w:rsidR="00596331">
        <w:rPr>
          <w:rFonts w:ascii="Arial" w:hAnsi="Arial" w:cs="Arial"/>
          <w:color w:val="000000" w:themeColor="text1"/>
          <w:sz w:val="22"/>
          <w:szCs w:val="22"/>
          <w:lang w:val="en-GB"/>
        </w:rPr>
        <w:t xml:space="preserve">this judgment </w:t>
      </w:r>
      <w:r w:rsidR="006D3541">
        <w:rPr>
          <w:rFonts w:ascii="Arial" w:hAnsi="Arial" w:cs="Arial"/>
          <w:color w:val="000000" w:themeColor="text1"/>
          <w:sz w:val="22"/>
          <w:szCs w:val="22"/>
          <w:lang w:val="en-GB"/>
        </w:rPr>
        <w:t xml:space="preserve">falls within </w:t>
      </w:r>
      <w:r w:rsidR="00596331">
        <w:rPr>
          <w:rFonts w:ascii="Arial" w:hAnsi="Arial" w:cs="Arial"/>
          <w:color w:val="000000" w:themeColor="text1"/>
          <w:sz w:val="22"/>
          <w:szCs w:val="22"/>
          <w:lang w:val="en-GB"/>
        </w:rPr>
        <w:t>the definition of an "insolvency-related judgment" provided by</w:t>
      </w:r>
      <w:r w:rsidR="006D3541">
        <w:rPr>
          <w:rFonts w:ascii="Arial" w:hAnsi="Arial" w:cs="Arial"/>
          <w:color w:val="000000" w:themeColor="text1"/>
          <w:sz w:val="22"/>
          <w:szCs w:val="22"/>
          <w:lang w:val="en-GB"/>
        </w:rPr>
        <w:t xml:space="preserve"> Article 2(d), this liquidator and the English court will treat the judgment in accordance with this instrument. However, if it does not fit the criteria in Article 2(d), domestic enforcement and recognition provisions or common law principles will apply.</w:t>
      </w:r>
      <w:r>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I</w:t>
      </w:r>
      <w:r>
        <w:rPr>
          <w:rFonts w:ascii="Arial" w:hAnsi="Arial" w:cs="Arial"/>
          <w:color w:val="000000" w:themeColor="text1"/>
          <w:sz w:val="22"/>
          <w:szCs w:val="22"/>
          <w:lang w:val="en-GB"/>
        </w:rPr>
        <w:t>t is also noted that there is reference to</w:t>
      </w:r>
      <w:r>
        <w:rPr>
          <w:rFonts w:ascii="Arial" w:hAnsi="Arial" w:cs="Arial"/>
          <w:color w:val="000000" w:themeColor="text1"/>
          <w:sz w:val="22"/>
          <w:szCs w:val="22"/>
          <w:lang w:val="en-GB"/>
        </w:rPr>
        <w:t xml:space="preserve"> claims of foreign taxation / revenue authorit</w:t>
      </w:r>
      <w:r>
        <w:rPr>
          <w:rFonts w:ascii="Arial" w:hAnsi="Arial" w:cs="Arial"/>
          <w:color w:val="000000" w:themeColor="text1"/>
          <w:sz w:val="22"/>
          <w:szCs w:val="22"/>
          <w:lang w:val="en-GB"/>
        </w:rPr>
        <w:t>ies. S</w:t>
      </w:r>
      <w:r>
        <w:rPr>
          <w:rFonts w:ascii="Arial" w:hAnsi="Arial" w:cs="Arial"/>
          <w:color w:val="000000" w:themeColor="text1"/>
          <w:sz w:val="22"/>
          <w:szCs w:val="22"/>
          <w:lang w:val="en-GB"/>
        </w:rPr>
        <w:t xml:space="preserve">ome jurisdictions, such as Germany, have abolished the "Crown preference" rule which affords priority to revenue authorities. However, </w:t>
      </w:r>
      <w:r w:rsidRPr="006D3541">
        <w:rPr>
          <w:rFonts w:ascii="Arial" w:hAnsi="Arial" w:cs="Arial"/>
          <w:color w:val="000000" w:themeColor="text1"/>
          <w:sz w:val="22"/>
          <w:szCs w:val="22"/>
          <w:lang w:val="en-GB"/>
        </w:rPr>
        <w:t>in England this was reintroduced in December 2020</w:t>
      </w:r>
      <w:r>
        <w:rPr>
          <w:rFonts w:ascii="Arial" w:hAnsi="Arial" w:cs="Arial"/>
          <w:color w:val="000000" w:themeColor="text1"/>
          <w:sz w:val="22"/>
          <w:szCs w:val="22"/>
          <w:lang w:val="en-GB"/>
        </w:rPr>
        <w:t xml:space="preserve"> such that HMRC will rank ahead of floating charge holders and unsecured creditors</w:t>
      </w:r>
      <w:r w:rsidRPr="006D3541">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Pr="006D3541">
        <w:rPr>
          <w:rFonts w:ascii="Arial" w:hAnsi="Arial" w:cs="Arial"/>
          <w:color w:val="000000" w:themeColor="text1"/>
          <w:sz w:val="22"/>
          <w:szCs w:val="22"/>
          <w:lang w:val="en-GB"/>
        </w:rPr>
        <w:t xml:space="preserve"> </w:t>
      </w:r>
    </w:p>
    <w:p w14:paraId="13B6B59D" w14:textId="7335BB9F" w:rsidR="00162B0C" w:rsidRDefault="006D3541"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p>
    <w:p w14:paraId="10263338" w14:textId="77777777" w:rsidR="00162B0C" w:rsidRDefault="00162B0C" w:rsidP="00C053F7">
      <w:pPr>
        <w:jc w:val="both"/>
        <w:rPr>
          <w:rFonts w:ascii="Arial" w:hAnsi="Arial" w:cs="Arial"/>
          <w:color w:val="000000" w:themeColor="text1"/>
          <w:sz w:val="22"/>
          <w:szCs w:val="22"/>
          <w:lang w:val="en-GB"/>
        </w:rPr>
      </w:pPr>
    </w:p>
    <w:p w14:paraId="5EA4C253" w14:textId="6E0DE9FD" w:rsidR="00BD34FD" w:rsidRDefault="006622EF"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Fourthly, a</w:t>
      </w:r>
      <w:r w:rsidR="000F712D">
        <w:rPr>
          <w:rFonts w:ascii="Arial" w:hAnsi="Arial" w:cs="Arial"/>
          <w:color w:val="000000" w:themeColor="text1"/>
          <w:sz w:val="22"/>
          <w:szCs w:val="22"/>
          <w:lang w:val="en-GB"/>
        </w:rPr>
        <w:t xml:space="preserve">nother area which may </w:t>
      </w:r>
      <w:r w:rsidR="00A52497">
        <w:rPr>
          <w:rFonts w:ascii="Arial" w:hAnsi="Arial" w:cs="Arial"/>
          <w:color w:val="000000" w:themeColor="text1"/>
          <w:sz w:val="22"/>
          <w:szCs w:val="22"/>
          <w:lang w:val="en-GB"/>
        </w:rPr>
        <w:t xml:space="preserve">involve a foreign law element is the liability </w:t>
      </w:r>
      <w:r w:rsidR="000F712D">
        <w:rPr>
          <w:rFonts w:ascii="Arial" w:hAnsi="Arial" w:cs="Arial"/>
          <w:color w:val="000000" w:themeColor="text1"/>
          <w:sz w:val="22"/>
          <w:szCs w:val="22"/>
          <w:lang w:val="en-GB"/>
        </w:rPr>
        <w:t>of any</w:t>
      </w:r>
      <w:r w:rsidR="00A52497">
        <w:rPr>
          <w:rFonts w:ascii="Arial" w:hAnsi="Arial" w:cs="Arial"/>
          <w:color w:val="000000" w:themeColor="text1"/>
          <w:sz w:val="22"/>
          <w:szCs w:val="22"/>
          <w:lang w:val="en-GB"/>
        </w:rPr>
        <w:t xml:space="preserve"> directors and / or officers of the company</w:t>
      </w:r>
      <w:r w:rsidR="000F712D">
        <w:rPr>
          <w:rFonts w:ascii="Arial" w:hAnsi="Arial" w:cs="Arial"/>
          <w:color w:val="000000" w:themeColor="text1"/>
          <w:sz w:val="22"/>
          <w:szCs w:val="22"/>
          <w:lang w:val="en-GB"/>
        </w:rPr>
        <w:t xml:space="preserve"> for any wrongful acts committed</w:t>
      </w:r>
      <w:r w:rsidR="00A52497">
        <w:rPr>
          <w:rFonts w:ascii="Arial" w:hAnsi="Arial" w:cs="Arial"/>
          <w:color w:val="000000" w:themeColor="text1"/>
          <w:sz w:val="22"/>
          <w:szCs w:val="22"/>
          <w:lang w:val="en-GB"/>
        </w:rPr>
        <w:t xml:space="preserve"> that reside in other jurisdictions. </w:t>
      </w:r>
      <w:r w:rsidR="000F712D">
        <w:rPr>
          <w:rFonts w:ascii="Arial" w:hAnsi="Arial" w:cs="Arial"/>
          <w:color w:val="000000" w:themeColor="text1"/>
          <w:sz w:val="22"/>
          <w:szCs w:val="22"/>
          <w:lang w:val="en-GB"/>
        </w:rPr>
        <w:t xml:space="preserve">Although the liquidator will have the ability to commence proceedings pursuant to sections 212 to 214 of the Insolvency Act 1986 and </w:t>
      </w:r>
      <w:r w:rsidR="000F712D">
        <w:rPr>
          <w:rFonts w:ascii="Arial" w:hAnsi="Arial" w:cs="Arial"/>
          <w:color w:val="000000" w:themeColor="text1"/>
          <w:sz w:val="22"/>
          <w:szCs w:val="22"/>
          <w:lang w:val="en-GB"/>
        </w:rPr>
        <w:t>/ or common law principles</w:t>
      </w:r>
      <w:r w:rsidR="000F712D">
        <w:rPr>
          <w:rFonts w:ascii="Arial" w:hAnsi="Arial" w:cs="Arial"/>
          <w:color w:val="000000" w:themeColor="text1"/>
          <w:sz w:val="22"/>
          <w:szCs w:val="22"/>
          <w:lang w:val="en-GB"/>
        </w:rPr>
        <w:t xml:space="preserve"> against any delinquent directors that the English court can properly exercise jurisdiction over, </w:t>
      </w:r>
      <w:r w:rsidR="00A52497">
        <w:rPr>
          <w:rFonts w:ascii="Arial" w:hAnsi="Arial" w:cs="Arial"/>
          <w:color w:val="000000" w:themeColor="text1"/>
          <w:sz w:val="22"/>
          <w:szCs w:val="22"/>
          <w:lang w:val="en-GB"/>
        </w:rPr>
        <w:t>the</w:t>
      </w:r>
      <w:r w:rsidR="000F712D">
        <w:rPr>
          <w:rFonts w:ascii="Arial" w:hAnsi="Arial" w:cs="Arial"/>
          <w:color w:val="000000" w:themeColor="text1"/>
          <w:sz w:val="22"/>
          <w:szCs w:val="22"/>
          <w:lang w:val="en-GB"/>
        </w:rPr>
        <w:t xml:space="preserve"> enforceability of any judgment against a directors' assets if situate outside of England will be subject to the </w:t>
      </w:r>
      <w:r w:rsidR="00A52497">
        <w:rPr>
          <w:rFonts w:ascii="Arial" w:hAnsi="Arial" w:cs="Arial"/>
          <w:color w:val="000000" w:themeColor="text1"/>
          <w:sz w:val="22"/>
          <w:szCs w:val="22"/>
          <w:lang w:val="en-GB"/>
        </w:rPr>
        <w:t>laws</w:t>
      </w:r>
      <w:r w:rsidR="000F712D">
        <w:rPr>
          <w:rFonts w:ascii="Arial" w:hAnsi="Arial" w:cs="Arial"/>
          <w:color w:val="000000" w:themeColor="text1"/>
          <w:sz w:val="22"/>
          <w:szCs w:val="22"/>
          <w:lang w:val="en-GB"/>
        </w:rPr>
        <w:t xml:space="preserve"> on recognition and enforcement</w:t>
      </w:r>
      <w:r w:rsidR="00A52497">
        <w:rPr>
          <w:rFonts w:ascii="Arial" w:hAnsi="Arial" w:cs="Arial"/>
          <w:color w:val="000000" w:themeColor="text1"/>
          <w:sz w:val="22"/>
          <w:szCs w:val="22"/>
          <w:lang w:val="en-GB"/>
        </w:rPr>
        <w:t xml:space="preserve"> </w:t>
      </w:r>
      <w:r w:rsidR="000F712D">
        <w:rPr>
          <w:rFonts w:ascii="Arial" w:hAnsi="Arial" w:cs="Arial"/>
          <w:color w:val="000000" w:themeColor="text1"/>
          <w:sz w:val="22"/>
          <w:szCs w:val="22"/>
          <w:lang w:val="en-GB"/>
        </w:rPr>
        <w:t xml:space="preserve">of judgments in </w:t>
      </w:r>
      <w:r w:rsidR="00A52497">
        <w:rPr>
          <w:rFonts w:ascii="Arial" w:hAnsi="Arial" w:cs="Arial"/>
          <w:color w:val="000000" w:themeColor="text1"/>
          <w:sz w:val="22"/>
          <w:szCs w:val="22"/>
          <w:lang w:val="en-GB"/>
        </w:rPr>
        <w:t>the particular State</w:t>
      </w:r>
      <w:r w:rsidR="000F712D">
        <w:rPr>
          <w:rFonts w:ascii="Arial" w:hAnsi="Arial" w:cs="Arial"/>
          <w:color w:val="000000" w:themeColor="text1"/>
          <w:sz w:val="22"/>
          <w:szCs w:val="22"/>
          <w:lang w:val="en-GB"/>
        </w:rPr>
        <w:t xml:space="preserve"> and whether that State has enacted legislation or ratified any international treaties which assist the English liquidator for these purposes. If jurisdiction over such individuals is an issue, the liquidator may have to consider issuing proceedings in a foreign court to recover funds for the benefit of the estate. </w:t>
      </w:r>
      <w:bookmarkStart w:id="1" w:name="_GoBack"/>
      <w:bookmarkEnd w:id="1"/>
    </w:p>
    <w:p w14:paraId="2A9F030E" w14:textId="5CBB923E" w:rsidR="0088751F" w:rsidRDefault="0088751F" w:rsidP="00C053F7">
      <w:pPr>
        <w:jc w:val="both"/>
        <w:rPr>
          <w:rFonts w:ascii="Arial" w:hAnsi="Arial" w:cs="Arial"/>
          <w:color w:val="000000" w:themeColor="text1"/>
          <w:sz w:val="22"/>
          <w:szCs w:val="22"/>
          <w:lang w:val="en-GB"/>
        </w:rPr>
      </w:pPr>
    </w:p>
    <w:p w14:paraId="22E63C00" w14:textId="39B2C59D" w:rsidR="0088751F" w:rsidRDefault="0088751F" w:rsidP="00C053F7">
      <w:pPr>
        <w:jc w:val="both"/>
        <w:rPr>
          <w:rFonts w:ascii="Arial" w:hAnsi="Arial" w:cs="Arial"/>
          <w:color w:val="000000" w:themeColor="text1"/>
          <w:sz w:val="22"/>
          <w:szCs w:val="22"/>
          <w:lang w:val="en-GB"/>
        </w:rPr>
      </w:pPr>
    </w:p>
    <w:p w14:paraId="1A53DE65" w14:textId="6CD1EEAA" w:rsidR="0088751F" w:rsidRDefault="0088751F" w:rsidP="00C053F7">
      <w:pPr>
        <w:jc w:val="both"/>
        <w:rPr>
          <w:rFonts w:ascii="Arial" w:hAnsi="Arial" w:cs="Arial"/>
          <w:color w:val="000000" w:themeColor="text1"/>
          <w:sz w:val="22"/>
          <w:szCs w:val="22"/>
          <w:lang w:val="en-GB"/>
        </w:rPr>
      </w:pPr>
    </w:p>
    <w:p w14:paraId="4CBDCF11" w14:textId="77777777" w:rsidR="0088751F" w:rsidRPr="00BF1C6F" w:rsidRDefault="0088751F"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B9417C" w:rsidRDefault="00B9417C" w:rsidP="00241B44">
      <w:r>
        <w:separator/>
      </w:r>
    </w:p>
  </w:endnote>
  <w:endnote w:type="continuationSeparator" w:id="0">
    <w:p w14:paraId="5D0C0338" w14:textId="77777777" w:rsidR="00B9417C" w:rsidRDefault="00B941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9417C" w:rsidRPr="00FC7B47" w:rsidRDefault="00B9417C"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B9417C" w:rsidRPr="00FC7B47" w:rsidRDefault="00B9417C"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35B95256" w:rsidR="00B9417C" w:rsidRPr="00F44220" w:rsidRDefault="00B9417C" w:rsidP="00B9417C">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0F712D">
          <w:rPr>
            <w:rStyle w:val="PageNumber"/>
            <w:rFonts w:ascii="Arial" w:hAnsi="Arial" w:cs="Arial"/>
            <w:b/>
            <w:bCs/>
            <w:noProof/>
            <w:sz w:val="18"/>
            <w:szCs w:val="18"/>
          </w:rPr>
          <w:t>17</w:t>
        </w:r>
        <w:r w:rsidRPr="00123661">
          <w:rPr>
            <w:rStyle w:val="PageNumber"/>
            <w:rFonts w:ascii="Arial" w:hAnsi="Arial" w:cs="Arial"/>
            <w:b/>
            <w:bCs/>
            <w:sz w:val="18"/>
            <w:szCs w:val="18"/>
          </w:rPr>
          <w:fldChar w:fldCharType="end"/>
        </w:r>
      </w:p>
    </w:sdtContent>
  </w:sdt>
  <w:p w14:paraId="120BA9A5" w14:textId="5F4CC2A0" w:rsidR="00B9417C" w:rsidRPr="00F44220" w:rsidRDefault="004F0D2F" w:rsidP="00AD6A7D">
    <w:pPr>
      <w:pStyle w:val="Footer"/>
      <w:ind w:right="360"/>
      <w:rPr>
        <w:rFonts w:ascii="Arial" w:hAnsi="Arial" w:cs="Arial"/>
        <w:sz w:val="18"/>
        <w:szCs w:val="18"/>
      </w:rPr>
    </w:pPr>
    <w:r>
      <w:rPr>
        <w:rFonts w:ascii="Arial" w:hAnsi="Arial" w:cs="Arial"/>
        <w:sz w:val="18"/>
        <w:szCs w:val="18"/>
      </w:rPr>
      <w:t>202122-563</w:t>
    </w:r>
    <w:r w:rsidR="00B9417C"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B9417C" w:rsidRDefault="00B9417C" w:rsidP="00241B44">
      <w:r>
        <w:separator/>
      </w:r>
    </w:p>
  </w:footnote>
  <w:footnote w:type="continuationSeparator" w:id="0">
    <w:p w14:paraId="40E82217" w14:textId="77777777" w:rsidR="00B9417C" w:rsidRDefault="00B9417C" w:rsidP="00241B44">
      <w:r>
        <w:continuationSeparator/>
      </w:r>
    </w:p>
  </w:footnote>
  <w:footnote w:id="1">
    <w:p w14:paraId="4DF06042" w14:textId="156D35CA" w:rsidR="00B9417C" w:rsidRDefault="00B9417C">
      <w:pPr>
        <w:pStyle w:val="FootnoteText"/>
      </w:pPr>
      <w:r>
        <w:rPr>
          <w:rStyle w:val="FootnoteReference"/>
        </w:rPr>
        <w:footnoteRef/>
      </w:r>
      <w:r>
        <w:t xml:space="preserve"> B </w:t>
      </w:r>
      <w:proofErr w:type="spellStart"/>
      <w:r>
        <w:t>Wessels</w:t>
      </w:r>
      <w:proofErr w:type="spellEnd"/>
      <w:r>
        <w:t xml:space="preserve">, International Insolvency Law (Kluwer Law International, 2006), page 1 </w:t>
      </w:r>
    </w:p>
  </w:footnote>
  <w:footnote w:id="2">
    <w:p w14:paraId="1FEA5F8F" w14:textId="4357352E" w:rsidR="00B9417C" w:rsidRDefault="00B9417C">
      <w:pPr>
        <w:pStyle w:val="FootnoteText"/>
      </w:pPr>
      <w:r>
        <w:rPr>
          <w:rStyle w:val="FootnoteReference"/>
        </w:rPr>
        <w:footnoteRef/>
      </w:r>
      <w:r>
        <w:t xml:space="preserve"> </w:t>
      </w:r>
      <w:r w:rsidRPr="00FC7DA5">
        <w:rPr>
          <w:i/>
        </w:rPr>
        <w:t>Idem</w:t>
      </w:r>
      <w:r>
        <w:t xml:space="preserve">, p1 </w:t>
      </w:r>
      <w:r w:rsidRPr="00FC7DA5">
        <w:rPr>
          <w:i/>
        </w:rPr>
        <w:t>et seq</w:t>
      </w:r>
      <w:r>
        <w:rPr>
          <w:i/>
        </w:rPr>
        <w:t>.</w:t>
      </w:r>
    </w:p>
  </w:footnote>
  <w:footnote w:id="3">
    <w:p w14:paraId="70439229" w14:textId="783D77AC" w:rsidR="00BE518F" w:rsidRDefault="00BE518F">
      <w:pPr>
        <w:pStyle w:val="FootnoteText"/>
      </w:pPr>
      <w:r>
        <w:rPr>
          <w:rStyle w:val="FootnoteReference"/>
        </w:rPr>
        <w:footnoteRef/>
      </w:r>
      <w:r>
        <w:t xml:space="preserve"> P J Omar, "A </w:t>
      </w:r>
      <w:proofErr w:type="spellStart"/>
      <w:r>
        <w:t>Paranorma</w:t>
      </w:r>
      <w:proofErr w:type="spellEnd"/>
      <w:r>
        <w:t xml:space="preserve"> of International Insolvency Law: Part 1", (2002) </w:t>
      </w:r>
      <w:r w:rsidRPr="00BE518F">
        <w:rPr>
          <w:i/>
        </w:rPr>
        <w:t>International Company and Commercial Law Review</w:t>
      </w:r>
      <w:r>
        <w:t xml:space="preserve"> 366 p 366 to 376; 2002 ICCLR, pp 416 to 422</w:t>
      </w:r>
    </w:p>
  </w:footnote>
  <w:footnote w:id="4">
    <w:p w14:paraId="79D0C49C" w14:textId="4AB877FD" w:rsidR="00B9417C" w:rsidRDefault="00B9417C">
      <w:pPr>
        <w:pStyle w:val="FootnoteText"/>
      </w:pPr>
      <w:r>
        <w:rPr>
          <w:rStyle w:val="FootnoteReference"/>
        </w:rPr>
        <w:footnoteRef/>
      </w:r>
      <w:r>
        <w:t xml:space="preserve"> </w:t>
      </w:r>
      <w:r w:rsidR="00BE518F">
        <w:t xml:space="preserve">J L Westbrook, "A Global Solution to Multinational Default", (2000) </w:t>
      </w:r>
      <w:r w:rsidR="00BE518F" w:rsidRPr="00BE518F">
        <w:rPr>
          <w:i/>
        </w:rPr>
        <w:t>98 Michigan Law Review</w:t>
      </w:r>
      <w:r w:rsidR="00BE518F">
        <w:t xml:space="preserve"> 2276, pp 2276 to 2328; A T Guzman, "International Bankruptcy: In Defence of Universalism", (2000) </w:t>
      </w:r>
      <w:r w:rsidR="00BE518F" w:rsidRPr="00BE518F">
        <w:rPr>
          <w:i/>
        </w:rPr>
        <w:t>98 Michigan Law Review</w:t>
      </w:r>
      <w:r w:rsidR="00BE518F">
        <w:t xml:space="preserve"> 2177, 2177 to 2215; P Perkins, " A Defence of Pure Universalism in Cross-Border Corporate Insolvencies", (2000) </w:t>
      </w:r>
      <w:r w:rsidR="00BE518F" w:rsidRPr="00BE518F">
        <w:rPr>
          <w:i/>
        </w:rPr>
        <w:t>32 New York University Journal of International Law and Politics</w:t>
      </w:r>
      <w:r w:rsidR="00BE518F">
        <w:t xml:space="preserve"> 787, pp 787 to 828. </w:t>
      </w:r>
    </w:p>
  </w:footnote>
  <w:footnote w:id="5">
    <w:p w14:paraId="066FAED2" w14:textId="07EC80E6" w:rsidR="00B9417C" w:rsidRDefault="00B9417C" w:rsidP="00E55097">
      <w:pPr>
        <w:pStyle w:val="FootnoteText"/>
      </w:pPr>
      <w:r>
        <w:rPr>
          <w:rStyle w:val="FootnoteReference"/>
        </w:rPr>
        <w:footnoteRef/>
      </w:r>
      <w:r>
        <w:t xml:space="preserve"> </w:t>
      </w:r>
      <w:r w:rsidR="00E610D9">
        <w:t xml:space="preserve">L M </w:t>
      </w:r>
      <w:proofErr w:type="spellStart"/>
      <w:r w:rsidR="00E610D9">
        <w:t>LoPucki</w:t>
      </w:r>
      <w:proofErr w:type="spellEnd"/>
      <w:r w:rsidR="00E610D9">
        <w:t xml:space="preserve">, "Cooperation in International Insolvency: A Post-Universalist Approach", (1999) </w:t>
      </w:r>
      <w:r w:rsidR="00E610D9" w:rsidRPr="00E610D9">
        <w:rPr>
          <w:i/>
        </w:rPr>
        <w:t>84 Cornell Law Review</w:t>
      </w:r>
      <w:r w:rsidR="00E610D9">
        <w:t xml:space="preserve"> 696, pp 696 to 762. </w:t>
      </w:r>
    </w:p>
  </w:footnote>
  <w:footnote w:id="6">
    <w:p w14:paraId="1D9E1FCA" w14:textId="393DB8DD" w:rsidR="00B9417C" w:rsidRDefault="00B9417C">
      <w:pPr>
        <w:pStyle w:val="FootnoteText"/>
      </w:pPr>
      <w:r>
        <w:rPr>
          <w:rStyle w:val="FootnoteReference"/>
        </w:rPr>
        <w:footnoteRef/>
      </w:r>
      <w:r>
        <w:t xml:space="preserve"> </w:t>
      </w:r>
      <w:r w:rsidR="00E610D9">
        <w:t xml:space="preserve">J L Westbrook, "Choice of Avoidance Law in Global Insolvencies", (1991) </w:t>
      </w:r>
      <w:r w:rsidR="00E610D9" w:rsidRPr="00E610D9">
        <w:rPr>
          <w:i/>
        </w:rPr>
        <w:t>17 Brooklyn Journal of International Law</w:t>
      </w:r>
      <w:r w:rsidR="00E610D9">
        <w:t xml:space="preserve"> 499, pp 499 to 538; J L Westbrook and D T </w:t>
      </w:r>
      <w:proofErr w:type="spellStart"/>
      <w:r w:rsidR="00E610D9">
        <w:t>Trautman</w:t>
      </w:r>
      <w:proofErr w:type="spellEnd"/>
      <w:r w:rsidR="00E610D9">
        <w:t>, "Conflict of Laws Issues in International Insolvencies", in J S Ziegler, (</w:t>
      </w:r>
      <w:proofErr w:type="spellStart"/>
      <w:r w:rsidR="00E610D9">
        <w:t>ed</w:t>
      </w:r>
      <w:proofErr w:type="spellEnd"/>
      <w:r w:rsidR="00E610D9" w:rsidRPr="00E610D9">
        <w:rPr>
          <w:i/>
        </w:rPr>
        <w:t>), Current Development in International and Comparative Corporate Insolvency Law</w:t>
      </w:r>
      <w:r w:rsidR="00E610D9">
        <w:t xml:space="preserve">, Oxford: Clarendon Press, 1994 pp 655 to 669; J L Westbrook, "Universal Priorities", (1998) </w:t>
      </w:r>
      <w:r w:rsidR="00E610D9" w:rsidRPr="00E610D9">
        <w:rPr>
          <w:i/>
        </w:rPr>
        <w:t xml:space="preserve">33 Texas International Law Journal </w:t>
      </w:r>
      <w:r w:rsidR="00E610D9">
        <w:t>27, pp 27 to 45.</w:t>
      </w:r>
    </w:p>
  </w:footnote>
  <w:footnote w:id="7">
    <w:p w14:paraId="67450EEC" w14:textId="1349658B" w:rsidR="00731671" w:rsidRDefault="00731671">
      <w:pPr>
        <w:pStyle w:val="FootnoteText"/>
      </w:pPr>
      <w:r>
        <w:rPr>
          <w:rStyle w:val="FootnoteReference"/>
        </w:rPr>
        <w:footnoteRef/>
      </w:r>
      <w:r>
        <w:t xml:space="preserve"> </w:t>
      </w:r>
      <w:proofErr w:type="spellStart"/>
      <w:r>
        <w:t>LoPucki</w:t>
      </w:r>
      <w:proofErr w:type="spellEnd"/>
      <w:r>
        <w:t>, s</w:t>
      </w:r>
      <w:r w:rsidRPr="00731671">
        <w:rPr>
          <w:i/>
        </w:rPr>
        <w:t>upra</w:t>
      </w:r>
      <w:r>
        <w:t xml:space="preserve"> note 5 p 2216</w:t>
      </w:r>
    </w:p>
  </w:footnote>
  <w:footnote w:id="8">
    <w:p w14:paraId="6F30577F" w14:textId="30EC24FF" w:rsidR="00E610D9" w:rsidRDefault="00E610D9">
      <w:pPr>
        <w:pStyle w:val="FootnoteText"/>
      </w:pPr>
      <w:r>
        <w:rPr>
          <w:rStyle w:val="FootnoteReference"/>
        </w:rPr>
        <w:footnoteRef/>
      </w:r>
      <w:r>
        <w:t xml:space="preserve"> </w:t>
      </w:r>
      <w:r>
        <w:rPr>
          <w:i/>
        </w:rPr>
        <w:t>Ibid.</w:t>
      </w:r>
    </w:p>
  </w:footnote>
  <w:footnote w:id="9">
    <w:p w14:paraId="6600FB08" w14:textId="7D864414" w:rsidR="00B9417C" w:rsidRDefault="00B9417C">
      <w:pPr>
        <w:pStyle w:val="FootnoteText"/>
        <w:contextualSpacing/>
      </w:pPr>
      <w:r>
        <w:rPr>
          <w:rStyle w:val="FootnoteReference"/>
        </w:rPr>
        <w:footnoteRef/>
      </w:r>
      <w:r>
        <w:t xml:space="preserve"> Federal Law by Decree No. (9) of 2016 on Bankruptcy (</w:t>
      </w:r>
      <w:hyperlink r:id="rId1" w:history="1">
        <w:r w:rsidRPr="00D758A4">
          <w:rPr>
            <w:rStyle w:val="Hyperlink"/>
          </w:rPr>
          <w:t>https://www.mof.gov.ae/en/lawsAndPolitics/financial-banking-sector/Bankruptcy/pages/Laws.aspx</w:t>
        </w:r>
      </w:hyperlink>
      <w:r>
        <w:t xml:space="preserve">) </w:t>
      </w:r>
    </w:p>
  </w:footnote>
  <w:footnote w:id="10">
    <w:p w14:paraId="22795ADE" w14:textId="77777777" w:rsidR="00B9417C" w:rsidRDefault="00B9417C" w:rsidP="00891B4E">
      <w:pPr>
        <w:pStyle w:val="FootnoteText"/>
        <w:contextualSpacing/>
      </w:pPr>
      <w:r>
        <w:rPr>
          <w:rStyle w:val="FootnoteReference"/>
        </w:rPr>
        <w:footnoteRef/>
      </w:r>
      <w:r>
        <w:t xml:space="preserve"> </w:t>
      </w:r>
      <w:hyperlink r:id="rId2" w:history="1">
        <w:r w:rsidRPr="00D758A4">
          <w:rPr>
            <w:rStyle w:val="Hyperlink"/>
          </w:rPr>
          <w:t>https://www.difc.ae/newsroom/news/dubai-international-financial-centre-enacts-new-insolvency-law/</w:t>
        </w:r>
      </w:hyperlink>
      <w:r>
        <w:t>.</w:t>
      </w:r>
    </w:p>
    <w:p w14:paraId="249FC10E" w14:textId="77777777" w:rsidR="00B9417C" w:rsidRDefault="00B9417C" w:rsidP="00891B4E">
      <w:pPr>
        <w:pStyle w:val="FootnoteText"/>
        <w:contextualSpacing/>
      </w:pPr>
    </w:p>
  </w:footnote>
  <w:footnote w:id="11">
    <w:p w14:paraId="44BCEBB9" w14:textId="6B055C30" w:rsidR="00B9417C" w:rsidRDefault="00B9417C">
      <w:pPr>
        <w:pStyle w:val="FootnoteText"/>
        <w:contextualSpacing/>
      </w:pPr>
      <w:r>
        <w:rPr>
          <w:rStyle w:val="FootnoteReference"/>
        </w:rPr>
        <w:footnoteRef/>
      </w:r>
      <w:r>
        <w:t xml:space="preserve"> Foundation Certificate in International Insolvency </w:t>
      </w:r>
      <w:r w:rsidR="00E011BC">
        <w:t>Law Module 1 Guidance Text, p</w:t>
      </w:r>
      <w:r>
        <w:t>66 at 6.4.4.2</w:t>
      </w:r>
    </w:p>
  </w:footnote>
  <w:footnote w:id="12">
    <w:p w14:paraId="705DCD41" w14:textId="681553AF" w:rsidR="00B9417C" w:rsidRDefault="00B9417C">
      <w:pPr>
        <w:pStyle w:val="FootnoteText"/>
        <w:contextualSpacing/>
      </w:pPr>
      <w:r>
        <w:rPr>
          <w:rStyle w:val="FootnoteReference"/>
        </w:rPr>
        <w:footnoteRef/>
      </w:r>
      <w:r>
        <w:t xml:space="preserve"> </w:t>
      </w:r>
      <w:hyperlink r:id="rId3" w:history="1">
        <w:r w:rsidRPr="00D758A4">
          <w:rPr>
            <w:rStyle w:val="Hyperlink"/>
          </w:rPr>
          <w:t>https://www/thenational.ae/business/economy/saudi-arabia-approves-landmark-bankruptcy-law-1.707236</w:t>
        </w:r>
      </w:hyperlink>
      <w:r>
        <w:t>.</w:t>
      </w:r>
    </w:p>
    <w:p w14:paraId="1BD8CD50" w14:textId="77777777" w:rsidR="00B9417C" w:rsidRDefault="00B9417C">
      <w:pPr>
        <w:pStyle w:val="FootnoteText"/>
      </w:pPr>
    </w:p>
  </w:footnote>
  <w:footnote w:id="13">
    <w:p w14:paraId="4551CF71" w14:textId="0B036A26" w:rsidR="009058CD" w:rsidRDefault="009058CD">
      <w:pPr>
        <w:pStyle w:val="FootnoteText"/>
      </w:pPr>
      <w:r>
        <w:rPr>
          <w:rStyle w:val="FootnoteReference"/>
        </w:rPr>
        <w:footnoteRef/>
      </w:r>
      <w:r>
        <w:t xml:space="preserve"> Sealy and Hooley in M A Clarke et al, </w:t>
      </w:r>
      <w:r w:rsidRPr="009058CD">
        <w:rPr>
          <w:i/>
        </w:rPr>
        <w:t>Commercial Law</w:t>
      </w:r>
      <w:r>
        <w:t xml:space="preserve"> (Oxford University Press, 2017), chap 28.</w:t>
      </w:r>
    </w:p>
  </w:footnote>
  <w:footnote w:id="14">
    <w:p w14:paraId="43F3BFAF" w14:textId="52446425" w:rsidR="00731671" w:rsidRDefault="00731671">
      <w:pPr>
        <w:pStyle w:val="FootnoteText"/>
      </w:pPr>
      <w:r>
        <w:rPr>
          <w:rStyle w:val="FootnoteReference"/>
        </w:rPr>
        <w:footnoteRef/>
      </w:r>
      <w:r>
        <w:t xml:space="preserve"> P R Wood, </w:t>
      </w:r>
      <w:r w:rsidRPr="009058CD">
        <w:rPr>
          <w:i/>
        </w:rPr>
        <w:t>Principles of International Insolvency</w:t>
      </w:r>
      <w:r>
        <w:t xml:space="preserve"> (Sweet and Maxwell Ltd, 2007), pp 1-30</w:t>
      </w:r>
    </w:p>
  </w:footnote>
  <w:footnote w:id="15">
    <w:p w14:paraId="7B91B8C6" w14:textId="7690C764" w:rsidR="00B9417C" w:rsidRDefault="00B9417C">
      <w:pPr>
        <w:pStyle w:val="FootnoteText"/>
      </w:pPr>
      <w:r>
        <w:rPr>
          <w:rStyle w:val="FootnoteReference"/>
        </w:rPr>
        <w:footnoteRef/>
      </w:r>
      <w:r>
        <w:t xml:space="preserve"> </w:t>
      </w:r>
      <w:r w:rsidR="009058CD">
        <w:t xml:space="preserve">I F Fletcher, </w:t>
      </w:r>
      <w:r w:rsidR="009058CD" w:rsidRPr="009058CD">
        <w:rPr>
          <w:i/>
        </w:rPr>
        <w:t>The Law of Insolvency</w:t>
      </w:r>
      <w:r w:rsidR="009058CD" w:rsidRPr="009058CD">
        <w:t>, London (</w:t>
      </w:r>
      <w:r w:rsidR="009058CD">
        <w:t>Sweet and Maxwell, 5</w:t>
      </w:r>
      <w:r w:rsidR="009058CD" w:rsidRPr="009058CD">
        <w:rPr>
          <w:vertAlign w:val="superscript"/>
        </w:rPr>
        <w:t>th</w:t>
      </w:r>
      <w:r w:rsidR="009058CD">
        <w:t xml:space="preserve"> </w:t>
      </w:r>
      <w:proofErr w:type="spellStart"/>
      <w:r w:rsidR="009058CD">
        <w:t>ed</w:t>
      </w:r>
      <w:proofErr w:type="spellEnd"/>
      <w:r w:rsidR="009058CD">
        <w:t xml:space="preserve">, 2017), </w:t>
      </w:r>
      <w:proofErr w:type="spellStart"/>
      <w:r w:rsidR="009058CD">
        <w:t>Ch</w:t>
      </w:r>
      <w:proofErr w:type="spellEnd"/>
      <w:r w:rsidR="009058CD">
        <w:t xml:space="preserve"> 1 </w:t>
      </w:r>
    </w:p>
  </w:footnote>
  <w:footnote w:id="16">
    <w:p w14:paraId="27BD8465" w14:textId="396E61BA" w:rsidR="00E011BC" w:rsidRDefault="00E011BC" w:rsidP="00E011BC">
      <w:pPr>
        <w:pStyle w:val="FootnoteText"/>
        <w:contextualSpacing/>
      </w:pPr>
      <w:r>
        <w:rPr>
          <w:rStyle w:val="FootnoteReference"/>
        </w:rPr>
        <w:footnoteRef/>
      </w:r>
      <w:r>
        <w:t xml:space="preserve"> Foundation Certificate in International Insolvency Law Module 1 Guidance Text, pp 35 to 36</w:t>
      </w:r>
    </w:p>
    <w:p w14:paraId="262BF03B" w14:textId="2044D88A" w:rsidR="00E011BC" w:rsidRDefault="00E011BC">
      <w:pPr>
        <w:pStyle w:val="FootnoteText"/>
      </w:pPr>
    </w:p>
  </w:footnote>
  <w:footnote w:id="17">
    <w:p w14:paraId="683A93CF" w14:textId="20AB40B5" w:rsidR="00B9417C" w:rsidRDefault="00B9417C" w:rsidP="00E73E0A">
      <w:pPr>
        <w:pStyle w:val="FootnoteText"/>
      </w:pPr>
      <w:r w:rsidRPr="00EA4A24">
        <w:rPr>
          <w:rStyle w:val="FootnoteReference"/>
        </w:rPr>
        <w:footnoteRef/>
      </w:r>
      <w:r w:rsidR="00AF0E0B">
        <w:t xml:space="preserve"> </w:t>
      </w:r>
      <w:r w:rsidR="00EA4A24" w:rsidRPr="00AF0E0B">
        <w:t xml:space="preserve">P J </w:t>
      </w:r>
      <w:r w:rsidR="00AF0E0B">
        <w:t xml:space="preserve">Omar, "The Landscape of International Insolvency", (2002) 11, </w:t>
      </w:r>
      <w:r w:rsidR="00AF0E0B" w:rsidRPr="00AF0E0B">
        <w:rPr>
          <w:i/>
        </w:rPr>
        <w:t>IIR</w:t>
      </w:r>
      <w:r w:rsidR="00AF0E0B">
        <w:t xml:space="preserve"> 173, p175</w:t>
      </w:r>
    </w:p>
  </w:footnote>
  <w:footnote w:id="18">
    <w:p w14:paraId="34025FED" w14:textId="05BF0B1D" w:rsidR="00E011BC" w:rsidRDefault="00E011BC">
      <w:pPr>
        <w:pStyle w:val="FootnoteText"/>
      </w:pPr>
      <w:r>
        <w:rPr>
          <w:rStyle w:val="FootnoteReference"/>
        </w:rPr>
        <w:footnoteRef/>
      </w:r>
      <w:r>
        <w:t xml:space="preserve"> Y </w:t>
      </w:r>
      <w:proofErr w:type="spellStart"/>
      <w:r>
        <w:t>Nishitani</w:t>
      </w:r>
      <w:proofErr w:type="spellEnd"/>
      <w:r>
        <w:t xml:space="preserve"> (</w:t>
      </w:r>
      <w:proofErr w:type="spellStart"/>
      <w:r>
        <w:t>ed</w:t>
      </w:r>
      <w:proofErr w:type="spellEnd"/>
      <w:r>
        <w:t xml:space="preserve">) 2017, "Treatment of Foreign Law – Dynamics towards Convergence?", </w:t>
      </w:r>
      <w:proofErr w:type="spellStart"/>
      <w:r w:rsidRPr="00E011BC">
        <w:rPr>
          <w:i/>
        </w:rPr>
        <w:t>Ius</w:t>
      </w:r>
      <w:proofErr w:type="spellEnd"/>
      <w:r w:rsidRPr="00E011BC">
        <w:rPr>
          <w:i/>
        </w:rPr>
        <w:t xml:space="preserve"> </w:t>
      </w:r>
      <w:proofErr w:type="spellStart"/>
      <w:r w:rsidRPr="00E011BC">
        <w:rPr>
          <w:i/>
        </w:rPr>
        <w:t>Comparatum</w:t>
      </w:r>
      <w:proofErr w:type="spellEnd"/>
      <w:r>
        <w:t xml:space="preserve">  - Global Studies in Comparative Law 26, DOI 10.1007/978-3-319-56574-3_1.</w:t>
      </w:r>
    </w:p>
  </w:footnote>
  <w:footnote w:id="19">
    <w:p w14:paraId="4ED6D9A9" w14:textId="3D5A0167" w:rsidR="00B9417C" w:rsidRDefault="00B9417C">
      <w:pPr>
        <w:pStyle w:val="FootnoteText"/>
      </w:pPr>
      <w:r>
        <w:rPr>
          <w:rStyle w:val="FootnoteReference"/>
        </w:rPr>
        <w:footnoteRef/>
      </w:r>
      <w:r>
        <w:t xml:space="preserve"> </w:t>
      </w:r>
      <w:hyperlink r:id="rId4" w:history="1">
        <w:r w:rsidRPr="008F10EB">
          <w:rPr>
            <w:rStyle w:val="Hyperlink"/>
          </w:rPr>
          <w:t>https://unciral.un.org/sites/uncitral.un.org/files/media-documents/uncitral/en/05-80722 ebook.pdf</w:t>
        </w:r>
      </w:hyperlink>
      <w:r>
        <w:t xml:space="preserve"> </w:t>
      </w:r>
    </w:p>
  </w:footnote>
  <w:footnote w:id="20">
    <w:p w14:paraId="2E446236" w14:textId="1BEC16A0" w:rsidR="00B9417C" w:rsidRPr="00FB15DD" w:rsidRDefault="00B9417C">
      <w:pPr>
        <w:pStyle w:val="FootnoteText"/>
      </w:pPr>
      <w:r>
        <w:rPr>
          <w:rStyle w:val="FootnoteReference"/>
        </w:rPr>
        <w:footnoteRef/>
      </w:r>
      <w:r>
        <w:t xml:space="preserve"> </w:t>
      </w:r>
      <w:r w:rsidR="00FB15DD">
        <w:t xml:space="preserve">I </w:t>
      </w:r>
      <w:proofErr w:type="spellStart"/>
      <w:r w:rsidRPr="00FB15DD">
        <w:t>Mevorach</w:t>
      </w:r>
      <w:proofErr w:type="spellEnd"/>
      <w:r w:rsidRPr="00FB15DD">
        <w:t xml:space="preserve">, </w:t>
      </w:r>
      <w:r w:rsidR="00FB15DD">
        <w:t xml:space="preserve">The Future of Cross-border Insolvency: Overcoming Biases and Closing Gaps (Oxford University Press, 2018). </w:t>
      </w:r>
    </w:p>
  </w:footnote>
  <w:footnote w:id="21">
    <w:p w14:paraId="5C0C1255" w14:textId="2E209EF7" w:rsidR="00FB15DD" w:rsidRDefault="00FB15DD">
      <w:pPr>
        <w:pStyle w:val="FootnoteText"/>
      </w:pPr>
      <w:r>
        <w:rPr>
          <w:rStyle w:val="FootnoteReference"/>
        </w:rPr>
        <w:footnoteRef/>
      </w:r>
      <w:r>
        <w:t xml:space="preserve"> </w:t>
      </w:r>
      <w:r w:rsidRPr="00FB15DD">
        <w:rPr>
          <w:i/>
        </w:rPr>
        <w:t>Ibid</w:t>
      </w:r>
    </w:p>
  </w:footnote>
  <w:footnote w:id="22">
    <w:p w14:paraId="7F241632" w14:textId="04DBBC61" w:rsidR="00B9417C" w:rsidRDefault="00B9417C">
      <w:pPr>
        <w:pStyle w:val="FootnoteText"/>
      </w:pPr>
      <w:r>
        <w:rPr>
          <w:rStyle w:val="FootnoteReference"/>
        </w:rPr>
        <w:footnoteRef/>
      </w:r>
      <w:r>
        <w:t xml:space="preserve"> </w:t>
      </w:r>
      <w:hyperlink r:id="rId5" w:history="1">
        <w:r w:rsidRPr="00E3652A">
          <w:rPr>
            <w:rStyle w:val="Hyperlink"/>
          </w:rPr>
          <w:t>https://www.eesc.europa.eu/sites/default/files/resources/docs/ipol-juri nt2010419633 en.pdf</w:t>
        </w:r>
      </w:hyperlink>
      <w:r>
        <w:t>.</w:t>
      </w:r>
    </w:p>
    <w:p w14:paraId="58CE73DE" w14:textId="77777777" w:rsidR="00B9417C" w:rsidRDefault="00B9417C">
      <w:pPr>
        <w:pStyle w:val="FootnoteText"/>
      </w:pPr>
    </w:p>
  </w:footnote>
  <w:footnote w:id="23">
    <w:p w14:paraId="6A6BA519" w14:textId="4428609F" w:rsidR="00B9417C" w:rsidRPr="00930806" w:rsidRDefault="00B9417C">
      <w:pPr>
        <w:pStyle w:val="FootnoteText"/>
      </w:pPr>
      <w:r w:rsidRPr="00930806">
        <w:rPr>
          <w:rStyle w:val="FootnoteReference"/>
        </w:rPr>
        <w:footnoteRef/>
      </w:r>
      <w:r w:rsidRPr="00930806">
        <w:t xml:space="preserve"> Article 9 of the Model Law provides for direct access by a foreign representative to courts of the enacting State. </w:t>
      </w:r>
    </w:p>
  </w:footnote>
  <w:footnote w:id="24">
    <w:p w14:paraId="33F47ECF" w14:textId="2B87A35E" w:rsidR="00B9417C" w:rsidRPr="00930806" w:rsidRDefault="00B9417C">
      <w:pPr>
        <w:pStyle w:val="FootnoteText"/>
      </w:pPr>
      <w:r w:rsidRPr="00930806">
        <w:rPr>
          <w:rStyle w:val="FootnoteReference"/>
        </w:rPr>
        <w:footnoteRef/>
      </w:r>
      <w:r w:rsidRPr="00930806">
        <w:t xml:space="preserve"> However, also note the UNICITRAL Guide to Enactment gives further guidance on the interpretation of the elements comprising certain definitions, for example, the "collective in nature" element of "foreign proceeding" is addressed at pp39-40. </w:t>
      </w:r>
    </w:p>
  </w:footnote>
  <w:footnote w:id="25">
    <w:p w14:paraId="6853697F" w14:textId="24241383" w:rsidR="00B9417C" w:rsidRPr="00930806" w:rsidRDefault="00B9417C">
      <w:pPr>
        <w:pStyle w:val="FootnoteText"/>
      </w:pPr>
      <w:r w:rsidRPr="00930806">
        <w:rPr>
          <w:rStyle w:val="FootnoteReference"/>
        </w:rPr>
        <w:footnoteRef/>
      </w:r>
      <w:r w:rsidRPr="00930806">
        <w:t xml:space="preserve"> </w:t>
      </w:r>
      <w:r w:rsidR="00930806" w:rsidRPr="00930806">
        <w:t xml:space="preserve">Article 20 of the Model Law. </w:t>
      </w:r>
    </w:p>
  </w:footnote>
  <w:footnote w:id="26">
    <w:p w14:paraId="5A17FFA4" w14:textId="2082CE8B" w:rsidR="00B9417C" w:rsidRPr="00930806" w:rsidRDefault="00B9417C">
      <w:pPr>
        <w:pStyle w:val="FootnoteText"/>
      </w:pPr>
      <w:r w:rsidRPr="00930806">
        <w:rPr>
          <w:rStyle w:val="FootnoteReference"/>
        </w:rPr>
        <w:footnoteRef/>
      </w:r>
      <w:r w:rsidRPr="00930806">
        <w:t xml:space="preserve"> </w:t>
      </w:r>
      <w:r w:rsidR="00930806" w:rsidRPr="00930806">
        <w:t xml:space="preserve">Article 21 of the Model Law. </w:t>
      </w:r>
    </w:p>
  </w:footnote>
  <w:footnote w:id="27">
    <w:p w14:paraId="671531BC" w14:textId="4A4A30FB" w:rsidR="00B9417C" w:rsidRDefault="00B9417C">
      <w:pPr>
        <w:pStyle w:val="FootnoteText"/>
      </w:pPr>
      <w:r w:rsidRPr="00930806">
        <w:rPr>
          <w:rStyle w:val="FootnoteReference"/>
        </w:rPr>
        <w:footnoteRef/>
      </w:r>
      <w:r w:rsidRPr="00930806">
        <w:t xml:space="preserve"> Although note that reciprocity is not required in order for an enacting state to recognize a foreign proceeding (The Judicial Perspective, p18, para 47)</w:t>
      </w:r>
    </w:p>
  </w:footnote>
  <w:footnote w:id="28">
    <w:p w14:paraId="646B81D4" w14:textId="5D7EB8B5" w:rsidR="00B9417C" w:rsidRDefault="00B9417C">
      <w:pPr>
        <w:pStyle w:val="FootnoteText"/>
      </w:pPr>
      <w:r>
        <w:rPr>
          <w:rStyle w:val="FootnoteReference"/>
        </w:rPr>
        <w:footnoteRef/>
      </w:r>
      <w:r>
        <w:t xml:space="preserve"> Similar to the COMI concept under recital 13 of the European Insolvency Regulation (1346/2000) and recitals 28-30 of the Recast EU Insolvency Regulation (2015/848)</w:t>
      </w:r>
    </w:p>
  </w:footnote>
  <w:footnote w:id="29">
    <w:p w14:paraId="30BE94BE" w14:textId="55A293F3" w:rsidR="00335803" w:rsidRDefault="00335803">
      <w:pPr>
        <w:pStyle w:val="FootnoteText"/>
      </w:pPr>
      <w:r>
        <w:rPr>
          <w:rStyle w:val="FootnoteReference"/>
        </w:rPr>
        <w:footnoteRef/>
      </w:r>
      <w:r>
        <w:t xml:space="preserve"> Article 29(b) of the Model Law </w:t>
      </w:r>
    </w:p>
  </w:footnote>
  <w:footnote w:id="30">
    <w:p w14:paraId="05E856D6" w14:textId="7E2D19BB" w:rsidR="007A094A" w:rsidRDefault="007A094A">
      <w:pPr>
        <w:pStyle w:val="FootnoteText"/>
      </w:pPr>
      <w:r>
        <w:rPr>
          <w:rStyle w:val="FootnoteReference"/>
        </w:rPr>
        <w:footnoteRef/>
      </w:r>
      <w:r>
        <w:t xml:space="preserve"> Article 29(a) of the Model Law </w:t>
      </w:r>
    </w:p>
  </w:footnote>
  <w:footnote w:id="31">
    <w:p w14:paraId="396BF19E" w14:textId="3A808576" w:rsidR="007A094A" w:rsidRDefault="007A094A" w:rsidP="007A094A">
      <w:pPr>
        <w:pStyle w:val="FootnoteText"/>
      </w:pPr>
      <w:r>
        <w:rPr>
          <w:rStyle w:val="FootnoteReference"/>
        </w:rPr>
        <w:footnoteRef/>
      </w:r>
      <w:r>
        <w:t xml:space="preserve"> Article 29(c) of the Model Law </w:t>
      </w:r>
    </w:p>
    <w:p w14:paraId="243608B0" w14:textId="0C94BEE7" w:rsidR="007A094A" w:rsidRDefault="007A094A">
      <w:pPr>
        <w:pStyle w:val="FootnoteText"/>
      </w:pPr>
    </w:p>
  </w:footnote>
  <w:footnote w:id="32">
    <w:p w14:paraId="297EDA0B" w14:textId="33B18768" w:rsidR="00744E9C" w:rsidRDefault="00744E9C">
      <w:pPr>
        <w:pStyle w:val="FootnoteText"/>
      </w:pPr>
      <w:r>
        <w:rPr>
          <w:rStyle w:val="FootnoteReference"/>
        </w:rPr>
        <w:footnoteRef/>
      </w:r>
      <w:r>
        <w:t xml:space="preserve"> Articles 25 and 26 of the Model Law </w:t>
      </w:r>
    </w:p>
  </w:footnote>
  <w:footnote w:id="33">
    <w:p w14:paraId="0EFD528B" w14:textId="0ACCA99F" w:rsidR="00596331" w:rsidRDefault="00596331">
      <w:pPr>
        <w:pStyle w:val="FootnoteText"/>
      </w:pPr>
    </w:p>
  </w:footnote>
  <w:footnote w:id="34">
    <w:p w14:paraId="0562710C" w14:textId="77777777" w:rsidR="00574722" w:rsidRPr="006D3541" w:rsidRDefault="00574722" w:rsidP="00574722">
      <w:pPr>
        <w:pStyle w:val="FootnoteText"/>
      </w:pPr>
      <w:r w:rsidRPr="006D3541">
        <w:rPr>
          <w:rStyle w:val="FootnoteReference"/>
        </w:rPr>
        <w:footnoteRef/>
      </w:r>
      <w:r w:rsidRPr="006D3541">
        <w:t xml:space="preserve"> [2008] UK HL 21 </w:t>
      </w:r>
    </w:p>
  </w:footnote>
  <w:footnote w:id="35">
    <w:p w14:paraId="0EE1A83B" w14:textId="01CA2985" w:rsidR="00C1214E" w:rsidRPr="006D3541" w:rsidRDefault="00C1214E">
      <w:pPr>
        <w:pStyle w:val="FootnoteText"/>
      </w:pPr>
      <w:r w:rsidRPr="006D3541">
        <w:rPr>
          <w:rStyle w:val="FootnoteReference"/>
        </w:rPr>
        <w:footnoteRef/>
      </w:r>
      <w:r w:rsidRPr="006D3541">
        <w:t xml:space="preserve"> Section 426(5) of the Insolvency Act 1986</w:t>
      </w:r>
    </w:p>
  </w:footnote>
  <w:footnote w:id="36">
    <w:p w14:paraId="3A8C2BB8" w14:textId="3F35E853" w:rsidR="001B6CCE" w:rsidRPr="006D3541" w:rsidRDefault="001B6CCE">
      <w:pPr>
        <w:pStyle w:val="FootnoteText"/>
      </w:pPr>
      <w:r w:rsidRPr="006D3541">
        <w:rPr>
          <w:rStyle w:val="FootnoteReference"/>
        </w:rPr>
        <w:footnoteRef/>
      </w:r>
      <w:r w:rsidRPr="006D3541">
        <w:t xml:space="preserve"> Fletcher, </w:t>
      </w:r>
      <w:r w:rsidRPr="006D3541">
        <w:rPr>
          <w:i/>
        </w:rPr>
        <w:t>supra</w:t>
      </w:r>
      <w:r w:rsidRPr="006D3541">
        <w:t xml:space="preserve"> note 1</w:t>
      </w:r>
      <w:r w:rsidR="006D3541">
        <w:t>5</w:t>
      </w:r>
      <w:r w:rsidRPr="006D3541">
        <w:rPr>
          <w:i/>
        </w:rPr>
        <w:t>,</w:t>
      </w:r>
      <w:r w:rsidRPr="006D3541">
        <w:t xml:space="preserve"> [30-040]</w:t>
      </w:r>
    </w:p>
  </w:footnote>
  <w:footnote w:id="37">
    <w:p w14:paraId="6C382DC0" w14:textId="55564ECA" w:rsidR="00E25464" w:rsidRDefault="00E25464">
      <w:pPr>
        <w:pStyle w:val="FootnoteText"/>
      </w:pPr>
      <w:r w:rsidRPr="006D3541">
        <w:rPr>
          <w:rStyle w:val="FootnoteReference"/>
        </w:rPr>
        <w:footnoteRef/>
      </w:r>
      <w:r w:rsidRPr="006D3541">
        <w:t xml:space="preserve"> </w:t>
      </w:r>
      <w:r w:rsidR="006D3541">
        <w:rPr>
          <w:i/>
        </w:rPr>
        <w:t>Idem</w:t>
      </w:r>
      <w:r w:rsidRPr="006D3541">
        <w:t xml:space="preserve"> [30-041]</w:t>
      </w:r>
    </w:p>
  </w:footnote>
  <w:footnote w:id="38">
    <w:p w14:paraId="7BAC8B81" w14:textId="77777777" w:rsidR="00BE7D6F" w:rsidRDefault="00BE7D6F" w:rsidP="00BE7D6F">
      <w:pPr>
        <w:pStyle w:val="FootnoteText"/>
      </w:pPr>
      <w:r>
        <w:rPr>
          <w:rStyle w:val="FootnoteReference"/>
        </w:rPr>
        <w:footnoteRef/>
      </w:r>
      <w:r>
        <w:t xml:space="preserve"> </w:t>
      </w:r>
      <w:r w:rsidRPr="00162B0C">
        <w:rPr>
          <w:i/>
        </w:rPr>
        <w:t>Idem,</w:t>
      </w:r>
      <w:r>
        <w:t xml:space="preserve"> [30-052-053]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C8A"/>
    <w:rsid w:val="00010BA0"/>
    <w:rsid w:val="000250C7"/>
    <w:rsid w:val="00037621"/>
    <w:rsid w:val="00044D46"/>
    <w:rsid w:val="00045088"/>
    <w:rsid w:val="00045904"/>
    <w:rsid w:val="000509A6"/>
    <w:rsid w:val="00055893"/>
    <w:rsid w:val="00065166"/>
    <w:rsid w:val="00082609"/>
    <w:rsid w:val="000851CC"/>
    <w:rsid w:val="00093BE8"/>
    <w:rsid w:val="000A68ED"/>
    <w:rsid w:val="000B5FF1"/>
    <w:rsid w:val="000B609F"/>
    <w:rsid w:val="000D0C2F"/>
    <w:rsid w:val="000D1AF5"/>
    <w:rsid w:val="000D55A8"/>
    <w:rsid w:val="000E25BC"/>
    <w:rsid w:val="000E4841"/>
    <w:rsid w:val="000F1677"/>
    <w:rsid w:val="000F3D6C"/>
    <w:rsid w:val="000F712D"/>
    <w:rsid w:val="00101707"/>
    <w:rsid w:val="00110DA3"/>
    <w:rsid w:val="0011261D"/>
    <w:rsid w:val="0011473D"/>
    <w:rsid w:val="00115C85"/>
    <w:rsid w:val="00123661"/>
    <w:rsid w:val="00123855"/>
    <w:rsid w:val="00126A4D"/>
    <w:rsid w:val="0014622C"/>
    <w:rsid w:val="00152348"/>
    <w:rsid w:val="0015456D"/>
    <w:rsid w:val="00161F1B"/>
    <w:rsid w:val="00162829"/>
    <w:rsid w:val="00162B0C"/>
    <w:rsid w:val="00180548"/>
    <w:rsid w:val="00180CCE"/>
    <w:rsid w:val="0018267A"/>
    <w:rsid w:val="00182779"/>
    <w:rsid w:val="001830DF"/>
    <w:rsid w:val="001851F9"/>
    <w:rsid w:val="001966D9"/>
    <w:rsid w:val="001A7E9A"/>
    <w:rsid w:val="001B5016"/>
    <w:rsid w:val="001B699C"/>
    <w:rsid w:val="001B6CCE"/>
    <w:rsid w:val="001C45FC"/>
    <w:rsid w:val="001D4862"/>
    <w:rsid w:val="001E12BB"/>
    <w:rsid w:val="001E25B9"/>
    <w:rsid w:val="001E49E0"/>
    <w:rsid w:val="001E7B5A"/>
    <w:rsid w:val="001F7412"/>
    <w:rsid w:val="002015CE"/>
    <w:rsid w:val="0020725B"/>
    <w:rsid w:val="002220B4"/>
    <w:rsid w:val="00230B45"/>
    <w:rsid w:val="00241B44"/>
    <w:rsid w:val="00245BFE"/>
    <w:rsid w:val="00245EFB"/>
    <w:rsid w:val="0026515D"/>
    <w:rsid w:val="002668D3"/>
    <w:rsid w:val="0027093B"/>
    <w:rsid w:val="0027299F"/>
    <w:rsid w:val="00284EBE"/>
    <w:rsid w:val="00286AE6"/>
    <w:rsid w:val="0029433F"/>
    <w:rsid w:val="00294829"/>
    <w:rsid w:val="0029690F"/>
    <w:rsid w:val="002A2A60"/>
    <w:rsid w:val="002B0830"/>
    <w:rsid w:val="002B1C45"/>
    <w:rsid w:val="002C13C8"/>
    <w:rsid w:val="002C1671"/>
    <w:rsid w:val="002C3547"/>
    <w:rsid w:val="002D0021"/>
    <w:rsid w:val="002D31CD"/>
    <w:rsid w:val="002D3473"/>
    <w:rsid w:val="002D68E3"/>
    <w:rsid w:val="002F10CA"/>
    <w:rsid w:val="002F1956"/>
    <w:rsid w:val="002F3440"/>
    <w:rsid w:val="002F75A3"/>
    <w:rsid w:val="00303C2F"/>
    <w:rsid w:val="003047A0"/>
    <w:rsid w:val="003144EF"/>
    <w:rsid w:val="00330937"/>
    <w:rsid w:val="00330F31"/>
    <w:rsid w:val="00331B3C"/>
    <w:rsid w:val="00334648"/>
    <w:rsid w:val="00335803"/>
    <w:rsid w:val="00336AA9"/>
    <w:rsid w:val="0033768C"/>
    <w:rsid w:val="00337938"/>
    <w:rsid w:val="00340769"/>
    <w:rsid w:val="00341AA6"/>
    <w:rsid w:val="00361A0A"/>
    <w:rsid w:val="0036565C"/>
    <w:rsid w:val="0036625E"/>
    <w:rsid w:val="0037465A"/>
    <w:rsid w:val="00374696"/>
    <w:rsid w:val="00376565"/>
    <w:rsid w:val="00382C98"/>
    <w:rsid w:val="0038533C"/>
    <w:rsid w:val="003948D5"/>
    <w:rsid w:val="00396821"/>
    <w:rsid w:val="00397D3A"/>
    <w:rsid w:val="003A051E"/>
    <w:rsid w:val="003A2F8D"/>
    <w:rsid w:val="003B170F"/>
    <w:rsid w:val="003B4BA7"/>
    <w:rsid w:val="003C4471"/>
    <w:rsid w:val="003C75CA"/>
    <w:rsid w:val="003D0A6D"/>
    <w:rsid w:val="003D2DA8"/>
    <w:rsid w:val="003E0B16"/>
    <w:rsid w:val="003E67D1"/>
    <w:rsid w:val="003F3E70"/>
    <w:rsid w:val="003F5758"/>
    <w:rsid w:val="00403461"/>
    <w:rsid w:val="00405DC1"/>
    <w:rsid w:val="00411B48"/>
    <w:rsid w:val="00415F1F"/>
    <w:rsid w:val="0042108F"/>
    <w:rsid w:val="00430FED"/>
    <w:rsid w:val="0043427C"/>
    <w:rsid w:val="00434A8C"/>
    <w:rsid w:val="00444284"/>
    <w:rsid w:val="00445CE6"/>
    <w:rsid w:val="004534C2"/>
    <w:rsid w:val="00454641"/>
    <w:rsid w:val="0045683E"/>
    <w:rsid w:val="00473F91"/>
    <w:rsid w:val="00491675"/>
    <w:rsid w:val="00493855"/>
    <w:rsid w:val="004A16A3"/>
    <w:rsid w:val="004A57DD"/>
    <w:rsid w:val="004A7B51"/>
    <w:rsid w:val="004A7D71"/>
    <w:rsid w:val="004A7EF3"/>
    <w:rsid w:val="004B11FD"/>
    <w:rsid w:val="004B23A2"/>
    <w:rsid w:val="004C1117"/>
    <w:rsid w:val="004C1306"/>
    <w:rsid w:val="004C1CA2"/>
    <w:rsid w:val="004D1A5A"/>
    <w:rsid w:val="004D3721"/>
    <w:rsid w:val="004D64F9"/>
    <w:rsid w:val="004E14A8"/>
    <w:rsid w:val="004F0D2F"/>
    <w:rsid w:val="004F5FDF"/>
    <w:rsid w:val="004F794B"/>
    <w:rsid w:val="005012F3"/>
    <w:rsid w:val="005177FE"/>
    <w:rsid w:val="0052263B"/>
    <w:rsid w:val="00524728"/>
    <w:rsid w:val="005331CA"/>
    <w:rsid w:val="00537970"/>
    <w:rsid w:val="00544127"/>
    <w:rsid w:val="00545817"/>
    <w:rsid w:val="00553EB2"/>
    <w:rsid w:val="00554F51"/>
    <w:rsid w:val="00560534"/>
    <w:rsid w:val="00562474"/>
    <w:rsid w:val="0056391B"/>
    <w:rsid w:val="005650E2"/>
    <w:rsid w:val="00567075"/>
    <w:rsid w:val="00574722"/>
    <w:rsid w:val="00575B2D"/>
    <w:rsid w:val="0058082E"/>
    <w:rsid w:val="005833D0"/>
    <w:rsid w:val="005846F3"/>
    <w:rsid w:val="0058622F"/>
    <w:rsid w:val="00592F82"/>
    <w:rsid w:val="00596331"/>
    <w:rsid w:val="005A0CCA"/>
    <w:rsid w:val="005A14AC"/>
    <w:rsid w:val="005A726D"/>
    <w:rsid w:val="005A7DD2"/>
    <w:rsid w:val="005B1956"/>
    <w:rsid w:val="005B67AC"/>
    <w:rsid w:val="005C7A1C"/>
    <w:rsid w:val="005D43E0"/>
    <w:rsid w:val="005D58A3"/>
    <w:rsid w:val="005D7D9D"/>
    <w:rsid w:val="005E1B79"/>
    <w:rsid w:val="005F026D"/>
    <w:rsid w:val="005F2D0B"/>
    <w:rsid w:val="005F4B31"/>
    <w:rsid w:val="005F6250"/>
    <w:rsid w:val="006065E1"/>
    <w:rsid w:val="00610388"/>
    <w:rsid w:val="00612CA5"/>
    <w:rsid w:val="006153EC"/>
    <w:rsid w:val="0062122A"/>
    <w:rsid w:val="00621A17"/>
    <w:rsid w:val="00625126"/>
    <w:rsid w:val="00627CC9"/>
    <w:rsid w:val="00627E7B"/>
    <w:rsid w:val="00630542"/>
    <w:rsid w:val="00632E44"/>
    <w:rsid w:val="00634622"/>
    <w:rsid w:val="00636110"/>
    <w:rsid w:val="00636808"/>
    <w:rsid w:val="00641515"/>
    <w:rsid w:val="00654C2F"/>
    <w:rsid w:val="00657087"/>
    <w:rsid w:val="006622EF"/>
    <w:rsid w:val="00677AEB"/>
    <w:rsid w:val="00687A1D"/>
    <w:rsid w:val="00697EA1"/>
    <w:rsid w:val="006A2646"/>
    <w:rsid w:val="006A6530"/>
    <w:rsid w:val="006B1CA2"/>
    <w:rsid w:val="006B435A"/>
    <w:rsid w:val="006B4C64"/>
    <w:rsid w:val="006B5CEC"/>
    <w:rsid w:val="006B75F0"/>
    <w:rsid w:val="006D01C2"/>
    <w:rsid w:val="006D3541"/>
    <w:rsid w:val="006E2A63"/>
    <w:rsid w:val="006E481A"/>
    <w:rsid w:val="006E5298"/>
    <w:rsid w:val="006F734A"/>
    <w:rsid w:val="00700D83"/>
    <w:rsid w:val="007074E9"/>
    <w:rsid w:val="0071249F"/>
    <w:rsid w:val="00713DA4"/>
    <w:rsid w:val="00714BF1"/>
    <w:rsid w:val="00721383"/>
    <w:rsid w:val="00721427"/>
    <w:rsid w:val="007261DB"/>
    <w:rsid w:val="00731671"/>
    <w:rsid w:val="007333CC"/>
    <w:rsid w:val="0073399A"/>
    <w:rsid w:val="00744E9C"/>
    <w:rsid w:val="007603F5"/>
    <w:rsid w:val="00764DB0"/>
    <w:rsid w:val="0076764D"/>
    <w:rsid w:val="00773068"/>
    <w:rsid w:val="0077498C"/>
    <w:rsid w:val="00782317"/>
    <w:rsid w:val="00784128"/>
    <w:rsid w:val="00793173"/>
    <w:rsid w:val="007A094A"/>
    <w:rsid w:val="007B53E0"/>
    <w:rsid w:val="007C1459"/>
    <w:rsid w:val="007C1FCC"/>
    <w:rsid w:val="007C6201"/>
    <w:rsid w:val="007D7385"/>
    <w:rsid w:val="007D7C92"/>
    <w:rsid w:val="007E1154"/>
    <w:rsid w:val="007F0B55"/>
    <w:rsid w:val="007F41F8"/>
    <w:rsid w:val="007F45F1"/>
    <w:rsid w:val="0080044C"/>
    <w:rsid w:val="008031A7"/>
    <w:rsid w:val="0080454E"/>
    <w:rsid w:val="00804C32"/>
    <w:rsid w:val="00806302"/>
    <w:rsid w:val="00807119"/>
    <w:rsid w:val="0081121F"/>
    <w:rsid w:val="0081343C"/>
    <w:rsid w:val="0081570B"/>
    <w:rsid w:val="0081659F"/>
    <w:rsid w:val="00816F9D"/>
    <w:rsid w:val="0082483F"/>
    <w:rsid w:val="008279C0"/>
    <w:rsid w:val="00864FB9"/>
    <w:rsid w:val="008723F3"/>
    <w:rsid w:val="00872BBB"/>
    <w:rsid w:val="00881DE6"/>
    <w:rsid w:val="008837A6"/>
    <w:rsid w:val="0088751F"/>
    <w:rsid w:val="0089145D"/>
    <w:rsid w:val="00891B4E"/>
    <w:rsid w:val="008A02F8"/>
    <w:rsid w:val="008A6CFE"/>
    <w:rsid w:val="008B5333"/>
    <w:rsid w:val="008B6223"/>
    <w:rsid w:val="008B6430"/>
    <w:rsid w:val="008C66E0"/>
    <w:rsid w:val="008D0309"/>
    <w:rsid w:val="008D0C97"/>
    <w:rsid w:val="008D33FF"/>
    <w:rsid w:val="008E3339"/>
    <w:rsid w:val="008F20FC"/>
    <w:rsid w:val="008F6301"/>
    <w:rsid w:val="009058CD"/>
    <w:rsid w:val="00905A43"/>
    <w:rsid w:val="00912C79"/>
    <w:rsid w:val="00925270"/>
    <w:rsid w:val="00927EF5"/>
    <w:rsid w:val="00930806"/>
    <w:rsid w:val="00936236"/>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3B6"/>
    <w:rsid w:val="009E272C"/>
    <w:rsid w:val="009E2AEB"/>
    <w:rsid w:val="009E2E27"/>
    <w:rsid w:val="009E4DE3"/>
    <w:rsid w:val="00A005FC"/>
    <w:rsid w:val="00A047EE"/>
    <w:rsid w:val="00A2274A"/>
    <w:rsid w:val="00A235B7"/>
    <w:rsid w:val="00A245A9"/>
    <w:rsid w:val="00A3226D"/>
    <w:rsid w:val="00A407EF"/>
    <w:rsid w:val="00A458BE"/>
    <w:rsid w:val="00A46B4C"/>
    <w:rsid w:val="00A5117B"/>
    <w:rsid w:val="00A52497"/>
    <w:rsid w:val="00A54909"/>
    <w:rsid w:val="00A60074"/>
    <w:rsid w:val="00A6627C"/>
    <w:rsid w:val="00A71019"/>
    <w:rsid w:val="00A81029"/>
    <w:rsid w:val="00A83A2F"/>
    <w:rsid w:val="00A96489"/>
    <w:rsid w:val="00A97725"/>
    <w:rsid w:val="00AB2C37"/>
    <w:rsid w:val="00AB685C"/>
    <w:rsid w:val="00AB6C2D"/>
    <w:rsid w:val="00AC2F5A"/>
    <w:rsid w:val="00AC3839"/>
    <w:rsid w:val="00AC7082"/>
    <w:rsid w:val="00AD6A7D"/>
    <w:rsid w:val="00AE03E8"/>
    <w:rsid w:val="00AE2CAA"/>
    <w:rsid w:val="00AF0E0B"/>
    <w:rsid w:val="00AF228E"/>
    <w:rsid w:val="00B14819"/>
    <w:rsid w:val="00B17AA9"/>
    <w:rsid w:val="00B61A83"/>
    <w:rsid w:val="00B72AE1"/>
    <w:rsid w:val="00B736DF"/>
    <w:rsid w:val="00B74FBD"/>
    <w:rsid w:val="00B76EB9"/>
    <w:rsid w:val="00B82586"/>
    <w:rsid w:val="00B86DB1"/>
    <w:rsid w:val="00B87869"/>
    <w:rsid w:val="00B9417C"/>
    <w:rsid w:val="00BA3029"/>
    <w:rsid w:val="00BA5AFB"/>
    <w:rsid w:val="00BB0F2B"/>
    <w:rsid w:val="00BB405A"/>
    <w:rsid w:val="00BD34FD"/>
    <w:rsid w:val="00BE518F"/>
    <w:rsid w:val="00BE7D6F"/>
    <w:rsid w:val="00BF1C6F"/>
    <w:rsid w:val="00BF50F7"/>
    <w:rsid w:val="00C024E0"/>
    <w:rsid w:val="00C02F29"/>
    <w:rsid w:val="00C053F7"/>
    <w:rsid w:val="00C1214E"/>
    <w:rsid w:val="00C22A25"/>
    <w:rsid w:val="00C33C6C"/>
    <w:rsid w:val="00C35671"/>
    <w:rsid w:val="00C35B77"/>
    <w:rsid w:val="00C376EB"/>
    <w:rsid w:val="00C46EC1"/>
    <w:rsid w:val="00C53E2C"/>
    <w:rsid w:val="00C550C8"/>
    <w:rsid w:val="00C5616E"/>
    <w:rsid w:val="00C606C3"/>
    <w:rsid w:val="00C72848"/>
    <w:rsid w:val="00C7736C"/>
    <w:rsid w:val="00C82D87"/>
    <w:rsid w:val="00C8703D"/>
    <w:rsid w:val="00C8712A"/>
    <w:rsid w:val="00C963D3"/>
    <w:rsid w:val="00CB2CBB"/>
    <w:rsid w:val="00CB3E1F"/>
    <w:rsid w:val="00CB7CAC"/>
    <w:rsid w:val="00CC5335"/>
    <w:rsid w:val="00CC5BA4"/>
    <w:rsid w:val="00CD4998"/>
    <w:rsid w:val="00CE1035"/>
    <w:rsid w:val="00CF2819"/>
    <w:rsid w:val="00CF4F9D"/>
    <w:rsid w:val="00CF70DC"/>
    <w:rsid w:val="00D0582B"/>
    <w:rsid w:val="00D104E4"/>
    <w:rsid w:val="00D148DC"/>
    <w:rsid w:val="00D150F0"/>
    <w:rsid w:val="00D17FDC"/>
    <w:rsid w:val="00D2789E"/>
    <w:rsid w:val="00D615CA"/>
    <w:rsid w:val="00D63EFD"/>
    <w:rsid w:val="00D76376"/>
    <w:rsid w:val="00D84752"/>
    <w:rsid w:val="00D86B3B"/>
    <w:rsid w:val="00D8748A"/>
    <w:rsid w:val="00D93196"/>
    <w:rsid w:val="00DB243C"/>
    <w:rsid w:val="00DB482A"/>
    <w:rsid w:val="00DB56F2"/>
    <w:rsid w:val="00DB6EF5"/>
    <w:rsid w:val="00DC0391"/>
    <w:rsid w:val="00DC3089"/>
    <w:rsid w:val="00DC4420"/>
    <w:rsid w:val="00DD0802"/>
    <w:rsid w:val="00DD1BE5"/>
    <w:rsid w:val="00DD2E11"/>
    <w:rsid w:val="00DE03AF"/>
    <w:rsid w:val="00DE121C"/>
    <w:rsid w:val="00DE6633"/>
    <w:rsid w:val="00DE66E9"/>
    <w:rsid w:val="00DF75F8"/>
    <w:rsid w:val="00DF7A3A"/>
    <w:rsid w:val="00E00B07"/>
    <w:rsid w:val="00E00C00"/>
    <w:rsid w:val="00E011BC"/>
    <w:rsid w:val="00E07C5A"/>
    <w:rsid w:val="00E1423B"/>
    <w:rsid w:val="00E15BA9"/>
    <w:rsid w:val="00E25464"/>
    <w:rsid w:val="00E26E19"/>
    <w:rsid w:val="00E450A4"/>
    <w:rsid w:val="00E506BE"/>
    <w:rsid w:val="00E55097"/>
    <w:rsid w:val="00E55176"/>
    <w:rsid w:val="00E55547"/>
    <w:rsid w:val="00E60B03"/>
    <w:rsid w:val="00E610D9"/>
    <w:rsid w:val="00E6302B"/>
    <w:rsid w:val="00E6452F"/>
    <w:rsid w:val="00E64F45"/>
    <w:rsid w:val="00E6742D"/>
    <w:rsid w:val="00E71CB0"/>
    <w:rsid w:val="00E71E8D"/>
    <w:rsid w:val="00E73E0A"/>
    <w:rsid w:val="00E74169"/>
    <w:rsid w:val="00E77C3D"/>
    <w:rsid w:val="00E909F0"/>
    <w:rsid w:val="00E93993"/>
    <w:rsid w:val="00EA0913"/>
    <w:rsid w:val="00EA4A24"/>
    <w:rsid w:val="00EA562F"/>
    <w:rsid w:val="00EB45AC"/>
    <w:rsid w:val="00EC452E"/>
    <w:rsid w:val="00EC71EB"/>
    <w:rsid w:val="00EC7C72"/>
    <w:rsid w:val="00ED0BC4"/>
    <w:rsid w:val="00EE4971"/>
    <w:rsid w:val="00EE744D"/>
    <w:rsid w:val="00EF090E"/>
    <w:rsid w:val="00F033DA"/>
    <w:rsid w:val="00F27CD8"/>
    <w:rsid w:val="00F30351"/>
    <w:rsid w:val="00F30F50"/>
    <w:rsid w:val="00F3323E"/>
    <w:rsid w:val="00F341F4"/>
    <w:rsid w:val="00F35CCE"/>
    <w:rsid w:val="00F37526"/>
    <w:rsid w:val="00F44220"/>
    <w:rsid w:val="00F51AB0"/>
    <w:rsid w:val="00F5524B"/>
    <w:rsid w:val="00F61DD2"/>
    <w:rsid w:val="00F66AFF"/>
    <w:rsid w:val="00F71433"/>
    <w:rsid w:val="00F71C0A"/>
    <w:rsid w:val="00F75B67"/>
    <w:rsid w:val="00F86763"/>
    <w:rsid w:val="00F97C5B"/>
    <w:rsid w:val="00FA3D50"/>
    <w:rsid w:val="00FA3D5F"/>
    <w:rsid w:val="00FB15DD"/>
    <w:rsid w:val="00FC374A"/>
    <w:rsid w:val="00FC7B47"/>
    <w:rsid w:val="00FC7DA5"/>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national.ae/business/economy/saudi-arabia-approves-landmark-bankruptcy-law-1.707236" TargetMode="External"/><Relationship Id="rId2" Type="http://schemas.openxmlformats.org/officeDocument/2006/relationships/hyperlink" Target="https://www.difc.ae/newsroom/news/dubai-international-financial-centre-enacts-new-insolvency-law/" TargetMode="External"/><Relationship Id="rId1" Type="http://schemas.openxmlformats.org/officeDocument/2006/relationships/hyperlink" Target="https://www.mof.gov.ae/en/lawsAndPolitics/financial-banking-sector/Bankruptcy/pages/Laws.aspx" TargetMode="External"/><Relationship Id="rId5" Type="http://schemas.openxmlformats.org/officeDocument/2006/relationships/hyperlink" Target="https://www.eesc.europa.eu/sites/default/files/resources/docs/ipol-juri%20nt2010419633%20en.pdf" TargetMode="External"/><Relationship Id="rId4" Type="http://schemas.openxmlformats.org/officeDocument/2006/relationships/hyperlink" Target="https://unciral.un.org/sites/uncitral.un.org/files/media-documents/uncitral/en/05-80722%20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681B-F7F4-47F4-87BD-3F3D3033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6718</Words>
  <Characters>38294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Farrah Sbaiti</cp:lastModifiedBy>
  <cp:revision>3</cp:revision>
  <cp:lastPrinted>2019-09-04T15:45:00Z</cp:lastPrinted>
  <dcterms:created xsi:type="dcterms:W3CDTF">2021-10-15T18:47:00Z</dcterms:created>
  <dcterms:modified xsi:type="dcterms:W3CDTF">2021-10-15T19:56:00Z</dcterms:modified>
</cp:coreProperties>
</file>