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EE164F" w:rsidRDefault="00B736DF" w:rsidP="009E1027">
      <w:pPr>
        <w:pStyle w:val="ListParagraph"/>
        <w:numPr>
          <w:ilvl w:val="0"/>
          <w:numId w:val="12"/>
        </w:numPr>
        <w:ind w:left="426"/>
        <w:jc w:val="both"/>
        <w:rPr>
          <w:rFonts w:ascii="Arial" w:hAnsi="Arial" w:cs="Arial"/>
          <w:sz w:val="22"/>
          <w:szCs w:val="22"/>
          <w:highlight w:val="yellow"/>
          <w:lang w:val="en-GB"/>
        </w:rPr>
      </w:pPr>
      <w:r w:rsidRPr="00EE164F">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EE164F" w:rsidRDefault="00161F1B" w:rsidP="009E1027">
      <w:pPr>
        <w:pStyle w:val="ListParagraph"/>
        <w:numPr>
          <w:ilvl w:val="0"/>
          <w:numId w:val="13"/>
        </w:numPr>
        <w:ind w:left="426"/>
        <w:jc w:val="both"/>
        <w:rPr>
          <w:rFonts w:ascii="Arial" w:hAnsi="Arial" w:cs="Arial"/>
          <w:sz w:val="22"/>
          <w:szCs w:val="22"/>
          <w:highlight w:val="yellow"/>
          <w:lang w:val="en-GB"/>
        </w:rPr>
      </w:pPr>
      <w:r w:rsidRPr="00EE164F">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EE164F" w:rsidRDefault="009E2E27" w:rsidP="008031A7">
      <w:pPr>
        <w:pStyle w:val="ListParagraph"/>
        <w:numPr>
          <w:ilvl w:val="0"/>
          <w:numId w:val="14"/>
        </w:numPr>
        <w:ind w:left="426"/>
        <w:jc w:val="both"/>
        <w:rPr>
          <w:rFonts w:ascii="Arial" w:hAnsi="Arial" w:cs="Arial"/>
          <w:sz w:val="22"/>
          <w:szCs w:val="22"/>
          <w:highlight w:val="yellow"/>
          <w:lang w:val="en-GB"/>
        </w:rPr>
      </w:pPr>
      <w:r w:rsidRPr="00EE164F">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A80AB2" w:rsidRDefault="009E2E27" w:rsidP="008031A7">
      <w:pPr>
        <w:pStyle w:val="ListParagraph"/>
        <w:numPr>
          <w:ilvl w:val="0"/>
          <w:numId w:val="15"/>
        </w:numPr>
        <w:ind w:left="426"/>
        <w:jc w:val="both"/>
        <w:rPr>
          <w:rFonts w:ascii="Arial" w:hAnsi="Arial" w:cs="Arial"/>
          <w:sz w:val="22"/>
          <w:szCs w:val="22"/>
          <w:highlight w:val="yellow"/>
          <w:lang w:val="en-GB"/>
        </w:rPr>
      </w:pPr>
      <w:r w:rsidRPr="00A80AB2">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A80AB2" w:rsidRDefault="00A235B7" w:rsidP="006D01C2">
      <w:pPr>
        <w:pStyle w:val="ListParagraph"/>
        <w:numPr>
          <w:ilvl w:val="0"/>
          <w:numId w:val="16"/>
        </w:numPr>
        <w:ind w:left="426"/>
        <w:jc w:val="both"/>
        <w:rPr>
          <w:rFonts w:ascii="Arial" w:hAnsi="Arial" w:cs="Arial"/>
          <w:sz w:val="22"/>
          <w:szCs w:val="22"/>
          <w:highlight w:val="yellow"/>
          <w:lang w:val="en-GB"/>
        </w:rPr>
      </w:pPr>
      <w:r w:rsidRPr="00A80AB2">
        <w:rPr>
          <w:rFonts w:ascii="Arial" w:hAnsi="Arial" w:cs="Arial"/>
          <w:sz w:val="22"/>
          <w:szCs w:val="22"/>
          <w:highlight w:val="yellow"/>
          <w:lang w:val="en-GB"/>
        </w:rPr>
        <w:t>The statement</w:t>
      </w:r>
      <w:r w:rsidR="0037465A" w:rsidRPr="00A80AB2">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12346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123466">
        <w:rPr>
          <w:rFonts w:ascii="Arial" w:eastAsiaTheme="minorHAnsi" w:hAnsi="Arial" w:cs="Arial"/>
          <w:sz w:val="22"/>
          <w:szCs w:val="22"/>
          <w:highlight w:val="yellow"/>
          <w:lang w:val="en-GB"/>
        </w:rPr>
        <w:t>Public International Law</w:t>
      </w:r>
      <w:r w:rsidR="00991428" w:rsidRPr="00123466">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F45887" w:rsidRDefault="004D1A5A" w:rsidP="006D01C2">
      <w:pPr>
        <w:pStyle w:val="ListParagraph"/>
        <w:numPr>
          <w:ilvl w:val="0"/>
          <w:numId w:val="18"/>
        </w:numPr>
        <w:ind w:left="426"/>
        <w:jc w:val="both"/>
        <w:rPr>
          <w:rFonts w:ascii="Arial" w:hAnsi="Arial" w:cs="Arial"/>
          <w:sz w:val="22"/>
          <w:szCs w:val="22"/>
          <w:highlight w:val="yellow"/>
          <w:lang w:val="en-GB"/>
        </w:rPr>
      </w:pPr>
      <w:r w:rsidRPr="00F45887">
        <w:rPr>
          <w:rFonts w:ascii="Arial" w:hAnsi="Arial" w:cs="Arial"/>
          <w:sz w:val="22"/>
          <w:szCs w:val="22"/>
          <w:highlight w:val="yellow"/>
          <w:lang w:val="en-GB"/>
        </w:rPr>
        <w:t>UNCITRAL Model Law on Cross-border Insolvency (1997)</w:t>
      </w:r>
      <w:r w:rsidR="00912C79" w:rsidRPr="00F45887">
        <w:rPr>
          <w:rFonts w:ascii="Arial" w:hAnsi="Arial" w:cs="Arial"/>
          <w:sz w:val="22"/>
          <w:szCs w:val="22"/>
          <w:highlight w:val="yellow"/>
          <w:lang w:val="en-GB"/>
        </w:rPr>
        <w:t>.</w:t>
      </w:r>
      <w:r w:rsidRPr="00F45887">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214D25"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214D25">
        <w:rPr>
          <w:rFonts w:ascii="Arial" w:hAnsi="Arial" w:cs="Arial"/>
          <w:sz w:val="22"/>
          <w:szCs w:val="22"/>
          <w:highlight w:val="yellow"/>
          <w:lang w:val="en-GB"/>
        </w:rPr>
        <w:t>Havana Convention on Private International Law (1928)</w:t>
      </w:r>
      <w:r w:rsidRPr="00214D25">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214D25" w:rsidRDefault="0082483F" w:rsidP="006D01C2">
      <w:pPr>
        <w:pStyle w:val="ListParagraph"/>
        <w:numPr>
          <w:ilvl w:val="0"/>
          <w:numId w:val="20"/>
        </w:numPr>
        <w:ind w:left="426"/>
        <w:jc w:val="both"/>
        <w:rPr>
          <w:rFonts w:ascii="Arial" w:hAnsi="Arial" w:cs="Arial"/>
          <w:sz w:val="22"/>
          <w:szCs w:val="22"/>
          <w:highlight w:val="yellow"/>
          <w:lang w:val="en-GB"/>
        </w:rPr>
      </w:pPr>
      <w:r w:rsidRPr="00214D25">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AF4E13" w:rsidRDefault="00ED0BC4" w:rsidP="00286AE6">
      <w:pPr>
        <w:pStyle w:val="ListParagraph"/>
        <w:numPr>
          <w:ilvl w:val="0"/>
          <w:numId w:val="21"/>
        </w:numPr>
        <w:ind w:left="426"/>
        <w:jc w:val="both"/>
        <w:rPr>
          <w:rFonts w:ascii="Arial" w:eastAsiaTheme="minorHAnsi" w:hAnsi="Arial" w:cs="Arial"/>
          <w:sz w:val="22"/>
          <w:szCs w:val="22"/>
          <w:lang w:val="en-GB"/>
        </w:rPr>
      </w:pPr>
      <w:r w:rsidRPr="00AF4E13">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AF4E13"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AF4E13">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1B8722D0" w:rsidR="009B07AD" w:rsidRDefault="0016639D"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International insolvency law means the various insolvency procedures and laws governing insolvency on a cross-border basis for example between two States or countries</w:t>
      </w:r>
      <w:r w:rsidR="009F43C3">
        <w:rPr>
          <w:rFonts w:ascii="Arial" w:hAnsi="Arial" w:cs="Arial"/>
          <w:color w:val="7B7B7B" w:themeColor="accent3" w:themeShade="BF"/>
          <w:sz w:val="22"/>
          <w:szCs w:val="22"/>
          <w:lang w:val="en-GB"/>
        </w:rPr>
        <w:t xml:space="preserve"> where insolvency proceedings have elements applicable to both countries and thus a single set out insolvency laws or provisions cannot be applied without looking to those in both countries concurrently</w:t>
      </w:r>
      <w:r>
        <w:rPr>
          <w:rFonts w:ascii="Arial" w:hAnsi="Arial" w:cs="Arial"/>
          <w:color w:val="7B7B7B" w:themeColor="accent3" w:themeShade="BF"/>
          <w:sz w:val="22"/>
          <w:szCs w:val="22"/>
          <w:lang w:val="en-GB"/>
        </w:rPr>
        <w:t>.</w:t>
      </w:r>
      <w:r w:rsidR="009F43C3">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It is insolvency laws which are applicable to a matter involving one or more States. This does </w:t>
      </w:r>
      <w:r w:rsidR="00AF4E13">
        <w:rPr>
          <w:rFonts w:ascii="Arial" w:hAnsi="Arial" w:cs="Arial"/>
          <w:color w:val="7B7B7B" w:themeColor="accent3" w:themeShade="BF"/>
          <w:sz w:val="22"/>
          <w:szCs w:val="22"/>
          <w:lang w:val="en-GB"/>
        </w:rPr>
        <w:t>not</w:t>
      </w:r>
      <w:r w:rsidR="004A6AC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mean there is one system of insolvency laws which apply perfectly across two States but rather </w:t>
      </w:r>
      <w:r w:rsidR="009F43C3">
        <w:rPr>
          <w:rFonts w:ascii="Arial" w:hAnsi="Arial" w:cs="Arial"/>
          <w:color w:val="7B7B7B" w:themeColor="accent3" w:themeShade="BF"/>
          <w:sz w:val="22"/>
          <w:szCs w:val="22"/>
          <w:lang w:val="en-GB"/>
        </w:rPr>
        <w:t>international</w:t>
      </w:r>
      <w:r>
        <w:rPr>
          <w:rFonts w:ascii="Arial" w:hAnsi="Arial" w:cs="Arial"/>
          <w:color w:val="7B7B7B" w:themeColor="accent3" w:themeShade="BF"/>
          <w:sz w:val="22"/>
          <w:szCs w:val="22"/>
          <w:lang w:val="en-GB"/>
        </w:rPr>
        <w:t xml:space="preserve"> insolvency law denotes the interplay between the individual insolvency laws of </w:t>
      </w:r>
      <w:r w:rsidR="009F43C3">
        <w:rPr>
          <w:rFonts w:ascii="Arial" w:hAnsi="Arial" w:cs="Arial"/>
          <w:color w:val="7B7B7B" w:themeColor="accent3" w:themeShade="BF"/>
          <w:sz w:val="22"/>
          <w:szCs w:val="22"/>
          <w:lang w:val="en-GB"/>
        </w:rPr>
        <w:t xml:space="preserve">two or more </w:t>
      </w:r>
      <w:r>
        <w:rPr>
          <w:rFonts w:ascii="Arial" w:hAnsi="Arial" w:cs="Arial"/>
          <w:color w:val="7B7B7B" w:themeColor="accent3" w:themeShade="BF"/>
          <w:sz w:val="22"/>
          <w:szCs w:val="22"/>
          <w:lang w:val="en-GB"/>
        </w:rPr>
        <w:t>State</w:t>
      </w:r>
      <w:r w:rsidR="009F43C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9F43C3">
        <w:rPr>
          <w:rFonts w:ascii="Arial" w:hAnsi="Arial" w:cs="Arial"/>
          <w:color w:val="7B7B7B" w:themeColor="accent3" w:themeShade="BF"/>
          <w:sz w:val="22"/>
          <w:szCs w:val="22"/>
          <w:lang w:val="en-GB"/>
        </w:rPr>
        <w:t xml:space="preserve">and how these systems in their own right apply to the insolvency proceedings. </w:t>
      </w:r>
    </w:p>
    <w:p w14:paraId="22C610C9" w14:textId="05BD8802"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19174F19" w:rsidR="009B07AD" w:rsidRDefault="0016639D"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Universality </w:t>
      </w:r>
      <w:r w:rsidR="00545AAB">
        <w:rPr>
          <w:rFonts w:ascii="Arial" w:hAnsi="Arial" w:cs="Arial"/>
          <w:color w:val="7B7B7B" w:themeColor="accent3" w:themeShade="BF"/>
          <w:sz w:val="22"/>
          <w:szCs w:val="22"/>
          <w:lang w:val="en-GB"/>
        </w:rPr>
        <w:t>takes the position that where the insolvency proceedings are commenced, those proceedings should apply on a cross border basis including the assets and liabilities of a debtor in other countries and not just the country in which the proceedings are stared.</w:t>
      </w:r>
      <w:r>
        <w:rPr>
          <w:rFonts w:ascii="Arial" w:hAnsi="Arial" w:cs="Arial"/>
          <w:color w:val="7B7B7B" w:themeColor="accent3" w:themeShade="BF"/>
          <w:sz w:val="22"/>
          <w:szCs w:val="22"/>
          <w:lang w:val="en-GB"/>
        </w:rPr>
        <w:t xml:space="preserve"> </w:t>
      </w:r>
      <w:r w:rsidR="00545AAB">
        <w:rPr>
          <w:rFonts w:ascii="Arial" w:hAnsi="Arial" w:cs="Arial"/>
          <w:color w:val="7B7B7B" w:themeColor="accent3" w:themeShade="BF"/>
          <w:sz w:val="22"/>
          <w:szCs w:val="22"/>
          <w:lang w:val="en-GB"/>
        </w:rPr>
        <w:t xml:space="preserve">Universality requires the countries where there are other insolvency </w:t>
      </w:r>
      <w:r w:rsidR="00545AAB">
        <w:rPr>
          <w:rFonts w:ascii="Arial" w:hAnsi="Arial" w:cs="Arial"/>
          <w:color w:val="7B7B7B" w:themeColor="accent3" w:themeShade="BF"/>
          <w:sz w:val="22"/>
          <w:szCs w:val="22"/>
          <w:lang w:val="en-GB"/>
        </w:rPr>
        <w:lastRenderedPageBreak/>
        <w:t>proceedings to transfer them to the main proceeding. Basically, you end up having one main insolvency proceeding taking into account a debtor</w:t>
      </w:r>
      <w:r w:rsidR="004A6ACE">
        <w:rPr>
          <w:rFonts w:ascii="Arial" w:hAnsi="Arial" w:cs="Arial"/>
          <w:color w:val="7B7B7B" w:themeColor="accent3" w:themeShade="BF"/>
          <w:sz w:val="22"/>
          <w:szCs w:val="22"/>
          <w:lang w:val="en-GB"/>
        </w:rPr>
        <w:t>'</w:t>
      </w:r>
      <w:r w:rsidR="00545AAB">
        <w:rPr>
          <w:rFonts w:ascii="Arial" w:hAnsi="Arial" w:cs="Arial"/>
          <w:color w:val="7B7B7B" w:themeColor="accent3" w:themeShade="BF"/>
          <w:sz w:val="22"/>
          <w:szCs w:val="22"/>
          <w:lang w:val="en-GB"/>
        </w:rPr>
        <w:t>s assets across the world, not just in the country in which the proceedings are started.</w:t>
      </w:r>
    </w:p>
    <w:p w14:paraId="167E9A75" w14:textId="77F69DC3" w:rsidR="0016639D" w:rsidRDefault="0016639D" w:rsidP="00C053F7">
      <w:pPr>
        <w:ind w:left="720" w:hanging="720"/>
        <w:jc w:val="both"/>
        <w:rPr>
          <w:rFonts w:ascii="Arial" w:hAnsi="Arial" w:cs="Arial"/>
          <w:color w:val="7B7B7B" w:themeColor="accent3" w:themeShade="BF"/>
          <w:sz w:val="22"/>
          <w:szCs w:val="22"/>
          <w:lang w:val="en-GB"/>
        </w:rPr>
      </w:pPr>
    </w:p>
    <w:p w14:paraId="4B0F3049" w14:textId="6B34F019" w:rsidR="0016639D" w:rsidRPr="00BF1C6F" w:rsidRDefault="00545AAB"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Territoriality on the other hand is a system that allows a country's courts to apply its local insolvency laws without deferring to other proceedings. There may be many active insolvency proceedings against a single debtor in multiple jurisdictions. These proceedings however</w:t>
      </w:r>
      <w:r w:rsidR="004A6ACE">
        <w:rPr>
          <w:rFonts w:ascii="Arial" w:hAnsi="Arial" w:cs="Arial"/>
          <w:color w:val="7B7B7B" w:themeColor="accent3" w:themeShade="BF"/>
          <w:sz w:val="22"/>
          <w:szCs w:val="22"/>
          <w:lang w:val="en-GB"/>
        </w:rPr>
        <w:t xml:space="preserve"> will be limited to the assets or liabilities</w:t>
      </w:r>
      <w:r>
        <w:rPr>
          <w:rFonts w:ascii="Arial" w:hAnsi="Arial" w:cs="Arial"/>
          <w:color w:val="7B7B7B" w:themeColor="accent3" w:themeShade="BF"/>
          <w:sz w:val="22"/>
          <w:szCs w:val="22"/>
          <w:lang w:val="en-GB"/>
        </w:rPr>
        <w:t xml:space="preserve"> which exist within that jurisdiction.</w:t>
      </w:r>
    </w:p>
    <w:p w14:paraId="039E27B5" w14:textId="59E84E37"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C44CC57" w14:textId="5FB1AA5B" w:rsidR="000544EA" w:rsidRDefault="00EA6B6D" w:rsidP="00023BD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creation of the </w:t>
      </w:r>
      <w:r w:rsidRPr="00EA6B6D">
        <w:rPr>
          <w:rFonts w:ascii="Arial" w:hAnsi="Arial" w:cs="Arial"/>
          <w:color w:val="7B7B7B" w:themeColor="accent3" w:themeShade="BF"/>
          <w:sz w:val="22"/>
          <w:szCs w:val="22"/>
          <w:lang w:val="en-GB"/>
        </w:rPr>
        <w:t>Dubai International Financial Centre</w:t>
      </w:r>
      <w:r w:rsidR="003D67F3">
        <w:rPr>
          <w:rFonts w:ascii="Arial" w:hAnsi="Arial" w:cs="Arial"/>
          <w:color w:val="7B7B7B" w:themeColor="accent3" w:themeShade="BF"/>
          <w:sz w:val="22"/>
          <w:szCs w:val="22"/>
          <w:lang w:val="en-GB"/>
        </w:rPr>
        <w:t xml:space="preserve"> (the "DIFC")</w:t>
      </w:r>
      <w:r w:rsidRPr="00EA6B6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the DIFC Insolvency law in Dubai. This district has its own </w:t>
      </w:r>
      <w:r w:rsidR="00023BD1">
        <w:rPr>
          <w:rFonts w:ascii="Arial" w:hAnsi="Arial" w:cs="Arial"/>
          <w:color w:val="7B7B7B" w:themeColor="accent3" w:themeShade="BF"/>
          <w:sz w:val="22"/>
          <w:szCs w:val="22"/>
          <w:lang w:val="en-GB"/>
        </w:rPr>
        <w:t xml:space="preserve">insolvency </w:t>
      </w:r>
      <w:r>
        <w:rPr>
          <w:rFonts w:ascii="Arial" w:hAnsi="Arial" w:cs="Arial"/>
          <w:color w:val="7B7B7B" w:themeColor="accent3" w:themeShade="BF"/>
          <w:sz w:val="22"/>
          <w:szCs w:val="22"/>
          <w:lang w:val="en-GB"/>
        </w:rPr>
        <w:t xml:space="preserve">laws which are common law based and where the federal laws of the UAE </w:t>
      </w:r>
      <w:r w:rsidR="00023BD1" w:rsidRPr="00023BD1">
        <w:rPr>
          <w:rFonts w:ascii="Arial" w:hAnsi="Arial" w:cs="Arial"/>
          <w:color w:val="7B7B7B" w:themeColor="accent3" w:themeShade="BF"/>
          <w:sz w:val="22"/>
          <w:szCs w:val="22"/>
          <w:lang w:val="en-GB"/>
        </w:rPr>
        <w:t xml:space="preserve">do not apply </w:t>
      </w:r>
      <w:r>
        <w:rPr>
          <w:rFonts w:ascii="Arial" w:hAnsi="Arial" w:cs="Arial"/>
          <w:color w:val="7B7B7B" w:themeColor="accent3" w:themeShade="BF"/>
          <w:sz w:val="22"/>
          <w:szCs w:val="22"/>
          <w:lang w:val="en-GB"/>
        </w:rPr>
        <w:t>(</w:t>
      </w:r>
      <w:r w:rsidR="00023BD1">
        <w:rPr>
          <w:rFonts w:ascii="Arial" w:hAnsi="Arial" w:cs="Arial"/>
          <w:color w:val="7B7B7B" w:themeColor="accent3" w:themeShade="BF"/>
          <w:sz w:val="22"/>
          <w:szCs w:val="22"/>
          <w:lang w:val="en-GB"/>
        </w:rPr>
        <w:t>for example</w:t>
      </w:r>
      <w:r w:rsidR="00673AD2">
        <w:rPr>
          <w:rFonts w:ascii="Arial" w:hAnsi="Arial" w:cs="Arial"/>
          <w:color w:val="7B7B7B" w:themeColor="accent3" w:themeShade="BF"/>
          <w:sz w:val="22"/>
          <w:szCs w:val="22"/>
          <w:lang w:val="en-GB"/>
        </w:rPr>
        <w:t>,</w:t>
      </w:r>
      <w:r w:rsidR="00023BD1">
        <w:rPr>
          <w:rFonts w:ascii="Arial" w:hAnsi="Arial" w:cs="Arial"/>
          <w:color w:val="7B7B7B" w:themeColor="accent3" w:themeShade="BF"/>
          <w:sz w:val="22"/>
          <w:szCs w:val="22"/>
          <w:lang w:val="en-GB"/>
        </w:rPr>
        <w:t xml:space="preserve"> the </w:t>
      </w:r>
      <w:r w:rsidR="00023BD1" w:rsidRPr="00023BD1">
        <w:rPr>
          <w:rFonts w:ascii="Arial" w:hAnsi="Arial" w:cs="Arial"/>
          <w:color w:val="7B7B7B" w:themeColor="accent3" w:themeShade="BF"/>
          <w:sz w:val="22"/>
          <w:szCs w:val="22"/>
          <w:lang w:val="en-GB"/>
        </w:rPr>
        <w:t xml:space="preserve">Companies Law (Federal Law No.8 of 1984) </w:t>
      </w:r>
      <w:r w:rsidR="00023BD1">
        <w:rPr>
          <w:rFonts w:ascii="Arial" w:hAnsi="Arial" w:cs="Arial"/>
          <w:color w:val="7B7B7B" w:themeColor="accent3" w:themeShade="BF"/>
          <w:sz w:val="22"/>
          <w:szCs w:val="22"/>
          <w:lang w:val="en-GB"/>
        </w:rPr>
        <w:t>and its insolvency provisions will not apply within the DIFC</w:t>
      </w:r>
      <w:r>
        <w:rPr>
          <w:rFonts w:ascii="Arial" w:hAnsi="Arial" w:cs="Arial"/>
          <w:color w:val="7B7B7B" w:themeColor="accent3" w:themeShade="BF"/>
          <w:sz w:val="22"/>
          <w:szCs w:val="22"/>
          <w:lang w:val="en-GB"/>
        </w:rPr>
        <w:t>).</w:t>
      </w:r>
      <w:r w:rsidR="000544EA">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w:t>
      </w:r>
    </w:p>
    <w:p w14:paraId="770A152E" w14:textId="77777777" w:rsidR="000544EA" w:rsidRDefault="000544EA" w:rsidP="00023BD1">
      <w:pPr>
        <w:ind w:left="720" w:hanging="720"/>
        <w:jc w:val="both"/>
        <w:rPr>
          <w:rFonts w:ascii="Arial" w:hAnsi="Arial" w:cs="Arial"/>
          <w:color w:val="7B7B7B" w:themeColor="accent3" w:themeShade="BF"/>
          <w:sz w:val="22"/>
          <w:szCs w:val="22"/>
          <w:lang w:val="en-GB"/>
        </w:rPr>
      </w:pPr>
    </w:p>
    <w:p w14:paraId="0FB5D56D" w14:textId="48984256" w:rsidR="00023BD1" w:rsidRDefault="00023BD1" w:rsidP="00023BD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Similarly, in Abu Dhabi the </w:t>
      </w:r>
      <w:r>
        <w:rPr>
          <w:rFonts w:ascii="Arial" w:hAnsi="Arial" w:cs="Arial"/>
          <w:color w:val="7B7B7B" w:themeColor="accent3" w:themeShade="BF"/>
          <w:sz w:val="22"/>
          <w:szCs w:val="22"/>
        </w:rPr>
        <w:t xml:space="preserve">Abu Dhabi Global Markets (ADGM) </w:t>
      </w:r>
      <w:r w:rsidR="003D67F3">
        <w:rPr>
          <w:rFonts w:ascii="Arial" w:hAnsi="Arial" w:cs="Arial"/>
          <w:color w:val="7B7B7B" w:themeColor="accent3" w:themeShade="BF"/>
          <w:sz w:val="22"/>
          <w:szCs w:val="22"/>
        </w:rPr>
        <w:t xml:space="preserve">was </w:t>
      </w:r>
      <w:r>
        <w:rPr>
          <w:rFonts w:ascii="Arial" w:hAnsi="Arial" w:cs="Arial"/>
          <w:color w:val="7B7B7B" w:themeColor="accent3" w:themeShade="BF"/>
          <w:sz w:val="22"/>
          <w:szCs w:val="22"/>
        </w:rPr>
        <w:t>formed</w:t>
      </w:r>
      <w:r w:rsidR="003D67F3">
        <w:rPr>
          <w:rFonts w:ascii="Arial" w:hAnsi="Arial" w:cs="Arial"/>
          <w:color w:val="7B7B7B" w:themeColor="accent3" w:themeShade="BF"/>
          <w:sz w:val="22"/>
          <w:szCs w:val="22"/>
        </w:rPr>
        <w:t xml:space="preserve"> and which is governed by the </w:t>
      </w:r>
      <w:r w:rsidR="003D67F3" w:rsidRPr="003D67F3">
        <w:rPr>
          <w:rFonts w:ascii="Arial" w:hAnsi="Arial" w:cs="Arial"/>
          <w:color w:val="7B7B7B" w:themeColor="accent3" w:themeShade="BF"/>
          <w:sz w:val="22"/>
          <w:szCs w:val="22"/>
        </w:rPr>
        <w:t>Financial Services and Markets Regulations 201</w:t>
      </w:r>
      <w:r w:rsidR="003D67F3">
        <w:rPr>
          <w:rFonts w:ascii="Arial" w:hAnsi="Arial" w:cs="Arial"/>
          <w:color w:val="7B7B7B" w:themeColor="accent3" w:themeShade="BF"/>
          <w:sz w:val="22"/>
          <w:szCs w:val="22"/>
        </w:rPr>
        <w:t>5</w:t>
      </w:r>
      <w:r>
        <w:rPr>
          <w:rFonts w:ascii="Arial" w:hAnsi="Arial" w:cs="Arial"/>
          <w:color w:val="7B7B7B" w:themeColor="accent3" w:themeShade="BF"/>
          <w:sz w:val="22"/>
          <w:szCs w:val="22"/>
        </w:rPr>
        <w:t>.</w:t>
      </w:r>
      <w:r w:rsidR="000544EA" w:rsidRPr="000544EA">
        <w:rPr>
          <w:rStyle w:val="FootnoteReference"/>
          <w:rFonts w:ascii="Arial" w:hAnsi="Arial" w:cs="Arial"/>
          <w:color w:val="7B7B7B" w:themeColor="accent3" w:themeShade="BF"/>
          <w:sz w:val="22"/>
          <w:szCs w:val="22"/>
          <w:lang w:val="en-GB"/>
        </w:rPr>
        <w:t xml:space="preserve"> </w:t>
      </w:r>
      <w:r w:rsidR="000544EA">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rPr>
        <w:t xml:space="preserve"> </w:t>
      </w:r>
      <w:r w:rsidR="003D67F3">
        <w:rPr>
          <w:rFonts w:ascii="Arial" w:hAnsi="Arial" w:cs="Arial"/>
          <w:color w:val="7B7B7B" w:themeColor="accent3" w:themeShade="BF"/>
          <w:sz w:val="22"/>
          <w:szCs w:val="22"/>
        </w:rPr>
        <w:t xml:space="preserve">A recent amendment to these regulations has been passed which introduces the concept of priority financing for administrators as well as setting out the procedure </w:t>
      </w:r>
      <w:r w:rsidR="004A6ACE">
        <w:rPr>
          <w:rFonts w:ascii="Arial" w:hAnsi="Arial" w:cs="Arial"/>
          <w:color w:val="7B7B7B" w:themeColor="accent3" w:themeShade="BF"/>
          <w:sz w:val="22"/>
          <w:szCs w:val="22"/>
        </w:rPr>
        <w:t xml:space="preserve">for </w:t>
      </w:r>
      <w:r w:rsidR="003D67F3">
        <w:rPr>
          <w:rFonts w:ascii="Arial" w:hAnsi="Arial" w:cs="Arial"/>
          <w:color w:val="7B7B7B" w:themeColor="accent3" w:themeShade="BF"/>
          <w:sz w:val="22"/>
          <w:szCs w:val="22"/>
        </w:rPr>
        <w:t xml:space="preserve">administration. </w:t>
      </w:r>
    </w:p>
    <w:p w14:paraId="284402C4" w14:textId="11A8B545" w:rsidR="000544EA" w:rsidRDefault="000544EA" w:rsidP="00023BD1">
      <w:pPr>
        <w:ind w:left="720" w:hanging="720"/>
        <w:jc w:val="both"/>
        <w:rPr>
          <w:rFonts w:ascii="Arial" w:hAnsi="Arial" w:cs="Arial"/>
          <w:color w:val="7B7B7B" w:themeColor="accent3" w:themeShade="BF"/>
          <w:sz w:val="22"/>
          <w:szCs w:val="22"/>
        </w:rPr>
      </w:pPr>
    </w:p>
    <w:p w14:paraId="103ED06A" w14:textId="2D014EF1" w:rsidR="000544EA" w:rsidRPr="00023BD1" w:rsidRDefault="000544EA" w:rsidP="00023BD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Bahrain </w:t>
      </w:r>
      <w:r w:rsidR="004A6ACE">
        <w:rPr>
          <w:rFonts w:ascii="Arial" w:hAnsi="Arial" w:cs="Arial"/>
          <w:color w:val="7B7B7B" w:themeColor="accent3" w:themeShade="BF"/>
          <w:sz w:val="22"/>
          <w:szCs w:val="22"/>
        </w:rPr>
        <w:t>passed</w:t>
      </w:r>
      <w:r>
        <w:rPr>
          <w:rFonts w:ascii="Arial" w:hAnsi="Arial" w:cs="Arial"/>
          <w:color w:val="7B7B7B" w:themeColor="accent3" w:themeShade="BF"/>
          <w:sz w:val="22"/>
          <w:szCs w:val="22"/>
        </w:rPr>
        <w:t xml:space="preserve"> the </w:t>
      </w:r>
      <w:r w:rsidR="003D67F3" w:rsidRPr="000544EA">
        <w:rPr>
          <w:rFonts w:ascii="Arial" w:hAnsi="Arial" w:cs="Arial"/>
          <w:color w:val="7B7B7B" w:themeColor="accent3" w:themeShade="BF"/>
          <w:sz w:val="22"/>
          <w:szCs w:val="22"/>
        </w:rPr>
        <w:t>Reorganization</w:t>
      </w:r>
      <w:r w:rsidRPr="000544EA">
        <w:rPr>
          <w:rFonts w:ascii="Arial" w:hAnsi="Arial" w:cs="Arial"/>
          <w:color w:val="7B7B7B" w:themeColor="accent3" w:themeShade="BF"/>
          <w:sz w:val="22"/>
          <w:szCs w:val="22"/>
        </w:rPr>
        <w:t xml:space="preserve"> and Bankruptcy Law (Bahrain Law No. 22/2018</w:t>
      </w:r>
      <w:r>
        <w:rPr>
          <w:rFonts w:ascii="Arial" w:hAnsi="Arial" w:cs="Arial"/>
          <w:color w:val="7B7B7B" w:themeColor="accent3" w:themeShade="BF"/>
          <w:sz w:val="22"/>
          <w:szCs w:val="22"/>
        </w:rPr>
        <w:t xml:space="preserve">) which, among other things, </w:t>
      </w:r>
      <w:r w:rsidR="004A6ACE">
        <w:rPr>
          <w:rFonts w:ascii="Arial" w:hAnsi="Arial" w:cs="Arial"/>
          <w:color w:val="7B7B7B" w:themeColor="accent3" w:themeShade="BF"/>
          <w:sz w:val="22"/>
          <w:szCs w:val="22"/>
        </w:rPr>
        <w:t>which emphasises</w:t>
      </w:r>
      <w:r>
        <w:rPr>
          <w:rFonts w:ascii="Arial" w:hAnsi="Arial" w:cs="Arial"/>
          <w:color w:val="7B7B7B" w:themeColor="accent3" w:themeShade="BF"/>
          <w:sz w:val="22"/>
          <w:szCs w:val="22"/>
        </w:rPr>
        <w:t xml:space="preserve"> the importance </w:t>
      </w:r>
      <w:r w:rsidR="003D67F3">
        <w:rPr>
          <w:rFonts w:ascii="Arial" w:hAnsi="Arial" w:cs="Arial"/>
          <w:color w:val="7B7B7B" w:themeColor="accent3" w:themeShade="BF"/>
          <w:sz w:val="22"/>
          <w:szCs w:val="22"/>
        </w:rPr>
        <w:t xml:space="preserve">of </w:t>
      </w:r>
      <w:r>
        <w:rPr>
          <w:rFonts w:ascii="Arial" w:hAnsi="Arial" w:cs="Arial"/>
          <w:color w:val="7B7B7B" w:themeColor="accent3" w:themeShade="BF"/>
          <w:sz w:val="22"/>
          <w:szCs w:val="22"/>
        </w:rPr>
        <w:t xml:space="preserve">corporate rescue and provides </w:t>
      </w:r>
      <w:r w:rsidR="003D67F3">
        <w:rPr>
          <w:rFonts w:ascii="Arial" w:hAnsi="Arial" w:cs="Arial"/>
          <w:color w:val="7B7B7B" w:themeColor="accent3" w:themeShade="BF"/>
          <w:sz w:val="22"/>
          <w:szCs w:val="22"/>
        </w:rPr>
        <w:t xml:space="preserve">a </w:t>
      </w:r>
      <w:r>
        <w:rPr>
          <w:rFonts w:ascii="Arial" w:hAnsi="Arial" w:cs="Arial"/>
          <w:color w:val="7B7B7B" w:themeColor="accent3" w:themeShade="BF"/>
          <w:sz w:val="22"/>
          <w:szCs w:val="22"/>
        </w:rPr>
        <w:t xml:space="preserve">clear and detailed </w:t>
      </w:r>
      <w:r w:rsidR="003D67F3">
        <w:rPr>
          <w:rFonts w:ascii="Arial" w:hAnsi="Arial" w:cs="Arial"/>
          <w:color w:val="7B7B7B" w:themeColor="accent3" w:themeShade="BF"/>
          <w:sz w:val="22"/>
          <w:szCs w:val="22"/>
        </w:rPr>
        <w:t>system for</w:t>
      </w:r>
      <w:r w:rsidRPr="000544EA">
        <w:rPr>
          <w:rFonts w:ascii="Arial" w:hAnsi="Arial" w:cs="Arial"/>
          <w:color w:val="7B7B7B" w:themeColor="accent3" w:themeShade="BF"/>
          <w:sz w:val="22"/>
          <w:szCs w:val="22"/>
        </w:rPr>
        <w:t xml:space="preserve"> </w:t>
      </w:r>
      <w:r w:rsidR="004A6ACE">
        <w:rPr>
          <w:rFonts w:ascii="Arial" w:hAnsi="Arial" w:cs="Arial"/>
          <w:color w:val="7B7B7B" w:themeColor="accent3" w:themeShade="BF"/>
          <w:sz w:val="22"/>
          <w:szCs w:val="22"/>
        </w:rPr>
        <w:t>reorganis</w:t>
      </w:r>
      <w:r>
        <w:rPr>
          <w:rFonts w:ascii="Arial" w:hAnsi="Arial" w:cs="Arial"/>
          <w:color w:val="7B7B7B" w:themeColor="accent3" w:themeShade="BF"/>
          <w:sz w:val="22"/>
          <w:szCs w:val="22"/>
        </w:rPr>
        <w:t>ation</w:t>
      </w:r>
      <w:r w:rsidR="003D67F3">
        <w:rPr>
          <w:rFonts w:ascii="Arial" w:hAnsi="Arial" w:cs="Arial"/>
          <w:color w:val="7B7B7B" w:themeColor="accent3" w:themeShade="BF"/>
          <w:sz w:val="22"/>
          <w:szCs w:val="22"/>
        </w:rPr>
        <w:t>/restructuring of an entity</w:t>
      </w:r>
      <w:r>
        <w:rPr>
          <w:rFonts w:ascii="Arial" w:hAnsi="Arial" w:cs="Arial"/>
          <w:color w:val="7B7B7B" w:themeColor="accent3" w:themeShade="BF"/>
          <w:sz w:val="22"/>
          <w:szCs w:val="22"/>
        </w:rPr>
        <w:t xml:space="preserve"> instead of </w:t>
      </w:r>
      <w:r w:rsidR="003D67F3">
        <w:rPr>
          <w:rFonts w:ascii="Arial" w:hAnsi="Arial" w:cs="Arial"/>
          <w:color w:val="7B7B7B" w:themeColor="accent3" w:themeShade="BF"/>
          <w:sz w:val="22"/>
          <w:szCs w:val="22"/>
        </w:rPr>
        <w:t xml:space="preserve">proceeding with </w:t>
      </w:r>
      <w:r>
        <w:rPr>
          <w:rFonts w:ascii="Arial" w:hAnsi="Arial" w:cs="Arial"/>
          <w:color w:val="7B7B7B" w:themeColor="accent3" w:themeShade="BF"/>
          <w:sz w:val="22"/>
          <w:szCs w:val="22"/>
        </w:rPr>
        <w:t>liquidating the entity</w:t>
      </w:r>
      <w:r w:rsidR="003D67F3">
        <w:rPr>
          <w:rFonts w:ascii="Arial" w:hAnsi="Arial" w:cs="Arial"/>
          <w:color w:val="7B7B7B" w:themeColor="accent3" w:themeShade="BF"/>
          <w:sz w:val="22"/>
          <w:szCs w:val="22"/>
        </w:rPr>
        <w:t xml:space="preserve"> at the outset</w:t>
      </w:r>
      <w:r>
        <w:rPr>
          <w:rFonts w:ascii="Arial" w:hAnsi="Arial" w:cs="Arial"/>
          <w:color w:val="7B7B7B" w:themeColor="accent3" w:themeShade="BF"/>
          <w:sz w:val="22"/>
          <w:szCs w:val="22"/>
        </w:rPr>
        <w:t>.</w:t>
      </w:r>
      <w:r w:rsidR="003D67F3">
        <w:rPr>
          <w:rStyle w:val="FootnoteReference"/>
          <w:rFonts w:ascii="Arial" w:hAnsi="Arial" w:cs="Arial"/>
          <w:color w:val="7B7B7B" w:themeColor="accent3" w:themeShade="BF"/>
          <w:sz w:val="22"/>
          <w:szCs w:val="22"/>
        </w:rPr>
        <w:footnoteReference w:id="4"/>
      </w:r>
      <w:r>
        <w:rPr>
          <w:rFonts w:ascii="Arial" w:hAnsi="Arial" w:cs="Arial"/>
          <w:color w:val="7B7B7B" w:themeColor="accent3" w:themeShade="BF"/>
          <w:sz w:val="22"/>
          <w:szCs w:val="22"/>
        </w:rPr>
        <w:t xml:space="preserve"> </w:t>
      </w:r>
    </w:p>
    <w:p w14:paraId="2C8CE6B3" w14:textId="3F8B72C5" w:rsidR="00EA6B6D" w:rsidRPr="00EA6B6D" w:rsidRDefault="00EA6B6D" w:rsidP="00EA6B6D">
      <w:pPr>
        <w:ind w:left="720" w:hanging="720"/>
        <w:jc w:val="both"/>
        <w:rPr>
          <w:rFonts w:ascii="Arial" w:hAnsi="Arial" w:cs="Arial"/>
          <w:color w:val="7B7B7B" w:themeColor="accent3" w:themeShade="BF"/>
          <w:sz w:val="22"/>
          <w:szCs w:val="22"/>
          <w:lang w:val="en-GB"/>
        </w:rPr>
      </w:pP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2D1ED56F" w:rsidR="00544127" w:rsidRDefault="00D4149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law looks to regulate the relationship between creditors and debtors where a debtor becomes unable to pay its creditors</w:t>
      </w:r>
      <w:r w:rsidR="004A6ACE">
        <w:rPr>
          <w:rFonts w:ascii="Arial" w:hAnsi="Arial" w:cs="Arial"/>
          <w:color w:val="7B7B7B" w:themeColor="accent3" w:themeShade="BF"/>
          <w:sz w:val="22"/>
          <w:szCs w:val="22"/>
          <w:lang w:val="en-GB"/>
        </w:rPr>
        <w:t xml:space="preserve"> as they become due</w:t>
      </w:r>
      <w:r>
        <w:rPr>
          <w:rFonts w:ascii="Arial" w:hAnsi="Arial" w:cs="Arial"/>
          <w:color w:val="7B7B7B" w:themeColor="accent3" w:themeShade="BF"/>
          <w:sz w:val="22"/>
          <w:szCs w:val="22"/>
          <w:lang w:val="en-GB"/>
        </w:rPr>
        <w:t xml:space="preserve">. It provides </w:t>
      </w:r>
      <w:r w:rsidR="004A6ACE">
        <w:rPr>
          <w:rFonts w:ascii="Arial" w:hAnsi="Arial" w:cs="Arial"/>
          <w:color w:val="7B7B7B" w:themeColor="accent3" w:themeShade="BF"/>
          <w:sz w:val="22"/>
          <w:szCs w:val="22"/>
          <w:lang w:val="en-GB"/>
        </w:rPr>
        <w:t>mechanisms</w:t>
      </w:r>
      <w:r>
        <w:rPr>
          <w:rFonts w:ascii="Arial" w:hAnsi="Arial" w:cs="Arial"/>
          <w:color w:val="7B7B7B" w:themeColor="accent3" w:themeShade="BF"/>
          <w:sz w:val="22"/>
          <w:szCs w:val="22"/>
          <w:lang w:val="en-GB"/>
        </w:rPr>
        <w:t xml:space="preserve"> which can be </w:t>
      </w:r>
      <w:r w:rsidR="004A6ACE">
        <w:rPr>
          <w:rFonts w:ascii="Arial" w:hAnsi="Arial" w:cs="Arial"/>
          <w:color w:val="7B7B7B" w:themeColor="accent3" w:themeShade="BF"/>
          <w:sz w:val="22"/>
          <w:szCs w:val="22"/>
          <w:lang w:val="en-GB"/>
        </w:rPr>
        <w:t>used</w:t>
      </w:r>
      <w:r>
        <w:rPr>
          <w:rFonts w:ascii="Arial" w:hAnsi="Arial" w:cs="Arial"/>
          <w:color w:val="7B7B7B" w:themeColor="accent3" w:themeShade="BF"/>
          <w:sz w:val="22"/>
          <w:szCs w:val="22"/>
          <w:lang w:val="en-GB"/>
        </w:rPr>
        <w:t xml:space="preserve"> by the creditors in order to recover their money. With this as the backdrop, it is clear that a debtor we can say that the objectives of insolvency for individuals are in the first instance </w:t>
      </w:r>
      <w:r w:rsidR="00467E9A">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to protect the debtor from </w:t>
      </w:r>
      <w:r w:rsidR="00467E9A">
        <w:rPr>
          <w:rFonts w:ascii="Arial" w:hAnsi="Arial" w:cs="Arial"/>
          <w:color w:val="7B7B7B" w:themeColor="accent3" w:themeShade="BF"/>
          <w:sz w:val="22"/>
          <w:szCs w:val="22"/>
          <w:lang w:val="en-GB"/>
        </w:rPr>
        <w:t>being maltreated or ambushed by his creditors – it allows for the orderly distribution of assets to pay off the debtors debts to the creditors in a legal manner</w:t>
      </w:r>
      <w:r w:rsidR="004A6ACE">
        <w:rPr>
          <w:rFonts w:ascii="Arial" w:hAnsi="Arial" w:cs="Arial"/>
          <w:color w:val="7B7B7B" w:themeColor="accent3" w:themeShade="BF"/>
          <w:sz w:val="22"/>
          <w:szCs w:val="22"/>
          <w:lang w:val="en-GB"/>
        </w:rPr>
        <w:t xml:space="preserve"> (especially where the debtor has become insolvent at no fault of their own)</w:t>
      </w:r>
      <w:r w:rsidR="00467E9A">
        <w:rPr>
          <w:rFonts w:ascii="Arial" w:hAnsi="Arial" w:cs="Arial"/>
          <w:color w:val="7B7B7B" w:themeColor="accent3" w:themeShade="BF"/>
          <w:sz w:val="22"/>
          <w:szCs w:val="22"/>
          <w:lang w:val="en-GB"/>
        </w:rPr>
        <w:t xml:space="preserve">.  Further to this objective, insolvency law also looks </w:t>
      </w:r>
      <w:r w:rsidR="004A6ACE">
        <w:rPr>
          <w:rFonts w:ascii="Arial" w:hAnsi="Arial" w:cs="Arial"/>
          <w:color w:val="7B7B7B" w:themeColor="accent3" w:themeShade="BF"/>
          <w:sz w:val="22"/>
          <w:szCs w:val="22"/>
          <w:lang w:val="en-GB"/>
        </w:rPr>
        <w:t xml:space="preserve">at </w:t>
      </w:r>
      <w:r w:rsidR="00467E9A">
        <w:rPr>
          <w:rFonts w:ascii="Arial" w:hAnsi="Arial" w:cs="Arial"/>
          <w:color w:val="7B7B7B" w:themeColor="accent3" w:themeShade="BF"/>
          <w:sz w:val="22"/>
          <w:szCs w:val="22"/>
          <w:lang w:val="en-GB"/>
        </w:rPr>
        <w:t>the personal circumstances of the debtor in order to devise a fair and even distribution of assets to the creditors withou</w:t>
      </w:r>
      <w:r w:rsidR="004A6ACE">
        <w:rPr>
          <w:rFonts w:ascii="Arial" w:hAnsi="Arial" w:cs="Arial"/>
          <w:color w:val="7B7B7B" w:themeColor="accent3" w:themeShade="BF"/>
          <w:sz w:val="22"/>
          <w:szCs w:val="22"/>
          <w:lang w:val="en-GB"/>
        </w:rPr>
        <w:t xml:space="preserve">t leaving the debtor destitute or </w:t>
      </w:r>
      <w:r w:rsidR="00467E9A">
        <w:rPr>
          <w:rFonts w:ascii="Arial" w:hAnsi="Arial" w:cs="Arial"/>
          <w:color w:val="7B7B7B" w:themeColor="accent3" w:themeShade="BF"/>
          <w:sz w:val="22"/>
          <w:szCs w:val="22"/>
          <w:lang w:val="en-GB"/>
        </w:rPr>
        <w:t>unable to provide for themselves. Insolvency law tries to rehabilitate the debtor to allow them to be able to pay back their debt and be able to participate in the economy debt free.</w:t>
      </w:r>
      <w:r w:rsidR="002A591D">
        <w:rPr>
          <w:rStyle w:val="FootnoteReference"/>
          <w:rFonts w:ascii="Arial" w:hAnsi="Arial" w:cs="Arial"/>
          <w:color w:val="7B7B7B" w:themeColor="accent3" w:themeShade="BF"/>
          <w:sz w:val="22"/>
          <w:szCs w:val="22"/>
          <w:lang w:val="en-GB"/>
        </w:rPr>
        <w:footnoteReference w:id="5"/>
      </w:r>
    </w:p>
    <w:p w14:paraId="2B5761DA" w14:textId="2A4CA37A" w:rsidR="00467E9A" w:rsidRDefault="00467E9A" w:rsidP="00C053F7">
      <w:pPr>
        <w:jc w:val="both"/>
        <w:rPr>
          <w:rFonts w:ascii="Arial" w:hAnsi="Arial" w:cs="Arial"/>
          <w:color w:val="7B7B7B" w:themeColor="accent3" w:themeShade="BF"/>
          <w:sz w:val="22"/>
          <w:szCs w:val="22"/>
          <w:lang w:val="en-GB"/>
        </w:rPr>
      </w:pPr>
    </w:p>
    <w:p w14:paraId="59284288" w14:textId="435D0C7D" w:rsidR="00467E9A" w:rsidRDefault="00467E9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similar mind-set can be applied when looking at the objectives of insolvency law in relation to corporate entities. The key objective is to allow the entity the opportunity to rescue its business </w:t>
      </w:r>
      <w:r w:rsidR="002A591D">
        <w:rPr>
          <w:rFonts w:ascii="Arial" w:hAnsi="Arial" w:cs="Arial"/>
          <w:color w:val="7B7B7B" w:themeColor="accent3" w:themeShade="BF"/>
          <w:sz w:val="22"/>
          <w:szCs w:val="22"/>
          <w:lang w:val="en-GB"/>
        </w:rPr>
        <w:t>allowing it to</w:t>
      </w:r>
      <w:r>
        <w:rPr>
          <w:rFonts w:ascii="Arial" w:hAnsi="Arial" w:cs="Arial"/>
          <w:color w:val="7B7B7B" w:themeColor="accent3" w:themeShade="BF"/>
          <w:sz w:val="22"/>
          <w:szCs w:val="22"/>
          <w:lang w:val="en-GB"/>
        </w:rPr>
        <w:t xml:space="preserve"> continue to operate. </w:t>
      </w:r>
      <w:r w:rsidR="002A591D">
        <w:rPr>
          <w:rFonts w:ascii="Arial" w:hAnsi="Arial" w:cs="Arial"/>
          <w:color w:val="7B7B7B" w:themeColor="accent3" w:themeShade="BF"/>
          <w:sz w:val="22"/>
          <w:szCs w:val="22"/>
          <w:lang w:val="en-GB"/>
        </w:rPr>
        <w:t xml:space="preserve">Further, where there is blameworthiness to be apportioned for the failure of a business due to debt, insolvency law </w:t>
      </w:r>
      <w:r w:rsidR="004A6ACE">
        <w:rPr>
          <w:rFonts w:ascii="Arial" w:hAnsi="Arial" w:cs="Arial"/>
          <w:color w:val="7B7B7B" w:themeColor="accent3" w:themeShade="BF"/>
          <w:sz w:val="22"/>
          <w:szCs w:val="22"/>
          <w:lang w:val="en-GB"/>
        </w:rPr>
        <w:t>also provides for mechanisms which may be utilised to hold directors accountable, in instances where the directors ought to have considered the creditors interests</w:t>
      </w:r>
      <w:r w:rsidR="002A591D">
        <w:rPr>
          <w:rFonts w:ascii="Arial" w:hAnsi="Arial" w:cs="Arial"/>
          <w:color w:val="7B7B7B" w:themeColor="accent3" w:themeShade="BF"/>
          <w:sz w:val="22"/>
          <w:szCs w:val="22"/>
          <w:lang w:val="en-GB"/>
        </w:rPr>
        <w:t>.</w:t>
      </w:r>
      <w:r w:rsidR="002A591D">
        <w:rPr>
          <w:rStyle w:val="FootnoteReference"/>
          <w:rFonts w:ascii="Arial" w:hAnsi="Arial" w:cs="Arial"/>
          <w:color w:val="7B7B7B" w:themeColor="accent3" w:themeShade="BF"/>
          <w:sz w:val="22"/>
          <w:szCs w:val="22"/>
          <w:lang w:val="en-GB"/>
        </w:rPr>
        <w:footnoteReference w:id="6"/>
      </w:r>
    </w:p>
    <w:p w14:paraId="28FD8C9B" w14:textId="64760D92" w:rsidR="00467E9A" w:rsidRDefault="00467E9A" w:rsidP="00C053F7">
      <w:pPr>
        <w:jc w:val="both"/>
        <w:rPr>
          <w:rFonts w:ascii="Arial" w:hAnsi="Arial" w:cs="Arial"/>
          <w:color w:val="7B7B7B" w:themeColor="accent3" w:themeShade="BF"/>
          <w:sz w:val="22"/>
          <w:szCs w:val="22"/>
          <w:lang w:val="en-GB"/>
        </w:rPr>
      </w:pPr>
    </w:p>
    <w:p w14:paraId="1FF39440" w14:textId="62B0EF1E" w:rsidR="00467E9A" w:rsidRDefault="006C6AF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Many objectives of insolvency often apply in both instances where a</w:t>
      </w:r>
      <w:r w:rsidR="00467E9A" w:rsidRPr="00467E9A">
        <w:rPr>
          <w:rFonts w:ascii="Arial" w:hAnsi="Arial" w:cs="Arial"/>
          <w:color w:val="7B7B7B" w:themeColor="accent3" w:themeShade="BF"/>
          <w:sz w:val="22"/>
          <w:szCs w:val="22"/>
          <w:lang w:val="en-GB"/>
        </w:rPr>
        <w:t xml:space="preserve"> debtor or </w:t>
      </w:r>
      <w:r>
        <w:rPr>
          <w:rFonts w:ascii="Arial" w:hAnsi="Arial" w:cs="Arial"/>
          <w:color w:val="7B7B7B" w:themeColor="accent3" w:themeShade="BF"/>
          <w:sz w:val="22"/>
          <w:szCs w:val="22"/>
          <w:lang w:val="en-GB"/>
        </w:rPr>
        <w:t xml:space="preserve">its </w:t>
      </w:r>
      <w:r w:rsidR="00467E9A" w:rsidRPr="00467E9A">
        <w:rPr>
          <w:rFonts w:ascii="Arial" w:hAnsi="Arial" w:cs="Arial"/>
          <w:color w:val="7B7B7B" w:themeColor="accent3" w:themeShade="BF"/>
          <w:sz w:val="22"/>
          <w:szCs w:val="22"/>
          <w:lang w:val="en-GB"/>
        </w:rPr>
        <w:t>creditors are individuals or corporations. The key principle of insolvency</w:t>
      </w:r>
      <w:r>
        <w:rPr>
          <w:rFonts w:ascii="Arial" w:hAnsi="Arial" w:cs="Arial"/>
          <w:color w:val="7B7B7B" w:themeColor="accent3" w:themeShade="BF"/>
          <w:sz w:val="22"/>
          <w:szCs w:val="22"/>
          <w:lang w:val="en-GB"/>
        </w:rPr>
        <w:t xml:space="preserve"> </w:t>
      </w:r>
      <w:r w:rsidR="004A6ACE">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that creditors are to treated </w:t>
      </w:r>
      <w:r w:rsidR="00467E9A" w:rsidRPr="00467E9A">
        <w:rPr>
          <w:rFonts w:ascii="Arial" w:hAnsi="Arial" w:cs="Arial"/>
          <w:i/>
          <w:color w:val="7B7B7B" w:themeColor="accent3" w:themeShade="BF"/>
          <w:sz w:val="22"/>
          <w:szCs w:val="22"/>
          <w:lang w:val="en-GB"/>
        </w:rPr>
        <w:t>pari passu</w:t>
      </w:r>
      <w:r w:rsidR="00467E9A" w:rsidRPr="00467E9A">
        <w:rPr>
          <w:rFonts w:ascii="Arial" w:hAnsi="Arial" w:cs="Arial"/>
          <w:color w:val="7B7B7B" w:themeColor="accent3" w:themeShade="BF"/>
          <w:sz w:val="22"/>
          <w:szCs w:val="22"/>
          <w:lang w:val="en-GB"/>
        </w:rPr>
        <w:t xml:space="preserve"> (with certain exceptions such as </w:t>
      </w:r>
      <w:r w:rsidR="002A591D">
        <w:rPr>
          <w:rFonts w:ascii="Arial" w:hAnsi="Arial" w:cs="Arial"/>
          <w:color w:val="7B7B7B" w:themeColor="accent3" w:themeShade="BF"/>
          <w:sz w:val="22"/>
          <w:szCs w:val="22"/>
          <w:lang w:val="en-GB"/>
        </w:rPr>
        <w:t>preferential creditors</w:t>
      </w:r>
      <w:r w:rsidR="00467E9A" w:rsidRPr="00467E9A">
        <w:rPr>
          <w:rFonts w:ascii="Arial" w:hAnsi="Arial" w:cs="Arial"/>
          <w:color w:val="7B7B7B" w:themeColor="accent3" w:themeShade="BF"/>
          <w:sz w:val="22"/>
          <w:szCs w:val="22"/>
          <w:lang w:val="en-GB"/>
        </w:rPr>
        <w:t xml:space="preserve"> etc).</w:t>
      </w:r>
      <w:r w:rsidR="00397309">
        <w:rPr>
          <w:rFonts w:ascii="Arial" w:hAnsi="Arial" w:cs="Arial"/>
          <w:color w:val="7B7B7B" w:themeColor="accent3" w:themeShade="BF"/>
          <w:sz w:val="22"/>
          <w:szCs w:val="22"/>
          <w:lang w:val="en-GB"/>
        </w:rPr>
        <w:t xml:space="preserve"> O</w:t>
      </w:r>
      <w:r>
        <w:rPr>
          <w:rFonts w:ascii="Arial" w:hAnsi="Arial" w:cs="Arial"/>
          <w:color w:val="7B7B7B" w:themeColor="accent3" w:themeShade="BF"/>
          <w:sz w:val="22"/>
          <w:szCs w:val="22"/>
          <w:lang w:val="en-GB"/>
        </w:rPr>
        <w:t>ther objectives of insolvency which can apply to both individuals and corporations include:</w:t>
      </w:r>
    </w:p>
    <w:p w14:paraId="482CF5B4" w14:textId="13D82483" w:rsidR="006C6AF7" w:rsidRDefault="00A52C7B" w:rsidP="006C6AF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ensure that in cases where there are secured creditors, the distribution of assets is still done fairly in relation to </w:t>
      </w:r>
      <w:r w:rsidR="001E4477">
        <w:rPr>
          <w:rFonts w:ascii="Arial" w:hAnsi="Arial" w:cs="Arial"/>
          <w:color w:val="7B7B7B" w:themeColor="accent3" w:themeShade="BF"/>
          <w:sz w:val="22"/>
          <w:szCs w:val="22"/>
          <w:lang w:val="en-GB"/>
        </w:rPr>
        <w:t xml:space="preserve">the debtor </w:t>
      </w:r>
      <w:r>
        <w:rPr>
          <w:rFonts w:ascii="Arial" w:hAnsi="Arial" w:cs="Arial"/>
          <w:color w:val="7B7B7B" w:themeColor="accent3" w:themeShade="BF"/>
          <w:sz w:val="22"/>
          <w:szCs w:val="22"/>
          <w:lang w:val="en-GB"/>
        </w:rPr>
        <w:t xml:space="preserve">as well as fellow unsecured creditors </w:t>
      </w:r>
      <w:r w:rsidR="001E4477">
        <w:rPr>
          <w:rFonts w:ascii="Arial" w:hAnsi="Arial" w:cs="Arial"/>
          <w:color w:val="7B7B7B" w:themeColor="accent3" w:themeShade="BF"/>
          <w:sz w:val="22"/>
          <w:szCs w:val="22"/>
          <w:lang w:val="en-GB"/>
        </w:rPr>
        <w:t>fairly;</w:t>
      </w:r>
    </w:p>
    <w:p w14:paraId="255B3569" w14:textId="11042F86" w:rsidR="001E4477" w:rsidRDefault="00A52C7B" w:rsidP="006C6AF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understand and investigate reasons for the bankruptcy or insolvency state as the case may be – should other factors need to be considered to ensure a </w:t>
      </w:r>
      <w:r w:rsidR="004A6ACE">
        <w:rPr>
          <w:rFonts w:ascii="Arial" w:hAnsi="Arial" w:cs="Arial"/>
          <w:color w:val="7B7B7B" w:themeColor="accent3" w:themeShade="BF"/>
          <w:sz w:val="22"/>
          <w:szCs w:val="22"/>
          <w:lang w:val="en-GB"/>
        </w:rPr>
        <w:t>fairer</w:t>
      </w:r>
      <w:r>
        <w:rPr>
          <w:rFonts w:ascii="Arial" w:hAnsi="Arial" w:cs="Arial"/>
          <w:color w:val="7B7B7B" w:themeColor="accent3" w:themeShade="BF"/>
          <w:sz w:val="22"/>
          <w:szCs w:val="22"/>
          <w:lang w:val="en-GB"/>
        </w:rPr>
        <w:t xml:space="preserve"> outcome; and</w:t>
      </w:r>
    </w:p>
    <w:p w14:paraId="24DC0F4E" w14:textId="30AE1BC0" w:rsidR="00A52C7B" w:rsidRPr="006C6AF7" w:rsidRDefault="00A52C7B" w:rsidP="006C6AF7">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discouraging individual debt collection in cases where collective debt collecting enforcement measures are already underway.</w:t>
      </w:r>
      <w:r>
        <w:rPr>
          <w:rStyle w:val="FootnoteReference"/>
          <w:rFonts w:ascii="Arial" w:hAnsi="Arial" w:cs="Arial"/>
          <w:color w:val="7B7B7B" w:themeColor="accent3" w:themeShade="BF"/>
          <w:sz w:val="22"/>
          <w:szCs w:val="22"/>
          <w:lang w:val="en-GB"/>
        </w:rPr>
        <w:footnoteReference w:id="7"/>
      </w:r>
    </w:p>
    <w:p w14:paraId="59BA97C6" w14:textId="77777777" w:rsidR="00467E9A" w:rsidRPr="00BF1C6F" w:rsidRDefault="00467E9A" w:rsidP="00C053F7">
      <w:pPr>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32A0313B" w14:textId="5FCF0456" w:rsidR="001E4477" w:rsidRDefault="001E447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Domestic laws may not effectively provide for regulation of insolvency where there are cross border aspects. Some domestic laws with provisions relating to cross-border insolvency may not have been tested practically and by the courts thus not ensuring an effective administration of justice for the creditors or the debtor. Domestic laws on insolvency are often informed or effected in their application by </w:t>
      </w:r>
      <w:r w:rsidR="00A52C7B">
        <w:rPr>
          <w:rFonts w:ascii="Arial" w:hAnsi="Arial" w:cs="Arial"/>
          <w:color w:val="7B7B7B" w:themeColor="accent3" w:themeShade="BF"/>
          <w:sz w:val="22"/>
          <w:szCs w:val="22"/>
          <w:lang w:val="en-GB"/>
        </w:rPr>
        <w:t>other</w:t>
      </w:r>
      <w:r>
        <w:rPr>
          <w:rFonts w:ascii="Arial" w:hAnsi="Arial" w:cs="Arial"/>
          <w:color w:val="7B7B7B" w:themeColor="accent3" w:themeShade="BF"/>
          <w:sz w:val="22"/>
          <w:szCs w:val="22"/>
          <w:lang w:val="en-GB"/>
        </w:rPr>
        <w:t xml:space="preserve"> general laws or matters of policy</w:t>
      </w:r>
      <w:r w:rsidR="004A6ACE">
        <w:rPr>
          <w:rFonts w:ascii="Arial" w:hAnsi="Arial" w:cs="Arial"/>
          <w:color w:val="7B7B7B" w:themeColor="accent3" w:themeShade="BF"/>
          <w:sz w:val="22"/>
          <w:szCs w:val="22"/>
          <w:lang w:val="en-GB"/>
        </w:rPr>
        <w:t xml:space="preserve"> (within those jurisdictions)</w:t>
      </w:r>
      <w:r>
        <w:rPr>
          <w:rFonts w:ascii="Arial" w:hAnsi="Arial" w:cs="Arial"/>
          <w:color w:val="7B7B7B" w:themeColor="accent3" w:themeShade="BF"/>
          <w:sz w:val="22"/>
          <w:szCs w:val="22"/>
          <w:lang w:val="en-GB"/>
        </w:rPr>
        <w:t xml:space="preserve">. For example, the socio </w:t>
      </w:r>
      <w:r w:rsidR="00A52C7B">
        <w:rPr>
          <w:rFonts w:ascii="Arial" w:hAnsi="Arial" w:cs="Arial"/>
          <w:color w:val="7B7B7B" w:themeColor="accent3" w:themeShade="BF"/>
          <w:sz w:val="22"/>
          <w:szCs w:val="22"/>
          <w:lang w:val="en-GB"/>
        </w:rPr>
        <w:t>economic</w:t>
      </w:r>
      <w:r>
        <w:rPr>
          <w:rFonts w:ascii="Arial" w:hAnsi="Arial" w:cs="Arial"/>
          <w:color w:val="7B7B7B" w:themeColor="accent3" w:themeShade="BF"/>
          <w:sz w:val="22"/>
          <w:szCs w:val="22"/>
          <w:lang w:val="en-GB"/>
        </w:rPr>
        <w:t xml:space="preserve"> plight of a States citizens may need to be </w:t>
      </w:r>
      <w:r>
        <w:rPr>
          <w:rFonts w:ascii="Arial" w:hAnsi="Arial" w:cs="Arial"/>
          <w:color w:val="7B7B7B" w:themeColor="accent3" w:themeShade="BF"/>
          <w:sz w:val="22"/>
          <w:szCs w:val="22"/>
          <w:lang w:val="en-GB"/>
        </w:rPr>
        <w:lastRenderedPageBreak/>
        <w:t xml:space="preserve">factored in when resorting to </w:t>
      </w:r>
      <w:r w:rsidR="00A52C7B">
        <w:rPr>
          <w:rFonts w:ascii="Arial" w:hAnsi="Arial" w:cs="Arial"/>
          <w:color w:val="7B7B7B" w:themeColor="accent3" w:themeShade="BF"/>
          <w:sz w:val="22"/>
          <w:szCs w:val="22"/>
          <w:lang w:val="en-GB"/>
        </w:rPr>
        <w:t>insolvency or bankruptcy proceedings (NINA debtors for example)).</w:t>
      </w:r>
    </w:p>
    <w:p w14:paraId="24CD6BB0" w14:textId="77777777" w:rsidR="001E4477" w:rsidRDefault="001E4477" w:rsidP="00C053F7">
      <w:pPr>
        <w:jc w:val="both"/>
        <w:rPr>
          <w:rFonts w:ascii="Arial" w:hAnsi="Arial" w:cs="Arial"/>
          <w:color w:val="7B7B7B" w:themeColor="accent3" w:themeShade="BF"/>
          <w:sz w:val="22"/>
          <w:szCs w:val="22"/>
          <w:lang w:val="en-GB"/>
        </w:rPr>
      </w:pPr>
    </w:p>
    <w:p w14:paraId="30DEFC77" w14:textId="078CEB5B" w:rsidR="000D23F0" w:rsidRPr="00381236" w:rsidRDefault="002A591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proceedings may be commence</w:t>
      </w:r>
      <w:r w:rsidR="004207BE">
        <w:rPr>
          <w:rFonts w:ascii="Arial" w:hAnsi="Arial" w:cs="Arial"/>
          <w:color w:val="7B7B7B" w:themeColor="accent3" w:themeShade="BF"/>
          <w:sz w:val="22"/>
          <w:szCs w:val="22"/>
          <w:lang w:val="en-GB"/>
        </w:rPr>
        <w:t>d in various jurisdictions giving</w:t>
      </w:r>
      <w:r>
        <w:rPr>
          <w:rFonts w:ascii="Arial" w:hAnsi="Arial" w:cs="Arial"/>
          <w:color w:val="7B7B7B" w:themeColor="accent3" w:themeShade="BF"/>
          <w:sz w:val="22"/>
          <w:szCs w:val="22"/>
          <w:lang w:val="en-GB"/>
        </w:rPr>
        <w:t xml:space="preserve"> rise to a situation where creditors may not be treated equally </w:t>
      </w:r>
      <w:r w:rsidR="004A6ACE">
        <w:rPr>
          <w:rFonts w:ascii="Arial" w:hAnsi="Arial" w:cs="Arial"/>
          <w:color w:val="7B7B7B" w:themeColor="accent3" w:themeShade="BF"/>
          <w:sz w:val="22"/>
          <w:szCs w:val="22"/>
          <w:lang w:val="en-GB"/>
        </w:rPr>
        <w:t xml:space="preserve">or </w:t>
      </w:r>
      <w:r w:rsidRPr="002A591D">
        <w:rPr>
          <w:rFonts w:ascii="Arial" w:hAnsi="Arial" w:cs="Arial"/>
          <w:i/>
          <w:color w:val="7B7B7B" w:themeColor="accent3" w:themeShade="BF"/>
          <w:sz w:val="22"/>
          <w:szCs w:val="22"/>
          <w:lang w:val="en-GB"/>
        </w:rPr>
        <w:t>pari passu</w:t>
      </w:r>
      <w:r>
        <w:rPr>
          <w:rFonts w:ascii="Arial" w:hAnsi="Arial" w:cs="Arial"/>
          <w:i/>
          <w:color w:val="7B7B7B" w:themeColor="accent3" w:themeShade="BF"/>
          <w:sz w:val="22"/>
          <w:szCs w:val="22"/>
          <w:lang w:val="en-GB"/>
        </w:rPr>
        <w:t xml:space="preserve">. </w:t>
      </w:r>
      <w:r w:rsidRPr="00381236">
        <w:rPr>
          <w:rFonts w:ascii="Arial" w:hAnsi="Arial" w:cs="Arial"/>
          <w:color w:val="7B7B7B" w:themeColor="accent3" w:themeShade="BF"/>
          <w:sz w:val="22"/>
          <w:szCs w:val="22"/>
          <w:lang w:val="en-GB"/>
        </w:rPr>
        <w:t xml:space="preserve">A creditor in one jurisdiction where the majority of the </w:t>
      </w:r>
      <w:r w:rsidR="00123466" w:rsidRPr="00381236">
        <w:rPr>
          <w:rFonts w:ascii="Arial" w:hAnsi="Arial" w:cs="Arial"/>
          <w:color w:val="7B7B7B" w:themeColor="accent3" w:themeShade="BF"/>
          <w:sz w:val="22"/>
          <w:szCs w:val="22"/>
          <w:lang w:val="en-GB"/>
        </w:rPr>
        <w:t>debtor's</w:t>
      </w:r>
      <w:r w:rsidRPr="00381236">
        <w:rPr>
          <w:rFonts w:ascii="Arial" w:hAnsi="Arial" w:cs="Arial"/>
          <w:color w:val="7B7B7B" w:themeColor="accent3" w:themeShade="BF"/>
          <w:sz w:val="22"/>
          <w:szCs w:val="22"/>
          <w:lang w:val="en-GB"/>
        </w:rPr>
        <w:t xml:space="preserve"> assets are may succeed in claiming more than a creditor in whose jurisdicti</w:t>
      </w:r>
      <w:r w:rsidR="00381236" w:rsidRPr="00381236">
        <w:rPr>
          <w:rFonts w:ascii="Arial" w:hAnsi="Arial" w:cs="Arial"/>
          <w:color w:val="7B7B7B" w:themeColor="accent3" w:themeShade="BF"/>
          <w:sz w:val="22"/>
          <w:szCs w:val="22"/>
          <w:lang w:val="en-GB"/>
        </w:rPr>
        <w:t>on the debtor has no assets, thu</w:t>
      </w:r>
      <w:r w:rsidRPr="00381236">
        <w:rPr>
          <w:rFonts w:ascii="Arial" w:hAnsi="Arial" w:cs="Arial"/>
          <w:color w:val="7B7B7B" w:themeColor="accent3" w:themeShade="BF"/>
          <w:sz w:val="22"/>
          <w:szCs w:val="22"/>
          <w:lang w:val="en-GB"/>
        </w:rPr>
        <w:t>s m</w:t>
      </w:r>
      <w:r w:rsidR="00123466" w:rsidRPr="00381236">
        <w:rPr>
          <w:rFonts w:ascii="Arial" w:hAnsi="Arial" w:cs="Arial"/>
          <w:color w:val="7B7B7B" w:themeColor="accent3" w:themeShade="BF"/>
          <w:sz w:val="22"/>
          <w:szCs w:val="22"/>
          <w:lang w:val="en-GB"/>
        </w:rPr>
        <w:t>aking it hard</w:t>
      </w:r>
      <w:r w:rsidR="004A6ACE">
        <w:rPr>
          <w:rFonts w:ascii="Arial" w:hAnsi="Arial" w:cs="Arial"/>
          <w:color w:val="7B7B7B" w:themeColor="accent3" w:themeShade="BF"/>
          <w:sz w:val="22"/>
          <w:szCs w:val="22"/>
          <w:lang w:val="en-GB"/>
        </w:rPr>
        <w:t xml:space="preserve">er for </w:t>
      </w:r>
      <w:r w:rsidRPr="00381236">
        <w:rPr>
          <w:rFonts w:ascii="Arial" w:hAnsi="Arial" w:cs="Arial"/>
          <w:color w:val="7B7B7B" w:themeColor="accent3" w:themeShade="BF"/>
          <w:sz w:val="22"/>
          <w:szCs w:val="22"/>
          <w:lang w:val="en-GB"/>
        </w:rPr>
        <w:t xml:space="preserve">the second creditor to attach the assets in a </w:t>
      </w:r>
      <w:r w:rsidR="00123466" w:rsidRPr="00381236">
        <w:rPr>
          <w:rFonts w:ascii="Arial" w:hAnsi="Arial" w:cs="Arial"/>
          <w:color w:val="7B7B7B" w:themeColor="accent3" w:themeShade="BF"/>
          <w:sz w:val="22"/>
          <w:szCs w:val="22"/>
          <w:lang w:val="en-GB"/>
        </w:rPr>
        <w:t>foreign</w:t>
      </w:r>
      <w:r w:rsidRPr="00381236">
        <w:rPr>
          <w:rFonts w:ascii="Arial" w:hAnsi="Arial" w:cs="Arial"/>
          <w:color w:val="7B7B7B" w:themeColor="accent3" w:themeShade="BF"/>
          <w:sz w:val="22"/>
          <w:szCs w:val="22"/>
          <w:lang w:val="en-GB"/>
        </w:rPr>
        <w:t xml:space="preserve"> country. </w:t>
      </w:r>
      <w:r w:rsidR="000D23F0" w:rsidRPr="00381236">
        <w:rPr>
          <w:rFonts w:ascii="Arial" w:hAnsi="Arial" w:cs="Arial"/>
          <w:color w:val="7B7B7B" w:themeColor="accent3" w:themeShade="BF"/>
          <w:sz w:val="22"/>
          <w:szCs w:val="22"/>
          <w:lang w:val="en-GB"/>
        </w:rPr>
        <w:t xml:space="preserve">Domestic laws also have an influence on creditor </w:t>
      </w:r>
      <w:r w:rsidR="00123466" w:rsidRPr="00381236">
        <w:rPr>
          <w:rFonts w:ascii="Arial" w:hAnsi="Arial" w:cs="Arial"/>
          <w:color w:val="7B7B7B" w:themeColor="accent3" w:themeShade="BF"/>
          <w:sz w:val="22"/>
          <w:szCs w:val="22"/>
          <w:lang w:val="en-GB"/>
        </w:rPr>
        <w:t>position</w:t>
      </w:r>
      <w:r w:rsidR="000D23F0" w:rsidRPr="00381236">
        <w:rPr>
          <w:rFonts w:ascii="Arial" w:hAnsi="Arial" w:cs="Arial"/>
          <w:color w:val="7B7B7B" w:themeColor="accent3" w:themeShade="BF"/>
          <w:sz w:val="22"/>
          <w:szCs w:val="22"/>
          <w:lang w:val="en-GB"/>
        </w:rPr>
        <w:t xml:space="preserve"> and preferences affecting how various creditors would be </w:t>
      </w:r>
      <w:r w:rsidR="00123466" w:rsidRPr="00381236">
        <w:rPr>
          <w:rFonts w:ascii="Arial" w:hAnsi="Arial" w:cs="Arial"/>
          <w:color w:val="7B7B7B" w:themeColor="accent3" w:themeShade="BF"/>
          <w:sz w:val="22"/>
          <w:szCs w:val="22"/>
          <w:lang w:val="en-GB"/>
        </w:rPr>
        <w:t>treated</w:t>
      </w:r>
      <w:r w:rsidR="000D23F0" w:rsidRPr="00381236">
        <w:rPr>
          <w:rFonts w:ascii="Arial" w:hAnsi="Arial" w:cs="Arial"/>
          <w:color w:val="7B7B7B" w:themeColor="accent3" w:themeShade="BF"/>
          <w:sz w:val="22"/>
          <w:szCs w:val="22"/>
          <w:lang w:val="en-GB"/>
        </w:rPr>
        <w:t xml:space="preserve"> based on where the </w:t>
      </w:r>
      <w:r w:rsidR="00123466" w:rsidRPr="00381236">
        <w:rPr>
          <w:rFonts w:ascii="Arial" w:hAnsi="Arial" w:cs="Arial"/>
          <w:color w:val="7B7B7B" w:themeColor="accent3" w:themeShade="BF"/>
          <w:sz w:val="22"/>
          <w:szCs w:val="22"/>
          <w:lang w:val="en-GB"/>
        </w:rPr>
        <w:t>insolvency</w:t>
      </w:r>
      <w:r w:rsidR="000D23F0" w:rsidRPr="00381236">
        <w:rPr>
          <w:rFonts w:ascii="Arial" w:hAnsi="Arial" w:cs="Arial"/>
          <w:color w:val="7B7B7B" w:themeColor="accent3" w:themeShade="BF"/>
          <w:sz w:val="22"/>
          <w:szCs w:val="22"/>
          <w:lang w:val="en-GB"/>
        </w:rPr>
        <w:t xml:space="preserve"> proceedings are taking place.</w:t>
      </w:r>
      <w:r w:rsidR="00381236">
        <w:rPr>
          <w:rStyle w:val="FootnoteReference"/>
          <w:rFonts w:ascii="Arial" w:hAnsi="Arial" w:cs="Arial"/>
          <w:color w:val="7B7B7B" w:themeColor="accent3" w:themeShade="BF"/>
          <w:sz w:val="22"/>
          <w:szCs w:val="22"/>
          <w:lang w:val="en-GB"/>
        </w:rPr>
        <w:footnoteReference w:id="8"/>
      </w:r>
    </w:p>
    <w:p w14:paraId="35CB6642" w14:textId="77777777" w:rsidR="000D23F0" w:rsidRPr="00381236" w:rsidRDefault="000D23F0" w:rsidP="00C053F7">
      <w:pPr>
        <w:jc w:val="both"/>
        <w:rPr>
          <w:rFonts w:ascii="Arial" w:hAnsi="Arial" w:cs="Arial"/>
          <w:color w:val="7B7B7B" w:themeColor="accent3" w:themeShade="BF"/>
          <w:sz w:val="22"/>
          <w:szCs w:val="22"/>
          <w:lang w:val="en-GB"/>
        </w:rPr>
      </w:pPr>
    </w:p>
    <w:p w14:paraId="5A39BB49" w14:textId="1D231F97" w:rsidR="003570EB" w:rsidRDefault="000D23F0" w:rsidP="003570EB">
      <w:pPr>
        <w:jc w:val="both"/>
        <w:rPr>
          <w:rFonts w:ascii="Arial" w:hAnsi="Arial" w:cs="Arial"/>
          <w:color w:val="7B7B7B" w:themeColor="accent3" w:themeShade="BF"/>
          <w:sz w:val="22"/>
          <w:szCs w:val="22"/>
          <w:lang w:val="en-GB"/>
        </w:rPr>
      </w:pPr>
      <w:r w:rsidRPr="00381236">
        <w:rPr>
          <w:rFonts w:ascii="Arial" w:hAnsi="Arial" w:cs="Arial"/>
          <w:color w:val="7B7B7B" w:themeColor="accent3" w:themeShade="BF"/>
          <w:sz w:val="22"/>
          <w:szCs w:val="22"/>
          <w:lang w:val="en-GB"/>
        </w:rPr>
        <w:t xml:space="preserve">Where </w:t>
      </w:r>
      <w:r w:rsidR="00123466" w:rsidRPr="00381236">
        <w:rPr>
          <w:rFonts w:ascii="Arial" w:hAnsi="Arial" w:cs="Arial"/>
          <w:color w:val="7B7B7B" w:themeColor="accent3" w:themeShade="BF"/>
          <w:sz w:val="22"/>
          <w:szCs w:val="22"/>
          <w:lang w:val="en-GB"/>
        </w:rPr>
        <w:t>insolvency</w:t>
      </w:r>
      <w:r w:rsidRPr="00381236">
        <w:rPr>
          <w:rFonts w:ascii="Arial" w:hAnsi="Arial" w:cs="Arial"/>
          <w:color w:val="7B7B7B" w:themeColor="accent3" w:themeShade="BF"/>
          <w:sz w:val="22"/>
          <w:szCs w:val="22"/>
          <w:lang w:val="en-GB"/>
        </w:rPr>
        <w:t xml:space="preserve"> </w:t>
      </w:r>
      <w:r w:rsidR="00123466" w:rsidRPr="00381236">
        <w:rPr>
          <w:rFonts w:ascii="Arial" w:hAnsi="Arial" w:cs="Arial"/>
          <w:color w:val="7B7B7B" w:themeColor="accent3" w:themeShade="BF"/>
          <w:sz w:val="22"/>
          <w:szCs w:val="22"/>
          <w:lang w:val="en-GB"/>
        </w:rPr>
        <w:t>proceedings</w:t>
      </w:r>
      <w:r w:rsidRPr="00381236">
        <w:rPr>
          <w:rFonts w:ascii="Arial" w:hAnsi="Arial" w:cs="Arial"/>
          <w:color w:val="7B7B7B" w:themeColor="accent3" w:themeShade="BF"/>
          <w:sz w:val="22"/>
          <w:szCs w:val="22"/>
          <w:lang w:val="en-GB"/>
        </w:rPr>
        <w:t xml:space="preserve"> are commenced in various </w:t>
      </w:r>
      <w:r w:rsidR="00123466" w:rsidRPr="00381236">
        <w:rPr>
          <w:rFonts w:ascii="Arial" w:hAnsi="Arial" w:cs="Arial"/>
          <w:color w:val="7B7B7B" w:themeColor="accent3" w:themeShade="BF"/>
          <w:sz w:val="22"/>
          <w:szCs w:val="22"/>
          <w:lang w:val="en-GB"/>
        </w:rPr>
        <w:t>jurisdictions</w:t>
      </w:r>
      <w:r w:rsidRPr="00381236">
        <w:rPr>
          <w:rFonts w:ascii="Arial" w:hAnsi="Arial" w:cs="Arial"/>
          <w:color w:val="7B7B7B" w:themeColor="accent3" w:themeShade="BF"/>
          <w:sz w:val="22"/>
          <w:szCs w:val="22"/>
          <w:lang w:val="en-GB"/>
        </w:rPr>
        <w:t xml:space="preserve"> and where a unified or cooperative approach isn’t followed, it becomes an issue as to which juris</w:t>
      </w:r>
      <w:r w:rsidR="001E4477" w:rsidRPr="00381236">
        <w:rPr>
          <w:rFonts w:ascii="Arial" w:hAnsi="Arial" w:cs="Arial"/>
          <w:color w:val="7B7B7B" w:themeColor="accent3" w:themeShade="BF"/>
          <w:sz w:val="22"/>
          <w:szCs w:val="22"/>
          <w:lang w:val="en-GB"/>
        </w:rPr>
        <w:t>di</w:t>
      </w:r>
      <w:r w:rsidRPr="00381236">
        <w:rPr>
          <w:rFonts w:ascii="Arial" w:hAnsi="Arial" w:cs="Arial"/>
          <w:color w:val="7B7B7B" w:themeColor="accent3" w:themeShade="BF"/>
          <w:sz w:val="22"/>
          <w:szCs w:val="22"/>
          <w:lang w:val="en-GB"/>
        </w:rPr>
        <w:t xml:space="preserve">ctions law </w:t>
      </w:r>
      <w:r w:rsidR="00123466" w:rsidRPr="00381236">
        <w:rPr>
          <w:rFonts w:ascii="Arial" w:hAnsi="Arial" w:cs="Arial"/>
          <w:color w:val="7B7B7B" w:themeColor="accent3" w:themeShade="BF"/>
          <w:sz w:val="22"/>
          <w:szCs w:val="22"/>
          <w:lang w:val="en-GB"/>
        </w:rPr>
        <w:t>should</w:t>
      </w:r>
      <w:r w:rsidRPr="00381236">
        <w:rPr>
          <w:rFonts w:ascii="Arial" w:hAnsi="Arial" w:cs="Arial"/>
          <w:color w:val="7B7B7B" w:themeColor="accent3" w:themeShade="BF"/>
          <w:sz w:val="22"/>
          <w:szCs w:val="22"/>
          <w:lang w:val="en-GB"/>
        </w:rPr>
        <w:t xml:space="preserve"> be applied </w:t>
      </w:r>
      <w:r w:rsidR="00381236">
        <w:rPr>
          <w:rFonts w:ascii="Arial" w:hAnsi="Arial" w:cs="Arial"/>
          <w:color w:val="7B7B7B" w:themeColor="accent3" w:themeShade="BF"/>
          <w:sz w:val="22"/>
          <w:szCs w:val="22"/>
          <w:lang w:val="en-GB"/>
        </w:rPr>
        <w:t>leading to the most common issue of conflict of laws. Under which jurisdictions law should the insolvency proceedings take place and why become t</w:t>
      </w:r>
      <w:bookmarkStart w:id="0" w:name="_GoBack"/>
      <w:bookmarkEnd w:id="0"/>
      <w:r w:rsidR="00381236">
        <w:rPr>
          <w:rFonts w:ascii="Arial" w:hAnsi="Arial" w:cs="Arial"/>
          <w:color w:val="7B7B7B" w:themeColor="accent3" w:themeShade="BF"/>
          <w:sz w:val="22"/>
          <w:szCs w:val="22"/>
          <w:lang w:val="en-GB"/>
        </w:rPr>
        <w:t>he forefront of the argument instead of the actual insolvency issues facing the creditors and debtor.</w:t>
      </w:r>
      <w:r w:rsidRPr="00381236">
        <w:rPr>
          <w:rFonts w:ascii="Arial" w:hAnsi="Arial" w:cs="Arial"/>
          <w:color w:val="7B7B7B" w:themeColor="accent3" w:themeShade="BF"/>
          <w:sz w:val="22"/>
          <w:szCs w:val="22"/>
          <w:lang w:val="en-GB"/>
        </w:rPr>
        <w:t xml:space="preserve"> </w:t>
      </w:r>
      <w:r w:rsidR="003570EB">
        <w:rPr>
          <w:rFonts w:ascii="Arial" w:hAnsi="Arial" w:cs="Arial"/>
          <w:color w:val="7B7B7B" w:themeColor="accent3" w:themeShade="BF"/>
          <w:sz w:val="22"/>
          <w:szCs w:val="22"/>
          <w:lang w:val="en-GB"/>
        </w:rPr>
        <w:t xml:space="preserve">Other questions which follow on from </w:t>
      </w:r>
      <w:r w:rsidR="004A6ACE">
        <w:rPr>
          <w:rFonts w:ascii="Arial" w:hAnsi="Arial" w:cs="Arial"/>
          <w:color w:val="7B7B7B" w:themeColor="accent3" w:themeShade="BF"/>
          <w:sz w:val="22"/>
          <w:szCs w:val="22"/>
          <w:lang w:val="en-GB"/>
        </w:rPr>
        <w:t>the above</w:t>
      </w:r>
      <w:r w:rsidR="003570EB">
        <w:rPr>
          <w:rFonts w:ascii="Arial" w:hAnsi="Arial" w:cs="Arial"/>
          <w:color w:val="7B7B7B" w:themeColor="accent3" w:themeShade="BF"/>
          <w:sz w:val="22"/>
          <w:szCs w:val="22"/>
          <w:lang w:val="en-GB"/>
        </w:rPr>
        <w:t xml:space="preserve"> are:</w:t>
      </w:r>
    </w:p>
    <w:p w14:paraId="1A00B3B0" w14:textId="65D2920C" w:rsidR="003570EB" w:rsidRPr="003570EB" w:rsidRDefault="003570EB" w:rsidP="003570EB">
      <w:pPr>
        <w:pStyle w:val="ListParagraph"/>
        <w:numPr>
          <w:ilvl w:val="0"/>
          <w:numId w:val="28"/>
        </w:numPr>
        <w:jc w:val="both"/>
        <w:rPr>
          <w:rFonts w:ascii="Arial" w:hAnsi="Arial" w:cs="Arial"/>
          <w:color w:val="7B7B7B" w:themeColor="accent3" w:themeShade="BF"/>
          <w:sz w:val="22"/>
          <w:szCs w:val="22"/>
          <w:lang w:val="en-GB"/>
        </w:rPr>
      </w:pPr>
      <w:r w:rsidRPr="003570EB">
        <w:rPr>
          <w:rFonts w:ascii="Arial" w:hAnsi="Arial" w:cs="Arial"/>
          <w:color w:val="7B7B7B" w:themeColor="accent3" w:themeShade="BF"/>
          <w:sz w:val="22"/>
          <w:szCs w:val="22"/>
          <w:lang w:val="en-GB"/>
        </w:rPr>
        <w:t xml:space="preserve">Would a foreign judgment have effect in another country – can it be enforced? </w:t>
      </w:r>
    </w:p>
    <w:p w14:paraId="076D4387" w14:textId="3ACE41A0" w:rsidR="003570EB" w:rsidRPr="003570EB" w:rsidRDefault="003570EB" w:rsidP="003570EB">
      <w:pPr>
        <w:pStyle w:val="ListParagraph"/>
        <w:numPr>
          <w:ilvl w:val="0"/>
          <w:numId w:val="27"/>
        </w:numPr>
        <w:jc w:val="both"/>
        <w:rPr>
          <w:rFonts w:ascii="Arial" w:hAnsi="Arial" w:cs="Arial"/>
          <w:color w:val="7B7B7B" w:themeColor="accent3" w:themeShade="BF"/>
          <w:sz w:val="22"/>
          <w:szCs w:val="22"/>
          <w:lang w:val="en-GB"/>
        </w:rPr>
      </w:pPr>
      <w:r w:rsidRPr="00381236">
        <w:rPr>
          <w:rFonts w:ascii="Arial" w:hAnsi="Arial" w:cs="Arial"/>
          <w:color w:val="7B7B7B" w:themeColor="accent3" w:themeShade="BF"/>
          <w:sz w:val="22"/>
          <w:szCs w:val="22"/>
          <w:lang w:val="en-GB"/>
        </w:rPr>
        <w:t>If the assets are in different c</w:t>
      </w:r>
      <w:r>
        <w:rPr>
          <w:rFonts w:ascii="Arial" w:hAnsi="Arial" w:cs="Arial"/>
          <w:color w:val="7B7B7B" w:themeColor="accent3" w:themeShade="BF"/>
          <w:sz w:val="22"/>
          <w:szCs w:val="22"/>
          <w:lang w:val="en-GB"/>
        </w:rPr>
        <w:t>ountries how do you attach them</w:t>
      </w:r>
      <w:r w:rsidRPr="00381236">
        <w:rPr>
          <w:rFonts w:ascii="Arial" w:hAnsi="Arial" w:cs="Arial"/>
          <w:color w:val="7B7B7B" w:themeColor="accent3" w:themeShade="BF"/>
          <w:sz w:val="22"/>
          <w:szCs w:val="22"/>
          <w:lang w:val="en-GB"/>
        </w:rPr>
        <w:t xml:space="preserve"> for distribution to creditors</w:t>
      </w:r>
    </w:p>
    <w:p w14:paraId="28A31897" w14:textId="77777777" w:rsidR="000D23F0" w:rsidRPr="00381236" w:rsidRDefault="000D23F0" w:rsidP="00C053F7">
      <w:pPr>
        <w:jc w:val="both"/>
        <w:rPr>
          <w:rFonts w:ascii="Arial" w:hAnsi="Arial" w:cs="Arial"/>
          <w:color w:val="7B7B7B" w:themeColor="accent3" w:themeShade="BF"/>
          <w:sz w:val="22"/>
          <w:szCs w:val="22"/>
          <w:lang w:val="en-GB"/>
        </w:rPr>
      </w:pPr>
    </w:p>
    <w:p w14:paraId="74966D67" w14:textId="766262D8" w:rsidR="000D23F0" w:rsidRPr="00381236" w:rsidRDefault="000D23F0" w:rsidP="00C053F7">
      <w:pPr>
        <w:jc w:val="both"/>
        <w:rPr>
          <w:rFonts w:ascii="Arial" w:hAnsi="Arial" w:cs="Arial"/>
          <w:color w:val="7B7B7B" w:themeColor="accent3" w:themeShade="BF"/>
          <w:sz w:val="22"/>
          <w:szCs w:val="22"/>
          <w:lang w:val="en-GB"/>
        </w:rPr>
      </w:pPr>
      <w:r w:rsidRPr="00381236">
        <w:rPr>
          <w:rFonts w:ascii="Arial" w:hAnsi="Arial" w:cs="Arial"/>
          <w:color w:val="7B7B7B" w:themeColor="accent3" w:themeShade="BF"/>
          <w:sz w:val="22"/>
          <w:szCs w:val="22"/>
          <w:lang w:val="en-GB"/>
        </w:rPr>
        <w:t xml:space="preserve">Different </w:t>
      </w:r>
      <w:r w:rsidR="00123466" w:rsidRPr="00381236">
        <w:rPr>
          <w:rFonts w:ascii="Arial" w:hAnsi="Arial" w:cs="Arial"/>
          <w:color w:val="7B7B7B" w:themeColor="accent3" w:themeShade="BF"/>
          <w:sz w:val="22"/>
          <w:szCs w:val="22"/>
          <w:lang w:val="en-GB"/>
        </w:rPr>
        <w:t>jurisdictions</w:t>
      </w:r>
      <w:r w:rsidRPr="00381236">
        <w:rPr>
          <w:rFonts w:ascii="Arial" w:hAnsi="Arial" w:cs="Arial"/>
          <w:color w:val="7B7B7B" w:themeColor="accent3" w:themeShade="BF"/>
          <w:sz w:val="22"/>
          <w:szCs w:val="22"/>
          <w:lang w:val="en-GB"/>
        </w:rPr>
        <w:t xml:space="preserve"> have different structures for ho</w:t>
      </w:r>
      <w:r w:rsidR="003570EB">
        <w:rPr>
          <w:rFonts w:ascii="Arial" w:hAnsi="Arial" w:cs="Arial"/>
          <w:color w:val="7B7B7B" w:themeColor="accent3" w:themeShade="BF"/>
          <w:sz w:val="22"/>
          <w:szCs w:val="22"/>
          <w:lang w:val="en-GB"/>
        </w:rPr>
        <w:t>w</w:t>
      </w:r>
      <w:r w:rsidRPr="00381236">
        <w:rPr>
          <w:rFonts w:ascii="Arial" w:hAnsi="Arial" w:cs="Arial"/>
          <w:color w:val="7B7B7B" w:themeColor="accent3" w:themeShade="BF"/>
          <w:sz w:val="22"/>
          <w:szCs w:val="22"/>
          <w:lang w:val="en-GB"/>
        </w:rPr>
        <w:t xml:space="preserve"> </w:t>
      </w:r>
      <w:r w:rsidR="003570EB" w:rsidRPr="00381236">
        <w:rPr>
          <w:rFonts w:ascii="Arial" w:hAnsi="Arial" w:cs="Arial"/>
          <w:color w:val="7B7B7B" w:themeColor="accent3" w:themeShade="BF"/>
          <w:sz w:val="22"/>
          <w:szCs w:val="22"/>
          <w:lang w:val="en-GB"/>
        </w:rPr>
        <w:t>proceedings</w:t>
      </w:r>
      <w:r w:rsidRPr="00381236">
        <w:rPr>
          <w:rFonts w:ascii="Arial" w:hAnsi="Arial" w:cs="Arial"/>
          <w:color w:val="7B7B7B" w:themeColor="accent3" w:themeShade="BF"/>
          <w:sz w:val="22"/>
          <w:szCs w:val="22"/>
          <w:lang w:val="en-GB"/>
        </w:rPr>
        <w:t xml:space="preserve"> are held and how enforcement takes place</w:t>
      </w:r>
      <w:r w:rsidR="002B2794">
        <w:rPr>
          <w:rFonts w:ascii="Arial" w:hAnsi="Arial" w:cs="Arial"/>
          <w:color w:val="7B7B7B" w:themeColor="accent3" w:themeShade="BF"/>
          <w:sz w:val="22"/>
          <w:szCs w:val="22"/>
          <w:lang w:val="en-GB"/>
        </w:rPr>
        <w:t xml:space="preserve"> will </w:t>
      </w:r>
      <w:r w:rsidR="009E0166">
        <w:rPr>
          <w:rFonts w:ascii="Arial" w:hAnsi="Arial" w:cs="Arial"/>
          <w:color w:val="7B7B7B" w:themeColor="accent3" w:themeShade="BF"/>
          <w:sz w:val="22"/>
          <w:szCs w:val="22"/>
          <w:lang w:val="en-GB"/>
        </w:rPr>
        <w:t xml:space="preserve">also </w:t>
      </w:r>
      <w:r w:rsidR="002B2794">
        <w:rPr>
          <w:rFonts w:ascii="Arial" w:hAnsi="Arial" w:cs="Arial"/>
          <w:color w:val="7B7B7B" w:themeColor="accent3" w:themeShade="BF"/>
          <w:sz w:val="22"/>
          <w:szCs w:val="22"/>
          <w:lang w:val="en-GB"/>
        </w:rPr>
        <w:t>affect insolvency proceedings</w:t>
      </w:r>
      <w:r w:rsidR="009E0166">
        <w:rPr>
          <w:rFonts w:ascii="Arial" w:hAnsi="Arial" w:cs="Arial"/>
          <w:color w:val="7B7B7B" w:themeColor="accent3" w:themeShade="BF"/>
          <w:sz w:val="22"/>
          <w:szCs w:val="22"/>
          <w:lang w:val="en-GB"/>
        </w:rPr>
        <w:t xml:space="preserve"> in particular with regards to enforcement and distribution.</w:t>
      </w:r>
      <w:r w:rsidR="002B2794">
        <w:rPr>
          <w:rFonts w:ascii="Arial" w:hAnsi="Arial" w:cs="Arial"/>
          <w:color w:val="7B7B7B" w:themeColor="accent3" w:themeShade="BF"/>
          <w:sz w:val="22"/>
          <w:szCs w:val="22"/>
          <w:lang w:val="en-GB"/>
        </w:rPr>
        <w:t xml:space="preserve"> </w:t>
      </w:r>
      <w:r w:rsidRPr="00381236">
        <w:rPr>
          <w:rFonts w:ascii="Arial" w:hAnsi="Arial" w:cs="Arial"/>
          <w:color w:val="7B7B7B" w:themeColor="accent3" w:themeShade="BF"/>
          <w:sz w:val="22"/>
          <w:szCs w:val="22"/>
          <w:lang w:val="en-GB"/>
        </w:rPr>
        <w:t xml:space="preserve"> </w:t>
      </w:r>
    </w:p>
    <w:p w14:paraId="478115D7" w14:textId="53067651" w:rsidR="004207BE" w:rsidRPr="00BF1C6F" w:rsidRDefault="004207BE"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1284F91A" w14:textId="77777777" w:rsidR="00335AC3" w:rsidRDefault="00335AC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multilateral steps which we have been taken across the globe, include:</w:t>
      </w:r>
    </w:p>
    <w:p w14:paraId="7A5183E0" w14:textId="77777777" w:rsidR="00335AC3" w:rsidRDefault="00335AC3" w:rsidP="00C053F7">
      <w:pPr>
        <w:jc w:val="both"/>
        <w:rPr>
          <w:rFonts w:ascii="Arial" w:hAnsi="Arial" w:cs="Arial"/>
          <w:color w:val="7B7B7B" w:themeColor="accent3" w:themeShade="BF"/>
          <w:sz w:val="22"/>
          <w:szCs w:val="22"/>
          <w:lang w:val="en-GB"/>
        </w:rPr>
      </w:pPr>
    </w:p>
    <w:p w14:paraId="21A03601" w14:textId="71431D42" w:rsidR="001B4543" w:rsidRDefault="001B4543" w:rsidP="00335AC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200</w:t>
      </w:r>
      <w:r w:rsidR="001204EB">
        <w:rPr>
          <w:rFonts w:ascii="Arial" w:hAnsi="Arial" w:cs="Arial"/>
          <w:color w:val="7B7B7B" w:themeColor="accent3" w:themeShade="BF"/>
          <w:sz w:val="22"/>
          <w:szCs w:val="22"/>
          <w:lang w:val="en-GB"/>
        </w:rPr>
        <w:t>0,</w:t>
      </w:r>
      <w:r>
        <w:rPr>
          <w:rFonts w:ascii="Arial" w:hAnsi="Arial" w:cs="Arial"/>
          <w:color w:val="7B7B7B" w:themeColor="accent3" w:themeShade="BF"/>
          <w:sz w:val="22"/>
          <w:szCs w:val="22"/>
          <w:lang w:val="en-GB"/>
        </w:rPr>
        <w:t xml:space="preserve"> the European Union passed a Council Regulation n Insolvency Proceedings (European Insolvency Regulation, EIR). In 2015 certain amendments were made resulting in the EIR (Recast) which came into effect in 2017. This law is multilateral in that it allows the various EU Member States to </w:t>
      </w:r>
      <w:r w:rsidR="00F06F28" w:rsidRPr="00335AC3">
        <w:rPr>
          <w:rFonts w:ascii="Arial" w:hAnsi="Arial" w:cs="Arial"/>
          <w:color w:val="7B7B7B" w:themeColor="accent3" w:themeShade="BF"/>
          <w:sz w:val="22"/>
          <w:szCs w:val="22"/>
          <w:lang w:val="en-GB"/>
        </w:rPr>
        <w:t xml:space="preserve">work effectively on </w:t>
      </w:r>
      <w:r w:rsidR="00734EB4" w:rsidRPr="00335AC3">
        <w:rPr>
          <w:rFonts w:ascii="Arial" w:hAnsi="Arial" w:cs="Arial"/>
          <w:color w:val="7B7B7B" w:themeColor="accent3" w:themeShade="BF"/>
          <w:sz w:val="22"/>
          <w:szCs w:val="22"/>
          <w:lang w:val="en-GB"/>
        </w:rPr>
        <w:t>cross</w:t>
      </w:r>
      <w:r>
        <w:rPr>
          <w:rFonts w:ascii="Arial" w:hAnsi="Arial" w:cs="Arial"/>
          <w:color w:val="7B7B7B" w:themeColor="accent3" w:themeShade="BF"/>
          <w:sz w:val="22"/>
          <w:szCs w:val="22"/>
          <w:lang w:val="en-GB"/>
        </w:rPr>
        <w:t xml:space="preserve"> border basis. Significantly, one of the amendments captured in the EIR (Recast) is the recognition of the existence of insolvency proceedings</w:t>
      </w:r>
      <w:r w:rsidR="00A9556F">
        <w:rPr>
          <w:rFonts w:ascii="Arial" w:hAnsi="Arial" w:cs="Arial"/>
          <w:color w:val="7B7B7B" w:themeColor="accent3" w:themeShade="BF"/>
          <w:sz w:val="22"/>
          <w:szCs w:val="22"/>
          <w:lang w:val="en-GB"/>
        </w:rPr>
        <w:t xml:space="preserve"> outside of the EU.</w:t>
      </w:r>
    </w:p>
    <w:p w14:paraId="02ACF4F2" w14:textId="77EEB073" w:rsidR="00335AC3" w:rsidRDefault="001204EB" w:rsidP="00335AC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2015, the member States of the Organisation for the </w:t>
      </w:r>
      <w:r w:rsidR="001718EA">
        <w:rPr>
          <w:rFonts w:ascii="Arial" w:hAnsi="Arial" w:cs="Arial"/>
          <w:color w:val="7B7B7B" w:themeColor="accent3" w:themeShade="BF"/>
          <w:sz w:val="22"/>
          <w:szCs w:val="22"/>
          <w:lang w:val="en-GB"/>
        </w:rPr>
        <w:t>Harmonisation</w:t>
      </w:r>
      <w:r>
        <w:rPr>
          <w:rFonts w:ascii="Arial" w:hAnsi="Arial" w:cs="Arial"/>
          <w:color w:val="7B7B7B" w:themeColor="accent3" w:themeShade="BF"/>
          <w:sz w:val="22"/>
          <w:szCs w:val="22"/>
          <w:lang w:val="en-GB"/>
        </w:rPr>
        <w:t xml:space="preserve"> of Business Law in Africa ("OHADA") </w:t>
      </w:r>
      <w:r w:rsidR="00F06F28" w:rsidRPr="00335AC3">
        <w:rPr>
          <w:rFonts w:ascii="Arial" w:hAnsi="Arial" w:cs="Arial"/>
          <w:color w:val="7B7B7B" w:themeColor="accent3" w:themeShade="BF"/>
          <w:sz w:val="22"/>
          <w:szCs w:val="22"/>
          <w:lang w:val="en-GB"/>
        </w:rPr>
        <w:t xml:space="preserve">adopted the </w:t>
      </w:r>
      <w:r w:rsidR="00335AC3" w:rsidRPr="00335AC3">
        <w:rPr>
          <w:rFonts w:ascii="Arial" w:hAnsi="Arial" w:cs="Arial"/>
          <w:color w:val="7B7B7B" w:themeColor="accent3" w:themeShade="BF"/>
          <w:sz w:val="22"/>
          <w:szCs w:val="22"/>
          <w:lang w:val="en-GB"/>
        </w:rPr>
        <w:t xml:space="preserve">UNCITRAL Model Law on Cross-border Insolvency ("MLCB") </w:t>
      </w:r>
      <w:r w:rsidR="001718EA">
        <w:rPr>
          <w:rFonts w:ascii="Arial" w:hAnsi="Arial" w:cs="Arial"/>
          <w:color w:val="7B7B7B" w:themeColor="accent3" w:themeShade="BF"/>
          <w:sz w:val="22"/>
          <w:szCs w:val="22"/>
          <w:lang w:val="en-GB"/>
        </w:rPr>
        <w:t>thus ensuring not only cooperation between the OHADA member States but also to the other States who are signatories to the MLCB</w:t>
      </w:r>
      <w:r w:rsidR="00F06F28" w:rsidRPr="00335AC3">
        <w:rPr>
          <w:rFonts w:ascii="Arial" w:hAnsi="Arial" w:cs="Arial"/>
          <w:color w:val="7B7B7B" w:themeColor="accent3" w:themeShade="BF"/>
          <w:sz w:val="22"/>
          <w:szCs w:val="22"/>
          <w:lang w:val="en-GB"/>
        </w:rPr>
        <w:t xml:space="preserve">. </w:t>
      </w:r>
    </w:p>
    <w:p w14:paraId="16C1405C" w14:textId="58B8E25C" w:rsidR="00F06F28" w:rsidRPr="006C6AF7" w:rsidRDefault="00335AC3" w:rsidP="00371531">
      <w:pPr>
        <w:pStyle w:val="ListParagraph"/>
        <w:numPr>
          <w:ilvl w:val="0"/>
          <w:numId w:val="25"/>
        </w:numPr>
        <w:jc w:val="both"/>
        <w:rPr>
          <w:rFonts w:ascii="Arial" w:hAnsi="Arial" w:cs="Arial"/>
          <w:color w:val="7B7B7B" w:themeColor="accent3" w:themeShade="BF"/>
          <w:sz w:val="22"/>
          <w:szCs w:val="22"/>
          <w:lang w:val="en-GB"/>
        </w:rPr>
      </w:pPr>
      <w:r w:rsidRPr="006C6AF7">
        <w:rPr>
          <w:rFonts w:ascii="Arial" w:hAnsi="Arial" w:cs="Arial"/>
          <w:color w:val="7B7B7B" w:themeColor="accent3" w:themeShade="BF"/>
          <w:sz w:val="22"/>
          <w:szCs w:val="22"/>
          <w:lang w:val="en-GB"/>
        </w:rPr>
        <w:t>The creation of the Dubai International Financial Centre (the "DIFC") and t</w:t>
      </w:r>
      <w:r w:rsidR="006C6AF7">
        <w:rPr>
          <w:rFonts w:ascii="Arial" w:hAnsi="Arial" w:cs="Arial"/>
          <w:color w:val="7B7B7B" w:themeColor="accent3" w:themeShade="BF"/>
          <w:sz w:val="22"/>
          <w:szCs w:val="22"/>
          <w:lang w:val="en-GB"/>
        </w:rPr>
        <w:t>he DIFC Insolvency law in Dubai.</w:t>
      </w:r>
    </w:p>
    <w:p w14:paraId="7E997B32" w14:textId="71F27F8B" w:rsidR="00F06F28" w:rsidRDefault="00397309" w:rsidP="00335AC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2016, judges from across the world joined together to form the Judicial Insolvency Network (</w:t>
      </w:r>
      <w:r w:rsidR="001B3E7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JIN</w:t>
      </w:r>
      <w:r w:rsidR="001B3E7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This network allows judges from different jurisdictions to be able to come together to discuss, share and develop innovative ways to </w:t>
      </w:r>
      <w:r w:rsidR="00A9556F">
        <w:rPr>
          <w:rFonts w:ascii="Arial" w:hAnsi="Arial" w:cs="Arial"/>
          <w:color w:val="7B7B7B" w:themeColor="accent3" w:themeShade="BF"/>
          <w:sz w:val="22"/>
          <w:szCs w:val="22"/>
          <w:lang w:val="en-GB"/>
        </w:rPr>
        <w:t>improve</w:t>
      </w:r>
      <w:r>
        <w:rPr>
          <w:rFonts w:ascii="Arial" w:hAnsi="Arial" w:cs="Arial"/>
          <w:color w:val="7B7B7B" w:themeColor="accent3" w:themeShade="BF"/>
          <w:sz w:val="22"/>
          <w:szCs w:val="22"/>
          <w:lang w:val="en-GB"/>
        </w:rPr>
        <w:t xml:space="preserve"> cooperation on a cross-border basis. For example, the members of </w:t>
      </w:r>
      <w:r w:rsidR="001B3E72">
        <w:rPr>
          <w:rFonts w:ascii="Arial" w:hAnsi="Arial" w:cs="Arial"/>
          <w:color w:val="7B7B7B" w:themeColor="accent3" w:themeShade="BF"/>
          <w:sz w:val="22"/>
          <w:szCs w:val="22"/>
          <w:lang w:val="en-GB"/>
        </w:rPr>
        <w:t xml:space="preserve">JIN have contributed to the </w:t>
      </w:r>
      <w:r w:rsidR="001B3E72">
        <w:rPr>
          <w:rFonts w:ascii="Arial" w:hAnsi="Arial" w:cs="Arial"/>
          <w:color w:val="7B7B7B" w:themeColor="accent3" w:themeShade="BF"/>
          <w:sz w:val="22"/>
          <w:szCs w:val="22"/>
          <w:lang w:val="en-GB"/>
        </w:rPr>
        <w:lastRenderedPageBreak/>
        <w:t>Gu</w:t>
      </w:r>
      <w:r w:rsidR="00A9556F">
        <w:rPr>
          <w:rFonts w:ascii="Arial" w:hAnsi="Arial" w:cs="Arial"/>
          <w:color w:val="7B7B7B" w:themeColor="accent3" w:themeShade="BF"/>
          <w:sz w:val="22"/>
          <w:szCs w:val="22"/>
          <w:lang w:val="en-GB"/>
        </w:rPr>
        <w:t>idelines for Communication and C</w:t>
      </w:r>
      <w:r w:rsidR="001B3E72">
        <w:rPr>
          <w:rFonts w:ascii="Arial" w:hAnsi="Arial" w:cs="Arial"/>
          <w:color w:val="7B7B7B" w:themeColor="accent3" w:themeShade="BF"/>
          <w:sz w:val="22"/>
          <w:szCs w:val="22"/>
          <w:lang w:val="en-GB"/>
        </w:rPr>
        <w:t>ooperation between the Courts in Cross Border Insolvency Matters (JIN Guidelines).</w:t>
      </w:r>
      <w:r w:rsidR="001B3E72">
        <w:rPr>
          <w:rStyle w:val="FootnoteReference"/>
          <w:rFonts w:ascii="Arial" w:hAnsi="Arial" w:cs="Arial"/>
          <w:color w:val="7B7B7B" w:themeColor="accent3" w:themeShade="BF"/>
          <w:sz w:val="22"/>
          <w:szCs w:val="22"/>
          <w:lang w:val="en-GB"/>
        </w:rPr>
        <w:footnoteReference w:id="9"/>
      </w:r>
    </w:p>
    <w:p w14:paraId="6A74ADC7" w14:textId="3C7CD8EF" w:rsidR="00E54F9A" w:rsidRPr="00335AC3" w:rsidRDefault="00E54F9A" w:rsidP="00335AC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adoption of the MLCB itself by various States ensures that there is a basis for cooperation between States in relation to insolvency proceedings. It opens </w:t>
      </w:r>
      <w:r w:rsidR="001E4477">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dialogue between two different States courts and allows them to share </w:t>
      </w:r>
      <w:r w:rsidR="001E4477">
        <w:rPr>
          <w:rFonts w:ascii="Arial" w:hAnsi="Arial" w:cs="Arial"/>
          <w:color w:val="7B7B7B" w:themeColor="accent3" w:themeShade="BF"/>
          <w:sz w:val="22"/>
          <w:szCs w:val="22"/>
          <w:lang w:val="en-GB"/>
        </w:rPr>
        <w:t>relevant</w:t>
      </w:r>
      <w:r>
        <w:rPr>
          <w:rFonts w:ascii="Arial" w:hAnsi="Arial" w:cs="Arial"/>
          <w:color w:val="7B7B7B" w:themeColor="accent3" w:themeShade="BF"/>
          <w:sz w:val="22"/>
          <w:szCs w:val="22"/>
          <w:lang w:val="en-GB"/>
        </w:rPr>
        <w:t xml:space="preserve"> information </w:t>
      </w:r>
      <w:r w:rsidR="001E4477">
        <w:rPr>
          <w:rFonts w:ascii="Arial" w:hAnsi="Arial" w:cs="Arial"/>
          <w:color w:val="7B7B7B" w:themeColor="accent3" w:themeShade="BF"/>
          <w:sz w:val="22"/>
          <w:szCs w:val="22"/>
          <w:lang w:val="en-GB"/>
        </w:rPr>
        <w:t>in relation to the debtor and the insolvency proceedings.</w:t>
      </w:r>
    </w:p>
    <w:p w14:paraId="39E74DCD" w14:textId="5A46E068" w:rsidR="00F06F28" w:rsidRDefault="00F06F28" w:rsidP="00C053F7">
      <w:pPr>
        <w:jc w:val="both"/>
        <w:rPr>
          <w:rFonts w:ascii="Arial" w:hAnsi="Arial" w:cs="Arial"/>
          <w:color w:val="7B7B7B" w:themeColor="accent3" w:themeShade="BF"/>
          <w:sz w:val="22"/>
          <w:szCs w:val="22"/>
          <w:lang w:val="en-GB"/>
        </w:rPr>
      </w:pPr>
    </w:p>
    <w:p w14:paraId="4E83D7AF" w14:textId="0BAFCD10" w:rsidR="00DF75F8" w:rsidRPr="00BF1C6F" w:rsidRDefault="00335AC3" w:rsidP="00BC0425">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issue however, is that </w:t>
      </w:r>
      <w:r w:rsidR="00F06F28">
        <w:rPr>
          <w:rFonts w:ascii="Arial" w:hAnsi="Arial" w:cs="Arial"/>
          <w:color w:val="7B7B7B" w:themeColor="accent3" w:themeShade="BF"/>
          <w:sz w:val="22"/>
          <w:szCs w:val="22"/>
          <w:lang w:val="en-GB"/>
        </w:rPr>
        <w:t xml:space="preserve">there is still no global uniform </w:t>
      </w:r>
      <w:r w:rsidR="00734EB4">
        <w:rPr>
          <w:rFonts w:ascii="Arial" w:hAnsi="Arial" w:cs="Arial"/>
          <w:color w:val="7B7B7B" w:themeColor="accent3" w:themeShade="BF"/>
          <w:sz w:val="22"/>
          <w:szCs w:val="22"/>
          <w:lang w:val="en-GB"/>
        </w:rPr>
        <w:t>approach</w:t>
      </w:r>
      <w:r w:rsidR="00F06F28">
        <w:rPr>
          <w:rFonts w:ascii="Arial" w:hAnsi="Arial" w:cs="Arial"/>
          <w:color w:val="7B7B7B" w:themeColor="accent3" w:themeShade="BF"/>
          <w:sz w:val="22"/>
          <w:szCs w:val="22"/>
          <w:lang w:val="en-GB"/>
        </w:rPr>
        <w:t xml:space="preserve"> to insolvency law and each </w:t>
      </w:r>
      <w:r w:rsidR="00734EB4">
        <w:rPr>
          <w:rFonts w:ascii="Arial" w:hAnsi="Arial" w:cs="Arial"/>
          <w:color w:val="7B7B7B" w:themeColor="accent3" w:themeShade="BF"/>
          <w:sz w:val="22"/>
          <w:szCs w:val="22"/>
          <w:lang w:val="en-GB"/>
        </w:rPr>
        <w:t>country</w:t>
      </w:r>
      <w:r w:rsidR="00A9556F">
        <w:rPr>
          <w:rFonts w:ascii="Arial" w:hAnsi="Arial" w:cs="Arial"/>
          <w:color w:val="7B7B7B" w:themeColor="accent3" w:themeShade="BF"/>
          <w:sz w:val="22"/>
          <w:szCs w:val="22"/>
          <w:lang w:val="en-GB"/>
        </w:rPr>
        <w:t xml:space="preserve"> has its own domestic laws regulating</w:t>
      </w:r>
      <w:r w:rsidR="00F06F28">
        <w:rPr>
          <w:rFonts w:ascii="Arial" w:hAnsi="Arial" w:cs="Arial"/>
          <w:color w:val="7B7B7B" w:themeColor="accent3" w:themeShade="BF"/>
          <w:sz w:val="22"/>
          <w:szCs w:val="22"/>
          <w:lang w:val="en-GB"/>
        </w:rPr>
        <w:t xml:space="preserve"> its own insolvency laws</w:t>
      </w:r>
      <w:r>
        <w:rPr>
          <w:rFonts w:ascii="Arial" w:hAnsi="Arial" w:cs="Arial"/>
          <w:color w:val="7B7B7B" w:themeColor="accent3" w:themeShade="BF"/>
          <w:sz w:val="22"/>
          <w:szCs w:val="22"/>
          <w:lang w:val="en-GB"/>
        </w:rPr>
        <w:t xml:space="preserve"> and policies which affect them</w:t>
      </w:r>
      <w:r w:rsidR="00F06F2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Some States for example may have a pro-creditor insolvency system and provisions which may be incompatible with another State whose basis of their insolvency regime is pro-debtor.</w:t>
      </w:r>
      <w:r w:rsidR="00F06F2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w:t>
      </w:r>
      <w:r w:rsidR="00F06F28">
        <w:rPr>
          <w:rFonts w:ascii="Arial" w:hAnsi="Arial" w:cs="Arial"/>
          <w:color w:val="7B7B7B" w:themeColor="accent3" w:themeShade="BF"/>
          <w:sz w:val="22"/>
          <w:szCs w:val="22"/>
          <w:lang w:val="en-GB"/>
        </w:rPr>
        <w:t xml:space="preserve">hilst there is cooperation between </w:t>
      </w:r>
      <w:r>
        <w:rPr>
          <w:rFonts w:ascii="Arial" w:hAnsi="Arial" w:cs="Arial"/>
          <w:color w:val="7B7B7B" w:themeColor="accent3" w:themeShade="BF"/>
          <w:sz w:val="22"/>
          <w:szCs w:val="22"/>
          <w:lang w:val="en-GB"/>
        </w:rPr>
        <w:t xml:space="preserve">some </w:t>
      </w:r>
      <w:r w:rsidR="00F06F28">
        <w:rPr>
          <w:rFonts w:ascii="Arial" w:hAnsi="Arial" w:cs="Arial"/>
          <w:color w:val="7B7B7B" w:themeColor="accent3" w:themeShade="BF"/>
          <w:sz w:val="22"/>
          <w:szCs w:val="22"/>
          <w:lang w:val="en-GB"/>
        </w:rPr>
        <w:t xml:space="preserve">groups of countries there is still the issue that </w:t>
      </w:r>
      <w:r w:rsidR="00734EB4">
        <w:rPr>
          <w:rFonts w:ascii="Arial" w:hAnsi="Arial" w:cs="Arial"/>
          <w:color w:val="7B7B7B" w:themeColor="accent3" w:themeShade="BF"/>
          <w:sz w:val="22"/>
          <w:szCs w:val="22"/>
          <w:lang w:val="en-GB"/>
        </w:rPr>
        <w:t>insolvency</w:t>
      </w:r>
      <w:r w:rsidR="00F06F28">
        <w:rPr>
          <w:rFonts w:ascii="Arial" w:hAnsi="Arial" w:cs="Arial"/>
          <w:color w:val="7B7B7B" w:themeColor="accent3" w:themeShade="BF"/>
          <w:sz w:val="22"/>
          <w:szCs w:val="22"/>
          <w:lang w:val="en-GB"/>
        </w:rPr>
        <w:t xml:space="preserve"> proceedings in one country may </w:t>
      </w:r>
      <w:r w:rsidR="00BC0425">
        <w:rPr>
          <w:rFonts w:ascii="Arial" w:hAnsi="Arial" w:cs="Arial"/>
          <w:color w:val="7B7B7B" w:themeColor="accent3" w:themeShade="BF"/>
          <w:sz w:val="22"/>
          <w:szCs w:val="22"/>
          <w:lang w:val="en-GB"/>
        </w:rPr>
        <w:t xml:space="preserve">be substantially different </w:t>
      </w:r>
      <w:r w:rsidR="00F06F28">
        <w:rPr>
          <w:rFonts w:ascii="Arial" w:hAnsi="Arial" w:cs="Arial"/>
          <w:color w:val="7B7B7B" w:themeColor="accent3" w:themeShade="BF"/>
          <w:sz w:val="22"/>
          <w:szCs w:val="22"/>
          <w:lang w:val="en-GB"/>
        </w:rPr>
        <w:t>in another</w:t>
      </w:r>
      <w:r w:rsidR="00BC0425">
        <w:rPr>
          <w:rFonts w:ascii="Arial" w:hAnsi="Arial" w:cs="Arial"/>
          <w:color w:val="7B7B7B" w:themeColor="accent3" w:themeShade="BF"/>
          <w:sz w:val="22"/>
          <w:szCs w:val="22"/>
          <w:lang w:val="en-GB"/>
        </w:rPr>
        <w:t>,</w:t>
      </w:r>
      <w:r w:rsidR="00F06F28">
        <w:rPr>
          <w:rFonts w:ascii="Arial" w:hAnsi="Arial" w:cs="Arial"/>
          <w:color w:val="7B7B7B" w:themeColor="accent3" w:themeShade="BF"/>
          <w:sz w:val="22"/>
          <w:szCs w:val="22"/>
          <w:lang w:val="en-GB"/>
        </w:rPr>
        <w:t xml:space="preserve"> and that cooperation on insolvency proceedings across </w:t>
      </w:r>
      <w:r w:rsidR="00734EB4">
        <w:rPr>
          <w:rFonts w:ascii="Arial" w:hAnsi="Arial" w:cs="Arial"/>
          <w:color w:val="7B7B7B" w:themeColor="accent3" w:themeShade="BF"/>
          <w:sz w:val="22"/>
          <w:szCs w:val="22"/>
          <w:lang w:val="en-GB"/>
        </w:rPr>
        <w:t>some S</w:t>
      </w:r>
      <w:r w:rsidR="00F06F28">
        <w:rPr>
          <w:rFonts w:ascii="Arial" w:hAnsi="Arial" w:cs="Arial"/>
          <w:color w:val="7B7B7B" w:themeColor="accent3" w:themeShade="BF"/>
          <w:sz w:val="22"/>
          <w:szCs w:val="22"/>
          <w:lang w:val="en-GB"/>
        </w:rPr>
        <w:t xml:space="preserve">tates will be easier </w:t>
      </w:r>
      <w:r w:rsidR="00BC0425">
        <w:rPr>
          <w:rFonts w:ascii="Arial" w:hAnsi="Arial" w:cs="Arial"/>
          <w:color w:val="7B7B7B" w:themeColor="accent3" w:themeShade="BF"/>
          <w:sz w:val="22"/>
          <w:szCs w:val="22"/>
          <w:lang w:val="en-GB"/>
        </w:rPr>
        <w:t>than</w:t>
      </w:r>
      <w:r w:rsidR="00F06F28">
        <w:rPr>
          <w:rFonts w:ascii="Arial" w:hAnsi="Arial" w:cs="Arial"/>
          <w:color w:val="7B7B7B" w:themeColor="accent3" w:themeShade="BF"/>
          <w:sz w:val="22"/>
          <w:szCs w:val="22"/>
          <w:lang w:val="en-GB"/>
        </w:rPr>
        <w:t xml:space="preserve"> in others</w:t>
      </w:r>
      <w:r w:rsidR="00A9556F">
        <w:rPr>
          <w:rFonts w:ascii="Arial" w:hAnsi="Arial" w:cs="Arial"/>
          <w:color w:val="7B7B7B" w:themeColor="accent3" w:themeShade="BF"/>
          <w:sz w:val="22"/>
          <w:szCs w:val="22"/>
          <w:lang w:val="en-GB"/>
        </w:rPr>
        <w:t>, or cause conflict</w:t>
      </w:r>
      <w:r w:rsidR="00F06F28">
        <w:rPr>
          <w:rFonts w:ascii="Arial" w:hAnsi="Arial" w:cs="Arial"/>
          <w:color w:val="7B7B7B" w:themeColor="accent3" w:themeShade="BF"/>
          <w:sz w:val="22"/>
          <w:szCs w:val="22"/>
          <w:lang w:val="en-GB"/>
        </w:rPr>
        <w:t>. It would be helpful if more countries in some way domesticate</w:t>
      </w:r>
      <w:r w:rsidR="00BC0425">
        <w:rPr>
          <w:rFonts w:ascii="Arial" w:hAnsi="Arial" w:cs="Arial"/>
          <w:color w:val="7B7B7B" w:themeColor="accent3" w:themeShade="BF"/>
          <w:sz w:val="22"/>
          <w:szCs w:val="22"/>
          <w:lang w:val="en-GB"/>
        </w:rPr>
        <w:t>d</w:t>
      </w:r>
      <w:r w:rsidR="00F06F28">
        <w:rPr>
          <w:rFonts w:ascii="Arial" w:hAnsi="Arial" w:cs="Arial"/>
          <w:color w:val="7B7B7B" w:themeColor="accent3" w:themeShade="BF"/>
          <w:sz w:val="22"/>
          <w:szCs w:val="22"/>
          <w:lang w:val="en-GB"/>
        </w:rPr>
        <w:t xml:space="preserve"> the overarching principles of the </w:t>
      </w:r>
      <w:r w:rsidR="00BC0425">
        <w:rPr>
          <w:rFonts w:ascii="Arial" w:hAnsi="Arial" w:cs="Arial"/>
          <w:color w:val="7B7B7B" w:themeColor="accent3" w:themeShade="BF"/>
          <w:sz w:val="22"/>
          <w:szCs w:val="22"/>
          <w:lang w:val="en-GB"/>
        </w:rPr>
        <w:t>MLCB</w:t>
      </w:r>
      <w:r w:rsidR="00F06F28">
        <w:rPr>
          <w:rFonts w:ascii="Arial" w:hAnsi="Arial" w:cs="Arial"/>
          <w:color w:val="7B7B7B" w:themeColor="accent3" w:themeShade="BF"/>
          <w:sz w:val="22"/>
          <w:szCs w:val="22"/>
          <w:lang w:val="en-GB"/>
        </w:rPr>
        <w:t xml:space="preserve"> </w:t>
      </w:r>
      <w:r w:rsidR="00BC0425">
        <w:rPr>
          <w:rFonts w:ascii="Arial" w:hAnsi="Arial" w:cs="Arial"/>
          <w:color w:val="7B7B7B" w:themeColor="accent3" w:themeShade="BF"/>
          <w:sz w:val="22"/>
          <w:szCs w:val="22"/>
          <w:lang w:val="en-GB"/>
        </w:rPr>
        <w:t>to allow for more uniformity across a variety of more States and also facilitating cooperation on a cross-border basis when it comes to insolvency proceedings. This</w:t>
      </w:r>
      <w:r w:rsidR="00F06F28">
        <w:rPr>
          <w:rFonts w:ascii="Arial" w:hAnsi="Arial" w:cs="Arial"/>
          <w:color w:val="7B7B7B" w:themeColor="accent3" w:themeShade="BF"/>
          <w:sz w:val="22"/>
          <w:szCs w:val="22"/>
          <w:lang w:val="en-GB"/>
        </w:rPr>
        <w:t xml:space="preserve"> wouldn’t solve </w:t>
      </w:r>
      <w:r w:rsidR="00BC0425">
        <w:rPr>
          <w:rFonts w:ascii="Arial" w:hAnsi="Arial" w:cs="Arial"/>
          <w:color w:val="7B7B7B" w:themeColor="accent3" w:themeShade="BF"/>
          <w:sz w:val="22"/>
          <w:szCs w:val="22"/>
          <w:lang w:val="en-GB"/>
        </w:rPr>
        <w:t xml:space="preserve">all </w:t>
      </w:r>
      <w:r w:rsidR="00A9556F">
        <w:rPr>
          <w:rFonts w:ascii="Arial" w:hAnsi="Arial" w:cs="Arial"/>
          <w:color w:val="7B7B7B" w:themeColor="accent3" w:themeShade="BF"/>
          <w:sz w:val="22"/>
          <w:szCs w:val="22"/>
          <w:lang w:val="en-GB"/>
        </w:rPr>
        <w:t xml:space="preserve">the </w:t>
      </w:r>
      <w:r w:rsidR="00F06F28">
        <w:rPr>
          <w:rFonts w:ascii="Arial" w:hAnsi="Arial" w:cs="Arial"/>
          <w:color w:val="7B7B7B" w:themeColor="accent3" w:themeShade="BF"/>
          <w:sz w:val="22"/>
          <w:szCs w:val="22"/>
          <w:lang w:val="en-GB"/>
        </w:rPr>
        <w:t>issues</w:t>
      </w:r>
      <w:r w:rsidR="00BC0425">
        <w:rPr>
          <w:rFonts w:ascii="Arial" w:hAnsi="Arial" w:cs="Arial"/>
          <w:color w:val="7B7B7B" w:themeColor="accent3" w:themeShade="BF"/>
          <w:sz w:val="22"/>
          <w:szCs w:val="22"/>
          <w:lang w:val="en-GB"/>
        </w:rPr>
        <w:t>,</w:t>
      </w:r>
      <w:r w:rsidR="00F06F28">
        <w:rPr>
          <w:rFonts w:ascii="Arial" w:hAnsi="Arial" w:cs="Arial"/>
          <w:color w:val="7B7B7B" w:themeColor="accent3" w:themeShade="BF"/>
          <w:sz w:val="22"/>
          <w:szCs w:val="22"/>
          <w:lang w:val="en-GB"/>
        </w:rPr>
        <w:t xml:space="preserve"> but it m</w:t>
      </w:r>
      <w:r w:rsidR="00734EB4">
        <w:rPr>
          <w:rFonts w:ascii="Arial" w:hAnsi="Arial" w:cs="Arial"/>
          <w:color w:val="7B7B7B" w:themeColor="accent3" w:themeShade="BF"/>
          <w:sz w:val="22"/>
          <w:szCs w:val="22"/>
          <w:lang w:val="en-GB"/>
        </w:rPr>
        <w:t>a</w:t>
      </w:r>
      <w:r w:rsidR="00F06F28">
        <w:rPr>
          <w:rFonts w:ascii="Arial" w:hAnsi="Arial" w:cs="Arial"/>
          <w:color w:val="7B7B7B" w:themeColor="accent3" w:themeShade="BF"/>
          <w:sz w:val="22"/>
          <w:szCs w:val="22"/>
          <w:lang w:val="en-GB"/>
        </w:rPr>
        <w:t xml:space="preserve">y help </w:t>
      </w:r>
      <w:r w:rsidR="00734EB4">
        <w:rPr>
          <w:rFonts w:ascii="Arial" w:hAnsi="Arial" w:cs="Arial"/>
          <w:color w:val="7B7B7B" w:themeColor="accent3" w:themeShade="BF"/>
          <w:sz w:val="22"/>
          <w:szCs w:val="22"/>
          <w:lang w:val="en-GB"/>
        </w:rPr>
        <w:t>lesson</w:t>
      </w:r>
      <w:r w:rsidR="00F06F28">
        <w:rPr>
          <w:rFonts w:ascii="Arial" w:hAnsi="Arial" w:cs="Arial"/>
          <w:color w:val="7B7B7B" w:themeColor="accent3" w:themeShade="BF"/>
          <w:sz w:val="22"/>
          <w:szCs w:val="22"/>
          <w:lang w:val="en-GB"/>
        </w:rPr>
        <w:t xml:space="preserve"> them to allow for a </w:t>
      </w:r>
      <w:r w:rsidR="00BC0425">
        <w:rPr>
          <w:rFonts w:ascii="Arial" w:hAnsi="Arial" w:cs="Arial"/>
          <w:color w:val="7B7B7B" w:themeColor="accent3" w:themeShade="BF"/>
          <w:sz w:val="22"/>
          <w:szCs w:val="22"/>
          <w:lang w:val="en-GB"/>
        </w:rPr>
        <w:t>more stream-</w:t>
      </w:r>
      <w:r w:rsidR="00F06F28">
        <w:rPr>
          <w:rFonts w:ascii="Arial" w:hAnsi="Arial" w:cs="Arial"/>
          <w:color w:val="7B7B7B" w:themeColor="accent3" w:themeShade="BF"/>
          <w:sz w:val="22"/>
          <w:szCs w:val="22"/>
          <w:lang w:val="en-GB"/>
        </w:rPr>
        <w:t xml:space="preserve">lined approach to recognition of insolvency issues across borders. </w:t>
      </w:r>
      <w:r w:rsidR="00BC0425">
        <w:rPr>
          <w:rFonts w:ascii="Arial" w:hAnsi="Arial" w:cs="Arial"/>
          <w:color w:val="7B7B7B" w:themeColor="accent3" w:themeShade="BF"/>
          <w:sz w:val="22"/>
          <w:szCs w:val="22"/>
          <w:lang w:val="en-GB"/>
        </w:rPr>
        <w:t xml:space="preserve">If anything adopting the </w:t>
      </w:r>
      <w:r w:rsidR="00A9556F">
        <w:rPr>
          <w:rFonts w:ascii="Arial" w:hAnsi="Arial" w:cs="Arial"/>
          <w:color w:val="7B7B7B" w:themeColor="accent3" w:themeShade="BF"/>
          <w:sz w:val="22"/>
          <w:szCs w:val="22"/>
          <w:lang w:val="en-GB"/>
        </w:rPr>
        <w:t>M</w:t>
      </w:r>
      <w:r w:rsidR="00BC0425">
        <w:rPr>
          <w:rFonts w:ascii="Arial" w:hAnsi="Arial" w:cs="Arial"/>
          <w:color w:val="7B7B7B" w:themeColor="accent3" w:themeShade="BF"/>
          <w:sz w:val="22"/>
          <w:szCs w:val="22"/>
          <w:lang w:val="en-GB"/>
        </w:rPr>
        <w:t xml:space="preserve">LCB principles into a States domestic law can only be beneficial in instances where the local insolvency regimes is in its infancy stages and </w:t>
      </w:r>
      <w:r w:rsidR="00BC0425" w:rsidRPr="00BC0425">
        <w:rPr>
          <w:rFonts w:ascii="Arial" w:hAnsi="Arial" w:cs="Arial"/>
          <w:color w:val="7B7B7B" w:themeColor="accent3" w:themeShade="BF"/>
          <w:sz w:val="22"/>
          <w:szCs w:val="22"/>
          <w:lang w:val="en-GB"/>
        </w:rPr>
        <w:t xml:space="preserve">having some provisions which </w:t>
      </w:r>
      <w:r w:rsidR="00BC0425">
        <w:rPr>
          <w:rFonts w:ascii="Arial" w:hAnsi="Arial" w:cs="Arial"/>
          <w:color w:val="7B7B7B" w:themeColor="accent3" w:themeShade="BF"/>
          <w:sz w:val="22"/>
          <w:szCs w:val="22"/>
          <w:lang w:val="en-GB"/>
        </w:rPr>
        <w:t>have not</w:t>
      </w:r>
      <w:r w:rsidR="00BC0425" w:rsidRPr="00BC0425">
        <w:rPr>
          <w:rFonts w:ascii="Arial" w:hAnsi="Arial" w:cs="Arial"/>
          <w:color w:val="7B7B7B" w:themeColor="accent3" w:themeShade="BF"/>
          <w:sz w:val="22"/>
          <w:szCs w:val="22"/>
          <w:lang w:val="en-GB"/>
        </w:rPr>
        <w:t xml:space="preserve"> yet </w:t>
      </w:r>
      <w:r w:rsidR="00BC0425">
        <w:rPr>
          <w:rFonts w:ascii="Arial" w:hAnsi="Arial" w:cs="Arial"/>
          <w:color w:val="7B7B7B" w:themeColor="accent3" w:themeShade="BF"/>
          <w:sz w:val="22"/>
          <w:szCs w:val="22"/>
          <w:lang w:val="en-GB"/>
        </w:rPr>
        <w:t xml:space="preserve">been </w:t>
      </w:r>
      <w:r w:rsidR="00BC0425" w:rsidRPr="00BC0425">
        <w:rPr>
          <w:rFonts w:ascii="Arial" w:hAnsi="Arial" w:cs="Arial"/>
          <w:color w:val="7B7B7B" w:themeColor="accent3" w:themeShade="BF"/>
          <w:sz w:val="22"/>
          <w:szCs w:val="22"/>
          <w:lang w:val="en-GB"/>
        </w:rPr>
        <w:t>tested</w:t>
      </w:r>
      <w:r w:rsidR="00BC0425">
        <w:rPr>
          <w:rFonts w:ascii="Arial" w:hAnsi="Arial" w:cs="Arial"/>
          <w:color w:val="7B7B7B" w:themeColor="accent3" w:themeShade="BF"/>
          <w:sz w:val="22"/>
          <w:szCs w:val="22"/>
          <w:lang w:val="en-GB"/>
        </w:rPr>
        <w:t xml:space="preserve"> (for example the domestic law in Dubai) and in instances </w:t>
      </w:r>
      <w:r w:rsidR="00E054D9">
        <w:rPr>
          <w:rFonts w:ascii="Arial" w:hAnsi="Arial" w:cs="Arial"/>
          <w:color w:val="7B7B7B" w:themeColor="accent3" w:themeShade="BF"/>
          <w:sz w:val="22"/>
          <w:szCs w:val="22"/>
          <w:lang w:val="en-GB"/>
        </w:rPr>
        <w:t>where</w:t>
      </w:r>
      <w:r w:rsidR="00BC0425">
        <w:rPr>
          <w:rFonts w:ascii="Arial" w:hAnsi="Arial" w:cs="Arial"/>
          <w:color w:val="7B7B7B" w:themeColor="accent3" w:themeShade="BF"/>
          <w:sz w:val="22"/>
          <w:szCs w:val="22"/>
          <w:lang w:val="en-GB"/>
        </w:rPr>
        <w:t xml:space="preserve"> the domestic law of a State does not contain any</w:t>
      </w:r>
      <w:r w:rsidR="00123466">
        <w:rPr>
          <w:rFonts w:ascii="Arial" w:hAnsi="Arial" w:cs="Arial"/>
          <w:color w:val="7B7B7B" w:themeColor="accent3" w:themeShade="BF"/>
          <w:sz w:val="22"/>
          <w:szCs w:val="22"/>
          <w:lang w:val="en-GB"/>
        </w:rPr>
        <w:t xml:space="preserve"> provisions covering off how to deal with insol</w:t>
      </w:r>
      <w:r w:rsidR="00BC0425">
        <w:rPr>
          <w:rFonts w:ascii="Arial" w:hAnsi="Arial" w:cs="Arial"/>
          <w:color w:val="7B7B7B" w:themeColor="accent3" w:themeShade="BF"/>
          <w:sz w:val="22"/>
          <w:szCs w:val="22"/>
          <w:lang w:val="en-GB"/>
        </w:rPr>
        <w:t>vency on an international scale.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0D09F68" w:rsidR="002F75A3" w:rsidRDefault="0038455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terms of further information needed, f</w:t>
      </w:r>
      <w:r w:rsidR="003619C2">
        <w:rPr>
          <w:rFonts w:ascii="Arial" w:hAnsi="Arial" w:cs="Arial"/>
          <w:color w:val="7B7B7B" w:themeColor="accent3" w:themeShade="BF"/>
          <w:sz w:val="22"/>
          <w:szCs w:val="22"/>
          <w:lang w:val="en-GB"/>
        </w:rPr>
        <w:t xml:space="preserve">irstly, it would be helpful to have </w:t>
      </w:r>
      <w:r>
        <w:rPr>
          <w:rFonts w:ascii="Arial" w:hAnsi="Arial" w:cs="Arial"/>
          <w:color w:val="7B7B7B" w:themeColor="accent3" w:themeShade="BF"/>
          <w:sz w:val="22"/>
          <w:szCs w:val="22"/>
          <w:lang w:val="en-GB"/>
        </w:rPr>
        <w:t>sight</w:t>
      </w:r>
      <w:r w:rsidR="003619C2">
        <w:rPr>
          <w:rFonts w:ascii="Arial" w:hAnsi="Arial" w:cs="Arial"/>
          <w:color w:val="7B7B7B" w:themeColor="accent3" w:themeShade="BF"/>
          <w:sz w:val="22"/>
          <w:szCs w:val="22"/>
          <w:lang w:val="en-GB"/>
        </w:rPr>
        <w:t xml:space="preserve"> of the agreement between Apex and </w:t>
      </w:r>
      <w:r>
        <w:rPr>
          <w:rFonts w:ascii="Arial" w:hAnsi="Arial" w:cs="Arial"/>
          <w:color w:val="7B7B7B" w:themeColor="accent3" w:themeShade="BF"/>
          <w:sz w:val="22"/>
          <w:szCs w:val="22"/>
          <w:lang w:val="en-GB"/>
        </w:rPr>
        <w:t xml:space="preserve">Nadir as there may be specific provisions dealing with the insolvency of Nadir as well as specific enforcement provisions which could be relevant.  Secondly, it would also be helpful to have sight of the actual </w:t>
      </w:r>
      <w:r w:rsidRPr="00384554">
        <w:rPr>
          <w:rFonts w:ascii="Arial" w:hAnsi="Arial" w:cs="Arial"/>
          <w:color w:val="7B7B7B" w:themeColor="accent3" w:themeShade="BF"/>
          <w:sz w:val="22"/>
          <w:szCs w:val="22"/>
          <w:lang w:val="en-GB"/>
        </w:rPr>
        <w:t>Cross-border Insolvency Act of Utopia</w:t>
      </w:r>
      <w:r>
        <w:rPr>
          <w:rFonts w:ascii="Arial" w:hAnsi="Arial" w:cs="Arial"/>
          <w:color w:val="7B7B7B" w:themeColor="accent3" w:themeShade="BF"/>
          <w:sz w:val="22"/>
          <w:szCs w:val="22"/>
          <w:lang w:val="en-GB"/>
        </w:rPr>
        <w:t xml:space="preserve"> to ascertain its application requirements and whether it applies retrospectively.</w:t>
      </w:r>
      <w:r w:rsidR="00817271">
        <w:rPr>
          <w:rFonts w:ascii="Arial" w:hAnsi="Arial" w:cs="Arial"/>
          <w:color w:val="7B7B7B" w:themeColor="accent3" w:themeShade="BF"/>
          <w:sz w:val="22"/>
          <w:szCs w:val="22"/>
          <w:lang w:val="en-GB"/>
        </w:rPr>
        <w:t xml:space="preserve"> It will also be helpful to understand the scope of powers of the insolvency practitioner.</w:t>
      </w:r>
    </w:p>
    <w:p w14:paraId="60A37DCA" w14:textId="08ED2533" w:rsidR="00730257" w:rsidRDefault="00730257" w:rsidP="00C053F7">
      <w:pPr>
        <w:jc w:val="both"/>
        <w:rPr>
          <w:rFonts w:ascii="Arial" w:hAnsi="Arial" w:cs="Arial"/>
          <w:color w:val="7B7B7B" w:themeColor="accent3" w:themeShade="BF"/>
          <w:sz w:val="22"/>
          <w:szCs w:val="22"/>
          <w:lang w:val="en-GB"/>
        </w:rPr>
      </w:pPr>
    </w:p>
    <w:p w14:paraId="0CB8C8A2" w14:textId="17C0E9EC" w:rsidR="00384554" w:rsidRDefault="00DA3BC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not having sight of the above, my advice would be as follows:</w:t>
      </w:r>
    </w:p>
    <w:p w14:paraId="5EDABBE7" w14:textId="58B629E3" w:rsidR="00DA3BCA" w:rsidRDefault="00DA3BCA" w:rsidP="00C053F7">
      <w:pPr>
        <w:jc w:val="both"/>
        <w:rPr>
          <w:rFonts w:ascii="Arial" w:hAnsi="Arial" w:cs="Arial"/>
          <w:color w:val="7B7B7B" w:themeColor="accent3" w:themeShade="BF"/>
          <w:sz w:val="22"/>
          <w:szCs w:val="22"/>
          <w:lang w:val="en-GB"/>
        </w:rPr>
      </w:pPr>
    </w:p>
    <w:p w14:paraId="5F71BF68" w14:textId="54528859" w:rsidR="00DA3BCA" w:rsidRDefault="00DA3BC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r w:rsidRPr="00DA3BCA">
        <w:rPr>
          <w:rFonts w:ascii="Arial" w:hAnsi="Arial" w:cs="Arial"/>
          <w:color w:val="7B7B7B" w:themeColor="accent3" w:themeShade="BF"/>
          <w:sz w:val="22"/>
          <w:szCs w:val="22"/>
          <w:lang w:val="en-GB"/>
        </w:rPr>
        <w:t>UNCITRAL Model Law on Cross-border Insolvency</w:t>
      </w:r>
      <w:r w:rsidR="00266BDF">
        <w:rPr>
          <w:rFonts w:ascii="Arial" w:hAnsi="Arial" w:cs="Arial"/>
          <w:color w:val="7B7B7B" w:themeColor="accent3" w:themeShade="BF"/>
          <w:sz w:val="22"/>
          <w:szCs w:val="22"/>
          <w:lang w:val="en-GB"/>
        </w:rPr>
        <w:t xml:space="preserve"> ("MLCB")</w:t>
      </w:r>
      <w:r w:rsidRPr="00DA3BCA">
        <w:rPr>
          <w:rFonts w:ascii="Arial" w:hAnsi="Arial" w:cs="Arial"/>
          <w:color w:val="7B7B7B" w:themeColor="accent3" w:themeShade="BF"/>
          <w:sz w:val="22"/>
          <w:szCs w:val="22"/>
          <w:lang w:val="en-GB"/>
        </w:rPr>
        <w:t xml:space="preserve"> has been adopted by Utopia</w:t>
      </w:r>
      <w:r>
        <w:rPr>
          <w:rFonts w:ascii="Arial" w:hAnsi="Arial" w:cs="Arial"/>
          <w:color w:val="7B7B7B" w:themeColor="accent3" w:themeShade="BF"/>
          <w:sz w:val="22"/>
          <w:szCs w:val="22"/>
          <w:lang w:val="en-GB"/>
        </w:rPr>
        <w:t xml:space="preserve"> in the</w:t>
      </w:r>
      <w:r>
        <w:rPr>
          <w:rFonts w:ascii="Arial" w:hAnsi="Arial" w:cs="Arial"/>
          <w:sz w:val="22"/>
          <w:szCs w:val="22"/>
          <w:lang w:val="en-GB"/>
        </w:rPr>
        <w:t xml:space="preserve"> </w:t>
      </w:r>
      <w:r w:rsidRPr="00DA3BCA">
        <w:rPr>
          <w:rFonts w:ascii="Arial" w:hAnsi="Arial" w:cs="Arial"/>
          <w:color w:val="7B7B7B" w:themeColor="accent3" w:themeShade="BF"/>
          <w:sz w:val="22"/>
          <w:szCs w:val="22"/>
          <w:lang w:val="en-GB"/>
        </w:rPr>
        <w:t>Cross-border Insolvency Act of Utopia</w:t>
      </w:r>
      <w:r>
        <w:rPr>
          <w:rFonts w:ascii="Arial" w:hAnsi="Arial" w:cs="Arial"/>
          <w:color w:val="7B7B7B" w:themeColor="accent3" w:themeShade="BF"/>
          <w:sz w:val="22"/>
          <w:szCs w:val="22"/>
          <w:lang w:val="en-GB"/>
        </w:rPr>
        <w:t xml:space="preserve">, </w:t>
      </w:r>
      <w:r w:rsidR="00A41B91">
        <w:rPr>
          <w:rFonts w:ascii="Arial" w:hAnsi="Arial" w:cs="Arial"/>
          <w:color w:val="7B7B7B" w:themeColor="accent3" w:themeShade="BF"/>
          <w:sz w:val="22"/>
          <w:szCs w:val="22"/>
          <w:lang w:val="en-GB"/>
        </w:rPr>
        <w:t xml:space="preserve">concurrent insolvency proceedings become a possibility as well as the cooperation of the courts in Utopia and Erewhon. </w:t>
      </w:r>
      <w:r w:rsidR="002D17F9">
        <w:rPr>
          <w:rFonts w:ascii="Arial" w:hAnsi="Arial" w:cs="Arial"/>
          <w:color w:val="7B7B7B" w:themeColor="accent3" w:themeShade="BF"/>
          <w:sz w:val="22"/>
          <w:szCs w:val="22"/>
          <w:lang w:val="en-GB"/>
        </w:rPr>
        <w:t>The MLCB when adopted into a country's domestic laws, that country's Courts will need to recognise insolvency proceedings commenced in another State</w:t>
      </w:r>
    </w:p>
    <w:p w14:paraId="23EAC98F" w14:textId="0AA507F1" w:rsidR="005C6861" w:rsidRDefault="005C6861" w:rsidP="00C053F7">
      <w:pPr>
        <w:jc w:val="both"/>
        <w:rPr>
          <w:rFonts w:ascii="Arial" w:hAnsi="Arial" w:cs="Arial"/>
          <w:color w:val="7B7B7B" w:themeColor="accent3" w:themeShade="BF"/>
          <w:sz w:val="22"/>
          <w:szCs w:val="22"/>
          <w:lang w:val="en-GB"/>
        </w:rPr>
      </w:pPr>
    </w:p>
    <w:p w14:paraId="782E5B80" w14:textId="3380498D" w:rsidR="005C6861" w:rsidRDefault="005C68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may be relevant for the foreign liquidator to apply to the Court in Utopia to </w:t>
      </w:r>
      <w:r w:rsidR="00817271">
        <w:rPr>
          <w:rFonts w:ascii="Arial" w:hAnsi="Arial" w:cs="Arial"/>
          <w:color w:val="7B7B7B" w:themeColor="accent3" w:themeShade="BF"/>
          <w:sz w:val="22"/>
          <w:szCs w:val="22"/>
          <w:lang w:val="en-GB"/>
        </w:rPr>
        <w:t xml:space="preserve">have is appointment and powers </w:t>
      </w:r>
      <w:r>
        <w:rPr>
          <w:rFonts w:ascii="Arial" w:hAnsi="Arial" w:cs="Arial"/>
          <w:color w:val="7B7B7B" w:themeColor="accent3" w:themeShade="BF"/>
          <w:sz w:val="22"/>
          <w:szCs w:val="22"/>
          <w:lang w:val="en-GB"/>
        </w:rPr>
        <w:t>in Utopia</w:t>
      </w:r>
      <w:r w:rsidR="00817271">
        <w:rPr>
          <w:rFonts w:ascii="Arial" w:hAnsi="Arial" w:cs="Arial"/>
          <w:color w:val="7B7B7B" w:themeColor="accent3" w:themeShade="BF"/>
          <w:sz w:val="22"/>
          <w:szCs w:val="22"/>
          <w:lang w:val="en-GB"/>
        </w:rPr>
        <w:t xml:space="preserve">. When doing so, he </w:t>
      </w:r>
      <w:r>
        <w:rPr>
          <w:rFonts w:ascii="Arial" w:hAnsi="Arial" w:cs="Arial"/>
          <w:color w:val="7B7B7B" w:themeColor="accent3" w:themeShade="BF"/>
          <w:sz w:val="22"/>
          <w:szCs w:val="22"/>
          <w:lang w:val="en-GB"/>
        </w:rPr>
        <w:t xml:space="preserve">will need to supply the Court with his appointment documents </w:t>
      </w:r>
      <w:r w:rsidR="00817271">
        <w:rPr>
          <w:rFonts w:ascii="Arial" w:hAnsi="Arial" w:cs="Arial"/>
          <w:color w:val="7B7B7B" w:themeColor="accent3" w:themeShade="BF"/>
          <w:sz w:val="22"/>
          <w:szCs w:val="22"/>
          <w:lang w:val="en-GB"/>
        </w:rPr>
        <w:t xml:space="preserve">(make full disclosure) </w:t>
      </w:r>
      <w:r>
        <w:rPr>
          <w:rFonts w:ascii="Arial" w:hAnsi="Arial" w:cs="Arial"/>
          <w:color w:val="7B7B7B" w:themeColor="accent3" w:themeShade="BF"/>
          <w:sz w:val="22"/>
          <w:szCs w:val="22"/>
          <w:lang w:val="en-GB"/>
        </w:rPr>
        <w:t xml:space="preserve">as well as providing evidence of the proceedings currently lodged in Erewhon for recognition by the Utopian court. </w:t>
      </w:r>
    </w:p>
    <w:p w14:paraId="2A769E87" w14:textId="563D4CED" w:rsidR="005C6861" w:rsidRDefault="005C6861" w:rsidP="00C053F7">
      <w:pPr>
        <w:jc w:val="both"/>
        <w:rPr>
          <w:rFonts w:ascii="Arial" w:hAnsi="Arial" w:cs="Arial"/>
          <w:color w:val="7B7B7B" w:themeColor="accent3" w:themeShade="BF"/>
          <w:sz w:val="22"/>
          <w:szCs w:val="22"/>
          <w:lang w:val="en-GB"/>
        </w:rPr>
      </w:pPr>
    </w:p>
    <w:p w14:paraId="1505E66D" w14:textId="24A3F036" w:rsidR="00BA3F61" w:rsidRDefault="005C68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may then be important for the foreign liquidator to prove whether the main proceedings are those in Erewhon or those in Utopia. To determine this we need to look to the COMI or where the debtor has his </w:t>
      </w:r>
      <w:r w:rsidR="00600110">
        <w:rPr>
          <w:rFonts w:ascii="Arial" w:hAnsi="Arial" w:cs="Arial"/>
          <w:color w:val="7B7B7B" w:themeColor="accent3" w:themeShade="BF"/>
          <w:sz w:val="22"/>
          <w:szCs w:val="22"/>
          <w:lang w:val="en-GB"/>
        </w:rPr>
        <w:t>centre of main interests.</w:t>
      </w:r>
      <w:r w:rsidR="00817271">
        <w:rPr>
          <w:rFonts w:ascii="Arial" w:hAnsi="Arial" w:cs="Arial"/>
          <w:color w:val="7B7B7B" w:themeColor="accent3" w:themeShade="BF"/>
          <w:sz w:val="22"/>
          <w:szCs w:val="22"/>
          <w:lang w:val="en-GB"/>
        </w:rPr>
        <w:t xml:space="preserve"> As this is</w:t>
      </w:r>
      <w:r w:rsidR="00600110">
        <w:rPr>
          <w:rFonts w:ascii="Arial" w:hAnsi="Arial" w:cs="Arial"/>
          <w:color w:val="7B7B7B" w:themeColor="accent3" w:themeShade="BF"/>
          <w:sz w:val="22"/>
          <w:szCs w:val="22"/>
          <w:lang w:val="en-GB"/>
        </w:rPr>
        <w:t xml:space="preserve"> </w:t>
      </w:r>
      <w:r w:rsidR="00266BDF">
        <w:rPr>
          <w:rFonts w:ascii="Arial" w:hAnsi="Arial" w:cs="Arial"/>
          <w:color w:val="7B7B7B" w:themeColor="accent3" w:themeShade="BF"/>
          <w:sz w:val="22"/>
          <w:szCs w:val="22"/>
          <w:lang w:val="en-GB"/>
        </w:rPr>
        <w:t>not defined in the MLCB (as presumably not in the Utopian Insolvency law), the COMI is generally considered to be where the registered office of the company is – in this case Nadir's registered office is in Utopia</w:t>
      </w:r>
      <w:r w:rsidR="00817271">
        <w:rPr>
          <w:rFonts w:ascii="Arial" w:hAnsi="Arial" w:cs="Arial"/>
          <w:color w:val="7B7B7B" w:themeColor="accent3" w:themeShade="BF"/>
          <w:sz w:val="22"/>
          <w:szCs w:val="22"/>
          <w:lang w:val="en-GB"/>
        </w:rPr>
        <w:t>. As a consequence,</w:t>
      </w:r>
      <w:r w:rsidR="00EA691F">
        <w:rPr>
          <w:rFonts w:ascii="Arial" w:hAnsi="Arial" w:cs="Arial"/>
          <w:color w:val="7B7B7B" w:themeColor="accent3" w:themeShade="BF"/>
          <w:sz w:val="22"/>
          <w:szCs w:val="22"/>
          <w:lang w:val="en-GB"/>
        </w:rPr>
        <w:t xml:space="preserve"> it is likely that the COMI will be Utopia and the proceedings in Erewhon wouldn’t be classified as foreign </w:t>
      </w:r>
      <w:r w:rsidR="00EA691F" w:rsidRPr="00BA3F61">
        <w:rPr>
          <w:rFonts w:ascii="Arial" w:hAnsi="Arial" w:cs="Arial"/>
          <w:color w:val="7B7B7B" w:themeColor="accent3" w:themeShade="BF"/>
          <w:sz w:val="22"/>
          <w:szCs w:val="22"/>
          <w:u w:val="single"/>
          <w:lang w:val="en-GB"/>
        </w:rPr>
        <w:t>main</w:t>
      </w:r>
      <w:r w:rsidR="00EA691F">
        <w:rPr>
          <w:rFonts w:ascii="Arial" w:hAnsi="Arial" w:cs="Arial"/>
          <w:color w:val="7B7B7B" w:themeColor="accent3" w:themeShade="BF"/>
          <w:sz w:val="22"/>
          <w:szCs w:val="22"/>
          <w:lang w:val="en-GB"/>
        </w:rPr>
        <w:t xml:space="preserve"> proceedings for purposes of the MLCB.</w:t>
      </w:r>
      <w:r w:rsidR="00BA3F61">
        <w:rPr>
          <w:rFonts w:ascii="Arial" w:hAnsi="Arial" w:cs="Arial"/>
          <w:color w:val="7B7B7B" w:themeColor="accent3" w:themeShade="BF"/>
          <w:sz w:val="22"/>
          <w:szCs w:val="22"/>
          <w:lang w:val="en-GB"/>
        </w:rPr>
        <w:t xml:space="preserve"> If the Erewhon proceedings were to be recognised as the main proceeding, the effect of this would mean that Nadir's ability to transfer or encumber its assets are suspended and individual actions insofar as they relate to Nadir would be prevented from either commencing or continuing.</w:t>
      </w:r>
      <w:r w:rsidR="00BA3F61">
        <w:rPr>
          <w:rStyle w:val="FootnoteReference"/>
          <w:rFonts w:ascii="Arial" w:hAnsi="Arial" w:cs="Arial"/>
          <w:color w:val="7B7B7B" w:themeColor="accent3" w:themeShade="BF"/>
          <w:sz w:val="22"/>
          <w:szCs w:val="22"/>
          <w:lang w:val="en-GB"/>
        </w:rPr>
        <w:footnoteReference w:id="10"/>
      </w:r>
      <w:r w:rsidR="00BA3F61">
        <w:rPr>
          <w:rFonts w:ascii="Arial" w:hAnsi="Arial" w:cs="Arial"/>
          <w:color w:val="7B7B7B" w:themeColor="accent3" w:themeShade="BF"/>
          <w:sz w:val="22"/>
          <w:szCs w:val="22"/>
          <w:lang w:val="en-GB"/>
        </w:rPr>
        <w:t xml:space="preserve"> </w:t>
      </w:r>
    </w:p>
    <w:p w14:paraId="1DBB3CBF" w14:textId="77777777" w:rsidR="00BA3F61" w:rsidRDefault="00BA3F61" w:rsidP="00C053F7">
      <w:pPr>
        <w:jc w:val="both"/>
        <w:rPr>
          <w:rFonts w:ascii="Arial" w:hAnsi="Arial" w:cs="Arial"/>
          <w:color w:val="7B7B7B" w:themeColor="accent3" w:themeShade="BF"/>
          <w:sz w:val="22"/>
          <w:szCs w:val="22"/>
          <w:lang w:val="en-GB"/>
        </w:rPr>
      </w:pPr>
    </w:p>
    <w:p w14:paraId="5AF0EEEE" w14:textId="3BB9E10B" w:rsidR="00BA3F61" w:rsidRDefault="00BA3F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being said, the foreign proceedings in Erewhon may still be recognised upon application by the Erewhon liquidator to the Utopia courts and should the proceedings be recognised, t</w:t>
      </w:r>
      <w:r w:rsidR="006251C1">
        <w:rPr>
          <w:rFonts w:ascii="Arial" w:hAnsi="Arial" w:cs="Arial"/>
          <w:color w:val="7B7B7B" w:themeColor="accent3" w:themeShade="BF"/>
          <w:sz w:val="22"/>
          <w:szCs w:val="22"/>
          <w:lang w:val="en-GB"/>
        </w:rPr>
        <w:t>he Utopian Court may grant relief to the Erewhon creditor</w:t>
      </w:r>
      <w:r w:rsidR="00A9556F">
        <w:rPr>
          <w:rFonts w:ascii="Arial" w:hAnsi="Arial" w:cs="Arial"/>
          <w:color w:val="7B7B7B" w:themeColor="accent3" w:themeShade="BF"/>
          <w:sz w:val="22"/>
          <w:szCs w:val="22"/>
          <w:lang w:val="en-GB"/>
        </w:rPr>
        <w:t>: (i)</w:t>
      </w:r>
      <w:r w:rsidR="006251C1">
        <w:rPr>
          <w:rFonts w:ascii="Arial" w:hAnsi="Arial" w:cs="Arial"/>
          <w:color w:val="7B7B7B" w:themeColor="accent3" w:themeShade="BF"/>
          <w:sz w:val="22"/>
          <w:szCs w:val="22"/>
          <w:lang w:val="en-GB"/>
        </w:rPr>
        <w:t xml:space="preserve"> by way of staying the execution against Nadir's assets on a provisional basis</w:t>
      </w:r>
      <w:r w:rsidR="00D608F3">
        <w:rPr>
          <w:rFonts w:ascii="Arial" w:hAnsi="Arial" w:cs="Arial"/>
          <w:color w:val="7B7B7B" w:themeColor="accent3" w:themeShade="BF"/>
          <w:sz w:val="22"/>
          <w:szCs w:val="22"/>
          <w:lang w:val="en-GB"/>
        </w:rPr>
        <w:t>;</w:t>
      </w:r>
      <w:r w:rsidR="00A9556F">
        <w:rPr>
          <w:rFonts w:ascii="Arial" w:hAnsi="Arial" w:cs="Arial"/>
          <w:color w:val="7B7B7B" w:themeColor="accent3" w:themeShade="BF"/>
          <w:sz w:val="22"/>
          <w:szCs w:val="22"/>
          <w:lang w:val="en-GB"/>
        </w:rPr>
        <w:t xml:space="preserve"> (ii)</w:t>
      </w:r>
      <w:r w:rsidR="006251C1" w:rsidRPr="006251C1">
        <w:t xml:space="preserve"> </w:t>
      </w:r>
      <w:r w:rsidR="00A9556F">
        <w:rPr>
          <w:rFonts w:ascii="Arial" w:hAnsi="Arial" w:cs="Arial"/>
          <w:color w:val="7B7B7B" w:themeColor="accent3" w:themeShade="BF"/>
          <w:sz w:val="22"/>
          <w:szCs w:val="22"/>
        </w:rPr>
        <w:t xml:space="preserve">entrust </w:t>
      </w:r>
      <w:r w:rsidR="006251C1" w:rsidRPr="006251C1">
        <w:rPr>
          <w:rFonts w:ascii="Arial" w:hAnsi="Arial" w:cs="Arial"/>
          <w:color w:val="7B7B7B" w:themeColor="accent3" w:themeShade="BF"/>
          <w:sz w:val="22"/>
          <w:szCs w:val="22"/>
        </w:rPr>
        <w:t xml:space="preserve">all or part of the debtor’s assets located in </w:t>
      </w:r>
      <w:r w:rsidR="00D608F3">
        <w:rPr>
          <w:rFonts w:ascii="Arial" w:hAnsi="Arial" w:cs="Arial"/>
          <w:color w:val="7B7B7B" w:themeColor="accent3" w:themeShade="BF"/>
          <w:sz w:val="22"/>
          <w:szCs w:val="22"/>
        </w:rPr>
        <w:t>Erewhon</w:t>
      </w:r>
      <w:r w:rsidR="00A9556F">
        <w:rPr>
          <w:rFonts w:ascii="Arial" w:hAnsi="Arial" w:cs="Arial"/>
          <w:color w:val="7B7B7B" w:themeColor="accent3" w:themeShade="BF"/>
          <w:sz w:val="22"/>
          <w:szCs w:val="22"/>
        </w:rPr>
        <w:t xml:space="preserve"> with the </w:t>
      </w:r>
      <w:r w:rsidR="00D608F3">
        <w:rPr>
          <w:rFonts w:ascii="Arial" w:hAnsi="Arial" w:cs="Arial"/>
          <w:color w:val="7B7B7B" w:themeColor="accent3" w:themeShade="BF"/>
          <w:sz w:val="22"/>
          <w:szCs w:val="22"/>
        </w:rPr>
        <w:t>Erewhon liquidator</w:t>
      </w:r>
      <w:r w:rsidR="006251C1" w:rsidRPr="006251C1">
        <w:rPr>
          <w:rFonts w:ascii="Arial" w:hAnsi="Arial" w:cs="Arial"/>
          <w:color w:val="7B7B7B" w:themeColor="accent3" w:themeShade="BF"/>
          <w:sz w:val="22"/>
          <w:szCs w:val="22"/>
        </w:rPr>
        <w:t xml:space="preserve"> </w:t>
      </w:r>
      <w:r w:rsidR="00D608F3">
        <w:rPr>
          <w:rFonts w:ascii="Arial" w:hAnsi="Arial" w:cs="Arial"/>
          <w:color w:val="7B7B7B" w:themeColor="accent3" w:themeShade="BF"/>
          <w:sz w:val="22"/>
          <w:szCs w:val="22"/>
        </w:rPr>
        <w:t>(</w:t>
      </w:r>
      <w:r w:rsidR="006251C1" w:rsidRPr="006251C1">
        <w:rPr>
          <w:rFonts w:ascii="Arial" w:hAnsi="Arial" w:cs="Arial"/>
          <w:color w:val="7B7B7B" w:themeColor="accent3" w:themeShade="BF"/>
          <w:sz w:val="22"/>
          <w:szCs w:val="22"/>
        </w:rPr>
        <w:t>or another person designated by the Court</w:t>
      </w:r>
      <w:r w:rsidR="00D608F3">
        <w:rPr>
          <w:rFonts w:ascii="Arial" w:hAnsi="Arial" w:cs="Arial"/>
          <w:color w:val="7B7B7B" w:themeColor="accent3" w:themeShade="BF"/>
          <w:sz w:val="22"/>
          <w:szCs w:val="22"/>
        </w:rPr>
        <w:t>)</w:t>
      </w:r>
      <w:r w:rsidR="006251C1" w:rsidRPr="006251C1">
        <w:rPr>
          <w:rFonts w:ascii="Arial" w:hAnsi="Arial" w:cs="Arial"/>
          <w:color w:val="7B7B7B" w:themeColor="accent3" w:themeShade="BF"/>
          <w:sz w:val="22"/>
          <w:szCs w:val="22"/>
        </w:rPr>
        <w:t xml:space="preserve"> </w:t>
      </w:r>
      <w:r w:rsidR="00A9556F">
        <w:rPr>
          <w:rFonts w:ascii="Arial" w:hAnsi="Arial" w:cs="Arial"/>
          <w:color w:val="7B7B7B" w:themeColor="accent3" w:themeShade="BF"/>
          <w:sz w:val="22"/>
          <w:szCs w:val="22"/>
        </w:rPr>
        <w:t>so that their value can be protected and/or preserved</w:t>
      </w:r>
      <w:r w:rsidR="00D608F3">
        <w:rPr>
          <w:rFonts w:ascii="Arial" w:hAnsi="Arial" w:cs="Arial"/>
          <w:color w:val="7B7B7B" w:themeColor="accent3" w:themeShade="BF"/>
          <w:sz w:val="22"/>
          <w:szCs w:val="22"/>
        </w:rPr>
        <w:t>;</w:t>
      </w:r>
      <w:r w:rsidR="006251C1" w:rsidRPr="006251C1">
        <w:rPr>
          <w:rFonts w:ascii="Arial" w:hAnsi="Arial" w:cs="Arial"/>
          <w:color w:val="7B7B7B" w:themeColor="accent3" w:themeShade="BF"/>
          <w:sz w:val="22"/>
          <w:szCs w:val="22"/>
        </w:rPr>
        <w:t xml:space="preserve"> </w:t>
      </w:r>
      <w:r w:rsidR="00D608F3">
        <w:rPr>
          <w:rFonts w:ascii="Arial" w:hAnsi="Arial" w:cs="Arial"/>
          <w:color w:val="7B7B7B" w:themeColor="accent3" w:themeShade="BF"/>
          <w:sz w:val="22"/>
          <w:szCs w:val="22"/>
        </w:rPr>
        <w:t xml:space="preserve">or </w:t>
      </w:r>
      <w:r w:rsidR="00A9556F">
        <w:rPr>
          <w:rFonts w:ascii="Arial" w:hAnsi="Arial" w:cs="Arial"/>
          <w:color w:val="7B7B7B" w:themeColor="accent3" w:themeShade="BF"/>
          <w:sz w:val="22"/>
          <w:szCs w:val="22"/>
        </w:rPr>
        <w:t xml:space="preserve">(iii) </w:t>
      </w:r>
      <w:r w:rsidR="006251C1" w:rsidRPr="006251C1">
        <w:rPr>
          <w:rFonts w:ascii="Arial" w:hAnsi="Arial" w:cs="Arial"/>
          <w:color w:val="7B7B7B" w:themeColor="accent3" w:themeShade="BF"/>
          <w:sz w:val="22"/>
          <w:szCs w:val="22"/>
        </w:rPr>
        <w:t>any other relief</w:t>
      </w:r>
      <w:r w:rsidR="00A9556F">
        <w:rPr>
          <w:rFonts w:ascii="Arial" w:hAnsi="Arial" w:cs="Arial"/>
          <w:color w:val="7B7B7B" w:themeColor="accent3" w:themeShade="BF"/>
          <w:sz w:val="22"/>
          <w:szCs w:val="22"/>
        </w:rPr>
        <w:t xml:space="preserve"> which may be appropriate</w:t>
      </w:r>
      <w:r w:rsidR="00D608F3">
        <w:rPr>
          <w:rFonts w:ascii="Arial" w:hAnsi="Arial" w:cs="Arial"/>
          <w:color w:val="7B7B7B" w:themeColor="accent3" w:themeShade="BF"/>
          <w:sz w:val="22"/>
          <w:szCs w:val="22"/>
        </w:rPr>
        <w:t>.</w:t>
      </w:r>
      <w:r w:rsidR="00D608F3">
        <w:rPr>
          <w:rStyle w:val="FootnoteReference"/>
          <w:rFonts w:ascii="Arial" w:hAnsi="Arial" w:cs="Arial"/>
          <w:color w:val="7B7B7B" w:themeColor="accent3" w:themeShade="BF"/>
          <w:sz w:val="22"/>
          <w:szCs w:val="22"/>
        </w:rPr>
        <w:footnoteReference w:id="11"/>
      </w:r>
      <w:r w:rsidR="00A9556F">
        <w:rPr>
          <w:rFonts w:ascii="Arial" w:hAnsi="Arial" w:cs="Arial"/>
          <w:color w:val="7B7B7B" w:themeColor="accent3" w:themeShade="BF"/>
          <w:sz w:val="22"/>
          <w:szCs w:val="22"/>
        </w:rPr>
        <w:t xml:space="preserve"> For the avoidance of doubt t</w:t>
      </w:r>
      <w:r w:rsidR="00F53FA8">
        <w:rPr>
          <w:rFonts w:ascii="Arial" w:hAnsi="Arial" w:cs="Arial"/>
          <w:color w:val="7B7B7B" w:themeColor="accent3" w:themeShade="BF"/>
          <w:sz w:val="22"/>
          <w:szCs w:val="22"/>
        </w:rPr>
        <w:t>his is</w:t>
      </w:r>
      <w:r w:rsidR="00A9556F">
        <w:rPr>
          <w:rFonts w:ascii="Arial" w:hAnsi="Arial" w:cs="Arial"/>
          <w:color w:val="7B7B7B" w:themeColor="accent3" w:themeShade="BF"/>
          <w:sz w:val="22"/>
          <w:szCs w:val="22"/>
        </w:rPr>
        <w:t xml:space="preserve"> only</w:t>
      </w:r>
      <w:r w:rsidR="00F53FA8">
        <w:rPr>
          <w:rFonts w:ascii="Arial" w:hAnsi="Arial" w:cs="Arial"/>
          <w:color w:val="7B7B7B" w:themeColor="accent3" w:themeShade="BF"/>
          <w:sz w:val="22"/>
          <w:szCs w:val="22"/>
        </w:rPr>
        <w:t xml:space="preserve"> if the COMI is </w:t>
      </w:r>
      <w:r w:rsidR="00397309">
        <w:rPr>
          <w:rFonts w:ascii="Arial" w:hAnsi="Arial" w:cs="Arial"/>
          <w:color w:val="7B7B7B" w:themeColor="accent3" w:themeShade="BF"/>
          <w:sz w:val="22"/>
          <w:szCs w:val="22"/>
        </w:rPr>
        <w:t>established</w:t>
      </w:r>
      <w:r w:rsidR="00F53FA8">
        <w:rPr>
          <w:rFonts w:ascii="Arial" w:hAnsi="Arial" w:cs="Arial"/>
          <w:color w:val="7B7B7B" w:themeColor="accent3" w:themeShade="BF"/>
          <w:sz w:val="22"/>
          <w:szCs w:val="22"/>
        </w:rPr>
        <w:t xml:space="preserve"> in Erewhon and the Erewhon proceedings are to be </w:t>
      </w:r>
      <w:r w:rsidR="00397309">
        <w:rPr>
          <w:rFonts w:ascii="Arial" w:hAnsi="Arial" w:cs="Arial"/>
          <w:color w:val="7B7B7B" w:themeColor="accent3" w:themeShade="BF"/>
          <w:sz w:val="22"/>
          <w:szCs w:val="22"/>
        </w:rPr>
        <w:t>considered</w:t>
      </w:r>
      <w:r w:rsidR="00F53FA8">
        <w:rPr>
          <w:rFonts w:ascii="Arial" w:hAnsi="Arial" w:cs="Arial"/>
          <w:color w:val="7B7B7B" w:themeColor="accent3" w:themeShade="BF"/>
          <w:sz w:val="22"/>
          <w:szCs w:val="22"/>
        </w:rPr>
        <w:t xml:space="preserve"> the main proceedings – </w:t>
      </w:r>
      <w:r w:rsidR="00397309">
        <w:rPr>
          <w:rFonts w:ascii="Arial" w:hAnsi="Arial" w:cs="Arial"/>
          <w:color w:val="7B7B7B" w:themeColor="accent3" w:themeShade="BF"/>
          <w:sz w:val="22"/>
          <w:szCs w:val="22"/>
        </w:rPr>
        <w:t>the</w:t>
      </w:r>
      <w:r w:rsidR="00F53FA8">
        <w:rPr>
          <w:rFonts w:ascii="Arial" w:hAnsi="Arial" w:cs="Arial"/>
          <w:color w:val="7B7B7B" w:themeColor="accent3" w:themeShade="BF"/>
          <w:sz w:val="22"/>
          <w:szCs w:val="22"/>
        </w:rPr>
        <w:t xml:space="preserve"> proceedings in Utopia can </w:t>
      </w:r>
      <w:r w:rsidR="00397309">
        <w:rPr>
          <w:rFonts w:ascii="Arial" w:hAnsi="Arial" w:cs="Arial"/>
          <w:color w:val="7B7B7B" w:themeColor="accent3" w:themeShade="BF"/>
          <w:sz w:val="22"/>
          <w:szCs w:val="22"/>
        </w:rPr>
        <w:t>still</w:t>
      </w:r>
      <w:r w:rsidR="00F53FA8">
        <w:rPr>
          <w:rFonts w:ascii="Arial" w:hAnsi="Arial" w:cs="Arial"/>
          <w:color w:val="7B7B7B" w:themeColor="accent3" w:themeShade="BF"/>
          <w:sz w:val="22"/>
          <w:szCs w:val="22"/>
        </w:rPr>
        <w:t xml:space="preserve"> go ahead but only insofar as t</w:t>
      </w:r>
      <w:r w:rsidR="00A9556F">
        <w:rPr>
          <w:rFonts w:ascii="Arial" w:hAnsi="Arial" w:cs="Arial"/>
          <w:color w:val="7B7B7B" w:themeColor="accent3" w:themeShade="BF"/>
          <w:sz w:val="22"/>
          <w:szCs w:val="22"/>
        </w:rPr>
        <w:t>hey affect assets within Utopia.</w:t>
      </w:r>
    </w:p>
    <w:p w14:paraId="4795B4C1" w14:textId="77777777" w:rsidR="006251C1" w:rsidRDefault="006251C1" w:rsidP="00C053F7">
      <w:pPr>
        <w:jc w:val="both"/>
        <w:rPr>
          <w:rFonts w:ascii="Arial" w:hAnsi="Arial" w:cs="Arial"/>
          <w:color w:val="7B7B7B" w:themeColor="accent3" w:themeShade="BF"/>
          <w:sz w:val="22"/>
          <w:szCs w:val="22"/>
          <w:lang w:val="en-GB"/>
        </w:rPr>
      </w:pPr>
    </w:p>
    <w:p w14:paraId="4CE2FF94" w14:textId="51DB3608" w:rsidR="00BA3F61" w:rsidRDefault="00BA3F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Ultimately, the overarching </w:t>
      </w:r>
      <w:r w:rsidR="00D608F3">
        <w:rPr>
          <w:rFonts w:ascii="Arial" w:hAnsi="Arial" w:cs="Arial"/>
          <w:color w:val="7B7B7B" w:themeColor="accent3" w:themeShade="BF"/>
          <w:sz w:val="22"/>
          <w:szCs w:val="22"/>
          <w:lang w:val="en-GB"/>
        </w:rPr>
        <w:t>principle</w:t>
      </w:r>
      <w:r w:rsidR="00A9556F">
        <w:rPr>
          <w:rFonts w:ascii="Arial" w:hAnsi="Arial" w:cs="Arial"/>
          <w:color w:val="7B7B7B" w:themeColor="accent3" w:themeShade="BF"/>
          <w:sz w:val="22"/>
          <w:szCs w:val="22"/>
          <w:lang w:val="en-GB"/>
        </w:rPr>
        <w:t xml:space="preserve"> of</w:t>
      </w:r>
      <w:r>
        <w:rPr>
          <w:rFonts w:ascii="Arial" w:hAnsi="Arial" w:cs="Arial"/>
          <w:color w:val="7B7B7B" w:themeColor="accent3" w:themeShade="BF"/>
          <w:sz w:val="22"/>
          <w:szCs w:val="22"/>
          <w:lang w:val="en-GB"/>
        </w:rPr>
        <w:t xml:space="preserve"> the MLCB is</w:t>
      </w:r>
      <w:r w:rsidR="00A9556F">
        <w:rPr>
          <w:rFonts w:ascii="Arial" w:hAnsi="Arial" w:cs="Arial"/>
          <w:color w:val="7B7B7B" w:themeColor="accent3" w:themeShade="BF"/>
          <w:sz w:val="22"/>
          <w:szCs w:val="22"/>
          <w:lang w:val="en-GB"/>
        </w:rPr>
        <w:t xml:space="preserve"> the</w:t>
      </w:r>
      <w:r>
        <w:rPr>
          <w:rFonts w:ascii="Arial" w:hAnsi="Arial" w:cs="Arial"/>
          <w:color w:val="7B7B7B" w:themeColor="accent3" w:themeShade="BF"/>
          <w:sz w:val="22"/>
          <w:szCs w:val="22"/>
          <w:lang w:val="en-GB"/>
        </w:rPr>
        <w:t xml:space="preserve"> harmonisation of insolvency proceedings across multiple states and </w:t>
      </w:r>
      <w:r w:rsidR="00A9556F">
        <w:rPr>
          <w:rFonts w:ascii="Arial" w:hAnsi="Arial" w:cs="Arial"/>
          <w:color w:val="7B7B7B" w:themeColor="accent3" w:themeShade="BF"/>
          <w:sz w:val="22"/>
          <w:szCs w:val="22"/>
          <w:lang w:val="en-GB"/>
        </w:rPr>
        <w:t>provides guidance on how these proceedings should be conducted and regulated</w:t>
      </w:r>
      <w:r>
        <w:rPr>
          <w:rFonts w:ascii="Arial" w:hAnsi="Arial" w:cs="Arial"/>
          <w:color w:val="7B7B7B" w:themeColor="accent3" w:themeShade="BF"/>
          <w:sz w:val="22"/>
          <w:szCs w:val="22"/>
          <w:lang w:val="en-GB"/>
        </w:rPr>
        <w:t xml:space="preserve">. It </w:t>
      </w:r>
      <w:r w:rsidR="00A9556F">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provides another source to consider instead of only relying on private international law.</w:t>
      </w:r>
      <w:r w:rsidR="00D608F3">
        <w:rPr>
          <w:rFonts w:ascii="Arial" w:hAnsi="Arial" w:cs="Arial"/>
          <w:color w:val="7B7B7B" w:themeColor="accent3" w:themeShade="BF"/>
          <w:sz w:val="22"/>
          <w:szCs w:val="22"/>
          <w:lang w:val="en-GB"/>
        </w:rPr>
        <w:t xml:space="preserve"> This means that the courts of Utopia (having adopted the MLCB into its domesti</w:t>
      </w:r>
      <w:r w:rsidR="00A9556F">
        <w:rPr>
          <w:rFonts w:ascii="Arial" w:hAnsi="Arial" w:cs="Arial"/>
          <w:color w:val="7B7B7B" w:themeColor="accent3" w:themeShade="BF"/>
          <w:sz w:val="22"/>
          <w:szCs w:val="22"/>
          <w:lang w:val="en-GB"/>
        </w:rPr>
        <w:t xml:space="preserve">c legislation) will attempt to commence a line of communication </w:t>
      </w:r>
      <w:r w:rsidR="00D608F3">
        <w:rPr>
          <w:rFonts w:ascii="Arial" w:hAnsi="Arial" w:cs="Arial"/>
          <w:color w:val="7B7B7B" w:themeColor="accent3" w:themeShade="BF"/>
          <w:sz w:val="22"/>
          <w:szCs w:val="22"/>
          <w:lang w:val="en-GB"/>
        </w:rPr>
        <w:t xml:space="preserve">with the Court in Erewhon in relation to the </w:t>
      </w:r>
      <w:r w:rsidR="00A9556F">
        <w:rPr>
          <w:rFonts w:ascii="Arial" w:hAnsi="Arial" w:cs="Arial"/>
          <w:color w:val="7B7B7B" w:themeColor="accent3" w:themeShade="BF"/>
          <w:sz w:val="22"/>
          <w:szCs w:val="22"/>
          <w:lang w:val="en-GB"/>
        </w:rPr>
        <w:t xml:space="preserve">insolvency </w:t>
      </w:r>
      <w:r w:rsidR="00D608F3">
        <w:rPr>
          <w:rFonts w:ascii="Arial" w:hAnsi="Arial" w:cs="Arial"/>
          <w:color w:val="7B7B7B" w:themeColor="accent3" w:themeShade="BF"/>
          <w:sz w:val="22"/>
          <w:szCs w:val="22"/>
          <w:lang w:val="en-GB"/>
        </w:rPr>
        <w:t>proceedings in both states</w:t>
      </w:r>
      <w:r w:rsidR="00A9556F">
        <w:rPr>
          <w:rFonts w:ascii="Arial" w:hAnsi="Arial" w:cs="Arial"/>
          <w:color w:val="7B7B7B" w:themeColor="accent3" w:themeShade="BF"/>
          <w:sz w:val="22"/>
          <w:szCs w:val="22"/>
          <w:lang w:val="en-GB"/>
        </w:rPr>
        <w:t xml:space="preserve">. This way both the Courts and States can </w:t>
      </w:r>
      <w:r w:rsidR="00D608F3">
        <w:rPr>
          <w:rFonts w:ascii="Arial" w:hAnsi="Arial" w:cs="Arial"/>
          <w:color w:val="7B7B7B" w:themeColor="accent3" w:themeShade="BF"/>
          <w:sz w:val="22"/>
          <w:szCs w:val="22"/>
          <w:lang w:val="en-GB"/>
        </w:rPr>
        <w:t xml:space="preserve">work together or concurrently in the interests of the creditors of Nadir </w:t>
      </w:r>
      <w:r w:rsidR="00A9556F">
        <w:rPr>
          <w:rFonts w:ascii="Arial" w:hAnsi="Arial" w:cs="Arial"/>
          <w:color w:val="7B7B7B" w:themeColor="accent3" w:themeShade="BF"/>
          <w:sz w:val="22"/>
          <w:szCs w:val="22"/>
          <w:lang w:val="en-GB"/>
        </w:rPr>
        <w:t>which would</w:t>
      </w:r>
      <w:r w:rsidR="00D608F3">
        <w:rPr>
          <w:rFonts w:ascii="Arial" w:hAnsi="Arial" w:cs="Arial"/>
          <w:color w:val="7B7B7B" w:themeColor="accent3" w:themeShade="BF"/>
          <w:sz w:val="22"/>
          <w:szCs w:val="22"/>
          <w:lang w:val="en-GB"/>
        </w:rPr>
        <w:t xml:space="preserve"> allow for a fair conclusion to both proceedings</w:t>
      </w:r>
      <w:r w:rsidR="00C24492">
        <w:rPr>
          <w:rFonts w:ascii="Arial" w:hAnsi="Arial" w:cs="Arial"/>
          <w:color w:val="7B7B7B" w:themeColor="accent3" w:themeShade="BF"/>
          <w:sz w:val="22"/>
          <w:szCs w:val="22"/>
          <w:lang w:val="en-GB"/>
        </w:rPr>
        <w:t xml:space="preserve"> and</w:t>
      </w:r>
      <w:r w:rsidR="00A9556F">
        <w:rPr>
          <w:rFonts w:ascii="Arial" w:hAnsi="Arial" w:cs="Arial"/>
          <w:color w:val="7B7B7B" w:themeColor="accent3" w:themeShade="BF"/>
          <w:sz w:val="22"/>
          <w:szCs w:val="22"/>
          <w:lang w:val="en-GB"/>
        </w:rPr>
        <w:t xml:space="preserve"> benefit</w:t>
      </w:r>
      <w:r w:rsidR="00C24492">
        <w:rPr>
          <w:rFonts w:ascii="Arial" w:hAnsi="Arial" w:cs="Arial"/>
          <w:color w:val="7B7B7B" w:themeColor="accent3" w:themeShade="BF"/>
          <w:sz w:val="22"/>
          <w:szCs w:val="22"/>
          <w:lang w:val="en-GB"/>
        </w:rPr>
        <w:t xml:space="preserve"> the creditors of Nadir</w:t>
      </w:r>
      <w:r w:rsidR="00A9556F">
        <w:rPr>
          <w:rFonts w:ascii="Arial" w:hAnsi="Arial" w:cs="Arial"/>
          <w:color w:val="7B7B7B" w:themeColor="accent3" w:themeShade="BF"/>
          <w:sz w:val="22"/>
          <w:szCs w:val="22"/>
          <w:lang w:val="en-GB"/>
        </w:rPr>
        <w:t xml:space="preserve"> appropriately</w:t>
      </w:r>
      <w:r w:rsidR="00D608F3">
        <w:rPr>
          <w:rFonts w:ascii="Arial" w:hAnsi="Arial" w:cs="Arial"/>
          <w:color w:val="7B7B7B" w:themeColor="accent3" w:themeShade="BF"/>
          <w:sz w:val="22"/>
          <w:szCs w:val="22"/>
          <w:lang w:val="en-GB"/>
        </w:rPr>
        <w:t xml:space="preserve">. </w:t>
      </w:r>
    </w:p>
    <w:p w14:paraId="08ECFACC" w14:textId="28BD1EFA" w:rsidR="00C24492" w:rsidRDefault="00C24492" w:rsidP="00C053F7">
      <w:pPr>
        <w:jc w:val="both"/>
        <w:rPr>
          <w:rFonts w:ascii="Arial" w:hAnsi="Arial" w:cs="Arial"/>
          <w:color w:val="7B7B7B" w:themeColor="accent3" w:themeShade="BF"/>
          <w:sz w:val="22"/>
          <w:szCs w:val="22"/>
          <w:lang w:val="en-GB"/>
        </w:rPr>
      </w:pPr>
    </w:p>
    <w:p w14:paraId="7A5A354F" w14:textId="6094839F" w:rsidR="00C24492" w:rsidRDefault="00A9556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With the above in mind it might be that</w:t>
      </w:r>
      <w:r w:rsidR="00C24492">
        <w:rPr>
          <w:rFonts w:ascii="Arial" w:hAnsi="Arial" w:cs="Arial"/>
          <w:color w:val="7B7B7B" w:themeColor="accent3" w:themeShade="BF"/>
          <w:sz w:val="22"/>
          <w:szCs w:val="22"/>
          <w:lang w:val="en-GB"/>
        </w:rPr>
        <w:t xml:space="preserve"> the Erewhon liquidator would </w:t>
      </w:r>
      <w:r>
        <w:rPr>
          <w:rFonts w:ascii="Arial" w:hAnsi="Arial" w:cs="Arial"/>
          <w:color w:val="7B7B7B" w:themeColor="accent3" w:themeShade="BF"/>
          <w:sz w:val="22"/>
          <w:szCs w:val="22"/>
          <w:lang w:val="en-GB"/>
        </w:rPr>
        <w:t>like to avoid having the</w:t>
      </w:r>
      <w:r w:rsidR="00C24492">
        <w:rPr>
          <w:rFonts w:ascii="Arial" w:hAnsi="Arial" w:cs="Arial"/>
          <w:color w:val="7B7B7B" w:themeColor="accent3" w:themeShade="BF"/>
          <w:sz w:val="22"/>
          <w:szCs w:val="22"/>
          <w:lang w:val="en-GB"/>
        </w:rPr>
        <w:t xml:space="preserve"> court action by Apex in Utopia </w:t>
      </w:r>
      <w:r>
        <w:rPr>
          <w:rFonts w:ascii="Arial" w:hAnsi="Arial" w:cs="Arial"/>
          <w:color w:val="7B7B7B" w:themeColor="accent3" w:themeShade="BF"/>
          <w:sz w:val="22"/>
          <w:szCs w:val="22"/>
          <w:lang w:val="en-GB"/>
        </w:rPr>
        <w:t xml:space="preserve">recognised. To achieve this </w:t>
      </w:r>
      <w:r w:rsidR="00C24492">
        <w:rPr>
          <w:rFonts w:ascii="Arial" w:hAnsi="Arial" w:cs="Arial"/>
          <w:color w:val="7B7B7B" w:themeColor="accent3" w:themeShade="BF"/>
          <w:sz w:val="22"/>
          <w:szCs w:val="22"/>
          <w:lang w:val="en-GB"/>
        </w:rPr>
        <w:t xml:space="preserve">he may have to argue that Utopia is not the where COMI is and as Erewhon has not incorporated the MLCB model, </w:t>
      </w:r>
      <w:r>
        <w:rPr>
          <w:rFonts w:ascii="Arial" w:hAnsi="Arial" w:cs="Arial"/>
          <w:color w:val="7B7B7B" w:themeColor="accent3" w:themeShade="BF"/>
          <w:sz w:val="22"/>
          <w:szCs w:val="22"/>
          <w:lang w:val="en-GB"/>
        </w:rPr>
        <w:t xml:space="preserve">and therefore </w:t>
      </w:r>
      <w:r w:rsidR="00C24492">
        <w:rPr>
          <w:rFonts w:ascii="Arial" w:hAnsi="Arial" w:cs="Arial"/>
          <w:color w:val="7B7B7B" w:themeColor="accent3" w:themeShade="BF"/>
          <w:sz w:val="22"/>
          <w:szCs w:val="22"/>
          <w:lang w:val="en-GB"/>
        </w:rPr>
        <w:t xml:space="preserve">the main proceedings should </w:t>
      </w:r>
      <w:r w:rsidR="002D17F9">
        <w:rPr>
          <w:rFonts w:ascii="Arial" w:hAnsi="Arial" w:cs="Arial"/>
          <w:color w:val="7B7B7B" w:themeColor="accent3" w:themeShade="BF"/>
          <w:sz w:val="22"/>
          <w:szCs w:val="22"/>
          <w:lang w:val="en-GB"/>
        </w:rPr>
        <w:t>be</w:t>
      </w:r>
      <w:r w:rsidR="00C24492">
        <w:rPr>
          <w:rFonts w:ascii="Arial" w:hAnsi="Arial" w:cs="Arial"/>
          <w:color w:val="7B7B7B" w:themeColor="accent3" w:themeShade="BF"/>
          <w:sz w:val="22"/>
          <w:szCs w:val="22"/>
          <w:lang w:val="en-GB"/>
        </w:rPr>
        <w:t xml:space="preserve"> those of Utopia. </w:t>
      </w:r>
      <w:r>
        <w:rPr>
          <w:rFonts w:ascii="Arial" w:hAnsi="Arial" w:cs="Arial"/>
          <w:color w:val="7B7B7B" w:themeColor="accent3" w:themeShade="BF"/>
          <w:sz w:val="22"/>
          <w:szCs w:val="22"/>
          <w:lang w:val="en-GB"/>
        </w:rPr>
        <w:t>However, this will be a difficult outcome to achieve since</w:t>
      </w:r>
      <w:r w:rsidR="00C24492">
        <w:rPr>
          <w:rFonts w:ascii="Arial" w:hAnsi="Arial" w:cs="Arial"/>
          <w:color w:val="7B7B7B" w:themeColor="accent3" w:themeShade="BF"/>
          <w:sz w:val="22"/>
          <w:szCs w:val="22"/>
          <w:lang w:val="en-GB"/>
        </w:rPr>
        <w:t xml:space="preserve"> there are more factors </w:t>
      </w:r>
      <w:r>
        <w:rPr>
          <w:rFonts w:ascii="Arial" w:hAnsi="Arial" w:cs="Arial"/>
          <w:color w:val="7B7B7B" w:themeColor="accent3" w:themeShade="BF"/>
          <w:sz w:val="22"/>
          <w:szCs w:val="22"/>
          <w:lang w:val="en-GB"/>
        </w:rPr>
        <w:t>supporting the argument</w:t>
      </w:r>
      <w:r w:rsidR="00C24492">
        <w:rPr>
          <w:rFonts w:ascii="Arial" w:hAnsi="Arial" w:cs="Arial"/>
          <w:color w:val="7B7B7B" w:themeColor="accent3" w:themeShade="BF"/>
          <w:sz w:val="22"/>
          <w:szCs w:val="22"/>
          <w:lang w:val="en-GB"/>
        </w:rPr>
        <w:t xml:space="preserve"> that the COMI is in Utopia and given that Utopia has accepted the provisions of the MLCB, it is </w:t>
      </w:r>
      <w:r w:rsidR="002D17F9">
        <w:rPr>
          <w:rFonts w:ascii="Arial" w:hAnsi="Arial" w:cs="Arial"/>
          <w:color w:val="7B7B7B" w:themeColor="accent3" w:themeShade="BF"/>
          <w:sz w:val="22"/>
          <w:szCs w:val="22"/>
          <w:lang w:val="en-GB"/>
        </w:rPr>
        <w:t>likely</w:t>
      </w:r>
      <w:r w:rsidR="00C24492">
        <w:rPr>
          <w:rFonts w:ascii="Arial" w:hAnsi="Arial" w:cs="Arial"/>
          <w:color w:val="7B7B7B" w:themeColor="accent3" w:themeShade="BF"/>
          <w:sz w:val="22"/>
          <w:szCs w:val="22"/>
          <w:lang w:val="en-GB"/>
        </w:rPr>
        <w:t xml:space="preserve"> that the Utopian Court will reach out to the Erewhon Court to </w:t>
      </w:r>
      <w:r>
        <w:rPr>
          <w:rFonts w:ascii="Arial" w:hAnsi="Arial" w:cs="Arial"/>
          <w:color w:val="7B7B7B" w:themeColor="accent3" w:themeShade="BF"/>
          <w:sz w:val="22"/>
          <w:szCs w:val="22"/>
          <w:lang w:val="en-GB"/>
        </w:rPr>
        <w:t>work together.</w:t>
      </w:r>
    </w:p>
    <w:p w14:paraId="3E77E9CA" w14:textId="77777777" w:rsidR="00730257" w:rsidRPr="00BF1C6F" w:rsidRDefault="00730257"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5F334D43" w:rsidR="002D3473" w:rsidRPr="002C614D" w:rsidRDefault="00266BDF" w:rsidP="002C614D">
      <w:pPr>
        <w:pStyle w:val="ListParagraph"/>
        <w:numPr>
          <w:ilvl w:val="0"/>
          <w:numId w:val="23"/>
        </w:numPr>
        <w:autoSpaceDE w:val="0"/>
        <w:autoSpaceDN w:val="0"/>
        <w:adjustRightInd w:val="0"/>
        <w:spacing w:line="276" w:lineRule="auto"/>
        <w:jc w:val="both"/>
        <w:rPr>
          <w:rFonts w:ascii="Arial" w:hAnsi="Arial" w:cs="Arial"/>
          <w:sz w:val="22"/>
          <w:szCs w:val="22"/>
          <w:lang w:val="en-GB"/>
        </w:rPr>
      </w:pPr>
      <w:r w:rsidRPr="002C614D">
        <w:rPr>
          <w:rFonts w:ascii="Arial" w:hAnsi="Arial" w:cs="Arial"/>
          <w:color w:val="7B7B7B" w:themeColor="accent3" w:themeShade="BF"/>
          <w:sz w:val="22"/>
          <w:szCs w:val="22"/>
          <w:lang w:val="en-GB"/>
        </w:rPr>
        <w:t>Yes,</w:t>
      </w:r>
      <w:r w:rsidR="002C614D" w:rsidRPr="002C614D">
        <w:rPr>
          <w:rFonts w:ascii="Arial" w:hAnsi="Arial" w:cs="Arial"/>
          <w:color w:val="7B7B7B" w:themeColor="accent3" w:themeShade="BF"/>
          <w:sz w:val="22"/>
          <w:szCs w:val="22"/>
          <w:lang w:val="en-GB"/>
        </w:rPr>
        <w:t xml:space="preserve"> </w:t>
      </w:r>
      <w:r w:rsidRPr="002C614D">
        <w:rPr>
          <w:rFonts w:ascii="Arial" w:hAnsi="Arial" w:cs="Arial"/>
          <w:color w:val="7B7B7B" w:themeColor="accent3" w:themeShade="BF"/>
          <w:sz w:val="22"/>
          <w:szCs w:val="22"/>
          <w:lang w:val="en-GB"/>
        </w:rPr>
        <w:t xml:space="preserve">as </w:t>
      </w:r>
      <w:r w:rsidR="00817271">
        <w:rPr>
          <w:rFonts w:ascii="Arial" w:hAnsi="Arial" w:cs="Arial"/>
          <w:color w:val="7B7B7B" w:themeColor="accent3" w:themeShade="BF"/>
          <w:sz w:val="22"/>
          <w:szCs w:val="22"/>
          <w:lang w:val="en-GB"/>
        </w:rPr>
        <w:t>Nadir could raise the argument that there are ongoing proceedings in another jurisdiction which would have a bearing on separate proceedings (Apex proceedings). The relief claimed by Apex would also be affected as Nadir wouldn’t have any assets to satisfy any judgment debt which Apex might obtain as those assets are now held by the liquidator in Erewhon. It might be that Apex rather than the Court contacts the liquidator to submit a claim in the liquidation of Nadir</w:t>
      </w:r>
      <w:r w:rsidRPr="002C614D">
        <w:rPr>
          <w:rFonts w:ascii="Arial" w:hAnsi="Arial" w:cs="Arial"/>
          <w:color w:val="7B7B7B" w:themeColor="accent3" w:themeShade="BF"/>
          <w:sz w:val="22"/>
          <w:szCs w:val="22"/>
          <w:lang w:val="en-GB"/>
        </w:rPr>
        <w:t xml:space="preserve">. </w:t>
      </w:r>
    </w:p>
    <w:p w14:paraId="01223A52" w14:textId="152C808C" w:rsidR="002C614D" w:rsidRPr="002C614D" w:rsidRDefault="002C614D" w:rsidP="002C614D">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No</w:t>
      </w:r>
      <w:r w:rsidR="0081727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the above process to ensure cooperation between states as to the insolvency proceedings would have been required under Utopian law and also would ensure the most fair outcome to each of Nadir's creditors.</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2C804F06" w14:textId="5E9F4CA1" w:rsidR="002D17F9" w:rsidRDefault="002D17F9" w:rsidP="002D17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purposes of this question, the country </w:t>
      </w:r>
      <w:r w:rsidR="00817271">
        <w:rPr>
          <w:rFonts w:ascii="Arial" w:hAnsi="Arial" w:cs="Arial"/>
          <w:color w:val="7B7B7B" w:themeColor="accent3" w:themeShade="BF"/>
          <w:sz w:val="22"/>
          <w:szCs w:val="22"/>
          <w:lang w:val="en-GB"/>
        </w:rPr>
        <w:t xml:space="preserve">I have selected </w:t>
      </w:r>
      <w:r>
        <w:rPr>
          <w:rFonts w:ascii="Arial" w:hAnsi="Arial" w:cs="Arial"/>
          <w:color w:val="7B7B7B" w:themeColor="accent3" w:themeShade="BF"/>
          <w:sz w:val="22"/>
          <w:szCs w:val="22"/>
          <w:lang w:val="en-GB"/>
        </w:rPr>
        <w:t xml:space="preserve">for the company's incorporation will be the United Kingdom where the MLCB have been adopted into domestic law as part of the </w:t>
      </w:r>
      <w:r w:rsidR="00F53FA8" w:rsidRPr="00F53FA8">
        <w:rPr>
          <w:rFonts w:ascii="Arial" w:hAnsi="Arial" w:cs="Arial"/>
          <w:color w:val="7B7B7B" w:themeColor="accent3" w:themeShade="BF"/>
          <w:sz w:val="22"/>
          <w:szCs w:val="22"/>
          <w:lang w:val="en-GB"/>
        </w:rPr>
        <w:t>Cross-Border Insolvency Regulations 2006</w:t>
      </w:r>
      <w:r w:rsidR="00C946F8">
        <w:rPr>
          <w:rFonts w:ascii="Arial" w:hAnsi="Arial" w:cs="Arial"/>
          <w:color w:val="7B7B7B" w:themeColor="accent3" w:themeShade="BF"/>
          <w:sz w:val="22"/>
          <w:szCs w:val="22"/>
          <w:lang w:val="en-GB"/>
        </w:rPr>
        <w:t xml:space="preserve"> ("CBIR"). The issues facing the insolvency representative in the above set of facts would be:</w:t>
      </w:r>
    </w:p>
    <w:p w14:paraId="299AA39C" w14:textId="77777777" w:rsidR="00F53FA8" w:rsidRPr="002D17F9" w:rsidRDefault="00F53FA8" w:rsidP="002D17F9">
      <w:pPr>
        <w:jc w:val="both"/>
        <w:rPr>
          <w:rFonts w:ascii="Arial" w:hAnsi="Arial" w:cs="Arial"/>
          <w:color w:val="7B7B7B" w:themeColor="accent3" w:themeShade="BF"/>
          <w:sz w:val="22"/>
          <w:szCs w:val="22"/>
          <w:lang w:val="en-GB"/>
        </w:rPr>
      </w:pPr>
    </w:p>
    <w:p w14:paraId="783214C9" w14:textId="676AD1F2" w:rsidR="002D17F9" w:rsidRPr="00F06F28" w:rsidRDefault="002D17F9" w:rsidP="00F06F28">
      <w:pPr>
        <w:pStyle w:val="ListParagraph"/>
        <w:numPr>
          <w:ilvl w:val="0"/>
          <w:numId w:val="24"/>
        </w:numPr>
        <w:jc w:val="both"/>
        <w:rPr>
          <w:rFonts w:ascii="Arial" w:hAnsi="Arial" w:cs="Arial"/>
          <w:i/>
          <w:iCs/>
          <w:color w:val="7B7B7B" w:themeColor="accent3" w:themeShade="BF"/>
          <w:sz w:val="22"/>
          <w:szCs w:val="22"/>
          <w:lang w:val="en-GB"/>
        </w:rPr>
      </w:pPr>
      <w:r w:rsidRPr="002D17F9">
        <w:rPr>
          <w:rFonts w:ascii="Arial" w:hAnsi="Arial" w:cs="Arial"/>
          <w:color w:val="7B7B7B" w:themeColor="accent3" w:themeShade="BF"/>
          <w:sz w:val="22"/>
          <w:szCs w:val="22"/>
          <w:lang w:val="en-GB"/>
        </w:rPr>
        <w:t>determining where the company’s centre of main interests is</w:t>
      </w:r>
      <w:r w:rsidR="008F6058">
        <w:rPr>
          <w:rFonts w:ascii="Arial" w:hAnsi="Arial" w:cs="Arial"/>
          <w:color w:val="7B7B7B" w:themeColor="accent3" w:themeShade="BF"/>
          <w:sz w:val="22"/>
          <w:szCs w:val="22"/>
          <w:lang w:val="en-GB"/>
        </w:rPr>
        <w:t xml:space="preserve"> ("COMI")</w:t>
      </w:r>
      <w:r w:rsidR="00C946F8">
        <w:rPr>
          <w:rFonts w:ascii="Arial" w:hAnsi="Arial" w:cs="Arial"/>
          <w:color w:val="7B7B7B" w:themeColor="accent3" w:themeShade="BF"/>
          <w:sz w:val="22"/>
          <w:szCs w:val="22"/>
          <w:lang w:val="en-GB"/>
        </w:rPr>
        <w:t xml:space="preserve">. This is not specifically defined in the </w:t>
      </w:r>
      <w:r w:rsidR="008F6058">
        <w:rPr>
          <w:rFonts w:ascii="Arial" w:hAnsi="Arial" w:cs="Arial"/>
          <w:color w:val="7B7B7B" w:themeColor="accent3" w:themeShade="BF"/>
          <w:sz w:val="22"/>
          <w:szCs w:val="22"/>
          <w:lang w:val="en-GB"/>
        </w:rPr>
        <w:t xml:space="preserve">CBIR and is often informed by case law. There is a rebuttable presumption that the COMI is where the company's registered office is but it could be </w:t>
      </w:r>
      <w:r w:rsidR="008F6058">
        <w:rPr>
          <w:rFonts w:ascii="Arial" w:hAnsi="Arial" w:cs="Arial"/>
          <w:color w:val="7B7B7B" w:themeColor="accent3" w:themeShade="BF"/>
          <w:sz w:val="22"/>
          <w:szCs w:val="22"/>
          <w:lang w:val="en-GB"/>
        </w:rPr>
        <w:lastRenderedPageBreak/>
        <w:t>argued that</w:t>
      </w:r>
      <w:r w:rsidRPr="002D17F9">
        <w:rPr>
          <w:rFonts w:ascii="Arial" w:hAnsi="Arial" w:cs="Arial"/>
          <w:color w:val="7B7B7B" w:themeColor="accent3" w:themeShade="BF"/>
          <w:sz w:val="22"/>
          <w:szCs w:val="22"/>
          <w:lang w:val="en-GB"/>
        </w:rPr>
        <w:t xml:space="preserve"> most of its trading activities </w:t>
      </w:r>
      <w:r w:rsidR="008F6058">
        <w:rPr>
          <w:rFonts w:ascii="Arial" w:hAnsi="Arial" w:cs="Arial"/>
          <w:color w:val="7B7B7B" w:themeColor="accent3" w:themeShade="BF"/>
          <w:sz w:val="22"/>
          <w:szCs w:val="22"/>
          <w:lang w:val="en-GB"/>
        </w:rPr>
        <w:t xml:space="preserve">take place elsewhere and that this should be considered the COMI. </w:t>
      </w:r>
      <w:r w:rsidR="00F06F28">
        <w:rPr>
          <w:rFonts w:ascii="Arial" w:hAnsi="Arial" w:cs="Arial"/>
          <w:color w:val="7B7B7B" w:themeColor="accent3" w:themeShade="BF"/>
          <w:sz w:val="22"/>
          <w:szCs w:val="22"/>
          <w:lang w:val="en-GB"/>
        </w:rPr>
        <w:t xml:space="preserve">In the UK this would require an objective assessment of the facts of the case to determine the COMI and the various factors which may be looked at can be found in case law (for example, the </w:t>
      </w:r>
      <w:r w:rsidR="00F06F28" w:rsidRPr="00F06F28">
        <w:rPr>
          <w:rFonts w:ascii="Arial" w:hAnsi="Arial" w:cs="Arial"/>
          <w:i/>
          <w:iCs/>
          <w:color w:val="7B7B7B" w:themeColor="accent3" w:themeShade="BF"/>
          <w:sz w:val="22"/>
          <w:szCs w:val="22"/>
          <w:lang w:val="en-GB"/>
        </w:rPr>
        <w:t>Stanford International</w:t>
      </w:r>
      <w:r w:rsidR="00F06F28">
        <w:rPr>
          <w:rFonts w:ascii="Arial" w:hAnsi="Arial" w:cs="Arial"/>
          <w:i/>
          <w:iCs/>
          <w:color w:val="7B7B7B" w:themeColor="accent3" w:themeShade="BF"/>
          <w:sz w:val="22"/>
          <w:szCs w:val="22"/>
          <w:lang w:val="en-GB"/>
        </w:rPr>
        <w:t xml:space="preserve"> </w:t>
      </w:r>
      <w:r w:rsidR="00F06F28" w:rsidRPr="00F06F28">
        <w:rPr>
          <w:rFonts w:ascii="Arial" w:hAnsi="Arial" w:cs="Arial"/>
          <w:i/>
          <w:iCs/>
          <w:color w:val="7B7B7B" w:themeColor="accent3" w:themeShade="BF"/>
          <w:sz w:val="22"/>
          <w:szCs w:val="22"/>
          <w:lang w:val="en-GB"/>
        </w:rPr>
        <w:t xml:space="preserve">Bank Limited </w:t>
      </w:r>
      <w:r w:rsidR="00F06F28" w:rsidRPr="00F06F28">
        <w:rPr>
          <w:rFonts w:ascii="Arial" w:hAnsi="Arial" w:cs="Arial"/>
          <w:iCs/>
          <w:color w:val="7B7B7B" w:themeColor="accent3" w:themeShade="BF"/>
          <w:sz w:val="22"/>
          <w:szCs w:val="22"/>
          <w:lang w:val="en-GB"/>
        </w:rPr>
        <w:t>case)</w:t>
      </w:r>
      <w:r w:rsidR="00F06F28">
        <w:rPr>
          <w:rFonts w:ascii="Arial" w:hAnsi="Arial" w:cs="Arial"/>
          <w:iCs/>
          <w:color w:val="7B7B7B" w:themeColor="accent3" w:themeShade="BF"/>
          <w:sz w:val="22"/>
          <w:szCs w:val="22"/>
          <w:lang w:val="en-GB"/>
        </w:rPr>
        <w:t>.</w:t>
      </w:r>
      <w:r w:rsidR="00F06F28">
        <w:rPr>
          <w:rStyle w:val="FootnoteReference"/>
          <w:rFonts w:ascii="Arial" w:hAnsi="Arial" w:cs="Arial"/>
          <w:iCs/>
          <w:color w:val="7B7B7B" w:themeColor="accent3" w:themeShade="BF"/>
          <w:sz w:val="22"/>
          <w:szCs w:val="22"/>
          <w:lang w:val="en-GB"/>
        </w:rPr>
        <w:footnoteReference w:id="12"/>
      </w:r>
    </w:p>
    <w:p w14:paraId="0073B702" w14:textId="1843B524" w:rsidR="00420137" w:rsidRDefault="002D17F9" w:rsidP="00420137">
      <w:pPr>
        <w:pStyle w:val="ListParagraph"/>
        <w:numPr>
          <w:ilvl w:val="0"/>
          <w:numId w:val="24"/>
        </w:numPr>
        <w:jc w:val="both"/>
        <w:rPr>
          <w:rFonts w:ascii="Arial" w:hAnsi="Arial" w:cs="Arial"/>
          <w:color w:val="7B7B7B" w:themeColor="accent3" w:themeShade="BF"/>
          <w:sz w:val="22"/>
          <w:szCs w:val="22"/>
          <w:lang w:val="en-GB"/>
        </w:rPr>
      </w:pPr>
      <w:r w:rsidRPr="002D17F9">
        <w:rPr>
          <w:rFonts w:ascii="Arial" w:hAnsi="Arial" w:cs="Arial"/>
          <w:color w:val="7B7B7B" w:themeColor="accent3" w:themeShade="BF"/>
          <w:sz w:val="22"/>
          <w:szCs w:val="22"/>
          <w:lang w:val="en-GB"/>
        </w:rPr>
        <w:t>determining whether other insolvency proceedings have been commenced/concluded in other jurisdictions</w:t>
      </w:r>
      <w:r w:rsidR="00F06F28">
        <w:rPr>
          <w:rFonts w:ascii="Arial" w:hAnsi="Arial" w:cs="Arial"/>
          <w:color w:val="7B7B7B" w:themeColor="accent3" w:themeShade="BF"/>
          <w:sz w:val="22"/>
          <w:szCs w:val="22"/>
          <w:lang w:val="en-GB"/>
        </w:rPr>
        <w:t xml:space="preserve">. </w:t>
      </w:r>
      <w:r w:rsidR="00420137">
        <w:rPr>
          <w:rFonts w:ascii="Arial" w:hAnsi="Arial" w:cs="Arial"/>
          <w:color w:val="7B7B7B" w:themeColor="accent3" w:themeShade="BF"/>
          <w:sz w:val="22"/>
          <w:szCs w:val="22"/>
          <w:lang w:val="en-GB"/>
        </w:rPr>
        <w:t>In the UK an insolvency practitioner in this instance</w:t>
      </w:r>
      <w:r w:rsidR="00420137" w:rsidRPr="00420137">
        <w:rPr>
          <w:rFonts w:ascii="Arial" w:hAnsi="Arial" w:cs="Arial"/>
          <w:color w:val="7B7B7B" w:themeColor="accent3" w:themeShade="BF"/>
          <w:sz w:val="22"/>
          <w:szCs w:val="22"/>
          <w:lang w:val="en-GB"/>
        </w:rPr>
        <w:t xml:space="preserve"> may</w:t>
      </w:r>
      <w:r w:rsidR="00420137">
        <w:rPr>
          <w:rFonts w:ascii="Arial" w:hAnsi="Arial" w:cs="Arial"/>
          <w:color w:val="7B7B7B" w:themeColor="accent3" w:themeShade="BF"/>
          <w:sz w:val="22"/>
          <w:szCs w:val="22"/>
          <w:lang w:val="en-GB"/>
        </w:rPr>
        <w:t xml:space="preserve"> </w:t>
      </w:r>
      <w:r w:rsidR="00420137" w:rsidRPr="00420137">
        <w:rPr>
          <w:rFonts w:ascii="Arial" w:hAnsi="Arial" w:cs="Arial"/>
          <w:color w:val="7B7B7B" w:themeColor="accent3" w:themeShade="BF"/>
          <w:sz w:val="22"/>
          <w:szCs w:val="22"/>
          <w:lang w:val="en-GB"/>
        </w:rPr>
        <w:t xml:space="preserve">wish to ask the </w:t>
      </w:r>
      <w:r w:rsidR="00420137">
        <w:rPr>
          <w:rFonts w:ascii="Arial" w:hAnsi="Arial" w:cs="Arial"/>
          <w:color w:val="7B7B7B" w:themeColor="accent3" w:themeShade="BF"/>
          <w:sz w:val="22"/>
          <w:szCs w:val="22"/>
          <w:lang w:val="en-GB"/>
        </w:rPr>
        <w:t>local</w:t>
      </w:r>
      <w:r w:rsidR="00420137" w:rsidRPr="00420137">
        <w:rPr>
          <w:rFonts w:ascii="Arial" w:hAnsi="Arial" w:cs="Arial"/>
          <w:color w:val="7B7B7B" w:themeColor="accent3" w:themeShade="BF"/>
          <w:sz w:val="22"/>
          <w:szCs w:val="22"/>
          <w:lang w:val="en-GB"/>
        </w:rPr>
        <w:t xml:space="preserve"> court to send a letter of request to the foreign court to assist the goal of the </w:t>
      </w:r>
      <w:r w:rsidR="00420137">
        <w:rPr>
          <w:rFonts w:ascii="Arial" w:hAnsi="Arial" w:cs="Arial"/>
          <w:color w:val="7B7B7B" w:themeColor="accent3" w:themeShade="BF"/>
          <w:sz w:val="22"/>
          <w:szCs w:val="22"/>
          <w:lang w:val="en-GB"/>
        </w:rPr>
        <w:t>local</w:t>
      </w:r>
      <w:r w:rsidR="00420137" w:rsidRPr="00420137">
        <w:rPr>
          <w:rFonts w:ascii="Arial" w:hAnsi="Arial" w:cs="Arial"/>
          <w:color w:val="7B7B7B" w:themeColor="accent3" w:themeShade="BF"/>
          <w:sz w:val="22"/>
          <w:szCs w:val="22"/>
          <w:lang w:val="en-GB"/>
        </w:rPr>
        <w:t xml:space="preserve"> restructuring</w:t>
      </w:r>
      <w:r w:rsidR="00420137">
        <w:rPr>
          <w:rFonts w:ascii="Arial" w:hAnsi="Arial" w:cs="Arial"/>
          <w:color w:val="7B7B7B" w:themeColor="accent3" w:themeShade="BF"/>
          <w:sz w:val="22"/>
          <w:szCs w:val="22"/>
          <w:lang w:val="en-GB"/>
        </w:rPr>
        <w:t xml:space="preserve"> </w:t>
      </w:r>
      <w:r w:rsidR="00420137" w:rsidRPr="00420137">
        <w:rPr>
          <w:rFonts w:ascii="Arial" w:hAnsi="Arial" w:cs="Arial"/>
          <w:color w:val="7B7B7B" w:themeColor="accent3" w:themeShade="BF"/>
          <w:sz w:val="22"/>
          <w:szCs w:val="22"/>
          <w:lang w:val="en-GB"/>
        </w:rPr>
        <w:t xml:space="preserve">or </w:t>
      </w:r>
      <w:r w:rsidR="00420137" w:rsidRPr="00420137">
        <w:rPr>
          <w:rFonts w:ascii="Arial" w:hAnsi="Arial" w:cs="Arial"/>
          <w:bCs/>
          <w:color w:val="7B7B7B" w:themeColor="accent3" w:themeShade="BF"/>
          <w:sz w:val="22"/>
          <w:szCs w:val="22"/>
          <w:lang w:val="en-GB"/>
        </w:rPr>
        <w:t xml:space="preserve">insolvency </w:t>
      </w:r>
      <w:r w:rsidR="00420137" w:rsidRPr="00420137">
        <w:rPr>
          <w:rFonts w:ascii="Arial" w:hAnsi="Arial" w:cs="Arial"/>
          <w:color w:val="7B7B7B" w:themeColor="accent3" w:themeShade="BF"/>
          <w:sz w:val="22"/>
          <w:szCs w:val="22"/>
          <w:lang w:val="en-GB"/>
        </w:rPr>
        <w:t>proceedings.</w:t>
      </w:r>
      <w:r w:rsidR="00F4309C">
        <w:rPr>
          <w:rStyle w:val="FootnoteReference"/>
          <w:rFonts w:ascii="Arial" w:hAnsi="Arial" w:cs="Arial"/>
          <w:color w:val="7B7B7B" w:themeColor="accent3" w:themeShade="BF"/>
          <w:sz w:val="22"/>
          <w:szCs w:val="22"/>
          <w:lang w:val="en-GB"/>
        </w:rPr>
        <w:footnoteReference w:id="13"/>
      </w:r>
      <w:r w:rsidR="00420137">
        <w:rPr>
          <w:rFonts w:ascii="Arial" w:hAnsi="Arial" w:cs="Arial"/>
          <w:color w:val="7B7B7B" w:themeColor="accent3" w:themeShade="BF"/>
          <w:sz w:val="22"/>
          <w:szCs w:val="22"/>
          <w:lang w:val="en-GB"/>
        </w:rPr>
        <w:t xml:space="preserve"> In the UK </w:t>
      </w:r>
      <w:r w:rsidR="00F4309C">
        <w:rPr>
          <w:rFonts w:ascii="Arial" w:hAnsi="Arial" w:cs="Arial"/>
          <w:color w:val="7B7B7B" w:themeColor="accent3" w:themeShade="BF"/>
          <w:sz w:val="22"/>
          <w:szCs w:val="22"/>
          <w:lang w:val="en-GB"/>
        </w:rPr>
        <w:t>t</w:t>
      </w:r>
      <w:r w:rsidR="00420137">
        <w:rPr>
          <w:rFonts w:ascii="Arial" w:hAnsi="Arial" w:cs="Arial"/>
          <w:color w:val="7B7B7B" w:themeColor="accent3" w:themeShade="BF"/>
          <w:sz w:val="22"/>
          <w:szCs w:val="22"/>
          <w:lang w:val="en-GB"/>
        </w:rPr>
        <w:t xml:space="preserve">he insolvency practitioner may alternatively request the local courts for </w:t>
      </w:r>
      <w:r w:rsidR="00420137" w:rsidRPr="00420137">
        <w:rPr>
          <w:rFonts w:ascii="Arial" w:hAnsi="Arial" w:cs="Arial"/>
          <w:color w:val="7B7B7B" w:themeColor="accent3" w:themeShade="BF"/>
          <w:sz w:val="22"/>
          <w:szCs w:val="22"/>
          <w:lang w:val="en-GB"/>
        </w:rPr>
        <w:t>an anti-suit injunction intended to prevent</w:t>
      </w:r>
      <w:r w:rsidR="00420137">
        <w:rPr>
          <w:rFonts w:ascii="Arial" w:hAnsi="Arial" w:cs="Arial"/>
          <w:color w:val="7B7B7B" w:themeColor="accent3" w:themeShade="BF"/>
          <w:sz w:val="22"/>
          <w:szCs w:val="22"/>
          <w:lang w:val="en-GB"/>
        </w:rPr>
        <w:t xml:space="preserve"> </w:t>
      </w:r>
      <w:r w:rsidR="00420137" w:rsidRPr="00420137">
        <w:rPr>
          <w:rFonts w:ascii="Arial" w:hAnsi="Arial" w:cs="Arial"/>
          <w:color w:val="7B7B7B" w:themeColor="accent3" w:themeShade="BF"/>
          <w:sz w:val="22"/>
          <w:szCs w:val="22"/>
          <w:lang w:val="en-GB"/>
        </w:rPr>
        <w:t>the taking or continuation of proceedings by creditors in foreign jurisdictions</w:t>
      </w:r>
      <w:r w:rsidR="00420137">
        <w:rPr>
          <w:rFonts w:ascii="Arial" w:hAnsi="Arial" w:cs="Arial"/>
          <w:color w:val="7B7B7B" w:themeColor="accent3" w:themeShade="BF"/>
          <w:sz w:val="22"/>
          <w:szCs w:val="22"/>
          <w:lang w:val="en-GB"/>
        </w:rPr>
        <w:t>.</w:t>
      </w:r>
      <w:r w:rsidR="00F4309C">
        <w:rPr>
          <w:rStyle w:val="FootnoteReference"/>
          <w:rFonts w:ascii="Arial" w:hAnsi="Arial" w:cs="Arial"/>
          <w:color w:val="7B7B7B" w:themeColor="accent3" w:themeShade="BF"/>
          <w:sz w:val="22"/>
          <w:szCs w:val="22"/>
          <w:lang w:val="en-GB"/>
        </w:rPr>
        <w:footnoteReference w:id="14"/>
      </w:r>
    </w:p>
    <w:p w14:paraId="1CE2D194" w14:textId="6A2696B5" w:rsidR="00420137" w:rsidRDefault="002D17F9" w:rsidP="00420137">
      <w:pPr>
        <w:pStyle w:val="ListParagraph"/>
        <w:numPr>
          <w:ilvl w:val="0"/>
          <w:numId w:val="24"/>
        </w:numPr>
        <w:jc w:val="both"/>
        <w:rPr>
          <w:rFonts w:ascii="Arial" w:hAnsi="Arial" w:cs="Arial"/>
          <w:color w:val="7B7B7B" w:themeColor="accent3" w:themeShade="BF"/>
          <w:sz w:val="22"/>
          <w:szCs w:val="22"/>
          <w:lang w:val="en-GB"/>
        </w:rPr>
      </w:pPr>
      <w:r w:rsidRPr="00420137">
        <w:rPr>
          <w:rFonts w:ascii="Arial" w:hAnsi="Arial" w:cs="Arial"/>
          <w:color w:val="7B7B7B" w:themeColor="accent3" w:themeShade="BF"/>
          <w:sz w:val="22"/>
          <w:szCs w:val="22"/>
          <w:lang w:val="en-GB"/>
        </w:rPr>
        <w:t>determining what level of cooperation exists between the various states in which it</w:t>
      </w:r>
      <w:r w:rsidR="004207BE" w:rsidRPr="00420137">
        <w:rPr>
          <w:rFonts w:ascii="Arial" w:hAnsi="Arial" w:cs="Arial"/>
          <w:color w:val="7B7B7B" w:themeColor="accent3" w:themeShade="BF"/>
          <w:sz w:val="22"/>
          <w:szCs w:val="22"/>
          <w:lang w:val="en-GB"/>
        </w:rPr>
        <w:t xml:space="preserve"> the multiple creditors are present as well as where the assets are situated.</w:t>
      </w:r>
      <w:r w:rsidR="00F4309C">
        <w:rPr>
          <w:rFonts w:ascii="Arial" w:hAnsi="Arial" w:cs="Arial"/>
          <w:color w:val="7B7B7B" w:themeColor="accent3" w:themeShade="BF"/>
          <w:sz w:val="22"/>
          <w:szCs w:val="22"/>
          <w:lang w:val="en-GB"/>
        </w:rPr>
        <w:t xml:space="preserve"> One will need to determine whether there are any cross-border agreements between the States or any protocols in this regard.</w:t>
      </w:r>
    </w:p>
    <w:p w14:paraId="7D618920" w14:textId="0DD76FA5" w:rsidR="00C6128E" w:rsidRPr="00420137" w:rsidRDefault="004207BE" w:rsidP="00420137">
      <w:pPr>
        <w:pStyle w:val="ListParagraph"/>
        <w:numPr>
          <w:ilvl w:val="0"/>
          <w:numId w:val="24"/>
        </w:numPr>
        <w:jc w:val="both"/>
        <w:rPr>
          <w:rFonts w:ascii="Arial" w:hAnsi="Arial" w:cs="Arial"/>
          <w:color w:val="7B7B7B" w:themeColor="accent3" w:themeShade="BF"/>
          <w:sz w:val="22"/>
          <w:szCs w:val="22"/>
          <w:lang w:val="en-GB"/>
        </w:rPr>
      </w:pPr>
      <w:r w:rsidRPr="00420137">
        <w:rPr>
          <w:rFonts w:ascii="Arial" w:hAnsi="Arial" w:cs="Arial"/>
          <w:color w:val="7B7B7B" w:themeColor="accent3" w:themeShade="BF"/>
          <w:sz w:val="22"/>
          <w:szCs w:val="22"/>
          <w:lang w:val="en-GB"/>
        </w:rPr>
        <w:t>as t</w:t>
      </w:r>
      <w:r w:rsidR="00F81861" w:rsidRPr="00420137">
        <w:rPr>
          <w:rFonts w:ascii="Arial" w:hAnsi="Arial" w:cs="Arial"/>
          <w:color w:val="7B7B7B" w:themeColor="accent3" w:themeShade="BF"/>
          <w:sz w:val="22"/>
          <w:szCs w:val="22"/>
          <w:lang w:val="en-GB"/>
        </w:rPr>
        <w:t xml:space="preserve">here are various </w:t>
      </w:r>
      <w:r w:rsidR="00C6128E" w:rsidRPr="00420137">
        <w:rPr>
          <w:rFonts w:ascii="Arial" w:hAnsi="Arial" w:cs="Arial"/>
          <w:color w:val="7B7B7B" w:themeColor="accent3" w:themeShade="BF"/>
          <w:sz w:val="22"/>
          <w:szCs w:val="22"/>
          <w:lang w:val="en-GB"/>
        </w:rPr>
        <w:t>assets sprea</w:t>
      </w:r>
      <w:r w:rsidRPr="00420137">
        <w:rPr>
          <w:rFonts w:ascii="Arial" w:hAnsi="Arial" w:cs="Arial"/>
          <w:color w:val="7B7B7B" w:themeColor="accent3" w:themeShade="BF"/>
          <w:sz w:val="22"/>
          <w:szCs w:val="22"/>
          <w:lang w:val="en-GB"/>
        </w:rPr>
        <w:t xml:space="preserve">d across multiple jurisdictions, </w:t>
      </w:r>
      <w:r w:rsidR="00C6128E" w:rsidRPr="00420137">
        <w:rPr>
          <w:rFonts w:ascii="Arial" w:hAnsi="Arial" w:cs="Arial"/>
          <w:color w:val="7B7B7B" w:themeColor="accent3" w:themeShade="BF"/>
          <w:sz w:val="22"/>
          <w:szCs w:val="22"/>
          <w:lang w:val="en-GB"/>
        </w:rPr>
        <w:t xml:space="preserve">attachment and distribution </w:t>
      </w:r>
      <w:r w:rsidR="00AF4E13" w:rsidRPr="00420137">
        <w:rPr>
          <w:rFonts w:ascii="Arial" w:hAnsi="Arial" w:cs="Arial"/>
          <w:color w:val="7B7B7B" w:themeColor="accent3" w:themeShade="BF"/>
          <w:sz w:val="22"/>
          <w:szCs w:val="22"/>
          <w:lang w:val="en-GB"/>
        </w:rPr>
        <w:t xml:space="preserve">is </w:t>
      </w:r>
      <w:r w:rsidR="00C6128E" w:rsidRPr="00420137">
        <w:rPr>
          <w:rFonts w:ascii="Arial" w:hAnsi="Arial" w:cs="Arial"/>
          <w:color w:val="7B7B7B" w:themeColor="accent3" w:themeShade="BF"/>
          <w:sz w:val="22"/>
          <w:szCs w:val="22"/>
          <w:lang w:val="en-GB"/>
        </w:rPr>
        <w:t xml:space="preserve">difficult </w:t>
      </w:r>
      <w:r w:rsidRPr="00420137">
        <w:rPr>
          <w:rFonts w:ascii="Arial" w:hAnsi="Arial" w:cs="Arial"/>
          <w:color w:val="7B7B7B" w:themeColor="accent3" w:themeShade="BF"/>
          <w:sz w:val="22"/>
          <w:szCs w:val="22"/>
          <w:lang w:val="en-GB"/>
        </w:rPr>
        <w:t>and</w:t>
      </w:r>
      <w:r w:rsidR="00C6128E" w:rsidRPr="00420137">
        <w:rPr>
          <w:rFonts w:ascii="Arial" w:hAnsi="Arial" w:cs="Arial"/>
          <w:color w:val="7B7B7B" w:themeColor="accent3" w:themeShade="BF"/>
          <w:sz w:val="22"/>
          <w:szCs w:val="22"/>
          <w:lang w:val="en-GB"/>
        </w:rPr>
        <w:t xml:space="preserve"> they will have to see if that property can be attached </w:t>
      </w:r>
      <w:r w:rsidR="00AF4E13" w:rsidRPr="00420137">
        <w:rPr>
          <w:rFonts w:ascii="Arial" w:hAnsi="Arial" w:cs="Arial"/>
          <w:color w:val="7B7B7B" w:themeColor="accent3" w:themeShade="BF"/>
          <w:sz w:val="22"/>
          <w:szCs w:val="22"/>
          <w:lang w:val="en-GB"/>
        </w:rPr>
        <w:t>in relation to</w:t>
      </w:r>
      <w:r w:rsidR="00C6128E" w:rsidRPr="00420137">
        <w:rPr>
          <w:rFonts w:ascii="Arial" w:hAnsi="Arial" w:cs="Arial"/>
          <w:color w:val="7B7B7B" w:themeColor="accent3" w:themeShade="BF"/>
          <w:sz w:val="22"/>
          <w:szCs w:val="22"/>
          <w:lang w:val="en-GB"/>
        </w:rPr>
        <w:t xml:space="preserve"> one proceeding in a different country</w:t>
      </w:r>
      <w:r w:rsidRPr="00420137">
        <w:rPr>
          <w:rFonts w:ascii="Arial" w:hAnsi="Arial" w:cs="Arial"/>
          <w:color w:val="7B7B7B" w:themeColor="accent3" w:themeShade="BF"/>
          <w:sz w:val="22"/>
          <w:szCs w:val="22"/>
          <w:lang w:val="en-GB"/>
        </w:rPr>
        <w:t>.</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BC0425" w:rsidRDefault="00BC0425" w:rsidP="00241B44">
      <w:r>
        <w:separator/>
      </w:r>
    </w:p>
  </w:endnote>
  <w:endnote w:type="continuationSeparator" w:id="0">
    <w:p w14:paraId="5D0C0338" w14:textId="77777777" w:rsidR="00BC0425" w:rsidRDefault="00BC042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C0425" w:rsidRPr="00FC7B47" w:rsidRDefault="00BC0425"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BC0425" w:rsidRPr="00FC7B47" w:rsidRDefault="00BC0425"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306A2D71" w:rsidR="00BC0425" w:rsidRPr="00F44220" w:rsidRDefault="00BC0425" w:rsidP="00BC042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871597">
          <w:rPr>
            <w:rStyle w:val="PageNumber"/>
            <w:rFonts w:ascii="Arial" w:hAnsi="Arial" w:cs="Arial"/>
            <w:b/>
            <w:bCs/>
            <w:noProof/>
            <w:sz w:val="18"/>
            <w:szCs w:val="18"/>
          </w:rPr>
          <w:t>14</w:t>
        </w:r>
        <w:r w:rsidRPr="00123661">
          <w:rPr>
            <w:rStyle w:val="PageNumber"/>
            <w:rFonts w:ascii="Arial" w:hAnsi="Arial" w:cs="Arial"/>
            <w:b/>
            <w:bCs/>
            <w:sz w:val="18"/>
            <w:szCs w:val="18"/>
          </w:rPr>
          <w:fldChar w:fldCharType="end"/>
        </w:r>
      </w:p>
    </w:sdtContent>
  </w:sdt>
  <w:p w14:paraId="120BA9A5" w14:textId="7A708C8D" w:rsidR="00BC0425" w:rsidRPr="00F44220" w:rsidRDefault="00BC0425" w:rsidP="00AD6A7D">
    <w:pPr>
      <w:pStyle w:val="Footer"/>
      <w:ind w:right="360"/>
      <w:rPr>
        <w:rFonts w:ascii="Arial" w:hAnsi="Arial" w:cs="Arial"/>
        <w:sz w:val="18"/>
        <w:szCs w:val="18"/>
      </w:rPr>
    </w:pPr>
    <w:r w:rsidRPr="00CF0B19">
      <w:rPr>
        <w:rFonts w:ascii="Arial" w:hAnsi="Arial" w:cs="Arial"/>
        <w:sz w:val="18"/>
        <w:szCs w:val="18"/>
      </w:rPr>
      <w:t>202122-576</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BC0425" w:rsidRDefault="00BC0425" w:rsidP="00241B44">
      <w:r>
        <w:separator/>
      </w:r>
    </w:p>
  </w:footnote>
  <w:footnote w:type="continuationSeparator" w:id="0">
    <w:p w14:paraId="40E82217" w14:textId="77777777" w:rsidR="00BC0425" w:rsidRDefault="00BC0425" w:rsidP="00241B44">
      <w:r>
        <w:continuationSeparator/>
      </w:r>
    </w:p>
  </w:footnote>
  <w:footnote w:id="1">
    <w:p w14:paraId="1DF29C38" w14:textId="4D1AA623" w:rsidR="00BC0425" w:rsidRPr="009F43C3" w:rsidRDefault="00BC0425">
      <w:pPr>
        <w:pStyle w:val="FootnoteText"/>
        <w:rPr>
          <w:lang w:val="en-GB"/>
        </w:rPr>
      </w:pPr>
      <w:r>
        <w:rPr>
          <w:rStyle w:val="FootnoteReference"/>
        </w:rPr>
        <w:footnoteRef/>
      </w:r>
      <w:r>
        <w:t xml:space="preserve"> A </w:t>
      </w:r>
      <w:r>
        <w:rPr>
          <w:lang w:val="en-GB"/>
        </w:rPr>
        <w:t>Borraine, R Mason and E Streten "Module 1 Guidance text: Introduction to international insolvency law 2021/2022" Foundation Certificate in International Insolvency Law course notes, p 33 and 34 (hereinafter the "</w:t>
      </w:r>
      <w:r w:rsidRPr="00E7118E">
        <w:rPr>
          <w:b/>
          <w:lang w:val="en-GB"/>
        </w:rPr>
        <w:t>Module 1 Guidance</w:t>
      </w:r>
      <w:r>
        <w:rPr>
          <w:b/>
          <w:lang w:val="en-GB"/>
        </w:rPr>
        <w:t xml:space="preserve"> T</w:t>
      </w:r>
      <w:r w:rsidRPr="00E7118E">
        <w:rPr>
          <w:b/>
          <w:lang w:val="en-GB"/>
        </w:rPr>
        <w:t>ext</w:t>
      </w:r>
      <w:r>
        <w:rPr>
          <w:lang w:val="en-GB"/>
        </w:rPr>
        <w:t>").</w:t>
      </w:r>
    </w:p>
  </w:footnote>
  <w:footnote w:id="2">
    <w:p w14:paraId="2EC37B93" w14:textId="44C77E88" w:rsidR="00BC0425" w:rsidRPr="000544EA" w:rsidRDefault="00BC0425">
      <w:pPr>
        <w:pStyle w:val="FootnoteText"/>
        <w:rPr>
          <w:lang w:val="en-GB"/>
        </w:rPr>
      </w:pPr>
      <w:r>
        <w:rPr>
          <w:rStyle w:val="FootnoteReference"/>
        </w:rPr>
        <w:footnoteRef/>
      </w:r>
      <w:r>
        <w:t xml:space="preserve"> Brown Rudnick LLP "Middle East – Developments in Restructuring" </w:t>
      </w:r>
      <w:r w:rsidR="00F4309C" w:rsidRPr="00F4309C">
        <w:rPr>
          <w:iCs/>
          <w:lang w:val="en-GB"/>
        </w:rPr>
        <w:t xml:space="preserve">accessed on </w:t>
      </w:r>
      <w:r w:rsidR="00F4309C" w:rsidRPr="00F4309C">
        <w:rPr>
          <w:lang w:val="en-GB"/>
        </w:rPr>
        <w:t>15 October 2021</w:t>
      </w:r>
      <w:r w:rsidR="00F4309C">
        <w:rPr>
          <w:lang w:val="en-GB"/>
        </w:rPr>
        <w:t xml:space="preserve">, </w:t>
      </w:r>
      <w:r>
        <w:t xml:space="preserve">at </w:t>
      </w:r>
      <w:hyperlink r:id="rId1" w:history="1">
        <w:r w:rsidRPr="00CC32C9">
          <w:rPr>
            <w:rStyle w:val="Hyperlink"/>
          </w:rPr>
          <w:t>https://brownrudnick.com/wp-content/uploads/2016/12/MENA-MEMO-REFORM-DEF.pdf</w:t>
        </w:r>
      </w:hyperlink>
      <w:r>
        <w:t>.</w:t>
      </w:r>
    </w:p>
  </w:footnote>
  <w:footnote w:id="3">
    <w:p w14:paraId="1F1604B6" w14:textId="3EA58359" w:rsidR="00BC0425" w:rsidRPr="00023BD1" w:rsidRDefault="00BC0425" w:rsidP="000544EA">
      <w:pPr>
        <w:pStyle w:val="FootnoteText"/>
        <w:rPr>
          <w:lang w:val="en-GB"/>
        </w:rPr>
      </w:pPr>
      <w:r>
        <w:rPr>
          <w:rStyle w:val="FootnoteReference"/>
        </w:rPr>
        <w:footnoteRef/>
      </w:r>
      <w:r>
        <w:t xml:space="preserve"> P Gearon and William Reichert "</w:t>
      </w:r>
      <w:r w:rsidRPr="00023BD1">
        <w:rPr>
          <w:lang w:val="en-GB"/>
        </w:rPr>
        <w:t>Notable Changes to Insolvency Legislation in the GCC</w:t>
      </w:r>
      <w:r>
        <w:rPr>
          <w:lang w:val="en-GB"/>
        </w:rPr>
        <w:t>" 15 April 2021</w:t>
      </w:r>
      <w:r w:rsidR="00F4309C">
        <w:rPr>
          <w:lang w:val="en-GB"/>
        </w:rPr>
        <w:t xml:space="preserve">, </w:t>
      </w:r>
      <w:r w:rsidR="00F4309C" w:rsidRPr="00F4309C">
        <w:rPr>
          <w:iCs/>
          <w:lang w:val="en-GB"/>
        </w:rPr>
        <w:t xml:space="preserve">accessed on </w:t>
      </w:r>
      <w:r w:rsidR="00F4309C" w:rsidRPr="00F4309C">
        <w:rPr>
          <w:lang w:val="en-GB"/>
        </w:rPr>
        <w:t>15 October 2021</w:t>
      </w:r>
      <w:r>
        <w:rPr>
          <w:lang w:val="en-GB"/>
        </w:rPr>
        <w:t xml:space="preserve"> at </w:t>
      </w:r>
      <w:hyperlink r:id="rId2" w:history="1">
        <w:r w:rsidRPr="00CC32C9">
          <w:rPr>
            <w:rStyle w:val="Hyperlink"/>
            <w:lang w:val="en-GB"/>
          </w:rPr>
          <w:t>https://www.charlesrussellspeechlys.com/en/news-and-insights/insights/corporate/2021/notable-changes-to-insolvency-legislation-in-the-gcc/</w:t>
        </w:r>
      </w:hyperlink>
      <w:r>
        <w:rPr>
          <w:lang w:val="en-GB"/>
        </w:rPr>
        <w:t>.</w:t>
      </w:r>
    </w:p>
  </w:footnote>
  <w:footnote w:id="4">
    <w:p w14:paraId="4674DFD9" w14:textId="15D30E14" w:rsidR="00BC0425" w:rsidRPr="003D67F3" w:rsidRDefault="00BC0425">
      <w:pPr>
        <w:pStyle w:val="FootnoteText"/>
        <w:rPr>
          <w:lang w:val="en-GB"/>
        </w:rPr>
      </w:pPr>
      <w:r>
        <w:rPr>
          <w:rStyle w:val="FootnoteReference"/>
        </w:rPr>
        <w:footnoteRef/>
      </w:r>
      <w:r>
        <w:t xml:space="preserve"> </w:t>
      </w:r>
      <w:r w:rsidRPr="00F4309C">
        <w:rPr>
          <w:i/>
          <w:lang w:val="en-GB"/>
        </w:rPr>
        <w:t>Ibid</w:t>
      </w:r>
      <w:r>
        <w:rPr>
          <w:lang w:val="en-GB"/>
        </w:rPr>
        <w:t>.</w:t>
      </w:r>
    </w:p>
  </w:footnote>
  <w:footnote w:id="5">
    <w:p w14:paraId="7BD00F8A" w14:textId="02A4CF58" w:rsidR="00BC0425" w:rsidRPr="002A591D" w:rsidRDefault="00BC0425">
      <w:pPr>
        <w:pStyle w:val="FootnoteText"/>
        <w:rPr>
          <w:lang w:val="en-GB"/>
        </w:rPr>
      </w:pPr>
      <w:r>
        <w:rPr>
          <w:rStyle w:val="FootnoteReference"/>
        </w:rPr>
        <w:footnoteRef/>
      </w:r>
      <w:r>
        <w:t xml:space="preserve"> </w:t>
      </w:r>
      <w:r w:rsidR="00A52C7B" w:rsidRPr="00A52C7B">
        <w:rPr>
          <w:lang w:val="en-GB"/>
        </w:rPr>
        <w:t>Module 1 Guidance Text</w:t>
      </w:r>
      <w:r w:rsidR="00A52C7B">
        <w:rPr>
          <w:lang w:val="en-GB"/>
        </w:rPr>
        <w:t xml:space="preserve"> supra note </w:t>
      </w:r>
      <w:r w:rsidR="004207BE">
        <w:rPr>
          <w:lang w:val="en-GB"/>
        </w:rPr>
        <w:t>1 at p18 with reference to Seal</w:t>
      </w:r>
      <w:r w:rsidR="00A52C7B">
        <w:rPr>
          <w:lang w:val="en-GB"/>
        </w:rPr>
        <w:t xml:space="preserve">y and Hooley in MA Clarke </w:t>
      </w:r>
      <w:r w:rsidR="00A52C7B" w:rsidRPr="00A52C7B">
        <w:rPr>
          <w:i/>
          <w:lang w:val="en-GB"/>
        </w:rPr>
        <w:t>et al</w:t>
      </w:r>
      <w:r w:rsidR="00A52C7B">
        <w:rPr>
          <w:lang w:val="en-GB"/>
        </w:rPr>
        <w:t>, Commercial Law (Oxford University Press, 2017), chapter 28.</w:t>
      </w:r>
    </w:p>
  </w:footnote>
  <w:footnote w:id="6">
    <w:p w14:paraId="40793FA9" w14:textId="02A5F8FF" w:rsidR="00BC0425" w:rsidRPr="002A591D" w:rsidRDefault="00BC0425">
      <w:pPr>
        <w:pStyle w:val="FootnoteText"/>
        <w:rPr>
          <w:lang w:val="en-GB"/>
        </w:rPr>
      </w:pPr>
      <w:r>
        <w:rPr>
          <w:rStyle w:val="FootnoteReference"/>
        </w:rPr>
        <w:footnoteRef/>
      </w:r>
      <w:r>
        <w:t xml:space="preserve"> </w:t>
      </w:r>
      <w:r w:rsidR="00A52C7B" w:rsidRPr="00A52C7B">
        <w:rPr>
          <w:i/>
          <w:lang w:val="en-GB"/>
        </w:rPr>
        <w:t>Ibid</w:t>
      </w:r>
      <w:r w:rsidR="00A52C7B">
        <w:rPr>
          <w:lang w:val="en-GB"/>
        </w:rPr>
        <w:t>.</w:t>
      </w:r>
    </w:p>
  </w:footnote>
  <w:footnote w:id="7">
    <w:p w14:paraId="226B647A" w14:textId="15C29090" w:rsidR="00A52C7B" w:rsidRPr="00A52C7B" w:rsidRDefault="00A52C7B">
      <w:pPr>
        <w:pStyle w:val="FootnoteText"/>
        <w:rPr>
          <w:lang w:val="en-GB"/>
        </w:rPr>
      </w:pPr>
      <w:r>
        <w:rPr>
          <w:rStyle w:val="FootnoteReference"/>
        </w:rPr>
        <w:footnoteRef/>
      </w:r>
      <w:r>
        <w:t xml:space="preserve"> </w:t>
      </w:r>
      <w:r w:rsidRPr="00A52C7B">
        <w:rPr>
          <w:i/>
        </w:rPr>
        <w:t>Ibid</w:t>
      </w:r>
      <w:r>
        <w:t>.</w:t>
      </w:r>
    </w:p>
  </w:footnote>
  <w:footnote w:id="8">
    <w:p w14:paraId="5DAFE960" w14:textId="10BA7D87" w:rsidR="00381236" w:rsidRPr="00381236" w:rsidRDefault="00381236">
      <w:pPr>
        <w:pStyle w:val="FootnoteText"/>
        <w:rPr>
          <w:lang w:val="en-GB"/>
        </w:rPr>
      </w:pPr>
      <w:r>
        <w:rPr>
          <w:rStyle w:val="FootnoteReference"/>
        </w:rPr>
        <w:footnoteRef/>
      </w:r>
      <w:r>
        <w:t xml:space="preserve"> </w:t>
      </w:r>
      <w:r w:rsidRPr="001B3E72">
        <w:rPr>
          <w:lang w:val="en-GB"/>
        </w:rPr>
        <w:t>Module 1 Guidance Text</w:t>
      </w:r>
      <w:r>
        <w:rPr>
          <w:lang w:val="en-GB"/>
        </w:rPr>
        <w:t xml:space="preserve"> </w:t>
      </w:r>
      <w:r w:rsidRPr="00F4309C">
        <w:rPr>
          <w:i/>
          <w:lang w:val="en-GB"/>
        </w:rPr>
        <w:t>supra</w:t>
      </w:r>
      <w:r>
        <w:rPr>
          <w:lang w:val="en-GB"/>
        </w:rPr>
        <w:t xml:space="preserve"> note 1 at p41.</w:t>
      </w:r>
    </w:p>
  </w:footnote>
  <w:footnote w:id="9">
    <w:p w14:paraId="06F284AC" w14:textId="20477CDE" w:rsidR="001B3E72" w:rsidRPr="001B3E72" w:rsidRDefault="001B3E72">
      <w:pPr>
        <w:pStyle w:val="FootnoteText"/>
        <w:rPr>
          <w:lang w:val="en-GB"/>
        </w:rPr>
      </w:pPr>
      <w:r>
        <w:rPr>
          <w:rStyle w:val="FootnoteReference"/>
        </w:rPr>
        <w:footnoteRef/>
      </w:r>
      <w:r>
        <w:t xml:space="preserve"> </w:t>
      </w:r>
      <w:r w:rsidRPr="001B3E72">
        <w:rPr>
          <w:lang w:val="en-GB"/>
        </w:rPr>
        <w:t>Module 1 Guidance Text</w:t>
      </w:r>
      <w:r w:rsidR="00A52C7B">
        <w:rPr>
          <w:lang w:val="en-GB"/>
        </w:rPr>
        <w:t xml:space="preserve"> </w:t>
      </w:r>
      <w:r w:rsidR="00A52C7B" w:rsidRPr="00F4309C">
        <w:rPr>
          <w:i/>
          <w:lang w:val="en-GB"/>
        </w:rPr>
        <w:t>supra</w:t>
      </w:r>
      <w:r w:rsidR="00A52C7B">
        <w:rPr>
          <w:lang w:val="en-GB"/>
        </w:rPr>
        <w:t xml:space="preserve"> note 1 at p72.</w:t>
      </w:r>
    </w:p>
  </w:footnote>
  <w:footnote w:id="10">
    <w:p w14:paraId="5FBA301A" w14:textId="1A57F2B9" w:rsidR="00BC0425" w:rsidRPr="00BA3F61" w:rsidRDefault="00BC0425">
      <w:pPr>
        <w:pStyle w:val="FootnoteText"/>
        <w:rPr>
          <w:lang w:val="en-GB"/>
        </w:rPr>
      </w:pPr>
      <w:r>
        <w:rPr>
          <w:rStyle w:val="FootnoteReference"/>
        </w:rPr>
        <w:footnoteRef/>
      </w:r>
      <w:r>
        <w:t xml:space="preserve"> Articles 20(1)(a) and 20(1)(c) of the </w:t>
      </w:r>
      <w:r w:rsidRPr="006251C1">
        <w:rPr>
          <w:bCs/>
          <w:lang w:val="en-GB"/>
        </w:rPr>
        <w:t>UNCITRAL Model Law on Cross-Border Insolvency (1997)</w:t>
      </w:r>
      <w:r>
        <w:rPr>
          <w:bCs/>
          <w:lang w:val="en-GB"/>
        </w:rPr>
        <w:t>.</w:t>
      </w:r>
    </w:p>
  </w:footnote>
  <w:footnote w:id="11">
    <w:p w14:paraId="578C6A87" w14:textId="052C193C" w:rsidR="00BC0425" w:rsidRPr="00D608F3" w:rsidRDefault="00BC0425">
      <w:pPr>
        <w:pStyle w:val="FootnoteText"/>
        <w:rPr>
          <w:lang w:val="en-GB"/>
        </w:rPr>
      </w:pPr>
      <w:r>
        <w:rPr>
          <w:rStyle w:val="FootnoteReference"/>
        </w:rPr>
        <w:footnoteRef/>
      </w:r>
      <w:r>
        <w:t xml:space="preserve"> </w:t>
      </w:r>
      <w:r w:rsidRPr="00F4309C">
        <w:rPr>
          <w:i/>
          <w:lang w:val="en-GB"/>
        </w:rPr>
        <w:t>Idem</w:t>
      </w:r>
      <w:r>
        <w:rPr>
          <w:lang w:val="en-GB"/>
        </w:rPr>
        <w:t xml:space="preserve"> at </w:t>
      </w:r>
      <w:r w:rsidRPr="00D608F3">
        <w:rPr>
          <w:lang w:val="en-GB"/>
        </w:rPr>
        <w:t>Article 19</w:t>
      </w:r>
      <w:r>
        <w:rPr>
          <w:lang w:val="en-GB"/>
        </w:rPr>
        <w:t>.</w:t>
      </w:r>
    </w:p>
  </w:footnote>
  <w:footnote w:id="12">
    <w:p w14:paraId="46BCD7EA" w14:textId="36F67359" w:rsidR="00BC0425" w:rsidRPr="00F06F28" w:rsidRDefault="00BC0425">
      <w:pPr>
        <w:pStyle w:val="FootnoteText"/>
        <w:rPr>
          <w:lang w:val="en-GB"/>
        </w:rPr>
      </w:pPr>
      <w:r>
        <w:rPr>
          <w:rStyle w:val="FootnoteReference"/>
        </w:rPr>
        <w:footnoteRef/>
      </w:r>
      <w:r>
        <w:t xml:space="preserve"> </w:t>
      </w:r>
      <w:r w:rsidRPr="00F06F28">
        <w:rPr>
          <w:iCs/>
          <w:lang w:val="en-GB"/>
        </w:rPr>
        <w:t>[2009] EWHC 1441 (Ch)</w:t>
      </w:r>
      <w:r>
        <w:rPr>
          <w:iCs/>
          <w:lang w:val="en-GB"/>
        </w:rPr>
        <w:t>.</w:t>
      </w:r>
    </w:p>
  </w:footnote>
  <w:footnote w:id="13">
    <w:p w14:paraId="68FAF0A6" w14:textId="487E1B1E" w:rsidR="00F4309C" w:rsidRPr="00F4309C" w:rsidRDefault="00F4309C">
      <w:pPr>
        <w:pStyle w:val="FootnoteText"/>
        <w:rPr>
          <w:lang w:val="en-GB"/>
        </w:rPr>
      </w:pPr>
      <w:r>
        <w:rPr>
          <w:rStyle w:val="FootnoteReference"/>
        </w:rPr>
        <w:footnoteRef/>
      </w:r>
      <w:r>
        <w:t xml:space="preserve"> </w:t>
      </w:r>
      <w:r w:rsidRPr="00F4309C">
        <w:rPr>
          <w:i/>
          <w:iCs/>
          <w:lang w:val="en-GB"/>
        </w:rPr>
        <w:t>Perpetual Trustee Company Limited v BNY Corporate Trustee Services Limited and Lehman Special Financing</w:t>
      </w:r>
      <w:r>
        <w:rPr>
          <w:i/>
          <w:iCs/>
          <w:lang w:val="en-GB"/>
        </w:rPr>
        <w:t xml:space="preserve"> Inc </w:t>
      </w:r>
      <w:r w:rsidRPr="00F4309C">
        <w:rPr>
          <w:iCs/>
          <w:lang w:val="en-GB"/>
        </w:rPr>
        <w:t xml:space="preserve">[2009] EWHC 2953 (Ch), accessed on </w:t>
      </w:r>
      <w:r w:rsidRPr="00F4309C">
        <w:rPr>
          <w:lang w:val="en-GB"/>
        </w:rPr>
        <w:t>15 October 2021</w:t>
      </w:r>
      <w:r>
        <w:rPr>
          <w:lang w:val="en-GB"/>
        </w:rPr>
        <w:t xml:space="preserve"> at </w:t>
      </w:r>
      <w:hyperlink r:id="rId3" w:history="1">
        <w:r w:rsidRPr="00F4309C">
          <w:rPr>
            <w:rStyle w:val="Hyperlink"/>
            <w:lang w:val="en-GB"/>
          </w:rPr>
          <w:t>High Court says sending detailed letter of request in cross-border insolvency would be "judicial bad manners", Practical Law UK Legal Update</w:t>
        </w:r>
      </w:hyperlink>
      <w:r>
        <w:rPr>
          <w:lang w:val="en-GB"/>
        </w:rPr>
        <w:t xml:space="preserve">, </w:t>
      </w:r>
      <w:r w:rsidRPr="00F4309C">
        <w:rPr>
          <w:lang w:val="en-GB"/>
        </w:rPr>
        <w:t>2-500-8194</w:t>
      </w:r>
      <w:r>
        <w:rPr>
          <w:lang w:val="en-GB"/>
        </w:rPr>
        <w:t>.</w:t>
      </w:r>
    </w:p>
  </w:footnote>
  <w:footnote w:id="14">
    <w:p w14:paraId="5BF0EE82" w14:textId="3D8595B4" w:rsidR="00F4309C" w:rsidRPr="00F4309C" w:rsidRDefault="00F4309C" w:rsidP="00F4309C">
      <w:pPr>
        <w:pStyle w:val="FootnoteText"/>
      </w:pPr>
      <w:r>
        <w:rPr>
          <w:rStyle w:val="FootnoteReference"/>
        </w:rPr>
        <w:footnoteRef/>
      </w:r>
      <w:r>
        <w:t xml:space="preserve"> </w:t>
      </w:r>
      <w:r w:rsidRPr="00F4309C">
        <w:rPr>
          <w:i/>
          <w:iCs/>
        </w:rPr>
        <w:t xml:space="preserve">Stichting Shell Pensioenfonds v Krys and another (British Virgin Islands) </w:t>
      </w:r>
      <w:r w:rsidRPr="00F4309C">
        <w:rPr>
          <w:iCs/>
        </w:rPr>
        <w:t>[2014] UKPC 41</w:t>
      </w:r>
      <w:r>
        <w:rPr>
          <w:iCs/>
        </w:rPr>
        <w:t xml:space="preserve">, accessed on 15 October 2021 at </w:t>
      </w:r>
      <w:hyperlink r:id="rId4" w:history="1">
        <w:r w:rsidRPr="00F4309C">
          <w:rPr>
            <w:rStyle w:val="Hyperlink"/>
            <w:iCs/>
            <w:lang w:val="en-GB"/>
          </w:rPr>
          <w:t>Use of anti-suit injunction to prevent proceedings by a creditor of a company in liquidation (Privy Council), Practical Law UK Legal Update</w:t>
        </w:r>
      </w:hyperlink>
      <w:r>
        <w:rPr>
          <w:iCs/>
          <w:lang w:val="en-GB"/>
        </w:rPr>
        <w:t xml:space="preserve">, </w:t>
      </w:r>
      <w:r w:rsidRPr="00F4309C">
        <w:rPr>
          <w:iCs/>
          <w:lang w:val="en-GB"/>
        </w:rPr>
        <w:t>9-590-6045</w:t>
      </w:r>
      <w:r>
        <w:rPr>
          <w:iCs/>
          <w:lang w:val="en-GB"/>
        </w:rPr>
        <w:t>.</w:t>
      </w:r>
    </w:p>
    <w:p w14:paraId="7888D4AE" w14:textId="2BA59473" w:rsidR="00F4309C" w:rsidRPr="00F4309C" w:rsidRDefault="00F4309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B962D7E"/>
    <w:multiLevelType w:val="hybridMultilevel"/>
    <w:tmpl w:val="FE1AED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F5231"/>
    <w:multiLevelType w:val="hybridMultilevel"/>
    <w:tmpl w:val="B5C0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7456D"/>
    <w:multiLevelType w:val="hybridMultilevel"/>
    <w:tmpl w:val="FE1AED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3050D"/>
    <w:multiLevelType w:val="hybridMultilevel"/>
    <w:tmpl w:val="54522FE2"/>
    <w:lvl w:ilvl="0" w:tplc="3B1282EE">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96082"/>
    <w:multiLevelType w:val="hybridMultilevel"/>
    <w:tmpl w:val="FE1AED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32F588F"/>
    <w:multiLevelType w:val="hybridMultilevel"/>
    <w:tmpl w:val="7A88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9E42CA"/>
    <w:multiLevelType w:val="hybridMultilevel"/>
    <w:tmpl w:val="F51C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BF90C07"/>
    <w:multiLevelType w:val="hybridMultilevel"/>
    <w:tmpl w:val="6AE4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7"/>
  </w:num>
  <w:num w:numId="3">
    <w:abstractNumId w:val="7"/>
  </w:num>
  <w:num w:numId="4">
    <w:abstractNumId w:val="4"/>
  </w:num>
  <w:num w:numId="5">
    <w:abstractNumId w:val="11"/>
  </w:num>
  <w:num w:numId="6">
    <w:abstractNumId w:val="19"/>
  </w:num>
  <w:num w:numId="7">
    <w:abstractNumId w:val="28"/>
  </w:num>
  <w:num w:numId="8">
    <w:abstractNumId w:val="18"/>
  </w:num>
  <w:num w:numId="9">
    <w:abstractNumId w:val="6"/>
  </w:num>
  <w:num w:numId="10">
    <w:abstractNumId w:val="10"/>
  </w:num>
  <w:num w:numId="11">
    <w:abstractNumId w:val="8"/>
  </w:num>
  <w:num w:numId="12">
    <w:abstractNumId w:val="5"/>
  </w:num>
  <w:num w:numId="13">
    <w:abstractNumId w:val="16"/>
  </w:num>
  <w:num w:numId="14">
    <w:abstractNumId w:val="0"/>
  </w:num>
  <w:num w:numId="15">
    <w:abstractNumId w:val="3"/>
  </w:num>
  <w:num w:numId="16">
    <w:abstractNumId w:val="17"/>
  </w:num>
  <w:num w:numId="17">
    <w:abstractNumId w:val="15"/>
  </w:num>
  <w:num w:numId="18">
    <w:abstractNumId w:val="25"/>
  </w:num>
  <w:num w:numId="19">
    <w:abstractNumId w:val="20"/>
  </w:num>
  <w:num w:numId="20">
    <w:abstractNumId w:val="29"/>
  </w:num>
  <w:num w:numId="21">
    <w:abstractNumId w:val="21"/>
  </w:num>
  <w:num w:numId="22">
    <w:abstractNumId w:val="14"/>
  </w:num>
  <w:num w:numId="23">
    <w:abstractNumId w:val="12"/>
  </w:num>
  <w:num w:numId="24">
    <w:abstractNumId w:val="1"/>
  </w:num>
  <w:num w:numId="25">
    <w:abstractNumId w:val="26"/>
  </w:num>
  <w:num w:numId="26">
    <w:abstractNumId w:val="24"/>
  </w:num>
  <w:num w:numId="27">
    <w:abstractNumId w:val="2"/>
  </w:num>
  <w:num w:numId="28">
    <w:abstractNumId w:val="22"/>
  </w:num>
  <w:num w:numId="29">
    <w:abstractNumId w:val="9"/>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3BD1"/>
    <w:rsid w:val="000250C7"/>
    <w:rsid w:val="00037621"/>
    <w:rsid w:val="00044D46"/>
    <w:rsid w:val="00045088"/>
    <w:rsid w:val="00045904"/>
    <w:rsid w:val="000544EA"/>
    <w:rsid w:val="00055893"/>
    <w:rsid w:val="0006510A"/>
    <w:rsid w:val="00065166"/>
    <w:rsid w:val="00082609"/>
    <w:rsid w:val="000851CC"/>
    <w:rsid w:val="00093BE8"/>
    <w:rsid w:val="000A68ED"/>
    <w:rsid w:val="000B5FF1"/>
    <w:rsid w:val="000B609F"/>
    <w:rsid w:val="000D23F0"/>
    <w:rsid w:val="000D55A8"/>
    <w:rsid w:val="000D724C"/>
    <w:rsid w:val="000E4841"/>
    <w:rsid w:val="000F1677"/>
    <w:rsid w:val="000F3D6C"/>
    <w:rsid w:val="00101707"/>
    <w:rsid w:val="00110DA3"/>
    <w:rsid w:val="0011473D"/>
    <w:rsid w:val="00115C85"/>
    <w:rsid w:val="001204EB"/>
    <w:rsid w:val="00123466"/>
    <w:rsid w:val="00123661"/>
    <w:rsid w:val="00123855"/>
    <w:rsid w:val="00126A4D"/>
    <w:rsid w:val="0014622C"/>
    <w:rsid w:val="00152348"/>
    <w:rsid w:val="0015456D"/>
    <w:rsid w:val="00161F1B"/>
    <w:rsid w:val="00162829"/>
    <w:rsid w:val="0016639D"/>
    <w:rsid w:val="001718EA"/>
    <w:rsid w:val="00180548"/>
    <w:rsid w:val="00180CCE"/>
    <w:rsid w:val="0018267A"/>
    <w:rsid w:val="00182779"/>
    <w:rsid w:val="001830DF"/>
    <w:rsid w:val="001875B7"/>
    <w:rsid w:val="001966D9"/>
    <w:rsid w:val="001A7E9A"/>
    <w:rsid w:val="001B3E72"/>
    <w:rsid w:val="001B4543"/>
    <w:rsid w:val="001B5016"/>
    <w:rsid w:val="001C45FC"/>
    <w:rsid w:val="001D4862"/>
    <w:rsid w:val="001E25B9"/>
    <w:rsid w:val="001E4477"/>
    <w:rsid w:val="001E49E0"/>
    <w:rsid w:val="001E7B5A"/>
    <w:rsid w:val="001F7412"/>
    <w:rsid w:val="0020725B"/>
    <w:rsid w:val="00214D25"/>
    <w:rsid w:val="00241B44"/>
    <w:rsid w:val="00245EFB"/>
    <w:rsid w:val="00254630"/>
    <w:rsid w:val="0026515D"/>
    <w:rsid w:val="002668D3"/>
    <w:rsid w:val="00266BDF"/>
    <w:rsid w:val="0027299F"/>
    <w:rsid w:val="00284EBE"/>
    <w:rsid w:val="00286AE6"/>
    <w:rsid w:val="0029433F"/>
    <w:rsid w:val="00294829"/>
    <w:rsid w:val="0029690F"/>
    <w:rsid w:val="002A2A60"/>
    <w:rsid w:val="002A591D"/>
    <w:rsid w:val="002B1C45"/>
    <w:rsid w:val="002B2794"/>
    <w:rsid w:val="002C13C8"/>
    <w:rsid w:val="002C1671"/>
    <w:rsid w:val="002C3547"/>
    <w:rsid w:val="002C614D"/>
    <w:rsid w:val="002D0021"/>
    <w:rsid w:val="002D17F9"/>
    <w:rsid w:val="002D31CD"/>
    <w:rsid w:val="002D3473"/>
    <w:rsid w:val="002F1956"/>
    <w:rsid w:val="002F3440"/>
    <w:rsid w:val="002F75A3"/>
    <w:rsid w:val="00303C2F"/>
    <w:rsid w:val="003144EF"/>
    <w:rsid w:val="00330937"/>
    <w:rsid w:val="00330F31"/>
    <w:rsid w:val="00334648"/>
    <w:rsid w:val="00335AC3"/>
    <w:rsid w:val="0033768C"/>
    <w:rsid w:val="00337938"/>
    <w:rsid w:val="00340769"/>
    <w:rsid w:val="00341AA6"/>
    <w:rsid w:val="003570EB"/>
    <w:rsid w:val="003619C2"/>
    <w:rsid w:val="00361A0A"/>
    <w:rsid w:val="0036565C"/>
    <w:rsid w:val="0036625E"/>
    <w:rsid w:val="0037465A"/>
    <w:rsid w:val="00374696"/>
    <w:rsid w:val="00381236"/>
    <w:rsid w:val="00382C98"/>
    <w:rsid w:val="00384554"/>
    <w:rsid w:val="0038533C"/>
    <w:rsid w:val="003948D5"/>
    <w:rsid w:val="00396821"/>
    <w:rsid w:val="00397309"/>
    <w:rsid w:val="00397D3A"/>
    <w:rsid w:val="003A051E"/>
    <w:rsid w:val="003A2F8D"/>
    <w:rsid w:val="003B170F"/>
    <w:rsid w:val="003C4471"/>
    <w:rsid w:val="003D0A6D"/>
    <w:rsid w:val="003D2DA8"/>
    <w:rsid w:val="003D67F3"/>
    <w:rsid w:val="003E0B16"/>
    <w:rsid w:val="003E4458"/>
    <w:rsid w:val="003E67D1"/>
    <w:rsid w:val="003F5758"/>
    <w:rsid w:val="00405DC1"/>
    <w:rsid w:val="00411B48"/>
    <w:rsid w:val="00415F1F"/>
    <w:rsid w:val="00420137"/>
    <w:rsid w:val="004207BE"/>
    <w:rsid w:val="0042108F"/>
    <w:rsid w:val="00430FED"/>
    <w:rsid w:val="0043427C"/>
    <w:rsid w:val="00434A8C"/>
    <w:rsid w:val="00444284"/>
    <w:rsid w:val="00445CE6"/>
    <w:rsid w:val="004534C2"/>
    <w:rsid w:val="0045683E"/>
    <w:rsid w:val="00467E9A"/>
    <w:rsid w:val="00491675"/>
    <w:rsid w:val="00493855"/>
    <w:rsid w:val="004A16A3"/>
    <w:rsid w:val="004A57DD"/>
    <w:rsid w:val="004A6ACE"/>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45AAB"/>
    <w:rsid w:val="00546088"/>
    <w:rsid w:val="00553EB2"/>
    <w:rsid w:val="00560534"/>
    <w:rsid w:val="0056391B"/>
    <w:rsid w:val="005650E2"/>
    <w:rsid w:val="00567075"/>
    <w:rsid w:val="00575B2D"/>
    <w:rsid w:val="005833D0"/>
    <w:rsid w:val="005846F3"/>
    <w:rsid w:val="0058622F"/>
    <w:rsid w:val="00592F82"/>
    <w:rsid w:val="005A0CCA"/>
    <w:rsid w:val="005A726D"/>
    <w:rsid w:val="005B32EA"/>
    <w:rsid w:val="005B67AC"/>
    <w:rsid w:val="005C6861"/>
    <w:rsid w:val="005D43E0"/>
    <w:rsid w:val="005D58A3"/>
    <w:rsid w:val="005E1B79"/>
    <w:rsid w:val="005F026D"/>
    <w:rsid w:val="005F2D0B"/>
    <w:rsid w:val="005F4B31"/>
    <w:rsid w:val="005F6250"/>
    <w:rsid w:val="00600110"/>
    <w:rsid w:val="00610388"/>
    <w:rsid w:val="00612CA5"/>
    <w:rsid w:val="006153EC"/>
    <w:rsid w:val="00621A17"/>
    <w:rsid w:val="006251C1"/>
    <w:rsid w:val="00627CC9"/>
    <w:rsid w:val="00627E7B"/>
    <w:rsid w:val="00630542"/>
    <w:rsid w:val="00632E44"/>
    <w:rsid w:val="00634622"/>
    <w:rsid w:val="00636110"/>
    <w:rsid w:val="00636808"/>
    <w:rsid w:val="00641515"/>
    <w:rsid w:val="00654C2F"/>
    <w:rsid w:val="00657087"/>
    <w:rsid w:val="00673AD2"/>
    <w:rsid w:val="00677AEB"/>
    <w:rsid w:val="00687A1D"/>
    <w:rsid w:val="00692A3A"/>
    <w:rsid w:val="00697EA1"/>
    <w:rsid w:val="006A2646"/>
    <w:rsid w:val="006A6530"/>
    <w:rsid w:val="006B1CA2"/>
    <w:rsid w:val="006B435A"/>
    <w:rsid w:val="006B4C64"/>
    <w:rsid w:val="006C6AF7"/>
    <w:rsid w:val="006D01C2"/>
    <w:rsid w:val="006E481A"/>
    <w:rsid w:val="006E5298"/>
    <w:rsid w:val="006F734A"/>
    <w:rsid w:val="00700D83"/>
    <w:rsid w:val="007074E9"/>
    <w:rsid w:val="00713DA4"/>
    <w:rsid w:val="00714BF1"/>
    <w:rsid w:val="00721383"/>
    <w:rsid w:val="00730257"/>
    <w:rsid w:val="007333CC"/>
    <w:rsid w:val="0073399A"/>
    <w:rsid w:val="007346AF"/>
    <w:rsid w:val="00734EB4"/>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122"/>
    <w:rsid w:val="00806302"/>
    <w:rsid w:val="00807119"/>
    <w:rsid w:val="00817271"/>
    <w:rsid w:val="0082483F"/>
    <w:rsid w:val="008279C0"/>
    <w:rsid w:val="00871597"/>
    <w:rsid w:val="008723F3"/>
    <w:rsid w:val="00881DE6"/>
    <w:rsid w:val="008837A6"/>
    <w:rsid w:val="0089145D"/>
    <w:rsid w:val="008A6CFE"/>
    <w:rsid w:val="008B5333"/>
    <w:rsid w:val="008B6223"/>
    <w:rsid w:val="008C66E0"/>
    <w:rsid w:val="008E3339"/>
    <w:rsid w:val="008F20FC"/>
    <w:rsid w:val="008F6058"/>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0166"/>
    <w:rsid w:val="009E1027"/>
    <w:rsid w:val="009E2AEB"/>
    <w:rsid w:val="009E2E27"/>
    <w:rsid w:val="009E4DE3"/>
    <w:rsid w:val="009F43C3"/>
    <w:rsid w:val="00A005FC"/>
    <w:rsid w:val="00A047EE"/>
    <w:rsid w:val="00A2274A"/>
    <w:rsid w:val="00A235B7"/>
    <w:rsid w:val="00A407EF"/>
    <w:rsid w:val="00A41B91"/>
    <w:rsid w:val="00A458BE"/>
    <w:rsid w:val="00A46B4C"/>
    <w:rsid w:val="00A5117B"/>
    <w:rsid w:val="00A52C7B"/>
    <w:rsid w:val="00A54909"/>
    <w:rsid w:val="00A60074"/>
    <w:rsid w:val="00A6627C"/>
    <w:rsid w:val="00A71019"/>
    <w:rsid w:val="00A80AB2"/>
    <w:rsid w:val="00A81029"/>
    <w:rsid w:val="00A83A2F"/>
    <w:rsid w:val="00A9556F"/>
    <w:rsid w:val="00A96489"/>
    <w:rsid w:val="00A97725"/>
    <w:rsid w:val="00AB685C"/>
    <w:rsid w:val="00AB6C2D"/>
    <w:rsid w:val="00AB7951"/>
    <w:rsid w:val="00AC3839"/>
    <w:rsid w:val="00AC7082"/>
    <w:rsid w:val="00AD6A7D"/>
    <w:rsid w:val="00AF228E"/>
    <w:rsid w:val="00AF4E13"/>
    <w:rsid w:val="00B14819"/>
    <w:rsid w:val="00B17AA9"/>
    <w:rsid w:val="00B72AE1"/>
    <w:rsid w:val="00B736DF"/>
    <w:rsid w:val="00B74FBD"/>
    <w:rsid w:val="00B82586"/>
    <w:rsid w:val="00B86DB1"/>
    <w:rsid w:val="00B87869"/>
    <w:rsid w:val="00BA3F61"/>
    <w:rsid w:val="00BB0F2B"/>
    <w:rsid w:val="00BC0425"/>
    <w:rsid w:val="00BF1C6F"/>
    <w:rsid w:val="00BF50F7"/>
    <w:rsid w:val="00C02F29"/>
    <w:rsid w:val="00C053F7"/>
    <w:rsid w:val="00C22A25"/>
    <w:rsid w:val="00C24492"/>
    <w:rsid w:val="00C33C6C"/>
    <w:rsid w:val="00C35671"/>
    <w:rsid w:val="00C35B77"/>
    <w:rsid w:val="00C376EB"/>
    <w:rsid w:val="00C46EC1"/>
    <w:rsid w:val="00C53E2C"/>
    <w:rsid w:val="00C550C8"/>
    <w:rsid w:val="00C606C3"/>
    <w:rsid w:val="00C6128E"/>
    <w:rsid w:val="00C72848"/>
    <w:rsid w:val="00C7736C"/>
    <w:rsid w:val="00C82D87"/>
    <w:rsid w:val="00C8712A"/>
    <w:rsid w:val="00C946F8"/>
    <w:rsid w:val="00C963D3"/>
    <w:rsid w:val="00CB2CBB"/>
    <w:rsid w:val="00CB3E1F"/>
    <w:rsid w:val="00CB7CAC"/>
    <w:rsid w:val="00CC02E0"/>
    <w:rsid w:val="00CC5335"/>
    <w:rsid w:val="00CC5BA4"/>
    <w:rsid w:val="00CD4998"/>
    <w:rsid w:val="00CE1035"/>
    <w:rsid w:val="00CF0B19"/>
    <w:rsid w:val="00CF2819"/>
    <w:rsid w:val="00CF4F9D"/>
    <w:rsid w:val="00CF70DC"/>
    <w:rsid w:val="00D104E4"/>
    <w:rsid w:val="00D148DC"/>
    <w:rsid w:val="00D17FDC"/>
    <w:rsid w:val="00D41494"/>
    <w:rsid w:val="00D608F3"/>
    <w:rsid w:val="00D63EFD"/>
    <w:rsid w:val="00D84752"/>
    <w:rsid w:val="00D86B3B"/>
    <w:rsid w:val="00D8748A"/>
    <w:rsid w:val="00D93196"/>
    <w:rsid w:val="00DA3BCA"/>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54D9"/>
    <w:rsid w:val="00E07C5A"/>
    <w:rsid w:val="00E15BA9"/>
    <w:rsid w:val="00E26E19"/>
    <w:rsid w:val="00E450A4"/>
    <w:rsid w:val="00E506BE"/>
    <w:rsid w:val="00E54F9A"/>
    <w:rsid w:val="00E55547"/>
    <w:rsid w:val="00E6302B"/>
    <w:rsid w:val="00E6452F"/>
    <w:rsid w:val="00E64F45"/>
    <w:rsid w:val="00E6742D"/>
    <w:rsid w:val="00E7118E"/>
    <w:rsid w:val="00E71CB0"/>
    <w:rsid w:val="00E77C3D"/>
    <w:rsid w:val="00E909F0"/>
    <w:rsid w:val="00E93993"/>
    <w:rsid w:val="00EA0913"/>
    <w:rsid w:val="00EA691F"/>
    <w:rsid w:val="00EA6B6D"/>
    <w:rsid w:val="00EB45AC"/>
    <w:rsid w:val="00ED0BC4"/>
    <w:rsid w:val="00EE164F"/>
    <w:rsid w:val="00EE4971"/>
    <w:rsid w:val="00EE744D"/>
    <w:rsid w:val="00EF090E"/>
    <w:rsid w:val="00F033DA"/>
    <w:rsid w:val="00F06F28"/>
    <w:rsid w:val="00F27CD8"/>
    <w:rsid w:val="00F30351"/>
    <w:rsid w:val="00F3323E"/>
    <w:rsid w:val="00F341F4"/>
    <w:rsid w:val="00F35CCE"/>
    <w:rsid w:val="00F4309C"/>
    <w:rsid w:val="00F44220"/>
    <w:rsid w:val="00F45887"/>
    <w:rsid w:val="00F53FA8"/>
    <w:rsid w:val="00F5524B"/>
    <w:rsid w:val="00F61DD2"/>
    <w:rsid w:val="00F66AFF"/>
    <w:rsid w:val="00F71433"/>
    <w:rsid w:val="00F81861"/>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4675240">
      <w:bodyDiv w:val="1"/>
      <w:marLeft w:val="0"/>
      <w:marRight w:val="0"/>
      <w:marTop w:val="0"/>
      <w:marBottom w:val="0"/>
      <w:divBdr>
        <w:top w:val="none" w:sz="0" w:space="0" w:color="auto"/>
        <w:left w:val="none" w:sz="0" w:space="0" w:color="auto"/>
        <w:bottom w:val="none" w:sz="0" w:space="0" w:color="auto"/>
        <w:right w:val="none" w:sz="0" w:space="0" w:color="auto"/>
      </w:divBdr>
    </w:div>
    <w:div w:id="1693918704">
      <w:bodyDiv w:val="1"/>
      <w:marLeft w:val="0"/>
      <w:marRight w:val="0"/>
      <w:marTop w:val="0"/>
      <w:marBottom w:val="0"/>
      <w:divBdr>
        <w:top w:val="none" w:sz="0" w:space="0" w:color="auto"/>
        <w:left w:val="none" w:sz="0" w:space="0" w:color="auto"/>
        <w:bottom w:val="none" w:sz="0" w:space="0" w:color="auto"/>
        <w:right w:val="none" w:sz="0" w:space="0" w:color="auto"/>
      </w:divBdr>
      <w:divsChild>
        <w:div w:id="1024601417">
          <w:marLeft w:val="0"/>
          <w:marRight w:val="0"/>
          <w:marTop w:val="0"/>
          <w:marBottom w:val="0"/>
          <w:divBdr>
            <w:top w:val="none" w:sz="0" w:space="0" w:color="auto"/>
            <w:left w:val="none" w:sz="0" w:space="0" w:color="auto"/>
            <w:bottom w:val="none" w:sz="0" w:space="0" w:color="auto"/>
            <w:right w:val="none" w:sz="0" w:space="0" w:color="auto"/>
          </w:divBdr>
        </w:div>
      </w:divsChild>
    </w:div>
    <w:div w:id="1785152539">
      <w:bodyDiv w:val="1"/>
      <w:marLeft w:val="0"/>
      <w:marRight w:val="0"/>
      <w:marTop w:val="0"/>
      <w:marBottom w:val="0"/>
      <w:divBdr>
        <w:top w:val="none" w:sz="0" w:space="0" w:color="auto"/>
        <w:left w:val="none" w:sz="0" w:space="0" w:color="auto"/>
        <w:bottom w:val="none" w:sz="0" w:space="0" w:color="auto"/>
        <w:right w:val="none" w:sz="0" w:space="0" w:color="auto"/>
      </w:divBdr>
    </w:div>
    <w:div w:id="1915241054">
      <w:bodyDiv w:val="1"/>
      <w:marLeft w:val="0"/>
      <w:marRight w:val="0"/>
      <w:marTop w:val="0"/>
      <w:marBottom w:val="0"/>
      <w:divBdr>
        <w:top w:val="none" w:sz="0" w:space="0" w:color="auto"/>
        <w:left w:val="none" w:sz="0" w:space="0" w:color="auto"/>
        <w:bottom w:val="none" w:sz="0" w:space="0" w:color="auto"/>
        <w:right w:val="none" w:sz="0" w:space="0" w:color="auto"/>
      </w:divBdr>
      <w:divsChild>
        <w:div w:id="746808523">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k.practicallaw.thomsonreuters.com/2-500-8194" TargetMode="External"/><Relationship Id="rId2" Type="http://schemas.openxmlformats.org/officeDocument/2006/relationships/hyperlink" Target="https://www.charlesrussellspeechlys.com/en/news-and-insights/insights/corporate/2021/notable-changes-to-insolvency-legislation-in-the-gcc/" TargetMode="External"/><Relationship Id="rId1" Type="http://schemas.openxmlformats.org/officeDocument/2006/relationships/hyperlink" Target="https://brownrudnick.com/wp-content/uploads/2016/12/MENA-MEMO-REFORM-DEF.pdf" TargetMode="External"/><Relationship Id="rId4" Type="http://schemas.openxmlformats.org/officeDocument/2006/relationships/hyperlink" Target="https://uk.practicallaw.thomsonreuters.com/9-590-6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6C3F-2D98-4887-8A34-46CA1E1A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13</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Proctor</cp:lastModifiedBy>
  <cp:revision>17</cp:revision>
  <cp:lastPrinted>2019-09-04T15:45:00Z</cp:lastPrinted>
  <dcterms:created xsi:type="dcterms:W3CDTF">2021-10-10T11:30:00Z</dcterms:created>
  <dcterms:modified xsi:type="dcterms:W3CDTF">2021-10-15T18:25:00Z</dcterms:modified>
</cp:coreProperties>
</file>