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w:t>
      </w:r>
      <w:proofErr w:type="gramStart"/>
      <w:r w:rsidRPr="00BF1C6F">
        <w:rPr>
          <w:rFonts w:ascii="Arial" w:hAnsi="Arial" w:cs="Arial"/>
          <w:sz w:val="22"/>
          <w:szCs w:val="22"/>
          <w:lang w:val="en-GB"/>
        </w:rPr>
        <w:t>a</w:t>
      </w:r>
      <w:proofErr w:type="gramEnd"/>
      <w:r w:rsidRPr="00BF1C6F">
        <w:rPr>
          <w:rFonts w:ascii="Arial" w:hAnsi="Arial" w:cs="Arial"/>
          <w:sz w:val="22"/>
          <w:szCs w:val="22"/>
          <w:lang w:val="en-GB"/>
        </w:rPr>
        <w:t xml:space="preserve">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w:t>
      </w:r>
      <w:proofErr w:type="gramStart"/>
      <w:r w:rsidRPr="00BF1C6F">
        <w:rPr>
          <w:rFonts w:ascii="Arial" w:hAnsi="Arial" w:cs="Arial"/>
          <w:sz w:val="22"/>
          <w:szCs w:val="22"/>
          <w:lang w:val="en-GB"/>
        </w:rPr>
        <w:t>are</w:t>
      </w:r>
      <w:proofErr w:type="gramEnd"/>
      <w:r w:rsidRPr="00BF1C6F">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BF50DF" w:rsidRDefault="00B736DF" w:rsidP="009E1027">
      <w:pPr>
        <w:pStyle w:val="ListParagraph"/>
        <w:numPr>
          <w:ilvl w:val="0"/>
          <w:numId w:val="12"/>
        </w:numPr>
        <w:ind w:left="426"/>
        <w:jc w:val="both"/>
        <w:rPr>
          <w:rFonts w:ascii="Arial" w:hAnsi="Arial" w:cs="Arial"/>
          <w:sz w:val="22"/>
          <w:szCs w:val="22"/>
          <w:highlight w:val="yellow"/>
          <w:lang w:val="en-GB"/>
        </w:rPr>
      </w:pPr>
      <w:r w:rsidRPr="00BF50DF">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BF1C6F" w:rsidRDefault="00161F1B" w:rsidP="009E1027">
      <w:pPr>
        <w:pStyle w:val="ListParagraph"/>
        <w:numPr>
          <w:ilvl w:val="0"/>
          <w:numId w:val="13"/>
        </w:numPr>
        <w:ind w:left="426"/>
        <w:jc w:val="both"/>
        <w:rPr>
          <w:rFonts w:ascii="Arial" w:hAnsi="Arial" w:cs="Arial"/>
          <w:sz w:val="22"/>
          <w:szCs w:val="22"/>
          <w:lang w:val="en-GB"/>
        </w:rPr>
      </w:pPr>
      <w:r w:rsidRPr="00BF50DF">
        <w:rPr>
          <w:rFonts w:ascii="Arial" w:hAnsi="Arial" w:cs="Arial"/>
          <w:sz w:val="22"/>
          <w:szCs w:val="22"/>
          <w:highlight w:val="yellow"/>
          <w:lang w:val="en-GB"/>
        </w:rPr>
        <w:t>This statement is true since it introduced the notion of discharge</w:t>
      </w:r>
      <w:r w:rsidRPr="00BF1C6F">
        <w:rPr>
          <w:rFonts w:ascii="Arial" w:hAnsi="Arial" w:cs="Arial"/>
          <w:sz w:val="22"/>
          <w:szCs w:val="22"/>
          <w:lang w:val="en-GB"/>
        </w:rPr>
        <w:t>.</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884FB6" w:rsidRDefault="009E2E27" w:rsidP="008031A7">
      <w:pPr>
        <w:pStyle w:val="ListParagraph"/>
        <w:numPr>
          <w:ilvl w:val="0"/>
          <w:numId w:val="14"/>
        </w:numPr>
        <w:ind w:left="426"/>
        <w:jc w:val="both"/>
        <w:rPr>
          <w:rFonts w:ascii="Arial" w:hAnsi="Arial" w:cs="Arial"/>
          <w:sz w:val="22"/>
          <w:szCs w:val="22"/>
          <w:highlight w:val="yellow"/>
          <w:lang w:val="en-GB"/>
        </w:rPr>
      </w:pPr>
      <w:r w:rsidRPr="00884FB6">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CA70DD" w:rsidRDefault="009E2E27" w:rsidP="008031A7">
      <w:pPr>
        <w:pStyle w:val="ListParagraph"/>
        <w:numPr>
          <w:ilvl w:val="0"/>
          <w:numId w:val="15"/>
        </w:numPr>
        <w:ind w:left="426"/>
        <w:jc w:val="both"/>
        <w:rPr>
          <w:rFonts w:ascii="Arial" w:hAnsi="Arial" w:cs="Arial"/>
          <w:sz w:val="22"/>
          <w:szCs w:val="22"/>
          <w:highlight w:val="yellow"/>
          <w:lang w:val="en-GB"/>
        </w:rPr>
      </w:pPr>
      <w:r w:rsidRPr="00CA70DD">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CA70DD" w:rsidRDefault="00A235B7" w:rsidP="006D01C2">
      <w:pPr>
        <w:pStyle w:val="ListParagraph"/>
        <w:numPr>
          <w:ilvl w:val="0"/>
          <w:numId w:val="16"/>
        </w:numPr>
        <w:ind w:left="426"/>
        <w:jc w:val="both"/>
        <w:rPr>
          <w:rFonts w:ascii="Arial" w:hAnsi="Arial" w:cs="Arial"/>
          <w:sz w:val="22"/>
          <w:szCs w:val="22"/>
          <w:highlight w:val="yellow"/>
          <w:lang w:val="en-GB"/>
        </w:rPr>
      </w:pPr>
      <w:r w:rsidRPr="00CA70DD">
        <w:rPr>
          <w:rFonts w:ascii="Arial" w:hAnsi="Arial" w:cs="Arial"/>
          <w:sz w:val="22"/>
          <w:szCs w:val="22"/>
          <w:highlight w:val="yellow"/>
          <w:lang w:val="en-GB"/>
        </w:rPr>
        <w:t>The statement</w:t>
      </w:r>
      <w:r w:rsidR="0037465A" w:rsidRPr="00CA70DD">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6B3ECF" w:rsidRDefault="00687A1D" w:rsidP="006D01C2">
      <w:pPr>
        <w:pStyle w:val="ListParagraph"/>
        <w:numPr>
          <w:ilvl w:val="0"/>
          <w:numId w:val="17"/>
        </w:numPr>
        <w:ind w:left="426"/>
        <w:jc w:val="both"/>
        <w:rPr>
          <w:rFonts w:ascii="Arial" w:eastAsiaTheme="minorHAnsi" w:hAnsi="Arial" w:cs="Arial"/>
          <w:sz w:val="22"/>
          <w:szCs w:val="22"/>
          <w:lang w:val="en-GB"/>
        </w:rPr>
      </w:pPr>
      <w:r w:rsidRPr="006B3ECF">
        <w:rPr>
          <w:rFonts w:ascii="Arial" w:eastAsiaTheme="minorHAnsi" w:hAnsi="Arial" w:cs="Arial"/>
          <w:sz w:val="22"/>
          <w:szCs w:val="22"/>
          <w:lang w:val="en-GB"/>
        </w:rPr>
        <w:t>UNCITRAL Legislative Guide on Insolvency Law</w:t>
      </w:r>
      <w:r w:rsidR="00991428" w:rsidRPr="006B3EC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6B3ECF"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6B3ECF">
        <w:rPr>
          <w:rFonts w:ascii="Arial" w:eastAsiaTheme="minorHAnsi" w:hAnsi="Arial" w:cs="Arial"/>
          <w:sz w:val="22"/>
          <w:szCs w:val="22"/>
          <w:highlight w:val="yellow"/>
          <w:lang w:val="en-GB"/>
        </w:rPr>
        <w:t>Private International Law</w:t>
      </w:r>
      <w:r w:rsidR="00991428" w:rsidRPr="006B3ECF">
        <w:rPr>
          <w:rFonts w:ascii="Arial" w:eastAsiaTheme="minorHAnsi" w:hAnsi="Arial" w:cs="Arial"/>
          <w:sz w:val="22"/>
          <w:szCs w:val="22"/>
          <w:highlight w:val="yellow"/>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406710" w:rsidRDefault="004D1A5A" w:rsidP="006D01C2">
      <w:pPr>
        <w:pStyle w:val="ListParagraph"/>
        <w:numPr>
          <w:ilvl w:val="0"/>
          <w:numId w:val="18"/>
        </w:numPr>
        <w:ind w:left="426"/>
        <w:jc w:val="both"/>
        <w:rPr>
          <w:rFonts w:ascii="Arial" w:hAnsi="Arial" w:cs="Arial"/>
          <w:sz w:val="22"/>
          <w:szCs w:val="22"/>
          <w:highlight w:val="yellow"/>
          <w:lang w:val="en-GB"/>
        </w:rPr>
      </w:pPr>
      <w:r w:rsidRPr="00406710">
        <w:rPr>
          <w:rFonts w:ascii="Arial" w:hAnsi="Arial" w:cs="Arial"/>
          <w:sz w:val="22"/>
          <w:szCs w:val="22"/>
          <w:highlight w:val="yellow"/>
          <w:lang w:val="en-GB"/>
        </w:rPr>
        <w:t>UNCITRAL Model Law on Cross-border Insolvency (1997)</w:t>
      </w:r>
      <w:r w:rsidR="00912C79" w:rsidRPr="00406710">
        <w:rPr>
          <w:rFonts w:ascii="Arial" w:hAnsi="Arial" w:cs="Arial"/>
          <w:sz w:val="22"/>
          <w:szCs w:val="22"/>
          <w:highlight w:val="yellow"/>
          <w:lang w:val="en-GB"/>
        </w:rPr>
        <w:t>.</w:t>
      </w:r>
      <w:r w:rsidRPr="00406710">
        <w:rPr>
          <w:rFonts w:ascii="Arial" w:hAnsi="Arial" w:cs="Arial"/>
          <w:sz w:val="22"/>
          <w:szCs w:val="22"/>
          <w:highlight w:val="yellow"/>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BF1C6F" w:rsidRDefault="001A7E9A" w:rsidP="006D01C2">
      <w:pPr>
        <w:pStyle w:val="ListParagraph"/>
        <w:numPr>
          <w:ilvl w:val="0"/>
          <w:numId w:val="19"/>
        </w:numPr>
        <w:ind w:left="426"/>
        <w:jc w:val="both"/>
        <w:rPr>
          <w:rFonts w:ascii="Arial" w:eastAsiaTheme="minorHAnsi" w:hAnsi="Arial" w:cs="Arial"/>
          <w:sz w:val="22"/>
          <w:szCs w:val="22"/>
          <w:lang w:val="en-GB"/>
        </w:rPr>
      </w:pPr>
      <w:r w:rsidRPr="00406710">
        <w:rPr>
          <w:rFonts w:ascii="Arial" w:hAnsi="Arial" w:cs="Arial"/>
          <w:sz w:val="22"/>
          <w:szCs w:val="22"/>
          <w:highlight w:val="yellow"/>
          <w:lang w:val="en-GB"/>
        </w:rPr>
        <w:t>Havana Convention on Private International Law (1928</w:t>
      </w:r>
      <w:r w:rsidRPr="00BF1C6F">
        <w:rPr>
          <w:rFonts w:ascii="Arial" w:hAnsi="Arial" w:cs="Arial"/>
          <w:sz w:val="22"/>
          <w:szCs w:val="22"/>
          <w:lang w:val="en-GB"/>
        </w:rPr>
        <w:t>)</w:t>
      </w:r>
      <w:r w:rsidRPr="00BF1C6F">
        <w:rPr>
          <w:rFonts w:ascii="Arial" w:eastAsiaTheme="minorHAnsi" w:hAnsi="Arial" w:cs="Arial"/>
          <w:sz w:val="22"/>
          <w:szCs w:val="22"/>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363ED4" w:rsidRDefault="0082483F" w:rsidP="006D01C2">
      <w:pPr>
        <w:pStyle w:val="ListParagraph"/>
        <w:numPr>
          <w:ilvl w:val="0"/>
          <w:numId w:val="20"/>
        </w:numPr>
        <w:ind w:left="426"/>
        <w:jc w:val="both"/>
        <w:rPr>
          <w:rFonts w:ascii="Arial" w:hAnsi="Arial" w:cs="Arial"/>
          <w:sz w:val="22"/>
          <w:szCs w:val="22"/>
          <w:highlight w:val="yellow"/>
          <w:lang w:val="en-GB"/>
        </w:rPr>
      </w:pPr>
      <w:r w:rsidRPr="00363ED4">
        <w:rPr>
          <w:rFonts w:ascii="Arial" w:hAnsi="Arial" w:cs="Arial"/>
          <w:sz w:val="22"/>
          <w:szCs w:val="22"/>
          <w:highlight w:val="yellow"/>
          <w:lang w:val="en-GB"/>
        </w:rPr>
        <w:lastRenderedPageBreak/>
        <w:t>A centralised insolvency register of insolvency proceedings opened in member states</w:t>
      </w:r>
      <w:r w:rsidR="003A2F8D" w:rsidRPr="00363ED4">
        <w:rPr>
          <w:rFonts w:ascii="Arial" w:hAnsi="Arial" w:cs="Arial"/>
          <w:sz w:val="22"/>
          <w:szCs w:val="22"/>
          <w:highlight w:val="yellow"/>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363ED4">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1D2F3199" w14:textId="77777777" w:rsidR="001A395C" w:rsidRDefault="00363ED4" w:rsidP="004A646C">
      <w:pPr>
        <w:jc w:val="both"/>
        <w:rPr>
          <w:rFonts w:ascii="Arial" w:hAnsi="Arial" w:cs="Arial"/>
          <w:i/>
          <w:color w:val="7B7B7B" w:themeColor="accent3" w:themeShade="BF"/>
          <w:sz w:val="22"/>
          <w:szCs w:val="22"/>
          <w:lang w:val="en-GB"/>
        </w:rPr>
      </w:pPr>
      <w:r>
        <w:rPr>
          <w:rFonts w:ascii="Arial" w:hAnsi="Arial" w:cs="Arial"/>
          <w:color w:val="7B7B7B" w:themeColor="accent3" w:themeShade="BF"/>
          <w:sz w:val="22"/>
          <w:szCs w:val="22"/>
          <w:lang w:val="en-GB"/>
        </w:rPr>
        <w:t xml:space="preserve">There are many points of view regarding the notion of international insolvency law. </w:t>
      </w:r>
      <w:proofErr w:type="spellStart"/>
      <w:r>
        <w:rPr>
          <w:rFonts w:ascii="Arial" w:hAnsi="Arial" w:cs="Arial"/>
          <w:color w:val="7B7B7B" w:themeColor="accent3" w:themeShade="BF"/>
          <w:sz w:val="22"/>
          <w:szCs w:val="22"/>
          <w:lang w:val="en-GB"/>
        </w:rPr>
        <w:t>Wessels</w:t>
      </w:r>
      <w:proofErr w:type="spellEnd"/>
      <w:r>
        <w:rPr>
          <w:rFonts w:ascii="Arial" w:hAnsi="Arial" w:cs="Arial"/>
          <w:color w:val="7B7B7B" w:themeColor="accent3" w:themeShade="BF"/>
          <w:sz w:val="22"/>
          <w:szCs w:val="22"/>
          <w:lang w:val="en-GB"/>
        </w:rPr>
        <w:t xml:space="preserve"> </w:t>
      </w:r>
      <w:r w:rsidR="001A395C">
        <w:rPr>
          <w:rFonts w:ascii="Arial" w:hAnsi="Arial" w:cs="Arial"/>
          <w:color w:val="7B7B7B" w:themeColor="accent3" w:themeShade="BF"/>
          <w:sz w:val="22"/>
          <w:szCs w:val="22"/>
          <w:lang w:val="en-GB"/>
        </w:rPr>
        <w:t xml:space="preserve">B, </w:t>
      </w:r>
      <w:r w:rsidR="001A395C">
        <w:rPr>
          <w:rFonts w:ascii="Arial" w:hAnsi="Arial" w:cs="Arial"/>
          <w:i/>
          <w:color w:val="7B7B7B" w:themeColor="accent3" w:themeShade="BF"/>
          <w:sz w:val="22"/>
          <w:szCs w:val="22"/>
          <w:lang w:val="en-GB"/>
        </w:rPr>
        <w:t xml:space="preserve">International Insolvency Law </w:t>
      </w:r>
      <w:r w:rsidR="001A395C">
        <w:rPr>
          <w:rFonts w:ascii="Arial" w:hAnsi="Arial" w:cs="Arial"/>
          <w:color w:val="7B7B7B" w:themeColor="accent3" w:themeShade="BF"/>
          <w:sz w:val="22"/>
          <w:szCs w:val="22"/>
          <w:lang w:val="en-GB"/>
        </w:rPr>
        <w:t xml:space="preserve">(Kluwer, 2006) </w:t>
      </w:r>
      <w:r>
        <w:rPr>
          <w:rFonts w:ascii="Arial" w:hAnsi="Arial" w:cs="Arial"/>
          <w:color w:val="7B7B7B" w:themeColor="accent3" w:themeShade="BF"/>
          <w:sz w:val="22"/>
          <w:szCs w:val="22"/>
          <w:lang w:val="en-GB"/>
        </w:rPr>
        <w:t xml:space="preserve">defines international insolvency law as, </w:t>
      </w:r>
      <w:r>
        <w:rPr>
          <w:rFonts w:ascii="Arial" w:hAnsi="Arial" w:cs="Arial"/>
          <w:i/>
          <w:color w:val="7B7B7B" w:themeColor="accent3" w:themeShade="BF"/>
          <w:sz w:val="22"/>
          <w:szCs w:val="22"/>
          <w:lang w:val="en-GB"/>
        </w:rPr>
        <w:t>inter alia,</w:t>
      </w:r>
    </w:p>
    <w:p w14:paraId="6AC66C58" w14:textId="77777777" w:rsidR="001A395C" w:rsidRDefault="001A395C" w:rsidP="001A395C">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proofErr w:type="gramStart"/>
      <w:r w:rsidR="00363ED4" w:rsidRPr="001A395C">
        <w:rPr>
          <w:rFonts w:ascii="Arial" w:hAnsi="Arial" w:cs="Arial"/>
          <w:i/>
          <w:color w:val="7B7B7B" w:themeColor="accent3" w:themeShade="BF"/>
          <w:sz w:val="22"/>
          <w:szCs w:val="22"/>
          <w:lang w:val="en-GB"/>
        </w:rPr>
        <w:t>a</w:t>
      </w:r>
      <w:proofErr w:type="gramEnd"/>
      <w:r w:rsidR="00363ED4" w:rsidRPr="001A395C">
        <w:rPr>
          <w:rFonts w:ascii="Arial" w:hAnsi="Arial" w:cs="Arial"/>
          <w:i/>
          <w:color w:val="7B7B7B" w:themeColor="accent3" w:themeShade="BF"/>
          <w:sz w:val="22"/>
          <w:szCs w:val="22"/>
          <w:lang w:val="en-GB"/>
        </w:rPr>
        <w:t xml:space="preserve"> body of rules concerning certain insolvency proceedings or measures, which cannot be fully enforced, because the applicable law cannot be executed immediately and exclusively without consideration being given to the international aspect of a given case.</w:t>
      </w:r>
      <w:r w:rsidRPr="001A395C">
        <w:rPr>
          <w:rFonts w:ascii="Arial" w:hAnsi="Arial" w:cs="Arial"/>
          <w:i/>
          <w:color w:val="7B7B7B" w:themeColor="accent3" w:themeShade="BF"/>
          <w:sz w:val="22"/>
          <w:szCs w:val="22"/>
          <w:lang w:val="en-GB"/>
        </w:rPr>
        <w:t>"</w:t>
      </w:r>
    </w:p>
    <w:p w14:paraId="4C97095D" w14:textId="77777777" w:rsidR="001A395C" w:rsidRDefault="001A395C" w:rsidP="004A646C">
      <w:pPr>
        <w:jc w:val="both"/>
        <w:rPr>
          <w:rFonts w:ascii="Arial" w:hAnsi="Arial" w:cs="Arial"/>
          <w:color w:val="7B7B7B" w:themeColor="accent3" w:themeShade="BF"/>
          <w:sz w:val="22"/>
          <w:szCs w:val="22"/>
          <w:lang w:val="en-GB"/>
        </w:rPr>
      </w:pPr>
    </w:p>
    <w:p w14:paraId="56BB0825" w14:textId="19A22D8C" w:rsidR="00F46CE8" w:rsidRDefault="004A646C" w:rsidP="004A646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w:t>
      </w:r>
      <w:proofErr w:type="spellStart"/>
      <w:r>
        <w:rPr>
          <w:rFonts w:ascii="Arial" w:hAnsi="Arial" w:cs="Arial"/>
          <w:color w:val="7B7B7B" w:themeColor="accent3" w:themeShade="BF"/>
          <w:sz w:val="22"/>
          <w:szCs w:val="22"/>
          <w:lang w:val="en-GB"/>
        </w:rPr>
        <w:t>Wessels</w:t>
      </w:r>
      <w:proofErr w:type="spellEnd"/>
      <w:r>
        <w:rPr>
          <w:rFonts w:ascii="Arial" w:hAnsi="Arial" w:cs="Arial"/>
          <w:color w:val="7B7B7B" w:themeColor="accent3" w:themeShade="BF"/>
          <w:sz w:val="22"/>
          <w:szCs w:val="22"/>
          <w:lang w:val="en-GB"/>
        </w:rPr>
        <w:t xml:space="preserve"> concedes that</w:t>
      </w:r>
      <w:r w:rsidR="001A395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1A395C">
        <w:rPr>
          <w:rFonts w:ascii="Arial" w:hAnsi="Arial" w:cs="Arial"/>
          <w:color w:val="7B7B7B" w:themeColor="accent3" w:themeShade="BF"/>
          <w:sz w:val="22"/>
          <w:szCs w:val="22"/>
          <w:lang w:val="en-GB"/>
        </w:rPr>
        <w:t xml:space="preserve">by virtue of the definition being connected to the existence of a national legal framework of insolvency law, </w:t>
      </w:r>
      <w:r>
        <w:rPr>
          <w:rFonts w:ascii="Arial" w:hAnsi="Arial" w:cs="Arial"/>
          <w:color w:val="7B7B7B" w:themeColor="accent3" w:themeShade="BF"/>
          <w:sz w:val="22"/>
          <w:szCs w:val="22"/>
          <w:lang w:val="en-GB"/>
        </w:rPr>
        <w:t xml:space="preserve">is limited.  </w:t>
      </w:r>
    </w:p>
    <w:p w14:paraId="1351AF3C" w14:textId="77777777" w:rsidR="00F46CE8" w:rsidRDefault="00F46CE8" w:rsidP="004A646C">
      <w:pPr>
        <w:jc w:val="both"/>
        <w:rPr>
          <w:rFonts w:ascii="Arial" w:hAnsi="Arial" w:cs="Arial"/>
          <w:color w:val="7B7B7B" w:themeColor="accent3" w:themeShade="BF"/>
          <w:sz w:val="22"/>
          <w:szCs w:val="22"/>
          <w:lang w:val="en-GB"/>
        </w:rPr>
      </w:pPr>
    </w:p>
    <w:p w14:paraId="6E6037BB" w14:textId="01BD566D" w:rsidR="00001CCE" w:rsidRDefault="004A646C" w:rsidP="004A646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Fletcher</w:t>
      </w:r>
      <w:r w:rsidR="001A395C">
        <w:rPr>
          <w:rFonts w:ascii="Arial" w:hAnsi="Arial" w:cs="Arial"/>
          <w:color w:val="7B7B7B" w:themeColor="accent3" w:themeShade="BF"/>
          <w:sz w:val="22"/>
          <w:szCs w:val="22"/>
          <w:lang w:val="en-GB"/>
        </w:rPr>
        <w:t xml:space="preserve">, </w:t>
      </w:r>
      <w:r w:rsidR="001A395C">
        <w:rPr>
          <w:rFonts w:ascii="Arial" w:hAnsi="Arial" w:cs="Arial"/>
          <w:i/>
          <w:color w:val="7B7B7B" w:themeColor="accent3" w:themeShade="BF"/>
          <w:sz w:val="22"/>
          <w:szCs w:val="22"/>
          <w:lang w:val="en-GB"/>
        </w:rPr>
        <w:t xml:space="preserve">The Law of Insolvency, </w:t>
      </w:r>
      <w:r w:rsidR="001A395C">
        <w:rPr>
          <w:rFonts w:ascii="Arial" w:hAnsi="Arial" w:cs="Arial"/>
          <w:color w:val="7B7B7B" w:themeColor="accent3" w:themeShade="BF"/>
          <w:sz w:val="22"/>
          <w:szCs w:val="22"/>
          <w:lang w:val="en-GB"/>
        </w:rPr>
        <w:t>London (Sweet and Maxwell, 5</w:t>
      </w:r>
      <w:r w:rsidR="001A395C" w:rsidRPr="001A395C">
        <w:rPr>
          <w:rFonts w:ascii="Arial" w:hAnsi="Arial" w:cs="Arial"/>
          <w:color w:val="7B7B7B" w:themeColor="accent3" w:themeShade="BF"/>
          <w:sz w:val="22"/>
          <w:szCs w:val="22"/>
          <w:vertAlign w:val="superscript"/>
          <w:lang w:val="en-GB"/>
        </w:rPr>
        <w:t>th</w:t>
      </w:r>
      <w:r w:rsidR="001A395C">
        <w:rPr>
          <w:rFonts w:ascii="Arial" w:hAnsi="Arial" w:cs="Arial"/>
          <w:color w:val="7B7B7B" w:themeColor="accent3" w:themeShade="BF"/>
          <w:sz w:val="22"/>
          <w:szCs w:val="22"/>
          <w:lang w:val="en-GB"/>
        </w:rPr>
        <w:t xml:space="preserve"> </w:t>
      </w:r>
      <w:proofErr w:type="spellStart"/>
      <w:proofErr w:type="gramStart"/>
      <w:r w:rsidR="001A395C">
        <w:rPr>
          <w:rFonts w:ascii="Arial" w:hAnsi="Arial" w:cs="Arial"/>
          <w:color w:val="7B7B7B" w:themeColor="accent3" w:themeShade="BF"/>
          <w:sz w:val="22"/>
          <w:szCs w:val="22"/>
          <w:lang w:val="en-GB"/>
        </w:rPr>
        <w:t>ed</w:t>
      </w:r>
      <w:proofErr w:type="spellEnd"/>
      <w:proofErr w:type="gramEnd"/>
      <w:r w:rsidR="001A395C">
        <w:rPr>
          <w:rFonts w:ascii="Arial" w:hAnsi="Arial" w:cs="Arial"/>
          <w:color w:val="7B7B7B" w:themeColor="accent3" w:themeShade="BF"/>
          <w:sz w:val="22"/>
          <w:szCs w:val="22"/>
          <w:lang w:val="en-GB"/>
        </w:rPr>
        <w:t>, 2017)</w:t>
      </w:r>
      <w:r>
        <w:rPr>
          <w:rFonts w:ascii="Arial" w:hAnsi="Arial" w:cs="Arial"/>
          <w:color w:val="7B7B7B" w:themeColor="accent3" w:themeShade="BF"/>
          <w:sz w:val="22"/>
          <w:szCs w:val="22"/>
          <w:lang w:val="en-GB"/>
        </w:rPr>
        <w:t xml:space="preserve"> proposes that it should be considered as a situation</w:t>
      </w:r>
      <w:r w:rsidR="00001CCE">
        <w:rPr>
          <w:rFonts w:ascii="Arial" w:hAnsi="Arial" w:cs="Arial"/>
          <w:color w:val="7B7B7B" w:themeColor="accent3" w:themeShade="BF"/>
          <w:sz w:val="22"/>
          <w:szCs w:val="22"/>
          <w:lang w:val="en-GB"/>
        </w:rPr>
        <w:t>:</w:t>
      </w:r>
    </w:p>
    <w:p w14:paraId="57BCFC30" w14:textId="43D9AC7B" w:rsidR="009B07AD" w:rsidRPr="004A646C" w:rsidRDefault="004A646C" w:rsidP="00001CCE">
      <w:pPr>
        <w:ind w:left="720" w:firstLine="60"/>
        <w:jc w:val="both"/>
        <w:rPr>
          <w:rFonts w:ascii="Arial" w:hAnsi="Arial" w:cs="Arial"/>
          <w:i/>
          <w:sz w:val="22"/>
          <w:szCs w:val="22"/>
          <w:lang w:val="en-GB"/>
        </w:rPr>
      </w:pPr>
      <w:r>
        <w:rPr>
          <w:rFonts w:ascii="Arial" w:hAnsi="Arial" w:cs="Arial"/>
          <w:color w:val="7B7B7B" w:themeColor="accent3" w:themeShade="BF"/>
          <w:sz w:val="22"/>
          <w:szCs w:val="22"/>
          <w:lang w:val="en-GB"/>
        </w:rPr>
        <w:t>"</w:t>
      </w:r>
      <w:r>
        <w:rPr>
          <w:rFonts w:ascii="Arial" w:hAnsi="Arial" w:cs="Arial"/>
          <w:i/>
          <w:color w:val="7B7B7B" w:themeColor="accent3" w:themeShade="BF"/>
          <w:sz w:val="22"/>
          <w:szCs w:val="22"/>
          <w:lang w:val="en-GB"/>
        </w:rPr>
        <w:t xml:space="preserve">in which an insolvency occurs in circumstances which in some way transcend the confines of a single legal system, so that the a single set of domestic insolvency law provisions cannot be immediately and exclusively applied without regard to the issues raised by the foreign element of the case. </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3CEF3CCC" w14:textId="22E6639E" w:rsidR="00805293" w:rsidRDefault="004A646C" w:rsidP="004A646C">
      <w:pPr>
        <w:ind w:left="1440" w:hanging="1440"/>
        <w:jc w:val="both"/>
        <w:rPr>
          <w:rFonts w:ascii="Arial" w:hAnsi="Arial" w:cs="Arial"/>
          <w:color w:val="7B7B7B" w:themeColor="accent3" w:themeShade="BF"/>
          <w:sz w:val="22"/>
          <w:szCs w:val="22"/>
          <w:lang w:val="en-GB"/>
        </w:rPr>
      </w:pPr>
      <w:r>
        <w:rPr>
          <w:rFonts w:ascii="Arial" w:hAnsi="Arial" w:cs="Arial"/>
          <w:b/>
          <w:color w:val="7B7B7B" w:themeColor="accent3" w:themeShade="BF"/>
          <w:sz w:val="22"/>
          <w:szCs w:val="22"/>
          <w:lang w:val="en-GB"/>
        </w:rPr>
        <w:lastRenderedPageBreak/>
        <w:t xml:space="preserve">Universality – </w:t>
      </w:r>
      <w:r>
        <w:rPr>
          <w:rFonts w:ascii="Arial" w:hAnsi="Arial" w:cs="Arial"/>
          <w:color w:val="7B7B7B" w:themeColor="accent3" w:themeShade="BF"/>
          <w:sz w:val="22"/>
          <w:szCs w:val="22"/>
          <w:lang w:val="en-GB"/>
        </w:rPr>
        <w:t xml:space="preserve">Effectively, </w:t>
      </w:r>
      <w:r w:rsidR="00805293">
        <w:rPr>
          <w:rFonts w:ascii="Arial" w:hAnsi="Arial" w:cs="Arial"/>
          <w:color w:val="7B7B7B" w:themeColor="accent3" w:themeShade="BF"/>
          <w:sz w:val="22"/>
          <w:szCs w:val="22"/>
          <w:lang w:val="en-GB"/>
        </w:rPr>
        <w:t xml:space="preserve">globally there ought to be only one insolvency proceeding which deals with all of the assets and creditors of the debtor. Further, once this proceeding is commenced no other insolvency proceeding can be </w:t>
      </w:r>
      <w:r w:rsidR="00805293">
        <w:rPr>
          <w:rFonts w:ascii="Arial" w:hAnsi="Arial" w:cs="Arial"/>
          <w:color w:val="7B7B7B" w:themeColor="accent3" w:themeShade="BF"/>
          <w:sz w:val="22"/>
          <w:szCs w:val="22"/>
          <w:lang w:val="en-GB"/>
        </w:rPr>
        <w:t>ought to be possible nor any other forms of execution of the debtor's assets.</w:t>
      </w:r>
    </w:p>
    <w:p w14:paraId="7CB10ECF" w14:textId="77777777" w:rsidR="00805293" w:rsidRDefault="00805293" w:rsidP="004A646C">
      <w:pPr>
        <w:ind w:left="1440" w:hanging="1440"/>
        <w:jc w:val="both"/>
        <w:rPr>
          <w:rFonts w:ascii="Arial" w:hAnsi="Arial" w:cs="Arial"/>
          <w:color w:val="7B7B7B" w:themeColor="accent3" w:themeShade="BF"/>
          <w:sz w:val="22"/>
          <w:szCs w:val="22"/>
          <w:lang w:val="en-GB"/>
        </w:rPr>
      </w:pPr>
    </w:p>
    <w:p w14:paraId="7AA5041D" w14:textId="1B005F09" w:rsidR="00805293" w:rsidRDefault="004A646C" w:rsidP="004A646C">
      <w:pPr>
        <w:ind w:left="1440" w:hanging="1440"/>
        <w:jc w:val="both"/>
        <w:rPr>
          <w:rFonts w:ascii="Arial" w:hAnsi="Arial" w:cs="Arial"/>
          <w:color w:val="7B7B7B" w:themeColor="accent3" w:themeShade="BF"/>
          <w:sz w:val="22"/>
          <w:szCs w:val="22"/>
          <w:lang w:val="en-GB"/>
        </w:rPr>
      </w:pPr>
      <w:r w:rsidRPr="004A646C">
        <w:rPr>
          <w:rFonts w:ascii="Arial" w:hAnsi="Arial" w:cs="Arial"/>
          <w:b/>
          <w:color w:val="7B7B7B" w:themeColor="accent3" w:themeShade="BF"/>
          <w:sz w:val="22"/>
          <w:szCs w:val="22"/>
          <w:lang w:val="en-GB"/>
        </w:rPr>
        <w:t>Territorialism</w:t>
      </w:r>
      <w:r>
        <w:rPr>
          <w:rFonts w:ascii="Arial" w:hAnsi="Arial" w:cs="Arial"/>
          <w:b/>
          <w:color w:val="7B7B7B" w:themeColor="accent3" w:themeShade="BF"/>
          <w:sz w:val="22"/>
          <w:szCs w:val="22"/>
          <w:lang w:val="en-GB"/>
        </w:rPr>
        <w:t xml:space="preserve"> – </w:t>
      </w:r>
      <w:r>
        <w:rPr>
          <w:rFonts w:ascii="Arial" w:hAnsi="Arial" w:cs="Arial"/>
          <w:color w:val="7B7B7B" w:themeColor="accent3" w:themeShade="BF"/>
          <w:sz w:val="22"/>
          <w:szCs w:val="22"/>
          <w:lang w:val="en-GB"/>
        </w:rPr>
        <w:t xml:space="preserve">Effectively, </w:t>
      </w:r>
      <w:r w:rsidR="00805293">
        <w:rPr>
          <w:rFonts w:ascii="Arial" w:hAnsi="Arial" w:cs="Arial"/>
          <w:color w:val="7B7B7B" w:themeColor="accent3" w:themeShade="BF"/>
          <w:sz w:val="22"/>
          <w:szCs w:val="22"/>
          <w:lang w:val="en-GB"/>
        </w:rPr>
        <w:t xml:space="preserve">insolvency proceedings may be commenced in each and every jurisdiction in which the debtor holds assets. However, the proceedings are strictly limited to the assets within that jurisdiction. </w:t>
      </w:r>
    </w:p>
    <w:p w14:paraId="79853874" w14:textId="77777777" w:rsidR="00805293" w:rsidRDefault="00805293" w:rsidP="004A646C">
      <w:pPr>
        <w:ind w:left="1440" w:hanging="1440"/>
        <w:jc w:val="both"/>
        <w:rPr>
          <w:rFonts w:ascii="Arial" w:hAnsi="Arial" w:cs="Arial"/>
          <w:color w:val="7B7B7B" w:themeColor="accent3" w:themeShade="BF"/>
          <w:sz w:val="22"/>
          <w:szCs w:val="22"/>
          <w:lang w:val="en-GB"/>
        </w:rPr>
      </w:pPr>
      <w:bookmarkStart w:id="0" w:name="_GoBack"/>
      <w:bookmarkEnd w:id="0"/>
    </w:p>
    <w:p w14:paraId="72ACCEC4" w14:textId="1D196057" w:rsidR="007041E3" w:rsidRDefault="004A646C" w:rsidP="00805293">
      <w:pPr>
        <w:ind w:left="144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w:t>
      </w:r>
      <w:r w:rsidR="007041E3">
        <w:rPr>
          <w:rFonts w:ascii="Arial" w:hAnsi="Arial" w:cs="Arial"/>
          <w:color w:val="7B7B7B" w:themeColor="accent3" w:themeShade="BF"/>
          <w:sz w:val="22"/>
          <w:szCs w:val="22"/>
          <w:lang w:val="en-GB"/>
        </w:rPr>
        <w:t>cordingly, unlike Universality:</w:t>
      </w:r>
    </w:p>
    <w:p w14:paraId="12D3F037" w14:textId="741DA21A" w:rsidR="004A646C" w:rsidRPr="007041E3" w:rsidRDefault="004A646C" w:rsidP="007041E3">
      <w:pPr>
        <w:pStyle w:val="ListParagraph"/>
        <w:numPr>
          <w:ilvl w:val="0"/>
          <w:numId w:val="23"/>
        </w:numPr>
        <w:jc w:val="both"/>
        <w:rPr>
          <w:rFonts w:ascii="Arial" w:hAnsi="Arial" w:cs="Arial"/>
          <w:sz w:val="22"/>
          <w:szCs w:val="22"/>
          <w:lang w:val="en-GB"/>
        </w:rPr>
      </w:pPr>
      <w:r w:rsidRPr="007041E3">
        <w:rPr>
          <w:rFonts w:ascii="Arial" w:hAnsi="Arial" w:cs="Arial"/>
          <w:color w:val="7B7B7B" w:themeColor="accent3" w:themeShade="BF"/>
          <w:sz w:val="22"/>
          <w:szCs w:val="22"/>
          <w:lang w:val="en-GB"/>
        </w:rPr>
        <w:t>it would be possible to have multiple insolvency proceedings running concurrently in regard to</w:t>
      </w:r>
      <w:r w:rsidR="007041E3">
        <w:rPr>
          <w:rFonts w:ascii="Arial" w:hAnsi="Arial" w:cs="Arial"/>
          <w:color w:val="7B7B7B" w:themeColor="accent3" w:themeShade="BF"/>
          <w:sz w:val="22"/>
          <w:szCs w:val="22"/>
          <w:lang w:val="en-GB"/>
        </w:rPr>
        <w:t xml:space="preserve"> the same debtor;</w:t>
      </w:r>
    </w:p>
    <w:p w14:paraId="2FE0AE1E" w14:textId="7FE9DD2F" w:rsidR="007041E3" w:rsidRPr="007041E3" w:rsidRDefault="007041E3" w:rsidP="007041E3">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the proceedings would also then be restricted in respect of which creditors may file their claims and the officeholders would have a mandate which would be confined to the national borders of the State where the insolvency proceedings are taking place; and</w:t>
      </w:r>
    </w:p>
    <w:p w14:paraId="49D759BF" w14:textId="22375E42" w:rsidR="007041E3" w:rsidRPr="007041E3" w:rsidRDefault="007041E3" w:rsidP="007041E3">
      <w:pPr>
        <w:pStyle w:val="ListParagraph"/>
        <w:numPr>
          <w:ilvl w:val="0"/>
          <w:numId w:val="23"/>
        </w:numPr>
        <w:jc w:val="both"/>
        <w:rPr>
          <w:rFonts w:ascii="Arial" w:hAnsi="Arial" w:cs="Arial"/>
          <w:sz w:val="22"/>
          <w:szCs w:val="22"/>
          <w:lang w:val="en-GB"/>
        </w:rPr>
      </w:pPr>
      <w:proofErr w:type="gramStart"/>
      <w:r>
        <w:rPr>
          <w:rFonts w:ascii="Arial" w:hAnsi="Arial" w:cs="Arial"/>
          <w:color w:val="7B7B7B" w:themeColor="accent3" w:themeShade="BF"/>
          <w:sz w:val="22"/>
          <w:szCs w:val="22"/>
          <w:lang w:val="en-GB"/>
        </w:rPr>
        <w:t>the</w:t>
      </w:r>
      <w:proofErr w:type="gramEnd"/>
      <w:r>
        <w:rPr>
          <w:rFonts w:ascii="Arial" w:hAnsi="Arial" w:cs="Arial"/>
          <w:color w:val="7B7B7B" w:themeColor="accent3" w:themeShade="BF"/>
          <w:sz w:val="22"/>
          <w:szCs w:val="22"/>
          <w:lang w:val="en-GB"/>
        </w:rPr>
        <w:t xml:space="preserve"> national interest should be protected, being the interest of local creditors, before any assets are transmitted abroad. </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78DB9FD8" w14:textId="717844F9" w:rsidR="00C72848" w:rsidRPr="001A395C" w:rsidRDefault="007041E3" w:rsidP="007041E3">
      <w:pPr>
        <w:pStyle w:val="ListParagraph"/>
        <w:numPr>
          <w:ilvl w:val="0"/>
          <w:numId w:val="24"/>
        </w:numPr>
        <w:jc w:val="both"/>
        <w:rPr>
          <w:rFonts w:ascii="Arial" w:hAnsi="Arial" w:cs="Arial"/>
          <w:color w:val="7B7B7B" w:themeColor="accent3" w:themeShade="BF"/>
          <w:sz w:val="22"/>
          <w:szCs w:val="22"/>
          <w:lang w:val="en-GB"/>
        </w:rPr>
      </w:pPr>
      <w:r w:rsidRPr="001A395C">
        <w:rPr>
          <w:rFonts w:ascii="Arial" w:hAnsi="Arial" w:cs="Arial"/>
          <w:color w:val="7B7B7B" w:themeColor="accent3" w:themeShade="BF"/>
          <w:sz w:val="22"/>
          <w:szCs w:val="22"/>
          <w:lang w:val="en-GB"/>
        </w:rPr>
        <w:t>The UAE reformed its domestic insolvency law in 2016 (Federal Law by Decree No (9) of 2016) and 2019 (Federal Decree Law No (19) of 2019 on Insolvency);</w:t>
      </w:r>
    </w:p>
    <w:p w14:paraId="4EE2F7E5" w14:textId="1AD711F2" w:rsidR="007041E3" w:rsidRPr="001A395C" w:rsidRDefault="007041E3" w:rsidP="007041E3">
      <w:pPr>
        <w:pStyle w:val="ListParagraph"/>
        <w:numPr>
          <w:ilvl w:val="0"/>
          <w:numId w:val="24"/>
        </w:numPr>
        <w:jc w:val="both"/>
        <w:rPr>
          <w:rFonts w:ascii="Arial" w:hAnsi="Arial" w:cs="Arial"/>
          <w:color w:val="7B7B7B" w:themeColor="accent3" w:themeShade="BF"/>
          <w:sz w:val="22"/>
          <w:szCs w:val="22"/>
          <w:lang w:val="en-GB"/>
        </w:rPr>
      </w:pPr>
      <w:r w:rsidRPr="001A395C">
        <w:rPr>
          <w:rFonts w:ascii="Arial" w:hAnsi="Arial" w:cs="Arial"/>
          <w:color w:val="7B7B7B" w:themeColor="accent3" w:themeShade="BF"/>
          <w:sz w:val="22"/>
          <w:szCs w:val="22"/>
          <w:lang w:val="en-GB"/>
        </w:rPr>
        <w:t>Saudi Arabia reformed its domestic insolvency law in 2018;</w:t>
      </w:r>
    </w:p>
    <w:p w14:paraId="47D81F85" w14:textId="52AF60F1" w:rsidR="007041E3" w:rsidRPr="001A395C" w:rsidRDefault="007041E3" w:rsidP="007041E3">
      <w:pPr>
        <w:pStyle w:val="ListParagraph"/>
        <w:numPr>
          <w:ilvl w:val="0"/>
          <w:numId w:val="24"/>
        </w:numPr>
        <w:jc w:val="both"/>
        <w:rPr>
          <w:rFonts w:ascii="Arial" w:hAnsi="Arial" w:cs="Arial"/>
          <w:color w:val="7B7B7B" w:themeColor="accent3" w:themeShade="BF"/>
          <w:sz w:val="22"/>
          <w:szCs w:val="22"/>
          <w:lang w:val="en-GB"/>
        </w:rPr>
      </w:pPr>
      <w:r w:rsidRPr="001A395C">
        <w:rPr>
          <w:rFonts w:ascii="Arial" w:hAnsi="Arial" w:cs="Arial"/>
          <w:color w:val="7B7B7B" w:themeColor="accent3" w:themeShade="BF"/>
          <w:sz w:val="22"/>
          <w:szCs w:val="22"/>
          <w:lang w:val="en-GB"/>
        </w:rPr>
        <w:t>Dubai reformed its domestic insolvency law in 2019; and</w:t>
      </w:r>
    </w:p>
    <w:p w14:paraId="2D26ECAC" w14:textId="7B742D6C" w:rsidR="007041E3" w:rsidRPr="001A395C" w:rsidRDefault="007041E3" w:rsidP="007041E3">
      <w:pPr>
        <w:pStyle w:val="ListParagraph"/>
        <w:numPr>
          <w:ilvl w:val="0"/>
          <w:numId w:val="24"/>
        </w:numPr>
        <w:jc w:val="both"/>
        <w:rPr>
          <w:rFonts w:ascii="Arial" w:hAnsi="Arial" w:cs="Arial"/>
          <w:color w:val="7B7B7B" w:themeColor="accent3" w:themeShade="BF"/>
          <w:sz w:val="22"/>
          <w:szCs w:val="22"/>
          <w:lang w:val="en-GB"/>
        </w:rPr>
      </w:pPr>
      <w:r w:rsidRPr="001A395C">
        <w:rPr>
          <w:rFonts w:ascii="Arial" w:hAnsi="Arial" w:cs="Arial"/>
          <w:color w:val="7B7B7B" w:themeColor="accent3" w:themeShade="BF"/>
          <w:sz w:val="22"/>
          <w:szCs w:val="22"/>
          <w:lang w:val="en-GB"/>
        </w:rPr>
        <w:t xml:space="preserve">Bahrain and the Dubai International Financial Centre adopted the Model Law on Cross-Border Insolvency in 2018 and 2019 respectively. </w:t>
      </w:r>
    </w:p>
    <w:p w14:paraId="572227E7" w14:textId="10041403" w:rsidR="0045683E" w:rsidRPr="00BF1C6F" w:rsidRDefault="0045683E" w:rsidP="00C053F7">
      <w:pPr>
        <w:jc w:val="both"/>
        <w:rPr>
          <w:rFonts w:ascii="Arial" w:hAnsi="Arial" w:cs="Arial"/>
          <w:sz w:val="22"/>
          <w:szCs w:val="22"/>
          <w:lang w:val="en-GB"/>
        </w:rPr>
      </w:pPr>
    </w:p>
    <w:p w14:paraId="383B5930" w14:textId="77777777" w:rsidR="00C550C8" w:rsidRPr="00BF1C6F" w:rsidRDefault="00C550C8" w:rsidP="00C053F7">
      <w:pPr>
        <w:jc w:val="both"/>
        <w:rPr>
          <w:rFonts w:ascii="Arial" w:hAnsi="Arial" w:cs="Arial"/>
          <w:sz w:val="22"/>
          <w:szCs w:val="22"/>
          <w:lang w:val="en-GB"/>
        </w:rPr>
      </w:pPr>
    </w:p>
    <w:p w14:paraId="608DD0BD" w14:textId="77777777" w:rsidR="00286AE6" w:rsidRPr="00BF1C6F" w:rsidRDefault="00286AE6">
      <w:pPr>
        <w:rPr>
          <w:rFonts w:ascii="Arial" w:hAnsi="Arial" w:cs="Arial"/>
          <w:b/>
          <w:sz w:val="22"/>
          <w:szCs w:val="22"/>
          <w:lang w:val="en-GB"/>
        </w:rPr>
      </w:pPr>
      <w:r w:rsidRPr="00BF1C6F">
        <w:rPr>
          <w:rFonts w:ascii="Arial" w:hAnsi="Arial" w:cs="Arial"/>
          <w:b/>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5A5B2495" w14:textId="77777777" w:rsidR="00877EBE" w:rsidRDefault="00FB209F"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M </w:t>
      </w:r>
      <w:proofErr w:type="gramStart"/>
      <w:r>
        <w:rPr>
          <w:rFonts w:ascii="Arial" w:hAnsi="Arial" w:cs="Arial"/>
          <w:color w:val="7B7B7B" w:themeColor="accent3" w:themeShade="BF"/>
          <w:sz w:val="22"/>
          <w:szCs w:val="22"/>
          <w:lang w:val="en-GB"/>
        </w:rPr>
        <w:t>A</w:t>
      </w:r>
      <w:proofErr w:type="gramEnd"/>
      <w:r>
        <w:rPr>
          <w:rFonts w:ascii="Arial" w:hAnsi="Arial" w:cs="Arial"/>
          <w:color w:val="7B7B7B" w:themeColor="accent3" w:themeShade="BF"/>
          <w:sz w:val="22"/>
          <w:szCs w:val="22"/>
          <w:lang w:val="en-GB"/>
        </w:rPr>
        <w:t xml:space="preserve"> Clarke </w:t>
      </w:r>
      <w:r>
        <w:rPr>
          <w:rFonts w:ascii="Arial" w:hAnsi="Arial" w:cs="Arial"/>
          <w:i/>
          <w:color w:val="7B7B7B" w:themeColor="accent3" w:themeShade="BF"/>
          <w:sz w:val="22"/>
          <w:szCs w:val="22"/>
          <w:lang w:val="en-GB"/>
        </w:rPr>
        <w:t>et al, Commercial Law (</w:t>
      </w:r>
      <w:r>
        <w:rPr>
          <w:rFonts w:ascii="Arial" w:hAnsi="Arial" w:cs="Arial"/>
          <w:color w:val="7B7B7B" w:themeColor="accent3" w:themeShade="BF"/>
          <w:sz w:val="22"/>
          <w:szCs w:val="22"/>
          <w:lang w:val="en-GB"/>
        </w:rPr>
        <w:t>Oxford University Press, 2017) Chap 28, Sealy and Hooley consider the objectives of insolvency for individuals and corporations.</w:t>
      </w:r>
    </w:p>
    <w:p w14:paraId="1258B993" w14:textId="7218670A" w:rsidR="00877EBE" w:rsidRDefault="00877EBE"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While it notes there are principles which can apply to both individual and corporations insolvency, there are also many differences. In particular, it appears the individual insolvency has a focus on protecting the </w:t>
      </w:r>
      <w:r w:rsidR="00DB7149">
        <w:rPr>
          <w:rFonts w:ascii="Arial" w:hAnsi="Arial" w:cs="Arial"/>
          <w:color w:val="7B7B7B" w:themeColor="accent3" w:themeShade="BF"/>
          <w:sz w:val="22"/>
          <w:szCs w:val="22"/>
          <w:lang w:val="en-GB"/>
        </w:rPr>
        <w:t>debtor, where</w:t>
      </w:r>
      <w:r>
        <w:rPr>
          <w:rFonts w:ascii="Arial" w:hAnsi="Arial" w:cs="Arial"/>
          <w:color w:val="7B7B7B" w:themeColor="accent3" w:themeShade="BF"/>
          <w:sz w:val="22"/>
          <w:szCs w:val="22"/>
          <w:lang w:val="en-GB"/>
        </w:rPr>
        <w:t xml:space="preserve">as </w:t>
      </w:r>
      <w:proofErr w:type="gramStart"/>
      <w:r>
        <w:rPr>
          <w:rFonts w:ascii="Arial" w:hAnsi="Arial" w:cs="Arial"/>
          <w:color w:val="7B7B7B" w:themeColor="accent3" w:themeShade="BF"/>
          <w:sz w:val="22"/>
          <w:szCs w:val="22"/>
          <w:lang w:val="en-GB"/>
        </w:rPr>
        <w:t>corporations</w:t>
      </w:r>
      <w:proofErr w:type="gramEnd"/>
      <w:r>
        <w:rPr>
          <w:rFonts w:ascii="Arial" w:hAnsi="Arial" w:cs="Arial"/>
          <w:color w:val="7B7B7B" w:themeColor="accent3" w:themeShade="BF"/>
          <w:sz w:val="22"/>
          <w:szCs w:val="22"/>
          <w:lang w:val="en-GB"/>
        </w:rPr>
        <w:t xml:space="preserve"> insolvency focuses of salvaging the maximum amount of value from the assets. </w:t>
      </w:r>
    </w:p>
    <w:p w14:paraId="128EC719" w14:textId="2394A74B" w:rsidR="00877EBE" w:rsidRDefault="00877EBE" w:rsidP="00C053F7">
      <w:pPr>
        <w:jc w:val="both"/>
        <w:rPr>
          <w:rFonts w:ascii="Arial" w:hAnsi="Arial" w:cs="Arial"/>
          <w:color w:val="7B7B7B" w:themeColor="accent3" w:themeShade="BF"/>
          <w:sz w:val="22"/>
          <w:szCs w:val="22"/>
          <w:lang w:val="en-GB"/>
        </w:rPr>
      </w:pPr>
    </w:p>
    <w:p w14:paraId="18E2BBDE" w14:textId="53FA648E" w:rsidR="00877EBE" w:rsidRDefault="00877EBE"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When considering the principles which overlap both situations, these are to:</w:t>
      </w:r>
    </w:p>
    <w:p w14:paraId="200B4992" w14:textId="69C13B83" w:rsidR="00877EBE" w:rsidRDefault="00877EBE" w:rsidP="00877EBE">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ensure </w:t>
      </w:r>
      <w:proofErr w:type="spellStart"/>
      <w:r>
        <w:rPr>
          <w:rFonts w:ascii="Arial" w:hAnsi="Arial" w:cs="Arial"/>
          <w:i/>
          <w:color w:val="7B7B7B" w:themeColor="accent3" w:themeShade="BF"/>
          <w:sz w:val="22"/>
          <w:szCs w:val="22"/>
          <w:lang w:val="en-GB"/>
        </w:rPr>
        <w:t>pari</w:t>
      </w:r>
      <w:proofErr w:type="spellEnd"/>
      <w:r>
        <w:rPr>
          <w:rFonts w:ascii="Arial" w:hAnsi="Arial" w:cs="Arial"/>
          <w:i/>
          <w:color w:val="7B7B7B" w:themeColor="accent3" w:themeShade="BF"/>
          <w:sz w:val="22"/>
          <w:szCs w:val="22"/>
          <w:lang w:val="en-GB"/>
        </w:rPr>
        <w:t xml:space="preserve"> </w:t>
      </w:r>
      <w:proofErr w:type="spellStart"/>
      <w:r>
        <w:rPr>
          <w:rFonts w:ascii="Arial" w:hAnsi="Arial" w:cs="Arial"/>
          <w:i/>
          <w:color w:val="7B7B7B" w:themeColor="accent3" w:themeShade="BF"/>
          <w:sz w:val="22"/>
          <w:szCs w:val="22"/>
          <w:lang w:val="en-GB"/>
        </w:rPr>
        <w:t>passu</w:t>
      </w:r>
      <w:proofErr w:type="spellEnd"/>
      <w:r>
        <w:rPr>
          <w:rFonts w:ascii="Arial" w:hAnsi="Arial" w:cs="Arial"/>
          <w:i/>
          <w:color w:val="7B7B7B" w:themeColor="accent3" w:themeShade="BF"/>
          <w:sz w:val="22"/>
          <w:szCs w:val="22"/>
          <w:lang w:val="en-GB"/>
        </w:rPr>
        <w:t xml:space="preserve"> </w:t>
      </w:r>
      <w:r>
        <w:rPr>
          <w:rFonts w:ascii="Arial" w:hAnsi="Arial" w:cs="Arial"/>
          <w:color w:val="7B7B7B" w:themeColor="accent3" w:themeShade="BF"/>
          <w:sz w:val="22"/>
          <w:szCs w:val="22"/>
          <w:lang w:val="en-GB"/>
        </w:rPr>
        <w:t>distributions to the extent possible (except in so far as creditors have priority);</w:t>
      </w:r>
    </w:p>
    <w:p w14:paraId="437546B9" w14:textId="63609299" w:rsidR="00877EBE" w:rsidRDefault="00877EBE" w:rsidP="00877EBE">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ensure that secured creditors deal fairly towards the debtor and the other creditors; and </w:t>
      </w:r>
    </w:p>
    <w:p w14:paraId="27D8B4EF" w14:textId="77777777" w:rsidR="00877EBE" w:rsidRDefault="00877EBE" w:rsidP="00877EBE">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investigate the reasons for failure and to reclaim voidable dispositions where the insolvent debtor dealt improperly with assets</w:t>
      </w:r>
    </w:p>
    <w:p w14:paraId="0BC27F61" w14:textId="2AC1D620" w:rsidR="00877EBE" w:rsidRDefault="00877EBE" w:rsidP="00877EBE">
      <w:pPr>
        <w:pStyle w:val="ListParagraph"/>
        <w:jc w:val="both"/>
        <w:rPr>
          <w:rFonts w:ascii="Arial" w:hAnsi="Arial" w:cs="Arial"/>
          <w:color w:val="7B7B7B" w:themeColor="accent3" w:themeShade="BF"/>
          <w:sz w:val="22"/>
          <w:szCs w:val="22"/>
          <w:lang w:val="en-GB"/>
        </w:rPr>
      </w:pPr>
    </w:p>
    <w:p w14:paraId="4F3B3AB8" w14:textId="24586FA4" w:rsidR="00877EBE" w:rsidRDefault="00877EBE" w:rsidP="00877EB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mentioned above, there are also certain differences with respect to the objectives. When considering the objectives of insolvency for individuals, particularly in the case of the less culpable individuals (whose insolvency has not been caused by their actions or conduct) there is an aim to ensure the individual is protected from harassment by his creditors. Further, there is an objective to reduce the level of debt through the making of contribution from income to the estate (while taking into account the person circumstances).</w:t>
      </w:r>
    </w:p>
    <w:p w14:paraId="26612F74" w14:textId="77777777" w:rsidR="00877EBE" w:rsidRDefault="00877EBE" w:rsidP="00877EBE">
      <w:pPr>
        <w:jc w:val="both"/>
        <w:rPr>
          <w:rFonts w:ascii="Arial" w:hAnsi="Arial" w:cs="Arial"/>
          <w:color w:val="7B7B7B" w:themeColor="accent3" w:themeShade="BF"/>
          <w:sz w:val="22"/>
          <w:szCs w:val="22"/>
          <w:lang w:val="en-GB"/>
        </w:rPr>
      </w:pPr>
    </w:p>
    <w:p w14:paraId="4A637290" w14:textId="3D14DAA7" w:rsidR="00544127" w:rsidRPr="00BF1C6F" w:rsidRDefault="00877EBE" w:rsidP="00877EBE">
      <w:pPr>
        <w:jc w:val="both"/>
        <w:rPr>
          <w:rFonts w:ascii="Arial" w:hAnsi="Arial" w:cs="Arial"/>
          <w:sz w:val="24"/>
          <w:lang w:val="en-GB"/>
        </w:rPr>
      </w:pPr>
      <w:r>
        <w:rPr>
          <w:rFonts w:ascii="Arial" w:hAnsi="Arial" w:cs="Arial"/>
          <w:color w:val="7B7B7B" w:themeColor="accent3" w:themeShade="BF"/>
          <w:sz w:val="22"/>
          <w:szCs w:val="22"/>
          <w:lang w:val="en-GB"/>
        </w:rPr>
        <w:t xml:space="preserve">When considering the objectives of </w:t>
      </w:r>
      <w:r w:rsidR="00FB209F" w:rsidRPr="00FB209F">
        <w:rPr>
          <w:rFonts w:ascii="Arial" w:hAnsi="Arial" w:cs="Arial"/>
          <w:color w:val="7B7B7B" w:themeColor="accent3" w:themeShade="BF"/>
          <w:sz w:val="22"/>
          <w:szCs w:val="22"/>
          <w:lang w:val="en-GB"/>
        </w:rPr>
        <w:t xml:space="preserve">the insolvency for corporations </w:t>
      </w:r>
      <w:r>
        <w:rPr>
          <w:rFonts w:ascii="Arial" w:hAnsi="Arial" w:cs="Arial"/>
          <w:color w:val="7B7B7B" w:themeColor="accent3" w:themeShade="BF"/>
          <w:sz w:val="22"/>
          <w:szCs w:val="22"/>
          <w:lang w:val="en-GB"/>
        </w:rPr>
        <w:t xml:space="preserve">there is a greater focus the </w:t>
      </w:r>
      <w:r w:rsidR="00FB209F" w:rsidRPr="00FB209F">
        <w:rPr>
          <w:rFonts w:ascii="Arial" w:hAnsi="Arial" w:cs="Arial"/>
          <w:color w:val="7B7B7B" w:themeColor="accent3" w:themeShade="BF"/>
          <w:sz w:val="22"/>
          <w:szCs w:val="22"/>
          <w:lang w:val="en-GB"/>
        </w:rPr>
        <w:t>preservation</w:t>
      </w:r>
      <w:r>
        <w:rPr>
          <w:rFonts w:ascii="Arial" w:hAnsi="Arial" w:cs="Arial"/>
          <w:color w:val="7B7B7B" w:themeColor="accent3" w:themeShade="BF"/>
          <w:sz w:val="22"/>
          <w:szCs w:val="22"/>
          <w:lang w:val="en-GB"/>
        </w:rPr>
        <w:t xml:space="preserve"> of the viable parts of the business and to impose personal liability on the responsible person (where appropriate). </w:t>
      </w: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7940D274" w14:textId="47431F28" w:rsidR="00DF75F8" w:rsidRDefault="00DB7149"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a multitude of difficulties that may be encountered when dealing with insolvency law in a cross-border context. </w:t>
      </w:r>
    </w:p>
    <w:p w14:paraId="750F16A6" w14:textId="20631F8E" w:rsidR="00DB7149" w:rsidRDefault="00DB7149" w:rsidP="00C053F7">
      <w:pPr>
        <w:jc w:val="both"/>
        <w:rPr>
          <w:rFonts w:ascii="Arial" w:hAnsi="Arial" w:cs="Arial"/>
          <w:color w:val="7B7B7B" w:themeColor="accent3" w:themeShade="BF"/>
          <w:sz w:val="22"/>
          <w:szCs w:val="22"/>
          <w:lang w:val="en-GB"/>
        </w:rPr>
      </w:pPr>
    </w:p>
    <w:p w14:paraId="3E6EBD8C" w14:textId="47551865" w:rsidR="00DB7149" w:rsidRDefault="00DB7149"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first issue is the lack of a globally accepted or common language for insolvency and indeed the definition of insolvency. </w:t>
      </w:r>
    </w:p>
    <w:p w14:paraId="2695B488" w14:textId="2B061DB5" w:rsidR="00DB7149" w:rsidRDefault="00DB7149" w:rsidP="00C053F7">
      <w:pPr>
        <w:jc w:val="both"/>
        <w:rPr>
          <w:rFonts w:ascii="Arial" w:hAnsi="Arial" w:cs="Arial"/>
          <w:color w:val="7B7B7B" w:themeColor="accent3" w:themeShade="BF"/>
          <w:sz w:val="22"/>
          <w:szCs w:val="22"/>
          <w:lang w:val="en-GB"/>
        </w:rPr>
      </w:pPr>
    </w:p>
    <w:p w14:paraId="6DB29CA5" w14:textId="77777777" w:rsidR="00E831E5" w:rsidRDefault="00DB7149"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next issue arises by virtue of there being no singular global system for cross-border insolvency. This issue is the issue of conflict of laws. </w:t>
      </w:r>
      <w:r w:rsidR="00E831E5">
        <w:rPr>
          <w:rFonts w:ascii="Arial" w:hAnsi="Arial" w:cs="Arial"/>
          <w:color w:val="7B7B7B" w:themeColor="accent3" w:themeShade="BF"/>
          <w:sz w:val="22"/>
          <w:szCs w:val="22"/>
          <w:lang w:val="en-GB"/>
        </w:rPr>
        <w:t xml:space="preserve">J P Omar, "The Landscape of International Insolvency" (2002) 11, IIR173 </w:t>
      </w:r>
      <w:r w:rsidR="0015558C">
        <w:rPr>
          <w:rFonts w:ascii="Arial" w:hAnsi="Arial" w:cs="Arial"/>
          <w:color w:val="7B7B7B" w:themeColor="accent3" w:themeShade="BF"/>
          <w:sz w:val="22"/>
          <w:szCs w:val="22"/>
          <w:lang w:val="en-GB"/>
        </w:rPr>
        <w:t>states</w:t>
      </w:r>
      <w:r w:rsidR="00E831E5">
        <w:rPr>
          <w:rFonts w:ascii="Arial" w:hAnsi="Arial" w:cs="Arial"/>
          <w:color w:val="7B7B7B" w:themeColor="accent3" w:themeShade="BF"/>
          <w:sz w:val="22"/>
          <w:szCs w:val="22"/>
          <w:lang w:val="en-GB"/>
        </w:rPr>
        <w:t>:</w:t>
      </w:r>
    </w:p>
    <w:p w14:paraId="24AE66DF" w14:textId="65EE9A87" w:rsidR="00DB7149" w:rsidRPr="0015558C" w:rsidRDefault="0015558C" w:rsidP="00E831E5">
      <w:pPr>
        <w:ind w:left="720"/>
        <w:jc w:val="both"/>
        <w:rPr>
          <w:rFonts w:ascii="Arial" w:hAnsi="Arial" w:cs="Arial"/>
          <w:i/>
          <w:color w:val="7B7B7B" w:themeColor="accent3" w:themeShade="BF"/>
          <w:sz w:val="22"/>
          <w:szCs w:val="22"/>
          <w:lang w:val="en-GB"/>
        </w:rPr>
      </w:pPr>
      <w:r>
        <w:rPr>
          <w:rFonts w:ascii="Arial" w:hAnsi="Arial" w:cs="Arial"/>
          <w:color w:val="7B7B7B" w:themeColor="accent3" w:themeShade="BF"/>
          <w:sz w:val="22"/>
          <w:szCs w:val="22"/>
          <w:lang w:val="en-GB"/>
        </w:rPr>
        <w:t>"</w:t>
      </w:r>
      <w:proofErr w:type="gramStart"/>
      <w:r>
        <w:rPr>
          <w:rFonts w:ascii="Arial" w:hAnsi="Arial" w:cs="Arial"/>
          <w:i/>
          <w:color w:val="7B7B7B" w:themeColor="accent3" w:themeShade="BF"/>
          <w:sz w:val="22"/>
          <w:szCs w:val="22"/>
          <w:lang w:val="en-GB"/>
        </w:rPr>
        <w:t>apart</w:t>
      </w:r>
      <w:proofErr w:type="gramEnd"/>
      <w:r>
        <w:rPr>
          <w:rFonts w:ascii="Arial" w:hAnsi="Arial" w:cs="Arial"/>
          <w:i/>
          <w:color w:val="7B7B7B" w:themeColor="accent3" w:themeShade="BF"/>
          <w:sz w:val="22"/>
          <w:szCs w:val="22"/>
          <w:lang w:val="en-GB"/>
        </w:rPr>
        <w:t xml:space="preserve"> from the general situation in conflict of laws, differences in domestic norms have a particular impact on the position of creditors and the priorities they assert in insolvency. Where the debtor faces creditors pressing their claim in more than one State, this will inevitably raise issues of conflict of laws. The conflict may itself be made more complex by the presence of qualifications, including the presence of security, set-off and netting arrangements, retention of title clauses and other means of protecting title available to creditors in national laws."</w:t>
      </w:r>
    </w:p>
    <w:p w14:paraId="1C25F1A9" w14:textId="11C3F35F" w:rsidR="00E831E5" w:rsidRPr="00E831E5" w:rsidRDefault="00E831E5" w:rsidP="00C053F7">
      <w:pPr>
        <w:jc w:val="both"/>
        <w:rPr>
          <w:rFonts w:ascii="Arial" w:hAnsi="Arial" w:cs="Arial"/>
          <w:color w:val="7B7B7B" w:themeColor="accent3" w:themeShade="BF"/>
          <w:sz w:val="22"/>
          <w:szCs w:val="22"/>
          <w:lang w:val="en-GB"/>
        </w:rPr>
      </w:pPr>
      <w:r w:rsidRPr="00E831E5">
        <w:rPr>
          <w:rFonts w:ascii="Arial" w:hAnsi="Arial" w:cs="Arial"/>
          <w:color w:val="7B7B7B" w:themeColor="accent3" w:themeShade="BF"/>
          <w:sz w:val="22"/>
          <w:szCs w:val="22"/>
          <w:lang w:val="en-GB"/>
        </w:rPr>
        <w:lastRenderedPageBreak/>
        <w:t>J L Westbrook "</w:t>
      </w:r>
      <w:r w:rsidRPr="00E831E5">
        <w:rPr>
          <w:rFonts w:ascii="Arial" w:hAnsi="Arial" w:cs="Arial"/>
          <w:i/>
          <w:color w:val="7B7B7B" w:themeColor="accent3" w:themeShade="BF"/>
          <w:sz w:val="22"/>
          <w:szCs w:val="22"/>
          <w:lang w:val="en-GB"/>
        </w:rPr>
        <w:t>Global Insolvency Proceedings for a Global market: The Universalist system and the Choice of a Central Court</w:t>
      </w:r>
      <w:r w:rsidRPr="00E831E5">
        <w:rPr>
          <w:rFonts w:ascii="Arial" w:hAnsi="Arial" w:cs="Arial"/>
          <w:color w:val="7B7B7B" w:themeColor="accent3" w:themeShade="BF"/>
          <w:sz w:val="22"/>
          <w:szCs w:val="22"/>
          <w:lang w:val="en-GB"/>
        </w:rPr>
        <w:t>" (2018) 96 Texas Law Review highlights nine cross-border issues:</w:t>
      </w:r>
    </w:p>
    <w:p w14:paraId="255C3C62" w14:textId="4256B41A" w:rsidR="00E831E5" w:rsidRPr="00E831E5" w:rsidRDefault="00E831E5" w:rsidP="00E831E5">
      <w:pPr>
        <w:pStyle w:val="ListParagraph"/>
        <w:numPr>
          <w:ilvl w:val="0"/>
          <w:numId w:val="27"/>
        </w:numPr>
        <w:jc w:val="both"/>
        <w:rPr>
          <w:rFonts w:ascii="Arial" w:hAnsi="Arial" w:cs="Arial"/>
          <w:color w:val="7B7B7B" w:themeColor="accent3" w:themeShade="BF"/>
          <w:sz w:val="22"/>
          <w:szCs w:val="22"/>
          <w:lang w:val="en-GB"/>
        </w:rPr>
      </w:pPr>
      <w:r w:rsidRPr="00E831E5">
        <w:rPr>
          <w:rFonts w:ascii="Arial" w:hAnsi="Arial" w:cs="Arial"/>
          <w:color w:val="7B7B7B" w:themeColor="accent3" w:themeShade="BF"/>
          <w:sz w:val="22"/>
          <w:szCs w:val="22"/>
          <w:lang w:val="en-GB"/>
        </w:rPr>
        <w:t>standing for recognition of the foreign representative;</w:t>
      </w:r>
    </w:p>
    <w:p w14:paraId="13481A99" w14:textId="0A70AAC6" w:rsidR="00E831E5" w:rsidRPr="00E831E5" w:rsidRDefault="00E831E5" w:rsidP="00E831E5">
      <w:pPr>
        <w:pStyle w:val="ListParagraph"/>
        <w:numPr>
          <w:ilvl w:val="0"/>
          <w:numId w:val="27"/>
        </w:numPr>
        <w:jc w:val="both"/>
        <w:rPr>
          <w:rFonts w:ascii="Arial" w:hAnsi="Arial" w:cs="Arial"/>
          <w:color w:val="7B7B7B" w:themeColor="accent3" w:themeShade="BF"/>
          <w:sz w:val="22"/>
          <w:szCs w:val="22"/>
          <w:lang w:val="en-GB"/>
        </w:rPr>
      </w:pPr>
      <w:r w:rsidRPr="00E831E5">
        <w:rPr>
          <w:rFonts w:ascii="Arial" w:hAnsi="Arial" w:cs="Arial"/>
          <w:color w:val="7B7B7B" w:themeColor="accent3" w:themeShade="BF"/>
          <w:sz w:val="22"/>
          <w:szCs w:val="22"/>
          <w:lang w:val="en-GB"/>
        </w:rPr>
        <w:t>moratorium on creditor actions (</w:t>
      </w:r>
      <w:proofErr w:type="spellStart"/>
      <w:r w:rsidRPr="00E831E5">
        <w:rPr>
          <w:rFonts w:ascii="Arial" w:hAnsi="Arial" w:cs="Arial"/>
          <w:color w:val="7B7B7B" w:themeColor="accent3" w:themeShade="BF"/>
          <w:sz w:val="22"/>
          <w:szCs w:val="22"/>
          <w:lang w:val="en-GB"/>
        </w:rPr>
        <w:t>ei</w:t>
      </w:r>
      <w:proofErr w:type="spellEnd"/>
      <w:r w:rsidRPr="00E831E5">
        <w:rPr>
          <w:rFonts w:ascii="Arial" w:hAnsi="Arial" w:cs="Arial"/>
          <w:color w:val="7B7B7B" w:themeColor="accent3" w:themeShade="BF"/>
          <w:sz w:val="22"/>
          <w:szCs w:val="22"/>
          <w:lang w:val="en-GB"/>
        </w:rPr>
        <w:t xml:space="preserve"> the ability for creditors to commence claims);</w:t>
      </w:r>
    </w:p>
    <w:p w14:paraId="1F542ED2" w14:textId="464B9394" w:rsidR="00E831E5" w:rsidRPr="00E831E5" w:rsidRDefault="00E831E5" w:rsidP="00E831E5">
      <w:pPr>
        <w:pStyle w:val="ListParagraph"/>
        <w:numPr>
          <w:ilvl w:val="0"/>
          <w:numId w:val="27"/>
        </w:numPr>
        <w:jc w:val="both"/>
        <w:rPr>
          <w:rFonts w:ascii="Arial" w:hAnsi="Arial" w:cs="Arial"/>
          <w:color w:val="7B7B7B" w:themeColor="accent3" w:themeShade="BF"/>
          <w:sz w:val="22"/>
          <w:szCs w:val="22"/>
          <w:lang w:val="en-GB"/>
        </w:rPr>
      </w:pPr>
      <w:r w:rsidRPr="00E831E5">
        <w:rPr>
          <w:rFonts w:ascii="Arial" w:hAnsi="Arial" w:cs="Arial"/>
          <w:color w:val="7B7B7B" w:themeColor="accent3" w:themeShade="BF"/>
          <w:sz w:val="22"/>
          <w:szCs w:val="22"/>
          <w:lang w:val="en-GB"/>
        </w:rPr>
        <w:t>creditor participations);</w:t>
      </w:r>
    </w:p>
    <w:p w14:paraId="5C695C78" w14:textId="2A32A57D" w:rsidR="00E831E5" w:rsidRPr="00E831E5" w:rsidRDefault="00E831E5" w:rsidP="00E831E5">
      <w:pPr>
        <w:pStyle w:val="ListParagraph"/>
        <w:numPr>
          <w:ilvl w:val="0"/>
          <w:numId w:val="27"/>
        </w:numPr>
        <w:jc w:val="both"/>
        <w:rPr>
          <w:rFonts w:ascii="Arial" w:hAnsi="Arial" w:cs="Arial"/>
          <w:color w:val="7B7B7B" w:themeColor="accent3" w:themeShade="BF"/>
          <w:sz w:val="22"/>
          <w:szCs w:val="22"/>
          <w:lang w:val="en-GB"/>
        </w:rPr>
      </w:pPr>
      <w:r w:rsidRPr="00E831E5">
        <w:rPr>
          <w:rFonts w:ascii="Arial" w:hAnsi="Arial" w:cs="Arial"/>
          <w:color w:val="7B7B7B" w:themeColor="accent3" w:themeShade="BF"/>
          <w:sz w:val="22"/>
          <w:szCs w:val="22"/>
          <w:lang w:val="en-GB"/>
        </w:rPr>
        <w:t xml:space="preserve">executory contracts; </w:t>
      </w:r>
    </w:p>
    <w:p w14:paraId="740370D1" w14:textId="2A449657" w:rsidR="00E831E5" w:rsidRPr="00E831E5" w:rsidRDefault="00E831E5" w:rsidP="00E831E5">
      <w:pPr>
        <w:pStyle w:val="ListParagraph"/>
        <w:numPr>
          <w:ilvl w:val="0"/>
          <w:numId w:val="27"/>
        </w:numPr>
        <w:jc w:val="both"/>
        <w:rPr>
          <w:rFonts w:ascii="Arial" w:hAnsi="Arial" w:cs="Arial"/>
          <w:color w:val="7B7B7B" w:themeColor="accent3" w:themeShade="BF"/>
          <w:sz w:val="22"/>
          <w:szCs w:val="22"/>
          <w:lang w:val="en-GB"/>
        </w:rPr>
      </w:pPr>
      <w:r w:rsidRPr="00E831E5">
        <w:rPr>
          <w:rFonts w:ascii="Arial" w:hAnsi="Arial" w:cs="Arial"/>
          <w:color w:val="7B7B7B" w:themeColor="accent3" w:themeShade="BF"/>
          <w:sz w:val="22"/>
          <w:szCs w:val="22"/>
          <w:lang w:val="en-GB"/>
        </w:rPr>
        <w:t>co-ordinated claims procedures;</w:t>
      </w:r>
    </w:p>
    <w:p w14:paraId="24484845" w14:textId="57977B30" w:rsidR="00E831E5" w:rsidRPr="00E831E5" w:rsidRDefault="00E831E5" w:rsidP="00E831E5">
      <w:pPr>
        <w:pStyle w:val="ListParagraph"/>
        <w:numPr>
          <w:ilvl w:val="0"/>
          <w:numId w:val="27"/>
        </w:numPr>
        <w:jc w:val="both"/>
        <w:rPr>
          <w:rFonts w:ascii="Arial" w:hAnsi="Arial" w:cs="Arial"/>
          <w:color w:val="7B7B7B" w:themeColor="accent3" w:themeShade="BF"/>
          <w:sz w:val="22"/>
          <w:szCs w:val="22"/>
          <w:lang w:val="en-GB"/>
        </w:rPr>
      </w:pPr>
      <w:r w:rsidRPr="00E831E5">
        <w:rPr>
          <w:rFonts w:ascii="Arial" w:hAnsi="Arial" w:cs="Arial"/>
          <w:color w:val="7B7B7B" w:themeColor="accent3" w:themeShade="BF"/>
          <w:sz w:val="22"/>
          <w:szCs w:val="22"/>
          <w:lang w:val="en-GB"/>
        </w:rPr>
        <w:t>priorities and preferences;</w:t>
      </w:r>
    </w:p>
    <w:p w14:paraId="4110DFD3" w14:textId="44B07406" w:rsidR="00E831E5" w:rsidRPr="00E831E5" w:rsidRDefault="00E831E5" w:rsidP="00E831E5">
      <w:pPr>
        <w:pStyle w:val="ListParagraph"/>
        <w:numPr>
          <w:ilvl w:val="0"/>
          <w:numId w:val="27"/>
        </w:numPr>
        <w:jc w:val="both"/>
        <w:rPr>
          <w:rFonts w:ascii="Arial" w:hAnsi="Arial" w:cs="Arial"/>
          <w:color w:val="7B7B7B" w:themeColor="accent3" w:themeShade="BF"/>
          <w:sz w:val="22"/>
          <w:szCs w:val="22"/>
          <w:lang w:val="en-GB"/>
        </w:rPr>
      </w:pPr>
      <w:r w:rsidRPr="00E831E5">
        <w:rPr>
          <w:rFonts w:ascii="Arial" w:hAnsi="Arial" w:cs="Arial"/>
          <w:color w:val="7B7B7B" w:themeColor="accent3" w:themeShade="BF"/>
          <w:sz w:val="22"/>
          <w:szCs w:val="22"/>
          <w:lang w:val="en-GB"/>
        </w:rPr>
        <w:t>avoidance provision powers;</w:t>
      </w:r>
    </w:p>
    <w:p w14:paraId="405FF447" w14:textId="66EB20A7" w:rsidR="00E831E5" w:rsidRPr="00E831E5" w:rsidRDefault="00E831E5" w:rsidP="00E831E5">
      <w:pPr>
        <w:pStyle w:val="ListParagraph"/>
        <w:numPr>
          <w:ilvl w:val="0"/>
          <w:numId w:val="27"/>
        </w:numPr>
        <w:jc w:val="both"/>
        <w:rPr>
          <w:rFonts w:ascii="Arial" w:hAnsi="Arial" w:cs="Arial"/>
          <w:color w:val="7B7B7B" w:themeColor="accent3" w:themeShade="BF"/>
          <w:sz w:val="22"/>
          <w:szCs w:val="22"/>
          <w:lang w:val="en-GB"/>
        </w:rPr>
      </w:pPr>
      <w:r w:rsidRPr="00E831E5">
        <w:rPr>
          <w:rFonts w:ascii="Arial" w:hAnsi="Arial" w:cs="Arial"/>
          <w:color w:val="7B7B7B" w:themeColor="accent3" w:themeShade="BF"/>
          <w:sz w:val="22"/>
          <w:szCs w:val="22"/>
          <w:lang w:val="en-GB"/>
        </w:rPr>
        <w:t>discharges; and</w:t>
      </w:r>
    </w:p>
    <w:p w14:paraId="65509808" w14:textId="44CDCAB1" w:rsidR="00E831E5" w:rsidRPr="00E831E5" w:rsidRDefault="00E831E5" w:rsidP="00E831E5">
      <w:pPr>
        <w:pStyle w:val="ListParagraph"/>
        <w:numPr>
          <w:ilvl w:val="0"/>
          <w:numId w:val="27"/>
        </w:numPr>
        <w:jc w:val="both"/>
        <w:rPr>
          <w:rFonts w:ascii="Arial" w:hAnsi="Arial" w:cs="Arial"/>
          <w:color w:val="7B7B7B" w:themeColor="accent3" w:themeShade="BF"/>
          <w:sz w:val="22"/>
          <w:szCs w:val="22"/>
          <w:lang w:val="en-GB"/>
        </w:rPr>
      </w:pPr>
      <w:proofErr w:type="gramStart"/>
      <w:r w:rsidRPr="00E831E5">
        <w:rPr>
          <w:rFonts w:ascii="Arial" w:hAnsi="Arial" w:cs="Arial"/>
          <w:color w:val="7B7B7B" w:themeColor="accent3" w:themeShade="BF"/>
          <w:sz w:val="22"/>
          <w:szCs w:val="22"/>
          <w:lang w:val="en-GB"/>
        </w:rPr>
        <w:t>conflict</w:t>
      </w:r>
      <w:proofErr w:type="gramEnd"/>
      <w:r w:rsidRPr="00E831E5">
        <w:rPr>
          <w:rFonts w:ascii="Arial" w:hAnsi="Arial" w:cs="Arial"/>
          <w:color w:val="7B7B7B" w:themeColor="accent3" w:themeShade="BF"/>
          <w:sz w:val="22"/>
          <w:szCs w:val="22"/>
          <w:lang w:val="en-GB"/>
        </w:rPr>
        <w:t xml:space="preserve"> of law issues. </w:t>
      </w:r>
    </w:p>
    <w:p w14:paraId="47141F43" w14:textId="77777777" w:rsidR="00E831E5" w:rsidRPr="00E831E5" w:rsidRDefault="00E831E5" w:rsidP="00C053F7">
      <w:pPr>
        <w:jc w:val="both"/>
        <w:rPr>
          <w:rFonts w:ascii="Arial" w:hAnsi="Arial" w:cs="Arial"/>
          <w:color w:val="7B7B7B" w:themeColor="accent3" w:themeShade="BF"/>
          <w:sz w:val="22"/>
          <w:szCs w:val="22"/>
          <w:lang w:val="en-GB"/>
        </w:rPr>
      </w:pPr>
    </w:p>
    <w:p w14:paraId="3DAA6780" w14:textId="5ABE4D4C" w:rsidR="00962045" w:rsidRPr="00E831E5" w:rsidRDefault="00E831E5" w:rsidP="00C053F7">
      <w:pPr>
        <w:jc w:val="both"/>
        <w:rPr>
          <w:rFonts w:ascii="Arial" w:hAnsi="Arial" w:cs="Arial"/>
          <w:color w:val="7B7B7B" w:themeColor="accent3" w:themeShade="BF"/>
          <w:sz w:val="22"/>
          <w:szCs w:val="22"/>
          <w:lang w:val="en-GB"/>
        </w:rPr>
      </w:pPr>
      <w:r w:rsidRPr="00E831E5">
        <w:rPr>
          <w:rFonts w:ascii="Arial" w:hAnsi="Arial" w:cs="Arial"/>
          <w:color w:val="7B7B7B" w:themeColor="accent3" w:themeShade="BF"/>
          <w:sz w:val="22"/>
          <w:szCs w:val="22"/>
          <w:lang w:val="en-GB"/>
        </w:rPr>
        <w:t xml:space="preserve">Some of these issues arise by virtue of the fact that many States have either developed their legal system from the English common law system or under a Civil law system. These different foundations can lead to the various issues raised above. </w:t>
      </w:r>
    </w:p>
    <w:p w14:paraId="6BE5F78E" w14:textId="76579A29" w:rsidR="00E831E5" w:rsidRPr="00E831E5" w:rsidRDefault="00E831E5" w:rsidP="00C053F7">
      <w:pPr>
        <w:jc w:val="both"/>
        <w:rPr>
          <w:rFonts w:ascii="Arial" w:hAnsi="Arial" w:cs="Arial"/>
          <w:color w:val="7B7B7B" w:themeColor="accent3" w:themeShade="BF"/>
          <w:sz w:val="22"/>
          <w:szCs w:val="22"/>
          <w:lang w:val="en-GB"/>
        </w:rPr>
      </w:pPr>
    </w:p>
    <w:p w14:paraId="19C20FE8" w14:textId="590BC0E3" w:rsidR="00E831E5" w:rsidRPr="00E831E5" w:rsidRDefault="00E831E5" w:rsidP="00C053F7">
      <w:pPr>
        <w:jc w:val="both"/>
        <w:rPr>
          <w:rFonts w:ascii="Arial" w:hAnsi="Arial" w:cs="Arial"/>
          <w:color w:val="7B7B7B" w:themeColor="accent3" w:themeShade="BF"/>
          <w:sz w:val="22"/>
          <w:szCs w:val="22"/>
          <w:lang w:val="en-GB"/>
        </w:rPr>
      </w:pPr>
      <w:r w:rsidRPr="00E831E5">
        <w:rPr>
          <w:rFonts w:ascii="Arial" w:hAnsi="Arial" w:cs="Arial"/>
          <w:color w:val="7B7B7B" w:themeColor="accent3" w:themeShade="BF"/>
          <w:sz w:val="22"/>
          <w:szCs w:val="22"/>
          <w:lang w:val="en-GB"/>
        </w:rPr>
        <w:t xml:space="preserve">Further, there are the issues which arise by virtue of different cultural norms with pervade different societies and accordingly influence different countries insolvency laws. For instance, different views on basic rights, security and labour issues. Some countries will be more debtor friendly and others will be more creditors friendly and accordingly the insolvency laws will differ. </w:t>
      </w:r>
      <w:r w:rsidR="00A95CEE">
        <w:rPr>
          <w:rFonts w:ascii="Arial" w:hAnsi="Arial" w:cs="Arial"/>
          <w:color w:val="7B7B7B" w:themeColor="accent3" w:themeShade="BF"/>
          <w:sz w:val="22"/>
          <w:szCs w:val="22"/>
          <w:lang w:val="en-GB"/>
        </w:rPr>
        <w:t xml:space="preserve">Further, sometimes a country will simple opt to protect local creditors to the detriment of foreign creditors. All of this cumulatively can result in different States competing for the debtor's assets. </w:t>
      </w:r>
    </w:p>
    <w:p w14:paraId="130A0D47" w14:textId="77777777" w:rsidR="00E831E5" w:rsidRPr="00BF1C6F" w:rsidRDefault="00E831E5"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4E83D7AF" w14:textId="14FAE099" w:rsidR="00DF75F8" w:rsidRDefault="008D31D9"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21</w:t>
      </w:r>
      <w:r w:rsidRPr="008D31D9">
        <w:rPr>
          <w:rFonts w:ascii="Arial" w:hAnsi="Arial" w:cs="Arial"/>
          <w:color w:val="7B7B7B" w:themeColor="accent3" w:themeShade="BF"/>
          <w:sz w:val="22"/>
          <w:szCs w:val="22"/>
          <w:vertAlign w:val="superscript"/>
          <w:lang w:val="en-GB"/>
        </w:rPr>
        <w:t>st</w:t>
      </w:r>
      <w:r>
        <w:rPr>
          <w:rFonts w:ascii="Arial" w:hAnsi="Arial" w:cs="Arial"/>
          <w:color w:val="7B7B7B" w:themeColor="accent3" w:themeShade="BF"/>
          <w:sz w:val="22"/>
          <w:szCs w:val="22"/>
          <w:lang w:val="en-GB"/>
        </w:rPr>
        <w:t xml:space="preserve"> century there have been several attempts to harmonise domestic insolvency laws, these are as follows:</w:t>
      </w:r>
    </w:p>
    <w:p w14:paraId="778702DA" w14:textId="61A54B62" w:rsidR="008D31D9" w:rsidRPr="00A95CEE" w:rsidRDefault="008D31D9" w:rsidP="008D31D9">
      <w:pPr>
        <w:pStyle w:val="ListParagraph"/>
        <w:numPr>
          <w:ilvl w:val="0"/>
          <w:numId w:val="28"/>
        </w:numPr>
        <w:jc w:val="both"/>
        <w:rPr>
          <w:rFonts w:ascii="Arial" w:hAnsi="Arial" w:cs="Arial"/>
          <w:color w:val="7B7B7B" w:themeColor="accent3" w:themeShade="BF"/>
          <w:sz w:val="22"/>
          <w:szCs w:val="22"/>
          <w:lang w:val="en-GB"/>
        </w:rPr>
      </w:pPr>
      <w:r w:rsidRPr="00A95CEE">
        <w:rPr>
          <w:rFonts w:ascii="Arial" w:hAnsi="Arial" w:cs="Arial"/>
          <w:color w:val="7B7B7B" w:themeColor="accent3" w:themeShade="BF"/>
          <w:sz w:val="22"/>
          <w:szCs w:val="22"/>
          <w:lang w:val="en-GB"/>
        </w:rPr>
        <w:t xml:space="preserve">EC Convention on Bankruptcy and Related Matters in 1970, which attempted to require States to enact a "Uniform Law". While it was never enacted, subsequent attempts at European insolvency conventions never attempted to achieve uniform laws other than to the extent they related to jurisdiction, choice of law and recognitions and enforcement. </w:t>
      </w:r>
    </w:p>
    <w:p w14:paraId="1D49CD2A" w14:textId="780AE0B1" w:rsidR="008D31D9" w:rsidRPr="00A95CEE" w:rsidRDefault="008D31D9" w:rsidP="008D31D9">
      <w:pPr>
        <w:pStyle w:val="ListParagraph"/>
        <w:numPr>
          <w:ilvl w:val="0"/>
          <w:numId w:val="28"/>
        </w:numPr>
        <w:jc w:val="both"/>
        <w:rPr>
          <w:rFonts w:ascii="Arial" w:hAnsi="Arial" w:cs="Arial"/>
          <w:color w:val="7B7B7B" w:themeColor="accent3" w:themeShade="BF"/>
          <w:sz w:val="22"/>
          <w:szCs w:val="22"/>
          <w:lang w:val="en-GB"/>
        </w:rPr>
      </w:pPr>
      <w:r w:rsidRPr="00A95CEE">
        <w:rPr>
          <w:rFonts w:ascii="Arial" w:hAnsi="Arial" w:cs="Arial"/>
          <w:color w:val="7B7B7B" w:themeColor="accent3" w:themeShade="BF"/>
          <w:sz w:val="22"/>
          <w:szCs w:val="22"/>
          <w:lang w:val="en-GB"/>
        </w:rPr>
        <w:t>The Draft Model Bankruptcy Code prepared by the International Bar Association in 1997, while never adopted it contributed to the UNICTRAL Legislative Guide.</w:t>
      </w:r>
    </w:p>
    <w:p w14:paraId="545ADC29" w14:textId="0268F226" w:rsidR="008D31D9" w:rsidRPr="00A95CEE" w:rsidRDefault="00CE5BBC" w:rsidP="008D31D9">
      <w:pPr>
        <w:pStyle w:val="ListParagraph"/>
        <w:numPr>
          <w:ilvl w:val="0"/>
          <w:numId w:val="28"/>
        </w:numPr>
        <w:jc w:val="both"/>
        <w:rPr>
          <w:rFonts w:ascii="Arial" w:hAnsi="Arial" w:cs="Arial"/>
          <w:color w:val="7B7B7B" w:themeColor="accent3" w:themeShade="BF"/>
          <w:sz w:val="22"/>
          <w:szCs w:val="22"/>
          <w:lang w:val="en-GB"/>
        </w:rPr>
      </w:pPr>
      <w:r w:rsidRPr="00A95CEE">
        <w:rPr>
          <w:rFonts w:ascii="Arial" w:hAnsi="Arial" w:cs="Arial"/>
          <w:color w:val="7B7B7B" w:themeColor="accent3" w:themeShade="BF"/>
          <w:sz w:val="22"/>
          <w:szCs w:val="22"/>
          <w:lang w:val="en-GB"/>
        </w:rPr>
        <w:t>The UNCITRAL Legislative Guide on Insolvency Law was created in 2004 and was drafted with the intent to be used as a reference by the relevant national legislative bodies when drafting new laws and regulations (or reviewing existing ones).</w:t>
      </w:r>
    </w:p>
    <w:p w14:paraId="0F1E48B1" w14:textId="07AB123D" w:rsidR="001042A4" w:rsidRPr="00A95CEE" w:rsidRDefault="001042A4" w:rsidP="008D31D9">
      <w:pPr>
        <w:pStyle w:val="ListParagraph"/>
        <w:numPr>
          <w:ilvl w:val="0"/>
          <w:numId w:val="28"/>
        </w:numPr>
        <w:jc w:val="both"/>
        <w:rPr>
          <w:rFonts w:ascii="Arial" w:hAnsi="Arial" w:cs="Arial"/>
          <w:color w:val="7B7B7B" w:themeColor="accent3" w:themeShade="BF"/>
          <w:sz w:val="22"/>
          <w:szCs w:val="22"/>
          <w:lang w:val="en-GB"/>
        </w:rPr>
      </w:pPr>
      <w:r w:rsidRPr="00A95CEE">
        <w:rPr>
          <w:rFonts w:ascii="Arial" w:hAnsi="Arial" w:cs="Arial"/>
          <w:color w:val="7B7B7B" w:themeColor="accent3" w:themeShade="BF"/>
          <w:sz w:val="22"/>
          <w:szCs w:val="22"/>
          <w:lang w:val="en-GB"/>
        </w:rPr>
        <w:t xml:space="preserve">The World Bank created the "Principles for Effective Insolvency and Creditor/ Debtor Regimes" which have been revised in 2005, 2011, 2015 and 2021. </w:t>
      </w:r>
    </w:p>
    <w:p w14:paraId="4AE7EA78" w14:textId="11CC7874" w:rsidR="007D7C92" w:rsidRPr="00A95CEE" w:rsidRDefault="007D7C92" w:rsidP="00C053F7">
      <w:pPr>
        <w:ind w:left="720" w:hanging="720"/>
        <w:jc w:val="both"/>
        <w:rPr>
          <w:rFonts w:ascii="Arial" w:hAnsi="Arial" w:cs="Arial"/>
          <w:color w:val="7B7B7B" w:themeColor="accent3" w:themeShade="BF"/>
          <w:sz w:val="22"/>
          <w:szCs w:val="22"/>
          <w:lang w:val="en-GB"/>
        </w:rPr>
      </w:pPr>
    </w:p>
    <w:p w14:paraId="4C9AEABD" w14:textId="2443F964" w:rsidR="001042A4" w:rsidRPr="00A95CEE" w:rsidRDefault="0091515B" w:rsidP="001042A4">
      <w:pPr>
        <w:jc w:val="both"/>
        <w:rPr>
          <w:rFonts w:ascii="Arial" w:hAnsi="Arial" w:cs="Arial"/>
          <w:color w:val="7B7B7B" w:themeColor="accent3" w:themeShade="BF"/>
          <w:sz w:val="22"/>
          <w:szCs w:val="22"/>
          <w:lang w:val="en-GB"/>
        </w:rPr>
      </w:pPr>
      <w:r w:rsidRPr="00A95CEE">
        <w:rPr>
          <w:rFonts w:ascii="Arial" w:hAnsi="Arial" w:cs="Arial"/>
          <w:color w:val="7B7B7B" w:themeColor="accent3" w:themeShade="BF"/>
          <w:sz w:val="22"/>
          <w:szCs w:val="22"/>
          <w:lang w:val="en-GB"/>
        </w:rPr>
        <w:t xml:space="preserve">Individually, they are likely to have minimal impact. However, cumulatively, they provide progressive steps towards a more harmonised system. Each appears to leverage the work of the previous attempt, while addressing gaps or </w:t>
      </w:r>
      <w:r w:rsidR="001042A4" w:rsidRPr="00A95CEE">
        <w:rPr>
          <w:rFonts w:ascii="Arial" w:hAnsi="Arial" w:cs="Arial"/>
          <w:color w:val="7B7B7B" w:themeColor="accent3" w:themeShade="BF"/>
          <w:sz w:val="22"/>
          <w:szCs w:val="22"/>
          <w:lang w:val="en-GB"/>
        </w:rPr>
        <w:t xml:space="preserve">weaknesses of the earlier version. </w:t>
      </w:r>
    </w:p>
    <w:p w14:paraId="5EC342C6" w14:textId="05C04CA6" w:rsidR="001042A4" w:rsidRPr="00A95CEE" w:rsidRDefault="001042A4" w:rsidP="001042A4">
      <w:pPr>
        <w:jc w:val="both"/>
        <w:rPr>
          <w:rFonts w:ascii="Arial" w:hAnsi="Arial" w:cs="Arial"/>
          <w:color w:val="7B7B7B" w:themeColor="accent3" w:themeShade="BF"/>
          <w:sz w:val="22"/>
          <w:szCs w:val="22"/>
          <w:lang w:val="en-GB"/>
        </w:rPr>
      </w:pPr>
    </w:p>
    <w:p w14:paraId="3D493553" w14:textId="7F4316CE" w:rsidR="001042A4" w:rsidRPr="00A95CEE" w:rsidRDefault="001042A4" w:rsidP="001042A4">
      <w:pPr>
        <w:jc w:val="both"/>
        <w:rPr>
          <w:rFonts w:ascii="Arial" w:hAnsi="Arial" w:cs="Arial"/>
          <w:color w:val="7B7B7B" w:themeColor="accent3" w:themeShade="BF"/>
          <w:sz w:val="22"/>
          <w:szCs w:val="22"/>
          <w:lang w:val="en-GB"/>
        </w:rPr>
      </w:pPr>
      <w:r w:rsidRPr="00A95CEE">
        <w:rPr>
          <w:rFonts w:ascii="Arial" w:hAnsi="Arial" w:cs="Arial"/>
          <w:color w:val="7B7B7B" w:themeColor="accent3" w:themeShade="BF"/>
          <w:sz w:val="22"/>
          <w:szCs w:val="22"/>
          <w:lang w:val="en-GB"/>
        </w:rPr>
        <w:t>Further,</w:t>
      </w:r>
      <w:r w:rsidR="00224DBC" w:rsidRPr="00A95CEE">
        <w:rPr>
          <w:rFonts w:ascii="Arial" w:hAnsi="Arial" w:cs="Arial"/>
          <w:color w:val="7B7B7B" w:themeColor="accent3" w:themeShade="BF"/>
          <w:sz w:val="22"/>
          <w:szCs w:val="22"/>
          <w:lang w:val="en-GB"/>
        </w:rPr>
        <w:t xml:space="preserve"> the creation of these various guidelines and principles is providing developed nations with resources to utilize when they reform their insolvency systems (which is often a requirement of the IMF and the World Bank when they provide loans to these developing nations).  In the circumstances that the </w:t>
      </w:r>
      <w:r w:rsidRPr="00A95CEE">
        <w:rPr>
          <w:rFonts w:ascii="Arial" w:hAnsi="Arial" w:cs="Arial"/>
          <w:color w:val="7B7B7B" w:themeColor="accent3" w:themeShade="BF"/>
          <w:sz w:val="22"/>
          <w:szCs w:val="22"/>
          <w:lang w:val="en-GB"/>
        </w:rPr>
        <w:t xml:space="preserve">World Bank's </w:t>
      </w:r>
      <w:r w:rsidR="00224DBC" w:rsidRPr="00A95CEE">
        <w:rPr>
          <w:rFonts w:ascii="Arial" w:hAnsi="Arial" w:cs="Arial"/>
          <w:color w:val="7B7B7B" w:themeColor="accent3" w:themeShade="BF"/>
          <w:sz w:val="22"/>
          <w:szCs w:val="22"/>
          <w:lang w:val="en-GB"/>
        </w:rPr>
        <w:t>Principles</w:t>
      </w:r>
      <w:r w:rsidRPr="00A95CEE">
        <w:rPr>
          <w:rFonts w:ascii="Arial" w:hAnsi="Arial" w:cs="Arial"/>
          <w:color w:val="7B7B7B" w:themeColor="accent3" w:themeShade="BF"/>
          <w:sz w:val="22"/>
          <w:szCs w:val="22"/>
          <w:lang w:val="en-GB"/>
        </w:rPr>
        <w:t xml:space="preserve"> and the UNICTRAL Legislative </w:t>
      </w:r>
      <w:r w:rsidRPr="00A95CEE">
        <w:rPr>
          <w:rFonts w:ascii="Arial" w:hAnsi="Arial" w:cs="Arial"/>
          <w:color w:val="7B7B7B" w:themeColor="accent3" w:themeShade="BF"/>
          <w:sz w:val="22"/>
          <w:szCs w:val="22"/>
          <w:lang w:val="en-GB"/>
        </w:rPr>
        <w:lastRenderedPageBreak/>
        <w:t>Guide</w:t>
      </w:r>
      <w:r w:rsidR="00224DBC" w:rsidRPr="00A95CEE">
        <w:rPr>
          <w:rFonts w:ascii="Arial" w:hAnsi="Arial" w:cs="Arial"/>
          <w:color w:val="7B7B7B" w:themeColor="accent3" w:themeShade="BF"/>
          <w:sz w:val="22"/>
          <w:szCs w:val="22"/>
          <w:lang w:val="en-GB"/>
        </w:rPr>
        <w:t xml:space="preserve"> form the international best practice, the continual implementation of these by countries,</w:t>
      </w:r>
      <w:r w:rsidRPr="00A95CEE">
        <w:rPr>
          <w:rFonts w:ascii="Arial" w:hAnsi="Arial" w:cs="Arial"/>
          <w:color w:val="7B7B7B" w:themeColor="accent3" w:themeShade="BF"/>
          <w:sz w:val="22"/>
          <w:szCs w:val="22"/>
          <w:lang w:val="en-GB"/>
        </w:rPr>
        <w:t xml:space="preserve"> ensure</w:t>
      </w:r>
      <w:r w:rsidR="00224DBC" w:rsidRPr="00A95CEE">
        <w:rPr>
          <w:rFonts w:ascii="Arial" w:hAnsi="Arial" w:cs="Arial"/>
          <w:color w:val="7B7B7B" w:themeColor="accent3" w:themeShade="BF"/>
          <w:sz w:val="22"/>
          <w:szCs w:val="22"/>
          <w:lang w:val="en-GB"/>
        </w:rPr>
        <w:t>s</w:t>
      </w:r>
      <w:r w:rsidRPr="00A95CEE">
        <w:rPr>
          <w:rFonts w:ascii="Arial" w:hAnsi="Arial" w:cs="Arial"/>
          <w:color w:val="7B7B7B" w:themeColor="accent3" w:themeShade="BF"/>
          <w:sz w:val="22"/>
          <w:szCs w:val="22"/>
          <w:lang w:val="en-GB"/>
        </w:rPr>
        <w:t xml:space="preserve"> that there is a constant convergence of insolvency laws. </w:t>
      </w:r>
    </w:p>
    <w:p w14:paraId="7D4E74FE" w14:textId="77777777" w:rsidR="001042A4" w:rsidRPr="00A95CEE" w:rsidRDefault="001042A4" w:rsidP="001042A4">
      <w:pPr>
        <w:jc w:val="both"/>
        <w:rPr>
          <w:rFonts w:ascii="Arial" w:hAnsi="Arial" w:cs="Arial"/>
          <w:color w:val="7B7B7B" w:themeColor="accent3" w:themeShade="BF"/>
          <w:sz w:val="22"/>
          <w:szCs w:val="22"/>
          <w:lang w:val="en-GB"/>
        </w:rPr>
      </w:pPr>
    </w:p>
    <w:p w14:paraId="6C35C37E" w14:textId="387BB7FF" w:rsidR="0091515B" w:rsidRPr="00A95CEE" w:rsidRDefault="001042A4" w:rsidP="001042A4">
      <w:pPr>
        <w:jc w:val="both"/>
        <w:rPr>
          <w:rFonts w:ascii="Arial" w:hAnsi="Arial" w:cs="Arial"/>
          <w:color w:val="7B7B7B" w:themeColor="accent3" w:themeShade="BF"/>
          <w:sz w:val="22"/>
          <w:szCs w:val="22"/>
          <w:lang w:val="en-GB"/>
        </w:rPr>
      </w:pPr>
      <w:r w:rsidRPr="00A95CEE">
        <w:rPr>
          <w:rFonts w:ascii="Arial" w:hAnsi="Arial" w:cs="Arial"/>
          <w:color w:val="7B7B7B" w:themeColor="accent3" w:themeShade="BF"/>
          <w:sz w:val="22"/>
          <w:szCs w:val="22"/>
          <w:lang w:val="en-GB"/>
        </w:rPr>
        <w:t xml:space="preserve">Accordingly, while it is not likely that we will have a completely harmonised system, these attempts are making it easier to law makers in their respective nations to draft the next version of their domestic insolvency laws with the same guide as other nations with whom they engage in trade and commercial activity. </w:t>
      </w:r>
    </w:p>
    <w:p w14:paraId="735E30C6" w14:textId="77777777" w:rsidR="0091515B" w:rsidRPr="00BF1C6F" w:rsidRDefault="0091515B" w:rsidP="00C053F7">
      <w:pPr>
        <w:ind w:left="720" w:hanging="720"/>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xml:space="preserve">) is a company registered in Utopia.  Originally it was incorporated in the neighbouring country of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One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creditor obtains a court winding-up order against Nadir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1"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liquidator’s investigations detect that Apex is suing Nadir in Utopia.  The liquidator would like to stop Apex court action against Nadir in Utopia.  Advise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60CBC79E" w14:textId="1CB98718" w:rsidR="00892CB6" w:rsidRDefault="0001719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circumstances that Utopia have adopted the UNCITRAL Model Law on Cross-border Insolvency without modifications, its provisions that facilitate co-operation and co-ordination of concurrent proceedings are significant. </w:t>
      </w:r>
    </w:p>
    <w:p w14:paraId="14807744" w14:textId="68F689D1" w:rsidR="00017197" w:rsidRDefault="00017197" w:rsidP="00C053F7">
      <w:pPr>
        <w:jc w:val="both"/>
        <w:rPr>
          <w:rFonts w:ascii="Arial" w:hAnsi="Arial" w:cs="Arial"/>
          <w:color w:val="7B7B7B" w:themeColor="accent3" w:themeShade="BF"/>
          <w:sz w:val="22"/>
          <w:szCs w:val="22"/>
          <w:lang w:val="en-GB"/>
        </w:rPr>
      </w:pPr>
    </w:p>
    <w:p w14:paraId="551203CC" w14:textId="14C96AF2" w:rsidR="00017197" w:rsidRDefault="0001719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Therefore, given the liquidators have been appointed in </w:t>
      </w:r>
      <w:proofErr w:type="spellStart"/>
      <w:r>
        <w:rPr>
          <w:rFonts w:ascii="Arial" w:hAnsi="Arial" w:cs="Arial"/>
          <w:color w:val="7B7B7B" w:themeColor="accent3" w:themeShade="BF"/>
          <w:sz w:val="22"/>
          <w:szCs w:val="22"/>
          <w:lang w:val="en-GB"/>
        </w:rPr>
        <w:t>Erewhon</w:t>
      </w:r>
      <w:proofErr w:type="spellEnd"/>
      <w:r>
        <w:rPr>
          <w:rFonts w:ascii="Arial" w:hAnsi="Arial" w:cs="Arial"/>
          <w:color w:val="7B7B7B" w:themeColor="accent3" w:themeShade="BF"/>
          <w:sz w:val="22"/>
          <w:szCs w:val="22"/>
          <w:lang w:val="en-GB"/>
        </w:rPr>
        <w:t xml:space="preserve"> and there are proceedings in Utopia, the Courts of Utopia pursuant to Chapter IV of the Model Law, will mandate co-operation and direct communication between the local court of Utopia and the foreign court in </w:t>
      </w:r>
      <w:proofErr w:type="spellStart"/>
      <w:r>
        <w:rPr>
          <w:rFonts w:ascii="Arial" w:hAnsi="Arial" w:cs="Arial"/>
          <w:color w:val="7B7B7B" w:themeColor="accent3" w:themeShade="BF"/>
          <w:sz w:val="22"/>
          <w:szCs w:val="22"/>
          <w:lang w:val="en-GB"/>
        </w:rPr>
        <w:t>Erewhon</w:t>
      </w:r>
      <w:proofErr w:type="spellEnd"/>
      <w:r>
        <w:rPr>
          <w:rFonts w:ascii="Arial" w:hAnsi="Arial" w:cs="Arial"/>
          <w:color w:val="7B7B7B" w:themeColor="accent3" w:themeShade="BF"/>
          <w:sz w:val="22"/>
          <w:szCs w:val="22"/>
          <w:lang w:val="en-GB"/>
        </w:rPr>
        <w:t xml:space="preserve"> or the foreign representatives (in this case the liquidators). </w:t>
      </w:r>
    </w:p>
    <w:p w14:paraId="0E1893D8" w14:textId="46057077" w:rsidR="00017197" w:rsidRDefault="00017197" w:rsidP="00C053F7">
      <w:pPr>
        <w:jc w:val="both"/>
        <w:rPr>
          <w:rFonts w:ascii="Arial" w:hAnsi="Arial" w:cs="Arial"/>
          <w:color w:val="7B7B7B" w:themeColor="accent3" w:themeShade="BF"/>
          <w:sz w:val="22"/>
          <w:szCs w:val="22"/>
          <w:lang w:val="en-GB"/>
        </w:rPr>
      </w:pPr>
    </w:p>
    <w:p w14:paraId="59B85AF2" w14:textId="046836F0" w:rsidR="00017197" w:rsidRDefault="0001719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Utopia court may require Apex to enter into a co-ordination agreement with the liquidator for the purpose of co-ordinating the proceedings. However, the Model Law does not require reciprocity, accordingly the onus will largely be on Apex as it is under the jurisdiction of the Utopia Court. However, for the purpose of achieving a stay, the liquidators would likely be able to achieve this through a co-ordination agreement which is approved by the Utopia court. </w:t>
      </w:r>
    </w:p>
    <w:p w14:paraId="2D1046F1" w14:textId="6501DC55" w:rsidR="00017197" w:rsidRDefault="00017197" w:rsidP="00C053F7">
      <w:pPr>
        <w:jc w:val="both"/>
        <w:rPr>
          <w:rFonts w:ascii="Arial" w:hAnsi="Arial" w:cs="Arial"/>
          <w:color w:val="7B7B7B" w:themeColor="accent3" w:themeShade="BF"/>
          <w:sz w:val="22"/>
          <w:szCs w:val="22"/>
          <w:lang w:val="en-GB"/>
        </w:rPr>
      </w:pPr>
    </w:p>
    <w:p w14:paraId="136E8B6A" w14:textId="2F9E7F5D" w:rsidR="00017197" w:rsidRDefault="0001719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They could follow the summary set out in the UNCITRAL Practice Guide, where under the agreement they set two goals being to 1) maximize the value of the estate; and 2) harmonize the proceedings to minimize expense, waste and jurisdictional conflict. </w:t>
      </w:r>
    </w:p>
    <w:p w14:paraId="0FE6AFDB" w14:textId="6B40C655" w:rsidR="00017197" w:rsidRDefault="00017197" w:rsidP="00C053F7">
      <w:pPr>
        <w:jc w:val="both"/>
        <w:rPr>
          <w:rFonts w:ascii="Arial" w:hAnsi="Arial" w:cs="Arial"/>
          <w:color w:val="7B7B7B" w:themeColor="accent3" w:themeShade="BF"/>
          <w:sz w:val="22"/>
          <w:szCs w:val="22"/>
          <w:lang w:val="en-GB"/>
        </w:rPr>
      </w:pPr>
    </w:p>
    <w:p w14:paraId="2F05A53D" w14:textId="71F96198" w:rsidR="00017197" w:rsidRDefault="0001719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Accordingly, the liquidators could seek to enter into the agreement by with the Utopia Court stay the proceeding and/or defer to the </w:t>
      </w:r>
      <w:proofErr w:type="spellStart"/>
      <w:r>
        <w:rPr>
          <w:rFonts w:ascii="Arial" w:hAnsi="Arial" w:cs="Arial"/>
          <w:color w:val="7B7B7B" w:themeColor="accent3" w:themeShade="BF"/>
          <w:sz w:val="22"/>
          <w:szCs w:val="22"/>
          <w:lang w:val="en-GB"/>
        </w:rPr>
        <w:t>Erewhon</w:t>
      </w:r>
      <w:proofErr w:type="spellEnd"/>
      <w:r>
        <w:rPr>
          <w:rFonts w:ascii="Arial" w:hAnsi="Arial" w:cs="Arial"/>
          <w:color w:val="7B7B7B" w:themeColor="accent3" w:themeShade="BF"/>
          <w:sz w:val="22"/>
          <w:szCs w:val="22"/>
          <w:lang w:val="en-GB"/>
        </w:rPr>
        <w:t xml:space="preserve"> proceedings. </w:t>
      </w:r>
      <w:r w:rsidR="00CA00B1">
        <w:rPr>
          <w:rFonts w:ascii="Arial" w:hAnsi="Arial" w:cs="Arial"/>
          <w:color w:val="7B7B7B" w:themeColor="accent3" w:themeShade="BF"/>
          <w:sz w:val="22"/>
          <w:szCs w:val="22"/>
          <w:lang w:val="en-GB"/>
        </w:rPr>
        <w:t xml:space="preserve">Specifics of this agreement could include, </w:t>
      </w:r>
      <w:r w:rsidR="00CA00B1">
        <w:rPr>
          <w:rFonts w:ascii="Arial" w:hAnsi="Arial" w:cs="Arial"/>
          <w:i/>
          <w:color w:val="7B7B7B" w:themeColor="accent3" w:themeShade="BF"/>
          <w:sz w:val="22"/>
          <w:szCs w:val="22"/>
          <w:lang w:val="en-GB"/>
        </w:rPr>
        <w:t>inter alia</w:t>
      </w:r>
      <w:r w:rsidR="00CA00B1">
        <w:rPr>
          <w:rFonts w:ascii="Arial" w:hAnsi="Arial" w:cs="Arial"/>
          <w:color w:val="7B7B7B" w:themeColor="accent3" w:themeShade="BF"/>
          <w:sz w:val="22"/>
          <w:szCs w:val="22"/>
          <w:lang w:val="en-GB"/>
        </w:rPr>
        <w:t xml:space="preserve">, </w:t>
      </w:r>
    </w:p>
    <w:p w14:paraId="07220B05" w14:textId="2681990C" w:rsidR="00CA00B1" w:rsidRDefault="00CA00B1" w:rsidP="00C053F7">
      <w:pPr>
        <w:jc w:val="both"/>
        <w:rPr>
          <w:rFonts w:ascii="Arial" w:hAnsi="Arial" w:cs="Arial"/>
          <w:color w:val="7B7B7B" w:themeColor="accent3" w:themeShade="BF"/>
          <w:sz w:val="22"/>
          <w:szCs w:val="22"/>
          <w:lang w:val="en-GB"/>
        </w:rPr>
      </w:pPr>
    </w:p>
    <w:p w14:paraId="54D92C10" w14:textId="2F993817" w:rsidR="00CA00B1" w:rsidRDefault="00CA00B1" w:rsidP="00CA00B1">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liquidators could include debt or file a reorganisation plan with the consent of the Utopia representative;</w:t>
      </w:r>
    </w:p>
    <w:p w14:paraId="24098A45" w14:textId="5BF69EF9" w:rsidR="00CA00B1" w:rsidRDefault="00CA00B1" w:rsidP="00CA00B1">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Utopia representatives to be given notice prior to the liquidators undertaking any major transaction on behalf of the Nadir; and</w:t>
      </w:r>
    </w:p>
    <w:p w14:paraId="1F3DAEF2" w14:textId="70F01121" w:rsidR="00CA00B1" w:rsidRPr="00CA00B1" w:rsidRDefault="00CA00B1" w:rsidP="00CA00B1">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Liquidators be allowed to undertake minor transactions without seeking authorisation. </w:t>
      </w:r>
    </w:p>
    <w:p w14:paraId="6C46527E" w14:textId="0488EA5F" w:rsidR="00892CB6" w:rsidRDefault="00892CB6" w:rsidP="00C053F7">
      <w:pPr>
        <w:jc w:val="both"/>
        <w:rPr>
          <w:rFonts w:ascii="Arial" w:hAnsi="Arial" w:cs="Arial"/>
          <w:color w:val="7B7B7B" w:themeColor="accent3" w:themeShade="BF"/>
          <w:sz w:val="22"/>
          <w:szCs w:val="22"/>
          <w:lang w:val="en-GB"/>
        </w:rPr>
      </w:pPr>
    </w:p>
    <w:p w14:paraId="1393E8B3" w14:textId="77777777" w:rsidR="00892CB6" w:rsidRPr="00BF1C6F" w:rsidRDefault="00892CB6" w:rsidP="00C053F7">
      <w:pPr>
        <w:jc w:val="both"/>
        <w:rPr>
          <w:rFonts w:ascii="Arial" w:hAnsi="Arial" w:cs="Arial"/>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328EA904" w:rsidR="009B0723"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2584A921" w14:textId="23775E1A" w:rsidR="00272E6A" w:rsidRDefault="00272E6A" w:rsidP="00272E6A">
      <w:pPr>
        <w:jc w:val="both"/>
        <w:rPr>
          <w:rFonts w:ascii="Arial" w:hAnsi="Arial" w:cs="Arial"/>
          <w:sz w:val="22"/>
          <w:szCs w:val="22"/>
          <w:lang w:val="en-GB"/>
        </w:rPr>
      </w:pPr>
    </w:p>
    <w:p w14:paraId="3561C24B" w14:textId="64F280F4" w:rsidR="00272E6A" w:rsidRPr="00272E6A" w:rsidRDefault="00272E6A" w:rsidP="00272E6A">
      <w:pPr>
        <w:ind w:left="426"/>
        <w:jc w:val="both"/>
        <w:rPr>
          <w:rFonts w:ascii="Arial" w:hAnsi="Arial" w:cs="Arial"/>
          <w:color w:val="7B7B7B" w:themeColor="accent3" w:themeShade="BF"/>
          <w:sz w:val="22"/>
          <w:szCs w:val="22"/>
          <w:lang w:val="en-GB"/>
        </w:rPr>
      </w:pPr>
      <w:r w:rsidRPr="00272E6A">
        <w:rPr>
          <w:rFonts w:ascii="Arial" w:hAnsi="Arial" w:cs="Arial"/>
          <w:color w:val="7B7B7B" w:themeColor="accent3" w:themeShade="BF"/>
          <w:sz w:val="22"/>
          <w:szCs w:val="22"/>
          <w:lang w:val="en-GB"/>
        </w:rPr>
        <w:t xml:space="preserve">In this circumstances, the liquidators would be able to proceed to seek recognition of their appointment in Utopia and attempt to avoid the unnecessary costs of a second set of proceedings and liquidators being appointed. Further, prior to making any winding up order, the Utopia Court can consider the impact the proceedings in </w:t>
      </w:r>
      <w:proofErr w:type="spellStart"/>
      <w:r w:rsidRPr="00272E6A">
        <w:rPr>
          <w:rFonts w:ascii="Arial" w:hAnsi="Arial" w:cs="Arial"/>
          <w:color w:val="7B7B7B" w:themeColor="accent3" w:themeShade="BF"/>
          <w:sz w:val="22"/>
          <w:szCs w:val="22"/>
          <w:lang w:val="en-GB"/>
        </w:rPr>
        <w:t>Erewhon</w:t>
      </w:r>
      <w:proofErr w:type="spellEnd"/>
      <w:r w:rsidRPr="00272E6A">
        <w:rPr>
          <w:rFonts w:ascii="Arial" w:hAnsi="Arial" w:cs="Arial"/>
          <w:color w:val="7B7B7B" w:themeColor="accent3" w:themeShade="BF"/>
          <w:sz w:val="22"/>
          <w:szCs w:val="22"/>
          <w:lang w:val="en-GB"/>
        </w:rPr>
        <w:t xml:space="preserve"> will have on any winding up order and determine the effect, if any, of the foreign proceedings upon whether the Utopia court can and will hear the matter. </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626FA5C6" w14:textId="23E8DC3C" w:rsidR="002D3473" w:rsidRDefault="00272E6A" w:rsidP="00272E6A">
      <w:pPr>
        <w:autoSpaceDE w:val="0"/>
        <w:autoSpaceDN w:val="0"/>
        <w:adjustRightInd w:val="0"/>
        <w:spacing w:line="276" w:lineRule="auto"/>
        <w:ind w:left="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there is a foreign judgment on the same matter, such as here where there are winding up orders in two jurisdictions. It raises the question of recognition or effect of the judgment. </w:t>
      </w:r>
    </w:p>
    <w:p w14:paraId="3755B21B" w14:textId="1BCF6C0D" w:rsidR="00272E6A" w:rsidRPr="00BF1C6F" w:rsidRDefault="00272E6A" w:rsidP="00272E6A">
      <w:pPr>
        <w:autoSpaceDE w:val="0"/>
        <w:autoSpaceDN w:val="0"/>
        <w:adjustRightInd w:val="0"/>
        <w:spacing w:line="276" w:lineRule="auto"/>
        <w:ind w:left="426"/>
        <w:jc w:val="both"/>
        <w:rPr>
          <w:rFonts w:ascii="Arial" w:hAnsi="Arial" w:cs="Arial"/>
          <w:sz w:val="22"/>
          <w:szCs w:val="22"/>
          <w:lang w:val="en-GB"/>
        </w:rPr>
      </w:pPr>
      <w:r>
        <w:rPr>
          <w:rFonts w:ascii="Arial" w:hAnsi="Arial" w:cs="Arial"/>
          <w:color w:val="7B7B7B" w:themeColor="accent3" w:themeShade="BF"/>
          <w:sz w:val="22"/>
          <w:szCs w:val="22"/>
          <w:lang w:val="en-GB"/>
        </w:rPr>
        <w:t xml:space="preserve">Further, it may raise a question as to the choice of law the court will seek to apply. </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1"/>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77CE8695" w14:textId="39869DE0" w:rsidR="0077498C" w:rsidRDefault="00F30412"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Country: England</w:t>
      </w:r>
    </w:p>
    <w:p w14:paraId="6D650D0A" w14:textId="333CA041" w:rsidR="00F30412" w:rsidRDefault="00F30412" w:rsidP="00C053F7">
      <w:pPr>
        <w:jc w:val="both"/>
        <w:rPr>
          <w:rFonts w:ascii="Arial" w:hAnsi="Arial" w:cs="Arial"/>
          <w:color w:val="000000" w:themeColor="text1"/>
          <w:sz w:val="22"/>
          <w:szCs w:val="22"/>
          <w:lang w:val="en-GB"/>
        </w:rPr>
      </w:pPr>
    </w:p>
    <w:p w14:paraId="05219D0A" w14:textId="05E12DB1" w:rsidR="00F939F3" w:rsidRPr="00A95CEE" w:rsidRDefault="00F939F3" w:rsidP="00C053F7">
      <w:pPr>
        <w:jc w:val="both"/>
        <w:rPr>
          <w:rFonts w:ascii="Arial" w:hAnsi="Arial" w:cs="Arial"/>
          <w:color w:val="7B7B7B" w:themeColor="accent3" w:themeShade="BF"/>
          <w:sz w:val="22"/>
          <w:szCs w:val="22"/>
          <w:lang w:val="en-GB"/>
        </w:rPr>
      </w:pPr>
      <w:r w:rsidRPr="00A95CEE">
        <w:rPr>
          <w:rFonts w:ascii="Arial" w:hAnsi="Arial" w:cs="Arial"/>
          <w:color w:val="7B7B7B" w:themeColor="accent3" w:themeShade="BF"/>
          <w:sz w:val="22"/>
          <w:szCs w:val="22"/>
          <w:lang w:val="en-GB"/>
        </w:rPr>
        <w:t>Accordingly, when a company is incorporated in England there are the following issues to be addressed:</w:t>
      </w:r>
    </w:p>
    <w:p w14:paraId="2AA29CF8" w14:textId="0DA7B827" w:rsidR="00F939F3" w:rsidRPr="00A95CEE" w:rsidRDefault="00F939F3" w:rsidP="00F939F3">
      <w:pPr>
        <w:pStyle w:val="ListParagraph"/>
        <w:numPr>
          <w:ilvl w:val="0"/>
          <w:numId w:val="30"/>
        </w:numPr>
        <w:jc w:val="both"/>
        <w:rPr>
          <w:rFonts w:ascii="Arial" w:hAnsi="Arial" w:cs="Arial"/>
          <w:color w:val="7B7B7B" w:themeColor="accent3" w:themeShade="BF"/>
          <w:sz w:val="22"/>
          <w:szCs w:val="22"/>
          <w:lang w:val="en-GB"/>
        </w:rPr>
      </w:pPr>
      <w:r w:rsidRPr="00A95CEE">
        <w:rPr>
          <w:rFonts w:ascii="Arial" w:hAnsi="Arial" w:cs="Arial"/>
          <w:color w:val="7B7B7B" w:themeColor="accent3" w:themeShade="BF"/>
          <w:sz w:val="22"/>
          <w:szCs w:val="22"/>
          <w:lang w:val="en-GB"/>
        </w:rPr>
        <w:lastRenderedPageBreak/>
        <w:t>The choice of forum to exercise the jurisdiction in the matter;</w:t>
      </w:r>
    </w:p>
    <w:p w14:paraId="76505F25" w14:textId="172E2838" w:rsidR="00584BC0" w:rsidRPr="00A95CEE" w:rsidRDefault="00584BC0" w:rsidP="00584BC0">
      <w:pPr>
        <w:pStyle w:val="ListParagraph"/>
        <w:numPr>
          <w:ilvl w:val="1"/>
          <w:numId w:val="30"/>
        </w:numPr>
        <w:jc w:val="both"/>
        <w:rPr>
          <w:rFonts w:ascii="Arial" w:hAnsi="Arial" w:cs="Arial"/>
          <w:color w:val="7B7B7B" w:themeColor="accent3" w:themeShade="BF"/>
          <w:sz w:val="22"/>
          <w:szCs w:val="22"/>
          <w:lang w:val="en-GB"/>
        </w:rPr>
      </w:pPr>
      <w:r w:rsidRPr="00A95CEE">
        <w:rPr>
          <w:rFonts w:ascii="Arial" w:hAnsi="Arial" w:cs="Arial"/>
          <w:color w:val="7B7B7B" w:themeColor="accent3" w:themeShade="BF"/>
          <w:sz w:val="22"/>
          <w:szCs w:val="22"/>
          <w:lang w:val="en-GB"/>
        </w:rPr>
        <w:t xml:space="preserve">In the circumstances that the Company is incorporated and has its head office in the UK, it would make sense to commence the winding up in that jurisdiction. However, there is a risk that by virtue of there being assets and creditors in other states, that parties may seek to commence winding up in those states. Particularly, in the case that those respective states may not recognise a UK judgment. (Note below regarding the UK no longer being part of the EU). </w:t>
      </w:r>
    </w:p>
    <w:p w14:paraId="60C9B300" w14:textId="1D7EC3B1" w:rsidR="00584BC0" w:rsidRPr="00A95CEE" w:rsidRDefault="00584BC0" w:rsidP="00584BC0">
      <w:pPr>
        <w:pStyle w:val="ListParagraph"/>
        <w:numPr>
          <w:ilvl w:val="1"/>
          <w:numId w:val="30"/>
        </w:numPr>
        <w:jc w:val="both"/>
        <w:rPr>
          <w:rFonts w:ascii="Arial" w:hAnsi="Arial" w:cs="Arial"/>
          <w:color w:val="7B7B7B" w:themeColor="accent3" w:themeShade="BF"/>
          <w:sz w:val="22"/>
          <w:szCs w:val="22"/>
          <w:lang w:val="en-GB"/>
        </w:rPr>
      </w:pPr>
      <w:r w:rsidRPr="00A95CEE">
        <w:rPr>
          <w:rFonts w:ascii="Arial" w:hAnsi="Arial" w:cs="Arial"/>
          <w:color w:val="7B7B7B" w:themeColor="accent3" w:themeShade="BF"/>
          <w:sz w:val="22"/>
          <w:szCs w:val="22"/>
          <w:lang w:val="en-GB"/>
        </w:rPr>
        <w:t xml:space="preserve">Where an English registered company has been ordered to be wound up by an English Court, it may face various international insolvency issues due to the existence of foreign assets or foreign creditors. Particularly as liquidators have a duty to take into their control and custody all the property (tangible and intangible) to which the company is entitled. This will be impacted by the extent to which the </w:t>
      </w:r>
      <w:proofErr w:type="gramStart"/>
      <w:r w:rsidRPr="00A95CEE">
        <w:rPr>
          <w:rFonts w:ascii="Arial" w:hAnsi="Arial" w:cs="Arial"/>
          <w:color w:val="7B7B7B" w:themeColor="accent3" w:themeShade="BF"/>
          <w:sz w:val="22"/>
          <w:szCs w:val="22"/>
          <w:lang w:val="en-GB"/>
        </w:rPr>
        <w:t>liquidators</w:t>
      </w:r>
      <w:proofErr w:type="gramEnd"/>
      <w:r w:rsidRPr="00A95CEE">
        <w:rPr>
          <w:rFonts w:ascii="Arial" w:hAnsi="Arial" w:cs="Arial"/>
          <w:color w:val="7B7B7B" w:themeColor="accent3" w:themeShade="BF"/>
          <w:sz w:val="22"/>
          <w:szCs w:val="22"/>
          <w:lang w:val="en-GB"/>
        </w:rPr>
        <w:t xml:space="preserve"> appointment is recognised in foreign countries. Further, the liquidators are authorised to accept proofs of debts from foreign creditors. </w:t>
      </w:r>
    </w:p>
    <w:p w14:paraId="01278391" w14:textId="06E5E876" w:rsidR="00F939F3" w:rsidRPr="00A95CEE" w:rsidRDefault="00F939F3" w:rsidP="00F939F3">
      <w:pPr>
        <w:pStyle w:val="ListParagraph"/>
        <w:numPr>
          <w:ilvl w:val="0"/>
          <w:numId w:val="30"/>
        </w:numPr>
        <w:jc w:val="both"/>
        <w:rPr>
          <w:rFonts w:ascii="Arial" w:hAnsi="Arial" w:cs="Arial"/>
          <w:color w:val="7B7B7B" w:themeColor="accent3" w:themeShade="BF"/>
          <w:sz w:val="22"/>
          <w:szCs w:val="22"/>
          <w:lang w:val="en-GB"/>
        </w:rPr>
      </w:pPr>
      <w:r w:rsidRPr="00A95CEE">
        <w:rPr>
          <w:rFonts w:ascii="Arial" w:hAnsi="Arial" w:cs="Arial"/>
          <w:color w:val="7B7B7B" w:themeColor="accent3" w:themeShade="BF"/>
          <w:sz w:val="22"/>
          <w:szCs w:val="22"/>
          <w:lang w:val="en-GB"/>
        </w:rPr>
        <w:t>The recognition and effect accorded foreign proceedings in the same matter; and</w:t>
      </w:r>
    </w:p>
    <w:p w14:paraId="3D13AE3D" w14:textId="07EF81F6" w:rsidR="00584BC0" w:rsidRPr="00A95CEE" w:rsidRDefault="00584BC0" w:rsidP="00584BC0">
      <w:pPr>
        <w:pStyle w:val="ListParagraph"/>
        <w:numPr>
          <w:ilvl w:val="1"/>
          <w:numId w:val="30"/>
        </w:numPr>
        <w:jc w:val="both"/>
        <w:rPr>
          <w:rFonts w:ascii="Arial" w:hAnsi="Arial" w:cs="Arial"/>
          <w:color w:val="7B7B7B" w:themeColor="accent3" w:themeShade="BF"/>
          <w:sz w:val="22"/>
          <w:szCs w:val="22"/>
          <w:lang w:val="en-GB"/>
        </w:rPr>
      </w:pPr>
      <w:r w:rsidRPr="00A95CEE">
        <w:rPr>
          <w:rFonts w:ascii="Arial" w:hAnsi="Arial" w:cs="Arial"/>
          <w:color w:val="7B7B7B" w:themeColor="accent3" w:themeShade="BF"/>
          <w:sz w:val="22"/>
          <w:szCs w:val="22"/>
          <w:lang w:val="en-GB"/>
        </w:rPr>
        <w:t>As noted above, if the UK is where the proceedings are commenced and liquidators are appointed, they may face other parties seeking to enforce a judgment from a foreign jurisdiction. This will raise questions regarding the court that has issued the judgment and the type of judgment on whether the UK will recognise it.</w:t>
      </w:r>
    </w:p>
    <w:p w14:paraId="0A597BB5" w14:textId="58636D5F" w:rsidR="00063E94" w:rsidRPr="00A95CEE" w:rsidRDefault="00063E94" w:rsidP="00584BC0">
      <w:pPr>
        <w:pStyle w:val="ListParagraph"/>
        <w:numPr>
          <w:ilvl w:val="1"/>
          <w:numId w:val="30"/>
        </w:numPr>
        <w:jc w:val="both"/>
        <w:rPr>
          <w:rFonts w:ascii="Arial" w:hAnsi="Arial" w:cs="Arial"/>
          <w:color w:val="7B7B7B" w:themeColor="accent3" w:themeShade="BF"/>
          <w:sz w:val="22"/>
          <w:szCs w:val="22"/>
          <w:lang w:val="en-GB"/>
        </w:rPr>
      </w:pPr>
      <w:r w:rsidRPr="00A95CEE">
        <w:rPr>
          <w:rFonts w:ascii="Arial" w:hAnsi="Arial" w:cs="Arial"/>
          <w:color w:val="7B7B7B" w:themeColor="accent3" w:themeShade="BF"/>
          <w:sz w:val="22"/>
          <w:szCs w:val="22"/>
          <w:lang w:val="en-GB"/>
        </w:rPr>
        <w:t xml:space="preserve">However, the UK as a signatory to the UNICTRAL Model Law on Cross-border insolvency, would </w:t>
      </w:r>
      <w:r>
        <w:rPr>
          <w:rFonts w:ascii="Arial" w:hAnsi="Arial" w:cs="Arial"/>
          <w:color w:val="7B7B7B" w:themeColor="accent3" w:themeShade="BF"/>
          <w:sz w:val="22"/>
          <w:szCs w:val="22"/>
          <w:lang w:val="en-GB"/>
        </w:rPr>
        <w:t xml:space="preserve">mandate co-operation and direct communication between the UK courts and the foreign court. </w:t>
      </w:r>
    </w:p>
    <w:p w14:paraId="7967B305" w14:textId="13556386" w:rsidR="00063E94" w:rsidRPr="00A95CEE" w:rsidRDefault="00063E94" w:rsidP="00584BC0">
      <w:pPr>
        <w:pStyle w:val="ListParagraph"/>
        <w:numPr>
          <w:ilvl w:val="1"/>
          <w:numId w:val="30"/>
        </w:numPr>
        <w:jc w:val="both"/>
        <w:rPr>
          <w:rFonts w:ascii="Arial" w:hAnsi="Arial" w:cs="Arial"/>
          <w:color w:val="7B7B7B" w:themeColor="accent3" w:themeShade="BF"/>
          <w:sz w:val="22"/>
          <w:szCs w:val="22"/>
          <w:lang w:val="en-GB"/>
        </w:rPr>
      </w:pPr>
      <w:r w:rsidRPr="00A95CEE">
        <w:rPr>
          <w:rFonts w:ascii="Arial" w:hAnsi="Arial" w:cs="Arial"/>
          <w:color w:val="7B7B7B" w:themeColor="accent3" w:themeShade="BF"/>
          <w:sz w:val="22"/>
          <w:szCs w:val="22"/>
          <w:lang w:val="en-GB"/>
        </w:rPr>
        <w:t xml:space="preserve">If there are proceedings in a foreign state, the English Courts will generally apply the principle of modified universalism. As stated by Lord Hoffman in McGrath v Riddell [2008] UKHL </w:t>
      </w:r>
      <w:proofErr w:type="gramStart"/>
      <w:r w:rsidRPr="00A95CEE">
        <w:rPr>
          <w:rFonts w:ascii="Arial" w:hAnsi="Arial" w:cs="Arial"/>
          <w:color w:val="7B7B7B" w:themeColor="accent3" w:themeShade="BF"/>
          <w:sz w:val="22"/>
          <w:szCs w:val="22"/>
          <w:lang w:val="en-GB"/>
        </w:rPr>
        <w:t>21  "</w:t>
      </w:r>
      <w:proofErr w:type="gramEnd"/>
      <w:r w:rsidRPr="00A95CEE">
        <w:rPr>
          <w:rFonts w:ascii="Arial" w:hAnsi="Arial" w:cs="Arial"/>
          <w:color w:val="7B7B7B" w:themeColor="accent3" w:themeShade="BF"/>
          <w:sz w:val="22"/>
          <w:szCs w:val="22"/>
          <w:lang w:val="en-GB"/>
        </w:rPr>
        <w:t xml:space="preserve">That principle requires that the English Courts should, so far as it is consistent with Justice and UK public policy, co-operate with the courts in the country of the principal liquidation to ensure that all the company's assets are distributed to its creditors under a single system of distributions". However, Lord Scott notes the co-operation between courts is provided for under section 426 of the Insolvency Act 1986. </w:t>
      </w:r>
    </w:p>
    <w:p w14:paraId="4165E6E8" w14:textId="60E6F199" w:rsidR="00584BC0" w:rsidRPr="00A95CEE" w:rsidRDefault="00584BC0" w:rsidP="00584BC0">
      <w:pPr>
        <w:pStyle w:val="ListParagraph"/>
        <w:numPr>
          <w:ilvl w:val="1"/>
          <w:numId w:val="30"/>
        </w:numPr>
        <w:jc w:val="both"/>
        <w:rPr>
          <w:rFonts w:ascii="Arial" w:hAnsi="Arial" w:cs="Arial"/>
          <w:color w:val="7B7B7B" w:themeColor="accent3" w:themeShade="BF"/>
          <w:sz w:val="22"/>
          <w:szCs w:val="22"/>
          <w:lang w:val="en-GB"/>
        </w:rPr>
      </w:pPr>
      <w:r w:rsidRPr="00A95CEE">
        <w:rPr>
          <w:rFonts w:ascii="Arial" w:hAnsi="Arial" w:cs="Arial"/>
          <w:color w:val="7B7B7B" w:themeColor="accent3" w:themeShade="BF"/>
          <w:sz w:val="22"/>
          <w:szCs w:val="22"/>
          <w:lang w:val="en-GB"/>
        </w:rPr>
        <w:t xml:space="preserve">Note the case of Rubin v </w:t>
      </w:r>
      <w:proofErr w:type="spellStart"/>
      <w:r w:rsidRPr="00A95CEE">
        <w:rPr>
          <w:rFonts w:ascii="Arial" w:hAnsi="Arial" w:cs="Arial"/>
          <w:color w:val="7B7B7B" w:themeColor="accent3" w:themeShade="BF"/>
          <w:sz w:val="22"/>
          <w:szCs w:val="22"/>
          <w:lang w:val="en-GB"/>
        </w:rPr>
        <w:t>Eurofinance</w:t>
      </w:r>
      <w:proofErr w:type="spellEnd"/>
      <w:r w:rsidRPr="00A95CEE">
        <w:rPr>
          <w:rFonts w:ascii="Arial" w:hAnsi="Arial" w:cs="Arial"/>
          <w:color w:val="7B7B7B" w:themeColor="accent3" w:themeShade="BF"/>
          <w:sz w:val="22"/>
          <w:szCs w:val="22"/>
          <w:lang w:val="en-GB"/>
        </w:rPr>
        <w:t xml:space="preserve"> SA; New Cap Reinsurance Corp (in </w:t>
      </w:r>
      <w:proofErr w:type="spellStart"/>
      <w:r w:rsidRPr="00A95CEE">
        <w:rPr>
          <w:rFonts w:ascii="Arial" w:hAnsi="Arial" w:cs="Arial"/>
          <w:color w:val="7B7B7B" w:themeColor="accent3" w:themeShade="BF"/>
          <w:sz w:val="22"/>
          <w:szCs w:val="22"/>
          <w:lang w:val="en-GB"/>
        </w:rPr>
        <w:t>liq</w:t>
      </w:r>
      <w:proofErr w:type="spellEnd"/>
      <w:r w:rsidRPr="00A95CEE">
        <w:rPr>
          <w:rFonts w:ascii="Arial" w:hAnsi="Arial" w:cs="Arial"/>
          <w:color w:val="7B7B7B" w:themeColor="accent3" w:themeShade="BF"/>
          <w:sz w:val="22"/>
          <w:szCs w:val="22"/>
          <w:lang w:val="en-GB"/>
        </w:rPr>
        <w:t xml:space="preserve">) v Grant which considered the enforcement of judgments with respect to avoidance provisions. Where the court declined to accept there was a unique category of insolvency orders or judgments subject to special rules. Further, Lord Collins noted "there is nothing to suggest that [Article 21 of the Model Law on Cross-Border insolvency] applies to the recognition and enforcement of foreign judgments against third parties. </w:t>
      </w:r>
    </w:p>
    <w:p w14:paraId="3BC8FA09" w14:textId="77777777" w:rsidR="00063E94" w:rsidRPr="00A95CEE" w:rsidRDefault="00F939F3" w:rsidP="00C053F7">
      <w:pPr>
        <w:pStyle w:val="ListParagraph"/>
        <w:numPr>
          <w:ilvl w:val="0"/>
          <w:numId w:val="30"/>
        </w:numPr>
        <w:jc w:val="both"/>
        <w:rPr>
          <w:rFonts w:ascii="Arial" w:hAnsi="Arial" w:cs="Arial"/>
          <w:color w:val="7B7B7B" w:themeColor="accent3" w:themeShade="BF"/>
          <w:sz w:val="22"/>
          <w:szCs w:val="22"/>
          <w:lang w:val="en-GB"/>
        </w:rPr>
      </w:pPr>
      <w:r w:rsidRPr="00A95CEE">
        <w:rPr>
          <w:rFonts w:ascii="Arial" w:hAnsi="Arial" w:cs="Arial"/>
          <w:color w:val="7B7B7B" w:themeColor="accent3" w:themeShade="BF"/>
          <w:sz w:val="22"/>
          <w:szCs w:val="22"/>
          <w:lang w:val="en-GB"/>
        </w:rPr>
        <w:t xml:space="preserve">The choice of law to apply to the matter. </w:t>
      </w:r>
    </w:p>
    <w:p w14:paraId="278DC1D6" w14:textId="77777777" w:rsidR="00063E94" w:rsidRPr="00A95CEE" w:rsidRDefault="009F41EF" w:rsidP="00063E94">
      <w:pPr>
        <w:pStyle w:val="ListParagraph"/>
        <w:numPr>
          <w:ilvl w:val="1"/>
          <w:numId w:val="30"/>
        </w:numPr>
        <w:jc w:val="both"/>
        <w:rPr>
          <w:rFonts w:ascii="Arial" w:hAnsi="Arial" w:cs="Arial"/>
          <w:color w:val="7B7B7B" w:themeColor="accent3" w:themeShade="BF"/>
          <w:sz w:val="22"/>
          <w:szCs w:val="22"/>
          <w:lang w:val="en-GB"/>
        </w:rPr>
      </w:pPr>
      <w:r w:rsidRPr="00A95CEE">
        <w:rPr>
          <w:rFonts w:ascii="Arial" w:hAnsi="Arial" w:cs="Arial"/>
          <w:color w:val="7B7B7B" w:themeColor="accent3" w:themeShade="BF"/>
          <w:sz w:val="22"/>
          <w:szCs w:val="22"/>
          <w:lang w:val="en-GB"/>
        </w:rPr>
        <w:t xml:space="preserve">In the case of a winding up by an English Court there are issues regarding the choice of law where international elements are involved. </w:t>
      </w:r>
    </w:p>
    <w:p w14:paraId="3F963260" w14:textId="53ACCEFE" w:rsidR="009F41EF" w:rsidRPr="00A95CEE" w:rsidRDefault="00F939F3" w:rsidP="00063E94">
      <w:pPr>
        <w:pStyle w:val="ListParagraph"/>
        <w:numPr>
          <w:ilvl w:val="1"/>
          <w:numId w:val="30"/>
        </w:numPr>
        <w:jc w:val="both"/>
        <w:rPr>
          <w:rFonts w:ascii="Arial" w:hAnsi="Arial" w:cs="Arial"/>
          <w:color w:val="7B7B7B" w:themeColor="accent3" w:themeShade="BF"/>
          <w:sz w:val="22"/>
          <w:szCs w:val="22"/>
          <w:lang w:val="en-GB"/>
        </w:rPr>
      </w:pPr>
      <w:r w:rsidRPr="00A95CEE">
        <w:rPr>
          <w:rFonts w:ascii="Arial" w:hAnsi="Arial" w:cs="Arial"/>
          <w:color w:val="7B7B7B" w:themeColor="accent3" w:themeShade="BF"/>
          <w:sz w:val="22"/>
          <w:szCs w:val="22"/>
          <w:lang w:val="en-GB"/>
        </w:rPr>
        <w:t>However, in an English winding under the Insolvency Act 1986 English law applies to matters of procedure and substance.</w:t>
      </w:r>
    </w:p>
    <w:p w14:paraId="500AB642" w14:textId="552F7FD8" w:rsidR="00F939F3" w:rsidRPr="00A95CEE" w:rsidRDefault="00F939F3" w:rsidP="00C053F7">
      <w:pPr>
        <w:jc w:val="both"/>
        <w:rPr>
          <w:rFonts w:ascii="Arial" w:hAnsi="Arial" w:cs="Arial"/>
          <w:color w:val="7B7B7B" w:themeColor="accent3" w:themeShade="BF"/>
          <w:sz w:val="22"/>
          <w:szCs w:val="22"/>
          <w:lang w:val="en-GB"/>
        </w:rPr>
      </w:pPr>
    </w:p>
    <w:p w14:paraId="6A8E776C" w14:textId="364AF118" w:rsidR="00584BC0" w:rsidRPr="00A95CEE" w:rsidRDefault="00584BC0" w:rsidP="00C053F7">
      <w:pPr>
        <w:jc w:val="both"/>
        <w:rPr>
          <w:rFonts w:ascii="Arial" w:hAnsi="Arial" w:cs="Arial"/>
          <w:color w:val="7B7B7B" w:themeColor="accent3" w:themeShade="BF"/>
          <w:sz w:val="22"/>
          <w:szCs w:val="22"/>
          <w:lang w:val="en-GB"/>
        </w:rPr>
      </w:pPr>
      <w:r w:rsidRPr="00A95CEE">
        <w:rPr>
          <w:rFonts w:ascii="Arial" w:hAnsi="Arial" w:cs="Arial"/>
          <w:color w:val="7B7B7B" w:themeColor="accent3" w:themeShade="BF"/>
          <w:sz w:val="22"/>
          <w:szCs w:val="22"/>
          <w:lang w:val="en-GB"/>
        </w:rPr>
        <w:t xml:space="preserve">Further, due to the UK's departure from the European Union, under the UK law the European Insolvency Regulations (Recast) 2015 no longer apply to post 11pm 31 December 2020 proceedings in the UK. However, if the insolvency was commenced prior to that the EIR does apply. </w:t>
      </w: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3E125" w14:textId="77777777" w:rsidR="002D31CD" w:rsidRDefault="002D31CD" w:rsidP="00241B44">
      <w:r>
        <w:separator/>
      </w:r>
    </w:p>
  </w:endnote>
  <w:endnote w:type="continuationSeparator" w:id="0">
    <w:p w14:paraId="5D0C0338" w14:textId="77777777" w:rsidR="002D31CD" w:rsidRDefault="002D31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371B2E55"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00805293">
          <w:rPr>
            <w:rStyle w:val="PageNumber"/>
            <w:rFonts w:ascii="Arial" w:hAnsi="Arial" w:cs="Arial"/>
            <w:b/>
            <w:bCs/>
            <w:noProof/>
            <w:sz w:val="18"/>
            <w:szCs w:val="18"/>
          </w:rPr>
          <w:t>13</w:t>
        </w:r>
        <w:r w:rsidRPr="00123661">
          <w:rPr>
            <w:rStyle w:val="PageNumber"/>
            <w:rFonts w:ascii="Arial" w:hAnsi="Arial" w:cs="Arial"/>
            <w:b/>
            <w:bCs/>
            <w:sz w:val="18"/>
            <w:szCs w:val="18"/>
          </w:rPr>
          <w:fldChar w:fldCharType="end"/>
        </w:r>
      </w:p>
    </w:sdtContent>
  </w:sdt>
  <w:p w14:paraId="120BA9A5" w14:textId="2E12F985" w:rsidR="00AD6A7D" w:rsidRPr="00F44220" w:rsidRDefault="00AD6A7D" w:rsidP="00AD6A7D">
    <w:pPr>
      <w:pStyle w:val="Footer"/>
      <w:ind w:right="360"/>
      <w:rPr>
        <w:rFonts w:ascii="Arial" w:hAnsi="Arial" w:cs="Arial"/>
        <w:sz w:val="18"/>
        <w:szCs w:val="18"/>
      </w:rPr>
    </w:pPr>
    <w:r w:rsidRPr="00F44220">
      <w:rPr>
        <w:rFonts w:ascii="Arial" w:hAnsi="Arial" w:cs="Arial"/>
        <w:sz w:val="18"/>
        <w:szCs w:val="18"/>
      </w:rPr>
      <w:t>student</w:t>
    </w:r>
    <w:r w:rsidR="002C1671">
      <w:rPr>
        <w:rFonts w:ascii="Arial" w:hAnsi="Arial" w:cs="Arial"/>
        <w:sz w:val="18"/>
        <w:szCs w:val="18"/>
      </w:rPr>
      <w:t>ID</w:t>
    </w:r>
    <w:r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3067F" w14:textId="77777777" w:rsidR="002D31CD" w:rsidRDefault="002D31CD" w:rsidP="00241B44">
      <w:r>
        <w:separator/>
      </w:r>
    </w:p>
  </w:footnote>
  <w:footnote w:type="continuationSeparator" w:id="0">
    <w:p w14:paraId="40E82217" w14:textId="77777777" w:rsidR="002D31CD" w:rsidRDefault="002D31C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32967E9"/>
    <w:multiLevelType w:val="hybridMultilevel"/>
    <w:tmpl w:val="5658E9AC"/>
    <w:lvl w:ilvl="0" w:tplc="1034D89C">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F5E71"/>
    <w:multiLevelType w:val="hybridMultilevel"/>
    <w:tmpl w:val="04D6B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45E65C4"/>
    <w:multiLevelType w:val="hybridMultilevel"/>
    <w:tmpl w:val="9C6EC662"/>
    <w:lvl w:ilvl="0" w:tplc="9BF6B8AE">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9B7278"/>
    <w:multiLevelType w:val="hybridMultilevel"/>
    <w:tmpl w:val="AB5C7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F05EDE"/>
    <w:multiLevelType w:val="hybridMultilevel"/>
    <w:tmpl w:val="3FAAD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346F72"/>
    <w:multiLevelType w:val="hybridMultilevel"/>
    <w:tmpl w:val="39281288"/>
    <w:lvl w:ilvl="0" w:tplc="3F70362A">
      <w:start w:val="1"/>
      <w:numFmt w:val="decimal"/>
      <w:lvlText w:val="%1."/>
      <w:lvlJc w:val="left"/>
      <w:pPr>
        <w:ind w:left="720" w:hanging="360"/>
      </w:pPr>
      <w:rPr>
        <w:rFonts w:hint="default"/>
        <w:color w:val="7B7B7B" w:themeColor="accent3" w:themeShade="BF"/>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7A6A13"/>
    <w:multiLevelType w:val="hybridMultilevel"/>
    <w:tmpl w:val="57C21CE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E5D5FCA"/>
    <w:multiLevelType w:val="hybridMultilevel"/>
    <w:tmpl w:val="3A204DEC"/>
    <w:lvl w:ilvl="0" w:tplc="DA824AC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5"/>
  </w:num>
  <w:num w:numId="2">
    <w:abstractNumId w:val="27"/>
  </w:num>
  <w:num w:numId="3">
    <w:abstractNumId w:val="9"/>
  </w:num>
  <w:num w:numId="4">
    <w:abstractNumId w:val="4"/>
  </w:num>
  <w:num w:numId="5">
    <w:abstractNumId w:val="12"/>
  </w:num>
  <w:num w:numId="6">
    <w:abstractNumId w:val="21"/>
  </w:num>
  <w:num w:numId="7">
    <w:abstractNumId w:val="28"/>
  </w:num>
  <w:num w:numId="8">
    <w:abstractNumId w:val="19"/>
  </w:num>
  <w:num w:numId="9">
    <w:abstractNumId w:val="7"/>
  </w:num>
  <w:num w:numId="10">
    <w:abstractNumId w:val="11"/>
  </w:num>
  <w:num w:numId="11">
    <w:abstractNumId w:val="10"/>
  </w:num>
  <w:num w:numId="12">
    <w:abstractNumId w:val="5"/>
  </w:num>
  <w:num w:numId="13">
    <w:abstractNumId w:val="17"/>
  </w:num>
  <w:num w:numId="14">
    <w:abstractNumId w:val="0"/>
  </w:num>
  <w:num w:numId="15">
    <w:abstractNumId w:val="3"/>
  </w:num>
  <w:num w:numId="16">
    <w:abstractNumId w:val="18"/>
  </w:num>
  <w:num w:numId="17">
    <w:abstractNumId w:val="16"/>
  </w:num>
  <w:num w:numId="18">
    <w:abstractNumId w:val="26"/>
  </w:num>
  <w:num w:numId="19">
    <w:abstractNumId w:val="22"/>
  </w:num>
  <w:num w:numId="20">
    <w:abstractNumId w:val="29"/>
  </w:num>
  <w:num w:numId="21">
    <w:abstractNumId w:val="24"/>
  </w:num>
  <w:num w:numId="22">
    <w:abstractNumId w:val="15"/>
  </w:num>
  <w:num w:numId="23">
    <w:abstractNumId w:val="20"/>
  </w:num>
  <w:num w:numId="24">
    <w:abstractNumId w:val="1"/>
  </w:num>
  <w:num w:numId="25">
    <w:abstractNumId w:val="14"/>
  </w:num>
  <w:num w:numId="26">
    <w:abstractNumId w:val="8"/>
  </w:num>
  <w:num w:numId="27">
    <w:abstractNumId w:val="2"/>
  </w:num>
  <w:num w:numId="28">
    <w:abstractNumId w:val="6"/>
  </w:num>
  <w:num w:numId="29">
    <w:abstractNumId w:val="13"/>
  </w:num>
  <w:num w:numId="30">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CCE"/>
    <w:rsid w:val="00010BA0"/>
    <w:rsid w:val="00017197"/>
    <w:rsid w:val="000250C7"/>
    <w:rsid w:val="00037621"/>
    <w:rsid w:val="00044D46"/>
    <w:rsid w:val="00045088"/>
    <w:rsid w:val="00045904"/>
    <w:rsid w:val="00055893"/>
    <w:rsid w:val="00063E94"/>
    <w:rsid w:val="00065166"/>
    <w:rsid w:val="00082609"/>
    <w:rsid w:val="000851CC"/>
    <w:rsid w:val="00093BE8"/>
    <w:rsid w:val="000A68ED"/>
    <w:rsid w:val="000B5FF1"/>
    <w:rsid w:val="000B609F"/>
    <w:rsid w:val="000D55A8"/>
    <w:rsid w:val="000E4841"/>
    <w:rsid w:val="000F1677"/>
    <w:rsid w:val="000F3D6C"/>
    <w:rsid w:val="00101707"/>
    <w:rsid w:val="001042A4"/>
    <w:rsid w:val="00110DA3"/>
    <w:rsid w:val="0011473D"/>
    <w:rsid w:val="00115C85"/>
    <w:rsid w:val="00123661"/>
    <w:rsid w:val="00123855"/>
    <w:rsid w:val="00126A4D"/>
    <w:rsid w:val="0014622C"/>
    <w:rsid w:val="00152348"/>
    <w:rsid w:val="0015456D"/>
    <w:rsid w:val="0015558C"/>
    <w:rsid w:val="00161F1B"/>
    <w:rsid w:val="00162829"/>
    <w:rsid w:val="00180548"/>
    <w:rsid w:val="00180CCE"/>
    <w:rsid w:val="0018267A"/>
    <w:rsid w:val="00182779"/>
    <w:rsid w:val="001830DF"/>
    <w:rsid w:val="001966D9"/>
    <w:rsid w:val="001A395C"/>
    <w:rsid w:val="001A7E9A"/>
    <w:rsid w:val="001B5016"/>
    <w:rsid w:val="001C45FC"/>
    <w:rsid w:val="001D4862"/>
    <w:rsid w:val="001E25B9"/>
    <w:rsid w:val="001E49E0"/>
    <w:rsid w:val="001E7B5A"/>
    <w:rsid w:val="001F7412"/>
    <w:rsid w:val="0020725B"/>
    <w:rsid w:val="00224DBC"/>
    <w:rsid w:val="00241B44"/>
    <w:rsid w:val="00245EFB"/>
    <w:rsid w:val="0026515D"/>
    <w:rsid w:val="002668D3"/>
    <w:rsid w:val="0027299F"/>
    <w:rsid w:val="00272E6A"/>
    <w:rsid w:val="00284EBE"/>
    <w:rsid w:val="00286AE6"/>
    <w:rsid w:val="0029433F"/>
    <w:rsid w:val="00294829"/>
    <w:rsid w:val="0029690F"/>
    <w:rsid w:val="002A2A60"/>
    <w:rsid w:val="002B1C45"/>
    <w:rsid w:val="002C13C8"/>
    <w:rsid w:val="002C1671"/>
    <w:rsid w:val="002C3547"/>
    <w:rsid w:val="002D0021"/>
    <w:rsid w:val="002D31CD"/>
    <w:rsid w:val="002D3473"/>
    <w:rsid w:val="002F1956"/>
    <w:rsid w:val="002F3440"/>
    <w:rsid w:val="002F75A3"/>
    <w:rsid w:val="00303C2F"/>
    <w:rsid w:val="003144EF"/>
    <w:rsid w:val="00330937"/>
    <w:rsid w:val="00330F31"/>
    <w:rsid w:val="00334648"/>
    <w:rsid w:val="0033768C"/>
    <w:rsid w:val="00337938"/>
    <w:rsid w:val="00340769"/>
    <w:rsid w:val="00341AA6"/>
    <w:rsid w:val="00361A0A"/>
    <w:rsid w:val="00363ED4"/>
    <w:rsid w:val="0036565C"/>
    <w:rsid w:val="0036625E"/>
    <w:rsid w:val="0037465A"/>
    <w:rsid w:val="00374696"/>
    <w:rsid w:val="00382C98"/>
    <w:rsid w:val="0038533C"/>
    <w:rsid w:val="003948D5"/>
    <w:rsid w:val="00396821"/>
    <w:rsid w:val="00397682"/>
    <w:rsid w:val="00397D3A"/>
    <w:rsid w:val="003A051E"/>
    <w:rsid w:val="003A2F8D"/>
    <w:rsid w:val="003B170F"/>
    <w:rsid w:val="003C4471"/>
    <w:rsid w:val="003D0A6D"/>
    <w:rsid w:val="003D2DA8"/>
    <w:rsid w:val="003E0B16"/>
    <w:rsid w:val="003E67D1"/>
    <w:rsid w:val="003F5758"/>
    <w:rsid w:val="00405DC1"/>
    <w:rsid w:val="00406710"/>
    <w:rsid w:val="00411B48"/>
    <w:rsid w:val="00414CC8"/>
    <w:rsid w:val="00415F1F"/>
    <w:rsid w:val="0042108F"/>
    <w:rsid w:val="00430FED"/>
    <w:rsid w:val="0043427C"/>
    <w:rsid w:val="00434A8C"/>
    <w:rsid w:val="00444284"/>
    <w:rsid w:val="00445CE6"/>
    <w:rsid w:val="004534C2"/>
    <w:rsid w:val="0045683E"/>
    <w:rsid w:val="00491675"/>
    <w:rsid w:val="00493855"/>
    <w:rsid w:val="004A16A3"/>
    <w:rsid w:val="004A57DD"/>
    <w:rsid w:val="004A646C"/>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4BC0"/>
    <w:rsid w:val="0058622F"/>
    <w:rsid w:val="00592F82"/>
    <w:rsid w:val="005A0CCA"/>
    <w:rsid w:val="005A726D"/>
    <w:rsid w:val="005B67AC"/>
    <w:rsid w:val="005D43E0"/>
    <w:rsid w:val="005D58A3"/>
    <w:rsid w:val="005E1B79"/>
    <w:rsid w:val="005F026D"/>
    <w:rsid w:val="005F2D0B"/>
    <w:rsid w:val="005F4B31"/>
    <w:rsid w:val="005F6250"/>
    <w:rsid w:val="00610388"/>
    <w:rsid w:val="00611A2C"/>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3ECF"/>
    <w:rsid w:val="006B435A"/>
    <w:rsid w:val="006B4C64"/>
    <w:rsid w:val="006D01C2"/>
    <w:rsid w:val="006E481A"/>
    <w:rsid w:val="006E5298"/>
    <w:rsid w:val="006F734A"/>
    <w:rsid w:val="00700D83"/>
    <w:rsid w:val="007041E3"/>
    <w:rsid w:val="007074E9"/>
    <w:rsid w:val="00713DA4"/>
    <w:rsid w:val="00714BF1"/>
    <w:rsid w:val="00721383"/>
    <w:rsid w:val="007333CC"/>
    <w:rsid w:val="0073399A"/>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5293"/>
    <w:rsid w:val="00806302"/>
    <w:rsid w:val="00807119"/>
    <w:rsid w:val="0082483F"/>
    <w:rsid w:val="008279C0"/>
    <w:rsid w:val="008456BD"/>
    <w:rsid w:val="008723F3"/>
    <w:rsid w:val="00877EBE"/>
    <w:rsid w:val="00881DE6"/>
    <w:rsid w:val="008837A6"/>
    <w:rsid w:val="00884FB6"/>
    <w:rsid w:val="0089145D"/>
    <w:rsid w:val="00892CB6"/>
    <w:rsid w:val="008A6CFE"/>
    <w:rsid w:val="008B5333"/>
    <w:rsid w:val="008B6223"/>
    <w:rsid w:val="008C66E0"/>
    <w:rsid w:val="008D31D9"/>
    <w:rsid w:val="008E3339"/>
    <w:rsid w:val="008F20FC"/>
    <w:rsid w:val="008F6301"/>
    <w:rsid w:val="00905A43"/>
    <w:rsid w:val="00912C79"/>
    <w:rsid w:val="0091515B"/>
    <w:rsid w:val="00942123"/>
    <w:rsid w:val="0095207B"/>
    <w:rsid w:val="00962045"/>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9F41EF"/>
    <w:rsid w:val="00A005FC"/>
    <w:rsid w:val="00A047EE"/>
    <w:rsid w:val="00A2274A"/>
    <w:rsid w:val="00A235B7"/>
    <w:rsid w:val="00A407EF"/>
    <w:rsid w:val="00A458BE"/>
    <w:rsid w:val="00A46B4C"/>
    <w:rsid w:val="00A5117B"/>
    <w:rsid w:val="00A54909"/>
    <w:rsid w:val="00A60074"/>
    <w:rsid w:val="00A6627C"/>
    <w:rsid w:val="00A71019"/>
    <w:rsid w:val="00A81029"/>
    <w:rsid w:val="00A83A2F"/>
    <w:rsid w:val="00A95CEE"/>
    <w:rsid w:val="00A96489"/>
    <w:rsid w:val="00A97725"/>
    <w:rsid w:val="00AB685C"/>
    <w:rsid w:val="00AB6C2D"/>
    <w:rsid w:val="00AC3839"/>
    <w:rsid w:val="00AC7082"/>
    <w:rsid w:val="00AD6A7D"/>
    <w:rsid w:val="00AF228E"/>
    <w:rsid w:val="00B14819"/>
    <w:rsid w:val="00B17AA9"/>
    <w:rsid w:val="00B72AE1"/>
    <w:rsid w:val="00B736DF"/>
    <w:rsid w:val="00B74FBD"/>
    <w:rsid w:val="00B82586"/>
    <w:rsid w:val="00B86DB1"/>
    <w:rsid w:val="00B87869"/>
    <w:rsid w:val="00BB0F2B"/>
    <w:rsid w:val="00BF1C6F"/>
    <w:rsid w:val="00BF50D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A00B1"/>
    <w:rsid w:val="00CA70DD"/>
    <w:rsid w:val="00CB2CBB"/>
    <w:rsid w:val="00CB3E1F"/>
    <w:rsid w:val="00CB7CAC"/>
    <w:rsid w:val="00CC5335"/>
    <w:rsid w:val="00CC5BA4"/>
    <w:rsid w:val="00CD4998"/>
    <w:rsid w:val="00CE1035"/>
    <w:rsid w:val="00CE5BBC"/>
    <w:rsid w:val="00CF2819"/>
    <w:rsid w:val="00CF4F9D"/>
    <w:rsid w:val="00CF70DC"/>
    <w:rsid w:val="00D104E4"/>
    <w:rsid w:val="00D148DC"/>
    <w:rsid w:val="00D17FDC"/>
    <w:rsid w:val="00D63EFD"/>
    <w:rsid w:val="00D84752"/>
    <w:rsid w:val="00D86B3B"/>
    <w:rsid w:val="00D8748A"/>
    <w:rsid w:val="00D93196"/>
    <w:rsid w:val="00DB243C"/>
    <w:rsid w:val="00DB482A"/>
    <w:rsid w:val="00DB56F2"/>
    <w:rsid w:val="00DB6EF5"/>
    <w:rsid w:val="00DB7149"/>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0237"/>
    <w:rsid w:val="00E450A4"/>
    <w:rsid w:val="00E506BE"/>
    <w:rsid w:val="00E55547"/>
    <w:rsid w:val="00E6302B"/>
    <w:rsid w:val="00E6452F"/>
    <w:rsid w:val="00E64F45"/>
    <w:rsid w:val="00E6742D"/>
    <w:rsid w:val="00E71CB0"/>
    <w:rsid w:val="00E77C3D"/>
    <w:rsid w:val="00E831E5"/>
    <w:rsid w:val="00E909F0"/>
    <w:rsid w:val="00E93993"/>
    <w:rsid w:val="00EA0913"/>
    <w:rsid w:val="00EB45AC"/>
    <w:rsid w:val="00ED0BC4"/>
    <w:rsid w:val="00EE4971"/>
    <w:rsid w:val="00EE744D"/>
    <w:rsid w:val="00EF090E"/>
    <w:rsid w:val="00F033DA"/>
    <w:rsid w:val="00F27CD8"/>
    <w:rsid w:val="00F30351"/>
    <w:rsid w:val="00F30412"/>
    <w:rsid w:val="00F3323E"/>
    <w:rsid w:val="00F341F4"/>
    <w:rsid w:val="00F35CCE"/>
    <w:rsid w:val="00F44220"/>
    <w:rsid w:val="00F46CE8"/>
    <w:rsid w:val="00F5524B"/>
    <w:rsid w:val="00F61DD2"/>
    <w:rsid w:val="00F66AFF"/>
    <w:rsid w:val="00F71433"/>
    <w:rsid w:val="00F939F3"/>
    <w:rsid w:val="00F97C5B"/>
    <w:rsid w:val="00FA3D50"/>
    <w:rsid w:val="00FA3D5F"/>
    <w:rsid w:val="00FB209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37562-49DC-46DB-BC04-7FFFF7959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3690</TotalTime>
  <Pages>12</Pages>
  <Words>4441</Words>
  <Characters>25318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 Waldron</cp:lastModifiedBy>
  <cp:revision>14</cp:revision>
  <cp:lastPrinted>2019-09-04T15:45:00Z</cp:lastPrinted>
  <dcterms:created xsi:type="dcterms:W3CDTF">2021-10-11T16:37:00Z</dcterms:created>
  <dcterms:modified xsi:type="dcterms:W3CDTF">2021-10-15T16:54:00Z</dcterms:modified>
</cp:coreProperties>
</file>