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625CA6" w:rsidRDefault="00B736DF" w:rsidP="009E1027">
      <w:pPr>
        <w:pStyle w:val="ListParagraph"/>
        <w:numPr>
          <w:ilvl w:val="0"/>
          <w:numId w:val="12"/>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625CA6" w:rsidRDefault="00161F1B" w:rsidP="009E1027">
      <w:pPr>
        <w:pStyle w:val="ListParagraph"/>
        <w:numPr>
          <w:ilvl w:val="0"/>
          <w:numId w:val="13"/>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625CA6" w:rsidRDefault="009E2E27" w:rsidP="008031A7">
      <w:pPr>
        <w:pStyle w:val="ListParagraph"/>
        <w:numPr>
          <w:ilvl w:val="0"/>
          <w:numId w:val="14"/>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625CA6" w:rsidRDefault="009E2E27" w:rsidP="008031A7">
      <w:pPr>
        <w:pStyle w:val="ListParagraph"/>
        <w:numPr>
          <w:ilvl w:val="0"/>
          <w:numId w:val="15"/>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25CA6" w:rsidRDefault="00A235B7" w:rsidP="006D01C2">
      <w:pPr>
        <w:pStyle w:val="ListParagraph"/>
        <w:numPr>
          <w:ilvl w:val="0"/>
          <w:numId w:val="16"/>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The statement</w:t>
      </w:r>
      <w:r w:rsidR="0037465A" w:rsidRPr="00625CA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625CA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625CA6">
        <w:rPr>
          <w:rFonts w:ascii="Arial" w:eastAsiaTheme="minorHAnsi" w:hAnsi="Arial" w:cs="Arial"/>
          <w:sz w:val="22"/>
          <w:szCs w:val="22"/>
          <w:highlight w:val="yellow"/>
          <w:lang w:val="en-GB"/>
        </w:rPr>
        <w:t>Private International Law</w:t>
      </w:r>
      <w:r w:rsidR="00991428" w:rsidRPr="00625CA6">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25CA6" w:rsidRDefault="004D1A5A" w:rsidP="006D01C2">
      <w:pPr>
        <w:pStyle w:val="ListParagraph"/>
        <w:numPr>
          <w:ilvl w:val="0"/>
          <w:numId w:val="18"/>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UNCITRAL Model Law on Cross-border Insolvency (1997)</w:t>
      </w:r>
      <w:r w:rsidR="00912C79" w:rsidRPr="00625CA6">
        <w:rPr>
          <w:rFonts w:ascii="Arial" w:hAnsi="Arial" w:cs="Arial"/>
          <w:sz w:val="22"/>
          <w:szCs w:val="22"/>
          <w:highlight w:val="yellow"/>
          <w:lang w:val="en-GB"/>
        </w:rPr>
        <w:t>.</w:t>
      </w:r>
      <w:r w:rsidRPr="00625CA6">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625CA6"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625CA6">
        <w:rPr>
          <w:rFonts w:ascii="Arial" w:hAnsi="Arial" w:cs="Arial"/>
          <w:sz w:val="22"/>
          <w:szCs w:val="22"/>
          <w:highlight w:val="yellow"/>
          <w:lang w:val="en-GB"/>
        </w:rPr>
        <w:t>Havana Convention on Private International Law (1928)</w:t>
      </w:r>
      <w:r w:rsidRPr="00625CA6">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625CA6" w:rsidRDefault="0082483F" w:rsidP="006D01C2">
      <w:pPr>
        <w:pStyle w:val="ListParagraph"/>
        <w:numPr>
          <w:ilvl w:val="0"/>
          <w:numId w:val="20"/>
        </w:numPr>
        <w:ind w:left="426"/>
        <w:jc w:val="both"/>
        <w:rPr>
          <w:rFonts w:ascii="Arial" w:hAnsi="Arial" w:cs="Arial"/>
          <w:sz w:val="22"/>
          <w:szCs w:val="22"/>
          <w:highlight w:val="yellow"/>
          <w:lang w:val="en-GB"/>
        </w:rPr>
      </w:pPr>
      <w:r w:rsidRPr="00625CA6">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625CA6"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625CA6">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56C1FCE" w:rsidR="009B07AD" w:rsidRPr="00BF1C6F" w:rsidRDefault="009B07AD" w:rsidP="00C053F7">
      <w:pPr>
        <w:ind w:left="720" w:hanging="720"/>
        <w:jc w:val="both"/>
        <w:rPr>
          <w:rFonts w:ascii="Arial" w:hAnsi="Arial" w:cs="Arial"/>
          <w:sz w:val="22"/>
          <w:szCs w:val="22"/>
          <w:lang w:val="en-GB"/>
        </w:rPr>
      </w:pPr>
    </w:p>
    <w:p w14:paraId="54933824" w14:textId="39C3D1DD" w:rsid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'International Insolvency Law' is a sub-species private international law; a distinct branch of conflict of laws and refers to the combination of and interplay between the insolvency regimes of individual legal systems and their cross-border counterparts. International insolvency law denotes the relationship between respective domestic insolvency laws and the various international instruments and regulations that seek to harmonise insolvency regimes globally. It is concerned with the attempted reconciliation of cross-border insolvency issues arising from a legislative, judicial, practical and procedural perspective, including recognition and enforcement of judgments, orders and awards and resolving the competing rights of debtors and creditors in opposing jurisdictions. </w:t>
      </w:r>
    </w:p>
    <w:p w14:paraId="2856E9C6" w14:textId="77777777" w:rsidR="00625CA6" w:rsidRPr="00625CA6" w:rsidRDefault="00625CA6" w:rsidP="00625CA6">
      <w:pPr>
        <w:jc w:val="both"/>
        <w:rPr>
          <w:rFonts w:ascii="Arial" w:hAnsi="Arial" w:cs="Arial"/>
          <w:sz w:val="22"/>
          <w:szCs w:val="22"/>
          <w:lang w:val="en-GB"/>
        </w:rPr>
      </w:pPr>
    </w:p>
    <w:p w14:paraId="22C610C9" w14:textId="2EDD9F9C" w:rsidR="00DE03AF" w:rsidRPr="00BF1C6F" w:rsidRDefault="00625CA6" w:rsidP="00625CA6">
      <w:pPr>
        <w:jc w:val="both"/>
        <w:rPr>
          <w:rFonts w:ascii="Arial" w:hAnsi="Arial" w:cs="Arial"/>
          <w:sz w:val="22"/>
          <w:szCs w:val="22"/>
          <w:lang w:val="en-GB"/>
        </w:rPr>
      </w:pPr>
      <w:r w:rsidRPr="00625CA6">
        <w:rPr>
          <w:rFonts w:ascii="Arial" w:hAnsi="Arial" w:cs="Arial"/>
          <w:sz w:val="22"/>
          <w:szCs w:val="22"/>
          <w:lang w:val="en-GB"/>
        </w:rPr>
        <w:t>International insolvency law is the term for the collective set of insolvency rules, that cannot be ascribed to a single jurisdiction or legal system, thereby requiring the application and consideration of foreign elements in relation to a particular insolvency event.</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691DD6EA" w:rsidR="009B07AD" w:rsidRPr="00BF1C6F" w:rsidRDefault="009B07AD" w:rsidP="00C053F7">
      <w:pPr>
        <w:ind w:left="720" w:hanging="720"/>
        <w:jc w:val="both"/>
        <w:rPr>
          <w:rFonts w:ascii="Arial" w:hAnsi="Arial" w:cs="Arial"/>
          <w:sz w:val="22"/>
          <w:szCs w:val="22"/>
          <w:lang w:val="en-GB"/>
        </w:rPr>
      </w:pPr>
    </w:p>
    <w:p w14:paraId="1F1CC49B" w14:textId="56B204F9" w:rsidR="00625CA6" w:rsidRDefault="00625CA6" w:rsidP="00625CA6">
      <w:pPr>
        <w:jc w:val="both"/>
        <w:rPr>
          <w:rFonts w:ascii="Arial" w:hAnsi="Arial" w:cs="Arial"/>
          <w:sz w:val="22"/>
          <w:szCs w:val="22"/>
          <w14:ligatures w14:val="standard"/>
        </w:rPr>
      </w:pPr>
      <w:r w:rsidRPr="00F241B7">
        <w:rPr>
          <w:rFonts w:ascii="Arial" w:hAnsi="Arial" w:cs="Arial"/>
          <w:sz w:val="22"/>
          <w:szCs w:val="22"/>
          <w14:ligatures w14:val="standard"/>
        </w:rPr>
        <w:t>Territorialism is the principle that proceedings can be commenced locally (</w:t>
      </w:r>
      <w:r w:rsidRPr="00F241B7">
        <w:rPr>
          <w:rFonts w:ascii="Arial" w:hAnsi="Arial" w:cs="Arial"/>
          <w:i/>
          <w:sz w:val="22"/>
          <w:szCs w:val="22"/>
          <w14:ligatures w14:val="standard"/>
        </w:rPr>
        <w:t>i.e</w:t>
      </w:r>
      <w:r w:rsidRPr="00F241B7">
        <w:rPr>
          <w:rFonts w:ascii="Arial" w:hAnsi="Arial" w:cs="Arial"/>
          <w:sz w:val="22"/>
          <w:szCs w:val="22"/>
          <w14:ligatures w14:val="standard"/>
        </w:rPr>
        <w:t xml:space="preserve">. where assets are held), but limited to the territory in which the assets are held. This principle provides that each jurisdiction is responsible for the assets held therein and is generally restricted to dealing </w:t>
      </w:r>
      <w:r w:rsidRPr="00F241B7">
        <w:rPr>
          <w:rFonts w:ascii="Arial" w:hAnsi="Arial" w:cs="Arial"/>
          <w:sz w:val="22"/>
          <w:szCs w:val="22"/>
          <w14:ligatures w14:val="standard"/>
        </w:rPr>
        <w:lastRenderedPageBreak/>
        <w:t xml:space="preserve">with these assets. The logical conclusion of this approach is that a multiplicity of concurrent proceedings can be issued in respect of the same insolvent entity or debtor. This can lead to an asymmetry where a debtor can be declared bankrupt under one jurisdiction/legal system but not in another. The proceedings are further restricted in terms of which creditors may file a claim confining claims to local creditors. Territorialism represents a potential local solution for local creditors and in respect of local assets. It is insular in its outlook and foreign creditors participation is ultimately at the mercy of awareness of proceedings and an ability to overcome procedural hurdles. Local creditors can however be disadvantaged if the debt owed exceeds the assets held in that location however they may also benefit from having a large asset pool held for a comparatively small number of creditors. </w:t>
      </w:r>
    </w:p>
    <w:p w14:paraId="06759E26" w14:textId="77777777" w:rsidR="00625CA6" w:rsidRPr="00F241B7" w:rsidRDefault="00625CA6" w:rsidP="00625CA6">
      <w:pPr>
        <w:jc w:val="both"/>
        <w:rPr>
          <w:rFonts w:ascii="Arial" w:hAnsi="Arial" w:cs="Arial"/>
          <w:sz w:val="22"/>
          <w:szCs w:val="22"/>
          <w14:ligatures w14:val="standard"/>
        </w:rPr>
      </w:pPr>
    </w:p>
    <w:p w14:paraId="2DAF4048" w14:textId="2910CE48" w:rsidR="00625CA6" w:rsidRPr="00F241B7" w:rsidRDefault="00625CA6" w:rsidP="00625CA6">
      <w:pPr>
        <w:jc w:val="both"/>
        <w:rPr>
          <w:rFonts w:ascii="Arial" w:hAnsi="Arial" w:cs="Arial"/>
          <w:sz w:val="22"/>
          <w:szCs w:val="22"/>
          <w14:ligatures w14:val="standard"/>
        </w:rPr>
      </w:pPr>
      <w:r w:rsidRPr="00F241B7">
        <w:rPr>
          <w:rFonts w:ascii="Arial" w:hAnsi="Arial" w:cs="Arial"/>
          <w:sz w:val="22"/>
          <w:szCs w:val="22"/>
          <w14:ligatures w14:val="standard"/>
        </w:rPr>
        <w:t xml:space="preserve">As the name suggests (and in direct contrast to territorialism) the universality principle provides that there should be only one set of insolvency proceedings encompassing all the debtor's assets and liabilities globally. Once proceedings are commenced there ought to be a moratorium on further action relating to a debtor's estate or assets. Universalism is more complex in that it necessarily grapples with complex issues such as choice of law and priority rules which require to be reconciled before any progress can ultimately be made. Once a forum is seized or agreed as competent (often the COMI, but not exclusively) the universality principle dictates that all issues relating to that debtor and those proceedings be </w:t>
      </w:r>
      <w:r w:rsidRPr="00F241B7">
        <w:rPr>
          <w:rFonts w:ascii="Arial" w:hAnsi="Arial" w:cs="Arial"/>
          <w:sz w:val="22"/>
          <w:szCs w:val="22"/>
          <w14:ligatures w14:val="standard"/>
        </w:rPr>
        <w:t>channeled</w:t>
      </w:r>
      <w:r w:rsidRPr="00F241B7">
        <w:rPr>
          <w:rFonts w:ascii="Arial" w:hAnsi="Arial" w:cs="Arial"/>
          <w:sz w:val="22"/>
          <w:szCs w:val="22"/>
          <w14:ligatures w14:val="standard"/>
        </w:rPr>
        <w:t xml:space="preserve"> through the one forum, including questions of choice of laws. This, in theory, results in a cohesive and convenient manner in which to resolve the particular insolvency proceedings.  </w:t>
      </w:r>
    </w:p>
    <w:p w14:paraId="3741D90E" w14:textId="1E977135" w:rsidR="00625CA6" w:rsidRDefault="00625CA6" w:rsidP="00625CA6">
      <w:pPr>
        <w:jc w:val="both"/>
        <w:rPr>
          <w:rFonts w:ascii="Arial" w:hAnsi="Arial" w:cs="Arial"/>
          <w:sz w:val="22"/>
          <w:szCs w:val="22"/>
          <w14:ligatures w14:val="standard"/>
        </w:rPr>
      </w:pPr>
      <w:r w:rsidRPr="00F241B7">
        <w:rPr>
          <w:rFonts w:ascii="Arial" w:hAnsi="Arial" w:cs="Arial"/>
          <w:sz w:val="22"/>
          <w:szCs w:val="22"/>
          <w14:ligatures w14:val="standard"/>
        </w:rPr>
        <w:t xml:space="preserve">Universality attempts to take multiple cross-border strands and weaves them into a single thread whereas territorialism provides for each individual strand to run independently and in parallel with the other strands. </w:t>
      </w:r>
    </w:p>
    <w:p w14:paraId="32DEBF11" w14:textId="77777777" w:rsidR="00625CA6" w:rsidRPr="00F241B7" w:rsidRDefault="00625CA6" w:rsidP="00625CA6">
      <w:pPr>
        <w:jc w:val="both"/>
        <w:rPr>
          <w:rFonts w:ascii="Arial" w:hAnsi="Arial" w:cs="Arial"/>
          <w:sz w:val="22"/>
          <w:szCs w:val="22"/>
          <w14:ligatures w14:val="standard"/>
        </w:rPr>
      </w:pPr>
    </w:p>
    <w:p w14:paraId="7430D230" w14:textId="77777777" w:rsidR="00625CA6" w:rsidRPr="00F241B7" w:rsidRDefault="00625CA6" w:rsidP="00625CA6">
      <w:pPr>
        <w:jc w:val="both"/>
        <w:rPr>
          <w:rFonts w:ascii="Arial" w:hAnsi="Arial" w:cs="Arial"/>
          <w:sz w:val="22"/>
          <w:szCs w:val="22"/>
          <w14:ligatures w14:val="standard"/>
        </w:rPr>
      </w:pPr>
      <w:r w:rsidRPr="00F241B7">
        <w:rPr>
          <w:rFonts w:ascii="Arial" w:hAnsi="Arial" w:cs="Arial"/>
          <w:sz w:val="22"/>
          <w:szCs w:val="22"/>
          <w14:ligatures w14:val="standard"/>
        </w:rPr>
        <w:t xml:space="preserve">In reality, neither territorialism nor universalism are adopted wholesale and it is fair to say both exist in a modified format under various guises. Pure territorialism and the potential for a multiplicity of proceedings existing concurrently is an inherently unattractive proposition from a costs perspective as well as a practical one. Equally universal agreement between jurisdictions is improbable, therefore a co-operative version of the models exists where a reciprocal collaboration between jurisdictions/courts allows the main proceedings in the COMI to be supported by proceedings in another court of foreign jurisdiction. It is noted that civil law systems are said to favour territorialism and common law jurisdictions favour the universal approach (Omar, 2002). </w:t>
      </w:r>
    </w:p>
    <w:p w14:paraId="039E27B5" w14:textId="43F06D19" w:rsidR="00C82D87" w:rsidRPr="00625CA6" w:rsidRDefault="00C82D87" w:rsidP="00C053F7">
      <w:pPr>
        <w:ind w:left="720" w:hanging="720"/>
        <w:jc w:val="both"/>
        <w:rPr>
          <w:rFonts w:ascii="Arial" w:hAnsi="Arial" w:cs="Arial"/>
          <w:sz w:val="22"/>
          <w:szCs w:val="22"/>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4993DBD" w14:textId="0B466E3B" w:rsidR="00625CA6" w:rsidRDefault="00625CA6" w:rsidP="00625CA6">
      <w:pPr>
        <w:jc w:val="both"/>
        <w:rPr>
          <w:rFonts w:ascii="Arial" w:hAnsi="Arial" w:cs="Arial"/>
          <w:sz w:val="22"/>
          <w:szCs w:val="22"/>
          <w:lang w:val="en-GB"/>
        </w:rPr>
      </w:pPr>
      <w:r w:rsidRPr="00625CA6">
        <w:rPr>
          <w:rFonts w:ascii="Arial" w:hAnsi="Arial" w:cs="Arial"/>
          <w:sz w:val="22"/>
          <w:szCs w:val="22"/>
          <w:lang w:val="en-GB"/>
        </w:rPr>
        <w:t>Bahrain and the DIFC both adopted the UNCITRAL Model Law on Cross-Border Insolvency in 2018 and 2019 respectively.</w:t>
      </w:r>
    </w:p>
    <w:p w14:paraId="27FF95AB" w14:textId="77777777" w:rsidR="00625CA6" w:rsidRPr="00625CA6" w:rsidRDefault="00625CA6" w:rsidP="00625CA6">
      <w:pPr>
        <w:jc w:val="both"/>
        <w:rPr>
          <w:rFonts w:ascii="Arial" w:hAnsi="Arial" w:cs="Arial"/>
          <w:sz w:val="22"/>
          <w:szCs w:val="22"/>
          <w:lang w:val="en-GB"/>
        </w:rPr>
      </w:pPr>
    </w:p>
    <w:p w14:paraId="65E27AA9" w14:textId="200BD848" w:rsid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Saudi Arabia reformed its domestic insolvency law in 2018 – this established a framework for restructuring of distressed businesses and to allow creditors' claims to be effectively managed. Prior to this no legal framework existed for the restructuring of companies in financial peril and there was no mechanism to rank or adjudicated creditor claims. </w:t>
      </w:r>
    </w:p>
    <w:p w14:paraId="0175110F" w14:textId="77777777" w:rsidR="00625CA6" w:rsidRPr="00625CA6" w:rsidRDefault="00625CA6" w:rsidP="00625CA6">
      <w:pPr>
        <w:jc w:val="both"/>
        <w:rPr>
          <w:rFonts w:ascii="Arial" w:hAnsi="Arial" w:cs="Arial"/>
          <w:sz w:val="22"/>
          <w:szCs w:val="22"/>
          <w:lang w:val="en-GB"/>
        </w:rPr>
      </w:pPr>
    </w:p>
    <w:p w14:paraId="3C88A107" w14:textId="77777777" w:rsidR="00625CA6" w:rsidRP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Dubai reformed its domestic law in 2019 – this introduced a new debtor-in-possession regime in line with global best practice; developed the rules in relation to winding up procedure, including voluntary arrangements, 'rehabilitation' plans by application to the court.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10846F03" w14:textId="75A9166B" w:rsidR="00625CA6" w:rsidRDefault="00625CA6" w:rsidP="00625CA6">
      <w:pPr>
        <w:jc w:val="both"/>
        <w:rPr>
          <w:rFonts w:ascii="Arial" w:hAnsi="Arial" w:cs="Arial"/>
          <w:sz w:val="24"/>
          <w:lang w:val="en-GB"/>
        </w:rPr>
      </w:pPr>
      <w:r w:rsidRPr="00625CA6">
        <w:rPr>
          <w:rFonts w:ascii="Arial" w:hAnsi="Arial" w:cs="Arial"/>
          <w:sz w:val="24"/>
          <w:lang w:val="en-GB"/>
        </w:rPr>
        <w:t xml:space="preserve">The objectives of insolvency for individuals include shielding the debtor from being pursued for debt by a creditor or group of creditors and allowing them a "clean slate" particularly in instances where the individual debtor has been the victim of circumstance (e.g. the housing crisis post credit crunch). For individuals there is the objective to allow them the to spread repayments over a longer period from present and future income. This can take the form of a government backed debt arrangement scheme and is designed to allow individuals to repay their debts without suffering the catastrophic consequences of bankruptcy or their entire income being utilised for debt repayment. There are also schemes which allow a debtor to retain e.g. his property – protecting certain classes of assets from creditors or ring fencing assets for the benefit of dependents. There may however be certain sanctions for bankrupt individauls including difficulties or prevention of obtaining credit, serving on a board as a director or standing for public office. </w:t>
      </w:r>
    </w:p>
    <w:p w14:paraId="72CE01FA" w14:textId="77777777" w:rsidR="00625CA6" w:rsidRPr="00625CA6" w:rsidRDefault="00625CA6" w:rsidP="00625CA6">
      <w:pPr>
        <w:jc w:val="both"/>
        <w:rPr>
          <w:rFonts w:ascii="Arial" w:hAnsi="Arial" w:cs="Arial"/>
          <w:sz w:val="24"/>
          <w:lang w:val="en-GB"/>
        </w:rPr>
      </w:pPr>
    </w:p>
    <w:p w14:paraId="4024A332" w14:textId="43A3899A" w:rsidR="00544127" w:rsidRPr="00BF1C6F" w:rsidRDefault="00625CA6" w:rsidP="00625CA6">
      <w:pPr>
        <w:jc w:val="both"/>
        <w:rPr>
          <w:rFonts w:ascii="Arial" w:hAnsi="Arial" w:cs="Arial"/>
          <w:sz w:val="24"/>
          <w:lang w:val="en-GB"/>
        </w:rPr>
      </w:pPr>
      <w:r w:rsidRPr="00625CA6">
        <w:rPr>
          <w:rFonts w:ascii="Arial" w:hAnsi="Arial" w:cs="Arial"/>
          <w:sz w:val="24"/>
          <w:lang w:val="en-GB"/>
        </w:rPr>
        <w:t>By contrast, the objectives for companies are to ensure their survival as a going concern, to preserve jobs where possible and to save the viable parts of the business (this may be a specific department, service or product line as opposed to the whole company's offering). Furthermore, there is the issue of personal liability for directors who are guilty of misconduct in office and who can be pursued the liquidators of a company. A company will not be afforded an exclusion of certain assets from its insolvent estate in contrast to individuals as noted above. Typically an insolvent company will be dissolved upon conclusion of the liquidation and will cease to exist, which is a clear difference between the individual insolvency regime.</w:t>
      </w:r>
    </w:p>
    <w:p w14:paraId="4A637290" w14:textId="65B9770C" w:rsidR="00544127" w:rsidRDefault="00544127" w:rsidP="00C053F7">
      <w:pPr>
        <w:ind w:left="720" w:hanging="720"/>
        <w:jc w:val="both"/>
        <w:rPr>
          <w:rFonts w:ascii="Arial" w:hAnsi="Arial" w:cs="Arial"/>
          <w:sz w:val="24"/>
          <w:lang w:val="en-GB"/>
        </w:rPr>
      </w:pPr>
    </w:p>
    <w:p w14:paraId="171906D1" w14:textId="77777777" w:rsidR="00625CA6" w:rsidRPr="00BF1C6F" w:rsidRDefault="00625CA6"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4073604D" w:rsidR="00DF75F8" w:rsidRPr="00BF1C6F" w:rsidRDefault="00DF75F8" w:rsidP="00C053F7">
      <w:pPr>
        <w:jc w:val="both"/>
        <w:rPr>
          <w:rFonts w:ascii="Arial" w:hAnsi="Arial" w:cs="Arial"/>
          <w:sz w:val="22"/>
          <w:szCs w:val="22"/>
          <w:lang w:val="en-GB"/>
        </w:rPr>
      </w:pPr>
    </w:p>
    <w:p w14:paraId="34E1E260" w14:textId="0AE81EA9"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In the absence of a single unifying or codified global insolvency regime or greater harmonisation between countries there will always be difficulties that present in cross-border cases with the competing domestic laws and conflict of laws issues that arise with the application of differing and at times diametrically opposing insolvency regimes.</w:t>
      </w:r>
    </w:p>
    <w:p w14:paraId="05ED0168" w14:textId="77777777" w:rsidR="00625CA6" w:rsidRPr="00625CA6" w:rsidRDefault="00625CA6" w:rsidP="00625CA6">
      <w:pPr>
        <w:jc w:val="both"/>
        <w:rPr>
          <w:rFonts w:ascii="Arial" w:hAnsi="Arial" w:cs="Arial"/>
          <w:sz w:val="22"/>
          <w:szCs w:val="22"/>
          <w:shd w:val="clear" w:color="auto" w:fill="FFFFFF"/>
          <w:lang w:val="en-GB"/>
        </w:rPr>
      </w:pPr>
    </w:p>
    <w:p w14:paraId="58B6501F" w14:textId="179D0022"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 xml:space="preserve">Having a court recognise a liquidator or liquidation order between jurisdictions can often create problems and necessitate applications and evidence to be led to allow a foreign insolvency practitioner to be recognised in another country. This can be particularly fraught where the country has a chequered history or reputation for e.g. money laundering or corruption. </w:t>
      </w:r>
    </w:p>
    <w:p w14:paraId="7D1ACFA5" w14:textId="77777777" w:rsidR="00625CA6" w:rsidRPr="00625CA6" w:rsidRDefault="00625CA6" w:rsidP="00625CA6">
      <w:pPr>
        <w:jc w:val="both"/>
        <w:rPr>
          <w:rFonts w:ascii="Arial" w:hAnsi="Arial" w:cs="Arial"/>
          <w:sz w:val="22"/>
          <w:szCs w:val="22"/>
          <w:shd w:val="clear" w:color="auto" w:fill="FFFFFF"/>
          <w:lang w:val="en-GB"/>
        </w:rPr>
      </w:pPr>
    </w:p>
    <w:p w14:paraId="652C8788" w14:textId="76ADF0B5"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 xml:space="preserve">Different countries have different rules insofar as they related to moratoria on creditor actions. In this regard there can be an element of forum shopping and challenges to the jurisdiction as </w:t>
      </w:r>
      <w:r w:rsidRPr="00625CA6">
        <w:rPr>
          <w:rFonts w:ascii="Arial" w:hAnsi="Arial" w:cs="Arial"/>
          <w:sz w:val="22"/>
          <w:szCs w:val="22"/>
          <w:shd w:val="clear" w:color="auto" w:fill="FFFFFF"/>
          <w:lang w:val="en-GB"/>
        </w:rPr>
        <w:lastRenderedPageBreak/>
        <w:t xml:space="preserve">a plea in bar of trial where the differences in these statutory positions can be exploited or abused. </w:t>
      </w:r>
    </w:p>
    <w:p w14:paraId="09F849E4" w14:textId="77777777" w:rsidR="00625CA6" w:rsidRPr="00625CA6" w:rsidRDefault="00625CA6" w:rsidP="00625CA6">
      <w:pPr>
        <w:jc w:val="both"/>
        <w:rPr>
          <w:rFonts w:ascii="Arial" w:hAnsi="Arial" w:cs="Arial"/>
          <w:sz w:val="22"/>
          <w:szCs w:val="22"/>
          <w:shd w:val="clear" w:color="auto" w:fill="FFFFFF"/>
          <w:lang w:val="en-GB"/>
        </w:rPr>
      </w:pPr>
    </w:p>
    <w:p w14:paraId="7858572D" w14:textId="77777777" w:rsidR="00625CA6" w:rsidRP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 xml:space="preserve">Creditor participation varies between nation states and can create an asymmetry in cross border cases where assets may be located in "pro-creditor" or "pro-debtor" countries. </w:t>
      </w:r>
    </w:p>
    <w:p w14:paraId="70155354" w14:textId="77777777" w:rsidR="00625CA6" w:rsidRP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 xml:space="preserve">Differences in the governing law of contracts in cross border cases may cause difficulties due to a liquidator's ability to abandon a contract or lease/conveyance for a property – equally the treatment of employment contracts can create an imbalance in a multijurisdictional insolvency. </w:t>
      </w:r>
    </w:p>
    <w:p w14:paraId="7D2AB2A0" w14:textId="166524C9"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Different jurisdictions have difference approaches to proofs of debt or the co-ordination of creditor claims. These differences become more pronounced in countries where there is no framework for the filing of creditor claims.</w:t>
      </w:r>
    </w:p>
    <w:p w14:paraId="4140F21C" w14:textId="77777777" w:rsidR="00625CA6" w:rsidRPr="00625CA6" w:rsidRDefault="00625CA6" w:rsidP="00625CA6">
      <w:pPr>
        <w:jc w:val="both"/>
        <w:rPr>
          <w:rFonts w:ascii="Arial" w:hAnsi="Arial" w:cs="Arial"/>
          <w:sz w:val="22"/>
          <w:szCs w:val="22"/>
          <w:shd w:val="clear" w:color="auto" w:fill="FFFFFF"/>
          <w:lang w:val="en-GB"/>
        </w:rPr>
      </w:pPr>
    </w:p>
    <w:p w14:paraId="6A13A0BA" w14:textId="53EEF7C5"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 xml:space="preserve">The domestic law of some countries will deal with the issue of priority and preferential debts in different ways. Often there will be specific statutory law or provisions dealing with the question of priority or preference, failing which there will often be case law that establishes a precedent for dealing with these issues. For example employees of a company can enjoy "super preference" in connection with their salaries or the tax revenue service may be a preferential creditor in some nations but not others. This can rank them higher than secure creditors in certain jurisdictions. Some domestic insolvency regimes allow for priority among unsecured creditors (concurrent creditors) and some systems will provide for the subordination of certain claims, which creates a payment waterfall and creates a rank behind unsecured creditors. </w:t>
      </w:r>
    </w:p>
    <w:p w14:paraId="34093456" w14:textId="39B04F6F" w:rsidR="00625CA6" w:rsidRPr="00625CA6" w:rsidRDefault="00625CA6" w:rsidP="00625CA6">
      <w:pPr>
        <w:jc w:val="both"/>
        <w:rPr>
          <w:rFonts w:ascii="Arial" w:hAnsi="Arial" w:cs="Arial"/>
          <w:sz w:val="22"/>
          <w:szCs w:val="22"/>
          <w:shd w:val="clear" w:color="auto" w:fill="FFFFFF"/>
          <w:lang w:val="en-GB"/>
        </w:rPr>
      </w:pPr>
    </w:p>
    <w:p w14:paraId="0E0A0279" w14:textId="2F305A7A" w:rsidR="00625CA6"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Avoidance provisions can differ greatly between states. This can cause issues where the laws on gratuitous alienations or transactions at undervalue cannot be unwound as they ordinarily would under most insolvency regimes. This can be utilised to undermine the asset pool a body of creditors has access to particularly where assets can be easily moved between jurisdictions and transferred without difficulty. It may be the case that the period of time for such transactions to be unwound is materially different depending on the State.</w:t>
      </w:r>
    </w:p>
    <w:p w14:paraId="6D0BB549" w14:textId="77777777" w:rsidR="00625CA6" w:rsidRPr="00625CA6" w:rsidRDefault="00625CA6" w:rsidP="00625CA6">
      <w:pPr>
        <w:jc w:val="both"/>
        <w:rPr>
          <w:rFonts w:ascii="Arial" w:hAnsi="Arial" w:cs="Arial"/>
          <w:sz w:val="22"/>
          <w:szCs w:val="22"/>
          <w:shd w:val="clear" w:color="auto" w:fill="FFFFFF"/>
          <w:lang w:val="en-GB"/>
        </w:rPr>
      </w:pPr>
    </w:p>
    <w:p w14:paraId="3DAA6780" w14:textId="310D9BF2" w:rsidR="00962045" w:rsidRPr="00BF1C6F" w:rsidRDefault="00625CA6" w:rsidP="00625CA6">
      <w:pPr>
        <w:jc w:val="both"/>
        <w:rPr>
          <w:rFonts w:ascii="Arial" w:hAnsi="Arial" w:cs="Arial"/>
          <w:sz w:val="22"/>
          <w:szCs w:val="22"/>
          <w:shd w:val="clear" w:color="auto" w:fill="FFFFFF"/>
          <w:lang w:val="en-GB"/>
        </w:rPr>
      </w:pPr>
      <w:r w:rsidRPr="00625CA6">
        <w:rPr>
          <w:rFonts w:ascii="Arial" w:hAnsi="Arial" w:cs="Arial"/>
          <w:sz w:val="22"/>
          <w:szCs w:val="22"/>
          <w:shd w:val="clear" w:color="auto" w:fill="FFFFFF"/>
          <w:lang w:val="en-GB"/>
        </w:rPr>
        <w:t>The approach to discharging a debtor from claims is a further issue that is not mirrored between domestic insolvency regimes.</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302953D3" w14:textId="20392F08" w:rsid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The UNCITRAL Legislative Guide on Insolvency Law has promoted the harmonisation of domestic insolvency laws by providing a model for legislatures to reference in the drafting and implementation of domestic insolvency legislation. The effect of this ought to be to have domestic laws that are more consistent with one and other and create fewer difficulties in cross-border cases and the domestic laws will be reflective of a broad set of standards that are being applied in multiple jurisdictions promoting a convergence of insolvency law across states. </w:t>
      </w:r>
    </w:p>
    <w:p w14:paraId="4CCE0F30" w14:textId="77777777" w:rsidR="00625CA6" w:rsidRPr="00625CA6" w:rsidRDefault="00625CA6" w:rsidP="00625CA6">
      <w:pPr>
        <w:jc w:val="both"/>
        <w:rPr>
          <w:rFonts w:ascii="Arial" w:hAnsi="Arial" w:cs="Arial"/>
          <w:sz w:val="22"/>
          <w:szCs w:val="22"/>
          <w:lang w:val="en-GB"/>
        </w:rPr>
      </w:pPr>
    </w:p>
    <w:p w14:paraId="3C81A410" w14:textId="0B017896" w:rsidR="00625CA6" w:rsidRDefault="00625CA6" w:rsidP="00625CA6">
      <w:pPr>
        <w:jc w:val="both"/>
        <w:rPr>
          <w:rFonts w:ascii="Arial" w:hAnsi="Arial" w:cs="Arial"/>
          <w:sz w:val="22"/>
          <w:szCs w:val="22"/>
          <w:lang w:val="en-GB"/>
        </w:rPr>
      </w:pPr>
      <w:r w:rsidRPr="00625CA6">
        <w:rPr>
          <w:rFonts w:ascii="Arial" w:hAnsi="Arial" w:cs="Arial"/>
          <w:sz w:val="22"/>
          <w:szCs w:val="22"/>
          <w:lang w:val="en-GB"/>
        </w:rPr>
        <w:t>The World Bank's guidance Principles for Effective Insolvency and Creditor / Debtor Regimes has been a useful tool in tandem with the UNCITRAL Guide in fostering the international best practice standards. This is beneficial as it will assist in moving towards a homogenous standard that is applied consistently throughout international jurisdictions.</w:t>
      </w:r>
    </w:p>
    <w:p w14:paraId="527BCC7C" w14:textId="77777777" w:rsidR="00625CA6" w:rsidRPr="00625CA6" w:rsidRDefault="00625CA6" w:rsidP="00625CA6">
      <w:pPr>
        <w:jc w:val="both"/>
        <w:rPr>
          <w:rFonts w:ascii="Arial" w:hAnsi="Arial" w:cs="Arial"/>
          <w:sz w:val="22"/>
          <w:szCs w:val="22"/>
          <w:lang w:val="en-GB"/>
        </w:rPr>
      </w:pPr>
    </w:p>
    <w:p w14:paraId="547FCE8E" w14:textId="77777777" w:rsidR="00625CA6" w:rsidRP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The European Union report on Harmonisation of Insolvency Law in the EU has proposed the introduction of a comment test for insolvency – this would be a positive development in allowing .cross-border cases to be uniform in their definition of insolvency and by extension </w:t>
      </w:r>
      <w:r w:rsidRPr="00625CA6">
        <w:rPr>
          <w:rFonts w:ascii="Arial" w:hAnsi="Arial" w:cs="Arial"/>
          <w:sz w:val="22"/>
          <w:szCs w:val="22"/>
          <w:lang w:val="en-GB"/>
        </w:rPr>
        <w:lastRenderedPageBreak/>
        <w:t xml:space="preserve">what constitutes an insolvency event. The EU has also proposed harmonisation of lodge and dealing with creditor claims, rules on detrimental acts, and directors' responsibilities. </w:t>
      </w:r>
    </w:p>
    <w:p w14:paraId="46240822" w14:textId="42BCD198" w:rsid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The European Commission's Action Plan on Building a Capital Markets Union has attempted to create greater certainty in the cross-border insolvency sphere. </w:t>
      </w:r>
    </w:p>
    <w:p w14:paraId="60C198B2" w14:textId="77777777" w:rsidR="00625CA6" w:rsidRPr="00625CA6" w:rsidRDefault="00625CA6" w:rsidP="00625CA6">
      <w:pPr>
        <w:jc w:val="both"/>
        <w:rPr>
          <w:rFonts w:ascii="Arial" w:hAnsi="Arial" w:cs="Arial"/>
          <w:sz w:val="22"/>
          <w:szCs w:val="22"/>
          <w:lang w:val="en-GB"/>
        </w:rPr>
      </w:pPr>
    </w:p>
    <w:p w14:paraId="6F58E56D" w14:textId="48CA48A4" w:rsidR="00625CA6" w:rsidRDefault="00625CA6" w:rsidP="00625CA6">
      <w:pPr>
        <w:jc w:val="both"/>
        <w:rPr>
          <w:rFonts w:ascii="Arial" w:hAnsi="Arial" w:cs="Arial"/>
          <w:sz w:val="22"/>
          <w:szCs w:val="22"/>
          <w:lang w:val="en-GB"/>
        </w:rPr>
      </w:pPr>
      <w:r w:rsidRPr="00625CA6">
        <w:rPr>
          <w:rFonts w:ascii="Arial" w:hAnsi="Arial" w:cs="Arial"/>
          <w:sz w:val="22"/>
          <w:szCs w:val="22"/>
          <w:lang w:val="en-GB"/>
        </w:rPr>
        <w:t xml:space="preserve">UNIDROIT have conducted a feasibility study regarding proposals relating to the harmonisation of rules in cases of insolvent banks. Such a collaborative approach would be of particular benefit to the Eurozone countries who share a currency in ensuring the treatment banking institutions is consistent so as not to cause significant currency marker fluctuations. </w:t>
      </w:r>
    </w:p>
    <w:p w14:paraId="135191F9" w14:textId="77777777" w:rsidR="00625CA6" w:rsidRPr="00625CA6" w:rsidRDefault="00625CA6" w:rsidP="00625CA6">
      <w:pPr>
        <w:jc w:val="both"/>
        <w:rPr>
          <w:rFonts w:ascii="Arial" w:hAnsi="Arial" w:cs="Arial"/>
          <w:sz w:val="22"/>
          <w:szCs w:val="22"/>
          <w:lang w:val="en-GB"/>
        </w:rPr>
      </w:pPr>
    </w:p>
    <w:p w14:paraId="4AE7EA78" w14:textId="40668813" w:rsidR="007D7C92" w:rsidRPr="00BF1C6F" w:rsidRDefault="00625CA6" w:rsidP="00625CA6">
      <w:pPr>
        <w:jc w:val="both"/>
        <w:rPr>
          <w:rFonts w:ascii="Arial" w:hAnsi="Arial" w:cs="Arial"/>
          <w:sz w:val="22"/>
          <w:szCs w:val="22"/>
          <w:lang w:val="en-GB"/>
        </w:rPr>
      </w:pPr>
      <w:r w:rsidRPr="00625CA6">
        <w:rPr>
          <w:rFonts w:ascii="Arial" w:hAnsi="Arial" w:cs="Arial"/>
          <w:sz w:val="22"/>
          <w:szCs w:val="22"/>
          <w:lang w:val="en-GB"/>
        </w:rPr>
        <w:t>The above attempts and proposals to harmonise domestic insolvency laws is to be welcomed as it will reduce the burden on insolvency practitioners and lead to less interference by the courts in interpreting and addressing the conflicting aspect of domestic law in cross-border cases. It will lead to a reduction in forum shopping and in the manifest unfairness of being subjected to an insolvency regime that is more stringent than that of neighbouring jurisdictions.</w:t>
      </w:r>
    </w:p>
    <w:p w14:paraId="111EA170" w14:textId="4A91429B" w:rsidR="00D17FDC" w:rsidRDefault="00D17FDC" w:rsidP="00C053F7">
      <w:pPr>
        <w:ind w:left="720" w:hanging="720"/>
        <w:jc w:val="both"/>
        <w:rPr>
          <w:rFonts w:ascii="Arial" w:hAnsi="Arial" w:cs="Arial"/>
          <w:sz w:val="22"/>
          <w:szCs w:val="22"/>
          <w:lang w:val="en-GB"/>
        </w:rPr>
      </w:pPr>
    </w:p>
    <w:p w14:paraId="40344FA0" w14:textId="77777777" w:rsidR="00625CA6" w:rsidRPr="00BF1C6F" w:rsidRDefault="00625CA6"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39E7A96" w14:textId="3EEECC6E" w:rsidR="00000C66" w:rsidRDefault="00000C66" w:rsidP="00000C66">
      <w:pPr>
        <w:rPr>
          <w:rFonts w:ascii="Arial" w:hAnsi="Arial" w:cs="Arial"/>
          <w:sz w:val="22"/>
          <w:szCs w:val="22"/>
          <w14:ligatures w14:val="standard"/>
        </w:rPr>
      </w:pPr>
      <w:r w:rsidRPr="00F241B7">
        <w:rPr>
          <w:rFonts w:ascii="Arial" w:hAnsi="Arial" w:cs="Arial"/>
          <w:sz w:val="22"/>
          <w:szCs w:val="22"/>
          <w14:ligatures w14:val="standard"/>
        </w:rPr>
        <w:t xml:space="preserve">One of the key principles of the UNCITRAL MLCBI is co-operation and co-ordination. It places obligations on both courts and IP's in different States to communicate to the maximum extent possible with a view to ensuring a single debtor's estate is administered fairly and efficiently with a view to maximising benefit to creditors. </w:t>
      </w:r>
    </w:p>
    <w:p w14:paraId="6A257864" w14:textId="77777777" w:rsidR="00000C66" w:rsidRPr="00F241B7" w:rsidRDefault="00000C66" w:rsidP="00000C66">
      <w:pPr>
        <w:rPr>
          <w:rFonts w:ascii="Arial" w:hAnsi="Arial" w:cs="Arial"/>
          <w:sz w:val="22"/>
          <w:szCs w:val="22"/>
          <w14:ligatures w14:val="standard"/>
        </w:rPr>
      </w:pPr>
    </w:p>
    <w:p w14:paraId="71D18E6D" w14:textId="68F4F1E7" w:rsidR="00000C66" w:rsidRDefault="00000C66" w:rsidP="00000C66">
      <w:pPr>
        <w:rPr>
          <w:rFonts w:ascii="Arial" w:hAnsi="Arial" w:cs="Arial"/>
          <w:sz w:val="22"/>
          <w:szCs w:val="22"/>
          <w14:ligatures w14:val="standard"/>
        </w:rPr>
      </w:pPr>
      <w:r w:rsidRPr="00F241B7">
        <w:rPr>
          <w:rFonts w:ascii="Arial" w:hAnsi="Arial" w:cs="Arial"/>
          <w:sz w:val="22"/>
          <w:szCs w:val="22"/>
          <w14:ligatures w14:val="standard"/>
        </w:rPr>
        <w:t xml:space="preserve">As Utopia has adopted the model law without modification, it will mandate its local court to co-operate with the </w:t>
      </w:r>
      <w:r>
        <w:rPr>
          <w:rFonts w:ascii="Arial" w:hAnsi="Arial" w:cs="Arial"/>
          <w:sz w:val="22"/>
          <w:szCs w:val="22"/>
          <w14:ligatures w14:val="standard"/>
        </w:rPr>
        <w:t>Er</w:t>
      </w:r>
      <w:r w:rsidRPr="00F241B7">
        <w:rPr>
          <w:rFonts w:ascii="Arial" w:hAnsi="Arial" w:cs="Arial"/>
          <w:sz w:val="22"/>
          <w:szCs w:val="22"/>
          <w14:ligatures w14:val="standard"/>
        </w:rPr>
        <w:t xml:space="preserve">ewhon liquidators as a foreign representative. </w:t>
      </w:r>
    </w:p>
    <w:p w14:paraId="17F12667" w14:textId="77777777" w:rsidR="00000C66" w:rsidRPr="00F241B7" w:rsidRDefault="00000C66" w:rsidP="00000C66">
      <w:pPr>
        <w:rPr>
          <w:rFonts w:ascii="Arial" w:hAnsi="Arial" w:cs="Arial"/>
          <w:sz w:val="22"/>
          <w:szCs w:val="22"/>
          <w14:ligatures w14:val="standard"/>
        </w:rPr>
      </w:pPr>
    </w:p>
    <w:p w14:paraId="0F51E5CF" w14:textId="77777777" w:rsidR="00000C66" w:rsidRDefault="00000C66" w:rsidP="00000C66">
      <w:pPr>
        <w:rPr>
          <w:rFonts w:ascii="Arial" w:hAnsi="Arial" w:cs="Arial"/>
          <w:sz w:val="22"/>
          <w:szCs w:val="22"/>
          <w14:ligatures w14:val="standard"/>
        </w:rPr>
      </w:pPr>
      <w:r>
        <w:rPr>
          <w:rFonts w:ascii="Arial" w:hAnsi="Arial" w:cs="Arial"/>
          <w:sz w:val="22"/>
          <w:szCs w:val="22"/>
          <w14:ligatures w14:val="standard"/>
        </w:rPr>
        <w:t xml:space="preserve">Under the model law Erewhon would be able to seek recognition in Utopia under Art.19 and if granted relief under Art.21 which may include a stay of proceedings. </w:t>
      </w:r>
    </w:p>
    <w:p w14:paraId="3BFE6E61" w14:textId="77777777" w:rsidR="00625CA6" w:rsidRPr="00000C66" w:rsidRDefault="00625CA6" w:rsidP="00C053F7">
      <w:pPr>
        <w:jc w:val="both"/>
        <w:rPr>
          <w:rFonts w:ascii="Arial" w:hAnsi="Arial" w:cs="Arial"/>
          <w:sz w:val="22"/>
          <w:szCs w:val="22"/>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EABDB9B" w14:textId="0AA80091" w:rsidR="00625CA6" w:rsidRDefault="00625CA6" w:rsidP="00625CA6">
      <w:pPr>
        <w:autoSpaceDE w:val="0"/>
        <w:autoSpaceDN w:val="0"/>
        <w:adjustRightInd w:val="0"/>
        <w:spacing w:line="276" w:lineRule="auto"/>
        <w:jc w:val="both"/>
        <w:rPr>
          <w:rFonts w:ascii="Arial" w:hAnsi="Arial" w:cs="Arial"/>
          <w:sz w:val="22"/>
          <w:szCs w:val="22"/>
          <w:lang w:val="en-GB"/>
        </w:rPr>
      </w:pPr>
      <w:r w:rsidRPr="00625CA6">
        <w:rPr>
          <w:rFonts w:ascii="Arial" w:hAnsi="Arial" w:cs="Arial"/>
          <w:sz w:val="22"/>
          <w:szCs w:val="22"/>
          <w:lang w:val="en-GB"/>
        </w:rPr>
        <w:t xml:space="preserve">(a) Under Art.20 there would be an automatic stay on the basis that the hearing had not yet taken place. See </w:t>
      </w:r>
      <w:r w:rsidRPr="00625CA6">
        <w:rPr>
          <w:rFonts w:ascii="Arial" w:hAnsi="Arial" w:cs="Arial"/>
          <w:i/>
          <w:sz w:val="22"/>
          <w:szCs w:val="22"/>
          <w:lang w:val="en-GB"/>
        </w:rPr>
        <w:t>Samsung Logix Coropration</w:t>
      </w:r>
      <w:r w:rsidRPr="00625CA6">
        <w:rPr>
          <w:rFonts w:ascii="Arial" w:hAnsi="Arial" w:cs="Arial"/>
          <w:sz w:val="22"/>
          <w:szCs w:val="22"/>
          <w:lang w:val="en-GB"/>
        </w:rPr>
        <w:t xml:space="preserve"> [2009] EWHC 576 (Ch)</w:t>
      </w:r>
    </w:p>
    <w:p w14:paraId="6A2A7617" w14:textId="77777777" w:rsidR="00625CA6" w:rsidRPr="00625CA6" w:rsidRDefault="00625CA6" w:rsidP="00625CA6">
      <w:pPr>
        <w:autoSpaceDE w:val="0"/>
        <w:autoSpaceDN w:val="0"/>
        <w:adjustRightInd w:val="0"/>
        <w:spacing w:line="276" w:lineRule="auto"/>
        <w:jc w:val="both"/>
        <w:rPr>
          <w:rFonts w:ascii="Arial" w:hAnsi="Arial" w:cs="Arial"/>
          <w:sz w:val="22"/>
          <w:szCs w:val="22"/>
          <w:lang w:val="en-GB"/>
        </w:rPr>
      </w:pPr>
    </w:p>
    <w:p w14:paraId="1B5E2F08" w14:textId="5214B3A2" w:rsidR="002D3473" w:rsidRPr="00BF1C6F" w:rsidRDefault="00625CA6" w:rsidP="00625CA6">
      <w:pPr>
        <w:autoSpaceDE w:val="0"/>
        <w:autoSpaceDN w:val="0"/>
        <w:adjustRightInd w:val="0"/>
        <w:spacing w:line="276" w:lineRule="auto"/>
        <w:jc w:val="both"/>
        <w:rPr>
          <w:rFonts w:ascii="Arial" w:hAnsi="Arial" w:cs="Arial"/>
          <w:sz w:val="22"/>
          <w:szCs w:val="22"/>
          <w:lang w:val="en-GB"/>
        </w:rPr>
      </w:pPr>
      <w:r w:rsidRPr="00625CA6">
        <w:rPr>
          <w:rFonts w:ascii="Arial" w:hAnsi="Arial" w:cs="Arial"/>
          <w:sz w:val="22"/>
          <w:szCs w:val="22"/>
          <w:lang w:val="en-GB"/>
        </w:rPr>
        <w:t xml:space="preserve">(b) As insolvency proceedings already exist there is no automatic relief under Art.20. (see also Art.29) on the basis the foreign proceedings are recognised in Utopia.  </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0913F1EF" w:rsidR="002D0021"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5D350A68" w14:textId="617F36DF" w:rsidR="00625CA6" w:rsidRDefault="00625CA6" w:rsidP="00C053F7">
      <w:pPr>
        <w:jc w:val="both"/>
        <w:rPr>
          <w:rFonts w:ascii="Arial" w:hAnsi="Arial" w:cs="Arial"/>
          <w:sz w:val="22"/>
          <w:szCs w:val="22"/>
          <w:lang w:val="en-GB"/>
        </w:rPr>
      </w:pPr>
    </w:p>
    <w:p w14:paraId="6868E852" w14:textId="48326F57" w:rsidR="00625CA6" w:rsidRPr="00625CA6" w:rsidRDefault="00625CA6" w:rsidP="00C053F7">
      <w:pPr>
        <w:jc w:val="both"/>
        <w:rPr>
          <w:rFonts w:ascii="Arial" w:hAnsi="Arial" w:cs="Arial"/>
          <w:b/>
          <w:sz w:val="22"/>
          <w:szCs w:val="22"/>
          <w:lang w:val="en-GB"/>
        </w:rPr>
      </w:pPr>
      <w:r w:rsidRPr="00625CA6">
        <w:rPr>
          <w:rFonts w:ascii="Arial" w:hAnsi="Arial" w:cs="Arial"/>
          <w:b/>
          <w:sz w:val="22"/>
          <w:szCs w:val="22"/>
          <w:lang w:val="en-GB"/>
        </w:rPr>
        <w:t>Guernsey</w:t>
      </w:r>
    </w:p>
    <w:p w14:paraId="44D8DC8E" w14:textId="77777777" w:rsidR="002D0021" w:rsidRPr="00BF1C6F" w:rsidRDefault="002D0021" w:rsidP="00C053F7">
      <w:pPr>
        <w:jc w:val="both"/>
        <w:rPr>
          <w:rFonts w:ascii="Arial" w:hAnsi="Arial" w:cs="Arial"/>
          <w:sz w:val="22"/>
          <w:szCs w:val="22"/>
          <w:lang w:val="en-GB"/>
        </w:rPr>
      </w:pPr>
    </w:p>
    <w:p w14:paraId="22871413" w14:textId="503EE854" w:rsidR="00625CA6" w:rsidRDefault="00625CA6" w:rsidP="00625CA6">
      <w:pPr>
        <w:jc w:val="both"/>
        <w:rPr>
          <w:rFonts w:ascii="Arial" w:hAnsi="Arial" w:cs="Arial"/>
          <w:b/>
          <w:color w:val="000000" w:themeColor="text1"/>
          <w:sz w:val="22"/>
          <w:szCs w:val="22"/>
          <w:lang w:val="en-GB"/>
        </w:rPr>
      </w:pPr>
      <w:r w:rsidRPr="00625CA6">
        <w:rPr>
          <w:rFonts w:ascii="Arial" w:hAnsi="Arial" w:cs="Arial"/>
          <w:b/>
          <w:color w:val="000000" w:themeColor="text1"/>
          <w:sz w:val="22"/>
          <w:szCs w:val="22"/>
          <w:lang w:val="en-GB"/>
        </w:rPr>
        <w:t xml:space="preserve">Recognition </w:t>
      </w:r>
    </w:p>
    <w:p w14:paraId="1863B01E" w14:textId="77777777" w:rsidR="00625CA6" w:rsidRDefault="00625CA6" w:rsidP="00625CA6">
      <w:pPr>
        <w:jc w:val="both"/>
        <w:rPr>
          <w:rFonts w:ascii="Arial" w:hAnsi="Arial" w:cs="Arial"/>
          <w:b/>
          <w:color w:val="000000" w:themeColor="text1"/>
          <w:sz w:val="22"/>
          <w:szCs w:val="22"/>
          <w:lang w:val="en-GB"/>
        </w:rPr>
      </w:pPr>
    </w:p>
    <w:p w14:paraId="3319CF1B" w14:textId="08C59240"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Recognition of the Guernsey insolvency proceedings in a foreign jurisdiction (e.g. England and Wales) will require an application to the Guernsey court pursuant to section 426 of the Companies (Guernsey) Law, 2008 (or alternatively the inherent jurisdiction of the court) for issuance of a Letter of Request which will seek inter alia the following relief:</w:t>
      </w:r>
    </w:p>
    <w:p w14:paraId="1E885A59" w14:textId="77777777" w:rsidR="00625CA6" w:rsidRPr="00625CA6" w:rsidRDefault="00625CA6" w:rsidP="00625CA6">
      <w:pPr>
        <w:jc w:val="both"/>
        <w:rPr>
          <w:rFonts w:ascii="Arial" w:hAnsi="Arial" w:cs="Arial"/>
          <w:color w:val="000000" w:themeColor="text1"/>
          <w:sz w:val="22"/>
          <w:szCs w:val="22"/>
          <w:lang w:val="en-GB"/>
        </w:rPr>
      </w:pPr>
    </w:p>
    <w:p w14:paraId="002B0D1D" w14:textId="77777777"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i.</w:t>
      </w:r>
      <w:r w:rsidRPr="00625CA6">
        <w:rPr>
          <w:rFonts w:ascii="Arial" w:hAnsi="Arial" w:cs="Arial"/>
          <w:color w:val="000000" w:themeColor="text1"/>
          <w:sz w:val="22"/>
          <w:szCs w:val="22"/>
          <w:lang w:val="en-GB"/>
        </w:rPr>
        <w:tab/>
        <w:t>recognition of the liquidation proceedings from the High Court; and</w:t>
      </w:r>
    </w:p>
    <w:p w14:paraId="0EA2BDE5" w14:textId="3122B9E4"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ii.</w:t>
      </w:r>
      <w:r w:rsidRPr="00625CA6">
        <w:rPr>
          <w:rFonts w:ascii="Arial" w:hAnsi="Arial" w:cs="Arial"/>
          <w:color w:val="000000" w:themeColor="text1"/>
          <w:sz w:val="22"/>
          <w:szCs w:val="22"/>
          <w:lang w:val="en-GB"/>
        </w:rPr>
        <w:tab/>
        <w:t>such further assistance pursuant to section 426(5) of the Insolvency Act 1986 as is necessary to assist the Joint Liquidators with the performance of their statutory duties.</w:t>
      </w:r>
    </w:p>
    <w:p w14:paraId="1C423267" w14:textId="77777777" w:rsidR="00625CA6" w:rsidRPr="00625CA6" w:rsidRDefault="00625CA6" w:rsidP="00625CA6">
      <w:pPr>
        <w:jc w:val="both"/>
        <w:rPr>
          <w:rFonts w:ascii="Arial" w:hAnsi="Arial" w:cs="Arial"/>
          <w:color w:val="000000" w:themeColor="text1"/>
          <w:sz w:val="22"/>
          <w:szCs w:val="22"/>
          <w:lang w:val="en-GB"/>
        </w:rPr>
      </w:pPr>
    </w:p>
    <w:p w14:paraId="1F3035FC" w14:textId="0AA80951"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By virtue of the Insolvency Act 198</w:t>
      </w:r>
      <w:bookmarkStart w:id="1" w:name="_GoBack"/>
      <w:bookmarkEnd w:id="1"/>
      <w:r w:rsidRPr="00625CA6">
        <w:rPr>
          <w:rFonts w:ascii="Arial" w:hAnsi="Arial" w:cs="Arial"/>
          <w:color w:val="000000" w:themeColor="text1"/>
          <w:sz w:val="22"/>
          <w:szCs w:val="22"/>
          <w:lang w:val="en-GB"/>
        </w:rPr>
        <w:t>6 (Guernsey) Order 1989 certain provisions of section 426 of the Insolvency Act have been extended to Guernsey law, with modifications to sections 426(4), (5), (10) and (11) of the Insolvency Act as s</w:t>
      </w:r>
      <w:r>
        <w:rPr>
          <w:rFonts w:ascii="Arial" w:hAnsi="Arial" w:cs="Arial"/>
          <w:color w:val="000000" w:themeColor="text1"/>
          <w:sz w:val="22"/>
          <w:szCs w:val="22"/>
          <w:lang w:val="en-GB"/>
        </w:rPr>
        <w:t xml:space="preserve">et out in the 1989 Order </w:t>
      </w:r>
      <w:r w:rsidRPr="00625CA6">
        <w:rPr>
          <w:rFonts w:ascii="Arial" w:hAnsi="Arial" w:cs="Arial"/>
          <w:color w:val="000000" w:themeColor="text1"/>
          <w:sz w:val="22"/>
          <w:szCs w:val="22"/>
          <w:lang w:val="en-GB"/>
        </w:rPr>
        <w:t xml:space="preserve">Recognition of foreign judgments is an area that will likely arise in cross-border insolvency scenarios. Recognition and enforcement of foreign judgments in Guernsey is governed by the Judgments (Reciprocal Enforcement) (Guernsey) Law, 1957 or at common law. </w:t>
      </w:r>
    </w:p>
    <w:p w14:paraId="6B7A1C33" w14:textId="77777777" w:rsidR="00625CA6" w:rsidRPr="00625CA6" w:rsidRDefault="00625CA6" w:rsidP="00625CA6">
      <w:pPr>
        <w:jc w:val="both"/>
        <w:rPr>
          <w:rFonts w:ascii="Arial" w:hAnsi="Arial" w:cs="Arial"/>
          <w:color w:val="000000" w:themeColor="text1"/>
          <w:sz w:val="22"/>
          <w:szCs w:val="22"/>
          <w:lang w:val="en-GB"/>
        </w:rPr>
      </w:pPr>
    </w:p>
    <w:p w14:paraId="1793D89A" w14:textId="77777777"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Guernsey has not adopted the UNCITRAL model law however the courts have a history of providing assistance to overseas office holders. It is also not a member of the EU therefore Reg. (EC) 1346/2000 on Insolvency proceedings (Insolvency Regulation) does not apply. </w:t>
      </w:r>
    </w:p>
    <w:p w14:paraId="1DE93FA6" w14:textId="77777777"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lastRenderedPageBreak/>
        <w:t xml:space="preserve">Recognition outside of the UK is dealt with by way of common law and the leading case is that of </w:t>
      </w:r>
      <w:r w:rsidRPr="00625CA6">
        <w:rPr>
          <w:rFonts w:ascii="Arial" w:hAnsi="Arial" w:cs="Arial"/>
          <w:i/>
          <w:color w:val="000000" w:themeColor="text1"/>
          <w:sz w:val="22"/>
          <w:szCs w:val="22"/>
          <w:lang w:val="en-GB"/>
        </w:rPr>
        <w:t>Singularis Holdings Limited v PriceWaterhouseCoopers</w:t>
      </w:r>
      <w:r w:rsidRPr="00625CA6">
        <w:rPr>
          <w:rFonts w:ascii="Arial" w:hAnsi="Arial" w:cs="Arial"/>
          <w:color w:val="000000" w:themeColor="text1"/>
          <w:sz w:val="22"/>
          <w:szCs w:val="22"/>
          <w:lang w:val="en-GB"/>
        </w:rPr>
        <w:t xml:space="preserve"> (2014) [2014] UKPC 36. </w:t>
      </w:r>
    </w:p>
    <w:p w14:paraId="20039DF8" w14:textId="77777777" w:rsidR="00625CA6" w:rsidRDefault="00625CA6" w:rsidP="00625CA6">
      <w:pPr>
        <w:jc w:val="both"/>
        <w:rPr>
          <w:rFonts w:ascii="Arial" w:hAnsi="Arial" w:cs="Arial"/>
          <w:color w:val="000000" w:themeColor="text1"/>
          <w:sz w:val="22"/>
          <w:szCs w:val="22"/>
          <w:lang w:val="en-GB"/>
        </w:rPr>
      </w:pPr>
    </w:p>
    <w:p w14:paraId="183B8385" w14:textId="487FBDC1" w:rsidR="00625CA6" w:rsidRDefault="00625CA6" w:rsidP="00625CA6">
      <w:pPr>
        <w:jc w:val="both"/>
        <w:rPr>
          <w:rFonts w:ascii="Arial" w:hAnsi="Arial" w:cs="Arial"/>
          <w:b/>
          <w:color w:val="000000" w:themeColor="text1"/>
          <w:sz w:val="22"/>
          <w:szCs w:val="22"/>
          <w:lang w:val="en-GB"/>
        </w:rPr>
      </w:pPr>
      <w:r w:rsidRPr="00625CA6">
        <w:rPr>
          <w:rFonts w:ascii="Arial" w:hAnsi="Arial" w:cs="Arial"/>
          <w:b/>
          <w:color w:val="000000" w:themeColor="text1"/>
          <w:sz w:val="22"/>
          <w:szCs w:val="22"/>
          <w:lang w:val="en-GB"/>
        </w:rPr>
        <w:t>Priority of foreign judgments</w:t>
      </w:r>
    </w:p>
    <w:p w14:paraId="679F612A" w14:textId="77777777" w:rsidR="00625CA6" w:rsidRPr="00625CA6" w:rsidRDefault="00625CA6" w:rsidP="00625CA6">
      <w:pPr>
        <w:jc w:val="both"/>
        <w:rPr>
          <w:rFonts w:ascii="Arial" w:hAnsi="Arial" w:cs="Arial"/>
          <w:b/>
          <w:color w:val="000000" w:themeColor="text1"/>
          <w:sz w:val="22"/>
          <w:szCs w:val="22"/>
          <w:lang w:val="en-GB"/>
        </w:rPr>
      </w:pPr>
    </w:p>
    <w:p w14:paraId="3E315258" w14:textId="605D23D2"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Assuming that a judgment is capable of enforcement against the company, a judgment debt absent security would rank as unsecured and </w:t>
      </w:r>
      <w:r w:rsidRPr="00625CA6">
        <w:rPr>
          <w:rFonts w:ascii="Arial" w:hAnsi="Arial" w:cs="Arial"/>
          <w:i/>
          <w:color w:val="000000" w:themeColor="text1"/>
          <w:sz w:val="22"/>
          <w:szCs w:val="22"/>
          <w:lang w:val="en-GB"/>
        </w:rPr>
        <w:t>pari passu</w:t>
      </w:r>
      <w:r w:rsidRPr="00625CA6">
        <w:rPr>
          <w:rFonts w:ascii="Arial" w:hAnsi="Arial" w:cs="Arial"/>
          <w:color w:val="000000" w:themeColor="text1"/>
          <w:sz w:val="22"/>
          <w:szCs w:val="22"/>
          <w:lang w:val="en-GB"/>
        </w:rPr>
        <w:t xml:space="preserve"> under section 419 of the Companies Law with all other claims. </w:t>
      </w:r>
    </w:p>
    <w:p w14:paraId="70341F3B" w14:textId="77777777" w:rsidR="00625CA6" w:rsidRPr="00625CA6" w:rsidRDefault="00625CA6" w:rsidP="00625CA6">
      <w:pPr>
        <w:jc w:val="both"/>
        <w:rPr>
          <w:rFonts w:ascii="Arial" w:hAnsi="Arial" w:cs="Arial"/>
          <w:color w:val="000000" w:themeColor="text1"/>
          <w:sz w:val="22"/>
          <w:szCs w:val="22"/>
          <w:lang w:val="en-GB"/>
        </w:rPr>
      </w:pPr>
    </w:p>
    <w:p w14:paraId="0530C952" w14:textId="0662C914"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Where the debt concerns security, a proprietary remedy or is a preferential debt, the result is likely to be different. For example, under The Preferred Debts (Guernsey) Law, 1983 salaries of employees employed by a company will, subject to certain limitations, be classed as preferred debts. Therefore, an action brought by a foreign employee for unpaid wages up to the sum of £5,000 should rank in preference to other debts.</w:t>
      </w:r>
    </w:p>
    <w:p w14:paraId="16C8BC77" w14:textId="77777777" w:rsidR="00625CA6" w:rsidRPr="00625CA6" w:rsidRDefault="00625CA6" w:rsidP="00625CA6">
      <w:pPr>
        <w:jc w:val="both"/>
        <w:rPr>
          <w:rFonts w:ascii="Arial" w:hAnsi="Arial" w:cs="Arial"/>
          <w:color w:val="000000" w:themeColor="text1"/>
          <w:sz w:val="22"/>
          <w:szCs w:val="22"/>
          <w:lang w:val="en-GB"/>
        </w:rPr>
      </w:pPr>
    </w:p>
    <w:p w14:paraId="3BA80FFA" w14:textId="5D10FBB2"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The general rule is that (absent security, a proprietary remedy or a preferential debt) a judgment debt ranks as unsecured and </w:t>
      </w:r>
      <w:r w:rsidRPr="00625CA6">
        <w:rPr>
          <w:rFonts w:ascii="Arial" w:hAnsi="Arial" w:cs="Arial"/>
          <w:i/>
          <w:color w:val="000000" w:themeColor="text1"/>
          <w:sz w:val="22"/>
          <w:szCs w:val="22"/>
          <w:lang w:val="en-GB"/>
        </w:rPr>
        <w:t>pari passu</w:t>
      </w:r>
      <w:r w:rsidRPr="00625CA6">
        <w:rPr>
          <w:rFonts w:ascii="Arial" w:hAnsi="Arial" w:cs="Arial"/>
          <w:color w:val="000000" w:themeColor="text1"/>
          <w:sz w:val="22"/>
          <w:szCs w:val="22"/>
          <w:lang w:val="en-GB"/>
        </w:rPr>
        <w:t xml:space="preserve"> under section 419 of the Companies Law with all other claims. In circumstances where a secured creditor obtains a judgment in relation to the secured liability or the security itself, the judgment creditor should be able to take advantage of its security in the usual way.</w:t>
      </w:r>
    </w:p>
    <w:p w14:paraId="6F94B414" w14:textId="77777777" w:rsidR="00625CA6" w:rsidRPr="00625CA6" w:rsidRDefault="00625CA6" w:rsidP="00625CA6">
      <w:pPr>
        <w:jc w:val="both"/>
        <w:rPr>
          <w:rFonts w:ascii="Arial" w:hAnsi="Arial" w:cs="Arial"/>
          <w:color w:val="000000" w:themeColor="text1"/>
          <w:sz w:val="22"/>
          <w:szCs w:val="22"/>
          <w:lang w:val="en-GB"/>
        </w:rPr>
      </w:pPr>
    </w:p>
    <w:p w14:paraId="3979C4B6" w14:textId="4392CD4B"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Similarly, the effect of a judgment can be to grant the claimant a proprietary remedy in respect of particular assets, such as a claim in restitution which is often backed by a proprietary remedy. The effect of a proprietary remedy is that the assets in question are deemed to belong to the claimant, and not the company, such that recovery of those assets takes priority over any unsecured creditors' claims.</w:t>
      </w:r>
    </w:p>
    <w:p w14:paraId="71DA837F" w14:textId="77777777" w:rsidR="00625CA6" w:rsidRPr="00625CA6" w:rsidRDefault="00625CA6" w:rsidP="00625CA6">
      <w:pPr>
        <w:jc w:val="both"/>
        <w:rPr>
          <w:rFonts w:ascii="Arial" w:hAnsi="Arial" w:cs="Arial"/>
          <w:color w:val="000000" w:themeColor="text1"/>
          <w:sz w:val="22"/>
          <w:szCs w:val="22"/>
          <w:lang w:val="en-GB"/>
        </w:rPr>
      </w:pPr>
    </w:p>
    <w:p w14:paraId="0F7C3A42" w14:textId="4E72501F" w:rsid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It should be noted that foreign creditors are dealt with in the same way as domestic creditors in insolvency proceedings in Guernsey.</w:t>
      </w:r>
    </w:p>
    <w:p w14:paraId="12788417" w14:textId="77777777" w:rsidR="00625CA6" w:rsidRPr="00625CA6" w:rsidRDefault="00625CA6" w:rsidP="00625CA6">
      <w:pPr>
        <w:jc w:val="both"/>
        <w:rPr>
          <w:rFonts w:ascii="Arial" w:hAnsi="Arial" w:cs="Arial"/>
          <w:color w:val="000000" w:themeColor="text1"/>
          <w:sz w:val="22"/>
          <w:szCs w:val="22"/>
          <w:lang w:val="en-GB"/>
        </w:rPr>
      </w:pPr>
    </w:p>
    <w:p w14:paraId="2BD3BC09" w14:textId="5696124A" w:rsidR="00625CA6" w:rsidRDefault="00625CA6" w:rsidP="00625CA6">
      <w:pPr>
        <w:jc w:val="both"/>
        <w:rPr>
          <w:rFonts w:ascii="Arial" w:hAnsi="Arial" w:cs="Arial"/>
          <w:b/>
          <w:color w:val="000000" w:themeColor="text1"/>
          <w:sz w:val="22"/>
          <w:szCs w:val="22"/>
          <w:lang w:val="en-GB"/>
        </w:rPr>
      </w:pPr>
      <w:r w:rsidRPr="00625CA6">
        <w:rPr>
          <w:rFonts w:ascii="Arial" w:hAnsi="Arial" w:cs="Arial"/>
          <w:b/>
          <w:color w:val="000000" w:themeColor="text1"/>
          <w:sz w:val="22"/>
          <w:szCs w:val="22"/>
          <w:lang w:val="en-GB"/>
        </w:rPr>
        <w:t>Service of Proceedings on Foreign Directors (for e.g. breach of duty, fraud etc.)</w:t>
      </w:r>
    </w:p>
    <w:p w14:paraId="56488210" w14:textId="77777777" w:rsidR="00625CA6" w:rsidRPr="00625CA6" w:rsidRDefault="00625CA6" w:rsidP="00625CA6">
      <w:pPr>
        <w:jc w:val="both"/>
        <w:rPr>
          <w:rFonts w:ascii="Arial" w:hAnsi="Arial" w:cs="Arial"/>
          <w:b/>
          <w:color w:val="000000" w:themeColor="text1"/>
          <w:sz w:val="22"/>
          <w:szCs w:val="22"/>
          <w:lang w:val="en-GB"/>
        </w:rPr>
      </w:pPr>
    </w:p>
    <w:p w14:paraId="74E178BD" w14:textId="77777777"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Service out of the jurisdiction is governed by Rule 8 Royal Court Civil Rules which provides that the Royal Court may give leave to effect service of a document out of the jurisdiction (Rule 8(1)), but shall not make an order giving such leave unless satisfied, “by affidavit or otherwise” that the matter to which the Summons relates is, pursuant to Rule 8(2):</w:t>
      </w:r>
    </w:p>
    <w:p w14:paraId="7AF1C94C" w14:textId="77777777" w:rsidR="00625CA6" w:rsidRDefault="00625CA6" w:rsidP="00625CA6">
      <w:pPr>
        <w:jc w:val="both"/>
        <w:rPr>
          <w:rFonts w:ascii="Arial" w:hAnsi="Arial" w:cs="Arial"/>
          <w:color w:val="000000" w:themeColor="text1"/>
          <w:sz w:val="22"/>
          <w:szCs w:val="22"/>
          <w:lang w:val="en-GB"/>
        </w:rPr>
      </w:pPr>
    </w:p>
    <w:p w14:paraId="5A3BDD3A" w14:textId="694E4674"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(a) properly justiciable before the Court, and</w:t>
      </w:r>
    </w:p>
    <w:p w14:paraId="45A2D5C8" w14:textId="77777777" w:rsidR="00625CA6" w:rsidRPr="00625CA6" w:rsidRDefault="00625CA6" w:rsidP="00625CA6">
      <w:pPr>
        <w:jc w:val="both"/>
        <w:rPr>
          <w:rFonts w:ascii="Arial" w:hAnsi="Arial" w:cs="Arial"/>
          <w:color w:val="000000" w:themeColor="text1"/>
          <w:sz w:val="22"/>
          <w:szCs w:val="22"/>
          <w:lang w:val="en-GB"/>
        </w:rPr>
      </w:pPr>
    </w:p>
    <w:p w14:paraId="25D74B15" w14:textId="54441E92"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(b) a proper one for s</w:t>
      </w:r>
      <w:r>
        <w:rPr>
          <w:rFonts w:ascii="Arial" w:hAnsi="Arial" w:cs="Arial"/>
          <w:color w:val="000000" w:themeColor="text1"/>
          <w:sz w:val="22"/>
          <w:szCs w:val="22"/>
          <w:lang w:val="en-GB"/>
        </w:rPr>
        <w:t>ervice out of the jurisdiction.</w:t>
      </w:r>
    </w:p>
    <w:p w14:paraId="731F2A24" w14:textId="77777777" w:rsidR="00625CA6" w:rsidRDefault="00625CA6" w:rsidP="00625CA6">
      <w:pPr>
        <w:jc w:val="both"/>
        <w:rPr>
          <w:rFonts w:ascii="Arial" w:hAnsi="Arial" w:cs="Arial"/>
          <w:color w:val="000000" w:themeColor="text1"/>
          <w:sz w:val="22"/>
          <w:szCs w:val="22"/>
          <w:lang w:val="en-GB"/>
        </w:rPr>
      </w:pPr>
    </w:p>
    <w:p w14:paraId="4F683C38" w14:textId="66C6C923"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Carlyle Capital Corporation Limited (in Liquidation) &amp; Ors v Conway &amp; Ors (Guernsey Judgment 29/2011) provides guidance on the criteria for service out of the jurisdiction. In summary to allow service out of the jurisdiction, the Court must be satisfied:</w:t>
      </w:r>
    </w:p>
    <w:p w14:paraId="236C6603" w14:textId="77777777" w:rsidR="00625CA6" w:rsidRPr="00625CA6" w:rsidRDefault="00625CA6" w:rsidP="00625CA6">
      <w:pPr>
        <w:jc w:val="both"/>
        <w:rPr>
          <w:rFonts w:ascii="Arial" w:hAnsi="Arial" w:cs="Arial"/>
          <w:color w:val="000000" w:themeColor="text1"/>
          <w:sz w:val="22"/>
          <w:szCs w:val="22"/>
          <w:lang w:val="en-GB"/>
        </w:rPr>
      </w:pPr>
    </w:p>
    <w:p w14:paraId="6CDB1725" w14:textId="40151756" w:rsidR="00625CA6" w:rsidRPr="00625CA6" w:rsidRDefault="00625CA6" w:rsidP="00625CA6">
      <w:pPr>
        <w:pStyle w:val="ListParagraph"/>
        <w:numPr>
          <w:ilvl w:val="0"/>
          <w:numId w:val="23"/>
        </w:num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that there is a serious issue to be tried on the facts (that is a substantial question of fact or law or both), such an issue being one as to which there is a real (as opposed to a fanciful) prospect of success; and </w:t>
      </w:r>
    </w:p>
    <w:p w14:paraId="042D16E3" w14:textId="77777777" w:rsidR="00625CA6" w:rsidRPr="00625CA6" w:rsidRDefault="00625CA6" w:rsidP="00625CA6">
      <w:pPr>
        <w:jc w:val="both"/>
        <w:rPr>
          <w:rFonts w:ascii="Arial" w:hAnsi="Arial" w:cs="Arial"/>
          <w:color w:val="000000" w:themeColor="text1"/>
          <w:sz w:val="22"/>
          <w:szCs w:val="22"/>
          <w:lang w:val="en-GB"/>
        </w:rPr>
      </w:pPr>
    </w:p>
    <w:p w14:paraId="2C13C860" w14:textId="77777777" w:rsidR="00625CA6" w:rsidRPr="00625CA6" w:rsidRDefault="00625CA6" w:rsidP="00625CA6">
      <w:pPr>
        <w:pStyle w:val="ListParagraph"/>
        <w:numPr>
          <w:ilvl w:val="0"/>
          <w:numId w:val="23"/>
        </w:num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that the cause is properly justiciable (the Court being able, should it think fit, to draw assistance as to this from the approach taken by the courts in neighbouring jurisdictions in relation to the available “gateways“ prescribed by their rules of court for service out of the jurisdiction); and </w:t>
      </w:r>
    </w:p>
    <w:p w14:paraId="0DFACDF0" w14:textId="1CA7E127" w:rsidR="00625CA6" w:rsidRPr="00625CA6" w:rsidRDefault="00625CA6" w:rsidP="00625CA6">
      <w:pPr>
        <w:pStyle w:val="ListParagraph"/>
        <w:numPr>
          <w:ilvl w:val="0"/>
          <w:numId w:val="23"/>
        </w:num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that Guernsey is in the circumstances of the case clearly and distinctly the appropriate forum; and</w:t>
      </w:r>
    </w:p>
    <w:p w14:paraId="6F754D36" w14:textId="77777777" w:rsidR="00625CA6" w:rsidRPr="00625CA6" w:rsidRDefault="00625CA6" w:rsidP="00625CA6">
      <w:pPr>
        <w:jc w:val="both"/>
        <w:rPr>
          <w:rFonts w:ascii="Arial" w:hAnsi="Arial" w:cs="Arial"/>
          <w:color w:val="000000" w:themeColor="text1"/>
          <w:sz w:val="22"/>
          <w:szCs w:val="22"/>
          <w:lang w:val="en-GB"/>
        </w:rPr>
      </w:pPr>
    </w:p>
    <w:p w14:paraId="69BB3977" w14:textId="6474B83F" w:rsidR="00625CA6" w:rsidRPr="00625CA6" w:rsidRDefault="00625CA6" w:rsidP="00625CA6">
      <w:pPr>
        <w:pStyle w:val="ListParagraph"/>
        <w:numPr>
          <w:ilvl w:val="0"/>
          <w:numId w:val="23"/>
        </w:num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that in the circumstances the Court should exercise its discretion (given by Rule 8(1) of </w:t>
      </w:r>
      <w:r w:rsidRPr="00625CA6">
        <w:rPr>
          <w:rFonts w:ascii="Arial" w:hAnsi="Arial" w:cs="Arial"/>
          <w:color w:val="000000" w:themeColor="text1"/>
          <w:sz w:val="22"/>
          <w:szCs w:val="22"/>
          <w:lang w:val="en-GB"/>
        </w:rPr>
        <w:t>the RCCR) to allow service out.</w:t>
      </w:r>
    </w:p>
    <w:p w14:paraId="6CCD3C59" w14:textId="77777777" w:rsidR="00625CA6" w:rsidRPr="00625CA6" w:rsidRDefault="00625CA6" w:rsidP="00625CA6">
      <w:pPr>
        <w:jc w:val="both"/>
        <w:rPr>
          <w:rFonts w:ascii="Arial" w:hAnsi="Arial" w:cs="Arial"/>
          <w:color w:val="000000" w:themeColor="text1"/>
          <w:sz w:val="22"/>
          <w:szCs w:val="22"/>
          <w:lang w:val="en-GB"/>
        </w:rPr>
      </w:pPr>
    </w:p>
    <w:p w14:paraId="4E987CCC" w14:textId="62DC3119" w:rsidR="00625CA6" w:rsidRPr="00625CA6"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 xml:space="preserve">Following an application to the court to serve out of the jurisdiction, service will then require to be effected in accordance with article 10 of the Convention of 15 November 1965 on the Service Abroad of Judicial and Extrajudicial Documents in Civil or Commercial Matters. This will require liaising with the central authorities in the respective jurisdictions and providing them the relevant documents, translated into the designated language of that country and the respective service address for each of the foreign domiciled directors. </w:t>
      </w:r>
    </w:p>
    <w:p w14:paraId="7FDBE8F1" w14:textId="77777777" w:rsidR="00625CA6" w:rsidRDefault="00625CA6" w:rsidP="00625CA6">
      <w:pPr>
        <w:jc w:val="both"/>
        <w:rPr>
          <w:rFonts w:ascii="Arial" w:hAnsi="Arial" w:cs="Arial"/>
          <w:b/>
          <w:color w:val="000000" w:themeColor="text1"/>
          <w:sz w:val="22"/>
          <w:szCs w:val="22"/>
          <w:lang w:val="en-GB"/>
        </w:rPr>
      </w:pPr>
    </w:p>
    <w:p w14:paraId="4AF86D88" w14:textId="29E2E0EF" w:rsidR="00625CA6" w:rsidRPr="00625CA6" w:rsidRDefault="00625CA6" w:rsidP="00625CA6">
      <w:pPr>
        <w:jc w:val="both"/>
        <w:rPr>
          <w:rFonts w:ascii="Arial" w:hAnsi="Arial" w:cs="Arial"/>
          <w:b/>
          <w:color w:val="000000" w:themeColor="text1"/>
          <w:sz w:val="22"/>
          <w:szCs w:val="22"/>
          <w:lang w:val="en-GB"/>
        </w:rPr>
      </w:pPr>
      <w:r w:rsidRPr="00625CA6">
        <w:rPr>
          <w:rFonts w:ascii="Arial" w:hAnsi="Arial" w:cs="Arial"/>
          <w:b/>
          <w:color w:val="000000" w:themeColor="text1"/>
          <w:sz w:val="22"/>
          <w:szCs w:val="22"/>
          <w:lang w:val="en-GB"/>
        </w:rPr>
        <w:t>COMI</w:t>
      </w:r>
    </w:p>
    <w:p w14:paraId="5E2EBC44" w14:textId="77777777" w:rsidR="00625CA6" w:rsidRDefault="00625CA6" w:rsidP="00625CA6">
      <w:pPr>
        <w:jc w:val="both"/>
        <w:rPr>
          <w:rFonts w:ascii="Arial" w:hAnsi="Arial" w:cs="Arial"/>
          <w:color w:val="000000" w:themeColor="text1"/>
          <w:sz w:val="22"/>
          <w:szCs w:val="22"/>
          <w:lang w:val="en-GB"/>
        </w:rPr>
      </w:pPr>
    </w:p>
    <w:p w14:paraId="77CE8695" w14:textId="3B69A013" w:rsidR="0077498C" w:rsidRPr="00BF1C6F" w:rsidRDefault="00625CA6" w:rsidP="00625CA6">
      <w:pPr>
        <w:jc w:val="both"/>
        <w:rPr>
          <w:rFonts w:ascii="Arial" w:hAnsi="Arial" w:cs="Arial"/>
          <w:color w:val="000000" w:themeColor="text1"/>
          <w:sz w:val="22"/>
          <w:szCs w:val="22"/>
          <w:lang w:val="en-GB"/>
        </w:rPr>
      </w:pPr>
      <w:r w:rsidRPr="00625CA6">
        <w:rPr>
          <w:rFonts w:ascii="Arial" w:hAnsi="Arial" w:cs="Arial"/>
          <w:color w:val="000000" w:themeColor="text1"/>
          <w:sz w:val="22"/>
          <w:szCs w:val="22"/>
          <w:lang w:val="en-GB"/>
        </w:rPr>
        <w:t>The concept of COMI is not known to Guernsey law. Currently, only a Guernsey registered entity is capable of availing itself of the procedures set out in the Companies (Guernsey) Law 2008, as amended.</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E8322F6"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9061EB">
          <w:rPr>
            <w:rStyle w:val="PageNumber"/>
            <w:rFonts w:ascii="Arial" w:hAnsi="Arial" w:cs="Arial"/>
            <w:b/>
            <w:noProof/>
            <w:sz w:val="22"/>
            <w:szCs w:val="22"/>
          </w:rPr>
          <w:t>2</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01DF5A72"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000C66">
          <w:rPr>
            <w:rStyle w:val="PageNumber"/>
            <w:rFonts w:ascii="Arial" w:hAnsi="Arial" w:cs="Arial"/>
            <w:b/>
            <w:bCs/>
            <w:noProof/>
            <w:sz w:val="18"/>
            <w:szCs w:val="18"/>
          </w:rPr>
          <w:t>2</w:t>
        </w:r>
        <w:r w:rsidRPr="00123661">
          <w:rPr>
            <w:rStyle w:val="PageNumber"/>
            <w:rFonts w:ascii="Arial" w:hAnsi="Arial" w:cs="Arial"/>
            <w:b/>
            <w:bCs/>
            <w:sz w:val="18"/>
            <w:szCs w:val="18"/>
          </w:rPr>
          <w:fldChar w:fldCharType="end"/>
        </w:r>
      </w:p>
    </w:sdtContent>
  </w:sdt>
  <w:p w14:paraId="120BA9A5" w14:textId="02D0BB2A" w:rsidR="00AD6A7D" w:rsidRPr="00F44220" w:rsidRDefault="00000C66" w:rsidP="00AD6A7D">
    <w:pPr>
      <w:pStyle w:val="Footer"/>
      <w:ind w:right="360"/>
      <w:rPr>
        <w:rFonts w:ascii="Arial" w:hAnsi="Arial" w:cs="Arial"/>
        <w:sz w:val="18"/>
        <w:szCs w:val="18"/>
      </w:rPr>
    </w:pPr>
    <w:r w:rsidRPr="00000C66">
      <w:rPr>
        <w:rFonts w:ascii="Arial" w:hAnsi="Arial" w:cs="Arial"/>
        <w:sz w:val="18"/>
        <w:szCs w:val="18"/>
      </w:rPr>
      <w:t>202122-621</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220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80669E6"/>
    <w:multiLevelType w:val="hybridMultilevel"/>
    <w:tmpl w:val="F0EA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0"/>
  </w:num>
  <w:num w:numId="3">
    <w:abstractNumId w:val="5"/>
  </w:num>
  <w:num w:numId="4">
    <w:abstractNumId w:val="2"/>
  </w:num>
  <w:num w:numId="5">
    <w:abstractNumId w:val="8"/>
  </w:num>
  <w:num w:numId="6">
    <w:abstractNumId w:val="14"/>
  </w:num>
  <w:num w:numId="7">
    <w:abstractNumId w:val="21"/>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2"/>
  </w:num>
  <w:num w:numId="21">
    <w:abstractNumId w:val="16"/>
  </w:num>
  <w:num w:numId="22">
    <w:abstractNumId w:val="9"/>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C66"/>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5CA6"/>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061EB"/>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2F47-401B-4F4F-83F6-1CE2BCC4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5323</Words>
  <Characters>28481</Characters>
  <Application>Microsoft Office Word</Application>
  <DocSecurity>0</DocSecurity>
  <Lines>569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Balmer</cp:lastModifiedBy>
  <cp:revision>2</cp:revision>
  <cp:lastPrinted>2019-09-04T15:45:00Z</cp:lastPrinted>
  <dcterms:created xsi:type="dcterms:W3CDTF">2021-10-15T10:46:00Z</dcterms:created>
  <dcterms:modified xsi:type="dcterms:W3CDTF">2021-10-15T10:46:00Z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uthorPhone">
    <vt:lpwstr>+44 1481 741548</vt:lpwstr>
  </property>
  <property fmtid="{D5CDD505-2E9C-101B-9397-08002B2CF9AE}" pid="3" name="iManTitle">
    <vt:lpwstr>Associate (admitted in Scotland)</vt:lpwstr>
  </property>
  <property fmtid="{D5CDD505-2E9C-101B-9397-08002B2CF9AE}" pid="4" name="iManEmail">
    <vt:lpwstr>steven.balmer@careyolsen.com</vt:lpwstr>
  </property>
  <property fmtid="{D5CDD505-2E9C-101B-9397-08002B2CF9AE}" pid="5" name="iManFax">
    <vt:lpwstr>0</vt:lpwstr>
  </property>
  <property fmtid="{D5CDD505-2E9C-101B-9397-08002B2CF9AE}" pid="6" name="iManNotes">
    <vt:lpwstr>CAREY OLSEN (GUERNSEY) LLP</vt:lpwstr>
  </property>
  <property fmtid="{D5CDD505-2E9C-101B-9397-08002B2CF9AE}" pid="7" name="iManFullName">
    <vt:lpwstr>Steven Balmer</vt:lpwstr>
  </property>
  <property fmtid="{D5CDD505-2E9C-101B-9397-08002B2CF9AE}" pid="8" name="iManTitle2">
    <vt:lpwstr>0</vt:lpwstr>
  </property>
  <property fmtid="{D5CDD505-2E9C-101B-9397-08002B2CF9AE}" pid="9" name="iManOwner">
    <vt:lpwstr>BALMERS</vt:lpwstr>
  </property>
  <property fmtid="{D5CDD505-2E9C-101B-9397-08002B2CF9AE}" pid="10" name="iManOwnerName">
    <vt:lpwstr>0</vt:lpwstr>
  </property>
  <property fmtid="{D5CDD505-2E9C-101B-9397-08002B2CF9AE}" pid="11" name="iManClientNum">
    <vt:lpwstr>1039118</vt:lpwstr>
  </property>
  <property fmtid="{D5CDD505-2E9C-101B-9397-08002B2CF9AE}" pid="12" name="iManClientName">
    <vt:lpwstr>0</vt:lpwstr>
  </property>
  <property fmtid="{D5CDD505-2E9C-101B-9397-08002B2CF9AE}" pid="13" name="iManMatterNum">
    <vt:lpwstr>0175</vt:lpwstr>
  </property>
  <property fmtid="{D5CDD505-2E9C-101B-9397-08002B2CF9AE}" pid="14" name="iManMatterDesc">
    <vt:lpwstr>0</vt:lpwstr>
  </property>
  <property fmtid="{D5CDD505-2E9C-101B-9397-08002B2CF9AE}" pid="15" name="iManFooter">
    <vt:lpwstr>1039118/0175/G13414212v1</vt:lpwstr>
  </property>
  <property fmtid="{D5CDD505-2E9C-101B-9397-08002B2CF9AE}" pid="16" name="WSFooter">
    <vt:lpwstr>1039118/0175/G13414212v1</vt:lpwstr>
  </property>
  <property fmtid="{D5CDD505-2E9C-101B-9397-08002B2CF9AE}" pid="17" name="iManOurRef">
    <vt:lpwstr>SB/SB/</vt:lpwstr>
  </property>
  <property fmtid="{D5CDD505-2E9C-101B-9397-08002B2CF9AE}" pid="18" name="iManDept">
    <vt:lpwstr>400</vt:lpwstr>
  </property>
</Properties>
</file>