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D018A1" w:rsidRDefault="00B736DF" w:rsidP="009E1027">
      <w:pPr>
        <w:pStyle w:val="ListParagraph"/>
        <w:numPr>
          <w:ilvl w:val="0"/>
          <w:numId w:val="12"/>
        </w:numPr>
        <w:ind w:left="426"/>
        <w:jc w:val="both"/>
        <w:rPr>
          <w:rFonts w:ascii="Arial" w:hAnsi="Arial" w:cs="Arial"/>
          <w:sz w:val="22"/>
          <w:szCs w:val="22"/>
          <w:highlight w:val="yellow"/>
          <w:lang w:val="en-GB"/>
        </w:rPr>
      </w:pPr>
      <w:r w:rsidRPr="00D018A1">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D018A1" w:rsidRDefault="00161F1B" w:rsidP="009E1027">
      <w:pPr>
        <w:pStyle w:val="ListParagraph"/>
        <w:numPr>
          <w:ilvl w:val="0"/>
          <w:numId w:val="13"/>
        </w:numPr>
        <w:ind w:left="426"/>
        <w:jc w:val="both"/>
        <w:rPr>
          <w:rFonts w:ascii="Arial" w:hAnsi="Arial" w:cs="Arial"/>
          <w:sz w:val="22"/>
          <w:szCs w:val="22"/>
          <w:highlight w:val="yellow"/>
          <w:lang w:val="en-GB"/>
        </w:rPr>
      </w:pPr>
      <w:r w:rsidRPr="00D018A1">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D018A1" w:rsidRDefault="009E2E27" w:rsidP="008031A7">
      <w:pPr>
        <w:pStyle w:val="ListParagraph"/>
        <w:numPr>
          <w:ilvl w:val="0"/>
          <w:numId w:val="14"/>
        </w:numPr>
        <w:ind w:left="426"/>
        <w:jc w:val="both"/>
        <w:rPr>
          <w:rFonts w:ascii="Arial" w:hAnsi="Arial" w:cs="Arial"/>
          <w:sz w:val="22"/>
          <w:szCs w:val="22"/>
          <w:highlight w:val="yellow"/>
          <w:lang w:val="en-GB"/>
        </w:rPr>
      </w:pPr>
      <w:r w:rsidRPr="00D018A1">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D018A1" w:rsidRDefault="009E2E27" w:rsidP="008031A7">
      <w:pPr>
        <w:pStyle w:val="ListParagraph"/>
        <w:numPr>
          <w:ilvl w:val="0"/>
          <w:numId w:val="15"/>
        </w:numPr>
        <w:ind w:left="426"/>
        <w:jc w:val="both"/>
        <w:rPr>
          <w:rFonts w:ascii="Arial" w:hAnsi="Arial" w:cs="Arial"/>
          <w:sz w:val="22"/>
          <w:szCs w:val="22"/>
          <w:highlight w:val="yellow"/>
          <w:lang w:val="en-GB"/>
        </w:rPr>
      </w:pPr>
      <w:r w:rsidRPr="00D018A1">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D018A1" w:rsidRDefault="00A235B7" w:rsidP="006D01C2">
      <w:pPr>
        <w:pStyle w:val="ListParagraph"/>
        <w:numPr>
          <w:ilvl w:val="0"/>
          <w:numId w:val="16"/>
        </w:numPr>
        <w:ind w:left="426"/>
        <w:jc w:val="both"/>
        <w:rPr>
          <w:rFonts w:ascii="Arial" w:hAnsi="Arial" w:cs="Arial"/>
          <w:sz w:val="22"/>
          <w:szCs w:val="22"/>
          <w:highlight w:val="yellow"/>
          <w:lang w:val="en-GB"/>
        </w:rPr>
      </w:pPr>
      <w:r w:rsidRPr="00D018A1">
        <w:rPr>
          <w:rFonts w:ascii="Arial" w:hAnsi="Arial" w:cs="Arial"/>
          <w:sz w:val="22"/>
          <w:szCs w:val="22"/>
          <w:highlight w:val="yellow"/>
          <w:lang w:val="en-GB"/>
        </w:rPr>
        <w:t>The statement</w:t>
      </w:r>
      <w:r w:rsidR="0037465A" w:rsidRPr="00D018A1">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D018A1"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D018A1">
        <w:rPr>
          <w:rFonts w:ascii="Arial" w:eastAsiaTheme="minorHAnsi" w:hAnsi="Arial" w:cs="Arial"/>
          <w:sz w:val="22"/>
          <w:szCs w:val="22"/>
          <w:highlight w:val="yellow"/>
          <w:lang w:val="en-GB"/>
        </w:rPr>
        <w:t>Public International Law</w:t>
      </w:r>
      <w:r w:rsidR="00991428" w:rsidRPr="00D018A1">
        <w:rPr>
          <w:rFonts w:ascii="Arial" w:eastAsiaTheme="minorHAnsi" w:hAnsi="Arial" w:cs="Arial"/>
          <w:sz w:val="22"/>
          <w:szCs w:val="22"/>
          <w:highlight w:val="yellow"/>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D018A1" w:rsidRDefault="00912C79" w:rsidP="00C053F7">
      <w:pPr>
        <w:spacing w:line="276" w:lineRule="auto"/>
        <w:jc w:val="both"/>
        <w:rPr>
          <w:rFonts w:ascii="Arial" w:hAnsi="Arial" w:cs="Arial"/>
          <w:sz w:val="22"/>
          <w:szCs w:val="22"/>
          <w:lang w:val="en-IN"/>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AD3674" w:rsidRDefault="004D1A5A" w:rsidP="006D01C2">
      <w:pPr>
        <w:pStyle w:val="ListParagraph"/>
        <w:numPr>
          <w:ilvl w:val="0"/>
          <w:numId w:val="18"/>
        </w:numPr>
        <w:ind w:left="426"/>
        <w:jc w:val="both"/>
        <w:rPr>
          <w:rFonts w:ascii="Arial" w:hAnsi="Arial" w:cs="Arial"/>
          <w:sz w:val="22"/>
          <w:szCs w:val="22"/>
          <w:highlight w:val="yellow"/>
          <w:lang w:val="en-GB"/>
        </w:rPr>
      </w:pPr>
      <w:r w:rsidRPr="00AD3674">
        <w:rPr>
          <w:rFonts w:ascii="Arial" w:hAnsi="Arial" w:cs="Arial"/>
          <w:sz w:val="22"/>
          <w:szCs w:val="22"/>
          <w:highlight w:val="yellow"/>
          <w:lang w:val="en-GB"/>
        </w:rPr>
        <w:t>UNCITRAL Model Law on Cross-border Insolvency (1997)</w:t>
      </w:r>
      <w:r w:rsidR="00912C79" w:rsidRPr="00AD3674">
        <w:rPr>
          <w:rFonts w:ascii="Arial" w:hAnsi="Arial" w:cs="Arial"/>
          <w:sz w:val="22"/>
          <w:szCs w:val="22"/>
          <w:highlight w:val="yellow"/>
          <w:lang w:val="en-GB"/>
        </w:rPr>
        <w:t>.</w:t>
      </w:r>
      <w:r w:rsidRPr="00AD3674">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AD3674"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AD3674">
        <w:rPr>
          <w:rFonts w:ascii="Arial" w:hAnsi="Arial" w:cs="Arial"/>
          <w:sz w:val="22"/>
          <w:szCs w:val="22"/>
          <w:highlight w:val="yellow"/>
          <w:lang w:val="en-GB"/>
        </w:rPr>
        <w:t>Havana Convention on Private International Law (1928)</w:t>
      </w:r>
      <w:r w:rsidRPr="00AD3674">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4B53E0" w:rsidRDefault="0082483F" w:rsidP="006D01C2">
      <w:pPr>
        <w:pStyle w:val="ListParagraph"/>
        <w:numPr>
          <w:ilvl w:val="0"/>
          <w:numId w:val="20"/>
        </w:numPr>
        <w:ind w:left="426"/>
        <w:jc w:val="both"/>
        <w:rPr>
          <w:rFonts w:ascii="Arial" w:hAnsi="Arial" w:cs="Arial"/>
          <w:sz w:val="22"/>
          <w:szCs w:val="22"/>
          <w:lang w:val="en-GB"/>
        </w:rPr>
      </w:pPr>
      <w:r w:rsidRPr="004B53E0">
        <w:rPr>
          <w:rFonts w:ascii="Arial" w:hAnsi="Arial" w:cs="Arial"/>
          <w:sz w:val="22"/>
          <w:szCs w:val="22"/>
          <w:lang w:val="en-GB"/>
        </w:rPr>
        <w:lastRenderedPageBreak/>
        <w:t>A centralised insolvency register of insolvency proceedings opened in member states</w:t>
      </w:r>
      <w:r w:rsidR="003A2F8D" w:rsidRPr="004B53E0">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4B53E0" w:rsidRDefault="0082483F" w:rsidP="006D01C2">
      <w:pPr>
        <w:pStyle w:val="ListParagraph"/>
        <w:numPr>
          <w:ilvl w:val="0"/>
          <w:numId w:val="20"/>
        </w:numPr>
        <w:ind w:left="426"/>
        <w:jc w:val="both"/>
        <w:rPr>
          <w:rFonts w:ascii="Arial" w:hAnsi="Arial" w:cs="Arial"/>
          <w:sz w:val="22"/>
          <w:szCs w:val="22"/>
          <w:highlight w:val="yellow"/>
          <w:lang w:val="en-GB"/>
        </w:rPr>
      </w:pPr>
      <w:r w:rsidRPr="004B53E0">
        <w:rPr>
          <w:rFonts w:ascii="Arial" w:hAnsi="Arial" w:cs="Arial"/>
          <w:sz w:val="22"/>
          <w:szCs w:val="22"/>
          <w:highlight w:val="yellow"/>
          <w:lang w:val="en-GB"/>
        </w:rPr>
        <w:t>Co</w:t>
      </w:r>
      <w:r w:rsidR="00D17FDC" w:rsidRPr="004B53E0">
        <w:rPr>
          <w:rFonts w:ascii="Arial" w:hAnsi="Arial" w:cs="Arial"/>
          <w:sz w:val="22"/>
          <w:szCs w:val="22"/>
          <w:highlight w:val="yellow"/>
          <w:lang w:val="en-GB"/>
        </w:rPr>
        <w:t>-</w:t>
      </w:r>
      <w:r w:rsidRPr="004B53E0">
        <w:rPr>
          <w:rFonts w:ascii="Arial" w:hAnsi="Arial" w:cs="Arial"/>
          <w:sz w:val="22"/>
          <w:szCs w:val="22"/>
          <w:highlight w:val="yellow"/>
          <w:lang w:val="en-GB"/>
        </w:rPr>
        <w:t>operation and co</w:t>
      </w:r>
      <w:r w:rsidR="00D17FDC" w:rsidRPr="004B53E0">
        <w:rPr>
          <w:rFonts w:ascii="Arial" w:hAnsi="Arial" w:cs="Arial"/>
          <w:sz w:val="22"/>
          <w:szCs w:val="22"/>
          <w:highlight w:val="yellow"/>
          <w:lang w:val="en-GB"/>
        </w:rPr>
        <w:t>-</w:t>
      </w:r>
      <w:r w:rsidRPr="004B53E0">
        <w:rPr>
          <w:rFonts w:ascii="Arial" w:hAnsi="Arial" w:cs="Arial"/>
          <w:sz w:val="22"/>
          <w:szCs w:val="22"/>
          <w:highlight w:val="yellow"/>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4B53E0"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4B53E0">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2CA29A2C" w:rsidR="009B07AD" w:rsidRDefault="00116531" w:rsidP="00C105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most jurisdictions adopt some form of a law governing collective debt collection procedures, each may have varied rules, policies or procedures governing insolvencies. Therefore, there is no single set of consistent of uniform rules or laws that constitute international insolvency law. </w:t>
      </w:r>
    </w:p>
    <w:p w14:paraId="750166AB" w14:textId="51CCA269" w:rsidR="00116531" w:rsidRDefault="00116531" w:rsidP="00C053F7">
      <w:pPr>
        <w:ind w:left="720" w:hanging="720"/>
        <w:jc w:val="both"/>
        <w:rPr>
          <w:rFonts w:ascii="Arial" w:hAnsi="Arial" w:cs="Arial"/>
          <w:color w:val="7B7B7B" w:themeColor="accent3" w:themeShade="BF"/>
          <w:sz w:val="22"/>
          <w:szCs w:val="22"/>
          <w:lang w:val="en-GB"/>
        </w:rPr>
      </w:pPr>
    </w:p>
    <w:p w14:paraId="327F6C63" w14:textId="1856460A" w:rsidR="00116531" w:rsidRPr="00BF1C6F" w:rsidRDefault="00116531" w:rsidP="00C1050F">
      <w:pPr>
        <w:jc w:val="both"/>
        <w:rPr>
          <w:rFonts w:ascii="Arial" w:hAnsi="Arial" w:cs="Arial"/>
          <w:sz w:val="22"/>
          <w:szCs w:val="22"/>
          <w:lang w:val="en-GB"/>
        </w:rPr>
      </w:pPr>
      <w:r>
        <w:rPr>
          <w:rFonts w:ascii="Arial" w:hAnsi="Arial" w:cs="Arial"/>
          <w:color w:val="7B7B7B" w:themeColor="accent3" w:themeShade="BF"/>
          <w:sz w:val="22"/>
          <w:szCs w:val="22"/>
          <w:lang w:val="en-GB"/>
        </w:rPr>
        <w:t xml:space="preserve">However, the term “international insolvency law” is used to refer to the body of rules and laws that would apply in a situation where insolvency proceedings may transcend the boundary of one jurisdiction and be the subject of two legal jurisdictions. For example, the insolvency proceeding against a debtor A is incorporated in the UK but also has assets in India then its insolvency proceedings will be affected by the laws of both UK and India. International organizations such as </w:t>
      </w:r>
      <w:r w:rsidR="00F45ACD">
        <w:rPr>
          <w:rFonts w:ascii="Arial" w:hAnsi="Arial" w:cs="Arial"/>
          <w:color w:val="7B7B7B" w:themeColor="accent3" w:themeShade="BF"/>
          <w:sz w:val="22"/>
          <w:szCs w:val="22"/>
          <w:lang w:val="en-GB"/>
        </w:rPr>
        <w:t>International Insolvency Institute and INSOL International</w:t>
      </w:r>
      <w:r>
        <w:rPr>
          <w:rFonts w:ascii="Arial" w:hAnsi="Arial" w:cs="Arial"/>
          <w:color w:val="7B7B7B" w:themeColor="accent3" w:themeShade="BF"/>
          <w:sz w:val="22"/>
          <w:szCs w:val="22"/>
          <w:lang w:val="en-GB"/>
        </w:rPr>
        <w:t xml:space="preserve"> are making efforts to harmonise insolvency laws to ensure consistency and predictability in its application.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42B0913D" w14:textId="3BFD9790" w:rsidR="00647E27" w:rsidRDefault="00116531" w:rsidP="00C105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420E9F">
        <w:rPr>
          <w:rFonts w:ascii="Arial" w:hAnsi="Arial" w:cs="Arial"/>
          <w:color w:val="7B7B7B" w:themeColor="accent3" w:themeShade="BF"/>
          <w:sz w:val="22"/>
          <w:szCs w:val="22"/>
          <w:lang w:val="en-GB"/>
        </w:rPr>
        <w:t>U</w:t>
      </w:r>
      <w:r>
        <w:rPr>
          <w:rFonts w:ascii="Arial" w:hAnsi="Arial" w:cs="Arial"/>
          <w:color w:val="7B7B7B" w:themeColor="accent3" w:themeShade="BF"/>
          <w:sz w:val="22"/>
          <w:szCs w:val="22"/>
          <w:lang w:val="en-GB"/>
        </w:rPr>
        <w:t xml:space="preserve">niversality’ </w:t>
      </w:r>
      <w:r w:rsidR="00420E9F">
        <w:rPr>
          <w:rFonts w:ascii="Arial" w:hAnsi="Arial" w:cs="Arial"/>
          <w:color w:val="7B7B7B" w:themeColor="accent3" w:themeShade="BF"/>
          <w:sz w:val="22"/>
          <w:szCs w:val="22"/>
          <w:lang w:val="en-GB"/>
        </w:rPr>
        <w:t xml:space="preserve">and ‘territoriality’ broadly refer to two ways or principles to address cross-border insolvency issues. The concept of universality refers </w:t>
      </w:r>
      <w:r w:rsidR="00647E27">
        <w:rPr>
          <w:rFonts w:ascii="Arial" w:hAnsi="Arial" w:cs="Arial"/>
          <w:color w:val="7B7B7B" w:themeColor="accent3" w:themeShade="BF"/>
          <w:sz w:val="22"/>
          <w:szCs w:val="22"/>
          <w:lang w:val="en-GB"/>
        </w:rPr>
        <w:t xml:space="preserve">to </w:t>
      </w:r>
      <w:r w:rsidR="00420E9F">
        <w:rPr>
          <w:rFonts w:ascii="Arial" w:hAnsi="Arial" w:cs="Arial"/>
          <w:color w:val="7B7B7B" w:themeColor="accent3" w:themeShade="BF"/>
          <w:sz w:val="22"/>
          <w:szCs w:val="22"/>
          <w:lang w:val="en-GB"/>
        </w:rPr>
        <w:t xml:space="preserve">the principle of there being only one universal insolvency proceeding in one jurisdiction which governs all cross-border insolvency related matters for the insolvent entity (i.e., its offshore assets, foreign creditors who should be treated equally, among others). The jurisdiction could be selected on the basis of the </w:t>
      </w:r>
      <w:r w:rsidR="00420E9F">
        <w:rPr>
          <w:rFonts w:ascii="Arial" w:hAnsi="Arial" w:cs="Arial"/>
          <w:color w:val="7B7B7B" w:themeColor="accent3" w:themeShade="BF"/>
          <w:sz w:val="22"/>
          <w:szCs w:val="22"/>
          <w:lang w:val="en-GB"/>
        </w:rPr>
        <w:lastRenderedPageBreak/>
        <w:t xml:space="preserve">debtor’s centre of main interest. While its proponents believe that it is the best way to ensure low costs and fair treatment of all creditors, actual adoption of such a principle faces the challenge </w:t>
      </w:r>
      <w:r w:rsidR="00C1050F">
        <w:rPr>
          <w:rFonts w:ascii="Arial" w:hAnsi="Arial" w:cs="Arial"/>
          <w:color w:val="7B7B7B" w:themeColor="accent3" w:themeShade="BF"/>
          <w:sz w:val="22"/>
          <w:szCs w:val="22"/>
          <w:lang w:val="en-GB"/>
        </w:rPr>
        <w:t>of</w:t>
      </w:r>
      <w:r w:rsidR="00647E27">
        <w:rPr>
          <w:rFonts w:ascii="Arial" w:hAnsi="Arial" w:cs="Arial"/>
          <w:color w:val="7B7B7B" w:themeColor="accent3" w:themeShade="BF"/>
          <w:sz w:val="22"/>
          <w:szCs w:val="22"/>
          <w:lang w:val="en-GB"/>
        </w:rPr>
        <w:t xml:space="preserve"> conflicts</w:t>
      </w:r>
      <w:r w:rsidR="00420E9F">
        <w:rPr>
          <w:rFonts w:ascii="Arial" w:hAnsi="Arial" w:cs="Arial"/>
          <w:color w:val="7B7B7B" w:themeColor="accent3" w:themeShade="BF"/>
          <w:sz w:val="22"/>
          <w:szCs w:val="22"/>
          <w:lang w:val="en-GB"/>
        </w:rPr>
        <w:t xml:space="preserve"> </w:t>
      </w:r>
      <w:r w:rsidR="00C1050F">
        <w:rPr>
          <w:rFonts w:ascii="Arial" w:hAnsi="Arial" w:cs="Arial"/>
          <w:color w:val="7B7B7B" w:themeColor="accent3" w:themeShade="BF"/>
          <w:sz w:val="22"/>
          <w:szCs w:val="22"/>
          <w:lang w:val="en-GB"/>
        </w:rPr>
        <w:t xml:space="preserve">and difficulty </w:t>
      </w:r>
      <w:r w:rsidR="00420E9F">
        <w:rPr>
          <w:rFonts w:ascii="Arial" w:hAnsi="Arial" w:cs="Arial"/>
          <w:color w:val="7B7B7B" w:themeColor="accent3" w:themeShade="BF"/>
          <w:sz w:val="22"/>
          <w:szCs w:val="22"/>
          <w:lang w:val="en-GB"/>
        </w:rPr>
        <w:t xml:space="preserve">in establishing and determining the main jurisdiction. More importantly, nations would be wary of adopting an approach that not only requires it to </w:t>
      </w:r>
      <w:r w:rsidR="00647E27">
        <w:rPr>
          <w:rFonts w:ascii="Arial" w:hAnsi="Arial" w:cs="Arial"/>
          <w:color w:val="7B7B7B" w:themeColor="accent3" w:themeShade="BF"/>
          <w:sz w:val="22"/>
          <w:szCs w:val="22"/>
          <w:lang w:val="en-GB"/>
        </w:rPr>
        <w:t>respect and trust foreign insolvency law systems but may require to cede its jurisdiction over certain matters</w:t>
      </w:r>
      <w:r w:rsidR="00C1050F">
        <w:rPr>
          <w:rFonts w:ascii="Arial" w:hAnsi="Arial" w:cs="Arial"/>
          <w:color w:val="7B7B7B" w:themeColor="accent3" w:themeShade="BF"/>
          <w:sz w:val="22"/>
          <w:szCs w:val="22"/>
          <w:lang w:val="en-GB"/>
        </w:rPr>
        <w:t xml:space="preserve">, </w:t>
      </w:r>
      <w:r w:rsidR="00647E27">
        <w:rPr>
          <w:rFonts w:ascii="Arial" w:hAnsi="Arial" w:cs="Arial"/>
          <w:color w:val="7B7B7B" w:themeColor="accent3" w:themeShade="BF"/>
          <w:sz w:val="22"/>
          <w:szCs w:val="22"/>
          <w:lang w:val="en-GB"/>
        </w:rPr>
        <w:t>if the COMI and assets of the debtor are in different jurisdictions</w:t>
      </w:r>
      <w:r w:rsidR="00C1050F">
        <w:rPr>
          <w:rFonts w:ascii="Arial" w:hAnsi="Arial" w:cs="Arial"/>
          <w:color w:val="7B7B7B" w:themeColor="accent3" w:themeShade="BF"/>
          <w:sz w:val="22"/>
          <w:szCs w:val="22"/>
          <w:lang w:val="en-GB"/>
        </w:rPr>
        <w:t xml:space="preserve">, </w:t>
      </w:r>
      <w:r w:rsidR="00647E27">
        <w:rPr>
          <w:rFonts w:ascii="Arial" w:hAnsi="Arial" w:cs="Arial"/>
          <w:color w:val="7B7B7B" w:themeColor="accent3" w:themeShade="BF"/>
          <w:sz w:val="22"/>
          <w:szCs w:val="22"/>
          <w:lang w:val="en-GB"/>
        </w:rPr>
        <w:t>to another State.</w:t>
      </w:r>
    </w:p>
    <w:p w14:paraId="26049443" w14:textId="18B890F4" w:rsidR="00647E27" w:rsidRDefault="00647E27" w:rsidP="00C053F7">
      <w:pPr>
        <w:ind w:left="720" w:hanging="720"/>
        <w:jc w:val="both"/>
        <w:rPr>
          <w:rFonts w:ascii="Arial" w:hAnsi="Arial" w:cs="Arial"/>
          <w:color w:val="7B7B7B" w:themeColor="accent3" w:themeShade="BF"/>
          <w:sz w:val="22"/>
          <w:szCs w:val="22"/>
          <w:lang w:val="en-GB"/>
        </w:rPr>
      </w:pPr>
    </w:p>
    <w:p w14:paraId="7B9DA678" w14:textId="6C9E3EBA" w:rsidR="00647E27" w:rsidRDefault="00647E27" w:rsidP="00C105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concept of territoriality refers to the principle that an insolvency proceeding can be pursued in any and all jurisdictions where the debtor has assets or sufficient connection. This effectively means that there may be concurrent insolvency proceedings in different jurisdictions at the same time. This concept is focused on protecting and prioritizing local interests and creditors who may not be on equal footing if they were forced to participate in a foreign insolvency proceedings (due to costs or other factors). This approach is also not without its challenges, which include – conflict between approaches adopted in concurrent insolvency proceedings, </w:t>
      </w:r>
      <w:r w:rsidR="00122D26">
        <w:rPr>
          <w:rFonts w:ascii="Arial" w:hAnsi="Arial" w:cs="Arial"/>
          <w:color w:val="7B7B7B" w:themeColor="accent3" w:themeShade="BF"/>
          <w:sz w:val="22"/>
          <w:szCs w:val="22"/>
          <w:lang w:val="en-GB"/>
        </w:rPr>
        <w:t xml:space="preserve">high costs, </w:t>
      </w:r>
      <w:r>
        <w:rPr>
          <w:rFonts w:ascii="Arial" w:hAnsi="Arial" w:cs="Arial"/>
          <w:color w:val="7B7B7B" w:themeColor="accent3" w:themeShade="BF"/>
          <w:sz w:val="22"/>
          <w:szCs w:val="22"/>
          <w:lang w:val="en-GB"/>
        </w:rPr>
        <w:t xml:space="preserve">possibility of the debtor being solvent in one jurisdiction but insolvent in another and lack of predictability. </w:t>
      </w:r>
    </w:p>
    <w:p w14:paraId="1E4A1B35" w14:textId="77777777" w:rsidR="00647E27" w:rsidRDefault="00647E27" w:rsidP="00C053F7">
      <w:pPr>
        <w:ind w:left="720" w:hanging="720"/>
        <w:jc w:val="both"/>
        <w:rPr>
          <w:rFonts w:ascii="Arial" w:hAnsi="Arial" w:cs="Arial"/>
          <w:color w:val="7B7B7B" w:themeColor="accent3" w:themeShade="BF"/>
          <w:sz w:val="22"/>
          <w:szCs w:val="22"/>
          <w:lang w:val="en-GB"/>
        </w:rPr>
      </w:pPr>
    </w:p>
    <w:p w14:paraId="2F57801B" w14:textId="165DA0DC" w:rsidR="009B07AD" w:rsidRPr="00BF1C6F" w:rsidRDefault="00647E27" w:rsidP="00C1050F">
      <w:pPr>
        <w:jc w:val="both"/>
        <w:rPr>
          <w:rFonts w:ascii="Arial" w:hAnsi="Arial" w:cs="Arial"/>
          <w:sz w:val="22"/>
          <w:szCs w:val="22"/>
          <w:lang w:val="en-GB"/>
        </w:rPr>
      </w:pPr>
      <w:r>
        <w:rPr>
          <w:rFonts w:ascii="Arial" w:hAnsi="Arial" w:cs="Arial"/>
          <w:color w:val="7B7B7B" w:themeColor="accent3" w:themeShade="BF"/>
          <w:sz w:val="22"/>
          <w:szCs w:val="22"/>
          <w:lang w:val="en-GB"/>
        </w:rPr>
        <w:t xml:space="preserve">Practically, many States adopt some sort of a middle ground between these two approaches or what is popularly known as ‘modified universalism’ or ‘modified territorialism’. The success of these middle paths relies on co-operation and co-ordination amongst courts and insolvency representatives involved in concurrent insolvency proceedings in different jurisdictions. </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2C595ED0" w:rsidR="00C72848" w:rsidRDefault="00122D26" w:rsidP="00C105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Recent examples of developments in the Middle East region to reform domestic insolvency laws or to address international insolvency issues include: </w:t>
      </w:r>
    </w:p>
    <w:p w14:paraId="7B971D89" w14:textId="6F551803" w:rsidR="00122D26" w:rsidRDefault="00122D26" w:rsidP="00C053F7">
      <w:pPr>
        <w:ind w:left="720" w:hanging="720"/>
        <w:jc w:val="both"/>
        <w:rPr>
          <w:rFonts w:ascii="Arial" w:hAnsi="Arial" w:cs="Arial"/>
          <w:color w:val="7B7B7B" w:themeColor="accent3" w:themeShade="BF"/>
          <w:sz w:val="22"/>
          <w:szCs w:val="22"/>
          <w:lang w:val="en-GB"/>
        </w:rPr>
      </w:pPr>
    </w:p>
    <w:p w14:paraId="2E87260C" w14:textId="0C7EF871" w:rsidR="00122D26" w:rsidRPr="00122D26" w:rsidRDefault="00122D26" w:rsidP="00122D26">
      <w:pPr>
        <w:pStyle w:val="ListParagraph"/>
        <w:numPr>
          <w:ilvl w:val="0"/>
          <w:numId w:val="23"/>
        </w:numPr>
        <w:jc w:val="both"/>
        <w:rPr>
          <w:rFonts w:ascii="Arial" w:hAnsi="Arial" w:cs="Arial"/>
          <w:sz w:val="22"/>
          <w:szCs w:val="22"/>
          <w:lang w:val="en-GB"/>
        </w:rPr>
      </w:pPr>
      <w:r w:rsidRPr="00122D26">
        <w:rPr>
          <w:rFonts w:ascii="Arial" w:hAnsi="Arial" w:cs="Arial"/>
          <w:color w:val="7B7B7B" w:themeColor="accent3" w:themeShade="BF"/>
          <w:sz w:val="22"/>
          <w:szCs w:val="22"/>
          <w:lang w:val="en-GB"/>
        </w:rPr>
        <w:t xml:space="preserve">Adoption </w:t>
      </w:r>
      <w:r>
        <w:rPr>
          <w:rFonts w:ascii="Arial" w:hAnsi="Arial" w:cs="Arial"/>
          <w:color w:val="7B7B7B" w:themeColor="accent3" w:themeShade="BF"/>
          <w:sz w:val="22"/>
          <w:szCs w:val="22"/>
          <w:lang w:val="en-GB"/>
        </w:rPr>
        <w:t>of UNCITRAL Model Law on Cross-Border Insolvency by Bahrain in 2018 and by Dubai International Financial Centre in 2019;</w:t>
      </w:r>
    </w:p>
    <w:p w14:paraId="7E0DCE27" w14:textId="734596E1" w:rsidR="00122D26" w:rsidRPr="00122D26" w:rsidRDefault="00122D26" w:rsidP="00122D26">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Reformation of its domestic insolvency laws by Saudi Arabia in 2018</w:t>
      </w:r>
      <w:r w:rsidR="00C1050F">
        <w:rPr>
          <w:rFonts w:ascii="Arial" w:hAnsi="Arial" w:cs="Arial"/>
          <w:color w:val="7B7B7B" w:themeColor="accent3" w:themeShade="BF"/>
          <w:sz w:val="22"/>
          <w:szCs w:val="22"/>
          <w:lang w:val="en-GB"/>
        </w:rPr>
        <w:t>: Saudi Arabia e</w:t>
      </w:r>
      <w:r w:rsidR="00C1050F" w:rsidRPr="00C1050F">
        <w:rPr>
          <w:rFonts w:ascii="Arial" w:hAnsi="Arial" w:cs="Arial"/>
          <w:color w:val="7B7B7B" w:themeColor="accent3" w:themeShade="BF"/>
          <w:sz w:val="22"/>
          <w:szCs w:val="22"/>
          <w:lang w:val="en-GB"/>
        </w:rPr>
        <w:t>nact</w:t>
      </w:r>
      <w:r w:rsidR="00C1050F">
        <w:rPr>
          <w:rFonts w:ascii="Arial" w:hAnsi="Arial" w:cs="Arial"/>
          <w:color w:val="7B7B7B" w:themeColor="accent3" w:themeShade="BF"/>
          <w:sz w:val="22"/>
          <w:szCs w:val="22"/>
          <w:lang w:val="en-GB"/>
        </w:rPr>
        <w:t>ed</w:t>
      </w:r>
      <w:r w:rsidR="00C1050F" w:rsidRPr="00C1050F">
        <w:rPr>
          <w:rFonts w:ascii="Arial" w:hAnsi="Arial" w:cs="Arial"/>
          <w:color w:val="7B7B7B" w:themeColor="accent3" w:themeShade="BF"/>
          <w:sz w:val="22"/>
          <w:szCs w:val="22"/>
          <w:lang w:val="en-GB"/>
        </w:rPr>
        <w:t xml:space="preserve"> a new domestic insolvency law in 2018, following reform</w:t>
      </w:r>
      <w:r w:rsidR="00C1050F">
        <w:rPr>
          <w:rFonts w:ascii="Arial" w:hAnsi="Arial" w:cs="Arial"/>
          <w:color w:val="7B7B7B" w:themeColor="accent3" w:themeShade="BF"/>
          <w:sz w:val="22"/>
          <w:szCs w:val="22"/>
          <w:lang w:val="en-GB"/>
        </w:rPr>
        <w:t>s</w:t>
      </w:r>
      <w:r w:rsidR="00C1050F" w:rsidRPr="00C1050F">
        <w:rPr>
          <w:rFonts w:ascii="Arial" w:hAnsi="Arial" w:cs="Arial"/>
          <w:color w:val="7B7B7B" w:themeColor="accent3" w:themeShade="BF"/>
          <w:sz w:val="22"/>
          <w:szCs w:val="22"/>
          <w:lang w:val="en-GB"/>
        </w:rPr>
        <w:t xml:space="preserve"> to </w:t>
      </w:r>
      <w:r w:rsidR="00C1050F">
        <w:rPr>
          <w:rFonts w:ascii="Arial" w:hAnsi="Arial" w:cs="Arial"/>
          <w:color w:val="7B7B7B" w:themeColor="accent3" w:themeShade="BF"/>
          <w:sz w:val="22"/>
          <w:szCs w:val="22"/>
          <w:lang w:val="en-GB"/>
        </w:rPr>
        <w:t>its</w:t>
      </w:r>
      <w:r w:rsidR="00C1050F" w:rsidRPr="00C1050F">
        <w:rPr>
          <w:rFonts w:ascii="Arial" w:hAnsi="Arial" w:cs="Arial"/>
          <w:color w:val="7B7B7B" w:themeColor="accent3" w:themeShade="BF"/>
          <w:sz w:val="22"/>
          <w:szCs w:val="22"/>
          <w:lang w:val="en-GB"/>
        </w:rPr>
        <w:t xml:space="preserve"> domestic company law. The 2018 reforms allowed restructuring of defaulting debtors by providing them </w:t>
      </w:r>
      <w:r w:rsidR="0065143F">
        <w:rPr>
          <w:rFonts w:ascii="Arial" w:hAnsi="Arial" w:cs="Arial"/>
          <w:color w:val="7B7B7B" w:themeColor="accent3" w:themeShade="BF"/>
          <w:sz w:val="22"/>
          <w:szCs w:val="22"/>
          <w:lang w:val="en-GB"/>
        </w:rPr>
        <w:t xml:space="preserve">an </w:t>
      </w:r>
      <w:r w:rsidR="00C1050F" w:rsidRPr="00C1050F">
        <w:rPr>
          <w:rFonts w:ascii="Arial" w:hAnsi="Arial" w:cs="Arial"/>
          <w:color w:val="7B7B7B" w:themeColor="accent3" w:themeShade="BF"/>
          <w:sz w:val="22"/>
          <w:szCs w:val="22"/>
          <w:lang w:val="en-GB"/>
        </w:rPr>
        <w:t>alternate option to bankruptcy</w:t>
      </w:r>
      <w:r w:rsidR="00C1050F">
        <w:rPr>
          <w:rFonts w:ascii="Arial" w:hAnsi="Arial" w:cs="Arial"/>
          <w:color w:val="7B7B7B" w:themeColor="accent3" w:themeShade="BF"/>
          <w:sz w:val="22"/>
          <w:szCs w:val="22"/>
          <w:lang w:val="en-GB"/>
        </w:rPr>
        <w:t>.</w:t>
      </w:r>
    </w:p>
    <w:p w14:paraId="2C98099B" w14:textId="16CC5456" w:rsidR="00122D26" w:rsidRPr="00122D26" w:rsidRDefault="00122D26" w:rsidP="00122D26">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Reformation of its domestic insolvency laws by UAE in 2016 and 2019</w:t>
      </w:r>
      <w:r w:rsidR="00C1050F">
        <w:rPr>
          <w:rFonts w:ascii="Arial" w:hAnsi="Arial" w:cs="Arial"/>
          <w:color w:val="7B7B7B" w:themeColor="accent3" w:themeShade="BF"/>
          <w:sz w:val="22"/>
          <w:szCs w:val="22"/>
          <w:lang w:val="en-GB"/>
        </w:rPr>
        <w:t xml:space="preserve">: </w:t>
      </w:r>
      <w:r w:rsidR="00C1050F" w:rsidRPr="00C1050F">
        <w:rPr>
          <w:rFonts w:ascii="Arial" w:hAnsi="Arial" w:cs="Arial"/>
          <w:color w:val="7B7B7B" w:themeColor="accent3" w:themeShade="BF"/>
          <w:sz w:val="22"/>
          <w:szCs w:val="22"/>
          <w:lang w:val="en-GB"/>
        </w:rPr>
        <w:t>Overhaul of insolvency laws by UAE in 2016 greatly increas</w:t>
      </w:r>
      <w:r w:rsidR="00C1050F">
        <w:rPr>
          <w:rFonts w:ascii="Arial" w:hAnsi="Arial" w:cs="Arial"/>
          <w:color w:val="7B7B7B" w:themeColor="accent3" w:themeShade="BF"/>
          <w:sz w:val="22"/>
          <w:szCs w:val="22"/>
          <w:lang w:val="en-GB"/>
        </w:rPr>
        <w:t>ed</w:t>
      </w:r>
      <w:r w:rsidR="00C1050F" w:rsidRPr="00C1050F">
        <w:rPr>
          <w:rFonts w:ascii="Arial" w:hAnsi="Arial" w:cs="Arial"/>
          <w:color w:val="7B7B7B" w:themeColor="accent3" w:themeShade="BF"/>
          <w:sz w:val="22"/>
          <w:szCs w:val="22"/>
          <w:lang w:val="en-GB"/>
        </w:rPr>
        <w:t xml:space="preserve"> the scope of insolvency law and creat</w:t>
      </w:r>
      <w:r w:rsidR="00C1050F">
        <w:rPr>
          <w:rFonts w:ascii="Arial" w:hAnsi="Arial" w:cs="Arial"/>
          <w:color w:val="7B7B7B" w:themeColor="accent3" w:themeShade="BF"/>
          <w:sz w:val="22"/>
          <w:szCs w:val="22"/>
          <w:lang w:val="en-GB"/>
        </w:rPr>
        <w:t>ed</w:t>
      </w:r>
      <w:r w:rsidR="00C1050F" w:rsidRPr="00C1050F">
        <w:rPr>
          <w:rFonts w:ascii="Arial" w:hAnsi="Arial" w:cs="Arial"/>
          <w:color w:val="7B7B7B" w:themeColor="accent3" w:themeShade="BF"/>
          <w:sz w:val="22"/>
          <w:szCs w:val="22"/>
          <w:lang w:val="en-GB"/>
        </w:rPr>
        <w:t xml:space="preserve"> a tool for efficient restructuring in line with best international practices in insolvency law</w:t>
      </w:r>
      <w:r w:rsidR="00C1050F">
        <w:rPr>
          <w:rFonts w:ascii="Arial" w:hAnsi="Arial" w:cs="Arial"/>
          <w:color w:val="7B7B7B" w:themeColor="accent3" w:themeShade="BF"/>
          <w:sz w:val="22"/>
          <w:szCs w:val="22"/>
          <w:lang w:val="en-GB"/>
        </w:rPr>
        <w:t>.</w:t>
      </w:r>
    </w:p>
    <w:p w14:paraId="59870A03" w14:textId="77777777" w:rsidR="00122D26" w:rsidRPr="00122D26" w:rsidRDefault="00122D26" w:rsidP="00122D26">
      <w:pPr>
        <w:pStyle w:val="ListParagraph"/>
        <w:jc w:val="both"/>
        <w:rPr>
          <w:rFonts w:ascii="Arial" w:hAnsi="Arial" w:cs="Arial"/>
          <w:sz w:val="22"/>
          <w:szCs w:val="22"/>
          <w:lang w:val="en-GB"/>
        </w:rPr>
      </w:pP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554DFFA5" w:rsidR="00544127" w:rsidRDefault="00F45AC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Policies and laws governing insolvency for individuals encompass socio-cultural concerns </w:t>
      </w:r>
      <w:r w:rsidR="005F1D34">
        <w:rPr>
          <w:rFonts w:ascii="Arial" w:hAnsi="Arial" w:cs="Arial"/>
          <w:color w:val="7B7B7B" w:themeColor="accent3" w:themeShade="BF"/>
          <w:sz w:val="22"/>
          <w:szCs w:val="22"/>
          <w:lang w:val="en-GB"/>
        </w:rPr>
        <w:t>in comparison to insolvency policies for corporations which is usually based on commercial and economic concerns. According to the UNCITRAL Legislative Guide</w:t>
      </w:r>
      <w:r w:rsidR="00E85D47">
        <w:rPr>
          <w:rFonts w:ascii="Arial" w:hAnsi="Arial" w:cs="Arial"/>
          <w:color w:val="7B7B7B" w:themeColor="accent3" w:themeShade="BF"/>
          <w:sz w:val="22"/>
          <w:szCs w:val="22"/>
          <w:lang w:val="en-GB"/>
        </w:rPr>
        <w:t xml:space="preserve"> on Insolvency Law (2004)</w:t>
      </w:r>
      <w:r w:rsidR="005F1D34">
        <w:rPr>
          <w:rFonts w:ascii="Arial" w:hAnsi="Arial" w:cs="Arial"/>
          <w:color w:val="7B7B7B" w:themeColor="accent3" w:themeShade="BF"/>
          <w:sz w:val="22"/>
          <w:szCs w:val="22"/>
          <w:lang w:val="en-GB"/>
        </w:rPr>
        <w:t xml:space="preserve">, insolvency laws for individuals are focused on concerns such as </w:t>
      </w:r>
      <w:r w:rsidR="00E85D47">
        <w:rPr>
          <w:rFonts w:ascii="Arial" w:hAnsi="Arial" w:cs="Arial"/>
          <w:color w:val="7B7B7B" w:themeColor="accent3" w:themeShade="BF"/>
          <w:sz w:val="22"/>
          <w:szCs w:val="22"/>
          <w:lang w:val="en-GB"/>
        </w:rPr>
        <w:t xml:space="preserve">effect of bankruptcy on the person, relief for unpayable debt and the notion of discharge to provide the individual a fresh start after the bankruptcy proceedings are complete. </w:t>
      </w:r>
    </w:p>
    <w:p w14:paraId="25170092" w14:textId="7E7DA093" w:rsidR="00E85D47" w:rsidRDefault="00E85D47" w:rsidP="00C053F7">
      <w:pPr>
        <w:jc w:val="both"/>
        <w:rPr>
          <w:rFonts w:ascii="Arial" w:hAnsi="Arial" w:cs="Arial"/>
          <w:color w:val="7B7B7B" w:themeColor="accent3" w:themeShade="BF"/>
          <w:sz w:val="22"/>
          <w:szCs w:val="22"/>
          <w:lang w:val="en-GB"/>
        </w:rPr>
      </w:pPr>
    </w:p>
    <w:p w14:paraId="348628CE" w14:textId="25E186A6" w:rsidR="00E85D47" w:rsidRPr="00BF1C6F" w:rsidRDefault="00E85D47" w:rsidP="00C053F7">
      <w:pPr>
        <w:jc w:val="both"/>
        <w:rPr>
          <w:rFonts w:ascii="Arial" w:hAnsi="Arial" w:cs="Arial"/>
          <w:sz w:val="24"/>
          <w:lang w:val="en-GB"/>
        </w:rPr>
      </w:pPr>
      <w:r>
        <w:rPr>
          <w:rFonts w:ascii="Arial" w:hAnsi="Arial" w:cs="Arial"/>
          <w:color w:val="7B7B7B" w:themeColor="accent3" w:themeShade="BF"/>
          <w:sz w:val="22"/>
          <w:szCs w:val="22"/>
          <w:lang w:val="en-GB"/>
        </w:rPr>
        <w:t>On the other hand, for corporate insolvencies, the objective of insolvency policies is to ensure maximisation of value for all stakeholders such as creditors, employees et</w:t>
      </w:r>
      <w:r w:rsidR="00C1050F">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 the need to encourage extension of credit, preserving entrepreneurial activity while ensuring predictability of outcome in case of insolvencies. </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3DAA6780" w14:textId="45A5F02E" w:rsidR="00962045" w:rsidRDefault="007015B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cross-border insolvency involving two or more jurisdictions which follow varie</w:t>
      </w:r>
      <w:r w:rsidR="00C1050F">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approaches with respect to different aspects of insolvency can lead to several challenges and difficulties including:</w:t>
      </w:r>
    </w:p>
    <w:p w14:paraId="4C776EA3" w14:textId="1CDC41B4" w:rsidR="007015BE" w:rsidRDefault="007015BE" w:rsidP="00C053F7">
      <w:pPr>
        <w:jc w:val="both"/>
        <w:rPr>
          <w:rFonts w:ascii="Arial" w:hAnsi="Arial" w:cs="Arial"/>
          <w:color w:val="7B7B7B" w:themeColor="accent3" w:themeShade="BF"/>
          <w:sz w:val="22"/>
          <w:szCs w:val="22"/>
          <w:lang w:val="en-GB"/>
        </w:rPr>
      </w:pPr>
    </w:p>
    <w:p w14:paraId="48D14BBD" w14:textId="19AC7242" w:rsidR="007015BE" w:rsidRDefault="007015BE" w:rsidP="007015BE">
      <w:pPr>
        <w:pStyle w:val="ListParagraph"/>
        <w:numPr>
          <w:ilvl w:val="0"/>
          <w:numId w:val="24"/>
        </w:numPr>
        <w:jc w:val="both"/>
        <w:rPr>
          <w:rFonts w:ascii="Arial" w:hAnsi="Arial" w:cs="Arial"/>
          <w:color w:val="7B7B7B" w:themeColor="accent3" w:themeShade="BF"/>
          <w:sz w:val="22"/>
          <w:szCs w:val="22"/>
          <w:lang w:val="en-GB"/>
        </w:rPr>
      </w:pPr>
      <w:r w:rsidRPr="00EE5A77">
        <w:rPr>
          <w:rFonts w:ascii="Arial" w:hAnsi="Arial" w:cs="Arial"/>
          <w:b/>
          <w:bCs/>
          <w:color w:val="7B7B7B" w:themeColor="accent3" w:themeShade="BF"/>
          <w:sz w:val="22"/>
          <w:szCs w:val="22"/>
          <w:lang w:val="en-GB"/>
        </w:rPr>
        <w:t>Definition or meaning of insolvency</w:t>
      </w:r>
      <w:r>
        <w:rPr>
          <w:rFonts w:ascii="Arial" w:hAnsi="Arial" w:cs="Arial"/>
          <w:color w:val="7B7B7B" w:themeColor="accent3" w:themeShade="BF"/>
          <w:sz w:val="22"/>
          <w:szCs w:val="22"/>
          <w:lang w:val="en-GB"/>
        </w:rPr>
        <w:t xml:space="preserve">: The different jurisdictions may follow different definitions of insolvency. For example, while certain jurisdictions adopt an approach based on balance sheet insolvency (i.e., the entity’s liabilities are higher than its assets), others rely on commercial or cash-flow insolvency (i.e., the debtor’s cash flows are not sufficient to meet its payment obligations) </w:t>
      </w:r>
    </w:p>
    <w:p w14:paraId="07A80115" w14:textId="5CDA9E36" w:rsidR="007015BE" w:rsidRDefault="007015BE" w:rsidP="007015BE">
      <w:pPr>
        <w:pStyle w:val="ListParagraph"/>
        <w:numPr>
          <w:ilvl w:val="0"/>
          <w:numId w:val="24"/>
        </w:numPr>
        <w:jc w:val="both"/>
        <w:rPr>
          <w:rFonts w:ascii="Arial" w:hAnsi="Arial" w:cs="Arial"/>
          <w:color w:val="7B7B7B" w:themeColor="accent3" w:themeShade="BF"/>
          <w:sz w:val="22"/>
          <w:szCs w:val="22"/>
          <w:lang w:val="en-GB"/>
        </w:rPr>
      </w:pPr>
      <w:r w:rsidRPr="00EE5A77">
        <w:rPr>
          <w:rFonts w:ascii="Arial" w:hAnsi="Arial" w:cs="Arial"/>
          <w:b/>
          <w:bCs/>
          <w:color w:val="7B7B7B" w:themeColor="accent3" w:themeShade="BF"/>
          <w:sz w:val="22"/>
          <w:szCs w:val="22"/>
          <w:lang w:val="en-GB"/>
        </w:rPr>
        <w:t>Recognition of foreign insolvency representative</w:t>
      </w:r>
      <w:r>
        <w:rPr>
          <w:rFonts w:ascii="Arial" w:hAnsi="Arial" w:cs="Arial"/>
          <w:color w:val="7B7B7B" w:themeColor="accent3" w:themeShade="BF"/>
          <w:sz w:val="22"/>
          <w:szCs w:val="22"/>
          <w:lang w:val="en-GB"/>
        </w:rPr>
        <w:t xml:space="preserve">: Different jurisdictions follow different approaches and requirements for whether a foreign-appointed insolvency representative (i.e., insolvency representative appointed under the insolvency laws of another jurisdiction) will be recognized and granted powers over assets of the debtor lying in another jurisdiction. </w:t>
      </w:r>
    </w:p>
    <w:p w14:paraId="49F45FB3" w14:textId="2E87C08E" w:rsidR="007015BE" w:rsidRDefault="007015BE" w:rsidP="007015BE">
      <w:pPr>
        <w:pStyle w:val="ListParagraph"/>
        <w:numPr>
          <w:ilvl w:val="0"/>
          <w:numId w:val="24"/>
        </w:numPr>
        <w:jc w:val="both"/>
        <w:rPr>
          <w:rFonts w:ascii="Arial" w:hAnsi="Arial" w:cs="Arial"/>
          <w:color w:val="7B7B7B" w:themeColor="accent3" w:themeShade="BF"/>
          <w:sz w:val="22"/>
          <w:szCs w:val="22"/>
          <w:lang w:val="en-GB"/>
        </w:rPr>
      </w:pPr>
      <w:r w:rsidRPr="00EE5A77">
        <w:rPr>
          <w:rFonts w:ascii="Arial" w:hAnsi="Arial" w:cs="Arial"/>
          <w:b/>
          <w:bCs/>
          <w:color w:val="7B7B7B" w:themeColor="accent3" w:themeShade="BF"/>
          <w:sz w:val="22"/>
          <w:szCs w:val="22"/>
          <w:lang w:val="en-GB"/>
        </w:rPr>
        <w:t>Differen</w:t>
      </w:r>
      <w:r w:rsidR="006D5EF9" w:rsidRPr="00EE5A77">
        <w:rPr>
          <w:rFonts w:ascii="Arial" w:hAnsi="Arial" w:cs="Arial"/>
          <w:b/>
          <w:bCs/>
          <w:color w:val="7B7B7B" w:themeColor="accent3" w:themeShade="BF"/>
          <w:sz w:val="22"/>
          <w:szCs w:val="22"/>
          <w:lang w:val="en-GB"/>
        </w:rPr>
        <w:t>ce in priorities and waterfall according to which different types of creditors can be paid out</w:t>
      </w:r>
      <w:r w:rsidR="006D5EF9">
        <w:rPr>
          <w:rFonts w:ascii="Arial" w:hAnsi="Arial" w:cs="Arial"/>
          <w:color w:val="7B7B7B" w:themeColor="accent3" w:themeShade="BF"/>
          <w:sz w:val="22"/>
          <w:szCs w:val="22"/>
          <w:lang w:val="en-GB"/>
        </w:rPr>
        <w:t xml:space="preserve">: The waterfall according to which different types of creditors can be paid out may be different in different jurisdictions. For instance, some jurisdictions may give a higher priority to labour dues, whereas others may prioritise government dues (or what is popularly referred to as ‘crown debt’ in common law jurisdictions). If a debtor has creditors and assets in multiple jurisdiction who accord different priority to different types of creditors then distribution </w:t>
      </w:r>
      <w:r w:rsidR="00C1050F">
        <w:rPr>
          <w:rFonts w:ascii="Arial" w:hAnsi="Arial" w:cs="Arial"/>
          <w:color w:val="7B7B7B" w:themeColor="accent3" w:themeShade="BF"/>
          <w:sz w:val="22"/>
          <w:szCs w:val="22"/>
          <w:lang w:val="en-GB"/>
        </w:rPr>
        <w:t>may become a challenge</w:t>
      </w:r>
      <w:r w:rsidR="006D5EF9">
        <w:rPr>
          <w:rFonts w:ascii="Arial" w:hAnsi="Arial" w:cs="Arial"/>
          <w:color w:val="7B7B7B" w:themeColor="accent3" w:themeShade="BF"/>
          <w:sz w:val="22"/>
          <w:szCs w:val="22"/>
          <w:lang w:val="en-GB"/>
        </w:rPr>
        <w:t>.</w:t>
      </w:r>
    </w:p>
    <w:p w14:paraId="27C1097C" w14:textId="21CB28AB" w:rsidR="006D5EF9" w:rsidRDefault="006D5EF9" w:rsidP="007015BE">
      <w:pPr>
        <w:pStyle w:val="ListParagraph"/>
        <w:numPr>
          <w:ilvl w:val="0"/>
          <w:numId w:val="24"/>
        </w:numPr>
        <w:jc w:val="both"/>
        <w:rPr>
          <w:rFonts w:ascii="Arial" w:hAnsi="Arial" w:cs="Arial"/>
          <w:color w:val="7B7B7B" w:themeColor="accent3" w:themeShade="BF"/>
          <w:sz w:val="22"/>
          <w:szCs w:val="22"/>
          <w:lang w:val="en-GB"/>
        </w:rPr>
      </w:pPr>
      <w:r w:rsidRPr="00EE5A77">
        <w:rPr>
          <w:rFonts w:ascii="Arial" w:hAnsi="Arial" w:cs="Arial"/>
          <w:b/>
          <w:bCs/>
          <w:color w:val="7B7B7B" w:themeColor="accent3" w:themeShade="BF"/>
          <w:sz w:val="22"/>
          <w:szCs w:val="22"/>
          <w:lang w:val="en-GB"/>
        </w:rPr>
        <w:t>Provisions for moratorium or automatic stay against creditor actions</w:t>
      </w:r>
      <w:r>
        <w:rPr>
          <w:rFonts w:ascii="Arial" w:hAnsi="Arial" w:cs="Arial"/>
          <w:color w:val="7B7B7B" w:themeColor="accent3" w:themeShade="BF"/>
          <w:sz w:val="22"/>
          <w:szCs w:val="22"/>
          <w:lang w:val="en-GB"/>
        </w:rPr>
        <w:t xml:space="preserve">: The different jurisdictions involved in a cross-border insolvency may also have different requirements or provisions for automatic stay against creditor actions after initiation of insolvency proceedings. This can also give rise to a situation where the creditor may be barred from taking enforcement action in one jurisdiction but the other jurisdiction where the debtor’s assets are present, does not recognize the foreign insolvency proceeding and allows creditors to enforce against its asset. This can lead to chipping </w:t>
      </w:r>
      <w:r>
        <w:rPr>
          <w:rFonts w:ascii="Arial" w:hAnsi="Arial" w:cs="Arial"/>
          <w:color w:val="7B7B7B" w:themeColor="accent3" w:themeShade="BF"/>
          <w:sz w:val="22"/>
          <w:szCs w:val="22"/>
          <w:lang w:val="en-GB"/>
        </w:rPr>
        <w:lastRenderedPageBreak/>
        <w:t xml:space="preserve">away of the debtor’s assets and </w:t>
      </w:r>
      <w:r w:rsidR="00C1050F">
        <w:rPr>
          <w:rFonts w:ascii="Arial" w:hAnsi="Arial" w:cs="Arial"/>
          <w:color w:val="7B7B7B" w:themeColor="accent3" w:themeShade="BF"/>
          <w:sz w:val="22"/>
          <w:szCs w:val="22"/>
          <w:lang w:val="en-GB"/>
        </w:rPr>
        <w:t xml:space="preserve">may </w:t>
      </w:r>
      <w:r>
        <w:rPr>
          <w:rFonts w:ascii="Arial" w:hAnsi="Arial" w:cs="Arial"/>
          <w:color w:val="7B7B7B" w:themeColor="accent3" w:themeShade="BF"/>
          <w:sz w:val="22"/>
          <w:szCs w:val="22"/>
          <w:lang w:val="en-GB"/>
        </w:rPr>
        <w:t xml:space="preserve">prove disadvantageous to distribution of its assets on a collective basis. </w:t>
      </w:r>
    </w:p>
    <w:p w14:paraId="4414ABD0" w14:textId="09E3DDB3" w:rsidR="006D5EF9" w:rsidRPr="007015BE" w:rsidRDefault="00157865" w:rsidP="007015BE">
      <w:pPr>
        <w:pStyle w:val="ListParagraph"/>
        <w:numPr>
          <w:ilvl w:val="0"/>
          <w:numId w:val="24"/>
        </w:numPr>
        <w:jc w:val="both"/>
        <w:rPr>
          <w:rFonts w:ascii="Arial" w:hAnsi="Arial" w:cs="Arial"/>
          <w:color w:val="7B7B7B" w:themeColor="accent3" w:themeShade="BF"/>
          <w:sz w:val="22"/>
          <w:szCs w:val="22"/>
          <w:lang w:val="en-GB"/>
        </w:rPr>
      </w:pPr>
      <w:r w:rsidRPr="00EE5A77">
        <w:rPr>
          <w:rFonts w:ascii="Arial" w:hAnsi="Arial" w:cs="Arial"/>
          <w:b/>
          <w:bCs/>
          <w:color w:val="7B7B7B" w:themeColor="accent3" w:themeShade="BF"/>
          <w:sz w:val="22"/>
          <w:szCs w:val="22"/>
          <w:lang w:val="en-GB"/>
        </w:rPr>
        <w:t>Equal and fair treatment of creditors</w:t>
      </w:r>
      <w:r>
        <w:rPr>
          <w:rFonts w:ascii="Arial" w:hAnsi="Arial" w:cs="Arial"/>
          <w:color w:val="7B7B7B" w:themeColor="accent3" w:themeShade="BF"/>
          <w:sz w:val="22"/>
          <w:szCs w:val="22"/>
          <w:lang w:val="en-GB"/>
        </w:rPr>
        <w:t xml:space="preserve">: Different jurisdictions may also have different rules regarding treatment of foreign creditors. Certain jurisdictions might favour recoveries for domestic creditors over foreign creditors which again poses a significant hurdle to ensuring an efficient and predictable insolvency process. </w:t>
      </w: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33E01653" w:rsidR="00DF75F8" w:rsidRDefault="005F1D3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Multilateral steps that have been taken in the 21</w:t>
      </w:r>
      <w:r w:rsidRPr="005F1D34">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century to promote harmonisation of domestic laws include: </w:t>
      </w:r>
    </w:p>
    <w:p w14:paraId="36C53C3A" w14:textId="47A46140" w:rsidR="0010627D" w:rsidRDefault="0010627D" w:rsidP="00C053F7">
      <w:pPr>
        <w:jc w:val="both"/>
        <w:rPr>
          <w:rFonts w:ascii="Arial" w:hAnsi="Arial" w:cs="Arial"/>
          <w:color w:val="7B7B7B" w:themeColor="accent3" w:themeShade="BF"/>
          <w:sz w:val="22"/>
          <w:szCs w:val="22"/>
          <w:lang w:val="en-GB"/>
        </w:rPr>
      </w:pPr>
    </w:p>
    <w:p w14:paraId="0833A879" w14:textId="7CCBFFB5" w:rsidR="0010627D" w:rsidRPr="0010627D" w:rsidRDefault="0010627D" w:rsidP="00C1050F">
      <w:pPr>
        <w:pStyle w:val="ListParagraph"/>
        <w:numPr>
          <w:ilvl w:val="0"/>
          <w:numId w:val="26"/>
        </w:numPr>
        <w:jc w:val="both"/>
        <w:rPr>
          <w:rFonts w:ascii="Arial" w:hAnsi="Arial" w:cs="Arial"/>
          <w:sz w:val="22"/>
          <w:szCs w:val="22"/>
          <w:lang w:val="en-IN"/>
        </w:rPr>
      </w:pPr>
      <w:r w:rsidRPr="009E4FDE">
        <w:rPr>
          <w:rFonts w:ascii="Arial" w:hAnsi="Arial" w:cs="Arial"/>
          <w:b/>
          <w:bCs/>
          <w:color w:val="7B7B7B" w:themeColor="accent3" w:themeShade="BF"/>
          <w:sz w:val="22"/>
          <w:szCs w:val="22"/>
          <w:lang w:val="en-GB"/>
        </w:rPr>
        <w:t>UNCITRAL Legislative Guide on Insolvency Law</w:t>
      </w:r>
      <w:r w:rsidRPr="0010627D">
        <w:rPr>
          <w:rFonts w:ascii="Arial" w:hAnsi="Arial" w:cs="Arial"/>
          <w:color w:val="7B7B7B" w:themeColor="accent3" w:themeShade="BF"/>
          <w:sz w:val="22"/>
          <w:szCs w:val="22"/>
          <w:lang w:val="en-GB"/>
        </w:rPr>
        <w:t xml:space="preserve"> (2004)</w:t>
      </w:r>
      <w:r w:rsidR="009E4FDE">
        <w:rPr>
          <w:rFonts w:ascii="Arial" w:hAnsi="Arial" w:cs="Arial"/>
          <w:color w:val="7B7B7B" w:themeColor="accent3" w:themeShade="BF"/>
          <w:sz w:val="22"/>
          <w:szCs w:val="22"/>
          <w:lang w:val="en-GB"/>
        </w:rPr>
        <w:t xml:space="preserve">: The UNCITRAL guide provides a comprehensive guide to different principles and approaches that can form part of a nation’s domestic insolvency law. It serves as a guide to assist nations in developing their insolvency regimes. It is split in four parts covering areas such as key objectives of insolvency law, critical features of insolvency law, treatment of enterprise groups or what is popularly referred to as ‘group insolvency’ and responsibilities of those </w:t>
      </w:r>
      <w:r w:rsidR="00C1050F">
        <w:rPr>
          <w:rFonts w:ascii="Arial" w:hAnsi="Arial" w:cs="Arial"/>
          <w:color w:val="7B7B7B" w:themeColor="accent3" w:themeShade="BF"/>
          <w:sz w:val="22"/>
          <w:szCs w:val="22"/>
          <w:lang w:val="en-GB"/>
        </w:rPr>
        <w:t xml:space="preserve">who are </w:t>
      </w:r>
      <w:r w:rsidR="009E4FDE">
        <w:rPr>
          <w:rFonts w:ascii="Arial" w:hAnsi="Arial" w:cs="Arial"/>
          <w:color w:val="7B7B7B" w:themeColor="accent3" w:themeShade="BF"/>
          <w:sz w:val="22"/>
          <w:szCs w:val="22"/>
          <w:lang w:val="en-GB"/>
        </w:rPr>
        <w:t>managing entitie</w:t>
      </w:r>
      <w:r w:rsidR="00C1050F">
        <w:rPr>
          <w:rFonts w:ascii="Arial" w:hAnsi="Arial" w:cs="Arial"/>
          <w:color w:val="7B7B7B" w:themeColor="accent3" w:themeShade="BF"/>
          <w:sz w:val="22"/>
          <w:szCs w:val="22"/>
          <w:lang w:val="en-GB"/>
        </w:rPr>
        <w:t>s</w:t>
      </w:r>
      <w:r w:rsidR="009E4FDE">
        <w:rPr>
          <w:rFonts w:ascii="Arial" w:hAnsi="Arial" w:cs="Arial"/>
          <w:color w:val="7B7B7B" w:themeColor="accent3" w:themeShade="BF"/>
          <w:sz w:val="22"/>
          <w:szCs w:val="22"/>
          <w:lang w:val="en-GB"/>
        </w:rPr>
        <w:t xml:space="preserve"> that are facing imminent threat of insolvency.</w:t>
      </w:r>
    </w:p>
    <w:p w14:paraId="4991E990" w14:textId="70FCB281" w:rsidR="0010627D" w:rsidRPr="009E4FDE" w:rsidRDefault="0010627D" w:rsidP="00C1050F">
      <w:pPr>
        <w:pStyle w:val="ListParagraph"/>
        <w:numPr>
          <w:ilvl w:val="0"/>
          <w:numId w:val="26"/>
        </w:numPr>
        <w:jc w:val="both"/>
        <w:rPr>
          <w:rFonts w:ascii="Arial" w:hAnsi="Arial" w:cs="Arial"/>
          <w:b/>
          <w:bCs/>
          <w:sz w:val="22"/>
          <w:szCs w:val="22"/>
          <w:lang w:val="en-IN"/>
        </w:rPr>
      </w:pPr>
      <w:r w:rsidRPr="009E4FDE">
        <w:rPr>
          <w:rFonts w:ascii="Arial" w:hAnsi="Arial" w:cs="Arial"/>
          <w:b/>
          <w:bCs/>
          <w:color w:val="7B7B7B" w:themeColor="accent3" w:themeShade="BF"/>
          <w:sz w:val="22"/>
          <w:szCs w:val="22"/>
          <w:lang w:val="en-GB"/>
        </w:rPr>
        <w:t>World Bank’s Principles for Effective Insolvency and Creditor/Debtor regimes</w:t>
      </w:r>
      <w:r w:rsidR="009E4FDE" w:rsidRPr="009E4FDE">
        <w:rPr>
          <w:rFonts w:ascii="Arial" w:hAnsi="Arial" w:cs="Arial"/>
          <w:color w:val="7B7B7B" w:themeColor="accent3" w:themeShade="BF"/>
          <w:sz w:val="22"/>
          <w:szCs w:val="22"/>
          <w:lang w:val="en-GB"/>
        </w:rPr>
        <w:t>:</w:t>
      </w:r>
      <w:r w:rsidR="009E4FDE">
        <w:rPr>
          <w:rFonts w:ascii="Arial" w:hAnsi="Arial" w:cs="Arial"/>
          <w:b/>
          <w:bCs/>
          <w:color w:val="7B7B7B" w:themeColor="accent3" w:themeShade="BF"/>
          <w:sz w:val="22"/>
          <w:szCs w:val="22"/>
          <w:lang w:val="en-GB"/>
        </w:rPr>
        <w:t xml:space="preserve"> </w:t>
      </w:r>
      <w:r w:rsidR="009E4FDE" w:rsidRPr="009E4FDE">
        <w:rPr>
          <w:rFonts w:ascii="Arial" w:hAnsi="Arial" w:cs="Arial"/>
          <w:color w:val="7B7B7B" w:themeColor="accent3" w:themeShade="BF"/>
          <w:sz w:val="22"/>
          <w:szCs w:val="22"/>
          <w:lang w:val="en-GB"/>
        </w:rPr>
        <w:t>This sets out th</w:t>
      </w:r>
      <w:r w:rsidR="009E4FDE">
        <w:rPr>
          <w:rFonts w:ascii="Arial" w:hAnsi="Arial" w:cs="Arial"/>
          <w:color w:val="7B7B7B" w:themeColor="accent3" w:themeShade="BF"/>
          <w:sz w:val="22"/>
          <w:szCs w:val="22"/>
          <w:lang w:val="en-GB"/>
        </w:rPr>
        <w:t xml:space="preserve">e international best practices for establishing transparent and efficient legal framework for debtor and creditor rights. </w:t>
      </w:r>
      <w:r w:rsidR="00622EFA">
        <w:rPr>
          <w:rFonts w:ascii="Arial" w:hAnsi="Arial" w:cs="Arial"/>
          <w:color w:val="7B7B7B" w:themeColor="accent3" w:themeShade="BF"/>
          <w:sz w:val="22"/>
          <w:szCs w:val="22"/>
          <w:lang w:val="en-GB"/>
        </w:rPr>
        <w:t xml:space="preserve">Primarily, it sets out principles for rights of creditors and debtors, risk management, legal and institutional framework for implementation of such regime.  </w:t>
      </w:r>
      <w:r w:rsidR="009E4FDE">
        <w:rPr>
          <w:rFonts w:ascii="Arial" w:hAnsi="Arial" w:cs="Arial"/>
          <w:b/>
          <w:bCs/>
          <w:color w:val="7B7B7B" w:themeColor="accent3" w:themeShade="BF"/>
          <w:sz w:val="22"/>
          <w:szCs w:val="22"/>
          <w:lang w:val="en-GB"/>
        </w:rPr>
        <w:t xml:space="preserve"> </w:t>
      </w:r>
    </w:p>
    <w:p w14:paraId="0C8010F6" w14:textId="09C7FFEE" w:rsidR="0010627D" w:rsidRPr="00622EFA" w:rsidRDefault="0010627D" w:rsidP="00C1050F">
      <w:pPr>
        <w:pStyle w:val="ListParagraph"/>
        <w:numPr>
          <w:ilvl w:val="0"/>
          <w:numId w:val="26"/>
        </w:numPr>
        <w:jc w:val="both"/>
        <w:rPr>
          <w:rFonts w:ascii="Arial" w:hAnsi="Arial" w:cs="Arial"/>
          <w:sz w:val="22"/>
          <w:szCs w:val="22"/>
          <w:lang w:val="en-IN"/>
        </w:rPr>
      </w:pPr>
      <w:r w:rsidRPr="00622EFA">
        <w:rPr>
          <w:rFonts w:ascii="Arial" w:hAnsi="Arial" w:cs="Arial"/>
          <w:b/>
          <w:bCs/>
          <w:color w:val="7B7B7B" w:themeColor="accent3" w:themeShade="BF"/>
          <w:sz w:val="22"/>
          <w:szCs w:val="22"/>
          <w:lang w:val="en-GB"/>
        </w:rPr>
        <w:t>European Parliament’s report on Harmonisation of Insolvency Law at EU Level</w:t>
      </w:r>
      <w:r w:rsidR="00C1050F">
        <w:rPr>
          <w:rFonts w:ascii="Arial" w:hAnsi="Arial" w:cs="Arial"/>
          <w:b/>
          <w:bCs/>
          <w:color w:val="7B7B7B" w:themeColor="accent3" w:themeShade="BF"/>
          <w:sz w:val="22"/>
          <w:szCs w:val="22"/>
          <w:lang w:val="en-GB"/>
        </w:rPr>
        <w:t xml:space="preserve"> (2010)</w:t>
      </w:r>
      <w:r w:rsidR="00622EFA">
        <w:rPr>
          <w:rFonts w:ascii="Arial" w:hAnsi="Arial" w:cs="Arial"/>
          <w:color w:val="7B7B7B" w:themeColor="accent3" w:themeShade="BF"/>
          <w:sz w:val="22"/>
          <w:szCs w:val="22"/>
          <w:lang w:val="en-GB"/>
        </w:rPr>
        <w:t xml:space="preserve">: This report conducted a study of the insolvency law systems in the EU and highlighted areas where harmonisation would be needed. These areas included a common test of insolvency and rules relating to filing of claims in insolvency proceedings, among others. </w:t>
      </w:r>
    </w:p>
    <w:p w14:paraId="052385AF" w14:textId="24963890" w:rsidR="00622EFA" w:rsidRDefault="00622EFA" w:rsidP="00622EFA">
      <w:pPr>
        <w:jc w:val="both"/>
        <w:rPr>
          <w:rFonts w:ascii="Arial" w:hAnsi="Arial" w:cs="Arial"/>
          <w:sz w:val="22"/>
          <w:szCs w:val="22"/>
          <w:lang w:val="en-IN"/>
        </w:rPr>
      </w:pPr>
    </w:p>
    <w:p w14:paraId="4A74244F" w14:textId="77777777" w:rsidR="001674FB" w:rsidRDefault="00622EFA" w:rsidP="00622EFA">
      <w:pPr>
        <w:jc w:val="both"/>
        <w:rPr>
          <w:rFonts w:ascii="Arial" w:hAnsi="Arial" w:cs="Arial"/>
          <w:color w:val="7B7B7B" w:themeColor="accent3" w:themeShade="BF"/>
          <w:sz w:val="22"/>
          <w:szCs w:val="22"/>
          <w:lang w:val="en-GB"/>
        </w:rPr>
      </w:pPr>
      <w:r w:rsidRPr="0047039C">
        <w:rPr>
          <w:rFonts w:ascii="Arial" w:hAnsi="Arial" w:cs="Arial"/>
          <w:color w:val="7B7B7B" w:themeColor="accent3" w:themeShade="BF"/>
          <w:sz w:val="22"/>
          <w:szCs w:val="22"/>
          <w:lang w:val="en-GB"/>
        </w:rPr>
        <w:t xml:space="preserve">In my opinion, while these initiatives are ‘soft-law’ initiatives and are not binding on countries, they will still go a long way in assisting with harmonisation of domestic insolvency laws. Globalisation has exacerbated the need for </w:t>
      </w:r>
      <w:r w:rsidR="0047039C" w:rsidRPr="0047039C">
        <w:rPr>
          <w:rFonts w:ascii="Arial" w:hAnsi="Arial" w:cs="Arial"/>
          <w:color w:val="7B7B7B" w:themeColor="accent3" w:themeShade="BF"/>
          <w:sz w:val="22"/>
          <w:szCs w:val="22"/>
          <w:lang w:val="en-GB"/>
        </w:rPr>
        <w:t>countr</w:t>
      </w:r>
      <w:r w:rsidR="0047039C">
        <w:rPr>
          <w:rFonts w:ascii="Arial" w:hAnsi="Arial" w:cs="Arial"/>
          <w:color w:val="7B7B7B" w:themeColor="accent3" w:themeShade="BF"/>
          <w:sz w:val="22"/>
          <w:szCs w:val="22"/>
          <w:lang w:val="en-GB"/>
        </w:rPr>
        <w:t>ies</w:t>
      </w:r>
      <w:r w:rsidR="0047039C" w:rsidRPr="0047039C">
        <w:rPr>
          <w:rFonts w:ascii="Arial" w:hAnsi="Arial" w:cs="Arial"/>
          <w:color w:val="7B7B7B" w:themeColor="accent3" w:themeShade="BF"/>
          <w:sz w:val="22"/>
          <w:szCs w:val="22"/>
          <w:lang w:val="en-GB"/>
        </w:rPr>
        <w:t xml:space="preserve"> to adopt efficient and predictable insolvency systems</w:t>
      </w:r>
      <w:r w:rsidR="0047039C">
        <w:rPr>
          <w:rFonts w:ascii="Arial" w:hAnsi="Arial" w:cs="Arial"/>
          <w:color w:val="7B7B7B" w:themeColor="accent3" w:themeShade="BF"/>
          <w:sz w:val="22"/>
          <w:szCs w:val="22"/>
          <w:lang w:val="en-GB"/>
        </w:rPr>
        <w:t xml:space="preserve"> in order to attract offshore investors as well as creditors to set up businesses and finance local borrowers.</w:t>
      </w:r>
      <w:r w:rsidR="00EE5A77">
        <w:rPr>
          <w:rFonts w:ascii="Arial" w:hAnsi="Arial" w:cs="Arial"/>
          <w:color w:val="7B7B7B" w:themeColor="accent3" w:themeShade="BF"/>
          <w:sz w:val="22"/>
          <w:szCs w:val="22"/>
          <w:lang w:val="en-GB"/>
        </w:rPr>
        <w:t xml:space="preserve"> </w:t>
      </w:r>
    </w:p>
    <w:p w14:paraId="2D934416" w14:textId="77777777" w:rsidR="001674FB" w:rsidRDefault="001674FB" w:rsidP="00622EFA">
      <w:pPr>
        <w:jc w:val="both"/>
        <w:rPr>
          <w:rFonts w:ascii="Arial" w:hAnsi="Arial" w:cs="Arial"/>
          <w:color w:val="7B7B7B" w:themeColor="accent3" w:themeShade="BF"/>
          <w:sz w:val="22"/>
          <w:szCs w:val="22"/>
          <w:lang w:val="en-GB"/>
        </w:rPr>
      </w:pPr>
    </w:p>
    <w:p w14:paraId="3204B8F7" w14:textId="5538B274" w:rsidR="00622EFA" w:rsidRPr="0047039C" w:rsidRDefault="00EE5A77" w:rsidP="00622EF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Many countries such as Singapore and India have </w:t>
      </w:r>
      <w:r w:rsidR="001674FB">
        <w:rPr>
          <w:rFonts w:ascii="Arial" w:hAnsi="Arial" w:cs="Arial"/>
          <w:color w:val="7B7B7B" w:themeColor="accent3" w:themeShade="BF"/>
          <w:sz w:val="22"/>
          <w:szCs w:val="22"/>
          <w:lang w:val="en-GB"/>
        </w:rPr>
        <w:t xml:space="preserve">recently </w:t>
      </w:r>
      <w:r>
        <w:rPr>
          <w:rFonts w:ascii="Arial" w:hAnsi="Arial" w:cs="Arial"/>
          <w:color w:val="7B7B7B" w:themeColor="accent3" w:themeShade="BF"/>
          <w:sz w:val="22"/>
          <w:szCs w:val="22"/>
          <w:lang w:val="en-GB"/>
        </w:rPr>
        <w:t xml:space="preserve">reformed their insolvency law systems to move towards efficient insolvency </w:t>
      </w:r>
      <w:r w:rsidR="001674FB">
        <w:rPr>
          <w:rFonts w:ascii="Arial" w:hAnsi="Arial" w:cs="Arial"/>
          <w:color w:val="7B7B7B" w:themeColor="accent3" w:themeShade="BF"/>
          <w:sz w:val="22"/>
          <w:szCs w:val="22"/>
          <w:lang w:val="en-GB"/>
        </w:rPr>
        <w:t>systems</w:t>
      </w:r>
      <w:r>
        <w:rPr>
          <w:rFonts w:ascii="Arial" w:hAnsi="Arial" w:cs="Arial"/>
          <w:color w:val="7B7B7B" w:themeColor="accent3" w:themeShade="BF"/>
          <w:sz w:val="22"/>
          <w:szCs w:val="22"/>
          <w:lang w:val="en-GB"/>
        </w:rPr>
        <w:t xml:space="preserve"> and improve the ease of doing business in their countries. The urgent need to attract foreign investment will encourage more countries to adopt solutions suggested in these multinational initiatives on insolvency law and help address international insolvency issues.  </w:t>
      </w:r>
    </w:p>
    <w:p w14:paraId="5FD8604E" w14:textId="77777777" w:rsidR="0010627D" w:rsidRPr="0010627D" w:rsidRDefault="0010627D" w:rsidP="009E4FDE">
      <w:pPr>
        <w:pStyle w:val="ListParagraph"/>
        <w:jc w:val="both"/>
        <w:rPr>
          <w:rFonts w:ascii="Arial" w:hAnsi="Arial" w:cs="Arial"/>
          <w:sz w:val="22"/>
          <w:szCs w:val="22"/>
          <w:lang w:val="en-IN"/>
        </w:rPr>
      </w:pPr>
    </w:p>
    <w:p w14:paraId="127D955C" w14:textId="77777777" w:rsidR="0010627D" w:rsidRPr="00BF1C6F" w:rsidRDefault="0010627D" w:rsidP="0010627D">
      <w:pPr>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w:t>
      </w:r>
      <w:r w:rsidRPr="00BF1C6F">
        <w:rPr>
          <w:rFonts w:ascii="Arial" w:hAnsi="Arial" w:cs="Arial"/>
          <w:sz w:val="22"/>
          <w:szCs w:val="22"/>
          <w:lang w:val="en-GB"/>
        </w:rPr>
        <w:lastRenderedPageBreak/>
        <w:t xml:space="preserve">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59051F28" w:rsidR="002F75A3" w:rsidRDefault="00F7141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Erewhon liquidator can seek recognition of the Erewhon winding-up order against Nadir in Utopia by relying on provisions relating to recognition of foreign insolvency proceedings under the UNCITRAL Model Law on Cross-border Insolvency (UMLCBI). The UMLCBI which has been adopted by Utopia requires that foreign representative seeking recognition (i.e., the Erewhon liquidator) furnish copies of the necessary evidence required to prove commencement of foreign proceedings and appointment of the foreign representative. Therefore, the Erewhon liquidator will be required to provide certified copies of the Erewhon winding-up order</w:t>
      </w:r>
      <w:r w:rsidR="001674FB">
        <w:rPr>
          <w:rFonts w:ascii="Arial" w:hAnsi="Arial" w:cs="Arial"/>
          <w:color w:val="7B7B7B" w:themeColor="accent3" w:themeShade="BF"/>
          <w:sz w:val="22"/>
          <w:szCs w:val="22"/>
          <w:lang w:val="en-GB"/>
        </w:rPr>
        <w:t xml:space="preserve"> and documents relating to his appointment</w:t>
      </w:r>
      <w:r>
        <w:rPr>
          <w:rFonts w:ascii="Arial" w:hAnsi="Arial" w:cs="Arial"/>
          <w:color w:val="7B7B7B" w:themeColor="accent3" w:themeShade="BF"/>
          <w:sz w:val="22"/>
          <w:szCs w:val="22"/>
          <w:lang w:val="en-GB"/>
        </w:rPr>
        <w:t xml:space="preserve">.  </w:t>
      </w:r>
    </w:p>
    <w:p w14:paraId="7A492FAA" w14:textId="64B681CB" w:rsidR="00F71417" w:rsidRDefault="00F71417" w:rsidP="00C053F7">
      <w:pPr>
        <w:jc w:val="both"/>
        <w:rPr>
          <w:rFonts w:ascii="Arial" w:hAnsi="Arial" w:cs="Arial"/>
          <w:color w:val="7B7B7B" w:themeColor="accent3" w:themeShade="BF"/>
          <w:sz w:val="22"/>
          <w:szCs w:val="22"/>
          <w:lang w:val="en-GB"/>
        </w:rPr>
      </w:pPr>
    </w:p>
    <w:p w14:paraId="489E3E75" w14:textId="45DF35C4" w:rsidR="00F71417" w:rsidRDefault="00F7141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the time of application by the Erewhon liquidator to recognize the Erewhon proceedings, the Utopia </w:t>
      </w:r>
      <w:r w:rsidR="001674FB">
        <w:rPr>
          <w:rFonts w:ascii="Arial" w:hAnsi="Arial" w:cs="Arial"/>
          <w:color w:val="7B7B7B" w:themeColor="accent3" w:themeShade="BF"/>
          <w:sz w:val="22"/>
          <w:szCs w:val="22"/>
          <w:lang w:val="en-GB"/>
        </w:rPr>
        <w:t xml:space="preserve">court </w:t>
      </w:r>
      <w:r>
        <w:rPr>
          <w:rFonts w:ascii="Arial" w:hAnsi="Arial" w:cs="Arial"/>
          <w:color w:val="7B7B7B" w:themeColor="accent3" w:themeShade="BF"/>
          <w:sz w:val="22"/>
          <w:szCs w:val="22"/>
          <w:lang w:val="en-GB"/>
        </w:rPr>
        <w:t>may</w:t>
      </w:r>
      <w:r w:rsidR="007C0052">
        <w:rPr>
          <w:rFonts w:ascii="Arial" w:hAnsi="Arial" w:cs="Arial"/>
          <w:color w:val="7B7B7B" w:themeColor="accent3" w:themeShade="BF"/>
          <w:sz w:val="22"/>
          <w:szCs w:val="22"/>
          <w:lang w:val="en-GB"/>
        </w:rPr>
        <w:t xml:space="preserve"> at the request of the liquidator stay enforcement and execution actions against Nadir</w:t>
      </w:r>
      <w:r w:rsidR="001674FB">
        <w:rPr>
          <w:rFonts w:ascii="Arial" w:hAnsi="Arial" w:cs="Arial"/>
          <w:color w:val="7B7B7B" w:themeColor="accent3" w:themeShade="BF"/>
          <w:sz w:val="22"/>
          <w:szCs w:val="22"/>
          <w:lang w:val="en-GB"/>
        </w:rPr>
        <w:t xml:space="preserve"> in Utopia</w:t>
      </w:r>
      <w:r w:rsidR="007C0052">
        <w:rPr>
          <w:rFonts w:ascii="Arial" w:hAnsi="Arial" w:cs="Arial"/>
          <w:color w:val="7B7B7B" w:themeColor="accent3" w:themeShade="BF"/>
          <w:sz w:val="22"/>
          <w:szCs w:val="22"/>
          <w:lang w:val="en-GB"/>
        </w:rPr>
        <w:t xml:space="preserve">, therefore potentially staying the Apex court action, if such relief is needed urgently to protect creditors. </w:t>
      </w:r>
    </w:p>
    <w:p w14:paraId="231F9FA7" w14:textId="7B940136" w:rsidR="00F71417" w:rsidRDefault="00F71417" w:rsidP="00C053F7">
      <w:pPr>
        <w:jc w:val="both"/>
        <w:rPr>
          <w:rFonts w:ascii="Arial" w:hAnsi="Arial" w:cs="Arial"/>
          <w:color w:val="7B7B7B" w:themeColor="accent3" w:themeShade="BF"/>
          <w:sz w:val="22"/>
          <w:szCs w:val="22"/>
          <w:lang w:val="en-GB"/>
        </w:rPr>
      </w:pPr>
    </w:p>
    <w:p w14:paraId="77FF7019" w14:textId="52369448" w:rsidR="00F71417" w:rsidRDefault="00F7141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Utopia court finds that the centre of main interest of Nadir is not in Erewhon then it may recognize the Erewhon winding-up proceedings as a “foreign non-main proceeding”. </w:t>
      </w:r>
      <w:r w:rsidR="007C0052">
        <w:rPr>
          <w:rFonts w:ascii="Arial" w:hAnsi="Arial" w:cs="Arial"/>
          <w:color w:val="7B7B7B" w:themeColor="accent3" w:themeShade="BF"/>
          <w:sz w:val="22"/>
          <w:szCs w:val="22"/>
          <w:lang w:val="en-GB"/>
        </w:rPr>
        <w:t>According to UMLCBI, o</w:t>
      </w:r>
      <w:r>
        <w:rPr>
          <w:rFonts w:ascii="Arial" w:hAnsi="Arial" w:cs="Arial"/>
          <w:color w:val="7B7B7B" w:themeColor="accent3" w:themeShade="BF"/>
          <w:sz w:val="22"/>
          <w:szCs w:val="22"/>
          <w:lang w:val="en-GB"/>
        </w:rPr>
        <w:t>nce the Erewhon winding-up order is recognized by Utopia</w:t>
      </w:r>
      <w:r w:rsidR="007C0052">
        <w:rPr>
          <w:rFonts w:ascii="Arial" w:hAnsi="Arial" w:cs="Arial"/>
          <w:color w:val="7B7B7B" w:themeColor="accent3" w:themeShade="BF"/>
          <w:sz w:val="22"/>
          <w:szCs w:val="22"/>
          <w:lang w:val="en-GB"/>
        </w:rPr>
        <w:t xml:space="preserve"> (whether as foreign main or non-main proceeding)</w:t>
      </w:r>
      <w:r>
        <w:rPr>
          <w:rFonts w:ascii="Arial" w:hAnsi="Arial" w:cs="Arial"/>
          <w:color w:val="7B7B7B" w:themeColor="accent3" w:themeShade="BF"/>
          <w:sz w:val="22"/>
          <w:szCs w:val="22"/>
          <w:lang w:val="en-GB"/>
        </w:rPr>
        <w:t xml:space="preserve"> the </w:t>
      </w:r>
      <w:r w:rsidR="007C0052">
        <w:rPr>
          <w:rFonts w:ascii="Arial" w:hAnsi="Arial" w:cs="Arial"/>
          <w:color w:val="7B7B7B" w:themeColor="accent3" w:themeShade="BF"/>
          <w:sz w:val="22"/>
          <w:szCs w:val="22"/>
          <w:lang w:val="en-GB"/>
        </w:rPr>
        <w:t xml:space="preserve">Utopia court may stay commencement of or </w:t>
      </w:r>
      <w:r w:rsidR="001674FB">
        <w:rPr>
          <w:rFonts w:ascii="Arial" w:hAnsi="Arial" w:cs="Arial"/>
          <w:color w:val="7B7B7B" w:themeColor="accent3" w:themeShade="BF"/>
          <w:sz w:val="22"/>
          <w:szCs w:val="22"/>
          <w:lang w:val="en-GB"/>
        </w:rPr>
        <w:t xml:space="preserve">continuation of </w:t>
      </w:r>
      <w:r w:rsidR="007C0052">
        <w:rPr>
          <w:rFonts w:ascii="Arial" w:hAnsi="Arial" w:cs="Arial"/>
          <w:color w:val="7B7B7B" w:themeColor="accent3" w:themeShade="BF"/>
          <w:sz w:val="22"/>
          <w:szCs w:val="22"/>
          <w:lang w:val="en-GB"/>
        </w:rPr>
        <w:t xml:space="preserve">pending actions against Nadir in Utopia, at the request of the Erewhon liquidator. </w:t>
      </w:r>
    </w:p>
    <w:p w14:paraId="5DC1BA5A" w14:textId="6C16F4F8" w:rsidR="007C0052" w:rsidRDefault="007C0052" w:rsidP="00C053F7">
      <w:pPr>
        <w:jc w:val="both"/>
        <w:rPr>
          <w:rFonts w:ascii="Arial" w:hAnsi="Arial" w:cs="Arial"/>
          <w:color w:val="7B7B7B" w:themeColor="accent3" w:themeShade="BF"/>
          <w:sz w:val="22"/>
          <w:szCs w:val="22"/>
          <w:lang w:val="en-GB"/>
        </w:rPr>
      </w:pPr>
    </w:p>
    <w:p w14:paraId="47C0CBF9" w14:textId="156A886F" w:rsidR="007C0052" w:rsidRDefault="007C005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additional information that would be relevant to this answer would be understanding where the centre of main interest (COMI) of Nadir lies. While the presumption would be that Nadir’s COMI would lie in Utopia, its place of registration, this presumption is rebuttable on the basis of other factors such as where its main administration happens, location of its financing among others. </w:t>
      </w:r>
      <w:r w:rsidR="001674FB">
        <w:rPr>
          <w:rFonts w:ascii="Arial" w:hAnsi="Arial" w:cs="Arial"/>
          <w:color w:val="7B7B7B" w:themeColor="accent3" w:themeShade="BF"/>
          <w:sz w:val="22"/>
          <w:szCs w:val="22"/>
          <w:lang w:val="en-GB"/>
        </w:rPr>
        <w:t xml:space="preserve">Moreover, the fact that Nadir’s registration was only shifted from Erewhon to Utopia a month ago may also play a role in rebutting this presumption. </w:t>
      </w:r>
      <w:r>
        <w:rPr>
          <w:rFonts w:ascii="Arial" w:hAnsi="Arial" w:cs="Arial"/>
          <w:color w:val="7B7B7B" w:themeColor="accent3" w:themeShade="BF"/>
          <w:sz w:val="22"/>
          <w:szCs w:val="22"/>
          <w:lang w:val="en-GB"/>
        </w:rPr>
        <w:t xml:space="preserve">The reason </w:t>
      </w:r>
      <w:r w:rsidR="001674F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COMI</w:t>
      </w:r>
      <w:r w:rsidR="001674F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would be relevant is because that would determine whether the Erewhon proceedings are recognized as ‘foreign main’ or ‘foreign non-main’ and the implications of the two are slightly different under the UMLCBI. </w:t>
      </w:r>
    </w:p>
    <w:p w14:paraId="55C5DD51" w14:textId="22C84392" w:rsidR="00141353" w:rsidRDefault="00141353" w:rsidP="00C053F7">
      <w:pPr>
        <w:jc w:val="both"/>
        <w:rPr>
          <w:rFonts w:ascii="Arial" w:hAnsi="Arial" w:cs="Arial"/>
          <w:color w:val="7B7B7B" w:themeColor="accent3" w:themeShade="BF"/>
          <w:sz w:val="22"/>
          <w:szCs w:val="22"/>
          <w:lang w:val="en-GB"/>
        </w:rPr>
      </w:pPr>
    </w:p>
    <w:p w14:paraId="77D4F507" w14:textId="73E5146B" w:rsidR="00141353" w:rsidRDefault="0014135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additional information that would be relevant to this answer is whether Utopia and Erewhon have entered into any treaty to govern cross-border insolvency issues between them. If yes, then one would need to examine the provisions of the treaty to assess how the insolvency of Nadir </w:t>
      </w:r>
      <w:r w:rsidR="001674FB">
        <w:rPr>
          <w:rFonts w:ascii="Arial" w:hAnsi="Arial" w:cs="Arial"/>
          <w:color w:val="7B7B7B" w:themeColor="accent3" w:themeShade="BF"/>
          <w:sz w:val="22"/>
          <w:szCs w:val="22"/>
          <w:lang w:val="en-GB"/>
        </w:rPr>
        <w:t xml:space="preserve">would </w:t>
      </w:r>
      <w:r>
        <w:rPr>
          <w:rFonts w:ascii="Arial" w:hAnsi="Arial" w:cs="Arial"/>
          <w:color w:val="7B7B7B" w:themeColor="accent3" w:themeShade="BF"/>
          <w:sz w:val="22"/>
          <w:szCs w:val="22"/>
          <w:lang w:val="en-GB"/>
        </w:rPr>
        <w:t xml:space="preserve">play out and be treated in the two jurisdictions.  </w:t>
      </w:r>
    </w:p>
    <w:p w14:paraId="431D0163" w14:textId="77777777" w:rsidR="00EE5A77" w:rsidRPr="00BF1C6F" w:rsidRDefault="00EE5A77"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lastRenderedPageBreak/>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0B13127D" w:rsidR="002D3473" w:rsidRDefault="007C0052"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scenario under (a) where the matter to wind-up Nadir had not yet been heard would not make any difference to the answer in 4.1 as in effect that also results in a situation where a winding-up proceeding has commenced in another jurisdiction before any such proceeding in Utopia. </w:t>
      </w:r>
    </w:p>
    <w:p w14:paraId="75B90B51" w14:textId="56F40E52" w:rsidR="007C0052" w:rsidRDefault="007C0052"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6BD64F35" w14:textId="757F88A3" w:rsidR="007C0052" w:rsidRPr="00BF1C6F" w:rsidRDefault="007C0052"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The scenario under (b) would make a difference to the answer in 4.1. This is because in case the winding-up proceeding had commenced in Utopia prior to Erewhon’s winding-up order then the liquidator appointed in the Utopia proceeding could </w:t>
      </w:r>
      <w:r w:rsidR="00141353">
        <w:rPr>
          <w:rFonts w:ascii="Arial" w:hAnsi="Arial" w:cs="Arial"/>
          <w:color w:val="7B7B7B" w:themeColor="accent3" w:themeShade="BF"/>
          <w:sz w:val="22"/>
          <w:szCs w:val="22"/>
          <w:lang w:val="en-GB"/>
        </w:rPr>
        <w:t xml:space="preserve">seek to stop any winding-up order in Erewhon. Whether Erewhon would recognize the Utopia winding-up order would depend on whether it has adopted UMLCBI or follows common-law principles for recognition of foreign insolvency proceedings or if Utopia and Erewhon have entered into any treaty to govern cross-border insolvency issues between them. Moreover, given that Nadir’s registration is in Utopia, once winding-up proceedings had commenced in Utopia, </w:t>
      </w:r>
      <w:r w:rsidR="001674FB">
        <w:rPr>
          <w:rFonts w:ascii="Arial" w:hAnsi="Arial" w:cs="Arial"/>
          <w:color w:val="7B7B7B" w:themeColor="accent3" w:themeShade="BF"/>
          <w:sz w:val="22"/>
          <w:szCs w:val="22"/>
          <w:lang w:val="en-GB"/>
        </w:rPr>
        <w:t>even if winding-up orders were passed in Erewhon, it may</w:t>
      </w:r>
      <w:r w:rsidR="00141353">
        <w:rPr>
          <w:rFonts w:ascii="Arial" w:hAnsi="Arial" w:cs="Arial"/>
          <w:color w:val="7B7B7B" w:themeColor="accent3" w:themeShade="BF"/>
          <w:sz w:val="22"/>
          <w:szCs w:val="22"/>
          <w:lang w:val="en-GB"/>
        </w:rPr>
        <w:t xml:space="preserve"> treat any </w:t>
      </w:r>
      <w:r w:rsidR="001674FB">
        <w:rPr>
          <w:rFonts w:ascii="Arial" w:hAnsi="Arial" w:cs="Arial"/>
          <w:color w:val="7B7B7B" w:themeColor="accent3" w:themeShade="BF"/>
          <w:sz w:val="22"/>
          <w:szCs w:val="22"/>
          <w:lang w:val="en-GB"/>
        </w:rPr>
        <w:t>such</w:t>
      </w:r>
      <w:r w:rsidR="00141353">
        <w:rPr>
          <w:rFonts w:ascii="Arial" w:hAnsi="Arial" w:cs="Arial"/>
          <w:color w:val="7B7B7B" w:themeColor="accent3" w:themeShade="BF"/>
          <w:sz w:val="22"/>
          <w:szCs w:val="22"/>
          <w:lang w:val="en-GB"/>
        </w:rPr>
        <w:t xml:space="preserve"> foreign insolvency proceeding as ‘non-main’. </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35D8F287" w14:textId="0F6BC1AA" w:rsidR="0077498C" w:rsidRDefault="0077498C" w:rsidP="00C053F7">
      <w:pPr>
        <w:jc w:val="both"/>
        <w:rPr>
          <w:rFonts w:ascii="Arial" w:hAnsi="Arial" w:cs="Arial"/>
          <w:sz w:val="22"/>
          <w:szCs w:val="22"/>
          <w:lang w:val="en-GB"/>
        </w:rPr>
      </w:pPr>
    </w:p>
    <w:p w14:paraId="4A7F905B" w14:textId="4CA1D597" w:rsidR="00141353" w:rsidRDefault="00141353" w:rsidP="00C053F7">
      <w:pPr>
        <w:jc w:val="both"/>
        <w:rPr>
          <w:rFonts w:ascii="Arial" w:hAnsi="Arial" w:cs="Arial"/>
          <w:color w:val="7B7B7B" w:themeColor="accent3" w:themeShade="BF"/>
          <w:sz w:val="22"/>
          <w:szCs w:val="22"/>
          <w:lang w:val="en-GB"/>
        </w:rPr>
      </w:pPr>
      <w:r w:rsidRPr="00141353">
        <w:rPr>
          <w:rFonts w:ascii="Arial" w:hAnsi="Arial" w:cs="Arial"/>
          <w:color w:val="7B7B7B" w:themeColor="accent3" w:themeShade="BF"/>
          <w:sz w:val="22"/>
          <w:szCs w:val="22"/>
          <w:lang w:val="en-GB"/>
        </w:rPr>
        <w:t>This question has been answered on the assumption that the corporate debtor is incorporated in Indi</w:t>
      </w:r>
      <w:r>
        <w:rPr>
          <w:rFonts w:ascii="Arial" w:hAnsi="Arial" w:cs="Arial"/>
          <w:color w:val="7B7B7B" w:themeColor="accent3" w:themeShade="BF"/>
          <w:sz w:val="22"/>
          <w:szCs w:val="22"/>
          <w:lang w:val="en-GB"/>
        </w:rPr>
        <w:t xml:space="preserve">a and has assets in other jurisdictions such as Hong Kong and the United States of America and creditors in various other jurisdictions. </w:t>
      </w:r>
      <w:r w:rsidR="00A20441">
        <w:rPr>
          <w:rFonts w:ascii="Arial" w:hAnsi="Arial" w:cs="Arial"/>
          <w:color w:val="7B7B7B" w:themeColor="accent3" w:themeShade="BF"/>
          <w:sz w:val="22"/>
          <w:szCs w:val="22"/>
          <w:lang w:val="en-GB"/>
        </w:rPr>
        <w:t>In case the corporate debtor is undergoing insolvency proceedings in India (which is known as the corporate insolvency resolution process and is equivalent to a rescue proceeding where a third party (other than the existing management of the insolvent entity) is allowed to bid for the insolvent entity), f</w:t>
      </w:r>
      <w:r>
        <w:rPr>
          <w:rFonts w:ascii="Arial" w:hAnsi="Arial" w:cs="Arial"/>
          <w:color w:val="7B7B7B" w:themeColor="accent3" w:themeShade="BF"/>
          <w:sz w:val="22"/>
          <w:szCs w:val="22"/>
          <w:lang w:val="en-GB"/>
        </w:rPr>
        <w:t xml:space="preserve">our key international insolvency issues facing the insolvency representative appointed in India are: </w:t>
      </w:r>
    </w:p>
    <w:p w14:paraId="7CCE2F50" w14:textId="77777777" w:rsidR="00141353" w:rsidRDefault="00141353" w:rsidP="00C053F7">
      <w:pPr>
        <w:jc w:val="both"/>
        <w:rPr>
          <w:rFonts w:ascii="Arial" w:hAnsi="Arial" w:cs="Arial"/>
          <w:color w:val="7B7B7B" w:themeColor="accent3" w:themeShade="BF"/>
          <w:sz w:val="22"/>
          <w:szCs w:val="22"/>
          <w:lang w:val="en-GB"/>
        </w:rPr>
      </w:pPr>
    </w:p>
    <w:p w14:paraId="58736BE6" w14:textId="359EF16E" w:rsidR="009D4C88" w:rsidRDefault="00141353" w:rsidP="009D4C88">
      <w:pPr>
        <w:pStyle w:val="ListParagraph"/>
        <w:numPr>
          <w:ilvl w:val="0"/>
          <w:numId w:val="25"/>
        </w:numPr>
        <w:jc w:val="both"/>
        <w:rPr>
          <w:rFonts w:ascii="Arial" w:hAnsi="Arial" w:cs="Arial"/>
          <w:color w:val="7B7B7B" w:themeColor="accent3" w:themeShade="BF"/>
          <w:sz w:val="22"/>
          <w:szCs w:val="22"/>
          <w:lang w:val="en-GB"/>
        </w:rPr>
      </w:pPr>
      <w:r w:rsidRPr="009D4C88">
        <w:rPr>
          <w:rFonts w:ascii="Arial" w:hAnsi="Arial" w:cs="Arial"/>
          <w:b/>
          <w:bCs/>
          <w:color w:val="7B7B7B" w:themeColor="accent3" w:themeShade="BF"/>
          <w:sz w:val="22"/>
          <w:szCs w:val="22"/>
          <w:lang w:val="en-GB"/>
        </w:rPr>
        <w:t>Seeking recognition and automatic stays in jurisdictions where the debtor has assets</w:t>
      </w:r>
      <w:r>
        <w:rPr>
          <w:rFonts w:ascii="Arial" w:hAnsi="Arial" w:cs="Arial"/>
          <w:color w:val="7B7B7B" w:themeColor="accent3" w:themeShade="BF"/>
          <w:sz w:val="22"/>
          <w:szCs w:val="22"/>
          <w:lang w:val="en-GB"/>
        </w:rPr>
        <w:t>: One of the key</w:t>
      </w:r>
      <w:r w:rsidR="009D4C88">
        <w:rPr>
          <w:rFonts w:ascii="Arial" w:hAnsi="Arial" w:cs="Arial"/>
          <w:color w:val="7B7B7B" w:themeColor="accent3" w:themeShade="BF"/>
          <w:sz w:val="22"/>
          <w:szCs w:val="22"/>
          <w:lang w:val="en-GB"/>
        </w:rPr>
        <w:t xml:space="preserve"> challenges before the insolvency representative appointed </w:t>
      </w:r>
      <w:r w:rsidR="009D4C88">
        <w:rPr>
          <w:rFonts w:ascii="Arial" w:hAnsi="Arial" w:cs="Arial"/>
          <w:color w:val="7B7B7B" w:themeColor="accent3" w:themeShade="BF"/>
          <w:sz w:val="22"/>
          <w:szCs w:val="22"/>
          <w:lang w:val="en-GB"/>
        </w:rPr>
        <w:lastRenderedPageBreak/>
        <w:t xml:space="preserve">under Indian law would be to seek recognition of the Indian insolvency proceedings in jurisdiction such as the US and Hong Kong where the debtor has assets and get an automatic stay against creditor enforcement actions in these regions. This will be key to ensuring that creditors don’t initiate enforcement actions against debtor’s properties in these regions as that will lead to chipping away of the debtor’s estate without fair distribution amongst all stakeholders. </w:t>
      </w:r>
    </w:p>
    <w:p w14:paraId="7E8EA8C2" w14:textId="77777777" w:rsidR="009D4C88" w:rsidRDefault="009D4C88" w:rsidP="009D4C88">
      <w:pPr>
        <w:pStyle w:val="ListParagraph"/>
        <w:jc w:val="both"/>
        <w:rPr>
          <w:rFonts w:ascii="Arial" w:hAnsi="Arial" w:cs="Arial"/>
          <w:b/>
          <w:bCs/>
          <w:color w:val="7B7B7B" w:themeColor="accent3" w:themeShade="BF"/>
          <w:sz w:val="22"/>
          <w:szCs w:val="22"/>
          <w:lang w:val="en-GB"/>
        </w:rPr>
      </w:pPr>
    </w:p>
    <w:p w14:paraId="33F14690" w14:textId="7550FEE1" w:rsidR="00141353" w:rsidRDefault="009D4C88" w:rsidP="009D4C88">
      <w:pPr>
        <w:pStyle w:val="ListParagraph"/>
        <w:jc w:val="both"/>
        <w:rPr>
          <w:rFonts w:ascii="Arial" w:hAnsi="Arial" w:cs="Arial"/>
          <w:color w:val="7B7B7B" w:themeColor="accent3" w:themeShade="BF"/>
          <w:sz w:val="22"/>
          <w:szCs w:val="22"/>
          <w:lang w:val="en-GB"/>
        </w:rPr>
      </w:pPr>
      <w:r w:rsidRPr="009D4C88">
        <w:rPr>
          <w:rFonts w:ascii="Arial" w:hAnsi="Arial" w:cs="Arial"/>
          <w:b/>
          <w:bCs/>
          <w:color w:val="7B7B7B" w:themeColor="accent3" w:themeShade="BF"/>
          <w:sz w:val="22"/>
          <w:szCs w:val="22"/>
          <w:lang w:val="en-GB"/>
        </w:rPr>
        <w:t>Applicable domestic/International instruments</w:t>
      </w:r>
      <w:r>
        <w:rPr>
          <w:rFonts w:ascii="Arial" w:hAnsi="Arial" w:cs="Arial"/>
          <w:color w:val="7B7B7B" w:themeColor="accent3" w:themeShade="BF"/>
          <w:sz w:val="22"/>
          <w:szCs w:val="22"/>
          <w:lang w:val="en-GB"/>
        </w:rPr>
        <w:t xml:space="preserve">: India has not entered into any treaties or cross-border insolvency protocols or agreements with Hong Kong or the USA. Hong Kong has not adopted the UNCITRAL Model Law on Cross-Border Insolvency (UMLCBI) and therefore, will rely on common law principles to determine whether to recognize Indian insolvency proceedings. </w:t>
      </w:r>
    </w:p>
    <w:p w14:paraId="025DA6DA" w14:textId="5DD6AE65" w:rsidR="009D4C88" w:rsidRDefault="009D4C88" w:rsidP="009D4C88">
      <w:pPr>
        <w:pStyle w:val="ListParagraph"/>
        <w:jc w:val="both"/>
        <w:rPr>
          <w:rFonts w:ascii="Arial" w:hAnsi="Arial" w:cs="Arial"/>
          <w:color w:val="7B7B7B" w:themeColor="accent3" w:themeShade="BF"/>
          <w:sz w:val="22"/>
          <w:szCs w:val="22"/>
          <w:lang w:val="en-GB"/>
        </w:rPr>
      </w:pPr>
    </w:p>
    <w:p w14:paraId="0FED3130" w14:textId="23350B33" w:rsidR="009D4C88" w:rsidRDefault="009D4C88" w:rsidP="009D4C88">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US has adopted the UMLCBI, and the insolvency representative could rely on the procedures set out for recognition of foreign insolvency proceedings under the UMLCBI to seek recognition of the Indian insolvency proceedings in the US. </w:t>
      </w:r>
    </w:p>
    <w:p w14:paraId="3E146EC1" w14:textId="77777777" w:rsidR="009D4C88" w:rsidRDefault="009D4C88" w:rsidP="009D4C88">
      <w:pPr>
        <w:pStyle w:val="ListParagraph"/>
        <w:jc w:val="both"/>
        <w:rPr>
          <w:rFonts w:ascii="Arial" w:hAnsi="Arial" w:cs="Arial"/>
          <w:color w:val="7B7B7B" w:themeColor="accent3" w:themeShade="BF"/>
          <w:sz w:val="22"/>
          <w:szCs w:val="22"/>
          <w:lang w:val="en-GB"/>
        </w:rPr>
      </w:pPr>
    </w:p>
    <w:p w14:paraId="15BBA2E3" w14:textId="25537CC9" w:rsidR="00141353" w:rsidRDefault="00141353" w:rsidP="009D4C88">
      <w:pPr>
        <w:pStyle w:val="ListParagraph"/>
        <w:numPr>
          <w:ilvl w:val="0"/>
          <w:numId w:val="25"/>
        </w:numPr>
        <w:jc w:val="both"/>
        <w:rPr>
          <w:rFonts w:ascii="Arial" w:hAnsi="Arial" w:cs="Arial"/>
          <w:color w:val="7B7B7B" w:themeColor="accent3" w:themeShade="BF"/>
          <w:sz w:val="22"/>
          <w:szCs w:val="22"/>
          <w:lang w:val="en-GB"/>
        </w:rPr>
      </w:pPr>
      <w:r w:rsidRPr="009D4C88">
        <w:rPr>
          <w:rFonts w:ascii="Arial" w:hAnsi="Arial" w:cs="Arial"/>
          <w:b/>
          <w:bCs/>
          <w:color w:val="7B7B7B" w:themeColor="accent3" w:themeShade="BF"/>
          <w:sz w:val="22"/>
          <w:szCs w:val="22"/>
          <w:lang w:val="en-GB"/>
        </w:rPr>
        <w:t>Ensuring access and control over its offshore assets</w:t>
      </w:r>
      <w:r>
        <w:rPr>
          <w:rFonts w:ascii="Arial" w:hAnsi="Arial" w:cs="Arial"/>
          <w:color w:val="7B7B7B" w:themeColor="accent3" w:themeShade="BF"/>
          <w:sz w:val="22"/>
          <w:szCs w:val="22"/>
          <w:lang w:val="en-GB"/>
        </w:rPr>
        <w:t xml:space="preserve">: </w:t>
      </w:r>
      <w:r w:rsidR="009D4C88">
        <w:rPr>
          <w:rFonts w:ascii="Arial" w:hAnsi="Arial" w:cs="Arial"/>
          <w:color w:val="7B7B7B" w:themeColor="accent3" w:themeShade="BF"/>
          <w:sz w:val="22"/>
          <w:szCs w:val="22"/>
          <w:lang w:val="en-GB"/>
        </w:rPr>
        <w:t>Recognition of insolvency proceedings may only be the first step. Assuming that the relevant jurisdictions such as Hong Kong and US extend recognition to the Indian insolvency proceeding, the ne</w:t>
      </w:r>
      <w:r w:rsidR="001674FB">
        <w:rPr>
          <w:rFonts w:ascii="Arial" w:hAnsi="Arial" w:cs="Arial"/>
          <w:color w:val="7B7B7B" w:themeColor="accent3" w:themeShade="BF"/>
          <w:sz w:val="22"/>
          <w:szCs w:val="22"/>
          <w:lang w:val="en-GB"/>
        </w:rPr>
        <w:t>x</w:t>
      </w:r>
      <w:r w:rsidR="009D4C88">
        <w:rPr>
          <w:rFonts w:ascii="Arial" w:hAnsi="Arial" w:cs="Arial"/>
          <w:color w:val="7B7B7B" w:themeColor="accent3" w:themeShade="BF"/>
          <w:sz w:val="22"/>
          <w:szCs w:val="22"/>
          <w:lang w:val="en-GB"/>
        </w:rPr>
        <w:t xml:space="preserve">t step for the insolvency representative would be to seek additional reliefs such as access and control over the debtor’s assets in these jurisdictions. </w:t>
      </w:r>
    </w:p>
    <w:p w14:paraId="2D4E3593" w14:textId="2C6A17C1" w:rsidR="00A20441" w:rsidRDefault="00A20441" w:rsidP="00A20441">
      <w:pPr>
        <w:pStyle w:val="ListParagraph"/>
        <w:jc w:val="both"/>
        <w:rPr>
          <w:rFonts w:ascii="Arial" w:hAnsi="Arial" w:cs="Arial"/>
          <w:b/>
          <w:bCs/>
          <w:color w:val="7B7B7B" w:themeColor="accent3" w:themeShade="BF"/>
          <w:sz w:val="22"/>
          <w:szCs w:val="22"/>
          <w:lang w:val="en-GB"/>
        </w:rPr>
      </w:pPr>
    </w:p>
    <w:p w14:paraId="7D1E084C" w14:textId="7B9326CB" w:rsidR="00A20441" w:rsidRDefault="00A20441" w:rsidP="00A20441">
      <w:pPr>
        <w:pStyle w:val="ListParagraph"/>
        <w:jc w:val="both"/>
        <w:rPr>
          <w:rFonts w:ascii="Arial" w:hAnsi="Arial" w:cs="Arial"/>
          <w:color w:val="7B7B7B" w:themeColor="accent3" w:themeShade="BF"/>
          <w:sz w:val="22"/>
          <w:szCs w:val="22"/>
          <w:lang w:val="en-GB"/>
        </w:rPr>
      </w:pPr>
      <w:r w:rsidRPr="00A20441">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applicable domestic/international instruments for </w:t>
      </w:r>
      <w:r w:rsidR="001674FB">
        <w:rPr>
          <w:rFonts w:ascii="Arial" w:hAnsi="Arial" w:cs="Arial"/>
          <w:color w:val="7B7B7B" w:themeColor="accent3" w:themeShade="BF"/>
          <w:sz w:val="22"/>
          <w:szCs w:val="22"/>
          <w:lang w:val="en-GB"/>
        </w:rPr>
        <w:t xml:space="preserve">this </w:t>
      </w:r>
      <w:r>
        <w:rPr>
          <w:rFonts w:ascii="Arial" w:hAnsi="Arial" w:cs="Arial"/>
          <w:color w:val="7B7B7B" w:themeColor="accent3" w:themeShade="BF"/>
          <w:sz w:val="22"/>
          <w:szCs w:val="22"/>
          <w:lang w:val="en-GB"/>
        </w:rPr>
        <w:t xml:space="preserve">point (b) are the same as (a). </w:t>
      </w:r>
    </w:p>
    <w:p w14:paraId="3DD4324F" w14:textId="77777777" w:rsidR="00A20441" w:rsidRPr="00A20441" w:rsidRDefault="00A20441" w:rsidP="00A20441">
      <w:pPr>
        <w:pStyle w:val="ListParagraph"/>
        <w:jc w:val="both"/>
        <w:rPr>
          <w:rFonts w:ascii="Arial" w:hAnsi="Arial" w:cs="Arial"/>
          <w:color w:val="7B7B7B" w:themeColor="accent3" w:themeShade="BF"/>
          <w:sz w:val="22"/>
          <w:szCs w:val="22"/>
          <w:lang w:val="en-GB"/>
        </w:rPr>
      </w:pPr>
    </w:p>
    <w:p w14:paraId="21F9833D" w14:textId="5DA10E7A" w:rsidR="00141353" w:rsidRDefault="00141353" w:rsidP="009D4C88">
      <w:pPr>
        <w:pStyle w:val="ListParagraph"/>
        <w:numPr>
          <w:ilvl w:val="0"/>
          <w:numId w:val="25"/>
        </w:numPr>
        <w:jc w:val="both"/>
        <w:rPr>
          <w:rFonts w:ascii="Arial" w:hAnsi="Arial" w:cs="Arial"/>
          <w:color w:val="7B7B7B" w:themeColor="accent3" w:themeShade="BF"/>
          <w:sz w:val="22"/>
          <w:szCs w:val="22"/>
          <w:lang w:val="en-GB"/>
        </w:rPr>
      </w:pPr>
      <w:r w:rsidRPr="00A20441">
        <w:rPr>
          <w:rFonts w:ascii="Arial" w:hAnsi="Arial" w:cs="Arial"/>
          <w:b/>
          <w:bCs/>
          <w:color w:val="7B7B7B" w:themeColor="accent3" w:themeShade="BF"/>
          <w:sz w:val="22"/>
          <w:szCs w:val="22"/>
          <w:lang w:val="en-GB"/>
        </w:rPr>
        <w:t>B</w:t>
      </w:r>
      <w:r w:rsidR="00A20441" w:rsidRPr="00A20441">
        <w:rPr>
          <w:rFonts w:ascii="Arial" w:hAnsi="Arial" w:cs="Arial"/>
          <w:b/>
          <w:bCs/>
          <w:color w:val="7B7B7B" w:themeColor="accent3" w:themeShade="BF"/>
          <w:sz w:val="22"/>
          <w:szCs w:val="22"/>
          <w:lang w:val="en-GB"/>
        </w:rPr>
        <w:t>i</w:t>
      </w:r>
      <w:r w:rsidRPr="00A20441">
        <w:rPr>
          <w:rFonts w:ascii="Arial" w:hAnsi="Arial" w:cs="Arial"/>
          <w:b/>
          <w:bCs/>
          <w:color w:val="7B7B7B" w:themeColor="accent3" w:themeShade="BF"/>
          <w:sz w:val="22"/>
          <w:szCs w:val="22"/>
          <w:lang w:val="en-GB"/>
        </w:rPr>
        <w:t>nding offshore creditors by the restructuring plan agreed to in India</w:t>
      </w:r>
      <w:r>
        <w:rPr>
          <w:rFonts w:ascii="Arial" w:hAnsi="Arial" w:cs="Arial"/>
          <w:color w:val="7B7B7B" w:themeColor="accent3" w:themeShade="BF"/>
          <w:sz w:val="22"/>
          <w:szCs w:val="22"/>
          <w:lang w:val="en-GB"/>
        </w:rPr>
        <w:t xml:space="preserve">: </w:t>
      </w:r>
      <w:r w:rsidR="00A20441">
        <w:rPr>
          <w:rFonts w:ascii="Arial" w:hAnsi="Arial" w:cs="Arial"/>
          <w:color w:val="7B7B7B" w:themeColor="accent3" w:themeShade="BF"/>
          <w:sz w:val="22"/>
          <w:szCs w:val="22"/>
          <w:lang w:val="en-GB"/>
        </w:rPr>
        <w:t>Assuming that the insolvency proceeding in India is complete, the next challenge will be to bind offshore creditors to the terms of the restructuring plan (or what is referred to as the ‘resolution plan’ in Indian insolvency proceedings). This will be critical to ensuring that there is a discharge of claims against the debtor in accordance with the restructuring plan and creditors do not continue to pursue claims against the debtor</w:t>
      </w:r>
      <w:r w:rsidR="001674FB">
        <w:rPr>
          <w:rFonts w:ascii="Arial" w:hAnsi="Arial" w:cs="Arial"/>
          <w:color w:val="7B7B7B" w:themeColor="accent3" w:themeShade="BF"/>
          <w:sz w:val="22"/>
          <w:szCs w:val="22"/>
          <w:lang w:val="en-GB"/>
        </w:rPr>
        <w:t xml:space="preserve"> in other jurisdictions</w:t>
      </w:r>
      <w:r w:rsidR="00A20441">
        <w:rPr>
          <w:rFonts w:ascii="Arial" w:hAnsi="Arial" w:cs="Arial"/>
          <w:color w:val="7B7B7B" w:themeColor="accent3" w:themeShade="BF"/>
          <w:sz w:val="22"/>
          <w:szCs w:val="22"/>
          <w:lang w:val="en-GB"/>
        </w:rPr>
        <w:t xml:space="preserve"> even after the insolvency proceeding is complete. </w:t>
      </w:r>
    </w:p>
    <w:p w14:paraId="4600EB18" w14:textId="77777777" w:rsidR="00A20441" w:rsidRDefault="00A20441" w:rsidP="00A20441">
      <w:pPr>
        <w:pStyle w:val="ListParagraph"/>
        <w:jc w:val="both"/>
        <w:rPr>
          <w:rFonts w:ascii="Arial" w:hAnsi="Arial" w:cs="Arial"/>
          <w:color w:val="7B7B7B" w:themeColor="accent3" w:themeShade="BF"/>
          <w:sz w:val="22"/>
          <w:szCs w:val="22"/>
          <w:lang w:val="en-GB"/>
        </w:rPr>
      </w:pPr>
    </w:p>
    <w:p w14:paraId="4D85944E" w14:textId="7520A775" w:rsidR="00A20441" w:rsidRPr="00A20441" w:rsidRDefault="00A20441" w:rsidP="00A20441">
      <w:pPr>
        <w:ind w:left="709" w:firstLine="11"/>
        <w:jc w:val="both"/>
        <w:rPr>
          <w:rFonts w:ascii="Arial" w:hAnsi="Arial" w:cs="Arial"/>
          <w:color w:val="7B7B7B" w:themeColor="accent3" w:themeShade="BF"/>
          <w:sz w:val="22"/>
          <w:szCs w:val="22"/>
          <w:lang w:val="en-GB"/>
        </w:rPr>
      </w:pPr>
      <w:r w:rsidRPr="009D4C88">
        <w:rPr>
          <w:rFonts w:ascii="Arial" w:hAnsi="Arial" w:cs="Arial"/>
          <w:b/>
          <w:bCs/>
          <w:color w:val="7B7B7B" w:themeColor="accent3" w:themeShade="BF"/>
          <w:sz w:val="22"/>
          <w:szCs w:val="22"/>
          <w:lang w:val="en-GB"/>
        </w:rPr>
        <w:t>Applicable domestic/International instruments</w:t>
      </w:r>
      <w:r w:rsidRPr="00A2044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applicable instruments will depend on whether India has entered into any treaties or agreements with the State where such offshore creditors are based or have initiated enforcement action in. UMLCBI would be relevant to the extent that any of these jurisdictions have adopted it. </w:t>
      </w:r>
    </w:p>
    <w:p w14:paraId="17494F17" w14:textId="77777777" w:rsidR="00A20441" w:rsidRDefault="00A20441" w:rsidP="00A20441">
      <w:pPr>
        <w:pStyle w:val="ListParagraph"/>
        <w:jc w:val="both"/>
        <w:rPr>
          <w:rFonts w:ascii="Arial" w:hAnsi="Arial" w:cs="Arial"/>
          <w:color w:val="7B7B7B" w:themeColor="accent3" w:themeShade="BF"/>
          <w:sz w:val="22"/>
          <w:szCs w:val="22"/>
          <w:lang w:val="en-GB"/>
        </w:rPr>
      </w:pPr>
    </w:p>
    <w:p w14:paraId="33EF2A1D" w14:textId="6337BE0E" w:rsidR="00A20441" w:rsidRPr="00A20441" w:rsidRDefault="00141353" w:rsidP="009D4C88">
      <w:pPr>
        <w:pStyle w:val="ListParagraph"/>
        <w:numPr>
          <w:ilvl w:val="0"/>
          <w:numId w:val="25"/>
        </w:numPr>
        <w:jc w:val="both"/>
        <w:rPr>
          <w:rFonts w:ascii="Arial" w:hAnsi="Arial" w:cs="Arial"/>
          <w:color w:val="000000" w:themeColor="text1"/>
          <w:sz w:val="22"/>
          <w:szCs w:val="22"/>
          <w:lang w:val="en-GB"/>
        </w:rPr>
      </w:pPr>
      <w:r w:rsidRPr="00A20441">
        <w:rPr>
          <w:rFonts w:ascii="Arial" w:hAnsi="Arial" w:cs="Arial"/>
          <w:b/>
          <w:bCs/>
          <w:color w:val="7B7B7B" w:themeColor="accent3" w:themeShade="BF"/>
          <w:sz w:val="22"/>
          <w:szCs w:val="22"/>
          <w:lang w:val="en-GB"/>
        </w:rPr>
        <w:t>Ensuring co-operation with any foreign insolvency representative appointed in any other State</w:t>
      </w:r>
      <w:r w:rsidR="00A20441">
        <w:rPr>
          <w:rFonts w:ascii="Arial" w:hAnsi="Arial" w:cs="Arial"/>
          <w:color w:val="000000" w:themeColor="text1"/>
          <w:sz w:val="22"/>
          <w:szCs w:val="22"/>
          <w:lang w:val="en-GB"/>
        </w:rPr>
        <w:t xml:space="preserve">: </w:t>
      </w:r>
      <w:r w:rsidR="00A20441" w:rsidRPr="00A20441">
        <w:rPr>
          <w:rFonts w:ascii="Arial" w:hAnsi="Arial" w:cs="Arial"/>
          <w:color w:val="7B7B7B" w:themeColor="accent3" w:themeShade="BF"/>
          <w:sz w:val="22"/>
          <w:szCs w:val="22"/>
          <w:lang w:val="en-GB"/>
        </w:rPr>
        <w:t>In case</w:t>
      </w:r>
      <w:r w:rsidR="00A20441">
        <w:rPr>
          <w:rFonts w:ascii="Arial" w:hAnsi="Arial" w:cs="Arial"/>
          <w:color w:val="7B7B7B" w:themeColor="accent3" w:themeShade="BF"/>
          <w:sz w:val="22"/>
          <w:szCs w:val="22"/>
          <w:lang w:val="en-GB"/>
        </w:rPr>
        <w:t xml:space="preserve"> there are any concurrent insolvency proceedings initiated in any other </w:t>
      </w:r>
      <w:r w:rsidR="00AE3675">
        <w:rPr>
          <w:rFonts w:ascii="Arial" w:hAnsi="Arial" w:cs="Arial"/>
          <w:color w:val="7B7B7B" w:themeColor="accent3" w:themeShade="BF"/>
          <w:sz w:val="22"/>
          <w:szCs w:val="22"/>
          <w:lang w:val="en-GB"/>
        </w:rPr>
        <w:t>jurisdiction</w:t>
      </w:r>
      <w:r w:rsidR="00A20441">
        <w:rPr>
          <w:rFonts w:ascii="Arial" w:hAnsi="Arial" w:cs="Arial"/>
          <w:color w:val="7B7B7B" w:themeColor="accent3" w:themeShade="BF"/>
          <w:sz w:val="22"/>
          <w:szCs w:val="22"/>
          <w:lang w:val="en-GB"/>
        </w:rPr>
        <w:t xml:space="preserve"> other than India against the debtor, the insolvency representative will need to ensure that there is co-ordination and co-operation with foreign representative</w:t>
      </w:r>
      <w:r w:rsidR="001674FB">
        <w:rPr>
          <w:rFonts w:ascii="Arial" w:hAnsi="Arial" w:cs="Arial"/>
          <w:color w:val="7B7B7B" w:themeColor="accent3" w:themeShade="BF"/>
          <w:sz w:val="22"/>
          <w:szCs w:val="22"/>
          <w:lang w:val="en-GB"/>
        </w:rPr>
        <w:t>s appointed in such proceedings</w:t>
      </w:r>
      <w:r w:rsidR="00A20441">
        <w:rPr>
          <w:rFonts w:ascii="Arial" w:hAnsi="Arial" w:cs="Arial"/>
          <w:color w:val="7B7B7B" w:themeColor="accent3" w:themeShade="BF"/>
          <w:sz w:val="22"/>
          <w:szCs w:val="22"/>
          <w:lang w:val="en-GB"/>
        </w:rPr>
        <w:t xml:space="preserve"> to make sure that the insolvency proceedings are conducted in an efficient manner. </w:t>
      </w:r>
    </w:p>
    <w:p w14:paraId="7C84677D" w14:textId="77777777" w:rsidR="00A20441" w:rsidRPr="00A20441" w:rsidRDefault="00A20441" w:rsidP="00A20441">
      <w:pPr>
        <w:pStyle w:val="ListParagraph"/>
        <w:jc w:val="both"/>
        <w:rPr>
          <w:rFonts w:ascii="Arial" w:hAnsi="Arial" w:cs="Arial"/>
          <w:color w:val="000000" w:themeColor="text1"/>
          <w:sz w:val="22"/>
          <w:szCs w:val="22"/>
          <w:lang w:val="en-GB"/>
        </w:rPr>
      </w:pPr>
    </w:p>
    <w:p w14:paraId="04E2E8CE" w14:textId="4D547560" w:rsidR="00A20441" w:rsidRPr="00A20441" w:rsidRDefault="00A20441" w:rsidP="00A20441">
      <w:pPr>
        <w:pStyle w:val="ListParagraph"/>
        <w:jc w:val="both"/>
        <w:rPr>
          <w:rFonts w:ascii="Arial" w:hAnsi="Arial" w:cs="Arial"/>
          <w:color w:val="000000" w:themeColor="text1"/>
          <w:sz w:val="22"/>
          <w:szCs w:val="22"/>
          <w:lang w:val="en-GB"/>
        </w:rPr>
      </w:pPr>
      <w:r w:rsidRPr="009D4C88">
        <w:rPr>
          <w:rFonts w:ascii="Arial" w:hAnsi="Arial" w:cs="Arial"/>
          <w:b/>
          <w:bCs/>
          <w:color w:val="7B7B7B" w:themeColor="accent3" w:themeShade="BF"/>
          <w:sz w:val="22"/>
          <w:szCs w:val="22"/>
          <w:lang w:val="en-GB"/>
        </w:rPr>
        <w:t>Applicable domestic/International instruments</w:t>
      </w:r>
      <w:r>
        <w:rPr>
          <w:rFonts w:ascii="Arial" w:hAnsi="Arial" w:cs="Arial"/>
          <w:b/>
          <w:bCs/>
          <w:color w:val="7B7B7B" w:themeColor="accent3" w:themeShade="BF"/>
          <w:sz w:val="22"/>
          <w:szCs w:val="22"/>
          <w:lang w:val="en-GB"/>
        </w:rPr>
        <w:t>:</w:t>
      </w:r>
      <w:r>
        <w:rPr>
          <w:rFonts w:ascii="Arial" w:hAnsi="Arial" w:cs="Arial"/>
          <w:color w:val="000000" w:themeColor="text1"/>
          <w:sz w:val="22"/>
          <w:szCs w:val="22"/>
          <w:lang w:val="en-GB"/>
        </w:rPr>
        <w:t xml:space="preserve"> </w:t>
      </w:r>
      <w:r w:rsidRPr="00AE3675">
        <w:rPr>
          <w:rFonts w:ascii="Arial" w:hAnsi="Arial" w:cs="Arial"/>
          <w:color w:val="7B7B7B" w:themeColor="accent3" w:themeShade="BF"/>
          <w:sz w:val="22"/>
          <w:szCs w:val="22"/>
          <w:lang w:val="en-GB"/>
        </w:rPr>
        <w:t xml:space="preserve">Despite several discussions on this front, India has not adopted UMLCBI. Therefore, in case of any concurrent foreign insolvency proceedings, the </w:t>
      </w:r>
      <w:r w:rsidR="00AE3675" w:rsidRPr="00AE3675">
        <w:rPr>
          <w:rFonts w:ascii="Arial" w:hAnsi="Arial" w:cs="Arial"/>
          <w:color w:val="7B7B7B" w:themeColor="accent3" w:themeShade="BF"/>
          <w:sz w:val="22"/>
          <w:szCs w:val="22"/>
          <w:lang w:val="en-GB"/>
        </w:rPr>
        <w:t xml:space="preserve">courts in India will apply common-law principles to determine how the foreign proceeding will be treated under Indian law. In the past, in the case of the insolvency of Jet Airways, an </w:t>
      </w:r>
      <w:r w:rsidR="0065143F" w:rsidRPr="00AE3675">
        <w:rPr>
          <w:rFonts w:ascii="Arial" w:hAnsi="Arial" w:cs="Arial"/>
          <w:color w:val="7B7B7B" w:themeColor="accent3" w:themeShade="BF"/>
          <w:sz w:val="22"/>
          <w:szCs w:val="22"/>
          <w:lang w:val="en-GB"/>
        </w:rPr>
        <w:t>Indian airline</w:t>
      </w:r>
      <w:r w:rsidR="00AE3675" w:rsidRPr="00AE3675">
        <w:rPr>
          <w:rFonts w:ascii="Arial" w:hAnsi="Arial" w:cs="Arial"/>
          <w:color w:val="7B7B7B" w:themeColor="accent3" w:themeShade="BF"/>
          <w:sz w:val="22"/>
          <w:szCs w:val="22"/>
          <w:lang w:val="en-GB"/>
        </w:rPr>
        <w:t>, the court had ordered the Indian insolvency representative and the foreign representative appointed in insolvency proceedings commenced in Netherlands to enter into an agreement to deal with cross-border insolvency issues.</w:t>
      </w:r>
      <w:r w:rsidR="00AE3675">
        <w:rPr>
          <w:rFonts w:ascii="Arial" w:hAnsi="Arial" w:cs="Arial"/>
          <w:color w:val="000000" w:themeColor="text1"/>
          <w:sz w:val="22"/>
          <w:szCs w:val="22"/>
          <w:lang w:val="en-GB"/>
        </w:rPr>
        <w:t xml:space="preserve">  </w:t>
      </w:r>
    </w:p>
    <w:p w14:paraId="28C1E464" w14:textId="77777777" w:rsidR="00A20441" w:rsidRDefault="00A20441" w:rsidP="00A20441">
      <w:pPr>
        <w:pStyle w:val="ListParagraph"/>
        <w:jc w:val="both"/>
        <w:rPr>
          <w:rFonts w:ascii="Arial" w:hAnsi="Arial" w:cs="Arial"/>
          <w:b/>
          <w:bCs/>
          <w:color w:val="7B7B7B" w:themeColor="accent3" w:themeShade="BF"/>
          <w:sz w:val="22"/>
          <w:szCs w:val="22"/>
          <w:lang w:val="en-GB"/>
        </w:rPr>
      </w:pPr>
    </w:p>
    <w:p w14:paraId="27279716" w14:textId="792F5AF8" w:rsidR="00141353" w:rsidRPr="00A20441" w:rsidRDefault="00A20441" w:rsidP="00A20441">
      <w:pPr>
        <w:pStyle w:val="ListParagraph"/>
        <w:jc w:val="both"/>
        <w:rPr>
          <w:rFonts w:ascii="Arial" w:hAnsi="Arial" w:cs="Arial"/>
          <w:color w:val="000000" w:themeColor="text1"/>
          <w:sz w:val="22"/>
          <w:szCs w:val="22"/>
          <w:lang w:val="en-GB"/>
        </w:rPr>
      </w:pPr>
      <w:r w:rsidRPr="00A20441">
        <w:rPr>
          <w:rFonts w:ascii="Arial" w:hAnsi="Arial" w:cs="Arial"/>
          <w:color w:val="7B7B7B" w:themeColor="accent3" w:themeShade="BF"/>
          <w:sz w:val="22"/>
          <w:szCs w:val="22"/>
          <w:lang w:val="en-GB"/>
        </w:rPr>
        <w:t xml:space="preserve"> </w:t>
      </w:r>
      <w:r w:rsidR="00141353" w:rsidRPr="00A20441">
        <w:rPr>
          <w:rFonts w:ascii="Arial" w:hAnsi="Arial" w:cs="Arial"/>
          <w:color w:val="7B7B7B" w:themeColor="accent3" w:themeShade="BF"/>
          <w:sz w:val="22"/>
          <w:szCs w:val="22"/>
          <w:lang w:val="en-GB"/>
        </w:rPr>
        <w:t xml:space="preserve"> </w:t>
      </w: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283A" w14:textId="77777777" w:rsidR="006610F2" w:rsidRDefault="006610F2" w:rsidP="00241B44">
      <w:r>
        <w:separator/>
      </w:r>
    </w:p>
  </w:endnote>
  <w:endnote w:type="continuationSeparator" w:id="0">
    <w:p w14:paraId="6DEF646E" w14:textId="77777777" w:rsidR="006610F2" w:rsidRDefault="006610F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487D8C82" w:rsidR="00AD6A7D" w:rsidRPr="00F44220" w:rsidRDefault="00FD2334" w:rsidP="00AD6A7D">
    <w:pPr>
      <w:pStyle w:val="Footer"/>
      <w:ind w:right="360"/>
      <w:rPr>
        <w:rFonts w:ascii="Arial" w:hAnsi="Arial" w:cs="Arial"/>
        <w:sz w:val="18"/>
        <w:szCs w:val="18"/>
      </w:rPr>
    </w:pPr>
    <w:r w:rsidRPr="00FD2334">
      <w:rPr>
        <w:rFonts w:ascii="Arial" w:hAnsi="Arial" w:cs="Arial"/>
        <w:sz w:val="18"/>
        <w:szCs w:val="18"/>
      </w:rPr>
      <w:t>202122-483</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BF39" w14:textId="77777777" w:rsidR="006610F2" w:rsidRDefault="006610F2" w:rsidP="00241B44">
      <w:r>
        <w:separator/>
      </w:r>
    </w:p>
  </w:footnote>
  <w:footnote w:type="continuationSeparator" w:id="0">
    <w:p w14:paraId="6A78D322" w14:textId="77777777" w:rsidR="006610F2" w:rsidRDefault="006610F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2A331EC"/>
    <w:multiLevelType w:val="hybridMultilevel"/>
    <w:tmpl w:val="7AF8EB18"/>
    <w:lvl w:ilvl="0" w:tplc="ABEAC444">
      <w:start w:val="1"/>
      <w:numFmt w:val="lowerLetter"/>
      <w:lvlText w:val="(%1)"/>
      <w:lvlJc w:val="left"/>
      <w:pPr>
        <w:ind w:left="720" w:hanging="360"/>
      </w:pPr>
      <w:rPr>
        <w:rFonts w:hint="default"/>
        <w:b w:val="0"/>
        <w:bCs w:val="0"/>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F8693F"/>
    <w:multiLevelType w:val="hybridMultilevel"/>
    <w:tmpl w:val="DE7A756E"/>
    <w:lvl w:ilvl="0" w:tplc="DDC6A722">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A18C5"/>
    <w:multiLevelType w:val="hybridMultilevel"/>
    <w:tmpl w:val="0D6AE998"/>
    <w:lvl w:ilvl="0" w:tplc="03D0BAF2">
      <w:start w:val="1"/>
      <w:numFmt w:val="lowerLetter"/>
      <w:lvlText w:val="(%1)"/>
      <w:lvlJc w:val="left"/>
      <w:pPr>
        <w:ind w:left="720" w:hanging="360"/>
      </w:pPr>
      <w:rPr>
        <w:rFont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CE37EAD"/>
    <w:multiLevelType w:val="hybridMultilevel"/>
    <w:tmpl w:val="CC7EAFCC"/>
    <w:lvl w:ilvl="0" w:tplc="D79CFDB6">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3"/>
  </w:num>
  <w:num w:numId="3">
    <w:abstractNumId w:val="7"/>
  </w:num>
  <w:num w:numId="4">
    <w:abstractNumId w:val="4"/>
  </w:num>
  <w:num w:numId="5">
    <w:abstractNumId w:val="11"/>
  </w:num>
  <w:num w:numId="6">
    <w:abstractNumId w:val="17"/>
  </w:num>
  <w:num w:numId="7">
    <w:abstractNumId w:val="24"/>
  </w:num>
  <w:num w:numId="8">
    <w:abstractNumId w:val="16"/>
  </w:num>
  <w:num w:numId="9">
    <w:abstractNumId w:val="6"/>
  </w:num>
  <w:num w:numId="10">
    <w:abstractNumId w:val="10"/>
  </w:num>
  <w:num w:numId="11">
    <w:abstractNumId w:val="8"/>
  </w:num>
  <w:num w:numId="12">
    <w:abstractNumId w:val="5"/>
  </w:num>
  <w:num w:numId="13">
    <w:abstractNumId w:val="14"/>
  </w:num>
  <w:num w:numId="14">
    <w:abstractNumId w:val="0"/>
  </w:num>
  <w:num w:numId="15">
    <w:abstractNumId w:val="3"/>
  </w:num>
  <w:num w:numId="16">
    <w:abstractNumId w:val="15"/>
  </w:num>
  <w:num w:numId="17">
    <w:abstractNumId w:val="13"/>
  </w:num>
  <w:num w:numId="18">
    <w:abstractNumId w:val="21"/>
  </w:num>
  <w:num w:numId="19">
    <w:abstractNumId w:val="18"/>
  </w:num>
  <w:num w:numId="20">
    <w:abstractNumId w:val="25"/>
  </w:num>
  <w:num w:numId="21">
    <w:abstractNumId w:val="19"/>
  </w:num>
  <w:num w:numId="22">
    <w:abstractNumId w:val="12"/>
  </w:num>
  <w:num w:numId="23">
    <w:abstractNumId w:val="22"/>
  </w:num>
  <w:num w:numId="24">
    <w:abstractNumId w:val="2"/>
  </w:num>
  <w:num w:numId="25">
    <w:abstractNumId w:val="9"/>
  </w:num>
  <w:num w:numId="2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4841"/>
    <w:rsid w:val="000F1677"/>
    <w:rsid w:val="000F3D6C"/>
    <w:rsid w:val="00101707"/>
    <w:rsid w:val="0010627D"/>
    <w:rsid w:val="00110DA3"/>
    <w:rsid w:val="0011473D"/>
    <w:rsid w:val="00115C85"/>
    <w:rsid w:val="00116531"/>
    <w:rsid w:val="00122D26"/>
    <w:rsid w:val="00123661"/>
    <w:rsid w:val="00123855"/>
    <w:rsid w:val="00126A4D"/>
    <w:rsid w:val="00141353"/>
    <w:rsid w:val="0014622C"/>
    <w:rsid w:val="00152348"/>
    <w:rsid w:val="0015456D"/>
    <w:rsid w:val="00157865"/>
    <w:rsid w:val="00161F1B"/>
    <w:rsid w:val="00162829"/>
    <w:rsid w:val="001674FB"/>
    <w:rsid w:val="00180548"/>
    <w:rsid w:val="00180CCE"/>
    <w:rsid w:val="0018267A"/>
    <w:rsid w:val="00182779"/>
    <w:rsid w:val="001830DF"/>
    <w:rsid w:val="001966D9"/>
    <w:rsid w:val="001A7E9A"/>
    <w:rsid w:val="001B5016"/>
    <w:rsid w:val="001C45FC"/>
    <w:rsid w:val="001D4862"/>
    <w:rsid w:val="001D68A3"/>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0E9F"/>
    <w:rsid w:val="0042108F"/>
    <w:rsid w:val="00430FED"/>
    <w:rsid w:val="0043427C"/>
    <w:rsid w:val="00434A8C"/>
    <w:rsid w:val="00444284"/>
    <w:rsid w:val="00445CE6"/>
    <w:rsid w:val="004534C2"/>
    <w:rsid w:val="0045683E"/>
    <w:rsid w:val="0047039C"/>
    <w:rsid w:val="00491675"/>
    <w:rsid w:val="00493855"/>
    <w:rsid w:val="004A16A3"/>
    <w:rsid w:val="004A57DD"/>
    <w:rsid w:val="004A7B51"/>
    <w:rsid w:val="004A7D71"/>
    <w:rsid w:val="004A7EF3"/>
    <w:rsid w:val="004B11FD"/>
    <w:rsid w:val="004B23A2"/>
    <w:rsid w:val="004B53E0"/>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1D34"/>
    <w:rsid w:val="005F2D0B"/>
    <w:rsid w:val="005F4B31"/>
    <w:rsid w:val="005F6250"/>
    <w:rsid w:val="00610388"/>
    <w:rsid w:val="00612CA5"/>
    <w:rsid w:val="006153EC"/>
    <w:rsid w:val="00621A17"/>
    <w:rsid w:val="00622EFA"/>
    <w:rsid w:val="00627CC9"/>
    <w:rsid w:val="00627E7B"/>
    <w:rsid w:val="00630542"/>
    <w:rsid w:val="00632E44"/>
    <w:rsid w:val="00634622"/>
    <w:rsid w:val="00636110"/>
    <w:rsid w:val="00636808"/>
    <w:rsid w:val="00641515"/>
    <w:rsid w:val="00647E27"/>
    <w:rsid w:val="0065143F"/>
    <w:rsid w:val="00654C2F"/>
    <w:rsid w:val="00657087"/>
    <w:rsid w:val="006610F2"/>
    <w:rsid w:val="00677AEB"/>
    <w:rsid w:val="00687A1D"/>
    <w:rsid w:val="00697EA1"/>
    <w:rsid w:val="006A2646"/>
    <w:rsid w:val="006A6530"/>
    <w:rsid w:val="006B1CA2"/>
    <w:rsid w:val="006B435A"/>
    <w:rsid w:val="006B4C64"/>
    <w:rsid w:val="006D01C2"/>
    <w:rsid w:val="006D5EF9"/>
    <w:rsid w:val="006E481A"/>
    <w:rsid w:val="006E5298"/>
    <w:rsid w:val="006F734A"/>
    <w:rsid w:val="00700D83"/>
    <w:rsid w:val="007015BE"/>
    <w:rsid w:val="007074E9"/>
    <w:rsid w:val="00713DA4"/>
    <w:rsid w:val="00714BF1"/>
    <w:rsid w:val="00721383"/>
    <w:rsid w:val="007333CC"/>
    <w:rsid w:val="0073399A"/>
    <w:rsid w:val="007603F5"/>
    <w:rsid w:val="00764DB0"/>
    <w:rsid w:val="0076764D"/>
    <w:rsid w:val="0077498C"/>
    <w:rsid w:val="00784128"/>
    <w:rsid w:val="00793173"/>
    <w:rsid w:val="007C0052"/>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569A2"/>
    <w:rsid w:val="008723F3"/>
    <w:rsid w:val="00881DE6"/>
    <w:rsid w:val="008837A6"/>
    <w:rsid w:val="0089145D"/>
    <w:rsid w:val="008A6CFE"/>
    <w:rsid w:val="008B5333"/>
    <w:rsid w:val="008B6223"/>
    <w:rsid w:val="008C66E0"/>
    <w:rsid w:val="008E3339"/>
    <w:rsid w:val="008F20FC"/>
    <w:rsid w:val="008F6301"/>
    <w:rsid w:val="00905A43"/>
    <w:rsid w:val="00912C79"/>
    <w:rsid w:val="0093344C"/>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D4C88"/>
    <w:rsid w:val="009E1027"/>
    <w:rsid w:val="009E2AEB"/>
    <w:rsid w:val="009E2E27"/>
    <w:rsid w:val="009E4DE3"/>
    <w:rsid w:val="009E4FDE"/>
    <w:rsid w:val="00A005FC"/>
    <w:rsid w:val="00A047EE"/>
    <w:rsid w:val="00A20441"/>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3674"/>
    <w:rsid w:val="00AD6A7D"/>
    <w:rsid w:val="00AE3675"/>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1050F"/>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018A1"/>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85D47"/>
    <w:rsid w:val="00E909F0"/>
    <w:rsid w:val="00E93993"/>
    <w:rsid w:val="00EA0913"/>
    <w:rsid w:val="00EB45AC"/>
    <w:rsid w:val="00ED0BC4"/>
    <w:rsid w:val="00EE4971"/>
    <w:rsid w:val="00EE5A77"/>
    <w:rsid w:val="00EE744D"/>
    <w:rsid w:val="00EF090E"/>
    <w:rsid w:val="00F033DA"/>
    <w:rsid w:val="00F27CD8"/>
    <w:rsid w:val="00F27ECE"/>
    <w:rsid w:val="00F30351"/>
    <w:rsid w:val="00F3323E"/>
    <w:rsid w:val="00F341F4"/>
    <w:rsid w:val="00F35CCE"/>
    <w:rsid w:val="00F44220"/>
    <w:rsid w:val="00F45ACD"/>
    <w:rsid w:val="00F5524B"/>
    <w:rsid w:val="00F61DD2"/>
    <w:rsid w:val="00F66AFF"/>
    <w:rsid w:val="00F71417"/>
    <w:rsid w:val="00F71433"/>
    <w:rsid w:val="00F97C5B"/>
    <w:rsid w:val="00FA3D50"/>
    <w:rsid w:val="00FA3D5F"/>
    <w:rsid w:val="00FC374A"/>
    <w:rsid w:val="00FC7B47"/>
    <w:rsid w:val="00FD035C"/>
    <w:rsid w:val="00FD1A35"/>
    <w:rsid w:val="00FD2334"/>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9050">
      <w:bodyDiv w:val="1"/>
      <w:marLeft w:val="0"/>
      <w:marRight w:val="0"/>
      <w:marTop w:val="0"/>
      <w:marBottom w:val="0"/>
      <w:divBdr>
        <w:top w:val="none" w:sz="0" w:space="0" w:color="auto"/>
        <w:left w:val="none" w:sz="0" w:space="0" w:color="auto"/>
        <w:bottom w:val="none" w:sz="0" w:space="0" w:color="auto"/>
        <w:right w:val="none" w:sz="0" w:space="0" w:color="auto"/>
      </w:divBdr>
      <w:divsChild>
        <w:div w:id="848984324">
          <w:marLeft w:val="0"/>
          <w:marRight w:val="0"/>
          <w:marTop w:val="0"/>
          <w:marBottom w:val="0"/>
          <w:divBdr>
            <w:top w:val="none" w:sz="0" w:space="0" w:color="auto"/>
            <w:left w:val="none" w:sz="0" w:space="0" w:color="auto"/>
            <w:bottom w:val="none" w:sz="0" w:space="0" w:color="auto"/>
            <w:right w:val="none" w:sz="0" w:space="0" w:color="auto"/>
          </w:divBdr>
        </w:div>
        <w:div w:id="731588003">
          <w:marLeft w:val="0"/>
          <w:marRight w:val="0"/>
          <w:marTop w:val="0"/>
          <w:marBottom w:val="0"/>
          <w:divBdr>
            <w:top w:val="none" w:sz="0" w:space="0" w:color="auto"/>
            <w:left w:val="none" w:sz="0" w:space="0" w:color="auto"/>
            <w:bottom w:val="none" w:sz="0" w:space="0" w:color="auto"/>
            <w:right w:val="none" w:sz="0" w:space="0" w:color="auto"/>
          </w:divBdr>
        </w:div>
        <w:div w:id="6294481">
          <w:marLeft w:val="0"/>
          <w:marRight w:val="0"/>
          <w:marTop w:val="0"/>
          <w:marBottom w:val="0"/>
          <w:divBdr>
            <w:top w:val="none" w:sz="0" w:space="0" w:color="auto"/>
            <w:left w:val="none" w:sz="0" w:space="0" w:color="auto"/>
            <w:bottom w:val="none" w:sz="0" w:space="0" w:color="auto"/>
            <w:right w:val="none" w:sz="0" w:space="0" w:color="auto"/>
          </w:divBdr>
        </w:div>
        <w:div w:id="1683705393">
          <w:marLeft w:val="0"/>
          <w:marRight w:val="0"/>
          <w:marTop w:val="0"/>
          <w:marBottom w:val="0"/>
          <w:divBdr>
            <w:top w:val="none" w:sz="0" w:space="0" w:color="auto"/>
            <w:left w:val="none" w:sz="0" w:space="0" w:color="auto"/>
            <w:bottom w:val="none" w:sz="0" w:space="0" w:color="auto"/>
            <w:right w:val="none" w:sz="0" w:space="0" w:color="auto"/>
          </w:divBdr>
        </w:div>
        <w:div w:id="1388069439">
          <w:marLeft w:val="0"/>
          <w:marRight w:val="0"/>
          <w:marTop w:val="0"/>
          <w:marBottom w:val="0"/>
          <w:divBdr>
            <w:top w:val="none" w:sz="0" w:space="0" w:color="auto"/>
            <w:left w:val="none" w:sz="0" w:space="0" w:color="auto"/>
            <w:bottom w:val="none" w:sz="0" w:space="0" w:color="auto"/>
            <w:right w:val="none" w:sz="0" w:space="0" w:color="auto"/>
          </w:divBdr>
        </w:div>
        <w:div w:id="2098862460">
          <w:marLeft w:val="0"/>
          <w:marRight w:val="0"/>
          <w:marTop w:val="0"/>
          <w:marBottom w:val="0"/>
          <w:divBdr>
            <w:top w:val="none" w:sz="0" w:space="0" w:color="auto"/>
            <w:left w:val="none" w:sz="0" w:space="0" w:color="auto"/>
            <w:bottom w:val="none" w:sz="0" w:space="0" w:color="auto"/>
            <w:right w:val="none" w:sz="0" w:space="0" w:color="auto"/>
          </w:divBdr>
        </w:div>
        <w:div w:id="856962876">
          <w:marLeft w:val="0"/>
          <w:marRight w:val="0"/>
          <w:marTop w:val="0"/>
          <w:marBottom w:val="0"/>
          <w:divBdr>
            <w:top w:val="none" w:sz="0" w:space="0" w:color="auto"/>
            <w:left w:val="none" w:sz="0" w:space="0" w:color="auto"/>
            <w:bottom w:val="none" w:sz="0" w:space="0" w:color="auto"/>
            <w:right w:val="none" w:sz="0" w:space="0" w:color="auto"/>
          </w:divBdr>
        </w:div>
        <w:div w:id="425080579">
          <w:marLeft w:val="0"/>
          <w:marRight w:val="0"/>
          <w:marTop w:val="0"/>
          <w:marBottom w:val="0"/>
          <w:divBdr>
            <w:top w:val="none" w:sz="0" w:space="0" w:color="auto"/>
            <w:left w:val="none" w:sz="0" w:space="0" w:color="auto"/>
            <w:bottom w:val="none" w:sz="0" w:space="0" w:color="auto"/>
            <w:right w:val="none" w:sz="0" w:space="0" w:color="auto"/>
          </w:divBdr>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4887</Words>
  <Characters>27858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Urmika Tripathi</cp:lastModifiedBy>
  <cp:revision>8</cp:revision>
  <cp:lastPrinted>2019-09-04T15:45:00Z</cp:lastPrinted>
  <dcterms:created xsi:type="dcterms:W3CDTF">2021-10-14T18:02:00Z</dcterms:created>
  <dcterms:modified xsi:type="dcterms:W3CDTF">2021-10-14T18:34:00Z</dcterms:modified>
</cp:coreProperties>
</file>