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a3"/>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8D004C" w:rsidRDefault="00B736DF" w:rsidP="009E1027">
      <w:pPr>
        <w:pStyle w:val="a3"/>
        <w:numPr>
          <w:ilvl w:val="0"/>
          <w:numId w:val="12"/>
        </w:numPr>
        <w:ind w:left="426"/>
        <w:jc w:val="both"/>
        <w:rPr>
          <w:rFonts w:ascii="Arial" w:hAnsi="Arial" w:cs="Arial"/>
          <w:sz w:val="22"/>
          <w:szCs w:val="22"/>
          <w:highlight w:val="yellow"/>
          <w:lang w:val="en-GB"/>
        </w:rPr>
      </w:pPr>
      <w:r w:rsidRPr="008D004C">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a3"/>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a3"/>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a3"/>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a3"/>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8D004C" w:rsidRDefault="00161F1B" w:rsidP="009E1027">
      <w:pPr>
        <w:pStyle w:val="a3"/>
        <w:numPr>
          <w:ilvl w:val="0"/>
          <w:numId w:val="13"/>
        </w:numPr>
        <w:ind w:left="426"/>
        <w:jc w:val="both"/>
        <w:rPr>
          <w:rFonts w:ascii="Arial" w:hAnsi="Arial" w:cs="Arial"/>
          <w:sz w:val="22"/>
          <w:szCs w:val="22"/>
          <w:highlight w:val="yellow"/>
          <w:lang w:val="en-GB"/>
        </w:rPr>
      </w:pPr>
      <w:r w:rsidRPr="008D004C">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a3"/>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a3"/>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a3"/>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8D004C" w:rsidRDefault="009E2E27" w:rsidP="008031A7">
      <w:pPr>
        <w:pStyle w:val="a3"/>
        <w:numPr>
          <w:ilvl w:val="0"/>
          <w:numId w:val="14"/>
        </w:numPr>
        <w:ind w:left="426"/>
        <w:jc w:val="both"/>
        <w:rPr>
          <w:rFonts w:ascii="Arial" w:hAnsi="Arial" w:cs="Arial"/>
          <w:sz w:val="22"/>
          <w:szCs w:val="22"/>
          <w:highlight w:val="yellow"/>
          <w:lang w:val="en-GB"/>
        </w:rPr>
      </w:pPr>
      <w:r w:rsidRPr="008D004C">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a3"/>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a3"/>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a3"/>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8D004C" w:rsidRDefault="009E2E27" w:rsidP="008031A7">
      <w:pPr>
        <w:pStyle w:val="a3"/>
        <w:numPr>
          <w:ilvl w:val="0"/>
          <w:numId w:val="15"/>
        </w:numPr>
        <w:ind w:left="426"/>
        <w:jc w:val="both"/>
        <w:rPr>
          <w:rFonts w:ascii="Arial" w:hAnsi="Arial" w:cs="Arial"/>
          <w:sz w:val="22"/>
          <w:szCs w:val="22"/>
          <w:highlight w:val="yellow"/>
          <w:lang w:val="en-GB"/>
        </w:rPr>
      </w:pPr>
      <w:r w:rsidRPr="008D004C">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a3"/>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8D004C" w:rsidRDefault="00A235B7" w:rsidP="006D01C2">
      <w:pPr>
        <w:pStyle w:val="a3"/>
        <w:numPr>
          <w:ilvl w:val="0"/>
          <w:numId w:val="16"/>
        </w:numPr>
        <w:ind w:left="426"/>
        <w:jc w:val="both"/>
        <w:rPr>
          <w:rFonts w:ascii="Arial" w:hAnsi="Arial" w:cs="Arial"/>
          <w:sz w:val="22"/>
          <w:szCs w:val="22"/>
          <w:highlight w:val="yellow"/>
          <w:lang w:val="en-GB"/>
        </w:rPr>
      </w:pPr>
      <w:r w:rsidRPr="008D004C">
        <w:rPr>
          <w:rFonts w:ascii="Arial" w:hAnsi="Arial" w:cs="Arial"/>
          <w:sz w:val="22"/>
          <w:szCs w:val="22"/>
          <w:highlight w:val="yellow"/>
          <w:lang w:val="en-GB"/>
        </w:rPr>
        <w:t>The statement</w:t>
      </w:r>
      <w:r w:rsidR="0037465A" w:rsidRPr="008D004C">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a3"/>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a3"/>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a3"/>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a3"/>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a3"/>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a3"/>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8D004C" w:rsidRDefault="00CB2CBB" w:rsidP="006D01C2">
      <w:pPr>
        <w:pStyle w:val="a3"/>
        <w:numPr>
          <w:ilvl w:val="0"/>
          <w:numId w:val="17"/>
        </w:numPr>
        <w:ind w:left="426"/>
        <w:jc w:val="both"/>
        <w:rPr>
          <w:rFonts w:ascii="Arial" w:eastAsiaTheme="minorHAnsi" w:hAnsi="Arial" w:cs="Arial"/>
          <w:sz w:val="22"/>
          <w:szCs w:val="22"/>
          <w:highlight w:val="yellow"/>
          <w:lang w:val="en-GB"/>
        </w:rPr>
      </w:pPr>
      <w:r w:rsidRPr="008D004C">
        <w:rPr>
          <w:rFonts w:ascii="Arial" w:eastAsiaTheme="minorHAnsi" w:hAnsi="Arial" w:cs="Arial"/>
          <w:sz w:val="22"/>
          <w:szCs w:val="22"/>
          <w:highlight w:val="yellow"/>
          <w:lang w:val="en-GB"/>
        </w:rPr>
        <w:t>Private International Law</w:t>
      </w:r>
      <w:r w:rsidR="00991428" w:rsidRPr="008D004C">
        <w:rPr>
          <w:rFonts w:ascii="Arial" w:eastAsiaTheme="minorHAnsi" w:hAnsi="Arial" w:cs="Arial"/>
          <w:sz w:val="22"/>
          <w:szCs w:val="22"/>
          <w:highlight w:val="yellow"/>
          <w:lang w:val="en-GB"/>
        </w:rPr>
        <w:t>.</w:t>
      </w:r>
    </w:p>
    <w:p w14:paraId="06FF2509" w14:textId="22C0BF8E" w:rsidR="00E07C5A" w:rsidRPr="008D004C" w:rsidRDefault="008D004C" w:rsidP="00C053F7">
      <w:pPr>
        <w:spacing w:line="276" w:lineRule="auto"/>
        <w:ind w:left="720" w:hanging="720"/>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 xml:space="preserve"> </w:t>
      </w: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a3"/>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a3"/>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77341A" w:rsidRDefault="004D1A5A" w:rsidP="006D01C2">
      <w:pPr>
        <w:pStyle w:val="a3"/>
        <w:numPr>
          <w:ilvl w:val="0"/>
          <w:numId w:val="18"/>
        </w:numPr>
        <w:ind w:left="426"/>
        <w:jc w:val="both"/>
        <w:rPr>
          <w:rFonts w:ascii="Arial" w:hAnsi="Arial" w:cs="Arial"/>
          <w:sz w:val="22"/>
          <w:szCs w:val="22"/>
          <w:highlight w:val="yellow"/>
          <w:lang w:val="en-GB"/>
        </w:rPr>
      </w:pPr>
      <w:r w:rsidRPr="0077341A">
        <w:rPr>
          <w:rFonts w:ascii="Arial" w:hAnsi="Arial" w:cs="Arial"/>
          <w:sz w:val="22"/>
          <w:szCs w:val="22"/>
          <w:highlight w:val="yellow"/>
          <w:lang w:val="en-GB"/>
        </w:rPr>
        <w:t>UNCITRAL Model Law on Cross-border Insolvency (1997)</w:t>
      </w:r>
      <w:r w:rsidR="00912C79" w:rsidRPr="0077341A">
        <w:rPr>
          <w:rFonts w:ascii="Arial" w:hAnsi="Arial" w:cs="Arial"/>
          <w:sz w:val="22"/>
          <w:szCs w:val="22"/>
          <w:highlight w:val="yellow"/>
          <w:lang w:val="en-GB"/>
        </w:rPr>
        <w:t>.</w:t>
      </w:r>
      <w:r w:rsidRPr="0077341A">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a3"/>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a3"/>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a3"/>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77341A" w:rsidRDefault="001A7E9A" w:rsidP="006D01C2">
      <w:pPr>
        <w:pStyle w:val="a3"/>
        <w:numPr>
          <w:ilvl w:val="0"/>
          <w:numId w:val="19"/>
        </w:numPr>
        <w:ind w:left="426"/>
        <w:jc w:val="both"/>
        <w:rPr>
          <w:rFonts w:ascii="Arial" w:hAnsi="Arial" w:cs="Arial"/>
          <w:sz w:val="22"/>
          <w:szCs w:val="22"/>
          <w:highlight w:val="yellow"/>
          <w:lang w:val="en-GB"/>
        </w:rPr>
      </w:pPr>
      <w:r w:rsidRPr="0077341A">
        <w:rPr>
          <w:rFonts w:ascii="Arial" w:hAnsi="Arial" w:cs="Arial"/>
          <w:sz w:val="22"/>
          <w:szCs w:val="22"/>
          <w:highlight w:val="yellow"/>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a3"/>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a3"/>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a3"/>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2C27DD" w:rsidRDefault="0082483F" w:rsidP="006D01C2">
      <w:pPr>
        <w:pStyle w:val="a3"/>
        <w:numPr>
          <w:ilvl w:val="0"/>
          <w:numId w:val="20"/>
        </w:numPr>
        <w:ind w:left="426"/>
        <w:jc w:val="both"/>
        <w:rPr>
          <w:rFonts w:ascii="Arial" w:hAnsi="Arial" w:cs="Arial"/>
          <w:sz w:val="22"/>
          <w:szCs w:val="22"/>
          <w:highlight w:val="yellow"/>
          <w:lang w:val="en-GB"/>
        </w:rPr>
      </w:pPr>
      <w:r w:rsidRPr="002C27DD">
        <w:rPr>
          <w:rFonts w:ascii="Arial" w:hAnsi="Arial" w:cs="Arial"/>
          <w:sz w:val="22"/>
          <w:szCs w:val="22"/>
          <w:highlight w:val="yellow"/>
          <w:lang w:val="en-GB"/>
        </w:rPr>
        <w:lastRenderedPageBreak/>
        <w:t xml:space="preserve">A centralised insolvency </w:t>
      </w:r>
      <w:proofErr w:type="gramStart"/>
      <w:r w:rsidRPr="002C27DD">
        <w:rPr>
          <w:rFonts w:ascii="Arial" w:hAnsi="Arial" w:cs="Arial"/>
          <w:sz w:val="22"/>
          <w:szCs w:val="22"/>
          <w:highlight w:val="yellow"/>
          <w:lang w:val="en-GB"/>
        </w:rPr>
        <w:t>register</w:t>
      </w:r>
      <w:proofErr w:type="gramEnd"/>
      <w:r w:rsidRPr="002C27DD">
        <w:rPr>
          <w:rFonts w:ascii="Arial" w:hAnsi="Arial" w:cs="Arial"/>
          <w:sz w:val="22"/>
          <w:szCs w:val="22"/>
          <w:highlight w:val="yellow"/>
          <w:lang w:val="en-GB"/>
        </w:rPr>
        <w:t xml:space="preserve"> of insolvency proceedings opened in member states</w:t>
      </w:r>
      <w:r w:rsidR="003A2F8D" w:rsidRPr="002C27DD">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a3"/>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a3"/>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a3"/>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C56A86" w:rsidRDefault="00ED0BC4" w:rsidP="00286AE6">
      <w:pPr>
        <w:pStyle w:val="a3"/>
        <w:numPr>
          <w:ilvl w:val="0"/>
          <w:numId w:val="21"/>
        </w:numPr>
        <w:ind w:left="426"/>
        <w:jc w:val="both"/>
        <w:rPr>
          <w:rFonts w:ascii="Arial" w:eastAsiaTheme="minorHAnsi" w:hAnsi="Arial" w:cs="Arial"/>
          <w:sz w:val="22"/>
          <w:szCs w:val="22"/>
          <w:highlight w:val="yellow"/>
          <w:lang w:val="en-GB"/>
        </w:rPr>
      </w:pPr>
      <w:r w:rsidRPr="00C56A86">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a3"/>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2DF2C7C" w:rsidR="009B07AD" w:rsidRPr="00BF1C6F" w:rsidRDefault="009A2C6D" w:rsidP="00C053F7">
      <w:pPr>
        <w:ind w:left="720" w:hanging="720"/>
        <w:jc w:val="both"/>
        <w:rPr>
          <w:rFonts w:ascii="Arial" w:hAnsi="Arial" w:cs="Arial"/>
          <w:sz w:val="22"/>
          <w:szCs w:val="22"/>
          <w:lang w:val="en-GB"/>
        </w:rPr>
      </w:pPr>
      <w:r w:rsidRPr="004D6D01">
        <w:rPr>
          <w:rFonts w:ascii="Arial" w:hAnsi="Arial" w:cs="Arial" w:hint="eastAsia"/>
          <w:sz w:val="22"/>
          <w:szCs w:val="22"/>
          <w:lang w:val="en-GB"/>
        </w:rPr>
        <w:t>International</w:t>
      </w:r>
      <w:r w:rsidRPr="004D6D01">
        <w:rPr>
          <w:rFonts w:ascii="Arial" w:hAnsi="Arial" w:cs="Arial"/>
          <w:sz w:val="22"/>
          <w:szCs w:val="22"/>
          <w:lang w:val="en-GB"/>
        </w:rPr>
        <w:t xml:space="preserve"> </w:t>
      </w:r>
      <w:r w:rsidRPr="004D6D01">
        <w:rPr>
          <w:rFonts w:ascii="Arial" w:hAnsi="Arial" w:cs="Arial" w:hint="eastAsia"/>
          <w:sz w:val="22"/>
          <w:szCs w:val="22"/>
          <w:lang w:val="en-GB"/>
        </w:rPr>
        <w:t>insolvency</w:t>
      </w:r>
      <w:r w:rsidRPr="004D6D01">
        <w:rPr>
          <w:rFonts w:ascii="Arial" w:hAnsi="Arial" w:cs="Arial"/>
          <w:sz w:val="22"/>
          <w:szCs w:val="22"/>
          <w:lang w:val="en-GB"/>
        </w:rPr>
        <w:t xml:space="preserve"> </w:t>
      </w:r>
      <w:r w:rsidRPr="004D6D01">
        <w:rPr>
          <w:rFonts w:ascii="Arial" w:hAnsi="Arial" w:cs="Arial" w:hint="eastAsia"/>
          <w:sz w:val="22"/>
          <w:szCs w:val="22"/>
          <w:lang w:val="en-GB"/>
        </w:rPr>
        <w:t>law</w:t>
      </w:r>
      <w:r w:rsidRPr="004D6D01">
        <w:rPr>
          <w:rFonts w:ascii="Arial" w:hAnsi="Arial" w:cs="Arial"/>
          <w:sz w:val="22"/>
          <w:szCs w:val="22"/>
          <w:lang w:val="en-GB"/>
        </w:rPr>
        <w:t xml:space="preserve"> </w:t>
      </w:r>
      <w:r w:rsidRPr="004D6D01">
        <w:rPr>
          <w:rFonts w:ascii="Arial" w:hAnsi="Arial" w:cs="Arial" w:hint="eastAsia"/>
          <w:sz w:val="22"/>
          <w:szCs w:val="22"/>
          <w:lang w:val="en-GB"/>
        </w:rPr>
        <w:t>refers</w:t>
      </w:r>
      <w:r w:rsidRPr="004D6D01">
        <w:rPr>
          <w:rFonts w:ascii="Arial" w:hAnsi="Arial" w:cs="Arial"/>
          <w:sz w:val="22"/>
          <w:szCs w:val="22"/>
          <w:lang w:val="en-GB"/>
        </w:rPr>
        <w:t xml:space="preserve"> </w:t>
      </w:r>
      <w:r w:rsidRPr="004D6D01">
        <w:rPr>
          <w:rFonts w:ascii="Arial" w:hAnsi="Arial" w:cs="Arial" w:hint="eastAsia"/>
          <w:sz w:val="22"/>
          <w:szCs w:val="22"/>
          <w:lang w:val="en-GB"/>
        </w:rPr>
        <w:t>to</w:t>
      </w:r>
      <w:r w:rsidRPr="004D6D01">
        <w:rPr>
          <w:rFonts w:ascii="Arial" w:hAnsi="Arial" w:cs="Arial"/>
          <w:sz w:val="22"/>
          <w:szCs w:val="22"/>
          <w:lang w:val="en-GB"/>
        </w:rPr>
        <w:t xml:space="preserve"> rules covering insolvency issues that include international issues. </w:t>
      </w:r>
      <w:r w:rsidR="00D22315" w:rsidRPr="004D6D01">
        <w:rPr>
          <w:rFonts w:ascii="Arial" w:hAnsi="Arial" w:cs="Arial"/>
          <w:sz w:val="22"/>
          <w:szCs w:val="22"/>
          <w:lang w:val="en-GB"/>
        </w:rPr>
        <w:t>In which situations the domestic insolvency laws cannot be fully applied.</w:t>
      </w:r>
    </w:p>
    <w:p w14:paraId="22C610C9" w14:textId="6A3A0EE8" w:rsidR="00DE03AF" w:rsidRPr="00D22315"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468F19A5" w14:textId="77777777" w:rsidR="00073873" w:rsidRDefault="00D22315" w:rsidP="00C053F7">
      <w:pPr>
        <w:ind w:left="720" w:hanging="720"/>
        <w:jc w:val="both"/>
        <w:rPr>
          <w:rFonts w:ascii="Arial" w:hAnsi="Arial" w:cs="Arial"/>
          <w:sz w:val="22"/>
          <w:szCs w:val="22"/>
          <w:lang w:val="en-GB"/>
        </w:rPr>
      </w:pPr>
      <w:r>
        <w:rPr>
          <w:rFonts w:ascii="Arial" w:hAnsi="Arial" w:cs="Arial"/>
          <w:sz w:val="22"/>
          <w:szCs w:val="22"/>
          <w:lang w:val="en-GB"/>
        </w:rPr>
        <w:t>They are two basic path</w:t>
      </w:r>
      <w:r w:rsidR="00073873">
        <w:rPr>
          <w:rFonts w:ascii="Arial" w:hAnsi="Arial" w:cs="Arial"/>
          <w:sz w:val="22"/>
          <w:szCs w:val="22"/>
          <w:lang w:val="en-GB"/>
        </w:rPr>
        <w:t>s</w:t>
      </w:r>
      <w:r>
        <w:rPr>
          <w:rFonts w:ascii="Arial" w:hAnsi="Arial" w:cs="Arial"/>
          <w:sz w:val="22"/>
          <w:szCs w:val="22"/>
          <w:lang w:val="en-GB"/>
        </w:rPr>
        <w:t xml:space="preserve"> towards </w:t>
      </w:r>
      <w:r w:rsidR="00073873">
        <w:rPr>
          <w:rFonts w:ascii="Arial" w:hAnsi="Arial" w:cs="Arial"/>
          <w:sz w:val="22"/>
          <w:szCs w:val="22"/>
          <w:lang w:val="en-GB"/>
        </w:rPr>
        <w:t xml:space="preserve">solving </w:t>
      </w:r>
      <w:r>
        <w:rPr>
          <w:rFonts w:ascii="Arial" w:hAnsi="Arial" w:cs="Arial"/>
          <w:sz w:val="22"/>
          <w:szCs w:val="22"/>
          <w:lang w:val="en-GB"/>
        </w:rPr>
        <w:t xml:space="preserve">cross border insolvency issues. </w:t>
      </w:r>
    </w:p>
    <w:p w14:paraId="2F57801B" w14:textId="19ED7ADC" w:rsidR="009B07AD" w:rsidRDefault="00D22315" w:rsidP="00C053F7">
      <w:pPr>
        <w:ind w:left="720" w:hanging="720"/>
        <w:jc w:val="both"/>
        <w:rPr>
          <w:rFonts w:ascii="Arial" w:hAnsi="Arial" w:cs="Arial"/>
          <w:sz w:val="22"/>
          <w:szCs w:val="22"/>
          <w:lang w:val="en-GB"/>
        </w:rPr>
      </w:pPr>
      <w:r>
        <w:rPr>
          <w:rFonts w:ascii="Arial" w:hAnsi="Arial" w:cs="Arial"/>
          <w:sz w:val="22"/>
          <w:szCs w:val="22"/>
          <w:lang w:val="en-GB"/>
        </w:rPr>
        <w:t>C</w:t>
      </w:r>
      <w:r w:rsidRPr="00BF1C6F">
        <w:rPr>
          <w:rFonts w:ascii="Arial" w:hAnsi="Arial" w:cs="Arial"/>
          <w:sz w:val="22"/>
          <w:szCs w:val="22"/>
          <w:lang w:val="en-GB"/>
        </w:rPr>
        <w:t>oncepts of universality</w:t>
      </w:r>
      <w:r>
        <w:rPr>
          <w:rFonts w:ascii="Arial" w:hAnsi="Arial" w:cs="Arial"/>
          <w:sz w:val="22"/>
          <w:szCs w:val="22"/>
          <w:lang w:val="en-GB"/>
        </w:rPr>
        <w:t xml:space="preserve"> supports there should only one proceeding to cover the same insolvency case related to different countries. The debtor’s estates should be seen as whole and all creditor from different countries should be treated following the same </w:t>
      </w:r>
      <w:proofErr w:type="gramStart"/>
      <w:r>
        <w:rPr>
          <w:rFonts w:ascii="Arial" w:hAnsi="Arial" w:cs="Arial"/>
          <w:sz w:val="22"/>
          <w:szCs w:val="22"/>
          <w:lang w:val="en-GB"/>
        </w:rPr>
        <w:t>rule .</w:t>
      </w:r>
      <w:proofErr w:type="gramEnd"/>
    </w:p>
    <w:p w14:paraId="6F89E56D" w14:textId="5AAE18CD" w:rsidR="00D22315" w:rsidRPr="00BF1C6F" w:rsidRDefault="00D22315" w:rsidP="00C053F7">
      <w:pPr>
        <w:ind w:left="720" w:hanging="720"/>
        <w:jc w:val="both"/>
        <w:rPr>
          <w:rFonts w:ascii="Arial" w:hAnsi="Arial" w:cs="Arial"/>
          <w:sz w:val="22"/>
          <w:szCs w:val="22"/>
          <w:lang w:val="en-GB"/>
        </w:rPr>
      </w:pPr>
      <w:r w:rsidRPr="004D6D01">
        <w:rPr>
          <w:rFonts w:ascii="Arial" w:hAnsi="Arial" w:cs="Arial"/>
          <w:sz w:val="22"/>
          <w:szCs w:val="22"/>
          <w:lang w:val="en-GB"/>
        </w:rPr>
        <w:t>The Concepts of territorially takes into account of the reality that each country has its own insolvency laws and may be reluctant to fully accept a foreign proceeding. It su</w:t>
      </w:r>
      <w:r w:rsidR="00073873" w:rsidRPr="004D6D01">
        <w:rPr>
          <w:rFonts w:ascii="Arial" w:hAnsi="Arial" w:cs="Arial"/>
          <w:sz w:val="22"/>
          <w:szCs w:val="22"/>
          <w:lang w:val="en-GB"/>
        </w:rPr>
        <w:t>pports that the debtors’ estate and creditors should be considered locally.</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383B5930" w14:textId="618A327D" w:rsidR="00C550C8" w:rsidRDefault="00073873" w:rsidP="00C053F7">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B</w:t>
      </w:r>
      <w:r>
        <w:rPr>
          <w:rFonts w:ascii="Arial" w:eastAsiaTheme="minorEastAsia" w:hAnsi="Arial" w:cs="Arial"/>
          <w:sz w:val="22"/>
          <w:szCs w:val="22"/>
          <w:lang w:val="en-GB" w:eastAsia="zh-CN"/>
        </w:rPr>
        <w:t>ahrain adopted Model Law on cross-border insolvency in 2018.</w:t>
      </w:r>
    </w:p>
    <w:p w14:paraId="0DBFCFE3" w14:textId="60EDF9A0" w:rsidR="00073873" w:rsidRDefault="0074637D" w:rsidP="00C053F7">
      <w:pPr>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D</w:t>
      </w:r>
      <w:r>
        <w:rPr>
          <w:rFonts w:ascii="Arial" w:eastAsiaTheme="minorEastAsia" w:hAnsi="Arial" w:cs="Arial"/>
          <w:sz w:val="22"/>
          <w:szCs w:val="22"/>
          <w:lang w:val="en-GB" w:eastAsia="zh-CN"/>
        </w:rPr>
        <w:t xml:space="preserve">ubai International Financial </w:t>
      </w:r>
      <w:proofErr w:type="spellStart"/>
      <w:r>
        <w:rPr>
          <w:rFonts w:ascii="Arial" w:eastAsiaTheme="minorEastAsia" w:hAnsi="Arial" w:cs="Arial"/>
          <w:sz w:val="22"/>
          <w:szCs w:val="22"/>
          <w:lang w:val="en-GB" w:eastAsia="zh-CN"/>
        </w:rPr>
        <w:t>Center</w:t>
      </w:r>
      <w:proofErr w:type="spellEnd"/>
      <w:r>
        <w:rPr>
          <w:rFonts w:ascii="Arial" w:eastAsiaTheme="minorEastAsia" w:hAnsi="Arial" w:cs="Arial"/>
          <w:sz w:val="22"/>
          <w:szCs w:val="22"/>
          <w:lang w:val="en-GB" w:eastAsia="zh-CN"/>
        </w:rPr>
        <w:t xml:space="preserve"> adopted it in 2019.</w:t>
      </w:r>
    </w:p>
    <w:p w14:paraId="248E5242" w14:textId="078F0298" w:rsidR="0074637D" w:rsidRPr="00073873" w:rsidRDefault="0074637D" w:rsidP="00C053F7">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The first </w:t>
      </w:r>
      <w:proofErr w:type="gramStart"/>
      <w:r>
        <w:rPr>
          <w:rFonts w:ascii="Arial" w:eastAsiaTheme="minorEastAsia" w:hAnsi="Arial" w:cs="Arial"/>
          <w:sz w:val="22"/>
          <w:szCs w:val="22"/>
          <w:lang w:val="en-GB" w:eastAsia="zh-CN"/>
        </w:rPr>
        <w:t>regional  survey</w:t>
      </w:r>
      <w:proofErr w:type="gramEnd"/>
      <w:r>
        <w:rPr>
          <w:rFonts w:ascii="Arial" w:eastAsiaTheme="minorEastAsia" w:hAnsi="Arial" w:cs="Arial"/>
          <w:sz w:val="22"/>
          <w:szCs w:val="22"/>
          <w:lang w:val="en-GB" w:eastAsia="zh-CN"/>
        </w:rPr>
        <w:t xml:space="preserve"> of insolvency systems in the Middle East  region was launched in 2009.</w:t>
      </w: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4024A332" w14:textId="0E64482C" w:rsidR="00544127" w:rsidRDefault="00544127" w:rsidP="00C053F7">
      <w:pPr>
        <w:jc w:val="both"/>
        <w:rPr>
          <w:rFonts w:ascii="Arial" w:hAnsi="Arial" w:cs="Arial"/>
          <w:color w:val="7B7B7B" w:themeColor="accent3" w:themeShade="BF"/>
          <w:sz w:val="22"/>
          <w:szCs w:val="22"/>
          <w:lang w:val="en-GB"/>
        </w:rPr>
      </w:pPr>
    </w:p>
    <w:p w14:paraId="63DE585F" w14:textId="54D0371C" w:rsidR="0074637D" w:rsidRPr="004D6D01" w:rsidRDefault="00FA3CC4" w:rsidP="00C053F7">
      <w:pPr>
        <w:jc w:val="both"/>
        <w:rPr>
          <w:rFonts w:ascii="Arial" w:hAnsi="Arial" w:cs="Arial"/>
          <w:sz w:val="24"/>
          <w:lang w:val="en-GB"/>
        </w:rPr>
      </w:pPr>
      <w:r w:rsidRPr="004D6D01">
        <w:rPr>
          <w:rFonts w:ascii="Arial" w:hAnsi="Arial" w:cs="Arial"/>
          <w:sz w:val="24"/>
          <w:lang w:val="en-GB"/>
        </w:rPr>
        <w:t>I</w:t>
      </w:r>
      <w:r w:rsidR="0074637D" w:rsidRPr="004D6D01">
        <w:rPr>
          <w:rFonts w:ascii="Arial" w:hAnsi="Arial" w:cs="Arial"/>
          <w:sz w:val="24"/>
          <w:lang w:val="en-GB"/>
        </w:rPr>
        <w:t>ndividuals:</w:t>
      </w:r>
    </w:p>
    <w:p w14:paraId="260647E3" w14:textId="17AE26AE" w:rsidR="0074637D" w:rsidRPr="004D6D01" w:rsidRDefault="0074637D" w:rsidP="00C053F7">
      <w:pPr>
        <w:jc w:val="both"/>
        <w:rPr>
          <w:rFonts w:ascii="Arial" w:hAnsi="Arial" w:cs="Arial"/>
          <w:sz w:val="24"/>
          <w:lang w:val="en-GB"/>
        </w:rPr>
      </w:pPr>
      <w:r w:rsidRPr="004D6D01">
        <w:rPr>
          <w:rFonts w:ascii="Arial" w:hAnsi="Arial" w:cs="Arial" w:hint="eastAsia"/>
          <w:sz w:val="24"/>
          <w:lang w:val="en-GB"/>
        </w:rPr>
        <w:t>P</w:t>
      </w:r>
      <w:r w:rsidRPr="004D6D01">
        <w:rPr>
          <w:rFonts w:ascii="Arial" w:hAnsi="Arial" w:cs="Arial"/>
          <w:sz w:val="24"/>
          <w:lang w:val="en-GB"/>
        </w:rPr>
        <w:t>rotect debtor from the harassment of creditors.</w:t>
      </w:r>
    </w:p>
    <w:p w14:paraId="4A637290" w14:textId="06BAFACA" w:rsidR="00544127" w:rsidRPr="004D6D01" w:rsidRDefault="0074637D" w:rsidP="004D6D01">
      <w:pPr>
        <w:jc w:val="both"/>
        <w:rPr>
          <w:rFonts w:ascii="Arial" w:hAnsi="Arial" w:cs="Arial"/>
          <w:sz w:val="24"/>
          <w:lang w:val="en-GB"/>
        </w:rPr>
      </w:pPr>
      <w:r w:rsidRPr="004D6D01">
        <w:rPr>
          <w:rFonts w:ascii="Arial" w:hAnsi="Arial" w:cs="Arial"/>
          <w:sz w:val="24"/>
          <w:lang w:val="en-GB"/>
        </w:rPr>
        <w:t>Get the debtor a fresh start from the debts.</w:t>
      </w:r>
    </w:p>
    <w:p w14:paraId="4E33CB62" w14:textId="4E56F0C6" w:rsidR="0074637D" w:rsidRDefault="0074637D" w:rsidP="004D6D01">
      <w:pPr>
        <w:jc w:val="both"/>
        <w:rPr>
          <w:rFonts w:ascii="Arial" w:hAnsi="Arial" w:cs="Arial"/>
          <w:sz w:val="24"/>
          <w:lang w:val="en-GB"/>
        </w:rPr>
      </w:pPr>
      <w:r w:rsidRPr="004D6D01">
        <w:rPr>
          <w:rFonts w:ascii="Arial" w:hAnsi="Arial" w:cs="Arial"/>
          <w:sz w:val="24"/>
          <w:lang w:val="en-GB"/>
        </w:rPr>
        <w:t xml:space="preserve">To solve the indebtedness by making a </w:t>
      </w:r>
      <w:r w:rsidR="00FA3CC4" w:rsidRPr="004D6D01">
        <w:rPr>
          <w:rFonts w:ascii="Arial" w:hAnsi="Arial" w:cs="Arial"/>
          <w:sz w:val="24"/>
          <w:lang w:val="en-GB"/>
        </w:rPr>
        <w:t xml:space="preserve">payment play, taking into consideration of the </w:t>
      </w:r>
      <w:proofErr w:type="gramStart"/>
      <w:r w:rsidR="00FA3CC4" w:rsidRPr="004D6D01">
        <w:rPr>
          <w:rFonts w:ascii="Arial" w:hAnsi="Arial" w:cs="Arial"/>
          <w:sz w:val="24"/>
          <w:lang w:val="en-GB"/>
        </w:rPr>
        <w:t>debtors</w:t>
      </w:r>
      <w:proofErr w:type="gramEnd"/>
      <w:r w:rsidR="00FA3CC4" w:rsidRPr="004D6D01">
        <w:rPr>
          <w:rFonts w:ascii="Arial" w:hAnsi="Arial" w:cs="Arial"/>
          <w:sz w:val="24"/>
          <w:lang w:val="en-GB"/>
        </w:rPr>
        <w:t xml:space="preserve"> future income and living condition.</w:t>
      </w:r>
    </w:p>
    <w:p w14:paraId="785FB025" w14:textId="77777777" w:rsidR="004D6D01" w:rsidRPr="004D6D01" w:rsidRDefault="004D6D01" w:rsidP="004D6D01">
      <w:pPr>
        <w:jc w:val="both"/>
        <w:rPr>
          <w:rFonts w:ascii="Arial" w:hAnsi="Arial" w:cs="Arial"/>
          <w:sz w:val="24"/>
          <w:lang w:val="en-GB"/>
        </w:rPr>
      </w:pPr>
    </w:p>
    <w:p w14:paraId="06FA81EE" w14:textId="141F0317" w:rsidR="00FA3CC4" w:rsidRPr="004D6D01" w:rsidRDefault="00FA3CC4" w:rsidP="004D6D01">
      <w:pPr>
        <w:jc w:val="both"/>
        <w:rPr>
          <w:rFonts w:ascii="Arial" w:hAnsi="Arial" w:cs="Arial"/>
          <w:sz w:val="24"/>
          <w:lang w:val="en-GB"/>
        </w:rPr>
      </w:pPr>
      <w:proofErr w:type="spellStart"/>
      <w:r w:rsidRPr="004D6D01">
        <w:rPr>
          <w:rFonts w:ascii="Arial" w:hAnsi="Arial" w:cs="Arial" w:hint="eastAsia"/>
          <w:sz w:val="24"/>
          <w:lang w:val="en-GB"/>
        </w:rPr>
        <w:t>C</w:t>
      </w:r>
      <w:r w:rsidRPr="004D6D01">
        <w:rPr>
          <w:rFonts w:ascii="Arial" w:hAnsi="Arial" w:cs="Arial"/>
          <w:sz w:val="24"/>
          <w:lang w:val="en-GB"/>
        </w:rPr>
        <w:t>ooperations</w:t>
      </w:r>
      <w:proofErr w:type="spellEnd"/>
      <w:r w:rsidRPr="004D6D01">
        <w:rPr>
          <w:rFonts w:ascii="Arial" w:hAnsi="Arial" w:cs="Arial"/>
          <w:sz w:val="24"/>
          <w:lang w:val="en-GB"/>
        </w:rPr>
        <w:t>:</w:t>
      </w:r>
    </w:p>
    <w:p w14:paraId="04C63471" w14:textId="5F104C98" w:rsidR="00FA3CC4" w:rsidRPr="004D6D01" w:rsidRDefault="00FA3CC4" w:rsidP="004D6D01">
      <w:pPr>
        <w:jc w:val="both"/>
        <w:rPr>
          <w:rFonts w:ascii="Arial" w:hAnsi="Arial" w:cs="Arial"/>
          <w:sz w:val="24"/>
          <w:lang w:val="en-GB"/>
        </w:rPr>
      </w:pPr>
      <w:r w:rsidRPr="004D6D01">
        <w:rPr>
          <w:rFonts w:ascii="Arial" w:hAnsi="Arial" w:cs="Arial"/>
          <w:sz w:val="24"/>
          <w:lang w:val="en-GB"/>
        </w:rPr>
        <w:t>To do the best to solve business with value.</w:t>
      </w:r>
    </w:p>
    <w:p w14:paraId="0F574A79" w14:textId="4DA81674" w:rsidR="00FA3CC4" w:rsidRPr="004D6D01" w:rsidRDefault="00FA3CC4" w:rsidP="004D6D01">
      <w:pPr>
        <w:jc w:val="both"/>
        <w:rPr>
          <w:rFonts w:ascii="Arial" w:hAnsi="Arial" w:cs="Arial"/>
          <w:sz w:val="24"/>
          <w:lang w:val="en-GB"/>
        </w:rPr>
      </w:pPr>
      <w:r w:rsidRPr="004D6D01">
        <w:rPr>
          <w:rFonts w:ascii="Arial" w:hAnsi="Arial" w:cs="Arial" w:hint="eastAsia"/>
          <w:sz w:val="24"/>
          <w:lang w:val="en-GB"/>
        </w:rPr>
        <w:t>T</w:t>
      </w:r>
      <w:r w:rsidRPr="004D6D01">
        <w:rPr>
          <w:rFonts w:ascii="Arial" w:hAnsi="Arial" w:cs="Arial"/>
          <w:sz w:val="24"/>
          <w:lang w:val="en-GB"/>
        </w:rPr>
        <w:t xml:space="preserve">o make persons who abused power accountable and impose personal liability. </w:t>
      </w:r>
    </w:p>
    <w:p w14:paraId="5D5A1FA5" w14:textId="77777777" w:rsidR="00D17FDC" w:rsidRPr="00FA3CC4"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1320EEB2" w:rsidR="00DF75F8" w:rsidRDefault="00DF75F8"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[Type your answer here]</w:t>
      </w:r>
    </w:p>
    <w:p w14:paraId="7171D457" w14:textId="77777777" w:rsidR="00FA3CC4" w:rsidRPr="00BF1C6F" w:rsidRDefault="00FA3CC4" w:rsidP="00C053F7">
      <w:pPr>
        <w:jc w:val="both"/>
        <w:rPr>
          <w:rFonts w:ascii="Arial" w:hAnsi="Arial" w:cs="Arial"/>
          <w:sz w:val="22"/>
          <w:szCs w:val="22"/>
          <w:lang w:val="en-GB"/>
        </w:rPr>
      </w:pP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304F7C8C" w:rsidR="00DF75F8" w:rsidRPr="00BF1C6F" w:rsidRDefault="00DF75F8"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38CA08E5" w14:textId="3E2BAEF4" w:rsidR="00D6245D" w:rsidRPr="0090775B" w:rsidRDefault="00D6245D" w:rsidP="00C053F7">
      <w:pPr>
        <w:jc w:val="both"/>
        <w:rPr>
          <w:rFonts w:ascii="Arial" w:hAnsi="Arial" w:cs="Arial"/>
          <w:sz w:val="22"/>
          <w:szCs w:val="22"/>
          <w:lang w:val="en-GB"/>
        </w:rPr>
      </w:pPr>
      <w:r w:rsidRPr="0090775B">
        <w:rPr>
          <w:rFonts w:ascii="Arial" w:hAnsi="Arial" w:cs="Arial" w:hint="eastAsia"/>
          <w:sz w:val="22"/>
          <w:szCs w:val="22"/>
          <w:lang w:val="en-GB"/>
        </w:rPr>
        <w:t>1.</w:t>
      </w:r>
      <w:r w:rsidRPr="0090775B">
        <w:rPr>
          <w:rFonts w:ascii="Arial" w:hAnsi="Arial" w:cs="Arial"/>
          <w:sz w:val="22"/>
          <w:szCs w:val="22"/>
          <w:lang w:val="en-GB"/>
        </w:rPr>
        <w:t xml:space="preserve"> The liquidator itself should be recognized by the Act as a for</w:t>
      </w:r>
      <w:r w:rsidR="0086099B" w:rsidRPr="0090775B">
        <w:rPr>
          <w:rFonts w:ascii="Arial" w:hAnsi="Arial" w:cs="Arial"/>
          <w:sz w:val="22"/>
          <w:szCs w:val="22"/>
          <w:lang w:val="en-GB"/>
        </w:rPr>
        <w:t>eign representative</w:t>
      </w:r>
      <w:r w:rsidR="00925CD9" w:rsidRPr="0090775B">
        <w:rPr>
          <w:rFonts w:ascii="Arial" w:hAnsi="Arial" w:cs="Arial"/>
          <w:sz w:val="22"/>
          <w:szCs w:val="22"/>
          <w:lang w:val="en-GB"/>
        </w:rPr>
        <w:t xml:space="preserve"> and provide relevant documents.</w:t>
      </w:r>
    </w:p>
    <w:p w14:paraId="2EA6F4C3" w14:textId="7196A582" w:rsidR="00F6567C" w:rsidRPr="0090775B" w:rsidRDefault="0086099B" w:rsidP="00C053F7">
      <w:pPr>
        <w:jc w:val="both"/>
        <w:rPr>
          <w:rFonts w:ascii="Arial" w:hAnsi="Arial" w:cs="Arial"/>
          <w:sz w:val="22"/>
          <w:szCs w:val="22"/>
          <w:lang w:val="en-GB"/>
        </w:rPr>
      </w:pPr>
      <w:r w:rsidRPr="0090775B">
        <w:rPr>
          <w:rFonts w:ascii="Arial" w:hAnsi="Arial" w:cs="Arial" w:hint="eastAsia"/>
          <w:sz w:val="22"/>
          <w:szCs w:val="22"/>
          <w:lang w:val="en-GB"/>
        </w:rPr>
        <w:t>2</w:t>
      </w:r>
      <w:r w:rsidRPr="0090775B">
        <w:rPr>
          <w:rFonts w:ascii="Arial" w:hAnsi="Arial" w:cs="Arial"/>
          <w:sz w:val="22"/>
          <w:szCs w:val="22"/>
          <w:lang w:val="en-GB"/>
        </w:rPr>
        <w:t xml:space="preserve">. The liquidation proceeding should be </w:t>
      </w:r>
      <w:r w:rsidR="00F6567C" w:rsidRPr="0090775B">
        <w:rPr>
          <w:rFonts w:ascii="Arial" w:hAnsi="Arial" w:cs="Arial" w:hint="eastAsia"/>
          <w:sz w:val="22"/>
          <w:szCs w:val="22"/>
          <w:lang w:val="en-GB"/>
        </w:rPr>
        <w:t>recognized</w:t>
      </w:r>
      <w:r w:rsidR="00F6567C" w:rsidRPr="0090775B">
        <w:rPr>
          <w:rFonts w:ascii="Arial" w:hAnsi="Arial" w:cs="Arial"/>
          <w:sz w:val="22"/>
          <w:szCs w:val="22"/>
          <w:lang w:val="en-GB"/>
        </w:rPr>
        <w:t xml:space="preserve"> </w:t>
      </w:r>
      <w:r w:rsidR="00F6567C" w:rsidRPr="0090775B">
        <w:rPr>
          <w:rFonts w:ascii="Arial" w:hAnsi="Arial" w:cs="Arial" w:hint="eastAsia"/>
          <w:sz w:val="22"/>
          <w:szCs w:val="22"/>
          <w:lang w:val="en-GB"/>
        </w:rPr>
        <w:t>by</w:t>
      </w:r>
      <w:r w:rsidR="00F6567C" w:rsidRPr="0090775B">
        <w:rPr>
          <w:rFonts w:ascii="Arial" w:hAnsi="Arial" w:cs="Arial"/>
          <w:sz w:val="22"/>
          <w:szCs w:val="22"/>
          <w:lang w:val="en-GB"/>
        </w:rPr>
        <w:t xml:space="preserve"> </w:t>
      </w:r>
      <w:r w:rsidR="00F6567C" w:rsidRPr="0090775B">
        <w:rPr>
          <w:rFonts w:ascii="Arial" w:hAnsi="Arial" w:cs="Arial" w:hint="eastAsia"/>
          <w:sz w:val="22"/>
          <w:szCs w:val="22"/>
          <w:lang w:val="en-GB"/>
        </w:rPr>
        <w:t>the</w:t>
      </w:r>
      <w:r w:rsidR="00F6567C" w:rsidRPr="0090775B">
        <w:rPr>
          <w:rFonts w:ascii="Arial" w:hAnsi="Arial" w:cs="Arial"/>
          <w:sz w:val="22"/>
          <w:szCs w:val="22"/>
          <w:lang w:val="en-GB"/>
        </w:rPr>
        <w:t xml:space="preserve"> </w:t>
      </w:r>
      <w:r w:rsidR="00F6567C" w:rsidRPr="0090775B">
        <w:rPr>
          <w:rFonts w:ascii="Arial" w:hAnsi="Arial" w:cs="Arial" w:hint="eastAsia"/>
          <w:sz w:val="22"/>
          <w:szCs w:val="22"/>
          <w:lang w:val="en-GB"/>
        </w:rPr>
        <w:t>Act</w:t>
      </w:r>
      <w:r w:rsidR="00F6567C" w:rsidRPr="0090775B">
        <w:rPr>
          <w:rFonts w:ascii="Arial" w:hAnsi="Arial" w:cs="Arial"/>
          <w:sz w:val="22"/>
          <w:szCs w:val="22"/>
          <w:lang w:val="en-GB"/>
        </w:rPr>
        <w:t xml:space="preserve"> </w:t>
      </w:r>
      <w:r w:rsidR="00F6567C" w:rsidRPr="0090775B">
        <w:rPr>
          <w:rFonts w:ascii="Arial" w:hAnsi="Arial" w:cs="Arial" w:hint="eastAsia"/>
          <w:sz w:val="22"/>
          <w:szCs w:val="22"/>
          <w:lang w:val="en-GB"/>
        </w:rPr>
        <w:t>as</w:t>
      </w:r>
      <w:r w:rsidR="00F6567C" w:rsidRPr="0090775B">
        <w:rPr>
          <w:rFonts w:ascii="Arial" w:hAnsi="Arial" w:cs="Arial"/>
          <w:sz w:val="22"/>
          <w:szCs w:val="22"/>
          <w:lang w:val="en-GB"/>
        </w:rPr>
        <w:t xml:space="preserve"> </w:t>
      </w:r>
      <w:r w:rsidR="00F6567C" w:rsidRPr="0090775B">
        <w:rPr>
          <w:rFonts w:ascii="Arial" w:hAnsi="Arial" w:cs="Arial" w:hint="eastAsia"/>
          <w:sz w:val="22"/>
          <w:szCs w:val="22"/>
          <w:lang w:val="en-GB"/>
        </w:rPr>
        <w:t>a</w:t>
      </w:r>
      <w:r w:rsidR="00F6567C" w:rsidRPr="0090775B">
        <w:rPr>
          <w:rFonts w:ascii="Arial" w:hAnsi="Arial" w:cs="Arial"/>
          <w:sz w:val="22"/>
          <w:szCs w:val="22"/>
          <w:lang w:val="en-GB"/>
        </w:rPr>
        <w:t xml:space="preserve"> </w:t>
      </w:r>
      <w:r w:rsidR="00F6567C" w:rsidRPr="0090775B">
        <w:rPr>
          <w:rFonts w:ascii="Arial" w:hAnsi="Arial" w:cs="Arial" w:hint="eastAsia"/>
          <w:sz w:val="22"/>
          <w:szCs w:val="22"/>
          <w:lang w:val="en-GB"/>
        </w:rPr>
        <w:t>collective</w:t>
      </w:r>
      <w:r w:rsidR="00F6567C" w:rsidRPr="0090775B">
        <w:rPr>
          <w:rFonts w:ascii="Arial" w:hAnsi="Arial" w:cs="Arial"/>
          <w:sz w:val="22"/>
          <w:szCs w:val="22"/>
          <w:lang w:val="en-GB"/>
        </w:rPr>
        <w:t xml:space="preserve"> </w:t>
      </w:r>
      <w:r w:rsidR="00F6567C" w:rsidRPr="0090775B">
        <w:rPr>
          <w:rFonts w:ascii="Arial" w:hAnsi="Arial" w:cs="Arial" w:hint="eastAsia"/>
          <w:sz w:val="22"/>
          <w:szCs w:val="22"/>
          <w:lang w:val="en-GB"/>
        </w:rPr>
        <w:t>proceeding.</w:t>
      </w:r>
    </w:p>
    <w:p w14:paraId="3B5856ED" w14:textId="718F600A" w:rsidR="00F6567C" w:rsidRPr="0090775B" w:rsidRDefault="00F6567C" w:rsidP="00C053F7">
      <w:pPr>
        <w:jc w:val="both"/>
        <w:rPr>
          <w:rFonts w:ascii="Arial" w:hAnsi="Arial" w:cs="Arial"/>
          <w:sz w:val="22"/>
          <w:szCs w:val="22"/>
          <w:lang w:val="en-GB"/>
        </w:rPr>
      </w:pPr>
      <w:r w:rsidRPr="0090775B">
        <w:rPr>
          <w:rFonts w:ascii="Arial" w:hAnsi="Arial" w:cs="Arial" w:hint="eastAsia"/>
          <w:sz w:val="22"/>
          <w:szCs w:val="22"/>
          <w:lang w:val="en-GB"/>
        </w:rPr>
        <w:t>3</w:t>
      </w:r>
      <w:r w:rsidRPr="0090775B">
        <w:rPr>
          <w:rFonts w:ascii="Arial" w:hAnsi="Arial" w:cs="Arial"/>
          <w:sz w:val="22"/>
          <w:szCs w:val="22"/>
          <w:lang w:val="en-GB"/>
        </w:rPr>
        <w:t xml:space="preserve">. The scope and power can be exercised by </w:t>
      </w:r>
      <w:r w:rsidR="00925CD9" w:rsidRPr="0090775B">
        <w:rPr>
          <w:rFonts w:ascii="Arial" w:hAnsi="Arial" w:cs="Arial"/>
          <w:sz w:val="22"/>
          <w:szCs w:val="22"/>
          <w:lang w:val="en-GB"/>
        </w:rPr>
        <w:t>liquidator from Utopia.</w:t>
      </w:r>
    </w:p>
    <w:p w14:paraId="2464659B" w14:textId="1F2569F7" w:rsidR="00925CD9" w:rsidRPr="0090775B" w:rsidRDefault="00925CD9" w:rsidP="00C053F7">
      <w:pPr>
        <w:jc w:val="both"/>
        <w:rPr>
          <w:rFonts w:ascii="Arial" w:hAnsi="Arial" w:cs="Arial"/>
          <w:sz w:val="22"/>
          <w:szCs w:val="22"/>
          <w:lang w:val="en-GB"/>
        </w:rPr>
      </w:pPr>
      <w:r w:rsidRPr="0090775B">
        <w:rPr>
          <w:rFonts w:ascii="Arial" w:hAnsi="Arial" w:cs="Arial" w:hint="eastAsia"/>
          <w:sz w:val="22"/>
          <w:szCs w:val="22"/>
          <w:lang w:val="en-GB"/>
        </w:rPr>
        <w:t>4</w:t>
      </w:r>
      <w:r w:rsidRPr="0090775B">
        <w:rPr>
          <w:rFonts w:ascii="Arial" w:hAnsi="Arial" w:cs="Arial"/>
          <w:sz w:val="22"/>
          <w:szCs w:val="22"/>
          <w:lang w:val="en-GB"/>
        </w:rPr>
        <w:t xml:space="preserve">. Whether the liquidation proceeding is with in the public policy exception in Utopia. </w:t>
      </w:r>
    </w:p>
    <w:p w14:paraId="18279CF9" w14:textId="3A1241D9" w:rsidR="00925CD9" w:rsidRPr="0090775B" w:rsidRDefault="00925CD9" w:rsidP="00C053F7">
      <w:pPr>
        <w:jc w:val="both"/>
        <w:rPr>
          <w:rFonts w:ascii="Arial" w:hAnsi="Arial" w:cs="Arial"/>
          <w:sz w:val="22"/>
          <w:szCs w:val="22"/>
          <w:lang w:val="en-GB"/>
        </w:rPr>
      </w:pPr>
      <w:r w:rsidRPr="0090775B">
        <w:rPr>
          <w:rFonts w:ascii="Arial" w:hAnsi="Arial" w:cs="Arial" w:hint="eastAsia"/>
          <w:sz w:val="22"/>
          <w:szCs w:val="22"/>
          <w:lang w:val="en-GB"/>
        </w:rPr>
        <w:t>5</w:t>
      </w:r>
      <w:r w:rsidRPr="0090775B">
        <w:rPr>
          <w:rFonts w:ascii="Arial" w:hAnsi="Arial" w:cs="Arial"/>
          <w:sz w:val="22"/>
          <w:szCs w:val="22"/>
          <w:lang w:val="en-GB"/>
        </w:rPr>
        <w:t xml:space="preserve">. Whether the liquidator could intervene in the local proceeding and how will be </w:t>
      </w:r>
      <w:r w:rsidR="00CB00E1" w:rsidRPr="0090775B">
        <w:rPr>
          <w:rFonts w:ascii="Arial" w:hAnsi="Arial" w:cs="Arial"/>
          <w:sz w:val="22"/>
          <w:szCs w:val="22"/>
          <w:lang w:val="en-GB"/>
        </w:rPr>
        <w:t>involved in the Act</w:t>
      </w:r>
      <w:r w:rsidRPr="0090775B">
        <w:rPr>
          <w:rFonts w:ascii="Arial" w:hAnsi="Arial" w:cs="Arial"/>
          <w:sz w:val="22"/>
          <w:szCs w:val="22"/>
          <w:lang w:val="en-GB"/>
        </w:rPr>
        <w:t xml:space="preserve"> </w:t>
      </w:r>
    </w:p>
    <w:p w14:paraId="19B5E173" w14:textId="77777777" w:rsidR="00F6567C" w:rsidRPr="00D6245D" w:rsidRDefault="00F6567C" w:rsidP="00C053F7">
      <w:pPr>
        <w:jc w:val="both"/>
        <w:rPr>
          <w:rFonts w:ascii="Arial" w:eastAsiaTheme="minorEastAsia" w:hAnsi="Arial" w:cs="Arial" w:hint="eastAsia"/>
          <w:color w:val="7B7B7B" w:themeColor="accent3" w:themeShade="BF"/>
          <w:sz w:val="22"/>
          <w:szCs w:val="22"/>
          <w:lang w:val="en-GB" w:eastAsia="zh-CN"/>
        </w:rPr>
      </w:pPr>
    </w:p>
    <w:p w14:paraId="337F5B8B" w14:textId="77777777" w:rsidR="00D6245D" w:rsidRDefault="00D6245D" w:rsidP="00C053F7">
      <w:pPr>
        <w:jc w:val="both"/>
        <w:rPr>
          <w:rFonts w:ascii="Arial" w:hAnsi="Arial" w:cs="Arial"/>
          <w:color w:val="7B7B7B" w:themeColor="accent3" w:themeShade="BF"/>
          <w:sz w:val="22"/>
          <w:szCs w:val="22"/>
          <w:lang w:val="en-GB"/>
        </w:rPr>
      </w:pPr>
    </w:p>
    <w:p w14:paraId="40921E31" w14:textId="39C41C52"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W</w:t>
      </w:r>
      <w:r w:rsidRPr="0090775B">
        <w:rPr>
          <w:rFonts w:ascii="Arial" w:hAnsi="Arial" w:cs="Arial"/>
          <w:sz w:val="22"/>
          <w:szCs w:val="22"/>
          <w:lang w:val="en-GB"/>
        </w:rPr>
        <w:t xml:space="preserve">ould it make any difference to your answer </w:t>
      </w:r>
      <w:r w:rsidR="00055893" w:rsidRPr="0090775B">
        <w:rPr>
          <w:rFonts w:ascii="Arial" w:hAnsi="Arial" w:cs="Arial"/>
          <w:sz w:val="22"/>
          <w:szCs w:val="22"/>
          <w:lang w:val="en-GB"/>
        </w:rPr>
        <w:t xml:space="preserve">in question 4.1 </w:t>
      </w:r>
      <w:r w:rsidRPr="0090775B">
        <w:rPr>
          <w:rFonts w:ascii="Arial" w:hAnsi="Arial" w:cs="Arial"/>
          <w:sz w:val="22"/>
          <w:szCs w:val="22"/>
          <w:lang w:val="en-GB"/>
        </w:rPr>
        <w:t>in the following two alternative scenarios to Apex suing for its d</w:t>
      </w:r>
      <w:r w:rsidRPr="00BF1C6F">
        <w:rPr>
          <w:rFonts w:ascii="Arial" w:hAnsi="Arial" w:cs="Arial"/>
          <w:sz w:val="22"/>
          <w:szCs w:val="22"/>
          <w:lang w:val="en-GB"/>
        </w:rPr>
        <w:t>ebt</w:t>
      </w:r>
      <w:r w:rsidR="002D3473" w:rsidRPr="00BF1C6F">
        <w:rPr>
          <w:rFonts w:ascii="Arial" w:hAnsi="Arial" w:cs="Arial"/>
          <w:sz w:val="22"/>
          <w:szCs w:val="22"/>
          <w:lang w:val="en-GB"/>
        </w:rPr>
        <w:t>?</w:t>
      </w:r>
    </w:p>
    <w:p w14:paraId="567B0BCF" w14:textId="77777777" w:rsidR="002D3473" w:rsidRPr="0090775B" w:rsidRDefault="002D3473" w:rsidP="0090775B">
      <w:pPr>
        <w:autoSpaceDE w:val="0"/>
        <w:autoSpaceDN w:val="0"/>
        <w:adjustRightInd w:val="0"/>
        <w:spacing w:line="276" w:lineRule="auto"/>
        <w:jc w:val="both"/>
        <w:rPr>
          <w:rFonts w:ascii="Arial" w:hAnsi="Arial" w:cs="Arial"/>
          <w:sz w:val="22"/>
          <w:szCs w:val="22"/>
          <w:lang w:val="en-GB"/>
        </w:rPr>
      </w:pPr>
    </w:p>
    <w:p w14:paraId="4D96A9D7" w14:textId="140C3740" w:rsidR="009B0723" w:rsidRPr="0090775B" w:rsidRDefault="009B0723" w:rsidP="0090775B">
      <w:pPr>
        <w:autoSpaceDE w:val="0"/>
        <w:autoSpaceDN w:val="0"/>
        <w:adjustRightInd w:val="0"/>
        <w:spacing w:line="276" w:lineRule="auto"/>
        <w:jc w:val="both"/>
        <w:rPr>
          <w:rFonts w:ascii="Arial" w:hAnsi="Arial" w:cs="Arial"/>
          <w:sz w:val="22"/>
          <w:szCs w:val="22"/>
          <w:lang w:val="en-GB"/>
        </w:rPr>
      </w:pPr>
      <w:r w:rsidRPr="0090775B">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a3"/>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1B5E2F08" w14:textId="3D4CA640" w:rsidR="002D3473" w:rsidRPr="00BF1C6F" w:rsidRDefault="00B16B4F" w:rsidP="00C053F7">
      <w:pPr>
        <w:autoSpaceDE w:val="0"/>
        <w:autoSpaceDN w:val="0"/>
        <w:adjustRightInd w:val="0"/>
        <w:spacing w:line="276" w:lineRule="auto"/>
        <w:jc w:val="both"/>
        <w:rPr>
          <w:rFonts w:ascii="Arial" w:hAnsi="Arial" w:cs="Arial"/>
          <w:sz w:val="22"/>
          <w:szCs w:val="22"/>
          <w:lang w:val="en-GB"/>
        </w:rPr>
      </w:pPr>
      <w:r w:rsidRPr="0090775B">
        <w:rPr>
          <w:rFonts w:ascii="Arial" w:hAnsi="Arial" w:cs="Arial"/>
          <w:sz w:val="22"/>
          <w:szCs w:val="22"/>
          <w:lang w:val="en-GB"/>
        </w:rPr>
        <w:t>Yes, if the wind-up proceeding has already been opened. The court of Utopia needs to decide which is the main proceeding, and the law of the State will the main proceeding started should regulate the matters.</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485CC24B" w:rsidR="0077498C" w:rsidRDefault="00B51F5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UK</w:t>
      </w:r>
    </w:p>
    <w:p w14:paraId="35D8F287" w14:textId="0F490D2E" w:rsidR="0077498C" w:rsidRDefault="0077498C" w:rsidP="00C053F7">
      <w:pPr>
        <w:jc w:val="both"/>
        <w:rPr>
          <w:rFonts w:ascii="Arial" w:hAnsi="Arial" w:cs="Arial"/>
          <w:color w:val="000000" w:themeColor="text1"/>
          <w:sz w:val="22"/>
          <w:szCs w:val="22"/>
          <w:lang w:val="en-GB"/>
        </w:rPr>
      </w:pPr>
    </w:p>
    <w:p w14:paraId="2512A721" w14:textId="1E37EDB4" w:rsidR="00B51F50" w:rsidRDefault="00B51F50"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1</w:t>
      </w:r>
      <w:r>
        <w:rPr>
          <w:rFonts w:ascii="Arial" w:eastAsiaTheme="minorEastAsia" w:hAnsi="Arial" w:cs="Arial"/>
          <w:color w:val="000000" w:themeColor="text1"/>
          <w:sz w:val="22"/>
          <w:szCs w:val="22"/>
          <w:lang w:val="en-GB" w:eastAsia="zh-CN"/>
        </w:rPr>
        <w:t xml:space="preserve">. How to get authorized to exercise as the </w:t>
      </w:r>
      <w:r w:rsidR="00613DB0">
        <w:rPr>
          <w:rFonts w:ascii="Arial" w:eastAsiaTheme="minorEastAsia" w:hAnsi="Arial" w:cs="Arial"/>
          <w:color w:val="000000" w:themeColor="text1"/>
          <w:sz w:val="22"/>
          <w:szCs w:val="22"/>
          <w:lang w:val="en-GB" w:eastAsia="zh-CN"/>
        </w:rPr>
        <w:t>insolvency representative from the UK court</w:t>
      </w:r>
    </w:p>
    <w:p w14:paraId="0DA1811B" w14:textId="24A07E11" w:rsidR="00B51F50" w:rsidRDefault="00B51F50"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2. How to let other creditors participate in the ongoing proceeding in UK</w:t>
      </w:r>
      <w:r w:rsidR="00E54273">
        <w:rPr>
          <w:rFonts w:ascii="Arial" w:eastAsiaTheme="minorEastAsia" w:hAnsi="Arial" w:cs="Arial"/>
          <w:color w:val="000000" w:themeColor="text1"/>
          <w:sz w:val="22"/>
          <w:szCs w:val="22"/>
          <w:lang w:val="en-GB" w:eastAsia="zh-CN"/>
        </w:rPr>
        <w:t xml:space="preserve"> and get reference of foreign law to establish the validity of the foreign creditors. </w:t>
      </w:r>
    </w:p>
    <w:p w14:paraId="1AAA4D0D" w14:textId="125AAABE" w:rsidR="00B51F50" w:rsidRDefault="00B51F50" w:rsidP="00C053F7">
      <w:pPr>
        <w:jc w:val="both"/>
        <w:rPr>
          <w:rFonts w:ascii="Arial" w:eastAsiaTheme="minorEastAsia" w:hAnsi="Arial" w:cs="Arial"/>
          <w:color w:val="000000" w:themeColor="text1"/>
          <w:sz w:val="22"/>
          <w:szCs w:val="22"/>
          <w:lang w:val="en-GB" w:eastAsia="zh-CN"/>
        </w:rPr>
      </w:pPr>
    </w:p>
    <w:p w14:paraId="3B54E549" w14:textId="7E24BD08" w:rsidR="00B51F50" w:rsidRDefault="00B51F50"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lastRenderedPageBreak/>
        <w:t>3</w:t>
      </w:r>
      <w:r>
        <w:rPr>
          <w:rFonts w:ascii="Arial" w:eastAsiaTheme="minorEastAsia" w:hAnsi="Arial" w:cs="Arial"/>
          <w:color w:val="000000" w:themeColor="text1"/>
          <w:sz w:val="22"/>
          <w:szCs w:val="22"/>
          <w:lang w:val="en-GB" w:eastAsia="zh-CN"/>
        </w:rPr>
        <w:t>. How to let other countries recognize the proceeding of U</w:t>
      </w:r>
      <w:r w:rsidR="00613DB0">
        <w:rPr>
          <w:rFonts w:ascii="Arial" w:eastAsiaTheme="minorEastAsia" w:hAnsi="Arial" w:cs="Arial"/>
          <w:color w:val="000000" w:themeColor="text1"/>
          <w:sz w:val="22"/>
          <w:szCs w:val="22"/>
          <w:lang w:val="en-GB" w:eastAsia="zh-CN"/>
        </w:rPr>
        <w:t xml:space="preserve">K and control the assets of the company abroad. </w:t>
      </w:r>
    </w:p>
    <w:p w14:paraId="194805C6" w14:textId="50BB9A8D" w:rsidR="00B51F50" w:rsidRDefault="00B51F50"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4</w:t>
      </w:r>
      <w:r>
        <w:rPr>
          <w:rFonts w:ascii="Arial" w:eastAsiaTheme="minorEastAsia" w:hAnsi="Arial" w:cs="Arial"/>
          <w:color w:val="000000" w:themeColor="text1"/>
          <w:sz w:val="22"/>
          <w:szCs w:val="22"/>
          <w:lang w:val="en-GB" w:eastAsia="zh-CN"/>
        </w:rPr>
        <w:t xml:space="preserve">. How to </w:t>
      </w:r>
      <w:r w:rsidR="00E54273">
        <w:rPr>
          <w:rFonts w:ascii="Arial" w:eastAsiaTheme="minorEastAsia" w:hAnsi="Arial" w:cs="Arial"/>
          <w:color w:val="000000" w:themeColor="text1"/>
          <w:sz w:val="22"/>
          <w:szCs w:val="22"/>
          <w:lang w:val="en-GB" w:eastAsia="zh-CN"/>
        </w:rPr>
        <w:t xml:space="preserve">get recognized by a foreign court where locate the asset of the company as </w:t>
      </w:r>
      <w:proofErr w:type="gramStart"/>
      <w:r w:rsidR="00E54273">
        <w:rPr>
          <w:rFonts w:ascii="Arial" w:eastAsiaTheme="minorEastAsia" w:hAnsi="Arial" w:cs="Arial"/>
          <w:color w:val="000000" w:themeColor="text1"/>
          <w:sz w:val="22"/>
          <w:szCs w:val="22"/>
          <w:lang w:val="en-GB" w:eastAsia="zh-CN"/>
        </w:rPr>
        <w:t>a</w:t>
      </w:r>
      <w:proofErr w:type="gramEnd"/>
      <w:r w:rsidR="00E54273">
        <w:rPr>
          <w:rFonts w:ascii="Arial" w:eastAsiaTheme="minorEastAsia" w:hAnsi="Arial" w:cs="Arial"/>
          <w:color w:val="000000" w:themeColor="text1"/>
          <w:sz w:val="22"/>
          <w:szCs w:val="22"/>
          <w:lang w:val="en-GB" w:eastAsia="zh-CN"/>
        </w:rPr>
        <w:t xml:space="preserve"> insolvency representative and know the power given by the local law.</w:t>
      </w:r>
    </w:p>
    <w:p w14:paraId="4824E63E" w14:textId="4AA1BC41" w:rsidR="00E54273" w:rsidRDefault="00E54273" w:rsidP="00C053F7">
      <w:pPr>
        <w:jc w:val="both"/>
        <w:rPr>
          <w:rFonts w:ascii="Arial" w:eastAsiaTheme="minorEastAsia" w:hAnsi="Arial" w:cs="Arial"/>
          <w:color w:val="000000" w:themeColor="text1"/>
          <w:sz w:val="22"/>
          <w:szCs w:val="22"/>
          <w:lang w:val="en-GB" w:eastAsia="zh-CN"/>
        </w:rPr>
      </w:pPr>
    </w:p>
    <w:p w14:paraId="39BFDA63" w14:textId="395268C0" w:rsidR="00E54273" w:rsidRDefault="00E54273"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D</w:t>
      </w:r>
      <w:r>
        <w:rPr>
          <w:rFonts w:ascii="Arial" w:eastAsiaTheme="minorEastAsia" w:hAnsi="Arial" w:cs="Arial"/>
          <w:color w:val="000000" w:themeColor="text1"/>
          <w:sz w:val="22"/>
          <w:szCs w:val="22"/>
          <w:lang w:val="en-GB" w:eastAsia="zh-CN"/>
        </w:rPr>
        <w:t>omestic laws:</w:t>
      </w:r>
    </w:p>
    <w:p w14:paraId="29895156" w14:textId="78285A18" w:rsidR="00E54273" w:rsidRDefault="00E54273"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I</w:t>
      </w:r>
      <w:r>
        <w:rPr>
          <w:rFonts w:ascii="Arial" w:eastAsiaTheme="minorEastAsia" w:hAnsi="Arial" w:cs="Arial"/>
          <w:color w:val="000000" w:themeColor="text1"/>
          <w:sz w:val="22"/>
          <w:szCs w:val="22"/>
          <w:lang w:val="en-GB" w:eastAsia="zh-CN"/>
        </w:rPr>
        <w:t>nsolvency Act 1986.</w:t>
      </w:r>
    </w:p>
    <w:p w14:paraId="3F15442E" w14:textId="457A0155" w:rsidR="00E54273" w:rsidRDefault="00E54273"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C</w:t>
      </w:r>
      <w:r>
        <w:rPr>
          <w:rFonts w:ascii="Arial" w:eastAsiaTheme="minorEastAsia" w:hAnsi="Arial" w:cs="Arial"/>
          <w:color w:val="000000" w:themeColor="text1"/>
          <w:sz w:val="22"/>
          <w:szCs w:val="22"/>
          <w:lang w:val="en-GB" w:eastAsia="zh-CN"/>
        </w:rPr>
        <w:t>ompanies Act 2006.</w:t>
      </w:r>
    </w:p>
    <w:p w14:paraId="7491FF67" w14:textId="7F14B08D" w:rsidR="0090775B" w:rsidRDefault="0090775B"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I</w:t>
      </w:r>
      <w:r>
        <w:rPr>
          <w:rFonts w:ascii="Arial" w:eastAsiaTheme="minorEastAsia" w:hAnsi="Arial" w:cs="Arial"/>
          <w:color w:val="000000" w:themeColor="text1"/>
          <w:sz w:val="22"/>
          <w:szCs w:val="22"/>
          <w:lang w:val="en-GB" w:eastAsia="zh-CN"/>
        </w:rPr>
        <w:t>nsolvency Act 2000</w:t>
      </w:r>
    </w:p>
    <w:p w14:paraId="57C60FDA" w14:textId="0664D896" w:rsidR="0090775B" w:rsidRDefault="0090775B" w:rsidP="00C053F7">
      <w:pPr>
        <w:jc w:val="both"/>
        <w:rPr>
          <w:rFonts w:ascii="Arial" w:eastAsiaTheme="minorEastAsia" w:hAnsi="Arial" w:cs="Arial"/>
          <w:color w:val="000000" w:themeColor="text1"/>
          <w:sz w:val="22"/>
          <w:szCs w:val="22"/>
          <w:lang w:val="en-GB" w:eastAsia="zh-CN"/>
        </w:rPr>
      </w:pPr>
      <w:proofErr w:type="gramStart"/>
      <w:r>
        <w:rPr>
          <w:rFonts w:ascii="Arial" w:eastAsiaTheme="minorEastAsia" w:hAnsi="Arial" w:cs="Arial" w:hint="eastAsia"/>
          <w:color w:val="000000" w:themeColor="text1"/>
          <w:sz w:val="22"/>
          <w:szCs w:val="22"/>
          <w:lang w:val="en-GB" w:eastAsia="zh-CN"/>
        </w:rPr>
        <w:t>E</w:t>
      </w:r>
      <w:r>
        <w:rPr>
          <w:rFonts w:ascii="Arial" w:eastAsiaTheme="minorEastAsia" w:hAnsi="Arial" w:cs="Arial"/>
          <w:color w:val="000000" w:themeColor="text1"/>
          <w:sz w:val="22"/>
          <w:szCs w:val="22"/>
          <w:lang w:val="en-GB" w:eastAsia="zh-CN"/>
        </w:rPr>
        <w:t>nterprise  Act</w:t>
      </w:r>
      <w:proofErr w:type="gramEnd"/>
      <w:r>
        <w:rPr>
          <w:rFonts w:ascii="Arial" w:eastAsiaTheme="minorEastAsia" w:hAnsi="Arial" w:cs="Arial"/>
          <w:color w:val="000000" w:themeColor="text1"/>
          <w:sz w:val="22"/>
          <w:szCs w:val="22"/>
          <w:lang w:val="en-GB" w:eastAsia="zh-CN"/>
        </w:rPr>
        <w:t xml:space="preserve"> 2002</w:t>
      </w:r>
    </w:p>
    <w:p w14:paraId="65D5B973" w14:textId="519A4410" w:rsidR="0090775B" w:rsidRDefault="0090775B"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C</w:t>
      </w:r>
      <w:r>
        <w:rPr>
          <w:rFonts w:ascii="Arial" w:eastAsiaTheme="minorEastAsia" w:hAnsi="Arial" w:cs="Arial"/>
          <w:color w:val="000000" w:themeColor="text1"/>
          <w:sz w:val="22"/>
          <w:szCs w:val="22"/>
          <w:lang w:val="en-GB" w:eastAsia="zh-CN"/>
        </w:rPr>
        <w:t>orporate Insolvency and Governance Act 2020</w:t>
      </w:r>
    </w:p>
    <w:p w14:paraId="385A4977" w14:textId="7AC12A2D" w:rsidR="00E54273" w:rsidRDefault="00E54273" w:rsidP="00C053F7">
      <w:pPr>
        <w:jc w:val="both"/>
        <w:rPr>
          <w:rFonts w:ascii="Arial" w:eastAsiaTheme="minorEastAsia" w:hAnsi="Arial" w:cs="Arial"/>
          <w:color w:val="000000" w:themeColor="text1"/>
          <w:sz w:val="22"/>
          <w:szCs w:val="22"/>
          <w:lang w:val="en-GB" w:eastAsia="zh-CN"/>
        </w:rPr>
      </w:pPr>
    </w:p>
    <w:p w14:paraId="5F7BF948" w14:textId="2F9BB2DC" w:rsidR="00E54273" w:rsidRDefault="00E54273"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I</w:t>
      </w:r>
      <w:r>
        <w:rPr>
          <w:rFonts w:ascii="Arial" w:eastAsiaTheme="minorEastAsia" w:hAnsi="Arial" w:cs="Arial"/>
          <w:color w:val="000000" w:themeColor="text1"/>
          <w:sz w:val="22"/>
          <w:szCs w:val="22"/>
          <w:lang w:val="en-GB" w:eastAsia="zh-CN"/>
        </w:rPr>
        <w:t>nternational instruments:</w:t>
      </w:r>
    </w:p>
    <w:p w14:paraId="03297B2A" w14:textId="2631F574" w:rsidR="00E54273" w:rsidRDefault="0090775B"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color w:val="000000" w:themeColor="text1"/>
          <w:sz w:val="22"/>
          <w:szCs w:val="22"/>
          <w:lang w:val="en-GB" w:eastAsia="zh-CN"/>
        </w:rPr>
        <w:t>Insolvency agreements with other insolvency representative.</w:t>
      </w:r>
    </w:p>
    <w:p w14:paraId="65A21C3C" w14:textId="5CAD40A1" w:rsidR="0090775B" w:rsidRDefault="0090775B"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U</w:t>
      </w:r>
      <w:r>
        <w:rPr>
          <w:rFonts w:ascii="Arial" w:eastAsiaTheme="minorEastAsia" w:hAnsi="Arial" w:cs="Arial"/>
          <w:color w:val="000000" w:themeColor="text1"/>
          <w:sz w:val="22"/>
          <w:szCs w:val="22"/>
          <w:lang w:val="en-GB" w:eastAsia="zh-CN"/>
        </w:rPr>
        <w:t xml:space="preserve">NCITRAL Model Law </w:t>
      </w:r>
    </w:p>
    <w:p w14:paraId="7D955406" w14:textId="459E524E" w:rsidR="0090775B" w:rsidRDefault="0090775B" w:rsidP="00C053F7">
      <w:pPr>
        <w:jc w:val="both"/>
        <w:rPr>
          <w:rFonts w:ascii="Arial" w:eastAsiaTheme="minorEastAsia" w:hAnsi="Arial" w:cs="Arial"/>
          <w:color w:val="000000" w:themeColor="text1"/>
          <w:sz w:val="22"/>
          <w:szCs w:val="22"/>
          <w:lang w:val="en-GB" w:eastAsia="zh-CN"/>
        </w:rPr>
      </w:pPr>
      <w:r>
        <w:rPr>
          <w:rFonts w:ascii="Arial" w:eastAsiaTheme="minorEastAsia" w:hAnsi="Arial" w:cs="Arial" w:hint="eastAsia"/>
          <w:color w:val="000000" w:themeColor="text1"/>
          <w:sz w:val="22"/>
          <w:szCs w:val="22"/>
          <w:lang w:val="en-GB" w:eastAsia="zh-CN"/>
        </w:rPr>
        <w:t>E</w:t>
      </w:r>
      <w:r>
        <w:rPr>
          <w:rFonts w:ascii="Arial" w:eastAsiaTheme="minorEastAsia" w:hAnsi="Arial" w:cs="Arial"/>
          <w:color w:val="000000" w:themeColor="text1"/>
          <w:sz w:val="22"/>
          <w:szCs w:val="22"/>
          <w:lang w:val="en-GB" w:eastAsia="zh-CN"/>
        </w:rPr>
        <w:t xml:space="preserve">U Insolvency Regulation. </w:t>
      </w:r>
    </w:p>
    <w:p w14:paraId="4BB6F8F7" w14:textId="77777777" w:rsidR="0090775B" w:rsidRDefault="0090775B" w:rsidP="00C053F7">
      <w:pPr>
        <w:jc w:val="both"/>
        <w:rPr>
          <w:rFonts w:ascii="Arial" w:eastAsiaTheme="minorEastAsia" w:hAnsi="Arial" w:cs="Arial"/>
          <w:color w:val="000000" w:themeColor="text1"/>
          <w:sz w:val="22"/>
          <w:szCs w:val="22"/>
          <w:lang w:val="en-GB" w:eastAsia="zh-CN"/>
        </w:rPr>
      </w:pPr>
    </w:p>
    <w:p w14:paraId="04AEC71A" w14:textId="77777777" w:rsidR="00E54273" w:rsidRPr="00B51F50" w:rsidRDefault="00E54273" w:rsidP="00C053F7">
      <w:pPr>
        <w:jc w:val="both"/>
        <w:rPr>
          <w:rFonts w:ascii="Arial" w:eastAsiaTheme="minorEastAsia" w:hAnsi="Arial" w:cs="Arial" w:hint="eastAsia"/>
          <w:color w:val="000000" w:themeColor="text1"/>
          <w:sz w:val="22"/>
          <w:szCs w:val="22"/>
          <w:lang w:val="en-GB" w:eastAsia="zh-CN"/>
        </w:rPr>
      </w:pPr>
    </w:p>
    <w:p w14:paraId="5F059774" w14:textId="77777777" w:rsidR="0077498C" w:rsidRPr="00BF1C6F" w:rsidRDefault="0077498C" w:rsidP="00C053F7">
      <w:pPr>
        <w:jc w:val="both"/>
        <w:rPr>
          <w:rFonts w:ascii="Arial" w:hAnsi="Arial" w:cs="Arial"/>
          <w:color w:val="000000" w:themeColor="text1"/>
          <w:sz w:val="22"/>
          <w:szCs w:val="22"/>
          <w:lang w:val="en-GB" w:eastAsia="zh-CN"/>
        </w:rPr>
      </w:pPr>
    </w:p>
    <w:p w14:paraId="5904B361" w14:textId="77777777" w:rsidR="0077498C" w:rsidRPr="00BF1C6F" w:rsidRDefault="0077498C" w:rsidP="00C053F7">
      <w:pPr>
        <w:jc w:val="both"/>
        <w:rPr>
          <w:rFonts w:ascii="Arial" w:hAnsi="Arial" w:cs="Arial"/>
          <w:color w:val="000000" w:themeColor="text1"/>
          <w:sz w:val="22"/>
          <w:szCs w:val="22"/>
          <w:lang w:val="en-GB" w:eastAsia="zh-CN"/>
        </w:rPr>
      </w:pPr>
    </w:p>
    <w:p w14:paraId="6D8F5E51" w14:textId="77777777" w:rsidR="0077498C" w:rsidRPr="00BF1C6F" w:rsidRDefault="0077498C" w:rsidP="00C053F7">
      <w:pPr>
        <w:jc w:val="both"/>
        <w:rPr>
          <w:rFonts w:ascii="Arial" w:hAnsi="Arial" w:cs="Arial"/>
          <w:color w:val="000000" w:themeColor="text1"/>
          <w:sz w:val="22"/>
          <w:szCs w:val="22"/>
          <w:lang w:val="en-GB" w:eastAsia="zh-CN"/>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7F5C" w14:textId="77777777" w:rsidR="00692190" w:rsidRDefault="00692190" w:rsidP="00241B44">
      <w:r>
        <w:separator/>
      </w:r>
    </w:p>
  </w:endnote>
  <w:endnote w:type="continuationSeparator" w:id="0">
    <w:p w14:paraId="1200C1AE" w14:textId="77777777" w:rsidR="00692190" w:rsidRDefault="0069219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AD6A7D">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06B7A9A3" w:rsidR="00E450A4" w:rsidRPr="00FC7B47" w:rsidRDefault="00445CE6" w:rsidP="00FC7B47">
    <w:pPr>
      <w:pStyle w:val="af"/>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850997806"/>
      <w:docPartObj>
        <w:docPartGallery w:val="Page Numbers (Bottom of Page)"/>
        <w:docPartUnique/>
      </w:docPartObj>
    </w:sdtPr>
    <w:sdtEndPr>
      <w:rPr>
        <w:rStyle w:val="af1"/>
        <w:rFonts w:asciiTheme="minorHAnsi" w:hAnsiTheme="minorHAnsi" w:cstheme="minorBidi"/>
        <w:b w:val="0"/>
        <w:bCs w:val="0"/>
      </w:rPr>
    </w:sdtEndPr>
    <w:sdtContent>
      <w:p w14:paraId="280F1EF8" w14:textId="5FF93316" w:rsidR="00AD6A7D" w:rsidRPr="00F44220" w:rsidRDefault="00AD6A7D" w:rsidP="007B1575">
        <w:pPr>
          <w:pStyle w:val="af"/>
          <w:framePr w:wrap="none" w:vAnchor="text" w:hAnchor="margin" w:xAlign="right" w:y="1"/>
          <w:rPr>
            <w:rStyle w:val="af1"/>
            <w:sz w:val="18"/>
            <w:szCs w:val="18"/>
          </w:rPr>
        </w:pPr>
        <w:r w:rsidRPr="00123661">
          <w:rPr>
            <w:rStyle w:val="af1"/>
            <w:rFonts w:ascii="Arial" w:hAnsi="Arial" w:cs="Arial"/>
            <w:b/>
            <w:bCs/>
            <w:sz w:val="18"/>
            <w:szCs w:val="18"/>
          </w:rPr>
          <w:t xml:space="preserve">Page </w:t>
        </w:r>
        <w:r w:rsidRPr="00123661">
          <w:rPr>
            <w:rStyle w:val="af1"/>
            <w:rFonts w:ascii="Arial" w:hAnsi="Arial" w:cs="Arial"/>
            <w:b/>
            <w:bCs/>
            <w:sz w:val="18"/>
            <w:szCs w:val="18"/>
          </w:rPr>
          <w:fldChar w:fldCharType="begin"/>
        </w:r>
        <w:r w:rsidRPr="00123661">
          <w:rPr>
            <w:rStyle w:val="af1"/>
            <w:rFonts w:ascii="Arial" w:hAnsi="Arial" w:cs="Arial"/>
            <w:b/>
            <w:bCs/>
            <w:sz w:val="18"/>
            <w:szCs w:val="18"/>
          </w:rPr>
          <w:instrText xml:space="preserve"> PAGE </w:instrText>
        </w:r>
        <w:r w:rsidRPr="00123661">
          <w:rPr>
            <w:rStyle w:val="af1"/>
            <w:rFonts w:ascii="Arial" w:hAnsi="Arial" w:cs="Arial"/>
            <w:b/>
            <w:bCs/>
            <w:sz w:val="18"/>
            <w:szCs w:val="18"/>
          </w:rPr>
          <w:fldChar w:fldCharType="separate"/>
        </w:r>
        <w:r w:rsidRPr="00123661">
          <w:rPr>
            <w:rStyle w:val="af1"/>
            <w:rFonts w:ascii="Arial" w:hAnsi="Arial" w:cs="Arial"/>
            <w:b/>
            <w:bCs/>
            <w:noProof/>
            <w:sz w:val="18"/>
            <w:szCs w:val="18"/>
          </w:rPr>
          <w:t>1</w:t>
        </w:r>
        <w:r w:rsidRPr="00123661">
          <w:rPr>
            <w:rStyle w:val="af1"/>
            <w:rFonts w:ascii="Arial" w:hAnsi="Arial" w:cs="Arial"/>
            <w:b/>
            <w:bCs/>
            <w:sz w:val="18"/>
            <w:szCs w:val="18"/>
          </w:rPr>
          <w:fldChar w:fldCharType="end"/>
        </w:r>
      </w:p>
    </w:sdtContent>
  </w:sdt>
  <w:p w14:paraId="120BA9A5" w14:textId="57CB59DF" w:rsidR="00AD6A7D" w:rsidRPr="00F44220" w:rsidRDefault="00CD2239" w:rsidP="00AD6A7D">
    <w:pPr>
      <w:pStyle w:val="af"/>
      <w:ind w:right="360"/>
      <w:rPr>
        <w:rFonts w:ascii="Arial" w:hAnsi="Arial" w:cs="Arial"/>
        <w:sz w:val="18"/>
        <w:szCs w:val="18"/>
      </w:rPr>
    </w:pPr>
    <w:r w:rsidRPr="00CD2239">
      <w:rPr>
        <w:rFonts w:ascii="Arial" w:hAnsi="Arial" w:cs="Arial"/>
        <w:sz w:val="18"/>
        <w:szCs w:val="18"/>
      </w:rPr>
      <w:t>202122-377</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CCAA" w14:textId="77777777" w:rsidR="00692190" w:rsidRDefault="00692190" w:rsidP="00241B44">
      <w:r>
        <w:separator/>
      </w:r>
    </w:p>
  </w:footnote>
  <w:footnote w:type="continuationSeparator" w:id="0">
    <w:p w14:paraId="585673AD" w14:textId="77777777" w:rsidR="00692190" w:rsidRDefault="0069219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73873"/>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27DD"/>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D6D01"/>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3DB0"/>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2190"/>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0895"/>
    <w:rsid w:val="007333CC"/>
    <w:rsid w:val="0073399A"/>
    <w:rsid w:val="0074637D"/>
    <w:rsid w:val="007603F5"/>
    <w:rsid w:val="00764DB0"/>
    <w:rsid w:val="0076764D"/>
    <w:rsid w:val="0077341A"/>
    <w:rsid w:val="0077498C"/>
    <w:rsid w:val="00784128"/>
    <w:rsid w:val="00793173"/>
    <w:rsid w:val="007B0C32"/>
    <w:rsid w:val="007C1459"/>
    <w:rsid w:val="007C1FCC"/>
    <w:rsid w:val="007C6201"/>
    <w:rsid w:val="007D7C92"/>
    <w:rsid w:val="007E1154"/>
    <w:rsid w:val="007F41F8"/>
    <w:rsid w:val="007F45F1"/>
    <w:rsid w:val="008031A7"/>
    <w:rsid w:val="0080454E"/>
    <w:rsid w:val="00804C32"/>
    <w:rsid w:val="00806302"/>
    <w:rsid w:val="00807119"/>
    <w:rsid w:val="0082372F"/>
    <w:rsid w:val="0082483F"/>
    <w:rsid w:val="008279C0"/>
    <w:rsid w:val="0086099B"/>
    <w:rsid w:val="008723F3"/>
    <w:rsid w:val="00881DE6"/>
    <w:rsid w:val="008837A6"/>
    <w:rsid w:val="0089145D"/>
    <w:rsid w:val="008A6CFE"/>
    <w:rsid w:val="008B5333"/>
    <w:rsid w:val="008B6223"/>
    <w:rsid w:val="008C66E0"/>
    <w:rsid w:val="008D004C"/>
    <w:rsid w:val="008E3339"/>
    <w:rsid w:val="008F20FC"/>
    <w:rsid w:val="008F6301"/>
    <w:rsid w:val="00905A43"/>
    <w:rsid w:val="0090775B"/>
    <w:rsid w:val="00912C79"/>
    <w:rsid w:val="00925CD9"/>
    <w:rsid w:val="00942123"/>
    <w:rsid w:val="0095207B"/>
    <w:rsid w:val="00962045"/>
    <w:rsid w:val="00991428"/>
    <w:rsid w:val="00992676"/>
    <w:rsid w:val="009A2C6D"/>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6B4F"/>
    <w:rsid w:val="00B17AA9"/>
    <w:rsid w:val="00B51F50"/>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56A86"/>
    <w:rsid w:val="00C606C3"/>
    <w:rsid w:val="00C72848"/>
    <w:rsid w:val="00C7736C"/>
    <w:rsid w:val="00C82D87"/>
    <w:rsid w:val="00C8712A"/>
    <w:rsid w:val="00C963D3"/>
    <w:rsid w:val="00CB00E1"/>
    <w:rsid w:val="00CB2CBB"/>
    <w:rsid w:val="00CB3E1F"/>
    <w:rsid w:val="00CB7CAC"/>
    <w:rsid w:val="00CC5335"/>
    <w:rsid w:val="00CC5BA4"/>
    <w:rsid w:val="00CD2239"/>
    <w:rsid w:val="00CD4998"/>
    <w:rsid w:val="00CE1035"/>
    <w:rsid w:val="00CF2819"/>
    <w:rsid w:val="00CF4F9D"/>
    <w:rsid w:val="00CF70DC"/>
    <w:rsid w:val="00D104E4"/>
    <w:rsid w:val="00D148DC"/>
    <w:rsid w:val="00D17FDC"/>
    <w:rsid w:val="00D22315"/>
    <w:rsid w:val="00D6245D"/>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4273"/>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567C"/>
    <w:rsid w:val="00F66AFF"/>
    <w:rsid w:val="00F71433"/>
    <w:rsid w:val="00F97C5B"/>
    <w:rsid w:val="00FA3CC4"/>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10</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 tianxin</cp:lastModifiedBy>
  <cp:revision>7</cp:revision>
  <cp:lastPrinted>2019-09-04T15:45:00Z</cp:lastPrinted>
  <dcterms:created xsi:type="dcterms:W3CDTF">2021-08-17T16:42:00Z</dcterms:created>
  <dcterms:modified xsi:type="dcterms:W3CDTF">2021-10-14T08:15:00Z</dcterms:modified>
</cp:coreProperties>
</file>