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8F142B" w:rsidRDefault="00B736DF" w:rsidP="009E1027">
      <w:pPr>
        <w:pStyle w:val="ListParagraph"/>
        <w:numPr>
          <w:ilvl w:val="0"/>
          <w:numId w:val="12"/>
        </w:numPr>
        <w:ind w:left="426"/>
        <w:jc w:val="both"/>
        <w:rPr>
          <w:rFonts w:ascii="Arial" w:hAnsi="Arial" w:cs="Arial"/>
          <w:sz w:val="22"/>
          <w:szCs w:val="22"/>
          <w:highlight w:val="yellow"/>
          <w:lang w:val="en-GB"/>
        </w:rPr>
      </w:pPr>
      <w:r w:rsidRPr="008F142B">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8F142B" w:rsidRDefault="00161F1B" w:rsidP="009E1027">
      <w:pPr>
        <w:pStyle w:val="ListParagraph"/>
        <w:numPr>
          <w:ilvl w:val="0"/>
          <w:numId w:val="13"/>
        </w:numPr>
        <w:ind w:left="426"/>
        <w:jc w:val="both"/>
        <w:rPr>
          <w:rFonts w:ascii="Arial" w:hAnsi="Arial" w:cs="Arial"/>
          <w:sz w:val="22"/>
          <w:szCs w:val="22"/>
          <w:highlight w:val="yellow"/>
          <w:lang w:val="en-GB"/>
        </w:rPr>
      </w:pPr>
      <w:r w:rsidRPr="008F142B">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8F142B" w:rsidRDefault="009E2E27" w:rsidP="008031A7">
      <w:pPr>
        <w:pStyle w:val="ListParagraph"/>
        <w:numPr>
          <w:ilvl w:val="0"/>
          <w:numId w:val="14"/>
        </w:numPr>
        <w:ind w:left="426"/>
        <w:jc w:val="both"/>
        <w:rPr>
          <w:rFonts w:ascii="Arial" w:hAnsi="Arial" w:cs="Arial"/>
          <w:sz w:val="22"/>
          <w:szCs w:val="22"/>
          <w:highlight w:val="yellow"/>
          <w:lang w:val="en-GB"/>
        </w:rPr>
      </w:pPr>
      <w:r w:rsidRPr="008F142B">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8F142B" w:rsidRDefault="009E2E27" w:rsidP="008031A7">
      <w:pPr>
        <w:pStyle w:val="ListParagraph"/>
        <w:numPr>
          <w:ilvl w:val="0"/>
          <w:numId w:val="15"/>
        </w:numPr>
        <w:ind w:left="426"/>
        <w:jc w:val="both"/>
        <w:rPr>
          <w:rFonts w:ascii="Arial" w:hAnsi="Arial" w:cs="Arial"/>
          <w:sz w:val="22"/>
          <w:szCs w:val="22"/>
          <w:highlight w:val="yellow"/>
          <w:lang w:val="en-GB"/>
        </w:rPr>
      </w:pPr>
      <w:r w:rsidRPr="008F142B">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BF1C6F" w:rsidRDefault="00A235B7" w:rsidP="006D01C2">
      <w:pPr>
        <w:pStyle w:val="ListParagraph"/>
        <w:numPr>
          <w:ilvl w:val="0"/>
          <w:numId w:val="16"/>
        </w:numPr>
        <w:ind w:left="426"/>
        <w:jc w:val="both"/>
        <w:rPr>
          <w:rFonts w:ascii="Arial" w:hAnsi="Arial" w:cs="Arial"/>
          <w:sz w:val="22"/>
          <w:szCs w:val="22"/>
          <w:lang w:val="en-GB"/>
        </w:rPr>
      </w:pPr>
      <w:r w:rsidRPr="008F142B">
        <w:rPr>
          <w:rFonts w:ascii="Arial" w:hAnsi="Arial" w:cs="Arial"/>
          <w:sz w:val="22"/>
          <w:szCs w:val="22"/>
          <w:highlight w:val="yellow"/>
          <w:lang w:val="en-GB"/>
        </w:rPr>
        <w:t>The statement</w:t>
      </w:r>
      <w:r w:rsidR="0037465A" w:rsidRPr="008F142B">
        <w:rPr>
          <w:rFonts w:ascii="Arial" w:hAnsi="Arial" w:cs="Arial"/>
          <w:sz w:val="22"/>
          <w:szCs w:val="22"/>
          <w:highlight w:val="yellow"/>
          <w:lang w:val="en-GB"/>
        </w:rPr>
        <w:t xml:space="preserve"> is untrue, the requirements and principles do differ and pose problems in a cross-border case</w:t>
      </w:r>
      <w:r w:rsidR="0037465A" w:rsidRPr="00BF1C6F">
        <w:rPr>
          <w:rFonts w:ascii="Arial" w:hAnsi="Arial" w:cs="Arial"/>
          <w:sz w:val="22"/>
          <w:szCs w:val="22"/>
          <w:lang w:val="en-GB"/>
        </w:rPr>
        <w:t>.</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8F142B"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8F142B">
        <w:rPr>
          <w:rFonts w:ascii="Arial" w:eastAsiaTheme="minorHAnsi" w:hAnsi="Arial" w:cs="Arial"/>
          <w:sz w:val="22"/>
          <w:szCs w:val="22"/>
          <w:highlight w:val="yellow"/>
          <w:lang w:val="en-GB"/>
        </w:rPr>
        <w:t>Private International Law</w:t>
      </w:r>
      <w:r w:rsidR="00991428" w:rsidRPr="008F142B">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FF7AE9" w:rsidRDefault="004D1A5A" w:rsidP="006D01C2">
      <w:pPr>
        <w:pStyle w:val="ListParagraph"/>
        <w:numPr>
          <w:ilvl w:val="0"/>
          <w:numId w:val="18"/>
        </w:numPr>
        <w:ind w:left="426"/>
        <w:jc w:val="both"/>
        <w:rPr>
          <w:rFonts w:ascii="Arial" w:hAnsi="Arial" w:cs="Arial"/>
          <w:sz w:val="22"/>
          <w:szCs w:val="22"/>
          <w:highlight w:val="yellow"/>
          <w:lang w:val="en-GB"/>
        </w:rPr>
      </w:pPr>
      <w:r w:rsidRPr="00FF7AE9">
        <w:rPr>
          <w:rFonts w:ascii="Arial" w:hAnsi="Arial" w:cs="Arial"/>
          <w:sz w:val="22"/>
          <w:szCs w:val="22"/>
          <w:highlight w:val="yellow"/>
          <w:lang w:val="en-GB"/>
        </w:rPr>
        <w:t>UNCITRAL Model Law on Cross-border Insolvency (1997)</w:t>
      </w:r>
      <w:r w:rsidR="00912C79" w:rsidRPr="00FF7AE9">
        <w:rPr>
          <w:rFonts w:ascii="Arial" w:hAnsi="Arial" w:cs="Arial"/>
          <w:sz w:val="22"/>
          <w:szCs w:val="22"/>
          <w:highlight w:val="yellow"/>
          <w:lang w:val="en-GB"/>
        </w:rPr>
        <w:t>.</w:t>
      </w:r>
      <w:r w:rsidRPr="00FF7AE9">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3445807"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r w:rsidR="00FF7AE9">
        <w:rPr>
          <w:rFonts w:ascii="Arial" w:eastAsiaTheme="minorHAnsi" w:hAnsi="Arial" w:cs="Arial"/>
          <w:sz w:val="22"/>
          <w:szCs w:val="22"/>
          <w:lang w:val="en-GB"/>
        </w:rPr>
        <w:t xml:space="preserve"> </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292D43"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292D43">
        <w:rPr>
          <w:rFonts w:ascii="Arial" w:hAnsi="Arial" w:cs="Arial"/>
          <w:sz w:val="22"/>
          <w:szCs w:val="22"/>
          <w:highlight w:val="yellow"/>
          <w:lang w:val="en-GB"/>
        </w:rPr>
        <w:t>Havana Convention on Private International Law (1928)</w:t>
      </w:r>
      <w:r w:rsidRPr="00292D43">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292D43" w:rsidRDefault="0082483F" w:rsidP="006D01C2">
      <w:pPr>
        <w:pStyle w:val="ListParagraph"/>
        <w:numPr>
          <w:ilvl w:val="0"/>
          <w:numId w:val="20"/>
        </w:numPr>
        <w:ind w:left="426"/>
        <w:jc w:val="both"/>
        <w:rPr>
          <w:rFonts w:ascii="Arial" w:hAnsi="Arial" w:cs="Arial"/>
          <w:sz w:val="22"/>
          <w:szCs w:val="22"/>
          <w:highlight w:val="yellow"/>
          <w:lang w:val="en-GB"/>
        </w:rPr>
      </w:pPr>
      <w:r w:rsidRPr="00292D43">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AC5ABD"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AC5ABD">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50EFF6AA" w:rsidR="009B07AD" w:rsidRPr="00BF1C6F" w:rsidRDefault="009B07AD" w:rsidP="003C3F49">
      <w:pPr>
        <w:jc w:val="both"/>
        <w:rPr>
          <w:rFonts w:ascii="Arial" w:hAnsi="Arial" w:cs="Arial"/>
          <w:sz w:val="22"/>
          <w:szCs w:val="22"/>
          <w:lang w:val="en-GB"/>
        </w:rPr>
      </w:pPr>
      <w:r w:rsidRPr="00BF1C6F">
        <w:rPr>
          <w:rFonts w:ascii="Arial" w:hAnsi="Arial" w:cs="Arial"/>
          <w:color w:val="7B7B7B" w:themeColor="accent3" w:themeShade="BF"/>
          <w:sz w:val="22"/>
          <w:szCs w:val="22"/>
          <w:lang w:val="en-GB"/>
        </w:rPr>
        <w:t>T</w:t>
      </w:r>
      <w:r w:rsidR="00841133">
        <w:rPr>
          <w:rFonts w:ascii="Arial" w:hAnsi="Arial" w:cs="Arial"/>
          <w:color w:val="7B7B7B" w:themeColor="accent3" w:themeShade="BF"/>
          <w:sz w:val="22"/>
          <w:szCs w:val="22"/>
          <w:lang w:val="en-GB"/>
        </w:rPr>
        <w:t xml:space="preserve">his is the general body of rules governing insolvencies that have an international aspect such as a debtor with presence or assets in more than one jurisdiction and in respect of whom insolvency proceedings have been commenced in more than one jurisdiction. Some of these rules are soft law and provide global best practice standards, such as the UNCITRAL Model Law on Cross Border Insolvency. There are also regional rules such as the European Insolvency Regulation (Recast), the </w:t>
      </w:r>
      <w:r w:rsidR="003C3F49">
        <w:rPr>
          <w:rFonts w:ascii="Arial" w:hAnsi="Arial" w:cs="Arial"/>
          <w:color w:val="7B7B7B" w:themeColor="accent3" w:themeShade="BF"/>
          <w:sz w:val="22"/>
          <w:szCs w:val="22"/>
          <w:lang w:val="en-GB"/>
        </w:rPr>
        <w:t>OHADA Uniform Act on Insolvency</w:t>
      </w:r>
      <w:r w:rsidR="007804B5">
        <w:rPr>
          <w:rFonts w:ascii="Arial" w:hAnsi="Arial" w:cs="Arial"/>
          <w:color w:val="7B7B7B" w:themeColor="accent3" w:themeShade="BF"/>
          <w:sz w:val="22"/>
          <w:szCs w:val="22"/>
          <w:lang w:val="en-GB"/>
        </w:rPr>
        <w:t>.</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039E27B5" w14:textId="45C7304D" w:rsidR="00C82D87" w:rsidRPr="00BF1C6F" w:rsidRDefault="003C3F49" w:rsidP="007804B5">
      <w:pPr>
        <w:jc w:val="both"/>
        <w:rPr>
          <w:rFonts w:ascii="Arial" w:hAnsi="Arial" w:cs="Arial"/>
          <w:sz w:val="22"/>
          <w:szCs w:val="22"/>
          <w:lang w:val="en-GB"/>
        </w:rPr>
      </w:pPr>
      <w:r>
        <w:rPr>
          <w:rFonts w:ascii="Arial" w:hAnsi="Arial" w:cs="Arial"/>
          <w:color w:val="7B7B7B" w:themeColor="accent3" w:themeShade="BF"/>
          <w:sz w:val="22"/>
          <w:szCs w:val="22"/>
          <w:lang w:val="en-GB"/>
        </w:rPr>
        <w:t xml:space="preserve">Cross border insolvency refers to a situation where a debtor has presence and/ or assets in more than one jurisdiction.  Insolvency proceedings may be commenced in one or multiple jurisdictions. </w:t>
      </w:r>
      <w:r w:rsidR="007804B5">
        <w:rPr>
          <w:rFonts w:ascii="Arial" w:hAnsi="Arial" w:cs="Arial"/>
          <w:color w:val="7B7B7B" w:themeColor="accent3" w:themeShade="BF"/>
          <w:sz w:val="22"/>
          <w:szCs w:val="22"/>
          <w:lang w:val="en-GB"/>
        </w:rPr>
        <w:t xml:space="preserve">Therefore, </w:t>
      </w:r>
      <w:r>
        <w:rPr>
          <w:rFonts w:ascii="Arial" w:hAnsi="Arial" w:cs="Arial"/>
          <w:color w:val="7B7B7B" w:themeColor="accent3" w:themeShade="BF"/>
          <w:sz w:val="22"/>
          <w:szCs w:val="22"/>
          <w:lang w:val="en-GB"/>
        </w:rPr>
        <w:t>universality refers to rules that allow for recognition of insolvency proceedings and allow for a single choice of forum while territoriality refers to a jurisdictional approach to insolvency proceedings leading to multiple proceedings</w:t>
      </w:r>
      <w:r w:rsidR="007804B5">
        <w:rPr>
          <w:rFonts w:ascii="Arial" w:hAnsi="Arial" w:cs="Arial"/>
          <w:color w:val="7B7B7B" w:themeColor="accent3" w:themeShade="BF"/>
          <w:sz w:val="22"/>
          <w:szCs w:val="22"/>
          <w:lang w:val="en-GB"/>
        </w:rPr>
        <w:t>.</w:t>
      </w: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608DD0BD" w14:textId="47656039" w:rsidR="00286AE6" w:rsidRDefault="00741FC0" w:rsidP="006250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first is adoption of the UNCITRAL Model Law on Cross Border Insolvency by some countries such as Bahrain and Dubai. Secondly, reform of domestic insolvency law by countries such as Saudi Arabia and United Arab Emirates. The third development is the undertaking of comparative surveys of insolvency systems.</w:t>
      </w:r>
    </w:p>
    <w:p w14:paraId="17294F7D" w14:textId="77777777" w:rsidR="00625014" w:rsidRPr="00BF1C6F" w:rsidRDefault="00625014" w:rsidP="00625014">
      <w:pPr>
        <w:jc w:val="both"/>
        <w:rPr>
          <w:rFonts w:ascii="Arial" w:hAnsi="Arial" w:cs="Arial"/>
          <w:b/>
          <w:sz w:val="22"/>
          <w:szCs w:val="22"/>
          <w:lang w:val="en-GB"/>
        </w:rPr>
      </w:pP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0333E245" w:rsidR="00544127" w:rsidRPr="00BF1C6F" w:rsidRDefault="004E699B" w:rsidP="00C053F7">
      <w:pPr>
        <w:jc w:val="both"/>
        <w:rPr>
          <w:rFonts w:ascii="Arial" w:hAnsi="Arial" w:cs="Arial"/>
          <w:sz w:val="24"/>
          <w:lang w:val="en-GB"/>
        </w:rPr>
      </w:pPr>
      <w:r>
        <w:rPr>
          <w:rFonts w:ascii="Arial" w:hAnsi="Arial" w:cs="Arial"/>
          <w:color w:val="7B7B7B" w:themeColor="accent3" w:themeShade="BF"/>
          <w:sz w:val="22"/>
          <w:szCs w:val="22"/>
          <w:lang w:val="en-GB"/>
        </w:rPr>
        <w:t xml:space="preserve">For individuals, insolvency provides protection from harassment by the debtor’s creditors as well as an opportunity for the creditor to make a fresh start. It is not a mechanism for an individual to escape from </w:t>
      </w:r>
      <w:r w:rsidR="00F73B37">
        <w:rPr>
          <w:rFonts w:ascii="Arial" w:hAnsi="Arial" w:cs="Arial"/>
          <w:color w:val="7B7B7B" w:themeColor="accent3" w:themeShade="BF"/>
          <w:sz w:val="22"/>
          <w:szCs w:val="22"/>
          <w:lang w:val="en-GB"/>
        </w:rPr>
        <w:t>his or her</w:t>
      </w:r>
      <w:r>
        <w:rPr>
          <w:rFonts w:ascii="Arial" w:hAnsi="Arial" w:cs="Arial"/>
          <w:color w:val="7B7B7B" w:themeColor="accent3" w:themeShade="BF"/>
          <w:sz w:val="22"/>
          <w:szCs w:val="22"/>
          <w:lang w:val="en-GB"/>
        </w:rPr>
        <w:t xml:space="preserve"> liabilities, but a shield from the potential harmful effects of </w:t>
      </w:r>
      <w:r w:rsidR="00F73B37">
        <w:rPr>
          <w:rFonts w:ascii="Arial" w:hAnsi="Arial" w:cs="Arial"/>
          <w:color w:val="7B7B7B" w:themeColor="accent3" w:themeShade="BF"/>
          <w:sz w:val="22"/>
          <w:szCs w:val="22"/>
          <w:lang w:val="en-GB"/>
        </w:rPr>
        <w:t xml:space="preserve">individual </w:t>
      </w:r>
      <w:r>
        <w:rPr>
          <w:rFonts w:ascii="Arial" w:hAnsi="Arial" w:cs="Arial"/>
          <w:color w:val="7B7B7B" w:themeColor="accent3" w:themeShade="BF"/>
          <w:sz w:val="22"/>
          <w:szCs w:val="22"/>
          <w:lang w:val="en-GB"/>
        </w:rPr>
        <w:t>creditor actions</w:t>
      </w:r>
      <w:r w:rsidR="00F73B37">
        <w:rPr>
          <w:rFonts w:ascii="Arial" w:hAnsi="Arial" w:cs="Arial"/>
          <w:color w:val="7B7B7B" w:themeColor="accent3" w:themeShade="BF"/>
          <w:sz w:val="22"/>
          <w:szCs w:val="22"/>
          <w:lang w:val="en-GB"/>
        </w:rPr>
        <w:t xml:space="preserve"> that may impair the ability of a person burdened with debt to be productive</w:t>
      </w:r>
      <w:r>
        <w:rPr>
          <w:rFonts w:ascii="Arial" w:hAnsi="Arial" w:cs="Arial"/>
          <w:color w:val="7B7B7B" w:themeColor="accent3" w:themeShade="BF"/>
          <w:sz w:val="22"/>
          <w:szCs w:val="22"/>
          <w:lang w:val="en-GB"/>
        </w:rPr>
        <w:t>. For a corporation, the main objective of insolvency is to preserve a viable business. As</w:t>
      </w:r>
      <w:r w:rsidR="0031458B">
        <w:rPr>
          <w:rFonts w:ascii="Arial" w:hAnsi="Arial" w:cs="Arial"/>
          <w:color w:val="7B7B7B" w:themeColor="accent3" w:themeShade="BF"/>
          <w:sz w:val="22"/>
          <w:szCs w:val="22"/>
          <w:lang w:val="en-GB"/>
        </w:rPr>
        <w:t xml:space="preserve"> Baird, Jackson and Alder (2001) </w:t>
      </w:r>
      <w:r>
        <w:rPr>
          <w:rFonts w:ascii="Arial" w:hAnsi="Arial" w:cs="Arial"/>
          <w:color w:val="7B7B7B" w:themeColor="accent3" w:themeShade="BF"/>
          <w:sz w:val="22"/>
          <w:szCs w:val="22"/>
          <w:lang w:val="en-GB"/>
        </w:rPr>
        <w:t xml:space="preserve">state, corporate insolvency distinguishes between </w:t>
      </w:r>
      <w:r w:rsidR="00F73B37">
        <w:rPr>
          <w:rFonts w:ascii="Arial" w:hAnsi="Arial" w:cs="Arial"/>
          <w:color w:val="7B7B7B" w:themeColor="accent3" w:themeShade="BF"/>
          <w:sz w:val="22"/>
          <w:szCs w:val="22"/>
          <w:lang w:val="en-GB"/>
        </w:rPr>
        <w:t>financial and economic distress by provide a mechanism that allows creditors of an insolvent but economically viable firm, to remain in place.</w:t>
      </w:r>
      <w:r w:rsidR="00F36609">
        <w:rPr>
          <w:rFonts w:ascii="Arial" w:hAnsi="Arial" w:cs="Arial"/>
          <w:color w:val="7B7B7B" w:themeColor="accent3" w:themeShade="BF"/>
          <w:sz w:val="22"/>
          <w:szCs w:val="22"/>
          <w:lang w:val="en-GB"/>
        </w:rPr>
        <w:t xml:space="preserve"> Corporate insolvency is also a sword because it allows creditors of take action against wrongdoers</w:t>
      </w:r>
      <w:r w:rsidR="0031458B">
        <w:rPr>
          <w:rFonts w:ascii="Arial" w:hAnsi="Arial" w:cs="Arial"/>
          <w:color w:val="7B7B7B" w:themeColor="accent3" w:themeShade="BF"/>
          <w:sz w:val="22"/>
          <w:szCs w:val="22"/>
          <w:lang w:val="en-GB"/>
        </w:rPr>
        <w:t>,</w:t>
      </w:r>
      <w:r w:rsidR="00F36609">
        <w:rPr>
          <w:rFonts w:ascii="Arial" w:hAnsi="Arial" w:cs="Arial"/>
          <w:color w:val="7B7B7B" w:themeColor="accent3" w:themeShade="BF"/>
          <w:sz w:val="22"/>
          <w:szCs w:val="22"/>
          <w:lang w:val="en-GB"/>
        </w:rPr>
        <w:t xml:space="preserve"> such </w:t>
      </w:r>
      <w:r w:rsidR="0031458B">
        <w:rPr>
          <w:rFonts w:ascii="Arial" w:hAnsi="Arial" w:cs="Arial"/>
          <w:color w:val="7B7B7B" w:themeColor="accent3" w:themeShade="BF"/>
          <w:sz w:val="22"/>
          <w:szCs w:val="22"/>
          <w:lang w:val="en-GB"/>
        </w:rPr>
        <w:t>as directors for wrongful trading.</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016E8FBF" w14:textId="787C1E52" w:rsidR="004E699B" w:rsidRDefault="00DF75F8"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4E699B">
        <w:rPr>
          <w:rFonts w:ascii="Arial" w:hAnsi="Arial" w:cs="Arial"/>
          <w:color w:val="7B7B7B" w:themeColor="accent3" w:themeShade="BF"/>
          <w:sz w:val="22"/>
          <w:szCs w:val="22"/>
          <w:lang w:val="en-GB"/>
        </w:rPr>
        <w:t>There are various difficulties that may be encountered in a cross- border insolvency such as:</w:t>
      </w:r>
    </w:p>
    <w:p w14:paraId="4CA424E7" w14:textId="75AE3836" w:rsidR="0031458B" w:rsidRDefault="0031458B" w:rsidP="0031458B">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Differences in the treatment of creditor claims. While there is considerable consistency in the categorization of creditors across (secured, unsecured and preferential creditors), there are jurisdictional differences in the treatment of each of these creditors in situations of insolvency.</w:t>
      </w:r>
    </w:p>
    <w:p w14:paraId="37AF622F" w14:textId="5FE623F3" w:rsidR="0031458B" w:rsidRDefault="0031458B" w:rsidP="0031458B">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Differences in domestic insolvency law in relation to certain aspects such as voidable preferences.</w:t>
      </w:r>
    </w:p>
    <w:p w14:paraId="36154674" w14:textId="77777777" w:rsidR="004B12DF" w:rsidRDefault="0031458B" w:rsidP="0031458B">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Differences in the nature and policy objective of insolvency law. Some jurisdictions may have frameworks that support processes such as corporate rescue while others may have the historical approach</w:t>
      </w:r>
      <w:r w:rsidR="004B12DF">
        <w:rPr>
          <w:rFonts w:ascii="Arial" w:hAnsi="Arial" w:cs="Arial"/>
          <w:color w:val="7B7B7B" w:themeColor="accent3" w:themeShade="BF"/>
          <w:sz w:val="22"/>
          <w:szCs w:val="22"/>
          <w:lang w:val="en-GB"/>
        </w:rPr>
        <w:t xml:space="preserve"> liquidating insolvent entities.</w:t>
      </w:r>
    </w:p>
    <w:p w14:paraId="1AFDFEDE" w14:textId="667E3D0A" w:rsidR="0031458B" w:rsidRDefault="004B12DF" w:rsidP="0031458B">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Challenges with access to domestic courts by foreign insolvency practitioners.</w:t>
      </w:r>
    </w:p>
    <w:p w14:paraId="0F6D12FD" w14:textId="5C8448DD" w:rsidR="004B12DF" w:rsidRPr="0031458B" w:rsidRDefault="004B12DF" w:rsidP="0031458B">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Challenges with recognition of foreign proceedings and decisions of foreign courts.</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0C3425E1" w:rsidR="00DF75F8" w:rsidRPr="00BF1C6F" w:rsidRDefault="00DF75F8"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w:t>
      </w:r>
      <w:r w:rsidR="004B12DF">
        <w:rPr>
          <w:rFonts w:ascii="Arial" w:hAnsi="Arial" w:cs="Arial"/>
          <w:color w:val="7B7B7B" w:themeColor="accent3" w:themeShade="BF"/>
          <w:sz w:val="22"/>
          <w:szCs w:val="22"/>
          <w:lang w:val="en-GB"/>
        </w:rPr>
        <w:t>There are several steps that have been taken to promote harmonisation of domestic insolvency laws. They are broadly two approaches. The first is the development of guides and best practice standards to guide domestic insolvency law reforms</w:t>
      </w:r>
      <w:r w:rsidR="001F7F19">
        <w:rPr>
          <w:rFonts w:ascii="Arial" w:hAnsi="Arial" w:cs="Arial"/>
          <w:color w:val="7B7B7B" w:themeColor="accent3" w:themeShade="BF"/>
          <w:sz w:val="22"/>
          <w:szCs w:val="22"/>
          <w:lang w:val="en-GB"/>
        </w:rPr>
        <w:t xml:space="preserve"> such as the</w:t>
      </w:r>
      <w:r w:rsidR="004B12DF">
        <w:rPr>
          <w:rFonts w:ascii="Arial" w:hAnsi="Arial" w:cs="Arial"/>
          <w:color w:val="7B7B7B" w:themeColor="accent3" w:themeShade="BF"/>
          <w:sz w:val="22"/>
          <w:szCs w:val="22"/>
          <w:lang w:val="en-GB"/>
        </w:rPr>
        <w:t xml:space="preserve"> World Bank’s Principles</w:t>
      </w:r>
      <w:r w:rsidR="001F7F19">
        <w:rPr>
          <w:rFonts w:ascii="Arial" w:hAnsi="Arial" w:cs="Arial"/>
          <w:color w:val="7B7B7B" w:themeColor="accent3" w:themeShade="BF"/>
          <w:sz w:val="22"/>
          <w:szCs w:val="22"/>
          <w:lang w:val="en-GB"/>
        </w:rPr>
        <w:t xml:space="preserve"> for Effective Insolvency and Creditor/Debtor Regimes </w:t>
      </w:r>
      <w:r w:rsidR="004B12DF">
        <w:rPr>
          <w:rFonts w:ascii="Arial" w:hAnsi="Arial" w:cs="Arial"/>
          <w:color w:val="7B7B7B" w:themeColor="accent3" w:themeShade="BF"/>
          <w:sz w:val="22"/>
          <w:szCs w:val="22"/>
          <w:lang w:val="en-GB"/>
        </w:rPr>
        <w:t>and the UNCITRAL Model Law</w:t>
      </w:r>
      <w:r w:rsidR="001F7F19">
        <w:rPr>
          <w:rFonts w:ascii="Arial" w:hAnsi="Arial" w:cs="Arial"/>
          <w:color w:val="7B7B7B" w:themeColor="accent3" w:themeShade="BF"/>
          <w:sz w:val="22"/>
          <w:szCs w:val="22"/>
          <w:lang w:val="en-GB"/>
        </w:rPr>
        <w:t xml:space="preserve"> on Cross Border Insolvency. The second approach relates to frameworks developed by regional bodies such as the European Union (the European Insolvency Regulation (Recast) </w:t>
      </w:r>
      <w:r w:rsidR="001F7F19">
        <w:rPr>
          <w:rFonts w:ascii="Arial" w:hAnsi="Arial" w:cs="Arial"/>
          <w:color w:val="7B7B7B" w:themeColor="accent3" w:themeShade="BF"/>
          <w:sz w:val="22"/>
          <w:szCs w:val="22"/>
          <w:lang w:val="en-GB"/>
        </w:rPr>
        <w:lastRenderedPageBreak/>
        <w:t>that applies within the European Union and OHADA region in Africa (the Uniform Act on Insolvency) that applies in the 17 OHADA member states.</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671E5E40" w:rsidR="002F75A3" w:rsidRDefault="002F75A3"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B432B3">
        <w:rPr>
          <w:rFonts w:ascii="Arial" w:hAnsi="Arial" w:cs="Arial"/>
          <w:color w:val="7B7B7B" w:themeColor="accent3" w:themeShade="BF"/>
          <w:sz w:val="22"/>
          <w:szCs w:val="22"/>
          <w:lang w:val="en-GB"/>
        </w:rPr>
        <w:t xml:space="preserve"> The </w:t>
      </w:r>
      <w:r w:rsidR="00A30F56">
        <w:rPr>
          <w:rFonts w:ascii="Arial" w:hAnsi="Arial" w:cs="Arial"/>
          <w:color w:val="7B7B7B" w:themeColor="accent3" w:themeShade="BF"/>
          <w:sz w:val="22"/>
          <w:szCs w:val="22"/>
          <w:lang w:val="en-GB"/>
        </w:rPr>
        <w:t>Cross-border</w:t>
      </w:r>
      <w:r w:rsidR="00B432B3">
        <w:rPr>
          <w:rFonts w:ascii="Arial" w:hAnsi="Arial" w:cs="Arial"/>
          <w:color w:val="7B7B7B" w:themeColor="accent3" w:themeShade="BF"/>
          <w:sz w:val="22"/>
          <w:szCs w:val="22"/>
          <w:lang w:val="en-GB"/>
        </w:rPr>
        <w:t xml:space="preserve"> insolvency Act </w:t>
      </w:r>
      <w:r w:rsidR="00A30F56">
        <w:rPr>
          <w:rFonts w:ascii="Arial" w:hAnsi="Arial" w:cs="Arial"/>
          <w:color w:val="7B7B7B" w:themeColor="accent3" w:themeShade="BF"/>
          <w:sz w:val="22"/>
          <w:szCs w:val="22"/>
          <w:lang w:val="en-GB"/>
        </w:rPr>
        <w:t>will have provisions for foreign insolvency representative to access the court in Utopia and apply for recognition of foreign insolvency proceedings in Utopia. Therefore, the Erewhon liquidator should be able to access the courts in Utopia and apply for recognition of the Erewhon proceedings</w:t>
      </w:r>
      <w:r w:rsidR="00B432B3">
        <w:rPr>
          <w:rFonts w:ascii="Arial" w:hAnsi="Arial" w:cs="Arial"/>
          <w:color w:val="7B7B7B" w:themeColor="accent3" w:themeShade="BF"/>
          <w:sz w:val="22"/>
          <w:szCs w:val="22"/>
          <w:lang w:val="en-GB"/>
        </w:rPr>
        <w:t>.</w:t>
      </w:r>
      <w:r w:rsidR="000C2897">
        <w:rPr>
          <w:rFonts w:ascii="Arial" w:hAnsi="Arial" w:cs="Arial"/>
          <w:color w:val="7B7B7B" w:themeColor="accent3" w:themeShade="BF"/>
          <w:sz w:val="22"/>
          <w:szCs w:val="22"/>
          <w:lang w:val="en-GB"/>
        </w:rPr>
        <w:t xml:space="preserve"> Following recognition of Erewhon’s proceedings, the proceedings commenced by Apex will be stayed.</w:t>
      </w:r>
      <w:r w:rsidRPr="00BF1C6F">
        <w:rPr>
          <w:rFonts w:ascii="Arial" w:hAnsi="Arial" w:cs="Arial"/>
          <w:color w:val="7B7B7B" w:themeColor="accent3" w:themeShade="BF"/>
          <w:sz w:val="22"/>
          <w:szCs w:val="22"/>
          <w:lang w:val="en-GB"/>
        </w:rPr>
        <w:t>]</w:t>
      </w:r>
    </w:p>
    <w:p w14:paraId="13129A17" w14:textId="77777777" w:rsidR="000C2897" w:rsidRPr="00BF1C6F" w:rsidRDefault="000C2897"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29A30FEF" w14:textId="3E31374B" w:rsidR="00E57D4D" w:rsidRDefault="007137F7"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E57D4D">
        <w:rPr>
          <w:rFonts w:ascii="Arial" w:hAnsi="Arial" w:cs="Arial"/>
          <w:color w:val="7B7B7B" w:themeColor="accent3" w:themeShade="BF"/>
          <w:sz w:val="22"/>
          <w:szCs w:val="22"/>
          <w:lang w:val="en-GB"/>
        </w:rPr>
        <w:t xml:space="preserve"> One of the effects of recognition of foreign proceedings is stay of commencement or continuation of individual actions or proceedings against the debtors or the debtor’s assets. Therefore, the winding up proceedings against filed by Apex will be stayed.</w:t>
      </w:r>
    </w:p>
    <w:p w14:paraId="01230414" w14:textId="77777777" w:rsidR="00E57D4D" w:rsidRDefault="00E57D4D"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727DA8D7" w14:textId="77777777" w:rsidR="00E57D4D" w:rsidRDefault="00E57D4D"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w:t>
      </w:r>
      <w:r w:rsidR="002D3473" w:rsidRPr="00BF1C6F">
        <w:rPr>
          <w:rFonts w:ascii="Arial" w:hAnsi="Arial" w:cs="Arial"/>
          <w:color w:val="7B7B7B" w:themeColor="accent3" w:themeShade="BF"/>
          <w:sz w:val="22"/>
          <w:szCs w:val="22"/>
          <w:lang w:val="en-GB"/>
        </w:rPr>
        <w:t>T</w:t>
      </w:r>
      <w:r w:rsidR="00B432B3">
        <w:rPr>
          <w:rFonts w:ascii="Arial" w:hAnsi="Arial" w:cs="Arial"/>
          <w:color w:val="7B7B7B" w:themeColor="accent3" w:themeShade="BF"/>
          <w:sz w:val="22"/>
          <w:szCs w:val="22"/>
          <w:lang w:val="en-GB"/>
        </w:rPr>
        <w:t xml:space="preserve">he </w:t>
      </w:r>
      <w:r>
        <w:rPr>
          <w:rFonts w:ascii="Arial" w:hAnsi="Arial" w:cs="Arial"/>
          <w:color w:val="7B7B7B" w:themeColor="accent3" w:themeShade="BF"/>
          <w:sz w:val="22"/>
          <w:szCs w:val="22"/>
          <w:lang w:val="en-GB"/>
        </w:rPr>
        <w:t xml:space="preserve">court order to wind up Nadir in Utopia will also be stayed because another effect of recognition of foreign proceedings is a stay of execution against the debtor’s assets. </w:t>
      </w:r>
    </w:p>
    <w:p w14:paraId="305381CC" w14:textId="77777777" w:rsidR="00E57D4D" w:rsidRDefault="00E57D4D"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lastRenderedPageBreak/>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D7A8FB3" w14:textId="77777777" w:rsidR="00FF6258" w:rsidRDefault="0033768C"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FF6258">
        <w:rPr>
          <w:rFonts w:ascii="Arial" w:hAnsi="Arial" w:cs="Arial"/>
          <w:color w:val="7B7B7B" w:themeColor="accent3" w:themeShade="BF"/>
          <w:sz w:val="22"/>
          <w:szCs w:val="22"/>
          <w:lang w:val="en-GB"/>
        </w:rPr>
        <w:t>The country selected is Uganda. The four key issues are:</w:t>
      </w:r>
    </w:p>
    <w:p w14:paraId="04AAD291" w14:textId="699A4394" w:rsidR="003D2822" w:rsidRPr="003D2822" w:rsidRDefault="003D2822" w:rsidP="003D2822">
      <w:pPr>
        <w:pStyle w:val="ListParagraph"/>
        <w:numPr>
          <w:ilvl w:val="0"/>
          <w:numId w:val="24"/>
        </w:num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Access to foreign courts by the insolvency representative in Uganda.</w:t>
      </w:r>
      <w:r w:rsidR="004A2409">
        <w:rPr>
          <w:rFonts w:ascii="Arial" w:hAnsi="Arial" w:cs="Arial"/>
          <w:color w:val="7B7B7B" w:themeColor="accent3" w:themeShade="BF"/>
          <w:sz w:val="22"/>
          <w:szCs w:val="22"/>
          <w:lang w:val="en-GB"/>
        </w:rPr>
        <w:t xml:space="preserve"> This matter will be determined by cross border legislation in the foreign country.</w:t>
      </w:r>
    </w:p>
    <w:p w14:paraId="615848C7" w14:textId="77777777" w:rsidR="003D2822" w:rsidRPr="003D2822" w:rsidRDefault="003D2822" w:rsidP="003D2822">
      <w:pPr>
        <w:pStyle w:val="ListParagraph"/>
        <w:numPr>
          <w:ilvl w:val="0"/>
          <w:numId w:val="24"/>
        </w:num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Recognition of insolvency proceedings in Uganda by foreign courts. Domestic insolvency legislation that has provisions on cross-border insolvency (presumably based on the UNCITRAL Model Law on Cross Border Insolvency) will provide a framework for recognition.</w:t>
      </w:r>
    </w:p>
    <w:p w14:paraId="2324C6C0" w14:textId="77777777" w:rsidR="003D2822" w:rsidRPr="003D2822" w:rsidRDefault="003D2822" w:rsidP="003D2822">
      <w:pPr>
        <w:pStyle w:val="ListParagraph"/>
        <w:numPr>
          <w:ilvl w:val="0"/>
          <w:numId w:val="24"/>
        </w:num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Access to assets of the company in foreign jurisdictions. This matter will be subject to local laws in each jurisdiction.</w:t>
      </w:r>
    </w:p>
    <w:p w14:paraId="77CE8695" w14:textId="7A9F959E" w:rsidR="0077498C" w:rsidRPr="003D2822" w:rsidRDefault="003D2822" w:rsidP="003D2822">
      <w:pPr>
        <w:pStyle w:val="ListParagraph"/>
        <w:numPr>
          <w:ilvl w:val="0"/>
          <w:numId w:val="24"/>
        </w:num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Claims by foreign creditors.</w:t>
      </w:r>
      <w:r w:rsidR="004A2409">
        <w:rPr>
          <w:rFonts w:ascii="Arial" w:hAnsi="Arial" w:cs="Arial"/>
          <w:color w:val="7B7B7B" w:themeColor="accent3" w:themeShade="BF"/>
          <w:sz w:val="22"/>
          <w:szCs w:val="22"/>
          <w:lang w:val="en-GB"/>
        </w:rPr>
        <w:t xml:space="preserve"> The nature and treatment of creditor claims is subject to local insolvency law in each jurisdiction.</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172F" w14:textId="77777777" w:rsidR="007E22D8" w:rsidRDefault="007E22D8" w:rsidP="00241B44">
      <w:r>
        <w:separator/>
      </w:r>
    </w:p>
  </w:endnote>
  <w:endnote w:type="continuationSeparator" w:id="0">
    <w:p w14:paraId="3F16E9F3" w14:textId="77777777" w:rsidR="007E22D8" w:rsidRDefault="007E22D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753E8B73" w:rsidR="00AD6A7D" w:rsidRPr="00F44220" w:rsidRDefault="008F142B" w:rsidP="00AD6A7D">
    <w:pPr>
      <w:pStyle w:val="Footer"/>
      <w:ind w:right="360"/>
      <w:rPr>
        <w:rFonts w:ascii="Arial" w:hAnsi="Arial" w:cs="Arial"/>
        <w:sz w:val="18"/>
        <w:szCs w:val="18"/>
      </w:rPr>
    </w:pPr>
    <w:r>
      <w:t>202122-508</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97D6" w14:textId="77777777" w:rsidR="007E22D8" w:rsidRDefault="007E22D8" w:rsidP="00241B44">
      <w:r>
        <w:separator/>
      </w:r>
    </w:p>
  </w:footnote>
  <w:footnote w:type="continuationSeparator" w:id="0">
    <w:p w14:paraId="25039DB0" w14:textId="77777777" w:rsidR="007E22D8" w:rsidRDefault="007E22D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027416B"/>
    <w:multiLevelType w:val="hybridMultilevel"/>
    <w:tmpl w:val="CF18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E8E0382"/>
    <w:multiLevelType w:val="hybridMultilevel"/>
    <w:tmpl w:val="BA8AD794"/>
    <w:lvl w:ilvl="0" w:tplc="3D82381A">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1"/>
  </w:num>
  <w:num w:numId="3">
    <w:abstractNumId w:val="5"/>
  </w:num>
  <w:num w:numId="4">
    <w:abstractNumId w:val="2"/>
  </w:num>
  <w:num w:numId="5">
    <w:abstractNumId w:val="8"/>
  </w:num>
  <w:num w:numId="6">
    <w:abstractNumId w:val="15"/>
  </w:num>
  <w:num w:numId="7">
    <w:abstractNumId w:val="22"/>
  </w:num>
  <w:num w:numId="8">
    <w:abstractNumId w:val="14"/>
  </w:num>
  <w:num w:numId="9">
    <w:abstractNumId w:val="4"/>
  </w:num>
  <w:num w:numId="10">
    <w:abstractNumId w:val="7"/>
  </w:num>
  <w:num w:numId="11">
    <w:abstractNumId w:val="6"/>
  </w:num>
  <w:num w:numId="12">
    <w:abstractNumId w:val="3"/>
  </w:num>
  <w:num w:numId="13">
    <w:abstractNumId w:val="12"/>
  </w:num>
  <w:num w:numId="14">
    <w:abstractNumId w:val="0"/>
  </w:num>
  <w:num w:numId="15">
    <w:abstractNumId w:val="1"/>
  </w:num>
  <w:num w:numId="16">
    <w:abstractNumId w:val="13"/>
  </w:num>
  <w:num w:numId="17">
    <w:abstractNumId w:val="10"/>
  </w:num>
  <w:num w:numId="18">
    <w:abstractNumId w:val="19"/>
  </w:num>
  <w:num w:numId="19">
    <w:abstractNumId w:val="16"/>
  </w:num>
  <w:num w:numId="20">
    <w:abstractNumId w:val="23"/>
  </w:num>
  <w:num w:numId="21">
    <w:abstractNumId w:val="17"/>
  </w:num>
  <w:num w:numId="22">
    <w:abstractNumId w:val="9"/>
  </w:num>
  <w:num w:numId="23">
    <w:abstractNumId w:val="11"/>
  </w:num>
  <w:num w:numId="2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C2897"/>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1F7F19"/>
    <w:rsid w:val="0020725B"/>
    <w:rsid w:val="00241B44"/>
    <w:rsid w:val="00245EFB"/>
    <w:rsid w:val="0026515D"/>
    <w:rsid w:val="002668D3"/>
    <w:rsid w:val="0027299F"/>
    <w:rsid w:val="00284EBE"/>
    <w:rsid w:val="00286AE6"/>
    <w:rsid w:val="00292D43"/>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1458B"/>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3F49"/>
    <w:rsid w:val="003C4471"/>
    <w:rsid w:val="003D0A6D"/>
    <w:rsid w:val="003D2822"/>
    <w:rsid w:val="003D2DA8"/>
    <w:rsid w:val="003E0B16"/>
    <w:rsid w:val="003E67D1"/>
    <w:rsid w:val="003F5758"/>
    <w:rsid w:val="00405DC1"/>
    <w:rsid w:val="00406F31"/>
    <w:rsid w:val="00411B48"/>
    <w:rsid w:val="00415F1F"/>
    <w:rsid w:val="0042108F"/>
    <w:rsid w:val="00430FED"/>
    <w:rsid w:val="0043427C"/>
    <w:rsid w:val="00434A8C"/>
    <w:rsid w:val="00444284"/>
    <w:rsid w:val="00445CE6"/>
    <w:rsid w:val="004534C2"/>
    <w:rsid w:val="0045683E"/>
    <w:rsid w:val="00491675"/>
    <w:rsid w:val="00493855"/>
    <w:rsid w:val="004A16A3"/>
    <w:rsid w:val="004A2409"/>
    <w:rsid w:val="004A57DD"/>
    <w:rsid w:val="004A7B51"/>
    <w:rsid w:val="004A7D71"/>
    <w:rsid w:val="004A7EF3"/>
    <w:rsid w:val="004B11FD"/>
    <w:rsid w:val="004B12DF"/>
    <w:rsid w:val="004B23A2"/>
    <w:rsid w:val="004C1306"/>
    <w:rsid w:val="004D1A5A"/>
    <w:rsid w:val="004D3721"/>
    <w:rsid w:val="004D64F9"/>
    <w:rsid w:val="004E14A8"/>
    <w:rsid w:val="004E699B"/>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C081D"/>
    <w:rsid w:val="005D43E0"/>
    <w:rsid w:val="005D58A3"/>
    <w:rsid w:val="005E1B79"/>
    <w:rsid w:val="005F026D"/>
    <w:rsid w:val="005F2D0B"/>
    <w:rsid w:val="005F4B31"/>
    <w:rsid w:val="005F6250"/>
    <w:rsid w:val="00610388"/>
    <w:rsid w:val="00612CA5"/>
    <w:rsid w:val="006153EC"/>
    <w:rsid w:val="00615520"/>
    <w:rsid w:val="00621A17"/>
    <w:rsid w:val="00625014"/>
    <w:rsid w:val="00627CC9"/>
    <w:rsid w:val="00627E7B"/>
    <w:rsid w:val="00630542"/>
    <w:rsid w:val="00632E44"/>
    <w:rsid w:val="00634622"/>
    <w:rsid w:val="00636110"/>
    <w:rsid w:val="00636808"/>
    <w:rsid w:val="00641515"/>
    <w:rsid w:val="00654C2F"/>
    <w:rsid w:val="00657087"/>
    <w:rsid w:val="00673E03"/>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7F7"/>
    <w:rsid w:val="00713DA4"/>
    <w:rsid w:val="00714BF1"/>
    <w:rsid w:val="00721383"/>
    <w:rsid w:val="007333CC"/>
    <w:rsid w:val="0073399A"/>
    <w:rsid w:val="00741FC0"/>
    <w:rsid w:val="007603F5"/>
    <w:rsid w:val="00764DB0"/>
    <w:rsid w:val="0076764D"/>
    <w:rsid w:val="0077498C"/>
    <w:rsid w:val="007804B5"/>
    <w:rsid w:val="00784128"/>
    <w:rsid w:val="00793173"/>
    <w:rsid w:val="007C1459"/>
    <w:rsid w:val="007C1FCC"/>
    <w:rsid w:val="007C6201"/>
    <w:rsid w:val="007D7C92"/>
    <w:rsid w:val="007E1154"/>
    <w:rsid w:val="007E22D8"/>
    <w:rsid w:val="007F41F8"/>
    <w:rsid w:val="007F45F1"/>
    <w:rsid w:val="008031A7"/>
    <w:rsid w:val="0080454E"/>
    <w:rsid w:val="00804C32"/>
    <w:rsid w:val="00806302"/>
    <w:rsid w:val="00807119"/>
    <w:rsid w:val="0082483F"/>
    <w:rsid w:val="008279C0"/>
    <w:rsid w:val="00841133"/>
    <w:rsid w:val="008723F3"/>
    <w:rsid w:val="00877192"/>
    <w:rsid w:val="00881DE6"/>
    <w:rsid w:val="008837A6"/>
    <w:rsid w:val="0089145D"/>
    <w:rsid w:val="008A6CFE"/>
    <w:rsid w:val="008B5333"/>
    <w:rsid w:val="008B6223"/>
    <w:rsid w:val="008C66E0"/>
    <w:rsid w:val="008E3339"/>
    <w:rsid w:val="008F142B"/>
    <w:rsid w:val="008F20FC"/>
    <w:rsid w:val="008F6301"/>
    <w:rsid w:val="00905A43"/>
    <w:rsid w:val="00912C79"/>
    <w:rsid w:val="00942123"/>
    <w:rsid w:val="0095207B"/>
    <w:rsid w:val="00962045"/>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30F56"/>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5ABD"/>
    <w:rsid w:val="00AC7082"/>
    <w:rsid w:val="00AD6A7D"/>
    <w:rsid w:val="00AF228E"/>
    <w:rsid w:val="00B14819"/>
    <w:rsid w:val="00B17AA9"/>
    <w:rsid w:val="00B432B3"/>
    <w:rsid w:val="00B72AE1"/>
    <w:rsid w:val="00B736DF"/>
    <w:rsid w:val="00B74FBD"/>
    <w:rsid w:val="00B82586"/>
    <w:rsid w:val="00B86DB1"/>
    <w:rsid w:val="00B87869"/>
    <w:rsid w:val="00BB0F2B"/>
    <w:rsid w:val="00BC014A"/>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0565E"/>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57D4D"/>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36609"/>
    <w:rsid w:val="00F44220"/>
    <w:rsid w:val="00F5524B"/>
    <w:rsid w:val="00F61DD2"/>
    <w:rsid w:val="00F66AFF"/>
    <w:rsid w:val="00F71433"/>
    <w:rsid w:val="00F73B37"/>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6258"/>
    <w:rsid w:val="00FF7578"/>
    <w:rsid w:val="00FF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9</Pages>
  <Words>3026</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winifred</cp:lastModifiedBy>
  <cp:revision>7</cp:revision>
  <cp:lastPrinted>2019-09-04T15:45:00Z</cp:lastPrinted>
  <dcterms:created xsi:type="dcterms:W3CDTF">2021-10-08T07:39:00Z</dcterms:created>
  <dcterms:modified xsi:type="dcterms:W3CDTF">2021-10-10T16:54:00Z</dcterms:modified>
</cp:coreProperties>
</file>