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w:t>
      </w:r>
      <w:proofErr w:type="gramStart"/>
      <w:r w:rsidRPr="00BF1C6F">
        <w:rPr>
          <w:rFonts w:ascii="Arial" w:hAnsi="Arial" w:cs="Arial"/>
          <w:sz w:val="22"/>
          <w:szCs w:val="22"/>
          <w:lang w:val="en-GB"/>
        </w:rPr>
        <w:t>are</w:t>
      </w:r>
      <w:proofErr w:type="gramEnd"/>
      <w:r w:rsidRPr="00BF1C6F">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4D6BBF" w:rsidRDefault="00B736DF" w:rsidP="009E1027">
      <w:pPr>
        <w:pStyle w:val="ListParagraph"/>
        <w:numPr>
          <w:ilvl w:val="0"/>
          <w:numId w:val="12"/>
        </w:numPr>
        <w:ind w:left="426"/>
        <w:jc w:val="both"/>
        <w:rPr>
          <w:rFonts w:ascii="Arial" w:hAnsi="Arial" w:cs="Arial"/>
          <w:sz w:val="22"/>
          <w:szCs w:val="22"/>
          <w:highlight w:val="yellow"/>
          <w:lang w:val="en-GB"/>
        </w:rPr>
      </w:pPr>
      <w:r w:rsidRPr="004D6BBF">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4D6BBF" w:rsidRDefault="00161F1B" w:rsidP="009E1027">
      <w:pPr>
        <w:pStyle w:val="ListParagraph"/>
        <w:numPr>
          <w:ilvl w:val="0"/>
          <w:numId w:val="13"/>
        </w:numPr>
        <w:ind w:left="426"/>
        <w:jc w:val="both"/>
        <w:rPr>
          <w:rFonts w:ascii="Arial" w:hAnsi="Arial" w:cs="Arial"/>
          <w:sz w:val="22"/>
          <w:szCs w:val="22"/>
          <w:highlight w:val="yellow"/>
          <w:lang w:val="en-GB"/>
        </w:rPr>
      </w:pPr>
      <w:r w:rsidRPr="004D6BBF">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866B5A" w:rsidRDefault="009E2E27" w:rsidP="008031A7">
      <w:pPr>
        <w:pStyle w:val="ListParagraph"/>
        <w:numPr>
          <w:ilvl w:val="0"/>
          <w:numId w:val="14"/>
        </w:numPr>
        <w:ind w:left="426"/>
        <w:jc w:val="both"/>
        <w:rPr>
          <w:rFonts w:ascii="Arial" w:hAnsi="Arial" w:cs="Arial"/>
          <w:sz w:val="22"/>
          <w:szCs w:val="22"/>
          <w:highlight w:val="yellow"/>
          <w:lang w:val="en-GB"/>
        </w:rPr>
      </w:pPr>
      <w:r w:rsidRPr="00866B5A">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BF1C6F" w:rsidRDefault="009E2E27" w:rsidP="008031A7">
      <w:pPr>
        <w:pStyle w:val="ListParagraph"/>
        <w:numPr>
          <w:ilvl w:val="0"/>
          <w:numId w:val="15"/>
        </w:numPr>
        <w:ind w:left="426"/>
        <w:jc w:val="both"/>
        <w:rPr>
          <w:rFonts w:ascii="Arial" w:hAnsi="Arial" w:cs="Arial"/>
          <w:sz w:val="22"/>
          <w:szCs w:val="22"/>
          <w:lang w:val="en-GB"/>
        </w:rPr>
      </w:pPr>
      <w:r w:rsidRPr="008A00A1">
        <w:rPr>
          <w:rFonts w:ascii="Arial" w:hAnsi="Arial" w:cs="Arial"/>
          <w:sz w:val="22"/>
          <w:szCs w:val="22"/>
          <w:highlight w:val="yellow"/>
          <w:lang w:val="en-GB"/>
        </w:rPr>
        <w:t>This statement is untrue since there is still a need for both liquidation and rescue procedures in insolvency systems</w:t>
      </w:r>
      <w:r w:rsidRPr="00BF1C6F">
        <w:rPr>
          <w:rFonts w:ascii="Arial" w:hAnsi="Arial" w:cs="Arial"/>
          <w:sz w:val="22"/>
          <w:szCs w:val="22"/>
          <w:lang w:val="en-GB"/>
        </w:rPr>
        <w:t>.</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8A00A1" w:rsidRDefault="00A235B7" w:rsidP="006D01C2">
      <w:pPr>
        <w:pStyle w:val="ListParagraph"/>
        <w:numPr>
          <w:ilvl w:val="0"/>
          <w:numId w:val="16"/>
        </w:numPr>
        <w:ind w:left="426"/>
        <w:jc w:val="both"/>
        <w:rPr>
          <w:rFonts w:ascii="Arial" w:hAnsi="Arial" w:cs="Arial"/>
          <w:sz w:val="22"/>
          <w:szCs w:val="22"/>
          <w:highlight w:val="yellow"/>
          <w:lang w:val="en-GB"/>
        </w:rPr>
      </w:pPr>
      <w:r w:rsidRPr="008A00A1">
        <w:rPr>
          <w:rFonts w:ascii="Arial" w:hAnsi="Arial" w:cs="Arial"/>
          <w:sz w:val="22"/>
          <w:szCs w:val="22"/>
          <w:highlight w:val="yellow"/>
          <w:lang w:val="en-GB"/>
        </w:rPr>
        <w:t>The statement</w:t>
      </w:r>
      <w:r w:rsidR="0037465A" w:rsidRPr="008A00A1">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E512A5"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E512A5">
        <w:rPr>
          <w:rFonts w:ascii="Arial" w:eastAsiaTheme="minorHAnsi" w:hAnsi="Arial" w:cs="Arial"/>
          <w:sz w:val="22"/>
          <w:szCs w:val="22"/>
          <w:highlight w:val="yellow"/>
          <w:lang w:val="en-GB"/>
        </w:rPr>
        <w:t>Private International Law</w:t>
      </w:r>
      <w:r w:rsidR="00991428" w:rsidRPr="00E512A5">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607D10" w:rsidRDefault="004D1A5A" w:rsidP="006D01C2">
      <w:pPr>
        <w:pStyle w:val="ListParagraph"/>
        <w:numPr>
          <w:ilvl w:val="0"/>
          <w:numId w:val="18"/>
        </w:numPr>
        <w:ind w:left="426"/>
        <w:jc w:val="both"/>
        <w:rPr>
          <w:rFonts w:ascii="Arial" w:hAnsi="Arial" w:cs="Arial"/>
          <w:sz w:val="22"/>
          <w:szCs w:val="22"/>
          <w:highlight w:val="yellow"/>
          <w:lang w:val="en-GB"/>
        </w:rPr>
      </w:pPr>
      <w:r w:rsidRPr="00607D10">
        <w:rPr>
          <w:rFonts w:ascii="Arial" w:hAnsi="Arial" w:cs="Arial"/>
          <w:sz w:val="22"/>
          <w:szCs w:val="22"/>
          <w:highlight w:val="yellow"/>
          <w:lang w:val="en-GB"/>
        </w:rPr>
        <w:t>UNCITRAL Model Law on Cross-border Insolvency (1997)</w:t>
      </w:r>
      <w:r w:rsidR="00912C79" w:rsidRPr="00607D10">
        <w:rPr>
          <w:rFonts w:ascii="Arial" w:hAnsi="Arial" w:cs="Arial"/>
          <w:sz w:val="22"/>
          <w:szCs w:val="22"/>
          <w:highlight w:val="yellow"/>
          <w:lang w:val="en-GB"/>
        </w:rPr>
        <w:t>.</w:t>
      </w:r>
      <w:r w:rsidRPr="00607D10">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607D10" w:rsidRDefault="005A0CCA" w:rsidP="006D01C2">
      <w:pPr>
        <w:pStyle w:val="ListParagraph"/>
        <w:numPr>
          <w:ilvl w:val="0"/>
          <w:numId w:val="18"/>
        </w:numPr>
        <w:ind w:left="426"/>
        <w:jc w:val="both"/>
        <w:rPr>
          <w:rFonts w:ascii="Arial" w:eastAsiaTheme="minorHAnsi" w:hAnsi="Arial" w:cs="Arial"/>
          <w:sz w:val="22"/>
          <w:szCs w:val="22"/>
          <w:lang w:val="en-GB"/>
        </w:rPr>
      </w:pPr>
      <w:r w:rsidRPr="00607D10">
        <w:rPr>
          <w:rFonts w:ascii="Arial" w:eastAsiaTheme="minorHAnsi" w:hAnsi="Arial" w:cs="Arial"/>
          <w:sz w:val="22"/>
          <w:szCs w:val="22"/>
          <w:lang w:val="en-GB"/>
        </w:rPr>
        <w:t>JIN Guidelines for Communication and Cooperation between Courts in Cross-Border Insolvency Matters (2016)</w:t>
      </w:r>
      <w:r w:rsidR="00991428" w:rsidRPr="00607D10">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6B15F9"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6B15F9">
        <w:rPr>
          <w:rFonts w:ascii="Arial" w:hAnsi="Arial" w:cs="Arial"/>
          <w:sz w:val="22"/>
          <w:szCs w:val="22"/>
          <w:highlight w:val="yellow"/>
          <w:lang w:val="en-GB"/>
        </w:rPr>
        <w:t>Havana Convention on Private International Law (1928)</w:t>
      </w:r>
      <w:r w:rsidRPr="006B15F9">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7670B4" w:rsidRDefault="0082483F" w:rsidP="006D01C2">
      <w:pPr>
        <w:pStyle w:val="ListParagraph"/>
        <w:numPr>
          <w:ilvl w:val="0"/>
          <w:numId w:val="20"/>
        </w:numPr>
        <w:ind w:left="426"/>
        <w:jc w:val="both"/>
        <w:rPr>
          <w:rFonts w:ascii="Arial" w:hAnsi="Arial" w:cs="Arial"/>
          <w:sz w:val="22"/>
          <w:szCs w:val="22"/>
          <w:highlight w:val="yellow"/>
          <w:lang w:val="en-GB"/>
        </w:rPr>
      </w:pPr>
      <w:r w:rsidRPr="007670B4">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477D86" w:rsidRDefault="0082483F" w:rsidP="006D01C2">
      <w:pPr>
        <w:pStyle w:val="ListParagraph"/>
        <w:numPr>
          <w:ilvl w:val="0"/>
          <w:numId w:val="20"/>
        </w:numPr>
        <w:ind w:left="426"/>
        <w:jc w:val="both"/>
        <w:rPr>
          <w:rFonts w:ascii="Arial" w:hAnsi="Arial" w:cs="Arial"/>
          <w:sz w:val="22"/>
          <w:szCs w:val="22"/>
          <w:lang w:val="en-GB"/>
        </w:rPr>
      </w:pPr>
      <w:r w:rsidRPr="00477D86">
        <w:rPr>
          <w:rFonts w:ascii="Arial" w:hAnsi="Arial" w:cs="Arial"/>
          <w:sz w:val="22"/>
          <w:szCs w:val="22"/>
          <w:lang w:val="en-GB"/>
        </w:rPr>
        <w:lastRenderedPageBreak/>
        <w:t>A centralised insolvency register of insolvency proceedings opened in member states</w:t>
      </w:r>
      <w:r w:rsidR="003A2F8D" w:rsidRPr="00477D86">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676D57"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676D57">
        <w:rPr>
          <w:rFonts w:ascii="Arial" w:eastAsiaTheme="minorHAnsi" w:hAnsi="Arial" w:cs="Arial"/>
          <w:sz w:val="22"/>
          <w:szCs w:val="22"/>
          <w:highlight w:val="yellow"/>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22C610C9" w14:textId="765D0902" w:rsidR="00DE03AF" w:rsidRPr="002C1BAC" w:rsidRDefault="00834CFE" w:rsidP="006C40E6">
      <w:pPr>
        <w:ind w:left="720" w:hanging="720"/>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t>The international insolvency laws</w:t>
      </w:r>
      <w:r w:rsidR="00573BBE" w:rsidRPr="002C1BAC">
        <w:rPr>
          <w:rFonts w:ascii="Arial" w:hAnsi="Arial" w:cs="Arial"/>
          <w:color w:val="7B7B7B" w:themeColor="accent3" w:themeShade="BF"/>
          <w:sz w:val="22"/>
          <w:szCs w:val="22"/>
          <w:lang w:val="en-GB"/>
        </w:rPr>
        <w:t xml:space="preserve"> defined by Wessel states</w:t>
      </w:r>
      <w:r w:rsidR="006C40E6" w:rsidRPr="002C1BAC">
        <w:rPr>
          <w:rFonts w:ascii="Arial" w:hAnsi="Arial" w:cs="Arial"/>
          <w:color w:val="7B7B7B" w:themeColor="accent3" w:themeShade="BF"/>
          <w:sz w:val="22"/>
          <w:szCs w:val="22"/>
          <w:lang w:val="en-GB"/>
        </w:rPr>
        <w:t xml:space="preserve"> that</w:t>
      </w:r>
      <w:r w:rsidR="00573BBE" w:rsidRPr="002C1BAC">
        <w:rPr>
          <w:rFonts w:ascii="Arial" w:hAnsi="Arial" w:cs="Arial"/>
          <w:color w:val="7B7B7B" w:themeColor="accent3" w:themeShade="BF"/>
          <w:sz w:val="22"/>
          <w:szCs w:val="22"/>
          <w:lang w:val="en-GB"/>
        </w:rPr>
        <w:t>,</w:t>
      </w:r>
      <w:r w:rsidRPr="002C1BAC">
        <w:rPr>
          <w:rFonts w:ascii="Arial" w:hAnsi="Arial" w:cs="Arial"/>
          <w:color w:val="7B7B7B" w:themeColor="accent3" w:themeShade="BF"/>
          <w:sz w:val="22"/>
          <w:szCs w:val="22"/>
          <w:lang w:val="en-GB"/>
        </w:rPr>
        <w:t xml:space="preserve"> the rules concerning certain insolvency proceedings and measures</w:t>
      </w:r>
      <w:r w:rsidR="00573BBE" w:rsidRPr="002C1BAC">
        <w:rPr>
          <w:rFonts w:ascii="Arial" w:hAnsi="Arial" w:cs="Arial"/>
          <w:color w:val="7B7B7B" w:themeColor="accent3" w:themeShade="BF"/>
          <w:sz w:val="22"/>
          <w:szCs w:val="22"/>
          <w:lang w:val="en-GB"/>
        </w:rPr>
        <w:t xml:space="preserve"> which</w:t>
      </w:r>
      <w:r w:rsidRPr="002C1BAC">
        <w:rPr>
          <w:rFonts w:ascii="Arial" w:hAnsi="Arial" w:cs="Arial"/>
          <w:color w:val="7B7B7B" w:themeColor="accent3" w:themeShade="BF"/>
          <w:sz w:val="22"/>
          <w:szCs w:val="22"/>
          <w:lang w:val="en-GB"/>
        </w:rPr>
        <w:t xml:space="preserve"> cannot be fully enforced because the applicable law</w:t>
      </w:r>
      <w:r w:rsidR="00844360" w:rsidRPr="002C1BAC">
        <w:rPr>
          <w:rFonts w:ascii="Arial" w:hAnsi="Arial" w:cs="Arial"/>
          <w:color w:val="7B7B7B" w:themeColor="accent3" w:themeShade="BF"/>
          <w:sz w:val="22"/>
          <w:szCs w:val="22"/>
          <w:lang w:val="en-GB"/>
        </w:rPr>
        <w:t>,</w:t>
      </w:r>
      <w:r w:rsidRPr="002C1BAC">
        <w:rPr>
          <w:rFonts w:ascii="Arial" w:hAnsi="Arial" w:cs="Arial"/>
          <w:color w:val="7B7B7B" w:themeColor="accent3" w:themeShade="BF"/>
          <w:sz w:val="22"/>
          <w:szCs w:val="22"/>
          <w:lang w:val="en-GB"/>
        </w:rPr>
        <w:t xml:space="preserve"> cannot be executed immediately and exclusively without consideration being given to the international aspect of the given case.</w:t>
      </w:r>
    </w:p>
    <w:p w14:paraId="60E07ECB" w14:textId="72D17EA1" w:rsidR="006C40E6" w:rsidRPr="002C1BAC" w:rsidRDefault="00517A0A" w:rsidP="006C40E6">
      <w:pPr>
        <w:ind w:left="720" w:hanging="720"/>
        <w:jc w:val="both"/>
        <w:rPr>
          <w:rFonts w:ascii="Arial" w:hAnsi="Arial" w:cs="Arial"/>
          <w:sz w:val="22"/>
          <w:szCs w:val="22"/>
          <w:lang w:val="en-GB"/>
        </w:rPr>
      </w:pPr>
      <w:r w:rsidRPr="002C1BAC">
        <w:rPr>
          <w:rFonts w:ascii="Arial" w:hAnsi="Arial" w:cs="Arial"/>
          <w:color w:val="7B7B7B" w:themeColor="accent3" w:themeShade="BF"/>
          <w:sz w:val="22"/>
          <w:szCs w:val="22"/>
          <w:lang w:val="en-GB"/>
        </w:rPr>
        <w:t>Further, i</w:t>
      </w:r>
      <w:r w:rsidR="006C40E6" w:rsidRPr="002C1BAC">
        <w:rPr>
          <w:rFonts w:ascii="Arial" w:hAnsi="Arial" w:cs="Arial"/>
          <w:color w:val="7B7B7B" w:themeColor="accent3" w:themeShade="BF"/>
          <w:sz w:val="22"/>
          <w:szCs w:val="22"/>
          <w:lang w:val="en-GB"/>
        </w:rPr>
        <w:t xml:space="preserve">t should be also noted that there is no single set insolvency rule that applies globally, as all states have their own set of rules and procedures which they follow. </w:t>
      </w:r>
    </w:p>
    <w:p w14:paraId="505ABC23" w14:textId="77777777" w:rsidR="00D17FDC" w:rsidRPr="002C1BAC"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758A710F" w14:textId="77777777" w:rsidR="00F65B60" w:rsidRPr="002C1BAC" w:rsidRDefault="00EE525A" w:rsidP="00EE525A">
      <w:pPr>
        <w:ind w:left="720" w:hanging="720"/>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t xml:space="preserve">Universality states that there should be only one insolvency proceeding </w:t>
      </w:r>
      <w:r w:rsidR="00C82A8E" w:rsidRPr="002C1BAC">
        <w:rPr>
          <w:rFonts w:ascii="Arial" w:hAnsi="Arial" w:cs="Arial"/>
          <w:color w:val="7B7B7B" w:themeColor="accent3" w:themeShade="BF"/>
          <w:sz w:val="22"/>
          <w:szCs w:val="22"/>
          <w:lang w:val="en-GB"/>
        </w:rPr>
        <w:t>covering all debtor’s</w:t>
      </w:r>
      <w:r w:rsidRPr="002C1BAC">
        <w:rPr>
          <w:rFonts w:ascii="Arial" w:hAnsi="Arial" w:cs="Arial"/>
          <w:color w:val="7B7B7B" w:themeColor="accent3" w:themeShade="BF"/>
          <w:sz w:val="22"/>
          <w:szCs w:val="22"/>
          <w:lang w:val="en-GB"/>
        </w:rPr>
        <w:t xml:space="preserve"> assets and debt worldwide,</w:t>
      </w:r>
      <w:r w:rsidR="00AD789D" w:rsidRPr="002C1BAC">
        <w:rPr>
          <w:rFonts w:ascii="Arial" w:hAnsi="Arial" w:cs="Arial"/>
          <w:color w:val="7B7B7B" w:themeColor="accent3" w:themeShade="BF"/>
          <w:sz w:val="22"/>
          <w:szCs w:val="22"/>
          <w:lang w:val="en-GB"/>
        </w:rPr>
        <w:t xml:space="preserve"> mostly the chosen state could be where the centre of the debtor’s interest is located. W</w:t>
      </w:r>
      <w:r w:rsidRPr="002C1BAC">
        <w:rPr>
          <w:rFonts w:ascii="Arial" w:hAnsi="Arial" w:cs="Arial"/>
          <w:color w:val="7B7B7B" w:themeColor="accent3" w:themeShade="BF"/>
          <w:sz w:val="22"/>
          <w:szCs w:val="22"/>
          <w:lang w:val="en-GB"/>
        </w:rPr>
        <w:t xml:space="preserve">hile Territoriality is opposite of Universality which states that the insolvency proceedings may be commenced in every state where the debtor holds assets, but that they should be limited to that territory i.e. limited to the property within that state where the proceedings are opened. </w:t>
      </w:r>
    </w:p>
    <w:p w14:paraId="7F5AA94F" w14:textId="70F47216" w:rsidR="00F65B60" w:rsidRPr="002C1BAC" w:rsidRDefault="00F65B60" w:rsidP="00EE525A">
      <w:pPr>
        <w:ind w:left="720" w:hanging="720"/>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t xml:space="preserve">Universalism relates well to globalisation and large multinational corporations which have operations worldwide while Territorialism addresses local interests and local creditors in the state were the insolvency proceedings are commenced.         </w:t>
      </w:r>
    </w:p>
    <w:p w14:paraId="02AE9945" w14:textId="77777777" w:rsidR="00F65B60" w:rsidRPr="002C1BAC" w:rsidRDefault="00F65B60" w:rsidP="00EE525A">
      <w:pPr>
        <w:ind w:left="720" w:hanging="720"/>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t>Further, universalism is regarded as the best approach in satisfying the interest of those involved in cross-board insolvency cases and it also has lower cost. Territorialism is costly as the insolvency proceedings are commenced individually in different states.</w:t>
      </w:r>
    </w:p>
    <w:p w14:paraId="039E27B5" w14:textId="70305DF0" w:rsidR="00C82D87" w:rsidRPr="00DD38ED" w:rsidRDefault="00F65B60" w:rsidP="00DD38ED">
      <w:pPr>
        <w:ind w:left="720" w:hanging="720"/>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lastRenderedPageBreak/>
        <w:t xml:space="preserve">Lastly, </w:t>
      </w:r>
      <w:r w:rsidR="00DD38ED" w:rsidRPr="002C1BAC">
        <w:rPr>
          <w:rFonts w:ascii="Arial" w:hAnsi="Arial" w:cs="Arial"/>
          <w:color w:val="7B7B7B" w:themeColor="accent3" w:themeShade="BF"/>
          <w:sz w:val="22"/>
          <w:szCs w:val="22"/>
          <w:lang w:val="en-GB"/>
        </w:rPr>
        <w:t xml:space="preserve">in </w:t>
      </w:r>
      <w:r w:rsidRPr="002C1BAC">
        <w:rPr>
          <w:rFonts w:ascii="Arial" w:hAnsi="Arial" w:cs="Arial"/>
          <w:color w:val="7B7B7B" w:themeColor="accent3" w:themeShade="BF"/>
          <w:sz w:val="22"/>
          <w:szCs w:val="22"/>
          <w:lang w:val="en-GB"/>
        </w:rPr>
        <w:t>universalism</w:t>
      </w:r>
      <w:r w:rsidR="00DD38ED" w:rsidRPr="002C1BAC">
        <w:rPr>
          <w:rFonts w:ascii="Arial" w:hAnsi="Arial" w:cs="Arial"/>
          <w:color w:val="7B7B7B" w:themeColor="accent3" w:themeShade="BF"/>
          <w:sz w:val="22"/>
          <w:szCs w:val="22"/>
          <w:lang w:val="en-GB"/>
        </w:rPr>
        <w:t xml:space="preserve"> the proceeds are shared equally within all group</w:t>
      </w:r>
      <w:r w:rsidR="00D64642">
        <w:rPr>
          <w:rFonts w:ascii="Arial" w:hAnsi="Arial" w:cs="Arial"/>
          <w:color w:val="7B7B7B" w:themeColor="accent3" w:themeShade="BF"/>
          <w:sz w:val="22"/>
          <w:szCs w:val="22"/>
          <w:lang w:val="en-GB"/>
        </w:rPr>
        <w:t xml:space="preserve"> of similar creditors while in t</w:t>
      </w:r>
      <w:r w:rsidR="00DD38ED" w:rsidRPr="002C1BAC">
        <w:rPr>
          <w:rFonts w:ascii="Arial" w:hAnsi="Arial" w:cs="Arial"/>
          <w:color w:val="7B7B7B" w:themeColor="accent3" w:themeShade="BF"/>
          <w:sz w:val="22"/>
          <w:szCs w:val="22"/>
          <w:lang w:val="en-GB"/>
        </w:rPr>
        <w:t>erritorialism</w:t>
      </w:r>
      <w:r w:rsidRPr="002C1BAC">
        <w:rPr>
          <w:rFonts w:ascii="Arial" w:hAnsi="Arial" w:cs="Arial"/>
          <w:color w:val="7B7B7B" w:themeColor="accent3" w:themeShade="BF"/>
          <w:sz w:val="22"/>
          <w:szCs w:val="22"/>
          <w:lang w:val="en-GB"/>
        </w:rPr>
        <w:t xml:space="preserve"> </w:t>
      </w:r>
      <w:r w:rsidR="00DD38ED" w:rsidRPr="002C1BAC">
        <w:rPr>
          <w:rFonts w:ascii="Arial" w:hAnsi="Arial" w:cs="Arial"/>
          <w:color w:val="7B7B7B" w:themeColor="accent3" w:themeShade="BF"/>
          <w:sz w:val="22"/>
          <w:szCs w:val="22"/>
          <w:lang w:val="en-GB"/>
        </w:rPr>
        <w:t xml:space="preserve">the recovery to creditors will depend on the state in which proceedings take place and the assets/ debt owned in that state by the debtor. Further in </w:t>
      </w:r>
      <w:r w:rsidR="00D64642">
        <w:rPr>
          <w:rFonts w:ascii="Arial" w:hAnsi="Arial" w:cs="Arial"/>
          <w:color w:val="7B7B7B" w:themeColor="accent3" w:themeShade="BF"/>
          <w:sz w:val="22"/>
          <w:szCs w:val="22"/>
          <w:lang w:val="en-GB"/>
        </w:rPr>
        <w:t>t</w:t>
      </w:r>
      <w:r w:rsidR="00DD38ED" w:rsidRPr="002C1BAC">
        <w:rPr>
          <w:rFonts w:ascii="Arial" w:hAnsi="Arial" w:cs="Arial"/>
          <w:color w:val="7B7B7B" w:themeColor="accent3" w:themeShade="BF"/>
          <w:sz w:val="22"/>
          <w:szCs w:val="22"/>
          <w:lang w:val="en-GB"/>
        </w:rPr>
        <w:t>erritorialism there can be a case where in one state debtor can be declared insolvent and in another state it is not</w:t>
      </w:r>
      <w:r w:rsidR="00DD38E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r w:rsidR="00EE525A">
        <w:rPr>
          <w:rFonts w:ascii="Arial" w:hAnsi="Arial" w:cs="Arial"/>
          <w:color w:val="7B7B7B" w:themeColor="accent3" w:themeShade="BF"/>
          <w:sz w:val="22"/>
          <w:szCs w:val="22"/>
          <w:lang w:val="en-GB"/>
        </w:rPr>
        <w:t xml:space="preserve">  </w:t>
      </w: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7CF819D6" w:rsidR="00C72848" w:rsidRPr="002C1BAC" w:rsidRDefault="00D64642"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Till date,</w:t>
      </w:r>
      <w:r w:rsidR="00154569" w:rsidRPr="002C1BAC">
        <w:rPr>
          <w:rFonts w:ascii="Arial" w:hAnsi="Arial" w:cs="Arial"/>
          <w:color w:val="7B7B7B" w:themeColor="accent3" w:themeShade="BF"/>
          <w:sz w:val="22"/>
          <w:szCs w:val="22"/>
          <w:lang w:val="en-GB"/>
        </w:rPr>
        <w:t xml:space="preserve"> there are no international insolvency instruments governing or regulating insolvencies in the Middle-East region. However in the recent years some of the Middle East states have renewed their domestic insolvency laws.</w:t>
      </w:r>
    </w:p>
    <w:p w14:paraId="55834A6E" w14:textId="77777777" w:rsidR="005417FE" w:rsidRPr="002C1BAC" w:rsidRDefault="005417FE" w:rsidP="00C053F7">
      <w:pPr>
        <w:ind w:left="720" w:hanging="720"/>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t>In 2018, Saudi Arabia approved new Bankruptcy Law. It is said that it was part of Vision 2030 mainly to facilitate healthy business environment to attract FDI and to boost credit growth. The Saudi Arabia‘s bankruptcy law includes general regulations, measures for financial restructuring, settlement procedures and preventive actions.</w:t>
      </w:r>
    </w:p>
    <w:p w14:paraId="1928761D" w14:textId="4CE317C3" w:rsidR="00A82443" w:rsidRPr="002C1BAC" w:rsidRDefault="005417FE" w:rsidP="00C053F7">
      <w:pPr>
        <w:ind w:left="720" w:hanging="720"/>
        <w:jc w:val="both"/>
        <w:rPr>
          <w:rFonts w:ascii="Arial" w:hAnsi="Arial" w:cs="Arial"/>
          <w:i/>
          <w:color w:val="7B7B7B" w:themeColor="accent3" w:themeShade="BF"/>
          <w:sz w:val="22"/>
          <w:szCs w:val="22"/>
          <w:lang w:val="en-GB"/>
        </w:rPr>
      </w:pPr>
      <w:r w:rsidRPr="002C1BAC">
        <w:rPr>
          <w:rFonts w:ascii="Arial" w:hAnsi="Arial" w:cs="Arial"/>
          <w:color w:val="7B7B7B" w:themeColor="accent3" w:themeShade="BF"/>
          <w:sz w:val="22"/>
          <w:szCs w:val="22"/>
          <w:lang w:val="en-GB"/>
        </w:rPr>
        <w:t xml:space="preserve">In 2018, Bahrain adopted the </w:t>
      </w:r>
      <w:r w:rsidR="00A82443" w:rsidRPr="002C1BAC">
        <w:rPr>
          <w:rFonts w:ascii="Arial" w:hAnsi="Arial" w:cs="Arial"/>
          <w:color w:val="7B7B7B" w:themeColor="accent3" w:themeShade="BF"/>
          <w:sz w:val="22"/>
          <w:szCs w:val="22"/>
          <w:lang w:val="en-GB"/>
        </w:rPr>
        <w:t>Model L</w:t>
      </w:r>
      <w:r w:rsidRPr="002C1BAC">
        <w:rPr>
          <w:rFonts w:ascii="Arial" w:hAnsi="Arial" w:cs="Arial"/>
          <w:color w:val="7B7B7B" w:themeColor="accent3" w:themeShade="BF"/>
          <w:sz w:val="22"/>
          <w:szCs w:val="22"/>
          <w:lang w:val="en-GB"/>
        </w:rPr>
        <w:t>aw of Cross-Border Insolvency</w:t>
      </w:r>
      <w:r w:rsidR="00A82443" w:rsidRPr="002C1BAC">
        <w:rPr>
          <w:rFonts w:ascii="Arial" w:hAnsi="Arial" w:cs="Arial"/>
          <w:color w:val="7B7B7B" w:themeColor="accent3" w:themeShade="BF"/>
          <w:sz w:val="22"/>
          <w:szCs w:val="22"/>
          <w:lang w:val="en-GB"/>
        </w:rPr>
        <w:t xml:space="preserve">. The law aimed at maximizing value of bankruptcy estate and encourage corporate reorganisation over liquidation. </w:t>
      </w:r>
      <w:r w:rsidR="00A82443" w:rsidRPr="002C1BAC">
        <w:rPr>
          <w:rFonts w:ascii="Arial" w:hAnsi="Arial" w:cs="Arial"/>
          <w:i/>
          <w:color w:val="7B7B7B" w:themeColor="accent3" w:themeShade="BF"/>
          <w:sz w:val="22"/>
          <w:szCs w:val="22"/>
          <w:lang w:val="en-GB"/>
        </w:rPr>
        <w:t xml:space="preserve">References- </w:t>
      </w:r>
      <w:hyperlink r:id="rId9" w:history="1">
        <w:r w:rsidR="00A82443" w:rsidRPr="002C1BAC">
          <w:rPr>
            <w:rStyle w:val="Hyperlink"/>
            <w:rFonts w:ascii="Arial" w:hAnsi="Arial" w:cs="Arial"/>
            <w:i/>
            <w:sz w:val="22"/>
            <w:szCs w:val="22"/>
            <w:lang w:val="en-GB"/>
          </w:rPr>
          <w:t>https://www.clearygottlieb.com/-/media/files/emrj-materials/issue-9-2018/bahrains-new-bankruptcy-law-pdf.pdf</w:t>
        </w:r>
      </w:hyperlink>
    </w:p>
    <w:p w14:paraId="171491AC" w14:textId="32DA470C" w:rsidR="00A82443" w:rsidRPr="002C1BAC" w:rsidRDefault="00A82443" w:rsidP="00A82443">
      <w:pPr>
        <w:ind w:left="720" w:hanging="720"/>
        <w:jc w:val="both"/>
        <w:rPr>
          <w:rFonts w:ascii="Arial" w:hAnsi="Arial" w:cs="Arial"/>
          <w:i/>
          <w:color w:val="7B7B7B" w:themeColor="accent3" w:themeShade="BF"/>
          <w:sz w:val="22"/>
          <w:szCs w:val="22"/>
          <w:lang w:val="en-GB"/>
        </w:rPr>
      </w:pPr>
      <w:r w:rsidRPr="002C1BAC">
        <w:rPr>
          <w:rFonts w:ascii="Arial" w:hAnsi="Arial" w:cs="Arial"/>
          <w:color w:val="7B7B7B" w:themeColor="accent3" w:themeShade="BF"/>
          <w:sz w:val="22"/>
          <w:szCs w:val="22"/>
          <w:lang w:val="en-GB"/>
        </w:rPr>
        <w:t>In 2016, UAE approved the Domestic Bankruptcy Law with the aim to modernise and streamline the bankruptcy procedures for UAE companies. This law applies to corporate and individual traders and not for government bodies.</w:t>
      </w:r>
      <w:r w:rsidR="008C04D3" w:rsidRPr="002C1BAC">
        <w:rPr>
          <w:rFonts w:ascii="Arial" w:hAnsi="Arial" w:cs="Arial"/>
          <w:color w:val="7B7B7B" w:themeColor="accent3" w:themeShade="BF"/>
          <w:sz w:val="22"/>
          <w:szCs w:val="22"/>
          <w:lang w:val="en-GB"/>
        </w:rPr>
        <w:t xml:space="preserve"> </w:t>
      </w:r>
      <w:r w:rsidR="008C04D3" w:rsidRPr="002C1BAC">
        <w:rPr>
          <w:rFonts w:ascii="Arial" w:hAnsi="Arial" w:cs="Arial"/>
          <w:i/>
          <w:color w:val="7B7B7B" w:themeColor="accent3" w:themeShade="BF"/>
          <w:sz w:val="22"/>
          <w:szCs w:val="22"/>
          <w:lang w:val="en-GB"/>
        </w:rPr>
        <w:t xml:space="preserve">References- </w:t>
      </w:r>
      <w:hyperlink r:id="rId10" w:history="1">
        <w:r w:rsidR="008C04D3" w:rsidRPr="002C1BAC">
          <w:rPr>
            <w:rStyle w:val="Hyperlink"/>
            <w:rFonts w:ascii="Arial" w:hAnsi="Arial" w:cs="Arial"/>
            <w:i/>
            <w:sz w:val="22"/>
            <w:szCs w:val="22"/>
            <w:lang w:val="en-GB"/>
          </w:rPr>
          <w:t>https://www.lw.com/thoughtLeadership/COVID-19-Managing-Financial-Difficulties-in-the-United-Arab-Emirates#:~:text=On%2011%20June%202019%2C%20the,effective%20on%2013%20June%202019</w:t>
        </w:r>
      </w:hyperlink>
      <w:r w:rsidR="008C04D3" w:rsidRPr="002C1BAC">
        <w:rPr>
          <w:rFonts w:ascii="Arial" w:hAnsi="Arial" w:cs="Arial"/>
          <w:i/>
          <w:color w:val="7B7B7B" w:themeColor="accent3" w:themeShade="BF"/>
          <w:sz w:val="22"/>
          <w:szCs w:val="22"/>
          <w:lang w:val="en-GB"/>
        </w:rPr>
        <w:t>.</w:t>
      </w:r>
    </w:p>
    <w:p w14:paraId="6558DB98" w14:textId="77777777" w:rsidR="008C04D3" w:rsidRDefault="008C04D3" w:rsidP="00A82443">
      <w:pPr>
        <w:ind w:left="720" w:hanging="720"/>
        <w:jc w:val="both"/>
        <w:rPr>
          <w:rFonts w:ascii="Arial" w:hAnsi="Arial" w:cs="Arial"/>
          <w:color w:val="7B7B7B" w:themeColor="accent3" w:themeShade="BF"/>
          <w:sz w:val="22"/>
          <w:szCs w:val="22"/>
          <w:lang w:val="en-GB"/>
        </w:rPr>
      </w:pPr>
    </w:p>
    <w:p w14:paraId="1A16BE93" w14:textId="315DCEDF" w:rsidR="00154569" w:rsidRDefault="00154569" w:rsidP="00C053F7">
      <w:pPr>
        <w:ind w:left="720" w:hanging="720"/>
        <w:jc w:val="both"/>
        <w:rPr>
          <w:rFonts w:ascii="Arial" w:hAnsi="Arial" w:cs="Arial"/>
          <w:color w:val="7B7B7B" w:themeColor="accent3" w:themeShade="BF"/>
          <w:sz w:val="22"/>
          <w:szCs w:val="22"/>
          <w:lang w:val="en-GB"/>
        </w:rPr>
      </w:pPr>
    </w:p>
    <w:p w14:paraId="3C53E783" w14:textId="77777777" w:rsidR="00154569" w:rsidRPr="00BF1C6F" w:rsidRDefault="00154569" w:rsidP="00C053F7">
      <w:pPr>
        <w:ind w:left="720" w:hanging="720"/>
        <w:jc w:val="both"/>
        <w:rPr>
          <w:rFonts w:ascii="Arial" w:hAnsi="Arial" w:cs="Arial"/>
          <w:sz w:val="22"/>
          <w:szCs w:val="22"/>
          <w:lang w:val="en-GB"/>
        </w:rPr>
      </w:pP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A637290" w14:textId="65C96AFB" w:rsidR="00544127" w:rsidRPr="002C1BAC" w:rsidRDefault="00B949E8" w:rsidP="00013637">
      <w:pPr>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t>T</w:t>
      </w:r>
      <w:r w:rsidR="009307BD" w:rsidRPr="002C1BAC">
        <w:rPr>
          <w:rFonts w:ascii="Arial" w:hAnsi="Arial" w:cs="Arial"/>
          <w:color w:val="7B7B7B" w:themeColor="accent3" w:themeShade="BF"/>
          <w:sz w:val="22"/>
          <w:szCs w:val="22"/>
          <w:lang w:val="en-GB"/>
        </w:rPr>
        <w:t xml:space="preserve">here are certain common principles that apply to both </w:t>
      </w:r>
      <w:r w:rsidRPr="002C1BAC">
        <w:rPr>
          <w:rFonts w:ascii="Arial" w:hAnsi="Arial" w:cs="Arial"/>
          <w:color w:val="7B7B7B" w:themeColor="accent3" w:themeShade="BF"/>
          <w:sz w:val="22"/>
          <w:szCs w:val="22"/>
          <w:lang w:val="en-GB"/>
        </w:rPr>
        <w:t xml:space="preserve">individual and corporate insolvency, but there are also some differences among </w:t>
      </w:r>
      <w:r w:rsidR="00F94BB9" w:rsidRPr="002C1BAC">
        <w:rPr>
          <w:rFonts w:ascii="Arial" w:hAnsi="Arial" w:cs="Arial"/>
          <w:color w:val="7B7B7B" w:themeColor="accent3" w:themeShade="BF"/>
          <w:sz w:val="22"/>
          <w:szCs w:val="22"/>
          <w:lang w:val="en-GB"/>
        </w:rPr>
        <w:t>the both</w:t>
      </w:r>
      <w:r w:rsidRPr="002C1BAC">
        <w:rPr>
          <w:rFonts w:ascii="Arial" w:hAnsi="Arial" w:cs="Arial"/>
          <w:color w:val="7B7B7B" w:themeColor="accent3" w:themeShade="BF"/>
          <w:sz w:val="22"/>
          <w:szCs w:val="22"/>
          <w:lang w:val="en-GB"/>
        </w:rPr>
        <w:t xml:space="preserve">. Firstly, the individual insolvency deals with the natural person while in the corporate insolvency the artificial company or corporation is involved. Further, the individuals cannot be dissolved after bankruptcy </w:t>
      </w:r>
      <w:r w:rsidR="00F94BB9" w:rsidRPr="002C1BAC">
        <w:rPr>
          <w:rFonts w:ascii="Arial" w:hAnsi="Arial" w:cs="Arial"/>
          <w:color w:val="7B7B7B" w:themeColor="accent3" w:themeShade="BF"/>
          <w:sz w:val="22"/>
          <w:szCs w:val="22"/>
          <w:lang w:val="en-GB"/>
        </w:rPr>
        <w:t>is completed</w:t>
      </w:r>
      <w:r w:rsidRPr="002C1BAC">
        <w:rPr>
          <w:rFonts w:ascii="Arial" w:hAnsi="Arial" w:cs="Arial"/>
          <w:color w:val="7B7B7B" w:themeColor="accent3" w:themeShade="BF"/>
          <w:sz w:val="22"/>
          <w:szCs w:val="22"/>
          <w:lang w:val="en-GB"/>
        </w:rPr>
        <w:t xml:space="preserve"> however the companies in corporate insolvencies can be dissolved once its affairs have been wounded-up.</w:t>
      </w:r>
      <w:r w:rsidR="00BA7756" w:rsidRPr="002C1BAC">
        <w:rPr>
          <w:rFonts w:ascii="Arial" w:hAnsi="Arial" w:cs="Arial"/>
          <w:color w:val="7B7B7B" w:themeColor="accent3" w:themeShade="BF"/>
          <w:sz w:val="22"/>
          <w:szCs w:val="22"/>
          <w:lang w:val="en-GB"/>
        </w:rPr>
        <w:t xml:space="preserve"> Secondly, in some states/ regions not all assets of the individual are considered as bankruptcy’s estate, i.e. </w:t>
      </w:r>
      <w:r w:rsidR="00F94BB9" w:rsidRPr="002C1BAC">
        <w:rPr>
          <w:rFonts w:ascii="Arial" w:hAnsi="Arial" w:cs="Arial"/>
          <w:color w:val="7B7B7B" w:themeColor="accent3" w:themeShade="BF"/>
          <w:sz w:val="22"/>
          <w:szCs w:val="22"/>
          <w:lang w:val="en-GB"/>
        </w:rPr>
        <w:t xml:space="preserve">there will be </w:t>
      </w:r>
      <w:r w:rsidR="00BA7756" w:rsidRPr="002C1BAC">
        <w:rPr>
          <w:rFonts w:ascii="Arial" w:hAnsi="Arial" w:cs="Arial"/>
          <w:color w:val="7B7B7B" w:themeColor="accent3" w:themeShade="BF"/>
          <w:sz w:val="22"/>
          <w:szCs w:val="22"/>
          <w:lang w:val="en-GB"/>
        </w:rPr>
        <w:t>e</w:t>
      </w:r>
      <w:r w:rsidR="00F94BB9" w:rsidRPr="002C1BAC">
        <w:rPr>
          <w:rFonts w:ascii="Arial" w:hAnsi="Arial" w:cs="Arial"/>
          <w:color w:val="7B7B7B" w:themeColor="accent3" w:themeShade="BF"/>
          <w:sz w:val="22"/>
          <w:szCs w:val="22"/>
          <w:lang w:val="en-GB"/>
        </w:rPr>
        <w:t xml:space="preserve">xemption/exclusion of some </w:t>
      </w:r>
      <w:r w:rsidR="00BA7756" w:rsidRPr="002C1BAC">
        <w:rPr>
          <w:rFonts w:ascii="Arial" w:hAnsi="Arial" w:cs="Arial"/>
          <w:color w:val="7B7B7B" w:themeColor="accent3" w:themeShade="BF"/>
          <w:sz w:val="22"/>
          <w:szCs w:val="22"/>
          <w:lang w:val="en-GB"/>
        </w:rPr>
        <w:t>assets. It means that some systems allow the insolvent individual to keep some assets</w:t>
      </w:r>
      <w:r w:rsidR="00C83655" w:rsidRPr="002C1BAC">
        <w:rPr>
          <w:rFonts w:ascii="Arial" w:hAnsi="Arial" w:cs="Arial"/>
          <w:color w:val="7B7B7B" w:themeColor="accent3" w:themeShade="BF"/>
          <w:sz w:val="22"/>
          <w:szCs w:val="22"/>
          <w:lang w:val="en-GB"/>
        </w:rPr>
        <w:t xml:space="preserve"> such as essential household goods</w:t>
      </w:r>
      <w:r w:rsidR="00BA7756" w:rsidRPr="002C1BAC">
        <w:rPr>
          <w:rFonts w:ascii="Arial" w:hAnsi="Arial" w:cs="Arial"/>
          <w:color w:val="7B7B7B" w:themeColor="accent3" w:themeShade="BF"/>
          <w:sz w:val="22"/>
          <w:szCs w:val="22"/>
          <w:lang w:val="en-GB"/>
        </w:rPr>
        <w:t xml:space="preserve">. However this is not the case in corporate </w:t>
      </w:r>
      <w:r w:rsidR="00F94BB9" w:rsidRPr="002C1BAC">
        <w:rPr>
          <w:rFonts w:ascii="Arial" w:hAnsi="Arial" w:cs="Arial"/>
          <w:color w:val="7B7B7B" w:themeColor="accent3" w:themeShade="BF"/>
          <w:sz w:val="22"/>
          <w:szCs w:val="22"/>
          <w:lang w:val="en-GB"/>
        </w:rPr>
        <w:t>insolvency</w:t>
      </w:r>
      <w:r w:rsidR="00F94851" w:rsidRPr="002C1BAC">
        <w:rPr>
          <w:rFonts w:ascii="Arial" w:hAnsi="Arial" w:cs="Arial"/>
          <w:color w:val="7B7B7B" w:themeColor="accent3" w:themeShade="BF"/>
          <w:sz w:val="22"/>
          <w:szCs w:val="22"/>
          <w:lang w:val="en-GB"/>
        </w:rPr>
        <w:t xml:space="preserve">. </w:t>
      </w:r>
      <w:r w:rsidR="00C83655" w:rsidRPr="002C1BAC">
        <w:rPr>
          <w:rFonts w:ascii="Arial" w:hAnsi="Arial" w:cs="Arial"/>
          <w:color w:val="7B7B7B" w:themeColor="accent3" w:themeShade="BF"/>
          <w:sz w:val="22"/>
          <w:szCs w:val="22"/>
          <w:lang w:val="en-GB"/>
        </w:rPr>
        <w:t>Thirdly, i</w:t>
      </w:r>
      <w:r w:rsidR="00F94851" w:rsidRPr="002C1BAC">
        <w:rPr>
          <w:rFonts w:ascii="Arial" w:hAnsi="Arial" w:cs="Arial"/>
          <w:color w:val="7B7B7B" w:themeColor="accent3" w:themeShade="BF"/>
          <w:sz w:val="22"/>
          <w:szCs w:val="22"/>
          <w:lang w:val="en-GB"/>
        </w:rPr>
        <w:t xml:space="preserve">n case of individual insolvency, the </w:t>
      </w:r>
      <w:r w:rsidR="00F94BB9" w:rsidRPr="002C1BAC">
        <w:rPr>
          <w:rFonts w:ascii="Arial" w:hAnsi="Arial" w:cs="Arial"/>
          <w:color w:val="7B7B7B" w:themeColor="accent3" w:themeShade="BF"/>
          <w:sz w:val="22"/>
          <w:szCs w:val="22"/>
          <w:lang w:val="en-GB"/>
        </w:rPr>
        <w:t>individual is held liable for all the rights, duties and liabilities, however, in the corporate insolvency the directors or company officials can be held liable also if any directors or company officials has given the personal guarantee on the corporate debt, they can be held liable in that scenario.</w:t>
      </w:r>
      <w:r w:rsidR="00A05F6B" w:rsidRPr="002C1BAC">
        <w:rPr>
          <w:rFonts w:ascii="Arial" w:hAnsi="Arial" w:cs="Arial"/>
          <w:color w:val="7B7B7B" w:themeColor="accent3" w:themeShade="BF"/>
          <w:sz w:val="22"/>
          <w:szCs w:val="22"/>
          <w:lang w:val="en-GB"/>
        </w:rPr>
        <w:t xml:space="preserve"> </w:t>
      </w:r>
      <w:r w:rsidR="00C83655" w:rsidRPr="002C1BAC">
        <w:rPr>
          <w:rFonts w:ascii="Arial" w:hAnsi="Arial" w:cs="Arial"/>
          <w:color w:val="7B7B7B" w:themeColor="accent3" w:themeShade="BF"/>
          <w:sz w:val="22"/>
          <w:szCs w:val="22"/>
          <w:lang w:val="en-GB"/>
        </w:rPr>
        <w:t xml:space="preserve">Lastly, the rehabilitation and discharge, individual bankrupt once discharged, will able to make a fresh start without the pre-bankruptcy debt. However, corporates cannot be rehabilitated, as once a corporate is liquidated it ends up being dissolved. </w:t>
      </w:r>
      <w:r w:rsidR="00A05F6B" w:rsidRPr="002C1BAC">
        <w:rPr>
          <w:rFonts w:ascii="Arial" w:hAnsi="Arial" w:cs="Arial"/>
          <w:color w:val="7B7B7B" w:themeColor="accent3" w:themeShade="BF"/>
          <w:sz w:val="22"/>
          <w:szCs w:val="22"/>
          <w:lang w:val="en-GB"/>
        </w:rPr>
        <w:t xml:space="preserve">In the reference guide, Sealy and Hooley has highlighted the difference between the two stating Individuals’ in the Individual insolvency needs to be protected from the harassment by his creditors so that in the less blameworthy cases the debtor can make a fresh start to reduce the indebtedness by making contributions from present and future income of the estate while in corporate insolvency where possible one can preserve the business.      </w:t>
      </w: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3DAA6780" w14:textId="7269E605" w:rsidR="00962045" w:rsidRPr="002C1BAC" w:rsidRDefault="007E4836" w:rsidP="00C053F7">
      <w:pPr>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t>The cross-border insolvency cases</w:t>
      </w:r>
      <w:r w:rsidR="00B34F41" w:rsidRPr="002C1BAC">
        <w:rPr>
          <w:rFonts w:ascii="Arial" w:hAnsi="Arial" w:cs="Arial"/>
          <w:color w:val="7B7B7B" w:themeColor="accent3" w:themeShade="BF"/>
          <w:sz w:val="22"/>
          <w:szCs w:val="22"/>
          <w:lang w:val="en-GB"/>
        </w:rPr>
        <w:t xml:space="preserve"> arise when the debtor has operations</w:t>
      </w:r>
      <w:r w:rsidRPr="002C1BAC">
        <w:rPr>
          <w:rFonts w:ascii="Arial" w:hAnsi="Arial" w:cs="Arial"/>
          <w:color w:val="7B7B7B" w:themeColor="accent3" w:themeShade="BF"/>
          <w:sz w:val="22"/>
          <w:szCs w:val="22"/>
          <w:lang w:val="en-GB"/>
        </w:rPr>
        <w:t xml:space="preserve"> in </w:t>
      </w:r>
      <w:r w:rsidR="00B34F41" w:rsidRPr="002C1BAC">
        <w:rPr>
          <w:rFonts w:ascii="Arial" w:hAnsi="Arial" w:cs="Arial"/>
          <w:color w:val="7B7B7B" w:themeColor="accent3" w:themeShade="BF"/>
          <w:sz w:val="22"/>
          <w:szCs w:val="22"/>
          <w:lang w:val="en-GB"/>
        </w:rPr>
        <w:t>various</w:t>
      </w:r>
      <w:r w:rsidRPr="002C1BAC">
        <w:rPr>
          <w:rFonts w:ascii="Arial" w:hAnsi="Arial" w:cs="Arial"/>
          <w:color w:val="7B7B7B" w:themeColor="accent3" w:themeShade="BF"/>
          <w:sz w:val="22"/>
          <w:szCs w:val="22"/>
          <w:lang w:val="en-GB"/>
        </w:rPr>
        <w:t xml:space="preserve"> jurisdiction or the debtor’s property is located in more than one jurisdiction or when a foreign creditor is involved. If in this case, debtor is unable to perform its obligations, the insolvency proceeding can be initiated in more than one state which would lead to cross border insolvency issues. </w:t>
      </w:r>
      <w:r w:rsidR="00891043" w:rsidRPr="002C1BAC">
        <w:rPr>
          <w:rFonts w:ascii="Arial" w:hAnsi="Arial" w:cs="Arial"/>
          <w:color w:val="7B7B7B" w:themeColor="accent3" w:themeShade="BF"/>
          <w:sz w:val="22"/>
          <w:szCs w:val="22"/>
          <w:lang w:val="en-GB"/>
        </w:rPr>
        <w:t>The main</w:t>
      </w:r>
      <w:r w:rsidR="00B34F41" w:rsidRPr="002C1BAC">
        <w:rPr>
          <w:rFonts w:ascii="Arial" w:hAnsi="Arial" w:cs="Arial"/>
          <w:color w:val="7B7B7B" w:themeColor="accent3" w:themeShade="BF"/>
          <w:sz w:val="22"/>
          <w:szCs w:val="22"/>
          <w:lang w:val="en-GB"/>
        </w:rPr>
        <w:t xml:space="preserve"> difficulties faced in the cross-border insolvency is that </w:t>
      </w:r>
      <w:r w:rsidRPr="002C1BAC">
        <w:rPr>
          <w:rFonts w:ascii="Arial" w:hAnsi="Arial" w:cs="Arial"/>
          <w:color w:val="7B7B7B" w:themeColor="accent3" w:themeShade="BF"/>
          <w:sz w:val="22"/>
          <w:szCs w:val="22"/>
          <w:lang w:val="en-GB"/>
        </w:rPr>
        <w:t>different states/ regions have d</w:t>
      </w:r>
      <w:r w:rsidR="004D7C07" w:rsidRPr="002C1BAC">
        <w:rPr>
          <w:rFonts w:ascii="Arial" w:hAnsi="Arial" w:cs="Arial"/>
          <w:color w:val="7B7B7B" w:themeColor="accent3" w:themeShade="BF"/>
          <w:sz w:val="22"/>
          <w:szCs w:val="22"/>
          <w:lang w:val="en-GB"/>
        </w:rPr>
        <w:t>ifferent law</w:t>
      </w:r>
      <w:r w:rsidR="00B83E9F">
        <w:rPr>
          <w:rFonts w:ascii="Arial" w:hAnsi="Arial" w:cs="Arial"/>
          <w:color w:val="7B7B7B" w:themeColor="accent3" w:themeShade="BF"/>
          <w:sz w:val="22"/>
          <w:szCs w:val="22"/>
          <w:lang w:val="en-GB"/>
        </w:rPr>
        <w:t>s</w:t>
      </w:r>
      <w:r w:rsidR="004D7C07" w:rsidRPr="002C1BAC">
        <w:rPr>
          <w:rFonts w:ascii="Arial" w:hAnsi="Arial" w:cs="Arial"/>
          <w:color w:val="7B7B7B" w:themeColor="accent3" w:themeShade="BF"/>
          <w:sz w:val="22"/>
          <w:szCs w:val="22"/>
          <w:lang w:val="en-GB"/>
        </w:rPr>
        <w:t xml:space="preserve"> and different </w:t>
      </w:r>
      <w:r w:rsidR="00B34F41" w:rsidRPr="002C1BAC">
        <w:rPr>
          <w:rFonts w:ascii="Arial" w:hAnsi="Arial" w:cs="Arial"/>
          <w:color w:val="7B7B7B" w:themeColor="accent3" w:themeShade="BF"/>
          <w:sz w:val="22"/>
          <w:szCs w:val="22"/>
          <w:lang w:val="en-GB"/>
        </w:rPr>
        <w:t xml:space="preserve">approaches. There is no uniform law or a </w:t>
      </w:r>
      <w:r w:rsidR="00B83E9F">
        <w:rPr>
          <w:rFonts w:ascii="Arial" w:hAnsi="Arial" w:cs="Arial"/>
          <w:color w:val="7B7B7B" w:themeColor="accent3" w:themeShade="BF"/>
          <w:sz w:val="22"/>
          <w:szCs w:val="22"/>
          <w:lang w:val="en-GB"/>
        </w:rPr>
        <w:t xml:space="preserve">global court or a </w:t>
      </w:r>
      <w:r w:rsidR="00B34F41" w:rsidRPr="002C1BAC">
        <w:rPr>
          <w:rFonts w:ascii="Arial" w:hAnsi="Arial" w:cs="Arial"/>
          <w:color w:val="7B7B7B" w:themeColor="accent3" w:themeShade="BF"/>
          <w:sz w:val="22"/>
          <w:szCs w:val="22"/>
          <w:lang w:val="en-GB"/>
        </w:rPr>
        <w:t>parliament to deal with cross-border insolvency. Further, there is no structure to deal with cross boarder insolvencies in both domestic and international law.  It should be also noted that the t</w:t>
      </w:r>
      <w:r w:rsidR="004D7C07" w:rsidRPr="002C1BAC">
        <w:rPr>
          <w:rFonts w:ascii="Arial" w:hAnsi="Arial" w:cs="Arial"/>
          <w:color w:val="7B7B7B" w:themeColor="accent3" w:themeShade="BF"/>
          <w:sz w:val="22"/>
          <w:szCs w:val="22"/>
          <w:lang w:val="en-GB"/>
        </w:rPr>
        <w:t xml:space="preserve">echnical meaning of insolvency differ from </w:t>
      </w:r>
      <w:r w:rsidR="00B83E9F">
        <w:rPr>
          <w:rFonts w:ascii="Arial" w:hAnsi="Arial" w:cs="Arial"/>
          <w:color w:val="7B7B7B" w:themeColor="accent3" w:themeShade="BF"/>
          <w:sz w:val="22"/>
          <w:szCs w:val="22"/>
          <w:lang w:val="en-GB"/>
        </w:rPr>
        <w:t>S</w:t>
      </w:r>
      <w:r w:rsidR="004D7C07" w:rsidRPr="002C1BAC">
        <w:rPr>
          <w:rFonts w:ascii="Arial" w:hAnsi="Arial" w:cs="Arial"/>
          <w:color w:val="7B7B7B" w:themeColor="accent3" w:themeShade="BF"/>
          <w:sz w:val="22"/>
          <w:szCs w:val="22"/>
          <w:lang w:val="en-GB"/>
        </w:rPr>
        <w:t xml:space="preserve">tate to </w:t>
      </w:r>
      <w:r w:rsidR="00B83E9F">
        <w:rPr>
          <w:rFonts w:ascii="Arial" w:hAnsi="Arial" w:cs="Arial"/>
          <w:color w:val="7B7B7B" w:themeColor="accent3" w:themeShade="BF"/>
          <w:sz w:val="22"/>
          <w:szCs w:val="22"/>
          <w:lang w:val="en-GB"/>
        </w:rPr>
        <w:t>S</w:t>
      </w:r>
      <w:r w:rsidR="004D7C07" w:rsidRPr="002C1BAC">
        <w:rPr>
          <w:rFonts w:ascii="Arial" w:hAnsi="Arial" w:cs="Arial"/>
          <w:color w:val="7B7B7B" w:themeColor="accent3" w:themeShade="BF"/>
          <w:sz w:val="22"/>
          <w:szCs w:val="22"/>
          <w:lang w:val="en-GB"/>
        </w:rPr>
        <w:t>tate</w:t>
      </w:r>
      <w:r w:rsidR="00B83E9F">
        <w:rPr>
          <w:rFonts w:ascii="Arial" w:hAnsi="Arial" w:cs="Arial"/>
          <w:color w:val="7B7B7B" w:themeColor="accent3" w:themeShade="BF"/>
          <w:sz w:val="22"/>
          <w:szCs w:val="22"/>
          <w:lang w:val="en-GB"/>
        </w:rPr>
        <w:t xml:space="preserve"> i.e. b</w:t>
      </w:r>
      <w:r w:rsidR="004D7C07" w:rsidRPr="002C1BAC">
        <w:rPr>
          <w:rFonts w:ascii="Arial" w:hAnsi="Arial" w:cs="Arial"/>
          <w:color w:val="7B7B7B" w:themeColor="accent3" w:themeShade="BF"/>
          <w:sz w:val="22"/>
          <w:szCs w:val="22"/>
          <w:lang w:val="en-GB"/>
        </w:rPr>
        <w:t xml:space="preserve">alance sheet insolvency </w:t>
      </w:r>
      <w:r w:rsidR="00B34F41" w:rsidRPr="002C1BAC">
        <w:rPr>
          <w:rFonts w:ascii="Arial" w:hAnsi="Arial" w:cs="Arial"/>
          <w:color w:val="7B7B7B" w:themeColor="accent3" w:themeShade="BF"/>
          <w:sz w:val="22"/>
          <w:szCs w:val="22"/>
          <w:lang w:val="en-GB"/>
        </w:rPr>
        <w:t xml:space="preserve">wherein liabilities exceed asset </w:t>
      </w:r>
      <w:r w:rsidR="004D7C07" w:rsidRPr="002C1BAC">
        <w:rPr>
          <w:rFonts w:ascii="Arial" w:hAnsi="Arial" w:cs="Arial"/>
          <w:color w:val="7B7B7B" w:themeColor="accent3" w:themeShade="BF"/>
          <w:sz w:val="22"/>
          <w:szCs w:val="22"/>
          <w:lang w:val="en-GB"/>
        </w:rPr>
        <w:t xml:space="preserve">or </w:t>
      </w:r>
      <w:r w:rsidR="00B34F41" w:rsidRPr="002C1BAC">
        <w:rPr>
          <w:rFonts w:ascii="Arial" w:hAnsi="Arial" w:cs="Arial"/>
          <w:color w:val="7B7B7B" w:themeColor="accent3" w:themeShade="BF"/>
          <w:sz w:val="22"/>
          <w:szCs w:val="22"/>
          <w:lang w:val="en-GB"/>
        </w:rPr>
        <w:t>cash flow</w:t>
      </w:r>
      <w:r w:rsidR="004D7C07" w:rsidRPr="002C1BAC">
        <w:rPr>
          <w:rFonts w:ascii="Arial" w:hAnsi="Arial" w:cs="Arial"/>
          <w:color w:val="7B7B7B" w:themeColor="accent3" w:themeShade="BF"/>
          <w:sz w:val="22"/>
          <w:szCs w:val="22"/>
          <w:lang w:val="en-GB"/>
        </w:rPr>
        <w:t xml:space="preserve"> Insolvency</w:t>
      </w:r>
      <w:r w:rsidR="00B34F41" w:rsidRPr="002C1BAC">
        <w:rPr>
          <w:rFonts w:ascii="Arial" w:hAnsi="Arial" w:cs="Arial"/>
          <w:color w:val="7B7B7B" w:themeColor="accent3" w:themeShade="BF"/>
          <w:sz w:val="22"/>
          <w:szCs w:val="22"/>
          <w:lang w:val="en-GB"/>
        </w:rPr>
        <w:t xml:space="preserve"> wherein debtor cannot repay the debt due to </w:t>
      </w:r>
      <w:proofErr w:type="spellStart"/>
      <w:r w:rsidR="00B34F41" w:rsidRPr="002C1BAC">
        <w:rPr>
          <w:rFonts w:ascii="Arial" w:hAnsi="Arial" w:cs="Arial"/>
          <w:color w:val="7B7B7B" w:themeColor="accent3" w:themeShade="BF"/>
          <w:sz w:val="22"/>
          <w:szCs w:val="22"/>
          <w:lang w:val="en-GB"/>
        </w:rPr>
        <w:t>cashflow</w:t>
      </w:r>
      <w:proofErr w:type="spellEnd"/>
      <w:r w:rsidR="00B34F41" w:rsidRPr="002C1BAC">
        <w:rPr>
          <w:rFonts w:ascii="Arial" w:hAnsi="Arial" w:cs="Arial"/>
          <w:color w:val="7B7B7B" w:themeColor="accent3" w:themeShade="BF"/>
          <w:sz w:val="22"/>
          <w:szCs w:val="22"/>
          <w:lang w:val="en-GB"/>
        </w:rPr>
        <w:t xml:space="preserve"> shortage. </w:t>
      </w:r>
      <w:r w:rsidR="004A5A1D" w:rsidRPr="002C1BAC">
        <w:rPr>
          <w:rFonts w:ascii="Arial" w:hAnsi="Arial" w:cs="Arial"/>
          <w:color w:val="7B7B7B" w:themeColor="accent3" w:themeShade="BF"/>
          <w:sz w:val="22"/>
          <w:szCs w:val="22"/>
          <w:lang w:val="en-GB"/>
        </w:rPr>
        <w:t>Also, in many countries the insolvency law is either outdated or has been recently developed. Further, different countries have various national approaches to deal with insolvency proceedings, for example some countries consider labour rights as priority over all the other claims.</w:t>
      </w:r>
      <w:r w:rsidR="00741844" w:rsidRPr="002C1BAC">
        <w:rPr>
          <w:rFonts w:ascii="Arial" w:hAnsi="Arial" w:cs="Arial"/>
          <w:color w:val="7B7B7B" w:themeColor="accent3" w:themeShade="BF"/>
          <w:sz w:val="22"/>
          <w:szCs w:val="22"/>
          <w:lang w:val="en-GB"/>
        </w:rPr>
        <w:t xml:space="preserve"> Treatment to creditors, avoidance laws also differ from one region to another which create difficulties when it comes to cross boarder insolvencies.  </w:t>
      </w:r>
    </w:p>
    <w:p w14:paraId="3DA7E3AA" w14:textId="77777777" w:rsidR="002210C3" w:rsidRDefault="002210C3" w:rsidP="00C053F7">
      <w:pPr>
        <w:jc w:val="both"/>
        <w:rPr>
          <w:rFonts w:ascii="Arial" w:hAnsi="Arial" w:cs="Arial"/>
          <w:color w:val="7B7B7B" w:themeColor="accent3" w:themeShade="BF"/>
          <w:sz w:val="22"/>
          <w:szCs w:val="22"/>
          <w:lang w:val="en-GB"/>
        </w:rPr>
      </w:pPr>
    </w:p>
    <w:p w14:paraId="6CD5C38D" w14:textId="77777777" w:rsidR="002210C3" w:rsidRDefault="002210C3" w:rsidP="00C053F7">
      <w:pPr>
        <w:jc w:val="both"/>
        <w:rPr>
          <w:rFonts w:ascii="Arial" w:hAnsi="Arial" w:cs="Arial"/>
          <w:color w:val="7B7B7B" w:themeColor="accent3" w:themeShade="BF"/>
          <w:sz w:val="22"/>
          <w:szCs w:val="22"/>
          <w:lang w:val="en-GB"/>
        </w:rPr>
      </w:pPr>
    </w:p>
    <w:p w14:paraId="5FBBED69" w14:textId="77777777" w:rsidR="002210C3" w:rsidRDefault="002210C3" w:rsidP="00C053F7">
      <w:pPr>
        <w:jc w:val="both"/>
        <w:rPr>
          <w:rFonts w:ascii="Arial" w:hAnsi="Arial" w:cs="Arial"/>
          <w:color w:val="7B7B7B" w:themeColor="accent3" w:themeShade="BF"/>
          <w:sz w:val="22"/>
          <w:szCs w:val="22"/>
          <w:lang w:val="en-GB"/>
        </w:rPr>
      </w:pPr>
    </w:p>
    <w:p w14:paraId="478FB248" w14:textId="77777777" w:rsidR="002210C3" w:rsidRDefault="002210C3" w:rsidP="00C053F7">
      <w:pPr>
        <w:jc w:val="both"/>
        <w:rPr>
          <w:rFonts w:ascii="Arial" w:hAnsi="Arial" w:cs="Arial"/>
          <w:color w:val="7B7B7B" w:themeColor="accent3" w:themeShade="BF"/>
          <w:sz w:val="22"/>
          <w:szCs w:val="22"/>
          <w:lang w:val="en-GB"/>
        </w:rPr>
      </w:pPr>
    </w:p>
    <w:p w14:paraId="6EB74587" w14:textId="77777777" w:rsidR="002210C3" w:rsidRPr="00741844" w:rsidRDefault="002210C3" w:rsidP="00C053F7">
      <w:pPr>
        <w:jc w:val="both"/>
        <w:rPr>
          <w:rFonts w:ascii="Arial" w:hAnsi="Arial" w:cs="Arial"/>
          <w:color w:val="7B7B7B" w:themeColor="accent3" w:themeShade="BF"/>
          <w:sz w:val="22"/>
          <w:szCs w:val="22"/>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lastRenderedPageBreak/>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3B4167CB" w14:textId="720D8E8B" w:rsidR="001320C3" w:rsidRPr="002C1BAC" w:rsidRDefault="007D433C" w:rsidP="001320C3">
      <w:pPr>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t xml:space="preserve">Given increasing interest in international trading and commercial activities, many </w:t>
      </w:r>
      <w:r w:rsidR="00CE124E" w:rsidRPr="002C1BAC">
        <w:rPr>
          <w:rFonts w:ascii="Arial" w:hAnsi="Arial" w:cs="Arial"/>
          <w:color w:val="7B7B7B" w:themeColor="accent3" w:themeShade="BF"/>
          <w:sz w:val="22"/>
          <w:szCs w:val="22"/>
          <w:lang w:val="en-GB"/>
        </w:rPr>
        <w:t>regions</w:t>
      </w:r>
      <w:r w:rsidRPr="002C1BAC">
        <w:rPr>
          <w:rFonts w:ascii="Arial" w:hAnsi="Arial" w:cs="Arial"/>
          <w:color w:val="7B7B7B" w:themeColor="accent3" w:themeShade="BF"/>
          <w:sz w:val="22"/>
          <w:szCs w:val="22"/>
          <w:lang w:val="en-GB"/>
        </w:rPr>
        <w:t xml:space="preserve"> as well as international bodies have drafted treaties, conventions and solutions to address the international insolvency issues. Further, most of the regions have taken initiatives to </w:t>
      </w:r>
      <w:r w:rsidRPr="002C1BAC">
        <w:rPr>
          <w:rFonts w:ascii="Arial" w:hAnsi="Arial" w:cs="Arial"/>
          <w:color w:val="7B7B7B" w:themeColor="accent3" w:themeShade="BF"/>
          <w:sz w:val="22"/>
          <w:szCs w:val="22"/>
          <w:lang w:val="en-GB"/>
        </w:rPr>
        <w:t>promote harmonisation of Domestic Insolvency laws to resolve insolvency issues</w:t>
      </w:r>
      <w:r w:rsidRPr="002C1BAC">
        <w:rPr>
          <w:rFonts w:ascii="Arial" w:hAnsi="Arial" w:cs="Arial"/>
          <w:color w:val="7B7B7B" w:themeColor="accent3" w:themeShade="BF"/>
          <w:sz w:val="22"/>
          <w:szCs w:val="22"/>
          <w:lang w:val="en-GB"/>
        </w:rPr>
        <w:t xml:space="preserve">. In 2004, UNCITRAL published a Legislative Guide on Insolvency law which could be used as a reference guide by many national authorities and legislative bodies, when they had to modify their existing laws or prepare new laws. </w:t>
      </w:r>
      <w:r w:rsidR="00B4482C" w:rsidRPr="002C1BAC">
        <w:rPr>
          <w:rFonts w:ascii="Arial" w:hAnsi="Arial" w:cs="Arial"/>
          <w:color w:val="7B7B7B" w:themeColor="accent3" w:themeShade="BF"/>
          <w:sz w:val="22"/>
          <w:szCs w:val="22"/>
          <w:lang w:val="en-GB"/>
        </w:rPr>
        <w:t>In early 2000s, the World Bank also developed guidelines on the regulation of insolvency naming it as</w:t>
      </w:r>
      <w:r w:rsidR="00B4482C" w:rsidRPr="002C1BAC">
        <w:rPr>
          <w:rFonts w:ascii="Arial" w:hAnsi="Arial" w:cs="Arial"/>
          <w:i/>
          <w:color w:val="7B7B7B" w:themeColor="accent3" w:themeShade="BF"/>
          <w:sz w:val="22"/>
          <w:szCs w:val="22"/>
          <w:lang w:val="en-GB"/>
        </w:rPr>
        <w:t xml:space="preserve"> “Effective Insolvency and Creditor / Debtor Regimes”.</w:t>
      </w:r>
      <w:r w:rsidR="00B4482C" w:rsidRPr="002C1BAC">
        <w:rPr>
          <w:rFonts w:ascii="Arial" w:hAnsi="Arial" w:cs="Arial"/>
          <w:color w:val="7B7B7B" w:themeColor="accent3" w:themeShade="BF"/>
          <w:sz w:val="22"/>
          <w:szCs w:val="22"/>
          <w:lang w:val="en-GB"/>
        </w:rPr>
        <w:t xml:space="preserve"> These guidelines where further revised in 2005, 2011, 2015 and in April 2021. European parliament has also published the report on the Harmonisation of Insolvency law at EU level, which outlines the difference between domestic insolvency laws within EU and also identifies number of areas of insolvency law where harmonisation at EU level is worthwhile and achievable.</w:t>
      </w:r>
      <w:r w:rsidR="001320C3" w:rsidRPr="002C1BAC">
        <w:rPr>
          <w:rFonts w:ascii="Arial" w:hAnsi="Arial" w:cs="Arial"/>
          <w:color w:val="7B7B7B" w:themeColor="accent3" w:themeShade="BF"/>
          <w:sz w:val="22"/>
          <w:szCs w:val="22"/>
          <w:lang w:val="en-GB"/>
        </w:rPr>
        <w:t xml:space="preserve"> Recently, it can be seen </w:t>
      </w:r>
      <w:r w:rsidR="001320C3" w:rsidRPr="002C1BAC">
        <w:rPr>
          <w:rFonts w:ascii="Arial" w:hAnsi="Arial" w:cs="Arial"/>
          <w:color w:val="7B7B7B" w:themeColor="accent3" w:themeShade="BF"/>
          <w:sz w:val="22"/>
          <w:szCs w:val="22"/>
          <w:lang w:val="en-GB"/>
        </w:rPr>
        <w:t xml:space="preserve">many states/ countries </w:t>
      </w:r>
      <w:r w:rsidR="001320C3" w:rsidRPr="002C1BAC">
        <w:rPr>
          <w:rFonts w:ascii="Arial" w:hAnsi="Arial" w:cs="Arial"/>
          <w:color w:val="7B7B7B" w:themeColor="accent3" w:themeShade="BF"/>
          <w:sz w:val="22"/>
          <w:szCs w:val="22"/>
          <w:lang w:val="en-GB"/>
        </w:rPr>
        <w:t>are amending</w:t>
      </w:r>
      <w:r w:rsidR="001320C3" w:rsidRPr="002C1BAC">
        <w:rPr>
          <w:rFonts w:ascii="Arial" w:hAnsi="Arial" w:cs="Arial"/>
          <w:color w:val="7B7B7B" w:themeColor="accent3" w:themeShade="BF"/>
          <w:sz w:val="22"/>
          <w:szCs w:val="22"/>
          <w:lang w:val="en-GB"/>
        </w:rPr>
        <w:t xml:space="preserve"> there domestic laws </w:t>
      </w:r>
      <w:r w:rsidR="001320C3" w:rsidRPr="002C1BAC">
        <w:rPr>
          <w:rFonts w:ascii="Arial" w:hAnsi="Arial" w:cs="Arial"/>
          <w:color w:val="7B7B7B" w:themeColor="accent3" w:themeShade="BF"/>
          <w:sz w:val="22"/>
          <w:szCs w:val="22"/>
          <w:lang w:val="en-GB"/>
        </w:rPr>
        <w:t xml:space="preserve">to incorporate the international insolvency issues. </w:t>
      </w:r>
    </w:p>
    <w:p w14:paraId="32F005FB" w14:textId="66382471" w:rsidR="004A4372" w:rsidRPr="002C1BAC" w:rsidRDefault="001320C3" w:rsidP="001320C3">
      <w:pPr>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t>However, these d</w:t>
      </w:r>
      <w:r w:rsidR="004A4372" w:rsidRPr="002C1BAC">
        <w:rPr>
          <w:rFonts w:ascii="Arial" w:hAnsi="Arial" w:cs="Arial"/>
          <w:color w:val="7B7B7B" w:themeColor="accent3" w:themeShade="BF"/>
          <w:sz w:val="22"/>
          <w:szCs w:val="22"/>
          <w:lang w:val="en-GB"/>
        </w:rPr>
        <w:t xml:space="preserve">omestic laws </w:t>
      </w:r>
      <w:r w:rsidRPr="002C1BAC">
        <w:rPr>
          <w:rFonts w:ascii="Arial" w:hAnsi="Arial" w:cs="Arial"/>
          <w:color w:val="7B7B7B" w:themeColor="accent3" w:themeShade="BF"/>
          <w:sz w:val="22"/>
          <w:szCs w:val="22"/>
          <w:lang w:val="en-GB"/>
        </w:rPr>
        <w:t xml:space="preserve">still </w:t>
      </w:r>
      <w:r w:rsidR="00B858B4">
        <w:rPr>
          <w:rFonts w:ascii="Arial" w:hAnsi="Arial" w:cs="Arial"/>
          <w:color w:val="7B7B7B" w:themeColor="accent3" w:themeShade="BF"/>
          <w:sz w:val="22"/>
          <w:szCs w:val="22"/>
          <w:lang w:val="en-GB"/>
        </w:rPr>
        <w:t xml:space="preserve">don’t </w:t>
      </w:r>
      <w:r w:rsidR="004A4372" w:rsidRPr="002C1BAC">
        <w:rPr>
          <w:rFonts w:ascii="Arial" w:hAnsi="Arial" w:cs="Arial"/>
          <w:color w:val="7B7B7B" w:themeColor="accent3" w:themeShade="BF"/>
          <w:sz w:val="22"/>
          <w:szCs w:val="22"/>
          <w:lang w:val="en-GB"/>
        </w:rPr>
        <w:t>cover all the international insolvency issues</w:t>
      </w:r>
      <w:r w:rsidR="00871661" w:rsidRPr="002C1BAC">
        <w:rPr>
          <w:rFonts w:ascii="Arial" w:hAnsi="Arial" w:cs="Arial"/>
          <w:color w:val="7B7B7B" w:themeColor="accent3" w:themeShade="BF"/>
          <w:sz w:val="22"/>
          <w:szCs w:val="22"/>
          <w:lang w:val="en-GB"/>
        </w:rPr>
        <w:t xml:space="preserve">. Further, when it comes to international insolvency there are multiple </w:t>
      </w:r>
      <w:r w:rsidRPr="002C1BAC">
        <w:rPr>
          <w:rFonts w:ascii="Arial" w:hAnsi="Arial" w:cs="Arial"/>
          <w:color w:val="7B7B7B" w:themeColor="accent3" w:themeShade="BF"/>
          <w:sz w:val="22"/>
          <w:szCs w:val="22"/>
          <w:lang w:val="en-GB"/>
        </w:rPr>
        <w:t>countries</w:t>
      </w:r>
      <w:r w:rsidR="00871661" w:rsidRPr="002C1BAC">
        <w:rPr>
          <w:rFonts w:ascii="Arial" w:hAnsi="Arial" w:cs="Arial"/>
          <w:color w:val="7B7B7B" w:themeColor="accent3" w:themeShade="BF"/>
          <w:sz w:val="22"/>
          <w:szCs w:val="22"/>
          <w:lang w:val="en-GB"/>
        </w:rPr>
        <w:t xml:space="preserve"> involved and almost all </w:t>
      </w:r>
      <w:r w:rsidRPr="002C1BAC">
        <w:rPr>
          <w:rFonts w:ascii="Arial" w:hAnsi="Arial" w:cs="Arial"/>
          <w:color w:val="7B7B7B" w:themeColor="accent3" w:themeShade="BF"/>
          <w:sz w:val="22"/>
          <w:szCs w:val="22"/>
          <w:lang w:val="en-GB"/>
        </w:rPr>
        <w:t xml:space="preserve">countries </w:t>
      </w:r>
      <w:r w:rsidR="00871661" w:rsidRPr="002C1BAC">
        <w:rPr>
          <w:rFonts w:ascii="Arial" w:hAnsi="Arial" w:cs="Arial"/>
          <w:color w:val="7B7B7B" w:themeColor="accent3" w:themeShade="BF"/>
          <w:sz w:val="22"/>
          <w:szCs w:val="22"/>
          <w:lang w:val="en-GB"/>
        </w:rPr>
        <w:t xml:space="preserve">have different insolvency laws e.g. Labour laws, treatment to creditors, security </w:t>
      </w:r>
      <w:r w:rsidRPr="002C1BAC">
        <w:rPr>
          <w:rFonts w:ascii="Arial" w:hAnsi="Arial" w:cs="Arial"/>
          <w:color w:val="7B7B7B" w:themeColor="accent3" w:themeShade="BF"/>
          <w:sz w:val="22"/>
          <w:szCs w:val="22"/>
          <w:lang w:val="en-GB"/>
        </w:rPr>
        <w:t xml:space="preserve">rights </w:t>
      </w:r>
      <w:r w:rsidR="00871661" w:rsidRPr="002C1BAC">
        <w:rPr>
          <w:rFonts w:ascii="Arial" w:hAnsi="Arial" w:cs="Arial"/>
          <w:color w:val="7B7B7B" w:themeColor="accent3" w:themeShade="BF"/>
          <w:sz w:val="22"/>
          <w:szCs w:val="22"/>
          <w:lang w:val="en-GB"/>
        </w:rPr>
        <w:t>over property</w:t>
      </w:r>
      <w:r w:rsidRPr="002C1BAC">
        <w:rPr>
          <w:rFonts w:ascii="Arial" w:hAnsi="Arial" w:cs="Arial"/>
          <w:color w:val="7B7B7B" w:themeColor="accent3" w:themeShade="BF"/>
          <w:sz w:val="22"/>
          <w:szCs w:val="22"/>
          <w:lang w:val="en-GB"/>
        </w:rPr>
        <w:t xml:space="preserve"> etc. which make it difficult to resolve the insolvency issues. </w:t>
      </w:r>
    </w:p>
    <w:p w14:paraId="74531F6B" w14:textId="77777777" w:rsidR="00A04796" w:rsidRPr="00BF1C6F" w:rsidRDefault="00A04796" w:rsidP="004A4372">
      <w:pPr>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5F077790" w14:textId="4CA4D05B" w:rsidR="00DC1FD7" w:rsidRPr="002C1BAC" w:rsidRDefault="00891043" w:rsidP="00C053F7">
      <w:pPr>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t xml:space="preserve">Liquidators/ administrators play an important role in the cross-border insolvency cases as they have to deal with different regions for negotiating the commercial solution which is best to the company. They also have to deal with different insolvency law as the laws differ from </w:t>
      </w:r>
      <w:r w:rsidR="00C57B4A">
        <w:rPr>
          <w:rFonts w:ascii="Arial" w:hAnsi="Arial" w:cs="Arial"/>
          <w:color w:val="7B7B7B" w:themeColor="accent3" w:themeShade="BF"/>
          <w:sz w:val="22"/>
          <w:szCs w:val="22"/>
          <w:lang w:val="en-GB"/>
        </w:rPr>
        <w:t>S</w:t>
      </w:r>
      <w:r w:rsidRPr="002C1BAC">
        <w:rPr>
          <w:rFonts w:ascii="Arial" w:hAnsi="Arial" w:cs="Arial"/>
          <w:color w:val="7B7B7B" w:themeColor="accent3" w:themeShade="BF"/>
          <w:sz w:val="22"/>
          <w:szCs w:val="22"/>
          <w:lang w:val="en-GB"/>
        </w:rPr>
        <w:t xml:space="preserve">tate to </w:t>
      </w:r>
      <w:r w:rsidR="00C57B4A">
        <w:rPr>
          <w:rFonts w:ascii="Arial" w:hAnsi="Arial" w:cs="Arial"/>
          <w:color w:val="7B7B7B" w:themeColor="accent3" w:themeShade="BF"/>
          <w:sz w:val="22"/>
          <w:szCs w:val="22"/>
          <w:lang w:val="en-GB"/>
        </w:rPr>
        <w:t>S</w:t>
      </w:r>
      <w:r w:rsidRPr="002C1BAC">
        <w:rPr>
          <w:rFonts w:ascii="Arial" w:hAnsi="Arial" w:cs="Arial"/>
          <w:color w:val="7B7B7B" w:themeColor="accent3" w:themeShade="BF"/>
          <w:sz w:val="22"/>
          <w:szCs w:val="22"/>
          <w:lang w:val="en-GB"/>
        </w:rPr>
        <w:t xml:space="preserve">tate. Further, the commercial laws also differ from jurisdiction to </w:t>
      </w:r>
      <w:r w:rsidRPr="002C1BAC">
        <w:rPr>
          <w:rFonts w:ascii="Arial" w:hAnsi="Arial" w:cs="Arial"/>
          <w:color w:val="7B7B7B" w:themeColor="accent3" w:themeShade="BF"/>
          <w:sz w:val="22"/>
          <w:szCs w:val="22"/>
          <w:lang w:val="en-GB"/>
        </w:rPr>
        <w:t>jurisdiction</w:t>
      </w:r>
      <w:r w:rsidRPr="002C1BAC">
        <w:rPr>
          <w:rFonts w:ascii="Arial" w:hAnsi="Arial" w:cs="Arial"/>
          <w:color w:val="7B7B7B" w:themeColor="accent3" w:themeShade="BF"/>
          <w:sz w:val="22"/>
          <w:szCs w:val="22"/>
          <w:lang w:val="en-GB"/>
        </w:rPr>
        <w:t>. Till now, t</w:t>
      </w:r>
      <w:r w:rsidRPr="002C1BAC">
        <w:rPr>
          <w:rFonts w:ascii="Arial" w:hAnsi="Arial" w:cs="Arial"/>
          <w:color w:val="7B7B7B" w:themeColor="accent3" w:themeShade="BF"/>
          <w:sz w:val="22"/>
          <w:szCs w:val="22"/>
          <w:lang w:val="en-GB"/>
        </w:rPr>
        <w:t xml:space="preserve">here </w:t>
      </w:r>
      <w:r w:rsidRPr="002C1BAC">
        <w:rPr>
          <w:rFonts w:ascii="Arial" w:hAnsi="Arial" w:cs="Arial"/>
          <w:color w:val="7B7B7B" w:themeColor="accent3" w:themeShade="BF"/>
          <w:sz w:val="22"/>
          <w:szCs w:val="22"/>
          <w:lang w:val="en-GB"/>
        </w:rPr>
        <w:lastRenderedPageBreak/>
        <w:t xml:space="preserve">is no uniform law or a </w:t>
      </w:r>
      <w:r w:rsidR="00C57B4A">
        <w:rPr>
          <w:rFonts w:ascii="Arial" w:hAnsi="Arial" w:cs="Arial"/>
          <w:color w:val="7B7B7B" w:themeColor="accent3" w:themeShade="BF"/>
          <w:sz w:val="22"/>
          <w:szCs w:val="22"/>
          <w:lang w:val="en-GB"/>
        </w:rPr>
        <w:t>global court or a</w:t>
      </w:r>
      <w:r w:rsidRPr="002C1BAC">
        <w:rPr>
          <w:rFonts w:ascii="Arial" w:hAnsi="Arial" w:cs="Arial"/>
          <w:color w:val="7B7B7B" w:themeColor="accent3" w:themeShade="BF"/>
          <w:sz w:val="22"/>
          <w:szCs w:val="22"/>
          <w:lang w:val="en-GB"/>
        </w:rPr>
        <w:t xml:space="preserve"> parliament to deal with cross-border insolvency.</w:t>
      </w:r>
      <w:r w:rsidRPr="002C1BAC">
        <w:rPr>
          <w:rFonts w:ascii="Arial" w:hAnsi="Arial" w:cs="Arial"/>
          <w:color w:val="7B7B7B" w:themeColor="accent3" w:themeShade="BF"/>
          <w:sz w:val="22"/>
          <w:szCs w:val="22"/>
          <w:lang w:val="en-GB"/>
        </w:rPr>
        <w:t xml:space="preserve"> However, to some extent the</w:t>
      </w:r>
      <w:r w:rsidR="009278D1" w:rsidRPr="002C1BAC">
        <w:rPr>
          <w:rFonts w:ascii="Arial" w:hAnsi="Arial" w:cs="Arial"/>
          <w:color w:val="7B7B7B" w:themeColor="accent3" w:themeShade="BF"/>
          <w:sz w:val="22"/>
          <w:szCs w:val="22"/>
          <w:lang w:val="en-GB"/>
        </w:rPr>
        <w:t xml:space="preserve"> UNCITRAL Model Law on Cross-border insolvency </w:t>
      </w:r>
      <w:r w:rsidR="00DC1FD7" w:rsidRPr="002C1BAC">
        <w:rPr>
          <w:rFonts w:ascii="Arial" w:hAnsi="Arial" w:cs="Arial"/>
          <w:color w:val="7B7B7B" w:themeColor="accent3" w:themeShade="BF"/>
          <w:sz w:val="22"/>
          <w:szCs w:val="22"/>
          <w:lang w:val="en-GB"/>
        </w:rPr>
        <w:t>focus on four elements which are key for Cross-border insolvency cases i.e</w:t>
      </w:r>
      <w:r w:rsidR="002C1BAC">
        <w:rPr>
          <w:rFonts w:ascii="Arial" w:hAnsi="Arial" w:cs="Arial"/>
          <w:color w:val="7B7B7B" w:themeColor="accent3" w:themeShade="BF"/>
          <w:sz w:val="22"/>
          <w:szCs w:val="22"/>
          <w:lang w:val="en-GB"/>
        </w:rPr>
        <w:t>.</w:t>
      </w:r>
      <w:r w:rsidR="00DC1FD7" w:rsidRPr="002C1BAC">
        <w:rPr>
          <w:rFonts w:ascii="Arial" w:hAnsi="Arial" w:cs="Arial"/>
          <w:color w:val="7B7B7B" w:themeColor="accent3" w:themeShade="BF"/>
          <w:sz w:val="22"/>
          <w:szCs w:val="22"/>
          <w:lang w:val="en-GB"/>
        </w:rPr>
        <w:t xml:space="preserve"> access, recognition, relief and </w:t>
      </w:r>
      <w:r w:rsidR="00DC1FD7" w:rsidRPr="002C1BAC">
        <w:rPr>
          <w:rFonts w:ascii="Arial" w:hAnsi="Arial" w:cs="Arial"/>
          <w:color w:val="7B7B7B" w:themeColor="accent3" w:themeShade="BF"/>
          <w:sz w:val="22"/>
          <w:szCs w:val="22"/>
          <w:lang w:val="en-GB"/>
        </w:rPr>
        <w:t>corporation and coordination</w:t>
      </w:r>
      <w:r w:rsidR="00DC1FD7" w:rsidRPr="002C1BAC">
        <w:rPr>
          <w:rFonts w:ascii="Arial" w:hAnsi="Arial" w:cs="Arial"/>
          <w:color w:val="7B7B7B" w:themeColor="accent3" w:themeShade="BF"/>
          <w:sz w:val="22"/>
          <w:szCs w:val="22"/>
          <w:lang w:val="en-GB"/>
        </w:rPr>
        <w:t xml:space="preserve">. </w:t>
      </w:r>
    </w:p>
    <w:p w14:paraId="0C3527AC" w14:textId="39608661" w:rsidR="00C56676" w:rsidRPr="002C1BAC" w:rsidRDefault="00DC1FD7" w:rsidP="00C053F7">
      <w:pPr>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t>UNCITRAL Model Law</w:t>
      </w:r>
      <w:r w:rsidRPr="002C1BAC">
        <w:rPr>
          <w:rFonts w:ascii="Arial" w:hAnsi="Arial" w:cs="Arial"/>
          <w:color w:val="7B7B7B" w:themeColor="accent3" w:themeShade="BF"/>
          <w:sz w:val="22"/>
          <w:szCs w:val="22"/>
          <w:lang w:val="en-GB"/>
        </w:rPr>
        <w:t xml:space="preserve"> </w:t>
      </w:r>
      <w:r w:rsidR="009278D1" w:rsidRPr="002C1BAC">
        <w:rPr>
          <w:rFonts w:ascii="Arial" w:hAnsi="Arial" w:cs="Arial"/>
          <w:color w:val="7B7B7B" w:themeColor="accent3" w:themeShade="BF"/>
          <w:sz w:val="22"/>
          <w:szCs w:val="22"/>
          <w:lang w:val="en-GB"/>
        </w:rPr>
        <w:t>enables corporation and coordination between the concurrent proceedings. Here in this case, given Utopia has adopted UNICITRAL Model Law, the law allows direct communication between the local</w:t>
      </w:r>
      <w:r w:rsidR="00891043" w:rsidRPr="002C1BAC">
        <w:rPr>
          <w:rFonts w:ascii="Arial" w:hAnsi="Arial" w:cs="Arial"/>
          <w:color w:val="7B7B7B" w:themeColor="accent3" w:themeShade="BF"/>
          <w:sz w:val="22"/>
          <w:szCs w:val="22"/>
          <w:lang w:val="en-GB"/>
        </w:rPr>
        <w:t xml:space="preserve"> court</w:t>
      </w:r>
      <w:r w:rsidR="009278D1" w:rsidRPr="002C1BAC">
        <w:rPr>
          <w:rFonts w:ascii="Arial" w:hAnsi="Arial" w:cs="Arial"/>
          <w:color w:val="7B7B7B" w:themeColor="accent3" w:themeShade="BF"/>
          <w:sz w:val="22"/>
          <w:szCs w:val="22"/>
          <w:lang w:val="en-GB"/>
        </w:rPr>
        <w:t xml:space="preserve"> in this case </w:t>
      </w:r>
      <w:proofErr w:type="spellStart"/>
      <w:r w:rsidR="009278D1" w:rsidRPr="002C1BAC">
        <w:rPr>
          <w:rFonts w:ascii="Arial" w:hAnsi="Arial" w:cs="Arial"/>
          <w:color w:val="7B7B7B" w:themeColor="accent3" w:themeShade="BF"/>
          <w:sz w:val="22"/>
          <w:szCs w:val="22"/>
          <w:lang w:val="en-GB"/>
        </w:rPr>
        <w:t>Erewhon</w:t>
      </w:r>
      <w:proofErr w:type="spellEnd"/>
      <w:r w:rsidR="009278D1" w:rsidRPr="002C1BAC">
        <w:rPr>
          <w:rFonts w:ascii="Arial" w:hAnsi="Arial" w:cs="Arial"/>
          <w:color w:val="7B7B7B" w:themeColor="accent3" w:themeShade="BF"/>
          <w:sz w:val="22"/>
          <w:szCs w:val="22"/>
          <w:lang w:val="en-GB"/>
        </w:rPr>
        <w:t xml:space="preserve"> and foreign court as well as with the administrator.</w:t>
      </w:r>
      <w:r w:rsidR="00891043" w:rsidRPr="002C1BAC">
        <w:rPr>
          <w:rFonts w:ascii="Arial" w:hAnsi="Arial" w:cs="Arial"/>
          <w:color w:val="7B7B7B" w:themeColor="accent3" w:themeShade="BF"/>
          <w:sz w:val="22"/>
          <w:szCs w:val="22"/>
          <w:lang w:val="en-GB"/>
        </w:rPr>
        <w:t xml:space="preserve"> </w:t>
      </w:r>
      <w:r w:rsidR="009278D1" w:rsidRPr="002C1BAC">
        <w:rPr>
          <w:rFonts w:ascii="Arial" w:hAnsi="Arial" w:cs="Arial"/>
          <w:color w:val="7B7B7B" w:themeColor="accent3" w:themeShade="BF"/>
          <w:sz w:val="22"/>
          <w:szCs w:val="22"/>
          <w:lang w:val="en-GB"/>
        </w:rPr>
        <w:t xml:space="preserve">The </w:t>
      </w:r>
      <w:proofErr w:type="spellStart"/>
      <w:r w:rsidR="009278D1" w:rsidRPr="002C1BAC">
        <w:rPr>
          <w:rFonts w:ascii="Arial" w:hAnsi="Arial" w:cs="Arial"/>
          <w:color w:val="7B7B7B" w:themeColor="accent3" w:themeShade="BF"/>
          <w:sz w:val="22"/>
          <w:szCs w:val="22"/>
          <w:lang w:val="en-GB"/>
        </w:rPr>
        <w:t>Erewhon</w:t>
      </w:r>
      <w:proofErr w:type="spellEnd"/>
      <w:r w:rsidR="009278D1" w:rsidRPr="002C1BAC">
        <w:rPr>
          <w:rFonts w:ascii="Arial" w:hAnsi="Arial" w:cs="Arial"/>
          <w:color w:val="7B7B7B" w:themeColor="accent3" w:themeShade="BF"/>
          <w:sz w:val="22"/>
          <w:szCs w:val="22"/>
          <w:lang w:val="en-GB"/>
        </w:rPr>
        <w:t xml:space="preserve"> liquidator should sought the court approval for coordinating the insolvency proceedings. At the end of the day, the coordination and corporation between the two administrators/ liquidators will only help the creditors of the company to maximize the value of the asset. Further, two or more proceedings on the same company involves cost and if both the proceedings are independently worked upon than this can result in conflict of interest to certain parties leading to several litigations, thus increasing the costs. If there is agreement between the two it help minimize the expenses as well as jurisdictional conflicts.</w:t>
      </w:r>
    </w:p>
    <w:p w14:paraId="6E3F9CB7" w14:textId="77777777" w:rsidR="00C56676" w:rsidRPr="00BF1C6F" w:rsidRDefault="00C56676"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745A7680" w14:textId="2610FAC6" w:rsidR="00232CCD" w:rsidRDefault="00232CCD" w:rsidP="00232CC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 given the Apex has filed the insolvency </w:t>
      </w:r>
      <w:r>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in Utopia, which follows the UNCITRAL Model Law on Cross border insolvency. As said above this Law follows </w:t>
      </w:r>
      <w:r>
        <w:rPr>
          <w:rFonts w:ascii="Arial" w:hAnsi="Arial" w:cs="Arial"/>
          <w:color w:val="7B7B7B" w:themeColor="accent3" w:themeShade="BF"/>
          <w:sz w:val="22"/>
          <w:szCs w:val="22"/>
          <w:lang w:val="en-GB"/>
        </w:rPr>
        <w:t>four elements which are key for Cross-border insolvency cases i.e</w:t>
      </w:r>
      <w:r w:rsidR="002E4B6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access, recognition, relief and corporation and coordination. </w:t>
      </w: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7BD799FD" w14:textId="77777777" w:rsidR="00C84A4A" w:rsidRPr="00BF1C6F" w:rsidRDefault="00C84A4A" w:rsidP="00C053F7">
      <w:pPr>
        <w:jc w:val="both"/>
        <w:rPr>
          <w:rFonts w:ascii="Arial" w:hAnsi="Arial" w:cs="Arial"/>
          <w:sz w:val="22"/>
          <w:szCs w:val="22"/>
          <w:lang w:val="en-GB"/>
        </w:rPr>
      </w:pPr>
    </w:p>
    <w:p w14:paraId="6BFEB86C" w14:textId="3AA18FD8" w:rsidR="00C84A4A" w:rsidRPr="002C1BAC" w:rsidRDefault="00C84A4A" w:rsidP="00C053F7">
      <w:pPr>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t>Assuming that the company is incorporated in EU</w:t>
      </w:r>
      <w:r w:rsidR="00B91D89" w:rsidRPr="002C1BAC">
        <w:rPr>
          <w:rFonts w:ascii="Arial" w:hAnsi="Arial" w:cs="Arial"/>
          <w:color w:val="7B7B7B" w:themeColor="accent3" w:themeShade="BF"/>
          <w:sz w:val="22"/>
          <w:szCs w:val="22"/>
          <w:lang w:val="en-GB"/>
        </w:rPr>
        <w:t xml:space="preserve"> and it has operations in many other jurisdiction</w:t>
      </w:r>
      <w:r w:rsidR="000D0BF9" w:rsidRPr="002C1BAC">
        <w:rPr>
          <w:rFonts w:ascii="Arial" w:hAnsi="Arial" w:cs="Arial"/>
          <w:color w:val="7B7B7B" w:themeColor="accent3" w:themeShade="BF"/>
          <w:sz w:val="22"/>
          <w:szCs w:val="22"/>
          <w:lang w:val="en-GB"/>
        </w:rPr>
        <w:t>. Below listed are the some of the i</w:t>
      </w:r>
      <w:r w:rsidRPr="002C1BAC">
        <w:rPr>
          <w:rFonts w:ascii="Arial" w:hAnsi="Arial" w:cs="Arial"/>
          <w:color w:val="7B7B7B" w:themeColor="accent3" w:themeShade="BF"/>
          <w:sz w:val="22"/>
          <w:szCs w:val="22"/>
          <w:lang w:val="en-GB"/>
        </w:rPr>
        <w:t xml:space="preserve">ssues an insolvency representative </w:t>
      </w:r>
      <w:r w:rsidR="000D0BF9" w:rsidRPr="002C1BAC">
        <w:rPr>
          <w:rFonts w:ascii="Arial" w:hAnsi="Arial" w:cs="Arial"/>
          <w:color w:val="7B7B7B" w:themeColor="accent3" w:themeShade="BF"/>
          <w:sz w:val="22"/>
          <w:szCs w:val="22"/>
          <w:lang w:val="en-GB"/>
        </w:rPr>
        <w:t>can face</w:t>
      </w:r>
      <w:r w:rsidRPr="002C1BAC">
        <w:rPr>
          <w:rFonts w:ascii="Arial" w:hAnsi="Arial" w:cs="Arial"/>
          <w:color w:val="7B7B7B" w:themeColor="accent3" w:themeShade="BF"/>
          <w:sz w:val="22"/>
          <w:szCs w:val="22"/>
          <w:lang w:val="en-GB"/>
        </w:rPr>
        <w:t>:</w:t>
      </w:r>
    </w:p>
    <w:p w14:paraId="653F8344" w14:textId="6A58436D" w:rsidR="000D0BF9" w:rsidRPr="006A5B26" w:rsidRDefault="006A1F50" w:rsidP="006A5B26">
      <w:pPr>
        <w:pStyle w:val="ListParagraph"/>
        <w:numPr>
          <w:ilvl w:val="0"/>
          <w:numId w:val="25"/>
        </w:numPr>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t xml:space="preserve">Different </w:t>
      </w:r>
      <w:r w:rsidR="00070E7E">
        <w:rPr>
          <w:rFonts w:ascii="Arial" w:hAnsi="Arial" w:cs="Arial"/>
          <w:color w:val="7B7B7B" w:themeColor="accent3" w:themeShade="BF"/>
          <w:sz w:val="22"/>
          <w:szCs w:val="22"/>
          <w:lang w:val="en-GB"/>
        </w:rPr>
        <w:t>S</w:t>
      </w:r>
      <w:r w:rsidR="004B02BA" w:rsidRPr="002C1BAC">
        <w:rPr>
          <w:rFonts w:ascii="Arial" w:hAnsi="Arial" w:cs="Arial"/>
          <w:color w:val="7B7B7B" w:themeColor="accent3" w:themeShade="BF"/>
          <w:sz w:val="22"/>
          <w:szCs w:val="22"/>
          <w:lang w:val="en-GB"/>
        </w:rPr>
        <w:t xml:space="preserve">tates have different </w:t>
      </w:r>
      <w:r w:rsidRPr="002C1BAC">
        <w:rPr>
          <w:rFonts w:ascii="Arial" w:hAnsi="Arial" w:cs="Arial"/>
          <w:color w:val="7B7B7B" w:themeColor="accent3" w:themeShade="BF"/>
          <w:sz w:val="22"/>
          <w:szCs w:val="22"/>
          <w:lang w:val="en-GB"/>
        </w:rPr>
        <w:t xml:space="preserve">law and procedures: </w:t>
      </w:r>
      <w:r w:rsidR="004B02BA" w:rsidRPr="002C1BAC">
        <w:rPr>
          <w:rFonts w:ascii="Arial" w:hAnsi="Arial" w:cs="Arial"/>
          <w:color w:val="7B7B7B" w:themeColor="accent3" w:themeShade="BF"/>
          <w:sz w:val="22"/>
          <w:szCs w:val="22"/>
          <w:lang w:val="en-GB"/>
        </w:rPr>
        <w:t xml:space="preserve">EU has developed treaties to address international insolvencies. Further in 2010, EU Parliament published the report on Harmonisation of Insolvency Law at EU Level, which highlighted differences between domestic insolvency laws within EU. </w:t>
      </w:r>
      <w:r w:rsidR="00FC7CA7">
        <w:rPr>
          <w:rFonts w:ascii="Arial" w:hAnsi="Arial" w:cs="Arial"/>
          <w:color w:val="7B7B7B" w:themeColor="accent3" w:themeShade="BF"/>
          <w:sz w:val="22"/>
          <w:szCs w:val="22"/>
          <w:lang w:val="en-GB"/>
        </w:rPr>
        <w:t>This</w:t>
      </w:r>
      <w:r w:rsidR="004B02BA" w:rsidRPr="002C1BAC">
        <w:rPr>
          <w:rFonts w:ascii="Arial" w:hAnsi="Arial" w:cs="Arial"/>
          <w:color w:val="7B7B7B" w:themeColor="accent3" w:themeShade="BF"/>
          <w:sz w:val="22"/>
          <w:szCs w:val="22"/>
          <w:lang w:val="en-GB"/>
        </w:rPr>
        <w:t xml:space="preserve"> </w:t>
      </w:r>
      <w:r w:rsidR="00FC7CA7">
        <w:rPr>
          <w:rFonts w:ascii="Arial" w:hAnsi="Arial" w:cs="Arial"/>
          <w:color w:val="7B7B7B" w:themeColor="accent3" w:themeShade="BF"/>
          <w:sz w:val="22"/>
          <w:szCs w:val="22"/>
          <w:lang w:val="en-GB"/>
        </w:rPr>
        <w:t>l</w:t>
      </w:r>
      <w:r w:rsidR="004B02BA" w:rsidRPr="002C1BAC">
        <w:rPr>
          <w:rFonts w:ascii="Arial" w:hAnsi="Arial" w:cs="Arial"/>
          <w:color w:val="7B7B7B" w:themeColor="accent3" w:themeShade="BF"/>
          <w:sz w:val="22"/>
          <w:szCs w:val="22"/>
          <w:lang w:val="en-GB"/>
        </w:rPr>
        <w:t xml:space="preserve">aw </w:t>
      </w:r>
      <w:r w:rsidR="004B02BA" w:rsidRPr="002C1BAC">
        <w:rPr>
          <w:rFonts w:ascii="Arial" w:hAnsi="Arial" w:cs="Arial"/>
          <w:color w:val="7B7B7B" w:themeColor="accent3" w:themeShade="BF"/>
          <w:sz w:val="22"/>
          <w:szCs w:val="22"/>
          <w:lang w:val="en-GB"/>
        </w:rPr>
        <w:t>help</w:t>
      </w:r>
      <w:r w:rsidR="00FC7CA7">
        <w:rPr>
          <w:rFonts w:ascii="Arial" w:hAnsi="Arial" w:cs="Arial"/>
          <w:color w:val="7B7B7B" w:themeColor="accent3" w:themeShade="BF"/>
          <w:sz w:val="22"/>
          <w:szCs w:val="22"/>
          <w:lang w:val="en-GB"/>
        </w:rPr>
        <w:t xml:space="preserve">s the courts, </w:t>
      </w:r>
      <w:r w:rsidR="004B02BA" w:rsidRPr="002C1BAC">
        <w:rPr>
          <w:rFonts w:ascii="Arial" w:hAnsi="Arial" w:cs="Arial"/>
          <w:color w:val="7B7B7B" w:themeColor="accent3" w:themeShade="BF"/>
          <w:sz w:val="22"/>
          <w:szCs w:val="22"/>
          <w:lang w:val="en-GB"/>
        </w:rPr>
        <w:t xml:space="preserve">administrators as well as regulators to resolve international insolvency </w:t>
      </w:r>
      <w:r w:rsidR="003B750D" w:rsidRPr="002C1BAC">
        <w:rPr>
          <w:rFonts w:ascii="Arial" w:hAnsi="Arial" w:cs="Arial"/>
          <w:color w:val="7B7B7B" w:themeColor="accent3" w:themeShade="BF"/>
          <w:sz w:val="22"/>
          <w:szCs w:val="22"/>
          <w:lang w:val="en-GB"/>
        </w:rPr>
        <w:t>issues.</w:t>
      </w:r>
    </w:p>
    <w:p w14:paraId="1236F25D" w14:textId="446C3F75" w:rsidR="006A1F50" w:rsidRPr="006A5B26" w:rsidRDefault="008B02F0" w:rsidP="006A5B26">
      <w:pPr>
        <w:pStyle w:val="ListParagraph"/>
        <w:numPr>
          <w:ilvl w:val="0"/>
          <w:numId w:val="25"/>
        </w:numPr>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lastRenderedPageBreak/>
        <w:t>Judicial cooperation between bankruptcy courts/administrators of different jurisdictions</w:t>
      </w:r>
      <w:r w:rsidR="006A1F50" w:rsidRPr="002C1BAC">
        <w:rPr>
          <w:rFonts w:ascii="Arial" w:hAnsi="Arial" w:cs="Arial"/>
          <w:color w:val="7B7B7B" w:themeColor="accent3" w:themeShade="BF"/>
          <w:sz w:val="22"/>
          <w:szCs w:val="22"/>
          <w:lang w:val="en-GB"/>
        </w:rPr>
        <w:t xml:space="preserve">, in case of </w:t>
      </w:r>
      <w:r w:rsidR="00127B8C">
        <w:rPr>
          <w:rFonts w:ascii="Arial" w:hAnsi="Arial" w:cs="Arial"/>
          <w:color w:val="7B7B7B" w:themeColor="accent3" w:themeShade="BF"/>
          <w:sz w:val="22"/>
          <w:szCs w:val="22"/>
          <w:lang w:val="en-GB"/>
        </w:rPr>
        <w:t>c</w:t>
      </w:r>
      <w:r w:rsidR="006A1F50" w:rsidRPr="002C1BAC">
        <w:rPr>
          <w:rFonts w:ascii="Arial" w:hAnsi="Arial" w:cs="Arial"/>
          <w:color w:val="7B7B7B" w:themeColor="accent3" w:themeShade="BF"/>
          <w:sz w:val="22"/>
          <w:szCs w:val="22"/>
          <w:lang w:val="en-GB"/>
        </w:rPr>
        <w:t xml:space="preserve">oncurrent insolvency </w:t>
      </w:r>
      <w:r w:rsidR="006A1F50" w:rsidRPr="002C1BAC">
        <w:rPr>
          <w:rFonts w:ascii="Arial" w:hAnsi="Arial" w:cs="Arial"/>
          <w:color w:val="7B7B7B" w:themeColor="accent3" w:themeShade="BF"/>
          <w:sz w:val="22"/>
          <w:szCs w:val="22"/>
          <w:lang w:val="en-GB"/>
        </w:rPr>
        <w:t xml:space="preserve">proceedings </w:t>
      </w:r>
      <w:r w:rsidR="006A1F50" w:rsidRPr="002C1BAC">
        <w:rPr>
          <w:rFonts w:ascii="Arial" w:hAnsi="Arial" w:cs="Arial"/>
          <w:color w:val="7B7B7B" w:themeColor="accent3" w:themeShade="BF"/>
          <w:sz w:val="22"/>
          <w:szCs w:val="22"/>
          <w:lang w:val="en-GB"/>
        </w:rPr>
        <w:t>in several jurisdictions</w:t>
      </w:r>
      <w:r w:rsidRPr="002C1BAC">
        <w:rPr>
          <w:rFonts w:ascii="Arial" w:hAnsi="Arial" w:cs="Arial"/>
          <w:color w:val="7B7B7B" w:themeColor="accent3" w:themeShade="BF"/>
          <w:sz w:val="22"/>
          <w:szCs w:val="22"/>
          <w:lang w:val="en-GB"/>
        </w:rPr>
        <w:t>:</w:t>
      </w:r>
      <w:r w:rsidR="006A1F50" w:rsidRPr="002C1BAC">
        <w:rPr>
          <w:rFonts w:ascii="Arial" w:hAnsi="Arial" w:cs="Arial"/>
          <w:color w:val="7B7B7B" w:themeColor="accent3" w:themeShade="BF"/>
          <w:sz w:val="22"/>
          <w:szCs w:val="22"/>
          <w:lang w:val="en-GB"/>
        </w:rPr>
        <w:t xml:space="preserve"> In Europe</w:t>
      </w:r>
      <w:r w:rsidR="00127B8C">
        <w:rPr>
          <w:rFonts w:ascii="Arial" w:hAnsi="Arial" w:cs="Arial"/>
          <w:color w:val="7B7B7B" w:themeColor="accent3" w:themeShade="BF"/>
          <w:sz w:val="22"/>
          <w:szCs w:val="22"/>
          <w:lang w:val="en-GB"/>
        </w:rPr>
        <w:t>,</w:t>
      </w:r>
      <w:r w:rsidR="006A1F50" w:rsidRPr="002C1BAC">
        <w:rPr>
          <w:rFonts w:ascii="Arial" w:hAnsi="Arial" w:cs="Arial"/>
          <w:color w:val="7B7B7B" w:themeColor="accent3" w:themeShade="BF"/>
          <w:sz w:val="22"/>
          <w:szCs w:val="22"/>
          <w:lang w:val="en-GB"/>
        </w:rPr>
        <w:t xml:space="preserve"> to focus on this issue many guidelines came into existence, which would guide the administrator in the Cross-Border insolvencies. In 2007, </w:t>
      </w:r>
      <w:proofErr w:type="spellStart"/>
      <w:r w:rsidR="006A1F50" w:rsidRPr="002C1BAC">
        <w:rPr>
          <w:rFonts w:ascii="Arial" w:hAnsi="Arial" w:cs="Arial"/>
          <w:color w:val="7B7B7B" w:themeColor="accent3" w:themeShade="BF"/>
          <w:sz w:val="22"/>
          <w:szCs w:val="22"/>
          <w:lang w:val="en-GB"/>
        </w:rPr>
        <w:t>Wessels</w:t>
      </w:r>
      <w:proofErr w:type="spellEnd"/>
      <w:r w:rsidR="006A1F50" w:rsidRPr="002C1BAC">
        <w:rPr>
          <w:rFonts w:ascii="Arial" w:hAnsi="Arial" w:cs="Arial"/>
          <w:color w:val="7B7B7B" w:themeColor="accent3" w:themeShade="BF"/>
          <w:sz w:val="22"/>
          <w:szCs w:val="22"/>
          <w:lang w:val="en-GB"/>
        </w:rPr>
        <w:t xml:space="preserve"> &amp; Virgos in coordination with INSOL Europe developed, the European Guidelines on Communication and Corporation which contained the non-binging rules and draft protocol for international insolvencies. EU has also developed </w:t>
      </w:r>
      <w:r w:rsidR="006A1F50" w:rsidRPr="002C1BAC">
        <w:rPr>
          <w:rFonts w:ascii="Arial" w:hAnsi="Arial" w:cs="Arial"/>
          <w:color w:val="7B7B7B" w:themeColor="accent3" w:themeShade="BF"/>
          <w:sz w:val="22"/>
          <w:szCs w:val="22"/>
          <w:lang w:val="en-GB"/>
        </w:rPr>
        <w:t xml:space="preserve">EU Cross-Border Insolvency Court-to-Court Communication </w:t>
      </w:r>
      <w:r w:rsidR="006A1F50" w:rsidRPr="002C1BAC">
        <w:rPr>
          <w:rFonts w:ascii="Arial" w:hAnsi="Arial" w:cs="Arial"/>
          <w:color w:val="7B7B7B" w:themeColor="accent3" w:themeShade="BF"/>
          <w:sz w:val="22"/>
          <w:szCs w:val="22"/>
          <w:lang w:val="en-GB"/>
        </w:rPr>
        <w:t>Guidelines 2015</w:t>
      </w:r>
      <w:r w:rsidR="006A1F50" w:rsidRPr="002C1BAC">
        <w:rPr>
          <w:rFonts w:ascii="Arial" w:hAnsi="Arial" w:cs="Arial"/>
          <w:color w:val="7B7B7B" w:themeColor="accent3" w:themeShade="BF"/>
          <w:sz w:val="22"/>
          <w:szCs w:val="22"/>
          <w:lang w:val="en-GB"/>
        </w:rPr>
        <w:t xml:space="preserve"> </w:t>
      </w:r>
      <w:r w:rsidR="006A1F50" w:rsidRPr="002C1BAC">
        <w:rPr>
          <w:rFonts w:ascii="Arial" w:hAnsi="Arial" w:cs="Arial"/>
          <w:color w:val="7B7B7B" w:themeColor="accent3" w:themeShade="BF"/>
          <w:sz w:val="22"/>
          <w:szCs w:val="22"/>
          <w:lang w:val="en-GB"/>
        </w:rPr>
        <w:t>which one can use to strengthen effective and efficient communication between courts in EU member states in insolvency cases with cross-border effects.</w:t>
      </w:r>
      <w:r w:rsidR="0017535C" w:rsidRPr="002C1BAC">
        <w:rPr>
          <w:rFonts w:ascii="Arial" w:hAnsi="Arial" w:cs="Arial"/>
          <w:color w:val="7B7B7B" w:themeColor="accent3" w:themeShade="BF"/>
          <w:sz w:val="22"/>
          <w:szCs w:val="22"/>
          <w:lang w:val="en-GB"/>
        </w:rPr>
        <w:t xml:space="preserve"> EIR Recast also promotes the corporation and corporation</w:t>
      </w:r>
      <w:r w:rsidR="006A5B26">
        <w:rPr>
          <w:rFonts w:ascii="Arial" w:hAnsi="Arial" w:cs="Arial"/>
          <w:color w:val="7B7B7B" w:themeColor="accent3" w:themeShade="BF"/>
          <w:sz w:val="22"/>
          <w:szCs w:val="22"/>
          <w:lang w:val="en-GB"/>
        </w:rPr>
        <w:t>.</w:t>
      </w:r>
    </w:p>
    <w:p w14:paraId="16BD9401" w14:textId="36FC2ADB" w:rsidR="006A5B26" w:rsidRPr="00C52CF8" w:rsidRDefault="002E0111" w:rsidP="006A5B26">
      <w:pPr>
        <w:pStyle w:val="ListParagraph"/>
        <w:numPr>
          <w:ilvl w:val="0"/>
          <w:numId w:val="25"/>
        </w:numPr>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t>Protecting the value of asset of the insolvency estate when assets are in different jurisdiction</w:t>
      </w:r>
      <w:r w:rsidR="00C84A4A" w:rsidRPr="002C1BAC">
        <w:rPr>
          <w:rFonts w:ascii="Arial" w:hAnsi="Arial" w:cs="Arial"/>
          <w:color w:val="7B7B7B" w:themeColor="accent3" w:themeShade="BF"/>
          <w:sz w:val="22"/>
          <w:szCs w:val="22"/>
          <w:lang w:val="en-GB"/>
        </w:rPr>
        <w:t>:</w:t>
      </w:r>
      <w:r w:rsidRPr="002C1BAC">
        <w:rPr>
          <w:rFonts w:ascii="Arial" w:hAnsi="Arial" w:cs="Arial"/>
          <w:color w:val="7B7B7B" w:themeColor="accent3" w:themeShade="BF"/>
          <w:sz w:val="22"/>
          <w:szCs w:val="22"/>
          <w:lang w:val="en-GB"/>
        </w:rPr>
        <w:t xml:space="preserve"> </w:t>
      </w:r>
      <w:r w:rsidR="00127B8C">
        <w:rPr>
          <w:rFonts w:ascii="Arial" w:hAnsi="Arial" w:cs="Arial"/>
          <w:color w:val="7B7B7B" w:themeColor="accent3" w:themeShade="BF"/>
          <w:sz w:val="22"/>
          <w:szCs w:val="22"/>
          <w:lang w:val="en-GB"/>
        </w:rPr>
        <w:t>This issue</w:t>
      </w:r>
      <w:r w:rsidRPr="002C1BAC">
        <w:rPr>
          <w:rFonts w:ascii="Arial" w:hAnsi="Arial" w:cs="Arial"/>
          <w:color w:val="7B7B7B" w:themeColor="accent3" w:themeShade="BF"/>
          <w:sz w:val="22"/>
          <w:szCs w:val="22"/>
          <w:lang w:val="en-GB"/>
        </w:rPr>
        <w:t xml:space="preserve"> arise when a company has assets in different countries and those countries have different laws governing the insolvency proceedings</w:t>
      </w:r>
      <w:r w:rsidR="00C52CF8">
        <w:rPr>
          <w:rFonts w:ascii="Arial" w:hAnsi="Arial" w:cs="Arial"/>
          <w:color w:val="7B7B7B" w:themeColor="accent3" w:themeShade="BF"/>
          <w:sz w:val="22"/>
          <w:szCs w:val="22"/>
          <w:lang w:val="en-GB"/>
        </w:rPr>
        <w:t xml:space="preserve">. </w:t>
      </w:r>
      <w:r w:rsidR="000A4570">
        <w:rPr>
          <w:rFonts w:ascii="Arial" w:hAnsi="Arial" w:cs="Arial"/>
          <w:color w:val="7B7B7B" w:themeColor="accent3" w:themeShade="BF"/>
          <w:sz w:val="22"/>
          <w:szCs w:val="22"/>
          <w:lang w:val="en-GB"/>
        </w:rPr>
        <w:t xml:space="preserve">Some states follow Universalism approach </w:t>
      </w:r>
      <w:r w:rsidR="00C52CF8">
        <w:rPr>
          <w:rFonts w:ascii="Arial" w:hAnsi="Arial" w:cs="Arial"/>
          <w:color w:val="7B7B7B" w:themeColor="accent3" w:themeShade="BF"/>
          <w:sz w:val="22"/>
          <w:szCs w:val="22"/>
          <w:lang w:val="en-GB"/>
        </w:rPr>
        <w:t xml:space="preserve">which states that </w:t>
      </w:r>
      <w:r w:rsidR="000A4570">
        <w:rPr>
          <w:rFonts w:ascii="Arial" w:hAnsi="Arial" w:cs="Arial"/>
          <w:color w:val="7B7B7B" w:themeColor="accent3" w:themeShade="BF"/>
          <w:sz w:val="22"/>
          <w:szCs w:val="22"/>
          <w:lang w:val="en-GB"/>
        </w:rPr>
        <w:t>only one insolvency proceeding</w:t>
      </w:r>
      <w:r w:rsidR="00C52CF8">
        <w:rPr>
          <w:rFonts w:ascii="Arial" w:hAnsi="Arial" w:cs="Arial"/>
          <w:color w:val="7B7B7B" w:themeColor="accent3" w:themeShade="BF"/>
          <w:sz w:val="22"/>
          <w:szCs w:val="22"/>
          <w:lang w:val="en-GB"/>
        </w:rPr>
        <w:t xml:space="preserve"> covering all debtors assets worldwide while some states follow Territorialism approach. </w:t>
      </w:r>
      <w:r w:rsidR="006A5B26" w:rsidRPr="002C1BAC">
        <w:rPr>
          <w:rFonts w:ascii="Arial" w:hAnsi="Arial" w:cs="Arial"/>
          <w:color w:val="7B7B7B" w:themeColor="accent3" w:themeShade="BF"/>
          <w:sz w:val="22"/>
          <w:szCs w:val="22"/>
          <w:lang w:val="en-GB"/>
        </w:rPr>
        <w:t>The administrator’s</w:t>
      </w:r>
      <w:r w:rsidRPr="002C1BAC">
        <w:rPr>
          <w:rFonts w:ascii="Arial" w:hAnsi="Arial" w:cs="Arial"/>
          <w:color w:val="7B7B7B" w:themeColor="accent3" w:themeShade="BF"/>
          <w:sz w:val="22"/>
          <w:szCs w:val="22"/>
          <w:lang w:val="en-GB"/>
        </w:rPr>
        <w:t xml:space="preserve"> aim </w:t>
      </w:r>
      <w:r w:rsidR="00C52CF8">
        <w:rPr>
          <w:rFonts w:ascii="Arial" w:hAnsi="Arial" w:cs="Arial"/>
          <w:color w:val="7B7B7B" w:themeColor="accent3" w:themeShade="BF"/>
          <w:sz w:val="22"/>
          <w:szCs w:val="22"/>
          <w:lang w:val="en-GB"/>
        </w:rPr>
        <w:t xml:space="preserve">should also be </w:t>
      </w:r>
      <w:r w:rsidRPr="002C1BAC">
        <w:rPr>
          <w:rFonts w:ascii="Arial" w:hAnsi="Arial" w:cs="Arial"/>
          <w:color w:val="7B7B7B" w:themeColor="accent3" w:themeShade="BF"/>
          <w:sz w:val="22"/>
          <w:szCs w:val="22"/>
          <w:lang w:val="en-GB"/>
        </w:rPr>
        <w:t>to p</w:t>
      </w:r>
      <w:r w:rsidRPr="002C1BAC">
        <w:rPr>
          <w:rFonts w:ascii="Arial" w:hAnsi="Arial" w:cs="Arial"/>
          <w:color w:val="7B7B7B" w:themeColor="accent3" w:themeShade="BF"/>
          <w:sz w:val="22"/>
          <w:szCs w:val="22"/>
          <w:lang w:val="en-GB"/>
        </w:rPr>
        <w:t>rotect the val</w:t>
      </w:r>
      <w:r w:rsidRPr="002C1BAC">
        <w:rPr>
          <w:rFonts w:ascii="Arial" w:hAnsi="Arial" w:cs="Arial"/>
          <w:color w:val="7B7B7B" w:themeColor="accent3" w:themeShade="BF"/>
          <w:sz w:val="22"/>
          <w:szCs w:val="22"/>
          <w:lang w:val="en-GB"/>
        </w:rPr>
        <w:t xml:space="preserve">ue of the assets of the estate and generate the </w:t>
      </w:r>
      <w:r w:rsidRPr="002C1BAC">
        <w:rPr>
          <w:rFonts w:ascii="Arial" w:hAnsi="Arial" w:cs="Arial"/>
          <w:color w:val="7B7B7B" w:themeColor="accent3" w:themeShade="BF"/>
          <w:sz w:val="22"/>
          <w:szCs w:val="22"/>
          <w:lang w:val="en-GB"/>
        </w:rPr>
        <w:t>greater value to</w:t>
      </w:r>
      <w:r w:rsidRPr="002C1BAC">
        <w:rPr>
          <w:rFonts w:ascii="Arial" w:hAnsi="Arial" w:cs="Arial"/>
          <w:color w:val="7B7B7B" w:themeColor="accent3" w:themeShade="BF"/>
          <w:sz w:val="22"/>
          <w:szCs w:val="22"/>
          <w:lang w:val="en-GB"/>
        </w:rPr>
        <w:t xml:space="preserve"> </w:t>
      </w:r>
      <w:r w:rsidRPr="002C1BAC">
        <w:rPr>
          <w:rFonts w:ascii="Arial" w:hAnsi="Arial" w:cs="Arial"/>
          <w:color w:val="7B7B7B" w:themeColor="accent3" w:themeShade="BF"/>
          <w:sz w:val="22"/>
          <w:szCs w:val="22"/>
          <w:lang w:val="en-GB"/>
        </w:rPr>
        <w:t>creditors</w:t>
      </w:r>
      <w:r w:rsidRPr="002C1BAC">
        <w:rPr>
          <w:rFonts w:ascii="Arial" w:hAnsi="Arial" w:cs="Arial"/>
          <w:color w:val="7B7B7B" w:themeColor="accent3" w:themeShade="BF"/>
          <w:sz w:val="22"/>
          <w:szCs w:val="22"/>
          <w:lang w:val="en-GB"/>
        </w:rPr>
        <w:t xml:space="preserve"> of the company as well as reduce the administration </w:t>
      </w:r>
      <w:r w:rsidR="006A5B26">
        <w:rPr>
          <w:rFonts w:ascii="Arial" w:hAnsi="Arial" w:cs="Arial"/>
          <w:color w:val="7B7B7B" w:themeColor="accent3" w:themeShade="BF"/>
          <w:sz w:val="22"/>
          <w:szCs w:val="22"/>
          <w:lang w:val="en-GB"/>
        </w:rPr>
        <w:t>cost.</w:t>
      </w:r>
      <w:r w:rsidR="00127B8C">
        <w:rPr>
          <w:rFonts w:ascii="Arial" w:hAnsi="Arial" w:cs="Arial"/>
          <w:color w:val="7B7B7B" w:themeColor="accent3" w:themeShade="BF"/>
          <w:sz w:val="22"/>
          <w:szCs w:val="22"/>
          <w:lang w:val="en-GB"/>
        </w:rPr>
        <w:t xml:space="preserve"> </w:t>
      </w:r>
      <w:r w:rsidR="00D533F4">
        <w:rPr>
          <w:rFonts w:ascii="Arial" w:hAnsi="Arial" w:cs="Arial"/>
          <w:color w:val="7B7B7B" w:themeColor="accent3" w:themeShade="BF"/>
          <w:sz w:val="22"/>
          <w:szCs w:val="22"/>
          <w:lang w:val="en-GB"/>
        </w:rPr>
        <w:t xml:space="preserve">To </w:t>
      </w:r>
      <w:r w:rsidR="00C52CF8">
        <w:rPr>
          <w:rFonts w:ascii="Arial" w:hAnsi="Arial" w:cs="Arial"/>
          <w:color w:val="7B7B7B" w:themeColor="accent3" w:themeShade="BF"/>
          <w:sz w:val="22"/>
          <w:szCs w:val="22"/>
          <w:lang w:val="en-GB"/>
        </w:rPr>
        <w:t>some extend the</w:t>
      </w:r>
      <w:r w:rsidR="00D533F4">
        <w:rPr>
          <w:rFonts w:ascii="Arial" w:hAnsi="Arial" w:cs="Arial"/>
          <w:color w:val="7B7B7B" w:themeColor="accent3" w:themeShade="BF"/>
          <w:sz w:val="22"/>
          <w:szCs w:val="22"/>
          <w:lang w:val="en-GB"/>
        </w:rPr>
        <w:t>s</w:t>
      </w:r>
      <w:r w:rsidR="00C52CF8">
        <w:rPr>
          <w:rFonts w:ascii="Arial" w:hAnsi="Arial" w:cs="Arial"/>
          <w:color w:val="7B7B7B" w:themeColor="accent3" w:themeShade="BF"/>
          <w:sz w:val="22"/>
          <w:szCs w:val="22"/>
          <w:lang w:val="en-GB"/>
        </w:rPr>
        <w:t>e</w:t>
      </w:r>
      <w:r w:rsidR="00D533F4">
        <w:rPr>
          <w:rFonts w:ascii="Arial" w:hAnsi="Arial" w:cs="Arial"/>
          <w:color w:val="7B7B7B" w:themeColor="accent3" w:themeShade="BF"/>
          <w:sz w:val="22"/>
          <w:szCs w:val="22"/>
          <w:lang w:val="en-GB"/>
        </w:rPr>
        <w:t xml:space="preserve"> problems can be dealt with the corporation and coordination between the </w:t>
      </w:r>
      <w:r w:rsidR="000A4570">
        <w:rPr>
          <w:rFonts w:ascii="Arial" w:hAnsi="Arial" w:cs="Arial"/>
          <w:color w:val="7B7B7B" w:themeColor="accent3" w:themeShade="BF"/>
          <w:sz w:val="22"/>
          <w:szCs w:val="22"/>
          <w:lang w:val="en-GB"/>
        </w:rPr>
        <w:t>different</w:t>
      </w:r>
      <w:r w:rsidR="00D533F4">
        <w:rPr>
          <w:rFonts w:ascii="Arial" w:hAnsi="Arial" w:cs="Arial"/>
          <w:color w:val="7B7B7B" w:themeColor="accent3" w:themeShade="BF"/>
          <w:sz w:val="22"/>
          <w:szCs w:val="22"/>
          <w:lang w:val="en-GB"/>
        </w:rPr>
        <w:t xml:space="preserve"> </w:t>
      </w:r>
      <w:r w:rsidR="000A4570" w:rsidRPr="002C1BAC">
        <w:rPr>
          <w:rFonts w:ascii="Arial" w:hAnsi="Arial" w:cs="Arial"/>
          <w:color w:val="7B7B7B" w:themeColor="accent3" w:themeShade="BF"/>
          <w:sz w:val="22"/>
          <w:szCs w:val="22"/>
          <w:lang w:val="en-GB"/>
        </w:rPr>
        <w:t>jurisdiction</w:t>
      </w:r>
      <w:r w:rsidR="00C52CF8">
        <w:rPr>
          <w:rFonts w:ascii="Arial" w:hAnsi="Arial" w:cs="Arial"/>
          <w:color w:val="7B7B7B" w:themeColor="accent3" w:themeShade="BF"/>
          <w:sz w:val="22"/>
          <w:szCs w:val="22"/>
          <w:lang w:val="en-GB"/>
        </w:rPr>
        <w:t xml:space="preserve"> and the report</w:t>
      </w:r>
      <w:r w:rsidR="000A4570">
        <w:rPr>
          <w:rFonts w:ascii="Arial" w:hAnsi="Arial" w:cs="Arial"/>
          <w:color w:val="7B7B7B" w:themeColor="accent3" w:themeShade="BF"/>
          <w:sz w:val="22"/>
          <w:szCs w:val="22"/>
          <w:lang w:val="en-GB"/>
        </w:rPr>
        <w:t xml:space="preserve"> </w:t>
      </w:r>
      <w:r w:rsidR="00C52CF8" w:rsidRPr="002C1BAC">
        <w:rPr>
          <w:rFonts w:ascii="Arial" w:hAnsi="Arial" w:cs="Arial"/>
          <w:color w:val="7B7B7B" w:themeColor="accent3" w:themeShade="BF"/>
          <w:sz w:val="22"/>
          <w:szCs w:val="22"/>
          <w:lang w:val="en-GB"/>
        </w:rPr>
        <w:t xml:space="preserve">published </w:t>
      </w:r>
      <w:r w:rsidR="00C52CF8">
        <w:rPr>
          <w:rFonts w:ascii="Arial" w:hAnsi="Arial" w:cs="Arial"/>
          <w:color w:val="7B7B7B" w:themeColor="accent3" w:themeShade="BF"/>
          <w:sz w:val="22"/>
          <w:szCs w:val="22"/>
          <w:lang w:val="en-GB"/>
        </w:rPr>
        <w:t xml:space="preserve">by </w:t>
      </w:r>
      <w:r w:rsidR="00C52CF8" w:rsidRPr="002C1BAC">
        <w:rPr>
          <w:rFonts w:ascii="Arial" w:hAnsi="Arial" w:cs="Arial"/>
          <w:color w:val="7B7B7B" w:themeColor="accent3" w:themeShade="BF"/>
          <w:sz w:val="22"/>
          <w:szCs w:val="22"/>
          <w:lang w:val="en-GB"/>
        </w:rPr>
        <w:t xml:space="preserve">EU Parliament </w:t>
      </w:r>
      <w:r w:rsidR="00C52CF8">
        <w:rPr>
          <w:rFonts w:ascii="Arial" w:hAnsi="Arial" w:cs="Arial"/>
          <w:color w:val="7B7B7B" w:themeColor="accent3" w:themeShade="BF"/>
          <w:sz w:val="22"/>
          <w:szCs w:val="22"/>
          <w:lang w:val="en-GB"/>
        </w:rPr>
        <w:t xml:space="preserve">on </w:t>
      </w:r>
      <w:r w:rsidR="00C52CF8" w:rsidRPr="002C1BAC">
        <w:rPr>
          <w:rFonts w:ascii="Arial" w:hAnsi="Arial" w:cs="Arial"/>
          <w:color w:val="7B7B7B" w:themeColor="accent3" w:themeShade="BF"/>
          <w:sz w:val="22"/>
          <w:szCs w:val="22"/>
          <w:lang w:val="en-GB"/>
        </w:rPr>
        <w:t xml:space="preserve">Harmonisation of Insolvency Law </w:t>
      </w:r>
      <w:r w:rsidR="00C52CF8">
        <w:rPr>
          <w:rFonts w:ascii="Arial" w:hAnsi="Arial" w:cs="Arial"/>
          <w:color w:val="7B7B7B" w:themeColor="accent3" w:themeShade="BF"/>
          <w:sz w:val="22"/>
          <w:szCs w:val="22"/>
          <w:lang w:val="en-GB"/>
        </w:rPr>
        <w:t>at EU Level covers this topic.</w:t>
      </w:r>
    </w:p>
    <w:p w14:paraId="1DBFFA16" w14:textId="075B96C0" w:rsidR="00C84A4A" w:rsidRPr="006A5B26" w:rsidRDefault="00127B8C" w:rsidP="006A5B26">
      <w:pPr>
        <w:pStyle w:val="ListParagraph"/>
        <w:numPr>
          <w:ilvl w:val="0"/>
          <w:numId w:val="25"/>
        </w:numPr>
        <w:jc w:val="both"/>
        <w:rPr>
          <w:rFonts w:ascii="Arial" w:hAnsi="Arial" w:cs="Arial"/>
          <w:color w:val="7B7B7B" w:themeColor="accent3" w:themeShade="BF"/>
          <w:sz w:val="22"/>
          <w:szCs w:val="22"/>
          <w:lang w:val="en-GB"/>
        </w:rPr>
      </w:pPr>
      <w:r w:rsidRPr="002C1BAC">
        <w:rPr>
          <w:rFonts w:ascii="Arial" w:hAnsi="Arial" w:cs="Arial"/>
          <w:color w:val="7B7B7B" w:themeColor="accent3" w:themeShade="BF"/>
          <w:sz w:val="22"/>
          <w:szCs w:val="22"/>
          <w:lang w:val="en-GB"/>
        </w:rPr>
        <w:t>Classification</w:t>
      </w:r>
      <w:r w:rsidR="002E0111" w:rsidRPr="002C1BAC">
        <w:rPr>
          <w:rFonts w:ascii="Arial" w:hAnsi="Arial" w:cs="Arial"/>
          <w:color w:val="7B7B7B" w:themeColor="accent3" w:themeShade="BF"/>
          <w:sz w:val="22"/>
          <w:szCs w:val="22"/>
          <w:lang w:val="en-GB"/>
        </w:rPr>
        <w:t xml:space="preserve"> of creditors and </w:t>
      </w:r>
      <w:r w:rsidR="00C84A4A" w:rsidRPr="002C1BAC">
        <w:rPr>
          <w:rFonts w:ascii="Arial" w:hAnsi="Arial" w:cs="Arial"/>
          <w:color w:val="7B7B7B" w:themeColor="accent3" w:themeShade="BF"/>
          <w:sz w:val="22"/>
          <w:szCs w:val="22"/>
          <w:lang w:val="en-GB"/>
        </w:rPr>
        <w:t>Distribution of estate to the creditors:</w:t>
      </w:r>
      <w:r>
        <w:rPr>
          <w:rFonts w:ascii="Arial" w:hAnsi="Arial" w:cs="Arial"/>
          <w:color w:val="7B7B7B" w:themeColor="accent3" w:themeShade="BF"/>
          <w:sz w:val="22"/>
          <w:szCs w:val="22"/>
          <w:lang w:val="en-GB"/>
        </w:rPr>
        <w:t xml:space="preserve"> </w:t>
      </w:r>
      <w:r w:rsidR="002E0111" w:rsidRPr="002C1BAC">
        <w:rPr>
          <w:rFonts w:ascii="Arial" w:hAnsi="Arial" w:cs="Arial"/>
          <w:color w:val="7B7B7B" w:themeColor="accent3" w:themeShade="BF"/>
          <w:sz w:val="22"/>
          <w:szCs w:val="22"/>
          <w:lang w:val="en-GB"/>
        </w:rPr>
        <w:t>EU Member States itself</w:t>
      </w:r>
      <w:r w:rsidR="002E0111" w:rsidRPr="002C1BA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have</w:t>
      </w:r>
      <w:r w:rsidR="002E0111" w:rsidRPr="002C1BAC">
        <w:rPr>
          <w:rFonts w:ascii="Arial" w:hAnsi="Arial" w:cs="Arial"/>
          <w:color w:val="7B7B7B" w:themeColor="accent3" w:themeShade="BF"/>
          <w:sz w:val="22"/>
          <w:szCs w:val="22"/>
          <w:lang w:val="en-GB"/>
        </w:rPr>
        <w:t xml:space="preserve"> different </w:t>
      </w:r>
      <w:r>
        <w:rPr>
          <w:rFonts w:ascii="Arial" w:hAnsi="Arial" w:cs="Arial"/>
          <w:color w:val="7B7B7B" w:themeColor="accent3" w:themeShade="BF"/>
          <w:sz w:val="22"/>
          <w:szCs w:val="22"/>
          <w:lang w:val="en-GB"/>
        </w:rPr>
        <w:t>c</w:t>
      </w:r>
      <w:r w:rsidRPr="002C1BAC">
        <w:rPr>
          <w:rFonts w:ascii="Arial" w:hAnsi="Arial" w:cs="Arial"/>
          <w:color w:val="7B7B7B" w:themeColor="accent3" w:themeShade="BF"/>
          <w:sz w:val="22"/>
          <w:szCs w:val="22"/>
          <w:lang w:val="en-GB"/>
        </w:rPr>
        <w:t xml:space="preserve">lassification </w:t>
      </w:r>
      <w:r w:rsidR="002E0111" w:rsidRPr="002C1BAC">
        <w:rPr>
          <w:rFonts w:ascii="Arial" w:hAnsi="Arial" w:cs="Arial"/>
          <w:color w:val="7B7B7B" w:themeColor="accent3" w:themeShade="BF"/>
          <w:sz w:val="22"/>
          <w:szCs w:val="22"/>
          <w:lang w:val="en-GB"/>
        </w:rPr>
        <w:t xml:space="preserve">of creditors </w:t>
      </w:r>
      <w:r w:rsidR="006A5B26">
        <w:rPr>
          <w:rFonts w:ascii="Arial" w:hAnsi="Arial" w:cs="Arial"/>
          <w:color w:val="7B7B7B" w:themeColor="accent3" w:themeShade="BF"/>
          <w:sz w:val="22"/>
          <w:szCs w:val="22"/>
          <w:lang w:val="en-GB"/>
        </w:rPr>
        <w:t>which</w:t>
      </w:r>
      <w:r w:rsidR="002E0111" w:rsidRPr="002C1BAC">
        <w:rPr>
          <w:rFonts w:ascii="Arial" w:hAnsi="Arial" w:cs="Arial"/>
          <w:color w:val="7B7B7B" w:themeColor="accent3" w:themeShade="BF"/>
          <w:sz w:val="22"/>
          <w:szCs w:val="22"/>
          <w:lang w:val="en-GB"/>
        </w:rPr>
        <w:t xml:space="preserve"> </w:t>
      </w:r>
      <w:r w:rsidR="006A5B26">
        <w:rPr>
          <w:rFonts w:ascii="Arial" w:hAnsi="Arial" w:cs="Arial"/>
          <w:color w:val="7B7B7B" w:themeColor="accent3" w:themeShade="BF"/>
          <w:sz w:val="22"/>
          <w:szCs w:val="22"/>
          <w:lang w:val="en-GB"/>
        </w:rPr>
        <w:t xml:space="preserve">reduces </w:t>
      </w:r>
      <w:r w:rsidR="002E0111" w:rsidRPr="002C1BAC">
        <w:rPr>
          <w:rFonts w:ascii="Arial" w:hAnsi="Arial" w:cs="Arial"/>
          <w:color w:val="7B7B7B" w:themeColor="accent3" w:themeShade="BF"/>
          <w:sz w:val="22"/>
          <w:szCs w:val="22"/>
          <w:lang w:val="en-GB"/>
        </w:rPr>
        <w:t>the</w:t>
      </w:r>
      <w:r w:rsidR="002E0111" w:rsidRPr="002C1BAC">
        <w:rPr>
          <w:rFonts w:ascii="Arial" w:hAnsi="Arial" w:cs="Arial"/>
          <w:color w:val="7B7B7B" w:themeColor="accent3" w:themeShade="BF"/>
          <w:sz w:val="22"/>
          <w:szCs w:val="22"/>
          <w:lang w:val="en-GB"/>
        </w:rPr>
        <w:t xml:space="preserve"> </w:t>
      </w:r>
      <w:r w:rsidR="006A5B26" w:rsidRPr="002C1BAC">
        <w:rPr>
          <w:rFonts w:ascii="Arial" w:hAnsi="Arial" w:cs="Arial"/>
          <w:color w:val="7B7B7B" w:themeColor="accent3" w:themeShade="BF"/>
          <w:sz w:val="22"/>
          <w:szCs w:val="22"/>
          <w:lang w:val="en-GB"/>
        </w:rPr>
        <w:t>likelihood</w:t>
      </w:r>
      <w:r w:rsidR="002E0111" w:rsidRPr="002C1BAC">
        <w:rPr>
          <w:rFonts w:ascii="Arial" w:hAnsi="Arial" w:cs="Arial"/>
          <w:color w:val="7B7B7B" w:themeColor="accent3" w:themeShade="BF"/>
          <w:sz w:val="22"/>
          <w:szCs w:val="22"/>
          <w:lang w:val="en-GB"/>
        </w:rPr>
        <w:t xml:space="preserve"> of the outcome for creditors</w:t>
      </w:r>
      <w:r w:rsidR="006A5B26" w:rsidRPr="006A5B26">
        <w:rPr>
          <w:rFonts w:ascii="Arial" w:hAnsi="Arial" w:cs="Arial"/>
          <w:color w:val="7B7B7B" w:themeColor="accent3" w:themeShade="BF"/>
          <w:sz w:val="22"/>
          <w:szCs w:val="22"/>
          <w:lang w:val="en-GB"/>
        </w:rPr>
        <w:t xml:space="preserve">. </w:t>
      </w:r>
      <w:r w:rsidR="006A5B26">
        <w:rPr>
          <w:rFonts w:ascii="Arial" w:hAnsi="Arial" w:cs="Arial"/>
          <w:color w:val="7B7B7B" w:themeColor="accent3" w:themeShade="BF"/>
          <w:sz w:val="22"/>
          <w:szCs w:val="22"/>
          <w:lang w:val="en-GB"/>
        </w:rPr>
        <w:t>T</w:t>
      </w:r>
      <w:r w:rsidR="006A5B26" w:rsidRPr="006A5B26">
        <w:rPr>
          <w:rFonts w:ascii="Arial" w:hAnsi="Arial" w:cs="Arial"/>
          <w:color w:val="7B7B7B" w:themeColor="accent3" w:themeShade="BF"/>
          <w:sz w:val="22"/>
          <w:szCs w:val="22"/>
          <w:lang w:val="en-GB"/>
        </w:rPr>
        <w:t xml:space="preserve">he process of the filing and verification of claims </w:t>
      </w:r>
      <w:r w:rsidR="006A5B26">
        <w:rPr>
          <w:rFonts w:ascii="Arial" w:hAnsi="Arial" w:cs="Arial"/>
          <w:color w:val="7B7B7B" w:themeColor="accent3" w:themeShade="BF"/>
          <w:sz w:val="22"/>
          <w:szCs w:val="22"/>
          <w:lang w:val="en-GB"/>
        </w:rPr>
        <w:t xml:space="preserve">also </w:t>
      </w:r>
      <w:r w:rsidR="006A5B26" w:rsidRPr="006A5B26">
        <w:rPr>
          <w:rFonts w:ascii="Arial" w:hAnsi="Arial" w:cs="Arial"/>
          <w:color w:val="7B7B7B" w:themeColor="accent3" w:themeShade="BF"/>
          <w:sz w:val="22"/>
          <w:szCs w:val="22"/>
          <w:lang w:val="en-GB"/>
        </w:rPr>
        <w:t>differ between EU</w:t>
      </w:r>
      <w:r w:rsidR="006A5B26">
        <w:rPr>
          <w:rFonts w:ascii="Arial" w:hAnsi="Arial" w:cs="Arial"/>
          <w:color w:val="7B7B7B" w:themeColor="accent3" w:themeShade="BF"/>
          <w:sz w:val="22"/>
          <w:szCs w:val="22"/>
          <w:lang w:val="en-GB"/>
        </w:rPr>
        <w:t xml:space="preserve"> Member States which also increases</w:t>
      </w:r>
      <w:r w:rsidR="006A5B26" w:rsidRPr="006A5B26">
        <w:rPr>
          <w:rFonts w:ascii="Arial" w:hAnsi="Arial" w:cs="Arial"/>
          <w:color w:val="7B7B7B" w:themeColor="accent3" w:themeShade="BF"/>
          <w:sz w:val="22"/>
          <w:szCs w:val="22"/>
          <w:lang w:val="en-GB"/>
        </w:rPr>
        <w:t xml:space="preserve"> the inefficiency of proceedings for creditors.</w:t>
      </w:r>
      <w:r w:rsidR="00C52CF8">
        <w:rPr>
          <w:rFonts w:ascii="Arial" w:hAnsi="Arial" w:cs="Arial"/>
          <w:color w:val="7B7B7B" w:themeColor="accent3" w:themeShade="BF"/>
          <w:sz w:val="22"/>
          <w:szCs w:val="22"/>
          <w:lang w:val="en-GB"/>
        </w:rPr>
        <w:t xml:space="preserve"> However, European Union is also looking to develop the </w:t>
      </w:r>
      <w:r w:rsidR="00FC7CA7">
        <w:rPr>
          <w:rFonts w:ascii="Arial" w:hAnsi="Arial" w:cs="Arial"/>
          <w:color w:val="7B7B7B" w:themeColor="accent3" w:themeShade="BF"/>
          <w:sz w:val="22"/>
          <w:szCs w:val="22"/>
          <w:lang w:val="en-GB"/>
        </w:rPr>
        <w:t>uniformity</w:t>
      </w:r>
      <w:r w:rsidR="00C52CF8">
        <w:rPr>
          <w:rFonts w:ascii="Arial" w:hAnsi="Arial" w:cs="Arial"/>
          <w:color w:val="7B7B7B" w:themeColor="accent3" w:themeShade="BF"/>
          <w:sz w:val="22"/>
          <w:szCs w:val="22"/>
          <w:lang w:val="en-GB"/>
        </w:rPr>
        <w:t xml:space="preserve"> in the domestic insolvency </w:t>
      </w:r>
      <w:r w:rsidR="00FC7CA7">
        <w:rPr>
          <w:rFonts w:ascii="Arial" w:hAnsi="Arial" w:cs="Arial"/>
          <w:color w:val="7B7B7B" w:themeColor="accent3" w:themeShade="BF"/>
          <w:sz w:val="22"/>
          <w:szCs w:val="22"/>
          <w:lang w:val="en-GB"/>
        </w:rPr>
        <w:t>laws of its member states which can solve this issue in the near future</w:t>
      </w:r>
      <w:bookmarkStart w:id="1" w:name="_GoBack"/>
      <w:bookmarkEnd w:id="1"/>
      <w:r w:rsidR="00FC7CA7">
        <w:rPr>
          <w:rFonts w:ascii="Arial" w:hAnsi="Arial" w:cs="Arial"/>
          <w:color w:val="7B7B7B" w:themeColor="accent3" w:themeShade="BF"/>
          <w:sz w:val="22"/>
          <w:szCs w:val="22"/>
          <w:lang w:val="en-GB"/>
        </w:rPr>
        <w:t>.</w:t>
      </w:r>
    </w:p>
    <w:p w14:paraId="6BBB5E9D" w14:textId="77777777" w:rsidR="006A1F50" w:rsidRDefault="006A1F50" w:rsidP="00C053F7">
      <w:pPr>
        <w:jc w:val="both"/>
        <w:rPr>
          <w:rFonts w:ascii="Arial" w:hAnsi="Arial" w:cs="Arial"/>
          <w:color w:val="000000" w:themeColor="text1"/>
          <w:sz w:val="22"/>
          <w:szCs w:val="22"/>
          <w:lang w:val="en-GB"/>
        </w:rPr>
      </w:pPr>
    </w:p>
    <w:p w14:paraId="61F85CFA" w14:textId="77777777" w:rsidR="00D949FE" w:rsidRPr="00BF1C6F" w:rsidRDefault="00D949FE"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11"/>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3E125" w14:textId="77777777" w:rsidR="009278D1" w:rsidRDefault="009278D1" w:rsidP="00241B44">
      <w:r>
        <w:separator/>
      </w:r>
    </w:p>
  </w:endnote>
  <w:endnote w:type="continuationSeparator" w:id="0">
    <w:p w14:paraId="5D0C0338" w14:textId="77777777" w:rsidR="009278D1" w:rsidRDefault="009278D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9278D1" w:rsidRPr="00FC7B47" w:rsidRDefault="009278D1"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9278D1" w:rsidRPr="00FC7B47" w:rsidRDefault="009278D1" w:rsidP="00FC7B47">
    <w:pPr>
      <w:pStyle w:val="Footer"/>
      <w:ind w:right="360"/>
      <w:rPr>
        <w:rFonts w:ascii="Arial" w:hAnsi="Arial" w:cs="Arial"/>
        <w:sz w:val="22"/>
        <w:szCs w:val="22"/>
      </w:rPr>
    </w:pPr>
    <w:proofErr w:type="gramStart"/>
    <w:r>
      <w:t>student</w:t>
    </w:r>
    <w:proofErr w:type="gramEnd"/>
    <w:r>
      <w:t xml:space="preserve"> number.assessment1formative.docx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9278D1" w:rsidRPr="00F44220" w:rsidRDefault="009278D1" w:rsidP="009278D1">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FC7CA7">
          <w:rPr>
            <w:rStyle w:val="PageNumber"/>
            <w:rFonts w:ascii="Arial" w:hAnsi="Arial" w:cs="Arial"/>
            <w:b/>
            <w:bCs/>
            <w:noProof/>
            <w:sz w:val="18"/>
            <w:szCs w:val="18"/>
          </w:rPr>
          <w:t>12</w:t>
        </w:r>
        <w:r w:rsidRPr="00123661">
          <w:rPr>
            <w:rStyle w:val="PageNumber"/>
            <w:rFonts w:ascii="Arial" w:hAnsi="Arial" w:cs="Arial"/>
            <w:b/>
            <w:bCs/>
            <w:sz w:val="18"/>
            <w:szCs w:val="18"/>
          </w:rPr>
          <w:fldChar w:fldCharType="end"/>
        </w:r>
      </w:p>
    </w:sdtContent>
  </w:sdt>
  <w:p w14:paraId="120BA9A5" w14:textId="1EC17ACD" w:rsidR="009278D1" w:rsidRPr="00F44220" w:rsidRDefault="009278D1" w:rsidP="00AD6A7D">
    <w:pPr>
      <w:pStyle w:val="Footer"/>
      <w:ind w:right="360"/>
      <w:rPr>
        <w:rFonts w:ascii="Arial" w:hAnsi="Arial" w:cs="Arial"/>
        <w:sz w:val="18"/>
        <w:szCs w:val="18"/>
      </w:rPr>
    </w:pPr>
    <w:r>
      <w:rPr>
        <w:rFonts w:ascii="Arial" w:hAnsi="Arial" w:cs="Arial"/>
        <w:sz w:val="18"/>
        <w:szCs w:val="18"/>
      </w:rPr>
      <w:t>202122-553</w:t>
    </w:r>
    <w:r w:rsidRPr="00F44220">
      <w:rPr>
        <w:rFonts w:ascii="Arial" w:hAnsi="Arial" w:cs="Arial"/>
        <w:sz w:val="18"/>
        <w:szCs w:val="18"/>
      </w:rPr>
      <w:t>.assessment1formative.docx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3067F" w14:textId="77777777" w:rsidR="009278D1" w:rsidRDefault="009278D1" w:rsidP="00241B44">
      <w:r>
        <w:separator/>
      </w:r>
    </w:p>
  </w:footnote>
  <w:footnote w:type="continuationSeparator" w:id="0">
    <w:p w14:paraId="40E82217" w14:textId="77777777" w:rsidR="009278D1" w:rsidRDefault="009278D1"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CD734E"/>
    <w:multiLevelType w:val="hybridMultilevel"/>
    <w:tmpl w:val="7CA6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D5E60"/>
    <w:multiLevelType w:val="hybridMultilevel"/>
    <w:tmpl w:val="0B6A2332"/>
    <w:lvl w:ilvl="0" w:tplc="118228A0">
      <w:start w:val="1"/>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FC50EDE"/>
    <w:multiLevelType w:val="hybridMultilevel"/>
    <w:tmpl w:val="2132E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2"/>
  </w:num>
  <w:num w:numId="3">
    <w:abstractNumId w:val="6"/>
  </w:num>
  <w:num w:numId="4">
    <w:abstractNumId w:val="3"/>
  </w:num>
  <w:num w:numId="5">
    <w:abstractNumId w:val="9"/>
  </w:num>
  <w:num w:numId="6">
    <w:abstractNumId w:val="17"/>
  </w:num>
  <w:num w:numId="7">
    <w:abstractNumId w:val="23"/>
  </w:num>
  <w:num w:numId="8">
    <w:abstractNumId w:val="16"/>
  </w:num>
  <w:num w:numId="9">
    <w:abstractNumId w:val="5"/>
  </w:num>
  <w:num w:numId="10">
    <w:abstractNumId w:val="8"/>
  </w:num>
  <w:num w:numId="11">
    <w:abstractNumId w:val="7"/>
  </w:num>
  <w:num w:numId="12">
    <w:abstractNumId w:val="4"/>
  </w:num>
  <w:num w:numId="13">
    <w:abstractNumId w:val="14"/>
  </w:num>
  <w:num w:numId="14">
    <w:abstractNumId w:val="0"/>
  </w:num>
  <w:num w:numId="15">
    <w:abstractNumId w:val="2"/>
  </w:num>
  <w:num w:numId="16">
    <w:abstractNumId w:val="15"/>
  </w:num>
  <w:num w:numId="17">
    <w:abstractNumId w:val="12"/>
  </w:num>
  <w:num w:numId="18">
    <w:abstractNumId w:val="21"/>
  </w:num>
  <w:num w:numId="19">
    <w:abstractNumId w:val="18"/>
  </w:num>
  <w:num w:numId="20">
    <w:abstractNumId w:val="24"/>
  </w:num>
  <w:num w:numId="21">
    <w:abstractNumId w:val="19"/>
  </w:num>
  <w:num w:numId="22">
    <w:abstractNumId w:val="11"/>
  </w:num>
  <w:num w:numId="23">
    <w:abstractNumId w:val="13"/>
  </w:num>
  <w:num w:numId="24">
    <w:abstractNumId w:val="10"/>
  </w:num>
  <w:num w:numId="2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27D6"/>
    <w:rsid w:val="00013637"/>
    <w:rsid w:val="000250C7"/>
    <w:rsid w:val="00037621"/>
    <w:rsid w:val="0004495A"/>
    <w:rsid w:val="00044D46"/>
    <w:rsid w:val="00045088"/>
    <w:rsid w:val="00045904"/>
    <w:rsid w:val="0004711F"/>
    <w:rsid w:val="0005465C"/>
    <w:rsid w:val="00055893"/>
    <w:rsid w:val="00062F4A"/>
    <w:rsid w:val="00065166"/>
    <w:rsid w:val="00070E7E"/>
    <w:rsid w:val="00082609"/>
    <w:rsid w:val="000851CC"/>
    <w:rsid w:val="00086EDA"/>
    <w:rsid w:val="00093BE8"/>
    <w:rsid w:val="000A4570"/>
    <w:rsid w:val="000A68ED"/>
    <w:rsid w:val="000B5FF1"/>
    <w:rsid w:val="000B609F"/>
    <w:rsid w:val="000D0BF9"/>
    <w:rsid w:val="000D55A8"/>
    <w:rsid w:val="000E4841"/>
    <w:rsid w:val="000F1677"/>
    <w:rsid w:val="000F3D6C"/>
    <w:rsid w:val="00101707"/>
    <w:rsid w:val="00110DA3"/>
    <w:rsid w:val="0011473D"/>
    <w:rsid w:val="00115C85"/>
    <w:rsid w:val="00123661"/>
    <w:rsid w:val="00123855"/>
    <w:rsid w:val="00126A4D"/>
    <w:rsid w:val="00127B8C"/>
    <w:rsid w:val="001320C3"/>
    <w:rsid w:val="0014622C"/>
    <w:rsid w:val="00152348"/>
    <w:rsid w:val="00154569"/>
    <w:rsid w:val="0015456D"/>
    <w:rsid w:val="00161F1B"/>
    <w:rsid w:val="00162829"/>
    <w:rsid w:val="0017535C"/>
    <w:rsid w:val="00180548"/>
    <w:rsid w:val="00180CCE"/>
    <w:rsid w:val="001819BE"/>
    <w:rsid w:val="0018267A"/>
    <w:rsid w:val="00182779"/>
    <w:rsid w:val="001830DF"/>
    <w:rsid w:val="001966D9"/>
    <w:rsid w:val="001A7E9A"/>
    <w:rsid w:val="001B5016"/>
    <w:rsid w:val="001C45FC"/>
    <w:rsid w:val="001D4862"/>
    <w:rsid w:val="001E25B9"/>
    <w:rsid w:val="001E49E0"/>
    <w:rsid w:val="001E7B5A"/>
    <w:rsid w:val="001F7412"/>
    <w:rsid w:val="0020725B"/>
    <w:rsid w:val="002210C3"/>
    <w:rsid w:val="00232CCD"/>
    <w:rsid w:val="00241B44"/>
    <w:rsid w:val="00245EFB"/>
    <w:rsid w:val="0026515D"/>
    <w:rsid w:val="002668D3"/>
    <w:rsid w:val="0027299F"/>
    <w:rsid w:val="00284EBE"/>
    <w:rsid w:val="00286AE6"/>
    <w:rsid w:val="0029433F"/>
    <w:rsid w:val="00294829"/>
    <w:rsid w:val="0029690F"/>
    <w:rsid w:val="002A2A60"/>
    <w:rsid w:val="002B1C45"/>
    <w:rsid w:val="002B403C"/>
    <w:rsid w:val="002C13C8"/>
    <w:rsid w:val="002C1671"/>
    <w:rsid w:val="002C1BAC"/>
    <w:rsid w:val="002C3547"/>
    <w:rsid w:val="002D0021"/>
    <w:rsid w:val="002D31CD"/>
    <w:rsid w:val="002D3473"/>
    <w:rsid w:val="002E0111"/>
    <w:rsid w:val="002E315D"/>
    <w:rsid w:val="002E4B6F"/>
    <w:rsid w:val="002E6146"/>
    <w:rsid w:val="002F1956"/>
    <w:rsid w:val="002F3440"/>
    <w:rsid w:val="002F75A3"/>
    <w:rsid w:val="00301B22"/>
    <w:rsid w:val="00303C2F"/>
    <w:rsid w:val="00306D03"/>
    <w:rsid w:val="003144EF"/>
    <w:rsid w:val="00330937"/>
    <w:rsid w:val="00330F31"/>
    <w:rsid w:val="00334648"/>
    <w:rsid w:val="0033768C"/>
    <w:rsid w:val="00337938"/>
    <w:rsid w:val="00340769"/>
    <w:rsid w:val="00341AA6"/>
    <w:rsid w:val="00361A0A"/>
    <w:rsid w:val="0036565C"/>
    <w:rsid w:val="0036625E"/>
    <w:rsid w:val="00373D04"/>
    <w:rsid w:val="0037465A"/>
    <w:rsid w:val="00374696"/>
    <w:rsid w:val="00382C98"/>
    <w:rsid w:val="0038533C"/>
    <w:rsid w:val="003948D5"/>
    <w:rsid w:val="00396821"/>
    <w:rsid w:val="00397D3A"/>
    <w:rsid w:val="003A051E"/>
    <w:rsid w:val="003A2F8D"/>
    <w:rsid w:val="003B170F"/>
    <w:rsid w:val="003B750D"/>
    <w:rsid w:val="003C4471"/>
    <w:rsid w:val="003D0A6D"/>
    <w:rsid w:val="003D2DA8"/>
    <w:rsid w:val="003E0B16"/>
    <w:rsid w:val="003E67D1"/>
    <w:rsid w:val="003F5758"/>
    <w:rsid w:val="00405DC1"/>
    <w:rsid w:val="00411B48"/>
    <w:rsid w:val="00415F1F"/>
    <w:rsid w:val="0042108F"/>
    <w:rsid w:val="00430FED"/>
    <w:rsid w:val="0043427C"/>
    <w:rsid w:val="00434A8C"/>
    <w:rsid w:val="0044219D"/>
    <w:rsid w:val="00444284"/>
    <w:rsid w:val="00445CE6"/>
    <w:rsid w:val="004534C2"/>
    <w:rsid w:val="0045683E"/>
    <w:rsid w:val="00472CE8"/>
    <w:rsid w:val="00477D86"/>
    <w:rsid w:val="00491675"/>
    <w:rsid w:val="00493855"/>
    <w:rsid w:val="004A16A3"/>
    <w:rsid w:val="004A4372"/>
    <w:rsid w:val="004A57DD"/>
    <w:rsid w:val="004A5A1D"/>
    <w:rsid w:val="004A7B51"/>
    <w:rsid w:val="004A7D71"/>
    <w:rsid w:val="004A7EF3"/>
    <w:rsid w:val="004B02BA"/>
    <w:rsid w:val="004B11FD"/>
    <w:rsid w:val="004B23A2"/>
    <w:rsid w:val="004C1306"/>
    <w:rsid w:val="004C61CD"/>
    <w:rsid w:val="004D1A5A"/>
    <w:rsid w:val="004D3721"/>
    <w:rsid w:val="004D64F9"/>
    <w:rsid w:val="004D6BBF"/>
    <w:rsid w:val="004D7C07"/>
    <w:rsid w:val="004E14A8"/>
    <w:rsid w:val="004E636E"/>
    <w:rsid w:val="004F5FDF"/>
    <w:rsid w:val="005177FE"/>
    <w:rsid w:val="00517A0A"/>
    <w:rsid w:val="0052263B"/>
    <w:rsid w:val="00524728"/>
    <w:rsid w:val="00526DE0"/>
    <w:rsid w:val="005331CA"/>
    <w:rsid w:val="00537970"/>
    <w:rsid w:val="005417FE"/>
    <w:rsid w:val="00544127"/>
    <w:rsid w:val="00553EB2"/>
    <w:rsid w:val="005550BA"/>
    <w:rsid w:val="00560534"/>
    <w:rsid w:val="0056391B"/>
    <w:rsid w:val="005650E2"/>
    <w:rsid w:val="00567075"/>
    <w:rsid w:val="00573BBE"/>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07D1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6D57"/>
    <w:rsid w:val="00677AEB"/>
    <w:rsid w:val="006846D7"/>
    <w:rsid w:val="00687A1D"/>
    <w:rsid w:val="00697EA1"/>
    <w:rsid w:val="006A1F50"/>
    <w:rsid w:val="006A2646"/>
    <w:rsid w:val="006A5B26"/>
    <w:rsid w:val="006A6530"/>
    <w:rsid w:val="006A79DA"/>
    <w:rsid w:val="006B15F9"/>
    <w:rsid w:val="006B1CA2"/>
    <w:rsid w:val="006B435A"/>
    <w:rsid w:val="006B4C64"/>
    <w:rsid w:val="006C40E6"/>
    <w:rsid w:val="006D01C2"/>
    <w:rsid w:val="006E481A"/>
    <w:rsid w:val="006E5298"/>
    <w:rsid w:val="006F734A"/>
    <w:rsid w:val="00700A94"/>
    <w:rsid w:val="00700D83"/>
    <w:rsid w:val="007074E9"/>
    <w:rsid w:val="00713DA4"/>
    <w:rsid w:val="00714BF1"/>
    <w:rsid w:val="00721383"/>
    <w:rsid w:val="007333CC"/>
    <w:rsid w:val="0073399A"/>
    <w:rsid w:val="00741844"/>
    <w:rsid w:val="007603F5"/>
    <w:rsid w:val="0076236A"/>
    <w:rsid w:val="00764DB0"/>
    <w:rsid w:val="007670B4"/>
    <w:rsid w:val="0076764D"/>
    <w:rsid w:val="0077498C"/>
    <w:rsid w:val="00784128"/>
    <w:rsid w:val="00793173"/>
    <w:rsid w:val="007B49A5"/>
    <w:rsid w:val="007C1459"/>
    <w:rsid w:val="007C1FCC"/>
    <w:rsid w:val="007C6201"/>
    <w:rsid w:val="007D433C"/>
    <w:rsid w:val="007D7C92"/>
    <w:rsid w:val="007E1154"/>
    <w:rsid w:val="007E4836"/>
    <w:rsid w:val="007F41F8"/>
    <w:rsid w:val="007F45F1"/>
    <w:rsid w:val="008031A7"/>
    <w:rsid w:val="0080454E"/>
    <w:rsid w:val="00804C32"/>
    <w:rsid w:val="00806302"/>
    <w:rsid w:val="00807119"/>
    <w:rsid w:val="00807645"/>
    <w:rsid w:val="0082483F"/>
    <w:rsid w:val="00824B5E"/>
    <w:rsid w:val="008279C0"/>
    <w:rsid w:val="00834CFE"/>
    <w:rsid w:val="00836B6D"/>
    <w:rsid w:val="00844360"/>
    <w:rsid w:val="008532D8"/>
    <w:rsid w:val="00866B5A"/>
    <w:rsid w:val="00871661"/>
    <w:rsid w:val="008723F3"/>
    <w:rsid w:val="00874F0E"/>
    <w:rsid w:val="00881DE6"/>
    <w:rsid w:val="008837A6"/>
    <w:rsid w:val="00886324"/>
    <w:rsid w:val="00891043"/>
    <w:rsid w:val="0089145D"/>
    <w:rsid w:val="008A00A1"/>
    <w:rsid w:val="008A6CFE"/>
    <w:rsid w:val="008B02F0"/>
    <w:rsid w:val="008B5333"/>
    <w:rsid w:val="008B6223"/>
    <w:rsid w:val="008C04D3"/>
    <w:rsid w:val="008C66E0"/>
    <w:rsid w:val="008E3339"/>
    <w:rsid w:val="008F20FC"/>
    <w:rsid w:val="008F6301"/>
    <w:rsid w:val="00905A43"/>
    <w:rsid w:val="00912C79"/>
    <w:rsid w:val="009278D1"/>
    <w:rsid w:val="009307BD"/>
    <w:rsid w:val="00942123"/>
    <w:rsid w:val="0095207B"/>
    <w:rsid w:val="0095749D"/>
    <w:rsid w:val="00962045"/>
    <w:rsid w:val="0097626D"/>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96"/>
    <w:rsid w:val="00A047EE"/>
    <w:rsid w:val="00A05F6B"/>
    <w:rsid w:val="00A2274A"/>
    <w:rsid w:val="00A235B7"/>
    <w:rsid w:val="00A36B8A"/>
    <w:rsid w:val="00A407EF"/>
    <w:rsid w:val="00A450C2"/>
    <w:rsid w:val="00A458BE"/>
    <w:rsid w:val="00A46B4C"/>
    <w:rsid w:val="00A5117B"/>
    <w:rsid w:val="00A54909"/>
    <w:rsid w:val="00A60074"/>
    <w:rsid w:val="00A6627C"/>
    <w:rsid w:val="00A71019"/>
    <w:rsid w:val="00A81029"/>
    <w:rsid w:val="00A82443"/>
    <w:rsid w:val="00A83A2F"/>
    <w:rsid w:val="00A96489"/>
    <w:rsid w:val="00A97725"/>
    <w:rsid w:val="00AB685C"/>
    <w:rsid w:val="00AB6C2D"/>
    <w:rsid w:val="00AC3839"/>
    <w:rsid w:val="00AC7082"/>
    <w:rsid w:val="00AD6A7D"/>
    <w:rsid w:val="00AD789D"/>
    <w:rsid w:val="00AF228E"/>
    <w:rsid w:val="00AF7E26"/>
    <w:rsid w:val="00B14819"/>
    <w:rsid w:val="00B17AA9"/>
    <w:rsid w:val="00B34F41"/>
    <w:rsid w:val="00B4482C"/>
    <w:rsid w:val="00B6174D"/>
    <w:rsid w:val="00B62325"/>
    <w:rsid w:val="00B72AE1"/>
    <w:rsid w:val="00B736DF"/>
    <w:rsid w:val="00B73E83"/>
    <w:rsid w:val="00B74FBD"/>
    <w:rsid w:val="00B82586"/>
    <w:rsid w:val="00B83E9F"/>
    <w:rsid w:val="00B858B4"/>
    <w:rsid w:val="00B86DB1"/>
    <w:rsid w:val="00B87869"/>
    <w:rsid w:val="00B91D89"/>
    <w:rsid w:val="00B949E8"/>
    <w:rsid w:val="00BA7756"/>
    <w:rsid w:val="00BB0F2B"/>
    <w:rsid w:val="00BC7EE4"/>
    <w:rsid w:val="00BF1C6F"/>
    <w:rsid w:val="00BF2048"/>
    <w:rsid w:val="00BF50F7"/>
    <w:rsid w:val="00C02F29"/>
    <w:rsid w:val="00C053F7"/>
    <w:rsid w:val="00C22A25"/>
    <w:rsid w:val="00C24AA7"/>
    <w:rsid w:val="00C33C6C"/>
    <w:rsid w:val="00C35671"/>
    <w:rsid w:val="00C35B77"/>
    <w:rsid w:val="00C376EB"/>
    <w:rsid w:val="00C46EC1"/>
    <w:rsid w:val="00C52CF8"/>
    <w:rsid w:val="00C53E2C"/>
    <w:rsid w:val="00C550C8"/>
    <w:rsid w:val="00C56676"/>
    <w:rsid w:val="00C57B4A"/>
    <w:rsid w:val="00C606C3"/>
    <w:rsid w:val="00C660A9"/>
    <w:rsid w:val="00C72848"/>
    <w:rsid w:val="00C7736C"/>
    <w:rsid w:val="00C82A8E"/>
    <w:rsid w:val="00C82D87"/>
    <w:rsid w:val="00C83655"/>
    <w:rsid w:val="00C84A4A"/>
    <w:rsid w:val="00C8712A"/>
    <w:rsid w:val="00C94FF2"/>
    <w:rsid w:val="00C963D3"/>
    <w:rsid w:val="00CB2CBB"/>
    <w:rsid w:val="00CB3E1F"/>
    <w:rsid w:val="00CB7CAC"/>
    <w:rsid w:val="00CC5335"/>
    <w:rsid w:val="00CC5BA4"/>
    <w:rsid w:val="00CC79D2"/>
    <w:rsid w:val="00CD4998"/>
    <w:rsid w:val="00CE1035"/>
    <w:rsid w:val="00CE124E"/>
    <w:rsid w:val="00CF2819"/>
    <w:rsid w:val="00CF4F9D"/>
    <w:rsid w:val="00CF70DC"/>
    <w:rsid w:val="00D03687"/>
    <w:rsid w:val="00D0570E"/>
    <w:rsid w:val="00D104E4"/>
    <w:rsid w:val="00D148DC"/>
    <w:rsid w:val="00D17FDC"/>
    <w:rsid w:val="00D26EB1"/>
    <w:rsid w:val="00D533F4"/>
    <w:rsid w:val="00D63EFD"/>
    <w:rsid w:val="00D64642"/>
    <w:rsid w:val="00D66036"/>
    <w:rsid w:val="00D84752"/>
    <w:rsid w:val="00D86B3B"/>
    <w:rsid w:val="00D8748A"/>
    <w:rsid w:val="00D93196"/>
    <w:rsid w:val="00D949FE"/>
    <w:rsid w:val="00DB00B3"/>
    <w:rsid w:val="00DB243C"/>
    <w:rsid w:val="00DB482A"/>
    <w:rsid w:val="00DB56F2"/>
    <w:rsid w:val="00DB6EF5"/>
    <w:rsid w:val="00DC0391"/>
    <w:rsid w:val="00DC1FD7"/>
    <w:rsid w:val="00DC3089"/>
    <w:rsid w:val="00DC4420"/>
    <w:rsid w:val="00DD0802"/>
    <w:rsid w:val="00DD2E11"/>
    <w:rsid w:val="00DD38ED"/>
    <w:rsid w:val="00DE03AF"/>
    <w:rsid w:val="00DE121C"/>
    <w:rsid w:val="00DE6633"/>
    <w:rsid w:val="00DF75F8"/>
    <w:rsid w:val="00DF7A3A"/>
    <w:rsid w:val="00E00C00"/>
    <w:rsid w:val="00E07C5A"/>
    <w:rsid w:val="00E15BA9"/>
    <w:rsid w:val="00E26E19"/>
    <w:rsid w:val="00E35355"/>
    <w:rsid w:val="00E450A4"/>
    <w:rsid w:val="00E506BE"/>
    <w:rsid w:val="00E512A5"/>
    <w:rsid w:val="00E55547"/>
    <w:rsid w:val="00E6302B"/>
    <w:rsid w:val="00E6452F"/>
    <w:rsid w:val="00E64F45"/>
    <w:rsid w:val="00E6742D"/>
    <w:rsid w:val="00E71CB0"/>
    <w:rsid w:val="00E77C3D"/>
    <w:rsid w:val="00E909F0"/>
    <w:rsid w:val="00E93993"/>
    <w:rsid w:val="00E9447B"/>
    <w:rsid w:val="00EA0913"/>
    <w:rsid w:val="00EB45AC"/>
    <w:rsid w:val="00ED0BC4"/>
    <w:rsid w:val="00ED7869"/>
    <w:rsid w:val="00EE4971"/>
    <w:rsid w:val="00EE525A"/>
    <w:rsid w:val="00EE744D"/>
    <w:rsid w:val="00EF090E"/>
    <w:rsid w:val="00F033DA"/>
    <w:rsid w:val="00F16607"/>
    <w:rsid w:val="00F27CD8"/>
    <w:rsid w:val="00F30351"/>
    <w:rsid w:val="00F3323E"/>
    <w:rsid w:val="00F341F4"/>
    <w:rsid w:val="00F35CCE"/>
    <w:rsid w:val="00F44220"/>
    <w:rsid w:val="00F508B5"/>
    <w:rsid w:val="00F5524B"/>
    <w:rsid w:val="00F61DD2"/>
    <w:rsid w:val="00F65B60"/>
    <w:rsid w:val="00F66AFF"/>
    <w:rsid w:val="00F71433"/>
    <w:rsid w:val="00F9216D"/>
    <w:rsid w:val="00F94851"/>
    <w:rsid w:val="00F94BB9"/>
    <w:rsid w:val="00F97C5B"/>
    <w:rsid w:val="00FA0030"/>
    <w:rsid w:val="00FA3D50"/>
    <w:rsid w:val="00FA3D5F"/>
    <w:rsid w:val="00FC374A"/>
    <w:rsid w:val="00FC7B47"/>
    <w:rsid w:val="00FC7CA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w.com/thoughtLeadership/COVID-19-Managing-Financial-Difficulties-in-the-United-Arab-Emirates#:~:text=On%2011%20June%202019%2C%20the,effective%20on%2013%20June%202019" TargetMode="External"/><Relationship Id="rId4" Type="http://schemas.openxmlformats.org/officeDocument/2006/relationships/settings" Target="settings.xml"/><Relationship Id="rId9" Type="http://schemas.openxmlformats.org/officeDocument/2006/relationships/hyperlink" Target="https://www.clearygottlieb.com/-/media/files/emrj-materials/issue-9-2018/bahrains-new-bankruptcy-law-pdf.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E2C83-AD47-48B1-A262-C8398EF6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34F42BB5.dotm</Template>
  <TotalTime>0</TotalTime>
  <Pages>11</Pages>
  <Words>4187</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Komal Dhonde</cp:lastModifiedBy>
  <cp:revision>98</cp:revision>
  <cp:lastPrinted>2019-09-04T15:45:00Z</cp:lastPrinted>
  <dcterms:created xsi:type="dcterms:W3CDTF">2021-10-11T04:49:00Z</dcterms:created>
  <dcterms:modified xsi:type="dcterms:W3CDTF">2021-10-14T05:53:00Z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7f8449-e5d3-4eba-8da7-ffd6ca5bf3e9_Enabled">
    <vt:lpwstr>True</vt:lpwstr>
  </property>
  <property fmtid="{D5CDD505-2E9C-101B-9397-08002B2CF9AE}" pid="3" name="MSIP_Label_1b7f8449-e5d3-4eba-8da7-ffd6ca5bf3e9_SiteId">
    <vt:lpwstr>1e9b61e8-e590-4abc-b1af-24125e330d2a</vt:lpwstr>
  </property>
  <property fmtid="{D5CDD505-2E9C-101B-9397-08002B2CF9AE}" pid="4" name="MSIP_Label_1b7f8449-e5d3-4eba-8da7-ffd6ca5bf3e9_Owner">
    <vt:lpwstr>komal.dhonde@db.com</vt:lpwstr>
  </property>
  <property fmtid="{D5CDD505-2E9C-101B-9397-08002B2CF9AE}" pid="5" name="MSIP_Label_1b7f8449-e5d3-4eba-8da7-ffd6ca5bf3e9_SetDate">
    <vt:lpwstr>2021-10-11T04:49:11.6180324Z</vt:lpwstr>
  </property>
  <property fmtid="{D5CDD505-2E9C-101B-9397-08002B2CF9AE}" pid="6" name="MSIP_Label_1b7f8449-e5d3-4eba-8da7-ffd6ca5bf3e9_Name">
    <vt:lpwstr>External Communication</vt:lpwstr>
  </property>
  <property fmtid="{D5CDD505-2E9C-101B-9397-08002B2CF9AE}" pid="7" name="MSIP_Label_1b7f8449-e5d3-4eba-8da7-ffd6ca5bf3e9_Application">
    <vt:lpwstr>Microsoft Azure Information Protection</vt:lpwstr>
  </property>
  <property fmtid="{D5CDD505-2E9C-101B-9397-08002B2CF9AE}" pid="8" name="MSIP_Label_1b7f8449-e5d3-4eba-8da7-ffd6ca5bf3e9_ActionId">
    <vt:lpwstr>a9d56c71-1476-4cb6-a5e3-920c6cd9b082</vt:lpwstr>
  </property>
  <property fmtid="{D5CDD505-2E9C-101B-9397-08002B2CF9AE}" pid="9" name="MSIP_Label_1b7f8449-e5d3-4eba-8da7-ffd6ca5bf3e9_Extended_MSFT_Method">
    <vt:lpwstr>Manual</vt:lpwstr>
  </property>
  <property fmtid="{D5CDD505-2E9C-101B-9397-08002B2CF9AE}" pid="10" name="db.comClassification">
    <vt:lpwstr>External Communication</vt:lpwstr>
  </property>
</Properties>
</file>