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74224" w:rsidRDefault="00B736DF" w:rsidP="009E1027">
      <w:pPr>
        <w:pStyle w:val="ListParagraph"/>
        <w:numPr>
          <w:ilvl w:val="0"/>
          <w:numId w:val="12"/>
        </w:numPr>
        <w:ind w:left="426"/>
        <w:jc w:val="both"/>
        <w:rPr>
          <w:rFonts w:ascii="Arial" w:hAnsi="Arial" w:cs="Arial"/>
          <w:sz w:val="22"/>
          <w:szCs w:val="22"/>
          <w:highlight w:val="yellow"/>
          <w:lang w:val="en-GB"/>
        </w:rPr>
      </w:pPr>
      <w:r w:rsidRPr="00474224">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334A4" w:rsidRDefault="00161F1B" w:rsidP="009E1027">
      <w:pPr>
        <w:pStyle w:val="ListParagraph"/>
        <w:numPr>
          <w:ilvl w:val="0"/>
          <w:numId w:val="13"/>
        </w:numPr>
        <w:ind w:left="426"/>
        <w:jc w:val="both"/>
        <w:rPr>
          <w:rFonts w:ascii="Arial" w:hAnsi="Arial" w:cs="Arial"/>
          <w:sz w:val="22"/>
          <w:szCs w:val="22"/>
          <w:highlight w:val="yellow"/>
          <w:lang w:val="en-GB"/>
        </w:rPr>
      </w:pPr>
      <w:r w:rsidRPr="004334A4">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C0088" w:rsidRDefault="009E2E27" w:rsidP="008031A7">
      <w:pPr>
        <w:pStyle w:val="ListParagraph"/>
        <w:numPr>
          <w:ilvl w:val="0"/>
          <w:numId w:val="14"/>
        </w:numPr>
        <w:ind w:left="426"/>
        <w:jc w:val="both"/>
        <w:rPr>
          <w:rFonts w:ascii="Arial" w:hAnsi="Arial" w:cs="Arial"/>
          <w:sz w:val="22"/>
          <w:szCs w:val="22"/>
          <w:highlight w:val="yellow"/>
          <w:lang w:val="en-GB"/>
        </w:rPr>
      </w:pPr>
      <w:r w:rsidRPr="008C0088">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4334A4" w:rsidRDefault="009E2E27" w:rsidP="008031A7">
      <w:pPr>
        <w:pStyle w:val="ListParagraph"/>
        <w:numPr>
          <w:ilvl w:val="0"/>
          <w:numId w:val="15"/>
        </w:numPr>
        <w:ind w:left="426"/>
        <w:jc w:val="both"/>
        <w:rPr>
          <w:rFonts w:ascii="Arial" w:hAnsi="Arial" w:cs="Arial"/>
          <w:sz w:val="22"/>
          <w:szCs w:val="22"/>
          <w:highlight w:val="yellow"/>
          <w:lang w:val="en-GB"/>
        </w:rPr>
      </w:pPr>
      <w:r w:rsidRPr="004334A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4334A4" w:rsidRDefault="00A235B7" w:rsidP="006D01C2">
      <w:pPr>
        <w:pStyle w:val="ListParagraph"/>
        <w:numPr>
          <w:ilvl w:val="0"/>
          <w:numId w:val="16"/>
        </w:numPr>
        <w:ind w:left="426"/>
        <w:jc w:val="both"/>
        <w:rPr>
          <w:rFonts w:ascii="Arial" w:hAnsi="Arial" w:cs="Arial"/>
          <w:sz w:val="22"/>
          <w:szCs w:val="22"/>
          <w:highlight w:val="yellow"/>
          <w:lang w:val="en-GB"/>
        </w:rPr>
      </w:pPr>
      <w:r w:rsidRPr="004334A4">
        <w:rPr>
          <w:rFonts w:ascii="Arial" w:hAnsi="Arial" w:cs="Arial"/>
          <w:sz w:val="22"/>
          <w:szCs w:val="22"/>
          <w:highlight w:val="yellow"/>
          <w:lang w:val="en-GB"/>
        </w:rPr>
        <w:t>The statement</w:t>
      </w:r>
      <w:r w:rsidR="0037465A" w:rsidRPr="004334A4">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32307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323076">
        <w:rPr>
          <w:rFonts w:ascii="Arial" w:eastAsiaTheme="minorHAnsi" w:hAnsi="Arial" w:cs="Arial"/>
          <w:sz w:val="22"/>
          <w:szCs w:val="22"/>
          <w:highlight w:val="yellow"/>
          <w:lang w:val="en-GB"/>
        </w:rPr>
        <w:t>Public International Law</w:t>
      </w:r>
      <w:r w:rsidR="00991428" w:rsidRPr="00323076">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1A089E" w:rsidRDefault="004D1A5A" w:rsidP="006D01C2">
      <w:pPr>
        <w:pStyle w:val="ListParagraph"/>
        <w:numPr>
          <w:ilvl w:val="0"/>
          <w:numId w:val="18"/>
        </w:numPr>
        <w:ind w:left="426"/>
        <w:jc w:val="both"/>
        <w:rPr>
          <w:rFonts w:ascii="Arial" w:hAnsi="Arial" w:cs="Arial"/>
          <w:sz w:val="22"/>
          <w:szCs w:val="22"/>
          <w:lang w:val="en-GB"/>
        </w:rPr>
      </w:pPr>
      <w:r w:rsidRPr="001A089E">
        <w:rPr>
          <w:rFonts w:ascii="Arial" w:hAnsi="Arial" w:cs="Arial"/>
          <w:sz w:val="22"/>
          <w:szCs w:val="22"/>
          <w:lang w:val="en-GB"/>
        </w:rPr>
        <w:t>UNCITRAL Model Law on Cross-border Insolvency (1997)</w:t>
      </w:r>
      <w:r w:rsidR="00912C79" w:rsidRPr="001A089E">
        <w:rPr>
          <w:rFonts w:ascii="Arial" w:hAnsi="Arial" w:cs="Arial"/>
          <w:sz w:val="22"/>
          <w:szCs w:val="22"/>
          <w:lang w:val="en-GB"/>
        </w:rPr>
        <w:t>.</w:t>
      </w:r>
      <w:r w:rsidRPr="001A089E">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1A089E"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1A089E">
        <w:rPr>
          <w:rFonts w:ascii="Arial" w:eastAsiaTheme="minorHAnsi" w:hAnsi="Arial" w:cs="Arial"/>
          <w:sz w:val="22"/>
          <w:szCs w:val="22"/>
          <w:highlight w:val="yellow"/>
          <w:lang w:val="en-GB"/>
        </w:rPr>
        <w:t>JIN Guidelines for Communication and Cooperation between Courts in Cross-Border Insolvency Matters (2016)</w:t>
      </w:r>
      <w:r w:rsidR="00991428" w:rsidRPr="001A089E">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575F98"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575F98">
        <w:rPr>
          <w:rFonts w:ascii="Arial" w:hAnsi="Arial" w:cs="Arial"/>
          <w:sz w:val="22"/>
          <w:szCs w:val="22"/>
          <w:highlight w:val="yellow"/>
          <w:lang w:val="en-GB"/>
        </w:rPr>
        <w:t>Havana Convention on Private International Law (1928)</w:t>
      </w:r>
      <w:r w:rsidRPr="00575F98">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5D0AB6" w:rsidRDefault="0082483F" w:rsidP="006D01C2">
      <w:pPr>
        <w:pStyle w:val="ListParagraph"/>
        <w:numPr>
          <w:ilvl w:val="0"/>
          <w:numId w:val="20"/>
        </w:numPr>
        <w:ind w:left="426"/>
        <w:jc w:val="both"/>
        <w:rPr>
          <w:rFonts w:ascii="Arial" w:hAnsi="Arial" w:cs="Arial"/>
          <w:sz w:val="22"/>
          <w:szCs w:val="22"/>
          <w:highlight w:val="yellow"/>
          <w:lang w:val="en-GB"/>
        </w:rPr>
      </w:pPr>
      <w:r w:rsidRPr="005D0AB6">
        <w:rPr>
          <w:rFonts w:ascii="Arial" w:hAnsi="Arial" w:cs="Arial"/>
          <w:sz w:val="22"/>
          <w:szCs w:val="22"/>
          <w:highlight w:val="yellow"/>
          <w:lang w:val="en-GB"/>
        </w:rPr>
        <w:lastRenderedPageBreak/>
        <w:t xml:space="preserve">A centralised insolvency </w:t>
      </w:r>
      <w:proofErr w:type="gramStart"/>
      <w:r w:rsidRPr="005D0AB6">
        <w:rPr>
          <w:rFonts w:ascii="Arial" w:hAnsi="Arial" w:cs="Arial"/>
          <w:sz w:val="22"/>
          <w:szCs w:val="22"/>
          <w:highlight w:val="yellow"/>
          <w:lang w:val="en-GB"/>
        </w:rPr>
        <w:t>register</w:t>
      </w:r>
      <w:proofErr w:type="gramEnd"/>
      <w:r w:rsidRPr="005D0AB6">
        <w:rPr>
          <w:rFonts w:ascii="Arial" w:hAnsi="Arial" w:cs="Arial"/>
          <w:sz w:val="22"/>
          <w:szCs w:val="22"/>
          <w:highlight w:val="yellow"/>
          <w:lang w:val="en-GB"/>
        </w:rPr>
        <w:t xml:space="preserve"> of insolvency proceedings opened in member states</w:t>
      </w:r>
      <w:r w:rsidR="003A2F8D" w:rsidRPr="005D0AB6">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92408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924087">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924087" w:rsidRDefault="00ED0BC4" w:rsidP="00286AE6">
      <w:pPr>
        <w:pStyle w:val="ListParagraph"/>
        <w:numPr>
          <w:ilvl w:val="0"/>
          <w:numId w:val="21"/>
        </w:numPr>
        <w:ind w:left="426"/>
        <w:jc w:val="both"/>
        <w:rPr>
          <w:rFonts w:ascii="Arial" w:eastAsiaTheme="minorHAnsi" w:hAnsi="Arial" w:cs="Arial"/>
          <w:sz w:val="22"/>
          <w:szCs w:val="22"/>
          <w:lang w:val="en-GB"/>
        </w:rPr>
      </w:pPr>
      <w:r w:rsidRPr="00924087">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12F2BBA5" w:rsidR="009B07AD" w:rsidRDefault="00323076"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5155DC5" w14:textId="1FBB0438" w:rsidR="00323076" w:rsidRDefault="00323076" w:rsidP="00C053F7">
      <w:pPr>
        <w:ind w:left="720" w:hanging="720"/>
        <w:jc w:val="both"/>
        <w:rPr>
          <w:rFonts w:ascii="Arial" w:hAnsi="Arial" w:cs="Arial"/>
          <w:sz w:val="22"/>
          <w:szCs w:val="22"/>
          <w:lang w:val="en-GB"/>
        </w:rPr>
      </w:pPr>
    </w:p>
    <w:p w14:paraId="649D8DEA" w14:textId="5739BD7D" w:rsidR="00323076" w:rsidRPr="00BF1C6F" w:rsidRDefault="00323076" w:rsidP="00323076">
      <w:pPr>
        <w:jc w:val="both"/>
        <w:rPr>
          <w:rFonts w:ascii="Arial" w:hAnsi="Arial" w:cs="Arial"/>
          <w:sz w:val="22"/>
          <w:szCs w:val="22"/>
          <w:lang w:val="en-GB"/>
        </w:rPr>
      </w:pPr>
      <w:r>
        <w:rPr>
          <w:rFonts w:ascii="Arial" w:hAnsi="Arial" w:cs="Arial"/>
          <w:sz w:val="22"/>
          <w:szCs w:val="22"/>
          <w:lang w:val="en-GB"/>
        </w:rPr>
        <w:t xml:space="preserve">The term “international insolvency law” means a set of insolvency rules that applies globally and provide a solution to insolvency issues on a transnational basis.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32457B1B" w14:textId="77777777" w:rsidR="00323076" w:rsidRDefault="00323076" w:rsidP="003230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39E27B5" w14:textId="2E90940D" w:rsidR="00C82D87" w:rsidRDefault="00C82D87" w:rsidP="00C053F7">
      <w:pPr>
        <w:ind w:left="720" w:hanging="720"/>
        <w:jc w:val="both"/>
        <w:rPr>
          <w:rFonts w:ascii="Arial" w:hAnsi="Arial" w:cs="Arial"/>
          <w:sz w:val="22"/>
          <w:szCs w:val="22"/>
          <w:lang w:val="en-GB"/>
        </w:rPr>
      </w:pPr>
    </w:p>
    <w:p w14:paraId="6591514B" w14:textId="6C0F53C3" w:rsidR="00323076" w:rsidRDefault="00323076" w:rsidP="00E609D6">
      <w:pPr>
        <w:jc w:val="both"/>
        <w:rPr>
          <w:rFonts w:ascii="Arial" w:hAnsi="Arial" w:cs="Arial"/>
          <w:sz w:val="22"/>
          <w:szCs w:val="22"/>
          <w:lang w:val="en-GB"/>
        </w:rPr>
      </w:pPr>
      <w:r>
        <w:rPr>
          <w:rFonts w:ascii="Arial" w:hAnsi="Arial" w:cs="Arial"/>
          <w:sz w:val="22"/>
          <w:szCs w:val="22"/>
          <w:lang w:val="en-GB"/>
        </w:rPr>
        <w:t>Universality is that only one insolvency proceeding covering all debtor’s assets and debts worldwide.  All debtor’s assets should be included in that proceeding and all creditor</w:t>
      </w:r>
      <w:r w:rsidR="00E609D6">
        <w:rPr>
          <w:rFonts w:ascii="Arial" w:hAnsi="Arial" w:cs="Arial"/>
          <w:sz w:val="22"/>
          <w:szCs w:val="22"/>
          <w:lang w:val="en-GB"/>
        </w:rPr>
        <w:t>s worldwide should be entitled to claim their debts against that proceeding on an equal basis.</w:t>
      </w:r>
    </w:p>
    <w:p w14:paraId="230D4AFD" w14:textId="50029C28" w:rsidR="00E609D6" w:rsidRDefault="00E609D6" w:rsidP="00E609D6">
      <w:pPr>
        <w:jc w:val="both"/>
        <w:rPr>
          <w:rFonts w:ascii="Arial" w:hAnsi="Arial" w:cs="Arial"/>
          <w:sz w:val="22"/>
          <w:szCs w:val="22"/>
          <w:lang w:val="en-GB"/>
        </w:rPr>
      </w:pPr>
    </w:p>
    <w:p w14:paraId="0F2D98FB" w14:textId="28BD6B48" w:rsidR="00E609D6" w:rsidRPr="00BF1C6F" w:rsidRDefault="00E609D6" w:rsidP="00E609D6">
      <w:pPr>
        <w:jc w:val="both"/>
        <w:rPr>
          <w:rFonts w:ascii="Arial" w:hAnsi="Arial" w:cs="Arial"/>
          <w:sz w:val="22"/>
          <w:szCs w:val="22"/>
          <w:lang w:val="en-GB"/>
        </w:rPr>
      </w:pPr>
      <w:r>
        <w:rPr>
          <w:rFonts w:ascii="Arial" w:hAnsi="Arial" w:cs="Arial"/>
          <w:sz w:val="22"/>
          <w:szCs w:val="22"/>
          <w:lang w:val="en-GB"/>
        </w:rPr>
        <w:t xml:space="preserve">Territoriality is that the insolvency proceeding should be limited and restricted to its jurisdiction only.  Only local debtor’s assets will be included in that proceeding and only the local creditors can claim their debts against that proceeding before any local assets are transmitted abroad. </w:t>
      </w:r>
    </w:p>
    <w:p w14:paraId="79961E83" w14:textId="4F041277" w:rsidR="00D17FDC" w:rsidRDefault="00D17FDC" w:rsidP="00C053F7">
      <w:pPr>
        <w:ind w:left="720" w:hanging="720"/>
        <w:jc w:val="both"/>
        <w:rPr>
          <w:rFonts w:ascii="Arial" w:hAnsi="Arial" w:cs="Arial"/>
          <w:sz w:val="22"/>
          <w:szCs w:val="22"/>
          <w:lang w:val="en-GB"/>
        </w:rPr>
      </w:pPr>
    </w:p>
    <w:p w14:paraId="6A45309A" w14:textId="77777777" w:rsidR="00483F73" w:rsidRPr="00BF1C6F" w:rsidRDefault="00483F73"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018C3B0A" w14:textId="77777777" w:rsidR="00434B51" w:rsidRDefault="00434B51"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8DB9FD8" w14:textId="5A7ED47F" w:rsidR="00C72848" w:rsidRDefault="00C72848" w:rsidP="00C053F7">
      <w:pPr>
        <w:ind w:left="720" w:hanging="720"/>
        <w:jc w:val="both"/>
        <w:rPr>
          <w:rFonts w:ascii="Arial" w:hAnsi="Arial" w:cs="Arial"/>
          <w:color w:val="7B7B7B" w:themeColor="accent3" w:themeShade="BF"/>
          <w:sz w:val="22"/>
          <w:szCs w:val="22"/>
          <w:lang w:val="en-GB"/>
        </w:rPr>
      </w:pPr>
    </w:p>
    <w:p w14:paraId="0FD7BBE1" w14:textId="691D0126" w:rsidR="00434B51" w:rsidRPr="003850BA" w:rsidRDefault="009C2640" w:rsidP="00C053F7">
      <w:pPr>
        <w:ind w:left="720" w:hanging="720"/>
        <w:jc w:val="both"/>
        <w:rPr>
          <w:rFonts w:ascii="Arial" w:hAnsi="Arial" w:cs="Arial"/>
          <w:sz w:val="22"/>
          <w:szCs w:val="22"/>
          <w:lang w:val="en-HK"/>
        </w:rPr>
      </w:pPr>
      <w:r>
        <w:rPr>
          <w:rFonts w:ascii="Arial" w:hAnsi="Arial" w:cs="Arial"/>
          <w:sz w:val="22"/>
          <w:szCs w:val="22"/>
          <w:lang w:val="en-GB"/>
        </w:rPr>
        <w:t>1.</w:t>
      </w:r>
      <w:r w:rsidR="003850BA">
        <w:rPr>
          <w:rFonts w:ascii="Arial" w:hAnsi="Arial" w:cs="Arial"/>
          <w:sz w:val="22"/>
          <w:szCs w:val="22"/>
          <w:lang w:val="en-GB"/>
        </w:rPr>
        <w:t xml:space="preserve"> the </w:t>
      </w:r>
      <w:r w:rsidR="003850BA" w:rsidRPr="003850BA">
        <w:rPr>
          <w:rFonts w:ascii="Arial" w:hAnsi="Arial" w:cs="Arial"/>
          <w:sz w:val="22"/>
          <w:szCs w:val="22"/>
          <w:lang w:val="en-GB"/>
        </w:rPr>
        <w:t>United Arab Emirates</w:t>
      </w:r>
    </w:p>
    <w:p w14:paraId="722E01C3" w14:textId="2A7DA67E" w:rsidR="003850BA" w:rsidRDefault="003850BA" w:rsidP="00C053F7">
      <w:pPr>
        <w:ind w:left="720" w:hanging="720"/>
        <w:jc w:val="both"/>
        <w:rPr>
          <w:rFonts w:ascii="Arial" w:hAnsi="Arial" w:cs="Arial"/>
          <w:sz w:val="22"/>
          <w:szCs w:val="22"/>
          <w:lang w:val="en-GB"/>
        </w:rPr>
      </w:pPr>
      <w:r>
        <w:rPr>
          <w:rFonts w:ascii="Arial" w:hAnsi="Arial" w:cs="Arial"/>
          <w:sz w:val="22"/>
          <w:szCs w:val="22"/>
          <w:lang w:val="en-GB"/>
        </w:rPr>
        <w:t>2. Saudi Arabia</w:t>
      </w:r>
    </w:p>
    <w:p w14:paraId="305AECD8" w14:textId="77777777" w:rsidR="005D0AB6" w:rsidRDefault="003850BA" w:rsidP="005D0AB6">
      <w:pPr>
        <w:ind w:left="720" w:hanging="720"/>
        <w:jc w:val="both"/>
        <w:rPr>
          <w:rFonts w:ascii="Arial" w:hAnsi="Arial" w:cs="Arial"/>
          <w:b/>
          <w:sz w:val="22"/>
          <w:szCs w:val="22"/>
          <w:lang w:val="en-GB"/>
        </w:rPr>
      </w:pPr>
      <w:r>
        <w:rPr>
          <w:rFonts w:ascii="Arial" w:hAnsi="Arial" w:cs="Arial"/>
          <w:sz w:val="22"/>
          <w:szCs w:val="22"/>
          <w:lang w:val="en-GB"/>
        </w:rPr>
        <w:t>3. Dubai</w:t>
      </w:r>
    </w:p>
    <w:p w14:paraId="5C1390C4" w14:textId="75A5A19E" w:rsidR="005D0AB6" w:rsidRDefault="005D0AB6" w:rsidP="005D0AB6">
      <w:pPr>
        <w:ind w:left="720" w:hanging="720"/>
        <w:jc w:val="both"/>
        <w:rPr>
          <w:rFonts w:ascii="Arial" w:hAnsi="Arial" w:cs="Arial"/>
          <w:b/>
          <w:sz w:val="22"/>
          <w:szCs w:val="22"/>
          <w:lang w:val="en-GB"/>
        </w:rPr>
      </w:pPr>
    </w:p>
    <w:p w14:paraId="6E36123F" w14:textId="77777777" w:rsidR="005D0AB6" w:rsidRDefault="005D0AB6" w:rsidP="005D0AB6">
      <w:pPr>
        <w:ind w:left="720" w:hanging="720"/>
        <w:jc w:val="both"/>
        <w:rPr>
          <w:rFonts w:ascii="Arial" w:hAnsi="Arial" w:cs="Arial"/>
          <w:b/>
          <w:sz w:val="22"/>
          <w:szCs w:val="22"/>
          <w:lang w:val="en-GB"/>
        </w:rPr>
      </w:pPr>
    </w:p>
    <w:p w14:paraId="170A9E71" w14:textId="2B3CF1C3" w:rsidR="00962045" w:rsidRPr="005D0AB6" w:rsidRDefault="00DF75F8" w:rsidP="005D0AB6">
      <w:pPr>
        <w:ind w:left="720" w:hanging="720"/>
        <w:jc w:val="both"/>
        <w:rPr>
          <w:rFonts w:ascii="Arial" w:hAnsi="Arial" w:cs="Arial"/>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177485CC" w:rsidR="00544127" w:rsidRDefault="00811BF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670C9E39" w14:textId="77777777" w:rsidR="0089336F" w:rsidRDefault="0089336F" w:rsidP="00C053F7">
      <w:pPr>
        <w:jc w:val="both"/>
        <w:rPr>
          <w:rFonts w:ascii="Arial" w:hAnsi="Arial" w:cs="Arial"/>
          <w:sz w:val="24"/>
          <w:lang w:val="en-GB"/>
        </w:rPr>
      </w:pPr>
    </w:p>
    <w:p w14:paraId="38C4072D" w14:textId="50356F83" w:rsidR="006F2073" w:rsidRDefault="0089336F" w:rsidP="00C053F7">
      <w:pPr>
        <w:jc w:val="both"/>
        <w:rPr>
          <w:rFonts w:ascii="Arial" w:hAnsi="Arial" w:cs="Arial"/>
          <w:sz w:val="24"/>
          <w:lang w:val="en-GB"/>
        </w:rPr>
      </w:pPr>
      <w:r>
        <w:rPr>
          <w:rFonts w:ascii="Arial" w:hAnsi="Arial" w:cs="Arial"/>
          <w:sz w:val="24"/>
          <w:lang w:val="en-GB"/>
        </w:rPr>
        <w:t>Individuals are not “dissolved” after bankruptcy but a fresh start or rehabilitation; whilst corporations are dissolved once its affairs have been wound up.</w:t>
      </w:r>
    </w:p>
    <w:p w14:paraId="2D03DCE4" w14:textId="083DEAAD" w:rsidR="0089336F" w:rsidRDefault="0089336F" w:rsidP="00C053F7">
      <w:pPr>
        <w:jc w:val="both"/>
        <w:rPr>
          <w:rFonts w:ascii="Arial" w:hAnsi="Arial" w:cs="Arial"/>
          <w:sz w:val="24"/>
          <w:lang w:val="en-GB"/>
        </w:rPr>
      </w:pPr>
    </w:p>
    <w:p w14:paraId="4A60AC24" w14:textId="5CAED8A6" w:rsidR="0089336F" w:rsidRDefault="0089336F" w:rsidP="00C053F7">
      <w:pPr>
        <w:jc w:val="both"/>
        <w:rPr>
          <w:rFonts w:ascii="Arial" w:hAnsi="Arial" w:cs="Arial"/>
          <w:sz w:val="24"/>
          <w:lang w:val="en-GB"/>
        </w:rPr>
      </w:pPr>
      <w:r>
        <w:rPr>
          <w:rFonts w:ascii="Arial" w:hAnsi="Arial" w:cs="Arial"/>
          <w:sz w:val="24"/>
          <w:lang w:val="en-GB"/>
        </w:rPr>
        <w:t>The liability under an insolvency for individuals are generally limited to the assets of that individual.  Whilst that for corporations may not limited to the assets of that corporation but also a personal liability</w:t>
      </w:r>
      <w:r w:rsidR="000043F1">
        <w:rPr>
          <w:rFonts w:ascii="Arial" w:hAnsi="Arial" w:cs="Arial"/>
          <w:sz w:val="24"/>
          <w:lang w:val="en-GB"/>
        </w:rPr>
        <w:t xml:space="preserve"> on directors and officers.</w:t>
      </w:r>
    </w:p>
    <w:p w14:paraId="27192D15" w14:textId="0BE356AC" w:rsidR="006F2073" w:rsidRDefault="006F2073" w:rsidP="00C053F7">
      <w:pPr>
        <w:jc w:val="both"/>
        <w:rPr>
          <w:rFonts w:ascii="Arial" w:hAnsi="Arial" w:cs="Arial"/>
          <w:sz w:val="24"/>
          <w:lang w:val="en-GB"/>
        </w:rPr>
      </w:pPr>
    </w:p>
    <w:p w14:paraId="43CBCC7E" w14:textId="77777777" w:rsidR="0089336F" w:rsidRDefault="006F2073" w:rsidP="00C053F7">
      <w:pPr>
        <w:jc w:val="both"/>
        <w:rPr>
          <w:rFonts w:ascii="Arial" w:hAnsi="Arial" w:cs="Arial"/>
          <w:sz w:val="24"/>
          <w:lang w:val="en-GB"/>
        </w:rPr>
      </w:pPr>
      <w:r>
        <w:rPr>
          <w:rFonts w:ascii="Arial" w:hAnsi="Arial" w:cs="Arial"/>
          <w:sz w:val="24"/>
          <w:lang w:val="en-GB"/>
        </w:rPr>
        <w:t xml:space="preserve">The notion of exempt or excluded assets applies to individuals </w:t>
      </w:r>
      <w:r w:rsidR="0089336F">
        <w:rPr>
          <w:rFonts w:ascii="Arial" w:hAnsi="Arial" w:cs="Arial"/>
          <w:sz w:val="24"/>
          <w:lang w:val="en-GB"/>
        </w:rPr>
        <w:t>for</w:t>
      </w:r>
      <w:r>
        <w:rPr>
          <w:rFonts w:ascii="Arial" w:hAnsi="Arial" w:cs="Arial"/>
          <w:sz w:val="24"/>
          <w:lang w:val="en-GB"/>
        </w:rPr>
        <w:t xml:space="preserve"> maintain</w:t>
      </w:r>
      <w:r w:rsidR="0089336F">
        <w:rPr>
          <w:rFonts w:ascii="Arial" w:hAnsi="Arial" w:cs="Arial"/>
          <w:sz w:val="24"/>
          <w:lang w:val="en-GB"/>
        </w:rPr>
        <w:t>ing</w:t>
      </w:r>
      <w:r>
        <w:rPr>
          <w:rFonts w:ascii="Arial" w:hAnsi="Arial" w:cs="Arial"/>
          <w:sz w:val="24"/>
          <w:lang w:val="en-GB"/>
        </w:rPr>
        <w:t xml:space="preserve"> his/her domestic needs.</w:t>
      </w:r>
      <w:r w:rsidR="0089336F">
        <w:rPr>
          <w:rFonts w:ascii="Arial" w:hAnsi="Arial" w:cs="Arial"/>
          <w:sz w:val="24"/>
          <w:lang w:val="en-GB"/>
        </w:rPr>
        <w:t xml:space="preserve">  Whilst no exemption is provided to corporations, all assets will be pooled and subject to realisation to pay creditors.</w:t>
      </w:r>
    </w:p>
    <w:p w14:paraId="4A637290" w14:textId="24155FA1" w:rsidR="00544127" w:rsidRPr="00BF1C6F" w:rsidRDefault="00544127" w:rsidP="00474224">
      <w:pPr>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02DEB529" w14:textId="77D72A45" w:rsidR="004D6F8E" w:rsidRDefault="004D6F8E" w:rsidP="004D6F8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47D83FE" w14:textId="77777777" w:rsidR="004D6F8E" w:rsidRDefault="004D6F8E" w:rsidP="004D6F8E">
      <w:pPr>
        <w:jc w:val="both"/>
        <w:rPr>
          <w:rFonts w:ascii="Arial" w:hAnsi="Arial" w:cs="Arial"/>
          <w:color w:val="7B7B7B" w:themeColor="accent3" w:themeShade="BF"/>
          <w:sz w:val="22"/>
          <w:szCs w:val="22"/>
          <w:lang w:val="en-GB"/>
        </w:rPr>
      </w:pPr>
    </w:p>
    <w:p w14:paraId="3DAA6780" w14:textId="7A1366DC" w:rsidR="00962045" w:rsidRDefault="00E66D47" w:rsidP="00C053F7">
      <w:pPr>
        <w:jc w:val="both"/>
        <w:rPr>
          <w:rFonts w:ascii="Arial" w:hAnsi="Arial" w:cs="Arial"/>
          <w:sz w:val="24"/>
          <w:lang w:val="en-GB"/>
        </w:rPr>
      </w:pPr>
      <w:r>
        <w:rPr>
          <w:rFonts w:ascii="Arial" w:hAnsi="Arial" w:cs="Arial"/>
          <w:sz w:val="24"/>
          <w:lang w:val="en-GB"/>
        </w:rPr>
        <w:t>The difficulties that may be encountered</w:t>
      </w:r>
      <w:r w:rsidR="00D806CB">
        <w:rPr>
          <w:rFonts w:ascii="Arial" w:hAnsi="Arial" w:cs="Arial"/>
          <w:sz w:val="24"/>
          <w:lang w:val="en-GB"/>
        </w:rPr>
        <w:t xml:space="preserve"> in a cross-border context are:</w:t>
      </w:r>
    </w:p>
    <w:p w14:paraId="3839EAB8" w14:textId="0344020F" w:rsidR="00D806CB" w:rsidRDefault="00D806CB"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1. the definition of insolvency;</w:t>
      </w:r>
    </w:p>
    <w:p w14:paraId="630FB085" w14:textId="086FA6F9" w:rsidR="00D806CB" w:rsidRDefault="00D806CB"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2. the differences in domestic norms that affecting the position and priorities of creditors;</w:t>
      </w:r>
    </w:p>
    <w:p w14:paraId="5E969849" w14:textId="0354FAFE" w:rsidR="00D806CB" w:rsidRDefault="00D806CB"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3. the choice of forum to exercise jurisdiction;</w:t>
      </w:r>
    </w:p>
    <w:p w14:paraId="6E2D96B9" w14:textId="5713B9C9" w:rsidR="00D806CB" w:rsidRDefault="00D806CB"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4. the choice of law to apply;</w:t>
      </w:r>
    </w:p>
    <w:p w14:paraId="2ACB31AE" w14:textId="3FD6A676" w:rsidR="00D806CB" w:rsidRPr="00BF1C6F" w:rsidRDefault="00D806CB"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5. the international recognition and effect accorded foreign insolvency proceedings </w:t>
      </w:r>
    </w:p>
    <w:p w14:paraId="050B7D02" w14:textId="6EA695D3" w:rsidR="00D17FDC" w:rsidRDefault="00D17FDC" w:rsidP="00C053F7">
      <w:pPr>
        <w:jc w:val="both"/>
        <w:rPr>
          <w:rFonts w:ascii="Arial" w:hAnsi="Arial" w:cs="Arial"/>
          <w:sz w:val="22"/>
          <w:szCs w:val="22"/>
          <w:shd w:val="clear" w:color="auto" w:fill="FFFFFF"/>
          <w:lang w:val="en-GB"/>
        </w:rPr>
      </w:pPr>
    </w:p>
    <w:p w14:paraId="07CEA901" w14:textId="77777777" w:rsidR="00F90DAA" w:rsidRPr="00BF1C6F" w:rsidRDefault="00F90DAA"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0C3BFEAB" w14:textId="77777777" w:rsidR="008C5602" w:rsidRDefault="008C5602" w:rsidP="008C56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4A595EC" w14:textId="77777777" w:rsidR="008C5602" w:rsidRDefault="008C5602" w:rsidP="008C5602">
      <w:pPr>
        <w:jc w:val="both"/>
        <w:rPr>
          <w:rFonts w:ascii="Arial" w:hAnsi="Arial" w:cs="Arial"/>
          <w:color w:val="7B7B7B" w:themeColor="accent3" w:themeShade="BF"/>
          <w:sz w:val="22"/>
          <w:szCs w:val="22"/>
          <w:lang w:val="en-GB"/>
        </w:rPr>
      </w:pPr>
    </w:p>
    <w:p w14:paraId="7E372B9C" w14:textId="77777777" w:rsidR="00BD1255" w:rsidRDefault="008C5602" w:rsidP="008C5602">
      <w:pPr>
        <w:jc w:val="both"/>
        <w:rPr>
          <w:rFonts w:ascii="Arial" w:hAnsi="Arial" w:cs="Arial"/>
          <w:sz w:val="24"/>
          <w:lang w:val="en-GB"/>
        </w:rPr>
      </w:pPr>
      <w:r>
        <w:rPr>
          <w:rFonts w:ascii="Arial" w:hAnsi="Arial" w:cs="Arial"/>
          <w:sz w:val="24"/>
          <w:lang w:val="en-GB"/>
        </w:rPr>
        <w:t>In the 21</w:t>
      </w:r>
      <w:r w:rsidRPr="008C5602">
        <w:rPr>
          <w:rFonts w:ascii="Arial" w:hAnsi="Arial" w:cs="Arial"/>
          <w:sz w:val="24"/>
          <w:vertAlign w:val="superscript"/>
          <w:lang w:val="en-GB"/>
        </w:rPr>
        <w:t>st</w:t>
      </w:r>
      <w:r>
        <w:rPr>
          <w:rFonts w:ascii="Arial" w:hAnsi="Arial" w:cs="Arial"/>
          <w:sz w:val="24"/>
          <w:lang w:val="en-GB"/>
        </w:rPr>
        <w:t xml:space="preserve"> century, </w:t>
      </w:r>
      <w:r w:rsidR="00072E82">
        <w:rPr>
          <w:rFonts w:ascii="Arial" w:hAnsi="Arial" w:cs="Arial"/>
          <w:sz w:val="24"/>
          <w:lang w:val="en-GB"/>
        </w:rPr>
        <w:t>the UNCITRAL promulgated a Legislative Guide on Insolvency Law</w:t>
      </w:r>
      <w:r w:rsidR="00BD1255">
        <w:rPr>
          <w:rFonts w:ascii="Arial" w:hAnsi="Arial" w:cs="Arial"/>
          <w:sz w:val="24"/>
          <w:lang w:val="en-GB"/>
        </w:rPr>
        <w:t xml:space="preserve"> and The World Bank also produced Principles for Effective Insolvency and Creditor / Debtor Regimes.  </w:t>
      </w:r>
    </w:p>
    <w:p w14:paraId="450019C8" w14:textId="77777777" w:rsidR="00BD1255" w:rsidRDefault="00BD1255" w:rsidP="008C5602">
      <w:pPr>
        <w:jc w:val="both"/>
        <w:rPr>
          <w:rFonts w:ascii="Arial" w:hAnsi="Arial" w:cs="Arial"/>
          <w:sz w:val="24"/>
          <w:lang w:val="en-GB"/>
        </w:rPr>
      </w:pPr>
    </w:p>
    <w:p w14:paraId="513B7150" w14:textId="209AAF2E" w:rsidR="00BD1255" w:rsidRDefault="00BD1255" w:rsidP="008C5602">
      <w:pPr>
        <w:jc w:val="both"/>
        <w:rPr>
          <w:rFonts w:ascii="Arial" w:hAnsi="Arial" w:cs="Arial"/>
          <w:sz w:val="24"/>
          <w:lang w:val="en-GB"/>
        </w:rPr>
      </w:pPr>
      <w:r>
        <w:rPr>
          <w:rFonts w:ascii="Arial" w:hAnsi="Arial" w:cs="Arial"/>
          <w:sz w:val="24"/>
          <w:lang w:val="en-GB"/>
        </w:rPr>
        <w:t xml:space="preserve">These publications </w:t>
      </w:r>
      <w:r>
        <w:rPr>
          <w:rFonts w:ascii="Arial" w:hAnsi="Arial" w:cs="Arial"/>
          <w:sz w:val="24"/>
          <w:lang w:val="en-GB"/>
        </w:rPr>
        <w:t>provid</w:t>
      </w:r>
      <w:r>
        <w:rPr>
          <w:rFonts w:ascii="Arial" w:hAnsi="Arial" w:cs="Arial"/>
          <w:sz w:val="24"/>
          <w:lang w:val="en-GB"/>
        </w:rPr>
        <w:t>ed</w:t>
      </w:r>
      <w:r>
        <w:rPr>
          <w:rFonts w:ascii="Arial" w:hAnsi="Arial" w:cs="Arial"/>
          <w:sz w:val="24"/>
          <w:lang w:val="en-GB"/>
        </w:rPr>
        <w:t xml:space="preserve"> a reference</w:t>
      </w:r>
      <w:r>
        <w:rPr>
          <w:rFonts w:ascii="Arial" w:hAnsi="Arial" w:cs="Arial"/>
          <w:sz w:val="24"/>
          <w:lang w:val="en-GB"/>
        </w:rPr>
        <w:t xml:space="preserve"> and best practice</w:t>
      </w:r>
      <w:r>
        <w:rPr>
          <w:rFonts w:ascii="Arial" w:hAnsi="Arial" w:cs="Arial"/>
          <w:sz w:val="24"/>
          <w:lang w:val="en-GB"/>
        </w:rPr>
        <w:t xml:space="preserve"> </w:t>
      </w:r>
      <w:r>
        <w:rPr>
          <w:rFonts w:ascii="Arial" w:hAnsi="Arial" w:cs="Arial"/>
          <w:sz w:val="24"/>
          <w:lang w:val="en-GB"/>
        </w:rPr>
        <w:t>for</w:t>
      </w:r>
      <w:r>
        <w:rPr>
          <w:rFonts w:ascii="Arial" w:hAnsi="Arial" w:cs="Arial"/>
          <w:sz w:val="24"/>
          <w:lang w:val="en-GB"/>
        </w:rPr>
        <w:t xml:space="preserve"> different legislative bodies to draft and review their domestic insolvency laws and regulations</w:t>
      </w:r>
      <w:r>
        <w:rPr>
          <w:rFonts w:ascii="Arial" w:hAnsi="Arial" w:cs="Arial"/>
          <w:sz w:val="24"/>
          <w:lang w:val="en-GB"/>
        </w:rPr>
        <w:t xml:space="preserve">, specifically the cross-border context.  </w:t>
      </w:r>
      <w:r w:rsidR="006D1D53">
        <w:rPr>
          <w:rFonts w:ascii="Arial" w:hAnsi="Arial" w:cs="Arial"/>
          <w:sz w:val="24"/>
          <w:lang w:val="en-GB"/>
        </w:rPr>
        <w:t>It also promotes the recognition of foreign insolvency proceedings, cooperation and communication among Courts in different countries.  I consider these publications have significant contribution to the EU in publishing the Harmonisation of Insolvency Law in 2010.  In fact, application for recognition of foreign insolvency proceedings is a popular tool for the insolvency practitioners nowadays to solve the cross-border insolvency issue.</w:t>
      </w:r>
    </w:p>
    <w:p w14:paraId="1E426D60" w14:textId="77777777" w:rsidR="00BD1255" w:rsidRDefault="00BD1255" w:rsidP="008C5602">
      <w:pPr>
        <w:jc w:val="both"/>
        <w:rPr>
          <w:rFonts w:ascii="Arial" w:hAnsi="Arial" w:cs="Arial"/>
          <w:sz w:val="24"/>
          <w:lang w:val="en-GB"/>
        </w:rPr>
      </w:pPr>
    </w:p>
    <w:p w14:paraId="111EA170" w14:textId="77777777" w:rsidR="00D17FDC" w:rsidRPr="00575F98" w:rsidRDefault="00D17FDC" w:rsidP="00F90DAA">
      <w:pPr>
        <w:jc w:val="both"/>
        <w:rPr>
          <w:rFonts w:ascii="Arial" w:hAnsi="Arial" w:cs="Arial"/>
          <w:sz w:val="22"/>
          <w:szCs w:val="22"/>
          <w:lang w:eastAsia="zh-TW"/>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531488F8" w:rsidR="002F75A3" w:rsidRDefault="00DF3A0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55D77419" w14:textId="458DD366" w:rsidR="00DF3A0D" w:rsidRDefault="00DF3A0D" w:rsidP="00C053F7">
      <w:pPr>
        <w:jc w:val="both"/>
        <w:rPr>
          <w:rFonts w:ascii="Arial" w:hAnsi="Arial" w:cs="Arial"/>
          <w:sz w:val="22"/>
          <w:szCs w:val="22"/>
          <w:lang w:val="en-GB"/>
        </w:rPr>
      </w:pPr>
    </w:p>
    <w:p w14:paraId="732D6055" w14:textId="77777777" w:rsidR="0043348C" w:rsidRDefault="004F4FEF" w:rsidP="00C053F7">
      <w:pPr>
        <w:jc w:val="both"/>
        <w:rPr>
          <w:rFonts w:ascii="Arial" w:hAnsi="Arial" w:cs="Arial"/>
          <w:sz w:val="22"/>
          <w:szCs w:val="22"/>
          <w:lang w:val="en-GB"/>
        </w:rPr>
      </w:pPr>
      <w:r>
        <w:rPr>
          <w:rFonts w:ascii="Arial" w:hAnsi="Arial" w:cs="Arial"/>
          <w:sz w:val="22"/>
          <w:szCs w:val="22"/>
          <w:lang w:val="en-GB"/>
        </w:rPr>
        <w:t xml:space="preserve">Under Article 21 of the UNCITRAL Model Law on Cross-border Insolvency provides that upon recognition of a foreign proceeding, the court may, at the request of foreign representative, stay the commencement or continuation of individual actions or proceedings.  </w:t>
      </w:r>
    </w:p>
    <w:p w14:paraId="50BF056B" w14:textId="77777777" w:rsidR="0043348C" w:rsidRDefault="0043348C" w:rsidP="00C053F7">
      <w:pPr>
        <w:jc w:val="both"/>
        <w:rPr>
          <w:rFonts w:ascii="Arial" w:hAnsi="Arial" w:cs="Arial"/>
          <w:sz w:val="22"/>
          <w:szCs w:val="22"/>
          <w:lang w:val="en-GB"/>
        </w:rPr>
      </w:pPr>
    </w:p>
    <w:p w14:paraId="6CF3D49B" w14:textId="13DA0033" w:rsidR="00DF3A0D" w:rsidRDefault="004F4FEF" w:rsidP="00C053F7">
      <w:pPr>
        <w:jc w:val="both"/>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Erewhon</w:t>
      </w:r>
      <w:proofErr w:type="spellEnd"/>
      <w:r>
        <w:rPr>
          <w:rFonts w:ascii="Arial" w:hAnsi="Arial" w:cs="Arial"/>
          <w:sz w:val="22"/>
          <w:szCs w:val="22"/>
          <w:lang w:val="en-GB"/>
        </w:rPr>
        <w:t xml:space="preserve"> liquidator is therefore suggested to apply </w:t>
      </w:r>
      <w:r w:rsidR="0043348C">
        <w:rPr>
          <w:rFonts w:ascii="Arial" w:hAnsi="Arial" w:cs="Arial"/>
          <w:sz w:val="22"/>
          <w:szCs w:val="22"/>
          <w:lang w:val="en-GB"/>
        </w:rPr>
        <w:t xml:space="preserve">with the Court of Utopia </w:t>
      </w:r>
      <w:r>
        <w:rPr>
          <w:rFonts w:ascii="Arial" w:hAnsi="Arial" w:cs="Arial"/>
          <w:sz w:val="22"/>
          <w:szCs w:val="22"/>
          <w:lang w:val="en-GB"/>
        </w:rPr>
        <w:t xml:space="preserve">for a recognition of the winding-up order obtained in </w:t>
      </w:r>
      <w:proofErr w:type="spellStart"/>
      <w:r>
        <w:rPr>
          <w:rFonts w:ascii="Arial" w:hAnsi="Arial" w:cs="Arial"/>
          <w:sz w:val="22"/>
          <w:szCs w:val="22"/>
          <w:lang w:val="en-GB"/>
        </w:rPr>
        <w:t>Erewhon</w:t>
      </w:r>
      <w:proofErr w:type="spellEnd"/>
      <w:r w:rsidR="0043348C">
        <w:rPr>
          <w:rFonts w:ascii="Arial" w:hAnsi="Arial" w:cs="Arial"/>
          <w:sz w:val="22"/>
          <w:szCs w:val="22"/>
          <w:lang w:val="en-GB"/>
        </w:rPr>
        <w:t xml:space="preserve"> under Articles 15 of the UNCITRAL Model Law so as to stay Apex’s action against Nadir in Utopia.</w:t>
      </w:r>
    </w:p>
    <w:p w14:paraId="75E85A22" w14:textId="6DD6BB44" w:rsidR="001E2D55" w:rsidRDefault="001E2D55" w:rsidP="00C053F7">
      <w:pPr>
        <w:jc w:val="both"/>
        <w:rPr>
          <w:rFonts w:ascii="Arial" w:hAnsi="Arial" w:cs="Arial"/>
          <w:sz w:val="22"/>
          <w:szCs w:val="22"/>
          <w:lang w:val="en-GB"/>
        </w:rPr>
      </w:pPr>
    </w:p>
    <w:p w14:paraId="61DB15B7" w14:textId="77777777" w:rsidR="001E2D55" w:rsidRPr="00BF1C6F" w:rsidRDefault="001E2D55"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22310DC2" w14:textId="77777777" w:rsidR="009E0775" w:rsidRDefault="009E0775" w:rsidP="009E077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B5E2F08" w14:textId="2D46548F" w:rsidR="002D3473" w:rsidRDefault="002D3473" w:rsidP="00C053F7">
      <w:pPr>
        <w:autoSpaceDE w:val="0"/>
        <w:autoSpaceDN w:val="0"/>
        <w:adjustRightInd w:val="0"/>
        <w:spacing w:line="276" w:lineRule="auto"/>
        <w:jc w:val="both"/>
        <w:rPr>
          <w:rFonts w:ascii="Arial" w:hAnsi="Arial" w:cs="Arial"/>
          <w:sz w:val="22"/>
          <w:szCs w:val="22"/>
          <w:lang w:val="en-GB"/>
        </w:rPr>
      </w:pPr>
    </w:p>
    <w:p w14:paraId="7E26B5FB" w14:textId="7BE4966B" w:rsidR="0043348C" w:rsidRDefault="0043348C"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In situation (a), the liquidator will continue to apply for a recognition so as to stay Apex’s action.</w:t>
      </w:r>
    </w:p>
    <w:p w14:paraId="18631473" w14:textId="77777777" w:rsidR="0083234F" w:rsidRDefault="0083234F" w:rsidP="00C053F7">
      <w:pPr>
        <w:autoSpaceDE w:val="0"/>
        <w:autoSpaceDN w:val="0"/>
        <w:adjustRightInd w:val="0"/>
        <w:spacing w:line="276" w:lineRule="auto"/>
        <w:jc w:val="both"/>
        <w:rPr>
          <w:rFonts w:ascii="Arial" w:hAnsi="Arial" w:cs="Arial"/>
          <w:sz w:val="22"/>
          <w:szCs w:val="22"/>
          <w:lang w:val="en-GB"/>
        </w:rPr>
      </w:pPr>
    </w:p>
    <w:p w14:paraId="0B6B7817" w14:textId="27418A4B" w:rsidR="0043348C" w:rsidRDefault="0043348C"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In situation (b), </w:t>
      </w:r>
      <w:r w:rsidR="0083234F">
        <w:rPr>
          <w:rFonts w:ascii="Arial" w:hAnsi="Arial" w:cs="Arial"/>
          <w:sz w:val="22"/>
          <w:szCs w:val="22"/>
          <w:lang w:val="en-GB"/>
        </w:rPr>
        <w:t xml:space="preserve">as winding-up order has been granted prior to that of </w:t>
      </w:r>
      <w:proofErr w:type="spellStart"/>
      <w:r w:rsidR="0083234F">
        <w:rPr>
          <w:rFonts w:ascii="Arial" w:hAnsi="Arial" w:cs="Arial"/>
          <w:sz w:val="22"/>
          <w:szCs w:val="22"/>
          <w:lang w:val="en-GB"/>
        </w:rPr>
        <w:t>Erewhon</w:t>
      </w:r>
      <w:proofErr w:type="spellEnd"/>
      <w:r w:rsidR="0083234F">
        <w:rPr>
          <w:rFonts w:ascii="Arial" w:hAnsi="Arial" w:cs="Arial"/>
          <w:sz w:val="22"/>
          <w:szCs w:val="22"/>
          <w:lang w:val="en-GB"/>
        </w:rPr>
        <w:t xml:space="preserve"> and Utopia is the place of incorporation of Nadir, it may be more appropriate to treat the winding-up proceedings in Utopia as main proceeding and the one in </w:t>
      </w:r>
      <w:proofErr w:type="spellStart"/>
      <w:r w:rsidR="0083234F">
        <w:rPr>
          <w:rFonts w:ascii="Arial" w:hAnsi="Arial" w:cs="Arial"/>
          <w:sz w:val="22"/>
          <w:szCs w:val="22"/>
          <w:lang w:val="en-GB"/>
        </w:rPr>
        <w:t>Erewhon</w:t>
      </w:r>
      <w:proofErr w:type="spellEnd"/>
      <w:r w:rsidR="0083234F">
        <w:rPr>
          <w:rFonts w:ascii="Arial" w:hAnsi="Arial" w:cs="Arial"/>
          <w:sz w:val="22"/>
          <w:szCs w:val="22"/>
          <w:lang w:val="en-GB"/>
        </w:rPr>
        <w:t xml:space="preserve"> as secondary proceedings.  </w:t>
      </w:r>
    </w:p>
    <w:p w14:paraId="2A736049" w14:textId="3264E309" w:rsidR="0083234F" w:rsidRDefault="0083234F"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Erewhon</w:t>
      </w:r>
      <w:proofErr w:type="spellEnd"/>
      <w:r>
        <w:rPr>
          <w:rFonts w:ascii="Arial" w:hAnsi="Arial" w:cs="Arial"/>
          <w:sz w:val="22"/>
          <w:szCs w:val="22"/>
          <w:lang w:val="en-GB"/>
        </w:rPr>
        <w:t xml:space="preserve"> liquidator should offer assistant to Utopia liquidator in handling the winding-up proceedings of Nadir.</w:t>
      </w:r>
    </w:p>
    <w:p w14:paraId="6366B126" w14:textId="77777777" w:rsidR="0083234F" w:rsidRPr="00BF1C6F" w:rsidRDefault="0083234F"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1289112B" w:rsidR="0077498C" w:rsidRDefault="0083234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F645E16" w14:textId="48F8E9EF" w:rsidR="0083234F" w:rsidRDefault="0083234F" w:rsidP="00C053F7">
      <w:pPr>
        <w:jc w:val="both"/>
        <w:rPr>
          <w:rFonts w:ascii="Arial" w:hAnsi="Arial" w:cs="Arial"/>
          <w:color w:val="000000" w:themeColor="text1"/>
          <w:sz w:val="22"/>
          <w:szCs w:val="22"/>
          <w:lang w:val="en-GB"/>
        </w:rPr>
      </w:pPr>
    </w:p>
    <w:p w14:paraId="10335C7B" w14:textId="2353BE59" w:rsidR="00CE46BF" w:rsidRDefault="005F001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 will pick Hong Kong for the company’s incorporation.</w:t>
      </w:r>
    </w:p>
    <w:p w14:paraId="5EBA1769" w14:textId="77777777" w:rsidR="00BC72D2" w:rsidRDefault="00BC72D2" w:rsidP="00C053F7">
      <w:pPr>
        <w:jc w:val="both"/>
        <w:rPr>
          <w:rFonts w:ascii="Arial" w:hAnsi="Arial" w:cs="Arial"/>
          <w:color w:val="000000" w:themeColor="text1"/>
          <w:sz w:val="22"/>
          <w:szCs w:val="22"/>
          <w:lang w:val="en-GB"/>
        </w:rPr>
      </w:pPr>
    </w:p>
    <w:p w14:paraId="7A958725" w14:textId="0C5443C3" w:rsidR="00BC72D2" w:rsidRDefault="005F001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four key international insolvency issues facing in this scenario are</w:t>
      </w:r>
      <w:r w:rsidR="00BC72D2">
        <w:rPr>
          <w:rFonts w:ascii="Arial" w:hAnsi="Arial" w:cs="Arial"/>
          <w:color w:val="000000" w:themeColor="text1"/>
          <w:sz w:val="22"/>
          <w:szCs w:val="22"/>
          <w:lang w:val="en-GB"/>
        </w:rPr>
        <w:t>:</w:t>
      </w:r>
    </w:p>
    <w:p w14:paraId="4A6AE2EF" w14:textId="2B930B63" w:rsidR="00BC72D2" w:rsidRDefault="005F001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1. </w:t>
      </w:r>
      <w:r w:rsidR="00BC72D2">
        <w:rPr>
          <w:rFonts w:ascii="Arial" w:hAnsi="Arial" w:cs="Arial"/>
          <w:color w:val="000000" w:themeColor="text1"/>
          <w:sz w:val="22"/>
          <w:szCs w:val="22"/>
          <w:lang w:val="en-GB"/>
        </w:rPr>
        <w:t>m</w:t>
      </w:r>
      <w:r>
        <w:rPr>
          <w:rFonts w:ascii="Arial" w:hAnsi="Arial" w:cs="Arial"/>
          <w:color w:val="000000" w:themeColor="text1"/>
          <w:sz w:val="22"/>
          <w:szCs w:val="22"/>
          <w:lang w:val="en-GB"/>
        </w:rPr>
        <w:t>ultinational operation</w:t>
      </w:r>
      <w:r w:rsidR="00BC72D2">
        <w:rPr>
          <w:rFonts w:ascii="Arial" w:hAnsi="Arial" w:cs="Arial"/>
          <w:color w:val="000000" w:themeColor="text1"/>
          <w:sz w:val="22"/>
          <w:szCs w:val="22"/>
          <w:lang w:val="en-GB"/>
        </w:rPr>
        <w:t xml:space="preserve"> creating difficulties in ceasing the business</w:t>
      </w:r>
    </w:p>
    <w:p w14:paraId="6D23C127" w14:textId="77777777" w:rsidR="00BC72D2" w:rsidRDefault="005F001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2. </w:t>
      </w:r>
      <w:r w:rsidR="00BC72D2">
        <w:rPr>
          <w:rFonts w:ascii="Arial" w:hAnsi="Arial" w:cs="Arial"/>
          <w:color w:val="000000" w:themeColor="text1"/>
          <w:sz w:val="22"/>
          <w:szCs w:val="22"/>
          <w:lang w:val="en-GB"/>
        </w:rPr>
        <w:t>a</w:t>
      </w:r>
      <w:r>
        <w:rPr>
          <w:rFonts w:ascii="Arial" w:hAnsi="Arial" w:cs="Arial"/>
          <w:color w:val="000000" w:themeColor="text1"/>
          <w:sz w:val="22"/>
          <w:szCs w:val="22"/>
          <w:lang w:val="en-GB"/>
        </w:rPr>
        <w:t>ssets situated in different States</w:t>
      </w:r>
      <w:r w:rsidR="00BC72D2">
        <w:rPr>
          <w:rFonts w:ascii="Arial" w:hAnsi="Arial" w:cs="Arial"/>
          <w:color w:val="000000" w:themeColor="text1"/>
          <w:sz w:val="22"/>
          <w:szCs w:val="22"/>
          <w:lang w:val="en-GB"/>
        </w:rPr>
        <w:t xml:space="preserve"> raising the difficulties in securing and realising the assets</w:t>
      </w:r>
    </w:p>
    <w:p w14:paraId="336DFD34" w14:textId="649A6596" w:rsidR="00BC72D2" w:rsidRDefault="005F001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00BC72D2">
        <w:rPr>
          <w:rFonts w:ascii="Arial" w:hAnsi="Arial" w:cs="Arial"/>
          <w:color w:val="000000" w:themeColor="text1"/>
          <w:sz w:val="22"/>
          <w:szCs w:val="22"/>
          <w:lang w:val="en-GB"/>
        </w:rPr>
        <w:t xml:space="preserve"> c</w:t>
      </w:r>
      <w:r>
        <w:rPr>
          <w:rFonts w:ascii="Arial" w:hAnsi="Arial" w:cs="Arial"/>
          <w:color w:val="000000" w:themeColor="text1"/>
          <w:sz w:val="22"/>
          <w:szCs w:val="22"/>
          <w:lang w:val="en-GB"/>
        </w:rPr>
        <w:t xml:space="preserve">reditors from different States </w:t>
      </w:r>
      <w:r w:rsidR="00BC72D2">
        <w:rPr>
          <w:rFonts w:ascii="Arial" w:hAnsi="Arial" w:cs="Arial"/>
          <w:color w:val="000000" w:themeColor="text1"/>
          <w:sz w:val="22"/>
          <w:szCs w:val="22"/>
          <w:lang w:val="en-GB"/>
        </w:rPr>
        <w:t>resulting in possibility of concurrent proceedings and priorities issue</w:t>
      </w:r>
    </w:p>
    <w:p w14:paraId="40777E29" w14:textId="56869F4A" w:rsidR="00CE46BF" w:rsidRDefault="005F001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4. </w:t>
      </w:r>
      <w:r w:rsidR="00BC72D2">
        <w:rPr>
          <w:rFonts w:ascii="Arial" w:hAnsi="Arial" w:cs="Arial"/>
          <w:color w:val="000000" w:themeColor="text1"/>
          <w:sz w:val="22"/>
          <w:szCs w:val="22"/>
          <w:lang w:val="en-GB"/>
        </w:rPr>
        <w:t>c</w:t>
      </w:r>
      <w:r>
        <w:rPr>
          <w:rFonts w:ascii="Arial" w:hAnsi="Arial" w:cs="Arial"/>
          <w:color w:val="000000" w:themeColor="text1"/>
          <w:sz w:val="22"/>
          <w:szCs w:val="22"/>
          <w:lang w:val="en-GB"/>
        </w:rPr>
        <w:t>onflicts of</w:t>
      </w:r>
      <w:r w:rsidR="00BC72D2">
        <w:rPr>
          <w:rFonts w:ascii="Arial" w:hAnsi="Arial" w:cs="Arial"/>
          <w:color w:val="000000" w:themeColor="text1"/>
          <w:sz w:val="22"/>
          <w:szCs w:val="22"/>
          <w:lang w:val="en-GB"/>
        </w:rPr>
        <w:t xml:space="preserve"> avoidance provision powers with other States.</w:t>
      </w:r>
    </w:p>
    <w:p w14:paraId="0599AEB5" w14:textId="73CFFA8A" w:rsidR="00BC72D2" w:rsidRDefault="00BC72D2" w:rsidP="00C053F7">
      <w:pPr>
        <w:jc w:val="both"/>
        <w:rPr>
          <w:rFonts w:ascii="Arial" w:hAnsi="Arial" w:cs="Arial"/>
          <w:color w:val="000000" w:themeColor="text1"/>
          <w:sz w:val="22"/>
          <w:szCs w:val="22"/>
          <w:lang w:val="en-GB"/>
        </w:rPr>
      </w:pPr>
    </w:p>
    <w:p w14:paraId="3533007C" w14:textId="77777777" w:rsidR="00E87303" w:rsidRDefault="00E20ACA" w:rsidP="00E20AC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Under Chapter 32, laws of Hong Kong, all property shall be vested in the liquidator (section 198) and the Court may direct the property to be delivered to the hand of liquidator (section 211).  </w:t>
      </w:r>
    </w:p>
    <w:p w14:paraId="0997678F" w14:textId="77777777" w:rsidR="00E87303" w:rsidRDefault="00E87303" w:rsidP="00E20ACA">
      <w:pPr>
        <w:jc w:val="both"/>
        <w:rPr>
          <w:rFonts w:ascii="Arial" w:hAnsi="Arial" w:cs="Arial"/>
          <w:color w:val="000000" w:themeColor="text1"/>
          <w:sz w:val="22"/>
          <w:szCs w:val="22"/>
          <w:lang w:val="en-GB"/>
        </w:rPr>
      </w:pPr>
    </w:p>
    <w:p w14:paraId="35D8F287" w14:textId="00A65F01" w:rsidR="0077498C" w:rsidRDefault="00E20ACA" w:rsidP="00E20AC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However, there is no provisions addressing the cross-border issue.  In this regard,</w:t>
      </w:r>
      <w:r>
        <w:rPr>
          <w:rFonts w:ascii="Arial" w:hAnsi="Arial" w:cs="Arial"/>
          <w:color w:val="000000" w:themeColor="text1"/>
          <w:sz w:val="22"/>
          <w:szCs w:val="22"/>
          <w:lang w:val="en-GB"/>
        </w:rPr>
        <w:t xml:space="preserve"> common law assistance to recognise the winding-up order is necessary in order to </w:t>
      </w:r>
      <w:r w:rsidR="00E87303">
        <w:rPr>
          <w:rFonts w:ascii="Arial" w:hAnsi="Arial" w:cs="Arial"/>
          <w:color w:val="000000" w:themeColor="text1"/>
          <w:sz w:val="22"/>
          <w:szCs w:val="22"/>
          <w:lang w:val="en-GB"/>
        </w:rPr>
        <w:t xml:space="preserve">cease the foreign </w:t>
      </w:r>
      <w:r w:rsidR="00E87303">
        <w:rPr>
          <w:rFonts w:ascii="Arial" w:hAnsi="Arial" w:cs="Arial"/>
          <w:color w:val="000000" w:themeColor="text1"/>
          <w:sz w:val="22"/>
          <w:szCs w:val="22"/>
          <w:lang w:val="en-GB"/>
        </w:rPr>
        <w:lastRenderedPageBreak/>
        <w:t xml:space="preserve">operation, </w:t>
      </w:r>
      <w:r>
        <w:rPr>
          <w:rFonts w:ascii="Arial" w:hAnsi="Arial" w:cs="Arial"/>
          <w:color w:val="000000" w:themeColor="text1"/>
          <w:sz w:val="22"/>
          <w:szCs w:val="22"/>
          <w:lang w:val="en-GB"/>
        </w:rPr>
        <w:t>secure and realise the assets</w:t>
      </w:r>
      <w:r>
        <w:rPr>
          <w:rFonts w:ascii="Arial" w:hAnsi="Arial" w:cs="Arial"/>
          <w:color w:val="000000" w:themeColor="text1"/>
          <w:sz w:val="22"/>
          <w:szCs w:val="22"/>
          <w:lang w:val="en-GB"/>
        </w:rPr>
        <w:t xml:space="preserve"> outside Hong Kong.</w:t>
      </w:r>
      <w:r w:rsidR="005E3611">
        <w:rPr>
          <w:rFonts w:ascii="Arial" w:hAnsi="Arial" w:cs="Arial"/>
          <w:color w:val="000000" w:themeColor="text1"/>
          <w:sz w:val="22"/>
          <w:szCs w:val="22"/>
          <w:lang w:val="en-GB"/>
        </w:rPr>
        <w:t xml:space="preserve">  </w:t>
      </w:r>
      <w:r w:rsidR="00E87303">
        <w:rPr>
          <w:rFonts w:ascii="Arial" w:hAnsi="Arial" w:cs="Arial"/>
          <w:color w:val="000000" w:themeColor="text1"/>
          <w:sz w:val="22"/>
          <w:szCs w:val="22"/>
          <w:lang w:val="en-GB"/>
        </w:rPr>
        <w:t xml:space="preserve">All creditors can file the proof against the company with the liquidator.  By recognising the foreign winding-up proceedings, the foreign court can provide directions to the avoidance provision power of the liquidator. </w:t>
      </w:r>
    </w:p>
    <w:p w14:paraId="4B7AEDE0" w14:textId="77777777" w:rsidR="00E87303" w:rsidRPr="00BF1C6F" w:rsidRDefault="00E87303" w:rsidP="00E20ACA">
      <w:pPr>
        <w:jc w:val="both"/>
        <w:rPr>
          <w:rFonts w:ascii="Arial" w:hAnsi="Arial" w:cs="Arial"/>
          <w:color w:val="000000" w:themeColor="text1"/>
          <w:sz w:val="22"/>
          <w:szCs w:val="22"/>
          <w:lang w:val="en-GB"/>
        </w:rPr>
      </w:pPr>
    </w:p>
    <w:p w14:paraId="5F059774" w14:textId="578B124B" w:rsidR="0077498C" w:rsidRDefault="00E87303"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However, in case of place using civil law, a concurrent proceeding may be necessary as common law assistance is not an option to the liquidator.</w:t>
      </w:r>
    </w:p>
    <w:p w14:paraId="0D49AC7A" w14:textId="77777777" w:rsidR="00E87303" w:rsidRPr="00BF1C6F" w:rsidRDefault="00E87303" w:rsidP="00C053F7">
      <w:pPr>
        <w:jc w:val="both"/>
        <w:rPr>
          <w:rFonts w:ascii="Arial" w:hAnsi="Arial" w:cs="Arial"/>
          <w:color w:val="000000" w:themeColor="text1"/>
          <w:sz w:val="22"/>
          <w:szCs w:val="22"/>
          <w:lang w:val="en-GB"/>
        </w:rPr>
      </w:pPr>
      <w:bookmarkStart w:id="1" w:name="_GoBack"/>
      <w:bookmarkEnd w:id="1"/>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A5C2" w14:textId="77777777" w:rsidR="007D17A5" w:rsidRDefault="007D17A5" w:rsidP="00241B44">
      <w:r>
        <w:separator/>
      </w:r>
    </w:p>
  </w:endnote>
  <w:endnote w:type="continuationSeparator" w:id="0">
    <w:p w14:paraId="0C81EB1B" w14:textId="77777777" w:rsidR="007D17A5" w:rsidRDefault="007D17A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AA9D80F" w:rsidR="00AD6A7D" w:rsidRPr="00F44220" w:rsidRDefault="00434B51" w:rsidP="00AD6A7D">
    <w:pPr>
      <w:pStyle w:val="Footer"/>
      <w:ind w:right="360"/>
      <w:rPr>
        <w:rFonts w:ascii="Arial" w:hAnsi="Arial" w:cs="Arial"/>
        <w:sz w:val="18"/>
        <w:szCs w:val="18"/>
      </w:rPr>
    </w:pPr>
    <w:r w:rsidRPr="00434B51">
      <w:rPr>
        <w:rFonts w:ascii="Arial" w:hAnsi="Arial" w:cs="Arial"/>
        <w:sz w:val="18"/>
        <w:szCs w:val="18"/>
      </w:rPr>
      <w:t>202122-355</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DA86" w14:textId="77777777" w:rsidR="007D17A5" w:rsidRDefault="007D17A5" w:rsidP="00241B44">
      <w:r>
        <w:separator/>
      </w:r>
    </w:p>
  </w:footnote>
  <w:footnote w:type="continuationSeparator" w:id="0">
    <w:p w14:paraId="4FAA74AE" w14:textId="77777777" w:rsidR="007D17A5" w:rsidRDefault="007D17A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3F1"/>
    <w:rsid w:val="00010BA0"/>
    <w:rsid w:val="000250C7"/>
    <w:rsid w:val="00037621"/>
    <w:rsid w:val="00044D46"/>
    <w:rsid w:val="00045088"/>
    <w:rsid w:val="00045904"/>
    <w:rsid w:val="00055893"/>
    <w:rsid w:val="00065166"/>
    <w:rsid w:val="00072E82"/>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089E"/>
    <w:rsid w:val="001A7E9A"/>
    <w:rsid w:val="001B5016"/>
    <w:rsid w:val="001C45FC"/>
    <w:rsid w:val="001D4862"/>
    <w:rsid w:val="001E25B9"/>
    <w:rsid w:val="001E2D55"/>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23076"/>
    <w:rsid w:val="00330937"/>
    <w:rsid w:val="00330F31"/>
    <w:rsid w:val="00334648"/>
    <w:rsid w:val="0033768C"/>
    <w:rsid w:val="00337938"/>
    <w:rsid w:val="00340769"/>
    <w:rsid w:val="00341AA6"/>
    <w:rsid w:val="00361A0A"/>
    <w:rsid w:val="0036565C"/>
    <w:rsid w:val="0036625E"/>
    <w:rsid w:val="0037465A"/>
    <w:rsid w:val="00374696"/>
    <w:rsid w:val="00382C98"/>
    <w:rsid w:val="003850BA"/>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348C"/>
    <w:rsid w:val="004334A4"/>
    <w:rsid w:val="0043427C"/>
    <w:rsid w:val="00434A8C"/>
    <w:rsid w:val="00434B51"/>
    <w:rsid w:val="00444284"/>
    <w:rsid w:val="00445CE6"/>
    <w:rsid w:val="004534C2"/>
    <w:rsid w:val="0045683E"/>
    <w:rsid w:val="00474224"/>
    <w:rsid w:val="00483F73"/>
    <w:rsid w:val="00491675"/>
    <w:rsid w:val="00493855"/>
    <w:rsid w:val="004A16A3"/>
    <w:rsid w:val="004A57DD"/>
    <w:rsid w:val="004A7B51"/>
    <w:rsid w:val="004A7D71"/>
    <w:rsid w:val="004A7EF3"/>
    <w:rsid w:val="004B11FD"/>
    <w:rsid w:val="004B23A2"/>
    <w:rsid w:val="004C1306"/>
    <w:rsid w:val="004D1A5A"/>
    <w:rsid w:val="004D3721"/>
    <w:rsid w:val="004D64F9"/>
    <w:rsid w:val="004D6F8E"/>
    <w:rsid w:val="004E14A8"/>
    <w:rsid w:val="004F4FEF"/>
    <w:rsid w:val="004F5FDF"/>
    <w:rsid w:val="005177FE"/>
    <w:rsid w:val="0052263B"/>
    <w:rsid w:val="00524728"/>
    <w:rsid w:val="00532CC0"/>
    <w:rsid w:val="005331CA"/>
    <w:rsid w:val="00537970"/>
    <w:rsid w:val="00544127"/>
    <w:rsid w:val="00553EB2"/>
    <w:rsid w:val="00560534"/>
    <w:rsid w:val="0056391B"/>
    <w:rsid w:val="005650E2"/>
    <w:rsid w:val="00567075"/>
    <w:rsid w:val="00575B2D"/>
    <w:rsid w:val="00575F98"/>
    <w:rsid w:val="005833D0"/>
    <w:rsid w:val="005846F3"/>
    <w:rsid w:val="0058622F"/>
    <w:rsid w:val="00592F82"/>
    <w:rsid w:val="005A0CCA"/>
    <w:rsid w:val="005A726D"/>
    <w:rsid w:val="005B67AC"/>
    <w:rsid w:val="005D0AB6"/>
    <w:rsid w:val="005D43E0"/>
    <w:rsid w:val="005D58A3"/>
    <w:rsid w:val="005E1B79"/>
    <w:rsid w:val="005E3611"/>
    <w:rsid w:val="005F0016"/>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D1D53"/>
    <w:rsid w:val="006E0516"/>
    <w:rsid w:val="006E481A"/>
    <w:rsid w:val="006E5298"/>
    <w:rsid w:val="006F2073"/>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17A5"/>
    <w:rsid w:val="007D7C92"/>
    <w:rsid w:val="007E1154"/>
    <w:rsid w:val="007F41F8"/>
    <w:rsid w:val="007F45F1"/>
    <w:rsid w:val="008031A7"/>
    <w:rsid w:val="0080454E"/>
    <w:rsid w:val="00804C32"/>
    <w:rsid w:val="00806302"/>
    <w:rsid w:val="00807119"/>
    <w:rsid w:val="00811BF0"/>
    <w:rsid w:val="0082483F"/>
    <w:rsid w:val="008279C0"/>
    <w:rsid w:val="0083234F"/>
    <w:rsid w:val="008723F3"/>
    <w:rsid w:val="00881DE6"/>
    <w:rsid w:val="00882D2E"/>
    <w:rsid w:val="008837A6"/>
    <w:rsid w:val="0089145D"/>
    <w:rsid w:val="0089336F"/>
    <w:rsid w:val="008A6CFE"/>
    <w:rsid w:val="008B5333"/>
    <w:rsid w:val="008B6223"/>
    <w:rsid w:val="008C0088"/>
    <w:rsid w:val="008C5602"/>
    <w:rsid w:val="008C66E0"/>
    <w:rsid w:val="008E3339"/>
    <w:rsid w:val="008F20FC"/>
    <w:rsid w:val="008F6301"/>
    <w:rsid w:val="00905A43"/>
    <w:rsid w:val="00912C79"/>
    <w:rsid w:val="00924087"/>
    <w:rsid w:val="00942123"/>
    <w:rsid w:val="0095207B"/>
    <w:rsid w:val="00962045"/>
    <w:rsid w:val="00991428"/>
    <w:rsid w:val="00992676"/>
    <w:rsid w:val="009B0723"/>
    <w:rsid w:val="009B07AD"/>
    <w:rsid w:val="009B0883"/>
    <w:rsid w:val="009B15E2"/>
    <w:rsid w:val="009C0B8E"/>
    <w:rsid w:val="009C1BC8"/>
    <w:rsid w:val="009C2442"/>
    <w:rsid w:val="009C2640"/>
    <w:rsid w:val="009D0811"/>
    <w:rsid w:val="009D0EE1"/>
    <w:rsid w:val="009E0775"/>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3B22"/>
    <w:rsid w:val="00AB685C"/>
    <w:rsid w:val="00AB6C2D"/>
    <w:rsid w:val="00AC3839"/>
    <w:rsid w:val="00AC7082"/>
    <w:rsid w:val="00AD6A7D"/>
    <w:rsid w:val="00AF228E"/>
    <w:rsid w:val="00B14819"/>
    <w:rsid w:val="00B17AA9"/>
    <w:rsid w:val="00B37FF2"/>
    <w:rsid w:val="00B72AE1"/>
    <w:rsid w:val="00B736DF"/>
    <w:rsid w:val="00B74FBD"/>
    <w:rsid w:val="00B82586"/>
    <w:rsid w:val="00B86DB1"/>
    <w:rsid w:val="00B87869"/>
    <w:rsid w:val="00BB0F2B"/>
    <w:rsid w:val="00BC72D2"/>
    <w:rsid w:val="00BD1255"/>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46BF"/>
    <w:rsid w:val="00CF2819"/>
    <w:rsid w:val="00CF4F9D"/>
    <w:rsid w:val="00CF70DC"/>
    <w:rsid w:val="00D003D9"/>
    <w:rsid w:val="00D104E4"/>
    <w:rsid w:val="00D148DC"/>
    <w:rsid w:val="00D17FDC"/>
    <w:rsid w:val="00D63EFD"/>
    <w:rsid w:val="00D806CB"/>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3A0D"/>
    <w:rsid w:val="00DF75F8"/>
    <w:rsid w:val="00DF7A3A"/>
    <w:rsid w:val="00E00C00"/>
    <w:rsid w:val="00E07C5A"/>
    <w:rsid w:val="00E15BA9"/>
    <w:rsid w:val="00E20ACA"/>
    <w:rsid w:val="00E26E19"/>
    <w:rsid w:val="00E450A4"/>
    <w:rsid w:val="00E506BE"/>
    <w:rsid w:val="00E55547"/>
    <w:rsid w:val="00E609D6"/>
    <w:rsid w:val="00E6302B"/>
    <w:rsid w:val="00E6452F"/>
    <w:rsid w:val="00E64F45"/>
    <w:rsid w:val="00E66D47"/>
    <w:rsid w:val="00E6742D"/>
    <w:rsid w:val="00E71CB0"/>
    <w:rsid w:val="00E77C3D"/>
    <w:rsid w:val="00E87303"/>
    <w:rsid w:val="00E909F0"/>
    <w:rsid w:val="00E93993"/>
    <w:rsid w:val="00EA0913"/>
    <w:rsid w:val="00EB45AC"/>
    <w:rsid w:val="00ED0BC4"/>
    <w:rsid w:val="00ED179A"/>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0DAA"/>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912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7834905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6407-09B4-FB42-8F92-ED021D29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Wing San Wong</cp:lastModifiedBy>
  <cp:revision>13</cp:revision>
  <cp:lastPrinted>2019-09-04T15:45:00Z</cp:lastPrinted>
  <dcterms:created xsi:type="dcterms:W3CDTF">2021-09-25T03:54:00Z</dcterms:created>
  <dcterms:modified xsi:type="dcterms:W3CDTF">2021-10-13T11:06:00Z</dcterms:modified>
</cp:coreProperties>
</file>