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40B62891"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w:t>
      </w:r>
      <w:r w:rsidR="00011DEC">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971D3" w:rsidRDefault="00B736DF" w:rsidP="009E1027">
      <w:pPr>
        <w:pStyle w:val="ListParagraph"/>
        <w:numPr>
          <w:ilvl w:val="0"/>
          <w:numId w:val="12"/>
        </w:numPr>
        <w:ind w:left="426"/>
        <w:jc w:val="both"/>
        <w:rPr>
          <w:rFonts w:ascii="Arial" w:hAnsi="Arial" w:cs="Arial"/>
          <w:sz w:val="22"/>
          <w:szCs w:val="22"/>
          <w:highlight w:val="yellow"/>
          <w:lang w:val="en-GB"/>
        </w:rPr>
      </w:pPr>
      <w:r w:rsidRPr="008971D3">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011DEC" w:rsidRDefault="00161F1B" w:rsidP="009E1027">
      <w:pPr>
        <w:pStyle w:val="ListParagraph"/>
        <w:numPr>
          <w:ilvl w:val="0"/>
          <w:numId w:val="13"/>
        </w:numPr>
        <w:ind w:left="426"/>
        <w:jc w:val="both"/>
        <w:rPr>
          <w:rFonts w:ascii="Arial" w:hAnsi="Arial" w:cs="Arial"/>
          <w:sz w:val="22"/>
          <w:szCs w:val="22"/>
          <w:highlight w:val="yellow"/>
          <w:lang w:val="en-GB"/>
        </w:rPr>
      </w:pPr>
      <w:r w:rsidRPr="00011DEC">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011DEC" w:rsidRDefault="009E2E27" w:rsidP="008031A7">
      <w:pPr>
        <w:pStyle w:val="ListParagraph"/>
        <w:numPr>
          <w:ilvl w:val="0"/>
          <w:numId w:val="14"/>
        </w:numPr>
        <w:ind w:left="426"/>
        <w:jc w:val="both"/>
        <w:rPr>
          <w:rFonts w:ascii="Arial" w:hAnsi="Arial" w:cs="Arial"/>
          <w:sz w:val="22"/>
          <w:szCs w:val="22"/>
          <w:highlight w:val="yellow"/>
          <w:lang w:val="en-GB"/>
        </w:rPr>
      </w:pPr>
      <w:r w:rsidRPr="00011DE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F46005" w:rsidRDefault="009E2E27" w:rsidP="008031A7">
      <w:pPr>
        <w:pStyle w:val="ListParagraph"/>
        <w:numPr>
          <w:ilvl w:val="0"/>
          <w:numId w:val="15"/>
        </w:numPr>
        <w:ind w:left="426"/>
        <w:jc w:val="both"/>
        <w:rPr>
          <w:rFonts w:ascii="Arial" w:hAnsi="Arial" w:cs="Arial"/>
          <w:sz w:val="22"/>
          <w:szCs w:val="22"/>
          <w:highlight w:val="yellow"/>
          <w:lang w:val="en-GB"/>
        </w:rPr>
      </w:pPr>
      <w:r w:rsidRPr="00F46005">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F46005" w:rsidRDefault="009E2E27" w:rsidP="008031A7">
      <w:pPr>
        <w:pStyle w:val="ListParagraph"/>
        <w:numPr>
          <w:ilvl w:val="0"/>
          <w:numId w:val="15"/>
        </w:numPr>
        <w:ind w:left="426"/>
        <w:jc w:val="both"/>
        <w:rPr>
          <w:rFonts w:ascii="Arial" w:hAnsi="Arial" w:cs="Arial"/>
          <w:sz w:val="22"/>
          <w:szCs w:val="22"/>
          <w:lang w:val="en-GB"/>
        </w:rPr>
      </w:pPr>
      <w:r w:rsidRPr="00F46005">
        <w:rPr>
          <w:rFonts w:ascii="Arial" w:hAnsi="Arial" w:cs="Arial"/>
          <w:sz w:val="22"/>
          <w:szCs w:val="22"/>
          <w:lang w:val="en-GB"/>
        </w:rPr>
        <w:t>Thi</w:t>
      </w:r>
      <w:r w:rsidR="00E15BA9" w:rsidRPr="00F46005">
        <w:rPr>
          <w:rFonts w:ascii="Arial" w:hAnsi="Arial" w:cs="Arial"/>
          <w:sz w:val="22"/>
          <w:szCs w:val="22"/>
          <w:lang w:val="en-GB"/>
        </w:rPr>
        <w:t>s statement is untrue since some</w:t>
      </w:r>
      <w:r w:rsidRPr="00F46005">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011DEC" w:rsidRDefault="00A235B7" w:rsidP="006D01C2">
      <w:pPr>
        <w:pStyle w:val="ListParagraph"/>
        <w:numPr>
          <w:ilvl w:val="0"/>
          <w:numId w:val="16"/>
        </w:numPr>
        <w:ind w:left="426"/>
        <w:jc w:val="both"/>
        <w:rPr>
          <w:rFonts w:ascii="Arial" w:hAnsi="Arial" w:cs="Arial"/>
          <w:sz w:val="22"/>
          <w:szCs w:val="22"/>
          <w:highlight w:val="yellow"/>
          <w:lang w:val="en-GB"/>
        </w:rPr>
      </w:pPr>
      <w:r w:rsidRPr="00011DEC">
        <w:rPr>
          <w:rFonts w:ascii="Arial" w:hAnsi="Arial" w:cs="Arial"/>
          <w:sz w:val="22"/>
          <w:szCs w:val="22"/>
          <w:highlight w:val="yellow"/>
          <w:lang w:val="en-GB"/>
        </w:rPr>
        <w:t>The statement</w:t>
      </w:r>
      <w:r w:rsidR="0037465A" w:rsidRPr="00011DEC">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753F7C6D"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EB040E"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EB040E">
        <w:rPr>
          <w:rFonts w:ascii="Arial" w:eastAsiaTheme="minorHAnsi" w:hAnsi="Arial" w:cs="Arial"/>
          <w:sz w:val="22"/>
          <w:szCs w:val="22"/>
          <w:highlight w:val="yellow"/>
          <w:lang w:val="en-GB"/>
        </w:rPr>
        <w:t>Private International Law</w:t>
      </w:r>
      <w:r w:rsidR="00991428" w:rsidRPr="00EB040E">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EB040E" w:rsidRDefault="004D1A5A" w:rsidP="006D01C2">
      <w:pPr>
        <w:pStyle w:val="ListParagraph"/>
        <w:numPr>
          <w:ilvl w:val="0"/>
          <w:numId w:val="18"/>
        </w:numPr>
        <w:ind w:left="426"/>
        <w:jc w:val="both"/>
        <w:rPr>
          <w:rFonts w:ascii="Arial" w:hAnsi="Arial" w:cs="Arial"/>
          <w:sz w:val="22"/>
          <w:szCs w:val="22"/>
          <w:highlight w:val="yellow"/>
          <w:lang w:val="en-GB"/>
        </w:rPr>
      </w:pPr>
      <w:r w:rsidRPr="00EB040E">
        <w:rPr>
          <w:rFonts w:ascii="Arial" w:hAnsi="Arial" w:cs="Arial"/>
          <w:sz w:val="22"/>
          <w:szCs w:val="22"/>
          <w:highlight w:val="yellow"/>
          <w:lang w:val="en-GB"/>
        </w:rPr>
        <w:t>UNCITRAL Model Law on Cross-border Insolvency (1997)</w:t>
      </w:r>
      <w:r w:rsidR="00912C79" w:rsidRPr="00EB040E">
        <w:rPr>
          <w:rFonts w:ascii="Arial" w:hAnsi="Arial" w:cs="Arial"/>
          <w:sz w:val="22"/>
          <w:szCs w:val="22"/>
          <w:highlight w:val="yellow"/>
          <w:lang w:val="en-GB"/>
        </w:rPr>
        <w:t>.</w:t>
      </w:r>
      <w:r w:rsidRPr="00EB040E">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F75228" w:rsidRDefault="001A7E9A" w:rsidP="006D01C2">
      <w:pPr>
        <w:pStyle w:val="ListParagraph"/>
        <w:numPr>
          <w:ilvl w:val="0"/>
          <w:numId w:val="19"/>
        </w:numPr>
        <w:ind w:left="426"/>
        <w:jc w:val="both"/>
        <w:rPr>
          <w:rFonts w:ascii="Arial" w:hAnsi="Arial" w:cs="Arial"/>
          <w:sz w:val="22"/>
          <w:szCs w:val="22"/>
          <w:lang w:val="en-GB"/>
        </w:rPr>
      </w:pPr>
      <w:r w:rsidRPr="00F75228">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F75228"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F75228">
        <w:rPr>
          <w:rFonts w:ascii="Arial" w:hAnsi="Arial" w:cs="Arial"/>
          <w:sz w:val="22"/>
          <w:szCs w:val="22"/>
          <w:highlight w:val="yellow"/>
          <w:lang w:val="en-GB"/>
        </w:rPr>
        <w:t>Havana Convention on Private International Law (1928)</w:t>
      </w:r>
      <w:r w:rsidRPr="00F75228">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F75228" w:rsidRDefault="0082483F" w:rsidP="006D01C2">
      <w:pPr>
        <w:pStyle w:val="ListParagraph"/>
        <w:numPr>
          <w:ilvl w:val="0"/>
          <w:numId w:val="20"/>
        </w:numPr>
        <w:ind w:left="426"/>
        <w:jc w:val="both"/>
        <w:rPr>
          <w:rFonts w:ascii="Arial" w:hAnsi="Arial" w:cs="Arial"/>
          <w:sz w:val="22"/>
          <w:szCs w:val="22"/>
          <w:highlight w:val="yellow"/>
          <w:lang w:val="en-GB"/>
        </w:rPr>
      </w:pPr>
      <w:r w:rsidRPr="00F75228">
        <w:rPr>
          <w:rFonts w:ascii="Arial" w:hAnsi="Arial" w:cs="Arial"/>
          <w:sz w:val="22"/>
          <w:szCs w:val="22"/>
          <w:highlight w:val="yellow"/>
          <w:lang w:val="en-GB"/>
        </w:rPr>
        <w:lastRenderedPageBreak/>
        <w:t xml:space="preserve">A centralised insolvency </w:t>
      </w:r>
      <w:proofErr w:type="gramStart"/>
      <w:r w:rsidRPr="00F75228">
        <w:rPr>
          <w:rFonts w:ascii="Arial" w:hAnsi="Arial" w:cs="Arial"/>
          <w:sz w:val="22"/>
          <w:szCs w:val="22"/>
          <w:highlight w:val="yellow"/>
          <w:lang w:val="en-GB"/>
        </w:rPr>
        <w:t>register</w:t>
      </w:r>
      <w:proofErr w:type="gramEnd"/>
      <w:r w:rsidRPr="00F75228">
        <w:rPr>
          <w:rFonts w:ascii="Arial" w:hAnsi="Arial" w:cs="Arial"/>
          <w:sz w:val="22"/>
          <w:szCs w:val="22"/>
          <w:highlight w:val="yellow"/>
          <w:lang w:val="en-GB"/>
        </w:rPr>
        <w:t xml:space="preserve"> of insolvency proceedings opened in member states</w:t>
      </w:r>
      <w:r w:rsidR="003A2F8D" w:rsidRPr="00F75228">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035057FF"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156CB6"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56CB6">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9E8BB2E" w:rsidR="009B07AD" w:rsidRPr="00BF1C6F" w:rsidRDefault="00156CB6"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w:t>
      </w:r>
      <w:r w:rsidR="0045723A">
        <w:rPr>
          <w:rFonts w:ascii="Arial" w:hAnsi="Arial" w:cs="Arial"/>
          <w:color w:val="7B7B7B" w:themeColor="accent3" w:themeShade="BF"/>
          <w:sz w:val="22"/>
          <w:szCs w:val="22"/>
          <w:lang w:val="en-GB"/>
        </w:rPr>
        <w:t xml:space="preserve">may be defined broadly by a set of rules that apply to cross-border insolvency situations or proceedings </w:t>
      </w:r>
      <w:r w:rsidR="00BA223D">
        <w:rPr>
          <w:rFonts w:ascii="Arial" w:hAnsi="Arial" w:cs="Arial"/>
          <w:color w:val="7B7B7B" w:themeColor="accent3" w:themeShade="BF"/>
          <w:sz w:val="22"/>
          <w:szCs w:val="22"/>
          <w:lang w:val="en-GB"/>
        </w:rPr>
        <w:t>but may not be applied successfully without considering the international aspects of each case.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71088E5F" w:rsidR="009B07AD" w:rsidRDefault="00B97F77"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concepts of universality and territoriality are two approaches that addresses problems that may be faced in cross-border insolvency situations but are completely opposite to one another. Universality refers to the coordination of only one insolvency proceeding encompassing the debtor’s assets and debts worldwide. </w:t>
      </w:r>
      <w:r w:rsidR="00106B3E">
        <w:rPr>
          <w:rFonts w:ascii="Arial" w:hAnsi="Arial" w:cs="Arial"/>
          <w:color w:val="7B7B7B" w:themeColor="accent3" w:themeShade="BF"/>
          <w:sz w:val="22"/>
          <w:szCs w:val="22"/>
          <w:lang w:val="en-GB"/>
        </w:rPr>
        <w:t xml:space="preserve">In an ideal situation, the jurisdiction of only one State would be applicable and the chosen State could be where the centre of the debtor’s main interest is located. </w:t>
      </w:r>
    </w:p>
    <w:p w14:paraId="704AB424" w14:textId="7CEDBCFD" w:rsidR="00106B3E" w:rsidRDefault="00106B3E" w:rsidP="00C053F7">
      <w:pPr>
        <w:ind w:left="720" w:hanging="720"/>
        <w:jc w:val="both"/>
        <w:rPr>
          <w:rFonts w:ascii="Arial" w:hAnsi="Arial" w:cs="Arial"/>
          <w:color w:val="7B7B7B" w:themeColor="accent3" w:themeShade="BF"/>
          <w:sz w:val="22"/>
          <w:szCs w:val="22"/>
          <w:lang w:val="en-GB"/>
        </w:rPr>
      </w:pPr>
    </w:p>
    <w:p w14:paraId="4778361D" w14:textId="7EF384AE" w:rsidR="00106B3E" w:rsidRPr="00BF1C6F" w:rsidRDefault="00106B3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On the other hand, territoriality refers to dealing with the debtor’s asset and debts in every State the debtor may have assets resulting in multiple insolvency proceedings happening concurrently. It is important to note that the proceedings and assets are territorially limited and restricted to within the State. In this manner, the interest of local creditors take precedence before any surplus assets are sent abroad to be dealt with.</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21CE905A" w:rsidR="00C72848" w:rsidRDefault="0009147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Over the last 5 years, the United Arab Emirates (UAE) and the Kingdom of South Arabia (KSA) have introduced a framework for formal insolvency processes that involve debtor-led processes to compromise claims with creditors, post-insolvency rehabilitation processes and liquidation.</w:t>
      </w:r>
    </w:p>
    <w:p w14:paraId="0C848678" w14:textId="77777777" w:rsidR="00750A54" w:rsidRDefault="00750A54" w:rsidP="00C053F7">
      <w:pPr>
        <w:ind w:left="720" w:hanging="720"/>
        <w:jc w:val="both"/>
        <w:rPr>
          <w:rFonts w:ascii="Arial" w:hAnsi="Arial" w:cs="Arial"/>
          <w:color w:val="7B7B7B" w:themeColor="accent3" w:themeShade="BF"/>
          <w:sz w:val="22"/>
          <w:szCs w:val="22"/>
          <w:lang w:val="en-GB"/>
        </w:rPr>
      </w:pPr>
    </w:p>
    <w:p w14:paraId="3DB938CD" w14:textId="77777777" w:rsidR="0009147B" w:rsidRDefault="0009147B" w:rsidP="0009147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2018, KSA approved a bankruptcy law aimed to facilitate a healthy business environment for foreign and domestic investments which addresses general regulations, preventative actions, measures for financial restructuring and settlement procedures, amongst others.</w:t>
      </w:r>
    </w:p>
    <w:p w14:paraId="6DFEF500" w14:textId="77777777" w:rsidR="0009147B" w:rsidRDefault="0009147B" w:rsidP="0009147B">
      <w:pPr>
        <w:ind w:left="720" w:hanging="720"/>
        <w:jc w:val="both"/>
        <w:rPr>
          <w:rFonts w:ascii="Arial" w:hAnsi="Arial" w:cs="Arial"/>
          <w:color w:val="7B7B7B" w:themeColor="accent3" w:themeShade="BF"/>
          <w:sz w:val="22"/>
          <w:szCs w:val="22"/>
          <w:lang w:val="en-GB"/>
        </w:rPr>
      </w:pPr>
    </w:p>
    <w:p w14:paraId="383B5930" w14:textId="2E8FD9B0" w:rsidR="00C550C8" w:rsidRPr="00BF1C6F" w:rsidRDefault="0009147B" w:rsidP="0009147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 2019, </w:t>
      </w:r>
      <w:r w:rsidR="006C0FA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new Dubai International Financial Centre (DIFC) Insolvency Law</w:t>
      </w:r>
      <w:r w:rsidR="006C0FA4">
        <w:rPr>
          <w:rFonts w:ascii="Arial" w:hAnsi="Arial" w:cs="Arial"/>
          <w:color w:val="7B7B7B" w:themeColor="accent3" w:themeShade="BF"/>
          <w:sz w:val="22"/>
          <w:szCs w:val="22"/>
          <w:lang w:val="en-GB"/>
        </w:rPr>
        <w:t xml:space="preserve"> was announced</w:t>
      </w:r>
      <w:r w:rsidR="00750A54">
        <w:rPr>
          <w:rFonts w:ascii="Arial" w:hAnsi="Arial" w:cs="Arial"/>
          <w:color w:val="7B7B7B" w:themeColor="accent3" w:themeShade="BF"/>
          <w:sz w:val="22"/>
          <w:szCs w:val="22"/>
          <w:lang w:val="en-GB"/>
        </w:rPr>
        <w:t xml:space="preserve"> which introduced</w:t>
      </w:r>
      <w:r w:rsidR="006C0FA4">
        <w:rPr>
          <w:rFonts w:ascii="Arial" w:hAnsi="Arial" w:cs="Arial"/>
          <w:color w:val="7B7B7B" w:themeColor="accent3" w:themeShade="BF"/>
          <w:sz w:val="22"/>
          <w:szCs w:val="22"/>
          <w:lang w:val="en-GB"/>
        </w:rPr>
        <w:t xml:space="preserve"> a </w:t>
      </w:r>
      <w:r w:rsidR="006C0FA4" w:rsidRPr="006C0FA4">
        <w:rPr>
          <w:rFonts w:ascii="Arial" w:hAnsi="Arial" w:cs="Arial"/>
          <w:color w:val="7B7B7B" w:themeColor="accent3" w:themeShade="BF"/>
          <w:sz w:val="22"/>
          <w:szCs w:val="22"/>
          <w:lang w:val="en-GB"/>
        </w:rPr>
        <w:t>new debtor in possession bankruptcy regime</w:t>
      </w:r>
      <w:r w:rsidR="006C0FA4">
        <w:rPr>
          <w:rFonts w:ascii="Arial" w:hAnsi="Arial" w:cs="Arial"/>
          <w:color w:val="7B7B7B" w:themeColor="accent3" w:themeShade="BF"/>
          <w:sz w:val="22"/>
          <w:szCs w:val="22"/>
          <w:lang w:val="en-GB"/>
        </w:rPr>
        <w:t>. The law also enhances rules governing winding-up procedures and adopts the UNCITRAL Model Law on cross-border insolvency proceedings.</w:t>
      </w:r>
    </w:p>
    <w:p w14:paraId="75071A41" w14:textId="77777777" w:rsidR="006C0FA4" w:rsidRDefault="006C0FA4" w:rsidP="006C0FA4">
      <w:pPr>
        <w:rPr>
          <w:rFonts w:ascii="Arial" w:hAnsi="Arial" w:cs="Arial"/>
          <w:b/>
          <w:sz w:val="22"/>
          <w:szCs w:val="22"/>
          <w:lang w:val="en-GB"/>
        </w:rPr>
      </w:pPr>
    </w:p>
    <w:p w14:paraId="376B17CF" w14:textId="77777777" w:rsidR="00106B3E" w:rsidRDefault="00106B3E" w:rsidP="006C0FA4">
      <w:pPr>
        <w:rPr>
          <w:rFonts w:ascii="Arial" w:hAnsi="Arial" w:cs="Arial"/>
          <w:b/>
          <w:sz w:val="22"/>
          <w:szCs w:val="22"/>
          <w:lang w:val="en-GB"/>
        </w:rPr>
      </w:pPr>
    </w:p>
    <w:p w14:paraId="170A9E71" w14:textId="5F360BAF" w:rsidR="00962045" w:rsidRPr="00BF1C6F" w:rsidRDefault="00DF75F8" w:rsidP="006C0FA4">
      <w:pPr>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FA24EB8" w14:textId="5F21FE8C" w:rsidR="008921C4" w:rsidRPr="008921C4" w:rsidRDefault="008921C4" w:rsidP="008921C4">
      <w:pPr>
        <w:ind w:left="720" w:hanging="720"/>
        <w:jc w:val="both"/>
        <w:rPr>
          <w:rFonts w:ascii="Arial" w:hAnsi="Arial" w:cs="Arial"/>
          <w:color w:val="7B7B7B" w:themeColor="accent3" w:themeShade="BF"/>
          <w:sz w:val="22"/>
          <w:szCs w:val="22"/>
          <w:lang w:val="en-GB"/>
        </w:rPr>
      </w:pPr>
      <w:r w:rsidRPr="008921C4">
        <w:rPr>
          <w:rFonts w:ascii="Arial" w:hAnsi="Arial" w:cs="Arial"/>
          <w:color w:val="7B7B7B" w:themeColor="accent3" w:themeShade="BF"/>
          <w:sz w:val="22"/>
          <w:szCs w:val="22"/>
          <w:lang w:val="en-GB"/>
        </w:rPr>
        <w:t xml:space="preserve">While the main goal of any insolvency proceeding is to dispose of a debtor's assets to satisfy its debts, the objectives of insolvency for individuals and corporations have important differences </w:t>
      </w:r>
      <w:r w:rsidR="00D760B3">
        <w:rPr>
          <w:rFonts w:ascii="Arial" w:hAnsi="Arial" w:cs="Arial"/>
          <w:color w:val="7B7B7B" w:themeColor="accent3" w:themeShade="BF"/>
          <w:sz w:val="22"/>
          <w:szCs w:val="22"/>
          <w:lang w:val="en-GB"/>
        </w:rPr>
        <w:t>as one if a natural person and the other a corporate entity.</w:t>
      </w:r>
    </w:p>
    <w:p w14:paraId="20B2D0EC" w14:textId="77777777" w:rsidR="008921C4" w:rsidRPr="008921C4" w:rsidRDefault="008921C4" w:rsidP="008921C4">
      <w:pPr>
        <w:ind w:left="720" w:hanging="720"/>
        <w:jc w:val="both"/>
        <w:rPr>
          <w:rFonts w:ascii="Arial" w:hAnsi="Arial" w:cs="Arial"/>
          <w:color w:val="7B7B7B" w:themeColor="accent3" w:themeShade="BF"/>
          <w:sz w:val="22"/>
          <w:szCs w:val="22"/>
          <w:lang w:val="en-GB"/>
        </w:rPr>
      </w:pPr>
    </w:p>
    <w:p w14:paraId="4A637290" w14:textId="504B74E0" w:rsidR="00544127" w:rsidRPr="00BF1C6F" w:rsidRDefault="008921C4" w:rsidP="008921C4">
      <w:pPr>
        <w:ind w:left="720" w:hanging="720"/>
        <w:jc w:val="both"/>
        <w:rPr>
          <w:rFonts w:ascii="Arial" w:hAnsi="Arial" w:cs="Arial"/>
          <w:sz w:val="24"/>
          <w:lang w:val="en-GB"/>
        </w:rPr>
      </w:pPr>
      <w:r w:rsidRPr="008921C4">
        <w:rPr>
          <w:rFonts w:ascii="Arial" w:hAnsi="Arial" w:cs="Arial"/>
          <w:color w:val="7B7B7B" w:themeColor="accent3" w:themeShade="BF"/>
          <w:sz w:val="22"/>
          <w:szCs w:val="22"/>
          <w:lang w:val="en-GB"/>
        </w:rPr>
        <w:t xml:space="preserve">For individual insolvency, there is the notion of exempt/excluded </w:t>
      </w:r>
      <w:r w:rsidR="00750A54">
        <w:rPr>
          <w:rFonts w:ascii="Arial" w:hAnsi="Arial" w:cs="Arial"/>
          <w:color w:val="7B7B7B" w:themeColor="accent3" w:themeShade="BF"/>
          <w:sz w:val="22"/>
          <w:szCs w:val="22"/>
          <w:lang w:val="en-GB"/>
        </w:rPr>
        <w:t xml:space="preserve">assets such as </w:t>
      </w:r>
      <w:r w:rsidR="00F46005">
        <w:rPr>
          <w:rFonts w:ascii="Arial" w:hAnsi="Arial" w:cs="Arial"/>
          <w:color w:val="7B7B7B" w:themeColor="accent3" w:themeShade="BF"/>
          <w:sz w:val="22"/>
          <w:szCs w:val="22"/>
          <w:lang w:val="en-GB"/>
        </w:rPr>
        <w:t xml:space="preserve">a </w:t>
      </w:r>
      <w:r w:rsidR="00750A54">
        <w:rPr>
          <w:rFonts w:ascii="Arial" w:hAnsi="Arial" w:cs="Arial"/>
          <w:color w:val="7B7B7B" w:themeColor="accent3" w:themeShade="BF"/>
          <w:sz w:val="22"/>
          <w:szCs w:val="22"/>
          <w:lang w:val="en-GB"/>
        </w:rPr>
        <w:t xml:space="preserve">house or motor vehicles </w:t>
      </w:r>
      <w:r w:rsidRPr="008921C4">
        <w:rPr>
          <w:rFonts w:ascii="Arial" w:hAnsi="Arial" w:cs="Arial"/>
          <w:color w:val="7B7B7B" w:themeColor="accent3" w:themeShade="BF"/>
          <w:sz w:val="22"/>
          <w:szCs w:val="22"/>
          <w:lang w:val="en-GB"/>
        </w:rPr>
        <w:t>to allow the individual to maintain themselves</w:t>
      </w:r>
      <w:r w:rsidR="009928F7">
        <w:rPr>
          <w:rFonts w:ascii="Arial" w:hAnsi="Arial" w:cs="Arial"/>
          <w:color w:val="7B7B7B" w:themeColor="accent3" w:themeShade="BF"/>
          <w:sz w:val="22"/>
          <w:szCs w:val="22"/>
          <w:lang w:val="en-GB"/>
        </w:rPr>
        <w:t>,</w:t>
      </w:r>
      <w:r w:rsidRPr="008921C4">
        <w:rPr>
          <w:rFonts w:ascii="Arial" w:hAnsi="Arial" w:cs="Arial"/>
          <w:color w:val="7B7B7B" w:themeColor="accent3" w:themeShade="BF"/>
          <w:sz w:val="22"/>
          <w:szCs w:val="22"/>
          <w:lang w:val="en-GB"/>
        </w:rPr>
        <w:t xml:space="preserve"> which does not apply to insolvent corporations. </w:t>
      </w:r>
      <w:r w:rsidR="0074343A" w:rsidRPr="0074343A">
        <w:rPr>
          <w:rFonts w:ascii="Arial" w:hAnsi="Arial" w:cs="Arial"/>
          <w:color w:val="7B7B7B" w:themeColor="accent3" w:themeShade="BF"/>
          <w:sz w:val="22"/>
          <w:szCs w:val="22"/>
          <w:lang w:val="en-GB"/>
        </w:rPr>
        <w:t>The formal process of insolvency also protects insolvent individuals from harassment by their creditors.</w:t>
      </w:r>
      <w:r w:rsidR="0074343A">
        <w:rPr>
          <w:rFonts w:ascii="Arial" w:hAnsi="Arial" w:cs="Arial"/>
          <w:color w:val="7B7B7B" w:themeColor="accent3" w:themeShade="BF"/>
          <w:sz w:val="22"/>
          <w:szCs w:val="22"/>
          <w:lang w:val="en-GB"/>
        </w:rPr>
        <w:t xml:space="preserve"> </w:t>
      </w:r>
      <w:r w:rsidRPr="008921C4">
        <w:rPr>
          <w:rFonts w:ascii="Arial" w:hAnsi="Arial" w:cs="Arial"/>
          <w:color w:val="7B7B7B" w:themeColor="accent3" w:themeShade="BF"/>
          <w:sz w:val="22"/>
          <w:szCs w:val="22"/>
          <w:lang w:val="en-GB"/>
        </w:rPr>
        <w:t xml:space="preserve">In cases of insolvent corporations, they are dissolved after its affairs are wound up which does not apply to insolvent individuals as individuals cannot be "dissolved". Instead, an insolvent individual can </w:t>
      </w:r>
      <w:r w:rsidR="0074343A">
        <w:rPr>
          <w:rFonts w:ascii="Arial" w:hAnsi="Arial" w:cs="Arial"/>
          <w:color w:val="7B7B7B" w:themeColor="accent3" w:themeShade="BF"/>
          <w:sz w:val="22"/>
          <w:szCs w:val="22"/>
          <w:lang w:val="en-GB"/>
        </w:rPr>
        <w:t xml:space="preserve">be discharged </w:t>
      </w:r>
      <w:r w:rsidRPr="008921C4">
        <w:rPr>
          <w:rFonts w:ascii="Arial" w:hAnsi="Arial" w:cs="Arial"/>
          <w:color w:val="7B7B7B" w:themeColor="accent3" w:themeShade="BF"/>
          <w:sz w:val="22"/>
          <w:szCs w:val="22"/>
          <w:lang w:val="en-GB"/>
        </w:rPr>
        <w:t xml:space="preserve">from their debt and allowed to continue without the pre-bankruptcy debt burden which will enable the </w:t>
      </w:r>
      <w:r w:rsidR="0074343A">
        <w:rPr>
          <w:rFonts w:ascii="Arial" w:hAnsi="Arial" w:cs="Arial"/>
          <w:color w:val="7B7B7B" w:themeColor="accent3" w:themeShade="BF"/>
          <w:sz w:val="22"/>
          <w:szCs w:val="22"/>
          <w:lang w:val="en-GB"/>
        </w:rPr>
        <w:t>individual</w:t>
      </w:r>
      <w:r w:rsidRPr="008921C4">
        <w:rPr>
          <w:rFonts w:ascii="Arial" w:hAnsi="Arial" w:cs="Arial"/>
          <w:color w:val="7B7B7B" w:themeColor="accent3" w:themeShade="BF"/>
          <w:sz w:val="22"/>
          <w:szCs w:val="22"/>
          <w:lang w:val="en-GB"/>
        </w:rPr>
        <w:t xml:space="preserve"> to make a fresh start.</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74BCF347" w14:textId="77777777" w:rsidR="003D715B" w:rsidRDefault="003D715B" w:rsidP="003D715B">
      <w:pPr>
        <w:jc w:val="both"/>
        <w:rPr>
          <w:rFonts w:ascii="Arial" w:hAnsi="Arial" w:cs="Arial"/>
          <w:sz w:val="24"/>
          <w:lang w:val="en-GB"/>
        </w:rPr>
      </w:pPr>
    </w:p>
    <w:p w14:paraId="2BD1915E" w14:textId="77777777" w:rsidR="003D715B" w:rsidRDefault="003D715B" w:rsidP="003D715B">
      <w:pPr>
        <w:ind w:left="720" w:hanging="720"/>
        <w:jc w:val="both"/>
        <w:rPr>
          <w:rFonts w:ascii="Arial" w:hAnsi="Arial" w:cs="Arial"/>
          <w:sz w:val="24"/>
          <w:lang w:val="en-GB"/>
        </w:rPr>
      </w:pPr>
      <w:r w:rsidRPr="003D715B">
        <w:rPr>
          <w:rFonts w:ascii="Arial" w:hAnsi="Arial" w:cs="Arial"/>
          <w:color w:val="7B7B7B" w:themeColor="accent3" w:themeShade="BF"/>
          <w:sz w:val="22"/>
          <w:szCs w:val="22"/>
          <w:lang w:val="en-GB"/>
        </w:rPr>
        <w:t xml:space="preserve">Taking into consideration that companies are becoming more multinational and carrying out business in many foreign States, it is not impossible to envision that multiple insolvency proceedings could be taken against a debtor when that debtor becomes insolvent in </w:t>
      </w:r>
      <w:proofErr w:type="gramStart"/>
      <w:r w:rsidRPr="003D715B">
        <w:rPr>
          <w:rFonts w:ascii="Arial" w:hAnsi="Arial" w:cs="Arial"/>
          <w:color w:val="7B7B7B" w:themeColor="accent3" w:themeShade="BF"/>
          <w:sz w:val="22"/>
          <w:szCs w:val="22"/>
          <w:lang w:val="en-GB"/>
        </w:rPr>
        <w:t>States</w:t>
      </w:r>
      <w:proofErr w:type="gramEnd"/>
      <w:r w:rsidRPr="003D715B">
        <w:rPr>
          <w:rFonts w:ascii="Arial" w:hAnsi="Arial" w:cs="Arial"/>
          <w:color w:val="7B7B7B" w:themeColor="accent3" w:themeShade="BF"/>
          <w:sz w:val="22"/>
          <w:szCs w:val="22"/>
          <w:lang w:val="en-GB"/>
        </w:rPr>
        <w:t xml:space="preserve"> they are operating in. However, the lack of a single set of insolvency law leads to multiple proceedings in different States competing with each other. If these proceedings are incompatible in nature, this may become costly for the debtor to deal with ultimately leading to losses for the creditors. </w:t>
      </w:r>
    </w:p>
    <w:p w14:paraId="420D6795" w14:textId="77777777" w:rsidR="003D715B" w:rsidRDefault="003D715B" w:rsidP="003D715B">
      <w:pPr>
        <w:ind w:left="720" w:hanging="720"/>
        <w:jc w:val="both"/>
        <w:rPr>
          <w:rFonts w:ascii="Arial" w:hAnsi="Arial" w:cs="Arial"/>
          <w:sz w:val="24"/>
          <w:lang w:val="en-GB"/>
        </w:rPr>
      </w:pPr>
    </w:p>
    <w:p w14:paraId="3DAA6780" w14:textId="413AE5EE" w:rsidR="00962045" w:rsidRPr="003D715B" w:rsidRDefault="003D715B" w:rsidP="003D715B">
      <w:pPr>
        <w:ind w:left="720" w:hanging="720"/>
        <w:jc w:val="both"/>
        <w:rPr>
          <w:rFonts w:ascii="Arial" w:hAnsi="Arial" w:cs="Arial"/>
          <w:sz w:val="24"/>
          <w:lang w:val="en-GB"/>
        </w:rPr>
      </w:pPr>
      <w:r w:rsidRPr="003D715B">
        <w:rPr>
          <w:rFonts w:ascii="Arial" w:hAnsi="Arial" w:cs="Arial"/>
          <w:color w:val="7B7B7B" w:themeColor="accent3" w:themeShade="BF"/>
          <w:sz w:val="22"/>
          <w:szCs w:val="22"/>
          <w:lang w:val="en-GB"/>
        </w:rPr>
        <w:lastRenderedPageBreak/>
        <w:t>Multiple proceedings also raise the question of how a cross-border insolvency should be approached.</w:t>
      </w:r>
      <w:r w:rsidR="004F7F9D">
        <w:rPr>
          <w:rFonts w:ascii="Arial" w:hAnsi="Arial" w:cs="Arial"/>
          <w:color w:val="7B7B7B" w:themeColor="accent3" w:themeShade="BF"/>
          <w:sz w:val="22"/>
          <w:szCs w:val="22"/>
          <w:lang w:val="en-GB"/>
        </w:rPr>
        <w:t xml:space="preserve"> </w:t>
      </w:r>
      <w:r w:rsidRPr="003D715B">
        <w:rPr>
          <w:rFonts w:ascii="Arial" w:hAnsi="Arial" w:cs="Arial"/>
          <w:color w:val="7B7B7B" w:themeColor="accent3" w:themeShade="BF"/>
          <w:sz w:val="22"/>
          <w:szCs w:val="22"/>
          <w:lang w:val="en-GB"/>
        </w:rPr>
        <w:t>Factors such as priority, set-off, executory contracts, avoidable dispositions etc. are important to consider in any insolvency case. However, these approaches can vastly differ between States which again makes it difficult for an insolvency representative to administer his duties in a cross-border insolvency case.</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0C397661"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7CAC382A" w14:textId="25CA48AF" w:rsidR="009A3867" w:rsidRDefault="009A3867" w:rsidP="00774BB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major issues concerning cross-border insolvency is the lack of a single set of insolvency law that governs these cases. The differences in approaches and policies makes it difficult for an insolvency representative to carry out his duties when considering the international aspect of any cross-border insolvency case.</w:t>
      </w:r>
    </w:p>
    <w:p w14:paraId="5C531F3D" w14:textId="7BE253CE" w:rsidR="009A3867" w:rsidRDefault="009A3867" w:rsidP="00774BBF">
      <w:pPr>
        <w:ind w:left="720" w:hanging="720"/>
        <w:jc w:val="both"/>
        <w:rPr>
          <w:rFonts w:ascii="Arial" w:hAnsi="Arial" w:cs="Arial"/>
          <w:color w:val="7B7B7B" w:themeColor="accent3" w:themeShade="BF"/>
          <w:sz w:val="22"/>
          <w:szCs w:val="22"/>
          <w:lang w:val="en-GB"/>
        </w:rPr>
      </w:pPr>
    </w:p>
    <w:p w14:paraId="4426C651" w14:textId="77822990" w:rsidR="00774BBF" w:rsidRDefault="009A3867" w:rsidP="009829B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regard, there have been many efforts to harmonise domestic insolvency law in order to provide convenience and predictability when tackling cross-border insolvency. In the early 2000s, the World Bank issued the “Principles for Effective Insolvency and Creditor/Debtor Regimes” while UNCITRAL introduced the “Legislative Guide on Insolvency Law” in 2004. Read together, these two guides form international best practice for insolvency regimes. In the European Union, a report was published on the “Harmonisation of Insolvency Law at EU Level” by the European Parliament identifying key areas where convergence of insolvency law would be beneficial to member States.</w:t>
      </w:r>
    </w:p>
    <w:p w14:paraId="57816249" w14:textId="19A476CB" w:rsidR="008E257E" w:rsidRDefault="008E257E" w:rsidP="009829B9">
      <w:pPr>
        <w:ind w:left="720" w:hanging="720"/>
        <w:jc w:val="both"/>
        <w:rPr>
          <w:rFonts w:ascii="Arial" w:hAnsi="Arial" w:cs="Arial"/>
          <w:color w:val="7B7B7B" w:themeColor="accent3" w:themeShade="BF"/>
          <w:sz w:val="22"/>
          <w:szCs w:val="22"/>
          <w:lang w:val="en-GB"/>
        </w:rPr>
      </w:pPr>
    </w:p>
    <w:p w14:paraId="03C033BE" w14:textId="4D4B05E5" w:rsidR="00774BBF" w:rsidRDefault="00893E75" w:rsidP="00774BBF">
      <w:pPr>
        <w:ind w:left="720" w:hanging="720"/>
        <w:jc w:val="both"/>
        <w:rPr>
          <w:rFonts w:ascii="Arial" w:hAnsi="Arial" w:cs="Arial"/>
          <w:color w:val="7B7B7B" w:themeColor="accent3" w:themeShade="BF"/>
          <w:sz w:val="22"/>
          <w:szCs w:val="22"/>
          <w:lang w:val="en-GB"/>
        </w:rPr>
      </w:pPr>
      <w:r w:rsidRPr="00893E75">
        <w:rPr>
          <w:rFonts w:ascii="Arial" w:hAnsi="Arial" w:cs="Arial"/>
          <w:color w:val="7B7B7B" w:themeColor="accent3" w:themeShade="BF"/>
          <w:sz w:val="22"/>
          <w:szCs w:val="22"/>
          <w:lang w:val="en-GB"/>
        </w:rPr>
        <w:t>I believe the harmonisation of insolvency law across States can have a major impact in addressing insolvency issues as the predictability of harmonised domestic insolvency laws allow for the administration of insolvency cases to be dealt with ease. Harmonised domestic insolvency law will also allow for smoother cooperation between courts of different jurisdictions. However, a major issue concerning harmonisation is the implementation of a global insolvency law. States may find that a single set of insolvency law does not adequately take into account local political and cultural factors. Regardless, the harmonisation of domestic insolvency law is a step in the right direction and beneficial in addressing international insolvency issues.</w:t>
      </w:r>
    </w:p>
    <w:p w14:paraId="522E0A44" w14:textId="77777777" w:rsidR="00AC72A7" w:rsidRPr="00774BBF" w:rsidRDefault="00AC72A7" w:rsidP="00774BBF">
      <w:pPr>
        <w:ind w:left="720" w:hanging="720"/>
        <w:jc w:val="both"/>
        <w:rPr>
          <w:rFonts w:ascii="Arial" w:hAnsi="Arial" w:cs="Arial"/>
          <w:color w:val="7B7B7B" w:themeColor="accent3" w:themeShade="BF"/>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3E47C95"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125A0EBC"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0781028F"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716C343F" w14:textId="61C6DA4B" w:rsidR="00817D29" w:rsidRPr="00BF1C6F" w:rsidRDefault="00817D29" w:rsidP="00C053F7">
      <w:pPr>
        <w:jc w:val="both"/>
        <w:rPr>
          <w:rFonts w:ascii="Arial" w:hAnsi="Arial" w:cs="Arial"/>
          <w:sz w:val="22"/>
          <w:szCs w:val="22"/>
          <w:lang w:val="en-GB"/>
        </w:rPr>
      </w:pPr>
    </w:p>
    <w:p w14:paraId="7022666C" w14:textId="782444A1" w:rsidR="00817D29" w:rsidRDefault="00817D29" w:rsidP="00817D2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Cross-Border Insolvency Act has been adopted by Utopia, the Act mandates co-operation and direct communication between the local courts in Utopia and foreign courts. The Act also provides for assistance sought in the local State by any foreign court or foreign representative in connection with a foreign proceeding.</w:t>
      </w:r>
    </w:p>
    <w:p w14:paraId="68DAAE08" w14:textId="28536537" w:rsidR="00817D29" w:rsidRDefault="00817D29" w:rsidP="00817D29">
      <w:pPr>
        <w:ind w:left="720" w:hanging="720"/>
        <w:jc w:val="both"/>
        <w:rPr>
          <w:rFonts w:ascii="Arial" w:hAnsi="Arial" w:cs="Arial"/>
          <w:color w:val="7B7B7B" w:themeColor="accent3" w:themeShade="BF"/>
          <w:sz w:val="22"/>
          <w:szCs w:val="22"/>
          <w:lang w:val="en-GB"/>
        </w:rPr>
      </w:pPr>
    </w:p>
    <w:p w14:paraId="3B8C6B6B" w14:textId="2776F750" w:rsidR="00D5227E" w:rsidRDefault="00817D29" w:rsidP="00D5227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would like to stop Apex’s court action against Nadir in Utopia, he will have to rely on the provisions of the Cross-Border Insolvency Act to do so. </w:t>
      </w:r>
      <w:r w:rsidR="00D5227E">
        <w:rPr>
          <w:rFonts w:ascii="Arial" w:hAnsi="Arial" w:cs="Arial"/>
          <w:color w:val="7B7B7B" w:themeColor="accent3" w:themeShade="BF"/>
          <w:sz w:val="22"/>
          <w:szCs w:val="22"/>
          <w:lang w:val="en-GB"/>
        </w:rPr>
        <w:t>Under the Act, the liquidator</w:t>
      </w:r>
      <w:r>
        <w:rPr>
          <w:rFonts w:ascii="Arial" w:hAnsi="Arial" w:cs="Arial"/>
          <w:color w:val="7B7B7B" w:themeColor="accent3" w:themeShade="BF"/>
          <w:sz w:val="22"/>
          <w:szCs w:val="22"/>
          <w:lang w:val="en-GB"/>
        </w:rPr>
        <w:t xml:space="preserve"> is entitled to apply directly to the local court</w:t>
      </w:r>
      <w:r w:rsidR="00D5227E">
        <w:rPr>
          <w:rFonts w:ascii="Arial" w:hAnsi="Arial" w:cs="Arial"/>
          <w:color w:val="7B7B7B" w:themeColor="accent3" w:themeShade="BF"/>
          <w:sz w:val="22"/>
          <w:szCs w:val="22"/>
          <w:lang w:val="en-GB"/>
        </w:rPr>
        <w:t xml:space="preserve">s in Utopia </w:t>
      </w:r>
      <w:r>
        <w:rPr>
          <w:rFonts w:ascii="Arial" w:hAnsi="Arial" w:cs="Arial"/>
          <w:color w:val="7B7B7B" w:themeColor="accent3" w:themeShade="BF"/>
          <w:sz w:val="22"/>
          <w:szCs w:val="22"/>
          <w:lang w:val="en-GB"/>
        </w:rPr>
        <w:t xml:space="preserve">for recognition of the foreign proceeding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wherein the liquidator has been appointed.</w:t>
      </w:r>
    </w:p>
    <w:p w14:paraId="19FA841E" w14:textId="3AAB3463" w:rsidR="00D5227E" w:rsidRDefault="00D5227E" w:rsidP="00D5227E">
      <w:pPr>
        <w:ind w:left="720" w:hanging="720"/>
        <w:jc w:val="both"/>
        <w:rPr>
          <w:rFonts w:ascii="Arial" w:hAnsi="Arial" w:cs="Arial"/>
          <w:color w:val="7B7B7B" w:themeColor="accent3" w:themeShade="BF"/>
          <w:sz w:val="22"/>
          <w:szCs w:val="22"/>
          <w:lang w:val="en-GB"/>
        </w:rPr>
      </w:pPr>
    </w:p>
    <w:p w14:paraId="55058A5D" w14:textId="1CC65DFC" w:rsidR="00D5227E" w:rsidRDefault="00D5227E" w:rsidP="00D5227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finds that Apex is acting urgently against Nadir in Utopia, he may request as a relief under the Act the staying of any execution against Nadir’s assets in Utopia pending the decision to recognize the foreign proceeding. Once the foreign proceeding has been recognised, one of the effects </w:t>
      </w:r>
      <w:r w:rsidR="00DC4C1F">
        <w:rPr>
          <w:rFonts w:ascii="Arial" w:hAnsi="Arial" w:cs="Arial"/>
          <w:color w:val="7B7B7B" w:themeColor="accent3" w:themeShade="BF"/>
          <w:sz w:val="22"/>
          <w:szCs w:val="22"/>
          <w:lang w:val="en-GB"/>
        </w:rPr>
        <w:t>is that commencement or continuation of any action or proceeding against Nadir’s assets, rights, obligation or liabilities is stayed.</w:t>
      </w:r>
    </w:p>
    <w:p w14:paraId="4244AC08" w14:textId="77777777" w:rsidR="00817D29" w:rsidRPr="00BF1C6F" w:rsidRDefault="00817D29" w:rsidP="00AD4AFC">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45D757FC" w14:textId="39C7A5B9" w:rsidR="00EE332D" w:rsidRDefault="00231096" w:rsidP="0023109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scenario (a), my answer would not be different. In scenario (b), my answer would be different as I would consider concurrent proceedings instead of recognition of foreign proceedings.</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01104C51"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694C62A4"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564B6E60" w14:textId="3A7F87D5" w:rsidR="00231096" w:rsidRDefault="00196CA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Chosen country for company’s incorporation – Singapore</w:t>
      </w:r>
    </w:p>
    <w:p w14:paraId="498ABF0F" w14:textId="6AD083A1" w:rsidR="00935F73" w:rsidRDefault="00935F73" w:rsidP="00C053F7">
      <w:pPr>
        <w:jc w:val="both"/>
        <w:rPr>
          <w:rFonts w:ascii="Arial" w:hAnsi="Arial" w:cs="Arial"/>
          <w:color w:val="7B7B7B" w:themeColor="accent3" w:themeShade="BF"/>
          <w:sz w:val="22"/>
          <w:szCs w:val="22"/>
          <w:lang w:val="en-GB"/>
        </w:rPr>
      </w:pPr>
    </w:p>
    <w:p w14:paraId="03734E44" w14:textId="54F18668" w:rsidR="00935F73" w:rsidRDefault="00935F73" w:rsidP="00935F7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company incorporated in Singapore and operating in other States undergoes insolvency proceedings in its country of incorporation, one of the issues facing the insolvency representative is the recognition of the insolvency proceeding outside of Singapore. Without recognition, the insolvency representative may face issues in administering his duties in other States. Under common law, the Courts generally recognise insolvency proceedings of a foreign company in the State (although this does not necessarily mean the insolvency representative be allowed to e</w:t>
      </w:r>
      <w:r w:rsidR="00972F70">
        <w:rPr>
          <w:rFonts w:ascii="Arial" w:hAnsi="Arial" w:cs="Arial"/>
          <w:color w:val="7B7B7B" w:themeColor="accent3" w:themeShade="BF"/>
          <w:sz w:val="22"/>
          <w:szCs w:val="22"/>
          <w:lang w:val="en-GB"/>
        </w:rPr>
        <w:t>nforce</w:t>
      </w:r>
      <w:r>
        <w:rPr>
          <w:rFonts w:ascii="Arial" w:hAnsi="Arial" w:cs="Arial"/>
          <w:color w:val="7B7B7B" w:themeColor="accent3" w:themeShade="BF"/>
          <w:sz w:val="22"/>
          <w:szCs w:val="22"/>
          <w:lang w:val="en-GB"/>
        </w:rPr>
        <w:t xml:space="preserve"> the judgement). </w:t>
      </w:r>
      <w:r w:rsidR="00F46005">
        <w:rPr>
          <w:rFonts w:ascii="Arial" w:hAnsi="Arial" w:cs="Arial"/>
          <w:color w:val="7B7B7B" w:themeColor="accent3" w:themeShade="BF"/>
          <w:sz w:val="22"/>
          <w:szCs w:val="22"/>
          <w:lang w:val="en-GB"/>
        </w:rPr>
        <w:t xml:space="preserve">The insolvency representative may also rely on </w:t>
      </w:r>
      <w:r>
        <w:rPr>
          <w:rFonts w:ascii="Arial" w:hAnsi="Arial" w:cs="Arial"/>
          <w:color w:val="7B7B7B" w:themeColor="accent3" w:themeShade="BF"/>
          <w:sz w:val="22"/>
          <w:szCs w:val="22"/>
          <w:lang w:val="en-GB"/>
        </w:rPr>
        <w:t>UNCITRAL’s Model Law on Cross-Border Insolvency</w:t>
      </w:r>
      <w:r w:rsidR="006B5BAD">
        <w:rPr>
          <w:rFonts w:ascii="Arial" w:hAnsi="Arial" w:cs="Arial"/>
          <w:color w:val="7B7B7B" w:themeColor="accent3" w:themeShade="BF"/>
          <w:sz w:val="22"/>
          <w:szCs w:val="22"/>
          <w:lang w:val="en-GB"/>
        </w:rPr>
        <w:t xml:space="preserve"> (“Model Law”</w:t>
      </w:r>
      <w:r w:rsidR="00BD6801">
        <w:rPr>
          <w:rFonts w:ascii="Arial" w:hAnsi="Arial" w:cs="Arial"/>
          <w:color w:val="7B7B7B" w:themeColor="accent3" w:themeShade="BF"/>
          <w:sz w:val="22"/>
          <w:szCs w:val="22"/>
          <w:lang w:val="en-GB"/>
        </w:rPr>
        <w:t xml:space="preserve">) </w:t>
      </w:r>
      <w:r w:rsidR="006B5BAD">
        <w:rPr>
          <w:rFonts w:ascii="Arial" w:hAnsi="Arial" w:cs="Arial"/>
          <w:color w:val="7B7B7B" w:themeColor="accent3" w:themeShade="BF"/>
          <w:sz w:val="22"/>
          <w:szCs w:val="22"/>
          <w:lang w:val="en-GB"/>
        </w:rPr>
        <w:t xml:space="preserve">to apply for recognition of the judgement in other States that have adopted the Model Law. </w:t>
      </w:r>
    </w:p>
    <w:p w14:paraId="36424E1E" w14:textId="162879CC" w:rsidR="00972F70" w:rsidRDefault="00972F70" w:rsidP="00935F73">
      <w:pPr>
        <w:ind w:left="720" w:hanging="720"/>
        <w:jc w:val="both"/>
        <w:rPr>
          <w:rFonts w:ascii="Arial" w:hAnsi="Arial" w:cs="Arial"/>
          <w:color w:val="7B7B7B" w:themeColor="accent3" w:themeShade="BF"/>
          <w:sz w:val="22"/>
          <w:szCs w:val="22"/>
          <w:lang w:val="en-GB"/>
        </w:rPr>
      </w:pPr>
    </w:p>
    <w:p w14:paraId="29D5515D" w14:textId="47A08F6F" w:rsidR="00FE03E6" w:rsidRDefault="00FE03E6" w:rsidP="00935F73">
      <w:pPr>
        <w:ind w:left="720" w:hanging="720"/>
        <w:jc w:val="both"/>
        <w:rPr>
          <w:rFonts w:ascii="Arial" w:hAnsi="Arial" w:cs="Arial"/>
          <w:color w:val="7B7B7B" w:themeColor="accent3" w:themeShade="BF"/>
          <w:sz w:val="22"/>
          <w:szCs w:val="22"/>
          <w:lang w:val="en-GB"/>
        </w:rPr>
      </w:pPr>
      <w:r w:rsidRPr="00FE03E6">
        <w:rPr>
          <w:rFonts w:ascii="Arial" w:hAnsi="Arial" w:cs="Arial"/>
          <w:color w:val="7B7B7B" w:themeColor="accent3" w:themeShade="BF"/>
          <w:sz w:val="22"/>
          <w:szCs w:val="22"/>
          <w:lang w:val="en-GB"/>
        </w:rPr>
        <w:t xml:space="preserve">As the company has operated business in a number of States outside its incorporation State, the issue of multiple of insolvency proceedings against the same debtor may arise. Considering that a </w:t>
      </w:r>
      <w:proofErr w:type="gramStart"/>
      <w:r w:rsidRPr="00FE03E6">
        <w:rPr>
          <w:rFonts w:ascii="Arial" w:hAnsi="Arial" w:cs="Arial"/>
          <w:color w:val="7B7B7B" w:themeColor="accent3" w:themeShade="BF"/>
          <w:sz w:val="22"/>
          <w:szCs w:val="22"/>
          <w:lang w:val="en-GB"/>
        </w:rPr>
        <w:t>State's</w:t>
      </w:r>
      <w:proofErr w:type="gramEnd"/>
      <w:r w:rsidRPr="00FE03E6">
        <w:rPr>
          <w:rFonts w:ascii="Arial" w:hAnsi="Arial" w:cs="Arial"/>
          <w:color w:val="7B7B7B" w:themeColor="accent3" w:themeShade="BF"/>
          <w:sz w:val="22"/>
          <w:szCs w:val="22"/>
          <w:lang w:val="en-GB"/>
        </w:rPr>
        <w:t xml:space="preserve"> enforcement of its jurisdiction ends with its national borders, the co-operation and communication between local and foreign courts play an important role in the recognition and enforcement of the insolvency proceeding. </w:t>
      </w:r>
      <w:r>
        <w:rPr>
          <w:rFonts w:ascii="Arial" w:hAnsi="Arial" w:cs="Arial"/>
          <w:color w:val="7B7B7B" w:themeColor="accent3" w:themeShade="BF"/>
          <w:sz w:val="22"/>
          <w:szCs w:val="22"/>
          <w:lang w:val="en-GB"/>
        </w:rPr>
        <w:t xml:space="preserve">Apart from the </w:t>
      </w:r>
      <w:r w:rsidRPr="00FE03E6">
        <w:rPr>
          <w:rFonts w:ascii="Arial" w:hAnsi="Arial" w:cs="Arial"/>
          <w:color w:val="7B7B7B" w:themeColor="accent3" w:themeShade="BF"/>
          <w:sz w:val="22"/>
          <w:szCs w:val="22"/>
          <w:lang w:val="en-GB"/>
        </w:rPr>
        <w:t xml:space="preserve">Model </w:t>
      </w:r>
      <w:r>
        <w:rPr>
          <w:rFonts w:ascii="Arial" w:hAnsi="Arial" w:cs="Arial"/>
          <w:color w:val="7B7B7B" w:themeColor="accent3" w:themeShade="BF"/>
          <w:sz w:val="22"/>
          <w:szCs w:val="22"/>
          <w:lang w:val="en-GB"/>
        </w:rPr>
        <w:t>Law, the insolvency representative may also rely on the</w:t>
      </w:r>
      <w:r w:rsidRPr="00FE03E6">
        <w:rPr>
          <w:rFonts w:ascii="Arial" w:hAnsi="Arial" w:cs="Arial"/>
          <w:color w:val="7B7B7B" w:themeColor="accent3" w:themeShade="BF"/>
          <w:sz w:val="22"/>
          <w:szCs w:val="22"/>
          <w:lang w:val="en-GB"/>
        </w:rPr>
        <w:t xml:space="preserve"> "Guidelines for Communication and Cooperation between Courts in Cross-Border Insolvency Matters" ("JIN Guidelines")</w:t>
      </w:r>
      <w:r>
        <w:rPr>
          <w:rFonts w:ascii="Arial" w:hAnsi="Arial" w:cs="Arial"/>
          <w:color w:val="7B7B7B" w:themeColor="accent3" w:themeShade="BF"/>
          <w:sz w:val="22"/>
          <w:szCs w:val="22"/>
          <w:lang w:val="en-GB"/>
        </w:rPr>
        <w:t xml:space="preserve"> issued by the Judicial Insolvency Network</w:t>
      </w:r>
      <w:r w:rsidRPr="00FE03E6">
        <w:rPr>
          <w:rFonts w:ascii="Arial" w:hAnsi="Arial" w:cs="Arial"/>
          <w:color w:val="7B7B7B" w:themeColor="accent3" w:themeShade="BF"/>
          <w:sz w:val="22"/>
          <w:szCs w:val="22"/>
          <w:lang w:val="en-GB"/>
        </w:rPr>
        <w:t xml:space="preserve"> that was adopted by Singapore in 2017. The JIN Guidelines address key aspects for communication and cooperation amongst courts, insolvency representatives and other parties involved in cross-border insolvency proceedings.</w:t>
      </w:r>
    </w:p>
    <w:p w14:paraId="657611F2" w14:textId="77777777" w:rsidR="00FE03E6" w:rsidRDefault="00FE03E6" w:rsidP="00935F73">
      <w:pPr>
        <w:ind w:left="720" w:hanging="720"/>
        <w:jc w:val="both"/>
        <w:rPr>
          <w:rFonts w:ascii="Arial" w:hAnsi="Arial" w:cs="Arial"/>
          <w:color w:val="7B7B7B" w:themeColor="accent3" w:themeShade="BF"/>
          <w:sz w:val="22"/>
          <w:szCs w:val="22"/>
          <w:lang w:val="en-GB"/>
        </w:rPr>
      </w:pPr>
    </w:p>
    <w:p w14:paraId="7E1B82AE" w14:textId="77777777" w:rsidR="00EF7A0D" w:rsidRDefault="00972F70" w:rsidP="00EF7A0D">
      <w:pPr>
        <w:ind w:left="720" w:hanging="720"/>
        <w:jc w:val="both"/>
        <w:rPr>
          <w:rFonts w:ascii="Arial" w:hAnsi="Arial" w:cs="Arial"/>
          <w:color w:val="7B7B7B" w:themeColor="accent3" w:themeShade="BF"/>
          <w:sz w:val="22"/>
          <w:szCs w:val="22"/>
          <w:lang w:val="en-GB"/>
        </w:rPr>
      </w:pPr>
      <w:r w:rsidRPr="00972F70">
        <w:rPr>
          <w:rFonts w:ascii="Arial" w:hAnsi="Arial" w:cs="Arial"/>
          <w:color w:val="7B7B7B" w:themeColor="accent3" w:themeShade="BF"/>
          <w:sz w:val="22"/>
          <w:szCs w:val="22"/>
          <w:lang w:val="en-GB"/>
        </w:rPr>
        <w:t>In cases where a debtor is insolvent outside the State of incorporation,</w:t>
      </w:r>
      <w:r>
        <w:rPr>
          <w:rFonts w:ascii="Arial" w:hAnsi="Arial" w:cs="Arial"/>
          <w:color w:val="7B7B7B" w:themeColor="accent3" w:themeShade="BF"/>
          <w:sz w:val="22"/>
          <w:szCs w:val="22"/>
          <w:lang w:val="en-GB"/>
        </w:rPr>
        <w:t xml:space="preserve"> foreign</w:t>
      </w:r>
      <w:r w:rsidRPr="00972F70">
        <w:rPr>
          <w:rFonts w:ascii="Arial" w:hAnsi="Arial" w:cs="Arial"/>
          <w:color w:val="7B7B7B" w:themeColor="accent3" w:themeShade="BF"/>
          <w:sz w:val="22"/>
          <w:szCs w:val="22"/>
          <w:lang w:val="en-GB"/>
        </w:rPr>
        <w:t xml:space="preserve"> creditors may decide to take action against the company's assets in foreign States. The Singaporean insolvency representative will naturally want to protect the company's assets in order to maximize the value of the assets. In this case, he may wish to rely on the reliefs provided in the Model Law whereby the commencement or continuation of actions or proceedings against the debtor's assets is stayed upon recognition of the insolvency proceeding.</w:t>
      </w:r>
    </w:p>
    <w:p w14:paraId="1291B144" w14:textId="77777777" w:rsidR="00EF7A0D" w:rsidRDefault="00EF7A0D" w:rsidP="00EF7A0D">
      <w:pPr>
        <w:ind w:left="720" w:hanging="720"/>
        <w:jc w:val="both"/>
        <w:rPr>
          <w:rFonts w:ascii="Arial" w:hAnsi="Arial" w:cs="Arial"/>
          <w:color w:val="7B7B7B" w:themeColor="accent3" w:themeShade="BF"/>
          <w:sz w:val="22"/>
          <w:szCs w:val="22"/>
          <w:lang w:val="en-GB"/>
        </w:rPr>
      </w:pPr>
    </w:p>
    <w:p w14:paraId="5904B361" w14:textId="1AB90C24" w:rsidR="0077498C" w:rsidRDefault="0078596F" w:rsidP="00972C2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natural course of administering his duties, the insolvency representative may find </w:t>
      </w:r>
      <w:r w:rsidR="00972C23">
        <w:rPr>
          <w:rFonts w:ascii="Arial" w:hAnsi="Arial" w:cs="Arial"/>
          <w:color w:val="7B7B7B" w:themeColor="accent3" w:themeShade="BF"/>
          <w:sz w:val="22"/>
          <w:szCs w:val="22"/>
          <w:lang w:val="en-GB"/>
        </w:rPr>
        <w:t>that those involved in the affairs of the debtor reluctant to give up information or documents to him. An</w:t>
      </w:r>
      <w:r w:rsidR="00EF7A0D">
        <w:rPr>
          <w:rFonts w:ascii="Arial" w:hAnsi="Arial" w:cs="Arial"/>
          <w:color w:val="7B7B7B" w:themeColor="accent3" w:themeShade="BF"/>
          <w:sz w:val="22"/>
          <w:szCs w:val="22"/>
          <w:lang w:val="en-GB"/>
        </w:rPr>
        <w:t xml:space="preserve"> example of this, </w:t>
      </w:r>
      <w:r w:rsidR="00972C23">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w:t>
      </w:r>
      <w:r w:rsidRPr="0078596F">
        <w:rPr>
          <w:rFonts w:ascii="Arial" w:hAnsi="Arial" w:cs="Arial"/>
          <w:i/>
          <w:iCs/>
          <w:color w:val="7B7B7B" w:themeColor="accent3" w:themeShade="BF"/>
          <w:sz w:val="22"/>
          <w:szCs w:val="22"/>
          <w:lang w:val="en-GB"/>
        </w:rPr>
        <w:t>Re Gulf Pacific Shipping Limited (in creditors’ voluntary liquidation)</w:t>
      </w:r>
      <w:r w:rsidRPr="0078596F">
        <w:rPr>
          <w:rFonts w:ascii="Arial" w:hAnsi="Arial" w:cs="Arial"/>
          <w:color w:val="7B7B7B" w:themeColor="accent3" w:themeShade="BF"/>
          <w:sz w:val="22"/>
          <w:szCs w:val="22"/>
          <w:lang w:val="en-GB"/>
        </w:rPr>
        <w:t xml:space="preserve"> [2016] SGHC 287</w:t>
      </w:r>
      <w:r>
        <w:rPr>
          <w:rFonts w:ascii="Arial" w:hAnsi="Arial" w:cs="Arial"/>
          <w:color w:val="7B7B7B" w:themeColor="accent3" w:themeShade="BF"/>
          <w:sz w:val="22"/>
          <w:szCs w:val="22"/>
          <w:lang w:val="en-GB"/>
        </w:rPr>
        <w:t>, the liquidators had requested for bank statements</w:t>
      </w:r>
      <w:r w:rsidR="00EF7A0D">
        <w:rPr>
          <w:rFonts w:ascii="Arial" w:hAnsi="Arial" w:cs="Arial"/>
          <w:color w:val="7B7B7B" w:themeColor="accent3" w:themeShade="BF"/>
          <w:sz w:val="22"/>
          <w:szCs w:val="22"/>
          <w:lang w:val="en-GB"/>
        </w:rPr>
        <w:t xml:space="preserve"> of the company</w:t>
      </w:r>
      <w:r>
        <w:rPr>
          <w:rFonts w:ascii="Arial" w:hAnsi="Arial" w:cs="Arial"/>
          <w:color w:val="7B7B7B" w:themeColor="accent3" w:themeShade="BF"/>
          <w:sz w:val="22"/>
          <w:szCs w:val="22"/>
          <w:lang w:val="en-GB"/>
        </w:rPr>
        <w:t xml:space="preserve"> but the bank </w:t>
      </w:r>
      <w:r w:rsidR="00EF7A0D">
        <w:rPr>
          <w:rFonts w:ascii="Arial" w:hAnsi="Arial" w:cs="Arial"/>
          <w:color w:val="7B7B7B" w:themeColor="accent3" w:themeShade="BF"/>
          <w:sz w:val="22"/>
          <w:szCs w:val="22"/>
          <w:lang w:val="en-GB"/>
        </w:rPr>
        <w:t xml:space="preserve">had requested the liquidators obtain a court order giving sanction to their appointment and request. </w:t>
      </w:r>
      <w:r w:rsidR="00972C23">
        <w:rPr>
          <w:rFonts w:ascii="Arial" w:hAnsi="Arial" w:cs="Arial"/>
          <w:color w:val="7B7B7B" w:themeColor="accent3" w:themeShade="BF"/>
          <w:sz w:val="22"/>
          <w:szCs w:val="22"/>
          <w:lang w:val="en-GB"/>
        </w:rPr>
        <w:t>In such cases, the insolvency representative</w:t>
      </w:r>
      <w:r w:rsidR="00EF7A0D">
        <w:rPr>
          <w:rFonts w:ascii="Arial" w:hAnsi="Arial" w:cs="Arial"/>
          <w:color w:val="7B7B7B" w:themeColor="accent3" w:themeShade="BF"/>
          <w:sz w:val="22"/>
          <w:szCs w:val="22"/>
          <w:lang w:val="en-GB"/>
        </w:rPr>
        <w:t xml:space="preserve"> </w:t>
      </w:r>
      <w:r w:rsidR="00972C23">
        <w:rPr>
          <w:rFonts w:ascii="Arial" w:hAnsi="Arial" w:cs="Arial"/>
          <w:color w:val="7B7B7B" w:themeColor="accent3" w:themeShade="BF"/>
          <w:sz w:val="22"/>
          <w:szCs w:val="22"/>
          <w:lang w:val="en-GB"/>
        </w:rPr>
        <w:t>may</w:t>
      </w:r>
      <w:r w:rsidR="00EF7A0D">
        <w:rPr>
          <w:rFonts w:ascii="Arial" w:hAnsi="Arial" w:cs="Arial"/>
          <w:color w:val="7B7B7B" w:themeColor="accent3" w:themeShade="BF"/>
          <w:sz w:val="22"/>
          <w:szCs w:val="22"/>
          <w:lang w:val="en-GB"/>
        </w:rPr>
        <w:t xml:space="preserve"> rely on the </w:t>
      </w:r>
      <w:r w:rsidR="00972C23">
        <w:rPr>
          <w:rFonts w:ascii="Arial" w:hAnsi="Arial" w:cs="Arial"/>
          <w:color w:val="7B7B7B" w:themeColor="accent3" w:themeShade="BF"/>
          <w:sz w:val="22"/>
          <w:szCs w:val="22"/>
          <w:lang w:val="en-GB"/>
        </w:rPr>
        <w:t xml:space="preserve">provisions of the </w:t>
      </w:r>
      <w:r w:rsidR="00EF7A0D">
        <w:rPr>
          <w:rFonts w:ascii="Arial" w:hAnsi="Arial" w:cs="Arial"/>
          <w:color w:val="7B7B7B" w:themeColor="accent3" w:themeShade="BF"/>
          <w:sz w:val="22"/>
          <w:szCs w:val="22"/>
          <w:lang w:val="en-GB"/>
        </w:rPr>
        <w:t>Model Law where one of the reliefs granted upon recognition of a foreign proceeding is the “</w:t>
      </w:r>
      <w:r w:rsidR="00EF7A0D" w:rsidRPr="00EF7A0D">
        <w:rPr>
          <w:rFonts w:ascii="Arial" w:hAnsi="Arial" w:cs="Arial"/>
          <w:color w:val="7B7B7B" w:themeColor="accent3" w:themeShade="BF"/>
          <w:sz w:val="22"/>
          <w:szCs w:val="22"/>
          <w:lang w:val="en-GB"/>
        </w:rPr>
        <w:t>Providing for the examination of witnesses, the taking of evidence</w:t>
      </w:r>
      <w:r w:rsidR="00EF7A0D">
        <w:rPr>
          <w:rFonts w:ascii="Arial" w:hAnsi="Arial" w:cs="Arial"/>
          <w:color w:val="7B7B7B" w:themeColor="accent3" w:themeShade="BF"/>
          <w:sz w:val="22"/>
          <w:szCs w:val="22"/>
          <w:lang w:val="en-GB"/>
        </w:rPr>
        <w:t xml:space="preserve"> </w:t>
      </w:r>
      <w:r w:rsidR="00EF7A0D" w:rsidRPr="00EF7A0D">
        <w:rPr>
          <w:rFonts w:ascii="Arial" w:hAnsi="Arial" w:cs="Arial"/>
          <w:color w:val="7B7B7B" w:themeColor="accent3" w:themeShade="BF"/>
          <w:sz w:val="22"/>
          <w:szCs w:val="22"/>
          <w:lang w:val="en-GB"/>
        </w:rPr>
        <w:t>or the delivery of information concerning the debtor’s assets, affairs, rights,</w:t>
      </w:r>
      <w:r w:rsidR="00EF7A0D">
        <w:rPr>
          <w:rFonts w:ascii="Arial" w:hAnsi="Arial" w:cs="Arial"/>
          <w:color w:val="7B7B7B" w:themeColor="accent3" w:themeShade="BF"/>
          <w:sz w:val="22"/>
          <w:szCs w:val="22"/>
          <w:lang w:val="en-GB"/>
        </w:rPr>
        <w:t xml:space="preserve"> </w:t>
      </w:r>
      <w:r w:rsidR="00EF7A0D" w:rsidRPr="00EF7A0D">
        <w:rPr>
          <w:rFonts w:ascii="Arial" w:hAnsi="Arial" w:cs="Arial"/>
          <w:color w:val="7B7B7B" w:themeColor="accent3" w:themeShade="BF"/>
          <w:sz w:val="22"/>
          <w:szCs w:val="22"/>
          <w:lang w:val="en-GB"/>
        </w:rPr>
        <w:t>obligations or liabilities</w:t>
      </w:r>
      <w:r w:rsidR="00EF7A0D">
        <w:rPr>
          <w:rFonts w:ascii="Arial" w:hAnsi="Arial" w:cs="Arial"/>
          <w:color w:val="7B7B7B" w:themeColor="accent3" w:themeShade="BF"/>
          <w:sz w:val="22"/>
          <w:szCs w:val="22"/>
          <w:lang w:val="en-GB"/>
        </w:rPr>
        <w:t>.”</w:t>
      </w:r>
    </w:p>
    <w:p w14:paraId="0A55814A" w14:textId="77777777" w:rsidR="00DA38EC" w:rsidRPr="0078596F" w:rsidRDefault="00DA38EC" w:rsidP="00EF7A0D">
      <w:pPr>
        <w:ind w:left="720" w:hanging="720"/>
        <w:jc w:val="both"/>
        <w:rPr>
          <w:rFonts w:ascii="Arial" w:hAnsi="Arial" w:cs="Arial"/>
          <w:color w:val="7B7B7B" w:themeColor="accent3" w:themeShade="BF"/>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1862" w14:textId="77777777" w:rsidR="00EC507B" w:rsidRDefault="00EC507B" w:rsidP="00241B44">
      <w:r>
        <w:separator/>
      </w:r>
    </w:p>
  </w:endnote>
  <w:endnote w:type="continuationSeparator" w:id="0">
    <w:p w14:paraId="5FFE3974" w14:textId="77777777" w:rsidR="00EC507B" w:rsidRDefault="00EC50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609D2D31" w:rsidR="00AD6A7D" w:rsidRPr="00F44220" w:rsidRDefault="008971D3" w:rsidP="00AD6A7D">
    <w:pPr>
      <w:pStyle w:val="Footer"/>
      <w:ind w:right="360"/>
      <w:rPr>
        <w:rFonts w:ascii="Arial" w:hAnsi="Arial" w:cs="Arial"/>
        <w:sz w:val="18"/>
        <w:szCs w:val="18"/>
      </w:rPr>
    </w:pPr>
    <w:r>
      <w:rPr>
        <w:rFonts w:ascii="Arial" w:hAnsi="Arial" w:cs="Arial"/>
        <w:sz w:val="18"/>
        <w:szCs w:val="18"/>
      </w:rPr>
      <w:t>202122-573</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422E" w14:textId="77777777" w:rsidR="00EC507B" w:rsidRDefault="00EC507B" w:rsidP="00241B44">
      <w:r>
        <w:separator/>
      </w:r>
    </w:p>
  </w:footnote>
  <w:footnote w:type="continuationSeparator" w:id="0">
    <w:p w14:paraId="6FB6BA57" w14:textId="77777777" w:rsidR="00EC507B" w:rsidRDefault="00EC50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DEC"/>
    <w:rsid w:val="000250C7"/>
    <w:rsid w:val="00037621"/>
    <w:rsid w:val="000446D8"/>
    <w:rsid w:val="00044D46"/>
    <w:rsid w:val="00045088"/>
    <w:rsid w:val="00045904"/>
    <w:rsid w:val="00050D77"/>
    <w:rsid w:val="00055893"/>
    <w:rsid w:val="00062039"/>
    <w:rsid w:val="00065166"/>
    <w:rsid w:val="00077179"/>
    <w:rsid w:val="00082609"/>
    <w:rsid w:val="000851CC"/>
    <w:rsid w:val="0009147B"/>
    <w:rsid w:val="00093BE8"/>
    <w:rsid w:val="000A68ED"/>
    <w:rsid w:val="000B5FF1"/>
    <w:rsid w:val="000B609F"/>
    <w:rsid w:val="000D55A8"/>
    <w:rsid w:val="000E4841"/>
    <w:rsid w:val="000E7EFE"/>
    <w:rsid w:val="000F1677"/>
    <w:rsid w:val="000F3D6C"/>
    <w:rsid w:val="00101707"/>
    <w:rsid w:val="00106B3E"/>
    <w:rsid w:val="00110DA3"/>
    <w:rsid w:val="0011473D"/>
    <w:rsid w:val="00115C85"/>
    <w:rsid w:val="00116A56"/>
    <w:rsid w:val="00123661"/>
    <w:rsid w:val="00123855"/>
    <w:rsid w:val="00126A4D"/>
    <w:rsid w:val="0014622C"/>
    <w:rsid w:val="00152348"/>
    <w:rsid w:val="0015456D"/>
    <w:rsid w:val="00156CB6"/>
    <w:rsid w:val="00161F1B"/>
    <w:rsid w:val="00162829"/>
    <w:rsid w:val="00180548"/>
    <w:rsid w:val="00180CCE"/>
    <w:rsid w:val="0018267A"/>
    <w:rsid w:val="00182779"/>
    <w:rsid w:val="001830DF"/>
    <w:rsid w:val="001966D9"/>
    <w:rsid w:val="00196CAC"/>
    <w:rsid w:val="001A7E9A"/>
    <w:rsid w:val="001B5016"/>
    <w:rsid w:val="001C45FC"/>
    <w:rsid w:val="001D4862"/>
    <w:rsid w:val="001E02A0"/>
    <w:rsid w:val="001E25B9"/>
    <w:rsid w:val="001E49E0"/>
    <w:rsid w:val="001E6F93"/>
    <w:rsid w:val="001E7B5A"/>
    <w:rsid w:val="001F7412"/>
    <w:rsid w:val="0020725B"/>
    <w:rsid w:val="00231096"/>
    <w:rsid w:val="00241B44"/>
    <w:rsid w:val="00245EFB"/>
    <w:rsid w:val="0026515D"/>
    <w:rsid w:val="002668D3"/>
    <w:rsid w:val="0027299F"/>
    <w:rsid w:val="00284EBE"/>
    <w:rsid w:val="00286AE6"/>
    <w:rsid w:val="0029433F"/>
    <w:rsid w:val="00294829"/>
    <w:rsid w:val="0029690F"/>
    <w:rsid w:val="002A167C"/>
    <w:rsid w:val="002A2A60"/>
    <w:rsid w:val="002A57A2"/>
    <w:rsid w:val="002B1C45"/>
    <w:rsid w:val="002C13C8"/>
    <w:rsid w:val="002C1671"/>
    <w:rsid w:val="002C3547"/>
    <w:rsid w:val="002D0021"/>
    <w:rsid w:val="002D31CD"/>
    <w:rsid w:val="002D3473"/>
    <w:rsid w:val="002D6B03"/>
    <w:rsid w:val="002F1956"/>
    <w:rsid w:val="002F3440"/>
    <w:rsid w:val="002F75A3"/>
    <w:rsid w:val="00303C2F"/>
    <w:rsid w:val="003144EF"/>
    <w:rsid w:val="00330937"/>
    <w:rsid w:val="00330F31"/>
    <w:rsid w:val="00334648"/>
    <w:rsid w:val="0033768C"/>
    <w:rsid w:val="00337938"/>
    <w:rsid w:val="00340769"/>
    <w:rsid w:val="00341AA6"/>
    <w:rsid w:val="00361A0A"/>
    <w:rsid w:val="003648C2"/>
    <w:rsid w:val="0036565C"/>
    <w:rsid w:val="0036625E"/>
    <w:rsid w:val="00374299"/>
    <w:rsid w:val="0037465A"/>
    <w:rsid w:val="00374696"/>
    <w:rsid w:val="00382C98"/>
    <w:rsid w:val="0038533C"/>
    <w:rsid w:val="003948D5"/>
    <w:rsid w:val="00396821"/>
    <w:rsid w:val="00397D3A"/>
    <w:rsid w:val="003A051E"/>
    <w:rsid w:val="003A2F8D"/>
    <w:rsid w:val="003A37AF"/>
    <w:rsid w:val="003B170F"/>
    <w:rsid w:val="003C4471"/>
    <w:rsid w:val="003D0A6D"/>
    <w:rsid w:val="003D2DA8"/>
    <w:rsid w:val="003D715B"/>
    <w:rsid w:val="003E0B16"/>
    <w:rsid w:val="003E67D1"/>
    <w:rsid w:val="003F5758"/>
    <w:rsid w:val="00403C59"/>
    <w:rsid w:val="00405DC1"/>
    <w:rsid w:val="00411B48"/>
    <w:rsid w:val="00415F1F"/>
    <w:rsid w:val="0042108F"/>
    <w:rsid w:val="00430FED"/>
    <w:rsid w:val="0043427C"/>
    <w:rsid w:val="00434A8C"/>
    <w:rsid w:val="00444284"/>
    <w:rsid w:val="00445CE6"/>
    <w:rsid w:val="004534C2"/>
    <w:rsid w:val="0045683E"/>
    <w:rsid w:val="00456B7E"/>
    <w:rsid w:val="0045723A"/>
    <w:rsid w:val="00491675"/>
    <w:rsid w:val="00493855"/>
    <w:rsid w:val="004A16A3"/>
    <w:rsid w:val="004A57DD"/>
    <w:rsid w:val="004A7B51"/>
    <w:rsid w:val="004A7D71"/>
    <w:rsid w:val="004A7EF3"/>
    <w:rsid w:val="004B11FD"/>
    <w:rsid w:val="004B23A2"/>
    <w:rsid w:val="004C1306"/>
    <w:rsid w:val="004D0E54"/>
    <w:rsid w:val="004D1A5A"/>
    <w:rsid w:val="004D3721"/>
    <w:rsid w:val="004D64F9"/>
    <w:rsid w:val="004E14A8"/>
    <w:rsid w:val="004F333E"/>
    <w:rsid w:val="004F5FDF"/>
    <w:rsid w:val="004F7F9D"/>
    <w:rsid w:val="00505496"/>
    <w:rsid w:val="005177FE"/>
    <w:rsid w:val="005219C5"/>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3E36"/>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B5BAD"/>
    <w:rsid w:val="006C0FA4"/>
    <w:rsid w:val="006D01C2"/>
    <w:rsid w:val="006E481A"/>
    <w:rsid w:val="006E5298"/>
    <w:rsid w:val="006F734A"/>
    <w:rsid w:val="00700D83"/>
    <w:rsid w:val="007074E9"/>
    <w:rsid w:val="00713DA4"/>
    <w:rsid w:val="00714BF1"/>
    <w:rsid w:val="00721383"/>
    <w:rsid w:val="007333CC"/>
    <w:rsid w:val="0073399A"/>
    <w:rsid w:val="0074343A"/>
    <w:rsid w:val="00750A54"/>
    <w:rsid w:val="00751060"/>
    <w:rsid w:val="007521E8"/>
    <w:rsid w:val="007603F5"/>
    <w:rsid w:val="00764DB0"/>
    <w:rsid w:val="0076764D"/>
    <w:rsid w:val="0077498C"/>
    <w:rsid w:val="00774BBF"/>
    <w:rsid w:val="00784128"/>
    <w:rsid w:val="0078596F"/>
    <w:rsid w:val="00793173"/>
    <w:rsid w:val="007C1459"/>
    <w:rsid w:val="007C1FCC"/>
    <w:rsid w:val="007C6201"/>
    <w:rsid w:val="007D7C92"/>
    <w:rsid w:val="007E1154"/>
    <w:rsid w:val="007E1C6D"/>
    <w:rsid w:val="007F41F8"/>
    <w:rsid w:val="007F45F1"/>
    <w:rsid w:val="008031A7"/>
    <w:rsid w:val="0080454E"/>
    <w:rsid w:val="00804C32"/>
    <w:rsid w:val="00806302"/>
    <w:rsid w:val="00807119"/>
    <w:rsid w:val="0080726F"/>
    <w:rsid w:val="00817D29"/>
    <w:rsid w:val="0082483F"/>
    <w:rsid w:val="008279C0"/>
    <w:rsid w:val="00830BBC"/>
    <w:rsid w:val="008723F3"/>
    <w:rsid w:val="00881DE6"/>
    <w:rsid w:val="008837A6"/>
    <w:rsid w:val="0089145D"/>
    <w:rsid w:val="008921C4"/>
    <w:rsid w:val="00893E75"/>
    <w:rsid w:val="008971D3"/>
    <w:rsid w:val="008A6CFE"/>
    <w:rsid w:val="008B5333"/>
    <w:rsid w:val="008B6223"/>
    <w:rsid w:val="008C66E0"/>
    <w:rsid w:val="008D452F"/>
    <w:rsid w:val="008E257E"/>
    <w:rsid w:val="008E3339"/>
    <w:rsid w:val="008F20FC"/>
    <w:rsid w:val="008F6301"/>
    <w:rsid w:val="00905A43"/>
    <w:rsid w:val="00912545"/>
    <w:rsid w:val="00912C79"/>
    <w:rsid w:val="00935F73"/>
    <w:rsid w:val="00942123"/>
    <w:rsid w:val="0095207B"/>
    <w:rsid w:val="00962045"/>
    <w:rsid w:val="00972C23"/>
    <w:rsid w:val="00972F70"/>
    <w:rsid w:val="009829B9"/>
    <w:rsid w:val="00983B21"/>
    <w:rsid w:val="00991428"/>
    <w:rsid w:val="00992676"/>
    <w:rsid w:val="009928F7"/>
    <w:rsid w:val="009A3867"/>
    <w:rsid w:val="009A54E1"/>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1068"/>
    <w:rsid w:val="00A458BE"/>
    <w:rsid w:val="00A46B4C"/>
    <w:rsid w:val="00A5117B"/>
    <w:rsid w:val="00A54909"/>
    <w:rsid w:val="00A60074"/>
    <w:rsid w:val="00A6627C"/>
    <w:rsid w:val="00A7007E"/>
    <w:rsid w:val="00A71019"/>
    <w:rsid w:val="00A77EB0"/>
    <w:rsid w:val="00A81029"/>
    <w:rsid w:val="00A83A2F"/>
    <w:rsid w:val="00A84B92"/>
    <w:rsid w:val="00A96489"/>
    <w:rsid w:val="00A97725"/>
    <w:rsid w:val="00AB685C"/>
    <w:rsid w:val="00AB6C2D"/>
    <w:rsid w:val="00AC3839"/>
    <w:rsid w:val="00AC7082"/>
    <w:rsid w:val="00AC72A7"/>
    <w:rsid w:val="00AD4AFC"/>
    <w:rsid w:val="00AD6A7D"/>
    <w:rsid w:val="00AE3E2B"/>
    <w:rsid w:val="00AF228E"/>
    <w:rsid w:val="00B14819"/>
    <w:rsid w:val="00B17AA9"/>
    <w:rsid w:val="00B40AC7"/>
    <w:rsid w:val="00B72AE1"/>
    <w:rsid w:val="00B736DF"/>
    <w:rsid w:val="00B74FBD"/>
    <w:rsid w:val="00B82586"/>
    <w:rsid w:val="00B86DB1"/>
    <w:rsid w:val="00B87869"/>
    <w:rsid w:val="00B97F77"/>
    <w:rsid w:val="00BA223D"/>
    <w:rsid w:val="00BB0F2B"/>
    <w:rsid w:val="00BD6801"/>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49EE"/>
    <w:rsid w:val="00C7736C"/>
    <w:rsid w:val="00C82D87"/>
    <w:rsid w:val="00C8712A"/>
    <w:rsid w:val="00C94FB0"/>
    <w:rsid w:val="00C963D3"/>
    <w:rsid w:val="00CB2CBB"/>
    <w:rsid w:val="00CB3E1F"/>
    <w:rsid w:val="00CB7365"/>
    <w:rsid w:val="00CB7CAC"/>
    <w:rsid w:val="00CC5335"/>
    <w:rsid w:val="00CC5BA4"/>
    <w:rsid w:val="00CD4998"/>
    <w:rsid w:val="00CE1035"/>
    <w:rsid w:val="00CF2819"/>
    <w:rsid w:val="00CF4F9D"/>
    <w:rsid w:val="00CF70DC"/>
    <w:rsid w:val="00D104E4"/>
    <w:rsid w:val="00D148DC"/>
    <w:rsid w:val="00D17FDC"/>
    <w:rsid w:val="00D25770"/>
    <w:rsid w:val="00D5227E"/>
    <w:rsid w:val="00D63EFD"/>
    <w:rsid w:val="00D760B3"/>
    <w:rsid w:val="00D84752"/>
    <w:rsid w:val="00D86B3B"/>
    <w:rsid w:val="00D8748A"/>
    <w:rsid w:val="00D93196"/>
    <w:rsid w:val="00DA38EC"/>
    <w:rsid w:val="00DB243C"/>
    <w:rsid w:val="00DB482A"/>
    <w:rsid w:val="00DB56F2"/>
    <w:rsid w:val="00DB6EF5"/>
    <w:rsid w:val="00DC0391"/>
    <w:rsid w:val="00DC3089"/>
    <w:rsid w:val="00DC4420"/>
    <w:rsid w:val="00DC4C1F"/>
    <w:rsid w:val="00DC4FFE"/>
    <w:rsid w:val="00DD0802"/>
    <w:rsid w:val="00DD2E11"/>
    <w:rsid w:val="00DE03AF"/>
    <w:rsid w:val="00DE121C"/>
    <w:rsid w:val="00DE6633"/>
    <w:rsid w:val="00DE67CB"/>
    <w:rsid w:val="00DF75F8"/>
    <w:rsid w:val="00DF7A3A"/>
    <w:rsid w:val="00E00C00"/>
    <w:rsid w:val="00E07C5A"/>
    <w:rsid w:val="00E15BA9"/>
    <w:rsid w:val="00E26E19"/>
    <w:rsid w:val="00E450A4"/>
    <w:rsid w:val="00E506BE"/>
    <w:rsid w:val="00E55547"/>
    <w:rsid w:val="00E6302B"/>
    <w:rsid w:val="00E63120"/>
    <w:rsid w:val="00E6452F"/>
    <w:rsid w:val="00E64F45"/>
    <w:rsid w:val="00E6742D"/>
    <w:rsid w:val="00E71CB0"/>
    <w:rsid w:val="00E77C3D"/>
    <w:rsid w:val="00E909F0"/>
    <w:rsid w:val="00E93993"/>
    <w:rsid w:val="00EA0913"/>
    <w:rsid w:val="00EB040E"/>
    <w:rsid w:val="00EB45AC"/>
    <w:rsid w:val="00EC38B1"/>
    <w:rsid w:val="00EC507B"/>
    <w:rsid w:val="00ED0BC4"/>
    <w:rsid w:val="00EE332D"/>
    <w:rsid w:val="00EE4971"/>
    <w:rsid w:val="00EE744D"/>
    <w:rsid w:val="00EF090E"/>
    <w:rsid w:val="00EF7A0D"/>
    <w:rsid w:val="00F033DA"/>
    <w:rsid w:val="00F27CD8"/>
    <w:rsid w:val="00F30351"/>
    <w:rsid w:val="00F3323E"/>
    <w:rsid w:val="00F341F4"/>
    <w:rsid w:val="00F35CCE"/>
    <w:rsid w:val="00F44220"/>
    <w:rsid w:val="00F46005"/>
    <w:rsid w:val="00F5524B"/>
    <w:rsid w:val="00F61DD2"/>
    <w:rsid w:val="00F66AFF"/>
    <w:rsid w:val="00F71433"/>
    <w:rsid w:val="00F75228"/>
    <w:rsid w:val="00F97C5B"/>
    <w:rsid w:val="00FA3D50"/>
    <w:rsid w:val="00FA3D5F"/>
    <w:rsid w:val="00FA41E3"/>
    <w:rsid w:val="00FC374A"/>
    <w:rsid w:val="00FC7B47"/>
    <w:rsid w:val="00FD035C"/>
    <w:rsid w:val="00FD1A35"/>
    <w:rsid w:val="00FD36C5"/>
    <w:rsid w:val="00FD6310"/>
    <w:rsid w:val="00FD7C7B"/>
    <w:rsid w:val="00FE03E6"/>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Sophiya Adam Primus</cp:lastModifiedBy>
  <cp:revision>29</cp:revision>
  <cp:lastPrinted>2019-09-04T15:45:00Z</cp:lastPrinted>
  <dcterms:created xsi:type="dcterms:W3CDTF">2021-08-17T16:42:00Z</dcterms:created>
  <dcterms:modified xsi:type="dcterms:W3CDTF">2021-10-13T10:21:00Z</dcterms:modified>
</cp:coreProperties>
</file>