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C8" w:rsidRDefault="00117CC8" w:rsidP="00524728">
      <w:pPr>
        <w:jc w:val="center"/>
        <w:rPr>
          <w:rFonts w:ascii="Arial" w:hAnsi="Arial" w:cs="Arial"/>
          <w:b/>
          <w:bCs/>
          <w:sz w:val="22"/>
          <w:szCs w:val="22"/>
          <w:lang w:val="en-GB"/>
        </w:rPr>
      </w:pPr>
      <w:r w:rsidRPr="000829F0">
        <w:rPr>
          <w:rFonts w:ascii="Arial" w:hAnsi="Arial" w:cs="Arial"/>
          <w:b/>
          <w:bCs/>
          <w:noProof/>
          <w:sz w:val="22"/>
          <w:szCs w:val="22"/>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ext, logo, company nameDescription automatically generated" style="width:152.25pt;height:199.5pt;visibility:visible">
            <v:imagedata r:id="rId7" o:title=""/>
          </v:shape>
        </w:pict>
      </w: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Pr="00A97725" w:rsidRDefault="00117CC8" w:rsidP="00A97725">
      <w:pPr>
        <w:pBdr>
          <w:top w:val="single" w:sz="4" w:space="1" w:color="auto"/>
          <w:left w:val="single" w:sz="4" w:space="4" w:color="auto"/>
          <w:bottom w:val="single" w:sz="4" w:space="1" w:color="auto"/>
          <w:right w:val="single" w:sz="4" w:space="4" w:color="auto"/>
        </w:pBdr>
        <w:shd w:val="clear" w:color="auto" w:fill="BDD6EE"/>
        <w:jc w:val="center"/>
        <w:rPr>
          <w:rFonts w:ascii="Arial" w:hAnsi="Arial" w:cs="Arial"/>
          <w:b/>
          <w:bCs/>
          <w:color w:val="4472C4"/>
          <w:sz w:val="24"/>
          <w:szCs w:val="24"/>
          <w:lang w:val="en-GB"/>
        </w:rPr>
      </w:pPr>
    </w:p>
    <w:p w:rsidR="00117CC8" w:rsidRPr="00A97725" w:rsidRDefault="00117CC8" w:rsidP="00A97725">
      <w:pPr>
        <w:pBdr>
          <w:top w:val="single" w:sz="4" w:space="1" w:color="auto"/>
          <w:left w:val="single" w:sz="4" w:space="4" w:color="auto"/>
          <w:bottom w:val="single" w:sz="4" w:space="1" w:color="auto"/>
          <w:right w:val="single" w:sz="4" w:space="4" w:color="auto"/>
        </w:pBdr>
        <w:shd w:val="clear" w:color="auto" w:fill="BDD6EE"/>
        <w:jc w:val="center"/>
        <w:rPr>
          <w:rFonts w:ascii="Arial" w:hAnsi="Arial" w:cs="Arial"/>
          <w:b/>
          <w:bCs/>
          <w:color w:val="000000"/>
          <w:sz w:val="24"/>
          <w:szCs w:val="24"/>
          <w:lang w:val="en-GB"/>
        </w:rPr>
      </w:pPr>
      <w:r w:rsidRPr="00A97725">
        <w:rPr>
          <w:rFonts w:ascii="Arial" w:hAnsi="Arial" w:cs="Arial"/>
          <w:b/>
          <w:bCs/>
          <w:color w:val="000000"/>
          <w:sz w:val="24"/>
          <w:szCs w:val="24"/>
          <w:lang w:val="en-GB"/>
        </w:rPr>
        <w:t>FORMATIVE ASSESSMENT: MODULE 1</w:t>
      </w:r>
    </w:p>
    <w:p w:rsidR="00117CC8" w:rsidRPr="00A97725" w:rsidRDefault="00117CC8" w:rsidP="00A97725">
      <w:pPr>
        <w:pBdr>
          <w:top w:val="single" w:sz="4" w:space="1" w:color="auto"/>
          <w:left w:val="single" w:sz="4" w:space="4" w:color="auto"/>
          <w:bottom w:val="single" w:sz="4" w:space="1" w:color="auto"/>
          <w:right w:val="single" w:sz="4" w:space="4" w:color="auto"/>
        </w:pBdr>
        <w:shd w:val="clear" w:color="auto" w:fill="BDD6EE"/>
        <w:jc w:val="center"/>
        <w:rPr>
          <w:rFonts w:ascii="Arial" w:hAnsi="Arial" w:cs="Arial"/>
          <w:b/>
          <w:bCs/>
          <w:color w:val="000000"/>
          <w:sz w:val="24"/>
          <w:szCs w:val="24"/>
          <w:lang w:val="en-GB"/>
        </w:rPr>
      </w:pPr>
    </w:p>
    <w:p w:rsidR="00117CC8" w:rsidRPr="00A97725" w:rsidRDefault="00117CC8" w:rsidP="00A97725">
      <w:pPr>
        <w:pBdr>
          <w:top w:val="single" w:sz="4" w:space="1" w:color="auto"/>
          <w:left w:val="single" w:sz="4" w:space="4" w:color="auto"/>
          <w:bottom w:val="single" w:sz="4" w:space="1" w:color="auto"/>
          <w:right w:val="single" w:sz="4" w:space="4" w:color="auto"/>
        </w:pBdr>
        <w:shd w:val="clear" w:color="auto" w:fill="BDD6EE"/>
        <w:jc w:val="center"/>
        <w:rPr>
          <w:rFonts w:ascii="Arial" w:hAnsi="Arial" w:cs="Arial"/>
          <w:b/>
          <w:bCs/>
          <w:color w:val="000000"/>
          <w:sz w:val="24"/>
          <w:szCs w:val="24"/>
          <w:lang w:val="en-GB"/>
        </w:rPr>
      </w:pPr>
      <w:r w:rsidRPr="00A97725">
        <w:rPr>
          <w:rFonts w:ascii="Arial" w:hAnsi="Arial" w:cs="Arial"/>
          <w:b/>
          <w:bCs/>
          <w:color w:val="000000"/>
          <w:sz w:val="24"/>
          <w:szCs w:val="24"/>
          <w:lang w:val="en-GB"/>
        </w:rPr>
        <w:t>INTRODUCTION TO INTERNATIONAL INSOLVENCY LAW</w:t>
      </w:r>
    </w:p>
    <w:p w:rsidR="00117CC8" w:rsidRPr="00A97725" w:rsidRDefault="00117CC8" w:rsidP="00A97725">
      <w:pPr>
        <w:pBdr>
          <w:top w:val="single" w:sz="4" w:space="1" w:color="auto"/>
          <w:left w:val="single" w:sz="4" w:space="4" w:color="auto"/>
          <w:bottom w:val="single" w:sz="4" w:space="1" w:color="auto"/>
          <w:right w:val="single" w:sz="4" w:space="4" w:color="auto"/>
        </w:pBdr>
        <w:shd w:val="clear" w:color="auto" w:fill="BDD6EE"/>
        <w:jc w:val="center"/>
        <w:rPr>
          <w:rFonts w:ascii="Arial" w:hAnsi="Arial" w:cs="Arial"/>
          <w:b/>
          <w:bCs/>
          <w:color w:val="4472C4"/>
          <w:sz w:val="24"/>
          <w:szCs w:val="24"/>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592F82">
      <w:pPr>
        <w:jc w:val="center"/>
        <w:rPr>
          <w:rFonts w:ascii="Arial" w:hAnsi="Arial" w:cs="Arial"/>
          <w:b/>
          <w:bCs/>
          <w:sz w:val="22"/>
          <w:szCs w:val="22"/>
          <w:lang w:val="en-GB"/>
        </w:rPr>
      </w:pPr>
    </w:p>
    <w:p w:rsidR="00117CC8" w:rsidRDefault="00117CC8" w:rsidP="00DB56F2">
      <w:pPr>
        <w:pBdr>
          <w:top w:val="single" w:sz="18" w:space="1" w:color="auto"/>
          <w:left w:val="single" w:sz="18" w:space="4" w:color="auto"/>
          <w:bottom w:val="single" w:sz="18" w:space="1" w:color="auto"/>
          <w:right w:val="single" w:sz="18" w:space="4" w:color="auto"/>
        </w:pBdr>
        <w:jc w:val="both"/>
        <w:rPr>
          <w:rFonts w:ascii="Arial" w:hAnsi="Arial" w:cs="Arial"/>
          <w:color w:val="FF0000"/>
          <w:sz w:val="22"/>
          <w:szCs w:val="22"/>
          <w:lang w:val="en-GB"/>
        </w:rPr>
      </w:pPr>
    </w:p>
    <w:p w:rsidR="00117CC8" w:rsidRDefault="00117CC8" w:rsidP="00DB56F2">
      <w:pPr>
        <w:pBdr>
          <w:top w:val="single" w:sz="18" w:space="1" w:color="auto"/>
          <w:left w:val="single" w:sz="18" w:space="4" w:color="auto"/>
          <w:bottom w:val="single" w:sz="18" w:space="1" w:color="auto"/>
          <w:right w:val="single" w:sz="18" w:space="4" w:color="auto"/>
        </w:pBdr>
        <w:jc w:val="both"/>
        <w:rPr>
          <w:rFonts w:ascii="Arial" w:hAnsi="Arial" w:cs="Arial"/>
          <w:color w:val="767171"/>
          <w:sz w:val="22"/>
          <w:szCs w:val="22"/>
          <w:lang w:val="en-GB"/>
        </w:rPr>
      </w:pPr>
      <w:r w:rsidRPr="00DB56F2">
        <w:rPr>
          <w:rFonts w:ascii="Arial" w:hAnsi="Arial" w:cs="Arial"/>
          <w:color w:val="767171"/>
          <w:sz w:val="22"/>
          <w:szCs w:val="22"/>
          <w:lang w:val="en-GB"/>
        </w:rPr>
        <w:t xml:space="preserve">This is a </w:t>
      </w:r>
      <w:r w:rsidRPr="00DB56F2">
        <w:rPr>
          <w:rFonts w:ascii="Arial" w:hAnsi="Arial" w:cs="Arial"/>
          <w:b/>
          <w:bCs/>
          <w:color w:val="767171"/>
          <w:sz w:val="22"/>
          <w:szCs w:val="22"/>
          <w:lang w:val="en-GB"/>
        </w:rPr>
        <w:t>formative assessment</w:t>
      </w:r>
      <w:r w:rsidRPr="00DB56F2">
        <w:rPr>
          <w:rFonts w:ascii="Arial" w:hAnsi="Arial" w:cs="Arial"/>
          <w:color w:val="767171"/>
          <w:sz w:val="22"/>
          <w:szCs w:val="22"/>
          <w:lang w:val="en-GB"/>
        </w:rPr>
        <w:t xml:space="preserve"> relating to </w:t>
      </w:r>
      <w:r w:rsidRPr="00DB56F2">
        <w:rPr>
          <w:rFonts w:ascii="Arial" w:hAnsi="Arial" w:cs="Arial"/>
          <w:b/>
          <w:bCs/>
          <w:color w:val="767171"/>
          <w:sz w:val="22"/>
          <w:szCs w:val="22"/>
          <w:lang w:val="en-GB"/>
        </w:rPr>
        <w:t>Module 1</w:t>
      </w:r>
      <w:r w:rsidRPr="00DB56F2">
        <w:rPr>
          <w:rFonts w:ascii="Arial" w:hAnsi="Arial" w:cs="Arial"/>
          <w:color w:val="767171"/>
          <w:sz w:val="22"/>
          <w:szCs w:val="22"/>
          <w:lang w:val="en-GB"/>
        </w:rPr>
        <w:t xml:space="preserve"> and is designed to provide candidates on the Foundation Certificate course with some direction and guidance as to the form and content of assessments on the course as a whole. The submission of this assessment is </w:t>
      </w:r>
      <w:r w:rsidRPr="00DB56F2">
        <w:rPr>
          <w:rFonts w:ascii="Arial" w:hAnsi="Arial" w:cs="Arial"/>
          <w:b/>
          <w:bCs/>
          <w:color w:val="767171"/>
          <w:sz w:val="22"/>
          <w:szCs w:val="22"/>
          <w:lang w:val="en-GB"/>
        </w:rPr>
        <w:t>not compulsory</w:t>
      </w:r>
      <w:r w:rsidRPr="00DB56F2">
        <w:rPr>
          <w:rFonts w:ascii="Arial" w:hAnsi="Arial" w:cs="Arial"/>
          <w:color w:val="767171"/>
          <w:sz w:val="22"/>
          <w:szCs w:val="22"/>
          <w:lang w:val="en-GB"/>
        </w:rPr>
        <w:t xml:space="preserve"> and the mark awarded will not count towards the final mark for Module 1 or the course as a whole. However, students are encouraged to submit this assessment as part of their orientation for the submission of the formal (summative) assessments for all the modules on the course.</w:t>
      </w:r>
    </w:p>
    <w:p w:rsidR="00117CC8" w:rsidRDefault="00117CC8" w:rsidP="00DB56F2">
      <w:pPr>
        <w:pBdr>
          <w:top w:val="single" w:sz="18" w:space="1" w:color="auto"/>
          <w:left w:val="single" w:sz="18" w:space="4" w:color="auto"/>
          <w:bottom w:val="single" w:sz="18" w:space="1" w:color="auto"/>
          <w:right w:val="single" w:sz="18" w:space="4" w:color="auto"/>
        </w:pBdr>
        <w:jc w:val="both"/>
        <w:rPr>
          <w:rFonts w:ascii="Arial" w:hAnsi="Arial" w:cs="Arial"/>
          <w:color w:val="767171"/>
          <w:sz w:val="22"/>
          <w:szCs w:val="22"/>
          <w:lang w:val="en-GB"/>
        </w:rPr>
      </w:pPr>
    </w:p>
    <w:p w:rsidR="00117CC8" w:rsidRPr="00DB56F2" w:rsidRDefault="00117CC8" w:rsidP="00DB56F2">
      <w:pPr>
        <w:pBdr>
          <w:top w:val="single" w:sz="18" w:space="1" w:color="auto"/>
          <w:left w:val="single" w:sz="18" w:space="4" w:color="auto"/>
          <w:bottom w:val="single" w:sz="18" w:space="1" w:color="auto"/>
          <w:right w:val="single" w:sz="18" w:space="4" w:color="auto"/>
        </w:pBdr>
        <w:jc w:val="both"/>
        <w:rPr>
          <w:rFonts w:ascii="Arial" w:hAnsi="Arial" w:cs="Arial"/>
          <w:color w:val="767171"/>
          <w:sz w:val="22"/>
          <w:szCs w:val="22"/>
          <w:lang w:val="en-GB"/>
        </w:rPr>
      </w:pPr>
      <w:r>
        <w:rPr>
          <w:rFonts w:ascii="Arial" w:hAnsi="Arial" w:cs="Arial"/>
          <w:color w:val="767171"/>
          <w:sz w:val="22"/>
          <w:szCs w:val="22"/>
          <w:lang w:val="en-GB"/>
        </w:rPr>
        <w:t xml:space="preserve">The Marking Guide for this assessment will be made available on the Course Administration page of the course web pages after the submission date on </w:t>
      </w:r>
      <w:smartTag w:uri="urn:schemas-microsoft-com:office:smarttags" w:element="date">
        <w:smartTagPr>
          <w:attr w:name="Month" w:val="10"/>
          <w:attr w:name="Day" w:val="15"/>
          <w:attr w:name="Year" w:val="2021"/>
        </w:smartTagPr>
        <w:r>
          <w:rPr>
            <w:rFonts w:ascii="Arial" w:hAnsi="Arial" w:cs="Arial"/>
            <w:color w:val="767171"/>
            <w:sz w:val="22"/>
            <w:szCs w:val="22"/>
            <w:lang w:val="en-GB"/>
          </w:rPr>
          <w:t>15 October 2021</w:t>
        </w:r>
      </w:smartTag>
      <w:r>
        <w:rPr>
          <w:rFonts w:ascii="Arial" w:hAnsi="Arial" w:cs="Arial"/>
          <w:color w:val="767171"/>
          <w:sz w:val="22"/>
          <w:szCs w:val="22"/>
          <w:lang w:val="en-GB"/>
        </w:rPr>
        <w:t>.</w:t>
      </w:r>
    </w:p>
    <w:p w:rsidR="00117CC8" w:rsidRPr="00DB56F2" w:rsidRDefault="00117CC8" w:rsidP="00DB56F2">
      <w:pPr>
        <w:pBdr>
          <w:top w:val="single" w:sz="18" w:space="1" w:color="auto"/>
          <w:left w:val="single" w:sz="18" w:space="4" w:color="auto"/>
          <w:bottom w:val="single" w:sz="18" w:space="1" w:color="auto"/>
          <w:right w:val="single" w:sz="18" w:space="4" w:color="auto"/>
        </w:pBdr>
        <w:jc w:val="both"/>
        <w:rPr>
          <w:rFonts w:ascii="Arial" w:hAnsi="Arial" w:cs="Arial"/>
          <w:color w:val="FF0000"/>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7C6201">
      <w:pPr>
        <w:jc w:val="both"/>
        <w:rPr>
          <w:rFonts w:ascii="Arial" w:hAnsi="Arial" w:cs="Arial"/>
          <w:b/>
          <w:bCs/>
          <w:sz w:val="22"/>
          <w:szCs w:val="22"/>
          <w:lang w:val="en-GB"/>
        </w:rPr>
      </w:pPr>
    </w:p>
    <w:p w:rsidR="00117CC8" w:rsidRDefault="00117CC8" w:rsidP="009D0811">
      <w:pPr>
        <w:jc w:val="center"/>
        <w:rPr>
          <w:rFonts w:ascii="Arial" w:hAnsi="Arial" w:cs="Arial"/>
          <w:b/>
          <w:bCs/>
          <w:sz w:val="22"/>
          <w:szCs w:val="22"/>
          <w:u w:val="single"/>
          <w:lang w:val="en-GB"/>
        </w:rPr>
      </w:pPr>
    </w:p>
    <w:p w:rsidR="00117CC8" w:rsidRDefault="00117CC8" w:rsidP="009D0811">
      <w:pPr>
        <w:jc w:val="center"/>
        <w:rPr>
          <w:rFonts w:ascii="Arial" w:hAnsi="Arial" w:cs="Arial"/>
          <w:b/>
          <w:bCs/>
          <w:sz w:val="22"/>
          <w:szCs w:val="22"/>
          <w:u w:val="single"/>
          <w:lang w:val="en-GB"/>
        </w:rPr>
      </w:pPr>
    </w:p>
    <w:p w:rsidR="00117CC8" w:rsidRDefault="00117CC8" w:rsidP="009D0811">
      <w:pPr>
        <w:jc w:val="center"/>
        <w:rPr>
          <w:rFonts w:ascii="Arial" w:hAnsi="Arial" w:cs="Arial"/>
          <w:b/>
          <w:bCs/>
          <w:sz w:val="22"/>
          <w:szCs w:val="22"/>
          <w:u w:val="single"/>
          <w:lang w:val="en-GB"/>
        </w:rPr>
      </w:pPr>
    </w:p>
    <w:p w:rsidR="00117CC8" w:rsidRPr="00BF1C6F" w:rsidRDefault="00117CC8" w:rsidP="009D0811">
      <w:pPr>
        <w:jc w:val="center"/>
        <w:rPr>
          <w:rFonts w:ascii="Arial" w:hAnsi="Arial" w:cs="Arial"/>
          <w:b/>
          <w:bCs/>
          <w:sz w:val="22"/>
          <w:szCs w:val="22"/>
          <w:u w:val="single"/>
          <w:lang w:val="en-GB"/>
        </w:rPr>
      </w:pPr>
      <w:r w:rsidRPr="00BF1C6F">
        <w:rPr>
          <w:rFonts w:ascii="Arial" w:hAnsi="Arial" w:cs="Arial"/>
          <w:b/>
          <w:bCs/>
          <w:sz w:val="22"/>
          <w:szCs w:val="22"/>
          <w:u w:val="single"/>
          <w:lang w:val="en-GB"/>
        </w:rPr>
        <w:t>INSTRUCTIONS FOR COMPLETION AND SUBMISSION OF ASSESSMENT</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b/>
          <w:bCs/>
          <w:sz w:val="22"/>
          <w:szCs w:val="22"/>
          <w:lang w:val="en-GB"/>
        </w:rPr>
      </w:pPr>
    </w:p>
    <w:p w:rsidR="00117CC8" w:rsidRPr="00BF1C6F" w:rsidRDefault="00117CC8" w:rsidP="00EE744D">
      <w:pPr>
        <w:jc w:val="both"/>
        <w:rPr>
          <w:rFonts w:ascii="Arial" w:hAnsi="Arial" w:cs="Arial"/>
          <w:b/>
          <w:bCs/>
          <w:sz w:val="22"/>
          <w:szCs w:val="22"/>
          <w:lang w:val="en-GB"/>
        </w:rPr>
      </w:pPr>
      <w:r w:rsidRPr="00BF1C6F">
        <w:rPr>
          <w:rFonts w:ascii="Arial" w:hAnsi="Arial" w:cs="Arial"/>
          <w:b/>
          <w:bCs/>
          <w:sz w:val="22"/>
          <w:szCs w:val="22"/>
          <w:lang w:val="en-GB"/>
        </w:rPr>
        <w:t>Please read the following instructions very carefully before submitting / uploading your assessment on the Foundation Certificate web pages.</w:t>
      </w:r>
    </w:p>
    <w:p w:rsidR="00117CC8" w:rsidRPr="00BF1C6F" w:rsidRDefault="00117CC8" w:rsidP="00EE744D">
      <w:pPr>
        <w:jc w:val="both"/>
        <w:rPr>
          <w:rFonts w:ascii="Arial" w:hAnsi="Arial" w:cs="Arial"/>
          <w:b/>
          <w:bCs/>
          <w:sz w:val="22"/>
          <w:szCs w:val="22"/>
          <w:lang w:val="en-GB"/>
        </w:rPr>
      </w:pPr>
    </w:p>
    <w:p w:rsidR="00117CC8" w:rsidRPr="00BF1C6F" w:rsidRDefault="00117CC8" w:rsidP="00EE744D">
      <w:pPr>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117CC8" w:rsidRPr="00BF1C6F" w:rsidRDefault="00117CC8" w:rsidP="00EE744D">
      <w:pPr>
        <w:ind w:left="720" w:hanging="720"/>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bCs/>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00117CC8" w:rsidRPr="00BF1C6F" w:rsidRDefault="00117CC8" w:rsidP="00EE744D">
      <w:pPr>
        <w:ind w:left="720" w:hanging="720"/>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117CC8" w:rsidRPr="00BF1C6F" w:rsidRDefault="00117CC8" w:rsidP="00EE744D">
      <w:pPr>
        <w:ind w:left="720" w:hanging="720"/>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BF1C6F">
        <w:rPr>
          <w:rFonts w:ascii="Arial" w:hAnsi="Arial" w:cs="Arial"/>
          <w:sz w:val="22"/>
          <w:szCs w:val="22"/>
          <w:lang w:val="en-GB" w:eastAsia="en-GB"/>
        </w:rPr>
        <w:t>2</w:t>
      </w:r>
      <w:r>
        <w:rPr>
          <w:rFonts w:ascii="Arial" w:hAnsi="Arial" w:cs="Arial"/>
          <w:sz w:val="22"/>
          <w:szCs w:val="22"/>
          <w:lang w:val="en-GB" w:eastAsia="en-GB"/>
        </w:rPr>
        <w:t>2</w:t>
      </w:r>
      <w:r w:rsidRPr="00BF1C6F">
        <w:rPr>
          <w:rFonts w:ascii="Arial" w:hAnsi="Arial" w:cs="Arial"/>
          <w:sz w:val="22"/>
          <w:szCs w:val="22"/>
          <w:lang w:val="en-GB" w:eastAsia="en-GB"/>
        </w:rPr>
        <w:t>-</w:t>
      </w:r>
      <w:r>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bCs/>
          <w:sz w:val="22"/>
          <w:szCs w:val="22"/>
          <w:lang w:val="en-GB"/>
        </w:rPr>
        <w:t>Please also include the filename as a footer to each page of the assessment</w:t>
      </w:r>
      <w:r w:rsidRPr="00BF1C6F">
        <w:rPr>
          <w:rFonts w:ascii="Arial" w:hAnsi="Arial" w:cs="Arial"/>
          <w:sz w:val="22"/>
          <w:szCs w:val="22"/>
          <w:lang w:val="en-GB"/>
        </w:rPr>
        <w:t xml:space="preserve"> (this has been pre-populated for you, merely replace the words “student</w:t>
      </w:r>
      <w:r>
        <w:rPr>
          <w:rFonts w:ascii="Arial" w:hAnsi="Arial" w:cs="Arial"/>
          <w:sz w:val="22"/>
          <w:szCs w:val="22"/>
          <w:lang w:val="en-GB"/>
        </w:rPr>
        <w:t>ID</w:t>
      </w:r>
      <w:r w:rsidRPr="00BF1C6F">
        <w:rPr>
          <w:rFonts w:ascii="Arial" w:hAnsi="Arial" w:cs="Arial"/>
          <w:sz w:val="22"/>
          <w:szCs w:val="22"/>
          <w:lang w:val="en-GB"/>
        </w:rPr>
        <w:t xml:space="preserve">” with the student number allocated to you).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117CC8" w:rsidRPr="00BF1C6F" w:rsidRDefault="00117CC8" w:rsidP="00EE744D">
      <w:pPr>
        <w:ind w:left="720" w:hanging="720"/>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117CC8" w:rsidRPr="00BF1C6F" w:rsidRDefault="00117CC8" w:rsidP="00EE744D">
      <w:pPr>
        <w:ind w:left="720" w:hanging="720"/>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6.</w:t>
      </w:r>
      <w:r w:rsidRPr="00BF1C6F">
        <w:rPr>
          <w:rFonts w:ascii="Arial" w:hAnsi="Arial" w:cs="Arial"/>
          <w:b/>
          <w:bCs/>
          <w:sz w:val="22"/>
          <w:szCs w:val="22"/>
          <w:lang w:val="en-GB"/>
        </w:rPr>
        <w:tab/>
      </w:r>
      <w:r w:rsidRPr="00BF1C6F">
        <w:rPr>
          <w:rFonts w:ascii="Arial" w:hAnsi="Arial" w:cs="Arial"/>
          <w:sz w:val="22"/>
          <w:szCs w:val="22"/>
          <w:lang w:val="en-GB"/>
        </w:rPr>
        <w:t xml:space="preserve">The final submission date for this assessment is </w:t>
      </w:r>
      <w:smartTag w:uri="urn:schemas-microsoft-com:office:smarttags" w:element="date">
        <w:smartTagPr>
          <w:attr w:name="Month" w:val="10"/>
          <w:attr w:name="Day" w:val="15"/>
          <w:attr w:name="Year" w:val="2021"/>
        </w:smartTagPr>
        <w:r w:rsidRPr="00BF1C6F">
          <w:rPr>
            <w:rFonts w:ascii="Arial" w:hAnsi="Arial" w:cs="Arial"/>
            <w:b/>
            <w:bCs/>
            <w:sz w:val="22"/>
            <w:szCs w:val="22"/>
            <w:lang w:val="en-GB"/>
          </w:rPr>
          <w:t>15 October 202</w:t>
        </w:r>
        <w:r>
          <w:rPr>
            <w:rFonts w:ascii="Arial" w:hAnsi="Arial" w:cs="Arial"/>
            <w:b/>
            <w:bCs/>
            <w:sz w:val="22"/>
            <w:szCs w:val="22"/>
            <w:lang w:val="en-GB"/>
          </w:rPr>
          <w:t>1</w:t>
        </w:r>
      </w:smartTag>
      <w:r w:rsidRPr="00BF1C6F">
        <w:rPr>
          <w:rFonts w:ascii="Arial" w:hAnsi="Arial" w:cs="Arial"/>
          <w:sz w:val="22"/>
          <w:szCs w:val="22"/>
          <w:lang w:val="en-GB"/>
        </w:rPr>
        <w:t xml:space="preserve">. The assessment submission portal will close at </w:t>
      </w:r>
      <w:smartTag w:uri="urn:schemas-microsoft-com:office:smarttags" w:element="time">
        <w:smartTagPr>
          <w:attr w:name="Hour" w:val="23"/>
          <w:attr w:name="Minute" w:val="0"/>
        </w:smartTagPr>
        <w:r w:rsidRPr="00BF1C6F">
          <w:rPr>
            <w:rFonts w:ascii="Arial" w:hAnsi="Arial" w:cs="Arial"/>
            <w:b/>
            <w:bCs/>
            <w:sz w:val="22"/>
            <w:szCs w:val="22"/>
            <w:lang w:val="en-GB"/>
          </w:rPr>
          <w:t>23:00</w:t>
        </w:r>
      </w:smartTag>
      <w:r w:rsidRPr="00BF1C6F">
        <w:rPr>
          <w:rFonts w:ascii="Arial" w:hAnsi="Arial" w:cs="Arial"/>
          <w:b/>
          <w:bCs/>
          <w:sz w:val="22"/>
          <w:szCs w:val="22"/>
          <w:lang w:val="en-GB"/>
        </w:rPr>
        <w:t xml:space="preserve"> (</w:t>
      </w:r>
      <w:smartTag w:uri="urn:schemas-microsoft-com:office:smarttags" w:element="time">
        <w:smartTagPr>
          <w:attr w:name="Hour" w:val="23"/>
          <w:attr w:name="Minute" w:val="0"/>
        </w:smartTagPr>
        <w:r w:rsidRPr="00BF1C6F">
          <w:rPr>
            <w:rFonts w:ascii="Arial" w:hAnsi="Arial" w:cs="Arial"/>
            <w:b/>
            <w:bCs/>
            <w:sz w:val="22"/>
            <w:szCs w:val="22"/>
            <w:lang w:val="en-GB"/>
          </w:rPr>
          <w:t>11 pm</w:t>
        </w:r>
      </w:smartTag>
      <w:r w:rsidRPr="00BF1C6F">
        <w:rPr>
          <w:rFonts w:ascii="Arial" w:hAnsi="Arial" w:cs="Arial"/>
          <w:b/>
          <w:bCs/>
          <w:sz w:val="22"/>
          <w:szCs w:val="22"/>
          <w:lang w:val="en-GB"/>
        </w:rPr>
        <w:t xml:space="preserve">) BST </w:t>
      </w:r>
      <w:r>
        <w:rPr>
          <w:rFonts w:ascii="Arial" w:hAnsi="Arial" w:cs="Arial"/>
          <w:b/>
          <w:bCs/>
          <w:sz w:val="22"/>
          <w:szCs w:val="22"/>
          <w:lang w:val="en-GB"/>
        </w:rPr>
        <w:t xml:space="preserve">(GMT +1) </w:t>
      </w:r>
      <w:r w:rsidRPr="00BF1C6F">
        <w:rPr>
          <w:rFonts w:ascii="Arial" w:hAnsi="Arial" w:cs="Arial"/>
          <w:b/>
          <w:bCs/>
          <w:sz w:val="22"/>
          <w:szCs w:val="22"/>
          <w:lang w:val="en-GB"/>
        </w:rPr>
        <w:t xml:space="preserve">on </w:t>
      </w:r>
      <w:smartTag w:uri="urn:schemas-microsoft-com:office:smarttags" w:element="date">
        <w:smartTagPr>
          <w:attr w:name="Month" w:val="10"/>
          <w:attr w:name="Day" w:val="15"/>
          <w:attr w:name="Year" w:val="2021"/>
        </w:smartTagPr>
        <w:r w:rsidRPr="00BF1C6F">
          <w:rPr>
            <w:rFonts w:ascii="Arial" w:hAnsi="Arial" w:cs="Arial"/>
            <w:b/>
            <w:bCs/>
            <w:sz w:val="22"/>
            <w:szCs w:val="22"/>
            <w:lang w:val="en-GB"/>
          </w:rPr>
          <w:t>15 October 202</w:t>
        </w:r>
        <w:r>
          <w:rPr>
            <w:rFonts w:ascii="Arial" w:hAnsi="Arial" w:cs="Arial"/>
            <w:b/>
            <w:bCs/>
            <w:sz w:val="22"/>
            <w:szCs w:val="22"/>
            <w:lang w:val="en-GB"/>
          </w:rPr>
          <w:t>1</w:t>
        </w:r>
      </w:smartTag>
      <w:r w:rsidRPr="00BF1C6F">
        <w:rPr>
          <w:rFonts w:ascii="Arial" w:hAnsi="Arial" w:cs="Arial"/>
          <w:sz w:val="22"/>
          <w:szCs w:val="22"/>
          <w:lang w:val="en-GB"/>
        </w:rPr>
        <w:t>. No submissions can be made after the portal has closed and no further uploading of documents will be allowed, no matter the circumstances.</w:t>
      </w:r>
    </w:p>
    <w:p w:rsidR="00117CC8" w:rsidRPr="00BF1C6F" w:rsidRDefault="00117CC8" w:rsidP="00EE744D">
      <w:pPr>
        <w:ind w:left="720" w:hanging="720"/>
        <w:jc w:val="both"/>
        <w:rPr>
          <w:rFonts w:ascii="Arial" w:hAnsi="Arial" w:cs="Arial"/>
          <w:sz w:val="22"/>
          <w:szCs w:val="22"/>
          <w:lang w:val="en-GB"/>
        </w:rPr>
      </w:pPr>
    </w:p>
    <w:p w:rsidR="00117CC8" w:rsidRPr="00BF1C6F" w:rsidRDefault="00117CC8"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Pr="00A005FC">
        <w:rPr>
          <w:rFonts w:ascii="Arial" w:hAnsi="Arial" w:cs="Arial"/>
          <w:b/>
          <w:bCs/>
          <w:sz w:val="22"/>
          <w:szCs w:val="22"/>
          <w:lang w:val="en-GB"/>
        </w:rPr>
        <w:t xml:space="preserve">9 </w:t>
      </w:r>
      <w:r w:rsidRPr="00BF1C6F">
        <w:rPr>
          <w:rFonts w:ascii="Arial" w:hAnsi="Arial" w:cs="Arial"/>
          <w:b/>
          <w:bCs/>
          <w:sz w:val="22"/>
          <w:szCs w:val="22"/>
          <w:lang w:val="en-GB"/>
        </w:rPr>
        <w:t>pages</w:t>
      </w:r>
      <w:r w:rsidRPr="00BF1C6F">
        <w:rPr>
          <w:rFonts w:ascii="Arial" w:hAnsi="Arial" w:cs="Arial"/>
          <w:sz w:val="22"/>
          <w:szCs w:val="22"/>
          <w:lang w:val="en-GB"/>
        </w:rPr>
        <w:t>.</w:t>
      </w:r>
    </w:p>
    <w:p w:rsidR="00117CC8" w:rsidRPr="00BF1C6F" w:rsidRDefault="00117CC8" w:rsidP="00A458BE">
      <w:pPr>
        <w:ind w:left="720" w:hanging="720"/>
        <w:jc w:val="both"/>
        <w:rPr>
          <w:rFonts w:ascii="Arial" w:hAnsi="Arial" w:cs="Arial"/>
          <w:sz w:val="22"/>
          <w:szCs w:val="22"/>
          <w:lang w:val="en-GB"/>
        </w:rPr>
      </w:pPr>
    </w:p>
    <w:p w:rsidR="00117CC8" w:rsidRPr="00BF1C6F" w:rsidRDefault="00117CC8" w:rsidP="00A458BE">
      <w:pPr>
        <w:ind w:left="720" w:hanging="720"/>
        <w:jc w:val="both"/>
        <w:rPr>
          <w:rFonts w:ascii="Arial" w:hAnsi="Arial" w:cs="Arial"/>
          <w:sz w:val="22"/>
          <w:szCs w:val="22"/>
          <w:lang w:val="en-GB"/>
        </w:rPr>
      </w:pPr>
    </w:p>
    <w:p w:rsidR="00117CC8" w:rsidRPr="00BF1C6F" w:rsidRDefault="00117CC8" w:rsidP="00A458BE">
      <w:pPr>
        <w:ind w:left="720" w:hanging="720"/>
        <w:jc w:val="both"/>
        <w:rPr>
          <w:rFonts w:ascii="Arial" w:hAnsi="Arial" w:cs="Arial"/>
          <w:sz w:val="22"/>
          <w:szCs w:val="22"/>
          <w:lang w:val="en-GB"/>
        </w:rPr>
      </w:pPr>
    </w:p>
    <w:p w:rsidR="00117CC8" w:rsidRPr="00BF1C6F" w:rsidRDefault="00117CC8" w:rsidP="00A458BE">
      <w:pPr>
        <w:ind w:left="720" w:hanging="720"/>
        <w:jc w:val="both"/>
        <w:rPr>
          <w:rFonts w:ascii="Arial" w:hAnsi="Arial" w:cs="Arial"/>
          <w:sz w:val="22"/>
          <w:szCs w:val="22"/>
          <w:lang w:val="en-GB"/>
        </w:rPr>
      </w:pPr>
    </w:p>
    <w:p w:rsidR="00117CC8" w:rsidRPr="00BF1C6F" w:rsidRDefault="00117CC8" w:rsidP="00A458BE">
      <w:pPr>
        <w:ind w:left="720" w:hanging="720"/>
        <w:jc w:val="both"/>
        <w:rPr>
          <w:rFonts w:ascii="Arial" w:hAnsi="Arial" w:cs="Arial"/>
          <w:sz w:val="22"/>
          <w:szCs w:val="22"/>
          <w:lang w:val="en-GB"/>
        </w:rPr>
      </w:pPr>
    </w:p>
    <w:p w:rsidR="00117CC8" w:rsidRPr="00BF1C6F" w:rsidRDefault="00117CC8" w:rsidP="00A458BE">
      <w:pPr>
        <w:ind w:left="720" w:hanging="720"/>
        <w:jc w:val="both"/>
        <w:rPr>
          <w:rFonts w:ascii="Arial" w:hAnsi="Arial" w:cs="Arial"/>
          <w:sz w:val="22"/>
          <w:szCs w:val="22"/>
          <w:lang w:val="en-GB"/>
        </w:rPr>
      </w:pPr>
    </w:p>
    <w:p w:rsidR="00117CC8" w:rsidRPr="00BF1C6F" w:rsidRDefault="00117CC8">
      <w:pPr>
        <w:rPr>
          <w:rFonts w:ascii="Arial" w:hAnsi="Arial" w:cs="Arial"/>
          <w:b/>
          <w:bCs/>
          <w:sz w:val="22"/>
          <w:szCs w:val="22"/>
          <w:u w:val="single"/>
          <w:lang w:val="en-GB"/>
        </w:rPr>
      </w:pPr>
      <w:r w:rsidRPr="00BF1C6F">
        <w:rPr>
          <w:rFonts w:ascii="Arial" w:hAnsi="Arial" w:cs="Arial"/>
          <w:b/>
          <w:bCs/>
          <w:sz w:val="22"/>
          <w:szCs w:val="22"/>
          <w:u w:val="single"/>
          <w:lang w:val="en-GB"/>
        </w:rPr>
        <w:br w:type="page"/>
      </w:r>
    </w:p>
    <w:p w:rsidR="00117CC8" w:rsidRPr="00BF1C6F" w:rsidRDefault="00117CC8" w:rsidP="00C053F7">
      <w:pPr>
        <w:jc w:val="both"/>
        <w:rPr>
          <w:rFonts w:ascii="Arial" w:hAnsi="Arial" w:cs="Arial"/>
          <w:sz w:val="22"/>
          <w:szCs w:val="22"/>
          <w:lang w:val="en-GB"/>
        </w:rPr>
      </w:pPr>
      <w:r w:rsidRPr="00BF1C6F">
        <w:rPr>
          <w:rFonts w:ascii="Arial" w:hAnsi="Arial" w:cs="Arial"/>
          <w:b/>
          <w:bCs/>
          <w:sz w:val="22"/>
          <w:szCs w:val="22"/>
          <w:u w:val="single"/>
          <w:lang w:val="en-GB"/>
        </w:rPr>
        <w:t>ANSWER ALL THE QUESTIONS</w:t>
      </w:r>
    </w:p>
    <w:p w:rsidR="00117CC8" w:rsidRPr="00BF1C6F" w:rsidRDefault="00117CC8" w:rsidP="00C053F7">
      <w:pPr>
        <w:spacing w:line="276" w:lineRule="auto"/>
        <w:ind w:left="720" w:hanging="720"/>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 (multiple-choice questions) [10 marks in total]</w:t>
      </w:r>
    </w:p>
    <w:p w:rsidR="00117CC8" w:rsidRPr="00BF1C6F" w:rsidRDefault="00117CC8" w:rsidP="00C053F7">
      <w:pPr>
        <w:spacing w:line="276" w:lineRule="auto"/>
        <w:ind w:left="720" w:hanging="720"/>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 xml:space="preserve">mark your selection on the answer sheet by highlighting the relevant paragraph </w:t>
      </w:r>
      <w:r w:rsidRPr="00BF1C6F">
        <w:rPr>
          <w:rFonts w:ascii="Arial" w:hAnsi="Arial" w:cs="Arial"/>
          <w:b/>
          <w:bCs/>
          <w:sz w:val="22"/>
          <w:szCs w:val="22"/>
          <w:highlight w:val="yellow"/>
          <w:lang w:val="en-GB"/>
        </w:rPr>
        <w:t>in yellow</w:t>
      </w:r>
      <w:r w:rsidRPr="00BF1C6F">
        <w:rPr>
          <w:rFonts w:ascii="Arial" w:hAnsi="Arial" w:cs="Arial"/>
          <w:sz w:val="22"/>
          <w:szCs w:val="22"/>
          <w:lang w:val="en-GB"/>
        </w:rPr>
        <w:t xml:space="preserve">. Select only </w:t>
      </w:r>
      <w:r w:rsidRPr="00BF1C6F">
        <w:rPr>
          <w:rFonts w:ascii="Arial" w:hAnsi="Arial" w:cs="Arial"/>
          <w:b/>
          <w:bCs/>
          <w:sz w:val="22"/>
          <w:szCs w:val="22"/>
          <w:lang w:val="en-GB"/>
        </w:rPr>
        <w:t>ONE</w:t>
      </w:r>
      <w:r w:rsidRPr="00BF1C6F">
        <w:rPr>
          <w:rFonts w:ascii="Arial" w:hAnsi="Arial" w:cs="Arial"/>
          <w:sz w:val="22"/>
          <w:szCs w:val="22"/>
          <w:lang w:val="en-GB"/>
        </w:rPr>
        <w:t xml:space="preserve"> answer. Candidates who select more than one answer will receive no mark for that specific question.</w:t>
      </w: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p>
    <w:p w:rsidR="00117CC8" w:rsidRPr="00BF1C6F" w:rsidRDefault="00117CC8"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rsidR="00117CC8" w:rsidRPr="00BF1C6F" w:rsidRDefault="00117CC8" w:rsidP="00C053F7">
      <w:pPr>
        <w:jc w:val="both"/>
        <w:rPr>
          <w:rFonts w:ascii="Arial" w:hAnsi="Arial" w:cs="Arial"/>
          <w:sz w:val="22"/>
          <w:szCs w:val="22"/>
          <w:lang w:val="en-GB"/>
        </w:rPr>
      </w:pPr>
    </w:p>
    <w:p w:rsidR="00117CC8" w:rsidRPr="00BF1C6F" w:rsidRDefault="00117CC8"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 Model Law on Cross-Border Insolvency.</w:t>
      </w:r>
    </w:p>
    <w:p w:rsidR="00117CC8" w:rsidRPr="00BF1C6F" w:rsidRDefault="00117CC8" w:rsidP="009E1027">
      <w:pPr>
        <w:jc w:val="both"/>
        <w:rPr>
          <w:rFonts w:ascii="Arial" w:hAnsi="Arial" w:cs="Arial"/>
          <w:sz w:val="22"/>
          <w:szCs w:val="22"/>
          <w:lang w:val="en-GB"/>
        </w:rPr>
      </w:pPr>
    </w:p>
    <w:p w:rsidR="00117CC8" w:rsidRPr="00404190" w:rsidRDefault="00117CC8" w:rsidP="009E1027">
      <w:pPr>
        <w:pStyle w:val="ListParagraph"/>
        <w:numPr>
          <w:ilvl w:val="0"/>
          <w:numId w:val="12"/>
        </w:numPr>
        <w:ind w:left="426"/>
        <w:jc w:val="both"/>
        <w:rPr>
          <w:rFonts w:ascii="Arial" w:hAnsi="Arial" w:cs="Arial"/>
          <w:sz w:val="22"/>
          <w:szCs w:val="22"/>
          <w:highlight w:val="yellow"/>
          <w:lang w:val="en-GB"/>
        </w:rPr>
      </w:pPr>
      <w:r w:rsidRPr="00404190">
        <w:rPr>
          <w:rFonts w:ascii="Arial" w:hAnsi="Arial" w:cs="Arial"/>
          <w:sz w:val="22"/>
          <w:szCs w:val="22"/>
          <w:highlight w:val="yellow"/>
          <w:lang w:val="en-GB"/>
        </w:rPr>
        <w:t>This statement is untrue since there are huge differences in both the approach and insolvency legislation of various jurisdictions.</w:t>
      </w:r>
    </w:p>
    <w:p w:rsidR="00117CC8" w:rsidRPr="00BF1C6F" w:rsidRDefault="00117CC8" w:rsidP="009E1027">
      <w:pPr>
        <w:jc w:val="both"/>
        <w:rPr>
          <w:rFonts w:ascii="Arial" w:hAnsi="Arial" w:cs="Arial"/>
          <w:sz w:val="22"/>
          <w:szCs w:val="22"/>
          <w:lang w:val="en-GB"/>
        </w:rPr>
      </w:pPr>
    </w:p>
    <w:p w:rsidR="00117CC8" w:rsidRPr="00BF1C6F" w:rsidRDefault="00117CC8"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rsidR="00117CC8" w:rsidRPr="00BF1C6F" w:rsidRDefault="00117CC8" w:rsidP="009E1027">
      <w:pPr>
        <w:jc w:val="both"/>
        <w:rPr>
          <w:rFonts w:ascii="Arial" w:hAnsi="Arial" w:cs="Arial"/>
          <w:sz w:val="22"/>
          <w:szCs w:val="22"/>
          <w:lang w:val="en-GB"/>
        </w:rPr>
      </w:pPr>
    </w:p>
    <w:p w:rsidR="00117CC8" w:rsidRPr="00BF1C6F" w:rsidRDefault="00117CC8"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rsidR="00117CC8" w:rsidRPr="00BF1C6F" w:rsidRDefault="00117CC8" w:rsidP="00C053F7">
      <w:pPr>
        <w:autoSpaceDE w:val="0"/>
        <w:autoSpaceDN w:val="0"/>
        <w:adjustRightInd w:val="0"/>
        <w:jc w:val="both"/>
        <w:rPr>
          <w:rFonts w:ascii="Arial" w:hAnsi="Arial" w:cs="Arial"/>
          <w:b/>
          <w:bCs/>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b/>
          <w:bCs/>
          <w:sz w:val="22"/>
          <w:szCs w:val="22"/>
          <w:lang w:val="en-GB"/>
        </w:rPr>
        <w:t>Question 1.2</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rsidR="00117CC8" w:rsidRPr="00BF1C6F" w:rsidRDefault="00117CC8" w:rsidP="00C053F7">
      <w:pPr>
        <w:ind w:left="426"/>
        <w:jc w:val="both"/>
        <w:rPr>
          <w:rFonts w:ascii="Arial" w:hAnsi="Arial" w:cs="Arial"/>
          <w:sz w:val="22"/>
          <w:szCs w:val="22"/>
          <w:lang w:val="en-GB"/>
        </w:rPr>
      </w:pPr>
    </w:p>
    <w:p w:rsidR="00117CC8" w:rsidRPr="00BF1C6F" w:rsidRDefault="00117CC8"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rsidR="00117CC8" w:rsidRPr="00BF1C6F" w:rsidRDefault="00117CC8" w:rsidP="009E1027">
      <w:pPr>
        <w:jc w:val="both"/>
        <w:rPr>
          <w:rFonts w:ascii="Arial" w:hAnsi="Arial" w:cs="Arial"/>
          <w:sz w:val="22"/>
          <w:szCs w:val="22"/>
          <w:lang w:val="en-GB"/>
        </w:rPr>
      </w:pPr>
    </w:p>
    <w:p w:rsidR="00117CC8" w:rsidRPr="00BF1C6F" w:rsidRDefault="00117CC8"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rsidR="00117CC8" w:rsidRPr="00BF1C6F" w:rsidRDefault="00117CC8" w:rsidP="009E1027">
      <w:pPr>
        <w:jc w:val="both"/>
        <w:rPr>
          <w:rFonts w:ascii="Arial" w:hAnsi="Arial" w:cs="Arial"/>
          <w:sz w:val="22"/>
          <w:szCs w:val="22"/>
          <w:lang w:val="en-GB"/>
        </w:rPr>
      </w:pPr>
    </w:p>
    <w:p w:rsidR="00117CC8" w:rsidRPr="00404190" w:rsidRDefault="00117CC8" w:rsidP="009E1027">
      <w:pPr>
        <w:pStyle w:val="ListParagraph"/>
        <w:numPr>
          <w:ilvl w:val="0"/>
          <w:numId w:val="13"/>
        </w:numPr>
        <w:ind w:left="426"/>
        <w:jc w:val="both"/>
        <w:rPr>
          <w:rFonts w:ascii="Arial" w:hAnsi="Arial" w:cs="Arial"/>
          <w:sz w:val="22"/>
          <w:szCs w:val="22"/>
          <w:highlight w:val="yellow"/>
          <w:lang w:val="en-GB"/>
        </w:rPr>
      </w:pPr>
      <w:r w:rsidRPr="00404190">
        <w:rPr>
          <w:rFonts w:ascii="Arial" w:hAnsi="Arial" w:cs="Arial"/>
          <w:sz w:val="22"/>
          <w:szCs w:val="22"/>
          <w:highlight w:val="yellow"/>
          <w:lang w:val="en-GB"/>
        </w:rPr>
        <w:t>This statement is true since it introduced the notion of discharge.</w:t>
      </w:r>
    </w:p>
    <w:p w:rsidR="00117CC8" w:rsidRPr="00BF1C6F" w:rsidRDefault="00117CC8" w:rsidP="009E1027">
      <w:pPr>
        <w:jc w:val="both"/>
        <w:rPr>
          <w:rFonts w:ascii="Arial" w:hAnsi="Arial" w:cs="Arial"/>
          <w:sz w:val="22"/>
          <w:szCs w:val="22"/>
          <w:lang w:val="en-GB"/>
        </w:rPr>
      </w:pPr>
    </w:p>
    <w:p w:rsidR="00117CC8" w:rsidRPr="00BF1C6F" w:rsidRDefault="00117CC8"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it introduced fraudulent conveyances into English law.</w:t>
      </w:r>
    </w:p>
    <w:p w:rsidR="00117CC8" w:rsidRPr="00BF1C6F" w:rsidRDefault="00117CC8" w:rsidP="00C053F7">
      <w:pPr>
        <w:autoSpaceDE w:val="0"/>
        <w:autoSpaceDN w:val="0"/>
        <w:adjustRightInd w:val="0"/>
        <w:spacing w:line="276" w:lineRule="auto"/>
        <w:jc w:val="both"/>
        <w:rPr>
          <w:rFonts w:ascii="Arial" w:hAnsi="Arial" w:cs="Arial"/>
          <w:b/>
          <w:bCs/>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b/>
          <w:bCs/>
          <w:sz w:val="22"/>
          <w:szCs w:val="22"/>
          <w:lang w:val="en-GB"/>
        </w:rPr>
        <w:t>Question 1.3</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rsidR="00117CC8" w:rsidRPr="00BF1C6F" w:rsidRDefault="00117CC8" w:rsidP="00C053F7">
      <w:pPr>
        <w:jc w:val="both"/>
        <w:rPr>
          <w:rFonts w:ascii="Arial" w:hAnsi="Arial" w:cs="Arial"/>
          <w:sz w:val="22"/>
          <w:szCs w:val="22"/>
          <w:lang w:val="en-GB"/>
        </w:rPr>
      </w:pPr>
    </w:p>
    <w:p w:rsidR="00117CC8" w:rsidRPr="00BF1C6F" w:rsidRDefault="00117CC8"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rsidR="00117CC8" w:rsidRPr="00BF1C6F" w:rsidRDefault="00117CC8" w:rsidP="008031A7">
      <w:pPr>
        <w:jc w:val="both"/>
        <w:rPr>
          <w:rFonts w:ascii="Arial" w:hAnsi="Arial" w:cs="Arial"/>
          <w:sz w:val="22"/>
          <w:szCs w:val="22"/>
          <w:lang w:val="en-GB"/>
        </w:rPr>
      </w:pPr>
    </w:p>
    <w:p w:rsidR="00117CC8" w:rsidRPr="00BF1C6F" w:rsidRDefault="00117CC8"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rsidR="00117CC8" w:rsidRPr="00BF1C6F" w:rsidRDefault="00117CC8" w:rsidP="008031A7">
      <w:pPr>
        <w:jc w:val="both"/>
        <w:rPr>
          <w:rFonts w:ascii="Arial" w:hAnsi="Arial" w:cs="Arial"/>
          <w:sz w:val="22"/>
          <w:szCs w:val="22"/>
          <w:lang w:val="en-GB"/>
        </w:rPr>
      </w:pPr>
    </w:p>
    <w:p w:rsidR="00117CC8" w:rsidRPr="00404190" w:rsidRDefault="00117CC8" w:rsidP="008031A7">
      <w:pPr>
        <w:pStyle w:val="ListParagraph"/>
        <w:numPr>
          <w:ilvl w:val="0"/>
          <w:numId w:val="14"/>
        </w:numPr>
        <w:ind w:left="426"/>
        <w:jc w:val="both"/>
        <w:rPr>
          <w:rFonts w:ascii="Arial" w:hAnsi="Arial" w:cs="Arial"/>
          <w:sz w:val="22"/>
          <w:szCs w:val="22"/>
          <w:highlight w:val="yellow"/>
          <w:lang w:val="en-GB"/>
        </w:rPr>
      </w:pPr>
      <w:r w:rsidRPr="00404190">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rsidR="00117CC8" w:rsidRPr="00BF1C6F" w:rsidRDefault="00117CC8" w:rsidP="008031A7">
      <w:pPr>
        <w:jc w:val="both"/>
        <w:rPr>
          <w:rFonts w:ascii="Arial" w:hAnsi="Arial" w:cs="Arial"/>
          <w:sz w:val="22"/>
          <w:szCs w:val="22"/>
          <w:lang w:val="en-GB"/>
        </w:rPr>
      </w:pPr>
    </w:p>
    <w:p w:rsidR="00117CC8" w:rsidRPr="00BF1C6F" w:rsidRDefault="00117CC8"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rsidR="00117CC8" w:rsidRPr="00BF1C6F" w:rsidRDefault="00117CC8" w:rsidP="00C053F7">
      <w:pPr>
        <w:jc w:val="both"/>
        <w:rPr>
          <w:rFonts w:ascii="Arial" w:hAnsi="Arial" w:cs="Arial"/>
          <w:sz w:val="22"/>
          <w:szCs w:val="22"/>
          <w:lang w:val="en-GB"/>
        </w:rPr>
      </w:pPr>
    </w:p>
    <w:p w:rsidR="00117CC8" w:rsidRPr="00BF1C6F" w:rsidRDefault="00117CC8" w:rsidP="004A16A3">
      <w:pPr>
        <w:keepNext/>
        <w:jc w:val="both"/>
        <w:rPr>
          <w:rFonts w:ascii="Arial" w:hAnsi="Arial" w:cs="Arial"/>
          <w:sz w:val="22"/>
          <w:szCs w:val="22"/>
          <w:lang w:val="en-GB"/>
        </w:rPr>
      </w:pPr>
      <w:r w:rsidRPr="00BF1C6F">
        <w:rPr>
          <w:rFonts w:ascii="Arial" w:hAnsi="Arial" w:cs="Arial"/>
          <w:b/>
          <w:bCs/>
          <w:sz w:val="22"/>
          <w:szCs w:val="22"/>
          <w:lang w:val="en-GB"/>
        </w:rPr>
        <w:t>Question 1.4</w:t>
      </w:r>
      <w:r w:rsidRPr="00BF1C6F">
        <w:rPr>
          <w:rFonts w:ascii="Arial" w:hAnsi="Arial" w:cs="Arial"/>
          <w:sz w:val="22"/>
          <w:szCs w:val="22"/>
          <w:lang w:val="en-GB"/>
        </w:rPr>
        <w:t xml:space="preserve"> </w:t>
      </w:r>
    </w:p>
    <w:p w:rsidR="00117CC8" w:rsidRPr="00BF1C6F" w:rsidRDefault="00117CC8" w:rsidP="004A16A3">
      <w:pPr>
        <w:keepNext/>
        <w:jc w:val="both"/>
        <w:rPr>
          <w:rFonts w:ascii="Arial" w:hAnsi="Arial" w:cs="Arial"/>
          <w:sz w:val="22"/>
          <w:szCs w:val="22"/>
          <w:lang w:val="en-GB"/>
        </w:rPr>
      </w:pPr>
    </w:p>
    <w:p w:rsidR="00117CC8" w:rsidRPr="00BF1C6F" w:rsidRDefault="00117CC8"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rsidR="00117CC8" w:rsidRPr="00BF1C6F" w:rsidRDefault="00117CC8" w:rsidP="00C053F7">
      <w:pPr>
        <w:jc w:val="both"/>
        <w:rPr>
          <w:rFonts w:ascii="Arial" w:hAnsi="Arial" w:cs="Arial"/>
          <w:sz w:val="22"/>
          <w:szCs w:val="22"/>
          <w:lang w:val="en-GB"/>
        </w:rPr>
      </w:pPr>
    </w:p>
    <w:p w:rsidR="00117CC8" w:rsidRPr="00BF1C6F" w:rsidRDefault="00117CC8"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rsidR="00117CC8" w:rsidRPr="00BF1C6F" w:rsidRDefault="00117CC8" w:rsidP="008031A7">
      <w:pPr>
        <w:jc w:val="both"/>
        <w:rPr>
          <w:rFonts w:ascii="Arial" w:hAnsi="Arial" w:cs="Arial"/>
          <w:sz w:val="22"/>
          <w:szCs w:val="22"/>
          <w:lang w:val="en-GB"/>
        </w:rPr>
      </w:pPr>
    </w:p>
    <w:p w:rsidR="00117CC8" w:rsidRPr="00BF1C6F" w:rsidRDefault="00117CC8"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rsidR="00117CC8" w:rsidRPr="00BF1C6F" w:rsidRDefault="00117CC8" w:rsidP="008031A7">
      <w:pPr>
        <w:jc w:val="both"/>
        <w:rPr>
          <w:rFonts w:ascii="Arial" w:hAnsi="Arial" w:cs="Arial"/>
          <w:sz w:val="22"/>
          <w:szCs w:val="22"/>
          <w:lang w:val="en-GB"/>
        </w:rPr>
      </w:pPr>
    </w:p>
    <w:p w:rsidR="00117CC8" w:rsidRPr="005F4D2B" w:rsidRDefault="00117CC8" w:rsidP="008031A7">
      <w:pPr>
        <w:pStyle w:val="ListParagraph"/>
        <w:numPr>
          <w:ilvl w:val="0"/>
          <w:numId w:val="15"/>
        </w:numPr>
        <w:ind w:left="426"/>
        <w:jc w:val="both"/>
        <w:rPr>
          <w:rFonts w:ascii="Arial" w:hAnsi="Arial" w:cs="Arial"/>
          <w:sz w:val="22"/>
          <w:szCs w:val="22"/>
          <w:highlight w:val="yellow"/>
          <w:lang w:val="en-GB"/>
        </w:rPr>
      </w:pPr>
      <w:r w:rsidRPr="005F4D2B">
        <w:rPr>
          <w:rFonts w:ascii="Arial" w:hAnsi="Arial" w:cs="Arial"/>
          <w:sz w:val="22"/>
          <w:szCs w:val="22"/>
          <w:highlight w:val="yellow"/>
          <w:lang w:val="en-GB"/>
        </w:rPr>
        <w:t>This statement is untrue since there is still a need for both liquidation and rescue procedures in insolvency systems.</w:t>
      </w:r>
    </w:p>
    <w:p w:rsidR="00117CC8" w:rsidRPr="00BF1C6F" w:rsidRDefault="00117CC8" w:rsidP="008031A7">
      <w:pPr>
        <w:jc w:val="both"/>
        <w:rPr>
          <w:rFonts w:ascii="Arial" w:hAnsi="Arial" w:cs="Arial"/>
          <w:sz w:val="22"/>
          <w:szCs w:val="22"/>
          <w:lang w:val="en-GB"/>
        </w:rPr>
      </w:pPr>
    </w:p>
    <w:p w:rsidR="00117CC8" w:rsidRPr="00BF1C6F" w:rsidRDefault="00117CC8"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some systems have no formal rescue procedure.</w:t>
      </w:r>
    </w:p>
    <w:p w:rsidR="00117CC8" w:rsidRPr="00BF1C6F" w:rsidRDefault="00117CC8" w:rsidP="00C053F7">
      <w:pPr>
        <w:jc w:val="both"/>
        <w:rPr>
          <w:rFonts w:ascii="Arial" w:hAnsi="Arial" w:cs="Arial"/>
          <w:b/>
          <w:bCs/>
          <w:sz w:val="22"/>
          <w:szCs w:val="22"/>
          <w:lang w:val="en-GB"/>
        </w:rPr>
      </w:pPr>
    </w:p>
    <w:p w:rsidR="00117CC8" w:rsidRPr="00BF1C6F" w:rsidRDefault="00117CC8"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rsidR="00117CC8" w:rsidRPr="00BF1C6F" w:rsidRDefault="00117CC8" w:rsidP="00C053F7">
      <w:pPr>
        <w:jc w:val="both"/>
        <w:rPr>
          <w:rFonts w:ascii="Arial" w:hAnsi="Arial" w:cs="Arial"/>
          <w:b/>
          <w:bCs/>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rsidR="00117CC8" w:rsidRPr="00BF1C6F" w:rsidRDefault="00117CC8" w:rsidP="00C053F7">
      <w:pPr>
        <w:jc w:val="both"/>
        <w:rPr>
          <w:rFonts w:ascii="Arial" w:hAnsi="Arial" w:cs="Arial"/>
          <w:sz w:val="22"/>
          <w:szCs w:val="22"/>
          <w:lang w:val="en-GB"/>
        </w:rPr>
      </w:pPr>
    </w:p>
    <w:p w:rsidR="00117CC8" w:rsidRPr="005F4D2B" w:rsidRDefault="00117CC8" w:rsidP="006D01C2">
      <w:pPr>
        <w:pStyle w:val="ListParagraph"/>
        <w:numPr>
          <w:ilvl w:val="0"/>
          <w:numId w:val="16"/>
        </w:numPr>
        <w:ind w:left="426"/>
        <w:jc w:val="both"/>
        <w:rPr>
          <w:rFonts w:ascii="Arial" w:hAnsi="Arial" w:cs="Arial"/>
          <w:sz w:val="22"/>
          <w:szCs w:val="22"/>
          <w:highlight w:val="yellow"/>
          <w:lang w:val="en-GB"/>
        </w:rPr>
      </w:pPr>
      <w:r w:rsidRPr="005F4D2B">
        <w:rPr>
          <w:rFonts w:ascii="Arial" w:hAnsi="Arial" w:cs="Arial"/>
          <w:sz w:val="22"/>
          <w:szCs w:val="22"/>
          <w:highlight w:val="yellow"/>
          <w:lang w:val="en-GB"/>
        </w:rPr>
        <w:t>The statement is untrue, the requirements and principles do differ and pose problems in a cross-border case.</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because the insolvency laws of the State where the original insolvency order is issued will apply to all the other States involved in the matter.</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 xml:space="preserve">The statement is untrue since avoidable dispositions and executory contracts may be disregarded in a cross-border case. </w:t>
      </w:r>
    </w:p>
    <w:p w:rsidR="00117CC8" w:rsidRPr="00BF1C6F" w:rsidRDefault="00117CC8" w:rsidP="00C053F7">
      <w:pPr>
        <w:jc w:val="both"/>
        <w:rPr>
          <w:rFonts w:ascii="Arial" w:hAnsi="Arial" w:cs="Arial"/>
          <w:sz w:val="22"/>
          <w:szCs w:val="22"/>
          <w:lang w:val="en-GB"/>
        </w:rPr>
      </w:pPr>
    </w:p>
    <w:p w:rsidR="00117CC8" w:rsidRPr="00BF1C6F" w:rsidRDefault="00117CC8"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1.6</w:t>
      </w:r>
    </w:p>
    <w:p w:rsidR="00117CC8" w:rsidRPr="00BF1C6F" w:rsidRDefault="00117CC8" w:rsidP="00C053F7">
      <w:pPr>
        <w:autoSpaceDE w:val="0"/>
        <w:autoSpaceDN w:val="0"/>
        <w:adjustRightInd w:val="0"/>
        <w:spacing w:line="276" w:lineRule="auto"/>
        <w:jc w:val="both"/>
        <w:rPr>
          <w:rFonts w:ascii="Arial" w:hAnsi="Arial" w:cs="Arial"/>
          <w:b/>
          <w:bCs/>
          <w:sz w:val="22"/>
          <w:szCs w:val="22"/>
          <w:lang w:val="en-GB"/>
        </w:rPr>
      </w:pP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 neighbouring treaty state. </w:t>
      </w: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In a local liquidation commenced under the domestic corporate insolvency statute, to what law can the local court refer in order to resolve an international law issue that has arisen because of concurrent insolvency proceedings in the neighbouring state?</w:t>
      </w:r>
    </w:p>
    <w:p w:rsidR="00117CC8" w:rsidRPr="00BF1C6F" w:rsidRDefault="00117CC8" w:rsidP="00C053F7">
      <w:pPr>
        <w:autoSpaceDE w:val="0"/>
        <w:autoSpaceDN w:val="0"/>
        <w:adjustRightInd w:val="0"/>
        <w:spacing w:line="276" w:lineRule="auto"/>
        <w:jc w:val="both"/>
        <w:rPr>
          <w:rFonts w:ascii="Arial" w:hAnsi="Arial" w:cs="Arial"/>
          <w:i/>
          <w:iCs/>
          <w:sz w:val="22"/>
          <w:szCs w:val="22"/>
          <w:lang w:val="en-GB"/>
        </w:rPr>
      </w:pPr>
    </w:p>
    <w:p w:rsidR="00117CC8" w:rsidRPr="00BF1C6F" w:rsidRDefault="00117CC8" w:rsidP="006D01C2">
      <w:pPr>
        <w:pStyle w:val="ListParagraph"/>
        <w:numPr>
          <w:ilvl w:val="0"/>
          <w:numId w:val="17"/>
        </w:numPr>
        <w:ind w:left="426"/>
        <w:jc w:val="both"/>
        <w:rPr>
          <w:rFonts w:ascii="Arial" w:hAnsi="Arial" w:cs="Arial"/>
          <w:sz w:val="22"/>
          <w:szCs w:val="22"/>
          <w:lang w:val="en-GB"/>
        </w:rPr>
      </w:pPr>
      <w:r w:rsidRPr="00BF1C6F">
        <w:rPr>
          <w:rFonts w:ascii="Arial" w:hAnsi="Arial" w:cs="Arial"/>
          <w:sz w:val="22"/>
          <w:szCs w:val="22"/>
          <w:lang w:val="en-GB"/>
        </w:rPr>
        <w:t>Public International Law.</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7"/>
        </w:numPr>
        <w:ind w:left="426"/>
        <w:jc w:val="both"/>
        <w:rPr>
          <w:rFonts w:ascii="Arial" w:hAnsi="Arial" w:cs="Arial"/>
          <w:sz w:val="22"/>
          <w:szCs w:val="22"/>
          <w:lang w:val="en-GB"/>
        </w:rPr>
      </w:pPr>
      <w:r w:rsidRPr="00BF1C6F">
        <w:rPr>
          <w:rFonts w:ascii="Arial" w:hAnsi="Arial" w:cs="Arial"/>
          <w:sz w:val="22"/>
          <w:szCs w:val="22"/>
          <w:lang w:val="en-GB"/>
        </w:rPr>
        <w:t>UNCITRAL Legislative Guide on Insolvency Law.</w:t>
      </w:r>
    </w:p>
    <w:p w:rsidR="00117CC8" w:rsidRPr="00BF1C6F" w:rsidRDefault="00117CC8" w:rsidP="006D01C2">
      <w:pPr>
        <w:pStyle w:val="ListParagraph"/>
        <w:numPr>
          <w:ilvl w:val="0"/>
          <w:numId w:val="17"/>
        </w:numPr>
        <w:ind w:left="426"/>
        <w:jc w:val="both"/>
        <w:rPr>
          <w:rFonts w:ascii="Arial" w:hAnsi="Arial" w:cs="Arial"/>
          <w:sz w:val="22"/>
          <w:szCs w:val="22"/>
          <w:lang w:val="en-GB"/>
        </w:rPr>
      </w:pPr>
      <w:r w:rsidRPr="00BF1C6F">
        <w:rPr>
          <w:rFonts w:ascii="Arial" w:hAnsi="Arial" w:cs="Arial"/>
          <w:sz w:val="22"/>
          <w:szCs w:val="22"/>
          <w:lang w:val="en-GB"/>
        </w:rPr>
        <w:t>World Bank Principles for Effective Insolvency and Creditor Rights Systems.</w:t>
      </w:r>
    </w:p>
    <w:p w:rsidR="00117CC8" w:rsidRPr="00BF1C6F" w:rsidRDefault="00117CC8" w:rsidP="006D01C2">
      <w:pPr>
        <w:jc w:val="both"/>
        <w:rPr>
          <w:rFonts w:ascii="Arial" w:hAnsi="Arial" w:cs="Arial"/>
          <w:sz w:val="22"/>
          <w:szCs w:val="22"/>
          <w:lang w:val="en-GB"/>
        </w:rPr>
      </w:pPr>
    </w:p>
    <w:p w:rsidR="00117CC8" w:rsidRPr="005F4D2B" w:rsidRDefault="00117CC8" w:rsidP="006D01C2">
      <w:pPr>
        <w:pStyle w:val="ListParagraph"/>
        <w:numPr>
          <w:ilvl w:val="0"/>
          <w:numId w:val="17"/>
        </w:numPr>
        <w:ind w:left="426"/>
        <w:jc w:val="both"/>
        <w:rPr>
          <w:rFonts w:ascii="Arial" w:hAnsi="Arial" w:cs="Arial"/>
          <w:sz w:val="22"/>
          <w:szCs w:val="22"/>
          <w:highlight w:val="yellow"/>
          <w:lang w:val="en-GB"/>
        </w:rPr>
      </w:pPr>
      <w:r w:rsidRPr="005F4D2B">
        <w:rPr>
          <w:rFonts w:ascii="Arial" w:hAnsi="Arial" w:cs="Arial"/>
          <w:sz w:val="22"/>
          <w:szCs w:val="22"/>
          <w:highlight w:val="yellow"/>
          <w:lang w:val="en-GB"/>
        </w:rPr>
        <w:t>Private International Law.</w:t>
      </w:r>
    </w:p>
    <w:p w:rsidR="00117CC8" w:rsidRPr="00BF1C6F" w:rsidRDefault="00117CC8" w:rsidP="00C053F7">
      <w:pPr>
        <w:spacing w:line="276" w:lineRule="auto"/>
        <w:ind w:left="720" w:hanging="720"/>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1.7</w:t>
      </w:r>
    </w:p>
    <w:p w:rsidR="00117CC8" w:rsidRPr="00BF1C6F" w:rsidRDefault="00117CC8" w:rsidP="00C053F7">
      <w:pPr>
        <w:spacing w:line="276" w:lineRule="auto"/>
        <w:jc w:val="both"/>
        <w:rPr>
          <w:rFonts w:ascii="Arial" w:hAnsi="Arial" w:cs="Arial"/>
          <w:b/>
          <w:bCs/>
          <w:sz w:val="22"/>
          <w:szCs w:val="22"/>
          <w:lang w:val="en-GB"/>
        </w:rPr>
      </w:pPr>
    </w:p>
    <w:p w:rsidR="00117CC8" w:rsidRPr="00BF1C6F" w:rsidRDefault="00117CC8"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one of the following documents mandates co-operation or communication between courts in concurrent insolvency proceedings on the same debtor, which are being conducted in different nation states?  </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 xml:space="preserve">ALI / III Global Guidelines Applicable to Court-to-Court Communication in Cross-Border Cases (2012). </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8"/>
        </w:numPr>
        <w:ind w:left="426"/>
        <w:jc w:val="both"/>
        <w:rPr>
          <w:rFonts w:ascii="Arial" w:hAnsi="Arial" w:cs="Arial"/>
          <w:sz w:val="22"/>
          <w:szCs w:val="22"/>
          <w:shd w:val="clear" w:color="auto" w:fill="FFFFFF"/>
          <w:lang w:val="en-GB"/>
        </w:rPr>
      </w:pPr>
      <w:smartTag w:uri="urn:schemas-microsoft-com:office:smarttags" w:element="address">
        <w:smartTag w:uri="urn:schemas-microsoft-com:office:smarttags" w:element="Street">
          <w:r w:rsidRPr="00BF1C6F">
            <w:rPr>
              <w:rFonts w:ascii="Arial" w:hAnsi="Arial" w:cs="Arial"/>
              <w:sz w:val="22"/>
              <w:szCs w:val="22"/>
              <w:shd w:val="clear" w:color="auto" w:fill="FFFFFF"/>
              <w:lang w:val="en-GB"/>
            </w:rPr>
            <w:t>EU Cross-Border Insolvency Court</w:t>
          </w:r>
        </w:smartTag>
      </w:smartTag>
      <w:r w:rsidRPr="00BF1C6F">
        <w:rPr>
          <w:rFonts w:ascii="Arial" w:hAnsi="Arial" w:cs="Arial"/>
          <w:sz w:val="22"/>
          <w:szCs w:val="22"/>
          <w:shd w:val="clear" w:color="auto" w:fill="FFFFFF"/>
          <w:lang w:val="en-GB"/>
        </w:rPr>
        <w:t>-to-Court Communications Guidelines (2014).</w:t>
      </w:r>
    </w:p>
    <w:p w:rsidR="00117CC8" w:rsidRPr="00BF1C6F" w:rsidRDefault="00117CC8" w:rsidP="006D01C2">
      <w:pPr>
        <w:jc w:val="both"/>
        <w:rPr>
          <w:rFonts w:ascii="Arial" w:hAnsi="Arial" w:cs="Arial"/>
          <w:sz w:val="22"/>
          <w:szCs w:val="22"/>
          <w:shd w:val="clear" w:color="auto" w:fill="FFFFFF"/>
          <w:lang w:val="en-GB"/>
        </w:rPr>
      </w:pPr>
    </w:p>
    <w:p w:rsidR="00117CC8" w:rsidRPr="00BC25C2" w:rsidRDefault="00117CC8" w:rsidP="006D01C2">
      <w:pPr>
        <w:pStyle w:val="ListParagraph"/>
        <w:numPr>
          <w:ilvl w:val="0"/>
          <w:numId w:val="18"/>
        </w:numPr>
        <w:ind w:left="426"/>
        <w:jc w:val="both"/>
        <w:rPr>
          <w:rFonts w:ascii="Arial" w:hAnsi="Arial" w:cs="Arial"/>
          <w:sz w:val="22"/>
          <w:szCs w:val="22"/>
          <w:highlight w:val="yellow"/>
          <w:lang w:val="en-GB"/>
        </w:rPr>
      </w:pPr>
      <w:r w:rsidRPr="00BC25C2">
        <w:rPr>
          <w:rFonts w:ascii="Arial" w:hAnsi="Arial" w:cs="Arial"/>
          <w:sz w:val="22"/>
          <w:szCs w:val="22"/>
          <w:highlight w:val="yellow"/>
          <w:lang w:val="en-GB"/>
        </w:rPr>
        <w:t xml:space="preserve">UNCITRAL Model Law on Cross-border Insolvency (1997). </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JIN Guidelines for Communication and Cooperation between Courts in Cross-Border Insolvency Matters (2016).</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1.8</w:t>
      </w:r>
      <w:r w:rsidRPr="00BF1C6F">
        <w:rPr>
          <w:rFonts w:ascii="Arial" w:hAnsi="Arial" w:cs="Arial"/>
          <w:sz w:val="22"/>
          <w:szCs w:val="22"/>
          <w:lang w:val="en-GB"/>
        </w:rPr>
        <w:t xml:space="preserve">  </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co-operation where there are surplus funds remaining in a proceeding in one treaty state and there are concurrent insolvency proceedings over the same debtor in another treaty state?</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rsidR="00117CC8" w:rsidRPr="00BF1C6F" w:rsidRDefault="00117CC8" w:rsidP="006D01C2">
      <w:pPr>
        <w:jc w:val="both"/>
        <w:rPr>
          <w:rFonts w:ascii="Arial" w:hAnsi="Arial" w:cs="Arial"/>
          <w:sz w:val="22"/>
          <w:szCs w:val="22"/>
          <w:lang w:val="en-GB"/>
        </w:rPr>
      </w:pPr>
    </w:p>
    <w:p w:rsidR="00117CC8" w:rsidRPr="004277B9" w:rsidRDefault="00117CC8" w:rsidP="006D01C2">
      <w:pPr>
        <w:pStyle w:val="ListParagraph"/>
        <w:numPr>
          <w:ilvl w:val="0"/>
          <w:numId w:val="19"/>
        </w:numPr>
        <w:ind w:left="426"/>
        <w:jc w:val="both"/>
        <w:rPr>
          <w:rFonts w:ascii="Arial" w:hAnsi="Arial" w:cs="Arial"/>
          <w:sz w:val="22"/>
          <w:szCs w:val="22"/>
          <w:lang w:val="en-GB"/>
        </w:rPr>
      </w:pPr>
      <w:r w:rsidRPr="004277B9">
        <w:rPr>
          <w:rFonts w:ascii="Arial" w:hAnsi="Arial" w:cs="Arial"/>
          <w:sz w:val="22"/>
          <w:szCs w:val="22"/>
          <w:lang w:val="en-GB"/>
        </w:rPr>
        <w:t>Montevideo Treaty on International Procedural Law (1940).</w:t>
      </w:r>
    </w:p>
    <w:p w:rsidR="00117CC8" w:rsidRPr="00BF1C6F" w:rsidRDefault="00117CC8" w:rsidP="006D01C2">
      <w:pPr>
        <w:jc w:val="both"/>
        <w:rPr>
          <w:rFonts w:ascii="Arial" w:hAnsi="Arial" w:cs="Arial"/>
          <w:sz w:val="22"/>
          <w:szCs w:val="22"/>
          <w:lang w:val="en-GB"/>
        </w:rPr>
      </w:pPr>
    </w:p>
    <w:p w:rsidR="00117CC8" w:rsidRPr="004277B9" w:rsidRDefault="00117CC8" w:rsidP="006D01C2">
      <w:pPr>
        <w:pStyle w:val="ListParagraph"/>
        <w:numPr>
          <w:ilvl w:val="0"/>
          <w:numId w:val="19"/>
        </w:numPr>
        <w:ind w:left="426"/>
        <w:jc w:val="both"/>
        <w:rPr>
          <w:rFonts w:ascii="Arial" w:hAnsi="Arial" w:cs="Arial"/>
          <w:sz w:val="22"/>
          <w:szCs w:val="22"/>
          <w:highlight w:val="yellow"/>
          <w:lang w:val="en-GB"/>
        </w:rPr>
      </w:pPr>
      <w:r w:rsidRPr="004277B9">
        <w:rPr>
          <w:rFonts w:ascii="Arial" w:hAnsi="Arial" w:cs="Arial"/>
          <w:sz w:val="22"/>
          <w:szCs w:val="22"/>
          <w:highlight w:val="yellow"/>
          <w:lang w:val="en-GB"/>
        </w:rPr>
        <w:t>Havana Convention on Private International Law (1928).</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1.9</w:t>
      </w:r>
    </w:p>
    <w:p w:rsidR="00117CC8" w:rsidRPr="00BF1C6F" w:rsidRDefault="00117CC8" w:rsidP="00C053F7">
      <w:pPr>
        <w:spacing w:line="276" w:lineRule="auto"/>
        <w:jc w:val="both"/>
        <w:rPr>
          <w:rFonts w:ascii="Arial" w:hAnsi="Arial" w:cs="Arial"/>
          <w:b/>
          <w:bCs/>
          <w:sz w:val="22"/>
          <w:szCs w:val="22"/>
          <w:lang w:val="en-GB"/>
        </w:rPr>
      </w:pPr>
    </w:p>
    <w:p w:rsidR="00117CC8" w:rsidRPr="00BF1C6F" w:rsidRDefault="00117CC8"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rsidR="00117CC8" w:rsidRPr="00BF1C6F" w:rsidRDefault="00117CC8" w:rsidP="00C053F7">
      <w:pPr>
        <w:jc w:val="both"/>
        <w:rPr>
          <w:rFonts w:ascii="Arial" w:hAnsi="Arial" w:cs="Arial"/>
          <w:sz w:val="22"/>
          <w:szCs w:val="22"/>
          <w:lang w:val="en-GB"/>
        </w:rPr>
      </w:pPr>
    </w:p>
    <w:p w:rsidR="00117CC8" w:rsidRPr="009C4D92" w:rsidRDefault="00117CC8" w:rsidP="006D01C2">
      <w:pPr>
        <w:pStyle w:val="ListParagraph"/>
        <w:numPr>
          <w:ilvl w:val="0"/>
          <w:numId w:val="20"/>
        </w:numPr>
        <w:ind w:left="426"/>
        <w:jc w:val="both"/>
        <w:rPr>
          <w:rFonts w:ascii="Arial" w:hAnsi="Arial" w:cs="Arial"/>
          <w:sz w:val="22"/>
          <w:szCs w:val="22"/>
          <w:lang w:val="en-GB"/>
        </w:rPr>
      </w:pPr>
      <w:r w:rsidRPr="009C4D92">
        <w:rPr>
          <w:rFonts w:ascii="Arial" w:hAnsi="Arial" w:cs="Arial"/>
          <w:sz w:val="22"/>
          <w:szCs w:val="22"/>
          <w:lang w:val="en-GB"/>
        </w:rPr>
        <w:t>Proceedings to restructure a debtor that is facing the likelihood of insolvency.</w:t>
      </w:r>
    </w:p>
    <w:p w:rsidR="00117CC8" w:rsidRPr="00BF1C6F" w:rsidRDefault="00117CC8" w:rsidP="006D01C2">
      <w:pPr>
        <w:jc w:val="both"/>
        <w:rPr>
          <w:rFonts w:ascii="Arial" w:hAnsi="Arial" w:cs="Arial"/>
          <w:sz w:val="22"/>
          <w:szCs w:val="22"/>
          <w:lang w:val="en-GB"/>
        </w:rPr>
      </w:pPr>
    </w:p>
    <w:p w:rsidR="00117CC8" w:rsidRPr="00BF1C6F" w:rsidRDefault="00117CC8"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Definition of “centre of the debtor’s main interests”.</w:t>
      </w:r>
    </w:p>
    <w:p w:rsidR="00117CC8" w:rsidRPr="00044D44" w:rsidRDefault="00117CC8" w:rsidP="006D01C2">
      <w:pPr>
        <w:pStyle w:val="ListParagraph"/>
        <w:numPr>
          <w:ilvl w:val="0"/>
          <w:numId w:val="20"/>
        </w:numPr>
        <w:ind w:left="426"/>
        <w:jc w:val="both"/>
        <w:rPr>
          <w:rFonts w:ascii="Arial" w:hAnsi="Arial" w:cs="Arial"/>
          <w:sz w:val="22"/>
          <w:szCs w:val="22"/>
          <w:highlight w:val="yellow"/>
          <w:lang w:val="en-GB"/>
        </w:rPr>
      </w:pPr>
      <w:r w:rsidRPr="00044D44">
        <w:rPr>
          <w:rFonts w:ascii="Arial" w:hAnsi="Arial" w:cs="Arial"/>
          <w:sz w:val="22"/>
          <w:szCs w:val="22"/>
          <w:highlight w:val="yellow"/>
          <w:lang w:val="en-GB"/>
        </w:rPr>
        <w:t>A centralised insolvency register of insolvency proceedings opened in member states.</w:t>
      </w:r>
    </w:p>
    <w:p w:rsidR="00117CC8" w:rsidRPr="00BF1C6F" w:rsidRDefault="00117CC8" w:rsidP="003A2F8D">
      <w:pPr>
        <w:jc w:val="both"/>
        <w:rPr>
          <w:rFonts w:ascii="Arial" w:hAnsi="Arial" w:cs="Arial"/>
          <w:sz w:val="22"/>
          <w:szCs w:val="22"/>
          <w:lang w:val="en-GB"/>
        </w:rPr>
      </w:pPr>
    </w:p>
    <w:p w:rsidR="00117CC8" w:rsidRPr="00BF1C6F" w:rsidRDefault="00117CC8"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Co-operation and co-ordination provisions applicable to corporate groups.  </w:t>
      </w:r>
    </w:p>
    <w:p w:rsidR="00117CC8" w:rsidRPr="00BF1C6F" w:rsidRDefault="00117CC8" w:rsidP="00C053F7">
      <w:pPr>
        <w:spacing w:line="276" w:lineRule="auto"/>
        <w:jc w:val="both"/>
        <w:rPr>
          <w:rFonts w:ascii="Arial" w:hAnsi="Arial" w:cs="Arial"/>
          <w:sz w:val="22"/>
          <w:szCs w:val="22"/>
          <w:lang w:val="en-GB"/>
        </w:rPr>
      </w:pPr>
    </w:p>
    <w:p w:rsidR="00117CC8" w:rsidRPr="00BF1C6F" w:rsidRDefault="00117CC8"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1.10</w:t>
      </w:r>
    </w:p>
    <w:p w:rsidR="00117CC8" w:rsidRPr="00BF1C6F" w:rsidRDefault="00117CC8" w:rsidP="00C053F7">
      <w:pPr>
        <w:autoSpaceDE w:val="0"/>
        <w:autoSpaceDN w:val="0"/>
        <w:adjustRightInd w:val="0"/>
        <w:spacing w:line="276" w:lineRule="auto"/>
        <w:jc w:val="both"/>
        <w:rPr>
          <w:rFonts w:ascii="Arial" w:hAnsi="Arial" w:cs="Arial"/>
          <w:b/>
          <w:bCs/>
          <w:sz w:val="22"/>
          <w:szCs w:val="22"/>
          <w:lang w:val="en-GB"/>
        </w:rPr>
      </w:pP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p>
    <w:p w:rsidR="00117CC8" w:rsidRPr="00BF1C6F" w:rsidRDefault="00117CC8" w:rsidP="00286AE6">
      <w:pPr>
        <w:pStyle w:val="ListParagraph"/>
        <w:numPr>
          <w:ilvl w:val="0"/>
          <w:numId w:val="21"/>
        </w:numPr>
        <w:ind w:left="426"/>
        <w:jc w:val="both"/>
        <w:rPr>
          <w:rFonts w:ascii="Arial" w:hAnsi="Arial" w:cs="Arial"/>
          <w:sz w:val="22"/>
          <w:szCs w:val="22"/>
          <w:lang w:val="en-GB"/>
        </w:rPr>
      </w:pPr>
      <w:r w:rsidRPr="00BF1C6F">
        <w:rPr>
          <w:rFonts w:ascii="Arial" w:hAnsi="Arial" w:cs="Arial"/>
          <w:sz w:val="22"/>
          <w:szCs w:val="22"/>
          <w:lang w:val="en-GB"/>
        </w:rPr>
        <w:t>The local Court’s jurisdiction over the Debtor.</w:t>
      </w:r>
    </w:p>
    <w:p w:rsidR="00117CC8" w:rsidRPr="00BF1C6F" w:rsidRDefault="00117CC8" w:rsidP="00286AE6">
      <w:pPr>
        <w:jc w:val="both"/>
        <w:rPr>
          <w:rFonts w:ascii="Arial" w:hAnsi="Arial" w:cs="Arial"/>
          <w:sz w:val="22"/>
          <w:szCs w:val="22"/>
          <w:lang w:val="en-GB"/>
        </w:rPr>
      </w:pPr>
    </w:p>
    <w:p w:rsidR="00117CC8" w:rsidRPr="00BF1C6F" w:rsidRDefault="00117CC8" w:rsidP="00286AE6">
      <w:pPr>
        <w:pStyle w:val="ListParagraph"/>
        <w:numPr>
          <w:ilvl w:val="0"/>
          <w:numId w:val="21"/>
        </w:numPr>
        <w:ind w:left="426"/>
        <w:jc w:val="both"/>
        <w:rPr>
          <w:rFonts w:ascii="Arial" w:hAnsi="Arial" w:cs="Arial"/>
          <w:sz w:val="22"/>
          <w:szCs w:val="22"/>
          <w:lang w:val="en-GB"/>
        </w:rPr>
      </w:pPr>
      <w:r w:rsidRPr="00BF1C6F">
        <w:rPr>
          <w:rFonts w:ascii="Arial" w:hAnsi="Arial" w:cs="Arial"/>
          <w:sz w:val="22"/>
          <w:szCs w:val="22"/>
          <w:lang w:val="en-GB"/>
        </w:rPr>
        <w:t>The standing of the foreign Creditor to sue for its debt in the local Court.</w:t>
      </w:r>
    </w:p>
    <w:p w:rsidR="00117CC8" w:rsidRPr="00BF1C6F" w:rsidRDefault="00117CC8" w:rsidP="00286AE6">
      <w:pPr>
        <w:jc w:val="both"/>
        <w:rPr>
          <w:rFonts w:ascii="Arial" w:hAnsi="Arial" w:cs="Arial"/>
          <w:sz w:val="22"/>
          <w:szCs w:val="22"/>
          <w:lang w:val="en-GB"/>
        </w:rPr>
      </w:pPr>
    </w:p>
    <w:p w:rsidR="00117CC8" w:rsidRPr="000C4F1A" w:rsidRDefault="00117CC8" w:rsidP="00286AE6">
      <w:pPr>
        <w:pStyle w:val="ListParagraph"/>
        <w:numPr>
          <w:ilvl w:val="0"/>
          <w:numId w:val="21"/>
        </w:numPr>
        <w:ind w:left="426"/>
        <w:jc w:val="both"/>
        <w:rPr>
          <w:rFonts w:ascii="Arial" w:hAnsi="Arial" w:cs="Arial"/>
          <w:sz w:val="22"/>
          <w:szCs w:val="22"/>
          <w:highlight w:val="yellow"/>
          <w:lang w:val="en-GB"/>
        </w:rPr>
      </w:pPr>
      <w:r w:rsidRPr="000C4F1A">
        <w:rPr>
          <w:rFonts w:ascii="Arial" w:hAnsi="Arial" w:cs="Arial"/>
          <w:sz w:val="22"/>
          <w:szCs w:val="22"/>
          <w:highlight w:val="yellow"/>
          <w:lang w:val="en-GB"/>
        </w:rPr>
        <w:t>The foreign liquidator’s standing to request a stay of the local proceedings.</w:t>
      </w:r>
    </w:p>
    <w:p w:rsidR="00117CC8" w:rsidRPr="00BF1C6F" w:rsidRDefault="00117CC8" w:rsidP="00286AE6">
      <w:pPr>
        <w:jc w:val="both"/>
        <w:rPr>
          <w:rFonts w:ascii="Arial" w:hAnsi="Arial" w:cs="Arial"/>
          <w:sz w:val="22"/>
          <w:szCs w:val="22"/>
          <w:lang w:val="en-GB"/>
        </w:rPr>
      </w:pPr>
    </w:p>
    <w:p w:rsidR="00117CC8" w:rsidRPr="00BF1C6F" w:rsidRDefault="00117CC8" w:rsidP="00286AE6">
      <w:pPr>
        <w:pStyle w:val="ListParagraph"/>
        <w:numPr>
          <w:ilvl w:val="0"/>
          <w:numId w:val="21"/>
        </w:numPr>
        <w:ind w:left="426"/>
        <w:jc w:val="both"/>
        <w:rPr>
          <w:rFonts w:ascii="Arial" w:hAnsi="Arial" w:cs="Arial"/>
          <w:sz w:val="22"/>
          <w:szCs w:val="22"/>
          <w:lang w:val="en-GB"/>
        </w:rPr>
      </w:pPr>
      <w:r w:rsidRPr="00BF1C6F">
        <w:rPr>
          <w:rFonts w:ascii="Arial" w:hAnsi="Arial" w:cs="Arial"/>
          <w:sz w:val="22"/>
          <w:szCs w:val="22"/>
          <w:lang w:val="en-GB"/>
        </w:rPr>
        <w:t>The fact that the debt owed to the Creditor is in a foreign currency.</w:t>
      </w:r>
    </w:p>
    <w:p w:rsidR="00117CC8" w:rsidRPr="00BF1C6F" w:rsidRDefault="00117CC8" w:rsidP="00C053F7">
      <w:pPr>
        <w:spacing w:line="276" w:lineRule="auto"/>
        <w:jc w:val="both"/>
        <w:rPr>
          <w:rFonts w:ascii="Arial" w:hAnsi="Arial" w:cs="Arial"/>
          <w:b/>
          <w:bCs/>
          <w:sz w:val="22"/>
          <w:szCs w:val="22"/>
          <w:lang w:val="en-GB"/>
        </w:rPr>
      </w:pPr>
    </w:p>
    <w:p w:rsidR="00117CC8" w:rsidRPr="00BF1C6F" w:rsidRDefault="00117CC8" w:rsidP="00C053F7">
      <w:pPr>
        <w:spacing w:line="276" w:lineRule="auto"/>
        <w:jc w:val="both"/>
        <w:rPr>
          <w:rFonts w:ascii="Arial" w:hAnsi="Arial" w:cs="Arial"/>
          <w:b/>
          <w:bCs/>
          <w:sz w:val="22"/>
          <w:szCs w:val="22"/>
          <w:lang w:val="en-GB"/>
        </w:rPr>
      </w:pPr>
    </w:p>
    <w:p w:rsidR="00117CC8" w:rsidRPr="00BF1C6F" w:rsidRDefault="00117CC8" w:rsidP="00C053F7">
      <w:pPr>
        <w:jc w:val="both"/>
        <w:rPr>
          <w:rFonts w:ascii="Arial" w:hAnsi="Arial" w:cs="Arial"/>
          <w:b/>
          <w:bCs/>
          <w:sz w:val="22"/>
          <w:szCs w:val="22"/>
          <w:lang w:val="en-GB"/>
        </w:rPr>
      </w:pPr>
      <w:r w:rsidRPr="00BF1C6F">
        <w:rPr>
          <w:rFonts w:ascii="Arial" w:hAnsi="Arial" w:cs="Arial"/>
          <w:b/>
          <w:bCs/>
          <w:sz w:val="22"/>
          <w:szCs w:val="22"/>
          <w:lang w:val="en-GB"/>
        </w:rPr>
        <w:t xml:space="preserve">QUESTION 2 (direct questions) [10 marks] </w:t>
      </w: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r w:rsidRPr="00BF1C6F">
        <w:rPr>
          <w:rFonts w:ascii="Arial" w:hAnsi="Arial" w:cs="Arial"/>
          <w:b/>
          <w:bCs/>
          <w:sz w:val="22"/>
          <w:szCs w:val="22"/>
          <w:lang w:val="en-GB"/>
        </w:rPr>
        <w:t>Question 2.1</w:t>
      </w:r>
      <w:r w:rsidRPr="00BF1C6F">
        <w:rPr>
          <w:rFonts w:ascii="Arial" w:hAnsi="Arial" w:cs="Arial"/>
          <w:b/>
          <w:bCs/>
          <w:sz w:val="22"/>
          <w:szCs w:val="22"/>
          <w:lang w:val="en-GB"/>
        </w:rPr>
        <w:tab/>
        <w:t>[maximum 2 marks</w:t>
      </w:r>
      <w:r w:rsidRPr="00BF1C6F">
        <w:rPr>
          <w:rFonts w:ascii="Arial" w:hAnsi="Arial" w:cs="Arial"/>
          <w:sz w:val="22"/>
          <w:szCs w:val="22"/>
          <w:lang w:val="en-GB"/>
        </w:rPr>
        <w:t xml:space="preserve">] </w:t>
      </w: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r>
        <w:rPr>
          <w:rFonts w:ascii="Arial" w:hAnsi="Arial" w:cs="Arial"/>
          <w:color w:val="7B7B7B"/>
          <w:sz w:val="22"/>
          <w:szCs w:val="22"/>
          <w:lang w:val="en-GB"/>
        </w:rPr>
        <w:t>International insolvency law means the set of rules of one State which deals with the effects of foreign insolvency proceedings, the powers of foreign liquidators, the coordination of domestic insolvency proceedings with foreign proceedings concerning the same debtor or group of companies, the cooperation with foreign liquidators and insolvency courts as well as the inclusion of assets abroad into domestic insolvency proceedings.</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r w:rsidRPr="00BF1C6F">
        <w:rPr>
          <w:rFonts w:ascii="Arial" w:hAnsi="Arial" w:cs="Arial"/>
          <w:b/>
          <w:bCs/>
          <w:sz w:val="22"/>
          <w:szCs w:val="22"/>
          <w:lang w:val="en-GB"/>
        </w:rPr>
        <w:t>Question 2.2</w:t>
      </w:r>
      <w:r w:rsidRPr="00BF1C6F">
        <w:rPr>
          <w:rFonts w:ascii="Arial" w:hAnsi="Arial" w:cs="Arial"/>
          <w:b/>
          <w:bCs/>
          <w:sz w:val="22"/>
          <w:szCs w:val="22"/>
          <w:lang w:val="en-GB"/>
        </w:rPr>
        <w:tab/>
        <w:t>[maximum 5 marks]</w:t>
      </w:r>
      <w:r w:rsidRPr="00BF1C6F">
        <w:rPr>
          <w:rFonts w:ascii="Arial" w:hAnsi="Arial" w:cs="Arial"/>
          <w:sz w:val="22"/>
          <w:szCs w:val="22"/>
          <w:lang w:val="en-GB"/>
        </w:rPr>
        <w:t xml:space="preserve"> </w:t>
      </w: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rsidR="00117CC8" w:rsidRPr="00BF1C6F" w:rsidRDefault="00117CC8" w:rsidP="00C053F7">
      <w:pPr>
        <w:ind w:left="720" w:hanging="720"/>
        <w:jc w:val="both"/>
        <w:rPr>
          <w:rFonts w:ascii="Arial" w:hAnsi="Arial" w:cs="Arial"/>
          <w:sz w:val="22"/>
          <w:szCs w:val="22"/>
          <w:lang w:val="en-GB"/>
        </w:rPr>
      </w:pPr>
    </w:p>
    <w:p w:rsidR="00117CC8" w:rsidRDefault="00117CC8" w:rsidP="00C053F7">
      <w:pPr>
        <w:ind w:left="720" w:hanging="720"/>
        <w:jc w:val="both"/>
        <w:rPr>
          <w:rFonts w:ascii="Arial" w:hAnsi="Arial" w:cs="Arial"/>
          <w:color w:val="7B7B7B"/>
          <w:sz w:val="22"/>
          <w:szCs w:val="22"/>
          <w:lang w:val="en-GB"/>
        </w:rPr>
      </w:pPr>
      <w:r>
        <w:rPr>
          <w:rFonts w:ascii="Arial" w:hAnsi="Arial" w:cs="Arial"/>
          <w:color w:val="7B7B7B"/>
          <w:sz w:val="22"/>
          <w:szCs w:val="22"/>
          <w:lang w:val="en-GB"/>
        </w:rPr>
        <w:t>The idea of the concept of universality is that there should be only one insolvency proceeding which deals with all debts and all the debtor’s assets, irrespectively if these debts or assets are located in the State where the insolvency proceeding has been initiated or abroad.</w:t>
      </w:r>
    </w:p>
    <w:p w:rsidR="00117CC8" w:rsidRPr="00BF1C6F" w:rsidRDefault="00117CC8" w:rsidP="00C053F7">
      <w:pPr>
        <w:ind w:left="720" w:hanging="720"/>
        <w:jc w:val="both"/>
        <w:rPr>
          <w:rFonts w:ascii="Arial" w:hAnsi="Arial" w:cs="Arial"/>
          <w:sz w:val="22"/>
          <w:szCs w:val="22"/>
          <w:lang w:val="en-GB"/>
        </w:rPr>
      </w:pPr>
      <w:r>
        <w:rPr>
          <w:rFonts w:ascii="Arial" w:hAnsi="Arial" w:cs="Arial"/>
          <w:color w:val="7B7B7B"/>
          <w:sz w:val="22"/>
          <w:szCs w:val="22"/>
          <w:lang w:val="en-GB"/>
        </w:rPr>
        <w:t xml:space="preserve">The idea of the concept of territoriality is that every State is sovereign and, therefore, sovereign acts are reserved to domestic authorities. As a consequence, each State may initiates its separate insolvency proceedings concerning the assets of the debtor located within its territory.  </w:t>
      </w: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Question 2.3</w:t>
      </w:r>
      <w:r w:rsidRPr="00BF1C6F">
        <w:rPr>
          <w:rFonts w:ascii="Arial" w:hAnsi="Arial" w:cs="Arial"/>
          <w:b/>
          <w:bCs/>
          <w:sz w:val="22"/>
          <w:szCs w:val="22"/>
          <w:lang w:val="en-GB"/>
        </w:rPr>
        <w:tab/>
        <w:t xml:space="preserve">[maximum 3 marks] </w:t>
      </w:r>
    </w:p>
    <w:p w:rsidR="00117CC8" w:rsidRPr="00BF1C6F" w:rsidRDefault="00117CC8" w:rsidP="00C053F7">
      <w:pPr>
        <w:ind w:left="720" w:hanging="720"/>
        <w:jc w:val="both"/>
        <w:rPr>
          <w:rFonts w:ascii="Arial" w:hAnsi="Arial" w:cs="Arial"/>
          <w:b/>
          <w:bCs/>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recent examples of developments in the Middle East region to reform domestic insolvency laws or to address international insolvency Issues. </w:t>
      </w:r>
    </w:p>
    <w:p w:rsidR="00117CC8" w:rsidRPr="00BF1C6F" w:rsidRDefault="00117CC8" w:rsidP="00C053F7">
      <w:pPr>
        <w:ind w:left="720" w:hanging="720"/>
        <w:jc w:val="both"/>
        <w:rPr>
          <w:rFonts w:ascii="Arial" w:hAnsi="Arial" w:cs="Arial"/>
          <w:sz w:val="22"/>
          <w:szCs w:val="22"/>
          <w:lang w:val="en-GB"/>
        </w:rPr>
      </w:pPr>
    </w:p>
    <w:p w:rsidR="00117CC8" w:rsidRDefault="00117CC8" w:rsidP="00860073">
      <w:pPr>
        <w:pStyle w:val="ListParagraph"/>
        <w:numPr>
          <w:ilvl w:val="0"/>
          <w:numId w:val="23"/>
        </w:numPr>
        <w:jc w:val="both"/>
        <w:rPr>
          <w:rFonts w:ascii="Arial" w:hAnsi="Arial" w:cs="Arial"/>
          <w:sz w:val="22"/>
          <w:szCs w:val="22"/>
          <w:lang w:val="en-GB"/>
        </w:rPr>
      </w:pPr>
      <w:r>
        <w:rPr>
          <w:rFonts w:ascii="Arial" w:hAnsi="Arial" w:cs="Arial"/>
          <w:sz w:val="22"/>
          <w:szCs w:val="22"/>
          <w:lang w:val="en-GB"/>
        </w:rPr>
        <w:t>The United Arab Emirates reformed its domestic insolvency law in 2016 and 2019;</w:t>
      </w:r>
    </w:p>
    <w:p w:rsidR="00117CC8" w:rsidRDefault="00117CC8" w:rsidP="00860073">
      <w:pPr>
        <w:pStyle w:val="ListParagraph"/>
        <w:numPr>
          <w:ilvl w:val="0"/>
          <w:numId w:val="23"/>
        </w:numPr>
        <w:jc w:val="both"/>
        <w:rPr>
          <w:rFonts w:ascii="Arial" w:hAnsi="Arial" w:cs="Arial"/>
          <w:sz w:val="22"/>
          <w:szCs w:val="22"/>
          <w:lang w:val="en-GB"/>
        </w:rPr>
      </w:pPr>
      <w:r>
        <w:rPr>
          <w:rFonts w:ascii="Arial" w:hAnsi="Arial" w:cs="Arial"/>
          <w:sz w:val="22"/>
          <w:szCs w:val="22"/>
          <w:lang w:val="en-GB"/>
        </w:rPr>
        <w:t>Saudi Arabia reformed its domestic insolvency law in 2018;</w:t>
      </w:r>
    </w:p>
    <w:p w:rsidR="00117CC8" w:rsidRPr="00860073" w:rsidRDefault="00117CC8" w:rsidP="00860073">
      <w:pPr>
        <w:pStyle w:val="ListParagraph"/>
        <w:numPr>
          <w:ilvl w:val="0"/>
          <w:numId w:val="23"/>
        </w:numPr>
        <w:jc w:val="both"/>
        <w:rPr>
          <w:rFonts w:ascii="Arial" w:hAnsi="Arial" w:cs="Arial"/>
          <w:sz w:val="22"/>
          <w:szCs w:val="22"/>
          <w:lang w:val="en-GB"/>
        </w:rPr>
      </w:pPr>
      <w:r>
        <w:rPr>
          <w:rFonts w:ascii="Arial" w:hAnsi="Arial" w:cs="Arial"/>
          <w:sz w:val="22"/>
          <w:szCs w:val="22"/>
          <w:lang w:val="en-GB"/>
        </w:rPr>
        <w:t>Dubai reformed its domestic insolvency law in 2019.</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p>
    <w:p w:rsidR="00117CC8" w:rsidRPr="00BF1C6F" w:rsidRDefault="00117CC8">
      <w:pPr>
        <w:rPr>
          <w:rFonts w:ascii="Arial" w:hAnsi="Arial" w:cs="Arial"/>
          <w:b/>
          <w:bCs/>
          <w:sz w:val="22"/>
          <w:szCs w:val="22"/>
          <w:lang w:val="en-GB"/>
        </w:rPr>
      </w:pPr>
      <w:r w:rsidRPr="00BF1C6F">
        <w:rPr>
          <w:rFonts w:ascii="Arial" w:hAnsi="Arial" w:cs="Arial"/>
          <w:b/>
          <w:bCs/>
          <w:sz w:val="22"/>
          <w:szCs w:val="22"/>
          <w:lang w:val="en-GB"/>
        </w:rPr>
        <w:br w:type="page"/>
      </w:r>
    </w:p>
    <w:p w:rsidR="00117CC8" w:rsidRPr="00BF1C6F" w:rsidRDefault="00117CC8" w:rsidP="00C053F7">
      <w:pPr>
        <w:jc w:val="both"/>
        <w:rPr>
          <w:rFonts w:ascii="Arial" w:hAnsi="Arial" w:cs="Arial"/>
          <w:b/>
          <w:bCs/>
          <w:sz w:val="22"/>
          <w:szCs w:val="22"/>
          <w:lang w:val="en-GB"/>
        </w:rPr>
      </w:pPr>
      <w:r w:rsidRPr="00BF1C6F">
        <w:rPr>
          <w:rFonts w:ascii="Arial" w:hAnsi="Arial" w:cs="Arial"/>
          <w:b/>
          <w:bCs/>
          <w:sz w:val="22"/>
          <w:szCs w:val="22"/>
          <w:lang w:val="en-GB"/>
        </w:rPr>
        <w:t xml:space="preserve">QUESTION 3 (essay-type questions) [15 marks in total] </w:t>
      </w:r>
    </w:p>
    <w:p w:rsidR="00117CC8" w:rsidRPr="00BF1C6F" w:rsidRDefault="00117CC8" w:rsidP="00C053F7">
      <w:pPr>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4"/>
          <w:szCs w:val="24"/>
          <w:lang w:val="en-GB"/>
        </w:rPr>
      </w:pPr>
      <w:r w:rsidRPr="00BF1C6F">
        <w:rPr>
          <w:rFonts w:ascii="Arial" w:hAnsi="Arial" w:cs="Arial"/>
          <w:b/>
          <w:bCs/>
          <w:sz w:val="24"/>
          <w:szCs w:val="24"/>
          <w:lang w:val="en-GB"/>
        </w:rPr>
        <w:t>Question 3.1</w:t>
      </w:r>
      <w:r w:rsidRPr="00BF1C6F">
        <w:rPr>
          <w:rFonts w:ascii="Arial" w:hAnsi="Arial" w:cs="Arial"/>
          <w:sz w:val="24"/>
          <w:szCs w:val="24"/>
          <w:lang w:val="en-GB"/>
        </w:rPr>
        <w:t xml:space="preserve"> </w:t>
      </w:r>
      <w:r w:rsidRPr="00BF1C6F">
        <w:rPr>
          <w:rFonts w:ascii="Arial" w:hAnsi="Arial" w:cs="Arial"/>
          <w:b/>
          <w:bCs/>
          <w:sz w:val="24"/>
          <w:szCs w:val="24"/>
          <w:lang w:val="en-GB"/>
        </w:rPr>
        <w:t>[maximum 5 marks</w:t>
      </w:r>
      <w:r w:rsidRPr="00BF1C6F">
        <w:rPr>
          <w:rFonts w:ascii="Arial" w:hAnsi="Arial" w:cs="Arial"/>
          <w:sz w:val="24"/>
          <w:szCs w:val="24"/>
          <w:lang w:val="en-GB"/>
        </w:rPr>
        <w:t>]</w:t>
      </w:r>
    </w:p>
    <w:p w:rsidR="00117CC8" w:rsidRPr="00BF1C6F" w:rsidRDefault="00117CC8" w:rsidP="00C053F7">
      <w:pPr>
        <w:ind w:left="720" w:hanging="720"/>
        <w:jc w:val="both"/>
        <w:rPr>
          <w:rFonts w:ascii="Arial" w:hAnsi="Arial" w:cs="Arial"/>
          <w:sz w:val="24"/>
          <w:szCs w:val="24"/>
          <w:lang w:val="en-GB"/>
        </w:rPr>
      </w:pPr>
    </w:p>
    <w:p w:rsidR="00117CC8" w:rsidRPr="00BF1C6F" w:rsidRDefault="00117CC8" w:rsidP="00C053F7">
      <w:pPr>
        <w:jc w:val="both"/>
        <w:rPr>
          <w:rFonts w:ascii="Arial" w:hAnsi="Arial" w:cs="Arial"/>
          <w:sz w:val="24"/>
          <w:szCs w:val="24"/>
          <w:lang w:val="en-GB"/>
        </w:rPr>
      </w:pPr>
      <w:r w:rsidRPr="00BF1C6F">
        <w:rPr>
          <w:rFonts w:ascii="Arial" w:hAnsi="Arial" w:cs="Arial"/>
          <w:sz w:val="24"/>
          <w:szCs w:val="24"/>
          <w:lang w:val="en-GB"/>
        </w:rPr>
        <w:t xml:space="preserve">Write a brief note on the differences regarding the objectives of insolvency for individuals and corporations. </w:t>
      </w:r>
    </w:p>
    <w:p w:rsidR="00117CC8" w:rsidRPr="00BF1C6F" w:rsidRDefault="00117CC8" w:rsidP="00C053F7">
      <w:pPr>
        <w:jc w:val="both"/>
        <w:rPr>
          <w:rFonts w:ascii="Arial" w:hAnsi="Arial" w:cs="Arial"/>
          <w:sz w:val="24"/>
          <w:szCs w:val="24"/>
          <w:lang w:val="en-GB"/>
        </w:rPr>
      </w:pP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The objective of insolvency for individuals is to protect them from the pressure of individual actions of the creditors and to enable the debtor to make a fresh start by granting a discharge at the end of the insolvency proceedings or by giving the debtor the chance to repay its debts in a manner which allows a certain living standard.</w:t>
      </w:r>
    </w:p>
    <w:p w:rsidR="00117CC8" w:rsidRPr="00BF1C6F" w:rsidRDefault="00117CC8" w:rsidP="00C053F7">
      <w:pPr>
        <w:jc w:val="both"/>
        <w:rPr>
          <w:rFonts w:ascii="Arial" w:hAnsi="Arial" w:cs="Arial"/>
          <w:sz w:val="24"/>
          <w:szCs w:val="24"/>
          <w:lang w:val="en-GB"/>
        </w:rPr>
      </w:pPr>
      <w:r>
        <w:rPr>
          <w:rFonts w:ascii="Arial" w:hAnsi="Arial" w:cs="Arial"/>
          <w:color w:val="7B7B7B"/>
          <w:sz w:val="22"/>
          <w:szCs w:val="22"/>
          <w:lang w:val="en-GB"/>
        </w:rPr>
        <w:t xml:space="preserve">The objective of insolvency for corporations is either to liquidate the corporation and, under certain circumstances, to impose personal liability to responsible individuals or to rescue profitable parts of the business when possible. </w:t>
      </w:r>
    </w:p>
    <w:p w:rsidR="00117CC8" w:rsidRPr="00BF1C6F" w:rsidRDefault="00117CC8" w:rsidP="00C053F7">
      <w:pPr>
        <w:ind w:left="720" w:hanging="720"/>
        <w:jc w:val="both"/>
        <w:rPr>
          <w:rFonts w:ascii="Arial" w:hAnsi="Arial" w:cs="Arial"/>
          <w:sz w:val="24"/>
          <w:szCs w:val="24"/>
          <w:lang w:val="en-GB"/>
        </w:rPr>
      </w:pPr>
    </w:p>
    <w:p w:rsidR="00117CC8" w:rsidRPr="00BF1C6F" w:rsidRDefault="00117CC8" w:rsidP="00C053F7">
      <w:pPr>
        <w:ind w:left="720" w:hanging="720"/>
        <w:jc w:val="both"/>
        <w:rPr>
          <w:rFonts w:ascii="Arial" w:hAnsi="Arial" w:cs="Arial"/>
          <w:sz w:val="24"/>
          <w:szCs w:val="24"/>
          <w:lang w:val="en-GB"/>
        </w:rPr>
      </w:pPr>
    </w:p>
    <w:p w:rsidR="00117CC8" w:rsidRPr="00BF1C6F" w:rsidRDefault="00117CC8" w:rsidP="00C053F7">
      <w:pPr>
        <w:ind w:left="720" w:hanging="720"/>
        <w:jc w:val="both"/>
        <w:rPr>
          <w:rFonts w:ascii="Arial" w:hAnsi="Arial" w:cs="Arial"/>
          <w:b/>
          <w:bCs/>
          <w:sz w:val="24"/>
          <w:szCs w:val="24"/>
          <w:lang w:val="en-GB"/>
        </w:rPr>
      </w:pPr>
      <w:r w:rsidRPr="00BF1C6F">
        <w:rPr>
          <w:rFonts w:ascii="Arial" w:hAnsi="Arial" w:cs="Arial"/>
          <w:b/>
          <w:bCs/>
          <w:sz w:val="24"/>
          <w:szCs w:val="24"/>
          <w:lang w:val="en-GB"/>
        </w:rPr>
        <w:t xml:space="preserve">Question 3.2 </w:t>
      </w:r>
      <w:r w:rsidRPr="00BF1C6F">
        <w:rPr>
          <w:rFonts w:ascii="Arial" w:hAnsi="Arial" w:cs="Arial"/>
          <w:b/>
          <w:bCs/>
          <w:sz w:val="22"/>
          <w:szCs w:val="22"/>
          <w:lang w:val="en-GB"/>
        </w:rPr>
        <w:t>[maximum 5 marks]</w:t>
      </w:r>
    </w:p>
    <w:p w:rsidR="00117CC8" w:rsidRPr="00BF1C6F" w:rsidRDefault="00117CC8" w:rsidP="00C053F7">
      <w:pPr>
        <w:ind w:left="720" w:hanging="720"/>
        <w:jc w:val="both"/>
        <w:rPr>
          <w:rFonts w:ascii="Arial" w:hAnsi="Arial" w:cs="Arial"/>
          <w:sz w:val="24"/>
          <w:szCs w:val="24"/>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Pr>
          <w:rFonts w:ascii="Arial" w:hAnsi="Arial" w:cs="Arial"/>
          <w:color w:val="7B7B7B"/>
          <w:sz w:val="22"/>
          <w:szCs w:val="22"/>
          <w:lang w:val="en-GB"/>
        </w:rPr>
        <w:t xml:space="preserve">The different legal systems of the States involved in a cross-border insolvency case may pursue different interests. Difficulties may arise when a pro-creditor system clashes with a pro-debtor system or where States try to protect their (no recognition of foreign public claims) and their creditor’s interests (pre-satisfaction of domestic creditors with priority claims). </w:t>
      </w:r>
    </w:p>
    <w:p w:rsidR="00117CC8" w:rsidRPr="00BF1C6F" w:rsidRDefault="00117CC8" w:rsidP="00C053F7">
      <w:pPr>
        <w:jc w:val="both"/>
        <w:rPr>
          <w:rFonts w:ascii="Arial" w:hAnsi="Arial" w:cs="Arial"/>
          <w:sz w:val="22"/>
          <w:szCs w:val="22"/>
          <w:shd w:val="clear" w:color="auto" w:fill="FFFFFF"/>
          <w:lang w:val="en-GB"/>
        </w:rPr>
      </w:pPr>
    </w:p>
    <w:p w:rsidR="00117CC8" w:rsidRPr="00BF1C6F" w:rsidRDefault="00117CC8" w:rsidP="00C053F7">
      <w:pPr>
        <w:jc w:val="both"/>
        <w:rPr>
          <w:rFonts w:ascii="Arial" w:hAnsi="Arial" w:cs="Arial"/>
          <w:sz w:val="22"/>
          <w:szCs w:val="22"/>
          <w:shd w:val="clear" w:color="auto" w:fill="FFFFFF"/>
          <w:lang w:val="en-GB"/>
        </w:rPr>
      </w:pPr>
    </w:p>
    <w:p w:rsidR="00117CC8" w:rsidRPr="00BF1C6F" w:rsidRDefault="00117CC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3.3 </w:t>
      </w:r>
      <w:r w:rsidRPr="00BF1C6F">
        <w:rPr>
          <w:rFonts w:ascii="Arial" w:hAnsi="Arial" w:cs="Arial"/>
          <w:b/>
          <w:bCs/>
          <w:sz w:val="22"/>
          <w:szCs w:val="22"/>
          <w:lang w:val="en-GB"/>
        </w:rPr>
        <w:t>[maximum 5 marks]</w:t>
      </w:r>
    </w:p>
    <w:p w:rsidR="00117CC8" w:rsidRPr="00BF1C6F" w:rsidRDefault="00117CC8" w:rsidP="00C053F7">
      <w:pPr>
        <w:ind w:left="720" w:hanging="720"/>
        <w:jc w:val="both"/>
        <w:rPr>
          <w:rFonts w:ascii="Arial" w:hAnsi="Arial" w:cs="Arial"/>
          <w:sz w:val="22"/>
          <w:szCs w:val="22"/>
          <w:shd w:val="clear" w:color="auto" w:fill="FFFFFF"/>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rsidR="00117CC8" w:rsidRPr="00BF1C6F" w:rsidRDefault="00117CC8" w:rsidP="00C053F7">
      <w:pPr>
        <w:jc w:val="both"/>
        <w:rPr>
          <w:rFonts w:ascii="Arial" w:hAnsi="Arial" w:cs="Arial"/>
          <w:sz w:val="22"/>
          <w:szCs w:val="22"/>
          <w:lang w:val="en-GB"/>
        </w:rPr>
      </w:pP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There have been taken various multilateral steps already in the 20</w:t>
      </w:r>
      <w:r w:rsidRPr="00BC598D">
        <w:rPr>
          <w:rFonts w:ascii="Arial" w:hAnsi="Arial" w:cs="Arial"/>
          <w:color w:val="7B7B7B"/>
          <w:sz w:val="22"/>
          <w:szCs w:val="22"/>
          <w:vertAlign w:val="superscript"/>
          <w:lang w:val="en-GB"/>
        </w:rPr>
        <w:t>th</w:t>
      </w:r>
      <w:r>
        <w:rPr>
          <w:rFonts w:ascii="Arial" w:hAnsi="Arial" w:cs="Arial"/>
          <w:color w:val="7B7B7B"/>
          <w:sz w:val="22"/>
          <w:szCs w:val="22"/>
          <w:lang w:val="en-GB"/>
        </w:rPr>
        <w:t xml:space="preserve"> century to promote harmonisation of domestic insolvency laws. In the 21</w:t>
      </w:r>
      <w:r w:rsidRPr="00702CBC">
        <w:rPr>
          <w:rFonts w:ascii="Arial" w:hAnsi="Arial" w:cs="Arial"/>
          <w:color w:val="7B7B7B"/>
          <w:sz w:val="22"/>
          <w:szCs w:val="22"/>
          <w:vertAlign w:val="superscript"/>
          <w:lang w:val="en-GB"/>
        </w:rPr>
        <w:t>st</w:t>
      </w:r>
      <w:r>
        <w:rPr>
          <w:rFonts w:ascii="Arial" w:hAnsi="Arial" w:cs="Arial"/>
          <w:color w:val="7B7B7B"/>
          <w:sz w:val="22"/>
          <w:szCs w:val="22"/>
          <w:lang w:val="en-GB"/>
        </w:rPr>
        <w:t xml:space="preserve"> century, the following main multilateral steps were taken in this regard.</w:t>
      </w: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In the European Union, the European Insolvency Regulation (EIR) (2000) and its recast (2015) were adopted. EIR applies in all member states except Denmark. Given that the EIR is directly applicable and comprehensive law, its impact on the harmonisation of the international insolvency laws of the EU member states is big. Furthermore, European Court of Justice is responsible for a harmonised application of the EIR.</w:t>
      </w: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 xml:space="preserve">All 17 OHADA (Organisation pour l’Harmonisation en Afrique due Droit des Affaires) member States adopted the UNCITRAL Model Law on Cross-border Insolvency upon the Council of Ministers passing the Uniform Act on Insolvency in 2015. The adoption of the UNCITRAL Model Law on Cross-border Insolvency by member States of OHADA will have a big impact not only on international insolvency issues between member States of OHADA but also with non-member States as the Model Law on Cross-border Insolvency should be applied to all international insolvency issues of the enacting State. </w:t>
      </w: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In 2018, the UNICTRAL (United Nations Commission on International Trade Law) Model Law on Recognition and Enforcement of Insolvency-Related Judgments with Guide to Enactment (MLIJ) was published. In 2019, the UNICTRAL Model Law on Enterprise Group Insolvency with Guide to Enactment (MLEGI) was published. In view of the success of the UNICTRAL Model Law on Cross-border Insolvency, it is to be assumed that the MLIJ and MLEGI will also be of great influence in the future when States revise their international insolvency laws.</w:t>
      </w:r>
    </w:p>
    <w:p w:rsidR="00117CC8" w:rsidRPr="00BF1C6F" w:rsidRDefault="00117CC8" w:rsidP="00C053F7">
      <w:pPr>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053F7">
      <w:pPr>
        <w:ind w:left="720" w:hanging="720"/>
        <w:jc w:val="both"/>
        <w:rPr>
          <w:rFonts w:ascii="Arial" w:hAnsi="Arial" w:cs="Arial"/>
          <w:sz w:val="22"/>
          <w:szCs w:val="22"/>
          <w:lang w:val="en-GB"/>
        </w:rPr>
      </w:pPr>
    </w:p>
    <w:p w:rsidR="00117CC8" w:rsidRPr="00BF1C6F" w:rsidRDefault="00117CC8" w:rsidP="00CB3E1F">
      <w:pPr>
        <w:keepNext/>
        <w:jc w:val="both"/>
        <w:rPr>
          <w:rFonts w:ascii="Arial" w:hAnsi="Arial" w:cs="Arial"/>
          <w:b/>
          <w:bCs/>
          <w:sz w:val="22"/>
          <w:szCs w:val="22"/>
          <w:lang w:val="en-GB"/>
        </w:rPr>
      </w:pPr>
      <w:r w:rsidRPr="00BF1C6F">
        <w:rPr>
          <w:rFonts w:ascii="Arial" w:hAnsi="Arial" w:cs="Arial"/>
          <w:b/>
          <w:bCs/>
          <w:sz w:val="22"/>
          <w:szCs w:val="22"/>
          <w:lang w:val="en-GB"/>
        </w:rPr>
        <w:t>QUESTION 4 (fact-based application-type question) [15 marks in total]</w:t>
      </w:r>
    </w:p>
    <w:p w:rsidR="00117CC8" w:rsidRPr="00BF1C6F" w:rsidRDefault="00117CC8" w:rsidP="00CB3E1F">
      <w:pPr>
        <w:keepNext/>
        <w:ind w:left="720" w:hanging="720"/>
        <w:jc w:val="both"/>
        <w:rPr>
          <w:rFonts w:ascii="Arial" w:hAnsi="Arial" w:cs="Arial"/>
          <w:sz w:val="22"/>
          <w:szCs w:val="22"/>
          <w:lang w:val="en-GB"/>
        </w:rPr>
      </w:pPr>
    </w:p>
    <w:p w:rsidR="00117CC8" w:rsidRPr="00BF1C6F" w:rsidRDefault="00117CC8"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rsidR="00117CC8" w:rsidRPr="00BF1C6F" w:rsidRDefault="00117CC8" w:rsidP="00C053F7">
      <w:pPr>
        <w:autoSpaceDE w:val="0"/>
        <w:autoSpaceDN w:val="0"/>
        <w:adjustRightInd w:val="0"/>
        <w:jc w:val="both"/>
        <w:rPr>
          <w:rFonts w:ascii="Arial" w:hAnsi="Arial" w:cs="Arial"/>
          <w:sz w:val="22"/>
          <w:szCs w:val="22"/>
          <w:lang w:val="en-GB"/>
        </w:rPr>
      </w:pPr>
    </w:p>
    <w:p w:rsidR="00117CC8" w:rsidRPr="00BF1C6F" w:rsidRDefault="00117CC8"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rsidR="00117CC8" w:rsidRPr="00BF1C6F" w:rsidRDefault="00117CC8" w:rsidP="00C053F7">
      <w:pPr>
        <w:autoSpaceDE w:val="0"/>
        <w:autoSpaceDN w:val="0"/>
        <w:adjustRightInd w:val="0"/>
        <w:jc w:val="both"/>
        <w:rPr>
          <w:rFonts w:ascii="Arial" w:hAnsi="Arial" w:cs="Arial"/>
          <w:sz w:val="22"/>
          <w:szCs w:val="22"/>
          <w:lang w:val="en-GB"/>
        </w:rPr>
      </w:pPr>
    </w:p>
    <w:p w:rsidR="00117CC8" w:rsidRPr="00BF1C6F" w:rsidRDefault="00117CC8"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the questions that follow, briefly state what information it is you require and why it is relevant. </w:t>
      </w:r>
    </w:p>
    <w:p w:rsidR="00117CC8" w:rsidRPr="00BF1C6F" w:rsidRDefault="00117CC8" w:rsidP="00C053F7">
      <w:pPr>
        <w:autoSpaceDE w:val="0"/>
        <w:autoSpaceDN w:val="0"/>
        <w:adjustRightInd w:val="0"/>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[maximum 5 marks]</w:t>
      </w:r>
      <w:r w:rsidRPr="00BF1C6F">
        <w:rPr>
          <w:rFonts w:ascii="Arial" w:hAnsi="Arial" w:cs="Arial"/>
          <w:sz w:val="22"/>
          <w:szCs w:val="22"/>
          <w:lang w:val="en-GB"/>
        </w:rPr>
        <w:t xml:space="preserve"> </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rsidR="00117CC8" w:rsidRPr="00BF1C6F" w:rsidRDefault="00117CC8" w:rsidP="00C053F7">
      <w:pPr>
        <w:jc w:val="both"/>
        <w:rPr>
          <w:rFonts w:ascii="Arial" w:hAnsi="Arial" w:cs="Arial"/>
          <w:sz w:val="22"/>
          <w:szCs w:val="22"/>
          <w:lang w:val="en-GB"/>
        </w:rPr>
      </w:pP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In order to stop the court action of Apex against Nadir in Utopia, the Erewhon liquidator may apply to the competent court of Utopia for recognition of the Erewhon insolvency proceedings pursuant to art. 15 of the UNCITRAL Model Law on Cross-border Insolvency (MLCI). Together with the application for recognition, the Erewhon liquidator may request the approval of provisional measures such as a stay of execution against Nadir’s assets according to art. 19(1) MLCI. Upon recognition of the Erewhon insolvency proceedings by the competent court of Utopia, the court action against Nadir in Utopia should be stayed pursuant to art. 20(1)(a) MLCI.</w:t>
      </w:r>
    </w:p>
    <w:p w:rsidR="00117CC8" w:rsidRPr="00BF1C6F" w:rsidRDefault="00117CC8" w:rsidP="00C053F7">
      <w:pPr>
        <w:jc w:val="both"/>
        <w:rPr>
          <w:rFonts w:ascii="Arial" w:hAnsi="Arial" w:cs="Arial"/>
          <w:sz w:val="22"/>
          <w:szCs w:val="22"/>
          <w:lang w:val="en-GB"/>
        </w:rPr>
      </w:pPr>
    </w:p>
    <w:p w:rsidR="00117CC8" w:rsidRPr="00BF1C6F" w:rsidRDefault="00117CC8" w:rsidP="00C053F7">
      <w:pPr>
        <w:jc w:val="both"/>
        <w:rPr>
          <w:rFonts w:ascii="Arial" w:hAnsi="Arial" w:cs="Arial"/>
          <w:b/>
          <w:bCs/>
          <w:sz w:val="22"/>
          <w:szCs w:val="22"/>
          <w:lang w:val="en-GB"/>
        </w:rPr>
      </w:pPr>
      <w:r w:rsidRPr="00BF1C6F">
        <w:rPr>
          <w:rFonts w:ascii="Arial" w:hAnsi="Arial" w:cs="Arial"/>
          <w:b/>
          <w:bCs/>
          <w:sz w:val="22"/>
          <w:szCs w:val="22"/>
          <w:lang w:val="en-GB"/>
        </w:rPr>
        <w:t xml:space="preserve">Question 4.2 [maximum 2 marks] </w:t>
      </w:r>
    </w:p>
    <w:p w:rsidR="00117CC8" w:rsidRPr="00BF1C6F" w:rsidRDefault="00117CC8" w:rsidP="00C053F7">
      <w:pPr>
        <w:jc w:val="both"/>
        <w:rPr>
          <w:rFonts w:ascii="Arial" w:hAnsi="Arial" w:cs="Arial"/>
          <w:b/>
          <w:bCs/>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Would it make any difference to your answer in question 4.1 in the following two alternative scenarios to Apex suing for its debt?</w:t>
      </w:r>
    </w:p>
    <w:p w:rsidR="00117CC8" w:rsidRPr="00BF1C6F" w:rsidRDefault="00117CC8" w:rsidP="00C053F7">
      <w:pPr>
        <w:jc w:val="both"/>
        <w:rPr>
          <w:rFonts w:ascii="Arial" w:hAnsi="Arial" w:cs="Arial"/>
          <w:sz w:val="22"/>
          <w:szCs w:val="22"/>
          <w:lang w:val="en-GB"/>
        </w:rPr>
      </w:pPr>
    </w:p>
    <w:p w:rsidR="00117CC8" w:rsidRPr="00BF1C6F" w:rsidRDefault="00117CC8"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rsidR="00117CC8" w:rsidRPr="00BF1C6F" w:rsidRDefault="00117CC8" w:rsidP="00055893">
      <w:pPr>
        <w:ind w:left="426"/>
        <w:jc w:val="both"/>
        <w:rPr>
          <w:rFonts w:ascii="Arial" w:hAnsi="Arial" w:cs="Arial"/>
          <w:sz w:val="22"/>
          <w:szCs w:val="22"/>
          <w:lang w:val="en-GB"/>
        </w:rPr>
      </w:pPr>
    </w:p>
    <w:p w:rsidR="00117CC8" w:rsidRPr="00BF1C6F" w:rsidRDefault="00117CC8"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p>
    <w:p w:rsidR="00117CC8" w:rsidRDefault="00117CC8" w:rsidP="00892521">
      <w:pPr>
        <w:pStyle w:val="ListParagraph"/>
        <w:numPr>
          <w:ilvl w:val="0"/>
          <w:numId w:val="24"/>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If there is no wind-up order against Nadir there is also no insolvency proceeding in Erewhon which could be recognised in Utopia. Therefore, it would not be possible to obtain a stay of the court action against Nadir based on the MLCI.</w:t>
      </w:r>
    </w:p>
    <w:p w:rsidR="00117CC8" w:rsidRPr="00892521" w:rsidRDefault="00117CC8" w:rsidP="00892521">
      <w:pPr>
        <w:pStyle w:val="ListParagraph"/>
        <w:numPr>
          <w:ilvl w:val="0"/>
          <w:numId w:val="24"/>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If there was already an order to wind-up Nadir in Utopia it should not be necessary anymore to recognise the Erewhon winding-up order in order to stop the court action against Nadir in Utopia. The Utopia winding-up order should already have stopped the court action against Nadir in Utopia. In this scenario, the Erewhon liquidator may look to the MLCI for guidance regarding the coordination of the two insolvency proceedings under art. 28 et seq. MLCI.</w:t>
      </w: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p>
    <w:p w:rsidR="00117CC8" w:rsidRPr="00BF1C6F" w:rsidRDefault="00117CC8" w:rsidP="00C053F7">
      <w:pPr>
        <w:autoSpaceDE w:val="0"/>
        <w:autoSpaceDN w:val="0"/>
        <w:adjustRightInd w:val="0"/>
        <w:spacing w:line="276" w:lineRule="auto"/>
        <w:jc w:val="both"/>
        <w:rPr>
          <w:rFonts w:ascii="Arial" w:hAnsi="Arial" w:cs="Arial"/>
          <w:sz w:val="22"/>
          <w:szCs w:val="22"/>
          <w:lang w:val="en-GB"/>
        </w:rPr>
      </w:pPr>
    </w:p>
    <w:p w:rsidR="00117CC8" w:rsidRPr="00BF1C6F" w:rsidRDefault="00117CC8" w:rsidP="00C053F7">
      <w:pPr>
        <w:jc w:val="both"/>
        <w:rPr>
          <w:rFonts w:ascii="Arial" w:hAnsi="Arial" w:cs="Arial"/>
          <w:b/>
          <w:bCs/>
          <w:sz w:val="22"/>
          <w:szCs w:val="22"/>
          <w:lang w:val="en-GB"/>
        </w:rPr>
      </w:pPr>
      <w:r w:rsidRPr="00BF1C6F">
        <w:rPr>
          <w:rFonts w:ascii="Arial" w:hAnsi="Arial" w:cs="Arial"/>
          <w:b/>
          <w:bCs/>
          <w:sz w:val="22"/>
          <w:szCs w:val="22"/>
          <w:lang w:val="en-GB"/>
        </w:rPr>
        <w:t xml:space="preserve">Question 4.3 [maximum 8 marks] </w:t>
      </w:r>
    </w:p>
    <w:p w:rsidR="00117CC8" w:rsidRPr="00BF1C6F" w:rsidRDefault="00117CC8" w:rsidP="00C053F7">
      <w:pPr>
        <w:jc w:val="both"/>
        <w:rPr>
          <w:rFonts w:ascii="Arial" w:hAnsi="Arial" w:cs="Arial"/>
          <w:b/>
          <w:bCs/>
          <w:sz w:val="22"/>
          <w:szCs w:val="22"/>
          <w:lang w:val="en-GB"/>
        </w:rPr>
      </w:pPr>
    </w:p>
    <w:p w:rsidR="00117CC8" w:rsidRPr="00BF1C6F" w:rsidRDefault="00117CC8"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This question is not related to Questions 4.1 and 4.2 </w:t>
      </w:r>
    </w:p>
    <w:p w:rsidR="00117CC8" w:rsidRPr="00BF1C6F" w:rsidRDefault="00117CC8" w:rsidP="00C053F7">
      <w:pPr>
        <w:jc w:val="both"/>
        <w:rPr>
          <w:rFonts w:ascii="Arial" w:hAnsi="Arial" w:cs="Arial"/>
          <w:b/>
          <w:bCs/>
          <w:sz w:val="22"/>
          <w:szCs w:val="22"/>
          <w:lang w:val="en-GB"/>
        </w:rPr>
      </w:pP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A court has ordered the commencement of an insolvency proceeding against a corporate debtor in the State of its incorporation and head office.  The company has operated business in a number of States and has assets (real property or interest in land, other tangible assets and intangible assets); creditors (including taxation / revenue authorities) and directors in several States.</w:t>
      </w: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 xml:space="preserve">  </w:t>
      </w:r>
    </w:p>
    <w:p w:rsidR="00117CC8" w:rsidRPr="00BF1C6F" w:rsidRDefault="00117CC8"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 based on the insolvency laws of the country you select and the brief facts provided, describe four key international insolvency issues facing the insolvency representative in this scenario.  For each issue, what domestic laws or international instruments apply to assist the insolvency representative address these four issues</w:t>
      </w:r>
      <w:bookmarkEnd w:id="0"/>
      <w:r w:rsidRPr="00BF1C6F">
        <w:rPr>
          <w:rFonts w:ascii="Arial" w:hAnsi="Arial" w:cs="Arial"/>
          <w:sz w:val="22"/>
          <w:szCs w:val="22"/>
          <w:lang w:val="en-GB"/>
        </w:rPr>
        <w:t>?</w:t>
      </w:r>
    </w:p>
    <w:p w:rsidR="00117CC8" w:rsidRPr="00BF1C6F" w:rsidRDefault="00117CC8" w:rsidP="00C053F7">
      <w:pPr>
        <w:jc w:val="both"/>
        <w:rPr>
          <w:rFonts w:ascii="Arial" w:hAnsi="Arial" w:cs="Arial"/>
          <w:sz w:val="22"/>
          <w:szCs w:val="22"/>
          <w:lang w:val="en-GB"/>
        </w:rPr>
      </w:pP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Switzerland is selected as the country for the company’s incorporation.</w:t>
      </w:r>
    </w:p>
    <w:p w:rsidR="00117CC8" w:rsidRDefault="00117CC8" w:rsidP="00C053F7">
      <w:pPr>
        <w:jc w:val="both"/>
        <w:rPr>
          <w:rFonts w:ascii="Arial" w:hAnsi="Arial" w:cs="Arial"/>
          <w:color w:val="7B7B7B"/>
          <w:sz w:val="22"/>
          <w:szCs w:val="22"/>
          <w:lang w:val="en-GB"/>
        </w:rPr>
      </w:pPr>
      <w:r>
        <w:rPr>
          <w:rFonts w:ascii="Arial" w:hAnsi="Arial" w:cs="Arial"/>
          <w:color w:val="7B7B7B"/>
          <w:sz w:val="22"/>
          <w:szCs w:val="22"/>
          <w:lang w:val="en-GB"/>
        </w:rPr>
        <w:t>The insolvency laws of Switzerland intend to include all assets irrespectively of their locations in the insolvency estate according to art. 197(1) Swiss Debt Enforcement and Bankruptcy Act (DEBA). In order to do so the following four key international insolvency issues have to be faced:</w:t>
      </w:r>
    </w:p>
    <w:p w:rsidR="00117CC8" w:rsidRDefault="00117CC8" w:rsidP="00B15E58">
      <w:pPr>
        <w:pStyle w:val="ListParagraph"/>
        <w:numPr>
          <w:ilvl w:val="0"/>
          <w:numId w:val="25"/>
        </w:numPr>
        <w:jc w:val="both"/>
        <w:rPr>
          <w:rFonts w:ascii="Arial" w:hAnsi="Arial" w:cs="Arial"/>
          <w:color w:val="7B7B7B"/>
          <w:sz w:val="22"/>
          <w:szCs w:val="22"/>
          <w:lang w:val="en-GB"/>
        </w:rPr>
      </w:pPr>
      <w:bookmarkStart w:id="1" w:name="_GoBack"/>
      <w:bookmarkEnd w:id="1"/>
      <w:r>
        <w:rPr>
          <w:rFonts w:ascii="Arial" w:hAnsi="Arial" w:cs="Arial"/>
          <w:color w:val="7B7B7B"/>
          <w:sz w:val="22"/>
          <w:szCs w:val="22"/>
          <w:lang w:val="en-GB"/>
        </w:rPr>
        <w:t>The Swiss Bankruptcy Office (authority which represents the bankruptcy estate) needs to be recognised in States where the corporate debtor’s assets are located in order to liquidate and transfer the assets to the Swiss bankruptcy estate. There are no Swiss laws applying to this issue. There are some old treaties between some Swiss cantons and former German kingdoms which still apply and according to which the Swiss Bankruptcy Office is recognised as representative of the Swiss bankruptcy estate without the need for formal recognition proceedings.</w:t>
      </w:r>
    </w:p>
    <w:p w:rsidR="00117CC8" w:rsidRDefault="00117CC8" w:rsidP="00B15E58">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The Swiss Bankruptcy Office will have to decide which creditors are admitted in the Swiss bankruptcy proceedings. According to art. 219 DEBA, all creditors which are private persons or private corporations irrespectively of their domicile are permitted as creditors. Claims of foreign authorities based on public law (tax claims, etc.) are, however, not permitted in Switzerland unless there is (double tax) treaty saying otherwise.</w:t>
      </w:r>
    </w:p>
    <w:p w:rsidR="00117CC8" w:rsidRDefault="00117CC8" w:rsidP="00B15E58">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If there are liability claims against the former directors of the corporate debtor the competent court and the applicable law for such liability claims needs to be determined. Pursuant to art. 155 lit. g Swiss Private International Law (PILA), Swiss law applies regarding liability claims against directors of a corporation registered in Switzerland. The directors may be sued at the court of their domicile or at the court of the domicile of the Swiss corporate debtor according to art. 151 PILA.</w:t>
      </w:r>
    </w:p>
    <w:p w:rsidR="00117CC8" w:rsidRPr="00B15E58" w:rsidRDefault="00117CC8" w:rsidP="00B15E58">
      <w:pPr>
        <w:pStyle w:val="ListParagraph"/>
        <w:numPr>
          <w:ilvl w:val="0"/>
          <w:numId w:val="25"/>
        </w:numPr>
        <w:jc w:val="both"/>
        <w:rPr>
          <w:rFonts w:ascii="Arial" w:hAnsi="Arial" w:cs="Arial"/>
          <w:color w:val="7B7B7B"/>
          <w:sz w:val="22"/>
          <w:szCs w:val="22"/>
          <w:lang w:val="en-GB"/>
        </w:rPr>
      </w:pPr>
      <w:r>
        <w:rPr>
          <w:rFonts w:ascii="Arial" w:hAnsi="Arial" w:cs="Arial"/>
          <w:color w:val="7B7B7B"/>
          <w:sz w:val="22"/>
          <w:szCs w:val="22"/>
          <w:lang w:val="en-GB"/>
        </w:rPr>
        <w:t xml:space="preserve">If there are insolvency proceedings initiated in other States the Swiss Bankruptcy Office needs to coordinate the Swiss bankruptcy proceedings with the foreign proceedings. The coordination of foreign insolvency proceedings with Swiss bankruptcy proceedings is regulated under art. 166 et seq. PILA. </w:t>
      </w:r>
    </w:p>
    <w:p w:rsidR="00117CC8" w:rsidRPr="00BF1C6F" w:rsidRDefault="00117CC8" w:rsidP="00C053F7">
      <w:pPr>
        <w:jc w:val="both"/>
        <w:rPr>
          <w:rFonts w:ascii="Arial" w:hAnsi="Arial" w:cs="Arial"/>
          <w:color w:val="000000"/>
          <w:sz w:val="22"/>
          <w:szCs w:val="22"/>
          <w:lang w:val="en-GB"/>
        </w:rPr>
      </w:pPr>
    </w:p>
    <w:p w:rsidR="00117CC8" w:rsidRPr="00BF1C6F" w:rsidRDefault="00117CC8" w:rsidP="00C053F7">
      <w:pPr>
        <w:jc w:val="both"/>
        <w:rPr>
          <w:rFonts w:ascii="Arial" w:hAnsi="Arial" w:cs="Arial"/>
          <w:color w:val="000000"/>
          <w:sz w:val="22"/>
          <w:szCs w:val="22"/>
          <w:lang w:val="en-GB"/>
        </w:rPr>
      </w:pPr>
    </w:p>
    <w:p w:rsidR="00117CC8" w:rsidRPr="00BF1C6F" w:rsidRDefault="00117CC8" w:rsidP="00C053F7">
      <w:pPr>
        <w:jc w:val="both"/>
        <w:rPr>
          <w:rFonts w:ascii="Arial" w:hAnsi="Arial" w:cs="Arial"/>
          <w:color w:val="000000"/>
          <w:sz w:val="22"/>
          <w:szCs w:val="22"/>
          <w:lang w:val="en-GB"/>
        </w:rPr>
      </w:pPr>
    </w:p>
    <w:p w:rsidR="00117CC8" w:rsidRPr="00BF1C6F" w:rsidRDefault="00117CC8" w:rsidP="00C053F7">
      <w:pPr>
        <w:jc w:val="both"/>
        <w:rPr>
          <w:rFonts w:ascii="Arial" w:hAnsi="Arial" w:cs="Arial"/>
          <w:color w:val="000000"/>
          <w:sz w:val="22"/>
          <w:szCs w:val="22"/>
          <w:lang w:val="en-GB"/>
        </w:rPr>
      </w:pPr>
    </w:p>
    <w:p w:rsidR="00117CC8" w:rsidRPr="00BF1C6F" w:rsidRDefault="00117CC8" w:rsidP="0077498C">
      <w:pPr>
        <w:jc w:val="center"/>
        <w:rPr>
          <w:rFonts w:ascii="Arial" w:hAnsi="Arial" w:cs="Arial"/>
          <w:b/>
          <w:bCs/>
          <w:sz w:val="22"/>
          <w:szCs w:val="22"/>
          <w:lang w:val="en-GB"/>
        </w:rPr>
      </w:pPr>
      <w:r w:rsidRPr="00BF1C6F">
        <w:rPr>
          <w:rFonts w:ascii="Arial" w:hAnsi="Arial" w:cs="Arial"/>
          <w:b/>
          <w:bCs/>
          <w:sz w:val="22"/>
          <w:szCs w:val="22"/>
          <w:lang w:val="en-GB"/>
        </w:rPr>
        <w:t>* End of Assessment *</w:t>
      </w:r>
    </w:p>
    <w:p w:rsidR="00117CC8" w:rsidRDefault="00117CC8" w:rsidP="00C606C3">
      <w:pPr>
        <w:rPr>
          <w:rFonts w:ascii="Arial" w:hAnsi="Arial" w:cs="Arial"/>
          <w:sz w:val="22"/>
          <w:szCs w:val="22"/>
          <w:lang w:val="en-GB"/>
        </w:rPr>
      </w:pPr>
      <w:r>
        <w:rPr>
          <w:rFonts w:ascii="Arial" w:hAnsi="Arial" w:cs="Arial"/>
          <w:sz w:val="22"/>
          <w:szCs w:val="22"/>
          <w:lang w:val="en-GB"/>
        </w:rPr>
        <w:t xml:space="preserve"> </w:t>
      </w:r>
    </w:p>
    <w:sectPr w:rsidR="00117CC8" w:rsidSect="00DC0391">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C8" w:rsidRDefault="00117CC8" w:rsidP="00241B44">
      <w:pPr>
        <w:rPr>
          <w:rFonts w:cs="Times New Roman"/>
        </w:rPr>
      </w:pPr>
      <w:r>
        <w:rPr>
          <w:rFonts w:cs="Times New Roman"/>
        </w:rPr>
        <w:separator/>
      </w:r>
    </w:p>
  </w:endnote>
  <w:endnote w:type="continuationSeparator" w:id="0">
    <w:p w:rsidR="00117CC8" w:rsidRDefault="00117CC8" w:rsidP="00241B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C8" w:rsidRPr="00FC7B47" w:rsidRDefault="00117CC8"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bCs/>
      </w:rPr>
      <w:t xml:space="preserve">Page </w:t>
    </w:r>
    <w:r w:rsidRPr="00697EA1">
      <w:rPr>
        <w:rStyle w:val="PageNumber"/>
        <w:rFonts w:ascii="Arial" w:hAnsi="Arial" w:cs="Arial"/>
        <w:b/>
        <w:bCs/>
        <w:sz w:val="22"/>
        <w:szCs w:val="22"/>
      </w:rPr>
      <w:fldChar w:fldCharType="begin"/>
    </w:r>
    <w:r w:rsidRPr="00697EA1">
      <w:rPr>
        <w:rStyle w:val="PageNumber"/>
        <w:rFonts w:ascii="Arial" w:hAnsi="Arial" w:cs="Arial"/>
        <w:b/>
        <w:bCs/>
        <w:sz w:val="22"/>
        <w:szCs w:val="22"/>
      </w:rPr>
      <w:instrText xml:space="preserve"> PAGE </w:instrText>
    </w:r>
    <w:r w:rsidRPr="00697EA1">
      <w:rPr>
        <w:rStyle w:val="PageNumber"/>
        <w:rFonts w:ascii="Arial" w:hAnsi="Arial" w:cs="Arial"/>
        <w:b/>
        <w:bCs/>
        <w:sz w:val="22"/>
        <w:szCs w:val="22"/>
      </w:rPr>
      <w:fldChar w:fldCharType="separate"/>
    </w:r>
    <w:r>
      <w:rPr>
        <w:rStyle w:val="PageNumber"/>
        <w:rFonts w:ascii="Arial" w:hAnsi="Arial" w:cs="Arial"/>
        <w:b/>
        <w:bCs/>
        <w:noProof/>
        <w:sz w:val="22"/>
        <w:szCs w:val="22"/>
      </w:rPr>
      <w:t>10</w:t>
    </w:r>
    <w:r w:rsidRPr="00697EA1">
      <w:rPr>
        <w:rStyle w:val="PageNumber"/>
        <w:rFonts w:ascii="Arial" w:hAnsi="Arial" w:cs="Arial"/>
        <w:b/>
        <w:bCs/>
        <w:sz w:val="22"/>
        <w:szCs w:val="22"/>
      </w:rPr>
      <w:fldChar w:fldCharType="end"/>
    </w:r>
  </w:p>
  <w:p w:rsidR="00117CC8" w:rsidRPr="00FC7B47" w:rsidRDefault="00117CC8" w:rsidP="00FC7B47">
    <w:pPr>
      <w:pStyle w:val="Footer"/>
      <w:ind w:right="360"/>
      <w:rPr>
        <w:rFonts w:ascii="Arial" w:hAnsi="Arial" w:cs="Arial"/>
        <w:sz w:val="22"/>
        <w:szCs w:val="22"/>
      </w:rPr>
    </w:pPr>
    <w:r>
      <w:t>student number.assessment1formative.docx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C8" w:rsidRPr="00F44220" w:rsidRDefault="00117CC8" w:rsidP="007B1575">
    <w:pPr>
      <w:pStyle w:val="Footer"/>
      <w:framePr w:wrap="none" w:vAnchor="text" w:hAnchor="margin" w:xAlign="right" w:y="1"/>
      <w:rPr>
        <w:rStyle w:val="PageNumber"/>
        <w:rFonts w:cs="Times New Roman"/>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Pr>
        <w:rStyle w:val="PageNumber"/>
        <w:rFonts w:ascii="Arial" w:hAnsi="Arial" w:cs="Arial"/>
        <w:b/>
        <w:bCs/>
        <w:noProof/>
        <w:sz w:val="18"/>
        <w:szCs w:val="18"/>
      </w:rPr>
      <w:t>12</w:t>
    </w:r>
    <w:r w:rsidRPr="00123661">
      <w:rPr>
        <w:rStyle w:val="PageNumber"/>
        <w:rFonts w:ascii="Arial" w:hAnsi="Arial" w:cs="Arial"/>
        <w:b/>
        <w:bCs/>
        <w:sz w:val="18"/>
        <w:szCs w:val="18"/>
      </w:rPr>
      <w:fldChar w:fldCharType="end"/>
    </w:r>
  </w:p>
  <w:p w:rsidR="00117CC8" w:rsidRPr="00F44220" w:rsidRDefault="00117CC8" w:rsidP="00AD6A7D">
    <w:pPr>
      <w:pStyle w:val="Footer"/>
      <w:ind w:right="360"/>
      <w:rPr>
        <w:rFonts w:ascii="Arial" w:hAnsi="Arial" w:cs="Arial"/>
        <w:sz w:val="18"/>
        <w:szCs w:val="18"/>
      </w:rPr>
    </w:pPr>
    <w:r>
      <w:rPr>
        <w:rFonts w:ascii="Arial" w:hAnsi="Arial" w:cs="Arial"/>
        <w:sz w:val="18"/>
        <w:szCs w:val="18"/>
      </w:rPr>
      <w:t>202122-368</w:t>
    </w:r>
    <w:r w:rsidRPr="00F44220">
      <w:rPr>
        <w:rFonts w:ascii="Arial" w:hAnsi="Arial" w:cs="Arial"/>
        <w:sz w:val="18"/>
        <w:szCs w:val="18"/>
      </w:rPr>
      <w:t>.assessment1formative.docx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C8" w:rsidRDefault="00117CC8" w:rsidP="00241B44">
      <w:pPr>
        <w:rPr>
          <w:rFonts w:cs="Times New Roman"/>
        </w:rPr>
      </w:pPr>
      <w:r>
        <w:rPr>
          <w:rFonts w:cs="Times New Roman"/>
        </w:rPr>
        <w:separator/>
      </w:r>
    </w:p>
  </w:footnote>
  <w:footnote w:type="continuationSeparator" w:id="0">
    <w:p w:rsidR="00117CC8" w:rsidRDefault="00117CC8" w:rsidP="00241B4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6257319"/>
    <w:multiLevelType w:val="hybridMultilevel"/>
    <w:tmpl w:val="63AE88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6FF125C"/>
    <w:multiLevelType w:val="hybridMultilevel"/>
    <w:tmpl w:val="EE721728"/>
    <w:lvl w:ilvl="0" w:tplc="6A780B40">
      <w:start w:val="1"/>
      <w:numFmt w:val="decimal"/>
      <w:lvlText w:val="%1)"/>
      <w:lvlJc w:val="left"/>
      <w:pPr>
        <w:ind w:left="720" w:hanging="360"/>
      </w:pPr>
      <w:rPr>
        <w:rFonts w:hint="default"/>
        <w:color w:val="7B7B7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5D6F1D"/>
    <w:multiLevelType w:val="hybridMultilevel"/>
    <w:tmpl w:val="5316CFFE"/>
    <w:lvl w:ilvl="0" w:tplc="61D22E9A">
      <w:start w:val="1"/>
      <w:numFmt w:val="lowerLetter"/>
      <w:lvlText w:val="(%1)"/>
      <w:lvlJc w:val="left"/>
      <w:pPr>
        <w:ind w:left="720" w:hanging="360"/>
      </w:pPr>
      <w:rPr>
        <w:rFonts w:hint="default"/>
        <w:color w:val="7B7B7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7"/>
  </w:num>
  <w:num w:numId="4">
    <w:abstractNumId w:val="4"/>
  </w:num>
  <w:num w:numId="5">
    <w:abstractNumId w:val="10"/>
  </w:num>
  <w:num w:numId="6">
    <w:abstractNumId w:val="17"/>
  </w:num>
  <w:num w:numId="7">
    <w:abstractNumId w:val="23"/>
  </w:num>
  <w:num w:numId="8">
    <w:abstractNumId w:val="16"/>
  </w:num>
  <w:num w:numId="9">
    <w:abstractNumId w:val="6"/>
  </w:num>
  <w:num w:numId="10">
    <w:abstractNumId w:val="9"/>
  </w:num>
  <w:num w:numId="11">
    <w:abstractNumId w:val="8"/>
  </w:num>
  <w:num w:numId="12">
    <w:abstractNumId w:val="5"/>
  </w:num>
  <w:num w:numId="13">
    <w:abstractNumId w:val="14"/>
  </w:num>
  <w:num w:numId="14">
    <w:abstractNumId w:val="0"/>
  </w:num>
  <w:num w:numId="15">
    <w:abstractNumId w:val="3"/>
  </w:num>
  <w:num w:numId="16">
    <w:abstractNumId w:val="15"/>
  </w:num>
  <w:num w:numId="17">
    <w:abstractNumId w:val="13"/>
  </w:num>
  <w:num w:numId="18">
    <w:abstractNumId w:val="21"/>
  </w:num>
  <w:num w:numId="19">
    <w:abstractNumId w:val="18"/>
  </w:num>
  <w:num w:numId="20">
    <w:abstractNumId w:val="24"/>
  </w:num>
  <w:num w:numId="21">
    <w:abstractNumId w:val="19"/>
  </w:num>
  <w:num w:numId="22">
    <w:abstractNumId w:val="12"/>
  </w:num>
  <w:num w:numId="23">
    <w:abstractNumId w:val="2"/>
  </w:num>
  <w:num w:numId="24">
    <w:abstractNumId w:val="1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rawingGridHorizontalSpacing w:val="100"/>
  <w:displayHorizontalDrawingGridEvery w:val="0"/>
  <w:displayVerticalDrawingGridEvery w:val="2"/>
  <w:doNotShadeFormData/>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088"/>
    <w:rsid w:val="00010BA0"/>
    <w:rsid w:val="00016E35"/>
    <w:rsid w:val="000250C7"/>
    <w:rsid w:val="00037621"/>
    <w:rsid w:val="00044D44"/>
    <w:rsid w:val="00044D46"/>
    <w:rsid w:val="00045088"/>
    <w:rsid w:val="00045904"/>
    <w:rsid w:val="00055893"/>
    <w:rsid w:val="00065166"/>
    <w:rsid w:val="00082609"/>
    <w:rsid w:val="000829F0"/>
    <w:rsid w:val="000851CC"/>
    <w:rsid w:val="00093BE8"/>
    <w:rsid w:val="000A68ED"/>
    <w:rsid w:val="000B1116"/>
    <w:rsid w:val="000B5FF1"/>
    <w:rsid w:val="000B609F"/>
    <w:rsid w:val="000C4F1A"/>
    <w:rsid w:val="000D55A8"/>
    <w:rsid w:val="000E4841"/>
    <w:rsid w:val="000F1677"/>
    <w:rsid w:val="000F3D6C"/>
    <w:rsid w:val="00101707"/>
    <w:rsid w:val="00103611"/>
    <w:rsid w:val="00110DA3"/>
    <w:rsid w:val="0011473D"/>
    <w:rsid w:val="0011527C"/>
    <w:rsid w:val="00115C85"/>
    <w:rsid w:val="00117CC8"/>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5586"/>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277D4"/>
    <w:rsid w:val="00330937"/>
    <w:rsid w:val="00330F31"/>
    <w:rsid w:val="00334648"/>
    <w:rsid w:val="0033768C"/>
    <w:rsid w:val="00337938"/>
    <w:rsid w:val="00337D54"/>
    <w:rsid w:val="00340769"/>
    <w:rsid w:val="00341AA6"/>
    <w:rsid w:val="00361A0A"/>
    <w:rsid w:val="0036565C"/>
    <w:rsid w:val="0036625E"/>
    <w:rsid w:val="0037465A"/>
    <w:rsid w:val="00374696"/>
    <w:rsid w:val="0037472D"/>
    <w:rsid w:val="00382C98"/>
    <w:rsid w:val="0038533C"/>
    <w:rsid w:val="003948D5"/>
    <w:rsid w:val="00396821"/>
    <w:rsid w:val="00397D3A"/>
    <w:rsid w:val="003A051E"/>
    <w:rsid w:val="003A2F8D"/>
    <w:rsid w:val="003B170F"/>
    <w:rsid w:val="003B710B"/>
    <w:rsid w:val="003C4471"/>
    <w:rsid w:val="003D0A6D"/>
    <w:rsid w:val="003D2DA8"/>
    <w:rsid w:val="003E0B16"/>
    <w:rsid w:val="003E67D1"/>
    <w:rsid w:val="003F5758"/>
    <w:rsid w:val="00404190"/>
    <w:rsid w:val="00405DC1"/>
    <w:rsid w:val="00411B48"/>
    <w:rsid w:val="00415F1F"/>
    <w:rsid w:val="0042108F"/>
    <w:rsid w:val="004277B9"/>
    <w:rsid w:val="00430FED"/>
    <w:rsid w:val="0043427C"/>
    <w:rsid w:val="00434A8C"/>
    <w:rsid w:val="00444284"/>
    <w:rsid w:val="00445CE6"/>
    <w:rsid w:val="004534C2"/>
    <w:rsid w:val="0045683E"/>
    <w:rsid w:val="0046583E"/>
    <w:rsid w:val="00466844"/>
    <w:rsid w:val="00491675"/>
    <w:rsid w:val="00493855"/>
    <w:rsid w:val="004A16A3"/>
    <w:rsid w:val="004A2107"/>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4D2B"/>
    <w:rsid w:val="005F6250"/>
    <w:rsid w:val="00610388"/>
    <w:rsid w:val="00612CA5"/>
    <w:rsid w:val="006153EC"/>
    <w:rsid w:val="00621A17"/>
    <w:rsid w:val="00627CC9"/>
    <w:rsid w:val="00627E7B"/>
    <w:rsid w:val="00630542"/>
    <w:rsid w:val="00632E44"/>
    <w:rsid w:val="00634622"/>
    <w:rsid w:val="00636110"/>
    <w:rsid w:val="00636808"/>
    <w:rsid w:val="00641515"/>
    <w:rsid w:val="0065168E"/>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2CBC"/>
    <w:rsid w:val="007074E9"/>
    <w:rsid w:val="00713DA4"/>
    <w:rsid w:val="00714BF1"/>
    <w:rsid w:val="00721383"/>
    <w:rsid w:val="007333CC"/>
    <w:rsid w:val="0073399A"/>
    <w:rsid w:val="007603F5"/>
    <w:rsid w:val="00764DB0"/>
    <w:rsid w:val="0076764D"/>
    <w:rsid w:val="0077498C"/>
    <w:rsid w:val="0077772A"/>
    <w:rsid w:val="00784128"/>
    <w:rsid w:val="00793173"/>
    <w:rsid w:val="007B1575"/>
    <w:rsid w:val="007C1459"/>
    <w:rsid w:val="007C1FCC"/>
    <w:rsid w:val="007C6201"/>
    <w:rsid w:val="007D7C92"/>
    <w:rsid w:val="007E1154"/>
    <w:rsid w:val="007F41F8"/>
    <w:rsid w:val="007F45F1"/>
    <w:rsid w:val="008029FE"/>
    <w:rsid w:val="008031A7"/>
    <w:rsid w:val="0080454E"/>
    <w:rsid w:val="00804C32"/>
    <w:rsid w:val="00806302"/>
    <w:rsid w:val="00807119"/>
    <w:rsid w:val="0082483F"/>
    <w:rsid w:val="0082732C"/>
    <w:rsid w:val="008279C0"/>
    <w:rsid w:val="00843C3B"/>
    <w:rsid w:val="00860073"/>
    <w:rsid w:val="008723F3"/>
    <w:rsid w:val="00881DE6"/>
    <w:rsid w:val="008837A6"/>
    <w:rsid w:val="0089145D"/>
    <w:rsid w:val="00892521"/>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C4D92"/>
    <w:rsid w:val="009D0811"/>
    <w:rsid w:val="009D0EE1"/>
    <w:rsid w:val="009E1027"/>
    <w:rsid w:val="009E2279"/>
    <w:rsid w:val="009E2AEB"/>
    <w:rsid w:val="009E2E27"/>
    <w:rsid w:val="009E4DE3"/>
    <w:rsid w:val="00A005FC"/>
    <w:rsid w:val="00A047EE"/>
    <w:rsid w:val="00A2274A"/>
    <w:rsid w:val="00A235B7"/>
    <w:rsid w:val="00A407EF"/>
    <w:rsid w:val="00A458BE"/>
    <w:rsid w:val="00A46B4C"/>
    <w:rsid w:val="00A5117B"/>
    <w:rsid w:val="00A52016"/>
    <w:rsid w:val="00A54909"/>
    <w:rsid w:val="00A60074"/>
    <w:rsid w:val="00A6627C"/>
    <w:rsid w:val="00A71019"/>
    <w:rsid w:val="00A81029"/>
    <w:rsid w:val="00A83A2F"/>
    <w:rsid w:val="00A96489"/>
    <w:rsid w:val="00A97725"/>
    <w:rsid w:val="00AB685C"/>
    <w:rsid w:val="00AB6C2D"/>
    <w:rsid w:val="00AC3839"/>
    <w:rsid w:val="00AC7082"/>
    <w:rsid w:val="00AD627A"/>
    <w:rsid w:val="00AD6A7D"/>
    <w:rsid w:val="00AF1AA8"/>
    <w:rsid w:val="00AF228E"/>
    <w:rsid w:val="00B14819"/>
    <w:rsid w:val="00B15E58"/>
    <w:rsid w:val="00B17AA9"/>
    <w:rsid w:val="00B72AE1"/>
    <w:rsid w:val="00B736DF"/>
    <w:rsid w:val="00B74FBD"/>
    <w:rsid w:val="00B82586"/>
    <w:rsid w:val="00B86DB1"/>
    <w:rsid w:val="00B87869"/>
    <w:rsid w:val="00BA04AA"/>
    <w:rsid w:val="00BB0F2B"/>
    <w:rsid w:val="00BC25C2"/>
    <w:rsid w:val="00BC598D"/>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7941"/>
    <w:rsid w:val="00CF2819"/>
    <w:rsid w:val="00CF4F9D"/>
    <w:rsid w:val="00CF70DC"/>
    <w:rsid w:val="00CF7763"/>
    <w:rsid w:val="00D01C01"/>
    <w:rsid w:val="00D104E4"/>
    <w:rsid w:val="00D148DC"/>
    <w:rsid w:val="00D17FDC"/>
    <w:rsid w:val="00D63EFD"/>
    <w:rsid w:val="00D84752"/>
    <w:rsid w:val="00D86B3B"/>
    <w:rsid w:val="00D8748A"/>
    <w:rsid w:val="00D93196"/>
    <w:rsid w:val="00DA40B8"/>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EF22C6"/>
    <w:rsid w:val="00F033DA"/>
    <w:rsid w:val="00F149D9"/>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35"/>
    <w:rPr>
      <w:rFonts w:cs="Calibri"/>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30542"/>
  </w:style>
  <w:style w:type="paragraph" w:styleId="ListParagraph">
    <w:name w:val="List Paragraph"/>
    <w:basedOn w:val="Normal"/>
    <w:uiPriority w:val="99"/>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semiHidden/>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iPriority w:val="99"/>
    <w:semiHidden/>
    <w:rsid w:val="00241B44"/>
    <w:rPr>
      <w:vertAlign w:val="superscript"/>
    </w:rPr>
  </w:style>
  <w:style w:type="character" w:styleId="Hyperlink">
    <w:name w:val="Hyperlink"/>
    <w:basedOn w:val="DefaultParagraphFont"/>
    <w:uiPriority w:val="99"/>
    <w:rsid w:val="00A047EE"/>
    <w:rPr>
      <w:color w:val="0563C1"/>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rsid w:val="008B5333"/>
    <w:rPr>
      <w:sz w:val="16"/>
      <w:szCs w:val="16"/>
    </w:rPr>
  </w:style>
  <w:style w:type="paragraph" w:styleId="CommentText">
    <w:name w:val="annotation text"/>
    <w:basedOn w:val="Normal"/>
    <w:link w:val="CommentTextChar"/>
    <w:uiPriority w:val="99"/>
    <w:semiHidden/>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rsid w:val="008B5333"/>
    <w:rPr>
      <w:b/>
      <w:bCs/>
    </w:rPr>
  </w:style>
  <w:style w:type="character" w:customStyle="1" w:styleId="CommentSubjectChar">
    <w:name w:val="Comment Subject Char"/>
    <w:basedOn w:val="CommentTextChar"/>
    <w:link w:val="CommentSubject"/>
    <w:uiPriority w:val="99"/>
    <w:semiHidden/>
    <w:rsid w:val="008B5333"/>
    <w:rPr>
      <w:b/>
      <w:bCs/>
    </w:rPr>
  </w:style>
  <w:style w:type="paragraph" w:styleId="BalloonText">
    <w:name w:val="Balloon Text"/>
    <w:basedOn w:val="Normal"/>
    <w:link w:val="BalloonTextChar"/>
    <w:uiPriority w:val="99"/>
    <w:semiHidden/>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hAnsi="Tahoma" w:cs="Tahoma"/>
      <w:sz w:val="16"/>
      <w:szCs w:val="16"/>
    </w:rPr>
  </w:style>
  <w:style w:type="paragraph" w:styleId="Footer">
    <w:name w:val="footer"/>
    <w:basedOn w:val="Normal"/>
    <w:link w:val="FooterChar"/>
    <w:uiPriority w:val="99"/>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szCs w:val="20"/>
    </w:rPr>
  </w:style>
  <w:style w:type="character" w:styleId="PageNumber">
    <w:name w:val="page number"/>
    <w:basedOn w:val="DefaultParagraphFont"/>
    <w:uiPriority w:val="99"/>
    <w:semiHidden/>
    <w:rsid w:val="00FC7B47"/>
  </w:style>
  <w:style w:type="paragraph" w:styleId="Header">
    <w:name w:val="header"/>
    <w:basedOn w:val="Normal"/>
    <w:link w:val="HeaderChar"/>
    <w:uiPriority w:val="99"/>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szCs w:val="20"/>
    </w:rPr>
  </w:style>
  <w:style w:type="character" w:customStyle="1" w:styleId="UnresolvedMention2">
    <w:name w:val="Unresolved Mention2"/>
    <w:basedOn w:val="DefaultParagraphFont"/>
    <w:uiPriority w:val="99"/>
    <w:semiHidden/>
    <w:rsid w:val="007333CC"/>
    <w:rPr>
      <w:color w:val="605E5C"/>
      <w:shd w:val="clear" w:color="auto" w:fill="E1DFDD"/>
    </w:rPr>
  </w:style>
  <w:style w:type="character" w:styleId="FollowedHyperlink">
    <w:name w:val="FollowedHyperlink"/>
    <w:basedOn w:val="DefaultParagraphFont"/>
    <w:uiPriority w:val="99"/>
    <w:semiHidden/>
    <w:rsid w:val="00E6452F"/>
    <w:rPr>
      <w:color w:val="954F72"/>
      <w:u w:val="single"/>
    </w:rPr>
  </w:style>
  <w:style w:type="character" w:styleId="Strong">
    <w:name w:val="Strong"/>
    <w:basedOn w:val="DefaultParagraphFont"/>
    <w:uiPriority w:val="99"/>
    <w:qFormat/>
    <w:rsid w:val="00E6452F"/>
    <w:rPr>
      <w:b/>
      <w:bCs/>
    </w:rPr>
  </w:style>
  <w:style w:type="paragraph" w:styleId="NormalWeb">
    <w:name w:val="Normal (Web)"/>
    <w:basedOn w:val="Normal"/>
    <w:uiPriority w:val="99"/>
    <w:rsid w:val="00EB45AC"/>
    <w:pPr>
      <w:spacing w:before="100" w:beforeAutospacing="1" w:after="100" w:afterAutospacing="1"/>
    </w:pPr>
    <w:rPr>
      <w:rFonts w:ascii="Times New Roman" w:hAnsi="Times New Roman" w:cs="Times New Roman"/>
      <w:sz w:val="24"/>
      <w:szCs w:val="24"/>
    </w:rPr>
  </w:style>
  <w:style w:type="paragraph" w:customStyle="1" w:styleId="INSOLstyleheading4">
    <w:name w:val="INSOL style heading 4"/>
    <w:next w:val="Normal"/>
    <w:autoRedefine/>
    <w:uiPriority w:val="99"/>
    <w:rsid w:val="00B17AA9"/>
    <w:pPr>
      <w:ind w:left="720" w:right="851" w:hanging="720"/>
    </w:pPr>
    <w:rPr>
      <w:rFonts w:ascii="Arial" w:hAnsi="Arial" w:cs="Arial"/>
      <w:i/>
      <w:iCs/>
      <w:lang w:val="en-GB" w:eastAsia="en-US"/>
    </w:rPr>
  </w:style>
</w:styles>
</file>

<file path=word/webSettings.xml><?xml version="1.0" encoding="utf-8"?>
<w:webSettings xmlns:r="http://schemas.openxmlformats.org/officeDocument/2006/relationships" xmlns:w="http://schemas.openxmlformats.org/wordprocessingml/2006/main">
  <w:divs>
    <w:div w:id="167256422">
      <w:marLeft w:val="0"/>
      <w:marRight w:val="0"/>
      <w:marTop w:val="0"/>
      <w:marBottom w:val="0"/>
      <w:divBdr>
        <w:top w:val="none" w:sz="0" w:space="0" w:color="auto"/>
        <w:left w:val="none" w:sz="0" w:space="0" w:color="auto"/>
        <w:bottom w:val="none" w:sz="0" w:space="0" w:color="auto"/>
        <w:right w:val="none" w:sz="0" w:space="0" w:color="auto"/>
      </w:divBdr>
    </w:div>
    <w:div w:id="167256423">
      <w:marLeft w:val="0"/>
      <w:marRight w:val="0"/>
      <w:marTop w:val="0"/>
      <w:marBottom w:val="0"/>
      <w:divBdr>
        <w:top w:val="none" w:sz="0" w:space="0" w:color="auto"/>
        <w:left w:val="none" w:sz="0" w:space="0" w:color="auto"/>
        <w:bottom w:val="none" w:sz="0" w:space="0" w:color="auto"/>
        <w:right w:val="none" w:sz="0" w:space="0" w:color="auto"/>
      </w:divBdr>
    </w:div>
    <w:div w:id="16725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3068</Words>
  <Characters>19332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Gast</cp:lastModifiedBy>
  <cp:revision>5</cp:revision>
  <cp:lastPrinted>2019-09-04T15:45:00Z</cp:lastPrinted>
  <dcterms:created xsi:type="dcterms:W3CDTF">2021-10-12T15:49:00Z</dcterms:created>
  <dcterms:modified xsi:type="dcterms:W3CDTF">2021-10-12T17:17:00Z</dcterms:modified>
</cp:coreProperties>
</file>