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04A73652" w:rsidR="004B23A2" w:rsidRDefault="00A97725" w:rsidP="000B4719">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4B1C19" w:rsidRDefault="00B736DF" w:rsidP="009E1027">
      <w:pPr>
        <w:pStyle w:val="ListParagraph"/>
        <w:numPr>
          <w:ilvl w:val="0"/>
          <w:numId w:val="12"/>
        </w:numPr>
        <w:ind w:left="426"/>
        <w:jc w:val="both"/>
        <w:rPr>
          <w:rFonts w:ascii="Arial" w:hAnsi="Arial" w:cs="Arial"/>
          <w:sz w:val="22"/>
          <w:szCs w:val="22"/>
          <w:highlight w:val="yellow"/>
          <w:lang w:val="en-GB"/>
        </w:rPr>
      </w:pPr>
      <w:r w:rsidRPr="004B1C19">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4B1C19" w:rsidRDefault="00161F1B" w:rsidP="009E1027">
      <w:pPr>
        <w:pStyle w:val="ListParagraph"/>
        <w:numPr>
          <w:ilvl w:val="0"/>
          <w:numId w:val="13"/>
        </w:numPr>
        <w:ind w:left="426"/>
        <w:jc w:val="both"/>
        <w:rPr>
          <w:rFonts w:ascii="Arial" w:hAnsi="Arial" w:cs="Arial"/>
          <w:sz w:val="22"/>
          <w:szCs w:val="22"/>
          <w:highlight w:val="yellow"/>
          <w:lang w:val="en-GB"/>
        </w:rPr>
      </w:pPr>
      <w:r w:rsidRPr="004B1C1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37F02" w:rsidRDefault="009E2E27" w:rsidP="008031A7">
      <w:pPr>
        <w:pStyle w:val="ListParagraph"/>
        <w:numPr>
          <w:ilvl w:val="0"/>
          <w:numId w:val="14"/>
        </w:numPr>
        <w:ind w:left="426"/>
        <w:jc w:val="both"/>
        <w:rPr>
          <w:rFonts w:ascii="Arial" w:hAnsi="Arial" w:cs="Arial"/>
          <w:sz w:val="22"/>
          <w:szCs w:val="22"/>
          <w:highlight w:val="yellow"/>
          <w:lang w:val="en-GB"/>
        </w:rPr>
      </w:pPr>
      <w:r w:rsidRPr="00837F02">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37F02" w:rsidRDefault="009E2E27" w:rsidP="008031A7">
      <w:pPr>
        <w:pStyle w:val="ListParagraph"/>
        <w:numPr>
          <w:ilvl w:val="0"/>
          <w:numId w:val="15"/>
        </w:numPr>
        <w:ind w:left="426"/>
        <w:jc w:val="both"/>
        <w:rPr>
          <w:rFonts w:ascii="Arial" w:hAnsi="Arial" w:cs="Arial"/>
          <w:sz w:val="22"/>
          <w:szCs w:val="22"/>
          <w:highlight w:val="yellow"/>
          <w:lang w:val="en-GB"/>
        </w:rPr>
      </w:pPr>
      <w:r w:rsidRPr="00837F02">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A77021" w:rsidRDefault="00A235B7" w:rsidP="006D01C2">
      <w:pPr>
        <w:pStyle w:val="ListParagraph"/>
        <w:numPr>
          <w:ilvl w:val="0"/>
          <w:numId w:val="16"/>
        </w:numPr>
        <w:ind w:left="426"/>
        <w:jc w:val="both"/>
        <w:rPr>
          <w:rFonts w:ascii="Arial" w:hAnsi="Arial" w:cs="Arial"/>
          <w:sz w:val="22"/>
          <w:szCs w:val="22"/>
          <w:highlight w:val="yellow"/>
          <w:lang w:val="en-GB"/>
        </w:rPr>
      </w:pPr>
      <w:r w:rsidRPr="00A77021">
        <w:rPr>
          <w:rFonts w:ascii="Arial" w:hAnsi="Arial" w:cs="Arial"/>
          <w:sz w:val="22"/>
          <w:szCs w:val="22"/>
          <w:highlight w:val="yellow"/>
          <w:lang w:val="en-GB"/>
        </w:rPr>
        <w:t>The statement</w:t>
      </w:r>
      <w:r w:rsidR="0037465A" w:rsidRPr="00A77021">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DD10FB"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DD10FB">
        <w:rPr>
          <w:rFonts w:ascii="Arial" w:eastAsiaTheme="minorHAnsi" w:hAnsi="Arial" w:cs="Arial"/>
          <w:sz w:val="22"/>
          <w:szCs w:val="22"/>
          <w:highlight w:val="yellow"/>
          <w:lang w:val="en-GB"/>
        </w:rPr>
        <w:t>Public International Law</w:t>
      </w:r>
      <w:r w:rsidR="00991428" w:rsidRPr="00DD10FB">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FD6E0A" w:rsidRDefault="004D1A5A" w:rsidP="006D01C2">
      <w:pPr>
        <w:pStyle w:val="ListParagraph"/>
        <w:numPr>
          <w:ilvl w:val="0"/>
          <w:numId w:val="18"/>
        </w:numPr>
        <w:ind w:left="426"/>
        <w:jc w:val="both"/>
        <w:rPr>
          <w:rFonts w:ascii="Arial" w:hAnsi="Arial" w:cs="Arial"/>
          <w:sz w:val="22"/>
          <w:szCs w:val="22"/>
          <w:highlight w:val="yellow"/>
          <w:lang w:val="en-GB"/>
        </w:rPr>
      </w:pPr>
      <w:r w:rsidRPr="00FD6E0A">
        <w:rPr>
          <w:rFonts w:ascii="Arial" w:hAnsi="Arial" w:cs="Arial"/>
          <w:sz w:val="22"/>
          <w:szCs w:val="22"/>
          <w:highlight w:val="yellow"/>
          <w:lang w:val="en-GB"/>
        </w:rPr>
        <w:t>UNCITRAL Model Law on Cross-border Insolvency (1997)</w:t>
      </w:r>
      <w:r w:rsidR="00912C79" w:rsidRPr="00FD6E0A">
        <w:rPr>
          <w:rFonts w:ascii="Arial" w:hAnsi="Arial" w:cs="Arial"/>
          <w:sz w:val="22"/>
          <w:szCs w:val="22"/>
          <w:highlight w:val="yellow"/>
          <w:lang w:val="en-GB"/>
        </w:rPr>
        <w:t>.</w:t>
      </w:r>
      <w:r w:rsidRPr="00FD6E0A">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8D562A"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8D562A">
        <w:rPr>
          <w:rFonts w:ascii="Arial" w:hAnsi="Arial" w:cs="Arial"/>
          <w:sz w:val="22"/>
          <w:szCs w:val="22"/>
          <w:highlight w:val="yellow"/>
          <w:lang w:val="en-GB"/>
        </w:rPr>
        <w:t>Havana Convention on Private International Law (1928)</w:t>
      </w:r>
      <w:r w:rsidRPr="008D562A">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5C15" w:rsidRDefault="0082483F" w:rsidP="006D01C2">
      <w:pPr>
        <w:pStyle w:val="ListParagraph"/>
        <w:numPr>
          <w:ilvl w:val="0"/>
          <w:numId w:val="20"/>
        </w:numPr>
        <w:ind w:left="426"/>
        <w:jc w:val="both"/>
        <w:rPr>
          <w:rFonts w:ascii="Arial" w:hAnsi="Arial" w:cs="Arial"/>
          <w:sz w:val="22"/>
          <w:szCs w:val="22"/>
          <w:highlight w:val="yellow"/>
          <w:lang w:val="en-GB"/>
        </w:rPr>
      </w:pPr>
      <w:r w:rsidRPr="00BF5C15">
        <w:rPr>
          <w:rFonts w:ascii="Arial" w:hAnsi="Arial" w:cs="Arial"/>
          <w:sz w:val="22"/>
          <w:szCs w:val="22"/>
          <w:highlight w:val="yellow"/>
          <w:lang w:val="en-GB"/>
        </w:rPr>
        <w:lastRenderedPageBreak/>
        <w:t>A centralised insolvency register of insolvency proceedings opened in member states</w:t>
      </w:r>
      <w:r w:rsidR="003A2F8D" w:rsidRPr="00BF5C15">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20D3DD5D" w:rsidR="00ED0BC4" w:rsidRPr="006C64F0" w:rsidRDefault="00ED0BC4" w:rsidP="000B7115">
      <w:pPr>
        <w:pStyle w:val="ListParagraph"/>
        <w:numPr>
          <w:ilvl w:val="0"/>
          <w:numId w:val="21"/>
        </w:numPr>
        <w:ind w:left="426"/>
        <w:jc w:val="both"/>
        <w:rPr>
          <w:rFonts w:ascii="Arial" w:eastAsiaTheme="minorHAnsi" w:hAnsi="Arial" w:cs="Arial"/>
          <w:sz w:val="22"/>
          <w:szCs w:val="22"/>
          <w:highlight w:val="yellow"/>
          <w:lang w:val="en-GB"/>
        </w:rPr>
      </w:pPr>
      <w:r w:rsidRPr="006C64F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07080566" w14:textId="49AC3657" w:rsidR="00FB7284" w:rsidRPr="00B146CA" w:rsidRDefault="00B90E9F" w:rsidP="000E29AE">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International insolvency law is defined by </w:t>
      </w:r>
      <w:r w:rsidR="00275DB7" w:rsidRPr="00B146CA">
        <w:rPr>
          <w:rFonts w:ascii="Arial" w:hAnsi="Arial" w:cs="Arial"/>
          <w:color w:val="767171" w:themeColor="background2" w:themeShade="80"/>
          <w:sz w:val="22"/>
          <w:szCs w:val="22"/>
          <w:lang w:val="en-GB"/>
        </w:rPr>
        <w:t>Wessels</w:t>
      </w:r>
      <w:r w:rsidR="00FB7284" w:rsidRPr="00B146CA">
        <w:rPr>
          <w:rStyle w:val="FootnoteReference"/>
          <w:rFonts w:ascii="Arial" w:hAnsi="Arial" w:cs="Arial"/>
          <w:color w:val="767171" w:themeColor="background2" w:themeShade="80"/>
          <w:sz w:val="22"/>
          <w:szCs w:val="22"/>
          <w:lang w:val="en-GB"/>
        </w:rPr>
        <w:footnoteReference w:id="1"/>
      </w:r>
      <w:r w:rsidR="00275DB7" w:rsidRPr="00B146CA">
        <w:rPr>
          <w:rFonts w:ascii="Arial" w:hAnsi="Arial" w:cs="Arial"/>
          <w:color w:val="767171" w:themeColor="background2" w:themeShade="80"/>
          <w:sz w:val="22"/>
          <w:szCs w:val="22"/>
          <w:lang w:val="en-GB"/>
        </w:rPr>
        <w:t xml:space="preserve"> </w:t>
      </w:r>
      <w:r w:rsidR="00FB7284" w:rsidRPr="00B146CA">
        <w:rPr>
          <w:rFonts w:ascii="Arial" w:hAnsi="Arial" w:cs="Arial"/>
          <w:color w:val="767171" w:themeColor="background2" w:themeShade="80"/>
          <w:sz w:val="22"/>
          <w:szCs w:val="22"/>
          <w:lang w:val="en-GB"/>
        </w:rPr>
        <w:t>as law that:</w:t>
      </w:r>
    </w:p>
    <w:p w14:paraId="4976D7A5" w14:textId="77777777" w:rsidR="00FB7284" w:rsidRPr="00B146CA" w:rsidRDefault="00FB7284" w:rsidP="000E29AE">
      <w:pPr>
        <w:jc w:val="both"/>
        <w:rPr>
          <w:rFonts w:ascii="Arial" w:hAnsi="Arial" w:cs="Arial"/>
          <w:color w:val="767171" w:themeColor="background2" w:themeShade="80"/>
          <w:sz w:val="22"/>
          <w:szCs w:val="22"/>
          <w:lang w:val="en-GB"/>
        </w:rPr>
      </w:pPr>
    </w:p>
    <w:p w14:paraId="0B770385" w14:textId="77777777" w:rsidR="00FB7284" w:rsidRPr="00B146CA" w:rsidRDefault="00FB7284" w:rsidP="000E29AE">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w:t>
      </w:r>
      <w:r w:rsidRPr="00B146CA">
        <w:rPr>
          <w:rFonts w:ascii="Arial" w:hAnsi="Arial" w:cs="Arial"/>
          <w:i/>
          <w:color w:val="767171" w:themeColor="background2" w:themeShade="80"/>
          <w:sz w:val="22"/>
          <w:szCs w:val="22"/>
          <w:lang w:val="en-GB"/>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sidRPr="00B146CA">
        <w:rPr>
          <w:rFonts w:ascii="Arial" w:hAnsi="Arial" w:cs="Arial"/>
          <w:color w:val="767171" w:themeColor="background2" w:themeShade="80"/>
          <w:sz w:val="22"/>
          <w:szCs w:val="22"/>
          <w:lang w:val="en-GB"/>
        </w:rPr>
        <w:t>.”</w:t>
      </w:r>
    </w:p>
    <w:p w14:paraId="68ED3168" w14:textId="77777777" w:rsidR="00FB7284" w:rsidRPr="00B146CA" w:rsidRDefault="00FB7284" w:rsidP="000E29AE">
      <w:pPr>
        <w:jc w:val="both"/>
        <w:rPr>
          <w:rFonts w:ascii="Arial" w:hAnsi="Arial" w:cs="Arial"/>
          <w:color w:val="767171" w:themeColor="background2" w:themeShade="80"/>
          <w:sz w:val="22"/>
          <w:szCs w:val="22"/>
          <w:lang w:val="en-GB"/>
        </w:rPr>
      </w:pPr>
    </w:p>
    <w:p w14:paraId="22C610C9" w14:textId="19F2C420" w:rsidR="00DE03AF" w:rsidRPr="00B146CA" w:rsidRDefault="00B90E9F" w:rsidP="000E29AE">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International insolvency law regulates insolvency proceedings </w:t>
      </w:r>
      <w:r w:rsidR="00663911" w:rsidRPr="00B146CA">
        <w:rPr>
          <w:rFonts w:ascii="Arial" w:hAnsi="Arial" w:cs="Arial"/>
          <w:color w:val="767171" w:themeColor="background2" w:themeShade="80"/>
          <w:sz w:val="22"/>
          <w:szCs w:val="22"/>
          <w:lang w:val="en-GB"/>
        </w:rPr>
        <w:t>which involve cross-border issues, such as where the debtor has assets</w:t>
      </w:r>
      <w:r w:rsidR="00293141" w:rsidRPr="00B146CA">
        <w:rPr>
          <w:rFonts w:ascii="Arial" w:hAnsi="Arial" w:cs="Arial"/>
          <w:color w:val="767171" w:themeColor="background2" w:themeShade="80"/>
          <w:sz w:val="22"/>
          <w:szCs w:val="22"/>
          <w:lang w:val="en-GB"/>
        </w:rPr>
        <w:t xml:space="preserve">, </w:t>
      </w:r>
      <w:r w:rsidR="00663911" w:rsidRPr="00B146CA">
        <w:rPr>
          <w:rFonts w:ascii="Arial" w:hAnsi="Arial" w:cs="Arial"/>
          <w:color w:val="767171" w:themeColor="background2" w:themeShade="80"/>
          <w:sz w:val="22"/>
          <w:szCs w:val="22"/>
          <w:lang w:val="en-GB"/>
        </w:rPr>
        <w:t xml:space="preserve">operations </w:t>
      </w:r>
      <w:r w:rsidR="00293141" w:rsidRPr="00B146CA">
        <w:rPr>
          <w:rFonts w:ascii="Arial" w:hAnsi="Arial" w:cs="Arial"/>
          <w:color w:val="767171" w:themeColor="background2" w:themeShade="80"/>
          <w:sz w:val="22"/>
          <w:szCs w:val="22"/>
          <w:lang w:val="en-GB"/>
        </w:rPr>
        <w:t xml:space="preserve">or creditors </w:t>
      </w:r>
      <w:r w:rsidR="00663911" w:rsidRPr="00B146CA">
        <w:rPr>
          <w:rFonts w:ascii="Arial" w:hAnsi="Arial" w:cs="Arial"/>
          <w:color w:val="767171" w:themeColor="background2" w:themeShade="80"/>
          <w:sz w:val="22"/>
          <w:szCs w:val="22"/>
          <w:lang w:val="en-GB"/>
        </w:rPr>
        <w:t>in multiple States.</w:t>
      </w:r>
      <w:r w:rsidR="00275DB7" w:rsidRPr="00B146CA">
        <w:rPr>
          <w:rFonts w:ascii="Arial" w:hAnsi="Arial" w:cs="Arial"/>
          <w:color w:val="767171" w:themeColor="background2" w:themeShade="80"/>
          <w:sz w:val="22"/>
          <w:szCs w:val="22"/>
          <w:lang w:val="en-GB"/>
        </w:rPr>
        <w:t xml:space="preserve"> </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46ADAB92" w14:textId="4A548BB6" w:rsidR="009829B7" w:rsidRPr="00B146CA" w:rsidRDefault="00293141" w:rsidP="00D84B03">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Universality in cross-border insolvency </w:t>
      </w:r>
      <w:r w:rsidR="00D07A5A" w:rsidRPr="00B146CA">
        <w:rPr>
          <w:rFonts w:ascii="Arial" w:hAnsi="Arial" w:cs="Arial"/>
          <w:color w:val="767171" w:themeColor="background2" w:themeShade="80"/>
          <w:sz w:val="22"/>
          <w:szCs w:val="22"/>
          <w:lang w:val="en-GB"/>
        </w:rPr>
        <w:t>is an approach</w:t>
      </w:r>
      <w:r w:rsidRPr="00B146CA">
        <w:rPr>
          <w:rFonts w:ascii="Arial" w:hAnsi="Arial" w:cs="Arial"/>
          <w:color w:val="767171" w:themeColor="background2" w:themeShade="80"/>
          <w:sz w:val="22"/>
          <w:szCs w:val="22"/>
          <w:lang w:val="en-GB"/>
        </w:rPr>
        <w:t xml:space="preserve"> that there should be </w:t>
      </w:r>
      <w:r w:rsidR="00D84B03" w:rsidRPr="00B146CA">
        <w:rPr>
          <w:rFonts w:ascii="Arial" w:hAnsi="Arial" w:cs="Arial"/>
          <w:color w:val="767171" w:themeColor="background2" w:themeShade="80"/>
          <w:sz w:val="22"/>
          <w:szCs w:val="22"/>
          <w:lang w:val="en-GB"/>
        </w:rPr>
        <w:t>a single</w:t>
      </w:r>
      <w:r w:rsidRPr="00B146CA">
        <w:rPr>
          <w:rFonts w:ascii="Arial" w:hAnsi="Arial" w:cs="Arial"/>
          <w:color w:val="767171" w:themeColor="background2" w:themeShade="80"/>
          <w:sz w:val="22"/>
          <w:szCs w:val="22"/>
          <w:lang w:val="en-GB"/>
        </w:rPr>
        <w:t xml:space="preserve"> </w:t>
      </w:r>
      <w:r w:rsidR="00D84B03" w:rsidRPr="00B146CA">
        <w:rPr>
          <w:rFonts w:ascii="Arial" w:hAnsi="Arial" w:cs="Arial"/>
          <w:color w:val="767171" w:themeColor="background2" w:themeShade="80"/>
          <w:sz w:val="22"/>
          <w:szCs w:val="22"/>
          <w:lang w:val="en-GB"/>
        </w:rPr>
        <w:t xml:space="preserve">insolvency proceeding that </w:t>
      </w:r>
      <w:r w:rsidR="00062C0C" w:rsidRPr="00B146CA">
        <w:rPr>
          <w:rFonts w:ascii="Arial" w:hAnsi="Arial" w:cs="Arial"/>
          <w:color w:val="767171" w:themeColor="background2" w:themeShade="80"/>
          <w:sz w:val="22"/>
          <w:szCs w:val="22"/>
          <w:lang w:val="en-GB"/>
        </w:rPr>
        <w:t>has worldwide recognition</w:t>
      </w:r>
      <w:r w:rsidR="00D07A5A" w:rsidRPr="00B146CA">
        <w:rPr>
          <w:rFonts w:ascii="Arial" w:hAnsi="Arial" w:cs="Arial"/>
          <w:color w:val="767171" w:themeColor="background2" w:themeShade="80"/>
          <w:sz w:val="22"/>
          <w:szCs w:val="22"/>
          <w:lang w:val="en-GB"/>
        </w:rPr>
        <w:t>, or one insolvency law that applies in all insolvency proceedings in respect of the same debtor</w:t>
      </w:r>
      <w:r w:rsidR="005A4232" w:rsidRPr="00B146CA">
        <w:rPr>
          <w:rFonts w:ascii="Arial" w:hAnsi="Arial" w:cs="Arial"/>
          <w:color w:val="767171" w:themeColor="background2" w:themeShade="80"/>
          <w:sz w:val="22"/>
          <w:szCs w:val="22"/>
          <w:lang w:val="en-GB"/>
        </w:rPr>
        <w:t xml:space="preserve"> regardless in which jurisdiction the proceedings are taking place</w:t>
      </w:r>
      <w:r w:rsidR="00D07A5A" w:rsidRPr="00B146CA">
        <w:rPr>
          <w:rFonts w:ascii="Arial" w:hAnsi="Arial" w:cs="Arial"/>
          <w:color w:val="767171" w:themeColor="background2" w:themeShade="80"/>
          <w:sz w:val="22"/>
          <w:szCs w:val="22"/>
          <w:lang w:val="en-GB"/>
        </w:rPr>
        <w:t xml:space="preserve">. </w:t>
      </w:r>
      <w:r w:rsidR="005A4232" w:rsidRPr="00B146CA">
        <w:rPr>
          <w:rFonts w:ascii="Arial" w:hAnsi="Arial" w:cs="Arial"/>
          <w:color w:val="767171" w:themeColor="background2" w:themeShade="80"/>
          <w:sz w:val="22"/>
          <w:szCs w:val="22"/>
          <w:lang w:val="en-GB"/>
        </w:rPr>
        <w:t>The same insolvency law will apply in the treatment of the claims of all creditors and the debtor’s assets and debts throughout the world</w:t>
      </w:r>
      <w:r w:rsidR="00D84B03" w:rsidRPr="00B146CA">
        <w:rPr>
          <w:rFonts w:ascii="Arial" w:hAnsi="Arial" w:cs="Arial"/>
          <w:color w:val="767171" w:themeColor="background2" w:themeShade="80"/>
          <w:sz w:val="22"/>
          <w:szCs w:val="22"/>
          <w:lang w:val="en-GB"/>
        </w:rPr>
        <w:t>. The</w:t>
      </w:r>
      <w:r w:rsidR="009829B7" w:rsidRPr="00B146CA">
        <w:rPr>
          <w:rFonts w:ascii="Arial" w:hAnsi="Arial" w:cs="Arial"/>
          <w:color w:val="767171" w:themeColor="background2" w:themeShade="80"/>
          <w:sz w:val="22"/>
          <w:szCs w:val="22"/>
          <w:lang w:val="en-GB"/>
        </w:rPr>
        <w:t xml:space="preserve"> </w:t>
      </w:r>
      <w:r w:rsidR="00D84B03" w:rsidRPr="00B146CA">
        <w:rPr>
          <w:rFonts w:ascii="Arial" w:hAnsi="Arial" w:cs="Arial"/>
          <w:color w:val="767171" w:themeColor="background2" w:themeShade="80"/>
          <w:sz w:val="22"/>
          <w:szCs w:val="22"/>
          <w:lang w:val="en-GB"/>
        </w:rPr>
        <w:t>officeholder appointed over the debtor’s estate</w:t>
      </w:r>
      <w:r w:rsidR="009829B7" w:rsidRPr="00B146CA">
        <w:rPr>
          <w:rFonts w:ascii="Arial" w:hAnsi="Arial" w:cs="Arial"/>
          <w:color w:val="767171" w:themeColor="background2" w:themeShade="80"/>
          <w:sz w:val="22"/>
          <w:szCs w:val="22"/>
          <w:lang w:val="en-GB"/>
        </w:rPr>
        <w:t xml:space="preserve"> should have the ability to deal with all assets of the debtor worldwide.</w:t>
      </w:r>
    </w:p>
    <w:p w14:paraId="69A3572A" w14:textId="77777777" w:rsidR="009829B7" w:rsidRDefault="009829B7" w:rsidP="00D84B03">
      <w:pPr>
        <w:jc w:val="both"/>
        <w:rPr>
          <w:rFonts w:ascii="Arial" w:hAnsi="Arial" w:cs="Arial"/>
          <w:sz w:val="22"/>
          <w:szCs w:val="22"/>
          <w:lang w:val="en-GB"/>
        </w:rPr>
      </w:pPr>
    </w:p>
    <w:p w14:paraId="2F57801B" w14:textId="34F92329" w:rsidR="009B07AD" w:rsidRPr="00B146CA" w:rsidRDefault="009829B7" w:rsidP="00A874E8">
      <w:pPr>
        <w:jc w:val="both"/>
        <w:rPr>
          <w:rFonts w:ascii="Arial" w:hAnsi="Arial" w:cs="Arial"/>
          <w:color w:val="767171" w:themeColor="background2" w:themeShade="80"/>
          <w:sz w:val="22"/>
          <w:szCs w:val="22"/>
          <w:lang w:val="en-MY"/>
        </w:rPr>
      </w:pPr>
      <w:r w:rsidRPr="00B146CA">
        <w:rPr>
          <w:rFonts w:ascii="Arial" w:hAnsi="Arial" w:cs="Arial"/>
          <w:color w:val="767171" w:themeColor="background2" w:themeShade="80"/>
          <w:sz w:val="22"/>
          <w:szCs w:val="22"/>
          <w:lang w:val="en-GB"/>
        </w:rPr>
        <w:lastRenderedPageBreak/>
        <w:t xml:space="preserve">On the other hand, the concept of territoriality contemplates </w:t>
      </w:r>
      <w:r w:rsidR="00F01C2F" w:rsidRPr="00B146CA">
        <w:rPr>
          <w:rFonts w:ascii="Arial" w:hAnsi="Arial" w:cs="Arial"/>
          <w:color w:val="767171" w:themeColor="background2" w:themeShade="80"/>
          <w:sz w:val="22"/>
          <w:szCs w:val="22"/>
          <w:lang w:val="en-GB"/>
        </w:rPr>
        <w:t xml:space="preserve">that </w:t>
      </w:r>
      <w:r w:rsidR="00E046F5" w:rsidRPr="00B146CA">
        <w:rPr>
          <w:rFonts w:ascii="Arial" w:hAnsi="Arial" w:cs="Arial"/>
          <w:color w:val="767171" w:themeColor="background2" w:themeShade="80"/>
          <w:sz w:val="22"/>
          <w:szCs w:val="22"/>
          <w:lang w:val="en-GB"/>
        </w:rPr>
        <w:t xml:space="preserve">concurrent insolvency proceedings </w:t>
      </w:r>
      <w:r w:rsidR="009B4DEB" w:rsidRPr="00B146CA">
        <w:rPr>
          <w:rFonts w:ascii="Arial" w:hAnsi="Arial" w:cs="Arial"/>
          <w:color w:val="767171" w:themeColor="background2" w:themeShade="80"/>
          <w:sz w:val="22"/>
          <w:szCs w:val="22"/>
          <w:lang w:val="en-GB"/>
        </w:rPr>
        <w:t>may be commenced in</w:t>
      </w:r>
      <w:r w:rsidR="00A82667" w:rsidRPr="00B146CA">
        <w:rPr>
          <w:rFonts w:ascii="Arial" w:hAnsi="Arial" w:cs="Arial"/>
          <w:color w:val="767171" w:themeColor="background2" w:themeShade="80"/>
          <w:sz w:val="22"/>
          <w:szCs w:val="22"/>
          <w:lang w:val="en-GB"/>
        </w:rPr>
        <w:t xml:space="preserve"> multiple jurisdictions</w:t>
      </w:r>
      <w:r w:rsidR="005A4232" w:rsidRPr="00B146CA">
        <w:rPr>
          <w:rFonts w:ascii="Arial" w:hAnsi="Arial" w:cs="Arial"/>
          <w:color w:val="767171" w:themeColor="background2" w:themeShade="80"/>
          <w:sz w:val="22"/>
          <w:szCs w:val="22"/>
          <w:lang w:val="en-GB"/>
        </w:rPr>
        <w:t xml:space="preserve"> for the same debtor, but are regulated by the national laws of the respective jurisdictions</w:t>
      </w:r>
      <w:r w:rsidR="009B4DEB" w:rsidRPr="00B146CA">
        <w:rPr>
          <w:rFonts w:ascii="Arial" w:hAnsi="Arial" w:cs="Arial"/>
          <w:color w:val="767171" w:themeColor="background2" w:themeShade="80"/>
          <w:sz w:val="22"/>
          <w:szCs w:val="22"/>
          <w:lang w:val="en-GB"/>
        </w:rPr>
        <w:t xml:space="preserve">. </w:t>
      </w:r>
      <w:r w:rsidR="002F3DAC" w:rsidRPr="00B146CA">
        <w:rPr>
          <w:rFonts w:ascii="Arial" w:hAnsi="Arial" w:cs="Arial"/>
          <w:color w:val="767171" w:themeColor="background2" w:themeShade="80"/>
          <w:sz w:val="22"/>
          <w:szCs w:val="22"/>
          <w:lang w:val="en-GB"/>
        </w:rPr>
        <w:t>Each of the insolvency proceedings</w:t>
      </w:r>
      <w:r w:rsidR="00B914A3" w:rsidRPr="00B146CA">
        <w:rPr>
          <w:rFonts w:ascii="Arial" w:hAnsi="Arial" w:cs="Arial"/>
          <w:color w:val="767171" w:themeColor="background2" w:themeShade="80"/>
          <w:sz w:val="22"/>
          <w:szCs w:val="22"/>
          <w:lang w:val="en-GB"/>
        </w:rPr>
        <w:t xml:space="preserve"> and any officeholder appointed thereunder</w:t>
      </w:r>
      <w:r w:rsidR="002F3DAC" w:rsidRPr="00B146CA">
        <w:rPr>
          <w:rFonts w:ascii="Arial" w:hAnsi="Arial" w:cs="Arial"/>
          <w:color w:val="767171" w:themeColor="background2" w:themeShade="80"/>
          <w:sz w:val="22"/>
          <w:szCs w:val="22"/>
          <w:lang w:val="en-GB"/>
        </w:rPr>
        <w:t xml:space="preserve"> would </w:t>
      </w:r>
      <w:r w:rsidR="00B914A3" w:rsidRPr="00B146CA">
        <w:rPr>
          <w:rFonts w:ascii="Arial" w:hAnsi="Arial" w:cs="Arial"/>
          <w:color w:val="767171" w:themeColor="background2" w:themeShade="80"/>
          <w:sz w:val="22"/>
          <w:szCs w:val="22"/>
          <w:lang w:val="en-GB"/>
        </w:rPr>
        <w:t>be restricted to dealing</w:t>
      </w:r>
      <w:r w:rsidR="002F3DAC" w:rsidRPr="00B146CA">
        <w:rPr>
          <w:rFonts w:ascii="Arial" w:hAnsi="Arial" w:cs="Arial"/>
          <w:color w:val="767171" w:themeColor="background2" w:themeShade="80"/>
          <w:sz w:val="22"/>
          <w:szCs w:val="22"/>
          <w:lang w:val="en-GB"/>
        </w:rPr>
        <w:t xml:space="preserve"> with the claims and assets </w:t>
      </w:r>
      <w:r w:rsidR="00B914A3" w:rsidRPr="00B146CA">
        <w:rPr>
          <w:rFonts w:ascii="Arial" w:hAnsi="Arial" w:cs="Arial"/>
          <w:color w:val="767171" w:themeColor="background2" w:themeShade="80"/>
          <w:sz w:val="22"/>
          <w:szCs w:val="22"/>
          <w:lang w:val="en-GB"/>
        </w:rPr>
        <w:t>within</w:t>
      </w:r>
      <w:r w:rsidR="001A5204" w:rsidRPr="00B146CA">
        <w:rPr>
          <w:rFonts w:ascii="Arial" w:hAnsi="Arial" w:cs="Arial"/>
          <w:color w:val="767171" w:themeColor="background2" w:themeShade="80"/>
          <w:sz w:val="22"/>
          <w:szCs w:val="22"/>
          <w:lang w:val="en-GB"/>
        </w:rPr>
        <w:t xml:space="preserve"> the jurisdiction where the insolvency proceeding takes place</w:t>
      </w:r>
      <w:r w:rsidR="00174DB2" w:rsidRPr="00B146CA">
        <w:rPr>
          <w:rFonts w:ascii="Arial" w:hAnsi="Arial" w:cs="Arial"/>
          <w:color w:val="767171" w:themeColor="background2" w:themeShade="80"/>
          <w:sz w:val="22"/>
          <w:szCs w:val="22"/>
          <w:lang w:val="en-GB"/>
        </w:rPr>
        <w:t xml:space="preserve"> and </w:t>
      </w:r>
      <w:r w:rsidR="0086131E" w:rsidRPr="00B146CA">
        <w:rPr>
          <w:rFonts w:ascii="Arial" w:hAnsi="Arial" w:cs="Arial"/>
          <w:color w:val="767171" w:themeColor="background2" w:themeShade="80"/>
          <w:sz w:val="22"/>
          <w:szCs w:val="22"/>
          <w:lang w:val="en-GB"/>
        </w:rPr>
        <w:t xml:space="preserve">focus would be on </w:t>
      </w:r>
      <w:r w:rsidR="00174DB2" w:rsidRPr="00B146CA">
        <w:rPr>
          <w:rFonts w:ascii="Arial" w:hAnsi="Arial" w:cs="Arial"/>
          <w:color w:val="767171" w:themeColor="background2" w:themeShade="80"/>
          <w:sz w:val="22"/>
          <w:szCs w:val="22"/>
          <w:lang w:val="en-GB"/>
        </w:rPr>
        <w:t>national interest</w:t>
      </w:r>
      <w:r w:rsidR="00B914A3" w:rsidRPr="00B146CA">
        <w:rPr>
          <w:rFonts w:ascii="Arial" w:hAnsi="Arial" w:cs="Arial"/>
          <w:color w:val="767171" w:themeColor="background2" w:themeShade="80"/>
          <w:sz w:val="22"/>
          <w:szCs w:val="22"/>
          <w:lang w:val="en-GB"/>
        </w:rPr>
        <w:t>. As there may be concurrent proceedings carrying on in different jurisdictions, the solvency status</w:t>
      </w:r>
      <w:r w:rsidR="00174DB2" w:rsidRPr="00B146CA">
        <w:rPr>
          <w:rFonts w:ascii="Arial" w:hAnsi="Arial" w:cs="Arial"/>
          <w:color w:val="767171" w:themeColor="background2" w:themeShade="80"/>
          <w:sz w:val="22"/>
          <w:szCs w:val="22"/>
          <w:lang w:val="en-GB"/>
        </w:rPr>
        <w:t xml:space="preserve"> of the debtor</w:t>
      </w:r>
      <w:r w:rsidR="00B914A3" w:rsidRPr="00B146CA">
        <w:rPr>
          <w:rFonts w:ascii="Arial" w:hAnsi="Arial" w:cs="Arial"/>
          <w:color w:val="767171" w:themeColor="background2" w:themeShade="80"/>
          <w:sz w:val="22"/>
          <w:szCs w:val="22"/>
          <w:lang w:val="en-GB"/>
        </w:rPr>
        <w:t xml:space="preserve"> </w:t>
      </w:r>
      <w:r w:rsidR="00174DB2" w:rsidRPr="00B146CA">
        <w:rPr>
          <w:rFonts w:ascii="Arial" w:hAnsi="Arial" w:cs="Arial"/>
          <w:color w:val="767171" w:themeColor="background2" w:themeShade="80"/>
          <w:sz w:val="22"/>
          <w:szCs w:val="22"/>
          <w:lang w:val="en-GB"/>
        </w:rPr>
        <w:t>may also differ in the various proceedings.</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6066430C" w:rsidR="00C72848" w:rsidRPr="00B146CA" w:rsidRDefault="0086131E" w:rsidP="009C0A88">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The United Arab Emirates (UAE) reformed </w:t>
      </w:r>
      <w:r w:rsidR="009C0A88" w:rsidRPr="00B146CA">
        <w:rPr>
          <w:rFonts w:ascii="Arial" w:hAnsi="Arial" w:cs="Arial"/>
          <w:color w:val="767171" w:themeColor="background2" w:themeShade="80"/>
          <w:sz w:val="22"/>
          <w:szCs w:val="22"/>
          <w:lang w:val="en-GB"/>
        </w:rPr>
        <w:t xml:space="preserve">its domestic bankruptcy laws in 2016 by introducing reforms </w:t>
      </w:r>
      <w:r w:rsidR="00DE5C1C" w:rsidRPr="00B146CA">
        <w:rPr>
          <w:rFonts w:ascii="Arial" w:hAnsi="Arial" w:cs="Arial"/>
          <w:color w:val="767171" w:themeColor="background2" w:themeShade="80"/>
          <w:sz w:val="22"/>
          <w:szCs w:val="22"/>
          <w:lang w:val="en-GB"/>
        </w:rPr>
        <w:t xml:space="preserve">primarily </w:t>
      </w:r>
      <w:r w:rsidR="009C0A88" w:rsidRPr="00B146CA">
        <w:rPr>
          <w:rFonts w:ascii="Arial" w:hAnsi="Arial" w:cs="Arial"/>
          <w:color w:val="767171" w:themeColor="background2" w:themeShade="80"/>
          <w:sz w:val="22"/>
          <w:szCs w:val="22"/>
          <w:lang w:val="en-GB"/>
        </w:rPr>
        <w:t>to the restructuring procedures of corporate entities</w:t>
      </w:r>
      <w:r w:rsidR="00DE5C1C" w:rsidRPr="00B146CA">
        <w:rPr>
          <w:rFonts w:ascii="Arial" w:hAnsi="Arial" w:cs="Arial"/>
          <w:color w:val="767171" w:themeColor="background2" w:themeShade="80"/>
          <w:sz w:val="22"/>
          <w:szCs w:val="22"/>
          <w:lang w:val="en-GB"/>
        </w:rPr>
        <w:t xml:space="preserve"> (excluding companies in the Dubai International Financial Centre (DIFC) and Abu Dhabi Global Market (ADGM))</w:t>
      </w:r>
      <w:r w:rsidR="009C0A88" w:rsidRPr="00B146CA">
        <w:rPr>
          <w:rFonts w:ascii="Arial" w:hAnsi="Arial" w:cs="Arial"/>
          <w:color w:val="767171" w:themeColor="background2" w:themeShade="80"/>
          <w:sz w:val="22"/>
          <w:szCs w:val="22"/>
          <w:lang w:val="en-GB"/>
        </w:rPr>
        <w:t>, and in 2019 for insolvency of natural persons.</w:t>
      </w:r>
      <w:r w:rsidR="00D64AB2" w:rsidRPr="00B146CA">
        <w:rPr>
          <w:rStyle w:val="FootnoteReference"/>
          <w:rFonts w:ascii="Arial" w:hAnsi="Arial" w:cs="Arial"/>
          <w:color w:val="767171" w:themeColor="background2" w:themeShade="80"/>
          <w:sz w:val="22"/>
          <w:szCs w:val="22"/>
          <w:lang w:val="en-GB"/>
        </w:rPr>
        <w:footnoteReference w:id="2"/>
      </w:r>
      <w:r w:rsidR="009C0A88" w:rsidRPr="00B146CA">
        <w:rPr>
          <w:rFonts w:ascii="Arial" w:hAnsi="Arial" w:cs="Arial"/>
          <w:color w:val="767171" w:themeColor="background2" w:themeShade="80"/>
          <w:sz w:val="22"/>
          <w:szCs w:val="22"/>
          <w:lang w:val="en-GB"/>
        </w:rPr>
        <w:t xml:space="preserve"> </w:t>
      </w:r>
      <w:r w:rsidR="00DE5C1C" w:rsidRPr="00B146CA">
        <w:rPr>
          <w:rFonts w:ascii="Arial" w:hAnsi="Arial" w:cs="Arial"/>
          <w:color w:val="767171" w:themeColor="background2" w:themeShade="80"/>
          <w:sz w:val="22"/>
          <w:szCs w:val="22"/>
          <w:lang w:val="en-GB"/>
        </w:rPr>
        <w:t>DIFC enacted new insolvency laws in 2019 which, amongst others, incorporated the UNCITRAL Model Law on Cross-Border Insolvency. ADGM adopted the UNCITRAL Model Law on Cross-Border Insolvency in 2015.</w:t>
      </w:r>
    </w:p>
    <w:p w14:paraId="63820B42" w14:textId="0EF6CFC7" w:rsidR="00DE5C1C" w:rsidRPr="00B146CA" w:rsidRDefault="00DE5C1C" w:rsidP="009C0A88">
      <w:pPr>
        <w:jc w:val="both"/>
        <w:rPr>
          <w:rFonts w:ascii="Arial" w:hAnsi="Arial" w:cs="Arial"/>
          <w:color w:val="767171" w:themeColor="background2" w:themeShade="80"/>
          <w:sz w:val="22"/>
          <w:szCs w:val="22"/>
          <w:lang w:val="en-GB"/>
        </w:rPr>
      </w:pPr>
    </w:p>
    <w:p w14:paraId="2D8DAEE1" w14:textId="0102BFC8" w:rsidR="00DE5C1C" w:rsidRPr="00B146CA" w:rsidRDefault="00DE5C1C" w:rsidP="009C0A88">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Saudi Arabia </w:t>
      </w:r>
      <w:r w:rsidR="00A11F59" w:rsidRPr="00B146CA">
        <w:rPr>
          <w:rFonts w:ascii="Arial" w:hAnsi="Arial" w:cs="Arial"/>
          <w:color w:val="767171" w:themeColor="background2" w:themeShade="80"/>
          <w:sz w:val="22"/>
          <w:szCs w:val="22"/>
          <w:lang w:val="en-GB"/>
        </w:rPr>
        <w:t>reformed its domestic insolvency laws in 2018 which provided for, among others, procedures to settle or reorganise a debtor’s businesses as well as provide for a simplified liquidation process and fairer distribution to creditors in liquidation.</w:t>
      </w:r>
      <w:r w:rsidR="00A11F59" w:rsidRPr="00B146CA">
        <w:rPr>
          <w:rStyle w:val="FootnoteReference"/>
          <w:rFonts w:ascii="Arial" w:hAnsi="Arial" w:cs="Arial"/>
          <w:color w:val="767171" w:themeColor="background2" w:themeShade="80"/>
          <w:sz w:val="22"/>
          <w:szCs w:val="22"/>
          <w:lang w:val="en-GB"/>
        </w:rPr>
        <w:footnoteReference w:id="3"/>
      </w:r>
    </w:p>
    <w:p w14:paraId="5DCD4BA8" w14:textId="27DC4AF8" w:rsidR="00A11F59" w:rsidRPr="00B146CA" w:rsidRDefault="00A11F59" w:rsidP="009C0A88">
      <w:pPr>
        <w:jc w:val="both"/>
        <w:rPr>
          <w:rFonts w:ascii="Arial" w:hAnsi="Arial" w:cs="Arial"/>
          <w:color w:val="767171" w:themeColor="background2" w:themeShade="80"/>
          <w:sz w:val="22"/>
          <w:szCs w:val="22"/>
          <w:lang w:val="en-GB"/>
        </w:rPr>
      </w:pPr>
    </w:p>
    <w:p w14:paraId="4934C4E4" w14:textId="7A74418A" w:rsidR="00A11F59" w:rsidRPr="00B146CA" w:rsidRDefault="00A11F59" w:rsidP="009C0A88">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Bahrain </w:t>
      </w:r>
      <w:r w:rsidR="00D64AB2" w:rsidRPr="00B146CA">
        <w:rPr>
          <w:rFonts w:ascii="Arial" w:hAnsi="Arial" w:cs="Arial"/>
          <w:color w:val="767171" w:themeColor="background2" w:themeShade="80"/>
          <w:sz w:val="22"/>
          <w:szCs w:val="22"/>
          <w:lang w:val="en-GB"/>
        </w:rPr>
        <w:t xml:space="preserve">adopted new bankruptcy laws in 2018 which, among others, recognises and adopts the UNCITRAL Model Law on Cross-Border Insolvency. </w:t>
      </w:r>
    </w:p>
    <w:p w14:paraId="572227E7" w14:textId="10041403" w:rsidR="0045683E" w:rsidRPr="00B146CA" w:rsidRDefault="0045683E" w:rsidP="00C053F7">
      <w:pPr>
        <w:jc w:val="both"/>
        <w:rPr>
          <w:rFonts w:ascii="Arial" w:hAnsi="Arial" w:cs="Arial"/>
          <w:color w:val="767171" w:themeColor="background2" w:themeShade="80"/>
          <w:sz w:val="22"/>
          <w:szCs w:val="22"/>
          <w:lang w:val="en-GB"/>
        </w:rPr>
      </w:pPr>
    </w:p>
    <w:p w14:paraId="383B5930" w14:textId="77777777" w:rsidR="00C550C8" w:rsidRPr="00B146CA" w:rsidRDefault="00C550C8" w:rsidP="00C053F7">
      <w:pPr>
        <w:jc w:val="both"/>
        <w:rPr>
          <w:rFonts w:ascii="Arial" w:hAnsi="Arial" w:cs="Arial"/>
          <w:color w:val="767171" w:themeColor="background2" w:themeShade="80"/>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2A1EA3" w:rsidRDefault="00C550C8" w:rsidP="00C053F7">
      <w:pPr>
        <w:ind w:left="720" w:hanging="720"/>
        <w:jc w:val="both"/>
        <w:rPr>
          <w:rFonts w:ascii="Arial" w:hAnsi="Arial" w:cs="Arial"/>
          <w:sz w:val="22"/>
          <w:szCs w:val="22"/>
          <w:lang w:val="en-GB"/>
        </w:rPr>
      </w:pPr>
      <w:r w:rsidRPr="002A1EA3">
        <w:rPr>
          <w:rFonts w:ascii="Arial" w:hAnsi="Arial" w:cs="Arial"/>
          <w:b/>
          <w:bCs/>
          <w:sz w:val="22"/>
          <w:szCs w:val="22"/>
          <w:lang w:val="en-GB"/>
        </w:rPr>
        <w:t xml:space="preserve">Question </w:t>
      </w:r>
      <w:r w:rsidR="00807119" w:rsidRPr="002A1EA3">
        <w:rPr>
          <w:rFonts w:ascii="Arial" w:hAnsi="Arial" w:cs="Arial"/>
          <w:b/>
          <w:bCs/>
          <w:sz w:val="22"/>
          <w:szCs w:val="22"/>
          <w:lang w:val="en-GB"/>
        </w:rPr>
        <w:t>3.1</w:t>
      </w:r>
      <w:r w:rsidRPr="002A1EA3">
        <w:rPr>
          <w:rFonts w:ascii="Arial" w:hAnsi="Arial" w:cs="Arial"/>
          <w:sz w:val="22"/>
          <w:szCs w:val="22"/>
          <w:lang w:val="en-GB"/>
        </w:rPr>
        <w:t xml:space="preserve"> </w:t>
      </w:r>
      <w:r w:rsidRPr="002A1EA3">
        <w:rPr>
          <w:rFonts w:ascii="Arial" w:hAnsi="Arial" w:cs="Arial"/>
          <w:b/>
          <w:sz w:val="22"/>
          <w:szCs w:val="22"/>
          <w:lang w:val="en-GB"/>
        </w:rPr>
        <w:t>[</w:t>
      </w:r>
      <w:r w:rsidR="006A2646" w:rsidRPr="002A1EA3">
        <w:rPr>
          <w:rFonts w:ascii="Arial" w:hAnsi="Arial" w:cs="Arial"/>
          <w:b/>
          <w:sz w:val="22"/>
          <w:szCs w:val="22"/>
          <w:lang w:val="en-GB"/>
        </w:rPr>
        <w:t>m</w:t>
      </w:r>
      <w:r w:rsidRPr="002A1EA3">
        <w:rPr>
          <w:rFonts w:ascii="Arial" w:hAnsi="Arial" w:cs="Arial"/>
          <w:b/>
          <w:sz w:val="22"/>
          <w:szCs w:val="22"/>
          <w:lang w:val="en-GB"/>
        </w:rPr>
        <w:t>aximum 5 marks</w:t>
      </w:r>
      <w:r w:rsidRPr="002A1EA3">
        <w:rPr>
          <w:rFonts w:ascii="Arial" w:hAnsi="Arial" w:cs="Arial"/>
          <w:sz w:val="22"/>
          <w:szCs w:val="22"/>
          <w:lang w:val="en-GB"/>
        </w:rPr>
        <w:t>]</w:t>
      </w:r>
    </w:p>
    <w:p w14:paraId="23D3936A" w14:textId="77777777" w:rsidR="00C550C8" w:rsidRPr="002A1EA3" w:rsidRDefault="00C550C8" w:rsidP="00C053F7">
      <w:pPr>
        <w:ind w:left="720" w:hanging="720"/>
        <w:jc w:val="both"/>
        <w:rPr>
          <w:rFonts w:ascii="Arial" w:hAnsi="Arial" w:cs="Arial"/>
          <w:sz w:val="22"/>
          <w:szCs w:val="22"/>
          <w:lang w:val="en-GB"/>
        </w:rPr>
      </w:pPr>
    </w:p>
    <w:p w14:paraId="655B9A0A" w14:textId="77777777" w:rsidR="00C550C8" w:rsidRPr="002A1EA3" w:rsidRDefault="00544127" w:rsidP="00C053F7">
      <w:pPr>
        <w:jc w:val="both"/>
        <w:rPr>
          <w:rFonts w:ascii="Arial" w:hAnsi="Arial" w:cs="Arial"/>
          <w:sz w:val="22"/>
          <w:szCs w:val="22"/>
          <w:lang w:val="en-GB"/>
        </w:rPr>
      </w:pPr>
      <w:r w:rsidRPr="002A1EA3">
        <w:rPr>
          <w:rFonts w:ascii="Arial" w:hAnsi="Arial" w:cs="Arial"/>
          <w:sz w:val="22"/>
          <w:szCs w:val="22"/>
          <w:lang w:val="en-GB"/>
        </w:rPr>
        <w:t xml:space="preserve">Write a brief note on the differences regarding the objectives of insolvency for individuals and corporations. </w:t>
      </w:r>
    </w:p>
    <w:p w14:paraId="318A14AF" w14:textId="77777777" w:rsidR="00C550C8" w:rsidRPr="002A1EA3" w:rsidRDefault="00C550C8" w:rsidP="00C053F7">
      <w:pPr>
        <w:jc w:val="both"/>
        <w:rPr>
          <w:rFonts w:ascii="Arial" w:hAnsi="Arial" w:cs="Arial"/>
          <w:sz w:val="22"/>
          <w:szCs w:val="22"/>
          <w:lang w:val="en-GB"/>
        </w:rPr>
      </w:pPr>
    </w:p>
    <w:p w14:paraId="4A637290" w14:textId="40293720" w:rsidR="00544127" w:rsidRPr="00B146CA" w:rsidRDefault="0035117A" w:rsidP="002A1EA3">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The objectives of insolvency for individuals and corporations </w:t>
      </w:r>
      <w:r w:rsidR="002A1EA3" w:rsidRPr="00B146CA">
        <w:rPr>
          <w:rFonts w:ascii="Arial" w:hAnsi="Arial" w:cs="Arial"/>
          <w:color w:val="767171" w:themeColor="background2" w:themeShade="80"/>
          <w:sz w:val="22"/>
          <w:szCs w:val="22"/>
          <w:lang w:val="en-GB"/>
        </w:rPr>
        <w:t>may differ, taking into account social and cultural considerations towards personal insolvency.</w:t>
      </w:r>
    </w:p>
    <w:p w14:paraId="0834AACF" w14:textId="6789750E" w:rsidR="002A1EA3" w:rsidRPr="00B146CA" w:rsidRDefault="002A1EA3" w:rsidP="002A1EA3">
      <w:pPr>
        <w:jc w:val="both"/>
        <w:rPr>
          <w:rFonts w:ascii="Arial" w:hAnsi="Arial" w:cs="Arial"/>
          <w:color w:val="767171" w:themeColor="background2" w:themeShade="80"/>
          <w:sz w:val="22"/>
          <w:szCs w:val="22"/>
          <w:lang w:val="en-GB"/>
        </w:rPr>
      </w:pPr>
    </w:p>
    <w:p w14:paraId="1F5C7A39" w14:textId="79F4BFDA" w:rsidR="002A1EA3" w:rsidRPr="00B146CA" w:rsidRDefault="002A1EA3" w:rsidP="002A1EA3">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Sealy and Hooley</w:t>
      </w:r>
      <w:r w:rsidRPr="00B146CA">
        <w:rPr>
          <w:rStyle w:val="FootnoteReference"/>
          <w:rFonts w:ascii="Arial" w:hAnsi="Arial" w:cs="Arial"/>
          <w:color w:val="767171" w:themeColor="background2" w:themeShade="80"/>
          <w:sz w:val="22"/>
          <w:szCs w:val="22"/>
          <w:lang w:val="en-GB"/>
        </w:rPr>
        <w:footnoteReference w:id="4"/>
      </w:r>
      <w:r w:rsidRPr="00B146CA">
        <w:rPr>
          <w:rFonts w:ascii="Arial" w:hAnsi="Arial" w:cs="Arial"/>
          <w:color w:val="767171" w:themeColor="background2" w:themeShade="80"/>
          <w:sz w:val="22"/>
          <w:szCs w:val="22"/>
          <w:lang w:val="en-GB"/>
        </w:rPr>
        <w:t xml:space="preserve"> notes the following differences in the objectives of insolvency for individuals and corporations:</w:t>
      </w:r>
    </w:p>
    <w:p w14:paraId="3D71124B" w14:textId="5D1C409F" w:rsidR="002A1EA3" w:rsidRPr="00B146CA" w:rsidRDefault="002A1EA3" w:rsidP="002A1EA3">
      <w:pPr>
        <w:jc w:val="both"/>
        <w:rPr>
          <w:rFonts w:ascii="Arial" w:hAnsi="Arial" w:cs="Arial"/>
          <w:color w:val="767171" w:themeColor="background2" w:themeShade="80"/>
          <w:sz w:val="22"/>
          <w:szCs w:val="22"/>
          <w:lang w:val="en-GB"/>
        </w:rPr>
      </w:pPr>
    </w:p>
    <w:p w14:paraId="2A1786D7" w14:textId="2DED2747" w:rsidR="00962206" w:rsidRPr="00B146CA" w:rsidRDefault="0026029A" w:rsidP="002A1EA3">
      <w:pPr>
        <w:pStyle w:val="ListParagraph"/>
        <w:numPr>
          <w:ilvl w:val="0"/>
          <w:numId w:val="23"/>
        </w:num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F</w:t>
      </w:r>
      <w:r w:rsidR="007F6F09" w:rsidRPr="00B146CA">
        <w:rPr>
          <w:rFonts w:ascii="Arial" w:hAnsi="Arial" w:cs="Arial"/>
          <w:color w:val="767171" w:themeColor="background2" w:themeShade="80"/>
          <w:sz w:val="22"/>
          <w:szCs w:val="22"/>
          <w:lang w:val="en-GB"/>
        </w:rPr>
        <w:t xml:space="preserve">or individuals, </w:t>
      </w:r>
      <w:r w:rsidRPr="00B146CA">
        <w:rPr>
          <w:rFonts w:ascii="Arial" w:hAnsi="Arial" w:cs="Arial"/>
          <w:color w:val="767171" w:themeColor="background2" w:themeShade="80"/>
          <w:sz w:val="22"/>
          <w:szCs w:val="22"/>
          <w:lang w:val="en-GB"/>
        </w:rPr>
        <w:t>insolvency proceedings should allow creditor claims to be addressed but still protect the debtor from harassment. T</w:t>
      </w:r>
      <w:r w:rsidR="007F6F09" w:rsidRPr="00B146CA">
        <w:rPr>
          <w:rFonts w:ascii="Arial" w:hAnsi="Arial" w:cs="Arial"/>
          <w:color w:val="767171" w:themeColor="background2" w:themeShade="80"/>
          <w:sz w:val="22"/>
          <w:szCs w:val="22"/>
          <w:lang w:val="en-GB"/>
        </w:rPr>
        <w:t xml:space="preserve">he indebtedness can be reduced </w:t>
      </w:r>
      <w:r w:rsidR="00637A76" w:rsidRPr="00B146CA">
        <w:rPr>
          <w:rFonts w:ascii="Arial" w:hAnsi="Arial" w:cs="Arial"/>
          <w:color w:val="767171" w:themeColor="background2" w:themeShade="80"/>
          <w:sz w:val="22"/>
          <w:szCs w:val="22"/>
          <w:lang w:val="en-GB"/>
        </w:rPr>
        <w:t xml:space="preserve">through </w:t>
      </w:r>
      <w:r w:rsidR="007F6F09" w:rsidRPr="00B146CA">
        <w:rPr>
          <w:rFonts w:ascii="Arial" w:hAnsi="Arial" w:cs="Arial"/>
          <w:color w:val="767171" w:themeColor="background2" w:themeShade="80"/>
          <w:sz w:val="22"/>
          <w:szCs w:val="22"/>
          <w:lang w:val="en-GB"/>
        </w:rPr>
        <w:t xml:space="preserve">proceeds </w:t>
      </w:r>
      <w:r w:rsidR="00637A76" w:rsidRPr="00B146CA">
        <w:rPr>
          <w:rFonts w:ascii="Arial" w:hAnsi="Arial" w:cs="Arial"/>
          <w:color w:val="767171" w:themeColor="background2" w:themeShade="80"/>
          <w:sz w:val="22"/>
          <w:szCs w:val="22"/>
          <w:lang w:val="en-GB"/>
        </w:rPr>
        <w:t xml:space="preserve">from </w:t>
      </w:r>
      <w:r w:rsidR="007F6F09" w:rsidRPr="00B146CA">
        <w:rPr>
          <w:rFonts w:ascii="Arial" w:hAnsi="Arial" w:cs="Arial"/>
          <w:color w:val="767171" w:themeColor="background2" w:themeShade="80"/>
          <w:sz w:val="22"/>
          <w:szCs w:val="22"/>
          <w:lang w:val="en-GB"/>
        </w:rPr>
        <w:t xml:space="preserve">the debtor’s assets or contribution from his income over time, </w:t>
      </w:r>
      <w:r w:rsidR="00637A76" w:rsidRPr="00B146CA">
        <w:rPr>
          <w:rFonts w:ascii="Arial" w:hAnsi="Arial" w:cs="Arial"/>
          <w:color w:val="767171" w:themeColor="background2" w:themeShade="80"/>
          <w:sz w:val="22"/>
          <w:szCs w:val="22"/>
          <w:lang w:val="en-GB"/>
        </w:rPr>
        <w:t xml:space="preserve">taking into account </w:t>
      </w:r>
      <w:r w:rsidR="004F5068" w:rsidRPr="00B146CA">
        <w:rPr>
          <w:rFonts w:ascii="Arial" w:hAnsi="Arial" w:cs="Arial"/>
          <w:color w:val="767171" w:themeColor="background2" w:themeShade="80"/>
          <w:sz w:val="22"/>
          <w:szCs w:val="22"/>
          <w:lang w:val="en-GB"/>
        </w:rPr>
        <w:t xml:space="preserve">personal circumstances (such as </w:t>
      </w:r>
      <w:r w:rsidR="00637A76" w:rsidRPr="00B146CA">
        <w:rPr>
          <w:rFonts w:ascii="Arial" w:hAnsi="Arial" w:cs="Arial"/>
          <w:color w:val="767171" w:themeColor="background2" w:themeShade="80"/>
          <w:sz w:val="22"/>
          <w:szCs w:val="22"/>
          <w:lang w:val="en-GB"/>
        </w:rPr>
        <w:t xml:space="preserve">reasonable costs of living </w:t>
      </w:r>
      <w:r w:rsidR="009C606E" w:rsidRPr="00B146CA">
        <w:rPr>
          <w:rFonts w:ascii="Arial" w:hAnsi="Arial" w:cs="Arial"/>
          <w:color w:val="767171" w:themeColor="background2" w:themeShade="80"/>
          <w:sz w:val="22"/>
          <w:szCs w:val="22"/>
          <w:lang w:val="en-GB"/>
        </w:rPr>
        <w:t xml:space="preserve">needed </w:t>
      </w:r>
      <w:r w:rsidR="00637A76" w:rsidRPr="00B146CA">
        <w:rPr>
          <w:rFonts w:ascii="Arial" w:hAnsi="Arial" w:cs="Arial"/>
          <w:color w:val="767171" w:themeColor="background2" w:themeShade="80"/>
          <w:sz w:val="22"/>
          <w:szCs w:val="22"/>
          <w:lang w:val="en-GB"/>
        </w:rPr>
        <w:t>for the debtor and his dependents).</w:t>
      </w:r>
      <w:r w:rsidRPr="00B146CA">
        <w:rPr>
          <w:rFonts w:ascii="Arial" w:hAnsi="Arial" w:cs="Arial"/>
          <w:color w:val="767171" w:themeColor="background2" w:themeShade="80"/>
          <w:sz w:val="22"/>
          <w:szCs w:val="22"/>
          <w:lang w:val="en-GB"/>
        </w:rPr>
        <w:t xml:space="preserve"> </w:t>
      </w:r>
    </w:p>
    <w:p w14:paraId="0F121D60" w14:textId="77777777" w:rsidR="00962206" w:rsidRPr="00B146CA" w:rsidRDefault="00962206" w:rsidP="00962206">
      <w:pPr>
        <w:pStyle w:val="ListParagraph"/>
        <w:jc w:val="both"/>
        <w:rPr>
          <w:rFonts w:ascii="Arial" w:hAnsi="Arial" w:cs="Arial"/>
          <w:color w:val="767171" w:themeColor="background2" w:themeShade="80"/>
          <w:sz w:val="22"/>
          <w:szCs w:val="22"/>
          <w:lang w:val="en-GB"/>
        </w:rPr>
      </w:pPr>
    </w:p>
    <w:p w14:paraId="56466605" w14:textId="506A4E10" w:rsidR="0026029A" w:rsidRPr="00B146CA" w:rsidRDefault="00962206" w:rsidP="00962206">
      <w:pPr>
        <w:pStyle w:val="ListParagraph"/>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Another objective is to provide debtors the opportunity for a fresh start at the end of the </w:t>
      </w:r>
      <w:r w:rsidR="007B06AC" w:rsidRPr="00B146CA">
        <w:rPr>
          <w:rFonts w:ascii="Arial" w:hAnsi="Arial" w:cs="Arial"/>
          <w:color w:val="767171" w:themeColor="background2" w:themeShade="80"/>
          <w:sz w:val="22"/>
          <w:szCs w:val="22"/>
          <w:lang w:val="en-GB"/>
        </w:rPr>
        <w:t>insolvency through discharge, particularly where there is no misconduct on the part of the debtor).</w:t>
      </w:r>
      <w:r w:rsidR="00D0226A" w:rsidRPr="00B146CA">
        <w:rPr>
          <w:rFonts w:ascii="Arial" w:hAnsi="Arial" w:cs="Arial"/>
          <w:color w:val="767171" w:themeColor="background2" w:themeShade="80"/>
          <w:sz w:val="22"/>
          <w:szCs w:val="22"/>
          <w:lang w:val="en-GB"/>
        </w:rPr>
        <w:t xml:space="preserve"> </w:t>
      </w:r>
      <w:r w:rsidRPr="00B146CA">
        <w:rPr>
          <w:rFonts w:ascii="Arial" w:hAnsi="Arial" w:cs="Arial"/>
          <w:color w:val="767171" w:themeColor="background2" w:themeShade="80"/>
          <w:sz w:val="22"/>
          <w:szCs w:val="22"/>
          <w:lang w:val="en-GB"/>
        </w:rPr>
        <w:t xml:space="preserve"> </w:t>
      </w:r>
      <w:r w:rsidR="00AB754F" w:rsidRPr="00B146CA">
        <w:rPr>
          <w:rFonts w:ascii="Arial" w:hAnsi="Arial" w:cs="Arial"/>
          <w:color w:val="767171" w:themeColor="background2" w:themeShade="80"/>
          <w:sz w:val="22"/>
          <w:szCs w:val="22"/>
          <w:lang w:val="en-GB"/>
        </w:rPr>
        <w:t xml:space="preserve"> </w:t>
      </w:r>
      <w:r w:rsidR="0026029A" w:rsidRPr="00B146CA">
        <w:rPr>
          <w:rFonts w:ascii="Arial" w:hAnsi="Arial" w:cs="Arial"/>
          <w:color w:val="767171" w:themeColor="background2" w:themeShade="80"/>
          <w:sz w:val="22"/>
          <w:szCs w:val="22"/>
          <w:lang w:val="en-GB"/>
        </w:rPr>
        <w:t xml:space="preserve"> </w:t>
      </w:r>
    </w:p>
    <w:p w14:paraId="4432ABC6" w14:textId="77777777" w:rsidR="0026029A" w:rsidRPr="00B146CA" w:rsidRDefault="0026029A" w:rsidP="0026029A">
      <w:pPr>
        <w:pStyle w:val="ListParagraph"/>
        <w:jc w:val="both"/>
        <w:rPr>
          <w:rFonts w:ascii="Arial" w:hAnsi="Arial" w:cs="Arial"/>
          <w:color w:val="767171" w:themeColor="background2" w:themeShade="80"/>
          <w:sz w:val="22"/>
          <w:szCs w:val="22"/>
          <w:lang w:val="en-GB"/>
        </w:rPr>
      </w:pPr>
    </w:p>
    <w:p w14:paraId="5B55FD52" w14:textId="6A18779D" w:rsidR="00637A76" w:rsidRPr="00B146CA" w:rsidRDefault="0026029A" w:rsidP="002A1EA3">
      <w:pPr>
        <w:pStyle w:val="ListParagraph"/>
        <w:numPr>
          <w:ilvl w:val="0"/>
          <w:numId w:val="23"/>
        </w:num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For corporations, </w:t>
      </w:r>
      <w:r w:rsidR="004F5068" w:rsidRPr="00B146CA">
        <w:rPr>
          <w:rFonts w:ascii="Arial" w:hAnsi="Arial" w:cs="Arial"/>
          <w:color w:val="767171" w:themeColor="background2" w:themeShade="80"/>
          <w:sz w:val="22"/>
          <w:szCs w:val="22"/>
          <w:lang w:val="en-GB"/>
        </w:rPr>
        <w:t xml:space="preserve">the objective of insolvency is focussed on preserving the business or viable parts thereof, where possible, </w:t>
      </w:r>
      <w:r w:rsidR="008716CC">
        <w:rPr>
          <w:rFonts w:ascii="Arial" w:hAnsi="Arial" w:cs="Arial"/>
          <w:color w:val="767171" w:themeColor="background2" w:themeShade="80"/>
          <w:sz w:val="22"/>
          <w:szCs w:val="22"/>
          <w:lang w:val="en-GB"/>
        </w:rPr>
        <w:t xml:space="preserve">to maximise value and returns </w:t>
      </w:r>
      <w:r w:rsidR="008B2FBF">
        <w:rPr>
          <w:rFonts w:ascii="Arial" w:hAnsi="Arial" w:cs="Arial"/>
          <w:color w:val="767171" w:themeColor="background2" w:themeShade="80"/>
          <w:sz w:val="22"/>
          <w:szCs w:val="22"/>
          <w:lang w:val="en-GB"/>
        </w:rPr>
        <w:t xml:space="preserve">to creditors </w:t>
      </w:r>
      <w:r w:rsidR="004F5068" w:rsidRPr="00B146CA">
        <w:rPr>
          <w:rFonts w:ascii="Arial" w:hAnsi="Arial" w:cs="Arial"/>
          <w:color w:val="767171" w:themeColor="background2" w:themeShade="80"/>
          <w:sz w:val="22"/>
          <w:szCs w:val="22"/>
          <w:lang w:val="en-GB"/>
        </w:rPr>
        <w:t xml:space="preserve">without necessarily maintaining the debtor company itself. </w:t>
      </w:r>
    </w:p>
    <w:p w14:paraId="22762E4B" w14:textId="2ADAB57C" w:rsidR="004F5068" w:rsidRPr="00B146CA" w:rsidRDefault="004F5068" w:rsidP="004F5068">
      <w:pPr>
        <w:pStyle w:val="ListParagraph"/>
        <w:jc w:val="both"/>
        <w:rPr>
          <w:rFonts w:ascii="Arial" w:hAnsi="Arial" w:cs="Arial"/>
          <w:color w:val="767171" w:themeColor="background2" w:themeShade="80"/>
          <w:sz w:val="22"/>
          <w:szCs w:val="22"/>
          <w:lang w:val="en-GB"/>
        </w:rPr>
      </w:pPr>
    </w:p>
    <w:p w14:paraId="23711F67" w14:textId="041BD36F" w:rsidR="004F5068" w:rsidRPr="00B146CA" w:rsidRDefault="00EF7260" w:rsidP="004F5068">
      <w:pPr>
        <w:pStyle w:val="ListParagraph"/>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Insolvency of corporations should also </w:t>
      </w:r>
      <w:r w:rsidR="00DB4114" w:rsidRPr="00B146CA">
        <w:rPr>
          <w:rFonts w:ascii="Arial" w:hAnsi="Arial" w:cs="Arial"/>
          <w:color w:val="767171" w:themeColor="background2" w:themeShade="80"/>
          <w:sz w:val="22"/>
          <w:szCs w:val="22"/>
          <w:lang w:val="en-GB"/>
        </w:rPr>
        <w:t>address</w:t>
      </w:r>
      <w:r w:rsidRPr="00B146CA">
        <w:rPr>
          <w:rFonts w:ascii="Arial" w:hAnsi="Arial" w:cs="Arial"/>
          <w:color w:val="767171" w:themeColor="background2" w:themeShade="80"/>
          <w:sz w:val="22"/>
          <w:szCs w:val="22"/>
          <w:lang w:val="en-GB"/>
        </w:rPr>
        <w:t xml:space="preserve"> personal liability of directors and other officers </w:t>
      </w:r>
      <w:r w:rsidR="00DB4114" w:rsidRPr="00B146CA">
        <w:rPr>
          <w:rFonts w:ascii="Arial" w:hAnsi="Arial" w:cs="Arial"/>
          <w:color w:val="767171" w:themeColor="background2" w:themeShade="80"/>
          <w:sz w:val="22"/>
          <w:szCs w:val="22"/>
          <w:lang w:val="en-GB"/>
        </w:rPr>
        <w:t xml:space="preserve">(for example, </w:t>
      </w:r>
      <w:r w:rsidRPr="00B146CA">
        <w:rPr>
          <w:rFonts w:ascii="Arial" w:hAnsi="Arial" w:cs="Arial"/>
          <w:color w:val="767171" w:themeColor="background2" w:themeShade="80"/>
          <w:sz w:val="22"/>
          <w:szCs w:val="22"/>
          <w:lang w:val="en-GB"/>
        </w:rPr>
        <w:t>where there is breach of duty or misconduct on their part</w:t>
      </w:r>
      <w:r w:rsidR="00DB4114" w:rsidRPr="00B146CA">
        <w:rPr>
          <w:rFonts w:ascii="Arial" w:hAnsi="Arial" w:cs="Arial"/>
          <w:color w:val="767171" w:themeColor="background2" w:themeShade="80"/>
          <w:sz w:val="22"/>
          <w:szCs w:val="22"/>
          <w:lang w:val="en-GB"/>
        </w:rPr>
        <w:t>)</w:t>
      </w:r>
      <w:r w:rsidRPr="00B146CA">
        <w:rPr>
          <w:rFonts w:ascii="Arial" w:hAnsi="Arial" w:cs="Arial"/>
          <w:color w:val="767171" w:themeColor="background2" w:themeShade="80"/>
          <w:sz w:val="22"/>
          <w:szCs w:val="22"/>
          <w:lang w:val="en-GB"/>
        </w:rPr>
        <w:t>.</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2373FE02" w14:textId="2669036E" w:rsidR="007466A0" w:rsidRPr="00B146CA" w:rsidRDefault="00DB4114"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One difficulty would be</w:t>
      </w:r>
      <w:r w:rsidR="00DA18EF" w:rsidRPr="00B146CA">
        <w:rPr>
          <w:rFonts w:ascii="Arial" w:hAnsi="Arial" w:cs="Arial"/>
          <w:color w:val="767171" w:themeColor="background2" w:themeShade="80"/>
          <w:sz w:val="22"/>
          <w:szCs w:val="22"/>
          <w:lang w:val="en-GB"/>
        </w:rPr>
        <w:t xml:space="preserve"> that different jurisdictions have differing thresholds as to what amounts to insolvency in order to commence insolvency proceedings. </w:t>
      </w:r>
      <w:r w:rsidR="008B63BF" w:rsidRPr="00B146CA">
        <w:rPr>
          <w:rFonts w:ascii="Arial" w:hAnsi="Arial" w:cs="Arial"/>
          <w:color w:val="767171" w:themeColor="background2" w:themeShade="80"/>
          <w:sz w:val="22"/>
          <w:szCs w:val="22"/>
          <w:lang w:val="en-GB"/>
        </w:rPr>
        <w:t>Insolvency may mean balance sheet insolvency (i.e. where</w:t>
      </w:r>
      <w:r w:rsidR="007466A0" w:rsidRPr="00B146CA">
        <w:rPr>
          <w:rFonts w:ascii="Arial" w:hAnsi="Arial" w:cs="Arial"/>
          <w:color w:val="767171" w:themeColor="background2" w:themeShade="80"/>
          <w:sz w:val="22"/>
          <w:szCs w:val="22"/>
          <w:lang w:val="en-GB"/>
        </w:rPr>
        <w:t xml:space="preserve"> the debtor’s</w:t>
      </w:r>
      <w:r w:rsidR="008B63BF" w:rsidRPr="00B146CA">
        <w:rPr>
          <w:rFonts w:ascii="Arial" w:hAnsi="Arial" w:cs="Arial"/>
          <w:color w:val="767171" w:themeColor="background2" w:themeShade="80"/>
          <w:sz w:val="22"/>
          <w:szCs w:val="22"/>
          <w:lang w:val="en-GB"/>
        </w:rPr>
        <w:t xml:space="preserve"> </w:t>
      </w:r>
      <w:r w:rsidR="007466A0" w:rsidRPr="00B146CA">
        <w:rPr>
          <w:rFonts w:ascii="Arial" w:hAnsi="Arial" w:cs="Arial"/>
          <w:color w:val="767171" w:themeColor="background2" w:themeShade="80"/>
          <w:sz w:val="22"/>
          <w:szCs w:val="22"/>
          <w:lang w:val="en-GB"/>
        </w:rPr>
        <w:t xml:space="preserve">total outstanding </w:t>
      </w:r>
      <w:r w:rsidR="008B63BF" w:rsidRPr="00B146CA">
        <w:rPr>
          <w:rFonts w:ascii="Arial" w:hAnsi="Arial" w:cs="Arial"/>
          <w:color w:val="767171" w:themeColor="background2" w:themeShade="80"/>
          <w:sz w:val="22"/>
          <w:szCs w:val="22"/>
          <w:lang w:val="en-GB"/>
        </w:rPr>
        <w:t>liabilities</w:t>
      </w:r>
      <w:r w:rsidR="007466A0" w:rsidRPr="00B146CA">
        <w:rPr>
          <w:rFonts w:ascii="Arial" w:hAnsi="Arial" w:cs="Arial"/>
          <w:color w:val="767171" w:themeColor="background2" w:themeShade="80"/>
          <w:sz w:val="22"/>
          <w:szCs w:val="22"/>
          <w:lang w:val="en-GB"/>
        </w:rPr>
        <w:t xml:space="preserve"> are more than total assets), or cashflow insolvency (i.e. where the debtor cannot meet its payment obligations as and when they become due). This might mean that the criteria to commence insolvency proceedings</w:t>
      </w:r>
      <w:r w:rsidR="000D7875" w:rsidRPr="00B146CA">
        <w:rPr>
          <w:rFonts w:ascii="Arial" w:hAnsi="Arial" w:cs="Arial"/>
          <w:color w:val="767171" w:themeColor="background2" w:themeShade="80"/>
          <w:sz w:val="22"/>
          <w:szCs w:val="22"/>
          <w:lang w:val="en-GB"/>
        </w:rPr>
        <w:t xml:space="preserve"> with respect to the same debtor</w:t>
      </w:r>
      <w:r w:rsidR="007466A0" w:rsidRPr="00B146CA">
        <w:rPr>
          <w:rFonts w:ascii="Arial" w:hAnsi="Arial" w:cs="Arial"/>
          <w:color w:val="767171" w:themeColor="background2" w:themeShade="80"/>
          <w:sz w:val="22"/>
          <w:szCs w:val="22"/>
          <w:lang w:val="en-GB"/>
        </w:rPr>
        <w:t xml:space="preserve"> may be met in one jurisdiction but not met in another</w:t>
      </w:r>
      <w:r w:rsidR="000D7875" w:rsidRPr="00B146CA">
        <w:rPr>
          <w:rFonts w:ascii="Arial" w:hAnsi="Arial" w:cs="Arial"/>
          <w:color w:val="767171" w:themeColor="background2" w:themeShade="80"/>
          <w:sz w:val="22"/>
          <w:szCs w:val="22"/>
          <w:lang w:val="en-GB"/>
        </w:rPr>
        <w:t>, leading to inconsistency, uncertainty and conflict.</w:t>
      </w:r>
    </w:p>
    <w:p w14:paraId="6B1B1A39" w14:textId="5F18CE5B" w:rsidR="007466A0" w:rsidRPr="00B146CA" w:rsidRDefault="007466A0" w:rsidP="00C053F7">
      <w:pPr>
        <w:jc w:val="both"/>
        <w:rPr>
          <w:rFonts w:ascii="Arial" w:hAnsi="Arial" w:cs="Arial"/>
          <w:color w:val="767171" w:themeColor="background2" w:themeShade="80"/>
          <w:sz w:val="22"/>
          <w:szCs w:val="22"/>
          <w:lang w:val="en-GB"/>
        </w:rPr>
      </w:pPr>
    </w:p>
    <w:p w14:paraId="55B16315" w14:textId="64B1B122" w:rsidR="009D55C7" w:rsidRPr="00B146CA" w:rsidRDefault="00C84331"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Difficulties would also arise</w:t>
      </w:r>
      <w:r w:rsidR="00D4532D" w:rsidRPr="00B146CA">
        <w:rPr>
          <w:rFonts w:ascii="Arial" w:hAnsi="Arial" w:cs="Arial"/>
          <w:color w:val="767171" w:themeColor="background2" w:themeShade="80"/>
          <w:sz w:val="22"/>
          <w:szCs w:val="22"/>
          <w:lang w:val="en-GB"/>
        </w:rPr>
        <w:t xml:space="preserve"> </w:t>
      </w:r>
      <w:r w:rsidRPr="00B146CA">
        <w:rPr>
          <w:rFonts w:ascii="Arial" w:hAnsi="Arial" w:cs="Arial"/>
          <w:color w:val="767171" w:themeColor="background2" w:themeShade="80"/>
          <w:sz w:val="22"/>
          <w:szCs w:val="22"/>
          <w:lang w:val="en-GB"/>
        </w:rPr>
        <w:t xml:space="preserve">where </w:t>
      </w:r>
      <w:r w:rsidR="003E1E6F" w:rsidRPr="00B146CA">
        <w:rPr>
          <w:rFonts w:ascii="Arial" w:hAnsi="Arial" w:cs="Arial"/>
          <w:color w:val="767171" w:themeColor="background2" w:themeShade="80"/>
          <w:sz w:val="22"/>
          <w:szCs w:val="22"/>
          <w:lang w:val="en-GB"/>
        </w:rPr>
        <w:t>different jurisdictions have differing levels of</w:t>
      </w:r>
      <w:r w:rsidR="00D4532D" w:rsidRPr="00B146CA">
        <w:rPr>
          <w:rFonts w:ascii="Arial" w:hAnsi="Arial" w:cs="Arial"/>
          <w:color w:val="767171" w:themeColor="background2" w:themeShade="80"/>
          <w:sz w:val="22"/>
          <w:szCs w:val="22"/>
          <w:lang w:val="en-GB"/>
        </w:rPr>
        <w:t xml:space="preserve"> recognition of foreign insolvency proceedings or foreign judgments in respect of the same debtor. </w:t>
      </w:r>
      <w:r w:rsidR="000B0633" w:rsidRPr="00B146CA">
        <w:rPr>
          <w:rFonts w:ascii="Arial" w:hAnsi="Arial" w:cs="Arial"/>
          <w:color w:val="767171" w:themeColor="background2" w:themeShade="80"/>
          <w:sz w:val="22"/>
          <w:szCs w:val="22"/>
          <w:lang w:val="en-GB"/>
        </w:rPr>
        <w:t xml:space="preserve">If there is no recognition, there will be issues such as </w:t>
      </w:r>
      <w:r w:rsidR="008B2FBF">
        <w:rPr>
          <w:rFonts w:ascii="Arial" w:hAnsi="Arial" w:cs="Arial"/>
          <w:color w:val="767171" w:themeColor="background2" w:themeShade="80"/>
          <w:sz w:val="22"/>
          <w:szCs w:val="22"/>
          <w:lang w:val="en-GB"/>
        </w:rPr>
        <w:t>whether</w:t>
      </w:r>
      <w:r w:rsidR="000B0633" w:rsidRPr="00B146CA">
        <w:rPr>
          <w:rFonts w:ascii="Arial" w:hAnsi="Arial" w:cs="Arial"/>
          <w:color w:val="767171" w:themeColor="background2" w:themeShade="80"/>
          <w:sz w:val="22"/>
          <w:szCs w:val="22"/>
          <w:lang w:val="en-GB"/>
        </w:rPr>
        <w:t xml:space="preserve"> </w:t>
      </w:r>
      <w:r w:rsidR="008B2FBF">
        <w:rPr>
          <w:rFonts w:ascii="Arial" w:hAnsi="Arial" w:cs="Arial"/>
          <w:color w:val="767171" w:themeColor="background2" w:themeShade="80"/>
          <w:sz w:val="22"/>
          <w:szCs w:val="22"/>
          <w:lang w:val="en-GB"/>
        </w:rPr>
        <w:t xml:space="preserve">foreign </w:t>
      </w:r>
      <w:r w:rsidR="000B0633" w:rsidRPr="00B146CA">
        <w:rPr>
          <w:rFonts w:ascii="Arial" w:hAnsi="Arial" w:cs="Arial"/>
          <w:color w:val="767171" w:themeColor="background2" w:themeShade="80"/>
          <w:sz w:val="22"/>
          <w:szCs w:val="22"/>
          <w:lang w:val="en-GB"/>
        </w:rPr>
        <w:t xml:space="preserve">creditors can participate in the proceedings, </w:t>
      </w:r>
      <w:r w:rsidR="008B2FBF">
        <w:rPr>
          <w:rFonts w:ascii="Arial" w:hAnsi="Arial" w:cs="Arial"/>
          <w:color w:val="767171" w:themeColor="background2" w:themeShade="80"/>
          <w:sz w:val="22"/>
          <w:szCs w:val="22"/>
          <w:lang w:val="en-GB"/>
        </w:rPr>
        <w:t>or that</w:t>
      </w:r>
      <w:r w:rsidR="000B0633" w:rsidRPr="00B146CA">
        <w:rPr>
          <w:rFonts w:ascii="Arial" w:hAnsi="Arial" w:cs="Arial"/>
          <w:color w:val="767171" w:themeColor="background2" w:themeShade="80"/>
          <w:sz w:val="22"/>
          <w:szCs w:val="22"/>
          <w:lang w:val="en-GB"/>
        </w:rPr>
        <w:t xml:space="preserve"> the officeholder appointed may not be able to deal with the debtor’s assets in another jurisdiction. </w:t>
      </w:r>
    </w:p>
    <w:p w14:paraId="6524ADED" w14:textId="4B31409A" w:rsidR="008821E9" w:rsidRPr="00B146CA" w:rsidRDefault="008821E9" w:rsidP="00C053F7">
      <w:pPr>
        <w:jc w:val="both"/>
        <w:rPr>
          <w:rFonts w:ascii="Arial" w:hAnsi="Arial" w:cs="Arial"/>
          <w:color w:val="767171" w:themeColor="background2" w:themeShade="80"/>
          <w:sz w:val="22"/>
          <w:szCs w:val="22"/>
          <w:lang w:val="en-GB"/>
        </w:rPr>
      </w:pPr>
    </w:p>
    <w:p w14:paraId="3B88362D" w14:textId="1707D960" w:rsidR="008821E9" w:rsidRPr="00B146CA" w:rsidRDefault="008821E9"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Differences in the relevant systems will cause uncertainty as to which forum and law should apply in</w:t>
      </w:r>
      <w:r w:rsidR="00E26E66" w:rsidRPr="00B146CA">
        <w:rPr>
          <w:rFonts w:ascii="Arial" w:hAnsi="Arial" w:cs="Arial"/>
          <w:color w:val="767171" w:themeColor="background2" w:themeShade="80"/>
          <w:sz w:val="22"/>
          <w:szCs w:val="22"/>
          <w:lang w:val="en-GB"/>
        </w:rPr>
        <w:t xml:space="preserve"> relation to different parts </w:t>
      </w:r>
      <w:r w:rsidR="008D4127" w:rsidRPr="00B146CA">
        <w:rPr>
          <w:rFonts w:ascii="Arial" w:hAnsi="Arial" w:cs="Arial"/>
          <w:color w:val="767171" w:themeColor="background2" w:themeShade="80"/>
          <w:sz w:val="22"/>
          <w:szCs w:val="22"/>
          <w:lang w:val="en-GB"/>
        </w:rPr>
        <w:t>of</w:t>
      </w:r>
      <w:r w:rsidRPr="00B146CA">
        <w:rPr>
          <w:rFonts w:ascii="Arial" w:hAnsi="Arial" w:cs="Arial"/>
          <w:color w:val="767171" w:themeColor="background2" w:themeShade="80"/>
          <w:sz w:val="22"/>
          <w:szCs w:val="22"/>
          <w:lang w:val="en-GB"/>
        </w:rPr>
        <w:t xml:space="preserve"> the insolvency of a debtor with operations, assets and creditors in different jurisdictions. </w:t>
      </w:r>
      <w:r w:rsidR="008B2FBF">
        <w:rPr>
          <w:rFonts w:ascii="Arial" w:hAnsi="Arial" w:cs="Arial"/>
          <w:color w:val="767171" w:themeColor="background2" w:themeShade="80"/>
          <w:sz w:val="22"/>
          <w:szCs w:val="22"/>
          <w:lang w:val="en-GB"/>
        </w:rPr>
        <w:t xml:space="preserve">For example, different laws may apply to the claims </w:t>
      </w:r>
      <w:r w:rsidR="008B2FBF">
        <w:rPr>
          <w:rFonts w:ascii="Arial" w:hAnsi="Arial" w:cs="Arial"/>
          <w:color w:val="767171" w:themeColor="background2" w:themeShade="80"/>
          <w:sz w:val="22"/>
          <w:szCs w:val="22"/>
          <w:lang w:val="en-GB"/>
        </w:rPr>
        <w:lastRenderedPageBreak/>
        <w:t>procedure in different jurisdictions and result in a claim to be accepted in once jurisdiction while rejected in another.</w:t>
      </w:r>
    </w:p>
    <w:p w14:paraId="6B45C9D7" w14:textId="77777777" w:rsidR="009D55C7" w:rsidRDefault="009D55C7" w:rsidP="00C053F7">
      <w:pPr>
        <w:jc w:val="both"/>
        <w:rPr>
          <w:rFonts w:ascii="Arial" w:hAnsi="Arial" w:cs="Arial"/>
          <w:sz w:val="22"/>
          <w:szCs w:val="22"/>
          <w:lang w:val="en-GB"/>
        </w:rPr>
      </w:pPr>
    </w:p>
    <w:p w14:paraId="201099C1" w14:textId="1C5E64A1" w:rsidR="009D55C7" w:rsidRPr="00B146CA" w:rsidRDefault="00C6642D" w:rsidP="00FE57F1">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Differ</w:t>
      </w:r>
      <w:r w:rsidR="00471246" w:rsidRPr="00B146CA">
        <w:rPr>
          <w:rFonts w:ascii="Arial" w:hAnsi="Arial" w:cs="Arial"/>
          <w:color w:val="767171" w:themeColor="background2" w:themeShade="80"/>
          <w:sz w:val="22"/>
          <w:szCs w:val="22"/>
          <w:lang w:val="en-GB"/>
        </w:rPr>
        <w:t xml:space="preserve">ences </w:t>
      </w:r>
      <w:r w:rsidR="009D55C7" w:rsidRPr="00B146CA">
        <w:rPr>
          <w:rFonts w:ascii="Arial" w:hAnsi="Arial" w:cs="Arial"/>
          <w:color w:val="767171" w:themeColor="background2" w:themeShade="80"/>
          <w:sz w:val="22"/>
          <w:szCs w:val="22"/>
          <w:lang w:val="en-GB"/>
        </w:rPr>
        <w:t>in the relevant legal systems will</w:t>
      </w:r>
      <w:r w:rsidR="008821E9" w:rsidRPr="00B146CA">
        <w:rPr>
          <w:rFonts w:ascii="Arial" w:hAnsi="Arial" w:cs="Arial"/>
          <w:color w:val="767171" w:themeColor="background2" w:themeShade="80"/>
          <w:sz w:val="22"/>
          <w:szCs w:val="22"/>
          <w:lang w:val="en-GB"/>
        </w:rPr>
        <w:t xml:space="preserve"> also</w:t>
      </w:r>
      <w:r w:rsidR="009D55C7" w:rsidRPr="00B146CA">
        <w:rPr>
          <w:rFonts w:ascii="Arial" w:hAnsi="Arial" w:cs="Arial"/>
          <w:color w:val="767171" w:themeColor="background2" w:themeShade="80"/>
          <w:sz w:val="22"/>
          <w:szCs w:val="22"/>
          <w:lang w:val="en-GB"/>
        </w:rPr>
        <w:t xml:space="preserve"> </w:t>
      </w:r>
      <w:r w:rsidR="008D4127" w:rsidRPr="00B146CA">
        <w:rPr>
          <w:rFonts w:ascii="Arial" w:hAnsi="Arial" w:cs="Arial"/>
          <w:color w:val="767171" w:themeColor="background2" w:themeShade="80"/>
          <w:sz w:val="22"/>
          <w:szCs w:val="22"/>
          <w:lang w:val="en-GB"/>
        </w:rPr>
        <w:t xml:space="preserve">mean that the courts will apply different laws and </w:t>
      </w:r>
      <w:r w:rsidR="00A952A8" w:rsidRPr="00B146CA">
        <w:rPr>
          <w:rFonts w:ascii="Arial" w:hAnsi="Arial" w:cs="Arial"/>
          <w:color w:val="767171" w:themeColor="background2" w:themeShade="80"/>
          <w:sz w:val="22"/>
          <w:szCs w:val="22"/>
          <w:lang w:val="en-GB"/>
        </w:rPr>
        <w:t xml:space="preserve">enforce different </w:t>
      </w:r>
      <w:r w:rsidR="008D4127" w:rsidRPr="00B146CA">
        <w:rPr>
          <w:rFonts w:ascii="Arial" w:hAnsi="Arial" w:cs="Arial"/>
          <w:color w:val="767171" w:themeColor="background2" w:themeShade="80"/>
          <w:sz w:val="22"/>
          <w:szCs w:val="22"/>
          <w:lang w:val="en-GB"/>
        </w:rPr>
        <w:t xml:space="preserve">requirements on the same creditors and claims. </w:t>
      </w:r>
      <w:r w:rsidR="003E1E6F" w:rsidRPr="00B146CA">
        <w:rPr>
          <w:rFonts w:ascii="Arial" w:hAnsi="Arial" w:cs="Arial"/>
          <w:color w:val="767171" w:themeColor="background2" w:themeShade="80"/>
          <w:sz w:val="22"/>
          <w:szCs w:val="22"/>
          <w:lang w:val="en-GB"/>
        </w:rPr>
        <w:t>Aside from differences in insolvency laws, general l</w:t>
      </w:r>
      <w:r w:rsidR="00A952A8" w:rsidRPr="00B146CA">
        <w:rPr>
          <w:rFonts w:ascii="Arial" w:hAnsi="Arial" w:cs="Arial"/>
          <w:color w:val="767171" w:themeColor="background2" w:themeShade="80"/>
          <w:sz w:val="22"/>
          <w:szCs w:val="22"/>
          <w:lang w:val="en-GB"/>
        </w:rPr>
        <w:t>aws that would impact cross-border insolvency</w:t>
      </w:r>
      <w:r w:rsidR="008D4127" w:rsidRPr="00B146CA">
        <w:rPr>
          <w:rFonts w:ascii="Arial" w:hAnsi="Arial" w:cs="Arial"/>
          <w:color w:val="767171" w:themeColor="background2" w:themeShade="80"/>
          <w:sz w:val="22"/>
          <w:szCs w:val="22"/>
          <w:lang w:val="en-GB"/>
        </w:rPr>
        <w:t xml:space="preserve"> include the laws </w:t>
      </w:r>
      <w:r w:rsidR="009D55C7" w:rsidRPr="00B146CA">
        <w:rPr>
          <w:rFonts w:ascii="Arial" w:hAnsi="Arial" w:cs="Arial"/>
          <w:color w:val="767171" w:themeColor="background2" w:themeShade="80"/>
          <w:sz w:val="22"/>
          <w:szCs w:val="22"/>
          <w:lang w:val="en-GB"/>
        </w:rPr>
        <w:t xml:space="preserve">on real security rights, netting and set-off rights and voidable transactions. These differences will </w:t>
      </w:r>
      <w:r w:rsidR="000B0633" w:rsidRPr="00B146CA">
        <w:rPr>
          <w:rFonts w:ascii="Arial" w:hAnsi="Arial" w:cs="Arial"/>
          <w:color w:val="767171" w:themeColor="background2" w:themeShade="80"/>
          <w:sz w:val="22"/>
          <w:szCs w:val="22"/>
          <w:lang w:val="en-GB"/>
        </w:rPr>
        <w:t>lead to</w:t>
      </w:r>
      <w:r w:rsidR="00C84331" w:rsidRPr="00B146CA">
        <w:rPr>
          <w:rFonts w:ascii="Arial" w:hAnsi="Arial" w:cs="Arial"/>
          <w:color w:val="767171" w:themeColor="background2" w:themeShade="80"/>
          <w:sz w:val="22"/>
          <w:szCs w:val="22"/>
          <w:lang w:val="en-GB"/>
        </w:rPr>
        <w:t xml:space="preserve"> the same</w:t>
      </w:r>
      <w:r w:rsidR="009D55C7" w:rsidRPr="00B146CA">
        <w:rPr>
          <w:rFonts w:ascii="Arial" w:hAnsi="Arial" w:cs="Arial"/>
          <w:color w:val="767171" w:themeColor="background2" w:themeShade="80"/>
          <w:sz w:val="22"/>
          <w:szCs w:val="22"/>
          <w:lang w:val="en-GB"/>
        </w:rPr>
        <w:t xml:space="preserve"> creditor claims and their priorities in liquidation</w:t>
      </w:r>
      <w:r w:rsidR="000B0633" w:rsidRPr="00B146CA">
        <w:rPr>
          <w:rFonts w:ascii="Arial" w:hAnsi="Arial" w:cs="Arial"/>
          <w:color w:val="767171" w:themeColor="background2" w:themeShade="80"/>
          <w:sz w:val="22"/>
          <w:szCs w:val="22"/>
          <w:lang w:val="en-GB"/>
        </w:rPr>
        <w:t xml:space="preserve"> being treated differently under the relevant systems</w:t>
      </w:r>
      <w:r w:rsidR="009D55C7" w:rsidRPr="00B146CA">
        <w:rPr>
          <w:rFonts w:ascii="Arial" w:hAnsi="Arial" w:cs="Arial"/>
          <w:color w:val="767171" w:themeColor="background2" w:themeShade="80"/>
          <w:sz w:val="22"/>
          <w:szCs w:val="22"/>
          <w:lang w:val="en-GB"/>
        </w:rPr>
        <w:t>.</w:t>
      </w:r>
      <w:r w:rsidR="000B0633" w:rsidRPr="00B146CA">
        <w:rPr>
          <w:rFonts w:ascii="Arial" w:hAnsi="Arial" w:cs="Arial"/>
          <w:color w:val="767171" w:themeColor="background2" w:themeShade="80"/>
          <w:sz w:val="22"/>
          <w:szCs w:val="22"/>
          <w:lang w:val="en-GB"/>
        </w:rPr>
        <w:t xml:space="preserve"> </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1BFCAE82" w14:textId="35902B0A" w:rsidR="00AA792F" w:rsidRPr="00B146CA" w:rsidRDefault="000D7875" w:rsidP="00F721F8">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In the 21</w:t>
      </w:r>
      <w:r w:rsidRPr="00B146CA">
        <w:rPr>
          <w:rFonts w:ascii="Arial" w:hAnsi="Arial" w:cs="Arial"/>
          <w:color w:val="767171" w:themeColor="background2" w:themeShade="80"/>
          <w:sz w:val="22"/>
          <w:szCs w:val="22"/>
          <w:vertAlign w:val="superscript"/>
          <w:lang w:val="en-GB"/>
        </w:rPr>
        <w:t>st</w:t>
      </w:r>
      <w:r w:rsidRPr="00B146CA">
        <w:rPr>
          <w:rFonts w:ascii="Arial" w:hAnsi="Arial" w:cs="Arial"/>
          <w:color w:val="767171" w:themeColor="background2" w:themeShade="80"/>
          <w:sz w:val="22"/>
          <w:szCs w:val="22"/>
          <w:lang w:val="en-GB"/>
        </w:rPr>
        <w:t xml:space="preserve"> century, multilateral steps to promote</w:t>
      </w:r>
      <w:r w:rsidR="00621F6C" w:rsidRPr="00B146CA">
        <w:rPr>
          <w:rFonts w:ascii="Arial" w:hAnsi="Arial" w:cs="Arial"/>
          <w:color w:val="767171" w:themeColor="background2" w:themeShade="80"/>
          <w:sz w:val="22"/>
          <w:szCs w:val="22"/>
          <w:lang w:val="en-GB"/>
        </w:rPr>
        <w:t xml:space="preserve"> harmonisation of domestic insolvency laws </w:t>
      </w:r>
      <w:r w:rsidR="00F721F8" w:rsidRPr="00B146CA">
        <w:rPr>
          <w:rFonts w:ascii="Arial" w:hAnsi="Arial" w:cs="Arial"/>
          <w:color w:val="767171" w:themeColor="background2" w:themeShade="80"/>
          <w:sz w:val="22"/>
          <w:szCs w:val="22"/>
          <w:lang w:val="en-GB"/>
        </w:rPr>
        <w:t>include:</w:t>
      </w:r>
    </w:p>
    <w:p w14:paraId="76CFF313" w14:textId="22AD14F1" w:rsidR="00F721F8" w:rsidRPr="00B146CA" w:rsidRDefault="00F721F8" w:rsidP="00F721F8">
      <w:pPr>
        <w:jc w:val="both"/>
        <w:rPr>
          <w:rFonts w:ascii="Arial" w:hAnsi="Arial" w:cs="Arial"/>
          <w:color w:val="767171" w:themeColor="background2" w:themeShade="80"/>
          <w:sz w:val="22"/>
          <w:szCs w:val="22"/>
          <w:lang w:val="en-GB"/>
        </w:rPr>
      </w:pPr>
    </w:p>
    <w:p w14:paraId="650930E6" w14:textId="63F1B35B" w:rsidR="00F721F8" w:rsidRPr="00B146CA" w:rsidRDefault="00F721F8" w:rsidP="00F721F8">
      <w:pPr>
        <w:pStyle w:val="ListParagraph"/>
        <w:numPr>
          <w:ilvl w:val="0"/>
          <w:numId w:val="26"/>
        </w:num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UNCITRAL Legislative Guide on Insolvency Law</w:t>
      </w:r>
      <w:r w:rsidR="00BB4EE1" w:rsidRPr="00B146CA">
        <w:rPr>
          <w:rFonts w:ascii="Arial" w:hAnsi="Arial" w:cs="Arial"/>
          <w:color w:val="767171" w:themeColor="background2" w:themeShade="80"/>
          <w:sz w:val="22"/>
          <w:szCs w:val="22"/>
          <w:lang w:val="en-GB"/>
        </w:rPr>
        <w:t xml:space="preserve"> (2004), which is meant to be used as a reference or guide when drafting or reviewing insolvency legislation; and</w:t>
      </w:r>
    </w:p>
    <w:p w14:paraId="1BC00B6D" w14:textId="7D0D9399" w:rsidR="00BB4EE1" w:rsidRPr="00B146CA" w:rsidRDefault="00BB4EE1" w:rsidP="00F721F8">
      <w:pPr>
        <w:pStyle w:val="ListParagraph"/>
        <w:numPr>
          <w:ilvl w:val="0"/>
          <w:numId w:val="26"/>
        </w:num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World Bank Principles for Effective Insolvency and Creditor / Debtor Regimes (developed in 2001 and revised in 2005, 2011, 2015 and 2021). </w:t>
      </w:r>
    </w:p>
    <w:p w14:paraId="5ABA3140" w14:textId="28635049" w:rsidR="00BB4EE1" w:rsidRPr="00B146CA" w:rsidRDefault="00BB4EE1" w:rsidP="00BB4EE1">
      <w:pPr>
        <w:jc w:val="both"/>
        <w:rPr>
          <w:rFonts w:ascii="Arial" w:hAnsi="Arial" w:cs="Arial"/>
          <w:color w:val="767171" w:themeColor="background2" w:themeShade="80"/>
          <w:sz w:val="22"/>
          <w:szCs w:val="22"/>
          <w:lang w:val="en-GB"/>
        </w:rPr>
      </w:pPr>
    </w:p>
    <w:p w14:paraId="050BC8FB" w14:textId="312B3137" w:rsidR="00BB4EE1" w:rsidRPr="00B146CA" w:rsidRDefault="00BB4EE1" w:rsidP="00BB4EE1">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These two </w:t>
      </w:r>
      <w:r w:rsidR="00E02263" w:rsidRPr="00B146CA">
        <w:rPr>
          <w:rFonts w:ascii="Arial" w:hAnsi="Arial" w:cs="Arial"/>
          <w:color w:val="767171" w:themeColor="background2" w:themeShade="80"/>
          <w:sz w:val="22"/>
          <w:szCs w:val="22"/>
          <w:lang w:val="en-GB"/>
        </w:rPr>
        <w:t>form the Insolvency and Creditor Rights Standard (“ICR Standard”), designed by the World Bank and UNCITRAL in consultation with the International Monetary Fund (IMF) to represent the international best practices for national insolvency and creditor rights systems. The Financial Stability Board (FSB) also recognised the ICR Standard as a key standard for sound financial systems.</w:t>
      </w:r>
      <w:r w:rsidR="00E02263" w:rsidRPr="00B146CA">
        <w:rPr>
          <w:rStyle w:val="FootnoteReference"/>
          <w:rFonts w:ascii="Arial" w:hAnsi="Arial" w:cs="Arial"/>
          <w:color w:val="767171" w:themeColor="background2" w:themeShade="80"/>
          <w:sz w:val="22"/>
          <w:szCs w:val="22"/>
          <w:lang w:val="en-GB"/>
        </w:rPr>
        <w:footnoteReference w:id="5"/>
      </w:r>
    </w:p>
    <w:p w14:paraId="4D1D8BC6" w14:textId="2D317561" w:rsidR="00E02263" w:rsidRPr="00B146CA" w:rsidRDefault="00E02263" w:rsidP="00BB4EE1">
      <w:pPr>
        <w:jc w:val="both"/>
        <w:rPr>
          <w:rFonts w:ascii="Arial" w:hAnsi="Arial" w:cs="Arial"/>
          <w:color w:val="767171" w:themeColor="background2" w:themeShade="80"/>
          <w:sz w:val="22"/>
          <w:szCs w:val="22"/>
          <w:lang w:val="en-GB"/>
        </w:rPr>
      </w:pPr>
    </w:p>
    <w:p w14:paraId="237685D4" w14:textId="14F8D050" w:rsidR="00934E1B" w:rsidRPr="00B146CA" w:rsidRDefault="00D81E20" w:rsidP="00BB4EE1">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International recognition of these initiatives would lead to more countries using them to update their insolvency laws and thus increase their impac</w:t>
      </w:r>
      <w:r w:rsidR="00934E1B" w:rsidRPr="00B146CA">
        <w:rPr>
          <w:rFonts w:ascii="Arial" w:hAnsi="Arial" w:cs="Arial"/>
          <w:color w:val="767171" w:themeColor="background2" w:themeShade="80"/>
          <w:sz w:val="22"/>
          <w:szCs w:val="22"/>
          <w:lang w:val="en-GB"/>
        </w:rPr>
        <w:t>t</w:t>
      </w:r>
      <w:r w:rsidRPr="00B146CA">
        <w:rPr>
          <w:rFonts w:ascii="Arial" w:hAnsi="Arial" w:cs="Arial"/>
          <w:color w:val="767171" w:themeColor="background2" w:themeShade="80"/>
          <w:sz w:val="22"/>
          <w:szCs w:val="22"/>
          <w:lang w:val="en-GB"/>
        </w:rPr>
        <w:t xml:space="preserve">. As clarity in terms of insolvency and creditor rights are important considerations for foreign investments, </w:t>
      </w:r>
      <w:r w:rsidR="00934E1B" w:rsidRPr="00B146CA">
        <w:rPr>
          <w:rFonts w:ascii="Arial" w:hAnsi="Arial" w:cs="Arial"/>
          <w:color w:val="767171" w:themeColor="background2" w:themeShade="80"/>
          <w:sz w:val="22"/>
          <w:szCs w:val="22"/>
          <w:lang w:val="en-GB"/>
        </w:rPr>
        <w:t>countries would be encouraged to adopt these international standards recognised worldwide. Where IMF or World Bank requires insolvency reform in return for assistance, countries would also be likely to refer to the ICR Standard in the reforms required.</w:t>
      </w:r>
    </w:p>
    <w:p w14:paraId="1A901ED3" w14:textId="77777777" w:rsidR="00AA792F" w:rsidRDefault="00AA792F" w:rsidP="00CB3E1F">
      <w:pPr>
        <w:keepNext/>
        <w:jc w:val="both"/>
        <w:rPr>
          <w:rFonts w:ascii="Arial" w:hAnsi="Arial" w:cs="Arial"/>
          <w:b/>
          <w:sz w:val="22"/>
          <w:szCs w:val="22"/>
          <w:lang w:val="en-GB"/>
        </w:rPr>
      </w:pPr>
    </w:p>
    <w:p w14:paraId="55C402CC" w14:textId="6090543E"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49E5187B" w14:textId="766C5873" w:rsidR="00C5635B" w:rsidRPr="00B146CA" w:rsidRDefault="00682AE6"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As the UNCITRAL Model Law on Cross-border Insolvency</w:t>
      </w:r>
      <w:r w:rsidR="00C83059" w:rsidRPr="00B146CA">
        <w:rPr>
          <w:rStyle w:val="FootnoteReference"/>
          <w:rFonts w:ascii="Arial" w:hAnsi="Arial" w:cs="Arial"/>
          <w:color w:val="767171" w:themeColor="background2" w:themeShade="80"/>
          <w:sz w:val="22"/>
          <w:szCs w:val="22"/>
          <w:lang w:val="en-GB"/>
        </w:rPr>
        <w:footnoteReference w:id="6"/>
      </w:r>
      <w:r w:rsidRPr="00B146CA">
        <w:rPr>
          <w:rFonts w:ascii="Arial" w:hAnsi="Arial" w:cs="Arial"/>
          <w:color w:val="767171" w:themeColor="background2" w:themeShade="80"/>
          <w:sz w:val="22"/>
          <w:szCs w:val="22"/>
          <w:lang w:val="en-GB"/>
        </w:rPr>
        <w:t xml:space="preserve"> has been adopted and incorporate</w:t>
      </w:r>
      <w:r w:rsidR="00413A4E" w:rsidRPr="00B146CA">
        <w:rPr>
          <w:rFonts w:ascii="Arial" w:hAnsi="Arial" w:cs="Arial"/>
          <w:color w:val="767171" w:themeColor="background2" w:themeShade="80"/>
          <w:sz w:val="22"/>
          <w:szCs w:val="22"/>
          <w:lang w:val="en-GB"/>
        </w:rPr>
        <w:t>d</w:t>
      </w:r>
      <w:r w:rsidRPr="00B146CA">
        <w:rPr>
          <w:rFonts w:ascii="Arial" w:hAnsi="Arial" w:cs="Arial"/>
          <w:color w:val="767171" w:themeColor="background2" w:themeShade="80"/>
          <w:sz w:val="22"/>
          <w:szCs w:val="22"/>
          <w:lang w:val="en-GB"/>
        </w:rPr>
        <w:t xml:space="preserve"> into the Cross-border </w:t>
      </w:r>
      <w:r w:rsidR="00F759D4" w:rsidRPr="00B146CA">
        <w:rPr>
          <w:rFonts w:ascii="Arial" w:hAnsi="Arial" w:cs="Arial"/>
          <w:color w:val="767171" w:themeColor="background2" w:themeShade="80"/>
          <w:sz w:val="22"/>
          <w:szCs w:val="22"/>
          <w:lang w:val="en-GB"/>
        </w:rPr>
        <w:t xml:space="preserve">Insolvency Act of Utopia, </w:t>
      </w:r>
      <w:r w:rsidR="00413A4E" w:rsidRPr="00B146CA">
        <w:rPr>
          <w:rFonts w:ascii="Arial" w:hAnsi="Arial" w:cs="Arial"/>
          <w:color w:val="767171" w:themeColor="background2" w:themeShade="80"/>
          <w:sz w:val="22"/>
          <w:szCs w:val="22"/>
          <w:lang w:val="en-GB"/>
        </w:rPr>
        <w:t xml:space="preserve">the Erewhon liquidator </w:t>
      </w:r>
      <w:r w:rsidR="00C5635B" w:rsidRPr="00B146CA">
        <w:rPr>
          <w:rFonts w:ascii="Arial" w:hAnsi="Arial" w:cs="Arial"/>
          <w:color w:val="767171" w:themeColor="background2" w:themeShade="80"/>
          <w:sz w:val="22"/>
          <w:szCs w:val="22"/>
          <w:lang w:val="en-GB"/>
        </w:rPr>
        <w:t xml:space="preserve">would be entitled as a foreign representative to </w:t>
      </w:r>
      <w:r w:rsidR="008E00B8" w:rsidRPr="00B146CA">
        <w:rPr>
          <w:rFonts w:ascii="Arial" w:hAnsi="Arial" w:cs="Arial"/>
          <w:color w:val="767171" w:themeColor="background2" w:themeShade="80"/>
          <w:sz w:val="22"/>
          <w:szCs w:val="22"/>
          <w:lang w:val="en-GB"/>
        </w:rPr>
        <w:t>have direct access</w:t>
      </w:r>
      <w:r w:rsidR="00C5635B" w:rsidRPr="00B146CA">
        <w:rPr>
          <w:rFonts w:ascii="Arial" w:hAnsi="Arial" w:cs="Arial"/>
          <w:color w:val="767171" w:themeColor="background2" w:themeShade="80"/>
          <w:sz w:val="22"/>
          <w:szCs w:val="22"/>
          <w:lang w:val="en-GB"/>
        </w:rPr>
        <w:t xml:space="preserve"> to the Utopia court (Article 9 of the UNCITRAL Model Law). In this regard:</w:t>
      </w:r>
    </w:p>
    <w:p w14:paraId="416D782A" w14:textId="1FA7C57E" w:rsidR="00C5635B" w:rsidRPr="00B146CA" w:rsidRDefault="00C5635B" w:rsidP="00C053F7">
      <w:pPr>
        <w:jc w:val="both"/>
        <w:rPr>
          <w:rFonts w:ascii="Arial" w:hAnsi="Arial" w:cs="Arial"/>
          <w:color w:val="767171" w:themeColor="background2" w:themeShade="80"/>
          <w:sz w:val="22"/>
          <w:szCs w:val="22"/>
          <w:lang w:val="en-GB"/>
        </w:rPr>
      </w:pPr>
    </w:p>
    <w:p w14:paraId="06254FC5" w14:textId="77777777" w:rsidR="00C5635B" w:rsidRPr="00B146CA" w:rsidRDefault="00C5635B" w:rsidP="00C5635B">
      <w:pPr>
        <w:ind w:left="720"/>
        <w:jc w:val="both"/>
        <w:rPr>
          <w:rFonts w:ascii="Arial" w:hAnsi="Arial" w:cs="Arial"/>
          <w:i/>
          <w:color w:val="767171" w:themeColor="background2" w:themeShade="80"/>
          <w:sz w:val="22"/>
          <w:szCs w:val="22"/>
        </w:rPr>
      </w:pPr>
      <w:r w:rsidRPr="00B146CA">
        <w:rPr>
          <w:rFonts w:ascii="Arial" w:hAnsi="Arial" w:cs="Arial"/>
          <w:i/>
          <w:color w:val="767171" w:themeColor="background2" w:themeShade="80"/>
          <w:sz w:val="22"/>
          <w:szCs w:val="22"/>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0F3C7F5E" w14:textId="77777777" w:rsidR="00C5635B" w:rsidRPr="00B146CA" w:rsidRDefault="00C5635B" w:rsidP="00C5635B">
      <w:pPr>
        <w:ind w:left="720"/>
        <w:jc w:val="both"/>
        <w:rPr>
          <w:rFonts w:ascii="Arial" w:hAnsi="Arial" w:cs="Arial"/>
          <w:i/>
          <w:color w:val="767171" w:themeColor="background2" w:themeShade="80"/>
          <w:sz w:val="22"/>
          <w:szCs w:val="22"/>
        </w:rPr>
      </w:pPr>
      <w:r w:rsidRPr="00B146CA">
        <w:rPr>
          <w:rFonts w:ascii="Arial" w:hAnsi="Arial" w:cs="Arial"/>
          <w:i/>
          <w:color w:val="767171" w:themeColor="background2" w:themeShade="80"/>
          <w:sz w:val="22"/>
          <w:szCs w:val="22"/>
        </w:rPr>
        <w:t xml:space="preserve"> </w:t>
      </w:r>
    </w:p>
    <w:p w14:paraId="02502B46" w14:textId="4FAD9FA6" w:rsidR="00C5635B" w:rsidRPr="00B146CA" w:rsidRDefault="00C5635B" w:rsidP="00C5635B">
      <w:pPr>
        <w:ind w:left="720"/>
        <w:jc w:val="both"/>
        <w:rPr>
          <w:rFonts w:ascii="Arial" w:hAnsi="Arial" w:cs="Arial"/>
          <w:i/>
          <w:color w:val="767171" w:themeColor="background2" w:themeShade="80"/>
          <w:sz w:val="22"/>
          <w:szCs w:val="22"/>
          <w:lang w:val="en-GB"/>
        </w:rPr>
      </w:pPr>
      <w:r w:rsidRPr="00B146CA">
        <w:rPr>
          <w:rFonts w:ascii="Arial" w:hAnsi="Arial" w:cs="Arial"/>
          <w:i/>
          <w:color w:val="767171" w:themeColor="background2" w:themeShade="80"/>
          <w:sz w:val="22"/>
          <w:szCs w:val="22"/>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2A66DF1C" w14:textId="77777777" w:rsidR="00C5635B" w:rsidRPr="00B146CA" w:rsidRDefault="00C5635B" w:rsidP="00C053F7">
      <w:pPr>
        <w:jc w:val="both"/>
        <w:rPr>
          <w:rFonts w:ascii="Arial" w:hAnsi="Arial" w:cs="Arial"/>
          <w:color w:val="767171" w:themeColor="background2" w:themeShade="80"/>
          <w:sz w:val="22"/>
          <w:szCs w:val="22"/>
          <w:lang w:val="en-GB"/>
        </w:rPr>
      </w:pPr>
    </w:p>
    <w:p w14:paraId="715C977F" w14:textId="2A0E69C7" w:rsidR="00C5635B" w:rsidRPr="00B146CA" w:rsidRDefault="00C5635B"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The Erewhon liquidator, as liquidator appointed over Nadir, and the Erewhon proceedings would fall squarely within these definitions. </w:t>
      </w:r>
      <w:r w:rsidR="00D342C9" w:rsidRPr="00B146CA">
        <w:rPr>
          <w:rFonts w:ascii="Arial" w:hAnsi="Arial" w:cs="Arial"/>
          <w:color w:val="767171" w:themeColor="background2" w:themeShade="80"/>
          <w:sz w:val="22"/>
          <w:szCs w:val="22"/>
          <w:lang w:val="en-GB"/>
        </w:rPr>
        <w:t xml:space="preserve">It does not matter </w:t>
      </w:r>
      <w:r w:rsidR="00331D00">
        <w:rPr>
          <w:rFonts w:ascii="Arial" w:hAnsi="Arial" w:cs="Arial"/>
          <w:color w:val="767171" w:themeColor="background2" w:themeShade="80"/>
          <w:sz w:val="22"/>
          <w:szCs w:val="22"/>
          <w:lang w:val="en-GB"/>
        </w:rPr>
        <w:t>whether</w:t>
      </w:r>
      <w:r w:rsidR="00D342C9" w:rsidRPr="00B146CA">
        <w:rPr>
          <w:rFonts w:ascii="Arial" w:hAnsi="Arial" w:cs="Arial"/>
          <w:color w:val="767171" w:themeColor="background2" w:themeShade="80"/>
          <w:sz w:val="22"/>
          <w:szCs w:val="22"/>
          <w:lang w:val="en-GB"/>
        </w:rPr>
        <w:t xml:space="preserve"> Erewhon have reciprocal laws</w:t>
      </w:r>
      <w:r w:rsidR="00331D00">
        <w:rPr>
          <w:rFonts w:ascii="Arial" w:hAnsi="Arial" w:cs="Arial"/>
          <w:color w:val="767171" w:themeColor="background2" w:themeShade="80"/>
          <w:sz w:val="22"/>
          <w:szCs w:val="22"/>
          <w:lang w:val="en-GB"/>
        </w:rPr>
        <w:t xml:space="preserve"> on recognition of foreign proceedings</w:t>
      </w:r>
      <w:r w:rsidR="00D342C9" w:rsidRPr="00B146CA">
        <w:rPr>
          <w:rFonts w:ascii="Arial" w:hAnsi="Arial" w:cs="Arial"/>
          <w:color w:val="767171" w:themeColor="background2" w:themeShade="80"/>
          <w:sz w:val="22"/>
          <w:szCs w:val="22"/>
          <w:lang w:val="en-GB"/>
        </w:rPr>
        <w:t>.</w:t>
      </w:r>
    </w:p>
    <w:p w14:paraId="3C3CFC63" w14:textId="77777777" w:rsidR="00C5635B" w:rsidRPr="00B146CA" w:rsidRDefault="00C5635B" w:rsidP="00C053F7">
      <w:pPr>
        <w:jc w:val="both"/>
        <w:rPr>
          <w:rFonts w:ascii="Arial" w:hAnsi="Arial" w:cs="Arial"/>
          <w:color w:val="767171" w:themeColor="background2" w:themeShade="80"/>
          <w:sz w:val="22"/>
          <w:szCs w:val="22"/>
          <w:lang w:val="en-GB"/>
        </w:rPr>
      </w:pPr>
    </w:p>
    <w:p w14:paraId="2BC574DB" w14:textId="5E09E2DA" w:rsidR="00566B9D" w:rsidRPr="00B146CA" w:rsidRDefault="008E00B8"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The Erewhon liquidator </w:t>
      </w:r>
      <w:r w:rsidR="00C5635B" w:rsidRPr="00B146CA">
        <w:rPr>
          <w:rFonts w:ascii="Arial" w:hAnsi="Arial" w:cs="Arial"/>
          <w:color w:val="767171" w:themeColor="background2" w:themeShade="80"/>
          <w:sz w:val="22"/>
          <w:szCs w:val="22"/>
          <w:lang w:val="en-GB"/>
        </w:rPr>
        <w:t xml:space="preserve">can </w:t>
      </w:r>
      <w:r w:rsidRPr="00B146CA">
        <w:rPr>
          <w:rFonts w:ascii="Arial" w:hAnsi="Arial" w:cs="Arial"/>
          <w:color w:val="767171" w:themeColor="background2" w:themeShade="80"/>
          <w:sz w:val="22"/>
          <w:szCs w:val="22"/>
          <w:lang w:val="en-GB"/>
        </w:rPr>
        <w:t>apply</w:t>
      </w:r>
      <w:r w:rsidR="00413A4E" w:rsidRPr="00B146CA">
        <w:rPr>
          <w:rFonts w:ascii="Arial" w:hAnsi="Arial" w:cs="Arial"/>
          <w:color w:val="767171" w:themeColor="background2" w:themeShade="80"/>
          <w:sz w:val="22"/>
          <w:szCs w:val="22"/>
          <w:lang w:val="en-GB"/>
        </w:rPr>
        <w:t xml:space="preserve"> to the Utopia court </w:t>
      </w:r>
      <w:r w:rsidR="00C5635B" w:rsidRPr="00B146CA">
        <w:rPr>
          <w:rFonts w:ascii="Arial" w:hAnsi="Arial" w:cs="Arial"/>
          <w:color w:val="767171" w:themeColor="background2" w:themeShade="80"/>
          <w:sz w:val="22"/>
          <w:szCs w:val="22"/>
          <w:lang w:val="en-GB"/>
        </w:rPr>
        <w:t xml:space="preserve">for recognition of the </w:t>
      </w:r>
      <w:r w:rsidRPr="00B146CA">
        <w:rPr>
          <w:rFonts w:ascii="Arial" w:hAnsi="Arial" w:cs="Arial"/>
          <w:color w:val="767171" w:themeColor="background2" w:themeShade="80"/>
          <w:sz w:val="22"/>
          <w:szCs w:val="22"/>
          <w:lang w:val="en-GB"/>
        </w:rPr>
        <w:t>Erewhon proceedings (Article 15 of the UNCITRAL Model Law)</w:t>
      </w:r>
      <w:r w:rsidR="00C5635B" w:rsidRPr="00B146CA">
        <w:rPr>
          <w:rFonts w:ascii="Arial" w:hAnsi="Arial" w:cs="Arial"/>
          <w:color w:val="767171" w:themeColor="background2" w:themeShade="80"/>
          <w:sz w:val="22"/>
          <w:szCs w:val="22"/>
          <w:lang w:val="en-GB"/>
        </w:rPr>
        <w:t>.</w:t>
      </w:r>
      <w:r w:rsidRPr="00B146CA">
        <w:rPr>
          <w:rFonts w:ascii="Arial" w:hAnsi="Arial" w:cs="Arial"/>
          <w:color w:val="767171" w:themeColor="background2" w:themeShade="80"/>
          <w:sz w:val="22"/>
          <w:szCs w:val="22"/>
          <w:lang w:val="en-GB"/>
        </w:rPr>
        <w:t xml:space="preserve"> The Erewhon liquidator must support its application with the</w:t>
      </w:r>
      <w:r w:rsidR="00566B9D" w:rsidRPr="00B146CA">
        <w:rPr>
          <w:rFonts w:ascii="Arial" w:hAnsi="Arial" w:cs="Arial"/>
          <w:color w:val="767171" w:themeColor="background2" w:themeShade="80"/>
          <w:sz w:val="22"/>
          <w:szCs w:val="22"/>
          <w:lang w:val="en-GB"/>
        </w:rPr>
        <w:t xml:space="preserve"> </w:t>
      </w:r>
      <w:r w:rsidR="00331D00">
        <w:rPr>
          <w:rFonts w:ascii="Arial" w:hAnsi="Arial" w:cs="Arial"/>
          <w:color w:val="767171" w:themeColor="background2" w:themeShade="80"/>
          <w:sz w:val="22"/>
          <w:szCs w:val="22"/>
          <w:lang w:val="en-GB"/>
        </w:rPr>
        <w:t xml:space="preserve">necessary </w:t>
      </w:r>
      <w:r w:rsidR="00566B9D" w:rsidRPr="00B146CA">
        <w:rPr>
          <w:rFonts w:ascii="Arial" w:hAnsi="Arial" w:cs="Arial"/>
          <w:color w:val="767171" w:themeColor="background2" w:themeShade="80"/>
          <w:sz w:val="22"/>
          <w:szCs w:val="22"/>
          <w:lang w:val="en-GB"/>
        </w:rPr>
        <w:t>evidence required for such application.</w:t>
      </w:r>
    </w:p>
    <w:p w14:paraId="01A4D399" w14:textId="77777777" w:rsidR="006851A6" w:rsidRPr="00B146CA" w:rsidRDefault="006851A6" w:rsidP="00C053F7">
      <w:pPr>
        <w:jc w:val="both"/>
        <w:rPr>
          <w:rFonts w:ascii="Arial" w:hAnsi="Arial" w:cs="Arial"/>
          <w:color w:val="767171" w:themeColor="background2" w:themeShade="80"/>
          <w:sz w:val="22"/>
          <w:szCs w:val="22"/>
          <w:lang w:val="en-GB"/>
        </w:rPr>
      </w:pPr>
    </w:p>
    <w:p w14:paraId="0D37BBBB" w14:textId="7D2B3FD7" w:rsidR="002F75A3" w:rsidRPr="00B146CA" w:rsidRDefault="006851A6"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The reliefs that can be sought b</w:t>
      </w:r>
      <w:r w:rsidR="00331D00">
        <w:rPr>
          <w:rFonts w:ascii="Arial" w:hAnsi="Arial" w:cs="Arial"/>
          <w:color w:val="767171" w:themeColor="background2" w:themeShade="80"/>
          <w:sz w:val="22"/>
          <w:szCs w:val="22"/>
          <w:lang w:val="en-GB"/>
        </w:rPr>
        <w:t>y</w:t>
      </w:r>
      <w:r w:rsidRPr="00B146CA">
        <w:rPr>
          <w:rFonts w:ascii="Arial" w:hAnsi="Arial" w:cs="Arial"/>
          <w:color w:val="767171" w:themeColor="background2" w:themeShade="80"/>
          <w:sz w:val="22"/>
          <w:szCs w:val="22"/>
          <w:lang w:val="en-GB"/>
        </w:rPr>
        <w:t xml:space="preserve"> the Erewhon liquidator would depend on whether the Utopia court grants recognition of the Erewhon winding-up proceedings as a foreign main proceeding or a foreign non-main proceeding. If it is a foreign main proceeding, the recognition by the Utopia court will trigger an automatic stay of creditor actions (such as the Apex court action) and an automatic freeze of Nadir’s assets. If it is foreign non-main proceeding, </w:t>
      </w:r>
      <w:r w:rsidR="00E212D3" w:rsidRPr="00B146CA">
        <w:rPr>
          <w:rFonts w:ascii="Arial" w:hAnsi="Arial" w:cs="Arial"/>
          <w:color w:val="767171" w:themeColor="background2" w:themeShade="80"/>
          <w:sz w:val="22"/>
          <w:szCs w:val="22"/>
          <w:lang w:val="en-GB"/>
        </w:rPr>
        <w:t>the Erewhon liquidator may apply for discretionary relief</w:t>
      </w:r>
      <w:r w:rsidR="00C83059" w:rsidRPr="00B146CA">
        <w:rPr>
          <w:rFonts w:ascii="Arial" w:hAnsi="Arial" w:cs="Arial"/>
          <w:color w:val="767171" w:themeColor="background2" w:themeShade="80"/>
          <w:sz w:val="22"/>
          <w:szCs w:val="22"/>
          <w:lang w:val="en-GB"/>
        </w:rPr>
        <w:t>, including staying the continuation of the Apex court action against Nadir.</w:t>
      </w:r>
    </w:p>
    <w:p w14:paraId="3477A436" w14:textId="6CE37AD0" w:rsidR="00C83059" w:rsidRPr="00B146CA" w:rsidRDefault="00C83059" w:rsidP="00C053F7">
      <w:pPr>
        <w:jc w:val="both"/>
        <w:rPr>
          <w:rFonts w:ascii="Arial" w:hAnsi="Arial" w:cs="Arial"/>
          <w:color w:val="767171" w:themeColor="background2" w:themeShade="80"/>
          <w:sz w:val="22"/>
          <w:szCs w:val="22"/>
          <w:lang w:val="en-GB"/>
        </w:rPr>
      </w:pPr>
    </w:p>
    <w:p w14:paraId="6DEB7D8A" w14:textId="0CA7D675" w:rsidR="00C83059" w:rsidRPr="00B146CA" w:rsidRDefault="00C83059"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*Note: Further information would be required to determine whether the Erewhon proceedings would fulfil the criteria for recognition of either foreign main proceedings </w:t>
      </w:r>
      <w:r w:rsidR="00FB5EEE" w:rsidRPr="00B146CA">
        <w:rPr>
          <w:rFonts w:ascii="Arial" w:hAnsi="Arial" w:cs="Arial"/>
          <w:color w:val="767171" w:themeColor="background2" w:themeShade="80"/>
          <w:sz w:val="22"/>
          <w:szCs w:val="22"/>
          <w:lang w:val="en-GB"/>
        </w:rPr>
        <w:t xml:space="preserve">(e.g. to show that Nadir’s centre of main interest is in Erewhon and to rebut the presumption that it is Utopia where Nadir is currently registered) </w:t>
      </w:r>
      <w:r w:rsidRPr="00B146CA">
        <w:rPr>
          <w:rFonts w:ascii="Arial" w:hAnsi="Arial" w:cs="Arial"/>
          <w:color w:val="767171" w:themeColor="background2" w:themeShade="80"/>
          <w:sz w:val="22"/>
          <w:szCs w:val="22"/>
          <w:lang w:val="en-GB"/>
        </w:rPr>
        <w:t xml:space="preserve">or foreign non-main proceedings. </w:t>
      </w:r>
    </w:p>
    <w:p w14:paraId="53B5C241" w14:textId="7EEA1FE9" w:rsidR="00C5635B" w:rsidRPr="00B146CA" w:rsidRDefault="00C5635B" w:rsidP="00C053F7">
      <w:pPr>
        <w:jc w:val="both"/>
        <w:rPr>
          <w:rFonts w:ascii="Arial" w:hAnsi="Arial" w:cs="Arial"/>
          <w:color w:val="767171" w:themeColor="background2" w:themeShade="80"/>
          <w:sz w:val="22"/>
          <w:szCs w:val="22"/>
          <w:lang w:val="en-MY"/>
        </w:rPr>
      </w:pPr>
    </w:p>
    <w:p w14:paraId="76D727D9" w14:textId="0011DC41" w:rsidR="00C5635B" w:rsidRPr="00B146CA" w:rsidRDefault="00E212D3"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If the Utopia court grants recognition of the Erewhon proceedings, the Erewhon liquidator can also intervene in in the Apex court action against Nadir in Utopia (Article 24 of the UNCITRAL Model Law).</w:t>
      </w:r>
    </w:p>
    <w:p w14:paraId="5EFC4DBD" w14:textId="103F3696" w:rsidR="00D342C9" w:rsidRPr="00B146CA" w:rsidRDefault="00D342C9" w:rsidP="00C053F7">
      <w:pPr>
        <w:jc w:val="both"/>
        <w:rPr>
          <w:rFonts w:ascii="Arial" w:hAnsi="Arial" w:cs="Arial"/>
          <w:color w:val="767171" w:themeColor="background2" w:themeShade="80"/>
          <w:sz w:val="22"/>
          <w:szCs w:val="22"/>
          <w:lang w:val="en-GB"/>
        </w:rPr>
      </w:pPr>
    </w:p>
    <w:p w14:paraId="552C6554" w14:textId="7A5BBEAA" w:rsidR="00D342C9" w:rsidRPr="00B146CA" w:rsidRDefault="00D342C9"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The Cross-Border Insolvency Act of Utopia would also have provisions on cooperation and communication between the court of Utopia and the Erewhon </w:t>
      </w:r>
      <w:r w:rsidR="00331D00">
        <w:rPr>
          <w:rFonts w:ascii="Arial" w:hAnsi="Arial" w:cs="Arial"/>
          <w:color w:val="767171" w:themeColor="background2" w:themeShade="80"/>
          <w:sz w:val="22"/>
          <w:szCs w:val="22"/>
          <w:lang w:val="en-GB"/>
        </w:rPr>
        <w:t>insolvency representative</w:t>
      </w:r>
      <w:r w:rsidRPr="00B146CA">
        <w:rPr>
          <w:rFonts w:ascii="Arial" w:hAnsi="Arial" w:cs="Arial"/>
          <w:color w:val="767171" w:themeColor="background2" w:themeShade="80"/>
          <w:sz w:val="22"/>
          <w:szCs w:val="22"/>
          <w:lang w:val="en-GB"/>
        </w:rPr>
        <w:t xml:space="preserve"> or court. </w:t>
      </w:r>
    </w:p>
    <w:p w14:paraId="11C47256" w14:textId="77777777" w:rsidR="00C6760F" w:rsidRPr="00BF1C6F" w:rsidRDefault="00C6760F"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3588A032" w14:textId="0C2ECF53" w:rsidR="00FB5EEE" w:rsidRPr="00B146CA" w:rsidRDefault="00FB5EEE" w:rsidP="00F70AB3">
      <w:pPr>
        <w:pStyle w:val="ListParagraph"/>
        <w:numPr>
          <w:ilvl w:val="0"/>
          <w:numId w:val="27"/>
        </w:numPr>
        <w:autoSpaceDE w:val="0"/>
        <w:autoSpaceDN w:val="0"/>
        <w:adjustRightInd w:val="0"/>
        <w:spacing w:line="276" w:lineRule="auto"/>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If </w:t>
      </w:r>
      <w:r w:rsidR="00E550D3" w:rsidRPr="00B146CA">
        <w:rPr>
          <w:rFonts w:ascii="Arial" w:hAnsi="Arial" w:cs="Arial"/>
          <w:color w:val="767171" w:themeColor="background2" w:themeShade="80"/>
          <w:sz w:val="22"/>
          <w:szCs w:val="22"/>
          <w:lang w:val="en-GB"/>
        </w:rPr>
        <w:t>the Apex winding-up proceedings have not yet been heard, there is no change in the answer.</w:t>
      </w:r>
      <w:r w:rsidRPr="00B146CA">
        <w:rPr>
          <w:rFonts w:ascii="Arial" w:hAnsi="Arial" w:cs="Arial"/>
          <w:color w:val="767171" w:themeColor="background2" w:themeShade="80"/>
          <w:sz w:val="22"/>
          <w:szCs w:val="22"/>
          <w:lang w:val="en-GB"/>
        </w:rPr>
        <w:t xml:space="preserve"> </w:t>
      </w:r>
      <w:r w:rsidR="00E550D3" w:rsidRPr="00B146CA">
        <w:rPr>
          <w:rFonts w:ascii="Arial" w:hAnsi="Arial" w:cs="Arial"/>
          <w:color w:val="767171" w:themeColor="background2" w:themeShade="80"/>
          <w:sz w:val="22"/>
          <w:szCs w:val="22"/>
          <w:lang w:val="en-GB"/>
        </w:rPr>
        <w:t>Recognition of the Erewhon proceedings as a foreign main proceeding by the Utopia court will not prevent the commencement of insolvency proceedings by Apex in Utopia against Nadir as long as there are assets of Nadir in Utopia.</w:t>
      </w:r>
    </w:p>
    <w:p w14:paraId="7ECF1E2E" w14:textId="77777777" w:rsidR="00584487" w:rsidRPr="00B146CA" w:rsidRDefault="00584487" w:rsidP="00584487">
      <w:pPr>
        <w:pStyle w:val="ListParagraph"/>
        <w:autoSpaceDE w:val="0"/>
        <w:autoSpaceDN w:val="0"/>
        <w:adjustRightInd w:val="0"/>
        <w:spacing w:line="276" w:lineRule="auto"/>
        <w:jc w:val="both"/>
        <w:rPr>
          <w:rFonts w:ascii="Arial" w:hAnsi="Arial" w:cs="Arial"/>
          <w:color w:val="767171" w:themeColor="background2" w:themeShade="80"/>
          <w:sz w:val="22"/>
          <w:szCs w:val="22"/>
          <w:lang w:val="en-GB"/>
        </w:rPr>
      </w:pPr>
    </w:p>
    <w:p w14:paraId="6AC5CD89" w14:textId="214861E2" w:rsidR="00584487" w:rsidRPr="00B146CA" w:rsidRDefault="00E550D3" w:rsidP="00E550D3">
      <w:pPr>
        <w:pStyle w:val="ListParagraph"/>
        <w:numPr>
          <w:ilvl w:val="0"/>
          <w:numId w:val="27"/>
        </w:numPr>
        <w:autoSpaceDE w:val="0"/>
        <w:autoSpaceDN w:val="0"/>
        <w:adjustRightInd w:val="0"/>
        <w:spacing w:line="276" w:lineRule="auto"/>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 xml:space="preserve">Where Apex has obtained a court order to wind-up Nadir in Utopia prior to the Erewhon winding-up order, </w:t>
      </w:r>
      <w:r w:rsidR="00584487" w:rsidRPr="00B146CA">
        <w:rPr>
          <w:rFonts w:ascii="Arial" w:hAnsi="Arial" w:cs="Arial"/>
          <w:color w:val="767171" w:themeColor="background2" w:themeShade="80"/>
          <w:sz w:val="22"/>
          <w:szCs w:val="22"/>
          <w:lang w:val="en-GB"/>
        </w:rPr>
        <w:t xml:space="preserve">the Erewhon liquidator is entitled to participate in the Apex proceedings in Utopia (Article 12 of UNCITRAL Model Law). </w:t>
      </w:r>
      <w:r w:rsidRPr="00B146CA">
        <w:rPr>
          <w:rFonts w:ascii="Arial" w:hAnsi="Arial" w:cs="Arial"/>
          <w:color w:val="767171" w:themeColor="background2" w:themeShade="80"/>
          <w:sz w:val="22"/>
          <w:szCs w:val="22"/>
          <w:lang w:val="en-GB"/>
        </w:rPr>
        <w:t>Further,</w:t>
      </w:r>
      <w:r w:rsidR="0099243F" w:rsidRPr="00B146CA">
        <w:rPr>
          <w:rFonts w:ascii="Arial" w:hAnsi="Arial" w:cs="Arial"/>
          <w:color w:val="767171" w:themeColor="background2" w:themeShade="80"/>
          <w:sz w:val="22"/>
          <w:szCs w:val="22"/>
          <w:lang w:val="en-GB"/>
        </w:rPr>
        <w:t xml:space="preserve"> any relief to be granted to Erewhon liquidator must be consistent with the Apex proceedings and, even if Erewhon proceedings are recognised as foreign main proceedings, the automatic relief </w:t>
      </w:r>
      <w:r w:rsidR="00331D00">
        <w:rPr>
          <w:rFonts w:ascii="Arial" w:hAnsi="Arial" w:cs="Arial"/>
          <w:color w:val="767171" w:themeColor="background2" w:themeShade="80"/>
          <w:sz w:val="22"/>
          <w:szCs w:val="22"/>
          <w:lang w:val="en-GB"/>
        </w:rPr>
        <w:t xml:space="preserve">(including automatic stay) </w:t>
      </w:r>
      <w:r w:rsidR="0099243F" w:rsidRPr="00B146CA">
        <w:rPr>
          <w:rFonts w:ascii="Arial" w:hAnsi="Arial" w:cs="Arial"/>
          <w:color w:val="767171" w:themeColor="background2" w:themeShade="80"/>
          <w:sz w:val="22"/>
          <w:szCs w:val="22"/>
          <w:lang w:val="en-GB"/>
        </w:rPr>
        <w:t>afforded under Article 20 would not apply (Article 29 of UNCITRAL Model Law).</w:t>
      </w:r>
    </w:p>
    <w:p w14:paraId="26BA261B" w14:textId="77777777" w:rsidR="0099243F" w:rsidRPr="00B146CA" w:rsidRDefault="0099243F" w:rsidP="0099243F">
      <w:pPr>
        <w:pStyle w:val="ListParagraph"/>
        <w:rPr>
          <w:rFonts w:ascii="Arial" w:hAnsi="Arial" w:cs="Arial"/>
          <w:color w:val="767171" w:themeColor="background2" w:themeShade="80"/>
          <w:sz w:val="22"/>
          <w:szCs w:val="22"/>
          <w:lang w:val="en-GB"/>
        </w:rPr>
      </w:pPr>
    </w:p>
    <w:p w14:paraId="1B5E2F08" w14:textId="5B982553" w:rsidR="002D3473" w:rsidRPr="00B146CA" w:rsidRDefault="0099243F" w:rsidP="0099243F">
      <w:pPr>
        <w:pStyle w:val="ListParagraph"/>
        <w:autoSpaceDE w:val="0"/>
        <w:autoSpaceDN w:val="0"/>
        <w:adjustRightInd w:val="0"/>
        <w:spacing w:line="276" w:lineRule="auto"/>
        <w:jc w:val="both"/>
        <w:rPr>
          <w:rFonts w:ascii="Arial" w:hAnsi="Arial" w:cs="Arial"/>
          <w:color w:val="767171" w:themeColor="background2" w:themeShade="80"/>
          <w:sz w:val="22"/>
          <w:szCs w:val="22"/>
        </w:rPr>
      </w:pPr>
      <w:r w:rsidRPr="00B146CA">
        <w:rPr>
          <w:rFonts w:ascii="Arial" w:hAnsi="Arial" w:cs="Arial"/>
          <w:color w:val="767171" w:themeColor="background2" w:themeShade="80"/>
          <w:sz w:val="22"/>
          <w:szCs w:val="22"/>
        </w:rPr>
        <w:t>If Erewhon proceedings are foreign non-main proceedings, the Utopia court in granting relief to the Erewhon liquidator, must be satisfied that the relief relates to assets that, under the Utopia law, should be administered in the foreign non-main proceeding or concerns information required in that proceeding.</w:t>
      </w:r>
    </w:p>
    <w:p w14:paraId="76DCC388" w14:textId="0E462535" w:rsidR="0099243F" w:rsidRPr="00B146CA" w:rsidRDefault="0099243F" w:rsidP="0099243F">
      <w:pPr>
        <w:pStyle w:val="ListParagraph"/>
        <w:autoSpaceDE w:val="0"/>
        <w:autoSpaceDN w:val="0"/>
        <w:adjustRightInd w:val="0"/>
        <w:spacing w:line="276" w:lineRule="auto"/>
        <w:jc w:val="both"/>
        <w:rPr>
          <w:rFonts w:ascii="Arial" w:hAnsi="Arial" w:cs="Arial"/>
          <w:color w:val="767171" w:themeColor="background2" w:themeShade="80"/>
          <w:sz w:val="22"/>
          <w:szCs w:val="22"/>
          <w:lang w:val="en-GB"/>
        </w:rPr>
      </w:pPr>
    </w:p>
    <w:p w14:paraId="340E0BD7" w14:textId="0B88E606" w:rsidR="0099243F" w:rsidRPr="00B146CA" w:rsidRDefault="0099243F" w:rsidP="0099243F">
      <w:pPr>
        <w:pStyle w:val="ListParagraph"/>
        <w:autoSpaceDE w:val="0"/>
        <w:autoSpaceDN w:val="0"/>
        <w:adjustRightInd w:val="0"/>
        <w:spacing w:line="276" w:lineRule="auto"/>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t>The Utopia court must seek cooperation and coordination as provided under Articles 25, 26 and 27 of the UNCITRAL Model Law.</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2E78B749" w14:textId="3AEB1322" w:rsidR="00B146CA" w:rsidRDefault="00B146CA" w:rsidP="00C053F7">
      <w:pPr>
        <w:jc w:val="both"/>
        <w:rPr>
          <w:rFonts w:ascii="Arial" w:hAnsi="Arial" w:cs="Arial"/>
          <w:color w:val="767171" w:themeColor="background2" w:themeShade="80"/>
          <w:sz w:val="22"/>
          <w:szCs w:val="22"/>
          <w:lang w:val="en-GB"/>
        </w:rPr>
      </w:pPr>
      <w:r w:rsidRPr="00B146CA">
        <w:rPr>
          <w:rFonts w:ascii="Arial" w:hAnsi="Arial" w:cs="Arial"/>
          <w:color w:val="767171" w:themeColor="background2" w:themeShade="80"/>
          <w:sz w:val="22"/>
          <w:szCs w:val="22"/>
          <w:lang w:val="en-GB"/>
        </w:rPr>
        <w:lastRenderedPageBreak/>
        <w:t xml:space="preserve">For purposes of this question, the country selected for the company’s incorporation is </w:t>
      </w:r>
      <w:r w:rsidR="00331D00">
        <w:rPr>
          <w:rFonts w:ascii="Arial" w:hAnsi="Arial" w:cs="Arial"/>
          <w:color w:val="767171" w:themeColor="background2" w:themeShade="80"/>
          <w:sz w:val="22"/>
          <w:szCs w:val="22"/>
          <w:lang w:val="en-GB"/>
        </w:rPr>
        <w:t>England</w:t>
      </w:r>
      <w:r w:rsidRPr="00B146CA">
        <w:rPr>
          <w:rFonts w:ascii="Arial" w:hAnsi="Arial" w:cs="Arial"/>
          <w:color w:val="767171" w:themeColor="background2" w:themeShade="80"/>
          <w:sz w:val="22"/>
          <w:szCs w:val="22"/>
          <w:lang w:val="en-GB"/>
        </w:rPr>
        <w:t xml:space="preserve">. One issue facing the insolvency representative is the recognition of the </w:t>
      </w:r>
      <w:r w:rsidR="00331D00">
        <w:rPr>
          <w:rFonts w:ascii="Arial" w:hAnsi="Arial" w:cs="Arial"/>
          <w:color w:val="767171" w:themeColor="background2" w:themeShade="80"/>
          <w:sz w:val="22"/>
          <w:szCs w:val="22"/>
          <w:lang w:val="en-GB"/>
        </w:rPr>
        <w:t>English</w:t>
      </w:r>
      <w:r w:rsidRPr="00B146CA">
        <w:rPr>
          <w:rFonts w:ascii="Arial" w:hAnsi="Arial" w:cs="Arial"/>
          <w:color w:val="767171" w:themeColor="background2" w:themeShade="80"/>
          <w:sz w:val="22"/>
          <w:szCs w:val="22"/>
          <w:lang w:val="en-GB"/>
        </w:rPr>
        <w:t xml:space="preserve"> insolvency proceedings</w:t>
      </w:r>
      <w:r w:rsidR="00803E8D">
        <w:rPr>
          <w:rFonts w:ascii="Arial" w:hAnsi="Arial" w:cs="Arial"/>
          <w:color w:val="767171" w:themeColor="background2" w:themeShade="80"/>
          <w:sz w:val="22"/>
          <w:szCs w:val="22"/>
          <w:lang w:val="en-GB"/>
        </w:rPr>
        <w:t xml:space="preserve"> and the standing of the insolvency representative</w:t>
      </w:r>
      <w:r w:rsidRPr="00B146CA">
        <w:rPr>
          <w:rFonts w:ascii="Arial" w:hAnsi="Arial" w:cs="Arial"/>
          <w:color w:val="767171" w:themeColor="background2" w:themeShade="80"/>
          <w:sz w:val="22"/>
          <w:szCs w:val="22"/>
          <w:lang w:val="en-GB"/>
        </w:rPr>
        <w:t xml:space="preserve"> in the other States</w:t>
      </w:r>
      <w:r w:rsidR="004E2AF2">
        <w:rPr>
          <w:rFonts w:ascii="Arial" w:hAnsi="Arial" w:cs="Arial"/>
          <w:color w:val="767171" w:themeColor="background2" w:themeShade="80"/>
          <w:sz w:val="22"/>
          <w:szCs w:val="22"/>
          <w:lang w:val="en-GB"/>
        </w:rPr>
        <w:t xml:space="preserve"> which the debtor has assets, creditors and directors in.</w:t>
      </w:r>
      <w:r w:rsidR="002B0F68">
        <w:rPr>
          <w:rFonts w:ascii="Arial" w:hAnsi="Arial" w:cs="Arial"/>
          <w:color w:val="767171" w:themeColor="background2" w:themeShade="80"/>
          <w:sz w:val="22"/>
          <w:szCs w:val="22"/>
          <w:lang w:val="en-GB"/>
        </w:rPr>
        <w:t xml:space="preserve"> The insolvency representative’s ability to deal with foreign assets and creditors would be affected by the extent of its recognition in the foreign States. </w:t>
      </w:r>
      <w:r w:rsidR="00803E8D">
        <w:rPr>
          <w:rFonts w:ascii="Arial" w:hAnsi="Arial" w:cs="Arial"/>
          <w:color w:val="767171" w:themeColor="background2" w:themeShade="80"/>
          <w:sz w:val="22"/>
          <w:szCs w:val="22"/>
          <w:lang w:val="en-GB"/>
        </w:rPr>
        <w:t xml:space="preserve">Where these other States have also adopted the UNCITRAL Model Law on Cross-Border Insolvency, the insolvency representative can apply directly to the foreign courts for recognition. For other States which have not adopted the same, recognition of the </w:t>
      </w:r>
      <w:r w:rsidR="00331D00">
        <w:rPr>
          <w:rFonts w:ascii="Arial" w:hAnsi="Arial" w:cs="Arial"/>
          <w:color w:val="767171" w:themeColor="background2" w:themeShade="80"/>
          <w:sz w:val="22"/>
          <w:szCs w:val="22"/>
          <w:lang w:val="en-GB"/>
        </w:rPr>
        <w:t>English</w:t>
      </w:r>
      <w:r w:rsidR="00803E8D">
        <w:rPr>
          <w:rFonts w:ascii="Arial" w:hAnsi="Arial" w:cs="Arial"/>
          <w:color w:val="767171" w:themeColor="background2" w:themeShade="80"/>
          <w:sz w:val="22"/>
          <w:szCs w:val="22"/>
          <w:lang w:val="en-GB"/>
        </w:rPr>
        <w:t xml:space="preserve"> insolvency proceedings would depend on the national law of each State. The </w:t>
      </w:r>
      <w:r w:rsidR="00705B75">
        <w:rPr>
          <w:rFonts w:ascii="Arial" w:hAnsi="Arial" w:cs="Arial"/>
          <w:color w:val="767171" w:themeColor="background2" w:themeShade="80"/>
          <w:sz w:val="22"/>
          <w:szCs w:val="22"/>
          <w:lang w:val="en-GB"/>
        </w:rPr>
        <w:t>European Union Recast Insolvency Regulation</w:t>
      </w:r>
      <w:r w:rsidR="00803E8D">
        <w:rPr>
          <w:rFonts w:ascii="Arial" w:hAnsi="Arial" w:cs="Arial"/>
          <w:color w:val="767171" w:themeColor="background2" w:themeShade="80"/>
          <w:sz w:val="22"/>
          <w:szCs w:val="22"/>
          <w:lang w:val="en-GB"/>
        </w:rPr>
        <w:t xml:space="preserve"> provides for automatic recognition of insolvency proceedings in its member states, but this no longer applies to </w:t>
      </w:r>
      <w:r w:rsidR="00331D00">
        <w:rPr>
          <w:rFonts w:ascii="Arial" w:hAnsi="Arial" w:cs="Arial"/>
          <w:color w:val="767171" w:themeColor="background2" w:themeShade="80"/>
          <w:sz w:val="22"/>
          <w:szCs w:val="22"/>
          <w:lang w:val="en-GB"/>
        </w:rPr>
        <w:t>England</w:t>
      </w:r>
      <w:r w:rsidR="00803E8D">
        <w:rPr>
          <w:rFonts w:ascii="Arial" w:hAnsi="Arial" w:cs="Arial"/>
          <w:color w:val="767171" w:themeColor="background2" w:themeShade="80"/>
          <w:sz w:val="22"/>
          <w:szCs w:val="22"/>
          <w:lang w:val="en-GB"/>
        </w:rPr>
        <w:t xml:space="preserve"> with effect from 31 December 2020.</w:t>
      </w:r>
    </w:p>
    <w:p w14:paraId="1ABE197A" w14:textId="34926A99" w:rsidR="00803E8D" w:rsidRDefault="00803E8D" w:rsidP="00C053F7">
      <w:pPr>
        <w:jc w:val="both"/>
        <w:rPr>
          <w:rFonts w:ascii="Arial" w:hAnsi="Arial" w:cs="Arial"/>
          <w:color w:val="767171" w:themeColor="background2" w:themeShade="80"/>
          <w:sz w:val="22"/>
          <w:szCs w:val="22"/>
          <w:lang w:val="en-GB"/>
        </w:rPr>
      </w:pPr>
    </w:p>
    <w:p w14:paraId="70104599" w14:textId="003CCB1C" w:rsidR="00354D8F" w:rsidRDefault="008E1889" w:rsidP="00C053F7">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Another</w:t>
      </w:r>
      <w:r w:rsidR="007A1CB0">
        <w:rPr>
          <w:rFonts w:ascii="Arial" w:hAnsi="Arial" w:cs="Arial"/>
          <w:color w:val="767171" w:themeColor="background2" w:themeShade="80"/>
          <w:sz w:val="22"/>
          <w:szCs w:val="22"/>
          <w:lang w:val="en-GB"/>
        </w:rPr>
        <w:t xml:space="preserve"> key issue </w:t>
      </w:r>
      <w:r>
        <w:rPr>
          <w:rFonts w:ascii="Arial" w:hAnsi="Arial" w:cs="Arial"/>
          <w:color w:val="767171" w:themeColor="background2" w:themeShade="80"/>
          <w:sz w:val="22"/>
          <w:szCs w:val="22"/>
          <w:lang w:val="en-GB"/>
        </w:rPr>
        <w:t xml:space="preserve">facing the insolvency representative </w:t>
      </w:r>
      <w:r w:rsidR="007A1CB0">
        <w:rPr>
          <w:rFonts w:ascii="Arial" w:hAnsi="Arial" w:cs="Arial"/>
          <w:color w:val="767171" w:themeColor="background2" w:themeShade="80"/>
          <w:sz w:val="22"/>
          <w:szCs w:val="22"/>
          <w:lang w:val="en-GB"/>
        </w:rPr>
        <w:t xml:space="preserve">would be concurrent insolvency proceedings being commenced in States other than </w:t>
      </w:r>
      <w:r w:rsidR="00331D00">
        <w:rPr>
          <w:rFonts w:ascii="Arial" w:hAnsi="Arial" w:cs="Arial"/>
          <w:color w:val="767171" w:themeColor="background2" w:themeShade="80"/>
          <w:sz w:val="22"/>
          <w:szCs w:val="22"/>
          <w:lang w:val="en-GB"/>
        </w:rPr>
        <w:t xml:space="preserve">England </w:t>
      </w:r>
      <w:r>
        <w:rPr>
          <w:rFonts w:ascii="Arial" w:hAnsi="Arial" w:cs="Arial"/>
          <w:color w:val="767171" w:themeColor="background2" w:themeShade="80"/>
          <w:sz w:val="22"/>
          <w:szCs w:val="22"/>
          <w:lang w:val="en-GB"/>
        </w:rPr>
        <w:t>to deal with such operations, assets and creditors located in those States</w:t>
      </w:r>
      <w:r w:rsidR="007A1CB0">
        <w:rPr>
          <w:rFonts w:ascii="Arial" w:hAnsi="Arial" w:cs="Arial"/>
          <w:color w:val="767171" w:themeColor="background2" w:themeShade="80"/>
          <w:sz w:val="22"/>
          <w:szCs w:val="22"/>
          <w:lang w:val="en-GB"/>
        </w:rPr>
        <w:t xml:space="preserve"> and the conflict of laws arising from it. </w:t>
      </w:r>
      <w:r w:rsidR="008B5D9A">
        <w:rPr>
          <w:rFonts w:ascii="Arial" w:hAnsi="Arial" w:cs="Arial"/>
          <w:color w:val="767171" w:themeColor="background2" w:themeShade="80"/>
          <w:sz w:val="22"/>
          <w:szCs w:val="22"/>
          <w:lang w:val="en-GB"/>
        </w:rPr>
        <w:t>The United Kingdom</w:t>
      </w:r>
      <w:r w:rsidR="00DA3710">
        <w:rPr>
          <w:rFonts w:ascii="Arial" w:hAnsi="Arial" w:cs="Arial"/>
          <w:color w:val="767171" w:themeColor="background2" w:themeShade="80"/>
          <w:sz w:val="22"/>
          <w:szCs w:val="22"/>
          <w:lang w:val="en-GB"/>
        </w:rPr>
        <w:t xml:space="preserve"> ha</w:t>
      </w:r>
      <w:r w:rsidR="008B5D9A">
        <w:rPr>
          <w:rFonts w:ascii="Arial" w:hAnsi="Arial" w:cs="Arial"/>
          <w:color w:val="767171" w:themeColor="background2" w:themeShade="80"/>
          <w:sz w:val="22"/>
          <w:szCs w:val="22"/>
          <w:lang w:val="en-GB"/>
        </w:rPr>
        <w:t>d</w:t>
      </w:r>
      <w:r w:rsidR="00DA3710">
        <w:rPr>
          <w:rFonts w:ascii="Arial" w:hAnsi="Arial" w:cs="Arial"/>
          <w:color w:val="767171" w:themeColor="background2" w:themeShade="80"/>
          <w:sz w:val="22"/>
          <w:szCs w:val="22"/>
          <w:lang w:val="en-GB"/>
        </w:rPr>
        <w:t xml:space="preserve"> enacted the UNCITRAL Model Law through the Cross-Border Insolvency Regulations 2006 (“CBIR”). Therefore, insolvency representatives of foreign proceedings have access to the </w:t>
      </w:r>
      <w:r w:rsidR="008B5D9A">
        <w:rPr>
          <w:rFonts w:ascii="Arial" w:hAnsi="Arial" w:cs="Arial"/>
          <w:color w:val="767171" w:themeColor="background2" w:themeShade="80"/>
          <w:sz w:val="22"/>
          <w:szCs w:val="22"/>
          <w:lang w:val="en-GB"/>
        </w:rPr>
        <w:t>English</w:t>
      </w:r>
      <w:r w:rsidR="00DA3710">
        <w:rPr>
          <w:rFonts w:ascii="Arial" w:hAnsi="Arial" w:cs="Arial"/>
          <w:color w:val="767171" w:themeColor="background2" w:themeShade="80"/>
          <w:sz w:val="22"/>
          <w:szCs w:val="22"/>
          <w:lang w:val="en-GB"/>
        </w:rPr>
        <w:t xml:space="preserve"> courts to apply for recognition and relief, and the CBIR also sets out provisions of coordination between courts and insolvency representatives in concurrent proceedings. Under the CBIR, the </w:t>
      </w:r>
      <w:r w:rsidR="008B5D9A">
        <w:rPr>
          <w:rFonts w:ascii="Arial" w:hAnsi="Arial" w:cs="Arial"/>
          <w:color w:val="767171" w:themeColor="background2" w:themeShade="80"/>
          <w:sz w:val="22"/>
          <w:szCs w:val="22"/>
          <w:lang w:val="en-GB"/>
        </w:rPr>
        <w:t>English</w:t>
      </w:r>
      <w:r w:rsidR="00DA3710">
        <w:rPr>
          <w:rFonts w:ascii="Arial" w:hAnsi="Arial" w:cs="Arial"/>
          <w:color w:val="767171" w:themeColor="background2" w:themeShade="80"/>
          <w:sz w:val="22"/>
          <w:szCs w:val="22"/>
          <w:lang w:val="en-GB"/>
        </w:rPr>
        <w:t xml:space="preserve"> insolvency representative has a duty to cooperate with foreign courts and representatives and is entitled to communicate directly with them.</w:t>
      </w:r>
      <w:r w:rsidR="00A5251D">
        <w:rPr>
          <w:rFonts w:ascii="Arial" w:hAnsi="Arial" w:cs="Arial"/>
          <w:color w:val="767171" w:themeColor="background2" w:themeShade="80"/>
          <w:sz w:val="22"/>
          <w:szCs w:val="22"/>
          <w:lang w:val="en-GB"/>
        </w:rPr>
        <w:t xml:space="preserve"> The same will also apply to other States which have adopted the UNCITRAL Model Law.</w:t>
      </w:r>
    </w:p>
    <w:p w14:paraId="2BA23CF5" w14:textId="0A095F8B" w:rsidR="00DA3710" w:rsidRDefault="00DA3710" w:rsidP="00C053F7">
      <w:pPr>
        <w:jc w:val="both"/>
        <w:rPr>
          <w:rFonts w:ascii="Arial" w:hAnsi="Arial" w:cs="Arial"/>
          <w:color w:val="767171" w:themeColor="background2" w:themeShade="80"/>
          <w:sz w:val="22"/>
          <w:szCs w:val="22"/>
          <w:lang w:val="en-GB"/>
        </w:rPr>
      </w:pPr>
    </w:p>
    <w:p w14:paraId="24A3177D" w14:textId="592D70E4" w:rsidR="00DA3710" w:rsidRDefault="00DA3710" w:rsidP="00C053F7">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In addition, where there are concurrent proceedings, the insolvency representative can seek to apply cross-border insolvency protocols or agreements to communicate and coordinate the proceedings, </w:t>
      </w:r>
      <w:r w:rsidR="00B431F6">
        <w:rPr>
          <w:rFonts w:ascii="Arial" w:hAnsi="Arial" w:cs="Arial"/>
          <w:color w:val="767171" w:themeColor="background2" w:themeShade="80"/>
          <w:sz w:val="22"/>
          <w:szCs w:val="22"/>
          <w:lang w:val="en-GB"/>
        </w:rPr>
        <w:t>such as</w:t>
      </w:r>
      <w:r>
        <w:rPr>
          <w:rFonts w:ascii="Arial" w:hAnsi="Arial" w:cs="Arial"/>
          <w:color w:val="767171" w:themeColor="background2" w:themeShade="80"/>
          <w:sz w:val="22"/>
          <w:szCs w:val="22"/>
          <w:lang w:val="en-GB"/>
        </w:rPr>
        <w:t>:</w:t>
      </w:r>
    </w:p>
    <w:p w14:paraId="3CCFF887" w14:textId="77777777" w:rsidR="007A1CB0" w:rsidRPr="007A1CB0" w:rsidRDefault="007A1CB0" w:rsidP="007A1CB0">
      <w:pPr>
        <w:jc w:val="both"/>
        <w:rPr>
          <w:rFonts w:ascii="Arial" w:hAnsi="Arial" w:cs="Arial"/>
          <w:color w:val="767171" w:themeColor="background2" w:themeShade="80"/>
          <w:sz w:val="22"/>
          <w:szCs w:val="22"/>
          <w:lang w:val="en-GB"/>
        </w:rPr>
      </w:pPr>
    </w:p>
    <w:p w14:paraId="2D706F99" w14:textId="5393E220" w:rsidR="007A1CB0" w:rsidRPr="00565A35" w:rsidRDefault="007A1CB0" w:rsidP="00565A35">
      <w:pPr>
        <w:pStyle w:val="ListParagraph"/>
        <w:numPr>
          <w:ilvl w:val="0"/>
          <w:numId w:val="24"/>
        </w:numPr>
        <w:jc w:val="both"/>
        <w:rPr>
          <w:rFonts w:ascii="Arial" w:hAnsi="Arial" w:cs="Arial"/>
          <w:color w:val="767171" w:themeColor="background2" w:themeShade="80"/>
          <w:sz w:val="22"/>
          <w:szCs w:val="22"/>
          <w:lang w:val="en-GB"/>
        </w:rPr>
      </w:pPr>
      <w:r w:rsidRPr="007A1CB0">
        <w:rPr>
          <w:rFonts w:ascii="Arial" w:hAnsi="Arial" w:cs="Arial"/>
          <w:color w:val="767171" w:themeColor="background2" w:themeShade="80"/>
          <w:sz w:val="22"/>
          <w:szCs w:val="22"/>
          <w:lang w:val="en-GB"/>
        </w:rPr>
        <w:t>the UNCITRAL Practice Guide on Cross-Border Insolvency Cooperation (2009)</w:t>
      </w:r>
      <w:r w:rsidR="00565A35">
        <w:rPr>
          <w:rFonts w:ascii="Arial" w:hAnsi="Arial" w:cs="Arial"/>
          <w:color w:val="767171" w:themeColor="background2" w:themeShade="80"/>
          <w:sz w:val="22"/>
          <w:szCs w:val="22"/>
          <w:lang w:val="en-GB"/>
        </w:rPr>
        <w:t>;</w:t>
      </w:r>
      <w:r w:rsidRPr="007A1CB0">
        <w:rPr>
          <w:rFonts w:ascii="Arial" w:hAnsi="Arial" w:cs="Arial"/>
          <w:color w:val="767171" w:themeColor="background2" w:themeShade="80"/>
          <w:sz w:val="22"/>
          <w:szCs w:val="22"/>
          <w:lang w:val="en-GB"/>
        </w:rPr>
        <w:t xml:space="preserve"> </w:t>
      </w:r>
    </w:p>
    <w:p w14:paraId="4567E3D9" w14:textId="7EF153C9" w:rsidR="007A1CB0" w:rsidRPr="00565A35" w:rsidRDefault="007A1CB0" w:rsidP="00565A35">
      <w:pPr>
        <w:pStyle w:val="ListParagraph"/>
        <w:numPr>
          <w:ilvl w:val="0"/>
          <w:numId w:val="24"/>
        </w:numPr>
        <w:jc w:val="both"/>
        <w:rPr>
          <w:rFonts w:ascii="Arial" w:hAnsi="Arial" w:cs="Arial"/>
          <w:color w:val="767171" w:themeColor="background2" w:themeShade="80"/>
          <w:sz w:val="22"/>
          <w:szCs w:val="22"/>
          <w:lang w:val="en-GB"/>
        </w:rPr>
      </w:pPr>
      <w:r w:rsidRPr="007A1CB0">
        <w:rPr>
          <w:rFonts w:ascii="Arial" w:hAnsi="Arial" w:cs="Arial"/>
          <w:color w:val="767171" w:themeColor="background2" w:themeShade="80"/>
          <w:sz w:val="22"/>
          <w:szCs w:val="22"/>
          <w:lang w:val="en-GB"/>
        </w:rPr>
        <w:t>the ALI (American Law Institute)</w:t>
      </w:r>
      <w:r w:rsidR="00B431F6">
        <w:rPr>
          <w:rFonts w:ascii="Arial" w:hAnsi="Arial" w:cs="Arial"/>
          <w:color w:val="767171" w:themeColor="background2" w:themeShade="80"/>
          <w:sz w:val="22"/>
          <w:szCs w:val="22"/>
          <w:lang w:val="en-GB"/>
        </w:rPr>
        <w:t xml:space="preserve"> - </w:t>
      </w:r>
      <w:r w:rsidRPr="007A1CB0">
        <w:rPr>
          <w:rFonts w:ascii="Arial" w:hAnsi="Arial" w:cs="Arial"/>
          <w:color w:val="767171" w:themeColor="background2" w:themeShade="80"/>
          <w:sz w:val="22"/>
          <w:szCs w:val="22"/>
          <w:lang w:val="en-GB"/>
        </w:rPr>
        <w:t>III (International Insolvency Institute) Global Guidelines Applicable to Court-to-Court Communications in Cross-Border Cases (2012)</w:t>
      </w:r>
      <w:r w:rsidR="00565A35">
        <w:rPr>
          <w:rFonts w:ascii="Arial" w:hAnsi="Arial" w:cs="Arial"/>
          <w:color w:val="767171" w:themeColor="background2" w:themeShade="80"/>
          <w:sz w:val="22"/>
          <w:szCs w:val="22"/>
          <w:lang w:val="en-GB"/>
        </w:rPr>
        <w:t>; or</w:t>
      </w:r>
    </w:p>
    <w:p w14:paraId="53541BE0" w14:textId="213F5204" w:rsidR="00B431F6" w:rsidRPr="00B431F6" w:rsidRDefault="007A1CB0" w:rsidP="00B431F6">
      <w:pPr>
        <w:pStyle w:val="ListParagraph"/>
        <w:numPr>
          <w:ilvl w:val="0"/>
          <w:numId w:val="24"/>
        </w:numPr>
        <w:jc w:val="both"/>
        <w:rPr>
          <w:rFonts w:ascii="Arial" w:hAnsi="Arial" w:cs="Arial"/>
          <w:color w:val="767171" w:themeColor="background2" w:themeShade="80"/>
          <w:sz w:val="22"/>
          <w:szCs w:val="22"/>
          <w:lang w:val="en-GB"/>
        </w:rPr>
      </w:pPr>
      <w:r w:rsidRPr="007A1CB0">
        <w:rPr>
          <w:rFonts w:ascii="Arial" w:hAnsi="Arial" w:cs="Arial"/>
          <w:color w:val="767171" w:themeColor="background2" w:themeShade="80"/>
          <w:sz w:val="22"/>
          <w:szCs w:val="22"/>
          <w:lang w:val="en-GB"/>
        </w:rPr>
        <w:t>Judicial Insolvency Network Guidelines for Communication and Cooperation between Courts in Cross-Border Insolvency Matters (2016)</w:t>
      </w:r>
      <w:r w:rsidR="00565A35">
        <w:rPr>
          <w:rFonts w:ascii="Arial" w:hAnsi="Arial" w:cs="Arial"/>
          <w:color w:val="767171" w:themeColor="background2" w:themeShade="80"/>
          <w:sz w:val="22"/>
          <w:szCs w:val="22"/>
          <w:lang w:val="en-GB"/>
        </w:rPr>
        <w:t>.</w:t>
      </w:r>
    </w:p>
    <w:p w14:paraId="0C35FA57" w14:textId="1AE50200" w:rsidR="00B431F6" w:rsidRDefault="00B431F6" w:rsidP="00C053F7">
      <w:pPr>
        <w:jc w:val="both"/>
        <w:rPr>
          <w:rFonts w:ascii="Arial" w:hAnsi="Arial" w:cs="Arial"/>
          <w:color w:val="767171" w:themeColor="background2" w:themeShade="80"/>
          <w:sz w:val="22"/>
          <w:szCs w:val="22"/>
          <w:lang w:val="en-GB"/>
        </w:rPr>
      </w:pPr>
    </w:p>
    <w:p w14:paraId="5E8A8274" w14:textId="48AFAF99" w:rsidR="00B431F6" w:rsidRDefault="00B431F6" w:rsidP="00B431F6">
      <w:pPr>
        <w:ind w:left="36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These guidelines are non-binding and would depend on the courts and the insolvency representatives.</w:t>
      </w:r>
    </w:p>
    <w:p w14:paraId="7061650C" w14:textId="77777777" w:rsidR="00B431F6" w:rsidRDefault="00B431F6" w:rsidP="00C053F7">
      <w:pPr>
        <w:jc w:val="both"/>
        <w:rPr>
          <w:rFonts w:ascii="Arial" w:hAnsi="Arial" w:cs="Arial"/>
          <w:color w:val="767171" w:themeColor="background2" w:themeShade="80"/>
          <w:sz w:val="22"/>
          <w:szCs w:val="22"/>
          <w:lang w:val="en-GB"/>
        </w:rPr>
      </w:pPr>
    </w:p>
    <w:p w14:paraId="49806EC0" w14:textId="56D5B024" w:rsidR="00565A35" w:rsidRDefault="00B431F6" w:rsidP="00C053F7">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A</w:t>
      </w:r>
      <w:r w:rsidR="002B0F68">
        <w:rPr>
          <w:rFonts w:ascii="Arial" w:hAnsi="Arial" w:cs="Arial"/>
          <w:color w:val="767171" w:themeColor="background2" w:themeShade="80"/>
          <w:sz w:val="22"/>
          <w:szCs w:val="22"/>
          <w:lang w:val="en-GB"/>
        </w:rPr>
        <w:t xml:space="preserve"> </w:t>
      </w:r>
      <w:r w:rsidR="000D5187">
        <w:rPr>
          <w:rFonts w:ascii="Arial" w:hAnsi="Arial" w:cs="Arial"/>
          <w:color w:val="767171" w:themeColor="background2" w:themeShade="80"/>
          <w:sz w:val="22"/>
          <w:szCs w:val="22"/>
          <w:lang w:val="en-GB"/>
        </w:rPr>
        <w:t xml:space="preserve">key </w:t>
      </w:r>
      <w:r w:rsidR="002B0F68">
        <w:rPr>
          <w:rFonts w:ascii="Arial" w:hAnsi="Arial" w:cs="Arial"/>
          <w:color w:val="767171" w:themeColor="background2" w:themeShade="80"/>
          <w:sz w:val="22"/>
          <w:szCs w:val="22"/>
          <w:lang w:val="en-GB"/>
        </w:rPr>
        <w:t>international insolvency issue</w:t>
      </w:r>
      <w:r>
        <w:rPr>
          <w:rFonts w:ascii="Arial" w:hAnsi="Arial" w:cs="Arial"/>
          <w:color w:val="767171" w:themeColor="background2" w:themeShade="80"/>
          <w:sz w:val="22"/>
          <w:szCs w:val="22"/>
          <w:lang w:val="en-GB"/>
        </w:rPr>
        <w:t xml:space="preserve"> facing the insolvency representative</w:t>
      </w:r>
      <w:r w:rsidR="002B0F68">
        <w:rPr>
          <w:rFonts w:ascii="Arial" w:hAnsi="Arial" w:cs="Arial"/>
          <w:color w:val="767171" w:themeColor="background2" w:themeShade="80"/>
          <w:sz w:val="22"/>
          <w:szCs w:val="22"/>
          <w:lang w:val="en-GB"/>
        </w:rPr>
        <w:t xml:space="preserve"> is </w:t>
      </w:r>
      <w:r w:rsidR="000D5187">
        <w:rPr>
          <w:rFonts w:ascii="Arial" w:hAnsi="Arial" w:cs="Arial"/>
          <w:color w:val="767171" w:themeColor="background2" w:themeShade="80"/>
          <w:sz w:val="22"/>
          <w:szCs w:val="22"/>
          <w:lang w:val="en-GB"/>
        </w:rPr>
        <w:t>whether foreign creditors can participate</w:t>
      </w:r>
      <w:r w:rsidR="002B0F68">
        <w:rPr>
          <w:rFonts w:ascii="Arial" w:hAnsi="Arial" w:cs="Arial"/>
          <w:color w:val="767171" w:themeColor="background2" w:themeShade="80"/>
          <w:sz w:val="22"/>
          <w:szCs w:val="22"/>
          <w:lang w:val="en-GB"/>
        </w:rPr>
        <w:t xml:space="preserve"> in the </w:t>
      </w:r>
      <w:r w:rsidR="008B5D9A">
        <w:rPr>
          <w:rFonts w:ascii="Arial" w:hAnsi="Arial" w:cs="Arial"/>
          <w:color w:val="767171" w:themeColor="background2" w:themeShade="80"/>
          <w:sz w:val="22"/>
          <w:szCs w:val="22"/>
          <w:lang w:val="en-GB"/>
        </w:rPr>
        <w:t>English</w:t>
      </w:r>
      <w:r w:rsidR="002B0F68">
        <w:rPr>
          <w:rFonts w:ascii="Arial" w:hAnsi="Arial" w:cs="Arial"/>
          <w:color w:val="767171" w:themeColor="background2" w:themeShade="80"/>
          <w:sz w:val="22"/>
          <w:szCs w:val="22"/>
          <w:lang w:val="en-GB"/>
        </w:rPr>
        <w:t xml:space="preserve"> insolvency proceedings</w:t>
      </w:r>
      <w:r w:rsidR="000D5187">
        <w:rPr>
          <w:rFonts w:ascii="Arial" w:hAnsi="Arial" w:cs="Arial"/>
          <w:color w:val="767171" w:themeColor="background2" w:themeShade="80"/>
          <w:sz w:val="22"/>
          <w:szCs w:val="22"/>
          <w:lang w:val="en-GB"/>
        </w:rPr>
        <w:t xml:space="preserve"> and the ability of the insolvency representative to deal with them</w:t>
      </w:r>
      <w:r w:rsidR="002B0F68">
        <w:rPr>
          <w:rFonts w:ascii="Arial" w:hAnsi="Arial" w:cs="Arial"/>
          <w:color w:val="767171" w:themeColor="background2" w:themeShade="80"/>
          <w:sz w:val="22"/>
          <w:szCs w:val="22"/>
          <w:lang w:val="en-GB"/>
        </w:rPr>
        <w:t>.</w:t>
      </w:r>
      <w:r w:rsidR="000D5187">
        <w:rPr>
          <w:rFonts w:ascii="Arial" w:hAnsi="Arial" w:cs="Arial"/>
          <w:color w:val="767171" w:themeColor="background2" w:themeShade="80"/>
          <w:sz w:val="22"/>
          <w:szCs w:val="22"/>
          <w:lang w:val="en-GB"/>
        </w:rPr>
        <w:t xml:space="preserve"> Under the</w:t>
      </w:r>
      <w:r>
        <w:rPr>
          <w:rFonts w:ascii="Arial" w:hAnsi="Arial" w:cs="Arial"/>
          <w:color w:val="767171" w:themeColor="background2" w:themeShade="80"/>
          <w:sz w:val="22"/>
          <w:szCs w:val="22"/>
          <w:lang w:val="en-GB"/>
        </w:rPr>
        <w:t xml:space="preserve"> CBIR</w:t>
      </w:r>
      <w:r w:rsidR="000D5187">
        <w:rPr>
          <w:rFonts w:ascii="Arial" w:hAnsi="Arial" w:cs="Arial"/>
          <w:color w:val="767171" w:themeColor="background2" w:themeShade="80"/>
          <w:sz w:val="22"/>
          <w:szCs w:val="22"/>
          <w:lang w:val="en-GB"/>
        </w:rPr>
        <w:t xml:space="preserve">, foreign creditors have the same rights to participate in the </w:t>
      </w:r>
      <w:r w:rsidR="008B5D9A">
        <w:rPr>
          <w:rFonts w:ascii="Arial" w:hAnsi="Arial" w:cs="Arial"/>
          <w:color w:val="767171" w:themeColor="background2" w:themeShade="80"/>
          <w:sz w:val="22"/>
          <w:szCs w:val="22"/>
          <w:lang w:val="en-GB"/>
        </w:rPr>
        <w:t>English</w:t>
      </w:r>
      <w:r w:rsidR="000D5187">
        <w:rPr>
          <w:rFonts w:ascii="Arial" w:hAnsi="Arial" w:cs="Arial"/>
          <w:color w:val="767171" w:themeColor="background2" w:themeShade="80"/>
          <w:sz w:val="22"/>
          <w:szCs w:val="22"/>
          <w:lang w:val="en-GB"/>
        </w:rPr>
        <w:t xml:space="preserve"> insolvency proceedings as local creditors (see Schedule 1, Article 13(1)). </w:t>
      </w:r>
      <w:r w:rsidR="00A5251D">
        <w:rPr>
          <w:rFonts w:ascii="Arial" w:hAnsi="Arial" w:cs="Arial"/>
          <w:color w:val="767171" w:themeColor="background2" w:themeShade="80"/>
          <w:sz w:val="22"/>
          <w:szCs w:val="22"/>
          <w:lang w:val="en-GB"/>
        </w:rPr>
        <w:t xml:space="preserve">The </w:t>
      </w:r>
      <w:r w:rsidR="008B5D9A">
        <w:rPr>
          <w:rFonts w:ascii="Arial" w:hAnsi="Arial" w:cs="Arial"/>
          <w:color w:val="767171" w:themeColor="background2" w:themeShade="80"/>
          <w:sz w:val="22"/>
          <w:szCs w:val="22"/>
          <w:lang w:val="en-GB"/>
        </w:rPr>
        <w:t>English</w:t>
      </w:r>
      <w:r w:rsidR="00A5251D">
        <w:rPr>
          <w:rFonts w:ascii="Arial" w:hAnsi="Arial" w:cs="Arial"/>
          <w:color w:val="767171" w:themeColor="background2" w:themeShade="80"/>
          <w:sz w:val="22"/>
          <w:szCs w:val="22"/>
          <w:lang w:val="en-GB"/>
        </w:rPr>
        <w:t xml:space="preserve"> insolvency representative can accept proofs lodged by foreign creditors for debts incurred outside the UK or under foreign law.</w:t>
      </w:r>
      <w:r w:rsidR="00A5251D">
        <w:rPr>
          <w:rStyle w:val="FootnoteReference"/>
          <w:rFonts w:ascii="Arial" w:hAnsi="Arial" w:cs="Arial"/>
          <w:color w:val="767171" w:themeColor="background2" w:themeShade="80"/>
          <w:sz w:val="22"/>
          <w:szCs w:val="22"/>
          <w:lang w:val="en-GB"/>
        </w:rPr>
        <w:footnoteReference w:id="7"/>
      </w:r>
    </w:p>
    <w:p w14:paraId="401C5133" w14:textId="77777777" w:rsidR="00565A35" w:rsidRDefault="00565A35" w:rsidP="00C053F7">
      <w:pPr>
        <w:jc w:val="both"/>
        <w:rPr>
          <w:rFonts w:ascii="Arial" w:hAnsi="Arial" w:cs="Arial"/>
          <w:color w:val="767171" w:themeColor="background2" w:themeShade="80"/>
          <w:sz w:val="22"/>
          <w:szCs w:val="22"/>
          <w:lang w:val="en-GB"/>
        </w:rPr>
      </w:pPr>
    </w:p>
    <w:p w14:paraId="56AED6AC" w14:textId="3ADA4987" w:rsidR="000D5187" w:rsidRPr="003E5286" w:rsidRDefault="00565A35" w:rsidP="003E5286">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Nevertheless, foreign creditors may seek to commence insolvency proceedings in their respective States, leading to </w:t>
      </w:r>
      <w:r w:rsidR="00A5251D">
        <w:rPr>
          <w:rFonts w:ascii="Arial" w:hAnsi="Arial" w:cs="Arial"/>
          <w:color w:val="767171" w:themeColor="background2" w:themeShade="80"/>
          <w:sz w:val="22"/>
          <w:szCs w:val="22"/>
          <w:lang w:val="en-GB"/>
        </w:rPr>
        <w:t xml:space="preserve">multiple concurrent proceedings and creditors filing claims in more than one proceeding. This leads to </w:t>
      </w:r>
      <w:r>
        <w:rPr>
          <w:rFonts w:ascii="Arial" w:hAnsi="Arial" w:cs="Arial"/>
          <w:color w:val="767171" w:themeColor="background2" w:themeShade="80"/>
          <w:sz w:val="22"/>
          <w:szCs w:val="22"/>
          <w:lang w:val="en-GB"/>
        </w:rPr>
        <w:t xml:space="preserve">another key issue </w:t>
      </w:r>
      <w:r w:rsidR="00A5251D">
        <w:rPr>
          <w:rFonts w:ascii="Arial" w:hAnsi="Arial" w:cs="Arial"/>
          <w:color w:val="767171" w:themeColor="background2" w:themeShade="80"/>
          <w:sz w:val="22"/>
          <w:szCs w:val="22"/>
          <w:lang w:val="en-GB"/>
        </w:rPr>
        <w:t xml:space="preserve">for the insolvency representative to have a coordinated claims procedure. Otherwise, there may be many practical problems, such as a creditor claim being accepted in one State but not in another. Under the Insolvency Act 1986, English law will apply to matters of procedure and substance, such as the procedure for lodging proof of debt. The national laws </w:t>
      </w:r>
      <w:r w:rsidR="003E5286">
        <w:rPr>
          <w:rFonts w:ascii="Arial" w:hAnsi="Arial" w:cs="Arial"/>
          <w:color w:val="767171" w:themeColor="background2" w:themeShade="80"/>
          <w:sz w:val="22"/>
          <w:szCs w:val="22"/>
          <w:lang w:val="en-GB"/>
        </w:rPr>
        <w:t xml:space="preserve">of other States </w:t>
      </w:r>
      <w:r w:rsidR="00A5251D">
        <w:rPr>
          <w:rFonts w:ascii="Arial" w:hAnsi="Arial" w:cs="Arial"/>
          <w:color w:val="767171" w:themeColor="background2" w:themeShade="80"/>
          <w:sz w:val="22"/>
          <w:szCs w:val="22"/>
          <w:lang w:val="en-GB"/>
        </w:rPr>
        <w:t xml:space="preserve">will likely apply to </w:t>
      </w:r>
      <w:r w:rsidR="003E5286">
        <w:rPr>
          <w:rFonts w:ascii="Arial" w:hAnsi="Arial" w:cs="Arial"/>
          <w:color w:val="767171" w:themeColor="background2" w:themeShade="80"/>
          <w:sz w:val="22"/>
          <w:szCs w:val="22"/>
          <w:lang w:val="en-GB"/>
        </w:rPr>
        <w:t xml:space="preserve">their own </w:t>
      </w:r>
      <w:r w:rsidR="00A5251D">
        <w:rPr>
          <w:rFonts w:ascii="Arial" w:hAnsi="Arial" w:cs="Arial"/>
          <w:color w:val="767171" w:themeColor="background2" w:themeShade="80"/>
          <w:sz w:val="22"/>
          <w:szCs w:val="22"/>
          <w:lang w:val="en-GB"/>
        </w:rPr>
        <w:t xml:space="preserve">proceedings. </w:t>
      </w:r>
      <w:r w:rsidR="003E5286">
        <w:rPr>
          <w:rFonts w:ascii="Arial" w:hAnsi="Arial" w:cs="Arial"/>
          <w:color w:val="767171" w:themeColor="background2" w:themeShade="80"/>
          <w:sz w:val="22"/>
          <w:szCs w:val="22"/>
          <w:lang w:val="en-GB"/>
        </w:rPr>
        <w:t xml:space="preserve">Again, recognition of proceedings and the guidance for communication and </w:t>
      </w:r>
      <w:r w:rsidR="003E5286">
        <w:rPr>
          <w:rFonts w:ascii="Arial" w:hAnsi="Arial" w:cs="Arial"/>
          <w:color w:val="767171" w:themeColor="background2" w:themeShade="80"/>
          <w:sz w:val="22"/>
          <w:szCs w:val="22"/>
          <w:lang w:val="en-GB"/>
        </w:rPr>
        <w:lastRenderedPageBreak/>
        <w:t>coordination between the courts and insolvency representatives would be helpful to ensure a coordinated claims procedure.</w:t>
      </w:r>
    </w:p>
    <w:p w14:paraId="04E57CA2" w14:textId="77777777" w:rsidR="000D5187" w:rsidRDefault="000D5187" w:rsidP="0077498C">
      <w:pPr>
        <w:jc w:val="center"/>
        <w:rPr>
          <w:rFonts w:ascii="Arial" w:hAnsi="Arial" w:cs="Arial"/>
          <w:b/>
          <w:bCs/>
          <w:sz w:val="22"/>
          <w:szCs w:val="22"/>
          <w:lang w:val="en-GB"/>
        </w:rPr>
      </w:pPr>
    </w:p>
    <w:p w14:paraId="0CF7B602" w14:textId="0C6E775A"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bookmarkStart w:id="1" w:name="_GoBack"/>
      <w:bookmarkEnd w:id="1"/>
    </w:p>
    <w:sectPr w:rsidR="009B0723" w:rsidSect="00DC039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C59B" w14:textId="77777777" w:rsidR="00707169" w:rsidRDefault="00707169" w:rsidP="00241B44">
      <w:r>
        <w:separator/>
      </w:r>
    </w:p>
  </w:endnote>
  <w:endnote w:type="continuationSeparator" w:id="0">
    <w:p w14:paraId="165A9299" w14:textId="77777777" w:rsidR="00707169" w:rsidRDefault="007071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1DF9025E" w:rsidR="00E450A4" w:rsidRDefault="00445CE6" w:rsidP="00FC7B47">
    <w:pPr>
      <w:pStyle w:val="Footer"/>
      <w:ind w:right="360"/>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34EE3BE1" w:rsidR="00AD6A7D" w:rsidRDefault="00DD0A43" w:rsidP="00AD6A7D">
    <w:pPr>
      <w:pStyle w:val="Footer"/>
      <w:ind w:right="360"/>
      <w:rPr>
        <w:rFonts w:ascii="Arial" w:hAnsi="Arial" w:cs="Arial"/>
        <w:sz w:val="18"/>
        <w:szCs w:val="18"/>
      </w:rPr>
    </w:pPr>
    <w:r>
      <w:rPr>
        <w:rFonts w:ascii="Arial" w:hAnsi="Arial" w:cs="Arial"/>
        <w:sz w:val="18"/>
        <w:szCs w:val="18"/>
      </w:rPr>
      <w:t>202122-527</w:t>
    </w:r>
    <w:r w:rsidR="00AD6A7D"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8A7F" w14:textId="77777777" w:rsidR="008B5D9A" w:rsidRDefault="008B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8FCB" w14:textId="77777777" w:rsidR="00707169" w:rsidRDefault="00707169" w:rsidP="00241B44">
      <w:r>
        <w:separator/>
      </w:r>
    </w:p>
  </w:footnote>
  <w:footnote w:type="continuationSeparator" w:id="0">
    <w:p w14:paraId="4412A1FB" w14:textId="77777777" w:rsidR="00707169" w:rsidRDefault="00707169" w:rsidP="00241B44">
      <w:r>
        <w:continuationSeparator/>
      </w:r>
    </w:p>
  </w:footnote>
  <w:footnote w:id="1">
    <w:p w14:paraId="40E78175" w14:textId="0653BF33" w:rsidR="00FB7284" w:rsidRPr="00FB7284" w:rsidRDefault="00FB7284">
      <w:pPr>
        <w:pStyle w:val="FootnoteText"/>
        <w:rPr>
          <w:lang w:val="en-MY"/>
        </w:rPr>
      </w:pPr>
      <w:r>
        <w:rPr>
          <w:rStyle w:val="FootnoteReference"/>
        </w:rPr>
        <w:footnoteRef/>
      </w:r>
      <w:r>
        <w:t xml:space="preserve"> </w:t>
      </w:r>
      <w:r>
        <w:rPr>
          <w:lang w:val="en-MY"/>
        </w:rPr>
        <w:t>B Wessels, International Insolvency Law (Kluwer, 2006), p 1.</w:t>
      </w:r>
    </w:p>
  </w:footnote>
  <w:footnote w:id="2">
    <w:p w14:paraId="5E8E0CF3" w14:textId="0FB7AB81" w:rsidR="00D64AB2" w:rsidRPr="00A11F59" w:rsidRDefault="00D64AB2" w:rsidP="00D64AB2">
      <w:pPr>
        <w:pStyle w:val="FootnoteText"/>
        <w:rPr>
          <w:lang w:val="en-GB"/>
        </w:rPr>
      </w:pPr>
      <w:r>
        <w:rPr>
          <w:rStyle w:val="FootnoteReference"/>
        </w:rPr>
        <w:footnoteRef/>
      </w:r>
      <w:r>
        <w:t xml:space="preserve"> </w:t>
      </w:r>
      <w:r w:rsidR="00341E9E">
        <w:t xml:space="preserve">See </w:t>
      </w:r>
      <w:r w:rsidR="00341E9E">
        <w:rPr>
          <w:lang w:val="en-GB"/>
        </w:rPr>
        <w:t>Patrick Gearon and Roger Elford, “</w:t>
      </w:r>
      <w:r>
        <w:rPr>
          <w:lang w:val="en-GB"/>
        </w:rPr>
        <w:t>Recent Restructuring Developments in the Gulf Region</w:t>
      </w:r>
      <w:r w:rsidR="00341E9E">
        <w:rPr>
          <w:lang w:val="en-GB"/>
        </w:rPr>
        <w:t>”</w:t>
      </w:r>
      <w:r>
        <w:rPr>
          <w:lang w:val="en-GB"/>
        </w:rPr>
        <w:t xml:space="preserve">, </w:t>
      </w:r>
      <w:r w:rsidR="00341E9E">
        <w:rPr>
          <w:lang w:val="en-GB"/>
        </w:rPr>
        <w:t xml:space="preserve">(15 December 2020), </w:t>
      </w:r>
      <w:r w:rsidRPr="00341E9E">
        <w:rPr>
          <w:i/>
          <w:lang w:val="en-GB"/>
        </w:rPr>
        <w:t>Global Restructuring Review</w:t>
      </w:r>
      <w:r w:rsidR="00341E9E">
        <w:rPr>
          <w:lang w:val="en-GB"/>
        </w:rPr>
        <w:t>.</w:t>
      </w:r>
      <w:r>
        <w:rPr>
          <w:lang w:val="en-GB"/>
        </w:rPr>
        <w:t xml:space="preserve"> </w:t>
      </w:r>
      <w:r w:rsidRPr="00D64AB2">
        <w:rPr>
          <w:lang w:val="en-GB"/>
        </w:rPr>
        <w:t>https://globalrestructuringreview.com/review/europe-middle-east-and-africa-restructuring-review/2020/article/recent-restructuring-developments-in-the-gulf-region</w:t>
      </w:r>
    </w:p>
  </w:footnote>
  <w:footnote w:id="3">
    <w:p w14:paraId="61840889" w14:textId="37659D80" w:rsidR="00A11F59" w:rsidRPr="00A11F59" w:rsidRDefault="00A11F59">
      <w:pPr>
        <w:pStyle w:val="FootnoteText"/>
        <w:rPr>
          <w:lang w:val="en-GB"/>
        </w:rPr>
      </w:pPr>
      <w:r>
        <w:rPr>
          <w:rStyle w:val="FootnoteReference"/>
        </w:rPr>
        <w:footnoteRef/>
      </w:r>
      <w:r>
        <w:t xml:space="preserve"> </w:t>
      </w:r>
      <w:r w:rsidR="00D64AB2">
        <w:rPr>
          <w:lang w:val="en-GB"/>
        </w:rPr>
        <w:t>Ibid</w:t>
      </w:r>
    </w:p>
  </w:footnote>
  <w:footnote w:id="4">
    <w:p w14:paraId="3BE96A80" w14:textId="06BB622C" w:rsidR="002A1EA3" w:rsidRPr="002A1EA3" w:rsidRDefault="002A1EA3">
      <w:pPr>
        <w:pStyle w:val="FootnoteText"/>
        <w:rPr>
          <w:lang w:val="en-GB"/>
        </w:rPr>
      </w:pPr>
      <w:r>
        <w:rPr>
          <w:rStyle w:val="FootnoteReference"/>
        </w:rPr>
        <w:footnoteRef/>
      </w:r>
      <w:r>
        <w:t xml:space="preserve"> </w:t>
      </w:r>
      <w:r>
        <w:rPr>
          <w:lang w:val="en-GB"/>
        </w:rPr>
        <w:t>M A Clarke et al, Commercial Law (Oxford University Press, 2017), chap 28.</w:t>
      </w:r>
    </w:p>
  </w:footnote>
  <w:footnote w:id="5">
    <w:p w14:paraId="308876E9" w14:textId="719AFB71" w:rsidR="00E02263" w:rsidRPr="00E02263" w:rsidRDefault="00E02263">
      <w:pPr>
        <w:pStyle w:val="FootnoteText"/>
        <w:rPr>
          <w:lang w:val="en-MY"/>
        </w:rPr>
      </w:pPr>
      <w:r>
        <w:rPr>
          <w:rStyle w:val="FootnoteReference"/>
        </w:rPr>
        <w:footnoteRef/>
      </w:r>
      <w:r>
        <w:t xml:space="preserve"> </w:t>
      </w:r>
      <w:hyperlink r:id="rId1" w:history="1">
        <w:r w:rsidRPr="00EF73D3">
          <w:rPr>
            <w:rStyle w:val="Hyperlink"/>
          </w:rPr>
          <w:t>https://www.worldbank.org/en/topic/financialsector/brief/the-world-bank-principles-for-effective-insolvency-and-creditor-rights</w:t>
        </w:r>
      </w:hyperlink>
      <w:r>
        <w:t xml:space="preserve"> </w:t>
      </w:r>
    </w:p>
  </w:footnote>
  <w:footnote w:id="6">
    <w:p w14:paraId="358A23E0" w14:textId="66078EA8" w:rsidR="00C83059" w:rsidRPr="00C83059" w:rsidRDefault="00C83059">
      <w:pPr>
        <w:pStyle w:val="FootnoteText"/>
        <w:rPr>
          <w:lang w:val="en-MY"/>
        </w:rPr>
      </w:pPr>
      <w:r>
        <w:rPr>
          <w:rStyle w:val="FootnoteReference"/>
        </w:rPr>
        <w:footnoteRef/>
      </w:r>
      <w:r>
        <w:t xml:space="preserve"> </w:t>
      </w:r>
      <w:r>
        <w:rPr>
          <w:lang w:val="en-MY"/>
        </w:rPr>
        <w:t xml:space="preserve">Reference was also made to UNCITRAL Model Law on Cross-Border Insolvency: The Judicial Perspective at </w:t>
      </w:r>
      <w:hyperlink r:id="rId2" w:history="1">
        <w:r w:rsidRPr="00D07AA9">
          <w:rPr>
            <w:rStyle w:val="Hyperlink"/>
            <w:lang w:val="en-MY"/>
          </w:rPr>
          <w:t>https://uncitral.un.org/sites/uncitral.un.org/files/media-documents/uncitral/en/judicial-perspective-2013-e.pdf</w:t>
        </w:r>
      </w:hyperlink>
      <w:r>
        <w:rPr>
          <w:lang w:val="en-MY"/>
        </w:rPr>
        <w:t xml:space="preserve"> </w:t>
      </w:r>
    </w:p>
  </w:footnote>
  <w:footnote w:id="7">
    <w:p w14:paraId="70221F2D" w14:textId="77777777" w:rsidR="00A5251D" w:rsidRPr="00354D8F" w:rsidRDefault="00A5251D" w:rsidP="00A5251D">
      <w:pPr>
        <w:pStyle w:val="FootnoteText"/>
        <w:rPr>
          <w:lang w:val="en-GB"/>
        </w:rPr>
      </w:pPr>
      <w:r>
        <w:rPr>
          <w:rStyle w:val="FootnoteReference"/>
        </w:rPr>
        <w:footnoteRef/>
      </w:r>
      <w:r>
        <w:t xml:space="preserve"> I F </w:t>
      </w:r>
      <w:r>
        <w:rPr>
          <w:lang w:val="en-GB"/>
        </w:rPr>
        <w:t xml:space="preserve">Fletcher, </w:t>
      </w:r>
      <w:r w:rsidRPr="00354D8F">
        <w:rPr>
          <w:i/>
          <w:lang w:val="en-GB"/>
        </w:rPr>
        <w:t>The Law of Insolvency</w:t>
      </w:r>
      <w:r>
        <w:rPr>
          <w:lang w:val="en-GB"/>
        </w:rPr>
        <w:t>, London (Sweet and Maxwell, 5</w:t>
      </w:r>
      <w:r w:rsidRPr="00354D8F">
        <w:rPr>
          <w:vertAlign w:val="superscript"/>
          <w:lang w:val="en-GB"/>
        </w:rPr>
        <w:t>th</w:t>
      </w:r>
      <w:r>
        <w:rPr>
          <w:lang w:val="en-GB"/>
        </w:rPr>
        <w:t xml:space="preserve"> ed, 2017), [30-041]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20FE" w14:textId="77777777" w:rsidR="008B5D9A" w:rsidRDefault="008B5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1D7C" w14:textId="77777777" w:rsidR="008B5D9A" w:rsidRDefault="008B5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8EB" w14:textId="77777777" w:rsidR="008B5D9A" w:rsidRDefault="008B5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AC58DE"/>
    <w:multiLevelType w:val="hybridMultilevel"/>
    <w:tmpl w:val="8BF6D27A"/>
    <w:lvl w:ilvl="0" w:tplc="24F08A52">
      <w:start w:val="1"/>
      <w:numFmt w:val="lowerLetter"/>
      <w:lvlText w:val="(%1)"/>
      <w:lvlJc w:val="left"/>
      <w:pPr>
        <w:ind w:left="720" w:hanging="360"/>
      </w:pPr>
      <w:rPr>
        <w:rFonts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60637"/>
    <w:multiLevelType w:val="hybridMultilevel"/>
    <w:tmpl w:val="55C87580"/>
    <w:lvl w:ilvl="0" w:tplc="8C948B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20184"/>
    <w:multiLevelType w:val="hybridMultilevel"/>
    <w:tmpl w:val="FF3A034C"/>
    <w:lvl w:ilvl="0" w:tplc="C47444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5952673"/>
    <w:multiLevelType w:val="hybridMultilevel"/>
    <w:tmpl w:val="FA9E42AA"/>
    <w:lvl w:ilvl="0" w:tplc="C02E1FB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470A8"/>
    <w:multiLevelType w:val="hybridMultilevel"/>
    <w:tmpl w:val="672213C0"/>
    <w:lvl w:ilvl="0" w:tplc="ABFC743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4"/>
  </w:num>
  <w:num w:numId="3">
    <w:abstractNumId w:val="7"/>
  </w:num>
  <w:num w:numId="4">
    <w:abstractNumId w:val="3"/>
  </w:num>
  <w:num w:numId="5">
    <w:abstractNumId w:val="10"/>
  </w:num>
  <w:num w:numId="6">
    <w:abstractNumId w:val="19"/>
  </w:num>
  <w:num w:numId="7">
    <w:abstractNumId w:val="25"/>
  </w:num>
  <w:num w:numId="8">
    <w:abstractNumId w:val="18"/>
  </w:num>
  <w:num w:numId="9">
    <w:abstractNumId w:val="5"/>
  </w:num>
  <w:num w:numId="10">
    <w:abstractNumId w:val="9"/>
  </w:num>
  <w:num w:numId="11">
    <w:abstractNumId w:val="8"/>
  </w:num>
  <w:num w:numId="12">
    <w:abstractNumId w:val="4"/>
  </w:num>
  <w:num w:numId="13">
    <w:abstractNumId w:val="16"/>
  </w:num>
  <w:num w:numId="14">
    <w:abstractNumId w:val="0"/>
  </w:num>
  <w:num w:numId="15">
    <w:abstractNumId w:val="2"/>
  </w:num>
  <w:num w:numId="16">
    <w:abstractNumId w:val="17"/>
  </w:num>
  <w:num w:numId="17">
    <w:abstractNumId w:val="15"/>
  </w:num>
  <w:num w:numId="18">
    <w:abstractNumId w:val="23"/>
  </w:num>
  <w:num w:numId="19">
    <w:abstractNumId w:val="20"/>
  </w:num>
  <w:num w:numId="20">
    <w:abstractNumId w:val="26"/>
  </w:num>
  <w:num w:numId="21">
    <w:abstractNumId w:val="21"/>
  </w:num>
  <w:num w:numId="22">
    <w:abstractNumId w:val="13"/>
  </w:num>
  <w:num w:numId="23">
    <w:abstractNumId w:val="1"/>
  </w:num>
  <w:num w:numId="24">
    <w:abstractNumId w:val="14"/>
  </w:num>
  <w:num w:numId="25">
    <w:abstractNumId w:val="11"/>
  </w:num>
  <w:num w:numId="26">
    <w:abstractNumId w:val="12"/>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4D16"/>
    <w:rsid w:val="000250C7"/>
    <w:rsid w:val="00037621"/>
    <w:rsid w:val="00044D46"/>
    <w:rsid w:val="00045088"/>
    <w:rsid w:val="00045904"/>
    <w:rsid w:val="00055893"/>
    <w:rsid w:val="00062C0C"/>
    <w:rsid w:val="00065166"/>
    <w:rsid w:val="000656AA"/>
    <w:rsid w:val="00082609"/>
    <w:rsid w:val="000851CC"/>
    <w:rsid w:val="00093BE8"/>
    <w:rsid w:val="000954D5"/>
    <w:rsid w:val="000A68ED"/>
    <w:rsid w:val="000B0633"/>
    <w:rsid w:val="000B4719"/>
    <w:rsid w:val="000B5FF1"/>
    <w:rsid w:val="000B609F"/>
    <w:rsid w:val="000B7115"/>
    <w:rsid w:val="000D5187"/>
    <w:rsid w:val="000D55A8"/>
    <w:rsid w:val="000D7875"/>
    <w:rsid w:val="000E29AE"/>
    <w:rsid w:val="000E4841"/>
    <w:rsid w:val="000F1677"/>
    <w:rsid w:val="000F3D6C"/>
    <w:rsid w:val="00101707"/>
    <w:rsid w:val="00110DA3"/>
    <w:rsid w:val="001111AF"/>
    <w:rsid w:val="0011473D"/>
    <w:rsid w:val="00115C85"/>
    <w:rsid w:val="00123661"/>
    <w:rsid w:val="00123855"/>
    <w:rsid w:val="00126A4D"/>
    <w:rsid w:val="00141F11"/>
    <w:rsid w:val="0014345C"/>
    <w:rsid w:val="0014622C"/>
    <w:rsid w:val="00147964"/>
    <w:rsid w:val="00152348"/>
    <w:rsid w:val="0015456D"/>
    <w:rsid w:val="00161F1B"/>
    <w:rsid w:val="00162829"/>
    <w:rsid w:val="00174DB2"/>
    <w:rsid w:val="00180548"/>
    <w:rsid w:val="00180CCE"/>
    <w:rsid w:val="0018267A"/>
    <w:rsid w:val="00182779"/>
    <w:rsid w:val="001830DF"/>
    <w:rsid w:val="001966D9"/>
    <w:rsid w:val="001A5204"/>
    <w:rsid w:val="001A7E9A"/>
    <w:rsid w:val="001B5016"/>
    <w:rsid w:val="001B7E37"/>
    <w:rsid w:val="001C45FC"/>
    <w:rsid w:val="001D4862"/>
    <w:rsid w:val="001E25B9"/>
    <w:rsid w:val="001E49E0"/>
    <w:rsid w:val="001E7B5A"/>
    <w:rsid w:val="001F3F72"/>
    <w:rsid w:val="001F7412"/>
    <w:rsid w:val="0020725B"/>
    <w:rsid w:val="00217C6A"/>
    <w:rsid w:val="00236337"/>
    <w:rsid w:val="00236A13"/>
    <w:rsid w:val="00241B44"/>
    <w:rsid w:val="002449C2"/>
    <w:rsid w:val="00245EFB"/>
    <w:rsid w:val="0026029A"/>
    <w:rsid w:val="0026515D"/>
    <w:rsid w:val="002668D3"/>
    <w:rsid w:val="0027299F"/>
    <w:rsid w:val="00275DB7"/>
    <w:rsid w:val="00284EBE"/>
    <w:rsid w:val="00286AE6"/>
    <w:rsid w:val="00293141"/>
    <w:rsid w:val="0029433F"/>
    <w:rsid w:val="00294829"/>
    <w:rsid w:val="00295908"/>
    <w:rsid w:val="0029690F"/>
    <w:rsid w:val="002A1EA3"/>
    <w:rsid w:val="002A2A60"/>
    <w:rsid w:val="002B0F68"/>
    <w:rsid w:val="002B1C45"/>
    <w:rsid w:val="002C13C8"/>
    <w:rsid w:val="002C1671"/>
    <w:rsid w:val="002C3547"/>
    <w:rsid w:val="002D0021"/>
    <w:rsid w:val="002D1A8E"/>
    <w:rsid w:val="002D31CD"/>
    <w:rsid w:val="002D3473"/>
    <w:rsid w:val="002D4798"/>
    <w:rsid w:val="002F1956"/>
    <w:rsid w:val="002F1B1D"/>
    <w:rsid w:val="002F3440"/>
    <w:rsid w:val="002F3DAC"/>
    <w:rsid w:val="002F75A3"/>
    <w:rsid w:val="00303C2F"/>
    <w:rsid w:val="003144EF"/>
    <w:rsid w:val="00323C6C"/>
    <w:rsid w:val="00330937"/>
    <w:rsid w:val="00330F31"/>
    <w:rsid w:val="00331D00"/>
    <w:rsid w:val="00333DE6"/>
    <w:rsid w:val="00334648"/>
    <w:rsid w:val="0033768C"/>
    <w:rsid w:val="00337938"/>
    <w:rsid w:val="00340769"/>
    <w:rsid w:val="00341AA6"/>
    <w:rsid w:val="00341E9E"/>
    <w:rsid w:val="0035117A"/>
    <w:rsid w:val="00354D8F"/>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1E6F"/>
    <w:rsid w:val="003E5286"/>
    <w:rsid w:val="003E67D1"/>
    <w:rsid w:val="003F5758"/>
    <w:rsid w:val="00405DC1"/>
    <w:rsid w:val="00411B48"/>
    <w:rsid w:val="00413A4E"/>
    <w:rsid w:val="00415F1F"/>
    <w:rsid w:val="0042108F"/>
    <w:rsid w:val="00426DB2"/>
    <w:rsid w:val="00430FED"/>
    <w:rsid w:val="0043427C"/>
    <w:rsid w:val="00434A8C"/>
    <w:rsid w:val="00444284"/>
    <w:rsid w:val="00445CE6"/>
    <w:rsid w:val="004534C2"/>
    <w:rsid w:val="0045683E"/>
    <w:rsid w:val="00471246"/>
    <w:rsid w:val="00480DC6"/>
    <w:rsid w:val="004810BE"/>
    <w:rsid w:val="00490E76"/>
    <w:rsid w:val="00491675"/>
    <w:rsid w:val="004922CB"/>
    <w:rsid w:val="00493855"/>
    <w:rsid w:val="004A16A3"/>
    <w:rsid w:val="004A57DD"/>
    <w:rsid w:val="004A7B51"/>
    <w:rsid w:val="004A7D71"/>
    <w:rsid w:val="004A7EF3"/>
    <w:rsid w:val="004B11FD"/>
    <w:rsid w:val="004B1C19"/>
    <w:rsid w:val="004B23A2"/>
    <w:rsid w:val="004C1306"/>
    <w:rsid w:val="004D1A5A"/>
    <w:rsid w:val="004D3721"/>
    <w:rsid w:val="004D64F9"/>
    <w:rsid w:val="004E14A8"/>
    <w:rsid w:val="004E2AF2"/>
    <w:rsid w:val="004F5068"/>
    <w:rsid w:val="004F5FDF"/>
    <w:rsid w:val="005177FE"/>
    <w:rsid w:val="0052263B"/>
    <w:rsid w:val="00524728"/>
    <w:rsid w:val="005331CA"/>
    <w:rsid w:val="00537970"/>
    <w:rsid w:val="00544127"/>
    <w:rsid w:val="00551B86"/>
    <w:rsid w:val="00553EB2"/>
    <w:rsid w:val="00560534"/>
    <w:rsid w:val="00561241"/>
    <w:rsid w:val="0056391B"/>
    <w:rsid w:val="005650E2"/>
    <w:rsid w:val="00565A35"/>
    <w:rsid w:val="00566B9D"/>
    <w:rsid w:val="00567075"/>
    <w:rsid w:val="00575B2D"/>
    <w:rsid w:val="005833D0"/>
    <w:rsid w:val="00584487"/>
    <w:rsid w:val="005846F3"/>
    <w:rsid w:val="0058593C"/>
    <w:rsid w:val="0058622F"/>
    <w:rsid w:val="00592F82"/>
    <w:rsid w:val="005A0CCA"/>
    <w:rsid w:val="005A4232"/>
    <w:rsid w:val="005A726D"/>
    <w:rsid w:val="005B67AC"/>
    <w:rsid w:val="005D43E0"/>
    <w:rsid w:val="005D58A3"/>
    <w:rsid w:val="005E1B79"/>
    <w:rsid w:val="005F026D"/>
    <w:rsid w:val="005F2D0B"/>
    <w:rsid w:val="005F4B31"/>
    <w:rsid w:val="005F6250"/>
    <w:rsid w:val="00610388"/>
    <w:rsid w:val="00612CA5"/>
    <w:rsid w:val="006153EC"/>
    <w:rsid w:val="00621A17"/>
    <w:rsid w:val="00621F6C"/>
    <w:rsid w:val="00627CC9"/>
    <w:rsid w:val="00627E7B"/>
    <w:rsid w:val="00630542"/>
    <w:rsid w:val="00632E44"/>
    <w:rsid w:val="00634622"/>
    <w:rsid w:val="00636110"/>
    <w:rsid w:val="00636808"/>
    <w:rsid w:val="00637A76"/>
    <w:rsid w:val="00641515"/>
    <w:rsid w:val="00651425"/>
    <w:rsid w:val="00654C2F"/>
    <w:rsid w:val="00657087"/>
    <w:rsid w:val="00663911"/>
    <w:rsid w:val="00677AEB"/>
    <w:rsid w:val="00682AE6"/>
    <w:rsid w:val="006851A6"/>
    <w:rsid w:val="00687A1D"/>
    <w:rsid w:val="00695F3E"/>
    <w:rsid w:val="00697EA1"/>
    <w:rsid w:val="006A2646"/>
    <w:rsid w:val="006A6530"/>
    <w:rsid w:val="006B0775"/>
    <w:rsid w:val="006B1CA2"/>
    <w:rsid w:val="006B435A"/>
    <w:rsid w:val="006B4C64"/>
    <w:rsid w:val="006C14D0"/>
    <w:rsid w:val="006C64F0"/>
    <w:rsid w:val="006D01C2"/>
    <w:rsid w:val="006D7C68"/>
    <w:rsid w:val="006E481A"/>
    <w:rsid w:val="006E5298"/>
    <w:rsid w:val="006F734A"/>
    <w:rsid w:val="00700D83"/>
    <w:rsid w:val="00705B75"/>
    <w:rsid w:val="00707169"/>
    <w:rsid w:val="007074E9"/>
    <w:rsid w:val="00713DA4"/>
    <w:rsid w:val="00714BF1"/>
    <w:rsid w:val="00721383"/>
    <w:rsid w:val="007333CC"/>
    <w:rsid w:val="0073399A"/>
    <w:rsid w:val="007466A0"/>
    <w:rsid w:val="007603F5"/>
    <w:rsid w:val="00764DB0"/>
    <w:rsid w:val="0076764D"/>
    <w:rsid w:val="0077498C"/>
    <w:rsid w:val="00784128"/>
    <w:rsid w:val="00793173"/>
    <w:rsid w:val="007A1CB0"/>
    <w:rsid w:val="007B06AC"/>
    <w:rsid w:val="007C1459"/>
    <w:rsid w:val="007C1FCC"/>
    <w:rsid w:val="007C6201"/>
    <w:rsid w:val="007D7C92"/>
    <w:rsid w:val="007E1154"/>
    <w:rsid w:val="007F2FC0"/>
    <w:rsid w:val="007F41F8"/>
    <w:rsid w:val="007F45F1"/>
    <w:rsid w:val="007F4D8E"/>
    <w:rsid w:val="007F6F09"/>
    <w:rsid w:val="008031A7"/>
    <w:rsid w:val="00803E8D"/>
    <w:rsid w:val="0080454E"/>
    <w:rsid w:val="00804C32"/>
    <w:rsid w:val="00806302"/>
    <w:rsid w:val="00807119"/>
    <w:rsid w:val="00807F4D"/>
    <w:rsid w:val="0082186A"/>
    <w:rsid w:val="0082483F"/>
    <w:rsid w:val="008279C0"/>
    <w:rsid w:val="00837F02"/>
    <w:rsid w:val="00854DFF"/>
    <w:rsid w:val="0086131E"/>
    <w:rsid w:val="008716CC"/>
    <w:rsid w:val="008723F3"/>
    <w:rsid w:val="00881DE6"/>
    <w:rsid w:val="008821E9"/>
    <w:rsid w:val="008837A6"/>
    <w:rsid w:val="00885872"/>
    <w:rsid w:val="0089145D"/>
    <w:rsid w:val="00895FBE"/>
    <w:rsid w:val="008A0C14"/>
    <w:rsid w:val="008A6CFE"/>
    <w:rsid w:val="008B2FBF"/>
    <w:rsid w:val="008B5333"/>
    <w:rsid w:val="008B5D9A"/>
    <w:rsid w:val="008B6223"/>
    <w:rsid w:val="008B63BF"/>
    <w:rsid w:val="008C66E0"/>
    <w:rsid w:val="008D4127"/>
    <w:rsid w:val="008D562A"/>
    <w:rsid w:val="008E00B8"/>
    <w:rsid w:val="008E1889"/>
    <w:rsid w:val="008E3339"/>
    <w:rsid w:val="008F20FC"/>
    <w:rsid w:val="008F6301"/>
    <w:rsid w:val="00905A43"/>
    <w:rsid w:val="00905AD3"/>
    <w:rsid w:val="00912C79"/>
    <w:rsid w:val="00912D5C"/>
    <w:rsid w:val="00934E1B"/>
    <w:rsid w:val="00942123"/>
    <w:rsid w:val="0095207B"/>
    <w:rsid w:val="00962045"/>
    <w:rsid w:val="00962206"/>
    <w:rsid w:val="009829B7"/>
    <w:rsid w:val="00991428"/>
    <w:rsid w:val="0099243F"/>
    <w:rsid w:val="00992676"/>
    <w:rsid w:val="009A0A80"/>
    <w:rsid w:val="009B0723"/>
    <w:rsid w:val="009B07AD"/>
    <w:rsid w:val="009B0883"/>
    <w:rsid w:val="009B15E2"/>
    <w:rsid w:val="009B4DEB"/>
    <w:rsid w:val="009C0A88"/>
    <w:rsid w:val="009C0B8E"/>
    <w:rsid w:val="009C1BC8"/>
    <w:rsid w:val="009C2442"/>
    <w:rsid w:val="009C606E"/>
    <w:rsid w:val="009D0811"/>
    <w:rsid w:val="009D0EE1"/>
    <w:rsid w:val="009D55C7"/>
    <w:rsid w:val="009E1027"/>
    <w:rsid w:val="009E2AEB"/>
    <w:rsid w:val="009E2E27"/>
    <w:rsid w:val="009E4DE3"/>
    <w:rsid w:val="00A005FC"/>
    <w:rsid w:val="00A047EE"/>
    <w:rsid w:val="00A11F59"/>
    <w:rsid w:val="00A2274A"/>
    <w:rsid w:val="00A235B7"/>
    <w:rsid w:val="00A407EF"/>
    <w:rsid w:val="00A435F6"/>
    <w:rsid w:val="00A458BE"/>
    <w:rsid w:val="00A46B4C"/>
    <w:rsid w:val="00A5117B"/>
    <w:rsid w:val="00A5251D"/>
    <w:rsid w:val="00A54909"/>
    <w:rsid w:val="00A60074"/>
    <w:rsid w:val="00A6627C"/>
    <w:rsid w:val="00A71019"/>
    <w:rsid w:val="00A718A0"/>
    <w:rsid w:val="00A77021"/>
    <w:rsid w:val="00A81029"/>
    <w:rsid w:val="00A82667"/>
    <w:rsid w:val="00A83A2F"/>
    <w:rsid w:val="00A874E8"/>
    <w:rsid w:val="00A952A8"/>
    <w:rsid w:val="00A96489"/>
    <w:rsid w:val="00A97725"/>
    <w:rsid w:val="00AA792F"/>
    <w:rsid w:val="00AB685C"/>
    <w:rsid w:val="00AB6C2D"/>
    <w:rsid w:val="00AB754F"/>
    <w:rsid w:val="00AC3839"/>
    <w:rsid w:val="00AC7082"/>
    <w:rsid w:val="00AD4963"/>
    <w:rsid w:val="00AD6A7D"/>
    <w:rsid w:val="00AF228E"/>
    <w:rsid w:val="00AF73BD"/>
    <w:rsid w:val="00B146CA"/>
    <w:rsid w:val="00B14819"/>
    <w:rsid w:val="00B17AA9"/>
    <w:rsid w:val="00B35F3A"/>
    <w:rsid w:val="00B431F6"/>
    <w:rsid w:val="00B43ADB"/>
    <w:rsid w:val="00B7150A"/>
    <w:rsid w:val="00B72AE1"/>
    <w:rsid w:val="00B736DF"/>
    <w:rsid w:val="00B74FBD"/>
    <w:rsid w:val="00B82586"/>
    <w:rsid w:val="00B86DB1"/>
    <w:rsid w:val="00B87869"/>
    <w:rsid w:val="00B90E9F"/>
    <w:rsid w:val="00B914A3"/>
    <w:rsid w:val="00BB0F2B"/>
    <w:rsid w:val="00BB4EE1"/>
    <w:rsid w:val="00BF1C6F"/>
    <w:rsid w:val="00BF50F7"/>
    <w:rsid w:val="00BF5C15"/>
    <w:rsid w:val="00C02F29"/>
    <w:rsid w:val="00C053F7"/>
    <w:rsid w:val="00C12FF6"/>
    <w:rsid w:val="00C22A25"/>
    <w:rsid w:val="00C33C6C"/>
    <w:rsid w:val="00C35671"/>
    <w:rsid w:val="00C35B77"/>
    <w:rsid w:val="00C376EB"/>
    <w:rsid w:val="00C4231B"/>
    <w:rsid w:val="00C46EC1"/>
    <w:rsid w:val="00C46EFF"/>
    <w:rsid w:val="00C53E2C"/>
    <w:rsid w:val="00C550C8"/>
    <w:rsid w:val="00C5635B"/>
    <w:rsid w:val="00C606C3"/>
    <w:rsid w:val="00C6642D"/>
    <w:rsid w:val="00C6760F"/>
    <w:rsid w:val="00C72848"/>
    <w:rsid w:val="00C7736C"/>
    <w:rsid w:val="00C82D87"/>
    <w:rsid w:val="00C83059"/>
    <w:rsid w:val="00C84331"/>
    <w:rsid w:val="00C8712A"/>
    <w:rsid w:val="00C963D3"/>
    <w:rsid w:val="00CB2CBB"/>
    <w:rsid w:val="00CB3E1F"/>
    <w:rsid w:val="00CB7CAC"/>
    <w:rsid w:val="00CC5335"/>
    <w:rsid w:val="00CC5BA4"/>
    <w:rsid w:val="00CD4998"/>
    <w:rsid w:val="00CD61EA"/>
    <w:rsid w:val="00CE1035"/>
    <w:rsid w:val="00CF2819"/>
    <w:rsid w:val="00CF4F9D"/>
    <w:rsid w:val="00CF6ED0"/>
    <w:rsid w:val="00CF70DC"/>
    <w:rsid w:val="00D0226A"/>
    <w:rsid w:val="00D06E15"/>
    <w:rsid w:val="00D07A5A"/>
    <w:rsid w:val="00D104E4"/>
    <w:rsid w:val="00D148DC"/>
    <w:rsid w:val="00D17FDC"/>
    <w:rsid w:val="00D342C9"/>
    <w:rsid w:val="00D4532D"/>
    <w:rsid w:val="00D63EFD"/>
    <w:rsid w:val="00D64AB2"/>
    <w:rsid w:val="00D65C35"/>
    <w:rsid w:val="00D81E20"/>
    <w:rsid w:val="00D84752"/>
    <w:rsid w:val="00D84B03"/>
    <w:rsid w:val="00D86B3B"/>
    <w:rsid w:val="00D8748A"/>
    <w:rsid w:val="00D93196"/>
    <w:rsid w:val="00DA18EF"/>
    <w:rsid w:val="00DA3710"/>
    <w:rsid w:val="00DB243C"/>
    <w:rsid w:val="00DB4114"/>
    <w:rsid w:val="00DB482A"/>
    <w:rsid w:val="00DB56F2"/>
    <w:rsid w:val="00DB6EF5"/>
    <w:rsid w:val="00DC0391"/>
    <w:rsid w:val="00DC06E2"/>
    <w:rsid w:val="00DC3089"/>
    <w:rsid w:val="00DC4420"/>
    <w:rsid w:val="00DD0802"/>
    <w:rsid w:val="00DD0A43"/>
    <w:rsid w:val="00DD10FB"/>
    <w:rsid w:val="00DD2E11"/>
    <w:rsid w:val="00DE03AF"/>
    <w:rsid w:val="00DE121C"/>
    <w:rsid w:val="00DE5C1C"/>
    <w:rsid w:val="00DE6633"/>
    <w:rsid w:val="00DF6517"/>
    <w:rsid w:val="00DF75F8"/>
    <w:rsid w:val="00DF7A3A"/>
    <w:rsid w:val="00E00C00"/>
    <w:rsid w:val="00E02263"/>
    <w:rsid w:val="00E046F5"/>
    <w:rsid w:val="00E07C5A"/>
    <w:rsid w:val="00E15BA9"/>
    <w:rsid w:val="00E212D3"/>
    <w:rsid w:val="00E26E19"/>
    <w:rsid w:val="00E26E66"/>
    <w:rsid w:val="00E37D69"/>
    <w:rsid w:val="00E40C0D"/>
    <w:rsid w:val="00E450A4"/>
    <w:rsid w:val="00E506BE"/>
    <w:rsid w:val="00E550D3"/>
    <w:rsid w:val="00E55547"/>
    <w:rsid w:val="00E6302B"/>
    <w:rsid w:val="00E6452F"/>
    <w:rsid w:val="00E64F45"/>
    <w:rsid w:val="00E6742D"/>
    <w:rsid w:val="00E677FD"/>
    <w:rsid w:val="00E71CB0"/>
    <w:rsid w:val="00E73480"/>
    <w:rsid w:val="00E77C3D"/>
    <w:rsid w:val="00E909F0"/>
    <w:rsid w:val="00E93993"/>
    <w:rsid w:val="00EA0913"/>
    <w:rsid w:val="00EB45AC"/>
    <w:rsid w:val="00ED0BC4"/>
    <w:rsid w:val="00ED10DB"/>
    <w:rsid w:val="00ED3CAF"/>
    <w:rsid w:val="00EE4971"/>
    <w:rsid w:val="00EE5B48"/>
    <w:rsid w:val="00EE744D"/>
    <w:rsid w:val="00EF090E"/>
    <w:rsid w:val="00EF7260"/>
    <w:rsid w:val="00F01C2F"/>
    <w:rsid w:val="00F033DA"/>
    <w:rsid w:val="00F27CD8"/>
    <w:rsid w:val="00F30351"/>
    <w:rsid w:val="00F3323E"/>
    <w:rsid w:val="00F341F4"/>
    <w:rsid w:val="00F35CCE"/>
    <w:rsid w:val="00F40530"/>
    <w:rsid w:val="00F44220"/>
    <w:rsid w:val="00F5524B"/>
    <w:rsid w:val="00F61DD2"/>
    <w:rsid w:val="00F66AFF"/>
    <w:rsid w:val="00F71433"/>
    <w:rsid w:val="00F721F8"/>
    <w:rsid w:val="00F759D4"/>
    <w:rsid w:val="00F97C5B"/>
    <w:rsid w:val="00FA3D50"/>
    <w:rsid w:val="00FA3D5F"/>
    <w:rsid w:val="00FB523F"/>
    <w:rsid w:val="00FB5EEE"/>
    <w:rsid w:val="00FB7284"/>
    <w:rsid w:val="00FC374A"/>
    <w:rsid w:val="00FC7B47"/>
    <w:rsid w:val="00FD035C"/>
    <w:rsid w:val="00FD1A35"/>
    <w:rsid w:val="00FD36C5"/>
    <w:rsid w:val="00FD6310"/>
    <w:rsid w:val="00FD6E0A"/>
    <w:rsid w:val="00FD7C7B"/>
    <w:rsid w:val="00FE1A2C"/>
    <w:rsid w:val="00FE1D12"/>
    <w:rsid w:val="00FE2122"/>
    <w:rsid w:val="00FE2A86"/>
    <w:rsid w:val="00FE57F1"/>
    <w:rsid w:val="00FE6FCB"/>
    <w:rsid w:val="00FE7B0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D0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uncitral.un.org/sites/uncitral.un.org/files/media-documents/uncitral/en/judicial-perspective-2013-e.pdf" TargetMode="External"/><Relationship Id="rId1" Type="http://schemas.openxmlformats.org/officeDocument/2006/relationships/hyperlink" Target="https://www.worldbank.org/en/topic/financialsector/brief/the-world-bank-principles-for-effective-insolvency-and-credito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9CE7-CE5F-4DE8-98D8-1BC3BD9E97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67EFC6-7D69-489D-A482-14D2386C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4502</Words>
  <Characters>25663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Kong Chia Yee</cp:lastModifiedBy>
  <cp:revision>9</cp:revision>
  <cp:lastPrinted>2019-09-04T15:45:00Z</cp:lastPrinted>
  <dcterms:created xsi:type="dcterms:W3CDTF">2021-10-05T09:14:00Z</dcterms:created>
  <dcterms:modified xsi:type="dcterms:W3CDTF">2021-10-11T04:52:00Z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6ec873eb-0d1c-4153-855e-f10e16a950be</vt:lpwstr>
  </property>
  <property fmtid="{D5CDD505-2E9C-101B-9397-08002B2CF9AE}" pid="3" name="bjSaver">
    <vt:lpwstr>bPYtoja+fdUaftfDsgW25U8k69Bzsisy</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bjFooterBothDocProperty">
    <vt:lpwstr>This information/document has been classified: Personal</vt:lpwstr>
  </property>
  <property fmtid="{D5CDD505-2E9C-101B-9397-08002B2CF9AE}" pid="8" name="bjFooterFirstPageDocProperty">
    <vt:lpwstr>This information/document has been classified: Personal</vt:lpwstr>
  </property>
  <property fmtid="{D5CDD505-2E9C-101B-9397-08002B2CF9AE}" pid="9" name="bjFooterEvenPageDocProperty">
    <vt:lpwstr>This information/document has been classified: Personal</vt:lpwstr>
  </property>
  <property fmtid="{D5CDD505-2E9C-101B-9397-08002B2CF9AE}" pid="10" name="DLP">
    <vt:lpwstr>{[*Others Personal*]}</vt:lpwstr>
  </property>
  <property fmtid="{D5CDD505-2E9C-101B-9397-08002B2CF9AE}" pid="11" name="bjClsUserRVM">
    <vt:lpwstr>[{"VisualMarkingType":2,"ShapeName":"","ApplyMarking":false}]</vt:lpwstr>
  </property>
</Properties>
</file>