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2C1671">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6F4CF8">
        <w:rPr>
          <w:rFonts w:ascii="Arial" w:hAnsi="Arial" w:cs="Arial"/>
          <w:sz w:val="22"/>
          <w:szCs w:val="22"/>
          <w:highlight w:val="yellow"/>
          <w:lang w:val="en-GB"/>
        </w:rPr>
        <w:t>This statement is untrue since there are huge differences in both the approach and insolvency legislation of various jurisdictions</w:t>
      </w:r>
      <w:r w:rsidRPr="00BF1C6F">
        <w:rPr>
          <w:rFonts w:ascii="Arial" w:hAnsi="Arial" w:cs="Arial"/>
          <w:sz w:val="22"/>
          <w:szCs w:val="22"/>
          <w:lang w:val="en-GB"/>
        </w:rPr>
        <w:t>.</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E25AD2" w:rsidRDefault="00161F1B" w:rsidP="009E1027">
      <w:pPr>
        <w:pStyle w:val="ListParagraph"/>
        <w:numPr>
          <w:ilvl w:val="0"/>
          <w:numId w:val="13"/>
        </w:numPr>
        <w:ind w:left="426"/>
        <w:jc w:val="both"/>
        <w:rPr>
          <w:rFonts w:ascii="Arial" w:hAnsi="Arial" w:cs="Arial"/>
          <w:sz w:val="22"/>
          <w:szCs w:val="22"/>
          <w:highlight w:val="yellow"/>
          <w:lang w:val="en-GB"/>
        </w:rPr>
      </w:pPr>
      <w:r w:rsidRPr="00E25AD2">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E25AD2" w:rsidRDefault="009E2E27" w:rsidP="008031A7">
      <w:pPr>
        <w:pStyle w:val="ListParagraph"/>
        <w:numPr>
          <w:ilvl w:val="0"/>
          <w:numId w:val="14"/>
        </w:numPr>
        <w:ind w:left="426"/>
        <w:jc w:val="both"/>
        <w:rPr>
          <w:rFonts w:ascii="Arial" w:hAnsi="Arial" w:cs="Arial"/>
          <w:sz w:val="22"/>
          <w:szCs w:val="22"/>
          <w:highlight w:val="yellow"/>
          <w:lang w:val="en-GB"/>
        </w:rPr>
      </w:pPr>
      <w:r w:rsidRPr="00E25AD2">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707275" w:rsidRDefault="009E2E27" w:rsidP="008031A7">
      <w:pPr>
        <w:pStyle w:val="ListParagraph"/>
        <w:numPr>
          <w:ilvl w:val="0"/>
          <w:numId w:val="15"/>
        </w:numPr>
        <w:ind w:left="426"/>
        <w:jc w:val="both"/>
        <w:rPr>
          <w:rFonts w:ascii="Arial" w:hAnsi="Arial" w:cs="Arial"/>
          <w:sz w:val="22"/>
          <w:szCs w:val="22"/>
          <w:highlight w:val="yellow"/>
          <w:lang w:val="en-GB"/>
        </w:rPr>
      </w:pPr>
      <w:r w:rsidRPr="00707275">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193142" w:rsidRDefault="00A235B7" w:rsidP="006D01C2">
      <w:pPr>
        <w:pStyle w:val="ListParagraph"/>
        <w:numPr>
          <w:ilvl w:val="0"/>
          <w:numId w:val="16"/>
        </w:numPr>
        <w:ind w:left="426"/>
        <w:jc w:val="both"/>
        <w:rPr>
          <w:rFonts w:ascii="Arial" w:hAnsi="Arial" w:cs="Arial"/>
          <w:sz w:val="22"/>
          <w:szCs w:val="22"/>
          <w:highlight w:val="yellow"/>
          <w:lang w:val="en-GB"/>
        </w:rPr>
      </w:pPr>
      <w:r w:rsidRPr="00193142">
        <w:rPr>
          <w:rFonts w:ascii="Arial" w:hAnsi="Arial" w:cs="Arial"/>
          <w:sz w:val="22"/>
          <w:szCs w:val="22"/>
          <w:highlight w:val="yellow"/>
          <w:lang w:val="en-GB"/>
        </w:rPr>
        <w:t>The statement</w:t>
      </w:r>
      <w:r w:rsidR="0037465A" w:rsidRPr="00193142">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3B3D0D">
        <w:rPr>
          <w:rFonts w:ascii="Arial" w:eastAsiaTheme="minorHAnsi" w:hAnsi="Arial" w:cs="Arial"/>
          <w:sz w:val="22"/>
          <w:szCs w:val="22"/>
          <w:highlight w:val="yellow"/>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844820" w:rsidRDefault="004D1A5A" w:rsidP="006D01C2">
      <w:pPr>
        <w:pStyle w:val="ListParagraph"/>
        <w:numPr>
          <w:ilvl w:val="0"/>
          <w:numId w:val="18"/>
        </w:numPr>
        <w:ind w:left="426"/>
        <w:jc w:val="both"/>
        <w:rPr>
          <w:rFonts w:ascii="Arial" w:hAnsi="Arial" w:cs="Arial"/>
          <w:sz w:val="22"/>
          <w:szCs w:val="22"/>
          <w:highlight w:val="yellow"/>
          <w:lang w:val="en-GB"/>
        </w:rPr>
      </w:pPr>
      <w:r w:rsidRPr="00844820">
        <w:rPr>
          <w:rFonts w:ascii="Arial" w:hAnsi="Arial" w:cs="Arial"/>
          <w:sz w:val="22"/>
          <w:szCs w:val="22"/>
          <w:highlight w:val="yellow"/>
          <w:lang w:val="en-GB"/>
        </w:rPr>
        <w:t>UNCITRAL Model Law on Cross-border Insolvency (1997)</w:t>
      </w:r>
      <w:r w:rsidR="00912C79" w:rsidRPr="00844820">
        <w:rPr>
          <w:rFonts w:ascii="Arial" w:hAnsi="Arial" w:cs="Arial"/>
          <w:sz w:val="22"/>
          <w:szCs w:val="22"/>
          <w:highlight w:val="yellow"/>
          <w:lang w:val="en-GB"/>
        </w:rPr>
        <w:t>.</w:t>
      </w:r>
      <w:r w:rsidRPr="00844820">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2F4D85"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2F4D85">
        <w:rPr>
          <w:rFonts w:ascii="Arial" w:hAnsi="Arial" w:cs="Arial"/>
          <w:sz w:val="22"/>
          <w:szCs w:val="22"/>
          <w:highlight w:val="yellow"/>
          <w:lang w:val="en-GB"/>
        </w:rPr>
        <w:t>Havana Convention on Private International Law (1928)</w:t>
      </w:r>
      <w:r w:rsidRPr="002F4D85">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67298C" w:rsidRDefault="0082483F" w:rsidP="006D01C2">
      <w:pPr>
        <w:pStyle w:val="ListParagraph"/>
        <w:numPr>
          <w:ilvl w:val="0"/>
          <w:numId w:val="20"/>
        </w:numPr>
        <w:ind w:left="426"/>
        <w:jc w:val="both"/>
        <w:rPr>
          <w:rFonts w:ascii="Arial" w:hAnsi="Arial" w:cs="Arial"/>
          <w:sz w:val="22"/>
          <w:szCs w:val="22"/>
          <w:highlight w:val="yellow"/>
          <w:lang w:val="en-GB"/>
        </w:rPr>
      </w:pPr>
      <w:r w:rsidRPr="0067298C">
        <w:rPr>
          <w:rFonts w:ascii="Arial" w:hAnsi="Arial" w:cs="Arial"/>
          <w:sz w:val="22"/>
          <w:szCs w:val="22"/>
          <w:highlight w:val="yellow"/>
          <w:lang w:val="en-GB"/>
        </w:rPr>
        <w:lastRenderedPageBreak/>
        <w:t xml:space="preserve">A centralised insolvency </w:t>
      </w:r>
      <w:proofErr w:type="gramStart"/>
      <w:r w:rsidRPr="0067298C">
        <w:rPr>
          <w:rFonts w:ascii="Arial" w:hAnsi="Arial" w:cs="Arial"/>
          <w:sz w:val="22"/>
          <w:szCs w:val="22"/>
          <w:highlight w:val="yellow"/>
          <w:lang w:val="en-GB"/>
        </w:rPr>
        <w:t>register</w:t>
      </w:r>
      <w:proofErr w:type="gramEnd"/>
      <w:r w:rsidRPr="0067298C">
        <w:rPr>
          <w:rFonts w:ascii="Arial" w:hAnsi="Arial" w:cs="Arial"/>
          <w:sz w:val="22"/>
          <w:szCs w:val="22"/>
          <w:highlight w:val="yellow"/>
          <w:lang w:val="en-GB"/>
        </w:rPr>
        <w:t xml:space="preserve"> of insolvency proceedings opened in member states</w:t>
      </w:r>
      <w:r w:rsidR="003A2F8D" w:rsidRPr="0067298C">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283C7D">
        <w:rPr>
          <w:rFonts w:ascii="Arial" w:eastAsiaTheme="minorHAnsi" w:hAnsi="Arial" w:cs="Arial"/>
          <w:sz w:val="22"/>
          <w:szCs w:val="22"/>
          <w:highlight w:val="yellow"/>
          <w:lang w:val="en-GB"/>
        </w:rPr>
        <w:t>The foreign liquidator’s standing to request a stay of the local proceedings</w:t>
      </w:r>
      <w:r w:rsidRPr="00BF1C6F">
        <w:rPr>
          <w:rFonts w:ascii="Arial" w:eastAsiaTheme="minorHAnsi" w:hAnsi="Arial" w:cs="Arial"/>
          <w:sz w:val="22"/>
          <w:szCs w:val="22"/>
          <w:lang w:val="en-GB"/>
        </w:rPr>
        <w:t>.</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BA2D93A" w:rsidR="009B07AD" w:rsidRPr="00DB7C32" w:rsidRDefault="00DB7C32" w:rsidP="00DB7C32">
      <w:pPr>
        <w:pStyle w:val="ListParagraph"/>
        <w:jc w:val="both"/>
        <w:rPr>
          <w:rFonts w:ascii="Arial" w:hAnsi="Arial" w:cs="Arial"/>
          <w:color w:val="4472C4" w:themeColor="accent1"/>
          <w:sz w:val="22"/>
          <w:szCs w:val="22"/>
          <w:lang w:val="en-GB"/>
        </w:rPr>
      </w:pPr>
      <w:r w:rsidRPr="00DB7C32">
        <w:rPr>
          <w:rFonts w:ascii="Arial" w:hAnsi="Arial" w:cs="Arial"/>
          <w:color w:val="4472C4" w:themeColor="accent1"/>
          <w:sz w:val="22"/>
          <w:szCs w:val="22"/>
          <w:lang w:val="en-GB"/>
        </w:rPr>
        <w:t xml:space="preserve">International insolvency law (also known as cross-border insolvency law) relates to </w:t>
      </w:r>
      <w:r>
        <w:rPr>
          <w:rFonts w:ascii="Arial" w:hAnsi="Arial" w:cs="Arial"/>
          <w:color w:val="4472C4" w:themeColor="accent1"/>
          <w:sz w:val="22"/>
          <w:szCs w:val="22"/>
          <w:lang w:val="en-GB"/>
        </w:rPr>
        <w:t xml:space="preserve">an </w:t>
      </w:r>
      <w:r w:rsidRPr="00DB7C32">
        <w:rPr>
          <w:rFonts w:ascii="Arial" w:hAnsi="Arial" w:cs="Arial"/>
          <w:color w:val="4472C4" w:themeColor="accent1"/>
          <w:sz w:val="22"/>
          <w:szCs w:val="22"/>
          <w:lang w:val="en-GB"/>
        </w:rPr>
        <w:t xml:space="preserve">insolvency proceeding that involves more than one </w:t>
      </w:r>
      <w:r>
        <w:rPr>
          <w:rFonts w:ascii="Arial" w:hAnsi="Arial" w:cs="Arial"/>
          <w:color w:val="4472C4" w:themeColor="accent1"/>
          <w:sz w:val="22"/>
          <w:szCs w:val="22"/>
          <w:lang w:val="en-GB"/>
        </w:rPr>
        <w:t>State</w:t>
      </w:r>
      <w:r w:rsidRPr="00DB7C32">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Insolvency law of different States may differ – such that there is no single set of insolvency law or procedures that could be applied</w:t>
      </w:r>
      <w:r w:rsidR="00355735">
        <w:rPr>
          <w:rFonts w:ascii="Arial" w:hAnsi="Arial" w:cs="Arial"/>
          <w:color w:val="4472C4" w:themeColor="accent1"/>
          <w:sz w:val="22"/>
          <w:szCs w:val="22"/>
          <w:lang w:val="en-GB"/>
        </w:rPr>
        <w:t xml:space="preserve"> immediately and exclusively</w:t>
      </w:r>
      <w:r>
        <w:rPr>
          <w:rFonts w:ascii="Arial" w:hAnsi="Arial" w:cs="Arial"/>
          <w:color w:val="4472C4" w:themeColor="accent1"/>
          <w:sz w:val="22"/>
          <w:szCs w:val="22"/>
          <w:lang w:val="en-GB"/>
        </w:rPr>
        <w:t xml:space="preserve">. The application of the international insolvency law must have regard to foreign elements of the case.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1A9B3964" w:rsidR="009B07AD" w:rsidRDefault="009434DF" w:rsidP="009434DF">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concept universality (universalism) is one where there should only be one insolvency proceeding </w:t>
      </w:r>
      <w:r w:rsidR="00E60D12">
        <w:rPr>
          <w:rFonts w:ascii="Arial" w:hAnsi="Arial" w:cs="Arial"/>
          <w:color w:val="4472C4" w:themeColor="accent1"/>
          <w:sz w:val="22"/>
          <w:szCs w:val="22"/>
          <w:lang w:val="en-GB"/>
        </w:rPr>
        <w:t>covering</w:t>
      </w:r>
      <w:r>
        <w:rPr>
          <w:rFonts w:ascii="Arial" w:hAnsi="Arial" w:cs="Arial"/>
          <w:color w:val="4472C4" w:themeColor="accent1"/>
          <w:sz w:val="22"/>
          <w:szCs w:val="22"/>
          <w:lang w:val="en-GB"/>
        </w:rPr>
        <w:t xml:space="preserve"> all </w:t>
      </w:r>
      <w:r w:rsidR="002A23CE">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debtor’s assets, locally </w:t>
      </w:r>
      <w:r w:rsidR="00E60D12">
        <w:rPr>
          <w:rFonts w:ascii="Arial" w:hAnsi="Arial" w:cs="Arial"/>
          <w:color w:val="4472C4" w:themeColor="accent1"/>
          <w:sz w:val="22"/>
          <w:szCs w:val="22"/>
          <w:lang w:val="en-GB"/>
        </w:rPr>
        <w:t>and</w:t>
      </w:r>
      <w:r>
        <w:rPr>
          <w:rFonts w:ascii="Arial" w:hAnsi="Arial" w:cs="Arial"/>
          <w:color w:val="4472C4" w:themeColor="accent1"/>
          <w:sz w:val="22"/>
          <w:szCs w:val="22"/>
          <w:lang w:val="en-GB"/>
        </w:rPr>
        <w:t xml:space="preserve"> overseas.  </w:t>
      </w:r>
      <w:r w:rsidR="00E60D12">
        <w:rPr>
          <w:rFonts w:ascii="Arial" w:hAnsi="Arial" w:cs="Arial"/>
          <w:color w:val="4472C4" w:themeColor="accent1"/>
          <w:sz w:val="22"/>
          <w:szCs w:val="22"/>
          <w:lang w:val="en-GB"/>
        </w:rPr>
        <w:t xml:space="preserve">Once an insolvency proceeding against the debtor is initiated in one State, no other insolvency proceeding should be initiated against </w:t>
      </w:r>
      <w:r w:rsidR="002A23CE">
        <w:rPr>
          <w:rFonts w:ascii="Arial" w:hAnsi="Arial" w:cs="Arial"/>
          <w:color w:val="4472C4" w:themeColor="accent1"/>
          <w:sz w:val="22"/>
          <w:szCs w:val="22"/>
          <w:lang w:val="en-GB"/>
        </w:rPr>
        <w:t>the same debtor</w:t>
      </w:r>
      <w:r w:rsidR="00E60D12">
        <w:rPr>
          <w:rFonts w:ascii="Arial" w:hAnsi="Arial" w:cs="Arial"/>
          <w:color w:val="4472C4" w:themeColor="accent1"/>
          <w:sz w:val="22"/>
          <w:szCs w:val="22"/>
          <w:lang w:val="en-GB"/>
        </w:rPr>
        <w:t xml:space="preserve">. The place where the insolvency proceeding takes place could be where the debtor has its main place of business.  It is based on the premise that all the debtor’s assets would be placed in the control of a single officeholder.  All creditors worldwide should have the opportunity to participate in the insolvency proceeding and be treated on an equal basis.  </w:t>
      </w:r>
    </w:p>
    <w:p w14:paraId="498E39B7" w14:textId="70490C40" w:rsidR="00756F69" w:rsidRDefault="00756F69" w:rsidP="009434DF">
      <w:pPr>
        <w:ind w:left="720"/>
        <w:jc w:val="both"/>
        <w:rPr>
          <w:rFonts w:ascii="Arial" w:hAnsi="Arial" w:cs="Arial"/>
          <w:color w:val="4472C4" w:themeColor="accent1"/>
          <w:sz w:val="22"/>
          <w:szCs w:val="22"/>
          <w:lang w:val="en-GB"/>
        </w:rPr>
      </w:pPr>
    </w:p>
    <w:p w14:paraId="3D67ED3C" w14:textId="380FC332" w:rsidR="00756F69" w:rsidRPr="00BF1C6F" w:rsidRDefault="00756F69" w:rsidP="009434DF">
      <w:pPr>
        <w:ind w:left="720"/>
        <w:jc w:val="both"/>
        <w:rPr>
          <w:rFonts w:ascii="Arial" w:hAnsi="Arial" w:cs="Arial"/>
          <w:sz w:val="22"/>
          <w:szCs w:val="22"/>
          <w:lang w:val="en-GB"/>
        </w:rPr>
      </w:pPr>
      <w:r>
        <w:rPr>
          <w:rFonts w:ascii="Arial" w:hAnsi="Arial" w:cs="Arial"/>
          <w:color w:val="4472C4" w:themeColor="accent1"/>
          <w:sz w:val="22"/>
          <w:szCs w:val="22"/>
          <w:lang w:val="en-GB"/>
        </w:rPr>
        <w:t xml:space="preserve">The concept of territoriality (territorialism) is the opposite of universality.  The concept is based on the premise that each State should have its own insolvency proceeding relating to </w:t>
      </w:r>
      <w:r w:rsidR="002A23CE">
        <w:rPr>
          <w:rFonts w:ascii="Arial" w:hAnsi="Arial" w:cs="Arial"/>
          <w:color w:val="4472C4" w:themeColor="accent1"/>
          <w:sz w:val="22"/>
          <w:szCs w:val="22"/>
          <w:lang w:val="en-GB"/>
        </w:rPr>
        <w:t>the</w:t>
      </w:r>
      <w:r>
        <w:rPr>
          <w:rFonts w:ascii="Arial" w:hAnsi="Arial" w:cs="Arial"/>
          <w:color w:val="4472C4" w:themeColor="accent1"/>
          <w:sz w:val="22"/>
          <w:szCs w:val="22"/>
          <w:lang w:val="en-GB"/>
        </w:rPr>
        <w:t xml:space="preserve"> debtor’s assets.  Therefore, there may be multiple (concurrent) </w:t>
      </w:r>
      <w:r>
        <w:rPr>
          <w:rFonts w:ascii="Arial" w:hAnsi="Arial" w:cs="Arial"/>
          <w:color w:val="4472C4" w:themeColor="accent1"/>
          <w:sz w:val="22"/>
          <w:szCs w:val="22"/>
          <w:lang w:val="en-GB"/>
        </w:rPr>
        <w:lastRenderedPageBreak/>
        <w:t xml:space="preserve">proceedings relating to the debtor’s assets.  Creditors will file claim against the debtor in the State </w:t>
      </w:r>
      <w:r w:rsidR="002A23CE">
        <w:rPr>
          <w:rFonts w:ascii="Arial" w:hAnsi="Arial" w:cs="Arial"/>
          <w:color w:val="4472C4" w:themeColor="accent1"/>
          <w:sz w:val="22"/>
          <w:szCs w:val="22"/>
          <w:lang w:val="en-GB"/>
        </w:rPr>
        <w:t xml:space="preserve">where </w:t>
      </w:r>
      <w:r>
        <w:rPr>
          <w:rFonts w:ascii="Arial" w:hAnsi="Arial" w:cs="Arial"/>
          <w:color w:val="4472C4" w:themeColor="accent1"/>
          <w:sz w:val="22"/>
          <w:szCs w:val="22"/>
          <w:lang w:val="en-GB"/>
        </w:rPr>
        <w:t xml:space="preserve">a transaction relates, that is the claim will be filed within the confined of the national boundary. The effect of this is that the assets of the debtor in a State (State X) will be used to satisfy the claims of the creditors in that State (State X).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4A7C4044" w14:textId="7C4121A8" w:rsidR="00DE69FE" w:rsidRDefault="00DE69FE" w:rsidP="00DE69FE">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Some countries in the Middle East have reformed their domestic insolvency law recently.  For example, UAE, Saudi </w:t>
      </w:r>
      <w:proofErr w:type="gramStart"/>
      <w:r>
        <w:rPr>
          <w:rFonts w:ascii="Arial" w:hAnsi="Arial" w:cs="Arial"/>
          <w:color w:val="4472C4" w:themeColor="accent1"/>
          <w:sz w:val="22"/>
          <w:szCs w:val="22"/>
          <w:lang w:val="en-GB"/>
        </w:rPr>
        <w:t>Arabia</w:t>
      </w:r>
      <w:proofErr w:type="gramEnd"/>
      <w:r>
        <w:rPr>
          <w:rFonts w:ascii="Arial" w:hAnsi="Arial" w:cs="Arial"/>
          <w:color w:val="4472C4" w:themeColor="accent1"/>
          <w:sz w:val="22"/>
          <w:szCs w:val="22"/>
          <w:lang w:val="en-GB"/>
        </w:rPr>
        <w:t xml:space="preserve"> and Dubai have reformed their domestic insolvency laws between 2016 to 2019.  They have had history of working with the World Bank, the OECD and INSOL International on reforming their laws.  Their reform was based on the World Bank’s Principles for Effective Insolvency and Creditor Rights Systems (2005).  </w:t>
      </w:r>
    </w:p>
    <w:p w14:paraId="55B91D6F" w14:textId="77777777" w:rsidR="00DE69FE" w:rsidRDefault="00DE69FE" w:rsidP="00C053F7">
      <w:pPr>
        <w:ind w:left="720" w:hanging="720"/>
        <w:jc w:val="both"/>
        <w:rPr>
          <w:rFonts w:ascii="Arial" w:hAnsi="Arial" w:cs="Arial"/>
          <w:color w:val="4472C4" w:themeColor="accent1"/>
          <w:sz w:val="22"/>
          <w:szCs w:val="22"/>
          <w:lang w:val="en-GB"/>
        </w:rPr>
      </w:pPr>
    </w:p>
    <w:p w14:paraId="383B5930" w14:textId="5B83EBB3" w:rsidR="00C550C8" w:rsidRPr="00BF1C6F" w:rsidRDefault="00DE69FE" w:rsidP="00DE69FE">
      <w:pPr>
        <w:ind w:left="720"/>
        <w:jc w:val="both"/>
        <w:rPr>
          <w:rFonts w:ascii="Arial" w:hAnsi="Arial" w:cs="Arial"/>
          <w:sz w:val="22"/>
          <w:szCs w:val="22"/>
          <w:lang w:val="en-GB"/>
        </w:rPr>
      </w:pPr>
      <w:r>
        <w:rPr>
          <w:rFonts w:ascii="Arial" w:hAnsi="Arial" w:cs="Arial"/>
          <w:color w:val="4472C4" w:themeColor="accent1"/>
          <w:sz w:val="22"/>
          <w:szCs w:val="22"/>
          <w:lang w:val="en-GB"/>
        </w:rPr>
        <w:t xml:space="preserve">In addition, Bahrain (in 2018) and Dubai (in 2019) have adopted UNCITRAL Model Law on Cross-Border Insolvency in 2018.  </w:t>
      </w: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25884B66" w14:textId="6D6A2FEB" w:rsidR="00DC4C9C" w:rsidRDefault="00DC4C9C" w:rsidP="00AD41AD">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Individual</w:t>
      </w:r>
      <w:r w:rsidR="00AD41AD">
        <w:rPr>
          <w:rFonts w:ascii="Arial" w:hAnsi="Arial" w:cs="Arial"/>
          <w:color w:val="4472C4" w:themeColor="accent1"/>
          <w:sz w:val="22"/>
          <w:szCs w:val="22"/>
          <w:lang w:val="en-GB"/>
        </w:rPr>
        <w:t xml:space="preserve"> - </w:t>
      </w:r>
      <w:r>
        <w:rPr>
          <w:rFonts w:ascii="Arial" w:hAnsi="Arial" w:cs="Arial"/>
          <w:color w:val="4472C4" w:themeColor="accent1"/>
          <w:sz w:val="22"/>
          <w:szCs w:val="22"/>
          <w:lang w:val="en-GB"/>
        </w:rPr>
        <w:t>When a debtor is placed in insolvency (bankruptcy), it protects him from harassment by creditors for debts owing to creditors, especially where the insolvency is the result of external factor</w:t>
      </w:r>
      <w:r w:rsidR="00092C29">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that is beyond his control (for example – business closure was due to pandemic).  The individual debtor will be required to pay or contributes his future income to pay the debts, partially or in full, depending on the circumstances.  </w:t>
      </w:r>
    </w:p>
    <w:p w14:paraId="29071737" w14:textId="77777777" w:rsidR="00DC4C9C" w:rsidRDefault="00DC4C9C" w:rsidP="00DC4C9C">
      <w:pPr>
        <w:ind w:left="720"/>
        <w:jc w:val="both"/>
        <w:rPr>
          <w:rFonts w:ascii="Arial" w:hAnsi="Arial" w:cs="Arial"/>
          <w:color w:val="4472C4" w:themeColor="accent1"/>
          <w:sz w:val="22"/>
          <w:szCs w:val="22"/>
          <w:lang w:val="en-GB"/>
        </w:rPr>
      </w:pPr>
    </w:p>
    <w:p w14:paraId="2204D11B" w14:textId="55353A22" w:rsidR="00AD41AD" w:rsidRDefault="00DC4C9C" w:rsidP="00AD41AD">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Corporations</w:t>
      </w:r>
      <w:r w:rsidR="00AD41AD">
        <w:rPr>
          <w:rFonts w:ascii="Arial" w:hAnsi="Arial" w:cs="Arial"/>
          <w:color w:val="4472C4" w:themeColor="accent1"/>
          <w:sz w:val="22"/>
          <w:szCs w:val="22"/>
          <w:lang w:val="en-GB"/>
        </w:rPr>
        <w:t xml:space="preserve"> - </w:t>
      </w:r>
      <w:r>
        <w:rPr>
          <w:rFonts w:ascii="Arial" w:hAnsi="Arial" w:cs="Arial"/>
          <w:color w:val="4472C4" w:themeColor="accent1"/>
          <w:sz w:val="22"/>
          <w:szCs w:val="22"/>
          <w:lang w:val="en-GB"/>
        </w:rPr>
        <w:t>An officeholder (liquidator) will be appointed</w:t>
      </w:r>
      <w:r w:rsidR="007D4000">
        <w:rPr>
          <w:rFonts w:ascii="Arial" w:hAnsi="Arial" w:cs="Arial"/>
          <w:color w:val="4472C4" w:themeColor="accent1"/>
          <w:sz w:val="22"/>
          <w:szCs w:val="22"/>
          <w:lang w:val="en-GB"/>
        </w:rPr>
        <w:t xml:space="preserve"> to take control over the debtor’s company</w:t>
      </w:r>
      <w:r>
        <w:rPr>
          <w:rFonts w:ascii="Arial" w:hAnsi="Arial" w:cs="Arial"/>
          <w:color w:val="4472C4" w:themeColor="accent1"/>
          <w:sz w:val="22"/>
          <w:szCs w:val="22"/>
          <w:lang w:val="en-GB"/>
        </w:rPr>
        <w:t xml:space="preserve">, to realise the assets and pay off liabilities </w:t>
      </w:r>
      <w:r w:rsidR="007D4000">
        <w:rPr>
          <w:rFonts w:ascii="Arial" w:hAnsi="Arial" w:cs="Arial"/>
          <w:color w:val="4472C4" w:themeColor="accent1"/>
          <w:sz w:val="22"/>
          <w:szCs w:val="22"/>
          <w:lang w:val="en-GB"/>
        </w:rPr>
        <w:t xml:space="preserve">owing to creditors. The balance </w:t>
      </w:r>
      <w:r w:rsidR="00092C29">
        <w:rPr>
          <w:rFonts w:ascii="Arial" w:hAnsi="Arial" w:cs="Arial"/>
          <w:color w:val="4472C4" w:themeColor="accent1"/>
          <w:sz w:val="22"/>
          <w:szCs w:val="22"/>
          <w:lang w:val="en-GB"/>
        </w:rPr>
        <w:t xml:space="preserve">of debts </w:t>
      </w:r>
      <w:r w:rsidR="007D4000">
        <w:rPr>
          <w:rFonts w:ascii="Arial" w:hAnsi="Arial" w:cs="Arial"/>
          <w:color w:val="4472C4" w:themeColor="accent1"/>
          <w:sz w:val="22"/>
          <w:szCs w:val="22"/>
          <w:lang w:val="en-GB"/>
        </w:rPr>
        <w:t>remaining unpaid (if any) will remain ‘unrecoverable’ by creditors – the creditors will have no choice but to write it off</w:t>
      </w:r>
      <w:r w:rsidR="00092C29">
        <w:rPr>
          <w:rFonts w:ascii="Arial" w:hAnsi="Arial" w:cs="Arial"/>
          <w:color w:val="4472C4" w:themeColor="accent1"/>
          <w:sz w:val="22"/>
          <w:szCs w:val="22"/>
          <w:lang w:val="en-GB"/>
        </w:rPr>
        <w:t xml:space="preserve">.  </w:t>
      </w:r>
      <w:r w:rsidR="00AD41AD">
        <w:rPr>
          <w:rFonts w:ascii="Arial" w:hAnsi="Arial" w:cs="Arial"/>
          <w:color w:val="4472C4" w:themeColor="accent1"/>
          <w:sz w:val="22"/>
          <w:szCs w:val="22"/>
          <w:lang w:val="en-GB"/>
        </w:rPr>
        <w:t>However, w</w:t>
      </w:r>
      <w:r w:rsidR="007D4000">
        <w:rPr>
          <w:rFonts w:ascii="Arial" w:hAnsi="Arial" w:cs="Arial"/>
          <w:color w:val="4472C4" w:themeColor="accent1"/>
          <w:sz w:val="22"/>
          <w:szCs w:val="22"/>
          <w:lang w:val="en-GB"/>
        </w:rPr>
        <w:t xml:space="preserve">here there was fraud, the office-bearer may recover from the directors personally. </w:t>
      </w:r>
      <w:r w:rsidR="00AD41AD">
        <w:rPr>
          <w:rFonts w:ascii="Arial" w:hAnsi="Arial" w:cs="Arial"/>
          <w:color w:val="4472C4" w:themeColor="accent1"/>
          <w:sz w:val="22"/>
          <w:szCs w:val="22"/>
          <w:lang w:val="en-GB"/>
        </w:rPr>
        <w:t xml:space="preserve">Such amount will be added to the pool of assets for repayment to the creditors.  </w:t>
      </w:r>
    </w:p>
    <w:p w14:paraId="2225E0F7" w14:textId="77777777" w:rsidR="00AD41AD" w:rsidRDefault="00AD41AD" w:rsidP="00AD41AD">
      <w:pPr>
        <w:ind w:left="720"/>
        <w:jc w:val="both"/>
        <w:rPr>
          <w:rFonts w:ascii="Arial" w:hAnsi="Arial" w:cs="Arial"/>
          <w:color w:val="4472C4" w:themeColor="accent1"/>
          <w:sz w:val="22"/>
          <w:szCs w:val="22"/>
          <w:lang w:val="en-GB"/>
        </w:rPr>
      </w:pPr>
    </w:p>
    <w:p w14:paraId="2D25CDCF" w14:textId="789C3E05" w:rsidR="00AD41AD" w:rsidRDefault="00AD41AD" w:rsidP="00AD41AD">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Similarities - In both individual</w:t>
      </w:r>
      <w:r w:rsidR="00092C29">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and corporations, </w:t>
      </w:r>
      <w:r w:rsidR="00092C29">
        <w:rPr>
          <w:rFonts w:ascii="Arial" w:hAnsi="Arial" w:cs="Arial"/>
          <w:color w:val="4472C4" w:themeColor="accent1"/>
          <w:sz w:val="22"/>
          <w:szCs w:val="22"/>
          <w:lang w:val="en-GB"/>
        </w:rPr>
        <w:t xml:space="preserve">the office-bearer may recover voidable or void dispositions.  Money recovered will be added to the pool of assets for repayment to the creditors.  Further, creditors are to be treated equally, observing the </w:t>
      </w:r>
      <w:r w:rsidR="00092C29" w:rsidRPr="00092C29">
        <w:rPr>
          <w:rFonts w:ascii="Arial" w:hAnsi="Arial" w:cs="Arial"/>
          <w:i/>
          <w:iCs/>
          <w:color w:val="4472C4" w:themeColor="accent1"/>
          <w:sz w:val="22"/>
          <w:szCs w:val="22"/>
          <w:lang w:val="en-GB"/>
        </w:rPr>
        <w:t>pari passu</w:t>
      </w:r>
      <w:r w:rsidR="00092C29">
        <w:rPr>
          <w:rFonts w:ascii="Arial" w:hAnsi="Arial" w:cs="Arial"/>
          <w:color w:val="4472C4" w:themeColor="accent1"/>
          <w:sz w:val="22"/>
          <w:szCs w:val="22"/>
          <w:lang w:val="en-GB"/>
        </w:rPr>
        <w:t xml:space="preserve"> principle, except where creditors have </w:t>
      </w:r>
      <w:r w:rsidR="00CD76B0">
        <w:rPr>
          <w:rFonts w:ascii="Arial" w:hAnsi="Arial" w:cs="Arial"/>
          <w:color w:val="4472C4" w:themeColor="accent1"/>
          <w:sz w:val="22"/>
          <w:szCs w:val="22"/>
          <w:lang w:val="en-GB"/>
        </w:rPr>
        <w:t>(</w:t>
      </w:r>
      <w:r w:rsidR="00092C29">
        <w:rPr>
          <w:rFonts w:ascii="Arial" w:hAnsi="Arial" w:cs="Arial"/>
          <w:color w:val="4472C4" w:themeColor="accent1"/>
          <w:sz w:val="22"/>
          <w:szCs w:val="22"/>
          <w:lang w:val="en-GB"/>
        </w:rPr>
        <w:t>statutory</w:t>
      </w:r>
      <w:r w:rsidR="00CD76B0">
        <w:rPr>
          <w:rFonts w:ascii="Arial" w:hAnsi="Arial" w:cs="Arial"/>
          <w:color w:val="4472C4" w:themeColor="accent1"/>
          <w:sz w:val="22"/>
          <w:szCs w:val="22"/>
          <w:lang w:val="en-GB"/>
        </w:rPr>
        <w:t>)</w:t>
      </w:r>
      <w:r w:rsidR="00092C29">
        <w:rPr>
          <w:rFonts w:ascii="Arial" w:hAnsi="Arial" w:cs="Arial"/>
          <w:color w:val="4472C4" w:themeColor="accent1"/>
          <w:sz w:val="22"/>
          <w:szCs w:val="22"/>
          <w:lang w:val="en-GB"/>
        </w:rPr>
        <w:t xml:space="preserve"> priority.  </w:t>
      </w:r>
    </w:p>
    <w:p w14:paraId="67A55365" w14:textId="77777777" w:rsidR="00AD41AD" w:rsidRDefault="00AD41AD" w:rsidP="00AD41AD">
      <w:pPr>
        <w:ind w:left="720"/>
        <w:jc w:val="both"/>
        <w:rPr>
          <w:rFonts w:ascii="Arial" w:hAnsi="Arial" w:cs="Arial"/>
          <w:color w:val="4472C4" w:themeColor="accent1"/>
          <w:sz w:val="22"/>
          <w:szCs w:val="22"/>
          <w:lang w:val="en-GB"/>
        </w:rPr>
      </w:pPr>
    </w:p>
    <w:p w14:paraId="4A637290" w14:textId="4D3B9E4E" w:rsidR="00544127" w:rsidRPr="00092C29" w:rsidRDefault="00092C29" w:rsidP="00092C29">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Difference</w:t>
      </w:r>
      <w:r w:rsidR="00AA7C57">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 Unlike corporations, individuals will continue to </w:t>
      </w:r>
      <w:r w:rsidR="00CD76B0">
        <w:rPr>
          <w:rFonts w:ascii="Arial" w:hAnsi="Arial" w:cs="Arial"/>
          <w:color w:val="4472C4" w:themeColor="accent1"/>
          <w:sz w:val="22"/>
          <w:szCs w:val="22"/>
          <w:lang w:val="en-GB"/>
        </w:rPr>
        <w:t>exist</w:t>
      </w:r>
      <w:r>
        <w:rPr>
          <w:rFonts w:ascii="Arial" w:hAnsi="Arial" w:cs="Arial"/>
          <w:color w:val="4472C4" w:themeColor="accent1"/>
          <w:sz w:val="22"/>
          <w:szCs w:val="22"/>
          <w:lang w:val="en-GB"/>
        </w:rPr>
        <w:t xml:space="preserve"> and earn income. The law of a State may allow </w:t>
      </w:r>
      <w:r w:rsidR="00CD76B0">
        <w:rPr>
          <w:rFonts w:ascii="Arial" w:hAnsi="Arial" w:cs="Arial"/>
          <w:color w:val="4472C4" w:themeColor="accent1"/>
          <w:sz w:val="22"/>
          <w:szCs w:val="22"/>
          <w:lang w:val="en-GB"/>
        </w:rPr>
        <w:t>an insolvent</w:t>
      </w:r>
      <w:r>
        <w:rPr>
          <w:rFonts w:ascii="Arial" w:hAnsi="Arial" w:cs="Arial"/>
          <w:color w:val="4472C4" w:themeColor="accent1"/>
          <w:sz w:val="22"/>
          <w:szCs w:val="22"/>
          <w:lang w:val="en-GB"/>
        </w:rPr>
        <w:t xml:space="preserve"> individual to keep certain kind of asset (for example, a car so that he can continue to earn his living). In some States, the law provide</w:t>
      </w:r>
      <w:r w:rsidR="00CD76B0">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w:t>
      </w:r>
      <w:r w:rsidR="00CD76B0">
        <w:rPr>
          <w:rFonts w:ascii="Arial" w:hAnsi="Arial" w:cs="Arial"/>
          <w:color w:val="4472C4" w:themeColor="accent1"/>
          <w:sz w:val="22"/>
          <w:szCs w:val="22"/>
          <w:lang w:val="en-GB"/>
        </w:rPr>
        <w:t>an</w:t>
      </w:r>
      <w:r>
        <w:rPr>
          <w:rFonts w:ascii="Arial" w:hAnsi="Arial" w:cs="Arial"/>
          <w:color w:val="4472C4" w:themeColor="accent1"/>
          <w:sz w:val="22"/>
          <w:szCs w:val="22"/>
          <w:lang w:val="en-GB"/>
        </w:rPr>
        <w:t xml:space="preserve"> insolvent individual with a fresh start (all past debts will be forgiven) after a certain number of years.  The </w:t>
      </w:r>
      <w:r w:rsidR="00CD76B0">
        <w:rPr>
          <w:rFonts w:ascii="Arial" w:hAnsi="Arial" w:cs="Arial"/>
          <w:color w:val="4472C4" w:themeColor="accent1"/>
          <w:sz w:val="22"/>
          <w:szCs w:val="22"/>
          <w:lang w:val="en-GB"/>
        </w:rPr>
        <w:t xml:space="preserve">insolvent </w:t>
      </w:r>
      <w:r>
        <w:rPr>
          <w:rFonts w:ascii="Arial" w:hAnsi="Arial" w:cs="Arial"/>
          <w:color w:val="4472C4" w:themeColor="accent1"/>
          <w:sz w:val="22"/>
          <w:szCs w:val="22"/>
          <w:lang w:val="en-GB"/>
        </w:rPr>
        <w:t xml:space="preserve">individual therefore is given a ‘second chance’.  </w:t>
      </w:r>
      <w:r w:rsidR="00AA7C57">
        <w:rPr>
          <w:rFonts w:ascii="Arial" w:hAnsi="Arial" w:cs="Arial"/>
          <w:color w:val="4472C4" w:themeColor="accent1"/>
          <w:sz w:val="22"/>
          <w:szCs w:val="22"/>
          <w:lang w:val="en-GB"/>
        </w:rPr>
        <w:t xml:space="preserve">In the case of a corporation, it will be dissolved (the legal entity ceases to exist) at the end of the liquidation.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04F53339" w:rsidR="00DF75F8" w:rsidRDefault="003B09C3" w:rsidP="003B09C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Insolvency proceeding against a debtor may be commenced in more than one State, giving rise to concurrent proceeding</w:t>
      </w:r>
      <w:r w:rsidR="006A356F">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Each independent State has its own legislation giving rise to potential conflict of laws.  There </w:t>
      </w:r>
      <w:r w:rsidR="00CF1234">
        <w:rPr>
          <w:rFonts w:ascii="Arial" w:hAnsi="Arial" w:cs="Arial"/>
          <w:color w:val="4472C4" w:themeColor="accent1"/>
          <w:sz w:val="22"/>
          <w:szCs w:val="22"/>
          <w:lang w:val="en-GB"/>
        </w:rPr>
        <w:t>are</w:t>
      </w:r>
      <w:r>
        <w:rPr>
          <w:rFonts w:ascii="Arial" w:hAnsi="Arial" w:cs="Arial"/>
          <w:color w:val="4472C4" w:themeColor="accent1"/>
          <w:sz w:val="22"/>
          <w:szCs w:val="22"/>
          <w:lang w:val="en-GB"/>
        </w:rPr>
        <w:t xml:space="preserve"> also practical </w:t>
      </w:r>
      <w:r w:rsidR="00CF1234">
        <w:rPr>
          <w:rFonts w:ascii="Arial" w:hAnsi="Arial" w:cs="Arial"/>
          <w:color w:val="4472C4" w:themeColor="accent1"/>
          <w:sz w:val="22"/>
          <w:szCs w:val="22"/>
          <w:lang w:val="en-GB"/>
        </w:rPr>
        <w:t>aspects (difficulties)</w:t>
      </w:r>
      <w:r>
        <w:rPr>
          <w:rFonts w:ascii="Arial" w:hAnsi="Arial" w:cs="Arial"/>
          <w:color w:val="4472C4" w:themeColor="accent1"/>
          <w:sz w:val="22"/>
          <w:szCs w:val="22"/>
          <w:lang w:val="en-GB"/>
        </w:rPr>
        <w:t xml:space="preserve"> on the willingness to co-ordinate and co-operate.</w:t>
      </w:r>
      <w:r w:rsidR="00CF1234">
        <w:rPr>
          <w:rFonts w:ascii="Arial" w:hAnsi="Arial" w:cs="Arial"/>
          <w:color w:val="4472C4" w:themeColor="accent1"/>
          <w:sz w:val="22"/>
          <w:szCs w:val="22"/>
          <w:lang w:val="en-GB"/>
        </w:rPr>
        <w:t xml:space="preserve">  </w:t>
      </w:r>
    </w:p>
    <w:p w14:paraId="0851F064" w14:textId="4A7FDE61" w:rsidR="00304E27" w:rsidRDefault="00304E27" w:rsidP="003B09C3">
      <w:pPr>
        <w:ind w:left="720"/>
        <w:jc w:val="both"/>
        <w:rPr>
          <w:rFonts w:ascii="Arial" w:hAnsi="Arial" w:cs="Arial"/>
          <w:color w:val="4472C4" w:themeColor="accent1"/>
          <w:sz w:val="22"/>
          <w:szCs w:val="22"/>
          <w:lang w:val="en-GB"/>
        </w:rPr>
      </w:pPr>
    </w:p>
    <w:p w14:paraId="631B56E2" w14:textId="3AA04EBE" w:rsidR="006E01D1" w:rsidRDefault="00304E27" w:rsidP="003B09C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Fletcher spoke about three fundamental difficulties – (a) which jurisdiction should </w:t>
      </w:r>
      <w:r w:rsidR="006A356F">
        <w:rPr>
          <w:rFonts w:ascii="Arial" w:hAnsi="Arial" w:cs="Arial"/>
          <w:color w:val="4472C4" w:themeColor="accent1"/>
          <w:sz w:val="22"/>
          <w:szCs w:val="22"/>
          <w:lang w:val="en-GB"/>
        </w:rPr>
        <w:t xml:space="preserve">an </w:t>
      </w:r>
      <w:r w:rsidR="006E01D1">
        <w:rPr>
          <w:rFonts w:ascii="Arial" w:hAnsi="Arial" w:cs="Arial"/>
          <w:color w:val="4472C4" w:themeColor="accent1"/>
          <w:sz w:val="22"/>
          <w:szCs w:val="22"/>
          <w:lang w:val="en-GB"/>
        </w:rPr>
        <w:t>insolvency proceeding</w:t>
      </w:r>
      <w:r>
        <w:rPr>
          <w:rFonts w:ascii="Arial" w:hAnsi="Arial" w:cs="Arial"/>
          <w:color w:val="4472C4" w:themeColor="accent1"/>
          <w:sz w:val="22"/>
          <w:szCs w:val="22"/>
          <w:lang w:val="en-GB"/>
        </w:rPr>
        <w:t xml:space="preserve"> be opened? (b) what country’s law is to be </w:t>
      </w:r>
      <w:r w:rsidR="006E01D1">
        <w:rPr>
          <w:rFonts w:ascii="Arial" w:hAnsi="Arial" w:cs="Arial"/>
          <w:color w:val="4472C4" w:themeColor="accent1"/>
          <w:sz w:val="22"/>
          <w:szCs w:val="22"/>
          <w:lang w:val="en-GB"/>
        </w:rPr>
        <w:t xml:space="preserve">applied and (c) what effect will it have on enforcement.  </w:t>
      </w:r>
    </w:p>
    <w:p w14:paraId="18529628" w14:textId="77777777" w:rsidR="006E01D1" w:rsidRDefault="006E01D1" w:rsidP="003B09C3">
      <w:pPr>
        <w:ind w:left="720"/>
        <w:jc w:val="both"/>
        <w:rPr>
          <w:rFonts w:ascii="Arial" w:hAnsi="Arial" w:cs="Arial"/>
          <w:color w:val="4472C4" w:themeColor="accent1"/>
          <w:sz w:val="22"/>
          <w:szCs w:val="22"/>
          <w:lang w:val="en-GB"/>
        </w:rPr>
      </w:pPr>
    </w:p>
    <w:p w14:paraId="268315F8" w14:textId="34E0A7EF" w:rsidR="00304E27" w:rsidRDefault="006E01D1" w:rsidP="003B09C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As an illustration, the Airline of State A flies to and has businesses in many countries.  There will be creditors (debts not paid) in these countries.  When the Airline is insolvent, which jurisdiction should </w:t>
      </w:r>
      <w:r w:rsidR="006A356F">
        <w:rPr>
          <w:rFonts w:ascii="Arial" w:hAnsi="Arial" w:cs="Arial"/>
          <w:color w:val="4472C4" w:themeColor="accent1"/>
          <w:sz w:val="22"/>
          <w:szCs w:val="22"/>
          <w:lang w:val="en-GB"/>
        </w:rPr>
        <w:t xml:space="preserve">an </w:t>
      </w:r>
      <w:r>
        <w:rPr>
          <w:rFonts w:ascii="Arial" w:hAnsi="Arial" w:cs="Arial"/>
          <w:color w:val="4472C4" w:themeColor="accent1"/>
          <w:sz w:val="22"/>
          <w:szCs w:val="22"/>
          <w:lang w:val="en-GB"/>
        </w:rPr>
        <w:t xml:space="preserve">insolvency proceeding be opened?  Should it be in State A?  If it does, what about contracts where both parties had agreed to be subject to laws in State B?  If the contract has an underlying asset, say, an aircraft, could the creditor in State B enforce the contract by taking possession of the aircraft?    </w:t>
      </w:r>
    </w:p>
    <w:p w14:paraId="0259BC28" w14:textId="4793ED5F" w:rsidR="00CF1234" w:rsidRDefault="00CF1234" w:rsidP="003B09C3">
      <w:pPr>
        <w:ind w:left="720"/>
        <w:jc w:val="both"/>
        <w:rPr>
          <w:rFonts w:ascii="Arial" w:hAnsi="Arial" w:cs="Arial"/>
          <w:color w:val="4472C4" w:themeColor="accent1"/>
          <w:sz w:val="22"/>
          <w:szCs w:val="22"/>
          <w:lang w:val="en-GB"/>
        </w:rPr>
      </w:pPr>
    </w:p>
    <w:p w14:paraId="1106411D" w14:textId="024803A7" w:rsidR="00CF1234" w:rsidRDefault="00CF1234" w:rsidP="003B09C3">
      <w:pPr>
        <w:ind w:left="720"/>
        <w:jc w:val="both"/>
        <w:rPr>
          <w:rFonts w:ascii="Arial" w:hAnsi="Arial" w:cs="Arial"/>
          <w:color w:val="4472C4" w:themeColor="accent1"/>
          <w:sz w:val="22"/>
          <w:szCs w:val="22"/>
          <w:lang w:val="en-GB"/>
        </w:rPr>
      </w:pPr>
      <w:r w:rsidRPr="00CF1234">
        <w:rPr>
          <w:rFonts w:ascii="Arial" w:hAnsi="Arial" w:cs="Arial"/>
          <w:color w:val="4472C4" w:themeColor="accent1"/>
          <w:sz w:val="22"/>
          <w:szCs w:val="22"/>
          <w:lang w:val="en-GB"/>
        </w:rPr>
        <w:t xml:space="preserve">Examples </w:t>
      </w:r>
      <w:r>
        <w:rPr>
          <w:rFonts w:ascii="Arial" w:hAnsi="Arial" w:cs="Arial"/>
          <w:color w:val="4472C4" w:themeColor="accent1"/>
          <w:sz w:val="22"/>
          <w:szCs w:val="22"/>
          <w:lang w:val="en-GB"/>
        </w:rPr>
        <w:t xml:space="preserve">of </w:t>
      </w:r>
      <w:r w:rsidR="006E01D1">
        <w:rPr>
          <w:rFonts w:ascii="Arial" w:hAnsi="Arial" w:cs="Arial"/>
          <w:color w:val="4472C4" w:themeColor="accent1"/>
          <w:sz w:val="22"/>
          <w:szCs w:val="22"/>
          <w:lang w:val="en-GB"/>
        </w:rPr>
        <w:t xml:space="preserve">other </w:t>
      </w:r>
      <w:r>
        <w:rPr>
          <w:rFonts w:ascii="Arial" w:hAnsi="Arial" w:cs="Arial"/>
          <w:color w:val="4472C4" w:themeColor="accent1"/>
          <w:sz w:val="22"/>
          <w:szCs w:val="22"/>
          <w:lang w:val="en-GB"/>
        </w:rPr>
        <w:t xml:space="preserve">difficulties include the following – </w:t>
      </w:r>
    </w:p>
    <w:p w14:paraId="3E81EEF5" w14:textId="08F0DEA5" w:rsidR="00CF1234" w:rsidRDefault="00CF1234" w:rsidP="003B09C3">
      <w:pPr>
        <w:ind w:left="720"/>
        <w:jc w:val="both"/>
        <w:rPr>
          <w:rFonts w:ascii="Arial" w:hAnsi="Arial" w:cs="Arial"/>
          <w:color w:val="4472C4" w:themeColor="accent1"/>
          <w:sz w:val="22"/>
          <w:szCs w:val="22"/>
          <w:lang w:val="en-GB"/>
        </w:rPr>
      </w:pPr>
    </w:p>
    <w:p w14:paraId="1B9A14EB" w14:textId="244EB16F" w:rsidR="00CF1234" w:rsidRDefault="00161437"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Recognition - </w:t>
      </w:r>
      <w:r w:rsidR="00CF1234">
        <w:rPr>
          <w:rFonts w:ascii="Arial" w:hAnsi="Arial" w:cs="Arial"/>
          <w:color w:val="4472C4" w:themeColor="accent1"/>
          <w:sz w:val="22"/>
          <w:szCs w:val="22"/>
          <w:lang w:val="en-GB"/>
        </w:rPr>
        <w:t xml:space="preserve">Would the office-bearer of one State (State A) be recognised by the other State (State B)?  If not, the officer-bearer (example, liquidator) of State A will have no standing in the State B, and his requests for information or claims against the debtor will be ignored. </w:t>
      </w:r>
    </w:p>
    <w:p w14:paraId="2527FE52" w14:textId="77777777" w:rsidR="00CF1234" w:rsidRDefault="00CF1234" w:rsidP="00CF1234">
      <w:pPr>
        <w:pStyle w:val="ListParagraph"/>
        <w:ind w:left="1440"/>
        <w:jc w:val="both"/>
        <w:rPr>
          <w:rFonts w:ascii="Arial" w:hAnsi="Arial" w:cs="Arial"/>
          <w:color w:val="4472C4" w:themeColor="accent1"/>
          <w:sz w:val="22"/>
          <w:szCs w:val="22"/>
          <w:lang w:val="en-GB"/>
        </w:rPr>
      </w:pPr>
    </w:p>
    <w:p w14:paraId="13F68313" w14:textId="77777777" w:rsidR="00161437" w:rsidRDefault="00CF1234"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Moratorium – When an insolvency proceeding is open</w:t>
      </w:r>
      <w:r w:rsidR="00161437">
        <w:rPr>
          <w:rFonts w:ascii="Arial" w:hAnsi="Arial" w:cs="Arial"/>
          <w:color w:val="4472C4" w:themeColor="accent1"/>
          <w:sz w:val="22"/>
          <w:szCs w:val="22"/>
          <w:lang w:val="en-GB"/>
        </w:rPr>
        <w:t>ed</w:t>
      </w:r>
      <w:r>
        <w:rPr>
          <w:rFonts w:ascii="Arial" w:hAnsi="Arial" w:cs="Arial"/>
          <w:color w:val="4472C4" w:themeColor="accent1"/>
          <w:sz w:val="22"/>
          <w:szCs w:val="22"/>
          <w:lang w:val="en-GB"/>
        </w:rPr>
        <w:t xml:space="preserve"> in State A, would </w:t>
      </w:r>
      <w:r w:rsidR="00C21C61">
        <w:rPr>
          <w:rFonts w:ascii="Arial" w:hAnsi="Arial" w:cs="Arial"/>
          <w:color w:val="4472C4" w:themeColor="accent1"/>
          <w:sz w:val="22"/>
          <w:szCs w:val="22"/>
          <w:lang w:val="en-GB"/>
        </w:rPr>
        <w:t xml:space="preserve">the creditors be </w:t>
      </w:r>
      <w:r w:rsidR="00161437">
        <w:rPr>
          <w:rFonts w:ascii="Arial" w:hAnsi="Arial" w:cs="Arial"/>
          <w:color w:val="4472C4" w:themeColor="accent1"/>
          <w:sz w:val="22"/>
          <w:szCs w:val="22"/>
          <w:lang w:val="en-GB"/>
        </w:rPr>
        <w:t xml:space="preserve">prevented (moratorium) from taking a recovery action against the debtor or assets of the debtor in State B? </w:t>
      </w:r>
    </w:p>
    <w:p w14:paraId="730F1F7B" w14:textId="77777777" w:rsidR="00161437" w:rsidRPr="00161437" w:rsidRDefault="00161437" w:rsidP="00161437">
      <w:pPr>
        <w:pStyle w:val="ListParagraph"/>
        <w:rPr>
          <w:rFonts w:ascii="Arial" w:hAnsi="Arial" w:cs="Arial"/>
          <w:color w:val="4472C4" w:themeColor="accent1"/>
          <w:sz w:val="22"/>
          <w:szCs w:val="22"/>
          <w:lang w:val="en-GB"/>
        </w:rPr>
      </w:pPr>
    </w:p>
    <w:p w14:paraId="2C9AFF58" w14:textId="77777777" w:rsidR="00161437" w:rsidRDefault="00161437"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Creditors’ participation – When an insolvency proceeding is opened in State A and an office-bearer is appointed, will the creditors of State B be allowed to participate?  If they do, would they be treated equally (pari passu)?  </w:t>
      </w:r>
    </w:p>
    <w:p w14:paraId="51429EA5" w14:textId="77777777" w:rsidR="00161437" w:rsidRPr="00161437" w:rsidRDefault="00161437" w:rsidP="00161437">
      <w:pPr>
        <w:pStyle w:val="ListParagraph"/>
        <w:rPr>
          <w:rFonts w:ascii="Arial" w:hAnsi="Arial" w:cs="Arial"/>
          <w:color w:val="4472C4" w:themeColor="accent1"/>
          <w:sz w:val="22"/>
          <w:szCs w:val="22"/>
          <w:lang w:val="en-GB"/>
        </w:rPr>
      </w:pPr>
    </w:p>
    <w:p w14:paraId="42CC9444" w14:textId="7DAE989B" w:rsidR="00CF1234" w:rsidRDefault="00161437"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Executory contracts – There will be executory contracts (contracts that are existing and have not been completed yet – there are remaining rights and obligations to be performed).  Would the law of State A </w:t>
      </w:r>
      <w:r w:rsidR="00E463E1">
        <w:rPr>
          <w:rFonts w:ascii="Arial" w:hAnsi="Arial" w:cs="Arial"/>
          <w:color w:val="4472C4" w:themeColor="accent1"/>
          <w:sz w:val="22"/>
          <w:szCs w:val="22"/>
          <w:lang w:val="en-GB"/>
        </w:rPr>
        <w:t>allow</w:t>
      </w:r>
      <w:r>
        <w:rPr>
          <w:rFonts w:ascii="Arial" w:hAnsi="Arial" w:cs="Arial"/>
          <w:color w:val="4472C4" w:themeColor="accent1"/>
          <w:sz w:val="22"/>
          <w:szCs w:val="22"/>
          <w:lang w:val="en-GB"/>
        </w:rPr>
        <w:t xml:space="preserve"> for disclaiming such a contract on the basis that it is onerous (the burden of continuing</w:t>
      </w:r>
      <w:r w:rsidR="006A356F">
        <w:rPr>
          <w:rFonts w:ascii="Arial" w:hAnsi="Arial" w:cs="Arial"/>
          <w:color w:val="4472C4" w:themeColor="accent1"/>
          <w:sz w:val="22"/>
          <w:szCs w:val="22"/>
          <w:lang w:val="en-GB"/>
        </w:rPr>
        <w:t xml:space="preserve"> with</w:t>
      </w:r>
      <w:r>
        <w:rPr>
          <w:rFonts w:ascii="Arial" w:hAnsi="Arial" w:cs="Arial"/>
          <w:color w:val="4472C4" w:themeColor="accent1"/>
          <w:sz w:val="22"/>
          <w:szCs w:val="22"/>
          <w:lang w:val="en-GB"/>
        </w:rPr>
        <w:t xml:space="preserve"> such a contract exceeds the </w:t>
      </w:r>
      <w:r w:rsidR="00E463E1">
        <w:rPr>
          <w:rFonts w:ascii="Arial" w:hAnsi="Arial" w:cs="Arial"/>
          <w:color w:val="4472C4" w:themeColor="accent1"/>
          <w:sz w:val="22"/>
          <w:szCs w:val="22"/>
          <w:lang w:val="en-GB"/>
        </w:rPr>
        <w:t>benefits)?</w:t>
      </w:r>
      <w:r>
        <w:rPr>
          <w:rFonts w:ascii="Arial" w:hAnsi="Arial" w:cs="Arial"/>
          <w:color w:val="4472C4" w:themeColor="accent1"/>
          <w:sz w:val="22"/>
          <w:szCs w:val="22"/>
          <w:lang w:val="en-GB"/>
        </w:rPr>
        <w:t xml:space="preserve"> </w:t>
      </w:r>
    </w:p>
    <w:p w14:paraId="4E1CC01E" w14:textId="77777777" w:rsidR="00E463E1" w:rsidRPr="00E463E1" w:rsidRDefault="00E463E1" w:rsidP="00E463E1">
      <w:pPr>
        <w:pStyle w:val="ListParagraph"/>
        <w:rPr>
          <w:rFonts w:ascii="Arial" w:hAnsi="Arial" w:cs="Arial"/>
          <w:color w:val="4472C4" w:themeColor="accent1"/>
          <w:sz w:val="22"/>
          <w:szCs w:val="22"/>
          <w:lang w:val="en-GB"/>
        </w:rPr>
      </w:pPr>
    </w:p>
    <w:p w14:paraId="59E8AC09" w14:textId="17C29C0B" w:rsidR="00E463E1" w:rsidRDefault="00E463E1"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Claims procedures </w:t>
      </w:r>
      <w:r w:rsidR="002A20B0">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r w:rsidR="002A20B0">
        <w:rPr>
          <w:rFonts w:ascii="Arial" w:hAnsi="Arial" w:cs="Arial"/>
          <w:color w:val="4472C4" w:themeColor="accent1"/>
          <w:sz w:val="22"/>
          <w:szCs w:val="22"/>
          <w:lang w:val="en-GB"/>
        </w:rPr>
        <w:t xml:space="preserve">Are there clarity on claims procedures?  For example, what are the documents to be provided to the office-bearers for the claim?  If the claims are provided, how long does the office-bearer has in deciding whether to accept or reject the claim.  If the claim by a creditor is rejected, what is the appeal procedure?  </w:t>
      </w:r>
    </w:p>
    <w:p w14:paraId="4A331CBD" w14:textId="77777777" w:rsidR="002A20B0" w:rsidRPr="002A20B0" w:rsidRDefault="002A20B0" w:rsidP="002A20B0">
      <w:pPr>
        <w:pStyle w:val="ListParagraph"/>
        <w:rPr>
          <w:rFonts w:ascii="Arial" w:hAnsi="Arial" w:cs="Arial"/>
          <w:color w:val="4472C4" w:themeColor="accent1"/>
          <w:sz w:val="22"/>
          <w:szCs w:val="22"/>
          <w:lang w:val="en-GB"/>
        </w:rPr>
      </w:pPr>
    </w:p>
    <w:p w14:paraId="1FE90A0B" w14:textId="3D746955" w:rsidR="002A20B0" w:rsidRDefault="00304E27"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Priorities and preferences – Are there priorities or preferences provided by the local legislation.  For example, claims by employees.  Will they be accorded priorities?  </w:t>
      </w:r>
    </w:p>
    <w:p w14:paraId="466A2D1F" w14:textId="77777777" w:rsidR="00304E27" w:rsidRPr="00304E27" w:rsidRDefault="00304E27" w:rsidP="00304E27">
      <w:pPr>
        <w:pStyle w:val="ListParagraph"/>
        <w:rPr>
          <w:rFonts w:ascii="Arial" w:hAnsi="Arial" w:cs="Arial"/>
          <w:color w:val="4472C4" w:themeColor="accent1"/>
          <w:sz w:val="22"/>
          <w:szCs w:val="22"/>
          <w:lang w:val="en-GB"/>
        </w:rPr>
      </w:pPr>
    </w:p>
    <w:p w14:paraId="35F9ACE2" w14:textId="5A31F3BB" w:rsidR="00304E27" w:rsidRPr="00CF1234" w:rsidRDefault="00304E27" w:rsidP="00CF1234">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Avoidable transaction – What are the laws relating voidable or void transaction.  For example, when a debtor knows that an insolvency proceeding will be initiated by a creditor, the debtor chooses to pay a creditor(s) [undue preference transaction] knowing that other creditors will be put in a less advantageous position.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3F8475C0" w14:textId="45265524" w:rsidR="00897D1B" w:rsidRDefault="00897D1B" w:rsidP="003E7154">
      <w:pPr>
        <w:ind w:left="720"/>
        <w:jc w:val="both"/>
        <w:rPr>
          <w:rFonts w:ascii="Arial" w:hAnsi="Arial" w:cs="Arial"/>
          <w:color w:val="0070C0"/>
          <w:sz w:val="22"/>
          <w:szCs w:val="22"/>
          <w:lang w:val="en-GB"/>
        </w:rPr>
      </w:pPr>
      <w:r>
        <w:rPr>
          <w:rFonts w:ascii="Arial" w:hAnsi="Arial" w:cs="Arial"/>
          <w:color w:val="0070C0"/>
          <w:sz w:val="22"/>
          <w:szCs w:val="22"/>
          <w:lang w:val="en-GB"/>
        </w:rPr>
        <w:t xml:space="preserve">Multilateral steps have </w:t>
      </w:r>
      <w:r w:rsidR="006C489B">
        <w:rPr>
          <w:rFonts w:ascii="Arial" w:hAnsi="Arial" w:cs="Arial"/>
          <w:color w:val="0070C0"/>
          <w:sz w:val="22"/>
          <w:szCs w:val="22"/>
          <w:lang w:val="en-GB"/>
        </w:rPr>
        <w:t>been taken</w:t>
      </w:r>
      <w:r>
        <w:rPr>
          <w:rFonts w:ascii="Arial" w:hAnsi="Arial" w:cs="Arial"/>
          <w:color w:val="0070C0"/>
          <w:sz w:val="22"/>
          <w:szCs w:val="22"/>
          <w:lang w:val="en-GB"/>
        </w:rPr>
        <w:t xml:space="preserve"> together to address international insolvency </w:t>
      </w:r>
      <w:r w:rsidR="006C489B">
        <w:rPr>
          <w:rFonts w:ascii="Arial" w:hAnsi="Arial" w:cs="Arial"/>
          <w:color w:val="0070C0"/>
          <w:sz w:val="22"/>
          <w:szCs w:val="22"/>
          <w:lang w:val="en-GB"/>
        </w:rPr>
        <w:t>issues – they take</w:t>
      </w:r>
      <w:r>
        <w:rPr>
          <w:rFonts w:ascii="Arial" w:hAnsi="Arial" w:cs="Arial"/>
          <w:color w:val="0070C0"/>
          <w:sz w:val="22"/>
          <w:szCs w:val="22"/>
          <w:lang w:val="en-GB"/>
        </w:rPr>
        <w:t xml:space="preserve"> the form of regional groupings </w:t>
      </w:r>
      <w:r w:rsidR="006C489B">
        <w:rPr>
          <w:rFonts w:ascii="Arial" w:hAnsi="Arial" w:cs="Arial"/>
          <w:color w:val="0070C0"/>
          <w:sz w:val="22"/>
          <w:szCs w:val="22"/>
          <w:lang w:val="en-GB"/>
        </w:rPr>
        <w:t>resulting in</w:t>
      </w:r>
      <w:r>
        <w:rPr>
          <w:rFonts w:ascii="Arial" w:hAnsi="Arial" w:cs="Arial"/>
          <w:color w:val="0070C0"/>
          <w:sz w:val="22"/>
          <w:szCs w:val="22"/>
          <w:lang w:val="en-GB"/>
        </w:rPr>
        <w:t xml:space="preserve"> treaties and conventions (hard law</w:t>
      </w:r>
      <w:r w:rsidR="006C489B">
        <w:rPr>
          <w:rFonts w:ascii="Arial" w:hAnsi="Arial" w:cs="Arial"/>
          <w:color w:val="0070C0"/>
          <w:sz w:val="22"/>
          <w:szCs w:val="22"/>
          <w:lang w:val="en-GB"/>
        </w:rPr>
        <w:t>s</w:t>
      </w:r>
      <w:r>
        <w:rPr>
          <w:rFonts w:ascii="Arial" w:hAnsi="Arial" w:cs="Arial"/>
          <w:color w:val="0070C0"/>
          <w:sz w:val="22"/>
          <w:szCs w:val="22"/>
          <w:lang w:val="en-GB"/>
        </w:rPr>
        <w:t xml:space="preserve">).  </w:t>
      </w:r>
      <w:r w:rsidR="006C489B">
        <w:rPr>
          <w:rFonts w:ascii="Arial" w:hAnsi="Arial" w:cs="Arial"/>
          <w:color w:val="0070C0"/>
          <w:sz w:val="22"/>
          <w:szCs w:val="22"/>
          <w:lang w:val="en-GB"/>
        </w:rPr>
        <w:t>They</w:t>
      </w:r>
      <w:r>
        <w:rPr>
          <w:rFonts w:ascii="Arial" w:hAnsi="Arial" w:cs="Arial"/>
          <w:color w:val="0070C0"/>
          <w:sz w:val="22"/>
          <w:szCs w:val="22"/>
          <w:lang w:val="en-GB"/>
        </w:rPr>
        <w:t xml:space="preserve"> also take the form of professional bodies </w:t>
      </w:r>
      <w:r w:rsidR="003E7154">
        <w:rPr>
          <w:rFonts w:ascii="Arial" w:hAnsi="Arial" w:cs="Arial"/>
          <w:color w:val="0070C0"/>
          <w:sz w:val="22"/>
          <w:szCs w:val="22"/>
          <w:lang w:val="en-GB"/>
        </w:rPr>
        <w:t>(International Bar Association</w:t>
      </w:r>
      <w:r w:rsidR="006C489B">
        <w:rPr>
          <w:rFonts w:ascii="Arial" w:hAnsi="Arial" w:cs="Arial"/>
          <w:color w:val="0070C0"/>
          <w:sz w:val="22"/>
          <w:szCs w:val="22"/>
          <w:lang w:val="en-GB"/>
        </w:rPr>
        <w:t xml:space="preserve"> [IBA]</w:t>
      </w:r>
      <w:r w:rsidR="003E7154">
        <w:rPr>
          <w:rFonts w:ascii="Arial" w:hAnsi="Arial" w:cs="Arial"/>
          <w:color w:val="0070C0"/>
          <w:sz w:val="22"/>
          <w:szCs w:val="22"/>
          <w:lang w:val="en-GB"/>
        </w:rPr>
        <w:t xml:space="preserve"> and INSOL International) </w:t>
      </w:r>
      <w:r>
        <w:rPr>
          <w:rFonts w:ascii="Arial" w:hAnsi="Arial" w:cs="Arial"/>
          <w:color w:val="0070C0"/>
          <w:sz w:val="22"/>
          <w:szCs w:val="22"/>
          <w:lang w:val="en-GB"/>
        </w:rPr>
        <w:t xml:space="preserve">getting together proposing a range of solutions (soft laws).  </w:t>
      </w:r>
    </w:p>
    <w:p w14:paraId="50FDBAD1" w14:textId="30F4C124" w:rsidR="006C489B" w:rsidRDefault="006C489B" w:rsidP="003E7154">
      <w:pPr>
        <w:ind w:left="720"/>
        <w:jc w:val="both"/>
        <w:rPr>
          <w:rFonts w:ascii="Arial" w:hAnsi="Arial" w:cs="Arial"/>
          <w:color w:val="0070C0"/>
          <w:sz w:val="22"/>
          <w:szCs w:val="22"/>
          <w:lang w:val="en-GB"/>
        </w:rPr>
      </w:pPr>
    </w:p>
    <w:p w14:paraId="2C773099" w14:textId="77777777" w:rsidR="00605241" w:rsidRDefault="006C489B" w:rsidP="008E1504">
      <w:pPr>
        <w:ind w:left="720"/>
        <w:jc w:val="both"/>
        <w:rPr>
          <w:rFonts w:ascii="Arial" w:hAnsi="Arial" w:cs="Arial"/>
          <w:color w:val="0070C0"/>
          <w:sz w:val="22"/>
          <w:szCs w:val="22"/>
          <w:lang w:val="en-GB"/>
        </w:rPr>
      </w:pPr>
      <w:r>
        <w:rPr>
          <w:rFonts w:ascii="Arial" w:hAnsi="Arial" w:cs="Arial"/>
          <w:color w:val="0070C0"/>
          <w:sz w:val="22"/>
          <w:szCs w:val="22"/>
          <w:lang w:val="en-GB"/>
        </w:rPr>
        <w:t xml:space="preserve">To the extent that multilateral steps have developed into hard laws, the impact on harmonisation is highly effective.  </w:t>
      </w:r>
      <w:r w:rsidR="00D47450">
        <w:rPr>
          <w:rFonts w:ascii="Arial" w:hAnsi="Arial" w:cs="Arial"/>
          <w:color w:val="0070C0"/>
          <w:sz w:val="22"/>
          <w:szCs w:val="22"/>
          <w:lang w:val="en-GB"/>
        </w:rPr>
        <w:t xml:space="preserve">Examples </w:t>
      </w:r>
      <w:r w:rsidR="00D47450" w:rsidRPr="008E1504">
        <w:rPr>
          <w:rFonts w:ascii="Arial" w:hAnsi="Arial" w:cs="Arial"/>
          <w:color w:val="0070C0"/>
          <w:sz w:val="22"/>
          <w:szCs w:val="22"/>
          <w:lang w:val="en-GB"/>
        </w:rPr>
        <w:t xml:space="preserve">are (a) Nordic Convention on Bankruptcy </w:t>
      </w:r>
      <w:r w:rsidR="0010790B">
        <w:rPr>
          <w:rFonts w:ascii="Arial" w:hAnsi="Arial" w:cs="Arial"/>
          <w:color w:val="0070C0"/>
          <w:sz w:val="22"/>
          <w:szCs w:val="22"/>
          <w:lang w:val="en-GB"/>
        </w:rPr>
        <w:t xml:space="preserve">(1933) </w:t>
      </w:r>
      <w:r w:rsidR="00D47450" w:rsidRPr="008E1504">
        <w:rPr>
          <w:rFonts w:ascii="Arial" w:hAnsi="Arial" w:cs="Arial"/>
          <w:color w:val="0070C0"/>
          <w:sz w:val="22"/>
          <w:szCs w:val="22"/>
          <w:lang w:val="en-GB"/>
        </w:rPr>
        <w:t xml:space="preserve">and (b) </w:t>
      </w:r>
      <w:r w:rsidR="004E7FF9" w:rsidRPr="008E1504">
        <w:rPr>
          <w:rFonts w:ascii="Arial" w:hAnsi="Arial" w:cs="Arial"/>
          <w:color w:val="0070C0"/>
          <w:sz w:val="22"/>
          <w:szCs w:val="22"/>
          <w:lang w:val="en-GB"/>
        </w:rPr>
        <w:t>European Insolvency Regulation</w:t>
      </w:r>
      <w:r w:rsidR="00D47450" w:rsidRPr="008E1504">
        <w:rPr>
          <w:rFonts w:ascii="Arial" w:hAnsi="Arial" w:cs="Arial"/>
          <w:color w:val="0070C0"/>
          <w:sz w:val="22"/>
          <w:szCs w:val="22"/>
          <w:lang w:val="en-GB"/>
        </w:rPr>
        <w:t xml:space="preserve"> </w:t>
      </w:r>
      <w:r w:rsidR="004E7FF9" w:rsidRPr="008E1504">
        <w:rPr>
          <w:rFonts w:ascii="Arial" w:hAnsi="Arial" w:cs="Arial"/>
          <w:color w:val="0070C0"/>
          <w:sz w:val="22"/>
          <w:szCs w:val="22"/>
          <w:lang w:val="en-GB"/>
        </w:rPr>
        <w:t xml:space="preserve">(EIR </w:t>
      </w:r>
      <w:r w:rsidR="00D47450" w:rsidRPr="008E1504">
        <w:rPr>
          <w:rFonts w:ascii="Arial" w:hAnsi="Arial" w:cs="Arial"/>
          <w:color w:val="0070C0"/>
          <w:sz w:val="22"/>
          <w:szCs w:val="22"/>
          <w:lang w:val="en-GB"/>
        </w:rPr>
        <w:t>Recast</w:t>
      </w:r>
      <w:r w:rsidR="004E7FF9" w:rsidRPr="008E1504">
        <w:rPr>
          <w:rFonts w:ascii="Arial" w:hAnsi="Arial" w:cs="Arial"/>
          <w:color w:val="0070C0"/>
          <w:sz w:val="22"/>
          <w:szCs w:val="22"/>
          <w:lang w:val="en-GB"/>
        </w:rPr>
        <w:t xml:space="preserve"> </w:t>
      </w:r>
      <w:r w:rsidR="008E1504" w:rsidRPr="008E1504">
        <w:rPr>
          <w:rFonts w:ascii="Arial" w:hAnsi="Arial" w:cs="Arial"/>
          <w:color w:val="0070C0"/>
          <w:sz w:val="22"/>
          <w:szCs w:val="22"/>
          <w:lang w:val="en-GB"/>
        </w:rPr>
        <w:t>2015)</w:t>
      </w:r>
      <w:r w:rsidR="00D47450" w:rsidRPr="008E1504">
        <w:rPr>
          <w:rFonts w:ascii="Arial" w:hAnsi="Arial" w:cs="Arial"/>
          <w:color w:val="0070C0"/>
          <w:sz w:val="22"/>
          <w:szCs w:val="22"/>
          <w:lang w:val="en-GB"/>
        </w:rPr>
        <w:t xml:space="preserve">.  </w:t>
      </w:r>
    </w:p>
    <w:p w14:paraId="7484271A" w14:textId="56664523" w:rsidR="0045242D" w:rsidRPr="008E1504" w:rsidRDefault="006C489B" w:rsidP="008E1504">
      <w:pPr>
        <w:ind w:left="720"/>
        <w:jc w:val="both"/>
        <w:rPr>
          <w:rFonts w:ascii="Arial" w:hAnsi="Arial" w:cs="Arial"/>
          <w:color w:val="FF0000"/>
          <w:sz w:val="22"/>
          <w:szCs w:val="22"/>
          <w:lang w:val="en-GB"/>
        </w:rPr>
      </w:pPr>
      <w:r w:rsidRPr="008E1504">
        <w:rPr>
          <w:rFonts w:ascii="Arial" w:hAnsi="Arial" w:cs="Arial"/>
          <w:color w:val="0070C0"/>
          <w:sz w:val="22"/>
          <w:szCs w:val="22"/>
          <w:lang w:val="en-GB"/>
        </w:rPr>
        <w:lastRenderedPageBreak/>
        <w:t>However, wher</w:t>
      </w:r>
      <w:r>
        <w:rPr>
          <w:rFonts w:ascii="Arial" w:hAnsi="Arial" w:cs="Arial"/>
          <w:color w:val="0070C0"/>
          <w:sz w:val="22"/>
          <w:szCs w:val="22"/>
          <w:lang w:val="en-GB"/>
        </w:rPr>
        <w:t xml:space="preserve">e it takes the form of ‘soft laws’, it is also making an impact.  </w:t>
      </w:r>
      <w:r w:rsidRPr="0045242D">
        <w:rPr>
          <w:rFonts w:ascii="Arial" w:hAnsi="Arial" w:cs="Arial"/>
          <w:i/>
          <w:iCs/>
          <w:color w:val="0070C0"/>
          <w:sz w:val="22"/>
          <w:szCs w:val="22"/>
          <w:lang w:val="en-GB"/>
        </w:rPr>
        <w:t xml:space="preserve">UNCITRAL </w:t>
      </w:r>
      <w:r w:rsidR="0045242D" w:rsidRPr="0045242D">
        <w:rPr>
          <w:rFonts w:ascii="Arial" w:hAnsi="Arial" w:cs="Arial"/>
          <w:i/>
          <w:iCs/>
          <w:color w:val="0070C0"/>
          <w:sz w:val="22"/>
          <w:szCs w:val="22"/>
          <w:lang w:val="en-GB"/>
        </w:rPr>
        <w:t>Legislative Guide</w:t>
      </w:r>
      <w:r w:rsidRPr="0045242D">
        <w:rPr>
          <w:rFonts w:ascii="Arial" w:hAnsi="Arial" w:cs="Arial"/>
          <w:i/>
          <w:iCs/>
          <w:color w:val="0070C0"/>
          <w:sz w:val="22"/>
          <w:szCs w:val="22"/>
          <w:lang w:val="en-GB"/>
        </w:rPr>
        <w:t xml:space="preserve"> on Insolvency</w:t>
      </w:r>
      <w:r w:rsidR="0045242D" w:rsidRPr="0045242D">
        <w:rPr>
          <w:rFonts w:ascii="Arial" w:hAnsi="Arial" w:cs="Arial"/>
          <w:i/>
          <w:iCs/>
          <w:color w:val="0070C0"/>
          <w:sz w:val="22"/>
          <w:szCs w:val="22"/>
          <w:lang w:val="en-GB"/>
        </w:rPr>
        <w:t xml:space="preserve"> Law</w:t>
      </w:r>
      <w:r w:rsidR="0010790B">
        <w:rPr>
          <w:rFonts w:ascii="Arial" w:hAnsi="Arial" w:cs="Arial"/>
          <w:i/>
          <w:iCs/>
          <w:color w:val="0070C0"/>
          <w:sz w:val="22"/>
          <w:szCs w:val="22"/>
          <w:lang w:val="en-GB"/>
        </w:rPr>
        <w:t xml:space="preserve"> (2004)</w:t>
      </w:r>
      <w:r w:rsidRPr="0045242D">
        <w:rPr>
          <w:rFonts w:ascii="Arial" w:hAnsi="Arial" w:cs="Arial"/>
          <w:i/>
          <w:iCs/>
          <w:color w:val="0070C0"/>
          <w:sz w:val="22"/>
          <w:szCs w:val="22"/>
          <w:lang w:val="en-GB"/>
        </w:rPr>
        <w:t>,</w:t>
      </w:r>
      <w:r>
        <w:rPr>
          <w:rFonts w:ascii="Arial" w:hAnsi="Arial" w:cs="Arial"/>
          <w:color w:val="0070C0"/>
          <w:sz w:val="22"/>
          <w:szCs w:val="22"/>
          <w:lang w:val="en-GB"/>
        </w:rPr>
        <w:t xml:space="preserve"> while being a ‘soft law’ has been</w:t>
      </w:r>
      <w:r w:rsidR="00C32A9B">
        <w:rPr>
          <w:rFonts w:ascii="Arial" w:hAnsi="Arial" w:cs="Arial"/>
          <w:color w:val="0070C0"/>
          <w:sz w:val="22"/>
          <w:szCs w:val="22"/>
          <w:lang w:val="en-GB"/>
        </w:rPr>
        <w:t xml:space="preserve"> adapted and</w:t>
      </w:r>
      <w:r>
        <w:rPr>
          <w:rFonts w:ascii="Arial" w:hAnsi="Arial" w:cs="Arial"/>
          <w:color w:val="0070C0"/>
          <w:sz w:val="22"/>
          <w:szCs w:val="22"/>
          <w:lang w:val="en-GB"/>
        </w:rPr>
        <w:t xml:space="preserve"> ‘hard coded’ in domestic laws</w:t>
      </w:r>
      <w:r w:rsidR="0045242D">
        <w:rPr>
          <w:rFonts w:ascii="Arial" w:hAnsi="Arial" w:cs="Arial"/>
          <w:color w:val="0070C0"/>
          <w:sz w:val="22"/>
          <w:szCs w:val="22"/>
          <w:lang w:val="en-GB"/>
        </w:rPr>
        <w:t xml:space="preserve"> in s</w:t>
      </w:r>
      <w:r>
        <w:rPr>
          <w:rFonts w:ascii="Arial" w:hAnsi="Arial" w:cs="Arial"/>
          <w:color w:val="0070C0"/>
          <w:sz w:val="22"/>
          <w:szCs w:val="22"/>
          <w:lang w:val="en-GB"/>
        </w:rPr>
        <w:t>everal Middle East countries</w:t>
      </w:r>
      <w:r w:rsidR="0045242D">
        <w:rPr>
          <w:rFonts w:ascii="Arial" w:hAnsi="Arial" w:cs="Arial"/>
          <w:color w:val="0070C0"/>
          <w:sz w:val="22"/>
          <w:szCs w:val="22"/>
          <w:lang w:val="en-GB"/>
        </w:rPr>
        <w:t xml:space="preserve"> recently.</w:t>
      </w:r>
      <w:r>
        <w:rPr>
          <w:rFonts w:ascii="Arial" w:hAnsi="Arial" w:cs="Arial"/>
          <w:color w:val="0070C0"/>
          <w:sz w:val="22"/>
          <w:szCs w:val="22"/>
          <w:lang w:val="en-GB"/>
        </w:rPr>
        <w:t xml:space="preserve">  </w:t>
      </w:r>
      <w:r w:rsidR="00F43A39">
        <w:rPr>
          <w:rFonts w:ascii="Arial" w:hAnsi="Arial" w:cs="Arial"/>
          <w:color w:val="0070C0"/>
          <w:sz w:val="22"/>
          <w:szCs w:val="22"/>
          <w:lang w:val="en-GB"/>
        </w:rPr>
        <w:t xml:space="preserve">Singapore has also recently </w:t>
      </w:r>
      <w:r w:rsidR="00C32A9B">
        <w:rPr>
          <w:rFonts w:ascii="Arial" w:hAnsi="Arial" w:cs="Arial"/>
          <w:color w:val="0070C0"/>
          <w:sz w:val="22"/>
          <w:szCs w:val="22"/>
          <w:lang w:val="en-GB"/>
        </w:rPr>
        <w:t xml:space="preserve">adapted and </w:t>
      </w:r>
      <w:r w:rsidR="00F43A39">
        <w:rPr>
          <w:rFonts w:ascii="Arial" w:hAnsi="Arial" w:cs="Arial"/>
          <w:color w:val="0070C0"/>
          <w:sz w:val="22"/>
          <w:szCs w:val="22"/>
          <w:lang w:val="en-GB"/>
        </w:rPr>
        <w:t xml:space="preserve">adopted </w:t>
      </w:r>
      <w:r w:rsidR="0045242D">
        <w:rPr>
          <w:rFonts w:ascii="Arial" w:hAnsi="Arial" w:cs="Arial"/>
          <w:color w:val="0070C0"/>
          <w:sz w:val="22"/>
          <w:szCs w:val="22"/>
          <w:lang w:val="en-GB"/>
        </w:rPr>
        <w:t xml:space="preserve">it.  </w:t>
      </w:r>
    </w:p>
    <w:p w14:paraId="1575FD44" w14:textId="77777777" w:rsidR="0045242D" w:rsidRDefault="0045242D" w:rsidP="003E7154">
      <w:pPr>
        <w:ind w:left="720"/>
        <w:jc w:val="both"/>
        <w:rPr>
          <w:rFonts w:ascii="Arial" w:hAnsi="Arial" w:cs="Arial"/>
          <w:color w:val="0070C0"/>
          <w:sz w:val="22"/>
          <w:szCs w:val="22"/>
          <w:lang w:val="en-GB"/>
        </w:rPr>
      </w:pPr>
    </w:p>
    <w:p w14:paraId="605C95E5" w14:textId="680D27DF" w:rsidR="00B56E4A" w:rsidRDefault="0045242D" w:rsidP="00DD2C58">
      <w:pPr>
        <w:ind w:left="720"/>
        <w:jc w:val="both"/>
        <w:rPr>
          <w:rFonts w:ascii="Arial" w:hAnsi="Arial" w:cs="Arial"/>
          <w:color w:val="0070C0"/>
          <w:sz w:val="22"/>
          <w:szCs w:val="22"/>
          <w:lang w:val="en-GB"/>
        </w:rPr>
      </w:pPr>
      <w:r>
        <w:rPr>
          <w:rFonts w:ascii="Arial" w:hAnsi="Arial" w:cs="Arial"/>
          <w:color w:val="0070C0"/>
          <w:sz w:val="22"/>
          <w:szCs w:val="22"/>
          <w:lang w:val="en-GB"/>
        </w:rPr>
        <w:t xml:space="preserve">The World Bank has also produced guidelines on insolvency, entitled </w:t>
      </w:r>
      <w:r w:rsidRPr="00605241">
        <w:rPr>
          <w:rFonts w:ascii="Arial" w:hAnsi="Arial" w:cs="Arial"/>
          <w:i/>
          <w:iCs/>
          <w:color w:val="0070C0"/>
          <w:sz w:val="22"/>
          <w:szCs w:val="22"/>
          <w:lang w:val="en-GB"/>
        </w:rPr>
        <w:t>Principles for Effective and Creditor / Debtor Regimes</w:t>
      </w:r>
      <w:r>
        <w:rPr>
          <w:rFonts w:ascii="Arial" w:hAnsi="Arial" w:cs="Arial"/>
          <w:color w:val="0070C0"/>
          <w:sz w:val="22"/>
          <w:szCs w:val="22"/>
          <w:lang w:val="en-GB"/>
        </w:rPr>
        <w:t xml:space="preserve"> (World Bank Principles).  It is a ‘soft law’ which is also making an impact.  International Monetary Fund (IMF) and World Bank sometimes </w:t>
      </w:r>
      <w:r w:rsidR="00B56E4A">
        <w:rPr>
          <w:rFonts w:ascii="Arial" w:hAnsi="Arial" w:cs="Arial"/>
          <w:color w:val="0070C0"/>
          <w:sz w:val="22"/>
          <w:szCs w:val="22"/>
          <w:lang w:val="en-GB"/>
        </w:rPr>
        <w:t>require</w:t>
      </w:r>
      <w:r>
        <w:rPr>
          <w:rFonts w:ascii="Arial" w:hAnsi="Arial" w:cs="Arial"/>
          <w:color w:val="0070C0"/>
          <w:sz w:val="22"/>
          <w:szCs w:val="22"/>
          <w:lang w:val="en-GB"/>
        </w:rPr>
        <w:t xml:space="preserve"> </w:t>
      </w:r>
      <w:r w:rsidR="00B56E4A">
        <w:rPr>
          <w:rFonts w:ascii="Arial" w:hAnsi="Arial" w:cs="Arial"/>
          <w:color w:val="0070C0"/>
          <w:sz w:val="22"/>
          <w:szCs w:val="22"/>
          <w:lang w:val="en-GB"/>
        </w:rPr>
        <w:t xml:space="preserve">law </w:t>
      </w:r>
      <w:r>
        <w:rPr>
          <w:rFonts w:ascii="Arial" w:hAnsi="Arial" w:cs="Arial"/>
          <w:color w:val="0070C0"/>
          <w:sz w:val="22"/>
          <w:szCs w:val="22"/>
          <w:lang w:val="en-GB"/>
        </w:rPr>
        <w:t xml:space="preserve">reform in domestic laws </w:t>
      </w:r>
      <w:r w:rsidR="00B56E4A">
        <w:rPr>
          <w:rFonts w:ascii="Arial" w:hAnsi="Arial" w:cs="Arial"/>
          <w:color w:val="0070C0"/>
          <w:sz w:val="22"/>
          <w:szCs w:val="22"/>
          <w:lang w:val="en-GB"/>
        </w:rPr>
        <w:t xml:space="preserve">as a condition for loan.  UNCITRAL Legislative Guide and World Bank Principles are taken as best practice standard for insolvency regimes. </w:t>
      </w:r>
    </w:p>
    <w:p w14:paraId="2C4F9D88" w14:textId="77777777" w:rsidR="00B56E4A" w:rsidRDefault="00B56E4A" w:rsidP="003E7154">
      <w:pPr>
        <w:ind w:left="720"/>
        <w:jc w:val="both"/>
        <w:rPr>
          <w:rFonts w:ascii="Arial" w:hAnsi="Arial" w:cs="Arial"/>
          <w:color w:val="0070C0"/>
          <w:sz w:val="22"/>
          <w:szCs w:val="22"/>
          <w:lang w:val="en-GB"/>
        </w:rPr>
      </w:pPr>
    </w:p>
    <w:p w14:paraId="38A24B0F" w14:textId="2BD5DB31" w:rsidR="006C489B" w:rsidRDefault="00B56E4A" w:rsidP="003E7154">
      <w:pPr>
        <w:ind w:left="720"/>
        <w:jc w:val="both"/>
        <w:rPr>
          <w:rFonts w:ascii="Arial" w:hAnsi="Arial" w:cs="Arial"/>
          <w:color w:val="0070C0"/>
          <w:sz w:val="22"/>
          <w:szCs w:val="22"/>
          <w:lang w:val="en-GB"/>
        </w:rPr>
      </w:pPr>
      <w:r>
        <w:rPr>
          <w:rFonts w:ascii="Arial" w:hAnsi="Arial" w:cs="Arial"/>
          <w:color w:val="0070C0"/>
          <w:sz w:val="22"/>
          <w:szCs w:val="22"/>
          <w:lang w:val="en-GB"/>
        </w:rPr>
        <w:t xml:space="preserve">Key aspects of World Bank Principles include the following: </w:t>
      </w:r>
    </w:p>
    <w:p w14:paraId="4646B480" w14:textId="21877A34" w:rsidR="00B56E4A" w:rsidRDefault="00B56E4A" w:rsidP="003E7154">
      <w:pPr>
        <w:ind w:left="720"/>
        <w:jc w:val="both"/>
        <w:rPr>
          <w:rFonts w:ascii="Arial" w:hAnsi="Arial" w:cs="Arial"/>
          <w:color w:val="0070C0"/>
          <w:sz w:val="22"/>
          <w:szCs w:val="22"/>
          <w:lang w:val="en-GB"/>
        </w:rPr>
      </w:pPr>
    </w:p>
    <w:p w14:paraId="6567DF5A" w14:textId="4EAC8537" w:rsidR="00B56E4A" w:rsidRDefault="00B56E4A" w:rsidP="00B56E4A">
      <w:pPr>
        <w:pStyle w:val="ListParagraph"/>
        <w:numPr>
          <w:ilvl w:val="0"/>
          <w:numId w:val="25"/>
        </w:numPr>
        <w:jc w:val="both"/>
        <w:rPr>
          <w:rFonts w:ascii="Arial" w:hAnsi="Arial" w:cs="Arial"/>
          <w:color w:val="0070C0"/>
          <w:sz w:val="22"/>
          <w:szCs w:val="22"/>
          <w:lang w:val="en-GB"/>
        </w:rPr>
      </w:pPr>
      <w:r>
        <w:rPr>
          <w:rFonts w:ascii="Arial" w:hAnsi="Arial" w:cs="Arial"/>
          <w:color w:val="0070C0"/>
          <w:sz w:val="22"/>
          <w:szCs w:val="22"/>
          <w:lang w:val="en-GB"/>
        </w:rPr>
        <w:t xml:space="preserve">There is a clear and speedy process in obtaining recognition and granting of relief relating to foreign insolvency proceedings.  </w:t>
      </w:r>
    </w:p>
    <w:p w14:paraId="004DCD69" w14:textId="6CB635C8" w:rsidR="00B56E4A" w:rsidRDefault="00B56E4A" w:rsidP="00B56E4A">
      <w:pPr>
        <w:pStyle w:val="ListParagraph"/>
        <w:numPr>
          <w:ilvl w:val="0"/>
          <w:numId w:val="25"/>
        </w:numPr>
        <w:jc w:val="both"/>
        <w:rPr>
          <w:rFonts w:ascii="Arial" w:hAnsi="Arial" w:cs="Arial"/>
          <w:color w:val="0070C0"/>
          <w:sz w:val="22"/>
          <w:szCs w:val="22"/>
          <w:lang w:val="en-GB"/>
        </w:rPr>
      </w:pPr>
      <w:r>
        <w:rPr>
          <w:rFonts w:ascii="Arial" w:hAnsi="Arial" w:cs="Arial"/>
          <w:color w:val="0070C0"/>
          <w:sz w:val="22"/>
          <w:szCs w:val="22"/>
          <w:lang w:val="en-GB"/>
        </w:rPr>
        <w:t xml:space="preserve">Foreign office-bearer must have access to </w:t>
      </w:r>
      <w:r w:rsidR="00D47450">
        <w:rPr>
          <w:rFonts w:ascii="Arial" w:hAnsi="Arial" w:cs="Arial"/>
          <w:color w:val="0070C0"/>
          <w:sz w:val="22"/>
          <w:szCs w:val="22"/>
          <w:lang w:val="en-GB"/>
        </w:rPr>
        <w:t xml:space="preserve">domestic courts and authorities, and domestic courts and authorities are to co-ordinate and cooperate relating to insolvency proceedings’ </w:t>
      </w:r>
    </w:p>
    <w:p w14:paraId="253A2914" w14:textId="296764DB" w:rsidR="00D47450" w:rsidRDefault="00D47450" w:rsidP="00B56E4A">
      <w:pPr>
        <w:pStyle w:val="ListParagraph"/>
        <w:numPr>
          <w:ilvl w:val="0"/>
          <w:numId w:val="25"/>
        </w:numPr>
        <w:jc w:val="both"/>
        <w:rPr>
          <w:rFonts w:ascii="Arial" w:hAnsi="Arial" w:cs="Arial"/>
          <w:color w:val="0070C0"/>
          <w:sz w:val="22"/>
          <w:szCs w:val="22"/>
          <w:lang w:val="en-GB"/>
        </w:rPr>
      </w:pPr>
      <w:r>
        <w:rPr>
          <w:rFonts w:ascii="Arial" w:hAnsi="Arial" w:cs="Arial"/>
          <w:color w:val="0070C0"/>
          <w:sz w:val="22"/>
          <w:szCs w:val="22"/>
          <w:lang w:val="en-GB"/>
        </w:rPr>
        <w:t xml:space="preserve">Foreign and domestic creditors are not to be discriminated; they are to be treated equally (pari passu) </w:t>
      </w:r>
    </w:p>
    <w:p w14:paraId="7E94F97A" w14:textId="13CDF559" w:rsidR="008F0017" w:rsidRDefault="008F0017" w:rsidP="008F0017">
      <w:pPr>
        <w:jc w:val="both"/>
        <w:rPr>
          <w:rFonts w:ascii="Arial" w:hAnsi="Arial" w:cs="Arial"/>
          <w:color w:val="0070C0"/>
          <w:sz w:val="22"/>
          <w:szCs w:val="22"/>
          <w:lang w:val="en-GB"/>
        </w:rPr>
      </w:pPr>
    </w:p>
    <w:p w14:paraId="1CE6C449" w14:textId="6F32D774" w:rsidR="00AE454E" w:rsidRDefault="008F0017" w:rsidP="00AE454E">
      <w:pPr>
        <w:ind w:left="720"/>
        <w:jc w:val="both"/>
        <w:rPr>
          <w:rFonts w:ascii="Arial" w:hAnsi="Arial" w:cs="Arial"/>
          <w:color w:val="0070C0"/>
          <w:sz w:val="22"/>
          <w:szCs w:val="22"/>
          <w:lang w:val="en-GB"/>
        </w:rPr>
      </w:pPr>
      <w:r>
        <w:rPr>
          <w:rFonts w:ascii="Arial" w:hAnsi="Arial" w:cs="Arial"/>
          <w:color w:val="0070C0"/>
          <w:sz w:val="22"/>
          <w:szCs w:val="22"/>
          <w:lang w:val="en-GB"/>
        </w:rPr>
        <w:t>A key aspect of UNCITRAL Model Law on Cross-</w:t>
      </w:r>
      <w:r w:rsidR="00194990">
        <w:rPr>
          <w:rFonts w:ascii="Arial" w:hAnsi="Arial" w:cs="Arial"/>
          <w:color w:val="0070C0"/>
          <w:sz w:val="22"/>
          <w:szCs w:val="22"/>
          <w:lang w:val="en-GB"/>
        </w:rPr>
        <w:t>B</w:t>
      </w:r>
      <w:r>
        <w:rPr>
          <w:rFonts w:ascii="Arial" w:hAnsi="Arial" w:cs="Arial"/>
          <w:color w:val="0070C0"/>
          <w:sz w:val="22"/>
          <w:szCs w:val="22"/>
          <w:lang w:val="en-GB"/>
        </w:rPr>
        <w:t xml:space="preserve">order Insolvency (UNCITRAL MLCBI) is the emphasis on co-operation and co-ordination.  </w:t>
      </w:r>
      <w:r w:rsidR="00AE454E">
        <w:rPr>
          <w:rFonts w:ascii="Arial" w:hAnsi="Arial" w:cs="Arial"/>
          <w:color w:val="0070C0"/>
          <w:sz w:val="22"/>
          <w:szCs w:val="22"/>
          <w:lang w:val="en-GB"/>
        </w:rPr>
        <w:t xml:space="preserve">It places obligations on courts and insolvency representatives (office-bearers) from different States to communicate and co-operate with each other.  This is done with the view of ensuring that the debtor’s estate is administered orderly with the view of maximising returns to creditors. </w:t>
      </w:r>
    </w:p>
    <w:p w14:paraId="427750F2" w14:textId="77777777" w:rsidR="00AE454E" w:rsidRDefault="00AE454E" w:rsidP="00AE454E">
      <w:pPr>
        <w:ind w:left="720"/>
        <w:jc w:val="both"/>
        <w:rPr>
          <w:rFonts w:ascii="Arial" w:hAnsi="Arial" w:cs="Arial"/>
          <w:color w:val="0070C0"/>
          <w:sz w:val="22"/>
          <w:szCs w:val="22"/>
          <w:lang w:val="en-GB"/>
        </w:rPr>
      </w:pPr>
    </w:p>
    <w:p w14:paraId="70CBBF01" w14:textId="77777777" w:rsidR="00AE454E" w:rsidRDefault="00AE454E" w:rsidP="00AE454E">
      <w:pPr>
        <w:ind w:left="720"/>
        <w:jc w:val="both"/>
        <w:rPr>
          <w:rFonts w:ascii="Arial" w:hAnsi="Arial" w:cs="Arial"/>
          <w:color w:val="0070C0"/>
          <w:sz w:val="22"/>
          <w:szCs w:val="22"/>
          <w:lang w:val="en-GB"/>
        </w:rPr>
      </w:pPr>
      <w:r>
        <w:rPr>
          <w:rFonts w:ascii="Arial" w:hAnsi="Arial" w:cs="Arial"/>
          <w:color w:val="0070C0"/>
          <w:sz w:val="22"/>
          <w:szCs w:val="22"/>
          <w:lang w:val="en-GB"/>
        </w:rPr>
        <w:t xml:space="preserve">There are now a range of guidelines available on communications, co-ordination, and co-operation.  For example, </w:t>
      </w:r>
    </w:p>
    <w:p w14:paraId="5FD9CDCD" w14:textId="77777777" w:rsidR="00AE454E" w:rsidRDefault="00AE454E" w:rsidP="00AE454E">
      <w:pPr>
        <w:ind w:left="720"/>
        <w:jc w:val="both"/>
        <w:rPr>
          <w:rFonts w:ascii="Arial" w:hAnsi="Arial" w:cs="Arial"/>
          <w:color w:val="0070C0"/>
          <w:sz w:val="22"/>
          <w:szCs w:val="22"/>
          <w:lang w:val="en-GB"/>
        </w:rPr>
      </w:pPr>
    </w:p>
    <w:p w14:paraId="2B3B9046" w14:textId="73903219" w:rsidR="00232CD9" w:rsidRDefault="00AE454E" w:rsidP="000B7373">
      <w:pPr>
        <w:pStyle w:val="ListParagraph"/>
        <w:numPr>
          <w:ilvl w:val="0"/>
          <w:numId w:val="27"/>
        </w:numPr>
        <w:jc w:val="both"/>
        <w:rPr>
          <w:rFonts w:ascii="Arial" w:hAnsi="Arial" w:cs="Arial"/>
          <w:color w:val="0070C0"/>
          <w:sz w:val="22"/>
          <w:szCs w:val="22"/>
          <w:lang w:val="en-GB"/>
        </w:rPr>
      </w:pPr>
      <w:r w:rsidRPr="00AE454E">
        <w:rPr>
          <w:rFonts w:ascii="Arial" w:hAnsi="Arial" w:cs="Arial"/>
          <w:color w:val="0070C0"/>
          <w:sz w:val="22"/>
          <w:szCs w:val="22"/>
          <w:lang w:val="en-GB"/>
        </w:rPr>
        <w:t xml:space="preserve">In North America, </w:t>
      </w:r>
    </w:p>
    <w:p w14:paraId="7DDEE516" w14:textId="77777777" w:rsidR="00605241" w:rsidRDefault="00605241" w:rsidP="00605241">
      <w:pPr>
        <w:pStyle w:val="ListParagraph"/>
        <w:ind w:left="1080"/>
        <w:jc w:val="both"/>
        <w:rPr>
          <w:rFonts w:ascii="Arial" w:hAnsi="Arial" w:cs="Arial"/>
          <w:color w:val="0070C0"/>
          <w:sz w:val="22"/>
          <w:szCs w:val="22"/>
          <w:lang w:val="en-GB"/>
        </w:rPr>
      </w:pPr>
    </w:p>
    <w:p w14:paraId="61F6DE42" w14:textId="23ECD859" w:rsidR="00232CD9" w:rsidRDefault="00232CD9" w:rsidP="000B7373">
      <w:pPr>
        <w:pStyle w:val="ListParagraph"/>
        <w:numPr>
          <w:ilvl w:val="1"/>
          <w:numId w:val="28"/>
        </w:numPr>
        <w:jc w:val="both"/>
        <w:rPr>
          <w:rFonts w:ascii="Arial" w:hAnsi="Arial" w:cs="Arial"/>
          <w:color w:val="0070C0"/>
          <w:sz w:val="22"/>
          <w:szCs w:val="22"/>
          <w:lang w:val="en-GB"/>
        </w:rPr>
      </w:pPr>
      <w:r>
        <w:rPr>
          <w:rFonts w:ascii="Arial" w:hAnsi="Arial" w:cs="Arial"/>
          <w:color w:val="0070C0"/>
          <w:sz w:val="22"/>
          <w:szCs w:val="22"/>
          <w:lang w:val="en-GB"/>
        </w:rPr>
        <w:t xml:space="preserve">American Law Institute (ALI) developed ALI NAFTA Guidelines Applicable </w:t>
      </w:r>
      <w:r w:rsidR="000B7373">
        <w:rPr>
          <w:rFonts w:ascii="Arial" w:hAnsi="Arial" w:cs="Arial"/>
          <w:color w:val="0070C0"/>
          <w:sz w:val="22"/>
          <w:szCs w:val="22"/>
          <w:lang w:val="en-GB"/>
        </w:rPr>
        <w:t>to Court-to-Court Communications in Cross-Border Cases (2000); and</w:t>
      </w:r>
    </w:p>
    <w:p w14:paraId="5F4A1CDD" w14:textId="6B076E82" w:rsidR="008F0017" w:rsidRDefault="000B7373" w:rsidP="000B7373">
      <w:pPr>
        <w:pStyle w:val="ListParagraph"/>
        <w:numPr>
          <w:ilvl w:val="1"/>
          <w:numId w:val="28"/>
        </w:numPr>
        <w:jc w:val="both"/>
        <w:rPr>
          <w:rFonts w:ascii="Arial" w:hAnsi="Arial" w:cs="Arial"/>
          <w:color w:val="0070C0"/>
          <w:sz w:val="22"/>
          <w:szCs w:val="22"/>
          <w:lang w:val="en-GB"/>
        </w:rPr>
      </w:pPr>
      <w:r>
        <w:rPr>
          <w:rFonts w:ascii="Arial" w:hAnsi="Arial" w:cs="Arial"/>
          <w:color w:val="0070C0"/>
          <w:sz w:val="22"/>
          <w:szCs w:val="22"/>
          <w:lang w:val="en-GB"/>
        </w:rPr>
        <w:t>ALI</w:t>
      </w:r>
      <w:r w:rsidR="00AE454E">
        <w:rPr>
          <w:rFonts w:ascii="Arial" w:hAnsi="Arial" w:cs="Arial"/>
          <w:color w:val="0070C0"/>
          <w:sz w:val="22"/>
          <w:szCs w:val="22"/>
          <w:lang w:val="en-GB"/>
        </w:rPr>
        <w:t xml:space="preserve"> and International Insolvency Institute (III) developed the (a) ALI-III Global Principles for Cooperation in International Insolvency Cases and (b) Global Guidelines Applicable to Court-to-Court Communication in Cross-Border Cases (2012).  </w:t>
      </w:r>
    </w:p>
    <w:p w14:paraId="17275243" w14:textId="77777777" w:rsidR="00605241" w:rsidRDefault="00605241" w:rsidP="00605241">
      <w:pPr>
        <w:pStyle w:val="ListParagraph"/>
        <w:ind w:left="1800"/>
        <w:jc w:val="both"/>
        <w:rPr>
          <w:rFonts w:ascii="Arial" w:hAnsi="Arial" w:cs="Arial"/>
          <w:color w:val="0070C0"/>
          <w:sz w:val="22"/>
          <w:szCs w:val="22"/>
          <w:lang w:val="en-GB"/>
        </w:rPr>
      </w:pPr>
    </w:p>
    <w:p w14:paraId="289539D4" w14:textId="5A8B9082" w:rsidR="00F30ACA" w:rsidRDefault="00F30ACA" w:rsidP="000B7373">
      <w:pPr>
        <w:pStyle w:val="ListParagraph"/>
        <w:numPr>
          <w:ilvl w:val="0"/>
          <w:numId w:val="27"/>
        </w:numPr>
        <w:jc w:val="both"/>
        <w:rPr>
          <w:rFonts w:ascii="Arial" w:hAnsi="Arial" w:cs="Arial"/>
          <w:color w:val="0070C0"/>
          <w:sz w:val="22"/>
          <w:szCs w:val="22"/>
          <w:lang w:val="en-GB"/>
        </w:rPr>
      </w:pPr>
      <w:r>
        <w:rPr>
          <w:rFonts w:ascii="Arial" w:hAnsi="Arial" w:cs="Arial"/>
          <w:color w:val="0070C0"/>
          <w:sz w:val="22"/>
          <w:szCs w:val="22"/>
          <w:lang w:val="en-GB"/>
        </w:rPr>
        <w:t>In Europe</w:t>
      </w:r>
      <w:r w:rsidR="000B7373">
        <w:rPr>
          <w:rFonts w:ascii="Arial" w:hAnsi="Arial" w:cs="Arial"/>
          <w:color w:val="0070C0"/>
          <w:sz w:val="22"/>
          <w:szCs w:val="22"/>
          <w:lang w:val="en-GB"/>
        </w:rPr>
        <w:t xml:space="preserve"> </w:t>
      </w:r>
      <w:r w:rsidR="000E64D9">
        <w:rPr>
          <w:rFonts w:ascii="Arial" w:hAnsi="Arial" w:cs="Arial"/>
          <w:color w:val="0070C0"/>
          <w:sz w:val="22"/>
          <w:szCs w:val="22"/>
          <w:lang w:val="en-GB"/>
        </w:rPr>
        <w:t>–</w:t>
      </w:r>
      <w:r>
        <w:rPr>
          <w:rFonts w:ascii="Arial" w:hAnsi="Arial" w:cs="Arial"/>
          <w:color w:val="0070C0"/>
          <w:sz w:val="22"/>
          <w:szCs w:val="22"/>
          <w:lang w:val="en-GB"/>
        </w:rPr>
        <w:t xml:space="preserve"> European Union and III developed the EU JudgeCo Guidelines, comprising 26 EU JudgeCo Principles and 18 EU Cross-Border Insolvency Court-to-Court Communications Guidelines (2015).  </w:t>
      </w:r>
    </w:p>
    <w:p w14:paraId="37339F99" w14:textId="77777777" w:rsidR="00605241" w:rsidRDefault="00605241" w:rsidP="00605241">
      <w:pPr>
        <w:pStyle w:val="ListParagraph"/>
        <w:ind w:left="1080"/>
        <w:jc w:val="both"/>
        <w:rPr>
          <w:rFonts w:ascii="Arial" w:hAnsi="Arial" w:cs="Arial"/>
          <w:color w:val="0070C0"/>
          <w:sz w:val="22"/>
          <w:szCs w:val="22"/>
          <w:lang w:val="en-GB"/>
        </w:rPr>
      </w:pPr>
    </w:p>
    <w:p w14:paraId="3B8E2CF7" w14:textId="5329D837" w:rsidR="00F30ACA" w:rsidRPr="00AE454E" w:rsidRDefault="00F30ACA" w:rsidP="000B7373">
      <w:pPr>
        <w:pStyle w:val="ListParagraph"/>
        <w:numPr>
          <w:ilvl w:val="0"/>
          <w:numId w:val="27"/>
        </w:numPr>
        <w:jc w:val="both"/>
        <w:rPr>
          <w:rFonts w:ascii="Arial" w:hAnsi="Arial" w:cs="Arial"/>
          <w:color w:val="0070C0"/>
          <w:sz w:val="22"/>
          <w:szCs w:val="22"/>
          <w:lang w:val="en-GB"/>
        </w:rPr>
      </w:pPr>
      <w:r>
        <w:rPr>
          <w:rFonts w:ascii="Arial" w:hAnsi="Arial" w:cs="Arial"/>
          <w:color w:val="0070C0"/>
          <w:sz w:val="22"/>
          <w:szCs w:val="22"/>
          <w:lang w:val="en-GB"/>
        </w:rPr>
        <w:t xml:space="preserve">In Asia (Singapore), the Judicial Insolvency Network (JIN) conference (2016) contributed to the drafting of Guidelines for Communication and Cooperation between Courts in Cross-Border Insolvency Matters (JIN Guidelines).  The objective is to improve the efficiency and effectives of parallel proceedings in international insolvency, by focusing on co-ordination and co-operation in insolvency proceedings.  </w:t>
      </w:r>
    </w:p>
    <w:p w14:paraId="1B3472EB" w14:textId="77777777" w:rsidR="00897D1B" w:rsidRDefault="00897D1B" w:rsidP="00C053F7">
      <w:pPr>
        <w:jc w:val="both"/>
        <w:rPr>
          <w:rFonts w:ascii="Arial" w:hAnsi="Arial" w:cs="Arial"/>
          <w:color w:val="0070C0"/>
          <w:sz w:val="22"/>
          <w:szCs w:val="22"/>
          <w:lang w:val="en-GB"/>
        </w:rPr>
      </w:pPr>
    </w:p>
    <w:p w14:paraId="4AE7EA78" w14:textId="4025B746" w:rsidR="007D7C92" w:rsidRPr="000E64D9" w:rsidRDefault="000E64D9" w:rsidP="000E64D9">
      <w:pPr>
        <w:ind w:left="720"/>
        <w:jc w:val="both"/>
        <w:rPr>
          <w:rFonts w:ascii="Arial" w:hAnsi="Arial" w:cs="Arial"/>
          <w:color w:val="0070C0"/>
          <w:sz w:val="22"/>
          <w:szCs w:val="22"/>
          <w:lang w:val="en-GB"/>
        </w:rPr>
      </w:pPr>
      <w:r>
        <w:rPr>
          <w:rFonts w:ascii="Arial" w:hAnsi="Arial" w:cs="Arial"/>
          <w:color w:val="0070C0"/>
          <w:sz w:val="22"/>
          <w:szCs w:val="22"/>
          <w:lang w:val="en-GB"/>
        </w:rPr>
        <w:t xml:space="preserve">The approach among independent States is to adopt modified universalism (or </w:t>
      </w:r>
      <w:r w:rsidR="00605241">
        <w:rPr>
          <w:rFonts w:ascii="Arial" w:hAnsi="Arial" w:cs="Arial"/>
          <w:color w:val="0070C0"/>
          <w:sz w:val="22"/>
          <w:szCs w:val="22"/>
          <w:lang w:val="en-GB"/>
        </w:rPr>
        <w:t xml:space="preserve">modified </w:t>
      </w:r>
      <w:r>
        <w:rPr>
          <w:rFonts w:ascii="Arial" w:hAnsi="Arial" w:cs="Arial"/>
          <w:color w:val="0070C0"/>
          <w:sz w:val="22"/>
          <w:szCs w:val="22"/>
          <w:lang w:val="en-GB"/>
        </w:rPr>
        <w:t xml:space="preserve">territorialism).  </w:t>
      </w:r>
      <w:r w:rsidRPr="000E64D9">
        <w:rPr>
          <w:rFonts w:ascii="Arial" w:hAnsi="Arial" w:cs="Arial"/>
          <w:color w:val="0070C0"/>
          <w:sz w:val="22"/>
          <w:szCs w:val="22"/>
          <w:lang w:val="en-GB"/>
        </w:rPr>
        <w:t>While there is no single insolvency regime</w:t>
      </w:r>
      <w:r>
        <w:rPr>
          <w:rFonts w:ascii="Arial" w:hAnsi="Arial" w:cs="Arial"/>
          <w:color w:val="0070C0"/>
          <w:sz w:val="22"/>
          <w:szCs w:val="22"/>
          <w:lang w:val="en-GB"/>
        </w:rPr>
        <w:t xml:space="preserve"> governing </w:t>
      </w:r>
      <w:r>
        <w:rPr>
          <w:rFonts w:ascii="Arial" w:hAnsi="Arial" w:cs="Arial"/>
          <w:color w:val="0070C0"/>
          <w:sz w:val="22"/>
          <w:szCs w:val="22"/>
          <w:lang w:val="en-GB"/>
        </w:rPr>
        <w:lastRenderedPageBreak/>
        <w:t>independent States</w:t>
      </w:r>
      <w:r w:rsidRPr="000E64D9">
        <w:rPr>
          <w:rFonts w:ascii="Arial" w:hAnsi="Arial" w:cs="Arial"/>
          <w:color w:val="0070C0"/>
          <w:sz w:val="22"/>
          <w:szCs w:val="22"/>
          <w:lang w:val="en-GB"/>
        </w:rPr>
        <w:t>,</w:t>
      </w:r>
      <w:r>
        <w:rPr>
          <w:rFonts w:ascii="Arial" w:hAnsi="Arial" w:cs="Arial"/>
          <w:color w:val="0070C0"/>
          <w:sz w:val="22"/>
          <w:szCs w:val="22"/>
          <w:lang w:val="en-GB"/>
        </w:rPr>
        <w:t xml:space="preserve"> inroads (impacts) have been made relating to co-ordination and co-operation in the (harmonious) administration of cross-border insolvency of debtors.</w:t>
      </w: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w:t>
      </w:r>
      <w:proofErr w:type="gramStart"/>
      <w:r w:rsidRPr="00BF1C6F">
        <w:rPr>
          <w:rFonts w:ascii="Arial" w:hAnsi="Arial" w:cs="Arial"/>
          <w:sz w:val="22"/>
          <w:szCs w:val="22"/>
          <w:lang w:val="en-GB"/>
        </w:rPr>
        <w:t>Erewhon</w:t>
      </w:r>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2452E3D0" w14:textId="319ED621" w:rsidR="003B14B8" w:rsidRDefault="00CA691F" w:rsidP="00BC381B">
      <w:pPr>
        <w:ind w:left="720"/>
        <w:jc w:val="both"/>
        <w:rPr>
          <w:rFonts w:ascii="Arial" w:hAnsi="Arial" w:cs="Arial"/>
          <w:color w:val="0070C0"/>
          <w:sz w:val="22"/>
          <w:szCs w:val="22"/>
          <w:lang w:val="en-GB"/>
        </w:rPr>
      </w:pPr>
      <w:r>
        <w:rPr>
          <w:rFonts w:ascii="Arial" w:hAnsi="Arial" w:cs="Arial"/>
          <w:color w:val="0070C0"/>
          <w:sz w:val="22"/>
          <w:szCs w:val="22"/>
          <w:lang w:val="en-GB"/>
        </w:rPr>
        <w:t xml:space="preserve">Nadir </w:t>
      </w:r>
      <w:r w:rsidR="00406946">
        <w:rPr>
          <w:rFonts w:ascii="Arial" w:hAnsi="Arial" w:cs="Arial"/>
          <w:color w:val="0070C0"/>
          <w:sz w:val="22"/>
          <w:szCs w:val="22"/>
          <w:lang w:val="en-GB"/>
        </w:rPr>
        <w:t xml:space="preserve">moved its registration and head office to Utopia one month ago.  Nadir is therefore a legal entity in Utopia. </w:t>
      </w:r>
      <w:r w:rsidR="003B14B8">
        <w:rPr>
          <w:rFonts w:ascii="Arial" w:hAnsi="Arial" w:cs="Arial"/>
          <w:color w:val="0070C0"/>
          <w:sz w:val="22"/>
          <w:szCs w:val="22"/>
          <w:lang w:val="en-GB"/>
        </w:rPr>
        <w:t xml:space="preserve">It is assumed that Nadir’s business operations in Erewhon is either a branch or a representative office.  </w:t>
      </w:r>
      <w:r w:rsidR="00406946">
        <w:rPr>
          <w:rFonts w:ascii="Arial" w:hAnsi="Arial" w:cs="Arial"/>
          <w:color w:val="0070C0"/>
          <w:sz w:val="22"/>
          <w:szCs w:val="22"/>
          <w:lang w:val="en-GB"/>
        </w:rPr>
        <w:t xml:space="preserve">  </w:t>
      </w:r>
    </w:p>
    <w:p w14:paraId="1122820B" w14:textId="77777777" w:rsidR="003B14B8" w:rsidRDefault="003B14B8" w:rsidP="00BC381B">
      <w:pPr>
        <w:ind w:left="720"/>
        <w:jc w:val="both"/>
        <w:rPr>
          <w:rFonts w:ascii="Arial" w:hAnsi="Arial" w:cs="Arial"/>
          <w:color w:val="0070C0"/>
          <w:sz w:val="22"/>
          <w:szCs w:val="22"/>
          <w:lang w:val="en-GB"/>
        </w:rPr>
      </w:pPr>
    </w:p>
    <w:p w14:paraId="426A9D09" w14:textId="3A6BA4C2" w:rsidR="003B14B8" w:rsidRPr="003B14B8" w:rsidRDefault="003B14B8" w:rsidP="003B14B8">
      <w:pPr>
        <w:ind w:left="720"/>
        <w:jc w:val="both"/>
        <w:rPr>
          <w:rFonts w:ascii="Arial" w:hAnsi="Arial" w:cs="Arial"/>
          <w:color w:val="0070C0"/>
          <w:sz w:val="22"/>
          <w:szCs w:val="22"/>
          <w:lang w:val="en-GB"/>
        </w:rPr>
      </w:pPr>
      <w:r w:rsidRPr="003B14B8">
        <w:rPr>
          <w:rFonts w:ascii="Arial" w:hAnsi="Arial" w:cs="Arial"/>
          <w:color w:val="0070C0"/>
          <w:sz w:val="22"/>
          <w:szCs w:val="22"/>
          <w:lang w:val="en-GB"/>
        </w:rPr>
        <w:t>The facts do not indicate whether Erewhon has similarly adopted Cross-Border Insolvency Act</w:t>
      </w:r>
      <w:r>
        <w:rPr>
          <w:rFonts w:ascii="Arial" w:hAnsi="Arial" w:cs="Arial"/>
          <w:color w:val="0070C0"/>
          <w:sz w:val="22"/>
          <w:szCs w:val="22"/>
          <w:lang w:val="en-GB"/>
        </w:rPr>
        <w:t xml:space="preserve">.  It also does not indicate </w:t>
      </w:r>
      <w:r w:rsidRPr="003B14B8">
        <w:rPr>
          <w:rFonts w:ascii="Arial" w:hAnsi="Arial" w:cs="Arial"/>
          <w:color w:val="0070C0"/>
          <w:sz w:val="22"/>
          <w:szCs w:val="22"/>
          <w:lang w:val="en-GB"/>
        </w:rPr>
        <w:t xml:space="preserve">whether there is any treaty between the two States (Utopia or Ewehon) on a </w:t>
      </w:r>
      <w:r w:rsidR="000204E1">
        <w:rPr>
          <w:rFonts w:ascii="Arial" w:hAnsi="Arial" w:cs="Arial"/>
          <w:color w:val="0070C0"/>
          <w:sz w:val="22"/>
          <w:szCs w:val="22"/>
          <w:lang w:val="en-GB"/>
        </w:rPr>
        <w:t>cross-border insolvency</w:t>
      </w:r>
      <w:r w:rsidRPr="003B14B8">
        <w:rPr>
          <w:rFonts w:ascii="Arial" w:hAnsi="Arial" w:cs="Arial"/>
          <w:color w:val="0070C0"/>
          <w:sz w:val="22"/>
          <w:szCs w:val="22"/>
          <w:lang w:val="en-GB"/>
        </w:rPr>
        <w:t xml:space="preserve">.  </w:t>
      </w:r>
    </w:p>
    <w:p w14:paraId="0BBFB4F3" w14:textId="77777777" w:rsidR="003B14B8" w:rsidRDefault="003B14B8" w:rsidP="00BC381B">
      <w:pPr>
        <w:ind w:left="720"/>
        <w:jc w:val="both"/>
        <w:rPr>
          <w:rFonts w:ascii="Arial" w:hAnsi="Arial" w:cs="Arial"/>
          <w:color w:val="0070C0"/>
          <w:sz w:val="22"/>
          <w:szCs w:val="22"/>
          <w:lang w:val="en-GB"/>
        </w:rPr>
      </w:pPr>
    </w:p>
    <w:p w14:paraId="11FC47DD" w14:textId="7D752B72" w:rsidR="000204E1" w:rsidRDefault="000204E1" w:rsidP="000204E1">
      <w:pPr>
        <w:ind w:left="720"/>
        <w:jc w:val="both"/>
        <w:rPr>
          <w:rFonts w:ascii="Arial" w:hAnsi="Arial" w:cs="Arial"/>
          <w:color w:val="0070C0"/>
          <w:sz w:val="22"/>
          <w:szCs w:val="22"/>
          <w:lang w:val="en-GB"/>
        </w:rPr>
      </w:pPr>
      <w:r>
        <w:rPr>
          <w:rFonts w:ascii="Arial" w:hAnsi="Arial" w:cs="Arial"/>
          <w:color w:val="0070C0"/>
          <w:sz w:val="22"/>
          <w:szCs w:val="22"/>
          <w:lang w:val="en-GB"/>
        </w:rPr>
        <w:t xml:space="preserve">Scenario A – (a) Ewehon has not adopted Cross-Border Insolvency Act or (b) Utopia and Erewhon do not have a treaty relating to cross-border insolvency between the two States.    </w:t>
      </w:r>
    </w:p>
    <w:p w14:paraId="5F5ADE5F" w14:textId="77777777" w:rsidR="000204E1" w:rsidRDefault="000204E1" w:rsidP="000204E1">
      <w:pPr>
        <w:ind w:left="720"/>
        <w:jc w:val="both"/>
        <w:rPr>
          <w:rFonts w:ascii="Arial" w:hAnsi="Arial" w:cs="Arial"/>
          <w:color w:val="0070C0"/>
          <w:sz w:val="22"/>
          <w:szCs w:val="22"/>
          <w:lang w:val="en-GB"/>
        </w:rPr>
      </w:pPr>
    </w:p>
    <w:p w14:paraId="71113133" w14:textId="01F4C05D" w:rsidR="00BC381B" w:rsidRDefault="00BC381B" w:rsidP="000204E1">
      <w:pPr>
        <w:pStyle w:val="ListParagraph"/>
        <w:numPr>
          <w:ilvl w:val="0"/>
          <w:numId w:val="30"/>
        </w:numPr>
        <w:jc w:val="both"/>
        <w:rPr>
          <w:rFonts w:ascii="Arial" w:hAnsi="Arial" w:cs="Arial"/>
          <w:color w:val="0070C0"/>
          <w:sz w:val="22"/>
          <w:szCs w:val="22"/>
          <w:lang w:val="en-GB"/>
        </w:rPr>
      </w:pPr>
      <w:r w:rsidRPr="000204E1">
        <w:rPr>
          <w:rFonts w:ascii="Arial" w:hAnsi="Arial" w:cs="Arial"/>
          <w:color w:val="0070C0"/>
          <w:sz w:val="22"/>
          <w:szCs w:val="22"/>
          <w:lang w:val="en-GB"/>
        </w:rPr>
        <w:t xml:space="preserve">It is unlikely that the liquidator in Erewhon would be able to stop the legal proceeding by Apex in Utopia.  The </w:t>
      </w:r>
      <w:r w:rsidR="000204E1">
        <w:rPr>
          <w:rFonts w:ascii="Arial" w:hAnsi="Arial" w:cs="Arial"/>
          <w:color w:val="0070C0"/>
          <w:sz w:val="22"/>
          <w:szCs w:val="22"/>
          <w:lang w:val="en-GB"/>
        </w:rPr>
        <w:t>c</w:t>
      </w:r>
      <w:r w:rsidRPr="000204E1">
        <w:rPr>
          <w:rFonts w:ascii="Arial" w:hAnsi="Arial" w:cs="Arial"/>
          <w:color w:val="0070C0"/>
          <w:sz w:val="22"/>
          <w:szCs w:val="22"/>
          <w:lang w:val="en-GB"/>
        </w:rPr>
        <w:t>ourt in Utopia will have jurisdiction over the legal dispute between Nadir and Apex.</w:t>
      </w:r>
      <w:r w:rsidR="000204E1">
        <w:rPr>
          <w:rFonts w:ascii="Arial" w:hAnsi="Arial" w:cs="Arial"/>
          <w:color w:val="0070C0"/>
          <w:sz w:val="22"/>
          <w:szCs w:val="22"/>
          <w:lang w:val="en-GB"/>
        </w:rPr>
        <w:t xml:space="preserve"> </w:t>
      </w:r>
      <w:r w:rsidR="003D5E80" w:rsidRPr="000204E1">
        <w:rPr>
          <w:rFonts w:ascii="Arial" w:hAnsi="Arial" w:cs="Arial"/>
          <w:color w:val="0070C0"/>
          <w:sz w:val="22"/>
          <w:szCs w:val="22"/>
          <w:lang w:val="en-GB"/>
        </w:rPr>
        <w:t xml:space="preserve">  </w:t>
      </w:r>
    </w:p>
    <w:p w14:paraId="258471A6" w14:textId="77777777" w:rsidR="00605241" w:rsidRDefault="00605241" w:rsidP="00605241">
      <w:pPr>
        <w:pStyle w:val="ListParagraph"/>
        <w:ind w:left="1440"/>
        <w:jc w:val="both"/>
        <w:rPr>
          <w:rFonts w:ascii="Arial" w:hAnsi="Arial" w:cs="Arial"/>
          <w:color w:val="0070C0"/>
          <w:sz w:val="22"/>
          <w:szCs w:val="22"/>
          <w:lang w:val="en-GB"/>
        </w:rPr>
      </w:pPr>
    </w:p>
    <w:p w14:paraId="43834269" w14:textId="36872ADF" w:rsidR="000204E1" w:rsidRPr="000204E1" w:rsidRDefault="000204E1" w:rsidP="000204E1">
      <w:pPr>
        <w:pStyle w:val="ListParagraph"/>
        <w:numPr>
          <w:ilvl w:val="0"/>
          <w:numId w:val="30"/>
        </w:numPr>
        <w:jc w:val="both"/>
        <w:rPr>
          <w:rFonts w:ascii="Arial" w:hAnsi="Arial" w:cs="Arial"/>
          <w:color w:val="0070C0"/>
          <w:sz w:val="22"/>
          <w:szCs w:val="22"/>
          <w:lang w:val="en-GB"/>
        </w:rPr>
      </w:pPr>
      <w:r>
        <w:rPr>
          <w:rFonts w:ascii="Arial" w:hAnsi="Arial" w:cs="Arial"/>
          <w:color w:val="0070C0"/>
          <w:sz w:val="22"/>
          <w:szCs w:val="22"/>
          <w:lang w:val="en-GB"/>
        </w:rPr>
        <w:t xml:space="preserve">The liquidator in Erewhon </w:t>
      </w:r>
      <w:r w:rsidR="00590005">
        <w:rPr>
          <w:rFonts w:ascii="Arial" w:hAnsi="Arial" w:cs="Arial"/>
          <w:color w:val="0070C0"/>
          <w:sz w:val="22"/>
          <w:szCs w:val="22"/>
          <w:lang w:val="en-GB"/>
        </w:rPr>
        <w:t>may</w:t>
      </w:r>
      <w:r w:rsidRPr="000204E1">
        <w:rPr>
          <w:rFonts w:ascii="Arial" w:hAnsi="Arial" w:cs="Arial"/>
          <w:color w:val="0070C0"/>
          <w:sz w:val="22"/>
          <w:szCs w:val="22"/>
          <w:lang w:val="en-GB"/>
        </w:rPr>
        <w:t xml:space="preserve"> continue with the proceeding in Erewhon.  The liquidator </w:t>
      </w:r>
      <w:r w:rsidR="00590005">
        <w:rPr>
          <w:rFonts w:ascii="Arial" w:hAnsi="Arial" w:cs="Arial"/>
          <w:color w:val="0070C0"/>
          <w:sz w:val="22"/>
          <w:szCs w:val="22"/>
          <w:lang w:val="en-GB"/>
        </w:rPr>
        <w:t>may</w:t>
      </w:r>
      <w:r w:rsidRPr="000204E1">
        <w:rPr>
          <w:rFonts w:ascii="Arial" w:hAnsi="Arial" w:cs="Arial"/>
          <w:color w:val="0070C0"/>
          <w:sz w:val="22"/>
          <w:szCs w:val="22"/>
          <w:lang w:val="en-GB"/>
        </w:rPr>
        <w:t xml:space="preserve"> realise the assets (if any) of Nadir in Erewhon</w:t>
      </w:r>
      <w:r w:rsidR="00590005">
        <w:rPr>
          <w:rFonts w:ascii="Arial" w:hAnsi="Arial" w:cs="Arial"/>
          <w:color w:val="0070C0"/>
          <w:sz w:val="22"/>
          <w:szCs w:val="22"/>
          <w:lang w:val="en-GB"/>
        </w:rPr>
        <w:t xml:space="preserve">.  The </w:t>
      </w:r>
      <w:r w:rsidRPr="000204E1">
        <w:rPr>
          <w:rFonts w:ascii="Arial" w:hAnsi="Arial" w:cs="Arial"/>
          <w:color w:val="0070C0"/>
          <w:sz w:val="22"/>
          <w:szCs w:val="22"/>
          <w:lang w:val="en-GB"/>
        </w:rPr>
        <w:t xml:space="preserve">proceeds of realisation </w:t>
      </w:r>
      <w:r w:rsidR="00590005">
        <w:rPr>
          <w:rFonts w:ascii="Arial" w:hAnsi="Arial" w:cs="Arial"/>
          <w:color w:val="0070C0"/>
          <w:sz w:val="22"/>
          <w:szCs w:val="22"/>
          <w:lang w:val="en-GB"/>
        </w:rPr>
        <w:t xml:space="preserve">will </w:t>
      </w:r>
      <w:r w:rsidRPr="000204E1">
        <w:rPr>
          <w:rFonts w:ascii="Arial" w:hAnsi="Arial" w:cs="Arial"/>
          <w:color w:val="0070C0"/>
          <w:sz w:val="22"/>
          <w:szCs w:val="22"/>
          <w:lang w:val="en-GB"/>
        </w:rPr>
        <w:t>be used to repay creditors</w:t>
      </w:r>
      <w:r w:rsidR="00590005">
        <w:rPr>
          <w:rFonts w:ascii="Arial" w:hAnsi="Arial" w:cs="Arial"/>
          <w:color w:val="0070C0"/>
          <w:sz w:val="22"/>
          <w:szCs w:val="22"/>
          <w:lang w:val="en-GB"/>
        </w:rPr>
        <w:t xml:space="preserve"> entitled to the claim.</w:t>
      </w:r>
      <w:r w:rsidRPr="000204E1">
        <w:rPr>
          <w:rFonts w:ascii="Arial" w:hAnsi="Arial" w:cs="Arial"/>
          <w:color w:val="0070C0"/>
          <w:sz w:val="22"/>
          <w:szCs w:val="22"/>
          <w:lang w:val="en-GB"/>
        </w:rPr>
        <w:t xml:space="preserve">  The surplus of money (if any) after repayment to the creditors belongs to Nadir.  </w:t>
      </w:r>
    </w:p>
    <w:p w14:paraId="057109EE" w14:textId="7592BB5A" w:rsidR="00BC381B" w:rsidRDefault="00BC381B" w:rsidP="00406946">
      <w:pPr>
        <w:ind w:left="720"/>
        <w:jc w:val="both"/>
        <w:rPr>
          <w:rFonts w:ascii="Arial" w:hAnsi="Arial" w:cs="Arial"/>
          <w:color w:val="0070C0"/>
          <w:sz w:val="22"/>
          <w:szCs w:val="22"/>
          <w:lang w:val="en-GB"/>
        </w:rPr>
      </w:pPr>
    </w:p>
    <w:p w14:paraId="192A5546" w14:textId="2E044BB1" w:rsidR="000204E1" w:rsidRDefault="000204E1" w:rsidP="00406946">
      <w:pPr>
        <w:ind w:left="720"/>
        <w:jc w:val="both"/>
        <w:rPr>
          <w:rFonts w:ascii="Arial" w:hAnsi="Arial" w:cs="Arial"/>
          <w:color w:val="0070C0"/>
          <w:sz w:val="22"/>
          <w:szCs w:val="22"/>
          <w:lang w:val="en-GB"/>
        </w:rPr>
      </w:pPr>
      <w:r>
        <w:rPr>
          <w:rFonts w:ascii="Arial" w:hAnsi="Arial" w:cs="Arial"/>
          <w:color w:val="0070C0"/>
          <w:sz w:val="22"/>
          <w:szCs w:val="22"/>
          <w:lang w:val="en-GB"/>
        </w:rPr>
        <w:t>Scenario B – (a) Ewehon has adopted Cross-Border Insolvency Act or (b) Utopia and Erewhon has a treaty relating to cross-border insolvency.</w:t>
      </w:r>
    </w:p>
    <w:p w14:paraId="391ED3C0" w14:textId="77777777" w:rsidR="000204E1" w:rsidRDefault="000204E1" w:rsidP="00406946">
      <w:pPr>
        <w:ind w:left="720"/>
        <w:jc w:val="both"/>
        <w:rPr>
          <w:rFonts w:ascii="Arial" w:hAnsi="Arial" w:cs="Arial"/>
          <w:color w:val="0070C0"/>
          <w:sz w:val="22"/>
          <w:szCs w:val="22"/>
          <w:lang w:val="en-GB"/>
        </w:rPr>
      </w:pPr>
    </w:p>
    <w:p w14:paraId="3D49881C" w14:textId="0DB43877" w:rsidR="000204E1" w:rsidRDefault="000204E1" w:rsidP="000204E1">
      <w:pPr>
        <w:pStyle w:val="ListParagraph"/>
        <w:numPr>
          <w:ilvl w:val="0"/>
          <w:numId w:val="30"/>
        </w:numPr>
        <w:jc w:val="both"/>
        <w:rPr>
          <w:rFonts w:ascii="Arial" w:hAnsi="Arial" w:cs="Arial"/>
          <w:color w:val="0070C0"/>
          <w:sz w:val="22"/>
          <w:szCs w:val="22"/>
          <w:lang w:val="en-GB"/>
        </w:rPr>
      </w:pPr>
      <w:r>
        <w:rPr>
          <w:rFonts w:ascii="Arial" w:hAnsi="Arial" w:cs="Arial"/>
          <w:color w:val="0070C0"/>
          <w:sz w:val="22"/>
          <w:szCs w:val="22"/>
          <w:lang w:val="en-GB"/>
        </w:rPr>
        <w:t xml:space="preserve">The liquidator in Ewehon may intervene in the legal proceeding in Utopia. </w:t>
      </w:r>
    </w:p>
    <w:p w14:paraId="26EAC3D6" w14:textId="18D5EA53" w:rsidR="000204E1" w:rsidRDefault="000204E1" w:rsidP="000204E1">
      <w:pPr>
        <w:pStyle w:val="ListParagraph"/>
        <w:numPr>
          <w:ilvl w:val="0"/>
          <w:numId w:val="30"/>
        </w:numPr>
        <w:jc w:val="both"/>
        <w:rPr>
          <w:rFonts w:ascii="Arial" w:hAnsi="Arial" w:cs="Arial"/>
          <w:color w:val="0070C0"/>
          <w:sz w:val="22"/>
          <w:szCs w:val="22"/>
          <w:lang w:val="en-GB"/>
        </w:rPr>
      </w:pPr>
      <w:r>
        <w:rPr>
          <w:rFonts w:ascii="Arial" w:hAnsi="Arial" w:cs="Arial"/>
          <w:color w:val="0070C0"/>
          <w:sz w:val="22"/>
          <w:szCs w:val="22"/>
          <w:lang w:val="en-GB"/>
        </w:rPr>
        <w:lastRenderedPageBreak/>
        <w:t xml:space="preserve">The liquidator may ask for the </w:t>
      </w:r>
      <w:r w:rsidR="00590005">
        <w:rPr>
          <w:rFonts w:ascii="Arial" w:hAnsi="Arial" w:cs="Arial"/>
          <w:color w:val="0070C0"/>
          <w:sz w:val="22"/>
          <w:szCs w:val="22"/>
          <w:lang w:val="en-GB"/>
        </w:rPr>
        <w:t>legal proceeding by Apex</w:t>
      </w:r>
      <w:r>
        <w:rPr>
          <w:rFonts w:ascii="Arial" w:hAnsi="Arial" w:cs="Arial"/>
          <w:color w:val="0070C0"/>
          <w:sz w:val="22"/>
          <w:szCs w:val="22"/>
          <w:lang w:val="en-GB"/>
        </w:rPr>
        <w:t xml:space="preserve"> to be suspended</w:t>
      </w:r>
      <w:r w:rsidR="00590005">
        <w:rPr>
          <w:rFonts w:ascii="Arial" w:hAnsi="Arial" w:cs="Arial"/>
          <w:color w:val="0070C0"/>
          <w:sz w:val="22"/>
          <w:szCs w:val="22"/>
          <w:lang w:val="en-GB"/>
        </w:rPr>
        <w:t xml:space="preserve"> or </w:t>
      </w:r>
      <w:r>
        <w:rPr>
          <w:rFonts w:ascii="Arial" w:hAnsi="Arial" w:cs="Arial"/>
          <w:color w:val="0070C0"/>
          <w:sz w:val="22"/>
          <w:szCs w:val="22"/>
          <w:lang w:val="en-GB"/>
        </w:rPr>
        <w:t xml:space="preserve">apply to the court in Utopia to place Nadir in liquidation.  </w:t>
      </w:r>
    </w:p>
    <w:p w14:paraId="09BEE465" w14:textId="234ADBBC" w:rsidR="00BC381B" w:rsidRPr="000204E1" w:rsidRDefault="00BC381B" w:rsidP="000204E1">
      <w:pPr>
        <w:ind w:left="1080"/>
        <w:jc w:val="both"/>
        <w:rPr>
          <w:rFonts w:ascii="Arial" w:hAnsi="Arial" w:cs="Arial"/>
          <w:color w:val="0070C0"/>
          <w:sz w:val="22"/>
          <w:szCs w:val="22"/>
          <w:lang w:val="en-GB"/>
        </w:rPr>
      </w:pPr>
    </w:p>
    <w:p w14:paraId="57F6EFAD" w14:textId="77777777" w:rsidR="00CA691F" w:rsidRDefault="00CA691F" w:rsidP="00C053F7">
      <w:pPr>
        <w:jc w:val="both"/>
        <w:rPr>
          <w:rFonts w:ascii="Arial" w:hAnsi="Arial" w:cs="Arial"/>
          <w:color w:val="0070C0"/>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0A7E4763"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29856899" w14:textId="42D60B21" w:rsidR="00353163" w:rsidRDefault="00353163" w:rsidP="00353163">
      <w:pPr>
        <w:jc w:val="both"/>
        <w:rPr>
          <w:rFonts w:ascii="Arial" w:hAnsi="Arial" w:cs="Arial"/>
          <w:sz w:val="22"/>
          <w:szCs w:val="22"/>
          <w:lang w:val="en-GB"/>
        </w:rPr>
      </w:pPr>
    </w:p>
    <w:p w14:paraId="6C388C7A" w14:textId="77777777" w:rsidR="00413D8A" w:rsidRDefault="00413D8A" w:rsidP="00353163">
      <w:pPr>
        <w:ind w:left="720"/>
        <w:jc w:val="both"/>
        <w:rPr>
          <w:rFonts w:ascii="Arial" w:hAnsi="Arial" w:cs="Arial"/>
          <w:color w:val="0070C0"/>
          <w:sz w:val="22"/>
          <w:szCs w:val="22"/>
          <w:lang w:val="en-GB"/>
        </w:rPr>
      </w:pPr>
      <w:r>
        <w:rPr>
          <w:rFonts w:ascii="Arial" w:hAnsi="Arial" w:cs="Arial"/>
          <w:color w:val="0070C0"/>
          <w:sz w:val="22"/>
          <w:szCs w:val="22"/>
          <w:lang w:val="en-GB"/>
        </w:rPr>
        <w:t>Scenario A</w:t>
      </w:r>
    </w:p>
    <w:p w14:paraId="21AB1429" w14:textId="77777777" w:rsidR="00413D8A" w:rsidRDefault="00413D8A" w:rsidP="00353163">
      <w:pPr>
        <w:ind w:left="720"/>
        <w:jc w:val="both"/>
        <w:rPr>
          <w:rFonts w:ascii="Arial" w:hAnsi="Arial" w:cs="Arial"/>
          <w:color w:val="0070C0"/>
          <w:sz w:val="22"/>
          <w:szCs w:val="22"/>
          <w:lang w:val="en-GB"/>
        </w:rPr>
      </w:pPr>
      <w:r>
        <w:rPr>
          <w:rFonts w:ascii="Arial" w:hAnsi="Arial" w:cs="Arial"/>
          <w:color w:val="0070C0"/>
          <w:sz w:val="22"/>
          <w:szCs w:val="22"/>
          <w:lang w:val="en-GB"/>
        </w:rPr>
        <w:t xml:space="preserve">It makes no difference.  The court in Utopia has jurisdiction to hear the matter.  </w:t>
      </w:r>
    </w:p>
    <w:p w14:paraId="65F4DBDD" w14:textId="77777777" w:rsidR="00413D8A" w:rsidRDefault="00413D8A" w:rsidP="00353163">
      <w:pPr>
        <w:ind w:left="720"/>
        <w:jc w:val="both"/>
        <w:rPr>
          <w:rFonts w:ascii="Arial" w:hAnsi="Arial" w:cs="Arial"/>
          <w:color w:val="0070C0"/>
          <w:sz w:val="22"/>
          <w:szCs w:val="22"/>
          <w:lang w:val="en-GB"/>
        </w:rPr>
      </w:pPr>
    </w:p>
    <w:p w14:paraId="4A38E4A5" w14:textId="77777777" w:rsidR="00413D8A" w:rsidRDefault="00413D8A" w:rsidP="00353163">
      <w:pPr>
        <w:ind w:left="720"/>
        <w:jc w:val="both"/>
        <w:rPr>
          <w:rFonts w:ascii="Arial" w:hAnsi="Arial" w:cs="Arial"/>
          <w:color w:val="0070C0"/>
          <w:sz w:val="22"/>
          <w:szCs w:val="22"/>
          <w:lang w:val="en-GB"/>
        </w:rPr>
      </w:pPr>
      <w:r>
        <w:rPr>
          <w:rFonts w:ascii="Arial" w:hAnsi="Arial" w:cs="Arial"/>
          <w:color w:val="0070C0"/>
          <w:sz w:val="22"/>
          <w:szCs w:val="22"/>
          <w:lang w:val="en-GB"/>
        </w:rPr>
        <w:t>Scenario B</w:t>
      </w:r>
    </w:p>
    <w:p w14:paraId="2875B866" w14:textId="7EA6428F" w:rsidR="00353163" w:rsidRPr="00353163" w:rsidRDefault="00413D8A" w:rsidP="003B7F78">
      <w:pPr>
        <w:ind w:left="720"/>
        <w:jc w:val="both"/>
        <w:rPr>
          <w:rFonts w:ascii="Arial" w:hAnsi="Arial" w:cs="Arial"/>
          <w:color w:val="0070C0"/>
          <w:sz w:val="22"/>
          <w:szCs w:val="22"/>
          <w:lang w:val="en-GB"/>
        </w:rPr>
      </w:pPr>
      <w:r>
        <w:rPr>
          <w:rFonts w:ascii="Arial" w:hAnsi="Arial" w:cs="Arial"/>
          <w:color w:val="0070C0"/>
          <w:sz w:val="22"/>
          <w:szCs w:val="22"/>
          <w:lang w:val="en-GB"/>
        </w:rPr>
        <w:t>Upon commencement of liquidation</w:t>
      </w:r>
      <w:r w:rsidR="003B7F78">
        <w:rPr>
          <w:rFonts w:ascii="Arial" w:hAnsi="Arial" w:cs="Arial"/>
          <w:color w:val="0070C0"/>
          <w:sz w:val="22"/>
          <w:szCs w:val="22"/>
          <w:lang w:val="en-GB"/>
        </w:rPr>
        <w:t xml:space="preserve"> (Nadir)</w:t>
      </w:r>
      <w:r>
        <w:rPr>
          <w:rFonts w:ascii="Arial" w:hAnsi="Arial" w:cs="Arial"/>
          <w:color w:val="0070C0"/>
          <w:sz w:val="22"/>
          <w:szCs w:val="22"/>
          <w:lang w:val="en-GB"/>
        </w:rPr>
        <w:t xml:space="preserve"> in Erewhon, </w:t>
      </w:r>
      <w:r w:rsidR="000E1B48">
        <w:rPr>
          <w:rFonts w:ascii="Arial" w:hAnsi="Arial" w:cs="Arial"/>
          <w:color w:val="0070C0"/>
          <w:sz w:val="22"/>
          <w:szCs w:val="22"/>
          <w:lang w:val="en-GB"/>
        </w:rPr>
        <w:t>an insolvency</w:t>
      </w:r>
      <w:r>
        <w:rPr>
          <w:rFonts w:ascii="Arial" w:hAnsi="Arial" w:cs="Arial"/>
          <w:color w:val="0070C0"/>
          <w:sz w:val="22"/>
          <w:szCs w:val="22"/>
          <w:lang w:val="en-GB"/>
        </w:rPr>
        <w:t xml:space="preserve"> proceeding against Nadir </w:t>
      </w:r>
      <w:r w:rsidR="006A2A80">
        <w:rPr>
          <w:rFonts w:ascii="Arial" w:hAnsi="Arial" w:cs="Arial"/>
          <w:color w:val="0070C0"/>
          <w:sz w:val="22"/>
          <w:szCs w:val="22"/>
          <w:lang w:val="en-GB"/>
        </w:rPr>
        <w:t xml:space="preserve">in Utopia </w:t>
      </w:r>
      <w:r w:rsidR="000E1B48">
        <w:rPr>
          <w:rFonts w:ascii="Arial" w:hAnsi="Arial" w:cs="Arial"/>
          <w:color w:val="0070C0"/>
          <w:sz w:val="22"/>
          <w:szCs w:val="22"/>
          <w:lang w:val="en-GB"/>
        </w:rPr>
        <w:t>may be</w:t>
      </w:r>
      <w:r>
        <w:rPr>
          <w:rFonts w:ascii="Arial" w:hAnsi="Arial" w:cs="Arial"/>
          <w:color w:val="0070C0"/>
          <w:sz w:val="22"/>
          <w:szCs w:val="22"/>
          <w:lang w:val="en-GB"/>
        </w:rPr>
        <w:t xml:space="preserve"> stayed</w:t>
      </w:r>
      <w:r w:rsidR="000E1B48">
        <w:rPr>
          <w:rFonts w:ascii="Arial" w:hAnsi="Arial" w:cs="Arial"/>
          <w:color w:val="0070C0"/>
          <w:sz w:val="22"/>
          <w:szCs w:val="22"/>
          <w:lang w:val="en-GB"/>
        </w:rPr>
        <w:t xml:space="preserve">, if the court is of the view that Nadir’s COMI (Centre of Main Interest) is in Erewhon.  It is also possible that the court in Utopia may allow for concurrent proceedings.  </w:t>
      </w:r>
      <w:r w:rsidR="003B7F78">
        <w:rPr>
          <w:rFonts w:ascii="Arial" w:hAnsi="Arial" w:cs="Arial"/>
          <w:color w:val="0070C0"/>
          <w:sz w:val="22"/>
          <w:szCs w:val="22"/>
          <w:lang w:val="en-GB"/>
        </w:rPr>
        <w:t xml:space="preserve">  </w:t>
      </w:r>
      <w:r w:rsidR="006A2A80">
        <w:rPr>
          <w:rFonts w:ascii="Arial" w:hAnsi="Arial" w:cs="Arial"/>
          <w:color w:val="0070C0"/>
          <w:sz w:val="22"/>
          <w:szCs w:val="22"/>
          <w:lang w:val="en-GB"/>
        </w:rPr>
        <w:t xml:space="preserve"> </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16ED38D" w14:textId="77777777" w:rsidR="003B7F78" w:rsidRDefault="003B7F78" w:rsidP="00353163">
      <w:pPr>
        <w:autoSpaceDE w:val="0"/>
        <w:autoSpaceDN w:val="0"/>
        <w:adjustRightInd w:val="0"/>
        <w:spacing w:line="276" w:lineRule="auto"/>
        <w:ind w:left="720"/>
        <w:jc w:val="both"/>
        <w:rPr>
          <w:rFonts w:ascii="Arial" w:hAnsi="Arial" w:cs="Arial"/>
          <w:color w:val="0070C0"/>
          <w:sz w:val="22"/>
          <w:szCs w:val="22"/>
          <w:lang w:val="en-GB"/>
        </w:rPr>
      </w:pPr>
      <w:r>
        <w:rPr>
          <w:rFonts w:ascii="Arial" w:hAnsi="Arial" w:cs="Arial"/>
          <w:color w:val="0070C0"/>
          <w:sz w:val="22"/>
          <w:szCs w:val="22"/>
          <w:lang w:val="en-GB"/>
        </w:rPr>
        <w:t>Scenario A</w:t>
      </w:r>
    </w:p>
    <w:p w14:paraId="5FC34B62" w14:textId="6911E153" w:rsidR="003B7F78" w:rsidRDefault="003B7F78" w:rsidP="00353163">
      <w:pPr>
        <w:autoSpaceDE w:val="0"/>
        <w:autoSpaceDN w:val="0"/>
        <w:adjustRightInd w:val="0"/>
        <w:spacing w:line="276" w:lineRule="auto"/>
        <w:ind w:left="720"/>
        <w:jc w:val="both"/>
        <w:rPr>
          <w:rFonts w:ascii="Arial" w:hAnsi="Arial" w:cs="Arial"/>
          <w:color w:val="0070C0"/>
          <w:sz w:val="22"/>
          <w:szCs w:val="22"/>
          <w:lang w:val="en-GB"/>
        </w:rPr>
      </w:pPr>
      <w:r>
        <w:rPr>
          <w:rFonts w:ascii="Arial" w:hAnsi="Arial" w:cs="Arial"/>
          <w:color w:val="0070C0"/>
          <w:sz w:val="22"/>
          <w:szCs w:val="22"/>
          <w:lang w:val="en-GB"/>
        </w:rPr>
        <w:t xml:space="preserve">It makes no difference.  The court in Utopia has jurisdiction to hear the matter. </w:t>
      </w:r>
    </w:p>
    <w:p w14:paraId="615CA3DD" w14:textId="77777777" w:rsidR="003B7F78" w:rsidRDefault="003B7F78" w:rsidP="00353163">
      <w:pPr>
        <w:autoSpaceDE w:val="0"/>
        <w:autoSpaceDN w:val="0"/>
        <w:adjustRightInd w:val="0"/>
        <w:spacing w:line="276" w:lineRule="auto"/>
        <w:ind w:left="720"/>
        <w:jc w:val="both"/>
        <w:rPr>
          <w:rFonts w:ascii="Arial" w:hAnsi="Arial" w:cs="Arial"/>
          <w:color w:val="0070C0"/>
          <w:sz w:val="22"/>
          <w:szCs w:val="22"/>
          <w:lang w:val="en-GB"/>
        </w:rPr>
      </w:pPr>
    </w:p>
    <w:p w14:paraId="6404737D" w14:textId="77777777" w:rsidR="003B7F78" w:rsidRDefault="003B7F78" w:rsidP="00353163">
      <w:pPr>
        <w:autoSpaceDE w:val="0"/>
        <w:autoSpaceDN w:val="0"/>
        <w:adjustRightInd w:val="0"/>
        <w:spacing w:line="276" w:lineRule="auto"/>
        <w:ind w:left="720"/>
        <w:jc w:val="both"/>
        <w:rPr>
          <w:rFonts w:ascii="Arial" w:hAnsi="Arial" w:cs="Arial"/>
          <w:color w:val="0070C0"/>
          <w:sz w:val="22"/>
          <w:szCs w:val="22"/>
          <w:lang w:val="en-GB"/>
        </w:rPr>
      </w:pPr>
      <w:r>
        <w:rPr>
          <w:rFonts w:ascii="Arial" w:hAnsi="Arial" w:cs="Arial"/>
          <w:color w:val="0070C0"/>
          <w:sz w:val="22"/>
          <w:szCs w:val="22"/>
          <w:lang w:val="en-GB"/>
        </w:rPr>
        <w:t>Scenario B</w:t>
      </w:r>
    </w:p>
    <w:p w14:paraId="267940AD" w14:textId="2C996BD8" w:rsidR="003B7F78" w:rsidRDefault="003B7F78" w:rsidP="00353163">
      <w:pPr>
        <w:autoSpaceDE w:val="0"/>
        <w:autoSpaceDN w:val="0"/>
        <w:adjustRightInd w:val="0"/>
        <w:spacing w:line="276" w:lineRule="auto"/>
        <w:ind w:left="720"/>
        <w:jc w:val="both"/>
        <w:rPr>
          <w:rFonts w:ascii="Arial" w:hAnsi="Arial" w:cs="Arial"/>
          <w:color w:val="0070C0"/>
          <w:sz w:val="22"/>
          <w:szCs w:val="22"/>
          <w:lang w:val="en-GB"/>
        </w:rPr>
      </w:pPr>
      <w:r>
        <w:rPr>
          <w:rFonts w:ascii="Arial" w:hAnsi="Arial" w:cs="Arial"/>
          <w:color w:val="0070C0"/>
          <w:sz w:val="22"/>
          <w:szCs w:val="22"/>
          <w:lang w:val="en-GB"/>
        </w:rPr>
        <w:t>Upon commencement of liquidation in Utopia</w:t>
      </w:r>
      <w:r w:rsidR="0069047A">
        <w:rPr>
          <w:rFonts w:ascii="Arial" w:hAnsi="Arial" w:cs="Arial"/>
          <w:color w:val="0070C0"/>
          <w:sz w:val="22"/>
          <w:szCs w:val="22"/>
          <w:lang w:val="en-GB"/>
        </w:rPr>
        <w:t xml:space="preserve"> (primary proceeding), an insolvency proceeding in Erewhon (secondary proceeding) may be stayed. However, the court in Erewhon may also allow for concurrent proceeding.  </w:t>
      </w:r>
      <w:r>
        <w:rPr>
          <w:rFonts w:ascii="Arial" w:hAnsi="Arial" w:cs="Arial"/>
          <w:color w:val="0070C0"/>
          <w:sz w:val="22"/>
          <w:szCs w:val="22"/>
          <w:lang w:val="en-GB"/>
        </w:rPr>
        <w:t xml:space="preserve">  </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4EB45E96" w:rsidR="0077498C" w:rsidRDefault="00C666D3" w:rsidP="00C666D3">
      <w:pPr>
        <w:ind w:left="720"/>
        <w:jc w:val="both"/>
        <w:rPr>
          <w:rFonts w:ascii="Arial" w:hAnsi="Arial" w:cs="Arial"/>
          <w:color w:val="7B7B7B" w:themeColor="accent3" w:themeShade="BF"/>
          <w:sz w:val="22"/>
          <w:szCs w:val="22"/>
          <w:lang w:val="en-GB"/>
        </w:rPr>
      </w:pPr>
      <w:r>
        <w:rPr>
          <w:rFonts w:ascii="Arial" w:hAnsi="Arial" w:cs="Arial"/>
          <w:color w:val="0070C0"/>
          <w:sz w:val="22"/>
          <w:szCs w:val="22"/>
          <w:lang w:val="en-GB"/>
        </w:rPr>
        <w:t xml:space="preserve">The country selected is Malaysia – a Commonwealth country with </w:t>
      </w:r>
      <w:r w:rsidR="0069047A">
        <w:rPr>
          <w:rFonts w:ascii="Arial" w:hAnsi="Arial" w:cs="Arial"/>
          <w:color w:val="0070C0"/>
          <w:sz w:val="22"/>
          <w:szCs w:val="22"/>
          <w:lang w:val="en-GB"/>
        </w:rPr>
        <w:t xml:space="preserve">a </w:t>
      </w:r>
      <w:r>
        <w:rPr>
          <w:rFonts w:ascii="Arial" w:hAnsi="Arial" w:cs="Arial"/>
          <w:color w:val="0070C0"/>
          <w:sz w:val="22"/>
          <w:szCs w:val="22"/>
          <w:lang w:val="en-GB"/>
        </w:rPr>
        <w:t xml:space="preserve">common law system.  It has not adopted UNICTRAL Model law.  It does not have reciprocal arrangement with other countries in relation to a single insolvency regime.  </w:t>
      </w:r>
      <w:r w:rsidR="00EF105E">
        <w:rPr>
          <w:rFonts w:ascii="Arial" w:hAnsi="Arial" w:cs="Arial"/>
          <w:color w:val="0070C0"/>
          <w:sz w:val="22"/>
          <w:szCs w:val="22"/>
          <w:lang w:val="en-GB"/>
        </w:rPr>
        <w:t xml:space="preserve">It is also not a signatory to JIN.  </w:t>
      </w:r>
      <w:r>
        <w:rPr>
          <w:rFonts w:ascii="Arial" w:hAnsi="Arial" w:cs="Arial"/>
          <w:color w:val="0070C0"/>
          <w:sz w:val="22"/>
          <w:szCs w:val="22"/>
          <w:lang w:val="en-GB"/>
        </w:rPr>
        <w:t xml:space="preserve">However, it is a member of treaty relating to Cape Town Convention.  </w:t>
      </w:r>
    </w:p>
    <w:p w14:paraId="73743B0D" w14:textId="4D0A5FD4" w:rsidR="00C666D3" w:rsidRDefault="00C666D3" w:rsidP="00C666D3">
      <w:pPr>
        <w:ind w:left="720"/>
        <w:jc w:val="both"/>
        <w:rPr>
          <w:rFonts w:ascii="Arial" w:hAnsi="Arial" w:cs="Arial"/>
          <w:color w:val="7B7B7B" w:themeColor="accent3" w:themeShade="BF"/>
          <w:sz w:val="22"/>
          <w:szCs w:val="22"/>
          <w:lang w:val="en-GB"/>
        </w:rPr>
      </w:pPr>
    </w:p>
    <w:p w14:paraId="6EE329FD" w14:textId="77777777" w:rsidR="00C666D3" w:rsidRDefault="00C666D3" w:rsidP="00C666D3">
      <w:pPr>
        <w:ind w:left="720"/>
        <w:jc w:val="both"/>
        <w:rPr>
          <w:rFonts w:ascii="Arial" w:hAnsi="Arial" w:cs="Arial"/>
          <w:color w:val="0070C0"/>
          <w:sz w:val="22"/>
          <w:szCs w:val="22"/>
          <w:lang w:val="en-GB"/>
        </w:rPr>
      </w:pPr>
      <w:r>
        <w:rPr>
          <w:rFonts w:ascii="Arial" w:hAnsi="Arial" w:cs="Arial"/>
          <w:color w:val="0070C0"/>
          <w:sz w:val="22"/>
          <w:szCs w:val="22"/>
          <w:lang w:val="en-GB"/>
        </w:rPr>
        <w:lastRenderedPageBreak/>
        <w:t xml:space="preserve">When a court ordered the commencement of an insolvency proceeding (example, liquidation) in Malaysia, all proceedings against the debtor (Debtor A) will be stayed unless leave (permission) of court is obtained. </w:t>
      </w:r>
    </w:p>
    <w:p w14:paraId="65C9D9D7" w14:textId="77777777" w:rsidR="00C666D3" w:rsidRDefault="00C666D3" w:rsidP="00C666D3">
      <w:pPr>
        <w:ind w:left="720"/>
        <w:jc w:val="both"/>
        <w:rPr>
          <w:rFonts w:ascii="Arial" w:hAnsi="Arial" w:cs="Arial"/>
          <w:color w:val="0070C0"/>
          <w:sz w:val="22"/>
          <w:szCs w:val="22"/>
          <w:lang w:val="en-GB"/>
        </w:rPr>
      </w:pPr>
    </w:p>
    <w:p w14:paraId="54BE2D73" w14:textId="6F221BEC" w:rsidR="00C666D3" w:rsidRDefault="00C666D3" w:rsidP="00C666D3">
      <w:pPr>
        <w:ind w:left="720"/>
        <w:jc w:val="both"/>
        <w:rPr>
          <w:rFonts w:ascii="Arial" w:hAnsi="Arial" w:cs="Arial"/>
          <w:color w:val="0070C0"/>
          <w:sz w:val="22"/>
          <w:szCs w:val="22"/>
          <w:lang w:val="en-GB"/>
        </w:rPr>
      </w:pPr>
      <w:r>
        <w:rPr>
          <w:rFonts w:ascii="Arial" w:hAnsi="Arial" w:cs="Arial"/>
          <w:color w:val="0070C0"/>
          <w:sz w:val="22"/>
          <w:szCs w:val="22"/>
          <w:lang w:val="en-GB"/>
        </w:rPr>
        <w:t xml:space="preserve">As it has not adopted cross-border insolvency regime – </w:t>
      </w:r>
    </w:p>
    <w:p w14:paraId="3C7239F1" w14:textId="77777777" w:rsidR="00C666D3" w:rsidRDefault="00C666D3" w:rsidP="00C666D3">
      <w:pPr>
        <w:ind w:left="720"/>
        <w:jc w:val="both"/>
        <w:rPr>
          <w:rFonts w:ascii="Arial" w:hAnsi="Arial" w:cs="Arial"/>
          <w:color w:val="0070C0"/>
          <w:sz w:val="22"/>
          <w:szCs w:val="22"/>
          <w:lang w:val="en-GB"/>
        </w:rPr>
      </w:pPr>
    </w:p>
    <w:p w14:paraId="5EF67298" w14:textId="7876B89F" w:rsidR="00CA6E9F" w:rsidRDefault="00C666D3"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 xml:space="preserve">Assets of Debtor A </w:t>
      </w:r>
      <w:r w:rsidR="00CA6E9F" w:rsidRPr="00BC7D19">
        <w:rPr>
          <w:rFonts w:ascii="Arial" w:hAnsi="Arial" w:cs="Arial"/>
          <w:color w:val="0070C0"/>
          <w:sz w:val="22"/>
          <w:szCs w:val="22"/>
          <w:lang w:val="en-GB"/>
        </w:rPr>
        <w:t xml:space="preserve">- </w:t>
      </w:r>
      <w:r w:rsidRPr="00BC7D19">
        <w:rPr>
          <w:rFonts w:ascii="Arial" w:hAnsi="Arial" w:cs="Arial"/>
          <w:color w:val="0070C0"/>
          <w:sz w:val="22"/>
          <w:szCs w:val="22"/>
          <w:lang w:val="en-GB"/>
        </w:rPr>
        <w:t xml:space="preserve">legal proceedings against Debtor A assets may still proceed in other States. </w:t>
      </w:r>
      <w:r w:rsidR="00CA6E9F" w:rsidRPr="00BC7D19">
        <w:rPr>
          <w:rFonts w:ascii="Arial" w:hAnsi="Arial" w:cs="Arial"/>
          <w:color w:val="0070C0"/>
          <w:sz w:val="22"/>
          <w:szCs w:val="22"/>
          <w:lang w:val="en-GB"/>
        </w:rPr>
        <w:t xml:space="preserve">In relation to tangible assets, the creditors of other States may be able to take executory proceedings against the assets.  It would be difficult to take executory proceedings against intangible assets (for example, goodwill or trademarks) where the assets are likely to be owned by the State of its incorporation (Malaysia).  </w:t>
      </w:r>
    </w:p>
    <w:p w14:paraId="7D95B481" w14:textId="77777777" w:rsidR="00027A1F" w:rsidRPr="00BC7D19" w:rsidRDefault="00027A1F" w:rsidP="00027A1F">
      <w:pPr>
        <w:pStyle w:val="ListParagraph"/>
        <w:ind w:left="1491"/>
        <w:jc w:val="both"/>
        <w:rPr>
          <w:rFonts w:ascii="Arial" w:hAnsi="Arial" w:cs="Arial"/>
          <w:color w:val="0070C0"/>
          <w:sz w:val="22"/>
          <w:szCs w:val="22"/>
          <w:lang w:val="en-GB"/>
        </w:rPr>
      </w:pPr>
    </w:p>
    <w:p w14:paraId="6F4C9060" w14:textId="2A26752F" w:rsidR="00027A1F" w:rsidRPr="00027A1F" w:rsidRDefault="00CA6E9F"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 xml:space="preserve">Creditors of Debtor A – If the contractual claim is governed by the Malaysian law, the creditor will be able to file claims against the estate of Debtor A in Malaysia.  For example, Malaysia provides reciprocal recognition of judgements with </w:t>
      </w:r>
      <w:proofErr w:type="gramStart"/>
      <w:r w:rsidRPr="00BC7D19">
        <w:rPr>
          <w:rFonts w:ascii="Arial" w:hAnsi="Arial" w:cs="Arial"/>
          <w:color w:val="0070C0"/>
          <w:sz w:val="22"/>
          <w:szCs w:val="22"/>
          <w:lang w:val="en-GB"/>
        </w:rPr>
        <w:t>a number of</w:t>
      </w:r>
      <w:proofErr w:type="gramEnd"/>
      <w:r w:rsidRPr="00BC7D19">
        <w:rPr>
          <w:rFonts w:ascii="Arial" w:hAnsi="Arial" w:cs="Arial"/>
          <w:color w:val="0070C0"/>
          <w:sz w:val="22"/>
          <w:szCs w:val="22"/>
          <w:lang w:val="en-GB"/>
        </w:rPr>
        <w:t xml:space="preserve"> countries under </w:t>
      </w:r>
      <w:r w:rsidR="00C645EB" w:rsidRPr="00BC7D19">
        <w:rPr>
          <w:rFonts w:ascii="Arial" w:hAnsi="Arial" w:cs="Arial"/>
          <w:color w:val="0070C0"/>
          <w:sz w:val="22"/>
          <w:szCs w:val="22"/>
          <w:lang w:val="en-GB"/>
        </w:rPr>
        <w:t>Reciprocal</w:t>
      </w:r>
      <w:r w:rsidRPr="00BC7D19">
        <w:rPr>
          <w:rFonts w:ascii="Arial" w:hAnsi="Arial" w:cs="Arial"/>
          <w:color w:val="0070C0"/>
          <w:sz w:val="22"/>
          <w:szCs w:val="22"/>
          <w:lang w:val="en-GB"/>
        </w:rPr>
        <w:t xml:space="preserve"> Enforcement of Judgement Act 1958.</w:t>
      </w:r>
      <w:r w:rsidR="00C645EB" w:rsidRPr="00BC7D19">
        <w:rPr>
          <w:rFonts w:ascii="Arial" w:hAnsi="Arial" w:cs="Arial"/>
          <w:color w:val="0070C0"/>
          <w:sz w:val="22"/>
          <w:szCs w:val="22"/>
          <w:lang w:val="en-GB"/>
        </w:rPr>
        <w:t xml:space="preserve"> (REJA 1958).  </w:t>
      </w:r>
      <w:r w:rsidR="00C450AD">
        <w:rPr>
          <w:rFonts w:ascii="Arial" w:hAnsi="Arial" w:cs="Arial"/>
          <w:color w:val="0070C0"/>
          <w:sz w:val="22"/>
          <w:szCs w:val="22"/>
          <w:lang w:val="en-GB"/>
        </w:rPr>
        <w:t xml:space="preserve">I </w:t>
      </w:r>
      <w:proofErr w:type="gramStart"/>
      <w:r w:rsidR="00C450AD">
        <w:rPr>
          <w:rFonts w:ascii="Arial" w:hAnsi="Arial" w:cs="Arial"/>
          <w:color w:val="0070C0"/>
          <w:sz w:val="22"/>
          <w:szCs w:val="22"/>
          <w:lang w:val="en-GB"/>
        </w:rPr>
        <w:t>provides</w:t>
      </w:r>
      <w:proofErr w:type="gramEnd"/>
      <w:r w:rsidR="00C450AD">
        <w:rPr>
          <w:rFonts w:ascii="Arial" w:hAnsi="Arial" w:cs="Arial"/>
          <w:color w:val="0070C0"/>
          <w:sz w:val="22"/>
          <w:szCs w:val="22"/>
          <w:lang w:val="en-GB"/>
        </w:rPr>
        <w:t xml:space="preserve"> that a j</w:t>
      </w:r>
      <w:r w:rsidRPr="00BC7D19">
        <w:rPr>
          <w:rFonts w:ascii="Arial" w:hAnsi="Arial" w:cs="Arial"/>
          <w:color w:val="0070C0"/>
          <w:sz w:val="22"/>
          <w:szCs w:val="22"/>
          <w:lang w:val="en-GB"/>
        </w:rPr>
        <w:t xml:space="preserve">udgement obtained in the UK or Singapore can be registered in Malaysia.  Once registered, the judgement is enforceable in Malaysia.  Foreign creditors claim </w:t>
      </w:r>
      <w:r w:rsidR="00C645EB" w:rsidRPr="00BC7D19">
        <w:rPr>
          <w:rFonts w:ascii="Arial" w:hAnsi="Arial" w:cs="Arial"/>
          <w:color w:val="0070C0"/>
          <w:sz w:val="22"/>
          <w:szCs w:val="22"/>
          <w:lang w:val="en-GB"/>
        </w:rPr>
        <w:t xml:space="preserve">outside Malaysia (other than countries covered under the REJA 1958) will have no claim in Malaysia. </w:t>
      </w:r>
    </w:p>
    <w:p w14:paraId="220B1678" w14:textId="733AA5BB" w:rsidR="00C666D3" w:rsidRPr="00BC7D19" w:rsidRDefault="00C645EB" w:rsidP="00027A1F">
      <w:pPr>
        <w:pStyle w:val="ListParagraph"/>
        <w:ind w:left="1491"/>
        <w:jc w:val="both"/>
        <w:rPr>
          <w:rFonts w:ascii="Arial" w:hAnsi="Arial" w:cs="Arial"/>
          <w:color w:val="0070C0"/>
          <w:sz w:val="22"/>
          <w:szCs w:val="22"/>
          <w:lang w:val="en-GB"/>
        </w:rPr>
      </w:pPr>
      <w:r w:rsidRPr="00BC7D19">
        <w:rPr>
          <w:rFonts w:ascii="Arial" w:hAnsi="Arial" w:cs="Arial"/>
          <w:color w:val="0070C0"/>
          <w:sz w:val="22"/>
          <w:szCs w:val="22"/>
          <w:lang w:val="en-GB"/>
        </w:rPr>
        <w:t xml:space="preserve"> </w:t>
      </w:r>
    </w:p>
    <w:p w14:paraId="133AD3E1" w14:textId="6CFE3948" w:rsidR="00C645EB" w:rsidRDefault="00C645EB"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 xml:space="preserve">Where creditors </w:t>
      </w:r>
      <w:r w:rsidR="00C450AD">
        <w:rPr>
          <w:rFonts w:ascii="Arial" w:hAnsi="Arial" w:cs="Arial"/>
          <w:color w:val="0070C0"/>
          <w:sz w:val="22"/>
          <w:szCs w:val="22"/>
          <w:lang w:val="en-GB"/>
        </w:rPr>
        <w:t xml:space="preserve">are </w:t>
      </w:r>
      <w:r w:rsidRPr="00BC7D19">
        <w:rPr>
          <w:rFonts w:ascii="Arial" w:hAnsi="Arial" w:cs="Arial"/>
          <w:color w:val="0070C0"/>
          <w:sz w:val="22"/>
          <w:szCs w:val="22"/>
          <w:lang w:val="en-GB"/>
        </w:rPr>
        <w:t xml:space="preserve">tax authorities – It is a foreign debt.  It is not a debt in Malaysia.  Malaysia will not be able to recognise such a claim, unless REJA applies.  For example, amount owing to tax authority in the UK </w:t>
      </w:r>
      <w:r w:rsidR="00C450AD">
        <w:rPr>
          <w:rFonts w:ascii="Arial" w:hAnsi="Arial" w:cs="Arial"/>
          <w:color w:val="0070C0"/>
          <w:sz w:val="22"/>
          <w:szCs w:val="22"/>
          <w:lang w:val="en-GB"/>
        </w:rPr>
        <w:t xml:space="preserve">that </w:t>
      </w:r>
      <w:r w:rsidRPr="00BC7D19">
        <w:rPr>
          <w:rFonts w:ascii="Arial" w:hAnsi="Arial" w:cs="Arial"/>
          <w:color w:val="0070C0"/>
          <w:sz w:val="22"/>
          <w:szCs w:val="22"/>
          <w:lang w:val="en-GB"/>
        </w:rPr>
        <w:t xml:space="preserve">has resulted in a judgement </w:t>
      </w:r>
      <w:r w:rsidR="00C450AD">
        <w:rPr>
          <w:rFonts w:ascii="Arial" w:hAnsi="Arial" w:cs="Arial"/>
          <w:color w:val="0070C0"/>
          <w:sz w:val="22"/>
          <w:szCs w:val="22"/>
          <w:lang w:val="en-GB"/>
        </w:rPr>
        <w:t xml:space="preserve">can be </w:t>
      </w:r>
      <w:r w:rsidRPr="00BC7D19">
        <w:rPr>
          <w:rFonts w:ascii="Arial" w:hAnsi="Arial" w:cs="Arial"/>
          <w:color w:val="0070C0"/>
          <w:sz w:val="22"/>
          <w:szCs w:val="22"/>
          <w:lang w:val="en-GB"/>
        </w:rPr>
        <w:t xml:space="preserve">is registered in Malaysia under REJA 1958.  </w:t>
      </w:r>
    </w:p>
    <w:p w14:paraId="19104A0B" w14:textId="77777777" w:rsidR="00027A1F" w:rsidRPr="00BC7D19" w:rsidRDefault="00027A1F" w:rsidP="00027A1F">
      <w:pPr>
        <w:pStyle w:val="ListParagraph"/>
        <w:ind w:left="1491"/>
        <w:jc w:val="both"/>
        <w:rPr>
          <w:rFonts w:ascii="Arial" w:hAnsi="Arial" w:cs="Arial"/>
          <w:color w:val="0070C0"/>
          <w:sz w:val="22"/>
          <w:szCs w:val="22"/>
          <w:lang w:val="en-GB"/>
        </w:rPr>
      </w:pPr>
    </w:p>
    <w:p w14:paraId="4EE90B1E" w14:textId="20F55480" w:rsidR="00C645EB" w:rsidRDefault="00C645EB"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 xml:space="preserve">Directors’ liabilities – Creditors who have a valid claim in Malaysia may initiate a proceeding against them for negligence, insolvent or fraudulent trading.  Foreign creditors will not have a valid claim unless exception applies as mentioned above. </w:t>
      </w:r>
    </w:p>
    <w:p w14:paraId="7EB7776E" w14:textId="40B1F9D0" w:rsidR="00027A1F" w:rsidRPr="00027A1F" w:rsidRDefault="00027A1F" w:rsidP="00027A1F">
      <w:pPr>
        <w:jc w:val="both"/>
        <w:rPr>
          <w:rFonts w:ascii="Arial" w:hAnsi="Arial" w:cs="Arial"/>
          <w:color w:val="0070C0"/>
          <w:sz w:val="22"/>
          <w:szCs w:val="22"/>
          <w:lang w:val="en-GB"/>
        </w:rPr>
      </w:pPr>
    </w:p>
    <w:p w14:paraId="0C87D4DC" w14:textId="0C0D2D2B" w:rsidR="00027A1F" w:rsidRDefault="00C645EB"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A foreign insolvency representative (office-bearer) –</w:t>
      </w:r>
      <w:r w:rsidR="00EF105E" w:rsidRPr="00BC7D19">
        <w:rPr>
          <w:rFonts w:ascii="Arial" w:hAnsi="Arial" w:cs="Arial"/>
          <w:color w:val="0070C0"/>
          <w:sz w:val="22"/>
          <w:szCs w:val="22"/>
          <w:lang w:val="en-GB"/>
        </w:rPr>
        <w:t xml:space="preserve"> I</w:t>
      </w:r>
      <w:r w:rsidRPr="00BC7D19">
        <w:rPr>
          <w:rFonts w:ascii="Arial" w:hAnsi="Arial" w:cs="Arial"/>
          <w:color w:val="0070C0"/>
          <w:sz w:val="22"/>
          <w:szCs w:val="22"/>
          <w:lang w:val="en-GB"/>
        </w:rPr>
        <w:t xml:space="preserve">t should not stop the </w:t>
      </w:r>
      <w:r w:rsidR="00C450AD">
        <w:rPr>
          <w:rFonts w:ascii="Arial" w:hAnsi="Arial" w:cs="Arial"/>
          <w:color w:val="0070C0"/>
          <w:sz w:val="22"/>
          <w:szCs w:val="22"/>
          <w:lang w:val="en-GB"/>
        </w:rPr>
        <w:t xml:space="preserve">Malaysian </w:t>
      </w:r>
      <w:r w:rsidRPr="00BC7D19">
        <w:rPr>
          <w:rFonts w:ascii="Arial" w:hAnsi="Arial" w:cs="Arial"/>
          <w:color w:val="0070C0"/>
          <w:sz w:val="22"/>
          <w:szCs w:val="22"/>
          <w:lang w:val="en-GB"/>
        </w:rPr>
        <w:t xml:space="preserve">court from granting co-operation or co-ordination </w:t>
      </w:r>
      <w:r w:rsidR="00C450AD">
        <w:rPr>
          <w:rFonts w:ascii="Arial" w:hAnsi="Arial" w:cs="Arial"/>
          <w:color w:val="0070C0"/>
          <w:sz w:val="22"/>
          <w:szCs w:val="22"/>
          <w:lang w:val="en-GB"/>
        </w:rPr>
        <w:t>to</w:t>
      </w:r>
      <w:r w:rsidRPr="00BC7D19">
        <w:rPr>
          <w:rFonts w:ascii="Arial" w:hAnsi="Arial" w:cs="Arial"/>
          <w:color w:val="0070C0"/>
          <w:sz w:val="22"/>
          <w:szCs w:val="22"/>
          <w:lang w:val="en-GB"/>
        </w:rPr>
        <w:t xml:space="preserve"> other States.  As an illustration – </w:t>
      </w:r>
      <w:r w:rsidR="00C450AD">
        <w:rPr>
          <w:rFonts w:ascii="Arial" w:hAnsi="Arial" w:cs="Arial"/>
          <w:color w:val="0070C0"/>
          <w:sz w:val="22"/>
          <w:szCs w:val="22"/>
          <w:lang w:val="en-GB"/>
        </w:rPr>
        <w:t>the Malaysian court may recognise the</w:t>
      </w:r>
      <w:r w:rsidRPr="00BC7D19">
        <w:rPr>
          <w:rFonts w:ascii="Arial" w:hAnsi="Arial" w:cs="Arial"/>
          <w:color w:val="0070C0"/>
          <w:sz w:val="22"/>
          <w:szCs w:val="22"/>
          <w:lang w:val="en-GB"/>
        </w:rPr>
        <w:t xml:space="preserve"> court </w:t>
      </w:r>
      <w:r w:rsidR="00EF105E" w:rsidRPr="00BC7D19">
        <w:rPr>
          <w:rFonts w:ascii="Arial" w:hAnsi="Arial" w:cs="Arial"/>
          <w:color w:val="0070C0"/>
          <w:sz w:val="22"/>
          <w:szCs w:val="22"/>
          <w:lang w:val="en-GB"/>
        </w:rPr>
        <w:t>appointed liquidator over ABC International Hotel (which has a branch in Malaysia)</w:t>
      </w:r>
      <w:r w:rsidR="00C450AD">
        <w:rPr>
          <w:rFonts w:ascii="Arial" w:hAnsi="Arial" w:cs="Arial"/>
          <w:color w:val="0070C0"/>
          <w:sz w:val="22"/>
          <w:szCs w:val="22"/>
          <w:lang w:val="en-GB"/>
        </w:rPr>
        <w:t xml:space="preserve"> </w:t>
      </w:r>
      <w:r w:rsidR="00C450AD" w:rsidRPr="00BC7D19">
        <w:rPr>
          <w:rFonts w:ascii="Arial" w:hAnsi="Arial" w:cs="Arial"/>
          <w:color w:val="0070C0"/>
          <w:sz w:val="22"/>
          <w:szCs w:val="22"/>
          <w:lang w:val="en-GB"/>
        </w:rPr>
        <w:t>in the UK</w:t>
      </w:r>
      <w:r w:rsidR="00C450AD">
        <w:rPr>
          <w:rFonts w:ascii="Arial" w:hAnsi="Arial" w:cs="Arial"/>
          <w:color w:val="0070C0"/>
          <w:sz w:val="22"/>
          <w:szCs w:val="22"/>
          <w:lang w:val="en-GB"/>
        </w:rPr>
        <w:t xml:space="preserve">.  </w:t>
      </w:r>
      <w:r w:rsidR="00EF105E" w:rsidRPr="00BC7D19">
        <w:rPr>
          <w:rFonts w:ascii="Arial" w:hAnsi="Arial" w:cs="Arial"/>
          <w:color w:val="0070C0"/>
          <w:sz w:val="22"/>
          <w:szCs w:val="22"/>
          <w:lang w:val="en-GB"/>
        </w:rPr>
        <w:t xml:space="preserve"> </w:t>
      </w:r>
    </w:p>
    <w:p w14:paraId="35D8F287" w14:textId="2340EB19" w:rsidR="0077498C" w:rsidRPr="00027A1F" w:rsidRDefault="00EF105E" w:rsidP="00027A1F">
      <w:pPr>
        <w:jc w:val="both"/>
        <w:rPr>
          <w:rFonts w:ascii="Arial" w:hAnsi="Arial" w:cs="Arial"/>
          <w:color w:val="0070C0"/>
          <w:sz w:val="22"/>
          <w:szCs w:val="22"/>
          <w:lang w:val="en-GB"/>
        </w:rPr>
      </w:pPr>
      <w:r w:rsidRPr="00027A1F">
        <w:rPr>
          <w:rFonts w:ascii="Arial" w:hAnsi="Arial" w:cs="Arial"/>
          <w:color w:val="0070C0"/>
          <w:sz w:val="22"/>
          <w:szCs w:val="22"/>
          <w:lang w:val="en-GB"/>
        </w:rPr>
        <w:t xml:space="preserve"> </w:t>
      </w:r>
    </w:p>
    <w:p w14:paraId="00598B28" w14:textId="58680BF7" w:rsidR="00EF105E" w:rsidRDefault="00EF105E"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 xml:space="preserve">Issues on international business operations </w:t>
      </w:r>
      <w:r w:rsidR="00A926B5">
        <w:rPr>
          <w:rFonts w:ascii="Arial" w:hAnsi="Arial" w:cs="Arial"/>
          <w:color w:val="0070C0"/>
          <w:sz w:val="22"/>
          <w:szCs w:val="22"/>
          <w:lang w:val="en-GB"/>
        </w:rPr>
        <w:t xml:space="preserve">(multiple legal proceedings) </w:t>
      </w:r>
      <w:r w:rsidRPr="00BC7D19">
        <w:rPr>
          <w:rFonts w:ascii="Arial" w:hAnsi="Arial" w:cs="Arial"/>
          <w:color w:val="0070C0"/>
          <w:sz w:val="22"/>
          <w:szCs w:val="22"/>
          <w:lang w:val="en-GB"/>
        </w:rPr>
        <w:t xml:space="preserve">– It would be disruptive to Debtor A without a co-ordinated framework on the administration of the estate.  Creditors of other States will take different proceedings against the assets of Debtor A.  As an illustration, an airline in Malaysia will find it difficult to </w:t>
      </w:r>
      <w:r w:rsidR="00C46AFE">
        <w:rPr>
          <w:rFonts w:ascii="Arial" w:hAnsi="Arial" w:cs="Arial"/>
          <w:color w:val="0070C0"/>
          <w:sz w:val="22"/>
          <w:szCs w:val="22"/>
          <w:lang w:val="en-GB"/>
        </w:rPr>
        <w:t>operate</w:t>
      </w:r>
      <w:r w:rsidRPr="00BC7D19">
        <w:rPr>
          <w:rFonts w:ascii="Arial" w:hAnsi="Arial" w:cs="Arial"/>
          <w:color w:val="0070C0"/>
          <w:sz w:val="22"/>
          <w:szCs w:val="22"/>
          <w:lang w:val="en-GB"/>
        </w:rPr>
        <w:t xml:space="preserve"> or have </w:t>
      </w:r>
      <w:r w:rsidR="00C46AFE">
        <w:rPr>
          <w:rFonts w:ascii="Arial" w:hAnsi="Arial" w:cs="Arial"/>
          <w:color w:val="0070C0"/>
          <w:sz w:val="22"/>
          <w:szCs w:val="22"/>
          <w:lang w:val="en-GB"/>
        </w:rPr>
        <w:t>its</w:t>
      </w:r>
      <w:r w:rsidRPr="00BC7D19">
        <w:rPr>
          <w:rFonts w:ascii="Arial" w:hAnsi="Arial" w:cs="Arial"/>
          <w:color w:val="0070C0"/>
          <w:sz w:val="22"/>
          <w:szCs w:val="22"/>
          <w:lang w:val="en-GB"/>
        </w:rPr>
        <w:t xml:space="preserve"> </w:t>
      </w:r>
      <w:r w:rsidR="00C46AFE">
        <w:rPr>
          <w:rFonts w:ascii="Arial" w:hAnsi="Arial" w:cs="Arial"/>
          <w:color w:val="0070C0"/>
          <w:sz w:val="22"/>
          <w:szCs w:val="22"/>
          <w:lang w:val="en-GB"/>
        </w:rPr>
        <w:t>operations</w:t>
      </w:r>
      <w:r w:rsidRPr="00BC7D19">
        <w:rPr>
          <w:rFonts w:ascii="Arial" w:hAnsi="Arial" w:cs="Arial"/>
          <w:color w:val="0070C0"/>
          <w:sz w:val="22"/>
          <w:szCs w:val="22"/>
          <w:lang w:val="en-GB"/>
        </w:rPr>
        <w:t xml:space="preserve"> </w:t>
      </w:r>
      <w:r w:rsidR="00C450AD">
        <w:rPr>
          <w:rFonts w:ascii="Arial" w:hAnsi="Arial" w:cs="Arial"/>
          <w:color w:val="0070C0"/>
          <w:sz w:val="22"/>
          <w:szCs w:val="22"/>
          <w:lang w:val="en-GB"/>
        </w:rPr>
        <w:t>disrupted</w:t>
      </w:r>
      <w:r w:rsidR="000018A6" w:rsidRPr="00BC7D19">
        <w:rPr>
          <w:rFonts w:ascii="Arial" w:hAnsi="Arial" w:cs="Arial"/>
          <w:color w:val="0070C0"/>
          <w:sz w:val="22"/>
          <w:szCs w:val="22"/>
          <w:lang w:val="en-GB"/>
        </w:rPr>
        <w:t xml:space="preserve"> if there is a ‘mad scramble’ to take possession of assets of the airline</w:t>
      </w:r>
      <w:r w:rsidR="00C46AFE">
        <w:rPr>
          <w:rFonts w:ascii="Arial" w:hAnsi="Arial" w:cs="Arial"/>
          <w:color w:val="0070C0"/>
          <w:sz w:val="22"/>
          <w:szCs w:val="22"/>
          <w:lang w:val="en-GB"/>
        </w:rPr>
        <w:t xml:space="preserve"> in other States.  </w:t>
      </w:r>
    </w:p>
    <w:p w14:paraId="06912FFF" w14:textId="77777777" w:rsidR="00027A1F" w:rsidRPr="00027A1F" w:rsidRDefault="00027A1F" w:rsidP="00027A1F">
      <w:pPr>
        <w:jc w:val="both"/>
        <w:rPr>
          <w:rFonts w:ascii="Arial" w:hAnsi="Arial" w:cs="Arial"/>
          <w:color w:val="0070C0"/>
          <w:sz w:val="22"/>
          <w:szCs w:val="22"/>
          <w:lang w:val="en-GB"/>
        </w:rPr>
      </w:pPr>
    </w:p>
    <w:p w14:paraId="1695ACA8" w14:textId="44BCB252" w:rsidR="00C46AFE" w:rsidRDefault="00C46AFE" w:rsidP="00027A1F">
      <w:pPr>
        <w:pStyle w:val="ListParagraph"/>
        <w:numPr>
          <w:ilvl w:val="0"/>
          <w:numId w:val="32"/>
        </w:numPr>
        <w:ind w:left="1491" w:hanging="357"/>
        <w:jc w:val="both"/>
        <w:rPr>
          <w:rFonts w:ascii="Arial" w:hAnsi="Arial" w:cs="Arial"/>
          <w:color w:val="0070C0"/>
          <w:sz w:val="22"/>
          <w:szCs w:val="22"/>
          <w:lang w:val="en-GB"/>
        </w:rPr>
      </w:pPr>
      <w:r>
        <w:rPr>
          <w:rFonts w:ascii="Arial" w:hAnsi="Arial" w:cs="Arial"/>
          <w:color w:val="0070C0"/>
          <w:sz w:val="22"/>
          <w:szCs w:val="22"/>
          <w:lang w:val="en-GB"/>
        </w:rPr>
        <w:t xml:space="preserve">Pari Passu treatment of creditors – Creditors globally will have unequal treatment.  For example, </w:t>
      </w:r>
      <w:r w:rsidR="00917614">
        <w:rPr>
          <w:rFonts w:ascii="Arial" w:hAnsi="Arial" w:cs="Arial"/>
          <w:color w:val="0070C0"/>
          <w:sz w:val="22"/>
          <w:szCs w:val="22"/>
          <w:lang w:val="en-GB"/>
        </w:rPr>
        <w:t xml:space="preserve">creditors in State X that have a lot of assets will be able to recover more than creditors in State Y where there are no assets.  </w:t>
      </w:r>
    </w:p>
    <w:p w14:paraId="1611BFB2" w14:textId="77777777" w:rsidR="00027A1F" w:rsidRPr="00027A1F" w:rsidRDefault="00027A1F" w:rsidP="00027A1F">
      <w:pPr>
        <w:jc w:val="both"/>
        <w:rPr>
          <w:rFonts w:ascii="Arial" w:hAnsi="Arial" w:cs="Arial"/>
          <w:color w:val="0070C0"/>
          <w:sz w:val="22"/>
          <w:szCs w:val="22"/>
          <w:lang w:val="en-GB"/>
        </w:rPr>
      </w:pPr>
    </w:p>
    <w:p w14:paraId="1F6DA8D8" w14:textId="4A6950DF" w:rsidR="000018A6" w:rsidRPr="00BC7D19" w:rsidRDefault="000018A6" w:rsidP="00027A1F">
      <w:pPr>
        <w:pStyle w:val="ListParagraph"/>
        <w:numPr>
          <w:ilvl w:val="0"/>
          <w:numId w:val="32"/>
        </w:numPr>
        <w:ind w:left="1491" w:hanging="357"/>
        <w:jc w:val="both"/>
        <w:rPr>
          <w:rFonts w:ascii="Arial" w:hAnsi="Arial" w:cs="Arial"/>
          <w:color w:val="0070C0"/>
          <w:sz w:val="22"/>
          <w:szCs w:val="22"/>
          <w:lang w:val="en-GB"/>
        </w:rPr>
      </w:pPr>
      <w:r w:rsidRPr="00BC7D19">
        <w:rPr>
          <w:rFonts w:ascii="Arial" w:hAnsi="Arial" w:cs="Arial"/>
          <w:color w:val="0070C0"/>
          <w:sz w:val="22"/>
          <w:szCs w:val="22"/>
          <w:lang w:val="en-GB"/>
        </w:rPr>
        <w:t>Cape Town Convention has been coded in</w:t>
      </w:r>
      <w:r w:rsidR="00C450AD">
        <w:rPr>
          <w:rFonts w:ascii="Arial" w:hAnsi="Arial" w:cs="Arial"/>
          <w:color w:val="0070C0"/>
          <w:sz w:val="22"/>
          <w:szCs w:val="22"/>
          <w:lang w:val="en-GB"/>
        </w:rPr>
        <w:t xml:space="preserve"> the</w:t>
      </w:r>
      <w:r w:rsidRPr="00BC7D19">
        <w:rPr>
          <w:rFonts w:ascii="Arial" w:hAnsi="Arial" w:cs="Arial"/>
          <w:color w:val="0070C0"/>
          <w:sz w:val="22"/>
          <w:szCs w:val="22"/>
          <w:lang w:val="en-GB"/>
        </w:rPr>
        <w:t xml:space="preserve"> Malaysian law under </w:t>
      </w:r>
      <w:r w:rsidRPr="00BC7D19">
        <w:rPr>
          <w:rFonts w:ascii="Arial" w:hAnsi="Arial" w:cs="Arial"/>
          <w:color w:val="0070C0"/>
          <w:sz w:val="22"/>
          <w:szCs w:val="22"/>
        </w:rPr>
        <w:t xml:space="preserve">The International Interests in Mobile Equipment (Aircraft) Act 2006 (“Act”).  This Act provides for recognition and possession of equipment (ex – aircraft) by foreign creditors.  This Act </w:t>
      </w:r>
      <w:r w:rsidR="00C450AD">
        <w:rPr>
          <w:rFonts w:ascii="Arial" w:hAnsi="Arial" w:cs="Arial"/>
          <w:color w:val="0070C0"/>
          <w:sz w:val="22"/>
          <w:szCs w:val="22"/>
        </w:rPr>
        <w:t xml:space="preserve">prevails over </w:t>
      </w:r>
      <w:r w:rsidRPr="00BC7D19">
        <w:rPr>
          <w:rFonts w:ascii="Arial" w:hAnsi="Arial" w:cs="Arial"/>
          <w:color w:val="0070C0"/>
          <w:sz w:val="22"/>
          <w:szCs w:val="22"/>
        </w:rPr>
        <w:t>the domestic insolvency law regime</w:t>
      </w:r>
      <w:r w:rsidR="00C450AD">
        <w:rPr>
          <w:rFonts w:ascii="Arial" w:hAnsi="Arial" w:cs="Arial"/>
          <w:color w:val="0070C0"/>
          <w:sz w:val="22"/>
          <w:szCs w:val="22"/>
        </w:rPr>
        <w:t xml:space="preserve"> if the </w:t>
      </w:r>
      <w:r w:rsidR="00C450AD">
        <w:rPr>
          <w:rFonts w:ascii="Arial" w:hAnsi="Arial" w:cs="Arial"/>
          <w:color w:val="0070C0"/>
          <w:sz w:val="22"/>
          <w:szCs w:val="22"/>
        </w:rPr>
        <w:lastRenderedPageBreak/>
        <w:t xml:space="preserve">assets involved falls within the definition of </w:t>
      </w:r>
      <w:r w:rsidRPr="00BC7D19">
        <w:rPr>
          <w:rFonts w:ascii="Arial" w:hAnsi="Arial" w:cs="Arial"/>
          <w:color w:val="0070C0"/>
          <w:sz w:val="22"/>
          <w:szCs w:val="22"/>
        </w:rPr>
        <w:t>“equipment” and “interest</w:t>
      </w:r>
      <w:r w:rsidR="00C450AD">
        <w:rPr>
          <w:rFonts w:ascii="Arial" w:hAnsi="Arial" w:cs="Arial"/>
          <w:color w:val="0070C0"/>
          <w:sz w:val="22"/>
          <w:szCs w:val="22"/>
        </w:rPr>
        <w:t>”</w:t>
      </w:r>
      <w:r w:rsidRPr="00BC7D19">
        <w:rPr>
          <w:rFonts w:ascii="Arial" w:hAnsi="Arial" w:cs="Arial"/>
          <w:color w:val="0070C0"/>
          <w:sz w:val="22"/>
          <w:szCs w:val="22"/>
        </w:rPr>
        <w:t xml:space="preserve"> as defined in the Act.  </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F139" w14:textId="77777777" w:rsidR="002A36AB" w:rsidRDefault="002A36AB" w:rsidP="00241B44">
      <w:r>
        <w:separator/>
      </w:r>
    </w:p>
  </w:endnote>
  <w:endnote w:type="continuationSeparator" w:id="0">
    <w:p w14:paraId="3D88979C" w14:textId="77777777" w:rsidR="002A36AB" w:rsidRDefault="002A36A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78BCA463" w:rsidR="00AD6A7D" w:rsidRPr="00F44220" w:rsidRDefault="00A06E3B" w:rsidP="00AD6A7D">
    <w:pPr>
      <w:pStyle w:val="Footer"/>
      <w:ind w:right="360"/>
      <w:rPr>
        <w:rFonts w:ascii="Arial" w:hAnsi="Arial" w:cs="Arial"/>
        <w:sz w:val="18"/>
        <w:szCs w:val="18"/>
      </w:rPr>
    </w:pPr>
    <w:r>
      <w:rPr>
        <w:rFonts w:ascii="Arial" w:hAnsi="Arial" w:cs="Arial"/>
        <w:sz w:val="18"/>
        <w:szCs w:val="18"/>
      </w:rPr>
      <w:t>202122-499</w:t>
    </w:r>
    <w:r w:rsidR="00AD6A7D"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41AD" w14:textId="77777777" w:rsidR="00A06E3B" w:rsidRDefault="00A0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A5C6" w14:textId="77777777" w:rsidR="002A36AB" w:rsidRDefault="002A36AB" w:rsidP="00241B44">
      <w:r>
        <w:separator/>
      </w:r>
    </w:p>
  </w:footnote>
  <w:footnote w:type="continuationSeparator" w:id="0">
    <w:p w14:paraId="3AD45580" w14:textId="77777777" w:rsidR="002A36AB" w:rsidRDefault="002A36A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CAD" w14:textId="77777777" w:rsidR="00A06E3B" w:rsidRDefault="00A06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0C93" w14:textId="77777777" w:rsidR="00A06E3B" w:rsidRDefault="00A06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8162" w14:textId="77777777" w:rsidR="00A06E3B" w:rsidRDefault="00A06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378"/>
    <w:multiLevelType w:val="hybridMultilevel"/>
    <w:tmpl w:val="8C342D16"/>
    <w:lvl w:ilvl="0" w:tplc="44090011">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5250E70"/>
    <w:multiLevelType w:val="hybridMultilevel"/>
    <w:tmpl w:val="1D34AACC"/>
    <w:lvl w:ilvl="0" w:tplc="44090001">
      <w:start w:val="1"/>
      <w:numFmt w:val="bullet"/>
      <w:lvlText w:val=""/>
      <w:lvlJc w:val="left"/>
      <w:pPr>
        <w:ind w:left="1494" w:hanging="360"/>
      </w:pPr>
      <w:rPr>
        <w:rFonts w:ascii="Symbol" w:hAnsi="Symbol" w:hint="default"/>
      </w:rPr>
    </w:lvl>
    <w:lvl w:ilvl="1" w:tplc="44090003" w:tentative="1">
      <w:start w:val="1"/>
      <w:numFmt w:val="bullet"/>
      <w:lvlText w:val="o"/>
      <w:lvlJc w:val="left"/>
      <w:pPr>
        <w:ind w:left="2214" w:hanging="360"/>
      </w:pPr>
      <w:rPr>
        <w:rFonts w:ascii="Courier New" w:hAnsi="Courier New" w:cs="Courier New" w:hint="default"/>
      </w:rPr>
    </w:lvl>
    <w:lvl w:ilvl="2" w:tplc="44090005" w:tentative="1">
      <w:start w:val="1"/>
      <w:numFmt w:val="bullet"/>
      <w:lvlText w:val=""/>
      <w:lvlJc w:val="left"/>
      <w:pPr>
        <w:ind w:left="2934" w:hanging="360"/>
      </w:pPr>
      <w:rPr>
        <w:rFonts w:ascii="Wingdings" w:hAnsi="Wingdings" w:hint="default"/>
      </w:rPr>
    </w:lvl>
    <w:lvl w:ilvl="3" w:tplc="44090001" w:tentative="1">
      <w:start w:val="1"/>
      <w:numFmt w:val="bullet"/>
      <w:lvlText w:val=""/>
      <w:lvlJc w:val="left"/>
      <w:pPr>
        <w:ind w:left="3654" w:hanging="360"/>
      </w:pPr>
      <w:rPr>
        <w:rFonts w:ascii="Symbol" w:hAnsi="Symbol" w:hint="default"/>
      </w:rPr>
    </w:lvl>
    <w:lvl w:ilvl="4" w:tplc="44090003" w:tentative="1">
      <w:start w:val="1"/>
      <w:numFmt w:val="bullet"/>
      <w:lvlText w:val="o"/>
      <w:lvlJc w:val="left"/>
      <w:pPr>
        <w:ind w:left="4374" w:hanging="360"/>
      </w:pPr>
      <w:rPr>
        <w:rFonts w:ascii="Courier New" w:hAnsi="Courier New" w:cs="Courier New" w:hint="default"/>
      </w:rPr>
    </w:lvl>
    <w:lvl w:ilvl="5" w:tplc="44090005" w:tentative="1">
      <w:start w:val="1"/>
      <w:numFmt w:val="bullet"/>
      <w:lvlText w:val=""/>
      <w:lvlJc w:val="left"/>
      <w:pPr>
        <w:ind w:left="5094" w:hanging="360"/>
      </w:pPr>
      <w:rPr>
        <w:rFonts w:ascii="Wingdings" w:hAnsi="Wingdings" w:hint="default"/>
      </w:rPr>
    </w:lvl>
    <w:lvl w:ilvl="6" w:tplc="44090001" w:tentative="1">
      <w:start w:val="1"/>
      <w:numFmt w:val="bullet"/>
      <w:lvlText w:val=""/>
      <w:lvlJc w:val="left"/>
      <w:pPr>
        <w:ind w:left="5814" w:hanging="360"/>
      </w:pPr>
      <w:rPr>
        <w:rFonts w:ascii="Symbol" w:hAnsi="Symbol" w:hint="default"/>
      </w:rPr>
    </w:lvl>
    <w:lvl w:ilvl="7" w:tplc="44090003" w:tentative="1">
      <w:start w:val="1"/>
      <w:numFmt w:val="bullet"/>
      <w:lvlText w:val="o"/>
      <w:lvlJc w:val="left"/>
      <w:pPr>
        <w:ind w:left="6534" w:hanging="360"/>
      </w:pPr>
      <w:rPr>
        <w:rFonts w:ascii="Courier New" w:hAnsi="Courier New" w:cs="Courier New" w:hint="default"/>
      </w:rPr>
    </w:lvl>
    <w:lvl w:ilvl="8" w:tplc="44090005" w:tentative="1">
      <w:start w:val="1"/>
      <w:numFmt w:val="bullet"/>
      <w:lvlText w:val=""/>
      <w:lvlJc w:val="left"/>
      <w:pPr>
        <w:ind w:left="7254" w:hanging="360"/>
      </w:pPr>
      <w:rPr>
        <w:rFonts w:ascii="Wingdings" w:hAnsi="Wingdings" w:hint="default"/>
      </w:rPr>
    </w:lvl>
  </w:abstractNum>
  <w:abstractNum w:abstractNumId="3" w15:restartNumberingAfterBreak="0">
    <w:nsid w:val="0DA52727"/>
    <w:multiLevelType w:val="hybridMultilevel"/>
    <w:tmpl w:val="6660F642"/>
    <w:lvl w:ilvl="0" w:tplc="44090017">
      <w:start w:val="1"/>
      <w:numFmt w:val="lowerLetter"/>
      <w:lvlText w:val="%1)"/>
      <w:lvlJc w:val="left"/>
      <w:pPr>
        <w:ind w:left="1080" w:hanging="360"/>
      </w:pPr>
    </w:lvl>
    <w:lvl w:ilvl="1" w:tplc="44090001">
      <w:start w:val="1"/>
      <w:numFmt w:val="bullet"/>
      <w:lvlText w:val=""/>
      <w:lvlJc w:val="left"/>
      <w:pPr>
        <w:ind w:left="1800" w:hanging="360"/>
      </w:pPr>
      <w:rPr>
        <w:rFonts w:ascii="Symbol" w:hAnsi="Symbol" w:hint="default"/>
      </w:r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17653B87"/>
    <w:multiLevelType w:val="hybridMultilevel"/>
    <w:tmpl w:val="CF8A68E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924DF"/>
    <w:multiLevelType w:val="hybridMultilevel"/>
    <w:tmpl w:val="87E02BC2"/>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873E1"/>
    <w:multiLevelType w:val="hybridMultilevel"/>
    <w:tmpl w:val="9DF8A89C"/>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5"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D304407"/>
    <w:multiLevelType w:val="hybridMultilevel"/>
    <w:tmpl w:val="037E7300"/>
    <w:lvl w:ilvl="0" w:tplc="44090011">
      <w:start w:val="1"/>
      <w:numFmt w:val="decimal"/>
      <w:lvlText w:val="%1)"/>
      <w:lvlJc w:val="left"/>
      <w:pPr>
        <w:ind w:left="1494" w:hanging="360"/>
      </w:pPr>
      <w:rPr>
        <w:rFonts w:hint="default"/>
      </w:rPr>
    </w:lvl>
    <w:lvl w:ilvl="1" w:tplc="44090003" w:tentative="1">
      <w:start w:val="1"/>
      <w:numFmt w:val="bullet"/>
      <w:lvlText w:val="o"/>
      <w:lvlJc w:val="left"/>
      <w:pPr>
        <w:ind w:left="2214" w:hanging="360"/>
      </w:pPr>
      <w:rPr>
        <w:rFonts w:ascii="Courier New" w:hAnsi="Courier New" w:cs="Courier New" w:hint="default"/>
      </w:rPr>
    </w:lvl>
    <w:lvl w:ilvl="2" w:tplc="44090005" w:tentative="1">
      <w:start w:val="1"/>
      <w:numFmt w:val="bullet"/>
      <w:lvlText w:val=""/>
      <w:lvlJc w:val="left"/>
      <w:pPr>
        <w:ind w:left="2934" w:hanging="360"/>
      </w:pPr>
      <w:rPr>
        <w:rFonts w:ascii="Wingdings" w:hAnsi="Wingdings" w:hint="default"/>
      </w:rPr>
    </w:lvl>
    <w:lvl w:ilvl="3" w:tplc="44090001" w:tentative="1">
      <w:start w:val="1"/>
      <w:numFmt w:val="bullet"/>
      <w:lvlText w:val=""/>
      <w:lvlJc w:val="left"/>
      <w:pPr>
        <w:ind w:left="3654" w:hanging="360"/>
      </w:pPr>
      <w:rPr>
        <w:rFonts w:ascii="Symbol" w:hAnsi="Symbol" w:hint="default"/>
      </w:rPr>
    </w:lvl>
    <w:lvl w:ilvl="4" w:tplc="44090003" w:tentative="1">
      <w:start w:val="1"/>
      <w:numFmt w:val="bullet"/>
      <w:lvlText w:val="o"/>
      <w:lvlJc w:val="left"/>
      <w:pPr>
        <w:ind w:left="4374" w:hanging="360"/>
      </w:pPr>
      <w:rPr>
        <w:rFonts w:ascii="Courier New" w:hAnsi="Courier New" w:cs="Courier New" w:hint="default"/>
      </w:rPr>
    </w:lvl>
    <w:lvl w:ilvl="5" w:tplc="44090005" w:tentative="1">
      <w:start w:val="1"/>
      <w:numFmt w:val="bullet"/>
      <w:lvlText w:val=""/>
      <w:lvlJc w:val="left"/>
      <w:pPr>
        <w:ind w:left="5094" w:hanging="360"/>
      </w:pPr>
      <w:rPr>
        <w:rFonts w:ascii="Wingdings" w:hAnsi="Wingdings" w:hint="default"/>
      </w:rPr>
    </w:lvl>
    <w:lvl w:ilvl="6" w:tplc="44090001" w:tentative="1">
      <w:start w:val="1"/>
      <w:numFmt w:val="bullet"/>
      <w:lvlText w:val=""/>
      <w:lvlJc w:val="left"/>
      <w:pPr>
        <w:ind w:left="5814" w:hanging="360"/>
      </w:pPr>
      <w:rPr>
        <w:rFonts w:ascii="Symbol" w:hAnsi="Symbol" w:hint="default"/>
      </w:rPr>
    </w:lvl>
    <w:lvl w:ilvl="7" w:tplc="44090003" w:tentative="1">
      <w:start w:val="1"/>
      <w:numFmt w:val="bullet"/>
      <w:lvlText w:val="o"/>
      <w:lvlJc w:val="left"/>
      <w:pPr>
        <w:ind w:left="6534" w:hanging="360"/>
      </w:pPr>
      <w:rPr>
        <w:rFonts w:ascii="Courier New" w:hAnsi="Courier New" w:cs="Courier New" w:hint="default"/>
      </w:rPr>
    </w:lvl>
    <w:lvl w:ilvl="8" w:tplc="44090005" w:tentative="1">
      <w:start w:val="1"/>
      <w:numFmt w:val="bullet"/>
      <w:lvlText w:val=""/>
      <w:lvlJc w:val="left"/>
      <w:pPr>
        <w:ind w:left="7254" w:hanging="360"/>
      </w:pPr>
      <w:rPr>
        <w:rFonts w:ascii="Wingdings" w:hAnsi="Wingdings" w:hint="default"/>
      </w:rPr>
    </w:lvl>
  </w:abstractNum>
  <w:abstractNum w:abstractNumId="23"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E4472D0"/>
    <w:multiLevelType w:val="hybridMultilevel"/>
    <w:tmpl w:val="CF7446A0"/>
    <w:lvl w:ilvl="0" w:tplc="44090017">
      <w:start w:val="1"/>
      <w:numFmt w:val="lowerLetter"/>
      <w:lvlText w:val="%1)"/>
      <w:lvlJc w:val="left"/>
      <w:pPr>
        <w:ind w:left="1080" w:hanging="360"/>
      </w:p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E27DCD"/>
    <w:multiLevelType w:val="hybridMultilevel"/>
    <w:tmpl w:val="C9A2F65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9" w15:restartNumberingAfterBreak="0">
    <w:nsid w:val="791B4201"/>
    <w:multiLevelType w:val="hybridMultilevel"/>
    <w:tmpl w:val="EBAE21C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7"/>
  </w:num>
  <w:num w:numId="3">
    <w:abstractNumId w:val="10"/>
  </w:num>
  <w:num w:numId="4">
    <w:abstractNumId w:val="6"/>
  </w:num>
  <w:num w:numId="5">
    <w:abstractNumId w:val="13"/>
  </w:num>
  <w:num w:numId="6">
    <w:abstractNumId w:val="20"/>
  </w:num>
  <w:num w:numId="7">
    <w:abstractNumId w:val="30"/>
  </w:num>
  <w:num w:numId="8">
    <w:abstractNumId w:val="19"/>
  </w:num>
  <w:num w:numId="9">
    <w:abstractNumId w:val="8"/>
  </w:num>
  <w:num w:numId="10">
    <w:abstractNumId w:val="12"/>
  </w:num>
  <w:num w:numId="11">
    <w:abstractNumId w:val="11"/>
  </w:num>
  <w:num w:numId="12">
    <w:abstractNumId w:val="7"/>
  </w:num>
  <w:num w:numId="13">
    <w:abstractNumId w:val="17"/>
  </w:num>
  <w:num w:numId="14">
    <w:abstractNumId w:val="1"/>
  </w:num>
  <w:num w:numId="15">
    <w:abstractNumId w:val="5"/>
  </w:num>
  <w:num w:numId="16">
    <w:abstractNumId w:val="18"/>
  </w:num>
  <w:num w:numId="17">
    <w:abstractNumId w:val="16"/>
  </w:num>
  <w:num w:numId="18">
    <w:abstractNumId w:val="25"/>
  </w:num>
  <w:num w:numId="19">
    <w:abstractNumId w:val="21"/>
  </w:num>
  <w:num w:numId="20">
    <w:abstractNumId w:val="31"/>
  </w:num>
  <w:num w:numId="21">
    <w:abstractNumId w:val="23"/>
  </w:num>
  <w:num w:numId="22">
    <w:abstractNumId w:val="15"/>
  </w:num>
  <w:num w:numId="23">
    <w:abstractNumId w:val="4"/>
  </w:num>
  <w:num w:numId="24">
    <w:abstractNumId w:val="0"/>
  </w:num>
  <w:num w:numId="25">
    <w:abstractNumId w:val="9"/>
  </w:num>
  <w:num w:numId="26">
    <w:abstractNumId w:val="14"/>
  </w:num>
  <w:num w:numId="27">
    <w:abstractNumId w:val="26"/>
  </w:num>
  <w:num w:numId="28">
    <w:abstractNumId w:val="3"/>
  </w:num>
  <w:num w:numId="29">
    <w:abstractNumId w:val="28"/>
  </w:num>
  <w:num w:numId="30">
    <w:abstractNumId w:val="29"/>
  </w:num>
  <w:num w:numId="31">
    <w:abstractNumId w:val="2"/>
  </w:num>
  <w:num w:numId="3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DE0N7AwMzG2MDNQ0lEKTi0uzszPAykwrgUAu9WBqCwAAAA="/>
  </w:docVars>
  <w:rsids>
    <w:rsidRoot w:val="00045088"/>
    <w:rsid w:val="000018A6"/>
    <w:rsid w:val="00010BA0"/>
    <w:rsid w:val="000204E1"/>
    <w:rsid w:val="000250C7"/>
    <w:rsid w:val="00027A1F"/>
    <w:rsid w:val="00037621"/>
    <w:rsid w:val="00044D46"/>
    <w:rsid w:val="00045088"/>
    <w:rsid w:val="00045904"/>
    <w:rsid w:val="00055893"/>
    <w:rsid w:val="00065166"/>
    <w:rsid w:val="00082609"/>
    <w:rsid w:val="000851CC"/>
    <w:rsid w:val="00092C29"/>
    <w:rsid w:val="00093BE8"/>
    <w:rsid w:val="000A68ED"/>
    <w:rsid w:val="000B5FF1"/>
    <w:rsid w:val="000B609F"/>
    <w:rsid w:val="000B7373"/>
    <w:rsid w:val="000D55A8"/>
    <w:rsid w:val="000E1B48"/>
    <w:rsid w:val="000E4841"/>
    <w:rsid w:val="000E64D9"/>
    <w:rsid w:val="000F0B8E"/>
    <w:rsid w:val="000F1677"/>
    <w:rsid w:val="000F3D6C"/>
    <w:rsid w:val="00101707"/>
    <w:rsid w:val="00101FA8"/>
    <w:rsid w:val="0010790B"/>
    <w:rsid w:val="00110DA3"/>
    <w:rsid w:val="0011473D"/>
    <w:rsid w:val="00115C85"/>
    <w:rsid w:val="00123661"/>
    <w:rsid w:val="00123855"/>
    <w:rsid w:val="00126A4D"/>
    <w:rsid w:val="0014622C"/>
    <w:rsid w:val="00152348"/>
    <w:rsid w:val="0015456D"/>
    <w:rsid w:val="00161437"/>
    <w:rsid w:val="00161F1B"/>
    <w:rsid w:val="00162829"/>
    <w:rsid w:val="00180548"/>
    <w:rsid w:val="00180CCE"/>
    <w:rsid w:val="0018267A"/>
    <w:rsid w:val="00182779"/>
    <w:rsid w:val="001830DF"/>
    <w:rsid w:val="00193142"/>
    <w:rsid w:val="00194990"/>
    <w:rsid w:val="001966D9"/>
    <w:rsid w:val="001A7E9A"/>
    <w:rsid w:val="001B5016"/>
    <w:rsid w:val="001C45FC"/>
    <w:rsid w:val="001D4862"/>
    <w:rsid w:val="001E25B9"/>
    <w:rsid w:val="001E49E0"/>
    <w:rsid w:val="001E7B5A"/>
    <w:rsid w:val="001F7412"/>
    <w:rsid w:val="0020725B"/>
    <w:rsid w:val="00232CD9"/>
    <w:rsid w:val="00241B44"/>
    <w:rsid w:val="00245EFB"/>
    <w:rsid w:val="0026515D"/>
    <w:rsid w:val="002668D3"/>
    <w:rsid w:val="0027299F"/>
    <w:rsid w:val="00283C7D"/>
    <w:rsid w:val="00284EBE"/>
    <w:rsid w:val="00286AE6"/>
    <w:rsid w:val="0029433F"/>
    <w:rsid w:val="00294829"/>
    <w:rsid w:val="0029690F"/>
    <w:rsid w:val="002A20B0"/>
    <w:rsid w:val="002A23CE"/>
    <w:rsid w:val="002A2A60"/>
    <w:rsid w:val="002A36AB"/>
    <w:rsid w:val="002B1C45"/>
    <w:rsid w:val="002C13C8"/>
    <w:rsid w:val="002C1671"/>
    <w:rsid w:val="002C3547"/>
    <w:rsid w:val="002D0021"/>
    <w:rsid w:val="002D31CD"/>
    <w:rsid w:val="002D3473"/>
    <w:rsid w:val="002F1956"/>
    <w:rsid w:val="002F3440"/>
    <w:rsid w:val="002F4D85"/>
    <w:rsid w:val="002F75A3"/>
    <w:rsid w:val="00303C2F"/>
    <w:rsid w:val="00304E27"/>
    <w:rsid w:val="003144EF"/>
    <w:rsid w:val="00330937"/>
    <w:rsid w:val="00330F31"/>
    <w:rsid w:val="00334648"/>
    <w:rsid w:val="0033768C"/>
    <w:rsid w:val="00337938"/>
    <w:rsid w:val="00340769"/>
    <w:rsid w:val="00341AA6"/>
    <w:rsid w:val="00353163"/>
    <w:rsid w:val="00355735"/>
    <w:rsid w:val="00361A0A"/>
    <w:rsid w:val="0036565C"/>
    <w:rsid w:val="0036625E"/>
    <w:rsid w:val="0037465A"/>
    <w:rsid w:val="00374696"/>
    <w:rsid w:val="00382C98"/>
    <w:rsid w:val="0038533C"/>
    <w:rsid w:val="0038757E"/>
    <w:rsid w:val="003948D5"/>
    <w:rsid w:val="00396821"/>
    <w:rsid w:val="00397D3A"/>
    <w:rsid w:val="003A051E"/>
    <w:rsid w:val="003A2F8D"/>
    <w:rsid w:val="003B09C3"/>
    <w:rsid w:val="003B14B8"/>
    <w:rsid w:val="003B170F"/>
    <w:rsid w:val="003B3D0D"/>
    <w:rsid w:val="003B7F78"/>
    <w:rsid w:val="003C4471"/>
    <w:rsid w:val="003D0A6D"/>
    <w:rsid w:val="003D2DA8"/>
    <w:rsid w:val="003D5E80"/>
    <w:rsid w:val="003E0B16"/>
    <w:rsid w:val="003E67D1"/>
    <w:rsid w:val="003E7154"/>
    <w:rsid w:val="003F5758"/>
    <w:rsid w:val="00405DC1"/>
    <w:rsid w:val="00406946"/>
    <w:rsid w:val="00411B48"/>
    <w:rsid w:val="00413D8A"/>
    <w:rsid w:val="00415F1F"/>
    <w:rsid w:val="0042108F"/>
    <w:rsid w:val="00430FED"/>
    <w:rsid w:val="0043427C"/>
    <w:rsid w:val="00434A8C"/>
    <w:rsid w:val="00444284"/>
    <w:rsid w:val="00445CE6"/>
    <w:rsid w:val="0045242D"/>
    <w:rsid w:val="004534C2"/>
    <w:rsid w:val="0045683E"/>
    <w:rsid w:val="00491675"/>
    <w:rsid w:val="00493855"/>
    <w:rsid w:val="00493900"/>
    <w:rsid w:val="004A16A3"/>
    <w:rsid w:val="004A57DD"/>
    <w:rsid w:val="004A7B51"/>
    <w:rsid w:val="004A7D71"/>
    <w:rsid w:val="004A7EF3"/>
    <w:rsid w:val="004B10C3"/>
    <w:rsid w:val="004B11FD"/>
    <w:rsid w:val="004B23A2"/>
    <w:rsid w:val="004C1306"/>
    <w:rsid w:val="004D1A5A"/>
    <w:rsid w:val="004D3721"/>
    <w:rsid w:val="004D64F9"/>
    <w:rsid w:val="004E14A8"/>
    <w:rsid w:val="004E7FF9"/>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0005"/>
    <w:rsid w:val="00592F82"/>
    <w:rsid w:val="005A0CCA"/>
    <w:rsid w:val="005A726D"/>
    <w:rsid w:val="005B67AC"/>
    <w:rsid w:val="005D43E0"/>
    <w:rsid w:val="005D58A3"/>
    <w:rsid w:val="005E1B79"/>
    <w:rsid w:val="005F026D"/>
    <w:rsid w:val="005F2D0B"/>
    <w:rsid w:val="005F4B31"/>
    <w:rsid w:val="005F6250"/>
    <w:rsid w:val="00605241"/>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298C"/>
    <w:rsid w:val="00677AEB"/>
    <w:rsid w:val="00687A1D"/>
    <w:rsid w:val="0069047A"/>
    <w:rsid w:val="00697EA1"/>
    <w:rsid w:val="006A2646"/>
    <w:rsid w:val="006A2A80"/>
    <w:rsid w:val="006A356F"/>
    <w:rsid w:val="006A6530"/>
    <w:rsid w:val="006B1CA2"/>
    <w:rsid w:val="006B435A"/>
    <w:rsid w:val="006B4C64"/>
    <w:rsid w:val="006C489B"/>
    <w:rsid w:val="006D01C2"/>
    <w:rsid w:val="006E01D1"/>
    <w:rsid w:val="006E194F"/>
    <w:rsid w:val="006E481A"/>
    <w:rsid w:val="006E5298"/>
    <w:rsid w:val="006F4CF8"/>
    <w:rsid w:val="006F734A"/>
    <w:rsid w:val="00700D83"/>
    <w:rsid w:val="00707275"/>
    <w:rsid w:val="007074E9"/>
    <w:rsid w:val="00713DA4"/>
    <w:rsid w:val="00714BF1"/>
    <w:rsid w:val="00721383"/>
    <w:rsid w:val="007333CC"/>
    <w:rsid w:val="0073399A"/>
    <w:rsid w:val="00752381"/>
    <w:rsid w:val="00756F69"/>
    <w:rsid w:val="007603F5"/>
    <w:rsid w:val="00764DB0"/>
    <w:rsid w:val="0076764D"/>
    <w:rsid w:val="0077498C"/>
    <w:rsid w:val="00784128"/>
    <w:rsid w:val="00793173"/>
    <w:rsid w:val="007C1459"/>
    <w:rsid w:val="007C1FCC"/>
    <w:rsid w:val="007C6201"/>
    <w:rsid w:val="007D4000"/>
    <w:rsid w:val="007D7C92"/>
    <w:rsid w:val="007E1154"/>
    <w:rsid w:val="007F41F8"/>
    <w:rsid w:val="007F45F1"/>
    <w:rsid w:val="008031A7"/>
    <w:rsid w:val="0080454E"/>
    <w:rsid w:val="00804C32"/>
    <w:rsid w:val="00806302"/>
    <w:rsid w:val="00807119"/>
    <w:rsid w:val="0082483F"/>
    <w:rsid w:val="008279C0"/>
    <w:rsid w:val="00844820"/>
    <w:rsid w:val="008723F3"/>
    <w:rsid w:val="00881DE6"/>
    <w:rsid w:val="008837A6"/>
    <w:rsid w:val="0089145D"/>
    <w:rsid w:val="00897D1B"/>
    <w:rsid w:val="008A6CFE"/>
    <w:rsid w:val="008B5333"/>
    <w:rsid w:val="008B6223"/>
    <w:rsid w:val="008C66E0"/>
    <w:rsid w:val="008E1504"/>
    <w:rsid w:val="008E3339"/>
    <w:rsid w:val="008F0017"/>
    <w:rsid w:val="008F20FC"/>
    <w:rsid w:val="008F6301"/>
    <w:rsid w:val="00905A43"/>
    <w:rsid w:val="00912C79"/>
    <w:rsid w:val="00917614"/>
    <w:rsid w:val="00942123"/>
    <w:rsid w:val="009434DF"/>
    <w:rsid w:val="0095207B"/>
    <w:rsid w:val="00962045"/>
    <w:rsid w:val="00991428"/>
    <w:rsid w:val="00992676"/>
    <w:rsid w:val="009B0723"/>
    <w:rsid w:val="009B07AD"/>
    <w:rsid w:val="009B0883"/>
    <w:rsid w:val="009B15E2"/>
    <w:rsid w:val="009C0B8E"/>
    <w:rsid w:val="009C1BC8"/>
    <w:rsid w:val="009C2442"/>
    <w:rsid w:val="009D0811"/>
    <w:rsid w:val="009D0EE1"/>
    <w:rsid w:val="009D5A6F"/>
    <w:rsid w:val="009E1027"/>
    <w:rsid w:val="009E2AEB"/>
    <w:rsid w:val="009E2E27"/>
    <w:rsid w:val="009E4DE3"/>
    <w:rsid w:val="00A005FC"/>
    <w:rsid w:val="00A047EE"/>
    <w:rsid w:val="00A06E3B"/>
    <w:rsid w:val="00A2274A"/>
    <w:rsid w:val="00A235B7"/>
    <w:rsid w:val="00A407EF"/>
    <w:rsid w:val="00A458BE"/>
    <w:rsid w:val="00A46B4C"/>
    <w:rsid w:val="00A5117B"/>
    <w:rsid w:val="00A54023"/>
    <w:rsid w:val="00A54909"/>
    <w:rsid w:val="00A60074"/>
    <w:rsid w:val="00A6627C"/>
    <w:rsid w:val="00A71019"/>
    <w:rsid w:val="00A81029"/>
    <w:rsid w:val="00A83A2F"/>
    <w:rsid w:val="00A926B5"/>
    <w:rsid w:val="00A96489"/>
    <w:rsid w:val="00A97725"/>
    <w:rsid w:val="00AA7C57"/>
    <w:rsid w:val="00AB685C"/>
    <w:rsid w:val="00AB6C2D"/>
    <w:rsid w:val="00AC3839"/>
    <w:rsid w:val="00AC7082"/>
    <w:rsid w:val="00AD41AD"/>
    <w:rsid w:val="00AD6A7D"/>
    <w:rsid w:val="00AE454E"/>
    <w:rsid w:val="00AF228E"/>
    <w:rsid w:val="00B14819"/>
    <w:rsid w:val="00B14D57"/>
    <w:rsid w:val="00B17AA9"/>
    <w:rsid w:val="00B56E4A"/>
    <w:rsid w:val="00B72AE1"/>
    <w:rsid w:val="00B736DF"/>
    <w:rsid w:val="00B74FBD"/>
    <w:rsid w:val="00B82586"/>
    <w:rsid w:val="00B86DB1"/>
    <w:rsid w:val="00B87869"/>
    <w:rsid w:val="00BB0F2B"/>
    <w:rsid w:val="00BC381B"/>
    <w:rsid w:val="00BC7D19"/>
    <w:rsid w:val="00BF1C6F"/>
    <w:rsid w:val="00BF50F7"/>
    <w:rsid w:val="00C02F29"/>
    <w:rsid w:val="00C053F7"/>
    <w:rsid w:val="00C21C61"/>
    <w:rsid w:val="00C22A25"/>
    <w:rsid w:val="00C32A9B"/>
    <w:rsid w:val="00C33C6C"/>
    <w:rsid w:val="00C35671"/>
    <w:rsid w:val="00C35B77"/>
    <w:rsid w:val="00C376EB"/>
    <w:rsid w:val="00C450AD"/>
    <w:rsid w:val="00C46AFE"/>
    <w:rsid w:val="00C46EC1"/>
    <w:rsid w:val="00C53E2C"/>
    <w:rsid w:val="00C550C8"/>
    <w:rsid w:val="00C606C3"/>
    <w:rsid w:val="00C645EB"/>
    <w:rsid w:val="00C666D3"/>
    <w:rsid w:val="00C72848"/>
    <w:rsid w:val="00C7736C"/>
    <w:rsid w:val="00C82D87"/>
    <w:rsid w:val="00C8712A"/>
    <w:rsid w:val="00C963D3"/>
    <w:rsid w:val="00CA691F"/>
    <w:rsid w:val="00CA6E9F"/>
    <w:rsid w:val="00CB2CBB"/>
    <w:rsid w:val="00CB3E1F"/>
    <w:rsid w:val="00CB7CAC"/>
    <w:rsid w:val="00CC5335"/>
    <w:rsid w:val="00CC5BA4"/>
    <w:rsid w:val="00CD4998"/>
    <w:rsid w:val="00CD76B0"/>
    <w:rsid w:val="00CE1035"/>
    <w:rsid w:val="00CF1234"/>
    <w:rsid w:val="00CF2819"/>
    <w:rsid w:val="00CF4F9D"/>
    <w:rsid w:val="00CF70DC"/>
    <w:rsid w:val="00D104E4"/>
    <w:rsid w:val="00D148DC"/>
    <w:rsid w:val="00D17FDC"/>
    <w:rsid w:val="00D37529"/>
    <w:rsid w:val="00D47450"/>
    <w:rsid w:val="00D63EFD"/>
    <w:rsid w:val="00D84752"/>
    <w:rsid w:val="00D86B3B"/>
    <w:rsid w:val="00D8748A"/>
    <w:rsid w:val="00D93196"/>
    <w:rsid w:val="00DB243C"/>
    <w:rsid w:val="00DB482A"/>
    <w:rsid w:val="00DB56F2"/>
    <w:rsid w:val="00DB6EF5"/>
    <w:rsid w:val="00DB7C32"/>
    <w:rsid w:val="00DC0391"/>
    <w:rsid w:val="00DC3089"/>
    <w:rsid w:val="00DC4420"/>
    <w:rsid w:val="00DC4C9C"/>
    <w:rsid w:val="00DD0802"/>
    <w:rsid w:val="00DD2C58"/>
    <w:rsid w:val="00DD2E11"/>
    <w:rsid w:val="00DE03AF"/>
    <w:rsid w:val="00DE121C"/>
    <w:rsid w:val="00DE6633"/>
    <w:rsid w:val="00DE69FE"/>
    <w:rsid w:val="00DF75F8"/>
    <w:rsid w:val="00DF7A3A"/>
    <w:rsid w:val="00E00C00"/>
    <w:rsid w:val="00E07C5A"/>
    <w:rsid w:val="00E15BA9"/>
    <w:rsid w:val="00E25AD2"/>
    <w:rsid w:val="00E26E19"/>
    <w:rsid w:val="00E450A4"/>
    <w:rsid w:val="00E463E1"/>
    <w:rsid w:val="00E506BE"/>
    <w:rsid w:val="00E55547"/>
    <w:rsid w:val="00E60D12"/>
    <w:rsid w:val="00E6302B"/>
    <w:rsid w:val="00E6452F"/>
    <w:rsid w:val="00E64F45"/>
    <w:rsid w:val="00E6742D"/>
    <w:rsid w:val="00E71CB0"/>
    <w:rsid w:val="00E77C3D"/>
    <w:rsid w:val="00E909F0"/>
    <w:rsid w:val="00E93993"/>
    <w:rsid w:val="00EA0913"/>
    <w:rsid w:val="00EB45AC"/>
    <w:rsid w:val="00ED0BC4"/>
    <w:rsid w:val="00EE4971"/>
    <w:rsid w:val="00EE744D"/>
    <w:rsid w:val="00EF090E"/>
    <w:rsid w:val="00EF105E"/>
    <w:rsid w:val="00F033DA"/>
    <w:rsid w:val="00F27CD8"/>
    <w:rsid w:val="00F30351"/>
    <w:rsid w:val="00F30ACA"/>
    <w:rsid w:val="00F3323E"/>
    <w:rsid w:val="00F341F4"/>
    <w:rsid w:val="00F35CCE"/>
    <w:rsid w:val="00F43A39"/>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D7F17"/>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Jimmy Ng</cp:lastModifiedBy>
  <cp:revision>6</cp:revision>
  <cp:lastPrinted>2019-09-04T15:45:00Z</cp:lastPrinted>
  <dcterms:created xsi:type="dcterms:W3CDTF">2021-09-11T06:31:00Z</dcterms:created>
  <dcterms:modified xsi:type="dcterms:W3CDTF">2021-10-10T08:15:00Z</dcterms:modified>
</cp:coreProperties>
</file>