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6E0175" w:rsidRDefault="00B736DF" w:rsidP="009E1027">
      <w:pPr>
        <w:pStyle w:val="ListParagraph"/>
        <w:numPr>
          <w:ilvl w:val="0"/>
          <w:numId w:val="12"/>
        </w:numPr>
        <w:ind w:left="426"/>
        <w:jc w:val="both"/>
        <w:rPr>
          <w:rFonts w:ascii="Arial" w:hAnsi="Arial" w:cs="Arial"/>
          <w:sz w:val="22"/>
          <w:szCs w:val="22"/>
          <w:highlight w:val="yellow"/>
          <w:lang w:val="en-GB"/>
        </w:rPr>
      </w:pPr>
      <w:r w:rsidRPr="006E017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6E0175" w:rsidRDefault="00161F1B" w:rsidP="009E1027">
      <w:pPr>
        <w:pStyle w:val="ListParagraph"/>
        <w:numPr>
          <w:ilvl w:val="0"/>
          <w:numId w:val="13"/>
        </w:numPr>
        <w:ind w:left="426"/>
        <w:jc w:val="both"/>
        <w:rPr>
          <w:rFonts w:ascii="Arial" w:hAnsi="Arial" w:cs="Arial"/>
          <w:sz w:val="22"/>
          <w:szCs w:val="22"/>
          <w:highlight w:val="yellow"/>
          <w:lang w:val="en-GB"/>
        </w:rPr>
      </w:pPr>
      <w:r w:rsidRPr="006E0175">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6E0175" w:rsidRDefault="009E2E27" w:rsidP="008031A7">
      <w:pPr>
        <w:pStyle w:val="ListParagraph"/>
        <w:numPr>
          <w:ilvl w:val="0"/>
          <w:numId w:val="14"/>
        </w:numPr>
        <w:ind w:left="426"/>
        <w:jc w:val="both"/>
        <w:rPr>
          <w:rFonts w:ascii="Arial" w:hAnsi="Arial" w:cs="Arial"/>
          <w:sz w:val="22"/>
          <w:szCs w:val="22"/>
          <w:highlight w:val="yellow"/>
          <w:lang w:val="en-GB"/>
        </w:rPr>
      </w:pPr>
      <w:r w:rsidRPr="006E0175">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6E0175" w:rsidRDefault="009E2E27" w:rsidP="008031A7">
      <w:pPr>
        <w:pStyle w:val="ListParagraph"/>
        <w:numPr>
          <w:ilvl w:val="0"/>
          <w:numId w:val="15"/>
        </w:numPr>
        <w:ind w:left="426"/>
        <w:jc w:val="both"/>
        <w:rPr>
          <w:rFonts w:ascii="Arial" w:hAnsi="Arial" w:cs="Arial"/>
          <w:sz w:val="22"/>
          <w:szCs w:val="22"/>
          <w:highlight w:val="yellow"/>
          <w:lang w:val="en-GB"/>
        </w:rPr>
      </w:pPr>
      <w:r w:rsidRPr="006E0175">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A96EEE" w:rsidRDefault="00A235B7" w:rsidP="006D01C2">
      <w:pPr>
        <w:pStyle w:val="ListParagraph"/>
        <w:numPr>
          <w:ilvl w:val="0"/>
          <w:numId w:val="16"/>
        </w:numPr>
        <w:ind w:left="426"/>
        <w:jc w:val="both"/>
        <w:rPr>
          <w:rFonts w:ascii="Arial" w:hAnsi="Arial" w:cs="Arial"/>
          <w:sz w:val="22"/>
          <w:szCs w:val="22"/>
          <w:highlight w:val="yellow"/>
          <w:lang w:val="en-GB"/>
        </w:rPr>
      </w:pPr>
      <w:r w:rsidRPr="00A96EEE">
        <w:rPr>
          <w:rFonts w:ascii="Arial" w:hAnsi="Arial" w:cs="Arial"/>
          <w:sz w:val="22"/>
          <w:szCs w:val="22"/>
          <w:highlight w:val="yellow"/>
          <w:lang w:val="en-GB"/>
        </w:rPr>
        <w:t>The statement</w:t>
      </w:r>
      <w:r w:rsidR="0037465A" w:rsidRPr="00A96EEE">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A96EEE"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A96EEE">
        <w:rPr>
          <w:rFonts w:ascii="Arial" w:eastAsiaTheme="minorHAnsi" w:hAnsi="Arial" w:cs="Arial"/>
          <w:sz w:val="22"/>
          <w:szCs w:val="22"/>
          <w:highlight w:val="yellow"/>
          <w:lang w:val="en-GB"/>
        </w:rPr>
        <w:t>Private International Law</w:t>
      </w:r>
      <w:r w:rsidR="00991428" w:rsidRPr="00A96EEE">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E7572E"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E7572E">
        <w:rPr>
          <w:rFonts w:ascii="Arial" w:eastAsiaTheme="minorHAnsi" w:hAnsi="Arial" w:cs="Arial"/>
          <w:sz w:val="22"/>
          <w:szCs w:val="22"/>
          <w:highlight w:val="yellow"/>
          <w:lang w:val="en-GB"/>
        </w:rPr>
        <w:t>JIN Guidelines for Communication and Cooperation between Courts in Cross-Border Insolvency Matters (2016)</w:t>
      </w:r>
      <w:r w:rsidR="00991428" w:rsidRPr="00E7572E">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0E3822"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0E3822">
        <w:rPr>
          <w:rFonts w:ascii="Arial" w:hAnsi="Arial" w:cs="Arial"/>
          <w:sz w:val="22"/>
          <w:szCs w:val="22"/>
          <w:highlight w:val="yellow"/>
          <w:lang w:val="en-GB"/>
        </w:rPr>
        <w:t>Havana Convention on Private International Law (1928)</w:t>
      </w:r>
      <w:r w:rsidRPr="000E3822">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843E60" w:rsidRDefault="0082483F" w:rsidP="006D01C2">
      <w:pPr>
        <w:pStyle w:val="ListParagraph"/>
        <w:numPr>
          <w:ilvl w:val="0"/>
          <w:numId w:val="20"/>
        </w:numPr>
        <w:ind w:left="426"/>
        <w:jc w:val="both"/>
        <w:rPr>
          <w:rFonts w:ascii="Arial" w:hAnsi="Arial" w:cs="Arial"/>
          <w:sz w:val="22"/>
          <w:szCs w:val="22"/>
          <w:highlight w:val="yellow"/>
          <w:lang w:val="en-GB"/>
        </w:rPr>
      </w:pPr>
      <w:r w:rsidRPr="00843E60">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0F2B8C" w:rsidRDefault="00ED0BC4" w:rsidP="00286AE6">
      <w:pPr>
        <w:pStyle w:val="ListParagraph"/>
        <w:numPr>
          <w:ilvl w:val="0"/>
          <w:numId w:val="21"/>
        </w:numPr>
        <w:ind w:left="426"/>
        <w:jc w:val="both"/>
        <w:rPr>
          <w:rFonts w:ascii="Arial" w:eastAsiaTheme="minorHAnsi" w:hAnsi="Arial" w:cs="Arial"/>
          <w:sz w:val="22"/>
          <w:szCs w:val="22"/>
          <w:lang w:val="en-GB"/>
        </w:rPr>
      </w:pPr>
      <w:r w:rsidRPr="000F2B8C">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0F2B8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0F2B8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2F7B147" w:rsidR="009B07AD" w:rsidRDefault="000F2B8C"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law is an international document </w:t>
      </w:r>
      <w:r w:rsidR="006E18FD">
        <w:rPr>
          <w:rFonts w:ascii="Arial" w:hAnsi="Arial" w:cs="Arial"/>
          <w:color w:val="7B7B7B" w:themeColor="accent3" w:themeShade="BF"/>
          <w:sz w:val="22"/>
          <w:szCs w:val="22"/>
          <w:lang w:val="en-GB"/>
        </w:rPr>
        <w:t xml:space="preserve">containing rules over certain insolvency measures and proceedings. The rules cannot be completely enforced as relevant law until consideration has been given to any international parts of the matter. </w:t>
      </w:r>
    </w:p>
    <w:p w14:paraId="0358D174" w14:textId="01680EC2" w:rsidR="004A61EF" w:rsidRDefault="004A61EF" w:rsidP="00C053F7">
      <w:pPr>
        <w:ind w:left="720" w:hanging="720"/>
        <w:jc w:val="both"/>
        <w:rPr>
          <w:rFonts w:ascii="Arial" w:hAnsi="Arial" w:cs="Arial"/>
          <w:color w:val="7B7B7B" w:themeColor="accent3" w:themeShade="BF"/>
          <w:sz w:val="22"/>
          <w:szCs w:val="22"/>
          <w:lang w:val="en-GB"/>
        </w:rPr>
      </w:pPr>
    </w:p>
    <w:p w14:paraId="100AE41F" w14:textId="338B9370" w:rsidR="004A61EF" w:rsidRPr="00BF1C6F" w:rsidRDefault="004A61EF"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It is a global set of insolvency rules, as whilst all jurisdiction have some insolvency procedure, there are different approaches within those states. It also become a factor where other, non-insolvency, legislation can become relevant, to dictate how those proceedings may relate to subsequent or concurrent insolvency proceedings.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32AC4A42" w:rsidR="009B07AD" w:rsidRDefault="001069B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is defined as a single set of insolvency proceedings cover a debtor’s entire estate (including assets and liabilities) internationally. Once those proceedings have commenced, no other proceedings can affect those or any other execution over the assets in the estate. The jurisdiction that is used becomes where the debtor’s interests are located. This will provide the office holder with clear and necessary legislative tools to control and administer the estate. However, any international creditor can participate in the proceedings and all claims will be treated by the officeholder on an equal basis. The concept requires </w:t>
      </w:r>
      <w:r w:rsidR="002957B1">
        <w:rPr>
          <w:rFonts w:ascii="Arial" w:hAnsi="Arial" w:cs="Arial"/>
          <w:color w:val="7B7B7B" w:themeColor="accent3" w:themeShade="BF"/>
          <w:sz w:val="22"/>
          <w:szCs w:val="22"/>
          <w:lang w:val="en-GB"/>
        </w:rPr>
        <w:t xml:space="preserve">significant amounts of trust in all international legal systems and difficult legal issues may need to be addressed. However, it has been criticised as </w:t>
      </w:r>
      <w:r w:rsidR="002957B1">
        <w:rPr>
          <w:rFonts w:ascii="Arial" w:hAnsi="Arial" w:cs="Arial"/>
          <w:color w:val="7B7B7B" w:themeColor="accent3" w:themeShade="BF"/>
          <w:sz w:val="22"/>
          <w:szCs w:val="22"/>
          <w:lang w:val="en-GB"/>
        </w:rPr>
        <w:lastRenderedPageBreak/>
        <w:t>potentially undermining other legislation and being potentially liable to being manipulated.</w:t>
      </w:r>
      <w:r w:rsidR="00010A44">
        <w:rPr>
          <w:rFonts w:ascii="Arial" w:hAnsi="Arial" w:cs="Arial"/>
          <w:color w:val="7B7B7B" w:themeColor="accent3" w:themeShade="BF"/>
          <w:sz w:val="22"/>
          <w:szCs w:val="22"/>
          <w:lang w:val="en-GB"/>
        </w:rPr>
        <w:t xml:space="preserve"> </w:t>
      </w:r>
    </w:p>
    <w:p w14:paraId="4094C9F3" w14:textId="27143C62" w:rsidR="002957B1" w:rsidRDefault="002957B1" w:rsidP="00C053F7">
      <w:pPr>
        <w:ind w:left="720" w:hanging="720"/>
        <w:jc w:val="both"/>
        <w:rPr>
          <w:rFonts w:ascii="Arial" w:hAnsi="Arial" w:cs="Arial"/>
          <w:color w:val="7B7B7B" w:themeColor="accent3" w:themeShade="BF"/>
          <w:sz w:val="22"/>
          <w:szCs w:val="22"/>
          <w:lang w:val="en-GB"/>
        </w:rPr>
      </w:pPr>
    </w:p>
    <w:p w14:paraId="336E30CC" w14:textId="7FBF329F" w:rsidR="00010A44" w:rsidRDefault="002957B1"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Territoriality on the other hand is the concept that separate insolvency proceedings can be commenced in each individual jurisdiction where assets are held by a debtor, but restrictions are applied depending upon the jurisdiction of the original proceedings. This would result in numerous concurrent proceedings against the debtor. </w:t>
      </w:r>
      <w:r w:rsidR="00010A44">
        <w:rPr>
          <w:rFonts w:ascii="Arial" w:hAnsi="Arial" w:cs="Arial"/>
          <w:color w:val="7B7B7B" w:themeColor="accent3" w:themeShade="BF"/>
          <w:sz w:val="22"/>
          <w:szCs w:val="22"/>
          <w:lang w:val="en-GB"/>
        </w:rPr>
        <w:t xml:space="preserve">The officeholder would become subject to a mandate, defined by the jurisdiction where the original proceedings were commenced. Creditors will undoubtedly suffer challenges in becoming involved in the foreign proceedings, which may result in them failing to be paid any dividend. Furthermore, it could result in a debtor being solvent and insolvent across different jurisdictions simultaneously. Also, it is usually a far more expensive process, given the different parties involved. </w:t>
      </w:r>
    </w:p>
    <w:p w14:paraId="75F254C6" w14:textId="77777777" w:rsidR="00010A44" w:rsidRDefault="00010A44" w:rsidP="00C053F7">
      <w:pPr>
        <w:ind w:left="720" w:hanging="720"/>
        <w:jc w:val="both"/>
        <w:rPr>
          <w:rFonts w:ascii="Arial" w:hAnsi="Arial" w:cs="Arial"/>
          <w:color w:val="7B7B7B" w:themeColor="accent3" w:themeShade="BF"/>
          <w:sz w:val="22"/>
          <w:szCs w:val="22"/>
          <w:lang w:val="en-GB"/>
        </w:rPr>
      </w:pPr>
    </w:p>
    <w:p w14:paraId="4E5D3705" w14:textId="61667512" w:rsidR="002957B1" w:rsidRPr="00BF1C6F" w:rsidRDefault="00010A44"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Rather than an outright concept being better, it is offended suggested that a modified versions of either concept would be the best outcome. In practice both concepts are generally used depending on the insolvency proceedings.</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7A83F89A" w:rsidR="00C72848" w:rsidRDefault="009077E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Comparative survey of insolvency systems in Middle East and North Africa</w:t>
      </w:r>
      <w:r w:rsidR="008C24F4">
        <w:rPr>
          <w:rFonts w:ascii="Arial" w:hAnsi="Arial" w:cs="Arial"/>
          <w:color w:val="7B7B7B" w:themeColor="accent3" w:themeShade="BF"/>
          <w:sz w:val="22"/>
          <w:szCs w:val="22"/>
          <w:lang w:val="en-GB"/>
        </w:rPr>
        <w:t>, known as the MENA region, which reviewed and combined the systems comparatively between those jurisdictions.</w:t>
      </w:r>
    </w:p>
    <w:p w14:paraId="33E52C26" w14:textId="1496014A" w:rsidR="008C24F4" w:rsidRDefault="008C24F4"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UNCITRAL model law has been adopted by Bahrain and Dubai in 2018 to follow uniformed international insolvency legislation.</w:t>
      </w:r>
    </w:p>
    <w:p w14:paraId="59BC3B83" w14:textId="6F7CBF29" w:rsidR="008C24F4" w:rsidRPr="00BF1C6F" w:rsidRDefault="008C24F4"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3. UAE (in 2016 and 2019), Saudi Arabia (in 2018) and Dubai (in 2019), have all reformed their domestic insolvency legislation. This has helped to update them alongside other international jurisdictions to address international issues.</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0D4D33D" w:rsidR="00544127" w:rsidRDefault="00871D8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individuals, the objective of insolvency is to avoid the debtor being harassed by any creditors in the estate and to have a new start. The debtors may also be required to reduce indebtedness by making contributions from any current or future income/realisations to the insolvent estate, dependent upon the certain circumstances.</w:t>
      </w:r>
      <w:r w:rsidR="00FB3084">
        <w:rPr>
          <w:rFonts w:ascii="Arial" w:hAnsi="Arial" w:cs="Arial"/>
          <w:color w:val="7B7B7B" w:themeColor="accent3" w:themeShade="BF"/>
          <w:sz w:val="22"/>
          <w:szCs w:val="22"/>
          <w:lang w:val="en-GB"/>
        </w:rPr>
        <w:t xml:space="preserve"> Only individuals can have exempt or excluded assets from their estate, usually to maintain themselves and their dependents.</w:t>
      </w:r>
    </w:p>
    <w:p w14:paraId="7085F36E" w14:textId="5DD8AF3B" w:rsidR="005028C0" w:rsidRDefault="005028C0" w:rsidP="00C053F7">
      <w:pPr>
        <w:jc w:val="both"/>
        <w:rPr>
          <w:rFonts w:ascii="Arial" w:hAnsi="Arial" w:cs="Arial"/>
          <w:color w:val="7B7B7B" w:themeColor="accent3" w:themeShade="BF"/>
          <w:sz w:val="22"/>
          <w:szCs w:val="22"/>
          <w:lang w:val="en-GB"/>
        </w:rPr>
      </w:pPr>
    </w:p>
    <w:p w14:paraId="3DFBF199" w14:textId="6A40052F" w:rsidR="005028C0" w:rsidRDefault="005028C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for corporations, the primary objective is to preserve any viable sections of the corporation, but not necessarily the whole corporation. On occasions where personal liability may have been taken advantage of, to reimpose that liability on those individuals. </w:t>
      </w:r>
    </w:p>
    <w:p w14:paraId="3ECB82C8" w14:textId="77777777" w:rsidR="005028C0" w:rsidRDefault="005028C0" w:rsidP="00C053F7">
      <w:pPr>
        <w:jc w:val="both"/>
        <w:rPr>
          <w:rFonts w:ascii="Arial" w:hAnsi="Arial" w:cs="Arial"/>
          <w:color w:val="7B7B7B" w:themeColor="accent3" w:themeShade="BF"/>
          <w:sz w:val="22"/>
          <w:szCs w:val="22"/>
          <w:lang w:val="en-GB"/>
        </w:rPr>
      </w:pPr>
    </w:p>
    <w:p w14:paraId="5CC75667" w14:textId="679C278E" w:rsidR="005028C0" w:rsidRPr="00BF1C6F" w:rsidRDefault="005028C0" w:rsidP="00C053F7">
      <w:pPr>
        <w:jc w:val="both"/>
        <w:rPr>
          <w:rFonts w:ascii="Arial" w:hAnsi="Arial" w:cs="Arial"/>
          <w:sz w:val="24"/>
          <w:lang w:val="en-GB"/>
        </w:rPr>
      </w:pPr>
      <w:r>
        <w:rPr>
          <w:rFonts w:ascii="Arial" w:hAnsi="Arial" w:cs="Arial"/>
          <w:color w:val="7B7B7B" w:themeColor="accent3" w:themeShade="BF"/>
          <w:sz w:val="22"/>
          <w:szCs w:val="22"/>
          <w:lang w:val="en-GB"/>
        </w:rPr>
        <w:t xml:space="preserve">For both individuals and corporations, the office holder must always ensure that distributions are made on a parri passu basis, as far as possible, except for any priority held by certain creditors. Secured assets and creditors must be dealt with accordingly and investigations into the individual or corporations affairs must be undertaken. Any improper conduct by the debtor should be pursued where there is a benefit to the estate, and any voidable dispositions </w:t>
      </w:r>
      <w:r w:rsidR="00FB3084">
        <w:rPr>
          <w:rFonts w:ascii="Arial" w:hAnsi="Arial" w:cs="Arial"/>
          <w:color w:val="7B7B7B" w:themeColor="accent3" w:themeShade="BF"/>
          <w:sz w:val="22"/>
          <w:szCs w:val="22"/>
          <w:lang w:val="en-GB"/>
        </w:rPr>
        <w:t xml:space="preserve">should be reclaimed for the benefit of creditors.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4AA6EC9B" w:rsidR="00DF75F8" w:rsidRDefault="0028667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law systems vary significantly between jurisdictions. Sometimes, there can be very basis differences, including different local legal cultures, simple human rights issues, approaches to labour issues, the rights to certain securities or the way the system as a whole works. </w:t>
      </w:r>
    </w:p>
    <w:p w14:paraId="00CFD373" w14:textId="3FEF8DC9" w:rsidR="00286675" w:rsidRDefault="00286675" w:rsidP="00C053F7">
      <w:pPr>
        <w:jc w:val="both"/>
        <w:rPr>
          <w:rFonts w:ascii="Arial" w:hAnsi="Arial" w:cs="Arial"/>
          <w:color w:val="7B7B7B" w:themeColor="accent3" w:themeShade="BF"/>
          <w:sz w:val="22"/>
          <w:szCs w:val="22"/>
          <w:lang w:val="en-GB"/>
        </w:rPr>
      </w:pPr>
    </w:p>
    <w:p w14:paraId="641F3BE6" w14:textId="2FFFB981" w:rsidR="00286675" w:rsidRDefault="0028667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there is often different terminology between similar principles in different jurisdictions. Country specific legislation will also reflect different approaches in socioeconomic issues, resulting in it becoming difficult to identify a specific </w:t>
      </w:r>
      <w:r w:rsidR="00026B16">
        <w:rPr>
          <w:rFonts w:ascii="Arial" w:hAnsi="Arial" w:cs="Arial"/>
          <w:color w:val="7B7B7B" w:themeColor="accent3" w:themeShade="BF"/>
          <w:sz w:val="22"/>
          <w:szCs w:val="22"/>
          <w:lang w:val="en-GB"/>
        </w:rPr>
        <w:t xml:space="preserve">insolvency system to utilise. </w:t>
      </w:r>
    </w:p>
    <w:p w14:paraId="007C60A2" w14:textId="3E93E75E" w:rsidR="00026B16" w:rsidRDefault="00026B16" w:rsidP="00C053F7">
      <w:pPr>
        <w:jc w:val="both"/>
        <w:rPr>
          <w:rFonts w:ascii="Arial" w:hAnsi="Arial" w:cs="Arial"/>
          <w:color w:val="7B7B7B" w:themeColor="accent3" w:themeShade="BF"/>
          <w:sz w:val="22"/>
          <w:szCs w:val="22"/>
          <w:lang w:val="en-GB"/>
        </w:rPr>
      </w:pPr>
    </w:p>
    <w:p w14:paraId="4B1FC3B0" w14:textId="33972DD4" w:rsidR="00026B16" w:rsidRDefault="00026B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Differences in dealing with security has frequently become cross border issue. This is due to floating charge creditors being recognised in the UK system; </w:t>
      </w:r>
      <w:r w:rsidR="005370D2">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they are not commonplace in the US system at all.</w:t>
      </w:r>
    </w:p>
    <w:p w14:paraId="2AAE2F67" w14:textId="775D5EBA" w:rsidR="00026B16" w:rsidRDefault="00026B16" w:rsidP="00C053F7">
      <w:pPr>
        <w:jc w:val="both"/>
        <w:rPr>
          <w:rFonts w:ascii="Arial" w:hAnsi="Arial" w:cs="Arial"/>
          <w:color w:val="7B7B7B" w:themeColor="accent3" w:themeShade="BF"/>
          <w:sz w:val="22"/>
          <w:szCs w:val="22"/>
          <w:lang w:val="en-GB"/>
        </w:rPr>
      </w:pPr>
    </w:p>
    <w:p w14:paraId="689D6B2D" w14:textId="77777777" w:rsidR="00EC12A6" w:rsidRDefault="00026B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cross border insolvency has commenced, it can become difficult to reconcile the approaches of those different jurisdictions. Distinctions are usually made between pro debtor and pro creditor jurisdictions, prioritising eithers needs, however in other jurisdictions, such as France, labour issues </w:t>
      </w:r>
      <w:r w:rsidR="00EC12A6">
        <w:rPr>
          <w:rFonts w:ascii="Arial" w:hAnsi="Arial" w:cs="Arial"/>
          <w:color w:val="7B7B7B" w:themeColor="accent3" w:themeShade="BF"/>
          <w:sz w:val="22"/>
          <w:szCs w:val="22"/>
          <w:lang w:val="en-GB"/>
        </w:rPr>
        <w:t>rights are prioritised.</w:t>
      </w:r>
    </w:p>
    <w:p w14:paraId="0E650F8E" w14:textId="77777777" w:rsidR="00EC12A6" w:rsidRDefault="00EC12A6" w:rsidP="00C053F7">
      <w:pPr>
        <w:jc w:val="both"/>
        <w:rPr>
          <w:rFonts w:ascii="Arial" w:hAnsi="Arial" w:cs="Arial"/>
          <w:color w:val="7B7B7B" w:themeColor="accent3" w:themeShade="BF"/>
          <w:sz w:val="22"/>
          <w:szCs w:val="22"/>
          <w:lang w:val="en-GB"/>
        </w:rPr>
      </w:pPr>
    </w:p>
    <w:p w14:paraId="69FBA64C" w14:textId="77777777" w:rsidR="00EC12A6" w:rsidRDefault="00EC12A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jurisdictions also don’t show a willingness to recognise foreign tax claims, to protect the interests of local creditors. There can also be significant variations between procedural law (private) and substantive law (public).</w:t>
      </w:r>
    </w:p>
    <w:p w14:paraId="6C366639" w14:textId="77777777" w:rsidR="00EC12A6" w:rsidRDefault="00EC12A6" w:rsidP="00C053F7">
      <w:pPr>
        <w:jc w:val="both"/>
        <w:rPr>
          <w:rFonts w:ascii="Arial" w:hAnsi="Arial" w:cs="Arial"/>
          <w:color w:val="7B7B7B" w:themeColor="accent3" w:themeShade="BF"/>
          <w:sz w:val="22"/>
          <w:szCs w:val="22"/>
          <w:lang w:val="en-GB"/>
        </w:rPr>
      </w:pPr>
    </w:p>
    <w:p w14:paraId="5407FD61" w14:textId="2B6427BC" w:rsidR="00026B16" w:rsidRPr="00BF1C6F" w:rsidRDefault="00EC12A6" w:rsidP="00C053F7">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Furthermore, there is often also the issue of an officeholder obtain recognition before being able to commence proceedings or receive information in a foreign jurisdiction. This is often a time consuming and costly process, as the expense of the estate.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3C55206D"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7F119859" w:rsidR="00DF75F8" w:rsidRDefault="008D07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Insolvency Network, United Nations Commissions on International Trade Law</w:t>
      </w:r>
      <w:r w:rsidR="005370D2">
        <w:rPr>
          <w:rFonts w:ascii="Arial" w:hAnsi="Arial" w:cs="Arial"/>
          <w:color w:val="7B7B7B" w:themeColor="accent3" w:themeShade="BF"/>
          <w:sz w:val="22"/>
          <w:szCs w:val="22"/>
          <w:lang w:val="en-GB"/>
        </w:rPr>
        <w:t xml:space="preserve"> (Cross Border and Model Law)</w:t>
      </w:r>
      <w:r>
        <w:rPr>
          <w:rFonts w:ascii="Arial" w:hAnsi="Arial" w:cs="Arial"/>
          <w:color w:val="7B7B7B" w:themeColor="accent3" w:themeShade="BF"/>
          <w:sz w:val="22"/>
          <w:szCs w:val="22"/>
          <w:lang w:val="en-GB"/>
        </w:rPr>
        <w:t>, International Institute for the Unification of Private Law, International Lawyers Association, International Bar Association, International Insolvency Institute, American Law Institute, and INSOL International.</w:t>
      </w:r>
    </w:p>
    <w:p w14:paraId="1E6A1F04" w14:textId="68349805" w:rsidR="008D0731" w:rsidRDefault="008D0731" w:rsidP="00C053F7">
      <w:pPr>
        <w:jc w:val="both"/>
        <w:rPr>
          <w:rFonts w:ascii="Arial" w:hAnsi="Arial" w:cs="Arial"/>
          <w:color w:val="7B7B7B" w:themeColor="accent3" w:themeShade="BF"/>
          <w:sz w:val="22"/>
          <w:szCs w:val="22"/>
          <w:lang w:val="en-GB"/>
        </w:rPr>
      </w:pPr>
    </w:p>
    <w:p w14:paraId="44B8E12A" w14:textId="272FD3F4" w:rsidR="008D0731" w:rsidRDefault="008D07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each individual cross border insolvency agreement has had its own individual effect on harmonising domestic insolvency laws. Each agreement has sought to target either a different international market or region, or a specific area of the </w:t>
      </w:r>
      <w:r w:rsidR="00EF37BA">
        <w:rPr>
          <w:rFonts w:ascii="Arial" w:hAnsi="Arial" w:cs="Arial"/>
          <w:color w:val="7B7B7B" w:themeColor="accent3" w:themeShade="BF"/>
          <w:sz w:val="22"/>
          <w:szCs w:val="22"/>
          <w:lang w:val="en-GB"/>
        </w:rPr>
        <w:t xml:space="preserve">general insolvency law. </w:t>
      </w:r>
    </w:p>
    <w:p w14:paraId="70E309C2" w14:textId="50FA5AAD" w:rsidR="00EF37BA" w:rsidRDefault="00EF37BA" w:rsidP="00C053F7">
      <w:pPr>
        <w:jc w:val="both"/>
        <w:rPr>
          <w:rFonts w:ascii="Arial" w:hAnsi="Arial" w:cs="Arial"/>
          <w:color w:val="7B7B7B" w:themeColor="accent3" w:themeShade="BF"/>
          <w:sz w:val="22"/>
          <w:szCs w:val="22"/>
          <w:lang w:val="en-GB"/>
        </w:rPr>
      </w:pPr>
    </w:p>
    <w:p w14:paraId="2F757AC9" w14:textId="4373DD68" w:rsidR="00EF37BA" w:rsidRDefault="00EF37B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has resulted in different jurisdictions becoming more empowered, where previously specific states may have had a greater influence. They particularly target legal issues, which arise from significant differences between those jurisdictions, which have been previously discussed. </w:t>
      </w:r>
    </w:p>
    <w:p w14:paraId="4F01BFE3" w14:textId="112B50E4" w:rsidR="00EF37BA" w:rsidRDefault="00EF37BA" w:rsidP="00C053F7">
      <w:pPr>
        <w:jc w:val="both"/>
        <w:rPr>
          <w:rFonts w:ascii="Arial" w:hAnsi="Arial" w:cs="Arial"/>
          <w:color w:val="7B7B7B" w:themeColor="accent3" w:themeShade="BF"/>
          <w:sz w:val="22"/>
          <w:szCs w:val="22"/>
          <w:lang w:val="en-GB"/>
        </w:rPr>
      </w:pPr>
    </w:p>
    <w:p w14:paraId="45CB041C" w14:textId="5B867EF5" w:rsidR="00EF37BA" w:rsidRDefault="00EF37B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has also resulted in officeholders having a greater ability to create new strategies to resolve conflicts/issues for each individual case. Furthermore, where two proceedings are carried out in different jurisdictions against the same debtor, it harmonises the two proceedings to maximise the realisations of the assets a minimise the expenses to the estates. </w:t>
      </w:r>
      <w:r w:rsidR="005370D2">
        <w:rPr>
          <w:rFonts w:ascii="Arial" w:hAnsi="Arial" w:cs="Arial"/>
          <w:color w:val="7B7B7B" w:themeColor="accent3" w:themeShade="BF"/>
          <w:sz w:val="22"/>
          <w:szCs w:val="22"/>
          <w:lang w:val="en-GB"/>
        </w:rPr>
        <w:t xml:space="preserve">In my opinion, this has had a significant impact on addressing several international insolvency issues historically. </w:t>
      </w:r>
    </w:p>
    <w:p w14:paraId="51C174E3" w14:textId="05AE1A49" w:rsidR="005370D2" w:rsidRDefault="005370D2" w:rsidP="00C053F7">
      <w:pPr>
        <w:jc w:val="both"/>
        <w:rPr>
          <w:rFonts w:ascii="Arial" w:hAnsi="Arial" w:cs="Arial"/>
          <w:color w:val="7B7B7B" w:themeColor="accent3" w:themeShade="BF"/>
          <w:sz w:val="22"/>
          <w:szCs w:val="22"/>
          <w:lang w:val="en-GB"/>
        </w:rPr>
      </w:pPr>
    </w:p>
    <w:p w14:paraId="033312A1" w14:textId="194FCD76" w:rsidR="005370D2" w:rsidRDefault="005370D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 my opinion, there have also been difficulties and reservations on how feasible certain multilateral steps are. It may not also be feasible to reach an agreement between different jurisdictions in view of historical issues. Furthermore, the continual additional layers of legislation and models to follow, only creates more uncertainty and costs to the estates. This reduces returns to creditors sometimes, and opens up the profession to further, and sometimes unnecessary, criticism. Also, some certain jurisdictions also fail to follow certain agreements and may experience conflicts between certain agreements, making it impossible to follow all multilateral steps, even with the best intentions.</w:t>
      </w:r>
    </w:p>
    <w:p w14:paraId="31329CEE" w14:textId="77777777" w:rsidR="005370D2" w:rsidRDefault="005370D2" w:rsidP="00C053F7">
      <w:pPr>
        <w:jc w:val="both"/>
        <w:rPr>
          <w:rFonts w:ascii="Arial" w:hAnsi="Arial" w:cs="Arial"/>
          <w:color w:val="7B7B7B" w:themeColor="accent3" w:themeShade="BF"/>
          <w:sz w:val="22"/>
          <w:szCs w:val="22"/>
          <w:lang w:val="en-GB"/>
        </w:rPr>
      </w:pPr>
    </w:p>
    <w:p w14:paraId="0278A038" w14:textId="68A741EF" w:rsidR="005370D2" w:rsidRDefault="005370D2" w:rsidP="00C053F7">
      <w:pPr>
        <w:jc w:val="both"/>
        <w:rPr>
          <w:rFonts w:ascii="Arial" w:hAnsi="Arial" w:cs="Arial"/>
          <w:color w:val="7B7B7B" w:themeColor="accent3" w:themeShade="BF"/>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9FBE437" w14:textId="439CE5AE" w:rsidR="00D87DED" w:rsidRDefault="00D87DE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scenario, the relevance of the cross border insolvency act will be that the original incorporation in Erewhon will have no effect on the proceedings, as the debtor’s interests have now changed to, and are located in, Utopia. </w:t>
      </w:r>
    </w:p>
    <w:p w14:paraId="7524259D" w14:textId="06C3FD56" w:rsidR="00D87DED" w:rsidRDefault="00D87DED" w:rsidP="00C053F7">
      <w:pPr>
        <w:jc w:val="both"/>
        <w:rPr>
          <w:rFonts w:ascii="Arial" w:hAnsi="Arial" w:cs="Arial"/>
          <w:color w:val="7B7B7B" w:themeColor="accent3" w:themeShade="BF"/>
          <w:sz w:val="22"/>
          <w:szCs w:val="22"/>
          <w:lang w:val="en-GB"/>
        </w:rPr>
      </w:pPr>
    </w:p>
    <w:p w14:paraId="27DA851D" w14:textId="4D9AB4E4" w:rsidR="00D87DED" w:rsidRDefault="00D87DE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become a party to the proceedings commenced by Nadir and to intervene, then the Liquidator of </w:t>
      </w:r>
      <w:r w:rsidR="00F56403">
        <w:rPr>
          <w:rFonts w:ascii="Arial" w:hAnsi="Arial" w:cs="Arial"/>
          <w:color w:val="7B7B7B" w:themeColor="accent3" w:themeShade="BF"/>
          <w:sz w:val="22"/>
          <w:szCs w:val="22"/>
          <w:lang w:val="en-GB"/>
        </w:rPr>
        <w:t>Nadir</w:t>
      </w:r>
      <w:r>
        <w:rPr>
          <w:rFonts w:ascii="Arial" w:hAnsi="Arial" w:cs="Arial"/>
          <w:color w:val="7B7B7B" w:themeColor="accent3" w:themeShade="BF"/>
          <w:sz w:val="22"/>
          <w:szCs w:val="22"/>
          <w:lang w:val="en-GB"/>
        </w:rPr>
        <w:t xml:space="preserve"> will need to seek recognition of his Liquidation Order in Utopia. It is not assumed that the Liquidation Order will automatically recognised. T</w:t>
      </w:r>
      <w:r w:rsidR="00F56403">
        <w:rPr>
          <w:rFonts w:ascii="Arial" w:hAnsi="Arial" w:cs="Arial"/>
          <w:color w:val="7B7B7B" w:themeColor="accent3" w:themeShade="BF"/>
          <w:sz w:val="22"/>
          <w:szCs w:val="22"/>
          <w:lang w:val="en-GB"/>
        </w:rPr>
        <w:t xml:space="preserve">o do this, the Liquidator will need to apply to their local Court in Utopia to seek leave of the Court to be recognised in Utopia. </w:t>
      </w:r>
    </w:p>
    <w:p w14:paraId="03E63EBE" w14:textId="3301AD68" w:rsidR="00F56403" w:rsidRDefault="00F56403" w:rsidP="00C053F7">
      <w:pPr>
        <w:jc w:val="both"/>
        <w:rPr>
          <w:rFonts w:ascii="Arial" w:hAnsi="Arial" w:cs="Arial"/>
          <w:color w:val="7B7B7B" w:themeColor="accent3" w:themeShade="BF"/>
          <w:sz w:val="22"/>
          <w:szCs w:val="22"/>
          <w:lang w:val="en-GB"/>
        </w:rPr>
      </w:pPr>
    </w:p>
    <w:p w14:paraId="08B58082" w14:textId="77777777" w:rsidR="00F56403" w:rsidRDefault="00F5640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this leave has been granted, an application will need to be made in the Courts in Utopia for the Liquidation Order and the Liquidator to be recognised in that jurisdiction. Once the Court has recognised those proceedings, the recognition can be served on the parties in the Apex proceedings.</w:t>
      </w:r>
    </w:p>
    <w:p w14:paraId="10ED953E" w14:textId="77777777" w:rsidR="00F56403" w:rsidRDefault="00F56403" w:rsidP="00C053F7">
      <w:pPr>
        <w:jc w:val="both"/>
        <w:rPr>
          <w:rFonts w:ascii="Arial" w:hAnsi="Arial" w:cs="Arial"/>
          <w:color w:val="7B7B7B" w:themeColor="accent3" w:themeShade="BF"/>
          <w:sz w:val="22"/>
          <w:szCs w:val="22"/>
          <w:lang w:val="en-GB"/>
        </w:rPr>
      </w:pPr>
    </w:p>
    <w:p w14:paraId="626632F7" w14:textId="53C4F18E" w:rsidR="00F56403" w:rsidRDefault="00F5640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can then approach Apex and the Court to become a party to the litigation proceedings. If not accepted, the Liquidator may make an interlocutory application to intervene in those proceedings. If the Court finds in the Liquidators favour, they will be recognised as Liquidator of Nadir in Utopia and can participate in the proceedings, to attempt to stop the action against Nadir, provided that it is in the best interests of creditors.</w:t>
      </w:r>
    </w:p>
    <w:p w14:paraId="1CA895F3" w14:textId="77777777" w:rsidR="00D87DED" w:rsidRDefault="00D87DED" w:rsidP="00C053F7">
      <w:pPr>
        <w:jc w:val="both"/>
        <w:rPr>
          <w:rFonts w:ascii="Arial" w:hAnsi="Arial" w:cs="Arial"/>
          <w:color w:val="7B7B7B" w:themeColor="accent3" w:themeShade="BF"/>
          <w:sz w:val="22"/>
          <w:szCs w:val="22"/>
          <w:lang w:val="en-GB"/>
        </w:rPr>
      </w:pPr>
    </w:p>
    <w:p w14:paraId="0D37BBBB" w14:textId="0A8D4D11"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12E40108" w14:textId="7DB8D0ED" w:rsidR="00F56403" w:rsidRDefault="00F56403"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0E0862">
        <w:rPr>
          <w:rFonts w:ascii="Arial" w:hAnsi="Arial" w:cs="Arial"/>
          <w:color w:val="7B7B7B" w:themeColor="accent3" w:themeShade="BF"/>
          <w:sz w:val="22"/>
          <w:szCs w:val="22"/>
          <w:lang w:val="en-GB"/>
        </w:rPr>
        <w:t>, as the first Liquidation Order would take precedent given the cross border legislation.</w:t>
      </w:r>
      <w:r>
        <w:rPr>
          <w:rFonts w:ascii="Arial" w:hAnsi="Arial" w:cs="Arial"/>
          <w:color w:val="7B7B7B" w:themeColor="accent3" w:themeShade="BF"/>
          <w:sz w:val="22"/>
          <w:szCs w:val="22"/>
          <w:lang w:val="en-GB"/>
        </w:rPr>
        <w:t xml:space="preserve"> </w:t>
      </w:r>
    </w:p>
    <w:p w14:paraId="690ACCE4" w14:textId="77777777" w:rsidR="00F56403" w:rsidRDefault="00F56403"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6FA5C6" w14:textId="257D6FEB" w:rsidR="002D3473" w:rsidRPr="00BF1C6F" w:rsidRDefault="00F56403"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Yes</w:t>
      </w:r>
      <w:r w:rsidR="000E0862">
        <w:rPr>
          <w:rFonts w:ascii="Arial" w:hAnsi="Arial" w:cs="Arial"/>
          <w:color w:val="7B7B7B" w:themeColor="accent3" w:themeShade="BF"/>
          <w:sz w:val="22"/>
          <w:szCs w:val="22"/>
          <w:lang w:val="en-GB"/>
        </w:rPr>
        <w:t>, as the local Liquidation Order would take precedent over the recognition of the foreign Liquidation Order.</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70E5A3B" w14:textId="77777777" w:rsidR="00D15AD3" w:rsidRDefault="00D15AD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Country selected: British Virgin Islands</w:t>
      </w:r>
    </w:p>
    <w:p w14:paraId="7DBCA23C" w14:textId="77777777" w:rsidR="00D15AD3" w:rsidRDefault="00D15AD3" w:rsidP="00C053F7">
      <w:pPr>
        <w:jc w:val="both"/>
        <w:rPr>
          <w:rFonts w:ascii="Arial" w:hAnsi="Arial" w:cs="Arial"/>
          <w:color w:val="7B7B7B" w:themeColor="accent3" w:themeShade="BF"/>
          <w:sz w:val="22"/>
          <w:szCs w:val="22"/>
          <w:lang w:val="en-GB"/>
        </w:rPr>
      </w:pPr>
    </w:p>
    <w:p w14:paraId="77CE8695" w14:textId="0E3D28C5" w:rsidR="0077498C" w:rsidRDefault="007624F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D15AD3">
        <w:rPr>
          <w:rFonts w:ascii="Arial" w:hAnsi="Arial" w:cs="Arial"/>
          <w:color w:val="7B7B7B" w:themeColor="accent3" w:themeShade="BF"/>
          <w:sz w:val="22"/>
          <w:szCs w:val="22"/>
          <w:lang w:val="en-GB"/>
        </w:rPr>
        <w:t>In the scenario, a claim has been identified against a Director, which is residing in Brazil. In order to serve the claim on the party</w:t>
      </w:r>
      <w:r w:rsidR="00F00F6A">
        <w:rPr>
          <w:rFonts w:ascii="Arial" w:hAnsi="Arial" w:cs="Arial"/>
          <w:color w:val="7B7B7B" w:themeColor="accent3" w:themeShade="BF"/>
          <w:sz w:val="22"/>
          <w:szCs w:val="22"/>
          <w:lang w:val="en-GB"/>
        </w:rPr>
        <w:t>. As</w:t>
      </w:r>
      <w:r w:rsidR="00CA35EC">
        <w:rPr>
          <w:rFonts w:ascii="Arial" w:hAnsi="Arial" w:cs="Arial"/>
          <w:color w:val="7B7B7B" w:themeColor="accent3" w:themeShade="BF"/>
          <w:sz w:val="22"/>
          <w:szCs w:val="22"/>
          <w:lang w:val="en-GB"/>
        </w:rPr>
        <w:t xml:space="preserve"> B</w:t>
      </w:r>
      <w:r w:rsidR="00D15AD3">
        <w:rPr>
          <w:rFonts w:ascii="Arial" w:hAnsi="Arial" w:cs="Arial"/>
          <w:color w:val="7B7B7B" w:themeColor="accent3" w:themeShade="BF"/>
          <w:sz w:val="22"/>
          <w:szCs w:val="22"/>
          <w:lang w:val="en-GB"/>
        </w:rPr>
        <w:t>razil</w:t>
      </w:r>
      <w:r w:rsidR="00F00F6A">
        <w:rPr>
          <w:rFonts w:ascii="Arial" w:hAnsi="Arial" w:cs="Arial"/>
          <w:color w:val="7B7B7B" w:themeColor="accent3" w:themeShade="BF"/>
          <w:sz w:val="22"/>
          <w:szCs w:val="22"/>
          <w:lang w:val="en-GB"/>
        </w:rPr>
        <w:t xml:space="preserve"> is a member of</w:t>
      </w:r>
      <w:r w:rsidR="000E0862">
        <w:rPr>
          <w:rFonts w:ascii="Arial" w:hAnsi="Arial" w:cs="Arial"/>
          <w:color w:val="7B7B7B" w:themeColor="accent3" w:themeShade="BF"/>
          <w:sz w:val="22"/>
          <w:szCs w:val="22"/>
          <w:lang w:val="en-GB"/>
        </w:rPr>
        <w:t xml:space="preserve"> UNCITRAL</w:t>
      </w:r>
      <w:r w:rsidR="00F00F6A">
        <w:rPr>
          <w:rFonts w:ascii="Arial" w:hAnsi="Arial" w:cs="Arial"/>
          <w:color w:val="7B7B7B" w:themeColor="accent3" w:themeShade="BF"/>
          <w:sz w:val="22"/>
          <w:szCs w:val="22"/>
          <w:lang w:val="en-GB"/>
        </w:rPr>
        <w:t>, the officeholder has the ability to</w:t>
      </w:r>
      <w:r>
        <w:rPr>
          <w:rFonts w:ascii="Arial" w:hAnsi="Arial" w:cs="Arial"/>
          <w:color w:val="7B7B7B" w:themeColor="accent3" w:themeShade="BF"/>
          <w:sz w:val="22"/>
          <w:szCs w:val="22"/>
          <w:lang w:val="en-GB"/>
        </w:rPr>
        <w:t xml:space="preserve"> obtain a letter rogatory from the Court in the BVI and serve it on the Brazilian Court. Once recognition has been sought in Brazil, the claim can be served via the Hague Convention, as Brazil and the BVI are both party to the convention. This will assist with compelling the Director to engage with the proceedings and obtaining a judgement in Brazil. Once judgement has been obtained, enforcement proceedings can be brought against the Director to realise assets for the benefit of the estate.</w:t>
      </w:r>
    </w:p>
    <w:p w14:paraId="3E04B5F8" w14:textId="55C5BD97" w:rsidR="00CA35EC" w:rsidRDefault="00CA35EC" w:rsidP="00C053F7">
      <w:pPr>
        <w:jc w:val="both"/>
        <w:rPr>
          <w:rFonts w:ascii="Arial" w:hAnsi="Arial" w:cs="Arial"/>
          <w:color w:val="7B7B7B" w:themeColor="accent3" w:themeShade="BF"/>
          <w:sz w:val="22"/>
          <w:szCs w:val="22"/>
          <w:lang w:val="en-GB"/>
        </w:rPr>
      </w:pPr>
    </w:p>
    <w:p w14:paraId="1E07232C" w14:textId="53D3E2C1" w:rsidR="00CA35EC" w:rsidRDefault="007624F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In this scenario, an asset has been identified in Italy</w:t>
      </w:r>
      <w:r w:rsidR="002A5B33">
        <w:rPr>
          <w:rFonts w:ascii="Arial" w:hAnsi="Arial" w:cs="Arial"/>
          <w:color w:val="7B7B7B" w:themeColor="accent3" w:themeShade="BF"/>
          <w:sz w:val="22"/>
          <w:szCs w:val="22"/>
          <w:lang w:val="en-GB"/>
        </w:rPr>
        <w:t>, however no creditors exist in Italy</w:t>
      </w:r>
      <w:r>
        <w:rPr>
          <w:rFonts w:ascii="Arial" w:hAnsi="Arial" w:cs="Arial"/>
          <w:color w:val="7B7B7B" w:themeColor="accent3" w:themeShade="BF"/>
          <w:sz w:val="22"/>
          <w:szCs w:val="22"/>
          <w:lang w:val="en-GB"/>
        </w:rPr>
        <w:t>. As Italy and the BVI are both members of</w:t>
      </w:r>
      <w:r w:rsidR="00CA35EC">
        <w:rPr>
          <w:rFonts w:ascii="Arial" w:hAnsi="Arial" w:cs="Arial"/>
          <w:color w:val="7B7B7B" w:themeColor="accent3" w:themeShade="BF"/>
          <w:sz w:val="22"/>
          <w:szCs w:val="22"/>
          <w:lang w:val="en-GB"/>
        </w:rPr>
        <w:t xml:space="preserve"> UNIDROIT</w:t>
      </w:r>
      <w:r>
        <w:rPr>
          <w:rFonts w:ascii="Arial" w:hAnsi="Arial" w:cs="Arial"/>
          <w:color w:val="7B7B7B" w:themeColor="accent3" w:themeShade="BF"/>
          <w:sz w:val="22"/>
          <w:szCs w:val="22"/>
          <w:lang w:val="en-GB"/>
        </w:rPr>
        <w:t xml:space="preserve">, then both jurisdictions will be guided </w:t>
      </w:r>
      <w:r w:rsidR="00BD60B7">
        <w:rPr>
          <w:rFonts w:ascii="Arial" w:hAnsi="Arial" w:cs="Arial"/>
          <w:color w:val="7B7B7B" w:themeColor="accent3" w:themeShade="BF"/>
          <w:sz w:val="22"/>
          <w:szCs w:val="22"/>
          <w:lang w:val="en-GB"/>
        </w:rPr>
        <w:t xml:space="preserve">and harmonised by the instrument, to mitigate costs to the estate. This will allow the BVI officeholder to take control of the asset and to enforce any proceedings if necessary. Italy will recognise the asset as being owned by a BVI </w:t>
      </w:r>
      <w:r w:rsidR="002A5B33">
        <w:rPr>
          <w:rFonts w:ascii="Arial" w:hAnsi="Arial" w:cs="Arial"/>
          <w:color w:val="7B7B7B" w:themeColor="accent3" w:themeShade="BF"/>
          <w:sz w:val="22"/>
          <w:szCs w:val="22"/>
          <w:lang w:val="en-GB"/>
        </w:rPr>
        <w:t>officeholder and allow them to take the necessary action to realise the asset for the benefit of the creditors in the estate.</w:t>
      </w:r>
    </w:p>
    <w:p w14:paraId="4001DFB1" w14:textId="22EF6910" w:rsidR="00CA35EC" w:rsidRDefault="00CA35EC" w:rsidP="00C053F7">
      <w:pPr>
        <w:jc w:val="both"/>
        <w:rPr>
          <w:rFonts w:ascii="Arial" w:hAnsi="Arial" w:cs="Arial"/>
          <w:color w:val="7B7B7B" w:themeColor="accent3" w:themeShade="BF"/>
          <w:sz w:val="22"/>
          <w:szCs w:val="22"/>
          <w:lang w:val="en-GB"/>
        </w:rPr>
      </w:pPr>
    </w:p>
    <w:p w14:paraId="703837DB" w14:textId="035AB28E" w:rsidR="002A5B33" w:rsidRDefault="002A5B3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sidR="007624F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this scenario, a claim has been received in respect of tax from the US. In the BVI, local tax claims are treated as an equal unsecured creditor on a pari passu basis, however foreign tax claims are not recognised to protect local creditors in the estate. As such, the claim received from the foreign tax jurisdiction should be rejected. In the event that the jurisdiction did recognise foreign tax claims and both jurisdictions were a party to UNCITRAL or ALI/III, then the tax claim may be accepted and treated as creditor accordingly.</w:t>
      </w:r>
    </w:p>
    <w:p w14:paraId="657B609C" w14:textId="49362E97" w:rsidR="00BD60B7" w:rsidRDefault="00BD60B7" w:rsidP="00C053F7">
      <w:pPr>
        <w:jc w:val="both"/>
        <w:rPr>
          <w:rFonts w:ascii="Arial" w:hAnsi="Arial" w:cs="Arial"/>
          <w:color w:val="7B7B7B" w:themeColor="accent3" w:themeShade="BF"/>
          <w:sz w:val="22"/>
          <w:szCs w:val="22"/>
          <w:lang w:val="en-GB"/>
        </w:rPr>
      </w:pPr>
    </w:p>
    <w:p w14:paraId="5904B361" w14:textId="30F62B23" w:rsidR="0077498C" w:rsidRDefault="002A5B3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sidR="00BD60B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this scenario, the office holder has become aware </w:t>
      </w:r>
      <w:r w:rsidR="00A47E81">
        <w:rPr>
          <w:rFonts w:ascii="Arial" w:hAnsi="Arial" w:cs="Arial"/>
          <w:color w:val="7B7B7B" w:themeColor="accent3" w:themeShade="BF"/>
          <w:sz w:val="22"/>
          <w:szCs w:val="22"/>
          <w:lang w:val="en-GB"/>
        </w:rPr>
        <w:t>of c</w:t>
      </w:r>
      <w:r>
        <w:rPr>
          <w:rFonts w:ascii="Arial" w:hAnsi="Arial" w:cs="Arial"/>
          <w:color w:val="7B7B7B" w:themeColor="accent3" w:themeShade="BF"/>
          <w:sz w:val="22"/>
          <w:szCs w:val="22"/>
          <w:lang w:val="en-GB"/>
        </w:rPr>
        <w:t>oncurrent proceedings in US</w:t>
      </w:r>
      <w:r w:rsidR="00A47E81">
        <w:rPr>
          <w:rFonts w:ascii="Arial" w:hAnsi="Arial" w:cs="Arial"/>
          <w:color w:val="7B7B7B" w:themeColor="accent3" w:themeShade="BF"/>
          <w:sz w:val="22"/>
          <w:szCs w:val="22"/>
          <w:lang w:val="en-GB"/>
        </w:rPr>
        <w:t>, due to assets being held in the US and creditors. Under the</w:t>
      </w:r>
      <w:r>
        <w:rPr>
          <w:rFonts w:ascii="Arial" w:hAnsi="Arial" w:cs="Arial"/>
          <w:color w:val="7B7B7B" w:themeColor="accent3" w:themeShade="BF"/>
          <w:sz w:val="22"/>
          <w:szCs w:val="22"/>
          <w:lang w:val="en-GB"/>
        </w:rPr>
        <w:t xml:space="preserve"> UNCITRAL Cross Border</w:t>
      </w:r>
      <w:r w:rsidR="00A47E81">
        <w:rPr>
          <w:rFonts w:ascii="Arial" w:hAnsi="Arial" w:cs="Arial"/>
          <w:color w:val="7B7B7B" w:themeColor="accent3" w:themeShade="BF"/>
          <w:sz w:val="22"/>
          <w:szCs w:val="22"/>
          <w:lang w:val="en-GB"/>
        </w:rPr>
        <w:t xml:space="preserve"> Model Law, a harmonised approach will be created between the two office holders, over the same debtor. An agreement would be reached between both office holders to exchange information and resolve conflicts. The ultimate goal would be to maximise the going concern value and realisations of assets and also to mitigate overall expenses in the estates, to act in the best interests of creditors. Later extensions may be provided to the agreement to cover distributions or additional matters which the parties were not aware of.</w:t>
      </w:r>
    </w:p>
    <w:p w14:paraId="6EE1B049" w14:textId="77777777" w:rsidR="00A47E81" w:rsidRPr="00BF1C6F" w:rsidRDefault="00A47E81"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3E88" w14:textId="77777777" w:rsidR="000410E2" w:rsidRDefault="000410E2" w:rsidP="00241B44">
      <w:r>
        <w:separator/>
      </w:r>
    </w:p>
  </w:endnote>
  <w:endnote w:type="continuationSeparator" w:id="0">
    <w:p w14:paraId="0E6FF6F4" w14:textId="77777777" w:rsidR="000410E2" w:rsidRDefault="000410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C5772B7" w:rsidR="00AD6A7D" w:rsidRPr="00F44220" w:rsidRDefault="00737FEC" w:rsidP="00AD6A7D">
    <w:pPr>
      <w:pStyle w:val="Footer"/>
      <w:ind w:right="360"/>
      <w:rPr>
        <w:rFonts w:ascii="Arial" w:hAnsi="Arial" w:cs="Arial"/>
        <w:sz w:val="18"/>
        <w:szCs w:val="18"/>
      </w:rPr>
    </w:pPr>
    <w:r>
      <w:rPr>
        <w:rFonts w:ascii="Arial" w:hAnsi="Arial" w:cs="Arial"/>
        <w:sz w:val="18"/>
        <w:szCs w:val="18"/>
      </w:rPr>
      <w:t>202122-609</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86BD" w14:textId="77777777" w:rsidR="000410E2" w:rsidRDefault="000410E2" w:rsidP="00241B44">
      <w:r>
        <w:separator/>
      </w:r>
    </w:p>
  </w:footnote>
  <w:footnote w:type="continuationSeparator" w:id="0">
    <w:p w14:paraId="4F04748E" w14:textId="77777777" w:rsidR="000410E2" w:rsidRDefault="000410E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95D7" w14:textId="02836E2F" w:rsidR="00737FEC" w:rsidRDefault="00737FEC">
    <w:pPr>
      <w:pStyle w:val="Header"/>
    </w:pPr>
    <w:r>
      <w:rPr>
        <w:noProof/>
      </w:rPr>
      <mc:AlternateContent>
        <mc:Choice Requires="wps">
          <w:drawing>
            <wp:anchor distT="0" distB="0" distL="114300" distR="114300" simplePos="0" relativeHeight="251659264" behindDoc="0" locked="0" layoutInCell="0" allowOverlap="1" wp14:anchorId="0726AA10" wp14:editId="72B87453">
              <wp:simplePos x="0" y="0"/>
              <wp:positionH relativeFrom="page">
                <wp:posOffset>0</wp:posOffset>
              </wp:positionH>
              <wp:positionV relativeFrom="page">
                <wp:posOffset>190500</wp:posOffset>
              </wp:positionV>
              <wp:extent cx="7560310" cy="252095"/>
              <wp:effectExtent l="0" t="0" r="0" b="14605"/>
              <wp:wrapNone/>
              <wp:docPr id="1" name="MSIPCM645d449da82f43f64bc4ef86"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98424" w14:textId="3EC3ABFF" w:rsidR="00737FEC" w:rsidRPr="00737FEC" w:rsidRDefault="00737FEC" w:rsidP="00737FEC">
                          <w:pPr>
                            <w:jc w:val="right"/>
                            <w:rPr>
                              <w:rFonts w:ascii="Arial" w:hAnsi="Arial" w:cs="Arial"/>
                              <w:color w:val="000000"/>
                              <w:sz w:val="16"/>
                            </w:rPr>
                          </w:pPr>
                          <w:r w:rsidRPr="00737FE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26AA10" id="_x0000_t202" coordsize="21600,21600" o:spt="202" path="m,l,21600r21600,l21600,xe">
              <v:stroke joinstyle="miter"/>
              <v:path gradientshapeok="t" o:connecttype="rect"/>
            </v:shapetype>
            <v:shape id="MSIPCM645d449da82f43f64bc4ef86"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Pxe1prECAABIBQAADgAA&#10;AAAAAAAAAAAAAAAuAgAAZHJzL2Uyb0RvYy54bWxQSwECLQAUAAYACAAAACEAmjfs3d0AAAAHAQAA&#10;DwAAAAAAAAAAAAAAAAALBQAAZHJzL2Rvd25yZXYueG1sUEsFBgAAAAAEAAQA8wAAABUGAAAAAA==&#10;" o:allowincell="f" filled="f" stroked="f" strokeweight=".5pt">
              <v:fill o:detectmouseclick="t"/>
              <v:textbox inset=",0,20pt,0">
                <w:txbxContent>
                  <w:p w14:paraId="2A698424" w14:textId="3EC3ABFF" w:rsidR="00737FEC" w:rsidRPr="00737FEC" w:rsidRDefault="00737FEC" w:rsidP="00737FEC">
                    <w:pPr>
                      <w:jc w:val="right"/>
                      <w:rPr>
                        <w:rFonts w:ascii="Arial" w:hAnsi="Arial" w:cs="Arial"/>
                        <w:color w:val="000000"/>
                        <w:sz w:val="16"/>
                      </w:rPr>
                    </w:pPr>
                    <w:r w:rsidRPr="00737FEC">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A44"/>
    <w:rsid w:val="00010BA0"/>
    <w:rsid w:val="000250C7"/>
    <w:rsid w:val="00026B16"/>
    <w:rsid w:val="00037621"/>
    <w:rsid w:val="000410E2"/>
    <w:rsid w:val="00044D46"/>
    <w:rsid w:val="00045088"/>
    <w:rsid w:val="00045904"/>
    <w:rsid w:val="00055893"/>
    <w:rsid w:val="00065166"/>
    <w:rsid w:val="00082609"/>
    <w:rsid w:val="000851CC"/>
    <w:rsid w:val="00093BE8"/>
    <w:rsid w:val="000A68ED"/>
    <w:rsid w:val="000B5FF1"/>
    <w:rsid w:val="000B609F"/>
    <w:rsid w:val="000D55A8"/>
    <w:rsid w:val="000E0862"/>
    <w:rsid w:val="000E3822"/>
    <w:rsid w:val="000E4841"/>
    <w:rsid w:val="000F1677"/>
    <w:rsid w:val="000F2B8C"/>
    <w:rsid w:val="000F3D6C"/>
    <w:rsid w:val="00101707"/>
    <w:rsid w:val="001069B5"/>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675"/>
    <w:rsid w:val="00286AE6"/>
    <w:rsid w:val="0029433F"/>
    <w:rsid w:val="00294829"/>
    <w:rsid w:val="002957B1"/>
    <w:rsid w:val="0029690F"/>
    <w:rsid w:val="002A2A60"/>
    <w:rsid w:val="002A5B33"/>
    <w:rsid w:val="002B1C45"/>
    <w:rsid w:val="002C13C8"/>
    <w:rsid w:val="002C1671"/>
    <w:rsid w:val="002C3547"/>
    <w:rsid w:val="002D0021"/>
    <w:rsid w:val="002D31CD"/>
    <w:rsid w:val="002D3473"/>
    <w:rsid w:val="002E466A"/>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61EF"/>
    <w:rsid w:val="004A7B51"/>
    <w:rsid w:val="004A7D71"/>
    <w:rsid w:val="004A7EF3"/>
    <w:rsid w:val="004B11FD"/>
    <w:rsid w:val="004B23A2"/>
    <w:rsid w:val="004C1306"/>
    <w:rsid w:val="004D1A5A"/>
    <w:rsid w:val="004D3721"/>
    <w:rsid w:val="004D64F9"/>
    <w:rsid w:val="004E14A8"/>
    <w:rsid w:val="004F5FDF"/>
    <w:rsid w:val="005028C0"/>
    <w:rsid w:val="005177FE"/>
    <w:rsid w:val="0052263B"/>
    <w:rsid w:val="00524728"/>
    <w:rsid w:val="005331CA"/>
    <w:rsid w:val="005370D2"/>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2DF5"/>
    <w:rsid w:val="006B435A"/>
    <w:rsid w:val="006B4C64"/>
    <w:rsid w:val="006D01C2"/>
    <w:rsid w:val="006E0175"/>
    <w:rsid w:val="006E18FD"/>
    <w:rsid w:val="006E481A"/>
    <w:rsid w:val="006E5298"/>
    <w:rsid w:val="006F734A"/>
    <w:rsid w:val="00700D83"/>
    <w:rsid w:val="007074E9"/>
    <w:rsid w:val="00713DA4"/>
    <w:rsid w:val="00714BF1"/>
    <w:rsid w:val="00721383"/>
    <w:rsid w:val="007333CC"/>
    <w:rsid w:val="0073399A"/>
    <w:rsid w:val="00737FEC"/>
    <w:rsid w:val="007603F5"/>
    <w:rsid w:val="007624F1"/>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43E60"/>
    <w:rsid w:val="00871D8B"/>
    <w:rsid w:val="008723F3"/>
    <w:rsid w:val="00881DE6"/>
    <w:rsid w:val="008837A6"/>
    <w:rsid w:val="0089145D"/>
    <w:rsid w:val="008A6CFE"/>
    <w:rsid w:val="008B5333"/>
    <w:rsid w:val="008B6223"/>
    <w:rsid w:val="008C24F4"/>
    <w:rsid w:val="008C66E0"/>
    <w:rsid w:val="008D0731"/>
    <w:rsid w:val="008E3339"/>
    <w:rsid w:val="008F20FC"/>
    <w:rsid w:val="008F6301"/>
    <w:rsid w:val="00905A43"/>
    <w:rsid w:val="009077E5"/>
    <w:rsid w:val="00912C79"/>
    <w:rsid w:val="00942123"/>
    <w:rsid w:val="0095207B"/>
    <w:rsid w:val="0095296D"/>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47E81"/>
    <w:rsid w:val="00A5117B"/>
    <w:rsid w:val="00A54909"/>
    <w:rsid w:val="00A60074"/>
    <w:rsid w:val="00A6627C"/>
    <w:rsid w:val="00A71019"/>
    <w:rsid w:val="00A81029"/>
    <w:rsid w:val="00A83A2F"/>
    <w:rsid w:val="00A96489"/>
    <w:rsid w:val="00A96EEE"/>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D60B7"/>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35EC"/>
    <w:rsid w:val="00CB2CBB"/>
    <w:rsid w:val="00CB3E1F"/>
    <w:rsid w:val="00CB7CAC"/>
    <w:rsid w:val="00CC5335"/>
    <w:rsid w:val="00CC5BA4"/>
    <w:rsid w:val="00CD4998"/>
    <w:rsid w:val="00CE1035"/>
    <w:rsid w:val="00CF2819"/>
    <w:rsid w:val="00CF4F9D"/>
    <w:rsid w:val="00CF70DC"/>
    <w:rsid w:val="00D104E4"/>
    <w:rsid w:val="00D148DC"/>
    <w:rsid w:val="00D15AD3"/>
    <w:rsid w:val="00D17FDC"/>
    <w:rsid w:val="00D63EFD"/>
    <w:rsid w:val="00D84752"/>
    <w:rsid w:val="00D86B3B"/>
    <w:rsid w:val="00D8748A"/>
    <w:rsid w:val="00D87DED"/>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572E"/>
    <w:rsid w:val="00E77C3D"/>
    <w:rsid w:val="00E909F0"/>
    <w:rsid w:val="00E93993"/>
    <w:rsid w:val="00EA0913"/>
    <w:rsid w:val="00EB45AC"/>
    <w:rsid w:val="00EC12A6"/>
    <w:rsid w:val="00ED0BC4"/>
    <w:rsid w:val="00EE4971"/>
    <w:rsid w:val="00EE744D"/>
    <w:rsid w:val="00EF090E"/>
    <w:rsid w:val="00EF37BA"/>
    <w:rsid w:val="00F00F6A"/>
    <w:rsid w:val="00F033DA"/>
    <w:rsid w:val="00F27CD8"/>
    <w:rsid w:val="00F30351"/>
    <w:rsid w:val="00F3323E"/>
    <w:rsid w:val="00F341F4"/>
    <w:rsid w:val="00F35CCE"/>
    <w:rsid w:val="00F44220"/>
    <w:rsid w:val="00F5524B"/>
    <w:rsid w:val="00F56403"/>
    <w:rsid w:val="00F61DD2"/>
    <w:rsid w:val="00F66AFF"/>
    <w:rsid w:val="00F71433"/>
    <w:rsid w:val="00F97C5B"/>
    <w:rsid w:val="00FA3D50"/>
    <w:rsid w:val="00FA3D5F"/>
    <w:rsid w:val="00FB3084"/>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4247</Words>
  <Characters>22894</Characters>
  <Application>Microsoft Office Word</Application>
  <DocSecurity>0</DocSecurity>
  <Lines>715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Thompson</cp:lastModifiedBy>
  <cp:revision>5</cp:revision>
  <cp:lastPrinted>2019-09-04T15:45:00Z</cp:lastPrinted>
  <dcterms:created xsi:type="dcterms:W3CDTF">2021-10-09T15:58:00Z</dcterms:created>
  <dcterms:modified xsi:type="dcterms:W3CDTF">2021-10-09T18:50:00Z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2021-10-09T18:50:39Z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80206f5e-2b40-4dd4-8797-9ce011f86d30</vt:lpwstr>
  </property>
  <property fmtid="{D5CDD505-2E9C-101B-9397-08002B2CF9AE}" pid="8" name="MSIP_Label_785837b0-ed5a-4fd4-94ae-ef361c98d083_ContentBits">
    <vt:lpwstr>1</vt:lpwstr>
  </property>
</Properties>
</file>