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D63896" w:rsidRDefault="00B736DF" w:rsidP="009E1027">
      <w:pPr>
        <w:pStyle w:val="ListParagraph"/>
        <w:numPr>
          <w:ilvl w:val="0"/>
          <w:numId w:val="12"/>
        </w:numPr>
        <w:ind w:left="426"/>
        <w:jc w:val="both"/>
        <w:rPr>
          <w:rFonts w:ascii="Arial" w:hAnsi="Arial" w:cs="Arial"/>
          <w:sz w:val="22"/>
          <w:szCs w:val="22"/>
          <w:highlight w:val="yellow"/>
          <w:lang w:val="en-GB"/>
        </w:rPr>
      </w:pPr>
      <w:r w:rsidRPr="00D63896">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D63896" w:rsidRDefault="00161F1B" w:rsidP="009E1027">
      <w:pPr>
        <w:pStyle w:val="ListParagraph"/>
        <w:numPr>
          <w:ilvl w:val="0"/>
          <w:numId w:val="13"/>
        </w:numPr>
        <w:ind w:left="426"/>
        <w:jc w:val="both"/>
        <w:rPr>
          <w:rFonts w:ascii="Arial" w:hAnsi="Arial" w:cs="Arial"/>
          <w:sz w:val="22"/>
          <w:szCs w:val="22"/>
          <w:highlight w:val="yellow"/>
          <w:lang w:val="en-GB"/>
        </w:rPr>
      </w:pPr>
      <w:r w:rsidRPr="00D63896">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63896" w:rsidRDefault="009E2E27" w:rsidP="008031A7">
      <w:pPr>
        <w:pStyle w:val="ListParagraph"/>
        <w:numPr>
          <w:ilvl w:val="0"/>
          <w:numId w:val="14"/>
        </w:numPr>
        <w:ind w:left="426"/>
        <w:jc w:val="both"/>
        <w:rPr>
          <w:rFonts w:ascii="Arial" w:hAnsi="Arial" w:cs="Arial"/>
          <w:sz w:val="22"/>
          <w:szCs w:val="22"/>
          <w:highlight w:val="yellow"/>
          <w:lang w:val="en-GB"/>
        </w:rPr>
      </w:pPr>
      <w:r w:rsidRPr="00D6389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63896" w:rsidRDefault="009E2E27" w:rsidP="008031A7">
      <w:pPr>
        <w:pStyle w:val="ListParagraph"/>
        <w:numPr>
          <w:ilvl w:val="0"/>
          <w:numId w:val="15"/>
        </w:numPr>
        <w:ind w:left="426"/>
        <w:jc w:val="both"/>
        <w:rPr>
          <w:rFonts w:ascii="Arial" w:hAnsi="Arial" w:cs="Arial"/>
          <w:sz w:val="22"/>
          <w:szCs w:val="22"/>
          <w:highlight w:val="yellow"/>
          <w:lang w:val="en-GB"/>
        </w:rPr>
      </w:pPr>
      <w:r w:rsidRPr="00D6389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D63896" w:rsidRDefault="00A235B7" w:rsidP="006D01C2">
      <w:pPr>
        <w:pStyle w:val="ListParagraph"/>
        <w:numPr>
          <w:ilvl w:val="0"/>
          <w:numId w:val="16"/>
        </w:numPr>
        <w:ind w:left="426"/>
        <w:jc w:val="both"/>
        <w:rPr>
          <w:rFonts w:ascii="Arial" w:hAnsi="Arial" w:cs="Arial"/>
          <w:sz w:val="22"/>
          <w:szCs w:val="22"/>
          <w:highlight w:val="yellow"/>
          <w:lang w:val="en-GB"/>
        </w:rPr>
      </w:pPr>
      <w:r w:rsidRPr="00D63896">
        <w:rPr>
          <w:rFonts w:ascii="Arial" w:hAnsi="Arial" w:cs="Arial"/>
          <w:sz w:val="22"/>
          <w:szCs w:val="22"/>
          <w:highlight w:val="yellow"/>
          <w:lang w:val="en-GB"/>
        </w:rPr>
        <w:t>The statement</w:t>
      </w:r>
      <w:r w:rsidR="0037465A" w:rsidRPr="00D6389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8C2AB8"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8C2AB8">
        <w:rPr>
          <w:rFonts w:ascii="Arial" w:eastAsiaTheme="minorHAnsi" w:hAnsi="Arial" w:cs="Arial"/>
          <w:sz w:val="22"/>
          <w:szCs w:val="22"/>
          <w:highlight w:val="yellow"/>
          <w:lang w:val="en-GB"/>
        </w:rPr>
        <w:t>Private International Law</w:t>
      </w:r>
      <w:r w:rsidR="00991428" w:rsidRPr="008C2AB8">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8C2AB8"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8C2AB8">
        <w:rPr>
          <w:rFonts w:ascii="Arial" w:eastAsiaTheme="minorHAnsi" w:hAnsi="Arial" w:cs="Arial"/>
          <w:sz w:val="22"/>
          <w:szCs w:val="22"/>
          <w:highlight w:val="yellow"/>
          <w:lang w:val="en-GB"/>
        </w:rPr>
        <w:t>JIN Guidelines for Communication and Cooperation between Courts in Cross-Border Insolvency Matters (2016)</w:t>
      </w:r>
      <w:r w:rsidR="00991428" w:rsidRPr="008C2AB8">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E9124F"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E9124F">
        <w:rPr>
          <w:rFonts w:ascii="Arial" w:hAnsi="Arial" w:cs="Arial"/>
          <w:sz w:val="22"/>
          <w:szCs w:val="22"/>
          <w:highlight w:val="yellow"/>
          <w:lang w:val="en-GB"/>
        </w:rPr>
        <w:t>Havana Convention on Private International Law (1928)</w:t>
      </w:r>
      <w:r w:rsidRPr="00E9124F">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E9124F">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E9124F">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8A391B3" w:rsidR="009B07AD" w:rsidRPr="00BF1C6F" w:rsidRDefault="002D5598"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Various guidelines, principles and rules, as outlined by inter-state literature, treaties and agreements, which may be, but are not necessarily, adopted by the individual nation states as enforceable laws relating to issues of enforcement, recognition and procedural matters of insolvencies with issues affecting more than one nation state.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7633B728" w:rsidR="009B07AD" w:rsidRPr="00BF1C6F" w:rsidRDefault="002D5598"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Universality is when the insolvency laws of more than one jurisdiction are the same as or congruent with each other, allowing an insolvency proceeding in one </w:t>
      </w:r>
      <w:r w:rsidR="00BC60CF">
        <w:rPr>
          <w:rFonts w:ascii="Arial" w:hAnsi="Arial" w:cs="Arial"/>
          <w:color w:val="7B7B7B" w:themeColor="accent3" w:themeShade="BF"/>
          <w:sz w:val="22"/>
          <w:szCs w:val="22"/>
          <w:lang w:val="en-GB"/>
        </w:rPr>
        <w:t xml:space="preserve">jurisdiction </w:t>
      </w:r>
      <w:r>
        <w:rPr>
          <w:rFonts w:ascii="Arial" w:hAnsi="Arial" w:cs="Arial"/>
          <w:color w:val="7B7B7B" w:themeColor="accent3" w:themeShade="BF"/>
          <w:sz w:val="22"/>
          <w:szCs w:val="22"/>
          <w:lang w:val="en-GB"/>
        </w:rPr>
        <w:t xml:space="preserve">to have effect within another </w:t>
      </w:r>
      <w:r w:rsidR="00BC60CF">
        <w:rPr>
          <w:rFonts w:ascii="Arial" w:hAnsi="Arial" w:cs="Arial"/>
          <w:color w:val="7B7B7B" w:themeColor="accent3" w:themeShade="BF"/>
          <w:sz w:val="22"/>
          <w:szCs w:val="22"/>
          <w:lang w:val="en-GB"/>
        </w:rPr>
        <w:t xml:space="preserve">jurisdiction, without the need for separate proceedings in each jurisdiction, </w:t>
      </w:r>
      <w:r>
        <w:rPr>
          <w:rFonts w:ascii="Arial" w:hAnsi="Arial" w:cs="Arial"/>
          <w:color w:val="7B7B7B" w:themeColor="accent3" w:themeShade="BF"/>
          <w:sz w:val="22"/>
          <w:szCs w:val="22"/>
          <w:lang w:val="en-GB"/>
        </w:rPr>
        <w:t xml:space="preserve">thereby effecting the creditors </w:t>
      </w:r>
      <w:r w:rsidR="00BC60CF">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 xml:space="preserve">each </w:t>
      </w:r>
      <w:r w:rsidR="00BC60CF">
        <w:rPr>
          <w:rFonts w:ascii="Arial" w:hAnsi="Arial" w:cs="Arial"/>
          <w:color w:val="7B7B7B" w:themeColor="accent3" w:themeShade="BF"/>
          <w:sz w:val="22"/>
          <w:szCs w:val="22"/>
          <w:lang w:val="en-GB"/>
        </w:rPr>
        <w:t xml:space="preserve">jurisdiction </w:t>
      </w:r>
      <w:r>
        <w:rPr>
          <w:rFonts w:ascii="Arial" w:hAnsi="Arial" w:cs="Arial"/>
          <w:color w:val="7B7B7B" w:themeColor="accent3" w:themeShade="BF"/>
          <w:sz w:val="22"/>
          <w:szCs w:val="22"/>
          <w:lang w:val="en-GB"/>
        </w:rPr>
        <w:t xml:space="preserve">in the same way.  Conversely, territoriality </w:t>
      </w:r>
      <w:r w:rsidR="00BC60CF">
        <w:rPr>
          <w:rFonts w:ascii="Arial" w:hAnsi="Arial" w:cs="Arial"/>
          <w:color w:val="7B7B7B" w:themeColor="accent3" w:themeShade="BF"/>
          <w:sz w:val="22"/>
          <w:szCs w:val="22"/>
          <w:lang w:val="en-GB"/>
        </w:rPr>
        <w:t xml:space="preserve">describes the notion that separate insolvency proceedings should be commenced in each relevant jurisdiction, under that jurisdictions particular insolvency laws and principles, such that </w:t>
      </w:r>
      <w:r>
        <w:rPr>
          <w:rFonts w:ascii="Arial" w:hAnsi="Arial" w:cs="Arial"/>
          <w:color w:val="7B7B7B" w:themeColor="accent3" w:themeShade="BF"/>
          <w:sz w:val="22"/>
          <w:szCs w:val="22"/>
          <w:lang w:val="en-GB"/>
        </w:rPr>
        <w:t>a the rights of creditors within that particular jurisdiction are paramount to the insolvency proceeding, without necessary regard to issues or creditors of the same estate within another jurisdiction</w:t>
      </w:r>
      <w:r w:rsidR="00BC60C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2A29E0D3" w:rsidR="00C72848" w:rsidRPr="00BF1C6F" w:rsidRDefault="00BC60CF"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(1) The comparative survey of insolvency systems across much of the Afro-asiatic region, the first of such survey in the region, which was conducted from 2009 and aimed to</w:t>
      </w:r>
      <w:r w:rsidR="00102538">
        <w:rPr>
          <w:rFonts w:ascii="Arial" w:hAnsi="Arial" w:cs="Arial"/>
          <w:color w:val="7B7B7B" w:themeColor="accent3" w:themeShade="BF"/>
          <w:sz w:val="22"/>
          <w:szCs w:val="22"/>
          <w:lang w:val="en-GB"/>
        </w:rPr>
        <w:t xml:space="preserve"> determine key differences in </w:t>
      </w:r>
      <w:r w:rsidR="00F44549">
        <w:rPr>
          <w:rFonts w:ascii="Arial" w:hAnsi="Arial" w:cs="Arial"/>
          <w:color w:val="7B7B7B" w:themeColor="accent3" w:themeShade="BF"/>
          <w:sz w:val="22"/>
          <w:szCs w:val="22"/>
          <w:lang w:val="en-GB"/>
        </w:rPr>
        <w:t xml:space="preserve">domestic and </w:t>
      </w:r>
      <w:r w:rsidR="00102538">
        <w:rPr>
          <w:rFonts w:ascii="Arial" w:hAnsi="Arial" w:cs="Arial"/>
          <w:color w:val="7B7B7B" w:themeColor="accent3" w:themeShade="BF"/>
          <w:sz w:val="22"/>
          <w:szCs w:val="22"/>
          <w:lang w:val="en-GB"/>
        </w:rPr>
        <w:t>international insolvency laws within the various participating jurisdictions</w:t>
      </w:r>
      <w:r>
        <w:rPr>
          <w:rFonts w:ascii="Arial" w:hAnsi="Arial" w:cs="Arial"/>
          <w:color w:val="7B7B7B" w:themeColor="accent3" w:themeShade="BF"/>
          <w:sz w:val="22"/>
          <w:szCs w:val="22"/>
          <w:lang w:val="en-GB"/>
        </w:rPr>
        <w:t xml:space="preserve"> (2) Bahrain’s and Dubai’s adoption of UNCITRAL model law on insolvency in 2019; (3) Reformation of domestic laws in Saudi Arabia, UAE / Dubai from 2016 to 2019</w:t>
      </w:r>
      <w:r w:rsidR="00102538">
        <w:rPr>
          <w:rFonts w:ascii="Arial" w:hAnsi="Arial" w:cs="Arial"/>
          <w:color w:val="7B7B7B" w:themeColor="accent3" w:themeShade="BF"/>
          <w:sz w:val="22"/>
          <w:szCs w:val="22"/>
          <w:lang w:val="en-GB"/>
        </w:rPr>
        <w:t>, which generally aimed to modernise those jurisdictions’ laws, including in relation to financial restructurings, and affected both small, medium and large business.</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6306303C" w:rsidR="00544127" w:rsidRPr="00BF1C6F" w:rsidRDefault="00F44549" w:rsidP="00C053F7">
      <w:pPr>
        <w:jc w:val="both"/>
        <w:rPr>
          <w:rFonts w:ascii="Arial" w:hAnsi="Arial" w:cs="Arial"/>
          <w:sz w:val="24"/>
          <w:lang w:val="en-GB"/>
        </w:rPr>
      </w:pPr>
      <w:r>
        <w:rPr>
          <w:rFonts w:ascii="Arial" w:hAnsi="Arial" w:cs="Arial"/>
          <w:color w:val="7B7B7B" w:themeColor="accent3" w:themeShade="BF"/>
          <w:sz w:val="22"/>
          <w:szCs w:val="22"/>
          <w:lang w:val="en-GB"/>
        </w:rPr>
        <w:t xml:space="preserve">The main differences arise from the fact that corporations, whilst distinct legal personalities, are not actually natural persons who have individual agency and carry on lives of their own.  In this regard, it is necessary for insolvencies of individuals to consider the ability of that person to </w:t>
      </w:r>
      <w:r w:rsidR="00981E66">
        <w:rPr>
          <w:rFonts w:ascii="Arial" w:hAnsi="Arial" w:cs="Arial"/>
          <w:color w:val="7B7B7B" w:themeColor="accent3" w:themeShade="BF"/>
          <w:sz w:val="22"/>
          <w:szCs w:val="22"/>
          <w:lang w:val="en-GB"/>
        </w:rPr>
        <w:t xml:space="preserve">continue on living and to </w:t>
      </w:r>
      <w:r>
        <w:rPr>
          <w:rFonts w:ascii="Arial" w:hAnsi="Arial" w:cs="Arial"/>
          <w:color w:val="7B7B7B" w:themeColor="accent3" w:themeShade="BF"/>
          <w:sz w:val="22"/>
          <w:szCs w:val="22"/>
          <w:lang w:val="en-GB"/>
        </w:rPr>
        <w:t>recover from the proceeding</w:t>
      </w:r>
      <w:r w:rsidR="00981E66">
        <w:rPr>
          <w:rFonts w:ascii="Arial" w:hAnsi="Arial" w:cs="Arial"/>
          <w:color w:val="7B7B7B" w:themeColor="accent3" w:themeShade="BF"/>
          <w:sz w:val="22"/>
          <w:szCs w:val="22"/>
          <w:lang w:val="en-GB"/>
        </w:rPr>
        <w:t>.  This results in a number of differences, particularly, 1) J</w:t>
      </w:r>
      <w:r>
        <w:rPr>
          <w:rFonts w:ascii="Arial" w:hAnsi="Arial" w:cs="Arial"/>
          <w:color w:val="7B7B7B" w:themeColor="accent3" w:themeShade="BF"/>
          <w:sz w:val="22"/>
          <w:szCs w:val="22"/>
          <w:lang w:val="en-GB"/>
        </w:rPr>
        <w:t>urisdictions generally allowing personal bankrupts to retain certain assets up to maximum values to allow them to continue living, participate in the workforce, etc</w:t>
      </w:r>
      <w:r w:rsidR="00981E66">
        <w:rPr>
          <w:rFonts w:ascii="Arial" w:hAnsi="Arial" w:cs="Arial"/>
          <w:color w:val="7B7B7B" w:themeColor="accent3" w:themeShade="BF"/>
          <w:sz w:val="22"/>
          <w:szCs w:val="22"/>
          <w:lang w:val="en-GB"/>
        </w:rPr>
        <w:t xml:space="preserve">, whereas on </w:t>
      </w:r>
      <w:r>
        <w:rPr>
          <w:rFonts w:ascii="Arial" w:hAnsi="Arial" w:cs="Arial"/>
          <w:color w:val="7B7B7B" w:themeColor="accent3" w:themeShade="BF"/>
          <w:sz w:val="22"/>
          <w:szCs w:val="22"/>
          <w:lang w:val="en-GB"/>
        </w:rPr>
        <w:t xml:space="preserve">the other hand, there is no need for a cooperation to continue ‘living’ </w:t>
      </w:r>
      <w:r w:rsidR="00981E66">
        <w:rPr>
          <w:rFonts w:ascii="Arial" w:hAnsi="Arial" w:cs="Arial"/>
          <w:color w:val="7B7B7B" w:themeColor="accent3" w:themeShade="BF"/>
          <w:sz w:val="22"/>
          <w:szCs w:val="22"/>
          <w:lang w:val="en-GB"/>
        </w:rPr>
        <w:t xml:space="preserve">or to </w:t>
      </w:r>
      <w:r>
        <w:rPr>
          <w:rFonts w:ascii="Arial" w:hAnsi="Arial" w:cs="Arial"/>
          <w:color w:val="7B7B7B" w:themeColor="accent3" w:themeShade="BF"/>
          <w:sz w:val="22"/>
          <w:szCs w:val="22"/>
          <w:lang w:val="en-GB"/>
        </w:rPr>
        <w:t xml:space="preserve">retain assets following an insolvency and so the objective is simply to maximise obtain maximum value in respect of all possible assets or claims to then be distributed to creditors.  </w:t>
      </w:r>
      <w:r w:rsidR="00981E66">
        <w:rPr>
          <w:rFonts w:ascii="Arial" w:hAnsi="Arial" w:cs="Arial"/>
          <w:color w:val="7B7B7B" w:themeColor="accent3" w:themeShade="BF"/>
          <w:sz w:val="22"/>
          <w:szCs w:val="22"/>
          <w:lang w:val="en-GB"/>
        </w:rPr>
        <w:t>2) individuals must be able to continue their lives whilst an insolvency appointment continues and, therefore, are allowed to carry on employment or certain business in their own capacity during and separately from an insolvency proceeding (although income contributions to the bankrupt estate would generally be required).  Conversely, laws generally provide that a corporation cannot, without approval of or by force of any agent other than the appointed insolvency practitioner, trade or carry on business separately to the insolvent estate following the commencement of the insolvency appointment.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7C0A6542" w:rsidR="00DF75F8" w:rsidRPr="00BF1C6F" w:rsidRDefault="00981E66"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1) Differences in the treatment of classes of creditors (e.g. one jurisdiction may provide that government taxation debts are afforded priority over ordinary trade creditors, whereas the other jurisdiction may provide that all unsecured creditors rank </w:t>
      </w:r>
      <w:r w:rsidRPr="00981E66">
        <w:rPr>
          <w:rFonts w:ascii="Arial" w:hAnsi="Arial" w:cs="Arial"/>
          <w:i/>
          <w:iCs/>
          <w:color w:val="7B7B7B" w:themeColor="accent3" w:themeShade="BF"/>
          <w:sz w:val="22"/>
          <w:szCs w:val="22"/>
          <w:lang w:val="en-GB"/>
        </w:rPr>
        <w:t>pari-passu</w:t>
      </w:r>
      <w:r>
        <w:rPr>
          <w:rFonts w:ascii="Arial" w:hAnsi="Arial" w:cs="Arial"/>
          <w:color w:val="7B7B7B" w:themeColor="accent3" w:themeShade="BF"/>
          <w:sz w:val="22"/>
          <w:szCs w:val="22"/>
          <w:lang w:val="en-GB"/>
        </w:rPr>
        <w:t xml:space="preserve">) 2) the enforceability of certain judgments obtained against the insolvent party across different jurisdictions (e.g. a debt enforceable in one jurisdiction not being enforceable in another); 3) </w:t>
      </w:r>
      <w:r w:rsidR="005F4864">
        <w:rPr>
          <w:rFonts w:ascii="Arial" w:hAnsi="Arial" w:cs="Arial"/>
          <w:color w:val="7B7B7B" w:themeColor="accent3" w:themeShade="BF"/>
          <w:sz w:val="22"/>
          <w:szCs w:val="22"/>
          <w:lang w:val="en-GB"/>
        </w:rPr>
        <w:t>the priority of costs of the insolvency, including liquidators’ remuneration and trading costs, personal liability</w:t>
      </w:r>
      <w:r>
        <w:rPr>
          <w:rFonts w:ascii="Arial" w:hAnsi="Arial" w:cs="Arial"/>
          <w:color w:val="7B7B7B" w:themeColor="accent3" w:themeShade="BF"/>
          <w:sz w:val="22"/>
          <w:szCs w:val="22"/>
          <w:lang w:val="en-GB"/>
        </w:rPr>
        <w:t>; 4) common law principles relating to the not being applicable in civil law jurisdiction relevant to the insolvency proceeding, or vice-versa.</w:t>
      </w:r>
      <w:r w:rsidR="005F4864">
        <w:rPr>
          <w:rFonts w:ascii="Arial" w:hAnsi="Arial" w:cs="Arial"/>
          <w:color w:val="7B7B7B" w:themeColor="accent3" w:themeShade="BF"/>
          <w:sz w:val="22"/>
          <w:szCs w:val="22"/>
          <w:lang w:val="en-GB"/>
        </w:rPr>
        <w:t xml:space="preserve">  One relevant example of this is the principle of a floating charge over a group of assets (e.g. cash or debtors) – a type of security enforceable across English common law systems but which is commonly not provided for in the legislation of civil law jurisdictions.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5FB62BA1" w:rsidR="00DF75F8" w:rsidRPr="00BF1C6F" w:rsidRDefault="005F4864" w:rsidP="00C053F7">
      <w:pPr>
        <w:jc w:val="both"/>
        <w:rPr>
          <w:rFonts w:ascii="Arial" w:hAnsi="Arial" w:cs="Arial"/>
          <w:sz w:val="22"/>
          <w:szCs w:val="22"/>
          <w:lang w:val="en-GB"/>
        </w:rPr>
      </w:pPr>
      <w:r>
        <w:rPr>
          <w:rFonts w:ascii="Arial" w:hAnsi="Arial" w:cs="Arial"/>
          <w:color w:val="7B7B7B" w:themeColor="accent3" w:themeShade="BF"/>
          <w:sz w:val="22"/>
          <w:szCs w:val="22"/>
          <w:lang w:val="en-GB"/>
        </w:rPr>
        <w:t>Various multilateral steps have been taken including 1) the 2009 UN</w:t>
      </w:r>
      <w:r w:rsidR="00CF1B4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ITRAL Practice Guide on Cross</w:t>
      </w:r>
      <w:r w:rsidR="001A12D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border</w:t>
      </w:r>
      <w:r w:rsidR="001A12D8">
        <w:rPr>
          <w:rFonts w:ascii="Arial" w:hAnsi="Arial" w:cs="Arial"/>
          <w:color w:val="7B7B7B" w:themeColor="accent3" w:themeShade="BF"/>
          <w:sz w:val="22"/>
          <w:szCs w:val="22"/>
          <w:lang w:val="en-GB"/>
        </w:rPr>
        <w:t xml:space="preserve"> Insolvency cooperation, 2) American Law Institute (ALI) and </w:t>
      </w:r>
      <w:r w:rsidR="00CF1B43">
        <w:rPr>
          <w:rFonts w:ascii="Arial" w:hAnsi="Arial" w:cs="Arial"/>
          <w:color w:val="7B7B7B" w:themeColor="accent3" w:themeShade="BF"/>
          <w:sz w:val="22"/>
          <w:szCs w:val="22"/>
          <w:lang w:val="en-GB"/>
        </w:rPr>
        <w:t>International</w:t>
      </w:r>
      <w:r w:rsidR="001A12D8">
        <w:rPr>
          <w:rFonts w:ascii="Arial" w:hAnsi="Arial" w:cs="Arial"/>
          <w:color w:val="7B7B7B" w:themeColor="accent3" w:themeShade="BF"/>
          <w:sz w:val="22"/>
          <w:szCs w:val="22"/>
          <w:lang w:val="en-GB"/>
        </w:rPr>
        <w:t xml:space="preserve"> Insolvency Institute (III) NAFTA guidelines on court to court </w:t>
      </w:r>
      <w:r w:rsidR="00CF1B43">
        <w:rPr>
          <w:rFonts w:ascii="Arial" w:hAnsi="Arial" w:cs="Arial"/>
          <w:color w:val="7B7B7B" w:themeColor="accent3" w:themeShade="BF"/>
          <w:sz w:val="22"/>
          <w:szCs w:val="22"/>
          <w:lang w:val="en-GB"/>
        </w:rPr>
        <w:t>communications</w:t>
      </w:r>
      <w:r w:rsidR="001A12D8">
        <w:rPr>
          <w:rFonts w:ascii="Arial" w:hAnsi="Arial" w:cs="Arial"/>
          <w:color w:val="7B7B7B" w:themeColor="accent3" w:themeShade="BF"/>
          <w:sz w:val="22"/>
          <w:szCs w:val="22"/>
          <w:lang w:val="en-GB"/>
        </w:rPr>
        <w:t xml:space="preserve"> in 2000, 3) ALI-III global guidelines on court to court communication in cross-border cases (2012), Judicial Insolvency </w:t>
      </w:r>
      <w:r w:rsidR="00CF1B43">
        <w:rPr>
          <w:rFonts w:ascii="Arial" w:hAnsi="Arial" w:cs="Arial"/>
          <w:color w:val="7B7B7B" w:themeColor="accent3" w:themeShade="BF"/>
          <w:sz w:val="22"/>
          <w:szCs w:val="22"/>
          <w:lang w:val="en-GB"/>
        </w:rPr>
        <w:t>Network</w:t>
      </w:r>
      <w:r w:rsidR="001A12D8">
        <w:rPr>
          <w:rFonts w:ascii="Arial" w:hAnsi="Arial" w:cs="Arial"/>
          <w:color w:val="7B7B7B" w:themeColor="accent3" w:themeShade="BF"/>
          <w:sz w:val="22"/>
          <w:szCs w:val="22"/>
          <w:lang w:val="en-GB"/>
        </w:rPr>
        <w:t xml:space="preserve"> (JIN) guidelines for communication and cooperation between Court’s in </w:t>
      </w:r>
      <w:r w:rsidR="001A12D8">
        <w:rPr>
          <w:rFonts w:ascii="Arial" w:hAnsi="Arial" w:cs="Arial"/>
          <w:color w:val="7B7B7B" w:themeColor="accent3" w:themeShade="BF"/>
          <w:sz w:val="22"/>
          <w:szCs w:val="22"/>
          <w:lang w:val="en-GB"/>
        </w:rPr>
        <w:lastRenderedPageBreak/>
        <w:t xml:space="preserve">cross-border matters (2016), 4) UNCITRTAL model law on Recognition and Enforcement of Insolvency-Related Judgments with Guide to Enactment in 2018.  </w:t>
      </w:r>
      <w:r w:rsidR="00CF1B43">
        <w:rPr>
          <w:rFonts w:ascii="Arial" w:hAnsi="Arial" w:cs="Arial"/>
          <w:color w:val="7B7B7B" w:themeColor="accent3" w:themeShade="BF"/>
          <w:sz w:val="22"/>
          <w:szCs w:val="22"/>
          <w:lang w:val="en-GB"/>
        </w:rPr>
        <w:t>In my opinion, these</w:t>
      </w:r>
      <w:r w:rsidR="001A12D8">
        <w:rPr>
          <w:rFonts w:ascii="Arial" w:hAnsi="Arial" w:cs="Arial"/>
          <w:color w:val="7B7B7B" w:themeColor="accent3" w:themeShade="BF"/>
          <w:sz w:val="22"/>
          <w:szCs w:val="22"/>
          <w:lang w:val="en-GB"/>
        </w:rPr>
        <w:t xml:space="preserve"> developments, and others, are indicative of the participating nations’ objective</w:t>
      </w:r>
      <w:r w:rsidR="00CF1B43">
        <w:rPr>
          <w:rFonts w:ascii="Arial" w:hAnsi="Arial" w:cs="Arial"/>
          <w:color w:val="7B7B7B" w:themeColor="accent3" w:themeShade="BF"/>
          <w:sz w:val="22"/>
          <w:szCs w:val="22"/>
          <w:lang w:val="en-GB"/>
        </w:rPr>
        <w:t xml:space="preserve"> to create a more </w:t>
      </w:r>
      <w:r w:rsidR="001A12D8">
        <w:rPr>
          <w:rFonts w:ascii="Arial" w:hAnsi="Arial" w:cs="Arial"/>
          <w:color w:val="7B7B7B" w:themeColor="accent3" w:themeShade="BF"/>
          <w:sz w:val="22"/>
          <w:szCs w:val="22"/>
          <w:lang w:val="en-GB"/>
        </w:rPr>
        <w:t xml:space="preserve">congruent international insolvency system </w:t>
      </w:r>
      <w:r w:rsidR="00CF1B43">
        <w:rPr>
          <w:rFonts w:ascii="Arial" w:hAnsi="Arial" w:cs="Arial"/>
          <w:color w:val="7B7B7B" w:themeColor="accent3" w:themeShade="BF"/>
          <w:sz w:val="22"/>
          <w:szCs w:val="22"/>
          <w:lang w:val="en-GB"/>
        </w:rPr>
        <w:t xml:space="preserve">and are likely to have a significant impact in doing achieving that objecting, as supported and seen by </w:t>
      </w:r>
      <w:r w:rsidR="001A12D8">
        <w:rPr>
          <w:rFonts w:ascii="Arial" w:hAnsi="Arial" w:cs="Arial"/>
          <w:color w:val="7B7B7B" w:themeColor="accent3" w:themeShade="BF"/>
          <w:sz w:val="22"/>
          <w:szCs w:val="22"/>
          <w:lang w:val="en-GB"/>
        </w:rPr>
        <w:t xml:space="preserve">the globalisation of the </w:t>
      </w:r>
      <w:r w:rsidR="00CF1B43">
        <w:rPr>
          <w:rFonts w:ascii="Arial" w:hAnsi="Arial" w:cs="Arial"/>
          <w:color w:val="7B7B7B" w:themeColor="accent3" w:themeShade="BF"/>
          <w:sz w:val="22"/>
          <w:szCs w:val="22"/>
          <w:lang w:val="en-GB"/>
        </w:rPr>
        <w:t xml:space="preserve">world economic and social structures </w:t>
      </w:r>
      <w:r w:rsidR="001A12D8">
        <w:rPr>
          <w:rFonts w:ascii="Arial" w:hAnsi="Arial" w:cs="Arial"/>
          <w:color w:val="7B7B7B" w:themeColor="accent3" w:themeShade="BF"/>
          <w:sz w:val="22"/>
          <w:szCs w:val="22"/>
          <w:lang w:val="en-GB"/>
        </w:rPr>
        <w:t>generally</w:t>
      </w:r>
      <w:r w:rsidR="00CF1B43">
        <w:rPr>
          <w:rFonts w:ascii="Arial" w:hAnsi="Arial" w:cs="Arial"/>
          <w:color w:val="7B7B7B" w:themeColor="accent3" w:themeShade="BF"/>
          <w:sz w:val="22"/>
          <w:szCs w:val="22"/>
          <w:lang w:val="en-GB"/>
        </w:rPr>
        <w:t>.  However, the effectiveness of these multilateral steps is entirely dependent on the individual jurisdictions’ adoption of the relevant principles and laws set out by the multilateral literature.  In this regard,  it will be interesting to see whether such multilateral steps continue to have significant effect if populist nationalist political movements, which would appear to have increasing traction in countries such as the USA, UK and Australia (all already having relatively robust international insolvency law provisions), gain traction in jurisdictions yet to enact the principles set out in such multilateral literatures.</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0C89012" w:rsidR="002F75A3" w:rsidRDefault="00A458B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number of issues are relevant. 1) Erewhon liquidation will have to be recognised, or a liquidator separately appointed, in Utopia before the liquidator can take steps</w:t>
      </w:r>
      <w:r w:rsidR="00E05CDF">
        <w:rPr>
          <w:rFonts w:ascii="Arial" w:hAnsi="Arial" w:cs="Arial"/>
          <w:color w:val="7B7B7B" w:themeColor="accent3" w:themeShade="BF"/>
          <w:sz w:val="22"/>
          <w:szCs w:val="22"/>
          <w:lang w:val="en-GB"/>
        </w:rPr>
        <w:t xml:space="preserve"> such as staying </w:t>
      </w:r>
      <w:r>
        <w:rPr>
          <w:rFonts w:ascii="Arial" w:hAnsi="Arial" w:cs="Arial"/>
          <w:color w:val="7B7B7B" w:themeColor="accent3" w:themeShade="BF"/>
          <w:sz w:val="22"/>
          <w:szCs w:val="22"/>
          <w:lang w:val="en-GB"/>
        </w:rPr>
        <w:t>court action</w:t>
      </w:r>
      <w:r w:rsidR="00E05CDF">
        <w:rPr>
          <w:rFonts w:ascii="Arial" w:hAnsi="Arial" w:cs="Arial"/>
          <w:color w:val="7B7B7B" w:themeColor="accent3" w:themeShade="BF"/>
          <w:sz w:val="22"/>
          <w:szCs w:val="22"/>
          <w:lang w:val="en-GB"/>
        </w:rPr>
        <w:t xml:space="preserve"> against Nadir</w:t>
      </w:r>
      <w:r>
        <w:rPr>
          <w:rFonts w:ascii="Arial" w:hAnsi="Arial" w:cs="Arial"/>
          <w:color w:val="7B7B7B" w:themeColor="accent3" w:themeShade="BF"/>
          <w:sz w:val="22"/>
          <w:szCs w:val="22"/>
          <w:lang w:val="en-GB"/>
        </w:rPr>
        <w:t xml:space="preserve">. The Cross-Border </w:t>
      </w:r>
      <w:r w:rsidR="00E05CDF">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Act, having adopted without substantive change the Model Law will deal with recognition</w:t>
      </w:r>
      <w:r w:rsidR="00E05CD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set out the procedures for same</w:t>
      </w:r>
      <w:r w:rsidR="00E05CDF">
        <w:rPr>
          <w:rFonts w:ascii="Arial" w:hAnsi="Arial" w:cs="Arial"/>
          <w:color w:val="7B7B7B" w:themeColor="accent3" w:themeShade="BF"/>
          <w:sz w:val="22"/>
          <w:szCs w:val="22"/>
          <w:lang w:val="en-GB"/>
        </w:rPr>
        <w:t>, including jurisdiction etc</w:t>
      </w:r>
      <w:r>
        <w:rPr>
          <w:rFonts w:ascii="Arial" w:hAnsi="Arial" w:cs="Arial"/>
          <w:color w:val="7B7B7B" w:themeColor="accent3" w:themeShade="BF"/>
          <w:sz w:val="22"/>
          <w:szCs w:val="22"/>
          <w:lang w:val="en-GB"/>
        </w:rPr>
        <w:t xml:space="preserve">. </w:t>
      </w:r>
      <w:r w:rsidR="00E05CDF">
        <w:rPr>
          <w:rFonts w:ascii="Arial" w:hAnsi="Arial" w:cs="Arial"/>
          <w:color w:val="7B7B7B" w:themeColor="accent3" w:themeShade="BF"/>
          <w:sz w:val="22"/>
          <w:szCs w:val="22"/>
          <w:lang w:val="en-GB"/>
        </w:rPr>
        <w:t xml:space="preserve">(2) </w:t>
      </w:r>
      <w:r w:rsidR="008F1F66">
        <w:rPr>
          <w:rFonts w:ascii="Arial" w:hAnsi="Arial" w:cs="Arial"/>
          <w:color w:val="7B7B7B" w:themeColor="accent3" w:themeShade="BF"/>
          <w:sz w:val="22"/>
          <w:szCs w:val="22"/>
          <w:lang w:val="en-GB"/>
        </w:rPr>
        <w:t xml:space="preserve">Another important issue will be the co-ordination between the foreign (existing) proceeding and the new, or newly recognised, local proceeding.  The Model Law will also deal with this issue.  </w:t>
      </w:r>
      <w:r w:rsidR="00E05CDF">
        <w:rPr>
          <w:rFonts w:ascii="Arial" w:hAnsi="Arial" w:cs="Arial"/>
          <w:color w:val="7B7B7B" w:themeColor="accent3" w:themeShade="BF"/>
          <w:sz w:val="22"/>
          <w:szCs w:val="22"/>
          <w:lang w:val="en-GB"/>
        </w:rPr>
        <w:t>It would be useful to know for this question whether Apex holds a security interest in any property of Nadir, and whether there are differences in the local laws in dealing with security interests, as the Cross-Border Act will set out how to deal with such differences, and this will effect the rights of Apex to enforce that security against Nadir.</w:t>
      </w:r>
    </w:p>
    <w:p w14:paraId="1C9FD5B7" w14:textId="77777777" w:rsidR="000A773C" w:rsidRPr="00BF1C6F" w:rsidRDefault="000A773C"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56B68225" w:rsidR="002D3473" w:rsidRPr="00BF1C6F" w:rsidRDefault="00E05CDF"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(a) No – it would not make a difference.  (b) – Yes, it would make a difference.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06433FC7" w:rsidR="0077498C" w:rsidRDefault="008F1F6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Incorporated in BVI.</w:t>
      </w:r>
    </w:p>
    <w:p w14:paraId="3167D9E5" w14:textId="77777777" w:rsidR="008F1F66" w:rsidRDefault="008F1F66" w:rsidP="00C053F7">
      <w:pPr>
        <w:jc w:val="both"/>
        <w:rPr>
          <w:rFonts w:ascii="Arial" w:hAnsi="Arial" w:cs="Arial"/>
          <w:color w:val="7B7B7B" w:themeColor="accent3" w:themeShade="BF"/>
          <w:sz w:val="22"/>
          <w:szCs w:val="22"/>
          <w:lang w:val="en-GB"/>
        </w:rPr>
      </w:pPr>
    </w:p>
    <w:p w14:paraId="613CBFE3" w14:textId="6D07CC51" w:rsidR="008F1F66" w:rsidRDefault="008F1F6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Whether the liquidation is capable, at all, of being recognised in a foreign jurisdiction in which the insolvency company has ownership or interests in assets.  For example, prior to its adoption of the UNCITRAL Model Law on Cross-Border insolvency in 2021, Brazil had no mechanism for recognising foreign insolvencies and liquidators were unable to be recognised or take substantive steps in Brazil.  If the company has assets in such a jurisdiction, the liquidators would be ineffective in their enforcement actions in that jurisdiction.  </w:t>
      </w:r>
    </w:p>
    <w:p w14:paraId="5F362BFF" w14:textId="77777777" w:rsidR="008F1F66" w:rsidRDefault="008F1F66" w:rsidP="00C053F7">
      <w:pPr>
        <w:jc w:val="both"/>
        <w:rPr>
          <w:rFonts w:ascii="Arial" w:hAnsi="Arial" w:cs="Arial"/>
          <w:color w:val="7B7B7B" w:themeColor="accent3" w:themeShade="BF"/>
          <w:sz w:val="22"/>
          <w:szCs w:val="22"/>
          <w:lang w:val="en-GB"/>
        </w:rPr>
      </w:pPr>
    </w:p>
    <w:p w14:paraId="788B50F6" w14:textId="41A0244D" w:rsidR="008F1F66" w:rsidRDefault="008F1F6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Priority of taxation/revenue authorities’ claims</w:t>
      </w:r>
      <w:r w:rsidR="00E25F33">
        <w:rPr>
          <w:rFonts w:ascii="Arial" w:hAnsi="Arial" w:cs="Arial"/>
          <w:color w:val="7B7B7B" w:themeColor="accent3" w:themeShade="BF"/>
          <w:sz w:val="22"/>
          <w:szCs w:val="22"/>
          <w:lang w:val="en-GB"/>
        </w:rPr>
        <w:t xml:space="preserve"> – for example</w:t>
      </w:r>
      <w:r>
        <w:rPr>
          <w:rFonts w:ascii="Arial" w:hAnsi="Arial" w:cs="Arial"/>
          <w:color w:val="7B7B7B" w:themeColor="accent3" w:themeShade="BF"/>
          <w:sz w:val="22"/>
          <w:szCs w:val="22"/>
          <w:lang w:val="en-GB"/>
        </w:rPr>
        <w:t xml:space="preserve"> BVI does not provide for priority of tax/government revenue authorities’</w:t>
      </w:r>
      <w:r w:rsidR="00E25F33">
        <w:rPr>
          <w:rFonts w:ascii="Arial" w:hAnsi="Arial" w:cs="Arial"/>
          <w:color w:val="7B7B7B" w:themeColor="accent3" w:themeShade="BF"/>
          <w:sz w:val="22"/>
          <w:szCs w:val="22"/>
          <w:lang w:val="en-GB"/>
        </w:rPr>
        <w:t xml:space="preserve"> claims in insolvent estates and </w:t>
      </w:r>
      <w:r w:rsidR="00E764EC">
        <w:rPr>
          <w:rFonts w:ascii="Arial" w:hAnsi="Arial" w:cs="Arial"/>
          <w:color w:val="7B7B7B" w:themeColor="accent3" w:themeShade="BF"/>
          <w:sz w:val="22"/>
          <w:szCs w:val="22"/>
          <w:lang w:val="en-GB"/>
        </w:rPr>
        <w:t>same will rank equally with other unsecured creditors (to the extent the relevant authority is unsecured).  However, the foreign S</w:t>
      </w:r>
      <w:r w:rsidR="00E25F33">
        <w:rPr>
          <w:rFonts w:ascii="Arial" w:hAnsi="Arial" w:cs="Arial"/>
          <w:color w:val="7B7B7B" w:themeColor="accent3" w:themeShade="BF"/>
          <w:sz w:val="22"/>
          <w:szCs w:val="22"/>
          <w:lang w:val="en-GB"/>
        </w:rPr>
        <w:t>tates’ legislation may afford priority to their taxation authorities</w:t>
      </w:r>
      <w:r w:rsidR="00E764EC">
        <w:rPr>
          <w:rFonts w:ascii="Arial" w:hAnsi="Arial" w:cs="Arial"/>
          <w:color w:val="7B7B7B" w:themeColor="accent3" w:themeShade="BF"/>
          <w:sz w:val="22"/>
          <w:szCs w:val="22"/>
          <w:lang w:val="en-GB"/>
        </w:rPr>
        <w:t xml:space="preserve">’ </w:t>
      </w:r>
      <w:r w:rsidR="00E25F33">
        <w:rPr>
          <w:rFonts w:ascii="Arial" w:hAnsi="Arial" w:cs="Arial"/>
          <w:color w:val="7B7B7B" w:themeColor="accent3" w:themeShade="BF"/>
          <w:sz w:val="22"/>
          <w:szCs w:val="22"/>
          <w:lang w:val="en-GB"/>
        </w:rPr>
        <w:t>claims.   To the extent such other state ha</w:t>
      </w:r>
      <w:r w:rsidR="00E908D7">
        <w:rPr>
          <w:rFonts w:ascii="Arial" w:hAnsi="Arial" w:cs="Arial"/>
          <w:color w:val="7B7B7B" w:themeColor="accent3" w:themeShade="BF"/>
          <w:sz w:val="22"/>
          <w:szCs w:val="22"/>
          <w:lang w:val="en-GB"/>
        </w:rPr>
        <w:t xml:space="preserve">s </w:t>
      </w:r>
      <w:r w:rsidR="00E25F33">
        <w:rPr>
          <w:rFonts w:ascii="Arial" w:hAnsi="Arial" w:cs="Arial"/>
          <w:color w:val="7B7B7B" w:themeColor="accent3" w:themeShade="BF"/>
          <w:sz w:val="22"/>
          <w:szCs w:val="22"/>
          <w:lang w:val="en-GB"/>
        </w:rPr>
        <w:t>adopted the UNCITRAL Model Law</w:t>
      </w:r>
      <w:r w:rsidR="00E764EC">
        <w:rPr>
          <w:rFonts w:ascii="Arial" w:hAnsi="Arial" w:cs="Arial"/>
          <w:color w:val="7B7B7B" w:themeColor="accent3" w:themeShade="BF"/>
          <w:sz w:val="22"/>
          <w:szCs w:val="22"/>
          <w:lang w:val="en-GB"/>
        </w:rPr>
        <w:t xml:space="preserve"> on Cross-Border Insolvency</w:t>
      </w:r>
      <w:r w:rsidR="00E25F33">
        <w:rPr>
          <w:rFonts w:ascii="Arial" w:hAnsi="Arial" w:cs="Arial"/>
          <w:color w:val="7B7B7B" w:themeColor="accent3" w:themeShade="BF"/>
          <w:sz w:val="22"/>
          <w:szCs w:val="22"/>
          <w:lang w:val="en-GB"/>
        </w:rPr>
        <w:t>, the law will deal with this issue.</w:t>
      </w:r>
    </w:p>
    <w:p w14:paraId="683317AE" w14:textId="73D2D063" w:rsidR="008F1F66" w:rsidRDefault="008F1F66" w:rsidP="00C053F7">
      <w:pPr>
        <w:jc w:val="both"/>
        <w:rPr>
          <w:rFonts w:ascii="Arial" w:hAnsi="Arial" w:cs="Arial"/>
          <w:color w:val="7B7B7B" w:themeColor="accent3" w:themeShade="BF"/>
          <w:sz w:val="22"/>
          <w:szCs w:val="22"/>
          <w:lang w:val="en-GB"/>
        </w:rPr>
      </w:pPr>
    </w:p>
    <w:p w14:paraId="3E23EBB3" w14:textId="13FE469E" w:rsidR="008F1F66" w:rsidRDefault="008F1F6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E25F33">
        <w:rPr>
          <w:rFonts w:ascii="Arial" w:hAnsi="Arial" w:cs="Arial"/>
          <w:color w:val="7B7B7B" w:themeColor="accent3" w:themeShade="BF"/>
          <w:sz w:val="22"/>
          <w:szCs w:val="22"/>
          <w:lang w:val="en-GB"/>
        </w:rPr>
        <w:t xml:space="preserve">Examination of Directors located outside the </w:t>
      </w:r>
      <w:r>
        <w:rPr>
          <w:rFonts w:ascii="Arial" w:hAnsi="Arial" w:cs="Arial"/>
          <w:color w:val="7B7B7B" w:themeColor="accent3" w:themeShade="BF"/>
          <w:sz w:val="22"/>
          <w:szCs w:val="22"/>
          <w:lang w:val="en-GB"/>
        </w:rPr>
        <w:t>BVI</w:t>
      </w:r>
      <w:r w:rsidR="00E25F33">
        <w:rPr>
          <w:rFonts w:ascii="Arial" w:hAnsi="Arial" w:cs="Arial"/>
          <w:color w:val="7B7B7B" w:themeColor="accent3" w:themeShade="BF"/>
          <w:sz w:val="22"/>
          <w:szCs w:val="22"/>
          <w:lang w:val="en-GB"/>
        </w:rPr>
        <w:t>. Liquidators have power to examine directors of insolvency companies under the BVI Insolvency Act 2003.  However, given that certain directors are located outside the BVI, enforcing such an entitlement may be difficult.  For example, if the Directors are located in the USA, the USA would not automatically recognise the BVI insolvency proceeding and the applicable legislation.  This is further complicated by the fact that the USA’s legislation is substantially different from the English common law on which the BVI’s legal system is based  However, in that case, the ALI-III 2012 guide on cross-border court communications would assist and the BVI Court may be able to issue a Letter of Rogatory to US Court’s in order to have the Directors examined in the US Court, without the need for recognition or a separate insolvency proceeding in the US.</w:t>
      </w:r>
    </w:p>
    <w:p w14:paraId="75CE8889" w14:textId="675EEAFD" w:rsidR="008F1F66" w:rsidRPr="008F1F66" w:rsidRDefault="008F1F6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br/>
        <w:t xml:space="preserve">4) </w:t>
      </w:r>
      <w:r w:rsidR="00E908D7">
        <w:rPr>
          <w:rFonts w:ascii="Arial" w:hAnsi="Arial" w:cs="Arial"/>
          <w:color w:val="7B7B7B" w:themeColor="accent3" w:themeShade="BF"/>
          <w:sz w:val="22"/>
          <w:szCs w:val="22"/>
          <w:lang w:val="en-GB"/>
        </w:rPr>
        <w:t xml:space="preserve">If a parallel proceeding is needed to enforce the company’s in another state, the issue will arise of how costs of the parallel proceedings are dealt with, including in terms of their relative priorities (e.g. BVI legislation affords broad priority to the costs of the liquidation over unsecured claims, whereas other </w:t>
      </w:r>
      <w:r w:rsidR="00420CBF">
        <w:rPr>
          <w:rFonts w:ascii="Arial" w:hAnsi="Arial" w:cs="Arial"/>
          <w:color w:val="7B7B7B" w:themeColor="accent3" w:themeShade="BF"/>
          <w:sz w:val="22"/>
          <w:szCs w:val="22"/>
          <w:lang w:val="en-GB"/>
        </w:rPr>
        <w:t>jurisdictions</w:t>
      </w:r>
      <w:r w:rsidR="00E908D7">
        <w:rPr>
          <w:rFonts w:ascii="Arial" w:hAnsi="Arial" w:cs="Arial"/>
          <w:color w:val="7B7B7B" w:themeColor="accent3" w:themeShade="BF"/>
          <w:sz w:val="22"/>
          <w:szCs w:val="22"/>
          <w:lang w:val="en-GB"/>
        </w:rPr>
        <w:t xml:space="preserve"> may be more limited in what is given priority and what approvals are required etc) as well as how the parallel liquidations </w:t>
      </w:r>
      <w:r w:rsidR="00420CBF">
        <w:rPr>
          <w:rFonts w:ascii="Arial" w:hAnsi="Arial" w:cs="Arial"/>
          <w:color w:val="7B7B7B" w:themeColor="accent3" w:themeShade="BF"/>
          <w:sz w:val="22"/>
          <w:szCs w:val="22"/>
          <w:lang w:val="en-GB"/>
        </w:rPr>
        <w:t>are dealt with efficiently.  The Judicial Insolvency Network (JIN) addressed this issue in a 2016 conference in Singapore and the guidelines issued a s a result have been adopted by various jurisdictions around he world.</w:t>
      </w:r>
    </w:p>
    <w:p w14:paraId="35D8F287" w14:textId="538B1D53"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2C39" w14:textId="77777777" w:rsidR="006545F7" w:rsidRDefault="006545F7" w:rsidP="00241B44">
      <w:r>
        <w:separator/>
      </w:r>
    </w:p>
  </w:endnote>
  <w:endnote w:type="continuationSeparator" w:id="0">
    <w:p w14:paraId="6182EFE4" w14:textId="77777777" w:rsidR="006545F7" w:rsidRDefault="006545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53CBAFA5" w:rsidR="00AD6A7D" w:rsidRPr="00F44220" w:rsidRDefault="001A04EE" w:rsidP="00AD6A7D">
    <w:pPr>
      <w:pStyle w:val="Footer"/>
      <w:ind w:right="360"/>
      <w:rPr>
        <w:rFonts w:ascii="Arial" w:hAnsi="Arial" w:cs="Arial"/>
        <w:sz w:val="18"/>
        <w:szCs w:val="18"/>
      </w:rPr>
    </w:pPr>
    <w:r w:rsidRPr="001A04EE">
      <w:rPr>
        <w:rFonts w:ascii="Arial" w:hAnsi="Arial" w:cs="Arial"/>
        <w:sz w:val="18"/>
        <w:szCs w:val="18"/>
      </w:rPr>
      <w:t>202122-612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C6E6" w14:textId="77777777" w:rsidR="006545F7" w:rsidRDefault="006545F7" w:rsidP="00241B44">
      <w:r>
        <w:separator/>
      </w:r>
    </w:p>
  </w:footnote>
  <w:footnote w:type="continuationSeparator" w:id="0">
    <w:p w14:paraId="4128A5A5" w14:textId="77777777" w:rsidR="006545F7" w:rsidRDefault="006545F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4E60" w14:textId="07425316" w:rsidR="00862BA6" w:rsidRDefault="00862BA6">
    <w:pPr>
      <w:pStyle w:val="Header"/>
    </w:pPr>
    <w:r>
      <w:rPr>
        <w:noProof/>
      </w:rPr>
      <mc:AlternateContent>
        <mc:Choice Requires="wps">
          <w:drawing>
            <wp:anchor distT="0" distB="0" distL="114300" distR="114300" simplePos="0" relativeHeight="251659264" behindDoc="0" locked="0" layoutInCell="0" allowOverlap="1" wp14:anchorId="167A1B28" wp14:editId="2C87FC3B">
              <wp:simplePos x="0" y="0"/>
              <wp:positionH relativeFrom="page">
                <wp:posOffset>0</wp:posOffset>
              </wp:positionH>
              <wp:positionV relativeFrom="page">
                <wp:posOffset>190500</wp:posOffset>
              </wp:positionV>
              <wp:extent cx="7560310" cy="252095"/>
              <wp:effectExtent l="0" t="0" r="0" b="14605"/>
              <wp:wrapNone/>
              <wp:docPr id="2" name="MSIPCM6aad476db70c38a7a61df235" descr="{&quot;HashCode&quot;:11726017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2E39B" w14:textId="516BA66D" w:rsidR="00862BA6" w:rsidRPr="00862BA6" w:rsidRDefault="00862BA6" w:rsidP="00862BA6">
                          <w:pPr>
                            <w:jc w:val="right"/>
                            <w:rPr>
                              <w:rFonts w:ascii="Arial" w:hAnsi="Arial" w:cs="Arial"/>
                              <w:color w:val="000000"/>
                              <w:sz w:val="16"/>
                            </w:rPr>
                          </w:pPr>
                          <w:r w:rsidRPr="00862BA6">
                            <w:rPr>
                              <w:rFonts w:ascii="Arial" w:hAnsi="Arial" w:cs="Arial"/>
                              <w:color w:val="000000"/>
                              <w:sz w:val="16"/>
                            </w:rPr>
                            <w:t>Personal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7A1B28" id="_x0000_t202" coordsize="21600,21600" o:spt="202" path="m,l,21600r21600,l21600,xe">
              <v:stroke joinstyle="miter"/>
              <v:path gradientshapeok="t" o:connecttype="rect"/>
            </v:shapetype>
            <v:shape id="MSIPCM6aad476db70c38a7a61df235" o:spid="_x0000_s1026" type="#_x0000_t202" alt="{&quot;HashCode&quot;:117260170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" o:allowincell="f" filled="f" stroked="f" strokeweight=".5pt">
              <v:textbox inset=",0,20pt,0">
                <w:txbxContent>
                  <w:p w14:paraId="2A22E39B" w14:textId="516BA66D" w:rsidR="00862BA6" w:rsidRPr="00862BA6" w:rsidRDefault="00862BA6" w:rsidP="00862BA6">
                    <w:pPr>
                      <w:jc w:val="right"/>
                      <w:rPr>
                        <w:rFonts w:ascii="Arial" w:hAnsi="Arial" w:cs="Arial"/>
                        <w:color w:val="000000"/>
                        <w:sz w:val="16"/>
                      </w:rPr>
                    </w:pPr>
                    <w:r w:rsidRPr="00862BA6">
                      <w:rPr>
                        <w:rFonts w:ascii="Arial" w:hAnsi="Arial" w:cs="Arial"/>
                        <w:color w:val="000000"/>
                        <w:sz w:val="16"/>
                      </w:rPr>
                      <w:t>Personal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A773C"/>
    <w:rsid w:val="000B5FF1"/>
    <w:rsid w:val="000B609F"/>
    <w:rsid w:val="000D55A8"/>
    <w:rsid w:val="000E4841"/>
    <w:rsid w:val="000F1677"/>
    <w:rsid w:val="000F3D6C"/>
    <w:rsid w:val="00101707"/>
    <w:rsid w:val="00102538"/>
    <w:rsid w:val="00110DA3"/>
    <w:rsid w:val="0011473D"/>
    <w:rsid w:val="00115C85"/>
    <w:rsid w:val="00123661"/>
    <w:rsid w:val="00123855"/>
    <w:rsid w:val="00126A4D"/>
    <w:rsid w:val="0014622C"/>
    <w:rsid w:val="00152348"/>
    <w:rsid w:val="0015456D"/>
    <w:rsid w:val="00161F1B"/>
    <w:rsid w:val="00162829"/>
    <w:rsid w:val="001742A2"/>
    <w:rsid w:val="00180548"/>
    <w:rsid w:val="00180CCE"/>
    <w:rsid w:val="0018267A"/>
    <w:rsid w:val="00182779"/>
    <w:rsid w:val="001830DF"/>
    <w:rsid w:val="001966D9"/>
    <w:rsid w:val="001A04EE"/>
    <w:rsid w:val="001A12D8"/>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D5598"/>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0CB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864"/>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5F7"/>
    <w:rsid w:val="00654C2F"/>
    <w:rsid w:val="00657087"/>
    <w:rsid w:val="00677AEB"/>
    <w:rsid w:val="00687A1D"/>
    <w:rsid w:val="00697EA1"/>
    <w:rsid w:val="006A2646"/>
    <w:rsid w:val="006A6530"/>
    <w:rsid w:val="006B1CA2"/>
    <w:rsid w:val="006B435A"/>
    <w:rsid w:val="006B4C64"/>
    <w:rsid w:val="006B4C7D"/>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62BA6"/>
    <w:rsid w:val="008723F3"/>
    <w:rsid w:val="00881DE6"/>
    <w:rsid w:val="008837A6"/>
    <w:rsid w:val="0089145D"/>
    <w:rsid w:val="008A6CFE"/>
    <w:rsid w:val="008B5333"/>
    <w:rsid w:val="008B6223"/>
    <w:rsid w:val="008C2AB8"/>
    <w:rsid w:val="008C66E0"/>
    <w:rsid w:val="008E3339"/>
    <w:rsid w:val="008F1F66"/>
    <w:rsid w:val="008F20FC"/>
    <w:rsid w:val="008F6301"/>
    <w:rsid w:val="00905A43"/>
    <w:rsid w:val="00912C79"/>
    <w:rsid w:val="00942123"/>
    <w:rsid w:val="0095207B"/>
    <w:rsid w:val="00962045"/>
    <w:rsid w:val="00981E66"/>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11646"/>
    <w:rsid w:val="00A2274A"/>
    <w:rsid w:val="00A235B7"/>
    <w:rsid w:val="00A407EF"/>
    <w:rsid w:val="00A458B0"/>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C60CF"/>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1B43"/>
    <w:rsid w:val="00CF2819"/>
    <w:rsid w:val="00CF4F9D"/>
    <w:rsid w:val="00CF70DC"/>
    <w:rsid w:val="00D104E4"/>
    <w:rsid w:val="00D148DC"/>
    <w:rsid w:val="00D17FDC"/>
    <w:rsid w:val="00D63896"/>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E6B2A"/>
    <w:rsid w:val="00DF75F8"/>
    <w:rsid w:val="00DF7A3A"/>
    <w:rsid w:val="00E00C00"/>
    <w:rsid w:val="00E05CDF"/>
    <w:rsid w:val="00E07C5A"/>
    <w:rsid w:val="00E15BA9"/>
    <w:rsid w:val="00E25F33"/>
    <w:rsid w:val="00E26E19"/>
    <w:rsid w:val="00E450A4"/>
    <w:rsid w:val="00E506BE"/>
    <w:rsid w:val="00E55547"/>
    <w:rsid w:val="00E6302B"/>
    <w:rsid w:val="00E6452F"/>
    <w:rsid w:val="00E64F45"/>
    <w:rsid w:val="00E6742D"/>
    <w:rsid w:val="00E71CB0"/>
    <w:rsid w:val="00E764EC"/>
    <w:rsid w:val="00E77C3D"/>
    <w:rsid w:val="00E908D7"/>
    <w:rsid w:val="00E909F0"/>
    <w:rsid w:val="00E9124F"/>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44549"/>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4504581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3778</Words>
  <Characters>20671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Versteegh</cp:lastModifiedBy>
  <cp:revision>11</cp:revision>
  <cp:lastPrinted>2019-09-04T15:45:00Z</cp:lastPrinted>
  <dcterms:created xsi:type="dcterms:W3CDTF">2021-08-17T16:42:00Z</dcterms:created>
  <dcterms:modified xsi:type="dcterms:W3CDTF">2021-10-09T18:45:00Z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2dd18a-56f8-420d-b94d-d53656b45a55_Enabled">
    <vt:lpwstr>true</vt:lpwstr>
  </property>
  <property fmtid="{D5CDD505-2E9C-101B-9397-08002B2CF9AE}" pid="3" name="MSIP_Label_5c2dd18a-56f8-420d-b94d-d53656b45a55_SetDate">
    <vt:lpwstr>2021-10-09T18:45:33Z</vt:lpwstr>
  </property>
  <property fmtid="{D5CDD505-2E9C-101B-9397-08002B2CF9AE}" pid="4" name="MSIP_Label_5c2dd18a-56f8-420d-b94d-d53656b45a55_Method">
    <vt:lpwstr>Privileged</vt:lpwstr>
  </property>
  <property fmtid="{D5CDD505-2E9C-101B-9397-08002B2CF9AE}" pid="5" name="MSIP_Label_5c2dd18a-56f8-420d-b94d-d53656b45a55_Name">
    <vt:lpwstr>5c2dd18a-56f8-420d-b94d-d53656b45a55</vt:lpwstr>
  </property>
  <property fmtid="{D5CDD505-2E9C-101B-9397-08002B2CF9AE}" pid="6" name="MSIP_Label_5c2dd18a-56f8-420d-b94d-d53656b45a55_SiteId">
    <vt:lpwstr>b723253f-7281-4adc-bc1c-fc9ef3674d78</vt:lpwstr>
  </property>
  <property fmtid="{D5CDD505-2E9C-101B-9397-08002B2CF9AE}" pid="7" name="MSIP_Label_5c2dd18a-56f8-420d-b94d-d53656b45a55_ActionId">
    <vt:lpwstr>a39adaec-ad96-48f2-935f-ed19e705c475</vt:lpwstr>
  </property>
  <property fmtid="{D5CDD505-2E9C-101B-9397-08002B2CF9AE}" pid="8" name="MSIP_Label_5c2dd18a-56f8-420d-b94d-d53656b45a55_ContentBits">
    <vt:lpwstr>1</vt:lpwstr>
  </property>
</Properties>
</file>