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A00C80" w:rsidRDefault="00B736DF" w:rsidP="009E1027">
      <w:pPr>
        <w:pStyle w:val="ListParagraph"/>
        <w:numPr>
          <w:ilvl w:val="0"/>
          <w:numId w:val="12"/>
        </w:numPr>
        <w:ind w:left="426"/>
        <w:jc w:val="both"/>
        <w:rPr>
          <w:rFonts w:ascii="Arial" w:hAnsi="Arial" w:cs="Arial"/>
          <w:sz w:val="22"/>
          <w:szCs w:val="22"/>
          <w:highlight w:val="yellow"/>
          <w:lang w:val="en-GB"/>
        </w:rPr>
      </w:pPr>
      <w:r w:rsidRPr="00A00C80">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A00C80" w:rsidRDefault="00161F1B" w:rsidP="009E1027">
      <w:pPr>
        <w:pStyle w:val="ListParagraph"/>
        <w:numPr>
          <w:ilvl w:val="0"/>
          <w:numId w:val="13"/>
        </w:numPr>
        <w:ind w:left="426"/>
        <w:jc w:val="both"/>
        <w:rPr>
          <w:rFonts w:ascii="Arial" w:hAnsi="Arial" w:cs="Arial"/>
          <w:sz w:val="22"/>
          <w:szCs w:val="22"/>
          <w:highlight w:val="yellow"/>
          <w:lang w:val="en-GB"/>
        </w:rPr>
      </w:pPr>
      <w:r w:rsidRPr="00A00C80">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A00C80" w:rsidRDefault="009E2E27" w:rsidP="008031A7">
      <w:pPr>
        <w:pStyle w:val="ListParagraph"/>
        <w:numPr>
          <w:ilvl w:val="0"/>
          <w:numId w:val="14"/>
        </w:numPr>
        <w:ind w:left="426"/>
        <w:jc w:val="both"/>
        <w:rPr>
          <w:rFonts w:ascii="Arial" w:hAnsi="Arial" w:cs="Arial"/>
          <w:sz w:val="22"/>
          <w:szCs w:val="22"/>
          <w:highlight w:val="yellow"/>
          <w:lang w:val="en-GB"/>
        </w:rPr>
      </w:pPr>
      <w:r w:rsidRPr="00A00C80">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A00C80" w:rsidRDefault="009E2E27" w:rsidP="008031A7">
      <w:pPr>
        <w:pStyle w:val="ListParagraph"/>
        <w:numPr>
          <w:ilvl w:val="0"/>
          <w:numId w:val="15"/>
        </w:numPr>
        <w:ind w:left="426"/>
        <w:jc w:val="both"/>
        <w:rPr>
          <w:rFonts w:ascii="Arial" w:hAnsi="Arial" w:cs="Arial"/>
          <w:sz w:val="22"/>
          <w:szCs w:val="22"/>
          <w:highlight w:val="yellow"/>
          <w:lang w:val="en-GB"/>
        </w:rPr>
      </w:pPr>
      <w:r w:rsidRPr="00A00C80">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2920BE">
        <w:rPr>
          <w:rFonts w:ascii="Arial" w:hAnsi="Arial" w:cs="Arial"/>
          <w:sz w:val="22"/>
          <w:szCs w:val="22"/>
          <w:highlight w:val="yellow"/>
          <w:lang w:val="en-GB"/>
        </w:rPr>
        <w:t>The statement</w:t>
      </w:r>
      <w:r w:rsidR="0037465A" w:rsidRPr="002920BE">
        <w:rPr>
          <w:rFonts w:ascii="Arial" w:hAnsi="Arial" w:cs="Arial"/>
          <w:sz w:val="22"/>
          <w:szCs w:val="22"/>
          <w:highlight w:val="yellow"/>
          <w:lang w:val="en-GB"/>
        </w:rPr>
        <w:t xml:space="preserve"> is untrue, the requirements and principles do differ and pose problems in a cross-border case</w:t>
      </w:r>
      <w:r w:rsidR="0037465A" w:rsidRPr="00BF1C6F">
        <w:rPr>
          <w:rFonts w:ascii="Arial" w:hAnsi="Arial" w:cs="Arial"/>
          <w:sz w:val="22"/>
          <w:szCs w:val="22"/>
          <w:lang w:val="en-GB"/>
        </w:rPr>
        <w:t>.</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2920BE"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2920BE">
        <w:rPr>
          <w:rFonts w:ascii="Arial" w:eastAsiaTheme="minorHAnsi" w:hAnsi="Arial" w:cs="Arial"/>
          <w:sz w:val="22"/>
          <w:szCs w:val="22"/>
          <w:highlight w:val="yellow"/>
          <w:lang w:val="en-GB"/>
        </w:rPr>
        <w:t>Private International Law</w:t>
      </w:r>
      <w:r w:rsidR="00991428" w:rsidRPr="002920BE">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2920BE" w:rsidRDefault="004D1A5A" w:rsidP="006D01C2">
      <w:pPr>
        <w:pStyle w:val="ListParagraph"/>
        <w:numPr>
          <w:ilvl w:val="0"/>
          <w:numId w:val="18"/>
        </w:numPr>
        <w:ind w:left="426"/>
        <w:jc w:val="both"/>
        <w:rPr>
          <w:rFonts w:ascii="Arial" w:hAnsi="Arial" w:cs="Arial"/>
          <w:sz w:val="22"/>
          <w:szCs w:val="22"/>
          <w:highlight w:val="yellow"/>
          <w:lang w:val="en-GB"/>
        </w:rPr>
      </w:pPr>
      <w:r w:rsidRPr="002920BE">
        <w:rPr>
          <w:rFonts w:ascii="Arial" w:hAnsi="Arial" w:cs="Arial"/>
          <w:sz w:val="22"/>
          <w:szCs w:val="22"/>
          <w:highlight w:val="yellow"/>
          <w:lang w:val="en-GB"/>
        </w:rPr>
        <w:t>UNCITRAL Model Law on Cross-border Insolvency (1997)</w:t>
      </w:r>
      <w:r w:rsidR="00912C79" w:rsidRPr="002920BE">
        <w:rPr>
          <w:rFonts w:ascii="Arial" w:hAnsi="Arial" w:cs="Arial"/>
          <w:sz w:val="22"/>
          <w:szCs w:val="22"/>
          <w:highlight w:val="yellow"/>
          <w:lang w:val="en-GB"/>
        </w:rPr>
        <w:t>.</w:t>
      </w:r>
      <w:r w:rsidRPr="002920BE">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2920BE"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2920BE">
        <w:rPr>
          <w:rFonts w:ascii="Arial" w:hAnsi="Arial" w:cs="Arial"/>
          <w:sz w:val="22"/>
          <w:szCs w:val="22"/>
          <w:highlight w:val="yellow"/>
          <w:lang w:val="en-GB"/>
        </w:rPr>
        <w:t>Havana Convention on Private International Law (1928)</w:t>
      </w:r>
      <w:r w:rsidRPr="002920BE">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C82335" w:rsidRDefault="0082483F" w:rsidP="006D01C2">
      <w:pPr>
        <w:pStyle w:val="ListParagraph"/>
        <w:numPr>
          <w:ilvl w:val="0"/>
          <w:numId w:val="20"/>
        </w:numPr>
        <w:ind w:left="426"/>
        <w:jc w:val="both"/>
        <w:rPr>
          <w:rFonts w:ascii="Arial" w:hAnsi="Arial" w:cs="Arial"/>
          <w:sz w:val="22"/>
          <w:szCs w:val="22"/>
          <w:highlight w:val="yellow"/>
          <w:lang w:val="en-GB"/>
        </w:rPr>
      </w:pPr>
      <w:r w:rsidRPr="00C82335">
        <w:rPr>
          <w:rFonts w:ascii="Arial" w:hAnsi="Arial" w:cs="Arial"/>
          <w:sz w:val="22"/>
          <w:szCs w:val="22"/>
          <w:highlight w:val="yellow"/>
          <w:lang w:val="en-GB"/>
        </w:rPr>
        <w:t xml:space="preserve">Definition of </w:t>
      </w:r>
      <w:r w:rsidR="006D01C2" w:rsidRPr="00C82335">
        <w:rPr>
          <w:rFonts w:ascii="Arial" w:hAnsi="Arial" w:cs="Arial"/>
          <w:sz w:val="22"/>
          <w:szCs w:val="22"/>
          <w:highlight w:val="yellow"/>
          <w:lang w:val="en-GB"/>
        </w:rPr>
        <w:t>“</w:t>
      </w:r>
      <w:r w:rsidRPr="00C82335">
        <w:rPr>
          <w:rFonts w:ascii="Arial" w:hAnsi="Arial" w:cs="Arial"/>
          <w:sz w:val="22"/>
          <w:szCs w:val="22"/>
          <w:highlight w:val="yellow"/>
          <w:lang w:val="en-GB"/>
        </w:rPr>
        <w:t>centre of the debtor’s main interests</w:t>
      </w:r>
      <w:r w:rsidR="006D01C2" w:rsidRPr="00C82335">
        <w:rPr>
          <w:rFonts w:ascii="Arial" w:hAnsi="Arial" w:cs="Arial"/>
          <w:sz w:val="22"/>
          <w:szCs w:val="22"/>
          <w:highlight w:val="yellow"/>
          <w:lang w:val="en-GB"/>
        </w:rPr>
        <w:t>”</w:t>
      </w:r>
      <w:r w:rsidRPr="00C82335">
        <w:rPr>
          <w:rFonts w:ascii="Arial" w:hAnsi="Arial" w:cs="Arial"/>
          <w:sz w:val="22"/>
          <w:szCs w:val="22"/>
          <w:highlight w:val="yellow"/>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62400C"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62400C">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3004B7C8" w:rsidR="009B07AD" w:rsidRPr="00BF1C6F" w:rsidRDefault="0062400C" w:rsidP="0062400C">
      <w:pPr>
        <w:jc w:val="both"/>
        <w:rPr>
          <w:rFonts w:ascii="Arial" w:hAnsi="Arial" w:cs="Arial"/>
          <w:sz w:val="22"/>
          <w:szCs w:val="22"/>
          <w:lang w:val="en-GB"/>
        </w:rPr>
      </w:pPr>
      <w:r>
        <w:rPr>
          <w:rFonts w:ascii="Arial" w:hAnsi="Arial" w:cs="Arial"/>
          <w:color w:val="7B7B7B" w:themeColor="accent3" w:themeShade="BF"/>
          <w:sz w:val="22"/>
          <w:szCs w:val="22"/>
          <w:lang w:val="en-GB"/>
        </w:rPr>
        <w:t xml:space="preserve">While Wessels’ definition of the term in </w:t>
      </w:r>
      <w:r>
        <w:rPr>
          <w:rFonts w:ascii="Arial" w:hAnsi="Arial" w:cs="Arial"/>
          <w:i/>
          <w:iCs/>
          <w:color w:val="7B7B7B" w:themeColor="accent3" w:themeShade="BF"/>
          <w:sz w:val="22"/>
          <w:szCs w:val="22"/>
          <w:lang w:val="en-GB"/>
        </w:rPr>
        <w:t xml:space="preserve">International Insolvency </w:t>
      </w:r>
      <w:r w:rsidRPr="0062400C">
        <w:rPr>
          <w:rFonts w:ascii="Arial" w:hAnsi="Arial" w:cs="Arial"/>
          <w:i/>
          <w:iCs/>
          <w:color w:val="7B7B7B" w:themeColor="accent3" w:themeShade="BF"/>
          <w:sz w:val="22"/>
          <w:szCs w:val="22"/>
          <w:lang w:val="en-GB"/>
        </w:rPr>
        <w:t>Law</w:t>
      </w:r>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(Kluwer Law International, 2006) </w:t>
      </w:r>
      <w:r w:rsidRPr="0062400C">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a useful starting point, “international insolvency law”, in practice, encompasses the many rules and guidance which relate to insolvency proceedings in a given jurisdiction but to which an international element applies, forcing the Court or the insolvency practitioners (as appropriate) to take account to a varying extent of the insolvency rules of another jurisdiction.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DD7F1D" w14:textId="1C3BDD00" w:rsidR="0062400C" w:rsidRDefault="0062400C" w:rsidP="006240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concept of universality, a single set of insolvency proceedings should apply to any given debtor, regardless or where which jurisdiction(s) their assets are located in. Such proceedings would cover all of the debtor’s assets and would have the benefit of treating all claims on an equal basis and, due to the more streamlined approach, lower costs. It would, however, leave the choice of forum and jurisdiction open to debate.</w:t>
      </w:r>
    </w:p>
    <w:p w14:paraId="0DCC3559" w14:textId="77777777" w:rsidR="0062400C" w:rsidRDefault="0062400C" w:rsidP="0062400C">
      <w:pPr>
        <w:jc w:val="both"/>
        <w:rPr>
          <w:rFonts w:ascii="Arial" w:hAnsi="Arial" w:cs="Arial"/>
          <w:color w:val="7B7B7B" w:themeColor="accent3" w:themeShade="BF"/>
          <w:sz w:val="22"/>
          <w:szCs w:val="22"/>
          <w:lang w:val="en-GB"/>
        </w:rPr>
      </w:pPr>
    </w:p>
    <w:p w14:paraId="2F57801B" w14:textId="6E660340" w:rsidR="009B07AD" w:rsidRPr="00BF1C6F" w:rsidRDefault="0062400C" w:rsidP="0062400C">
      <w:pPr>
        <w:jc w:val="both"/>
        <w:rPr>
          <w:rFonts w:ascii="Arial" w:hAnsi="Arial" w:cs="Arial"/>
          <w:sz w:val="22"/>
          <w:szCs w:val="22"/>
          <w:lang w:val="en-GB"/>
        </w:rPr>
      </w:pPr>
      <w:r>
        <w:rPr>
          <w:rFonts w:ascii="Arial" w:hAnsi="Arial" w:cs="Arial"/>
          <w:color w:val="7B7B7B" w:themeColor="accent3" w:themeShade="BF"/>
          <w:sz w:val="22"/>
          <w:szCs w:val="22"/>
          <w:lang w:val="en-GB"/>
        </w:rPr>
        <w:t xml:space="preserve">Conversely, under the concept of territoriality, several sets of proceedings could be started in each jurisdiction in which the debtor has assets. Each set of proceedings would only cover assets located in the relevant jurisdiction, and each jurisdiction would have its clear set of insolvency rules. While this would avoid assets being moved abroad before a local insolvency practitioner could distribute them to local creditors, this could lead to a situation where the </w:t>
      </w:r>
      <w:r>
        <w:rPr>
          <w:rFonts w:ascii="Arial" w:hAnsi="Arial" w:cs="Arial"/>
          <w:color w:val="7B7B7B" w:themeColor="accent3" w:themeShade="BF"/>
          <w:sz w:val="22"/>
          <w:szCs w:val="22"/>
          <w:lang w:val="en-GB"/>
        </w:rPr>
        <w:lastRenderedPageBreak/>
        <w:t xml:space="preserve">deemed solvency of the debtor is not identical in all jurisdictions or where certain creditors might be forced to stop pursuing their claims on account of the prohibitive costs of engaging in foreign proceedings.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72B645F0" w:rsidR="00C72848" w:rsidRDefault="0062400C" w:rsidP="006240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Pr>
          <w:rFonts w:ascii="Arial" w:hAnsi="Arial" w:cs="Arial"/>
          <w:color w:val="7B7B7B" w:themeColor="accent3" w:themeShade="BF"/>
          <w:sz w:val="22"/>
          <w:szCs w:val="22"/>
          <w:lang w:val="en-GB"/>
        </w:rPr>
        <w:t>Hawkamah</w:t>
      </w:r>
      <w:proofErr w:type="spellEnd"/>
      <w:r>
        <w:rPr>
          <w:rFonts w:ascii="Arial" w:hAnsi="Arial" w:cs="Arial"/>
          <w:color w:val="7B7B7B" w:themeColor="accent3" w:themeShade="BF"/>
          <w:sz w:val="22"/>
          <w:szCs w:val="22"/>
          <w:lang w:val="en-GB"/>
        </w:rPr>
        <w:t xml:space="preserve"> Institute for Corporate Governance, the World Bank, the</w:t>
      </w:r>
      <w:r w:rsidRPr="0062400C">
        <w:rPr>
          <w:rFonts w:ascii="Arial" w:hAnsi="Arial" w:cs="Arial"/>
          <w:color w:val="7B7B7B" w:themeColor="accent3" w:themeShade="BF"/>
          <w:sz w:val="22"/>
          <w:szCs w:val="22"/>
          <w:lang w:val="en-GB"/>
        </w:rPr>
        <w:t xml:space="preserve"> Organisation for Economic Co-operation and Development</w:t>
      </w:r>
      <w:r>
        <w:rPr>
          <w:rFonts w:ascii="Arial" w:hAnsi="Arial" w:cs="Arial"/>
          <w:color w:val="7B7B7B" w:themeColor="accent3" w:themeShade="BF"/>
          <w:sz w:val="22"/>
          <w:szCs w:val="22"/>
          <w:lang w:val="en-GB"/>
        </w:rPr>
        <w:t xml:space="preserve"> and INSOL International launched a survey of insolvency systems based on the World Bank’s Principles for Effective Insolvency and Creditor Rights Systems.</w:t>
      </w:r>
    </w:p>
    <w:p w14:paraId="55A5F030" w14:textId="59FC3FC5" w:rsidR="0062400C" w:rsidRDefault="0062400C" w:rsidP="0062400C">
      <w:pPr>
        <w:jc w:val="both"/>
        <w:rPr>
          <w:rFonts w:ascii="Arial" w:hAnsi="Arial" w:cs="Arial"/>
          <w:color w:val="7B7B7B" w:themeColor="accent3" w:themeShade="BF"/>
          <w:sz w:val="22"/>
          <w:szCs w:val="22"/>
          <w:lang w:val="en-GB"/>
        </w:rPr>
      </w:pPr>
    </w:p>
    <w:p w14:paraId="3D275CB5" w14:textId="210052F2" w:rsidR="0062400C" w:rsidRDefault="0062400C" w:rsidP="006240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UAE passed the Federal Law by Decree No. (9) of 2016 on Bankruptcy and the Federal Decree Law No. (19) of 2019 on Insolvency, </w:t>
      </w:r>
      <w:proofErr w:type="spellStart"/>
      <w:r>
        <w:rPr>
          <w:rFonts w:ascii="Arial" w:hAnsi="Arial" w:cs="Arial"/>
          <w:color w:val="7B7B7B" w:themeColor="accent3" w:themeShade="BF"/>
          <w:sz w:val="22"/>
          <w:szCs w:val="22"/>
          <w:lang w:val="en-GB"/>
        </w:rPr>
        <w:t>Saudia</w:t>
      </w:r>
      <w:proofErr w:type="spellEnd"/>
      <w:r>
        <w:rPr>
          <w:rFonts w:ascii="Arial" w:hAnsi="Arial" w:cs="Arial"/>
          <w:color w:val="7B7B7B" w:themeColor="accent3" w:themeShade="BF"/>
          <w:sz w:val="22"/>
          <w:szCs w:val="22"/>
          <w:lang w:val="en-GB"/>
        </w:rPr>
        <w:t xml:space="preserve"> Arabia passed a new bankruptcy law in February 2018 together with accompanying regulations in September 2018, and Dubai passed a new insolvency law administered by the </w:t>
      </w:r>
      <w:r w:rsidRPr="0062400C">
        <w:rPr>
          <w:rFonts w:ascii="Arial" w:hAnsi="Arial" w:cs="Arial"/>
          <w:color w:val="7B7B7B" w:themeColor="accent3" w:themeShade="BF"/>
          <w:sz w:val="22"/>
          <w:szCs w:val="22"/>
          <w:lang w:val="en-GB"/>
        </w:rPr>
        <w:t>Dubai International Financial Centre</w:t>
      </w:r>
      <w:r>
        <w:rPr>
          <w:rFonts w:ascii="Arial" w:hAnsi="Arial" w:cs="Arial"/>
          <w:color w:val="7B7B7B" w:themeColor="accent3" w:themeShade="BF"/>
          <w:sz w:val="22"/>
          <w:szCs w:val="22"/>
          <w:lang w:val="en-GB"/>
        </w:rPr>
        <w:t xml:space="preserve"> in 2019.</w:t>
      </w:r>
    </w:p>
    <w:p w14:paraId="247ADB64" w14:textId="183F5E20" w:rsidR="0062400C" w:rsidRDefault="0062400C" w:rsidP="0062400C">
      <w:pPr>
        <w:jc w:val="both"/>
        <w:rPr>
          <w:rFonts w:ascii="Arial" w:hAnsi="Arial" w:cs="Arial"/>
          <w:color w:val="7B7B7B" w:themeColor="accent3" w:themeShade="BF"/>
          <w:sz w:val="22"/>
          <w:szCs w:val="22"/>
          <w:lang w:val="en-GB"/>
        </w:rPr>
      </w:pPr>
    </w:p>
    <w:p w14:paraId="520AC073" w14:textId="6AC03421" w:rsidR="0062400C" w:rsidRPr="00BF1C6F" w:rsidRDefault="0062400C" w:rsidP="0062400C">
      <w:pPr>
        <w:jc w:val="both"/>
        <w:rPr>
          <w:rFonts w:ascii="Arial" w:hAnsi="Arial" w:cs="Arial"/>
          <w:sz w:val="22"/>
          <w:szCs w:val="22"/>
          <w:lang w:val="en-GB"/>
        </w:rPr>
      </w:pPr>
      <w:r>
        <w:rPr>
          <w:rFonts w:ascii="Arial" w:hAnsi="Arial" w:cs="Arial"/>
          <w:color w:val="7B7B7B" w:themeColor="accent3" w:themeShade="BF"/>
          <w:sz w:val="22"/>
          <w:szCs w:val="22"/>
          <w:lang w:val="en-GB"/>
        </w:rPr>
        <w:t xml:space="preserve">Bahrain and the </w:t>
      </w:r>
      <w:r w:rsidRPr="0062400C">
        <w:rPr>
          <w:rFonts w:ascii="Arial" w:hAnsi="Arial" w:cs="Arial"/>
          <w:color w:val="7B7B7B" w:themeColor="accent3" w:themeShade="BF"/>
          <w:sz w:val="22"/>
          <w:szCs w:val="22"/>
          <w:lang w:val="en-GB"/>
        </w:rPr>
        <w:t>Dubai International Financial Centre</w:t>
      </w:r>
      <w:r>
        <w:rPr>
          <w:rFonts w:ascii="Arial" w:hAnsi="Arial" w:cs="Arial"/>
          <w:color w:val="7B7B7B" w:themeColor="accent3" w:themeShade="BF"/>
          <w:sz w:val="22"/>
          <w:szCs w:val="22"/>
          <w:lang w:val="en-GB"/>
        </w:rPr>
        <w:t xml:space="preserve"> both adopted the UNCITRAL Model Law on Cross-Border Insolvency in 2018 and 2019 respectively. </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4D387C68" w:rsidR="00544127" w:rsidRDefault="008B1C6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individuals are concerned, the main objectives of insolvency proceedings are to protect the relevant individual and, as far as possible, to consider the individual’s personal circumstances in order to enable them to “turn the page” and, once creditors have been repaid, start a new chapter. To that end, the relative blameworthiness of the individual is likely to be a factor relevant to the conduct of the insolvency proceedings and any repayment schedule will be carefully balanced against the individual’s personal needs. In some jurisdictions, the debtor may even be allowed to keep certain assets out of the reach of creditors if these are considered necessary for their maintenance. </w:t>
      </w:r>
      <w:r w:rsidR="008D08F3">
        <w:rPr>
          <w:rFonts w:ascii="Arial" w:hAnsi="Arial" w:cs="Arial"/>
          <w:color w:val="7B7B7B" w:themeColor="accent3" w:themeShade="BF"/>
          <w:sz w:val="22"/>
          <w:szCs w:val="22"/>
          <w:lang w:val="en-GB"/>
        </w:rPr>
        <w:t>As a result, it is arguable that the objectives of individual insolvency are, to a large extent, pro-debtor.</w:t>
      </w:r>
    </w:p>
    <w:p w14:paraId="251BA641" w14:textId="30C5C336" w:rsidR="008B1C60" w:rsidRDefault="008B1C60" w:rsidP="00C053F7">
      <w:pPr>
        <w:jc w:val="both"/>
        <w:rPr>
          <w:rFonts w:ascii="Arial" w:hAnsi="Arial" w:cs="Arial"/>
          <w:color w:val="7B7B7B" w:themeColor="accent3" w:themeShade="BF"/>
          <w:sz w:val="22"/>
          <w:szCs w:val="22"/>
          <w:lang w:val="en-GB"/>
        </w:rPr>
      </w:pPr>
    </w:p>
    <w:p w14:paraId="2DDEBFEA" w14:textId="5F813C8E" w:rsidR="008B1C60" w:rsidRPr="00BF1C6F" w:rsidRDefault="008B1C60" w:rsidP="00C053F7">
      <w:pPr>
        <w:jc w:val="both"/>
        <w:rPr>
          <w:rFonts w:ascii="Arial" w:hAnsi="Arial" w:cs="Arial"/>
          <w:sz w:val="24"/>
          <w:lang w:val="en-GB"/>
        </w:rPr>
      </w:pPr>
      <w:r>
        <w:rPr>
          <w:rFonts w:ascii="Arial" w:hAnsi="Arial" w:cs="Arial"/>
          <w:color w:val="7B7B7B" w:themeColor="accent3" w:themeShade="BF"/>
          <w:sz w:val="22"/>
          <w:szCs w:val="22"/>
          <w:lang w:val="en-GB"/>
        </w:rPr>
        <w:t xml:space="preserve">By contrast, in a corporate insolvency, rescuing the company is not necessarily the main objective. To the extent possible, attempts will be made to rescue the business of the relevant entity however this does not preclude the eventual liquidation of the debtor if no viable alternatives are available. No assets of a corporate debtor are considered exempt or excluded from distributions to creditors, and where officers of the company are found to have breached their duties personal sanctions may be imposed on these officers. </w:t>
      </w:r>
      <w:r w:rsidR="008D08F3">
        <w:rPr>
          <w:rFonts w:ascii="Arial" w:hAnsi="Arial" w:cs="Arial"/>
          <w:color w:val="7B7B7B" w:themeColor="accent3" w:themeShade="BF"/>
          <w:sz w:val="22"/>
          <w:szCs w:val="22"/>
          <w:lang w:val="en-GB"/>
        </w:rPr>
        <w:t xml:space="preserve">As a consequence, the objectives of corporate insolvency </w:t>
      </w:r>
      <w:r w:rsidR="00CC7B6D">
        <w:rPr>
          <w:rFonts w:ascii="Arial" w:hAnsi="Arial" w:cs="Arial"/>
          <w:color w:val="7B7B7B" w:themeColor="accent3" w:themeShade="BF"/>
          <w:sz w:val="22"/>
          <w:szCs w:val="22"/>
          <w:lang w:val="en-GB"/>
        </w:rPr>
        <w:t>can</w:t>
      </w:r>
      <w:r w:rsidR="008D08F3">
        <w:rPr>
          <w:rFonts w:ascii="Arial" w:hAnsi="Arial" w:cs="Arial"/>
          <w:color w:val="7B7B7B" w:themeColor="accent3" w:themeShade="BF"/>
          <w:sz w:val="22"/>
          <w:szCs w:val="22"/>
          <w:lang w:val="en-GB"/>
        </w:rPr>
        <w:t xml:space="preserve"> generally </w:t>
      </w:r>
      <w:r w:rsidR="00CC7B6D">
        <w:rPr>
          <w:rFonts w:ascii="Arial" w:hAnsi="Arial" w:cs="Arial"/>
          <w:color w:val="7B7B7B" w:themeColor="accent3" w:themeShade="BF"/>
          <w:sz w:val="22"/>
          <w:szCs w:val="22"/>
          <w:lang w:val="en-GB"/>
        </w:rPr>
        <w:t xml:space="preserve">be </w:t>
      </w:r>
      <w:r w:rsidR="008D08F3">
        <w:rPr>
          <w:rFonts w:ascii="Arial" w:hAnsi="Arial" w:cs="Arial"/>
          <w:color w:val="7B7B7B" w:themeColor="accent3" w:themeShade="BF"/>
          <w:sz w:val="22"/>
          <w:szCs w:val="22"/>
          <w:lang w:val="en-GB"/>
        </w:rPr>
        <w:t xml:space="preserve">seen as more pro-creditor.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2594691B" w14:textId="77777777" w:rsidR="00DE5DB1" w:rsidRDefault="00FB67B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lack of a universal system of insolvency rules and proceedings (as would be seen in the concept of universality discussed above) presents a number of challenges. </w:t>
      </w:r>
    </w:p>
    <w:p w14:paraId="5A136DD7" w14:textId="77777777" w:rsidR="00DE5DB1" w:rsidRDefault="00DE5DB1" w:rsidP="00C053F7">
      <w:pPr>
        <w:jc w:val="both"/>
        <w:rPr>
          <w:rFonts w:ascii="Arial" w:hAnsi="Arial" w:cs="Arial"/>
          <w:color w:val="7B7B7B" w:themeColor="accent3" w:themeShade="BF"/>
          <w:sz w:val="22"/>
          <w:szCs w:val="22"/>
          <w:lang w:val="en-GB"/>
        </w:rPr>
      </w:pPr>
    </w:p>
    <w:p w14:paraId="5920F77D" w14:textId="4990FBA9" w:rsidR="00FB67BB" w:rsidRDefault="00FB67B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Certain jurisdictions derive their rules from statutes whilst other are based on common law (either in addition to, or instead of, statutes) and finding the appropriate sources can therefore be difficult where several jurisdictions are involved. Even where the source is known, it may the case that several statutes have to be read together before the full extent of the relevant rules is understood. </w:t>
      </w:r>
    </w:p>
    <w:p w14:paraId="4E75868C" w14:textId="0DB7943C" w:rsidR="00DE5DB1" w:rsidRDefault="00DE5DB1" w:rsidP="00C053F7">
      <w:pPr>
        <w:jc w:val="both"/>
        <w:rPr>
          <w:rFonts w:ascii="Arial" w:hAnsi="Arial" w:cs="Arial"/>
          <w:color w:val="7B7B7B" w:themeColor="accent3" w:themeShade="BF"/>
          <w:sz w:val="22"/>
          <w:szCs w:val="22"/>
          <w:lang w:val="en-GB"/>
        </w:rPr>
      </w:pPr>
    </w:p>
    <w:p w14:paraId="56BE8070" w14:textId="6C362395" w:rsidR="00DE5DB1" w:rsidRDefault="00DE5DB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appropriate forum to use may also be different depending on the jurisdiction, with some countries having specific bankruptcy courts in which proceedings must be started whilst general courts are able to deal with insolvency proceedings in other countries. There may therefore be procedural steps to be aware of in each individual jurisdiction.</w:t>
      </w:r>
    </w:p>
    <w:p w14:paraId="74000B41" w14:textId="40BCADD5" w:rsidR="00DE5DB1" w:rsidRDefault="00DE5DB1" w:rsidP="00C053F7">
      <w:pPr>
        <w:jc w:val="both"/>
        <w:rPr>
          <w:rFonts w:ascii="Arial" w:hAnsi="Arial" w:cs="Arial"/>
          <w:color w:val="7B7B7B" w:themeColor="accent3" w:themeShade="BF"/>
          <w:sz w:val="22"/>
          <w:szCs w:val="22"/>
          <w:lang w:val="en-GB"/>
        </w:rPr>
      </w:pPr>
    </w:p>
    <w:p w14:paraId="2165898A" w14:textId="69D010A3" w:rsidR="00DE5DB1" w:rsidRDefault="00DE5DB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presence (or absence) of statutory insolvency dispensation will also impact of the proceedings, as this will affect how assets of the debtor located in another jurisdiction will be dealt with. In addition to this, is it also very likely that each jurisdiction will have a number of “endemic” rules and policies which might differ from those of other jurisdictions, and these will need to be adhered to. Depending on the number of jurisdictions involved, this exercise may become challenging very quickly. </w:t>
      </w:r>
    </w:p>
    <w:p w14:paraId="400177E3" w14:textId="77777777" w:rsidR="00FB67BB" w:rsidRDefault="00FB67BB" w:rsidP="00C053F7">
      <w:pPr>
        <w:jc w:val="both"/>
        <w:rPr>
          <w:rFonts w:ascii="Arial" w:hAnsi="Arial" w:cs="Arial"/>
          <w:color w:val="7B7B7B" w:themeColor="accent3" w:themeShade="BF"/>
          <w:sz w:val="22"/>
          <w:szCs w:val="22"/>
          <w:lang w:val="en-GB"/>
        </w:rPr>
      </w:pPr>
    </w:p>
    <w:p w14:paraId="06015C97" w14:textId="151E886D" w:rsidR="008D08F3" w:rsidRDefault="008D08F3" w:rsidP="00C053F7">
      <w:pPr>
        <w:jc w:val="both"/>
        <w:rPr>
          <w:rFonts w:ascii="Arial" w:hAnsi="Arial" w:cs="Arial"/>
          <w:color w:val="7B7B7B" w:themeColor="accent3" w:themeShade="BF"/>
          <w:sz w:val="22"/>
          <w:szCs w:val="22"/>
          <w:lang w:val="en-GB"/>
        </w:rPr>
      </w:pPr>
    </w:p>
    <w:p w14:paraId="20B9E510" w14:textId="77777777" w:rsidR="008D08F3" w:rsidRDefault="008D08F3" w:rsidP="00C053F7">
      <w:pPr>
        <w:jc w:val="both"/>
        <w:rPr>
          <w:rFonts w:ascii="Arial" w:hAnsi="Arial" w:cs="Arial"/>
          <w:color w:val="7B7B7B" w:themeColor="accent3" w:themeShade="BF"/>
          <w:sz w:val="22"/>
          <w:szCs w:val="22"/>
          <w:lang w:val="en-GB"/>
        </w:rPr>
      </w:pPr>
    </w:p>
    <w:p w14:paraId="654F544C" w14:textId="77777777" w:rsidR="008D08F3" w:rsidRPr="00BF1C6F" w:rsidRDefault="008D08F3" w:rsidP="00C053F7">
      <w:pPr>
        <w:jc w:val="both"/>
        <w:rPr>
          <w:rFonts w:ascii="Arial" w:hAnsi="Arial" w:cs="Arial"/>
          <w:sz w:val="22"/>
          <w:szCs w:val="22"/>
          <w:lang w:val="en-GB"/>
        </w:rPr>
      </w:pP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F6A7322" w14:textId="77777777" w:rsidR="00DF5860" w:rsidRDefault="00DF586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brief timeline would include the following: </w:t>
      </w:r>
    </w:p>
    <w:p w14:paraId="3E38CEF4" w14:textId="77777777" w:rsidR="00DF5860" w:rsidRPr="00DF5860" w:rsidRDefault="00DF5860" w:rsidP="00DF5860">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The American Law Institute NAFTA Guidelines Applicable to Court-to-Court Communications in Cross-Border Cases (2000)</w:t>
      </w:r>
    </w:p>
    <w:p w14:paraId="0AC1EBD3" w14:textId="77777777" w:rsidR="00DF5860" w:rsidRDefault="00DF5860" w:rsidP="00C053F7">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 xml:space="preserve">European Insolvency Regulation (2002) </w:t>
      </w:r>
    </w:p>
    <w:p w14:paraId="67946F8A" w14:textId="77777777" w:rsidR="00DF5860" w:rsidRPr="00DF5860" w:rsidRDefault="00DF5860" w:rsidP="00DF5860">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UNCITRAL Legislative Guide on Insolvency Law (2004)</w:t>
      </w:r>
    </w:p>
    <w:p w14:paraId="4CF9CD31" w14:textId="77777777" w:rsidR="00DF5860" w:rsidRPr="00DF5860" w:rsidRDefault="00DF5860" w:rsidP="00DF5860">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The World Bank’s Principles for Effective Insolvency and Creditor/Debtor Regimes (2005, 2011, 20152, 2021)</w:t>
      </w:r>
    </w:p>
    <w:p w14:paraId="52BB3A97" w14:textId="15EB291B" w:rsidR="00DF5860" w:rsidRDefault="00DF5860" w:rsidP="00DF5860">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European Guidelines on Communication and Cooperation (2007)</w:t>
      </w:r>
    </w:p>
    <w:p w14:paraId="54F1660E" w14:textId="77777777" w:rsidR="008E6D34" w:rsidRDefault="008E6D34" w:rsidP="008E6D34">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UNCITRAL Legislative Guide on Secured Transactions (2007)</w:t>
      </w:r>
    </w:p>
    <w:p w14:paraId="7994A136" w14:textId="549E3974" w:rsidR="009C0229" w:rsidRPr="00DF5860" w:rsidRDefault="009C0229" w:rsidP="00DF586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UNCITRAL Practice Guide on Cross-Border Insolvency Cooperation (2009)</w:t>
      </w:r>
    </w:p>
    <w:p w14:paraId="280322A5" w14:textId="4BE50FD6" w:rsidR="00DF5860" w:rsidRDefault="00DF5860" w:rsidP="00C053F7">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European Parliament’s report on the Harmonisation of Insolvency Law at EU Level (2010)</w:t>
      </w:r>
    </w:p>
    <w:p w14:paraId="2D9D5C09" w14:textId="793461EC" w:rsidR="008E6D34" w:rsidRDefault="008E6D34" w:rsidP="00C053F7">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UNCITRAL Legislative Guide on Secured Transactions Supplement on Security Rights in Intellectual Property (2010)</w:t>
      </w:r>
    </w:p>
    <w:p w14:paraId="1134677C" w14:textId="77777777" w:rsidR="00DF5860" w:rsidRPr="00DF5860" w:rsidRDefault="00DF5860" w:rsidP="00DF5860">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ALI III Global Principles for Cooperation in International Insolvency Cases and Global Guidelines Applicable to Court-to-Court Communications in Cross-Border Cases (2012)</w:t>
      </w:r>
    </w:p>
    <w:p w14:paraId="65AC5265" w14:textId="77777777" w:rsidR="00DF5860" w:rsidRDefault="00DF5860" w:rsidP="00F30FBD">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Regulation (EU) 2015/848 of the European Parliament and of the Council of 20 May 2015 on Insolvency Proceedings (Recast) UNCITRAL Model Law on Recognition and Enforcement of Insolvency-Related Judgments (2018)</w:t>
      </w:r>
    </w:p>
    <w:p w14:paraId="04190B99" w14:textId="77777777" w:rsidR="00DF5860" w:rsidRDefault="00DF5860" w:rsidP="0096093E">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European Commission’s Action Plan on Building a Capital Markets Union (2015)</w:t>
      </w:r>
    </w:p>
    <w:p w14:paraId="1E95A47F" w14:textId="77777777" w:rsidR="00DF5860" w:rsidRDefault="00DF5860" w:rsidP="00B70341">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 xml:space="preserve">The EU </w:t>
      </w:r>
      <w:proofErr w:type="spellStart"/>
      <w:r w:rsidRPr="00DF5860">
        <w:rPr>
          <w:rFonts w:ascii="Arial" w:hAnsi="Arial" w:cs="Arial"/>
          <w:color w:val="7B7B7B" w:themeColor="accent3" w:themeShade="BF"/>
          <w:sz w:val="22"/>
          <w:szCs w:val="22"/>
          <w:lang w:val="en-GB"/>
        </w:rPr>
        <w:t>JudgeCo</w:t>
      </w:r>
      <w:proofErr w:type="spellEnd"/>
      <w:r w:rsidRPr="00DF5860">
        <w:rPr>
          <w:rFonts w:ascii="Arial" w:hAnsi="Arial" w:cs="Arial"/>
          <w:color w:val="7B7B7B" w:themeColor="accent3" w:themeShade="BF"/>
          <w:sz w:val="22"/>
          <w:szCs w:val="22"/>
          <w:lang w:val="en-GB"/>
        </w:rPr>
        <w:t xml:space="preserve"> Guidelines (2015) </w:t>
      </w:r>
    </w:p>
    <w:p w14:paraId="0EA738D8" w14:textId="72EE4E10" w:rsidR="00DF5860" w:rsidRDefault="00DF5860" w:rsidP="00B70341">
      <w:pPr>
        <w:pStyle w:val="ListParagraph"/>
        <w:numPr>
          <w:ilvl w:val="0"/>
          <w:numId w:val="23"/>
        </w:numPr>
        <w:jc w:val="both"/>
        <w:rPr>
          <w:rFonts w:ascii="Arial" w:hAnsi="Arial" w:cs="Arial"/>
          <w:color w:val="7B7B7B" w:themeColor="accent3" w:themeShade="BF"/>
          <w:sz w:val="22"/>
          <w:szCs w:val="22"/>
          <w:lang w:val="en-GB"/>
        </w:rPr>
      </w:pPr>
      <w:r w:rsidRPr="00DF5860">
        <w:rPr>
          <w:rFonts w:ascii="Arial" w:hAnsi="Arial" w:cs="Arial"/>
          <w:color w:val="7B7B7B" w:themeColor="accent3" w:themeShade="BF"/>
          <w:sz w:val="22"/>
          <w:szCs w:val="22"/>
          <w:lang w:val="en-GB"/>
        </w:rPr>
        <w:t>The Judicial Insolvency Network’s Guidelines for Communication and Cooperation between Courts in Cross-Border Insolvency Matters (2016)</w:t>
      </w:r>
    </w:p>
    <w:p w14:paraId="05CE0266" w14:textId="01A15091" w:rsidR="00DF5860" w:rsidRDefault="00DF5860" w:rsidP="00DF5860">
      <w:pPr>
        <w:jc w:val="both"/>
        <w:rPr>
          <w:rFonts w:ascii="Arial" w:hAnsi="Arial" w:cs="Arial"/>
          <w:color w:val="7B7B7B" w:themeColor="accent3" w:themeShade="BF"/>
          <w:sz w:val="22"/>
          <w:szCs w:val="22"/>
          <w:lang w:val="en-GB"/>
        </w:rPr>
      </w:pPr>
    </w:p>
    <w:p w14:paraId="249C6FEB" w14:textId="42B710C1" w:rsidR="00DF5860" w:rsidRPr="00DF5860" w:rsidRDefault="00DF5860" w:rsidP="00DF58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it is clear from the above that harmonisation is a key priority where cross-jurisdiction insolvency proceedings are concerned, I think that the perfect solution </w:t>
      </w:r>
      <w:r w:rsidR="008E6D34">
        <w:rPr>
          <w:rFonts w:ascii="Arial" w:hAnsi="Arial" w:cs="Arial"/>
          <w:color w:val="7B7B7B" w:themeColor="accent3" w:themeShade="BF"/>
          <w:sz w:val="22"/>
          <w:szCs w:val="22"/>
          <w:lang w:val="en-GB"/>
        </w:rPr>
        <w:t>is yet to</w:t>
      </w:r>
      <w:r>
        <w:rPr>
          <w:rFonts w:ascii="Arial" w:hAnsi="Arial" w:cs="Arial"/>
          <w:color w:val="7B7B7B" w:themeColor="accent3" w:themeShade="BF"/>
          <w:sz w:val="22"/>
          <w:szCs w:val="22"/>
          <w:lang w:val="en-GB"/>
        </w:rPr>
        <w:t xml:space="preserve"> be found. Of course, the steps outlined above have gone a very long way in smoothing such proceedings out and reducing the amount of potential issues. There can be no doubt that cross-jurisdictions proceedings nowadays benefit from a lot more certainty (not to mention procedural ease) than used to be the case. However, we can also see from this list that this is an area of the law which keeps developing and being refined, as judgments are handed down and additional countries join various agreements and treaties. As a result, I think we are not yet in a situation where cross-jurisdiction matters can yet be resolved simply and in a straightforward manner. Despite the definite improvements which we have seen over the course of the 21</w:t>
      </w:r>
      <w:r w:rsidRPr="00DF5860">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I think this is perhaps not quite enough yet and we will keep seeing new developments as time passes. </w:t>
      </w:r>
    </w:p>
    <w:p w14:paraId="54221ACB" w14:textId="77777777" w:rsidR="00DF5860" w:rsidRPr="00BF1C6F" w:rsidRDefault="00DF5860" w:rsidP="00C053F7">
      <w:pPr>
        <w:jc w:val="both"/>
        <w:rPr>
          <w:rFonts w:ascii="Arial" w:hAnsi="Arial" w:cs="Arial"/>
          <w:sz w:val="22"/>
          <w:szCs w:val="22"/>
          <w:lang w:val="en-GB"/>
        </w:rPr>
      </w:pP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w:t>
      </w:r>
      <w:r w:rsidRPr="00BF1C6F">
        <w:rPr>
          <w:rFonts w:ascii="Arial" w:hAnsi="Arial" w:cs="Arial"/>
          <w:sz w:val="22"/>
          <w:szCs w:val="22"/>
          <w:lang w:val="en-GB"/>
        </w:rPr>
        <w:lastRenderedPageBreak/>
        <w:t xml:space="preserve">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bookmarkStart w:id="1" w:name="_Hlk84510727"/>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t>
      </w:r>
      <w:bookmarkEnd w:id="1"/>
      <w:r w:rsidRPr="00BF1C6F">
        <w:rPr>
          <w:rFonts w:ascii="Arial" w:hAnsi="Arial" w:cs="Arial"/>
          <w:sz w:val="22"/>
          <w:szCs w:val="22"/>
          <w:lang w:val="en-GB"/>
        </w:rPr>
        <w:t xml:space="preserve">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6C753146" w:rsidR="002F75A3" w:rsidRDefault="00D357F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Here we would ideally need to know the date when the liquidation started and the date of the proceedings against Nadir in Utopia. However, since we do know that Utopia has adopted the </w:t>
      </w:r>
      <w:r w:rsidRPr="00D357FB">
        <w:rPr>
          <w:rFonts w:ascii="Arial" w:hAnsi="Arial" w:cs="Arial"/>
          <w:color w:val="7B7B7B" w:themeColor="accent3" w:themeShade="BF"/>
          <w:sz w:val="22"/>
          <w:szCs w:val="22"/>
          <w:lang w:val="en-GB"/>
        </w:rPr>
        <w:t>UNCITRAL Model Law on Cross-border Insolvency</w:t>
      </w:r>
      <w:r>
        <w:rPr>
          <w:rFonts w:ascii="Arial" w:hAnsi="Arial" w:cs="Arial"/>
          <w:color w:val="7B7B7B" w:themeColor="accent3" w:themeShade="BF"/>
          <w:sz w:val="22"/>
          <w:szCs w:val="22"/>
          <w:lang w:val="en-GB"/>
        </w:rPr>
        <w:t xml:space="preserve">, we can advise the liquidator that Utopia’s courts will recognise the liquidation process started in </w:t>
      </w:r>
      <w:proofErr w:type="spellStart"/>
      <w:r w:rsidRPr="00D357FB">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and, more importantly, the automatic moratorium which we can assume applies in relation to further insolvency proceedings being brought against Nadir. This means that, although located in a different jurisdiction, the claim brought by the creditors of Nadir in Utopia will have to be stayed for the duration of the moratorium started pursuant to the </w:t>
      </w:r>
      <w:proofErr w:type="spellStart"/>
      <w:r w:rsidRPr="00D357FB">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liquidation. In order to</w:t>
      </w:r>
      <w:r w:rsidR="00422242">
        <w:rPr>
          <w:rFonts w:ascii="Arial" w:hAnsi="Arial" w:cs="Arial"/>
          <w:color w:val="7B7B7B" w:themeColor="accent3" w:themeShade="BF"/>
          <w:sz w:val="22"/>
          <w:szCs w:val="22"/>
          <w:lang w:val="en-GB"/>
        </w:rPr>
        <w:t xml:space="preserve"> avail itself of this right, the liquidator will need to apply to court in Utopia but we can advise them that no issues are anticipated. </w:t>
      </w:r>
    </w:p>
    <w:p w14:paraId="4EA4377D" w14:textId="77777777" w:rsidR="0040338C" w:rsidRPr="00BF1C6F" w:rsidRDefault="0040338C"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3A58EC66" w:rsidR="002D3473" w:rsidRDefault="000955A6"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This scenario would not make any difference to the above answer.</w:t>
      </w:r>
    </w:p>
    <w:p w14:paraId="0071E5DE" w14:textId="738E72FD" w:rsidR="000955A6" w:rsidRPr="00BF1C6F" w:rsidRDefault="000955A6"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(b) We would need to determine whether </w:t>
      </w:r>
      <w:proofErr w:type="spellStart"/>
      <w:r w:rsidRPr="000955A6">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had adopted the </w:t>
      </w:r>
      <w:r w:rsidRPr="000955A6">
        <w:rPr>
          <w:rFonts w:ascii="Arial" w:hAnsi="Arial" w:cs="Arial"/>
          <w:color w:val="7B7B7B" w:themeColor="accent3" w:themeShade="BF"/>
          <w:sz w:val="22"/>
          <w:szCs w:val="22"/>
          <w:lang w:val="en-GB"/>
        </w:rPr>
        <w:t>UNCITRAL Model Law on Cross-border Insolvency</w:t>
      </w:r>
      <w:r>
        <w:rPr>
          <w:rFonts w:ascii="Arial" w:hAnsi="Arial" w:cs="Arial"/>
          <w:color w:val="7B7B7B" w:themeColor="accent3" w:themeShade="BF"/>
          <w:sz w:val="22"/>
          <w:szCs w:val="22"/>
          <w:lang w:val="en-GB"/>
        </w:rPr>
        <w:t xml:space="preserve">. If this was the case, then the winding-up order in </w:t>
      </w:r>
      <w:proofErr w:type="spellStart"/>
      <w:r w:rsidRPr="000955A6">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would have to be stayed because </w:t>
      </w:r>
      <w:proofErr w:type="spellStart"/>
      <w:r w:rsidRPr="000955A6">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would have to recognise the moratorium started by the winding-up order in Utopia, as per the answer to 4.1 above.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5F059774" w14:textId="4018FF5F" w:rsidR="0077498C" w:rsidRDefault="003910A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England</w:t>
      </w:r>
    </w:p>
    <w:p w14:paraId="39F71ECB" w14:textId="58652823" w:rsidR="00997F57" w:rsidRDefault="00997F57" w:rsidP="00C053F7">
      <w:pPr>
        <w:jc w:val="both"/>
        <w:rPr>
          <w:rFonts w:ascii="Arial" w:hAnsi="Arial" w:cs="Arial"/>
          <w:color w:val="7B7B7B" w:themeColor="accent3" w:themeShade="BF"/>
          <w:sz w:val="22"/>
          <w:szCs w:val="22"/>
          <w:lang w:val="en-GB"/>
        </w:rPr>
      </w:pPr>
    </w:p>
    <w:p w14:paraId="76BDE286" w14:textId="6DA8261D" w:rsidR="00175B7A" w:rsidRDefault="00997F5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175B7A">
        <w:rPr>
          <w:rFonts w:ascii="Arial" w:hAnsi="Arial" w:cs="Arial"/>
          <w:color w:val="7B7B7B" w:themeColor="accent3" w:themeShade="BF"/>
          <w:sz w:val="22"/>
          <w:szCs w:val="22"/>
          <w:lang w:val="en-GB"/>
        </w:rPr>
        <w:t xml:space="preserve">Some of the </w:t>
      </w:r>
      <w:r>
        <w:rPr>
          <w:rFonts w:ascii="Arial" w:hAnsi="Arial" w:cs="Arial"/>
          <w:color w:val="7B7B7B" w:themeColor="accent3" w:themeShade="BF"/>
          <w:sz w:val="22"/>
          <w:szCs w:val="22"/>
          <w:lang w:val="en-GB"/>
        </w:rPr>
        <w:t xml:space="preserve">directors </w:t>
      </w:r>
      <w:r w:rsidR="00175B7A">
        <w:rPr>
          <w:rFonts w:ascii="Arial" w:hAnsi="Arial" w:cs="Arial"/>
          <w:color w:val="7B7B7B" w:themeColor="accent3" w:themeShade="BF"/>
          <w:sz w:val="22"/>
          <w:szCs w:val="22"/>
          <w:lang w:val="en-GB"/>
        </w:rPr>
        <w:t xml:space="preserve">are located </w:t>
      </w:r>
      <w:r>
        <w:rPr>
          <w:rFonts w:ascii="Arial" w:hAnsi="Arial" w:cs="Arial"/>
          <w:color w:val="7B7B7B" w:themeColor="accent3" w:themeShade="BF"/>
          <w:sz w:val="22"/>
          <w:szCs w:val="22"/>
          <w:lang w:val="en-GB"/>
        </w:rPr>
        <w:t>in other state</w:t>
      </w:r>
      <w:r w:rsidR="00175B7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 </w:t>
      </w:r>
      <w:r w:rsidR="00175B7A">
        <w:rPr>
          <w:rFonts w:ascii="Arial" w:hAnsi="Arial" w:cs="Arial"/>
          <w:color w:val="7B7B7B" w:themeColor="accent3" w:themeShade="BF"/>
          <w:sz w:val="22"/>
          <w:szCs w:val="22"/>
          <w:lang w:val="en-GB"/>
        </w:rPr>
        <w:t xml:space="preserve">if the directors are found to have </w:t>
      </w:r>
      <w:r>
        <w:rPr>
          <w:rFonts w:ascii="Arial" w:hAnsi="Arial" w:cs="Arial"/>
          <w:color w:val="7B7B7B" w:themeColor="accent3" w:themeShade="BF"/>
          <w:sz w:val="22"/>
          <w:szCs w:val="22"/>
          <w:lang w:val="en-GB"/>
        </w:rPr>
        <w:t>personal liability</w:t>
      </w:r>
      <w:r w:rsidR="00175B7A">
        <w:rPr>
          <w:rFonts w:ascii="Arial" w:hAnsi="Arial" w:cs="Arial"/>
          <w:color w:val="7B7B7B" w:themeColor="accent3" w:themeShade="BF"/>
          <w:sz w:val="22"/>
          <w:szCs w:val="22"/>
          <w:lang w:val="en-GB"/>
        </w:rPr>
        <w:t xml:space="preserve"> in relation to the duties they owed to the company, then the question of how to pursue their assets and where to start proceedings against the directors will arise.</w:t>
      </w:r>
    </w:p>
    <w:p w14:paraId="3BC1B11D" w14:textId="2E4DB8F9" w:rsidR="00997F57" w:rsidRDefault="00175B7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640A545" w14:textId="1CC079E0" w:rsidR="00997F57" w:rsidRDefault="00997F5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175B7A">
        <w:rPr>
          <w:rFonts w:ascii="Arial" w:hAnsi="Arial" w:cs="Arial"/>
          <w:color w:val="7B7B7B" w:themeColor="accent3" w:themeShade="BF"/>
          <w:sz w:val="22"/>
          <w:szCs w:val="22"/>
          <w:lang w:val="en-GB"/>
        </w:rPr>
        <w:t>There appear to be taxation/revenue authorities among the creditors</w:t>
      </w:r>
      <w:r>
        <w:rPr>
          <w:rFonts w:ascii="Arial" w:hAnsi="Arial" w:cs="Arial"/>
          <w:color w:val="7B7B7B" w:themeColor="accent3" w:themeShade="BF"/>
          <w:sz w:val="22"/>
          <w:szCs w:val="22"/>
          <w:lang w:val="en-GB"/>
        </w:rPr>
        <w:t xml:space="preserve"> in </w:t>
      </w:r>
      <w:r w:rsidR="00175B7A">
        <w:rPr>
          <w:rFonts w:ascii="Arial" w:hAnsi="Arial" w:cs="Arial"/>
          <w:color w:val="7B7B7B" w:themeColor="accent3" w:themeShade="BF"/>
          <w:sz w:val="22"/>
          <w:szCs w:val="22"/>
          <w:lang w:val="en-GB"/>
        </w:rPr>
        <w:t>several</w:t>
      </w:r>
      <w:r>
        <w:rPr>
          <w:rFonts w:ascii="Arial" w:hAnsi="Arial" w:cs="Arial"/>
          <w:color w:val="7B7B7B" w:themeColor="accent3" w:themeShade="BF"/>
          <w:sz w:val="22"/>
          <w:szCs w:val="22"/>
          <w:lang w:val="en-GB"/>
        </w:rPr>
        <w:t xml:space="preserve"> states –</w:t>
      </w:r>
      <w:r w:rsidR="00175B7A">
        <w:rPr>
          <w:rFonts w:ascii="Arial" w:hAnsi="Arial" w:cs="Arial"/>
          <w:color w:val="7B7B7B" w:themeColor="accent3" w:themeShade="BF"/>
          <w:sz w:val="22"/>
          <w:szCs w:val="22"/>
          <w:lang w:val="en-GB"/>
        </w:rPr>
        <w:t xml:space="preserve">English </w:t>
      </w:r>
      <w:r w:rsidR="00625BC6">
        <w:rPr>
          <w:rFonts w:ascii="Arial" w:hAnsi="Arial" w:cs="Arial"/>
          <w:color w:val="7B7B7B" w:themeColor="accent3" w:themeShade="BF"/>
          <w:sz w:val="22"/>
          <w:szCs w:val="22"/>
          <w:lang w:val="en-GB"/>
        </w:rPr>
        <w:t>authorities</w:t>
      </w:r>
      <w:r w:rsidR="00175B7A">
        <w:rPr>
          <w:rFonts w:ascii="Arial" w:hAnsi="Arial" w:cs="Arial"/>
          <w:color w:val="7B7B7B" w:themeColor="accent3" w:themeShade="BF"/>
          <w:sz w:val="22"/>
          <w:szCs w:val="22"/>
          <w:lang w:val="en-GB"/>
        </w:rPr>
        <w:t xml:space="preserve"> are likely to be preferential creditors, however the insolvency representative will need to determine </w:t>
      </w:r>
      <w:r w:rsidR="00625BC6">
        <w:rPr>
          <w:rFonts w:ascii="Arial" w:hAnsi="Arial" w:cs="Arial"/>
          <w:color w:val="7B7B7B" w:themeColor="accent3" w:themeShade="BF"/>
          <w:sz w:val="22"/>
          <w:szCs w:val="22"/>
          <w:lang w:val="en-GB"/>
        </w:rPr>
        <w:t xml:space="preserve">whether this is also the case for foreign authorities. </w:t>
      </w:r>
    </w:p>
    <w:p w14:paraId="1F10453E" w14:textId="77777777" w:rsidR="00625BC6" w:rsidRDefault="00625BC6" w:rsidP="00C053F7">
      <w:pPr>
        <w:jc w:val="both"/>
        <w:rPr>
          <w:rFonts w:ascii="Arial" w:hAnsi="Arial" w:cs="Arial"/>
          <w:color w:val="7B7B7B" w:themeColor="accent3" w:themeShade="BF"/>
          <w:sz w:val="22"/>
          <w:szCs w:val="22"/>
          <w:lang w:val="en-GB"/>
        </w:rPr>
      </w:pPr>
    </w:p>
    <w:p w14:paraId="49ADB82B" w14:textId="39862817" w:rsidR="00997F57" w:rsidRDefault="00997F5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625BC6">
        <w:rPr>
          <w:rFonts w:ascii="Arial" w:hAnsi="Arial" w:cs="Arial"/>
          <w:color w:val="7B7B7B" w:themeColor="accent3" w:themeShade="BF"/>
          <w:sz w:val="22"/>
          <w:szCs w:val="22"/>
          <w:lang w:val="en-GB"/>
        </w:rPr>
        <w:t xml:space="preserve">The company has assets in multiple jurisdictions and this may require the insolvency representative to approach courts in the relevant countries and to determine whether these jurisdictions will recognise </w:t>
      </w:r>
      <w:r w:rsidR="003366D3">
        <w:rPr>
          <w:rFonts w:ascii="Arial" w:hAnsi="Arial" w:cs="Arial"/>
          <w:color w:val="7B7B7B" w:themeColor="accent3" w:themeShade="BF"/>
          <w:sz w:val="22"/>
          <w:szCs w:val="22"/>
          <w:lang w:val="en-GB"/>
        </w:rPr>
        <w:t xml:space="preserve">orders made in an English court to recover the relevant assets. </w:t>
      </w:r>
    </w:p>
    <w:p w14:paraId="7B4E12C8" w14:textId="77777777" w:rsidR="00625BC6" w:rsidRDefault="00625BC6" w:rsidP="00C053F7">
      <w:pPr>
        <w:jc w:val="both"/>
        <w:rPr>
          <w:rFonts w:ascii="Arial" w:hAnsi="Arial" w:cs="Arial"/>
          <w:color w:val="7B7B7B" w:themeColor="accent3" w:themeShade="BF"/>
          <w:sz w:val="22"/>
          <w:szCs w:val="22"/>
          <w:lang w:val="en-GB"/>
        </w:rPr>
      </w:pPr>
    </w:p>
    <w:p w14:paraId="67660D4D" w14:textId="68820A28" w:rsidR="00480A1D" w:rsidRDefault="00997F57" w:rsidP="00C053F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4. </w:t>
      </w:r>
      <w:r w:rsidR="003366D3">
        <w:rPr>
          <w:rFonts w:ascii="Arial" w:hAnsi="Arial" w:cs="Arial"/>
          <w:color w:val="7B7B7B" w:themeColor="accent3" w:themeShade="BF"/>
          <w:sz w:val="22"/>
          <w:szCs w:val="22"/>
          <w:lang w:val="en-GB"/>
        </w:rPr>
        <w:t xml:space="preserve">There are </w:t>
      </w:r>
      <w:r>
        <w:rPr>
          <w:rFonts w:ascii="Arial" w:hAnsi="Arial" w:cs="Arial"/>
          <w:color w:val="7B7B7B" w:themeColor="accent3" w:themeShade="BF"/>
          <w:sz w:val="22"/>
          <w:szCs w:val="22"/>
          <w:lang w:val="en-GB"/>
        </w:rPr>
        <w:t xml:space="preserve">creditors in other states – </w:t>
      </w:r>
      <w:r w:rsidR="003366D3">
        <w:rPr>
          <w:rFonts w:ascii="Arial" w:hAnsi="Arial" w:cs="Arial"/>
          <w:color w:val="7B7B7B" w:themeColor="accent3" w:themeShade="BF"/>
          <w:sz w:val="22"/>
          <w:szCs w:val="22"/>
          <w:lang w:val="en-GB"/>
        </w:rPr>
        <w:t xml:space="preserve">it may be that these creditors have already started (or will start) proceedings of their own against the company. If this is the case then whether or not these states have adopted the </w:t>
      </w:r>
      <w:r w:rsidR="003366D3" w:rsidRPr="000955A6">
        <w:rPr>
          <w:rFonts w:ascii="Arial" w:hAnsi="Arial" w:cs="Arial"/>
          <w:color w:val="7B7B7B" w:themeColor="accent3" w:themeShade="BF"/>
          <w:sz w:val="22"/>
          <w:szCs w:val="22"/>
          <w:lang w:val="en-GB"/>
        </w:rPr>
        <w:t>UNCITRAL Model Law on Cross-border Insolvency</w:t>
      </w:r>
      <w:r w:rsidR="003366D3">
        <w:rPr>
          <w:rFonts w:ascii="Arial" w:hAnsi="Arial" w:cs="Arial"/>
          <w:color w:val="7B7B7B" w:themeColor="accent3" w:themeShade="BF"/>
          <w:sz w:val="22"/>
          <w:szCs w:val="22"/>
          <w:lang w:val="en-GB"/>
        </w:rPr>
        <w:t xml:space="preserve"> will be relevant, as if they have (any the proceedings in England started before any others)</w:t>
      </w:r>
      <w:r w:rsidR="00A67E50">
        <w:rPr>
          <w:rFonts w:ascii="Arial" w:hAnsi="Arial" w:cs="Arial"/>
          <w:color w:val="7B7B7B" w:themeColor="accent3" w:themeShade="BF"/>
          <w:sz w:val="22"/>
          <w:szCs w:val="22"/>
          <w:lang w:val="en-GB"/>
        </w:rPr>
        <w:t xml:space="preserve">, then they will be forced to recognise the English moratorium but if they have not, the validity of the English moratorium for the purposes of the foreign proceedings may need to be determined in court. Equally, if foreign proceedings started before the English insolvency proceeding, because England has adopted </w:t>
      </w:r>
      <w:r w:rsidR="00A67E50">
        <w:rPr>
          <w:rFonts w:ascii="Arial" w:hAnsi="Arial" w:cs="Arial"/>
          <w:color w:val="7B7B7B" w:themeColor="accent3" w:themeShade="BF"/>
          <w:sz w:val="22"/>
          <w:szCs w:val="22"/>
          <w:lang w:val="en-GB"/>
        </w:rPr>
        <w:t xml:space="preserve">the </w:t>
      </w:r>
      <w:r w:rsidR="00A67E50" w:rsidRPr="000955A6">
        <w:rPr>
          <w:rFonts w:ascii="Arial" w:hAnsi="Arial" w:cs="Arial"/>
          <w:color w:val="7B7B7B" w:themeColor="accent3" w:themeShade="BF"/>
          <w:sz w:val="22"/>
          <w:szCs w:val="22"/>
          <w:lang w:val="en-GB"/>
        </w:rPr>
        <w:t>UNCITRAL Model Law on Cross-border Insolvency</w:t>
      </w:r>
      <w:r w:rsidR="00A67E50">
        <w:rPr>
          <w:rFonts w:ascii="Arial" w:hAnsi="Arial" w:cs="Arial"/>
          <w:color w:val="7B7B7B" w:themeColor="accent3" w:themeShade="BF"/>
          <w:sz w:val="22"/>
          <w:szCs w:val="22"/>
          <w:lang w:val="en-GB"/>
        </w:rPr>
        <w:t xml:space="preserve">, the insolvency representative would be forced to respect the foreign moratorium. </w:t>
      </w:r>
    </w:p>
    <w:p w14:paraId="5FCC9199" w14:textId="45FA7818" w:rsidR="00480A1D" w:rsidRDefault="00480A1D" w:rsidP="00C053F7">
      <w:pPr>
        <w:jc w:val="both"/>
        <w:rPr>
          <w:rFonts w:ascii="Arial" w:hAnsi="Arial" w:cs="Arial"/>
          <w:color w:val="000000" w:themeColor="text1"/>
          <w:sz w:val="22"/>
          <w:szCs w:val="22"/>
          <w:lang w:val="en-GB"/>
        </w:rPr>
      </w:pPr>
    </w:p>
    <w:p w14:paraId="34DDFE92" w14:textId="41E3A310" w:rsidR="00480A1D" w:rsidRPr="00480A1D" w:rsidRDefault="00480A1D" w:rsidP="00C053F7">
      <w:pPr>
        <w:jc w:val="both"/>
        <w:rPr>
          <w:rFonts w:ascii="Arial" w:hAnsi="Arial" w:cs="Arial"/>
          <w:color w:val="7B7B7B" w:themeColor="accent3" w:themeShade="BF"/>
          <w:sz w:val="22"/>
          <w:szCs w:val="22"/>
          <w:lang w:val="en-GB"/>
        </w:rPr>
      </w:pPr>
      <w:r w:rsidRPr="00480A1D">
        <w:rPr>
          <w:rFonts w:ascii="Arial" w:hAnsi="Arial" w:cs="Arial"/>
          <w:color w:val="7B7B7B" w:themeColor="accent3" w:themeShade="BF"/>
          <w:sz w:val="22"/>
          <w:szCs w:val="22"/>
          <w:lang w:val="en-GB"/>
        </w:rPr>
        <w:t xml:space="preserve">In all of the above possibilities, </w:t>
      </w:r>
      <w:r w:rsidRPr="00480A1D">
        <w:rPr>
          <w:rFonts w:ascii="Arial" w:hAnsi="Arial" w:cs="Arial"/>
          <w:color w:val="7B7B7B" w:themeColor="accent3" w:themeShade="BF"/>
          <w:sz w:val="22"/>
          <w:szCs w:val="22"/>
          <w:lang w:val="en-GB"/>
        </w:rPr>
        <w:t>the UNCITRAL Model Law on Cross-border Insolvency</w:t>
      </w:r>
      <w:r>
        <w:rPr>
          <w:rFonts w:ascii="Arial" w:hAnsi="Arial" w:cs="Arial"/>
          <w:color w:val="7B7B7B" w:themeColor="accent3" w:themeShade="BF"/>
          <w:sz w:val="22"/>
          <w:szCs w:val="22"/>
          <w:lang w:val="en-GB"/>
        </w:rPr>
        <w:t xml:space="preserve"> is likely to apply (depending on whether, and to what extent, the foreign jurisdictions have adopted it), as well as the Insolvency Act 1986 for the purposes of the English proceedings. </w:t>
      </w:r>
      <w:r w:rsidR="00C92BAE">
        <w:rPr>
          <w:rFonts w:ascii="Arial" w:hAnsi="Arial" w:cs="Arial"/>
          <w:color w:val="7B7B7B" w:themeColor="accent3" w:themeShade="BF"/>
          <w:sz w:val="22"/>
          <w:szCs w:val="22"/>
          <w:lang w:val="en-GB"/>
        </w:rPr>
        <w:t xml:space="preserve">The Foreign Judgments (Reciprocal Enforcement) Act 1933 is also a relevant piece of legislature if the foreign jurisdictions include Australia, Canada, India or Israel. Finally, if the insolvency proceedings in England started prior to Brexit, then the EU Regulation on Insolvency Proceedings (Recast) may apply. </w:t>
      </w: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227A7D03"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1E1D03D5" w:rsidR="00AD6A7D" w:rsidRPr="00F44220" w:rsidRDefault="00C81024" w:rsidP="00AD6A7D">
    <w:pPr>
      <w:pStyle w:val="Footer"/>
      <w:ind w:right="360"/>
      <w:rPr>
        <w:rFonts w:ascii="Arial" w:hAnsi="Arial" w:cs="Arial"/>
        <w:sz w:val="18"/>
        <w:szCs w:val="18"/>
      </w:rPr>
    </w:pPr>
    <w:r w:rsidRPr="00C81024">
      <w:rPr>
        <w:rFonts w:ascii="Arial" w:hAnsi="Arial" w:cs="Arial"/>
        <w:sz w:val="18"/>
        <w:szCs w:val="18"/>
      </w:rPr>
      <w:t>202122-557</w:t>
    </w:r>
    <w:r w:rsidR="00AD6A7D" w:rsidRPr="00F44220">
      <w:rPr>
        <w:rFonts w:ascii="Arial" w:hAnsi="Arial" w:cs="Arial"/>
        <w:sz w:val="18"/>
        <w:szCs w:val="18"/>
      </w:rPr>
      <w:t>.assessment1formative.docx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1679" w14:textId="77777777" w:rsidR="00F53EEB" w:rsidRDefault="00F53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9091" w14:textId="77777777" w:rsidR="00F53EEB" w:rsidRDefault="00F53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4B60" w14:textId="77777777" w:rsidR="00F53EEB" w:rsidRDefault="00F53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C38B" w14:textId="77777777" w:rsidR="00F53EEB" w:rsidRDefault="00F53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F5C2D"/>
    <w:multiLevelType w:val="hybridMultilevel"/>
    <w:tmpl w:val="CC16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5"/>
  </w:num>
  <w:num w:numId="4">
    <w:abstractNumId w:val="2"/>
  </w:num>
  <w:num w:numId="5">
    <w:abstractNumId w:val="8"/>
  </w:num>
  <w:num w:numId="6">
    <w:abstractNumId w:val="15"/>
  </w:num>
  <w:num w:numId="7">
    <w:abstractNumId w:val="21"/>
  </w:num>
  <w:num w:numId="8">
    <w:abstractNumId w:val="14"/>
  </w:num>
  <w:num w:numId="9">
    <w:abstractNumId w:val="4"/>
  </w:num>
  <w:num w:numId="10">
    <w:abstractNumId w:val="7"/>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955A6"/>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75B7A"/>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21200"/>
    <w:rsid w:val="00241B44"/>
    <w:rsid w:val="00245EFB"/>
    <w:rsid w:val="0026515D"/>
    <w:rsid w:val="002668D3"/>
    <w:rsid w:val="0027299F"/>
    <w:rsid w:val="00284EBE"/>
    <w:rsid w:val="00286AE6"/>
    <w:rsid w:val="002920BE"/>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66D3"/>
    <w:rsid w:val="0033768C"/>
    <w:rsid w:val="00337938"/>
    <w:rsid w:val="00340769"/>
    <w:rsid w:val="00341AA6"/>
    <w:rsid w:val="00361A0A"/>
    <w:rsid w:val="0036565C"/>
    <w:rsid w:val="0036625E"/>
    <w:rsid w:val="0037465A"/>
    <w:rsid w:val="00374696"/>
    <w:rsid w:val="00382C98"/>
    <w:rsid w:val="0038533C"/>
    <w:rsid w:val="003910A7"/>
    <w:rsid w:val="003948D5"/>
    <w:rsid w:val="00396821"/>
    <w:rsid w:val="00397D3A"/>
    <w:rsid w:val="003A051E"/>
    <w:rsid w:val="003A2F8D"/>
    <w:rsid w:val="003B170F"/>
    <w:rsid w:val="003C4471"/>
    <w:rsid w:val="003D0A6D"/>
    <w:rsid w:val="003D2DA8"/>
    <w:rsid w:val="003E0B16"/>
    <w:rsid w:val="003E67D1"/>
    <w:rsid w:val="003F5758"/>
    <w:rsid w:val="0040338C"/>
    <w:rsid w:val="00405DC1"/>
    <w:rsid w:val="00411B48"/>
    <w:rsid w:val="00415F1F"/>
    <w:rsid w:val="0042108F"/>
    <w:rsid w:val="00422242"/>
    <w:rsid w:val="00430FED"/>
    <w:rsid w:val="0043427C"/>
    <w:rsid w:val="00434A8C"/>
    <w:rsid w:val="00444284"/>
    <w:rsid w:val="00445CE6"/>
    <w:rsid w:val="004534C2"/>
    <w:rsid w:val="0045683E"/>
    <w:rsid w:val="00465C4F"/>
    <w:rsid w:val="00480A1D"/>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1A9F"/>
    <w:rsid w:val="005D43E0"/>
    <w:rsid w:val="005D58A3"/>
    <w:rsid w:val="005E1B79"/>
    <w:rsid w:val="005F026D"/>
    <w:rsid w:val="005F2D0B"/>
    <w:rsid w:val="005F4B31"/>
    <w:rsid w:val="005F6250"/>
    <w:rsid w:val="00610388"/>
    <w:rsid w:val="00612CA5"/>
    <w:rsid w:val="006153EC"/>
    <w:rsid w:val="00621A17"/>
    <w:rsid w:val="0062400C"/>
    <w:rsid w:val="00625BC6"/>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D323C"/>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1C60"/>
    <w:rsid w:val="008B5333"/>
    <w:rsid w:val="008B6223"/>
    <w:rsid w:val="008C66E0"/>
    <w:rsid w:val="008D08F3"/>
    <w:rsid w:val="008E3339"/>
    <w:rsid w:val="008E6D34"/>
    <w:rsid w:val="008F20FC"/>
    <w:rsid w:val="008F6301"/>
    <w:rsid w:val="00905A43"/>
    <w:rsid w:val="00912C79"/>
    <w:rsid w:val="00942123"/>
    <w:rsid w:val="0095207B"/>
    <w:rsid w:val="00962045"/>
    <w:rsid w:val="00991428"/>
    <w:rsid w:val="00992676"/>
    <w:rsid w:val="00997F57"/>
    <w:rsid w:val="009B0723"/>
    <w:rsid w:val="009B07AD"/>
    <w:rsid w:val="009B0883"/>
    <w:rsid w:val="009B15E2"/>
    <w:rsid w:val="009C0229"/>
    <w:rsid w:val="009C0B8E"/>
    <w:rsid w:val="009C1BC8"/>
    <w:rsid w:val="009C2442"/>
    <w:rsid w:val="009D0811"/>
    <w:rsid w:val="009D0EE1"/>
    <w:rsid w:val="009E1027"/>
    <w:rsid w:val="009E2AEB"/>
    <w:rsid w:val="009E2E27"/>
    <w:rsid w:val="009E4DE3"/>
    <w:rsid w:val="00A005FC"/>
    <w:rsid w:val="00A00C80"/>
    <w:rsid w:val="00A047EE"/>
    <w:rsid w:val="00A2274A"/>
    <w:rsid w:val="00A235B7"/>
    <w:rsid w:val="00A407EF"/>
    <w:rsid w:val="00A458BE"/>
    <w:rsid w:val="00A46B4C"/>
    <w:rsid w:val="00A5117B"/>
    <w:rsid w:val="00A54909"/>
    <w:rsid w:val="00A60074"/>
    <w:rsid w:val="00A6627C"/>
    <w:rsid w:val="00A67E50"/>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5080"/>
    <w:rsid w:val="00C7736C"/>
    <w:rsid w:val="00C81024"/>
    <w:rsid w:val="00C82335"/>
    <w:rsid w:val="00C82D87"/>
    <w:rsid w:val="00C8712A"/>
    <w:rsid w:val="00C92BAE"/>
    <w:rsid w:val="00C963D3"/>
    <w:rsid w:val="00CB2CBB"/>
    <w:rsid w:val="00CB3E1F"/>
    <w:rsid w:val="00CB7CAC"/>
    <w:rsid w:val="00CC5335"/>
    <w:rsid w:val="00CC5BA4"/>
    <w:rsid w:val="00CC7B6D"/>
    <w:rsid w:val="00CD4998"/>
    <w:rsid w:val="00CE1035"/>
    <w:rsid w:val="00CF2819"/>
    <w:rsid w:val="00CF4F9D"/>
    <w:rsid w:val="00CF70DC"/>
    <w:rsid w:val="00D104E4"/>
    <w:rsid w:val="00D148DC"/>
    <w:rsid w:val="00D17FDC"/>
    <w:rsid w:val="00D357FB"/>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5DB1"/>
    <w:rsid w:val="00DE6633"/>
    <w:rsid w:val="00DF5860"/>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3EEB"/>
    <w:rsid w:val="00F5524B"/>
    <w:rsid w:val="00F61DD2"/>
    <w:rsid w:val="00F66AFF"/>
    <w:rsid w:val="00F71433"/>
    <w:rsid w:val="00F9497A"/>
    <w:rsid w:val="00F97C5B"/>
    <w:rsid w:val="00FA3D50"/>
    <w:rsid w:val="00FA3D5F"/>
    <w:rsid w:val="00FB67BB"/>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 A C T I V E ! 1 2 7 0 1 7 1 3 5 . 1 < / d o c u m e n t i d >  
     < s e n d e r i d > S S 9 9 < / s e n d e r i d >  
     < s e n d e r e m a i l > S a r a . S e g u r a @ p i n s e n t m a s o n s . c o m < / s e n d e r e m a i l >  
     < l a s t m o d i f i e d > 2 0 2 1 - 1 0 - 0 7 T 1 6 : 0 5 : 0 0 . 0 0 0 0 0 0 0 + 0 1 : 0 0 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Segura</cp:lastModifiedBy>
  <cp:revision>20</cp:revision>
  <cp:lastPrinted>2019-09-04T15:45:00Z</cp:lastPrinted>
  <dcterms:created xsi:type="dcterms:W3CDTF">2021-10-06T13:13:00Z</dcterms:created>
  <dcterms:modified xsi:type="dcterms:W3CDTF">2021-10-07T15:05:00Z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IM_Ran">
    <vt:lpwstr>True</vt:lpwstr>
  </property>
  <property fmtid="{D5CDD505-2E9C-101B-9397-08002B2CF9AE}" pid="3" name="Reference">
    <vt:lpwstr>127008482.1\PERSONAL</vt:lpwstr>
  </property>
  <property fmtid="{D5CDD505-2E9C-101B-9397-08002B2CF9AE}" pid="4" name="Reference_src">
    <vt:lpwstr>{IMan.Number}.{IMan.Version}\{IMan.imProfileCustom1}</vt:lpwstr>
  </property>
</Properties>
</file>