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Default="002B2F9F" w:rsidP="00BE65AA">
      <w:pPr>
        <w:pStyle w:val="ListParagraph"/>
        <w:numPr>
          <w:ilvl w:val="0"/>
          <w:numId w:val="4"/>
        </w:numPr>
        <w:ind w:left="426"/>
        <w:jc w:val="both"/>
        <w:rPr>
          <w:rFonts w:ascii="Arial" w:hAnsi="Arial" w:cs="Arial"/>
          <w:sz w:val="22"/>
          <w:szCs w:val="22"/>
          <w:lang w:val="en-GB"/>
        </w:rPr>
      </w:pPr>
      <w:r w:rsidRPr="006074F2">
        <w:rPr>
          <w:rFonts w:ascii="Arial" w:hAnsi="Arial" w:cs="Arial"/>
          <w:sz w:val="22"/>
          <w:szCs w:val="22"/>
          <w:highlight w:val="yellow"/>
          <w:lang w:val="en-GB"/>
        </w:rPr>
        <w:t>Adoption of the UNCITRAL Model Law on Cross-Border Insolvency</w:t>
      </w:r>
      <w:r w:rsidR="00E95C42" w:rsidRPr="006074F2">
        <w:rPr>
          <w:rFonts w:ascii="Arial" w:hAnsi="Arial" w:cs="Arial"/>
          <w:sz w:val="22"/>
          <w:szCs w:val="22"/>
          <w:highlight w:val="yellow"/>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nhance Singapore’s insolvency and restructuring 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6074F2" w:rsidRDefault="0007291B" w:rsidP="00BE65AA">
      <w:pPr>
        <w:pStyle w:val="ListParagraph"/>
        <w:numPr>
          <w:ilvl w:val="0"/>
          <w:numId w:val="5"/>
        </w:numPr>
        <w:ind w:left="426"/>
        <w:jc w:val="both"/>
        <w:rPr>
          <w:rFonts w:ascii="Arial" w:hAnsi="Arial" w:cs="Arial"/>
          <w:sz w:val="22"/>
          <w:szCs w:val="22"/>
          <w:highlight w:val="yellow"/>
          <w:lang w:val="en-GB"/>
        </w:rPr>
      </w:pPr>
      <w:r w:rsidRPr="006074F2">
        <w:rPr>
          <w:rFonts w:ascii="Arial" w:hAnsi="Arial" w:cs="Arial"/>
          <w:sz w:val="22"/>
          <w:szCs w:val="22"/>
          <w:highlight w:val="yellow"/>
          <w:lang w:val="en-GB"/>
        </w:rPr>
        <w:t>A</w:t>
      </w:r>
      <w:r w:rsidR="001A4484" w:rsidRPr="006074F2">
        <w:rPr>
          <w:rFonts w:ascii="Arial" w:hAnsi="Arial" w:cs="Arial"/>
          <w:sz w:val="22"/>
          <w:szCs w:val="22"/>
          <w:highlight w:val="yellow"/>
          <w:lang w:val="en-GB"/>
        </w:rPr>
        <w:t>ny of the above</w:t>
      </w:r>
      <w:r w:rsidRPr="006074F2">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6074F2" w:rsidRDefault="00FC32B6" w:rsidP="00BE65AA">
      <w:pPr>
        <w:pStyle w:val="ListParagraph"/>
        <w:numPr>
          <w:ilvl w:val="0"/>
          <w:numId w:val="6"/>
        </w:numPr>
        <w:ind w:left="426"/>
        <w:jc w:val="both"/>
        <w:rPr>
          <w:rFonts w:ascii="Arial" w:hAnsi="Arial" w:cs="Arial"/>
          <w:sz w:val="22"/>
          <w:szCs w:val="22"/>
          <w:highlight w:val="yellow"/>
          <w:lang w:val="en-GB"/>
        </w:rPr>
      </w:pPr>
      <w:r w:rsidRPr="006074F2">
        <w:rPr>
          <w:rFonts w:ascii="Arial" w:hAnsi="Arial" w:cs="Arial"/>
          <w:sz w:val="22"/>
          <w:szCs w:val="22"/>
          <w:highlight w:val="yellow"/>
          <w:lang w:val="en-GB"/>
        </w:rPr>
        <w:t>Any of the above</w:t>
      </w:r>
      <w:r w:rsidR="00EA6F96" w:rsidRPr="006074F2">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Pr="00AD48D7" w:rsidRDefault="0007291B" w:rsidP="00BE65AA">
      <w:pPr>
        <w:pStyle w:val="ListParagraph"/>
        <w:numPr>
          <w:ilvl w:val="0"/>
          <w:numId w:val="7"/>
        </w:numPr>
        <w:ind w:left="426"/>
        <w:jc w:val="both"/>
        <w:rPr>
          <w:rFonts w:ascii="Arial" w:hAnsi="Arial" w:cs="Arial"/>
          <w:sz w:val="22"/>
          <w:szCs w:val="22"/>
          <w:highlight w:val="yellow"/>
          <w:lang w:val="en-GB"/>
        </w:rPr>
      </w:pPr>
      <w:r w:rsidRPr="00AD48D7">
        <w:rPr>
          <w:rFonts w:ascii="Arial" w:hAnsi="Arial" w:cs="Arial"/>
          <w:sz w:val="22"/>
          <w:szCs w:val="22"/>
          <w:highlight w:val="yellow"/>
          <w:lang w:val="en-GB"/>
        </w:rPr>
        <w:t xml:space="preserve">Over 50% in </w:t>
      </w:r>
      <w:r w:rsidR="00416B96" w:rsidRPr="00AD48D7">
        <w:rPr>
          <w:rFonts w:ascii="Arial" w:hAnsi="Arial" w:cs="Arial"/>
          <w:sz w:val="22"/>
          <w:szCs w:val="22"/>
          <w:highlight w:val="yellow"/>
          <w:lang w:val="en-GB"/>
        </w:rPr>
        <w:t>number</w:t>
      </w:r>
      <w:r w:rsidR="00F50041" w:rsidRPr="00AD48D7">
        <w:rPr>
          <w:rFonts w:ascii="Arial" w:hAnsi="Arial" w:cs="Arial"/>
          <w:sz w:val="22"/>
          <w:szCs w:val="22"/>
          <w:highlight w:val="yellow"/>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AD48D7" w:rsidRDefault="0007291B" w:rsidP="00BE65AA">
      <w:pPr>
        <w:pStyle w:val="ListParagraph"/>
        <w:numPr>
          <w:ilvl w:val="0"/>
          <w:numId w:val="7"/>
        </w:numPr>
        <w:ind w:left="426"/>
        <w:jc w:val="both"/>
        <w:rPr>
          <w:rFonts w:ascii="Arial" w:hAnsi="Arial" w:cs="Arial"/>
          <w:sz w:val="22"/>
          <w:szCs w:val="22"/>
          <w:lang w:val="en-GB"/>
        </w:rPr>
      </w:pPr>
      <w:r w:rsidRPr="00AD48D7">
        <w:rPr>
          <w:rFonts w:ascii="Arial" w:hAnsi="Arial" w:cs="Arial"/>
          <w:sz w:val="22"/>
          <w:szCs w:val="22"/>
          <w:lang w:val="en-GB"/>
        </w:rPr>
        <w:t xml:space="preserve">75% or more in </w:t>
      </w:r>
      <w:r w:rsidR="00416B96" w:rsidRPr="00AD48D7">
        <w:rPr>
          <w:rFonts w:ascii="Arial" w:hAnsi="Arial" w:cs="Arial"/>
          <w:sz w:val="22"/>
          <w:szCs w:val="22"/>
          <w:lang w:val="en-GB"/>
        </w:rPr>
        <w:t>number</w:t>
      </w:r>
      <w:r w:rsidR="00F50041" w:rsidRPr="00AD48D7">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Pr="00851FD9" w:rsidRDefault="003E22E2" w:rsidP="00BE65AA">
      <w:pPr>
        <w:pStyle w:val="ListParagraph"/>
        <w:numPr>
          <w:ilvl w:val="0"/>
          <w:numId w:val="8"/>
        </w:numPr>
        <w:ind w:left="426"/>
        <w:jc w:val="both"/>
        <w:rPr>
          <w:rFonts w:ascii="Arial" w:hAnsi="Arial" w:cs="Arial"/>
          <w:sz w:val="22"/>
          <w:szCs w:val="22"/>
          <w:lang w:val="en-GB"/>
        </w:rPr>
      </w:pPr>
      <w:r w:rsidRPr="00851FD9">
        <w:rPr>
          <w:rFonts w:ascii="Arial" w:hAnsi="Arial" w:cs="Arial"/>
          <w:sz w:val="22"/>
          <w:szCs w:val="22"/>
          <w:lang w:val="en-GB"/>
        </w:rPr>
        <w:t>The automatic moratorium</w:t>
      </w:r>
      <w:r w:rsidR="00C041E8" w:rsidRPr="00851FD9">
        <w:rPr>
          <w:rFonts w:ascii="Arial" w:hAnsi="Arial" w:cs="Arial"/>
          <w:sz w:val="22"/>
          <w:szCs w:val="22"/>
          <w:lang w:val="en-GB"/>
        </w:rPr>
        <w:t xml:space="preserve"> lasts for </w:t>
      </w:r>
      <w:r w:rsidR="0007291B" w:rsidRPr="00851FD9">
        <w:rPr>
          <w:rFonts w:ascii="Arial" w:hAnsi="Arial" w:cs="Arial"/>
          <w:sz w:val="22"/>
          <w:szCs w:val="22"/>
          <w:lang w:val="en-GB"/>
        </w:rPr>
        <w:t>30 days</w:t>
      </w:r>
      <w:r w:rsidR="00F50041" w:rsidRPr="00851FD9">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851FD9" w:rsidRDefault="00C041E8" w:rsidP="00BE65AA">
      <w:pPr>
        <w:pStyle w:val="ListParagraph"/>
        <w:numPr>
          <w:ilvl w:val="0"/>
          <w:numId w:val="8"/>
        </w:numPr>
        <w:ind w:left="426"/>
        <w:jc w:val="both"/>
        <w:rPr>
          <w:rFonts w:ascii="Arial" w:hAnsi="Arial" w:cs="Arial"/>
          <w:sz w:val="22"/>
          <w:szCs w:val="22"/>
          <w:highlight w:val="yellow"/>
          <w:lang w:val="en-GB"/>
        </w:rPr>
      </w:pPr>
      <w:r w:rsidRPr="00851FD9">
        <w:rPr>
          <w:rFonts w:ascii="Arial" w:hAnsi="Arial" w:cs="Arial"/>
          <w:sz w:val="22"/>
          <w:szCs w:val="22"/>
          <w:highlight w:val="yellow"/>
          <w:lang w:val="en-GB"/>
        </w:rPr>
        <w:t>The automatic moratorium can be obtained without filing an application to Court</w:t>
      </w:r>
      <w:r w:rsidR="003E22E2" w:rsidRPr="00851FD9">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BE40D2" w:rsidRDefault="00A92054" w:rsidP="00BE65AA">
      <w:pPr>
        <w:pStyle w:val="ListParagraph"/>
        <w:numPr>
          <w:ilvl w:val="0"/>
          <w:numId w:val="9"/>
        </w:numPr>
        <w:ind w:left="426"/>
        <w:jc w:val="both"/>
        <w:rPr>
          <w:rFonts w:ascii="Arial" w:hAnsi="Arial" w:cs="Arial"/>
          <w:sz w:val="22"/>
          <w:szCs w:val="22"/>
          <w:highlight w:val="yellow"/>
          <w:lang w:val="en-GB"/>
        </w:rPr>
      </w:pPr>
      <w:r w:rsidRPr="00BE40D2">
        <w:rPr>
          <w:rFonts w:ascii="Arial" w:hAnsi="Arial" w:cs="Arial"/>
          <w:sz w:val="22"/>
          <w:szCs w:val="22"/>
          <w:highlight w:val="yellow"/>
          <w:lang w:val="en-GB"/>
        </w:rPr>
        <w:t>A receiver is appointed over the assets of the company</w:t>
      </w:r>
      <w:r w:rsidR="00B50EA0" w:rsidRPr="00BE40D2">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Pr="00BE40D2" w:rsidRDefault="0007291B" w:rsidP="00BE65AA">
      <w:pPr>
        <w:pStyle w:val="ListParagraph"/>
        <w:numPr>
          <w:ilvl w:val="0"/>
          <w:numId w:val="10"/>
        </w:numPr>
        <w:ind w:left="426"/>
        <w:jc w:val="both"/>
        <w:rPr>
          <w:rFonts w:ascii="Arial" w:hAnsi="Arial" w:cs="Arial"/>
          <w:sz w:val="22"/>
          <w:szCs w:val="22"/>
          <w:highlight w:val="yellow"/>
          <w:lang w:val="en-GB"/>
        </w:rPr>
      </w:pPr>
      <w:r w:rsidRPr="00BE40D2">
        <w:rPr>
          <w:rFonts w:ascii="Arial" w:hAnsi="Arial" w:cs="Arial"/>
          <w:sz w:val="22"/>
          <w:szCs w:val="22"/>
          <w:highlight w:val="yellow"/>
          <w:lang w:val="en-GB"/>
        </w:rPr>
        <w:t>P</w:t>
      </w:r>
      <w:r w:rsidR="001A4484" w:rsidRPr="00BE40D2">
        <w:rPr>
          <w:rFonts w:ascii="Arial" w:hAnsi="Arial" w:cs="Arial"/>
          <w:sz w:val="22"/>
          <w:szCs w:val="22"/>
          <w:highlight w:val="yellow"/>
          <w:lang w:val="en-GB"/>
        </w:rPr>
        <w:t>reserving all or part of the company</w:t>
      </w:r>
      <w:r w:rsidR="004D7749" w:rsidRPr="00BE40D2">
        <w:rPr>
          <w:rFonts w:ascii="Arial" w:hAnsi="Arial" w:cs="Arial"/>
          <w:sz w:val="22"/>
          <w:szCs w:val="22"/>
          <w:highlight w:val="yellow"/>
          <w:lang w:val="en-GB"/>
        </w:rPr>
        <w:t>’</w:t>
      </w:r>
      <w:r w:rsidR="001A4484" w:rsidRPr="00BE40D2">
        <w:rPr>
          <w:rFonts w:ascii="Arial" w:hAnsi="Arial" w:cs="Arial"/>
          <w:sz w:val="22"/>
          <w:szCs w:val="22"/>
          <w:highlight w:val="yellow"/>
          <w:lang w:val="en-GB"/>
        </w:rPr>
        <w:t>s business as a going concern</w:t>
      </w:r>
      <w:r w:rsidRPr="00BE40D2">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Singapore?</w:t>
      </w:r>
      <w:r w:rsidR="0007291B">
        <w:rPr>
          <w:rFonts w:ascii="Arial" w:hAnsi="Arial" w:cs="Arial"/>
          <w:sz w:val="22"/>
          <w:szCs w:val="22"/>
          <w:lang w:val="en-GB"/>
        </w:rPr>
        <w:t>:</w:t>
      </w:r>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BE40D2" w:rsidRDefault="006F2457" w:rsidP="00BE65AA">
      <w:pPr>
        <w:pStyle w:val="ListParagraph"/>
        <w:numPr>
          <w:ilvl w:val="0"/>
          <w:numId w:val="11"/>
        </w:numPr>
        <w:ind w:left="426"/>
        <w:jc w:val="both"/>
        <w:rPr>
          <w:rFonts w:ascii="Arial" w:hAnsi="Arial" w:cs="Arial"/>
          <w:sz w:val="22"/>
          <w:szCs w:val="22"/>
          <w:highlight w:val="yellow"/>
          <w:lang w:val="en-GB"/>
        </w:rPr>
      </w:pPr>
      <w:r w:rsidRPr="00BE40D2">
        <w:rPr>
          <w:rFonts w:ascii="Arial" w:hAnsi="Arial" w:cs="Arial"/>
          <w:sz w:val="22"/>
          <w:szCs w:val="22"/>
          <w:highlight w:val="yellow"/>
          <w:lang w:val="en-GB"/>
        </w:rPr>
        <w:t>Receivership</w:t>
      </w:r>
      <w:r w:rsidR="000C2AB6" w:rsidRPr="00BE40D2">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BE40D2" w:rsidRDefault="00C041E8" w:rsidP="00BE65AA">
      <w:pPr>
        <w:pStyle w:val="ListParagraph"/>
        <w:numPr>
          <w:ilvl w:val="0"/>
          <w:numId w:val="12"/>
        </w:numPr>
        <w:ind w:left="426"/>
        <w:jc w:val="both"/>
        <w:rPr>
          <w:rFonts w:ascii="Arial" w:hAnsi="Arial" w:cs="Arial"/>
          <w:sz w:val="22"/>
          <w:szCs w:val="22"/>
          <w:highlight w:val="yellow"/>
          <w:lang w:val="en-GB"/>
        </w:rPr>
      </w:pPr>
      <w:r w:rsidRPr="00BE40D2">
        <w:rPr>
          <w:rFonts w:ascii="Arial" w:hAnsi="Arial" w:cs="Arial"/>
          <w:sz w:val="22"/>
          <w:szCs w:val="22"/>
          <w:highlight w:val="yellow"/>
          <w:lang w:val="en-GB"/>
        </w:rPr>
        <w:t>Brunei</w:t>
      </w:r>
      <w:r w:rsidR="00361BAA" w:rsidRPr="00BE40D2">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5F2CD9" w:rsidRDefault="0007291B" w:rsidP="00BE65AA">
      <w:pPr>
        <w:pStyle w:val="ListParagraph"/>
        <w:numPr>
          <w:ilvl w:val="0"/>
          <w:numId w:val="13"/>
        </w:numPr>
        <w:ind w:left="426"/>
        <w:jc w:val="both"/>
        <w:rPr>
          <w:rFonts w:ascii="Arial" w:hAnsi="Arial" w:cs="Arial"/>
          <w:sz w:val="22"/>
          <w:szCs w:val="22"/>
          <w:highlight w:val="yellow"/>
          <w:lang w:val="en-GB"/>
        </w:rPr>
      </w:pPr>
      <w:r w:rsidRPr="005F2CD9">
        <w:rPr>
          <w:rFonts w:ascii="Arial" w:hAnsi="Arial" w:cs="Arial"/>
          <w:sz w:val="22"/>
          <w:szCs w:val="22"/>
          <w:highlight w:val="yellow"/>
          <w:lang w:val="en-GB"/>
        </w:rPr>
        <w:t xml:space="preserve">The Court held that the omission of the word </w:t>
      </w:r>
      <w:r w:rsidR="004D7749" w:rsidRPr="005F2CD9">
        <w:rPr>
          <w:rFonts w:ascii="Arial" w:hAnsi="Arial" w:cs="Arial"/>
          <w:sz w:val="22"/>
          <w:szCs w:val="22"/>
          <w:highlight w:val="yellow"/>
          <w:lang w:val="en-GB"/>
        </w:rPr>
        <w:t>“</w:t>
      </w:r>
      <w:r w:rsidRPr="005F2CD9">
        <w:rPr>
          <w:rFonts w:ascii="Arial" w:hAnsi="Arial" w:cs="Arial"/>
          <w:sz w:val="22"/>
          <w:szCs w:val="22"/>
          <w:highlight w:val="yellow"/>
          <w:lang w:val="en-GB"/>
        </w:rPr>
        <w:t>manifestly</w:t>
      </w:r>
      <w:r w:rsidR="004D7749" w:rsidRPr="005F2CD9">
        <w:rPr>
          <w:rFonts w:ascii="Arial" w:hAnsi="Arial" w:cs="Arial"/>
          <w:sz w:val="22"/>
          <w:szCs w:val="22"/>
          <w:highlight w:val="yellow"/>
          <w:lang w:val="en-GB"/>
        </w:rPr>
        <w:t>”</w:t>
      </w:r>
      <w:r w:rsidRPr="005F2CD9">
        <w:rPr>
          <w:rFonts w:ascii="Arial" w:hAnsi="Arial" w:cs="Arial"/>
          <w:sz w:val="22"/>
          <w:szCs w:val="22"/>
          <w:highlight w:val="yellow"/>
          <w:lang w:val="en-GB"/>
        </w:rPr>
        <w:t xml:space="preserve"> from Article 6 of the Singapore Model Law meant that the standard of exclusion on public policy grounds was </w:t>
      </w:r>
      <w:r w:rsidR="00416B96" w:rsidRPr="005F2CD9">
        <w:rPr>
          <w:rFonts w:ascii="Arial" w:hAnsi="Arial" w:cs="Arial"/>
          <w:sz w:val="22"/>
          <w:szCs w:val="22"/>
          <w:highlight w:val="yellow"/>
          <w:lang w:val="en-GB"/>
        </w:rPr>
        <w:t>higher</w:t>
      </w:r>
      <w:r w:rsidRPr="005F2CD9">
        <w:rPr>
          <w:rFonts w:ascii="Arial" w:hAnsi="Arial" w:cs="Arial"/>
          <w:sz w:val="22"/>
          <w:szCs w:val="22"/>
          <w:highlight w:val="yellow"/>
          <w:lang w:val="en-GB"/>
        </w:rPr>
        <w:t xml:space="preserve"> than in jurisdictions where the Model Law had been enacted unmodified</w:t>
      </w:r>
      <w:r w:rsidR="00726B93" w:rsidRPr="005F2CD9">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5F6C489C" w14:textId="77777777" w:rsidR="003262C4" w:rsidRDefault="0007291B" w:rsidP="002A37BB">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3262C4">
        <w:rPr>
          <w:rFonts w:ascii="Arial" w:hAnsi="Arial" w:cs="Arial"/>
          <w:color w:val="7B7B7B" w:themeColor="accent3" w:themeShade="BF"/>
          <w:sz w:val="22"/>
          <w:szCs w:val="22"/>
          <w:lang w:val="en-GB"/>
        </w:rPr>
        <w:t>Answer:</w:t>
      </w:r>
    </w:p>
    <w:p w14:paraId="714DBC81" w14:textId="77777777" w:rsidR="003262C4" w:rsidRDefault="003262C4" w:rsidP="002A37BB">
      <w:pPr>
        <w:ind w:left="720" w:hanging="720"/>
        <w:jc w:val="both"/>
        <w:rPr>
          <w:rFonts w:ascii="Arial" w:hAnsi="Arial" w:cs="Arial"/>
          <w:color w:val="7B7B7B" w:themeColor="accent3" w:themeShade="BF"/>
          <w:sz w:val="22"/>
          <w:szCs w:val="22"/>
          <w:lang w:val="en-GB"/>
        </w:rPr>
      </w:pPr>
    </w:p>
    <w:p w14:paraId="12DE2126" w14:textId="4EE9E20D" w:rsidR="003262C4" w:rsidRDefault="003262C4" w:rsidP="003262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two type of Impeachable transaction under Singapore Insolvency Law are Undervalue transaction and unfair preferences. The key elements of both the kinds of transactions are mentioned below:</w:t>
      </w:r>
    </w:p>
    <w:p w14:paraId="7D91FC96" w14:textId="3233D70D" w:rsidR="003262C4" w:rsidRPr="006B0335" w:rsidRDefault="003262C4" w:rsidP="003262C4">
      <w:pPr>
        <w:pStyle w:val="ListParagraph"/>
        <w:numPr>
          <w:ilvl w:val="0"/>
          <w:numId w:val="18"/>
        </w:numPr>
        <w:jc w:val="both"/>
        <w:rPr>
          <w:rFonts w:ascii="Arial" w:hAnsi="Arial" w:cs="Arial"/>
          <w:color w:val="7B7B7B" w:themeColor="accent3" w:themeShade="BF"/>
          <w:sz w:val="22"/>
          <w:szCs w:val="22"/>
          <w:u w:val="single"/>
          <w:lang w:val="en-GB"/>
        </w:rPr>
      </w:pPr>
      <w:r w:rsidRPr="006B0335">
        <w:rPr>
          <w:rFonts w:ascii="Arial" w:hAnsi="Arial" w:cs="Arial"/>
          <w:color w:val="7B7B7B" w:themeColor="accent3" w:themeShade="BF"/>
          <w:sz w:val="22"/>
          <w:szCs w:val="22"/>
          <w:u w:val="single"/>
          <w:lang w:val="en-GB"/>
        </w:rPr>
        <w:lastRenderedPageBreak/>
        <w:t>Undervalue transactions:</w:t>
      </w:r>
    </w:p>
    <w:p w14:paraId="09CDD967" w14:textId="7BD331F8" w:rsidR="003262C4" w:rsidRDefault="003262C4" w:rsidP="003262C4">
      <w:pPr>
        <w:ind w:left="720"/>
        <w:jc w:val="both"/>
        <w:rPr>
          <w:rFonts w:ascii="Arial" w:hAnsi="Arial" w:cs="Arial"/>
          <w:color w:val="7B7B7B" w:themeColor="accent3" w:themeShade="BF"/>
          <w:sz w:val="22"/>
          <w:szCs w:val="22"/>
          <w:lang w:val="en-GB"/>
        </w:rPr>
      </w:pPr>
    </w:p>
    <w:p w14:paraId="6CECFDBF" w14:textId="77777777" w:rsidR="009E6BF3" w:rsidRDefault="003262C4" w:rsidP="00277232">
      <w:pPr>
        <w:ind w:left="360" w:firstLine="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Elements: </w:t>
      </w:r>
    </w:p>
    <w:p w14:paraId="29F43668" w14:textId="227E937E" w:rsidR="003262C4" w:rsidRDefault="009E6BF3" w:rsidP="00277232">
      <w:pPr>
        <w:ind w:left="360" w:firstLine="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transaction will be considered as undervalue if:</w:t>
      </w:r>
    </w:p>
    <w:p w14:paraId="40DD703F" w14:textId="3FE9D0FF" w:rsidR="003262C4" w:rsidRDefault="003262C4" w:rsidP="003262C4">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bankrupt makes a gift or</w:t>
      </w:r>
      <w:r w:rsidR="009E6BF3">
        <w:rPr>
          <w:rFonts w:ascii="Arial" w:hAnsi="Arial" w:cs="Arial"/>
          <w:color w:val="7B7B7B" w:themeColor="accent3" w:themeShade="BF"/>
          <w:sz w:val="22"/>
          <w:szCs w:val="22"/>
          <w:lang w:val="en-GB"/>
        </w:rPr>
        <w:t xml:space="preserve"> </w:t>
      </w:r>
      <w:r w:rsidR="00277232">
        <w:rPr>
          <w:rFonts w:ascii="Arial" w:hAnsi="Arial" w:cs="Arial"/>
          <w:color w:val="7B7B7B" w:themeColor="accent3" w:themeShade="BF"/>
          <w:sz w:val="22"/>
          <w:szCs w:val="22"/>
          <w:lang w:val="en-GB"/>
        </w:rPr>
        <w:t>enters</w:t>
      </w:r>
      <w:r>
        <w:rPr>
          <w:rFonts w:ascii="Arial" w:hAnsi="Arial" w:cs="Arial"/>
          <w:color w:val="7B7B7B" w:themeColor="accent3" w:themeShade="BF"/>
          <w:sz w:val="22"/>
          <w:szCs w:val="22"/>
          <w:lang w:val="en-GB"/>
        </w:rPr>
        <w:t xml:space="preserve"> </w:t>
      </w:r>
      <w:proofErr w:type="spellStart"/>
      <w:r w:rsidR="00277232">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a</w:t>
      </w:r>
      <w:proofErr w:type="spellEnd"/>
      <w:r>
        <w:rPr>
          <w:rFonts w:ascii="Arial" w:hAnsi="Arial" w:cs="Arial"/>
          <w:color w:val="7B7B7B" w:themeColor="accent3" w:themeShade="BF"/>
          <w:sz w:val="22"/>
          <w:szCs w:val="22"/>
          <w:lang w:val="en-GB"/>
        </w:rPr>
        <w:t xml:space="preserve"> </w:t>
      </w:r>
      <w:r w:rsidR="00277232">
        <w:rPr>
          <w:rFonts w:ascii="Arial" w:hAnsi="Arial" w:cs="Arial"/>
          <w:color w:val="7B7B7B" w:themeColor="accent3" w:themeShade="BF"/>
          <w:sz w:val="22"/>
          <w:szCs w:val="22"/>
          <w:lang w:val="en-GB"/>
        </w:rPr>
        <w:t xml:space="preserve">not </w:t>
      </w:r>
      <w:r>
        <w:rPr>
          <w:rFonts w:ascii="Arial" w:hAnsi="Arial" w:cs="Arial"/>
          <w:color w:val="7B7B7B" w:themeColor="accent3" w:themeShade="BF"/>
          <w:sz w:val="22"/>
          <w:szCs w:val="22"/>
          <w:lang w:val="en-GB"/>
        </w:rPr>
        <w:t xml:space="preserve">transaction </w:t>
      </w:r>
      <w:r w:rsidR="00277232">
        <w:rPr>
          <w:rFonts w:ascii="Arial" w:hAnsi="Arial" w:cs="Arial"/>
          <w:color w:val="7B7B7B" w:themeColor="accent3" w:themeShade="BF"/>
          <w:sz w:val="22"/>
          <w:szCs w:val="22"/>
          <w:lang w:val="en-GB"/>
        </w:rPr>
        <w:t>without any</w:t>
      </w:r>
      <w:r>
        <w:rPr>
          <w:rFonts w:ascii="Arial" w:hAnsi="Arial" w:cs="Arial"/>
          <w:color w:val="7B7B7B" w:themeColor="accent3" w:themeShade="BF"/>
          <w:sz w:val="22"/>
          <w:szCs w:val="22"/>
          <w:lang w:val="en-GB"/>
        </w:rPr>
        <w:t xml:space="preserve"> </w:t>
      </w:r>
      <w:r w:rsidR="009E6BF3">
        <w:rPr>
          <w:rFonts w:ascii="Arial" w:hAnsi="Arial" w:cs="Arial"/>
          <w:color w:val="7B7B7B" w:themeColor="accent3" w:themeShade="BF"/>
          <w:sz w:val="22"/>
          <w:szCs w:val="22"/>
          <w:lang w:val="en-GB"/>
        </w:rPr>
        <w:t>consideration</w:t>
      </w:r>
      <w:r w:rsidR="00277232">
        <w:rPr>
          <w:rFonts w:ascii="Arial" w:hAnsi="Arial" w:cs="Arial"/>
          <w:color w:val="7B7B7B" w:themeColor="accent3" w:themeShade="BF"/>
          <w:sz w:val="22"/>
          <w:szCs w:val="22"/>
          <w:lang w:val="en-GB"/>
        </w:rPr>
        <w:t>; or</w:t>
      </w:r>
    </w:p>
    <w:p w14:paraId="5BBA57C3" w14:textId="5CF459B5" w:rsidR="003262C4" w:rsidRDefault="003262C4" w:rsidP="003262C4">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consideration for the transaction is marriage; or </w:t>
      </w:r>
    </w:p>
    <w:p w14:paraId="49A99C7A" w14:textId="3BB471AA" w:rsidR="009E6BF3" w:rsidRDefault="003262C4" w:rsidP="009E6BF3">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9E6BF3">
        <w:rPr>
          <w:rFonts w:ascii="Arial" w:hAnsi="Arial" w:cs="Arial"/>
          <w:color w:val="7B7B7B" w:themeColor="accent3" w:themeShade="BF"/>
          <w:sz w:val="22"/>
          <w:szCs w:val="22"/>
          <w:lang w:val="en-GB"/>
        </w:rPr>
        <w:t>consideration for the transaction is significantly less in money</w:t>
      </w:r>
      <w:r w:rsidR="00277232">
        <w:rPr>
          <w:rFonts w:ascii="Arial" w:hAnsi="Arial" w:cs="Arial"/>
          <w:color w:val="7B7B7B" w:themeColor="accent3" w:themeShade="BF"/>
          <w:sz w:val="22"/>
          <w:szCs w:val="22"/>
          <w:lang w:val="en-GB"/>
        </w:rPr>
        <w:t xml:space="preserve"> or value</w:t>
      </w:r>
      <w:r w:rsidR="009E6BF3">
        <w:rPr>
          <w:rFonts w:ascii="Arial" w:hAnsi="Arial" w:cs="Arial"/>
          <w:color w:val="7B7B7B" w:themeColor="accent3" w:themeShade="BF"/>
          <w:sz w:val="22"/>
          <w:szCs w:val="22"/>
          <w:lang w:val="en-GB"/>
        </w:rPr>
        <w:t xml:space="preserve">. </w:t>
      </w:r>
    </w:p>
    <w:p w14:paraId="75F97DB6" w14:textId="421B2C6C" w:rsidR="005F01BF" w:rsidRDefault="005F01BF" w:rsidP="009E6BF3">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company become insolvent as a result of that </w:t>
      </w:r>
      <w:r w:rsidR="00277232">
        <w:rPr>
          <w:rFonts w:ascii="Arial" w:hAnsi="Arial" w:cs="Arial"/>
          <w:color w:val="7B7B7B" w:themeColor="accent3" w:themeShade="BF"/>
          <w:sz w:val="22"/>
          <w:szCs w:val="22"/>
          <w:lang w:val="en-GB"/>
        </w:rPr>
        <w:t xml:space="preserve">undervalue </w:t>
      </w:r>
      <w:r>
        <w:rPr>
          <w:rFonts w:ascii="Arial" w:hAnsi="Arial" w:cs="Arial"/>
          <w:color w:val="7B7B7B" w:themeColor="accent3" w:themeShade="BF"/>
          <w:sz w:val="22"/>
          <w:szCs w:val="22"/>
          <w:lang w:val="en-GB"/>
        </w:rPr>
        <w:t>transaction.</w:t>
      </w:r>
    </w:p>
    <w:p w14:paraId="54F6A8F5" w14:textId="5C71468E" w:rsidR="009E6BF3" w:rsidRDefault="009E6BF3" w:rsidP="009E6BF3">
      <w:pPr>
        <w:jc w:val="both"/>
        <w:rPr>
          <w:rFonts w:ascii="Arial" w:hAnsi="Arial" w:cs="Arial"/>
          <w:color w:val="7B7B7B" w:themeColor="accent3" w:themeShade="BF"/>
          <w:sz w:val="22"/>
          <w:szCs w:val="22"/>
          <w:lang w:val="en-GB"/>
        </w:rPr>
      </w:pPr>
    </w:p>
    <w:p w14:paraId="00ACADC6" w14:textId="3591428F" w:rsidR="009E6BF3" w:rsidRDefault="009E6BF3" w:rsidP="00277232">
      <w:pPr>
        <w:ind w:firstLine="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Defences:</w:t>
      </w:r>
    </w:p>
    <w:p w14:paraId="20B33A5F" w14:textId="74DF5884" w:rsidR="009E6BF3" w:rsidRDefault="009E6BF3" w:rsidP="009E6BF3">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transaction took place prior to relevant period (i.e., 3 years in the case of undervalue transaction)</w:t>
      </w:r>
    </w:p>
    <w:p w14:paraId="3753BCDC" w14:textId="120251D1" w:rsidR="009E6BF3" w:rsidRDefault="009E6BF3" w:rsidP="009E6BF3">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transaction was performed in the ordinary course of business.</w:t>
      </w:r>
    </w:p>
    <w:p w14:paraId="7E097698" w14:textId="0B1578C6" w:rsidR="005F01BF" w:rsidRPr="009E6BF3" w:rsidRDefault="005F01BF" w:rsidP="009E6BF3">
      <w:pPr>
        <w:pStyle w:val="ListParagraph"/>
        <w:numPr>
          <w:ilvl w:val="0"/>
          <w:numId w:val="2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necessity for the bankrupt to perform the transaction and no other option to secure the asset or property. </w:t>
      </w:r>
    </w:p>
    <w:p w14:paraId="59F6EC13" w14:textId="5B1041C2" w:rsidR="009E6BF3" w:rsidRDefault="009E6BF3" w:rsidP="009E6BF3">
      <w:pPr>
        <w:pStyle w:val="ListParagraph"/>
        <w:ind w:left="1080"/>
        <w:jc w:val="both"/>
        <w:rPr>
          <w:rFonts w:ascii="Arial" w:hAnsi="Arial" w:cs="Arial"/>
          <w:color w:val="7B7B7B" w:themeColor="accent3" w:themeShade="BF"/>
          <w:sz w:val="22"/>
          <w:szCs w:val="22"/>
          <w:lang w:val="en-GB"/>
        </w:rPr>
      </w:pPr>
    </w:p>
    <w:p w14:paraId="19B7A0B2" w14:textId="412B7694" w:rsidR="009E6BF3" w:rsidRPr="006B0335" w:rsidRDefault="009E6BF3" w:rsidP="009E6BF3">
      <w:pPr>
        <w:pStyle w:val="ListParagraph"/>
        <w:numPr>
          <w:ilvl w:val="0"/>
          <w:numId w:val="18"/>
        </w:numPr>
        <w:jc w:val="both"/>
        <w:rPr>
          <w:rFonts w:ascii="Arial" w:hAnsi="Arial" w:cs="Arial"/>
          <w:color w:val="7B7B7B" w:themeColor="accent3" w:themeShade="BF"/>
          <w:sz w:val="22"/>
          <w:szCs w:val="22"/>
          <w:u w:val="single"/>
          <w:lang w:val="en-GB"/>
        </w:rPr>
      </w:pPr>
      <w:r w:rsidRPr="006B0335">
        <w:rPr>
          <w:rFonts w:ascii="Arial" w:hAnsi="Arial" w:cs="Arial"/>
          <w:color w:val="7B7B7B" w:themeColor="accent3" w:themeShade="BF"/>
          <w:sz w:val="22"/>
          <w:szCs w:val="22"/>
          <w:u w:val="single"/>
          <w:lang w:val="en-GB"/>
        </w:rPr>
        <w:t xml:space="preserve">Unfair preference </w:t>
      </w:r>
    </w:p>
    <w:p w14:paraId="3B70D5B8" w14:textId="72C3D865" w:rsidR="009E6BF3" w:rsidRDefault="009E6BF3" w:rsidP="009E6BF3">
      <w:pPr>
        <w:pStyle w:val="ListParagraph"/>
        <w:jc w:val="both"/>
        <w:rPr>
          <w:rFonts w:ascii="Arial" w:hAnsi="Arial" w:cs="Arial"/>
          <w:color w:val="7B7B7B" w:themeColor="accent3" w:themeShade="BF"/>
          <w:sz w:val="22"/>
          <w:szCs w:val="22"/>
          <w:lang w:val="en-GB"/>
        </w:rPr>
      </w:pPr>
    </w:p>
    <w:p w14:paraId="66D4994F" w14:textId="1530F16A" w:rsidR="009E6BF3" w:rsidRDefault="009E6BF3" w:rsidP="009E6BF3">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Elements:</w:t>
      </w:r>
    </w:p>
    <w:p w14:paraId="11AA3711" w14:textId="2E2D291F" w:rsidR="009E6BF3" w:rsidRDefault="009E6BF3" w:rsidP="009E6BF3">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transaction will be </w:t>
      </w:r>
      <w:r w:rsidR="004462D0">
        <w:rPr>
          <w:rFonts w:ascii="Arial" w:hAnsi="Arial" w:cs="Arial"/>
          <w:color w:val="7B7B7B" w:themeColor="accent3" w:themeShade="BF"/>
          <w:sz w:val="22"/>
          <w:szCs w:val="22"/>
          <w:lang w:val="en-GB"/>
        </w:rPr>
        <w:t xml:space="preserve">considered as </w:t>
      </w:r>
      <w:r>
        <w:rPr>
          <w:rFonts w:ascii="Arial" w:hAnsi="Arial" w:cs="Arial"/>
          <w:color w:val="7B7B7B" w:themeColor="accent3" w:themeShade="BF"/>
          <w:sz w:val="22"/>
          <w:szCs w:val="22"/>
          <w:lang w:val="en-GB"/>
        </w:rPr>
        <w:t>unfair preference if</w:t>
      </w:r>
      <w:r w:rsidR="004462D0">
        <w:rPr>
          <w:rFonts w:ascii="Arial" w:hAnsi="Arial" w:cs="Arial"/>
          <w:color w:val="7B7B7B" w:themeColor="accent3" w:themeShade="BF"/>
          <w:sz w:val="22"/>
          <w:szCs w:val="22"/>
          <w:lang w:val="en-GB"/>
        </w:rPr>
        <w:t>,</w:t>
      </w:r>
    </w:p>
    <w:p w14:paraId="190E355D" w14:textId="1F6F1247" w:rsidR="009E6BF3" w:rsidRDefault="004462D0" w:rsidP="009E6BF3">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Party involved in the</w:t>
      </w:r>
      <w:r w:rsidR="009E6BF3">
        <w:rPr>
          <w:rFonts w:ascii="Arial" w:hAnsi="Arial" w:cs="Arial"/>
          <w:color w:val="7B7B7B" w:themeColor="accent3" w:themeShade="BF"/>
          <w:sz w:val="22"/>
          <w:szCs w:val="22"/>
          <w:lang w:val="en-GB"/>
        </w:rPr>
        <w:t xml:space="preserve"> transaction is bankrupt</w:t>
      </w:r>
      <w:r>
        <w:rPr>
          <w:rFonts w:ascii="Arial" w:hAnsi="Arial" w:cs="Arial"/>
          <w:color w:val="7B7B7B" w:themeColor="accent3" w:themeShade="BF"/>
          <w:sz w:val="22"/>
          <w:szCs w:val="22"/>
          <w:lang w:val="en-GB"/>
        </w:rPr>
        <w:t>’s</w:t>
      </w:r>
      <w:r w:rsidR="009E6BF3">
        <w:rPr>
          <w:rFonts w:ascii="Arial" w:hAnsi="Arial" w:cs="Arial"/>
          <w:color w:val="7B7B7B" w:themeColor="accent3" w:themeShade="BF"/>
          <w:sz w:val="22"/>
          <w:szCs w:val="22"/>
          <w:lang w:val="en-GB"/>
        </w:rPr>
        <w:t xml:space="preserve"> creditor or surety or guarantee, </w:t>
      </w:r>
    </w:p>
    <w:p w14:paraId="31A8F444" w14:textId="5CAAA1A0" w:rsidR="009E6BF3" w:rsidRDefault="004462D0" w:rsidP="009E6BF3">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Due to transaction, Person stand in </w:t>
      </w:r>
      <w:r w:rsidR="009E6BF3">
        <w:rPr>
          <w:rFonts w:ascii="Arial" w:hAnsi="Arial" w:cs="Arial"/>
          <w:color w:val="7B7B7B" w:themeColor="accent3" w:themeShade="BF"/>
          <w:sz w:val="22"/>
          <w:szCs w:val="22"/>
          <w:lang w:val="en-GB"/>
        </w:rPr>
        <w:t xml:space="preserve">a better position than they would have. </w:t>
      </w:r>
    </w:p>
    <w:p w14:paraId="0B916BCF" w14:textId="12684259" w:rsidR="009E6BF3" w:rsidRDefault="009E6BF3" w:rsidP="009E6BF3">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bankrupt </w:t>
      </w:r>
      <w:r w:rsidR="004462D0">
        <w:rPr>
          <w:rFonts w:ascii="Arial" w:hAnsi="Arial" w:cs="Arial"/>
          <w:color w:val="7B7B7B" w:themeColor="accent3" w:themeShade="BF"/>
          <w:sz w:val="22"/>
          <w:szCs w:val="22"/>
          <w:lang w:val="en-GB"/>
        </w:rPr>
        <w:t>is</w:t>
      </w:r>
      <w:r>
        <w:rPr>
          <w:rFonts w:ascii="Arial" w:hAnsi="Arial" w:cs="Arial"/>
          <w:color w:val="7B7B7B" w:themeColor="accent3" w:themeShade="BF"/>
          <w:sz w:val="22"/>
          <w:szCs w:val="22"/>
          <w:lang w:val="en-GB"/>
        </w:rPr>
        <w:t xml:space="preserve"> influenced by a desire to prefer the other party </w:t>
      </w:r>
      <w:r w:rsidR="004462D0">
        <w:rPr>
          <w:rFonts w:ascii="Arial" w:hAnsi="Arial" w:cs="Arial"/>
          <w:color w:val="7B7B7B" w:themeColor="accent3" w:themeShade="BF"/>
          <w:sz w:val="22"/>
          <w:szCs w:val="22"/>
          <w:lang w:val="en-GB"/>
        </w:rPr>
        <w:t xml:space="preserve">to bring them </w:t>
      </w:r>
      <w:r>
        <w:rPr>
          <w:rFonts w:ascii="Arial" w:hAnsi="Arial" w:cs="Arial"/>
          <w:color w:val="7B7B7B" w:themeColor="accent3" w:themeShade="BF"/>
          <w:sz w:val="22"/>
          <w:szCs w:val="22"/>
          <w:lang w:val="en-GB"/>
        </w:rPr>
        <w:t xml:space="preserve">in a better position on bankruptcy. </w:t>
      </w:r>
    </w:p>
    <w:p w14:paraId="00A07602" w14:textId="77777777" w:rsidR="005F01BF" w:rsidRPr="005F01BF" w:rsidRDefault="005F01BF" w:rsidP="005F01BF">
      <w:pPr>
        <w:ind w:left="720"/>
        <w:jc w:val="both"/>
        <w:rPr>
          <w:rFonts w:ascii="Arial" w:hAnsi="Arial" w:cs="Arial"/>
          <w:color w:val="7B7B7B" w:themeColor="accent3" w:themeShade="BF"/>
          <w:sz w:val="22"/>
          <w:szCs w:val="22"/>
          <w:lang w:val="en-GB"/>
        </w:rPr>
      </w:pPr>
    </w:p>
    <w:p w14:paraId="5A7105AE" w14:textId="77777777" w:rsidR="005F01BF" w:rsidRPr="005F01BF" w:rsidRDefault="005F01BF" w:rsidP="005F01BF">
      <w:pPr>
        <w:ind w:left="720"/>
        <w:jc w:val="both"/>
        <w:rPr>
          <w:rFonts w:ascii="Arial" w:hAnsi="Arial" w:cs="Arial"/>
          <w:color w:val="7B7B7B" w:themeColor="accent3" w:themeShade="BF"/>
          <w:sz w:val="22"/>
          <w:szCs w:val="22"/>
          <w:lang w:val="en-GB"/>
        </w:rPr>
      </w:pPr>
      <w:r w:rsidRPr="005F01BF">
        <w:rPr>
          <w:rFonts w:ascii="Arial" w:hAnsi="Arial" w:cs="Arial"/>
          <w:color w:val="7B7B7B" w:themeColor="accent3" w:themeShade="BF"/>
          <w:sz w:val="22"/>
          <w:szCs w:val="22"/>
          <w:lang w:val="en-GB"/>
        </w:rPr>
        <w:t>Defences:</w:t>
      </w:r>
    </w:p>
    <w:p w14:paraId="618D7F30" w14:textId="21517908" w:rsidR="009E6BF3" w:rsidRDefault="005F01BF" w:rsidP="005F01BF">
      <w:pPr>
        <w:pStyle w:val="ListParagraph"/>
        <w:numPr>
          <w:ilvl w:val="0"/>
          <w:numId w:val="21"/>
        </w:numPr>
        <w:jc w:val="both"/>
        <w:rPr>
          <w:rFonts w:ascii="Arial" w:hAnsi="Arial" w:cs="Arial"/>
          <w:color w:val="7B7B7B" w:themeColor="accent3" w:themeShade="BF"/>
          <w:sz w:val="22"/>
          <w:szCs w:val="22"/>
          <w:lang w:val="en-GB"/>
        </w:rPr>
      </w:pPr>
      <w:r w:rsidRPr="005F01BF">
        <w:rPr>
          <w:rFonts w:ascii="Arial" w:hAnsi="Arial" w:cs="Arial"/>
          <w:color w:val="7B7B7B" w:themeColor="accent3" w:themeShade="BF"/>
          <w:sz w:val="22"/>
          <w:szCs w:val="22"/>
          <w:lang w:val="en-GB"/>
        </w:rPr>
        <w:t>The</w:t>
      </w:r>
      <w:r>
        <w:rPr>
          <w:rFonts w:ascii="Arial" w:hAnsi="Arial" w:cs="Arial"/>
          <w:color w:val="7B7B7B" w:themeColor="accent3" w:themeShade="BF"/>
          <w:sz w:val="22"/>
          <w:szCs w:val="22"/>
          <w:lang w:val="en-GB"/>
        </w:rPr>
        <w:t xml:space="preserve"> transaction was performed prior to the relevant period (i.e., in case of associate person/ related party it is 2 years before the application date or the date of bankruptcy; or 1 year in case of non-related party/ not an associate). </w:t>
      </w:r>
    </w:p>
    <w:p w14:paraId="4D9CEDE4" w14:textId="0B86DBD5" w:rsidR="005F01BF" w:rsidRDefault="005F01BF" w:rsidP="005F01BF">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transaction was performed in good faith and in ordinary course of business. </w:t>
      </w:r>
    </w:p>
    <w:p w14:paraId="5CB59DF4" w14:textId="79D72853" w:rsidR="009B07AD" w:rsidRPr="005F01BF" w:rsidRDefault="005F01BF" w:rsidP="005F01BF">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Pr="005F01BF">
        <w:rPr>
          <w:rFonts w:ascii="Arial" w:hAnsi="Arial" w:cs="Arial"/>
          <w:color w:val="7B7B7B" w:themeColor="accent3" w:themeShade="BF"/>
          <w:sz w:val="22"/>
          <w:szCs w:val="22"/>
          <w:lang w:val="en-GB"/>
        </w:rPr>
        <w:t xml:space="preserve">he </w:t>
      </w:r>
      <w:r>
        <w:rPr>
          <w:rFonts w:ascii="Arial" w:hAnsi="Arial" w:cs="Arial"/>
          <w:color w:val="7B7B7B" w:themeColor="accent3" w:themeShade="BF"/>
          <w:sz w:val="22"/>
          <w:szCs w:val="22"/>
          <w:lang w:val="en-GB"/>
        </w:rPr>
        <w:t xml:space="preserve">party </w:t>
      </w:r>
      <w:r w:rsidRPr="005F01BF">
        <w:rPr>
          <w:rFonts w:ascii="Arial" w:hAnsi="Arial" w:cs="Arial"/>
          <w:color w:val="7B7B7B" w:themeColor="accent3" w:themeShade="BF"/>
          <w:sz w:val="22"/>
          <w:szCs w:val="22"/>
          <w:lang w:val="en-GB"/>
        </w:rPr>
        <w:t>who acquired such property bought it in good faith for value and without notice of the undervalue or unfair preference.</w:t>
      </w:r>
      <w:r w:rsidR="0007291B" w:rsidRPr="005F01BF">
        <w:rPr>
          <w:rFonts w:ascii="Arial" w:hAnsi="Arial" w:cs="Arial"/>
          <w:color w:val="7B7B7B" w:themeColor="accent3" w:themeShade="BF"/>
          <w:sz w:val="22"/>
          <w:szCs w:val="22"/>
          <w:lang w:val="en-GB"/>
        </w:rPr>
        <w:t>]</w:t>
      </w:r>
    </w:p>
    <w:p w14:paraId="6E9EE340" w14:textId="6080F174" w:rsidR="004F5DE9" w:rsidRDefault="004F5DE9" w:rsidP="002A37BB">
      <w:pPr>
        <w:jc w:val="both"/>
        <w:rPr>
          <w:rFonts w:ascii="Arial" w:hAnsi="Arial" w:cs="Arial"/>
          <w:sz w:val="22"/>
          <w:szCs w:val="22"/>
        </w:rPr>
      </w:pPr>
    </w:p>
    <w:p w14:paraId="4DBBE766" w14:textId="77777777" w:rsidR="004F5DE9" w:rsidRPr="002A37BB"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7AB02F3B" w14:textId="77777777" w:rsidR="005F01BF" w:rsidRDefault="0007291B" w:rsidP="005F01BF">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rPr>
        <w:t>[</w:t>
      </w:r>
      <w:r w:rsidR="005F01BF">
        <w:rPr>
          <w:rFonts w:ascii="Arial" w:hAnsi="Arial" w:cs="Arial"/>
          <w:color w:val="7B7B7B" w:themeColor="accent3" w:themeShade="BF"/>
          <w:sz w:val="22"/>
          <w:szCs w:val="22"/>
          <w:lang w:val="en-GB"/>
        </w:rPr>
        <w:t>Answer:</w:t>
      </w:r>
    </w:p>
    <w:p w14:paraId="5410DF52" w14:textId="77777777" w:rsidR="005F01BF" w:rsidRDefault="005F01BF" w:rsidP="005F01BF">
      <w:pPr>
        <w:ind w:left="720" w:hanging="720"/>
        <w:jc w:val="both"/>
        <w:rPr>
          <w:rFonts w:ascii="Arial" w:hAnsi="Arial" w:cs="Arial"/>
          <w:color w:val="7B7B7B" w:themeColor="accent3" w:themeShade="BF"/>
          <w:sz w:val="22"/>
          <w:szCs w:val="22"/>
          <w:lang w:val="en-GB"/>
        </w:rPr>
      </w:pPr>
    </w:p>
    <w:p w14:paraId="63EBEC0C" w14:textId="2D04C7AC" w:rsidR="009B07AD" w:rsidRPr="006623B5" w:rsidRDefault="005F01BF" w:rsidP="006623B5">
      <w:pPr>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The</w:t>
      </w:r>
      <w:r w:rsidR="006623B5">
        <w:rPr>
          <w:rFonts w:ascii="Arial" w:hAnsi="Arial" w:cs="Arial"/>
          <w:color w:val="7B7B7B" w:themeColor="accent3" w:themeShade="BF"/>
          <w:sz w:val="22"/>
          <w:szCs w:val="22"/>
          <w:lang w:val="en-GB"/>
        </w:rPr>
        <w:t xml:space="preserve"> supreme court of Singapore adopted JIN guidelines for communication and corporation between courts in cross-border insolvency matters. The adoption of JIN guidelines allows foreign representatives to apply to the High courts of Singapore for recognition of the foreign proceedings. It also provides for international co-operation and communication between courts and representatives, and for concurrent insolvency proceedings.</w:t>
      </w:r>
      <w:r w:rsidR="0007291B" w:rsidRPr="002A37BB">
        <w:rPr>
          <w:rFonts w:ascii="Arial" w:hAnsi="Arial" w:cs="Arial"/>
          <w:color w:val="7B7B7B" w:themeColor="accent3" w:themeShade="BF"/>
          <w:sz w:val="22"/>
          <w:szCs w:val="22"/>
        </w:rPr>
        <w:t>]</w:t>
      </w: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How can a bankrupt obtain</w:t>
      </w:r>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lastRenderedPageBreak/>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2B6CEE3F" w14:textId="77777777" w:rsidR="006623B5" w:rsidRDefault="0007291B" w:rsidP="006623B5">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6623B5">
        <w:rPr>
          <w:rFonts w:ascii="Arial" w:hAnsi="Arial" w:cs="Arial"/>
          <w:color w:val="7B7B7B" w:themeColor="accent3" w:themeShade="BF"/>
          <w:sz w:val="22"/>
          <w:szCs w:val="22"/>
          <w:lang w:val="en-GB"/>
        </w:rPr>
        <w:t>Answer:</w:t>
      </w:r>
    </w:p>
    <w:p w14:paraId="0CFCBBC9" w14:textId="77777777" w:rsidR="006623B5" w:rsidRDefault="006623B5" w:rsidP="006623B5">
      <w:pPr>
        <w:ind w:left="720" w:hanging="720"/>
        <w:jc w:val="both"/>
        <w:rPr>
          <w:rFonts w:ascii="Arial" w:hAnsi="Arial" w:cs="Arial"/>
          <w:color w:val="7B7B7B" w:themeColor="accent3" w:themeShade="BF"/>
          <w:sz w:val="22"/>
          <w:szCs w:val="22"/>
          <w:lang w:val="en-GB"/>
        </w:rPr>
      </w:pPr>
    </w:p>
    <w:p w14:paraId="23AB20BD" w14:textId="77777777" w:rsidR="005E38CE" w:rsidRDefault="006623B5" w:rsidP="005E38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bankrupt can obtain:</w:t>
      </w:r>
      <w:r w:rsidR="005E38CE">
        <w:rPr>
          <w:rFonts w:ascii="Arial" w:hAnsi="Arial" w:cs="Arial"/>
          <w:color w:val="7B7B7B" w:themeColor="accent3" w:themeShade="BF"/>
          <w:sz w:val="22"/>
          <w:szCs w:val="22"/>
          <w:lang w:val="en-GB"/>
        </w:rPr>
        <w:t xml:space="preserve"> </w:t>
      </w:r>
    </w:p>
    <w:p w14:paraId="1E29D58C" w14:textId="77777777" w:rsidR="005E38CE" w:rsidRPr="006B0335" w:rsidRDefault="006623B5" w:rsidP="005E38CE">
      <w:pPr>
        <w:pStyle w:val="ListParagraph"/>
        <w:numPr>
          <w:ilvl w:val="0"/>
          <w:numId w:val="25"/>
        </w:numPr>
        <w:jc w:val="both"/>
        <w:rPr>
          <w:rFonts w:ascii="Arial" w:hAnsi="Arial" w:cs="Arial"/>
          <w:color w:val="7B7B7B" w:themeColor="accent3" w:themeShade="BF"/>
          <w:sz w:val="22"/>
          <w:szCs w:val="22"/>
          <w:u w:val="single"/>
          <w:lang w:val="en-GB"/>
        </w:rPr>
      </w:pPr>
      <w:r w:rsidRPr="006B0335">
        <w:rPr>
          <w:rFonts w:ascii="Arial" w:hAnsi="Arial" w:cs="Arial"/>
          <w:color w:val="7B7B7B" w:themeColor="accent3" w:themeShade="BF"/>
          <w:sz w:val="22"/>
          <w:szCs w:val="22"/>
          <w:u w:val="single"/>
          <w:lang w:val="en-GB"/>
        </w:rPr>
        <w:t>An Annulment</w:t>
      </w:r>
      <w:r w:rsidR="005E38CE" w:rsidRPr="006B0335">
        <w:rPr>
          <w:rFonts w:ascii="Arial" w:hAnsi="Arial" w:cs="Arial"/>
          <w:color w:val="7B7B7B" w:themeColor="accent3" w:themeShade="BF"/>
          <w:sz w:val="22"/>
          <w:szCs w:val="22"/>
          <w:u w:val="single"/>
          <w:lang w:val="en-GB"/>
        </w:rPr>
        <w:t>:</w:t>
      </w:r>
    </w:p>
    <w:p w14:paraId="1C58BF86" w14:textId="77777777" w:rsidR="005E38CE" w:rsidRDefault="005E38CE" w:rsidP="005E38CE">
      <w:pPr>
        <w:pStyle w:val="ListParagraph"/>
        <w:numPr>
          <w:ilvl w:val="1"/>
          <w:numId w:val="25"/>
        </w:numPr>
        <w:jc w:val="both"/>
        <w:rPr>
          <w:rFonts w:ascii="Arial" w:hAnsi="Arial" w:cs="Arial"/>
          <w:color w:val="7B7B7B" w:themeColor="accent3" w:themeShade="BF"/>
          <w:sz w:val="22"/>
          <w:szCs w:val="22"/>
          <w:lang w:val="en-GB"/>
        </w:rPr>
      </w:pPr>
      <w:r w:rsidRPr="005E38CE">
        <w:rPr>
          <w:rFonts w:ascii="Arial" w:hAnsi="Arial" w:cs="Arial"/>
          <w:color w:val="7B7B7B" w:themeColor="accent3" w:themeShade="BF"/>
          <w:sz w:val="22"/>
          <w:szCs w:val="22"/>
          <w:lang w:val="en-GB"/>
        </w:rPr>
        <w:t xml:space="preserve">If the application was filed within 12 months of the bankruptcy order was passed. Provided court leave is given for application to be made later. </w:t>
      </w:r>
    </w:p>
    <w:p w14:paraId="346F3096" w14:textId="77777777" w:rsidR="005E38CE" w:rsidRDefault="005E38CE" w:rsidP="005E38CE">
      <w:pPr>
        <w:pStyle w:val="ListParagraph"/>
        <w:numPr>
          <w:ilvl w:val="1"/>
          <w:numId w:val="25"/>
        </w:numPr>
        <w:jc w:val="both"/>
        <w:rPr>
          <w:rFonts w:ascii="Arial" w:hAnsi="Arial" w:cs="Arial"/>
          <w:color w:val="7B7B7B" w:themeColor="accent3" w:themeShade="BF"/>
          <w:sz w:val="22"/>
          <w:szCs w:val="22"/>
          <w:lang w:val="en-GB"/>
        </w:rPr>
      </w:pPr>
      <w:r w:rsidRPr="005E38CE">
        <w:rPr>
          <w:rFonts w:ascii="Arial" w:hAnsi="Arial" w:cs="Arial"/>
          <w:color w:val="7B7B7B" w:themeColor="accent3" w:themeShade="BF"/>
          <w:sz w:val="22"/>
          <w:szCs w:val="22"/>
          <w:lang w:val="en-GB"/>
        </w:rPr>
        <w:t xml:space="preserve">On filing of such application, </w:t>
      </w:r>
      <w:r w:rsidR="006623B5" w:rsidRPr="005E38CE">
        <w:rPr>
          <w:rFonts w:ascii="Arial" w:hAnsi="Arial" w:cs="Arial"/>
          <w:color w:val="7B7B7B" w:themeColor="accent3" w:themeShade="BF"/>
          <w:sz w:val="22"/>
          <w:szCs w:val="22"/>
          <w:lang w:val="en-GB"/>
        </w:rPr>
        <w:t xml:space="preserve">Court may annul a bankruptcy if the order was not made on grounds existing at the time. </w:t>
      </w:r>
    </w:p>
    <w:p w14:paraId="223F17BC" w14:textId="77777777" w:rsidR="005E38CE" w:rsidRDefault="006623B5" w:rsidP="005E38CE">
      <w:pPr>
        <w:pStyle w:val="ListParagraph"/>
        <w:numPr>
          <w:ilvl w:val="1"/>
          <w:numId w:val="25"/>
        </w:numPr>
        <w:jc w:val="both"/>
        <w:rPr>
          <w:rFonts w:ascii="Arial" w:hAnsi="Arial" w:cs="Arial"/>
          <w:color w:val="7B7B7B" w:themeColor="accent3" w:themeShade="BF"/>
          <w:sz w:val="22"/>
          <w:szCs w:val="22"/>
          <w:lang w:val="en-GB"/>
        </w:rPr>
      </w:pPr>
      <w:r w:rsidRPr="005E38CE">
        <w:rPr>
          <w:rFonts w:ascii="Arial" w:hAnsi="Arial" w:cs="Arial"/>
          <w:color w:val="7B7B7B" w:themeColor="accent3" w:themeShade="BF"/>
          <w:sz w:val="22"/>
          <w:szCs w:val="22"/>
          <w:lang w:val="en-GB"/>
        </w:rPr>
        <w:t xml:space="preserve">The debts and expenses of the bankruptcy was paid or secured to the satisfaction of the court. </w:t>
      </w:r>
    </w:p>
    <w:p w14:paraId="19522C44" w14:textId="135A6E27" w:rsidR="005E38CE" w:rsidRDefault="006623B5" w:rsidP="005E38CE">
      <w:pPr>
        <w:pStyle w:val="ListParagraph"/>
        <w:numPr>
          <w:ilvl w:val="1"/>
          <w:numId w:val="25"/>
        </w:numPr>
        <w:jc w:val="both"/>
        <w:rPr>
          <w:rFonts w:ascii="Arial" w:hAnsi="Arial" w:cs="Arial"/>
          <w:color w:val="7B7B7B" w:themeColor="accent3" w:themeShade="BF"/>
          <w:sz w:val="22"/>
          <w:szCs w:val="22"/>
          <w:lang w:val="en-GB"/>
        </w:rPr>
      </w:pPr>
      <w:r w:rsidRPr="005E38CE">
        <w:rPr>
          <w:rFonts w:ascii="Arial" w:hAnsi="Arial" w:cs="Arial"/>
          <w:color w:val="7B7B7B" w:themeColor="accent3" w:themeShade="BF"/>
          <w:sz w:val="22"/>
          <w:szCs w:val="22"/>
          <w:lang w:val="en-GB"/>
        </w:rPr>
        <w:t>Distribution of the assets will take place in Malaysia or majority creditors are Malaysia resident</w:t>
      </w:r>
      <w:r w:rsidR="005E38CE" w:rsidRPr="005E38CE">
        <w:rPr>
          <w:rFonts w:ascii="Arial" w:hAnsi="Arial" w:cs="Arial"/>
          <w:color w:val="7B7B7B" w:themeColor="accent3" w:themeShade="BF"/>
          <w:sz w:val="22"/>
          <w:szCs w:val="22"/>
          <w:lang w:val="en-GB"/>
        </w:rPr>
        <w:t xml:space="preserve">s and distribution takes place there. </w:t>
      </w:r>
    </w:p>
    <w:p w14:paraId="0F40834C" w14:textId="77777777" w:rsidR="005E38CE" w:rsidRDefault="005E38CE" w:rsidP="005E38CE">
      <w:pPr>
        <w:pStyle w:val="ListParagraph"/>
        <w:ind w:left="1080"/>
        <w:jc w:val="both"/>
        <w:rPr>
          <w:rFonts w:ascii="Arial" w:hAnsi="Arial" w:cs="Arial"/>
          <w:color w:val="7B7B7B" w:themeColor="accent3" w:themeShade="BF"/>
          <w:sz w:val="22"/>
          <w:szCs w:val="22"/>
          <w:lang w:val="en-GB"/>
        </w:rPr>
      </w:pPr>
    </w:p>
    <w:p w14:paraId="1BDB964C" w14:textId="77777777" w:rsidR="005E38CE" w:rsidRPr="006B0335" w:rsidRDefault="005E38CE" w:rsidP="005E38CE">
      <w:pPr>
        <w:pStyle w:val="ListParagraph"/>
        <w:numPr>
          <w:ilvl w:val="0"/>
          <w:numId w:val="25"/>
        </w:numPr>
        <w:jc w:val="both"/>
        <w:rPr>
          <w:rFonts w:ascii="Arial" w:hAnsi="Arial" w:cs="Arial"/>
          <w:color w:val="7B7B7B" w:themeColor="accent3" w:themeShade="BF"/>
          <w:sz w:val="22"/>
          <w:szCs w:val="22"/>
          <w:u w:val="single"/>
          <w:lang w:val="en-GB"/>
        </w:rPr>
      </w:pPr>
      <w:r w:rsidRPr="006B0335">
        <w:rPr>
          <w:rFonts w:ascii="Arial" w:hAnsi="Arial" w:cs="Arial"/>
          <w:color w:val="7B7B7B" w:themeColor="accent3" w:themeShade="BF"/>
          <w:sz w:val="22"/>
          <w:szCs w:val="22"/>
          <w:u w:val="single"/>
          <w:lang w:val="en-GB"/>
        </w:rPr>
        <w:t>A discharge</w:t>
      </w:r>
    </w:p>
    <w:p w14:paraId="6D027BF6" w14:textId="77777777" w:rsidR="005E38CE" w:rsidRDefault="005E38CE" w:rsidP="005E38CE">
      <w:pPr>
        <w:pStyle w:val="ListParagraph"/>
        <w:numPr>
          <w:ilvl w:val="1"/>
          <w:numId w:val="25"/>
        </w:numPr>
        <w:jc w:val="both"/>
        <w:rPr>
          <w:rFonts w:ascii="Arial" w:hAnsi="Arial" w:cs="Arial"/>
          <w:color w:val="7B7B7B" w:themeColor="accent3" w:themeShade="BF"/>
          <w:sz w:val="22"/>
          <w:szCs w:val="22"/>
          <w:lang w:val="en-GB"/>
        </w:rPr>
      </w:pPr>
      <w:r w:rsidRPr="005E38CE">
        <w:rPr>
          <w:rFonts w:ascii="Arial" w:hAnsi="Arial" w:cs="Arial"/>
          <w:color w:val="7B7B7B" w:themeColor="accent3" w:themeShade="BF"/>
          <w:sz w:val="22"/>
          <w:szCs w:val="22"/>
          <w:lang w:val="en-GB"/>
        </w:rPr>
        <w:t xml:space="preserve">Bankrupt will apply to the court for an order of discharge any time after the bankruptcy order is made. </w:t>
      </w:r>
    </w:p>
    <w:p w14:paraId="4AF7625F" w14:textId="0F814360" w:rsidR="00C72848" w:rsidRPr="005E38CE" w:rsidRDefault="005E38CE" w:rsidP="005E38CE">
      <w:pPr>
        <w:pStyle w:val="ListParagraph"/>
        <w:numPr>
          <w:ilvl w:val="1"/>
          <w:numId w:val="25"/>
        </w:numPr>
        <w:jc w:val="both"/>
        <w:rPr>
          <w:rFonts w:ascii="Arial" w:hAnsi="Arial" w:cs="Arial"/>
          <w:color w:val="7B7B7B" w:themeColor="accent3" w:themeShade="BF"/>
          <w:sz w:val="22"/>
          <w:szCs w:val="22"/>
          <w:lang w:val="en-GB"/>
        </w:rPr>
      </w:pPr>
      <w:r w:rsidRPr="005E38CE">
        <w:rPr>
          <w:rFonts w:ascii="Arial" w:hAnsi="Arial" w:cs="Arial"/>
          <w:color w:val="7B7B7B" w:themeColor="accent3" w:themeShade="BF"/>
          <w:sz w:val="22"/>
          <w:szCs w:val="22"/>
          <w:lang w:val="en-GB"/>
        </w:rPr>
        <w:t>The application will be served to every creditor who filed a claim in the bankruptcy process and court will hear any creditor before making an order for discharge.</w:t>
      </w:r>
      <w:r w:rsidR="0007291B" w:rsidRPr="005E38CE">
        <w:rPr>
          <w:rFonts w:ascii="Arial" w:hAnsi="Arial" w:cs="Arial"/>
          <w:color w:val="7B7B7B" w:themeColor="accent3" w:themeShade="BF"/>
          <w:sz w:val="22"/>
          <w:szCs w:val="22"/>
          <w:lang w:val="en-GB"/>
        </w:rPr>
        <w:t>]</w:t>
      </w: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72F57A5C" w14:textId="4BA2007F" w:rsidR="00544127" w:rsidRDefault="0007291B" w:rsidP="00451919">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451919">
        <w:rPr>
          <w:rFonts w:ascii="Arial" w:hAnsi="Arial" w:cs="Arial"/>
          <w:color w:val="7B7B7B" w:themeColor="accent3" w:themeShade="BF"/>
          <w:sz w:val="22"/>
          <w:szCs w:val="22"/>
          <w:lang w:val="en-GB"/>
        </w:rPr>
        <w:t>Answer:</w:t>
      </w:r>
    </w:p>
    <w:p w14:paraId="492543F7" w14:textId="35AD39E4" w:rsidR="00451919" w:rsidRDefault="00451919" w:rsidP="00451919">
      <w:pPr>
        <w:jc w:val="both"/>
        <w:rPr>
          <w:rFonts w:ascii="Arial" w:hAnsi="Arial" w:cs="Arial"/>
          <w:color w:val="7B7B7B" w:themeColor="accent3" w:themeShade="BF"/>
          <w:sz w:val="22"/>
          <w:szCs w:val="22"/>
          <w:lang w:val="en-GB"/>
        </w:rPr>
      </w:pPr>
    </w:p>
    <w:p w14:paraId="3337D685" w14:textId="77777777" w:rsidR="00451919" w:rsidRPr="006B0335" w:rsidRDefault="00451919" w:rsidP="00451919">
      <w:pPr>
        <w:pStyle w:val="ListParagraph"/>
        <w:numPr>
          <w:ilvl w:val="0"/>
          <w:numId w:val="29"/>
        </w:numPr>
        <w:jc w:val="both"/>
        <w:rPr>
          <w:rFonts w:ascii="Arial" w:hAnsi="Arial" w:cs="Arial"/>
          <w:color w:val="7B7B7B" w:themeColor="accent3" w:themeShade="BF"/>
          <w:sz w:val="22"/>
          <w:szCs w:val="22"/>
          <w:u w:val="single"/>
          <w:lang w:val="en-GB"/>
        </w:rPr>
      </w:pPr>
      <w:r w:rsidRPr="006B0335">
        <w:rPr>
          <w:rFonts w:ascii="Arial" w:hAnsi="Arial" w:cs="Arial"/>
          <w:color w:val="7B7B7B" w:themeColor="accent3" w:themeShade="BF"/>
          <w:sz w:val="22"/>
          <w:szCs w:val="22"/>
          <w:u w:val="single"/>
          <w:lang w:val="en-GB"/>
        </w:rPr>
        <w:t xml:space="preserve">The restriction on </w:t>
      </w:r>
      <w:r w:rsidRPr="006B0335">
        <w:rPr>
          <w:rFonts w:ascii="Arial" w:hAnsi="Arial" w:cs="Arial"/>
          <w:i/>
          <w:iCs/>
          <w:color w:val="7B7B7B" w:themeColor="accent3" w:themeShade="BF"/>
          <w:sz w:val="22"/>
          <w:szCs w:val="22"/>
          <w:u w:val="single"/>
          <w:lang w:val="en-GB"/>
        </w:rPr>
        <w:t xml:space="preserve">ipso facto </w:t>
      </w:r>
      <w:r w:rsidRPr="006B0335">
        <w:rPr>
          <w:rFonts w:ascii="Arial" w:hAnsi="Arial" w:cs="Arial"/>
          <w:color w:val="7B7B7B" w:themeColor="accent3" w:themeShade="BF"/>
          <w:sz w:val="22"/>
          <w:szCs w:val="22"/>
          <w:u w:val="single"/>
          <w:lang w:val="en-GB"/>
        </w:rPr>
        <w:t>clauses:</w:t>
      </w:r>
    </w:p>
    <w:p w14:paraId="513CF037" w14:textId="77777777" w:rsidR="00451919" w:rsidRDefault="00451919" w:rsidP="00451919">
      <w:pPr>
        <w:ind w:left="360"/>
        <w:jc w:val="both"/>
        <w:rPr>
          <w:rFonts w:ascii="Arial" w:hAnsi="Arial" w:cs="Arial"/>
          <w:color w:val="7B7B7B" w:themeColor="accent3" w:themeShade="BF"/>
          <w:sz w:val="22"/>
          <w:szCs w:val="22"/>
          <w:lang w:val="en-GB"/>
        </w:rPr>
      </w:pPr>
    </w:p>
    <w:p w14:paraId="69B75EFF" w14:textId="3F76076F" w:rsidR="00451919" w:rsidRDefault="00451919" w:rsidP="00451919">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Previously under Singapore insolvency law, there were no restriction on the exercise of ipso facto clauses. The IRD Act, 2018 introduced a new provision restricting the operation of ipso facto clause in certain circumstances. Section 440 of the IRD Act, 2018 restricts the ipso facto clauses once any proceeding relating to any application under judicial management of scheme of arrangement are commenced by the company. The section 440 does not prevent any other contractual right from being exercised due to any other reason. This makes ipso facto clause restrictive in nature and it may not be possible to execute ipso facto clause applicable for company in insolvency. Restriction in ipso facto clause also helps the insolvent company a relief for better restructuring. </w:t>
      </w:r>
      <w:r w:rsidR="006C4E78">
        <w:rPr>
          <w:rFonts w:ascii="Arial" w:hAnsi="Arial" w:cs="Arial"/>
          <w:color w:val="7B7B7B" w:themeColor="accent3" w:themeShade="BF"/>
          <w:sz w:val="22"/>
          <w:szCs w:val="22"/>
          <w:lang w:val="en-GB"/>
        </w:rPr>
        <w:t>Section 440 does not prevent the termination of contact on ground other than ipso facto clause.</w:t>
      </w:r>
    </w:p>
    <w:p w14:paraId="169E1EA6" w14:textId="77777777" w:rsidR="00451919" w:rsidRDefault="00451919" w:rsidP="00451919">
      <w:pPr>
        <w:ind w:left="360"/>
        <w:jc w:val="both"/>
        <w:rPr>
          <w:rFonts w:ascii="Arial" w:hAnsi="Arial" w:cs="Arial"/>
          <w:color w:val="7B7B7B" w:themeColor="accent3" w:themeShade="BF"/>
          <w:sz w:val="22"/>
          <w:szCs w:val="22"/>
          <w:lang w:val="en-GB"/>
        </w:rPr>
      </w:pPr>
    </w:p>
    <w:p w14:paraId="41771F4D" w14:textId="16D8BDF6" w:rsidR="00451919" w:rsidRDefault="00451919" w:rsidP="00451919">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440(5) also provides certain exceptions which can be executed even during the insolvency. These exceptions are:</w:t>
      </w:r>
    </w:p>
    <w:p w14:paraId="13FC35F3" w14:textId="77777777" w:rsidR="006C4E78" w:rsidRDefault="006C4E78" w:rsidP="00451919">
      <w:pPr>
        <w:ind w:left="360"/>
        <w:jc w:val="both"/>
        <w:rPr>
          <w:rFonts w:ascii="Arial" w:hAnsi="Arial" w:cs="Arial"/>
          <w:color w:val="7B7B7B" w:themeColor="accent3" w:themeShade="BF"/>
          <w:sz w:val="22"/>
          <w:szCs w:val="22"/>
          <w:lang w:val="en-GB"/>
        </w:rPr>
      </w:pPr>
    </w:p>
    <w:p w14:paraId="1B5F5813" w14:textId="0D773A3F" w:rsidR="00451919" w:rsidRDefault="00451919" w:rsidP="00451919">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eligible financial contract as may be prescribed. </w:t>
      </w:r>
      <w:r w:rsidR="006C4E78">
        <w:rPr>
          <w:rFonts w:ascii="Arial" w:hAnsi="Arial" w:cs="Arial"/>
          <w:color w:val="7B7B7B" w:themeColor="accent3" w:themeShade="BF"/>
          <w:sz w:val="22"/>
          <w:szCs w:val="22"/>
          <w:lang w:val="en-GB"/>
        </w:rPr>
        <w:t xml:space="preserve">This is very important for financiers contracting with Singapore companies.  </w:t>
      </w:r>
    </w:p>
    <w:p w14:paraId="78CB96D7" w14:textId="77777777" w:rsidR="006C4E78" w:rsidRDefault="006C4E78" w:rsidP="00451919">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contract that was created to provide licenses, permits, or approvals issued by government or a statutory body. </w:t>
      </w:r>
    </w:p>
    <w:p w14:paraId="3A1A373F" w14:textId="77777777" w:rsidR="006C4E78" w:rsidRDefault="006C4E78" w:rsidP="00451919">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contract that is likely to affect the national interest, or economic interest, or economic interest of Singapore. </w:t>
      </w:r>
    </w:p>
    <w:p w14:paraId="654144E4" w14:textId="77777777" w:rsidR="006C4E78" w:rsidRDefault="006C4E78" w:rsidP="00451919">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commercial charter of a ship</w:t>
      </w:r>
    </w:p>
    <w:p w14:paraId="25C78535" w14:textId="77777777" w:rsidR="006C4E78" w:rsidRDefault="006C4E78" w:rsidP="006C4E78">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agreement within the meaning of the convention as defined in Section 2(1) of the international interest in Aircraft Equipment Act. </w:t>
      </w:r>
    </w:p>
    <w:p w14:paraId="04967E81" w14:textId="77777777" w:rsidR="006C4E78" w:rsidRDefault="006C4E78" w:rsidP="006C4E78">
      <w:pPr>
        <w:pStyle w:val="ListParagraph"/>
        <w:numPr>
          <w:ilvl w:val="0"/>
          <w:numId w:val="3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agreement that is the subject of a treaty to which Singapore is a party. </w:t>
      </w:r>
      <w:r w:rsidR="00451919" w:rsidRPr="006C4E78">
        <w:rPr>
          <w:rFonts w:ascii="Arial" w:hAnsi="Arial" w:cs="Arial"/>
          <w:color w:val="7B7B7B" w:themeColor="accent3" w:themeShade="BF"/>
          <w:sz w:val="22"/>
          <w:szCs w:val="22"/>
          <w:lang w:val="en-GB"/>
        </w:rPr>
        <w:t xml:space="preserve"> </w:t>
      </w:r>
    </w:p>
    <w:p w14:paraId="03C89350" w14:textId="53C428C8" w:rsidR="006C4E78" w:rsidRDefault="006C4E78" w:rsidP="006C4E78">
      <w:pPr>
        <w:jc w:val="both"/>
        <w:rPr>
          <w:rFonts w:ascii="Arial" w:hAnsi="Arial" w:cs="Arial"/>
          <w:color w:val="7B7B7B" w:themeColor="accent3" w:themeShade="BF"/>
          <w:sz w:val="22"/>
          <w:szCs w:val="22"/>
          <w:lang w:val="en-GB"/>
        </w:rPr>
      </w:pPr>
    </w:p>
    <w:p w14:paraId="275D7506" w14:textId="77777777" w:rsidR="006C4E78" w:rsidRDefault="006C4E78" w:rsidP="006C4E78">
      <w:pPr>
        <w:jc w:val="both"/>
        <w:rPr>
          <w:rFonts w:ascii="Arial" w:hAnsi="Arial" w:cs="Arial"/>
          <w:color w:val="7B7B7B" w:themeColor="accent3" w:themeShade="BF"/>
          <w:sz w:val="22"/>
          <w:szCs w:val="22"/>
          <w:lang w:val="en-GB"/>
        </w:rPr>
      </w:pPr>
    </w:p>
    <w:p w14:paraId="5192AD87" w14:textId="4DAE6BDD" w:rsidR="00451919" w:rsidRPr="006B0335" w:rsidRDefault="006C4E78" w:rsidP="006C4E78">
      <w:pPr>
        <w:pStyle w:val="ListParagraph"/>
        <w:numPr>
          <w:ilvl w:val="0"/>
          <w:numId w:val="29"/>
        </w:numPr>
        <w:jc w:val="both"/>
        <w:rPr>
          <w:rFonts w:ascii="Arial" w:hAnsi="Arial" w:cs="Arial"/>
          <w:color w:val="7B7B7B" w:themeColor="accent3" w:themeShade="BF"/>
          <w:sz w:val="22"/>
          <w:szCs w:val="22"/>
          <w:u w:val="single"/>
          <w:lang w:val="en-GB"/>
        </w:rPr>
      </w:pPr>
      <w:r w:rsidRPr="006B0335">
        <w:rPr>
          <w:rFonts w:ascii="Arial" w:hAnsi="Arial" w:cs="Arial"/>
          <w:color w:val="7B7B7B" w:themeColor="accent3" w:themeShade="BF"/>
          <w:sz w:val="22"/>
          <w:szCs w:val="22"/>
          <w:u w:val="single"/>
          <w:lang w:val="en-GB"/>
        </w:rPr>
        <w:t>Wrongful trading</w:t>
      </w:r>
    </w:p>
    <w:p w14:paraId="376CED27" w14:textId="7E3F8B8F" w:rsidR="006C4E78" w:rsidRDefault="006C4E78" w:rsidP="006C4E78">
      <w:pPr>
        <w:jc w:val="both"/>
        <w:rPr>
          <w:rFonts w:ascii="Arial" w:hAnsi="Arial" w:cs="Arial"/>
          <w:color w:val="7B7B7B" w:themeColor="accent3" w:themeShade="BF"/>
          <w:sz w:val="22"/>
          <w:szCs w:val="22"/>
          <w:lang w:val="en-GB"/>
        </w:rPr>
      </w:pPr>
    </w:p>
    <w:p w14:paraId="66D9EAD4" w14:textId="27CA761F" w:rsidR="006C4E78" w:rsidRDefault="00514279" w:rsidP="00115F78">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239 of the IRD Act, 2018 introduces the new concept of wrongful trading. The courts are empowered to pass an order that any person who was knowingly party to the company trading wrongfully, is personally responsible for the debts and liabilities of the company. However, a company or any individual person is interested in becoming party in carrying a business with company can make a declaration before the court and mention about the transaction after which the said transactions will be considered as an ordinary course of business and will not be constituted as wrongful trading. The applicability of the section does not require any criminal liability before taking any effect. Also, wrongful trading is defined as the incurrence of debt or liabilities without a reasonable prospect of meeting them in full when the company is insolvent or becomes insolvent as a result of such debt. </w:t>
      </w:r>
    </w:p>
    <w:p w14:paraId="68758BD8" w14:textId="4AEF8F1F" w:rsidR="00514279" w:rsidRDefault="00514279" w:rsidP="00514279">
      <w:pPr>
        <w:ind w:firstLine="360"/>
        <w:jc w:val="both"/>
        <w:rPr>
          <w:rFonts w:ascii="Arial" w:hAnsi="Arial" w:cs="Arial"/>
          <w:color w:val="7B7B7B" w:themeColor="accent3" w:themeShade="BF"/>
          <w:sz w:val="22"/>
          <w:szCs w:val="22"/>
          <w:lang w:val="en-GB"/>
        </w:rPr>
      </w:pPr>
    </w:p>
    <w:p w14:paraId="63527C37" w14:textId="225B6E59" w:rsidR="00514279" w:rsidRDefault="00514279" w:rsidP="00115F78">
      <w:pPr>
        <w:ind w:left="36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certain elements which makes a person personally liable under section 239 of the IRD Act, 2018.</w:t>
      </w:r>
    </w:p>
    <w:p w14:paraId="28A51610" w14:textId="604C3376" w:rsidR="00514279" w:rsidRDefault="00514279" w:rsidP="00514279">
      <w:pPr>
        <w:jc w:val="both"/>
        <w:rPr>
          <w:rFonts w:ascii="Arial" w:hAnsi="Arial" w:cs="Arial"/>
          <w:color w:val="7B7B7B" w:themeColor="accent3" w:themeShade="BF"/>
          <w:sz w:val="22"/>
          <w:szCs w:val="22"/>
          <w:lang w:val="en-GB"/>
        </w:rPr>
      </w:pPr>
    </w:p>
    <w:p w14:paraId="6031C23E" w14:textId="57E24A37" w:rsidR="00514279" w:rsidRDefault="00514279" w:rsidP="00514279">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Person or party knew that the company was trading wrongfully; or </w:t>
      </w:r>
    </w:p>
    <w:p w14:paraId="0AC3DBED" w14:textId="5D99A5D4" w:rsidR="006C4E78" w:rsidRDefault="00514279" w:rsidP="006C4E78">
      <w:pPr>
        <w:pStyle w:val="ListParagraph"/>
        <w:numPr>
          <w:ilvl w:val="0"/>
          <w:numId w:val="3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an officer of the company, ought, in all circumstances, they </w:t>
      </w:r>
      <w:r w:rsidR="00115F78">
        <w:rPr>
          <w:rFonts w:ascii="Arial" w:hAnsi="Arial" w:cs="Arial"/>
          <w:color w:val="7B7B7B" w:themeColor="accent3" w:themeShade="BF"/>
          <w:sz w:val="22"/>
          <w:szCs w:val="22"/>
          <w:lang w:val="en-GB"/>
        </w:rPr>
        <w:t>understand</w:t>
      </w:r>
      <w:r>
        <w:rPr>
          <w:rFonts w:ascii="Arial" w:hAnsi="Arial" w:cs="Arial"/>
          <w:color w:val="7B7B7B" w:themeColor="accent3" w:themeShade="BF"/>
          <w:sz w:val="22"/>
          <w:szCs w:val="22"/>
          <w:lang w:val="en-GB"/>
        </w:rPr>
        <w:t xml:space="preserve"> the company was trading wrongfully.</w:t>
      </w:r>
      <w:r w:rsidR="00115F78">
        <w:rPr>
          <w:rFonts w:ascii="Arial" w:hAnsi="Arial" w:cs="Arial"/>
          <w:color w:val="7B7B7B" w:themeColor="accent3" w:themeShade="BF"/>
          <w:sz w:val="22"/>
          <w:szCs w:val="22"/>
          <w:lang w:val="en-GB"/>
        </w:rPr>
        <w:t>]</w:t>
      </w:r>
    </w:p>
    <w:p w14:paraId="4E6412EF" w14:textId="77777777" w:rsidR="00544127" w:rsidRPr="00323BF3" w:rsidRDefault="00544127" w:rsidP="006B0335">
      <w:pPr>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47A25125" w14:textId="77777777" w:rsidR="00DF75F8" w:rsidRPr="002A37BB" w:rsidRDefault="00DF75F8" w:rsidP="002A37BB">
      <w:pPr>
        <w:jc w:val="both"/>
        <w:rPr>
          <w:rFonts w:ascii="Arial" w:hAnsi="Arial" w:cs="Arial"/>
          <w:sz w:val="22"/>
          <w:szCs w:val="22"/>
        </w:rPr>
      </w:pPr>
    </w:p>
    <w:p w14:paraId="4A6E9C75" w14:textId="7B9E78C4" w:rsidR="00E9715D" w:rsidRDefault="0007291B"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E9715D">
        <w:rPr>
          <w:rFonts w:ascii="Arial" w:hAnsi="Arial" w:cs="Arial"/>
          <w:color w:val="7B7B7B" w:themeColor="accent3" w:themeShade="BF"/>
          <w:sz w:val="22"/>
          <w:szCs w:val="22"/>
          <w:lang w:val="en-GB"/>
        </w:rPr>
        <w:t>Answer:</w:t>
      </w:r>
    </w:p>
    <w:p w14:paraId="098BE0EE" w14:textId="62891DEB" w:rsidR="00E9715D" w:rsidRDefault="00E9715D" w:rsidP="002A37BB">
      <w:pPr>
        <w:jc w:val="both"/>
        <w:rPr>
          <w:rFonts w:ascii="Arial" w:hAnsi="Arial" w:cs="Arial"/>
          <w:color w:val="7B7B7B" w:themeColor="accent3" w:themeShade="BF"/>
          <w:sz w:val="22"/>
          <w:szCs w:val="22"/>
          <w:lang w:val="en-GB"/>
        </w:rPr>
      </w:pPr>
    </w:p>
    <w:p w14:paraId="2B654772" w14:textId="6F42B610" w:rsidR="009712F6" w:rsidRDefault="00950E87" w:rsidP="009712F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few differences between Judicial Management and Liquidation. T</w:t>
      </w:r>
      <w:r w:rsidR="009712F6" w:rsidRPr="009712F6">
        <w:rPr>
          <w:rFonts w:ascii="Arial" w:hAnsi="Arial" w:cs="Arial"/>
          <w:color w:val="7B7B7B" w:themeColor="accent3" w:themeShade="BF"/>
          <w:sz w:val="22"/>
          <w:szCs w:val="22"/>
          <w:lang w:val="en-GB"/>
        </w:rPr>
        <w:t xml:space="preserve">he liquidation of an insolvent company can be </w:t>
      </w:r>
      <w:r>
        <w:rPr>
          <w:rFonts w:ascii="Arial" w:hAnsi="Arial" w:cs="Arial"/>
          <w:color w:val="7B7B7B" w:themeColor="accent3" w:themeShade="BF"/>
          <w:sz w:val="22"/>
          <w:szCs w:val="22"/>
          <w:lang w:val="en-GB"/>
        </w:rPr>
        <w:t>performed</w:t>
      </w:r>
      <w:r w:rsidR="009712F6" w:rsidRPr="009712F6">
        <w:rPr>
          <w:rFonts w:ascii="Arial" w:hAnsi="Arial" w:cs="Arial"/>
          <w:color w:val="7B7B7B" w:themeColor="accent3" w:themeShade="BF"/>
          <w:sz w:val="22"/>
          <w:szCs w:val="22"/>
          <w:lang w:val="en-GB"/>
        </w:rPr>
        <w:t xml:space="preserve"> by way of a creditors’ voluntary liquidation or through compulsory liquidation. </w:t>
      </w:r>
    </w:p>
    <w:p w14:paraId="2834047B" w14:textId="77777777" w:rsidR="009712F6" w:rsidRPr="009712F6" w:rsidRDefault="009712F6" w:rsidP="009712F6">
      <w:pPr>
        <w:jc w:val="both"/>
        <w:rPr>
          <w:rFonts w:ascii="Arial" w:hAnsi="Arial" w:cs="Arial"/>
          <w:color w:val="7B7B7B" w:themeColor="accent3" w:themeShade="BF"/>
          <w:sz w:val="22"/>
          <w:szCs w:val="22"/>
          <w:lang w:val="en-GB"/>
        </w:rPr>
      </w:pPr>
    </w:p>
    <w:p w14:paraId="6772B0F6" w14:textId="55370633" w:rsidR="009712F6" w:rsidRPr="009712F6" w:rsidRDefault="009712F6" w:rsidP="009712F6">
      <w:pPr>
        <w:pStyle w:val="ListParagraph"/>
        <w:numPr>
          <w:ilvl w:val="0"/>
          <w:numId w:val="35"/>
        </w:numPr>
        <w:jc w:val="both"/>
        <w:rPr>
          <w:rFonts w:ascii="Arial" w:hAnsi="Arial" w:cs="Arial"/>
          <w:color w:val="7B7B7B" w:themeColor="accent3" w:themeShade="BF"/>
          <w:sz w:val="22"/>
          <w:szCs w:val="22"/>
          <w:lang w:val="en-GB"/>
        </w:rPr>
      </w:pPr>
      <w:r w:rsidRPr="009712F6">
        <w:rPr>
          <w:rFonts w:ascii="Arial" w:hAnsi="Arial" w:cs="Arial"/>
          <w:color w:val="7B7B7B" w:themeColor="accent3" w:themeShade="BF"/>
          <w:sz w:val="22"/>
          <w:szCs w:val="22"/>
          <w:lang w:val="en-GB"/>
        </w:rPr>
        <w:t>Creditors’ voluntary liquidation</w:t>
      </w:r>
    </w:p>
    <w:p w14:paraId="35FBB153" w14:textId="03F55474" w:rsidR="009712F6" w:rsidRDefault="009712F6" w:rsidP="009712F6">
      <w:pPr>
        <w:jc w:val="both"/>
        <w:rPr>
          <w:rFonts w:ascii="Arial" w:hAnsi="Arial" w:cs="Arial"/>
          <w:color w:val="7B7B7B" w:themeColor="accent3" w:themeShade="BF"/>
          <w:sz w:val="22"/>
          <w:szCs w:val="22"/>
          <w:lang w:val="en-GB"/>
        </w:rPr>
      </w:pPr>
      <w:r w:rsidRPr="009712F6">
        <w:rPr>
          <w:rFonts w:ascii="Arial" w:hAnsi="Arial" w:cs="Arial"/>
          <w:color w:val="7B7B7B" w:themeColor="accent3" w:themeShade="BF"/>
          <w:sz w:val="22"/>
          <w:szCs w:val="22"/>
          <w:lang w:val="en-GB"/>
        </w:rPr>
        <w:t>A creditors’ voluntary liquidation is initiated by the company itself by passing a special resolution for voluntary liquidation and convening a creditors’ meeting. The company will nominate a person to act as liquidator. If the nomination is rejected by its creditors, the creditors can nominate and choose a liquidator. A creditors’ voluntary liquidation can be converted into a compulsory liquidation by an application to the Singapore court.</w:t>
      </w:r>
    </w:p>
    <w:p w14:paraId="75B58588" w14:textId="77777777" w:rsidR="009712F6" w:rsidRPr="009712F6" w:rsidRDefault="009712F6" w:rsidP="009712F6">
      <w:pPr>
        <w:jc w:val="both"/>
        <w:rPr>
          <w:rFonts w:ascii="Arial" w:hAnsi="Arial" w:cs="Arial"/>
          <w:color w:val="7B7B7B" w:themeColor="accent3" w:themeShade="BF"/>
          <w:sz w:val="22"/>
          <w:szCs w:val="22"/>
          <w:lang w:val="en-GB"/>
        </w:rPr>
      </w:pPr>
    </w:p>
    <w:p w14:paraId="13CE7C78" w14:textId="427407A6" w:rsidR="009712F6" w:rsidRPr="009712F6" w:rsidRDefault="009712F6" w:rsidP="009712F6">
      <w:pPr>
        <w:pStyle w:val="ListParagraph"/>
        <w:numPr>
          <w:ilvl w:val="0"/>
          <w:numId w:val="35"/>
        </w:numPr>
        <w:jc w:val="both"/>
        <w:rPr>
          <w:rFonts w:ascii="Arial" w:hAnsi="Arial" w:cs="Arial"/>
          <w:color w:val="7B7B7B" w:themeColor="accent3" w:themeShade="BF"/>
          <w:sz w:val="22"/>
          <w:szCs w:val="22"/>
          <w:lang w:val="en-GB"/>
        </w:rPr>
      </w:pPr>
      <w:r w:rsidRPr="009712F6">
        <w:rPr>
          <w:rFonts w:ascii="Arial" w:hAnsi="Arial" w:cs="Arial"/>
          <w:color w:val="7B7B7B" w:themeColor="accent3" w:themeShade="BF"/>
          <w:sz w:val="22"/>
          <w:szCs w:val="22"/>
          <w:lang w:val="en-GB"/>
        </w:rPr>
        <w:t>Compulsory liquidation</w:t>
      </w:r>
    </w:p>
    <w:p w14:paraId="0850D56A" w14:textId="77777777" w:rsidR="009712F6" w:rsidRDefault="009712F6" w:rsidP="009712F6">
      <w:pPr>
        <w:jc w:val="both"/>
        <w:rPr>
          <w:rFonts w:ascii="Open Sans" w:hAnsi="Open Sans" w:cs="Open Sans"/>
          <w:color w:val="666666"/>
        </w:rPr>
      </w:pPr>
      <w:r w:rsidRPr="009712F6">
        <w:rPr>
          <w:rFonts w:ascii="Arial" w:hAnsi="Arial" w:cs="Arial"/>
          <w:color w:val="7B7B7B" w:themeColor="accent3" w:themeShade="BF"/>
          <w:sz w:val="22"/>
          <w:szCs w:val="22"/>
          <w:lang w:val="en-GB"/>
        </w:rPr>
        <w:lastRenderedPageBreak/>
        <w:t>In a compulsory liquidation, the company, its creditors (including contingent or prospective creditors), members or </w:t>
      </w:r>
      <w:hyperlink r:id="rId10" w:history="1">
        <w:r w:rsidRPr="009712F6">
          <w:rPr>
            <w:rFonts w:ascii="Arial" w:hAnsi="Arial" w:cs="Arial"/>
            <w:color w:val="7B7B7B" w:themeColor="accent3" w:themeShade="BF"/>
            <w:sz w:val="22"/>
            <w:szCs w:val="22"/>
            <w:lang w:val="en-GB"/>
          </w:rPr>
          <w:t>directors</w:t>
        </w:r>
      </w:hyperlink>
      <w:r w:rsidRPr="009712F6">
        <w:rPr>
          <w:rFonts w:ascii="Arial" w:hAnsi="Arial" w:cs="Arial"/>
          <w:color w:val="7B7B7B" w:themeColor="accent3" w:themeShade="BF"/>
          <w:sz w:val="22"/>
          <w:szCs w:val="22"/>
          <w:lang w:val="en-GB"/>
        </w:rPr>
        <w:t>, can apply to court for a winding up order. The court may appoint the Official Receiver or an approved provisional liquidator after the making of a winding up application and before the making of a winding up order. A winding up order may be granted if the court is satisfied that the company is unable to pay off its debts. Typically, this will be deemed as such if:</w:t>
      </w:r>
      <w:r>
        <w:rPr>
          <w:rFonts w:ascii="Open Sans" w:hAnsi="Open Sans" w:cs="Open Sans"/>
          <w:color w:val="666666"/>
        </w:rPr>
        <w:t> </w:t>
      </w:r>
    </w:p>
    <w:p w14:paraId="51D859D0" w14:textId="77777777" w:rsidR="009712F6" w:rsidRDefault="009712F6" w:rsidP="009712F6">
      <w:pPr>
        <w:jc w:val="both"/>
        <w:rPr>
          <w:rFonts w:ascii="Open Sans" w:hAnsi="Open Sans" w:cs="Open Sans"/>
          <w:color w:val="666666"/>
        </w:rPr>
      </w:pPr>
    </w:p>
    <w:p w14:paraId="762EB170" w14:textId="77777777" w:rsidR="009712F6" w:rsidRPr="009712F6" w:rsidRDefault="009712F6" w:rsidP="009712F6">
      <w:pPr>
        <w:pStyle w:val="ListParagraph"/>
        <w:numPr>
          <w:ilvl w:val="0"/>
          <w:numId w:val="38"/>
        </w:numPr>
        <w:jc w:val="both"/>
        <w:rPr>
          <w:rFonts w:ascii="Arial" w:hAnsi="Arial" w:cs="Arial"/>
          <w:color w:val="7B7B7B" w:themeColor="accent3" w:themeShade="BF"/>
          <w:sz w:val="22"/>
          <w:szCs w:val="22"/>
          <w:lang w:val="en-GB"/>
        </w:rPr>
      </w:pPr>
      <w:r w:rsidRPr="009712F6">
        <w:rPr>
          <w:rFonts w:ascii="Arial" w:hAnsi="Arial" w:cs="Arial"/>
          <w:color w:val="7B7B7B" w:themeColor="accent3" w:themeShade="BF"/>
          <w:sz w:val="22"/>
          <w:szCs w:val="22"/>
          <w:lang w:val="en-GB"/>
        </w:rPr>
        <w:t>a creditor has served a statutory demand on the company for a sum in excess of SGD 10,000 and the company neglected for 3 weeks to pay the sum or to secure or compound for it to the reasonable satisfaction of the creditor</w:t>
      </w:r>
    </w:p>
    <w:p w14:paraId="3FDA0962" w14:textId="77777777" w:rsidR="009712F6" w:rsidRPr="009712F6" w:rsidRDefault="009712F6" w:rsidP="009712F6">
      <w:pPr>
        <w:pStyle w:val="ListParagraph"/>
        <w:numPr>
          <w:ilvl w:val="0"/>
          <w:numId w:val="38"/>
        </w:numPr>
        <w:jc w:val="both"/>
        <w:rPr>
          <w:rFonts w:ascii="Arial" w:hAnsi="Arial" w:cs="Arial"/>
          <w:color w:val="7B7B7B" w:themeColor="accent3" w:themeShade="BF"/>
          <w:sz w:val="22"/>
          <w:szCs w:val="22"/>
          <w:lang w:val="en-GB"/>
        </w:rPr>
      </w:pPr>
      <w:r w:rsidRPr="009712F6">
        <w:rPr>
          <w:rFonts w:ascii="Arial" w:hAnsi="Arial" w:cs="Arial"/>
          <w:color w:val="7B7B7B" w:themeColor="accent3" w:themeShade="BF"/>
          <w:sz w:val="22"/>
          <w:szCs w:val="22"/>
          <w:lang w:val="en-GB"/>
        </w:rPr>
        <w:t>the creditor can prove to the court that the company is unable to pay its debts (including contingent and prospective debts if any), or</w:t>
      </w:r>
    </w:p>
    <w:p w14:paraId="6F16D54F" w14:textId="6AD515BD" w:rsidR="009712F6" w:rsidRDefault="009712F6" w:rsidP="009712F6">
      <w:pPr>
        <w:pStyle w:val="ListParagraph"/>
        <w:numPr>
          <w:ilvl w:val="0"/>
          <w:numId w:val="38"/>
        </w:numPr>
        <w:jc w:val="both"/>
        <w:rPr>
          <w:rFonts w:ascii="Arial" w:hAnsi="Arial" w:cs="Arial"/>
          <w:color w:val="7B7B7B" w:themeColor="accent3" w:themeShade="BF"/>
          <w:sz w:val="22"/>
          <w:szCs w:val="22"/>
          <w:lang w:val="en-GB"/>
        </w:rPr>
      </w:pPr>
      <w:r w:rsidRPr="009712F6">
        <w:rPr>
          <w:rFonts w:ascii="Arial" w:hAnsi="Arial" w:cs="Arial"/>
          <w:color w:val="7B7B7B" w:themeColor="accent3" w:themeShade="BF"/>
          <w:sz w:val="22"/>
          <w:szCs w:val="22"/>
          <w:lang w:val="en-GB"/>
        </w:rPr>
        <w:t>there is an unsatisfied judgement, decree or order against the company. </w:t>
      </w:r>
    </w:p>
    <w:p w14:paraId="5521EF66" w14:textId="420296B2" w:rsidR="009712F6" w:rsidRDefault="009712F6" w:rsidP="009712F6">
      <w:pPr>
        <w:jc w:val="both"/>
        <w:rPr>
          <w:rFonts w:ascii="Arial" w:hAnsi="Arial" w:cs="Arial"/>
          <w:color w:val="7B7B7B" w:themeColor="accent3" w:themeShade="BF"/>
          <w:sz w:val="22"/>
          <w:szCs w:val="22"/>
          <w:lang w:val="en-GB"/>
        </w:rPr>
      </w:pPr>
    </w:p>
    <w:p w14:paraId="1AC28AA8" w14:textId="77777777" w:rsidR="00950E87" w:rsidRDefault="009712F6" w:rsidP="009712F6">
      <w:pPr>
        <w:jc w:val="both"/>
        <w:rPr>
          <w:rFonts w:ascii="Arial" w:hAnsi="Arial" w:cs="Arial"/>
          <w:color w:val="7B7B7B" w:themeColor="accent3" w:themeShade="BF"/>
          <w:sz w:val="22"/>
          <w:szCs w:val="22"/>
          <w:lang w:val="en-GB"/>
        </w:rPr>
      </w:pPr>
      <w:r w:rsidRPr="009712F6">
        <w:rPr>
          <w:rFonts w:ascii="Arial" w:hAnsi="Arial" w:cs="Arial"/>
          <w:color w:val="7B7B7B" w:themeColor="accent3" w:themeShade="BF"/>
          <w:sz w:val="22"/>
          <w:szCs w:val="22"/>
          <w:lang w:val="en-GB"/>
        </w:rPr>
        <w:t>In a compulsory liquidation, the company, its creditors (including contingent or prospective creditors), members or directors, can apply to court for a winding up order. A winding up order may be granted if the court is satisfied that the company is unable to pay off its debts.</w:t>
      </w:r>
      <w:r w:rsidR="00950E87">
        <w:rPr>
          <w:rFonts w:ascii="Arial" w:hAnsi="Arial" w:cs="Arial"/>
          <w:color w:val="7B7B7B" w:themeColor="accent3" w:themeShade="BF"/>
          <w:sz w:val="22"/>
          <w:szCs w:val="22"/>
          <w:lang w:val="en-GB"/>
        </w:rPr>
        <w:t xml:space="preserve"> </w:t>
      </w:r>
      <w:r w:rsidR="00950E87" w:rsidRPr="00950E87">
        <w:rPr>
          <w:rFonts w:ascii="Arial" w:hAnsi="Arial" w:cs="Arial"/>
          <w:color w:val="7B7B7B" w:themeColor="accent3" w:themeShade="BF"/>
          <w:sz w:val="22"/>
          <w:szCs w:val="22"/>
          <w:lang w:val="en-GB"/>
        </w:rPr>
        <w:t>A voluntary liquidation may proceed by way of a creditors’ voluntary liquidation (“CVL”) where a company is insolvent. A CVL is initiated by way of the company passing a special resolution that it is wound up voluntarily, if the company’s directors believe that the company cannot pay its debts, in full, within 12 months after the commencement of the winding up. Under a CVL, the company must convene a meeting of its creditors (who will have the ability to nominate their chosen liquidator).</w:t>
      </w:r>
      <w:r w:rsidR="00950E87">
        <w:rPr>
          <w:rFonts w:ascii="Arial" w:hAnsi="Arial" w:cs="Arial"/>
          <w:color w:val="7B7B7B" w:themeColor="accent3" w:themeShade="BF"/>
          <w:sz w:val="22"/>
          <w:szCs w:val="22"/>
          <w:lang w:val="en-GB"/>
        </w:rPr>
        <w:t xml:space="preserve"> </w:t>
      </w:r>
      <w:r w:rsidR="00950E87" w:rsidRPr="00950E87">
        <w:rPr>
          <w:rFonts w:ascii="Arial" w:hAnsi="Arial" w:cs="Arial"/>
          <w:color w:val="7B7B7B" w:themeColor="accent3" w:themeShade="BF"/>
          <w:sz w:val="22"/>
          <w:szCs w:val="22"/>
          <w:lang w:val="en-GB"/>
        </w:rPr>
        <w:t xml:space="preserve">The company, its directors or creditors can apply to the Singapore High Court to place under judicial management a company which is, or is likely to become, insolvent. </w:t>
      </w:r>
    </w:p>
    <w:p w14:paraId="3149F550" w14:textId="77777777" w:rsidR="00950E87" w:rsidRDefault="00950E87" w:rsidP="009712F6">
      <w:pPr>
        <w:jc w:val="both"/>
        <w:rPr>
          <w:rFonts w:ascii="Arial" w:hAnsi="Arial" w:cs="Arial"/>
          <w:color w:val="7B7B7B" w:themeColor="accent3" w:themeShade="BF"/>
          <w:sz w:val="22"/>
          <w:szCs w:val="22"/>
          <w:lang w:val="en-GB"/>
        </w:rPr>
      </w:pPr>
    </w:p>
    <w:p w14:paraId="785BFBE2" w14:textId="344E0CB3" w:rsidR="009712F6" w:rsidRDefault="00950E87" w:rsidP="009712F6">
      <w:pPr>
        <w:jc w:val="both"/>
        <w:rPr>
          <w:rFonts w:ascii="Arial" w:hAnsi="Arial" w:cs="Arial"/>
          <w:color w:val="7B7B7B" w:themeColor="accent3" w:themeShade="BF"/>
          <w:sz w:val="22"/>
          <w:szCs w:val="22"/>
          <w:lang w:val="en-GB"/>
        </w:rPr>
      </w:pPr>
      <w:r w:rsidRPr="00950E87">
        <w:rPr>
          <w:rFonts w:ascii="Arial" w:hAnsi="Arial" w:cs="Arial"/>
          <w:color w:val="7B7B7B" w:themeColor="accent3" w:themeShade="BF"/>
          <w:sz w:val="22"/>
          <w:szCs w:val="22"/>
          <w:lang w:val="en-GB"/>
        </w:rPr>
        <w:t>Judicial management is typically used by a company as a tool to restructure its debts to resume business as a going concern. The court, in exercising its discretion to grant a judicial management order, will consider, among others, whether a more advantageous return or realisation of the company’s assets when compared to a liquidation scenario will be achieved. When a judicial management order is in force, the judicial manager appointed will replace the company’s existing management. The judicial manager will formulate a judicial management proposal for the realisation of assets which must be approved by the company’s creditors. During the period of judicial management, a moratorium against legal proceedings is automatically put in place to preserve the company’s assets. The judicial management lasts for 180 days from the date the relevant judicial management order is made.</w:t>
      </w:r>
    </w:p>
    <w:p w14:paraId="72F58B66" w14:textId="50F1BFB7" w:rsidR="00950E87" w:rsidRDefault="00950E87" w:rsidP="009712F6">
      <w:pPr>
        <w:jc w:val="both"/>
        <w:rPr>
          <w:rFonts w:ascii="Arial" w:hAnsi="Arial" w:cs="Arial"/>
          <w:color w:val="7B7B7B" w:themeColor="accent3" w:themeShade="BF"/>
          <w:sz w:val="22"/>
          <w:szCs w:val="22"/>
          <w:lang w:val="en-GB"/>
        </w:rPr>
      </w:pPr>
    </w:p>
    <w:p w14:paraId="6554AC77" w14:textId="5C849E2F" w:rsidR="00950E87" w:rsidRDefault="00950E87" w:rsidP="009712F6">
      <w:pPr>
        <w:jc w:val="both"/>
        <w:rPr>
          <w:rFonts w:ascii="Arial" w:hAnsi="Arial" w:cs="Arial"/>
          <w:color w:val="7B7B7B" w:themeColor="accent3" w:themeShade="BF"/>
          <w:sz w:val="22"/>
          <w:szCs w:val="22"/>
          <w:lang w:val="en-GB"/>
        </w:rPr>
      </w:pPr>
      <w:r w:rsidRPr="00950E87">
        <w:rPr>
          <w:rFonts w:ascii="Arial" w:hAnsi="Arial" w:cs="Arial"/>
          <w:color w:val="7B7B7B" w:themeColor="accent3" w:themeShade="BF"/>
          <w:sz w:val="22"/>
          <w:szCs w:val="22"/>
          <w:lang w:val="en-GB"/>
        </w:rPr>
        <w:t>In a winding up scenario, directors are required to, among other things, disclose to the liquidator all the movable and immovable property of the company, and how and to whom and for what consideration and when the company disposed of any part thereof, except such part as has been disposed of in the ordinary course of the company’s business.</w:t>
      </w:r>
      <w:r>
        <w:rPr>
          <w:rFonts w:ascii="Arial" w:hAnsi="Arial" w:cs="Arial"/>
          <w:color w:val="7B7B7B" w:themeColor="accent3" w:themeShade="BF"/>
          <w:sz w:val="22"/>
          <w:szCs w:val="22"/>
          <w:lang w:val="en-GB"/>
        </w:rPr>
        <w:t xml:space="preserve"> Whereas </w:t>
      </w:r>
      <w:r w:rsidRPr="00950E87">
        <w:rPr>
          <w:rFonts w:ascii="Arial" w:hAnsi="Arial" w:cs="Arial"/>
          <w:color w:val="7B7B7B" w:themeColor="accent3" w:themeShade="BF"/>
          <w:sz w:val="22"/>
          <w:szCs w:val="22"/>
          <w:lang w:val="en-GB"/>
        </w:rPr>
        <w:t>Upon the making of a judicial management order, all powers and duties imposed upon the directors of the company are transferred to the judicial managers. However, it is common for the directors to continue to work together with the judicial managers to assist in the rehabilitation of the company.</w:t>
      </w:r>
    </w:p>
    <w:p w14:paraId="13181EA8" w14:textId="77777777" w:rsidR="009712F6" w:rsidRPr="009712F6" w:rsidRDefault="009712F6" w:rsidP="009712F6">
      <w:pPr>
        <w:jc w:val="both"/>
        <w:rPr>
          <w:rFonts w:ascii="Arial" w:hAnsi="Arial" w:cs="Arial"/>
          <w:color w:val="7B7B7B" w:themeColor="accent3" w:themeShade="BF"/>
          <w:sz w:val="22"/>
          <w:szCs w:val="22"/>
          <w:lang w:val="en-GB"/>
        </w:rPr>
      </w:pPr>
    </w:p>
    <w:p w14:paraId="5B5B01AE" w14:textId="7327ED88" w:rsidR="00E9715D" w:rsidRDefault="00E9715D" w:rsidP="00E9715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Judicial Management</w:t>
      </w:r>
      <w:r w:rsidR="004B28DC">
        <w:rPr>
          <w:rFonts w:ascii="Arial" w:hAnsi="Arial" w:cs="Arial"/>
          <w:color w:val="7B7B7B" w:themeColor="accent3" w:themeShade="BF"/>
          <w:sz w:val="22"/>
          <w:szCs w:val="22"/>
          <w:lang w:val="en-GB"/>
        </w:rPr>
        <w:t xml:space="preserve"> is a rescue mechanism. In Judicial management, the appointment of Judicial manager is through court and Judicial manager will replace the company’s directors and management and takes over the responsibility for the running of the company. Whereas on the appointment of liquidator, in creditor’s voluntary </w:t>
      </w:r>
      <w:r w:rsidR="009A211A">
        <w:rPr>
          <w:rFonts w:ascii="Arial" w:hAnsi="Arial" w:cs="Arial"/>
          <w:color w:val="7B7B7B" w:themeColor="accent3" w:themeShade="BF"/>
          <w:sz w:val="22"/>
          <w:szCs w:val="22"/>
          <w:lang w:val="en-GB"/>
        </w:rPr>
        <w:t>liquidation</w:t>
      </w:r>
      <w:r w:rsidR="004B28DC">
        <w:rPr>
          <w:rFonts w:ascii="Arial" w:hAnsi="Arial" w:cs="Arial"/>
          <w:color w:val="7B7B7B" w:themeColor="accent3" w:themeShade="BF"/>
          <w:sz w:val="22"/>
          <w:szCs w:val="22"/>
          <w:lang w:val="en-GB"/>
        </w:rPr>
        <w:t>, is done by company</w:t>
      </w:r>
      <w:r w:rsidR="009A211A">
        <w:rPr>
          <w:rFonts w:ascii="Arial" w:hAnsi="Arial" w:cs="Arial"/>
          <w:color w:val="7B7B7B" w:themeColor="accent3" w:themeShade="BF"/>
          <w:sz w:val="22"/>
          <w:szCs w:val="22"/>
          <w:lang w:val="en-GB"/>
        </w:rPr>
        <w:t>. Appointment of liquidator can be modified by the creditor’s committee and creditors decision will prevail.</w:t>
      </w:r>
      <w:r w:rsidR="004B28DC">
        <w:rPr>
          <w:rFonts w:ascii="Arial" w:hAnsi="Arial" w:cs="Arial"/>
          <w:color w:val="7B7B7B" w:themeColor="accent3" w:themeShade="BF"/>
          <w:sz w:val="22"/>
          <w:szCs w:val="22"/>
          <w:lang w:val="en-GB"/>
        </w:rPr>
        <w:t xml:space="preserve"> </w:t>
      </w:r>
      <w:r w:rsidR="009A211A">
        <w:rPr>
          <w:rFonts w:ascii="Arial" w:hAnsi="Arial" w:cs="Arial"/>
          <w:color w:val="7B7B7B" w:themeColor="accent3" w:themeShade="BF"/>
          <w:sz w:val="22"/>
          <w:szCs w:val="22"/>
          <w:lang w:val="en-GB"/>
        </w:rPr>
        <w:t>A</w:t>
      </w:r>
      <w:r w:rsidR="004B28DC">
        <w:rPr>
          <w:rFonts w:ascii="Arial" w:hAnsi="Arial" w:cs="Arial"/>
          <w:color w:val="7B7B7B" w:themeColor="accent3" w:themeShade="BF"/>
          <w:sz w:val="22"/>
          <w:szCs w:val="22"/>
          <w:lang w:val="en-GB"/>
        </w:rPr>
        <w:t xml:space="preserve">ll the powers of company’s directors cease, except in case liquidator approves the continuation of such director’s power and duties. Also, liquidator in liquidation can </w:t>
      </w:r>
      <w:r w:rsidR="004B28DC">
        <w:rPr>
          <w:rFonts w:ascii="Arial" w:hAnsi="Arial" w:cs="Arial"/>
          <w:color w:val="7B7B7B" w:themeColor="accent3" w:themeShade="BF"/>
          <w:sz w:val="22"/>
          <w:szCs w:val="22"/>
          <w:lang w:val="en-GB"/>
        </w:rPr>
        <w:lastRenderedPageBreak/>
        <w:t xml:space="preserve">approach court to appoint director as special manager to assist liquidator in case it is important, and in the interest of creditors. </w:t>
      </w:r>
    </w:p>
    <w:p w14:paraId="5DD06361" w14:textId="597ACBAE" w:rsidR="0098397C" w:rsidRDefault="0098397C" w:rsidP="00E9715D">
      <w:pPr>
        <w:jc w:val="both"/>
        <w:rPr>
          <w:rFonts w:ascii="Arial" w:hAnsi="Arial" w:cs="Arial"/>
          <w:color w:val="7B7B7B" w:themeColor="accent3" w:themeShade="BF"/>
          <w:sz w:val="22"/>
          <w:szCs w:val="22"/>
          <w:lang w:val="en-GB"/>
        </w:rPr>
      </w:pPr>
    </w:p>
    <w:p w14:paraId="390FDD25" w14:textId="22356F43" w:rsidR="00DF75F8" w:rsidRPr="00950E87" w:rsidRDefault="0098397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Judicial management is a creditor in possession procedure. </w:t>
      </w:r>
      <w:r w:rsidR="00561894">
        <w:rPr>
          <w:rFonts w:ascii="Arial" w:hAnsi="Arial" w:cs="Arial"/>
          <w:color w:val="7B7B7B" w:themeColor="accent3" w:themeShade="BF"/>
          <w:sz w:val="22"/>
          <w:szCs w:val="22"/>
          <w:lang w:val="en-GB"/>
        </w:rPr>
        <w:t>The creditors will vote with 75% of the voting share to approve the rescue plan whereas there is no approval required in liquidation</w:t>
      </w:r>
      <w:r>
        <w:rPr>
          <w:rFonts w:ascii="Arial" w:hAnsi="Arial" w:cs="Arial"/>
          <w:color w:val="7B7B7B" w:themeColor="accent3" w:themeShade="BF"/>
          <w:sz w:val="22"/>
          <w:szCs w:val="22"/>
          <w:lang w:val="en-GB"/>
        </w:rPr>
        <w:t>.</w:t>
      </w:r>
      <w:r w:rsidR="0007291B" w:rsidRPr="002A37BB">
        <w:rPr>
          <w:rFonts w:ascii="Arial" w:hAnsi="Arial" w:cs="Arial"/>
          <w:color w:val="7B7B7B" w:themeColor="accent3" w:themeShade="BF"/>
          <w:sz w:val="22"/>
          <w:szCs w:val="22"/>
          <w:lang w:val="en-GB"/>
        </w:rPr>
        <w:t>]</w:t>
      </w:r>
    </w:p>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0"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South East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Thailand and Cambodia;</w:t>
      </w:r>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Vietnam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has three wholly</w:t>
      </w:r>
      <w:r w:rsidR="00AB6201">
        <w:rPr>
          <w:rFonts w:ascii="Arial" w:hAnsi="Arial" w:cs="Arial"/>
          <w:sz w:val="22"/>
          <w:szCs w:val="22"/>
          <w:lang w:val="en-GB"/>
        </w:rPr>
        <w:t>-</w:t>
      </w:r>
      <w:r w:rsidR="00AB4451">
        <w:rPr>
          <w:rFonts w:ascii="Arial" w:hAnsi="Arial" w:cs="Arial"/>
          <w:sz w:val="22"/>
          <w:szCs w:val="22"/>
          <w:lang w:val="en-GB"/>
        </w:rPr>
        <w:t xml:space="preserve">owned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Ltd;</w:t>
      </w:r>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lastRenderedPageBreak/>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6293AE3A" w:rsidR="00376303"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r w:rsidR="00AF57AC">
        <w:rPr>
          <w:rFonts w:ascii="Arial" w:hAnsi="Arial" w:cs="Arial"/>
          <w:sz w:val="22"/>
          <w:szCs w:val="22"/>
          <w:lang w:val="en-GB"/>
        </w:rPr>
        <w:t xml:space="preserve">be </w:t>
      </w:r>
      <w:r w:rsidR="00AF57AC" w:rsidRPr="00F130CF">
        <w:rPr>
          <w:rFonts w:ascii="Arial" w:hAnsi="Arial" w:cs="Arial"/>
          <w:sz w:val="22"/>
          <w:szCs w:val="22"/>
          <w:lang w:val="en-GB"/>
        </w:rPr>
        <w:t>presented</w:t>
      </w:r>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1B621B55" w:rsidR="00CF14BE" w:rsidRPr="00CF14BE" w:rsidRDefault="00AF57AC" w:rsidP="00BE65AA">
      <w:pPr>
        <w:pStyle w:val="ListParagraph"/>
        <w:numPr>
          <w:ilvl w:val="0"/>
          <w:numId w:val="3"/>
        </w:numPr>
        <w:ind w:left="426"/>
        <w:jc w:val="both"/>
        <w:rPr>
          <w:lang w:val="en-GB"/>
        </w:rPr>
      </w:pPr>
      <w:r>
        <w:rPr>
          <w:rFonts w:ascii="Arial" w:hAnsi="Arial" w:cs="Arial"/>
          <w:sz w:val="22"/>
          <w:szCs w:val="22"/>
          <w:lang w:val="en-GB"/>
        </w:rPr>
        <w:t>Assuming that</w:t>
      </w:r>
      <w:r w:rsidR="00631DDB">
        <w:rPr>
          <w:rFonts w:ascii="Arial" w:hAnsi="Arial" w:cs="Arial"/>
          <w:sz w:val="22"/>
          <w:szCs w:val="22"/>
          <w:lang w:val="en-GB"/>
        </w:rPr>
        <w:t xml:space="preserve"> PEC is placed </w:t>
      </w:r>
      <w:r w:rsidR="00667F67">
        <w:rPr>
          <w:rFonts w:ascii="Arial" w:hAnsi="Arial" w:cs="Arial"/>
          <w:sz w:val="22"/>
          <w:szCs w:val="22"/>
          <w:lang w:val="en-GB"/>
        </w:rPr>
        <w:t>under</w:t>
      </w:r>
      <w:r w:rsidR="00631DDB">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Pr="00CF14BE">
        <w:rPr>
          <w:rFonts w:ascii="Arial" w:hAnsi="Arial" w:cs="Arial"/>
          <w:sz w:val="22"/>
          <w:szCs w:val="22"/>
          <w:lang w:val="en-GB"/>
        </w:rPr>
        <w:t>IRDA</w:t>
      </w:r>
      <w:r>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in order </w:t>
      </w:r>
      <w:r w:rsidRPr="00CF14BE">
        <w:rPr>
          <w:rFonts w:ascii="Arial" w:hAnsi="Arial" w:cs="Arial"/>
          <w:sz w:val="22"/>
          <w:szCs w:val="22"/>
          <w:lang w:val="en-GB"/>
        </w:rPr>
        <w:t xml:space="preserve">to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2645CAE7" w14:textId="113067C1" w:rsidR="00E92E26" w:rsidRDefault="0007291B" w:rsidP="003C6CCC">
      <w:pPr>
        <w:jc w:val="both"/>
        <w:rPr>
          <w:rFonts w:ascii="Arial" w:hAnsi="Arial" w:cs="Arial"/>
          <w:color w:val="7B7B7B" w:themeColor="accent3" w:themeShade="BF"/>
          <w:sz w:val="22"/>
          <w:szCs w:val="22"/>
          <w:lang w:val="en-GB"/>
        </w:rPr>
      </w:pPr>
      <w:r w:rsidRPr="009E3DF6">
        <w:rPr>
          <w:rFonts w:ascii="Arial" w:hAnsi="Arial" w:cs="Arial"/>
          <w:color w:val="7B7B7B" w:themeColor="accent3" w:themeShade="BF"/>
          <w:sz w:val="22"/>
          <w:szCs w:val="22"/>
          <w:lang w:val="en-GB"/>
        </w:rPr>
        <w:t>[</w:t>
      </w:r>
      <w:r w:rsidR="00E92E26">
        <w:rPr>
          <w:rFonts w:ascii="Arial" w:hAnsi="Arial" w:cs="Arial"/>
          <w:color w:val="7B7B7B" w:themeColor="accent3" w:themeShade="BF"/>
          <w:sz w:val="22"/>
          <w:szCs w:val="22"/>
          <w:lang w:val="en-GB"/>
        </w:rPr>
        <w:t>Answer:</w:t>
      </w:r>
    </w:p>
    <w:p w14:paraId="0909244B" w14:textId="3EC2082B" w:rsidR="003C6CCC" w:rsidRDefault="003C6CCC" w:rsidP="003C6CCC">
      <w:pPr>
        <w:jc w:val="both"/>
        <w:rPr>
          <w:rFonts w:ascii="Arial" w:hAnsi="Arial" w:cs="Arial"/>
          <w:color w:val="7B7B7B" w:themeColor="accent3" w:themeShade="BF"/>
          <w:sz w:val="22"/>
          <w:szCs w:val="22"/>
          <w:lang w:val="en-GB"/>
        </w:rPr>
      </w:pPr>
    </w:p>
    <w:p w14:paraId="34C038EE" w14:textId="66DFF89E" w:rsidR="003C6CCC" w:rsidRPr="003C6CCC" w:rsidRDefault="003C6CCC" w:rsidP="003C6CCC">
      <w:pPr>
        <w:jc w:val="both"/>
        <w:rPr>
          <w:rFonts w:ascii="Arial" w:hAnsi="Arial" w:cs="Arial"/>
          <w:color w:val="7B7B7B" w:themeColor="accent3" w:themeShade="BF"/>
          <w:sz w:val="22"/>
          <w:szCs w:val="22"/>
          <w:u w:val="single"/>
          <w:lang w:val="en-GB"/>
        </w:rPr>
      </w:pPr>
      <w:bookmarkStart w:id="1" w:name="_Hlk78661652"/>
      <w:r w:rsidRPr="003C6CCC">
        <w:rPr>
          <w:rFonts w:ascii="Arial" w:hAnsi="Arial" w:cs="Arial"/>
          <w:color w:val="7B7B7B" w:themeColor="accent3" w:themeShade="BF"/>
          <w:sz w:val="22"/>
          <w:szCs w:val="22"/>
          <w:u w:val="single"/>
          <w:lang w:val="en-GB"/>
        </w:rPr>
        <w:t>Issue: 1</w:t>
      </w:r>
    </w:p>
    <w:bookmarkEnd w:id="1"/>
    <w:p w14:paraId="4FC07BFE" w14:textId="77777777" w:rsidR="00E92E26" w:rsidRDefault="00E92E26" w:rsidP="009E3DF6">
      <w:pPr>
        <w:ind w:left="66"/>
        <w:jc w:val="both"/>
        <w:rPr>
          <w:rFonts w:ascii="Arial" w:hAnsi="Arial" w:cs="Arial"/>
          <w:color w:val="7B7B7B" w:themeColor="accent3" w:themeShade="BF"/>
          <w:sz w:val="22"/>
          <w:szCs w:val="22"/>
          <w:lang w:val="en-GB"/>
        </w:rPr>
      </w:pPr>
    </w:p>
    <w:p w14:paraId="35928A92" w14:textId="381E1537" w:rsidR="00533203" w:rsidRDefault="00533203" w:rsidP="003C6CCC">
      <w:pPr>
        <w:jc w:val="both"/>
        <w:rPr>
          <w:rFonts w:ascii="Arial" w:hAnsi="Arial" w:cs="Arial"/>
          <w:color w:val="7B7B7B" w:themeColor="accent3" w:themeShade="BF"/>
          <w:sz w:val="22"/>
          <w:szCs w:val="22"/>
          <w:lang w:val="en-GB"/>
        </w:rPr>
      </w:pPr>
      <w:r w:rsidRPr="003C6CCC">
        <w:rPr>
          <w:rFonts w:ascii="Arial" w:hAnsi="Arial" w:cs="Arial"/>
          <w:color w:val="7B7B7B" w:themeColor="accent3" w:themeShade="BF"/>
          <w:sz w:val="22"/>
          <w:szCs w:val="22"/>
          <w:lang w:val="en-GB"/>
        </w:rPr>
        <w:t>Currently the scheme of arrangement is operating under the supervision of the company’s management, but Judicial management may be more useful in cases where the creditors consider the company management to be untrustworthy because judicial management is supervised by an external judicial manager instead by the management of the insolvent company. Bankers must satisfy the court that the making of a judicial management order will cause disproportionately greater prejudice to the said creditor than the prejudice caused to unsecured creditors if the judicial management order is not made.</w:t>
      </w:r>
    </w:p>
    <w:p w14:paraId="75209F7E" w14:textId="77777777" w:rsidR="003C6CCC" w:rsidRPr="003C6CCC" w:rsidRDefault="003C6CCC" w:rsidP="003C6CCC">
      <w:pPr>
        <w:jc w:val="both"/>
        <w:rPr>
          <w:rFonts w:ascii="Arial" w:hAnsi="Arial" w:cs="Arial"/>
          <w:color w:val="7B7B7B" w:themeColor="accent3" w:themeShade="BF"/>
          <w:sz w:val="22"/>
          <w:szCs w:val="22"/>
          <w:lang w:val="en-GB"/>
        </w:rPr>
      </w:pPr>
    </w:p>
    <w:p w14:paraId="0B4127EF" w14:textId="78E99F55" w:rsidR="00E92E26" w:rsidRPr="003C6CCC" w:rsidRDefault="00E92E26" w:rsidP="003C6CCC">
      <w:pPr>
        <w:jc w:val="both"/>
        <w:rPr>
          <w:rFonts w:ascii="Arial" w:hAnsi="Arial" w:cs="Arial"/>
          <w:color w:val="7B7B7B" w:themeColor="accent3" w:themeShade="BF"/>
          <w:sz w:val="22"/>
          <w:szCs w:val="22"/>
          <w:lang w:val="en-GB"/>
        </w:rPr>
      </w:pPr>
      <w:r w:rsidRPr="003C6CCC">
        <w:rPr>
          <w:rFonts w:ascii="Arial" w:hAnsi="Arial" w:cs="Arial"/>
          <w:color w:val="7B7B7B" w:themeColor="accent3" w:themeShade="BF"/>
          <w:sz w:val="22"/>
          <w:szCs w:val="22"/>
          <w:lang w:val="en-GB"/>
        </w:rPr>
        <w:t xml:space="preserve">To obtain a judicial management order, there are few basic requirements which needs to be fulfilled. </w:t>
      </w:r>
    </w:p>
    <w:p w14:paraId="4CCE07D5" w14:textId="0CCE333B" w:rsidR="00E92E26" w:rsidRDefault="00E92E26" w:rsidP="00E92E26">
      <w:pPr>
        <w:pStyle w:val="ListParagraph"/>
        <w:ind w:left="450"/>
        <w:jc w:val="both"/>
        <w:rPr>
          <w:rFonts w:ascii="Arial" w:hAnsi="Arial" w:cs="Arial"/>
          <w:color w:val="7B7B7B" w:themeColor="accent3" w:themeShade="BF"/>
          <w:sz w:val="22"/>
          <w:szCs w:val="22"/>
          <w:lang w:val="en-GB"/>
        </w:rPr>
      </w:pPr>
    </w:p>
    <w:p w14:paraId="62307101" w14:textId="77777777" w:rsidR="00E92E26" w:rsidRDefault="00E92E26" w:rsidP="00E92E26">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Judicial Management application need to be filed by company itself (after attaining members resolution) or by its directors (pursuant to board resolution) or through its creditors, individually or collectively. </w:t>
      </w:r>
    </w:p>
    <w:p w14:paraId="39CC3D73" w14:textId="0A1A5F77" w:rsidR="00E92E26" w:rsidRDefault="00E92E26" w:rsidP="00E92E26">
      <w:pPr>
        <w:pStyle w:val="ListParagraph"/>
        <w:numPr>
          <w:ilvl w:val="0"/>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Once the application is filed, court will pass order, if the court</w:t>
      </w:r>
    </w:p>
    <w:p w14:paraId="30CD094F" w14:textId="77777777" w:rsidR="0084480E" w:rsidRDefault="0084480E" w:rsidP="0084480E">
      <w:pPr>
        <w:pStyle w:val="ListParagraph"/>
        <w:jc w:val="both"/>
        <w:rPr>
          <w:rFonts w:ascii="Arial" w:hAnsi="Arial" w:cs="Arial"/>
          <w:color w:val="7B7B7B" w:themeColor="accent3" w:themeShade="BF"/>
          <w:sz w:val="22"/>
          <w:szCs w:val="22"/>
          <w:lang w:val="en-GB"/>
        </w:rPr>
      </w:pPr>
    </w:p>
    <w:p w14:paraId="7FF32A5F" w14:textId="77777777" w:rsidR="00B9248E" w:rsidRDefault="00E92E26" w:rsidP="00B9248E">
      <w:pPr>
        <w:pStyle w:val="ListParagraph"/>
        <w:numPr>
          <w:ilvl w:val="0"/>
          <w:numId w:val="43"/>
        </w:numPr>
        <w:jc w:val="both"/>
        <w:rPr>
          <w:rFonts w:ascii="Arial" w:hAnsi="Arial" w:cs="Arial"/>
          <w:color w:val="7B7B7B" w:themeColor="accent3" w:themeShade="BF"/>
          <w:sz w:val="22"/>
          <w:szCs w:val="22"/>
          <w:lang w:val="en-GB"/>
        </w:rPr>
      </w:pPr>
      <w:r w:rsidRPr="00B9248E">
        <w:rPr>
          <w:rFonts w:ascii="Arial" w:hAnsi="Arial" w:cs="Arial"/>
          <w:color w:val="7B7B7B" w:themeColor="accent3" w:themeShade="BF"/>
          <w:sz w:val="22"/>
          <w:szCs w:val="22"/>
          <w:lang w:val="en-GB"/>
        </w:rPr>
        <w:t>Is satisfied that the company is or will be unable to pay its debts</w:t>
      </w:r>
    </w:p>
    <w:p w14:paraId="0CA6CA9C" w14:textId="448D689D" w:rsidR="00E92E26" w:rsidRPr="00B9248E" w:rsidRDefault="00E92E26" w:rsidP="00B9248E">
      <w:pPr>
        <w:pStyle w:val="ListParagraph"/>
        <w:numPr>
          <w:ilvl w:val="0"/>
          <w:numId w:val="43"/>
        </w:numPr>
        <w:jc w:val="both"/>
        <w:rPr>
          <w:rFonts w:ascii="Arial" w:hAnsi="Arial" w:cs="Arial"/>
          <w:color w:val="7B7B7B" w:themeColor="accent3" w:themeShade="BF"/>
          <w:sz w:val="22"/>
          <w:szCs w:val="22"/>
          <w:lang w:val="en-GB"/>
        </w:rPr>
      </w:pPr>
      <w:r w:rsidRPr="00B9248E">
        <w:rPr>
          <w:rFonts w:ascii="Arial" w:hAnsi="Arial" w:cs="Arial"/>
          <w:color w:val="7B7B7B" w:themeColor="accent3" w:themeShade="BF"/>
          <w:sz w:val="22"/>
          <w:szCs w:val="22"/>
          <w:lang w:val="en-GB"/>
        </w:rPr>
        <w:t xml:space="preserve">Considers that making a judicial management order will help company in rescue and survival and beneficial to run it as a going concern; or undergoing in judicial management proceedings will give more advantageous realisation of the company’s assets than in winding up. </w:t>
      </w:r>
    </w:p>
    <w:p w14:paraId="59C97A97" w14:textId="2C070245" w:rsidR="00E92E26" w:rsidRDefault="003C6CCC" w:rsidP="00E92E26">
      <w:pPr>
        <w:jc w:val="both"/>
        <w:rPr>
          <w:rFonts w:ascii="Arial" w:hAnsi="Arial" w:cs="Arial"/>
          <w:color w:val="7B7B7B" w:themeColor="accent3" w:themeShade="BF"/>
          <w:sz w:val="22"/>
          <w:szCs w:val="22"/>
          <w:u w:val="single"/>
          <w:lang w:val="en-GB"/>
        </w:rPr>
      </w:pPr>
      <w:r w:rsidRPr="003C6CCC">
        <w:rPr>
          <w:rFonts w:ascii="Arial" w:hAnsi="Arial" w:cs="Arial"/>
          <w:color w:val="7B7B7B" w:themeColor="accent3" w:themeShade="BF"/>
          <w:sz w:val="22"/>
          <w:szCs w:val="22"/>
          <w:u w:val="single"/>
          <w:lang w:val="en-GB"/>
        </w:rPr>
        <w:t>Issue: 2</w:t>
      </w:r>
    </w:p>
    <w:p w14:paraId="23EEED01" w14:textId="77777777" w:rsidR="003C6CCC" w:rsidRPr="003C6CCC" w:rsidRDefault="003C6CCC" w:rsidP="00E92E26">
      <w:pPr>
        <w:jc w:val="both"/>
        <w:rPr>
          <w:rFonts w:ascii="Arial" w:hAnsi="Arial" w:cs="Arial"/>
          <w:color w:val="7B7B7B" w:themeColor="accent3" w:themeShade="BF"/>
          <w:sz w:val="22"/>
          <w:szCs w:val="22"/>
          <w:u w:val="single"/>
          <w:lang w:val="en-GB"/>
        </w:rPr>
      </w:pPr>
    </w:p>
    <w:p w14:paraId="05A79C0D" w14:textId="20071456" w:rsidR="0084480E" w:rsidRDefault="00B9248E" w:rsidP="003C6CCC">
      <w:pPr>
        <w:jc w:val="both"/>
        <w:rPr>
          <w:rFonts w:ascii="Arial" w:hAnsi="Arial" w:cs="Arial"/>
          <w:color w:val="7B7B7B" w:themeColor="accent3" w:themeShade="BF"/>
          <w:sz w:val="22"/>
          <w:szCs w:val="22"/>
          <w:lang w:val="en-GB"/>
        </w:rPr>
      </w:pPr>
      <w:r w:rsidRPr="003C6CCC">
        <w:rPr>
          <w:rFonts w:ascii="Arial" w:hAnsi="Arial" w:cs="Arial"/>
          <w:color w:val="7B7B7B" w:themeColor="accent3" w:themeShade="BF"/>
          <w:sz w:val="22"/>
          <w:szCs w:val="22"/>
          <w:lang w:val="en-GB"/>
        </w:rPr>
        <w:t xml:space="preserve">The 2017 Amendments gave the Court power to order a “super priority” for debts incurred by the company in respect of rescue financing. </w:t>
      </w:r>
      <w:r w:rsidR="00A70CB2" w:rsidRPr="003C6CCC">
        <w:rPr>
          <w:rFonts w:ascii="Arial" w:hAnsi="Arial" w:cs="Arial"/>
          <w:color w:val="7B7B7B" w:themeColor="accent3" w:themeShade="BF"/>
          <w:sz w:val="22"/>
          <w:szCs w:val="22"/>
          <w:lang w:val="en-GB"/>
        </w:rPr>
        <w:t xml:space="preserve">There are 2 requirement that must be satisfied </w:t>
      </w:r>
      <w:r w:rsidRPr="003C6CCC">
        <w:rPr>
          <w:rFonts w:ascii="Arial" w:hAnsi="Arial" w:cs="Arial"/>
          <w:color w:val="7B7B7B" w:themeColor="accent3" w:themeShade="BF"/>
          <w:sz w:val="22"/>
          <w:szCs w:val="22"/>
          <w:lang w:val="en-GB"/>
        </w:rPr>
        <w:t>by</w:t>
      </w:r>
      <w:r w:rsidR="00A70CB2" w:rsidRPr="003C6CCC">
        <w:rPr>
          <w:rFonts w:ascii="Arial" w:hAnsi="Arial" w:cs="Arial"/>
          <w:color w:val="7B7B7B" w:themeColor="accent3" w:themeShade="BF"/>
          <w:sz w:val="22"/>
          <w:szCs w:val="22"/>
          <w:lang w:val="en-GB"/>
        </w:rPr>
        <w:t xml:space="preserve"> PEC to be able to access rescue financing. </w:t>
      </w:r>
      <w:r w:rsidR="00533203" w:rsidRPr="003C6CCC">
        <w:rPr>
          <w:rFonts w:ascii="Arial" w:hAnsi="Arial" w:cs="Arial"/>
          <w:color w:val="7B7B7B" w:themeColor="accent3" w:themeShade="BF"/>
          <w:sz w:val="22"/>
          <w:szCs w:val="22"/>
          <w:lang w:val="en-GB"/>
        </w:rPr>
        <w:t xml:space="preserve">As per section 211E of the </w:t>
      </w:r>
      <w:r w:rsidR="006B0335" w:rsidRPr="003C6CCC">
        <w:rPr>
          <w:rFonts w:ascii="Arial" w:hAnsi="Arial" w:cs="Arial"/>
          <w:color w:val="7B7B7B" w:themeColor="accent3" w:themeShade="BF"/>
          <w:sz w:val="22"/>
          <w:szCs w:val="22"/>
          <w:lang w:val="en-GB"/>
        </w:rPr>
        <w:t>companies’</w:t>
      </w:r>
      <w:r w:rsidR="00533203" w:rsidRPr="003C6CCC">
        <w:rPr>
          <w:rFonts w:ascii="Arial" w:hAnsi="Arial" w:cs="Arial"/>
          <w:color w:val="7B7B7B" w:themeColor="accent3" w:themeShade="BF"/>
          <w:sz w:val="22"/>
          <w:szCs w:val="22"/>
          <w:lang w:val="en-GB"/>
        </w:rPr>
        <w:t xml:space="preserve"> act, the court has the power to grant super priority for the financers, if:</w:t>
      </w:r>
    </w:p>
    <w:p w14:paraId="4AA3D9F8" w14:textId="77777777" w:rsidR="003C6CCC" w:rsidRPr="003C6CCC" w:rsidRDefault="003C6CCC" w:rsidP="003C6CCC">
      <w:pPr>
        <w:jc w:val="both"/>
        <w:rPr>
          <w:rFonts w:ascii="Arial" w:hAnsi="Arial" w:cs="Arial"/>
          <w:color w:val="7B7B7B" w:themeColor="accent3" w:themeShade="BF"/>
          <w:sz w:val="22"/>
          <w:szCs w:val="22"/>
          <w:lang w:val="en-GB"/>
        </w:rPr>
      </w:pPr>
    </w:p>
    <w:p w14:paraId="0C523123" w14:textId="77777777" w:rsidR="0084480E" w:rsidRDefault="0084480E" w:rsidP="0084480E">
      <w:pPr>
        <w:pStyle w:val="ListParagraph"/>
        <w:numPr>
          <w:ilvl w:val="1"/>
          <w:numId w:val="39"/>
        </w:numPr>
        <w:jc w:val="both"/>
        <w:rPr>
          <w:rFonts w:ascii="Arial" w:hAnsi="Arial" w:cs="Arial"/>
          <w:color w:val="7B7B7B" w:themeColor="accent3" w:themeShade="BF"/>
          <w:sz w:val="22"/>
          <w:szCs w:val="22"/>
          <w:lang w:val="en-GB"/>
        </w:rPr>
      </w:pPr>
      <w:r w:rsidRPr="0084480E">
        <w:rPr>
          <w:rFonts w:ascii="Arial" w:hAnsi="Arial" w:cs="Arial"/>
          <w:color w:val="7B7B7B" w:themeColor="accent3" w:themeShade="BF"/>
          <w:sz w:val="22"/>
          <w:szCs w:val="22"/>
          <w:lang w:val="en-GB"/>
        </w:rPr>
        <w:lastRenderedPageBreak/>
        <w:t>The funds provided are necessary for the company’s survival or for the whole or any part of the undertaking of that company to remain as a going concern; or</w:t>
      </w:r>
    </w:p>
    <w:p w14:paraId="38AE0768" w14:textId="5BB7D0B5" w:rsidR="009752C4" w:rsidRDefault="0084480E" w:rsidP="003C6CCC">
      <w:pPr>
        <w:pStyle w:val="ListParagraph"/>
        <w:numPr>
          <w:ilvl w:val="1"/>
          <w:numId w:val="39"/>
        </w:numPr>
        <w:jc w:val="both"/>
        <w:rPr>
          <w:rFonts w:ascii="Arial" w:hAnsi="Arial" w:cs="Arial"/>
          <w:color w:val="7B7B7B" w:themeColor="accent3" w:themeShade="BF"/>
          <w:sz w:val="22"/>
          <w:szCs w:val="22"/>
          <w:lang w:val="en-GB"/>
        </w:rPr>
      </w:pPr>
      <w:r w:rsidRPr="0084480E">
        <w:rPr>
          <w:rFonts w:ascii="Arial" w:hAnsi="Arial" w:cs="Arial"/>
          <w:color w:val="7B7B7B" w:themeColor="accent3" w:themeShade="BF"/>
          <w:sz w:val="22"/>
          <w:szCs w:val="22"/>
          <w:lang w:val="en-GB"/>
        </w:rPr>
        <w:t>The funds provided are necessary to achieve a more advantageous realisation of the company’s assets of a company than on a winding up of that company.</w:t>
      </w:r>
    </w:p>
    <w:p w14:paraId="35CEA9BD" w14:textId="08CE6440" w:rsidR="003C6CCC" w:rsidRDefault="003C6CCC" w:rsidP="003C6CCC">
      <w:pPr>
        <w:jc w:val="both"/>
        <w:rPr>
          <w:rFonts w:ascii="Arial" w:hAnsi="Arial" w:cs="Arial"/>
          <w:color w:val="7B7B7B" w:themeColor="accent3" w:themeShade="BF"/>
          <w:sz w:val="22"/>
          <w:szCs w:val="22"/>
          <w:lang w:val="en-GB"/>
        </w:rPr>
      </w:pPr>
    </w:p>
    <w:p w14:paraId="249FF3F4" w14:textId="0D057A0C" w:rsidR="003C6CCC" w:rsidRPr="003C6CCC" w:rsidRDefault="003C6CCC" w:rsidP="003C6CCC">
      <w:pPr>
        <w:jc w:val="both"/>
        <w:rPr>
          <w:rFonts w:ascii="Arial" w:hAnsi="Arial" w:cs="Arial"/>
          <w:color w:val="7B7B7B" w:themeColor="accent3" w:themeShade="BF"/>
          <w:sz w:val="22"/>
          <w:szCs w:val="22"/>
          <w:u w:val="single"/>
          <w:lang w:val="en-GB"/>
        </w:rPr>
      </w:pPr>
      <w:r w:rsidRPr="003C6CCC">
        <w:rPr>
          <w:rFonts w:ascii="Arial" w:hAnsi="Arial" w:cs="Arial"/>
          <w:color w:val="7B7B7B" w:themeColor="accent3" w:themeShade="BF"/>
          <w:sz w:val="22"/>
          <w:szCs w:val="22"/>
          <w:u w:val="single"/>
          <w:lang w:val="en-GB"/>
        </w:rPr>
        <w:t xml:space="preserve">Issue: </w:t>
      </w:r>
      <w:r>
        <w:rPr>
          <w:rFonts w:ascii="Arial" w:hAnsi="Arial" w:cs="Arial"/>
          <w:color w:val="7B7B7B" w:themeColor="accent3" w:themeShade="BF"/>
          <w:sz w:val="22"/>
          <w:szCs w:val="22"/>
          <w:u w:val="single"/>
          <w:lang w:val="en-GB"/>
        </w:rPr>
        <w:t>3</w:t>
      </w:r>
    </w:p>
    <w:p w14:paraId="70E88E17" w14:textId="77777777" w:rsidR="003C6CCC" w:rsidRPr="003C6CCC" w:rsidRDefault="003C6CCC" w:rsidP="003C6CCC">
      <w:pPr>
        <w:jc w:val="both"/>
        <w:rPr>
          <w:rFonts w:ascii="Arial" w:hAnsi="Arial" w:cs="Arial"/>
          <w:color w:val="7B7B7B" w:themeColor="accent3" w:themeShade="BF"/>
          <w:sz w:val="22"/>
          <w:szCs w:val="22"/>
          <w:lang w:val="en-GB"/>
        </w:rPr>
      </w:pPr>
    </w:p>
    <w:p w14:paraId="293EED10" w14:textId="49DB767B" w:rsidR="00612175" w:rsidRDefault="00612175" w:rsidP="003C6CCC">
      <w:pPr>
        <w:jc w:val="both"/>
        <w:rPr>
          <w:rFonts w:ascii="Arial" w:hAnsi="Arial" w:cs="Arial"/>
          <w:color w:val="7B7B7B" w:themeColor="accent3" w:themeShade="BF"/>
          <w:sz w:val="22"/>
          <w:szCs w:val="22"/>
          <w:lang w:val="en-GB"/>
        </w:rPr>
      </w:pPr>
      <w:r w:rsidRPr="003C6CCC">
        <w:rPr>
          <w:rFonts w:ascii="Arial" w:hAnsi="Arial" w:cs="Arial"/>
          <w:color w:val="7B7B7B" w:themeColor="accent3" w:themeShade="BF"/>
          <w:sz w:val="22"/>
          <w:szCs w:val="22"/>
          <w:lang w:val="en-GB"/>
        </w:rPr>
        <w:t>Section 94 of the IRDA now provides that instead of applying to Court for a Judicial Management order, a company can be placed under Judicial Management if a majority of the creditors (in number and value) so approve</w:t>
      </w:r>
      <w:r w:rsidR="00CE0EB0" w:rsidRPr="003C6CCC">
        <w:rPr>
          <w:rFonts w:ascii="Arial" w:hAnsi="Arial" w:cs="Arial"/>
          <w:color w:val="7B7B7B" w:themeColor="accent3" w:themeShade="BF"/>
          <w:sz w:val="22"/>
          <w:szCs w:val="22"/>
          <w:lang w:val="en-GB"/>
        </w:rPr>
        <w:t xml:space="preserve"> </w:t>
      </w:r>
      <w:r w:rsidRPr="003C6CCC">
        <w:rPr>
          <w:rFonts w:ascii="Arial" w:hAnsi="Arial" w:cs="Arial"/>
          <w:color w:val="7B7B7B" w:themeColor="accent3" w:themeShade="BF"/>
          <w:sz w:val="22"/>
          <w:szCs w:val="22"/>
          <w:lang w:val="en-GB"/>
        </w:rPr>
        <w:t>after requisite notices and documents have been filed and a creditors’ meeting called.</w:t>
      </w:r>
    </w:p>
    <w:p w14:paraId="035D2ACC" w14:textId="77777777" w:rsidR="003C6CCC" w:rsidRPr="003C6CCC" w:rsidRDefault="003C6CCC" w:rsidP="003C6CCC">
      <w:pPr>
        <w:jc w:val="both"/>
        <w:rPr>
          <w:rFonts w:ascii="Arial" w:hAnsi="Arial" w:cs="Arial"/>
          <w:color w:val="7B7B7B" w:themeColor="accent3" w:themeShade="BF"/>
          <w:sz w:val="22"/>
          <w:szCs w:val="22"/>
          <w:lang w:val="en-GB"/>
        </w:rPr>
      </w:pPr>
    </w:p>
    <w:p w14:paraId="22CECEEE" w14:textId="364C94B6" w:rsidR="00612175" w:rsidRDefault="00612175" w:rsidP="003C6CCC">
      <w:pPr>
        <w:jc w:val="both"/>
        <w:rPr>
          <w:rFonts w:ascii="Arial" w:hAnsi="Arial" w:cs="Arial"/>
          <w:color w:val="7B7B7B" w:themeColor="accent3" w:themeShade="BF"/>
          <w:sz w:val="22"/>
          <w:szCs w:val="22"/>
          <w:lang w:val="en-GB"/>
        </w:rPr>
      </w:pPr>
      <w:r w:rsidRPr="003C6CCC">
        <w:rPr>
          <w:rFonts w:ascii="Arial" w:hAnsi="Arial" w:cs="Arial"/>
          <w:color w:val="7B7B7B" w:themeColor="accent3" w:themeShade="BF"/>
          <w:sz w:val="22"/>
          <w:szCs w:val="22"/>
          <w:lang w:val="en-GB"/>
        </w:rPr>
        <w:t xml:space="preserve">Once the company is placed into Judicial Management pursuant to Section 94, it is under the supervision of the Court and in the same manner as a Court-ordered Judicial Management to ensure that there is no abuse. </w:t>
      </w:r>
      <w:r w:rsidR="00CE0EB0" w:rsidRPr="003C6CCC">
        <w:rPr>
          <w:rFonts w:ascii="Arial" w:hAnsi="Arial" w:cs="Arial"/>
          <w:color w:val="7B7B7B" w:themeColor="accent3" w:themeShade="BF"/>
          <w:sz w:val="22"/>
          <w:szCs w:val="22"/>
          <w:lang w:val="en-GB"/>
        </w:rPr>
        <w:t xml:space="preserve">The </w:t>
      </w:r>
      <w:r w:rsidR="00533203" w:rsidRPr="003C6CCC">
        <w:rPr>
          <w:rFonts w:ascii="Arial" w:hAnsi="Arial" w:cs="Arial"/>
          <w:color w:val="7B7B7B" w:themeColor="accent3" w:themeShade="BF"/>
          <w:sz w:val="22"/>
          <w:szCs w:val="22"/>
          <w:lang w:val="en-GB"/>
        </w:rPr>
        <w:t xml:space="preserve">important steps which </w:t>
      </w:r>
      <w:r w:rsidR="006B0335" w:rsidRPr="003C6CCC">
        <w:rPr>
          <w:rFonts w:ascii="Arial" w:hAnsi="Arial" w:cs="Arial"/>
          <w:color w:val="7B7B7B" w:themeColor="accent3" w:themeShade="BF"/>
          <w:sz w:val="22"/>
          <w:szCs w:val="22"/>
          <w:lang w:val="en-GB"/>
        </w:rPr>
        <w:t>need</w:t>
      </w:r>
      <w:r w:rsidR="00533203" w:rsidRPr="003C6CCC">
        <w:rPr>
          <w:rFonts w:ascii="Arial" w:hAnsi="Arial" w:cs="Arial"/>
          <w:color w:val="7B7B7B" w:themeColor="accent3" w:themeShade="BF"/>
          <w:sz w:val="22"/>
          <w:szCs w:val="22"/>
          <w:lang w:val="en-GB"/>
        </w:rPr>
        <w:t xml:space="preserve"> to be</w:t>
      </w:r>
      <w:r w:rsidR="00CE0EB0" w:rsidRPr="003C6CCC">
        <w:rPr>
          <w:rFonts w:ascii="Arial" w:hAnsi="Arial" w:cs="Arial"/>
          <w:color w:val="7B7B7B" w:themeColor="accent3" w:themeShade="BF"/>
          <w:sz w:val="22"/>
          <w:szCs w:val="22"/>
          <w:lang w:val="en-GB"/>
        </w:rPr>
        <w:t xml:space="preserve"> </w:t>
      </w:r>
      <w:r w:rsidR="00533203" w:rsidRPr="003C6CCC">
        <w:rPr>
          <w:rFonts w:ascii="Arial" w:hAnsi="Arial" w:cs="Arial"/>
          <w:color w:val="7B7B7B" w:themeColor="accent3" w:themeShade="BF"/>
          <w:sz w:val="22"/>
          <w:szCs w:val="22"/>
          <w:lang w:val="en-GB"/>
        </w:rPr>
        <w:t>place</w:t>
      </w:r>
      <w:r w:rsidR="00CE0EB0" w:rsidRPr="003C6CCC">
        <w:rPr>
          <w:rFonts w:ascii="Arial" w:hAnsi="Arial" w:cs="Arial"/>
          <w:color w:val="7B7B7B" w:themeColor="accent3" w:themeShade="BF"/>
          <w:sz w:val="22"/>
          <w:szCs w:val="22"/>
          <w:lang w:val="en-GB"/>
        </w:rPr>
        <w:t>d to keep</w:t>
      </w:r>
      <w:r w:rsidR="00533203" w:rsidRPr="003C6CCC">
        <w:rPr>
          <w:rFonts w:ascii="Arial" w:hAnsi="Arial" w:cs="Arial"/>
          <w:color w:val="7B7B7B" w:themeColor="accent3" w:themeShade="BF"/>
          <w:sz w:val="22"/>
          <w:szCs w:val="22"/>
          <w:lang w:val="en-GB"/>
        </w:rPr>
        <w:t xml:space="preserve"> PEC’s subsidiaries </w:t>
      </w:r>
      <w:r w:rsidRPr="003C6CCC">
        <w:rPr>
          <w:rFonts w:ascii="Arial" w:hAnsi="Arial" w:cs="Arial"/>
          <w:color w:val="7B7B7B" w:themeColor="accent3" w:themeShade="BF"/>
          <w:sz w:val="22"/>
          <w:szCs w:val="22"/>
          <w:lang w:val="en-GB"/>
        </w:rPr>
        <w:t>under judicial management out of court</w:t>
      </w:r>
      <w:r w:rsidR="00CE0EB0" w:rsidRPr="003C6CCC">
        <w:rPr>
          <w:rFonts w:ascii="Arial" w:hAnsi="Arial" w:cs="Arial"/>
          <w:color w:val="7B7B7B" w:themeColor="accent3" w:themeShade="BF"/>
          <w:sz w:val="22"/>
          <w:szCs w:val="22"/>
          <w:lang w:val="en-GB"/>
        </w:rPr>
        <w:t xml:space="preserve"> ar</w:t>
      </w:r>
      <w:r w:rsidR="003C6CCC">
        <w:rPr>
          <w:rFonts w:ascii="Arial" w:hAnsi="Arial" w:cs="Arial"/>
          <w:color w:val="7B7B7B" w:themeColor="accent3" w:themeShade="BF"/>
          <w:sz w:val="22"/>
          <w:szCs w:val="22"/>
          <w:lang w:val="en-GB"/>
        </w:rPr>
        <w:t>e:</w:t>
      </w:r>
    </w:p>
    <w:p w14:paraId="32F1E408" w14:textId="77777777" w:rsidR="003C6CCC" w:rsidRPr="003C6CCC" w:rsidRDefault="003C6CCC" w:rsidP="003C6CCC">
      <w:pPr>
        <w:jc w:val="both"/>
        <w:rPr>
          <w:rFonts w:ascii="Arial" w:hAnsi="Arial" w:cs="Arial"/>
          <w:color w:val="7B7B7B" w:themeColor="accent3" w:themeShade="BF"/>
          <w:sz w:val="22"/>
          <w:szCs w:val="22"/>
          <w:lang w:val="en-GB"/>
        </w:rPr>
      </w:pPr>
    </w:p>
    <w:p w14:paraId="4BC90750" w14:textId="6027E436" w:rsidR="00A70CB2" w:rsidRPr="003C6CCC" w:rsidRDefault="00CE0EB0" w:rsidP="003C6CCC">
      <w:pPr>
        <w:pStyle w:val="ListParagraph"/>
        <w:numPr>
          <w:ilvl w:val="1"/>
          <w:numId w:val="40"/>
        </w:numPr>
        <w:jc w:val="both"/>
        <w:rPr>
          <w:rFonts w:ascii="Arial" w:hAnsi="Arial" w:cs="Arial"/>
          <w:color w:val="7B7B7B" w:themeColor="accent3" w:themeShade="BF"/>
          <w:sz w:val="22"/>
          <w:szCs w:val="22"/>
          <w:lang w:val="en-GB"/>
        </w:rPr>
      </w:pPr>
      <w:r w:rsidRPr="003C6CCC">
        <w:rPr>
          <w:rFonts w:ascii="Arial" w:hAnsi="Arial" w:cs="Arial"/>
          <w:color w:val="7B7B7B" w:themeColor="accent3" w:themeShade="BF"/>
          <w:sz w:val="22"/>
          <w:szCs w:val="22"/>
          <w:lang w:val="en-GB"/>
        </w:rPr>
        <w:t>Subsidiaries are, or likely to become, unable to pay its debts</w:t>
      </w:r>
    </w:p>
    <w:p w14:paraId="307FF73F" w14:textId="495F793A" w:rsidR="00CE0EB0" w:rsidRDefault="00CE0EB0" w:rsidP="003C6CCC">
      <w:pPr>
        <w:pStyle w:val="ListParagraph"/>
        <w:numPr>
          <w:ilvl w:val="1"/>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a reasonable probability of achieving purpose and objective of judicial management order. </w:t>
      </w:r>
    </w:p>
    <w:p w14:paraId="30A844DC" w14:textId="2ADB6435" w:rsidR="001A007A" w:rsidRPr="00CE0EB0" w:rsidRDefault="00CE0EB0" w:rsidP="003C6CCC">
      <w:pPr>
        <w:pStyle w:val="ListParagraph"/>
        <w:numPr>
          <w:ilvl w:val="1"/>
          <w:numId w:val="4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resolution of its creditors is obtained.</w:t>
      </w:r>
      <w:r w:rsidR="0007291B" w:rsidRPr="00CE0EB0">
        <w:rPr>
          <w:rFonts w:ascii="Arial" w:hAnsi="Arial" w:cs="Arial"/>
          <w:color w:val="7B7B7B" w:themeColor="accent3" w:themeShade="BF"/>
          <w:sz w:val="22"/>
          <w:szCs w:val="22"/>
          <w:lang w:val="en-GB"/>
        </w:rPr>
        <w:t>]</w:t>
      </w:r>
    </w:p>
    <w:p w14:paraId="4266726E" w14:textId="77777777" w:rsidR="001A007A" w:rsidRDefault="001A007A" w:rsidP="00087F21">
      <w:pPr>
        <w:jc w:val="both"/>
        <w:rPr>
          <w:rFonts w:ascii="Arial" w:hAnsi="Arial" w:cs="Arial"/>
          <w:sz w:val="22"/>
          <w:szCs w:val="22"/>
          <w:lang w:val="en-GB"/>
        </w:rPr>
      </w:pPr>
    </w:p>
    <w:p w14:paraId="6F40BCE0" w14:textId="77777777" w:rsidR="007F659B" w:rsidRDefault="007F659B"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One particular</w:t>
      </w:r>
      <w:r w:rsidR="0007291B">
        <w:rPr>
          <w:rFonts w:ascii="Arial" w:hAnsi="Arial" w:cs="Arial"/>
          <w:sz w:val="22"/>
          <w:szCs w:val="22"/>
          <w:lang w:val="en-GB"/>
        </w:rPr>
        <w:t xml:space="preserve"> </w:t>
      </w:r>
      <w:r w:rsidR="00DC7761">
        <w:rPr>
          <w:rFonts w:ascii="Arial" w:hAnsi="Arial" w:cs="Arial"/>
          <w:sz w:val="22"/>
          <w:szCs w:val="22"/>
          <w:lang w:val="en-GB"/>
        </w:rPr>
        <w:t>private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China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21B2843B" w14:textId="77777777" w:rsidR="001E34C8" w:rsidRDefault="0007291B" w:rsidP="005C529D">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1E34C8">
        <w:rPr>
          <w:rFonts w:ascii="Arial" w:hAnsi="Arial" w:cs="Arial"/>
          <w:color w:val="7B7B7B" w:themeColor="accent3" w:themeShade="BF"/>
          <w:sz w:val="22"/>
          <w:szCs w:val="22"/>
          <w:lang w:val="en-GB"/>
        </w:rPr>
        <w:t xml:space="preserve">Answer: </w:t>
      </w:r>
    </w:p>
    <w:p w14:paraId="65161488" w14:textId="77777777" w:rsidR="001E34C8" w:rsidRDefault="001E34C8" w:rsidP="005C529D">
      <w:pPr>
        <w:autoSpaceDE w:val="0"/>
        <w:autoSpaceDN w:val="0"/>
        <w:adjustRightInd w:val="0"/>
        <w:jc w:val="both"/>
        <w:rPr>
          <w:rFonts w:ascii="Arial" w:hAnsi="Arial" w:cs="Arial"/>
          <w:color w:val="7B7B7B" w:themeColor="accent3" w:themeShade="BF"/>
          <w:sz w:val="22"/>
          <w:szCs w:val="22"/>
          <w:lang w:val="en-GB"/>
        </w:rPr>
      </w:pPr>
    </w:p>
    <w:p w14:paraId="5257BB66" w14:textId="08DF063D" w:rsidR="001E34C8" w:rsidRPr="001E34C8" w:rsidRDefault="001E34C8" w:rsidP="001E34C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Normally, t</w:t>
      </w:r>
      <w:r w:rsidRPr="001E34C8">
        <w:rPr>
          <w:rFonts w:ascii="Arial" w:hAnsi="Arial" w:cs="Arial"/>
          <w:color w:val="7B7B7B" w:themeColor="accent3" w:themeShade="BF"/>
          <w:sz w:val="22"/>
          <w:szCs w:val="22"/>
          <w:lang w:val="en-GB"/>
        </w:rPr>
        <w:t>he moratorium arising from J</w:t>
      </w:r>
      <w:r>
        <w:rPr>
          <w:rFonts w:ascii="Arial" w:hAnsi="Arial" w:cs="Arial"/>
          <w:color w:val="7B7B7B" w:themeColor="accent3" w:themeShade="BF"/>
          <w:sz w:val="22"/>
          <w:szCs w:val="22"/>
          <w:lang w:val="en-GB"/>
        </w:rPr>
        <w:t xml:space="preserve">udicial </w:t>
      </w:r>
      <w:r w:rsidRPr="001E34C8">
        <w:rPr>
          <w:rFonts w:ascii="Arial" w:hAnsi="Arial" w:cs="Arial"/>
          <w:color w:val="7B7B7B" w:themeColor="accent3" w:themeShade="BF"/>
          <w:sz w:val="22"/>
          <w:szCs w:val="22"/>
          <w:lang w:val="en-GB"/>
        </w:rPr>
        <w:t>M</w:t>
      </w:r>
      <w:r>
        <w:rPr>
          <w:rFonts w:ascii="Arial" w:hAnsi="Arial" w:cs="Arial"/>
          <w:color w:val="7B7B7B" w:themeColor="accent3" w:themeShade="BF"/>
          <w:sz w:val="22"/>
          <w:szCs w:val="22"/>
          <w:lang w:val="en-GB"/>
        </w:rPr>
        <w:t>anagement</w:t>
      </w:r>
      <w:r w:rsidRPr="001E34C8">
        <w:rPr>
          <w:rFonts w:ascii="Arial" w:hAnsi="Arial" w:cs="Arial"/>
          <w:color w:val="7B7B7B" w:themeColor="accent3" w:themeShade="BF"/>
          <w:sz w:val="22"/>
          <w:szCs w:val="22"/>
          <w:lang w:val="en-GB"/>
        </w:rPr>
        <w:t xml:space="preserve"> does not have extra-territorial effect; in other words, it is unlikely to be capable of barring foreign proceedings. </w:t>
      </w:r>
    </w:p>
    <w:p w14:paraId="0ABD277A" w14:textId="77777777" w:rsidR="001E34C8" w:rsidRPr="001E34C8" w:rsidRDefault="001E34C8" w:rsidP="001E34C8">
      <w:pPr>
        <w:autoSpaceDE w:val="0"/>
        <w:autoSpaceDN w:val="0"/>
        <w:adjustRightInd w:val="0"/>
        <w:jc w:val="both"/>
        <w:rPr>
          <w:rFonts w:ascii="Arial" w:hAnsi="Arial" w:cs="Arial"/>
          <w:color w:val="7B7B7B" w:themeColor="accent3" w:themeShade="BF"/>
          <w:sz w:val="22"/>
          <w:szCs w:val="22"/>
          <w:lang w:val="en-GB"/>
        </w:rPr>
      </w:pPr>
    </w:p>
    <w:p w14:paraId="5A3C3044" w14:textId="42FE89F1" w:rsidR="001E34C8" w:rsidRDefault="001E34C8" w:rsidP="001E34C8">
      <w:pPr>
        <w:autoSpaceDE w:val="0"/>
        <w:autoSpaceDN w:val="0"/>
        <w:adjustRightInd w:val="0"/>
        <w:jc w:val="both"/>
        <w:rPr>
          <w:rFonts w:ascii="Arial" w:hAnsi="Arial" w:cs="Arial"/>
          <w:i/>
          <w:iCs/>
          <w:color w:val="7B7B7B" w:themeColor="accent3" w:themeShade="BF"/>
          <w:sz w:val="22"/>
          <w:szCs w:val="22"/>
          <w:lang w:val="en-GB"/>
        </w:rPr>
      </w:pPr>
      <w:r w:rsidRPr="001E34C8">
        <w:rPr>
          <w:rFonts w:ascii="Arial" w:hAnsi="Arial" w:cs="Arial"/>
          <w:color w:val="7B7B7B" w:themeColor="accent3" w:themeShade="BF"/>
          <w:sz w:val="22"/>
          <w:szCs w:val="22"/>
          <w:lang w:val="en-GB"/>
        </w:rPr>
        <w:t>The exception is the Enhanced Moratorium arising from section 211B of the C</w:t>
      </w:r>
      <w:r>
        <w:rPr>
          <w:rFonts w:ascii="Arial" w:hAnsi="Arial" w:cs="Arial"/>
          <w:color w:val="7B7B7B" w:themeColor="accent3" w:themeShade="BF"/>
          <w:sz w:val="22"/>
          <w:szCs w:val="22"/>
          <w:lang w:val="en-GB"/>
        </w:rPr>
        <w:t xml:space="preserve">ompanies </w:t>
      </w:r>
      <w:r w:rsidRPr="001E34C8">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ct</w:t>
      </w:r>
      <w:r w:rsidRPr="001E34C8">
        <w:rPr>
          <w:rFonts w:ascii="Arial" w:hAnsi="Arial" w:cs="Arial"/>
          <w:color w:val="7B7B7B" w:themeColor="accent3" w:themeShade="BF"/>
          <w:sz w:val="22"/>
          <w:szCs w:val="22"/>
          <w:lang w:val="en-GB"/>
        </w:rPr>
        <w:t xml:space="preserve">. This may be ordered to apply to extraterritorial acts, so long as the person is in Singapore or within the jurisdiction of the Singapore High Court. This extraterritorial feature is a newer development arising from changes in Singapore's Companies (Amendment) Act 2017, which </w:t>
      </w:r>
      <w:r w:rsidRPr="001E34C8">
        <w:rPr>
          <w:rFonts w:ascii="Arial" w:hAnsi="Arial" w:cs="Arial"/>
          <w:color w:val="7B7B7B" w:themeColor="accent3" w:themeShade="BF"/>
          <w:sz w:val="22"/>
          <w:szCs w:val="22"/>
          <w:lang w:val="en-GB"/>
        </w:rPr>
        <w:lastRenderedPageBreak/>
        <w:t>introduced various enhancements for debt restructuring purposes. The Court has</w:t>
      </w:r>
      <w:r>
        <w:rPr>
          <w:rFonts w:ascii="Arial" w:hAnsi="Arial" w:cs="Arial"/>
          <w:color w:val="7B7B7B" w:themeColor="accent3" w:themeShade="BF"/>
          <w:sz w:val="22"/>
          <w:szCs w:val="22"/>
          <w:lang w:val="en-GB"/>
        </w:rPr>
        <w:t xml:space="preserve"> </w:t>
      </w:r>
      <w:r w:rsidRPr="001E34C8">
        <w:rPr>
          <w:rFonts w:ascii="Arial" w:hAnsi="Arial" w:cs="Arial"/>
          <w:color w:val="7B7B7B" w:themeColor="accent3" w:themeShade="BF"/>
          <w:sz w:val="22"/>
          <w:szCs w:val="22"/>
          <w:lang w:val="en-GB"/>
        </w:rPr>
        <w:t xml:space="preserve">taken a cautious approach to this, indicating that the extraterritorial feature would only be ordered for specific acts or acts of a specific party within the jurisdiction of the Singapore Courts. This feature was recently recognised in an English </w:t>
      </w:r>
      <w:r>
        <w:rPr>
          <w:rFonts w:ascii="Arial" w:hAnsi="Arial" w:cs="Arial"/>
          <w:color w:val="7B7B7B" w:themeColor="accent3" w:themeShade="BF"/>
          <w:sz w:val="22"/>
          <w:szCs w:val="22"/>
          <w:lang w:val="en-GB"/>
        </w:rPr>
        <w:t>judgement</w:t>
      </w:r>
      <w:r w:rsidRPr="001E34C8">
        <w:rPr>
          <w:rFonts w:ascii="Arial" w:hAnsi="Arial" w:cs="Arial"/>
          <w:color w:val="7B7B7B" w:themeColor="accent3" w:themeShade="BF"/>
          <w:sz w:val="22"/>
          <w:szCs w:val="22"/>
          <w:lang w:val="en-GB"/>
        </w:rPr>
        <w:t xml:space="preserve">: </w:t>
      </w:r>
      <w:r w:rsidRPr="001E34C8">
        <w:rPr>
          <w:rFonts w:ascii="Arial" w:hAnsi="Arial" w:cs="Arial"/>
          <w:i/>
          <w:iCs/>
          <w:color w:val="7B7B7B" w:themeColor="accent3" w:themeShade="BF"/>
          <w:sz w:val="22"/>
          <w:szCs w:val="22"/>
          <w:lang w:val="en-GB"/>
        </w:rPr>
        <w:t>H &amp; CS Holdings Pte Ltd v. Glencore International AG [2019] EWHC (Ch).</w:t>
      </w:r>
    </w:p>
    <w:p w14:paraId="39FEBE6A" w14:textId="77777777" w:rsidR="003C6CCC" w:rsidRDefault="003C6CCC" w:rsidP="001E34C8">
      <w:pPr>
        <w:autoSpaceDE w:val="0"/>
        <w:autoSpaceDN w:val="0"/>
        <w:adjustRightInd w:val="0"/>
        <w:jc w:val="both"/>
        <w:rPr>
          <w:rFonts w:ascii="Arial" w:hAnsi="Arial" w:cs="Arial"/>
          <w:color w:val="7B7B7B" w:themeColor="accent3" w:themeShade="BF"/>
          <w:sz w:val="22"/>
          <w:szCs w:val="22"/>
          <w:lang w:val="en-GB"/>
        </w:rPr>
      </w:pPr>
    </w:p>
    <w:p w14:paraId="6987BA9D" w14:textId="38E20565" w:rsidR="005C529D" w:rsidRPr="00D01807" w:rsidRDefault="001E34C8" w:rsidP="001E34C8">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Hence, u</w:t>
      </w:r>
      <w:r w:rsidRPr="001E34C8">
        <w:rPr>
          <w:rFonts w:ascii="Arial" w:hAnsi="Arial" w:cs="Arial"/>
          <w:color w:val="7B7B7B" w:themeColor="accent3" w:themeShade="BF"/>
          <w:sz w:val="22"/>
          <w:szCs w:val="22"/>
          <w:lang w:val="en-GB"/>
        </w:rPr>
        <w:t>nder the new section 211B(5), a moratorium under the new section 211B may be ordered to have extraterritorial</w:t>
      </w:r>
      <w:r>
        <w:rPr>
          <w:rFonts w:ascii="Arial" w:hAnsi="Arial" w:cs="Arial"/>
          <w:color w:val="7B7B7B" w:themeColor="accent3" w:themeShade="BF"/>
          <w:sz w:val="22"/>
          <w:szCs w:val="22"/>
          <w:lang w:val="en-GB"/>
        </w:rPr>
        <w:t xml:space="preserve"> </w:t>
      </w:r>
      <w:r w:rsidRPr="001E34C8">
        <w:rPr>
          <w:rFonts w:ascii="Arial" w:hAnsi="Arial" w:cs="Arial"/>
          <w:color w:val="7B7B7B" w:themeColor="accent3" w:themeShade="BF"/>
          <w:sz w:val="22"/>
          <w:szCs w:val="22"/>
        </w:rPr>
        <w:t>effect</w:t>
      </w:r>
      <w:r w:rsidR="00D01807">
        <w:rPr>
          <w:rFonts w:ascii="Arial" w:hAnsi="Arial" w:cs="Arial"/>
          <w:color w:val="7B7B7B" w:themeColor="accent3" w:themeShade="BF"/>
          <w:sz w:val="22"/>
          <w:szCs w:val="22"/>
        </w:rPr>
        <w:t xml:space="preserve"> for PES subsidiaries. T</w:t>
      </w:r>
      <w:r w:rsidRPr="001E34C8">
        <w:rPr>
          <w:rFonts w:ascii="Arial" w:hAnsi="Arial" w:cs="Arial"/>
          <w:color w:val="7B7B7B" w:themeColor="accent3" w:themeShade="BF"/>
          <w:sz w:val="22"/>
          <w:szCs w:val="22"/>
        </w:rPr>
        <w:t>he moratorium</w:t>
      </w:r>
      <w:r w:rsidR="00D01807">
        <w:rPr>
          <w:rFonts w:ascii="Arial" w:hAnsi="Arial" w:cs="Arial"/>
          <w:color w:val="7B7B7B" w:themeColor="accent3" w:themeShade="BF"/>
          <w:sz w:val="22"/>
          <w:szCs w:val="22"/>
        </w:rPr>
        <w:t xml:space="preserve"> obtained</w:t>
      </w:r>
      <w:r w:rsidRPr="001E34C8">
        <w:rPr>
          <w:rFonts w:ascii="Arial" w:hAnsi="Arial" w:cs="Arial"/>
          <w:color w:val="7B7B7B" w:themeColor="accent3" w:themeShade="BF"/>
          <w:sz w:val="22"/>
          <w:szCs w:val="22"/>
        </w:rPr>
        <w:t xml:space="preserve"> will apply to acts taking place in Singapore or elsewhere so long as the </w:t>
      </w:r>
      <w:r w:rsidR="00D01807">
        <w:rPr>
          <w:rFonts w:ascii="Arial" w:hAnsi="Arial" w:cs="Arial"/>
          <w:color w:val="7B7B7B" w:themeColor="accent3" w:themeShade="BF"/>
          <w:sz w:val="22"/>
          <w:szCs w:val="22"/>
        </w:rPr>
        <w:t xml:space="preserve">PES’s </w:t>
      </w:r>
      <w:r w:rsidRPr="001E34C8">
        <w:rPr>
          <w:rFonts w:ascii="Arial" w:hAnsi="Arial" w:cs="Arial"/>
          <w:color w:val="7B7B7B" w:themeColor="accent3" w:themeShade="BF"/>
          <w:sz w:val="22"/>
          <w:szCs w:val="22"/>
        </w:rPr>
        <w:t xml:space="preserve">creditor is in Singapore or within the jurisdiction of the Court. This </w:t>
      </w:r>
      <w:r w:rsidR="00D01807">
        <w:rPr>
          <w:rFonts w:ascii="Arial" w:hAnsi="Arial" w:cs="Arial"/>
          <w:color w:val="7B7B7B" w:themeColor="accent3" w:themeShade="BF"/>
          <w:sz w:val="22"/>
          <w:szCs w:val="22"/>
        </w:rPr>
        <w:t>section specifically</w:t>
      </w:r>
      <w:r w:rsidRPr="001E34C8">
        <w:rPr>
          <w:rFonts w:ascii="Arial" w:hAnsi="Arial" w:cs="Arial"/>
          <w:color w:val="7B7B7B" w:themeColor="accent3" w:themeShade="BF"/>
          <w:sz w:val="22"/>
          <w:szCs w:val="22"/>
        </w:rPr>
        <w:t xml:space="preserve"> applies to a moratorium in respect of a related </w:t>
      </w:r>
      <w:r w:rsidR="00D01807">
        <w:rPr>
          <w:rFonts w:ascii="Arial" w:hAnsi="Arial" w:cs="Arial"/>
          <w:color w:val="7B7B7B" w:themeColor="accent3" w:themeShade="BF"/>
          <w:sz w:val="22"/>
          <w:szCs w:val="22"/>
        </w:rPr>
        <w:t xml:space="preserve">or subsidiary </w:t>
      </w:r>
      <w:r w:rsidRPr="001E34C8">
        <w:rPr>
          <w:rFonts w:ascii="Arial" w:hAnsi="Arial" w:cs="Arial"/>
          <w:color w:val="7B7B7B" w:themeColor="accent3" w:themeShade="BF"/>
          <w:sz w:val="22"/>
          <w:szCs w:val="22"/>
        </w:rPr>
        <w:t>company ordered under the new section 211C(1) (new section 211C(4)).</w:t>
      </w:r>
      <w:r w:rsidR="0007291B" w:rsidRPr="002A37BB">
        <w:rPr>
          <w:rFonts w:ascii="Arial" w:hAnsi="Arial" w:cs="Arial"/>
          <w:color w:val="7B7B7B" w:themeColor="accent3" w:themeShade="BF"/>
          <w:sz w:val="22"/>
          <w:szCs w:val="22"/>
          <w:lang w:val="en-GB"/>
        </w:rPr>
        <w:t>]</w:t>
      </w:r>
    </w:p>
    <w:p w14:paraId="170EF99F" w14:textId="77777777" w:rsidR="005C529D" w:rsidRPr="00EF4D30" w:rsidRDefault="005C529D" w:rsidP="00B54D7D">
      <w:pPr>
        <w:jc w:val="both"/>
        <w:rPr>
          <w:rFonts w:ascii="Arial" w:hAnsi="Arial" w:cs="Arial"/>
          <w:sz w:val="22"/>
          <w:szCs w:val="22"/>
          <w:lang w:val="en-GB"/>
        </w:rPr>
      </w:pPr>
    </w:p>
    <w:p w14:paraId="348B0169" w14:textId="77777777" w:rsidR="005C529D" w:rsidRPr="00EF4D30" w:rsidRDefault="005C529D" w:rsidP="00B54D7D">
      <w:pPr>
        <w:jc w:val="both"/>
        <w:rPr>
          <w:rFonts w:ascii="Arial" w:hAnsi="Arial" w:cs="Arial"/>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in order for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40980C43" w14:textId="77777777" w:rsidR="00D01807" w:rsidRDefault="0007291B" w:rsidP="00087F21">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D01807">
        <w:rPr>
          <w:rFonts w:ascii="Arial" w:hAnsi="Arial" w:cs="Arial"/>
          <w:color w:val="7B7B7B" w:themeColor="accent3" w:themeShade="BF"/>
          <w:sz w:val="22"/>
          <w:szCs w:val="22"/>
          <w:lang w:val="en-GB"/>
        </w:rPr>
        <w:t>Answer:</w:t>
      </w:r>
    </w:p>
    <w:p w14:paraId="43D8FDA0" w14:textId="77777777" w:rsidR="00D01807" w:rsidRDefault="00D01807" w:rsidP="00087F21">
      <w:pPr>
        <w:autoSpaceDE w:val="0"/>
        <w:autoSpaceDN w:val="0"/>
        <w:adjustRightInd w:val="0"/>
        <w:jc w:val="both"/>
        <w:rPr>
          <w:rFonts w:ascii="Arial" w:hAnsi="Arial" w:cs="Arial"/>
          <w:color w:val="7B7B7B" w:themeColor="accent3" w:themeShade="BF"/>
          <w:sz w:val="22"/>
          <w:szCs w:val="22"/>
          <w:lang w:val="en-GB"/>
        </w:rPr>
      </w:pPr>
    </w:p>
    <w:p w14:paraId="60C72C19" w14:textId="55396D86" w:rsidR="00F17ACE" w:rsidRDefault="00D01807"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Previously, </w:t>
      </w:r>
      <w:r w:rsidR="00F17ACE">
        <w:rPr>
          <w:rFonts w:ascii="Arial" w:hAnsi="Arial" w:cs="Arial"/>
          <w:color w:val="7B7B7B" w:themeColor="accent3" w:themeShade="BF"/>
          <w:sz w:val="22"/>
          <w:szCs w:val="22"/>
          <w:lang w:val="en-GB"/>
        </w:rPr>
        <w:t xml:space="preserve">Judgement of foreign countries was recognised in Singapore or enforced through common law. There are two statutory registration regimes are in place in </w:t>
      </w:r>
      <w:r w:rsidR="00E3758F">
        <w:rPr>
          <w:rFonts w:ascii="Arial" w:hAnsi="Arial" w:cs="Arial"/>
          <w:color w:val="7B7B7B" w:themeColor="accent3" w:themeShade="BF"/>
          <w:sz w:val="22"/>
          <w:szCs w:val="22"/>
          <w:lang w:val="en-GB"/>
        </w:rPr>
        <w:t>Singapore</w:t>
      </w:r>
      <w:r w:rsidR="00F17ACE">
        <w:rPr>
          <w:rFonts w:ascii="Arial" w:hAnsi="Arial" w:cs="Arial"/>
          <w:color w:val="7B7B7B" w:themeColor="accent3" w:themeShade="BF"/>
          <w:sz w:val="22"/>
          <w:szCs w:val="22"/>
          <w:lang w:val="en-GB"/>
        </w:rPr>
        <w:t xml:space="preserve">. The first regime is Reciprocal Enforcement of Commonwealth </w:t>
      </w:r>
      <w:r w:rsidR="00E3758F">
        <w:rPr>
          <w:rFonts w:ascii="Arial" w:hAnsi="Arial" w:cs="Arial"/>
          <w:color w:val="7B7B7B" w:themeColor="accent3" w:themeShade="BF"/>
          <w:sz w:val="22"/>
          <w:szCs w:val="22"/>
          <w:lang w:val="en-GB"/>
        </w:rPr>
        <w:t xml:space="preserve">judgements which enables judgments from the United Kingdom and Australia, and certain specific commonwealth countries to be registered in Singapore High Court. </w:t>
      </w:r>
      <w:r w:rsidR="0020261A">
        <w:rPr>
          <w:rFonts w:ascii="Arial" w:hAnsi="Arial" w:cs="Arial"/>
          <w:color w:val="7B7B7B" w:themeColor="accent3" w:themeShade="BF"/>
          <w:sz w:val="22"/>
          <w:szCs w:val="22"/>
          <w:lang w:val="en-GB"/>
        </w:rPr>
        <w:t xml:space="preserve">The second regime is under the reciprocal enforcement of Foreign Judgement Act, under this only Hong Kong and SAR has been a gazetted country recognised for registration. </w:t>
      </w:r>
      <w:r w:rsidR="00E3758F">
        <w:rPr>
          <w:rFonts w:ascii="Arial" w:hAnsi="Arial" w:cs="Arial"/>
          <w:color w:val="7B7B7B" w:themeColor="accent3" w:themeShade="BF"/>
          <w:sz w:val="22"/>
          <w:szCs w:val="22"/>
          <w:lang w:val="en-GB"/>
        </w:rPr>
        <w:t xml:space="preserve"> </w:t>
      </w:r>
      <w:r w:rsidR="0020261A">
        <w:rPr>
          <w:rFonts w:ascii="Arial" w:hAnsi="Arial" w:cs="Arial"/>
          <w:color w:val="7B7B7B" w:themeColor="accent3" w:themeShade="BF"/>
          <w:sz w:val="22"/>
          <w:szCs w:val="22"/>
          <w:lang w:val="en-GB"/>
        </w:rPr>
        <w:t>Singapore common law recognises certain foreign judgement if below mentions conditions are met:</w:t>
      </w:r>
    </w:p>
    <w:p w14:paraId="172B954F" w14:textId="77777777" w:rsidR="009C31E3" w:rsidRDefault="009C31E3" w:rsidP="00087F21">
      <w:pPr>
        <w:autoSpaceDE w:val="0"/>
        <w:autoSpaceDN w:val="0"/>
        <w:adjustRightInd w:val="0"/>
        <w:jc w:val="both"/>
        <w:rPr>
          <w:rFonts w:ascii="Arial" w:hAnsi="Arial" w:cs="Arial"/>
          <w:color w:val="7B7B7B" w:themeColor="accent3" w:themeShade="BF"/>
          <w:sz w:val="22"/>
          <w:szCs w:val="22"/>
          <w:lang w:val="en-GB"/>
        </w:rPr>
      </w:pPr>
    </w:p>
    <w:p w14:paraId="22BAC2F8" w14:textId="77777777" w:rsidR="0020261A" w:rsidRDefault="0020261A" w:rsidP="0020261A">
      <w:pPr>
        <w:pStyle w:val="ListParagraph"/>
        <w:numPr>
          <w:ilvl w:val="0"/>
          <w:numId w:val="4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Judgement should be of fixed sum of money from a foreign court of law and should be capable of recognition. </w:t>
      </w:r>
    </w:p>
    <w:p w14:paraId="2B91A576" w14:textId="02D5A52C" w:rsidR="0020261A" w:rsidRPr="0020261A" w:rsidRDefault="0020261A" w:rsidP="0020261A">
      <w:pPr>
        <w:pStyle w:val="ListParagraph"/>
        <w:numPr>
          <w:ilvl w:val="0"/>
          <w:numId w:val="44"/>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should be final and conclusive award by the law of the country and court must have international jurisdiction over parties.</w:t>
      </w:r>
    </w:p>
    <w:p w14:paraId="09EFEA5F" w14:textId="77777777" w:rsidR="00F17ACE" w:rsidRDefault="00F17ACE" w:rsidP="00087F21">
      <w:pPr>
        <w:autoSpaceDE w:val="0"/>
        <w:autoSpaceDN w:val="0"/>
        <w:adjustRightInd w:val="0"/>
        <w:jc w:val="both"/>
        <w:rPr>
          <w:rFonts w:ascii="Arial" w:hAnsi="Arial" w:cs="Arial"/>
          <w:color w:val="7B7B7B" w:themeColor="accent3" w:themeShade="BF"/>
          <w:sz w:val="22"/>
          <w:szCs w:val="22"/>
          <w:lang w:val="en-GB"/>
        </w:rPr>
      </w:pPr>
    </w:p>
    <w:p w14:paraId="21E6412F" w14:textId="77777777" w:rsidR="009C31E3" w:rsidRDefault="0020261A" w:rsidP="00087F21">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Recently, t</w:t>
      </w:r>
      <w:r w:rsidR="00F17ACE" w:rsidRPr="00F17ACE">
        <w:rPr>
          <w:rFonts w:ascii="Arial" w:hAnsi="Arial" w:cs="Arial"/>
          <w:color w:val="7B7B7B" w:themeColor="accent3" w:themeShade="BF"/>
          <w:sz w:val="22"/>
          <w:szCs w:val="22"/>
        </w:rPr>
        <w:t>he UNCITRAL Model Law on Cross</w:t>
      </w:r>
      <w:r w:rsidR="00F17ACE">
        <w:rPr>
          <w:rFonts w:ascii="Arial" w:hAnsi="Arial" w:cs="Arial"/>
          <w:color w:val="7B7B7B" w:themeColor="accent3" w:themeShade="BF"/>
          <w:sz w:val="22"/>
          <w:szCs w:val="22"/>
        </w:rPr>
        <w:t xml:space="preserve"> </w:t>
      </w:r>
      <w:r w:rsidR="00F17ACE" w:rsidRPr="00F17ACE">
        <w:rPr>
          <w:rFonts w:ascii="Arial" w:hAnsi="Arial" w:cs="Arial"/>
          <w:color w:val="7B7B7B" w:themeColor="accent3" w:themeShade="BF"/>
          <w:sz w:val="22"/>
          <w:szCs w:val="22"/>
        </w:rPr>
        <w:t xml:space="preserve">Border Insolvency </w:t>
      </w:r>
      <w:r w:rsidR="00F17ACE">
        <w:rPr>
          <w:rFonts w:ascii="Arial" w:hAnsi="Arial" w:cs="Arial"/>
          <w:color w:val="7B7B7B" w:themeColor="accent3" w:themeShade="BF"/>
          <w:sz w:val="22"/>
          <w:szCs w:val="22"/>
        </w:rPr>
        <w:t xml:space="preserve">was adopted </w:t>
      </w:r>
      <w:r w:rsidR="00F17ACE" w:rsidRPr="00F17ACE">
        <w:rPr>
          <w:rFonts w:ascii="Arial" w:hAnsi="Arial" w:cs="Arial"/>
          <w:color w:val="7B7B7B" w:themeColor="accent3" w:themeShade="BF"/>
          <w:sz w:val="22"/>
          <w:szCs w:val="22"/>
        </w:rPr>
        <w:t xml:space="preserve">with certain modifications in Singapore </w:t>
      </w:r>
      <w:r w:rsidR="00F17ACE">
        <w:rPr>
          <w:rFonts w:ascii="Arial" w:hAnsi="Arial" w:cs="Arial"/>
          <w:color w:val="7B7B7B" w:themeColor="accent3" w:themeShade="BF"/>
          <w:sz w:val="22"/>
          <w:szCs w:val="22"/>
        </w:rPr>
        <w:t xml:space="preserve">under </w:t>
      </w:r>
      <w:r w:rsidR="00F17ACE" w:rsidRPr="00F17ACE">
        <w:rPr>
          <w:rFonts w:ascii="Arial" w:hAnsi="Arial" w:cs="Arial"/>
          <w:color w:val="7B7B7B" w:themeColor="accent3" w:themeShade="BF"/>
          <w:sz w:val="22"/>
          <w:szCs w:val="22"/>
        </w:rPr>
        <w:t>new section 354B(1).</w:t>
      </w:r>
      <w:r w:rsidR="00F17ACE">
        <w:rPr>
          <w:rFonts w:ascii="Arial" w:hAnsi="Arial" w:cs="Arial"/>
          <w:color w:val="7B7B7B" w:themeColor="accent3" w:themeShade="BF"/>
          <w:sz w:val="22"/>
          <w:szCs w:val="22"/>
        </w:rPr>
        <w:t xml:space="preserve"> </w:t>
      </w:r>
      <w:r w:rsidR="00243B82">
        <w:rPr>
          <w:rFonts w:ascii="Arial" w:hAnsi="Arial" w:cs="Arial"/>
          <w:color w:val="7B7B7B" w:themeColor="accent3" w:themeShade="BF"/>
          <w:sz w:val="22"/>
          <w:szCs w:val="22"/>
        </w:rPr>
        <w:t xml:space="preserve">There are few defenses which are available to resist recognition and enforcement of foreign insolvency proceeding. </w:t>
      </w:r>
      <w:r w:rsidR="009C31E3">
        <w:rPr>
          <w:rFonts w:ascii="Arial" w:hAnsi="Arial" w:cs="Arial"/>
          <w:color w:val="7B7B7B" w:themeColor="accent3" w:themeShade="BF"/>
          <w:sz w:val="22"/>
          <w:szCs w:val="22"/>
        </w:rPr>
        <w:t>There are certain defenses available to resist recognition and enforcement of foreign awards.</w:t>
      </w:r>
    </w:p>
    <w:p w14:paraId="6A62B5B0" w14:textId="7E0BB330" w:rsidR="00F17ACE" w:rsidRDefault="009C31E3" w:rsidP="00087F21">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p>
    <w:p w14:paraId="7E37DC38" w14:textId="788C538D" w:rsidR="009C31E3" w:rsidRPr="009C31E3" w:rsidRDefault="009C31E3" w:rsidP="009C31E3">
      <w:pPr>
        <w:pStyle w:val="ListParagraph"/>
        <w:numPr>
          <w:ilvl w:val="0"/>
          <w:numId w:val="45"/>
        </w:numPr>
        <w:autoSpaceDE w:val="0"/>
        <w:autoSpaceDN w:val="0"/>
        <w:adjustRightInd w:val="0"/>
        <w:jc w:val="both"/>
        <w:rPr>
          <w:rFonts w:ascii="Arial" w:hAnsi="Arial" w:cs="Arial"/>
          <w:color w:val="7B7B7B" w:themeColor="accent3" w:themeShade="BF"/>
          <w:sz w:val="22"/>
          <w:szCs w:val="22"/>
          <w:lang w:val="en-GB"/>
        </w:rPr>
      </w:pPr>
      <w:r w:rsidRPr="009C31E3">
        <w:rPr>
          <w:rFonts w:ascii="Arial" w:hAnsi="Arial" w:cs="Arial"/>
          <w:color w:val="7B7B7B" w:themeColor="accent3" w:themeShade="BF"/>
          <w:sz w:val="22"/>
          <w:szCs w:val="22"/>
        </w:rPr>
        <w:t xml:space="preserve">Under Article 17 of the Singapore Model Law, the Court must grant recognition if the various requirements are met. A foreign proceeding is </w:t>
      </w:r>
      <w:r w:rsidR="009D1301" w:rsidRPr="009C31E3">
        <w:rPr>
          <w:rFonts w:ascii="Arial" w:hAnsi="Arial" w:cs="Arial"/>
          <w:color w:val="7B7B7B" w:themeColor="accent3" w:themeShade="BF"/>
          <w:sz w:val="22"/>
          <w:szCs w:val="22"/>
        </w:rPr>
        <w:t>recognized</w:t>
      </w:r>
      <w:r w:rsidRPr="009C31E3">
        <w:rPr>
          <w:rFonts w:ascii="Arial" w:hAnsi="Arial" w:cs="Arial"/>
          <w:color w:val="7B7B7B" w:themeColor="accent3" w:themeShade="BF"/>
          <w:sz w:val="22"/>
          <w:szCs w:val="22"/>
        </w:rPr>
        <w:t xml:space="preserve"> as a foreign main proceeding, if the foreign proceeding takes place where the debtor has its COMI, or as a foreign nonmain proceeding where the debtor has an establishment there, as defined under Article 2(d). Whether or not the foreign proceeding was properly commenced is not relevant to the granting of recognition.</w:t>
      </w:r>
    </w:p>
    <w:p w14:paraId="38BC5768" w14:textId="39599A2C" w:rsidR="009C31E3" w:rsidRPr="009C31E3" w:rsidRDefault="009C31E3" w:rsidP="009C31E3">
      <w:pPr>
        <w:pStyle w:val="ListParagraph"/>
        <w:numPr>
          <w:ilvl w:val="0"/>
          <w:numId w:val="4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rPr>
        <w:t>U</w:t>
      </w:r>
      <w:r w:rsidRPr="009C31E3">
        <w:rPr>
          <w:rFonts w:ascii="Arial" w:hAnsi="Arial" w:cs="Arial"/>
          <w:color w:val="7B7B7B" w:themeColor="accent3" w:themeShade="BF"/>
          <w:sz w:val="22"/>
          <w:szCs w:val="22"/>
        </w:rPr>
        <w:t>nder Article 6 of the Singapore Model Law, to which Article 17 is subject, a Singapore court may refuse recognition if such recognition would be “contrary” to the public policy of Singapore. Article 6 of the Model Law on the other hand requires recognition to be “manifestly contrary” to public policy for it to be refused.</w:t>
      </w:r>
    </w:p>
    <w:p w14:paraId="3D7C4F98" w14:textId="77777777" w:rsidR="009C31E3" w:rsidRPr="009C31E3" w:rsidRDefault="009C31E3" w:rsidP="009C31E3">
      <w:pPr>
        <w:pStyle w:val="ListParagraph"/>
        <w:autoSpaceDE w:val="0"/>
        <w:autoSpaceDN w:val="0"/>
        <w:adjustRightInd w:val="0"/>
        <w:jc w:val="both"/>
        <w:rPr>
          <w:rFonts w:ascii="Arial" w:hAnsi="Arial" w:cs="Arial"/>
          <w:color w:val="7B7B7B" w:themeColor="accent3" w:themeShade="BF"/>
          <w:sz w:val="22"/>
          <w:szCs w:val="22"/>
          <w:lang w:val="en-GB"/>
        </w:rPr>
      </w:pPr>
    </w:p>
    <w:p w14:paraId="1AE22929" w14:textId="77777777" w:rsidR="009C31E3" w:rsidRDefault="009C31E3" w:rsidP="009C31E3">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In a landmark decision of Re Zetta Jet Pte Ltd, </w:t>
      </w:r>
      <w:r w:rsidRPr="009C31E3">
        <w:rPr>
          <w:rFonts w:ascii="Arial" w:hAnsi="Arial" w:cs="Arial"/>
          <w:color w:val="7B7B7B" w:themeColor="accent3" w:themeShade="BF"/>
          <w:sz w:val="22"/>
          <w:szCs w:val="22"/>
        </w:rPr>
        <w:t xml:space="preserve">a number of issues were raised </w:t>
      </w:r>
      <w:r>
        <w:rPr>
          <w:rFonts w:ascii="Arial" w:hAnsi="Arial" w:cs="Arial"/>
          <w:color w:val="7B7B7B" w:themeColor="accent3" w:themeShade="BF"/>
          <w:sz w:val="22"/>
          <w:szCs w:val="22"/>
        </w:rPr>
        <w:t>but Singapore High Court</w:t>
      </w:r>
      <w:r w:rsidRPr="009C31E3">
        <w:rPr>
          <w:rFonts w:ascii="Arial" w:hAnsi="Arial" w:cs="Arial"/>
          <w:color w:val="7B7B7B" w:themeColor="accent3" w:themeShade="BF"/>
          <w:sz w:val="22"/>
          <w:szCs w:val="22"/>
        </w:rPr>
        <w:t xml:space="preserve"> consider</w:t>
      </w:r>
      <w:r>
        <w:rPr>
          <w:rFonts w:ascii="Arial" w:hAnsi="Arial" w:cs="Arial"/>
          <w:color w:val="7B7B7B" w:themeColor="accent3" w:themeShade="BF"/>
          <w:sz w:val="22"/>
          <w:szCs w:val="22"/>
        </w:rPr>
        <w:t>ed</w:t>
      </w:r>
      <w:r w:rsidRPr="009C31E3">
        <w:rPr>
          <w:rFonts w:ascii="Arial" w:hAnsi="Arial" w:cs="Arial"/>
          <w:color w:val="7B7B7B" w:themeColor="accent3" w:themeShade="BF"/>
          <w:sz w:val="22"/>
          <w:szCs w:val="22"/>
        </w:rPr>
        <w:t xml:space="preserve"> only two main areas: </w:t>
      </w:r>
    </w:p>
    <w:p w14:paraId="2C228AAD" w14:textId="77777777" w:rsidR="009C31E3" w:rsidRPr="009C31E3" w:rsidRDefault="009C31E3" w:rsidP="009C31E3">
      <w:pPr>
        <w:pStyle w:val="ListParagraph"/>
        <w:numPr>
          <w:ilvl w:val="0"/>
          <w:numId w:val="46"/>
        </w:numPr>
        <w:autoSpaceDE w:val="0"/>
        <w:autoSpaceDN w:val="0"/>
        <w:adjustRightInd w:val="0"/>
        <w:jc w:val="both"/>
        <w:rPr>
          <w:rFonts w:ascii="Arial" w:hAnsi="Arial" w:cs="Arial"/>
          <w:color w:val="7B7B7B" w:themeColor="accent3" w:themeShade="BF"/>
          <w:sz w:val="22"/>
          <w:szCs w:val="22"/>
          <w:lang w:val="en-GB"/>
        </w:rPr>
      </w:pPr>
      <w:r w:rsidRPr="009C31E3">
        <w:rPr>
          <w:rFonts w:ascii="Arial" w:hAnsi="Arial" w:cs="Arial"/>
          <w:color w:val="7B7B7B" w:themeColor="accent3" w:themeShade="BF"/>
          <w:sz w:val="22"/>
          <w:szCs w:val="22"/>
        </w:rPr>
        <w:lastRenderedPageBreak/>
        <w:t>the determination of the COMI,</w:t>
      </w:r>
    </w:p>
    <w:p w14:paraId="4276771D" w14:textId="7CDBB681" w:rsidR="00F17ACE" w:rsidRPr="003C6CCC" w:rsidRDefault="009C31E3" w:rsidP="006761F4">
      <w:pPr>
        <w:pStyle w:val="ListParagraph"/>
        <w:numPr>
          <w:ilvl w:val="0"/>
          <w:numId w:val="46"/>
        </w:numPr>
        <w:autoSpaceDE w:val="0"/>
        <w:autoSpaceDN w:val="0"/>
        <w:adjustRightInd w:val="0"/>
        <w:jc w:val="both"/>
        <w:rPr>
          <w:rFonts w:ascii="Arial" w:hAnsi="Arial" w:cs="Arial"/>
          <w:color w:val="7B7B7B" w:themeColor="accent3" w:themeShade="BF"/>
          <w:sz w:val="22"/>
          <w:szCs w:val="22"/>
          <w:lang w:val="en-GB"/>
        </w:rPr>
      </w:pPr>
      <w:r w:rsidRPr="009C31E3">
        <w:rPr>
          <w:rFonts w:ascii="Arial" w:hAnsi="Arial" w:cs="Arial"/>
          <w:color w:val="7B7B7B" w:themeColor="accent3" w:themeShade="BF"/>
          <w:sz w:val="22"/>
          <w:szCs w:val="22"/>
        </w:rPr>
        <w:t xml:space="preserve">whether recognition would be contrary to public policy. </w:t>
      </w:r>
    </w:p>
    <w:p w14:paraId="13F57671" w14:textId="77777777" w:rsidR="003C6CCC" w:rsidRDefault="003C6CCC" w:rsidP="003C6CCC">
      <w:pPr>
        <w:pStyle w:val="ListParagraph"/>
        <w:autoSpaceDE w:val="0"/>
        <w:autoSpaceDN w:val="0"/>
        <w:adjustRightInd w:val="0"/>
        <w:ind w:left="1440"/>
        <w:jc w:val="both"/>
        <w:rPr>
          <w:rFonts w:ascii="Arial" w:hAnsi="Arial" w:cs="Arial"/>
          <w:color w:val="7B7B7B" w:themeColor="accent3" w:themeShade="BF"/>
          <w:sz w:val="22"/>
          <w:szCs w:val="22"/>
          <w:lang w:val="en-GB"/>
        </w:rPr>
      </w:pPr>
    </w:p>
    <w:p w14:paraId="488F0F4D" w14:textId="77777777" w:rsidR="003C6CCC" w:rsidRDefault="009C31E3" w:rsidP="009C31E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was held that the breach of Singapore injunction by the US trustee, the public policy exception was invoked, as to allows recognition would undermine the administration of justice in Singapore.</w:t>
      </w:r>
    </w:p>
    <w:p w14:paraId="3D5B0610" w14:textId="4ACD7F07" w:rsidR="009C31E3" w:rsidRDefault="009C31E3" w:rsidP="009C31E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1F5CD344" w14:textId="1E9004C2" w:rsidR="002D3473" w:rsidRPr="00694C87" w:rsidRDefault="009C31E3"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case </w:t>
      </w:r>
      <w:r w:rsidR="00694C87">
        <w:rPr>
          <w:rFonts w:ascii="Arial" w:hAnsi="Arial" w:cs="Arial"/>
          <w:color w:val="7B7B7B" w:themeColor="accent3" w:themeShade="BF"/>
          <w:sz w:val="22"/>
          <w:szCs w:val="22"/>
          <w:lang w:val="en-GB"/>
        </w:rPr>
        <w:t xml:space="preserve">the Singapore court recognise the judgement then they have to give power to the foreign representative </w:t>
      </w:r>
      <w:r w:rsidR="00694C87" w:rsidRPr="00694C87">
        <w:rPr>
          <w:rFonts w:ascii="Arial" w:hAnsi="Arial" w:cs="Arial"/>
          <w:color w:val="7B7B7B" w:themeColor="accent3" w:themeShade="BF"/>
          <w:sz w:val="22"/>
          <w:szCs w:val="22"/>
        </w:rPr>
        <w:t>r to control the disposition of those assets</w:t>
      </w:r>
      <w:r w:rsidR="00694C87">
        <w:rPr>
          <w:rFonts w:ascii="Arial" w:hAnsi="Arial" w:cs="Arial"/>
          <w:color w:val="7B7B7B" w:themeColor="accent3" w:themeShade="BF"/>
          <w:sz w:val="22"/>
          <w:szCs w:val="22"/>
        </w:rPr>
        <w:t xml:space="preserve">. It </w:t>
      </w:r>
      <w:r w:rsidR="00694C87" w:rsidRPr="00694C87">
        <w:rPr>
          <w:rFonts w:ascii="Arial" w:hAnsi="Arial" w:cs="Arial"/>
          <w:color w:val="7B7B7B" w:themeColor="accent3" w:themeShade="BF"/>
          <w:sz w:val="22"/>
          <w:szCs w:val="22"/>
        </w:rPr>
        <w:t>enables the foreign representative to orchestrate a coordinated sale of the debtor’s assets where those assets are located across multiple jurisdictions</w:t>
      </w:r>
      <w:r w:rsidR="00694C87">
        <w:rPr>
          <w:rFonts w:ascii="Arial" w:hAnsi="Arial" w:cs="Arial"/>
          <w:color w:val="7B7B7B" w:themeColor="accent3" w:themeShade="BF"/>
          <w:sz w:val="22"/>
          <w:szCs w:val="22"/>
        </w:rPr>
        <w:t xml:space="preserve">. On the other hand, </w:t>
      </w:r>
      <w:r w:rsidR="00694C87" w:rsidRPr="00694C87">
        <w:rPr>
          <w:rFonts w:ascii="Arial" w:hAnsi="Arial" w:cs="Arial"/>
          <w:color w:val="7B7B7B" w:themeColor="accent3" w:themeShade="BF"/>
          <w:sz w:val="22"/>
          <w:szCs w:val="22"/>
        </w:rPr>
        <w:t>the Courts may cooperate to the maximum extent possible with foreign courts or foreign representatives, either directly or through a Singapore insolvency officeholder. In doing so, the Courts may communicate directly with, or to request information or assistance directly from, foreign courts or foreign representatives.</w:t>
      </w:r>
      <w:r w:rsidR="00694C87">
        <w:rPr>
          <w:rFonts w:ascii="Arial" w:hAnsi="Arial" w:cs="Arial"/>
          <w:color w:val="7B7B7B" w:themeColor="accent3" w:themeShade="BF"/>
          <w:sz w:val="22"/>
          <w:szCs w:val="22"/>
        </w:rPr>
        <w:t xml:space="preserve"> </w:t>
      </w:r>
      <w:r w:rsidR="00694C87" w:rsidRPr="00694C87">
        <w:rPr>
          <w:rFonts w:ascii="Arial" w:hAnsi="Arial" w:cs="Arial"/>
          <w:color w:val="7B7B7B" w:themeColor="accent3" w:themeShade="BF"/>
          <w:sz w:val="22"/>
          <w:szCs w:val="22"/>
        </w:rPr>
        <w:t>Likewise, the Singapore insolvency officeholder is entitled to communicate directly with foreign courts or foreign representatives in the exercise of his/her functions.</w:t>
      </w:r>
      <w:r w:rsidR="0007291B" w:rsidRPr="002A37BB">
        <w:rPr>
          <w:rFonts w:ascii="Arial" w:hAnsi="Arial" w:cs="Arial"/>
          <w:color w:val="7B7B7B" w:themeColor="accent3" w:themeShade="BF"/>
          <w:sz w:val="22"/>
          <w:szCs w:val="22"/>
          <w:lang w:val="en-GB"/>
        </w:rPr>
        <w:t>]</w:t>
      </w:r>
    </w:p>
    <w:p w14:paraId="4721A448" w14:textId="77777777" w:rsidR="002D3473" w:rsidRDefault="002D3473" w:rsidP="00087F21">
      <w:pPr>
        <w:autoSpaceDE w:val="0"/>
        <w:autoSpaceDN w:val="0"/>
        <w:adjustRightInd w:val="0"/>
        <w:jc w:val="both"/>
        <w:rPr>
          <w:rFonts w:ascii="Arial" w:hAnsi="Arial" w:cs="Arial"/>
          <w:sz w:val="22"/>
          <w:szCs w:val="22"/>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1"/>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FF466" w14:textId="77777777" w:rsidR="004B28DC" w:rsidRDefault="004B28DC">
      <w:r>
        <w:separator/>
      </w:r>
    </w:p>
  </w:endnote>
  <w:endnote w:type="continuationSeparator" w:id="0">
    <w:p w14:paraId="1D493F7B" w14:textId="77777777" w:rsidR="004B28DC" w:rsidRDefault="004B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Open Sans">
    <w:altName w:val="Times New Roman"/>
    <w:panose1 w:val="020B0604020202020204"/>
    <w:charset w:val="00"/>
    <w:family w:val="swiss"/>
    <w:pitch w:val="variable"/>
    <w:sig w:usb0="E00002EF" w:usb1="4000205B" w:usb2="00000028"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4B28DC" w:rsidRPr="00FC7B47" w:rsidRDefault="004B28DC"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4B28DC" w:rsidRPr="00FC7B47" w:rsidRDefault="004B28DC"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4B28DC" w:rsidRPr="009B4976" w:rsidRDefault="004B28DC"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sz w:val="18"/>
            <w:szCs w:val="18"/>
          </w:rPr>
          <w:t>8</w:t>
        </w:r>
        <w:r w:rsidRPr="0010593A">
          <w:rPr>
            <w:rStyle w:val="PageNumber"/>
            <w:rFonts w:ascii="Arial" w:hAnsi="Arial" w:cs="Arial"/>
            <w:b/>
            <w:bCs/>
            <w:sz w:val="18"/>
            <w:szCs w:val="18"/>
          </w:rPr>
          <w:fldChar w:fldCharType="end"/>
        </w:r>
      </w:p>
    </w:sdtContent>
  </w:sdt>
  <w:p w14:paraId="09CBBDDF" w14:textId="0C0FFA25" w:rsidR="004B28DC" w:rsidRPr="009B4976" w:rsidRDefault="009113E6" w:rsidP="009B4976">
    <w:pPr>
      <w:pStyle w:val="Footer"/>
      <w:ind w:right="360"/>
      <w:rPr>
        <w:rFonts w:ascii="Arial" w:hAnsi="Arial" w:cs="Arial"/>
        <w:sz w:val="18"/>
        <w:szCs w:val="18"/>
        <w:lang w:val="en-GB"/>
      </w:rPr>
    </w:pPr>
    <w:r>
      <w:rPr>
        <w:rFonts w:ascii="Arial" w:hAnsi="Arial" w:cs="Arial"/>
        <w:sz w:val="18"/>
        <w:szCs w:val="18"/>
        <w:lang w:val="en-GB"/>
      </w:rPr>
      <w:t>202021IFU-412</w:t>
    </w:r>
    <w:r w:rsidR="004B28DC" w:rsidRPr="009B4976">
      <w:rPr>
        <w:rFonts w:ascii="Arial" w:hAnsi="Arial" w:cs="Arial"/>
        <w:sz w:val="18"/>
        <w:szCs w:val="18"/>
        <w:lang w:val="en-GB"/>
      </w:rPr>
      <w:t>.assessment</w:t>
    </w:r>
    <w:r w:rsidR="004B28DC">
      <w:rPr>
        <w:rFonts w:ascii="Arial" w:hAnsi="Arial" w:cs="Arial"/>
        <w:sz w:val="18"/>
        <w:szCs w:val="18"/>
        <w:lang w:val="en-GB"/>
      </w:rPr>
      <w:t>8E.docx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5D1AD" w14:textId="77777777" w:rsidR="004B28DC" w:rsidRDefault="004B28DC">
      <w:r>
        <w:separator/>
      </w:r>
    </w:p>
  </w:footnote>
  <w:footnote w:type="continuationSeparator" w:id="0">
    <w:p w14:paraId="79E4ABBB" w14:textId="77777777" w:rsidR="004B28DC" w:rsidRDefault="004B2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974"/>
    <w:multiLevelType w:val="hybridMultilevel"/>
    <w:tmpl w:val="17125790"/>
    <w:lvl w:ilvl="0" w:tplc="0409000F">
      <w:start w:val="1"/>
      <w:numFmt w:val="decimal"/>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A10D2"/>
    <w:multiLevelType w:val="hybridMultilevel"/>
    <w:tmpl w:val="8E6C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94E3A"/>
    <w:multiLevelType w:val="hybridMultilevel"/>
    <w:tmpl w:val="34AE6612"/>
    <w:lvl w:ilvl="0" w:tplc="04090017">
      <w:start w:val="1"/>
      <w:numFmt w:val="lowerLetter"/>
      <w:lvlText w:val="%1)"/>
      <w:lvlJc w:val="left"/>
      <w:pPr>
        <w:ind w:left="720" w:hanging="360"/>
      </w:pPr>
      <w:rPr>
        <w:rFonts w:hint="default"/>
      </w:r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C600D"/>
    <w:multiLevelType w:val="hybridMultilevel"/>
    <w:tmpl w:val="15803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8255C5"/>
    <w:multiLevelType w:val="hybridMultilevel"/>
    <w:tmpl w:val="F5348930"/>
    <w:lvl w:ilvl="0" w:tplc="5C9A1A68">
      <w:start w:val="1"/>
      <w:numFmt w:val="decimal"/>
      <w:lvlText w:val="%1."/>
      <w:lvlJc w:val="left"/>
      <w:pPr>
        <w:ind w:left="720" w:hanging="720"/>
      </w:pPr>
      <w:rPr>
        <w:rFonts w:ascii="Arial" w:eastAsia="Times New Roman"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B2525E"/>
    <w:multiLevelType w:val="hybridMultilevel"/>
    <w:tmpl w:val="506C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23C9F"/>
    <w:multiLevelType w:val="hybridMultilevel"/>
    <w:tmpl w:val="E01AE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10"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11" w15:restartNumberingAfterBreak="0">
    <w:nsid w:val="28061A34"/>
    <w:multiLevelType w:val="hybridMultilevel"/>
    <w:tmpl w:val="56429F36"/>
    <w:lvl w:ilvl="0" w:tplc="57721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13" w15:restartNumberingAfterBreak="0">
    <w:nsid w:val="2E105D0B"/>
    <w:multiLevelType w:val="hybridMultilevel"/>
    <w:tmpl w:val="63BA6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6" w15:restartNumberingAfterBreak="0">
    <w:nsid w:val="36A172AA"/>
    <w:multiLevelType w:val="hybridMultilevel"/>
    <w:tmpl w:val="4A5C3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F57C93"/>
    <w:multiLevelType w:val="hybridMultilevel"/>
    <w:tmpl w:val="FA70552C"/>
    <w:lvl w:ilvl="0" w:tplc="FDB016E6">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1A2583"/>
    <w:multiLevelType w:val="hybridMultilevel"/>
    <w:tmpl w:val="1116D236"/>
    <w:lvl w:ilvl="0" w:tplc="D0840B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3B1ECA"/>
    <w:multiLevelType w:val="multilevel"/>
    <w:tmpl w:val="A414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F037EE"/>
    <w:multiLevelType w:val="hybridMultilevel"/>
    <w:tmpl w:val="EC8425A4"/>
    <w:lvl w:ilvl="0" w:tplc="8D08FC6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4" w15:restartNumberingAfterBreak="0">
    <w:nsid w:val="4CF50625"/>
    <w:multiLevelType w:val="hybridMultilevel"/>
    <w:tmpl w:val="EF1ED0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450C5"/>
    <w:multiLevelType w:val="hybridMultilevel"/>
    <w:tmpl w:val="78D0393C"/>
    <w:lvl w:ilvl="0" w:tplc="6EFE75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A76E95"/>
    <w:multiLevelType w:val="hybridMultilevel"/>
    <w:tmpl w:val="7BDE755A"/>
    <w:lvl w:ilvl="0" w:tplc="7FB47C5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211D77"/>
    <w:multiLevelType w:val="hybridMultilevel"/>
    <w:tmpl w:val="3FDC2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2659EF"/>
    <w:multiLevelType w:val="hybridMultilevel"/>
    <w:tmpl w:val="F6800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4456B2"/>
    <w:multiLevelType w:val="hybridMultilevel"/>
    <w:tmpl w:val="4B34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10A46"/>
    <w:multiLevelType w:val="hybridMultilevel"/>
    <w:tmpl w:val="8814D0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68FB3899"/>
    <w:multiLevelType w:val="hybridMultilevel"/>
    <w:tmpl w:val="D6BA4358"/>
    <w:lvl w:ilvl="0" w:tplc="04090001">
      <w:start w:val="1"/>
      <w:numFmt w:val="bullet"/>
      <w:lvlText w:val=""/>
      <w:lvlJc w:val="left"/>
      <w:pPr>
        <w:ind w:left="450" w:hanging="360"/>
      </w:pPr>
      <w:rPr>
        <w:rFonts w:ascii="Symbol" w:hAnsi="Symbol" w:hint="default"/>
      </w:rPr>
    </w:lvl>
    <w:lvl w:ilvl="1" w:tplc="04090017">
      <w:start w:val="1"/>
      <w:numFmt w:val="lowerLetter"/>
      <w:lvlText w:val="%2)"/>
      <w:lvlJc w:val="left"/>
      <w:pPr>
        <w:ind w:left="720" w:hanging="360"/>
      </w:pPr>
      <w:rPr>
        <w:rFont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277F5C"/>
    <w:multiLevelType w:val="hybridMultilevel"/>
    <w:tmpl w:val="364447DE"/>
    <w:lvl w:ilvl="0" w:tplc="A5B8F6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D2183D"/>
    <w:multiLevelType w:val="hybridMultilevel"/>
    <w:tmpl w:val="18583436"/>
    <w:lvl w:ilvl="0" w:tplc="A2C4E4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F96919"/>
    <w:multiLevelType w:val="hybridMultilevel"/>
    <w:tmpl w:val="4772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3821FD"/>
    <w:multiLevelType w:val="hybridMultilevel"/>
    <w:tmpl w:val="FB8CBB34"/>
    <w:lvl w:ilvl="0" w:tplc="E728AE0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F061E"/>
    <w:multiLevelType w:val="hybridMultilevel"/>
    <w:tmpl w:val="7C5EB06A"/>
    <w:lvl w:ilvl="0" w:tplc="1B90AB56">
      <w:start w:val="1"/>
      <w:numFmt w:val="low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6A1900"/>
    <w:multiLevelType w:val="hybridMultilevel"/>
    <w:tmpl w:val="DD1053FA"/>
    <w:lvl w:ilvl="0" w:tplc="9C2CD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44"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9F6442"/>
    <w:multiLevelType w:val="hybridMultilevel"/>
    <w:tmpl w:val="F950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5"/>
  </w:num>
  <w:num w:numId="4">
    <w:abstractNumId w:val="7"/>
  </w:num>
  <w:num w:numId="5">
    <w:abstractNumId w:val="17"/>
  </w:num>
  <w:num w:numId="6">
    <w:abstractNumId w:val="43"/>
  </w:num>
  <w:num w:numId="7">
    <w:abstractNumId w:val="9"/>
  </w:num>
  <w:num w:numId="8">
    <w:abstractNumId w:val="36"/>
  </w:num>
  <w:num w:numId="9">
    <w:abstractNumId w:val="39"/>
  </w:num>
  <w:num w:numId="10">
    <w:abstractNumId w:val="14"/>
  </w:num>
  <w:num w:numId="11">
    <w:abstractNumId w:val="33"/>
  </w:num>
  <w:num w:numId="12">
    <w:abstractNumId w:val="18"/>
  </w:num>
  <w:num w:numId="13">
    <w:abstractNumId w:val="20"/>
  </w:num>
  <w:num w:numId="14">
    <w:abstractNumId w:val="1"/>
  </w:num>
  <w:num w:numId="15">
    <w:abstractNumId w:val="29"/>
  </w:num>
  <w:num w:numId="16">
    <w:abstractNumId w:val="37"/>
  </w:num>
  <w:num w:numId="17">
    <w:abstractNumId w:val="44"/>
  </w:num>
  <w:num w:numId="18">
    <w:abstractNumId w:val="13"/>
  </w:num>
  <w:num w:numId="19">
    <w:abstractNumId w:val="31"/>
  </w:num>
  <w:num w:numId="20">
    <w:abstractNumId w:val="4"/>
  </w:num>
  <w:num w:numId="21">
    <w:abstractNumId w:val="27"/>
  </w:num>
  <w:num w:numId="22">
    <w:abstractNumId w:val="8"/>
  </w:num>
  <w:num w:numId="23">
    <w:abstractNumId w:val="5"/>
  </w:num>
  <w:num w:numId="24">
    <w:abstractNumId w:val="45"/>
  </w:num>
  <w:num w:numId="25">
    <w:abstractNumId w:val="26"/>
  </w:num>
  <w:num w:numId="26">
    <w:abstractNumId w:val="41"/>
  </w:num>
  <w:num w:numId="27">
    <w:abstractNumId w:val="34"/>
  </w:num>
  <w:num w:numId="28">
    <w:abstractNumId w:val="42"/>
  </w:num>
  <w:num w:numId="29">
    <w:abstractNumId w:val="35"/>
  </w:num>
  <w:num w:numId="30">
    <w:abstractNumId w:val="0"/>
  </w:num>
  <w:num w:numId="31">
    <w:abstractNumId w:val="6"/>
  </w:num>
  <w:num w:numId="32">
    <w:abstractNumId w:val="2"/>
  </w:num>
  <w:num w:numId="33">
    <w:abstractNumId w:val="30"/>
  </w:num>
  <w:num w:numId="34">
    <w:abstractNumId w:val="22"/>
  </w:num>
  <w:num w:numId="35">
    <w:abstractNumId w:val="19"/>
  </w:num>
  <w:num w:numId="36">
    <w:abstractNumId w:val="40"/>
  </w:num>
  <w:num w:numId="37">
    <w:abstractNumId w:val="38"/>
  </w:num>
  <w:num w:numId="38">
    <w:abstractNumId w:val="24"/>
  </w:num>
  <w:num w:numId="39">
    <w:abstractNumId w:val="32"/>
  </w:num>
  <w:num w:numId="40">
    <w:abstractNumId w:val="3"/>
  </w:num>
  <w:num w:numId="41">
    <w:abstractNumId w:val="23"/>
  </w:num>
  <w:num w:numId="42">
    <w:abstractNumId w:val="11"/>
  </w:num>
  <w:num w:numId="43">
    <w:abstractNumId w:val="25"/>
  </w:num>
  <w:num w:numId="44">
    <w:abstractNumId w:val="16"/>
  </w:num>
  <w:num w:numId="45">
    <w:abstractNumId w:val="28"/>
  </w:num>
  <w:num w:numId="4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774"/>
    <w:rsid w:val="000036E5"/>
    <w:rsid w:val="00010BA0"/>
    <w:rsid w:val="00015FF5"/>
    <w:rsid w:val="00020557"/>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91B"/>
    <w:rsid w:val="00082609"/>
    <w:rsid w:val="000851CC"/>
    <w:rsid w:val="00087F21"/>
    <w:rsid w:val="00093BE8"/>
    <w:rsid w:val="000A407B"/>
    <w:rsid w:val="000A68ED"/>
    <w:rsid w:val="000B4074"/>
    <w:rsid w:val="000B479E"/>
    <w:rsid w:val="000B5FF1"/>
    <w:rsid w:val="000B609F"/>
    <w:rsid w:val="000C2AB6"/>
    <w:rsid w:val="000D2BEC"/>
    <w:rsid w:val="000D55A8"/>
    <w:rsid w:val="000E1246"/>
    <w:rsid w:val="000E4841"/>
    <w:rsid w:val="000F0B79"/>
    <w:rsid w:val="000F0CF2"/>
    <w:rsid w:val="000F1677"/>
    <w:rsid w:val="000F3D6C"/>
    <w:rsid w:val="00101707"/>
    <w:rsid w:val="00102CC9"/>
    <w:rsid w:val="0010593A"/>
    <w:rsid w:val="00105948"/>
    <w:rsid w:val="0011473D"/>
    <w:rsid w:val="00115C85"/>
    <w:rsid w:val="00115F78"/>
    <w:rsid w:val="00123855"/>
    <w:rsid w:val="00126A4D"/>
    <w:rsid w:val="0013379E"/>
    <w:rsid w:val="0014171F"/>
    <w:rsid w:val="0014622C"/>
    <w:rsid w:val="00151F58"/>
    <w:rsid w:val="00152348"/>
    <w:rsid w:val="00152FD4"/>
    <w:rsid w:val="0015456D"/>
    <w:rsid w:val="00155FA2"/>
    <w:rsid w:val="00161F1B"/>
    <w:rsid w:val="00162829"/>
    <w:rsid w:val="0016368E"/>
    <w:rsid w:val="00166A82"/>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34C8"/>
    <w:rsid w:val="001E49E0"/>
    <w:rsid w:val="001E7B5A"/>
    <w:rsid w:val="001F7412"/>
    <w:rsid w:val="0020090A"/>
    <w:rsid w:val="0020261A"/>
    <w:rsid w:val="00202DFE"/>
    <w:rsid w:val="0020725B"/>
    <w:rsid w:val="002110F1"/>
    <w:rsid w:val="002208D9"/>
    <w:rsid w:val="00223CAE"/>
    <w:rsid w:val="00226EAA"/>
    <w:rsid w:val="002311E3"/>
    <w:rsid w:val="002356EA"/>
    <w:rsid w:val="00235D7D"/>
    <w:rsid w:val="00240B0E"/>
    <w:rsid w:val="0024116D"/>
    <w:rsid w:val="00241B44"/>
    <w:rsid w:val="00241FA3"/>
    <w:rsid w:val="00243B82"/>
    <w:rsid w:val="00245EFB"/>
    <w:rsid w:val="0024716F"/>
    <w:rsid w:val="0025386E"/>
    <w:rsid w:val="00255890"/>
    <w:rsid w:val="00262940"/>
    <w:rsid w:val="002638B0"/>
    <w:rsid w:val="0026647A"/>
    <w:rsid w:val="002668D3"/>
    <w:rsid w:val="0027299F"/>
    <w:rsid w:val="00277232"/>
    <w:rsid w:val="00284EBE"/>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E38E2"/>
    <w:rsid w:val="002F1956"/>
    <w:rsid w:val="002F3440"/>
    <w:rsid w:val="002F75A3"/>
    <w:rsid w:val="002F7D0F"/>
    <w:rsid w:val="00303C2F"/>
    <w:rsid w:val="003144EF"/>
    <w:rsid w:val="00323BF3"/>
    <w:rsid w:val="00326292"/>
    <w:rsid w:val="003262C4"/>
    <w:rsid w:val="00326415"/>
    <w:rsid w:val="00330937"/>
    <w:rsid w:val="00330F31"/>
    <w:rsid w:val="00334648"/>
    <w:rsid w:val="0033768C"/>
    <w:rsid w:val="00337938"/>
    <w:rsid w:val="00340769"/>
    <w:rsid w:val="00341AA6"/>
    <w:rsid w:val="00342A74"/>
    <w:rsid w:val="003451F3"/>
    <w:rsid w:val="00345724"/>
    <w:rsid w:val="003541EB"/>
    <w:rsid w:val="00361A0A"/>
    <w:rsid w:val="00361BAA"/>
    <w:rsid w:val="00364836"/>
    <w:rsid w:val="0036565C"/>
    <w:rsid w:val="0036625E"/>
    <w:rsid w:val="0037465A"/>
    <w:rsid w:val="00376303"/>
    <w:rsid w:val="00380BAB"/>
    <w:rsid w:val="00382C98"/>
    <w:rsid w:val="0038533C"/>
    <w:rsid w:val="00386568"/>
    <w:rsid w:val="00386EAC"/>
    <w:rsid w:val="00390B57"/>
    <w:rsid w:val="003948D5"/>
    <w:rsid w:val="00396821"/>
    <w:rsid w:val="00397D3A"/>
    <w:rsid w:val="003A051E"/>
    <w:rsid w:val="003B170F"/>
    <w:rsid w:val="003B3C5F"/>
    <w:rsid w:val="003B6014"/>
    <w:rsid w:val="003C2432"/>
    <w:rsid w:val="003C4471"/>
    <w:rsid w:val="003C6CCC"/>
    <w:rsid w:val="003D0A6D"/>
    <w:rsid w:val="003D1EF3"/>
    <w:rsid w:val="003D55C1"/>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7297"/>
    <w:rsid w:val="00444284"/>
    <w:rsid w:val="00445CE6"/>
    <w:rsid w:val="004462D0"/>
    <w:rsid w:val="00451919"/>
    <w:rsid w:val="004534C2"/>
    <w:rsid w:val="0045446F"/>
    <w:rsid w:val="0045683E"/>
    <w:rsid w:val="00465497"/>
    <w:rsid w:val="0046555A"/>
    <w:rsid w:val="00477C72"/>
    <w:rsid w:val="00491675"/>
    <w:rsid w:val="00493855"/>
    <w:rsid w:val="00494E28"/>
    <w:rsid w:val="00495E79"/>
    <w:rsid w:val="004A2D83"/>
    <w:rsid w:val="004A57DD"/>
    <w:rsid w:val="004A76AD"/>
    <w:rsid w:val="004A7B51"/>
    <w:rsid w:val="004A7D71"/>
    <w:rsid w:val="004A7EF3"/>
    <w:rsid w:val="004B11FD"/>
    <w:rsid w:val="004B23A2"/>
    <w:rsid w:val="004B28DC"/>
    <w:rsid w:val="004D1A5A"/>
    <w:rsid w:val="004D1C16"/>
    <w:rsid w:val="004D2FFF"/>
    <w:rsid w:val="004D363D"/>
    <w:rsid w:val="004D3721"/>
    <w:rsid w:val="004D64F9"/>
    <w:rsid w:val="004D7749"/>
    <w:rsid w:val="004E30B0"/>
    <w:rsid w:val="004E3A6B"/>
    <w:rsid w:val="004E622C"/>
    <w:rsid w:val="004E6D1C"/>
    <w:rsid w:val="004E7D70"/>
    <w:rsid w:val="004F5DE9"/>
    <w:rsid w:val="004F5FDF"/>
    <w:rsid w:val="0050319C"/>
    <w:rsid w:val="00510B34"/>
    <w:rsid w:val="00514279"/>
    <w:rsid w:val="005177FE"/>
    <w:rsid w:val="0052263B"/>
    <w:rsid w:val="00524728"/>
    <w:rsid w:val="005312B3"/>
    <w:rsid w:val="00531721"/>
    <w:rsid w:val="005331CA"/>
    <w:rsid w:val="00533203"/>
    <w:rsid w:val="00537970"/>
    <w:rsid w:val="00540E3A"/>
    <w:rsid w:val="00544127"/>
    <w:rsid w:val="005463A9"/>
    <w:rsid w:val="00546D65"/>
    <w:rsid w:val="00553EB2"/>
    <w:rsid w:val="00560534"/>
    <w:rsid w:val="0056189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0680"/>
    <w:rsid w:val="005D16DD"/>
    <w:rsid w:val="005D43E0"/>
    <w:rsid w:val="005D58A3"/>
    <w:rsid w:val="005E1B79"/>
    <w:rsid w:val="005E38CE"/>
    <w:rsid w:val="005E6076"/>
    <w:rsid w:val="005E7008"/>
    <w:rsid w:val="005E7EC1"/>
    <w:rsid w:val="005F01BF"/>
    <w:rsid w:val="005F026D"/>
    <w:rsid w:val="005F2AEA"/>
    <w:rsid w:val="005F2CD9"/>
    <w:rsid w:val="005F2D0B"/>
    <w:rsid w:val="005F4B31"/>
    <w:rsid w:val="006074F2"/>
    <w:rsid w:val="00610388"/>
    <w:rsid w:val="00610AC7"/>
    <w:rsid w:val="00612175"/>
    <w:rsid w:val="00612CA5"/>
    <w:rsid w:val="006153EC"/>
    <w:rsid w:val="006155A9"/>
    <w:rsid w:val="00621A17"/>
    <w:rsid w:val="00622586"/>
    <w:rsid w:val="00627CC9"/>
    <w:rsid w:val="00627E7B"/>
    <w:rsid w:val="00630542"/>
    <w:rsid w:val="00631DDB"/>
    <w:rsid w:val="00632E44"/>
    <w:rsid w:val="00634622"/>
    <w:rsid w:val="006358BA"/>
    <w:rsid w:val="00636808"/>
    <w:rsid w:val="0063729B"/>
    <w:rsid w:val="00641515"/>
    <w:rsid w:val="00645F3A"/>
    <w:rsid w:val="006532AA"/>
    <w:rsid w:val="00654AF0"/>
    <w:rsid w:val="00654C2F"/>
    <w:rsid w:val="00654C95"/>
    <w:rsid w:val="00657087"/>
    <w:rsid w:val="00661BA6"/>
    <w:rsid w:val="00661D51"/>
    <w:rsid w:val="006623B5"/>
    <w:rsid w:val="006639DB"/>
    <w:rsid w:val="006661EF"/>
    <w:rsid w:val="00667F67"/>
    <w:rsid w:val="00670CB1"/>
    <w:rsid w:val="00677AEB"/>
    <w:rsid w:val="00680EF2"/>
    <w:rsid w:val="00684441"/>
    <w:rsid w:val="00687A1D"/>
    <w:rsid w:val="00694C87"/>
    <w:rsid w:val="00697EA1"/>
    <w:rsid w:val="006A2646"/>
    <w:rsid w:val="006A6530"/>
    <w:rsid w:val="006B0335"/>
    <w:rsid w:val="006B435A"/>
    <w:rsid w:val="006B4C64"/>
    <w:rsid w:val="006C4E78"/>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51747"/>
    <w:rsid w:val="007603F5"/>
    <w:rsid w:val="00764DB0"/>
    <w:rsid w:val="0076764D"/>
    <w:rsid w:val="0077498C"/>
    <w:rsid w:val="007809BC"/>
    <w:rsid w:val="00781734"/>
    <w:rsid w:val="007818AF"/>
    <w:rsid w:val="00784128"/>
    <w:rsid w:val="00784E9B"/>
    <w:rsid w:val="00787BCC"/>
    <w:rsid w:val="0079309B"/>
    <w:rsid w:val="00793173"/>
    <w:rsid w:val="00796810"/>
    <w:rsid w:val="007A0F86"/>
    <w:rsid w:val="007A2A33"/>
    <w:rsid w:val="007A50B0"/>
    <w:rsid w:val="007B5C89"/>
    <w:rsid w:val="007C1FCC"/>
    <w:rsid w:val="007C23F2"/>
    <w:rsid w:val="007C6201"/>
    <w:rsid w:val="007D3C92"/>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480E"/>
    <w:rsid w:val="0084683C"/>
    <w:rsid w:val="00851178"/>
    <w:rsid w:val="00851FD9"/>
    <w:rsid w:val="00853901"/>
    <w:rsid w:val="00856BD4"/>
    <w:rsid w:val="00867701"/>
    <w:rsid w:val="008723F3"/>
    <w:rsid w:val="00876F56"/>
    <w:rsid w:val="00881DE6"/>
    <w:rsid w:val="008837A6"/>
    <w:rsid w:val="0089145D"/>
    <w:rsid w:val="008A4DF2"/>
    <w:rsid w:val="008A6CFE"/>
    <w:rsid w:val="008B0F78"/>
    <w:rsid w:val="008B155E"/>
    <w:rsid w:val="008B5333"/>
    <w:rsid w:val="008B6223"/>
    <w:rsid w:val="008B779D"/>
    <w:rsid w:val="008C66E0"/>
    <w:rsid w:val="008E3339"/>
    <w:rsid w:val="008F20FC"/>
    <w:rsid w:val="008F5FFE"/>
    <w:rsid w:val="00905A43"/>
    <w:rsid w:val="009113E6"/>
    <w:rsid w:val="00912C79"/>
    <w:rsid w:val="00921B8C"/>
    <w:rsid w:val="00942123"/>
    <w:rsid w:val="00950E87"/>
    <w:rsid w:val="0095207B"/>
    <w:rsid w:val="00953589"/>
    <w:rsid w:val="00954F89"/>
    <w:rsid w:val="00962045"/>
    <w:rsid w:val="009712F6"/>
    <w:rsid w:val="009752C4"/>
    <w:rsid w:val="00980E61"/>
    <w:rsid w:val="00982D07"/>
    <w:rsid w:val="0098397C"/>
    <w:rsid w:val="00987CB1"/>
    <w:rsid w:val="00991428"/>
    <w:rsid w:val="00992676"/>
    <w:rsid w:val="00994947"/>
    <w:rsid w:val="009954B2"/>
    <w:rsid w:val="00995576"/>
    <w:rsid w:val="00996691"/>
    <w:rsid w:val="009A211A"/>
    <w:rsid w:val="009A3AB7"/>
    <w:rsid w:val="009B0723"/>
    <w:rsid w:val="009B07AD"/>
    <w:rsid w:val="009B0883"/>
    <w:rsid w:val="009B15E2"/>
    <w:rsid w:val="009B4976"/>
    <w:rsid w:val="009C0B8E"/>
    <w:rsid w:val="009C1BC8"/>
    <w:rsid w:val="009C2442"/>
    <w:rsid w:val="009C31E3"/>
    <w:rsid w:val="009C526D"/>
    <w:rsid w:val="009C5286"/>
    <w:rsid w:val="009C616E"/>
    <w:rsid w:val="009D0811"/>
    <w:rsid w:val="009D0EE1"/>
    <w:rsid w:val="009D1301"/>
    <w:rsid w:val="009D23C6"/>
    <w:rsid w:val="009D62BD"/>
    <w:rsid w:val="009E2A56"/>
    <w:rsid w:val="009E2AEB"/>
    <w:rsid w:val="009E2E27"/>
    <w:rsid w:val="009E3DF6"/>
    <w:rsid w:val="009E45DF"/>
    <w:rsid w:val="009E4DE3"/>
    <w:rsid w:val="009E6BF3"/>
    <w:rsid w:val="009E717E"/>
    <w:rsid w:val="009F1595"/>
    <w:rsid w:val="009F206F"/>
    <w:rsid w:val="009F275E"/>
    <w:rsid w:val="00A01DDA"/>
    <w:rsid w:val="00A047EE"/>
    <w:rsid w:val="00A2274A"/>
    <w:rsid w:val="00A235B7"/>
    <w:rsid w:val="00A27A7A"/>
    <w:rsid w:val="00A34ABE"/>
    <w:rsid w:val="00A407EF"/>
    <w:rsid w:val="00A46B4C"/>
    <w:rsid w:val="00A5117B"/>
    <w:rsid w:val="00A56D34"/>
    <w:rsid w:val="00A57EFB"/>
    <w:rsid w:val="00A60074"/>
    <w:rsid w:val="00A64900"/>
    <w:rsid w:val="00A6627C"/>
    <w:rsid w:val="00A70CB2"/>
    <w:rsid w:val="00A71019"/>
    <w:rsid w:val="00A81029"/>
    <w:rsid w:val="00A83871"/>
    <w:rsid w:val="00A845F5"/>
    <w:rsid w:val="00A92054"/>
    <w:rsid w:val="00A94F39"/>
    <w:rsid w:val="00A96489"/>
    <w:rsid w:val="00A97CFD"/>
    <w:rsid w:val="00AB2425"/>
    <w:rsid w:val="00AB4451"/>
    <w:rsid w:val="00AB6201"/>
    <w:rsid w:val="00AB685C"/>
    <w:rsid w:val="00AB6C2D"/>
    <w:rsid w:val="00AC08F7"/>
    <w:rsid w:val="00AC3839"/>
    <w:rsid w:val="00AC7082"/>
    <w:rsid w:val="00AD48D7"/>
    <w:rsid w:val="00AD4BE8"/>
    <w:rsid w:val="00AE2020"/>
    <w:rsid w:val="00AE43E0"/>
    <w:rsid w:val="00AF228E"/>
    <w:rsid w:val="00AF44E3"/>
    <w:rsid w:val="00AF57AC"/>
    <w:rsid w:val="00AF5D9C"/>
    <w:rsid w:val="00B016A8"/>
    <w:rsid w:val="00B14819"/>
    <w:rsid w:val="00B15E2F"/>
    <w:rsid w:val="00B17AA9"/>
    <w:rsid w:val="00B32DE4"/>
    <w:rsid w:val="00B40EA4"/>
    <w:rsid w:val="00B44713"/>
    <w:rsid w:val="00B44D9A"/>
    <w:rsid w:val="00B50EA0"/>
    <w:rsid w:val="00B51B95"/>
    <w:rsid w:val="00B54D7D"/>
    <w:rsid w:val="00B56103"/>
    <w:rsid w:val="00B6114B"/>
    <w:rsid w:val="00B64929"/>
    <w:rsid w:val="00B736DF"/>
    <w:rsid w:val="00B743D6"/>
    <w:rsid w:val="00B74FBD"/>
    <w:rsid w:val="00B77F46"/>
    <w:rsid w:val="00B81AE8"/>
    <w:rsid w:val="00B82586"/>
    <w:rsid w:val="00B829A3"/>
    <w:rsid w:val="00B86DB1"/>
    <w:rsid w:val="00B87869"/>
    <w:rsid w:val="00B9248E"/>
    <w:rsid w:val="00B9639B"/>
    <w:rsid w:val="00BB0F2B"/>
    <w:rsid w:val="00BE40D2"/>
    <w:rsid w:val="00BE4FF3"/>
    <w:rsid w:val="00BE5B8E"/>
    <w:rsid w:val="00BE65AA"/>
    <w:rsid w:val="00BE7303"/>
    <w:rsid w:val="00BF42A8"/>
    <w:rsid w:val="00BF50F7"/>
    <w:rsid w:val="00C02F29"/>
    <w:rsid w:val="00C041E8"/>
    <w:rsid w:val="00C17718"/>
    <w:rsid w:val="00C20AFE"/>
    <w:rsid w:val="00C22A25"/>
    <w:rsid w:val="00C35671"/>
    <w:rsid w:val="00C35B77"/>
    <w:rsid w:val="00C376EB"/>
    <w:rsid w:val="00C431DF"/>
    <w:rsid w:val="00C46A92"/>
    <w:rsid w:val="00C46EC1"/>
    <w:rsid w:val="00C52796"/>
    <w:rsid w:val="00C5332A"/>
    <w:rsid w:val="00C53E2C"/>
    <w:rsid w:val="00C550C8"/>
    <w:rsid w:val="00C55824"/>
    <w:rsid w:val="00C56B61"/>
    <w:rsid w:val="00C606C3"/>
    <w:rsid w:val="00C620F4"/>
    <w:rsid w:val="00C66D43"/>
    <w:rsid w:val="00C72848"/>
    <w:rsid w:val="00C749F4"/>
    <w:rsid w:val="00C7736C"/>
    <w:rsid w:val="00C82D87"/>
    <w:rsid w:val="00C8712A"/>
    <w:rsid w:val="00C902C8"/>
    <w:rsid w:val="00C919D1"/>
    <w:rsid w:val="00C960CA"/>
    <w:rsid w:val="00C963D3"/>
    <w:rsid w:val="00CB1983"/>
    <w:rsid w:val="00CB2480"/>
    <w:rsid w:val="00CB2CBB"/>
    <w:rsid w:val="00CB5FD0"/>
    <w:rsid w:val="00CB7CAC"/>
    <w:rsid w:val="00CC158E"/>
    <w:rsid w:val="00CC5335"/>
    <w:rsid w:val="00CC5BA4"/>
    <w:rsid w:val="00CD4998"/>
    <w:rsid w:val="00CE0EB0"/>
    <w:rsid w:val="00CE1035"/>
    <w:rsid w:val="00CE6E50"/>
    <w:rsid w:val="00CF14BE"/>
    <w:rsid w:val="00CF2819"/>
    <w:rsid w:val="00CF3A5A"/>
    <w:rsid w:val="00CF4F9D"/>
    <w:rsid w:val="00CF6E14"/>
    <w:rsid w:val="00CF70DC"/>
    <w:rsid w:val="00D0080B"/>
    <w:rsid w:val="00D01807"/>
    <w:rsid w:val="00D148DC"/>
    <w:rsid w:val="00D17FDC"/>
    <w:rsid w:val="00D21D8C"/>
    <w:rsid w:val="00D21F25"/>
    <w:rsid w:val="00D307FA"/>
    <w:rsid w:val="00D53719"/>
    <w:rsid w:val="00D63EFD"/>
    <w:rsid w:val="00D65741"/>
    <w:rsid w:val="00D77884"/>
    <w:rsid w:val="00D80DC2"/>
    <w:rsid w:val="00D84752"/>
    <w:rsid w:val="00D86B3B"/>
    <w:rsid w:val="00D8748A"/>
    <w:rsid w:val="00D93196"/>
    <w:rsid w:val="00DA0DC0"/>
    <w:rsid w:val="00DA124D"/>
    <w:rsid w:val="00DB243C"/>
    <w:rsid w:val="00DB482A"/>
    <w:rsid w:val="00DB50FB"/>
    <w:rsid w:val="00DB56F2"/>
    <w:rsid w:val="00DB6103"/>
    <w:rsid w:val="00DB6EF5"/>
    <w:rsid w:val="00DC3089"/>
    <w:rsid w:val="00DC4420"/>
    <w:rsid w:val="00DC7761"/>
    <w:rsid w:val="00DD0802"/>
    <w:rsid w:val="00DD2E11"/>
    <w:rsid w:val="00DD7F33"/>
    <w:rsid w:val="00DE03AF"/>
    <w:rsid w:val="00DE121C"/>
    <w:rsid w:val="00DE28CA"/>
    <w:rsid w:val="00DE6633"/>
    <w:rsid w:val="00DF75F8"/>
    <w:rsid w:val="00DF7A3A"/>
    <w:rsid w:val="00E00C00"/>
    <w:rsid w:val="00E07C5A"/>
    <w:rsid w:val="00E15BA9"/>
    <w:rsid w:val="00E23A7A"/>
    <w:rsid w:val="00E26E19"/>
    <w:rsid w:val="00E3041B"/>
    <w:rsid w:val="00E30CC7"/>
    <w:rsid w:val="00E31DF3"/>
    <w:rsid w:val="00E3758F"/>
    <w:rsid w:val="00E426B2"/>
    <w:rsid w:val="00E450A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2E26"/>
    <w:rsid w:val="00E93993"/>
    <w:rsid w:val="00E9597C"/>
    <w:rsid w:val="00E95C42"/>
    <w:rsid w:val="00E966D9"/>
    <w:rsid w:val="00E96FB1"/>
    <w:rsid w:val="00E9715D"/>
    <w:rsid w:val="00EA0913"/>
    <w:rsid w:val="00EA5B00"/>
    <w:rsid w:val="00EA6F96"/>
    <w:rsid w:val="00EB146B"/>
    <w:rsid w:val="00EB45AC"/>
    <w:rsid w:val="00EC1A1D"/>
    <w:rsid w:val="00EC441F"/>
    <w:rsid w:val="00EC4755"/>
    <w:rsid w:val="00EC6A65"/>
    <w:rsid w:val="00ED0BC4"/>
    <w:rsid w:val="00ED21C1"/>
    <w:rsid w:val="00ED29B3"/>
    <w:rsid w:val="00ED447D"/>
    <w:rsid w:val="00EE4971"/>
    <w:rsid w:val="00EE6CB0"/>
    <w:rsid w:val="00EF090E"/>
    <w:rsid w:val="00EF4D30"/>
    <w:rsid w:val="00EF4EE8"/>
    <w:rsid w:val="00EF5572"/>
    <w:rsid w:val="00F033DA"/>
    <w:rsid w:val="00F0392F"/>
    <w:rsid w:val="00F130CF"/>
    <w:rsid w:val="00F13691"/>
    <w:rsid w:val="00F13FB1"/>
    <w:rsid w:val="00F17ACE"/>
    <w:rsid w:val="00F22C53"/>
    <w:rsid w:val="00F27CD8"/>
    <w:rsid w:val="00F30351"/>
    <w:rsid w:val="00F326D2"/>
    <w:rsid w:val="00F3323E"/>
    <w:rsid w:val="00F341F4"/>
    <w:rsid w:val="00F34F9D"/>
    <w:rsid w:val="00F35CCE"/>
    <w:rsid w:val="00F50041"/>
    <w:rsid w:val="00F52F5C"/>
    <w:rsid w:val="00F5524B"/>
    <w:rsid w:val="00F5682A"/>
    <w:rsid w:val="00F60538"/>
    <w:rsid w:val="00F61DD2"/>
    <w:rsid w:val="00F66AFF"/>
    <w:rsid w:val="00F674C7"/>
    <w:rsid w:val="00F71433"/>
    <w:rsid w:val="00F7197D"/>
    <w:rsid w:val="00F74EAE"/>
    <w:rsid w:val="00F83F59"/>
    <w:rsid w:val="00F860C9"/>
    <w:rsid w:val="00F927F0"/>
    <w:rsid w:val="00F97C5B"/>
    <w:rsid w:val="00FA3D50"/>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Emphasis">
    <w:name w:val="Emphasis"/>
    <w:basedOn w:val="DefaultParagraphFont"/>
    <w:uiPriority w:val="20"/>
    <w:qFormat/>
    <w:rsid w:val="009712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901023">
      <w:bodyDiv w:val="1"/>
      <w:marLeft w:val="0"/>
      <w:marRight w:val="0"/>
      <w:marTop w:val="0"/>
      <w:marBottom w:val="0"/>
      <w:divBdr>
        <w:top w:val="none" w:sz="0" w:space="0" w:color="auto"/>
        <w:left w:val="none" w:sz="0" w:space="0" w:color="auto"/>
        <w:bottom w:val="none" w:sz="0" w:space="0" w:color="auto"/>
        <w:right w:val="none" w:sz="0" w:space="0" w:color="auto"/>
      </w:divBdr>
    </w:div>
    <w:div w:id="785195180">
      <w:bodyDiv w:val="1"/>
      <w:marLeft w:val="0"/>
      <w:marRight w:val="0"/>
      <w:marTop w:val="0"/>
      <w:marBottom w:val="0"/>
      <w:divBdr>
        <w:top w:val="none" w:sz="0" w:space="0" w:color="auto"/>
        <w:left w:val="none" w:sz="0" w:space="0" w:color="auto"/>
        <w:bottom w:val="none" w:sz="0" w:space="0" w:color="auto"/>
        <w:right w:val="none" w:sz="0" w:space="0" w:color="auto"/>
      </w:divBdr>
    </w:div>
    <w:div w:id="1057709254">
      <w:bodyDiv w:val="1"/>
      <w:marLeft w:val="0"/>
      <w:marRight w:val="0"/>
      <w:marTop w:val="0"/>
      <w:marBottom w:val="0"/>
      <w:divBdr>
        <w:top w:val="none" w:sz="0" w:space="0" w:color="auto"/>
        <w:left w:val="none" w:sz="0" w:space="0" w:color="auto"/>
        <w:bottom w:val="none" w:sz="0" w:space="0" w:color="auto"/>
        <w:right w:val="none" w:sz="0" w:space="0" w:color="auto"/>
      </w:divBdr>
    </w:div>
    <w:div w:id="1317032893">
      <w:bodyDiv w:val="1"/>
      <w:marLeft w:val="0"/>
      <w:marRight w:val="0"/>
      <w:marTop w:val="0"/>
      <w:marBottom w:val="0"/>
      <w:divBdr>
        <w:top w:val="none" w:sz="0" w:space="0" w:color="auto"/>
        <w:left w:val="none" w:sz="0" w:space="0" w:color="auto"/>
        <w:bottom w:val="none" w:sz="0" w:space="0" w:color="auto"/>
        <w:right w:val="none" w:sz="0" w:space="0" w:color="auto"/>
      </w:divBdr>
    </w:div>
    <w:div w:id="162098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ms.law/en/int/expert-guides/cms-expert-guide-for-directors-of-companies/singapor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F4E8187C-6961-4FDE-8518-DD8A2585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5289</Words>
  <Characters>26183</Characters>
  <Application>Microsoft Office Word</Application>
  <DocSecurity>0</DocSecurity>
  <Lines>671</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Saraf, Nikhil</dc:creator>
  <cp:lastModifiedBy>David Burdette</cp:lastModifiedBy>
  <cp:revision>2</cp:revision>
  <dcterms:created xsi:type="dcterms:W3CDTF">2021-09-06T18:04:00Z</dcterms:created>
  <dcterms:modified xsi:type="dcterms:W3CDTF">2021-09-06T18:04:00Z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