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610123" w:rsidRDefault="00C7729F" w:rsidP="003C4BCB">
      <w:pPr>
        <w:pStyle w:val="ListParagraph"/>
        <w:numPr>
          <w:ilvl w:val="0"/>
          <w:numId w:val="2"/>
        </w:numPr>
        <w:ind w:left="426"/>
        <w:jc w:val="both"/>
        <w:rPr>
          <w:rFonts w:ascii="Arial" w:hAnsi="Arial" w:cs="Arial"/>
          <w:sz w:val="22"/>
          <w:szCs w:val="22"/>
          <w:highlight w:val="yellow"/>
          <w:lang w:val="en-GB"/>
        </w:rPr>
      </w:pPr>
      <w:r w:rsidRPr="00610123">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610123">
        <w:rPr>
          <w:rFonts w:ascii="Arial" w:hAnsi="Arial" w:cs="Arial"/>
          <w:sz w:val="22"/>
          <w:szCs w:val="22"/>
          <w:highlight w:val="yellow"/>
          <w:lang w:val="en-GB"/>
        </w:rPr>
        <w:t>1960s,</w:t>
      </w:r>
      <w:r w:rsidRPr="00610123">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027ED7" w:rsidRDefault="00BB38D1" w:rsidP="003C4BCB">
      <w:pPr>
        <w:pStyle w:val="ListParagraph"/>
        <w:numPr>
          <w:ilvl w:val="0"/>
          <w:numId w:val="3"/>
        </w:numPr>
        <w:ind w:left="426"/>
        <w:jc w:val="both"/>
        <w:rPr>
          <w:rFonts w:ascii="Arial" w:hAnsi="Arial" w:cs="Arial"/>
          <w:iCs/>
          <w:sz w:val="22"/>
          <w:szCs w:val="22"/>
          <w:highlight w:val="yellow"/>
          <w:lang w:val="en-GB"/>
        </w:rPr>
      </w:pPr>
      <w:r w:rsidRPr="00027ED7">
        <w:rPr>
          <w:rFonts w:ascii="Arial" w:hAnsi="Arial" w:cs="Arial"/>
          <w:iCs/>
          <w:sz w:val="22"/>
          <w:szCs w:val="22"/>
          <w:highlight w:val="yellow"/>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027ED7" w:rsidRDefault="00967219" w:rsidP="003C4BCB">
      <w:pPr>
        <w:pStyle w:val="ListParagraph"/>
        <w:numPr>
          <w:ilvl w:val="0"/>
          <w:numId w:val="4"/>
        </w:numPr>
        <w:ind w:left="426"/>
        <w:jc w:val="both"/>
        <w:rPr>
          <w:rFonts w:ascii="Arial" w:hAnsi="Arial" w:cs="Arial"/>
          <w:sz w:val="22"/>
          <w:szCs w:val="22"/>
          <w:highlight w:val="yellow"/>
          <w:lang w:val="en-GB"/>
        </w:rPr>
      </w:pPr>
      <w:r w:rsidRPr="00027ED7">
        <w:rPr>
          <w:rFonts w:ascii="Arial" w:hAnsi="Arial" w:cs="Arial"/>
          <w:sz w:val="22"/>
          <w:szCs w:val="22"/>
          <w:highlight w:val="yellow"/>
          <w:lang w:val="en-GB"/>
        </w:rPr>
        <w:t>Article 31 EIR Recast (“</w:t>
      </w:r>
      <w:r w:rsidRPr="00027ED7">
        <w:rPr>
          <w:rFonts w:ascii="Arial" w:hAnsi="Arial" w:cs="Arial"/>
          <w:bCs/>
          <w:sz w:val="22"/>
          <w:szCs w:val="22"/>
          <w:highlight w:val="yellow"/>
          <w:lang w:val="en-GB"/>
        </w:rPr>
        <w:t>Honouring of an obligation to a debtor”</w:t>
      </w:r>
      <w:r w:rsidRPr="00027ED7">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1E7BF3" w:rsidRDefault="00874240" w:rsidP="003C4BCB">
      <w:pPr>
        <w:pStyle w:val="ListParagraph"/>
        <w:numPr>
          <w:ilvl w:val="0"/>
          <w:numId w:val="5"/>
        </w:numPr>
        <w:ind w:left="426"/>
        <w:jc w:val="both"/>
        <w:rPr>
          <w:rFonts w:ascii="Arial" w:hAnsi="Arial" w:cs="Arial"/>
          <w:sz w:val="22"/>
          <w:szCs w:val="22"/>
          <w:highlight w:val="yellow"/>
          <w:lang w:val="en-GB"/>
        </w:rPr>
      </w:pPr>
      <w:r w:rsidRPr="001E7BF3">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Default="00874240" w:rsidP="003C4BCB">
      <w:pPr>
        <w:pStyle w:val="ListParagraph"/>
        <w:numPr>
          <w:ilvl w:val="0"/>
          <w:numId w:val="6"/>
        </w:numPr>
        <w:ind w:left="426"/>
        <w:jc w:val="both"/>
        <w:rPr>
          <w:rFonts w:ascii="Arial" w:hAnsi="Arial" w:cs="Arial"/>
          <w:sz w:val="22"/>
          <w:szCs w:val="22"/>
          <w:lang w:val="en-GB"/>
        </w:rPr>
      </w:pPr>
      <w:r w:rsidRPr="001E7BF3">
        <w:rPr>
          <w:rFonts w:ascii="Arial" w:hAnsi="Arial" w:cs="Arial"/>
          <w:sz w:val="22"/>
          <w:szCs w:val="22"/>
          <w:highlight w:val="yellow"/>
          <w:lang w:val="en-GB"/>
        </w:rPr>
        <w:t>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D56B4E">
        <w:rPr>
          <w:rFonts w:ascii="Arial" w:hAnsi="Arial" w:cs="Arial"/>
          <w:sz w:val="22"/>
          <w:szCs w:val="22"/>
          <w:lang w:val="en-GB"/>
        </w:rPr>
        <w:t xml:space="preserve">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Pr="005901D2" w:rsidRDefault="00113E29" w:rsidP="003C4BCB">
      <w:pPr>
        <w:pStyle w:val="ListParagraph"/>
        <w:numPr>
          <w:ilvl w:val="0"/>
          <w:numId w:val="7"/>
        </w:numPr>
        <w:ind w:left="426"/>
        <w:jc w:val="both"/>
        <w:rPr>
          <w:rFonts w:ascii="Arial" w:hAnsi="Arial" w:cs="Arial"/>
          <w:sz w:val="22"/>
          <w:szCs w:val="22"/>
          <w:highlight w:val="yellow"/>
          <w:lang w:val="en-GB"/>
        </w:rPr>
      </w:pPr>
      <w:r w:rsidRPr="005901D2">
        <w:rPr>
          <w:rFonts w:ascii="Arial" w:hAnsi="Arial" w:cs="Arial"/>
          <w:sz w:val="22"/>
          <w:szCs w:val="22"/>
          <w:highlight w:val="yellow"/>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5901D2" w:rsidRDefault="00113E29" w:rsidP="003C4BCB">
      <w:pPr>
        <w:pStyle w:val="ListParagraph"/>
        <w:numPr>
          <w:ilvl w:val="0"/>
          <w:numId w:val="7"/>
        </w:numPr>
        <w:ind w:left="426"/>
        <w:jc w:val="both"/>
        <w:rPr>
          <w:rFonts w:ascii="Arial" w:hAnsi="Arial" w:cs="Arial"/>
          <w:sz w:val="22"/>
          <w:szCs w:val="22"/>
          <w:lang w:val="en-GB"/>
        </w:rPr>
      </w:pPr>
      <w:r w:rsidRPr="005901D2">
        <w:rPr>
          <w:rFonts w:ascii="Arial" w:hAnsi="Arial"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5901D2" w:rsidRDefault="00967219" w:rsidP="003C4BCB">
      <w:pPr>
        <w:pStyle w:val="ListParagraph"/>
        <w:numPr>
          <w:ilvl w:val="0"/>
          <w:numId w:val="8"/>
        </w:numPr>
        <w:ind w:left="426"/>
        <w:jc w:val="both"/>
        <w:rPr>
          <w:rFonts w:ascii="Arial" w:hAnsi="Arial" w:cs="Arial"/>
          <w:sz w:val="22"/>
          <w:szCs w:val="22"/>
          <w:highlight w:val="yellow"/>
          <w:lang w:val="en-GB"/>
        </w:rPr>
      </w:pPr>
      <w:r w:rsidRPr="005901D2">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 xml:space="preserve">Actio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E75D9B" w:rsidRDefault="00967219" w:rsidP="003C4BCB">
      <w:pPr>
        <w:pStyle w:val="ListParagraph"/>
        <w:numPr>
          <w:ilvl w:val="0"/>
          <w:numId w:val="9"/>
        </w:numPr>
        <w:ind w:left="426"/>
        <w:jc w:val="both"/>
        <w:rPr>
          <w:rFonts w:ascii="Arial" w:hAnsi="Arial" w:cs="Arial"/>
          <w:sz w:val="22"/>
          <w:szCs w:val="22"/>
          <w:lang w:val="en-GB"/>
        </w:rPr>
      </w:pPr>
      <w:r w:rsidRPr="00E75D9B">
        <w:rPr>
          <w:rFonts w:ascii="Arial" w:hAnsi="Arial" w:cs="Arial"/>
          <w:sz w:val="22"/>
          <w:szCs w:val="22"/>
          <w:lang w:val="en-GB"/>
        </w:rPr>
        <w:t xml:space="preserve">The contested payments shall not be avoided if </w:t>
      </w:r>
      <w:proofErr w:type="spellStart"/>
      <w:r w:rsidRPr="00E75D9B">
        <w:rPr>
          <w:rFonts w:ascii="Arial" w:hAnsi="Arial" w:cs="Arial"/>
          <w:sz w:val="22"/>
          <w:szCs w:val="22"/>
          <w:lang w:val="en-GB"/>
        </w:rPr>
        <w:t>Fema</w:t>
      </w:r>
      <w:proofErr w:type="spellEnd"/>
      <w:r w:rsidRPr="00E75D9B">
        <w:rPr>
          <w:rFonts w:ascii="Arial" w:hAnsi="Arial" w:cs="Arial"/>
          <w:sz w:val="22"/>
          <w:szCs w:val="22"/>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Pr="00E75D9B" w:rsidRDefault="00967219" w:rsidP="003C4BCB">
      <w:pPr>
        <w:pStyle w:val="ListParagraph"/>
        <w:numPr>
          <w:ilvl w:val="0"/>
          <w:numId w:val="9"/>
        </w:numPr>
        <w:ind w:left="426"/>
        <w:jc w:val="both"/>
        <w:rPr>
          <w:rFonts w:ascii="Arial" w:hAnsi="Arial" w:cs="Arial"/>
          <w:sz w:val="22"/>
          <w:szCs w:val="22"/>
          <w:highlight w:val="yellow"/>
          <w:lang w:val="en-GB"/>
        </w:rPr>
      </w:pPr>
      <w:r w:rsidRPr="00E75D9B">
        <w:rPr>
          <w:rFonts w:ascii="Arial" w:hAnsi="Arial" w:cs="Arial"/>
          <w:sz w:val="22"/>
          <w:szCs w:val="22"/>
          <w:highlight w:val="yellow"/>
          <w:lang w:val="en-GB"/>
        </w:rPr>
        <w:t xml:space="preserve">The contested transactions cannot be avoided if </w:t>
      </w:r>
      <w:proofErr w:type="spellStart"/>
      <w:r w:rsidRPr="00E75D9B">
        <w:rPr>
          <w:rFonts w:ascii="Arial" w:hAnsi="Arial" w:cs="Arial"/>
          <w:sz w:val="22"/>
          <w:szCs w:val="22"/>
          <w:highlight w:val="yellow"/>
          <w:lang w:val="en-GB"/>
        </w:rPr>
        <w:t>Fema</w:t>
      </w:r>
      <w:proofErr w:type="spellEnd"/>
      <w:r w:rsidRPr="00E75D9B">
        <w:rPr>
          <w:rFonts w:ascii="Arial" w:hAnsi="Arial" w:cs="Arial"/>
          <w:sz w:val="22"/>
          <w:szCs w:val="22"/>
          <w:highlight w:val="yellow"/>
          <w:lang w:val="en-GB"/>
        </w:rPr>
        <w:t xml:space="preserve"> GmbH can prove that the </w:t>
      </w:r>
      <w:r w:rsidRPr="00E75D9B">
        <w:rPr>
          <w:rFonts w:ascii="Arial" w:hAnsi="Arial" w:cs="Arial"/>
          <w:i/>
          <w:sz w:val="22"/>
          <w:szCs w:val="22"/>
          <w:highlight w:val="yellow"/>
          <w:lang w:val="en-GB"/>
        </w:rPr>
        <w:t xml:space="preserve">lex </w:t>
      </w:r>
      <w:proofErr w:type="spellStart"/>
      <w:r w:rsidRPr="00E75D9B">
        <w:rPr>
          <w:rFonts w:ascii="Arial" w:hAnsi="Arial" w:cs="Arial"/>
          <w:i/>
          <w:sz w:val="22"/>
          <w:szCs w:val="22"/>
          <w:highlight w:val="yellow"/>
          <w:lang w:val="en-GB"/>
        </w:rPr>
        <w:t>causae</w:t>
      </w:r>
      <w:proofErr w:type="spellEnd"/>
      <w:r w:rsidRPr="00E75D9B">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715D8F" w:rsidRDefault="00FC48D8" w:rsidP="003C4BCB">
      <w:pPr>
        <w:pStyle w:val="ListParagraph"/>
        <w:numPr>
          <w:ilvl w:val="0"/>
          <w:numId w:val="10"/>
        </w:numPr>
        <w:ind w:left="426"/>
        <w:jc w:val="both"/>
        <w:rPr>
          <w:rFonts w:ascii="Arial" w:hAnsi="Arial" w:cs="Arial"/>
          <w:sz w:val="22"/>
          <w:szCs w:val="22"/>
          <w:highlight w:val="yellow"/>
          <w:lang w:val="en-GB"/>
        </w:rPr>
      </w:pPr>
      <w:r w:rsidRPr="00715D8F">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E75D9B" w:rsidRDefault="00FC48D8" w:rsidP="003C4BCB">
      <w:pPr>
        <w:pStyle w:val="ListParagraph"/>
        <w:numPr>
          <w:ilvl w:val="0"/>
          <w:numId w:val="11"/>
        </w:numPr>
        <w:ind w:left="426"/>
        <w:jc w:val="both"/>
        <w:rPr>
          <w:rFonts w:ascii="Arial" w:hAnsi="Arial" w:cs="Arial"/>
          <w:sz w:val="22"/>
          <w:szCs w:val="22"/>
          <w:lang w:val="en-GB"/>
        </w:rPr>
      </w:pPr>
      <w:r w:rsidRPr="00E75D9B">
        <w:rPr>
          <w:rFonts w:ascii="Arial" w:hAnsi="Arial" w:cs="Arial"/>
          <w:sz w:val="22"/>
          <w:szCs w:val="22"/>
          <w:lang w:val="en-GB"/>
        </w:rPr>
        <w:t xml:space="preserve">Within 15 days, as stipulated in the applicable </w:t>
      </w:r>
      <w:r w:rsidRPr="00E75D9B">
        <w:rPr>
          <w:rFonts w:ascii="Arial" w:hAnsi="Arial" w:cs="Arial"/>
          <w:i/>
          <w:sz w:val="22"/>
          <w:szCs w:val="22"/>
          <w:lang w:val="en-GB"/>
        </w:rPr>
        <w:t xml:space="preserve">lex concursus </w:t>
      </w:r>
      <w:proofErr w:type="spellStart"/>
      <w:r w:rsidRPr="00E75D9B">
        <w:rPr>
          <w:rFonts w:ascii="Arial" w:hAnsi="Arial" w:cs="Arial"/>
          <w:i/>
          <w:sz w:val="22"/>
          <w:szCs w:val="22"/>
          <w:lang w:val="en-GB"/>
        </w:rPr>
        <w:t>secundarii</w:t>
      </w:r>
      <w:proofErr w:type="spellEnd"/>
      <w:r w:rsidRPr="00E75D9B">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E75D9B" w:rsidRDefault="00FC48D8" w:rsidP="003C4BCB">
      <w:pPr>
        <w:pStyle w:val="ListParagraph"/>
        <w:numPr>
          <w:ilvl w:val="0"/>
          <w:numId w:val="11"/>
        </w:numPr>
        <w:ind w:left="426"/>
        <w:jc w:val="both"/>
        <w:rPr>
          <w:rFonts w:ascii="Arial" w:hAnsi="Arial" w:cs="Arial"/>
          <w:sz w:val="22"/>
          <w:szCs w:val="22"/>
          <w:highlight w:val="yellow"/>
          <w:lang w:val="en-GB"/>
        </w:rPr>
      </w:pPr>
      <w:r w:rsidRPr="00E75D9B">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2CDA1FA3" w:rsidR="00636C15" w:rsidRDefault="005B4CDD" w:rsidP="00636C15">
      <w:pPr>
        <w:ind w:left="720" w:hanging="720"/>
        <w:jc w:val="both"/>
        <w:rPr>
          <w:rFonts w:ascii="Arial" w:hAnsi="Arial" w:cs="Arial"/>
          <w:sz w:val="22"/>
          <w:szCs w:val="22"/>
        </w:rPr>
      </w:pPr>
      <w:r>
        <w:rPr>
          <w:rFonts w:ascii="Arial" w:hAnsi="Arial" w:cs="Arial"/>
          <w:sz w:val="22"/>
          <w:szCs w:val="22"/>
        </w:rPr>
        <w:t>[</w:t>
      </w:r>
      <w:r w:rsidR="004138CA">
        <w:rPr>
          <w:rFonts w:ascii="Arial" w:hAnsi="Arial" w:cs="Arial"/>
          <w:sz w:val="22"/>
          <w:szCs w:val="22"/>
        </w:rPr>
        <w:t xml:space="preserve">Statement 1: </w:t>
      </w:r>
      <w:r w:rsidR="007F4E30">
        <w:rPr>
          <w:rFonts w:ascii="Arial" w:hAnsi="Arial" w:cs="Arial"/>
          <w:sz w:val="22"/>
          <w:szCs w:val="22"/>
        </w:rPr>
        <w:t>Main Insolvency Proceedings and COMI, Recital 29</w:t>
      </w:r>
    </w:p>
    <w:p w14:paraId="1E39F9F5" w14:textId="6C770553" w:rsidR="007F4E30" w:rsidRDefault="007F4E30" w:rsidP="00636C15">
      <w:pPr>
        <w:ind w:left="720" w:hanging="720"/>
        <w:jc w:val="both"/>
        <w:rPr>
          <w:rFonts w:ascii="Arial" w:hAnsi="Arial" w:cs="Arial"/>
          <w:sz w:val="22"/>
          <w:szCs w:val="22"/>
        </w:rPr>
      </w:pPr>
    </w:p>
    <w:p w14:paraId="2D1438E4" w14:textId="00DC9BE3" w:rsidR="00F2455B" w:rsidRDefault="004138CA" w:rsidP="00636C15">
      <w:pPr>
        <w:ind w:left="720" w:hanging="720"/>
        <w:jc w:val="both"/>
        <w:rPr>
          <w:rFonts w:ascii="Arial" w:hAnsi="Arial" w:cs="Arial"/>
          <w:sz w:val="22"/>
          <w:szCs w:val="22"/>
        </w:rPr>
      </w:pPr>
      <w:r>
        <w:rPr>
          <w:rFonts w:ascii="Arial" w:hAnsi="Arial" w:cs="Arial"/>
          <w:sz w:val="22"/>
          <w:szCs w:val="22"/>
        </w:rPr>
        <w:t xml:space="preserve">Statement 2: </w:t>
      </w:r>
      <w:r w:rsidR="00F2455B">
        <w:rPr>
          <w:rFonts w:ascii="Arial" w:hAnsi="Arial" w:cs="Arial"/>
          <w:sz w:val="22"/>
          <w:szCs w:val="22"/>
        </w:rPr>
        <w:t>Secondary Insolvency Proceedings and establishment, Article 3(2)</w:t>
      </w:r>
      <w:r w:rsidR="005B4CDD">
        <w:rPr>
          <w:rFonts w:ascii="Arial" w:hAnsi="Arial" w:cs="Arial"/>
          <w:sz w:val="22"/>
          <w:szCs w:val="22"/>
        </w:rPr>
        <w:t>]</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6948B395" w14:textId="68CC291B" w:rsidR="00E90991" w:rsidRPr="004138CA" w:rsidRDefault="004138CA" w:rsidP="004138CA">
      <w:pPr>
        <w:pStyle w:val="INSOLstyleheading4"/>
        <w:rPr>
          <w:i w:val="0"/>
          <w:iCs/>
          <w:color w:val="auto"/>
        </w:rPr>
      </w:pPr>
      <w:r>
        <w:rPr>
          <w:i w:val="0"/>
          <w:iCs/>
          <w:color w:val="auto"/>
        </w:rPr>
        <w:t>[</w:t>
      </w:r>
      <w:r w:rsidR="00F2455B" w:rsidRPr="004138CA">
        <w:rPr>
          <w:i w:val="0"/>
          <w:iCs/>
          <w:color w:val="auto"/>
        </w:rPr>
        <w:t xml:space="preserve">Article </w:t>
      </w:r>
      <w:r w:rsidR="004D1FBB" w:rsidRPr="004138CA">
        <w:rPr>
          <w:i w:val="0"/>
          <w:iCs/>
          <w:color w:val="auto"/>
        </w:rPr>
        <w:t>41</w:t>
      </w:r>
      <w:r w:rsidR="00F2455B" w:rsidRPr="004138CA">
        <w:rPr>
          <w:i w:val="0"/>
          <w:iCs/>
          <w:color w:val="auto"/>
        </w:rPr>
        <w:t xml:space="preserve"> - Cooperation and communication between insolvency practitioners</w:t>
      </w:r>
    </w:p>
    <w:p w14:paraId="57D08E52" w14:textId="77777777" w:rsidR="004D1FBB" w:rsidRPr="004138CA" w:rsidRDefault="004D1FBB" w:rsidP="004138CA">
      <w:pPr>
        <w:pStyle w:val="INSOLstyleheading4"/>
        <w:rPr>
          <w:i w:val="0"/>
          <w:iCs/>
          <w:color w:val="auto"/>
        </w:rPr>
      </w:pPr>
      <w:r w:rsidRPr="004138CA">
        <w:rPr>
          <w:i w:val="0"/>
          <w:iCs/>
          <w:color w:val="auto"/>
        </w:rPr>
        <w:t>Article 42 EIR Recast - between courts, and</w:t>
      </w:r>
    </w:p>
    <w:p w14:paraId="4A18D7DD" w14:textId="76F0CEC1" w:rsidR="00F2455B" w:rsidRPr="004138CA" w:rsidRDefault="004D1FBB" w:rsidP="004138CA">
      <w:pPr>
        <w:pStyle w:val="INSOLstyleheading4"/>
        <w:rPr>
          <w:i w:val="0"/>
          <w:iCs/>
          <w:color w:val="auto"/>
        </w:rPr>
      </w:pPr>
      <w:r w:rsidRPr="004138CA">
        <w:rPr>
          <w:i w:val="0"/>
          <w:iCs/>
          <w:color w:val="auto"/>
        </w:rPr>
        <w:t>Article 43 EIR Recast – between insolvency practitioners and courts.]</w:t>
      </w:r>
    </w:p>
    <w:p w14:paraId="7E46DF85" w14:textId="77777777" w:rsidR="00F2455B" w:rsidRPr="005B4CDD" w:rsidRDefault="00F2455B"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02817B2E" w14:textId="77777777" w:rsidR="00356505" w:rsidRDefault="00356505" w:rsidP="002A37BB">
      <w:pPr>
        <w:ind w:left="720" w:hanging="720"/>
        <w:jc w:val="both"/>
        <w:rPr>
          <w:rFonts w:ascii="Arial" w:hAnsi="Arial" w:cs="Arial"/>
          <w:color w:val="7B7B7B" w:themeColor="accent3" w:themeShade="BF"/>
          <w:sz w:val="22"/>
          <w:szCs w:val="22"/>
          <w:lang w:val="en-GB"/>
        </w:rPr>
      </w:pPr>
    </w:p>
    <w:p w14:paraId="4AECDFD1" w14:textId="46A36A51" w:rsidR="00356505" w:rsidRDefault="005B4CDD" w:rsidP="002A37BB">
      <w:pPr>
        <w:ind w:left="720" w:hanging="720"/>
        <w:jc w:val="both"/>
        <w:rPr>
          <w:rFonts w:ascii="Arial" w:hAnsi="Arial" w:cs="Arial"/>
          <w:sz w:val="22"/>
          <w:szCs w:val="22"/>
          <w:lang w:val="en-GB"/>
        </w:rPr>
      </w:pPr>
      <w:r>
        <w:rPr>
          <w:rFonts w:ascii="Arial" w:hAnsi="Arial" w:cs="Arial"/>
          <w:sz w:val="22"/>
          <w:szCs w:val="22"/>
          <w:lang w:val="en-GB"/>
        </w:rPr>
        <w:t>[</w:t>
      </w:r>
      <w:r w:rsidR="00356505">
        <w:rPr>
          <w:rFonts w:ascii="Arial" w:hAnsi="Arial" w:cs="Arial"/>
          <w:sz w:val="22"/>
          <w:szCs w:val="22"/>
          <w:lang w:val="en-GB"/>
        </w:rPr>
        <w:t>Article 1 – Scope. T</w:t>
      </w:r>
      <w:r w:rsidR="00356505" w:rsidRPr="00356505">
        <w:rPr>
          <w:rFonts w:ascii="Arial" w:hAnsi="Arial" w:cs="Arial"/>
          <w:sz w:val="22"/>
          <w:szCs w:val="22"/>
        </w:rPr>
        <w:t>he scope has been extended to include certain pre-insolvency rescue and restructuring proceedings. </w:t>
      </w:r>
      <w:r w:rsidR="00356505">
        <w:rPr>
          <w:rFonts w:ascii="Arial" w:hAnsi="Arial" w:cs="Arial"/>
          <w:sz w:val="22"/>
          <w:szCs w:val="22"/>
          <w:lang w:val="en-GB"/>
        </w:rPr>
        <w:t xml:space="preserve"> </w:t>
      </w:r>
    </w:p>
    <w:p w14:paraId="597F6383" w14:textId="37FEF43F" w:rsidR="005C1546" w:rsidRPr="00356505" w:rsidRDefault="005C1546" w:rsidP="002A37BB">
      <w:pPr>
        <w:ind w:left="720" w:hanging="720"/>
        <w:jc w:val="both"/>
        <w:rPr>
          <w:rFonts w:ascii="Arial" w:hAnsi="Arial" w:cs="Arial"/>
          <w:sz w:val="22"/>
          <w:szCs w:val="22"/>
        </w:rPr>
      </w:pPr>
      <w:r>
        <w:rPr>
          <w:rFonts w:ascii="Arial" w:hAnsi="Arial" w:cs="Arial"/>
          <w:sz w:val="22"/>
          <w:szCs w:val="22"/>
          <w:lang w:val="en-GB"/>
        </w:rPr>
        <w:t xml:space="preserve">Article 38 - </w:t>
      </w:r>
      <w:r w:rsidRPr="00356505">
        <w:rPr>
          <w:rFonts w:ascii="Arial" w:hAnsi="Arial" w:cs="Arial"/>
          <w:sz w:val="22"/>
          <w:szCs w:val="22"/>
        </w:rPr>
        <w:t>Decision to open secondary insolvency proceedings</w:t>
      </w:r>
    </w:p>
    <w:p w14:paraId="61FA5BA8" w14:textId="06327DB2" w:rsidR="00356505" w:rsidRPr="008500BD" w:rsidRDefault="00356505" w:rsidP="002A37BB">
      <w:pPr>
        <w:ind w:left="720" w:hanging="720"/>
        <w:jc w:val="both"/>
        <w:rPr>
          <w:rFonts w:ascii="Arial" w:hAnsi="Arial" w:cs="Arial"/>
          <w:sz w:val="22"/>
          <w:szCs w:val="22"/>
          <w:lang w:val="en-GB"/>
        </w:rPr>
      </w:pPr>
      <w:r>
        <w:rPr>
          <w:rFonts w:ascii="Arial" w:hAnsi="Arial" w:cs="Arial"/>
          <w:sz w:val="22"/>
          <w:szCs w:val="22"/>
          <w:lang w:val="en-GB"/>
        </w:rPr>
        <w:t xml:space="preserve">Article 72(1) (b) - </w:t>
      </w:r>
      <w:r w:rsidRPr="00356505">
        <w:rPr>
          <w:rFonts w:ascii="Arial" w:hAnsi="Arial" w:cs="Arial"/>
          <w:sz w:val="22"/>
          <w:szCs w:val="22"/>
        </w:rPr>
        <w:t>propose a group coordination plan</w:t>
      </w:r>
      <w:r w:rsidR="005B4CDD">
        <w:rPr>
          <w:rFonts w:ascii="Arial" w:hAnsi="Arial" w:cs="Arial"/>
          <w:sz w:val="22"/>
          <w:szCs w:val="22"/>
        </w:rPr>
        <w:t>]</w:t>
      </w:r>
    </w:p>
    <w:p w14:paraId="572227E7" w14:textId="10041403" w:rsidR="0045683E" w:rsidRPr="008500BD" w:rsidRDefault="0045683E" w:rsidP="002A37BB">
      <w:pPr>
        <w:jc w:val="both"/>
        <w:rPr>
          <w:rFonts w:ascii="Arial" w:hAnsi="Arial" w:cs="Arial"/>
          <w:bCs/>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FEF2775" w14:textId="5A0CC817" w:rsidR="004D1FBB" w:rsidRDefault="005B4CDD" w:rsidP="002A37BB">
      <w:pPr>
        <w:jc w:val="both"/>
        <w:rPr>
          <w:rFonts w:ascii="Arial" w:hAnsi="Arial" w:cs="Arial"/>
          <w:bCs/>
          <w:sz w:val="22"/>
          <w:szCs w:val="22"/>
        </w:rPr>
      </w:pPr>
      <w:r>
        <w:rPr>
          <w:rFonts w:ascii="Arial" w:hAnsi="Arial" w:cs="Arial"/>
          <w:bCs/>
          <w:sz w:val="22"/>
          <w:szCs w:val="22"/>
        </w:rPr>
        <w:t>[</w:t>
      </w:r>
      <w:r w:rsidR="004D1FBB" w:rsidRPr="004D1FBB">
        <w:rPr>
          <w:rFonts w:ascii="Arial" w:hAnsi="Arial" w:cs="Arial"/>
          <w:bCs/>
          <w:sz w:val="22"/>
          <w:szCs w:val="22"/>
        </w:rPr>
        <w:t xml:space="preserve">1.  Right to give an undertaking </w:t>
      </w:r>
    </w:p>
    <w:p w14:paraId="44121133" w14:textId="77777777" w:rsidR="004D1FBB" w:rsidRDefault="004D1FBB" w:rsidP="002A37BB">
      <w:pPr>
        <w:jc w:val="both"/>
        <w:rPr>
          <w:rFonts w:ascii="Arial" w:hAnsi="Arial" w:cs="Arial"/>
          <w:bCs/>
          <w:sz w:val="22"/>
          <w:szCs w:val="22"/>
        </w:rPr>
      </w:pPr>
      <w:r w:rsidRPr="004D1FBB">
        <w:rPr>
          <w:rFonts w:ascii="Arial" w:hAnsi="Arial" w:cs="Arial"/>
          <w:bCs/>
          <w:sz w:val="22"/>
          <w:szCs w:val="22"/>
        </w:rPr>
        <w:lastRenderedPageBreak/>
        <w:t xml:space="preserve">a. According to Article 38(2) Insolvency practitioner in the main insolvency proceedings can give unilateral undertaking </w:t>
      </w:r>
    </w:p>
    <w:p w14:paraId="74D49D1E" w14:textId="77777777" w:rsidR="004D1FBB" w:rsidRDefault="004D1FBB" w:rsidP="002A37BB">
      <w:pPr>
        <w:jc w:val="both"/>
        <w:rPr>
          <w:rFonts w:ascii="Arial" w:hAnsi="Arial" w:cs="Arial"/>
          <w:bCs/>
          <w:sz w:val="22"/>
          <w:szCs w:val="22"/>
        </w:rPr>
      </w:pPr>
      <w:r w:rsidRPr="004D1FBB">
        <w:rPr>
          <w:rFonts w:ascii="Arial" w:hAnsi="Arial" w:cs="Arial"/>
          <w:bCs/>
          <w:sz w:val="22"/>
          <w:szCs w:val="22"/>
        </w:rPr>
        <w:t xml:space="preserve">b. Once assets are realised, Insolvency Practitioner in the main insolvency proceedings will comply with the distribution and priority rights under national law that creditors would have if secondary insolvency proceedings were opened in that member state </w:t>
      </w:r>
    </w:p>
    <w:p w14:paraId="5EB983A4" w14:textId="77777777" w:rsidR="004D1FBB" w:rsidRDefault="004D1FBB" w:rsidP="002A37BB">
      <w:pPr>
        <w:jc w:val="both"/>
        <w:rPr>
          <w:rFonts w:ascii="Arial" w:hAnsi="Arial" w:cs="Arial"/>
          <w:bCs/>
          <w:sz w:val="22"/>
          <w:szCs w:val="22"/>
        </w:rPr>
      </w:pPr>
      <w:r w:rsidRPr="004D1FBB">
        <w:rPr>
          <w:rFonts w:ascii="Arial" w:hAnsi="Arial" w:cs="Arial"/>
          <w:bCs/>
          <w:sz w:val="22"/>
          <w:szCs w:val="22"/>
        </w:rPr>
        <w:t xml:space="preserve">c. It simply removes the hurdle of secondary proceedings and promotes efficiently and effectiveness </w:t>
      </w:r>
    </w:p>
    <w:p w14:paraId="16E9E75A" w14:textId="77777777" w:rsidR="004D1FBB" w:rsidRDefault="004D1FBB" w:rsidP="002A37BB">
      <w:pPr>
        <w:jc w:val="both"/>
        <w:rPr>
          <w:rFonts w:ascii="Arial" w:hAnsi="Arial" w:cs="Arial"/>
          <w:bCs/>
          <w:sz w:val="22"/>
          <w:szCs w:val="22"/>
        </w:rPr>
      </w:pPr>
      <w:r>
        <w:rPr>
          <w:rFonts w:ascii="Arial" w:hAnsi="Arial" w:cs="Arial"/>
          <w:bCs/>
          <w:sz w:val="22"/>
          <w:szCs w:val="22"/>
        </w:rPr>
        <w:br/>
      </w:r>
      <w:r w:rsidRPr="004D1FBB">
        <w:rPr>
          <w:rFonts w:ascii="Arial" w:hAnsi="Arial" w:cs="Arial"/>
          <w:bCs/>
          <w:sz w:val="22"/>
          <w:szCs w:val="22"/>
        </w:rPr>
        <w:t xml:space="preserve">2. Stay of the opening of Insolvency proceedings </w:t>
      </w:r>
    </w:p>
    <w:p w14:paraId="5FA2B93A" w14:textId="77777777" w:rsidR="004D1FBB" w:rsidRDefault="004D1FBB" w:rsidP="002A37BB">
      <w:pPr>
        <w:jc w:val="both"/>
        <w:rPr>
          <w:rFonts w:ascii="Arial" w:hAnsi="Arial" w:cs="Arial"/>
          <w:bCs/>
          <w:sz w:val="22"/>
          <w:szCs w:val="22"/>
        </w:rPr>
      </w:pPr>
      <w:r w:rsidRPr="004D1FBB">
        <w:rPr>
          <w:rFonts w:ascii="Arial" w:hAnsi="Arial" w:cs="Arial"/>
          <w:bCs/>
          <w:sz w:val="22"/>
          <w:szCs w:val="22"/>
        </w:rPr>
        <w:t xml:space="preserve">a. When an Insolvency Practitioner of main insolvency proceedings requests for the stay on opening of secondary proceedings, stay may be granted for not more than 3(three) months. (Article 38(3) EIR Recast) </w:t>
      </w:r>
    </w:p>
    <w:p w14:paraId="69ED44BB" w14:textId="77777777" w:rsidR="004D1FBB" w:rsidRDefault="004D1FBB" w:rsidP="002A37BB">
      <w:pPr>
        <w:jc w:val="both"/>
        <w:rPr>
          <w:rFonts w:ascii="Arial" w:hAnsi="Arial" w:cs="Arial"/>
          <w:bCs/>
          <w:sz w:val="22"/>
          <w:szCs w:val="22"/>
        </w:rPr>
      </w:pPr>
      <w:r w:rsidRPr="004D1FBB">
        <w:rPr>
          <w:rFonts w:ascii="Arial" w:hAnsi="Arial" w:cs="Arial"/>
          <w:bCs/>
          <w:sz w:val="22"/>
          <w:szCs w:val="22"/>
        </w:rPr>
        <w:t xml:space="preserve">b. Court may order necessary measures to protect interests of local creditors in these 3 months and stay can be lifted under three circumstances </w:t>
      </w:r>
    </w:p>
    <w:p w14:paraId="321358EA" w14:textId="00A8E1DB" w:rsidR="009954B2" w:rsidRPr="008500BD" w:rsidRDefault="004D1FBB" w:rsidP="002A37BB">
      <w:pPr>
        <w:jc w:val="both"/>
        <w:rPr>
          <w:rFonts w:ascii="Arial" w:hAnsi="Arial" w:cs="Arial"/>
          <w:bCs/>
          <w:sz w:val="22"/>
          <w:szCs w:val="22"/>
          <w:lang w:val="en-GB"/>
        </w:rPr>
      </w:pPr>
      <w:r w:rsidRPr="004D1FBB">
        <w:rPr>
          <w:rFonts w:ascii="Arial" w:hAnsi="Arial" w:cs="Arial"/>
          <w:bCs/>
          <w:sz w:val="22"/>
          <w:szCs w:val="22"/>
        </w:rPr>
        <w:t>c. These three months may serve as breathing space to debtor to negotiate a restructuring deal with its creditors]</w:t>
      </w: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69172BBB" w14:textId="3764FD90" w:rsidR="00F13E5A" w:rsidRDefault="005B4CDD" w:rsidP="002A37BB">
      <w:pPr>
        <w:jc w:val="both"/>
        <w:rPr>
          <w:rFonts w:ascii="Arial" w:hAnsi="Arial" w:cs="Arial"/>
          <w:sz w:val="22"/>
          <w:szCs w:val="22"/>
        </w:rPr>
      </w:pPr>
      <w:r>
        <w:rPr>
          <w:rFonts w:ascii="Arial" w:hAnsi="Arial" w:cs="Arial"/>
          <w:sz w:val="22"/>
          <w:szCs w:val="22"/>
        </w:rPr>
        <w:t>[</w:t>
      </w:r>
      <w:r w:rsidR="00F13E5A" w:rsidRPr="00F13E5A">
        <w:rPr>
          <w:rFonts w:ascii="Arial" w:hAnsi="Arial" w:cs="Arial"/>
          <w:sz w:val="22"/>
          <w:szCs w:val="22"/>
        </w:rPr>
        <w:t xml:space="preserve">Initially EIR 2000 was successful to great extent and has addressed majority of issues at that time. But as the time passes new issues have cropped up and EIR 2000 is not able to address those. As a result, EIR 2000 has to be modified which can address current issues and then it became EIR Recast. </w:t>
      </w:r>
    </w:p>
    <w:p w14:paraId="2C1E2A05" w14:textId="77777777" w:rsidR="002A4184" w:rsidRDefault="00F13E5A" w:rsidP="002A37BB">
      <w:pPr>
        <w:jc w:val="both"/>
        <w:rPr>
          <w:rFonts w:ascii="Arial" w:hAnsi="Arial" w:cs="Arial"/>
          <w:sz w:val="22"/>
          <w:szCs w:val="22"/>
        </w:rPr>
      </w:pPr>
      <w:r w:rsidRPr="00F13E5A">
        <w:rPr>
          <w:rFonts w:ascii="Arial" w:hAnsi="Arial" w:cs="Arial"/>
          <w:sz w:val="22"/>
          <w:szCs w:val="22"/>
        </w:rPr>
        <w:t>Reasons for recommendation by European commission</w:t>
      </w:r>
    </w:p>
    <w:p w14:paraId="412C3424" w14:textId="13E3FAEE" w:rsidR="00F13E5A" w:rsidRDefault="00F13E5A" w:rsidP="002A37BB">
      <w:pPr>
        <w:jc w:val="both"/>
        <w:rPr>
          <w:rFonts w:ascii="Arial" w:hAnsi="Arial" w:cs="Arial"/>
          <w:sz w:val="22"/>
          <w:szCs w:val="22"/>
        </w:rPr>
      </w:pPr>
      <w:r w:rsidRPr="00F13E5A">
        <w:rPr>
          <w:rFonts w:ascii="Arial" w:hAnsi="Arial" w:cs="Arial"/>
          <w:sz w:val="22"/>
          <w:szCs w:val="22"/>
        </w:rPr>
        <w:t xml:space="preserve"> </w:t>
      </w:r>
    </w:p>
    <w:p w14:paraId="3D9C5FE2" w14:textId="1C3EC614" w:rsidR="00F13E5A" w:rsidRDefault="00F13E5A" w:rsidP="002A37BB">
      <w:pPr>
        <w:jc w:val="both"/>
        <w:rPr>
          <w:rFonts w:ascii="Arial" w:hAnsi="Arial" w:cs="Arial"/>
          <w:sz w:val="22"/>
          <w:szCs w:val="22"/>
        </w:rPr>
      </w:pPr>
      <w:r w:rsidRPr="00F13E5A">
        <w:rPr>
          <w:rFonts w:ascii="Arial" w:hAnsi="Arial" w:cs="Arial"/>
          <w:sz w:val="22"/>
          <w:szCs w:val="22"/>
        </w:rPr>
        <w:t xml:space="preserve">• EIR 2000 has mentioned only about proceeding entailing partial or total divestment of debtor and the appointment of Liquidator. It has not </w:t>
      </w:r>
      <w:proofErr w:type="spellStart"/>
      <w:r w:rsidRPr="00F13E5A">
        <w:rPr>
          <w:rFonts w:ascii="Arial" w:hAnsi="Arial" w:cs="Arial"/>
          <w:sz w:val="22"/>
          <w:szCs w:val="22"/>
        </w:rPr>
        <w:t>focussed</w:t>
      </w:r>
      <w:proofErr w:type="spellEnd"/>
      <w:r w:rsidRPr="00F13E5A">
        <w:rPr>
          <w:rFonts w:ascii="Arial" w:hAnsi="Arial" w:cs="Arial"/>
          <w:sz w:val="22"/>
          <w:szCs w:val="22"/>
        </w:rPr>
        <w:t xml:space="preserve"> on restructuring of business. There was a need to promote effective restructuring tools to </w:t>
      </w:r>
      <w:proofErr w:type="spellStart"/>
      <w:r w:rsidRPr="00F13E5A">
        <w:rPr>
          <w:rFonts w:ascii="Arial" w:hAnsi="Arial" w:cs="Arial"/>
          <w:sz w:val="22"/>
          <w:szCs w:val="22"/>
        </w:rPr>
        <w:t>maximise</w:t>
      </w:r>
      <w:proofErr w:type="spellEnd"/>
      <w:r w:rsidRPr="00F13E5A">
        <w:rPr>
          <w:rFonts w:ascii="Arial" w:hAnsi="Arial" w:cs="Arial"/>
          <w:sz w:val="22"/>
          <w:szCs w:val="22"/>
        </w:rPr>
        <w:t xml:space="preserve"> the value for creditors, to increase investment and job opportunities </w:t>
      </w:r>
    </w:p>
    <w:p w14:paraId="2F41B2F3" w14:textId="77777777" w:rsidR="002A4184" w:rsidRDefault="002A4184" w:rsidP="002A37BB">
      <w:pPr>
        <w:jc w:val="both"/>
        <w:rPr>
          <w:rFonts w:ascii="Arial" w:hAnsi="Arial" w:cs="Arial"/>
          <w:sz w:val="22"/>
          <w:szCs w:val="22"/>
        </w:rPr>
      </w:pPr>
    </w:p>
    <w:p w14:paraId="1CE9A4FA" w14:textId="067AEB46" w:rsidR="00F13E5A" w:rsidRDefault="00F13E5A" w:rsidP="002A37BB">
      <w:pPr>
        <w:jc w:val="both"/>
        <w:rPr>
          <w:rFonts w:ascii="Arial" w:hAnsi="Arial" w:cs="Arial"/>
          <w:sz w:val="22"/>
          <w:szCs w:val="22"/>
        </w:rPr>
      </w:pPr>
      <w:r w:rsidRPr="00F13E5A">
        <w:rPr>
          <w:rFonts w:ascii="Arial" w:hAnsi="Arial" w:cs="Arial"/>
          <w:sz w:val="22"/>
          <w:szCs w:val="22"/>
        </w:rPr>
        <w:t xml:space="preserve">• There was a rule that secondary proceedings must be winding up as per Article 3(3) 2000 which significantly hinders the attempt of restructuring businesses spanned across Europe with multiple establishments in multiple member states </w:t>
      </w:r>
    </w:p>
    <w:p w14:paraId="34A08B7C" w14:textId="77777777" w:rsidR="002A4184" w:rsidRDefault="002A4184" w:rsidP="002A37BB">
      <w:pPr>
        <w:jc w:val="both"/>
        <w:rPr>
          <w:rFonts w:ascii="Arial" w:hAnsi="Arial" w:cs="Arial"/>
          <w:sz w:val="22"/>
          <w:szCs w:val="22"/>
        </w:rPr>
      </w:pPr>
    </w:p>
    <w:p w14:paraId="7CAB946C" w14:textId="0E13F096" w:rsidR="00F13E5A" w:rsidRDefault="00F13E5A" w:rsidP="002A37BB">
      <w:pPr>
        <w:jc w:val="both"/>
        <w:rPr>
          <w:rFonts w:ascii="Arial" w:hAnsi="Arial" w:cs="Arial"/>
          <w:sz w:val="22"/>
          <w:szCs w:val="22"/>
        </w:rPr>
      </w:pPr>
      <w:r w:rsidRPr="00F13E5A">
        <w:rPr>
          <w:rFonts w:ascii="Arial" w:hAnsi="Arial" w:cs="Arial"/>
          <w:sz w:val="22"/>
          <w:szCs w:val="22"/>
        </w:rPr>
        <w:t xml:space="preserve">• EIR 2000 has no proper rules for cooperation between insolvency practitioners and courts. There was only one article (Article 31) in EIR 2000 which mandates insolvency practitioners in main and secondary proceedings to communicate with each other </w:t>
      </w:r>
    </w:p>
    <w:p w14:paraId="2E016A7B" w14:textId="77777777" w:rsidR="002A4184" w:rsidRDefault="002A4184" w:rsidP="002A37BB">
      <w:pPr>
        <w:jc w:val="both"/>
        <w:rPr>
          <w:rFonts w:ascii="Arial" w:hAnsi="Arial" w:cs="Arial"/>
          <w:sz w:val="22"/>
          <w:szCs w:val="22"/>
        </w:rPr>
      </w:pPr>
    </w:p>
    <w:p w14:paraId="465EEDFB" w14:textId="075ECF2C" w:rsidR="00F13E5A" w:rsidRDefault="00F13E5A" w:rsidP="002A37BB">
      <w:pPr>
        <w:jc w:val="both"/>
        <w:rPr>
          <w:rFonts w:ascii="Arial" w:hAnsi="Arial" w:cs="Arial"/>
          <w:sz w:val="22"/>
          <w:szCs w:val="22"/>
        </w:rPr>
      </w:pPr>
      <w:r w:rsidRPr="00F13E5A">
        <w:rPr>
          <w:rFonts w:ascii="Arial" w:hAnsi="Arial" w:cs="Arial"/>
          <w:sz w:val="22"/>
          <w:szCs w:val="22"/>
        </w:rPr>
        <w:t xml:space="preserve">• No proper provisions with respect to proceedings with regard to members of the same group companies </w:t>
      </w:r>
      <w:proofErr w:type="spellStart"/>
      <w:r w:rsidRPr="00F13E5A">
        <w:rPr>
          <w:rFonts w:ascii="Arial" w:hAnsi="Arial" w:cs="Arial"/>
          <w:sz w:val="22"/>
          <w:szCs w:val="22"/>
        </w:rPr>
        <w:t>i.e</w:t>
      </w:r>
      <w:proofErr w:type="spellEnd"/>
      <w:r w:rsidRPr="00F13E5A">
        <w:rPr>
          <w:rFonts w:ascii="Arial" w:hAnsi="Arial" w:cs="Arial"/>
          <w:sz w:val="22"/>
          <w:szCs w:val="22"/>
        </w:rPr>
        <w:t xml:space="preserve"> insolvency of multinational enterprise groups. Due to this, it was seen as major weakness of EIR 2000 </w:t>
      </w:r>
    </w:p>
    <w:p w14:paraId="5B3E8055" w14:textId="77777777" w:rsidR="002A4184" w:rsidRDefault="002A4184" w:rsidP="002A37BB">
      <w:pPr>
        <w:jc w:val="both"/>
        <w:rPr>
          <w:rFonts w:ascii="Arial" w:hAnsi="Arial" w:cs="Arial"/>
          <w:sz w:val="22"/>
          <w:szCs w:val="22"/>
        </w:rPr>
      </w:pPr>
    </w:p>
    <w:p w14:paraId="234E9F30" w14:textId="07CE234F" w:rsidR="00F13E5A" w:rsidRDefault="00F13E5A" w:rsidP="002A37BB">
      <w:pPr>
        <w:jc w:val="both"/>
        <w:rPr>
          <w:rFonts w:ascii="Arial" w:hAnsi="Arial" w:cs="Arial"/>
          <w:sz w:val="22"/>
          <w:szCs w:val="22"/>
        </w:rPr>
      </w:pPr>
      <w:r w:rsidRPr="00F13E5A">
        <w:rPr>
          <w:rFonts w:ascii="Arial" w:hAnsi="Arial" w:cs="Arial"/>
          <w:sz w:val="22"/>
          <w:szCs w:val="22"/>
        </w:rPr>
        <w:t xml:space="preserve">• There is no established mechanism with regard to improvement of creditor information </w:t>
      </w:r>
      <w:proofErr w:type="spellStart"/>
      <w:r w:rsidRPr="00F13E5A">
        <w:rPr>
          <w:rFonts w:ascii="Arial" w:hAnsi="Arial" w:cs="Arial"/>
          <w:sz w:val="22"/>
          <w:szCs w:val="22"/>
        </w:rPr>
        <w:t>i.e</w:t>
      </w:r>
      <w:proofErr w:type="spellEnd"/>
      <w:r w:rsidRPr="00F13E5A">
        <w:rPr>
          <w:rFonts w:ascii="Arial" w:hAnsi="Arial" w:cs="Arial"/>
          <w:sz w:val="22"/>
          <w:szCs w:val="22"/>
        </w:rPr>
        <w:t xml:space="preserve"> interconnectivity of insolvency registers. Due to this, there is no information available at single place and became a hurdle to file claims. EIR 2000 does not oblige liquidator to publish </w:t>
      </w:r>
      <w:r w:rsidRPr="00F13E5A">
        <w:rPr>
          <w:rFonts w:ascii="Arial" w:hAnsi="Arial" w:cs="Arial"/>
          <w:sz w:val="22"/>
          <w:szCs w:val="22"/>
        </w:rPr>
        <w:lastRenderedPageBreak/>
        <w:t xml:space="preserve">information on insolvency proceedings in member states where as EIR Recast has provisions to tackle this. </w:t>
      </w:r>
    </w:p>
    <w:p w14:paraId="0A2D4CCB" w14:textId="77777777" w:rsidR="002A4184" w:rsidRDefault="002A4184" w:rsidP="002A37BB">
      <w:pPr>
        <w:jc w:val="both"/>
        <w:rPr>
          <w:rFonts w:ascii="Arial" w:hAnsi="Arial" w:cs="Arial"/>
          <w:sz w:val="22"/>
          <w:szCs w:val="22"/>
        </w:rPr>
      </w:pPr>
    </w:p>
    <w:p w14:paraId="4024A332" w14:textId="386043AC" w:rsidR="00544127" w:rsidRPr="008500BD" w:rsidRDefault="00F13E5A" w:rsidP="002A37BB">
      <w:pPr>
        <w:jc w:val="both"/>
        <w:rPr>
          <w:rFonts w:ascii="Arial" w:hAnsi="Arial" w:cs="Arial"/>
          <w:sz w:val="22"/>
          <w:szCs w:val="22"/>
        </w:rPr>
      </w:pPr>
      <w:r w:rsidRPr="00F13E5A">
        <w:rPr>
          <w:rFonts w:ascii="Arial" w:hAnsi="Arial" w:cs="Arial"/>
          <w:sz w:val="22"/>
          <w:szCs w:val="22"/>
        </w:rPr>
        <w:t>• No rules in EIR 2000 with regard to data protection</w:t>
      </w:r>
      <w:r>
        <w:rPr>
          <w:rFonts w:ascii="Arial" w:hAnsi="Arial" w:cs="Arial"/>
          <w:sz w:val="22"/>
          <w:szCs w:val="22"/>
        </w:rPr>
        <w:t>.</w:t>
      </w:r>
      <w:r w:rsidR="005B4CDD">
        <w:rPr>
          <w:rFonts w:ascii="Arial" w:hAnsi="Arial" w:cs="Arial"/>
          <w:sz w:val="22"/>
          <w:szCs w:val="22"/>
        </w:rPr>
        <w:t>]</w:t>
      </w:r>
    </w:p>
    <w:p w14:paraId="4A637290" w14:textId="4A0282A0" w:rsidR="00544127" w:rsidRPr="008500BD" w:rsidRDefault="00544127" w:rsidP="002A37BB">
      <w:pPr>
        <w:ind w:left="720" w:hanging="720"/>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7C7F7661" w14:textId="6010E677" w:rsidR="002A4184" w:rsidRDefault="005B4CDD" w:rsidP="002A4184">
      <w:pPr>
        <w:rPr>
          <w:rFonts w:ascii="Arial" w:hAnsi="Arial" w:cs="Arial"/>
          <w:sz w:val="22"/>
          <w:szCs w:val="22"/>
        </w:rPr>
      </w:pPr>
      <w:r>
        <w:rPr>
          <w:rFonts w:ascii="Arial" w:hAnsi="Arial" w:cs="Arial"/>
          <w:sz w:val="22"/>
          <w:szCs w:val="22"/>
        </w:rPr>
        <w:t>[</w:t>
      </w:r>
      <w:r w:rsidR="002A4184" w:rsidRPr="002A4184">
        <w:rPr>
          <w:rFonts w:ascii="Arial" w:hAnsi="Arial" w:cs="Arial"/>
          <w:sz w:val="22"/>
          <w:szCs w:val="22"/>
        </w:rPr>
        <w:t>The first major legal instrument dealing with cross-border insolvencies in the European Union (EU) has been the European Insolvency Regulation (EIR 2000).</w:t>
      </w:r>
      <w:r w:rsidR="002A4184">
        <w:rPr>
          <w:rFonts w:ascii="Arial" w:hAnsi="Arial" w:cs="Arial"/>
          <w:sz w:val="22"/>
          <w:szCs w:val="22"/>
        </w:rPr>
        <w:t xml:space="preserve"> </w:t>
      </w:r>
      <w:r w:rsidR="002A4184" w:rsidRPr="002A4184">
        <w:rPr>
          <w:rFonts w:ascii="Arial" w:hAnsi="Arial" w:cs="Arial"/>
          <w:sz w:val="22"/>
          <w:szCs w:val="22"/>
        </w:rPr>
        <w:t>Despite initial doubts, the EIR 2000 turned out to be an effective tool in dealing with cross-border insolvencies within the EU.</w:t>
      </w:r>
      <w:r w:rsidR="002A4184">
        <w:rPr>
          <w:rFonts w:ascii="Arial" w:hAnsi="Arial" w:cs="Arial"/>
          <w:sz w:val="22"/>
          <w:szCs w:val="22"/>
        </w:rPr>
        <w:t xml:space="preserve"> </w:t>
      </w:r>
      <w:r w:rsidR="002A4184" w:rsidRPr="002A4184">
        <w:rPr>
          <w:rFonts w:ascii="Arial" w:hAnsi="Arial" w:cs="Arial"/>
          <w:sz w:val="22"/>
          <w:szCs w:val="22"/>
        </w:rPr>
        <w:t>Nevertheless, as more than ten years had passed since the EIR 2000 took effect, it became clear that further improvements were necessary to better suit current business and technological trends. This led to the adoption of a new European Insolvency Regulation (EIR Recast), which has been in effect since 26 June 2017.</w:t>
      </w:r>
    </w:p>
    <w:p w14:paraId="7F13DEA6" w14:textId="77777777" w:rsidR="002A4184" w:rsidRPr="002A4184" w:rsidRDefault="002A4184" w:rsidP="002A4184">
      <w:pPr>
        <w:rPr>
          <w:rFonts w:ascii="Arial" w:hAnsi="Arial" w:cs="Arial"/>
          <w:sz w:val="22"/>
          <w:szCs w:val="22"/>
        </w:rPr>
      </w:pPr>
    </w:p>
    <w:p w14:paraId="40ED6A96" w14:textId="036639ED" w:rsidR="002A4184" w:rsidRDefault="002A4184" w:rsidP="002A4184">
      <w:pPr>
        <w:jc w:val="both"/>
        <w:rPr>
          <w:rFonts w:ascii="Arial" w:hAnsi="Arial" w:cs="Arial"/>
          <w:sz w:val="22"/>
          <w:szCs w:val="22"/>
        </w:rPr>
      </w:pPr>
      <w:r w:rsidRPr="002A4184">
        <w:rPr>
          <w:rFonts w:ascii="Arial" w:hAnsi="Arial" w:cs="Arial"/>
          <w:sz w:val="22"/>
          <w:szCs w:val="22"/>
        </w:rPr>
        <w:t>Although the EIR Recast does not change the fundamentals of the EIR 2000 (i.e. COMI, </w:t>
      </w:r>
      <w:r w:rsidRPr="002A4184">
        <w:rPr>
          <w:rFonts w:ascii="Arial" w:hAnsi="Arial" w:cs="Arial"/>
          <w:i/>
          <w:iCs/>
          <w:sz w:val="22"/>
          <w:szCs w:val="22"/>
        </w:rPr>
        <w:t>lex concursus</w:t>
      </w:r>
      <w:r w:rsidRPr="002A4184">
        <w:rPr>
          <w:rFonts w:ascii="Arial" w:hAnsi="Arial" w:cs="Arial"/>
          <w:sz w:val="22"/>
          <w:szCs w:val="22"/>
        </w:rPr>
        <w:t>, main and secondary proceedings), it elaborates some of the existing rules and introduces new ones. The EIR Recast has a wider scope and extends to restructuring and insolvency proceedings which promote the rescue of economically viable but distressed businesses and which give a second chance to entrepreneurs.</w:t>
      </w:r>
    </w:p>
    <w:p w14:paraId="6D651868" w14:textId="77777777" w:rsidR="002A4184" w:rsidRDefault="002A4184" w:rsidP="002A4184">
      <w:pPr>
        <w:jc w:val="both"/>
        <w:rPr>
          <w:rFonts w:ascii="Arial" w:hAnsi="Arial" w:cs="Arial"/>
          <w:sz w:val="22"/>
          <w:szCs w:val="22"/>
        </w:rPr>
      </w:pPr>
    </w:p>
    <w:p w14:paraId="4965DA78" w14:textId="5A663BB3" w:rsidR="002A4184" w:rsidRDefault="002A4184" w:rsidP="002A4184">
      <w:pPr>
        <w:jc w:val="both"/>
        <w:rPr>
          <w:rFonts w:ascii="Arial" w:hAnsi="Arial" w:cs="Arial"/>
          <w:sz w:val="22"/>
          <w:szCs w:val="22"/>
        </w:rPr>
      </w:pPr>
      <w:r w:rsidRPr="002A4184">
        <w:rPr>
          <w:rFonts w:ascii="Arial" w:hAnsi="Arial" w:cs="Arial"/>
          <w:sz w:val="22"/>
          <w:szCs w:val="22"/>
        </w:rPr>
        <w:t xml:space="preserve">Three major innovations </w:t>
      </w:r>
    </w:p>
    <w:p w14:paraId="7EC31483" w14:textId="77777777" w:rsidR="002A4184" w:rsidRPr="002A4184" w:rsidRDefault="002A4184" w:rsidP="002A4184">
      <w:pPr>
        <w:pStyle w:val="ListParagraph"/>
        <w:numPr>
          <w:ilvl w:val="0"/>
          <w:numId w:val="12"/>
        </w:numPr>
        <w:jc w:val="both"/>
        <w:rPr>
          <w:rFonts w:ascii="Arial" w:hAnsi="Arial" w:cs="Arial"/>
          <w:b/>
          <w:bCs/>
          <w:sz w:val="22"/>
          <w:szCs w:val="22"/>
        </w:rPr>
      </w:pPr>
      <w:r w:rsidRPr="002A4184">
        <w:rPr>
          <w:rFonts w:ascii="Arial" w:hAnsi="Arial" w:cs="Arial"/>
          <w:b/>
          <w:bCs/>
          <w:sz w:val="22"/>
          <w:szCs w:val="22"/>
        </w:rPr>
        <w:t>Centre of main interests (COMI)</w:t>
      </w:r>
    </w:p>
    <w:p w14:paraId="1CF6D66F" w14:textId="77777777" w:rsidR="002A4184" w:rsidRPr="002A4184" w:rsidRDefault="002A4184" w:rsidP="002A4184">
      <w:pPr>
        <w:pStyle w:val="ListParagraph"/>
        <w:jc w:val="both"/>
        <w:rPr>
          <w:rFonts w:ascii="Arial" w:hAnsi="Arial" w:cs="Arial"/>
          <w:sz w:val="22"/>
          <w:szCs w:val="22"/>
        </w:rPr>
      </w:pPr>
      <w:r w:rsidRPr="002A4184">
        <w:rPr>
          <w:rFonts w:ascii="Arial" w:hAnsi="Arial" w:cs="Arial"/>
          <w:sz w:val="22"/>
          <w:szCs w:val="22"/>
        </w:rPr>
        <w:t xml:space="preserve">The method for ascertaining a debtor's COMI has been codified within the Recast EIR.  It was previously set out in a number of key European Court of Justice judgments. </w:t>
      </w:r>
    </w:p>
    <w:p w14:paraId="6DE8C882" w14:textId="77777777" w:rsidR="002A4184" w:rsidRDefault="002A4184" w:rsidP="002A4184">
      <w:pPr>
        <w:pStyle w:val="ListParagraph"/>
        <w:jc w:val="both"/>
        <w:rPr>
          <w:rFonts w:ascii="Arial" w:hAnsi="Arial" w:cs="Arial"/>
          <w:sz w:val="22"/>
          <w:szCs w:val="22"/>
        </w:rPr>
      </w:pPr>
    </w:p>
    <w:p w14:paraId="766DCC6A" w14:textId="206F6E57" w:rsidR="002A4184" w:rsidRPr="002A4184" w:rsidRDefault="002A4184" w:rsidP="002A4184">
      <w:pPr>
        <w:pStyle w:val="ListParagraph"/>
        <w:jc w:val="both"/>
        <w:rPr>
          <w:rFonts w:ascii="Arial" w:hAnsi="Arial" w:cs="Arial"/>
          <w:sz w:val="22"/>
          <w:szCs w:val="22"/>
        </w:rPr>
      </w:pPr>
      <w:r w:rsidRPr="002A4184">
        <w:rPr>
          <w:rFonts w:ascii="Arial" w:hAnsi="Arial" w:cs="Arial"/>
          <w:sz w:val="22"/>
          <w:szCs w:val="22"/>
        </w:rPr>
        <w:t xml:space="preserve">The concept of COMI is central to cross border insolvency in the EU.  It determines the jurisdiction in which main insolvency proceedings can be commenced.  Rebuttable presumptions as to the location of a debtor's COMI are now set out in Article 3 of the Recast EIR. </w:t>
      </w:r>
    </w:p>
    <w:p w14:paraId="2B927DCE" w14:textId="77777777" w:rsidR="002A4184" w:rsidRDefault="002A4184" w:rsidP="002A4184">
      <w:pPr>
        <w:pStyle w:val="ListParagraph"/>
        <w:jc w:val="both"/>
        <w:rPr>
          <w:rFonts w:ascii="Arial" w:hAnsi="Arial" w:cs="Arial"/>
          <w:sz w:val="22"/>
          <w:szCs w:val="22"/>
        </w:rPr>
      </w:pPr>
    </w:p>
    <w:p w14:paraId="1A908B6B" w14:textId="2DF122A7" w:rsidR="002A4184" w:rsidRDefault="002A4184" w:rsidP="002A4184">
      <w:pPr>
        <w:pStyle w:val="ListParagraph"/>
        <w:jc w:val="both"/>
        <w:rPr>
          <w:rFonts w:ascii="Arial" w:hAnsi="Arial" w:cs="Arial"/>
          <w:sz w:val="22"/>
          <w:szCs w:val="22"/>
        </w:rPr>
      </w:pPr>
      <w:r w:rsidRPr="002A4184">
        <w:rPr>
          <w:rFonts w:ascii="Arial" w:hAnsi="Arial" w:cs="Arial"/>
          <w:sz w:val="22"/>
          <w:szCs w:val="22"/>
        </w:rPr>
        <w:t>Insolvency Practitioners are obliged to examine whether or not COMI is in the jurisdiction in which they are appointed.  While the definition has not changed, the clarification and guidance given in the Recast EIR is helpful for practitioners taking appointments in EU member states.</w:t>
      </w:r>
    </w:p>
    <w:p w14:paraId="0D3C69E6" w14:textId="77777777" w:rsidR="009F1DD2" w:rsidRPr="009F1DD2" w:rsidRDefault="009F1DD2" w:rsidP="009F1DD2">
      <w:pPr>
        <w:pStyle w:val="ListParagraph"/>
        <w:numPr>
          <w:ilvl w:val="0"/>
          <w:numId w:val="12"/>
        </w:numPr>
        <w:jc w:val="both"/>
        <w:rPr>
          <w:rFonts w:ascii="Arial" w:hAnsi="Arial" w:cs="Arial"/>
          <w:b/>
          <w:bCs/>
          <w:sz w:val="22"/>
          <w:szCs w:val="22"/>
        </w:rPr>
      </w:pPr>
      <w:r w:rsidRPr="009F1DD2">
        <w:rPr>
          <w:rFonts w:ascii="Arial" w:hAnsi="Arial" w:cs="Arial"/>
          <w:b/>
          <w:bCs/>
          <w:sz w:val="22"/>
          <w:szCs w:val="22"/>
        </w:rPr>
        <w:t>"Synthetic" or "virtual" secondary proceedings</w:t>
      </w:r>
    </w:p>
    <w:p w14:paraId="61B761C9" w14:textId="77777777" w:rsidR="009F1DD2" w:rsidRPr="009F1DD2" w:rsidRDefault="009F1DD2" w:rsidP="009F1DD2">
      <w:pPr>
        <w:pStyle w:val="ListParagraph"/>
        <w:jc w:val="both"/>
        <w:rPr>
          <w:rFonts w:ascii="Arial" w:hAnsi="Arial" w:cs="Arial"/>
          <w:sz w:val="22"/>
          <w:szCs w:val="22"/>
        </w:rPr>
      </w:pPr>
      <w:r w:rsidRPr="009F1DD2">
        <w:rPr>
          <w:rFonts w:ascii="Arial" w:hAnsi="Arial" w:cs="Arial"/>
          <w:sz w:val="22"/>
          <w:szCs w:val="22"/>
        </w:rPr>
        <w:t xml:space="preserve">Secondary proceedings are those opened in an EU member state where the debtor does not have their COMI but does have an economic presence known as an establishment. </w:t>
      </w:r>
    </w:p>
    <w:p w14:paraId="4BAE2469" w14:textId="77777777" w:rsidR="009F1DD2" w:rsidRDefault="009F1DD2" w:rsidP="009F1DD2">
      <w:pPr>
        <w:pStyle w:val="ListParagraph"/>
        <w:jc w:val="both"/>
        <w:rPr>
          <w:rFonts w:ascii="Arial" w:hAnsi="Arial" w:cs="Arial"/>
          <w:sz w:val="22"/>
          <w:szCs w:val="22"/>
        </w:rPr>
      </w:pPr>
    </w:p>
    <w:p w14:paraId="5A00533E" w14:textId="32E6649A" w:rsidR="009F1DD2" w:rsidRPr="009F1DD2" w:rsidRDefault="009F1DD2" w:rsidP="009F1DD2">
      <w:pPr>
        <w:pStyle w:val="ListParagraph"/>
        <w:jc w:val="both"/>
        <w:rPr>
          <w:rFonts w:ascii="Arial" w:hAnsi="Arial" w:cs="Arial"/>
          <w:sz w:val="22"/>
          <w:szCs w:val="22"/>
        </w:rPr>
      </w:pPr>
      <w:r w:rsidRPr="009F1DD2">
        <w:rPr>
          <w:rFonts w:ascii="Arial" w:hAnsi="Arial" w:cs="Arial"/>
          <w:sz w:val="22"/>
          <w:szCs w:val="22"/>
        </w:rPr>
        <w:t>Secondary proceedings could originally only be opened if they were winding up proceedings.  The Recast EIR now expands the scope to include all rescue and pre-insolvency proceedings governed by the regulation.</w:t>
      </w:r>
    </w:p>
    <w:p w14:paraId="56F62862" w14:textId="77777777" w:rsidR="009F1DD2" w:rsidRDefault="009F1DD2" w:rsidP="009F1DD2">
      <w:pPr>
        <w:pStyle w:val="ListParagraph"/>
        <w:jc w:val="both"/>
        <w:rPr>
          <w:rFonts w:ascii="Arial" w:hAnsi="Arial" w:cs="Arial"/>
          <w:sz w:val="22"/>
          <w:szCs w:val="22"/>
        </w:rPr>
      </w:pPr>
    </w:p>
    <w:p w14:paraId="10173FAF" w14:textId="34FFDE0B" w:rsidR="009F1DD2" w:rsidRPr="009F1DD2" w:rsidRDefault="009F1DD2" w:rsidP="009F1DD2">
      <w:pPr>
        <w:pStyle w:val="ListParagraph"/>
        <w:jc w:val="both"/>
        <w:rPr>
          <w:rFonts w:ascii="Arial" w:hAnsi="Arial" w:cs="Arial"/>
          <w:sz w:val="22"/>
          <w:szCs w:val="22"/>
        </w:rPr>
      </w:pPr>
      <w:r w:rsidRPr="009F1DD2">
        <w:rPr>
          <w:rFonts w:ascii="Arial" w:hAnsi="Arial" w:cs="Arial"/>
          <w:sz w:val="22"/>
          <w:szCs w:val="22"/>
        </w:rPr>
        <w:t xml:space="preserve">Secondary proceedings are limited to the debtor's assets in the member state where they are opened.  They can cause difficulties for the office-holder in the main proceedings.  To avoid this, the office-holder may now give an undertaking to treat claims of foreign creditors in the same way as they would be treated in the local jurisdiction.  If the court which is being asked to open secondary proceedings considers </w:t>
      </w:r>
      <w:r w:rsidRPr="009F1DD2">
        <w:rPr>
          <w:rFonts w:ascii="Arial" w:hAnsi="Arial" w:cs="Arial"/>
          <w:sz w:val="22"/>
          <w:szCs w:val="22"/>
        </w:rPr>
        <w:lastRenderedPageBreak/>
        <w:t>that this undertaking adequately protects creditors, it may refuse to open secondary proceedings.</w:t>
      </w:r>
    </w:p>
    <w:p w14:paraId="32398F94" w14:textId="77777777" w:rsidR="009F1DD2" w:rsidRDefault="009F1DD2" w:rsidP="009F1DD2">
      <w:pPr>
        <w:pStyle w:val="ListParagraph"/>
        <w:jc w:val="both"/>
        <w:rPr>
          <w:rFonts w:ascii="Arial" w:hAnsi="Arial" w:cs="Arial"/>
          <w:sz w:val="22"/>
          <w:szCs w:val="22"/>
        </w:rPr>
      </w:pPr>
    </w:p>
    <w:p w14:paraId="0D7F8779" w14:textId="0C35175A" w:rsidR="002A4184" w:rsidRDefault="009F1DD2" w:rsidP="009F1DD2">
      <w:pPr>
        <w:pStyle w:val="ListParagraph"/>
        <w:jc w:val="both"/>
        <w:rPr>
          <w:rFonts w:ascii="Arial" w:hAnsi="Arial" w:cs="Arial"/>
          <w:sz w:val="22"/>
          <w:szCs w:val="22"/>
        </w:rPr>
      </w:pPr>
      <w:r w:rsidRPr="009F1DD2">
        <w:rPr>
          <w:rFonts w:ascii="Arial" w:hAnsi="Arial" w:cs="Arial"/>
          <w:sz w:val="22"/>
          <w:szCs w:val="22"/>
        </w:rPr>
        <w:t>This is an approach that has been approved by the English courts for some time, and is now set out in Article 36 of the Recast EIR.</w:t>
      </w:r>
    </w:p>
    <w:p w14:paraId="6BCD8EB1" w14:textId="77777777" w:rsidR="009F1DD2" w:rsidRDefault="009F1DD2" w:rsidP="009F1DD2">
      <w:pPr>
        <w:pStyle w:val="ListParagraph"/>
        <w:jc w:val="both"/>
        <w:rPr>
          <w:rFonts w:ascii="Arial" w:hAnsi="Arial" w:cs="Arial"/>
          <w:sz w:val="22"/>
          <w:szCs w:val="22"/>
        </w:rPr>
      </w:pPr>
    </w:p>
    <w:p w14:paraId="50C642C1" w14:textId="77777777" w:rsidR="009F1DD2" w:rsidRPr="009F1DD2" w:rsidRDefault="009F1DD2" w:rsidP="009F1DD2">
      <w:pPr>
        <w:pStyle w:val="ListParagraph"/>
        <w:numPr>
          <w:ilvl w:val="0"/>
          <w:numId w:val="12"/>
        </w:numPr>
        <w:jc w:val="both"/>
        <w:rPr>
          <w:rFonts w:ascii="Arial" w:hAnsi="Arial" w:cs="Arial"/>
          <w:b/>
          <w:bCs/>
          <w:sz w:val="22"/>
          <w:szCs w:val="22"/>
        </w:rPr>
      </w:pPr>
      <w:r w:rsidRPr="009F1DD2">
        <w:rPr>
          <w:rFonts w:ascii="Arial" w:hAnsi="Arial" w:cs="Arial"/>
          <w:b/>
          <w:bCs/>
          <w:sz w:val="22"/>
          <w:szCs w:val="22"/>
        </w:rPr>
        <w:t>Multinational group insolvencies</w:t>
      </w:r>
    </w:p>
    <w:p w14:paraId="60FBC2B9" w14:textId="77777777" w:rsidR="009F1DD2" w:rsidRPr="009F1DD2" w:rsidRDefault="009F1DD2" w:rsidP="009F1DD2">
      <w:pPr>
        <w:pStyle w:val="ListParagraph"/>
        <w:jc w:val="both"/>
        <w:rPr>
          <w:rFonts w:ascii="Arial" w:hAnsi="Arial" w:cs="Arial"/>
          <w:sz w:val="22"/>
          <w:szCs w:val="22"/>
        </w:rPr>
      </w:pPr>
      <w:r w:rsidRPr="009F1DD2">
        <w:rPr>
          <w:rFonts w:ascii="Arial" w:hAnsi="Arial" w:cs="Arial"/>
          <w:sz w:val="22"/>
          <w:szCs w:val="22"/>
        </w:rPr>
        <w:t>The Recast EIR introduces an entirely new framework for cooperation and coordination where insolvency proceedings relating to different members of a corporate group are opened in more than one member state.</w:t>
      </w:r>
    </w:p>
    <w:p w14:paraId="4A97921B" w14:textId="77777777" w:rsidR="009F1DD2" w:rsidRDefault="009F1DD2" w:rsidP="009F1DD2">
      <w:pPr>
        <w:pStyle w:val="ListParagraph"/>
        <w:jc w:val="both"/>
        <w:rPr>
          <w:rFonts w:ascii="Arial" w:hAnsi="Arial" w:cs="Arial"/>
          <w:sz w:val="22"/>
          <w:szCs w:val="22"/>
        </w:rPr>
      </w:pPr>
    </w:p>
    <w:p w14:paraId="436EB568" w14:textId="53F073CE" w:rsidR="009F1DD2" w:rsidRPr="009F1DD2" w:rsidRDefault="009F1DD2" w:rsidP="009F1DD2">
      <w:pPr>
        <w:pStyle w:val="ListParagraph"/>
        <w:jc w:val="both"/>
        <w:rPr>
          <w:rFonts w:ascii="Arial" w:hAnsi="Arial" w:cs="Arial"/>
          <w:sz w:val="22"/>
          <w:szCs w:val="22"/>
        </w:rPr>
      </w:pPr>
      <w:r w:rsidRPr="009F1DD2">
        <w:rPr>
          <w:rFonts w:ascii="Arial" w:hAnsi="Arial" w:cs="Arial"/>
          <w:sz w:val="22"/>
          <w:szCs w:val="22"/>
        </w:rPr>
        <w:t>Insolvency Practitioners appointed in these circumstances are under an obligation to communicate and cooperate with office-holders in other member states.  This obligation does not apply if there is any conflict of interest or with national rules.  The relevant courts are similarly obliged to communicate and cooperate with one another.</w:t>
      </w:r>
    </w:p>
    <w:p w14:paraId="51D4A71C" w14:textId="77777777" w:rsidR="009F1DD2" w:rsidRDefault="009F1DD2" w:rsidP="009F1DD2">
      <w:pPr>
        <w:pStyle w:val="ListParagraph"/>
        <w:jc w:val="both"/>
        <w:rPr>
          <w:rFonts w:ascii="Arial" w:hAnsi="Arial" w:cs="Arial"/>
          <w:sz w:val="22"/>
          <w:szCs w:val="22"/>
        </w:rPr>
      </w:pPr>
    </w:p>
    <w:p w14:paraId="4195697A" w14:textId="03C8F2A6" w:rsidR="009F1DD2" w:rsidRPr="009F1DD2" w:rsidRDefault="009F1DD2" w:rsidP="009F1DD2">
      <w:pPr>
        <w:pStyle w:val="ListParagraph"/>
        <w:jc w:val="both"/>
        <w:rPr>
          <w:rFonts w:ascii="Arial" w:hAnsi="Arial" w:cs="Arial"/>
          <w:sz w:val="22"/>
          <w:szCs w:val="22"/>
        </w:rPr>
      </w:pPr>
      <w:r w:rsidRPr="009F1DD2">
        <w:rPr>
          <w:rFonts w:ascii="Arial" w:hAnsi="Arial" w:cs="Arial"/>
          <w:sz w:val="22"/>
          <w:szCs w:val="22"/>
        </w:rPr>
        <w:t>The Recast EIR now sets out a new voluntary process overseen by the courts for coordinating some elements of the proceedings.  This process is referred to as group coordination proceedings.</w:t>
      </w:r>
      <w:r w:rsidR="005B4CDD">
        <w:rPr>
          <w:rFonts w:ascii="Arial" w:hAnsi="Arial" w:cs="Arial"/>
          <w:sz w:val="22"/>
          <w:szCs w:val="22"/>
        </w:rPr>
        <w:t>]</w:t>
      </w:r>
    </w:p>
    <w:p w14:paraId="02B00F43" w14:textId="17C016B2" w:rsidR="002A4184" w:rsidRDefault="002A4184" w:rsidP="002A37BB">
      <w:pPr>
        <w:jc w:val="both"/>
        <w:rPr>
          <w:rFonts w:ascii="Arial" w:hAnsi="Arial" w:cs="Arial"/>
          <w:sz w:val="22"/>
          <w:szCs w:val="22"/>
        </w:rPr>
      </w:pPr>
    </w:p>
    <w:p w14:paraId="1C0205A3" w14:textId="77777777" w:rsidR="002A4184" w:rsidRDefault="002A4184" w:rsidP="002A37BB">
      <w:pPr>
        <w:jc w:val="both"/>
        <w:rPr>
          <w:rFonts w:ascii="Arial" w:hAnsi="Arial" w:cs="Arial"/>
          <w:sz w:val="22"/>
          <w:szCs w:val="22"/>
        </w:rPr>
      </w:pPr>
    </w:p>
    <w:p w14:paraId="3096C5E1" w14:textId="77777777" w:rsidR="002A4184" w:rsidRDefault="002A4184" w:rsidP="002A37BB">
      <w:pPr>
        <w:jc w:val="both"/>
        <w:rPr>
          <w:rFonts w:ascii="Arial" w:hAnsi="Arial" w:cs="Arial"/>
          <w:sz w:val="22"/>
          <w:szCs w:val="22"/>
        </w:rPr>
      </w:pPr>
    </w:p>
    <w:p w14:paraId="53E70AA3" w14:textId="77777777" w:rsidR="002A4184" w:rsidRDefault="002A4184" w:rsidP="002A37BB">
      <w:pPr>
        <w:jc w:val="both"/>
        <w:rPr>
          <w:rFonts w:ascii="Arial" w:hAnsi="Arial" w:cs="Arial"/>
          <w:sz w:val="22"/>
          <w:szCs w:val="22"/>
        </w:rPr>
      </w:pPr>
    </w:p>
    <w:p w14:paraId="6A81DD85" w14:textId="77777777" w:rsidR="002A4184" w:rsidRDefault="002A4184" w:rsidP="002A37BB">
      <w:pPr>
        <w:jc w:val="both"/>
        <w:rPr>
          <w:rFonts w:ascii="Arial" w:hAnsi="Arial" w:cs="Arial"/>
          <w:sz w:val="22"/>
          <w:szCs w:val="22"/>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7C6AD943" w14:textId="4F116A99" w:rsidR="00292B56" w:rsidRDefault="005B4CDD" w:rsidP="002A37BB">
      <w:pPr>
        <w:ind w:left="720" w:hanging="720"/>
        <w:jc w:val="both"/>
        <w:rPr>
          <w:rFonts w:ascii="Arial" w:hAnsi="Arial" w:cs="Arial"/>
          <w:sz w:val="22"/>
          <w:szCs w:val="22"/>
        </w:rPr>
      </w:pPr>
      <w:r>
        <w:rPr>
          <w:rFonts w:ascii="Arial" w:hAnsi="Arial" w:cs="Arial"/>
          <w:sz w:val="22"/>
          <w:szCs w:val="22"/>
        </w:rPr>
        <w:t>[</w:t>
      </w:r>
      <w:r w:rsidR="009F1DD2" w:rsidRPr="009F1DD2">
        <w:rPr>
          <w:rFonts w:ascii="Arial" w:hAnsi="Arial" w:cs="Arial"/>
          <w:sz w:val="22"/>
          <w:szCs w:val="22"/>
        </w:rPr>
        <w:t xml:space="preserve">Two major deficiencies </w:t>
      </w:r>
    </w:p>
    <w:p w14:paraId="559FFA0E" w14:textId="6365F6ED" w:rsidR="00292B56" w:rsidRPr="00292B56" w:rsidRDefault="009F1DD2" w:rsidP="00292B56">
      <w:pPr>
        <w:pStyle w:val="ListParagraph"/>
        <w:numPr>
          <w:ilvl w:val="0"/>
          <w:numId w:val="13"/>
        </w:numPr>
        <w:jc w:val="both"/>
        <w:rPr>
          <w:rFonts w:ascii="Arial" w:hAnsi="Arial" w:cs="Arial"/>
          <w:b/>
          <w:bCs/>
          <w:sz w:val="22"/>
          <w:szCs w:val="22"/>
        </w:rPr>
      </w:pPr>
      <w:r w:rsidRPr="00292B56">
        <w:rPr>
          <w:rFonts w:ascii="Arial" w:hAnsi="Arial" w:cs="Arial"/>
          <w:b/>
          <w:bCs/>
          <w:sz w:val="22"/>
          <w:szCs w:val="22"/>
        </w:rPr>
        <w:t xml:space="preserve">EIR Recast does not have concept of group or enterprise COMI, or it does not indicate the main court which is decisive in tasks of coordination </w:t>
      </w:r>
    </w:p>
    <w:p w14:paraId="760D9AC5" w14:textId="77777777" w:rsidR="00292B56" w:rsidRDefault="00292B56" w:rsidP="00292B56">
      <w:pPr>
        <w:pStyle w:val="ListParagraph"/>
        <w:jc w:val="both"/>
        <w:rPr>
          <w:rFonts w:ascii="Arial" w:hAnsi="Arial" w:cs="Arial"/>
          <w:sz w:val="22"/>
          <w:szCs w:val="22"/>
        </w:rPr>
      </w:pPr>
      <w:r w:rsidRPr="00292B56">
        <w:rPr>
          <w:rFonts w:ascii="Arial" w:hAnsi="Arial" w:cs="Arial"/>
          <w:sz w:val="22"/>
          <w:szCs w:val="22"/>
        </w:rPr>
        <w:t>When a group of enterprise COMI is not specified, it is always a difficult task to make and take decisions to restructure the business in an efficient manner. This also impacts on restructuring of other companies in same group</w:t>
      </w:r>
    </w:p>
    <w:p w14:paraId="7D671FEB" w14:textId="77777777" w:rsidR="00292B56" w:rsidRDefault="00292B56" w:rsidP="00292B56">
      <w:pPr>
        <w:pStyle w:val="ListParagraph"/>
        <w:jc w:val="both"/>
        <w:rPr>
          <w:rFonts w:ascii="Arial" w:hAnsi="Arial" w:cs="Arial"/>
          <w:sz w:val="22"/>
          <w:szCs w:val="22"/>
        </w:rPr>
      </w:pPr>
    </w:p>
    <w:p w14:paraId="047DE0DA" w14:textId="3C96B9EA" w:rsidR="00292B56" w:rsidRPr="00292B56" w:rsidRDefault="009F1DD2" w:rsidP="00292B56">
      <w:pPr>
        <w:pStyle w:val="ListParagraph"/>
        <w:numPr>
          <w:ilvl w:val="0"/>
          <w:numId w:val="13"/>
        </w:numPr>
        <w:jc w:val="both"/>
        <w:rPr>
          <w:rFonts w:ascii="Arial" w:hAnsi="Arial" w:cs="Arial"/>
          <w:b/>
          <w:bCs/>
          <w:sz w:val="22"/>
          <w:szCs w:val="22"/>
        </w:rPr>
      </w:pPr>
      <w:r w:rsidRPr="00292B56">
        <w:rPr>
          <w:rFonts w:ascii="Arial" w:hAnsi="Arial" w:cs="Arial"/>
          <w:b/>
          <w:bCs/>
          <w:sz w:val="22"/>
          <w:szCs w:val="22"/>
        </w:rPr>
        <w:t xml:space="preserve">EIR Recast does not provide definition of “right in rem” </w:t>
      </w:r>
    </w:p>
    <w:p w14:paraId="4AE7EA78" w14:textId="6A33546F" w:rsidR="007D7C92" w:rsidRPr="008500BD" w:rsidRDefault="009F1DD2" w:rsidP="00292B56">
      <w:pPr>
        <w:ind w:left="720"/>
        <w:jc w:val="both"/>
        <w:rPr>
          <w:rFonts w:ascii="Arial" w:hAnsi="Arial" w:cs="Arial"/>
          <w:sz w:val="22"/>
          <w:szCs w:val="22"/>
          <w:lang w:val="en-GB"/>
        </w:rPr>
      </w:pPr>
      <w:r w:rsidRPr="009F1DD2">
        <w:rPr>
          <w:rFonts w:ascii="Arial" w:hAnsi="Arial" w:cs="Arial"/>
          <w:sz w:val="22"/>
          <w:szCs w:val="22"/>
        </w:rPr>
        <w:t xml:space="preserve">The Virgós-Schmit Report contends that the </w:t>
      </w:r>
      <w:proofErr w:type="spellStart"/>
      <w:r w:rsidRPr="009F1DD2">
        <w:rPr>
          <w:rFonts w:ascii="Arial" w:hAnsi="Arial" w:cs="Arial"/>
          <w:sz w:val="22"/>
          <w:szCs w:val="22"/>
        </w:rPr>
        <w:t>characterisation</w:t>
      </w:r>
      <w:proofErr w:type="spellEnd"/>
      <w:r w:rsidRPr="009F1DD2">
        <w:rPr>
          <w:rFonts w:ascii="Arial" w:hAnsi="Arial" w:cs="Arial"/>
          <w:sz w:val="22"/>
          <w:szCs w:val="22"/>
        </w:rPr>
        <w:t xml:space="preserve"> of a right as a right in rem must be sought in the national law which, according to the normal </w:t>
      </w:r>
      <w:proofErr w:type="spellStart"/>
      <w:r w:rsidRPr="009F1DD2">
        <w:rPr>
          <w:rFonts w:ascii="Arial" w:hAnsi="Arial" w:cs="Arial"/>
          <w:sz w:val="22"/>
          <w:szCs w:val="22"/>
        </w:rPr>
        <w:t>preinsolvency</w:t>
      </w:r>
      <w:proofErr w:type="spellEnd"/>
      <w:r w:rsidRPr="009F1DD2">
        <w:rPr>
          <w:rFonts w:ascii="Arial" w:hAnsi="Arial" w:cs="Arial"/>
          <w:sz w:val="22"/>
          <w:szCs w:val="22"/>
        </w:rPr>
        <w:t xml:space="preserve"> conflict of law rules, governs rights in rem. Most often the attributes of a right in rem will follow the law of the location of the property which effectively stretches the insolvency proceedings.</w:t>
      </w:r>
      <w:r w:rsidR="005B4CDD">
        <w:rPr>
          <w:rFonts w:ascii="Arial" w:hAnsi="Arial" w:cs="Arial"/>
          <w:sz w:val="22"/>
          <w:szCs w:val="22"/>
        </w:rPr>
        <w:t>]</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lastRenderedPageBreak/>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7AD5D770" w14:textId="4E3B12E5" w:rsidR="00292B56" w:rsidRDefault="005B4CDD" w:rsidP="002A37BB">
      <w:pPr>
        <w:jc w:val="both"/>
        <w:rPr>
          <w:rFonts w:ascii="Arial" w:hAnsi="Arial" w:cs="Arial"/>
          <w:sz w:val="22"/>
          <w:szCs w:val="22"/>
        </w:rPr>
      </w:pPr>
      <w:r>
        <w:rPr>
          <w:rFonts w:ascii="Arial" w:hAnsi="Arial" w:cs="Arial"/>
          <w:sz w:val="22"/>
          <w:szCs w:val="22"/>
        </w:rPr>
        <w:t>[</w:t>
      </w:r>
      <w:r w:rsidR="00292B56" w:rsidRPr="00292B56">
        <w:rPr>
          <w:rFonts w:ascii="Arial" w:hAnsi="Arial" w:cs="Arial"/>
          <w:sz w:val="22"/>
          <w:szCs w:val="22"/>
        </w:rPr>
        <w:t>Information provided in case study and question:-</w:t>
      </w:r>
    </w:p>
    <w:p w14:paraId="40BDE69D" w14:textId="77777777" w:rsidR="00C93E80" w:rsidRDefault="00C93E80" w:rsidP="002A37BB">
      <w:pPr>
        <w:jc w:val="both"/>
        <w:rPr>
          <w:rFonts w:ascii="Arial" w:hAnsi="Arial" w:cs="Arial"/>
          <w:sz w:val="22"/>
          <w:szCs w:val="22"/>
        </w:rPr>
      </w:pPr>
    </w:p>
    <w:p w14:paraId="43DADD89" w14:textId="77777777" w:rsidR="00292B56" w:rsidRPr="00292B56" w:rsidRDefault="00292B56" w:rsidP="00292B56">
      <w:pPr>
        <w:pStyle w:val="ListParagraph"/>
        <w:numPr>
          <w:ilvl w:val="0"/>
          <w:numId w:val="14"/>
        </w:numPr>
        <w:jc w:val="both"/>
        <w:rPr>
          <w:rFonts w:ascii="Arial" w:hAnsi="Arial" w:cs="Arial"/>
          <w:sz w:val="22"/>
          <w:szCs w:val="22"/>
          <w:lang w:val="en-GB"/>
        </w:rPr>
      </w:pPr>
      <w:r w:rsidRPr="00292B56">
        <w:rPr>
          <w:rFonts w:ascii="Arial" w:hAnsi="Arial" w:cs="Arial"/>
          <w:sz w:val="22"/>
          <w:szCs w:val="22"/>
        </w:rPr>
        <w:t>EIR 2000 applies (as Insolvency proceedings opened before 26th June,2017)</w:t>
      </w:r>
    </w:p>
    <w:p w14:paraId="4C56CF64" w14:textId="77777777" w:rsidR="00292B56" w:rsidRPr="00292B56" w:rsidRDefault="00292B56" w:rsidP="00292B56">
      <w:pPr>
        <w:pStyle w:val="ListParagraph"/>
        <w:numPr>
          <w:ilvl w:val="0"/>
          <w:numId w:val="14"/>
        </w:numPr>
        <w:jc w:val="both"/>
        <w:rPr>
          <w:rFonts w:ascii="Arial" w:hAnsi="Arial" w:cs="Arial"/>
          <w:sz w:val="22"/>
          <w:szCs w:val="22"/>
          <w:lang w:val="en-GB"/>
        </w:rPr>
      </w:pPr>
      <w:r>
        <w:rPr>
          <w:rFonts w:ascii="Arial" w:hAnsi="Arial" w:cs="Arial"/>
          <w:sz w:val="22"/>
          <w:szCs w:val="22"/>
        </w:rPr>
        <w:t xml:space="preserve">PAJ </w:t>
      </w:r>
      <w:r w:rsidRPr="00292B56">
        <w:rPr>
          <w:rFonts w:ascii="Arial" w:hAnsi="Arial" w:cs="Arial"/>
          <w:sz w:val="22"/>
          <w:szCs w:val="22"/>
        </w:rPr>
        <w:t xml:space="preserve"> </w:t>
      </w:r>
      <w:r>
        <w:rPr>
          <w:rFonts w:ascii="Arial" w:hAnsi="Arial" w:cs="Arial"/>
          <w:sz w:val="22"/>
          <w:szCs w:val="22"/>
        </w:rPr>
        <w:t>is r</w:t>
      </w:r>
      <w:r w:rsidRPr="00292B56">
        <w:rPr>
          <w:rFonts w:ascii="Arial" w:hAnsi="Arial" w:cs="Arial"/>
          <w:sz w:val="22"/>
          <w:szCs w:val="22"/>
        </w:rPr>
        <w:t xml:space="preserve">egistered in </w:t>
      </w:r>
      <w:r>
        <w:rPr>
          <w:rFonts w:ascii="Arial" w:hAnsi="Arial" w:cs="Arial"/>
          <w:sz w:val="22"/>
          <w:szCs w:val="22"/>
        </w:rPr>
        <w:t>France</w:t>
      </w:r>
    </w:p>
    <w:p w14:paraId="6A656AAA" w14:textId="54EBC664" w:rsidR="00292B56" w:rsidRPr="00292B56" w:rsidRDefault="00292B56" w:rsidP="00292B56">
      <w:pPr>
        <w:pStyle w:val="ListParagraph"/>
        <w:numPr>
          <w:ilvl w:val="0"/>
          <w:numId w:val="14"/>
        </w:numPr>
        <w:jc w:val="both"/>
        <w:rPr>
          <w:rFonts w:ascii="Arial" w:hAnsi="Arial" w:cs="Arial"/>
          <w:sz w:val="22"/>
          <w:szCs w:val="22"/>
          <w:lang w:val="en-GB"/>
        </w:rPr>
      </w:pPr>
      <w:r w:rsidRPr="00292B56">
        <w:rPr>
          <w:rFonts w:ascii="Arial" w:hAnsi="Arial" w:cs="Arial"/>
          <w:sz w:val="22"/>
          <w:szCs w:val="22"/>
        </w:rPr>
        <w:t>Opened first store in 201</w:t>
      </w:r>
      <w:r>
        <w:rPr>
          <w:rFonts w:ascii="Arial" w:hAnsi="Arial" w:cs="Arial"/>
          <w:sz w:val="22"/>
          <w:szCs w:val="22"/>
        </w:rPr>
        <w:t>1</w:t>
      </w:r>
    </w:p>
    <w:p w14:paraId="70019087" w14:textId="1FB3E725" w:rsidR="00C93E80" w:rsidRPr="00C93E80" w:rsidRDefault="00292B56" w:rsidP="00292B56">
      <w:pPr>
        <w:pStyle w:val="ListParagraph"/>
        <w:numPr>
          <w:ilvl w:val="0"/>
          <w:numId w:val="14"/>
        </w:numPr>
        <w:jc w:val="both"/>
        <w:rPr>
          <w:rFonts w:ascii="Arial" w:hAnsi="Arial" w:cs="Arial"/>
          <w:sz w:val="22"/>
          <w:szCs w:val="22"/>
          <w:lang w:val="en-GB"/>
        </w:rPr>
      </w:pPr>
      <w:r w:rsidRPr="00292B56">
        <w:rPr>
          <w:rFonts w:ascii="Arial" w:hAnsi="Arial" w:cs="Arial"/>
          <w:sz w:val="22"/>
          <w:szCs w:val="22"/>
        </w:rPr>
        <w:t>Line of credit – 201</w:t>
      </w:r>
      <w:r>
        <w:rPr>
          <w:rFonts w:ascii="Arial" w:hAnsi="Arial" w:cs="Arial"/>
          <w:sz w:val="22"/>
          <w:szCs w:val="22"/>
        </w:rPr>
        <w:t>3</w:t>
      </w:r>
      <w:r w:rsidRPr="00292B56">
        <w:rPr>
          <w:rFonts w:ascii="Arial" w:hAnsi="Arial" w:cs="Arial"/>
          <w:sz w:val="22"/>
          <w:szCs w:val="22"/>
        </w:rPr>
        <w:t xml:space="preserve"> (</w:t>
      </w:r>
      <w:r w:rsidR="00C93E80">
        <w:rPr>
          <w:rFonts w:ascii="Arial" w:hAnsi="Arial" w:cs="Arial"/>
          <w:sz w:val="22"/>
          <w:szCs w:val="22"/>
        </w:rPr>
        <w:t xml:space="preserve"> Binding although memoranda is non-binding</w:t>
      </w:r>
      <w:r w:rsidRPr="00292B56">
        <w:rPr>
          <w:rFonts w:ascii="Arial" w:hAnsi="Arial" w:cs="Arial"/>
          <w:sz w:val="22"/>
          <w:szCs w:val="22"/>
        </w:rPr>
        <w:t>)</w:t>
      </w:r>
    </w:p>
    <w:p w14:paraId="231ABABB" w14:textId="77777777" w:rsidR="00C93E80" w:rsidRPr="00C93E80" w:rsidRDefault="00292B56" w:rsidP="00292B56">
      <w:pPr>
        <w:pStyle w:val="ListParagraph"/>
        <w:numPr>
          <w:ilvl w:val="0"/>
          <w:numId w:val="14"/>
        </w:numPr>
        <w:jc w:val="both"/>
        <w:rPr>
          <w:rFonts w:ascii="Arial" w:hAnsi="Arial" w:cs="Arial"/>
          <w:sz w:val="22"/>
          <w:szCs w:val="22"/>
          <w:lang w:val="en-GB"/>
        </w:rPr>
      </w:pPr>
      <w:r w:rsidRPr="00292B56">
        <w:rPr>
          <w:rFonts w:ascii="Arial" w:hAnsi="Arial" w:cs="Arial"/>
          <w:sz w:val="22"/>
          <w:szCs w:val="22"/>
        </w:rPr>
        <w:t>Suspense of Payments – applied on 2</w:t>
      </w:r>
      <w:r w:rsidR="00C93E80">
        <w:rPr>
          <w:rFonts w:ascii="Arial" w:hAnsi="Arial" w:cs="Arial"/>
          <w:sz w:val="22"/>
          <w:szCs w:val="22"/>
        </w:rPr>
        <w:t>3</w:t>
      </w:r>
      <w:r w:rsidR="00C93E80" w:rsidRPr="00C93E80">
        <w:rPr>
          <w:rFonts w:ascii="Arial" w:hAnsi="Arial" w:cs="Arial"/>
          <w:sz w:val="22"/>
          <w:szCs w:val="22"/>
          <w:vertAlign w:val="superscript"/>
        </w:rPr>
        <w:t>rd</w:t>
      </w:r>
      <w:r w:rsidR="00C93E80">
        <w:rPr>
          <w:rFonts w:ascii="Arial" w:hAnsi="Arial" w:cs="Arial"/>
          <w:sz w:val="22"/>
          <w:szCs w:val="22"/>
        </w:rPr>
        <w:t xml:space="preserve"> </w:t>
      </w:r>
      <w:r w:rsidRPr="00292B56">
        <w:rPr>
          <w:rFonts w:ascii="Arial" w:hAnsi="Arial" w:cs="Arial"/>
          <w:sz w:val="22"/>
          <w:szCs w:val="22"/>
        </w:rPr>
        <w:t xml:space="preserve">June,2017 </w:t>
      </w:r>
    </w:p>
    <w:p w14:paraId="12454C79" w14:textId="77777777" w:rsidR="00C93E80" w:rsidRDefault="00C93E80" w:rsidP="00C93E80">
      <w:pPr>
        <w:jc w:val="both"/>
        <w:rPr>
          <w:rFonts w:ascii="Arial" w:hAnsi="Arial" w:cs="Arial"/>
          <w:sz w:val="22"/>
          <w:szCs w:val="22"/>
        </w:rPr>
      </w:pPr>
    </w:p>
    <w:p w14:paraId="7FFA1421" w14:textId="7A6EA104" w:rsidR="00C93E80" w:rsidRDefault="00292B56" w:rsidP="00C93E80">
      <w:pPr>
        <w:jc w:val="both"/>
        <w:rPr>
          <w:rFonts w:ascii="Arial" w:hAnsi="Arial" w:cs="Arial"/>
          <w:sz w:val="22"/>
          <w:szCs w:val="22"/>
        </w:rPr>
      </w:pPr>
      <w:r w:rsidRPr="00C93E80">
        <w:rPr>
          <w:rFonts w:ascii="Arial" w:hAnsi="Arial" w:cs="Arial"/>
          <w:sz w:val="22"/>
          <w:szCs w:val="22"/>
        </w:rPr>
        <w:t xml:space="preserve">Whether </w:t>
      </w:r>
      <w:r w:rsidR="00C93E80" w:rsidRPr="00C93E80">
        <w:rPr>
          <w:rFonts w:ascii="Arial" w:hAnsi="Arial" w:cs="Arial"/>
          <w:sz w:val="22"/>
          <w:szCs w:val="22"/>
          <w:lang w:val="en-GB"/>
        </w:rPr>
        <w:t>Strasbourg</w:t>
      </w:r>
      <w:r w:rsidRPr="00C93E80">
        <w:rPr>
          <w:rFonts w:ascii="Arial" w:hAnsi="Arial" w:cs="Arial"/>
          <w:sz w:val="22"/>
          <w:szCs w:val="22"/>
        </w:rPr>
        <w:t xml:space="preserve"> district have international </w:t>
      </w:r>
      <w:proofErr w:type="spellStart"/>
      <w:r w:rsidRPr="00C93E80">
        <w:rPr>
          <w:rFonts w:ascii="Arial" w:hAnsi="Arial" w:cs="Arial"/>
          <w:sz w:val="22"/>
          <w:szCs w:val="22"/>
        </w:rPr>
        <w:t>jusrisdiction</w:t>
      </w:r>
      <w:proofErr w:type="spellEnd"/>
      <w:r w:rsidRPr="00C93E80">
        <w:rPr>
          <w:rFonts w:ascii="Arial" w:hAnsi="Arial" w:cs="Arial"/>
          <w:sz w:val="22"/>
          <w:szCs w:val="22"/>
        </w:rPr>
        <w:t>?</w:t>
      </w:r>
    </w:p>
    <w:p w14:paraId="2218CDC2" w14:textId="77777777" w:rsidR="00C93E80" w:rsidRDefault="00292B56" w:rsidP="00C93E80">
      <w:pPr>
        <w:jc w:val="both"/>
        <w:rPr>
          <w:rFonts w:ascii="Arial" w:hAnsi="Arial" w:cs="Arial"/>
          <w:sz w:val="22"/>
          <w:szCs w:val="22"/>
        </w:rPr>
      </w:pPr>
      <w:r w:rsidRPr="00C93E80">
        <w:rPr>
          <w:rFonts w:ascii="Arial" w:hAnsi="Arial" w:cs="Arial"/>
          <w:sz w:val="22"/>
          <w:szCs w:val="22"/>
        </w:rPr>
        <w:t xml:space="preserve"> </w:t>
      </w:r>
    </w:p>
    <w:p w14:paraId="471DC3BA" w14:textId="2B9D9D74" w:rsidR="00C93E80" w:rsidRPr="00C93E80" w:rsidRDefault="00C93E80" w:rsidP="00C93E80">
      <w:pPr>
        <w:pStyle w:val="ListParagraph"/>
        <w:numPr>
          <w:ilvl w:val="0"/>
          <w:numId w:val="15"/>
        </w:numPr>
        <w:jc w:val="both"/>
        <w:rPr>
          <w:rFonts w:ascii="Arial" w:hAnsi="Arial" w:cs="Arial"/>
          <w:sz w:val="22"/>
          <w:szCs w:val="22"/>
          <w:lang w:val="en-GB"/>
        </w:rPr>
      </w:pPr>
      <w:r>
        <w:rPr>
          <w:rFonts w:ascii="Arial" w:hAnsi="Arial" w:cs="Arial"/>
          <w:sz w:val="22"/>
          <w:szCs w:val="22"/>
        </w:rPr>
        <w:t>France</w:t>
      </w:r>
      <w:r w:rsidR="00292B56" w:rsidRPr="00C93E80">
        <w:rPr>
          <w:rFonts w:ascii="Arial" w:hAnsi="Arial" w:cs="Arial"/>
          <w:sz w:val="22"/>
          <w:szCs w:val="22"/>
        </w:rPr>
        <w:t xml:space="preserve"> is part of Eur</w:t>
      </w:r>
      <w:r>
        <w:rPr>
          <w:rFonts w:ascii="Arial" w:hAnsi="Arial" w:cs="Arial"/>
          <w:sz w:val="22"/>
          <w:szCs w:val="22"/>
        </w:rPr>
        <w:t>o</w:t>
      </w:r>
      <w:r w:rsidR="00292B56" w:rsidRPr="00C93E80">
        <w:rPr>
          <w:rFonts w:ascii="Arial" w:hAnsi="Arial" w:cs="Arial"/>
          <w:sz w:val="22"/>
          <w:szCs w:val="22"/>
        </w:rPr>
        <w:t>pean Union</w:t>
      </w:r>
    </w:p>
    <w:p w14:paraId="23ACDC9F" w14:textId="77777777" w:rsidR="00C93E80" w:rsidRPr="00C93E80" w:rsidRDefault="00292B56" w:rsidP="00C93E80">
      <w:pPr>
        <w:pStyle w:val="ListParagraph"/>
        <w:numPr>
          <w:ilvl w:val="0"/>
          <w:numId w:val="15"/>
        </w:numPr>
        <w:jc w:val="both"/>
        <w:rPr>
          <w:rFonts w:ascii="Arial" w:hAnsi="Arial" w:cs="Arial"/>
          <w:sz w:val="22"/>
          <w:szCs w:val="22"/>
          <w:lang w:val="en-GB"/>
        </w:rPr>
      </w:pPr>
      <w:r w:rsidRPr="00C93E80">
        <w:rPr>
          <w:rFonts w:ascii="Arial" w:hAnsi="Arial" w:cs="Arial"/>
          <w:sz w:val="22"/>
          <w:szCs w:val="22"/>
        </w:rPr>
        <w:t xml:space="preserve">Matter is related to Insolvency </w:t>
      </w:r>
    </w:p>
    <w:p w14:paraId="0C5B1103" w14:textId="32647230" w:rsidR="00C93E80" w:rsidRPr="00C93E80" w:rsidRDefault="00C93E80" w:rsidP="00C93E80">
      <w:pPr>
        <w:pStyle w:val="ListParagraph"/>
        <w:numPr>
          <w:ilvl w:val="0"/>
          <w:numId w:val="15"/>
        </w:numPr>
        <w:jc w:val="both"/>
        <w:rPr>
          <w:rFonts w:ascii="Arial" w:hAnsi="Arial" w:cs="Arial"/>
          <w:sz w:val="22"/>
          <w:szCs w:val="22"/>
          <w:lang w:val="en-GB"/>
        </w:rPr>
      </w:pPr>
      <w:r>
        <w:rPr>
          <w:rFonts w:ascii="Arial" w:hAnsi="Arial" w:cs="Arial"/>
          <w:sz w:val="22"/>
          <w:szCs w:val="22"/>
        </w:rPr>
        <w:t xml:space="preserve">France </w:t>
      </w:r>
      <w:r w:rsidR="00292B56" w:rsidRPr="00C93E80">
        <w:rPr>
          <w:rFonts w:ascii="Arial" w:hAnsi="Arial" w:cs="Arial"/>
          <w:sz w:val="22"/>
          <w:szCs w:val="22"/>
        </w:rPr>
        <w:t xml:space="preserve">qualifies </w:t>
      </w:r>
      <w:r>
        <w:rPr>
          <w:rFonts w:ascii="Arial" w:hAnsi="Arial" w:cs="Arial"/>
          <w:sz w:val="22"/>
          <w:szCs w:val="22"/>
        </w:rPr>
        <w:t>to be governed by EU EIR</w:t>
      </w:r>
    </w:p>
    <w:p w14:paraId="2945DF3C" w14:textId="77777777" w:rsidR="00C93E80" w:rsidRPr="00C93E80" w:rsidRDefault="00C93E80" w:rsidP="00C93E80">
      <w:pPr>
        <w:pStyle w:val="ListParagraph"/>
        <w:jc w:val="both"/>
        <w:rPr>
          <w:rFonts w:ascii="Arial" w:hAnsi="Arial" w:cs="Arial"/>
          <w:sz w:val="22"/>
          <w:szCs w:val="22"/>
          <w:lang w:val="en-GB"/>
        </w:rPr>
      </w:pPr>
    </w:p>
    <w:p w14:paraId="04350EA9" w14:textId="5AAE0DDB" w:rsidR="00C93E80" w:rsidRDefault="00292B56" w:rsidP="00C93E80">
      <w:pPr>
        <w:jc w:val="both"/>
        <w:rPr>
          <w:rFonts w:ascii="Arial" w:hAnsi="Arial" w:cs="Arial"/>
          <w:sz w:val="22"/>
          <w:szCs w:val="22"/>
        </w:rPr>
      </w:pPr>
      <w:r w:rsidRPr="00C93E80">
        <w:rPr>
          <w:rFonts w:ascii="Arial" w:hAnsi="Arial" w:cs="Arial"/>
          <w:sz w:val="22"/>
          <w:szCs w:val="22"/>
        </w:rPr>
        <w:t xml:space="preserve">Deciding COMI </w:t>
      </w:r>
    </w:p>
    <w:p w14:paraId="625680F2" w14:textId="77777777" w:rsidR="00C93E80" w:rsidRDefault="00C93E80" w:rsidP="00C93E80">
      <w:pPr>
        <w:jc w:val="both"/>
        <w:rPr>
          <w:rFonts w:ascii="Arial" w:hAnsi="Arial" w:cs="Arial"/>
          <w:sz w:val="22"/>
          <w:szCs w:val="22"/>
        </w:rPr>
      </w:pPr>
    </w:p>
    <w:p w14:paraId="3C9762CA" w14:textId="77777777" w:rsidR="00C93E80" w:rsidRPr="00C93E80" w:rsidRDefault="00292B56" w:rsidP="00C93E80">
      <w:pPr>
        <w:pStyle w:val="ListParagraph"/>
        <w:numPr>
          <w:ilvl w:val="0"/>
          <w:numId w:val="16"/>
        </w:numPr>
        <w:jc w:val="both"/>
        <w:rPr>
          <w:rFonts w:ascii="Arial" w:hAnsi="Arial" w:cs="Arial"/>
          <w:sz w:val="22"/>
          <w:szCs w:val="22"/>
        </w:rPr>
      </w:pPr>
      <w:r w:rsidRPr="00C93E80">
        <w:rPr>
          <w:rFonts w:ascii="Arial" w:hAnsi="Arial" w:cs="Arial"/>
          <w:sz w:val="22"/>
          <w:szCs w:val="22"/>
        </w:rPr>
        <w:t xml:space="preserve">EIR 2000 did not contain definition of a COMI </w:t>
      </w:r>
    </w:p>
    <w:p w14:paraId="63F5F69F" w14:textId="07B6F48B" w:rsidR="00C93E80" w:rsidRPr="00C93E80" w:rsidRDefault="00292B56" w:rsidP="00C93E80">
      <w:pPr>
        <w:pStyle w:val="ListParagraph"/>
        <w:numPr>
          <w:ilvl w:val="0"/>
          <w:numId w:val="16"/>
        </w:numPr>
        <w:jc w:val="both"/>
        <w:rPr>
          <w:rFonts w:ascii="Arial" w:hAnsi="Arial" w:cs="Arial"/>
          <w:sz w:val="22"/>
          <w:szCs w:val="22"/>
          <w:lang w:val="en-GB"/>
        </w:rPr>
      </w:pPr>
      <w:r w:rsidRPr="00C93E80">
        <w:rPr>
          <w:rFonts w:ascii="Arial" w:hAnsi="Arial" w:cs="Arial"/>
          <w:sz w:val="22"/>
          <w:szCs w:val="22"/>
        </w:rPr>
        <w:t>Registered office was situated in Netherlands</w:t>
      </w:r>
    </w:p>
    <w:p w14:paraId="0972AD33" w14:textId="77777777" w:rsidR="00C93E80" w:rsidRPr="00C93E80" w:rsidRDefault="00292B56" w:rsidP="00C93E80">
      <w:pPr>
        <w:pStyle w:val="ListParagraph"/>
        <w:numPr>
          <w:ilvl w:val="0"/>
          <w:numId w:val="16"/>
        </w:numPr>
        <w:jc w:val="both"/>
        <w:rPr>
          <w:rFonts w:ascii="Arial" w:hAnsi="Arial" w:cs="Arial"/>
          <w:sz w:val="22"/>
          <w:szCs w:val="22"/>
          <w:lang w:val="en-GB"/>
        </w:rPr>
      </w:pPr>
      <w:r w:rsidRPr="00C93E80">
        <w:rPr>
          <w:rFonts w:ascii="Arial" w:hAnsi="Arial" w:cs="Arial"/>
          <w:sz w:val="22"/>
          <w:szCs w:val="22"/>
        </w:rPr>
        <w:t xml:space="preserve">With reference to judgement given in </w:t>
      </w:r>
      <w:proofErr w:type="spellStart"/>
      <w:r w:rsidRPr="00C93E80">
        <w:rPr>
          <w:rFonts w:ascii="Arial" w:hAnsi="Arial" w:cs="Arial"/>
          <w:sz w:val="22"/>
          <w:szCs w:val="22"/>
        </w:rPr>
        <w:t>Eurofood</w:t>
      </w:r>
      <w:proofErr w:type="spellEnd"/>
      <w:r w:rsidRPr="00C93E80">
        <w:rPr>
          <w:rFonts w:ascii="Arial" w:hAnsi="Arial" w:cs="Arial"/>
          <w:sz w:val="22"/>
          <w:szCs w:val="22"/>
        </w:rPr>
        <w:t xml:space="preserve"> IFSC Ltd, the presumption laid down in the second sentence of Article 3(1) of Regulation No 1346/2000, whereby the </w:t>
      </w:r>
      <w:r w:rsidR="00C93E80">
        <w:rPr>
          <w:rFonts w:ascii="Arial" w:hAnsi="Arial" w:cs="Arial"/>
          <w:sz w:val="22"/>
          <w:szCs w:val="22"/>
        </w:rPr>
        <w:t>C</w:t>
      </w:r>
      <w:r w:rsidRPr="00C93E80">
        <w:rPr>
          <w:rFonts w:ascii="Arial" w:hAnsi="Arial" w:cs="Arial"/>
          <w:sz w:val="22"/>
          <w:szCs w:val="22"/>
        </w:rPr>
        <w:t>entre of main interests of that subsidiary is situated in the Member State where its registered office is situated, can be rebutted only if factors which are both objective and ascertainable by third parties enable it to be established that an actual situation exists which is different from that which location at that registered office.</w:t>
      </w:r>
    </w:p>
    <w:p w14:paraId="32C13458" w14:textId="5C7508D6" w:rsidR="00C93E80" w:rsidRPr="00C93E80" w:rsidRDefault="00C93E80" w:rsidP="00C93E80">
      <w:pPr>
        <w:pStyle w:val="ListParagraph"/>
        <w:numPr>
          <w:ilvl w:val="0"/>
          <w:numId w:val="16"/>
        </w:numPr>
        <w:jc w:val="both"/>
        <w:rPr>
          <w:rFonts w:ascii="Arial" w:hAnsi="Arial" w:cs="Arial"/>
          <w:sz w:val="22"/>
          <w:szCs w:val="22"/>
          <w:lang w:val="en-GB"/>
        </w:rPr>
      </w:pPr>
      <w:r>
        <w:rPr>
          <w:rFonts w:ascii="Arial" w:hAnsi="Arial" w:cs="Arial"/>
          <w:sz w:val="22"/>
          <w:szCs w:val="22"/>
        </w:rPr>
        <w:t xml:space="preserve">From the perusal of above and the fact that PAJ has business operation in France, </w:t>
      </w:r>
      <w:r w:rsidR="00292B56" w:rsidRPr="00C93E80">
        <w:rPr>
          <w:rFonts w:ascii="Arial" w:hAnsi="Arial" w:cs="Arial"/>
          <w:sz w:val="22"/>
          <w:szCs w:val="22"/>
        </w:rPr>
        <w:t>I can come to a conclusion that COMI is in</w:t>
      </w:r>
      <w:r>
        <w:rPr>
          <w:rFonts w:ascii="Arial" w:hAnsi="Arial" w:cs="Arial"/>
          <w:sz w:val="22"/>
          <w:szCs w:val="22"/>
        </w:rPr>
        <w:t xml:space="preserve"> France</w:t>
      </w:r>
    </w:p>
    <w:p w14:paraId="10E0E99D" w14:textId="77777777" w:rsidR="00C93E80" w:rsidRPr="00C93E80" w:rsidRDefault="00C93E80" w:rsidP="00C93E80">
      <w:pPr>
        <w:pStyle w:val="ListParagraph"/>
        <w:jc w:val="both"/>
        <w:rPr>
          <w:rFonts w:ascii="Arial" w:hAnsi="Arial" w:cs="Arial"/>
          <w:sz w:val="22"/>
          <w:szCs w:val="22"/>
          <w:lang w:val="en-GB"/>
        </w:rPr>
      </w:pPr>
    </w:p>
    <w:p w14:paraId="2ED954FA" w14:textId="77777777" w:rsidR="00C93E80" w:rsidRDefault="00292B56" w:rsidP="00C93E80">
      <w:pPr>
        <w:jc w:val="both"/>
        <w:rPr>
          <w:rFonts w:ascii="Arial" w:hAnsi="Arial" w:cs="Arial"/>
          <w:sz w:val="22"/>
          <w:szCs w:val="22"/>
        </w:rPr>
      </w:pPr>
      <w:r w:rsidRPr="00C93E80">
        <w:rPr>
          <w:rFonts w:ascii="Arial" w:hAnsi="Arial" w:cs="Arial"/>
          <w:sz w:val="22"/>
          <w:szCs w:val="22"/>
        </w:rPr>
        <w:t xml:space="preserve">Conclusion </w:t>
      </w:r>
    </w:p>
    <w:p w14:paraId="42B3704A" w14:textId="77777777" w:rsidR="00C93E80" w:rsidRPr="00C93E80" w:rsidRDefault="00292B56" w:rsidP="00C93E80">
      <w:pPr>
        <w:pStyle w:val="ListParagraph"/>
        <w:numPr>
          <w:ilvl w:val="0"/>
          <w:numId w:val="17"/>
        </w:numPr>
        <w:jc w:val="both"/>
        <w:rPr>
          <w:rFonts w:ascii="Arial" w:hAnsi="Arial" w:cs="Arial"/>
          <w:sz w:val="22"/>
          <w:szCs w:val="22"/>
          <w:lang w:val="en-GB"/>
        </w:rPr>
      </w:pPr>
      <w:r w:rsidRPr="00C93E80">
        <w:rPr>
          <w:rFonts w:ascii="Arial" w:hAnsi="Arial" w:cs="Arial"/>
          <w:sz w:val="22"/>
          <w:szCs w:val="22"/>
        </w:rPr>
        <w:t xml:space="preserve">No forum shopping </w:t>
      </w:r>
    </w:p>
    <w:p w14:paraId="04B7A10D" w14:textId="0EF54BB6" w:rsidR="00C93E80" w:rsidRPr="00C93E80" w:rsidRDefault="00292B56" w:rsidP="00C93E80">
      <w:pPr>
        <w:pStyle w:val="ListParagraph"/>
        <w:numPr>
          <w:ilvl w:val="0"/>
          <w:numId w:val="17"/>
        </w:numPr>
        <w:jc w:val="both"/>
        <w:rPr>
          <w:rFonts w:ascii="Arial" w:hAnsi="Arial" w:cs="Arial"/>
          <w:sz w:val="22"/>
          <w:szCs w:val="22"/>
          <w:lang w:val="en-GB"/>
        </w:rPr>
      </w:pPr>
      <w:r w:rsidRPr="00C93E80">
        <w:rPr>
          <w:rFonts w:ascii="Arial" w:hAnsi="Arial" w:cs="Arial"/>
          <w:sz w:val="22"/>
          <w:szCs w:val="22"/>
        </w:rPr>
        <w:t xml:space="preserve">COMI is in </w:t>
      </w:r>
      <w:r w:rsidR="00C93E80">
        <w:rPr>
          <w:rFonts w:ascii="Arial" w:hAnsi="Arial" w:cs="Arial"/>
          <w:sz w:val="22"/>
          <w:szCs w:val="22"/>
        </w:rPr>
        <w:t>France</w:t>
      </w:r>
      <w:r w:rsidRPr="00C93E80">
        <w:rPr>
          <w:rFonts w:ascii="Arial" w:hAnsi="Arial" w:cs="Arial"/>
          <w:sz w:val="22"/>
          <w:szCs w:val="22"/>
        </w:rPr>
        <w:t xml:space="preserve"> </w:t>
      </w:r>
    </w:p>
    <w:p w14:paraId="0F7F5D5C" w14:textId="77777777" w:rsidR="00C93E80" w:rsidRPr="00C93E80" w:rsidRDefault="00C93E80" w:rsidP="00C93E80">
      <w:pPr>
        <w:pStyle w:val="ListParagraph"/>
        <w:numPr>
          <w:ilvl w:val="0"/>
          <w:numId w:val="17"/>
        </w:numPr>
        <w:jc w:val="both"/>
        <w:rPr>
          <w:rFonts w:ascii="Arial" w:hAnsi="Arial" w:cs="Arial"/>
          <w:sz w:val="22"/>
          <w:szCs w:val="22"/>
          <w:lang w:val="en-GB"/>
        </w:rPr>
      </w:pPr>
      <w:r>
        <w:rPr>
          <w:rFonts w:ascii="Arial" w:hAnsi="Arial" w:cs="Arial"/>
          <w:sz w:val="22"/>
          <w:szCs w:val="22"/>
        </w:rPr>
        <w:t>T</w:t>
      </w:r>
      <w:r w:rsidR="00292B56" w:rsidRPr="00C93E80">
        <w:rPr>
          <w:rFonts w:ascii="Arial" w:hAnsi="Arial" w:cs="Arial"/>
          <w:sz w:val="22"/>
          <w:szCs w:val="22"/>
        </w:rPr>
        <w:t xml:space="preserve">hough </w:t>
      </w:r>
      <w:r>
        <w:rPr>
          <w:rFonts w:ascii="Arial" w:hAnsi="Arial" w:cs="Arial"/>
          <w:sz w:val="22"/>
          <w:szCs w:val="22"/>
        </w:rPr>
        <w:t>Fracnce</w:t>
      </w:r>
      <w:r w:rsidR="00292B56" w:rsidRPr="00C93E80">
        <w:rPr>
          <w:rFonts w:ascii="Arial" w:hAnsi="Arial" w:cs="Arial"/>
          <w:sz w:val="22"/>
          <w:szCs w:val="22"/>
        </w:rPr>
        <w:t xml:space="preserve"> have international jurisdiction, it is Insolvency law of Member state which specifies the competent court which qualifies to open insolvency proceedings</w:t>
      </w:r>
    </w:p>
    <w:p w14:paraId="317DD6E7" w14:textId="73601883" w:rsidR="00126A4D" w:rsidRPr="00C93E80" w:rsidRDefault="00292B56" w:rsidP="00C93E80">
      <w:pPr>
        <w:pStyle w:val="ListParagraph"/>
        <w:numPr>
          <w:ilvl w:val="0"/>
          <w:numId w:val="17"/>
        </w:numPr>
        <w:jc w:val="both"/>
        <w:rPr>
          <w:rFonts w:ascii="Arial" w:hAnsi="Arial" w:cs="Arial"/>
          <w:sz w:val="22"/>
          <w:szCs w:val="22"/>
          <w:lang w:val="en-GB"/>
        </w:rPr>
      </w:pPr>
      <w:r w:rsidRPr="00C93E80">
        <w:rPr>
          <w:rFonts w:ascii="Arial" w:hAnsi="Arial" w:cs="Arial"/>
          <w:sz w:val="22"/>
          <w:szCs w:val="22"/>
        </w:rPr>
        <w:t xml:space="preserve">In particular, assuming </w:t>
      </w:r>
      <w:r w:rsidR="00C93E80" w:rsidRPr="00C93E80">
        <w:rPr>
          <w:rFonts w:ascii="Arial" w:hAnsi="Arial" w:cs="Arial"/>
          <w:sz w:val="22"/>
          <w:szCs w:val="22"/>
          <w:lang w:val="en-GB"/>
        </w:rPr>
        <w:t>Strasbourg</w:t>
      </w:r>
      <w:r w:rsidRPr="00C93E80">
        <w:rPr>
          <w:rFonts w:ascii="Arial" w:hAnsi="Arial" w:cs="Arial"/>
          <w:sz w:val="22"/>
          <w:szCs w:val="22"/>
        </w:rPr>
        <w:t xml:space="preserve"> District court is empowered to open insolvency proceedings under </w:t>
      </w:r>
      <w:r w:rsidR="00C33E57">
        <w:rPr>
          <w:rFonts w:ascii="Arial" w:hAnsi="Arial" w:cs="Arial"/>
          <w:sz w:val="22"/>
          <w:szCs w:val="22"/>
        </w:rPr>
        <w:t>France</w:t>
      </w:r>
      <w:r w:rsidRPr="00C93E80">
        <w:rPr>
          <w:rFonts w:ascii="Arial" w:hAnsi="Arial" w:cs="Arial"/>
          <w:sz w:val="22"/>
          <w:szCs w:val="22"/>
        </w:rPr>
        <w:t xml:space="preserve"> Bankruptcy act, it</w:t>
      </w:r>
      <w:r w:rsidR="00C33E57">
        <w:rPr>
          <w:rFonts w:ascii="Arial" w:hAnsi="Arial" w:cs="Arial"/>
          <w:sz w:val="22"/>
          <w:szCs w:val="22"/>
        </w:rPr>
        <w:t xml:space="preserve">  can conclusively be inferred</w:t>
      </w:r>
      <w:r w:rsidRPr="00C93E80">
        <w:rPr>
          <w:rFonts w:ascii="Arial" w:hAnsi="Arial" w:cs="Arial"/>
          <w:sz w:val="22"/>
          <w:szCs w:val="22"/>
        </w:rPr>
        <w:t xml:space="preserve"> that </w:t>
      </w:r>
      <w:r w:rsidR="00C33E57" w:rsidRPr="00C33E57">
        <w:rPr>
          <w:rFonts w:ascii="Arial" w:hAnsi="Arial" w:cs="Arial"/>
          <w:sz w:val="22"/>
          <w:szCs w:val="22"/>
          <w:lang w:val="en-GB"/>
        </w:rPr>
        <w:t>Strasbourg</w:t>
      </w:r>
      <w:r w:rsidRPr="00C93E80">
        <w:rPr>
          <w:rFonts w:ascii="Arial" w:hAnsi="Arial" w:cs="Arial"/>
          <w:sz w:val="22"/>
          <w:szCs w:val="22"/>
        </w:rPr>
        <w:t xml:space="preserve"> District court has international jurisdiction to open insolvency proceedings</w:t>
      </w:r>
      <w:r w:rsidR="00C33E57">
        <w:rPr>
          <w:rFonts w:ascii="Arial" w:hAnsi="Arial" w:cs="Arial"/>
          <w:sz w:val="22"/>
          <w:szCs w:val="22"/>
        </w:rPr>
        <w:t xml:space="preserve"> against PAJ.</w:t>
      </w:r>
      <w:r w:rsidR="005B4CDD">
        <w:rPr>
          <w:rFonts w:ascii="Arial" w:hAnsi="Arial" w:cs="Arial"/>
          <w:sz w:val="22"/>
          <w:szCs w:val="22"/>
        </w:rPr>
        <w:t>]</w:t>
      </w:r>
    </w:p>
    <w:p w14:paraId="0BB2D0BD" w14:textId="65FE8713" w:rsidR="00D95496" w:rsidRDefault="00D95496" w:rsidP="002A37BB">
      <w:pPr>
        <w:jc w:val="both"/>
        <w:rPr>
          <w:rFonts w:ascii="Arial" w:hAnsi="Arial" w:cs="Arial"/>
          <w:sz w:val="22"/>
          <w:szCs w:val="22"/>
          <w:lang w:val="en-GB"/>
        </w:rPr>
      </w:pPr>
    </w:p>
    <w:p w14:paraId="7090C861" w14:textId="7D642154" w:rsidR="00D95496" w:rsidRDefault="00D95496" w:rsidP="002A37BB">
      <w:pPr>
        <w:jc w:val="both"/>
        <w:rPr>
          <w:rFonts w:ascii="Arial" w:hAnsi="Arial" w:cs="Arial"/>
          <w:sz w:val="22"/>
          <w:szCs w:val="22"/>
          <w:lang w:val="en-GB"/>
        </w:rPr>
      </w:pPr>
    </w:p>
    <w:p w14:paraId="055F8988" w14:textId="7B51D4FC" w:rsidR="00D95496" w:rsidRDefault="00D95496" w:rsidP="002A37BB">
      <w:pPr>
        <w:jc w:val="both"/>
        <w:rPr>
          <w:rFonts w:ascii="Arial" w:hAnsi="Arial" w:cs="Arial"/>
          <w:sz w:val="22"/>
          <w:szCs w:val="22"/>
          <w:lang w:val="en-GB"/>
        </w:rPr>
      </w:pPr>
    </w:p>
    <w:p w14:paraId="0D64C222" w14:textId="77777777" w:rsidR="004138CA" w:rsidRPr="008500BD" w:rsidRDefault="004138CA"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lastRenderedPageBreak/>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3BBADAA6" w14:textId="48995F1D" w:rsidR="00C33E57" w:rsidRDefault="005B4CDD" w:rsidP="002A37BB">
      <w:pPr>
        <w:autoSpaceDE w:val="0"/>
        <w:autoSpaceDN w:val="0"/>
        <w:adjustRightInd w:val="0"/>
        <w:jc w:val="both"/>
        <w:rPr>
          <w:rFonts w:ascii="Arial" w:hAnsi="Arial" w:cs="Arial"/>
          <w:sz w:val="22"/>
          <w:szCs w:val="22"/>
        </w:rPr>
      </w:pPr>
      <w:r>
        <w:rPr>
          <w:rFonts w:ascii="Arial" w:hAnsi="Arial" w:cs="Arial"/>
          <w:sz w:val="22"/>
          <w:szCs w:val="22"/>
        </w:rPr>
        <w:t>[</w:t>
      </w:r>
      <w:r w:rsidR="00C33E57" w:rsidRPr="00C33E57">
        <w:rPr>
          <w:rFonts w:ascii="Arial" w:hAnsi="Arial" w:cs="Arial"/>
          <w:sz w:val="22"/>
          <w:szCs w:val="22"/>
        </w:rPr>
        <w:t xml:space="preserve">A step-by-step plan can be schematically drawn as follows: </w:t>
      </w:r>
    </w:p>
    <w:p w14:paraId="79D1DD72" w14:textId="77777777" w:rsidR="00C33E57" w:rsidRDefault="00C33E57" w:rsidP="002A37BB">
      <w:pPr>
        <w:autoSpaceDE w:val="0"/>
        <w:autoSpaceDN w:val="0"/>
        <w:adjustRightInd w:val="0"/>
        <w:jc w:val="both"/>
        <w:rPr>
          <w:rFonts w:ascii="Arial" w:hAnsi="Arial" w:cs="Arial"/>
          <w:sz w:val="22"/>
          <w:szCs w:val="22"/>
        </w:rPr>
      </w:pPr>
    </w:p>
    <w:p w14:paraId="1B5E2F08" w14:textId="5E02E005" w:rsidR="002D3473" w:rsidRPr="00C33E57" w:rsidRDefault="00C33E57" w:rsidP="00C33E57">
      <w:pPr>
        <w:pStyle w:val="ListParagraph"/>
        <w:numPr>
          <w:ilvl w:val="0"/>
          <w:numId w:val="18"/>
        </w:numPr>
        <w:autoSpaceDE w:val="0"/>
        <w:autoSpaceDN w:val="0"/>
        <w:adjustRightInd w:val="0"/>
        <w:jc w:val="both"/>
        <w:rPr>
          <w:rFonts w:ascii="Arial" w:hAnsi="Arial" w:cs="Arial"/>
          <w:sz w:val="22"/>
          <w:szCs w:val="22"/>
          <w:lang w:val="en-GB"/>
        </w:rPr>
      </w:pPr>
      <w:r w:rsidRPr="00C33E57">
        <w:rPr>
          <w:rFonts w:ascii="Arial" w:hAnsi="Arial" w:cs="Arial"/>
          <w:sz w:val="22"/>
          <w:szCs w:val="22"/>
        </w:rPr>
        <w:t xml:space="preserve">The debtor has COMI in a Member State of the EU, except Denmark – YES, </w:t>
      </w:r>
      <w:r>
        <w:rPr>
          <w:rFonts w:ascii="Arial" w:hAnsi="Arial" w:cs="Arial"/>
          <w:sz w:val="22"/>
          <w:szCs w:val="22"/>
        </w:rPr>
        <w:t xml:space="preserve">PAJ is established and does business in France. </w:t>
      </w:r>
    </w:p>
    <w:p w14:paraId="128886C1" w14:textId="77777777" w:rsidR="00C33E57" w:rsidRPr="00C33E57" w:rsidRDefault="00C33E57" w:rsidP="00C33E57">
      <w:pPr>
        <w:pStyle w:val="ListParagraph"/>
        <w:numPr>
          <w:ilvl w:val="0"/>
          <w:numId w:val="18"/>
        </w:numPr>
        <w:autoSpaceDE w:val="0"/>
        <w:autoSpaceDN w:val="0"/>
        <w:adjustRightInd w:val="0"/>
        <w:jc w:val="both"/>
        <w:rPr>
          <w:rFonts w:ascii="Arial" w:hAnsi="Arial" w:cs="Arial"/>
          <w:sz w:val="22"/>
          <w:szCs w:val="22"/>
          <w:lang w:val="en-GB"/>
        </w:rPr>
      </w:pPr>
      <w:r w:rsidRPr="00C33E57">
        <w:rPr>
          <w:rFonts w:ascii="Arial" w:hAnsi="Arial" w:cs="Arial"/>
          <w:sz w:val="22"/>
          <w:szCs w:val="22"/>
        </w:rPr>
        <w:t xml:space="preserve">The debtor is not a bank, insurance company or another “excluded” undertaking – YES, it is </w:t>
      </w:r>
      <w:r>
        <w:rPr>
          <w:rFonts w:ascii="Arial" w:hAnsi="Arial" w:cs="Arial"/>
          <w:sz w:val="22"/>
          <w:szCs w:val="22"/>
        </w:rPr>
        <w:t>a toy company</w:t>
      </w:r>
    </w:p>
    <w:p w14:paraId="58AF6ACE" w14:textId="77777777" w:rsidR="00C33E57" w:rsidRPr="00C33E57" w:rsidRDefault="00C33E57" w:rsidP="00C33E57">
      <w:pPr>
        <w:pStyle w:val="ListParagraph"/>
        <w:numPr>
          <w:ilvl w:val="0"/>
          <w:numId w:val="18"/>
        </w:numPr>
        <w:autoSpaceDE w:val="0"/>
        <w:autoSpaceDN w:val="0"/>
        <w:adjustRightInd w:val="0"/>
        <w:jc w:val="both"/>
        <w:rPr>
          <w:rFonts w:ascii="Arial" w:hAnsi="Arial" w:cs="Arial"/>
          <w:sz w:val="22"/>
          <w:szCs w:val="22"/>
          <w:lang w:val="en-GB"/>
        </w:rPr>
      </w:pPr>
      <w:r w:rsidRPr="00C33E57">
        <w:rPr>
          <w:rFonts w:ascii="Arial" w:hAnsi="Arial" w:cs="Arial"/>
          <w:sz w:val="22"/>
          <w:szCs w:val="22"/>
        </w:rPr>
        <w:t xml:space="preserve">The proceeding opened against the debtor is listed in Annex A to the EIR Recast – YES, it is related to insolvency </w:t>
      </w:r>
    </w:p>
    <w:p w14:paraId="34E6BBE3" w14:textId="77777777" w:rsidR="00C33E57" w:rsidRPr="00C33E57" w:rsidRDefault="00C33E57" w:rsidP="00C33E57">
      <w:pPr>
        <w:pStyle w:val="ListParagraph"/>
        <w:numPr>
          <w:ilvl w:val="0"/>
          <w:numId w:val="18"/>
        </w:numPr>
        <w:autoSpaceDE w:val="0"/>
        <w:autoSpaceDN w:val="0"/>
        <w:adjustRightInd w:val="0"/>
        <w:jc w:val="both"/>
        <w:rPr>
          <w:rFonts w:ascii="Arial" w:hAnsi="Arial" w:cs="Arial"/>
          <w:sz w:val="22"/>
          <w:szCs w:val="22"/>
          <w:lang w:val="en-GB"/>
        </w:rPr>
      </w:pPr>
      <w:r w:rsidRPr="00C33E57">
        <w:rPr>
          <w:rFonts w:ascii="Arial" w:hAnsi="Arial" w:cs="Arial"/>
          <w:sz w:val="22"/>
          <w:szCs w:val="22"/>
        </w:rPr>
        <w:t xml:space="preserve">The proceeding is opened after 26 June 2017 – YES, it is 27 June 2017 </w:t>
      </w:r>
    </w:p>
    <w:p w14:paraId="324FC8A4" w14:textId="77777777" w:rsidR="00C33E57" w:rsidRDefault="00C33E57" w:rsidP="00C33E57">
      <w:pPr>
        <w:autoSpaceDE w:val="0"/>
        <w:autoSpaceDN w:val="0"/>
        <w:adjustRightInd w:val="0"/>
        <w:jc w:val="both"/>
        <w:rPr>
          <w:rFonts w:ascii="Arial" w:hAnsi="Arial" w:cs="Arial"/>
          <w:sz w:val="22"/>
          <w:szCs w:val="22"/>
        </w:rPr>
      </w:pPr>
    </w:p>
    <w:p w14:paraId="25045D7C" w14:textId="77777777" w:rsidR="00C33E57" w:rsidRDefault="00C33E57" w:rsidP="00C33E57">
      <w:pPr>
        <w:autoSpaceDE w:val="0"/>
        <w:autoSpaceDN w:val="0"/>
        <w:adjustRightInd w:val="0"/>
        <w:jc w:val="both"/>
        <w:rPr>
          <w:rFonts w:ascii="Arial" w:hAnsi="Arial" w:cs="Arial"/>
          <w:sz w:val="22"/>
          <w:szCs w:val="22"/>
        </w:rPr>
      </w:pPr>
      <w:r w:rsidRPr="00C33E57">
        <w:rPr>
          <w:rFonts w:ascii="Arial" w:hAnsi="Arial" w:cs="Arial"/>
          <w:sz w:val="22"/>
          <w:szCs w:val="22"/>
        </w:rPr>
        <w:t xml:space="preserve">If all four steps have led to a “YES,” the EIR Recast should be applicable to the opened insolvency proceeding. </w:t>
      </w:r>
    </w:p>
    <w:p w14:paraId="49B68BA6" w14:textId="77777777" w:rsidR="00C33E57" w:rsidRDefault="00C33E57" w:rsidP="00C33E57">
      <w:pPr>
        <w:autoSpaceDE w:val="0"/>
        <w:autoSpaceDN w:val="0"/>
        <w:adjustRightInd w:val="0"/>
        <w:jc w:val="both"/>
        <w:rPr>
          <w:rFonts w:ascii="Arial" w:hAnsi="Arial" w:cs="Arial"/>
          <w:sz w:val="22"/>
          <w:szCs w:val="22"/>
        </w:rPr>
      </w:pPr>
    </w:p>
    <w:p w14:paraId="3EDDCCB4" w14:textId="3EE2A963" w:rsidR="00C33E57" w:rsidRPr="00C33E57" w:rsidRDefault="00C33E57" w:rsidP="00C33E57">
      <w:pPr>
        <w:autoSpaceDE w:val="0"/>
        <w:autoSpaceDN w:val="0"/>
        <w:adjustRightInd w:val="0"/>
        <w:jc w:val="both"/>
        <w:rPr>
          <w:rFonts w:ascii="Arial" w:hAnsi="Arial" w:cs="Arial"/>
          <w:sz w:val="22"/>
          <w:szCs w:val="22"/>
          <w:lang w:val="en-GB"/>
        </w:rPr>
      </w:pPr>
      <w:r w:rsidRPr="00C33E57">
        <w:rPr>
          <w:rFonts w:ascii="Arial" w:hAnsi="Arial" w:cs="Arial"/>
          <w:sz w:val="22"/>
          <w:szCs w:val="22"/>
        </w:rPr>
        <w:t xml:space="preserve">The given circumstances </w:t>
      </w:r>
      <w:proofErr w:type="spellStart"/>
      <w:r w:rsidRPr="00C33E57">
        <w:rPr>
          <w:rFonts w:ascii="Arial" w:hAnsi="Arial" w:cs="Arial"/>
          <w:sz w:val="22"/>
          <w:szCs w:val="22"/>
        </w:rPr>
        <w:t>satifsfies</w:t>
      </w:r>
      <w:proofErr w:type="spellEnd"/>
      <w:r w:rsidRPr="00C33E57">
        <w:rPr>
          <w:rFonts w:ascii="Arial" w:hAnsi="Arial" w:cs="Arial"/>
          <w:sz w:val="22"/>
          <w:szCs w:val="22"/>
        </w:rPr>
        <w:t xml:space="preserve"> all points mentioned above, </w:t>
      </w:r>
      <w:r>
        <w:rPr>
          <w:rFonts w:ascii="Arial" w:hAnsi="Arial" w:cs="Arial"/>
          <w:sz w:val="22"/>
          <w:szCs w:val="22"/>
        </w:rPr>
        <w:t>we can</w:t>
      </w:r>
      <w:r w:rsidRPr="00C33E57">
        <w:rPr>
          <w:rFonts w:ascii="Arial" w:hAnsi="Arial" w:cs="Arial"/>
          <w:sz w:val="22"/>
          <w:szCs w:val="22"/>
        </w:rPr>
        <w:t xml:space="preserve"> con</w:t>
      </w:r>
      <w:r>
        <w:rPr>
          <w:rFonts w:ascii="Arial" w:hAnsi="Arial" w:cs="Arial"/>
          <w:sz w:val="22"/>
          <w:szCs w:val="22"/>
        </w:rPr>
        <w:t>c</w:t>
      </w:r>
      <w:r w:rsidRPr="00C33E57">
        <w:rPr>
          <w:rFonts w:ascii="Arial" w:hAnsi="Arial" w:cs="Arial"/>
          <w:sz w:val="22"/>
          <w:szCs w:val="22"/>
        </w:rPr>
        <w:t xml:space="preserve">lude that EIR Recast will apply to the </w:t>
      </w:r>
      <w:r>
        <w:rPr>
          <w:rFonts w:ascii="Arial" w:hAnsi="Arial" w:cs="Arial"/>
          <w:sz w:val="22"/>
          <w:szCs w:val="22"/>
        </w:rPr>
        <w:t>factual matrix of this</w:t>
      </w:r>
      <w:r w:rsidRPr="00C33E57">
        <w:rPr>
          <w:rFonts w:ascii="Arial" w:hAnsi="Arial" w:cs="Arial"/>
          <w:sz w:val="22"/>
          <w:szCs w:val="22"/>
        </w:rPr>
        <w:t xml:space="preserve"> case.</w:t>
      </w:r>
      <w:r w:rsidR="005B4CDD">
        <w:rPr>
          <w:rFonts w:ascii="Arial" w:hAnsi="Arial" w:cs="Arial"/>
          <w:sz w:val="22"/>
          <w:szCs w:val="22"/>
        </w:rPr>
        <w:t>]</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784C1E"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1A553FBB" w14:textId="3B0D1CD3" w:rsidR="00C33E57" w:rsidRDefault="004138CA" w:rsidP="002A37BB">
      <w:pPr>
        <w:jc w:val="both"/>
        <w:rPr>
          <w:rFonts w:ascii="Arial" w:hAnsi="Arial" w:cs="Arial"/>
          <w:color w:val="000000" w:themeColor="text1"/>
          <w:sz w:val="22"/>
          <w:szCs w:val="22"/>
        </w:rPr>
      </w:pPr>
      <w:r>
        <w:rPr>
          <w:rFonts w:ascii="Arial" w:hAnsi="Arial" w:cs="Arial"/>
          <w:color w:val="000000" w:themeColor="text1"/>
          <w:sz w:val="22"/>
          <w:szCs w:val="22"/>
        </w:rPr>
        <w:t>[</w:t>
      </w:r>
      <w:r w:rsidR="00C33E57" w:rsidRPr="00C33E57">
        <w:rPr>
          <w:rFonts w:ascii="Arial" w:hAnsi="Arial" w:cs="Arial"/>
          <w:color w:val="000000" w:themeColor="text1"/>
          <w:sz w:val="22"/>
          <w:szCs w:val="22"/>
        </w:rPr>
        <w:t xml:space="preserve">As per Article 3(2) EIR Recast, opening of one or more secondary insolvency proceedings against a debtor in any Member State where it possesses an establishment is allowed. </w:t>
      </w:r>
    </w:p>
    <w:p w14:paraId="22ACA6DD" w14:textId="77777777" w:rsidR="00C33E57" w:rsidRDefault="00C33E57" w:rsidP="002A37BB">
      <w:pPr>
        <w:jc w:val="both"/>
        <w:rPr>
          <w:rFonts w:ascii="Arial" w:hAnsi="Arial" w:cs="Arial"/>
          <w:color w:val="000000" w:themeColor="text1"/>
          <w:sz w:val="22"/>
          <w:szCs w:val="22"/>
        </w:rPr>
      </w:pPr>
    </w:p>
    <w:p w14:paraId="62BE444A" w14:textId="77777777" w:rsidR="00C33E57" w:rsidRDefault="00C33E57" w:rsidP="002A37BB">
      <w:pPr>
        <w:jc w:val="both"/>
        <w:rPr>
          <w:rFonts w:ascii="Arial" w:hAnsi="Arial" w:cs="Arial"/>
          <w:color w:val="000000" w:themeColor="text1"/>
          <w:sz w:val="22"/>
          <w:szCs w:val="22"/>
        </w:rPr>
      </w:pPr>
      <w:r w:rsidRPr="00C33E57">
        <w:rPr>
          <w:rFonts w:ascii="Arial" w:hAnsi="Arial" w:cs="Arial"/>
          <w:color w:val="000000" w:themeColor="text1"/>
          <w:sz w:val="22"/>
          <w:szCs w:val="22"/>
        </w:rPr>
        <w:t xml:space="preserve">Points to be considered before opening of secondary insolvency proceedings </w:t>
      </w:r>
    </w:p>
    <w:p w14:paraId="3C5CDB84" w14:textId="77777777" w:rsidR="00C33E57" w:rsidRDefault="00C33E57" w:rsidP="002A37BB">
      <w:pPr>
        <w:jc w:val="both"/>
        <w:rPr>
          <w:rFonts w:ascii="Arial" w:hAnsi="Arial" w:cs="Arial"/>
          <w:color w:val="000000" w:themeColor="text1"/>
          <w:sz w:val="22"/>
          <w:szCs w:val="22"/>
        </w:rPr>
      </w:pPr>
    </w:p>
    <w:p w14:paraId="3767CD77" w14:textId="77777777" w:rsidR="00C33E57" w:rsidRPr="00C33E57" w:rsidRDefault="00C33E57" w:rsidP="00C33E57">
      <w:pPr>
        <w:pStyle w:val="ListParagraph"/>
        <w:numPr>
          <w:ilvl w:val="0"/>
          <w:numId w:val="19"/>
        </w:numPr>
        <w:jc w:val="both"/>
        <w:rPr>
          <w:rFonts w:ascii="Arial" w:hAnsi="Arial" w:cs="Arial"/>
          <w:color w:val="000000" w:themeColor="text1"/>
          <w:sz w:val="22"/>
          <w:szCs w:val="22"/>
          <w:lang w:val="en-GB"/>
        </w:rPr>
      </w:pPr>
      <w:r w:rsidRPr="00C33E57">
        <w:rPr>
          <w:rFonts w:ascii="Arial" w:hAnsi="Arial" w:cs="Arial"/>
          <w:color w:val="000000" w:themeColor="text1"/>
          <w:sz w:val="22"/>
          <w:szCs w:val="22"/>
        </w:rPr>
        <w:t>Establishment is essential to open secondary insolvency proceedings in a member state</w:t>
      </w:r>
    </w:p>
    <w:p w14:paraId="18FC8CBB" w14:textId="77777777" w:rsidR="00C33E57" w:rsidRPr="00C33E57" w:rsidRDefault="00C33E57" w:rsidP="00C33E57">
      <w:pPr>
        <w:pStyle w:val="ListParagraph"/>
        <w:jc w:val="both"/>
        <w:rPr>
          <w:rFonts w:ascii="Arial" w:hAnsi="Arial" w:cs="Arial"/>
          <w:color w:val="000000" w:themeColor="text1"/>
          <w:sz w:val="22"/>
          <w:szCs w:val="22"/>
          <w:lang w:val="en-GB"/>
        </w:rPr>
      </w:pPr>
    </w:p>
    <w:p w14:paraId="33DE9189" w14:textId="77777777" w:rsidR="00C33E57" w:rsidRPr="00C33E57" w:rsidRDefault="00C33E57" w:rsidP="00C33E57">
      <w:pPr>
        <w:pStyle w:val="ListParagraph"/>
        <w:numPr>
          <w:ilvl w:val="0"/>
          <w:numId w:val="19"/>
        </w:numPr>
        <w:jc w:val="both"/>
        <w:rPr>
          <w:rFonts w:ascii="Arial" w:hAnsi="Arial" w:cs="Arial"/>
          <w:color w:val="000000" w:themeColor="text1"/>
          <w:sz w:val="22"/>
          <w:szCs w:val="22"/>
          <w:lang w:val="en-GB"/>
        </w:rPr>
      </w:pPr>
      <w:r w:rsidRPr="00C33E57">
        <w:rPr>
          <w:rFonts w:ascii="Arial" w:hAnsi="Arial" w:cs="Arial"/>
          <w:color w:val="000000" w:themeColor="text1"/>
          <w:sz w:val="22"/>
          <w:szCs w:val="22"/>
        </w:rPr>
        <w:t>In general</w:t>
      </w:r>
      <w:r>
        <w:rPr>
          <w:rFonts w:ascii="Arial" w:hAnsi="Arial" w:cs="Arial"/>
          <w:color w:val="000000" w:themeColor="text1"/>
          <w:sz w:val="22"/>
          <w:szCs w:val="22"/>
        </w:rPr>
        <w:t>,</w:t>
      </w:r>
      <w:r w:rsidRPr="00C33E57">
        <w:rPr>
          <w:rFonts w:ascii="Arial" w:hAnsi="Arial" w:cs="Arial"/>
          <w:color w:val="000000" w:themeColor="text1"/>
          <w:sz w:val="22"/>
          <w:szCs w:val="22"/>
        </w:rPr>
        <w:t xml:space="preserve"> Main Insolvency proceedings are opened prior to Secondary Insolvency proceedings except under provisions as per Article 3(4) Recast </w:t>
      </w:r>
    </w:p>
    <w:p w14:paraId="7C8210EE" w14:textId="77777777" w:rsidR="00C33E57" w:rsidRPr="00C33E57" w:rsidRDefault="00C33E57" w:rsidP="00C33E57">
      <w:pPr>
        <w:pStyle w:val="ListParagraph"/>
        <w:rPr>
          <w:rFonts w:ascii="Arial" w:hAnsi="Arial" w:cs="Arial"/>
          <w:color w:val="000000" w:themeColor="text1"/>
          <w:sz w:val="22"/>
          <w:szCs w:val="22"/>
        </w:rPr>
      </w:pPr>
    </w:p>
    <w:p w14:paraId="5C69B7CD" w14:textId="01C2135D" w:rsidR="00C33E57" w:rsidRPr="00C33E57" w:rsidRDefault="00C33E57" w:rsidP="00C33E57">
      <w:pPr>
        <w:pStyle w:val="ListParagraph"/>
        <w:numPr>
          <w:ilvl w:val="0"/>
          <w:numId w:val="19"/>
        </w:numPr>
        <w:jc w:val="both"/>
        <w:rPr>
          <w:rFonts w:ascii="Arial" w:hAnsi="Arial" w:cs="Arial"/>
          <w:color w:val="000000" w:themeColor="text1"/>
          <w:sz w:val="22"/>
          <w:szCs w:val="22"/>
          <w:lang w:val="en-GB"/>
        </w:rPr>
      </w:pPr>
      <w:r w:rsidRPr="00C33E57">
        <w:rPr>
          <w:rFonts w:ascii="Arial" w:hAnsi="Arial" w:cs="Arial"/>
          <w:color w:val="000000" w:themeColor="text1"/>
          <w:sz w:val="22"/>
          <w:szCs w:val="22"/>
        </w:rPr>
        <w:t>MoU’s are non</w:t>
      </w:r>
      <w:r w:rsidR="009823FE">
        <w:rPr>
          <w:rFonts w:ascii="Arial" w:hAnsi="Arial" w:cs="Arial"/>
          <w:color w:val="000000" w:themeColor="text1"/>
          <w:sz w:val="22"/>
          <w:szCs w:val="22"/>
        </w:rPr>
        <w:t>-</w:t>
      </w:r>
      <w:r w:rsidRPr="00C33E57">
        <w:rPr>
          <w:rFonts w:ascii="Arial" w:hAnsi="Arial" w:cs="Arial"/>
          <w:color w:val="000000" w:themeColor="text1"/>
          <w:sz w:val="22"/>
          <w:szCs w:val="22"/>
        </w:rPr>
        <w:t>binding</w:t>
      </w:r>
      <w:r w:rsidR="009823FE">
        <w:rPr>
          <w:rFonts w:ascii="Arial" w:hAnsi="Arial" w:cs="Arial"/>
          <w:color w:val="000000" w:themeColor="text1"/>
          <w:sz w:val="22"/>
          <w:szCs w:val="22"/>
        </w:rPr>
        <w:t>.</w:t>
      </w:r>
      <w:r w:rsidRPr="00C33E57">
        <w:rPr>
          <w:rFonts w:ascii="Arial" w:hAnsi="Arial" w:cs="Arial"/>
          <w:color w:val="000000" w:themeColor="text1"/>
          <w:sz w:val="22"/>
          <w:szCs w:val="22"/>
        </w:rPr>
        <w:t xml:space="preserve"> </w:t>
      </w:r>
    </w:p>
    <w:p w14:paraId="5EBD084A" w14:textId="77777777" w:rsidR="00C33E57" w:rsidRPr="00C33E57" w:rsidRDefault="00C33E57" w:rsidP="00C33E57">
      <w:pPr>
        <w:pStyle w:val="ListParagraph"/>
        <w:rPr>
          <w:rFonts w:ascii="Arial" w:hAnsi="Arial" w:cs="Arial"/>
          <w:color w:val="000000" w:themeColor="text1"/>
          <w:sz w:val="22"/>
          <w:szCs w:val="22"/>
        </w:rPr>
      </w:pPr>
    </w:p>
    <w:p w14:paraId="02C47718" w14:textId="77777777" w:rsidR="00C33E57" w:rsidRDefault="00C33E57" w:rsidP="00C33E57">
      <w:pPr>
        <w:jc w:val="both"/>
        <w:rPr>
          <w:rFonts w:ascii="Arial" w:hAnsi="Arial" w:cs="Arial"/>
          <w:color w:val="000000" w:themeColor="text1"/>
          <w:sz w:val="22"/>
          <w:szCs w:val="22"/>
        </w:rPr>
      </w:pPr>
    </w:p>
    <w:p w14:paraId="77CE8695" w14:textId="5C5AA6BE" w:rsidR="0077498C" w:rsidRPr="00C33E57" w:rsidRDefault="00C33E57" w:rsidP="00C33E57">
      <w:pPr>
        <w:jc w:val="both"/>
        <w:rPr>
          <w:rFonts w:ascii="Arial" w:hAnsi="Arial" w:cs="Arial"/>
          <w:color w:val="000000" w:themeColor="text1"/>
          <w:sz w:val="22"/>
          <w:szCs w:val="22"/>
          <w:lang w:val="en-GB"/>
        </w:rPr>
      </w:pPr>
      <w:r w:rsidRPr="00C33E57">
        <w:rPr>
          <w:rFonts w:ascii="Arial" w:hAnsi="Arial" w:cs="Arial"/>
          <w:color w:val="000000" w:themeColor="text1"/>
          <w:sz w:val="22"/>
          <w:szCs w:val="22"/>
        </w:rPr>
        <w:t xml:space="preserve">The facts of the case do not support the finding of an establishment of </w:t>
      </w:r>
      <w:r>
        <w:rPr>
          <w:rFonts w:ascii="Arial" w:hAnsi="Arial" w:cs="Arial"/>
          <w:color w:val="000000" w:themeColor="text1"/>
          <w:sz w:val="22"/>
          <w:szCs w:val="22"/>
        </w:rPr>
        <w:t>PAJ</w:t>
      </w:r>
      <w:r w:rsidRPr="00C33E57">
        <w:rPr>
          <w:rFonts w:ascii="Arial" w:hAnsi="Arial" w:cs="Arial"/>
          <w:color w:val="000000" w:themeColor="text1"/>
          <w:sz w:val="22"/>
          <w:szCs w:val="22"/>
        </w:rPr>
        <w:t xml:space="preserve"> in </w:t>
      </w:r>
      <w:r>
        <w:rPr>
          <w:rFonts w:ascii="Arial" w:hAnsi="Arial" w:cs="Arial"/>
          <w:color w:val="000000" w:themeColor="text1"/>
          <w:sz w:val="22"/>
          <w:szCs w:val="22"/>
        </w:rPr>
        <w:t>Spain</w:t>
      </w:r>
      <w:r w:rsidRPr="00C33E57">
        <w:rPr>
          <w:rFonts w:ascii="Arial" w:hAnsi="Arial" w:cs="Arial"/>
          <w:color w:val="000000" w:themeColor="text1"/>
          <w:sz w:val="22"/>
          <w:szCs w:val="22"/>
        </w:rPr>
        <w:t xml:space="preserve">. The presence alone of assets (leased-out warehouse) in isolation, contractual relations with a local bank (including maintenance of a bank account) and occasional negotiations (whether individual or collective) with local distributors do not qualify as ‘non-transitory economic activity with human means and </w:t>
      </w:r>
      <w:r w:rsidR="00C251B2" w:rsidRPr="00C33E57">
        <w:rPr>
          <w:rFonts w:ascii="Arial" w:hAnsi="Arial" w:cs="Arial"/>
          <w:color w:val="000000" w:themeColor="text1"/>
          <w:sz w:val="22"/>
          <w:szCs w:val="22"/>
        </w:rPr>
        <w:t>assets</w:t>
      </w:r>
      <w:r w:rsidRPr="00C33E57">
        <w:rPr>
          <w:rFonts w:ascii="Arial" w:hAnsi="Arial" w:cs="Arial"/>
          <w:color w:val="000000" w:themeColor="text1"/>
          <w:sz w:val="22"/>
          <w:szCs w:val="22"/>
        </w:rPr>
        <w:t xml:space="preserve">. The requisite minimum level of </w:t>
      </w:r>
      <w:proofErr w:type="spellStart"/>
      <w:r w:rsidRPr="00C33E57">
        <w:rPr>
          <w:rFonts w:ascii="Arial" w:hAnsi="Arial" w:cs="Arial"/>
          <w:color w:val="000000" w:themeColor="text1"/>
          <w:sz w:val="22"/>
          <w:szCs w:val="22"/>
        </w:rPr>
        <w:t>organisation</w:t>
      </w:r>
      <w:proofErr w:type="spellEnd"/>
      <w:r w:rsidRPr="00C33E57">
        <w:rPr>
          <w:rFonts w:ascii="Arial" w:hAnsi="Arial" w:cs="Arial"/>
          <w:color w:val="000000" w:themeColor="text1"/>
          <w:sz w:val="22"/>
          <w:szCs w:val="22"/>
        </w:rPr>
        <w:t xml:space="preserve"> and a degree of stability</w:t>
      </w:r>
      <w:r w:rsidR="00C251B2">
        <w:rPr>
          <w:rFonts w:ascii="Arial" w:hAnsi="Arial" w:cs="Arial"/>
          <w:color w:val="000000" w:themeColor="text1"/>
          <w:sz w:val="22"/>
          <w:szCs w:val="22"/>
        </w:rPr>
        <w:t xml:space="preserve"> </w:t>
      </w:r>
      <w:r w:rsidRPr="00C33E57">
        <w:rPr>
          <w:rFonts w:ascii="Arial" w:hAnsi="Arial" w:cs="Arial"/>
          <w:color w:val="000000" w:themeColor="text1"/>
          <w:sz w:val="22"/>
          <w:szCs w:val="22"/>
        </w:rPr>
        <w:t xml:space="preserve">is evidently missing. Therefore, under the EIR Recast, secondary insolvency proceedings cannot be opened in Italy. </w:t>
      </w:r>
      <w:r w:rsidR="00C251B2">
        <w:rPr>
          <w:rFonts w:ascii="Arial" w:hAnsi="Arial" w:cs="Arial"/>
          <w:color w:val="000000" w:themeColor="text1"/>
          <w:sz w:val="22"/>
          <w:szCs w:val="22"/>
        </w:rPr>
        <w:t>Further, s</w:t>
      </w:r>
      <w:r w:rsidRPr="00C33E57">
        <w:rPr>
          <w:rFonts w:ascii="Arial" w:hAnsi="Arial" w:cs="Arial"/>
          <w:color w:val="000000" w:themeColor="text1"/>
          <w:sz w:val="22"/>
          <w:szCs w:val="22"/>
        </w:rPr>
        <w:t>ince MoU’s are non</w:t>
      </w:r>
      <w:r w:rsidR="00C251B2">
        <w:rPr>
          <w:rFonts w:ascii="Arial" w:hAnsi="Arial" w:cs="Arial"/>
          <w:color w:val="000000" w:themeColor="text1"/>
          <w:sz w:val="22"/>
          <w:szCs w:val="22"/>
        </w:rPr>
        <w:t>-</w:t>
      </w:r>
      <w:r w:rsidRPr="00C33E57">
        <w:rPr>
          <w:rFonts w:ascii="Arial" w:hAnsi="Arial" w:cs="Arial"/>
          <w:color w:val="000000" w:themeColor="text1"/>
          <w:sz w:val="22"/>
          <w:szCs w:val="22"/>
        </w:rPr>
        <w:t>binding in nature, Italian bank has not secured any rights as per MoU. So, bank has no claim and proceedings cannot be opened in Italy under EIR Recast</w:t>
      </w:r>
      <w:r w:rsidR="00C251B2">
        <w:rPr>
          <w:rFonts w:ascii="Arial" w:hAnsi="Arial" w:cs="Arial"/>
          <w:color w:val="000000" w:themeColor="text1"/>
          <w:sz w:val="22"/>
          <w:szCs w:val="22"/>
        </w:rPr>
        <w:t>.</w:t>
      </w:r>
      <w:r w:rsidR="005B4CDD">
        <w:rPr>
          <w:rFonts w:ascii="Arial" w:hAnsi="Arial" w:cs="Arial"/>
          <w:color w:val="000000" w:themeColor="text1"/>
          <w:sz w:val="22"/>
          <w:szCs w:val="22"/>
        </w:rPr>
        <w:t>]</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6ACED" w14:textId="77777777" w:rsidR="003B1E15" w:rsidRDefault="003B1E15" w:rsidP="00241B44">
      <w:r>
        <w:separator/>
      </w:r>
    </w:p>
  </w:endnote>
  <w:endnote w:type="continuationSeparator" w:id="0">
    <w:p w14:paraId="26BF9DEB" w14:textId="77777777" w:rsidR="003B1E15" w:rsidRDefault="003B1E1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B68C437" w:rsidR="00241FA3" w:rsidRPr="009B4976" w:rsidRDefault="005B4CDD" w:rsidP="009B4976">
    <w:pPr>
      <w:pStyle w:val="Footer"/>
      <w:ind w:right="360"/>
      <w:rPr>
        <w:rFonts w:ascii="Arial" w:hAnsi="Arial" w:cs="Arial"/>
        <w:sz w:val="18"/>
        <w:szCs w:val="18"/>
        <w:lang w:val="en-GB"/>
      </w:rPr>
    </w:pPr>
    <w:r>
      <w:rPr>
        <w:rFonts w:ascii="Arial" w:hAnsi="Arial" w:cs="Arial"/>
        <w:sz w:val="18"/>
        <w:szCs w:val="18"/>
        <w:lang w:val="en-GB"/>
      </w:rPr>
      <w:t>202021IFU-404</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D2F9B" w14:textId="77777777" w:rsidR="003B1E15" w:rsidRDefault="003B1E15" w:rsidP="00241B44">
      <w:r>
        <w:separator/>
      </w:r>
    </w:p>
  </w:footnote>
  <w:footnote w:type="continuationSeparator" w:id="0">
    <w:p w14:paraId="7D1345CF" w14:textId="77777777" w:rsidR="003B1E15" w:rsidRDefault="003B1E1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1CC"/>
    <w:multiLevelType w:val="hybridMultilevel"/>
    <w:tmpl w:val="114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55355"/>
    <w:multiLevelType w:val="hybridMultilevel"/>
    <w:tmpl w:val="67F0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13E7397"/>
    <w:multiLevelType w:val="hybridMultilevel"/>
    <w:tmpl w:val="A56CC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AC66E73"/>
    <w:multiLevelType w:val="hybridMultilevel"/>
    <w:tmpl w:val="DE7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15D26A1"/>
    <w:multiLevelType w:val="hybridMultilevel"/>
    <w:tmpl w:val="698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9BE08E5"/>
    <w:multiLevelType w:val="hybridMultilevel"/>
    <w:tmpl w:val="12F6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D5C7D"/>
    <w:multiLevelType w:val="hybridMultilevel"/>
    <w:tmpl w:val="DC16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72089"/>
    <w:multiLevelType w:val="hybridMultilevel"/>
    <w:tmpl w:val="66E01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3"/>
  </w:num>
  <w:num w:numId="3">
    <w:abstractNumId w:val="6"/>
  </w:num>
  <w:num w:numId="4">
    <w:abstractNumId w:val="18"/>
  </w:num>
  <w:num w:numId="5">
    <w:abstractNumId w:val="12"/>
  </w:num>
  <w:num w:numId="6">
    <w:abstractNumId w:val="14"/>
  </w:num>
  <w:num w:numId="7">
    <w:abstractNumId w:val="2"/>
  </w:num>
  <w:num w:numId="8">
    <w:abstractNumId w:val="10"/>
  </w:num>
  <w:num w:numId="9">
    <w:abstractNumId w:val="8"/>
  </w:num>
  <w:num w:numId="10">
    <w:abstractNumId w:val="5"/>
  </w:num>
  <w:num w:numId="11">
    <w:abstractNumId w:val="11"/>
  </w:num>
  <w:num w:numId="12">
    <w:abstractNumId w:val="17"/>
  </w:num>
  <w:num w:numId="13">
    <w:abstractNumId w:val="15"/>
  </w:num>
  <w:num w:numId="14">
    <w:abstractNumId w:val="7"/>
  </w:num>
  <w:num w:numId="15">
    <w:abstractNumId w:val="3"/>
  </w:num>
  <w:num w:numId="16">
    <w:abstractNumId w:val="1"/>
  </w:num>
  <w:num w:numId="17">
    <w:abstractNumId w:val="16"/>
  </w:num>
  <w:num w:numId="18">
    <w:abstractNumId w:val="0"/>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27ED7"/>
    <w:rsid w:val="00037621"/>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E7BF3"/>
    <w:rsid w:val="001F7412"/>
    <w:rsid w:val="00202DFE"/>
    <w:rsid w:val="00203720"/>
    <w:rsid w:val="0020725B"/>
    <w:rsid w:val="002110F1"/>
    <w:rsid w:val="00220898"/>
    <w:rsid w:val="00222FB5"/>
    <w:rsid w:val="0024116D"/>
    <w:rsid w:val="00241B44"/>
    <w:rsid w:val="00241FA3"/>
    <w:rsid w:val="00244C44"/>
    <w:rsid w:val="00245EFB"/>
    <w:rsid w:val="0025386E"/>
    <w:rsid w:val="002638B0"/>
    <w:rsid w:val="0026647A"/>
    <w:rsid w:val="002668D3"/>
    <w:rsid w:val="0027299F"/>
    <w:rsid w:val="00284EBE"/>
    <w:rsid w:val="00292B56"/>
    <w:rsid w:val="0029433F"/>
    <w:rsid w:val="00294829"/>
    <w:rsid w:val="0029690F"/>
    <w:rsid w:val="00297C8A"/>
    <w:rsid w:val="002A2A60"/>
    <w:rsid w:val="002A37BB"/>
    <w:rsid w:val="002A4184"/>
    <w:rsid w:val="002B1C45"/>
    <w:rsid w:val="002C13C8"/>
    <w:rsid w:val="002C3547"/>
    <w:rsid w:val="002D0021"/>
    <w:rsid w:val="002D3473"/>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56505"/>
    <w:rsid w:val="00361A0A"/>
    <w:rsid w:val="00364836"/>
    <w:rsid w:val="0036565C"/>
    <w:rsid w:val="0036625E"/>
    <w:rsid w:val="0037465A"/>
    <w:rsid w:val="00382C98"/>
    <w:rsid w:val="0038533C"/>
    <w:rsid w:val="00386568"/>
    <w:rsid w:val="00390B57"/>
    <w:rsid w:val="003948D5"/>
    <w:rsid w:val="00396821"/>
    <w:rsid w:val="00397D3A"/>
    <w:rsid w:val="003A051E"/>
    <w:rsid w:val="003B0A27"/>
    <w:rsid w:val="003B170F"/>
    <w:rsid w:val="003B1E15"/>
    <w:rsid w:val="003B3C5F"/>
    <w:rsid w:val="003C4342"/>
    <w:rsid w:val="003C4471"/>
    <w:rsid w:val="003C4BCB"/>
    <w:rsid w:val="003D0A6D"/>
    <w:rsid w:val="003D1974"/>
    <w:rsid w:val="003E0B16"/>
    <w:rsid w:val="003E67D1"/>
    <w:rsid w:val="00404329"/>
    <w:rsid w:val="00405DC1"/>
    <w:rsid w:val="004138CA"/>
    <w:rsid w:val="00415F1F"/>
    <w:rsid w:val="0042108F"/>
    <w:rsid w:val="00430FED"/>
    <w:rsid w:val="00434A8C"/>
    <w:rsid w:val="00437297"/>
    <w:rsid w:val="00444284"/>
    <w:rsid w:val="00445CE6"/>
    <w:rsid w:val="004534C2"/>
    <w:rsid w:val="0045446F"/>
    <w:rsid w:val="0045683E"/>
    <w:rsid w:val="00465BFF"/>
    <w:rsid w:val="00477C72"/>
    <w:rsid w:val="00491675"/>
    <w:rsid w:val="00493855"/>
    <w:rsid w:val="00495E79"/>
    <w:rsid w:val="004A0692"/>
    <w:rsid w:val="004A57DD"/>
    <w:rsid w:val="004A7B51"/>
    <w:rsid w:val="004A7D71"/>
    <w:rsid w:val="004A7EF3"/>
    <w:rsid w:val="004B11FD"/>
    <w:rsid w:val="004B23A2"/>
    <w:rsid w:val="004C0D03"/>
    <w:rsid w:val="004C0D33"/>
    <w:rsid w:val="004D1A5A"/>
    <w:rsid w:val="004D1FBB"/>
    <w:rsid w:val="004D2FFF"/>
    <w:rsid w:val="004D3721"/>
    <w:rsid w:val="004D64F9"/>
    <w:rsid w:val="004E3A6B"/>
    <w:rsid w:val="004E622C"/>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01D2"/>
    <w:rsid w:val="00592F82"/>
    <w:rsid w:val="005A0CCA"/>
    <w:rsid w:val="005A726D"/>
    <w:rsid w:val="005B4CDD"/>
    <w:rsid w:val="005B67AC"/>
    <w:rsid w:val="005B79F4"/>
    <w:rsid w:val="005C1546"/>
    <w:rsid w:val="005D43E0"/>
    <w:rsid w:val="005D58A3"/>
    <w:rsid w:val="005E1B79"/>
    <w:rsid w:val="005E7008"/>
    <w:rsid w:val="005F026D"/>
    <w:rsid w:val="005F2AEA"/>
    <w:rsid w:val="005F2D0B"/>
    <w:rsid w:val="005F4B31"/>
    <w:rsid w:val="00610123"/>
    <w:rsid w:val="00610388"/>
    <w:rsid w:val="00611DE6"/>
    <w:rsid w:val="00612CA5"/>
    <w:rsid w:val="006153EC"/>
    <w:rsid w:val="00621A17"/>
    <w:rsid w:val="00627CC9"/>
    <w:rsid w:val="00627E7B"/>
    <w:rsid w:val="00630542"/>
    <w:rsid w:val="00632E44"/>
    <w:rsid w:val="00634622"/>
    <w:rsid w:val="00636808"/>
    <w:rsid w:val="00636C15"/>
    <w:rsid w:val="00641515"/>
    <w:rsid w:val="00654B27"/>
    <w:rsid w:val="00654C2F"/>
    <w:rsid w:val="00657087"/>
    <w:rsid w:val="006603F1"/>
    <w:rsid w:val="006639DB"/>
    <w:rsid w:val="006661EF"/>
    <w:rsid w:val="00677AEB"/>
    <w:rsid w:val="00680EF2"/>
    <w:rsid w:val="00687A1D"/>
    <w:rsid w:val="00697EA1"/>
    <w:rsid w:val="006A2646"/>
    <w:rsid w:val="006A6530"/>
    <w:rsid w:val="006B435A"/>
    <w:rsid w:val="006B4C64"/>
    <w:rsid w:val="006D6BD5"/>
    <w:rsid w:val="006E481A"/>
    <w:rsid w:val="006E5287"/>
    <w:rsid w:val="006E5298"/>
    <w:rsid w:val="006F4A78"/>
    <w:rsid w:val="006F734A"/>
    <w:rsid w:val="00700D83"/>
    <w:rsid w:val="00704852"/>
    <w:rsid w:val="007074E9"/>
    <w:rsid w:val="00713DA4"/>
    <w:rsid w:val="00714BF1"/>
    <w:rsid w:val="00715D8F"/>
    <w:rsid w:val="00721383"/>
    <w:rsid w:val="0073158B"/>
    <w:rsid w:val="007333CC"/>
    <w:rsid w:val="0073399A"/>
    <w:rsid w:val="007603F5"/>
    <w:rsid w:val="00764DB0"/>
    <w:rsid w:val="0076764D"/>
    <w:rsid w:val="0077498C"/>
    <w:rsid w:val="007809BC"/>
    <w:rsid w:val="00782EE1"/>
    <w:rsid w:val="00784128"/>
    <w:rsid w:val="00793173"/>
    <w:rsid w:val="007A2A33"/>
    <w:rsid w:val="007A7B20"/>
    <w:rsid w:val="007C1FCC"/>
    <w:rsid w:val="007C50AA"/>
    <w:rsid w:val="007C6201"/>
    <w:rsid w:val="007D7C92"/>
    <w:rsid w:val="007E1154"/>
    <w:rsid w:val="007E39B3"/>
    <w:rsid w:val="007E44C4"/>
    <w:rsid w:val="007E6BA4"/>
    <w:rsid w:val="007F41F8"/>
    <w:rsid w:val="007F4E30"/>
    <w:rsid w:val="007F6A57"/>
    <w:rsid w:val="00800B76"/>
    <w:rsid w:val="008017F0"/>
    <w:rsid w:val="00803324"/>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84EA8"/>
    <w:rsid w:val="0089145D"/>
    <w:rsid w:val="00894C1D"/>
    <w:rsid w:val="008A4DF2"/>
    <w:rsid w:val="008A6CFE"/>
    <w:rsid w:val="008B5333"/>
    <w:rsid w:val="008B6223"/>
    <w:rsid w:val="008C4AC6"/>
    <w:rsid w:val="008C66E0"/>
    <w:rsid w:val="008E0EC8"/>
    <w:rsid w:val="008E3339"/>
    <w:rsid w:val="008F20FC"/>
    <w:rsid w:val="008F5FFE"/>
    <w:rsid w:val="00905A43"/>
    <w:rsid w:val="00912C79"/>
    <w:rsid w:val="00914A23"/>
    <w:rsid w:val="00942123"/>
    <w:rsid w:val="0095207B"/>
    <w:rsid w:val="00962045"/>
    <w:rsid w:val="00967219"/>
    <w:rsid w:val="00980E61"/>
    <w:rsid w:val="00981592"/>
    <w:rsid w:val="009823FE"/>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4DE3"/>
    <w:rsid w:val="009F1DD2"/>
    <w:rsid w:val="009F275E"/>
    <w:rsid w:val="00A047EE"/>
    <w:rsid w:val="00A11E80"/>
    <w:rsid w:val="00A17858"/>
    <w:rsid w:val="00A2274A"/>
    <w:rsid w:val="00A235B7"/>
    <w:rsid w:val="00A27A7A"/>
    <w:rsid w:val="00A407EF"/>
    <w:rsid w:val="00A46B4C"/>
    <w:rsid w:val="00A5117B"/>
    <w:rsid w:val="00A54CB5"/>
    <w:rsid w:val="00A60074"/>
    <w:rsid w:val="00A62FDA"/>
    <w:rsid w:val="00A6627C"/>
    <w:rsid w:val="00A71019"/>
    <w:rsid w:val="00A81029"/>
    <w:rsid w:val="00A96489"/>
    <w:rsid w:val="00AB685C"/>
    <w:rsid w:val="00AB6C2D"/>
    <w:rsid w:val="00AC08F7"/>
    <w:rsid w:val="00AC3839"/>
    <w:rsid w:val="00AC7082"/>
    <w:rsid w:val="00AD2931"/>
    <w:rsid w:val="00AD513F"/>
    <w:rsid w:val="00AE2316"/>
    <w:rsid w:val="00AE74BA"/>
    <w:rsid w:val="00AF228E"/>
    <w:rsid w:val="00B016A8"/>
    <w:rsid w:val="00B14819"/>
    <w:rsid w:val="00B15E2F"/>
    <w:rsid w:val="00B17AA9"/>
    <w:rsid w:val="00B30D9A"/>
    <w:rsid w:val="00B44713"/>
    <w:rsid w:val="00B537FA"/>
    <w:rsid w:val="00B56103"/>
    <w:rsid w:val="00B64929"/>
    <w:rsid w:val="00B736DF"/>
    <w:rsid w:val="00B743D6"/>
    <w:rsid w:val="00B74FBD"/>
    <w:rsid w:val="00B77F46"/>
    <w:rsid w:val="00B82586"/>
    <w:rsid w:val="00B829A3"/>
    <w:rsid w:val="00B86DB1"/>
    <w:rsid w:val="00B87869"/>
    <w:rsid w:val="00B96CE3"/>
    <w:rsid w:val="00BB0F2B"/>
    <w:rsid w:val="00BB38D1"/>
    <w:rsid w:val="00BE4FF3"/>
    <w:rsid w:val="00BF50F7"/>
    <w:rsid w:val="00C02F29"/>
    <w:rsid w:val="00C20AFE"/>
    <w:rsid w:val="00C22A25"/>
    <w:rsid w:val="00C251B2"/>
    <w:rsid w:val="00C33E57"/>
    <w:rsid w:val="00C35671"/>
    <w:rsid w:val="00C35B77"/>
    <w:rsid w:val="00C376EB"/>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3E80"/>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6E26"/>
    <w:rsid w:val="00D56B4E"/>
    <w:rsid w:val="00D608A4"/>
    <w:rsid w:val="00D60E46"/>
    <w:rsid w:val="00D63EFD"/>
    <w:rsid w:val="00D651FD"/>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5D9B"/>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E5A"/>
    <w:rsid w:val="00F13FB1"/>
    <w:rsid w:val="00F2455B"/>
    <w:rsid w:val="00F27CD8"/>
    <w:rsid w:val="00F30351"/>
    <w:rsid w:val="00F3323E"/>
    <w:rsid w:val="00F341F4"/>
    <w:rsid w:val="00F34F9D"/>
    <w:rsid w:val="00F35CCE"/>
    <w:rsid w:val="00F5524B"/>
    <w:rsid w:val="00F60538"/>
    <w:rsid w:val="00F60AAC"/>
    <w:rsid w:val="00F61DD2"/>
    <w:rsid w:val="00F66AFF"/>
    <w:rsid w:val="00F71433"/>
    <w:rsid w:val="00F76CD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4138CA"/>
    <w:pPr>
      <w:ind w:left="720" w:right="851" w:hanging="720"/>
    </w:pPr>
    <w:rPr>
      <w:rFonts w:ascii="Arial" w:eastAsiaTheme="minorEastAsia" w:hAnsi="Arial" w:cs="Arial"/>
      <w:i/>
      <w:color w:val="7B7B7B" w:themeColor="accent3"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567145">
      <w:bodyDiv w:val="1"/>
      <w:marLeft w:val="0"/>
      <w:marRight w:val="0"/>
      <w:marTop w:val="0"/>
      <w:marBottom w:val="0"/>
      <w:divBdr>
        <w:top w:val="none" w:sz="0" w:space="0" w:color="auto"/>
        <w:left w:val="none" w:sz="0" w:space="0" w:color="auto"/>
        <w:bottom w:val="none" w:sz="0" w:space="0" w:color="auto"/>
        <w:right w:val="none" w:sz="0" w:space="0" w:color="auto"/>
      </w:divBdr>
    </w:div>
    <w:div w:id="462501936">
      <w:bodyDiv w:val="1"/>
      <w:marLeft w:val="0"/>
      <w:marRight w:val="0"/>
      <w:marTop w:val="0"/>
      <w:marBottom w:val="0"/>
      <w:divBdr>
        <w:top w:val="none" w:sz="0" w:space="0" w:color="auto"/>
        <w:left w:val="none" w:sz="0" w:space="0" w:color="auto"/>
        <w:bottom w:val="none" w:sz="0" w:space="0" w:color="auto"/>
        <w:right w:val="none" w:sz="0" w:space="0" w:color="auto"/>
      </w:divBdr>
    </w:div>
    <w:div w:id="49677547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714689904">
      <w:bodyDiv w:val="1"/>
      <w:marLeft w:val="0"/>
      <w:marRight w:val="0"/>
      <w:marTop w:val="0"/>
      <w:marBottom w:val="0"/>
      <w:divBdr>
        <w:top w:val="none" w:sz="0" w:space="0" w:color="auto"/>
        <w:left w:val="none" w:sz="0" w:space="0" w:color="auto"/>
        <w:bottom w:val="none" w:sz="0" w:space="0" w:color="auto"/>
        <w:right w:val="none" w:sz="0" w:space="0" w:color="auto"/>
      </w:divBdr>
    </w:div>
    <w:div w:id="177786455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CB71-E6A0-40B1-B9D8-C6A05E98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5021</Words>
  <Characters>24858</Characters>
  <Application>Microsoft Office Word</Application>
  <DocSecurity>0</DocSecurity>
  <Lines>637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Rishika Raj</dc:creator>
  <cp:keywords/>
  <dc:description/>
  <cp:lastModifiedBy>David Burdette</cp:lastModifiedBy>
  <cp:revision>2</cp:revision>
  <cp:lastPrinted>2019-08-27T05:42:00Z</cp:lastPrinted>
  <dcterms:created xsi:type="dcterms:W3CDTF">2021-09-06T17:51:00Z</dcterms:created>
  <dcterms:modified xsi:type="dcterms:W3CDTF">2021-09-06T17:51:00Z</dcterms:modified>
</cp:coreProperties>
</file>