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73E6D67D" w:rsidR="002073B6" w:rsidRPr="00C16904" w:rsidRDefault="002073B6" w:rsidP="00640623">
      <w:pPr>
        <w:pStyle w:val="ListParagraph"/>
        <w:numPr>
          <w:ilvl w:val="0"/>
          <w:numId w:val="9"/>
        </w:numPr>
        <w:ind w:left="426" w:hanging="426"/>
        <w:rPr>
          <w:rFonts w:ascii="Arial" w:hAnsi="Arial" w:cs="Arial"/>
          <w:sz w:val="22"/>
          <w:szCs w:val="22"/>
          <w:highlight w:val="yellow"/>
          <w:lang w:val="en-GB"/>
        </w:rPr>
      </w:pPr>
      <w:r w:rsidRPr="00C16904">
        <w:rPr>
          <w:rFonts w:ascii="Arial" w:hAnsi="Arial" w:cs="Arial"/>
          <w:sz w:val="22"/>
          <w:szCs w:val="22"/>
          <w:highlight w:val="yellow"/>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Pr="00BC4703"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insolvency laws of the financial centres govern the insolvency of financial service </w:t>
      </w:r>
      <w:r w:rsidRPr="00BC4703">
        <w:rPr>
          <w:rFonts w:ascii="Arial" w:hAnsi="Arial" w:cs="Arial"/>
          <w:sz w:val="22"/>
          <w:szCs w:val="22"/>
          <w:lang w:val="en-GB"/>
        </w:rPr>
        <w:t>businesses only, while the Bankruptcy Law governs the insolvency all other businesses.</w:t>
      </w:r>
    </w:p>
    <w:p w14:paraId="5388CDEA" w14:textId="77777777" w:rsidR="007B4F09" w:rsidRPr="00BC4703" w:rsidRDefault="007B4F09" w:rsidP="007B4F09">
      <w:pPr>
        <w:rPr>
          <w:rFonts w:ascii="Arial" w:hAnsi="Arial" w:cs="Arial"/>
          <w:sz w:val="22"/>
          <w:szCs w:val="22"/>
          <w:lang w:val="en-GB"/>
        </w:rPr>
      </w:pPr>
    </w:p>
    <w:p w14:paraId="3E66D4EF" w14:textId="42507DC6" w:rsidR="002073B6" w:rsidRPr="00BC4703" w:rsidRDefault="002073B6" w:rsidP="00640623">
      <w:pPr>
        <w:pStyle w:val="ListParagraph"/>
        <w:numPr>
          <w:ilvl w:val="0"/>
          <w:numId w:val="11"/>
        </w:numPr>
        <w:ind w:left="426" w:hanging="426"/>
        <w:rPr>
          <w:rFonts w:ascii="Arial" w:hAnsi="Arial" w:cs="Arial"/>
          <w:sz w:val="22"/>
          <w:szCs w:val="22"/>
          <w:lang w:val="en-GB"/>
        </w:rPr>
      </w:pPr>
      <w:r w:rsidRPr="00BC4703">
        <w:rPr>
          <w:rFonts w:ascii="Arial" w:hAnsi="Arial" w:cs="Arial"/>
          <w:sz w:val="22"/>
          <w:szCs w:val="22"/>
          <w:lang w:val="en-GB"/>
        </w:rPr>
        <w:t>The insolvency laws of the financial centres have no application and cannot be enforced in the UAE “mainland” (</w:t>
      </w:r>
      <w:r w:rsidR="00E74ECD" w:rsidRPr="00BC4703">
        <w:rPr>
          <w:rFonts w:ascii="Arial" w:hAnsi="Arial" w:cs="Arial"/>
          <w:sz w:val="22"/>
          <w:szCs w:val="22"/>
          <w:lang w:val="en-GB"/>
        </w:rPr>
        <w:t xml:space="preserve">that is, </w:t>
      </w:r>
      <w:r w:rsidRPr="00BC4703">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211748">
        <w:rPr>
          <w:rFonts w:ascii="Arial" w:hAnsi="Arial" w:cs="Arial"/>
          <w:sz w:val="22"/>
          <w:szCs w:val="22"/>
          <w:highlight w:val="yellow"/>
          <w:lang w:val="en-GB"/>
        </w:rPr>
        <w:t>The Bankruptcy Law incorporates substantial elements of Islamic law, while the insolvency laws of the financial centres are based on the common law</w:t>
      </w:r>
      <w:r w:rsidRPr="00CA448F">
        <w:rPr>
          <w:rFonts w:ascii="Arial" w:hAnsi="Arial" w:cs="Arial"/>
          <w:sz w:val="22"/>
          <w:szCs w:val="22"/>
          <w:lang w:val="en-GB"/>
        </w:rPr>
        <w:t xml:space="preserve">.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E22863" w:rsidRDefault="002073B6" w:rsidP="00640623">
      <w:pPr>
        <w:pStyle w:val="ListParagraph"/>
        <w:numPr>
          <w:ilvl w:val="0"/>
          <w:numId w:val="13"/>
        </w:numPr>
        <w:ind w:left="426" w:hanging="426"/>
        <w:rPr>
          <w:rFonts w:ascii="Arial" w:hAnsi="Arial" w:cs="Arial"/>
          <w:bCs/>
          <w:sz w:val="22"/>
          <w:szCs w:val="22"/>
          <w:highlight w:val="yellow"/>
          <w:lang w:val="en-GB"/>
        </w:rPr>
      </w:pPr>
      <w:r w:rsidRPr="00E22863">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C16904">
      <w:pPr>
        <w:ind w:left="1440" w:hanging="1014"/>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40F473D0" w:rsidR="002073B6" w:rsidRPr="00132CAE" w:rsidRDefault="008D1432" w:rsidP="00640623">
      <w:pPr>
        <w:pStyle w:val="ListParagraph"/>
        <w:numPr>
          <w:ilvl w:val="0"/>
          <w:numId w:val="15"/>
        </w:numPr>
        <w:ind w:left="426" w:hanging="426"/>
        <w:rPr>
          <w:rFonts w:ascii="Arial" w:hAnsi="Arial" w:cs="Arial"/>
          <w:bCs/>
          <w:sz w:val="22"/>
          <w:szCs w:val="22"/>
          <w:highlight w:val="yellow"/>
          <w:lang w:val="en-GB"/>
        </w:rPr>
      </w:pPr>
      <w:r w:rsidRPr="00132CAE">
        <w:rPr>
          <w:rFonts w:ascii="Arial" w:hAnsi="Arial" w:cs="Arial"/>
          <w:bCs/>
          <w:sz w:val="22"/>
          <w:szCs w:val="22"/>
          <w:highlight w:val="yellow"/>
          <w:lang w:val="en-GB"/>
        </w:rPr>
        <w:t>True</w:t>
      </w:r>
      <w:r w:rsidR="002073B6" w:rsidRPr="00132CAE">
        <w:rPr>
          <w:rFonts w:ascii="Arial" w:hAnsi="Arial" w:cs="Arial"/>
          <w:bCs/>
          <w:sz w:val="22"/>
          <w:szCs w:val="22"/>
          <w:highlight w:val="yellow"/>
          <w:lang w:val="en-GB"/>
        </w:rPr>
        <w:t>.</w:t>
      </w:r>
      <w:r w:rsidR="00132CAE">
        <w:rPr>
          <w:rFonts w:ascii="Arial" w:hAnsi="Arial" w:cs="Arial"/>
          <w:bCs/>
          <w:sz w:val="22"/>
          <w:szCs w:val="22"/>
          <w:highlight w:val="yellow"/>
          <w:lang w:val="en-GB"/>
        </w:rPr>
        <w:t xml:space="preserve"> P-14</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20A6901C" w:rsidR="002073B6" w:rsidRPr="00132CAE" w:rsidRDefault="002073B6" w:rsidP="00640623">
      <w:pPr>
        <w:pStyle w:val="ListParagraph"/>
        <w:numPr>
          <w:ilvl w:val="0"/>
          <w:numId w:val="17"/>
        </w:numPr>
        <w:ind w:left="426" w:hanging="426"/>
        <w:rPr>
          <w:rFonts w:ascii="Arial" w:hAnsi="Arial" w:cs="Arial"/>
          <w:sz w:val="22"/>
          <w:szCs w:val="22"/>
          <w:highlight w:val="yellow"/>
          <w:lang w:val="en-GB"/>
        </w:rPr>
      </w:pPr>
      <w:r w:rsidRPr="00132CAE">
        <w:rPr>
          <w:rFonts w:ascii="Arial" w:hAnsi="Arial" w:cs="Arial"/>
          <w:sz w:val="22"/>
          <w:szCs w:val="22"/>
          <w:highlight w:val="yellow"/>
          <w:lang w:val="en-GB"/>
        </w:rPr>
        <w:t>The law regulating security interests in land and personal property in the D</w:t>
      </w:r>
      <w:r w:rsidR="00BC4703">
        <w:rPr>
          <w:rFonts w:ascii="Arial" w:hAnsi="Arial" w:cs="Arial"/>
          <w:sz w:val="22"/>
          <w:szCs w:val="22"/>
          <w:highlight w:val="yellow"/>
          <w:lang w:val="en-GB"/>
        </w:rPr>
        <w:t>IFC is based on Australian law.</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7B4F09" w:rsidRDefault="002073B6" w:rsidP="00640623">
      <w:pPr>
        <w:pStyle w:val="ListParagraph"/>
        <w:numPr>
          <w:ilvl w:val="0"/>
          <w:numId w:val="17"/>
        </w:numPr>
        <w:ind w:left="426" w:hanging="426"/>
        <w:rPr>
          <w:rFonts w:ascii="Arial" w:hAnsi="Arial" w:cs="Arial"/>
          <w:bCs/>
          <w:sz w:val="22"/>
          <w:szCs w:val="22"/>
          <w:lang w:val="en-GB"/>
        </w:rPr>
      </w:pPr>
      <w:r w:rsidRPr="0055431C">
        <w:rPr>
          <w:rFonts w:ascii="Arial" w:hAnsi="Arial" w:cs="Arial"/>
          <w:bCs/>
          <w:sz w:val="22"/>
          <w:szCs w:val="22"/>
          <w:highlight w:val="yellow"/>
          <w:lang w:val="en-GB"/>
        </w:rPr>
        <w:t>There are separate registers in which security interests in both land and personal property in the DIFC can be registered</w:t>
      </w:r>
      <w:r w:rsidRPr="007B4F09">
        <w:rPr>
          <w:rFonts w:ascii="Arial" w:hAnsi="Arial" w:cs="Arial"/>
          <w:bCs/>
          <w:sz w:val="22"/>
          <w:szCs w:val="22"/>
          <w:lang w:val="en-GB"/>
        </w:rPr>
        <w:t xml:space="preserve">.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C46A0B" w:rsidRDefault="002073B6" w:rsidP="00640623">
      <w:pPr>
        <w:pStyle w:val="ListParagraph"/>
        <w:numPr>
          <w:ilvl w:val="0"/>
          <w:numId w:val="18"/>
        </w:numPr>
        <w:ind w:left="426" w:hanging="426"/>
        <w:rPr>
          <w:rFonts w:ascii="Arial" w:hAnsi="Arial" w:cs="Arial"/>
          <w:bCs/>
          <w:sz w:val="22"/>
          <w:szCs w:val="22"/>
          <w:highlight w:val="yellow"/>
          <w:lang w:val="en-GB"/>
        </w:rPr>
      </w:pPr>
      <w:r w:rsidRPr="00C46A0B">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0BA370A8"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r w:rsidR="00C0316F">
        <w:rPr>
          <w:rFonts w:ascii="Arial" w:hAnsi="Arial" w:cs="Arial"/>
          <w:sz w:val="22"/>
          <w:szCs w:val="22"/>
          <w:lang w:val="en-GB"/>
        </w:rPr>
        <w:t xml:space="preserve"> P 20</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Default="002073B6" w:rsidP="00640623">
      <w:pPr>
        <w:pStyle w:val="ListParagraph"/>
        <w:numPr>
          <w:ilvl w:val="0"/>
          <w:numId w:val="20"/>
        </w:numPr>
        <w:ind w:left="426" w:hanging="426"/>
        <w:rPr>
          <w:rFonts w:ascii="Arial" w:hAnsi="Arial" w:cs="Arial"/>
          <w:bCs/>
          <w:sz w:val="22"/>
          <w:szCs w:val="22"/>
          <w:lang w:val="en-GB"/>
        </w:rPr>
      </w:pPr>
      <w:r w:rsidRPr="00C0316F">
        <w:rPr>
          <w:rFonts w:ascii="Arial" w:hAnsi="Arial" w:cs="Arial"/>
          <w:bCs/>
          <w:sz w:val="22"/>
          <w:szCs w:val="22"/>
          <w:highlight w:val="yellow"/>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412FC4" w:rsidRDefault="002073B6" w:rsidP="00640623">
      <w:pPr>
        <w:pStyle w:val="ListParagraph"/>
        <w:numPr>
          <w:ilvl w:val="0"/>
          <w:numId w:val="22"/>
        </w:numPr>
        <w:ind w:left="426" w:hanging="426"/>
        <w:rPr>
          <w:rFonts w:ascii="Arial" w:hAnsi="Arial" w:cs="Arial"/>
          <w:bCs/>
          <w:sz w:val="22"/>
          <w:szCs w:val="22"/>
          <w:highlight w:val="yellow"/>
          <w:lang w:val="en-GB"/>
        </w:rPr>
      </w:pPr>
      <w:r w:rsidRPr="00412FC4">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5C24C7" w:rsidRDefault="00BA06CC" w:rsidP="00640623">
      <w:pPr>
        <w:pStyle w:val="ListParagraph"/>
        <w:numPr>
          <w:ilvl w:val="0"/>
          <w:numId w:val="24"/>
        </w:numPr>
        <w:ind w:left="426" w:hanging="426"/>
        <w:rPr>
          <w:rFonts w:ascii="Arial" w:hAnsi="Arial" w:cs="Arial"/>
          <w:bCs/>
          <w:sz w:val="22"/>
          <w:szCs w:val="22"/>
          <w:highlight w:val="yellow"/>
          <w:lang w:val="en-GB"/>
        </w:rPr>
      </w:pPr>
      <w:r w:rsidRPr="005C24C7">
        <w:rPr>
          <w:rFonts w:ascii="Arial" w:hAnsi="Arial" w:cs="Arial"/>
          <w:sz w:val="22"/>
          <w:szCs w:val="22"/>
          <w:highlight w:val="yellow"/>
        </w:rPr>
        <w:t>A</w:t>
      </w:r>
      <w:r w:rsidR="00F80E9B" w:rsidRPr="005C24C7">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5C24C7">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Pr="00592074" w:rsidRDefault="002073B6" w:rsidP="00640623">
      <w:pPr>
        <w:pStyle w:val="ListParagraph"/>
        <w:numPr>
          <w:ilvl w:val="0"/>
          <w:numId w:val="25"/>
        </w:numPr>
        <w:ind w:left="426" w:hanging="426"/>
        <w:rPr>
          <w:rFonts w:ascii="Arial" w:hAnsi="Arial" w:cs="Arial"/>
          <w:sz w:val="22"/>
          <w:szCs w:val="22"/>
          <w:highlight w:val="yellow"/>
          <w:lang w:val="en-GB"/>
        </w:rPr>
      </w:pPr>
      <w:r w:rsidRPr="00592074">
        <w:rPr>
          <w:rFonts w:ascii="Arial" w:hAnsi="Arial" w:cs="Arial"/>
          <w:sz w:val="22"/>
          <w:szCs w:val="22"/>
          <w:highlight w:val="yellow"/>
          <w:lang w:val="en-GB"/>
        </w:rPr>
        <w:t>The DIFC Courts will enforce judgments and arbitration awards from other countries in accordance with the Riyadh Convention (</w:t>
      </w:r>
      <w:r w:rsidRPr="00592074">
        <w:rPr>
          <w:rFonts w:ascii="Arial" w:eastAsia="MS Mincho" w:hAnsi="Arial" w:cs="Arial"/>
          <w:sz w:val="22"/>
          <w:szCs w:val="22"/>
          <w:highlight w:val="yellow"/>
          <w:lang w:val="en-NZ"/>
        </w:rPr>
        <w:t>Riyadh Arab Agreement for Judicial Co-operation)</w:t>
      </w:r>
      <w:r w:rsidRPr="00592074">
        <w:rPr>
          <w:rFonts w:ascii="Arial" w:hAnsi="Arial" w:cs="Arial"/>
          <w:sz w:val="22"/>
          <w:szCs w:val="22"/>
          <w:highlight w:val="yellow"/>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Default="002073B6" w:rsidP="00640623">
      <w:pPr>
        <w:pStyle w:val="ListParagraph"/>
        <w:numPr>
          <w:ilvl w:val="0"/>
          <w:numId w:val="25"/>
        </w:numPr>
        <w:ind w:left="426" w:hanging="426"/>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592074" w:rsidRDefault="002073B6" w:rsidP="00640623">
      <w:pPr>
        <w:pStyle w:val="ListParagraph"/>
        <w:numPr>
          <w:ilvl w:val="0"/>
          <w:numId w:val="25"/>
        </w:numPr>
        <w:ind w:left="426" w:hanging="426"/>
        <w:rPr>
          <w:rFonts w:ascii="Arial" w:hAnsi="Arial" w:cs="Arial"/>
          <w:sz w:val="22"/>
          <w:szCs w:val="22"/>
          <w:lang w:val="en-GB"/>
        </w:rPr>
      </w:pPr>
      <w:r w:rsidRPr="00592074">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Default="002C1EC5" w:rsidP="00640623">
      <w:pPr>
        <w:rPr>
          <w:rFonts w:ascii="Arial" w:hAnsi="Arial" w:cs="Arial"/>
          <w:bCs/>
          <w:sz w:val="22"/>
          <w:szCs w:val="22"/>
          <w:lang w:val="en-GB"/>
        </w:rPr>
      </w:pPr>
    </w:p>
    <w:p w14:paraId="30F33580" w14:textId="77777777" w:rsidR="00BC4703" w:rsidRDefault="00BC4703" w:rsidP="00640623">
      <w:pPr>
        <w:rPr>
          <w:rFonts w:ascii="Arial" w:hAnsi="Arial" w:cs="Arial"/>
          <w:bCs/>
          <w:sz w:val="22"/>
          <w:szCs w:val="22"/>
          <w:lang w:val="en-GB"/>
        </w:rPr>
      </w:pPr>
    </w:p>
    <w:p w14:paraId="7D58333B" w14:textId="77777777" w:rsidR="00BC4703" w:rsidRDefault="00BC4703" w:rsidP="00640623">
      <w:pPr>
        <w:rPr>
          <w:rFonts w:ascii="Arial" w:hAnsi="Arial" w:cs="Arial"/>
          <w:bCs/>
          <w:sz w:val="22"/>
          <w:szCs w:val="22"/>
          <w:lang w:val="en-GB"/>
        </w:rPr>
      </w:pPr>
    </w:p>
    <w:p w14:paraId="3BB2666E" w14:textId="77777777" w:rsidR="00BC4703" w:rsidRDefault="00BC4703" w:rsidP="00640623">
      <w:pPr>
        <w:rPr>
          <w:rFonts w:ascii="Arial" w:hAnsi="Arial" w:cs="Arial"/>
          <w:bCs/>
          <w:sz w:val="22"/>
          <w:szCs w:val="22"/>
          <w:lang w:val="en-GB"/>
        </w:rPr>
      </w:pPr>
    </w:p>
    <w:p w14:paraId="46105783" w14:textId="77777777" w:rsidR="00BC4703" w:rsidRDefault="00BC4703" w:rsidP="00640623">
      <w:pPr>
        <w:rPr>
          <w:rFonts w:ascii="Arial" w:hAnsi="Arial" w:cs="Arial"/>
          <w:bCs/>
          <w:sz w:val="22"/>
          <w:szCs w:val="22"/>
          <w:lang w:val="en-GB"/>
        </w:rPr>
      </w:pPr>
    </w:p>
    <w:p w14:paraId="7BFA165A" w14:textId="77777777" w:rsidR="00BC4703" w:rsidRDefault="00BC4703" w:rsidP="00640623">
      <w:pPr>
        <w:rPr>
          <w:rFonts w:ascii="Arial" w:hAnsi="Arial" w:cs="Arial"/>
          <w:bCs/>
          <w:sz w:val="22"/>
          <w:szCs w:val="22"/>
          <w:lang w:val="en-GB"/>
        </w:rPr>
      </w:pPr>
    </w:p>
    <w:p w14:paraId="44386BC3" w14:textId="77777777" w:rsidR="00BC4703" w:rsidRDefault="00BC4703" w:rsidP="00640623">
      <w:pPr>
        <w:rPr>
          <w:rFonts w:ascii="Arial" w:hAnsi="Arial" w:cs="Arial"/>
          <w:bCs/>
          <w:sz w:val="22"/>
          <w:szCs w:val="22"/>
          <w:lang w:val="en-GB"/>
        </w:rPr>
      </w:pPr>
    </w:p>
    <w:p w14:paraId="438AF56D" w14:textId="77777777" w:rsidR="00BC4703" w:rsidRDefault="00BC4703" w:rsidP="00640623">
      <w:pPr>
        <w:rPr>
          <w:rFonts w:ascii="Arial" w:hAnsi="Arial" w:cs="Arial"/>
          <w:bCs/>
          <w:sz w:val="22"/>
          <w:szCs w:val="22"/>
          <w:lang w:val="en-GB"/>
        </w:rPr>
      </w:pPr>
    </w:p>
    <w:p w14:paraId="44F62B6B" w14:textId="77777777" w:rsidR="00BC4703" w:rsidRDefault="00BC4703" w:rsidP="00640623">
      <w:pPr>
        <w:rPr>
          <w:rFonts w:ascii="Arial" w:hAnsi="Arial" w:cs="Arial"/>
          <w:bCs/>
          <w:sz w:val="22"/>
          <w:szCs w:val="22"/>
          <w:lang w:val="en-GB"/>
        </w:rPr>
      </w:pPr>
    </w:p>
    <w:p w14:paraId="32EC7306" w14:textId="77777777" w:rsidR="00BC4703" w:rsidRDefault="00BC4703" w:rsidP="00640623">
      <w:pPr>
        <w:rPr>
          <w:rFonts w:ascii="Arial" w:hAnsi="Arial" w:cs="Arial"/>
          <w:bCs/>
          <w:sz w:val="22"/>
          <w:szCs w:val="22"/>
          <w:lang w:val="en-GB"/>
        </w:rPr>
      </w:pPr>
    </w:p>
    <w:p w14:paraId="34058E23" w14:textId="77777777" w:rsidR="00BC4703" w:rsidRDefault="00BC4703" w:rsidP="00640623">
      <w:pPr>
        <w:rPr>
          <w:rFonts w:ascii="Arial" w:hAnsi="Arial" w:cs="Arial"/>
          <w:bCs/>
          <w:sz w:val="22"/>
          <w:szCs w:val="22"/>
          <w:lang w:val="en-GB"/>
        </w:rPr>
      </w:pPr>
    </w:p>
    <w:p w14:paraId="542AB034" w14:textId="77777777" w:rsidR="00BC4703" w:rsidRDefault="00BC4703" w:rsidP="00640623">
      <w:pPr>
        <w:rPr>
          <w:rFonts w:ascii="Arial" w:hAnsi="Arial" w:cs="Arial"/>
          <w:bCs/>
          <w:sz w:val="22"/>
          <w:szCs w:val="22"/>
          <w:lang w:val="en-GB"/>
        </w:rPr>
      </w:pPr>
    </w:p>
    <w:p w14:paraId="04B68C6B" w14:textId="77777777" w:rsidR="00BC4703" w:rsidRDefault="00BC4703" w:rsidP="00640623">
      <w:pPr>
        <w:rPr>
          <w:rFonts w:ascii="Arial" w:hAnsi="Arial" w:cs="Arial"/>
          <w:bCs/>
          <w:sz w:val="22"/>
          <w:szCs w:val="22"/>
          <w:lang w:val="en-GB"/>
        </w:rPr>
      </w:pPr>
    </w:p>
    <w:p w14:paraId="6A3589F5" w14:textId="77777777" w:rsidR="00BC4703" w:rsidRDefault="00BC4703" w:rsidP="00640623">
      <w:pPr>
        <w:rPr>
          <w:rFonts w:ascii="Arial" w:hAnsi="Arial" w:cs="Arial"/>
          <w:bCs/>
          <w:sz w:val="22"/>
          <w:szCs w:val="22"/>
          <w:lang w:val="en-GB"/>
        </w:rPr>
      </w:pPr>
    </w:p>
    <w:p w14:paraId="22FA78D6" w14:textId="77777777" w:rsidR="00BC4703" w:rsidRDefault="00BC4703" w:rsidP="00640623">
      <w:pPr>
        <w:rPr>
          <w:rFonts w:ascii="Arial" w:hAnsi="Arial" w:cs="Arial"/>
          <w:bCs/>
          <w:sz w:val="22"/>
          <w:szCs w:val="22"/>
          <w:lang w:val="en-GB"/>
        </w:rPr>
      </w:pPr>
    </w:p>
    <w:p w14:paraId="7DFA74BE" w14:textId="77777777" w:rsidR="00BC4703" w:rsidRDefault="00BC4703" w:rsidP="00640623">
      <w:pPr>
        <w:rPr>
          <w:rFonts w:ascii="Arial" w:hAnsi="Arial" w:cs="Arial"/>
          <w:bCs/>
          <w:sz w:val="22"/>
          <w:szCs w:val="22"/>
          <w:lang w:val="en-GB"/>
        </w:rPr>
      </w:pPr>
    </w:p>
    <w:p w14:paraId="0C5D9669" w14:textId="77777777" w:rsidR="00BC4703" w:rsidRDefault="00BC4703" w:rsidP="00640623">
      <w:pPr>
        <w:rPr>
          <w:rFonts w:ascii="Arial" w:hAnsi="Arial" w:cs="Arial"/>
          <w:bCs/>
          <w:sz w:val="22"/>
          <w:szCs w:val="22"/>
          <w:lang w:val="en-GB"/>
        </w:rPr>
      </w:pPr>
    </w:p>
    <w:p w14:paraId="7D5FF782" w14:textId="77777777" w:rsidR="00BC4703" w:rsidRDefault="00BC4703" w:rsidP="00640623">
      <w:pPr>
        <w:rPr>
          <w:rFonts w:ascii="Arial" w:hAnsi="Arial" w:cs="Arial"/>
          <w:bCs/>
          <w:sz w:val="22"/>
          <w:szCs w:val="22"/>
          <w:lang w:val="en-GB"/>
        </w:rPr>
      </w:pPr>
    </w:p>
    <w:p w14:paraId="65A72D5C" w14:textId="77777777" w:rsidR="00BC4703" w:rsidRDefault="00BC4703" w:rsidP="00640623">
      <w:pPr>
        <w:rPr>
          <w:rFonts w:ascii="Arial" w:hAnsi="Arial" w:cs="Arial"/>
          <w:bCs/>
          <w:sz w:val="22"/>
          <w:szCs w:val="22"/>
          <w:lang w:val="en-GB"/>
        </w:rPr>
      </w:pPr>
    </w:p>
    <w:p w14:paraId="59841B6E" w14:textId="77777777" w:rsidR="00BC4703" w:rsidRDefault="00BC4703" w:rsidP="00640623">
      <w:pPr>
        <w:rPr>
          <w:rFonts w:ascii="Arial" w:hAnsi="Arial" w:cs="Arial"/>
          <w:bCs/>
          <w:sz w:val="22"/>
          <w:szCs w:val="22"/>
          <w:lang w:val="en-GB"/>
        </w:rPr>
      </w:pPr>
    </w:p>
    <w:p w14:paraId="3C1D3236" w14:textId="77777777" w:rsidR="00BC4703" w:rsidRDefault="00BC4703" w:rsidP="00640623">
      <w:pPr>
        <w:rPr>
          <w:rFonts w:ascii="Arial" w:hAnsi="Arial" w:cs="Arial"/>
          <w:bCs/>
          <w:sz w:val="22"/>
          <w:szCs w:val="22"/>
          <w:lang w:val="en-GB"/>
        </w:rPr>
      </w:pPr>
    </w:p>
    <w:p w14:paraId="471C26FF" w14:textId="77777777" w:rsidR="00BC4703" w:rsidRDefault="00BC4703" w:rsidP="00640623">
      <w:pPr>
        <w:rPr>
          <w:rFonts w:ascii="Arial" w:hAnsi="Arial" w:cs="Arial"/>
          <w:bCs/>
          <w:sz w:val="22"/>
          <w:szCs w:val="22"/>
          <w:lang w:val="en-GB"/>
        </w:rPr>
      </w:pPr>
    </w:p>
    <w:p w14:paraId="1E10D543" w14:textId="77777777" w:rsidR="00BC4703" w:rsidRDefault="00BC4703" w:rsidP="00640623">
      <w:pPr>
        <w:rPr>
          <w:rFonts w:ascii="Arial" w:hAnsi="Arial" w:cs="Arial"/>
          <w:bCs/>
          <w:sz w:val="22"/>
          <w:szCs w:val="22"/>
          <w:lang w:val="en-GB"/>
        </w:rPr>
      </w:pPr>
    </w:p>
    <w:p w14:paraId="06D22FE7" w14:textId="77777777" w:rsidR="00BC4703" w:rsidRDefault="00BC4703" w:rsidP="00640623">
      <w:pPr>
        <w:rPr>
          <w:rFonts w:ascii="Arial" w:hAnsi="Arial" w:cs="Arial"/>
          <w:bCs/>
          <w:sz w:val="22"/>
          <w:szCs w:val="22"/>
          <w:lang w:val="en-GB"/>
        </w:rPr>
      </w:pPr>
    </w:p>
    <w:p w14:paraId="48846C1C" w14:textId="77777777" w:rsidR="00BC4703" w:rsidRDefault="00BC4703" w:rsidP="00640623">
      <w:pPr>
        <w:rPr>
          <w:rFonts w:ascii="Arial" w:hAnsi="Arial" w:cs="Arial"/>
          <w:bCs/>
          <w:sz w:val="22"/>
          <w:szCs w:val="22"/>
          <w:lang w:val="en-GB"/>
        </w:rPr>
      </w:pPr>
    </w:p>
    <w:p w14:paraId="1B345B0C" w14:textId="77777777" w:rsidR="00BC4703" w:rsidRDefault="00BC4703" w:rsidP="00640623">
      <w:pPr>
        <w:rPr>
          <w:rFonts w:ascii="Arial" w:hAnsi="Arial" w:cs="Arial"/>
          <w:bCs/>
          <w:sz w:val="22"/>
          <w:szCs w:val="22"/>
          <w:lang w:val="en-GB"/>
        </w:rPr>
      </w:pPr>
    </w:p>
    <w:p w14:paraId="42958BEA" w14:textId="77777777" w:rsidR="00BC4703" w:rsidRDefault="00BC4703" w:rsidP="00640623">
      <w:pPr>
        <w:rPr>
          <w:rFonts w:ascii="Arial" w:hAnsi="Arial" w:cs="Arial"/>
          <w:bCs/>
          <w:sz w:val="22"/>
          <w:szCs w:val="22"/>
          <w:lang w:val="en-GB"/>
        </w:rPr>
      </w:pPr>
    </w:p>
    <w:p w14:paraId="7E255E74" w14:textId="77777777" w:rsidR="00BC4703" w:rsidRDefault="00BC4703" w:rsidP="00640623">
      <w:pPr>
        <w:rPr>
          <w:rFonts w:ascii="Arial" w:hAnsi="Arial" w:cs="Arial"/>
          <w:bCs/>
          <w:sz w:val="22"/>
          <w:szCs w:val="22"/>
          <w:lang w:val="en-GB"/>
        </w:rPr>
      </w:pPr>
    </w:p>
    <w:p w14:paraId="7AA58F28" w14:textId="77777777" w:rsidR="00BC4703" w:rsidRDefault="00BC4703" w:rsidP="00640623">
      <w:pPr>
        <w:rPr>
          <w:rFonts w:ascii="Arial" w:hAnsi="Arial" w:cs="Arial"/>
          <w:bCs/>
          <w:sz w:val="22"/>
          <w:szCs w:val="22"/>
          <w:lang w:val="en-GB"/>
        </w:rPr>
      </w:pPr>
    </w:p>
    <w:p w14:paraId="3C71FE06" w14:textId="77777777" w:rsidR="00BC4703" w:rsidRDefault="00BC4703" w:rsidP="00640623">
      <w:pPr>
        <w:rPr>
          <w:rFonts w:ascii="Arial" w:hAnsi="Arial" w:cs="Arial"/>
          <w:bCs/>
          <w:sz w:val="22"/>
          <w:szCs w:val="22"/>
          <w:lang w:val="en-GB"/>
        </w:rPr>
      </w:pPr>
    </w:p>
    <w:p w14:paraId="7C2AF5D5" w14:textId="77777777" w:rsidR="00BC4703" w:rsidRDefault="00BC4703" w:rsidP="00640623">
      <w:pPr>
        <w:rPr>
          <w:rFonts w:ascii="Arial" w:hAnsi="Arial" w:cs="Arial"/>
          <w:bCs/>
          <w:sz w:val="22"/>
          <w:szCs w:val="22"/>
          <w:lang w:val="en-GB"/>
        </w:rPr>
      </w:pPr>
    </w:p>
    <w:p w14:paraId="1725DB6D" w14:textId="77777777" w:rsidR="00BC4703" w:rsidRDefault="00BC4703" w:rsidP="00640623">
      <w:pPr>
        <w:rPr>
          <w:rFonts w:ascii="Arial" w:hAnsi="Arial" w:cs="Arial"/>
          <w:bCs/>
          <w:sz w:val="22"/>
          <w:szCs w:val="22"/>
          <w:lang w:val="en-GB"/>
        </w:rPr>
      </w:pPr>
    </w:p>
    <w:p w14:paraId="225F9F92" w14:textId="77777777" w:rsidR="00BC4703" w:rsidRDefault="00BC4703" w:rsidP="00640623">
      <w:pPr>
        <w:rPr>
          <w:rFonts w:ascii="Arial" w:hAnsi="Arial" w:cs="Arial"/>
          <w:bCs/>
          <w:sz w:val="22"/>
          <w:szCs w:val="22"/>
          <w:lang w:val="en-GB"/>
        </w:rPr>
      </w:pPr>
    </w:p>
    <w:p w14:paraId="497955A4" w14:textId="77777777" w:rsidR="00BC4703" w:rsidRDefault="00BC4703" w:rsidP="00640623">
      <w:pPr>
        <w:rPr>
          <w:rFonts w:ascii="Arial" w:hAnsi="Arial" w:cs="Arial"/>
          <w:bCs/>
          <w:sz w:val="22"/>
          <w:szCs w:val="22"/>
          <w:lang w:val="en-GB"/>
        </w:rPr>
      </w:pPr>
    </w:p>
    <w:p w14:paraId="4ED757DC" w14:textId="77777777" w:rsidR="00BC4703" w:rsidRDefault="00BC4703" w:rsidP="00640623">
      <w:pPr>
        <w:rPr>
          <w:rFonts w:ascii="Arial" w:hAnsi="Arial" w:cs="Arial"/>
          <w:bCs/>
          <w:sz w:val="22"/>
          <w:szCs w:val="22"/>
          <w:lang w:val="en-GB"/>
        </w:rPr>
      </w:pPr>
    </w:p>
    <w:p w14:paraId="36526040" w14:textId="77777777" w:rsidR="00BC4703" w:rsidRDefault="00BC4703" w:rsidP="00640623">
      <w:pPr>
        <w:rPr>
          <w:rFonts w:ascii="Arial" w:hAnsi="Arial" w:cs="Arial"/>
          <w:bCs/>
          <w:sz w:val="22"/>
          <w:szCs w:val="22"/>
          <w:lang w:val="en-GB"/>
        </w:rPr>
      </w:pPr>
    </w:p>
    <w:p w14:paraId="5B65D53D" w14:textId="77777777" w:rsidR="00BC4703" w:rsidRPr="00CA448F" w:rsidRDefault="00BC4703"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836E2E" w:rsidRDefault="006645D6" w:rsidP="00836E2E">
      <w:pPr>
        <w:jc w:val="both"/>
        <w:rPr>
          <w:rFonts w:ascii="Arial" w:hAnsi="Arial" w:cs="Arial"/>
          <w:b/>
          <w:sz w:val="22"/>
          <w:szCs w:val="22"/>
          <w:lang w:val="en-GB"/>
        </w:rPr>
      </w:pPr>
      <w:r w:rsidRPr="00836E2E">
        <w:rPr>
          <w:rFonts w:ascii="Arial" w:hAnsi="Arial" w:cs="Arial"/>
          <w:b/>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6C21E38B" w14:textId="656ACA62" w:rsidR="00EE765C" w:rsidRDefault="00EE765C" w:rsidP="00BC4703">
      <w:pPr>
        <w:widowControl w:val="0"/>
        <w:autoSpaceDE w:val="0"/>
        <w:autoSpaceDN w:val="0"/>
        <w:adjustRightInd w:val="0"/>
        <w:ind w:left="360" w:right="386"/>
        <w:jc w:val="both"/>
        <w:rPr>
          <w:rFonts w:ascii="Arial" w:hAnsi="Arial" w:cs="Arial"/>
          <w:color w:val="808080" w:themeColor="background1" w:themeShade="80"/>
          <w:sz w:val="22"/>
          <w:szCs w:val="22"/>
        </w:rPr>
      </w:pPr>
      <w:r w:rsidRPr="00836E2E">
        <w:rPr>
          <w:rFonts w:ascii="Arial" w:hAnsi="Arial" w:cs="Arial"/>
          <w:color w:val="808080" w:themeColor="background1" w:themeShade="80"/>
          <w:sz w:val="22"/>
          <w:szCs w:val="22"/>
        </w:rPr>
        <w:t>The civil code of UAE provides for various types of tenure and registrations, including:</w:t>
      </w:r>
    </w:p>
    <w:p w14:paraId="6CB2618B" w14:textId="77777777" w:rsidR="00BC4703" w:rsidRPr="00836E2E" w:rsidRDefault="00BC4703" w:rsidP="00BC4703">
      <w:pPr>
        <w:widowControl w:val="0"/>
        <w:autoSpaceDE w:val="0"/>
        <w:autoSpaceDN w:val="0"/>
        <w:adjustRightInd w:val="0"/>
        <w:ind w:left="360" w:right="386"/>
        <w:jc w:val="both"/>
        <w:rPr>
          <w:rFonts w:ascii="Arial" w:hAnsi="Arial" w:cs="Arial"/>
          <w:color w:val="808080" w:themeColor="background1" w:themeShade="80"/>
          <w:sz w:val="22"/>
          <w:szCs w:val="22"/>
        </w:rPr>
      </w:pPr>
    </w:p>
    <w:p w14:paraId="6B234CE5" w14:textId="77777777" w:rsidR="00EE765C" w:rsidRDefault="00EE765C" w:rsidP="00BC4703">
      <w:pPr>
        <w:pStyle w:val="ListParagraph"/>
        <w:widowControl w:val="0"/>
        <w:numPr>
          <w:ilvl w:val="0"/>
          <w:numId w:val="47"/>
        </w:numPr>
        <w:autoSpaceDE w:val="0"/>
        <w:autoSpaceDN w:val="0"/>
        <w:adjustRightInd w:val="0"/>
        <w:ind w:right="386"/>
        <w:jc w:val="both"/>
        <w:rPr>
          <w:rFonts w:ascii="Arial" w:hAnsi="Arial" w:cs="Arial"/>
          <w:color w:val="808080" w:themeColor="background1" w:themeShade="80"/>
          <w:sz w:val="22"/>
          <w:szCs w:val="22"/>
        </w:rPr>
      </w:pPr>
      <w:r w:rsidRPr="00BC4703">
        <w:rPr>
          <w:rFonts w:ascii="Arial" w:hAnsi="Arial" w:cs="Arial"/>
          <w:color w:val="808080" w:themeColor="background1" w:themeShade="80"/>
          <w:sz w:val="22"/>
          <w:szCs w:val="22"/>
        </w:rPr>
        <w:t>freehold – the right to use, enjoy and occupy land or property permanently;</w:t>
      </w:r>
    </w:p>
    <w:p w14:paraId="04A2746D" w14:textId="77777777" w:rsidR="00BC4703" w:rsidRPr="00BC4703" w:rsidRDefault="00BC4703" w:rsidP="00BC4703">
      <w:pPr>
        <w:pStyle w:val="ListParagraph"/>
        <w:widowControl w:val="0"/>
        <w:autoSpaceDE w:val="0"/>
        <w:autoSpaceDN w:val="0"/>
        <w:adjustRightInd w:val="0"/>
        <w:ind w:left="1080" w:right="386"/>
        <w:jc w:val="both"/>
        <w:rPr>
          <w:rFonts w:ascii="Arial" w:hAnsi="Arial" w:cs="Arial"/>
          <w:color w:val="808080" w:themeColor="background1" w:themeShade="80"/>
          <w:sz w:val="22"/>
          <w:szCs w:val="22"/>
        </w:rPr>
      </w:pPr>
    </w:p>
    <w:p w14:paraId="4449E1B4" w14:textId="77777777" w:rsidR="00EE765C" w:rsidRPr="00BC4703" w:rsidRDefault="00EE765C" w:rsidP="00BC4703">
      <w:pPr>
        <w:pStyle w:val="ListParagraph"/>
        <w:widowControl w:val="0"/>
        <w:numPr>
          <w:ilvl w:val="0"/>
          <w:numId w:val="47"/>
        </w:numPr>
        <w:autoSpaceDE w:val="0"/>
        <w:autoSpaceDN w:val="0"/>
        <w:adjustRightInd w:val="0"/>
        <w:ind w:right="386"/>
        <w:jc w:val="both"/>
        <w:rPr>
          <w:rFonts w:ascii="Arial" w:hAnsi="Arial" w:cs="Arial"/>
          <w:color w:val="808080" w:themeColor="background1" w:themeShade="80"/>
          <w:sz w:val="22"/>
          <w:szCs w:val="22"/>
        </w:rPr>
      </w:pPr>
      <w:proofErr w:type="spellStart"/>
      <w:r w:rsidRPr="00BC4703">
        <w:rPr>
          <w:rFonts w:ascii="Arial" w:hAnsi="Arial" w:cs="Arial"/>
          <w:color w:val="808080" w:themeColor="background1" w:themeShade="80"/>
          <w:sz w:val="22"/>
          <w:szCs w:val="22"/>
        </w:rPr>
        <w:t>musataha</w:t>
      </w:r>
      <w:proofErr w:type="spellEnd"/>
      <w:r w:rsidRPr="00BC4703">
        <w:rPr>
          <w:rFonts w:ascii="Arial" w:hAnsi="Arial" w:cs="Arial"/>
          <w:color w:val="808080" w:themeColor="background1" w:themeShade="80"/>
          <w:sz w:val="22"/>
          <w:szCs w:val="22"/>
        </w:rPr>
        <w:t> – the right to build on land for a specified duration not exceeding 50 years. The holder of a </w:t>
      </w:r>
      <w:proofErr w:type="spellStart"/>
      <w:r w:rsidRPr="00BC4703">
        <w:rPr>
          <w:rFonts w:ascii="Arial" w:hAnsi="Arial" w:cs="Arial"/>
          <w:color w:val="808080" w:themeColor="background1" w:themeShade="80"/>
          <w:sz w:val="22"/>
          <w:szCs w:val="22"/>
        </w:rPr>
        <w:t>musataha</w:t>
      </w:r>
      <w:proofErr w:type="spellEnd"/>
      <w:r w:rsidRPr="00BC4703">
        <w:rPr>
          <w:rFonts w:ascii="Arial" w:hAnsi="Arial" w:cs="Arial"/>
          <w:color w:val="808080" w:themeColor="background1" w:themeShade="80"/>
          <w:sz w:val="22"/>
          <w:szCs w:val="22"/>
        </w:rPr>
        <w:t> right is deemed to own all buildings on the land during the specified term; and</w:t>
      </w:r>
    </w:p>
    <w:p w14:paraId="67592CFF" w14:textId="77777777" w:rsidR="00BC4703" w:rsidRDefault="00BC4703" w:rsidP="00BC4703">
      <w:pPr>
        <w:pStyle w:val="ListParagraph"/>
        <w:widowControl w:val="0"/>
        <w:autoSpaceDE w:val="0"/>
        <w:autoSpaceDN w:val="0"/>
        <w:adjustRightInd w:val="0"/>
        <w:ind w:left="1080" w:right="386"/>
        <w:jc w:val="both"/>
        <w:rPr>
          <w:rFonts w:ascii="Arial" w:hAnsi="Arial" w:cs="Arial"/>
          <w:color w:val="808080" w:themeColor="background1" w:themeShade="80"/>
          <w:sz w:val="22"/>
          <w:szCs w:val="22"/>
        </w:rPr>
      </w:pPr>
    </w:p>
    <w:p w14:paraId="6164A19C" w14:textId="77777777" w:rsidR="00EE765C" w:rsidRPr="00BC4703" w:rsidRDefault="00EE765C" w:rsidP="00BC4703">
      <w:pPr>
        <w:pStyle w:val="ListParagraph"/>
        <w:widowControl w:val="0"/>
        <w:numPr>
          <w:ilvl w:val="0"/>
          <w:numId w:val="47"/>
        </w:numPr>
        <w:autoSpaceDE w:val="0"/>
        <w:autoSpaceDN w:val="0"/>
        <w:adjustRightInd w:val="0"/>
        <w:ind w:right="386"/>
        <w:jc w:val="both"/>
        <w:rPr>
          <w:rFonts w:ascii="Arial" w:hAnsi="Arial" w:cs="Arial"/>
          <w:color w:val="808080" w:themeColor="background1" w:themeShade="80"/>
          <w:sz w:val="22"/>
          <w:szCs w:val="22"/>
        </w:rPr>
      </w:pPr>
      <w:r w:rsidRPr="00BC4703">
        <w:rPr>
          <w:rFonts w:ascii="Arial" w:hAnsi="Arial" w:cs="Arial"/>
          <w:color w:val="808080" w:themeColor="background1" w:themeShade="80"/>
          <w:sz w:val="22"/>
          <w:szCs w:val="22"/>
        </w:rPr>
        <w:t>usufruct – the right to use, enjoy and occupy land or property belonging to another person for a fixed term not exceeding 99 years. Usufruct is similar to the concept of leasehold under English law</w:t>
      </w:r>
    </w:p>
    <w:p w14:paraId="43BB66E0" w14:textId="4B71E8ED" w:rsidR="00A334F9" w:rsidRPr="00836E2E" w:rsidRDefault="00A334F9" w:rsidP="00836E2E">
      <w:pPr>
        <w:widowControl w:val="0"/>
        <w:autoSpaceDE w:val="0"/>
        <w:autoSpaceDN w:val="0"/>
        <w:adjustRightInd w:val="0"/>
        <w:jc w:val="both"/>
        <w:rPr>
          <w:rFonts w:ascii="Arial" w:hAnsi="Arial" w:cs="Arial"/>
          <w:color w:val="808080" w:themeColor="background1" w:themeShade="80"/>
          <w:sz w:val="22"/>
          <w:szCs w:val="22"/>
        </w:rPr>
      </w:pPr>
    </w:p>
    <w:p w14:paraId="38306885" w14:textId="128898B0" w:rsidR="00EE765C" w:rsidRPr="00836E2E" w:rsidRDefault="00EE765C" w:rsidP="00836E2E">
      <w:pPr>
        <w:widowControl w:val="0"/>
        <w:autoSpaceDE w:val="0"/>
        <w:autoSpaceDN w:val="0"/>
        <w:adjustRightInd w:val="0"/>
        <w:rPr>
          <w:rFonts w:ascii="Arial" w:hAnsi="Arial" w:cs="Arial"/>
          <w:b/>
          <w:sz w:val="22"/>
          <w:szCs w:val="22"/>
        </w:rPr>
      </w:pPr>
      <w:r w:rsidRPr="00836E2E">
        <w:rPr>
          <w:rFonts w:ascii="Arial" w:hAnsi="Arial" w:cs="Arial"/>
          <w:b/>
          <w:sz w:val="22"/>
          <w:szCs w:val="22"/>
        </w:rPr>
        <w:t>What is the key difference between the sale of mortgaged real property following a debtor default</w:t>
      </w:r>
    </w:p>
    <w:p w14:paraId="1D565621" w14:textId="77777777" w:rsidR="00EE765C" w:rsidRPr="00836E2E" w:rsidRDefault="00EE765C" w:rsidP="00836E2E">
      <w:pPr>
        <w:widowControl w:val="0"/>
        <w:autoSpaceDE w:val="0"/>
        <w:autoSpaceDN w:val="0"/>
        <w:adjustRightInd w:val="0"/>
        <w:rPr>
          <w:rFonts w:ascii="Arial" w:hAnsi="Arial" w:cs="Arial"/>
          <w:color w:val="808080" w:themeColor="background1" w:themeShade="80"/>
          <w:sz w:val="22"/>
          <w:szCs w:val="22"/>
        </w:rPr>
      </w:pPr>
    </w:p>
    <w:p w14:paraId="34268D3C" w14:textId="77777777" w:rsidR="00EE765C" w:rsidRPr="00836E2E" w:rsidRDefault="00EE765C" w:rsidP="00836E2E">
      <w:pPr>
        <w:widowControl w:val="0"/>
        <w:autoSpaceDE w:val="0"/>
        <w:autoSpaceDN w:val="0"/>
        <w:adjustRightInd w:val="0"/>
        <w:rPr>
          <w:rFonts w:ascii="Arial" w:hAnsi="Arial" w:cs="Arial"/>
          <w:color w:val="808080" w:themeColor="background1" w:themeShade="80"/>
          <w:sz w:val="22"/>
          <w:szCs w:val="22"/>
        </w:rPr>
      </w:pPr>
    </w:p>
    <w:p w14:paraId="4605053F" w14:textId="388F1F10" w:rsidR="00EE765C" w:rsidRPr="00836E2E" w:rsidRDefault="00836E2E" w:rsidP="00BC4703">
      <w:pPr>
        <w:widowControl w:val="0"/>
        <w:autoSpaceDE w:val="0"/>
        <w:autoSpaceDN w:val="0"/>
        <w:adjustRightInd w:val="0"/>
        <w:ind w:left="360" w:right="386"/>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00EE765C" w:rsidRPr="00836E2E">
        <w:rPr>
          <w:rFonts w:ascii="Arial" w:hAnsi="Arial" w:cs="Arial"/>
          <w:color w:val="808080" w:themeColor="background1" w:themeShade="80"/>
          <w:sz w:val="22"/>
          <w:szCs w:val="22"/>
        </w:rPr>
        <w:t xml:space="preserve">he law provides for the right of a mortgagee to sell the mortgaged property following the debtor’s default, </w:t>
      </w:r>
      <w:r>
        <w:rPr>
          <w:rFonts w:ascii="Arial" w:hAnsi="Arial" w:cs="Arial"/>
          <w:color w:val="808080" w:themeColor="background1" w:themeShade="80"/>
          <w:sz w:val="22"/>
          <w:szCs w:val="22"/>
        </w:rPr>
        <w:t xml:space="preserve">however </w:t>
      </w:r>
      <w:r w:rsidR="00EE765C" w:rsidRPr="00836E2E">
        <w:rPr>
          <w:rFonts w:ascii="Arial" w:hAnsi="Arial" w:cs="Arial"/>
          <w:color w:val="808080" w:themeColor="background1" w:themeShade="80"/>
          <w:sz w:val="22"/>
          <w:szCs w:val="22"/>
        </w:rPr>
        <w:t xml:space="preserve">this right must be exercised through the Courts. </w:t>
      </w:r>
      <w:r w:rsidR="003679F9">
        <w:rPr>
          <w:rFonts w:ascii="Arial" w:hAnsi="Arial" w:cs="Arial"/>
          <w:color w:val="808080" w:themeColor="background1" w:themeShade="80"/>
          <w:sz w:val="22"/>
          <w:szCs w:val="22"/>
        </w:rPr>
        <w:t>A</w:t>
      </w:r>
      <w:r w:rsidR="00EE765C" w:rsidRPr="00836E2E">
        <w:rPr>
          <w:rFonts w:ascii="Arial" w:hAnsi="Arial" w:cs="Arial"/>
          <w:color w:val="808080" w:themeColor="background1" w:themeShade="80"/>
          <w:sz w:val="22"/>
          <w:szCs w:val="22"/>
        </w:rPr>
        <w:t xml:space="preserve"> mortgagee can petition the Court for an order for sale without first obtaining judgment for the debt. Once an order for sale is obtained, the Court’s execution department will conduct the sale of the mortgaged property</w:t>
      </w:r>
      <w:r w:rsidR="003679F9">
        <w:rPr>
          <w:rFonts w:ascii="Arial" w:hAnsi="Arial" w:cs="Arial"/>
          <w:color w:val="808080" w:themeColor="background1" w:themeShade="80"/>
          <w:sz w:val="22"/>
          <w:szCs w:val="22"/>
        </w:rPr>
        <w:t>.</w:t>
      </w:r>
    </w:p>
    <w:p w14:paraId="6C01B871" w14:textId="77777777" w:rsidR="006F58B3" w:rsidRPr="00836E2E" w:rsidRDefault="006F58B3" w:rsidP="00BC4703">
      <w:pPr>
        <w:widowControl w:val="0"/>
        <w:autoSpaceDE w:val="0"/>
        <w:autoSpaceDN w:val="0"/>
        <w:adjustRightInd w:val="0"/>
        <w:ind w:left="360" w:right="386"/>
        <w:jc w:val="both"/>
        <w:rPr>
          <w:rFonts w:ascii="Arial" w:hAnsi="Arial" w:cs="Arial"/>
          <w:color w:val="808080" w:themeColor="background1" w:themeShade="80"/>
          <w:sz w:val="22"/>
          <w:szCs w:val="22"/>
        </w:rPr>
      </w:pPr>
    </w:p>
    <w:p w14:paraId="11A7F94E" w14:textId="77777777" w:rsidR="00EE765C" w:rsidRPr="00836E2E" w:rsidRDefault="00EE765C" w:rsidP="00BC4703">
      <w:pPr>
        <w:widowControl w:val="0"/>
        <w:autoSpaceDE w:val="0"/>
        <w:autoSpaceDN w:val="0"/>
        <w:adjustRightInd w:val="0"/>
        <w:ind w:left="360" w:right="386"/>
        <w:jc w:val="both"/>
        <w:rPr>
          <w:rFonts w:ascii="Arial" w:hAnsi="Arial" w:cs="Arial"/>
          <w:color w:val="808080" w:themeColor="background1" w:themeShade="80"/>
          <w:sz w:val="22"/>
          <w:szCs w:val="22"/>
        </w:rPr>
      </w:pPr>
    </w:p>
    <w:p w14:paraId="6743264D" w14:textId="0D3C2F0A" w:rsidR="00EE765C" w:rsidRPr="00836E2E" w:rsidRDefault="003679F9" w:rsidP="00BC4703">
      <w:pPr>
        <w:widowControl w:val="0"/>
        <w:autoSpaceDE w:val="0"/>
        <w:autoSpaceDN w:val="0"/>
        <w:adjustRightInd w:val="0"/>
        <w:ind w:left="360" w:right="386"/>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law a provision for </w:t>
      </w:r>
      <w:r w:rsidR="00EE765C" w:rsidRPr="00836E2E">
        <w:rPr>
          <w:rFonts w:ascii="Arial" w:hAnsi="Arial" w:cs="Arial"/>
          <w:color w:val="808080" w:themeColor="background1" w:themeShade="80"/>
          <w:sz w:val="22"/>
          <w:szCs w:val="22"/>
        </w:rPr>
        <w:t xml:space="preserve">new security </w:t>
      </w:r>
      <w:r>
        <w:rPr>
          <w:rFonts w:ascii="Arial" w:hAnsi="Arial" w:cs="Arial"/>
          <w:color w:val="808080" w:themeColor="background1" w:themeShade="80"/>
          <w:sz w:val="22"/>
          <w:szCs w:val="22"/>
        </w:rPr>
        <w:t xml:space="preserve">registry and </w:t>
      </w:r>
      <w:r w:rsidR="00EE765C" w:rsidRPr="00836E2E">
        <w:rPr>
          <w:rFonts w:ascii="Arial" w:hAnsi="Arial" w:cs="Arial"/>
          <w:color w:val="808080" w:themeColor="background1" w:themeShade="80"/>
          <w:sz w:val="22"/>
          <w:szCs w:val="22"/>
        </w:rPr>
        <w:t xml:space="preserve">registering a security interest before the conclusion of the underlying security agreement </w:t>
      </w:r>
    </w:p>
    <w:p w14:paraId="162151E2" w14:textId="77777777" w:rsidR="00EE765C" w:rsidRPr="00836E2E" w:rsidRDefault="00EE765C" w:rsidP="00BC4703">
      <w:pPr>
        <w:widowControl w:val="0"/>
        <w:autoSpaceDE w:val="0"/>
        <w:autoSpaceDN w:val="0"/>
        <w:adjustRightInd w:val="0"/>
        <w:ind w:left="360" w:right="386"/>
        <w:jc w:val="both"/>
        <w:rPr>
          <w:rFonts w:ascii="Arial" w:hAnsi="Arial" w:cs="Arial"/>
          <w:color w:val="808080" w:themeColor="background1" w:themeShade="80"/>
          <w:sz w:val="22"/>
          <w:szCs w:val="22"/>
        </w:rPr>
      </w:pPr>
    </w:p>
    <w:p w14:paraId="174F12E3" w14:textId="3AE1C6DA" w:rsidR="00EE765C" w:rsidRPr="00836E2E" w:rsidRDefault="0077068A" w:rsidP="00BC4703">
      <w:pPr>
        <w:widowControl w:val="0"/>
        <w:autoSpaceDE w:val="0"/>
        <w:autoSpaceDN w:val="0"/>
        <w:adjustRightInd w:val="0"/>
        <w:ind w:left="360" w:right="386"/>
        <w:jc w:val="both"/>
        <w:rPr>
          <w:rFonts w:ascii="Arial" w:hAnsi="Arial" w:cs="Arial"/>
          <w:color w:val="808080" w:themeColor="background1" w:themeShade="80"/>
          <w:sz w:val="22"/>
          <w:szCs w:val="22"/>
        </w:rPr>
      </w:pPr>
      <w:bookmarkStart w:id="0" w:name="5.2_Security_in_the_DIFC_and_the_ADGM"/>
      <w:bookmarkEnd w:id="0"/>
      <w:r>
        <w:rPr>
          <w:rFonts w:ascii="Arial" w:hAnsi="Arial" w:cs="Arial"/>
          <w:color w:val="808080" w:themeColor="background1" w:themeShade="80"/>
          <w:sz w:val="22"/>
          <w:szCs w:val="22"/>
        </w:rPr>
        <w:t>T</w:t>
      </w:r>
      <w:r w:rsidR="00EE765C" w:rsidRPr="00836E2E">
        <w:rPr>
          <w:rFonts w:ascii="Arial" w:hAnsi="Arial" w:cs="Arial"/>
          <w:color w:val="808080" w:themeColor="background1" w:themeShade="80"/>
          <w:sz w:val="22"/>
          <w:szCs w:val="22"/>
        </w:rPr>
        <w:t xml:space="preserve">he sale of secured assets passing to a purchaser free from any security interests provided that the purchaser was unaware of such interests over the assets at the time the underlying </w:t>
      </w:r>
      <w:r>
        <w:rPr>
          <w:rFonts w:ascii="Arial" w:hAnsi="Arial" w:cs="Arial"/>
          <w:color w:val="808080" w:themeColor="background1" w:themeShade="80"/>
          <w:sz w:val="22"/>
          <w:szCs w:val="22"/>
        </w:rPr>
        <w:t>sale agreement was entered into.</w:t>
      </w:r>
    </w:p>
    <w:p w14:paraId="4F944264" w14:textId="77777777" w:rsidR="00EE765C" w:rsidRPr="00836E2E" w:rsidRDefault="00EE765C" w:rsidP="00BC4703">
      <w:pPr>
        <w:widowControl w:val="0"/>
        <w:autoSpaceDE w:val="0"/>
        <w:autoSpaceDN w:val="0"/>
        <w:adjustRightInd w:val="0"/>
        <w:ind w:left="360" w:right="386"/>
        <w:jc w:val="both"/>
        <w:rPr>
          <w:rFonts w:ascii="Arial" w:hAnsi="Arial" w:cs="Arial"/>
          <w:color w:val="808080" w:themeColor="background1" w:themeShade="80"/>
          <w:sz w:val="22"/>
          <w:szCs w:val="22"/>
        </w:rPr>
      </w:pPr>
    </w:p>
    <w:p w14:paraId="4360BB71" w14:textId="77777777" w:rsidR="00EE765C" w:rsidRPr="00836E2E" w:rsidRDefault="00EE765C" w:rsidP="00BC4703">
      <w:pPr>
        <w:widowControl w:val="0"/>
        <w:autoSpaceDE w:val="0"/>
        <w:autoSpaceDN w:val="0"/>
        <w:adjustRightInd w:val="0"/>
        <w:ind w:left="360" w:right="386"/>
        <w:jc w:val="both"/>
        <w:rPr>
          <w:rFonts w:ascii="Arial" w:hAnsi="Arial" w:cs="Arial"/>
          <w:color w:val="808080" w:themeColor="background1" w:themeShade="80"/>
          <w:sz w:val="22"/>
          <w:szCs w:val="22"/>
        </w:rPr>
      </w:pPr>
    </w:p>
    <w:p w14:paraId="3B14F6D8" w14:textId="21638B5E" w:rsidR="00EE765C" w:rsidRDefault="0077068A" w:rsidP="00BC4703">
      <w:pPr>
        <w:widowControl w:val="0"/>
        <w:autoSpaceDE w:val="0"/>
        <w:autoSpaceDN w:val="0"/>
        <w:adjustRightInd w:val="0"/>
        <w:ind w:left="360" w:right="386"/>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w:t>
      </w:r>
      <w:r w:rsidR="00EE765C" w:rsidRPr="00836E2E">
        <w:rPr>
          <w:rFonts w:ascii="Arial" w:hAnsi="Arial" w:cs="Arial"/>
          <w:color w:val="808080" w:themeColor="background1" w:themeShade="80"/>
          <w:sz w:val="22"/>
          <w:szCs w:val="22"/>
        </w:rPr>
        <w:t>relation to real and personal property security, the secured creditor’s rights are not substantially affected by any formal insolvency process; the secured creditor can generally enforce its rights notwithst</w:t>
      </w:r>
      <w:r w:rsidR="00595CDD">
        <w:rPr>
          <w:rFonts w:ascii="Arial" w:hAnsi="Arial" w:cs="Arial"/>
          <w:color w:val="808080" w:themeColor="background1" w:themeShade="80"/>
          <w:sz w:val="22"/>
          <w:szCs w:val="22"/>
        </w:rPr>
        <w:t xml:space="preserve">anding the debtor’s insolvency and sell off the property. </w:t>
      </w:r>
      <w:r w:rsidR="00EE765C" w:rsidRPr="00836E2E">
        <w:rPr>
          <w:rFonts w:ascii="Arial" w:hAnsi="Arial" w:cs="Arial"/>
          <w:color w:val="808080" w:themeColor="background1" w:themeShade="80"/>
          <w:sz w:val="22"/>
          <w:szCs w:val="22"/>
        </w:rPr>
        <w:t>The only significant exception to that is that a secured creditor must obtain the permission of the Court to do so</w:t>
      </w:r>
      <w:r w:rsidR="00595CDD">
        <w:rPr>
          <w:rFonts w:ascii="Arial" w:hAnsi="Arial" w:cs="Arial"/>
          <w:color w:val="808080" w:themeColor="background1" w:themeShade="80"/>
          <w:sz w:val="22"/>
          <w:szCs w:val="22"/>
        </w:rPr>
        <w:t>.</w:t>
      </w:r>
    </w:p>
    <w:p w14:paraId="632023B4" w14:textId="77777777" w:rsidR="00BC4703" w:rsidRDefault="00BC4703" w:rsidP="00BC4703">
      <w:pPr>
        <w:widowControl w:val="0"/>
        <w:autoSpaceDE w:val="0"/>
        <w:autoSpaceDN w:val="0"/>
        <w:adjustRightInd w:val="0"/>
        <w:ind w:left="360" w:right="386"/>
        <w:jc w:val="both"/>
        <w:rPr>
          <w:rFonts w:ascii="Arial" w:hAnsi="Arial" w:cs="Arial"/>
          <w:color w:val="808080" w:themeColor="background1" w:themeShade="80"/>
          <w:sz w:val="22"/>
          <w:szCs w:val="22"/>
        </w:rPr>
      </w:pPr>
    </w:p>
    <w:p w14:paraId="63068DE6" w14:textId="77777777" w:rsidR="00BC4703" w:rsidRDefault="00BC4703" w:rsidP="00595CDD">
      <w:pPr>
        <w:widowControl w:val="0"/>
        <w:autoSpaceDE w:val="0"/>
        <w:autoSpaceDN w:val="0"/>
        <w:adjustRightInd w:val="0"/>
        <w:rPr>
          <w:rFonts w:ascii="Arial" w:hAnsi="Arial" w:cs="Arial"/>
          <w:color w:val="808080" w:themeColor="background1" w:themeShade="80"/>
          <w:sz w:val="22"/>
          <w:szCs w:val="22"/>
        </w:rPr>
      </w:pPr>
    </w:p>
    <w:p w14:paraId="0D7EA4C6" w14:textId="77777777" w:rsidR="00BC4703" w:rsidRDefault="00BC4703" w:rsidP="00595CDD">
      <w:pPr>
        <w:widowControl w:val="0"/>
        <w:autoSpaceDE w:val="0"/>
        <w:autoSpaceDN w:val="0"/>
        <w:adjustRightInd w:val="0"/>
        <w:rPr>
          <w:rFonts w:ascii="Arial" w:hAnsi="Arial" w:cs="Arial"/>
          <w:color w:val="808080" w:themeColor="background1" w:themeShade="80"/>
          <w:sz w:val="22"/>
          <w:szCs w:val="22"/>
        </w:rPr>
      </w:pPr>
    </w:p>
    <w:p w14:paraId="4E83E8D7" w14:textId="77777777" w:rsidR="00BC4703" w:rsidRDefault="00BC4703" w:rsidP="00595CDD">
      <w:pPr>
        <w:widowControl w:val="0"/>
        <w:autoSpaceDE w:val="0"/>
        <w:autoSpaceDN w:val="0"/>
        <w:adjustRightInd w:val="0"/>
        <w:rPr>
          <w:rFonts w:ascii="Arial" w:hAnsi="Arial" w:cs="Arial"/>
          <w:color w:val="808080" w:themeColor="background1" w:themeShade="80"/>
          <w:sz w:val="22"/>
          <w:szCs w:val="22"/>
        </w:rPr>
      </w:pPr>
    </w:p>
    <w:p w14:paraId="358860B0" w14:textId="77777777" w:rsidR="00BC4703" w:rsidRDefault="00BC4703" w:rsidP="00595CDD">
      <w:pPr>
        <w:widowControl w:val="0"/>
        <w:autoSpaceDE w:val="0"/>
        <w:autoSpaceDN w:val="0"/>
        <w:adjustRightInd w:val="0"/>
        <w:rPr>
          <w:rFonts w:ascii="Arial" w:hAnsi="Arial" w:cs="Arial"/>
          <w:color w:val="808080" w:themeColor="background1" w:themeShade="80"/>
          <w:sz w:val="22"/>
          <w:szCs w:val="22"/>
        </w:rPr>
      </w:pPr>
    </w:p>
    <w:p w14:paraId="4BF21EF2" w14:textId="77777777" w:rsidR="00BC4703" w:rsidRDefault="00BC4703" w:rsidP="00595CDD">
      <w:pPr>
        <w:widowControl w:val="0"/>
        <w:autoSpaceDE w:val="0"/>
        <w:autoSpaceDN w:val="0"/>
        <w:adjustRightInd w:val="0"/>
        <w:rPr>
          <w:rFonts w:ascii="Arial" w:hAnsi="Arial" w:cs="Arial"/>
          <w:b/>
          <w:bCs/>
          <w:sz w:val="22"/>
          <w:szCs w:val="22"/>
        </w:rPr>
      </w:pPr>
    </w:p>
    <w:p w14:paraId="2E4E8C92" w14:textId="77777777" w:rsidR="00EE765C" w:rsidRDefault="00EE765C" w:rsidP="00640623">
      <w:pPr>
        <w:ind w:left="720" w:hanging="720"/>
        <w:rPr>
          <w:rFonts w:ascii="Arial" w:hAnsi="Arial" w:cs="Arial"/>
          <w:b/>
          <w:bCs/>
          <w:sz w:val="22"/>
          <w:szCs w:val="22"/>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836E2E" w:rsidRDefault="00651151" w:rsidP="00836E2E">
      <w:pPr>
        <w:jc w:val="both"/>
        <w:rPr>
          <w:rFonts w:ascii="Arial" w:hAnsi="Arial" w:cs="Arial"/>
          <w:b/>
          <w:sz w:val="22"/>
          <w:szCs w:val="22"/>
          <w:lang w:val="en-GB"/>
        </w:rPr>
      </w:pPr>
      <w:r w:rsidRPr="00836E2E">
        <w:rPr>
          <w:rFonts w:ascii="Arial" w:hAnsi="Arial" w:cs="Arial"/>
          <w:b/>
          <w:sz w:val="22"/>
          <w:szCs w:val="22"/>
          <w:lang w:val="en-GB"/>
        </w:rPr>
        <w:lastRenderedPageBreak/>
        <w:t xml:space="preserve">Preventive Composition and Restructuring are both insolvency processes </w:t>
      </w:r>
      <w:r w:rsidR="00AF771B" w:rsidRPr="00836E2E">
        <w:rPr>
          <w:rFonts w:ascii="Arial" w:hAnsi="Arial" w:cs="Arial"/>
          <w:b/>
          <w:sz w:val="22"/>
          <w:szCs w:val="22"/>
          <w:lang w:val="en-GB"/>
        </w:rPr>
        <w:t>that</w:t>
      </w:r>
      <w:r w:rsidRPr="00836E2E">
        <w:rPr>
          <w:rFonts w:ascii="Arial" w:hAnsi="Arial" w:cs="Arial"/>
          <w:b/>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Pr="00836E2E" w:rsidRDefault="00651151" w:rsidP="00640623">
      <w:pPr>
        <w:pStyle w:val="ListParagraph"/>
        <w:numPr>
          <w:ilvl w:val="0"/>
          <w:numId w:val="30"/>
        </w:numPr>
        <w:ind w:left="426" w:hanging="426"/>
        <w:rPr>
          <w:rFonts w:ascii="Arial" w:hAnsi="Arial" w:cs="Arial"/>
          <w:b/>
          <w:sz w:val="22"/>
          <w:szCs w:val="22"/>
          <w:lang w:val="en-GB"/>
        </w:rPr>
      </w:pPr>
      <w:r w:rsidRPr="00836E2E">
        <w:rPr>
          <w:rFonts w:ascii="Arial" w:hAnsi="Arial" w:cs="Arial"/>
          <w:b/>
          <w:sz w:val="22"/>
          <w:szCs w:val="22"/>
          <w:lang w:val="en-GB"/>
        </w:rPr>
        <w:t>A decision on any application to commence an insolvency process;</w:t>
      </w:r>
    </w:p>
    <w:p w14:paraId="6F4D3B3D" w14:textId="77777777" w:rsidR="006F58B3" w:rsidRDefault="006F58B3" w:rsidP="006F58B3">
      <w:pPr>
        <w:rPr>
          <w:rFonts w:ascii="Arial" w:hAnsi="Arial" w:cs="Arial"/>
          <w:sz w:val="22"/>
          <w:szCs w:val="22"/>
          <w:lang w:val="en-GB"/>
        </w:rPr>
      </w:pPr>
    </w:p>
    <w:p w14:paraId="09C65D69" w14:textId="19FA4AAE" w:rsidR="00095C97" w:rsidRPr="00095C97" w:rsidRDefault="00095C97" w:rsidP="00095C97">
      <w:pPr>
        <w:widowControl w:val="0"/>
        <w:autoSpaceDE w:val="0"/>
        <w:autoSpaceDN w:val="0"/>
        <w:adjustRightInd w:val="0"/>
        <w:rPr>
          <w:rFonts w:ascii="Arial" w:hAnsi="Arial" w:cs="Arial"/>
          <w:color w:val="808080" w:themeColor="background1" w:themeShade="80"/>
          <w:sz w:val="22"/>
          <w:szCs w:val="22"/>
        </w:rPr>
      </w:pPr>
      <w:r w:rsidRPr="00095C97">
        <w:rPr>
          <w:rFonts w:ascii="Arial" w:hAnsi="Arial" w:cs="Arial"/>
          <w:color w:val="808080" w:themeColor="background1" w:themeShade="80"/>
          <w:sz w:val="22"/>
          <w:szCs w:val="22"/>
        </w:rPr>
        <w:t>The Court</w:t>
      </w:r>
    </w:p>
    <w:p w14:paraId="5795C878" w14:textId="77777777" w:rsidR="00095C97" w:rsidRPr="006F58B3" w:rsidRDefault="00095C97"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836E2E">
        <w:rPr>
          <w:rFonts w:ascii="Arial" w:hAnsi="Arial" w:cs="Arial"/>
          <w:b/>
          <w:sz w:val="22"/>
          <w:szCs w:val="22"/>
          <w:lang w:val="en-GB"/>
        </w:rPr>
        <w:t>A primary determination as to whether a debtor’s proposal should be adopted</w:t>
      </w:r>
      <w:r w:rsidRPr="00CA448F">
        <w:rPr>
          <w:rFonts w:ascii="Arial" w:hAnsi="Arial" w:cs="Arial"/>
          <w:sz w:val="22"/>
          <w:szCs w:val="22"/>
          <w:lang w:val="en-GB"/>
        </w:rPr>
        <w:t xml:space="preserve">; </w:t>
      </w:r>
    </w:p>
    <w:p w14:paraId="27D5B25D" w14:textId="77777777" w:rsidR="006F58B3" w:rsidRDefault="006F58B3" w:rsidP="006F58B3">
      <w:pPr>
        <w:rPr>
          <w:rFonts w:ascii="Arial" w:hAnsi="Arial" w:cs="Arial"/>
          <w:sz w:val="22"/>
          <w:szCs w:val="22"/>
          <w:lang w:val="en-GB"/>
        </w:rPr>
      </w:pPr>
    </w:p>
    <w:p w14:paraId="28387D0F" w14:textId="77777777" w:rsidR="00095C97" w:rsidRDefault="00095C97" w:rsidP="006F58B3">
      <w:pPr>
        <w:rPr>
          <w:rFonts w:ascii="Arial" w:hAnsi="Arial" w:cs="Arial"/>
          <w:sz w:val="22"/>
          <w:szCs w:val="22"/>
          <w:lang w:val="en-GB"/>
        </w:rPr>
      </w:pPr>
    </w:p>
    <w:p w14:paraId="1C384A3D" w14:textId="1C7957E6" w:rsidR="00095C97" w:rsidRPr="00095C97" w:rsidRDefault="00095C97" w:rsidP="00095C97">
      <w:pPr>
        <w:widowControl w:val="0"/>
        <w:autoSpaceDE w:val="0"/>
        <w:autoSpaceDN w:val="0"/>
        <w:adjustRightInd w:val="0"/>
        <w:rPr>
          <w:rFonts w:ascii="Arial" w:hAnsi="Arial" w:cs="Arial"/>
          <w:color w:val="808080" w:themeColor="background1" w:themeShade="80"/>
          <w:sz w:val="22"/>
          <w:szCs w:val="22"/>
        </w:rPr>
      </w:pPr>
      <w:r w:rsidRPr="00095C97">
        <w:rPr>
          <w:rFonts w:ascii="Arial" w:hAnsi="Arial" w:cs="Arial"/>
          <w:color w:val="808080" w:themeColor="background1" w:themeShade="80"/>
          <w:sz w:val="22"/>
          <w:szCs w:val="22"/>
        </w:rPr>
        <w:t>The Court</w:t>
      </w:r>
    </w:p>
    <w:p w14:paraId="3684B750" w14:textId="77777777" w:rsidR="00095C97" w:rsidRPr="006F58B3" w:rsidRDefault="00095C97" w:rsidP="006F58B3">
      <w:pPr>
        <w:rPr>
          <w:rFonts w:ascii="Arial" w:hAnsi="Arial" w:cs="Arial"/>
          <w:sz w:val="22"/>
          <w:szCs w:val="22"/>
          <w:lang w:val="en-GB"/>
        </w:rPr>
      </w:pPr>
    </w:p>
    <w:p w14:paraId="0F7C4547" w14:textId="4C285A13" w:rsidR="00651151" w:rsidRPr="00595CDD" w:rsidRDefault="00651151" w:rsidP="00640623">
      <w:pPr>
        <w:pStyle w:val="ListParagraph"/>
        <w:widowControl w:val="0"/>
        <w:numPr>
          <w:ilvl w:val="0"/>
          <w:numId w:val="30"/>
        </w:numPr>
        <w:autoSpaceDE w:val="0"/>
        <w:autoSpaceDN w:val="0"/>
        <w:adjustRightInd w:val="0"/>
        <w:ind w:left="426" w:hanging="426"/>
        <w:rPr>
          <w:rFonts w:ascii="Arial" w:hAnsi="Arial" w:cs="Arial"/>
          <w:b/>
          <w:iCs/>
          <w:sz w:val="22"/>
          <w:szCs w:val="22"/>
        </w:rPr>
      </w:pPr>
      <w:r w:rsidRPr="00595CDD">
        <w:rPr>
          <w:rFonts w:ascii="Arial" w:hAnsi="Arial" w:cs="Arial"/>
          <w:b/>
          <w:sz w:val="22"/>
          <w:szCs w:val="22"/>
          <w:lang w:val="en-GB"/>
        </w:rPr>
        <w:t>Confirmation of the primary determination as to whether a debtor’s proposal should be adopted;</w:t>
      </w:r>
    </w:p>
    <w:p w14:paraId="43146A66" w14:textId="77777777" w:rsidR="006F58B3" w:rsidRDefault="006F58B3" w:rsidP="006F58B3">
      <w:pPr>
        <w:widowControl w:val="0"/>
        <w:autoSpaceDE w:val="0"/>
        <w:autoSpaceDN w:val="0"/>
        <w:adjustRightInd w:val="0"/>
        <w:rPr>
          <w:rFonts w:ascii="Arial" w:hAnsi="Arial" w:cs="Arial"/>
          <w:iCs/>
          <w:sz w:val="22"/>
          <w:szCs w:val="22"/>
        </w:rPr>
      </w:pPr>
    </w:p>
    <w:p w14:paraId="0B2F4170" w14:textId="0067A500" w:rsidR="00095C97" w:rsidRPr="00095C97" w:rsidRDefault="00095C97" w:rsidP="006F58B3">
      <w:pPr>
        <w:widowControl w:val="0"/>
        <w:autoSpaceDE w:val="0"/>
        <w:autoSpaceDN w:val="0"/>
        <w:adjustRightInd w:val="0"/>
        <w:rPr>
          <w:rFonts w:ascii="Arial" w:hAnsi="Arial" w:cs="Arial"/>
          <w:color w:val="808080" w:themeColor="background1" w:themeShade="80"/>
          <w:sz w:val="22"/>
          <w:szCs w:val="22"/>
        </w:rPr>
      </w:pPr>
      <w:r w:rsidRPr="00095C97">
        <w:rPr>
          <w:rFonts w:ascii="Arial" w:hAnsi="Arial" w:cs="Arial"/>
          <w:color w:val="808080" w:themeColor="background1" w:themeShade="80"/>
          <w:sz w:val="22"/>
          <w:szCs w:val="22"/>
        </w:rPr>
        <w:t>The Expert</w:t>
      </w:r>
    </w:p>
    <w:p w14:paraId="2EEE20A8" w14:textId="77777777" w:rsidR="00095C97" w:rsidRPr="006F58B3" w:rsidRDefault="00095C97" w:rsidP="006F58B3">
      <w:pPr>
        <w:widowControl w:val="0"/>
        <w:autoSpaceDE w:val="0"/>
        <w:autoSpaceDN w:val="0"/>
        <w:adjustRightInd w:val="0"/>
        <w:rPr>
          <w:rFonts w:ascii="Arial" w:hAnsi="Arial" w:cs="Arial"/>
          <w:iCs/>
          <w:sz w:val="22"/>
          <w:szCs w:val="22"/>
        </w:rPr>
      </w:pPr>
    </w:p>
    <w:p w14:paraId="78B098B3" w14:textId="0222E372" w:rsidR="003C6597" w:rsidRPr="00595CDD" w:rsidRDefault="00651151" w:rsidP="00640623">
      <w:pPr>
        <w:pStyle w:val="ListParagraph"/>
        <w:widowControl w:val="0"/>
        <w:numPr>
          <w:ilvl w:val="0"/>
          <w:numId w:val="30"/>
        </w:numPr>
        <w:autoSpaceDE w:val="0"/>
        <w:autoSpaceDN w:val="0"/>
        <w:adjustRightInd w:val="0"/>
        <w:ind w:left="426" w:hanging="426"/>
        <w:rPr>
          <w:rFonts w:ascii="Arial" w:hAnsi="Arial" w:cs="Arial"/>
          <w:b/>
          <w:iCs/>
          <w:sz w:val="22"/>
          <w:szCs w:val="22"/>
        </w:rPr>
      </w:pPr>
      <w:r w:rsidRPr="00595CDD">
        <w:rPr>
          <w:rFonts w:ascii="Arial" w:hAnsi="Arial" w:cs="Arial"/>
          <w:b/>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02E65764" w:rsidR="00651151" w:rsidRPr="00CA448F" w:rsidRDefault="00595CDD"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w:t>
      </w:r>
      <w:r w:rsidR="00095C97">
        <w:rPr>
          <w:rFonts w:ascii="Arial" w:hAnsi="Arial" w:cs="Arial"/>
          <w:color w:val="808080" w:themeColor="background1" w:themeShade="80"/>
          <w:sz w:val="22"/>
          <w:szCs w:val="22"/>
        </w:rPr>
        <w:t>Trustee</w:t>
      </w:r>
    </w:p>
    <w:p w14:paraId="115D0320" w14:textId="0B45D446" w:rsidR="00651151" w:rsidRDefault="00651151" w:rsidP="00640623">
      <w:pPr>
        <w:ind w:left="720" w:hanging="720"/>
        <w:rPr>
          <w:rFonts w:ascii="Arial" w:hAnsi="Arial" w:cs="Arial"/>
          <w:color w:val="808080" w:themeColor="background1" w:themeShade="80"/>
          <w:sz w:val="22"/>
          <w:szCs w:val="22"/>
        </w:rPr>
      </w:pPr>
    </w:p>
    <w:p w14:paraId="0DD563AA" w14:textId="4E5D194B" w:rsidR="006F58B3" w:rsidRDefault="006F58B3" w:rsidP="00640623">
      <w:pPr>
        <w:ind w:left="720" w:hanging="720"/>
        <w:rPr>
          <w:rFonts w:ascii="Arial" w:hAnsi="Arial" w:cs="Arial"/>
          <w:color w:val="808080" w:themeColor="background1" w:themeShade="80"/>
          <w:sz w:val="22"/>
          <w:szCs w:val="22"/>
        </w:rPr>
      </w:pPr>
    </w:p>
    <w:p w14:paraId="64A03659" w14:textId="7151E7F2" w:rsidR="006F58B3" w:rsidRDefault="006F58B3" w:rsidP="00640623">
      <w:pPr>
        <w:ind w:left="720" w:hanging="720"/>
        <w:rPr>
          <w:rFonts w:ascii="Arial" w:hAnsi="Arial" w:cs="Arial"/>
          <w:color w:val="808080" w:themeColor="background1" w:themeShade="80"/>
          <w:sz w:val="22"/>
          <w:szCs w:val="22"/>
        </w:rPr>
      </w:pPr>
    </w:p>
    <w:p w14:paraId="6E3C132A" w14:textId="77777777" w:rsidR="006F58B3" w:rsidRDefault="006F58B3" w:rsidP="00640623">
      <w:pPr>
        <w:ind w:left="720" w:hanging="720"/>
        <w:rPr>
          <w:rFonts w:ascii="Arial" w:hAnsi="Arial" w:cs="Arial"/>
          <w:color w:val="808080" w:themeColor="background1" w:themeShade="80"/>
          <w:sz w:val="22"/>
          <w:szCs w:val="22"/>
        </w:rPr>
      </w:pPr>
    </w:p>
    <w:p w14:paraId="229A100B" w14:textId="77777777" w:rsidR="00BC4703" w:rsidRDefault="00BC4703" w:rsidP="00640623">
      <w:pPr>
        <w:ind w:left="720" w:hanging="720"/>
        <w:rPr>
          <w:rFonts w:ascii="Arial" w:hAnsi="Arial" w:cs="Arial"/>
          <w:color w:val="808080" w:themeColor="background1" w:themeShade="80"/>
          <w:sz w:val="22"/>
          <w:szCs w:val="22"/>
        </w:rPr>
      </w:pPr>
    </w:p>
    <w:p w14:paraId="0B663F94" w14:textId="77777777" w:rsidR="00BC4703" w:rsidRDefault="00BC4703" w:rsidP="00640623">
      <w:pPr>
        <w:ind w:left="720" w:hanging="720"/>
        <w:rPr>
          <w:rFonts w:ascii="Arial" w:hAnsi="Arial" w:cs="Arial"/>
          <w:color w:val="808080" w:themeColor="background1" w:themeShade="80"/>
          <w:sz w:val="22"/>
          <w:szCs w:val="22"/>
        </w:rPr>
      </w:pPr>
    </w:p>
    <w:p w14:paraId="6CA1D27A" w14:textId="77777777" w:rsidR="00BC4703" w:rsidRDefault="00BC4703" w:rsidP="00640623">
      <w:pPr>
        <w:ind w:left="720" w:hanging="720"/>
        <w:rPr>
          <w:rFonts w:ascii="Arial" w:hAnsi="Arial" w:cs="Arial"/>
          <w:color w:val="808080" w:themeColor="background1" w:themeShade="80"/>
          <w:sz w:val="22"/>
          <w:szCs w:val="22"/>
        </w:rPr>
      </w:pPr>
    </w:p>
    <w:p w14:paraId="171477A0" w14:textId="77777777" w:rsidR="00BC4703" w:rsidRDefault="00BC4703" w:rsidP="00640623">
      <w:pPr>
        <w:ind w:left="720" w:hanging="720"/>
        <w:rPr>
          <w:rFonts w:ascii="Arial" w:hAnsi="Arial" w:cs="Arial"/>
          <w:color w:val="808080" w:themeColor="background1" w:themeShade="80"/>
          <w:sz w:val="22"/>
          <w:szCs w:val="22"/>
        </w:rPr>
      </w:pPr>
    </w:p>
    <w:p w14:paraId="073DFEC9" w14:textId="77777777" w:rsidR="00BC4703" w:rsidRDefault="00BC4703" w:rsidP="00640623">
      <w:pPr>
        <w:ind w:left="720" w:hanging="720"/>
        <w:rPr>
          <w:rFonts w:ascii="Arial" w:hAnsi="Arial" w:cs="Arial"/>
          <w:color w:val="808080" w:themeColor="background1" w:themeShade="80"/>
          <w:sz w:val="22"/>
          <w:szCs w:val="22"/>
        </w:rPr>
      </w:pPr>
    </w:p>
    <w:p w14:paraId="70640756" w14:textId="77777777" w:rsidR="00BC4703" w:rsidRDefault="00BC4703" w:rsidP="00640623">
      <w:pPr>
        <w:ind w:left="720" w:hanging="720"/>
        <w:rPr>
          <w:rFonts w:ascii="Arial" w:hAnsi="Arial" w:cs="Arial"/>
          <w:color w:val="808080" w:themeColor="background1" w:themeShade="80"/>
          <w:sz w:val="22"/>
          <w:szCs w:val="22"/>
        </w:rPr>
      </w:pPr>
    </w:p>
    <w:p w14:paraId="487A4F6D" w14:textId="77777777" w:rsidR="00BC4703" w:rsidRDefault="00BC4703" w:rsidP="00640623">
      <w:pPr>
        <w:ind w:left="720" w:hanging="720"/>
        <w:rPr>
          <w:rFonts w:ascii="Arial" w:hAnsi="Arial" w:cs="Arial"/>
          <w:color w:val="808080" w:themeColor="background1" w:themeShade="80"/>
          <w:sz w:val="22"/>
          <w:szCs w:val="22"/>
        </w:rPr>
      </w:pPr>
    </w:p>
    <w:p w14:paraId="1745D2B4" w14:textId="77777777" w:rsidR="00BC4703" w:rsidRDefault="00BC4703" w:rsidP="00640623">
      <w:pPr>
        <w:ind w:left="720" w:hanging="720"/>
        <w:rPr>
          <w:rFonts w:ascii="Arial" w:hAnsi="Arial" w:cs="Arial"/>
          <w:color w:val="808080" w:themeColor="background1" w:themeShade="80"/>
          <w:sz w:val="22"/>
          <w:szCs w:val="22"/>
        </w:rPr>
      </w:pPr>
    </w:p>
    <w:p w14:paraId="6CB10F84" w14:textId="77777777" w:rsidR="00BC4703" w:rsidRDefault="00BC4703" w:rsidP="00640623">
      <w:pPr>
        <w:ind w:left="720" w:hanging="720"/>
        <w:rPr>
          <w:rFonts w:ascii="Arial" w:hAnsi="Arial" w:cs="Arial"/>
          <w:color w:val="808080" w:themeColor="background1" w:themeShade="80"/>
          <w:sz w:val="22"/>
          <w:szCs w:val="22"/>
        </w:rPr>
      </w:pPr>
    </w:p>
    <w:p w14:paraId="5FAD29C5" w14:textId="77777777" w:rsidR="00BC4703" w:rsidRDefault="00BC4703" w:rsidP="00640623">
      <w:pPr>
        <w:ind w:left="720" w:hanging="720"/>
        <w:rPr>
          <w:rFonts w:ascii="Arial" w:hAnsi="Arial" w:cs="Arial"/>
          <w:color w:val="808080" w:themeColor="background1" w:themeShade="80"/>
          <w:sz w:val="22"/>
          <w:szCs w:val="22"/>
        </w:rPr>
      </w:pPr>
    </w:p>
    <w:p w14:paraId="11285D49" w14:textId="77777777" w:rsidR="00BC4703" w:rsidRDefault="00BC4703" w:rsidP="00640623">
      <w:pPr>
        <w:ind w:left="720" w:hanging="720"/>
        <w:rPr>
          <w:rFonts w:ascii="Arial" w:hAnsi="Arial" w:cs="Arial"/>
          <w:color w:val="808080" w:themeColor="background1" w:themeShade="80"/>
          <w:sz w:val="22"/>
          <w:szCs w:val="22"/>
        </w:rPr>
      </w:pPr>
    </w:p>
    <w:p w14:paraId="548F7084" w14:textId="77777777" w:rsidR="00BC4703" w:rsidRDefault="00BC4703" w:rsidP="00640623">
      <w:pPr>
        <w:ind w:left="720" w:hanging="720"/>
        <w:rPr>
          <w:rFonts w:ascii="Arial" w:hAnsi="Arial" w:cs="Arial"/>
          <w:color w:val="808080" w:themeColor="background1" w:themeShade="80"/>
          <w:sz w:val="22"/>
          <w:szCs w:val="22"/>
        </w:rPr>
      </w:pPr>
    </w:p>
    <w:p w14:paraId="1DDC5E3C" w14:textId="77777777" w:rsidR="00BC4703" w:rsidRDefault="00BC4703" w:rsidP="00640623">
      <w:pPr>
        <w:ind w:left="720" w:hanging="720"/>
        <w:rPr>
          <w:rFonts w:ascii="Arial" w:hAnsi="Arial" w:cs="Arial"/>
          <w:color w:val="808080" w:themeColor="background1" w:themeShade="80"/>
          <w:sz w:val="22"/>
          <w:szCs w:val="22"/>
        </w:rPr>
      </w:pPr>
    </w:p>
    <w:p w14:paraId="2A17D4F4" w14:textId="77777777" w:rsidR="00BC4703" w:rsidRDefault="00BC4703" w:rsidP="00640623">
      <w:pPr>
        <w:ind w:left="720" w:hanging="720"/>
        <w:rPr>
          <w:rFonts w:ascii="Arial" w:hAnsi="Arial" w:cs="Arial"/>
          <w:color w:val="808080" w:themeColor="background1" w:themeShade="80"/>
          <w:sz w:val="22"/>
          <w:szCs w:val="22"/>
        </w:rPr>
      </w:pPr>
    </w:p>
    <w:p w14:paraId="6F514E1C" w14:textId="77777777" w:rsidR="00BC4703" w:rsidRDefault="00BC4703" w:rsidP="00640623">
      <w:pPr>
        <w:ind w:left="720" w:hanging="720"/>
        <w:rPr>
          <w:rFonts w:ascii="Arial" w:hAnsi="Arial" w:cs="Arial"/>
          <w:color w:val="808080" w:themeColor="background1" w:themeShade="80"/>
          <w:sz w:val="22"/>
          <w:szCs w:val="22"/>
        </w:rPr>
      </w:pPr>
    </w:p>
    <w:p w14:paraId="1D2E6E3A" w14:textId="77777777" w:rsidR="00BC4703" w:rsidRDefault="00BC4703" w:rsidP="00640623">
      <w:pPr>
        <w:ind w:left="720" w:hanging="720"/>
        <w:rPr>
          <w:rFonts w:ascii="Arial" w:hAnsi="Arial" w:cs="Arial"/>
          <w:color w:val="808080" w:themeColor="background1" w:themeShade="80"/>
          <w:sz w:val="22"/>
          <w:szCs w:val="22"/>
        </w:rPr>
      </w:pPr>
    </w:p>
    <w:p w14:paraId="194769D6" w14:textId="77777777" w:rsidR="00BC4703" w:rsidRDefault="00BC4703" w:rsidP="00640623">
      <w:pPr>
        <w:ind w:left="720" w:hanging="720"/>
        <w:rPr>
          <w:rFonts w:ascii="Arial" w:hAnsi="Arial" w:cs="Arial"/>
          <w:color w:val="808080" w:themeColor="background1" w:themeShade="80"/>
          <w:sz w:val="22"/>
          <w:szCs w:val="22"/>
        </w:rPr>
      </w:pPr>
    </w:p>
    <w:p w14:paraId="63B3E426" w14:textId="77777777" w:rsidR="00BC4703" w:rsidRDefault="00BC4703" w:rsidP="00640623">
      <w:pPr>
        <w:ind w:left="720" w:hanging="720"/>
        <w:rPr>
          <w:rFonts w:ascii="Arial" w:hAnsi="Arial" w:cs="Arial"/>
          <w:color w:val="808080" w:themeColor="background1" w:themeShade="80"/>
          <w:sz w:val="22"/>
          <w:szCs w:val="22"/>
        </w:rPr>
      </w:pPr>
    </w:p>
    <w:p w14:paraId="0744627F" w14:textId="77777777" w:rsidR="00BC4703" w:rsidRDefault="00BC4703" w:rsidP="00640623">
      <w:pPr>
        <w:ind w:left="720" w:hanging="720"/>
        <w:rPr>
          <w:rFonts w:ascii="Arial" w:hAnsi="Arial" w:cs="Arial"/>
          <w:color w:val="808080" w:themeColor="background1" w:themeShade="80"/>
          <w:sz w:val="22"/>
          <w:szCs w:val="22"/>
        </w:rPr>
      </w:pPr>
    </w:p>
    <w:p w14:paraId="658349B2" w14:textId="77777777" w:rsidR="00BC4703" w:rsidRDefault="00BC4703" w:rsidP="00640623">
      <w:pPr>
        <w:ind w:left="720" w:hanging="720"/>
        <w:rPr>
          <w:rFonts w:ascii="Arial" w:hAnsi="Arial" w:cs="Arial"/>
          <w:color w:val="808080" w:themeColor="background1" w:themeShade="80"/>
          <w:sz w:val="22"/>
          <w:szCs w:val="22"/>
        </w:rPr>
      </w:pPr>
    </w:p>
    <w:p w14:paraId="78AF2E44" w14:textId="77777777" w:rsidR="00BC4703" w:rsidRDefault="00BC4703" w:rsidP="00640623">
      <w:pPr>
        <w:ind w:left="720" w:hanging="720"/>
        <w:rPr>
          <w:rFonts w:ascii="Arial" w:hAnsi="Arial" w:cs="Arial"/>
          <w:color w:val="808080" w:themeColor="background1" w:themeShade="80"/>
          <w:sz w:val="22"/>
          <w:szCs w:val="22"/>
        </w:rPr>
      </w:pPr>
    </w:p>
    <w:p w14:paraId="738EE986" w14:textId="77777777" w:rsidR="00BC4703" w:rsidRDefault="00BC4703" w:rsidP="00640623">
      <w:pPr>
        <w:ind w:left="720" w:hanging="720"/>
        <w:rPr>
          <w:rFonts w:ascii="Arial" w:hAnsi="Arial" w:cs="Arial"/>
          <w:color w:val="808080" w:themeColor="background1" w:themeShade="80"/>
          <w:sz w:val="22"/>
          <w:szCs w:val="22"/>
        </w:rPr>
      </w:pPr>
    </w:p>
    <w:p w14:paraId="4CA1BF93" w14:textId="77777777" w:rsidR="00BC4703" w:rsidRDefault="00BC4703" w:rsidP="00640623">
      <w:pPr>
        <w:ind w:left="720" w:hanging="720"/>
        <w:rPr>
          <w:rFonts w:ascii="Arial" w:hAnsi="Arial" w:cs="Arial"/>
          <w:color w:val="808080" w:themeColor="background1" w:themeShade="80"/>
          <w:sz w:val="22"/>
          <w:szCs w:val="22"/>
        </w:rPr>
      </w:pPr>
    </w:p>
    <w:p w14:paraId="743F5B04" w14:textId="77777777" w:rsidR="00BC4703" w:rsidRDefault="00BC4703" w:rsidP="00640623">
      <w:pPr>
        <w:ind w:left="720" w:hanging="720"/>
        <w:rPr>
          <w:rFonts w:ascii="Arial" w:hAnsi="Arial" w:cs="Arial"/>
          <w:color w:val="808080" w:themeColor="background1" w:themeShade="80"/>
          <w:sz w:val="22"/>
          <w:szCs w:val="22"/>
        </w:rPr>
      </w:pPr>
    </w:p>
    <w:p w14:paraId="3D93A8E1" w14:textId="77777777" w:rsidR="00BC4703" w:rsidRDefault="00BC4703" w:rsidP="00640623">
      <w:pPr>
        <w:ind w:left="720" w:hanging="720"/>
        <w:rPr>
          <w:rFonts w:ascii="Arial" w:hAnsi="Arial" w:cs="Arial"/>
          <w:color w:val="808080" w:themeColor="background1" w:themeShade="80"/>
          <w:sz w:val="22"/>
          <w:szCs w:val="22"/>
        </w:rPr>
      </w:pPr>
    </w:p>
    <w:p w14:paraId="64C2A677" w14:textId="77777777" w:rsidR="00BC4703" w:rsidRDefault="00BC4703" w:rsidP="00640623">
      <w:pPr>
        <w:ind w:left="720" w:hanging="720"/>
        <w:rPr>
          <w:rFonts w:ascii="Arial" w:hAnsi="Arial" w:cs="Arial"/>
          <w:color w:val="808080" w:themeColor="background1" w:themeShade="80"/>
          <w:sz w:val="22"/>
          <w:szCs w:val="22"/>
        </w:rPr>
      </w:pPr>
    </w:p>
    <w:p w14:paraId="1A78FE32" w14:textId="77777777" w:rsidR="00BC4703" w:rsidRPr="00CA448F" w:rsidRDefault="00BC470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B34C52" w:rsidRDefault="00651151" w:rsidP="00B34C52">
      <w:pPr>
        <w:jc w:val="both"/>
        <w:rPr>
          <w:rFonts w:ascii="Arial" w:hAnsi="Arial" w:cs="Arial"/>
          <w:b/>
          <w:sz w:val="22"/>
          <w:szCs w:val="22"/>
          <w:lang w:val="en-GB"/>
        </w:rPr>
      </w:pPr>
      <w:r w:rsidRPr="00BC4703">
        <w:rPr>
          <w:rFonts w:ascii="Arial" w:hAnsi="Arial" w:cs="Arial"/>
          <w:b/>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Default="00651151" w:rsidP="00640623">
      <w:pPr>
        <w:rPr>
          <w:rFonts w:ascii="Arial" w:hAnsi="Arial" w:cs="Arial"/>
          <w:color w:val="808080" w:themeColor="background1" w:themeShade="80"/>
          <w:sz w:val="22"/>
          <w:szCs w:val="22"/>
          <w:lang w:val="en-GB"/>
        </w:rPr>
      </w:pPr>
    </w:p>
    <w:p w14:paraId="634844ED" w14:textId="56399F27" w:rsidR="00925519" w:rsidRPr="00CA448F" w:rsidRDefault="00925519"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following are the circumstances which give rise to application to commence Preventive Composition. Or Commence Bankruptcy</w:t>
      </w:r>
    </w:p>
    <w:p w14:paraId="6BFB5315" w14:textId="77777777" w:rsidR="0036648C" w:rsidRPr="00595CDD" w:rsidRDefault="0036648C" w:rsidP="00595CDD">
      <w:pPr>
        <w:jc w:val="both"/>
        <w:rPr>
          <w:rFonts w:ascii="Arial" w:hAnsi="Arial" w:cs="Arial"/>
          <w:color w:val="808080" w:themeColor="background1" w:themeShade="80"/>
          <w:sz w:val="22"/>
          <w:szCs w:val="22"/>
          <w:lang w:val="en-GB"/>
        </w:rPr>
      </w:pPr>
    </w:p>
    <w:tbl>
      <w:tblPr>
        <w:tblStyle w:val="TableGrid"/>
        <w:tblW w:w="0" w:type="auto"/>
        <w:tblLook w:val="04A0" w:firstRow="1" w:lastRow="0" w:firstColumn="1" w:lastColumn="0" w:noHBand="0" w:noVBand="1"/>
      </w:tblPr>
      <w:tblGrid>
        <w:gridCol w:w="4621"/>
        <w:gridCol w:w="4621"/>
      </w:tblGrid>
      <w:tr w:rsidR="000A2000" w14:paraId="3E8ADDB7" w14:textId="77777777" w:rsidTr="000A2000">
        <w:tc>
          <w:tcPr>
            <w:tcW w:w="4621" w:type="dxa"/>
          </w:tcPr>
          <w:p w14:paraId="07F44DF0" w14:textId="77777777" w:rsidR="000A2000" w:rsidRPr="00595CDD" w:rsidRDefault="000A2000" w:rsidP="000A2000">
            <w:pPr>
              <w:shd w:val="clear" w:color="auto" w:fill="FFFFFF"/>
              <w:spacing w:before="100" w:beforeAutospacing="1" w:after="168"/>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Preventive Composition</w:t>
            </w:r>
          </w:p>
          <w:p w14:paraId="7425F36A" w14:textId="77777777" w:rsidR="000A2000" w:rsidRDefault="000A2000" w:rsidP="000A2000">
            <w:pPr>
              <w:spacing w:before="100" w:beforeAutospacing="1" w:after="168"/>
              <w:jc w:val="both"/>
              <w:rPr>
                <w:rFonts w:ascii="Arial" w:hAnsi="Arial" w:cs="Arial"/>
                <w:color w:val="808080" w:themeColor="background1" w:themeShade="80"/>
                <w:sz w:val="22"/>
                <w:szCs w:val="22"/>
                <w:lang w:val="en-GB"/>
              </w:rPr>
            </w:pPr>
          </w:p>
        </w:tc>
        <w:tc>
          <w:tcPr>
            <w:tcW w:w="4621" w:type="dxa"/>
          </w:tcPr>
          <w:p w14:paraId="6EF816AD" w14:textId="2EBC8B46" w:rsidR="000A2000" w:rsidRDefault="000A2000" w:rsidP="000A2000">
            <w:pPr>
              <w:spacing w:before="100" w:beforeAutospacing="1" w:after="168"/>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Pr="00595CDD">
              <w:rPr>
                <w:rFonts w:ascii="Arial" w:hAnsi="Arial" w:cs="Arial"/>
                <w:color w:val="808080" w:themeColor="background1" w:themeShade="80"/>
                <w:sz w:val="22"/>
                <w:szCs w:val="22"/>
                <w:lang w:val="en-GB"/>
              </w:rPr>
              <w:t>orporate bankruptcy</w:t>
            </w:r>
            <w:r w:rsidR="00925519">
              <w:rPr>
                <w:rFonts w:ascii="Arial" w:hAnsi="Arial" w:cs="Arial"/>
                <w:color w:val="808080" w:themeColor="background1" w:themeShade="80"/>
                <w:sz w:val="22"/>
                <w:szCs w:val="22"/>
                <w:lang w:val="en-GB"/>
              </w:rPr>
              <w:t xml:space="preserve"> (Liquidatio</w:t>
            </w:r>
            <w:r w:rsidR="00BC4703">
              <w:rPr>
                <w:rFonts w:ascii="Arial" w:hAnsi="Arial" w:cs="Arial"/>
                <w:color w:val="808080" w:themeColor="background1" w:themeShade="80"/>
                <w:sz w:val="22"/>
                <w:szCs w:val="22"/>
                <w:lang w:val="en-GB"/>
              </w:rPr>
              <w:t>n</w:t>
            </w:r>
            <w:r w:rsidR="00925519">
              <w:rPr>
                <w:rFonts w:ascii="Arial" w:hAnsi="Arial" w:cs="Arial"/>
                <w:color w:val="808080" w:themeColor="background1" w:themeShade="80"/>
                <w:sz w:val="22"/>
                <w:szCs w:val="22"/>
                <w:lang w:val="en-GB"/>
              </w:rPr>
              <w:t xml:space="preserve"> or Restructuring)</w:t>
            </w:r>
          </w:p>
        </w:tc>
      </w:tr>
      <w:tr w:rsidR="000A2000" w14:paraId="1173A0A8" w14:textId="77777777" w:rsidTr="000A2000">
        <w:tc>
          <w:tcPr>
            <w:tcW w:w="4621" w:type="dxa"/>
          </w:tcPr>
          <w:p w14:paraId="70687A7D" w14:textId="25594BE1" w:rsidR="000A2000" w:rsidRDefault="000A2000" w:rsidP="000A2000">
            <w:pPr>
              <w:spacing w:before="100" w:beforeAutospacing="1" w:after="168"/>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Preventive composition is the main mechanisms in the Law that attempts to prevent bankruptcy and resorting to formal court proceedings. In essence, it allows the debtor to reach a settlement with its creditors on past dues with the supervision of the court through both appointing a trustee as well as approving the final settlement. At the same time, it grants the debtor autonomy to run its business without many interventions</w:t>
            </w:r>
          </w:p>
        </w:tc>
        <w:tc>
          <w:tcPr>
            <w:tcW w:w="4621" w:type="dxa"/>
          </w:tcPr>
          <w:p w14:paraId="49D4D217" w14:textId="77777777" w:rsidR="000A2000" w:rsidRPr="00595CDD" w:rsidRDefault="000A2000" w:rsidP="000A2000">
            <w:pPr>
              <w:shd w:val="clear" w:color="auto" w:fill="FFFFFF"/>
              <w:spacing w:after="150"/>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the failure of the company to pay its debt</w:t>
            </w:r>
            <w:r>
              <w:rPr>
                <w:rFonts w:ascii="Arial" w:hAnsi="Arial" w:cs="Arial"/>
                <w:color w:val="808080" w:themeColor="background1" w:themeShade="80"/>
                <w:sz w:val="22"/>
                <w:szCs w:val="22"/>
                <w:lang w:val="en-GB"/>
              </w:rPr>
              <w:t>s due to financial difficulty</w:t>
            </w:r>
          </w:p>
          <w:p w14:paraId="732FF269" w14:textId="1E89C700" w:rsidR="000A2000" w:rsidRDefault="000A2000" w:rsidP="000A2000">
            <w:pPr>
              <w:shd w:val="clear" w:color="auto" w:fill="FFFFFF"/>
              <w:spacing w:after="150"/>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The legal representative of the company may file for bankruptcy upon obtaining the approval of the majority of shareholders or partners. Additionally, the creditor of a company may file for bankruptcy even if the creditor is a partner in said company. However, a partner who is not a creditor may not file for bankruptcy on behalf of the company without obtainin</w:t>
            </w:r>
            <w:r>
              <w:rPr>
                <w:rFonts w:ascii="Arial" w:hAnsi="Arial" w:cs="Arial"/>
                <w:color w:val="808080" w:themeColor="background1" w:themeShade="80"/>
                <w:sz w:val="22"/>
                <w:szCs w:val="22"/>
                <w:lang w:val="en-GB"/>
              </w:rPr>
              <w:t>g the approval of the majority.</w:t>
            </w:r>
          </w:p>
        </w:tc>
      </w:tr>
      <w:tr w:rsidR="000A2000" w14:paraId="068C02ED" w14:textId="77777777" w:rsidTr="000A2000">
        <w:tc>
          <w:tcPr>
            <w:tcW w:w="4621" w:type="dxa"/>
          </w:tcPr>
          <w:p w14:paraId="17B375EC" w14:textId="77777777" w:rsidR="000A2000" w:rsidRPr="00595CDD" w:rsidRDefault="000A2000" w:rsidP="000A2000">
            <w:pPr>
              <w:spacing w:before="100" w:beforeAutospacing="1" w:after="168"/>
              <w:jc w:val="both"/>
              <w:rPr>
                <w:rFonts w:ascii="Arial" w:hAnsi="Arial" w:cs="Arial"/>
                <w:color w:val="808080" w:themeColor="background1" w:themeShade="80"/>
                <w:sz w:val="22"/>
                <w:szCs w:val="22"/>
                <w:lang w:val="en-GB"/>
              </w:rPr>
            </w:pPr>
          </w:p>
        </w:tc>
        <w:tc>
          <w:tcPr>
            <w:tcW w:w="4621" w:type="dxa"/>
          </w:tcPr>
          <w:p w14:paraId="2224727E" w14:textId="77777777" w:rsidR="000A2000" w:rsidRPr="000A2000" w:rsidRDefault="000A2000" w:rsidP="000A2000">
            <w:pPr>
              <w:jc w:val="both"/>
              <w:rPr>
                <w:rFonts w:ascii="Arial" w:hAnsi="Arial" w:cs="Arial"/>
                <w:b/>
                <w:color w:val="808080" w:themeColor="background1" w:themeShade="80"/>
                <w:sz w:val="22"/>
                <w:szCs w:val="22"/>
                <w:lang w:val="en-GB"/>
              </w:rPr>
            </w:pPr>
            <w:r w:rsidRPr="000A2000">
              <w:rPr>
                <w:rFonts w:ascii="Arial" w:hAnsi="Arial" w:cs="Arial"/>
                <w:b/>
                <w:color w:val="808080" w:themeColor="background1" w:themeShade="80"/>
                <w:sz w:val="22"/>
                <w:szCs w:val="22"/>
                <w:lang w:val="en-GB"/>
              </w:rPr>
              <w:t>Risks on Partners and Board Members</w:t>
            </w:r>
          </w:p>
          <w:p w14:paraId="5ABFAE3B" w14:textId="77777777" w:rsidR="000A2000" w:rsidRPr="00595CDD" w:rsidRDefault="000A2000" w:rsidP="000A2000">
            <w:pPr>
              <w:shd w:val="clear" w:color="auto" w:fill="FFFFFF"/>
              <w:spacing w:after="150"/>
              <w:jc w:val="both"/>
              <w:rPr>
                <w:rFonts w:ascii="Arial" w:hAnsi="Arial" w:cs="Arial"/>
                <w:color w:val="808080" w:themeColor="background1" w:themeShade="80"/>
                <w:sz w:val="22"/>
                <w:szCs w:val="22"/>
                <w:lang w:val="en-GB"/>
              </w:rPr>
            </w:pPr>
          </w:p>
        </w:tc>
      </w:tr>
      <w:tr w:rsidR="000A2000" w14:paraId="1A63E0B9" w14:textId="77777777" w:rsidTr="000A2000">
        <w:tc>
          <w:tcPr>
            <w:tcW w:w="4621" w:type="dxa"/>
          </w:tcPr>
          <w:p w14:paraId="37BB6322" w14:textId="77777777" w:rsidR="000A2000" w:rsidRDefault="009B637A" w:rsidP="000A2000">
            <w:pPr>
              <w:spacing w:before="100" w:beforeAutospacing="1" w:after="168"/>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The process for requesting preventive composition procedure includes making an application with the court and submitting documentation regarding the financial position of the company and its creditors, assets, debtors and employees; its constitutional documents, license and resolutions</w:t>
            </w:r>
            <w:r>
              <w:rPr>
                <w:rFonts w:ascii="Arial" w:hAnsi="Arial" w:cs="Arial"/>
                <w:color w:val="808080" w:themeColor="background1" w:themeShade="80"/>
                <w:sz w:val="22"/>
                <w:szCs w:val="22"/>
                <w:lang w:val="en-GB"/>
              </w:rPr>
              <w:t xml:space="preserve"> AND various other documents.</w:t>
            </w:r>
          </w:p>
          <w:p w14:paraId="2AD6F1F5" w14:textId="77777777" w:rsidR="009B637A" w:rsidRDefault="009B637A" w:rsidP="000A2000">
            <w:pPr>
              <w:spacing w:before="100" w:beforeAutospacing="1" w:after="168"/>
              <w:jc w:val="both"/>
              <w:rPr>
                <w:rFonts w:ascii="Arial" w:hAnsi="Arial" w:cs="Arial"/>
                <w:color w:val="808080" w:themeColor="background1" w:themeShade="80"/>
                <w:sz w:val="22"/>
                <w:szCs w:val="22"/>
                <w:lang w:val="en-GB"/>
              </w:rPr>
            </w:pPr>
          </w:p>
          <w:p w14:paraId="130D1F58" w14:textId="77777777" w:rsidR="009B637A" w:rsidRDefault="009B637A" w:rsidP="000A2000">
            <w:pPr>
              <w:spacing w:before="100" w:beforeAutospacing="1" w:after="168"/>
              <w:jc w:val="both"/>
              <w:rPr>
                <w:rFonts w:ascii="Arial" w:hAnsi="Arial" w:cs="Arial"/>
                <w:color w:val="808080" w:themeColor="background1" w:themeShade="80"/>
                <w:sz w:val="22"/>
                <w:szCs w:val="22"/>
                <w:lang w:val="en-GB"/>
              </w:rPr>
            </w:pPr>
          </w:p>
          <w:p w14:paraId="7978368D" w14:textId="77777777" w:rsidR="009B637A" w:rsidRDefault="009B637A" w:rsidP="000A2000">
            <w:pPr>
              <w:spacing w:before="100" w:beforeAutospacing="1" w:after="168"/>
              <w:jc w:val="both"/>
              <w:rPr>
                <w:rFonts w:ascii="Arial" w:hAnsi="Arial" w:cs="Arial"/>
                <w:color w:val="808080" w:themeColor="background1" w:themeShade="80"/>
                <w:sz w:val="22"/>
                <w:szCs w:val="22"/>
                <w:lang w:val="en-GB"/>
              </w:rPr>
            </w:pPr>
          </w:p>
          <w:p w14:paraId="20E48AEB" w14:textId="77777777" w:rsidR="009B637A" w:rsidRDefault="009B637A" w:rsidP="000A2000">
            <w:pPr>
              <w:spacing w:before="100" w:beforeAutospacing="1" w:after="168"/>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595CDD">
              <w:rPr>
                <w:rFonts w:ascii="Arial" w:hAnsi="Arial" w:cs="Arial"/>
                <w:color w:val="808080" w:themeColor="background1" w:themeShade="80"/>
                <w:sz w:val="22"/>
                <w:szCs w:val="22"/>
                <w:lang w:val="en-GB"/>
              </w:rPr>
              <w:t>he appointed trustee will then take inventory of the company’s assets, compile a list of creditors and corresponding obligations and draft a preventive composition plan together with the company, which should be submitted to the court within 45 days from the date of acceptance of the application</w:t>
            </w:r>
          </w:p>
          <w:p w14:paraId="7AB21430" w14:textId="77777777" w:rsidR="00EB178D" w:rsidRDefault="00EB178D" w:rsidP="000A2000">
            <w:pPr>
              <w:spacing w:before="100" w:beforeAutospacing="1" w:after="168"/>
              <w:jc w:val="both"/>
              <w:rPr>
                <w:rFonts w:ascii="Arial" w:hAnsi="Arial" w:cs="Arial"/>
                <w:color w:val="808080" w:themeColor="background1" w:themeShade="80"/>
                <w:sz w:val="22"/>
                <w:szCs w:val="22"/>
                <w:lang w:val="en-GB"/>
              </w:rPr>
            </w:pPr>
          </w:p>
          <w:p w14:paraId="7DB2E948" w14:textId="28F8618A" w:rsidR="00EB178D" w:rsidRPr="00595CDD" w:rsidRDefault="00EB178D" w:rsidP="00EB178D">
            <w:pPr>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lastRenderedPageBreak/>
              <w:t xml:space="preserve">The draft plan requires approval by a majority of the company's creditors entitled to vote, provided that the majority holds at least two thirds of the total debt by value. If the proposed plan is approved by the majority of creditors, it is then submitted to the court for ratification; and if ratified, the plan will be binding upon all unsecured creditors. </w:t>
            </w:r>
          </w:p>
        </w:tc>
        <w:tc>
          <w:tcPr>
            <w:tcW w:w="4621" w:type="dxa"/>
          </w:tcPr>
          <w:p w14:paraId="65C4FB33" w14:textId="77777777" w:rsidR="000A2000" w:rsidRPr="00595CDD" w:rsidRDefault="000A2000" w:rsidP="000A2000">
            <w:pPr>
              <w:numPr>
                <w:ilvl w:val="0"/>
                <w:numId w:val="41"/>
              </w:numPr>
              <w:shd w:val="clear" w:color="auto" w:fill="FFFFFF"/>
              <w:spacing w:before="100" w:beforeAutospacing="1" w:after="168"/>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lastRenderedPageBreak/>
              <w:t>A declaration of corporate bankruptcy in partnership entails that all the partners are personally declared bankrupt, as well as any partner that has left the partnership after it has become insolvent in the event that the partner has exited the partnership before the bankruptcy application was made by a period of one year. However, each partner’s bankruptcy shall be independent of the other;</w:t>
            </w:r>
          </w:p>
          <w:p w14:paraId="50E5B41C" w14:textId="77777777" w:rsidR="000A2000" w:rsidRPr="00595CDD" w:rsidRDefault="000A2000" w:rsidP="000A2000">
            <w:pPr>
              <w:numPr>
                <w:ilvl w:val="0"/>
                <w:numId w:val="41"/>
              </w:numPr>
              <w:shd w:val="clear" w:color="auto" w:fill="FFFFFF"/>
              <w:spacing w:before="100" w:beforeAutospacing="1" w:after="168"/>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The court may decide to deprive board members of certain political and economic rights as stated in article 111 of the Law in case they have committed gross faults that led to the company’s financial difficulty;</w:t>
            </w:r>
          </w:p>
          <w:p w14:paraId="173B752F" w14:textId="77777777" w:rsidR="000A2000" w:rsidRPr="00595CDD" w:rsidRDefault="000A2000" w:rsidP="000A2000">
            <w:pPr>
              <w:numPr>
                <w:ilvl w:val="0"/>
                <w:numId w:val="41"/>
              </w:numPr>
              <w:shd w:val="clear" w:color="auto" w:fill="FFFFFF"/>
              <w:spacing w:before="100" w:beforeAutospacing="1" w:after="168"/>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In case the assets of the company do not cover at least 20% of its debts, then the court may decide to order payment from all or some of the board members or managers; and</w:t>
            </w:r>
          </w:p>
          <w:p w14:paraId="5F0B4BD6" w14:textId="77777777" w:rsidR="000A2000" w:rsidRPr="00595CDD" w:rsidRDefault="000A2000" w:rsidP="000A2000">
            <w:pPr>
              <w:numPr>
                <w:ilvl w:val="0"/>
                <w:numId w:val="41"/>
              </w:numPr>
              <w:shd w:val="clear" w:color="auto" w:fill="FFFFFF"/>
              <w:spacing w:before="100" w:beforeAutospacing="1" w:after="168"/>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t xml:space="preserve">In case the shareholders are yet to subscribe fully to the capital of the </w:t>
            </w:r>
            <w:r w:rsidRPr="00595CDD">
              <w:rPr>
                <w:rFonts w:ascii="Arial" w:hAnsi="Arial" w:cs="Arial"/>
                <w:color w:val="808080" w:themeColor="background1" w:themeShade="80"/>
                <w:sz w:val="22"/>
                <w:szCs w:val="22"/>
                <w:lang w:val="en-GB"/>
              </w:rPr>
              <w:lastRenderedPageBreak/>
              <w:t>company, the bankruptcy trustee may order the shareholders to pay the remainder of their contribution to the capital of the company in order to pay the company’s debts.</w:t>
            </w:r>
          </w:p>
          <w:p w14:paraId="53AC7726" w14:textId="77777777" w:rsidR="000A2000" w:rsidRPr="00595CDD" w:rsidRDefault="000A2000" w:rsidP="000A2000">
            <w:pPr>
              <w:jc w:val="both"/>
              <w:rPr>
                <w:rFonts w:ascii="Arial" w:hAnsi="Arial" w:cs="Arial"/>
                <w:color w:val="808080" w:themeColor="background1" w:themeShade="80"/>
                <w:sz w:val="22"/>
                <w:szCs w:val="22"/>
                <w:lang w:val="en-GB"/>
              </w:rPr>
            </w:pPr>
          </w:p>
        </w:tc>
      </w:tr>
    </w:tbl>
    <w:p w14:paraId="2C229399" w14:textId="42D94C84" w:rsidR="0036648C" w:rsidRPr="00595CDD" w:rsidRDefault="0036648C" w:rsidP="000A2000">
      <w:pPr>
        <w:shd w:val="clear" w:color="auto" w:fill="FFFFFF"/>
        <w:spacing w:after="150"/>
        <w:ind w:firstLine="720"/>
        <w:jc w:val="both"/>
        <w:rPr>
          <w:rFonts w:ascii="Arial" w:hAnsi="Arial" w:cs="Arial"/>
          <w:color w:val="808080" w:themeColor="background1" w:themeShade="80"/>
          <w:sz w:val="22"/>
          <w:szCs w:val="22"/>
          <w:lang w:val="en-GB"/>
        </w:rPr>
      </w:pPr>
      <w:r w:rsidRPr="00595CDD">
        <w:rPr>
          <w:rFonts w:ascii="Arial" w:hAnsi="Arial" w:cs="Arial"/>
          <w:color w:val="808080" w:themeColor="background1" w:themeShade="80"/>
          <w:sz w:val="22"/>
          <w:szCs w:val="22"/>
          <w:lang w:val="en-GB"/>
        </w:rPr>
        <w:lastRenderedPageBreak/>
        <w:t>.</w:t>
      </w:r>
    </w:p>
    <w:p w14:paraId="20A93ECC" w14:textId="77777777" w:rsidR="00925519" w:rsidRPr="00CA448F" w:rsidRDefault="00925519" w:rsidP="0092551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case the </w:t>
      </w:r>
      <w:r w:rsidRPr="00595CDD">
        <w:rPr>
          <w:rFonts w:ascii="Arial" w:hAnsi="Arial" w:cs="Arial"/>
          <w:color w:val="808080" w:themeColor="background1" w:themeShade="80"/>
          <w:sz w:val="22"/>
          <w:szCs w:val="22"/>
          <w:lang w:val="en-GB"/>
        </w:rPr>
        <w:t>court reject the plan, it may either request that the trustee submit an amended plan or otherwise directly commence bankruptcy proceedings under the Bankruptcy Law.</w:t>
      </w:r>
      <w:r>
        <w:rPr>
          <w:rFonts w:ascii="Arial" w:hAnsi="Arial" w:cs="Arial"/>
          <w:color w:val="808080" w:themeColor="background1" w:themeShade="80"/>
          <w:sz w:val="22"/>
          <w:szCs w:val="22"/>
          <w:lang w:val="en-GB"/>
        </w:rPr>
        <w:t xml:space="preserve"> </w:t>
      </w:r>
      <w:r w:rsidRPr="00595CDD">
        <w:rPr>
          <w:rFonts w:ascii="Arial" w:hAnsi="Arial" w:cs="Arial"/>
          <w:color w:val="808080" w:themeColor="background1" w:themeShade="80"/>
          <w:sz w:val="22"/>
          <w:szCs w:val="22"/>
          <w:lang w:val="en-GB"/>
        </w:rPr>
        <w:t>an application to commence Bankruptcy</w:t>
      </w:r>
    </w:p>
    <w:p w14:paraId="17DAE417" w14:textId="77777777" w:rsidR="00925519" w:rsidRDefault="00925519" w:rsidP="00925519">
      <w:pPr>
        <w:jc w:val="both"/>
        <w:rPr>
          <w:rFonts w:ascii="Arial" w:hAnsi="Arial" w:cs="Arial"/>
          <w:color w:val="808080" w:themeColor="background1" w:themeShade="80"/>
          <w:sz w:val="22"/>
          <w:szCs w:val="22"/>
          <w:lang w:val="en-GB"/>
        </w:rPr>
      </w:pPr>
    </w:p>
    <w:p w14:paraId="436D00E0" w14:textId="77777777" w:rsidR="00925519" w:rsidRPr="00685D5D" w:rsidRDefault="00925519" w:rsidP="00925519">
      <w:pPr>
        <w:pStyle w:val="BodyText"/>
        <w:spacing w:before="11"/>
        <w:jc w:val="both"/>
        <w:rPr>
          <w:rFonts w:ascii="Arial" w:eastAsia="Times New Roman" w:hAnsi="Arial" w:cs="Arial"/>
          <w:color w:val="808080" w:themeColor="background1" w:themeShade="80"/>
          <w:lang w:val="en-GB"/>
        </w:rPr>
      </w:pPr>
    </w:p>
    <w:p w14:paraId="47C765E5" w14:textId="77777777" w:rsidR="00925519" w:rsidRPr="00685D5D" w:rsidRDefault="00925519" w:rsidP="00925519">
      <w:pPr>
        <w:pStyle w:val="ListParagraph"/>
        <w:widowControl w:val="0"/>
        <w:numPr>
          <w:ilvl w:val="4"/>
          <w:numId w:val="39"/>
        </w:numPr>
        <w:tabs>
          <w:tab w:val="left" w:pos="1246"/>
        </w:tabs>
        <w:autoSpaceDE w:val="0"/>
        <w:autoSpaceDN w:val="0"/>
        <w:ind w:right="1110"/>
        <w:contextualSpacing w:val="0"/>
        <w:jc w:val="both"/>
        <w:rPr>
          <w:rFonts w:ascii="Arial" w:hAnsi="Arial" w:cs="Arial"/>
          <w:color w:val="808080" w:themeColor="background1" w:themeShade="80"/>
          <w:sz w:val="22"/>
          <w:szCs w:val="22"/>
          <w:lang w:val="en-GB"/>
        </w:rPr>
      </w:pPr>
      <w:r w:rsidRPr="00685D5D">
        <w:rPr>
          <w:rFonts w:ascii="Arial" w:hAnsi="Arial" w:cs="Arial"/>
          <w:color w:val="808080" w:themeColor="background1" w:themeShade="80"/>
          <w:sz w:val="22"/>
          <w:szCs w:val="22"/>
          <w:lang w:val="en-GB"/>
        </w:rPr>
        <w:t>on the termination of a preventive composition as provided for under the Bankruptcy Law;</w:t>
      </w:r>
    </w:p>
    <w:p w14:paraId="479CD7D6" w14:textId="77777777" w:rsidR="00925519" w:rsidRPr="00685D5D" w:rsidRDefault="00925519" w:rsidP="00925519">
      <w:pPr>
        <w:pStyle w:val="BodyText"/>
        <w:spacing w:before="11"/>
        <w:jc w:val="both"/>
        <w:rPr>
          <w:rFonts w:ascii="Arial" w:eastAsia="Times New Roman" w:hAnsi="Arial" w:cs="Arial"/>
          <w:color w:val="808080" w:themeColor="background1" w:themeShade="80"/>
          <w:lang w:val="en-GB"/>
        </w:rPr>
      </w:pPr>
    </w:p>
    <w:p w14:paraId="6710F7D1" w14:textId="77777777" w:rsidR="00925519" w:rsidRPr="00685D5D" w:rsidRDefault="00925519" w:rsidP="00925519">
      <w:pPr>
        <w:pStyle w:val="ListParagraph"/>
        <w:widowControl w:val="0"/>
        <w:numPr>
          <w:ilvl w:val="4"/>
          <w:numId w:val="39"/>
        </w:numPr>
        <w:tabs>
          <w:tab w:val="left" w:pos="1246"/>
        </w:tabs>
        <w:autoSpaceDE w:val="0"/>
        <w:autoSpaceDN w:val="0"/>
        <w:ind w:hanging="361"/>
        <w:contextualSpacing w:val="0"/>
        <w:jc w:val="both"/>
        <w:rPr>
          <w:rFonts w:ascii="Arial" w:hAnsi="Arial" w:cs="Arial"/>
          <w:color w:val="808080" w:themeColor="background1" w:themeShade="80"/>
          <w:sz w:val="22"/>
          <w:szCs w:val="22"/>
          <w:lang w:val="en-GB"/>
        </w:rPr>
      </w:pPr>
      <w:r w:rsidRPr="00685D5D">
        <w:rPr>
          <w:rFonts w:ascii="Arial" w:hAnsi="Arial" w:cs="Arial"/>
          <w:color w:val="808080" w:themeColor="background1" w:themeShade="80"/>
          <w:sz w:val="22"/>
          <w:szCs w:val="22"/>
          <w:lang w:val="en-GB"/>
        </w:rPr>
        <w:t>if the debtor has applied for preventive composition in bad faith;</w:t>
      </w:r>
    </w:p>
    <w:p w14:paraId="11000D48" w14:textId="77777777" w:rsidR="00925519" w:rsidRPr="00685D5D" w:rsidRDefault="00925519" w:rsidP="00925519">
      <w:pPr>
        <w:pStyle w:val="BodyText"/>
        <w:spacing w:before="3"/>
        <w:jc w:val="both"/>
        <w:rPr>
          <w:rFonts w:ascii="Arial" w:eastAsia="Times New Roman" w:hAnsi="Arial" w:cs="Arial"/>
          <w:color w:val="808080" w:themeColor="background1" w:themeShade="80"/>
          <w:lang w:val="en-GB"/>
        </w:rPr>
      </w:pPr>
    </w:p>
    <w:p w14:paraId="4A0A3C67" w14:textId="77777777" w:rsidR="00925519" w:rsidRPr="00685D5D" w:rsidRDefault="00925519" w:rsidP="00925519">
      <w:pPr>
        <w:pStyle w:val="ListParagraph"/>
        <w:widowControl w:val="0"/>
        <w:numPr>
          <w:ilvl w:val="4"/>
          <w:numId w:val="39"/>
        </w:numPr>
        <w:tabs>
          <w:tab w:val="left" w:pos="1246"/>
        </w:tabs>
        <w:autoSpaceDE w:val="0"/>
        <w:autoSpaceDN w:val="0"/>
        <w:ind w:hanging="361"/>
        <w:contextualSpacing w:val="0"/>
        <w:jc w:val="both"/>
        <w:rPr>
          <w:rFonts w:ascii="Arial" w:hAnsi="Arial" w:cs="Arial"/>
          <w:color w:val="808080" w:themeColor="background1" w:themeShade="80"/>
          <w:sz w:val="22"/>
          <w:szCs w:val="22"/>
          <w:lang w:val="en-GB"/>
        </w:rPr>
      </w:pPr>
      <w:r w:rsidRPr="00685D5D">
        <w:rPr>
          <w:rFonts w:ascii="Arial" w:hAnsi="Arial" w:cs="Arial"/>
          <w:color w:val="808080" w:themeColor="background1" w:themeShade="80"/>
          <w:sz w:val="22"/>
          <w:szCs w:val="22"/>
          <w:lang w:val="en-GB"/>
        </w:rPr>
        <w:t>if the restructuring procedures are inappropriate for the debtor;</w:t>
      </w:r>
    </w:p>
    <w:p w14:paraId="05BC0C92" w14:textId="77777777" w:rsidR="00925519" w:rsidRPr="00685D5D" w:rsidRDefault="00925519" w:rsidP="00925519">
      <w:pPr>
        <w:pStyle w:val="BodyText"/>
        <w:spacing w:before="9"/>
        <w:jc w:val="both"/>
        <w:rPr>
          <w:rFonts w:ascii="Arial" w:eastAsia="Times New Roman" w:hAnsi="Arial" w:cs="Arial"/>
          <w:color w:val="808080" w:themeColor="background1" w:themeShade="80"/>
          <w:lang w:val="en-GB"/>
        </w:rPr>
      </w:pPr>
    </w:p>
    <w:p w14:paraId="1A3AE5A7" w14:textId="77777777" w:rsidR="00925519" w:rsidRPr="00685D5D" w:rsidRDefault="00925519" w:rsidP="00925519">
      <w:pPr>
        <w:pStyle w:val="ListParagraph"/>
        <w:widowControl w:val="0"/>
        <w:numPr>
          <w:ilvl w:val="4"/>
          <w:numId w:val="39"/>
        </w:numPr>
        <w:tabs>
          <w:tab w:val="left" w:pos="1246"/>
        </w:tabs>
        <w:autoSpaceDE w:val="0"/>
        <w:autoSpaceDN w:val="0"/>
        <w:ind w:right="671"/>
        <w:contextualSpacing w:val="0"/>
        <w:jc w:val="both"/>
        <w:rPr>
          <w:rFonts w:ascii="Arial" w:hAnsi="Arial" w:cs="Arial"/>
          <w:color w:val="808080" w:themeColor="background1" w:themeShade="80"/>
          <w:sz w:val="22"/>
          <w:szCs w:val="22"/>
          <w:lang w:val="en-GB"/>
        </w:rPr>
      </w:pPr>
      <w:r w:rsidRPr="00685D5D">
        <w:rPr>
          <w:rFonts w:ascii="Arial" w:hAnsi="Arial" w:cs="Arial"/>
          <w:color w:val="808080" w:themeColor="background1" w:themeShade="80"/>
          <w:sz w:val="22"/>
          <w:szCs w:val="22"/>
          <w:lang w:val="en-GB"/>
        </w:rPr>
        <w:t>if the expert’s or trustee’s report concludes that restructuring in bankruptcy is impossible;</w:t>
      </w:r>
    </w:p>
    <w:p w14:paraId="6088FC60" w14:textId="77777777" w:rsidR="00925519" w:rsidRPr="00685D5D" w:rsidRDefault="00925519" w:rsidP="00925519">
      <w:pPr>
        <w:pStyle w:val="BodyText"/>
        <w:spacing w:before="11"/>
        <w:jc w:val="both"/>
        <w:rPr>
          <w:rFonts w:ascii="Arial" w:eastAsia="Times New Roman" w:hAnsi="Arial" w:cs="Arial"/>
          <w:color w:val="808080" w:themeColor="background1" w:themeShade="80"/>
          <w:lang w:val="en-GB"/>
        </w:rPr>
      </w:pPr>
    </w:p>
    <w:p w14:paraId="0246DE5F" w14:textId="77777777" w:rsidR="00925519" w:rsidRPr="00685D5D" w:rsidRDefault="00925519" w:rsidP="00925519">
      <w:pPr>
        <w:pStyle w:val="ListParagraph"/>
        <w:widowControl w:val="0"/>
        <w:numPr>
          <w:ilvl w:val="4"/>
          <w:numId w:val="39"/>
        </w:numPr>
        <w:tabs>
          <w:tab w:val="left" w:pos="1245"/>
        </w:tabs>
        <w:autoSpaceDE w:val="0"/>
        <w:autoSpaceDN w:val="0"/>
        <w:ind w:left="1244"/>
        <w:contextualSpacing w:val="0"/>
        <w:jc w:val="both"/>
        <w:rPr>
          <w:rFonts w:ascii="Arial" w:hAnsi="Arial" w:cs="Arial"/>
          <w:color w:val="808080" w:themeColor="background1" w:themeShade="80"/>
          <w:sz w:val="22"/>
          <w:szCs w:val="22"/>
          <w:lang w:val="en-GB"/>
        </w:rPr>
      </w:pPr>
      <w:r w:rsidRPr="00685D5D">
        <w:rPr>
          <w:rFonts w:ascii="Arial" w:hAnsi="Arial" w:cs="Arial"/>
          <w:color w:val="808080" w:themeColor="background1" w:themeShade="80"/>
          <w:sz w:val="22"/>
          <w:szCs w:val="22"/>
          <w:lang w:val="en-GB"/>
        </w:rPr>
        <w:t>if the creditors do not approve the restructuring;</w:t>
      </w:r>
    </w:p>
    <w:p w14:paraId="73CDA0C6" w14:textId="77777777" w:rsidR="00925519" w:rsidRPr="00685D5D" w:rsidRDefault="00925519" w:rsidP="00925519">
      <w:pPr>
        <w:pStyle w:val="BodyText"/>
        <w:spacing w:before="3"/>
        <w:jc w:val="both"/>
        <w:rPr>
          <w:rFonts w:ascii="Arial" w:eastAsia="Times New Roman" w:hAnsi="Arial" w:cs="Arial"/>
          <w:color w:val="808080" w:themeColor="background1" w:themeShade="80"/>
          <w:lang w:val="en-GB"/>
        </w:rPr>
      </w:pPr>
    </w:p>
    <w:p w14:paraId="329DC9F6" w14:textId="77777777" w:rsidR="00925519" w:rsidRPr="00685D5D" w:rsidRDefault="00925519" w:rsidP="00925519">
      <w:pPr>
        <w:pStyle w:val="ListParagraph"/>
        <w:widowControl w:val="0"/>
        <w:numPr>
          <w:ilvl w:val="4"/>
          <w:numId w:val="39"/>
        </w:numPr>
        <w:tabs>
          <w:tab w:val="left" w:pos="1245"/>
        </w:tabs>
        <w:autoSpaceDE w:val="0"/>
        <w:autoSpaceDN w:val="0"/>
        <w:ind w:left="1244" w:hanging="361"/>
        <w:contextualSpacing w:val="0"/>
        <w:jc w:val="both"/>
        <w:rPr>
          <w:rFonts w:ascii="Arial" w:hAnsi="Arial" w:cs="Arial"/>
          <w:color w:val="808080" w:themeColor="background1" w:themeShade="80"/>
          <w:sz w:val="22"/>
          <w:szCs w:val="22"/>
          <w:lang w:val="en-GB"/>
        </w:rPr>
      </w:pPr>
      <w:r w:rsidRPr="00685D5D">
        <w:rPr>
          <w:rFonts w:ascii="Arial" w:hAnsi="Arial" w:cs="Arial"/>
          <w:color w:val="808080" w:themeColor="background1" w:themeShade="80"/>
          <w:sz w:val="22"/>
          <w:szCs w:val="22"/>
          <w:lang w:val="en-GB"/>
        </w:rPr>
        <w:t>if the Court rejects it or if the restructuring is rescinded or annulled.165</w:t>
      </w:r>
    </w:p>
    <w:p w14:paraId="6A59C0B3" w14:textId="77777777" w:rsidR="00925519" w:rsidRPr="00CA448F" w:rsidRDefault="00925519" w:rsidP="00925519">
      <w:pPr>
        <w:jc w:val="both"/>
        <w:rPr>
          <w:rFonts w:ascii="Arial" w:hAnsi="Arial" w:cs="Arial"/>
          <w:color w:val="808080" w:themeColor="background1" w:themeShade="80"/>
          <w:sz w:val="22"/>
          <w:szCs w:val="22"/>
          <w:lang w:val="en-GB"/>
        </w:rPr>
      </w:pPr>
    </w:p>
    <w:p w14:paraId="23AF354E" w14:textId="77777777" w:rsidR="0036648C" w:rsidRPr="00595CDD" w:rsidRDefault="0036648C" w:rsidP="00595CDD">
      <w:pPr>
        <w:jc w:val="both"/>
        <w:rPr>
          <w:rFonts w:ascii="Arial" w:hAnsi="Arial" w:cs="Arial"/>
          <w:color w:val="808080" w:themeColor="background1" w:themeShade="80"/>
          <w:sz w:val="22"/>
          <w:szCs w:val="22"/>
          <w:lang w:val="en-GB"/>
        </w:rPr>
      </w:pPr>
    </w:p>
    <w:p w14:paraId="69C5EEE4" w14:textId="77777777" w:rsidR="00AE7178" w:rsidRDefault="00AE7178" w:rsidP="00595CDD">
      <w:pPr>
        <w:jc w:val="both"/>
        <w:rPr>
          <w:rFonts w:ascii="Arial" w:hAnsi="Arial" w:cs="Arial"/>
          <w:color w:val="808080" w:themeColor="background1" w:themeShade="80"/>
          <w:sz w:val="22"/>
          <w:szCs w:val="22"/>
          <w:lang w:val="en-GB"/>
        </w:rPr>
      </w:pPr>
    </w:p>
    <w:p w14:paraId="1237BE5F" w14:textId="77777777" w:rsidR="00BC4703" w:rsidRDefault="00BC4703" w:rsidP="00595CDD">
      <w:pPr>
        <w:jc w:val="both"/>
        <w:rPr>
          <w:rFonts w:ascii="Arial" w:hAnsi="Arial" w:cs="Arial"/>
          <w:color w:val="808080" w:themeColor="background1" w:themeShade="80"/>
          <w:sz w:val="22"/>
          <w:szCs w:val="22"/>
          <w:lang w:val="en-GB"/>
        </w:rPr>
      </w:pPr>
    </w:p>
    <w:p w14:paraId="7F8EEFFD" w14:textId="77777777" w:rsidR="00BC4703" w:rsidRDefault="00BC4703" w:rsidP="00595CDD">
      <w:pPr>
        <w:jc w:val="both"/>
        <w:rPr>
          <w:rFonts w:ascii="Arial" w:hAnsi="Arial" w:cs="Arial"/>
          <w:color w:val="808080" w:themeColor="background1" w:themeShade="80"/>
          <w:sz w:val="22"/>
          <w:szCs w:val="22"/>
          <w:lang w:val="en-GB"/>
        </w:rPr>
      </w:pPr>
    </w:p>
    <w:p w14:paraId="2999C6EE" w14:textId="77777777" w:rsidR="00BC4703" w:rsidRDefault="00BC4703" w:rsidP="00595CDD">
      <w:pPr>
        <w:jc w:val="both"/>
        <w:rPr>
          <w:rFonts w:ascii="Arial" w:hAnsi="Arial" w:cs="Arial"/>
          <w:color w:val="808080" w:themeColor="background1" w:themeShade="80"/>
          <w:sz w:val="22"/>
          <w:szCs w:val="22"/>
          <w:lang w:val="en-GB"/>
        </w:rPr>
      </w:pPr>
    </w:p>
    <w:p w14:paraId="0B71626B" w14:textId="77777777" w:rsidR="00BC4703" w:rsidRDefault="00BC4703" w:rsidP="00595CDD">
      <w:pPr>
        <w:jc w:val="both"/>
        <w:rPr>
          <w:rFonts w:ascii="Arial" w:hAnsi="Arial" w:cs="Arial"/>
          <w:color w:val="808080" w:themeColor="background1" w:themeShade="80"/>
          <w:sz w:val="22"/>
          <w:szCs w:val="22"/>
          <w:lang w:val="en-GB"/>
        </w:rPr>
      </w:pPr>
    </w:p>
    <w:p w14:paraId="17D96110" w14:textId="77777777" w:rsidR="00BC4703" w:rsidRDefault="00BC4703" w:rsidP="00595CDD">
      <w:pPr>
        <w:jc w:val="both"/>
        <w:rPr>
          <w:rFonts w:ascii="Arial" w:hAnsi="Arial" w:cs="Arial"/>
          <w:color w:val="808080" w:themeColor="background1" w:themeShade="80"/>
          <w:sz w:val="22"/>
          <w:szCs w:val="22"/>
          <w:lang w:val="en-GB"/>
        </w:rPr>
      </w:pPr>
    </w:p>
    <w:p w14:paraId="096D7384" w14:textId="77777777" w:rsidR="00BC4703" w:rsidRDefault="00BC4703" w:rsidP="00595CDD">
      <w:pPr>
        <w:jc w:val="both"/>
        <w:rPr>
          <w:rFonts w:ascii="Arial" w:hAnsi="Arial" w:cs="Arial"/>
          <w:color w:val="808080" w:themeColor="background1" w:themeShade="80"/>
          <w:sz w:val="22"/>
          <w:szCs w:val="22"/>
          <w:lang w:val="en-GB"/>
        </w:rPr>
      </w:pPr>
    </w:p>
    <w:p w14:paraId="46F5341E" w14:textId="77777777" w:rsidR="00BC4703" w:rsidRDefault="00BC4703" w:rsidP="00595CDD">
      <w:pPr>
        <w:jc w:val="both"/>
        <w:rPr>
          <w:rFonts w:ascii="Arial" w:hAnsi="Arial" w:cs="Arial"/>
          <w:color w:val="808080" w:themeColor="background1" w:themeShade="80"/>
          <w:sz w:val="22"/>
          <w:szCs w:val="22"/>
          <w:lang w:val="en-GB"/>
        </w:rPr>
      </w:pPr>
    </w:p>
    <w:p w14:paraId="47DD4055" w14:textId="77777777" w:rsidR="00BC4703" w:rsidRDefault="00BC4703" w:rsidP="00595CDD">
      <w:pPr>
        <w:jc w:val="both"/>
        <w:rPr>
          <w:rFonts w:ascii="Arial" w:hAnsi="Arial" w:cs="Arial"/>
          <w:color w:val="808080" w:themeColor="background1" w:themeShade="80"/>
          <w:sz w:val="22"/>
          <w:szCs w:val="22"/>
          <w:lang w:val="en-GB"/>
        </w:rPr>
      </w:pPr>
    </w:p>
    <w:p w14:paraId="0DF9EA21" w14:textId="77777777" w:rsidR="00BC4703" w:rsidRDefault="00BC4703" w:rsidP="00595CDD">
      <w:pPr>
        <w:jc w:val="both"/>
        <w:rPr>
          <w:rFonts w:ascii="Arial" w:hAnsi="Arial" w:cs="Arial"/>
          <w:color w:val="808080" w:themeColor="background1" w:themeShade="80"/>
          <w:sz w:val="22"/>
          <w:szCs w:val="22"/>
          <w:lang w:val="en-GB"/>
        </w:rPr>
      </w:pPr>
    </w:p>
    <w:p w14:paraId="4797A105" w14:textId="77777777" w:rsidR="00BC4703" w:rsidRDefault="00BC4703" w:rsidP="00595CDD">
      <w:pPr>
        <w:jc w:val="both"/>
        <w:rPr>
          <w:rFonts w:ascii="Arial" w:hAnsi="Arial" w:cs="Arial"/>
          <w:color w:val="808080" w:themeColor="background1" w:themeShade="80"/>
          <w:sz w:val="22"/>
          <w:szCs w:val="22"/>
          <w:lang w:val="en-GB"/>
        </w:rPr>
      </w:pPr>
    </w:p>
    <w:p w14:paraId="1F091D07" w14:textId="77777777" w:rsidR="00BC4703" w:rsidRDefault="00BC4703" w:rsidP="00595CDD">
      <w:pPr>
        <w:jc w:val="both"/>
        <w:rPr>
          <w:rFonts w:ascii="Arial" w:hAnsi="Arial" w:cs="Arial"/>
          <w:color w:val="808080" w:themeColor="background1" w:themeShade="80"/>
          <w:sz w:val="22"/>
          <w:szCs w:val="22"/>
          <w:lang w:val="en-GB"/>
        </w:rPr>
      </w:pPr>
    </w:p>
    <w:p w14:paraId="3BAB51B6" w14:textId="77777777" w:rsidR="00BC4703" w:rsidRDefault="00BC4703" w:rsidP="00595CDD">
      <w:pPr>
        <w:jc w:val="both"/>
        <w:rPr>
          <w:rFonts w:ascii="Arial" w:hAnsi="Arial" w:cs="Arial"/>
          <w:color w:val="808080" w:themeColor="background1" w:themeShade="80"/>
          <w:sz w:val="22"/>
          <w:szCs w:val="22"/>
          <w:lang w:val="en-GB"/>
        </w:rPr>
      </w:pPr>
    </w:p>
    <w:p w14:paraId="366A877D" w14:textId="77777777" w:rsidR="00BC4703" w:rsidRDefault="00BC4703" w:rsidP="00595CDD">
      <w:pPr>
        <w:jc w:val="both"/>
        <w:rPr>
          <w:rFonts w:ascii="Arial" w:hAnsi="Arial" w:cs="Arial"/>
          <w:color w:val="808080" w:themeColor="background1" w:themeShade="80"/>
          <w:sz w:val="22"/>
          <w:szCs w:val="22"/>
          <w:lang w:val="en-GB"/>
        </w:rPr>
      </w:pPr>
    </w:p>
    <w:p w14:paraId="2FDC8E1E" w14:textId="77777777" w:rsidR="00BC4703" w:rsidRDefault="00BC4703" w:rsidP="00595CDD">
      <w:pPr>
        <w:jc w:val="both"/>
        <w:rPr>
          <w:rFonts w:ascii="Arial" w:hAnsi="Arial" w:cs="Arial"/>
          <w:color w:val="808080" w:themeColor="background1" w:themeShade="80"/>
          <w:sz w:val="22"/>
          <w:szCs w:val="22"/>
          <w:lang w:val="en-GB"/>
        </w:rPr>
      </w:pPr>
    </w:p>
    <w:p w14:paraId="3B44E838" w14:textId="77777777" w:rsidR="00BC4703" w:rsidRDefault="00BC4703" w:rsidP="00595CDD">
      <w:pPr>
        <w:jc w:val="both"/>
        <w:rPr>
          <w:rFonts w:ascii="Arial" w:hAnsi="Arial" w:cs="Arial"/>
          <w:color w:val="808080" w:themeColor="background1" w:themeShade="80"/>
          <w:sz w:val="22"/>
          <w:szCs w:val="22"/>
          <w:lang w:val="en-GB"/>
        </w:rPr>
      </w:pPr>
    </w:p>
    <w:p w14:paraId="5D8D8595" w14:textId="77777777" w:rsidR="00BC4703" w:rsidRDefault="00BC4703" w:rsidP="00595CDD">
      <w:pPr>
        <w:jc w:val="both"/>
        <w:rPr>
          <w:rFonts w:ascii="Arial" w:hAnsi="Arial" w:cs="Arial"/>
          <w:color w:val="808080" w:themeColor="background1" w:themeShade="80"/>
          <w:sz w:val="22"/>
          <w:szCs w:val="22"/>
          <w:lang w:val="en-GB"/>
        </w:rPr>
      </w:pPr>
    </w:p>
    <w:p w14:paraId="7BF419E9" w14:textId="77777777" w:rsidR="0073580F" w:rsidRDefault="0073580F" w:rsidP="00595CDD">
      <w:pPr>
        <w:jc w:val="both"/>
        <w:rPr>
          <w:rFonts w:ascii="Arial" w:hAnsi="Arial" w:cs="Arial"/>
          <w:color w:val="808080" w:themeColor="background1" w:themeShade="80"/>
          <w:sz w:val="22"/>
          <w:szCs w:val="22"/>
          <w:lang w:val="en-GB"/>
        </w:rPr>
      </w:pPr>
    </w:p>
    <w:p w14:paraId="5E92ED0A" w14:textId="77777777" w:rsidR="0073580F" w:rsidRDefault="0073580F" w:rsidP="00595CDD">
      <w:pPr>
        <w:jc w:val="both"/>
        <w:rPr>
          <w:rFonts w:ascii="Arial" w:hAnsi="Arial" w:cs="Arial"/>
          <w:color w:val="808080" w:themeColor="background1" w:themeShade="80"/>
          <w:sz w:val="22"/>
          <w:szCs w:val="22"/>
          <w:lang w:val="en-GB"/>
        </w:rPr>
      </w:pPr>
    </w:p>
    <w:p w14:paraId="194A8BC9" w14:textId="77777777" w:rsidR="00BC4703" w:rsidRDefault="00BC4703" w:rsidP="00595CDD">
      <w:pPr>
        <w:jc w:val="both"/>
        <w:rPr>
          <w:rFonts w:ascii="Arial" w:hAnsi="Arial" w:cs="Arial"/>
          <w:color w:val="808080" w:themeColor="background1" w:themeShade="80"/>
          <w:sz w:val="22"/>
          <w:szCs w:val="22"/>
          <w:lang w:val="en-GB"/>
        </w:rPr>
      </w:pPr>
    </w:p>
    <w:p w14:paraId="5BE14BA6" w14:textId="77777777" w:rsidR="00BC4703" w:rsidRDefault="00BC4703" w:rsidP="00595CDD">
      <w:pPr>
        <w:jc w:val="both"/>
        <w:rPr>
          <w:rFonts w:ascii="Arial" w:hAnsi="Arial" w:cs="Arial"/>
          <w:color w:val="808080" w:themeColor="background1" w:themeShade="80"/>
          <w:sz w:val="22"/>
          <w:szCs w:val="22"/>
          <w:lang w:val="en-GB"/>
        </w:rPr>
      </w:pPr>
    </w:p>
    <w:p w14:paraId="6D2010E5" w14:textId="77777777" w:rsidR="00BC4703" w:rsidRDefault="00BC4703" w:rsidP="00595CDD">
      <w:pPr>
        <w:jc w:val="both"/>
        <w:rPr>
          <w:rFonts w:ascii="Arial" w:hAnsi="Arial" w:cs="Arial"/>
          <w:color w:val="808080" w:themeColor="background1" w:themeShade="80"/>
          <w:sz w:val="22"/>
          <w:szCs w:val="22"/>
          <w:lang w:val="en-GB"/>
        </w:rPr>
      </w:pPr>
    </w:p>
    <w:p w14:paraId="0235091F" w14:textId="77777777" w:rsidR="00BC4703" w:rsidRDefault="00BC4703" w:rsidP="00595CDD">
      <w:pPr>
        <w:jc w:val="both"/>
        <w:rPr>
          <w:rFonts w:ascii="Arial" w:hAnsi="Arial" w:cs="Arial"/>
          <w:color w:val="808080" w:themeColor="background1" w:themeShade="80"/>
          <w:sz w:val="22"/>
          <w:szCs w:val="22"/>
          <w:lang w:val="en-GB"/>
        </w:rPr>
      </w:pPr>
    </w:p>
    <w:p w14:paraId="47AB9B57" w14:textId="77777777" w:rsidR="00BC4703" w:rsidRDefault="00BC4703" w:rsidP="00595CDD">
      <w:pPr>
        <w:jc w:val="both"/>
        <w:rPr>
          <w:rFonts w:ascii="Arial" w:hAnsi="Arial" w:cs="Arial"/>
          <w:color w:val="808080" w:themeColor="background1" w:themeShade="80"/>
          <w:sz w:val="22"/>
          <w:szCs w:val="22"/>
          <w:lang w:val="en-GB"/>
        </w:rPr>
      </w:pPr>
    </w:p>
    <w:p w14:paraId="1D73317A" w14:textId="77777777" w:rsidR="00BC4703" w:rsidRDefault="00BC4703" w:rsidP="00595CDD">
      <w:pPr>
        <w:jc w:val="both"/>
        <w:rPr>
          <w:rFonts w:ascii="Arial" w:hAnsi="Arial" w:cs="Arial"/>
          <w:color w:val="808080" w:themeColor="background1" w:themeShade="80"/>
          <w:sz w:val="22"/>
          <w:szCs w:val="22"/>
          <w:lang w:val="en-GB"/>
        </w:rPr>
      </w:pPr>
    </w:p>
    <w:p w14:paraId="25D57778" w14:textId="28C0BBC8" w:rsidR="00B52047"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27AE7CED" w14:textId="77777777" w:rsidR="0036648C" w:rsidRPr="00CA448F" w:rsidRDefault="0036648C" w:rsidP="00640623">
      <w:pPr>
        <w:rPr>
          <w:rFonts w:ascii="Arial" w:hAnsi="Arial" w:cs="Arial"/>
          <w:b/>
          <w:sz w:val="22"/>
          <w:szCs w:val="22"/>
          <w:lang w:val="en-GB"/>
        </w:rPr>
      </w:pP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520D1145" w14:textId="77777777" w:rsidR="000A2000" w:rsidRDefault="00B52047" w:rsidP="00640623">
      <w:pPr>
        <w:rPr>
          <w:rFonts w:ascii="Arial" w:hAnsi="Arial" w:cs="Arial"/>
          <w:b/>
          <w:sz w:val="22"/>
          <w:szCs w:val="22"/>
          <w:lang w:val="en-GB"/>
        </w:rPr>
      </w:pPr>
      <w:r w:rsidRPr="00B34C52">
        <w:rPr>
          <w:rFonts w:ascii="Arial" w:hAnsi="Arial" w:cs="Arial"/>
          <w:b/>
          <w:sz w:val="22"/>
          <w:szCs w:val="22"/>
          <w:lang w:val="en-GB"/>
        </w:rPr>
        <w:t xml:space="preserve">What is the key difference for a creditor regarding </w:t>
      </w:r>
      <w:r w:rsidR="0070415A" w:rsidRPr="00B34C52">
        <w:rPr>
          <w:rFonts w:ascii="Arial" w:hAnsi="Arial" w:cs="Arial"/>
          <w:b/>
          <w:sz w:val="22"/>
          <w:szCs w:val="22"/>
          <w:lang w:val="en-GB"/>
        </w:rPr>
        <w:t>the</w:t>
      </w:r>
      <w:r w:rsidRPr="00B34C52">
        <w:rPr>
          <w:rFonts w:ascii="Arial" w:hAnsi="Arial" w:cs="Arial"/>
          <w:b/>
          <w:sz w:val="22"/>
          <w:szCs w:val="22"/>
          <w:lang w:val="en-GB"/>
        </w:rPr>
        <w:t xml:space="preserve"> commencement of Preventive Composition or Bankruptcy of a debtor?</w:t>
      </w:r>
    </w:p>
    <w:p w14:paraId="48726A1A" w14:textId="77777777" w:rsidR="00BC4703" w:rsidRDefault="00BC4703" w:rsidP="00640623">
      <w:pPr>
        <w:rPr>
          <w:rFonts w:ascii="Arial" w:hAnsi="Arial" w:cs="Arial"/>
          <w:b/>
          <w:sz w:val="22"/>
          <w:szCs w:val="22"/>
          <w:lang w:val="en-GB"/>
        </w:rPr>
      </w:pPr>
    </w:p>
    <w:p w14:paraId="069158F4" w14:textId="77777777" w:rsidR="002E1B46" w:rsidRDefault="002E1B46" w:rsidP="00640623">
      <w:pPr>
        <w:rPr>
          <w:rFonts w:ascii="Arial" w:hAnsi="Arial" w:cs="Arial"/>
          <w:b/>
          <w:sz w:val="22"/>
          <w:szCs w:val="22"/>
          <w:lang w:val="en-GB"/>
        </w:rPr>
      </w:pPr>
    </w:p>
    <w:p w14:paraId="110E4AE1" w14:textId="5DDB594A" w:rsidR="002E1B46" w:rsidRDefault="002E1B46" w:rsidP="00640623">
      <w:pPr>
        <w:rPr>
          <w:rFonts w:ascii="Arial" w:hAnsi="Arial" w:cs="Arial"/>
          <w:b/>
          <w:sz w:val="22"/>
          <w:szCs w:val="22"/>
          <w:lang w:val="en-GB"/>
        </w:rPr>
      </w:pPr>
      <w:r>
        <w:rPr>
          <w:rFonts w:ascii="Arial" w:hAnsi="Arial" w:cs="Arial"/>
          <w:b/>
          <w:sz w:val="22"/>
          <w:szCs w:val="22"/>
          <w:lang w:val="en-GB"/>
        </w:rPr>
        <w:t>The key differences of commencement of Preventive Composition and  Bankruptcy of Debtor is given below</w:t>
      </w:r>
    </w:p>
    <w:p w14:paraId="036F3F48" w14:textId="77777777" w:rsidR="002E1B46" w:rsidRPr="00B34C52" w:rsidRDefault="002E1B46" w:rsidP="00640623">
      <w:pPr>
        <w:rPr>
          <w:rFonts w:ascii="Arial" w:hAnsi="Arial" w:cs="Arial"/>
          <w:b/>
          <w:sz w:val="22"/>
          <w:szCs w:val="22"/>
          <w:lang w:val="en-GB"/>
        </w:rPr>
      </w:pPr>
    </w:p>
    <w:tbl>
      <w:tblPr>
        <w:tblStyle w:val="TableGrid"/>
        <w:tblW w:w="9360" w:type="dxa"/>
        <w:tblLook w:val="04A0" w:firstRow="1" w:lastRow="0" w:firstColumn="1" w:lastColumn="0" w:noHBand="0" w:noVBand="1"/>
      </w:tblPr>
      <w:tblGrid>
        <w:gridCol w:w="468"/>
        <w:gridCol w:w="4140"/>
        <w:gridCol w:w="352"/>
        <w:gridCol w:w="620"/>
        <w:gridCol w:w="3780"/>
      </w:tblGrid>
      <w:tr w:rsidR="002E1B46" w:rsidRPr="009B637A" w14:paraId="4F51C7BF" w14:textId="77777777" w:rsidTr="002E1B46">
        <w:tc>
          <w:tcPr>
            <w:tcW w:w="468" w:type="dxa"/>
          </w:tcPr>
          <w:p w14:paraId="3773BC0C" w14:textId="77777777" w:rsidR="002E1B46" w:rsidRPr="009B637A" w:rsidRDefault="002E1B46" w:rsidP="00640623">
            <w:pPr>
              <w:rPr>
                <w:rFonts w:ascii="Arial" w:hAnsi="Arial" w:cs="Arial"/>
                <w:color w:val="808080" w:themeColor="background1" w:themeShade="80"/>
                <w:sz w:val="22"/>
                <w:szCs w:val="22"/>
                <w:lang w:val="en-GB"/>
              </w:rPr>
            </w:pPr>
          </w:p>
        </w:tc>
        <w:tc>
          <w:tcPr>
            <w:tcW w:w="4140" w:type="dxa"/>
          </w:tcPr>
          <w:p w14:paraId="60295B9D" w14:textId="1195B5FF" w:rsidR="002E1B46" w:rsidRPr="009B637A" w:rsidRDefault="002E1B46" w:rsidP="00640623">
            <w:pPr>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commencement of Preventive Composition</w:t>
            </w:r>
          </w:p>
        </w:tc>
        <w:tc>
          <w:tcPr>
            <w:tcW w:w="352" w:type="dxa"/>
          </w:tcPr>
          <w:p w14:paraId="0DE643F5" w14:textId="77777777" w:rsidR="002E1B46" w:rsidRPr="009B637A" w:rsidRDefault="002E1B46" w:rsidP="00640623">
            <w:pPr>
              <w:rPr>
                <w:rFonts w:ascii="Arial" w:hAnsi="Arial" w:cs="Arial"/>
                <w:color w:val="808080" w:themeColor="background1" w:themeShade="80"/>
                <w:sz w:val="22"/>
                <w:szCs w:val="22"/>
                <w:lang w:val="en-GB"/>
              </w:rPr>
            </w:pPr>
          </w:p>
        </w:tc>
        <w:tc>
          <w:tcPr>
            <w:tcW w:w="620" w:type="dxa"/>
          </w:tcPr>
          <w:p w14:paraId="42FB88EE" w14:textId="3882D305" w:rsidR="002E1B46" w:rsidRPr="009B637A" w:rsidRDefault="002E1B46" w:rsidP="00640623">
            <w:pPr>
              <w:rPr>
                <w:rFonts w:ascii="Arial" w:hAnsi="Arial" w:cs="Arial"/>
                <w:color w:val="808080" w:themeColor="background1" w:themeShade="80"/>
                <w:sz w:val="22"/>
                <w:szCs w:val="22"/>
                <w:lang w:val="en-GB"/>
              </w:rPr>
            </w:pPr>
          </w:p>
        </w:tc>
        <w:tc>
          <w:tcPr>
            <w:tcW w:w="3780" w:type="dxa"/>
          </w:tcPr>
          <w:p w14:paraId="2DAC8AB3" w14:textId="7561C626" w:rsidR="002E1B46" w:rsidRPr="009B637A" w:rsidRDefault="002E1B46" w:rsidP="00640623">
            <w:pPr>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Bankruptcy of a debtor</w:t>
            </w:r>
          </w:p>
        </w:tc>
      </w:tr>
      <w:tr w:rsidR="002E1B46" w:rsidRPr="009B637A" w14:paraId="32F4498F" w14:textId="77777777" w:rsidTr="002E1B46">
        <w:tc>
          <w:tcPr>
            <w:tcW w:w="468" w:type="dxa"/>
          </w:tcPr>
          <w:p w14:paraId="7BB3973D" w14:textId="77777777" w:rsidR="002E1B46" w:rsidRPr="009B637A" w:rsidRDefault="002E1B46" w:rsidP="00BC4703">
            <w:pPr>
              <w:jc w:val="both"/>
              <w:rPr>
                <w:rFonts w:ascii="Arial" w:hAnsi="Arial" w:cs="Arial"/>
                <w:color w:val="808080" w:themeColor="background1" w:themeShade="80"/>
                <w:sz w:val="22"/>
                <w:szCs w:val="22"/>
                <w:lang w:val="en-GB"/>
              </w:rPr>
            </w:pPr>
          </w:p>
        </w:tc>
        <w:tc>
          <w:tcPr>
            <w:tcW w:w="4140" w:type="dxa"/>
          </w:tcPr>
          <w:p w14:paraId="33BE0B21"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52" w:type="dxa"/>
          </w:tcPr>
          <w:p w14:paraId="1CBDB028"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341BA6BB"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23D81041" w14:textId="77777777"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7C0BF2AC" w14:textId="77777777" w:rsidTr="002E1B46">
        <w:tc>
          <w:tcPr>
            <w:tcW w:w="468" w:type="dxa"/>
          </w:tcPr>
          <w:p w14:paraId="5AC6CAEF" w14:textId="65B47EFD" w:rsidR="002E1B46" w:rsidRPr="009B637A" w:rsidRDefault="002E1B46" w:rsidP="00BC47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p>
        </w:tc>
        <w:tc>
          <w:tcPr>
            <w:tcW w:w="4140" w:type="dxa"/>
          </w:tcPr>
          <w:p w14:paraId="0F68D89C" w14:textId="6E01EBFA" w:rsidR="002E1B46" w:rsidRPr="009B637A"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the Court is required to direct the trustee to issue invitations, for the purpose of attending a creditors’ meeting to discuss the proposed scheme</w:t>
            </w:r>
          </w:p>
        </w:tc>
        <w:tc>
          <w:tcPr>
            <w:tcW w:w="352" w:type="dxa"/>
          </w:tcPr>
          <w:p w14:paraId="36CB8BF8"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715021FD" w14:textId="459C79F7" w:rsidR="002E1B46" w:rsidRPr="009B637A" w:rsidRDefault="0073580F" w:rsidP="008A55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p>
        </w:tc>
        <w:tc>
          <w:tcPr>
            <w:tcW w:w="3780" w:type="dxa"/>
          </w:tcPr>
          <w:p w14:paraId="444A9391" w14:textId="6AAC7EED" w:rsidR="002E1B46" w:rsidRPr="009B637A" w:rsidRDefault="0073580F" w:rsidP="008A55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Debtor or creditor applies for bankruptcy . Courts Admits the application to initiate the Bankruptcy of the Debtor</w:t>
            </w:r>
          </w:p>
        </w:tc>
      </w:tr>
      <w:tr w:rsidR="002E1B46" w:rsidRPr="009B637A" w14:paraId="30985445" w14:textId="77777777" w:rsidTr="002E1B46">
        <w:tc>
          <w:tcPr>
            <w:tcW w:w="468" w:type="dxa"/>
          </w:tcPr>
          <w:p w14:paraId="13ABE4F3" w14:textId="77777777" w:rsidR="002E1B46" w:rsidRPr="009B637A" w:rsidRDefault="002E1B46" w:rsidP="00BC4703">
            <w:pPr>
              <w:jc w:val="both"/>
              <w:rPr>
                <w:rFonts w:ascii="Arial" w:hAnsi="Arial" w:cs="Arial"/>
                <w:color w:val="808080" w:themeColor="background1" w:themeShade="80"/>
                <w:sz w:val="22"/>
                <w:szCs w:val="22"/>
                <w:lang w:val="en-GB"/>
              </w:rPr>
            </w:pPr>
          </w:p>
        </w:tc>
        <w:tc>
          <w:tcPr>
            <w:tcW w:w="4140" w:type="dxa"/>
          </w:tcPr>
          <w:p w14:paraId="447AF1C1"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52" w:type="dxa"/>
          </w:tcPr>
          <w:p w14:paraId="3B994AC9"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02D6DA6A"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0785BC60" w14:textId="77777777"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17874D54" w14:textId="77777777" w:rsidTr="002E1B46">
        <w:tc>
          <w:tcPr>
            <w:tcW w:w="468" w:type="dxa"/>
          </w:tcPr>
          <w:p w14:paraId="73BCADA2" w14:textId="5878A40C" w:rsidR="002E1B46" w:rsidRPr="009B637A" w:rsidRDefault="002E1B46" w:rsidP="00BC47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p>
        </w:tc>
        <w:tc>
          <w:tcPr>
            <w:tcW w:w="4140" w:type="dxa"/>
          </w:tcPr>
          <w:p w14:paraId="716997E2" w14:textId="17640912" w:rsidR="002E1B46" w:rsidRPr="009B637A"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The trustee is required to provide the creditors with a copy of the proposed scheme.</w:t>
            </w:r>
          </w:p>
        </w:tc>
        <w:tc>
          <w:tcPr>
            <w:tcW w:w="352" w:type="dxa"/>
          </w:tcPr>
          <w:p w14:paraId="69F7B416"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482BF0F5" w14:textId="39C587CE"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655871E6" w14:textId="0D16831D" w:rsidR="0073580F" w:rsidRPr="0073580F" w:rsidRDefault="0073580F" w:rsidP="008A5537">
            <w:pPr>
              <w:pStyle w:val="BodyText"/>
              <w:ind w:right="519"/>
              <w:jc w:val="both"/>
              <w:rPr>
                <w:rFonts w:ascii="Arial" w:eastAsia="Times New Roman" w:hAnsi="Arial" w:cs="Arial"/>
                <w:color w:val="808080" w:themeColor="background1" w:themeShade="80"/>
                <w:lang w:val="en-GB"/>
              </w:rPr>
            </w:pPr>
            <w:r w:rsidRPr="0073580F">
              <w:rPr>
                <w:rFonts w:ascii="Arial" w:eastAsia="Times New Roman" w:hAnsi="Arial" w:cs="Arial"/>
                <w:color w:val="808080" w:themeColor="background1" w:themeShade="80"/>
                <w:lang w:val="en-GB"/>
              </w:rPr>
              <w:t>ON the day of judgement no other insolvency or liquidation steps may be taken against a company, except for those provided for in the Bankruptcy Law.94</w:t>
            </w:r>
          </w:p>
          <w:p w14:paraId="7AF4AC6A" w14:textId="2A34D714"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3F753F56" w14:textId="77777777" w:rsidTr="002E1B46">
        <w:tc>
          <w:tcPr>
            <w:tcW w:w="468" w:type="dxa"/>
          </w:tcPr>
          <w:p w14:paraId="6E96B861" w14:textId="77777777" w:rsidR="002E1B46" w:rsidRDefault="002E1B46" w:rsidP="00BC4703">
            <w:pPr>
              <w:jc w:val="both"/>
              <w:rPr>
                <w:rFonts w:ascii="Arial" w:hAnsi="Arial" w:cs="Arial"/>
                <w:color w:val="808080" w:themeColor="background1" w:themeShade="80"/>
                <w:sz w:val="22"/>
                <w:szCs w:val="22"/>
                <w:lang w:val="en-GB"/>
              </w:rPr>
            </w:pPr>
          </w:p>
          <w:p w14:paraId="74325CEE" w14:textId="77777777" w:rsidR="004E2C9E" w:rsidRPr="009B637A" w:rsidRDefault="004E2C9E" w:rsidP="00BC4703">
            <w:pPr>
              <w:jc w:val="both"/>
              <w:rPr>
                <w:rFonts w:ascii="Arial" w:hAnsi="Arial" w:cs="Arial"/>
                <w:color w:val="808080" w:themeColor="background1" w:themeShade="80"/>
                <w:sz w:val="22"/>
                <w:szCs w:val="22"/>
                <w:lang w:val="en-GB"/>
              </w:rPr>
            </w:pPr>
          </w:p>
        </w:tc>
        <w:tc>
          <w:tcPr>
            <w:tcW w:w="4140" w:type="dxa"/>
          </w:tcPr>
          <w:p w14:paraId="4B2412B1"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52" w:type="dxa"/>
          </w:tcPr>
          <w:p w14:paraId="41EDF06F"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602DADE3"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5374B5F4" w14:textId="77777777"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0AB9A3AF" w14:textId="77777777" w:rsidTr="002E1B46">
        <w:tc>
          <w:tcPr>
            <w:tcW w:w="468" w:type="dxa"/>
          </w:tcPr>
          <w:p w14:paraId="3ED54143" w14:textId="273A4F08" w:rsidR="002E1B46" w:rsidRPr="009B637A" w:rsidRDefault="002E1B46" w:rsidP="00BC47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p>
        </w:tc>
        <w:tc>
          <w:tcPr>
            <w:tcW w:w="4140" w:type="dxa"/>
          </w:tcPr>
          <w:p w14:paraId="18C7A0C9" w14:textId="285E259A" w:rsidR="002E1B46" w:rsidRPr="009B637A"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The Court may make further directions about the proposed meeting</w:t>
            </w:r>
          </w:p>
        </w:tc>
        <w:tc>
          <w:tcPr>
            <w:tcW w:w="352" w:type="dxa"/>
          </w:tcPr>
          <w:p w14:paraId="3AB0DF73"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0326C5AB" w14:textId="5EC4B06B"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3D6FF292" w14:textId="3BE51BCB" w:rsidR="002E1B46" w:rsidRPr="009B637A" w:rsidRDefault="0073580F" w:rsidP="008A55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would appoint a Trustee</w:t>
            </w:r>
          </w:p>
        </w:tc>
      </w:tr>
      <w:tr w:rsidR="002E1B46" w:rsidRPr="009B637A" w14:paraId="61574768" w14:textId="77777777" w:rsidTr="002E1B46">
        <w:tc>
          <w:tcPr>
            <w:tcW w:w="468" w:type="dxa"/>
          </w:tcPr>
          <w:p w14:paraId="15C6296C" w14:textId="77777777" w:rsidR="002E1B46" w:rsidRPr="009B637A" w:rsidRDefault="002E1B46" w:rsidP="00BC4703">
            <w:pPr>
              <w:jc w:val="both"/>
              <w:rPr>
                <w:rFonts w:ascii="Arial" w:hAnsi="Arial" w:cs="Arial"/>
                <w:color w:val="808080" w:themeColor="background1" w:themeShade="80"/>
                <w:sz w:val="22"/>
                <w:szCs w:val="22"/>
                <w:lang w:val="en-GB"/>
              </w:rPr>
            </w:pPr>
          </w:p>
        </w:tc>
        <w:tc>
          <w:tcPr>
            <w:tcW w:w="4140" w:type="dxa"/>
          </w:tcPr>
          <w:p w14:paraId="6E2FCB28"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52" w:type="dxa"/>
          </w:tcPr>
          <w:p w14:paraId="3A919CD7"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7F3ABFBD"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0BDABB7C" w14:textId="77777777"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4BD8A6CD" w14:textId="77777777" w:rsidTr="002E1B46">
        <w:tc>
          <w:tcPr>
            <w:tcW w:w="468" w:type="dxa"/>
          </w:tcPr>
          <w:p w14:paraId="1EEE64C5" w14:textId="02F6A440" w:rsidR="002E1B46" w:rsidRPr="009B637A" w:rsidRDefault="002E1B46" w:rsidP="00BC47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4</w:t>
            </w:r>
          </w:p>
        </w:tc>
        <w:tc>
          <w:tcPr>
            <w:tcW w:w="4140" w:type="dxa"/>
          </w:tcPr>
          <w:p w14:paraId="514B38C0" w14:textId="163589A6" w:rsidR="002E1B46" w:rsidRPr="009B637A"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The Court may also direct the formation of classes of creditors</w:t>
            </w:r>
          </w:p>
        </w:tc>
        <w:tc>
          <w:tcPr>
            <w:tcW w:w="352" w:type="dxa"/>
          </w:tcPr>
          <w:p w14:paraId="74C6AD2F"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3DEA203F" w14:textId="2E790BCE"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4DCCFB7C" w14:textId="63A37D2E" w:rsidR="002E1B46" w:rsidRPr="009B637A" w:rsidRDefault="008A5537" w:rsidP="008A55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 Such Committee</w:t>
            </w:r>
          </w:p>
        </w:tc>
      </w:tr>
      <w:tr w:rsidR="002E1B46" w:rsidRPr="009B637A" w14:paraId="69D0DA13" w14:textId="77777777" w:rsidTr="002E1B46">
        <w:tc>
          <w:tcPr>
            <w:tcW w:w="468" w:type="dxa"/>
          </w:tcPr>
          <w:p w14:paraId="14FA2031" w14:textId="77777777" w:rsidR="002E1B46" w:rsidRPr="009B637A" w:rsidRDefault="002E1B46" w:rsidP="00BC4703">
            <w:pPr>
              <w:jc w:val="both"/>
              <w:rPr>
                <w:rFonts w:ascii="Arial" w:hAnsi="Arial" w:cs="Arial"/>
                <w:color w:val="808080" w:themeColor="background1" w:themeShade="80"/>
                <w:sz w:val="22"/>
                <w:szCs w:val="22"/>
                <w:lang w:val="en-GB"/>
              </w:rPr>
            </w:pPr>
          </w:p>
        </w:tc>
        <w:tc>
          <w:tcPr>
            <w:tcW w:w="4140" w:type="dxa"/>
          </w:tcPr>
          <w:p w14:paraId="5AB1B41E"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52" w:type="dxa"/>
          </w:tcPr>
          <w:p w14:paraId="6E57C534"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383541B8"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6E2703FC" w14:textId="77777777"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43ABEE06" w14:textId="77777777" w:rsidTr="002E1B46">
        <w:tc>
          <w:tcPr>
            <w:tcW w:w="468" w:type="dxa"/>
          </w:tcPr>
          <w:p w14:paraId="27BE186A" w14:textId="4B07E385" w:rsidR="002E1B46" w:rsidRPr="009B637A" w:rsidRDefault="002E1B46" w:rsidP="00BC47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5</w:t>
            </w:r>
          </w:p>
        </w:tc>
        <w:tc>
          <w:tcPr>
            <w:tcW w:w="4140" w:type="dxa"/>
          </w:tcPr>
          <w:p w14:paraId="5B53F129" w14:textId="3A9CADA3" w:rsidR="002E1B46" w:rsidRPr="009B637A"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At the creditors’ meeting, the trustee and the debtor are required to explain the proposed preventive composition scheme.</w:t>
            </w:r>
          </w:p>
        </w:tc>
        <w:tc>
          <w:tcPr>
            <w:tcW w:w="352" w:type="dxa"/>
          </w:tcPr>
          <w:p w14:paraId="58069429"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1685873A" w14:textId="04EECBA1"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3E57A6EF" w14:textId="25F5695B" w:rsidR="002E1B46" w:rsidRPr="009B637A" w:rsidRDefault="008A5537" w:rsidP="008A55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appoint one or more supervisors.</w:t>
            </w:r>
          </w:p>
        </w:tc>
      </w:tr>
      <w:tr w:rsidR="002E1B46" w:rsidRPr="009B637A" w14:paraId="5E27EBAE" w14:textId="77777777" w:rsidTr="002E1B46">
        <w:tc>
          <w:tcPr>
            <w:tcW w:w="468" w:type="dxa"/>
          </w:tcPr>
          <w:p w14:paraId="1B8DC55B" w14:textId="77777777" w:rsidR="002E1B46" w:rsidRPr="009B637A" w:rsidRDefault="002E1B46" w:rsidP="00BC4703">
            <w:pPr>
              <w:jc w:val="both"/>
              <w:rPr>
                <w:rFonts w:ascii="Arial" w:hAnsi="Arial" w:cs="Arial"/>
                <w:color w:val="808080" w:themeColor="background1" w:themeShade="80"/>
                <w:sz w:val="22"/>
                <w:szCs w:val="22"/>
                <w:lang w:val="en-GB"/>
              </w:rPr>
            </w:pPr>
          </w:p>
        </w:tc>
        <w:tc>
          <w:tcPr>
            <w:tcW w:w="4140" w:type="dxa"/>
          </w:tcPr>
          <w:p w14:paraId="28D90056"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52" w:type="dxa"/>
          </w:tcPr>
          <w:p w14:paraId="27EEB9A3"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0C546641"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1CE37C65" w14:textId="77777777"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30CC3E49" w14:textId="77777777" w:rsidTr="002E1B46">
        <w:tc>
          <w:tcPr>
            <w:tcW w:w="468" w:type="dxa"/>
          </w:tcPr>
          <w:p w14:paraId="2829DD05" w14:textId="08B04EF9" w:rsidR="002E1B46" w:rsidRPr="009B637A" w:rsidRDefault="002E1B46" w:rsidP="00BC47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6</w:t>
            </w:r>
          </w:p>
        </w:tc>
        <w:tc>
          <w:tcPr>
            <w:tcW w:w="4140" w:type="dxa"/>
          </w:tcPr>
          <w:p w14:paraId="5B5D45B9" w14:textId="42BB57F3" w:rsidR="002E1B46" w:rsidRPr="00CA448F"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Only creditors whose debts have been admitted may vote on the scheme;</w:t>
            </w:r>
          </w:p>
          <w:p w14:paraId="7D1F2CD3" w14:textId="146AD3C6" w:rsidR="002E1B46" w:rsidRPr="009B637A"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Secured creditors may not vote on the scheme, unless they have surrendered their securities</w:t>
            </w:r>
          </w:p>
        </w:tc>
        <w:tc>
          <w:tcPr>
            <w:tcW w:w="352" w:type="dxa"/>
          </w:tcPr>
          <w:p w14:paraId="2B2DEA0F"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1A584A02" w14:textId="0F6EDD56"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3007A831" w14:textId="4B415F64" w:rsidR="002E1B46" w:rsidRPr="009B637A" w:rsidRDefault="008A5537" w:rsidP="008A5537">
            <w:pPr>
              <w:jc w:val="both"/>
              <w:rPr>
                <w:rFonts w:ascii="Arial" w:hAnsi="Arial" w:cs="Arial"/>
                <w:color w:val="808080" w:themeColor="background1" w:themeShade="80"/>
                <w:sz w:val="22"/>
                <w:szCs w:val="22"/>
                <w:lang w:val="en-GB"/>
              </w:rPr>
            </w:pPr>
            <w:r>
              <w:t>Secured creditors may enforce their securities provided they have obtained</w:t>
            </w:r>
            <w:r>
              <w:rPr>
                <w:spacing w:val="-59"/>
              </w:rPr>
              <w:t xml:space="preserve"> </w:t>
            </w:r>
            <w:r>
              <w:t>Court permission to do so</w:t>
            </w:r>
          </w:p>
        </w:tc>
      </w:tr>
      <w:tr w:rsidR="002E1B46" w:rsidRPr="009B637A" w14:paraId="53C5C8C8" w14:textId="77777777" w:rsidTr="002E1B46">
        <w:tc>
          <w:tcPr>
            <w:tcW w:w="468" w:type="dxa"/>
          </w:tcPr>
          <w:p w14:paraId="0763CBF5" w14:textId="77777777" w:rsidR="002E1B46" w:rsidRPr="009B637A" w:rsidRDefault="002E1B46" w:rsidP="00BC4703">
            <w:pPr>
              <w:jc w:val="both"/>
              <w:rPr>
                <w:rFonts w:ascii="Arial" w:hAnsi="Arial" w:cs="Arial"/>
                <w:color w:val="808080" w:themeColor="background1" w:themeShade="80"/>
                <w:sz w:val="22"/>
                <w:szCs w:val="22"/>
                <w:lang w:val="en-GB"/>
              </w:rPr>
            </w:pPr>
          </w:p>
        </w:tc>
        <w:tc>
          <w:tcPr>
            <w:tcW w:w="4140" w:type="dxa"/>
          </w:tcPr>
          <w:p w14:paraId="1A94195F"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52" w:type="dxa"/>
          </w:tcPr>
          <w:p w14:paraId="3E9E2129"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536AFEF4"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4AC3C768" w14:textId="77777777" w:rsidR="002E1B46" w:rsidRPr="009B637A" w:rsidRDefault="002E1B46" w:rsidP="008A5537">
            <w:pPr>
              <w:jc w:val="both"/>
              <w:rPr>
                <w:rFonts w:ascii="Arial" w:hAnsi="Arial" w:cs="Arial"/>
                <w:color w:val="808080" w:themeColor="background1" w:themeShade="80"/>
                <w:sz w:val="22"/>
                <w:szCs w:val="22"/>
                <w:lang w:val="en-GB"/>
              </w:rPr>
            </w:pPr>
          </w:p>
        </w:tc>
      </w:tr>
      <w:tr w:rsidR="002E1B46" w:rsidRPr="009B637A" w14:paraId="07687190" w14:textId="77777777" w:rsidTr="002E1B46">
        <w:tc>
          <w:tcPr>
            <w:tcW w:w="468" w:type="dxa"/>
          </w:tcPr>
          <w:p w14:paraId="461C4C7D" w14:textId="6ED24EEA" w:rsidR="002E1B46" w:rsidRPr="009B637A" w:rsidRDefault="002E1B46" w:rsidP="00BC47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7</w:t>
            </w:r>
          </w:p>
        </w:tc>
        <w:tc>
          <w:tcPr>
            <w:tcW w:w="4140" w:type="dxa"/>
          </w:tcPr>
          <w:p w14:paraId="3027ECD7" w14:textId="6910D730" w:rsidR="002E1B46" w:rsidRPr="009B637A" w:rsidRDefault="002E1B46" w:rsidP="008A5537">
            <w:pPr>
              <w:jc w:val="both"/>
              <w:rPr>
                <w:rFonts w:ascii="Arial" w:hAnsi="Arial" w:cs="Arial"/>
                <w:color w:val="808080" w:themeColor="background1" w:themeShade="80"/>
                <w:sz w:val="22"/>
                <w:szCs w:val="22"/>
                <w:lang w:val="en-GB"/>
              </w:rPr>
            </w:pPr>
            <w:r w:rsidRPr="009B637A">
              <w:rPr>
                <w:rFonts w:ascii="Arial" w:hAnsi="Arial" w:cs="Arial"/>
                <w:color w:val="808080" w:themeColor="background1" w:themeShade="80"/>
                <w:sz w:val="22"/>
                <w:szCs w:val="22"/>
                <w:lang w:val="en-GB"/>
              </w:rPr>
              <w:t>The requisite majority for approval of the draft scheme is a majority of creditors holding two-thirds of the debtor’s debt</w:t>
            </w:r>
          </w:p>
        </w:tc>
        <w:tc>
          <w:tcPr>
            <w:tcW w:w="352" w:type="dxa"/>
          </w:tcPr>
          <w:p w14:paraId="0F412142" w14:textId="77777777" w:rsidR="002E1B46" w:rsidRPr="009B637A" w:rsidRDefault="002E1B46" w:rsidP="008A5537">
            <w:pPr>
              <w:jc w:val="both"/>
              <w:rPr>
                <w:rFonts w:ascii="Arial" w:hAnsi="Arial" w:cs="Arial"/>
                <w:color w:val="808080" w:themeColor="background1" w:themeShade="80"/>
                <w:sz w:val="22"/>
                <w:szCs w:val="22"/>
                <w:lang w:val="en-GB"/>
              </w:rPr>
            </w:pPr>
          </w:p>
        </w:tc>
        <w:tc>
          <w:tcPr>
            <w:tcW w:w="620" w:type="dxa"/>
          </w:tcPr>
          <w:p w14:paraId="74B868E8" w14:textId="1B7915AC" w:rsidR="002E1B46" w:rsidRPr="009B637A" w:rsidRDefault="002E1B46" w:rsidP="008A5537">
            <w:pPr>
              <w:jc w:val="both"/>
              <w:rPr>
                <w:rFonts w:ascii="Arial" w:hAnsi="Arial" w:cs="Arial"/>
                <w:color w:val="808080" w:themeColor="background1" w:themeShade="80"/>
                <w:sz w:val="22"/>
                <w:szCs w:val="22"/>
                <w:lang w:val="en-GB"/>
              </w:rPr>
            </w:pPr>
          </w:p>
        </w:tc>
        <w:tc>
          <w:tcPr>
            <w:tcW w:w="3780" w:type="dxa"/>
          </w:tcPr>
          <w:p w14:paraId="06B5CC3A" w14:textId="12064BF8" w:rsidR="002E1B46" w:rsidRPr="009B637A" w:rsidRDefault="008A5537" w:rsidP="008A55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 Such approval , Trustee must work to get the best of the available assets and distribute to the creditors who have made their claims.</w:t>
            </w:r>
          </w:p>
        </w:tc>
      </w:tr>
    </w:tbl>
    <w:p w14:paraId="212B0E9B" w14:textId="562E8765" w:rsidR="00B52047" w:rsidRPr="009B637A" w:rsidRDefault="00B52047" w:rsidP="00640623">
      <w:pPr>
        <w:rPr>
          <w:rFonts w:ascii="Arial" w:hAnsi="Arial" w:cs="Arial"/>
          <w:color w:val="808080" w:themeColor="background1" w:themeShade="80"/>
          <w:sz w:val="22"/>
          <w:szCs w:val="22"/>
          <w:lang w:val="en-GB"/>
        </w:rPr>
      </w:pPr>
    </w:p>
    <w:p w14:paraId="098FE7D1" w14:textId="77777777" w:rsidR="001B65BC" w:rsidRDefault="001B65BC" w:rsidP="00640623"/>
    <w:p w14:paraId="70BD03F5" w14:textId="77777777" w:rsidR="001B65BC" w:rsidRDefault="001B65BC" w:rsidP="00640623">
      <w:pPr>
        <w:rPr>
          <w:rFonts w:ascii="Arial" w:hAnsi="Arial" w:cs="Arial"/>
          <w:bCs/>
          <w:color w:val="808080" w:themeColor="background1" w:themeShade="80"/>
          <w:sz w:val="22"/>
          <w:szCs w:val="22"/>
          <w:lang w:val="en-GB"/>
        </w:rPr>
      </w:pPr>
    </w:p>
    <w:p w14:paraId="685D319F" w14:textId="77777777" w:rsidR="00BC4703" w:rsidRDefault="00BC4703" w:rsidP="00640623">
      <w:pPr>
        <w:rPr>
          <w:rFonts w:ascii="Arial" w:hAnsi="Arial" w:cs="Arial"/>
          <w:bCs/>
          <w:color w:val="808080" w:themeColor="background1" w:themeShade="80"/>
          <w:sz w:val="22"/>
          <w:szCs w:val="22"/>
          <w:lang w:val="en-GB"/>
        </w:rPr>
      </w:pPr>
    </w:p>
    <w:p w14:paraId="160B262E" w14:textId="77777777" w:rsidR="00BC4703" w:rsidRDefault="00BC4703"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B34C52" w:rsidRDefault="0077431E" w:rsidP="00640623">
      <w:pPr>
        <w:rPr>
          <w:rFonts w:ascii="Arial" w:hAnsi="Arial" w:cs="Arial"/>
          <w:b/>
          <w:sz w:val="22"/>
          <w:szCs w:val="22"/>
          <w:lang w:val="en-GB"/>
        </w:rPr>
      </w:pPr>
      <w:r w:rsidRPr="00B34C52">
        <w:rPr>
          <w:rFonts w:ascii="Arial" w:hAnsi="Arial" w:cs="Arial"/>
          <w:b/>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20EFB43C" w14:textId="6E1E3585" w:rsidR="00A22C00" w:rsidRDefault="00A22C00" w:rsidP="004E2C9E">
      <w:pPr>
        <w:shd w:val="clear" w:color="auto" w:fill="FFFFFF"/>
        <w:spacing w:after="60"/>
        <w:ind w:left="360" w:right="29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history of Bankruptcy Law in UAE is as new as the creation of the Federation of UAE itself. A brief about the creation of UAE and the birth of Bankruptcy law is detailed in the following paragraphs.</w:t>
      </w:r>
    </w:p>
    <w:p w14:paraId="26E216EC" w14:textId="77777777" w:rsidR="00A22C00" w:rsidRDefault="00A22C00" w:rsidP="004E2C9E">
      <w:pPr>
        <w:shd w:val="clear" w:color="auto" w:fill="FFFFFF"/>
        <w:spacing w:after="60"/>
        <w:ind w:left="360" w:right="296"/>
        <w:jc w:val="both"/>
        <w:rPr>
          <w:rFonts w:ascii="Arial" w:hAnsi="Arial" w:cs="Arial"/>
          <w:color w:val="808080" w:themeColor="background1" w:themeShade="80"/>
          <w:sz w:val="22"/>
          <w:szCs w:val="22"/>
          <w:lang w:val="en-GB"/>
        </w:rPr>
      </w:pPr>
    </w:p>
    <w:p w14:paraId="2ED885F4" w14:textId="5541571C"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 xml:space="preserve">The United Arab Emirates (the UAE) is a federation of seven emirates in the North- East of the Arabian peninsula The UAE came into existence on 2 December 1971 as a federal union of six emirates: Abu Dhabi, Ajman, Dubai, Fujairah, Sharjah and Umm al Quwain. The Emirate of Ras al Khaimah joined the Union in 1972. </w:t>
      </w:r>
    </w:p>
    <w:p w14:paraId="2E34188A" w14:textId="77777777"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p>
    <w:p w14:paraId="1F9E3137" w14:textId="77777777"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The UAE legal system outside of the financial free zones draws on elements of Islamic law (principally in relation to personal matters) and civil law, predominantly from France via Egypt (in relation to commercial matters).</w:t>
      </w:r>
    </w:p>
    <w:p w14:paraId="39E71FEB" w14:textId="51A5081A"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The DIFC and the ADGM are common law l</w:t>
      </w:r>
      <w:r w:rsidR="00A22C00">
        <w:rPr>
          <w:rFonts w:ascii="Arial" w:hAnsi="Arial" w:cs="Arial"/>
          <w:color w:val="808080" w:themeColor="background1" w:themeShade="80"/>
          <w:sz w:val="22"/>
          <w:szCs w:val="22"/>
          <w:lang w:val="en-GB"/>
        </w:rPr>
        <w:t xml:space="preserve">egal systems and draw primarily from </w:t>
      </w:r>
      <w:r w:rsidRPr="00C81DDF">
        <w:rPr>
          <w:rFonts w:ascii="Arial" w:hAnsi="Arial" w:cs="Arial"/>
          <w:color w:val="808080" w:themeColor="background1" w:themeShade="80"/>
          <w:sz w:val="22"/>
          <w:szCs w:val="22"/>
          <w:lang w:val="en-GB"/>
        </w:rPr>
        <w:t>the laws of England and Wales</w:t>
      </w:r>
      <w:r w:rsidR="00A22C00">
        <w:rPr>
          <w:rFonts w:ascii="Arial" w:hAnsi="Arial" w:cs="Arial"/>
          <w:color w:val="808080" w:themeColor="background1" w:themeShade="80"/>
          <w:sz w:val="22"/>
          <w:szCs w:val="22"/>
          <w:lang w:val="en-GB"/>
        </w:rPr>
        <w:t>. These are predominantly a</w:t>
      </w:r>
      <w:r w:rsidRPr="00C81DDF">
        <w:rPr>
          <w:rFonts w:ascii="Arial" w:hAnsi="Arial" w:cs="Arial"/>
          <w:color w:val="808080" w:themeColor="background1" w:themeShade="80"/>
          <w:sz w:val="22"/>
          <w:szCs w:val="22"/>
          <w:lang w:val="en-GB"/>
        </w:rPr>
        <w:t>pplicable in the free zones.</w:t>
      </w:r>
    </w:p>
    <w:p w14:paraId="57648DF4" w14:textId="77777777"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 xml:space="preserve"> </w:t>
      </w:r>
    </w:p>
    <w:p w14:paraId="0CA09841" w14:textId="4ACA4252" w:rsidR="001A45DB"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 xml:space="preserve">The DIFC and the ADGM financial free zones each have their own civil and commercial laws, based on common law models; </w:t>
      </w:r>
      <w:r w:rsidR="00A22C00">
        <w:rPr>
          <w:rFonts w:ascii="Arial" w:hAnsi="Arial" w:cs="Arial"/>
          <w:color w:val="808080" w:themeColor="background1" w:themeShade="80"/>
          <w:sz w:val="22"/>
          <w:szCs w:val="22"/>
          <w:lang w:val="en-GB"/>
        </w:rPr>
        <w:t xml:space="preserve">and </w:t>
      </w:r>
      <w:r w:rsidRPr="00C81DDF">
        <w:rPr>
          <w:rFonts w:ascii="Arial" w:hAnsi="Arial" w:cs="Arial"/>
          <w:color w:val="808080" w:themeColor="background1" w:themeShade="80"/>
          <w:sz w:val="22"/>
          <w:szCs w:val="22"/>
          <w:lang w:val="en-GB"/>
        </w:rPr>
        <w:t>also</w:t>
      </w:r>
      <w:r w:rsidR="00A22C00">
        <w:rPr>
          <w:rFonts w:ascii="Arial" w:hAnsi="Arial" w:cs="Arial"/>
          <w:color w:val="808080" w:themeColor="background1" w:themeShade="80"/>
          <w:sz w:val="22"/>
          <w:szCs w:val="22"/>
          <w:lang w:val="en-GB"/>
        </w:rPr>
        <w:t xml:space="preserve"> has its own separate judiciary T</w:t>
      </w:r>
      <w:r w:rsidRPr="00C81DDF">
        <w:rPr>
          <w:rFonts w:ascii="Arial" w:hAnsi="Arial" w:cs="Arial"/>
          <w:color w:val="808080" w:themeColor="background1" w:themeShade="80"/>
          <w:sz w:val="22"/>
          <w:szCs w:val="22"/>
          <w:lang w:val="en-GB"/>
        </w:rPr>
        <w:t>he DIFC Courts and the ADGM Courts, the judges of which are separate from those of the rest of the UAE court system.</w:t>
      </w:r>
    </w:p>
    <w:p w14:paraId="5A0A9FB8" w14:textId="77777777"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p>
    <w:p w14:paraId="273E5438" w14:textId="54B76BBF"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 xml:space="preserve">The final Courts of </w:t>
      </w:r>
      <w:r w:rsidR="00C81DDF">
        <w:rPr>
          <w:rFonts w:ascii="Arial" w:hAnsi="Arial" w:cs="Arial"/>
          <w:color w:val="808080" w:themeColor="background1" w:themeShade="80"/>
          <w:sz w:val="22"/>
          <w:szCs w:val="22"/>
          <w:lang w:val="en-GB"/>
        </w:rPr>
        <w:t>Appeal f</w:t>
      </w:r>
      <w:r w:rsidRPr="00C81DDF">
        <w:rPr>
          <w:rFonts w:ascii="Arial" w:hAnsi="Arial" w:cs="Arial"/>
          <w:color w:val="808080" w:themeColor="background1" w:themeShade="80"/>
          <w:sz w:val="22"/>
          <w:szCs w:val="22"/>
          <w:lang w:val="en-GB"/>
        </w:rPr>
        <w:t>or both the DIFC Courts and the ADGM Courts are the DIFC Courts Court of Appeal and the ADGM Courts Court of Appeal respectively. The orders of both the DIFC Courts and the ADGM Courts are capable of recognition and enforcement by the Courts of mainland Dubai and Abu Dhabi respectively without any re-examination of the substance of the order or the merits of the case.</w:t>
      </w:r>
    </w:p>
    <w:p w14:paraId="31591D31" w14:textId="77777777"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p>
    <w:p w14:paraId="190026D8" w14:textId="775FE5C3" w:rsidR="00C000E8" w:rsidRPr="00C81DDF" w:rsidRDefault="00C000E8"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The existence of parallel judicial systems in Dubai</w:t>
      </w:r>
      <w:r w:rsidR="00A22C00">
        <w:rPr>
          <w:rFonts w:ascii="Arial" w:hAnsi="Arial" w:cs="Arial"/>
          <w:color w:val="808080" w:themeColor="background1" w:themeShade="80"/>
          <w:sz w:val="22"/>
          <w:szCs w:val="22"/>
          <w:lang w:val="en-GB"/>
        </w:rPr>
        <w:t xml:space="preserve"> </w:t>
      </w:r>
      <w:r w:rsidRPr="00C81DDF">
        <w:rPr>
          <w:rFonts w:ascii="Arial" w:hAnsi="Arial" w:cs="Arial"/>
          <w:color w:val="808080" w:themeColor="background1" w:themeShade="80"/>
          <w:sz w:val="22"/>
          <w:szCs w:val="22"/>
          <w:lang w:val="en-GB"/>
        </w:rPr>
        <w:t>and the DIFC Courts, with recognised and reciprocal enforcement mechanisms, has been used extensively by creative litigants to obtain outcomes that might not have been possible if there was only one court system.</w:t>
      </w:r>
    </w:p>
    <w:p w14:paraId="28BFBABC" w14:textId="77777777" w:rsidR="001A45DB" w:rsidRPr="00C81DDF" w:rsidRDefault="001A45DB" w:rsidP="004E2C9E">
      <w:pPr>
        <w:shd w:val="clear" w:color="auto" w:fill="FFFFFF"/>
        <w:spacing w:after="60"/>
        <w:ind w:left="360" w:right="296"/>
        <w:jc w:val="both"/>
        <w:rPr>
          <w:rFonts w:ascii="Arial" w:hAnsi="Arial" w:cs="Arial"/>
          <w:color w:val="808080" w:themeColor="background1" w:themeShade="80"/>
          <w:sz w:val="22"/>
          <w:szCs w:val="22"/>
          <w:lang w:val="en-GB"/>
        </w:rPr>
      </w:pPr>
    </w:p>
    <w:p w14:paraId="452468D8" w14:textId="4C35AE7F" w:rsidR="00A65564" w:rsidRPr="00C81DDF" w:rsidRDefault="00A22C00" w:rsidP="004E2C9E">
      <w:pPr>
        <w:shd w:val="clear" w:color="auto" w:fill="FFFFFF"/>
        <w:spacing w:after="60"/>
        <w:ind w:left="360" w:right="29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A65564" w:rsidRPr="00C81DDF">
        <w:rPr>
          <w:rFonts w:ascii="Arial" w:hAnsi="Arial" w:cs="Arial"/>
          <w:color w:val="808080" w:themeColor="background1" w:themeShade="80"/>
          <w:sz w:val="22"/>
          <w:szCs w:val="22"/>
          <w:lang w:val="en-GB"/>
        </w:rPr>
        <w:t xml:space="preserve">he issues arising from having the separate jurisdictions was addressed by the creation of the Joint Judicial Committee by Dubai </w:t>
      </w:r>
      <w:r w:rsidR="00C81DDF">
        <w:rPr>
          <w:rFonts w:ascii="Arial" w:hAnsi="Arial" w:cs="Arial"/>
          <w:color w:val="808080" w:themeColor="background1" w:themeShade="80"/>
          <w:sz w:val="22"/>
          <w:szCs w:val="22"/>
          <w:lang w:val="en-GB"/>
        </w:rPr>
        <w:t xml:space="preserve">is </w:t>
      </w:r>
      <w:r w:rsidR="00A65564" w:rsidRPr="00C81DDF">
        <w:rPr>
          <w:rFonts w:ascii="Arial" w:hAnsi="Arial" w:cs="Arial"/>
          <w:color w:val="808080" w:themeColor="background1" w:themeShade="80"/>
          <w:sz w:val="22"/>
          <w:szCs w:val="22"/>
          <w:lang w:val="en-GB"/>
        </w:rPr>
        <w:t>in an attempt to create some over-arching body to determine issues relating to the existence of two separate jurisdictions in Dubai</w:t>
      </w:r>
    </w:p>
    <w:p w14:paraId="074A6EC5" w14:textId="77777777" w:rsidR="00A65564" w:rsidRPr="00C81DDF" w:rsidRDefault="00A65564" w:rsidP="004E2C9E">
      <w:pPr>
        <w:shd w:val="clear" w:color="auto" w:fill="FFFFFF"/>
        <w:spacing w:after="60"/>
        <w:ind w:left="360" w:right="296"/>
        <w:jc w:val="both"/>
        <w:rPr>
          <w:rFonts w:ascii="Arial" w:hAnsi="Arial" w:cs="Arial"/>
          <w:color w:val="808080" w:themeColor="background1" w:themeShade="80"/>
          <w:sz w:val="22"/>
          <w:szCs w:val="22"/>
          <w:lang w:val="en-GB"/>
        </w:rPr>
      </w:pPr>
    </w:p>
    <w:p w14:paraId="7DEE9A3D" w14:textId="1E694BF4" w:rsidR="00A65564" w:rsidRPr="00C81DDF" w:rsidRDefault="00C81DDF" w:rsidP="004E2C9E">
      <w:pPr>
        <w:shd w:val="clear" w:color="auto" w:fill="FFFFFF"/>
        <w:spacing w:after="60"/>
        <w:ind w:left="360" w:right="29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A65564" w:rsidRPr="00C81DDF">
        <w:rPr>
          <w:rFonts w:ascii="Arial" w:hAnsi="Arial" w:cs="Arial"/>
          <w:color w:val="808080" w:themeColor="background1" w:themeShade="80"/>
          <w:sz w:val="22"/>
          <w:szCs w:val="22"/>
          <w:lang w:val="en-GB"/>
        </w:rPr>
        <w:t xml:space="preserve">he ADGM is a newer creation, </w:t>
      </w:r>
      <w:r w:rsidR="00A22C00">
        <w:rPr>
          <w:rFonts w:ascii="Arial" w:hAnsi="Arial" w:cs="Arial"/>
          <w:color w:val="808080" w:themeColor="background1" w:themeShade="80"/>
          <w:sz w:val="22"/>
          <w:szCs w:val="22"/>
          <w:lang w:val="en-GB"/>
        </w:rPr>
        <w:t xml:space="preserve">where in they are exploring the possibility of </w:t>
      </w:r>
      <w:r w:rsidR="00A65564" w:rsidRPr="00C81DDF">
        <w:rPr>
          <w:rFonts w:ascii="Arial" w:hAnsi="Arial" w:cs="Arial"/>
          <w:color w:val="808080" w:themeColor="background1" w:themeShade="80"/>
          <w:sz w:val="22"/>
          <w:szCs w:val="22"/>
          <w:lang w:val="en-GB"/>
        </w:rPr>
        <w:t>parallel jurisdictions.</w:t>
      </w:r>
    </w:p>
    <w:p w14:paraId="4D88388F" w14:textId="77777777" w:rsidR="00A65564" w:rsidRPr="00C81DDF" w:rsidRDefault="00A65564" w:rsidP="004E2C9E">
      <w:pPr>
        <w:shd w:val="clear" w:color="auto" w:fill="FFFFFF"/>
        <w:spacing w:after="60"/>
        <w:ind w:left="360" w:right="296"/>
        <w:jc w:val="both"/>
        <w:rPr>
          <w:rFonts w:ascii="Arial" w:hAnsi="Arial" w:cs="Arial"/>
          <w:color w:val="808080" w:themeColor="background1" w:themeShade="80"/>
          <w:sz w:val="22"/>
          <w:szCs w:val="22"/>
          <w:lang w:val="en-GB"/>
        </w:rPr>
      </w:pPr>
    </w:p>
    <w:p w14:paraId="32C80680" w14:textId="4893861D" w:rsidR="00A65564" w:rsidRPr="00C81DDF" w:rsidRDefault="00A65564"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The shortcomings in the UAE insolvency regime were highlighted in 2009, when Dubai World, an investment company owned by the Dubai Government, faced the possibi</w:t>
      </w:r>
      <w:r w:rsidR="00A22C00">
        <w:rPr>
          <w:rFonts w:ascii="Arial" w:hAnsi="Arial" w:cs="Arial"/>
          <w:color w:val="808080" w:themeColor="background1" w:themeShade="80"/>
          <w:sz w:val="22"/>
          <w:szCs w:val="22"/>
          <w:lang w:val="en-GB"/>
        </w:rPr>
        <w:t xml:space="preserve">lity of defaulting on its debt and </w:t>
      </w:r>
      <w:r w:rsidRPr="00C81DDF">
        <w:rPr>
          <w:rFonts w:ascii="Arial" w:hAnsi="Arial" w:cs="Arial"/>
          <w:color w:val="808080" w:themeColor="background1" w:themeShade="80"/>
          <w:sz w:val="22"/>
          <w:szCs w:val="22"/>
          <w:lang w:val="en-GB"/>
        </w:rPr>
        <w:t xml:space="preserve"> a special tribunal was created to address claims relating to Dubai World.</w:t>
      </w:r>
    </w:p>
    <w:p w14:paraId="6C48B4AC" w14:textId="77777777" w:rsidR="00F061E7" w:rsidRPr="00C81DDF" w:rsidRDefault="00F061E7" w:rsidP="004E2C9E">
      <w:pPr>
        <w:shd w:val="clear" w:color="auto" w:fill="FFFFFF"/>
        <w:spacing w:after="60"/>
        <w:ind w:left="360" w:right="296"/>
        <w:jc w:val="both"/>
        <w:rPr>
          <w:rFonts w:ascii="Arial" w:hAnsi="Arial" w:cs="Arial"/>
          <w:color w:val="808080" w:themeColor="background1" w:themeShade="80"/>
          <w:sz w:val="22"/>
          <w:szCs w:val="22"/>
          <w:lang w:val="en-GB"/>
        </w:rPr>
      </w:pPr>
    </w:p>
    <w:p w14:paraId="3C482E6F" w14:textId="6EFF851D" w:rsidR="00F061E7" w:rsidRPr="00C81DDF" w:rsidRDefault="00F061E7"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The legal position</w:t>
      </w:r>
      <w:r w:rsidR="00A22C00">
        <w:rPr>
          <w:rFonts w:ascii="Arial" w:hAnsi="Arial" w:cs="Arial"/>
          <w:color w:val="808080" w:themeColor="background1" w:themeShade="80"/>
          <w:sz w:val="22"/>
          <w:szCs w:val="22"/>
          <w:lang w:val="en-GB"/>
        </w:rPr>
        <w:t>s</w:t>
      </w:r>
      <w:r w:rsidRPr="00C81DDF">
        <w:rPr>
          <w:rFonts w:ascii="Arial" w:hAnsi="Arial" w:cs="Arial"/>
          <w:color w:val="808080" w:themeColor="background1" w:themeShade="80"/>
          <w:sz w:val="22"/>
          <w:szCs w:val="22"/>
          <w:lang w:val="en-GB"/>
        </w:rPr>
        <w:t xml:space="preserve"> changed in 2016, with the adoption of Federal Decree Law (No 9) of 2016 relating to bankruptcy, which </w:t>
      </w:r>
      <w:r w:rsidR="00A22C00">
        <w:rPr>
          <w:rFonts w:ascii="Arial" w:hAnsi="Arial" w:cs="Arial"/>
          <w:color w:val="808080" w:themeColor="background1" w:themeShade="80"/>
          <w:sz w:val="22"/>
          <w:szCs w:val="22"/>
          <w:lang w:val="en-GB"/>
        </w:rPr>
        <w:t xml:space="preserve">again got </w:t>
      </w:r>
      <w:r w:rsidRPr="00C81DDF">
        <w:rPr>
          <w:rFonts w:ascii="Arial" w:hAnsi="Arial" w:cs="Arial"/>
          <w:color w:val="808080" w:themeColor="background1" w:themeShade="80"/>
          <w:sz w:val="22"/>
          <w:szCs w:val="22"/>
          <w:lang w:val="en-GB"/>
        </w:rPr>
        <w:t xml:space="preserve">amended in 2019 and 2020 </w:t>
      </w:r>
      <w:r w:rsidR="00A22C00">
        <w:rPr>
          <w:rFonts w:ascii="Arial" w:hAnsi="Arial" w:cs="Arial"/>
          <w:color w:val="808080" w:themeColor="background1" w:themeShade="80"/>
          <w:sz w:val="22"/>
          <w:szCs w:val="22"/>
          <w:lang w:val="en-GB"/>
        </w:rPr>
        <w:t xml:space="preserve">and has been named since as the </w:t>
      </w:r>
      <w:proofErr w:type="spellStart"/>
      <w:r w:rsidR="00A22C00">
        <w:rPr>
          <w:rFonts w:ascii="Arial" w:hAnsi="Arial" w:cs="Arial"/>
          <w:color w:val="808080" w:themeColor="background1" w:themeShade="80"/>
          <w:sz w:val="22"/>
          <w:szCs w:val="22"/>
          <w:lang w:val="en-GB"/>
        </w:rPr>
        <w:t>the</w:t>
      </w:r>
      <w:proofErr w:type="spellEnd"/>
      <w:r w:rsidR="00A22C00">
        <w:rPr>
          <w:rFonts w:ascii="Arial" w:hAnsi="Arial" w:cs="Arial"/>
          <w:color w:val="808080" w:themeColor="background1" w:themeShade="80"/>
          <w:sz w:val="22"/>
          <w:szCs w:val="22"/>
          <w:lang w:val="en-GB"/>
        </w:rPr>
        <w:t xml:space="preserve"> “Bankruptcy Law”. </w:t>
      </w:r>
      <w:r w:rsidRPr="00C81DDF">
        <w:rPr>
          <w:rFonts w:ascii="Arial" w:hAnsi="Arial" w:cs="Arial"/>
          <w:color w:val="808080" w:themeColor="background1" w:themeShade="80"/>
          <w:sz w:val="22"/>
          <w:szCs w:val="22"/>
          <w:lang w:val="en-GB"/>
        </w:rPr>
        <w:t>The Bankruptcy Law repealed the bankruptcy provisions of the Commercial Transactions Law and put in place a consolidated insolvency regime for commercial (but not consumer) insolvencies in the UAE</w:t>
      </w:r>
    </w:p>
    <w:p w14:paraId="0A971952" w14:textId="159C1DB2" w:rsidR="00DF75F8" w:rsidRPr="00C81DDF" w:rsidRDefault="00DF75F8" w:rsidP="004E2C9E">
      <w:pPr>
        <w:shd w:val="clear" w:color="auto" w:fill="FFFFFF"/>
        <w:spacing w:after="60"/>
        <w:ind w:left="360" w:right="296"/>
        <w:jc w:val="both"/>
        <w:rPr>
          <w:rFonts w:ascii="Arial" w:hAnsi="Arial" w:cs="Arial"/>
          <w:color w:val="808080" w:themeColor="background1" w:themeShade="80"/>
          <w:sz w:val="22"/>
          <w:szCs w:val="22"/>
          <w:lang w:val="en-GB"/>
        </w:rPr>
      </w:pPr>
    </w:p>
    <w:p w14:paraId="09BEA2A3" w14:textId="7171FE0F" w:rsidR="00F061E7" w:rsidRPr="00C81DDF" w:rsidRDefault="00F061E7"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Further in 2019, the adoption of Federal Decree Law (No 19) of 2019 (“Personal Bankruptcy Law”) put in place a consolidated insolvency regime for debtors who did not fall within the ambit of the Bankruptcy Law</w:t>
      </w:r>
    </w:p>
    <w:p w14:paraId="004E0560" w14:textId="77777777" w:rsidR="00F061E7" w:rsidRPr="00C81DDF" w:rsidRDefault="00F061E7" w:rsidP="004E2C9E">
      <w:pPr>
        <w:shd w:val="clear" w:color="auto" w:fill="FFFFFF"/>
        <w:spacing w:after="60"/>
        <w:ind w:left="360" w:right="296"/>
        <w:jc w:val="both"/>
        <w:rPr>
          <w:rFonts w:ascii="Arial" w:hAnsi="Arial" w:cs="Arial"/>
          <w:color w:val="808080" w:themeColor="background1" w:themeShade="80"/>
          <w:sz w:val="22"/>
          <w:szCs w:val="22"/>
          <w:lang w:val="en-GB"/>
        </w:rPr>
      </w:pPr>
    </w:p>
    <w:p w14:paraId="0BAC736C" w14:textId="77777777" w:rsidR="00F061E7" w:rsidRDefault="00F061E7"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Both the Bankruptcy Law and the Personal Bankruptcy Law provide for several Court-supervised processes, including “Preventive Composition” (or in the case of the Personal Bankruptcy Law, “Financial Settlement Proceedings” and “Bankruptcy”; Bankruptcy is further divided into formal restructuring (in the case of commercial debtors) and liquidation (in the case of commercial and non-commercial debtors).</w:t>
      </w:r>
    </w:p>
    <w:p w14:paraId="6739D5FF" w14:textId="77777777" w:rsidR="00FB1724" w:rsidRPr="00C81DDF" w:rsidRDefault="00FB1724" w:rsidP="004E2C9E">
      <w:pPr>
        <w:shd w:val="clear" w:color="auto" w:fill="FFFFFF"/>
        <w:spacing w:after="60"/>
        <w:ind w:left="360" w:right="296"/>
        <w:jc w:val="both"/>
        <w:rPr>
          <w:rFonts w:ascii="Arial" w:hAnsi="Arial" w:cs="Arial"/>
          <w:color w:val="808080" w:themeColor="background1" w:themeShade="80"/>
          <w:sz w:val="22"/>
          <w:szCs w:val="22"/>
          <w:lang w:val="en-GB"/>
        </w:rPr>
      </w:pPr>
    </w:p>
    <w:p w14:paraId="6F4C8327" w14:textId="083FB8C9" w:rsidR="00F061E7" w:rsidRPr="00C81DDF" w:rsidRDefault="00F061E7" w:rsidP="004E2C9E">
      <w:pPr>
        <w:shd w:val="clear" w:color="auto" w:fill="FFFFFF"/>
        <w:spacing w:after="60"/>
        <w:ind w:left="360" w:right="296"/>
        <w:jc w:val="both"/>
        <w:rPr>
          <w:rFonts w:ascii="Arial" w:hAnsi="Arial" w:cs="Arial"/>
          <w:color w:val="808080" w:themeColor="background1" w:themeShade="80"/>
          <w:sz w:val="22"/>
          <w:szCs w:val="22"/>
          <w:lang w:val="en-GB"/>
        </w:rPr>
      </w:pPr>
      <w:r w:rsidRPr="00C81DDF">
        <w:rPr>
          <w:rFonts w:ascii="Arial" w:hAnsi="Arial" w:cs="Arial"/>
          <w:color w:val="808080" w:themeColor="background1" w:themeShade="80"/>
          <w:sz w:val="22"/>
          <w:szCs w:val="22"/>
          <w:lang w:val="en-GB"/>
        </w:rPr>
        <w:t>Furthermore, the Bankruptcy Law creates a “Financial Restructuring Committee”,</w:t>
      </w:r>
      <w:r w:rsidR="00A22C00">
        <w:rPr>
          <w:rFonts w:ascii="Arial" w:hAnsi="Arial" w:cs="Arial"/>
          <w:color w:val="808080" w:themeColor="background1" w:themeShade="80"/>
          <w:sz w:val="22"/>
          <w:szCs w:val="22"/>
          <w:lang w:val="en-GB"/>
        </w:rPr>
        <w:t xml:space="preserve"> </w:t>
      </w:r>
      <w:r w:rsidRPr="00C81DDF">
        <w:rPr>
          <w:rFonts w:ascii="Arial" w:hAnsi="Arial" w:cs="Arial"/>
          <w:color w:val="808080" w:themeColor="background1" w:themeShade="80"/>
          <w:sz w:val="22"/>
          <w:szCs w:val="22"/>
          <w:lang w:val="en-GB"/>
        </w:rPr>
        <w:t>appointed by the Minister of Finance, with a degree of supervisory control over insolvency practice and procedure in the UAE</w:t>
      </w:r>
      <w:r w:rsidR="00FB1724">
        <w:rPr>
          <w:rFonts w:ascii="Arial" w:hAnsi="Arial" w:cs="Arial"/>
          <w:color w:val="808080" w:themeColor="background1" w:themeShade="80"/>
          <w:sz w:val="22"/>
          <w:szCs w:val="22"/>
          <w:lang w:val="en-GB"/>
        </w:rPr>
        <w:t xml:space="preserve">. </w:t>
      </w:r>
      <w:r w:rsidRPr="00C81DDF">
        <w:rPr>
          <w:rFonts w:ascii="Arial" w:hAnsi="Arial" w:cs="Arial"/>
          <w:color w:val="808080" w:themeColor="background1" w:themeShade="80"/>
          <w:sz w:val="22"/>
          <w:szCs w:val="22"/>
          <w:lang w:val="en-GB"/>
        </w:rPr>
        <w:t>.</w:t>
      </w:r>
    </w:p>
    <w:p w14:paraId="4C30EACC" w14:textId="77777777" w:rsidR="00F061E7" w:rsidRDefault="00F061E7" w:rsidP="00C81DDF">
      <w:pPr>
        <w:jc w:val="both"/>
        <w:rPr>
          <w:rFonts w:ascii="Arial" w:hAnsi="Arial" w:cs="Arial"/>
          <w:sz w:val="22"/>
          <w:szCs w:val="22"/>
          <w:lang w:val="en-GB"/>
        </w:rPr>
      </w:pPr>
    </w:p>
    <w:p w14:paraId="5DFC509A" w14:textId="77777777" w:rsidR="004E2C9E" w:rsidRDefault="004E2C9E" w:rsidP="00640623">
      <w:pPr>
        <w:rPr>
          <w:rFonts w:ascii="Arial" w:hAnsi="Arial" w:cs="Arial"/>
          <w:b/>
          <w:bCs/>
          <w:sz w:val="22"/>
          <w:szCs w:val="22"/>
          <w:shd w:val="clear" w:color="auto" w:fill="FFFFFF"/>
        </w:rPr>
      </w:pPr>
    </w:p>
    <w:p w14:paraId="33AD08BA" w14:textId="77777777" w:rsidR="004E2C9E" w:rsidRDefault="004E2C9E" w:rsidP="00640623">
      <w:pPr>
        <w:rPr>
          <w:rFonts w:ascii="Arial" w:hAnsi="Arial" w:cs="Arial"/>
          <w:b/>
          <w:bCs/>
          <w:sz w:val="22"/>
          <w:szCs w:val="22"/>
          <w:shd w:val="clear" w:color="auto" w:fill="FFFFFF"/>
        </w:rPr>
      </w:pPr>
    </w:p>
    <w:p w14:paraId="103486D0" w14:textId="77777777" w:rsidR="004E2C9E" w:rsidRDefault="004E2C9E" w:rsidP="00640623">
      <w:pPr>
        <w:rPr>
          <w:rFonts w:ascii="Arial" w:hAnsi="Arial" w:cs="Arial"/>
          <w:b/>
          <w:bCs/>
          <w:sz w:val="22"/>
          <w:szCs w:val="22"/>
          <w:shd w:val="clear" w:color="auto" w:fill="FFFFFF"/>
        </w:rPr>
      </w:pPr>
    </w:p>
    <w:p w14:paraId="4A2498BA" w14:textId="77777777" w:rsidR="004E2C9E" w:rsidRDefault="004E2C9E" w:rsidP="00640623">
      <w:pPr>
        <w:rPr>
          <w:rFonts w:ascii="Arial" w:hAnsi="Arial" w:cs="Arial"/>
          <w:b/>
          <w:bCs/>
          <w:sz w:val="22"/>
          <w:szCs w:val="22"/>
          <w:shd w:val="clear" w:color="auto" w:fill="FFFFFF"/>
        </w:rPr>
      </w:pPr>
    </w:p>
    <w:p w14:paraId="7903F620" w14:textId="77777777" w:rsidR="004E2C9E" w:rsidRDefault="004E2C9E" w:rsidP="00640623">
      <w:pPr>
        <w:rPr>
          <w:rFonts w:ascii="Arial" w:hAnsi="Arial" w:cs="Arial"/>
          <w:b/>
          <w:bCs/>
          <w:sz w:val="22"/>
          <w:szCs w:val="22"/>
          <w:shd w:val="clear" w:color="auto" w:fill="FFFFFF"/>
        </w:rPr>
      </w:pPr>
    </w:p>
    <w:p w14:paraId="280632AC" w14:textId="77777777" w:rsidR="004E2C9E" w:rsidRDefault="004E2C9E" w:rsidP="00640623">
      <w:pPr>
        <w:rPr>
          <w:rFonts w:ascii="Arial" w:hAnsi="Arial" w:cs="Arial"/>
          <w:b/>
          <w:bCs/>
          <w:sz w:val="22"/>
          <w:szCs w:val="22"/>
          <w:shd w:val="clear" w:color="auto" w:fill="FFFFFF"/>
        </w:rPr>
      </w:pPr>
    </w:p>
    <w:p w14:paraId="10D2AC81" w14:textId="77777777" w:rsidR="004E2C9E" w:rsidRDefault="004E2C9E" w:rsidP="00640623">
      <w:pPr>
        <w:rPr>
          <w:rFonts w:ascii="Arial" w:hAnsi="Arial" w:cs="Arial"/>
          <w:b/>
          <w:bCs/>
          <w:sz w:val="22"/>
          <w:szCs w:val="22"/>
          <w:shd w:val="clear" w:color="auto" w:fill="FFFFFF"/>
        </w:rPr>
      </w:pPr>
    </w:p>
    <w:p w14:paraId="7D30974B" w14:textId="77777777" w:rsidR="004E2C9E" w:rsidRDefault="004E2C9E" w:rsidP="00640623">
      <w:pPr>
        <w:rPr>
          <w:rFonts w:ascii="Arial" w:hAnsi="Arial" w:cs="Arial"/>
          <w:b/>
          <w:bCs/>
          <w:sz w:val="22"/>
          <w:szCs w:val="22"/>
          <w:shd w:val="clear" w:color="auto" w:fill="FFFFFF"/>
        </w:rPr>
      </w:pPr>
    </w:p>
    <w:p w14:paraId="4C290E8F" w14:textId="77777777" w:rsidR="004E2C9E" w:rsidRDefault="004E2C9E" w:rsidP="00640623">
      <w:pPr>
        <w:rPr>
          <w:rFonts w:ascii="Arial" w:hAnsi="Arial" w:cs="Arial"/>
          <w:b/>
          <w:bCs/>
          <w:sz w:val="22"/>
          <w:szCs w:val="22"/>
          <w:shd w:val="clear" w:color="auto" w:fill="FFFFFF"/>
        </w:rPr>
      </w:pPr>
    </w:p>
    <w:p w14:paraId="5E205698" w14:textId="77777777" w:rsidR="004E2C9E" w:rsidRDefault="004E2C9E" w:rsidP="00640623">
      <w:pPr>
        <w:rPr>
          <w:rFonts w:ascii="Arial" w:hAnsi="Arial" w:cs="Arial"/>
          <w:b/>
          <w:bCs/>
          <w:sz w:val="22"/>
          <w:szCs w:val="22"/>
          <w:shd w:val="clear" w:color="auto" w:fill="FFFFFF"/>
        </w:rPr>
      </w:pPr>
    </w:p>
    <w:p w14:paraId="19A6EC79" w14:textId="77777777" w:rsidR="004E2C9E" w:rsidRDefault="004E2C9E" w:rsidP="00640623">
      <w:pPr>
        <w:rPr>
          <w:rFonts w:ascii="Arial" w:hAnsi="Arial" w:cs="Arial"/>
          <w:b/>
          <w:bCs/>
          <w:sz w:val="22"/>
          <w:szCs w:val="22"/>
          <w:shd w:val="clear" w:color="auto" w:fill="FFFFFF"/>
        </w:rPr>
      </w:pPr>
    </w:p>
    <w:p w14:paraId="33CA9CF9" w14:textId="77777777" w:rsidR="004E2C9E" w:rsidRDefault="004E2C9E" w:rsidP="00640623">
      <w:pPr>
        <w:rPr>
          <w:rFonts w:ascii="Arial" w:hAnsi="Arial" w:cs="Arial"/>
          <w:b/>
          <w:bCs/>
          <w:sz w:val="22"/>
          <w:szCs w:val="22"/>
          <w:shd w:val="clear" w:color="auto" w:fill="FFFFFF"/>
        </w:rPr>
      </w:pPr>
    </w:p>
    <w:p w14:paraId="7EF4CD14" w14:textId="77777777" w:rsidR="004E2C9E" w:rsidRDefault="004E2C9E" w:rsidP="00640623">
      <w:pPr>
        <w:rPr>
          <w:rFonts w:ascii="Arial" w:hAnsi="Arial" w:cs="Arial"/>
          <w:b/>
          <w:bCs/>
          <w:sz w:val="22"/>
          <w:szCs w:val="22"/>
          <w:shd w:val="clear" w:color="auto" w:fill="FFFFFF"/>
        </w:rPr>
      </w:pPr>
    </w:p>
    <w:p w14:paraId="106C6331" w14:textId="77777777" w:rsidR="004E2C9E" w:rsidRDefault="004E2C9E" w:rsidP="00640623">
      <w:pPr>
        <w:rPr>
          <w:rFonts w:ascii="Arial" w:hAnsi="Arial" w:cs="Arial"/>
          <w:b/>
          <w:bCs/>
          <w:sz w:val="22"/>
          <w:szCs w:val="22"/>
          <w:shd w:val="clear" w:color="auto" w:fill="FFFFFF"/>
        </w:rPr>
      </w:pPr>
    </w:p>
    <w:p w14:paraId="29260A12" w14:textId="77777777" w:rsidR="004E2C9E" w:rsidRDefault="004E2C9E" w:rsidP="00640623">
      <w:pPr>
        <w:rPr>
          <w:rFonts w:ascii="Arial" w:hAnsi="Arial" w:cs="Arial"/>
          <w:b/>
          <w:bCs/>
          <w:sz w:val="22"/>
          <w:szCs w:val="22"/>
          <w:shd w:val="clear" w:color="auto" w:fill="FFFFFF"/>
        </w:rPr>
      </w:pPr>
    </w:p>
    <w:p w14:paraId="335D2204" w14:textId="77777777" w:rsidR="004E2C9E" w:rsidRDefault="004E2C9E" w:rsidP="00640623">
      <w:pPr>
        <w:rPr>
          <w:rFonts w:ascii="Arial" w:hAnsi="Arial" w:cs="Arial"/>
          <w:b/>
          <w:bCs/>
          <w:sz w:val="22"/>
          <w:szCs w:val="22"/>
          <w:shd w:val="clear" w:color="auto" w:fill="FFFFFF"/>
        </w:rPr>
      </w:pPr>
    </w:p>
    <w:p w14:paraId="16EEC640" w14:textId="77777777" w:rsidR="004E2C9E" w:rsidRDefault="004E2C9E" w:rsidP="00640623">
      <w:pPr>
        <w:rPr>
          <w:rFonts w:ascii="Arial" w:hAnsi="Arial" w:cs="Arial"/>
          <w:b/>
          <w:bCs/>
          <w:sz w:val="22"/>
          <w:szCs w:val="22"/>
          <w:shd w:val="clear" w:color="auto" w:fill="FFFFFF"/>
        </w:rPr>
      </w:pPr>
    </w:p>
    <w:p w14:paraId="61385413" w14:textId="77777777" w:rsidR="004E2C9E" w:rsidRDefault="004E2C9E" w:rsidP="00640623">
      <w:pPr>
        <w:rPr>
          <w:rFonts w:ascii="Arial" w:hAnsi="Arial" w:cs="Arial"/>
          <w:b/>
          <w:bCs/>
          <w:sz w:val="22"/>
          <w:szCs w:val="22"/>
          <w:shd w:val="clear" w:color="auto" w:fill="FFFFFF"/>
        </w:rPr>
      </w:pPr>
    </w:p>
    <w:p w14:paraId="48FE3A0A" w14:textId="77777777" w:rsidR="004E2C9E" w:rsidRDefault="004E2C9E" w:rsidP="00640623">
      <w:pPr>
        <w:rPr>
          <w:rFonts w:ascii="Arial" w:hAnsi="Arial" w:cs="Arial"/>
          <w:b/>
          <w:bCs/>
          <w:sz w:val="22"/>
          <w:szCs w:val="22"/>
          <w:shd w:val="clear" w:color="auto" w:fill="FFFFFF"/>
        </w:rPr>
      </w:pPr>
    </w:p>
    <w:p w14:paraId="5C056301" w14:textId="77777777" w:rsidR="004E2C9E" w:rsidRDefault="004E2C9E" w:rsidP="00640623">
      <w:pPr>
        <w:rPr>
          <w:rFonts w:ascii="Arial" w:hAnsi="Arial" w:cs="Arial"/>
          <w:b/>
          <w:bCs/>
          <w:sz w:val="22"/>
          <w:szCs w:val="22"/>
          <w:shd w:val="clear" w:color="auto" w:fill="FFFFFF"/>
        </w:rPr>
      </w:pPr>
    </w:p>
    <w:p w14:paraId="55B4013E" w14:textId="77777777" w:rsidR="004E2C9E" w:rsidRDefault="004E2C9E" w:rsidP="00640623">
      <w:pPr>
        <w:rPr>
          <w:rFonts w:ascii="Arial" w:hAnsi="Arial" w:cs="Arial"/>
          <w:b/>
          <w:bCs/>
          <w:sz w:val="22"/>
          <w:szCs w:val="22"/>
          <w:shd w:val="clear" w:color="auto" w:fill="FFFFFF"/>
        </w:rPr>
      </w:pPr>
    </w:p>
    <w:p w14:paraId="75A0863B" w14:textId="77777777" w:rsidR="004E2C9E" w:rsidRDefault="004E2C9E" w:rsidP="00640623">
      <w:pPr>
        <w:rPr>
          <w:rFonts w:ascii="Arial" w:hAnsi="Arial" w:cs="Arial"/>
          <w:b/>
          <w:bCs/>
          <w:sz w:val="22"/>
          <w:szCs w:val="22"/>
          <w:shd w:val="clear" w:color="auto" w:fill="FFFFFF"/>
        </w:rPr>
      </w:pPr>
    </w:p>
    <w:p w14:paraId="2A4A760D" w14:textId="77777777" w:rsidR="004E2C9E" w:rsidRDefault="004E2C9E" w:rsidP="00640623">
      <w:pPr>
        <w:rPr>
          <w:rFonts w:ascii="Arial" w:hAnsi="Arial" w:cs="Arial"/>
          <w:b/>
          <w:bCs/>
          <w:sz w:val="22"/>
          <w:szCs w:val="22"/>
          <w:shd w:val="clear" w:color="auto" w:fill="FFFFFF"/>
        </w:rPr>
      </w:pPr>
    </w:p>
    <w:p w14:paraId="059FAADE" w14:textId="77777777" w:rsidR="004E2C9E" w:rsidRDefault="004E2C9E" w:rsidP="00640623">
      <w:pPr>
        <w:rPr>
          <w:rFonts w:ascii="Arial" w:hAnsi="Arial" w:cs="Arial"/>
          <w:b/>
          <w:bCs/>
          <w:sz w:val="22"/>
          <w:szCs w:val="22"/>
          <w:shd w:val="clear" w:color="auto" w:fill="FFFFFF"/>
        </w:rPr>
      </w:pPr>
    </w:p>
    <w:p w14:paraId="596AA777" w14:textId="77777777" w:rsidR="004E2C9E" w:rsidRDefault="004E2C9E" w:rsidP="00640623">
      <w:pPr>
        <w:rPr>
          <w:rFonts w:ascii="Arial" w:hAnsi="Arial" w:cs="Arial"/>
          <w:b/>
          <w:bCs/>
          <w:sz w:val="22"/>
          <w:szCs w:val="22"/>
          <w:shd w:val="clear" w:color="auto" w:fill="FFFFFF"/>
        </w:rPr>
      </w:pPr>
    </w:p>
    <w:p w14:paraId="6BA76F7F" w14:textId="77777777" w:rsidR="004E2C9E" w:rsidRDefault="004E2C9E" w:rsidP="00640623">
      <w:pPr>
        <w:rPr>
          <w:rFonts w:ascii="Arial" w:hAnsi="Arial" w:cs="Arial"/>
          <w:b/>
          <w:bCs/>
          <w:sz w:val="22"/>
          <w:szCs w:val="22"/>
          <w:shd w:val="clear" w:color="auto" w:fill="FFFFFF"/>
        </w:rPr>
      </w:pPr>
    </w:p>
    <w:p w14:paraId="116D513A" w14:textId="77777777" w:rsidR="004E2C9E" w:rsidRDefault="004E2C9E" w:rsidP="00640623">
      <w:pPr>
        <w:rPr>
          <w:rFonts w:ascii="Arial" w:hAnsi="Arial" w:cs="Arial"/>
          <w:b/>
          <w:bCs/>
          <w:sz w:val="22"/>
          <w:szCs w:val="22"/>
          <w:shd w:val="clear" w:color="auto" w:fill="FFFFFF"/>
        </w:rPr>
      </w:pPr>
    </w:p>
    <w:p w14:paraId="29D1DBBD" w14:textId="77777777" w:rsidR="004E2C9E" w:rsidRDefault="004E2C9E" w:rsidP="00640623">
      <w:pPr>
        <w:rPr>
          <w:rFonts w:ascii="Arial" w:hAnsi="Arial" w:cs="Arial"/>
          <w:b/>
          <w:bCs/>
          <w:sz w:val="22"/>
          <w:szCs w:val="22"/>
          <w:shd w:val="clear" w:color="auto" w:fill="FFFFFF"/>
        </w:rPr>
      </w:pPr>
    </w:p>
    <w:p w14:paraId="72E7A7F1" w14:textId="77777777" w:rsidR="004E2C9E" w:rsidRDefault="004E2C9E" w:rsidP="00640623">
      <w:pPr>
        <w:rPr>
          <w:rFonts w:ascii="Arial" w:hAnsi="Arial" w:cs="Arial"/>
          <w:b/>
          <w:bCs/>
          <w:sz w:val="22"/>
          <w:szCs w:val="22"/>
          <w:shd w:val="clear" w:color="auto" w:fill="FFFFFF"/>
        </w:rPr>
      </w:pPr>
    </w:p>
    <w:p w14:paraId="3C22B0ED" w14:textId="77777777" w:rsidR="004E2C9E" w:rsidRDefault="004E2C9E" w:rsidP="00640623">
      <w:pPr>
        <w:rPr>
          <w:rFonts w:ascii="Arial" w:hAnsi="Arial" w:cs="Arial"/>
          <w:b/>
          <w:bCs/>
          <w:sz w:val="22"/>
          <w:szCs w:val="22"/>
          <w:shd w:val="clear" w:color="auto" w:fill="FFFFFF"/>
        </w:rPr>
      </w:pPr>
    </w:p>
    <w:p w14:paraId="4CE5000C" w14:textId="77777777" w:rsidR="004E2C9E" w:rsidRDefault="004E2C9E" w:rsidP="00640623">
      <w:pPr>
        <w:rPr>
          <w:rFonts w:ascii="Arial" w:hAnsi="Arial" w:cs="Arial"/>
          <w:b/>
          <w:bCs/>
          <w:sz w:val="22"/>
          <w:szCs w:val="22"/>
          <w:shd w:val="clear" w:color="auto" w:fill="FFFFFF"/>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lastRenderedPageBreak/>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B34C52" w:rsidRDefault="00F76A65" w:rsidP="00D870AF">
      <w:pPr>
        <w:jc w:val="both"/>
        <w:rPr>
          <w:rFonts w:ascii="Arial" w:hAnsi="Arial" w:cs="Arial"/>
          <w:b/>
          <w:sz w:val="22"/>
          <w:szCs w:val="22"/>
          <w:lang w:val="en-GB"/>
        </w:rPr>
      </w:pPr>
      <w:r w:rsidRPr="00B34C52">
        <w:rPr>
          <w:rFonts w:ascii="Arial" w:hAnsi="Arial" w:cs="Arial"/>
          <w:b/>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B34C52">
        <w:rPr>
          <w:rFonts w:ascii="Arial" w:hAnsi="Arial" w:cs="Arial"/>
          <w:b/>
          <w:sz w:val="22"/>
          <w:szCs w:val="22"/>
          <w:lang w:val="en-GB"/>
        </w:rPr>
        <w:t>Your answer should p</w:t>
      </w:r>
      <w:r w:rsidRPr="00B34C52">
        <w:rPr>
          <w:rFonts w:ascii="Arial" w:hAnsi="Arial" w:cs="Arial"/>
          <w:b/>
          <w:sz w:val="22"/>
          <w:szCs w:val="22"/>
          <w:lang w:val="en-GB"/>
        </w:rPr>
        <w:t>rovide references to the legislation.</w:t>
      </w:r>
    </w:p>
    <w:p w14:paraId="4ACFBF36" w14:textId="38F6A126" w:rsidR="001A45DB" w:rsidRPr="003B53AA" w:rsidRDefault="001A45DB" w:rsidP="003B53AA">
      <w:pPr>
        <w:shd w:val="clear" w:color="auto" w:fill="FFFFFF"/>
        <w:spacing w:after="60"/>
        <w:jc w:val="both"/>
        <w:rPr>
          <w:rFonts w:ascii="Arial" w:hAnsi="Arial" w:cs="Arial"/>
          <w:color w:val="808080" w:themeColor="background1" w:themeShade="80"/>
          <w:sz w:val="22"/>
          <w:szCs w:val="22"/>
          <w:lang w:val="en-GB"/>
        </w:rPr>
      </w:pPr>
    </w:p>
    <w:p w14:paraId="35A68646" w14:textId="4F20958B" w:rsidR="00836E2E" w:rsidRDefault="00836E2E" w:rsidP="00482D43">
      <w:pPr>
        <w:shd w:val="clear" w:color="auto" w:fill="FFFFFF"/>
        <w:spacing w:after="60"/>
        <w:ind w:left="360" w:right="38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scheme Bankruptcy process, the complete process or the scheme revolves around the court like the planets revolve round the sun.</w:t>
      </w:r>
    </w:p>
    <w:p w14:paraId="5AE99C5D" w14:textId="77777777" w:rsidR="00836E2E" w:rsidRDefault="00836E2E" w:rsidP="00482D43">
      <w:pPr>
        <w:shd w:val="clear" w:color="auto" w:fill="FFFFFF"/>
        <w:spacing w:after="60"/>
        <w:ind w:left="360" w:right="386"/>
        <w:jc w:val="both"/>
        <w:rPr>
          <w:rFonts w:ascii="Arial" w:hAnsi="Arial" w:cs="Arial"/>
          <w:color w:val="808080" w:themeColor="background1" w:themeShade="80"/>
          <w:sz w:val="22"/>
          <w:szCs w:val="22"/>
          <w:lang w:val="en-GB"/>
        </w:rPr>
      </w:pPr>
    </w:p>
    <w:p w14:paraId="2D91FE1B" w14:textId="77777777" w:rsidR="00836E2E" w:rsidRDefault="00836E2E" w:rsidP="00482D43">
      <w:pPr>
        <w:shd w:val="clear" w:color="auto" w:fill="FFFFFF"/>
        <w:spacing w:after="60"/>
        <w:ind w:left="360" w:right="38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First of all an </w:t>
      </w:r>
      <w:r w:rsidR="006F4532" w:rsidRPr="003B53AA">
        <w:rPr>
          <w:rFonts w:ascii="Arial" w:hAnsi="Arial" w:cs="Arial"/>
          <w:color w:val="808080" w:themeColor="background1" w:themeShade="80"/>
          <w:sz w:val="22"/>
          <w:szCs w:val="22"/>
          <w:lang w:val="en-GB"/>
        </w:rPr>
        <w:t>application for a bankruptcy declaration can be made by</w:t>
      </w:r>
    </w:p>
    <w:p w14:paraId="125BC420" w14:textId="6DED0ACA" w:rsidR="00836E2E" w:rsidRDefault="006F4532" w:rsidP="00482D43">
      <w:pPr>
        <w:pStyle w:val="ListParagraph"/>
        <w:numPr>
          <w:ilvl w:val="0"/>
          <w:numId w:val="46"/>
        </w:numPr>
        <w:shd w:val="clear" w:color="auto" w:fill="FFFFFF"/>
        <w:spacing w:after="60"/>
        <w:ind w:left="360" w:right="386" w:firstLine="0"/>
        <w:jc w:val="both"/>
        <w:rPr>
          <w:rFonts w:ascii="Arial" w:hAnsi="Arial" w:cs="Arial"/>
          <w:color w:val="808080" w:themeColor="background1" w:themeShade="80"/>
          <w:sz w:val="22"/>
          <w:szCs w:val="22"/>
          <w:lang w:val="en-GB"/>
        </w:rPr>
      </w:pPr>
      <w:r w:rsidRPr="00836E2E">
        <w:rPr>
          <w:rFonts w:ascii="Arial" w:hAnsi="Arial" w:cs="Arial"/>
          <w:color w:val="808080" w:themeColor="background1" w:themeShade="80"/>
          <w:sz w:val="22"/>
          <w:szCs w:val="22"/>
          <w:lang w:val="en-GB"/>
        </w:rPr>
        <w:t xml:space="preserve">the debtor itself; </w:t>
      </w:r>
      <w:r w:rsidR="00836E2E">
        <w:rPr>
          <w:rFonts w:ascii="Arial" w:hAnsi="Arial" w:cs="Arial"/>
          <w:color w:val="808080" w:themeColor="background1" w:themeShade="80"/>
          <w:sz w:val="22"/>
          <w:szCs w:val="22"/>
          <w:lang w:val="en-GB"/>
        </w:rPr>
        <w:t xml:space="preserve">or </w:t>
      </w:r>
    </w:p>
    <w:p w14:paraId="39C3D501" w14:textId="77777777" w:rsidR="00836E2E" w:rsidRDefault="00D870AF" w:rsidP="00482D43">
      <w:pPr>
        <w:pStyle w:val="ListParagraph"/>
        <w:numPr>
          <w:ilvl w:val="0"/>
          <w:numId w:val="46"/>
        </w:numPr>
        <w:shd w:val="clear" w:color="auto" w:fill="FFFFFF"/>
        <w:spacing w:after="60"/>
        <w:ind w:left="360" w:right="386" w:firstLine="0"/>
        <w:jc w:val="both"/>
        <w:rPr>
          <w:rFonts w:ascii="Arial" w:hAnsi="Arial" w:cs="Arial"/>
          <w:color w:val="808080" w:themeColor="background1" w:themeShade="80"/>
          <w:sz w:val="22"/>
          <w:szCs w:val="22"/>
          <w:lang w:val="en-GB"/>
        </w:rPr>
      </w:pPr>
      <w:r w:rsidRPr="00836E2E">
        <w:rPr>
          <w:rFonts w:ascii="Arial" w:hAnsi="Arial" w:cs="Arial"/>
          <w:color w:val="808080" w:themeColor="background1" w:themeShade="80"/>
          <w:sz w:val="22"/>
          <w:szCs w:val="22"/>
          <w:lang w:val="en-GB"/>
        </w:rPr>
        <w:t>A</w:t>
      </w:r>
      <w:r w:rsidR="006F4532" w:rsidRPr="00836E2E">
        <w:rPr>
          <w:rFonts w:ascii="Arial" w:hAnsi="Arial" w:cs="Arial"/>
          <w:color w:val="808080" w:themeColor="background1" w:themeShade="80"/>
          <w:sz w:val="22"/>
          <w:szCs w:val="22"/>
          <w:lang w:val="en-GB"/>
        </w:rPr>
        <w:t xml:space="preserve"> creditor or group of creditors, </w:t>
      </w:r>
    </w:p>
    <w:p w14:paraId="35556AA2" w14:textId="77777777" w:rsidR="00836E2E" w:rsidRDefault="00836E2E" w:rsidP="00482D43">
      <w:pPr>
        <w:pStyle w:val="ListParagraph"/>
        <w:shd w:val="clear" w:color="auto" w:fill="FFFFFF"/>
        <w:spacing w:after="60"/>
        <w:ind w:left="360" w:right="386"/>
        <w:jc w:val="both"/>
        <w:rPr>
          <w:rFonts w:ascii="Arial" w:hAnsi="Arial" w:cs="Arial"/>
          <w:color w:val="808080" w:themeColor="background1" w:themeShade="80"/>
          <w:sz w:val="22"/>
          <w:szCs w:val="22"/>
          <w:lang w:val="en-GB"/>
        </w:rPr>
      </w:pPr>
    </w:p>
    <w:p w14:paraId="79B9764A" w14:textId="28CF5750" w:rsidR="006F4532" w:rsidRPr="00836E2E" w:rsidRDefault="006F4532" w:rsidP="00482D43">
      <w:pPr>
        <w:pStyle w:val="ListParagraph"/>
        <w:shd w:val="clear" w:color="auto" w:fill="FFFFFF"/>
        <w:spacing w:after="60"/>
        <w:ind w:left="360" w:right="386"/>
        <w:jc w:val="both"/>
        <w:rPr>
          <w:rFonts w:ascii="Arial" w:hAnsi="Arial" w:cs="Arial"/>
          <w:color w:val="808080" w:themeColor="background1" w:themeShade="80"/>
          <w:sz w:val="22"/>
          <w:szCs w:val="22"/>
          <w:lang w:val="en-GB"/>
        </w:rPr>
      </w:pPr>
      <w:r w:rsidRPr="00836E2E">
        <w:rPr>
          <w:rFonts w:ascii="Arial" w:hAnsi="Arial" w:cs="Arial"/>
          <w:color w:val="808080" w:themeColor="background1" w:themeShade="80"/>
          <w:sz w:val="22"/>
          <w:szCs w:val="22"/>
          <w:lang w:val="en-GB"/>
        </w:rPr>
        <w:t xml:space="preserve">who hold an unpaid debt of not less the 100,000 AED, if a statutory demand has been served on the debtor and has remain unpaid for at least 30 consecutive business days. </w:t>
      </w:r>
    </w:p>
    <w:p w14:paraId="0B8F25DA" w14:textId="77777777" w:rsidR="006F4532" w:rsidRPr="003B53AA" w:rsidRDefault="006F4532" w:rsidP="00482D43">
      <w:pPr>
        <w:shd w:val="clear" w:color="auto" w:fill="FFFFFF"/>
        <w:spacing w:after="60"/>
        <w:ind w:left="360" w:right="386"/>
        <w:jc w:val="both"/>
        <w:rPr>
          <w:rFonts w:ascii="Arial" w:hAnsi="Arial" w:cs="Arial"/>
          <w:color w:val="808080" w:themeColor="background1" w:themeShade="80"/>
          <w:sz w:val="22"/>
          <w:szCs w:val="22"/>
          <w:lang w:val="en-GB"/>
        </w:rPr>
      </w:pPr>
    </w:p>
    <w:p w14:paraId="1F2EC3E4" w14:textId="77777777" w:rsidR="006F4532" w:rsidRPr="003B53AA" w:rsidRDefault="006F4532" w:rsidP="00482D43">
      <w:pPr>
        <w:shd w:val="clear" w:color="auto" w:fill="FFFFFF"/>
        <w:spacing w:after="60"/>
        <w:ind w:left="360" w:right="386"/>
        <w:jc w:val="both"/>
        <w:rPr>
          <w:rFonts w:ascii="Arial" w:hAnsi="Arial" w:cs="Arial"/>
          <w:color w:val="808080" w:themeColor="background1" w:themeShade="80"/>
          <w:sz w:val="22"/>
          <w:szCs w:val="22"/>
          <w:lang w:val="en-GB"/>
        </w:rPr>
      </w:pPr>
      <w:r w:rsidRPr="003B53AA">
        <w:rPr>
          <w:rFonts w:ascii="Arial" w:hAnsi="Arial" w:cs="Arial"/>
          <w:color w:val="808080" w:themeColor="background1" w:themeShade="80"/>
          <w:sz w:val="22"/>
          <w:szCs w:val="22"/>
          <w:lang w:val="en-GB"/>
        </w:rPr>
        <w:t xml:space="preserve">If a company is declared bankrupt in the UAE, significant legal, commercial and economic repercussions will follow; it will likely lose all of its cash and other assets, while its creditors are unlikely to get back all of their debts. </w:t>
      </w:r>
    </w:p>
    <w:p w14:paraId="73254771" w14:textId="77777777" w:rsidR="006F4532" w:rsidRDefault="006F4532" w:rsidP="00482D43">
      <w:pPr>
        <w:ind w:left="360" w:right="386"/>
        <w:rPr>
          <w:rFonts w:ascii="Arial" w:hAnsi="Arial" w:cs="Arial"/>
          <w:color w:val="808080" w:themeColor="background1" w:themeShade="80"/>
          <w:sz w:val="22"/>
          <w:szCs w:val="22"/>
          <w:lang w:val="en-GB"/>
        </w:rPr>
      </w:pPr>
    </w:p>
    <w:p w14:paraId="38DA0313" w14:textId="28E8A923" w:rsidR="003B53AA" w:rsidRDefault="003B53AA" w:rsidP="00482D43">
      <w:pPr>
        <w:shd w:val="clear" w:color="auto" w:fill="FFFFFF"/>
        <w:spacing w:after="60"/>
        <w:ind w:left="360" w:right="386"/>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following are the steps that would be taken from the start of Preventive Composition till the termination of </w:t>
      </w:r>
      <w:r w:rsidRPr="005B51F2">
        <w:rPr>
          <w:rFonts w:ascii="Arial" w:hAnsi="Arial" w:cs="Arial"/>
          <w:color w:val="808080" w:themeColor="background1" w:themeShade="80"/>
          <w:sz w:val="22"/>
          <w:szCs w:val="22"/>
          <w:lang w:val="en-GB"/>
        </w:rPr>
        <w:t>Financial Settlement Proceedings Plan</w:t>
      </w:r>
    </w:p>
    <w:p w14:paraId="1A10E0AC" w14:textId="77777777" w:rsidR="003B53AA" w:rsidRDefault="003B53AA" w:rsidP="00482D43">
      <w:pPr>
        <w:shd w:val="clear" w:color="auto" w:fill="FFFFFF"/>
        <w:spacing w:after="60"/>
        <w:ind w:left="360" w:right="386"/>
        <w:rPr>
          <w:rFonts w:ascii="Arial" w:hAnsi="Arial" w:cs="Arial"/>
          <w:color w:val="808080" w:themeColor="background1" w:themeShade="80"/>
          <w:sz w:val="22"/>
          <w:szCs w:val="22"/>
          <w:lang w:val="en-GB"/>
        </w:rPr>
      </w:pPr>
    </w:p>
    <w:p w14:paraId="1487F084"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1 - Approach the court and file the necessary documents</w:t>
      </w:r>
    </w:p>
    <w:p w14:paraId="3E22BD1D"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2 - Payment of Fees and Expenses. ...</w:t>
      </w:r>
    </w:p>
    <w:p w14:paraId="55BDCE1C"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3 - Measures to preserve debtor's funds. ...</w:t>
      </w:r>
    </w:p>
    <w:p w14:paraId="6D98FA6F"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4 - Court decides on the application. ...</w:t>
      </w:r>
    </w:p>
    <w:p w14:paraId="20CC749B"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5 - Assigning an expert. ...</w:t>
      </w:r>
    </w:p>
    <w:p w14:paraId="5EA21095" w14:textId="77777777" w:rsidR="003B53AA" w:rsidRPr="003B53AA" w:rsidRDefault="003B53AA" w:rsidP="00482D43">
      <w:pPr>
        <w:shd w:val="clear" w:color="auto" w:fill="FFFFFF"/>
        <w:spacing w:after="60"/>
        <w:ind w:left="360" w:right="386"/>
        <w:rPr>
          <w:rFonts w:ascii="Arial" w:hAnsi="Arial" w:cs="Arial"/>
          <w:color w:val="808080" w:themeColor="background1" w:themeShade="80"/>
          <w:sz w:val="22"/>
          <w:szCs w:val="22"/>
        </w:rPr>
      </w:pPr>
      <w:r w:rsidRPr="005B51F2">
        <w:rPr>
          <w:rFonts w:ascii="Arial" w:hAnsi="Arial" w:cs="Arial"/>
          <w:color w:val="808080" w:themeColor="background1" w:themeShade="80"/>
          <w:sz w:val="22"/>
          <w:szCs w:val="22"/>
          <w:lang w:val="en-GB"/>
        </w:rPr>
        <w:t>Step 6 - Creditors submit their documents.</w:t>
      </w:r>
    </w:p>
    <w:p w14:paraId="0A631FC4"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7 - Expert completes his report</w:t>
      </w:r>
    </w:p>
    <w:p w14:paraId="17C64A71"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8 - Court audits the report</w:t>
      </w:r>
    </w:p>
    <w:p w14:paraId="2D229948"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9 - Preparing the repayment plan</w:t>
      </w:r>
    </w:p>
    <w:p w14:paraId="235F3CE5" w14:textId="77777777" w:rsidR="003B53AA" w:rsidRPr="005B51F2" w:rsidRDefault="003B53AA" w:rsidP="00482D43">
      <w:pPr>
        <w:shd w:val="clear" w:color="auto" w:fill="FFFFFF"/>
        <w:spacing w:after="60"/>
        <w:ind w:left="360" w:right="386"/>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10 - Implementation of the financial settlement plan</w:t>
      </w:r>
    </w:p>
    <w:p w14:paraId="0EC0EB64" w14:textId="6ADDA778" w:rsidR="006F4532" w:rsidRDefault="006F4532" w:rsidP="00482D43">
      <w:pPr>
        <w:ind w:left="360" w:right="386"/>
        <w:rPr>
          <w:rFonts w:ascii="Arial" w:hAnsi="Arial" w:cs="Arial"/>
          <w:color w:val="808080" w:themeColor="background1" w:themeShade="80"/>
          <w:sz w:val="22"/>
          <w:szCs w:val="22"/>
          <w:lang w:val="en-GB"/>
        </w:rPr>
      </w:pPr>
    </w:p>
    <w:p w14:paraId="03A99875" w14:textId="174F8972" w:rsidR="003B53AA" w:rsidRDefault="00836E2E" w:rsidP="00482D43">
      <w:pPr>
        <w:ind w:left="360" w:right="386"/>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every step the courts role is very evident and we will discuss the same.</w:t>
      </w:r>
    </w:p>
    <w:p w14:paraId="00AD66DB" w14:textId="77777777" w:rsidR="00836E2E" w:rsidRDefault="00836E2E" w:rsidP="00482D43">
      <w:pPr>
        <w:ind w:left="360" w:right="386"/>
        <w:rPr>
          <w:rFonts w:ascii="Arial" w:hAnsi="Arial" w:cs="Arial"/>
          <w:color w:val="808080" w:themeColor="background1" w:themeShade="80"/>
          <w:sz w:val="22"/>
          <w:szCs w:val="22"/>
          <w:lang w:val="en-GB"/>
        </w:rPr>
      </w:pPr>
    </w:p>
    <w:p w14:paraId="702D8BE5" w14:textId="77777777" w:rsidR="003B53AA" w:rsidRDefault="003B53AA" w:rsidP="00482D43">
      <w:pPr>
        <w:ind w:left="360" w:right="386"/>
        <w:jc w:val="both"/>
        <w:rPr>
          <w:rFonts w:ascii="Arial" w:hAnsi="Arial" w:cs="Arial"/>
          <w:color w:val="808080" w:themeColor="background1" w:themeShade="80"/>
          <w:sz w:val="22"/>
          <w:szCs w:val="22"/>
          <w:lang w:val="en-GB"/>
        </w:rPr>
      </w:pPr>
      <w:r w:rsidRPr="003B53AA">
        <w:rPr>
          <w:rFonts w:ascii="Arial" w:hAnsi="Arial" w:cs="Arial"/>
          <w:color w:val="808080" w:themeColor="background1" w:themeShade="80"/>
          <w:sz w:val="22"/>
          <w:szCs w:val="22"/>
          <w:lang w:val="en-GB"/>
        </w:rPr>
        <w:t>The Federal Decree-Law No. 19 of 2019 on Insolvency protects the debtors from legal prosecution, decriminalizes the financial obligations of the insolvent person and gives them an opportunity to work, be productive and provide for their families</w:t>
      </w:r>
    </w:p>
    <w:p w14:paraId="1C4A79C0" w14:textId="77777777" w:rsidR="003B53AA" w:rsidRDefault="003B53AA" w:rsidP="00482D43">
      <w:pPr>
        <w:ind w:left="360" w:right="386"/>
        <w:rPr>
          <w:rFonts w:ascii="Arial" w:hAnsi="Arial" w:cs="Arial"/>
          <w:color w:val="808080" w:themeColor="background1" w:themeShade="80"/>
          <w:sz w:val="22"/>
          <w:szCs w:val="22"/>
          <w:lang w:val="en-GB"/>
        </w:rPr>
      </w:pPr>
    </w:p>
    <w:p w14:paraId="17AFD996" w14:textId="4E09FC32" w:rsidR="003B53AA" w:rsidRDefault="003B53AA" w:rsidP="00482D43">
      <w:pPr>
        <w:ind w:left="360" w:right="386"/>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courts in UAE are pro debtor and gives debtor ample opportunity to come back to a normal life. A debtor need not offer everything to the creditors. A few of the exclusions include </w:t>
      </w:r>
    </w:p>
    <w:p w14:paraId="6158A27F" w14:textId="77777777" w:rsidR="00836E2E" w:rsidRDefault="00836E2E" w:rsidP="00482D43">
      <w:pPr>
        <w:ind w:left="360" w:right="386"/>
        <w:rPr>
          <w:rFonts w:ascii="Arial" w:hAnsi="Arial" w:cs="Arial"/>
          <w:color w:val="808080" w:themeColor="background1" w:themeShade="80"/>
          <w:sz w:val="22"/>
          <w:szCs w:val="22"/>
          <w:lang w:val="en-GB"/>
        </w:rPr>
      </w:pPr>
    </w:p>
    <w:p w14:paraId="3AA1C27C" w14:textId="77777777" w:rsidR="006F4532" w:rsidRDefault="006F4532" w:rsidP="00482D43">
      <w:pPr>
        <w:ind w:left="360" w:right="386"/>
        <w:rPr>
          <w:rFonts w:ascii="Arial" w:hAnsi="Arial" w:cs="Arial"/>
          <w:color w:val="808080" w:themeColor="background1" w:themeShade="80"/>
          <w:sz w:val="22"/>
          <w:szCs w:val="22"/>
          <w:lang w:val="en-GB"/>
        </w:rPr>
      </w:pPr>
    </w:p>
    <w:p w14:paraId="1DA45424" w14:textId="4F20D12E" w:rsidR="006F4532" w:rsidRPr="003B53AA" w:rsidRDefault="006F4532" w:rsidP="00482D43">
      <w:pPr>
        <w:pStyle w:val="ListParagraph"/>
        <w:numPr>
          <w:ilvl w:val="0"/>
          <w:numId w:val="45"/>
        </w:numPr>
        <w:shd w:val="clear" w:color="auto" w:fill="FFFFFF"/>
        <w:spacing w:after="60"/>
        <w:ind w:left="360" w:right="386" w:firstLine="0"/>
        <w:rPr>
          <w:rFonts w:ascii="Arial" w:hAnsi="Arial" w:cs="Arial"/>
          <w:color w:val="808080" w:themeColor="background1" w:themeShade="80"/>
          <w:sz w:val="22"/>
          <w:szCs w:val="22"/>
          <w:lang w:val="en-GB"/>
        </w:rPr>
      </w:pPr>
      <w:r w:rsidRPr="003B53AA">
        <w:rPr>
          <w:rFonts w:ascii="Arial" w:hAnsi="Arial" w:cs="Arial"/>
          <w:color w:val="808080" w:themeColor="background1" w:themeShade="80"/>
          <w:sz w:val="22"/>
          <w:szCs w:val="22"/>
          <w:lang w:val="en-GB"/>
        </w:rPr>
        <w:t>Child maintenance arrears, if the arrangement was set by the CSA or Child Maintenance Service.</w:t>
      </w:r>
    </w:p>
    <w:p w14:paraId="443C9F8D" w14:textId="515D299E" w:rsidR="006F4532" w:rsidRPr="003B53AA" w:rsidRDefault="006F4532" w:rsidP="00482D43">
      <w:pPr>
        <w:pStyle w:val="ListParagraph"/>
        <w:numPr>
          <w:ilvl w:val="0"/>
          <w:numId w:val="45"/>
        </w:numPr>
        <w:shd w:val="clear" w:color="auto" w:fill="FFFFFF"/>
        <w:spacing w:after="60"/>
        <w:ind w:left="360" w:right="386" w:firstLine="0"/>
        <w:rPr>
          <w:rFonts w:ascii="Arial" w:hAnsi="Arial" w:cs="Arial"/>
          <w:color w:val="808080" w:themeColor="background1" w:themeShade="80"/>
          <w:sz w:val="22"/>
          <w:szCs w:val="22"/>
          <w:lang w:val="en-GB"/>
        </w:rPr>
      </w:pPr>
      <w:r w:rsidRPr="003B53AA">
        <w:rPr>
          <w:rFonts w:ascii="Arial" w:hAnsi="Arial" w:cs="Arial"/>
          <w:color w:val="808080" w:themeColor="background1" w:themeShade="80"/>
          <w:sz w:val="22"/>
          <w:szCs w:val="22"/>
          <w:lang w:val="en-GB"/>
        </w:rPr>
        <w:lastRenderedPageBreak/>
        <w:t>Criminal fines, compensation orders and victim surcharges from a magistrates' court or crown court.</w:t>
      </w:r>
    </w:p>
    <w:p w14:paraId="64C1C015" w14:textId="38A5AA40" w:rsidR="006F4532" w:rsidRPr="003B53AA" w:rsidRDefault="006F4532" w:rsidP="00482D43">
      <w:pPr>
        <w:pStyle w:val="ListParagraph"/>
        <w:numPr>
          <w:ilvl w:val="0"/>
          <w:numId w:val="45"/>
        </w:numPr>
        <w:shd w:val="clear" w:color="auto" w:fill="FFFFFF"/>
        <w:spacing w:after="60"/>
        <w:ind w:left="360" w:right="386" w:firstLine="0"/>
        <w:rPr>
          <w:rFonts w:ascii="Arial" w:hAnsi="Arial" w:cs="Arial"/>
          <w:color w:val="808080" w:themeColor="background1" w:themeShade="80"/>
          <w:sz w:val="22"/>
          <w:szCs w:val="22"/>
          <w:lang w:val="en-GB"/>
        </w:rPr>
      </w:pPr>
      <w:r w:rsidRPr="003B53AA">
        <w:rPr>
          <w:rFonts w:ascii="Arial" w:hAnsi="Arial" w:cs="Arial"/>
          <w:color w:val="808080" w:themeColor="background1" w:themeShade="80"/>
          <w:sz w:val="22"/>
          <w:szCs w:val="22"/>
          <w:lang w:val="en-GB"/>
        </w:rPr>
        <w:t>Debts you take out after the date of your bankruptcy order.</w:t>
      </w:r>
    </w:p>
    <w:p w14:paraId="52EFA0B9" w14:textId="77777777" w:rsidR="006F4532" w:rsidRDefault="006F4532" w:rsidP="00482D43">
      <w:pPr>
        <w:ind w:left="360" w:right="386"/>
        <w:rPr>
          <w:rFonts w:ascii="Arial" w:hAnsi="Arial" w:cs="Arial"/>
          <w:color w:val="808080" w:themeColor="background1" w:themeShade="80"/>
          <w:sz w:val="22"/>
          <w:szCs w:val="22"/>
          <w:lang w:val="en-GB"/>
        </w:rPr>
      </w:pPr>
    </w:p>
    <w:p w14:paraId="09A1DA03" w14:textId="77777777" w:rsidR="006F4532" w:rsidRDefault="006F4532" w:rsidP="00482D43">
      <w:pPr>
        <w:ind w:left="360" w:right="386"/>
        <w:rPr>
          <w:rFonts w:ascii="Arial" w:hAnsi="Arial" w:cs="Arial"/>
          <w:b/>
          <w:bCs/>
          <w:color w:val="202124"/>
          <w:shd w:val="clear" w:color="auto" w:fill="FFFFFF"/>
        </w:rPr>
      </w:pPr>
    </w:p>
    <w:p w14:paraId="135EAF6B" w14:textId="777E7E71" w:rsidR="006F4532" w:rsidRPr="00CB1FE9" w:rsidRDefault="003B53AA" w:rsidP="00482D43">
      <w:pPr>
        <w:pStyle w:val="BodyText"/>
        <w:spacing w:before="1"/>
        <w:ind w:left="360" w:right="386"/>
        <w:jc w:val="both"/>
        <w:rPr>
          <w:rFonts w:ascii="Arial" w:eastAsia="Times New Roman" w:hAnsi="Arial" w:cs="Arial"/>
          <w:color w:val="808080" w:themeColor="background1" w:themeShade="80"/>
          <w:lang w:val="en-GB"/>
        </w:rPr>
      </w:pPr>
      <w:r w:rsidRPr="00CB1FE9">
        <w:rPr>
          <w:rFonts w:ascii="Arial" w:eastAsia="Times New Roman" w:hAnsi="Arial" w:cs="Arial"/>
          <w:color w:val="808080" w:themeColor="background1" w:themeShade="80"/>
          <w:lang w:val="en-GB"/>
        </w:rPr>
        <w:t xml:space="preserve">A </w:t>
      </w:r>
      <w:r w:rsidR="006F4532" w:rsidRPr="00CB1FE9">
        <w:rPr>
          <w:rFonts w:ascii="Arial" w:eastAsia="Times New Roman" w:hAnsi="Arial" w:cs="Arial"/>
          <w:color w:val="808080" w:themeColor="background1" w:themeShade="80"/>
          <w:lang w:val="en-GB"/>
        </w:rPr>
        <w:t xml:space="preserve">trustee </w:t>
      </w:r>
      <w:r w:rsidRPr="00CB1FE9">
        <w:rPr>
          <w:rFonts w:ascii="Arial" w:eastAsia="Times New Roman" w:hAnsi="Arial" w:cs="Arial"/>
          <w:color w:val="808080" w:themeColor="background1" w:themeShade="80"/>
          <w:lang w:val="en-GB"/>
        </w:rPr>
        <w:t xml:space="preserve">upon his appointment </w:t>
      </w:r>
      <w:r w:rsidR="006F4532" w:rsidRPr="00CB1FE9">
        <w:rPr>
          <w:rFonts w:ascii="Arial" w:eastAsia="Times New Roman" w:hAnsi="Arial" w:cs="Arial"/>
          <w:color w:val="808080" w:themeColor="background1" w:themeShade="80"/>
          <w:lang w:val="en-GB"/>
        </w:rPr>
        <w:t xml:space="preserve">is required to produce a report on the debtor’s business and to submit the report to the Court </w:t>
      </w:r>
    </w:p>
    <w:p w14:paraId="7FF1F163" w14:textId="7FC6572D" w:rsidR="001A45DB" w:rsidRDefault="001A45DB" w:rsidP="00482D43">
      <w:pPr>
        <w:ind w:left="360" w:right="386"/>
        <w:jc w:val="both"/>
        <w:rPr>
          <w:rFonts w:ascii="Arial" w:hAnsi="Arial" w:cs="Arial"/>
          <w:color w:val="808080" w:themeColor="background1" w:themeShade="80"/>
          <w:sz w:val="22"/>
          <w:szCs w:val="22"/>
          <w:lang w:val="en-GB"/>
        </w:rPr>
      </w:pPr>
    </w:p>
    <w:p w14:paraId="4F223D46" w14:textId="77777777" w:rsidR="003C6C7C" w:rsidRDefault="003C6C7C" w:rsidP="00482D43">
      <w:pPr>
        <w:ind w:left="360" w:right="386"/>
        <w:jc w:val="both"/>
      </w:pPr>
    </w:p>
    <w:p w14:paraId="6F9583F0" w14:textId="55F38266" w:rsidR="003C6C7C" w:rsidRPr="00CB1FE9" w:rsidRDefault="003C6C7C" w:rsidP="00482D43">
      <w:pPr>
        <w:ind w:left="360" w:right="386"/>
        <w:jc w:val="both"/>
        <w:rPr>
          <w:rFonts w:ascii="Arial" w:hAnsi="Arial" w:cs="Arial"/>
          <w:color w:val="808080" w:themeColor="background1" w:themeShade="80"/>
          <w:sz w:val="22"/>
          <w:szCs w:val="22"/>
          <w:lang w:val="en-GB"/>
        </w:rPr>
      </w:pPr>
      <w:r w:rsidRPr="00CB1FE9">
        <w:rPr>
          <w:rFonts w:ascii="Arial" w:hAnsi="Arial" w:cs="Arial"/>
          <w:color w:val="808080" w:themeColor="background1" w:themeShade="80"/>
          <w:sz w:val="22"/>
          <w:szCs w:val="22"/>
          <w:lang w:val="en-GB"/>
        </w:rPr>
        <w:t>The Court is required to review the report to confirm that the report takes account of all creditor claims. The trustee is required to provide all creditors with a copy of the report following the review by the Court.</w:t>
      </w:r>
    </w:p>
    <w:p w14:paraId="362D6D01" w14:textId="77777777" w:rsidR="003C6C7C" w:rsidRDefault="003C6C7C" w:rsidP="00482D43">
      <w:pPr>
        <w:ind w:left="360" w:right="386"/>
        <w:jc w:val="both"/>
      </w:pPr>
    </w:p>
    <w:p w14:paraId="3F173DEC" w14:textId="3037285E" w:rsidR="003C6C7C" w:rsidRPr="00CB1FE9" w:rsidRDefault="00CB1FE9" w:rsidP="00482D43">
      <w:pPr>
        <w:pStyle w:val="BodyText"/>
        <w:ind w:left="360" w:right="386"/>
        <w:jc w:val="both"/>
        <w:rPr>
          <w:rFonts w:ascii="Arial" w:eastAsia="Times New Roman" w:hAnsi="Arial" w:cs="Arial"/>
          <w:color w:val="808080" w:themeColor="background1" w:themeShade="80"/>
          <w:lang w:val="en-GB"/>
        </w:rPr>
      </w:pPr>
      <w:r w:rsidRPr="00CB1FE9">
        <w:rPr>
          <w:rFonts w:ascii="Arial" w:eastAsia="Times New Roman" w:hAnsi="Arial" w:cs="Arial"/>
          <w:color w:val="808080" w:themeColor="background1" w:themeShade="80"/>
          <w:lang w:val="en-GB"/>
        </w:rPr>
        <w:t>Further</w:t>
      </w:r>
      <w:r w:rsidR="003C6C7C" w:rsidRPr="00CB1FE9">
        <w:rPr>
          <w:rFonts w:ascii="Arial" w:eastAsia="Times New Roman" w:hAnsi="Arial" w:cs="Arial"/>
          <w:color w:val="808080" w:themeColor="background1" w:themeShade="80"/>
          <w:lang w:val="en-GB"/>
        </w:rPr>
        <w:t xml:space="preserve"> the Court is to direct the trustee to convene a meeting of creditors, by wa</w:t>
      </w:r>
      <w:r>
        <w:rPr>
          <w:rFonts w:ascii="Arial" w:eastAsia="Times New Roman" w:hAnsi="Arial" w:cs="Arial"/>
          <w:color w:val="808080" w:themeColor="background1" w:themeShade="80"/>
          <w:lang w:val="en-GB"/>
        </w:rPr>
        <w:t xml:space="preserve">y of notice and advertisement. </w:t>
      </w:r>
      <w:r w:rsidR="003C6C7C" w:rsidRPr="00CB1FE9">
        <w:rPr>
          <w:rFonts w:ascii="Arial" w:eastAsia="Times New Roman" w:hAnsi="Arial" w:cs="Arial"/>
          <w:color w:val="808080" w:themeColor="background1" w:themeShade="80"/>
          <w:lang w:val="en-GB"/>
        </w:rPr>
        <w:t>Unless the Court considers that liquidation is appropriate, the Court should direct the trustee to prepare a restructuring scheme.</w:t>
      </w:r>
      <w:r>
        <w:rPr>
          <w:rFonts w:ascii="Arial" w:eastAsia="Times New Roman" w:hAnsi="Arial" w:cs="Arial"/>
          <w:color w:val="808080" w:themeColor="background1" w:themeShade="80"/>
          <w:lang w:val="en-GB"/>
        </w:rPr>
        <w:t xml:space="preserve"> </w:t>
      </w:r>
    </w:p>
    <w:p w14:paraId="57246411" w14:textId="77777777" w:rsidR="003C6C7C" w:rsidRDefault="003C6C7C" w:rsidP="00482D43">
      <w:pPr>
        <w:ind w:left="360" w:right="386"/>
        <w:jc w:val="both"/>
        <w:rPr>
          <w:rFonts w:ascii="Arial" w:hAnsi="Arial" w:cs="Arial"/>
          <w:color w:val="808080" w:themeColor="background1" w:themeShade="80"/>
          <w:sz w:val="22"/>
          <w:szCs w:val="22"/>
          <w:lang w:val="en-GB"/>
        </w:rPr>
      </w:pPr>
    </w:p>
    <w:p w14:paraId="2A1FBEA9" w14:textId="1EE2351C" w:rsidR="003C6C7C" w:rsidRPr="00CB1FE9" w:rsidRDefault="003C6C7C" w:rsidP="00482D43">
      <w:pPr>
        <w:ind w:left="360" w:right="386"/>
        <w:jc w:val="both"/>
        <w:rPr>
          <w:rFonts w:ascii="Arial" w:hAnsi="Arial" w:cs="Arial"/>
          <w:color w:val="808080" w:themeColor="background1" w:themeShade="80"/>
          <w:sz w:val="22"/>
          <w:szCs w:val="22"/>
          <w:lang w:val="en-GB"/>
        </w:rPr>
      </w:pPr>
      <w:r w:rsidRPr="00CB1FE9">
        <w:rPr>
          <w:rFonts w:ascii="Arial" w:hAnsi="Arial" w:cs="Arial"/>
          <w:color w:val="808080" w:themeColor="background1" w:themeShade="80"/>
          <w:sz w:val="22"/>
          <w:szCs w:val="22"/>
          <w:lang w:val="en-GB"/>
        </w:rPr>
        <w:t>The Court may not approve a proposed restructuring unless the debtor confirms its willingness to continue to carry on business and unless it appears that the proposed restructuring is viable</w:t>
      </w:r>
    </w:p>
    <w:p w14:paraId="43A11947" w14:textId="77777777" w:rsidR="00F01BB2" w:rsidRDefault="00F01BB2" w:rsidP="00482D43">
      <w:pPr>
        <w:ind w:left="360" w:right="386"/>
        <w:jc w:val="both"/>
      </w:pPr>
    </w:p>
    <w:p w14:paraId="1653945C" w14:textId="1F6F3F8D" w:rsidR="00F01BB2" w:rsidRPr="00CB1FE9" w:rsidRDefault="00F01BB2" w:rsidP="00482D43">
      <w:pPr>
        <w:ind w:left="360" w:right="386"/>
        <w:jc w:val="both"/>
        <w:rPr>
          <w:rFonts w:ascii="Arial" w:hAnsi="Arial" w:cs="Arial"/>
          <w:color w:val="808080" w:themeColor="background1" w:themeShade="80"/>
          <w:sz w:val="22"/>
          <w:szCs w:val="22"/>
          <w:lang w:val="en-GB"/>
        </w:rPr>
      </w:pPr>
      <w:r w:rsidRPr="00CB1FE9">
        <w:rPr>
          <w:rFonts w:ascii="Arial" w:hAnsi="Arial" w:cs="Arial"/>
          <w:color w:val="808080" w:themeColor="background1" w:themeShade="80"/>
          <w:sz w:val="22"/>
          <w:szCs w:val="22"/>
          <w:lang w:val="en-GB"/>
        </w:rPr>
        <w:t>If the Court decides that the debtor should be restructured, the trustee is required to prepare and develop a scheme within three months of the trustee’s appointment</w:t>
      </w:r>
    </w:p>
    <w:p w14:paraId="68418C71" w14:textId="77777777" w:rsidR="00F01BB2" w:rsidRPr="00CB1FE9" w:rsidRDefault="00F01BB2" w:rsidP="00482D43">
      <w:pPr>
        <w:ind w:left="360" w:right="386"/>
        <w:jc w:val="both"/>
        <w:rPr>
          <w:rFonts w:ascii="Arial" w:hAnsi="Arial" w:cs="Arial"/>
          <w:color w:val="808080" w:themeColor="background1" w:themeShade="80"/>
          <w:sz w:val="22"/>
          <w:szCs w:val="22"/>
          <w:lang w:val="en-GB"/>
        </w:rPr>
      </w:pPr>
    </w:p>
    <w:p w14:paraId="35B5AFD5" w14:textId="16273D9F" w:rsidR="00F01BB2" w:rsidRPr="00CA448F" w:rsidRDefault="00F01BB2" w:rsidP="00482D43">
      <w:pPr>
        <w:ind w:left="360" w:right="386"/>
        <w:jc w:val="both"/>
        <w:rPr>
          <w:rFonts w:ascii="Arial" w:hAnsi="Arial" w:cs="Arial"/>
          <w:color w:val="808080" w:themeColor="background1" w:themeShade="80"/>
          <w:sz w:val="22"/>
          <w:szCs w:val="22"/>
          <w:lang w:val="en-GB"/>
        </w:rPr>
      </w:pPr>
      <w:r w:rsidRPr="00CB1FE9">
        <w:rPr>
          <w:rFonts w:ascii="Arial" w:hAnsi="Arial" w:cs="Arial"/>
          <w:color w:val="808080" w:themeColor="background1" w:themeShade="80"/>
          <w:sz w:val="22"/>
          <w:szCs w:val="22"/>
          <w:lang w:val="en-GB"/>
        </w:rPr>
        <w:t>Once the proposed scheme has been prepared by the trustee, the trustee is required to submit it to the Court. The Court is required to review the proposed scheme within 10 business days of submission. The Court can request the trustee to vary the scheme if it does not properly observe all parties’ interests and to re-submit the proposed scheme within a further five business day period</w:t>
      </w:r>
    </w:p>
    <w:p w14:paraId="770B4F0F" w14:textId="77777777" w:rsidR="001A45DB" w:rsidRDefault="001A45DB" w:rsidP="00482D43">
      <w:pPr>
        <w:ind w:left="360" w:right="386"/>
        <w:jc w:val="both"/>
        <w:rPr>
          <w:rFonts w:ascii="Arial" w:hAnsi="Arial" w:cs="Arial"/>
          <w:sz w:val="22"/>
          <w:szCs w:val="22"/>
          <w:shd w:val="clear" w:color="auto" w:fill="FFFFFF"/>
        </w:rPr>
      </w:pPr>
    </w:p>
    <w:p w14:paraId="45327CB6" w14:textId="3CE7346C" w:rsidR="00F01BB2" w:rsidRPr="00CB1FE9" w:rsidRDefault="00F01BB2" w:rsidP="00482D43">
      <w:pPr>
        <w:ind w:left="360" w:right="386"/>
        <w:jc w:val="both"/>
        <w:rPr>
          <w:rFonts w:ascii="Arial" w:hAnsi="Arial" w:cs="Arial"/>
          <w:color w:val="808080" w:themeColor="background1" w:themeShade="80"/>
          <w:sz w:val="22"/>
          <w:szCs w:val="22"/>
          <w:lang w:val="en-GB"/>
        </w:rPr>
      </w:pPr>
      <w:r w:rsidRPr="00CB1FE9">
        <w:rPr>
          <w:rFonts w:ascii="Arial" w:hAnsi="Arial" w:cs="Arial"/>
          <w:color w:val="808080" w:themeColor="background1" w:themeShade="80"/>
          <w:sz w:val="22"/>
          <w:szCs w:val="22"/>
          <w:lang w:val="en-GB"/>
        </w:rPr>
        <w:t>Following that review, the Court must request the trustee to issue an invitation to the creditors, within five business days, to a meeting of the debtor’s creditors to review the scheme.</w:t>
      </w:r>
    </w:p>
    <w:p w14:paraId="0CD2F911" w14:textId="77777777" w:rsidR="00F01BB2" w:rsidRPr="00CB1FE9" w:rsidRDefault="00F01BB2" w:rsidP="00482D43">
      <w:pPr>
        <w:ind w:left="360" w:right="386"/>
        <w:jc w:val="both"/>
        <w:rPr>
          <w:rFonts w:ascii="Arial" w:hAnsi="Arial" w:cs="Arial"/>
          <w:color w:val="808080" w:themeColor="background1" w:themeShade="80"/>
          <w:sz w:val="22"/>
          <w:szCs w:val="22"/>
          <w:lang w:val="en-GB"/>
        </w:rPr>
      </w:pPr>
    </w:p>
    <w:p w14:paraId="14A9AEE3" w14:textId="77777777" w:rsidR="00F01BB2" w:rsidRDefault="00F01BB2" w:rsidP="00482D43">
      <w:pPr>
        <w:ind w:left="360" w:right="386"/>
        <w:jc w:val="both"/>
      </w:pPr>
    </w:p>
    <w:p w14:paraId="4CA6E64C" w14:textId="588F34A0" w:rsidR="00F01BB2" w:rsidRPr="00CB1FE9" w:rsidRDefault="00F01BB2" w:rsidP="00482D43">
      <w:pPr>
        <w:ind w:left="360" w:right="386"/>
        <w:jc w:val="both"/>
        <w:rPr>
          <w:rFonts w:ascii="Arial" w:hAnsi="Arial" w:cs="Arial"/>
          <w:color w:val="808080" w:themeColor="background1" w:themeShade="80"/>
          <w:sz w:val="22"/>
          <w:szCs w:val="22"/>
          <w:lang w:val="en-GB"/>
        </w:rPr>
      </w:pPr>
      <w:r w:rsidRPr="00CB1FE9">
        <w:rPr>
          <w:rFonts w:ascii="Arial" w:hAnsi="Arial" w:cs="Arial"/>
          <w:color w:val="808080" w:themeColor="background1" w:themeShade="80"/>
          <w:sz w:val="22"/>
          <w:szCs w:val="22"/>
          <w:lang w:val="en-GB"/>
        </w:rPr>
        <w:t>The Court may also direct the formation of committees representing classes of creditors and may give directions about the appointment or conduct of any representatives of those classes at the meeting of creditors</w:t>
      </w:r>
    </w:p>
    <w:p w14:paraId="08E2B7D1" w14:textId="77777777" w:rsidR="00F01BB2" w:rsidRPr="00CB1FE9" w:rsidRDefault="00F01BB2" w:rsidP="00482D43">
      <w:pPr>
        <w:ind w:left="360" w:right="386"/>
        <w:jc w:val="both"/>
        <w:rPr>
          <w:rFonts w:ascii="Arial" w:hAnsi="Arial" w:cs="Arial"/>
          <w:color w:val="808080" w:themeColor="background1" w:themeShade="80"/>
          <w:sz w:val="22"/>
          <w:szCs w:val="22"/>
          <w:lang w:val="en-GB"/>
        </w:rPr>
      </w:pPr>
    </w:p>
    <w:p w14:paraId="7CB290A8" w14:textId="0DDAEDE3" w:rsidR="00F01BB2" w:rsidRPr="00675E23" w:rsidRDefault="00F01BB2" w:rsidP="00482D43">
      <w:pPr>
        <w:pStyle w:val="BodyText"/>
        <w:ind w:left="360" w:right="386"/>
        <w:jc w:val="both"/>
        <w:rPr>
          <w:rFonts w:ascii="Arial" w:eastAsia="Times New Roman" w:hAnsi="Arial" w:cs="Arial"/>
          <w:color w:val="808080" w:themeColor="background1" w:themeShade="80"/>
          <w:lang w:val="en-GB"/>
        </w:rPr>
      </w:pPr>
      <w:r w:rsidRPr="00675E23">
        <w:rPr>
          <w:rFonts w:ascii="Arial" w:eastAsia="Times New Roman" w:hAnsi="Arial" w:cs="Arial"/>
          <w:color w:val="808080" w:themeColor="background1" w:themeShade="80"/>
          <w:lang w:val="en-GB"/>
        </w:rPr>
        <w:t xml:space="preserve">A creditor may propose amendments to the scheme at the meeting, and the Court may </w:t>
      </w:r>
      <w:bookmarkStart w:id="1" w:name="6.4.5.6_Court_approval_following_credito"/>
      <w:bookmarkEnd w:id="1"/>
      <w:r w:rsidRPr="00675E23">
        <w:rPr>
          <w:rFonts w:ascii="Arial" w:eastAsia="Times New Roman" w:hAnsi="Arial" w:cs="Arial"/>
          <w:color w:val="808080" w:themeColor="background1" w:themeShade="80"/>
          <w:lang w:val="en-GB"/>
        </w:rPr>
        <w:t>direct further meetings to consider the proposed amendments.</w:t>
      </w:r>
    </w:p>
    <w:p w14:paraId="22E4D0B8" w14:textId="77777777" w:rsidR="00F01BB2" w:rsidRPr="00675E23" w:rsidRDefault="00F01BB2" w:rsidP="00482D43">
      <w:pPr>
        <w:pStyle w:val="BodyText"/>
        <w:ind w:left="360" w:right="386"/>
        <w:jc w:val="both"/>
        <w:rPr>
          <w:rFonts w:ascii="Arial" w:eastAsia="Times New Roman" w:hAnsi="Arial" w:cs="Arial"/>
          <w:color w:val="808080" w:themeColor="background1" w:themeShade="80"/>
          <w:lang w:val="en-GB"/>
        </w:rPr>
      </w:pPr>
    </w:p>
    <w:p w14:paraId="33E57F43" w14:textId="064FFB32" w:rsidR="00F01BB2" w:rsidRPr="00675E23" w:rsidRDefault="00F01BB2"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Only creditors whose debts have been admitted may vote on the scheme; except that the Court may direct that creditors whose debts have been admitted on an interim basis may vote, if proposed by the trustee, subject to any terms and conditions imposed by the Court</w:t>
      </w:r>
    </w:p>
    <w:p w14:paraId="4123102C" w14:textId="77777777" w:rsidR="00F01BB2" w:rsidRDefault="00F01BB2" w:rsidP="00482D43">
      <w:pPr>
        <w:widowControl w:val="0"/>
        <w:tabs>
          <w:tab w:val="left" w:pos="832"/>
        </w:tabs>
        <w:autoSpaceDE w:val="0"/>
        <w:autoSpaceDN w:val="0"/>
        <w:spacing w:before="1"/>
        <w:ind w:left="360" w:right="386"/>
        <w:jc w:val="both"/>
      </w:pPr>
    </w:p>
    <w:p w14:paraId="54303170" w14:textId="77777777" w:rsidR="00F01BB2" w:rsidRPr="00675E23" w:rsidRDefault="00F01BB2"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Court approval following creditors’ approval of the scheme</w:t>
      </w:r>
    </w:p>
    <w:p w14:paraId="3546F77C" w14:textId="77777777" w:rsidR="00F01BB2" w:rsidRPr="00675E23" w:rsidRDefault="00F01BB2" w:rsidP="00482D43">
      <w:pPr>
        <w:ind w:left="360" w:right="386"/>
        <w:jc w:val="both"/>
        <w:rPr>
          <w:rFonts w:ascii="Arial" w:hAnsi="Arial" w:cs="Arial"/>
          <w:color w:val="808080" w:themeColor="background1" w:themeShade="80"/>
          <w:sz w:val="22"/>
          <w:szCs w:val="22"/>
          <w:lang w:val="en-GB"/>
        </w:rPr>
      </w:pPr>
    </w:p>
    <w:p w14:paraId="4A1291A2" w14:textId="4569E2E5" w:rsidR="00F01BB2" w:rsidRPr="00675E23" w:rsidRDefault="00F01BB2"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If the scheme is approved by creditors at the creditors’ meeting, the trustee is required to put the scheme before the Court within three business days, for the Court either to approve or reject the scheme. Any creditor who voted against the scheme may object to the proposed scheme within a further three business days and the Court must make a determination within five business days from the date of submitting the objection. The Court’s determination is final</w:t>
      </w:r>
    </w:p>
    <w:p w14:paraId="793045B7" w14:textId="77777777" w:rsidR="00F01BB2" w:rsidRPr="00675E23" w:rsidRDefault="00F01BB2" w:rsidP="00482D43">
      <w:pPr>
        <w:ind w:left="360" w:right="386"/>
        <w:jc w:val="both"/>
        <w:rPr>
          <w:rFonts w:ascii="Arial" w:hAnsi="Arial" w:cs="Arial"/>
          <w:color w:val="808080" w:themeColor="background1" w:themeShade="80"/>
          <w:sz w:val="22"/>
          <w:szCs w:val="22"/>
          <w:lang w:val="en-GB"/>
        </w:rPr>
      </w:pPr>
    </w:p>
    <w:p w14:paraId="77BA496C" w14:textId="492F3F24" w:rsidR="00F01BB2" w:rsidRPr="00675E23" w:rsidRDefault="00F01BB2"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 xml:space="preserve">The Court is required to give its decision approving the scheme </w:t>
      </w:r>
      <w:r w:rsidR="00675E23">
        <w:rPr>
          <w:rFonts w:ascii="Arial" w:hAnsi="Arial" w:cs="Arial"/>
          <w:color w:val="808080" w:themeColor="background1" w:themeShade="80"/>
          <w:sz w:val="22"/>
          <w:szCs w:val="22"/>
          <w:lang w:val="en-GB"/>
        </w:rPr>
        <w:t xml:space="preserve">if </w:t>
      </w:r>
      <w:r w:rsidRPr="00675E23">
        <w:rPr>
          <w:rFonts w:ascii="Arial" w:hAnsi="Arial" w:cs="Arial"/>
          <w:color w:val="808080" w:themeColor="background1" w:themeShade="80"/>
          <w:sz w:val="22"/>
          <w:szCs w:val="22"/>
          <w:lang w:val="en-GB"/>
        </w:rPr>
        <w:t>it is satisfied that all necessary conditions have been satisfied. The Court must be satisfied that all affected creditors will receive at least as much as the creditors would have received if the debtor’s assets had been liquidated on the date of voting on the scheme. Furthermore, the Court may not approve a scheme that affects the priority of any secured creditor rights. The Court may order the acceleration of payment dates of longer-term debts, if that would be in the interests of the success of the scheme. The debtor, or any creditor whose debts are admitted, may object to the Court’s decision disapproving or amending the scheme; any such objection must be made within 10 business days from the date of the decision.</w:t>
      </w:r>
    </w:p>
    <w:p w14:paraId="06CCF99D" w14:textId="77777777" w:rsidR="00F01BB2" w:rsidRPr="00675E23" w:rsidRDefault="00F01BB2" w:rsidP="00482D43">
      <w:pPr>
        <w:ind w:left="360" w:right="386"/>
        <w:jc w:val="both"/>
        <w:rPr>
          <w:rFonts w:ascii="Arial" w:hAnsi="Arial" w:cs="Arial"/>
          <w:color w:val="808080" w:themeColor="background1" w:themeShade="80"/>
          <w:sz w:val="22"/>
          <w:szCs w:val="22"/>
          <w:lang w:val="en-GB"/>
        </w:rPr>
      </w:pPr>
    </w:p>
    <w:p w14:paraId="48D54FD5" w14:textId="77777777" w:rsidR="00F01BB2" w:rsidRPr="00675E23" w:rsidRDefault="00F01BB2" w:rsidP="00482D43">
      <w:pPr>
        <w:widowControl w:val="0"/>
        <w:tabs>
          <w:tab w:val="left" w:pos="832"/>
        </w:tabs>
        <w:autoSpaceDE w:val="0"/>
        <w:autoSpaceDN w:val="0"/>
        <w:spacing w:before="101"/>
        <w:ind w:left="360" w:right="386"/>
        <w:jc w:val="both"/>
        <w:rPr>
          <w:rFonts w:ascii="Arial" w:hAnsi="Arial" w:cs="Arial"/>
          <w:b/>
          <w:color w:val="808080" w:themeColor="background1" w:themeShade="80"/>
          <w:sz w:val="22"/>
          <w:szCs w:val="22"/>
          <w:lang w:val="en-GB"/>
        </w:rPr>
      </w:pPr>
      <w:r w:rsidRPr="00675E23">
        <w:rPr>
          <w:rFonts w:ascii="Arial" w:hAnsi="Arial" w:cs="Arial"/>
          <w:b/>
          <w:color w:val="808080" w:themeColor="background1" w:themeShade="80"/>
          <w:sz w:val="22"/>
          <w:szCs w:val="22"/>
          <w:lang w:val="en-GB"/>
        </w:rPr>
        <w:t>Implementation of the scheme</w:t>
      </w:r>
    </w:p>
    <w:p w14:paraId="0090A9F8" w14:textId="77777777" w:rsidR="00F01BB2" w:rsidRPr="00675E23" w:rsidRDefault="00F01BB2" w:rsidP="00482D43">
      <w:pPr>
        <w:ind w:left="360" w:right="386"/>
        <w:jc w:val="both"/>
        <w:rPr>
          <w:rFonts w:ascii="Arial" w:hAnsi="Arial" w:cs="Arial"/>
          <w:color w:val="808080" w:themeColor="background1" w:themeShade="80"/>
          <w:sz w:val="22"/>
          <w:szCs w:val="22"/>
          <w:lang w:val="en-GB"/>
        </w:rPr>
      </w:pPr>
    </w:p>
    <w:p w14:paraId="409FA7B3" w14:textId="738271A0" w:rsidR="00F01BB2"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The trustee is required to monitor progress and inform the Court of any failure of implementation and to report to the Court every three months in any event.</w:t>
      </w:r>
    </w:p>
    <w:p w14:paraId="5B56F2EE"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31B26F46"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2563AFF7" w14:textId="2B709D98" w:rsidR="00D32CD9"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Court approval for the amendment is required. If an application for approval is made, the Court is required to notify all creditors who voted on the scheme and any other creditor the Court considers it necessary to notify, to make any application in relation to the proposed amendments within 10 working days of the notification. The Court may approve, in whole or in part, or reject the proposed amendment.</w:t>
      </w:r>
    </w:p>
    <w:p w14:paraId="4C3514ED"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1A5A8D5D" w14:textId="6582F79E" w:rsidR="00D32CD9"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If certain assets are considered to be essential to the operation of the debtor’s business, the Court may direct that those assets not be sold, without the Court’s permission, for any specified period during the implementation of the scheme</w:t>
      </w:r>
    </w:p>
    <w:p w14:paraId="1B16E3F2"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583389AA" w14:textId="7DC79349" w:rsidR="00D32CD9"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 xml:space="preserve">In the restructuring procedure the Court may, at the request of the trustee or the debtor, allow the debtor to take new finance with priority over existing debt and to </w:t>
      </w:r>
      <w:bookmarkStart w:id="2" w:name="6.4.5.8_Completion_and_termination_of_th"/>
      <w:bookmarkEnd w:id="2"/>
      <w:r w:rsidRPr="00675E23">
        <w:rPr>
          <w:rFonts w:ascii="Arial" w:hAnsi="Arial" w:cs="Arial"/>
          <w:color w:val="808080" w:themeColor="background1" w:themeShade="80"/>
          <w:sz w:val="22"/>
          <w:szCs w:val="22"/>
          <w:lang w:val="en-GB"/>
        </w:rPr>
        <w:t>allow that finance to be secured against unencumbered assets.</w:t>
      </w:r>
    </w:p>
    <w:p w14:paraId="27880BF4"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293F4F55" w14:textId="1D991BD2" w:rsidR="00D32CD9"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If the secured creditor rejects the security, the Court may compel the creditor to accept it if the Court finds that the proposed alternative security is of equal value to the existing security and it would not prejudice the creditor to accept the alternative.</w:t>
      </w:r>
    </w:p>
    <w:p w14:paraId="3B701CDD"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2183AA98" w14:textId="53344A55" w:rsidR="00D32CD9" w:rsidRPr="00675E23" w:rsidRDefault="00D32CD9" w:rsidP="00482D43">
      <w:pPr>
        <w:ind w:left="360" w:right="386"/>
        <w:jc w:val="both"/>
        <w:rPr>
          <w:rFonts w:ascii="Arial" w:hAnsi="Arial" w:cs="Arial"/>
          <w:b/>
          <w:color w:val="808080" w:themeColor="background1" w:themeShade="80"/>
          <w:sz w:val="22"/>
          <w:szCs w:val="22"/>
          <w:lang w:val="en-GB"/>
        </w:rPr>
      </w:pPr>
      <w:r w:rsidRPr="00675E23">
        <w:rPr>
          <w:rFonts w:ascii="Arial" w:hAnsi="Arial" w:cs="Arial"/>
          <w:b/>
          <w:color w:val="808080" w:themeColor="background1" w:themeShade="80"/>
          <w:sz w:val="22"/>
          <w:szCs w:val="22"/>
          <w:lang w:val="en-GB"/>
        </w:rPr>
        <w:t>Completion and termination of the restructuring</w:t>
      </w:r>
    </w:p>
    <w:p w14:paraId="7C947FFA"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67FE972C" w14:textId="23D167B4" w:rsidR="00D32CD9"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 xml:space="preserve">Upon </w:t>
      </w:r>
      <w:r w:rsidR="00675E23">
        <w:rPr>
          <w:rFonts w:ascii="Arial" w:hAnsi="Arial" w:cs="Arial"/>
          <w:color w:val="808080" w:themeColor="background1" w:themeShade="80"/>
          <w:sz w:val="22"/>
          <w:szCs w:val="22"/>
          <w:lang w:val="en-GB"/>
        </w:rPr>
        <w:t xml:space="preserve">discharge of obligations as per the scheme, </w:t>
      </w:r>
      <w:r w:rsidRPr="00675E23">
        <w:rPr>
          <w:rFonts w:ascii="Arial" w:hAnsi="Arial" w:cs="Arial"/>
          <w:color w:val="808080" w:themeColor="background1" w:themeShade="80"/>
          <w:sz w:val="22"/>
          <w:szCs w:val="22"/>
          <w:lang w:val="en-GB"/>
        </w:rPr>
        <w:t>the Court is to make an order confirming the complete implementation of the scheme, which is to be advertised</w:t>
      </w:r>
    </w:p>
    <w:p w14:paraId="57100FD1"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1E3BB459"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5F61B0CD" w14:textId="06587C6D" w:rsidR="00D32CD9"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If criminal proceedings for certain specified dishonesty crimes are commenced against the debtor, the Court may take measures for the seizure of the debtor’s property, notwithstanding that a scheme is being proposed or implemented</w:t>
      </w:r>
    </w:p>
    <w:p w14:paraId="16234F79"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6CD85D8C" w14:textId="77777777" w:rsidR="00D32CD9" w:rsidRPr="00675E23" w:rsidRDefault="00D32CD9" w:rsidP="00482D43">
      <w:pPr>
        <w:ind w:left="360" w:right="386"/>
        <w:jc w:val="both"/>
        <w:rPr>
          <w:rFonts w:ascii="Arial" w:hAnsi="Arial" w:cs="Arial"/>
          <w:color w:val="808080" w:themeColor="background1" w:themeShade="80"/>
          <w:sz w:val="22"/>
          <w:szCs w:val="22"/>
          <w:lang w:val="en-GB"/>
        </w:rPr>
      </w:pPr>
    </w:p>
    <w:p w14:paraId="4389A857" w14:textId="130BDB6A" w:rsidR="00D32CD9" w:rsidRPr="00675E23" w:rsidRDefault="00D32CD9" w:rsidP="00482D43">
      <w:pPr>
        <w:ind w:left="360" w:right="386"/>
        <w:jc w:val="both"/>
        <w:rPr>
          <w:rFonts w:ascii="Arial" w:hAnsi="Arial" w:cs="Arial"/>
          <w:color w:val="808080" w:themeColor="background1" w:themeShade="80"/>
          <w:sz w:val="22"/>
          <w:szCs w:val="22"/>
          <w:lang w:val="en-GB"/>
        </w:rPr>
      </w:pPr>
      <w:r w:rsidRPr="00675E23">
        <w:rPr>
          <w:rFonts w:ascii="Arial" w:hAnsi="Arial" w:cs="Arial"/>
          <w:color w:val="808080" w:themeColor="background1" w:themeShade="80"/>
          <w:sz w:val="22"/>
          <w:szCs w:val="22"/>
          <w:lang w:val="en-GB"/>
        </w:rPr>
        <w:t>The Court may also terminate a restructuring and commence liquidation of the debtor’s assets, on its own initiative or on the application of a creditor, or if the scheme’s implementation is impossible</w:t>
      </w:r>
    </w:p>
    <w:p w14:paraId="48ED21C3" w14:textId="77777777" w:rsidR="00D32CD9" w:rsidRDefault="00D32CD9" w:rsidP="00640623">
      <w:pPr>
        <w:rPr>
          <w:rFonts w:ascii="Arial" w:hAnsi="Arial" w:cs="Arial"/>
          <w:color w:val="808080" w:themeColor="background1" w:themeShade="80"/>
          <w:sz w:val="22"/>
          <w:szCs w:val="22"/>
          <w:lang w:val="en-GB"/>
        </w:rPr>
      </w:pPr>
    </w:p>
    <w:p w14:paraId="52D77C5C" w14:textId="77777777" w:rsidR="008A5537" w:rsidRDefault="008A5537" w:rsidP="00640623">
      <w:pPr>
        <w:rPr>
          <w:rFonts w:ascii="Arial" w:hAnsi="Arial" w:cs="Arial"/>
          <w:color w:val="808080" w:themeColor="background1" w:themeShade="80"/>
          <w:sz w:val="22"/>
          <w:szCs w:val="22"/>
          <w:lang w:val="en-GB"/>
        </w:rPr>
      </w:pPr>
    </w:p>
    <w:p w14:paraId="2FCAA705" w14:textId="77777777" w:rsidR="008A5537" w:rsidRPr="00675E23" w:rsidRDefault="008A5537" w:rsidP="00640623">
      <w:pPr>
        <w:rPr>
          <w:rFonts w:ascii="Arial" w:hAnsi="Arial" w:cs="Arial"/>
          <w:color w:val="808080" w:themeColor="background1" w:themeShade="80"/>
          <w:sz w:val="22"/>
          <w:szCs w:val="22"/>
          <w:lang w:val="en-GB"/>
        </w:rPr>
      </w:pPr>
    </w:p>
    <w:p w14:paraId="4C350EC8" w14:textId="77777777" w:rsidR="00D32CD9" w:rsidRDefault="00D32CD9" w:rsidP="00640623">
      <w:pPr>
        <w:rPr>
          <w:rFonts w:ascii="Arial" w:hAnsi="Arial" w:cs="Arial"/>
          <w:b/>
          <w:bCs/>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lastRenderedPageBreak/>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B34C52" w:rsidRDefault="001A45DB" w:rsidP="00B34C52">
      <w:pPr>
        <w:jc w:val="both"/>
        <w:rPr>
          <w:rFonts w:ascii="Arial" w:hAnsi="Arial" w:cs="Arial"/>
          <w:b/>
          <w:sz w:val="22"/>
          <w:szCs w:val="22"/>
          <w:shd w:val="clear" w:color="auto" w:fill="FFFFFF"/>
        </w:rPr>
      </w:pPr>
      <w:r w:rsidRPr="00B34C52">
        <w:rPr>
          <w:rFonts w:ascii="Arial" w:hAnsi="Arial" w:cs="Arial"/>
          <w:b/>
          <w:sz w:val="22"/>
          <w:szCs w:val="22"/>
          <w:lang w:val="en-GB"/>
        </w:rPr>
        <w:t xml:space="preserve">In any insolvency system </w:t>
      </w:r>
      <w:r w:rsidR="00D06723" w:rsidRPr="00B34C52">
        <w:rPr>
          <w:rFonts w:ascii="Arial" w:hAnsi="Arial" w:cs="Arial"/>
          <w:b/>
          <w:sz w:val="22"/>
          <w:szCs w:val="22"/>
          <w:lang w:val="en-GB"/>
        </w:rPr>
        <w:t>that</w:t>
      </w:r>
      <w:r w:rsidRPr="00B34C52">
        <w:rPr>
          <w:rFonts w:ascii="Arial" w:hAnsi="Arial" w:cs="Arial"/>
          <w:b/>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B34C52">
        <w:rPr>
          <w:rFonts w:ascii="Arial" w:hAnsi="Arial" w:cs="Arial"/>
          <w:b/>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603872A3" w14:textId="009C9F97" w:rsidR="001A45DB" w:rsidRPr="00CA448F" w:rsidRDefault="00D870AF" w:rsidP="00482D43">
      <w:pPr>
        <w:ind w:left="180" w:right="296"/>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In </w:t>
      </w:r>
      <w:r w:rsidR="00A33F49" w:rsidRPr="00D870AF">
        <w:rPr>
          <w:rFonts w:ascii="Arial" w:hAnsi="Arial" w:cs="Arial"/>
          <w:color w:val="808080" w:themeColor="background1" w:themeShade="80"/>
          <w:sz w:val="22"/>
          <w:szCs w:val="22"/>
          <w:shd w:val="clear" w:color="auto" w:fill="FFFFFF"/>
        </w:rPr>
        <w:t>a scheme a debtor may offer a secured creditor alternative security. If the secured creditor rejects the security, the Court may compel the creditor to accept it if the Court finds that the proposed alternative security is of equal value to the existing security and it would not prejudice the creditor to accept the alternative.</w:t>
      </w:r>
      <w:r>
        <w:rPr>
          <w:rFonts w:ascii="Arial" w:hAnsi="Arial" w:cs="Arial"/>
          <w:color w:val="808080" w:themeColor="background1" w:themeShade="80"/>
          <w:sz w:val="22"/>
          <w:szCs w:val="22"/>
          <w:shd w:val="clear" w:color="auto" w:fill="FFFFFF"/>
        </w:rPr>
        <w:t xml:space="preserve"> This would be the role of a court vis a vis a secured creditors right to enforce security.</w:t>
      </w:r>
    </w:p>
    <w:p w14:paraId="5921E84C" w14:textId="7E21B68A" w:rsidR="0077431E" w:rsidRPr="00D870AF" w:rsidRDefault="0077431E" w:rsidP="00482D43">
      <w:pPr>
        <w:ind w:left="180" w:right="296"/>
        <w:jc w:val="both"/>
        <w:rPr>
          <w:rFonts w:ascii="Arial" w:hAnsi="Arial" w:cs="Arial"/>
          <w:color w:val="808080" w:themeColor="background1" w:themeShade="80"/>
          <w:sz w:val="22"/>
          <w:szCs w:val="22"/>
          <w:shd w:val="clear" w:color="auto" w:fill="FFFFFF"/>
        </w:rPr>
      </w:pPr>
    </w:p>
    <w:p w14:paraId="1003F528" w14:textId="5B46C42F" w:rsidR="00AC5D90" w:rsidRPr="00D870AF" w:rsidRDefault="00AC5D90" w:rsidP="00482D43">
      <w:pPr>
        <w:ind w:left="180" w:right="296"/>
        <w:jc w:val="both"/>
        <w:rPr>
          <w:rFonts w:ascii="Arial" w:hAnsi="Arial" w:cs="Arial"/>
          <w:color w:val="808080" w:themeColor="background1" w:themeShade="80"/>
          <w:sz w:val="22"/>
          <w:szCs w:val="22"/>
          <w:shd w:val="clear" w:color="auto" w:fill="FFFFFF"/>
        </w:rPr>
      </w:pPr>
      <w:r w:rsidRPr="00D870AF">
        <w:rPr>
          <w:rFonts w:ascii="Arial" w:hAnsi="Arial" w:cs="Arial"/>
          <w:color w:val="808080" w:themeColor="background1" w:themeShade="80"/>
          <w:sz w:val="22"/>
          <w:szCs w:val="22"/>
          <w:shd w:val="clear" w:color="auto" w:fill="FFFFFF"/>
        </w:rPr>
        <w:t xml:space="preserve">Further a trustee will have to submit a report to the court about the possibility of restructuring and it is the court which has to address the possibility of the restructuring of debtors business as a going concern. Court reviews the report to confirm that the report takes into account the </w:t>
      </w:r>
      <w:proofErr w:type="spellStart"/>
      <w:r w:rsidRPr="00D870AF">
        <w:rPr>
          <w:rFonts w:ascii="Arial" w:hAnsi="Arial" w:cs="Arial"/>
          <w:color w:val="808080" w:themeColor="background1" w:themeShade="80"/>
          <w:sz w:val="22"/>
          <w:szCs w:val="22"/>
          <w:shd w:val="clear" w:color="auto" w:fill="FFFFFF"/>
        </w:rPr>
        <w:t>creditors</w:t>
      </w:r>
      <w:proofErr w:type="spellEnd"/>
      <w:r w:rsidRPr="00D870AF">
        <w:rPr>
          <w:rFonts w:ascii="Arial" w:hAnsi="Arial" w:cs="Arial"/>
          <w:color w:val="808080" w:themeColor="background1" w:themeShade="80"/>
          <w:sz w:val="22"/>
          <w:szCs w:val="22"/>
          <w:shd w:val="clear" w:color="auto" w:fill="FFFFFF"/>
        </w:rPr>
        <w:t xml:space="preserve"> claims. Court will also direct the Trustee to convene a meeting of creditors by advertisement within 10 days of Trustee submitting report to the creditors. Again it is the </w:t>
      </w:r>
      <w:proofErr w:type="spellStart"/>
      <w:r w:rsidRPr="00D870AF">
        <w:rPr>
          <w:rFonts w:ascii="Arial" w:hAnsi="Arial" w:cs="Arial"/>
          <w:color w:val="808080" w:themeColor="background1" w:themeShade="80"/>
          <w:sz w:val="22"/>
          <w:szCs w:val="22"/>
          <w:shd w:val="clear" w:color="auto" w:fill="FFFFFF"/>
        </w:rPr>
        <w:t>courts</w:t>
      </w:r>
      <w:proofErr w:type="spellEnd"/>
      <w:r w:rsidRPr="00D870AF">
        <w:rPr>
          <w:rFonts w:ascii="Arial" w:hAnsi="Arial" w:cs="Arial"/>
          <w:color w:val="808080" w:themeColor="background1" w:themeShade="80"/>
          <w:sz w:val="22"/>
          <w:szCs w:val="22"/>
          <w:shd w:val="clear" w:color="auto" w:fill="FFFFFF"/>
        </w:rPr>
        <w:t xml:space="preserve"> decision whether the Debtor must be liquidated or it has to be restructured.  If it has to restructured, </w:t>
      </w:r>
      <w:r w:rsidR="00D870AF" w:rsidRPr="00D870AF">
        <w:rPr>
          <w:rFonts w:ascii="Arial" w:hAnsi="Arial" w:cs="Arial"/>
          <w:color w:val="808080" w:themeColor="background1" w:themeShade="80"/>
          <w:sz w:val="22"/>
          <w:szCs w:val="22"/>
          <w:shd w:val="clear" w:color="auto" w:fill="FFFFFF"/>
        </w:rPr>
        <w:t>Trustee shall develop a scheme and give to the court. Further the court will not approve the scheme unless the debtor confirms that he is willing to continue the business and the restructuring is viable.</w:t>
      </w:r>
    </w:p>
    <w:p w14:paraId="54444CE5" w14:textId="77777777" w:rsidR="00D870AF" w:rsidRPr="00D870AF" w:rsidRDefault="00D870AF" w:rsidP="00482D43">
      <w:pPr>
        <w:ind w:left="180" w:right="296"/>
        <w:jc w:val="both"/>
        <w:rPr>
          <w:rFonts w:ascii="Arial" w:hAnsi="Arial" w:cs="Arial"/>
          <w:color w:val="808080" w:themeColor="background1" w:themeShade="80"/>
          <w:sz w:val="22"/>
          <w:szCs w:val="22"/>
          <w:shd w:val="clear" w:color="auto" w:fill="FFFFFF"/>
        </w:rPr>
      </w:pPr>
    </w:p>
    <w:p w14:paraId="44E1147E" w14:textId="0E91E985" w:rsidR="00D870AF" w:rsidRPr="00D870AF" w:rsidRDefault="00D870AF" w:rsidP="00482D43">
      <w:pPr>
        <w:ind w:left="180" w:right="296"/>
        <w:jc w:val="both"/>
        <w:rPr>
          <w:rFonts w:ascii="Arial" w:hAnsi="Arial" w:cs="Arial"/>
          <w:color w:val="808080" w:themeColor="background1" w:themeShade="80"/>
          <w:sz w:val="22"/>
          <w:szCs w:val="22"/>
          <w:shd w:val="clear" w:color="auto" w:fill="FFFFFF"/>
        </w:rPr>
      </w:pPr>
      <w:r w:rsidRPr="00D870AF">
        <w:rPr>
          <w:rFonts w:ascii="Arial" w:hAnsi="Arial" w:cs="Arial"/>
          <w:color w:val="808080" w:themeColor="background1" w:themeShade="80"/>
          <w:sz w:val="22"/>
          <w:szCs w:val="22"/>
          <w:shd w:val="clear" w:color="auto" w:fill="FFFFFF"/>
        </w:rPr>
        <w:t>With the above deliberation, one can see the whole of scheme and restructuring revolves rounds the courts judgment and pragmatic approach. Every step and every level and each time the Court is involved. This can be concluded as a high degree of Court Involvement in the whole of the restructuring process.</w:t>
      </w:r>
    </w:p>
    <w:p w14:paraId="6E64D493" w14:textId="2D3C02C4" w:rsidR="00224E71" w:rsidRDefault="00224E71" w:rsidP="00482D43">
      <w:pPr>
        <w:ind w:left="180" w:right="296"/>
        <w:rPr>
          <w:rFonts w:ascii="Arial" w:hAnsi="Arial" w:cs="Arial"/>
          <w:sz w:val="22"/>
          <w:szCs w:val="22"/>
          <w:shd w:val="clear" w:color="auto" w:fill="FFFFFF"/>
        </w:rPr>
      </w:pPr>
    </w:p>
    <w:p w14:paraId="7242DA50" w14:textId="09BE2959" w:rsidR="00224E71" w:rsidRDefault="00224E71" w:rsidP="00482D43">
      <w:pPr>
        <w:ind w:left="180" w:right="296"/>
        <w:rPr>
          <w:rFonts w:ascii="Arial" w:hAnsi="Arial" w:cs="Arial"/>
          <w:sz w:val="22"/>
          <w:szCs w:val="22"/>
          <w:shd w:val="clear" w:color="auto" w:fill="FFFFFF"/>
        </w:rPr>
      </w:pPr>
    </w:p>
    <w:p w14:paraId="2A82F32C" w14:textId="77777777" w:rsidR="00482D43" w:rsidRDefault="00482D43" w:rsidP="00482D43">
      <w:pPr>
        <w:ind w:left="180" w:right="296"/>
        <w:rPr>
          <w:rFonts w:ascii="Arial" w:hAnsi="Arial" w:cs="Arial"/>
          <w:sz w:val="22"/>
          <w:szCs w:val="22"/>
          <w:shd w:val="clear" w:color="auto" w:fill="FFFFFF"/>
        </w:rPr>
      </w:pPr>
    </w:p>
    <w:p w14:paraId="7CB7B513" w14:textId="77777777" w:rsidR="00482D43" w:rsidRDefault="00482D43" w:rsidP="00482D43">
      <w:pPr>
        <w:ind w:left="180" w:right="296"/>
        <w:rPr>
          <w:rFonts w:ascii="Arial" w:hAnsi="Arial" w:cs="Arial"/>
          <w:sz w:val="22"/>
          <w:szCs w:val="22"/>
          <w:shd w:val="clear" w:color="auto" w:fill="FFFFFF"/>
        </w:rPr>
      </w:pPr>
    </w:p>
    <w:p w14:paraId="2EAA8ECB" w14:textId="77777777" w:rsidR="00482D43" w:rsidRDefault="00482D43" w:rsidP="00482D43">
      <w:pPr>
        <w:ind w:left="180" w:right="296"/>
        <w:rPr>
          <w:rFonts w:ascii="Arial" w:hAnsi="Arial" w:cs="Arial"/>
          <w:sz w:val="22"/>
          <w:szCs w:val="22"/>
          <w:shd w:val="clear" w:color="auto" w:fill="FFFFFF"/>
        </w:rPr>
      </w:pPr>
    </w:p>
    <w:p w14:paraId="6034C302" w14:textId="77777777" w:rsidR="00482D43" w:rsidRDefault="00482D43" w:rsidP="00482D43">
      <w:pPr>
        <w:ind w:left="180" w:right="296"/>
        <w:rPr>
          <w:rFonts w:ascii="Arial" w:hAnsi="Arial" w:cs="Arial"/>
          <w:sz w:val="22"/>
          <w:szCs w:val="22"/>
          <w:shd w:val="clear" w:color="auto" w:fill="FFFFFF"/>
        </w:rPr>
      </w:pPr>
    </w:p>
    <w:p w14:paraId="632A0595" w14:textId="77777777" w:rsidR="00482D43" w:rsidRDefault="00482D43" w:rsidP="00482D43">
      <w:pPr>
        <w:ind w:left="180" w:right="296"/>
        <w:rPr>
          <w:rFonts w:ascii="Arial" w:hAnsi="Arial" w:cs="Arial"/>
          <w:sz w:val="22"/>
          <w:szCs w:val="22"/>
          <w:shd w:val="clear" w:color="auto" w:fill="FFFFFF"/>
        </w:rPr>
      </w:pPr>
    </w:p>
    <w:p w14:paraId="5E250782" w14:textId="77777777" w:rsidR="00482D43" w:rsidRDefault="00482D43" w:rsidP="00482D43">
      <w:pPr>
        <w:ind w:left="180" w:right="296"/>
        <w:rPr>
          <w:rFonts w:ascii="Arial" w:hAnsi="Arial" w:cs="Arial"/>
          <w:sz w:val="22"/>
          <w:szCs w:val="22"/>
          <w:shd w:val="clear" w:color="auto" w:fill="FFFFFF"/>
        </w:rPr>
      </w:pPr>
    </w:p>
    <w:p w14:paraId="4D9DF306" w14:textId="77777777" w:rsidR="00482D43" w:rsidRDefault="00482D43" w:rsidP="00482D43">
      <w:pPr>
        <w:ind w:left="180" w:right="296"/>
        <w:rPr>
          <w:rFonts w:ascii="Arial" w:hAnsi="Arial" w:cs="Arial"/>
          <w:sz w:val="22"/>
          <w:szCs w:val="22"/>
          <w:shd w:val="clear" w:color="auto" w:fill="FFFFFF"/>
        </w:rPr>
      </w:pPr>
    </w:p>
    <w:p w14:paraId="3F80FD21" w14:textId="77777777" w:rsidR="00482D43" w:rsidRDefault="00482D43" w:rsidP="00482D43">
      <w:pPr>
        <w:ind w:left="180" w:right="296"/>
        <w:rPr>
          <w:rFonts w:ascii="Arial" w:hAnsi="Arial" w:cs="Arial"/>
          <w:sz w:val="22"/>
          <w:szCs w:val="22"/>
          <w:shd w:val="clear" w:color="auto" w:fill="FFFFFF"/>
        </w:rPr>
      </w:pPr>
    </w:p>
    <w:p w14:paraId="527BAD8F" w14:textId="77777777" w:rsidR="00482D43" w:rsidRDefault="00482D43" w:rsidP="00482D43">
      <w:pPr>
        <w:ind w:left="180" w:right="296"/>
        <w:rPr>
          <w:rFonts w:ascii="Arial" w:hAnsi="Arial" w:cs="Arial"/>
          <w:sz w:val="22"/>
          <w:szCs w:val="22"/>
          <w:shd w:val="clear" w:color="auto" w:fill="FFFFFF"/>
        </w:rPr>
      </w:pPr>
    </w:p>
    <w:p w14:paraId="6DBE273B" w14:textId="77777777" w:rsidR="00482D43" w:rsidRDefault="00482D43" w:rsidP="00482D43">
      <w:pPr>
        <w:ind w:left="180" w:right="296"/>
        <w:rPr>
          <w:rFonts w:ascii="Arial" w:hAnsi="Arial" w:cs="Arial"/>
          <w:sz w:val="22"/>
          <w:szCs w:val="22"/>
          <w:shd w:val="clear" w:color="auto" w:fill="FFFFFF"/>
        </w:rPr>
      </w:pPr>
    </w:p>
    <w:p w14:paraId="32F3EBEF" w14:textId="77777777" w:rsidR="00482D43" w:rsidRDefault="00482D43" w:rsidP="00482D43">
      <w:pPr>
        <w:ind w:left="180" w:right="296"/>
        <w:rPr>
          <w:rFonts w:ascii="Arial" w:hAnsi="Arial" w:cs="Arial"/>
          <w:sz w:val="22"/>
          <w:szCs w:val="22"/>
          <w:shd w:val="clear" w:color="auto" w:fill="FFFFFF"/>
        </w:rPr>
      </w:pPr>
    </w:p>
    <w:p w14:paraId="52AF0012" w14:textId="77777777" w:rsidR="00482D43" w:rsidRDefault="00482D43" w:rsidP="00482D43">
      <w:pPr>
        <w:ind w:left="180" w:right="296"/>
        <w:rPr>
          <w:rFonts w:ascii="Arial" w:hAnsi="Arial" w:cs="Arial"/>
          <w:sz w:val="22"/>
          <w:szCs w:val="22"/>
          <w:shd w:val="clear" w:color="auto" w:fill="FFFFFF"/>
        </w:rPr>
      </w:pPr>
    </w:p>
    <w:p w14:paraId="1EA2A0FC" w14:textId="77777777" w:rsidR="00482D43" w:rsidRDefault="00482D43" w:rsidP="00482D43">
      <w:pPr>
        <w:ind w:left="180" w:right="296"/>
        <w:rPr>
          <w:rFonts w:ascii="Arial" w:hAnsi="Arial" w:cs="Arial"/>
          <w:sz w:val="22"/>
          <w:szCs w:val="22"/>
          <w:shd w:val="clear" w:color="auto" w:fill="FFFFFF"/>
        </w:rPr>
      </w:pPr>
    </w:p>
    <w:p w14:paraId="6006B358" w14:textId="77777777" w:rsidR="00482D43" w:rsidRDefault="00482D43" w:rsidP="00482D43">
      <w:pPr>
        <w:ind w:left="180" w:right="296"/>
        <w:rPr>
          <w:rFonts w:ascii="Arial" w:hAnsi="Arial" w:cs="Arial"/>
          <w:sz w:val="22"/>
          <w:szCs w:val="22"/>
          <w:shd w:val="clear" w:color="auto" w:fill="FFFFFF"/>
        </w:rPr>
      </w:pPr>
    </w:p>
    <w:p w14:paraId="7C1B21F7" w14:textId="77777777" w:rsidR="00482D43" w:rsidRDefault="00482D43" w:rsidP="00482D43">
      <w:pPr>
        <w:ind w:left="180" w:right="296"/>
        <w:rPr>
          <w:rFonts w:ascii="Arial" w:hAnsi="Arial" w:cs="Arial"/>
          <w:sz w:val="22"/>
          <w:szCs w:val="22"/>
          <w:shd w:val="clear" w:color="auto" w:fill="FFFFFF"/>
        </w:rPr>
      </w:pPr>
    </w:p>
    <w:p w14:paraId="37F2E942" w14:textId="77777777" w:rsidR="00482D43" w:rsidRDefault="00482D43" w:rsidP="00482D43">
      <w:pPr>
        <w:ind w:left="180" w:right="296"/>
        <w:rPr>
          <w:rFonts w:ascii="Arial" w:hAnsi="Arial" w:cs="Arial"/>
          <w:sz w:val="22"/>
          <w:szCs w:val="22"/>
          <w:shd w:val="clear" w:color="auto" w:fill="FFFFFF"/>
        </w:rPr>
      </w:pPr>
    </w:p>
    <w:p w14:paraId="7CEB4B6F" w14:textId="77777777" w:rsidR="00482D43" w:rsidRDefault="00482D43" w:rsidP="00482D43">
      <w:pPr>
        <w:ind w:left="180" w:right="296"/>
        <w:rPr>
          <w:rFonts w:ascii="Arial" w:hAnsi="Arial" w:cs="Arial"/>
          <w:sz w:val="22"/>
          <w:szCs w:val="22"/>
          <w:shd w:val="clear" w:color="auto" w:fill="FFFFFF"/>
        </w:rPr>
      </w:pPr>
    </w:p>
    <w:p w14:paraId="69B9E5F2" w14:textId="77777777" w:rsidR="00482D43" w:rsidRDefault="00482D43" w:rsidP="00482D43">
      <w:pPr>
        <w:ind w:left="180" w:right="296"/>
        <w:rPr>
          <w:rFonts w:ascii="Arial" w:hAnsi="Arial" w:cs="Arial"/>
          <w:sz w:val="22"/>
          <w:szCs w:val="22"/>
          <w:shd w:val="clear" w:color="auto" w:fill="FFFFFF"/>
        </w:rPr>
      </w:pPr>
    </w:p>
    <w:p w14:paraId="1BB7623D" w14:textId="77777777" w:rsidR="00482D43" w:rsidRDefault="00482D43" w:rsidP="00482D43">
      <w:pPr>
        <w:ind w:left="180" w:right="296"/>
        <w:rPr>
          <w:rFonts w:ascii="Arial" w:hAnsi="Arial" w:cs="Arial"/>
          <w:sz w:val="22"/>
          <w:szCs w:val="22"/>
          <w:shd w:val="clear" w:color="auto" w:fill="FFFFFF"/>
        </w:rPr>
      </w:pPr>
    </w:p>
    <w:p w14:paraId="65407229" w14:textId="77777777" w:rsidR="00482D43" w:rsidRDefault="00482D43" w:rsidP="00482D43">
      <w:pPr>
        <w:ind w:left="180" w:right="296"/>
        <w:rPr>
          <w:rFonts w:ascii="Arial" w:hAnsi="Arial" w:cs="Arial"/>
          <w:sz w:val="22"/>
          <w:szCs w:val="22"/>
          <w:shd w:val="clear" w:color="auto" w:fill="FFFFFF"/>
        </w:rPr>
      </w:pPr>
    </w:p>
    <w:p w14:paraId="74686AFB" w14:textId="77777777" w:rsidR="00482D43" w:rsidRDefault="00482D43" w:rsidP="00482D43">
      <w:pPr>
        <w:ind w:left="180" w:right="296"/>
        <w:rPr>
          <w:rFonts w:ascii="Arial" w:hAnsi="Arial" w:cs="Arial"/>
          <w:sz w:val="22"/>
          <w:szCs w:val="22"/>
          <w:shd w:val="clear" w:color="auto" w:fill="FFFFFF"/>
        </w:rPr>
      </w:pPr>
    </w:p>
    <w:p w14:paraId="64DD0216" w14:textId="77777777" w:rsidR="00482D43" w:rsidRDefault="00482D43" w:rsidP="00482D43">
      <w:pPr>
        <w:ind w:left="180" w:right="296"/>
        <w:rPr>
          <w:rFonts w:ascii="Arial" w:hAnsi="Arial" w:cs="Arial"/>
          <w:sz w:val="22"/>
          <w:szCs w:val="22"/>
          <w:shd w:val="clear" w:color="auto" w:fill="FFFFFF"/>
        </w:rPr>
      </w:pPr>
    </w:p>
    <w:p w14:paraId="0DA5FD35" w14:textId="77777777" w:rsidR="00482D43" w:rsidRDefault="00482D43" w:rsidP="00482D43">
      <w:pPr>
        <w:ind w:left="180" w:right="296"/>
        <w:rPr>
          <w:rFonts w:ascii="Arial" w:hAnsi="Arial" w:cs="Arial"/>
          <w:sz w:val="22"/>
          <w:szCs w:val="22"/>
          <w:shd w:val="clear" w:color="auto" w:fill="FFFFFF"/>
        </w:rPr>
      </w:pP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lastRenderedPageBreak/>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3"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B34C52" w:rsidRDefault="003C0156" w:rsidP="00B34C52">
      <w:pPr>
        <w:jc w:val="both"/>
        <w:rPr>
          <w:rFonts w:ascii="Arial" w:hAnsi="Arial" w:cs="Arial"/>
          <w:b/>
          <w:sz w:val="22"/>
          <w:szCs w:val="22"/>
          <w:lang w:val="en-GB"/>
        </w:rPr>
      </w:pPr>
      <w:r w:rsidRPr="00B34C52">
        <w:rPr>
          <w:rFonts w:ascii="Arial" w:hAnsi="Arial" w:cs="Arial"/>
          <w:b/>
          <w:sz w:val="22"/>
          <w:szCs w:val="22"/>
          <w:lang w:val="en-GB"/>
        </w:rPr>
        <w:t xml:space="preserve">The process of Preventive Composition requires adherence to a number of time-frames. Briefly outline the necessary steps and </w:t>
      </w:r>
      <w:r w:rsidR="00DE71A2" w:rsidRPr="00B34C52">
        <w:rPr>
          <w:rFonts w:ascii="Arial" w:hAnsi="Arial" w:cs="Arial"/>
          <w:b/>
          <w:sz w:val="22"/>
          <w:szCs w:val="22"/>
          <w:lang w:val="en-GB"/>
        </w:rPr>
        <w:t>10</w:t>
      </w:r>
      <w:r w:rsidRPr="00B34C52">
        <w:rPr>
          <w:rFonts w:ascii="Arial" w:hAnsi="Arial" w:cs="Arial"/>
          <w:b/>
          <w:sz w:val="22"/>
          <w:szCs w:val="22"/>
          <w:lang w:val="en-GB"/>
        </w:rPr>
        <w:t xml:space="preserve"> specific steps </w:t>
      </w:r>
      <w:r w:rsidR="009D3106" w:rsidRPr="00B34C52">
        <w:rPr>
          <w:rFonts w:ascii="Arial" w:hAnsi="Arial" w:cs="Arial"/>
          <w:b/>
          <w:sz w:val="22"/>
          <w:szCs w:val="22"/>
          <w:lang w:val="en-GB"/>
        </w:rPr>
        <w:t>that</w:t>
      </w:r>
      <w:r w:rsidRPr="00B34C52">
        <w:rPr>
          <w:rFonts w:ascii="Arial" w:hAnsi="Arial" w:cs="Arial"/>
          <w:b/>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5B51F2">
      <w:pPr>
        <w:jc w:val="both"/>
        <w:rPr>
          <w:rFonts w:ascii="Arial" w:hAnsi="Arial" w:cs="Arial"/>
          <w:sz w:val="22"/>
          <w:szCs w:val="22"/>
          <w:lang w:val="en-GB"/>
        </w:rPr>
      </w:pPr>
    </w:p>
    <w:p w14:paraId="580459A3" w14:textId="60D807CE" w:rsidR="003C0156" w:rsidRPr="00482D43" w:rsidRDefault="003C0156" w:rsidP="005B51F2">
      <w:pPr>
        <w:jc w:val="both"/>
        <w:rPr>
          <w:rFonts w:ascii="Arial" w:hAnsi="Arial" w:cs="Arial"/>
          <w:b/>
          <w:i/>
          <w:sz w:val="18"/>
          <w:szCs w:val="18"/>
          <w:lang w:val="en-GB"/>
        </w:rPr>
      </w:pPr>
      <w:r w:rsidRPr="00482D43">
        <w:rPr>
          <w:rFonts w:ascii="Arial" w:hAnsi="Arial" w:cs="Arial"/>
          <w:b/>
          <w:i/>
          <w:sz w:val="18"/>
          <w:szCs w:val="18"/>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482D43">
        <w:rPr>
          <w:rFonts w:ascii="Arial" w:hAnsi="Arial" w:cs="Arial"/>
          <w:b/>
          <w:i/>
          <w:sz w:val="18"/>
          <w:szCs w:val="18"/>
          <w:lang w:val="en-GB"/>
        </w:rPr>
        <w:t>.</w:t>
      </w:r>
    </w:p>
    <w:p w14:paraId="5AB0538F" w14:textId="39827A1A" w:rsidR="00BD1061" w:rsidRPr="00CA448F" w:rsidRDefault="00BD1061" w:rsidP="00640623">
      <w:pPr>
        <w:rPr>
          <w:rFonts w:ascii="Arial" w:hAnsi="Arial" w:cs="Arial"/>
          <w:sz w:val="22"/>
          <w:szCs w:val="22"/>
          <w:lang w:val="en-GB"/>
        </w:rPr>
      </w:pPr>
    </w:p>
    <w:p w14:paraId="679EF9D1" w14:textId="40B8F4A7" w:rsidR="003C6A14" w:rsidRDefault="003C6A14" w:rsidP="003C6A14">
      <w:pPr>
        <w:shd w:val="clear" w:color="auto" w:fill="FFFFFF"/>
        <w:spacing w:after="6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following are the few steps that would be taken from the start of Preventive Composition till the termination of </w:t>
      </w:r>
      <w:r w:rsidRPr="005B51F2">
        <w:rPr>
          <w:rFonts w:ascii="Arial" w:hAnsi="Arial" w:cs="Arial"/>
          <w:color w:val="808080" w:themeColor="background1" w:themeShade="80"/>
          <w:sz w:val="22"/>
          <w:szCs w:val="22"/>
          <w:lang w:val="en-GB"/>
        </w:rPr>
        <w:t>Financial Settlement Proceedings Plan</w:t>
      </w:r>
    </w:p>
    <w:p w14:paraId="58E2A868" w14:textId="77777777" w:rsidR="003C6A14" w:rsidRDefault="003C6A14" w:rsidP="003C6A14">
      <w:pPr>
        <w:shd w:val="clear" w:color="auto" w:fill="FFFFFF"/>
        <w:spacing w:after="60"/>
        <w:rPr>
          <w:rFonts w:ascii="Arial" w:hAnsi="Arial" w:cs="Arial"/>
          <w:color w:val="808080" w:themeColor="background1" w:themeShade="80"/>
          <w:sz w:val="22"/>
          <w:szCs w:val="22"/>
          <w:lang w:val="en-GB"/>
        </w:rPr>
      </w:pPr>
    </w:p>
    <w:p w14:paraId="2700177B" w14:textId="77777777" w:rsidR="003C6A14" w:rsidRDefault="003C6A14" w:rsidP="003039E2">
      <w:pPr>
        <w:shd w:val="clear" w:color="auto" w:fill="FFFFFF"/>
        <w:spacing w:after="60"/>
        <w:rPr>
          <w:rFonts w:ascii="Arial" w:hAnsi="Arial" w:cs="Arial"/>
          <w:color w:val="808080" w:themeColor="background1" w:themeShade="80"/>
          <w:sz w:val="22"/>
          <w:szCs w:val="22"/>
          <w:lang w:val="en-GB"/>
        </w:rPr>
      </w:pPr>
    </w:p>
    <w:p w14:paraId="5D8DA0FD" w14:textId="77777777" w:rsidR="003039E2" w:rsidRPr="005B51F2" w:rsidRDefault="003039E2" w:rsidP="003039E2">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1 - Approach the court and file the necessary documents</w:t>
      </w:r>
    </w:p>
    <w:p w14:paraId="115CA4FD" w14:textId="68B6D03B" w:rsidR="002212ED" w:rsidRPr="005B51F2" w:rsidRDefault="002212ED" w:rsidP="002212ED">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 xml:space="preserve">Step </w:t>
      </w:r>
      <w:r w:rsidR="003039E2" w:rsidRPr="005B51F2">
        <w:rPr>
          <w:rFonts w:ascii="Arial" w:hAnsi="Arial" w:cs="Arial"/>
          <w:color w:val="808080" w:themeColor="background1" w:themeShade="80"/>
          <w:sz w:val="22"/>
          <w:szCs w:val="22"/>
          <w:lang w:val="en-GB"/>
        </w:rPr>
        <w:t>2</w:t>
      </w:r>
      <w:r w:rsidRPr="005B51F2">
        <w:rPr>
          <w:rFonts w:ascii="Arial" w:hAnsi="Arial" w:cs="Arial"/>
          <w:color w:val="808080" w:themeColor="background1" w:themeShade="80"/>
          <w:sz w:val="22"/>
          <w:szCs w:val="22"/>
          <w:lang w:val="en-GB"/>
        </w:rPr>
        <w:t xml:space="preserve"> - Payment of Fees and Expenses. ...</w:t>
      </w:r>
    </w:p>
    <w:p w14:paraId="2A32417F" w14:textId="0C2C4B84" w:rsidR="002212ED" w:rsidRPr="005B51F2" w:rsidRDefault="002212ED" w:rsidP="002212ED">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 xml:space="preserve">Step </w:t>
      </w:r>
      <w:r w:rsidR="003039E2" w:rsidRPr="005B51F2">
        <w:rPr>
          <w:rFonts w:ascii="Arial" w:hAnsi="Arial" w:cs="Arial"/>
          <w:color w:val="808080" w:themeColor="background1" w:themeShade="80"/>
          <w:sz w:val="22"/>
          <w:szCs w:val="22"/>
          <w:lang w:val="en-GB"/>
        </w:rPr>
        <w:t>3</w:t>
      </w:r>
      <w:r w:rsidRPr="005B51F2">
        <w:rPr>
          <w:rFonts w:ascii="Arial" w:hAnsi="Arial" w:cs="Arial"/>
          <w:color w:val="808080" w:themeColor="background1" w:themeShade="80"/>
          <w:sz w:val="22"/>
          <w:szCs w:val="22"/>
          <w:lang w:val="en-GB"/>
        </w:rPr>
        <w:t xml:space="preserve"> - Measures to preserve debtor's funds. ...</w:t>
      </w:r>
    </w:p>
    <w:p w14:paraId="650778D4" w14:textId="6B6FC3D5" w:rsidR="002212ED" w:rsidRPr="005B51F2" w:rsidRDefault="003039E2" w:rsidP="002212ED">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4</w:t>
      </w:r>
      <w:r w:rsidR="002212ED" w:rsidRPr="005B51F2">
        <w:rPr>
          <w:rFonts w:ascii="Arial" w:hAnsi="Arial" w:cs="Arial"/>
          <w:color w:val="808080" w:themeColor="background1" w:themeShade="80"/>
          <w:sz w:val="22"/>
          <w:szCs w:val="22"/>
          <w:lang w:val="en-GB"/>
        </w:rPr>
        <w:t xml:space="preserve"> - Court decides on the application. ...</w:t>
      </w:r>
    </w:p>
    <w:p w14:paraId="6AB35918" w14:textId="599CA488" w:rsidR="002212ED" w:rsidRPr="005B51F2" w:rsidRDefault="003039E2" w:rsidP="002212ED">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5</w:t>
      </w:r>
      <w:r w:rsidR="002212ED" w:rsidRPr="005B51F2">
        <w:rPr>
          <w:rFonts w:ascii="Arial" w:hAnsi="Arial" w:cs="Arial"/>
          <w:color w:val="808080" w:themeColor="background1" w:themeShade="80"/>
          <w:sz w:val="22"/>
          <w:szCs w:val="22"/>
          <w:lang w:val="en-GB"/>
        </w:rPr>
        <w:t xml:space="preserve"> - Assigning an expert. ...</w:t>
      </w:r>
    </w:p>
    <w:p w14:paraId="7D6DE620" w14:textId="27CD3A5F" w:rsidR="002212ED" w:rsidRPr="005B51F2" w:rsidRDefault="003039E2" w:rsidP="002212ED">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6</w:t>
      </w:r>
      <w:r w:rsidR="002212ED" w:rsidRPr="005B51F2">
        <w:rPr>
          <w:rFonts w:ascii="Arial" w:hAnsi="Arial" w:cs="Arial"/>
          <w:color w:val="808080" w:themeColor="background1" w:themeShade="80"/>
          <w:sz w:val="22"/>
          <w:szCs w:val="22"/>
          <w:lang w:val="en-GB"/>
        </w:rPr>
        <w:t xml:space="preserve"> - Creditors submit their documents.</w:t>
      </w:r>
    </w:p>
    <w:p w14:paraId="026EFEC7" w14:textId="77777777" w:rsidR="003039E2" w:rsidRPr="005B51F2" w:rsidRDefault="003039E2" w:rsidP="003039E2">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7 - Expert completes his report</w:t>
      </w:r>
    </w:p>
    <w:p w14:paraId="25DAF82F" w14:textId="77777777" w:rsidR="003039E2" w:rsidRPr="005B51F2" w:rsidRDefault="003039E2" w:rsidP="003039E2">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8 - Court audits the report</w:t>
      </w:r>
    </w:p>
    <w:p w14:paraId="3F4B4B6E" w14:textId="77777777" w:rsidR="003039E2" w:rsidRPr="005B51F2" w:rsidRDefault="003039E2" w:rsidP="003039E2">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9 - Preparing the repayment plan</w:t>
      </w:r>
    </w:p>
    <w:p w14:paraId="0B2B0274" w14:textId="77777777" w:rsidR="003039E2" w:rsidRPr="005B51F2" w:rsidRDefault="003039E2" w:rsidP="003039E2">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10 - Implementation of the financial settlement plan</w:t>
      </w:r>
    </w:p>
    <w:p w14:paraId="36113021" w14:textId="77777777" w:rsidR="003039E2" w:rsidRDefault="003039E2" w:rsidP="003039E2">
      <w:pPr>
        <w:shd w:val="clear" w:color="auto" w:fill="FFFFFF"/>
        <w:spacing w:after="60"/>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Step 11 - Termination, Expiry and Nullity of the Financial Settlement Proceedings Plan</w:t>
      </w:r>
    </w:p>
    <w:p w14:paraId="3043ABA0" w14:textId="77777777" w:rsidR="007E68E3" w:rsidRDefault="007E68E3" w:rsidP="003039E2">
      <w:pPr>
        <w:shd w:val="clear" w:color="auto" w:fill="FFFFFF"/>
        <w:spacing w:after="60"/>
        <w:rPr>
          <w:rFonts w:ascii="Arial" w:hAnsi="Arial" w:cs="Arial"/>
          <w:color w:val="808080" w:themeColor="background1" w:themeShade="80"/>
          <w:sz w:val="22"/>
          <w:szCs w:val="22"/>
          <w:lang w:val="en-GB"/>
        </w:rPr>
      </w:pPr>
    </w:p>
    <w:p w14:paraId="2F1BE661" w14:textId="77777777" w:rsidR="007E68E3" w:rsidRDefault="007E68E3" w:rsidP="003039E2">
      <w:pPr>
        <w:shd w:val="clear" w:color="auto" w:fill="FFFFFF"/>
        <w:spacing w:after="60"/>
        <w:rPr>
          <w:rFonts w:ascii="Arial" w:hAnsi="Arial" w:cs="Arial"/>
          <w:color w:val="808080" w:themeColor="background1" w:themeShade="80"/>
          <w:sz w:val="22"/>
          <w:szCs w:val="22"/>
          <w:lang w:val="en-GB"/>
        </w:rPr>
      </w:pPr>
    </w:p>
    <w:p w14:paraId="5C61D521" w14:textId="77777777" w:rsidR="007E68E3" w:rsidRDefault="007E68E3" w:rsidP="003039E2">
      <w:pPr>
        <w:shd w:val="clear" w:color="auto" w:fill="FFFFFF"/>
        <w:spacing w:after="60"/>
        <w:rPr>
          <w:rFonts w:ascii="Arial" w:hAnsi="Arial" w:cs="Arial"/>
          <w:color w:val="808080" w:themeColor="background1" w:themeShade="80"/>
          <w:sz w:val="22"/>
          <w:szCs w:val="22"/>
          <w:lang w:val="en-GB"/>
        </w:rPr>
      </w:pPr>
    </w:p>
    <w:p w14:paraId="43AB586B" w14:textId="77777777" w:rsidR="007E68E3" w:rsidRDefault="007E68E3" w:rsidP="003039E2">
      <w:pPr>
        <w:shd w:val="clear" w:color="auto" w:fill="FFFFFF"/>
        <w:spacing w:after="60"/>
        <w:rPr>
          <w:rFonts w:ascii="Arial" w:hAnsi="Arial" w:cs="Arial"/>
          <w:color w:val="808080" w:themeColor="background1" w:themeShade="80"/>
          <w:sz w:val="22"/>
          <w:szCs w:val="22"/>
          <w:lang w:val="en-GB"/>
        </w:rPr>
      </w:pPr>
    </w:p>
    <w:p w14:paraId="33EF8D5B" w14:textId="77777777" w:rsidR="00482D43" w:rsidRDefault="00482D43" w:rsidP="003039E2">
      <w:pPr>
        <w:shd w:val="clear" w:color="auto" w:fill="FFFFFF"/>
        <w:spacing w:after="60"/>
        <w:rPr>
          <w:rFonts w:ascii="Arial" w:hAnsi="Arial" w:cs="Arial"/>
          <w:color w:val="808080" w:themeColor="background1" w:themeShade="80"/>
          <w:sz w:val="22"/>
          <w:szCs w:val="22"/>
          <w:lang w:val="en-GB"/>
        </w:rPr>
      </w:pPr>
    </w:p>
    <w:p w14:paraId="080EB141" w14:textId="77777777" w:rsidR="00482D43" w:rsidRDefault="00482D43" w:rsidP="003039E2">
      <w:pPr>
        <w:shd w:val="clear" w:color="auto" w:fill="FFFFFF"/>
        <w:spacing w:after="60"/>
        <w:rPr>
          <w:rFonts w:ascii="Arial" w:hAnsi="Arial" w:cs="Arial"/>
          <w:color w:val="808080" w:themeColor="background1" w:themeShade="80"/>
          <w:sz w:val="22"/>
          <w:szCs w:val="22"/>
          <w:lang w:val="en-GB"/>
        </w:rPr>
      </w:pPr>
    </w:p>
    <w:p w14:paraId="36B2D23F" w14:textId="77777777" w:rsidR="00482D43" w:rsidRDefault="00482D43" w:rsidP="003039E2">
      <w:pPr>
        <w:shd w:val="clear" w:color="auto" w:fill="FFFFFF"/>
        <w:spacing w:after="60"/>
        <w:rPr>
          <w:rFonts w:ascii="Arial" w:hAnsi="Arial" w:cs="Arial"/>
          <w:color w:val="808080" w:themeColor="background1" w:themeShade="80"/>
          <w:sz w:val="22"/>
          <w:szCs w:val="22"/>
          <w:lang w:val="en-GB"/>
        </w:rPr>
      </w:pPr>
    </w:p>
    <w:p w14:paraId="0538873E" w14:textId="77777777" w:rsidR="00482D43" w:rsidRDefault="00482D43" w:rsidP="003039E2">
      <w:pPr>
        <w:shd w:val="clear" w:color="auto" w:fill="FFFFFF"/>
        <w:spacing w:after="60"/>
        <w:rPr>
          <w:rFonts w:ascii="Arial" w:hAnsi="Arial" w:cs="Arial"/>
          <w:color w:val="808080" w:themeColor="background1" w:themeShade="80"/>
          <w:sz w:val="22"/>
          <w:szCs w:val="22"/>
          <w:lang w:val="en-GB"/>
        </w:rPr>
      </w:pPr>
    </w:p>
    <w:p w14:paraId="64A90C85" w14:textId="201F0EBD" w:rsidR="00482D43" w:rsidRDefault="00482D43" w:rsidP="003039E2">
      <w:pPr>
        <w:shd w:val="clear" w:color="auto" w:fill="FFFFFF"/>
        <w:spacing w:after="6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Various Timelines starting from the commencement till the closure are deliberated below.</w:t>
      </w:r>
    </w:p>
    <w:p w14:paraId="44523098" w14:textId="77777777" w:rsidR="00482D43" w:rsidRDefault="00482D43" w:rsidP="003039E2">
      <w:pPr>
        <w:shd w:val="clear" w:color="auto" w:fill="FFFFFF"/>
        <w:spacing w:after="60"/>
        <w:rPr>
          <w:rFonts w:ascii="Arial" w:hAnsi="Arial" w:cs="Arial"/>
          <w:color w:val="808080" w:themeColor="background1" w:themeShade="80"/>
          <w:sz w:val="22"/>
          <w:szCs w:val="22"/>
          <w:lang w:val="en-GB"/>
        </w:rPr>
      </w:pPr>
    </w:p>
    <w:tbl>
      <w:tblPr>
        <w:tblW w:w="10440" w:type="dxa"/>
        <w:tblInd w:w="-522" w:type="dxa"/>
        <w:tblLook w:val="04A0" w:firstRow="1" w:lastRow="0" w:firstColumn="1" w:lastColumn="0" w:noHBand="0" w:noVBand="1"/>
      </w:tblPr>
      <w:tblGrid>
        <w:gridCol w:w="7380"/>
        <w:gridCol w:w="3060"/>
      </w:tblGrid>
      <w:tr w:rsidR="007E68E3" w:rsidRPr="003C6A14" w14:paraId="4181F539" w14:textId="77777777" w:rsidTr="00B34C52">
        <w:trPr>
          <w:trHeight w:val="290"/>
        </w:trPr>
        <w:tc>
          <w:tcPr>
            <w:tcW w:w="738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495A719"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Timelines</w:t>
            </w:r>
          </w:p>
        </w:tc>
        <w:tc>
          <w:tcPr>
            <w:tcW w:w="3060" w:type="dxa"/>
            <w:tcBorders>
              <w:top w:val="single" w:sz="4" w:space="0" w:color="auto"/>
              <w:left w:val="nil"/>
              <w:bottom w:val="single" w:sz="4" w:space="0" w:color="auto"/>
              <w:right w:val="single" w:sz="4" w:space="0" w:color="auto"/>
            </w:tcBorders>
            <w:shd w:val="clear" w:color="000000" w:fill="808080"/>
            <w:vAlign w:val="bottom"/>
            <w:hideMark/>
          </w:tcPr>
          <w:p w14:paraId="6C3828CB"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Time Lines</w:t>
            </w:r>
          </w:p>
        </w:tc>
      </w:tr>
      <w:tr w:rsidR="007E68E3" w:rsidRPr="003C6A14" w14:paraId="51A72ACB"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1A960C0"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1 - Approach the court and file the necessary documents</w:t>
            </w:r>
          </w:p>
        </w:tc>
        <w:tc>
          <w:tcPr>
            <w:tcW w:w="3060" w:type="dxa"/>
            <w:tcBorders>
              <w:top w:val="nil"/>
              <w:left w:val="nil"/>
              <w:bottom w:val="single" w:sz="4" w:space="0" w:color="auto"/>
              <w:right w:val="single" w:sz="4" w:space="0" w:color="auto"/>
            </w:tcBorders>
            <w:shd w:val="clear" w:color="auto" w:fill="auto"/>
            <w:vAlign w:val="bottom"/>
            <w:hideMark/>
          </w:tcPr>
          <w:p w14:paraId="49F185CF"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Day 1 of a Business Day</w:t>
            </w:r>
          </w:p>
        </w:tc>
      </w:tr>
      <w:tr w:rsidR="007E68E3" w:rsidRPr="003C6A14" w14:paraId="35590D9A"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15218A5C"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2 - Payment of Fees and Expenses. ...</w:t>
            </w:r>
          </w:p>
        </w:tc>
        <w:tc>
          <w:tcPr>
            <w:tcW w:w="3060" w:type="dxa"/>
            <w:tcBorders>
              <w:top w:val="nil"/>
              <w:left w:val="nil"/>
              <w:bottom w:val="single" w:sz="4" w:space="0" w:color="auto"/>
              <w:right w:val="single" w:sz="4" w:space="0" w:color="auto"/>
            </w:tcBorders>
            <w:shd w:val="clear" w:color="auto" w:fill="auto"/>
            <w:vAlign w:val="bottom"/>
            <w:hideMark/>
          </w:tcPr>
          <w:p w14:paraId="42C5B261"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Day 1 of a Business Day</w:t>
            </w:r>
          </w:p>
        </w:tc>
      </w:tr>
      <w:tr w:rsidR="007E68E3" w:rsidRPr="003C6A14" w14:paraId="41B44E69"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46BA909"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3 - Measures to preserve debtor's funds. ...</w:t>
            </w:r>
          </w:p>
        </w:tc>
        <w:tc>
          <w:tcPr>
            <w:tcW w:w="3060" w:type="dxa"/>
            <w:tcBorders>
              <w:top w:val="nil"/>
              <w:left w:val="nil"/>
              <w:bottom w:val="single" w:sz="4" w:space="0" w:color="auto"/>
              <w:right w:val="single" w:sz="4" w:space="0" w:color="auto"/>
            </w:tcBorders>
            <w:shd w:val="clear" w:color="auto" w:fill="auto"/>
            <w:vAlign w:val="bottom"/>
            <w:hideMark/>
          </w:tcPr>
          <w:p w14:paraId="21407AD0"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Day 1 of a Business Day</w:t>
            </w:r>
          </w:p>
        </w:tc>
      </w:tr>
      <w:tr w:rsidR="007E68E3" w:rsidRPr="003C6A14" w14:paraId="551AD047" w14:textId="77777777" w:rsidTr="00B34C52">
        <w:trPr>
          <w:trHeight w:val="87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D30EB9C"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4 - Court decides on the application. ...</w:t>
            </w:r>
          </w:p>
        </w:tc>
        <w:tc>
          <w:tcPr>
            <w:tcW w:w="3060" w:type="dxa"/>
            <w:tcBorders>
              <w:top w:val="nil"/>
              <w:left w:val="nil"/>
              <w:bottom w:val="single" w:sz="4" w:space="0" w:color="auto"/>
              <w:right w:val="single" w:sz="4" w:space="0" w:color="auto"/>
            </w:tcBorders>
            <w:shd w:val="clear" w:color="auto" w:fill="auto"/>
            <w:vAlign w:val="bottom"/>
            <w:hideMark/>
          </w:tcPr>
          <w:p w14:paraId="18CB94DE"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Five Days from application or Five days from Experts Report</w:t>
            </w:r>
          </w:p>
        </w:tc>
      </w:tr>
      <w:tr w:rsidR="007E68E3" w:rsidRPr="003C6A14" w14:paraId="683C2EC5"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00B52683"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5 - Assigning an expert. ...</w:t>
            </w:r>
          </w:p>
        </w:tc>
        <w:tc>
          <w:tcPr>
            <w:tcW w:w="3060" w:type="dxa"/>
            <w:tcBorders>
              <w:top w:val="nil"/>
              <w:left w:val="nil"/>
              <w:bottom w:val="single" w:sz="4" w:space="0" w:color="auto"/>
              <w:right w:val="single" w:sz="4" w:space="0" w:color="auto"/>
            </w:tcBorders>
            <w:shd w:val="clear" w:color="auto" w:fill="auto"/>
            <w:vAlign w:val="bottom"/>
            <w:hideMark/>
          </w:tcPr>
          <w:p w14:paraId="40932696"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w:t>
            </w:r>
          </w:p>
        </w:tc>
      </w:tr>
      <w:tr w:rsidR="007E68E3" w:rsidRPr="003C6A14" w14:paraId="2DCC9A31"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67DB1E8B"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6 - Creditors submit their documents.</w:t>
            </w:r>
          </w:p>
        </w:tc>
        <w:tc>
          <w:tcPr>
            <w:tcW w:w="3060" w:type="dxa"/>
            <w:tcBorders>
              <w:top w:val="nil"/>
              <w:left w:val="nil"/>
              <w:bottom w:val="single" w:sz="4" w:space="0" w:color="auto"/>
              <w:right w:val="single" w:sz="4" w:space="0" w:color="auto"/>
            </w:tcBorders>
            <w:shd w:val="clear" w:color="auto" w:fill="auto"/>
            <w:vAlign w:val="bottom"/>
            <w:hideMark/>
          </w:tcPr>
          <w:p w14:paraId="5C2FB8AD"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w:t>
            </w:r>
          </w:p>
        </w:tc>
      </w:tr>
      <w:tr w:rsidR="007E68E3" w:rsidRPr="003C6A14" w14:paraId="5C5308DF" w14:textId="77777777" w:rsidTr="00B34C52">
        <w:trPr>
          <w:trHeight w:val="58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1D441F5F"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7 - Expert completes his report</w:t>
            </w:r>
          </w:p>
        </w:tc>
        <w:tc>
          <w:tcPr>
            <w:tcW w:w="3060" w:type="dxa"/>
            <w:tcBorders>
              <w:top w:val="nil"/>
              <w:left w:val="nil"/>
              <w:bottom w:val="single" w:sz="4" w:space="0" w:color="auto"/>
              <w:right w:val="single" w:sz="4" w:space="0" w:color="auto"/>
            </w:tcBorders>
            <w:shd w:val="clear" w:color="auto" w:fill="auto"/>
            <w:vAlign w:val="bottom"/>
            <w:hideMark/>
          </w:tcPr>
          <w:p w14:paraId="5974439F"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20 days from the date of his appointment</w:t>
            </w:r>
          </w:p>
        </w:tc>
      </w:tr>
      <w:tr w:rsidR="007E68E3" w:rsidRPr="003C6A14" w14:paraId="3E507E2B"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7888323E"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w:t>
            </w:r>
            <w:proofErr w:type="spellStart"/>
            <w:r w:rsidRPr="003C6A14">
              <w:rPr>
                <w:rFonts w:ascii="Arial" w:hAnsi="Arial" w:cs="Arial"/>
                <w:color w:val="808080" w:themeColor="background1" w:themeShade="80"/>
                <w:sz w:val="22"/>
                <w:szCs w:val="22"/>
                <w:lang w:val="en-GB"/>
              </w:rPr>
              <w:t>i</w:t>
            </w:r>
            <w:proofErr w:type="spellEnd"/>
            <w:r w:rsidRPr="003C6A14">
              <w:rPr>
                <w:rFonts w:ascii="Arial" w:hAnsi="Arial" w:cs="Arial"/>
                <w:color w:val="808080" w:themeColor="background1" w:themeShade="80"/>
                <w:sz w:val="22"/>
                <w:szCs w:val="22"/>
                <w:lang w:val="en-GB"/>
              </w:rPr>
              <w:t>) appoints Trustee</w:t>
            </w:r>
          </w:p>
        </w:tc>
        <w:tc>
          <w:tcPr>
            <w:tcW w:w="3060" w:type="dxa"/>
            <w:tcBorders>
              <w:top w:val="nil"/>
              <w:left w:val="nil"/>
              <w:bottom w:val="single" w:sz="4" w:space="0" w:color="auto"/>
              <w:right w:val="single" w:sz="4" w:space="0" w:color="auto"/>
            </w:tcBorders>
            <w:shd w:val="clear" w:color="auto" w:fill="auto"/>
            <w:vAlign w:val="bottom"/>
            <w:hideMark/>
          </w:tcPr>
          <w:p w14:paraId="1BFC6F8F"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Court Appoints </w:t>
            </w:r>
          </w:p>
        </w:tc>
      </w:tr>
      <w:tr w:rsidR="007E68E3" w:rsidRPr="003C6A14" w14:paraId="274C6417"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104FA75"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(ii) Creditor Objects for Trustee or even fee</w:t>
            </w:r>
          </w:p>
        </w:tc>
        <w:tc>
          <w:tcPr>
            <w:tcW w:w="3060" w:type="dxa"/>
            <w:tcBorders>
              <w:top w:val="nil"/>
              <w:left w:val="nil"/>
              <w:bottom w:val="single" w:sz="4" w:space="0" w:color="auto"/>
              <w:right w:val="single" w:sz="4" w:space="0" w:color="auto"/>
            </w:tcBorders>
            <w:shd w:val="clear" w:color="auto" w:fill="auto"/>
            <w:vAlign w:val="bottom"/>
            <w:hideMark/>
          </w:tcPr>
          <w:p w14:paraId="2709353E"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5 Business Days</w:t>
            </w:r>
          </w:p>
        </w:tc>
      </w:tr>
      <w:tr w:rsidR="007E68E3" w:rsidRPr="003C6A14" w14:paraId="79718AF7"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8A894A8"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(iii) Court to decide on objection </w:t>
            </w:r>
          </w:p>
        </w:tc>
        <w:tc>
          <w:tcPr>
            <w:tcW w:w="3060" w:type="dxa"/>
            <w:tcBorders>
              <w:top w:val="nil"/>
              <w:left w:val="nil"/>
              <w:bottom w:val="single" w:sz="4" w:space="0" w:color="auto"/>
              <w:right w:val="single" w:sz="4" w:space="0" w:color="auto"/>
            </w:tcBorders>
            <w:shd w:val="clear" w:color="auto" w:fill="auto"/>
            <w:vAlign w:val="bottom"/>
            <w:hideMark/>
          </w:tcPr>
          <w:p w14:paraId="365BC3C1"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5 Business Days</w:t>
            </w:r>
          </w:p>
        </w:tc>
      </w:tr>
      <w:tr w:rsidR="007E68E3" w:rsidRPr="003C6A14" w14:paraId="2D94BBB4"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13ED2D5B"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(iv) Court to decide on secured creditors </w:t>
            </w:r>
            <w:proofErr w:type="spellStart"/>
            <w:r w:rsidRPr="003C6A14">
              <w:rPr>
                <w:rFonts w:ascii="Arial" w:hAnsi="Arial" w:cs="Arial"/>
                <w:color w:val="808080" w:themeColor="background1" w:themeShade="80"/>
                <w:sz w:val="22"/>
                <w:szCs w:val="22"/>
                <w:lang w:val="en-GB"/>
              </w:rPr>
              <w:t>applicationn</w:t>
            </w:r>
            <w:proofErr w:type="spellEnd"/>
            <w:r w:rsidRPr="003C6A14">
              <w:rPr>
                <w:rFonts w:ascii="Arial" w:hAnsi="Arial" w:cs="Arial"/>
                <w:color w:val="808080" w:themeColor="background1" w:themeShade="80"/>
                <w:sz w:val="22"/>
                <w:szCs w:val="22"/>
                <w:lang w:val="en-GB"/>
              </w:rPr>
              <w:t xml:space="preserve"> for securing</w:t>
            </w:r>
          </w:p>
        </w:tc>
        <w:tc>
          <w:tcPr>
            <w:tcW w:w="3060" w:type="dxa"/>
            <w:tcBorders>
              <w:top w:val="nil"/>
              <w:left w:val="nil"/>
              <w:bottom w:val="single" w:sz="4" w:space="0" w:color="auto"/>
              <w:right w:val="single" w:sz="4" w:space="0" w:color="auto"/>
            </w:tcBorders>
            <w:shd w:val="clear" w:color="auto" w:fill="auto"/>
            <w:vAlign w:val="bottom"/>
            <w:hideMark/>
          </w:tcPr>
          <w:p w14:paraId="0CF1A6B2"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10 Business Days</w:t>
            </w:r>
          </w:p>
        </w:tc>
      </w:tr>
      <w:tr w:rsidR="007E68E3" w:rsidRPr="003C6A14" w14:paraId="6EC17700"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DF1B558"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(v) </w:t>
            </w:r>
            <w:proofErr w:type="spellStart"/>
            <w:r w:rsidRPr="003C6A14">
              <w:rPr>
                <w:rFonts w:ascii="Arial" w:hAnsi="Arial" w:cs="Arial"/>
                <w:color w:val="808080" w:themeColor="background1" w:themeShade="80"/>
                <w:sz w:val="22"/>
                <w:szCs w:val="22"/>
                <w:lang w:val="en-GB"/>
              </w:rPr>
              <w:t>Trutstee</w:t>
            </w:r>
            <w:proofErr w:type="spellEnd"/>
            <w:r w:rsidRPr="003C6A14">
              <w:rPr>
                <w:rFonts w:ascii="Arial" w:hAnsi="Arial" w:cs="Arial"/>
                <w:color w:val="808080" w:themeColor="background1" w:themeShade="80"/>
                <w:sz w:val="22"/>
                <w:szCs w:val="22"/>
                <w:lang w:val="en-GB"/>
              </w:rPr>
              <w:t xml:space="preserve"> to publish summary of </w:t>
            </w:r>
            <w:proofErr w:type="spellStart"/>
            <w:r w:rsidRPr="003C6A14">
              <w:rPr>
                <w:rFonts w:ascii="Arial" w:hAnsi="Arial" w:cs="Arial"/>
                <w:color w:val="808080" w:themeColor="background1" w:themeShade="80"/>
                <w:sz w:val="22"/>
                <w:szCs w:val="22"/>
                <w:lang w:val="en-GB"/>
              </w:rPr>
              <w:t>courts</w:t>
            </w:r>
            <w:proofErr w:type="spellEnd"/>
            <w:r w:rsidRPr="003C6A14">
              <w:rPr>
                <w:rFonts w:ascii="Arial" w:hAnsi="Arial" w:cs="Arial"/>
                <w:color w:val="808080" w:themeColor="background1" w:themeShade="80"/>
                <w:sz w:val="22"/>
                <w:szCs w:val="22"/>
                <w:lang w:val="en-GB"/>
              </w:rPr>
              <w:t xml:space="preserve"> decision</w:t>
            </w:r>
          </w:p>
        </w:tc>
        <w:tc>
          <w:tcPr>
            <w:tcW w:w="3060" w:type="dxa"/>
            <w:tcBorders>
              <w:top w:val="nil"/>
              <w:left w:val="nil"/>
              <w:bottom w:val="single" w:sz="4" w:space="0" w:color="auto"/>
              <w:right w:val="single" w:sz="4" w:space="0" w:color="auto"/>
            </w:tcBorders>
            <w:shd w:val="clear" w:color="auto" w:fill="auto"/>
            <w:vAlign w:val="bottom"/>
            <w:hideMark/>
          </w:tcPr>
          <w:p w14:paraId="7CC6B959"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5 Business Days</w:t>
            </w:r>
          </w:p>
        </w:tc>
      </w:tr>
      <w:tr w:rsidR="007E68E3" w:rsidRPr="003C6A14" w14:paraId="097E6F7C"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0EFF3BF4"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(vi) Claims to be received from date of publication</w:t>
            </w:r>
          </w:p>
        </w:tc>
        <w:tc>
          <w:tcPr>
            <w:tcW w:w="3060" w:type="dxa"/>
            <w:tcBorders>
              <w:top w:val="nil"/>
              <w:left w:val="nil"/>
              <w:bottom w:val="single" w:sz="4" w:space="0" w:color="auto"/>
              <w:right w:val="single" w:sz="4" w:space="0" w:color="auto"/>
            </w:tcBorders>
            <w:shd w:val="clear" w:color="auto" w:fill="auto"/>
            <w:vAlign w:val="bottom"/>
            <w:hideMark/>
          </w:tcPr>
          <w:p w14:paraId="70ABCA57"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20 Business Days</w:t>
            </w:r>
          </w:p>
        </w:tc>
      </w:tr>
      <w:tr w:rsidR="007E68E3" w:rsidRPr="003C6A14" w14:paraId="7B176893" w14:textId="77777777" w:rsidTr="00B34C52">
        <w:trPr>
          <w:trHeight w:val="58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52878F89"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(vii) </w:t>
            </w:r>
            <w:proofErr w:type="spellStart"/>
            <w:r w:rsidRPr="003C6A14">
              <w:rPr>
                <w:rFonts w:ascii="Arial" w:hAnsi="Arial" w:cs="Arial"/>
                <w:color w:val="808080" w:themeColor="background1" w:themeShade="80"/>
                <w:sz w:val="22"/>
                <w:szCs w:val="22"/>
                <w:lang w:val="en-GB"/>
              </w:rPr>
              <w:t>Trutstee</w:t>
            </w:r>
            <w:proofErr w:type="spellEnd"/>
            <w:r w:rsidRPr="003C6A14">
              <w:rPr>
                <w:rFonts w:ascii="Arial" w:hAnsi="Arial" w:cs="Arial"/>
                <w:color w:val="808080" w:themeColor="background1" w:themeShade="80"/>
                <w:sz w:val="22"/>
                <w:szCs w:val="22"/>
                <w:lang w:val="en-GB"/>
              </w:rPr>
              <w:t xml:space="preserve"> to lodge list with the court</w:t>
            </w:r>
          </w:p>
        </w:tc>
        <w:tc>
          <w:tcPr>
            <w:tcW w:w="3060" w:type="dxa"/>
            <w:tcBorders>
              <w:top w:val="nil"/>
              <w:left w:val="nil"/>
              <w:bottom w:val="single" w:sz="4" w:space="0" w:color="auto"/>
              <w:right w:val="single" w:sz="4" w:space="0" w:color="auto"/>
            </w:tcBorders>
            <w:shd w:val="clear" w:color="auto" w:fill="auto"/>
            <w:vAlign w:val="bottom"/>
            <w:hideMark/>
          </w:tcPr>
          <w:p w14:paraId="359A4A0B"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10 Business from date of lodging claim</w:t>
            </w:r>
          </w:p>
        </w:tc>
      </w:tr>
      <w:tr w:rsidR="007E68E3" w:rsidRPr="003C6A14" w14:paraId="56478707" w14:textId="77777777" w:rsidTr="00B34C52">
        <w:trPr>
          <w:trHeight w:val="58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4C13D4C6"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(viii) Debtor or Creditor to challenge the list with court</w:t>
            </w:r>
          </w:p>
        </w:tc>
        <w:tc>
          <w:tcPr>
            <w:tcW w:w="3060" w:type="dxa"/>
            <w:tcBorders>
              <w:top w:val="nil"/>
              <w:left w:val="nil"/>
              <w:bottom w:val="single" w:sz="4" w:space="0" w:color="auto"/>
              <w:right w:val="single" w:sz="4" w:space="0" w:color="auto"/>
            </w:tcBorders>
            <w:shd w:val="clear" w:color="auto" w:fill="auto"/>
            <w:vAlign w:val="bottom"/>
            <w:hideMark/>
          </w:tcPr>
          <w:p w14:paraId="2FD6960F" w14:textId="6A5A4405" w:rsidR="007E68E3" w:rsidRPr="003C6A14" w:rsidRDefault="00482D43" w:rsidP="003C6A1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7  Business Days of lodging</w:t>
            </w:r>
            <w:r w:rsidR="007E68E3" w:rsidRPr="003C6A14">
              <w:rPr>
                <w:rFonts w:ascii="Arial" w:hAnsi="Arial" w:cs="Arial"/>
                <w:color w:val="808080" w:themeColor="background1" w:themeShade="80"/>
                <w:sz w:val="22"/>
                <w:szCs w:val="22"/>
                <w:lang w:val="en-GB"/>
              </w:rPr>
              <w:t xml:space="preserve"> list with court</w:t>
            </w:r>
          </w:p>
        </w:tc>
      </w:tr>
      <w:tr w:rsidR="007E68E3" w:rsidRPr="003C6A14" w14:paraId="5213040B"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1113FF9F"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(ix) Court to decide on above application</w:t>
            </w:r>
          </w:p>
        </w:tc>
        <w:tc>
          <w:tcPr>
            <w:tcW w:w="3060" w:type="dxa"/>
            <w:tcBorders>
              <w:top w:val="nil"/>
              <w:left w:val="nil"/>
              <w:bottom w:val="single" w:sz="4" w:space="0" w:color="auto"/>
              <w:right w:val="single" w:sz="4" w:space="0" w:color="auto"/>
            </w:tcBorders>
            <w:shd w:val="clear" w:color="auto" w:fill="auto"/>
            <w:vAlign w:val="bottom"/>
            <w:hideMark/>
          </w:tcPr>
          <w:p w14:paraId="474235B4"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10 Business Days</w:t>
            </w:r>
          </w:p>
        </w:tc>
      </w:tr>
      <w:tr w:rsidR="007E68E3" w:rsidRPr="003C6A14" w14:paraId="00980CF6" w14:textId="77777777" w:rsidTr="00B34C52">
        <w:trPr>
          <w:trHeight w:val="85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3E8F090A"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(x) scheme must be submitted to the Court from the date of publication of  the decision initiating the preventive composition procedure</w:t>
            </w:r>
          </w:p>
        </w:tc>
        <w:tc>
          <w:tcPr>
            <w:tcW w:w="3060" w:type="dxa"/>
            <w:tcBorders>
              <w:top w:val="nil"/>
              <w:left w:val="nil"/>
              <w:bottom w:val="single" w:sz="4" w:space="0" w:color="auto"/>
              <w:right w:val="single" w:sz="4" w:space="0" w:color="auto"/>
            </w:tcBorders>
            <w:shd w:val="clear" w:color="auto" w:fill="auto"/>
            <w:vAlign w:val="bottom"/>
            <w:hideMark/>
          </w:tcPr>
          <w:p w14:paraId="105AA5D1"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45 Business days</w:t>
            </w:r>
          </w:p>
        </w:tc>
      </w:tr>
      <w:tr w:rsidR="007E68E3" w:rsidRPr="003C6A14" w14:paraId="5D44DC1B"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6435D829"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(xi)  Further </w:t>
            </w:r>
            <w:proofErr w:type="spellStart"/>
            <w:r w:rsidRPr="003C6A14">
              <w:rPr>
                <w:rFonts w:ascii="Arial" w:hAnsi="Arial" w:cs="Arial"/>
                <w:color w:val="808080" w:themeColor="background1" w:themeShade="80"/>
                <w:sz w:val="22"/>
                <w:szCs w:val="22"/>
                <w:lang w:val="en-GB"/>
              </w:rPr>
              <w:t>Extention</w:t>
            </w:r>
            <w:proofErr w:type="spellEnd"/>
            <w:r w:rsidRPr="003C6A14">
              <w:rPr>
                <w:rFonts w:ascii="Arial" w:hAnsi="Arial" w:cs="Arial"/>
                <w:color w:val="808080" w:themeColor="background1" w:themeShade="80"/>
                <w:sz w:val="22"/>
                <w:szCs w:val="22"/>
                <w:lang w:val="en-GB"/>
              </w:rPr>
              <w:t xml:space="preserve"> by court</w:t>
            </w:r>
          </w:p>
        </w:tc>
        <w:tc>
          <w:tcPr>
            <w:tcW w:w="3060" w:type="dxa"/>
            <w:tcBorders>
              <w:top w:val="nil"/>
              <w:left w:val="nil"/>
              <w:bottom w:val="single" w:sz="4" w:space="0" w:color="auto"/>
              <w:right w:val="single" w:sz="4" w:space="0" w:color="auto"/>
            </w:tcBorders>
            <w:shd w:val="clear" w:color="auto" w:fill="auto"/>
            <w:vAlign w:val="bottom"/>
            <w:hideMark/>
          </w:tcPr>
          <w:p w14:paraId="00B28FD7"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20 Business Days</w:t>
            </w:r>
          </w:p>
        </w:tc>
      </w:tr>
      <w:tr w:rsidR="007E68E3" w:rsidRPr="003C6A14" w14:paraId="7C1A7207"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5BCF012"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8 - Court audits the report</w:t>
            </w:r>
          </w:p>
        </w:tc>
        <w:tc>
          <w:tcPr>
            <w:tcW w:w="3060" w:type="dxa"/>
            <w:tcBorders>
              <w:top w:val="nil"/>
              <w:left w:val="nil"/>
              <w:bottom w:val="single" w:sz="4" w:space="0" w:color="auto"/>
              <w:right w:val="single" w:sz="4" w:space="0" w:color="auto"/>
            </w:tcBorders>
            <w:shd w:val="clear" w:color="auto" w:fill="auto"/>
            <w:vAlign w:val="bottom"/>
            <w:hideMark/>
          </w:tcPr>
          <w:p w14:paraId="2C52B5F0"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w:t>
            </w:r>
          </w:p>
        </w:tc>
      </w:tr>
      <w:tr w:rsidR="007E68E3" w:rsidRPr="003C6A14" w14:paraId="3445A707"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1D957F70"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w:t>
            </w:r>
            <w:proofErr w:type="spellStart"/>
            <w:r w:rsidRPr="003C6A14">
              <w:rPr>
                <w:rFonts w:ascii="Arial" w:hAnsi="Arial" w:cs="Arial"/>
                <w:color w:val="808080" w:themeColor="background1" w:themeShade="80"/>
                <w:sz w:val="22"/>
                <w:szCs w:val="22"/>
                <w:lang w:val="en-GB"/>
              </w:rPr>
              <w:t>i</w:t>
            </w:r>
            <w:proofErr w:type="spellEnd"/>
            <w:r w:rsidRPr="003C6A14">
              <w:rPr>
                <w:rFonts w:ascii="Arial" w:hAnsi="Arial" w:cs="Arial"/>
                <w:color w:val="808080" w:themeColor="background1" w:themeShade="80"/>
                <w:sz w:val="22"/>
                <w:szCs w:val="22"/>
                <w:lang w:val="en-GB"/>
              </w:rPr>
              <w:t>) Review the Scheme and confirm that it takes interest of all parties</w:t>
            </w:r>
          </w:p>
        </w:tc>
        <w:tc>
          <w:tcPr>
            <w:tcW w:w="3060" w:type="dxa"/>
            <w:tcBorders>
              <w:top w:val="nil"/>
              <w:left w:val="nil"/>
              <w:bottom w:val="single" w:sz="4" w:space="0" w:color="auto"/>
              <w:right w:val="single" w:sz="4" w:space="0" w:color="auto"/>
            </w:tcBorders>
            <w:shd w:val="clear" w:color="auto" w:fill="auto"/>
            <w:vAlign w:val="bottom"/>
            <w:hideMark/>
          </w:tcPr>
          <w:p w14:paraId="0B46C023"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10 Business Days</w:t>
            </w:r>
          </w:p>
        </w:tc>
      </w:tr>
      <w:tr w:rsidR="007E68E3" w:rsidRPr="003C6A14" w14:paraId="0DB85059"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6F2586BD"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(ii) Trustee to invite creditors within the direction to invite creditors</w:t>
            </w:r>
          </w:p>
        </w:tc>
        <w:tc>
          <w:tcPr>
            <w:tcW w:w="3060" w:type="dxa"/>
            <w:tcBorders>
              <w:top w:val="nil"/>
              <w:left w:val="nil"/>
              <w:bottom w:val="single" w:sz="4" w:space="0" w:color="auto"/>
              <w:right w:val="single" w:sz="4" w:space="0" w:color="auto"/>
            </w:tcBorders>
            <w:shd w:val="clear" w:color="auto" w:fill="auto"/>
            <w:vAlign w:val="bottom"/>
            <w:hideMark/>
          </w:tcPr>
          <w:p w14:paraId="0DAF00A4"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15 Business Days</w:t>
            </w:r>
          </w:p>
        </w:tc>
      </w:tr>
      <w:tr w:rsidR="007E68E3" w:rsidRPr="003C6A14" w14:paraId="63CA6817" w14:textId="77777777" w:rsidTr="00B34C52">
        <w:trPr>
          <w:trHeight w:val="58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72EF25B8"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(iii) Trustee to give the draft plan to the court for approval</w:t>
            </w:r>
          </w:p>
        </w:tc>
        <w:tc>
          <w:tcPr>
            <w:tcW w:w="3060" w:type="dxa"/>
            <w:tcBorders>
              <w:top w:val="nil"/>
              <w:left w:val="nil"/>
              <w:bottom w:val="single" w:sz="4" w:space="0" w:color="auto"/>
              <w:right w:val="single" w:sz="4" w:space="0" w:color="auto"/>
            </w:tcBorders>
            <w:shd w:val="clear" w:color="auto" w:fill="auto"/>
            <w:vAlign w:val="bottom"/>
            <w:hideMark/>
          </w:tcPr>
          <w:p w14:paraId="5B86F74F"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3 Business days of approval</w:t>
            </w:r>
          </w:p>
        </w:tc>
      </w:tr>
      <w:tr w:rsidR="007E68E3" w:rsidRPr="003C6A14" w14:paraId="702CBBF7"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670824C0"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(iv) Objecting creditor to object within</w:t>
            </w:r>
          </w:p>
        </w:tc>
        <w:tc>
          <w:tcPr>
            <w:tcW w:w="3060" w:type="dxa"/>
            <w:tcBorders>
              <w:top w:val="nil"/>
              <w:left w:val="nil"/>
              <w:bottom w:val="single" w:sz="4" w:space="0" w:color="auto"/>
              <w:right w:val="single" w:sz="4" w:space="0" w:color="auto"/>
            </w:tcBorders>
            <w:shd w:val="clear" w:color="auto" w:fill="auto"/>
            <w:vAlign w:val="bottom"/>
            <w:hideMark/>
          </w:tcPr>
          <w:p w14:paraId="3E76D741"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3 Business days</w:t>
            </w:r>
          </w:p>
        </w:tc>
      </w:tr>
      <w:tr w:rsidR="007E68E3" w:rsidRPr="003C6A14" w14:paraId="1AF20191"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7F33ED62"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xml:space="preserve">          (v) Court to settle the objecting creditor within</w:t>
            </w:r>
          </w:p>
        </w:tc>
        <w:tc>
          <w:tcPr>
            <w:tcW w:w="3060" w:type="dxa"/>
            <w:tcBorders>
              <w:top w:val="nil"/>
              <w:left w:val="nil"/>
              <w:bottom w:val="single" w:sz="4" w:space="0" w:color="auto"/>
              <w:right w:val="single" w:sz="4" w:space="0" w:color="auto"/>
            </w:tcBorders>
            <w:shd w:val="clear" w:color="auto" w:fill="auto"/>
            <w:vAlign w:val="bottom"/>
            <w:hideMark/>
          </w:tcPr>
          <w:p w14:paraId="0626D625"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5 Business Days</w:t>
            </w:r>
          </w:p>
        </w:tc>
      </w:tr>
      <w:tr w:rsidR="007E68E3" w:rsidRPr="003C6A14" w14:paraId="30AB30C3"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5132CD06"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9 - Preparing the repayment plan</w:t>
            </w:r>
          </w:p>
        </w:tc>
        <w:tc>
          <w:tcPr>
            <w:tcW w:w="3060" w:type="dxa"/>
            <w:tcBorders>
              <w:top w:val="nil"/>
              <w:left w:val="nil"/>
              <w:bottom w:val="single" w:sz="4" w:space="0" w:color="auto"/>
              <w:right w:val="single" w:sz="4" w:space="0" w:color="auto"/>
            </w:tcBorders>
            <w:shd w:val="clear" w:color="auto" w:fill="auto"/>
            <w:vAlign w:val="bottom"/>
            <w:hideMark/>
          </w:tcPr>
          <w:p w14:paraId="24F0459C"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w:t>
            </w:r>
          </w:p>
        </w:tc>
      </w:tr>
      <w:tr w:rsidR="007E68E3" w:rsidRPr="003C6A14" w14:paraId="641134C5"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327A806F"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10 - Implementation of the financial settlement plan</w:t>
            </w:r>
          </w:p>
        </w:tc>
        <w:tc>
          <w:tcPr>
            <w:tcW w:w="3060" w:type="dxa"/>
            <w:tcBorders>
              <w:top w:val="nil"/>
              <w:left w:val="nil"/>
              <w:bottom w:val="single" w:sz="4" w:space="0" w:color="auto"/>
              <w:right w:val="single" w:sz="4" w:space="0" w:color="auto"/>
            </w:tcBorders>
            <w:shd w:val="clear" w:color="auto" w:fill="auto"/>
            <w:vAlign w:val="bottom"/>
            <w:hideMark/>
          </w:tcPr>
          <w:p w14:paraId="209DE2C4"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w:t>
            </w:r>
          </w:p>
        </w:tc>
      </w:tr>
      <w:tr w:rsidR="007E68E3" w:rsidRPr="003C6A14" w14:paraId="1506E0E7" w14:textId="77777777" w:rsidTr="00B34C52">
        <w:trPr>
          <w:trHeight w:val="85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032252EB"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trustee is required to register the Court’s decision confirming the approval in the debtor’s governmental corporate register and publish a summary of the scheme</w:t>
            </w:r>
          </w:p>
        </w:tc>
        <w:tc>
          <w:tcPr>
            <w:tcW w:w="3060" w:type="dxa"/>
            <w:tcBorders>
              <w:top w:val="nil"/>
              <w:left w:val="nil"/>
              <w:bottom w:val="single" w:sz="4" w:space="0" w:color="auto"/>
              <w:right w:val="single" w:sz="4" w:space="0" w:color="auto"/>
            </w:tcBorders>
            <w:shd w:val="clear" w:color="auto" w:fill="auto"/>
            <w:vAlign w:val="bottom"/>
            <w:hideMark/>
          </w:tcPr>
          <w:p w14:paraId="56D3C3AE" w14:textId="7777777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7 Business Days</w:t>
            </w:r>
          </w:p>
        </w:tc>
      </w:tr>
      <w:tr w:rsidR="007E68E3" w:rsidRPr="003C6A14" w14:paraId="6F65D25A" w14:textId="77777777" w:rsidTr="00B34C52">
        <w:trPr>
          <w:trHeight w:val="29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14:paraId="43EEBD9B" w14:textId="77777777" w:rsidR="007E68E3" w:rsidRPr="003C6A14" w:rsidRDefault="007E68E3" w:rsidP="007E68E3">
            <w:pPr>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Step 11 - Termination, Expiry and Nullity of the Financial Settlement Proceedings Plan</w:t>
            </w:r>
          </w:p>
        </w:tc>
        <w:tc>
          <w:tcPr>
            <w:tcW w:w="3060" w:type="dxa"/>
            <w:tcBorders>
              <w:top w:val="nil"/>
              <w:left w:val="nil"/>
              <w:bottom w:val="single" w:sz="4" w:space="0" w:color="auto"/>
              <w:right w:val="single" w:sz="4" w:space="0" w:color="auto"/>
            </w:tcBorders>
            <w:shd w:val="clear" w:color="auto" w:fill="auto"/>
            <w:vAlign w:val="bottom"/>
            <w:hideMark/>
          </w:tcPr>
          <w:p w14:paraId="38ECCC49" w14:textId="434889B7" w:rsidR="007E68E3" w:rsidRPr="003C6A14" w:rsidRDefault="007E68E3" w:rsidP="003C6A14">
            <w:pPr>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 </w:t>
            </w:r>
            <w:r w:rsidR="00D870AF">
              <w:rPr>
                <w:rFonts w:ascii="Arial" w:hAnsi="Arial" w:cs="Arial"/>
                <w:color w:val="808080" w:themeColor="background1" w:themeShade="80"/>
                <w:sz w:val="22"/>
                <w:szCs w:val="22"/>
                <w:lang w:val="en-GB"/>
              </w:rPr>
              <w:t>The scheme has to be completed maximum period of 5 years and additional 3 years if 2/3 of creditors approve.</w:t>
            </w:r>
          </w:p>
        </w:tc>
      </w:tr>
    </w:tbl>
    <w:p w14:paraId="6CDA2848" w14:textId="08483F1B" w:rsidR="00BD1061" w:rsidRDefault="00BD1061" w:rsidP="00640623">
      <w:pPr>
        <w:rPr>
          <w:rFonts w:ascii="Arial" w:hAnsi="Arial" w:cs="Arial"/>
          <w:color w:val="808080" w:themeColor="background1" w:themeShade="80"/>
          <w:sz w:val="22"/>
          <w:szCs w:val="22"/>
          <w:lang w:val="en-GB"/>
        </w:rPr>
      </w:pPr>
    </w:p>
    <w:p w14:paraId="072C2A86" w14:textId="77777777" w:rsidR="007E68E3" w:rsidRDefault="007E68E3" w:rsidP="00640623">
      <w:pPr>
        <w:rPr>
          <w:rFonts w:ascii="Arial" w:hAnsi="Arial" w:cs="Arial"/>
          <w:color w:val="808080" w:themeColor="background1" w:themeShade="80"/>
          <w:sz w:val="22"/>
          <w:szCs w:val="22"/>
          <w:lang w:val="en-GB"/>
        </w:rPr>
      </w:pPr>
    </w:p>
    <w:p w14:paraId="44681C37" w14:textId="77777777" w:rsidR="007E68E3" w:rsidRPr="00CA448F" w:rsidRDefault="007E68E3" w:rsidP="00640623">
      <w:pPr>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B34C52" w:rsidRDefault="003C0156" w:rsidP="00B34C52">
      <w:pPr>
        <w:jc w:val="both"/>
        <w:rPr>
          <w:rFonts w:ascii="Arial" w:hAnsi="Arial" w:cs="Arial"/>
          <w:b/>
          <w:sz w:val="22"/>
          <w:szCs w:val="22"/>
          <w:lang w:val="en-GB"/>
        </w:rPr>
      </w:pPr>
      <w:r w:rsidRPr="00B34C52">
        <w:rPr>
          <w:rFonts w:ascii="Arial" w:hAnsi="Arial" w:cs="Arial"/>
          <w:b/>
          <w:sz w:val="22"/>
          <w:szCs w:val="22"/>
          <w:lang w:val="en-GB"/>
        </w:rPr>
        <w:t xml:space="preserve">VGK LLC’s creditors rejected the proposed Preventive Composition scheme after a process of nearly </w:t>
      </w:r>
      <w:r w:rsidR="001C181F" w:rsidRPr="00B34C52">
        <w:rPr>
          <w:rFonts w:ascii="Arial" w:hAnsi="Arial" w:cs="Arial"/>
          <w:b/>
          <w:sz w:val="22"/>
          <w:szCs w:val="22"/>
          <w:lang w:val="en-GB"/>
        </w:rPr>
        <w:t xml:space="preserve">four </w:t>
      </w:r>
      <w:r w:rsidRPr="00B34C52">
        <w:rPr>
          <w:rFonts w:ascii="Arial" w:hAnsi="Arial" w:cs="Arial"/>
          <w:b/>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B34C52">
        <w:rPr>
          <w:rFonts w:ascii="Arial" w:hAnsi="Arial" w:cs="Arial"/>
          <w:b/>
          <w:sz w:val="22"/>
          <w:szCs w:val="22"/>
          <w:lang w:val="en-GB"/>
        </w:rPr>
        <w:t>With specific reference to the facts described above, d</w:t>
      </w:r>
      <w:r w:rsidRPr="00B34C52">
        <w:rPr>
          <w:rFonts w:ascii="Arial" w:hAnsi="Arial" w:cs="Arial"/>
          <w:b/>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640623">
      <w:pPr>
        <w:rPr>
          <w:rFonts w:ascii="Arial" w:hAnsi="Arial" w:cs="Arial"/>
          <w:sz w:val="22"/>
          <w:szCs w:val="22"/>
          <w:lang w:val="en-GB"/>
        </w:rPr>
      </w:pPr>
    </w:p>
    <w:p w14:paraId="5FEE4389" w14:textId="77777777" w:rsidR="003C6A14" w:rsidRDefault="007343EB" w:rsidP="00482D43">
      <w:pPr>
        <w:pStyle w:val="BodyText"/>
        <w:ind w:left="360" w:right="386"/>
        <w:jc w:val="both"/>
        <w:rPr>
          <w:rFonts w:ascii="Arial" w:eastAsia="Times New Roman" w:hAnsi="Arial" w:cs="Arial"/>
          <w:color w:val="808080" w:themeColor="background1" w:themeShade="80"/>
          <w:lang w:val="en-GB"/>
        </w:rPr>
      </w:pPr>
      <w:r w:rsidRPr="003C6A14">
        <w:rPr>
          <w:rFonts w:ascii="Arial" w:eastAsia="Times New Roman" w:hAnsi="Arial" w:cs="Arial"/>
          <w:color w:val="808080" w:themeColor="background1" w:themeShade="80"/>
          <w:lang w:val="en-GB"/>
        </w:rPr>
        <w:t xml:space="preserve">Following any annulment or rescission of preventive composition, </w:t>
      </w:r>
      <w:r w:rsidR="003C6A14">
        <w:rPr>
          <w:rFonts w:ascii="Arial" w:eastAsia="Times New Roman" w:hAnsi="Arial" w:cs="Arial"/>
          <w:color w:val="808080" w:themeColor="background1" w:themeShade="80"/>
          <w:lang w:val="en-GB"/>
        </w:rPr>
        <w:t xml:space="preserve">may be for various reasons including the creditors rejecting the Scheme, </w:t>
      </w:r>
      <w:r w:rsidRPr="003C6A14">
        <w:rPr>
          <w:rFonts w:ascii="Arial" w:eastAsia="Times New Roman" w:hAnsi="Arial" w:cs="Arial"/>
          <w:color w:val="808080" w:themeColor="background1" w:themeShade="80"/>
          <w:lang w:val="en-GB"/>
        </w:rPr>
        <w:t xml:space="preserve">the debtor is then automatically subjected to bankruptcy procedures provided for under the Bankruptcy Law. </w:t>
      </w:r>
    </w:p>
    <w:p w14:paraId="26640E99" w14:textId="77777777" w:rsidR="003C6A14" w:rsidRDefault="003C6A14" w:rsidP="00482D43">
      <w:pPr>
        <w:pStyle w:val="BodyText"/>
        <w:ind w:left="360" w:right="386"/>
        <w:jc w:val="both"/>
        <w:rPr>
          <w:rFonts w:ascii="Arial" w:eastAsia="Times New Roman" w:hAnsi="Arial" w:cs="Arial"/>
          <w:color w:val="808080" w:themeColor="background1" w:themeShade="80"/>
          <w:lang w:val="en-GB"/>
        </w:rPr>
      </w:pPr>
    </w:p>
    <w:p w14:paraId="0BD96FC7" w14:textId="52A1DB39" w:rsidR="007343EB" w:rsidRPr="003C6A14" w:rsidRDefault="007343EB" w:rsidP="00482D43">
      <w:pPr>
        <w:pStyle w:val="BodyText"/>
        <w:ind w:left="360" w:right="386"/>
        <w:jc w:val="both"/>
        <w:rPr>
          <w:rFonts w:ascii="Arial" w:eastAsia="Times New Roman" w:hAnsi="Arial" w:cs="Arial"/>
          <w:color w:val="808080" w:themeColor="background1" w:themeShade="80"/>
          <w:lang w:val="en-GB"/>
        </w:rPr>
      </w:pPr>
      <w:r w:rsidRPr="003C6A14">
        <w:rPr>
          <w:rFonts w:ascii="Arial" w:eastAsia="Times New Roman" w:hAnsi="Arial" w:cs="Arial"/>
          <w:color w:val="808080" w:themeColor="background1" w:themeShade="80"/>
          <w:lang w:val="en-GB"/>
        </w:rPr>
        <w:t xml:space="preserve">The Court </w:t>
      </w:r>
      <w:r w:rsidR="003C6A14">
        <w:rPr>
          <w:rFonts w:ascii="Arial" w:eastAsia="Times New Roman" w:hAnsi="Arial" w:cs="Arial"/>
          <w:color w:val="808080" w:themeColor="background1" w:themeShade="80"/>
          <w:lang w:val="en-GB"/>
        </w:rPr>
        <w:t xml:space="preserve">also </w:t>
      </w:r>
      <w:r w:rsidRPr="003C6A14">
        <w:rPr>
          <w:rFonts w:ascii="Arial" w:eastAsia="Times New Roman" w:hAnsi="Arial" w:cs="Arial"/>
          <w:color w:val="808080" w:themeColor="background1" w:themeShade="80"/>
          <w:lang w:val="en-GB"/>
        </w:rPr>
        <w:t>may terminate the preventive composition and commence bankruptcy procedures on its own initiative, or on the application of a creditor, if the debtor has evidently committed the act of bankruptcy, namely if the debtor has been in default for more than 30 days before the making of the preventive composition procedure, or if the scheme’s implementation is impossible and the termination of the procedure will result in the debtor being unable to pay its debts for more than 30 business days.</w:t>
      </w:r>
    </w:p>
    <w:p w14:paraId="2FA1CF54" w14:textId="77777777" w:rsidR="007343EB" w:rsidRPr="003C6A14" w:rsidRDefault="007343EB" w:rsidP="00482D43">
      <w:pPr>
        <w:pStyle w:val="BodyText"/>
        <w:ind w:left="360" w:right="386"/>
        <w:jc w:val="both"/>
        <w:rPr>
          <w:rFonts w:ascii="Arial" w:eastAsia="Times New Roman" w:hAnsi="Arial" w:cs="Arial"/>
          <w:color w:val="808080" w:themeColor="background1" w:themeShade="80"/>
          <w:lang w:val="en-GB"/>
        </w:rPr>
      </w:pPr>
    </w:p>
    <w:p w14:paraId="018D5BEE" w14:textId="1C03AA76" w:rsidR="009D3106" w:rsidRPr="00CA448F" w:rsidRDefault="007343EB" w:rsidP="00482D43">
      <w:pPr>
        <w:ind w:left="360" w:right="386"/>
        <w:jc w:val="both"/>
        <w:rPr>
          <w:rFonts w:ascii="Arial" w:hAnsi="Arial" w:cs="Arial"/>
          <w:color w:val="808080" w:themeColor="background1" w:themeShade="80"/>
          <w:sz w:val="22"/>
          <w:szCs w:val="22"/>
          <w:lang w:val="en-GB"/>
        </w:rPr>
      </w:pPr>
      <w:r w:rsidRPr="003C6A14">
        <w:rPr>
          <w:rFonts w:ascii="Arial" w:hAnsi="Arial" w:cs="Arial"/>
          <w:color w:val="808080" w:themeColor="background1" w:themeShade="80"/>
          <w:sz w:val="22"/>
          <w:szCs w:val="22"/>
          <w:lang w:val="en-GB"/>
        </w:rPr>
        <w:t>Following the initiation of any bankruptcy procedures, the appointment of the trustee for the preventive composition terminates (unless the trustee is appointed as the bankruptcy trustee); the Court continues to act as the Court implementing the procedures for declaring bankruptcy and liquidation of the debtor’s assets under the Bankruptcy Law.</w:t>
      </w:r>
    </w:p>
    <w:p w14:paraId="4DBB2753" w14:textId="1FE0791D" w:rsidR="009D3106" w:rsidRPr="00CA448F" w:rsidRDefault="009D3106" w:rsidP="00482D43">
      <w:pPr>
        <w:ind w:left="360" w:right="386"/>
        <w:jc w:val="both"/>
        <w:rPr>
          <w:rFonts w:ascii="Arial" w:hAnsi="Arial" w:cs="Arial"/>
          <w:color w:val="808080" w:themeColor="background1" w:themeShade="80"/>
          <w:sz w:val="22"/>
          <w:szCs w:val="22"/>
          <w:lang w:val="en-GB"/>
        </w:rPr>
      </w:pPr>
    </w:p>
    <w:p w14:paraId="7353A588" w14:textId="16841CC2" w:rsidR="00B81116" w:rsidRDefault="00446663" w:rsidP="00482D43">
      <w:pPr>
        <w:pStyle w:val="BodyText"/>
        <w:ind w:left="360" w:right="386"/>
        <w:jc w:val="both"/>
      </w:pPr>
      <w:r>
        <w:rPr>
          <w:rFonts w:ascii="Arial" w:eastAsia="Times New Roman" w:hAnsi="Arial" w:cs="Arial"/>
          <w:color w:val="808080" w:themeColor="background1" w:themeShade="80"/>
          <w:lang w:val="en-GB"/>
        </w:rPr>
        <w:t xml:space="preserve">Further to look at who must be appointed as Trustee  </w:t>
      </w:r>
      <w:r w:rsidR="00B81116" w:rsidRPr="003C6A14">
        <w:rPr>
          <w:rFonts w:ascii="Arial" w:eastAsia="Times New Roman" w:hAnsi="Arial" w:cs="Arial"/>
          <w:color w:val="808080" w:themeColor="background1" w:themeShade="80"/>
          <w:lang w:val="en-GB"/>
        </w:rPr>
        <w:t>the Court is required to appoint a trustee, being either a person nominated by the debtor or a person enrolled in the table of experts appointed by the Financial Restructuring Committee. The trustee can be a natural or legal person, and up to three trustees may be appointed to act jointly at any one time. Any creditor may object to the appointment of a trustee within five business days of the date of publication of the appointment; the objection is by way of application to the Court, which is required to determine any objection within a further five business days, on a final basis. The preventive composition procedure will continue during the period of any such objection and determination</w:t>
      </w:r>
      <w:r w:rsidR="00B81116">
        <w:t>.</w:t>
      </w:r>
    </w:p>
    <w:p w14:paraId="6B023FA6" w14:textId="77777777" w:rsidR="00B81116" w:rsidRDefault="00B81116" w:rsidP="00B81116">
      <w:pPr>
        <w:pStyle w:val="BodyText"/>
        <w:spacing w:before="1"/>
      </w:pPr>
    </w:p>
    <w:p w14:paraId="5F170A59" w14:textId="77777777" w:rsidR="003C0156" w:rsidRDefault="003C0156" w:rsidP="00640623">
      <w:pPr>
        <w:rPr>
          <w:rFonts w:ascii="Arial" w:hAnsi="Arial" w:cs="Arial"/>
          <w:sz w:val="22"/>
          <w:szCs w:val="22"/>
          <w:lang w:val="en-GB"/>
        </w:rPr>
      </w:pPr>
    </w:p>
    <w:p w14:paraId="23F05334" w14:textId="77777777" w:rsidR="00482D43" w:rsidRDefault="00482D43" w:rsidP="00640623">
      <w:pPr>
        <w:rPr>
          <w:rFonts w:ascii="Arial" w:hAnsi="Arial" w:cs="Arial"/>
          <w:sz w:val="22"/>
          <w:szCs w:val="22"/>
          <w:lang w:val="en-GB"/>
        </w:rPr>
      </w:pPr>
    </w:p>
    <w:p w14:paraId="55B4AE22" w14:textId="77777777" w:rsidR="00482D43" w:rsidRDefault="00482D43" w:rsidP="00640623">
      <w:pPr>
        <w:rPr>
          <w:rFonts w:ascii="Arial" w:hAnsi="Arial" w:cs="Arial"/>
          <w:sz w:val="22"/>
          <w:szCs w:val="22"/>
          <w:lang w:val="en-GB"/>
        </w:rPr>
      </w:pPr>
    </w:p>
    <w:p w14:paraId="0F8929B1" w14:textId="77777777" w:rsidR="00482D43" w:rsidRDefault="00482D43" w:rsidP="00640623">
      <w:pPr>
        <w:rPr>
          <w:rFonts w:ascii="Arial" w:hAnsi="Arial" w:cs="Arial"/>
          <w:sz w:val="22"/>
          <w:szCs w:val="22"/>
          <w:lang w:val="en-GB"/>
        </w:rPr>
      </w:pPr>
    </w:p>
    <w:p w14:paraId="1C112EE3" w14:textId="77777777" w:rsidR="00482D43" w:rsidRDefault="00482D43" w:rsidP="00640623">
      <w:pPr>
        <w:rPr>
          <w:rFonts w:ascii="Arial" w:hAnsi="Arial" w:cs="Arial"/>
          <w:sz w:val="22"/>
          <w:szCs w:val="22"/>
          <w:lang w:val="en-GB"/>
        </w:rPr>
      </w:pPr>
    </w:p>
    <w:p w14:paraId="5A408E29" w14:textId="77777777" w:rsidR="00482D43" w:rsidRDefault="00482D43" w:rsidP="00640623">
      <w:pPr>
        <w:rPr>
          <w:rFonts w:ascii="Arial" w:hAnsi="Arial" w:cs="Arial"/>
          <w:sz w:val="22"/>
          <w:szCs w:val="22"/>
          <w:lang w:val="en-GB"/>
        </w:rPr>
      </w:pPr>
    </w:p>
    <w:p w14:paraId="799A909C" w14:textId="77777777" w:rsidR="00482D43" w:rsidRDefault="00482D43" w:rsidP="00640623">
      <w:pPr>
        <w:rPr>
          <w:rFonts w:ascii="Arial" w:hAnsi="Arial" w:cs="Arial"/>
          <w:sz w:val="22"/>
          <w:szCs w:val="22"/>
          <w:lang w:val="en-GB"/>
        </w:rPr>
      </w:pPr>
    </w:p>
    <w:p w14:paraId="39AAA915" w14:textId="77777777" w:rsidR="00482D43" w:rsidRDefault="00482D43" w:rsidP="00640623">
      <w:pPr>
        <w:rPr>
          <w:rFonts w:ascii="Arial" w:hAnsi="Arial" w:cs="Arial"/>
          <w:sz w:val="22"/>
          <w:szCs w:val="22"/>
          <w:lang w:val="en-GB"/>
        </w:rPr>
      </w:pPr>
    </w:p>
    <w:p w14:paraId="63256092" w14:textId="77777777" w:rsidR="00482D43" w:rsidRDefault="00482D43" w:rsidP="00640623">
      <w:pPr>
        <w:rPr>
          <w:rFonts w:ascii="Arial" w:hAnsi="Arial" w:cs="Arial"/>
          <w:sz w:val="22"/>
          <w:szCs w:val="22"/>
          <w:lang w:val="en-GB"/>
        </w:rPr>
      </w:pPr>
    </w:p>
    <w:p w14:paraId="2BF6A7FE" w14:textId="77777777" w:rsidR="00482D43" w:rsidRDefault="00482D43" w:rsidP="00640623">
      <w:pPr>
        <w:rPr>
          <w:rFonts w:ascii="Arial" w:hAnsi="Arial" w:cs="Arial"/>
          <w:sz w:val="22"/>
          <w:szCs w:val="22"/>
          <w:lang w:val="en-GB"/>
        </w:rPr>
      </w:pPr>
    </w:p>
    <w:p w14:paraId="309784C8" w14:textId="77777777" w:rsidR="00482D43" w:rsidRDefault="00482D43" w:rsidP="00640623">
      <w:pPr>
        <w:rPr>
          <w:rFonts w:ascii="Arial" w:hAnsi="Arial" w:cs="Arial"/>
          <w:sz w:val="22"/>
          <w:szCs w:val="22"/>
          <w:lang w:val="en-GB"/>
        </w:rPr>
      </w:pPr>
    </w:p>
    <w:p w14:paraId="3FCDA766" w14:textId="77777777" w:rsidR="00482D43" w:rsidRDefault="00482D43" w:rsidP="00640623">
      <w:pPr>
        <w:rPr>
          <w:rFonts w:ascii="Arial" w:hAnsi="Arial" w:cs="Arial"/>
          <w:sz w:val="22"/>
          <w:szCs w:val="22"/>
          <w:lang w:val="en-GB"/>
        </w:rPr>
      </w:pPr>
    </w:p>
    <w:p w14:paraId="4F9BDD7A" w14:textId="77777777" w:rsidR="00482D43" w:rsidRDefault="00482D43" w:rsidP="00640623">
      <w:pPr>
        <w:rPr>
          <w:rFonts w:ascii="Arial" w:hAnsi="Arial" w:cs="Arial"/>
          <w:sz w:val="22"/>
          <w:szCs w:val="22"/>
          <w:lang w:val="en-GB"/>
        </w:rPr>
      </w:pPr>
    </w:p>
    <w:p w14:paraId="298C80F7" w14:textId="77777777" w:rsidR="00482D43" w:rsidRDefault="00482D43" w:rsidP="00640623">
      <w:pPr>
        <w:rPr>
          <w:rFonts w:ascii="Arial" w:hAnsi="Arial" w:cs="Arial"/>
          <w:sz w:val="22"/>
          <w:szCs w:val="22"/>
          <w:lang w:val="en-GB"/>
        </w:rPr>
      </w:pPr>
    </w:p>
    <w:p w14:paraId="0E3C4FF0" w14:textId="77777777" w:rsidR="00482D43" w:rsidRDefault="00482D43" w:rsidP="00640623">
      <w:pPr>
        <w:rPr>
          <w:rFonts w:ascii="Arial" w:hAnsi="Arial" w:cs="Arial"/>
          <w:sz w:val="22"/>
          <w:szCs w:val="22"/>
          <w:lang w:val="en-GB"/>
        </w:rPr>
      </w:pPr>
    </w:p>
    <w:p w14:paraId="3AD35340" w14:textId="77777777" w:rsidR="00482D43" w:rsidRDefault="00482D43" w:rsidP="00640623">
      <w:pPr>
        <w:rPr>
          <w:rFonts w:ascii="Arial" w:hAnsi="Arial" w:cs="Arial"/>
          <w:sz w:val="22"/>
          <w:szCs w:val="22"/>
          <w:lang w:val="en-GB"/>
        </w:rPr>
      </w:pPr>
    </w:p>
    <w:p w14:paraId="582D8668" w14:textId="77777777" w:rsidR="00482D43" w:rsidRDefault="00482D43" w:rsidP="00640623">
      <w:pPr>
        <w:rPr>
          <w:rFonts w:ascii="Arial" w:hAnsi="Arial" w:cs="Arial"/>
          <w:sz w:val="22"/>
          <w:szCs w:val="22"/>
          <w:lang w:val="en-GB"/>
        </w:rPr>
      </w:pPr>
    </w:p>
    <w:p w14:paraId="658A1A8C" w14:textId="77777777" w:rsidR="00482D43" w:rsidRDefault="00482D43" w:rsidP="00640623">
      <w:pPr>
        <w:rPr>
          <w:rFonts w:ascii="Arial" w:hAnsi="Arial" w:cs="Arial"/>
          <w:sz w:val="22"/>
          <w:szCs w:val="22"/>
          <w:lang w:val="en-GB"/>
        </w:rPr>
      </w:pPr>
    </w:p>
    <w:p w14:paraId="7E2953BC" w14:textId="77777777" w:rsidR="00482D43" w:rsidRDefault="00482D43" w:rsidP="00640623">
      <w:pPr>
        <w:rPr>
          <w:rFonts w:ascii="Arial" w:hAnsi="Arial" w:cs="Arial"/>
          <w:sz w:val="22"/>
          <w:szCs w:val="22"/>
          <w:lang w:val="en-GB"/>
        </w:rPr>
      </w:pPr>
    </w:p>
    <w:p w14:paraId="127E3C33" w14:textId="77777777" w:rsidR="00482D43" w:rsidRPr="00CA448F" w:rsidRDefault="00482D43" w:rsidP="00640623">
      <w:pPr>
        <w:rPr>
          <w:rFonts w:ascii="Arial" w:hAnsi="Arial" w:cs="Arial"/>
          <w:sz w:val="22"/>
          <w:szCs w:val="22"/>
          <w:lang w:val="en-GB"/>
        </w:rPr>
      </w:pPr>
    </w:p>
    <w:p w14:paraId="5BE1299C" w14:textId="7B3C0E9C" w:rsidR="003C0156" w:rsidRPr="00CA448F" w:rsidRDefault="003C0156" w:rsidP="00482D43">
      <w:pPr>
        <w:ind w:left="360"/>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482D43">
      <w:pPr>
        <w:ind w:left="360"/>
        <w:rPr>
          <w:rFonts w:ascii="Arial" w:hAnsi="Arial" w:cs="Arial"/>
          <w:sz w:val="22"/>
          <w:szCs w:val="22"/>
          <w:lang w:val="en-GB"/>
        </w:rPr>
      </w:pPr>
    </w:p>
    <w:p w14:paraId="4DB41691" w14:textId="62D31E95" w:rsidR="003C0156" w:rsidRPr="00CA448F" w:rsidRDefault="003C0156" w:rsidP="00482D43">
      <w:pPr>
        <w:ind w:left="360"/>
        <w:jc w:val="both"/>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482D43">
      <w:pPr>
        <w:ind w:left="360"/>
        <w:rPr>
          <w:rFonts w:ascii="Arial" w:hAnsi="Arial" w:cs="Arial"/>
          <w:sz w:val="22"/>
          <w:szCs w:val="22"/>
          <w:lang w:val="en-GB"/>
        </w:rPr>
      </w:pPr>
    </w:p>
    <w:p w14:paraId="4462B235" w14:textId="1DF69BC1" w:rsidR="009B0723" w:rsidRPr="00661B2D" w:rsidRDefault="007A091D" w:rsidP="00482D43">
      <w:pPr>
        <w:ind w:left="360"/>
        <w:rPr>
          <w:rFonts w:ascii="Arial" w:hAnsi="Arial" w:cs="Arial"/>
          <w:b/>
          <w:color w:val="808080" w:themeColor="background1" w:themeShade="80"/>
          <w:sz w:val="22"/>
          <w:szCs w:val="22"/>
          <w:lang w:val="en-GB"/>
        </w:rPr>
      </w:pPr>
      <w:r w:rsidRPr="00661B2D">
        <w:rPr>
          <w:rFonts w:ascii="Arial" w:hAnsi="Arial" w:cs="Arial"/>
          <w:b/>
          <w:sz w:val="22"/>
          <w:szCs w:val="22"/>
          <w:lang w:val="en-GB"/>
        </w:rPr>
        <w:t>What actions can VGK Limited’s creditors take if they wish to see VGK Limited liquidated in the DIFC</w:t>
      </w:r>
      <w:r w:rsidRPr="00661B2D">
        <w:rPr>
          <w:rFonts w:ascii="Arial" w:hAnsi="Arial" w:cs="Arial"/>
          <w:b/>
          <w:color w:val="808080" w:themeColor="background1" w:themeShade="80"/>
          <w:sz w:val="22"/>
          <w:szCs w:val="22"/>
          <w:lang w:val="en-GB"/>
        </w:rPr>
        <w:t xml:space="preserve"> </w:t>
      </w:r>
    </w:p>
    <w:p w14:paraId="4CCEAA9A" w14:textId="77777777" w:rsidR="004E7E58" w:rsidRDefault="004E7E58" w:rsidP="00482D43">
      <w:pPr>
        <w:autoSpaceDE w:val="0"/>
        <w:autoSpaceDN w:val="0"/>
        <w:adjustRightInd w:val="0"/>
        <w:ind w:left="360"/>
        <w:rPr>
          <w:rFonts w:ascii="Arial" w:hAnsi="Arial" w:cs="Arial"/>
          <w:color w:val="808080" w:themeColor="background1" w:themeShade="80"/>
          <w:sz w:val="22"/>
          <w:szCs w:val="22"/>
          <w:lang w:val="en-GB"/>
        </w:rPr>
      </w:pPr>
    </w:p>
    <w:p w14:paraId="504D43AD" w14:textId="77777777" w:rsidR="004E7E58" w:rsidRPr="00661B2D" w:rsidRDefault="004E7E58" w:rsidP="00482D43">
      <w:pPr>
        <w:pStyle w:val="BodyText"/>
        <w:ind w:left="360" w:right="386"/>
        <w:jc w:val="both"/>
        <w:rPr>
          <w:rFonts w:ascii="Arial" w:eastAsia="Times New Roman" w:hAnsi="Arial" w:cs="Arial"/>
          <w:color w:val="808080" w:themeColor="background1" w:themeShade="80"/>
          <w:lang w:val="en-GB"/>
        </w:rPr>
      </w:pPr>
      <w:r w:rsidRPr="00661B2D">
        <w:rPr>
          <w:rFonts w:ascii="Arial" w:eastAsia="Times New Roman" w:hAnsi="Arial" w:cs="Arial"/>
          <w:color w:val="808080" w:themeColor="background1" w:themeShade="80"/>
          <w:lang w:val="en-GB"/>
        </w:rPr>
        <w:t>Insolvency in the DIFC is governed by the DIFC Insolvency Law; the Insolvency Law is applied to companies and other commercial entities registered in the DIFC, including branches of foreign companies. The Insolvency Law and the regulations made under it, govern all aspects of the insolvency process.</w:t>
      </w:r>
    </w:p>
    <w:p w14:paraId="2F73A585" w14:textId="2CB5AA26" w:rsidR="004E7E58" w:rsidRDefault="004E7E58" w:rsidP="00482D43">
      <w:pPr>
        <w:autoSpaceDE w:val="0"/>
        <w:autoSpaceDN w:val="0"/>
        <w:adjustRightInd w:val="0"/>
        <w:ind w:left="360" w:right="386"/>
        <w:jc w:val="both"/>
        <w:rPr>
          <w:rFonts w:ascii="Arial" w:hAnsi="Arial" w:cs="Arial"/>
          <w:color w:val="808080" w:themeColor="background1" w:themeShade="80"/>
          <w:sz w:val="22"/>
          <w:szCs w:val="22"/>
          <w:lang w:val="en-GB"/>
        </w:rPr>
      </w:pPr>
    </w:p>
    <w:p w14:paraId="74E2662D" w14:textId="1AD68D54" w:rsidR="00FB6BF6" w:rsidRPr="00661B2D" w:rsidRDefault="00FB6BF6" w:rsidP="00482D43">
      <w:pPr>
        <w:pStyle w:val="BodyText"/>
        <w:ind w:left="360" w:right="386"/>
        <w:jc w:val="both"/>
        <w:rPr>
          <w:rFonts w:ascii="Arial" w:eastAsia="Times New Roman" w:hAnsi="Arial" w:cs="Arial"/>
          <w:color w:val="808080" w:themeColor="background1" w:themeShade="80"/>
          <w:lang w:val="en-GB"/>
        </w:rPr>
      </w:pPr>
      <w:r w:rsidRPr="00661B2D">
        <w:rPr>
          <w:rFonts w:ascii="Arial" w:eastAsia="Times New Roman" w:hAnsi="Arial" w:cs="Arial"/>
          <w:color w:val="808080" w:themeColor="background1" w:themeShade="80"/>
          <w:lang w:val="en-GB"/>
        </w:rPr>
        <w:t xml:space="preserve">In </w:t>
      </w:r>
      <w:r w:rsidR="008A5537">
        <w:rPr>
          <w:rFonts w:ascii="Arial" w:eastAsia="Times New Roman" w:hAnsi="Arial" w:cs="Arial"/>
          <w:color w:val="808080" w:themeColor="background1" w:themeShade="80"/>
          <w:lang w:val="en-GB"/>
        </w:rPr>
        <w:t xml:space="preserve">this </w:t>
      </w:r>
      <w:r w:rsidRPr="00661B2D">
        <w:rPr>
          <w:rFonts w:ascii="Arial" w:eastAsia="Times New Roman" w:hAnsi="Arial" w:cs="Arial"/>
          <w:color w:val="808080" w:themeColor="background1" w:themeShade="80"/>
          <w:lang w:val="en-GB"/>
        </w:rPr>
        <w:t xml:space="preserve">case </w:t>
      </w:r>
      <w:r w:rsidR="008A5537">
        <w:rPr>
          <w:rFonts w:ascii="Arial" w:eastAsia="Times New Roman" w:hAnsi="Arial" w:cs="Arial"/>
          <w:color w:val="808080" w:themeColor="background1" w:themeShade="80"/>
          <w:lang w:val="en-GB"/>
        </w:rPr>
        <w:t xml:space="preserve">VJK’s </w:t>
      </w:r>
      <w:r w:rsidRPr="00661B2D">
        <w:rPr>
          <w:rFonts w:ascii="Arial" w:eastAsia="Times New Roman" w:hAnsi="Arial" w:cs="Arial"/>
          <w:color w:val="808080" w:themeColor="background1" w:themeShade="80"/>
          <w:lang w:val="en-GB"/>
        </w:rPr>
        <w:t xml:space="preserve">creditors’ </w:t>
      </w:r>
      <w:r w:rsidR="008A5537">
        <w:rPr>
          <w:rFonts w:ascii="Arial" w:eastAsia="Times New Roman" w:hAnsi="Arial" w:cs="Arial"/>
          <w:color w:val="808080" w:themeColor="background1" w:themeShade="80"/>
          <w:lang w:val="en-GB"/>
        </w:rPr>
        <w:t xml:space="preserve">may apply for </w:t>
      </w:r>
      <w:r w:rsidRPr="00661B2D">
        <w:rPr>
          <w:rFonts w:ascii="Arial" w:eastAsia="Times New Roman" w:hAnsi="Arial" w:cs="Arial"/>
          <w:color w:val="808080" w:themeColor="background1" w:themeShade="80"/>
          <w:lang w:val="en-GB"/>
        </w:rPr>
        <w:t>voluntary winding up</w:t>
      </w:r>
      <w:r w:rsidR="008A5537">
        <w:rPr>
          <w:rFonts w:ascii="Arial" w:eastAsia="Times New Roman" w:hAnsi="Arial" w:cs="Arial"/>
          <w:color w:val="808080" w:themeColor="background1" w:themeShade="80"/>
          <w:lang w:val="en-GB"/>
        </w:rPr>
        <w:t>. W</w:t>
      </w:r>
      <w:r w:rsidRPr="00661B2D">
        <w:rPr>
          <w:rFonts w:ascii="Arial" w:eastAsia="Times New Roman" w:hAnsi="Arial" w:cs="Arial"/>
          <w:color w:val="808080" w:themeColor="background1" w:themeShade="80"/>
          <w:lang w:val="en-GB"/>
        </w:rPr>
        <w:t xml:space="preserve">hen passing the resolution to commence the winding up, the company may nominate a liquidator to be appointed, but the liquidator shall be the person nominated by the </w:t>
      </w:r>
      <w:r w:rsidR="008A5537">
        <w:rPr>
          <w:rFonts w:ascii="Arial" w:eastAsia="Times New Roman" w:hAnsi="Arial" w:cs="Arial"/>
          <w:color w:val="808080" w:themeColor="background1" w:themeShade="80"/>
          <w:lang w:val="en-GB"/>
        </w:rPr>
        <w:t xml:space="preserve">VJK’s </w:t>
      </w:r>
      <w:r w:rsidRPr="00661B2D">
        <w:rPr>
          <w:rFonts w:ascii="Arial" w:eastAsia="Times New Roman" w:hAnsi="Arial" w:cs="Arial"/>
          <w:color w:val="808080" w:themeColor="background1" w:themeShade="80"/>
          <w:lang w:val="en-GB"/>
        </w:rPr>
        <w:t>creditors (or in absence of any nomination, the person nominated by the company). Upon the appointment of the liquidator, the directors’ powers cease.</w:t>
      </w:r>
      <w:r w:rsidR="008A5537">
        <w:rPr>
          <w:rFonts w:ascii="Arial" w:eastAsia="Times New Roman" w:hAnsi="Arial" w:cs="Arial"/>
          <w:color w:val="808080" w:themeColor="background1" w:themeShade="80"/>
          <w:lang w:val="en-GB"/>
        </w:rPr>
        <w:t xml:space="preserve"> </w:t>
      </w:r>
      <w:r w:rsidRPr="00661B2D">
        <w:rPr>
          <w:rFonts w:ascii="Arial" w:eastAsia="Times New Roman" w:hAnsi="Arial" w:cs="Arial"/>
          <w:color w:val="808080" w:themeColor="background1" w:themeShade="80"/>
          <w:lang w:val="en-GB"/>
        </w:rPr>
        <w:t xml:space="preserve">The </w:t>
      </w:r>
      <w:r w:rsidR="008A5537">
        <w:rPr>
          <w:rFonts w:ascii="Arial" w:eastAsia="Times New Roman" w:hAnsi="Arial" w:cs="Arial"/>
          <w:color w:val="808080" w:themeColor="background1" w:themeShade="80"/>
          <w:lang w:val="en-GB"/>
        </w:rPr>
        <w:t xml:space="preserve">VJK’s </w:t>
      </w:r>
      <w:r w:rsidRPr="00661B2D">
        <w:rPr>
          <w:rFonts w:ascii="Arial" w:eastAsia="Times New Roman" w:hAnsi="Arial" w:cs="Arial"/>
          <w:color w:val="808080" w:themeColor="background1" w:themeShade="80"/>
          <w:lang w:val="en-GB"/>
        </w:rPr>
        <w:t>creditors may also appoint a liquidation committee at the meeting of creditors, to exercise the functions conferred on the committee under the DIFC Insolvency Law.</w:t>
      </w:r>
    </w:p>
    <w:p w14:paraId="2C76B27A" w14:textId="77777777" w:rsidR="00FB6BF6" w:rsidRDefault="00FB6BF6" w:rsidP="00482D43">
      <w:pPr>
        <w:pStyle w:val="BodyText"/>
        <w:spacing w:before="8"/>
        <w:ind w:left="180" w:right="386"/>
        <w:rPr>
          <w:sz w:val="21"/>
        </w:rPr>
      </w:pPr>
    </w:p>
    <w:p w14:paraId="08E3F834" w14:textId="77777777" w:rsidR="004E7E58" w:rsidRDefault="004E7E58" w:rsidP="00482D43">
      <w:pPr>
        <w:autoSpaceDE w:val="0"/>
        <w:autoSpaceDN w:val="0"/>
        <w:adjustRightInd w:val="0"/>
        <w:ind w:left="180" w:right="386"/>
        <w:rPr>
          <w:rFonts w:ascii="Arial" w:hAnsi="Arial" w:cs="Arial"/>
          <w:sz w:val="22"/>
          <w:szCs w:val="22"/>
          <w:lang w:val="en-GB"/>
        </w:rPr>
      </w:pPr>
    </w:p>
    <w:p w14:paraId="7B8C9E09" w14:textId="7623BDB3" w:rsidR="007A091D" w:rsidRPr="00661B2D" w:rsidRDefault="007A091D" w:rsidP="00482D43">
      <w:pPr>
        <w:autoSpaceDE w:val="0"/>
        <w:autoSpaceDN w:val="0"/>
        <w:adjustRightInd w:val="0"/>
        <w:ind w:firstLine="360"/>
        <w:rPr>
          <w:rFonts w:ascii="Arial" w:hAnsi="Arial" w:cs="Arial"/>
          <w:b/>
          <w:color w:val="808080" w:themeColor="background1" w:themeShade="80"/>
          <w:sz w:val="22"/>
          <w:szCs w:val="22"/>
          <w:lang w:val="en-GB"/>
        </w:rPr>
      </w:pPr>
      <w:r w:rsidRPr="00661B2D">
        <w:rPr>
          <w:rFonts w:ascii="Arial" w:hAnsi="Arial" w:cs="Arial"/>
          <w:b/>
          <w:sz w:val="22"/>
          <w:szCs w:val="22"/>
          <w:lang w:val="en-GB"/>
        </w:rPr>
        <w:t>In particular, who can take such actions and what steps would have to be taken?</w:t>
      </w:r>
    </w:p>
    <w:bookmarkEnd w:id="3"/>
    <w:p w14:paraId="195B7C4A" w14:textId="23AEEE67" w:rsidR="0077498C" w:rsidRDefault="0077498C" w:rsidP="00640623">
      <w:pPr>
        <w:autoSpaceDE w:val="0"/>
        <w:autoSpaceDN w:val="0"/>
        <w:adjustRightInd w:val="0"/>
        <w:rPr>
          <w:rFonts w:ascii="Arial" w:hAnsi="Arial" w:cs="Arial"/>
          <w:sz w:val="22"/>
          <w:szCs w:val="22"/>
          <w:lang w:val="en-GB"/>
        </w:rPr>
      </w:pPr>
    </w:p>
    <w:p w14:paraId="3ED956FF" w14:textId="77777777" w:rsidR="00C81DDF" w:rsidRDefault="00C81DDF" w:rsidP="00640623">
      <w:pPr>
        <w:autoSpaceDE w:val="0"/>
        <w:autoSpaceDN w:val="0"/>
        <w:adjustRightInd w:val="0"/>
        <w:rPr>
          <w:rFonts w:ascii="Arial" w:hAnsi="Arial" w:cs="Arial"/>
          <w:color w:val="808080" w:themeColor="background1" w:themeShade="80"/>
          <w:sz w:val="22"/>
          <w:szCs w:val="22"/>
          <w:lang w:val="en-GB"/>
        </w:rPr>
      </w:pPr>
    </w:p>
    <w:p w14:paraId="09FA5B4E" w14:textId="1A974136" w:rsidR="00C81DDF" w:rsidRPr="00661B2D" w:rsidRDefault="00C81DDF" w:rsidP="00482D43">
      <w:pPr>
        <w:pStyle w:val="BodyText"/>
        <w:spacing w:before="101"/>
        <w:ind w:left="360" w:right="386"/>
        <w:jc w:val="both"/>
        <w:rPr>
          <w:rFonts w:ascii="Arial" w:eastAsia="Times New Roman" w:hAnsi="Arial" w:cs="Arial"/>
          <w:color w:val="808080" w:themeColor="background1" w:themeShade="80"/>
          <w:lang w:val="en-GB"/>
        </w:rPr>
      </w:pPr>
      <w:r w:rsidRPr="008A5537">
        <w:rPr>
          <w:rFonts w:ascii="Arial" w:eastAsia="Times New Roman" w:hAnsi="Arial" w:cs="Arial"/>
          <w:color w:val="808080" w:themeColor="background1" w:themeShade="80"/>
          <w:lang w:val="en-GB"/>
        </w:rPr>
        <w:t xml:space="preserve">An application to the court for the winding up of a company may be brought by the company, its directors, or any creditor (including any prospective or contingent creditor), or by the DIFC Authority where it considers the winding-up to be in the best interests of the DIFC and the DIFC Court is of the opinion that it is just and equitable for the company to be wound up. </w:t>
      </w:r>
      <w:r w:rsidR="008A5537">
        <w:rPr>
          <w:rFonts w:ascii="Arial" w:eastAsia="Times New Roman" w:hAnsi="Arial" w:cs="Arial"/>
          <w:color w:val="808080" w:themeColor="background1" w:themeShade="80"/>
          <w:lang w:val="en-GB"/>
        </w:rPr>
        <w:t xml:space="preserve">If the VJK’s </w:t>
      </w:r>
      <w:r w:rsidRPr="008A5537">
        <w:rPr>
          <w:rFonts w:ascii="Arial" w:eastAsia="Times New Roman" w:hAnsi="Arial" w:cs="Arial"/>
          <w:color w:val="808080" w:themeColor="background1" w:themeShade="80"/>
          <w:lang w:val="en-GB"/>
        </w:rPr>
        <w:t>creditor with a debt of at least US $2,000 may apply to the Court for an order winding up the company, even if voluntary winding up has already commenced.</w:t>
      </w:r>
    </w:p>
    <w:p w14:paraId="32EB5A77" w14:textId="77777777" w:rsidR="00C81DDF" w:rsidRDefault="00C81DDF" w:rsidP="00482D43">
      <w:pPr>
        <w:autoSpaceDE w:val="0"/>
        <w:autoSpaceDN w:val="0"/>
        <w:adjustRightInd w:val="0"/>
        <w:ind w:left="360" w:right="386" w:firstLine="90"/>
        <w:jc w:val="both"/>
        <w:rPr>
          <w:rFonts w:ascii="Arial" w:hAnsi="Arial" w:cs="Arial"/>
          <w:color w:val="808080" w:themeColor="background1" w:themeShade="80"/>
          <w:sz w:val="22"/>
          <w:szCs w:val="22"/>
          <w:lang w:val="en-GB"/>
        </w:rPr>
      </w:pPr>
    </w:p>
    <w:p w14:paraId="37E711FA" w14:textId="03A6F270" w:rsidR="006D3082" w:rsidRPr="00661B2D" w:rsidRDefault="00661B2D" w:rsidP="00482D43">
      <w:pPr>
        <w:autoSpaceDE w:val="0"/>
        <w:autoSpaceDN w:val="0"/>
        <w:adjustRightInd w:val="0"/>
        <w:ind w:left="360" w:right="386" w:firstLine="90"/>
        <w:jc w:val="both"/>
        <w:rPr>
          <w:rFonts w:ascii="Arial" w:hAnsi="Arial" w:cs="Arial"/>
          <w:color w:val="808080" w:themeColor="background1" w:themeShade="80"/>
          <w:sz w:val="22"/>
          <w:szCs w:val="22"/>
          <w:lang w:val="en-GB"/>
        </w:rPr>
      </w:pPr>
      <w:r w:rsidRPr="00661B2D">
        <w:rPr>
          <w:rFonts w:ascii="Arial" w:hAnsi="Arial" w:cs="Arial"/>
          <w:color w:val="808080" w:themeColor="background1" w:themeShade="80"/>
          <w:sz w:val="22"/>
          <w:szCs w:val="22"/>
          <w:lang w:val="en-GB"/>
        </w:rPr>
        <w:t>A company can be wound by voluntary winding up ie members winding up or creditors winding up or a courts winding up.</w:t>
      </w:r>
    </w:p>
    <w:p w14:paraId="67D8CFC0" w14:textId="77777777" w:rsidR="00661B2D" w:rsidRPr="00661B2D" w:rsidRDefault="00661B2D" w:rsidP="00482D43">
      <w:pPr>
        <w:autoSpaceDE w:val="0"/>
        <w:autoSpaceDN w:val="0"/>
        <w:adjustRightInd w:val="0"/>
        <w:ind w:left="360" w:right="386" w:firstLine="90"/>
        <w:jc w:val="both"/>
        <w:rPr>
          <w:rFonts w:ascii="Arial" w:hAnsi="Arial" w:cs="Arial"/>
          <w:color w:val="808080" w:themeColor="background1" w:themeShade="80"/>
          <w:sz w:val="22"/>
          <w:szCs w:val="22"/>
          <w:lang w:val="en-GB"/>
        </w:rPr>
      </w:pPr>
    </w:p>
    <w:p w14:paraId="01D82BF8" w14:textId="77777777" w:rsidR="00661B2D" w:rsidRPr="00661B2D" w:rsidRDefault="00661B2D" w:rsidP="00482D43">
      <w:pPr>
        <w:pStyle w:val="BodyText"/>
        <w:ind w:left="360" w:right="386" w:firstLine="90"/>
        <w:jc w:val="both"/>
        <w:rPr>
          <w:rFonts w:ascii="Arial" w:eastAsia="Times New Roman" w:hAnsi="Arial" w:cs="Arial"/>
          <w:color w:val="808080" w:themeColor="background1" w:themeShade="80"/>
          <w:lang w:val="en-GB"/>
        </w:rPr>
      </w:pPr>
      <w:r w:rsidRPr="00661B2D">
        <w:rPr>
          <w:rFonts w:ascii="Arial" w:eastAsia="Times New Roman" w:hAnsi="Arial" w:cs="Arial"/>
          <w:color w:val="808080" w:themeColor="background1" w:themeShade="80"/>
          <w:lang w:val="en-GB"/>
        </w:rPr>
        <w:t xml:space="preserve">Usually the </w:t>
      </w:r>
      <w:r w:rsidR="006D3082" w:rsidRPr="00661B2D">
        <w:rPr>
          <w:rFonts w:ascii="Arial" w:eastAsia="Times New Roman" w:hAnsi="Arial" w:cs="Arial"/>
          <w:color w:val="808080" w:themeColor="background1" w:themeShade="80"/>
          <w:lang w:val="en-GB"/>
        </w:rPr>
        <w:t xml:space="preserve">common ground for the commencement of a compulsory winding up is that the company is not able to pay its debts. </w:t>
      </w:r>
    </w:p>
    <w:p w14:paraId="01A688CE" w14:textId="77777777" w:rsidR="00661B2D" w:rsidRPr="00661B2D" w:rsidRDefault="00661B2D" w:rsidP="00482D43">
      <w:pPr>
        <w:pStyle w:val="BodyText"/>
        <w:ind w:left="360" w:right="386" w:firstLine="90"/>
        <w:jc w:val="both"/>
        <w:rPr>
          <w:rFonts w:ascii="Arial" w:eastAsia="Times New Roman" w:hAnsi="Arial" w:cs="Arial"/>
          <w:color w:val="808080" w:themeColor="background1" w:themeShade="80"/>
          <w:lang w:val="en-GB"/>
        </w:rPr>
      </w:pPr>
    </w:p>
    <w:p w14:paraId="7A7D4045" w14:textId="7FC91156" w:rsidR="006D3082" w:rsidRPr="00661B2D" w:rsidRDefault="00C81DDF" w:rsidP="00482D43">
      <w:pPr>
        <w:pStyle w:val="BodyText"/>
        <w:ind w:left="360" w:right="386" w:firstLine="90"/>
        <w:jc w:val="both"/>
        <w:rPr>
          <w:rFonts w:ascii="Arial" w:eastAsia="Times New Roman" w:hAnsi="Arial" w:cs="Arial"/>
          <w:color w:val="808080" w:themeColor="background1" w:themeShade="80"/>
          <w:lang w:val="en-GB"/>
        </w:rPr>
      </w:pPr>
      <w:r>
        <w:rPr>
          <w:rFonts w:ascii="Arial" w:eastAsia="Times New Roman" w:hAnsi="Arial" w:cs="Arial"/>
          <w:color w:val="808080" w:themeColor="background1" w:themeShade="80"/>
          <w:lang w:val="en-GB"/>
        </w:rPr>
        <w:t xml:space="preserve">Before passing the necessary orders the Court would look into the fat that if the </w:t>
      </w:r>
      <w:r w:rsidR="006D3082" w:rsidRPr="00661B2D">
        <w:rPr>
          <w:rFonts w:ascii="Arial" w:eastAsia="Times New Roman" w:hAnsi="Arial" w:cs="Arial"/>
          <w:color w:val="808080" w:themeColor="background1" w:themeShade="80"/>
          <w:lang w:val="en-GB"/>
        </w:rPr>
        <w:t xml:space="preserve"> company is presumed to be unable to pay its debts </w:t>
      </w:r>
      <w:r w:rsidR="00661B2D" w:rsidRPr="00661B2D">
        <w:rPr>
          <w:rFonts w:ascii="Arial" w:eastAsia="Times New Roman" w:hAnsi="Arial" w:cs="Arial"/>
          <w:color w:val="808080" w:themeColor="background1" w:themeShade="80"/>
          <w:lang w:val="en-GB"/>
        </w:rPr>
        <w:t>if</w:t>
      </w:r>
    </w:p>
    <w:p w14:paraId="32179FED" w14:textId="77777777" w:rsidR="006D3082" w:rsidRPr="00661B2D" w:rsidRDefault="006D3082" w:rsidP="00482D43">
      <w:pPr>
        <w:pStyle w:val="BodyText"/>
        <w:spacing w:before="1"/>
        <w:ind w:left="360" w:right="386" w:firstLine="90"/>
        <w:jc w:val="both"/>
        <w:rPr>
          <w:rFonts w:ascii="Arial" w:eastAsia="Times New Roman" w:hAnsi="Arial" w:cs="Arial"/>
          <w:color w:val="808080" w:themeColor="background1" w:themeShade="80"/>
          <w:lang w:val="en-GB"/>
        </w:rPr>
      </w:pPr>
    </w:p>
    <w:p w14:paraId="4F5F04C3" w14:textId="6DA1DDA5" w:rsidR="006D3082" w:rsidRPr="00661B2D" w:rsidRDefault="008A5537" w:rsidP="00482D43">
      <w:pPr>
        <w:pStyle w:val="ListParagraph"/>
        <w:widowControl w:val="0"/>
        <w:numPr>
          <w:ilvl w:val="4"/>
          <w:numId w:val="44"/>
        </w:numPr>
        <w:tabs>
          <w:tab w:val="left" w:pos="1246"/>
        </w:tabs>
        <w:autoSpaceDE w:val="0"/>
        <w:autoSpaceDN w:val="0"/>
        <w:ind w:left="360" w:right="386" w:firstLine="90"/>
        <w:contextualSpacing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VJK’s C</w:t>
      </w:r>
      <w:r w:rsidR="006D3082" w:rsidRPr="00661B2D">
        <w:rPr>
          <w:rFonts w:ascii="Arial" w:hAnsi="Arial" w:cs="Arial"/>
          <w:color w:val="808080" w:themeColor="background1" w:themeShade="80"/>
          <w:sz w:val="22"/>
          <w:szCs w:val="22"/>
          <w:lang w:val="en-GB"/>
        </w:rPr>
        <w:t>reditor has made demand for payment of a debt which is for a sum of more than USD 2,000, and that demand has been unsatisfied for a period of more than three weeks; or</w:t>
      </w:r>
    </w:p>
    <w:p w14:paraId="0B46997D" w14:textId="77777777" w:rsidR="006D3082" w:rsidRDefault="006D3082" w:rsidP="00482D43">
      <w:pPr>
        <w:pStyle w:val="BodyText"/>
        <w:ind w:left="360" w:right="386" w:firstLine="90"/>
        <w:jc w:val="both"/>
        <w:rPr>
          <w:rFonts w:ascii="Arial" w:eastAsia="Times New Roman" w:hAnsi="Arial" w:cs="Arial"/>
          <w:color w:val="808080" w:themeColor="background1" w:themeShade="80"/>
          <w:lang w:val="en-GB"/>
        </w:rPr>
      </w:pPr>
    </w:p>
    <w:p w14:paraId="75C0F32E" w14:textId="77777777" w:rsidR="008A5537" w:rsidRDefault="008A5537" w:rsidP="00482D43">
      <w:pPr>
        <w:pStyle w:val="BodyText"/>
        <w:ind w:left="360" w:right="386" w:firstLine="90"/>
        <w:jc w:val="both"/>
        <w:rPr>
          <w:rFonts w:ascii="Arial" w:eastAsia="Times New Roman" w:hAnsi="Arial" w:cs="Arial"/>
          <w:color w:val="808080" w:themeColor="background1" w:themeShade="80"/>
          <w:lang w:val="en-GB"/>
        </w:rPr>
      </w:pPr>
    </w:p>
    <w:p w14:paraId="063E2FAA" w14:textId="77777777" w:rsidR="008A5537" w:rsidRPr="00661B2D" w:rsidRDefault="008A5537" w:rsidP="00482D43">
      <w:pPr>
        <w:pStyle w:val="BodyText"/>
        <w:ind w:left="360" w:right="386" w:firstLine="90"/>
        <w:jc w:val="both"/>
        <w:rPr>
          <w:rFonts w:ascii="Arial" w:eastAsia="Times New Roman" w:hAnsi="Arial" w:cs="Arial"/>
          <w:color w:val="808080" w:themeColor="background1" w:themeShade="80"/>
          <w:lang w:val="en-GB"/>
        </w:rPr>
      </w:pPr>
    </w:p>
    <w:p w14:paraId="2E7B126C" w14:textId="77777777" w:rsidR="006D3082" w:rsidRPr="00661B2D" w:rsidRDefault="006D3082" w:rsidP="00482D43">
      <w:pPr>
        <w:pStyle w:val="ListParagraph"/>
        <w:widowControl w:val="0"/>
        <w:numPr>
          <w:ilvl w:val="4"/>
          <w:numId w:val="44"/>
        </w:numPr>
        <w:tabs>
          <w:tab w:val="left" w:pos="1246"/>
        </w:tabs>
        <w:autoSpaceDE w:val="0"/>
        <w:autoSpaceDN w:val="0"/>
        <w:spacing w:before="1"/>
        <w:ind w:left="360" w:right="386" w:firstLine="90"/>
        <w:contextualSpacing w:val="0"/>
        <w:rPr>
          <w:rFonts w:ascii="Arial" w:hAnsi="Arial" w:cs="Arial"/>
          <w:color w:val="808080" w:themeColor="background1" w:themeShade="80"/>
          <w:sz w:val="22"/>
          <w:szCs w:val="22"/>
          <w:lang w:val="en-GB"/>
        </w:rPr>
      </w:pPr>
      <w:r w:rsidRPr="00661B2D">
        <w:rPr>
          <w:rFonts w:ascii="Arial" w:hAnsi="Arial" w:cs="Arial"/>
          <w:color w:val="808080" w:themeColor="background1" w:themeShade="80"/>
          <w:sz w:val="22"/>
          <w:szCs w:val="22"/>
          <w:lang w:val="en-GB"/>
        </w:rPr>
        <w:t>any execution process is returned unsatisfied; or</w:t>
      </w:r>
    </w:p>
    <w:p w14:paraId="427E940C" w14:textId="77777777" w:rsidR="006D3082" w:rsidRPr="00661B2D" w:rsidRDefault="006D3082" w:rsidP="00482D43">
      <w:pPr>
        <w:pStyle w:val="BodyText"/>
        <w:spacing w:before="9"/>
        <w:ind w:left="360" w:right="386" w:firstLine="90"/>
        <w:jc w:val="both"/>
        <w:rPr>
          <w:rFonts w:ascii="Arial" w:eastAsia="Times New Roman" w:hAnsi="Arial" w:cs="Arial"/>
          <w:color w:val="808080" w:themeColor="background1" w:themeShade="80"/>
          <w:lang w:val="en-GB"/>
        </w:rPr>
      </w:pPr>
    </w:p>
    <w:p w14:paraId="0D026FE5" w14:textId="77777777" w:rsidR="006D3082" w:rsidRPr="00661B2D" w:rsidRDefault="006D3082" w:rsidP="00482D43">
      <w:pPr>
        <w:pStyle w:val="ListParagraph"/>
        <w:widowControl w:val="0"/>
        <w:numPr>
          <w:ilvl w:val="4"/>
          <w:numId w:val="44"/>
        </w:numPr>
        <w:tabs>
          <w:tab w:val="left" w:pos="1246"/>
        </w:tabs>
        <w:autoSpaceDE w:val="0"/>
        <w:autoSpaceDN w:val="0"/>
        <w:ind w:left="360" w:right="386" w:firstLine="90"/>
        <w:contextualSpacing w:val="0"/>
        <w:jc w:val="both"/>
        <w:rPr>
          <w:rFonts w:ascii="Arial" w:hAnsi="Arial" w:cs="Arial"/>
          <w:color w:val="808080" w:themeColor="background1" w:themeShade="80"/>
          <w:sz w:val="22"/>
          <w:szCs w:val="22"/>
          <w:lang w:val="en-GB"/>
        </w:rPr>
      </w:pPr>
      <w:r w:rsidRPr="00661B2D">
        <w:rPr>
          <w:rFonts w:ascii="Arial" w:hAnsi="Arial" w:cs="Arial"/>
          <w:color w:val="808080" w:themeColor="background1" w:themeShade="80"/>
          <w:sz w:val="22"/>
          <w:szCs w:val="22"/>
          <w:lang w:val="en-GB"/>
        </w:rPr>
        <w:t>it is proved that a company is unable to pay its debts as they fall due; or</w:t>
      </w:r>
    </w:p>
    <w:p w14:paraId="318B6E5F" w14:textId="77777777" w:rsidR="006D3082" w:rsidRPr="00661B2D" w:rsidRDefault="006D3082" w:rsidP="00482D43">
      <w:pPr>
        <w:pStyle w:val="BodyText"/>
        <w:spacing w:before="5"/>
        <w:ind w:left="360" w:right="386" w:firstLine="90"/>
        <w:jc w:val="both"/>
        <w:rPr>
          <w:rFonts w:ascii="Arial" w:eastAsia="Times New Roman" w:hAnsi="Arial" w:cs="Arial"/>
          <w:color w:val="808080" w:themeColor="background1" w:themeShade="80"/>
          <w:lang w:val="en-GB"/>
        </w:rPr>
      </w:pPr>
    </w:p>
    <w:p w14:paraId="44BEFB33" w14:textId="77777777" w:rsidR="008A5537" w:rsidRDefault="006D3082" w:rsidP="008A5537">
      <w:pPr>
        <w:pStyle w:val="ListParagraph"/>
        <w:widowControl w:val="0"/>
        <w:numPr>
          <w:ilvl w:val="4"/>
          <w:numId w:val="44"/>
        </w:numPr>
        <w:tabs>
          <w:tab w:val="left" w:pos="1245"/>
        </w:tabs>
        <w:autoSpaceDE w:val="0"/>
        <w:autoSpaceDN w:val="0"/>
        <w:spacing w:line="237" w:lineRule="auto"/>
        <w:ind w:left="360" w:right="386" w:firstLine="90"/>
        <w:contextualSpacing w:val="0"/>
        <w:rPr>
          <w:rFonts w:ascii="Arial" w:hAnsi="Arial" w:cs="Arial"/>
          <w:color w:val="808080" w:themeColor="background1" w:themeShade="80"/>
          <w:sz w:val="22"/>
          <w:szCs w:val="22"/>
          <w:lang w:val="en-GB"/>
        </w:rPr>
      </w:pPr>
      <w:r w:rsidRPr="00661B2D">
        <w:rPr>
          <w:rFonts w:ascii="Arial" w:hAnsi="Arial" w:cs="Arial"/>
          <w:color w:val="808080" w:themeColor="background1" w:themeShade="80"/>
          <w:sz w:val="22"/>
          <w:szCs w:val="22"/>
          <w:lang w:val="en-GB"/>
        </w:rPr>
        <w:t xml:space="preserve">it is proved that the value of the company’s assets exceeds the value of the </w:t>
      </w:r>
    </w:p>
    <w:p w14:paraId="4D16059B" w14:textId="3FB11BD7" w:rsidR="006D3082" w:rsidRPr="008A5537" w:rsidRDefault="008A5537" w:rsidP="008A5537">
      <w:pPr>
        <w:widowControl w:val="0"/>
        <w:tabs>
          <w:tab w:val="left" w:pos="1245"/>
        </w:tabs>
        <w:autoSpaceDE w:val="0"/>
        <w:autoSpaceDN w:val="0"/>
        <w:spacing w:line="237" w:lineRule="auto"/>
        <w:ind w:right="386"/>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r>
      <w:r w:rsidR="006D3082" w:rsidRPr="008A5537">
        <w:rPr>
          <w:rFonts w:ascii="Arial" w:hAnsi="Arial" w:cs="Arial"/>
          <w:color w:val="808080" w:themeColor="background1" w:themeShade="80"/>
          <w:sz w:val="22"/>
          <w:szCs w:val="22"/>
          <w:lang w:val="en-GB"/>
        </w:rPr>
        <w:t>company’s liabilities, including any prospective and contingent liabilities.</w:t>
      </w:r>
    </w:p>
    <w:p w14:paraId="60E1F601" w14:textId="77777777" w:rsidR="006D3082" w:rsidRPr="00661B2D" w:rsidRDefault="006D3082" w:rsidP="00482D43">
      <w:pPr>
        <w:pStyle w:val="BodyText"/>
        <w:spacing w:before="4"/>
        <w:ind w:left="360" w:right="386" w:firstLine="90"/>
        <w:jc w:val="both"/>
        <w:rPr>
          <w:rFonts w:ascii="Arial" w:eastAsia="Times New Roman" w:hAnsi="Arial" w:cs="Arial"/>
          <w:color w:val="808080" w:themeColor="background1" w:themeShade="80"/>
          <w:lang w:val="en-GB"/>
        </w:rPr>
      </w:pPr>
    </w:p>
    <w:p w14:paraId="4E9B971C" w14:textId="77777777" w:rsidR="006D3082" w:rsidRDefault="006D3082" w:rsidP="00482D43">
      <w:pPr>
        <w:pStyle w:val="BodyText"/>
        <w:ind w:left="360" w:right="386" w:firstLine="90"/>
        <w:jc w:val="both"/>
        <w:rPr>
          <w:sz w:val="20"/>
        </w:rPr>
      </w:pPr>
    </w:p>
    <w:p w14:paraId="41C959DB" w14:textId="77777777" w:rsidR="006D3082" w:rsidRDefault="006D3082" w:rsidP="00640623">
      <w:pPr>
        <w:autoSpaceDE w:val="0"/>
        <w:autoSpaceDN w:val="0"/>
        <w:adjustRightInd w:val="0"/>
        <w:rPr>
          <w:rFonts w:ascii="Arial" w:hAnsi="Arial" w:cs="Arial"/>
          <w:sz w:val="22"/>
          <w:szCs w:val="22"/>
          <w:lang w:val="en-GB"/>
        </w:rPr>
      </w:pPr>
    </w:p>
    <w:p w14:paraId="60A000BA" w14:textId="4D6C7D3A" w:rsidR="007A091D" w:rsidRPr="00661B2D" w:rsidRDefault="007A091D" w:rsidP="00482D43">
      <w:pPr>
        <w:ind w:left="360" w:right="450"/>
        <w:jc w:val="both"/>
        <w:rPr>
          <w:rFonts w:ascii="Arial" w:hAnsi="Arial" w:cs="Arial"/>
          <w:b/>
          <w:sz w:val="22"/>
          <w:szCs w:val="22"/>
          <w:lang w:val="en-GB"/>
        </w:rPr>
      </w:pPr>
      <w:r w:rsidRPr="00661B2D">
        <w:rPr>
          <w:rFonts w:ascii="Arial" w:hAnsi="Arial" w:cs="Arial"/>
          <w:b/>
          <w:sz w:val="22"/>
          <w:szCs w:val="22"/>
          <w:lang w:val="en-GB"/>
        </w:rPr>
        <w:t xml:space="preserve">If the VGK was to be wound up, who would be responsible for it </w:t>
      </w:r>
      <w:r w:rsidR="00661B2D">
        <w:rPr>
          <w:rFonts w:ascii="Arial" w:hAnsi="Arial" w:cs="Arial"/>
          <w:b/>
          <w:sz w:val="22"/>
          <w:szCs w:val="22"/>
          <w:lang w:val="en-GB"/>
        </w:rPr>
        <w:t>?</w:t>
      </w:r>
    </w:p>
    <w:p w14:paraId="046AA6E3" w14:textId="77777777" w:rsidR="007A091D" w:rsidRDefault="007A091D" w:rsidP="00482D43">
      <w:pPr>
        <w:ind w:left="360" w:right="450"/>
        <w:jc w:val="both"/>
        <w:rPr>
          <w:rFonts w:ascii="Arial" w:hAnsi="Arial" w:cs="Arial"/>
          <w:sz w:val="22"/>
          <w:szCs w:val="22"/>
          <w:lang w:val="en-GB"/>
        </w:rPr>
      </w:pPr>
    </w:p>
    <w:p w14:paraId="3BBCC778" w14:textId="77777777" w:rsidR="006D3082" w:rsidRDefault="006D3082" w:rsidP="00482D43">
      <w:pPr>
        <w:ind w:left="360" w:right="450"/>
        <w:jc w:val="both"/>
        <w:rPr>
          <w:rFonts w:ascii="Arial" w:hAnsi="Arial" w:cs="Arial"/>
          <w:sz w:val="22"/>
          <w:szCs w:val="22"/>
          <w:lang w:val="en-GB"/>
        </w:rPr>
      </w:pPr>
    </w:p>
    <w:p w14:paraId="47AA98A7" w14:textId="303D2D24" w:rsidR="006D3082" w:rsidRDefault="006D3082" w:rsidP="00482D43">
      <w:pPr>
        <w:pStyle w:val="BodyText"/>
        <w:ind w:left="360" w:right="450"/>
        <w:jc w:val="both"/>
      </w:pPr>
      <w:r w:rsidRPr="00661B2D">
        <w:rPr>
          <w:rFonts w:ascii="Arial" w:eastAsia="Times New Roman" w:hAnsi="Arial" w:cs="Arial"/>
          <w:color w:val="808080" w:themeColor="background1" w:themeShade="80"/>
          <w:lang w:val="en-GB"/>
        </w:rPr>
        <w:t xml:space="preserve">If an order is made for the winding up of </w:t>
      </w:r>
      <w:r w:rsidR="00AC158E" w:rsidRPr="00661B2D">
        <w:rPr>
          <w:rFonts w:ascii="Arial" w:eastAsia="Times New Roman" w:hAnsi="Arial" w:cs="Arial"/>
          <w:color w:val="808080" w:themeColor="background1" w:themeShade="80"/>
          <w:lang w:val="en-GB"/>
        </w:rPr>
        <w:t xml:space="preserve">VJK </w:t>
      </w:r>
      <w:r w:rsidR="00C81DDF">
        <w:rPr>
          <w:rFonts w:ascii="Arial" w:eastAsia="Times New Roman" w:hAnsi="Arial" w:cs="Arial"/>
          <w:color w:val="808080" w:themeColor="background1" w:themeShade="80"/>
          <w:lang w:val="en-GB"/>
        </w:rPr>
        <w:t xml:space="preserve">by the Court, the Court would be responsible to make the necessary </w:t>
      </w:r>
      <w:r w:rsidRPr="00661B2D">
        <w:rPr>
          <w:rFonts w:ascii="Arial" w:eastAsia="Times New Roman" w:hAnsi="Arial" w:cs="Arial"/>
          <w:color w:val="808080" w:themeColor="background1" w:themeShade="80"/>
          <w:lang w:val="en-GB"/>
        </w:rPr>
        <w:t>order</w:t>
      </w:r>
      <w:r w:rsidR="00C81DDF">
        <w:rPr>
          <w:rFonts w:ascii="Arial" w:eastAsia="Times New Roman" w:hAnsi="Arial" w:cs="Arial"/>
          <w:color w:val="808080" w:themeColor="background1" w:themeShade="80"/>
          <w:lang w:val="en-GB"/>
        </w:rPr>
        <w:t xml:space="preserve">s and </w:t>
      </w:r>
      <w:r w:rsidR="00AC158E" w:rsidRPr="00661B2D">
        <w:rPr>
          <w:rFonts w:ascii="Arial" w:eastAsia="Times New Roman" w:hAnsi="Arial" w:cs="Arial"/>
          <w:color w:val="808080" w:themeColor="background1" w:themeShade="80"/>
          <w:lang w:val="en-GB"/>
        </w:rPr>
        <w:t xml:space="preserve">appoint a </w:t>
      </w:r>
      <w:r w:rsidRPr="00661B2D">
        <w:rPr>
          <w:rFonts w:ascii="Arial" w:eastAsia="Times New Roman" w:hAnsi="Arial" w:cs="Arial"/>
          <w:color w:val="808080" w:themeColor="background1" w:themeShade="80"/>
          <w:lang w:val="en-GB"/>
        </w:rPr>
        <w:t xml:space="preserve">liquidator </w:t>
      </w:r>
      <w:r w:rsidR="00C81DDF">
        <w:rPr>
          <w:rFonts w:ascii="Arial" w:eastAsia="Times New Roman" w:hAnsi="Arial" w:cs="Arial"/>
          <w:color w:val="808080" w:themeColor="background1" w:themeShade="80"/>
          <w:lang w:val="en-GB"/>
        </w:rPr>
        <w:t xml:space="preserve">to </w:t>
      </w:r>
      <w:r w:rsidRPr="00661B2D">
        <w:rPr>
          <w:rFonts w:ascii="Arial" w:eastAsia="Times New Roman" w:hAnsi="Arial" w:cs="Arial"/>
          <w:color w:val="808080" w:themeColor="background1" w:themeShade="80"/>
          <w:lang w:val="en-GB"/>
        </w:rPr>
        <w:t xml:space="preserve">the company. The liquidator so appointed may then elect whether to continue as liquidator or to summon a meeting of creditors and contributories for the purpose of choosing a </w:t>
      </w:r>
      <w:bookmarkStart w:id="4" w:name="6.4.7.2_Role_of_the_liquidator:_DIFC_Ins"/>
      <w:bookmarkEnd w:id="4"/>
      <w:r w:rsidRPr="00661B2D">
        <w:rPr>
          <w:rFonts w:ascii="Arial" w:eastAsia="Times New Roman" w:hAnsi="Arial" w:cs="Arial"/>
          <w:color w:val="808080" w:themeColor="background1" w:themeShade="80"/>
          <w:lang w:val="en-GB"/>
        </w:rPr>
        <w:t xml:space="preserve">liquidator. If the creditors and contributories choose different people, the liquidator </w:t>
      </w:r>
      <w:r w:rsidR="00B07DEC" w:rsidRPr="00661B2D">
        <w:rPr>
          <w:rFonts w:ascii="Arial" w:eastAsia="Times New Roman" w:hAnsi="Arial" w:cs="Arial"/>
          <w:color w:val="808080" w:themeColor="background1" w:themeShade="80"/>
          <w:lang w:val="en-GB"/>
        </w:rPr>
        <w:t xml:space="preserve"> </w:t>
      </w:r>
      <w:r w:rsidRPr="00661B2D">
        <w:rPr>
          <w:rFonts w:ascii="Arial" w:eastAsia="Times New Roman" w:hAnsi="Arial" w:cs="Arial"/>
          <w:color w:val="808080" w:themeColor="background1" w:themeShade="80"/>
          <w:lang w:val="en-GB"/>
        </w:rPr>
        <w:t xml:space="preserve">shall be the person chosen at the creditors’ </w:t>
      </w:r>
      <w:r w:rsidR="00B07DEC" w:rsidRPr="00661B2D">
        <w:rPr>
          <w:rFonts w:ascii="Arial" w:eastAsia="Times New Roman" w:hAnsi="Arial" w:cs="Arial"/>
          <w:color w:val="808080" w:themeColor="background1" w:themeShade="80"/>
          <w:lang w:val="en-GB"/>
        </w:rPr>
        <w:t>meeting</w:t>
      </w:r>
      <w:r w:rsidR="00B07DEC">
        <w:t>.</w:t>
      </w:r>
    </w:p>
    <w:p w14:paraId="543D1DBC" w14:textId="77777777" w:rsidR="006D3082" w:rsidRDefault="006D3082" w:rsidP="00482D43">
      <w:pPr>
        <w:ind w:left="360" w:right="450"/>
        <w:jc w:val="both"/>
        <w:rPr>
          <w:rFonts w:ascii="Arial" w:hAnsi="Arial" w:cs="Arial"/>
          <w:sz w:val="22"/>
          <w:szCs w:val="22"/>
          <w:lang w:val="en-GB"/>
        </w:rPr>
      </w:pPr>
    </w:p>
    <w:p w14:paraId="654FEF67" w14:textId="77777777" w:rsidR="00446663" w:rsidRDefault="00446663" w:rsidP="00482D43">
      <w:pPr>
        <w:ind w:left="360" w:right="450"/>
        <w:jc w:val="both"/>
        <w:rPr>
          <w:rFonts w:ascii="Arial" w:hAnsi="Arial" w:cs="Arial"/>
          <w:sz w:val="22"/>
          <w:szCs w:val="22"/>
          <w:lang w:val="en-GB"/>
        </w:rPr>
      </w:pPr>
    </w:p>
    <w:p w14:paraId="46A033B6" w14:textId="77777777" w:rsidR="00446663" w:rsidRDefault="00446663" w:rsidP="00482D43">
      <w:pPr>
        <w:ind w:left="360" w:right="450"/>
        <w:jc w:val="both"/>
        <w:rPr>
          <w:rFonts w:ascii="Arial" w:hAnsi="Arial" w:cs="Arial"/>
          <w:sz w:val="22"/>
          <w:szCs w:val="22"/>
          <w:lang w:val="en-GB"/>
        </w:rPr>
      </w:pPr>
    </w:p>
    <w:p w14:paraId="09280DA4" w14:textId="5E3EF017" w:rsidR="007A091D" w:rsidRPr="00661B2D" w:rsidRDefault="00B07DEC" w:rsidP="00482D43">
      <w:pPr>
        <w:ind w:left="360" w:right="450"/>
        <w:jc w:val="both"/>
        <w:rPr>
          <w:rFonts w:ascii="Arial" w:hAnsi="Arial" w:cs="Arial"/>
          <w:b/>
          <w:sz w:val="22"/>
          <w:szCs w:val="22"/>
          <w:lang w:val="en-GB"/>
        </w:rPr>
      </w:pPr>
      <w:r w:rsidRPr="00661B2D">
        <w:rPr>
          <w:rFonts w:ascii="Arial" w:hAnsi="Arial" w:cs="Arial"/>
          <w:b/>
          <w:sz w:val="22"/>
          <w:szCs w:val="22"/>
          <w:lang w:val="en-GB"/>
        </w:rPr>
        <w:t>W</w:t>
      </w:r>
      <w:r w:rsidR="007A091D" w:rsidRPr="00661B2D">
        <w:rPr>
          <w:rFonts w:ascii="Arial" w:hAnsi="Arial" w:cs="Arial"/>
          <w:b/>
          <w:sz w:val="22"/>
          <w:szCs w:val="22"/>
          <w:lang w:val="en-GB"/>
        </w:rPr>
        <w:t>hat process would be adopted for addressing creditor claims in the winding up?</w:t>
      </w:r>
    </w:p>
    <w:p w14:paraId="3B60BC64" w14:textId="77777777" w:rsidR="007A091D" w:rsidRPr="00CA448F" w:rsidRDefault="007A091D" w:rsidP="00482D43">
      <w:pPr>
        <w:autoSpaceDE w:val="0"/>
        <w:autoSpaceDN w:val="0"/>
        <w:adjustRightInd w:val="0"/>
        <w:ind w:left="360" w:right="450"/>
        <w:jc w:val="both"/>
        <w:rPr>
          <w:rFonts w:ascii="Arial" w:hAnsi="Arial" w:cs="Arial"/>
          <w:sz w:val="22"/>
          <w:szCs w:val="22"/>
          <w:lang w:val="en-GB"/>
        </w:rPr>
      </w:pPr>
    </w:p>
    <w:p w14:paraId="782B68FF" w14:textId="77777777" w:rsidR="0091272D" w:rsidRDefault="0091272D" w:rsidP="00482D43">
      <w:pPr>
        <w:ind w:left="360" w:right="450"/>
        <w:jc w:val="both"/>
        <w:rPr>
          <w:rFonts w:ascii="Arial" w:hAnsi="Arial" w:cs="Arial"/>
          <w:b/>
          <w:bCs/>
          <w:sz w:val="22"/>
          <w:szCs w:val="22"/>
          <w:lang w:val="en-GB"/>
        </w:rPr>
      </w:pPr>
    </w:p>
    <w:p w14:paraId="3467EE35" w14:textId="05547FC6" w:rsidR="0091272D" w:rsidRPr="005B51F2" w:rsidRDefault="008804BF" w:rsidP="00482D43">
      <w:pPr>
        <w:ind w:left="360" w:right="450"/>
        <w:jc w:val="both"/>
        <w:rPr>
          <w:rFonts w:ascii="Arial" w:hAnsi="Arial" w:cs="Arial"/>
          <w:color w:val="808080" w:themeColor="background1" w:themeShade="80"/>
          <w:sz w:val="22"/>
          <w:szCs w:val="22"/>
          <w:lang w:val="en-GB"/>
        </w:rPr>
      </w:pPr>
      <w:r w:rsidRPr="005B51F2">
        <w:rPr>
          <w:rFonts w:ascii="Arial" w:hAnsi="Arial" w:cs="Arial"/>
          <w:color w:val="808080" w:themeColor="background1" w:themeShade="80"/>
          <w:sz w:val="22"/>
          <w:szCs w:val="22"/>
          <w:lang w:val="en-GB"/>
        </w:rPr>
        <w:t xml:space="preserve">The process for addressing the </w:t>
      </w:r>
      <w:proofErr w:type="spellStart"/>
      <w:r w:rsidRPr="005B51F2">
        <w:rPr>
          <w:rFonts w:ascii="Arial" w:hAnsi="Arial" w:cs="Arial"/>
          <w:color w:val="808080" w:themeColor="background1" w:themeShade="80"/>
          <w:sz w:val="22"/>
          <w:szCs w:val="22"/>
          <w:lang w:val="en-GB"/>
        </w:rPr>
        <w:t>creditors</w:t>
      </w:r>
      <w:proofErr w:type="spellEnd"/>
      <w:r w:rsidRPr="005B51F2">
        <w:rPr>
          <w:rFonts w:ascii="Arial" w:hAnsi="Arial" w:cs="Arial"/>
          <w:color w:val="808080" w:themeColor="background1" w:themeShade="80"/>
          <w:sz w:val="22"/>
          <w:szCs w:val="22"/>
          <w:lang w:val="en-GB"/>
        </w:rPr>
        <w:t xml:space="preserve"> claims starts with the </w:t>
      </w:r>
      <w:r w:rsidR="0091272D" w:rsidRPr="005B51F2">
        <w:rPr>
          <w:rFonts w:ascii="Arial" w:hAnsi="Arial" w:cs="Arial"/>
          <w:color w:val="808080" w:themeColor="background1" w:themeShade="80"/>
          <w:sz w:val="22"/>
          <w:szCs w:val="22"/>
          <w:lang w:val="en-GB"/>
        </w:rPr>
        <w:t>liquidator call</w:t>
      </w:r>
      <w:r w:rsidRPr="005B51F2">
        <w:rPr>
          <w:rFonts w:ascii="Arial" w:hAnsi="Arial" w:cs="Arial"/>
          <w:color w:val="808080" w:themeColor="background1" w:themeShade="80"/>
          <w:sz w:val="22"/>
          <w:szCs w:val="22"/>
          <w:lang w:val="en-GB"/>
        </w:rPr>
        <w:t xml:space="preserve">ing </w:t>
      </w:r>
      <w:r w:rsidR="0091272D" w:rsidRPr="005B51F2">
        <w:rPr>
          <w:rFonts w:ascii="Arial" w:hAnsi="Arial" w:cs="Arial"/>
          <w:color w:val="808080" w:themeColor="background1" w:themeShade="80"/>
          <w:sz w:val="22"/>
          <w:szCs w:val="22"/>
          <w:lang w:val="en-GB"/>
        </w:rPr>
        <w:t xml:space="preserve"> for claims by creditors and </w:t>
      </w:r>
      <w:r w:rsidRPr="005B51F2">
        <w:rPr>
          <w:rFonts w:ascii="Arial" w:hAnsi="Arial" w:cs="Arial"/>
          <w:color w:val="808080" w:themeColor="background1" w:themeShade="80"/>
          <w:sz w:val="22"/>
          <w:szCs w:val="22"/>
          <w:lang w:val="en-GB"/>
        </w:rPr>
        <w:t xml:space="preserve">ask them </w:t>
      </w:r>
      <w:r w:rsidR="0091272D" w:rsidRPr="005B51F2">
        <w:rPr>
          <w:rFonts w:ascii="Arial" w:hAnsi="Arial" w:cs="Arial"/>
          <w:color w:val="808080" w:themeColor="background1" w:themeShade="80"/>
          <w:sz w:val="22"/>
          <w:szCs w:val="22"/>
          <w:lang w:val="en-GB"/>
        </w:rPr>
        <w:t xml:space="preserve">to prove, rank and pay </w:t>
      </w:r>
      <w:r w:rsidRPr="005B51F2">
        <w:rPr>
          <w:rFonts w:ascii="Arial" w:hAnsi="Arial" w:cs="Arial"/>
          <w:color w:val="808080" w:themeColor="background1" w:themeShade="80"/>
          <w:sz w:val="22"/>
          <w:szCs w:val="22"/>
          <w:lang w:val="en-GB"/>
        </w:rPr>
        <w:t xml:space="preserve">all the </w:t>
      </w:r>
      <w:r w:rsidR="0091272D" w:rsidRPr="005B51F2">
        <w:rPr>
          <w:rFonts w:ascii="Arial" w:hAnsi="Arial" w:cs="Arial"/>
          <w:color w:val="808080" w:themeColor="background1" w:themeShade="80"/>
          <w:sz w:val="22"/>
          <w:szCs w:val="22"/>
          <w:lang w:val="en-GB"/>
        </w:rPr>
        <w:t xml:space="preserve">creditors’ and </w:t>
      </w:r>
      <w:r w:rsidRPr="005B51F2">
        <w:rPr>
          <w:rFonts w:ascii="Arial" w:hAnsi="Arial" w:cs="Arial"/>
          <w:color w:val="808080" w:themeColor="background1" w:themeShade="80"/>
          <w:sz w:val="22"/>
          <w:szCs w:val="22"/>
          <w:lang w:val="en-GB"/>
        </w:rPr>
        <w:t>balance if any to the claims made by the shareholders.</w:t>
      </w:r>
    </w:p>
    <w:p w14:paraId="1BEE5725" w14:textId="77777777" w:rsidR="00B07DEC" w:rsidRPr="005B51F2" w:rsidRDefault="00B07DEC" w:rsidP="00482D43">
      <w:pPr>
        <w:pStyle w:val="BodyText"/>
        <w:ind w:left="360" w:right="450"/>
        <w:jc w:val="both"/>
        <w:rPr>
          <w:rFonts w:ascii="Arial" w:eastAsia="Times New Roman" w:hAnsi="Arial" w:cs="Arial"/>
          <w:color w:val="808080" w:themeColor="background1" w:themeShade="80"/>
          <w:lang w:val="en-GB"/>
        </w:rPr>
      </w:pPr>
    </w:p>
    <w:p w14:paraId="7557AECF" w14:textId="37E0B598" w:rsidR="0091272D" w:rsidRPr="005B51F2" w:rsidRDefault="00B07DEC" w:rsidP="00482D43">
      <w:pPr>
        <w:pStyle w:val="BodyText"/>
        <w:ind w:left="360" w:right="450"/>
        <w:jc w:val="both"/>
        <w:rPr>
          <w:rFonts w:ascii="Arial" w:eastAsia="Times New Roman" w:hAnsi="Arial" w:cs="Arial"/>
          <w:color w:val="808080" w:themeColor="background1" w:themeShade="80"/>
          <w:lang w:val="en-GB"/>
        </w:rPr>
      </w:pPr>
      <w:r w:rsidRPr="005B51F2">
        <w:rPr>
          <w:rFonts w:ascii="Arial" w:eastAsia="Times New Roman" w:hAnsi="Arial" w:cs="Arial"/>
          <w:color w:val="808080" w:themeColor="background1" w:themeShade="80"/>
          <w:lang w:val="en-GB"/>
        </w:rPr>
        <w:t>A</w:t>
      </w:r>
      <w:r w:rsidR="0091272D" w:rsidRPr="005B51F2">
        <w:rPr>
          <w:rFonts w:ascii="Arial" w:eastAsia="Times New Roman" w:hAnsi="Arial" w:cs="Arial"/>
          <w:color w:val="808080" w:themeColor="background1" w:themeShade="80"/>
          <w:lang w:val="en-GB"/>
        </w:rPr>
        <w:t xml:space="preserve"> creditor wishing to </w:t>
      </w:r>
      <w:r w:rsidR="008804BF" w:rsidRPr="005B51F2">
        <w:rPr>
          <w:rFonts w:ascii="Arial" w:eastAsia="Times New Roman" w:hAnsi="Arial" w:cs="Arial"/>
          <w:color w:val="808080" w:themeColor="background1" w:themeShade="80"/>
          <w:lang w:val="en-GB"/>
        </w:rPr>
        <w:t xml:space="preserve">make a claim to the liquidator </w:t>
      </w:r>
      <w:r w:rsidR="0091272D" w:rsidRPr="005B51F2">
        <w:rPr>
          <w:rFonts w:ascii="Arial" w:eastAsia="Times New Roman" w:hAnsi="Arial" w:cs="Arial"/>
          <w:color w:val="808080" w:themeColor="background1" w:themeShade="80"/>
          <w:lang w:val="en-GB"/>
        </w:rPr>
        <w:t xml:space="preserve">must submit </w:t>
      </w:r>
      <w:r w:rsidRPr="005B51F2">
        <w:rPr>
          <w:rFonts w:ascii="Arial" w:eastAsia="Times New Roman" w:hAnsi="Arial" w:cs="Arial"/>
          <w:color w:val="808080" w:themeColor="background1" w:themeShade="80"/>
          <w:lang w:val="en-GB"/>
        </w:rPr>
        <w:t xml:space="preserve">his </w:t>
      </w:r>
      <w:r w:rsidR="0091272D" w:rsidRPr="005B51F2">
        <w:rPr>
          <w:rFonts w:ascii="Arial" w:eastAsia="Times New Roman" w:hAnsi="Arial" w:cs="Arial"/>
          <w:color w:val="808080" w:themeColor="background1" w:themeShade="80"/>
          <w:lang w:val="en-GB"/>
        </w:rPr>
        <w:t>claim for the amou</w:t>
      </w:r>
      <w:r w:rsidRPr="005B51F2">
        <w:rPr>
          <w:rFonts w:ascii="Arial" w:eastAsia="Times New Roman" w:hAnsi="Arial" w:cs="Arial"/>
          <w:color w:val="808080" w:themeColor="background1" w:themeShade="80"/>
          <w:lang w:val="en-GB"/>
        </w:rPr>
        <w:t xml:space="preserve">nt in writing along with proof of debt after accounting any set-off and </w:t>
      </w:r>
      <w:r w:rsidR="008804BF" w:rsidRPr="005B51F2">
        <w:rPr>
          <w:rFonts w:ascii="Arial" w:eastAsia="Times New Roman" w:hAnsi="Arial" w:cs="Arial"/>
          <w:color w:val="808080" w:themeColor="background1" w:themeShade="80"/>
          <w:lang w:val="en-GB"/>
        </w:rPr>
        <w:t xml:space="preserve">further </w:t>
      </w:r>
      <w:r w:rsidRPr="005B51F2">
        <w:rPr>
          <w:rFonts w:ascii="Arial" w:eastAsia="Times New Roman" w:hAnsi="Arial" w:cs="Arial"/>
          <w:color w:val="808080" w:themeColor="background1" w:themeShade="80"/>
          <w:lang w:val="en-GB"/>
        </w:rPr>
        <w:t>taking into account the accrued interest till date of winding</w:t>
      </w:r>
      <w:r w:rsidR="008804BF" w:rsidRPr="005B51F2">
        <w:rPr>
          <w:rFonts w:ascii="Arial" w:eastAsia="Times New Roman" w:hAnsi="Arial" w:cs="Arial"/>
          <w:color w:val="808080" w:themeColor="background1" w:themeShade="80"/>
          <w:lang w:val="en-GB"/>
        </w:rPr>
        <w:t xml:space="preserve"> </w:t>
      </w:r>
      <w:r w:rsidRPr="005B51F2">
        <w:rPr>
          <w:rFonts w:ascii="Arial" w:eastAsia="Times New Roman" w:hAnsi="Arial" w:cs="Arial"/>
          <w:color w:val="808080" w:themeColor="background1" w:themeShade="80"/>
          <w:lang w:val="en-GB"/>
        </w:rPr>
        <w:t>up.</w:t>
      </w:r>
    </w:p>
    <w:p w14:paraId="3FDA42E5" w14:textId="77777777" w:rsidR="0091272D" w:rsidRDefault="0091272D" w:rsidP="00482D43">
      <w:pPr>
        <w:pStyle w:val="BodyText"/>
        <w:spacing w:before="11"/>
        <w:ind w:left="360" w:right="450"/>
        <w:jc w:val="both"/>
        <w:rPr>
          <w:rFonts w:ascii="Arial" w:eastAsia="Times New Roman" w:hAnsi="Arial" w:cs="Arial"/>
          <w:color w:val="808080" w:themeColor="background1" w:themeShade="80"/>
          <w:lang w:val="en-GB"/>
        </w:rPr>
      </w:pPr>
    </w:p>
    <w:p w14:paraId="37B283EA" w14:textId="77777777" w:rsidR="005B51F2" w:rsidRPr="005B51F2" w:rsidRDefault="005B51F2" w:rsidP="00482D43">
      <w:pPr>
        <w:pStyle w:val="BodyText"/>
        <w:ind w:left="360" w:right="450"/>
        <w:jc w:val="both"/>
        <w:rPr>
          <w:rFonts w:ascii="Arial" w:eastAsia="Times New Roman" w:hAnsi="Arial" w:cs="Arial"/>
          <w:color w:val="808080" w:themeColor="background1" w:themeShade="80"/>
          <w:lang w:val="en-GB"/>
        </w:rPr>
      </w:pPr>
      <w:r w:rsidRPr="005B51F2">
        <w:rPr>
          <w:rFonts w:ascii="Arial" w:eastAsia="Times New Roman" w:hAnsi="Arial" w:cs="Arial"/>
          <w:color w:val="808080" w:themeColor="background1" w:themeShade="80"/>
          <w:lang w:val="en-GB"/>
        </w:rPr>
        <w:t>Upon receipt of a proof of debt, the liquidator may require the creditor to provide such further information as may be necessary to evaluate the claim. The liquidator may then admit or reject (in whole or in part) any proofs of debt for the purposes of determining whether to make a payment to the creditor, along with other creditors.</w:t>
      </w:r>
    </w:p>
    <w:p w14:paraId="22C9EDBF" w14:textId="77777777" w:rsidR="005B51F2" w:rsidRPr="005B51F2" w:rsidRDefault="005B51F2" w:rsidP="00482D43">
      <w:pPr>
        <w:pStyle w:val="BodyText"/>
        <w:spacing w:before="11"/>
        <w:ind w:left="360" w:right="450"/>
        <w:jc w:val="both"/>
        <w:rPr>
          <w:rFonts w:ascii="Arial" w:eastAsia="Times New Roman" w:hAnsi="Arial" w:cs="Arial"/>
          <w:color w:val="808080" w:themeColor="background1" w:themeShade="80"/>
          <w:lang w:val="en-GB"/>
        </w:rPr>
      </w:pPr>
    </w:p>
    <w:p w14:paraId="15409582" w14:textId="0DF73359" w:rsidR="00B07DEC" w:rsidRPr="005B51F2" w:rsidRDefault="005B51F2" w:rsidP="00482D43">
      <w:pPr>
        <w:pStyle w:val="BodyText"/>
        <w:ind w:left="360" w:right="450"/>
        <w:jc w:val="both"/>
        <w:rPr>
          <w:rFonts w:ascii="Arial" w:eastAsia="Times New Roman" w:hAnsi="Arial" w:cs="Arial"/>
          <w:color w:val="808080" w:themeColor="background1" w:themeShade="80"/>
          <w:lang w:val="en-GB"/>
        </w:rPr>
      </w:pPr>
      <w:r>
        <w:rPr>
          <w:rFonts w:ascii="Arial" w:eastAsia="Times New Roman" w:hAnsi="Arial" w:cs="Arial"/>
          <w:color w:val="808080" w:themeColor="background1" w:themeShade="80"/>
          <w:lang w:val="en-GB"/>
        </w:rPr>
        <w:t xml:space="preserve">In case </w:t>
      </w:r>
      <w:r w:rsidR="0091272D" w:rsidRPr="005B51F2">
        <w:rPr>
          <w:rFonts w:ascii="Arial" w:eastAsia="Times New Roman" w:hAnsi="Arial" w:cs="Arial"/>
          <w:color w:val="808080" w:themeColor="background1" w:themeShade="80"/>
          <w:lang w:val="en-GB"/>
        </w:rPr>
        <w:t>the debt cannot be</w:t>
      </w:r>
      <w:r w:rsidR="00B07DEC" w:rsidRPr="005B51F2">
        <w:rPr>
          <w:rFonts w:ascii="Arial" w:eastAsia="Times New Roman" w:hAnsi="Arial" w:cs="Arial"/>
          <w:color w:val="808080" w:themeColor="background1" w:themeShade="80"/>
          <w:lang w:val="en-GB"/>
        </w:rPr>
        <w:t xml:space="preserve"> </w:t>
      </w:r>
      <w:r w:rsidR="0091272D" w:rsidRPr="005B51F2">
        <w:rPr>
          <w:rFonts w:ascii="Arial" w:eastAsia="Times New Roman" w:hAnsi="Arial" w:cs="Arial"/>
          <w:color w:val="808080" w:themeColor="background1" w:themeShade="80"/>
          <w:lang w:val="en-GB"/>
        </w:rPr>
        <w:t>ascertained, the liquidator may estimate its quantum.</w:t>
      </w:r>
    </w:p>
    <w:p w14:paraId="45D858C3" w14:textId="77777777" w:rsidR="00B07DEC" w:rsidRPr="005B51F2" w:rsidRDefault="00B07DEC" w:rsidP="00482D43">
      <w:pPr>
        <w:pStyle w:val="BodyText"/>
        <w:ind w:left="360" w:right="450"/>
        <w:jc w:val="both"/>
        <w:rPr>
          <w:rFonts w:ascii="Arial" w:eastAsia="Times New Roman" w:hAnsi="Arial" w:cs="Arial"/>
          <w:color w:val="808080" w:themeColor="background1" w:themeShade="80"/>
          <w:lang w:val="en-GB"/>
        </w:rPr>
      </w:pPr>
    </w:p>
    <w:p w14:paraId="38DD4AC8" w14:textId="77777777" w:rsidR="00B07DEC" w:rsidRPr="005B51F2" w:rsidRDefault="0091272D" w:rsidP="00482D43">
      <w:pPr>
        <w:pStyle w:val="BodyText"/>
        <w:ind w:left="360" w:right="450"/>
        <w:jc w:val="both"/>
        <w:rPr>
          <w:rFonts w:ascii="Arial" w:eastAsia="Times New Roman" w:hAnsi="Arial" w:cs="Arial"/>
          <w:color w:val="808080" w:themeColor="background1" w:themeShade="80"/>
          <w:lang w:val="en-GB"/>
        </w:rPr>
      </w:pPr>
      <w:r w:rsidRPr="005B51F2">
        <w:rPr>
          <w:rFonts w:ascii="Arial" w:eastAsia="Times New Roman" w:hAnsi="Arial" w:cs="Arial"/>
          <w:color w:val="808080" w:themeColor="background1" w:themeShade="80"/>
          <w:lang w:val="en-GB"/>
        </w:rPr>
        <w:t xml:space="preserve">A secured creditor may only prove for the balance owing, or which is estimated would be owing, following realisation of any security interest </w:t>
      </w:r>
    </w:p>
    <w:p w14:paraId="0E07D729" w14:textId="77777777" w:rsidR="00B07DEC" w:rsidRPr="005B51F2" w:rsidRDefault="00B07DEC" w:rsidP="00482D43">
      <w:pPr>
        <w:pStyle w:val="BodyText"/>
        <w:ind w:left="360" w:right="450"/>
        <w:jc w:val="both"/>
        <w:rPr>
          <w:rFonts w:ascii="Arial" w:eastAsia="Times New Roman" w:hAnsi="Arial" w:cs="Arial"/>
          <w:color w:val="808080" w:themeColor="background1" w:themeShade="80"/>
          <w:lang w:val="en-GB"/>
        </w:rPr>
      </w:pPr>
    </w:p>
    <w:p w14:paraId="66209A3E" w14:textId="77777777" w:rsidR="00B07DEC" w:rsidRPr="005B51F2" w:rsidRDefault="00B07DEC" w:rsidP="00482D43">
      <w:pPr>
        <w:pStyle w:val="BodyText"/>
        <w:ind w:left="360" w:right="450"/>
        <w:jc w:val="both"/>
        <w:rPr>
          <w:rFonts w:ascii="Arial" w:eastAsia="Times New Roman" w:hAnsi="Arial" w:cs="Arial"/>
          <w:color w:val="808080" w:themeColor="background1" w:themeShade="80"/>
          <w:lang w:val="en-GB"/>
        </w:rPr>
      </w:pPr>
    </w:p>
    <w:p w14:paraId="2E325047" w14:textId="00F51109" w:rsidR="0091272D" w:rsidRPr="005B51F2" w:rsidRDefault="0091272D" w:rsidP="00482D43">
      <w:pPr>
        <w:pStyle w:val="BodyText"/>
        <w:ind w:left="360" w:right="450"/>
        <w:jc w:val="both"/>
        <w:rPr>
          <w:rFonts w:ascii="Arial" w:eastAsia="Times New Roman" w:hAnsi="Arial" w:cs="Arial"/>
          <w:color w:val="808080" w:themeColor="background1" w:themeShade="80"/>
          <w:lang w:val="en-GB"/>
        </w:rPr>
      </w:pPr>
      <w:r w:rsidRPr="005B51F2">
        <w:rPr>
          <w:rFonts w:ascii="Arial" w:eastAsia="Times New Roman" w:hAnsi="Arial" w:cs="Arial"/>
          <w:color w:val="808080" w:themeColor="background1" w:themeShade="80"/>
          <w:lang w:val="en-GB"/>
        </w:rPr>
        <w:t>If a creditor is dissatisfied with the liquidator’s decision regarding a proof, the creditor may then appeal against that decision within 21 days of</w:t>
      </w:r>
      <w:r w:rsidR="008804BF" w:rsidRPr="005B51F2">
        <w:rPr>
          <w:rFonts w:ascii="Arial" w:eastAsia="Times New Roman" w:hAnsi="Arial" w:cs="Arial"/>
          <w:color w:val="808080" w:themeColor="background1" w:themeShade="80"/>
          <w:lang w:val="en-GB"/>
        </w:rPr>
        <w:t xml:space="preserve"> </w:t>
      </w:r>
      <w:r w:rsidRPr="005B51F2">
        <w:rPr>
          <w:rFonts w:ascii="Arial" w:eastAsia="Times New Roman" w:hAnsi="Arial" w:cs="Arial"/>
          <w:color w:val="808080" w:themeColor="background1" w:themeShade="80"/>
          <w:lang w:val="en-GB"/>
        </w:rPr>
        <w:t xml:space="preserve">receiving notice of that </w:t>
      </w:r>
      <w:bookmarkStart w:id="5" w:name="6.4.7.4_Distribution_of_assets"/>
      <w:bookmarkEnd w:id="5"/>
      <w:r w:rsidRPr="005B51F2">
        <w:rPr>
          <w:rFonts w:ascii="Arial" w:eastAsia="Times New Roman" w:hAnsi="Arial" w:cs="Arial"/>
          <w:color w:val="808080" w:themeColor="background1" w:themeShade="80"/>
          <w:lang w:val="en-GB"/>
        </w:rPr>
        <w:t>decision, by application to the Court; a member of the company or another creditor may also appeal against any such decision by the li</w:t>
      </w:r>
      <w:r w:rsidR="008804BF" w:rsidRPr="005B51F2">
        <w:rPr>
          <w:rFonts w:ascii="Arial" w:eastAsia="Times New Roman" w:hAnsi="Arial" w:cs="Arial"/>
          <w:color w:val="808080" w:themeColor="background1" w:themeShade="80"/>
          <w:lang w:val="en-GB"/>
        </w:rPr>
        <w:t>quidator.</w:t>
      </w:r>
    </w:p>
    <w:p w14:paraId="15D39AC8" w14:textId="722C7285" w:rsidR="0091272D" w:rsidRDefault="0091272D" w:rsidP="00482D43">
      <w:pPr>
        <w:ind w:left="360" w:right="450"/>
        <w:jc w:val="both"/>
        <w:rPr>
          <w:rFonts w:ascii="Arial" w:hAnsi="Arial" w:cs="Arial"/>
          <w:b/>
          <w:bCs/>
          <w:sz w:val="22"/>
          <w:szCs w:val="22"/>
          <w:lang w:val="en-GB"/>
        </w:rPr>
      </w:pPr>
    </w:p>
    <w:p w14:paraId="122A2C91" w14:textId="77777777" w:rsidR="0091272D" w:rsidRDefault="0091272D">
      <w:pPr>
        <w:jc w:val="center"/>
        <w:rPr>
          <w:rFonts w:ascii="Arial" w:hAnsi="Arial" w:cs="Arial"/>
          <w:b/>
          <w:bCs/>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482D43">
      <w:footerReference w:type="even" r:id="rId9"/>
      <w:footerReference w:type="default" r:id="rId10"/>
      <w:pgSz w:w="11906" w:h="16838" w:code="9"/>
      <w:pgMar w:top="1440" w:right="1286"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5E5F7" w14:textId="77777777" w:rsidR="00445CCA" w:rsidRDefault="00445CCA" w:rsidP="00241B44">
      <w:r>
        <w:separator/>
      </w:r>
    </w:p>
  </w:endnote>
  <w:endnote w:type="continuationSeparator" w:id="0">
    <w:p w14:paraId="42BCAEAD" w14:textId="77777777" w:rsidR="00445CCA" w:rsidRDefault="00445C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BC4703" w:rsidRPr="00FC7B47" w:rsidRDefault="00BC470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BC4703" w:rsidRPr="00FC7B47" w:rsidRDefault="00BC470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BC4703" w:rsidRPr="009B4976" w:rsidRDefault="00BC4703" w:rsidP="00661B2D">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A5537">
          <w:rPr>
            <w:rStyle w:val="PageNumber"/>
            <w:rFonts w:ascii="Arial" w:hAnsi="Arial" w:cs="Arial"/>
            <w:b/>
            <w:bCs/>
            <w:noProof/>
            <w:sz w:val="18"/>
            <w:szCs w:val="18"/>
          </w:rPr>
          <w:t>22</w:t>
        </w:r>
        <w:r w:rsidRPr="0010593A">
          <w:rPr>
            <w:rStyle w:val="PageNumber"/>
            <w:rFonts w:ascii="Arial" w:hAnsi="Arial" w:cs="Arial"/>
            <w:b/>
            <w:bCs/>
            <w:sz w:val="18"/>
            <w:szCs w:val="18"/>
          </w:rPr>
          <w:fldChar w:fldCharType="end"/>
        </w:r>
      </w:p>
    </w:sdtContent>
  </w:sdt>
  <w:p w14:paraId="1F59BECD" w14:textId="63CDF37B" w:rsidR="00BC4703" w:rsidRPr="009B4976" w:rsidRDefault="00BC4703" w:rsidP="009B4976">
    <w:pPr>
      <w:pStyle w:val="Footer"/>
      <w:ind w:right="360"/>
      <w:rPr>
        <w:rFonts w:ascii="Arial" w:hAnsi="Arial" w:cs="Arial"/>
        <w:sz w:val="18"/>
        <w:szCs w:val="18"/>
        <w:lang w:val="en-GB"/>
      </w:rPr>
    </w:pPr>
    <w:r>
      <w:rPr>
        <w:rFonts w:ascii="Arial" w:hAnsi="Arial" w:cs="Arial"/>
        <w:sz w:val="18"/>
        <w:szCs w:val="18"/>
        <w:lang w:val="en-GB"/>
      </w:rPr>
      <w:t>202021IFU-311.assessment7E.docx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2298F" w14:textId="77777777" w:rsidR="00445CCA" w:rsidRDefault="00445CCA" w:rsidP="00241B44">
      <w:r>
        <w:separator/>
      </w:r>
    </w:p>
  </w:footnote>
  <w:footnote w:type="continuationSeparator" w:id="0">
    <w:p w14:paraId="15BF0398" w14:textId="77777777" w:rsidR="00445CCA" w:rsidRDefault="00445CC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90C49"/>
    <w:multiLevelType w:val="multilevel"/>
    <w:tmpl w:val="ECA2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08737C"/>
    <w:multiLevelType w:val="multilevel"/>
    <w:tmpl w:val="52C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A297F"/>
    <w:multiLevelType w:val="multilevel"/>
    <w:tmpl w:val="541A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05298A"/>
    <w:multiLevelType w:val="hybridMultilevel"/>
    <w:tmpl w:val="A46EB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6284F"/>
    <w:multiLevelType w:val="hybridMultilevel"/>
    <w:tmpl w:val="2AC2DB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8A44E3"/>
    <w:multiLevelType w:val="multilevel"/>
    <w:tmpl w:val="F22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745513"/>
    <w:multiLevelType w:val="multilevel"/>
    <w:tmpl w:val="E90E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3"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9" w15:restartNumberingAfterBreak="0">
    <w:nsid w:val="68956B77"/>
    <w:multiLevelType w:val="multilevel"/>
    <w:tmpl w:val="47B8E244"/>
    <w:lvl w:ilvl="0">
      <w:start w:val="5"/>
      <w:numFmt w:val="decimal"/>
      <w:lvlText w:val="%1"/>
      <w:lvlJc w:val="left"/>
      <w:pPr>
        <w:ind w:left="831" w:hanging="721"/>
      </w:pPr>
      <w:rPr>
        <w:rFonts w:hint="default"/>
        <w:lang w:val="en-US" w:eastAsia="en-US" w:bidi="ar-SA"/>
      </w:rPr>
    </w:lvl>
    <w:lvl w:ilvl="1">
      <w:start w:val="1"/>
      <w:numFmt w:val="decimal"/>
      <w:lvlText w:val="%1.%2"/>
      <w:lvlJc w:val="left"/>
      <w:pPr>
        <w:ind w:left="831" w:hanging="721"/>
      </w:pPr>
      <w:rPr>
        <w:rFonts w:ascii="Arial" w:eastAsia="Arial" w:hAnsi="Arial" w:cs="Arial" w:hint="default"/>
        <w:b/>
        <w:bCs/>
        <w:spacing w:val="-1"/>
        <w:w w:val="100"/>
        <w:sz w:val="22"/>
        <w:szCs w:val="22"/>
        <w:lang w:val="en-US" w:eastAsia="en-US" w:bidi="ar-SA"/>
      </w:rPr>
    </w:lvl>
    <w:lvl w:ilvl="2">
      <w:start w:val="1"/>
      <w:numFmt w:val="lowerLetter"/>
      <w:lvlText w:val="(%3)"/>
      <w:lvlJc w:val="left"/>
      <w:pPr>
        <w:ind w:left="1245" w:hanging="360"/>
      </w:pPr>
      <w:rPr>
        <w:rFonts w:ascii="Arial MT" w:eastAsia="Arial MT" w:hAnsi="Arial MT" w:cs="Arial MT" w:hint="default"/>
        <w:spacing w:val="-1"/>
        <w:w w:val="100"/>
        <w:sz w:val="22"/>
        <w:szCs w:val="22"/>
        <w:lang w:val="en-US" w:eastAsia="en-US" w:bidi="ar-SA"/>
      </w:rPr>
    </w:lvl>
    <w:lvl w:ilvl="3">
      <w:numFmt w:val="bullet"/>
      <w:lvlText w:val="•"/>
      <w:lvlJc w:val="left"/>
      <w:pPr>
        <w:ind w:left="3045" w:hanging="360"/>
      </w:pPr>
      <w:rPr>
        <w:rFonts w:hint="default"/>
        <w:lang w:val="en-US" w:eastAsia="en-US" w:bidi="ar-SA"/>
      </w:rPr>
    </w:lvl>
    <w:lvl w:ilvl="4">
      <w:numFmt w:val="bullet"/>
      <w:lvlText w:val="•"/>
      <w:lvlJc w:val="left"/>
      <w:pPr>
        <w:ind w:left="3948" w:hanging="360"/>
      </w:pPr>
      <w:rPr>
        <w:rFonts w:hint="default"/>
        <w:lang w:val="en-US" w:eastAsia="en-US" w:bidi="ar-SA"/>
      </w:rPr>
    </w:lvl>
    <w:lvl w:ilvl="5">
      <w:numFmt w:val="bullet"/>
      <w:lvlText w:val="•"/>
      <w:lvlJc w:val="left"/>
      <w:pPr>
        <w:ind w:left="4851" w:hanging="360"/>
      </w:pPr>
      <w:rPr>
        <w:rFonts w:hint="default"/>
        <w:lang w:val="en-US" w:eastAsia="en-US" w:bidi="ar-SA"/>
      </w:rPr>
    </w:lvl>
    <w:lvl w:ilvl="6">
      <w:numFmt w:val="bullet"/>
      <w:lvlText w:val="•"/>
      <w:lvlJc w:val="left"/>
      <w:pPr>
        <w:ind w:left="5754" w:hanging="360"/>
      </w:pPr>
      <w:rPr>
        <w:rFonts w:hint="default"/>
        <w:lang w:val="en-US" w:eastAsia="en-US" w:bidi="ar-SA"/>
      </w:rPr>
    </w:lvl>
    <w:lvl w:ilvl="7">
      <w:numFmt w:val="bullet"/>
      <w:lvlText w:val="•"/>
      <w:lvlJc w:val="left"/>
      <w:pPr>
        <w:ind w:left="6657" w:hanging="360"/>
      </w:pPr>
      <w:rPr>
        <w:rFonts w:hint="default"/>
        <w:lang w:val="en-US" w:eastAsia="en-US" w:bidi="ar-SA"/>
      </w:rPr>
    </w:lvl>
    <w:lvl w:ilvl="8">
      <w:numFmt w:val="bullet"/>
      <w:lvlText w:val="•"/>
      <w:lvlJc w:val="left"/>
      <w:pPr>
        <w:ind w:left="7559" w:hanging="360"/>
      </w:pPr>
      <w:rPr>
        <w:rFonts w:hint="default"/>
        <w:lang w:val="en-US" w:eastAsia="en-US" w:bidi="ar-SA"/>
      </w:rPr>
    </w:lvl>
  </w:abstractNum>
  <w:abstractNum w:abstractNumId="40"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74E37749"/>
    <w:multiLevelType w:val="multilevel"/>
    <w:tmpl w:val="670A4BEA"/>
    <w:lvl w:ilvl="0">
      <w:start w:val="6"/>
      <w:numFmt w:val="decimal"/>
      <w:lvlText w:val="%1"/>
      <w:lvlJc w:val="left"/>
      <w:pPr>
        <w:ind w:left="831" w:hanging="721"/>
      </w:pPr>
      <w:rPr>
        <w:rFonts w:hint="default"/>
        <w:lang w:val="en-US" w:eastAsia="en-US" w:bidi="ar-SA"/>
      </w:rPr>
    </w:lvl>
    <w:lvl w:ilvl="1">
      <w:start w:val="4"/>
      <w:numFmt w:val="decimal"/>
      <w:lvlText w:val="%1.%2"/>
      <w:lvlJc w:val="left"/>
      <w:pPr>
        <w:ind w:left="831" w:hanging="721"/>
      </w:pPr>
      <w:rPr>
        <w:rFonts w:hint="default"/>
        <w:lang w:val="en-US" w:eastAsia="en-US" w:bidi="ar-SA"/>
      </w:rPr>
    </w:lvl>
    <w:lvl w:ilvl="2">
      <w:start w:val="1"/>
      <w:numFmt w:val="decimal"/>
      <w:lvlText w:val="%1.%2.%3"/>
      <w:lvlJc w:val="left"/>
      <w:pPr>
        <w:ind w:left="831" w:hanging="721"/>
      </w:pPr>
      <w:rPr>
        <w:rFonts w:ascii="Arial" w:eastAsia="Arial" w:hAnsi="Arial" w:cs="Arial" w:hint="default"/>
        <w:b/>
        <w:bCs/>
        <w:i/>
        <w:iCs/>
        <w:spacing w:val="-1"/>
        <w:w w:val="100"/>
        <w:sz w:val="22"/>
        <w:szCs w:val="22"/>
        <w:lang w:val="en-US" w:eastAsia="en-US" w:bidi="ar-SA"/>
      </w:rPr>
    </w:lvl>
    <w:lvl w:ilvl="3">
      <w:start w:val="1"/>
      <w:numFmt w:val="decimal"/>
      <w:lvlText w:val="%1.%2.%3.%4"/>
      <w:lvlJc w:val="left"/>
      <w:pPr>
        <w:ind w:left="831" w:hanging="721"/>
      </w:pPr>
      <w:rPr>
        <w:rFonts w:ascii="Arial" w:eastAsia="Arial" w:hAnsi="Arial" w:cs="Arial" w:hint="default"/>
        <w:i/>
        <w:iCs/>
        <w:spacing w:val="-1"/>
        <w:w w:val="100"/>
        <w:sz w:val="22"/>
        <w:szCs w:val="22"/>
        <w:lang w:val="en-US" w:eastAsia="en-US" w:bidi="ar-SA"/>
      </w:rPr>
    </w:lvl>
    <w:lvl w:ilvl="4">
      <w:start w:val="1"/>
      <w:numFmt w:val="lowerLetter"/>
      <w:lvlText w:val="(%5)"/>
      <w:lvlJc w:val="left"/>
      <w:pPr>
        <w:ind w:left="1245" w:hanging="360"/>
      </w:pPr>
      <w:rPr>
        <w:rFonts w:ascii="Arial MT" w:eastAsia="Arial MT" w:hAnsi="Arial MT" w:cs="Arial MT" w:hint="default"/>
        <w:spacing w:val="-1"/>
        <w:w w:val="100"/>
        <w:sz w:val="22"/>
        <w:szCs w:val="22"/>
        <w:lang w:val="en-US" w:eastAsia="en-US" w:bidi="ar-SA"/>
      </w:rPr>
    </w:lvl>
    <w:lvl w:ilvl="5">
      <w:numFmt w:val="bullet"/>
      <w:lvlText w:val="•"/>
      <w:lvlJc w:val="left"/>
      <w:pPr>
        <w:ind w:left="4851" w:hanging="360"/>
      </w:pPr>
      <w:rPr>
        <w:rFonts w:hint="default"/>
        <w:lang w:val="en-US" w:eastAsia="en-US" w:bidi="ar-SA"/>
      </w:rPr>
    </w:lvl>
    <w:lvl w:ilvl="6">
      <w:numFmt w:val="bullet"/>
      <w:lvlText w:val="•"/>
      <w:lvlJc w:val="left"/>
      <w:pPr>
        <w:ind w:left="5754" w:hanging="360"/>
      </w:pPr>
      <w:rPr>
        <w:rFonts w:hint="default"/>
        <w:lang w:val="en-US" w:eastAsia="en-US" w:bidi="ar-SA"/>
      </w:rPr>
    </w:lvl>
    <w:lvl w:ilvl="7">
      <w:numFmt w:val="bullet"/>
      <w:lvlText w:val="•"/>
      <w:lvlJc w:val="left"/>
      <w:pPr>
        <w:ind w:left="6657" w:hanging="360"/>
      </w:pPr>
      <w:rPr>
        <w:rFonts w:hint="default"/>
        <w:lang w:val="en-US" w:eastAsia="en-US" w:bidi="ar-SA"/>
      </w:rPr>
    </w:lvl>
    <w:lvl w:ilvl="8">
      <w:numFmt w:val="bullet"/>
      <w:lvlText w:val="•"/>
      <w:lvlJc w:val="left"/>
      <w:pPr>
        <w:ind w:left="7559" w:hanging="360"/>
      </w:pPr>
      <w:rPr>
        <w:rFonts w:hint="default"/>
        <w:lang w:val="en-US" w:eastAsia="en-US" w:bidi="ar-SA"/>
      </w:rPr>
    </w:lvl>
  </w:abstractNum>
  <w:abstractNum w:abstractNumId="43" w15:restartNumberingAfterBreak="0">
    <w:nsid w:val="7889638E"/>
    <w:multiLevelType w:val="hybridMultilevel"/>
    <w:tmpl w:val="29867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405BA"/>
    <w:multiLevelType w:val="multilevel"/>
    <w:tmpl w:val="DA385292"/>
    <w:lvl w:ilvl="0">
      <w:start w:val="6"/>
      <w:numFmt w:val="decimal"/>
      <w:lvlText w:val="%1"/>
      <w:lvlJc w:val="left"/>
      <w:pPr>
        <w:ind w:left="831" w:hanging="721"/>
      </w:pPr>
      <w:rPr>
        <w:rFonts w:hint="default"/>
        <w:lang w:val="en-US" w:eastAsia="en-US" w:bidi="ar-SA"/>
      </w:rPr>
    </w:lvl>
    <w:lvl w:ilvl="1">
      <w:start w:val="4"/>
      <w:numFmt w:val="decimal"/>
      <w:lvlText w:val="%1.%2"/>
      <w:lvlJc w:val="left"/>
      <w:pPr>
        <w:ind w:left="831" w:hanging="721"/>
      </w:pPr>
      <w:rPr>
        <w:rFonts w:hint="default"/>
        <w:lang w:val="en-US" w:eastAsia="en-US" w:bidi="ar-SA"/>
      </w:rPr>
    </w:lvl>
    <w:lvl w:ilvl="2">
      <w:start w:val="1"/>
      <w:numFmt w:val="decimal"/>
      <w:lvlText w:val="%1.%2.%3"/>
      <w:lvlJc w:val="left"/>
      <w:pPr>
        <w:ind w:left="831" w:hanging="721"/>
      </w:pPr>
      <w:rPr>
        <w:rFonts w:ascii="Arial" w:eastAsia="Arial" w:hAnsi="Arial" w:cs="Arial" w:hint="default"/>
        <w:b/>
        <w:bCs/>
        <w:i/>
        <w:iCs/>
        <w:spacing w:val="-1"/>
        <w:w w:val="100"/>
        <w:sz w:val="22"/>
        <w:szCs w:val="22"/>
        <w:lang w:val="en-US" w:eastAsia="en-US" w:bidi="ar-SA"/>
      </w:rPr>
    </w:lvl>
    <w:lvl w:ilvl="3">
      <w:start w:val="1"/>
      <w:numFmt w:val="decimal"/>
      <w:lvlText w:val="%1.%2.%3.%4"/>
      <w:lvlJc w:val="left"/>
      <w:pPr>
        <w:ind w:left="831" w:hanging="721"/>
      </w:pPr>
      <w:rPr>
        <w:rFonts w:ascii="Arial" w:eastAsia="Arial" w:hAnsi="Arial" w:cs="Arial" w:hint="default"/>
        <w:i/>
        <w:iCs/>
        <w:spacing w:val="-1"/>
        <w:w w:val="100"/>
        <w:sz w:val="22"/>
        <w:szCs w:val="22"/>
        <w:lang w:val="en-US" w:eastAsia="en-US" w:bidi="ar-SA"/>
      </w:rPr>
    </w:lvl>
    <w:lvl w:ilvl="4">
      <w:start w:val="1"/>
      <w:numFmt w:val="lowerLetter"/>
      <w:lvlText w:val="(%5)"/>
      <w:lvlJc w:val="left"/>
      <w:pPr>
        <w:ind w:left="1245" w:hanging="360"/>
      </w:pPr>
      <w:rPr>
        <w:rFonts w:ascii="Arial MT" w:eastAsia="Arial MT" w:hAnsi="Arial MT" w:cs="Arial MT" w:hint="default"/>
        <w:spacing w:val="-1"/>
        <w:w w:val="100"/>
        <w:sz w:val="22"/>
        <w:szCs w:val="22"/>
        <w:lang w:val="en-US" w:eastAsia="en-US" w:bidi="ar-SA"/>
      </w:rPr>
    </w:lvl>
    <w:lvl w:ilvl="5">
      <w:numFmt w:val="bullet"/>
      <w:lvlText w:val="•"/>
      <w:lvlJc w:val="left"/>
      <w:pPr>
        <w:ind w:left="4851" w:hanging="360"/>
      </w:pPr>
      <w:rPr>
        <w:rFonts w:hint="default"/>
        <w:lang w:val="en-US" w:eastAsia="en-US" w:bidi="ar-SA"/>
      </w:rPr>
    </w:lvl>
    <w:lvl w:ilvl="6">
      <w:numFmt w:val="bullet"/>
      <w:lvlText w:val="•"/>
      <w:lvlJc w:val="left"/>
      <w:pPr>
        <w:ind w:left="5754" w:hanging="360"/>
      </w:pPr>
      <w:rPr>
        <w:rFonts w:hint="default"/>
        <w:lang w:val="en-US" w:eastAsia="en-US" w:bidi="ar-SA"/>
      </w:rPr>
    </w:lvl>
    <w:lvl w:ilvl="7">
      <w:numFmt w:val="bullet"/>
      <w:lvlText w:val="•"/>
      <w:lvlJc w:val="left"/>
      <w:pPr>
        <w:ind w:left="6657" w:hanging="360"/>
      </w:pPr>
      <w:rPr>
        <w:rFonts w:hint="default"/>
        <w:lang w:val="en-US" w:eastAsia="en-US" w:bidi="ar-SA"/>
      </w:rPr>
    </w:lvl>
    <w:lvl w:ilvl="8">
      <w:numFmt w:val="bullet"/>
      <w:lvlText w:val="•"/>
      <w:lvlJc w:val="left"/>
      <w:pPr>
        <w:ind w:left="7559" w:hanging="360"/>
      </w:pPr>
      <w:rPr>
        <w:rFonts w:hint="default"/>
        <w:lang w:val="en-US" w:eastAsia="en-US" w:bidi="ar-SA"/>
      </w:rPr>
    </w:lvl>
  </w:abstractNum>
  <w:abstractNum w:abstractNumId="4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45"/>
  </w:num>
  <w:num w:numId="6">
    <w:abstractNumId w:val="8"/>
  </w:num>
  <w:num w:numId="7">
    <w:abstractNumId w:val="41"/>
  </w:num>
  <w:num w:numId="8">
    <w:abstractNumId w:val="6"/>
  </w:num>
  <w:num w:numId="9">
    <w:abstractNumId w:val="7"/>
  </w:num>
  <w:num w:numId="10">
    <w:abstractNumId w:val="4"/>
  </w:num>
  <w:num w:numId="11">
    <w:abstractNumId w:val="21"/>
  </w:num>
  <w:num w:numId="12">
    <w:abstractNumId w:val="15"/>
  </w:num>
  <w:num w:numId="13">
    <w:abstractNumId w:val="32"/>
  </w:num>
  <w:num w:numId="14">
    <w:abstractNumId w:val="24"/>
  </w:num>
  <w:num w:numId="15">
    <w:abstractNumId w:val="37"/>
  </w:num>
  <w:num w:numId="16">
    <w:abstractNumId w:val="0"/>
  </w:num>
  <w:num w:numId="17">
    <w:abstractNumId w:val="10"/>
  </w:num>
  <w:num w:numId="18">
    <w:abstractNumId w:val="18"/>
  </w:num>
  <w:num w:numId="19">
    <w:abstractNumId w:val="26"/>
  </w:num>
  <w:num w:numId="20">
    <w:abstractNumId w:val="25"/>
  </w:num>
  <w:num w:numId="21">
    <w:abstractNumId w:val="5"/>
  </w:num>
  <w:num w:numId="22">
    <w:abstractNumId w:val="31"/>
  </w:num>
  <w:num w:numId="23">
    <w:abstractNumId w:val="3"/>
  </w:num>
  <w:num w:numId="24">
    <w:abstractNumId w:val="30"/>
  </w:num>
  <w:num w:numId="25">
    <w:abstractNumId w:val="14"/>
  </w:num>
  <w:num w:numId="26">
    <w:abstractNumId w:val="36"/>
  </w:num>
  <w:num w:numId="27">
    <w:abstractNumId w:val="11"/>
  </w:num>
  <w:num w:numId="28">
    <w:abstractNumId w:val="1"/>
  </w:num>
  <w:num w:numId="29">
    <w:abstractNumId w:val="9"/>
  </w:num>
  <w:num w:numId="30">
    <w:abstractNumId w:val="27"/>
  </w:num>
  <w:num w:numId="31">
    <w:abstractNumId w:val="23"/>
  </w:num>
  <w:num w:numId="32">
    <w:abstractNumId w:val="16"/>
  </w:num>
  <w:num w:numId="33">
    <w:abstractNumId w:val="2"/>
  </w:num>
  <w:num w:numId="34">
    <w:abstractNumId w:val="34"/>
  </w:num>
  <w:num w:numId="35">
    <w:abstractNumId w:val="35"/>
  </w:num>
  <w:num w:numId="36">
    <w:abstractNumId w:val="12"/>
  </w:num>
  <w:num w:numId="37">
    <w:abstractNumId w:val="13"/>
  </w:num>
  <w:num w:numId="38">
    <w:abstractNumId w:val="39"/>
  </w:num>
  <w:num w:numId="39">
    <w:abstractNumId w:val="44"/>
  </w:num>
  <w:num w:numId="40">
    <w:abstractNumId w:val="19"/>
  </w:num>
  <w:num w:numId="41">
    <w:abstractNumId w:val="28"/>
  </w:num>
  <w:num w:numId="42">
    <w:abstractNumId w:val="29"/>
  </w:num>
  <w:num w:numId="43">
    <w:abstractNumId w:val="17"/>
  </w:num>
  <w:num w:numId="44">
    <w:abstractNumId w:val="42"/>
  </w:num>
  <w:num w:numId="45">
    <w:abstractNumId w:val="20"/>
  </w:num>
  <w:num w:numId="46">
    <w:abstractNumId w:val="43"/>
  </w:num>
  <w:num w:numId="4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95C97"/>
    <w:rsid w:val="000A2000"/>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2CAE"/>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B65BC"/>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11748"/>
    <w:rsid w:val="002212ED"/>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E1B46"/>
    <w:rsid w:val="002F1956"/>
    <w:rsid w:val="002F3440"/>
    <w:rsid w:val="002F75A3"/>
    <w:rsid w:val="003039E2"/>
    <w:rsid w:val="00303C2F"/>
    <w:rsid w:val="00305E53"/>
    <w:rsid w:val="00307D85"/>
    <w:rsid w:val="003144EF"/>
    <w:rsid w:val="0032058D"/>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48C"/>
    <w:rsid w:val="00366ACE"/>
    <w:rsid w:val="003679F9"/>
    <w:rsid w:val="003703F4"/>
    <w:rsid w:val="0037465A"/>
    <w:rsid w:val="00382C98"/>
    <w:rsid w:val="0038533C"/>
    <w:rsid w:val="00386568"/>
    <w:rsid w:val="00390B57"/>
    <w:rsid w:val="003941C9"/>
    <w:rsid w:val="003948D5"/>
    <w:rsid w:val="00396821"/>
    <w:rsid w:val="00397D3A"/>
    <w:rsid w:val="003A051E"/>
    <w:rsid w:val="003B170F"/>
    <w:rsid w:val="003B3C5F"/>
    <w:rsid w:val="003B53AA"/>
    <w:rsid w:val="003C0156"/>
    <w:rsid w:val="003C4471"/>
    <w:rsid w:val="003C6597"/>
    <w:rsid w:val="003C6A14"/>
    <w:rsid w:val="003C6C7C"/>
    <w:rsid w:val="003D0A6D"/>
    <w:rsid w:val="003E0B16"/>
    <w:rsid w:val="003E67D1"/>
    <w:rsid w:val="003F739C"/>
    <w:rsid w:val="0040332F"/>
    <w:rsid w:val="00404329"/>
    <w:rsid w:val="00405DC1"/>
    <w:rsid w:val="00412107"/>
    <w:rsid w:val="00412FC4"/>
    <w:rsid w:val="00415F1F"/>
    <w:rsid w:val="0042108F"/>
    <w:rsid w:val="004300F1"/>
    <w:rsid w:val="00430FED"/>
    <w:rsid w:val="00434A8C"/>
    <w:rsid w:val="00437297"/>
    <w:rsid w:val="004402DC"/>
    <w:rsid w:val="00444284"/>
    <w:rsid w:val="00445CCA"/>
    <w:rsid w:val="00445CE6"/>
    <w:rsid w:val="00446663"/>
    <w:rsid w:val="004534C2"/>
    <w:rsid w:val="0045446F"/>
    <w:rsid w:val="00454E2B"/>
    <w:rsid w:val="0045683E"/>
    <w:rsid w:val="00477C72"/>
    <w:rsid w:val="00481D6B"/>
    <w:rsid w:val="00482D43"/>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C9E"/>
    <w:rsid w:val="004E3A6B"/>
    <w:rsid w:val="004E622C"/>
    <w:rsid w:val="004E7E58"/>
    <w:rsid w:val="004F5FDF"/>
    <w:rsid w:val="00503068"/>
    <w:rsid w:val="00504765"/>
    <w:rsid w:val="00510995"/>
    <w:rsid w:val="005177FE"/>
    <w:rsid w:val="0052263B"/>
    <w:rsid w:val="00524728"/>
    <w:rsid w:val="005331CA"/>
    <w:rsid w:val="00537970"/>
    <w:rsid w:val="00540E3A"/>
    <w:rsid w:val="00544127"/>
    <w:rsid w:val="005463A9"/>
    <w:rsid w:val="00553EB2"/>
    <w:rsid w:val="0055431C"/>
    <w:rsid w:val="00560534"/>
    <w:rsid w:val="0056391B"/>
    <w:rsid w:val="005650E2"/>
    <w:rsid w:val="00567AD7"/>
    <w:rsid w:val="00575B2D"/>
    <w:rsid w:val="005833D0"/>
    <w:rsid w:val="005846F3"/>
    <w:rsid w:val="005854B7"/>
    <w:rsid w:val="0058622F"/>
    <w:rsid w:val="005906C2"/>
    <w:rsid w:val="005919BD"/>
    <w:rsid w:val="00592074"/>
    <w:rsid w:val="00592F82"/>
    <w:rsid w:val="00595CDD"/>
    <w:rsid w:val="005A0CCA"/>
    <w:rsid w:val="005A6FF2"/>
    <w:rsid w:val="005A726D"/>
    <w:rsid w:val="005B51F2"/>
    <w:rsid w:val="005B67AC"/>
    <w:rsid w:val="005B79F4"/>
    <w:rsid w:val="005C24C7"/>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1701"/>
    <w:rsid w:val="00612CA5"/>
    <w:rsid w:val="00612DE8"/>
    <w:rsid w:val="006153EC"/>
    <w:rsid w:val="00621A17"/>
    <w:rsid w:val="00627CC9"/>
    <w:rsid w:val="00627E7B"/>
    <w:rsid w:val="00630542"/>
    <w:rsid w:val="00632E44"/>
    <w:rsid w:val="00634622"/>
    <w:rsid w:val="00636808"/>
    <w:rsid w:val="00640623"/>
    <w:rsid w:val="00641515"/>
    <w:rsid w:val="00651151"/>
    <w:rsid w:val="00654C2F"/>
    <w:rsid w:val="00657087"/>
    <w:rsid w:val="00661B2D"/>
    <w:rsid w:val="006639DB"/>
    <w:rsid w:val="006645D6"/>
    <w:rsid w:val="006661EF"/>
    <w:rsid w:val="00675E23"/>
    <w:rsid w:val="00677AEB"/>
    <w:rsid w:val="00680EF2"/>
    <w:rsid w:val="00685D5D"/>
    <w:rsid w:val="00687A1D"/>
    <w:rsid w:val="006938C7"/>
    <w:rsid w:val="00697EA1"/>
    <w:rsid w:val="006A2646"/>
    <w:rsid w:val="006A6530"/>
    <w:rsid w:val="006B435A"/>
    <w:rsid w:val="006B4C64"/>
    <w:rsid w:val="006B503E"/>
    <w:rsid w:val="006C146A"/>
    <w:rsid w:val="006C6742"/>
    <w:rsid w:val="006D3082"/>
    <w:rsid w:val="006D6BD5"/>
    <w:rsid w:val="006E481A"/>
    <w:rsid w:val="006E5298"/>
    <w:rsid w:val="006F41CC"/>
    <w:rsid w:val="006F4532"/>
    <w:rsid w:val="006F4A78"/>
    <w:rsid w:val="006F58B3"/>
    <w:rsid w:val="006F734A"/>
    <w:rsid w:val="00700D83"/>
    <w:rsid w:val="0070241C"/>
    <w:rsid w:val="0070415A"/>
    <w:rsid w:val="00704852"/>
    <w:rsid w:val="007074E9"/>
    <w:rsid w:val="00713DA4"/>
    <w:rsid w:val="00714BF1"/>
    <w:rsid w:val="00721383"/>
    <w:rsid w:val="0072681C"/>
    <w:rsid w:val="0073158B"/>
    <w:rsid w:val="007333CC"/>
    <w:rsid w:val="0073399A"/>
    <w:rsid w:val="007343EB"/>
    <w:rsid w:val="0073580F"/>
    <w:rsid w:val="00737C86"/>
    <w:rsid w:val="00740DAD"/>
    <w:rsid w:val="007566B8"/>
    <w:rsid w:val="007603F5"/>
    <w:rsid w:val="00764DB0"/>
    <w:rsid w:val="0076764D"/>
    <w:rsid w:val="0077068A"/>
    <w:rsid w:val="0077431E"/>
    <w:rsid w:val="0077498C"/>
    <w:rsid w:val="007809BC"/>
    <w:rsid w:val="00784128"/>
    <w:rsid w:val="00787BCC"/>
    <w:rsid w:val="00793173"/>
    <w:rsid w:val="007A091D"/>
    <w:rsid w:val="007A2A33"/>
    <w:rsid w:val="007A7EA9"/>
    <w:rsid w:val="007B4F09"/>
    <w:rsid w:val="007B58FF"/>
    <w:rsid w:val="007B5C89"/>
    <w:rsid w:val="007C1FCC"/>
    <w:rsid w:val="007C6201"/>
    <w:rsid w:val="007D7C92"/>
    <w:rsid w:val="007E1154"/>
    <w:rsid w:val="007E68E3"/>
    <w:rsid w:val="007E6BA4"/>
    <w:rsid w:val="007F41F8"/>
    <w:rsid w:val="007F659B"/>
    <w:rsid w:val="00803040"/>
    <w:rsid w:val="0080454E"/>
    <w:rsid w:val="00804C32"/>
    <w:rsid w:val="00806302"/>
    <w:rsid w:val="00806E0A"/>
    <w:rsid w:val="00807119"/>
    <w:rsid w:val="00815F57"/>
    <w:rsid w:val="00821EDC"/>
    <w:rsid w:val="00822751"/>
    <w:rsid w:val="0082483F"/>
    <w:rsid w:val="008279C0"/>
    <w:rsid w:val="00830004"/>
    <w:rsid w:val="00830097"/>
    <w:rsid w:val="00836E2E"/>
    <w:rsid w:val="00867701"/>
    <w:rsid w:val="008723F3"/>
    <w:rsid w:val="00876F56"/>
    <w:rsid w:val="008804BF"/>
    <w:rsid w:val="00881DE6"/>
    <w:rsid w:val="008837A6"/>
    <w:rsid w:val="0089145D"/>
    <w:rsid w:val="008A4DF2"/>
    <w:rsid w:val="008A5537"/>
    <w:rsid w:val="008A6CFE"/>
    <w:rsid w:val="008B403D"/>
    <w:rsid w:val="008B5333"/>
    <w:rsid w:val="008B6223"/>
    <w:rsid w:val="008C2BD9"/>
    <w:rsid w:val="008C66E0"/>
    <w:rsid w:val="008D1432"/>
    <w:rsid w:val="008E3339"/>
    <w:rsid w:val="008F20FC"/>
    <w:rsid w:val="008F5FFE"/>
    <w:rsid w:val="0090239E"/>
    <w:rsid w:val="00905A43"/>
    <w:rsid w:val="0091272D"/>
    <w:rsid w:val="00912C79"/>
    <w:rsid w:val="009164DD"/>
    <w:rsid w:val="00921B8C"/>
    <w:rsid w:val="00922A3A"/>
    <w:rsid w:val="00925519"/>
    <w:rsid w:val="00942123"/>
    <w:rsid w:val="0095207B"/>
    <w:rsid w:val="00953349"/>
    <w:rsid w:val="009577AE"/>
    <w:rsid w:val="00962045"/>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B637A"/>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16040"/>
    <w:rsid w:val="00A2181C"/>
    <w:rsid w:val="00A2274A"/>
    <w:rsid w:val="00A22C00"/>
    <w:rsid w:val="00A235B7"/>
    <w:rsid w:val="00A27A7A"/>
    <w:rsid w:val="00A334F9"/>
    <w:rsid w:val="00A33F49"/>
    <w:rsid w:val="00A34ABE"/>
    <w:rsid w:val="00A407EF"/>
    <w:rsid w:val="00A44EE1"/>
    <w:rsid w:val="00A46B4C"/>
    <w:rsid w:val="00A5117B"/>
    <w:rsid w:val="00A55A47"/>
    <w:rsid w:val="00A56D34"/>
    <w:rsid w:val="00A60074"/>
    <w:rsid w:val="00A65564"/>
    <w:rsid w:val="00A6627C"/>
    <w:rsid w:val="00A71019"/>
    <w:rsid w:val="00A81029"/>
    <w:rsid w:val="00A845F5"/>
    <w:rsid w:val="00A96489"/>
    <w:rsid w:val="00AB2425"/>
    <w:rsid w:val="00AB685C"/>
    <w:rsid w:val="00AB6C2D"/>
    <w:rsid w:val="00AC08F7"/>
    <w:rsid w:val="00AC158E"/>
    <w:rsid w:val="00AC3403"/>
    <w:rsid w:val="00AC3839"/>
    <w:rsid w:val="00AC5D90"/>
    <w:rsid w:val="00AC7082"/>
    <w:rsid w:val="00AD4BE8"/>
    <w:rsid w:val="00AD6545"/>
    <w:rsid w:val="00AE1A12"/>
    <w:rsid w:val="00AE7178"/>
    <w:rsid w:val="00AF228E"/>
    <w:rsid w:val="00AF771B"/>
    <w:rsid w:val="00B007F7"/>
    <w:rsid w:val="00B016A8"/>
    <w:rsid w:val="00B07DEC"/>
    <w:rsid w:val="00B1067B"/>
    <w:rsid w:val="00B14819"/>
    <w:rsid w:val="00B15E2F"/>
    <w:rsid w:val="00B17AA9"/>
    <w:rsid w:val="00B22A28"/>
    <w:rsid w:val="00B22E51"/>
    <w:rsid w:val="00B2589E"/>
    <w:rsid w:val="00B34C52"/>
    <w:rsid w:val="00B439F3"/>
    <w:rsid w:val="00B44713"/>
    <w:rsid w:val="00B46C4B"/>
    <w:rsid w:val="00B51B95"/>
    <w:rsid w:val="00B52047"/>
    <w:rsid w:val="00B56103"/>
    <w:rsid w:val="00B64929"/>
    <w:rsid w:val="00B71885"/>
    <w:rsid w:val="00B736DF"/>
    <w:rsid w:val="00B743D6"/>
    <w:rsid w:val="00B74FBD"/>
    <w:rsid w:val="00B77F46"/>
    <w:rsid w:val="00B81116"/>
    <w:rsid w:val="00B82586"/>
    <w:rsid w:val="00B829A3"/>
    <w:rsid w:val="00B8532B"/>
    <w:rsid w:val="00B86DB1"/>
    <w:rsid w:val="00B87869"/>
    <w:rsid w:val="00B90B05"/>
    <w:rsid w:val="00B94841"/>
    <w:rsid w:val="00B960A8"/>
    <w:rsid w:val="00B9639B"/>
    <w:rsid w:val="00BA06CC"/>
    <w:rsid w:val="00BB0F2B"/>
    <w:rsid w:val="00BC4703"/>
    <w:rsid w:val="00BD1061"/>
    <w:rsid w:val="00BD5C7A"/>
    <w:rsid w:val="00BD7133"/>
    <w:rsid w:val="00BE0C4E"/>
    <w:rsid w:val="00BE4FF3"/>
    <w:rsid w:val="00BE5D2E"/>
    <w:rsid w:val="00BF50F7"/>
    <w:rsid w:val="00BF7738"/>
    <w:rsid w:val="00C000E8"/>
    <w:rsid w:val="00C02F29"/>
    <w:rsid w:val="00C0316F"/>
    <w:rsid w:val="00C16904"/>
    <w:rsid w:val="00C17718"/>
    <w:rsid w:val="00C2018C"/>
    <w:rsid w:val="00C20AFE"/>
    <w:rsid w:val="00C22A25"/>
    <w:rsid w:val="00C24907"/>
    <w:rsid w:val="00C35671"/>
    <w:rsid w:val="00C35B77"/>
    <w:rsid w:val="00C376EB"/>
    <w:rsid w:val="00C46A0B"/>
    <w:rsid w:val="00C46A92"/>
    <w:rsid w:val="00C46EC1"/>
    <w:rsid w:val="00C52796"/>
    <w:rsid w:val="00C53E2C"/>
    <w:rsid w:val="00C550C8"/>
    <w:rsid w:val="00C55824"/>
    <w:rsid w:val="00C56B61"/>
    <w:rsid w:val="00C606C3"/>
    <w:rsid w:val="00C620F4"/>
    <w:rsid w:val="00C72848"/>
    <w:rsid w:val="00C7736C"/>
    <w:rsid w:val="00C77784"/>
    <w:rsid w:val="00C81DDF"/>
    <w:rsid w:val="00C82D87"/>
    <w:rsid w:val="00C8712A"/>
    <w:rsid w:val="00C902C8"/>
    <w:rsid w:val="00C919D1"/>
    <w:rsid w:val="00C963D3"/>
    <w:rsid w:val="00CA448F"/>
    <w:rsid w:val="00CB1983"/>
    <w:rsid w:val="00CB1FE9"/>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32CD9"/>
    <w:rsid w:val="00D41FDB"/>
    <w:rsid w:val="00D53719"/>
    <w:rsid w:val="00D63EFD"/>
    <w:rsid w:val="00D83191"/>
    <w:rsid w:val="00D83F0F"/>
    <w:rsid w:val="00D84752"/>
    <w:rsid w:val="00D86B3B"/>
    <w:rsid w:val="00D870AF"/>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2863"/>
    <w:rsid w:val="00E26E19"/>
    <w:rsid w:val="00E27899"/>
    <w:rsid w:val="00E31DF3"/>
    <w:rsid w:val="00E37BC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178D"/>
    <w:rsid w:val="00EB45AC"/>
    <w:rsid w:val="00EC1E6D"/>
    <w:rsid w:val="00EC441F"/>
    <w:rsid w:val="00EC4755"/>
    <w:rsid w:val="00EC4F47"/>
    <w:rsid w:val="00ED0BC4"/>
    <w:rsid w:val="00ED447D"/>
    <w:rsid w:val="00EE0B41"/>
    <w:rsid w:val="00EE1E8B"/>
    <w:rsid w:val="00EE4971"/>
    <w:rsid w:val="00EE6CB0"/>
    <w:rsid w:val="00EE765C"/>
    <w:rsid w:val="00EF090E"/>
    <w:rsid w:val="00EF5572"/>
    <w:rsid w:val="00EF61ED"/>
    <w:rsid w:val="00F01BB2"/>
    <w:rsid w:val="00F033DA"/>
    <w:rsid w:val="00F061E7"/>
    <w:rsid w:val="00F13691"/>
    <w:rsid w:val="00F13FB1"/>
    <w:rsid w:val="00F27CD8"/>
    <w:rsid w:val="00F30351"/>
    <w:rsid w:val="00F3323E"/>
    <w:rsid w:val="00F341F4"/>
    <w:rsid w:val="00F34F9D"/>
    <w:rsid w:val="00F35CCE"/>
    <w:rsid w:val="00F5524B"/>
    <w:rsid w:val="00F5620F"/>
    <w:rsid w:val="00F60538"/>
    <w:rsid w:val="00F61DD2"/>
    <w:rsid w:val="00F66AFF"/>
    <w:rsid w:val="00F71433"/>
    <w:rsid w:val="00F76A65"/>
    <w:rsid w:val="00F80E9B"/>
    <w:rsid w:val="00F823E3"/>
    <w:rsid w:val="00F8668C"/>
    <w:rsid w:val="00F9362A"/>
    <w:rsid w:val="00F97C5B"/>
    <w:rsid w:val="00FA3D50"/>
    <w:rsid w:val="00FB1724"/>
    <w:rsid w:val="00FB3E20"/>
    <w:rsid w:val="00FB6BF6"/>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EE765C"/>
    <w:rPr>
      <w:i/>
      <w:iCs/>
    </w:rPr>
  </w:style>
  <w:style w:type="paragraph" w:styleId="BodyText">
    <w:name w:val="Body Text"/>
    <w:basedOn w:val="Normal"/>
    <w:link w:val="BodyTextChar"/>
    <w:uiPriority w:val="1"/>
    <w:qFormat/>
    <w:rsid w:val="00EE765C"/>
    <w:pPr>
      <w:widowControl w:val="0"/>
      <w:autoSpaceDE w:val="0"/>
      <w:autoSpaceDN w:val="0"/>
    </w:pPr>
    <w:rPr>
      <w:rFonts w:ascii="Arial MT" w:eastAsia="Arial MT" w:hAnsi="Arial MT" w:cs="Arial MT"/>
      <w:sz w:val="22"/>
      <w:szCs w:val="22"/>
    </w:rPr>
  </w:style>
  <w:style w:type="character" w:customStyle="1" w:styleId="BodyTextChar">
    <w:name w:val="Body Text Char"/>
    <w:basedOn w:val="DefaultParagraphFont"/>
    <w:link w:val="BodyText"/>
    <w:uiPriority w:val="1"/>
    <w:rsid w:val="00EE765C"/>
    <w:rPr>
      <w:rFonts w:ascii="Arial MT" w:eastAsia="Arial MT" w:hAnsi="Arial MT" w:cs="Arial MT"/>
      <w:sz w:val="22"/>
      <w:szCs w:val="22"/>
    </w:rPr>
  </w:style>
  <w:style w:type="table" w:styleId="TableGrid">
    <w:name w:val="Table Grid"/>
    <w:basedOn w:val="TableNormal"/>
    <w:uiPriority w:val="39"/>
    <w:rsid w:val="000A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641">
      <w:bodyDiv w:val="1"/>
      <w:marLeft w:val="0"/>
      <w:marRight w:val="0"/>
      <w:marTop w:val="0"/>
      <w:marBottom w:val="0"/>
      <w:divBdr>
        <w:top w:val="none" w:sz="0" w:space="0" w:color="auto"/>
        <w:left w:val="none" w:sz="0" w:space="0" w:color="auto"/>
        <w:bottom w:val="none" w:sz="0" w:space="0" w:color="auto"/>
        <w:right w:val="none" w:sz="0" w:space="0" w:color="auto"/>
      </w:divBdr>
    </w:div>
    <w:div w:id="61221315">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74267787">
      <w:bodyDiv w:val="1"/>
      <w:marLeft w:val="0"/>
      <w:marRight w:val="0"/>
      <w:marTop w:val="0"/>
      <w:marBottom w:val="0"/>
      <w:divBdr>
        <w:top w:val="none" w:sz="0" w:space="0" w:color="auto"/>
        <w:left w:val="none" w:sz="0" w:space="0" w:color="auto"/>
        <w:bottom w:val="none" w:sz="0" w:space="0" w:color="auto"/>
        <w:right w:val="none" w:sz="0" w:space="0" w:color="auto"/>
      </w:divBdr>
      <w:divsChild>
        <w:div w:id="1098328162">
          <w:marLeft w:val="0"/>
          <w:marRight w:val="0"/>
          <w:marTop w:val="0"/>
          <w:marBottom w:val="180"/>
          <w:divBdr>
            <w:top w:val="none" w:sz="0" w:space="0" w:color="auto"/>
            <w:left w:val="none" w:sz="0" w:space="0" w:color="auto"/>
            <w:bottom w:val="none" w:sz="0" w:space="0" w:color="auto"/>
            <w:right w:val="none" w:sz="0" w:space="0" w:color="auto"/>
          </w:divBdr>
        </w:div>
      </w:divsChild>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2064569">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06106767">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12432613">
      <w:bodyDiv w:val="1"/>
      <w:marLeft w:val="0"/>
      <w:marRight w:val="0"/>
      <w:marTop w:val="0"/>
      <w:marBottom w:val="0"/>
      <w:divBdr>
        <w:top w:val="none" w:sz="0" w:space="0" w:color="auto"/>
        <w:left w:val="none" w:sz="0" w:space="0" w:color="auto"/>
        <w:bottom w:val="none" w:sz="0" w:space="0" w:color="auto"/>
        <w:right w:val="none" w:sz="0" w:space="0" w:color="auto"/>
      </w:divBdr>
    </w:div>
    <w:div w:id="142063844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57497932">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04B8-4179-4B00-9C5C-56690FBC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7687</Words>
  <Characters>38053</Characters>
  <Application>Microsoft Office Word</Application>
  <DocSecurity>0</DocSecurity>
  <Lines>975</Lines>
  <Paragraphs>326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2021-09-02T17:54:00Z</dcterms:created>
  <dcterms:modified xsi:type="dcterms:W3CDTF">2021-09-02T17:54:00Z</dcterms:modified>
</cp:coreProperties>
</file>