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rPr>
      </w:pPr>
      <w:r>
        <w:rPr>
          <w:rFonts w:ascii="Arial" w:hAnsi="Arial" w:cs="Arial"/>
          <w:b/>
          <w:noProof/>
          <w:sz w:val="22"/>
          <w:szCs w:val="22"/>
          <w:lang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rPr>
      </w:pPr>
    </w:p>
    <w:p w14:paraId="4179622F" w14:textId="68E3C07D" w:rsidR="00397D3A" w:rsidRDefault="00397D3A" w:rsidP="00592F82">
      <w:pPr>
        <w:jc w:val="center"/>
        <w:rPr>
          <w:rFonts w:ascii="Arial" w:hAnsi="Arial" w:cs="Arial"/>
          <w:b/>
          <w:sz w:val="22"/>
          <w:szCs w:val="22"/>
        </w:rPr>
      </w:pPr>
    </w:p>
    <w:p w14:paraId="045C7386" w14:textId="06C377C6" w:rsidR="00437297" w:rsidRDefault="00437297" w:rsidP="00592F82">
      <w:pPr>
        <w:jc w:val="center"/>
        <w:rPr>
          <w:rFonts w:ascii="Arial" w:hAnsi="Arial" w:cs="Arial"/>
          <w:b/>
          <w:sz w:val="22"/>
          <w:szCs w:val="22"/>
        </w:rPr>
      </w:pPr>
    </w:p>
    <w:p w14:paraId="13D68906" w14:textId="77777777" w:rsidR="00437297" w:rsidRDefault="00437297" w:rsidP="00592F82">
      <w:pPr>
        <w:jc w:val="center"/>
        <w:rPr>
          <w:rFonts w:ascii="Arial" w:hAnsi="Arial" w:cs="Arial"/>
          <w:b/>
          <w:sz w:val="22"/>
          <w:szCs w:val="22"/>
        </w:rPr>
      </w:pPr>
    </w:p>
    <w:p w14:paraId="076E39C1" w14:textId="2AAA5B09" w:rsidR="00397D3A" w:rsidRDefault="00397D3A" w:rsidP="00592F82">
      <w:pPr>
        <w:jc w:val="center"/>
        <w:rPr>
          <w:rFonts w:ascii="Arial" w:hAnsi="Arial" w:cs="Arial"/>
          <w:b/>
          <w:sz w:val="22"/>
          <w:szCs w:val="22"/>
        </w:rPr>
      </w:pPr>
    </w:p>
    <w:p w14:paraId="64732B67" w14:textId="77777777" w:rsidR="00397D3A" w:rsidRDefault="00397D3A" w:rsidP="00592F82">
      <w:pPr>
        <w:jc w:val="center"/>
        <w:rPr>
          <w:rFonts w:ascii="Arial" w:hAnsi="Arial" w:cs="Arial"/>
          <w:b/>
          <w:sz w:val="22"/>
          <w:szCs w:val="22"/>
        </w:rPr>
      </w:pPr>
    </w:p>
    <w:p w14:paraId="14C6FED8" w14:textId="77777777" w:rsidR="00E93993" w:rsidRDefault="00E93993" w:rsidP="00592F82">
      <w:pPr>
        <w:jc w:val="center"/>
        <w:rPr>
          <w:rFonts w:ascii="Arial" w:hAnsi="Arial" w:cs="Arial"/>
          <w:b/>
          <w:sz w:val="22"/>
          <w:szCs w:val="22"/>
        </w:rPr>
      </w:pPr>
    </w:p>
    <w:p w14:paraId="16393F7E" w14:textId="77777777" w:rsidR="00434A8C"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rPr>
      </w:pPr>
    </w:p>
    <w:p w14:paraId="59317C17" w14:textId="16180A9E" w:rsidR="0011473D" w:rsidRDefault="00C56B61"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rPr>
      </w:pPr>
      <w:r>
        <w:rPr>
          <w:rFonts w:ascii="Arial" w:hAnsi="Arial" w:cs="Arial"/>
          <w:b/>
          <w:color w:val="000000" w:themeColor="text1"/>
          <w:sz w:val="28"/>
          <w:szCs w:val="28"/>
        </w:rPr>
        <w:t xml:space="preserve">SUMMATIVE (FORMAL) </w:t>
      </w:r>
      <w:r w:rsidR="009D0811" w:rsidRPr="003C4471">
        <w:rPr>
          <w:rFonts w:ascii="Arial" w:hAnsi="Arial" w:cs="Arial"/>
          <w:b/>
          <w:color w:val="000000" w:themeColor="text1"/>
          <w:sz w:val="28"/>
          <w:szCs w:val="28"/>
        </w:rPr>
        <w:t xml:space="preserve">ASSESSMENT: MODULE </w:t>
      </w:r>
      <w:r w:rsidR="00076A9F">
        <w:rPr>
          <w:rFonts w:ascii="Arial" w:hAnsi="Arial" w:cs="Arial"/>
          <w:b/>
          <w:color w:val="000000" w:themeColor="text1"/>
          <w:sz w:val="28"/>
          <w:szCs w:val="28"/>
        </w:rPr>
        <w:t>9</w:t>
      </w:r>
    </w:p>
    <w:p w14:paraId="1DCE41A2" w14:textId="0CB8A9C3" w:rsidR="002638B0" w:rsidRDefault="002638B0"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rPr>
      </w:pPr>
    </w:p>
    <w:p w14:paraId="23556360" w14:textId="329EDBF6" w:rsidR="002638B0" w:rsidRPr="00996691" w:rsidRDefault="00076A9F"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rPr>
      </w:pPr>
      <w:r>
        <w:rPr>
          <w:rFonts w:ascii="Arial" w:hAnsi="Arial" w:cs="Arial"/>
          <w:b/>
          <w:color w:val="000000" w:themeColor="text1"/>
          <w:sz w:val="24"/>
        </w:rPr>
        <w:t>ETHICS AND PROFESSIONAL PRACTICE</w:t>
      </w:r>
    </w:p>
    <w:p w14:paraId="5E119630" w14:textId="77777777" w:rsidR="00434A8C" w:rsidRPr="007C6201"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rPr>
      </w:pPr>
    </w:p>
    <w:p w14:paraId="2BAA8639" w14:textId="312B667B" w:rsidR="009D0811" w:rsidRDefault="009D0811" w:rsidP="00592F82">
      <w:pPr>
        <w:jc w:val="center"/>
        <w:rPr>
          <w:rFonts w:ascii="Arial" w:hAnsi="Arial" w:cs="Arial"/>
          <w:b/>
          <w:sz w:val="22"/>
          <w:szCs w:val="22"/>
        </w:rPr>
      </w:pPr>
    </w:p>
    <w:p w14:paraId="6907577F" w14:textId="6E1EAE22" w:rsidR="00E93993" w:rsidRDefault="00E93993" w:rsidP="00592F82">
      <w:pPr>
        <w:jc w:val="center"/>
        <w:rPr>
          <w:rFonts w:ascii="Arial" w:hAnsi="Arial" w:cs="Arial"/>
          <w:b/>
          <w:sz w:val="22"/>
          <w:szCs w:val="22"/>
        </w:rPr>
      </w:pPr>
    </w:p>
    <w:p w14:paraId="2A0B50F4" w14:textId="0F2D6B33" w:rsidR="00397D3A" w:rsidRDefault="00397D3A" w:rsidP="00592F82">
      <w:pPr>
        <w:jc w:val="center"/>
        <w:rPr>
          <w:rFonts w:ascii="Arial" w:hAnsi="Arial" w:cs="Arial"/>
          <w:b/>
          <w:sz w:val="22"/>
          <w:szCs w:val="22"/>
        </w:rPr>
      </w:pPr>
    </w:p>
    <w:p w14:paraId="5C762CBD" w14:textId="28537775" w:rsidR="00397D3A" w:rsidRDefault="00397D3A" w:rsidP="00592F82">
      <w:pPr>
        <w:jc w:val="center"/>
        <w:rPr>
          <w:rFonts w:ascii="Arial" w:hAnsi="Arial" w:cs="Arial"/>
          <w:b/>
          <w:sz w:val="22"/>
          <w:szCs w:val="22"/>
        </w:rPr>
      </w:pPr>
    </w:p>
    <w:p w14:paraId="251A99E6" w14:textId="088ED098" w:rsidR="00437297" w:rsidRDefault="00437297" w:rsidP="00592F82">
      <w:pPr>
        <w:jc w:val="center"/>
        <w:rPr>
          <w:rFonts w:ascii="Arial" w:hAnsi="Arial" w:cs="Arial"/>
          <w:b/>
          <w:sz w:val="22"/>
          <w:szCs w:val="22"/>
        </w:rPr>
      </w:pPr>
    </w:p>
    <w:p w14:paraId="25AECBFD" w14:textId="77777777" w:rsidR="00397D3A" w:rsidRDefault="00397D3A" w:rsidP="00592F82">
      <w:pPr>
        <w:jc w:val="center"/>
        <w:rPr>
          <w:rFonts w:ascii="Arial" w:hAnsi="Arial" w:cs="Arial"/>
          <w:b/>
          <w:sz w:val="22"/>
          <w:szCs w:val="22"/>
        </w:rPr>
      </w:pPr>
    </w:p>
    <w:p w14:paraId="19855BF7" w14:textId="77777777" w:rsidR="00397D3A" w:rsidRDefault="00397D3A" w:rsidP="00592F82">
      <w:pPr>
        <w:jc w:val="center"/>
        <w:rPr>
          <w:rFonts w:ascii="Arial" w:hAnsi="Arial" w:cs="Arial"/>
          <w:b/>
          <w:sz w:val="22"/>
          <w:szCs w:val="22"/>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rPr>
      </w:pPr>
      <w:r w:rsidRPr="00DB56F2">
        <w:rPr>
          <w:rFonts w:ascii="Arial" w:hAnsi="Arial" w:cs="Arial"/>
          <w:bCs/>
          <w:color w:val="767171" w:themeColor="background2" w:themeShade="80"/>
          <w:sz w:val="22"/>
          <w:szCs w:val="22"/>
        </w:rPr>
        <w:t xml:space="preserve">This is </w:t>
      </w:r>
      <w:r>
        <w:rPr>
          <w:rFonts w:ascii="Arial" w:hAnsi="Arial" w:cs="Arial"/>
          <w:bCs/>
          <w:color w:val="767171" w:themeColor="background2" w:themeShade="80"/>
          <w:sz w:val="22"/>
          <w:szCs w:val="22"/>
        </w:rPr>
        <w:t>the</w:t>
      </w:r>
      <w:r w:rsidRPr="00DB56F2">
        <w:rPr>
          <w:rFonts w:ascii="Arial" w:hAnsi="Arial" w:cs="Arial"/>
          <w:bCs/>
          <w:color w:val="767171" w:themeColor="background2" w:themeShade="80"/>
          <w:sz w:val="22"/>
          <w:szCs w:val="22"/>
        </w:rPr>
        <w:t xml:space="preserve"> </w:t>
      </w:r>
      <w:r w:rsidRPr="00C56B61">
        <w:rPr>
          <w:rFonts w:ascii="Arial" w:hAnsi="Arial" w:cs="Arial"/>
          <w:b/>
          <w:color w:val="767171" w:themeColor="background2" w:themeShade="80"/>
          <w:sz w:val="22"/>
          <w:szCs w:val="22"/>
        </w:rPr>
        <w:t>summativ</w:t>
      </w:r>
      <w:r w:rsidRPr="00DB56F2">
        <w:rPr>
          <w:rFonts w:ascii="Arial" w:hAnsi="Arial" w:cs="Arial"/>
          <w:b/>
          <w:color w:val="767171" w:themeColor="background2" w:themeShade="80"/>
          <w:sz w:val="22"/>
          <w:szCs w:val="22"/>
        </w:rPr>
        <w:t xml:space="preserve">e </w:t>
      </w:r>
      <w:r>
        <w:rPr>
          <w:rFonts w:ascii="Arial" w:hAnsi="Arial" w:cs="Arial"/>
          <w:b/>
          <w:color w:val="767171" w:themeColor="background2" w:themeShade="80"/>
          <w:sz w:val="22"/>
          <w:szCs w:val="22"/>
        </w:rPr>
        <w:t xml:space="preserve">(formal) </w:t>
      </w:r>
      <w:r w:rsidRPr="00DB56F2">
        <w:rPr>
          <w:rFonts w:ascii="Arial" w:hAnsi="Arial" w:cs="Arial"/>
          <w:b/>
          <w:color w:val="767171" w:themeColor="background2" w:themeShade="80"/>
          <w:sz w:val="22"/>
          <w:szCs w:val="22"/>
        </w:rPr>
        <w:t>assessment</w:t>
      </w:r>
      <w:r w:rsidRPr="00DB56F2">
        <w:rPr>
          <w:rFonts w:ascii="Arial" w:hAnsi="Arial" w:cs="Arial"/>
          <w:bCs/>
          <w:color w:val="767171" w:themeColor="background2" w:themeShade="80"/>
          <w:sz w:val="22"/>
          <w:szCs w:val="22"/>
        </w:rPr>
        <w:t xml:space="preserve"> </w:t>
      </w:r>
      <w:r>
        <w:rPr>
          <w:rFonts w:ascii="Arial" w:hAnsi="Arial" w:cs="Arial"/>
          <w:bCs/>
          <w:color w:val="767171" w:themeColor="background2" w:themeShade="80"/>
          <w:sz w:val="22"/>
          <w:szCs w:val="22"/>
        </w:rPr>
        <w:t>for</w:t>
      </w:r>
      <w:r w:rsidRPr="00DB56F2">
        <w:rPr>
          <w:rFonts w:ascii="Arial" w:hAnsi="Arial" w:cs="Arial"/>
          <w:bCs/>
          <w:color w:val="767171" w:themeColor="background2" w:themeShade="80"/>
          <w:sz w:val="22"/>
          <w:szCs w:val="22"/>
        </w:rPr>
        <w:t xml:space="preserve"> </w:t>
      </w:r>
      <w:r w:rsidRPr="00DB56F2">
        <w:rPr>
          <w:rFonts w:ascii="Arial" w:hAnsi="Arial" w:cs="Arial"/>
          <w:b/>
          <w:color w:val="767171" w:themeColor="background2" w:themeShade="80"/>
          <w:sz w:val="22"/>
          <w:szCs w:val="22"/>
        </w:rPr>
        <w:t xml:space="preserve">Module </w:t>
      </w:r>
      <w:r w:rsidR="00076A9F">
        <w:rPr>
          <w:rFonts w:ascii="Arial" w:hAnsi="Arial" w:cs="Arial"/>
          <w:b/>
          <w:color w:val="767171" w:themeColor="background2" w:themeShade="80"/>
          <w:sz w:val="22"/>
          <w:szCs w:val="22"/>
        </w:rPr>
        <w:t>9</w:t>
      </w:r>
      <w:r w:rsidRPr="00DB56F2">
        <w:rPr>
          <w:rFonts w:ascii="Arial" w:hAnsi="Arial" w:cs="Arial"/>
          <w:bCs/>
          <w:color w:val="767171" w:themeColor="background2" w:themeShade="80"/>
          <w:sz w:val="22"/>
          <w:szCs w:val="22"/>
        </w:rPr>
        <w:t xml:space="preserve"> </w:t>
      </w:r>
      <w:r>
        <w:rPr>
          <w:rFonts w:ascii="Arial" w:hAnsi="Arial" w:cs="Arial"/>
          <w:bCs/>
          <w:color w:val="767171" w:themeColor="background2" w:themeShade="80"/>
          <w:sz w:val="22"/>
          <w:szCs w:val="22"/>
        </w:rPr>
        <w:t xml:space="preserve">of this course </w:t>
      </w:r>
      <w:r w:rsidRPr="00DB56F2">
        <w:rPr>
          <w:rFonts w:ascii="Arial" w:hAnsi="Arial" w:cs="Arial"/>
          <w:bCs/>
          <w:color w:val="767171" w:themeColor="background2" w:themeShade="80"/>
          <w:sz w:val="22"/>
          <w:szCs w:val="22"/>
        </w:rPr>
        <w:t xml:space="preserve">and is </w:t>
      </w:r>
      <w:r>
        <w:rPr>
          <w:rFonts w:ascii="Arial" w:hAnsi="Arial" w:cs="Arial"/>
          <w:bCs/>
          <w:color w:val="767171" w:themeColor="background2" w:themeShade="80"/>
          <w:sz w:val="22"/>
          <w:szCs w:val="22"/>
        </w:rPr>
        <w:t>compulsory for all candidates</w:t>
      </w:r>
      <w:r w:rsidRPr="00DB56F2">
        <w:rPr>
          <w:rFonts w:ascii="Arial" w:hAnsi="Arial" w:cs="Arial"/>
          <w:bCs/>
          <w:color w:val="767171" w:themeColor="background2" w:themeShade="80"/>
          <w:sz w:val="22"/>
          <w:szCs w:val="22"/>
        </w:rPr>
        <w:t xml:space="preserve"> </w:t>
      </w:r>
      <w:r>
        <w:rPr>
          <w:rFonts w:ascii="Arial" w:hAnsi="Arial" w:cs="Arial"/>
          <w:bCs/>
          <w:color w:val="767171" w:themeColor="background2" w:themeShade="80"/>
          <w:sz w:val="22"/>
          <w:szCs w:val="22"/>
        </w:rPr>
        <w:t xml:space="preserve">who </w:t>
      </w:r>
      <w:r w:rsidRPr="00622586">
        <w:rPr>
          <w:rFonts w:ascii="Arial" w:hAnsi="Arial" w:cs="Arial"/>
          <w:b/>
          <w:color w:val="767171" w:themeColor="background2" w:themeShade="80"/>
          <w:sz w:val="22"/>
          <w:szCs w:val="22"/>
        </w:rPr>
        <w:t xml:space="preserve">selected this module as one of their </w:t>
      </w:r>
      <w:r w:rsidR="005B6A47">
        <w:rPr>
          <w:rFonts w:ascii="Arial" w:hAnsi="Arial" w:cs="Arial"/>
          <w:b/>
          <w:color w:val="767171" w:themeColor="background2" w:themeShade="80"/>
          <w:sz w:val="22"/>
          <w:szCs w:val="22"/>
        </w:rPr>
        <w:t>elective modules</w:t>
      </w:r>
      <w:r>
        <w:rPr>
          <w:rFonts w:ascii="Arial" w:hAnsi="Arial" w:cs="Arial"/>
          <w:bCs/>
          <w:color w:val="767171" w:themeColor="background2" w:themeShade="80"/>
          <w:sz w:val="22"/>
          <w:szCs w:val="22"/>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rPr>
      </w:pPr>
      <w:r w:rsidRPr="004E30B0">
        <w:rPr>
          <w:rFonts w:ascii="Arial" w:hAnsi="Arial" w:cs="Arial"/>
          <w:b/>
          <w:color w:val="767171" w:themeColor="background2" w:themeShade="80"/>
          <w:sz w:val="22"/>
          <w:szCs w:val="22"/>
        </w:rPr>
        <w:t xml:space="preserve">The mark awarded for this assessment will determine your final mark for Module </w:t>
      </w:r>
      <w:r w:rsidR="00076A9F">
        <w:rPr>
          <w:rFonts w:ascii="Arial" w:hAnsi="Arial" w:cs="Arial"/>
          <w:b/>
          <w:color w:val="767171" w:themeColor="background2" w:themeShade="80"/>
          <w:sz w:val="22"/>
          <w:szCs w:val="22"/>
        </w:rPr>
        <w:t>9</w:t>
      </w:r>
      <w:r w:rsidRPr="00DB56F2">
        <w:rPr>
          <w:rFonts w:ascii="Arial" w:hAnsi="Arial" w:cs="Arial"/>
          <w:bCs/>
          <w:color w:val="767171" w:themeColor="background2" w:themeShade="80"/>
          <w:sz w:val="22"/>
          <w:szCs w:val="22"/>
        </w:rPr>
        <w:t xml:space="preserve">. </w:t>
      </w:r>
      <w:r>
        <w:rPr>
          <w:rFonts w:ascii="Arial" w:hAnsi="Arial" w:cs="Arial"/>
          <w:bCs/>
          <w:color w:val="767171" w:themeColor="background2" w:themeShade="80"/>
          <w:sz w:val="22"/>
          <w:szCs w:val="22"/>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rPr>
      </w:pPr>
    </w:p>
    <w:p w14:paraId="4614C5D8" w14:textId="3C9FD3D5" w:rsidR="00793173" w:rsidRDefault="00793173" w:rsidP="007C6201">
      <w:pPr>
        <w:jc w:val="both"/>
        <w:rPr>
          <w:rFonts w:ascii="Arial" w:hAnsi="Arial" w:cs="Arial"/>
          <w:b/>
          <w:sz w:val="22"/>
          <w:szCs w:val="22"/>
        </w:rPr>
      </w:pPr>
    </w:p>
    <w:p w14:paraId="5A8E70B6" w14:textId="3DD478B6" w:rsidR="00DB56F2" w:rsidRDefault="00DB56F2" w:rsidP="007C6201">
      <w:pPr>
        <w:jc w:val="both"/>
        <w:rPr>
          <w:rFonts w:ascii="Arial" w:hAnsi="Arial" w:cs="Arial"/>
          <w:b/>
          <w:sz w:val="22"/>
          <w:szCs w:val="22"/>
        </w:rPr>
      </w:pPr>
    </w:p>
    <w:p w14:paraId="1B27A2C1" w14:textId="5A9B8846" w:rsidR="00397D3A" w:rsidRDefault="00397D3A" w:rsidP="007C6201">
      <w:pPr>
        <w:jc w:val="both"/>
        <w:rPr>
          <w:rFonts w:ascii="Arial" w:hAnsi="Arial" w:cs="Arial"/>
          <w:b/>
          <w:sz w:val="22"/>
          <w:szCs w:val="22"/>
        </w:rPr>
      </w:pPr>
    </w:p>
    <w:p w14:paraId="1BC7CE2F" w14:textId="5B3D9200" w:rsidR="00397D3A" w:rsidRDefault="00397D3A" w:rsidP="007C6201">
      <w:pPr>
        <w:jc w:val="both"/>
        <w:rPr>
          <w:rFonts w:ascii="Arial" w:hAnsi="Arial" w:cs="Arial"/>
          <w:b/>
          <w:sz w:val="22"/>
          <w:szCs w:val="22"/>
        </w:rPr>
      </w:pPr>
    </w:p>
    <w:p w14:paraId="6416FB4A" w14:textId="60B3384C" w:rsidR="00397D3A" w:rsidRDefault="00397D3A" w:rsidP="007C6201">
      <w:pPr>
        <w:jc w:val="both"/>
        <w:rPr>
          <w:rFonts w:ascii="Arial" w:hAnsi="Arial" w:cs="Arial"/>
          <w:b/>
          <w:sz w:val="22"/>
          <w:szCs w:val="22"/>
        </w:rPr>
      </w:pPr>
    </w:p>
    <w:p w14:paraId="5683A375" w14:textId="1322B645" w:rsidR="00397D3A" w:rsidRDefault="00397D3A" w:rsidP="007C6201">
      <w:pPr>
        <w:jc w:val="both"/>
        <w:rPr>
          <w:rFonts w:ascii="Arial" w:hAnsi="Arial" w:cs="Arial"/>
          <w:b/>
          <w:sz w:val="22"/>
          <w:szCs w:val="22"/>
        </w:rPr>
      </w:pPr>
    </w:p>
    <w:p w14:paraId="35B724B9" w14:textId="4E0894C3" w:rsidR="00397D3A" w:rsidRDefault="00397D3A" w:rsidP="007C6201">
      <w:pPr>
        <w:jc w:val="both"/>
        <w:rPr>
          <w:rFonts w:ascii="Arial" w:hAnsi="Arial" w:cs="Arial"/>
          <w:b/>
          <w:sz w:val="22"/>
          <w:szCs w:val="22"/>
        </w:rPr>
      </w:pPr>
    </w:p>
    <w:p w14:paraId="3A3FE896" w14:textId="40CAA3F9" w:rsidR="00397D3A" w:rsidRDefault="00397D3A" w:rsidP="007C6201">
      <w:pPr>
        <w:jc w:val="both"/>
        <w:rPr>
          <w:rFonts w:ascii="Arial" w:hAnsi="Arial" w:cs="Arial"/>
          <w:b/>
          <w:sz w:val="22"/>
          <w:szCs w:val="22"/>
        </w:rPr>
      </w:pPr>
    </w:p>
    <w:p w14:paraId="39016D5C" w14:textId="06CD3D77" w:rsidR="00397D3A" w:rsidRDefault="00397D3A" w:rsidP="007C6201">
      <w:pPr>
        <w:jc w:val="both"/>
        <w:rPr>
          <w:rFonts w:ascii="Arial" w:hAnsi="Arial" w:cs="Arial"/>
          <w:b/>
          <w:sz w:val="22"/>
          <w:szCs w:val="22"/>
        </w:rPr>
      </w:pPr>
    </w:p>
    <w:p w14:paraId="2B304C82" w14:textId="77777777" w:rsidR="005B6A47" w:rsidRDefault="005B6A47">
      <w:pPr>
        <w:rPr>
          <w:rFonts w:ascii="Arial" w:hAnsi="Arial" w:cs="Arial"/>
          <w:b/>
          <w:sz w:val="22"/>
          <w:szCs w:val="22"/>
          <w:u w:val="single"/>
        </w:rPr>
      </w:pPr>
      <w:r>
        <w:rPr>
          <w:rFonts w:ascii="Arial" w:hAnsi="Arial" w:cs="Arial"/>
          <w:b/>
          <w:sz w:val="22"/>
          <w:szCs w:val="22"/>
          <w:u w:val="single"/>
        </w:rPr>
        <w:br w:type="page"/>
      </w:r>
    </w:p>
    <w:p w14:paraId="3C0D3574" w14:textId="3493F525" w:rsidR="0011473D" w:rsidRPr="00592F82" w:rsidRDefault="00E93993" w:rsidP="009D0811">
      <w:pPr>
        <w:jc w:val="center"/>
        <w:rPr>
          <w:rFonts w:ascii="Arial" w:hAnsi="Arial" w:cs="Arial"/>
          <w:b/>
          <w:sz w:val="22"/>
          <w:szCs w:val="22"/>
          <w:u w:val="single"/>
        </w:rPr>
      </w:pPr>
      <w:r>
        <w:rPr>
          <w:rFonts w:ascii="Arial" w:hAnsi="Arial" w:cs="Arial"/>
          <w:b/>
          <w:sz w:val="22"/>
          <w:szCs w:val="22"/>
          <w:u w:val="single"/>
        </w:rPr>
        <w:lastRenderedPageBreak/>
        <w:t>I</w:t>
      </w:r>
      <w:r w:rsidR="0011473D" w:rsidRPr="00592F82">
        <w:rPr>
          <w:rFonts w:ascii="Arial" w:hAnsi="Arial" w:cs="Arial"/>
          <w:b/>
          <w:sz w:val="22"/>
          <w:szCs w:val="22"/>
          <w:u w:val="single"/>
        </w:rPr>
        <w:t>NSTRUCTIONS FOR COMPLETION AND SUBMISSION OF ASSESSMENT</w:t>
      </w:r>
    </w:p>
    <w:p w14:paraId="61C888AB" w14:textId="77777777" w:rsidR="0011473D" w:rsidRPr="00592F82" w:rsidRDefault="0011473D" w:rsidP="00592F82">
      <w:pPr>
        <w:jc w:val="both"/>
        <w:rPr>
          <w:rFonts w:ascii="Arial" w:hAnsi="Arial" w:cs="Arial"/>
          <w:sz w:val="22"/>
          <w:szCs w:val="22"/>
        </w:rPr>
      </w:pPr>
    </w:p>
    <w:p w14:paraId="173B0B40" w14:textId="77777777" w:rsidR="00397D3A" w:rsidRDefault="00397D3A" w:rsidP="00592F82">
      <w:pPr>
        <w:jc w:val="both"/>
        <w:rPr>
          <w:rFonts w:ascii="Arial" w:hAnsi="Arial" w:cs="Arial"/>
          <w:b/>
          <w:sz w:val="22"/>
          <w:szCs w:val="22"/>
        </w:rPr>
      </w:pPr>
    </w:p>
    <w:p w14:paraId="033A602C" w14:textId="77777777" w:rsidR="00815328" w:rsidRPr="001E23FD" w:rsidRDefault="00815328" w:rsidP="00815328">
      <w:pPr>
        <w:jc w:val="both"/>
        <w:rPr>
          <w:rFonts w:ascii="Arial" w:hAnsi="Arial" w:cs="Arial"/>
          <w:b/>
          <w:sz w:val="22"/>
          <w:szCs w:val="22"/>
        </w:rPr>
      </w:pPr>
      <w:r w:rsidRPr="001E23FD">
        <w:rPr>
          <w:rFonts w:ascii="Arial" w:hAnsi="Arial" w:cs="Arial"/>
          <w:b/>
          <w:sz w:val="22"/>
          <w:szCs w:val="22"/>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rPr>
      </w:pPr>
    </w:p>
    <w:p w14:paraId="110EF300" w14:textId="77777777" w:rsidR="00815328" w:rsidRPr="001E23FD" w:rsidRDefault="00815328" w:rsidP="00815328">
      <w:pPr>
        <w:jc w:val="both"/>
        <w:rPr>
          <w:rFonts w:ascii="Arial" w:hAnsi="Arial" w:cs="Arial"/>
          <w:sz w:val="22"/>
          <w:szCs w:val="22"/>
        </w:rPr>
      </w:pPr>
    </w:p>
    <w:p w14:paraId="058D00EC" w14:textId="77777777" w:rsidR="00815328" w:rsidRPr="001E23FD" w:rsidRDefault="00815328" w:rsidP="00815328">
      <w:pPr>
        <w:ind w:left="720" w:hanging="720"/>
        <w:jc w:val="both"/>
        <w:rPr>
          <w:rFonts w:ascii="Arial" w:hAnsi="Arial" w:cs="Arial"/>
          <w:sz w:val="22"/>
          <w:szCs w:val="22"/>
        </w:rPr>
      </w:pPr>
      <w:r w:rsidRPr="001E23FD">
        <w:rPr>
          <w:rFonts w:ascii="Arial" w:hAnsi="Arial" w:cs="Arial"/>
          <w:bCs/>
          <w:sz w:val="22"/>
          <w:szCs w:val="22"/>
        </w:rPr>
        <w:t>1.</w:t>
      </w:r>
      <w:r w:rsidRPr="001E23FD">
        <w:rPr>
          <w:rFonts w:ascii="Arial" w:hAnsi="Arial" w:cs="Arial"/>
          <w:sz w:val="22"/>
          <w:szCs w:val="22"/>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rPr>
      </w:pPr>
    </w:p>
    <w:p w14:paraId="151EDB43" w14:textId="5C4DFA7A" w:rsidR="00815328" w:rsidRPr="001E23FD" w:rsidRDefault="00815328" w:rsidP="00815328">
      <w:pPr>
        <w:ind w:left="720" w:hanging="720"/>
        <w:jc w:val="both"/>
        <w:rPr>
          <w:rFonts w:ascii="Arial" w:hAnsi="Arial" w:cs="Arial"/>
          <w:sz w:val="22"/>
          <w:szCs w:val="22"/>
        </w:rPr>
      </w:pPr>
      <w:r w:rsidRPr="001E23FD">
        <w:rPr>
          <w:rFonts w:ascii="Arial" w:hAnsi="Arial" w:cs="Arial"/>
          <w:bCs/>
          <w:sz w:val="22"/>
          <w:szCs w:val="22"/>
        </w:rPr>
        <w:t>2.</w:t>
      </w:r>
      <w:r w:rsidRPr="001E23FD">
        <w:rPr>
          <w:rFonts w:ascii="Arial" w:hAnsi="Arial" w:cs="Arial"/>
          <w:sz w:val="22"/>
          <w:szCs w:val="22"/>
        </w:rPr>
        <w:tab/>
        <w:t xml:space="preserve">All assessments must be submitted electronically in </w:t>
      </w:r>
      <w:r w:rsidRPr="009A2357">
        <w:rPr>
          <w:rFonts w:ascii="Arial" w:hAnsi="Arial" w:cs="Arial"/>
          <w:b/>
          <w:bCs/>
          <w:sz w:val="22"/>
          <w:szCs w:val="22"/>
        </w:rPr>
        <w:t>M</w:t>
      </w:r>
      <w:r w:rsidR="00920BED" w:rsidRPr="009A2357">
        <w:rPr>
          <w:rFonts w:ascii="Arial" w:hAnsi="Arial" w:cs="Arial"/>
          <w:b/>
          <w:bCs/>
          <w:sz w:val="22"/>
          <w:szCs w:val="22"/>
        </w:rPr>
        <w:t>icrosoft</w:t>
      </w:r>
      <w:r w:rsidRPr="009A2357">
        <w:rPr>
          <w:rFonts w:ascii="Arial" w:hAnsi="Arial" w:cs="Arial"/>
          <w:b/>
          <w:bCs/>
          <w:sz w:val="22"/>
          <w:szCs w:val="22"/>
        </w:rPr>
        <w:t xml:space="preserve"> Word format</w:t>
      </w:r>
      <w:r w:rsidRPr="001E23FD">
        <w:rPr>
          <w:rFonts w:ascii="Arial" w:hAnsi="Arial" w:cs="Arial"/>
          <w:sz w:val="22"/>
          <w:szCs w:val="22"/>
        </w:rPr>
        <w:t>, using a standard A4 size page and a</w:t>
      </w:r>
      <w:r w:rsidR="00920BED">
        <w:rPr>
          <w:rFonts w:ascii="Arial" w:hAnsi="Arial" w:cs="Arial"/>
          <w:sz w:val="22"/>
          <w:szCs w:val="22"/>
        </w:rPr>
        <w:t>n</w:t>
      </w:r>
      <w:r w:rsidRPr="001E23FD">
        <w:rPr>
          <w:rFonts w:ascii="Arial" w:hAnsi="Arial" w:cs="Arial"/>
          <w:sz w:val="22"/>
          <w:szCs w:val="22"/>
        </w:rPr>
        <w:t xml:space="preserve"> 11-point Arial font. This document has been set up with these parameters – </w:t>
      </w:r>
      <w:r w:rsidRPr="001E23FD">
        <w:rPr>
          <w:rFonts w:ascii="Arial" w:hAnsi="Arial" w:cs="Arial"/>
          <w:b/>
          <w:bCs/>
          <w:sz w:val="22"/>
          <w:szCs w:val="22"/>
        </w:rPr>
        <w:t>please do not change the document settings in any way</w:t>
      </w:r>
      <w:r w:rsidRPr="001E23FD">
        <w:rPr>
          <w:rFonts w:ascii="Arial" w:hAnsi="Arial" w:cs="Arial"/>
          <w:sz w:val="22"/>
          <w:szCs w:val="22"/>
        </w:rPr>
        <w:t xml:space="preserve">. </w:t>
      </w:r>
      <w:r w:rsidRPr="001E23FD">
        <w:rPr>
          <w:rFonts w:ascii="Arial" w:hAnsi="Arial" w:cs="Arial"/>
          <w:b/>
          <w:sz w:val="22"/>
          <w:szCs w:val="22"/>
        </w:rPr>
        <w:t>DO NOT</w:t>
      </w:r>
      <w:r w:rsidRPr="001E23FD">
        <w:rPr>
          <w:rFonts w:ascii="Arial" w:hAnsi="Arial" w:cs="Arial"/>
          <w:sz w:val="22"/>
          <w:szCs w:val="22"/>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rPr>
      </w:pPr>
    </w:p>
    <w:p w14:paraId="177C3C09" w14:textId="77777777" w:rsidR="00815328" w:rsidRPr="001E23FD" w:rsidRDefault="00815328" w:rsidP="00815328">
      <w:pPr>
        <w:ind w:left="720" w:hanging="720"/>
        <w:jc w:val="both"/>
        <w:rPr>
          <w:rFonts w:ascii="Arial" w:hAnsi="Arial" w:cs="Arial"/>
          <w:sz w:val="22"/>
          <w:szCs w:val="22"/>
        </w:rPr>
      </w:pPr>
      <w:r w:rsidRPr="001E23FD">
        <w:rPr>
          <w:rFonts w:ascii="Arial" w:hAnsi="Arial" w:cs="Arial"/>
          <w:sz w:val="22"/>
          <w:szCs w:val="22"/>
        </w:rPr>
        <w:t>3.</w:t>
      </w:r>
      <w:r w:rsidRPr="001E23FD">
        <w:rPr>
          <w:rFonts w:ascii="Arial" w:hAnsi="Arial" w:cs="Arial"/>
          <w:sz w:val="22"/>
          <w:szCs w:val="22"/>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rPr>
      </w:pPr>
    </w:p>
    <w:p w14:paraId="74752B71" w14:textId="55802ADC" w:rsidR="00815328" w:rsidRPr="001E23FD" w:rsidRDefault="00815328" w:rsidP="00815328">
      <w:pPr>
        <w:ind w:left="720" w:hanging="720"/>
        <w:jc w:val="both"/>
        <w:rPr>
          <w:rFonts w:ascii="Arial" w:hAnsi="Arial" w:cs="Arial"/>
          <w:sz w:val="22"/>
          <w:szCs w:val="22"/>
        </w:rPr>
      </w:pPr>
      <w:r w:rsidRPr="001E23FD">
        <w:rPr>
          <w:rFonts w:ascii="Arial" w:hAnsi="Arial" w:cs="Arial"/>
          <w:bCs/>
          <w:sz w:val="22"/>
          <w:szCs w:val="22"/>
        </w:rPr>
        <w:t>4.</w:t>
      </w:r>
      <w:r w:rsidRPr="001E23FD">
        <w:rPr>
          <w:rFonts w:ascii="Arial" w:hAnsi="Arial" w:cs="Arial"/>
          <w:sz w:val="22"/>
          <w:szCs w:val="22"/>
        </w:rPr>
        <w:tab/>
        <w:t xml:space="preserve">You must save this document using the following format: </w:t>
      </w:r>
      <w:r w:rsidRPr="001E23FD">
        <w:rPr>
          <w:rFonts w:ascii="Arial" w:hAnsi="Arial" w:cs="Arial"/>
          <w:b/>
          <w:bCs/>
          <w:sz w:val="22"/>
          <w:szCs w:val="22"/>
          <w:lang w:eastAsia="en-GB"/>
        </w:rPr>
        <w:t>[studentnumber.assessment</w:t>
      </w:r>
      <w:r w:rsidR="002E2B14">
        <w:rPr>
          <w:rFonts w:ascii="Arial" w:hAnsi="Arial" w:cs="Arial"/>
          <w:b/>
          <w:bCs/>
          <w:sz w:val="22"/>
          <w:szCs w:val="22"/>
          <w:lang w:eastAsia="en-GB"/>
        </w:rPr>
        <w:t>9</w:t>
      </w:r>
      <w:r w:rsidRPr="001E23FD">
        <w:rPr>
          <w:rFonts w:ascii="Arial" w:hAnsi="Arial" w:cs="Arial"/>
          <w:b/>
          <w:bCs/>
          <w:sz w:val="22"/>
          <w:szCs w:val="22"/>
          <w:lang w:eastAsia="en-GB"/>
        </w:rPr>
        <w:t>]</w:t>
      </w:r>
      <w:r w:rsidRPr="001E23FD">
        <w:rPr>
          <w:rFonts w:ascii="Arial" w:hAnsi="Arial" w:cs="Arial"/>
          <w:sz w:val="22"/>
          <w:szCs w:val="22"/>
          <w:lang w:eastAsia="en-GB"/>
        </w:rPr>
        <w:t>. An example would be something along the following lines: 202021IFU-314.assessment</w:t>
      </w:r>
      <w:r w:rsidR="002E2B14">
        <w:rPr>
          <w:rFonts w:ascii="Arial" w:hAnsi="Arial" w:cs="Arial"/>
          <w:sz w:val="22"/>
          <w:szCs w:val="22"/>
          <w:lang w:eastAsia="en-GB"/>
        </w:rPr>
        <w:t>9</w:t>
      </w:r>
      <w:r w:rsidRPr="001E23FD">
        <w:rPr>
          <w:rFonts w:ascii="Arial" w:hAnsi="Arial" w:cs="Arial"/>
          <w:sz w:val="22"/>
          <w:szCs w:val="22"/>
        </w:rPr>
        <w:t xml:space="preserve">. </w:t>
      </w:r>
      <w:r w:rsidRPr="001E23FD">
        <w:rPr>
          <w:rFonts w:ascii="Arial" w:hAnsi="Arial" w:cs="Arial"/>
          <w:b/>
          <w:sz w:val="22"/>
          <w:szCs w:val="22"/>
        </w:rPr>
        <w:t>Please also include the filename as a footer to each page of the assessment</w:t>
      </w:r>
      <w:r w:rsidRPr="001E23FD">
        <w:rPr>
          <w:rFonts w:ascii="Arial" w:hAnsi="Arial" w:cs="Arial"/>
          <w:bCs/>
          <w:sz w:val="22"/>
          <w:szCs w:val="22"/>
        </w:rPr>
        <w:t xml:space="preserve"> (this has been pre-populated for you, merely replace the words “studentnumber” with the student number allocated to you)</w:t>
      </w:r>
      <w:r w:rsidRPr="001E23FD">
        <w:rPr>
          <w:rFonts w:ascii="Arial" w:hAnsi="Arial" w:cs="Arial"/>
          <w:sz w:val="22"/>
          <w:szCs w:val="22"/>
        </w:rPr>
        <w:t xml:space="preserve">. Do not include your name or any other identifying words in your file name. </w:t>
      </w:r>
      <w:r w:rsidRPr="001E23FD">
        <w:rPr>
          <w:rFonts w:ascii="Arial" w:hAnsi="Arial" w:cs="Arial"/>
          <w:b/>
          <w:bCs/>
          <w:sz w:val="22"/>
          <w:szCs w:val="22"/>
        </w:rPr>
        <w:t>Assessments that do not comply with this instruction will be returned to candidates unmarked</w:t>
      </w:r>
      <w:r w:rsidRPr="001E23FD">
        <w:rPr>
          <w:rFonts w:ascii="Arial" w:hAnsi="Arial" w:cs="Arial"/>
          <w:sz w:val="22"/>
          <w:szCs w:val="22"/>
        </w:rPr>
        <w:t>.</w:t>
      </w:r>
    </w:p>
    <w:p w14:paraId="4E1076CD" w14:textId="77777777" w:rsidR="00815328" w:rsidRPr="001E23FD" w:rsidRDefault="00815328" w:rsidP="00815328">
      <w:pPr>
        <w:ind w:left="720" w:hanging="720"/>
        <w:jc w:val="both"/>
        <w:rPr>
          <w:rFonts w:ascii="Arial" w:hAnsi="Arial" w:cs="Arial"/>
          <w:sz w:val="22"/>
          <w:szCs w:val="22"/>
        </w:rPr>
      </w:pPr>
    </w:p>
    <w:p w14:paraId="68AA6DE9" w14:textId="77777777" w:rsidR="00815328" w:rsidRPr="001E23FD" w:rsidRDefault="00815328" w:rsidP="00815328">
      <w:pPr>
        <w:ind w:left="720" w:hanging="720"/>
        <w:jc w:val="both"/>
        <w:rPr>
          <w:rFonts w:ascii="Arial" w:hAnsi="Arial" w:cs="Arial"/>
          <w:sz w:val="22"/>
          <w:szCs w:val="22"/>
        </w:rPr>
      </w:pPr>
      <w:r w:rsidRPr="001E23FD">
        <w:rPr>
          <w:rFonts w:ascii="Arial" w:hAnsi="Arial" w:cs="Arial"/>
          <w:bCs/>
          <w:sz w:val="22"/>
          <w:szCs w:val="22"/>
        </w:rPr>
        <w:t>5.</w:t>
      </w:r>
      <w:r w:rsidRPr="001E23FD">
        <w:rPr>
          <w:rFonts w:ascii="Arial" w:hAnsi="Arial" w:cs="Arial"/>
          <w:sz w:val="22"/>
          <w:szCs w:val="22"/>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rPr>
        <w:t>.</w:t>
      </w:r>
    </w:p>
    <w:p w14:paraId="6D4782DF" w14:textId="77777777" w:rsidR="00815328" w:rsidRPr="001E23FD" w:rsidRDefault="00815328" w:rsidP="00815328">
      <w:pPr>
        <w:ind w:left="720" w:hanging="720"/>
        <w:jc w:val="both"/>
        <w:rPr>
          <w:rFonts w:ascii="Arial" w:hAnsi="Arial" w:cs="Arial"/>
          <w:sz w:val="22"/>
          <w:szCs w:val="22"/>
        </w:rPr>
      </w:pPr>
    </w:p>
    <w:p w14:paraId="6B748F2F" w14:textId="036D27CD" w:rsidR="00815328" w:rsidRPr="001E23FD" w:rsidRDefault="00815328" w:rsidP="00815328">
      <w:pPr>
        <w:ind w:left="720" w:hanging="720"/>
        <w:jc w:val="both"/>
        <w:rPr>
          <w:rFonts w:ascii="Arial" w:hAnsi="Arial" w:cs="Arial"/>
          <w:sz w:val="22"/>
          <w:szCs w:val="22"/>
        </w:rPr>
      </w:pPr>
      <w:r w:rsidRPr="001E23FD">
        <w:rPr>
          <w:rFonts w:ascii="Arial" w:hAnsi="Arial" w:cs="Arial"/>
          <w:bCs/>
          <w:sz w:val="22"/>
          <w:szCs w:val="22"/>
        </w:rPr>
        <w:t>6.</w:t>
      </w:r>
      <w:r w:rsidRPr="001E23FD">
        <w:rPr>
          <w:rFonts w:ascii="Arial" w:hAnsi="Arial" w:cs="Arial"/>
          <w:b/>
          <w:sz w:val="22"/>
          <w:szCs w:val="22"/>
        </w:rPr>
        <w:tab/>
      </w:r>
      <w:r w:rsidRPr="001E23FD">
        <w:rPr>
          <w:rFonts w:ascii="Arial" w:hAnsi="Arial" w:cs="Arial"/>
          <w:sz w:val="22"/>
          <w:szCs w:val="22"/>
        </w:rPr>
        <w:t xml:space="preserve">The final submission date for this assessment is </w:t>
      </w:r>
      <w:r w:rsidR="00841D99">
        <w:rPr>
          <w:rFonts w:ascii="Arial" w:hAnsi="Arial" w:cs="Arial"/>
          <w:b/>
          <w:bCs/>
          <w:sz w:val="22"/>
          <w:szCs w:val="22"/>
        </w:rPr>
        <w:t>31</w:t>
      </w:r>
      <w:r w:rsidRPr="001E23FD">
        <w:rPr>
          <w:rFonts w:ascii="Arial" w:hAnsi="Arial" w:cs="Arial"/>
          <w:b/>
          <w:bCs/>
          <w:sz w:val="22"/>
          <w:szCs w:val="22"/>
        </w:rPr>
        <w:t xml:space="preserve"> </w:t>
      </w:r>
      <w:r w:rsidR="00841D99">
        <w:rPr>
          <w:rFonts w:ascii="Arial" w:hAnsi="Arial" w:cs="Arial"/>
          <w:b/>
          <w:bCs/>
          <w:sz w:val="22"/>
          <w:szCs w:val="22"/>
        </w:rPr>
        <w:t>July</w:t>
      </w:r>
      <w:r w:rsidRPr="001E23FD">
        <w:rPr>
          <w:rFonts w:ascii="Arial" w:hAnsi="Arial" w:cs="Arial"/>
          <w:b/>
          <w:bCs/>
          <w:sz w:val="22"/>
          <w:szCs w:val="22"/>
        </w:rPr>
        <w:t xml:space="preserve"> 202</w:t>
      </w:r>
      <w:r w:rsidR="00841D99">
        <w:rPr>
          <w:rFonts w:ascii="Arial" w:hAnsi="Arial" w:cs="Arial"/>
          <w:b/>
          <w:bCs/>
          <w:sz w:val="22"/>
          <w:szCs w:val="22"/>
        </w:rPr>
        <w:t>1</w:t>
      </w:r>
      <w:r w:rsidRPr="001E23FD">
        <w:rPr>
          <w:rFonts w:ascii="Arial" w:hAnsi="Arial" w:cs="Arial"/>
          <w:sz w:val="22"/>
          <w:szCs w:val="22"/>
        </w:rPr>
        <w:t xml:space="preserve">. The assessment submission portal will close at </w:t>
      </w:r>
      <w:r w:rsidRPr="001E23FD">
        <w:rPr>
          <w:rFonts w:ascii="Arial" w:hAnsi="Arial" w:cs="Arial"/>
          <w:b/>
          <w:sz w:val="22"/>
          <w:szCs w:val="22"/>
        </w:rPr>
        <w:t xml:space="preserve">23:00 (11 pm) GMT on </w:t>
      </w:r>
      <w:r w:rsidR="00841D99">
        <w:rPr>
          <w:rFonts w:ascii="Arial" w:hAnsi="Arial" w:cs="Arial"/>
          <w:b/>
          <w:sz w:val="22"/>
          <w:szCs w:val="22"/>
        </w:rPr>
        <w:t>31</w:t>
      </w:r>
      <w:r w:rsidRPr="001E23FD">
        <w:rPr>
          <w:rFonts w:ascii="Arial" w:hAnsi="Arial" w:cs="Arial"/>
          <w:b/>
          <w:sz w:val="22"/>
          <w:szCs w:val="22"/>
        </w:rPr>
        <w:t xml:space="preserve"> </w:t>
      </w:r>
      <w:r w:rsidR="00841D99">
        <w:rPr>
          <w:rFonts w:ascii="Arial" w:hAnsi="Arial" w:cs="Arial"/>
          <w:b/>
          <w:sz w:val="22"/>
          <w:szCs w:val="22"/>
        </w:rPr>
        <w:t>July</w:t>
      </w:r>
      <w:r w:rsidRPr="001E23FD">
        <w:rPr>
          <w:rFonts w:ascii="Arial" w:hAnsi="Arial" w:cs="Arial"/>
          <w:b/>
          <w:sz w:val="22"/>
          <w:szCs w:val="22"/>
        </w:rPr>
        <w:t xml:space="preserve"> 202</w:t>
      </w:r>
      <w:r w:rsidR="00841D99">
        <w:rPr>
          <w:rFonts w:ascii="Arial" w:hAnsi="Arial" w:cs="Arial"/>
          <w:b/>
          <w:sz w:val="22"/>
          <w:szCs w:val="22"/>
        </w:rPr>
        <w:t>1</w:t>
      </w:r>
      <w:r w:rsidRPr="001E23FD">
        <w:rPr>
          <w:rFonts w:ascii="Arial" w:hAnsi="Arial" w:cs="Arial"/>
          <w:sz w:val="22"/>
          <w:szCs w:val="22"/>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rPr>
      </w:pPr>
    </w:p>
    <w:p w14:paraId="059951AB" w14:textId="1FFB6724" w:rsidR="004A2D83" w:rsidRPr="00592F82" w:rsidRDefault="00815328" w:rsidP="00815328">
      <w:pPr>
        <w:ind w:left="720" w:hanging="720"/>
        <w:jc w:val="both"/>
        <w:rPr>
          <w:rFonts w:ascii="Arial" w:hAnsi="Arial" w:cs="Arial"/>
          <w:sz w:val="22"/>
          <w:szCs w:val="22"/>
        </w:rPr>
      </w:pPr>
      <w:r w:rsidRPr="001E23FD">
        <w:rPr>
          <w:rFonts w:ascii="Arial" w:hAnsi="Arial" w:cs="Arial"/>
          <w:sz w:val="22"/>
          <w:szCs w:val="22"/>
        </w:rPr>
        <w:t>7.</w:t>
      </w:r>
      <w:r w:rsidRPr="001E23FD">
        <w:rPr>
          <w:rFonts w:ascii="Arial" w:hAnsi="Arial" w:cs="Arial"/>
          <w:sz w:val="22"/>
          <w:szCs w:val="22"/>
        </w:rPr>
        <w:tab/>
        <w:t xml:space="preserve">Prior to being populated with your answers, this assessment consists of </w:t>
      </w:r>
      <w:r w:rsidR="004948AB">
        <w:rPr>
          <w:rFonts w:ascii="Arial" w:hAnsi="Arial" w:cs="Arial"/>
          <w:b/>
          <w:bCs/>
          <w:sz w:val="22"/>
          <w:szCs w:val="22"/>
        </w:rPr>
        <w:t>8</w:t>
      </w:r>
      <w:r w:rsidRPr="001E23FD">
        <w:rPr>
          <w:rFonts w:ascii="Arial" w:hAnsi="Arial" w:cs="Arial"/>
          <w:b/>
          <w:bCs/>
          <w:sz w:val="22"/>
          <w:szCs w:val="22"/>
        </w:rPr>
        <w:t xml:space="preserve"> pages</w:t>
      </w:r>
      <w:r w:rsidRPr="001E23FD">
        <w:rPr>
          <w:rFonts w:ascii="Arial" w:hAnsi="Arial" w:cs="Arial"/>
          <w:sz w:val="22"/>
          <w:szCs w:val="22"/>
        </w:rPr>
        <w:t>.</w:t>
      </w:r>
    </w:p>
    <w:p w14:paraId="730563CC" w14:textId="77777777" w:rsidR="00F3323E" w:rsidRPr="00592F82" w:rsidRDefault="00F3323E" w:rsidP="00592F82">
      <w:pPr>
        <w:ind w:left="720" w:hanging="720"/>
        <w:jc w:val="both"/>
        <w:rPr>
          <w:rFonts w:ascii="Arial" w:hAnsi="Arial" w:cs="Arial"/>
          <w:sz w:val="22"/>
          <w:szCs w:val="22"/>
        </w:rPr>
      </w:pPr>
    </w:p>
    <w:p w14:paraId="16583175" w14:textId="77777777" w:rsidR="00F3323E" w:rsidRPr="00592F82" w:rsidRDefault="00F3323E" w:rsidP="00592F82">
      <w:pPr>
        <w:ind w:left="720" w:hanging="720"/>
        <w:jc w:val="both"/>
        <w:rPr>
          <w:rFonts w:ascii="Arial" w:hAnsi="Arial" w:cs="Arial"/>
          <w:sz w:val="22"/>
          <w:szCs w:val="22"/>
        </w:rPr>
      </w:pPr>
    </w:p>
    <w:p w14:paraId="128597B0" w14:textId="77777777" w:rsidR="00815328" w:rsidRDefault="00815328">
      <w:pPr>
        <w:rPr>
          <w:rFonts w:ascii="Arial" w:hAnsi="Arial" w:cs="Arial"/>
          <w:b/>
          <w:sz w:val="22"/>
          <w:szCs w:val="22"/>
          <w:u w:val="single"/>
        </w:rPr>
      </w:pPr>
      <w:r>
        <w:rPr>
          <w:rFonts w:ascii="Arial" w:hAnsi="Arial" w:cs="Arial"/>
          <w:b/>
          <w:sz w:val="22"/>
          <w:szCs w:val="22"/>
          <w:u w:val="single"/>
        </w:rPr>
        <w:br w:type="page"/>
      </w:r>
    </w:p>
    <w:p w14:paraId="2966AAD4" w14:textId="16D207E5" w:rsidR="00F3323E" w:rsidRPr="00B9639B" w:rsidRDefault="00F3323E" w:rsidP="00B9639B">
      <w:pPr>
        <w:jc w:val="both"/>
        <w:rPr>
          <w:rFonts w:ascii="Arial" w:hAnsi="Arial" w:cs="Arial"/>
          <w:sz w:val="22"/>
          <w:szCs w:val="22"/>
        </w:rPr>
      </w:pPr>
      <w:r w:rsidRPr="00B9639B">
        <w:rPr>
          <w:rFonts w:ascii="Arial" w:hAnsi="Arial" w:cs="Arial"/>
          <w:b/>
          <w:sz w:val="22"/>
          <w:szCs w:val="22"/>
          <w:u w:val="single"/>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rPr>
      </w:pPr>
    </w:p>
    <w:p w14:paraId="7855E8A8" w14:textId="3F6B427A" w:rsidR="005D43E0" w:rsidRPr="00B9639B" w:rsidRDefault="0029433F" w:rsidP="00B9639B">
      <w:pPr>
        <w:jc w:val="both"/>
        <w:rPr>
          <w:rFonts w:ascii="Arial" w:hAnsi="Arial" w:cs="Arial"/>
          <w:b/>
          <w:sz w:val="22"/>
          <w:szCs w:val="22"/>
        </w:rPr>
      </w:pPr>
      <w:r w:rsidRPr="00B9639B">
        <w:rPr>
          <w:rFonts w:ascii="Arial" w:hAnsi="Arial" w:cs="Arial"/>
          <w:b/>
          <w:sz w:val="22"/>
          <w:szCs w:val="22"/>
        </w:rPr>
        <w:t>QUESTION 1</w:t>
      </w:r>
      <w:r w:rsidR="005D43E0" w:rsidRPr="00B9639B">
        <w:rPr>
          <w:rFonts w:ascii="Arial" w:hAnsi="Arial" w:cs="Arial"/>
          <w:b/>
          <w:sz w:val="22"/>
          <w:szCs w:val="22"/>
        </w:rPr>
        <w:t xml:space="preserve"> (multiple-choice questions) [10 marks</w:t>
      </w:r>
      <w:r w:rsidR="00D17FDC" w:rsidRPr="00B9639B">
        <w:rPr>
          <w:rFonts w:ascii="Arial" w:hAnsi="Arial" w:cs="Arial"/>
          <w:b/>
          <w:sz w:val="22"/>
          <w:szCs w:val="22"/>
        </w:rPr>
        <w:t xml:space="preserve"> in total</w:t>
      </w:r>
      <w:r w:rsidR="005D43E0" w:rsidRPr="00B9639B">
        <w:rPr>
          <w:rFonts w:ascii="Arial" w:hAnsi="Arial" w:cs="Arial"/>
          <w:b/>
          <w:sz w:val="22"/>
          <w:szCs w:val="22"/>
        </w:rPr>
        <w:t>]</w:t>
      </w:r>
    </w:p>
    <w:p w14:paraId="3CF1A35C" w14:textId="77777777" w:rsidR="00F3323E" w:rsidRPr="00B9639B" w:rsidRDefault="00F3323E" w:rsidP="00B9639B">
      <w:pPr>
        <w:ind w:left="720" w:hanging="720"/>
        <w:jc w:val="both"/>
        <w:rPr>
          <w:rFonts w:ascii="Arial" w:hAnsi="Arial" w:cs="Arial"/>
          <w:sz w:val="22"/>
          <w:szCs w:val="22"/>
        </w:rPr>
      </w:pPr>
    </w:p>
    <w:p w14:paraId="52F192E0" w14:textId="4F9975C1" w:rsidR="005D43E0" w:rsidRPr="00B9639B" w:rsidRDefault="005D43E0" w:rsidP="00B9639B">
      <w:pPr>
        <w:jc w:val="both"/>
        <w:rPr>
          <w:rFonts w:ascii="Arial" w:hAnsi="Arial" w:cs="Arial"/>
          <w:sz w:val="22"/>
          <w:szCs w:val="22"/>
        </w:rPr>
      </w:pPr>
      <w:r w:rsidRPr="00B9639B">
        <w:rPr>
          <w:rFonts w:ascii="Arial" w:hAnsi="Arial" w:cs="Arial"/>
          <w:sz w:val="22"/>
          <w:szCs w:val="22"/>
        </w:rPr>
        <w:t>Questions 1.1. – 1.10</w:t>
      </w:r>
      <w:r w:rsidR="00341AA6" w:rsidRPr="00B9639B">
        <w:rPr>
          <w:rFonts w:ascii="Arial" w:hAnsi="Arial" w:cs="Arial"/>
          <w:sz w:val="22"/>
          <w:szCs w:val="22"/>
        </w:rPr>
        <w:t>.</w:t>
      </w:r>
      <w:r w:rsidRPr="00B9639B">
        <w:rPr>
          <w:rFonts w:ascii="Arial" w:hAnsi="Arial" w:cs="Arial"/>
          <w:sz w:val="22"/>
          <w:szCs w:val="22"/>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rPr>
        <w:t>mark your selection on the answer sheet</w:t>
      </w:r>
      <w:r w:rsidR="00397D3A" w:rsidRPr="00B9639B">
        <w:rPr>
          <w:rFonts w:ascii="Arial" w:hAnsi="Arial" w:cs="Arial"/>
          <w:sz w:val="22"/>
          <w:szCs w:val="22"/>
          <w:highlight w:val="yellow"/>
        </w:rPr>
        <w:t xml:space="preserve"> by highlighting the </w:t>
      </w:r>
      <w:r w:rsidR="0036565C" w:rsidRPr="00B9639B">
        <w:rPr>
          <w:rFonts w:ascii="Arial" w:hAnsi="Arial" w:cs="Arial"/>
          <w:sz w:val="22"/>
          <w:szCs w:val="22"/>
          <w:highlight w:val="yellow"/>
        </w:rPr>
        <w:t xml:space="preserve">relevant paragraph </w:t>
      </w:r>
      <w:r w:rsidR="0036565C" w:rsidRPr="00B9639B">
        <w:rPr>
          <w:rFonts w:ascii="Arial" w:hAnsi="Arial" w:cs="Arial"/>
          <w:b/>
          <w:bCs/>
          <w:sz w:val="22"/>
          <w:szCs w:val="22"/>
          <w:highlight w:val="yellow"/>
        </w:rPr>
        <w:t>in yellow</w:t>
      </w:r>
      <w:r w:rsidRPr="00B9639B">
        <w:rPr>
          <w:rFonts w:ascii="Arial" w:hAnsi="Arial" w:cs="Arial"/>
          <w:sz w:val="22"/>
          <w:szCs w:val="22"/>
        </w:rPr>
        <w:t>.</w:t>
      </w:r>
      <w:r w:rsidR="0036565C" w:rsidRPr="00B9639B">
        <w:rPr>
          <w:rFonts w:ascii="Arial" w:hAnsi="Arial" w:cs="Arial"/>
          <w:sz w:val="22"/>
          <w:szCs w:val="22"/>
        </w:rPr>
        <w:t xml:space="preserve"> Select only </w:t>
      </w:r>
      <w:r w:rsidR="0036565C" w:rsidRPr="00B9639B">
        <w:rPr>
          <w:rFonts w:ascii="Arial" w:hAnsi="Arial" w:cs="Arial"/>
          <w:b/>
          <w:bCs/>
          <w:sz w:val="22"/>
          <w:szCs w:val="22"/>
        </w:rPr>
        <w:t>ONE</w:t>
      </w:r>
      <w:r w:rsidR="0036565C" w:rsidRPr="00B9639B">
        <w:rPr>
          <w:rFonts w:ascii="Arial" w:hAnsi="Arial" w:cs="Arial"/>
          <w:sz w:val="22"/>
          <w:szCs w:val="22"/>
        </w:rPr>
        <w:t xml:space="preserve"> answer</w:t>
      </w:r>
      <w:r w:rsidR="00A60074" w:rsidRPr="00B9639B">
        <w:rPr>
          <w:rFonts w:ascii="Arial" w:hAnsi="Arial" w:cs="Arial"/>
          <w:sz w:val="22"/>
          <w:szCs w:val="22"/>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C830EE">
        <w:rPr>
          <w:rFonts w:ascii="Arial" w:hAnsi="Arial" w:cs="Arial"/>
          <w:b/>
          <w:bCs/>
          <w:sz w:val="22"/>
          <w:szCs w:val="22"/>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492FADDC"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AC1CA4" w:rsidRDefault="002460B1" w:rsidP="00841D99">
      <w:pPr>
        <w:pStyle w:val="ListParagraph"/>
        <w:numPr>
          <w:ilvl w:val="0"/>
          <w:numId w:val="10"/>
        </w:numPr>
        <w:ind w:left="426"/>
        <w:jc w:val="both"/>
        <w:rPr>
          <w:rFonts w:ascii="Arial" w:hAnsi="Arial" w:cs="Arial"/>
          <w:sz w:val="22"/>
          <w:szCs w:val="22"/>
          <w:highlight w:val="yellow"/>
        </w:rPr>
      </w:pPr>
      <w:r w:rsidRPr="00AC1CA4">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55E212EE" w:rsidR="00BA7E39" w:rsidRDefault="00BA7E39"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1B6664" w:rsidRDefault="00A37300" w:rsidP="00BA7E39">
      <w:pPr>
        <w:pStyle w:val="ListParagraph"/>
        <w:numPr>
          <w:ilvl w:val="0"/>
          <w:numId w:val="11"/>
        </w:numPr>
        <w:ind w:left="426"/>
        <w:jc w:val="both"/>
        <w:rPr>
          <w:rFonts w:ascii="Arial" w:hAnsi="Arial" w:cs="Arial"/>
          <w:sz w:val="22"/>
          <w:szCs w:val="22"/>
          <w:highlight w:val="yellow"/>
        </w:rPr>
      </w:pPr>
      <w:r w:rsidRPr="001B6664">
        <w:rPr>
          <w:rFonts w:ascii="Arial" w:hAnsi="Arial" w:cs="Arial"/>
          <w:sz w:val="22"/>
          <w:szCs w:val="22"/>
          <w:highlight w:val="yellow"/>
        </w:rPr>
        <w:t>Creditors’ interests are of paramount importance,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0B779E" w:rsidRDefault="003A29B7" w:rsidP="00403FEE">
      <w:pPr>
        <w:pStyle w:val="ListParagraph"/>
        <w:numPr>
          <w:ilvl w:val="0"/>
          <w:numId w:val="12"/>
        </w:numPr>
        <w:ind w:left="426"/>
        <w:jc w:val="both"/>
        <w:rPr>
          <w:rFonts w:ascii="Arial" w:hAnsi="Arial" w:cs="Arial"/>
          <w:sz w:val="22"/>
          <w:szCs w:val="22"/>
          <w:highlight w:val="yellow"/>
        </w:rPr>
      </w:pPr>
      <w:r w:rsidRPr="000B779E">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60972CD"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sidR="003A29B7" w:rsidRPr="00403FEE">
        <w:rPr>
          <w:rFonts w:ascii="Arial" w:hAnsi="Arial" w:cs="Arial"/>
          <w:b/>
          <w:bCs/>
          <w:sz w:val="22"/>
          <w:szCs w:val="22"/>
        </w:rPr>
        <w:t>not</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Pr="001B6664" w:rsidRDefault="00076A9F" w:rsidP="00403FEE">
      <w:pPr>
        <w:pStyle w:val="ListParagraph"/>
        <w:numPr>
          <w:ilvl w:val="0"/>
          <w:numId w:val="13"/>
        </w:numPr>
        <w:ind w:left="426"/>
        <w:jc w:val="both"/>
        <w:rPr>
          <w:rFonts w:ascii="Arial" w:hAnsi="Arial" w:cs="Arial"/>
          <w:sz w:val="22"/>
          <w:szCs w:val="22"/>
          <w:highlight w:val="yellow"/>
        </w:rPr>
      </w:pPr>
      <w:r w:rsidRPr="001B6664">
        <w:rPr>
          <w:rFonts w:ascii="Arial" w:hAnsi="Arial" w:cs="Arial"/>
          <w:sz w:val="22"/>
          <w:szCs w:val="22"/>
          <w:highlight w:val="yellow"/>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647A4EB3" w14:textId="2E08103F"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Bank. A year prior to </w:t>
      </w:r>
      <w:r w:rsidR="00E01109" w:rsidRPr="00E01109">
        <w:rPr>
          <w:rFonts w:ascii="Arial" w:hAnsi="Arial" w:cs="Arial"/>
          <w:sz w:val="22"/>
          <w:szCs w:val="22"/>
        </w:rPr>
        <w:t>the liquidation of the Company, Tony was acting in an advisory capacity for ABC Bank in litigation against Company X where he at</w:t>
      </w:r>
      <w:r w:rsidR="007425B0">
        <w:rPr>
          <w:rFonts w:ascii="Arial" w:hAnsi="Arial" w:cs="Arial"/>
          <w:sz w:val="22"/>
          <w:szCs w:val="22"/>
        </w:rPr>
        <w:t>tempted to advance</w:t>
      </w:r>
      <w:r w:rsidR="00E01109" w:rsidRPr="00E01109">
        <w:rPr>
          <w:rFonts w:ascii="Arial" w:hAnsi="Arial" w:cs="Arial"/>
          <w:sz w:val="22"/>
          <w:szCs w:val="22"/>
        </w:rPr>
        <w:t xml:space="preserve"> ABC’s position</w:t>
      </w:r>
      <w:r w:rsidR="007425B0">
        <w:rPr>
          <w:rFonts w:ascii="Arial" w:hAnsi="Arial" w:cs="Arial"/>
          <w:sz w:val="22"/>
          <w:szCs w:val="22"/>
        </w:rPr>
        <w:t xml:space="preserve"> as a creditor</w:t>
      </w:r>
      <w:r w:rsidR="00E01109" w:rsidRPr="00E01109">
        <w:rPr>
          <w:rFonts w:ascii="Arial" w:hAnsi="Arial" w:cs="Arial"/>
          <w:sz w:val="22"/>
          <w:szCs w:val="22"/>
        </w:rPr>
        <w:t>.</w:t>
      </w:r>
    </w:p>
    <w:p w14:paraId="03DA8FA6" w14:textId="15DBCD56" w:rsidR="00E01109" w:rsidRDefault="00E01109" w:rsidP="00A37300">
      <w:pPr>
        <w:jc w:val="both"/>
        <w:rPr>
          <w:rFonts w:ascii="Arial" w:hAnsi="Arial" w:cs="Arial"/>
          <w:sz w:val="22"/>
          <w:szCs w:val="22"/>
        </w:rPr>
      </w:pPr>
    </w:p>
    <w:p w14:paraId="2C610C7F" w14:textId="21705DF9"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Pr="00091B05" w:rsidRDefault="00F01639" w:rsidP="00F01639">
      <w:pPr>
        <w:pStyle w:val="ListParagraph"/>
        <w:numPr>
          <w:ilvl w:val="0"/>
          <w:numId w:val="14"/>
        </w:numPr>
        <w:ind w:left="426"/>
        <w:jc w:val="both"/>
        <w:rPr>
          <w:rFonts w:ascii="Arial" w:hAnsi="Arial" w:cs="Arial"/>
          <w:sz w:val="22"/>
          <w:szCs w:val="22"/>
          <w:highlight w:val="yellow"/>
        </w:rPr>
      </w:pPr>
      <w:r w:rsidRPr="00091B05">
        <w:rPr>
          <w:rFonts w:ascii="Arial" w:hAnsi="Arial" w:cs="Arial"/>
          <w:sz w:val="22"/>
          <w:szCs w:val="22"/>
          <w:highlight w:val="yellow"/>
        </w:rPr>
        <w:t>a</w:t>
      </w:r>
      <w:r w:rsidR="007425B0" w:rsidRPr="00091B05">
        <w:rPr>
          <w:rFonts w:ascii="Arial" w:hAnsi="Arial" w:cs="Arial"/>
          <w:sz w:val="22"/>
          <w:szCs w:val="22"/>
          <w:highlight w:val="yellow"/>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091B05"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091B05">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2CBB93E5" w14:textId="27F517F5" w:rsidR="005B79F4" w:rsidRDefault="0022120D" w:rsidP="00A37300">
      <w:pPr>
        <w:jc w:val="both"/>
        <w:rPr>
          <w:rFonts w:ascii="Arial" w:eastAsiaTheme="minorHAnsi" w:hAnsi="Arial" w:cs="Arial"/>
          <w:sz w:val="22"/>
          <w:szCs w:val="22"/>
        </w:rPr>
      </w:pPr>
      <w:r>
        <w:rPr>
          <w:rFonts w:ascii="Arial" w:eastAsiaTheme="minorHAnsi" w:hAnsi="Arial" w:cs="Arial"/>
          <w:sz w:val="22"/>
          <w:szCs w:val="22"/>
        </w:rPr>
        <w:t xml:space="preserve">Julie is a well-known </w:t>
      </w:r>
      <w:r w:rsidR="002577C4">
        <w:rPr>
          <w:rFonts w:ascii="Arial" w:eastAsiaTheme="minorHAnsi" w:hAnsi="Arial" w:cs="Arial"/>
          <w:sz w:val="22"/>
          <w:szCs w:val="22"/>
        </w:rPr>
        <w:t>i</w:t>
      </w:r>
      <w:r>
        <w:rPr>
          <w:rFonts w:ascii="Arial" w:eastAsiaTheme="minorHAnsi" w:hAnsi="Arial" w:cs="Arial"/>
          <w:sz w:val="22"/>
          <w:szCs w:val="22"/>
        </w:rPr>
        <w:t xml:space="preserve">nsolvency </w:t>
      </w:r>
      <w:r w:rsidR="002577C4">
        <w:rPr>
          <w:rFonts w:ascii="Arial" w:eastAsiaTheme="minorHAnsi" w:hAnsi="Arial" w:cs="Arial"/>
          <w:sz w:val="22"/>
          <w:szCs w:val="22"/>
        </w:rPr>
        <w:t>p</w:t>
      </w:r>
      <w:r>
        <w:rPr>
          <w:rFonts w:ascii="Arial" w:eastAsiaTheme="minorHAnsi" w:hAnsi="Arial" w:cs="Arial"/>
          <w:sz w:val="22"/>
          <w:szCs w:val="22"/>
        </w:rPr>
        <w:t xml:space="preserve">ractitioner and is often sought out for her knowledge and expertise. She currently has ten ongoing insolvency matters (most of them quite complex) and has been feeling somewhat overwhelmed. Due to her impressive </w:t>
      </w:r>
      <w:r w:rsidRPr="002577C4">
        <w:rPr>
          <w:rFonts w:ascii="Arial" w:eastAsiaTheme="minorHAnsi" w:hAnsi="Arial" w:cs="Arial"/>
          <w:i/>
          <w:iCs/>
          <w:sz w:val="22"/>
          <w:szCs w:val="22"/>
        </w:rPr>
        <w:t>curriculum vitae</w:t>
      </w:r>
      <w:r>
        <w:rPr>
          <w:rFonts w:ascii="Arial" w:eastAsiaTheme="minorHAnsi" w:hAnsi="Arial" w:cs="Arial"/>
          <w:sz w:val="22"/>
          <w:szCs w:val="22"/>
        </w:rPr>
        <w:t xml:space="preserve"> she is contacted by a </w:t>
      </w:r>
      <w:r w:rsidR="00896196">
        <w:rPr>
          <w:rFonts w:ascii="Arial" w:eastAsiaTheme="minorHAnsi" w:hAnsi="Arial" w:cs="Arial"/>
          <w:sz w:val="22"/>
          <w:szCs w:val="22"/>
        </w:rPr>
        <w:t xml:space="preserve">very </w:t>
      </w:r>
      <w:r>
        <w:rPr>
          <w:rFonts w:ascii="Arial" w:eastAsiaTheme="minorHAnsi" w:hAnsi="Arial" w:cs="Arial"/>
          <w:sz w:val="22"/>
          <w:szCs w:val="22"/>
        </w:rPr>
        <w:t>large designer company in distress inquiring whether she would be able to take an appointment as an administrator. Julie should:</w:t>
      </w:r>
    </w:p>
    <w:p w14:paraId="4B2E1B80" w14:textId="107D5B69" w:rsidR="0022120D" w:rsidRDefault="0022120D" w:rsidP="00A37300">
      <w:pPr>
        <w:jc w:val="both"/>
        <w:rPr>
          <w:rFonts w:ascii="Arial" w:eastAsiaTheme="minorHAnsi" w:hAnsi="Arial" w:cs="Arial"/>
          <w:sz w:val="22"/>
          <w:szCs w:val="22"/>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rPr>
      </w:pPr>
      <w:r>
        <w:rPr>
          <w:rFonts w:ascii="Arial" w:eastAsiaTheme="minorHAnsi" w:hAnsi="Arial" w:cs="Arial"/>
          <w:sz w:val="22"/>
          <w:szCs w:val="22"/>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rPr>
      </w:pPr>
      <w:r>
        <w:rPr>
          <w:rFonts w:ascii="Arial" w:eastAsiaTheme="minorHAnsi" w:hAnsi="Arial" w:cs="Arial"/>
          <w:sz w:val="22"/>
          <w:szCs w:val="22"/>
        </w:rPr>
        <w:t>Accept the appointment as she can get one of her junior associates to take over all her other cases</w:t>
      </w:r>
      <w:r w:rsidR="00391384">
        <w:rPr>
          <w:rFonts w:ascii="Arial" w:eastAsiaTheme="minorHAnsi" w:hAnsi="Arial" w:cs="Arial"/>
          <w:sz w:val="22"/>
          <w:szCs w:val="22"/>
        </w:rPr>
        <w:t>.</w:t>
      </w:r>
    </w:p>
    <w:p w14:paraId="2AD6E51A" w14:textId="77777777" w:rsidR="002577C4" w:rsidRPr="002577C4" w:rsidRDefault="002577C4" w:rsidP="002577C4">
      <w:pPr>
        <w:ind w:left="66"/>
        <w:jc w:val="both"/>
        <w:rPr>
          <w:rFonts w:ascii="Arial" w:eastAsiaTheme="minorHAnsi" w:hAnsi="Arial" w:cs="Arial"/>
          <w:sz w:val="22"/>
          <w:szCs w:val="22"/>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rPr>
      </w:pPr>
      <w:r>
        <w:rPr>
          <w:rFonts w:ascii="Arial" w:eastAsiaTheme="minorHAnsi" w:hAnsi="Arial" w:cs="Arial"/>
          <w:sz w:val="22"/>
          <w:szCs w:val="22"/>
        </w:rPr>
        <w:t xml:space="preserve">Accept the appointment because as a professional she </w:t>
      </w:r>
      <w:r w:rsidR="00391384">
        <w:rPr>
          <w:rFonts w:ascii="Arial" w:eastAsiaTheme="minorHAnsi" w:hAnsi="Arial" w:cs="Arial"/>
          <w:sz w:val="22"/>
          <w:szCs w:val="22"/>
        </w:rPr>
        <w:t>will have the ability to give all of the cases she is involved in some attention</w:t>
      </w:r>
      <w:r w:rsidR="002577C4">
        <w:rPr>
          <w:rFonts w:ascii="Arial" w:eastAsiaTheme="minorHAnsi" w:hAnsi="Arial" w:cs="Arial"/>
          <w:sz w:val="22"/>
          <w:szCs w:val="22"/>
        </w:rPr>
        <w:t>,</w:t>
      </w:r>
      <w:r w:rsidR="00391384">
        <w:rPr>
          <w:rFonts w:ascii="Arial" w:eastAsiaTheme="minorHAnsi" w:hAnsi="Arial" w:cs="Arial"/>
          <w:sz w:val="22"/>
          <w:szCs w:val="22"/>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rPr>
      </w:pPr>
    </w:p>
    <w:p w14:paraId="39A313CC" w14:textId="117FE773" w:rsidR="00391384" w:rsidRPr="0022120D" w:rsidRDefault="00391384" w:rsidP="002577C4">
      <w:pPr>
        <w:pStyle w:val="ListParagraph"/>
        <w:numPr>
          <w:ilvl w:val="0"/>
          <w:numId w:val="17"/>
        </w:numPr>
        <w:ind w:left="426"/>
        <w:jc w:val="both"/>
        <w:rPr>
          <w:rFonts w:ascii="Arial" w:eastAsiaTheme="minorHAnsi" w:hAnsi="Arial" w:cs="Arial"/>
          <w:sz w:val="22"/>
          <w:szCs w:val="22"/>
        </w:rPr>
      </w:pPr>
      <w:r w:rsidRPr="00925F06">
        <w:rPr>
          <w:rFonts w:ascii="Arial" w:eastAsiaTheme="minorHAnsi" w:hAnsi="Arial" w:cs="Arial"/>
          <w:sz w:val="22"/>
          <w:szCs w:val="22"/>
          <w:highlight w:val="yellow"/>
        </w:rPr>
        <w:t>Refuse the appointment as she will not be able to give all of the cases she is involved in the requisite level of attention</w:t>
      </w:r>
      <w:r>
        <w:rPr>
          <w:rFonts w:ascii="Arial" w:eastAsiaTheme="minorHAnsi" w:hAnsi="Arial" w:cs="Arial"/>
          <w:sz w:val="22"/>
          <w:szCs w:val="22"/>
        </w:rPr>
        <w:t>.</w:t>
      </w:r>
    </w:p>
    <w:p w14:paraId="01AEDE6B" w14:textId="2328E968" w:rsidR="0022120D" w:rsidRDefault="0022120D" w:rsidP="00C55824">
      <w:pPr>
        <w:jc w:val="both"/>
        <w:rPr>
          <w:rFonts w:ascii="Arial" w:eastAsiaTheme="minorHAnsi" w:hAnsi="Arial" w:cs="Arial"/>
          <w:sz w:val="22"/>
          <w:szCs w:val="22"/>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rPr>
      </w:pPr>
    </w:p>
    <w:p w14:paraId="74E3C42A" w14:textId="5761B558" w:rsidR="00C10B1A" w:rsidRDefault="00EB6801" w:rsidP="00A37300">
      <w:pPr>
        <w:jc w:val="both"/>
        <w:rPr>
          <w:rFonts w:ascii="Arial" w:eastAsiaTheme="minorHAnsi" w:hAnsi="Arial" w:cs="Arial"/>
          <w:sz w:val="22"/>
          <w:szCs w:val="22"/>
        </w:rPr>
      </w:pPr>
      <w:r>
        <w:rPr>
          <w:rFonts w:ascii="Arial" w:eastAsiaTheme="minorHAnsi" w:hAnsi="Arial" w:cs="Arial"/>
          <w:sz w:val="22"/>
          <w:szCs w:val="22"/>
        </w:rPr>
        <w:t xml:space="preserve">Johnson has been appointed as a new associate at the firm </w:t>
      </w:r>
      <w:r w:rsidR="001478F8">
        <w:rPr>
          <w:rFonts w:ascii="Arial" w:eastAsiaTheme="minorHAnsi" w:hAnsi="Arial" w:cs="Arial"/>
          <w:sz w:val="22"/>
          <w:szCs w:val="22"/>
        </w:rPr>
        <w:t xml:space="preserve">where </w:t>
      </w:r>
      <w:r>
        <w:rPr>
          <w:rFonts w:ascii="Arial" w:eastAsiaTheme="minorHAnsi" w:hAnsi="Arial" w:cs="Arial"/>
          <w:sz w:val="22"/>
          <w:szCs w:val="22"/>
        </w:rPr>
        <w:t>he is employed. In his new role he has to meet certain targets in relation to the fees he earns for taking appointments. Johnson is currently appointed as a liquidator for a small company. He realises that he will not meet the firm’s target for fees. The most ethical thing for Johnson to do would be</w:t>
      </w:r>
      <w:r w:rsidR="00501270">
        <w:rPr>
          <w:rFonts w:ascii="Arial" w:eastAsiaTheme="minorHAnsi" w:hAnsi="Arial" w:cs="Arial"/>
          <w:sz w:val="22"/>
          <w:szCs w:val="22"/>
        </w:rPr>
        <w:t xml:space="preserve"> to</w:t>
      </w:r>
      <w:r>
        <w:rPr>
          <w:rFonts w:ascii="Arial" w:eastAsiaTheme="minorHAnsi" w:hAnsi="Arial" w:cs="Arial"/>
          <w:sz w:val="22"/>
          <w:szCs w:val="22"/>
        </w:rPr>
        <w:t>:</w:t>
      </w:r>
    </w:p>
    <w:p w14:paraId="686C44B1" w14:textId="21375780" w:rsidR="00EB6801" w:rsidRDefault="00EB6801" w:rsidP="00A37300">
      <w:pPr>
        <w:jc w:val="both"/>
        <w:rPr>
          <w:rFonts w:ascii="Arial" w:eastAsiaTheme="minorHAnsi" w:hAnsi="Arial" w:cs="Arial"/>
          <w:sz w:val="22"/>
          <w:szCs w:val="22"/>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rPr>
      </w:pPr>
      <w:r>
        <w:rPr>
          <w:rFonts w:ascii="Arial" w:eastAsiaTheme="minorHAnsi" w:hAnsi="Arial" w:cs="Arial"/>
          <w:sz w:val="22"/>
          <w:szCs w:val="22"/>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rPr>
      </w:pPr>
      <w:r>
        <w:rPr>
          <w:rFonts w:ascii="Arial" w:eastAsiaTheme="minorHAnsi" w:hAnsi="Arial" w:cs="Arial"/>
          <w:sz w:val="22"/>
          <w:szCs w:val="22"/>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rPr>
      </w:pPr>
    </w:p>
    <w:p w14:paraId="4A11A6A3" w14:textId="5F22C455" w:rsidR="00501270" w:rsidRPr="0042698C" w:rsidRDefault="00501270" w:rsidP="001478F8">
      <w:pPr>
        <w:pStyle w:val="ListParagraph"/>
        <w:numPr>
          <w:ilvl w:val="0"/>
          <w:numId w:val="18"/>
        </w:numPr>
        <w:ind w:left="426"/>
        <w:jc w:val="both"/>
        <w:rPr>
          <w:rFonts w:ascii="Arial" w:eastAsiaTheme="minorHAnsi" w:hAnsi="Arial" w:cs="Arial"/>
          <w:sz w:val="22"/>
          <w:szCs w:val="22"/>
          <w:highlight w:val="yellow"/>
        </w:rPr>
      </w:pPr>
      <w:r w:rsidRPr="0042698C">
        <w:rPr>
          <w:rFonts w:ascii="Arial" w:eastAsiaTheme="minorHAnsi" w:hAnsi="Arial" w:cs="Arial"/>
          <w:sz w:val="22"/>
          <w:szCs w:val="22"/>
          <w:highlight w:val="yellow"/>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rPr>
      </w:pPr>
      <w:r>
        <w:rPr>
          <w:rFonts w:ascii="Arial" w:eastAsiaTheme="minorHAnsi" w:hAnsi="Arial" w:cs="Arial"/>
          <w:sz w:val="22"/>
          <w:szCs w:val="22"/>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C11B73" w:rsidR="001478F8" w:rsidRDefault="001478F8" w:rsidP="00A37300">
      <w:pPr>
        <w:jc w:val="both"/>
        <w:rPr>
          <w:rFonts w:ascii="Arial" w:hAnsi="Arial" w:cs="Arial"/>
          <w:sz w:val="22"/>
          <w:szCs w:val="22"/>
        </w:rPr>
      </w:pPr>
      <w:r>
        <w:rPr>
          <w:rFonts w:ascii="Arial" w:hAnsi="Arial" w:cs="Arial"/>
          <w:sz w:val="22"/>
          <w:szCs w:val="22"/>
        </w:rPr>
        <w:t xml:space="preserve">Please choose the </w:t>
      </w:r>
      <w:r w:rsidRPr="001478F8">
        <w:rPr>
          <w:rFonts w:ascii="Arial" w:hAnsi="Arial" w:cs="Arial"/>
          <w:b/>
          <w:bCs/>
          <w:sz w:val="22"/>
          <w:szCs w:val="22"/>
        </w:rPr>
        <w:t>most correct answer</w:t>
      </w:r>
      <w:r>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30D6D719"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ractitioner using a fixed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3F9F6BEA"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33C50D68" w:rsidR="00F83703" w:rsidRPr="00BC4DF4" w:rsidRDefault="00F83703" w:rsidP="00047A13">
      <w:pPr>
        <w:pStyle w:val="ListParagraph"/>
        <w:numPr>
          <w:ilvl w:val="0"/>
          <w:numId w:val="19"/>
        </w:numPr>
        <w:ind w:left="426"/>
        <w:jc w:val="both"/>
        <w:rPr>
          <w:rFonts w:ascii="Arial" w:hAnsi="Arial" w:cs="Arial"/>
          <w:sz w:val="22"/>
          <w:szCs w:val="22"/>
          <w:highlight w:val="yellow"/>
        </w:rPr>
      </w:pPr>
      <w:r w:rsidRPr="00BC4DF4">
        <w:rPr>
          <w:rFonts w:ascii="Arial" w:hAnsi="Arial" w:cs="Arial"/>
          <w:sz w:val="22"/>
          <w:szCs w:val="22"/>
          <w:highlight w:val="yellow"/>
        </w:rPr>
        <w:t xml:space="preserve">This statement is false since the practitioner might have carried out </w:t>
      </w:r>
      <w:r w:rsidR="00BC285B" w:rsidRPr="00BC4DF4">
        <w:rPr>
          <w:rFonts w:ascii="Arial" w:hAnsi="Arial" w:cs="Arial"/>
          <w:sz w:val="22"/>
          <w:szCs w:val="22"/>
          <w:highlight w:val="yellow"/>
        </w:rPr>
        <w:t>more work and invested more resources than is reflected in the fee.</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012D708" w:rsidR="006A1258" w:rsidRDefault="006A1258" w:rsidP="00A37300">
      <w:pPr>
        <w:jc w:val="both"/>
        <w:rPr>
          <w:rFonts w:ascii="Arial" w:hAnsi="Arial" w:cs="Arial"/>
          <w:sz w:val="22"/>
          <w:szCs w:val="22"/>
        </w:rPr>
      </w:pPr>
      <w:r>
        <w:rPr>
          <w:rFonts w:ascii="Arial" w:hAnsi="Arial" w:cs="Arial"/>
          <w:sz w:val="22"/>
          <w:szCs w:val="22"/>
        </w:rPr>
        <w:t xml:space="preserve">Please choose the </w:t>
      </w:r>
      <w:r w:rsidRPr="006A1258">
        <w:rPr>
          <w:rFonts w:ascii="Arial" w:hAnsi="Arial" w:cs="Arial"/>
          <w:b/>
          <w:bCs/>
          <w:sz w:val="22"/>
          <w:szCs w:val="22"/>
        </w:rPr>
        <w:t>most correct answer</w:t>
      </w:r>
      <w:r>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Default="0042466C" w:rsidP="00A37300">
      <w:pPr>
        <w:jc w:val="both"/>
        <w:rPr>
          <w:rFonts w:ascii="Arial" w:hAnsi="Arial" w:cs="Arial"/>
          <w:sz w:val="22"/>
          <w:szCs w:val="22"/>
        </w:rPr>
      </w:pPr>
      <w:r>
        <w:rPr>
          <w:rFonts w:ascii="Arial" w:hAnsi="Arial" w:cs="Arial"/>
          <w:sz w:val="22"/>
          <w:szCs w:val="22"/>
        </w:rPr>
        <w:t>Fathima has just completed Module 9 of INSOL</w:t>
      </w:r>
      <w:r w:rsidR="00A37300">
        <w:rPr>
          <w:rFonts w:ascii="Arial" w:hAnsi="Arial" w:cs="Arial"/>
          <w:sz w:val="22"/>
          <w:szCs w:val="22"/>
        </w:rPr>
        <w:t xml:space="preserve"> International</w:t>
      </w:r>
      <w:r>
        <w:rPr>
          <w:rFonts w:ascii="Arial" w:hAnsi="Arial" w:cs="Arial"/>
          <w:sz w:val="22"/>
          <w:szCs w:val="22"/>
        </w:rPr>
        <w:t xml:space="preserve">’s Foundation </w:t>
      </w:r>
      <w:r w:rsidR="00A37300">
        <w:rPr>
          <w:rFonts w:ascii="Arial" w:hAnsi="Arial" w:cs="Arial"/>
          <w:sz w:val="22"/>
          <w:szCs w:val="22"/>
        </w:rPr>
        <w:t>C</w:t>
      </w:r>
      <w:r>
        <w:rPr>
          <w:rFonts w:ascii="Arial" w:hAnsi="Arial" w:cs="Arial"/>
          <w:sz w:val="22"/>
          <w:szCs w:val="22"/>
        </w:rPr>
        <w:t>ertificate</w:t>
      </w:r>
      <w:r w:rsidR="00794A92">
        <w:rPr>
          <w:rFonts w:ascii="Arial" w:hAnsi="Arial" w:cs="Arial"/>
          <w:sz w:val="22"/>
          <w:szCs w:val="22"/>
        </w:rPr>
        <w:t>.</w:t>
      </w:r>
      <w:r>
        <w:rPr>
          <w:rFonts w:ascii="Arial" w:hAnsi="Arial" w:cs="Arial"/>
          <w:sz w:val="22"/>
          <w:szCs w:val="22"/>
        </w:rPr>
        <w:t xml:space="preserve"> </w:t>
      </w:r>
      <w:r w:rsidR="00794A92">
        <w:rPr>
          <w:rFonts w:ascii="Arial" w:hAnsi="Arial" w:cs="Arial"/>
          <w:sz w:val="22"/>
          <w:szCs w:val="22"/>
        </w:rPr>
        <w:t>S</w:t>
      </w:r>
      <w:r>
        <w:rPr>
          <w:rFonts w:ascii="Arial" w:hAnsi="Arial" w:cs="Arial"/>
          <w:sz w:val="22"/>
          <w:szCs w:val="22"/>
        </w:rPr>
        <w:t xml:space="preserve">he works as a junior </w:t>
      </w:r>
      <w:r w:rsidR="00794A92">
        <w:rPr>
          <w:rFonts w:ascii="Arial" w:hAnsi="Arial" w:cs="Arial"/>
          <w:sz w:val="22"/>
          <w:szCs w:val="22"/>
        </w:rPr>
        <w:t>i</w:t>
      </w:r>
      <w:r>
        <w:rPr>
          <w:rFonts w:ascii="Arial" w:hAnsi="Arial" w:cs="Arial"/>
          <w:sz w:val="22"/>
          <w:szCs w:val="22"/>
        </w:rPr>
        <w:t xml:space="preserve">nsolvency </w:t>
      </w:r>
      <w:r w:rsidR="00794A92">
        <w:rPr>
          <w:rFonts w:ascii="Arial" w:hAnsi="Arial" w:cs="Arial"/>
          <w:sz w:val="22"/>
          <w:szCs w:val="22"/>
        </w:rPr>
        <w:t>p</w:t>
      </w:r>
      <w:r>
        <w:rPr>
          <w:rFonts w:ascii="Arial" w:hAnsi="Arial" w:cs="Arial"/>
          <w:sz w:val="22"/>
          <w:szCs w:val="22"/>
        </w:rPr>
        <w:t xml:space="preserve">ractitioner </w:t>
      </w:r>
      <w:r w:rsidR="00794A92">
        <w:rPr>
          <w:rFonts w:ascii="Arial" w:hAnsi="Arial" w:cs="Arial"/>
          <w:sz w:val="22"/>
          <w:szCs w:val="22"/>
        </w:rPr>
        <w:t>at</w:t>
      </w:r>
      <w:r>
        <w:rPr>
          <w:rFonts w:ascii="Arial" w:hAnsi="Arial" w:cs="Arial"/>
          <w:sz w:val="22"/>
          <w:szCs w:val="22"/>
        </w:rPr>
        <w:t xml:space="preserve"> a large firm. Her firm is contemplating the acquisition of a new information technology system to help ease the administrative burdens of the practitioners at the firm. This new system will digitise all of the documents in relation to 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14:paraId="76172947" w14:textId="7A75FD4A" w:rsidR="00701CCC" w:rsidRDefault="00701CCC" w:rsidP="00A37300">
      <w:pPr>
        <w:jc w:val="both"/>
        <w:rPr>
          <w:rFonts w:ascii="Arial" w:hAnsi="Arial" w:cs="Arial"/>
          <w:sz w:val="22"/>
          <w:szCs w:val="22"/>
        </w:rPr>
      </w:pPr>
    </w:p>
    <w:p w14:paraId="061BBF06" w14:textId="47E7DC31" w:rsidR="0042466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q</w:t>
      </w:r>
      <w:r w:rsidR="0042466C">
        <w:rPr>
          <w:rFonts w:ascii="Arial" w:hAnsi="Arial" w:cs="Arial"/>
          <w:sz w:val="22"/>
          <w:szCs w:val="22"/>
        </w:rPr>
        <w:t>uality Control</w:t>
      </w:r>
    </w:p>
    <w:p w14:paraId="2491B8AE" w14:textId="77777777" w:rsidR="006A1258" w:rsidRPr="006A1258" w:rsidRDefault="006A1258" w:rsidP="006A1258">
      <w:pPr>
        <w:ind w:left="426"/>
        <w:jc w:val="both"/>
        <w:rPr>
          <w:rFonts w:ascii="Arial" w:hAnsi="Arial" w:cs="Arial"/>
          <w:sz w:val="22"/>
          <w:szCs w:val="22"/>
        </w:rPr>
      </w:pPr>
    </w:p>
    <w:p w14:paraId="200092A4" w14:textId="3516C6D3" w:rsidR="0042466C" w:rsidRPr="00BC4DF4" w:rsidRDefault="006A1258" w:rsidP="006A1258">
      <w:pPr>
        <w:pStyle w:val="ListParagraph"/>
        <w:numPr>
          <w:ilvl w:val="0"/>
          <w:numId w:val="20"/>
        </w:numPr>
        <w:ind w:left="426"/>
        <w:jc w:val="both"/>
        <w:rPr>
          <w:rFonts w:ascii="Arial" w:hAnsi="Arial" w:cs="Arial"/>
          <w:sz w:val="22"/>
          <w:szCs w:val="22"/>
          <w:highlight w:val="yellow"/>
        </w:rPr>
      </w:pPr>
      <w:r w:rsidRPr="00BC4DF4">
        <w:rPr>
          <w:rFonts w:ascii="Arial" w:hAnsi="Arial" w:cs="Arial"/>
          <w:sz w:val="22"/>
          <w:szCs w:val="22"/>
          <w:highlight w:val="yellow"/>
        </w:rPr>
        <w:t>r</w:t>
      </w:r>
      <w:r w:rsidR="00701CCC" w:rsidRPr="00BC4DF4">
        <w:rPr>
          <w:rFonts w:ascii="Arial" w:hAnsi="Arial" w:cs="Arial"/>
          <w:sz w:val="22"/>
          <w:szCs w:val="22"/>
          <w:highlight w:val="yellow"/>
        </w:rPr>
        <w:t>isk Management</w:t>
      </w:r>
    </w:p>
    <w:p w14:paraId="50A86C28" w14:textId="77777777" w:rsidR="006A1258" w:rsidRPr="006A1258" w:rsidRDefault="006A1258" w:rsidP="006A1258">
      <w:pPr>
        <w:ind w:left="426"/>
        <w:jc w:val="both"/>
        <w:rPr>
          <w:rFonts w:ascii="Arial" w:hAnsi="Arial" w:cs="Arial"/>
          <w:sz w:val="22"/>
          <w:szCs w:val="22"/>
        </w:rPr>
      </w:pPr>
    </w:p>
    <w:p w14:paraId="4FA42182" w14:textId="49B16947" w:rsidR="00701CC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c</w:t>
      </w:r>
      <w:r w:rsidR="00701CCC">
        <w:rPr>
          <w:rFonts w:ascii="Arial" w:hAnsi="Arial" w:cs="Arial"/>
          <w:sz w:val="22"/>
          <w:szCs w:val="22"/>
        </w:rPr>
        <w:t>ompliance management</w:t>
      </w:r>
    </w:p>
    <w:p w14:paraId="7C61192A" w14:textId="77777777" w:rsidR="006A1258" w:rsidRPr="006A1258" w:rsidRDefault="006A1258" w:rsidP="006A1258">
      <w:pPr>
        <w:ind w:left="426"/>
        <w:jc w:val="both"/>
        <w:rPr>
          <w:rFonts w:ascii="Arial" w:hAnsi="Arial" w:cs="Arial"/>
          <w:sz w:val="22"/>
          <w:szCs w:val="22"/>
        </w:rPr>
      </w:pPr>
    </w:p>
    <w:p w14:paraId="6CC96C7F" w14:textId="1D792D9D" w:rsidR="00701CCC" w:rsidRPr="0042466C" w:rsidRDefault="006A1258" w:rsidP="006A1258">
      <w:pPr>
        <w:pStyle w:val="ListParagraph"/>
        <w:numPr>
          <w:ilvl w:val="0"/>
          <w:numId w:val="20"/>
        </w:numPr>
        <w:ind w:left="426"/>
        <w:rPr>
          <w:rFonts w:ascii="Arial" w:hAnsi="Arial" w:cs="Arial"/>
          <w:sz w:val="22"/>
          <w:szCs w:val="22"/>
        </w:rPr>
      </w:pPr>
      <w:r>
        <w:rPr>
          <w:rFonts w:ascii="Arial" w:hAnsi="Arial" w:cs="Arial"/>
          <w:sz w:val="22"/>
          <w:szCs w:val="22"/>
        </w:rPr>
        <w:t>f</w:t>
      </w:r>
      <w:r w:rsidR="00701CCC">
        <w:rPr>
          <w:rFonts w:ascii="Arial" w:hAnsi="Arial" w:cs="Arial"/>
          <w:sz w:val="22"/>
          <w:szCs w:val="22"/>
        </w:rPr>
        <w:t>idelity insurance</w:t>
      </w:r>
    </w:p>
    <w:p w14:paraId="1CA568F5" w14:textId="77777777" w:rsidR="00C55824" w:rsidRPr="00C55824" w:rsidRDefault="00C55824" w:rsidP="002A37BB">
      <w:pPr>
        <w:jc w:val="both"/>
        <w:rPr>
          <w:rFonts w:ascii="Arial" w:hAnsi="Arial" w:cs="Arial"/>
          <w:bCs/>
          <w:sz w:val="22"/>
          <w:szCs w:val="22"/>
        </w:rPr>
      </w:pPr>
    </w:p>
    <w:p w14:paraId="4082BC56" w14:textId="77777777" w:rsidR="00A37300" w:rsidRDefault="00A37300" w:rsidP="002A37BB">
      <w:pPr>
        <w:jc w:val="both"/>
        <w:rPr>
          <w:rFonts w:ascii="Arial" w:hAnsi="Arial" w:cs="Arial"/>
          <w:b/>
          <w:sz w:val="22"/>
          <w:szCs w:val="22"/>
        </w:rPr>
      </w:pPr>
    </w:p>
    <w:p w14:paraId="4FC20A3B" w14:textId="3B121A2B" w:rsidR="00962045" w:rsidRPr="002A37BB" w:rsidRDefault="00DF75F8" w:rsidP="002A37BB">
      <w:pPr>
        <w:jc w:val="both"/>
        <w:rPr>
          <w:rFonts w:ascii="Arial" w:hAnsi="Arial" w:cs="Arial"/>
          <w:b/>
          <w:sz w:val="22"/>
          <w:szCs w:val="22"/>
        </w:rPr>
      </w:pPr>
      <w:r w:rsidRPr="002A37BB">
        <w:rPr>
          <w:rFonts w:ascii="Arial" w:hAnsi="Arial" w:cs="Arial"/>
          <w:b/>
          <w:sz w:val="22"/>
          <w:szCs w:val="22"/>
        </w:rPr>
        <w:t>QUESTION 2</w:t>
      </w:r>
      <w:r w:rsidR="00962045" w:rsidRPr="002A37BB">
        <w:rPr>
          <w:rFonts w:ascii="Arial" w:hAnsi="Arial" w:cs="Arial"/>
          <w:b/>
          <w:sz w:val="22"/>
          <w:szCs w:val="22"/>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rPr>
      </w:pPr>
    </w:p>
    <w:p w14:paraId="40595AA6" w14:textId="3E19199A" w:rsidR="002C13C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962045" w:rsidRPr="002A37BB">
        <w:rPr>
          <w:rFonts w:ascii="Arial" w:hAnsi="Arial" w:cs="Arial"/>
          <w:b/>
          <w:bCs/>
          <w:sz w:val="22"/>
          <w:szCs w:val="22"/>
        </w:rPr>
        <w:t>2.1</w:t>
      </w:r>
      <w:r w:rsidR="00962045" w:rsidRPr="002A37BB">
        <w:rPr>
          <w:rFonts w:ascii="Arial" w:hAnsi="Arial" w:cs="Arial"/>
          <w:b/>
          <w:bCs/>
          <w:sz w:val="22"/>
          <w:szCs w:val="22"/>
        </w:rPr>
        <w:tab/>
      </w:r>
      <w:r w:rsidR="00DE03AF" w:rsidRPr="002A37BB">
        <w:rPr>
          <w:rFonts w:ascii="Arial" w:hAnsi="Arial" w:cs="Arial"/>
          <w:b/>
          <w:bCs/>
          <w:sz w:val="22"/>
          <w:szCs w:val="22"/>
        </w:rPr>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0090A">
        <w:rPr>
          <w:rFonts w:ascii="Arial" w:hAnsi="Arial" w:cs="Arial"/>
          <w:b/>
          <w:bCs/>
          <w:sz w:val="22"/>
          <w:szCs w:val="22"/>
        </w:rPr>
        <w:t>4</w:t>
      </w:r>
      <w:r w:rsidR="00DE03AF" w:rsidRPr="002A37BB">
        <w:rPr>
          <w:rFonts w:ascii="Arial" w:hAnsi="Arial" w:cs="Arial"/>
          <w:b/>
          <w:bCs/>
          <w:sz w:val="22"/>
          <w:szCs w:val="22"/>
        </w:rPr>
        <w:t xml:space="preserve"> marks</w:t>
      </w:r>
      <w:r w:rsidR="00DE03AF" w:rsidRPr="007B5C89">
        <w:rPr>
          <w:rFonts w:ascii="Arial" w:hAnsi="Arial" w:cs="Arial"/>
          <w:b/>
          <w:bCs/>
          <w:sz w:val="22"/>
          <w:szCs w:val="22"/>
        </w:rPr>
        <w:t>]</w:t>
      </w:r>
      <w:r w:rsidR="00DE03AF" w:rsidRPr="002A37BB">
        <w:rPr>
          <w:rFonts w:ascii="Arial" w:hAnsi="Arial" w:cs="Arial"/>
          <w:sz w:val="22"/>
          <w:szCs w:val="22"/>
        </w:rPr>
        <w:t xml:space="preserve"> </w:t>
      </w:r>
    </w:p>
    <w:p w14:paraId="36EB02DF" w14:textId="77777777" w:rsidR="002C13C8" w:rsidRPr="002A37BB" w:rsidRDefault="002C13C8" w:rsidP="002A37BB">
      <w:pPr>
        <w:ind w:left="720" w:hanging="720"/>
        <w:jc w:val="both"/>
        <w:rPr>
          <w:rFonts w:ascii="Arial" w:hAnsi="Arial" w:cs="Arial"/>
          <w:sz w:val="22"/>
          <w:szCs w:val="22"/>
        </w:rPr>
      </w:pPr>
    </w:p>
    <w:p w14:paraId="3BBFAC96" w14:textId="5C4B6B6D" w:rsidR="0020090A" w:rsidRDefault="00011067" w:rsidP="00011067">
      <w:pPr>
        <w:jc w:val="both"/>
        <w:rPr>
          <w:rFonts w:ascii="Arial" w:hAnsi="Arial" w:cs="Arial"/>
          <w:sz w:val="22"/>
          <w:szCs w:val="22"/>
        </w:rPr>
      </w:pPr>
      <w:r>
        <w:rPr>
          <w:rFonts w:ascii="Arial" w:hAnsi="Arial" w:cs="Arial"/>
          <w:sz w:val="22"/>
          <w:szCs w:val="22"/>
        </w:rPr>
        <w:t xml:space="preserve">What are the main fiduciary and other duties usually associated with </w:t>
      </w:r>
      <w:r w:rsidR="006A1258">
        <w:rPr>
          <w:rFonts w:ascii="Arial" w:hAnsi="Arial" w:cs="Arial"/>
          <w:sz w:val="22"/>
          <w:szCs w:val="22"/>
        </w:rPr>
        <w:t>i</w:t>
      </w:r>
      <w:r>
        <w:rPr>
          <w:rFonts w:ascii="Arial" w:hAnsi="Arial" w:cs="Arial"/>
          <w:sz w:val="22"/>
          <w:szCs w:val="22"/>
        </w:rPr>
        <w:t xml:space="preserve">nsolvency </w:t>
      </w:r>
      <w:r w:rsidR="006A1258">
        <w:rPr>
          <w:rFonts w:ascii="Arial" w:hAnsi="Arial" w:cs="Arial"/>
          <w:sz w:val="22"/>
          <w:szCs w:val="22"/>
        </w:rPr>
        <w:t>p</w:t>
      </w:r>
      <w:r>
        <w:rPr>
          <w:rFonts w:ascii="Arial" w:hAnsi="Arial" w:cs="Arial"/>
          <w:sz w:val="22"/>
          <w:szCs w:val="22"/>
        </w:rPr>
        <w:t>rofessionals?</w:t>
      </w:r>
    </w:p>
    <w:p w14:paraId="3DB391B0" w14:textId="77777777" w:rsidR="00007BF3" w:rsidRPr="002A37BB" w:rsidRDefault="00007BF3" w:rsidP="002A37BB">
      <w:pPr>
        <w:ind w:left="720" w:hanging="720"/>
        <w:jc w:val="both"/>
        <w:rPr>
          <w:rFonts w:ascii="Arial" w:hAnsi="Arial" w:cs="Arial"/>
          <w:sz w:val="22"/>
          <w:szCs w:val="22"/>
        </w:rPr>
      </w:pPr>
    </w:p>
    <w:p w14:paraId="57BCFC30" w14:textId="51B66DF2" w:rsidR="009B07AD" w:rsidRPr="00920870" w:rsidRDefault="000521BD" w:rsidP="000521BD">
      <w:pPr>
        <w:ind w:left="720"/>
        <w:jc w:val="both"/>
        <w:rPr>
          <w:rFonts w:ascii="Arial" w:hAnsi="Arial" w:cs="Arial"/>
          <w:sz w:val="22"/>
          <w:szCs w:val="22"/>
        </w:rPr>
      </w:pPr>
      <w:r w:rsidRPr="00920870">
        <w:rPr>
          <w:rFonts w:ascii="Arial" w:hAnsi="Arial" w:cs="Arial"/>
          <w:sz w:val="22"/>
          <w:szCs w:val="22"/>
        </w:rPr>
        <w:t>Insolvency Professionals (IPs) are considered as experts in administration of insolvency estates and restructuring strategies. They are given extensive powers vis-à-vis their appointment. Therefore, IPs should act with integrity, ethics, and morality for the benefit of society and stakeholders. To further this objective most jurisdictions have imposed fiduciary norms on IPs.</w:t>
      </w:r>
    </w:p>
    <w:p w14:paraId="5B522D7F" w14:textId="7AA8556C" w:rsidR="000521BD" w:rsidRPr="00920870" w:rsidRDefault="000521BD" w:rsidP="000521BD">
      <w:pPr>
        <w:ind w:left="720"/>
        <w:jc w:val="both"/>
        <w:rPr>
          <w:rFonts w:ascii="Arial" w:hAnsi="Arial" w:cs="Arial"/>
          <w:sz w:val="22"/>
          <w:szCs w:val="22"/>
        </w:rPr>
      </w:pPr>
    </w:p>
    <w:p w14:paraId="26E20CD8" w14:textId="61C43BD2" w:rsidR="000521BD" w:rsidRPr="00920870" w:rsidRDefault="000521BD" w:rsidP="000521BD">
      <w:pPr>
        <w:ind w:left="720"/>
        <w:jc w:val="both"/>
        <w:rPr>
          <w:rFonts w:ascii="Arial" w:hAnsi="Arial" w:cs="Arial"/>
          <w:sz w:val="22"/>
          <w:szCs w:val="22"/>
        </w:rPr>
      </w:pPr>
      <w:r w:rsidRPr="00920870">
        <w:rPr>
          <w:rFonts w:ascii="Arial" w:hAnsi="Arial" w:cs="Arial"/>
          <w:sz w:val="22"/>
          <w:szCs w:val="22"/>
        </w:rPr>
        <w:t xml:space="preserve">A fiduciary is a person who undertakes to act on behalf of another and has discretion and power over the interests of the other. The idea of treating one person as fiduciary of another is based on the presumption that judgement of one </w:t>
      </w:r>
      <w:r w:rsidR="00920870" w:rsidRPr="00920870">
        <w:rPr>
          <w:rFonts w:ascii="Arial" w:hAnsi="Arial" w:cs="Arial"/>
          <w:sz w:val="22"/>
          <w:szCs w:val="22"/>
        </w:rPr>
        <w:t>control</w:t>
      </w:r>
      <w:r w:rsidR="00920870">
        <w:rPr>
          <w:rFonts w:ascii="Arial" w:hAnsi="Arial" w:cs="Arial"/>
          <w:sz w:val="22"/>
          <w:szCs w:val="22"/>
        </w:rPr>
        <w:t>s</w:t>
      </w:r>
      <w:r w:rsidRPr="00920870">
        <w:rPr>
          <w:rFonts w:ascii="Arial" w:hAnsi="Arial" w:cs="Arial"/>
          <w:sz w:val="22"/>
          <w:szCs w:val="22"/>
        </w:rPr>
        <w:t xml:space="preserve"> the destiny of other. A further element of vulnerability is sometimes added as an indicator for an existence of fiduciary relationship. </w:t>
      </w:r>
    </w:p>
    <w:p w14:paraId="0EE5805B" w14:textId="1579ECB7" w:rsidR="000521BD" w:rsidRPr="00920870" w:rsidRDefault="000521BD" w:rsidP="000521BD">
      <w:pPr>
        <w:ind w:left="720"/>
        <w:jc w:val="both"/>
        <w:rPr>
          <w:rFonts w:ascii="Arial" w:hAnsi="Arial" w:cs="Arial"/>
          <w:sz w:val="22"/>
          <w:szCs w:val="22"/>
        </w:rPr>
      </w:pPr>
    </w:p>
    <w:p w14:paraId="017AF12A" w14:textId="093B2E95" w:rsidR="000521BD" w:rsidRPr="00920870" w:rsidRDefault="000521BD" w:rsidP="000521BD">
      <w:pPr>
        <w:ind w:left="720"/>
        <w:jc w:val="both"/>
        <w:rPr>
          <w:rFonts w:ascii="Arial" w:hAnsi="Arial" w:cs="Arial"/>
          <w:sz w:val="22"/>
          <w:szCs w:val="22"/>
        </w:rPr>
      </w:pPr>
      <w:r w:rsidRPr="00920870">
        <w:rPr>
          <w:rFonts w:ascii="Arial" w:hAnsi="Arial" w:cs="Arial"/>
          <w:sz w:val="22"/>
          <w:szCs w:val="22"/>
        </w:rPr>
        <w:t xml:space="preserve">The word fiduciary is contextual; different fiduciary relationships </w:t>
      </w:r>
      <w:r w:rsidR="00920870" w:rsidRPr="00920870">
        <w:rPr>
          <w:rFonts w:ascii="Arial" w:hAnsi="Arial" w:cs="Arial"/>
          <w:sz w:val="22"/>
          <w:szCs w:val="22"/>
        </w:rPr>
        <w:t>have</w:t>
      </w:r>
      <w:r w:rsidRPr="00920870">
        <w:rPr>
          <w:rFonts w:ascii="Arial" w:hAnsi="Arial" w:cs="Arial"/>
          <w:sz w:val="22"/>
          <w:szCs w:val="22"/>
        </w:rPr>
        <w:t xml:space="preserve"> different sets of rules and conventions. </w:t>
      </w:r>
      <w:r w:rsidR="00331485" w:rsidRPr="00920870">
        <w:rPr>
          <w:rFonts w:ascii="Arial" w:hAnsi="Arial" w:cs="Arial"/>
          <w:sz w:val="22"/>
          <w:szCs w:val="22"/>
        </w:rPr>
        <w:t xml:space="preserve">However, most are classified as relationship of trust. Doctors, accountants, lawyers, auditors, agents, trustees, and directors of companies are examples of recognized fiduciaries. A subset of the aforesaid usually accountants, lawyers and auditors are appointed as IPs. They have their own distinct frame of reference of fiduciary duty based on the background they come from. Thus, nuanced and clear norms of fiduciary are required. In addition, fiduciary duty may also vary across jurisdictions </w:t>
      </w:r>
      <w:r w:rsidR="00920870" w:rsidRPr="00920870">
        <w:rPr>
          <w:rFonts w:ascii="Arial" w:hAnsi="Arial" w:cs="Arial"/>
          <w:sz w:val="22"/>
          <w:szCs w:val="22"/>
        </w:rPr>
        <w:t>based on</w:t>
      </w:r>
      <w:r w:rsidR="00331485" w:rsidRPr="00920870">
        <w:rPr>
          <w:rFonts w:ascii="Arial" w:hAnsi="Arial" w:cs="Arial"/>
          <w:sz w:val="22"/>
          <w:szCs w:val="22"/>
        </w:rPr>
        <w:t xml:space="preserve"> </w:t>
      </w:r>
      <w:r w:rsidR="00920870">
        <w:rPr>
          <w:rFonts w:ascii="Arial" w:hAnsi="Arial" w:cs="Arial"/>
          <w:sz w:val="22"/>
          <w:szCs w:val="22"/>
        </w:rPr>
        <w:t xml:space="preserve">the </w:t>
      </w:r>
      <w:r w:rsidR="00331485" w:rsidRPr="00920870">
        <w:rPr>
          <w:rFonts w:ascii="Arial" w:hAnsi="Arial" w:cs="Arial"/>
          <w:sz w:val="22"/>
          <w:szCs w:val="22"/>
        </w:rPr>
        <w:t>process</w:t>
      </w:r>
      <w:r w:rsidR="00920870">
        <w:rPr>
          <w:rFonts w:ascii="Arial" w:hAnsi="Arial" w:cs="Arial"/>
          <w:sz w:val="22"/>
          <w:szCs w:val="22"/>
        </w:rPr>
        <w:t>,</w:t>
      </w:r>
      <w:r w:rsidR="00331485" w:rsidRPr="00920870">
        <w:rPr>
          <w:rFonts w:ascii="Arial" w:hAnsi="Arial" w:cs="Arial"/>
          <w:sz w:val="22"/>
          <w:szCs w:val="22"/>
        </w:rPr>
        <w:t xml:space="preserve"> debtor in possession versus creditor in possession.</w:t>
      </w:r>
    </w:p>
    <w:p w14:paraId="40EF4246" w14:textId="35CE4535" w:rsidR="00331485" w:rsidRPr="00920870" w:rsidRDefault="00331485" w:rsidP="000521BD">
      <w:pPr>
        <w:ind w:left="720"/>
        <w:jc w:val="both"/>
        <w:rPr>
          <w:rFonts w:ascii="Arial" w:hAnsi="Arial" w:cs="Arial"/>
          <w:sz w:val="22"/>
          <w:szCs w:val="22"/>
        </w:rPr>
      </w:pPr>
    </w:p>
    <w:p w14:paraId="4541CA8F" w14:textId="4CDDBDAF" w:rsidR="00331485" w:rsidRPr="00920870" w:rsidRDefault="00331485" w:rsidP="000521BD">
      <w:pPr>
        <w:ind w:left="720"/>
        <w:jc w:val="both"/>
        <w:rPr>
          <w:rFonts w:ascii="Arial" w:hAnsi="Arial" w:cs="Arial"/>
          <w:sz w:val="22"/>
          <w:szCs w:val="22"/>
        </w:rPr>
      </w:pPr>
      <w:r w:rsidRPr="00920870">
        <w:rPr>
          <w:rFonts w:ascii="Arial" w:hAnsi="Arial" w:cs="Arial"/>
          <w:sz w:val="22"/>
          <w:szCs w:val="22"/>
        </w:rPr>
        <w:t>Thus, broadly speaking the following main fiduciary duties are applicable:</w:t>
      </w:r>
    </w:p>
    <w:p w14:paraId="71C2D330" w14:textId="3E76BF54" w:rsidR="00331485" w:rsidRPr="00920870" w:rsidRDefault="00331485" w:rsidP="00331485">
      <w:pPr>
        <w:pStyle w:val="ListParagraph"/>
        <w:numPr>
          <w:ilvl w:val="0"/>
          <w:numId w:val="21"/>
        </w:numPr>
        <w:jc w:val="both"/>
        <w:rPr>
          <w:rFonts w:ascii="Arial" w:hAnsi="Arial" w:cs="Arial"/>
          <w:sz w:val="22"/>
          <w:szCs w:val="22"/>
        </w:rPr>
      </w:pPr>
      <w:r w:rsidRPr="00920870">
        <w:rPr>
          <w:rFonts w:ascii="Arial" w:hAnsi="Arial" w:cs="Arial"/>
          <w:sz w:val="22"/>
          <w:szCs w:val="22"/>
        </w:rPr>
        <w:t>the duty to act in good faith – this duty implies honesty and fair dealing</w:t>
      </w:r>
      <w:r w:rsidR="00920870">
        <w:rPr>
          <w:rFonts w:ascii="Arial" w:hAnsi="Arial" w:cs="Arial"/>
          <w:sz w:val="22"/>
          <w:szCs w:val="22"/>
        </w:rPr>
        <w:t>,</w:t>
      </w:r>
    </w:p>
    <w:p w14:paraId="540933E0" w14:textId="7C7FB47A" w:rsidR="00331485" w:rsidRPr="00920870" w:rsidRDefault="00331485" w:rsidP="00331485">
      <w:pPr>
        <w:pStyle w:val="ListParagraph"/>
        <w:numPr>
          <w:ilvl w:val="0"/>
          <w:numId w:val="21"/>
        </w:numPr>
        <w:jc w:val="both"/>
        <w:rPr>
          <w:rFonts w:ascii="Arial" w:hAnsi="Arial" w:cs="Arial"/>
          <w:sz w:val="22"/>
          <w:szCs w:val="22"/>
        </w:rPr>
      </w:pPr>
      <w:r w:rsidRPr="00920870">
        <w:rPr>
          <w:rFonts w:ascii="Arial" w:hAnsi="Arial" w:cs="Arial"/>
          <w:sz w:val="22"/>
          <w:szCs w:val="22"/>
        </w:rPr>
        <w:t>the duty to act in the best interest of the beneficiary</w:t>
      </w:r>
      <w:r w:rsidR="00920870">
        <w:rPr>
          <w:rFonts w:ascii="Arial" w:hAnsi="Arial" w:cs="Arial"/>
          <w:sz w:val="22"/>
          <w:szCs w:val="22"/>
        </w:rPr>
        <w:t>,</w:t>
      </w:r>
    </w:p>
    <w:p w14:paraId="58B3DEEB" w14:textId="34CF6D9E" w:rsidR="00331485" w:rsidRPr="00920870" w:rsidRDefault="00331485" w:rsidP="00331485">
      <w:pPr>
        <w:pStyle w:val="ListParagraph"/>
        <w:numPr>
          <w:ilvl w:val="0"/>
          <w:numId w:val="21"/>
        </w:numPr>
        <w:jc w:val="both"/>
        <w:rPr>
          <w:rFonts w:ascii="Arial" w:hAnsi="Arial" w:cs="Arial"/>
          <w:sz w:val="22"/>
          <w:szCs w:val="22"/>
        </w:rPr>
      </w:pPr>
      <w:r w:rsidRPr="00920870">
        <w:rPr>
          <w:rFonts w:ascii="Arial" w:hAnsi="Arial" w:cs="Arial"/>
          <w:sz w:val="22"/>
          <w:szCs w:val="22"/>
        </w:rPr>
        <w:t>the duty to exercise</w:t>
      </w:r>
      <w:r w:rsidR="003215DF" w:rsidRPr="00920870">
        <w:rPr>
          <w:rFonts w:ascii="Arial" w:hAnsi="Arial" w:cs="Arial"/>
          <w:sz w:val="22"/>
          <w:szCs w:val="22"/>
        </w:rPr>
        <w:t xml:space="preserve"> the powers of the office in an independent and impartial manner – this duty includes the duty to avoid a conflict of interest; and</w:t>
      </w:r>
    </w:p>
    <w:p w14:paraId="14AD05F1" w14:textId="4A3B997E" w:rsidR="003215DF" w:rsidRPr="00920870" w:rsidRDefault="003215DF" w:rsidP="00331485">
      <w:pPr>
        <w:pStyle w:val="ListParagraph"/>
        <w:numPr>
          <w:ilvl w:val="0"/>
          <w:numId w:val="21"/>
        </w:numPr>
        <w:jc w:val="both"/>
        <w:rPr>
          <w:rFonts w:ascii="Arial" w:hAnsi="Arial" w:cs="Arial"/>
          <w:sz w:val="22"/>
          <w:szCs w:val="22"/>
        </w:rPr>
      </w:pPr>
      <w:r w:rsidRPr="00920870">
        <w:rPr>
          <w:rFonts w:ascii="Arial" w:hAnsi="Arial" w:cs="Arial"/>
          <w:sz w:val="22"/>
          <w:szCs w:val="22"/>
        </w:rPr>
        <w:t>a duty which is usually not regarded as being fiduciary in nature, the duty to act with care, skill and diligence</w:t>
      </w:r>
      <w:r w:rsidR="00920870">
        <w:rPr>
          <w:rFonts w:ascii="Arial" w:hAnsi="Arial" w:cs="Arial"/>
          <w:sz w:val="22"/>
          <w:szCs w:val="22"/>
        </w:rPr>
        <w:t>.</w:t>
      </w:r>
    </w:p>
    <w:p w14:paraId="342B9698" w14:textId="2168FA10" w:rsidR="003215DF" w:rsidRPr="00920870" w:rsidRDefault="003215DF" w:rsidP="003215DF">
      <w:pPr>
        <w:jc w:val="both"/>
        <w:rPr>
          <w:rFonts w:ascii="Arial" w:hAnsi="Arial" w:cs="Arial"/>
          <w:sz w:val="22"/>
          <w:szCs w:val="22"/>
        </w:rPr>
      </w:pPr>
    </w:p>
    <w:p w14:paraId="534DEB4A" w14:textId="3AAF1745" w:rsidR="003215DF" w:rsidRPr="00920870" w:rsidRDefault="003215DF" w:rsidP="003215DF">
      <w:pPr>
        <w:ind w:left="720"/>
        <w:jc w:val="both"/>
        <w:rPr>
          <w:rFonts w:ascii="Arial" w:hAnsi="Arial" w:cs="Arial"/>
          <w:sz w:val="22"/>
          <w:szCs w:val="22"/>
        </w:rPr>
      </w:pPr>
      <w:r w:rsidRPr="00920870">
        <w:rPr>
          <w:rFonts w:ascii="Arial" w:hAnsi="Arial" w:cs="Arial"/>
          <w:sz w:val="22"/>
          <w:szCs w:val="22"/>
        </w:rPr>
        <w:t>The duty to act with care although not fiduciary in nature is of extreme importance in insolvency situations given the dire circumstances of the debtor and is inextricably linked to fiduciary duties. The duty to care becomes even more important given the qualifications and skills of IPs, effectively rendering them experts and thereby holding them to higher degree of care.</w:t>
      </w:r>
    </w:p>
    <w:p w14:paraId="6A1C72E1" w14:textId="60700025" w:rsidR="003215DF" w:rsidRPr="00920870" w:rsidRDefault="003215DF" w:rsidP="003215DF">
      <w:pPr>
        <w:ind w:left="720"/>
        <w:jc w:val="both"/>
        <w:rPr>
          <w:rFonts w:ascii="Arial" w:hAnsi="Arial" w:cs="Arial"/>
          <w:sz w:val="22"/>
          <w:szCs w:val="22"/>
        </w:rPr>
      </w:pPr>
    </w:p>
    <w:p w14:paraId="43C2868C" w14:textId="77777777" w:rsidR="003215DF" w:rsidRPr="00920870" w:rsidRDefault="003215DF" w:rsidP="003215DF">
      <w:pPr>
        <w:ind w:left="720"/>
        <w:jc w:val="both"/>
        <w:rPr>
          <w:rFonts w:ascii="Arial" w:hAnsi="Arial" w:cs="Arial"/>
          <w:sz w:val="22"/>
          <w:szCs w:val="22"/>
        </w:rPr>
      </w:pPr>
    </w:p>
    <w:p w14:paraId="22C610C9" w14:textId="16EF6256" w:rsidR="00DE03AF" w:rsidRPr="002A37BB" w:rsidRDefault="00DE03AF" w:rsidP="002A37BB">
      <w:pPr>
        <w:jc w:val="both"/>
        <w:rPr>
          <w:rFonts w:ascii="Arial" w:hAnsi="Arial" w:cs="Arial"/>
          <w:sz w:val="22"/>
          <w:szCs w:val="22"/>
        </w:rPr>
      </w:pPr>
    </w:p>
    <w:p w14:paraId="789C3223" w14:textId="6B7C4346" w:rsidR="00020557" w:rsidRDefault="00020557" w:rsidP="002A37BB">
      <w:pPr>
        <w:jc w:val="both"/>
        <w:rPr>
          <w:rFonts w:ascii="Arial" w:hAnsi="Arial" w:cs="Arial"/>
          <w:sz w:val="22"/>
          <w:szCs w:val="22"/>
        </w:rPr>
      </w:pPr>
    </w:p>
    <w:p w14:paraId="192DBFBB" w14:textId="0B21209C" w:rsidR="00920870" w:rsidRDefault="00920870" w:rsidP="002A37BB">
      <w:pPr>
        <w:jc w:val="both"/>
        <w:rPr>
          <w:rFonts w:ascii="Arial" w:hAnsi="Arial" w:cs="Arial"/>
          <w:sz w:val="22"/>
          <w:szCs w:val="22"/>
        </w:rPr>
      </w:pPr>
    </w:p>
    <w:p w14:paraId="10ECB294" w14:textId="77777777" w:rsidR="00920870" w:rsidRPr="002A37BB" w:rsidRDefault="00920870"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lastRenderedPageBreak/>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rPr>
      </w:pPr>
      <w:r>
        <w:rPr>
          <w:rFonts w:ascii="Arial" w:hAnsi="Arial" w:cs="Arial"/>
          <w:sz w:val="22"/>
          <w:szCs w:val="22"/>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2F57801B" w14:textId="20EA9C5B" w:rsidR="009B07AD" w:rsidRPr="00920870" w:rsidRDefault="0052334B" w:rsidP="0052334B">
      <w:pPr>
        <w:ind w:left="720"/>
        <w:jc w:val="both"/>
        <w:rPr>
          <w:rFonts w:ascii="Arial" w:hAnsi="Arial" w:cs="Arial"/>
          <w:sz w:val="22"/>
          <w:szCs w:val="22"/>
        </w:rPr>
      </w:pPr>
      <w:r w:rsidRPr="00920870">
        <w:rPr>
          <w:rFonts w:ascii="Arial" w:hAnsi="Arial" w:cs="Arial"/>
          <w:sz w:val="22"/>
          <w:szCs w:val="22"/>
        </w:rPr>
        <w:t>Independence and impartiality are common behaviour traits expected of an IP and has been propounded by various bodies active in the arena of insolvency.</w:t>
      </w:r>
    </w:p>
    <w:p w14:paraId="637D163D" w14:textId="50CB116E" w:rsidR="0052334B" w:rsidRPr="00920870" w:rsidRDefault="0052334B" w:rsidP="0052334B">
      <w:pPr>
        <w:ind w:left="720"/>
        <w:jc w:val="both"/>
        <w:rPr>
          <w:rFonts w:ascii="Arial" w:hAnsi="Arial" w:cs="Arial"/>
          <w:sz w:val="22"/>
          <w:szCs w:val="22"/>
        </w:rPr>
      </w:pPr>
    </w:p>
    <w:p w14:paraId="196878B0" w14:textId="1599DC16" w:rsidR="0052334B" w:rsidRPr="00920870" w:rsidRDefault="0052334B" w:rsidP="0052334B">
      <w:pPr>
        <w:ind w:left="720"/>
        <w:jc w:val="both"/>
        <w:rPr>
          <w:rFonts w:ascii="Arial" w:hAnsi="Arial" w:cs="Arial"/>
          <w:sz w:val="22"/>
          <w:szCs w:val="22"/>
        </w:rPr>
      </w:pPr>
      <w:r w:rsidRPr="00920870">
        <w:rPr>
          <w:rFonts w:ascii="Arial" w:hAnsi="Arial" w:cs="Arial"/>
          <w:sz w:val="22"/>
          <w:szCs w:val="22"/>
        </w:rPr>
        <w:t xml:space="preserve">UNCITRAL Legislative guide on Insolvency Law states that the qualities required of an IP are integrity, impartiality, </w:t>
      </w:r>
      <w:r w:rsidR="00920870" w:rsidRPr="00920870">
        <w:rPr>
          <w:rFonts w:ascii="Arial" w:hAnsi="Arial" w:cs="Arial"/>
          <w:sz w:val="22"/>
          <w:szCs w:val="22"/>
        </w:rPr>
        <w:t>independence,</w:t>
      </w:r>
      <w:r w:rsidRPr="00920870">
        <w:rPr>
          <w:rFonts w:ascii="Arial" w:hAnsi="Arial" w:cs="Arial"/>
          <w:sz w:val="22"/>
          <w:szCs w:val="22"/>
        </w:rPr>
        <w:t xml:space="preserve"> and good management skills.</w:t>
      </w:r>
    </w:p>
    <w:p w14:paraId="5C43D6AF" w14:textId="318FEBB7" w:rsidR="0052334B" w:rsidRPr="00920870" w:rsidRDefault="0052334B" w:rsidP="0052334B">
      <w:pPr>
        <w:ind w:left="720"/>
        <w:jc w:val="both"/>
        <w:rPr>
          <w:rFonts w:ascii="Arial" w:hAnsi="Arial" w:cs="Arial"/>
          <w:sz w:val="22"/>
          <w:szCs w:val="22"/>
        </w:rPr>
      </w:pPr>
    </w:p>
    <w:p w14:paraId="795293C8" w14:textId="0D201DF1" w:rsidR="0052334B" w:rsidRPr="00920870" w:rsidRDefault="0052334B" w:rsidP="0052334B">
      <w:pPr>
        <w:ind w:left="720"/>
        <w:jc w:val="both"/>
        <w:rPr>
          <w:rFonts w:ascii="Arial" w:hAnsi="Arial" w:cs="Arial"/>
          <w:sz w:val="22"/>
          <w:szCs w:val="22"/>
        </w:rPr>
      </w:pPr>
      <w:r w:rsidRPr="00920870">
        <w:rPr>
          <w:rFonts w:ascii="Arial" w:hAnsi="Arial" w:cs="Arial"/>
          <w:sz w:val="22"/>
          <w:szCs w:val="22"/>
        </w:rPr>
        <w:t>The World Bank Principle 35 states that I</w:t>
      </w:r>
      <w:r w:rsidR="00920870">
        <w:rPr>
          <w:rFonts w:ascii="Arial" w:hAnsi="Arial" w:cs="Arial"/>
          <w:sz w:val="22"/>
          <w:szCs w:val="22"/>
        </w:rPr>
        <w:t>P</w:t>
      </w:r>
      <w:r w:rsidRPr="00920870">
        <w:rPr>
          <w:rFonts w:ascii="Arial" w:hAnsi="Arial" w:cs="Arial"/>
          <w:sz w:val="22"/>
          <w:szCs w:val="22"/>
        </w:rPr>
        <w:t xml:space="preserve">s should be competent to exercise the powers given to them and should act with integrity, </w:t>
      </w:r>
      <w:r w:rsidR="00920870" w:rsidRPr="00920870">
        <w:rPr>
          <w:rFonts w:ascii="Arial" w:hAnsi="Arial" w:cs="Arial"/>
          <w:sz w:val="22"/>
          <w:szCs w:val="22"/>
        </w:rPr>
        <w:t>impartiality,</w:t>
      </w:r>
      <w:r w:rsidRPr="00920870">
        <w:rPr>
          <w:rFonts w:ascii="Arial" w:hAnsi="Arial" w:cs="Arial"/>
          <w:sz w:val="22"/>
          <w:szCs w:val="22"/>
        </w:rPr>
        <w:t xml:space="preserve"> and independence.</w:t>
      </w:r>
    </w:p>
    <w:p w14:paraId="49FB4227" w14:textId="47259FB8" w:rsidR="0052334B" w:rsidRPr="00920870" w:rsidRDefault="0052334B" w:rsidP="0052334B">
      <w:pPr>
        <w:ind w:left="720"/>
        <w:jc w:val="both"/>
        <w:rPr>
          <w:rFonts w:ascii="Arial" w:hAnsi="Arial" w:cs="Arial"/>
          <w:sz w:val="22"/>
          <w:szCs w:val="22"/>
        </w:rPr>
      </w:pPr>
    </w:p>
    <w:p w14:paraId="096D2F9D" w14:textId="4B1C101A" w:rsidR="0052334B" w:rsidRPr="00920870" w:rsidRDefault="0052334B" w:rsidP="0052334B">
      <w:pPr>
        <w:ind w:left="720"/>
        <w:jc w:val="both"/>
        <w:rPr>
          <w:rFonts w:ascii="Arial" w:hAnsi="Arial" w:cs="Arial"/>
          <w:sz w:val="22"/>
          <w:szCs w:val="22"/>
        </w:rPr>
      </w:pPr>
      <w:r w:rsidRPr="00920870">
        <w:rPr>
          <w:rFonts w:ascii="Arial" w:hAnsi="Arial" w:cs="Arial"/>
          <w:sz w:val="22"/>
          <w:szCs w:val="22"/>
        </w:rPr>
        <w:t>The EBRD principles provide guidance on several aspects of the role of an IP and promote</w:t>
      </w:r>
      <w:r w:rsidR="00C10D92" w:rsidRPr="00920870">
        <w:rPr>
          <w:rFonts w:ascii="Arial" w:hAnsi="Arial" w:cs="Arial"/>
          <w:sz w:val="22"/>
          <w:szCs w:val="22"/>
        </w:rPr>
        <w:t xml:space="preserve"> ethical norms such as honesty, integrity, </w:t>
      </w:r>
      <w:r w:rsidR="00920870" w:rsidRPr="00920870">
        <w:rPr>
          <w:rFonts w:ascii="Arial" w:hAnsi="Arial" w:cs="Arial"/>
          <w:sz w:val="22"/>
          <w:szCs w:val="22"/>
        </w:rPr>
        <w:t>independence,</w:t>
      </w:r>
      <w:r w:rsidR="00C10D92" w:rsidRPr="00920870">
        <w:rPr>
          <w:rFonts w:ascii="Arial" w:hAnsi="Arial" w:cs="Arial"/>
          <w:sz w:val="22"/>
          <w:szCs w:val="22"/>
        </w:rPr>
        <w:t xml:space="preserve"> and impartiality.</w:t>
      </w:r>
    </w:p>
    <w:p w14:paraId="1AD9FF69" w14:textId="38281DA3" w:rsidR="00C10D92" w:rsidRPr="00920870" w:rsidRDefault="00C10D92" w:rsidP="0052334B">
      <w:pPr>
        <w:ind w:left="720"/>
        <w:jc w:val="both"/>
        <w:rPr>
          <w:rFonts w:ascii="Arial" w:hAnsi="Arial" w:cs="Arial"/>
          <w:sz w:val="22"/>
          <w:szCs w:val="22"/>
        </w:rPr>
      </w:pPr>
    </w:p>
    <w:p w14:paraId="4E7A9466" w14:textId="6214D5E7" w:rsidR="00F86F56" w:rsidRPr="00920870" w:rsidRDefault="00C10D92" w:rsidP="0052334B">
      <w:pPr>
        <w:ind w:left="720"/>
        <w:jc w:val="both"/>
        <w:rPr>
          <w:rFonts w:ascii="Arial" w:hAnsi="Arial" w:cs="Arial"/>
          <w:sz w:val="22"/>
          <w:szCs w:val="22"/>
        </w:rPr>
      </w:pPr>
      <w:r w:rsidRPr="00920870">
        <w:rPr>
          <w:rFonts w:ascii="Arial" w:hAnsi="Arial" w:cs="Arial"/>
          <w:sz w:val="22"/>
          <w:szCs w:val="22"/>
        </w:rPr>
        <w:t xml:space="preserve">INSOL Principle 2 deals with Objectivity, </w:t>
      </w:r>
      <w:r w:rsidR="00920870" w:rsidRPr="00920870">
        <w:rPr>
          <w:rFonts w:ascii="Arial" w:hAnsi="Arial" w:cs="Arial"/>
          <w:sz w:val="22"/>
          <w:szCs w:val="22"/>
        </w:rPr>
        <w:t>Independence,</w:t>
      </w:r>
      <w:r w:rsidRPr="00920870">
        <w:rPr>
          <w:rFonts w:ascii="Arial" w:hAnsi="Arial" w:cs="Arial"/>
          <w:sz w:val="22"/>
          <w:szCs w:val="22"/>
        </w:rPr>
        <w:t xml:space="preserve"> and Impartiality.</w:t>
      </w:r>
      <w:r w:rsidR="00FD7BA6" w:rsidRPr="00920870">
        <w:rPr>
          <w:rFonts w:ascii="Arial" w:hAnsi="Arial" w:cs="Arial"/>
          <w:sz w:val="22"/>
          <w:szCs w:val="22"/>
        </w:rPr>
        <w:t xml:space="preserve"> Independence should be considered both as a matter of fact and from the perspective of an informed observer. The key tenet underlying the principle of independence should be ensuring that a Members conduct is, and is seen to be, not unfairly or improperly biased towards any party including Members themselves or their associates. </w:t>
      </w:r>
      <w:r w:rsidR="00F86F56" w:rsidRPr="00920870">
        <w:rPr>
          <w:rFonts w:ascii="Arial" w:hAnsi="Arial" w:cs="Arial"/>
          <w:sz w:val="22"/>
          <w:szCs w:val="22"/>
        </w:rPr>
        <w:t>The IPs should exercise his discretion and powers only in the best interest of the beneficiaries</w:t>
      </w:r>
      <w:r w:rsidR="00920870">
        <w:rPr>
          <w:rFonts w:ascii="Arial" w:hAnsi="Arial" w:cs="Arial"/>
          <w:sz w:val="22"/>
          <w:szCs w:val="22"/>
        </w:rPr>
        <w:t>.</w:t>
      </w:r>
      <w:r w:rsidR="00F86F56" w:rsidRPr="00920870">
        <w:rPr>
          <w:rFonts w:ascii="Arial" w:hAnsi="Arial" w:cs="Arial"/>
          <w:sz w:val="22"/>
          <w:szCs w:val="22"/>
        </w:rPr>
        <w:t xml:space="preserve"> This is especially true given the balancing act he has to perform in dealing with competing stakeholders.</w:t>
      </w:r>
    </w:p>
    <w:p w14:paraId="2A54B81B" w14:textId="77777777" w:rsidR="00F86F56" w:rsidRPr="00920870" w:rsidRDefault="00F86F56" w:rsidP="0052334B">
      <w:pPr>
        <w:ind w:left="720"/>
        <w:jc w:val="both"/>
        <w:rPr>
          <w:rFonts w:ascii="Arial" w:hAnsi="Arial" w:cs="Arial"/>
          <w:sz w:val="22"/>
          <w:szCs w:val="22"/>
        </w:rPr>
      </w:pPr>
    </w:p>
    <w:p w14:paraId="7605BC6B" w14:textId="64351581" w:rsidR="00C10D92" w:rsidRPr="00920870" w:rsidRDefault="00FD7BA6" w:rsidP="0052334B">
      <w:pPr>
        <w:ind w:left="720"/>
        <w:jc w:val="both"/>
        <w:rPr>
          <w:rFonts w:ascii="Arial" w:hAnsi="Arial" w:cs="Arial"/>
          <w:sz w:val="22"/>
          <w:szCs w:val="22"/>
        </w:rPr>
      </w:pPr>
      <w:r w:rsidRPr="00920870">
        <w:rPr>
          <w:rFonts w:ascii="Arial" w:hAnsi="Arial" w:cs="Arial"/>
          <w:sz w:val="22"/>
          <w:szCs w:val="22"/>
        </w:rPr>
        <w:t xml:space="preserve">A Member should not accept an appointment in connection with the estate if his, or a related </w:t>
      </w:r>
      <w:r w:rsidR="00920870" w:rsidRPr="00920870">
        <w:rPr>
          <w:rFonts w:ascii="Arial" w:hAnsi="Arial" w:cs="Arial"/>
          <w:sz w:val="22"/>
          <w:szCs w:val="22"/>
        </w:rPr>
        <w:t>party’s, relationship</w:t>
      </w:r>
      <w:r w:rsidRPr="00920870">
        <w:rPr>
          <w:rFonts w:ascii="Arial" w:hAnsi="Arial" w:cs="Arial"/>
          <w:sz w:val="22"/>
          <w:szCs w:val="22"/>
        </w:rPr>
        <w:t xml:space="preserve"> with the directors of the company or any of the stakeholders would give rise to a possible or perceived lack of independence. Threats to independence and impartiality may include any of the following, singly or in combination, namely, self-interest, self-review, advocacy, </w:t>
      </w:r>
      <w:r w:rsidR="00920870" w:rsidRPr="00920870">
        <w:rPr>
          <w:rFonts w:ascii="Arial" w:hAnsi="Arial" w:cs="Arial"/>
          <w:sz w:val="22"/>
          <w:szCs w:val="22"/>
        </w:rPr>
        <w:t>familiarity,</w:t>
      </w:r>
      <w:r w:rsidRPr="00920870">
        <w:rPr>
          <w:rFonts w:ascii="Arial" w:hAnsi="Arial" w:cs="Arial"/>
          <w:sz w:val="22"/>
          <w:szCs w:val="22"/>
        </w:rPr>
        <w:t xml:space="preserve"> and intimidation.</w:t>
      </w:r>
    </w:p>
    <w:p w14:paraId="7A6C9E6F" w14:textId="34070B26" w:rsidR="00FD7BA6" w:rsidRPr="00920870" w:rsidRDefault="00FD7BA6" w:rsidP="0052334B">
      <w:pPr>
        <w:ind w:left="720"/>
        <w:jc w:val="both"/>
        <w:rPr>
          <w:rFonts w:ascii="Arial" w:hAnsi="Arial" w:cs="Arial"/>
          <w:sz w:val="22"/>
          <w:szCs w:val="22"/>
        </w:rPr>
      </w:pPr>
    </w:p>
    <w:p w14:paraId="4A8594CA" w14:textId="5ED85688" w:rsidR="00F55461" w:rsidRPr="00920870" w:rsidRDefault="00FD7BA6" w:rsidP="0052334B">
      <w:pPr>
        <w:ind w:left="720"/>
        <w:jc w:val="both"/>
        <w:rPr>
          <w:rFonts w:ascii="Arial" w:hAnsi="Arial" w:cs="Arial"/>
          <w:sz w:val="22"/>
          <w:szCs w:val="22"/>
        </w:rPr>
      </w:pPr>
      <w:r w:rsidRPr="00920870">
        <w:rPr>
          <w:rFonts w:ascii="Arial" w:hAnsi="Arial" w:cs="Arial"/>
          <w:sz w:val="22"/>
          <w:szCs w:val="22"/>
        </w:rPr>
        <w:t xml:space="preserve">Lack of independence can be cured </w:t>
      </w:r>
      <w:r w:rsidR="00D26CF3" w:rsidRPr="00920870">
        <w:rPr>
          <w:rFonts w:ascii="Arial" w:hAnsi="Arial" w:cs="Arial"/>
          <w:sz w:val="22"/>
          <w:szCs w:val="22"/>
        </w:rPr>
        <w:t xml:space="preserve">in few but not all circumstances </w:t>
      </w:r>
      <w:r w:rsidRPr="00920870">
        <w:rPr>
          <w:rFonts w:ascii="Arial" w:hAnsi="Arial" w:cs="Arial"/>
          <w:sz w:val="22"/>
          <w:szCs w:val="22"/>
        </w:rPr>
        <w:t xml:space="preserve">by </w:t>
      </w:r>
      <w:r w:rsidR="00D26CF3" w:rsidRPr="00920870">
        <w:rPr>
          <w:rFonts w:ascii="Arial" w:hAnsi="Arial" w:cs="Arial"/>
          <w:sz w:val="22"/>
          <w:szCs w:val="22"/>
        </w:rPr>
        <w:t xml:space="preserve">disclosure or appointment of an independent joint-practitioner. </w:t>
      </w:r>
      <w:r w:rsidR="00F55461" w:rsidRPr="00920870">
        <w:rPr>
          <w:rFonts w:ascii="Arial" w:hAnsi="Arial" w:cs="Arial"/>
          <w:sz w:val="22"/>
          <w:szCs w:val="22"/>
        </w:rPr>
        <w:t>It would be a hard task convincing stakeholder of independence and impartiality when the IP has had a longstanding professional or personal relationship with someone related to the proceedings or one of the stakeholders.</w:t>
      </w:r>
    </w:p>
    <w:p w14:paraId="6EE34357" w14:textId="77777777" w:rsidR="00F55461" w:rsidRPr="00920870" w:rsidRDefault="00F55461" w:rsidP="0052334B">
      <w:pPr>
        <w:ind w:left="720"/>
        <w:jc w:val="both"/>
        <w:rPr>
          <w:rFonts w:ascii="Arial" w:hAnsi="Arial" w:cs="Arial"/>
          <w:sz w:val="22"/>
          <w:szCs w:val="22"/>
        </w:rPr>
      </w:pPr>
    </w:p>
    <w:p w14:paraId="0D439057" w14:textId="01A9EC84" w:rsidR="00FD7BA6" w:rsidRPr="00920870" w:rsidRDefault="00D26CF3" w:rsidP="0052334B">
      <w:pPr>
        <w:ind w:left="720"/>
        <w:jc w:val="both"/>
        <w:rPr>
          <w:rFonts w:ascii="Arial" w:hAnsi="Arial" w:cs="Arial"/>
          <w:sz w:val="22"/>
          <w:szCs w:val="22"/>
        </w:rPr>
      </w:pPr>
      <w:r w:rsidRPr="00920870">
        <w:rPr>
          <w:rFonts w:ascii="Arial" w:hAnsi="Arial" w:cs="Arial"/>
          <w:sz w:val="22"/>
          <w:szCs w:val="22"/>
        </w:rPr>
        <w:t>Where a Member, including his close connections, purchases or removes assets or cash from the estate, the perception would be that independence, objectivity and impartiality has been breached, even if it has not in fact been breached. Such actions erode trust in the integrity of the Member and the process. Where a member is availing any service that is sold to public on the same terms as public is subjected to, it does not impair independence. However, if a Member takes special payment terms or staff discounts it impairs independence.</w:t>
      </w:r>
    </w:p>
    <w:p w14:paraId="77A5C21B" w14:textId="2D1489AF" w:rsidR="00F55461" w:rsidRPr="00920870" w:rsidRDefault="00F55461" w:rsidP="0052334B">
      <w:pPr>
        <w:ind w:left="720"/>
        <w:jc w:val="both"/>
        <w:rPr>
          <w:rFonts w:ascii="Arial" w:hAnsi="Arial" w:cs="Arial"/>
          <w:sz w:val="22"/>
          <w:szCs w:val="22"/>
        </w:rPr>
      </w:pPr>
    </w:p>
    <w:p w14:paraId="07F2CC6E" w14:textId="49C51BDE" w:rsidR="00F55461" w:rsidRPr="00920870" w:rsidRDefault="00F55461" w:rsidP="0052334B">
      <w:pPr>
        <w:ind w:left="720"/>
        <w:jc w:val="both"/>
        <w:rPr>
          <w:rFonts w:ascii="Arial" w:hAnsi="Arial" w:cs="Arial"/>
          <w:sz w:val="22"/>
          <w:szCs w:val="22"/>
        </w:rPr>
      </w:pPr>
      <w:r w:rsidRPr="00920870">
        <w:rPr>
          <w:rFonts w:ascii="Arial" w:hAnsi="Arial" w:cs="Arial"/>
          <w:sz w:val="22"/>
          <w:szCs w:val="22"/>
        </w:rPr>
        <w:t xml:space="preserve">Being seen or perceived to be independent and impartial is of extreme importance in the context of insolvency proceedings. If the stakeholders perceive the IP to be partial or lack independence it would negate the trust and </w:t>
      </w:r>
      <w:r w:rsidR="00920870" w:rsidRPr="00920870">
        <w:rPr>
          <w:rFonts w:ascii="Arial" w:hAnsi="Arial" w:cs="Arial"/>
          <w:sz w:val="22"/>
          <w:szCs w:val="22"/>
        </w:rPr>
        <w:t>reliance,</w:t>
      </w:r>
      <w:r w:rsidRPr="00920870">
        <w:rPr>
          <w:rFonts w:ascii="Arial" w:hAnsi="Arial" w:cs="Arial"/>
          <w:sz w:val="22"/>
          <w:szCs w:val="22"/>
        </w:rPr>
        <w:t xml:space="preserve"> they have placed in him. This could lead to non-cooperation and would especially be a hinderance in rescue proceedings, thus undermining the process.</w:t>
      </w:r>
    </w:p>
    <w:p w14:paraId="65167155" w14:textId="2906A66B" w:rsidR="00F55461" w:rsidRPr="00920870" w:rsidRDefault="00F55461" w:rsidP="0052334B">
      <w:pPr>
        <w:ind w:left="720"/>
        <w:jc w:val="both"/>
        <w:rPr>
          <w:rFonts w:ascii="Arial" w:hAnsi="Arial" w:cs="Arial"/>
          <w:sz w:val="22"/>
          <w:szCs w:val="22"/>
        </w:rPr>
      </w:pPr>
    </w:p>
    <w:p w14:paraId="7F2B16DB" w14:textId="66B580B9" w:rsidR="00F55461" w:rsidRPr="002A37BB" w:rsidRDefault="00F55461" w:rsidP="0052334B">
      <w:pPr>
        <w:ind w:left="720"/>
        <w:jc w:val="both"/>
        <w:rPr>
          <w:rFonts w:ascii="Arial" w:hAnsi="Arial" w:cs="Arial"/>
          <w:sz w:val="22"/>
          <w:szCs w:val="22"/>
        </w:rPr>
      </w:pPr>
      <w:r w:rsidRPr="00920870">
        <w:rPr>
          <w:rFonts w:ascii="Arial" w:hAnsi="Arial" w:cs="Arial"/>
          <w:sz w:val="22"/>
          <w:szCs w:val="22"/>
        </w:rPr>
        <w:t xml:space="preserve">Jurisdictions usually identify certain personal and professional relationships that might give rise to lack of independence. However, such lists are not always </w:t>
      </w:r>
      <w:r w:rsidRPr="00920870">
        <w:rPr>
          <w:rFonts w:ascii="Arial" w:hAnsi="Arial" w:cs="Arial"/>
          <w:sz w:val="22"/>
          <w:szCs w:val="22"/>
        </w:rPr>
        <w:lastRenderedPageBreak/>
        <w:t xml:space="preserve">comprehensive as all relationships cannot be captured and thus each instance of alleged lack of independence </w:t>
      </w:r>
      <w:r w:rsidR="00920870" w:rsidRPr="00920870">
        <w:rPr>
          <w:rFonts w:ascii="Arial" w:hAnsi="Arial" w:cs="Arial"/>
          <w:sz w:val="22"/>
          <w:szCs w:val="22"/>
        </w:rPr>
        <w:t>must</w:t>
      </w:r>
      <w:r w:rsidRPr="00920870">
        <w:rPr>
          <w:rFonts w:ascii="Arial" w:hAnsi="Arial" w:cs="Arial"/>
          <w:sz w:val="22"/>
          <w:szCs w:val="22"/>
        </w:rPr>
        <w:t xml:space="preserve"> be assessed in the given circumstances.</w:t>
      </w:r>
    </w:p>
    <w:p w14:paraId="6948B395" w14:textId="65A1604F" w:rsidR="00E90991" w:rsidRPr="002A37BB" w:rsidRDefault="00E90991" w:rsidP="002A37BB">
      <w:pPr>
        <w:ind w:left="720" w:hanging="720"/>
        <w:jc w:val="both"/>
        <w:rPr>
          <w:rFonts w:ascii="Arial" w:hAnsi="Arial" w:cs="Arial"/>
          <w:sz w:val="22"/>
          <w:szCs w:val="22"/>
        </w:rPr>
      </w:pPr>
    </w:p>
    <w:p w14:paraId="7AF8A6A4" w14:textId="77777777" w:rsidR="00FE2DE2" w:rsidRPr="002A37BB" w:rsidRDefault="00FE2DE2" w:rsidP="002A37BB">
      <w:pPr>
        <w:ind w:left="720" w:hanging="720"/>
        <w:jc w:val="both"/>
        <w:rPr>
          <w:rFonts w:ascii="Arial" w:hAnsi="Arial" w:cs="Arial"/>
          <w:sz w:val="22"/>
          <w:szCs w:val="22"/>
        </w:rPr>
      </w:pPr>
    </w:p>
    <w:p w14:paraId="34516371" w14:textId="76929117" w:rsidR="00C72848" w:rsidRPr="002A37BB" w:rsidRDefault="00C7284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E6452F" w:rsidRPr="002A37BB">
        <w:rPr>
          <w:rFonts w:ascii="Arial" w:hAnsi="Arial" w:cs="Arial"/>
          <w:b/>
          <w:bCs/>
          <w:sz w:val="22"/>
          <w:szCs w:val="22"/>
        </w:rPr>
        <w:t>2.3</w:t>
      </w:r>
      <w:r w:rsidR="00E6452F" w:rsidRPr="002A37BB">
        <w:rPr>
          <w:rFonts w:ascii="Arial" w:hAnsi="Arial" w:cs="Arial"/>
          <w:b/>
          <w:bCs/>
          <w:sz w:val="22"/>
          <w:szCs w:val="22"/>
        </w:rPr>
        <w:tab/>
        <w:t>[</w:t>
      </w:r>
      <w:r w:rsidR="00D17FDC" w:rsidRPr="002A37BB">
        <w:rPr>
          <w:rFonts w:ascii="Arial" w:hAnsi="Arial" w:cs="Arial"/>
          <w:b/>
          <w:bCs/>
          <w:sz w:val="22"/>
          <w:szCs w:val="22"/>
        </w:rPr>
        <w:t>m</w:t>
      </w:r>
      <w:r w:rsidR="00E6452F" w:rsidRPr="002A37BB">
        <w:rPr>
          <w:rFonts w:ascii="Arial" w:hAnsi="Arial" w:cs="Arial"/>
          <w:b/>
          <w:bCs/>
          <w:sz w:val="22"/>
          <w:szCs w:val="22"/>
        </w:rPr>
        <w:t xml:space="preserve">aximum </w:t>
      </w:r>
      <w:r w:rsidR="00011067">
        <w:rPr>
          <w:rFonts w:ascii="Arial" w:hAnsi="Arial" w:cs="Arial"/>
          <w:b/>
          <w:bCs/>
          <w:sz w:val="22"/>
          <w:szCs w:val="22"/>
        </w:rPr>
        <w:t>2</w:t>
      </w:r>
      <w:r w:rsidR="00E6452F" w:rsidRPr="002A37BB">
        <w:rPr>
          <w:rFonts w:ascii="Arial" w:hAnsi="Arial" w:cs="Arial"/>
          <w:b/>
          <w:bCs/>
          <w:sz w:val="22"/>
          <w:szCs w:val="22"/>
        </w:rPr>
        <w:t xml:space="preserve"> marks] </w:t>
      </w:r>
    </w:p>
    <w:p w14:paraId="64670543" w14:textId="77777777" w:rsidR="00C72848" w:rsidRPr="002A37BB" w:rsidRDefault="00C72848" w:rsidP="002A37BB">
      <w:pPr>
        <w:ind w:left="720" w:hanging="720"/>
        <w:jc w:val="both"/>
        <w:rPr>
          <w:rFonts w:ascii="Arial" w:hAnsi="Arial" w:cs="Arial"/>
          <w:b/>
          <w:bCs/>
          <w:sz w:val="22"/>
          <w:szCs w:val="22"/>
        </w:rPr>
      </w:pPr>
    </w:p>
    <w:p w14:paraId="28FA893F" w14:textId="57B447D8" w:rsidR="00962045" w:rsidRDefault="00011067" w:rsidP="00011067">
      <w:pPr>
        <w:jc w:val="both"/>
        <w:rPr>
          <w:rFonts w:ascii="Arial" w:hAnsi="Arial" w:cs="Arial"/>
          <w:sz w:val="22"/>
          <w:szCs w:val="22"/>
        </w:rPr>
      </w:pPr>
      <w:r>
        <w:rPr>
          <w:rFonts w:ascii="Arial" w:hAnsi="Arial" w:cs="Arial"/>
          <w:sz w:val="22"/>
          <w:szCs w:val="22"/>
        </w:rPr>
        <w:t xml:space="preserve">What is the preferred method of calculation of </w:t>
      </w:r>
      <w:r w:rsidR="006A1258">
        <w:rPr>
          <w:rFonts w:ascii="Arial" w:hAnsi="Arial" w:cs="Arial"/>
          <w:sz w:val="22"/>
          <w:szCs w:val="22"/>
        </w:rPr>
        <w:t>i</w:t>
      </w:r>
      <w:r>
        <w:rPr>
          <w:rFonts w:ascii="Arial" w:hAnsi="Arial" w:cs="Arial"/>
          <w:sz w:val="22"/>
          <w:szCs w:val="22"/>
        </w:rPr>
        <w:t xml:space="preserve">nsolvency </w:t>
      </w:r>
      <w:r w:rsidR="006A1258">
        <w:rPr>
          <w:rFonts w:ascii="Arial" w:hAnsi="Arial" w:cs="Arial"/>
          <w:sz w:val="22"/>
          <w:szCs w:val="22"/>
        </w:rPr>
        <w:t>p</w:t>
      </w:r>
      <w:r>
        <w:rPr>
          <w:rFonts w:ascii="Arial" w:hAnsi="Arial" w:cs="Arial"/>
          <w:sz w:val="22"/>
          <w:szCs w:val="22"/>
        </w:rPr>
        <w:t>ractitioner remuneration? Name one ethical issue in relation to this method of calculation.</w:t>
      </w:r>
    </w:p>
    <w:p w14:paraId="45DF7210" w14:textId="77777777" w:rsidR="00011067" w:rsidRPr="002A37BB" w:rsidRDefault="00011067" w:rsidP="002A37BB">
      <w:pPr>
        <w:ind w:left="720" w:hanging="720"/>
        <w:jc w:val="both"/>
        <w:rPr>
          <w:rFonts w:ascii="Arial" w:hAnsi="Arial" w:cs="Arial"/>
          <w:sz w:val="22"/>
          <w:szCs w:val="22"/>
        </w:rPr>
      </w:pPr>
    </w:p>
    <w:p w14:paraId="78DB9FD8" w14:textId="5C18178A" w:rsidR="00C72848" w:rsidRPr="00920870" w:rsidRDefault="001C4F7D" w:rsidP="001C4F7D">
      <w:pPr>
        <w:ind w:left="720"/>
        <w:jc w:val="both"/>
        <w:rPr>
          <w:rFonts w:ascii="Arial" w:hAnsi="Arial" w:cs="Arial"/>
          <w:sz w:val="22"/>
          <w:szCs w:val="22"/>
        </w:rPr>
      </w:pPr>
      <w:r w:rsidRPr="00920870">
        <w:rPr>
          <w:rFonts w:ascii="Arial" w:hAnsi="Arial" w:cs="Arial"/>
          <w:sz w:val="22"/>
          <w:szCs w:val="22"/>
        </w:rPr>
        <w:t>Time based fee is the preferred method for calculating the remuneration of IPs in many jurisdictions as it is believed to provide for a fair compensation for work done. It is accepted that IPs making use of this method are to be remunerated only for time properly spent on attending to the case. Ra</w:t>
      </w:r>
      <w:r w:rsidR="00920870">
        <w:rPr>
          <w:rFonts w:ascii="Arial" w:hAnsi="Arial" w:cs="Arial"/>
          <w:sz w:val="22"/>
          <w:szCs w:val="22"/>
        </w:rPr>
        <w:t>t</w:t>
      </w:r>
      <w:r w:rsidRPr="00920870">
        <w:rPr>
          <w:rFonts w:ascii="Arial" w:hAnsi="Arial" w:cs="Arial"/>
          <w:sz w:val="22"/>
          <w:szCs w:val="22"/>
        </w:rPr>
        <w:t>e could be hourly, daily or prescribed by legislation/professional body.</w:t>
      </w:r>
    </w:p>
    <w:p w14:paraId="46006B9B" w14:textId="192CFFBD" w:rsidR="001C4F7D" w:rsidRPr="00920870" w:rsidRDefault="001C4F7D" w:rsidP="001C4F7D">
      <w:pPr>
        <w:ind w:left="720"/>
        <w:jc w:val="both"/>
        <w:rPr>
          <w:rFonts w:ascii="Arial" w:hAnsi="Arial" w:cs="Arial"/>
          <w:sz w:val="22"/>
          <w:szCs w:val="22"/>
        </w:rPr>
      </w:pPr>
    </w:p>
    <w:p w14:paraId="6E5BB4BF" w14:textId="0F1E0F89" w:rsidR="001C4F7D" w:rsidRPr="00920870" w:rsidRDefault="001C4F7D" w:rsidP="001C4F7D">
      <w:pPr>
        <w:ind w:left="720"/>
        <w:jc w:val="both"/>
        <w:rPr>
          <w:rFonts w:ascii="Arial" w:hAnsi="Arial" w:cs="Arial"/>
          <w:sz w:val="22"/>
          <w:szCs w:val="22"/>
        </w:rPr>
      </w:pPr>
      <w:r w:rsidRPr="00920870">
        <w:rPr>
          <w:rFonts w:ascii="Arial" w:hAnsi="Arial" w:cs="Arial"/>
          <w:sz w:val="22"/>
          <w:szCs w:val="22"/>
        </w:rPr>
        <w:t>One ethical issue in relation to this method has been pointed out in the UNCITRAL guide that this system might operate to incentivise time spent on the administration without necessarily achieving any outcome. Moreover, it is also possible that this method of calculating remuneration might not be reflective of actual work done by the IP which implies that the IP might be getting more or less than what he deserves in terms of performance.</w:t>
      </w:r>
    </w:p>
    <w:p w14:paraId="0F46A21C" w14:textId="23C5CD83" w:rsidR="001C4F7D" w:rsidRPr="00920870" w:rsidRDefault="001C4F7D" w:rsidP="001C4F7D">
      <w:pPr>
        <w:ind w:left="720"/>
        <w:jc w:val="both"/>
        <w:rPr>
          <w:rFonts w:ascii="Arial" w:hAnsi="Arial" w:cs="Arial"/>
          <w:sz w:val="22"/>
          <w:szCs w:val="22"/>
        </w:rPr>
      </w:pPr>
    </w:p>
    <w:p w14:paraId="7669DD0C" w14:textId="3AFAC438" w:rsidR="001C4F7D" w:rsidRPr="00920870" w:rsidRDefault="001C4F7D" w:rsidP="001C4F7D">
      <w:pPr>
        <w:ind w:left="720"/>
        <w:jc w:val="both"/>
        <w:rPr>
          <w:rFonts w:ascii="Arial" w:hAnsi="Arial" w:cs="Arial"/>
          <w:sz w:val="22"/>
          <w:szCs w:val="22"/>
        </w:rPr>
      </w:pPr>
      <w:r w:rsidRPr="00920870">
        <w:rPr>
          <w:rFonts w:ascii="Arial" w:hAnsi="Arial" w:cs="Arial"/>
          <w:sz w:val="22"/>
          <w:szCs w:val="22"/>
        </w:rPr>
        <w:t xml:space="preserve">Time based fee was discussed in the case of </w:t>
      </w:r>
      <w:r w:rsidRPr="003D79A1">
        <w:rPr>
          <w:rFonts w:ascii="Arial" w:hAnsi="Arial" w:cs="Arial"/>
          <w:i/>
          <w:iCs/>
          <w:sz w:val="22"/>
          <w:szCs w:val="22"/>
        </w:rPr>
        <w:t>Mirror Group Newspapers plc vs Maxwell</w:t>
      </w:r>
      <w:r w:rsidRPr="00920870">
        <w:rPr>
          <w:rFonts w:ascii="Arial" w:hAnsi="Arial" w:cs="Arial"/>
          <w:sz w:val="22"/>
          <w:szCs w:val="22"/>
        </w:rPr>
        <w:t xml:space="preserve"> where Ferris J stated three important principles in relation to </w:t>
      </w:r>
      <w:r w:rsidR="003D79A1" w:rsidRPr="00920870">
        <w:rPr>
          <w:rFonts w:ascii="Arial" w:hAnsi="Arial" w:cs="Arial"/>
          <w:sz w:val="22"/>
          <w:szCs w:val="22"/>
        </w:rPr>
        <w:t>time-based</w:t>
      </w:r>
      <w:r w:rsidRPr="00920870">
        <w:rPr>
          <w:rFonts w:ascii="Arial" w:hAnsi="Arial" w:cs="Arial"/>
          <w:sz w:val="22"/>
          <w:szCs w:val="22"/>
        </w:rPr>
        <w:t xml:space="preserve"> costing</w:t>
      </w:r>
      <w:r w:rsidR="00B25B5B" w:rsidRPr="00920870">
        <w:rPr>
          <w:rFonts w:ascii="Arial" w:hAnsi="Arial" w:cs="Arial"/>
          <w:sz w:val="22"/>
          <w:szCs w:val="22"/>
        </w:rPr>
        <w:t>. He stated that:</w:t>
      </w:r>
    </w:p>
    <w:p w14:paraId="0E3F4BE1" w14:textId="414662BF" w:rsidR="00B25B5B" w:rsidRPr="00920870" w:rsidRDefault="00B25B5B" w:rsidP="00B25B5B">
      <w:pPr>
        <w:pStyle w:val="ListParagraph"/>
        <w:numPr>
          <w:ilvl w:val="0"/>
          <w:numId w:val="23"/>
        </w:numPr>
        <w:jc w:val="both"/>
        <w:rPr>
          <w:rFonts w:ascii="Arial" w:hAnsi="Arial" w:cs="Arial"/>
          <w:sz w:val="22"/>
          <w:szCs w:val="22"/>
        </w:rPr>
      </w:pPr>
      <w:r w:rsidRPr="00920870">
        <w:rPr>
          <w:rFonts w:ascii="Arial" w:hAnsi="Arial" w:cs="Arial"/>
          <w:sz w:val="22"/>
          <w:szCs w:val="22"/>
        </w:rPr>
        <w:t>time spent represents the cost of rendering service not the value of the service rendered</w:t>
      </w:r>
      <w:r w:rsidR="003D79A1">
        <w:rPr>
          <w:rFonts w:ascii="Arial" w:hAnsi="Arial" w:cs="Arial"/>
          <w:sz w:val="22"/>
          <w:szCs w:val="22"/>
        </w:rPr>
        <w:t>,</w:t>
      </w:r>
    </w:p>
    <w:p w14:paraId="2800684E" w14:textId="44472163" w:rsidR="00B25B5B" w:rsidRPr="00920870" w:rsidRDefault="00B25B5B" w:rsidP="00B25B5B">
      <w:pPr>
        <w:pStyle w:val="ListParagraph"/>
        <w:numPr>
          <w:ilvl w:val="0"/>
          <w:numId w:val="23"/>
        </w:numPr>
        <w:jc w:val="both"/>
        <w:rPr>
          <w:rFonts w:ascii="Arial" w:hAnsi="Arial" w:cs="Arial"/>
          <w:sz w:val="22"/>
          <w:szCs w:val="22"/>
        </w:rPr>
      </w:pPr>
      <w:r w:rsidRPr="00920870">
        <w:rPr>
          <w:rFonts w:ascii="Arial" w:hAnsi="Arial" w:cs="Arial"/>
          <w:sz w:val="22"/>
          <w:szCs w:val="22"/>
        </w:rPr>
        <w:t>time spent should only be one of the criterion to assess value</w:t>
      </w:r>
      <w:r w:rsidR="003D79A1">
        <w:rPr>
          <w:rFonts w:ascii="Arial" w:hAnsi="Arial" w:cs="Arial"/>
          <w:sz w:val="22"/>
          <w:szCs w:val="22"/>
        </w:rPr>
        <w:t>,</w:t>
      </w:r>
    </w:p>
    <w:p w14:paraId="343C7849" w14:textId="293EC32B" w:rsidR="00B25B5B" w:rsidRPr="00920870" w:rsidRDefault="00B25B5B" w:rsidP="00B25B5B">
      <w:pPr>
        <w:pStyle w:val="ListParagraph"/>
        <w:numPr>
          <w:ilvl w:val="0"/>
          <w:numId w:val="23"/>
        </w:numPr>
        <w:jc w:val="both"/>
        <w:rPr>
          <w:rFonts w:ascii="Arial" w:hAnsi="Arial" w:cs="Arial"/>
          <w:sz w:val="22"/>
          <w:szCs w:val="22"/>
        </w:rPr>
      </w:pPr>
      <w:r w:rsidRPr="00920870">
        <w:rPr>
          <w:rFonts w:ascii="Arial" w:hAnsi="Arial" w:cs="Arial"/>
          <w:sz w:val="22"/>
          <w:szCs w:val="22"/>
        </w:rPr>
        <w:t>from the aforesaid it follows that real task is to assess value and not cost</w:t>
      </w:r>
    </w:p>
    <w:p w14:paraId="67D21DF6" w14:textId="186C974F" w:rsidR="00B25B5B" w:rsidRPr="00920870" w:rsidRDefault="00B25B5B" w:rsidP="00B25B5B">
      <w:pPr>
        <w:ind w:left="720"/>
        <w:jc w:val="both"/>
        <w:rPr>
          <w:rFonts w:ascii="Arial" w:hAnsi="Arial" w:cs="Arial"/>
          <w:sz w:val="22"/>
          <w:szCs w:val="22"/>
        </w:rPr>
      </w:pPr>
      <w:r w:rsidRPr="00920870">
        <w:rPr>
          <w:rFonts w:ascii="Arial" w:hAnsi="Arial" w:cs="Arial"/>
          <w:sz w:val="22"/>
          <w:szCs w:val="22"/>
        </w:rPr>
        <w:t xml:space="preserve">However, value assessment can only be </w:t>
      </w:r>
      <w:r w:rsidRPr="00BA501B">
        <w:rPr>
          <w:rFonts w:ascii="Arial" w:hAnsi="Arial" w:cs="Arial"/>
          <w:i/>
          <w:iCs/>
          <w:sz w:val="22"/>
          <w:szCs w:val="22"/>
        </w:rPr>
        <w:t>ex post facto</w:t>
      </w:r>
      <w:r w:rsidRPr="00920870">
        <w:rPr>
          <w:rFonts w:ascii="Arial" w:hAnsi="Arial" w:cs="Arial"/>
          <w:sz w:val="22"/>
          <w:szCs w:val="22"/>
        </w:rPr>
        <w:t xml:space="preserve">. The case also </w:t>
      </w:r>
      <w:r w:rsidR="00BA501B">
        <w:rPr>
          <w:rFonts w:ascii="Arial" w:hAnsi="Arial" w:cs="Arial"/>
          <w:sz w:val="22"/>
          <w:szCs w:val="22"/>
        </w:rPr>
        <w:t xml:space="preserve">brought out the point </w:t>
      </w:r>
      <w:r w:rsidRPr="00920870">
        <w:rPr>
          <w:rFonts w:ascii="Arial" w:hAnsi="Arial" w:cs="Arial"/>
          <w:sz w:val="22"/>
          <w:szCs w:val="22"/>
        </w:rPr>
        <w:t xml:space="preserve">that </w:t>
      </w:r>
      <w:r w:rsidR="00BA501B" w:rsidRPr="00920870">
        <w:rPr>
          <w:rFonts w:ascii="Arial" w:hAnsi="Arial" w:cs="Arial"/>
          <w:sz w:val="22"/>
          <w:szCs w:val="22"/>
        </w:rPr>
        <w:t>time-based</w:t>
      </w:r>
      <w:r w:rsidRPr="00920870">
        <w:rPr>
          <w:rFonts w:ascii="Arial" w:hAnsi="Arial" w:cs="Arial"/>
          <w:sz w:val="22"/>
          <w:szCs w:val="22"/>
        </w:rPr>
        <w:t xml:space="preserve"> costing is not reflective of work that was performed </w:t>
      </w:r>
      <w:r w:rsidR="00BA501B">
        <w:rPr>
          <w:rFonts w:ascii="Arial" w:hAnsi="Arial" w:cs="Arial"/>
          <w:sz w:val="22"/>
          <w:szCs w:val="22"/>
        </w:rPr>
        <w:t xml:space="preserve">and it is </w:t>
      </w:r>
      <w:r w:rsidRPr="00920870">
        <w:rPr>
          <w:rFonts w:ascii="Arial" w:hAnsi="Arial" w:cs="Arial"/>
          <w:sz w:val="22"/>
          <w:szCs w:val="22"/>
        </w:rPr>
        <w:t xml:space="preserve">especially so in case of prescribed fees. </w:t>
      </w:r>
    </w:p>
    <w:p w14:paraId="572227E7" w14:textId="10041403" w:rsidR="0045683E" w:rsidRPr="002A37BB" w:rsidRDefault="0045683E" w:rsidP="002A37BB">
      <w:pPr>
        <w:jc w:val="both"/>
        <w:rPr>
          <w:rFonts w:ascii="Arial" w:hAnsi="Arial" w:cs="Arial"/>
          <w:bCs/>
          <w:sz w:val="22"/>
          <w:szCs w:val="22"/>
        </w:rPr>
      </w:pPr>
    </w:p>
    <w:p w14:paraId="383B5930" w14:textId="24E126B6" w:rsidR="00C550C8" w:rsidRPr="002A37BB" w:rsidRDefault="00C550C8" w:rsidP="002A37BB">
      <w:pPr>
        <w:jc w:val="both"/>
        <w:rPr>
          <w:rFonts w:ascii="Arial" w:hAnsi="Arial" w:cs="Arial"/>
          <w:bCs/>
          <w:sz w:val="22"/>
          <w:szCs w:val="22"/>
        </w:rPr>
      </w:pPr>
    </w:p>
    <w:p w14:paraId="170A9E71" w14:textId="2B46E193" w:rsidR="00962045" w:rsidRPr="002A37BB" w:rsidRDefault="00DF75F8" w:rsidP="002A37BB">
      <w:pPr>
        <w:jc w:val="both"/>
        <w:rPr>
          <w:rFonts w:ascii="Arial" w:hAnsi="Arial" w:cs="Arial"/>
          <w:b/>
          <w:sz w:val="22"/>
          <w:szCs w:val="22"/>
        </w:rPr>
      </w:pPr>
      <w:r w:rsidRPr="002A37BB">
        <w:rPr>
          <w:rFonts w:ascii="Arial" w:hAnsi="Arial" w:cs="Arial"/>
          <w:b/>
          <w:sz w:val="22"/>
          <w:szCs w:val="22"/>
        </w:rPr>
        <w:t>QUESTION</w:t>
      </w:r>
      <w:r w:rsidR="00962045" w:rsidRPr="002A37BB">
        <w:rPr>
          <w:rFonts w:ascii="Arial" w:hAnsi="Arial" w:cs="Arial"/>
          <w:b/>
          <w:sz w:val="22"/>
          <w:szCs w:val="22"/>
        </w:rPr>
        <w:t xml:space="preserve"> 3 (essay-type questions) [15 marks</w:t>
      </w:r>
      <w:r w:rsidR="006A2646" w:rsidRPr="002A37BB">
        <w:rPr>
          <w:rFonts w:ascii="Arial" w:hAnsi="Arial" w:cs="Arial"/>
          <w:b/>
          <w:sz w:val="22"/>
          <w:szCs w:val="22"/>
        </w:rPr>
        <w:t xml:space="preserve"> in total</w:t>
      </w:r>
      <w:r w:rsidR="00962045" w:rsidRPr="002A37BB">
        <w:rPr>
          <w:rFonts w:ascii="Arial" w:hAnsi="Arial" w:cs="Arial"/>
          <w:b/>
          <w:sz w:val="22"/>
          <w:szCs w:val="22"/>
        </w:rPr>
        <w:t xml:space="preserve">] </w:t>
      </w:r>
    </w:p>
    <w:p w14:paraId="0D6D151E" w14:textId="1C7A4CD8" w:rsidR="00962045" w:rsidRPr="002A37BB" w:rsidRDefault="00962045" w:rsidP="002A37BB">
      <w:pPr>
        <w:jc w:val="both"/>
        <w:rPr>
          <w:rFonts w:ascii="Arial" w:hAnsi="Arial" w:cs="Arial"/>
          <w:sz w:val="22"/>
          <w:szCs w:val="22"/>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0DD16AD3" w:rsidR="00241FA3" w:rsidRDefault="00BA1E4F" w:rsidP="002A37BB">
      <w:pPr>
        <w:jc w:val="both"/>
        <w:rPr>
          <w:rFonts w:ascii="Arial" w:hAnsi="Arial" w:cs="Arial"/>
          <w:sz w:val="22"/>
          <w:szCs w:val="22"/>
        </w:rPr>
      </w:pPr>
      <w:r>
        <w:rPr>
          <w:rFonts w:ascii="Arial" w:hAnsi="Arial" w:cs="Arial"/>
          <w:sz w:val="22"/>
          <w:szCs w:val="22"/>
        </w:rPr>
        <w:t>Which elements of insolvency proceedings are especially prone to create or give rise to threats to independence and impartiality? Please elaborate.</w:t>
      </w:r>
    </w:p>
    <w:p w14:paraId="245C95AC" w14:textId="77777777" w:rsidR="00BA1E4F" w:rsidRPr="002A37BB" w:rsidRDefault="00BA1E4F" w:rsidP="002A37BB">
      <w:pPr>
        <w:jc w:val="both"/>
        <w:rPr>
          <w:rFonts w:ascii="Arial" w:hAnsi="Arial" w:cs="Arial"/>
          <w:sz w:val="22"/>
          <w:szCs w:val="22"/>
        </w:rPr>
      </w:pPr>
    </w:p>
    <w:p w14:paraId="7DBEFEC5" w14:textId="60582D4C" w:rsidR="002E38ED" w:rsidRPr="00AF1474" w:rsidRDefault="00B0671A" w:rsidP="002E38ED">
      <w:pPr>
        <w:ind w:left="720"/>
        <w:jc w:val="both"/>
        <w:rPr>
          <w:rFonts w:ascii="Arial" w:hAnsi="Arial" w:cs="Arial"/>
          <w:sz w:val="22"/>
          <w:szCs w:val="22"/>
        </w:rPr>
      </w:pPr>
      <w:r w:rsidRPr="00AF1474">
        <w:rPr>
          <w:rFonts w:ascii="Arial" w:hAnsi="Arial" w:cs="Arial"/>
          <w:sz w:val="22"/>
          <w:szCs w:val="22"/>
        </w:rPr>
        <w:t xml:space="preserve">The </w:t>
      </w:r>
      <w:r w:rsidR="002E38ED" w:rsidRPr="00AF1474">
        <w:rPr>
          <w:rFonts w:ascii="Arial" w:hAnsi="Arial" w:cs="Arial"/>
          <w:sz w:val="22"/>
          <w:szCs w:val="22"/>
        </w:rPr>
        <w:t xml:space="preserve">elements of insolvency proceedings that often give rise to threats to independence and impartiality </w:t>
      </w:r>
      <w:r w:rsidR="00433BB8" w:rsidRPr="00AF1474">
        <w:rPr>
          <w:rFonts w:ascii="Arial" w:hAnsi="Arial" w:cs="Arial"/>
          <w:sz w:val="22"/>
          <w:szCs w:val="22"/>
        </w:rPr>
        <w:t xml:space="preserve">for an IP/CIP </w:t>
      </w:r>
      <w:r w:rsidR="002E38ED" w:rsidRPr="00AF1474">
        <w:rPr>
          <w:rFonts w:ascii="Arial" w:hAnsi="Arial" w:cs="Arial"/>
          <w:sz w:val="22"/>
          <w:szCs w:val="22"/>
        </w:rPr>
        <w:t>are as follows:</w:t>
      </w:r>
    </w:p>
    <w:p w14:paraId="200DA5B6" w14:textId="42611F15" w:rsidR="002E38ED" w:rsidRPr="00AF1474" w:rsidRDefault="002E38ED" w:rsidP="002E38ED">
      <w:pPr>
        <w:pStyle w:val="ListParagraph"/>
        <w:numPr>
          <w:ilvl w:val="0"/>
          <w:numId w:val="22"/>
        </w:numPr>
        <w:jc w:val="both"/>
        <w:rPr>
          <w:rFonts w:ascii="Arial" w:hAnsi="Arial" w:cs="Arial"/>
          <w:sz w:val="22"/>
          <w:szCs w:val="22"/>
          <w:lang w:val="en-US"/>
        </w:rPr>
      </w:pPr>
      <w:r w:rsidRPr="00AF1474">
        <w:rPr>
          <w:rFonts w:ascii="Arial" w:hAnsi="Arial" w:cs="Arial"/>
          <w:sz w:val="22"/>
          <w:szCs w:val="22"/>
        </w:rPr>
        <w:t>Nature of pre</w:t>
      </w:r>
      <w:r w:rsidR="00FD6BD3">
        <w:rPr>
          <w:rFonts w:ascii="Arial" w:hAnsi="Arial" w:cs="Arial"/>
          <w:sz w:val="22"/>
          <w:szCs w:val="22"/>
        </w:rPr>
        <w:t>-</w:t>
      </w:r>
      <w:r w:rsidRPr="00AF1474">
        <w:rPr>
          <w:rFonts w:ascii="Arial" w:hAnsi="Arial" w:cs="Arial"/>
          <w:sz w:val="22"/>
          <w:szCs w:val="22"/>
        </w:rPr>
        <w:t>commencement appointment involvement</w:t>
      </w:r>
      <w:r w:rsidR="00E7541E" w:rsidRPr="00AF1474">
        <w:rPr>
          <w:rFonts w:ascii="Arial" w:hAnsi="Arial" w:cs="Arial"/>
          <w:sz w:val="22"/>
          <w:szCs w:val="22"/>
        </w:rPr>
        <w:t xml:space="preserve"> (</w:t>
      </w:r>
      <w:r w:rsidR="00607522" w:rsidRPr="00AF1474">
        <w:rPr>
          <w:rFonts w:ascii="Arial" w:hAnsi="Arial" w:cs="Arial"/>
          <w:sz w:val="22"/>
          <w:szCs w:val="22"/>
        </w:rPr>
        <w:t xml:space="preserve">Advocacy, Self-review and </w:t>
      </w:r>
      <w:r w:rsidR="00E7541E" w:rsidRPr="00AF1474">
        <w:rPr>
          <w:rFonts w:ascii="Arial" w:hAnsi="Arial" w:cs="Arial"/>
          <w:sz w:val="22"/>
          <w:szCs w:val="22"/>
        </w:rPr>
        <w:t>Familiarity)</w:t>
      </w:r>
    </w:p>
    <w:p w14:paraId="43FDAEA9" w14:textId="74497C5B" w:rsidR="002E38ED" w:rsidRPr="00AF1474" w:rsidRDefault="002E38ED" w:rsidP="002E38ED">
      <w:pPr>
        <w:pStyle w:val="ListParagraph"/>
        <w:numPr>
          <w:ilvl w:val="0"/>
          <w:numId w:val="22"/>
        </w:numPr>
        <w:jc w:val="both"/>
        <w:rPr>
          <w:rFonts w:ascii="Arial" w:hAnsi="Arial" w:cs="Arial"/>
          <w:sz w:val="22"/>
          <w:szCs w:val="22"/>
          <w:lang w:val="en-US"/>
        </w:rPr>
      </w:pPr>
      <w:r w:rsidRPr="00AF1474">
        <w:rPr>
          <w:rFonts w:ascii="Arial" w:hAnsi="Arial" w:cs="Arial"/>
          <w:sz w:val="22"/>
          <w:szCs w:val="22"/>
        </w:rPr>
        <w:t>Appointment</w:t>
      </w:r>
      <w:r w:rsidR="00E7541E" w:rsidRPr="00AF1474">
        <w:rPr>
          <w:rFonts w:ascii="Arial" w:hAnsi="Arial" w:cs="Arial"/>
          <w:sz w:val="22"/>
          <w:szCs w:val="22"/>
        </w:rPr>
        <w:t xml:space="preserve"> (Familiarity)</w:t>
      </w:r>
    </w:p>
    <w:p w14:paraId="699C2ECD" w14:textId="0A9C02FE" w:rsidR="002E38ED" w:rsidRPr="00AF1474" w:rsidRDefault="002E38ED" w:rsidP="002E38ED">
      <w:pPr>
        <w:pStyle w:val="ListParagraph"/>
        <w:numPr>
          <w:ilvl w:val="0"/>
          <w:numId w:val="22"/>
        </w:numPr>
        <w:jc w:val="both"/>
        <w:rPr>
          <w:rFonts w:ascii="Arial" w:hAnsi="Arial" w:cs="Arial"/>
          <w:sz w:val="22"/>
          <w:szCs w:val="22"/>
          <w:lang w:val="en-US"/>
        </w:rPr>
      </w:pPr>
      <w:r w:rsidRPr="00AF1474">
        <w:rPr>
          <w:rFonts w:ascii="Arial" w:hAnsi="Arial" w:cs="Arial"/>
          <w:sz w:val="22"/>
          <w:szCs w:val="22"/>
        </w:rPr>
        <w:t>Subsequent appointments</w:t>
      </w:r>
      <w:r w:rsidR="00E7541E" w:rsidRPr="00AF1474">
        <w:rPr>
          <w:rFonts w:ascii="Arial" w:hAnsi="Arial" w:cs="Arial"/>
          <w:sz w:val="22"/>
          <w:szCs w:val="22"/>
        </w:rPr>
        <w:t xml:space="preserve"> (Self review / Self interest)</w:t>
      </w:r>
    </w:p>
    <w:p w14:paraId="4024A332" w14:textId="6648D06C" w:rsidR="00544127" w:rsidRPr="00AF1474" w:rsidRDefault="002E38ED" w:rsidP="002E38ED">
      <w:pPr>
        <w:pStyle w:val="ListParagraph"/>
        <w:numPr>
          <w:ilvl w:val="0"/>
          <w:numId w:val="22"/>
        </w:numPr>
        <w:jc w:val="both"/>
        <w:rPr>
          <w:rFonts w:ascii="Arial" w:hAnsi="Arial" w:cs="Arial"/>
          <w:sz w:val="22"/>
          <w:szCs w:val="22"/>
          <w:lang w:val="en-US"/>
        </w:rPr>
      </w:pPr>
      <w:r w:rsidRPr="00AF1474">
        <w:rPr>
          <w:rFonts w:ascii="Arial" w:hAnsi="Arial" w:cs="Arial"/>
          <w:sz w:val="22"/>
          <w:szCs w:val="22"/>
        </w:rPr>
        <w:t>Secret monies and/or personal transactions with the company</w:t>
      </w:r>
    </w:p>
    <w:p w14:paraId="1270BD7E" w14:textId="4978160A" w:rsidR="002E38ED" w:rsidRPr="00AF1474" w:rsidRDefault="002E38ED" w:rsidP="002E38ED">
      <w:pPr>
        <w:jc w:val="both"/>
        <w:rPr>
          <w:rFonts w:ascii="Arial" w:hAnsi="Arial" w:cs="Arial"/>
          <w:sz w:val="22"/>
          <w:szCs w:val="22"/>
        </w:rPr>
      </w:pPr>
    </w:p>
    <w:p w14:paraId="6B94E4E6" w14:textId="22F2350F" w:rsidR="000276F0" w:rsidRPr="00AF1474" w:rsidRDefault="000276F0" w:rsidP="000276F0">
      <w:pPr>
        <w:ind w:left="720"/>
        <w:jc w:val="both"/>
        <w:rPr>
          <w:rFonts w:ascii="Arial" w:hAnsi="Arial" w:cs="Arial"/>
          <w:b/>
          <w:bCs/>
          <w:sz w:val="22"/>
          <w:szCs w:val="22"/>
          <w:lang w:val="en-US"/>
        </w:rPr>
      </w:pPr>
      <w:r w:rsidRPr="00AF1474">
        <w:rPr>
          <w:rFonts w:ascii="Arial" w:hAnsi="Arial" w:cs="Arial"/>
          <w:b/>
          <w:bCs/>
          <w:sz w:val="22"/>
          <w:szCs w:val="22"/>
        </w:rPr>
        <w:t>Nature of pre</w:t>
      </w:r>
      <w:r w:rsidR="00FD6BD3">
        <w:rPr>
          <w:rFonts w:ascii="Arial" w:hAnsi="Arial" w:cs="Arial"/>
          <w:b/>
          <w:bCs/>
          <w:sz w:val="22"/>
          <w:szCs w:val="22"/>
        </w:rPr>
        <w:t>-</w:t>
      </w:r>
      <w:r w:rsidRPr="00AF1474">
        <w:rPr>
          <w:rFonts w:ascii="Arial" w:hAnsi="Arial" w:cs="Arial"/>
          <w:b/>
          <w:bCs/>
          <w:sz w:val="22"/>
          <w:szCs w:val="22"/>
        </w:rPr>
        <w:t>commencement appointment involvement (Advocacy, Self-review and Familiarity)</w:t>
      </w:r>
    </w:p>
    <w:p w14:paraId="1FCBE174" w14:textId="77777777" w:rsidR="000276F0" w:rsidRPr="00AF1474" w:rsidRDefault="000276F0" w:rsidP="002E38ED">
      <w:pPr>
        <w:ind w:left="720"/>
        <w:jc w:val="both"/>
        <w:rPr>
          <w:rFonts w:ascii="Arial" w:hAnsi="Arial" w:cs="Arial"/>
          <w:sz w:val="22"/>
          <w:szCs w:val="22"/>
        </w:rPr>
      </w:pPr>
    </w:p>
    <w:p w14:paraId="1EF24B7C" w14:textId="6A2CA700" w:rsidR="002E38ED" w:rsidRPr="00AF1474" w:rsidRDefault="00100026" w:rsidP="002E38ED">
      <w:pPr>
        <w:ind w:left="720"/>
        <w:jc w:val="both"/>
        <w:rPr>
          <w:rFonts w:ascii="Arial" w:hAnsi="Arial" w:cs="Arial"/>
          <w:sz w:val="22"/>
          <w:szCs w:val="22"/>
        </w:rPr>
      </w:pPr>
      <w:r w:rsidRPr="00AF1474">
        <w:rPr>
          <w:rFonts w:ascii="Arial" w:hAnsi="Arial" w:cs="Arial"/>
          <w:sz w:val="22"/>
          <w:szCs w:val="22"/>
        </w:rPr>
        <w:t xml:space="preserve">Prior consultations often occur between the IP and the company or stakeholders especially in cases where the corporate is, or likely to be, in a distress situation. </w:t>
      </w:r>
      <w:r w:rsidRPr="00AF1474">
        <w:rPr>
          <w:rFonts w:ascii="Arial" w:hAnsi="Arial" w:cs="Arial"/>
          <w:sz w:val="22"/>
          <w:szCs w:val="22"/>
        </w:rPr>
        <w:lastRenderedPageBreak/>
        <w:t>These consultations may create an impression of lack of independence and impartiality. However, in some cases, prior consultations may constitute a crucial part of the insolvency process and thus</w:t>
      </w:r>
      <w:r w:rsidR="00FD6BD3">
        <w:rPr>
          <w:rFonts w:ascii="Arial" w:hAnsi="Arial" w:cs="Arial"/>
          <w:sz w:val="22"/>
          <w:szCs w:val="22"/>
        </w:rPr>
        <w:t xml:space="preserve"> may</w:t>
      </w:r>
      <w:r w:rsidRPr="00AF1474">
        <w:rPr>
          <w:rFonts w:ascii="Arial" w:hAnsi="Arial" w:cs="Arial"/>
          <w:sz w:val="22"/>
          <w:szCs w:val="22"/>
        </w:rPr>
        <w:t xml:space="preserve"> not constitute lack of independence. Nevertheless, there should be limits to what is deemed acceptable engagement during such consultations. </w:t>
      </w:r>
      <w:r w:rsidR="003F0E52" w:rsidRPr="00AF1474">
        <w:rPr>
          <w:rFonts w:ascii="Arial" w:hAnsi="Arial" w:cs="Arial"/>
          <w:sz w:val="22"/>
          <w:szCs w:val="22"/>
        </w:rPr>
        <w:t xml:space="preserve"> The advice should be limited to the company’s financial position, the company’s solvency, the effects of potential insolvency and alternates to insolvency. If the consultation is a material engagement by any of the stakeholder parties, the IP would no longer be independent. The IP should disclose nature and extent of prior consultations.</w:t>
      </w:r>
      <w:r w:rsidR="00DF253D" w:rsidRPr="00AF1474">
        <w:rPr>
          <w:rFonts w:ascii="Arial" w:hAnsi="Arial" w:cs="Arial"/>
          <w:sz w:val="22"/>
          <w:szCs w:val="22"/>
        </w:rPr>
        <w:t xml:space="preserve"> In </w:t>
      </w:r>
      <w:r w:rsidR="00DF253D" w:rsidRPr="00AF1474">
        <w:rPr>
          <w:rFonts w:ascii="Arial" w:hAnsi="Arial" w:cs="Arial"/>
          <w:i/>
          <w:iCs/>
          <w:sz w:val="22"/>
          <w:szCs w:val="22"/>
        </w:rPr>
        <w:t>re Korda, Ten Network Holdings Ltd (Admn Apptd) (Recs and Mgrs apptd)</w:t>
      </w:r>
      <w:r w:rsidR="00DF253D" w:rsidRPr="00AF1474">
        <w:rPr>
          <w:rFonts w:ascii="Arial" w:hAnsi="Arial" w:cs="Arial"/>
          <w:sz w:val="22"/>
          <w:szCs w:val="22"/>
        </w:rPr>
        <w:t xml:space="preserve"> </w:t>
      </w:r>
      <w:r w:rsidR="00C85891" w:rsidRPr="00AF1474">
        <w:rPr>
          <w:rFonts w:ascii="Arial" w:hAnsi="Arial" w:cs="Arial"/>
          <w:sz w:val="22"/>
          <w:szCs w:val="22"/>
        </w:rPr>
        <w:t xml:space="preserve">the </w:t>
      </w:r>
      <w:r w:rsidR="00DF253D" w:rsidRPr="00AF1474">
        <w:rPr>
          <w:rFonts w:ascii="Arial" w:hAnsi="Arial" w:cs="Arial"/>
          <w:sz w:val="22"/>
          <w:szCs w:val="22"/>
        </w:rPr>
        <w:t>administrator firm had been involved in reviewing the company’s financial position for several months prior to their appointment. The question before the court was whether they should be allowed to continue to act as administrators given their long-term, substantial and remunerative involvement with the company.</w:t>
      </w:r>
      <w:r w:rsidR="00C85891" w:rsidRPr="00AF1474">
        <w:rPr>
          <w:rFonts w:ascii="Arial" w:hAnsi="Arial" w:cs="Arial"/>
          <w:sz w:val="22"/>
          <w:szCs w:val="22"/>
        </w:rPr>
        <w:t xml:space="preserve"> The court elaborated on the nature of </w:t>
      </w:r>
      <w:r w:rsidR="00FD6BD3" w:rsidRPr="00AF1474">
        <w:rPr>
          <w:rFonts w:ascii="Arial" w:hAnsi="Arial" w:cs="Arial"/>
          <w:sz w:val="22"/>
          <w:szCs w:val="22"/>
        </w:rPr>
        <w:t>modern-day</w:t>
      </w:r>
      <w:r w:rsidR="00C85891" w:rsidRPr="00AF1474">
        <w:rPr>
          <w:rFonts w:ascii="Arial" w:hAnsi="Arial" w:cs="Arial"/>
          <w:sz w:val="22"/>
          <w:szCs w:val="22"/>
        </w:rPr>
        <w:t xml:space="preserve"> corporate restructuring, importance of early intervention and the fact that administrators refrained from advising board of directors, creditors</w:t>
      </w:r>
      <w:r w:rsidR="00FD6BD3">
        <w:rPr>
          <w:rFonts w:ascii="Arial" w:hAnsi="Arial" w:cs="Arial"/>
          <w:sz w:val="22"/>
          <w:szCs w:val="22"/>
        </w:rPr>
        <w:t>,</w:t>
      </w:r>
      <w:r w:rsidR="00C85891" w:rsidRPr="00AF1474">
        <w:rPr>
          <w:rFonts w:ascii="Arial" w:hAnsi="Arial" w:cs="Arial"/>
          <w:sz w:val="22"/>
          <w:szCs w:val="22"/>
        </w:rPr>
        <w:t xml:space="preserve"> or any stakeholders. The work done related to company’s cash flow, operations, financial &amp; legal position in the context of pre-insolvency and if unsuccessful during insolvency. Thus, the court did not find actual or apprehended bias or conflict despite the substantial pre-appointment work, as this was limited to wider insolvency related aspects and not any advice to company or its directors.</w:t>
      </w:r>
      <w:r w:rsidR="00761B3A" w:rsidRPr="00AF1474">
        <w:rPr>
          <w:rFonts w:ascii="Arial" w:hAnsi="Arial" w:cs="Arial"/>
          <w:sz w:val="22"/>
          <w:szCs w:val="22"/>
        </w:rPr>
        <w:t xml:space="preserve"> On the other </w:t>
      </w:r>
      <w:r w:rsidR="00FD6BD3" w:rsidRPr="00AF1474">
        <w:rPr>
          <w:rFonts w:ascii="Arial" w:hAnsi="Arial" w:cs="Arial"/>
          <w:sz w:val="22"/>
          <w:szCs w:val="22"/>
        </w:rPr>
        <w:t>hand,</w:t>
      </w:r>
      <w:r w:rsidR="00761B3A" w:rsidRPr="00AF1474">
        <w:rPr>
          <w:rFonts w:ascii="Arial" w:hAnsi="Arial" w:cs="Arial"/>
          <w:sz w:val="22"/>
          <w:szCs w:val="22"/>
        </w:rPr>
        <w:t xml:space="preserve"> in </w:t>
      </w:r>
      <w:r w:rsidR="00761B3A" w:rsidRPr="00FD6BD3">
        <w:rPr>
          <w:rFonts w:ascii="Arial" w:hAnsi="Arial" w:cs="Arial"/>
          <w:i/>
          <w:iCs/>
          <w:sz w:val="22"/>
          <w:szCs w:val="22"/>
        </w:rPr>
        <w:t>Commonwealth Bank of Australia vs Irving</w:t>
      </w:r>
      <w:r w:rsidR="00761B3A" w:rsidRPr="00AF1474">
        <w:rPr>
          <w:rFonts w:ascii="Arial" w:hAnsi="Arial" w:cs="Arial"/>
          <w:sz w:val="22"/>
          <w:szCs w:val="22"/>
        </w:rPr>
        <w:t xml:space="preserve">, </w:t>
      </w:r>
      <w:r w:rsidR="00D03E52" w:rsidRPr="00AF1474">
        <w:rPr>
          <w:rFonts w:ascii="Arial" w:hAnsi="Arial" w:cs="Arial"/>
          <w:sz w:val="22"/>
          <w:szCs w:val="22"/>
        </w:rPr>
        <w:t xml:space="preserve">the IP (Mr Irving), a Chartered Accountant was appointed as administrator of the company NPC. One of the directors Mr. Townsend </w:t>
      </w:r>
      <w:r w:rsidR="007979F9">
        <w:rPr>
          <w:rFonts w:ascii="Arial" w:hAnsi="Arial" w:cs="Arial"/>
          <w:sz w:val="22"/>
          <w:szCs w:val="22"/>
        </w:rPr>
        <w:t>had</w:t>
      </w:r>
      <w:r w:rsidR="00D03E52" w:rsidRPr="00AF1474">
        <w:rPr>
          <w:rFonts w:ascii="Arial" w:hAnsi="Arial" w:cs="Arial"/>
          <w:sz w:val="22"/>
          <w:szCs w:val="22"/>
        </w:rPr>
        <w:t xml:space="preserve"> resigned two weeks prior to appointment</w:t>
      </w:r>
      <w:r w:rsidR="007979F9">
        <w:rPr>
          <w:rFonts w:ascii="Arial" w:hAnsi="Arial" w:cs="Arial"/>
          <w:sz w:val="22"/>
          <w:szCs w:val="22"/>
        </w:rPr>
        <w:t xml:space="preserve"> of Mr. Irving</w:t>
      </w:r>
      <w:r w:rsidR="00D03E52" w:rsidRPr="00AF1474">
        <w:rPr>
          <w:rFonts w:ascii="Arial" w:hAnsi="Arial" w:cs="Arial"/>
          <w:sz w:val="22"/>
          <w:szCs w:val="22"/>
        </w:rPr>
        <w:t>. Mr. Irving and Mr. Townsend had know</w:t>
      </w:r>
      <w:r w:rsidR="007979F9">
        <w:rPr>
          <w:rFonts w:ascii="Arial" w:hAnsi="Arial" w:cs="Arial"/>
          <w:sz w:val="22"/>
          <w:szCs w:val="22"/>
        </w:rPr>
        <w:t>n</w:t>
      </w:r>
      <w:r w:rsidR="00D03E52" w:rsidRPr="00AF1474">
        <w:rPr>
          <w:rFonts w:ascii="Arial" w:hAnsi="Arial" w:cs="Arial"/>
          <w:sz w:val="22"/>
          <w:szCs w:val="22"/>
        </w:rPr>
        <w:t xml:space="preserve"> each other for 16 years, had a professional relationship and were part of same charities and sporting activities. Also, Mr. Irving had provided consultancy to NPC in its negotiation with a major secured creditor. </w:t>
      </w:r>
      <w:r w:rsidR="00F35E08" w:rsidRPr="00AF1474">
        <w:rPr>
          <w:rFonts w:ascii="Arial" w:hAnsi="Arial" w:cs="Arial"/>
          <w:sz w:val="22"/>
          <w:szCs w:val="22"/>
        </w:rPr>
        <w:t xml:space="preserve">Mr. Irving had disclosed its relationship with Mr. Townsend and there was no factual evidence of impropriety. The court noted that the mere fact that Mr Irving had a longstanding relationship with Mr. Townsend would create doubt with a fair-minded person that he would be able to perform his duties in an independent manner and therefore it would not be appropriate for Mr. Irving to continue as administrator of the company. The court mentioned that </w:t>
      </w:r>
      <w:r w:rsidR="007979F9">
        <w:rPr>
          <w:rFonts w:ascii="Arial" w:hAnsi="Arial" w:cs="Arial"/>
          <w:sz w:val="22"/>
          <w:szCs w:val="22"/>
        </w:rPr>
        <w:t xml:space="preserve">the nature of </w:t>
      </w:r>
      <w:r w:rsidR="00F35E08" w:rsidRPr="00AF1474">
        <w:rPr>
          <w:rFonts w:ascii="Arial" w:hAnsi="Arial" w:cs="Arial"/>
          <w:sz w:val="22"/>
          <w:szCs w:val="22"/>
        </w:rPr>
        <w:t>pre-commencement business in this case could give rise to questions of possible lack of independence.</w:t>
      </w:r>
    </w:p>
    <w:p w14:paraId="3628F306" w14:textId="115569B9" w:rsidR="00C85891" w:rsidRPr="00AF1474" w:rsidRDefault="00C85891" w:rsidP="002E38ED">
      <w:pPr>
        <w:ind w:left="720"/>
        <w:jc w:val="both"/>
        <w:rPr>
          <w:rFonts w:ascii="Arial" w:hAnsi="Arial" w:cs="Arial"/>
          <w:sz w:val="22"/>
          <w:szCs w:val="22"/>
        </w:rPr>
      </w:pPr>
    </w:p>
    <w:p w14:paraId="7DEDD027" w14:textId="77777777" w:rsidR="000276F0" w:rsidRPr="00AF1474" w:rsidRDefault="000276F0" w:rsidP="000276F0">
      <w:pPr>
        <w:ind w:left="720"/>
        <w:jc w:val="both"/>
        <w:rPr>
          <w:rFonts w:ascii="Arial" w:hAnsi="Arial" w:cs="Arial"/>
          <w:b/>
          <w:bCs/>
          <w:sz w:val="22"/>
          <w:szCs w:val="22"/>
          <w:lang w:val="en-US"/>
        </w:rPr>
      </w:pPr>
      <w:r w:rsidRPr="00AF1474">
        <w:rPr>
          <w:rFonts w:ascii="Arial" w:hAnsi="Arial" w:cs="Arial"/>
          <w:b/>
          <w:bCs/>
          <w:sz w:val="22"/>
          <w:szCs w:val="22"/>
        </w:rPr>
        <w:t>Appointment (Familiarity)</w:t>
      </w:r>
    </w:p>
    <w:p w14:paraId="14C5A8EA" w14:textId="77777777" w:rsidR="000276F0" w:rsidRPr="00AF1474" w:rsidRDefault="000276F0" w:rsidP="002E38ED">
      <w:pPr>
        <w:ind w:left="720"/>
        <w:jc w:val="both"/>
        <w:rPr>
          <w:rFonts w:ascii="Arial" w:hAnsi="Arial" w:cs="Arial"/>
          <w:sz w:val="22"/>
          <w:szCs w:val="22"/>
        </w:rPr>
      </w:pPr>
    </w:p>
    <w:p w14:paraId="0867B900" w14:textId="419C0E47" w:rsidR="00C85891" w:rsidRPr="00AF1474" w:rsidRDefault="00433BB8" w:rsidP="002E38ED">
      <w:pPr>
        <w:ind w:left="720"/>
        <w:jc w:val="both"/>
        <w:rPr>
          <w:rFonts w:ascii="Arial" w:hAnsi="Arial" w:cs="Arial"/>
          <w:sz w:val="22"/>
          <w:szCs w:val="22"/>
        </w:rPr>
      </w:pPr>
      <w:r w:rsidRPr="00AF1474">
        <w:rPr>
          <w:rFonts w:ascii="Arial" w:hAnsi="Arial" w:cs="Arial"/>
          <w:sz w:val="22"/>
          <w:szCs w:val="22"/>
        </w:rPr>
        <w:t>In certain jurisdictions IP can be appointed by either the board of directors or a stakeholder i.e.</w:t>
      </w:r>
      <w:r w:rsidR="007979F9">
        <w:rPr>
          <w:rFonts w:ascii="Arial" w:hAnsi="Arial" w:cs="Arial"/>
          <w:sz w:val="22"/>
          <w:szCs w:val="22"/>
        </w:rPr>
        <w:t>,</w:t>
      </w:r>
      <w:r w:rsidRPr="00AF1474">
        <w:rPr>
          <w:rFonts w:ascii="Arial" w:hAnsi="Arial" w:cs="Arial"/>
          <w:sz w:val="22"/>
          <w:szCs w:val="22"/>
        </w:rPr>
        <w:t xml:space="preserve"> shareholder or creditor. This may lead the appointee to expect that the practitioner would prioritise their interests. </w:t>
      </w:r>
      <w:r w:rsidR="00E7541E" w:rsidRPr="00AF1474">
        <w:rPr>
          <w:rFonts w:ascii="Arial" w:hAnsi="Arial" w:cs="Arial"/>
          <w:sz w:val="22"/>
          <w:szCs w:val="22"/>
        </w:rPr>
        <w:t>Thus, it is vitally important for the IP to understand the responsibilities of the role i.e., he is expected to act in interest of all beneficiaries and not make any promises to the persons who appointed him. The IP should also scrutinize any possible association or conflict of interest with any stakeholder.</w:t>
      </w:r>
      <w:r w:rsidR="00F14986" w:rsidRPr="00AF1474">
        <w:rPr>
          <w:rFonts w:ascii="Arial" w:hAnsi="Arial" w:cs="Arial"/>
          <w:sz w:val="22"/>
          <w:szCs w:val="22"/>
        </w:rPr>
        <w:t xml:space="preserve"> In </w:t>
      </w:r>
      <w:r w:rsidR="00F14986" w:rsidRPr="00AF1474">
        <w:rPr>
          <w:rFonts w:ascii="Arial" w:hAnsi="Arial" w:cs="Arial"/>
          <w:i/>
          <w:iCs/>
          <w:sz w:val="22"/>
          <w:szCs w:val="22"/>
        </w:rPr>
        <w:t>Ventra Investments Ltd vs Bank of Scotland Plc</w:t>
      </w:r>
      <w:r w:rsidR="00F14986" w:rsidRPr="00AF1474">
        <w:rPr>
          <w:rFonts w:ascii="Arial" w:hAnsi="Arial" w:cs="Arial"/>
          <w:sz w:val="22"/>
          <w:szCs w:val="22"/>
        </w:rPr>
        <w:t xml:space="preserve"> an accountancy firm </w:t>
      </w:r>
      <w:r w:rsidR="00576B04" w:rsidRPr="00AF1474">
        <w:rPr>
          <w:rFonts w:ascii="Arial" w:hAnsi="Arial" w:cs="Arial"/>
          <w:sz w:val="22"/>
          <w:szCs w:val="22"/>
        </w:rPr>
        <w:t xml:space="preserve">(BDO) </w:t>
      </w:r>
      <w:r w:rsidR="00F14986" w:rsidRPr="00AF1474">
        <w:rPr>
          <w:rFonts w:ascii="Arial" w:hAnsi="Arial" w:cs="Arial"/>
          <w:sz w:val="22"/>
          <w:szCs w:val="22"/>
        </w:rPr>
        <w:t xml:space="preserve">was part of lenders insolvency panel </w:t>
      </w:r>
      <w:r w:rsidR="007979F9">
        <w:rPr>
          <w:rFonts w:ascii="Arial" w:hAnsi="Arial" w:cs="Arial"/>
          <w:sz w:val="22"/>
          <w:szCs w:val="22"/>
        </w:rPr>
        <w:t xml:space="preserve">of Lloyds, </w:t>
      </w:r>
      <w:r w:rsidR="00F14986" w:rsidRPr="00AF1474">
        <w:rPr>
          <w:rFonts w:ascii="Arial" w:hAnsi="Arial" w:cs="Arial"/>
          <w:sz w:val="22"/>
          <w:szCs w:val="22"/>
        </w:rPr>
        <w:t>which means that they had a preferred status vis-à-vis insolvency work of Lloyds. A subsidiary of Lloyds, ie., Bank of Scotland got embroiled in a legal battle with Ventra Investments.</w:t>
      </w:r>
      <w:r w:rsidR="00576B04" w:rsidRPr="00AF1474">
        <w:rPr>
          <w:rFonts w:ascii="Arial" w:hAnsi="Arial" w:cs="Arial"/>
          <w:sz w:val="22"/>
          <w:szCs w:val="22"/>
        </w:rPr>
        <w:t xml:space="preserve"> According to liquidators of Ventra Investments there were issues relating to independence and impartiality of the administrative receivers taking an appointment when they were so </w:t>
      </w:r>
      <w:r w:rsidR="007979F9" w:rsidRPr="00AF1474">
        <w:rPr>
          <w:rFonts w:ascii="Arial" w:hAnsi="Arial" w:cs="Arial"/>
          <w:sz w:val="22"/>
          <w:szCs w:val="22"/>
        </w:rPr>
        <w:t>intricately linked</w:t>
      </w:r>
      <w:r w:rsidR="00576B04" w:rsidRPr="00AF1474">
        <w:rPr>
          <w:rFonts w:ascii="Arial" w:hAnsi="Arial" w:cs="Arial"/>
          <w:sz w:val="22"/>
          <w:szCs w:val="22"/>
        </w:rPr>
        <w:t xml:space="preserve"> to one of the stakeholders, in effect, under the control of the bank which may result in reluctance to take legal action against the bank. Although, BDO denied that their relationship with bank would cause</w:t>
      </w:r>
      <w:r w:rsidR="007979F9">
        <w:rPr>
          <w:rFonts w:ascii="Arial" w:hAnsi="Arial" w:cs="Arial"/>
          <w:sz w:val="22"/>
          <w:szCs w:val="22"/>
        </w:rPr>
        <w:t xml:space="preserve"> lack of</w:t>
      </w:r>
      <w:r w:rsidR="00576B04" w:rsidRPr="00AF1474">
        <w:rPr>
          <w:rFonts w:ascii="Arial" w:hAnsi="Arial" w:cs="Arial"/>
          <w:sz w:val="22"/>
          <w:szCs w:val="22"/>
        </w:rPr>
        <w:t xml:space="preserve"> independence and impartiality, the perception created by this relationship could lead an informed observer to form an opinion that the appointed IP might not be objective in </w:t>
      </w:r>
      <w:r w:rsidR="00576B04" w:rsidRPr="00AF1474">
        <w:rPr>
          <w:rFonts w:ascii="Arial" w:hAnsi="Arial" w:cs="Arial"/>
          <w:sz w:val="22"/>
          <w:szCs w:val="22"/>
        </w:rPr>
        <w:lastRenderedPageBreak/>
        <w:t>performance. Thus, great care should be taken for appointment where an actual or perceived conflict of interest may arise.</w:t>
      </w:r>
    </w:p>
    <w:p w14:paraId="1B4A9757" w14:textId="77777777" w:rsidR="00F14986" w:rsidRPr="00AF1474" w:rsidRDefault="00F14986" w:rsidP="002E38ED">
      <w:pPr>
        <w:ind w:left="720"/>
        <w:jc w:val="both"/>
        <w:rPr>
          <w:rFonts w:ascii="Arial" w:hAnsi="Arial" w:cs="Arial"/>
          <w:sz w:val="22"/>
          <w:szCs w:val="22"/>
        </w:rPr>
      </w:pPr>
    </w:p>
    <w:p w14:paraId="0682CF3C" w14:textId="0239B4EF" w:rsidR="000276F0" w:rsidRPr="00AF1474" w:rsidRDefault="000276F0" w:rsidP="000276F0">
      <w:pPr>
        <w:ind w:left="720"/>
        <w:jc w:val="both"/>
        <w:rPr>
          <w:rFonts w:ascii="Arial" w:hAnsi="Arial" w:cs="Arial"/>
          <w:b/>
          <w:bCs/>
          <w:sz w:val="22"/>
          <w:szCs w:val="22"/>
          <w:lang w:val="en-US"/>
        </w:rPr>
      </w:pPr>
      <w:r w:rsidRPr="00AF1474">
        <w:rPr>
          <w:rFonts w:ascii="Arial" w:hAnsi="Arial" w:cs="Arial"/>
          <w:b/>
          <w:bCs/>
          <w:sz w:val="22"/>
          <w:szCs w:val="22"/>
        </w:rPr>
        <w:t>Subsequent appointments (Self</w:t>
      </w:r>
      <w:r w:rsidR="007979F9">
        <w:rPr>
          <w:rFonts w:ascii="Arial" w:hAnsi="Arial" w:cs="Arial"/>
          <w:b/>
          <w:bCs/>
          <w:sz w:val="22"/>
          <w:szCs w:val="22"/>
        </w:rPr>
        <w:t>-</w:t>
      </w:r>
      <w:r w:rsidRPr="00AF1474">
        <w:rPr>
          <w:rFonts w:ascii="Arial" w:hAnsi="Arial" w:cs="Arial"/>
          <w:b/>
          <w:bCs/>
          <w:sz w:val="22"/>
          <w:szCs w:val="22"/>
        </w:rPr>
        <w:t xml:space="preserve">review / </w:t>
      </w:r>
      <w:r w:rsidR="007979F9" w:rsidRPr="00AF1474">
        <w:rPr>
          <w:rFonts w:ascii="Arial" w:hAnsi="Arial" w:cs="Arial"/>
          <w:b/>
          <w:bCs/>
          <w:sz w:val="22"/>
          <w:szCs w:val="22"/>
        </w:rPr>
        <w:t>Self-interest</w:t>
      </w:r>
      <w:r w:rsidRPr="00AF1474">
        <w:rPr>
          <w:rFonts w:ascii="Arial" w:hAnsi="Arial" w:cs="Arial"/>
          <w:b/>
          <w:bCs/>
          <w:sz w:val="22"/>
          <w:szCs w:val="22"/>
        </w:rPr>
        <w:t>)</w:t>
      </w:r>
    </w:p>
    <w:p w14:paraId="035C49AB" w14:textId="77777777" w:rsidR="000276F0" w:rsidRPr="00AF1474" w:rsidRDefault="000276F0" w:rsidP="002E38ED">
      <w:pPr>
        <w:ind w:left="720"/>
        <w:jc w:val="both"/>
        <w:rPr>
          <w:rFonts w:ascii="Arial" w:hAnsi="Arial" w:cs="Arial"/>
          <w:sz w:val="22"/>
          <w:szCs w:val="22"/>
        </w:rPr>
      </w:pPr>
    </w:p>
    <w:p w14:paraId="1212888A" w14:textId="4129130A" w:rsidR="00E7541E" w:rsidRPr="00AF1474" w:rsidRDefault="00A560BE" w:rsidP="002E38ED">
      <w:pPr>
        <w:ind w:left="720"/>
        <w:jc w:val="both"/>
        <w:rPr>
          <w:rFonts w:ascii="Arial" w:hAnsi="Arial" w:cs="Arial"/>
          <w:sz w:val="22"/>
          <w:szCs w:val="22"/>
        </w:rPr>
      </w:pPr>
      <w:r w:rsidRPr="00AF1474">
        <w:rPr>
          <w:rFonts w:ascii="Arial" w:hAnsi="Arial" w:cs="Arial"/>
          <w:sz w:val="22"/>
          <w:szCs w:val="22"/>
        </w:rPr>
        <w:t>Subsequent appointments refer to a scenario where the same I</w:t>
      </w:r>
      <w:r w:rsidR="007979F9">
        <w:rPr>
          <w:rFonts w:ascii="Arial" w:hAnsi="Arial" w:cs="Arial"/>
          <w:sz w:val="22"/>
          <w:szCs w:val="22"/>
        </w:rPr>
        <w:t>P</w:t>
      </w:r>
      <w:r w:rsidRPr="00AF1474">
        <w:rPr>
          <w:rFonts w:ascii="Arial" w:hAnsi="Arial" w:cs="Arial"/>
          <w:sz w:val="22"/>
          <w:szCs w:val="22"/>
        </w:rPr>
        <w:t xml:space="preserve"> </w:t>
      </w:r>
      <w:r w:rsidR="007979F9" w:rsidRPr="00AF1474">
        <w:rPr>
          <w:rFonts w:ascii="Arial" w:hAnsi="Arial" w:cs="Arial"/>
          <w:sz w:val="22"/>
          <w:szCs w:val="22"/>
        </w:rPr>
        <w:t>can</w:t>
      </w:r>
      <w:r w:rsidRPr="00AF1474">
        <w:rPr>
          <w:rFonts w:ascii="Arial" w:hAnsi="Arial" w:cs="Arial"/>
          <w:sz w:val="22"/>
          <w:szCs w:val="22"/>
        </w:rPr>
        <w:t xml:space="preserve"> act in different insolvency capacities in relation to the same debtor company. Subsequent appointments pose problems to independence and impartiality due to self-review and self-interest threat it creates, though certain jurisdictions like England &amp; Wales, and India allow such appointment. A self-review threat is a situation where IP due to being involved in prior decision making, will not be able to appropriately evaluate the results of previous judgements made or services rendered. The self-interest threat relates to the issues of remuneration of the CIP where interests of IP might inappropriately influence his judgement or behaviour, for example, being remunerated twice for work done, or when the liquidation of the debtor is more lucrative than a pure play rescue or turnaround.  IPs who engage in subsequent appointments often hold the view that the previous appointment does hold some benefits and advantages in the subsequent appointments such as institutional knowledge but as professionals they are able to act with independence and impartiality. In jurisdictions where subsequent appointments are allowed the opinion is that benefits outweigh the risks though </w:t>
      </w:r>
      <w:r w:rsidR="00BF4736" w:rsidRPr="00AF1474">
        <w:rPr>
          <w:rFonts w:ascii="Arial" w:hAnsi="Arial" w:cs="Arial"/>
          <w:sz w:val="22"/>
          <w:szCs w:val="22"/>
        </w:rPr>
        <w:t>certain jurisdictions like South Africa expressly disallow such appointments.</w:t>
      </w:r>
    </w:p>
    <w:p w14:paraId="13497125" w14:textId="0386518A" w:rsidR="00BF4736" w:rsidRPr="00AF1474" w:rsidRDefault="00BF4736" w:rsidP="002E38ED">
      <w:pPr>
        <w:ind w:left="720"/>
        <w:jc w:val="both"/>
        <w:rPr>
          <w:rFonts w:ascii="Arial" w:hAnsi="Arial" w:cs="Arial"/>
          <w:sz w:val="22"/>
          <w:szCs w:val="22"/>
        </w:rPr>
      </w:pPr>
    </w:p>
    <w:p w14:paraId="526D0CAE" w14:textId="77777777" w:rsidR="000276F0" w:rsidRPr="00AF1474" w:rsidRDefault="000276F0" w:rsidP="000276F0">
      <w:pPr>
        <w:ind w:left="720"/>
        <w:jc w:val="both"/>
        <w:rPr>
          <w:rFonts w:ascii="Arial" w:hAnsi="Arial" w:cs="Arial"/>
          <w:b/>
          <w:bCs/>
          <w:sz w:val="22"/>
          <w:szCs w:val="22"/>
          <w:lang w:val="en-US"/>
        </w:rPr>
      </w:pPr>
      <w:r w:rsidRPr="00AF1474">
        <w:rPr>
          <w:rFonts w:ascii="Arial" w:hAnsi="Arial" w:cs="Arial"/>
          <w:b/>
          <w:bCs/>
          <w:sz w:val="22"/>
          <w:szCs w:val="22"/>
        </w:rPr>
        <w:t>Secret monies and/or personal transactions with the company</w:t>
      </w:r>
    </w:p>
    <w:p w14:paraId="372A6594" w14:textId="77777777" w:rsidR="00644894" w:rsidRPr="00AF1474" w:rsidRDefault="00644894" w:rsidP="002E38ED">
      <w:pPr>
        <w:ind w:left="720"/>
        <w:jc w:val="both"/>
        <w:rPr>
          <w:rFonts w:ascii="Arial" w:hAnsi="Arial" w:cs="Arial"/>
          <w:sz w:val="22"/>
          <w:szCs w:val="22"/>
        </w:rPr>
      </w:pPr>
    </w:p>
    <w:p w14:paraId="52F2DE58" w14:textId="228412A5" w:rsidR="00BF4736" w:rsidRPr="00AF1474" w:rsidRDefault="0091553E" w:rsidP="002E38ED">
      <w:pPr>
        <w:ind w:left="720"/>
        <w:jc w:val="both"/>
        <w:rPr>
          <w:rFonts w:ascii="Arial" w:hAnsi="Arial" w:cs="Arial"/>
          <w:sz w:val="22"/>
          <w:szCs w:val="22"/>
        </w:rPr>
      </w:pPr>
      <w:r w:rsidRPr="00AF1474">
        <w:rPr>
          <w:rFonts w:ascii="Arial" w:hAnsi="Arial" w:cs="Arial"/>
          <w:sz w:val="22"/>
          <w:szCs w:val="22"/>
        </w:rPr>
        <w:t xml:space="preserve">An IP is not allowed to make secret profit or let his judgement get influenced by the fact that he stands to gain personally at the expense of beneficiaries or place himself in a position where his personal interests or that of his related parties conflict with his duties.  This is of particular importance where the IP or its related parties would like to purchase assets from the company i.e., at both sides of the contract. This raises suspicion that IP though being a fiduciary is serving his own interests. There are number of ways in which IP can </w:t>
      </w:r>
      <w:r w:rsidR="007979F9">
        <w:rPr>
          <w:rFonts w:ascii="Arial" w:hAnsi="Arial" w:cs="Arial"/>
          <w:sz w:val="22"/>
          <w:szCs w:val="22"/>
        </w:rPr>
        <w:t>favour himself,</w:t>
      </w:r>
      <w:r w:rsidRPr="00AF1474">
        <w:rPr>
          <w:rFonts w:ascii="Arial" w:hAnsi="Arial" w:cs="Arial"/>
          <w:sz w:val="22"/>
          <w:szCs w:val="22"/>
        </w:rPr>
        <w:t xml:space="preserve"> for example by fixing minimum prices based on insider knowledge, drafting contracts with favourable clauses etc. IP should make appropriate disclosures in such a </w:t>
      </w:r>
      <w:r w:rsidR="007979F9" w:rsidRPr="00AF1474">
        <w:rPr>
          <w:rFonts w:ascii="Arial" w:hAnsi="Arial" w:cs="Arial"/>
          <w:sz w:val="22"/>
          <w:szCs w:val="22"/>
        </w:rPr>
        <w:t>scenario,</w:t>
      </w:r>
      <w:r w:rsidRPr="00AF1474">
        <w:rPr>
          <w:rFonts w:ascii="Arial" w:hAnsi="Arial" w:cs="Arial"/>
          <w:sz w:val="22"/>
          <w:szCs w:val="22"/>
        </w:rPr>
        <w:t xml:space="preserve"> but disclosures are not a panacea in all situations.  </w:t>
      </w:r>
    </w:p>
    <w:p w14:paraId="4A637290" w14:textId="4A0282A0" w:rsidR="00544127" w:rsidRPr="00AF1474" w:rsidRDefault="00544127" w:rsidP="002A37BB">
      <w:pPr>
        <w:ind w:left="720" w:hanging="720"/>
        <w:jc w:val="both"/>
        <w:rPr>
          <w:rFonts w:ascii="Arial" w:hAnsi="Arial" w:cs="Arial"/>
          <w:sz w:val="22"/>
          <w:szCs w:val="22"/>
        </w:rPr>
      </w:pPr>
    </w:p>
    <w:p w14:paraId="5D5A1FA5" w14:textId="77777777" w:rsidR="00D17FDC" w:rsidRPr="002A37BB" w:rsidRDefault="00D17FDC"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006A2646" w:rsidRPr="002A37BB">
        <w:rPr>
          <w:rFonts w:ascii="Arial" w:hAnsi="Arial" w:cs="Arial"/>
          <w:b/>
          <w:bCs/>
          <w:sz w:val="22"/>
          <w:szCs w:val="22"/>
        </w:rPr>
        <w:t>m</w:t>
      </w:r>
      <w:r w:rsidRPr="002A37BB">
        <w:rPr>
          <w:rFonts w:ascii="Arial" w:hAnsi="Arial" w:cs="Arial"/>
          <w:b/>
          <w:bCs/>
          <w:sz w:val="22"/>
          <w:szCs w:val="22"/>
        </w:rPr>
        <w:t xml:space="preserve">aximum </w:t>
      </w:r>
      <w:r w:rsidR="00011067">
        <w:rPr>
          <w:rFonts w:ascii="Arial" w:hAnsi="Arial" w:cs="Arial"/>
          <w:b/>
          <w:bCs/>
          <w:sz w:val="22"/>
          <w:szCs w:val="22"/>
        </w:rPr>
        <w:t>7</w:t>
      </w:r>
      <w:r w:rsidRPr="002A37BB">
        <w:rPr>
          <w:rFonts w:ascii="Arial" w:hAnsi="Arial" w:cs="Arial"/>
          <w:b/>
          <w:bCs/>
          <w:sz w:val="22"/>
          <w:szCs w:val="22"/>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00C4EDC7" w14:textId="1AFD1137" w:rsidR="00F614F4" w:rsidRPr="007979F9" w:rsidRDefault="00F614F4" w:rsidP="007979F9">
      <w:pPr>
        <w:ind w:left="720"/>
        <w:jc w:val="both"/>
        <w:rPr>
          <w:rFonts w:ascii="Arial" w:hAnsi="Arial" w:cs="Arial"/>
          <w:sz w:val="22"/>
          <w:szCs w:val="22"/>
        </w:rPr>
      </w:pPr>
      <w:r w:rsidRPr="007979F9">
        <w:rPr>
          <w:rFonts w:ascii="Arial" w:hAnsi="Arial" w:cs="Arial"/>
          <w:sz w:val="22"/>
          <w:szCs w:val="22"/>
        </w:rPr>
        <w:t>The ethical considerations that should be kept in mind vis-à-vis fees of legal professionals are:</w:t>
      </w:r>
    </w:p>
    <w:p w14:paraId="1329A425" w14:textId="77777777" w:rsidR="007979F9" w:rsidRPr="007979F9" w:rsidRDefault="007979F9" w:rsidP="00B25B5B">
      <w:pPr>
        <w:ind w:firstLine="720"/>
        <w:jc w:val="both"/>
        <w:rPr>
          <w:rFonts w:ascii="Arial" w:hAnsi="Arial" w:cs="Arial"/>
          <w:sz w:val="22"/>
          <w:szCs w:val="22"/>
        </w:rPr>
      </w:pPr>
    </w:p>
    <w:p w14:paraId="30BA274E" w14:textId="12B6AA88" w:rsidR="00F614F4" w:rsidRPr="007979F9" w:rsidRDefault="00F614F4" w:rsidP="007979F9">
      <w:pPr>
        <w:ind w:left="720"/>
        <w:jc w:val="both"/>
        <w:rPr>
          <w:rFonts w:ascii="Arial" w:hAnsi="Arial" w:cs="Arial"/>
          <w:sz w:val="22"/>
          <w:szCs w:val="22"/>
        </w:rPr>
      </w:pPr>
      <w:r w:rsidRPr="007979F9">
        <w:rPr>
          <w:rFonts w:ascii="Arial" w:hAnsi="Arial" w:cs="Arial"/>
          <w:sz w:val="22"/>
          <w:szCs w:val="22"/>
        </w:rPr>
        <w:t xml:space="preserve">First and </w:t>
      </w:r>
      <w:r w:rsidR="006957F1" w:rsidRPr="007979F9">
        <w:rPr>
          <w:rFonts w:ascii="Arial" w:hAnsi="Arial" w:cs="Arial"/>
          <w:sz w:val="22"/>
          <w:szCs w:val="22"/>
        </w:rPr>
        <w:t>foremost,</w:t>
      </w:r>
      <w:r w:rsidRPr="007979F9">
        <w:rPr>
          <w:rFonts w:ascii="Arial" w:hAnsi="Arial" w:cs="Arial"/>
          <w:sz w:val="22"/>
          <w:szCs w:val="22"/>
        </w:rPr>
        <w:t xml:space="preserve"> the fact that there are multiple set of professionals i.e., IPs and legal professionals and thus multiple set of fees and disbursements.</w:t>
      </w:r>
      <w:r w:rsidR="00A07992" w:rsidRPr="007979F9">
        <w:rPr>
          <w:rFonts w:ascii="Arial" w:hAnsi="Arial" w:cs="Arial"/>
          <w:sz w:val="22"/>
          <w:szCs w:val="22"/>
        </w:rPr>
        <w:t xml:space="preserve"> However, in certain </w:t>
      </w:r>
      <w:r w:rsidR="006957F1" w:rsidRPr="007979F9">
        <w:rPr>
          <w:rFonts w:ascii="Arial" w:hAnsi="Arial" w:cs="Arial"/>
          <w:sz w:val="22"/>
          <w:szCs w:val="22"/>
        </w:rPr>
        <w:t>jurisdictions</w:t>
      </w:r>
      <w:r w:rsidR="00A07992" w:rsidRPr="007979F9">
        <w:rPr>
          <w:rFonts w:ascii="Arial" w:hAnsi="Arial" w:cs="Arial"/>
          <w:sz w:val="22"/>
          <w:szCs w:val="22"/>
        </w:rPr>
        <w:t xml:space="preserve"> like England, South Africa, India the CIP appointed to perform a rescue might not be trained in law or have specialised legal knowledge and as such would have to rely on expert legal advice.</w:t>
      </w:r>
    </w:p>
    <w:p w14:paraId="4D984B4B" w14:textId="77777777" w:rsidR="00A07992" w:rsidRPr="007979F9" w:rsidRDefault="00A07992" w:rsidP="00B25B5B">
      <w:pPr>
        <w:ind w:firstLine="720"/>
        <w:jc w:val="both"/>
        <w:rPr>
          <w:rFonts w:ascii="Arial" w:hAnsi="Arial" w:cs="Arial"/>
          <w:sz w:val="22"/>
          <w:szCs w:val="22"/>
        </w:rPr>
      </w:pPr>
    </w:p>
    <w:p w14:paraId="248776C7" w14:textId="796B9BBE" w:rsidR="00F614F4" w:rsidRPr="007979F9" w:rsidRDefault="006957F1" w:rsidP="007979F9">
      <w:pPr>
        <w:ind w:left="720"/>
        <w:jc w:val="both"/>
        <w:rPr>
          <w:rFonts w:ascii="Arial" w:hAnsi="Arial" w:cs="Arial"/>
          <w:sz w:val="22"/>
          <w:szCs w:val="22"/>
        </w:rPr>
      </w:pPr>
      <w:r>
        <w:rPr>
          <w:rFonts w:ascii="Arial" w:hAnsi="Arial" w:cs="Arial"/>
          <w:sz w:val="22"/>
          <w:szCs w:val="22"/>
        </w:rPr>
        <w:t xml:space="preserve">One of the methods of claiming legal fee is to </w:t>
      </w:r>
      <w:r w:rsidR="00F614F4" w:rsidRPr="007979F9">
        <w:rPr>
          <w:rFonts w:ascii="Arial" w:hAnsi="Arial" w:cs="Arial"/>
          <w:sz w:val="22"/>
          <w:szCs w:val="22"/>
        </w:rPr>
        <w:t>claim</w:t>
      </w:r>
      <w:r>
        <w:rPr>
          <w:rFonts w:ascii="Arial" w:hAnsi="Arial" w:cs="Arial"/>
          <w:sz w:val="22"/>
          <w:szCs w:val="22"/>
        </w:rPr>
        <w:t xml:space="preserve"> it</w:t>
      </w:r>
      <w:r w:rsidR="00F614F4" w:rsidRPr="007979F9">
        <w:rPr>
          <w:rFonts w:ascii="Arial" w:hAnsi="Arial" w:cs="Arial"/>
          <w:sz w:val="22"/>
          <w:szCs w:val="22"/>
        </w:rPr>
        <w:t xml:space="preserve"> as part of IPs disbursements. In </w:t>
      </w:r>
      <w:r w:rsidR="00F614F4" w:rsidRPr="006957F1">
        <w:rPr>
          <w:rFonts w:ascii="Arial" w:hAnsi="Arial" w:cs="Arial"/>
          <w:i/>
          <w:iCs/>
          <w:sz w:val="22"/>
          <w:szCs w:val="22"/>
        </w:rPr>
        <w:t>Kao Chai-Chau Linda vs Fong Wai Lyn Carolyn (Singapore)</w:t>
      </w:r>
      <w:r w:rsidR="00F614F4" w:rsidRPr="007979F9">
        <w:rPr>
          <w:rFonts w:ascii="Arial" w:hAnsi="Arial" w:cs="Arial"/>
          <w:sz w:val="22"/>
          <w:szCs w:val="22"/>
        </w:rPr>
        <w:t xml:space="preserve"> and </w:t>
      </w:r>
      <w:r w:rsidR="00F614F4" w:rsidRPr="006957F1">
        <w:rPr>
          <w:rFonts w:ascii="Arial" w:hAnsi="Arial" w:cs="Arial"/>
          <w:i/>
          <w:iCs/>
          <w:sz w:val="22"/>
          <w:szCs w:val="22"/>
        </w:rPr>
        <w:t xml:space="preserve">Mirror Group </w:t>
      </w:r>
      <w:r w:rsidR="00F614F4" w:rsidRPr="006957F1">
        <w:rPr>
          <w:rFonts w:ascii="Arial" w:hAnsi="Arial" w:cs="Arial"/>
          <w:i/>
          <w:iCs/>
          <w:sz w:val="22"/>
          <w:szCs w:val="22"/>
        </w:rPr>
        <w:lastRenderedPageBreak/>
        <w:t>Newspapers plc vs Maxwell  (England)</w:t>
      </w:r>
      <w:r w:rsidR="00F614F4" w:rsidRPr="007979F9">
        <w:rPr>
          <w:rFonts w:ascii="Arial" w:hAnsi="Arial" w:cs="Arial"/>
          <w:sz w:val="22"/>
          <w:szCs w:val="22"/>
        </w:rPr>
        <w:t xml:space="preserve"> it was stated that where the solicitors were engaged in providing legal services in connection with CIP’s appointment there is a contract between the parties and CIPs will be personally bound to pay solicitors for work done in accordance with the contract. Where the costs are claimed as disbursements, the onus is on the IP, as the party responsible for the payment, to consider whether the bill is reasonable and appropriate given the circumstances. The reasoning is </w:t>
      </w:r>
      <w:r w:rsidRPr="007979F9">
        <w:rPr>
          <w:rFonts w:ascii="Arial" w:hAnsi="Arial" w:cs="Arial"/>
          <w:sz w:val="22"/>
          <w:szCs w:val="22"/>
        </w:rPr>
        <w:t>like</w:t>
      </w:r>
      <w:r w:rsidR="00F614F4" w:rsidRPr="007979F9">
        <w:rPr>
          <w:rFonts w:ascii="Arial" w:hAnsi="Arial" w:cs="Arial"/>
          <w:sz w:val="22"/>
          <w:szCs w:val="22"/>
        </w:rPr>
        <w:t xml:space="preserve"> that expressed in Australia by Finkelstein J in </w:t>
      </w:r>
      <w:r w:rsidR="00F614F4" w:rsidRPr="006957F1">
        <w:rPr>
          <w:rFonts w:ascii="Arial" w:hAnsi="Arial" w:cs="Arial"/>
          <w:i/>
          <w:iCs/>
          <w:sz w:val="22"/>
          <w:szCs w:val="22"/>
        </w:rPr>
        <w:t>Korda</w:t>
      </w:r>
      <w:r w:rsidR="00F614F4" w:rsidRPr="007979F9">
        <w:rPr>
          <w:rFonts w:ascii="Arial" w:hAnsi="Arial" w:cs="Arial"/>
          <w:sz w:val="22"/>
          <w:szCs w:val="22"/>
        </w:rPr>
        <w:t xml:space="preserve"> where it was stated that IP should exercise his commercial judgement when hiring legal professionals and that a prudent IP</w:t>
      </w:r>
      <w:r w:rsidR="00C64E07" w:rsidRPr="007979F9">
        <w:rPr>
          <w:rFonts w:ascii="Arial" w:hAnsi="Arial" w:cs="Arial"/>
          <w:sz w:val="22"/>
          <w:szCs w:val="22"/>
        </w:rPr>
        <w:t xml:space="preserve"> would monitor the fee claimed by these professionals.</w:t>
      </w:r>
    </w:p>
    <w:p w14:paraId="0701C9A5" w14:textId="77777777" w:rsidR="00F614F4" w:rsidRPr="007979F9" w:rsidRDefault="00F614F4" w:rsidP="00B25B5B">
      <w:pPr>
        <w:ind w:firstLine="720"/>
        <w:jc w:val="both"/>
        <w:rPr>
          <w:rFonts w:ascii="Arial" w:hAnsi="Arial" w:cs="Arial"/>
          <w:sz w:val="22"/>
          <w:szCs w:val="22"/>
        </w:rPr>
      </w:pPr>
    </w:p>
    <w:p w14:paraId="65DC4664" w14:textId="03608B8A" w:rsidR="00A07992" w:rsidRPr="007979F9" w:rsidRDefault="00F614F4" w:rsidP="007979F9">
      <w:pPr>
        <w:ind w:left="720"/>
        <w:jc w:val="both"/>
        <w:rPr>
          <w:rFonts w:ascii="Arial" w:hAnsi="Arial" w:cs="Arial"/>
          <w:sz w:val="22"/>
          <w:szCs w:val="22"/>
        </w:rPr>
      </w:pPr>
      <w:r w:rsidRPr="007979F9">
        <w:rPr>
          <w:rFonts w:ascii="Arial" w:hAnsi="Arial" w:cs="Arial"/>
          <w:sz w:val="22"/>
          <w:szCs w:val="22"/>
        </w:rPr>
        <w:t xml:space="preserve">Alternatively, the fee of legal professionals can be billed separately and directly to the debtor company. </w:t>
      </w:r>
      <w:r w:rsidR="00C64E07" w:rsidRPr="007979F9">
        <w:rPr>
          <w:rFonts w:ascii="Arial" w:hAnsi="Arial" w:cs="Arial"/>
          <w:sz w:val="22"/>
          <w:szCs w:val="22"/>
        </w:rPr>
        <w:t xml:space="preserve">In this scenario the IP has to monitor the fees and scrutinize the bills. A new issue that arises is duplication of work done by legal professionals. In such situation the burden rests on CIP to justify claims for work performed when there are other professionals instructed for the same matter. In the case of </w:t>
      </w:r>
      <w:r w:rsidR="00C64E07" w:rsidRPr="006957F1">
        <w:rPr>
          <w:rFonts w:ascii="Arial" w:hAnsi="Arial" w:cs="Arial"/>
          <w:i/>
          <w:iCs/>
          <w:sz w:val="22"/>
          <w:szCs w:val="22"/>
        </w:rPr>
        <w:t>Liquidators of Dovechem Holdings Pte Ltd vs Dovechem Holdings Pte Ltd</w:t>
      </w:r>
      <w:r w:rsidR="00C64E07" w:rsidRPr="007979F9">
        <w:rPr>
          <w:rFonts w:ascii="Arial" w:hAnsi="Arial" w:cs="Arial"/>
          <w:sz w:val="22"/>
          <w:szCs w:val="22"/>
        </w:rPr>
        <w:t xml:space="preserve"> the court was confronted with a complaint that the liquidators had charged four times more than the solicitors that were instructed to institute action on behalf of the company. At first glance it would appear that the liquidators in the case had duplicated work but the liquidators successfully proved that their work involved checking </w:t>
      </w:r>
      <w:r w:rsidR="00A07992" w:rsidRPr="007979F9">
        <w:rPr>
          <w:rFonts w:ascii="Arial" w:hAnsi="Arial" w:cs="Arial"/>
          <w:sz w:val="22"/>
          <w:szCs w:val="22"/>
        </w:rPr>
        <w:t xml:space="preserve">many boxes of documents of several years to determine phantom employees and thus the work done by them was </w:t>
      </w:r>
      <w:r w:rsidR="006957F1" w:rsidRPr="007979F9">
        <w:rPr>
          <w:rFonts w:ascii="Arial" w:hAnsi="Arial" w:cs="Arial"/>
          <w:sz w:val="22"/>
          <w:szCs w:val="22"/>
        </w:rPr>
        <w:t>quite different</w:t>
      </w:r>
      <w:r w:rsidR="00A07992" w:rsidRPr="007979F9">
        <w:rPr>
          <w:rFonts w:ascii="Arial" w:hAnsi="Arial" w:cs="Arial"/>
          <w:sz w:val="22"/>
          <w:szCs w:val="22"/>
        </w:rPr>
        <w:t xml:space="preserve"> than that of the solicitors.</w:t>
      </w:r>
    </w:p>
    <w:p w14:paraId="69D15493" w14:textId="77777777" w:rsidR="00A07992" w:rsidRPr="007979F9" w:rsidRDefault="00A07992" w:rsidP="00B25B5B">
      <w:pPr>
        <w:ind w:firstLine="720"/>
        <w:jc w:val="both"/>
        <w:rPr>
          <w:rFonts w:ascii="Arial" w:hAnsi="Arial" w:cs="Arial"/>
          <w:sz w:val="22"/>
          <w:szCs w:val="22"/>
        </w:rPr>
      </w:pPr>
    </w:p>
    <w:p w14:paraId="5D7BCE67" w14:textId="55162D80" w:rsidR="00A22660" w:rsidRPr="007979F9" w:rsidRDefault="00A07992" w:rsidP="007979F9">
      <w:pPr>
        <w:ind w:left="720"/>
        <w:jc w:val="both"/>
        <w:rPr>
          <w:rFonts w:ascii="Arial" w:hAnsi="Arial" w:cs="Arial"/>
          <w:sz w:val="22"/>
          <w:szCs w:val="22"/>
        </w:rPr>
      </w:pPr>
      <w:r w:rsidRPr="007979F9">
        <w:rPr>
          <w:rFonts w:ascii="Arial" w:hAnsi="Arial" w:cs="Arial"/>
          <w:sz w:val="22"/>
          <w:szCs w:val="22"/>
        </w:rPr>
        <w:t>The new Insolvency Code of Ethics by the ICAEW addresses the issue with clarity. The ICAEW code requires that when an IP intends to rely on the advice or work of a third party</w:t>
      </w:r>
      <w:r w:rsidR="00A22660" w:rsidRPr="007979F9">
        <w:rPr>
          <w:rFonts w:ascii="Arial" w:hAnsi="Arial" w:cs="Arial"/>
          <w:sz w:val="22"/>
          <w:szCs w:val="22"/>
        </w:rPr>
        <w:t>, including legal professionals,</w:t>
      </w:r>
      <w:r w:rsidRPr="007979F9">
        <w:rPr>
          <w:rFonts w:ascii="Arial" w:hAnsi="Arial" w:cs="Arial"/>
          <w:sz w:val="22"/>
          <w:szCs w:val="22"/>
        </w:rPr>
        <w:t xml:space="preserve"> the IP should evaluate whether such advice or work is warranted. It also requires IP to document the reasons for choosing a specific </w:t>
      </w:r>
      <w:r w:rsidR="00A22660" w:rsidRPr="007979F9">
        <w:rPr>
          <w:rFonts w:ascii="Arial" w:hAnsi="Arial" w:cs="Arial"/>
          <w:sz w:val="22"/>
          <w:szCs w:val="22"/>
        </w:rPr>
        <w:t xml:space="preserve">legal </w:t>
      </w:r>
      <w:r w:rsidRPr="007979F9">
        <w:rPr>
          <w:rFonts w:ascii="Arial" w:hAnsi="Arial" w:cs="Arial"/>
          <w:sz w:val="22"/>
          <w:szCs w:val="22"/>
        </w:rPr>
        <w:t xml:space="preserve">service provider and a disclosure </w:t>
      </w:r>
      <w:r w:rsidR="00782DC1" w:rsidRPr="007979F9">
        <w:rPr>
          <w:rFonts w:ascii="Arial" w:hAnsi="Arial" w:cs="Arial"/>
          <w:sz w:val="22"/>
          <w:szCs w:val="22"/>
        </w:rPr>
        <w:t xml:space="preserve">if a professional or personal relationship exists with the service provider. </w:t>
      </w:r>
      <w:r w:rsidR="00A22660" w:rsidRPr="007979F9">
        <w:rPr>
          <w:rFonts w:ascii="Arial" w:hAnsi="Arial" w:cs="Arial"/>
          <w:sz w:val="22"/>
          <w:szCs w:val="22"/>
        </w:rPr>
        <w:t>In order to establish whether the service provider/legal professional will be offering best value and service the IP would have to consider</w:t>
      </w:r>
    </w:p>
    <w:p w14:paraId="799732B4" w14:textId="0F38B9C6" w:rsidR="00A22660" w:rsidRPr="007979F9" w:rsidRDefault="00A22660" w:rsidP="007979F9">
      <w:pPr>
        <w:pStyle w:val="ListParagraph"/>
        <w:numPr>
          <w:ilvl w:val="1"/>
          <w:numId w:val="24"/>
        </w:numPr>
        <w:jc w:val="both"/>
        <w:rPr>
          <w:rFonts w:ascii="Arial" w:hAnsi="Arial" w:cs="Arial"/>
          <w:sz w:val="22"/>
          <w:szCs w:val="22"/>
        </w:rPr>
      </w:pPr>
      <w:r w:rsidRPr="007979F9">
        <w:rPr>
          <w:rFonts w:ascii="Arial" w:hAnsi="Arial" w:cs="Arial"/>
          <w:sz w:val="22"/>
          <w:szCs w:val="22"/>
        </w:rPr>
        <w:t>The cost of service, the expertise and experience of the provider</w:t>
      </w:r>
    </w:p>
    <w:p w14:paraId="1A14B903" w14:textId="77777777" w:rsidR="00A22660" w:rsidRPr="007979F9" w:rsidRDefault="00A22660" w:rsidP="007979F9">
      <w:pPr>
        <w:pStyle w:val="ListParagraph"/>
        <w:numPr>
          <w:ilvl w:val="1"/>
          <w:numId w:val="24"/>
        </w:numPr>
        <w:jc w:val="both"/>
        <w:rPr>
          <w:rFonts w:ascii="Arial" w:hAnsi="Arial" w:cs="Arial"/>
          <w:sz w:val="22"/>
          <w:szCs w:val="22"/>
        </w:rPr>
      </w:pPr>
      <w:r w:rsidRPr="007979F9">
        <w:rPr>
          <w:rFonts w:ascii="Arial" w:hAnsi="Arial" w:cs="Arial"/>
          <w:sz w:val="22"/>
          <w:szCs w:val="22"/>
        </w:rPr>
        <w:t>Whether the provider holds appropriate regulatory authorisation and</w:t>
      </w:r>
    </w:p>
    <w:p w14:paraId="6DAE2F9B" w14:textId="77777777" w:rsidR="00A22660" w:rsidRPr="007979F9" w:rsidRDefault="00A22660" w:rsidP="007979F9">
      <w:pPr>
        <w:pStyle w:val="ListParagraph"/>
        <w:numPr>
          <w:ilvl w:val="1"/>
          <w:numId w:val="24"/>
        </w:numPr>
        <w:jc w:val="both"/>
        <w:rPr>
          <w:rFonts w:ascii="Arial" w:hAnsi="Arial" w:cs="Arial"/>
          <w:sz w:val="22"/>
          <w:szCs w:val="22"/>
        </w:rPr>
      </w:pPr>
      <w:r w:rsidRPr="007979F9">
        <w:rPr>
          <w:rFonts w:ascii="Arial" w:hAnsi="Arial" w:cs="Arial"/>
          <w:sz w:val="22"/>
          <w:szCs w:val="22"/>
        </w:rPr>
        <w:t>The professional and ethical standards applicable to the service provider</w:t>
      </w:r>
    </w:p>
    <w:p w14:paraId="7940D274" w14:textId="0FC8A860" w:rsidR="00DF75F8" w:rsidRPr="007979F9" w:rsidRDefault="00DF75F8" w:rsidP="00B25B5B">
      <w:pPr>
        <w:ind w:firstLine="720"/>
        <w:jc w:val="both"/>
        <w:rPr>
          <w:rFonts w:ascii="Arial" w:hAnsi="Arial" w:cs="Arial"/>
          <w:sz w:val="22"/>
          <w:szCs w:val="22"/>
        </w:rPr>
      </w:pPr>
    </w:p>
    <w:p w14:paraId="0AC81636" w14:textId="4BCB1A90" w:rsidR="00132584" w:rsidRPr="002A37BB" w:rsidRDefault="00132584"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rPr>
      </w:pPr>
      <w:r w:rsidRPr="002A37BB">
        <w:rPr>
          <w:rFonts w:ascii="Arial" w:hAnsi="Arial" w:cs="Arial"/>
          <w:b/>
          <w:sz w:val="22"/>
          <w:szCs w:val="22"/>
        </w:rPr>
        <w:t>QUESTION 4</w:t>
      </w:r>
      <w:r w:rsidR="009B0723" w:rsidRPr="002A37BB">
        <w:rPr>
          <w:rFonts w:ascii="Arial" w:hAnsi="Arial" w:cs="Arial"/>
          <w:b/>
          <w:sz w:val="22"/>
          <w:szCs w:val="22"/>
        </w:rPr>
        <w:t xml:space="preserve"> (fact-based application-type question) [15 marks</w:t>
      </w:r>
      <w:r w:rsidR="006A2646" w:rsidRPr="002A37BB">
        <w:rPr>
          <w:rFonts w:ascii="Arial" w:hAnsi="Arial" w:cs="Arial"/>
          <w:b/>
          <w:sz w:val="22"/>
          <w:szCs w:val="22"/>
        </w:rPr>
        <w:t xml:space="preserve"> in total</w:t>
      </w:r>
      <w:r w:rsidR="009B0723" w:rsidRPr="002A37BB">
        <w:rPr>
          <w:rFonts w:ascii="Arial" w:hAnsi="Arial" w:cs="Arial"/>
          <w:b/>
          <w:sz w:val="22"/>
          <w:szCs w:val="22"/>
        </w:rPr>
        <w:t>]</w:t>
      </w:r>
    </w:p>
    <w:p w14:paraId="5BAC2B6B" w14:textId="4014B2A9" w:rsidR="009B0723" w:rsidRDefault="009B0723" w:rsidP="00087F21">
      <w:pPr>
        <w:jc w:val="both"/>
        <w:rPr>
          <w:rFonts w:ascii="Arial" w:hAnsi="Arial" w:cs="Arial"/>
          <w:sz w:val="22"/>
          <w:szCs w:val="22"/>
        </w:rPr>
      </w:pPr>
    </w:p>
    <w:p w14:paraId="7BF4CA92" w14:textId="62521BEB" w:rsidR="00132584" w:rsidRDefault="00132584" w:rsidP="00087F21">
      <w:pPr>
        <w:jc w:val="both"/>
        <w:rPr>
          <w:rFonts w:ascii="Arial" w:hAnsi="Arial" w:cs="Arial"/>
          <w:sz w:val="22"/>
          <w:szCs w:val="22"/>
        </w:rPr>
      </w:pPr>
      <w:r w:rsidRPr="00132584">
        <w:rPr>
          <w:rFonts w:ascii="Arial" w:hAnsi="Arial" w:cs="Arial"/>
          <w:sz w:val="22"/>
          <w:szCs w:val="22"/>
        </w:rPr>
        <w:t xml:space="preserve">WeBuild Ltd is a private company registered in Eurafriclia. The company specialises in construction and property development and is well known in the area </w:t>
      </w:r>
      <w:r w:rsidR="004807F1">
        <w:rPr>
          <w:rFonts w:ascii="Arial" w:hAnsi="Arial" w:cs="Arial"/>
          <w:sz w:val="22"/>
          <w:szCs w:val="22"/>
        </w:rPr>
        <w:t>where</w:t>
      </w:r>
      <w:r w:rsidRPr="00132584">
        <w:rPr>
          <w:rFonts w:ascii="Arial" w:hAnsi="Arial" w:cs="Arial"/>
          <w:sz w:val="22"/>
          <w:szCs w:val="22"/>
        </w:rPr>
        <w:t xml:space="preserve"> it conducts business. Mr B Inlaw, Dr I Dontcare and Mrs I Relevant are the directors of the company. The company has ten shareholders</w:t>
      </w:r>
      <w:r w:rsidR="004807F1">
        <w:rPr>
          <w:rFonts w:ascii="Arial" w:hAnsi="Arial" w:cs="Arial"/>
          <w:sz w:val="22"/>
          <w:szCs w:val="22"/>
        </w:rPr>
        <w:t>,</w:t>
      </w:r>
      <w:r w:rsidRPr="00132584">
        <w:rPr>
          <w:rFonts w:ascii="Arial" w:hAnsi="Arial" w:cs="Arial"/>
          <w:sz w:val="22"/>
          <w:szCs w:val="22"/>
        </w:rPr>
        <w:t xml:space="preserve"> with Mr B Inlaw and Dr I Dontcare also holding shares in the company. </w:t>
      </w:r>
    </w:p>
    <w:p w14:paraId="12B4F8DA" w14:textId="77777777" w:rsidR="00132584" w:rsidRDefault="00132584" w:rsidP="00087F21">
      <w:pPr>
        <w:jc w:val="both"/>
        <w:rPr>
          <w:rFonts w:ascii="Arial" w:hAnsi="Arial" w:cs="Arial"/>
          <w:sz w:val="22"/>
          <w:szCs w:val="22"/>
        </w:rPr>
      </w:pPr>
    </w:p>
    <w:p w14:paraId="5FC122CD" w14:textId="45A4928B" w:rsidR="00C10B1A" w:rsidRDefault="00132584" w:rsidP="00087F21">
      <w:pPr>
        <w:jc w:val="both"/>
        <w:rPr>
          <w:rFonts w:ascii="Arial" w:hAnsi="Arial" w:cs="Arial"/>
          <w:sz w:val="22"/>
          <w:szCs w:val="22"/>
        </w:rPr>
      </w:pPr>
      <w:r w:rsidRPr="00132584">
        <w:rPr>
          <w:rFonts w:ascii="Arial" w:hAnsi="Arial" w:cs="Arial"/>
          <w:sz w:val="22"/>
          <w:szCs w:val="22"/>
        </w:rPr>
        <w:t>The company traded profitably for the last 10 years but recently started to experience financial difficult</w:t>
      </w:r>
      <w:r w:rsidR="004807F1">
        <w:rPr>
          <w:rFonts w:ascii="Arial" w:hAnsi="Arial" w:cs="Arial"/>
          <w:sz w:val="22"/>
          <w:szCs w:val="22"/>
        </w:rPr>
        <w:t>ies</w:t>
      </w:r>
      <w:r w:rsidRPr="00132584">
        <w:rPr>
          <w:rFonts w:ascii="Arial" w:hAnsi="Arial" w:cs="Arial"/>
          <w:sz w:val="22"/>
          <w:szCs w:val="22"/>
        </w:rPr>
        <w:t>. One of the main reasons for the decline is the fact that several of the company’s employees have instituted a class action claim against WeBuild for workplace related injuries due to faulty machinery. This also resulted in bad publicity that led to a decline in contracts. The directors of the company were made aware of the issues relat</w:t>
      </w:r>
      <w:r w:rsidR="004807F1">
        <w:rPr>
          <w:rFonts w:ascii="Arial" w:hAnsi="Arial" w:cs="Arial"/>
          <w:sz w:val="22"/>
          <w:szCs w:val="22"/>
        </w:rPr>
        <w:t>ing</w:t>
      </w:r>
      <w:r w:rsidRPr="00132584">
        <w:rPr>
          <w:rFonts w:ascii="Arial" w:hAnsi="Arial" w:cs="Arial"/>
          <w:sz w:val="22"/>
          <w:szCs w:val="22"/>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w:t>
      </w:r>
      <w:r w:rsidRPr="00132584">
        <w:rPr>
          <w:rFonts w:ascii="Arial" w:hAnsi="Arial" w:cs="Arial"/>
          <w:sz w:val="22"/>
          <w:szCs w:val="22"/>
        </w:rPr>
        <w:lastRenderedPageBreak/>
        <w:t xml:space="preserve">Bank, the directors decided to call a shareholders’ meeting to discuss the company’s options. </w:t>
      </w:r>
    </w:p>
    <w:p w14:paraId="4E7BF516" w14:textId="77777777" w:rsidR="00C10B1A" w:rsidRDefault="00C10B1A" w:rsidP="00087F21">
      <w:pPr>
        <w:jc w:val="both"/>
        <w:rPr>
          <w:rFonts w:ascii="Arial" w:hAnsi="Arial" w:cs="Arial"/>
          <w:sz w:val="22"/>
          <w:szCs w:val="22"/>
        </w:rPr>
      </w:pPr>
    </w:p>
    <w:p w14:paraId="57A9B3BE" w14:textId="36813022" w:rsidR="00C10B1A" w:rsidRDefault="00132584" w:rsidP="00087F21">
      <w:pPr>
        <w:jc w:val="both"/>
        <w:rPr>
          <w:rFonts w:ascii="Arial" w:hAnsi="Arial" w:cs="Arial"/>
          <w:sz w:val="22"/>
          <w:szCs w:val="22"/>
        </w:rPr>
      </w:pPr>
      <w:r w:rsidRPr="00132584">
        <w:rPr>
          <w:rFonts w:ascii="Arial" w:hAnsi="Arial" w:cs="Arial"/>
          <w:sz w:val="22"/>
          <w:szCs w:val="22"/>
        </w:rPr>
        <w:t>Present at this meeting were the shareholders, the directors and Mr Relation, a lawyer, to provide them with information and advice in relation to their options. Some of the shareholders recognised Mr Relation as Mr B Inlaw’s brother</w:t>
      </w:r>
      <w:r w:rsidR="006164E5">
        <w:rPr>
          <w:rFonts w:ascii="Arial" w:hAnsi="Arial" w:cs="Arial"/>
          <w:sz w:val="22"/>
          <w:szCs w:val="22"/>
        </w:rPr>
        <w:t>-</w:t>
      </w:r>
      <w:r w:rsidRPr="00132584">
        <w:rPr>
          <w:rFonts w:ascii="Arial" w:hAnsi="Arial" w:cs="Arial"/>
          <w:sz w:val="22"/>
          <w:szCs w:val="22"/>
        </w:rPr>
        <w:t>in</w:t>
      </w:r>
      <w:r w:rsidR="006164E5">
        <w:rPr>
          <w:rFonts w:ascii="Arial" w:hAnsi="Arial" w:cs="Arial"/>
          <w:sz w:val="22"/>
          <w:szCs w:val="22"/>
        </w:rPr>
        <w:t>-</w:t>
      </w:r>
      <w:r w:rsidRPr="00132584">
        <w:rPr>
          <w:rFonts w:ascii="Arial" w:hAnsi="Arial" w:cs="Arial"/>
          <w:sz w:val="22"/>
          <w:szCs w:val="22"/>
        </w:rPr>
        <w:t>law and godfather to his daughter. During the meeting</w:t>
      </w:r>
      <w:r w:rsidR="006164E5">
        <w:rPr>
          <w:rFonts w:ascii="Arial" w:hAnsi="Arial" w:cs="Arial"/>
          <w:sz w:val="22"/>
          <w:szCs w:val="22"/>
        </w:rPr>
        <w:t>,</w:t>
      </w:r>
      <w:r w:rsidRPr="00132584">
        <w:rPr>
          <w:rFonts w:ascii="Arial" w:hAnsi="Arial" w:cs="Arial"/>
          <w:sz w:val="22"/>
          <w:szCs w:val="22"/>
        </w:rPr>
        <w:t xml:space="preserve"> Mr Relation suggests that the company enter into a voluntary administration procedure. Mr B Inlaw suggests that the company appoi</w:t>
      </w:r>
      <w:r w:rsidR="004D2C62">
        <w:rPr>
          <w:rFonts w:ascii="Arial" w:hAnsi="Arial" w:cs="Arial"/>
          <w:sz w:val="22"/>
          <w:szCs w:val="22"/>
        </w:rPr>
        <w:t>nt Mr Relation as administrator</w:t>
      </w:r>
      <w:r w:rsidRPr="00132584">
        <w:rPr>
          <w:rFonts w:ascii="Arial" w:hAnsi="Arial" w:cs="Arial"/>
          <w:sz w:val="22"/>
          <w:szCs w:val="22"/>
        </w:rPr>
        <w:t>. He accepts the appointment</w:t>
      </w:r>
      <w:r w:rsidR="000A46AA">
        <w:rPr>
          <w:rFonts w:ascii="Arial" w:hAnsi="Arial" w:cs="Arial"/>
          <w:sz w:val="22"/>
          <w:szCs w:val="22"/>
        </w:rPr>
        <w:t>,</w:t>
      </w:r>
      <w:r w:rsidRPr="00132584">
        <w:rPr>
          <w:rFonts w:ascii="Arial" w:hAnsi="Arial" w:cs="Arial"/>
          <w:sz w:val="22"/>
          <w:szCs w:val="22"/>
        </w:rPr>
        <w:t xml:space="preserve"> </w:t>
      </w:r>
      <w:r w:rsidR="000A46AA">
        <w:rPr>
          <w:rFonts w:ascii="Arial" w:hAnsi="Arial" w:cs="Arial"/>
          <w:sz w:val="22"/>
          <w:szCs w:val="22"/>
        </w:rPr>
        <w:t>ensuring that he d</w:t>
      </w:r>
      <w:r w:rsidRPr="00132584">
        <w:rPr>
          <w:rFonts w:ascii="Arial" w:hAnsi="Arial" w:cs="Arial"/>
          <w:sz w:val="22"/>
          <w:szCs w:val="22"/>
        </w:rPr>
        <w:t>isclose</w:t>
      </w:r>
      <w:r w:rsidR="000A46AA">
        <w:rPr>
          <w:rFonts w:ascii="Arial" w:hAnsi="Arial" w:cs="Arial"/>
          <w:sz w:val="22"/>
          <w:szCs w:val="22"/>
        </w:rPr>
        <w:t>s</w:t>
      </w:r>
      <w:r w:rsidRPr="00132584">
        <w:rPr>
          <w:rFonts w:ascii="Arial" w:hAnsi="Arial" w:cs="Arial"/>
          <w:sz w:val="22"/>
          <w:szCs w:val="22"/>
        </w:rPr>
        <w:t xml:space="preserve"> his relationship with Mr B Inlaw and </w:t>
      </w:r>
      <w:r w:rsidR="00A37300">
        <w:rPr>
          <w:rFonts w:ascii="Arial" w:hAnsi="Arial" w:cs="Arial"/>
          <w:sz w:val="22"/>
          <w:szCs w:val="22"/>
        </w:rPr>
        <w:t>says that he will declare</w:t>
      </w:r>
      <w:r w:rsidRPr="00132584">
        <w:rPr>
          <w:rFonts w:ascii="Arial" w:hAnsi="Arial" w:cs="Arial"/>
          <w:sz w:val="22"/>
          <w:szCs w:val="22"/>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rPr>
      </w:pPr>
    </w:p>
    <w:p w14:paraId="7516C386" w14:textId="4373ADB1" w:rsidR="00132584" w:rsidRDefault="00132584" w:rsidP="00087F21">
      <w:pPr>
        <w:jc w:val="both"/>
        <w:rPr>
          <w:rFonts w:ascii="Arial" w:hAnsi="Arial" w:cs="Arial"/>
          <w:sz w:val="22"/>
          <w:szCs w:val="22"/>
        </w:rPr>
      </w:pPr>
      <w:r w:rsidRPr="00132584">
        <w:rPr>
          <w:rFonts w:ascii="Arial" w:hAnsi="Arial" w:cs="Arial"/>
          <w:sz w:val="22"/>
          <w:szCs w:val="22"/>
        </w:rPr>
        <w:t>After the meeting adjourn</w:t>
      </w:r>
      <w:r w:rsidR="000A46AA">
        <w:rPr>
          <w:rFonts w:ascii="Arial" w:hAnsi="Arial" w:cs="Arial"/>
          <w:sz w:val="22"/>
          <w:szCs w:val="22"/>
        </w:rPr>
        <w:t>s,</w:t>
      </w:r>
      <w:r w:rsidRPr="00132584">
        <w:rPr>
          <w:rFonts w:ascii="Arial" w:hAnsi="Arial" w:cs="Arial"/>
          <w:sz w:val="22"/>
          <w:szCs w:val="22"/>
        </w:rPr>
        <w:t xml:space="preserve"> Mr B Inlaw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rPr>
        <w:t>cus will not be on them but on trying to rescue the company.</w:t>
      </w:r>
    </w:p>
    <w:p w14:paraId="79EE3315" w14:textId="0DA6CFD7" w:rsidR="004D2C62" w:rsidRDefault="004D2C62" w:rsidP="00087F21">
      <w:pPr>
        <w:jc w:val="both"/>
        <w:rPr>
          <w:rFonts w:ascii="Arial" w:hAnsi="Arial" w:cs="Arial"/>
          <w:sz w:val="22"/>
          <w:szCs w:val="22"/>
        </w:rPr>
      </w:pPr>
    </w:p>
    <w:p w14:paraId="538031E9" w14:textId="13A48CEB" w:rsidR="004D2C62" w:rsidRDefault="004D2C62" w:rsidP="00087F21">
      <w:pPr>
        <w:jc w:val="both"/>
        <w:rPr>
          <w:rFonts w:ascii="Arial" w:hAnsi="Arial" w:cs="Arial"/>
          <w:sz w:val="22"/>
          <w:szCs w:val="22"/>
        </w:rPr>
      </w:pPr>
      <w:r>
        <w:rPr>
          <w:rFonts w:ascii="Arial" w:hAnsi="Arial" w:cs="Arial"/>
          <w:sz w:val="22"/>
          <w:szCs w:val="22"/>
        </w:rPr>
        <w:t xml:space="preserve">In the weeks </w:t>
      </w:r>
      <w:r w:rsidR="000A46AA">
        <w:rPr>
          <w:rFonts w:ascii="Arial" w:hAnsi="Arial" w:cs="Arial"/>
          <w:sz w:val="22"/>
          <w:szCs w:val="22"/>
        </w:rPr>
        <w:t>that</w:t>
      </w:r>
      <w:r>
        <w:rPr>
          <w:rFonts w:ascii="Arial" w:hAnsi="Arial" w:cs="Arial"/>
          <w:sz w:val="22"/>
          <w:szCs w:val="22"/>
        </w:rPr>
        <w:t xml:space="preserve"> follow</w:t>
      </w:r>
      <w:r w:rsidR="004F50CD">
        <w:rPr>
          <w:rFonts w:ascii="Arial" w:hAnsi="Arial" w:cs="Arial"/>
          <w:sz w:val="22"/>
          <w:szCs w:val="22"/>
        </w:rPr>
        <w:t>,</w:t>
      </w:r>
      <w:r>
        <w:rPr>
          <w:rFonts w:ascii="Arial" w:hAnsi="Arial" w:cs="Arial"/>
          <w:sz w:val="22"/>
          <w:szCs w:val="22"/>
        </w:rPr>
        <w:t xml:space="preserve"> Mr Relation conducts a superficial investigation into the affairs of the company and the circumstances leading to the financial difficulty of the company. He relies on </w:t>
      </w:r>
      <w:r w:rsidR="001E172D">
        <w:rPr>
          <w:rFonts w:ascii="Arial" w:hAnsi="Arial" w:cs="Arial"/>
          <w:sz w:val="22"/>
          <w:szCs w:val="22"/>
        </w:rPr>
        <w:t xml:space="preserve">detailed </w:t>
      </w:r>
      <w:r>
        <w:rPr>
          <w:rFonts w:ascii="Arial" w:hAnsi="Arial" w:cs="Arial"/>
          <w:sz w:val="22"/>
          <w:szCs w:val="22"/>
        </w:rPr>
        <w:t xml:space="preserve">reports drafted by Mr B Inlaw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rPr>
      </w:pPr>
    </w:p>
    <w:p w14:paraId="2DA50E85" w14:textId="0ACDD452" w:rsidR="004D2C62" w:rsidRDefault="004D2C62" w:rsidP="00087F21">
      <w:pPr>
        <w:jc w:val="both"/>
        <w:rPr>
          <w:rFonts w:ascii="Arial" w:hAnsi="Arial" w:cs="Arial"/>
          <w:sz w:val="22"/>
          <w:szCs w:val="22"/>
        </w:rPr>
      </w:pPr>
      <w:r>
        <w:rPr>
          <w:rFonts w:ascii="Arial" w:hAnsi="Arial" w:cs="Arial"/>
          <w:sz w:val="22"/>
          <w:szCs w:val="22"/>
        </w:rPr>
        <w:t>At a meeting of creditors to consider the plan, Mr Relation states that he has found no evidence of any wrongdoing or maladministration by the company’s directors. Mrs Keeneye, a lawyer attending the meeting on behalf of ABC B</w:t>
      </w:r>
      <w:r w:rsidR="001E172D">
        <w:rPr>
          <w:rFonts w:ascii="Arial" w:hAnsi="Arial" w:cs="Arial"/>
          <w:sz w:val="22"/>
          <w:szCs w:val="22"/>
        </w:rPr>
        <w:t>ank, the major secured creditor, recognises Mr Relation</w:t>
      </w:r>
      <w:r w:rsidR="00DC7F76">
        <w:rPr>
          <w:rFonts w:ascii="Arial" w:hAnsi="Arial" w:cs="Arial"/>
          <w:sz w:val="22"/>
          <w:szCs w:val="22"/>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rPr>
      </w:pPr>
    </w:p>
    <w:p w14:paraId="2AE300EB" w14:textId="47FD08BB" w:rsidR="00DC7F76" w:rsidRPr="0042466C" w:rsidRDefault="00DC7F76" w:rsidP="00087F21">
      <w:pPr>
        <w:jc w:val="both"/>
        <w:rPr>
          <w:rFonts w:ascii="Arial" w:hAnsi="Arial" w:cs="Arial"/>
          <w:sz w:val="22"/>
          <w:szCs w:val="22"/>
        </w:rPr>
      </w:pPr>
      <w:r w:rsidRPr="0042466C">
        <w:rPr>
          <w:rFonts w:ascii="Arial" w:hAnsi="Arial" w:cs="Arial"/>
          <w:sz w:val="22"/>
          <w:szCs w:val="22"/>
        </w:rPr>
        <w:t>Several months later the administration fails due to</w:t>
      </w:r>
      <w:r w:rsidR="00AC2807">
        <w:rPr>
          <w:rFonts w:ascii="Arial" w:hAnsi="Arial" w:cs="Arial"/>
          <w:sz w:val="22"/>
          <w:szCs w:val="22"/>
        </w:rPr>
        <w:t xml:space="preserve"> a</w:t>
      </w:r>
      <w:r w:rsidRPr="0042466C">
        <w:rPr>
          <w:rFonts w:ascii="Arial" w:hAnsi="Arial" w:cs="Arial"/>
          <w:sz w:val="22"/>
          <w:szCs w:val="22"/>
        </w:rPr>
        <w:t xml:space="preserve"> “lack of funding”</w:t>
      </w:r>
      <w:r w:rsidR="0042466C" w:rsidRPr="0042466C">
        <w:rPr>
          <w:rFonts w:ascii="Arial" w:hAnsi="Arial" w:cs="Arial"/>
          <w:sz w:val="22"/>
          <w:szCs w:val="22"/>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rPr>
      </w:pPr>
    </w:p>
    <w:p w14:paraId="42B4ABB8" w14:textId="3E97BB52" w:rsidR="004D2C62" w:rsidRPr="00AC2807" w:rsidRDefault="00AC2807" w:rsidP="00087F21">
      <w:pPr>
        <w:jc w:val="both"/>
        <w:rPr>
          <w:rFonts w:ascii="Arial" w:hAnsi="Arial" w:cs="Arial"/>
          <w:b/>
          <w:sz w:val="22"/>
          <w:szCs w:val="22"/>
          <w:u w:val="single"/>
        </w:rPr>
      </w:pPr>
      <w:r w:rsidRPr="00AC2807">
        <w:rPr>
          <w:rFonts w:ascii="Arial" w:hAnsi="Arial" w:cs="Arial"/>
          <w:b/>
          <w:sz w:val="22"/>
          <w:szCs w:val="22"/>
          <w:u w:val="single"/>
        </w:rPr>
        <w:t>INSTRUCTIONS</w:t>
      </w:r>
    </w:p>
    <w:p w14:paraId="07CBAE84" w14:textId="6F4886D0" w:rsidR="004D2C62" w:rsidRDefault="004D2C62" w:rsidP="00087F21">
      <w:pPr>
        <w:jc w:val="both"/>
        <w:rPr>
          <w:rFonts w:ascii="Arial" w:hAnsi="Arial" w:cs="Arial"/>
          <w:b/>
          <w:sz w:val="22"/>
          <w:szCs w:val="22"/>
        </w:rPr>
      </w:pPr>
    </w:p>
    <w:p w14:paraId="4C68DDE3" w14:textId="031A4243" w:rsidR="004D2C62" w:rsidRDefault="00DC7F76" w:rsidP="00087F21">
      <w:pPr>
        <w:jc w:val="both"/>
        <w:rPr>
          <w:rFonts w:ascii="Arial" w:hAnsi="Arial" w:cs="Arial"/>
          <w:b/>
          <w:sz w:val="22"/>
          <w:szCs w:val="22"/>
        </w:rPr>
      </w:pPr>
      <w:r>
        <w:rPr>
          <w:rFonts w:ascii="Arial" w:hAnsi="Arial" w:cs="Arial"/>
          <w:b/>
          <w:sz w:val="22"/>
          <w:szCs w:val="22"/>
        </w:rPr>
        <w:t xml:space="preserve">There are at least </w:t>
      </w:r>
      <w:r w:rsidRPr="00DC7F76">
        <w:rPr>
          <w:rFonts w:ascii="Arial" w:hAnsi="Arial" w:cs="Arial"/>
          <w:b/>
          <w:sz w:val="22"/>
          <w:szCs w:val="22"/>
          <w:u w:val="single"/>
        </w:rPr>
        <w:t>THREE</w:t>
      </w:r>
      <w:r>
        <w:rPr>
          <w:rFonts w:ascii="Arial" w:hAnsi="Arial" w:cs="Arial"/>
          <w:b/>
          <w:sz w:val="22"/>
          <w:szCs w:val="22"/>
        </w:rPr>
        <w:t xml:space="preserve"> major ethical </w:t>
      </w:r>
      <w:r w:rsidR="000756F8">
        <w:rPr>
          <w:rFonts w:ascii="Arial" w:hAnsi="Arial" w:cs="Arial"/>
          <w:b/>
          <w:sz w:val="22"/>
          <w:szCs w:val="22"/>
        </w:rPr>
        <w:t>issues in this factual scenario.</w:t>
      </w:r>
    </w:p>
    <w:p w14:paraId="75F4CE49" w14:textId="77777777" w:rsidR="00AC2807" w:rsidRDefault="00AC2807" w:rsidP="000756F8">
      <w:pPr>
        <w:jc w:val="both"/>
        <w:rPr>
          <w:rFonts w:ascii="Arial" w:hAnsi="Arial" w:cs="Arial"/>
          <w:b/>
          <w:sz w:val="22"/>
          <w:szCs w:val="22"/>
        </w:rPr>
      </w:pPr>
    </w:p>
    <w:p w14:paraId="48F685FF" w14:textId="30C3C291" w:rsidR="00DC7F76" w:rsidRDefault="00DC7F76" w:rsidP="000756F8">
      <w:pPr>
        <w:jc w:val="both"/>
        <w:rPr>
          <w:rFonts w:ascii="Arial" w:hAnsi="Arial" w:cs="Arial"/>
          <w:b/>
          <w:sz w:val="22"/>
          <w:szCs w:val="22"/>
        </w:rPr>
      </w:pPr>
      <w:r w:rsidRPr="000756F8">
        <w:rPr>
          <w:rFonts w:ascii="Arial" w:hAnsi="Arial" w:cs="Arial"/>
          <w:b/>
          <w:sz w:val="22"/>
          <w:szCs w:val="22"/>
        </w:rPr>
        <w:t>Please identify these ethical issues and explain in detail why they are in fact ethical issues.</w:t>
      </w:r>
      <w:r w:rsidR="000756F8">
        <w:rPr>
          <w:rFonts w:ascii="Arial" w:hAnsi="Arial" w:cs="Arial"/>
          <w:b/>
          <w:sz w:val="22"/>
          <w:szCs w:val="22"/>
        </w:rPr>
        <w:t xml:space="preserve"> Your answer should include reference to the ethical principles and </w:t>
      </w:r>
      <w:r w:rsidR="005A6496">
        <w:rPr>
          <w:rFonts w:ascii="Arial" w:hAnsi="Arial" w:cs="Arial"/>
          <w:b/>
          <w:sz w:val="22"/>
          <w:szCs w:val="22"/>
        </w:rPr>
        <w:t xml:space="preserve">the </w:t>
      </w:r>
      <w:r w:rsidR="000756F8">
        <w:rPr>
          <w:rFonts w:ascii="Arial" w:hAnsi="Arial" w:cs="Arial"/>
          <w:b/>
          <w:sz w:val="22"/>
          <w:szCs w:val="22"/>
        </w:rPr>
        <w:t>commentar</w:t>
      </w:r>
      <w:r w:rsidR="0042466C">
        <w:rPr>
          <w:rFonts w:ascii="Arial" w:hAnsi="Arial" w:cs="Arial"/>
          <w:b/>
          <w:sz w:val="22"/>
          <w:szCs w:val="22"/>
        </w:rPr>
        <w:t>y</w:t>
      </w:r>
      <w:r w:rsidR="00AC2807">
        <w:rPr>
          <w:rFonts w:ascii="Arial" w:hAnsi="Arial" w:cs="Arial"/>
          <w:b/>
          <w:sz w:val="22"/>
          <w:szCs w:val="22"/>
        </w:rPr>
        <w:t xml:space="preserve"> thereon. Where appropriate and suitable</w:t>
      </w:r>
      <w:r w:rsidR="005A6496">
        <w:rPr>
          <w:rFonts w:ascii="Arial" w:hAnsi="Arial" w:cs="Arial"/>
          <w:b/>
          <w:sz w:val="22"/>
          <w:szCs w:val="22"/>
        </w:rPr>
        <w:t>,</w:t>
      </w:r>
      <w:r w:rsidR="00AC2807">
        <w:rPr>
          <w:rFonts w:ascii="Arial" w:hAnsi="Arial" w:cs="Arial"/>
          <w:b/>
          <w:sz w:val="22"/>
          <w:szCs w:val="22"/>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rPr>
      </w:pPr>
    </w:p>
    <w:p w14:paraId="7E855030" w14:textId="00CB5CB9" w:rsidR="00AC2807" w:rsidRPr="000756F8" w:rsidRDefault="00AC2807" w:rsidP="000756F8">
      <w:pPr>
        <w:jc w:val="both"/>
        <w:rPr>
          <w:rFonts w:ascii="Arial" w:hAnsi="Arial" w:cs="Arial"/>
          <w:b/>
          <w:sz w:val="22"/>
          <w:szCs w:val="22"/>
        </w:rPr>
      </w:pPr>
      <w:r>
        <w:rPr>
          <w:rFonts w:ascii="Arial" w:hAnsi="Arial" w:cs="Arial"/>
          <w:b/>
          <w:sz w:val="22"/>
          <w:szCs w:val="22"/>
        </w:rPr>
        <w:t xml:space="preserve">You may also make use of case law and secondary sources to </w:t>
      </w:r>
      <w:r w:rsidR="00452C6A">
        <w:rPr>
          <w:rFonts w:ascii="Arial" w:hAnsi="Arial" w:cs="Arial"/>
          <w:b/>
          <w:sz w:val="22"/>
          <w:szCs w:val="22"/>
        </w:rPr>
        <w:t>substantiate</w:t>
      </w:r>
      <w:r>
        <w:rPr>
          <w:rFonts w:ascii="Arial" w:hAnsi="Arial" w:cs="Arial"/>
          <w:b/>
          <w:sz w:val="22"/>
          <w:szCs w:val="22"/>
        </w:rPr>
        <w:t xml:space="preserve"> your answer. </w:t>
      </w:r>
    </w:p>
    <w:p w14:paraId="093C783A" w14:textId="0F90A73E" w:rsidR="00087F21" w:rsidRDefault="00087F21" w:rsidP="00087F21">
      <w:pPr>
        <w:jc w:val="both"/>
        <w:rPr>
          <w:rFonts w:ascii="Arial" w:hAnsi="Arial" w:cs="Arial"/>
          <w:sz w:val="22"/>
          <w:szCs w:val="22"/>
        </w:rPr>
      </w:pPr>
      <w:bookmarkStart w:id="0" w:name="_Hlk17745211"/>
    </w:p>
    <w:p w14:paraId="67BB985E" w14:textId="6662414A" w:rsidR="009B0723" w:rsidRPr="002A37BB" w:rsidRDefault="009B0723" w:rsidP="00087F21">
      <w:pPr>
        <w:autoSpaceDE w:val="0"/>
        <w:autoSpaceDN w:val="0"/>
        <w:adjustRightInd w:val="0"/>
        <w:jc w:val="both"/>
        <w:rPr>
          <w:rFonts w:ascii="Arial" w:hAnsi="Arial" w:cs="Arial"/>
          <w:sz w:val="22"/>
          <w:szCs w:val="22"/>
        </w:rPr>
      </w:pPr>
    </w:p>
    <w:p w14:paraId="0B542E14" w14:textId="55ED2C10" w:rsidR="008F4E08" w:rsidRPr="006957F1" w:rsidRDefault="00265C87" w:rsidP="006957F1">
      <w:pPr>
        <w:autoSpaceDE w:val="0"/>
        <w:autoSpaceDN w:val="0"/>
        <w:adjustRightInd w:val="0"/>
        <w:ind w:left="720"/>
        <w:jc w:val="both"/>
        <w:rPr>
          <w:rFonts w:ascii="Arial" w:hAnsi="Arial" w:cs="Arial"/>
          <w:sz w:val="22"/>
          <w:szCs w:val="22"/>
        </w:rPr>
      </w:pPr>
      <w:r w:rsidRPr="006957F1">
        <w:rPr>
          <w:rFonts w:ascii="Arial" w:hAnsi="Arial" w:cs="Arial"/>
          <w:sz w:val="22"/>
          <w:szCs w:val="22"/>
        </w:rPr>
        <w:t xml:space="preserve">The first ethical issue pertains to that of independence and impartiality; threat of familiarity, self-review and advocacy. Mr. Relation should not have accepted the appointment in the first place </w:t>
      </w:r>
      <w:r w:rsidR="008F4E08" w:rsidRPr="006957F1">
        <w:rPr>
          <w:rFonts w:ascii="Arial" w:hAnsi="Arial" w:cs="Arial"/>
          <w:sz w:val="22"/>
          <w:szCs w:val="22"/>
        </w:rPr>
        <w:t xml:space="preserve">as Mr Relation is brother-in-law and godfather to the daughter of director and shareholder of WeBuild Ltd i.e., Mr B Inlaw; </w:t>
      </w:r>
      <w:r w:rsidRPr="006957F1">
        <w:rPr>
          <w:rFonts w:ascii="Arial" w:hAnsi="Arial" w:cs="Arial"/>
          <w:sz w:val="22"/>
          <w:szCs w:val="22"/>
        </w:rPr>
        <w:t xml:space="preserve">this holds true </w:t>
      </w:r>
      <w:r w:rsidRPr="006957F1">
        <w:rPr>
          <w:rFonts w:ascii="Arial" w:hAnsi="Arial" w:cs="Arial"/>
          <w:sz w:val="22"/>
          <w:szCs w:val="22"/>
        </w:rPr>
        <w:lastRenderedPageBreak/>
        <w:t>even prior to us being presented with the facts as to how he wants to handle the administration.</w:t>
      </w:r>
    </w:p>
    <w:p w14:paraId="1F7FA7E8" w14:textId="77777777" w:rsidR="008F4E08" w:rsidRPr="006957F1" w:rsidRDefault="008F4E08" w:rsidP="00265C87">
      <w:pPr>
        <w:autoSpaceDE w:val="0"/>
        <w:autoSpaceDN w:val="0"/>
        <w:adjustRightInd w:val="0"/>
        <w:ind w:firstLine="720"/>
        <w:jc w:val="both"/>
        <w:rPr>
          <w:rFonts w:ascii="Arial" w:hAnsi="Arial" w:cs="Arial"/>
          <w:sz w:val="22"/>
          <w:szCs w:val="22"/>
        </w:rPr>
      </w:pPr>
    </w:p>
    <w:p w14:paraId="070C7B9E" w14:textId="09DEC2DB" w:rsidR="00A43175" w:rsidRPr="006957F1" w:rsidRDefault="00BA4CA8" w:rsidP="006957F1">
      <w:pPr>
        <w:autoSpaceDE w:val="0"/>
        <w:autoSpaceDN w:val="0"/>
        <w:adjustRightInd w:val="0"/>
        <w:ind w:left="720"/>
        <w:jc w:val="both"/>
        <w:rPr>
          <w:rFonts w:ascii="Arial" w:hAnsi="Arial" w:cs="Arial"/>
          <w:sz w:val="22"/>
          <w:szCs w:val="22"/>
        </w:rPr>
      </w:pPr>
      <w:r w:rsidRPr="006957F1">
        <w:rPr>
          <w:rFonts w:ascii="Arial" w:hAnsi="Arial" w:cs="Arial"/>
          <w:sz w:val="22"/>
          <w:szCs w:val="22"/>
        </w:rPr>
        <w:t xml:space="preserve">Independence should be considered both as a matter of fact and from the perspective of the informed observer. The IP will only be able to exercise his discretion and powers in the best interest of the beneficiaries if he is independent and impartial. This is especially true given the balancing act he has to perform in considering and dealing with the competing interest of the stakeholders. </w:t>
      </w:r>
      <w:r w:rsidR="00A43175" w:rsidRPr="006957F1">
        <w:rPr>
          <w:rFonts w:ascii="Arial" w:hAnsi="Arial" w:cs="Arial"/>
          <w:sz w:val="22"/>
          <w:szCs w:val="22"/>
        </w:rPr>
        <w:t>IP should not allow bias, a conflicting interest, or undue influence of others to override his professional judgements. In case I</w:t>
      </w:r>
      <w:r w:rsidR="000B779E">
        <w:rPr>
          <w:rFonts w:ascii="Arial" w:hAnsi="Arial" w:cs="Arial"/>
          <w:sz w:val="22"/>
          <w:szCs w:val="22"/>
        </w:rPr>
        <w:t>P</w:t>
      </w:r>
      <w:r w:rsidR="00A43175" w:rsidRPr="006957F1">
        <w:rPr>
          <w:rFonts w:ascii="Arial" w:hAnsi="Arial" w:cs="Arial"/>
          <w:sz w:val="22"/>
          <w:szCs w:val="22"/>
        </w:rPr>
        <w:t xml:space="preserve"> is not independent or impartial it would negate the trust and reliance of stakeholders in him which would be detrimental in rescue proceedings. Also, l</w:t>
      </w:r>
      <w:r w:rsidRPr="006957F1">
        <w:rPr>
          <w:rFonts w:ascii="Arial" w:hAnsi="Arial" w:cs="Arial"/>
          <w:sz w:val="22"/>
          <w:szCs w:val="22"/>
        </w:rPr>
        <w:t>ack of independence cannot necessarily be cured by a disclosure</w:t>
      </w:r>
      <w:r w:rsidR="00A43175" w:rsidRPr="006957F1">
        <w:rPr>
          <w:rFonts w:ascii="Arial" w:hAnsi="Arial" w:cs="Arial"/>
          <w:sz w:val="22"/>
          <w:szCs w:val="22"/>
        </w:rPr>
        <w:t>.</w:t>
      </w:r>
    </w:p>
    <w:p w14:paraId="63ADE59F" w14:textId="77777777" w:rsidR="00A43175" w:rsidRPr="006957F1" w:rsidRDefault="00A43175" w:rsidP="00265C87">
      <w:pPr>
        <w:autoSpaceDE w:val="0"/>
        <w:autoSpaceDN w:val="0"/>
        <w:adjustRightInd w:val="0"/>
        <w:ind w:firstLine="720"/>
        <w:jc w:val="both"/>
        <w:rPr>
          <w:rFonts w:ascii="Arial" w:hAnsi="Arial" w:cs="Arial"/>
          <w:sz w:val="22"/>
          <w:szCs w:val="22"/>
        </w:rPr>
      </w:pPr>
    </w:p>
    <w:p w14:paraId="5A67851B" w14:textId="35D842DA" w:rsidR="00265C87" w:rsidRPr="006957F1" w:rsidRDefault="00A43175" w:rsidP="006957F1">
      <w:pPr>
        <w:autoSpaceDE w:val="0"/>
        <w:autoSpaceDN w:val="0"/>
        <w:adjustRightInd w:val="0"/>
        <w:ind w:left="720"/>
        <w:jc w:val="both"/>
        <w:rPr>
          <w:rFonts w:ascii="Arial" w:hAnsi="Arial" w:cs="Arial"/>
          <w:sz w:val="22"/>
          <w:szCs w:val="22"/>
        </w:rPr>
      </w:pPr>
      <w:r w:rsidRPr="006957F1">
        <w:rPr>
          <w:rFonts w:ascii="Arial" w:hAnsi="Arial" w:cs="Arial"/>
          <w:sz w:val="22"/>
          <w:szCs w:val="22"/>
        </w:rPr>
        <w:t xml:space="preserve">Related to the aforesaid is the </w:t>
      </w:r>
      <w:r w:rsidR="00825C56" w:rsidRPr="006957F1">
        <w:rPr>
          <w:rFonts w:ascii="Arial" w:hAnsi="Arial" w:cs="Arial"/>
          <w:sz w:val="22"/>
          <w:szCs w:val="22"/>
        </w:rPr>
        <w:t xml:space="preserve">ethical </w:t>
      </w:r>
      <w:r w:rsidRPr="006957F1">
        <w:rPr>
          <w:rFonts w:ascii="Arial" w:hAnsi="Arial" w:cs="Arial"/>
          <w:sz w:val="22"/>
          <w:szCs w:val="22"/>
        </w:rPr>
        <w:t>issue of Appointment and Nature of pre</w:t>
      </w:r>
      <w:r w:rsidR="00825C56" w:rsidRPr="006957F1">
        <w:rPr>
          <w:rFonts w:ascii="Arial" w:hAnsi="Arial" w:cs="Arial"/>
          <w:sz w:val="22"/>
          <w:szCs w:val="22"/>
        </w:rPr>
        <w:t>-</w:t>
      </w:r>
      <w:r w:rsidRPr="006957F1">
        <w:rPr>
          <w:rFonts w:ascii="Arial" w:hAnsi="Arial" w:cs="Arial"/>
          <w:sz w:val="22"/>
          <w:szCs w:val="22"/>
        </w:rPr>
        <w:t xml:space="preserve">commencement involvement. </w:t>
      </w:r>
      <w:r w:rsidR="0038613F" w:rsidRPr="006957F1">
        <w:rPr>
          <w:rFonts w:ascii="Arial" w:hAnsi="Arial" w:cs="Arial"/>
          <w:sz w:val="22"/>
          <w:szCs w:val="22"/>
        </w:rPr>
        <w:t>Here the IP Mr. Relative has been appointed by shareholders. Clearly the appointee expects that IP would prioritise their interest. This is because the shareholder directors are concerned about their personal liability for breach of duty and are worried that they might land in hot water due to their decision to continue trading when the company was clearly in dire financial straits. Mr Relation assures them that his focus will not be on them but on trying to rescue the company. This is contrary to the principle where the practitioner should not make any promises</w:t>
      </w:r>
      <w:r w:rsidR="00825C56" w:rsidRPr="006957F1">
        <w:rPr>
          <w:rFonts w:ascii="Arial" w:hAnsi="Arial" w:cs="Arial"/>
          <w:sz w:val="22"/>
          <w:szCs w:val="22"/>
        </w:rPr>
        <w:t xml:space="preserve"> to those who appointed him and should make it </w:t>
      </w:r>
      <w:r w:rsidR="000B779E" w:rsidRPr="006957F1">
        <w:rPr>
          <w:rFonts w:ascii="Arial" w:hAnsi="Arial" w:cs="Arial"/>
          <w:sz w:val="22"/>
          <w:szCs w:val="22"/>
        </w:rPr>
        <w:t>truly clear</w:t>
      </w:r>
      <w:r w:rsidR="00825C56" w:rsidRPr="006957F1">
        <w:rPr>
          <w:rFonts w:ascii="Arial" w:hAnsi="Arial" w:cs="Arial"/>
          <w:sz w:val="22"/>
          <w:szCs w:val="22"/>
        </w:rPr>
        <w:t xml:space="preserve"> that he is expected to act in the interest of all the beneficiaries.</w:t>
      </w:r>
      <w:r w:rsidR="0038613F" w:rsidRPr="006957F1">
        <w:rPr>
          <w:rFonts w:ascii="Arial" w:hAnsi="Arial" w:cs="Arial"/>
          <w:sz w:val="22"/>
          <w:szCs w:val="22"/>
        </w:rPr>
        <w:t xml:space="preserve"> </w:t>
      </w:r>
      <w:r w:rsidR="00825C56" w:rsidRPr="006957F1">
        <w:rPr>
          <w:rFonts w:ascii="Arial" w:hAnsi="Arial" w:cs="Arial"/>
          <w:sz w:val="22"/>
          <w:szCs w:val="22"/>
        </w:rPr>
        <w:t>The duty of independence also obliges the IP to scrutinise each given situation before accepting appointment which includes determining any possible association or conflict of interest with any stakeholder.</w:t>
      </w:r>
    </w:p>
    <w:p w14:paraId="7AA1C43E" w14:textId="2AF2658D" w:rsidR="00825C56" w:rsidRPr="006957F1" w:rsidRDefault="00825C56" w:rsidP="00265C87">
      <w:pPr>
        <w:autoSpaceDE w:val="0"/>
        <w:autoSpaceDN w:val="0"/>
        <w:adjustRightInd w:val="0"/>
        <w:ind w:firstLine="720"/>
        <w:jc w:val="both"/>
        <w:rPr>
          <w:rFonts w:ascii="Arial" w:hAnsi="Arial" w:cs="Arial"/>
          <w:sz w:val="22"/>
          <w:szCs w:val="22"/>
        </w:rPr>
      </w:pPr>
    </w:p>
    <w:p w14:paraId="302EA2C6" w14:textId="2D79F94F" w:rsidR="00825C56" w:rsidRPr="006957F1" w:rsidRDefault="00825C56" w:rsidP="006957F1">
      <w:pPr>
        <w:autoSpaceDE w:val="0"/>
        <w:autoSpaceDN w:val="0"/>
        <w:adjustRightInd w:val="0"/>
        <w:ind w:left="720"/>
        <w:jc w:val="both"/>
        <w:rPr>
          <w:rFonts w:ascii="Arial" w:hAnsi="Arial" w:cs="Arial"/>
          <w:sz w:val="22"/>
          <w:szCs w:val="22"/>
        </w:rPr>
      </w:pPr>
      <w:r w:rsidRPr="006957F1">
        <w:rPr>
          <w:rFonts w:ascii="Arial" w:hAnsi="Arial" w:cs="Arial"/>
          <w:sz w:val="22"/>
          <w:szCs w:val="22"/>
        </w:rPr>
        <w:t xml:space="preserve">In practice pre-commencement work takes place between the company and the IP and thus not all forms of pre-commencement work will result in lack of independence. The advice provided by the practitioner should be limited to company’s financial position, its </w:t>
      </w:r>
      <w:r w:rsidR="000B779E" w:rsidRPr="006957F1">
        <w:rPr>
          <w:rFonts w:ascii="Arial" w:hAnsi="Arial" w:cs="Arial"/>
          <w:sz w:val="22"/>
          <w:szCs w:val="22"/>
        </w:rPr>
        <w:t>solvency,</w:t>
      </w:r>
      <w:r w:rsidRPr="006957F1">
        <w:rPr>
          <w:rFonts w:ascii="Arial" w:hAnsi="Arial" w:cs="Arial"/>
          <w:sz w:val="22"/>
          <w:szCs w:val="22"/>
        </w:rPr>
        <w:t xml:space="preserve"> and the effects of potential insolvency so as not to be in conflict. In this case Mr B Inlaw, the other directors and Mr Relation indulged in a brief “planning” meeting; clearly not relating to company’s financial position.</w:t>
      </w:r>
    </w:p>
    <w:p w14:paraId="64AD35FD" w14:textId="63FD05F2" w:rsidR="00825C56" w:rsidRPr="006957F1" w:rsidRDefault="00825C56" w:rsidP="00265C87">
      <w:pPr>
        <w:autoSpaceDE w:val="0"/>
        <w:autoSpaceDN w:val="0"/>
        <w:adjustRightInd w:val="0"/>
        <w:ind w:firstLine="720"/>
        <w:jc w:val="both"/>
        <w:rPr>
          <w:rFonts w:ascii="Arial" w:hAnsi="Arial" w:cs="Arial"/>
          <w:sz w:val="22"/>
          <w:szCs w:val="22"/>
        </w:rPr>
      </w:pPr>
    </w:p>
    <w:p w14:paraId="7CDA0959" w14:textId="6E725D64" w:rsidR="00825C56" w:rsidRPr="006957F1" w:rsidRDefault="00DD2D40" w:rsidP="006957F1">
      <w:pPr>
        <w:autoSpaceDE w:val="0"/>
        <w:autoSpaceDN w:val="0"/>
        <w:adjustRightInd w:val="0"/>
        <w:ind w:left="720"/>
        <w:jc w:val="both"/>
        <w:rPr>
          <w:rFonts w:ascii="Arial" w:hAnsi="Arial" w:cs="Arial"/>
          <w:sz w:val="22"/>
          <w:szCs w:val="22"/>
        </w:rPr>
      </w:pPr>
      <w:r w:rsidRPr="006957F1">
        <w:rPr>
          <w:rFonts w:ascii="Arial" w:hAnsi="Arial" w:cs="Arial"/>
          <w:sz w:val="22"/>
          <w:szCs w:val="22"/>
        </w:rPr>
        <w:t>All the aforesaid ethical issues came to for</w:t>
      </w:r>
      <w:r w:rsidR="000B779E">
        <w:rPr>
          <w:rFonts w:ascii="Arial" w:hAnsi="Arial" w:cs="Arial"/>
          <w:sz w:val="22"/>
          <w:szCs w:val="22"/>
        </w:rPr>
        <w:t>e</w:t>
      </w:r>
      <w:r w:rsidRPr="006957F1">
        <w:rPr>
          <w:rFonts w:ascii="Arial" w:hAnsi="Arial" w:cs="Arial"/>
          <w:sz w:val="22"/>
          <w:szCs w:val="22"/>
        </w:rPr>
        <w:t xml:space="preserve"> in </w:t>
      </w:r>
      <w:r w:rsidRPr="000B779E">
        <w:rPr>
          <w:rFonts w:ascii="Arial" w:hAnsi="Arial" w:cs="Arial"/>
          <w:i/>
          <w:iCs/>
          <w:sz w:val="22"/>
          <w:szCs w:val="22"/>
        </w:rPr>
        <w:t>Commonwealth Bank of Australis vs Irving</w:t>
      </w:r>
      <w:r w:rsidRPr="006957F1">
        <w:rPr>
          <w:rFonts w:ascii="Arial" w:hAnsi="Arial" w:cs="Arial"/>
          <w:sz w:val="22"/>
          <w:szCs w:val="22"/>
        </w:rPr>
        <w:t>. Mr Irving, a Chartered Accountant was appointed as administrator of the company NPC. One of the directors of NPC, Mr. Townsend had just resigned two weeks prior to appointment. Mr. Irving and Mr. Townsend had known each other for 16 years, had a professional relationship and were part of same charities and sporting activities. Also, Mr. Irving had provided consultancy to NPC in its negotiation with a major secured creditor. Mr. Irving had disclosed its relationship with Mr. Townsend and there was no factual evidence of impropriety. The court noted that the mere fact that Mr Irving had a longstanding relationship with Mr. Townsend would create doubt with a fair-minded person that he would be able to perform his duties in an independent manner and therefore it would not be appropriate for Mr. Irving to continue as administrator of the company. The court mentioned that pre-commencement business in this case could give rise to questions of possible lack of independence. In the example given Mr. Relation has a personal relationship too</w:t>
      </w:r>
      <w:r w:rsidR="000B779E">
        <w:rPr>
          <w:rFonts w:ascii="Arial" w:hAnsi="Arial" w:cs="Arial"/>
          <w:sz w:val="22"/>
          <w:szCs w:val="22"/>
        </w:rPr>
        <w:t xml:space="preserve"> and pre-commencement work hints at giving advice to directors in their personal capacity paraphrased in example as “planning”</w:t>
      </w:r>
      <w:r w:rsidRPr="006957F1">
        <w:rPr>
          <w:rFonts w:ascii="Arial" w:hAnsi="Arial" w:cs="Arial"/>
          <w:sz w:val="22"/>
          <w:szCs w:val="22"/>
        </w:rPr>
        <w:t>.</w:t>
      </w:r>
    </w:p>
    <w:p w14:paraId="20ECBBF6" w14:textId="34F39E0A" w:rsidR="00DD2D40" w:rsidRPr="006957F1" w:rsidRDefault="00DD2D40" w:rsidP="00265C87">
      <w:pPr>
        <w:autoSpaceDE w:val="0"/>
        <w:autoSpaceDN w:val="0"/>
        <w:adjustRightInd w:val="0"/>
        <w:ind w:firstLine="720"/>
        <w:jc w:val="both"/>
        <w:rPr>
          <w:rFonts w:ascii="Arial" w:hAnsi="Arial" w:cs="Arial"/>
          <w:sz w:val="22"/>
          <w:szCs w:val="22"/>
        </w:rPr>
      </w:pPr>
    </w:p>
    <w:p w14:paraId="0102BF07" w14:textId="250DB8F2" w:rsidR="00DD2D40" w:rsidRPr="006957F1" w:rsidRDefault="00DD2D40" w:rsidP="006957F1">
      <w:pPr>
        <w:autoSpaceDE w:val="0"/>
        <w:autoSpaceDN w:val="0"/>
        <w:adjustRightInd w:val="0"/>
        <w:ind w:left="720"/>
        <w:jc w:val="both"/>
        <w:rPr>
          <w:rFonts w:ascii="Arial" w:hAnsi="Arial" w:cs="Arial"/>
          <w:sz w:val="22"/>
          <w:szCs w:val="22"/>
        </w:rPr>
      </w:pPr>
      <w:r w:rsidRPr="006957F1">
        <w:rPr>
          <w:rFonts w:ascii="Arial" w:hAnsi="Arial" w:cs="Arial"/>
          <w:sz w:val="22"/>
          <w:szCs w:val="22"/>
        </w:rPr>
        <w:t xml:space="preserve">A safeguard mechanism in a case like </w:t>
      </w:r>
      <w:r w:rsidR="000B779E">
        <w:rPr>
          <w:rFonts w:ascii="Arial" w:hAnsi="Arial" w:cs="Arial"/>
          <w:sz w:val="22"/>
          <w:szCs w:val="22"/>
        </w:rPr>
        <w:t>this</w:t>
      </w:r>
      <w:r w:rsidRPr="006957F1">
        <w:rPr>
          <w:rFonts w:ascii="Arial" w:hAnsi="Arial" w:cs="Arial"/>
          <w:sz w:val="22"/>
          <w:szCs w:val="22"/>
        </w:rPr>
        <w:t xml:space="preserve"> should be relatively easy. The insolvency professional body of Eurafriclia should devise a form/checklist that needs to be filled in by all IP’s before taking up an appointment. In case the checklist returns any </w:t>
      </w:r>
      <w:r w:rsidRPr="006957F1">
        <w:rPr>
          <w:rFonts w:ascii="Arial" w:hAnsi="Arial" w:cs="Arial"/>
          <w:sz w:val="22"/>
          <w:szCs w:val="22"/>
        </w:rPr>
        <w:lastRenderedPageBreak/>
        <w:t>answers that are in conflict</w:t>
      </w:r>
      <w:r w:rsidR="000B779E">
        <w:rPr>
          <w:rFonts w:ascii="Arial" w:hAnsi="Arial" w:cs="Arial"/>
          <w:sz w:val="22"/>
          <w:szCs w:val="22"/>
        </w:rPr>
        <w:t>,</w:t>
      </w:r>
      <w:r w:rsidRPr="006957F1">
        <w:rPr>
          <w:rFonts w:ascii="Arial" w:hAnsi="Arial" w:cs="Arial"/>
          <w:sz w:val="22"/>
          <w:szCs w:val="22"/>
        </w:rPr>
        <w:t xml:space="preserve"> before an appointment is made</w:t>
      </w:r>
      <w:r w:rsidR="000B779E">
        <w:rPr>
          <w:rFonts w:ascii="Arial" w:hAnsi="Arial" w:cs="Arial"/>
          <w:sz w:val="22"/>
          <w:szCs w:val="22"/>
        </w:rPr>
        <w:t>,</w:t>
      </w:r>
      <w:r w:rsidRPr="006957F1">
        <w:rPr>
          <w:rFonts w:ascii="Arial" w:hAnsi="Arial" w:cs="Arial"/>
          <w:sz w:val="22"/>
          <w:szCs w:val="22"/>
        </w:rPr>
        <w:t xml:space="preserve"> it needs to be cleared by a deciding body/court or in any other manner</w:t>
      </w:r>
      <w:r w:rsidR="000B779E">
        <w:rPr>
          <w:rFonts w:ascii="Arial" w:hAnsi="Arial" w:cs="Arial"/>
          <w:sz w:val="22"/>
          <w:szCs w:val="22"/>
        </w:rPr>
        <w:t xml:space="preserve"> by a third party</w:t>
      </w:r>
      <w:r w:rsidRPr="006957F1">
        <w:rPr>
          <w:rFonts w:ascii="Arial" w:hAnsi="Arial" w:cs="Arial"/>
          <w:sz w:val="22"/>
          <w:szCs w:val="22"/>
        </w:rPr>
        <w:t>. This will weed out cases of obvious conflicts and would maintain the independence and impartiality of the process.</w:t>
      </w:r>
    </w:p>
    <w:p w14:paraId="7789B163" w14:textId="78672D94" w:rsidR="00DD2D40" w:rsidRPr="006957F1" w:rsidRDefault="00DD2D40" w:rsidP="00265C87">
      <w:pPr>
        <w:autoSpaceDE w:val="0"/>
        <w:autoSpaceDN w:val="0"/>
        <w:adjustRightInd w:val="0"/>
        <w:ind w:firstLine="720"/>
        <w:jc w:val="both"/>
        <w:rPr>
          <w:rFonts w:ascii="Arial" w:hAnsi="Arial" w:cs="Arial"/>
          <w:sz w:val="22"/>
          <w:szCs w:val="22"/>
        </w:rPr>
      </w:pPr>
    </w:p>
    <w:p w14:paraId="294C8878" w14:textId="5DC5AB4C" w:rsidR="00DD2D40" w:rsidRPr="006957F1" w:rsidRDefault="00C144FE" w:rsidP="006957F1">
      <w:pPr>
        <w:autoSpaceDE w:val="0"/>
        <w:autoSpaceDN w:val="0"/>
        <w:adjustRightInd w:val="0"/>
        <w:ind w:left="720"/>
        <w:jc w:val="both"/>
        <w:rPr>
          <w:rFonts w:ascii="Arial" w:hAnsi="Arial" w:cs="Arial"/>
          <w:sz w:val="22"/>
          <w:szCs w:val="22"/>
        </w:rPr>
      </w:pPr>
      <w:r w:rsidRPr="006957F1">
        <w:rPr>
          <w:rFonts w:ascii="Arial" w:hAnsi="Arial" w:cs="Arial"/>
          <w:sz w:val="22"/>
          <w:szCs w:val="22"/>
        </w:rPr>
        <w:t xml:space="preserve">The second ethical issue is the violation of principle of integrity. Practitioner should endeavour to demonstrate highest level of integrity by being straightforward, </w:t>
      </w:r>
      <w:r w:rsidR="000B779E" w:rsidRPr="006957F1">
        <w:rPr>
          <w:rFonts w:ascii="Arial" w:hAnsi="Arial" w:cs="Arial"/>
          <w:sz w:val="22"/>
          <w:szCs w:val="22"/>
        </w:rPr>
        <w:t>honest,</w:t>
      </w:r>
      <w:r w:rsidRPr="006957F1">
        <w:rPr>
          <w:rFonts w:ascii="Arial" w:hAnsi="Arial" w:cs="Arial"/>
          <w:sz w:val="22"/>
          <w:szCs w:val="22"/>
        </w:rPr>
        <w:t xml:space="preserve"> and truthful; and by adhering to high moral and ethical principles in all aspects of their professional practice. The beneficiaries in the insolvency proceedings are at the mercy of the IPs discretionary powers</w:t>
      </w:r>
      <w:r w:rsidR="00D875C6" w:rsidRPr="006957F1">
        <w:rPr>
          <w:rFonts w:ascii="Arial" w:hAnsi="Arial" w:cs="Arial"/>
          <w:sz w:val="22"/>
          <w:szCs w:val="22"/>
        </w:rPr>
        <w:t xml:space="preserve">, they have to trust and rely on the IP to protect their interests. The reliance and trust in the practitioner </w:t>
      </w:r>
      <w:r w:rsidR="000B779E" w:rsidRPr="006957F1">
        <w:rPr>
          <w:rFonts w:ascii="Arial" w:hAnsi="Arial" w:cs="Arial"/>
          <w:sz w:val="22"/>
          <w:szCs w:val="22"/>
        </w:rPr>
        <w:t>demand</w:t>
      </w:r>
      <w:r w:rsidR="00D875C6" w:rsidRPr="006957F1">
        <w:rPr>
          <w:rFonts w:ascii="Arial" w:hAnsi="Arial" w:cs="Arial"/>
          <w:sz w:val="22"/>
          <w:szCs w:val="22"/>
        </w:rPr>
        <w:t xml:space="preserve"> honesty, truthfulness and transparency on the part of the IP. Honesty implies that the IP should refrain from lying while truthfulness means that IP should not conceal any facts from the parties. Honesty further implies that the IP should be open and transparent in his decision making and should not conceal or misrepresent any information. The IP should refrain from misleading a creditor, </w:t>
      </w:r>
      <w:r w:rsidR="000B779E" w:rsidRPr="006957F1">
        <w:rPr>
          <w:rFonts w:ascii="Arial" w:hAnsi="Arial" w:cs="Arial"/>
          <w:sz w:val="22"/>
          <w:szCs w:val="22"/>
        </w:rPr>
        <w:t>employee,</w:t>
      </w:r>
      <w:r w:rsidR="00D875C6" w:rsidRPr="006957F1">
        <w:rPr>
          <w:rFonts w:ascii="Arial" w:hAnsi="Arial" w:cs="Arial"/>
          <w:sz w:val="22"/>
          <w:szCs w:val="22"/>
        </w:rPr>
        <w:t xml:space="preserve"> or shareholder of the company through any act or omission. In the instant case, Mr Relation conducts a superficial investigation into the affairs of the company and the circumstances leading to the financial difficulty of the company. He relies on reports of Mr B Inlaw</w:t>
      </w:r>
      <w:r w:rsidR="000B779E">
        <w:rPr>
          <w:rFonts w:ascii="Arial" w:hAnsi="Arial" w:cs="Arial"/>
          <w:sz w:val="22"/>
          <w:szCs w:val="22"/>
        </w:rPr>
        <w:t>,</w:t>
      </w:r>
      <w:r w:rsidR="00D875C6" w:rsidRPr="006957F1">
        <w:rPr>
          <w:rFonts w:ascii="Arial" w:hAnsi="Arial" w:cs="Arial"/>
          <w:sz w:val="22"/>
          <w:szCs w:val="22"/>
        </w:rPr>
        <w:t xml:space="preserve"> regarding the company’s business and drafts a strategic plan for recovery based on his investigation and the reports he received. This is clearly in breach of principle of integrity.</w:t>
      </w:r>
    </w:p>
    <w:p w14:paraId="4B9B892B" w14:textId="28EA0359" w:rsidR="00D875C6" w:rsidRPr="006957F1" w:rsidRDefault="00D875C6" w:rsidP="00265C87">
      <w:pPr>
        <w:autoSpaceDE w:val="0"/>
        <w:autoSpaceDN w:val="0"/>
        <w:adjustRightInd w:val="0"/>
        <w:ind w:firstLine="720"/>
        <w:jc w:val="both"/>
        <w:rPr>
          <w:rFonts w:ascii="Arial" w:hAnsi="Arial" w:cs="Arial"/>
          <w:sz w:val="22"/>
          <w:szCs w:val="22"/>
        </w:rPr>
      </w:pPr>
    </w:p>
    <w:p w14:paraId="348F472C" w14:textId="0C14C965" w:rsidR="00D875C6" w:rsidRPr="006957F1" w:rsidRDefault="000804B3" w:rsidP="006957F1">
      <w:pPr>
        <w:autoSpaceDE w:val="0"/>
        <w:autoSpaceDN w:val="0"/>
        <w:adjustRightInd w:val="0"/>
        <w:ind w:left="720"/>
        <w:jc w:val="both"/>
        <w:rPr>
          <w:rFonts w:ascii="Arial" w:hAnsi="Arial" w:cs="Arial"/>
          <w:sz w:val="22"/>
          <w:szCs w:val="22"/>
        </w:rPr>
      </w:pPr>
      <w:r w:rsidRPr="006957F1">
        <w:rPr>
          <w:rFonts w:ascii="Arial" w:hAnsi="Arial" w:cs="Arial"/>
          <w:sz w:val="22"/>
          <w:szCs w:val="22"/>
        </w:rPr>
        <w:t xml:space="preserve">The third ethical principle that has been violated is that of Professional Behaviour. </w:t>
      </w:r>
      <w:r w:rsidR="000B779E" w:rsidRPr="006957F1">
        <w:rPr>
          <w:rFonts w:ascii="Arial" w:hAnsi="Arial" w:cs="Arial"/>
          <w:sz w:val="22"/>
          <w:szCs w:val="22"/>
        </w:rPr>
        <w:t>Remarkably similar</w:t>
      </w:r>
      <w:r w:rsidRPr="006957F1">
        <w:rPr>
          <w:rFonts w:ascii="Arial" w:hAnsi="Arial" w:cs="Arial"/>
          <w:sz w:val="22"/>
          <w:szCs w:val="22"/>
        </w:rPr>
        <w:t xml:space="preserve"> in facts as explained in the second violation of integrity above. Professional behaviour entails communication with stakeholders should be accurate, honest, clear, </w:t>
      </w:r>
      <w:r w:rsidR="000B779E" w:rsidRPr="006957F1">
        <w:rPr>
          <w:rFonts w:ascii="Arial" w:hAnsi="Arial" w:cs="Arial"/>
          <w:sz w:val="22"/>
          <w:szCs w:val="22"/>
        </w:rPr>
        <w:t>succinct,</w:t>
      </w:r>
      <w:r w:rsidRPr="006957F1">
        <w:rPr>
          <w:rFonts w:ascii="Arial" w:hAnsi="Arial" w:cs="Arial"/>
          <w:sz w:val="22"/>
          <w:szCs w:val="22"/>
        </w:rPr>
        <w:t xml:space="preserve"> and timely. Mr. Relation was not </w:t>
      </w:r>
      <w:r w:rsidR="000B779E">
        <w:rPr>
          <w:rFonts w:ascii="Arial" w:hAnsi="Arial" w:cs="Arial"/>
          <w:sz w:val="22"/>
          <w:szCs w:val="22"/>
        </w:rPr>
        <w:t>honest</w:t>
      </w:r>
      <w:r w:rsidRPr="006957F1">
        <w:rPr>
          <w:rFonts w:ascii="Arial" w:hAnsi="Arial" w:cs="Arial"/>
          <w:sz w:val="22"/>
          <w:szCs w:val="22"/>
        </w:rPr>
        <w:t xml:space="preserve"> in his communication  at the meeting of creditors to consider the plan, he states that he has found no evidence of any wrongdoing or maladministration by the company’s directors.</w:t>
      </w:r>
    </w:p>
    <w:p w14:paraId="1DFDDD9B" w14:textId="2F2B4698" w:rsidR="000804B3" w:rsidRPr="006957F1" w:rsidRDefault="000804B3" w:rsidP="00265C87">
      <w:pPr>
        <w:autoSpaceDE w:val="0"/>
        <w:autoSpaceDN w:val="0"/>
        <w:adjustRightInd w:val="0"/>
        <w:ind w:firstLine="720"/>
        <w:jc w:val="both"/>
        <w:rPr>
          <w:rFonts w:ascii="Arial" w:hAnsi="Arial" w:cs="Arial"/>
          <w:sz w:val="22"/>
          <w:szCs w:val="22"/>
        </w:rPr>
      </w:pPr>
    </w:p>
    <w:p w14:paraId="7DF1BD70" w14:textId="5CE3095D" w:rsidR="000804B3" w:rsidRPr="006957F1" w:rsidRDefault="000804B3" w:rsidP="006957F1">
      <w:pPr>
        <w:autoSpaceDE w:val="0"/>
        <w:autoSpaceDN w:val="0"/>
        <w:adjustRightInd w:val="0"/>
        <w:ind w:left="720"/>
        <w:jc w:val="both"/>
        <w:rPr>
          <w:rFonts w:ascii="Arial" w:hAnsi="Arial" w:cs="Arial"/>
          <w:sz w:val="22"/>
          <w:szCs w:val="22"/>
        </w:rPr>
      </w:pPr>
      <w:r w:rsidRPr="006957F1">
        <w:rPr>
          <w:rFonts w:ascii="Arial" w:hAnsi="Arial" w:cs="Arial"/>
          <w:sz w:val="22"/>
          <w:szCs w:val="22"/>
        </w:rPr>
        <w:t xml:space="preserve">The fourth </w:t>
      </w:r>
      <w:r w:rsidR="000B779E">
        <w:rPr>
          <w:rFonts w:ascii="Arial" w:hAnsi="Arial" w:cs="Arial"/>
          <w:sz w:val="22"/>
          <w:szCs w:val="22"/>
        </w:rPr>
        <w:t xml:space="preserve">ethical </w:t>
      </w:r>
      <w:r w:rsidRPr="006957F1">
        <w:rPr>
          <w:rFonts w:ascii="Arial" w:hAnsi="Arial" w:cs="Arial"/>
          <w:sz w:val="22"/>
          <w:szCs w:val="22"/>
        </w:rPr>
        <w:t>principle</w:t>
      </w:r>
      <w:r w:rsidR="000B779E">
        <w:rPr>
          <w:rFonts w:ascii="Arial" w:hAnsi="Arial" w:cs="Arial"/>
          <w:sz w:val="22"/>
          <w:szCs w:val="22"/>
        </w:rPr>
        <w:t xml:space="preserve"> that may be in violation</w:t>
      </w:r>
      <w:r w:rsidRPr="006957F1">
        <w:rPr>
          <w:rFonts w:ascii="Arial" w:hAnsi="Arial" w:cs="Arial"/>
          <w:sz w:val="22"/>
          <w:szCs w:val="22"/>
        </w:rPr>
        <w:t>, depend</w:t>
      </w:r>
      <w:r w:rsidR="000B779E">
        <w:rPr>
          <w:rFonts w:ascii="Arial" w:hAnsi="Arial" w:cs="Arial"/>
          <w:sz w:val="22"/>
          <w:szCs w:val="22"/>
        </w:rPr>
        <w:t>s</w:t>
      </w:r>
      <w:r w:rsidRPr="006957F1">
        <w:rPr>
          <w:rFonts w:ascii="Arial" w:hAnsi="Arial" w:cs="Arial"/>
          <w:sz w:val="22"/>
          <w:szCs w:val="22"/>
        </w:rPr>
        <w:t xml:space="preserve"> on the jurisdictional law</w:t>
      </w:r>
      <w:r w:rsidR="000B779E">
        <w:rPr>
          <w:rFonts w:ascii="Arial" w:hAnsi="Arial" w:cs="Arial"/>
          <w:sz w:val="22"/>
          <w:szCs w:val="22"/>
        </w:rPr>
        <w:t>,</w:t>
      </w:r>
      <w:r w:rsidRPr="006957F1">
        <w:rPr>
          <w:rFonts w:ascii="Arial" w:hAnsi="Arial" w:cs="Arial"/>
          <w:sz w:val="22"/>
          <w:szCs w:val="22"/>
        </w:rPr>
        <w:t xml:space="preserve"> is linked to independence and impartiality from a self-interest perspective. The case states that several months later the administration fails due to a “lack of funding” to finance the rescue and is subsequently converted to liquidation proceedings and Mr Relation is appointed as the liquidator.</w:t>
      </w:r>
    </w:p>
    <w:p w14:paraId="3D691C33" w14:textId="77777777" w:rsidR="000804B3" w:rsidRPr="006957F1" w:rsidRDefault="000804B3" w:rsidP="00265C87">
      <w:pPr>
        <w:autoSpaceDE w:val="0"/>
        <w:autoSpaceDN w:val="0"/>
        <w:adjustRightInd w:val="0"/>
        <w:ind w:firstLine="720"/>
        <w:jc w:val="both"/>
        <w:rPr>
          <w:rFonts w:ascii="Arial" w:hAnsi="Arial" w:cs="Arial"/>
          <w:sz w:val="22"/>
          <w:szCs w:val="22"/>
        </w:rPr>
      </w:pPr>
    </w:p>
    <w:p w14:paraId="2A401368" w14:textId="1197FB85" w:rsidR="000804B3" w:rsidRPr="006957F1" w:rsidRDefault="000804B3" w:rsidP="006957F1">
      <w:pPr>
        <w:autoSpaceDE w:val="0"/>
        <w:autoSpaceDN w:val="0"/>
        <w:adjustRightInd w:val="0"/>
        <w:ind w:left="720"/>
        <w:jc w:val="both"/>
        <w:rPr>
          <w:rFonts w:ascii="Arial" w:hAnsi="Arial" w:cs="Arial"/>
          <w:sz w:val="22"/>
          <w:szCs w:val="22"/>
        </w:rPr>
      </w:pPr>
      <w:r w:rsidRPr="006957F1">
        <w:rPr>
          <w:rFonts w:ascii="Arial" w:hAnsi="Arial" w:cs="Arial"/>
          <w:sz w:val="22"/>
          <w:szCs w:val="22"/>
        </w:rPr>
        <w:t xml:space="preserve">This dovetails into the concept of Subsequent appointments </w:t>
      </w:r>
      <w:r w:rsidR="000B779E" w:rsidRPr="006957F1">
        <w:rPr>
          <w:rFonts w:ascii="Arial" w:hAnsi="Arial" w:cs="Arial"/>
          <w:sz w:val="22"/>
          <w:szCs w:val="22"/>
        </w:rPr>
        <w:t>i.e.,</w:t>
      </w:r>
      <w:r w:rsidRPr="006957F1">
        <w:rPr>
          <w:rFonts w:ascii="Arial" w:hAnsi="Arial" w:cs="Arial"/>
          <w:sz w:val="22"/>
          <w:szCs w:val="22"/>
        </w:rPr>
        <w:t xml:space="preserve"> where the IP </w:t>
      </w:r>
      <w:r w:rsidR="000B779E" w:rsidRPr="006957F1">
        <w:rPr>
          <w:rFonts w:ascii="Arial" w:hAnsi="Arial" w:cs="Arial"/>
          <w:sz w:val="22"/>
          <w:szCs w:val="22"/>
        </w:rPr>
        <w:t>can</w:t>
      </w:r>
      <w:r w:rsidRPr="006957F1">
        <w:rPr>
          <w:rFonts w:ascii="Arial" w:hAnsi="Arial" w:cs="Arial"/>
          <w:sz w:val="22"/>
          <w:szCs w:val="22"/>
        </w:rPr>
        <w:t xml:space="preserve"> act in different insolvency capacities in the same debtor. In some jurisdictions such an appointment is allowed as benefits outweigh the risks </w:t>
      </w:r>
      <w:r w:rsidR="000B779E" w:rsidRPr="006957F1">
        <w:rPr>
          <w:rFonts w:ascii="Arial" w:hAnsi="Arial" w:cs="Arial"/>
          <w:sz w:val="22"/>
          <w:szCs w:val="22"/>
        </w:rPr>
        <w:t>whereas</w:t>
      </w:r>
      <w:r w:rsidRPr="006957F1">
        <w:rPr>
          <w:rFonts w:ascii="Arial" w:hAnsi="Arial" w:cs="Arial"/>
          <w:sz w:val="22"/>
          <w:szCs w:val="22"/>
        </w:rPr>
        <w:t xml:space="preserve"> in others it is barred. Since Mr. Relation was clearly hand in glove with directors/shareholders his subsequent appointment creates a self-interest conflict where</w:t>
      </w:r>
      <w:r w:rsidR="000B779E">
        <w:rPr>
          <w:rFonts w:ascii="Arial" w:hAnsi="Arial" w:cs="Arial"/>
          <w:sz w:val="22"/>
          <w:szCs w:val="22"/>
        </w:rPr>
        <w:t>,</w:t>
      </w:r>
      <w:r w:rsidRPr="006957F1">
        <w:rPr>
          <w:rFonts w:ascii="Arial" w:hAnsi="Arial" w:cs="Arial"/>
          <w:sz w:val="22"/>
          <w:szCs w:val="22"/>
        </w:rPr>
        <w:t xml:space="preserve"> as a liquidator he would be paid again especially when he was </w:t>
      </w:r>
      <w:r w:rsidR="000B779E">
        <w:rPr>
          <w:rFonts w:ascii="Arial" w:hAnsi="Arial" w:cs="Arial"/>
          <w:sz w:val="22"/>
          <w:szCs w:val="22"/>
        </w:rPr>
        <w:t>pre-</w:t>
      </w:r>
      <w:r w:rsidRPr="006957F1">
        <w:rPr>
          <w:rFonts w:ascii="Arial" w:hAnsi="Arial" w:cs="Arial"/>
          <w:sz w:val="22"/>
          <w:szCs w:val="22"/>
        </w:rPr>
        <w:t>inclined for a rescue to fail.</w:t>
      </w:r>
    </w:p>
    <w:p w14:paraId="1862D196" w14:textId="77777777" w:rsidR="00265C87" w:rsidRPr="006957F1" w:rsidRDefault="00265C87" w:rsidP="00265C87">
      <w:pPr>
        <w:autoSpaceDE w:val="0"/>
        <w:autoSpaceDN w:val="0"/>
        <w:adjustRightInd w:val="0"/>
        <w:ind w:firstLine="720"/>
        <w:jc w:val="both"/>
        <w:rPr>
          <w:rFonts w:ascii="Arial" w:hAnsi="Arial" w:cs="Arial"/>
          <w:sz w:val="22"/>
          <w:szCs w:val="22"/>
        </w:rPr>
      </w:pPr>
    </w:p>
    <w:p w14:paraId="1B5E2F08" w14:textId="43AA2127" w:rsidR="002D3473" w:rsidRPr="002A37BB" w:rsidRDefault="002D3473" w:rsidP="00087F21">
      <w:pPr>
        <w:autoSpaceDE w:val="0"/>
        <w:autoSpaceDN w:val="0"/>
        <w:adjustRightInd w:val="0"/>
        <w:jc w:val="both"/>
        <w:rPr>
          <w:rFonts w:ascii="Arial" w:hAnsi="Arial" w:cs="Arial"/>
          <w:sz w:val="22"/>
          <w:szCs w:val="22"/>
        </w:rPr>
      </w:pPr>
    </w:p>
    <w:p w14:paraId="70C6A8B6" w14:textId="1261BD9D" w:rsidR="00126A4D" w:rsidRDefault="00126A4D" w:rsidP="00087F21">
      <w:pPr>
        <w:autoSpaceDE w:val="0"/>
        <w:autoSpaceDN w:val="0"/>
        <w:adjustRightInd w:val="0"/>
        <w:jc w:val="both"/>
        <w:rPr>
          <w:rFonts w:ascii="Arial" w:hAnsi="Arial" w:cs="Arial"/>
          <w:sz w:val="22"/>
          <w:szCs w:val="22"/>
        </w:rPr>
      </w:pPr>
    </w:p>
    <w:bookmarkEnd w:id="0"/>
    <w:p w14:paraId="35D8F287" w14:textId="77777777" w:rsidR="0077498C" w:rsidRPr="002A37BB" w:rsidRDefault="0077498C" w:rsidP="00087F21">
      <w:pPr>
        <w:jc w:val="both"/>
        <w:rPr>
          <w:rFonts w:ascii="Arial" w:hAnsi="Arial" w:cs="Arial"/>
          <w:color w:val="000000" w:themeColor="text1"/>
          <w:sz w:val="22"/>
          <w:szCs w:val="22"/>
        </w:rPr>
      </w:pPr>
    </w:p>
    <w:p w14:paraId="5F059774" w14:textId="77777777" w:rsidR="0077498C" w:rsidRPr="002A37BB" w:rsidRDefault="0077498C" w:rsidP="00087F21">
      <w:pPr>
        <w:jc w:val="both"/>
        <w:rPr>
          <w:rFonts w:ascii="Arial" w:hAnsi="Arial" w:cs="Arial"/>
          <w:color w:val="000000" w:themeColor="text1"/>
          <w:sz w:val="22"/>
          <w:szCs w:val="22"/>
        </w:rPr>
      </w:pPr>
    </w:p>
    <w:p w14:paraId="7B275592" w14:textId="639AAD17" w:rsidR="00B77F46" w:rsidRPr="004E3A6B" w:rsidRDefault="00C606C3" w:rsidP="004E3A6B">
      <w:pPr>
        <w:jc w:val="center"/>
        <w:rPr>
          <w:rFonts w:ascii="Arial" w:hAnsi="Arial" w:cs="Arial"/>
          <w:b/>
          <w:bCs/>
          <w:sz w:val="22"/>
          <w:szCs w:val="22"/>
        </w:rPr>
      </w:pPr>
      <w:r w:rsidRPr="00B77F46">
        <w:rPr>
          <w:rFonts w:ascii="Arial" w:hAnsi="Arial" w:cs="Arial"/>
          <w:b/>
          <w:bCs/>
          <w:sz w:val="22"/>
          <w:szCs w:val="22"/>
        </w:rPr>
        <w:t>*</w:t>
      </w:r>
      <w:r w:rsidR="001E25B9" w:rsidRPr="00B77F46">
        <w:rPr>
          <w:rFonts w:ascii="Arial" w:hAnsi="Arial" w:cs="Arial"/>
          <w:b/>
          <w:bCs/>
          <w:sz w:val="22"/>
          <w:szCs w:val="22"/>
        </w:rPr>
        <w:t xml:space="preserve"> </w:t>
      </w:r>
      <w:r w:rsidR="0077498C" w:rsidRPr="00B77F46">
        <w:rPr>
          <w:rFonts w:ascii="Arial" w:hAnsi="Arial" w:cs="Arial"/>
          <w:b/>
          <w:bCs/>
          <w:sz w:val="22"/>
          <w:szCs w:val="22"/>
        </w:rPr>
        <w:t>End of Assessment</w:t>
      </w:r>
      <w:r w:rsidR="001E25B9" w:rsidRPr="00B77F46">
        <w:rPr>
          <w:rFonts w:ascii="Arial" w:hAnsi="Arial" w:cs="Arial"/>
          <w:b/>
          <w:bCs/>
          <w:sz w:val="22"/>
          <w:szCs w:val="22"/>
        </w:rPr>
        <w:t xml:space="preserve"> </w:t>
      </w:r>
      <w:r w:rsidRPr="00B77F46">
        <w:rPr>
          <w:rFonts w:ascii="Arial" w:hAnsi="Arial" w:cs="Arial"/>
          <w:b/>
          <w:bCs/>
          <w:sz w:val="22"/>
          <w:szCs w:val="22"/>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35891" w14:textId="77777777" w:rsidR="006950CC" w:rsidRDefault="006950CC" w:rsidP="00241B44">
      <w:r>
        <w:separator/>
      </w:r>
    </w:p>
  </w:endnote>
  <w:endnote w:type="continuationSeparator" w:id="0">
    <w:p w14:paraId="71475E08" w14:textId="77777777" w:rsidR="006950CC" w:rsidRDefault="006950C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1B48444"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C2807">
          <w:rPr>
            <w:rStyle w:val="PageNumber"/>
            <w:rFonts w:ascii="Arial" w:hAnsi="Arial" w:cs="Arial"/>
            <w:b/>
            <w:bCs/>
            <w:noProof/>
            <w:sz w:val="18"/>
            <w:szCs w:val="18"/>
          </w:rPr>
          <w:t>3</w:t>
        </w:r>
        <w:r w:rsidRPr="0010593A">
          <w:rPr>
            <w:rStyle w:val="PageNumber"/>
            <w:rFonts w:ascii="Arial" w:hAnsi="Arial" w:cs="Arial"/>
            <w:b/>
            <w:bCs/>
            <w:sz w:val="18"/>
            <w:szCs w:val="18"/>
          </w:rPr>
          <w:fldChar w:fldCharType="end"/>
        </w:r>
      </w:p>
    </w:sdtContent>
  </w:sdt>
  <w:p w14:paraId="30F05E79" w14:textId="22A1ABF2" w:rsidR="00241FA3" w:rsidRPr="009B4976" w:rsidRDefault="00D90657" w:rsidP="009B4976">
    <w:pPr>
      <w:pStyle w:val="Footer"/>
      <w:ind w:right="360"/>
      <w:rPr>
        <w:rFonts w:ascii="Arial" w:hAnsi="Arial" w:cs="Arial"/>
        <w:sz w:val="18"/>
        <w:szCs w:val="18"/>
      </w:rPr>
    </w:pPr>
    <w:r w:rsidRPr="00D90657">
      <w:rPr>
        <w:rFonts w:ascii="Arial" w:hAnsi="Arial" w:cs="Arial"/>
        <w:sz w:val="18"/>
        <w:szCs w:val="18"/>
      </w:rPr>
      <w:t>202021IFU-210</w:t>
    </w:r>
    <w:r w:rsidR="0073158B" w:rsidRPr="009B4976">
      <w:rPr>
        <w:rFonts w:ascii="Arial" w:hAnsi="Arial" w:cs="Arial"/>
        <w:sz w:val="18"/>
        <w:szCs w:val="18"/>
      </w:rPr>
      <w:t>.assessment</w:t>
    </w:r>
    <w:r w:rsidR="00076A9F">
      <w:rPr>
        <w:rFonts w:ascii="Arial" w:hAnsi="Arial" w:cs="Arial"/>
        <w:sz w:val="18"/>
        <w:szCs w:val="18"/>
      </w:rPr>
      <w:t>9</w:t>
    </w:r>
    <w:r w:rsidR="00D53719">
      <w:rPr>
        <w:rFonts w:ascii="Arial" w:hAnsi="Arial" w:cs="Arial"/>
        <w:sz w:val="18"/>
        <w:szCs w:val="18"/>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1F2C" w14:textId="77777777" w:rsidR="006950CC" w:rsidRDefault="006950CC" w:rsidP="00241B44">
      <w:r>
        <w:separator/>
      </w:r>
    </w:p>
  </w:footnote>
  <w:footnote w:type="continuationSeparator" w:id="0">
    <w:p w14:paraId="48F1434F" w14:textId="77777777" w:rsidR="006950CC" w:rsidRDefault="006950C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EF5D7D"/>
    <w:multiLevelType w:val="hybridMultilevel"/>
    <w:tmpl w:val="7B5C144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340058B"/>
    <w:multiLevelType w:val="hybridMultilevel"/>
    <w:tmpl w:val="B60A44F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4E3FD8"/>
    <w:multiLevelType w:val="hybridMultilevel"/>
    <w:tmpl w:val="044E95C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2C0588"/>
    <w:multiLevelType w:val="hybridMultilevel"/>
    <w:tmpl w:val="C05E8FD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13"/>
  </w:num>
  <w:num w:numId="4">
    <w:abstractNumId w:val="12"/>
  </w:num>
  <w:num w:numId="5">
    <w:abstractNumId w:val="21"/>
  </w:num>
  <w:num w:numId="6">
    <w:abstractNumId w:val="22"/>
  </w:num>
  <w:num w:numId="7">
    <w:abstractNumId w:val="23"/>
  </w:num>
  <w:num w:numId="8">
    <w:abstractNumId w:val="19"/>
  </w:num>
  <w:num w:numId="9">
    <w:abstractNumId w:val="14"/>
  </w:num>
  <w:num w:numId="10">
    <w:abstractNumId w:val="3"/>
  </w:num>
  <w:num w:numId="11">
    <w:abstractNumId w:val="9"/>
  </w:num>
  <w:num w:numId="12">
    <w:abstractNumId w:val="7"/>
  </w:num>
  <w:num w:numId="13">
    <w:abstractNumId w:val="18"/>
  </w:num>
  <w:num w:numId="14">
    <w:abstractNumId w:val="2"/>
  </w:num>
  <w:num w:numId="15">
    <w:abstractNumId w:val="11"/>
  </w:num>
  <w:num w:numId="16">
    <w:abstractNumId w:val="17"/>
  </w:num>
  <w:num w:numId="17">
    <w:abstractNumId w:val="0"/>
  </w:num>
  <w:num w:numId="18">
    <w:abstractNumId w:val="20"/>
  </w:num>
  <w:num w:numId="19">
    <w:abstractNumId w:val="15"/>
  </w:num>
  <w:num w:numId="20">
    <w:abstractNumId w:val="1"/>
  </w:num>
  <w:num w:numId="21">
    <w:abstractNumId w:val="16"/>
  </w:num>
  <w:num w:numId="22">
    <w:abstractNumId w:val="5"/>
  </w:num>
  <w:num w:numId="23">
    <w:abstractNumId w:val="8"/>
  </w:num>
  <w:num w:numId="2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1067"/>
    <w:rsid w:val="00020557"/>
    <w:rsid w:val="00021FC2"/>
    <w:rsid w:val="000250C7"/>
    <w:rsid w:val="00026F16"/>
    <w:rsid w:val="000276F0"/>
    <w:rsid w:val="00037621"/>
    <w:rsid w:val="00044D46"/>
    <w:rsid w:val="00045088"/>
    <w:rsid w:val="00045904"/>
    <w:rsid w:val="00047A13"/>
    <w:rsid w:val="000502FD"/>
    <w:rsid w:val="000521BD"/>
    <w:rsid w:val="00065166"/>
    <w:rsid w:val="000756F8"/>
    <w:rsid w:val="00076A9F"/>
    <w:rsid w:val="000804B3"/>
    <w:rsid w:val="00082194"/>
    <w:rsid w:val="00082609"/>
    <w:rsid w:val="000851CC"/>
    <w:rsid w:val="00087F21"/>
    <w:rsid w:val="00091B05"/>
    <w:rsid w:val="00093BE8"/>
    <w:rsid w:val="000A407B"/>
    <w:rsid w:val="000A46AA"/>
    <w:rsid w:val="000A68ED"/>
    <w:rsid w:val="000B14BB"/>
    <w:rsid w:val="000B5FF1"/>
    <w:rsid w:val="000B609F"/>
    <w:rsid w:val="000B779E"/>
    <w:rsid w:val="000D55A8"/>
    <w:rsid w:val="000E4841"/>
    <w:rsid w:val="000F1677"/>
    <w:rsid w:val="000F3D6C"/>
    <w:rsid w:val="00100026"/>
    <w:rsid w:val="00101707"/>
    <w:rsid w:val="00102CC9"/>
    <w:rsid w:val="0010593A"/>
    <w:rsid w:val="0011473D"/>
    <w:rsid w:val="00115C85"/>
    <w:rsid w:val="00123855"/>
    <w:rsid w:val="00126A4D"/>
    <w:rsid w:val="00132584"/>
    <w:rsid w:val="0014171F"/>
    <w:rsid w:val="0014622C"/>
    <w:rsid w:val="001478F8"/>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5016"/>
    <w:rsid w:val="001B6664"/>
    <w:rsid w:val="001C45FC"/>
    <w:rsid w:val="001C4F7D"/>
    <w:rsid w:val="001D0469"/>
    <w:rsid w:val="001D29C0"/>
    <w:rsid w:val="001D4862"/>
    <w:rsid w:val="001E172D"/>
    <w:rsid w:val="001E25B9"/>
    <w:rsid w:val="001E49E0"/>
    <w:rsid w:val="001E7B5A"/>
    <w:rsid w:val="001F7412"/>
    <w:rsid w:val="0020090A"/>
    <w:rsid w:val="00202DFE"/>
    <w:rsid w:val="0020725B"/>
    <w:rsid w:val="002110F1"/>
    <w:rsid w:val="0022120D"/>
    <w:rsid w:val="002356EA"/>
    <w:rsid w:val="0024116D"/>
    <w:rsid w:val="00241B44"/>
    <w:rsid w:val="00241FA3"/>
    <w:rsid w:val="00245EFB"/>
    <w:rsid w:val="002460B1"/>
    <w:rsid w:val="0025386E"/>
    <w:rsid w:val="002577C4"/>
    <w:rsid w:val="002638B0"/>
    <w:rsid w:val="00265C87"/>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5F61"/>
    <w:rsid w:val="002D0021"/>
    <w:rsid w:val="002D299D"/>
    <w:rsid w:val="002D3473"/>
    <w:rsid w:val="002E2B14"/>
    <w:rsid w:val="002E38ED"/>
    <w:rsid w:val="002F1956"/>
    <w:rsid w:val="002F3440"/>
    <w:rsid w:val="002F75A3"/>
    <w:rsid w:val="00303C2F"/>
    <w:rsid w:val="003144EF"/>
    <w:rsid w:val="003215DF"/>
    <w:rsid w:val="00326292"/>
    <w:rsid w:val="00326415"/>
    <w:rsid w:val="00330937"/>
    <w:rsid w:val="00330F31"/>
    <w:rsid w:val="00331485"/>
    <w:rsid w:val="00334648"/>
    <w:rsid w:val="0033768C"/>
    <w:rsid w:val="00337938"/>
    <w:rsid w:val="00340769"/>
    <w:rsid w:val="00341AA6"/>
    <w:rsid w:val="00356F37"/>
    <w:rsid w:val="00361A0A"/>
    <w:rsid w:val="00364836"/>
    <w:rsid w:val="0036565C"/>
    <w:rsid w:val="0036625E"/>
    <w:rsid w:val="0037465A"/>
    <w:rsid w:val="00382C98"/>
    <w:rsid w:val="0038533C"/>
    <w:rsid w:val="0038613F"/>
    <w:rsid w:val="00386568"/>
    <w:rsid w:val="00390B57"/>
    <w:rsid w:val="00391384"/>
    <w:rsid w:val="003948D5"/>
    <w:rsid w:val="00396821"/>
    <w:rsid w:val="00397D3A"/>
    <w:rsid w:val="003A051E"/>
    <w:rsid w:val="003A29B7"/>
    <w:rsid w:val="003B170F"/>
    <w:rsid w:val="003B3C5F"/>
    <w:rsid w:val="003C4471"/>
    <w:rsid w:val="003D0A6D"/>
    <w:rsid w:val="003D79A1"/>
    <w:rsid w:val="003E0B16"/>
    <w:rsid w:val="003E67D1"/>
    <w:rsid w:val="003F0E52"/>
    <w:rsid w:val="00403FEE"/>
    <w:rsid w:val="00404329"/>
    <w:rsid w:val="00405DC1"/>
    <w:rsid w:val="00415F1F"/>
    <w:rsid w:val="0042108F"/>
    <w:rsid w:val="0042466C"/>
    <w:rsid w:val="0042698C"/>
    <w:rsid w:val="00430FED"/>
    <w:rsid w:val="00433BB8"/>
    <w:rsid w:val="00434A8C"/>
    <w:rsid w:val="00437297"/>
    <w:rsid w:val="00444284"/>
    <w:rsid w:val="00445CE6"/>
    <w:rsid w:val="00452C6A"/>
    <w:rsid w:val="004534C2"/>
    <w:rsid w:val="0045446F"/>
    <w:rsid w:val="0045683E"/>
    <w:rsid w:val="00477C72"/>
    <w:rsid w:val="004807F1"/>
    <w:rsid w:val="00491675"/>
    <w:rsid w:val="00493855"/>
    <w:rsid w:val="004948AB"/>
    <w:rsid w:val="00495E79"/>
    <w:rsid w:val="004A2D83"/>
    <w:rsid w:val="004A57DD"/>
    <w:rsid w:val="004A7B51"/>
    <w:rsid w:val="004A7D71"/>
    <w:rsid w:val="004A7EF3"/>
    <w:rsid w:val="004B11FD"/>
    <w:rsid w:val="004B23A2"/>
    <w:rsid w:val="004D1A5A"/>
    <w:rsid w:val="004D2C62"/>
    <w:rsid w:val="004D2FFF"/>
    <w:rsid w:val="004D3721"/>
    <w:rsid w:val="004D64F9"/>
    <w:rsid w:val="004E3A6B"/>
    <w:rsid w:val="004E622C"/>
    <w:rsid w:val="004F50CD"/>
    <w:rsid w:val="004F5FDF"/>
    <w:rsid w:val="00501270"/>
    <w:rsid w:val="005177FE"/>
    <w:rsid w:val="0052263B"/>
    <w:rsid w:val="0052334B"/>
    <w:rsid w:val="00524728"/>
    <w:rsid w:val="005331CA"/>
    <w:rsid w:val="00537970"/>
    <w:rsid w:val="00540E3A"/>
    <w:rsid w:val="00544127"/>
    <w:rsid w:val="005463A9"/>
    <w:rsid w:val="00553EB2"/>
    <w:rsid w:val="00560534"/>
    <w:rsid w:val="0056391B"/>
    <w:rsid w:val="005650E2"/>
    <w:rsid w:val="00567AD7"/>
    <w:rsid w:val="00575B2D"/>
    <w:rsid w:val="00576B04"/>
    <w:rsid w:val="005833D0"/>
    <w:rsid w:val="005846F3"/>
    <w:rsid w:val="0058622F"/>
    <w:rsid w:val="00592F82"/>
    <w:rsid w:val="005A0CCA"/>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07522"/>
    <w:rsid w:val="00610388"/>
    <w:rsid w:val="00610AC7"/>
    <w:rsid w:val="00612CA5"/>
    <w:rsid w:val="006153EC"/>
    <w:rsid w:val="006164E5"/>
    <w:rsid w:val="00621A17"/>
    <w:rsid w:val="00627CC9"/>
    <w:rsid w:val="00627E7B"/>
    <w:rsid w:val="00630542"/>
    <w:rsid w:val="00632E44"/>
    <w:rsid w:val="00634622"/>
    <w:rsid w:val="00636808"/>
    <w:rsid w:val="00641515"/>
    <w:rsid w:val="00644894"/>
    <w:rsid w:val="00654C2F"/>
    <w:rsid w:val="00657087"/>
    <w:rsid w:val="006639DB"/>
    <w:rsid w:val="006661EF"/>
    <w:rsid w:val="00677AEB"/>
    <w:rsid w:val="00680EF2"/>
    <w:rsid w:val="00687A1D"/>
    <w:rsid w:val="006950CC"/>
    <w:rsid w:val="006957F1"/>
    <w:rsid w:val="00697EA1"/>
    <w:rsid w:val="006A1258"/>
    <w:rsid w:val="006A1CEF"/>
    <w:rsid w:val="006A2646"/>
    <w:rsid w:val="006A6530"/>
    <w:rsid w:val="006B435A"/>
    <w:rsid w:val="006B4C64"/>
    <w:rsid w:val="006D6BD5"/>
    <w:rsid w:val="006E481A"/>
    <w:rsid w:val="006E5298"/>
    <w:rsid w:val="006F4A78"/>
    <w:rsid w:val="006F734A"/>
    <w:rsid w:val="00700D83"/>
    <w:rsid w:val="00701CCC"/>
    <w:rsid w:val="00704852"/>
    <w:rsid w:val="007074E9"/>
    <w:rsid w:val="00713DA4"/>
    <w:rsid w:val="00714BF1"/>
    <w:rsid w:val="00721383"/>
    <w:rsid w:val="0073158B"/>
    <w:rsid w:val="007333CC"/>
    <w:rsid w:val="0073399A"/>
    <w:rsid w:val="00740DAD"/>
    <w:rsid w:val="007425B0"/>
    <w:rsid w:val="007603F5"/>
    <w:rsid w:val="00761B3A"/>
    <w:rsid w:val="00764DB0"/>
    <w:rsid w:val="0076764D"/>
    <w:rsid w:val="0077498C"/>
    <w:rsid w:val="007809BC"/>
    <w:rsid w:val="00782DC1"/>
    <w:rsid w:val="00784128"/>
    <w:rsid w:val="00787BCC"/>
    <w:rsid w:val="00793173"/>
    <w:rsid w:val="00794A92"/>
    <w:rsid w:val="007979F9"/>
    <w:rsid w:val="007A2A33"/>
    <w:rsid w:val="007B5C89"/>
    <w:rsid w:val="007C1FCC"/>
    <w:rsid w:val="007C6201"/>
    <w:rsid w:val="007D7C92"/>
    <w:rsid w:val="007E1154"/>
    <w:rsid w:val="007E6BA4"/>
    <w:rsid w:val="007F41F8"/>
    <w:rsid w:val="007F659B"/>
    <w:rsid w:val="0080454E"/>
    <w:rsid w:val="00804C32"/>
    <w:rsid w:val="00806302"/>
    <w:rsid w:val="00807119"/>
    <w:rsid w:val="00815328"/>
    <w:rsid w:val="0082483F"/>
    <w:rsid w:val="00825C56"/>
    <w:rsid w:val="008279C0"/>
    <w:rsid w:val="00841D99"/>
    <w:rsid w:val="00867701"/>
    <w:rsid w:val="008723F3"/>
    <w:rsid w:val="00876F56"/>
    <w:rsid w:val="00881DE6"/>
    <w:rsid w:val="008837A6"/>
    <w:rsid w:val="0089145D"/>
    <w:rsid w:val="00896196"/>
    <w:rsid w:val="008A4DF2"/>
    <w:rsid w:val="008A6CFE"/>
    <w:rsid w:val="008B5333"/>
    <w:rsid w:val="008B6223"/>
    <w:rsid w:val="008C4CD6"/>
    <w:rsid w:val="008C66E0"/>
    <w:rsid w:val="008E3339"/>
    <w:rsid w:val="008F20FC"/>
    <w:rsid w:val="008F4E08"/>
    <w:rsid w:val="008F5FFE"/>
    <w:rsid w:val="00905A43"/>
    <w:rsid w:val="00912C79"/>
    <w:rsid w:val="0091553E"/>
    <w:rsid w:val="00920870"/>
    <w:rsid w:val="00920BED"/>
    <w:rsid w:val="00921B8C"/>
    <w:rsid w:val="00925F06"/>
    <w:rsid w:val="00942123"/>
    <w:rsid w:val="0095207B"/>
    <w:rsid w:val="00962045"/>
    <w:rsid w:val="00980E61"/>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07992"/>
    <w:rsid w:val="00A22660"/>
    <w:rsid w:val="00A2274A"/>
    <w:rsid w:val="00A235B7"/>
    <w:rsid w:val="00A27A7A"/>
    <w:rsid w:val="00A34ABE"/>
    <w:rsid w:val="00A37300"/>
    <w:rsid w:val="00A407EF"/>
    <w:rsid w:val="00A40CCE"/>
    <w:rsid w:val="00A43175"/>
    <w:rsid w:val="00A46B4C"/>
    <w:rsid w:val="00A5117B"/>
    <w:rsid w:val="00A560BE"/>
    <w:rsid w:val="00A56D34"/>
    <w:rsid w:val="00A60074"/>
    <w:rsid w:val="00A6627C"/>
    <w:rsid w:val="00A71019"/>
    <w:rsid w:val="00A81029"/>
    <w:rsid w:val="00A845F5"/>
    <w:rsid w:val="00A96489"/>
    <w:rsid w:val="00AB2425"/>
    <w:rsid w:val="00AB685C"/>
    <w:rsid w:val="00AB6C2D"/>
    <w:rsid w:val="00AC08F7"/>
    <w:rsid w:val="00AC1CA4"/>
    <w:rsid w:val="00AC2807"/>
    <w:rsid w:val="00AC3839"/>
    <w:rsid w:val="00AC7082"/>
    <w:rsid w:val="00AD4BE8"/>
    <w:rsid w:val="00AF1474"/>
    <w:rsid w:val="00AF228E"/>
    <w:rsid w:val="00B016A8"/>
    <w:rsid w:val="00B0671A"/>
    <w:rsid w:val="00B14819"/>
    <w:rsid w:val="00B15E2F"/>
    <w:rsid w:val="00B17AA9"/>
    <w:rsid w:val="00B25B5B"/>
    <w:rsid w:val="00B44713"/>
    <w:rsid w:val="00B51B95"/>
    <w:rsid w:val="00B56103"/>
    <w:rsid w:val="00B64929"/>
    <w:rsid w:val="00B736DF"/>
    <w:rsid w:val="00B743D6"/>
    <w:rsid w:val="00B74FBD"/>
    <w:rsid w:val="00B77F46"/>
    <w:rsid w:val="00B82586"/>
    <w:rsid w:val="00B829A3"/>
    <w:rsid w:val="00B86DB1"/>
    <w:rsid w:val="00B87869"/>
    <w:rsid w:val="00B9639B"/>
    <w:rsid w:val="00BA1E4F"/>
    <w:rsid w:val="00BA4CA8"/>
    <w:rsid w:val="00BA501B"/>
    <w:rsid w:val="00BA7E39"/>
    <w:rsid w:val="00BB0F2B"/>
    <w:rsid w:val="00BB7792"/>
    <w:rsid w:val="00BC285B"/>
    <w:rsid w:val="00BC4DF4"/>
    <w:rsid w:val="00BE4FF3"/>
    <w:rsid w:val="00BF4736"/>
    <w:rsid w:val="00BF50F7"/>
    <w:rsid w:val="00C02F29"/>
    <w:rsid w:val="00C10B1A"/>
    <w:rsid w:val="00C10D92"/>
    <w:rsid w:val="00C144FE"/>
    <w:rsid w:val="00C17718"/>
    <w:rsid w:val="00C20AFE"/>
    <w:rsid w:val="00C22A25"/>
    <w:rsid w:val="00C35671"/>
    <w:rsid w:val="00C35B77"/>
    <w:rsid w:val="00C376EB"/>
    <w:rsid w:val="00C46A92"/>
    <w:rsid w:val="00C46EC1"/>
    <w:rsid w:val="00C52796"/>
    <w:rsid w:val="00C53E2C"/>
    <w:rsid w:val="00C550C8"/>
    <w:rsid w:val="00C55824"/>
    <w:rsid w:val="00C56B61"/>
    <w:rsid w:val="00C606C3"/>
    <w:rsid w:val="00C620F4"/>
    <w:rsid w:val="00C64E07"/>
    <w:rsid w:val="00C72848"/>
    <w:rsid w:val="00C7736C"/>
    <w:rsid w:val="00C82D87"/>
    <w:rsid w:val="00C830EE"/>
    <w:rsid w:val="00C85891"/>
    <w:rsid w:val="00C8712A"/>
    <w:rsid w:val="00C902C8"/>
    <w:rsid w:val="00C919D1"/>
    <w:rsid w:val="00C963D3"/>
    <w:rsid w:val="00CB1983"/>
    <w:rsid w:val="00CB2CBB"/>
    <w:rsid w:val="00CB7CAC"/>
    <w:rsid w:val="00CC5335"/>
    <w:rsid w:val="00CC5BA4"/>
    <w:rsid w:val="00CD4998"/>
    <w:rsid w:val="00CE1035"/>
    <w:rsid w:val="00CE6E50"/>
    <w:rsid w:val="00CF03DA"/>
    <w:rsid w:val="00CF2819"/>
    <w:rsid w:val="00CF4F9D"/>
    <w:rsid w:val="00CF70DC"/>
    <w:rsid w:val="00D03E52"/>
    <w:rsid w:val="00D148DC"/>
    <w:rsid w:val="00D17FDC"/>
    <w:rsid w:val="00D21D8C"/>
    <w:rsid w:val="00D26CF3"/>
    <w:rsid w:val="00D53719"/>
    <w:rsid w:val="00D63EFD"/>
    <w:rsid w:val="00D84752"/>
    <w:rsid w:val="00D86B3B"/>
    <w:rsid w:val="00D8748A"/>
    <w:rsid w:val="00D875C6"/>
    <w:rsid w:val="00D90657"/>
    <w:rsid w:val="00D93196"/>
    <w:rsid w:val="00DA0DC0"/>
    <w:rsid w:val="00DB243C"/>
    <w:rsid w:val="00DB482A"/>
    <w:rsid w:val="00DB50FB"/>
    <w:rsid w:val="00DB56F2"/>
    <w:rsid w:val="00DB6EF5"/>
    <w:rsid w:val="00DC3089"/>
    <w:rsid w:val="00DC4420"/>
    <w:rsid w:val="00DC7F76"/>
    <w:rsid w:val="00DD0802"/>
    <w:rsid w:val="00DD2D40"/>
    <w:rsid w:val="00DD2E11"/>
    <w:rsid w:val="00DE03AF"/>
    <w:rsid w:val="00DE121C"/>
    <w:rsid w:val="00DE6633"/>
    <w:rsid w:val="00DF253D"/>
    <w:rsid w:val="00DF75F8"/>
    <w:rsid w:val="00DF7A3A"/>
    <w:rsid w:val="00E00C00"/>
    <w:rsid w:val="00E01109"/>
    <w:rsid w:val="00E07C5A"/>
    <w:rsid w:val="00E15BA9"/>
    <w:rsid w:val="00E26E19"/>
    <w:rsid w:val="00E31DF3"/>
    <w:rsid w:val="00E450A4"/>
    <w:rsid w:val="00E506BE"/>
    <w:rsid w:val="00E55547"/>
    <w:rsid w:val="00E6302B"/>
    <w:rsid w:val="00E6452F"/>
    <w:rsid w:val="00E64F45"/>
    <w:rsid w:val="00E6742D"/>
    <w:rsid w:val="00E71CB0"/>
    <w:rsid w:val="00E7541E"/>
    <w:rsid w:val="00E77C3D"/>
    <w:rsid w:val="00E90991"/>
    <w:rsid w:val="00E909F0"/>
    <w:rsid w:val="00E90D47"/>
    <w:rsid w:val="00E93993"/>
    <w:rsid w:val="00E9597C"/>
    <w:rsid w:val="00EA0913"/>
    <w:rsid w:val="00EA5B00"/>
    <w:rsid w:val="00EB146B"/>
    <w:rsid w:val="00EB45AC"/>
    <w:rsid w:val="00EB6801"/>
    <w:rsid w:val="00EC441F"/>
    <w:rsid w:val="00EC4755"/>
    <w:rsid w:val="00ED0BC4"/>
    <w:rsid w:val="00ED447D"/>
    <w:rsid w:val="00EE4971"/>
    <w:rsid w:val="00EE6CB0"/>
    <w:rsid w:val="00EF090E"/>
    <w:rsid w:val="00EF5572"/>
    <w:rsid w:val="00F01639"/>
    <w:rsid w:val="00F033DA"/>
    <w:rsid w:val="00F13691"/>
    <w:rsid w:val="00F13FB1"/>
    <w:rsid w:val="00F14986"/>
    <w:rsid w:val="00F27CD8"/>
    <w:rsid w:val="00F30351"/>
    <w:rsid w:val="00F3323E"/>
    <w:rsid w:val="00F341F4"/>
    <w:rsid w:val="00F34F9D"/>
    <w:rsid w:val="00F35CCE"/>
    <w:rsid w:val="00F35E08"/>
    <w:rsid w:val="00F5524B"/>
    <w:rsid w:val="00F55461"/>
    <w:rsid w:val="00F60538"/>
    <w:rsid w:val="00F614F4"/>
    <w:rsid w:val="00F61DD2"/>
    <w:rsid w:val="00F66AFF"/>
    <w:rsid w:val="00F71433"/>
    <w:rsid w:val="00F83703"/>
    <w:rsid w:val="00F86F56"/>
    <w:rsid w:val="00F97C5B"/>
    <w:rsid w:val="00FA3D50"/>
    <w:rsid w:val="00FB7FBD"/>
    <w:rsid w:val="00FC374A"/>
    <w:rsid w:val="00FC74C8"/>
    <w:rsid w:val="00FC7B47"/>
    <w:rsid w:val="00FD035C"/>
    <w:rsid w:val="00FD1A35"/>
    <w:rsid w:val="00FD2EA4"/>
    <w:rsid w:val="00FD36C5"/>
    <w:rsid w:val="00FD6310"/>
    <w:rsid w:val="00FD6BD3"/>
    <w:rsid w:val="00FD7BA6"/>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8BAF-AA79-4648-B236-C8B5DCA7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5855</Words>
  <Characters>33376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2021-07-16T16:21:00Z</dcterms:created>
  <dcterms:modified xsi:type="dcterms:W3CDTF">2021-07-16T16:21:00Z</dcterms:modified>
</cp:coreProperties>
</file>