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eastAsia="ja-JP"/>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FE4B13" w:rsidRDefault="00256B74" w:rsidP="0093467C">
      <w:pPr>
        <w:pStyle w:val="AODocTxt"/>
        <w:numPr>
          <w:ilvl w:val="0"/>
          <w:numId w:val="15"/>
        </w:numPr>
        <w:spacing w:before="0" w:line="240" w:lineRule="auto"/>
        <w:ind w:left="426"/>
        <w:rPr>
          <w:rFonts w:ascii="Arial" w:hAnsi="Arial" w:cs="Arial"/>
          <w:highlight w:val="yellow"/>
        </w:rPr>
      </w:pPr>
      <w:r w:rsidRPr="00FE4B13">
        <w:rPr>
          <w:rFonts w:ascii="Arial" w:hAnsi="Arial" w:cs="Arial"/>
          <w:highlight w:val="yellow"/>
        </w:rPr>
        <w:t xml:space="preserve">Yes, if other creditors owed at least </w:t>
      </w:r>
      <w:r w:rsidR="005D6642" w:rsidRPr="00FE4B13">
        <w:rPr>
          <w:rFonts w:ascii="Arial" w:hAnsi="Arial" w:cs="Arial"/>
          <w:highlight w:val="yellow"/>
        </w:rPr>
        <w:t>US</w:t>
      </w:r>
      <w:r w:rsidRPr="00FE4B13">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FE4B13" w:rsidRDefault="0093467C" w:rsidP="0093467C">
      <w:pPr>
        <w:pStyle w:val="AODocTxt"/>
        <w:numPr>
          <w:ilvl w:val="0"/>
          <w:numId w:val="13"/>
        </w:numPr>
        <w:spacing w:before="0" w:line="240" w:lineRule="auto"/>
        <w:ind w:left="426"/>
        <w:rPr>
          <w:rFonts w:ascii="Arial" w:hAnsi="Arial" w:cs="Arial"/>
          <w:highlight w:val="yellow"/>
        </w:rPr>
      </w:pPr>
      <w:r w:rsidRPr="00FE4B13">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FE4B13" w:rsidRDefault="00223917" w:rsidP="00223917">
      <w:pPr>
        <w:pStyle w:val="AODocTxt"/>
        <w:numPr>
          <w:ilvl w:val="0"/>
          <w:numId w:val="16"/>
        </w:numPr>
        <w:spacing w:before="0" w:line="240" w:lineRule="auto"/>
        <w:ind w:left="426"/>
        <w:rPr>
          <w:rFonts w:ascii="Arial" w:hAnsi="Arial" w:cs="Arial"/>
          <w:highlight w:val="yellow"/>
        </w:rPr>
      </w:pPr>
      <w:r w:rsidRPr="00FE4B13">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FE4B13" w:rsidRDefault="00160679" w:rsidP="00A3165E">
      <w:pPr>
        <w:pStyle w:val="AODocTxt"/>
        <w:numPr>
          <w:ilvl w:val="0"/>
          <w:numId w:val="18"/>
        </w:numPr>
        <w:spacing w:before="0" w:line="240" w:lineRule="auto"/>
        <w:ind w:left="426"/>
        <w:rPr>
          <w:rFonts w:ascii="Arial" w:hAnsi="Arial" w:cs="Arial"/>
          <w:highlight w:val="yellow"/>
        </w:rPr>
      </w:pPr>
      <w:r w:rsidRPr="00FE4B13">
        <w:rPr>
          <w:rFonts w:ascii="Arial" w:hAnsi="Arial" w:cs="Arial"/>
          <w:highlight w:val="yellow"/>
        </w:rPr>
        <w:t xml:space="preserve">Both (b) </w:t>
      </w:r>
      <w:r w:rsidR="00A3165E" w:rsidRPr="00FE4B13">
        <w:rPr>
          <w:rFonts w:ascii="Arial" w:hAnsi="Arial" w:cs="Arial"/>
          <w:highlight w:val="yellow"/>
        </w:rPr>
        <w:t>and</w:t>
      </w:r>
      <w:r w:rsidRPr="00FE4B13">
        <w:rPr>
          <w:rFonts w:ascii="Arial" w:hAnsi="Arial" w:cs="Arial"/>
          <w:highlight w:val="yellow"/>
        </w:rPr>
        <w:t xml:space="preserve"> (c)</w:t>
      </w:r>
      <w:r w:rsidR="00A3165E" w:rsidRPr="00FE4B13">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FE4B13" w:rsidRDefault="006B3571" w:rsidP="006B3571">
      <w:pPr>
        <w:pStyle w:val="AODocTxt"/>
        <w:numPr>
          <w:ilvl w:val="0"/>
          <w:numId w:val="20"/>
        </w:numPr>
        <w:spacing w:before="0" w:line="240" w:lineRule="auto"/>
        <w:ind w:left="426"/>
        <w:rPr>
          <w:rFonts w:ascii="Arial" w:hAnsi="Arial" w:cs="Arial"/>
          <w:highlight w:val="yellow"/>
        </w:rPr>
      </w:pPr>
      <w:r w:rsidRPr="00FE4B13">
        <w:rPr>
          <w:rFonts w:ascii="Arial" w:hAnsi="Arial" w:cs="Arial"/>
          <w:i/>
          <w:iCs/>
          <w:highlight w:val="yellow"/>
        </w:rPr>
        <w:t>Ipso facto</w:t>
      </w:r>
      <w:r w:rsidRPr="00FE4B13">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FE4B13" w:rsidRDefault="002D6789" w:rsidP="002D6789">
      <w:pPr>
        <w:pStyle w:val="AODocTxt"/>
        <w:numPr>
          <w:ilvl w:val="0"/>
          <w:numId w:val="22"/>
        </w:numPr>
        <w:spacing w:before="0" w:line="240" w:lineRule="auto"/>
        <w:ind w:left="426"/>
        <w:rPr>
          <w:rFonts w:ascii="Arial" w:hAnsi="Arial" w:cs="Arial"/>
          <w:highlight w:val="yellow"/>
        </w:rPr>
      </w:pPr>
      <w:r w:rsidRPr="00FE4B13">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FE4B13" w:rsidRDefault="002D78C5" w:rsidP="002D78C5">
      <w:pPr>
        <w:pStyle w:val="AODocTxt"/>
        <w:numPr>
          <w:ilvl w:val="0"/>
          <w:numId w:val="24"/>
        </w:numPr>
        <w:spacing w:before="0" w:line="240" w:lineRule="auto"/>
        <w:ind w:left="426"/>
        <w:rPr>
          <w:rFonts w:ascii="Arial" w:hAnsi="Arial" w:cs="Arial"/>
          <w:highlight w:val="yellow"/>
        </w:rPr>
      </w:pPr>
      <w:r w:rsidRPr="00FE4B13">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FE4B13" w:rsidRDefault="006245E3" w:rsidP="006245E3">
      <w:pPr>
        <w:pStyle w:val="AODocTxt"/>
        <w:numPr>
          <w:ilvl w:val="0"/>
          <w:numId w:val="26"/>
        </w:numPr>
        <w:spacing w:before="0" w:line="240" w:lineRule="auto"/>
        <w:ind w:left="426"/>
        <w:rPr>
          <w:rFonts w:ascii="Arial" w:hAnsi="Arial" w:cs="Arial"/>
          <w:highlight w:val="yellow"/>
        </w:rPr>
      </w:pPr>
      <w:r w:rsidRPr="00FE4B13">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FE4B13" w:rsidRDefault="000C4C5B" w:rsidP="000C4C5B">
      <w:pPr>
        <w:pStyle w:val="AODocTxt"/>
        <w:numPr>
          <w:ilvl w:val="0"/>
          <w:numId w:val="28"/>
        </w:numPr>
        <w:spacing w:before="0" w:line="240" w:lineRule="auto"/>
        <w:ind w:left="426"/>
        <w:rPr>
          <w:rFonts w:ascii="Arial" w:hAnsi="Arial" w:cs="Arial"/>
          <w:highlight w:val="yellow"/>
        </w:rPr>
      </w:pPr>
      <w:r w:rsidRPr="00FE4B13">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FE4B13" w:rsidRDefault="00DF158F" w:rsidP="00DF158F">
      <w:pPr>
        <w:pStyle w:val="AODocTxt"/>
        <w:numPr>
          <w:ilvl w:val="0"/>
          <w:numId w:val="30"/>
        </w:numPr>
        <w:spacing w:before="0" w:line="240" w:lineRule="auto"/>
        <w:ind w:left="426"/>
        <w:rPr>
          <w:rFonts w:ascii="Arial" w:hAnsi="Arial" w:cs="Arial"/>
          <w:highlight w:val="yellow"/>
        </w:rPr>
      </w:pPr>
      <w:r w:rsidRPr="00FE4B13">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19D36BF" w:rsidR="009B07AD" w:rsidRDefault="00D53A1B" w:rsidP="00D53A1B">
      <w:pPr>
        <w:jc w:val="both"/>
        <w:rPr>
          <w:rFonts w:ascii="Arial" w:hAnsi="Arial" w:cs="Arial"/>
          <w:color w:val="7B7B7B" w:themeColor="accent3" w:themeShade="BF"/>
          <w:sz w:val="22"/>
          <w:szCs w:val="22"/>
          <w:lang w:val="en-GB"/>
        </w:rPr>
      </w:pPr>
      <w:r w:rsidRPr="00EB20D3">
        <w:rPr>
          <w:rFonts w:ascii="Arial" w:hAnsi="Arial" w:cs="Arial"/>
          <w:color w:val="7B7B7B" w:themeColor="accent3" w:themeShade="BF"/>
          <w:sz w:val="22"/>
          <w:szCs w:val="22"/>
          <w:lang w:val="en-GB"/>
        </w:rPr>
        <w:t>According to Section 109, a corporation that has (i) a place of business or (ii) property in the US may be a debtor in a US chapter 7 or 11 proceeding.</w:t>
      </w:r>
      <w:r>
        <w:rPr>
          <w:rFonts w:ascii="Arial" w:hAnsi="Arial" w:cs="Arial"/>
          <w:color w:val="7B7B7B" w:themeColor="accent3" w:themeShade="BF"/>
          <w:sz w:val="22"/>
          <w:szCs w:val="22"/>
          <w:lang w:val="en-GB"/>
        </w:rPr>
        <w:t xml:space="preserve"> </w:t>
      </w:r>
    </w:p>
    <w:p w14:paraId="1F20CE6A" w14:textId="489B7BF1" w:rsidR="004D3B3B" w:rsidRPr="00D53A1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43CFF8A2" w:rsidR="009B07AD" w:rsidRDefault="00D53A1B" w:rsidP="00D53A1B">
      <w:pPr>
        <w:jc w:val="both"/>
        <w:rPr>
          <w:rFonts w:ascii="Arial" w:hAnsi="Arial" w:cs="Arial"/>
          <w:color w:val="7B7B7B" w:themeColor="accent3" w:themeShade="BF"/>
          <w:sz w:val="22"/>
          <w:szCs w:val="22"/>
        </w:rPr>
      </w:pPr>
      <w:r w:rsidRPr="00EB20D3">
        <w:rPr>
          <w:rFonts w:ascii="Arial" w:hAnsi="Arial" w:cs="Arial"/>
          <w:color w:val="7B7B7B" w:themeColor="accent3" w:themeShade="BF"/>
          <w:sz w:val="22"/>
          <w:szCs w:val="22"/>
        </w:rPr>
        <w:t>There is no definition of an executory contract in Bankruptcy Code. However, generally speaking it is defined through case law as a contract under which there are material unperformed obligations on both sides.</w:t>
      </w:r>
      <w:r>
        <w:rPr>
          <w:rFonts w:ascii="Arial" w:hAnsi="Arial" w:cs="Arial"/>
          <w:color w:val="7B7B7B" w:themeColor="accent3" w:themeShade="BF"/>
          <w:sz w:val="22"/>
          <w:szCs w:val="22"/>
        </w:rPr>
        <w:t xml:space="preserve">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6AB3ACA5" w:rsidR="00C72848" w:rsidRPr="000671B7" w:rsidRDefault="000671B7" w:rsidP="000671B7">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hint="eastAsia"/>
          <w:color w:val="7B7B7B" w:themeColor="accent3" w:themeShade="BF"/>
          <w:sz w:val="22"/>
          <w:szCs w:val="22"/>
          <w:lang w:val="en-GB" w:eastAsia="ja-JP"/>
        </w:rPr>
        <w:t xml:space="preserve">A </w:t>
      </w:r>
      <w:r w:rsidRPr="00EB20D3">
        <w:rPr>
          <w:rFonts w:ascii="Arial" w:eastAsia="ＭＳ 明朝" w:hAnsi="Arial" w:cs="Arial"/>
          <w:color w:val="7B7B7B" w:themeColor="accent3" w:themeShade="BF"/>
          <w:sz w:val="22"/>
          <w:szCs w:val="22"/>
          <w:lang w:val="en-GB" w:eastAsia="ja-JP"/>
        </w:rPr>
        <w:t>“priming lien” is a lien that is senior or equal to a pre-petition lien on estate property. The requirements for a court to grant a priming lien are (i) financing cannot be obtained in any other ways and (ii) there is adequate protection of the interest of the lien holder on the property of the estate on which the priming lien will be granted.</w:t>
      </w:r>
      <w:r>
        <w:rPr>
          <w:rFonts w:ascii="Arial" w:eastAsia="ＭＳ 明朝" w:hAnsi="Arial" w:cs="Arial"/>
          <w:color w:val="7B7B7B" w:themeColor="accent3" w:themeShade="BF"/>
          <w:sz w:val="22"/>
          <w:szCs w:val="22"/>
          <w:lang w:val="en-GB" w:eastAsia="ja-JP"/>
        </w:rPr>
        <w:t xml:space="preserve"> </w:t>
      </w:r>
    </w:p>
    <w:p w14:paraId="18A17E89" w14:textId="77777777" w:rsidR="004D3B3B" w:rsidRPr="000671B7"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29A26A1B" w:rsidR="009954B2" w:rsidRPr="00EB20D3" w:rsidRDefault="00A112D1" w:rsidP="00A112D1">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hint="eastAsia"/>
          <w:color w:val="7B7B7B" w:themeColor="accent3" w:themeShade="BF"/>
          <w:sz w:val="22"/>
          <w:szCs w:val="22"/>
          <w:lang w:val="en-GB" w:eastAsia="ja-JP"/>
        </w:rPr>
        <w:t xml:space="preserve">(i) A class that is not impaired under the plan is deemed to accept the plan according to Section 1126(f) of Bankruptcy Code. </w:t>
      </w:r>
    </w:p>
    <w:p w14:paraId="6007715D" w14:textId="32D7EB68" w:rsidR="00A112D1" w:rsidRPr="00EB20D3" w:rsidRDefault="00A112D1" w:rsidP="00A112D1">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color w:val="7B7B7B" w:themeColor="accent3" w:themeShade="BF"/>
          <w:sz w:val="22"/>
          <w:szCs w:val="22"/>
          <w:lang w:val="en-GB" w:eastAsia="ja-JP"/>
        </w:rPr>
        <w:t xml:space="preserve">(ii) A class whose claims or interests will not receive any property under the plan is deemed to reject the plan according to Section 1126(g) of Bankruptcy Code. </w:t>
      </w:r>
    </w:p>
    <w:p w14:paraId="5AF99D7D" w14:textId="39D805D2" w:rsidR="00A112D1" w:rsidRPr="00EB20D3" w:rsidRDefault="00A112D1" w:rsidP="00A112D1">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color w:val="7B7B7B" w:themeColor="accent3" w:themeShade="BF"/>
          <w:sz w:val="22"/>
          <w:szCs w:val="22"/>
          <w:lang w:val="en-GB" w:eastAsia="ja-JP"/>
        </w:rPr>
        <w:t xml:space="preserve">(iii) impaired classes are permitted to vote on the plan. </w:t>
      </w:r>
    </w:p>
    <w:p w14:paraId="2F642AFF" w14:textId="2F32C44E" w:rsidR="00A112D1" w:rsidRPr="00EB20D3" w:rsidRDefault="00A112D1" w:rsidP="00A112D1">
      <w:pPr>
        <w:jc w:val="both"/>
        <w:rPr>
          <w:rFonts w:ascii="Arial" w:eastAsia="ＭＳ 明朝" w:hAnsi="Arial" w:cs="Arial"/>
          <w:color w:val="7B7B7B" w:themeColor="accent3" w:themeShade="BF"/>
          <w:sz w:val="22"/>
          <w:szCs w:val="22"/>
          <w:lang w:val="en-GB" w:eastAsia="ja-JP"/>
        </w:rPr>
      </w:pPr>
    </w:p>
    <w:p w14:paraId="49A1B808" w14:textId="18542BC2" w:rsidR="00A112D1" w:rsidRPr="00A112D1" w:rsidRDefault="00884123" w:rsidP="00A112D1">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color w:val="7B7B7B" w:themeColor="accent3" w:themeShade="BF"/>
          <w:sz w:val="22"/>
          <w:szCs w:val="22"/>
          <w:lang w:val="en-GB" w:eastAsia="ja-JP"/>
        </w:rPr>
        <w:t>Favourable votes by creditors of the class holding (i) at least two-thirds in amount and (ii) more than one-half in number of the allowed claims are necessary for a class of creditors to accept a plan.</w:t>
      </w:r>
      <w:r>
        <w:rPr>
          <w:rFonts w:ascii="Arial" w:eastAsia="ＭＳ 明朝" w:hAnsi="Arial" w:cs="Arial"/>
          <w:color w:val="7B7B7B" w:themeColor="accent3" w:themeShade="BF"/>
          <w:sz w:val="22"/>
          <w:szCs w:val="22"/>
          <w:lang w:val="en-GB" w:eastAsia="ja-JP"/>
        </w:rPr>
        <w:t xml:space="preserve"> </w:t>
      </w:r>
    </w:p>
    <w:p w14:paraId="1A4BA02A" w14:textId="624C1A89" w:rsidR="00E26E10" w:rsidRPr="00A112D1"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884123"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lastRenderedPageBreak/>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0E8ACFC6" w14:textId="531E52FE" w:rsidR="00DE5357" w:rsidRDefault="00DA3DC7" w:rsidP="00DA3DC7">
      <w:pPr>
        <w:jc w:val="both"/>
        <w:rPr>
          <w:rFonts w:ascii="Arial" w:eastAsia="ＭＳ 明朝" w:hAnsi="Arial" w:cs="Arial"/>
          <w:color w:val="7B7B7B" w:themeColor="accent3" w:themeShade="BF"/>
          <w:sz w:val="22"/>
          <w:szCs w:val="22"/>
          <w:lang w:val="en-GB" w:eastAsia="ja-JP"/>
        </w:rPr>
      </w:pPr>
      <w:r w:rsidRPr="00EB20D3">
        <w:rPr>
          <w:rFonts w:ascii="Arial" w:eastAsia="ＭＳ 明朝" w:hAnsi="Arial" w:cs="Arial" w:hint="eastAsia"/>
          <w:color w:val="7B7B7B" w:themeColor="accent3" w:themeShade="BF"/>
          <w:sz w:val="22"/>
          <w:szCs w:val="22"/>
          <w:lang w:val="en-GB" w:eastAsia="ja-JP"/>
        </w:rPr>
        <w:t xml:space="preserve">The automatic stay </w:t>
      </w:r>
      <w:r w:rsidRPr="00EB20D3">
        <w:rPr>
          <w:rFonts w:ascii="Arial" w:eastAsia="ＭＳ 明朝" w:hAnsi="Arial" w:cs="Arial"/>
          <w:color w:val="7B7B7B" w:themeColor="accent3" w:themeShade="BF"/>
          <w:sz w:val="22"/>
          <w:szCs w:val="22"/>
          <w:lang w:val="en-GB" w:eastAsia="ja-JP"/>
        </w:rPr>
        <w:t xml:space="preserve">available </w:t>
      </w:r>
      <w:r w:rsidRPr="00EB20D3">
        <w:rPr>
          <w:rFonts w:ascii="Arial" w:eastAsia="ＭＳ 明朝" w:hAnsi="Arial" w:cs="Arial" w:hint="eastAsia"/>
          <w:color w:val="7B7B7B" w:themeColor="accent3" w:themeShade="BF"/>
          <w:sz w:val="22"/>
          <w:szCs w:val="22"/>
          <w:lang w:val="en-GB" w:eastAsia="ja-JP"/>
        </w:rPr>
        <w:t>in chapter</w:t>
      </w:r>
      <w:r w:rsidRPr="00EB20D3">
        <w:rPr>
          <w:rFonts w:ascii="Arial" w:eastAsia="ＭＳ 明朝" w:hAnsi="Arial" w:cs="Arial"/>
          <w:color w:val="7B7B7B" w:themeColor="accent3" w:themeShade="BF"/>
          <w:sz w:val="22"/>
          <w:szCs w:val="22"/>
          <w:lang w:val="en-GB" w:eastAsia="ja-JP"/>
        </w:rPr>
        <w:t xml:space="preserve"> 15 proceedings has a carve-out that allows the filing of a bankruptcy proceeding under Bankruptcy Code even after the recognition while the automatic stay available in chapter 11 proceedings does not have such a carve-out.</w:t>
      </w:r>
      <w:r>
        <w:rPr>
          <w:rFonts w:ascii="Arial" w:eastAsia="ＭＳ 明朝" w:hAnsi="Arial" w:cs="Arial"/>
          <w:color w:val="7B7B7B" w:themeColor="accent3" w:themeShade="BF"/>
          <w:sz w:val="22"/>
          <w:szCs w:val="22"/>
          <w:lang w:val="en-GB" w:eastAsia="ja-JP"/>
        </w:rPr>
        <w:t xml:space="preserve"> </w:t>
      </w:r>
    </w:p>
    <w:p w14:paraId="4D62BC47" w14:textId="77777777" w:rsidR="00DA3DC7" w:rsidRPr="00DA3DC7" w:rsidRDefault="00DA3DC7" w:rsidP="00DA3DC7">
      <w:pPr>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1FC692B0" w:rsidR="00544127" w:rsidRDefault="00544127" w:rsidP="002A37BB">
      <w:pPr>
        <w:jc w:val="both"/>
        <w:rPr>
          <w:rFonts w:ascii="Arial" w:hAnsi="Arial" w:cs="Arial"/>
          <w:color w:val="7B7B7B" w:themeColor="accent3" w:themeShade="BF"/>
          <w:sz w:val="22"/>
          <w:szCs w:val="22"/>
          <w:lang w:val="en-GB"/>
        </w:rPr>
      </w:pPr>
    </w:p>
    <w:p w14:paraId="1FF63099" w14:textId="22A6424B" w:rsidR="00DA3DC7" w:rsidRPr="00EB20D3" w:rsidRDefault="00A62788" w:rsidP="002A37BB">
      <w:pPr>
        <w:jc w:val="both"/>
        <w:rPr>
          <w:rFonts w:ascii="Arial" w:hAnsi="Arial" w:cs="Arial"/>
          <w:color w:val="7B7B7B" w:themeColor="accent3" w:themeShade="BF"/>
          <w:sz w:val="22"/>
          <w:szCs w:val="22"/>
          <w:lang w:val="en-GB"/>
        </w:rPr>
      </w:pPr>
      <w:r w:rsidRPr="00EB20D3">
        <w:rPr>
          <w:rFonts w:ascii="Arial" w:hAnsi="Arial" w:cs="Arial"/>
          <w:color w:val="7B7B7B" w:themeColor="accent3" w:themeShade="BF"/>
          <w:sz w:val="22"/>
          <w:szCs w:val="22"/>
          <w:lang w:val="en-GB"/>
        </w:rPr>
        <w:t xml:space="preserve">Directors of Delaware corporations owe fiduciary duties of </w:t>
      </w:r>
      <w:r w:rsidR="00924E95" w:rsidRPr="00EB20D3">
        <w:rPr>
          <w:rFonts w:ascii="Arial" w:hAnsi="Arial" w:cs="Arial"/>
          <w:color w:val="7B7B7B" w:themeColor="accent3" w:themeShade="BF"/>
          <w:sz w:val="22"/>
          <w:szCs w:val="22"/>
          <w:lang w:val="en-GB"/>
        </w:rPr>
        <w:t xml:space="preserve">loyalty to the corporation’s best interest and duties of care in educated decision-making. Those duties are subject to the business judgment rule which includes a rebuttable presumption that the directors have acted in good faith and with reasonably informed. </w:t>
      </w:r>
    </w:p>
    <w:p w14:paraId="5F49F968" w14:textId="4E3357F0" w:rsidR="00924E95" w:rsidRPr="00EB20D3" w:rsidRDefault="00924E95" w:rsidP="002A37BB">
      <w:pPr>
        <w:jc w:val="both"/>
        <w:rPr>
          <w:rFonts w:ascii="Arial" w:hAnsi="Arial" w:cs="Arial"/>
          <w:color w:val="7B7B7B" w:themeColor="accent3" w:themeShade="BF"/>
          <w:sz w:val="22"/>
          <w:szCs w:val="22"/>
          <w:lang w:val="en-GB"/>
        </w:rPr>
      </w:pPr>
    </w:p>
    <w:p w14:paraId="22C16296" w14:textId="011CDD15" w:rsidR="00924E95" w:rsidRPr="002A37BB" w:rsidRDefault="00924E95" w:rsidP="002A37BB">
      <w:pPr>
        <w:jc w:val="both"/>
        <w:rPr>
          <w:rFonts w:ascii="Arial" w:hAnsi="Arial" w:cs="Arial"/>
          <w:sz w:val="22"/>
          <w:szCs w:val="22"/>
        </w:rPr>
      </w:pPr>
      <w:r w:rsidRPr="00EB20D3">
        <w:rPr>
          <w:rFonts w:ascii="Arial" w:hAnsi="Arial" w:cs="Arial"/>
          <w:color w:val="7B7B7B" w:themeColor="accent3" w:themeShade="BF"/>
          <w:sz w:val="22"/>
          <w:szCs w:val="22"/>
          <w:lang w:val="en-GB"/>
        </w:rPr>
        <w:t>Directors of a Delaware corporation owe these duties only to the corporation and its shareholders, i.e., not to its creditors not only in the ordinary course of business but also when the corporation is potentially or actually insolvent.</w:t>
      </w:r>
      <w:r>
        <w:rPr>
          <w:rFonts w:ascii="Arial" w:hAnsi="Arial" w:cs="Arial"/>
          <w:color w:val="7B7B7B" w:themeColor="accent3" w:themeShade="BF"/>
          <w:sz w:val="22"/>
          <w:szCs w:val="22"/>
          <w:lang w:val="en-GB"/>
        </w:rPr>
        <w:t xml:space="preserve"> </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3E0FE8A8" w:rsidR="00DF75F8" w:rsidRPr="00EB20D3" w:rsidRDefault="001F3DA7" w:rsidP="002A37BB">
      <w:pPr>
        <w:jc w:val="both"/>
        <w:rPr>
          <w:rFonts w:ascii="Arial" w:hAnsi="Arial" w:cs="Arial"/>
          <w:color w:val="7B7B7B" w:themeColor="accent3" w:themeShade="BF"/>
          <w:sz w:val="22"/>
          <w:szCs w:val="22"/>
          <w:lang w:val="en-GB"/>
        </w:rPr>
      </w:pPr>
      <w:r w:rsidRPr="00EB20D3">
        <w:rPr>
          <w:rFonts w:ascii="Arial" w:hAnsi="Arial" w:cs="Arial"/>
          <w:color w:val="7B7B7B" w:themeColor="accent3" w:themeShade="BF"/>
          <w:sz w:val="22"/>
          <w:szCs w:val="22"/>
          <w:lang w:val="en-GB"/>
        </w:rPr>
        <w:t xml:space="preserve">As the US Supreme Court held that the bankruptcy court’s power to enter a final order is unconstitutional under Article III even in a core proceeding, the parties’ consent is required for the bankruptcy court to issue a final order. </w:t>
      </w:r>
    </w:p>
    <w:p w14:paraId="035D4715" w14:textId="63FF156F" w:rsidR="001F3DA7" w:rsidRPr="00EB20D3" w:rsidRDefault="001F3DA7" w:rsidP="002A37BB">
      <w:pPr>
        <w:jc w:val="both"/>
        <w:rPr>
          <w:rFonts w:ascii="Arial" w:hAnsi="Arial" w:cs="Arial"/>
          <w:color w:val="7B7B7B" w:themeColor="accent3" w:themeShade="BF"/>
          <w:sz w:val="22"/>
          <w:szCs w:val="22"/>
          <w:lang w:val="en-GB"/>
        </w:rPr>
      </w:pPr>
    </w:p>
    <w:p w14:paraId="4BE62DB9" w14:textId="6D2C6B6A" w:rsidR="001F3DA7" w:rsidRPr="00EB20D3" w:rsidRDefault="001F3DA7" w:rsidP="002A37BB">
      <w:pPr>
        <w:jc w:val="both"/>
        <w:rPr>
          <w:rFonts w:ascii="Arial" w:hAnsi="Arial" w:cs="Arial"/>
          <w:color w:val="7B7B7B" w:themeColor="accent3" w:themeShade="BF"/>
          <w:sz w:val="22"/>
          <w:szCs w:val="22"/>
          <w:lang w:val="en-GB"/>
        </w:rPr>
      </w:pPr>
      <w:r w:rsidRPr="00EB20D3">
        <w:rPr>
          <w:rFonts w:ascii="Arial" w:hAnsi="Arial" w:cs="Arial"/>
          <w:color w:val="7B7B7B" w:themeColor="accent3" w:themeShade="BF"/>
          <w:sz w:val="22"/>
          <w:szCs w:val="22"/>
          <w:lang w:val="en-GB"/>
        </w:rPr>
        <w:t xml:space="preserve">Generally, appeals from bankruptcy court orders are reviewed by the district court in the relevant district while in some circuits, such appeals are reviewed by a Bankruptcy Appellate Panel (BAP) convened by the bankruptcy court judges. In very limited circumstances, such appeals may be reviewed by the circuit court of appeals. </w:t>
      </w:r>
    </w:p>
    <w:p w14:paraId="5C21A35D" w14:textId="4CEF4999" w:rsidR="001F3DA7" w:rsidRPr="00EB20D3" w:rsidRDefault="001F3DA7" w:rsidP="002A37BB">
      <w:pPr>
        <w:jc w:val="both"/>
        <w:rPr>
          <w:rFonts w:ascii="Arial" w:hAnsi="Arial" w:cs="Arial"/>
          <w:color w:val="7B7B7B" w:themeColor="accent3" w:themeShade="BF"/>
          <w:sz w:val="22"/>
          <w:szCs w:val="22"/>
          <w:lang w:val="en-GB"/>
        </w:rPr>
      </w:pPr>
    </w:p>
    <w:p w14:paraId="12E749F4" w14:textId="357764D3" w:rsidR="001F3DA7" w:rsidRPr="002A37BB" w:rsidRDefault="001F3DA7" w:rsidP="002A37BB">
      <w:pPr>
        <w:jc w:val="both"/>
        <w:rPr>
          <w:rFonts w:ascii="Arial" w:hAnsi="Arial" w:cs="Arial"/>
          <w:sz w:val="22"/>
          <w:szCs w:val="22"/>
          <w:lang w:val="en-GB"/>
        </w:rPr>
      </w:pPr>
      <w:r w:rsidRPr="00EB20D3">
        <w:rPr>
          <w:rFonts w:ascii="Arial" w:hAnsi="Arial" w:cs="Arial"/>
          <w:color w:val="7B7B7B" w:themeColor="accent3" w:themeShade="BF"/>
          <w:sz w:val="22"/>
          <w:szCs w:val="22"/>
          <w:lang w:val="en-GB"/>
        </w:rPr>
        <w:t xml:space="preserve">Non-final orders by a bankruptcy court are reviewed </w:t>
      </w:r>
      <w:r w:rsidRPr="00EB20D3">
        <w:rPr>
          <w:rFonts w:ascii="Arial" w:hAnsi="Arial" w:cs="Arial"/>
          <w:i/>
          <w:color w:val="7B7B7B" w:themeColor="accent3" w:themeShade="BF"/>
          <w:sz w:val="22"/>
          <w:szCs w:val="22"/>
          <w:lang w:val="en-GB"/>
        </w:rPr>
        <w:t>de novo</w:t>
      </w:r>
      <w:r w:rsidRPr="00EB20D3">
        <w:rPr>
          <w:rFonts w:ascii="Arial" w:hAnsi="Arial" w:cs="Arial"/>
          <w:color w:val="7B7B7B" w:themeColor="accent3" w:themeShade="BF"/>
          <w:sz w:val="22"/>
          <w:szCs w:val="22"/>
          <w:lang w:val="en-GB"/>
        </w:rPr>
        <w:t xml:space="preserve"> as to all findings of fact and conclusions of law to which a party objected.</w:t>
      </w:r>
      <w:r>
        <w:rPr>
          <w:rFonts w:ascii="Arial" w:hAnsi="Arial" w:cs="Arial"/>
          <w:color w:val="7B7B7B" w:themeColor="accent3" w:themeShade="BF"/>
          <w:sz w:val="22"/>
          <w:szCs w:val="22"/>
          <w:lang w:val="en-GB"/>
        </w:rPr>
        <w:t xml:space="preserve"> </w:t>
      </w:r>
    </w:p>
    <w:p w14:paraId="050B7D02" w14:textId="4BBC0B7B" w:rsidR="00D17FDC" w:rsidRPr="001F3DA7" w:rsidRDefault="00D17FDC" w:rsidP="00455018">
      <w:pPr>
        <w:jc w:val="both"/>
        <w:rPr>
          <w:rFonts w:ascii="Arial" w:hAnsi="Arial" w:cs="Arial"/>
          <w:color w:val="808080" w:themeColor="background1" w:themeShade="80"/>
          <w:sz w:val="22"/>
          <w:szCs w:val="22"/>
          <w:shd w:val="clear" w:color="auto" w:fill="FFFFFF"/>
          <w:lang w:val="en-GB"/>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4E83D7AF" w14:textId="26671958" w:rsidR="00DF75F8" w:rsidRPr="00EB20D3" w:rsidRDefault="00B30272" w:rsidP="002A37BB">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These claims are similar in terms that they aim at recovery for the estate from pre-petition transferees. </w:t>
      </w:r>
      <w:r w:rsidRPr="00EB20D3">
        <w:rPr>
          <w:rFonts w:ascii="Arial" w:eastAsia="ＭＳ 明朝" w:hAnsi="Arial" w:cs="Arial" w:hint="eastAsia"/>
          <w:color w:val="808080" w:themeColor="background1" w:themeShade="80"/>
          <w:sz w:val="22"/>
          <w:szCs w:val="22"/>
          <w:lang w:val="en-GB" w:eastAsia="ja-JP"/>
        </w:rPr>
        <w:t xml:space="preserve">The </w:t>
      </w:r>
      <w:r w:rsidRPr="00EB20D3">
        <w:rPr>
          <w:rFonts w:ascii="Arial" w:eastAsia="ＭＳ 明朝" w:hAnsi="Arial" w:cs="Arial"/>
          <w:color w:val="808080" w:themeColor="background1" w:themeShade="80"/>
          <w:sz w:val="22"/>
          <w:szCs w:val="22"/>
          <w:lang w:val="en-GB" w:eastAsia="ja-JP"/>
        </w:rPr>
        <w:t xml:space="preserve">key </w:t>
      </w:r>
      <w:r w:rsidRPr="00EB20D3">
        <w:rPr>
          <w:rFonts w:ascii="Arial" w:eastAsia="ＭＳ 明朝" w:hAnsi="Arial" w:cs="Arial" w:hint="eastAsia"/>
          <w:color w:val="808080" w:themeColor="background1" w:themeShade="80"/>
          <w:sz w:val="22"/>
          <w:szCs w:val="22"/>
          <w:lang w:val="en-GB" w:eastAsia="ja-JP"/>
        </w:rPr>
        <w:t xml:space="preserve">difference </w:t>
      </w:r>
      <w:r w:rsidRPr="00EB20D3">
        <w:rPr>
          <w:rFonts w:ascii="Arial" w:eastAsia="ＭＳ 明朝" w:hAnsi="Arial" w:cs="Arial"/>
          <w:color w:val="808080" w:themeColor="background1" w:themeShade="80"/>
          <w:sz w:val="22"/>
          <w:szCs w:val="22"/>
          <w:lang w:val="en-GB" w:eastAsia="ja-JP"/>
        </w:rPr>
        <w:t>between</w:t>
      </w:r>
      <w:r w:rsidRPr="00EB20D3">
        <w:rPr>
          <w:rFonts w:ascii="Arial" w:eastAsia="ＭＳ 明朝" w:hAnsi="Arial" w:cs="Arial" w:hint="eastAsia"/>
          <w:color w:val="808080" w:themeColor="background1" w:themeShade="80"/>
          <w:sz w:val="22"/>
          <w:szCs w:val="22"/>
          <w:lang w:val="en-GB" w:eastAsia="ja-JP"/>
        </w:rPr>
        <w:t xml:space="preserve"> </w:t>
      </w:r>
      <w:r w:rsidRPr="00EB20D3">
        <w:rPr>
          <w:rFonts w:ascii="Arial" w:eastAsia="ＭＳ 明朝" w:hAnsi="Arial" w:cs="Arial"/>
          <w:color w:val="808080" w:themeColor="background1" w:themeShade="80"/>
          <w:sz w:val="22"/>
          <w:szCs w:val="22"/>
          <w:lang w:val="en-GB" w:eastAsia="ja-JP"/>
        </w:rPr>
        <w:t>the avoidance of preferences and fraudulent conveyance is the purpose - the</w:t>
      </w:r>
      <w:r w:rsidR="000E78E8" w:rsidRPr="00EB20D3">
        <w:rPr>
          <w:rFonts w:ascii="Arial" w:eastAsia="ＭＳ 明朝" w:hAnsi="Arial" w:cs="Arial"/>
          <w:color w:val="808080" w:themeColor="background1" w:themeShade="80"/>
          <w:sz w:val="22"/>
          <w:szCs w:val="22"/>
          <w:lang w:val="en-GB" w:eastAsia="ja-JP"/>
        </w:rPr>
        <w:t xml:space="preserve"> purpose of</w:t>
      </w:r>
      <w:r w:rsidRPr="00EB20D3">
        <w:rPr>
          <w:rFonts w:ascii="Arial" w:eastAsia="ＭＳ 明朝" w:hAnsi="Arial" w:cs="Arial"/>
          <w:color w:val="808080" w:themeColor="background1" w:themeShade="80"/>
          <w:sz w:val="22"/>
          <w:szCs w:val="22"/>
          <w:lang w:val="en-GB" w:eastAsia="ja-JP"/>
        </w:rPr>
        <w:t xml:space="preserve"> avoidance of preferences </w:t>
      </w:r>
      <w:r w:rsidR="000E78E8" w:rsidRPr="00EB20D3">
        <w:rPr>
          <w:rFonts w:ascii="Arial" w:eastAsia="ＭＳ 明朝" w:hAnsi="Arial" w:cs="Arial"/>
          <w:color w:val="808080" w:themeColor="background1" w:themeShade="80"/>
          <w:sz w:val="22"/>
          <w:szCs w:val="22"/>
          <w:lang w:val="en-GB" w:eastAsia="ja-JP"/>
        </w:rPr>
        <w:t>is to procure equal and fair treatment among similarly situated creditors</w:t>
      </w:r>
      <w:r w:rsidR="00B50467" w:rsidRPr="00EB20D3">
        <w:rPr>
          <w:rFonts w:ascii="Arial" w:eastAsia="ＭＳ 明朝" w:hAnsi="Arial" w:cs="Arial"/>
          <w:color w:val="808080" w:themeColor="background1" w:themeShade="80"/>
          <w:sz w:val="22"/>
          <w:szCs w:val="22"/>
          <w:lang w:val="en-GB" w:eastAsia="ja-JP"/>
        </w:rPr>
        <w:t xml:space="preserve"> of an insolvent debtor</w:t>
      </w:r>
      <w:r w:rsidR="000E78E8" w:rsidRPr="00EB20D3">
        <w:rPr>
          <w:rFonts w:ascii="Arial" w:eastAsia="ＭＳ 明朝" w:hAnsi="Arial" w:cs="Arial"/>
          <w:color w:val="808080" w:themeColor="background1" w:themeShade="80"/>
          <w:sz w:val="22"/>
          <w:szCs w:val="22"/>
          <w:lang w:val="en-GB" w:eastAsia="ja-JP"/>
        </w:rPr>
        <w:t xml:space="preserve"> while the purpose of avoidance of fraudulent conveyance is to </w:t>
      </w:r>
      <w:r w:rsidR="00B50467" w:rsidRPr="00EB20D3">
        <w:rPr>
          <w:rFonts w:ascii="Arial" w:eastAsia="ＭＳ 明朝" w:hAnsi="Arial" w:cs="Arial"/>
          <w:color w:val="808080" w:themeColor="background1" w:themeShade="80"/>
          <w:sz w:val="22"/>
          <w:szCs w:val="22"/>
          <w:lang w:val="en-GB" w:eastAsia="ja-JP"/>
        </w:rPr>
        <w:t>recover damages arising from</w:t>
      </w:r>
      <w:r w:rsidR="000E78E8" w:rsidRPr="00EB20D3">
        <w:rPr>
          <w:rFonts w:ascii="Arial" w:eastAsia="ＭＳ 明朝" w:hAnsi="Arial" w:cs="Arial"/>
          <w:color w:val="808080" w:themeColor="background1" w:themeShade="80"/>
          <w:sz w:val="22"/>
          <w:szCs w:val="22"/>
          <w:lang w:val="en-GB" w:eastAsia="ja-JP"/>
        </w:rPr>
        <w:t xml:space="preserve"> a transaction that is conducted for a fraudulent intent and detrimental to the debtor and its creditors.</w:t>
      </w:r>
      <w:r w:rsidR="00B50467" w:rsidRPr="00EB20D3">
        <w:rPr>
          <w:rFonts w:ascii="Arial" w:eastAsia="ＭＳ 明朝" w:hAnsi="Arial" w:cs="Arial"/>
          <w:color w:val="808080" w:themeColor="background1" w:themeShade="80"/>
          <w:sz w:val="22"/>
          <w:szCs w:val="22"/>
          <w:lang w:val="en-GB" w:eastAsia="ja-JP"/>
        </w:rPr>
        <w:t xml:space="preserve"> </w:t>
      </w:r>
      <w:r w:rsidR="00B60155" w:rsidRPr="00EB20D3">
        <w:rPr>
          <w:rFonts w:ascii="Arial" w:eastAsia="ＭＳ 明朝" w:hAnsi="Arial" w:cs="Arial"/>
          <w:color w:val="808080" w:themeColor="background1" w:themeShade="80"/>
          <w:sz w:val="22"/>
          <w:szCs w:val="22"/>
          <w:lang w:val="en-GB" w:eastAsia="ja-JP"/>
        </w:rPr>
        <w:t xml:space="preserve">This leads to </w:t>
      </w:r>
      <w:r w:rsidR="00B60155" w:rsidRPr="00EB20D3">
        <w:rPr>
          <w:rFonts w:ascii="Arial" w:eastAsia="ＭＳ 明朝" w:hAnsi="Arial" w:cs="Arial"/>
          <w:color w:val="808080" w:themeColor="background1" w:themeShade="80"/>
          <w:sz w:val="22"/>
          <w:szCs w:val="22"/>
          <w:lang w:val="en-GB" w:eastAsia="ja-JP"/>
        </w:rPr>
        <w:lastRenderedPageBreak/>
        <w:t>a few differences of the factors of these claims. For example, if the transferee was not a creditor of the debtor, the choice of the claim must be avoidance of fraudulent conveyance. Also, for preferences, the debtor must be insolv</w:t>
      </w:r>
      <w:r w:rsidR="0084601D" w:rsidRPr="00EB20D3">
        <w:rPr>
          <w:rFonts w:ascii="Arial" w:eastAsia="ＭＳ 明朝" w:hAnsi="Arial" w:cs="Arial"/>
          <w:color w:val="808080" w:themeColor="background1" w:themeShade="80"/>
          <w:sz w:val="22"/>
          <w:szCs w:val="22"/>
          <w:lang w:val="en-GB" w:eastAsia="ja-JP"/>
        </w:rPr>
        <w:t>ent at the time of the transfer, and the transfer must be made during 90 days prior to the petition date (1 year, for an insider transferee)</w:t>
      </w:r>
      <w:r w:rsidR="00B60155" w:rsidRPr="00EB20D3">
        <w:rPr>
          <w:rFonts w:ascii="Arial" w:eastAsia="ＭＳ 明朝" w:hAnsi="Arial" w:cs="Arial"/>
          <w:color w:val="808080" w:themeColor="background1" w:themeShade="80"/>
          <w:sz w:val="22"/>
          <w:szCs w:val="22"/>
          <w:lang w:val="en-GB" w:eastAsia="ja-JP"/>
        </w:rPr>
        <w:t xml:space="preserve">. On the other hand, for fraudulent conveyance, the debtor does not have to be insolvent at the time of the transfer as long as the transfer was made within a two year period prior to the petition date. </w:t>
      </w:r>
    </w:p>
    <w:p w14:paraId="6407022F" w14:textId="37371E6F" w:rsidR="00C87E0A" w:rsidRPr="00EB20D3" w:rsidRDefault="00C87E0A" w:rsidP="00455018">
      <w:pPr>
        <w:jc w:val="both"/>
        <w:rPr>
          <w:rFonts w:ascii="Arial" w:eastAsia="ＭＳ 明朝" w:hAnsi="Arial" w:cs="Arial"/>
          <w:color w:val="808080" w:themeColor="background1" w:themeShade="80"/>
          <w:sz w:val="22"/>
          <w:szCs w:val="22"/>
          <w:lang w:val="en-GB" w:eastAsia="ja-JP"/>
        </w:rPr>
      </w:pPr>
    </w:p>
    <w:p w14:paraId="5897514E" w14:textId="056F8E26" w:rsidR="0084601D" w:rsidRPr="00EB20D3" w:rsidRDefault="0084601D" w:rsidP="00455018">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hint="eastAsia"/>
          <w:color w:val="808080" w:themeColor="background1" w:themeShade="80"/>
          <w:sz w:val="22"/>
          <w:szCs w:val="22"/>
          <w:lang w:val="en-GB" w:eastAsia="ja-JP"/>
        </w:rPr>
        <w:t>The key difference between (</w:t>
      </w:r>
      <w:r w:rsidRPr="00EB20D3">
        <w:rPr>
          <w:rFonts w:ascii="Arial" w:eastAsia="ＭＳ 明朝" w:hAnsi="Arial" w:cs="Arial"/>
          <w:color w:val="808080" w:themeColor="background1" w:themeShade="80"/>
          <w:sz w:val="22"/>
          <w:szCs w:val="22"/>
          <w:lang w:val="en-GB" w:eastAsia="ja-JP"/>
        </w:rPr>
        <w:t>actual</w:t>
      </w:r>
      <w:r w:rsidRPr="00EB20D3">
        <w:rPr>
          <w:rFonts w:ascii="Arial" w:eastAsia="ＭＳ 明朝" w:hAnsi="Arial" w:cs="Arial" w:hint="eastAsia"/>
          <w:color w:val="808080" w:themeColor="background1" w:themeShade="80"/>
          <w:sz w:val="22"/>
          <w:szCs w:val="22"/>
          <w:lang w:val="en-GB" w:eastAsia="ja-JP"/>
        </w:rPr>
        <w:t>)</w:t>
      </w:r>
      <w:r w:rsidRPr="00EB20D3">
        <w:rPr>
          <w:rFonts w:ascii="Arial" w:eastAsia="ＭＳ 明朝" w:hAnsi="Arial" w:cs="Arial"/>
          <w:color w:val="808080" w:themeColor="background1" w:themeShade="80"/>
          <w:sz w:val="22"/>
          <w:szCs w:val="22"/>
          <w:lang w:val="en-GB" w:eastAsia="ja-JP"/>
        </w:rPr>
        <w:t xml:space="preserve"> fraudulent conveyance and constructive fraudulent conveyance is that while </w:t>
      </w:r>
      <w:r w:rsidR="00D01704" w:rsidRPr="00EB20D3">
        <w:rPr>
          <w:rFonts w:ascii="Arial" w:eastAsia="ＭＳ 明朝" w:hAnsi="Arial" w:cs="Arial"/>
          <w:color w:val="808080" w:themeColor="background1" w:themeShade="80"/>
          <w:sz w:val="22"/>
          <w:szCs w:val="22"/>
          <w:lang w:val="en-GB" w:eastAsia="ja-JP"/>
        </w:rPr>
        <w:t xml:space="preserve">one of the requirements of </w:t>
      </w:r>
      <w:r w:rsidRPr="00EB20D3">
        <w:rPr>
          <w:rFonts w:ascii="Arial" w:eastAsia="ＭＳ 明朝" w:hAnsi="Arial" w:cs="Arial"/>
          <w:color w:val="808080" w:themeColor="background1" w:themeShade="80"/>
          <w:sz w:val="22"/>
          <w:szCs w:val="22"/>
          <w:lang w:val="en-GB" w:eastAsia="ja-JP"/>
        </w:rPr>
        <w:t xml:space="preserve">(actual) fraudulent conveyance </w:t>
      </w:r>
      <w:r w:rsidR="00D01704" w:rsidRPr="00EB20D3">
        <w:rPr>
          <w:rFonts w:ascii="Arial" w:eastAsia="ＭＳ 明朝" w:hAnsi="Arial" w:cs="Arial"/>
          <w:color w:val="808080" w:themeColor="background1" w:themeShade="80"/>
          <w:sz w:val="22"/>
          <w:szCs w:val="22"/>
          <w:lang w:val="en-GB" w:eastAsia="ja-JP"/>
        </w:rPr>
        <w:t>is fraudulent intent as stipulated in Section 548(a),</w:t>
      </w:r>
      <w:r w:rsidRPr="00EB20D3">
        <w:rPr>
          <w:rFonts w:ascii="Arial" w:eastAsia="ＭＳ 明朝" w:hAnsi="Arial" w:cs="Arial"/>
          <w:color w:val="808080" w:themeColor="background1" w:themeShade="80"/>
          <w:sz w:val="22"/>
          <w:szCs w:val="22"/>
          <w:lang w:val="en-GB" w:eastAsia="ja-JP"/>
        </w:rPr>
        <w:t xml:space="preserve"> the constructive fraudulent conveyance does not require to prove the fraudulent intent when the debtor received less than reasonably equivalent value in exchange for the transfer, and the certain requirements </w:t>
      </w:r>
      <w:r w:rsidR="00D01704" w:rsidRPr="00EB20D3">
        <w:rPr>
          <w:rFonts w:ascii="Arial" w:eastAsia="ＭＳ 明朝" w:hAnsi="Arial" w:cs="Arial"/>
          <w:color w:val="808080" w:themeColor="background1" w:themeShade="80"/>
          <w:sz w:val="22"/>
          <w:szCs w:val="22"/>
          <w:lang w:val="en-GB" w:eastAsia="ja-JP"/>
        </w:rPr>
        <w:t xml:space="preserve">under Section </w:t>
      </w:r>
      <w:r w:rsidRPr="00EB20D3">
        <w:rPr>
          <w:rFonts w:ascii="Arial" w:eastAsia="ＭＳ 明朝" w:hAnsi="Arial" w:cs="Arial"/>
          <w:color w:val="808080" w:themeColor="background1" w:themeShade="80"/>
          <w:sz w:val="22"/>
          <w:szCs w:val="22"/>
          <w:lang w:val="en-GB" w:eastAsia="ja-JP"/>
        </w:rPr>
        <w:t xml:space="preserve">548(a)(1)(B) of Bankruptcy Code are proven. </w:t>
      </w:r>
    </w:p>
    <w:p w14:paraId="1CF2DB99" w14:textId="77777777" w:rsidR="0084601D" w:rsidRPr="00EB20D3" w:rsidRDefault="0084601D" w:rsidP="00455018">
      <w:pPr>
        <w:jc w:val="both"/>
        <w:rPr>
          <w:rFonts w:ascii="Arial" w:eastAsia="ＭＳ 明朝" w:hAnsi="Arial" w:cs="Arial"/>
          <w:color w:val="808080" w:themeColor="background1" w:themeShade="80"/>
          <w:sz w:val="22"/>
          <w:szCs w:val="22"/>
          <w:lang w:val="en-GB" w:eastAsia="ja-JP"/>
        </w:rPr>
      </w:pPr>
    </w:p>
    <w:p w14:paraId="3FA0825B" w14:textId="77777777" w:rsidR="00E653A0" w:rsidRPr="000E78E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B20FD4" w:rsidRDefault="00583D8E" w:rsidP="00583D8E">
      <w:pPr>
        <w:pStyle w:val="AODocTxt"/>
        <w:spacing w:before="0" w:line="240" w:lineRule="auto"/>
        <w:rPr>
          <w:rFonts w:ascii="Arial" w:hAnsi="Arial" w:cs="Arial"/>
        </w:rPr>
      </w:pPr>
      <w:r w:rsidRPr="00B20FD4">
        <w:rPr>
          <w:rFonts w:ascii="Arial" w:hAnsi="Arial" w:cs="Arial"/>
        </w:rPr>
        <w:t>How does a US bankruptcy court determine whether a foreign proceeding is a main or non-main proceeding under chapter 15?</w:t>
      </w:r>
    </w:p>
    <w:p w14:paraId="1E6336F3" w14:textId="5F3FB8FB" w:rsidR="005E6076" w:rsidRPr="00B20FD4" w:rsidRDefault="005E6076" w:rsidP="00583D8E">
      <w:pPr>
        <w:jc w:val="both"/>
        <w:rPr>
          <w:rFonts w:ascii="Arial" w:hAnsi="Arial" w:cs="Arial"/>
          <w:sz w:val="22"/>
          <w:szCs w:val="22"/>
          <w:lang w:val="en-GB"/>
        </w:rPr>
      </w:pPr>
    </w:p>
    <w:p w14:paraId="03481D9E" w14:textId="701270AB" w:rsidR="005E6076" w:rsidRPr="00EB20D3" w:rsidRDefault="00D01704"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hint="eastAsia"/>
          <w:color w:val="808080" w:themeColor="background1" w:themeShade="80"/>
          <w:sz w:val="22"/>
          <w:szCs w:val="22"/>
          <w:lang w:val="en-GB" w:eastAsia="ja-JP"/>
        </w:rPr>
        <w:t>Under chapter 15, if a foreign proceeding is commenced in the debtor</w:t>
      </w:r>
      <w:r w:rsidRPr="00EB20D3">
        <w:rPr>
          <w:rFonts w:ascii="Arial" w:eastAsia="ＭＳ 明朝" w:hAnsi="Arial" w:cs="Arial"/>
          <w:color w:val="808080" w:themeColor="background1" w:themeShade="80"/>
          <w:sz w:val="22"/>
          <w:szCs w:val="22"/>
          <w:lang w:val="en-GB" w:eastAsia="ja-JP"/>
        </w:rPr>
        <w:t xml:space="preserve">’s </w:t>
      </w:r>
      <w:r w:rsidR="00CD2866" w:rsidRPr="00EB20D3">
        <w:rPr>
          <w:rFonts w:ascii="Arial" w:eastAsia="ＭＳ 明朝" w:hAnsi="Arial" w:cs="Arial"/>
          <w:color w:val="808080" w:themeColor="background1" w:themeShade="80"/>
          <w:sz w:val="22"/>
          <w:szCs w:val="22"/>
          <w:lang w:val="en-GB" w:eastAsia="ja-JP"/>
        </w:rPr>
        <w:t>“</w:t>
      </w:r>
      <w:r w:rsidRPr="00EB20D3">
        <w:rPr>
          <w:rFonts w:ascii="Arial" w:eastAsia="ＭＳ 明朝" w:hAnsi="Arial" w:cs="Arial"/>
          <w:color w:val="808080" w:themeColor="background1" w:themeShade="80"/>
          <w:sz w:val="22"/>
          <w:szCs w:val="22"/>
          <w:lang w:val="en-GB" w:eastAsia="ja-JP"/>
        </w:rPr>
        <w:t>COMI (center of main interests)</w:t>
      </w:r>
      <w:r w:rsidR="00CD2866" w:rsidRPr="00EB20D3">
        <w:rPr>
          <w:rFonts w:ascii="Arial" w:eastAsia="ＭＳ 明朝" w:hAnsi="Arial" w:cs="Arial"/>
          <w:color w:val="808080" w:themeColor="background1" w:themeShade="80"/>
          <w:sz w:val="22"/>
          <w:szCs w:val="22"/>
          <w:lang w:val="en-GB" w:eastAsia="ja-JP"/>
        </w:rPr>
        <w:t>”</w:t>
      </w:r>
      <w:r w:rsidRPr="00EB20D3">
        <w:rPr>
          <w:rFonts w:ascii="Arial" w:eastAsia="ＭＳ 明朝" w:hAnsi="Arial" w:cs="Arial"/>
          <w:color w:val="808080" w:themeColor="background1" w:themeShade="80"/>
          <w:sz w:val="22"/>
          <w:szCs w:val="22"/>
          <w:lang w:val="en-GB" w:eastAsia="ja-JP"/>
        </w:rPr>
        <w:t>, the proceeding falls under a foreign main proceeding. There is a rebuttable presumption that the debtor’s</w:t>
      </w:r>
      <w:r w:rsidR="00CD2866" w:rsidRPr="00EB20D3">
        <w:rPr>
          <w:rFonts w:ascii="Arial" w:eastAsia="ＭＳ 明朝" w:hAnsi="Arial" w:cs="Arial"/>
          <w:color w:val="808080" w:themeColor="background1" w:themeShade="80"/>
          <w:sz w:val="22"/>
          <w:szCs w:val="22"/>
          <w:lang w:val="en-GB" w:eastAsia="ja-JP"/>
        </w:rPr>
        <w:t xml:space="preserve"> registered office is its COMI under Section 1516(c) of Bankruptcy Code. There are some factors that should be considered when determining the debtor’s COMI as follows (</w:t>
      </w:r>
      <w:r w:rsidR="00CD2866" w:rsidRPr="00EB20D3">
        <w:rPr>
          <w:rFonts w:ascii="Arial" w:eastAsia="ＭＳ 明朝" w:hAnsi="Arial" w:cs="Arial"/>
          <w:i/>
          <w:color w:val="808080" w:themeColor="background1" w:themeShade="80"/>
          <w:sz w:val="22"/>
          <w:szCs w:val="22"/>
          <w:lang w:val="en-GB" w:eastAsia="ja-JP"/>
        </w:rPr>
        <w:t>In re SPhinX, Ltd</w:t>
      </w:r>
      <w:r w:rsidR="00CD2866" w:rsidRPr="00EB20D3">
        <w:rPr>
          <w:rFonts w:ascii="Arial" w:eastAsia="ＭＳ 明朝" w:hAnsi="Arial" w:cs="Arial"/>
          <w:color w:val="808080" w:themeColor="background1" w:themeShade="80"/>
          <w:sz w:val="22"/>
          <w:szCs w:val="22"/>
          <w:lang w:val="en-GB" w:eastAsia="ja-JP"/>
        </w:rPr>
        <w:t xml:space="preserve">): </w:t>
      </w:r>
    </w:p>
    <w:p w14:paraId="0A73CC6F" w14:textId="22C9142B"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 location of headquarters; </w:t>
      </w:r>
    </w:p>
    <w:p w14:paraId="50D32760" w14:textId="426DDAB0"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 location of management; </w:t>
      </w:r>
    </w:p>
    <w:p w14:paraId="0B6B6C9B" w14:textId="4DE18851"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 location of primary assets; </w:t>
      </w:r>
    </w:p>
    <w:p w14:paraId="60376962" w14:textId="1FFD1EFC"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 location of a majority of debtor’s creditors or a majority of the creditors that will be affected by the relief requested by the foreign representative; and </w:t>
      </w:r>
    </w:p>
    <w:p w14:paraId="4C9A796C" w14:textId="3E856314"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 jurisdiction whose law will apply to most disputes. </w:t>
      </w:r>
    </w:p>
    <w:p w14:paraId="1E36CB29" w14:textId="3068B6BF" w:rsidR="00CD2866" w:rsidRPr="00EB20D3" w:rsidRDefault="00CD2866" w:rsidP="005E6076">
      <w:pPr>
        <w:jc w:val="both"/>
        <w:rPr>
          <w:rFonts w:ascii="Arial" w:eastAsia="ＭＳ 明朝" w:hAnsi="Arial" w:cs="Arial"/>
          <w:color w:val="808080" w:themeColor="background1" w:themeShade="80"/>
          <w:sz w:val="22"/>
          <w:szCs w:val="22"/>
          <w:lang w:val="en-GB" w:eastAsia="ja-JP"/>
        </w:rPr>
      </w:pPr>
    </w:p>
    <w:p w14:paraId="3C378B63" w14:textId="35C68410"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In addition, debtor’s COMI should be ascertainable by its creditors or other third parties based on objective evidence (</w:t>
      </w:r>
      <w:r w:rsidRPr="00EB20D3">
        <w:rPr>
          <w:rFonts w:ascii="Arial" w:eastAsia="ＭＳ 明朝" w:hAnsi="Arial" w:cs="Arial"/>
          <w:i/>
          <w:color w:val="808080" w:themeColor="background1" w:themeShade="80"/>
          <w:sz w:val="22"/>
          <w:szCs w:val="22"/>
          <w:lang w:val="en-GB" w:eastAsia="ja-JP"/>
        </w:rPr>
        <w:t>Morning Mist</w:t>
      </w:r>
      <w:r w:rsidRPr="00EB20D3">
        <w:rPr>
          <w:rFonts w:ascii="Arial" w:eastAsia="ＭＳ 明朝" w:hAnsi="Arial" w:cs="Arial"/>
          <w:color w:val="808080" w:themeColor="background1" w:themeShade="80"/>
          <w:sz w:val="22"/>
          <w:szCs w:val="22"/>
          <w:lang w:val="en-GB" w:eastAsia="ja-JP"/>
        </w:rPr>
        <w:t xml:space="preserve">). </w:t>
      </w:r>
    </w:p>
    <w:p w14:paraId="1BC53B12" w14:textId="5680C849" w:rsidR="00CD2866" w:rsidRPr="00EB20D3" w:rsidRDefault="00CD2866" w:rsidP="005E6076">
      <w:pPr>
        <w:jc w:val="both"/>
        <w:rPr>
          <w:rFonts w:ascii="Arial" w:eastAsia="ＭＳ 明朝" w:hAnsi="Arial" w:cs="Arial"/>
          <w:color w:val="808080" w:themeColor="background1" w:themeShade="80"/>
          <w:sz w:val="22"/>
          <w:szCs w:val="22"/>
          <w:lang w:val="en-GB" w:eastAsia="ja-JP"/>
        </w:rPr>
      </w:pPr>
    </w:p>
    <w:p w14:paraId="25906AF1" w14:textId="752DEB1B" w:rsidR="00CD2866" w:rsidRPr="00EB20D3" w:rsidRDefault="00CD2866" w:rsidP="005E6076">
      <w:pPr>
        <w:jc w:val="both"/>
        <w:rPr>
          <w:rFonts w:ascii="Arial" w:eastAsia="ＭＳ 明朝" w:hAnsi="Arial" w:cs="Arial"/>
          <w:color w:val="808080" w:themeColor="background1" w:themeShade="80"/>
          <w:sz w:val="22"/>
          <w:szCs w:val="22"/>
          <w:lang w:val="en-GB" w:eastAsia="ja-JP"/>
        </w:rPr>
      </w:pPr>
      <w:r w:rsidRPr="00EB20D3">
        <w:rPr>
          <w:rFonts w:ascii="Arial" w:eastAsia="ＭＳ 明朝" w:hAnsi="Arial" w:cs="Arial"/>
          <w:color w:val="808080" w:themeColor="background1" w:themeShade="80"/>
          <w:sz w:val="22"/>
          <w:szCs w:val="22"/>
          <w:lang w:val="en-GB" w:eastAsia="ja-JP"/>
        </w:rPr>
        <w:t xml:space="preserve">In the case that the proceeding cannot be recognized as a foreign main proceeding but the debtor has an “establishment”, the proceeding can be recognized as a foreign non-main proceeding. </w:t>
      </w:r>
      <w:r w:rsidR="00B20FD4" w:rsidRPr="00EB20D3">
        <w:rPr>
          <w:rFonts w:ascii="Arial" w:eastAsia="ＭＳ 明朝" w:hAnsi="Arial" w:cs="Arial"/>
          <w:color w:val="808080" w:themeColor="background1" w:themeShade="80"/>
          <w:sz w:val="22"/>
          <w:szCs w:val="22"/>
          <w:lang w:val="en-GB" w:eastAsia="ja-JP"/>
        </w:rPr>
        <w:t xml:space="preserve">An establishment is defined as any place of operations where the debtor carries out a nontransitory economic activity under Section 1502(2) of Bankruptcy Code. </w:t>
      </w:r>
    </w:p>
    <w:p w14:paraId="3E7D768E" w14:textId="612F72AB" w:rsidR="00FE5DB8" w:rsidRPr="00EB20D3"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w:t>
      </w:r>
      <w:r w:rsidRPr="00FC7AC7">
        <w:rPr>
          <w:rFonts w:ascii="Arial" w:hAnsi="Arial" w:cs="Arial"/>
        </w:rPr>
        <w:lastRenderedPageBreak/>
        <w:t>of a chapter 11 petition being filed by Rental Corporation on each of (i) the DOJ investigation, (ii) the securities class action litigation; (iii) the delinquent leases and (iv) the credit facility?</w:t>
      </w:r>
    </w:p>
    <w:p w14:paraId="19A6BB28" w14:textId="77777777" w:rsidR="00052B85" w:rsidRDefault="00052B85" w:rsidP="002A37BB">
      <w:pPr>
        <w:jc w:val="both"/>
        <w:rPr>
          <w:rFonts w:ascii="Arial" w:hAnsi="Arial" w:cs="Arial"/>
          <w:sz w:val="22"/>
          <w:szCs w:val="22"/>
          <w:lang w:val="en-GB"/>
        </w:rPr>
      </w:pPr>
    </w:p>
    <w:p w14:paraId="0D37BBBB" w14:textId="038A59A6" w:rsidR="002F75A3" w:rsidRPr="00EE425B" w:rsidRDefault="00052B85" w:rsidP="002A37BB">
      <w:pPr>
        <w:jc w:val="both"/>
        <w:rPr>
          <w:rFonts w:ascii="Arial" w:eastAsia="ＭＳ 明朝" w:hAnsi="Arial" w:cs="Arial"/>
          <w:color w:val="808080" w:themeColor="background1" w:themeShade="80"/>
          <w:sz w:val="22"/>
          <w:szCs w:val="22"/>
          <w:lang w:val="en-GB" w:eastAsia="ja-JP"/>
        </w:rPr>
      </w:pPr>
      <w:r w:rsidRPr="00EE425B">
        <w:rPr>
          <w:rFonts w:ascii="Arial" w:eastAsia="ＭＳ 明朝" w:hAnsi="Arial" w:cs="Arial"/>
          <w:color w:val="808080" w:themeColor="background1" w:themeShade="80"/>
          <w:sz w:val="22"/>
          <w:szCs w:val="22"/>
          <w:lang w:val="en-GB" w:eastAsia="ja-JP"/>
        </w:rPr>
        <w:t xml:space="preserve">On the </w:t>
      </w:r>
      <w:r w:rsidRPr="00EE425B">
        <w:rPr>
          <w:rFonts w:ascii="Arial" w:eastAsia="ＭＳ 明朝" w:hAnsi="Arial" w:cs="Arial" w:hint="eastAsia"/>
          <w:color w:val="808080" w:themeColor="background1" w:themeShade="80"/>
          <w:sz w:val="22"/>
          <w:szCs w:val="22"/>
          <w:lang w:val="en-GB" w:eastAsia="ja-JP"/>
        </w:rPr>
        <w:t>filing</w:t>
      </w:r>
      <w:r w:rsidRPr="00EE425B">
        <w:rPr>
          <w:rFonts w:ascii="Arial" w:eastAsia="ＭＳ 明朝" w:hAnsi="Arial" w:cs="Arial"/>
          <w:color w:val="808080" w:themeColor="background1" w:themeShade="80"/>
          <w:sz w:val="22"/>
          <w:szCs w:val="22"/>
          <w:lang w:val="en-GB" w:eastAsia="ja-JP"/>
        </w:rPr>
        <w:t xml:space="preserve"> of</w:t>
      </w:r>
      <w:r w:rsidRPr="00EE425B">
        <w:rPr>
          <w:rFonts w:ascii="Arial" w:eastAsia="ＭＳ 明朝" w:hAnsi="Arial" w:cs="Arial" w:hint="eastAsia"/>
          <w:color w:val="808080" w:themeColor="background1" w:themeShade="80"/>
          <w:sz w:val="22"/>
          <w:szCs w:val="22"/>
          <w:lang w:val="en-GB" w:eastAsia="ja-JP"/>
        </w:rPr>
        <w:t xml:space="preserve"> a chapter 11 petition</w:t>
      </w:r>
      <w:r w:rsidRPr="00EE425B">
        <w:rPr>
          <w:rFonts w:ascii="Arial" w:eastAsia="ＭＳ 明朝" w:hAnsi="Arial" w:cs="Arial"/>
          <w:color w:val="808080" w:themeColor="background1" w:themeShade="80"/>
          <w:sz w:val="22"/>
          <w:szCs w:val="22"/>
          <w:lang w:val="en-GB" w:eastAsia="ja-JP"/>
        </w:rPr>
        <w:t xml:space="preserve"> by Rental Corporation (“RC”), the automatic stay comes into effect and prevents RC’s creditors from implementing its rights against RC. Therefore, (ii) the securities class action litigation </w:t>
      </w:r>
      <w:r w:rsidR="00EE425B" w:rsidRPr="00EE425B">
        <w:rPr>
          <w:rFonts w:ascii="Arial" w:eastAsia="ＭＳ 明朝" w:hAnsi="Arial" w:cs="Arial"/>
          <w:color w:val="808080" w:themeColor="background1" w:themeShade="80"/>
          <w:sz w:val="22"/>
          <w:szCs w:val="22"/>
          <w:lang w:val="en-GB" w:eastAsia="ja-JP"/>
        </w:rPr>
        <w:t xml:space="preserve">and any exercise of rights deriving from (iv) the credit facility </w:t>
      </w:r>
      <w:r w:rsidRPr="00EE425B">
        <w:rPr>
          <w:rFonts w:ascii="Arial" w:eastAsia="ＭＳ 明朝" w:hAnsi="Arial" w:cs="Arial"/>
          <w:color w:val="808080" w:themeColor="background1" w:themeShade="80"/>
          <w:sz w:val="22"/>
          <w:szCs w:val="22"/>
          <w:lang w:val="en-GB" w:eastAsia="ja-JP"/>
        </w:rPr>
        <w:t xml:space="preserve">would be stayed. </w:t>
      </w:r>
    </w:p>
    <w:p w14:paraId="34A14492" w14:textId="77777777" w:rsidR="00EE425B" w:rsidRPr="00EE425B" w:rsidRDefault="00052B85" w:rsidP="004F7B99">
      <w:pPr>
        <w:jc w:val="both"/>
        <w:rPr>
          <w:rFonts w:ascii="Arial" w:eastAsia="ＭＳ 明朝" w:hAnsi="Arial" w:cs="Arial"/>
          <w:color w:val="808080" w:themeColor="background1" w:themeShade="80"/>
          <w:sz w:val="22"/>
          <w:szCs w:val="22"/>
          <w:lang w:val="en-GB" w:eastAsia="ja-JP"/>
        </w:rPr>
      </w:pPr>
      <w:r w:rsidRPr="00EE425B">
        <w:rPr>
          <w:rFonts w:ascii="Arial" w:eastAsia="ＭＳ 明朝" w:hAnsi="Arial" w:cs="Arial"/>
          <w:color w:val="808080" w:themeColor="background1" w:themeShade="80"/>
          <w:sz w:val="22"/>
          <w:szCs w:val="22"/>
          <w:lang w:val="en-GB" w:eastAsia="ja-JP"/>
        </w:rPr>
        <w:t xml:space="preserve">However, as regulatory investigations are exempted from the stay under Section 362(b) of Bankruptcy Code, (i) the DOJ investigation would not be affected by the RC’s chapter 11 petition. </w:t>
      </w:r>
    </w:p>
    <w:p w14:paraId="41AC42D7" w14:textId="2E906B98" w:rsidR="00805305" w:rsidRPr="00EE425B" w:rsidRDefault="00D53B5E" w:rsidP="004F7B99">
      <w:pPr>
        <w:jc w:val="both"/>
        <w:rPr>
          <w:rFonts w:ascii="Arial" w:eastAsia="ＭＳ 明朝" w:hAnsi="Arial" w:cs="Arial"/>
          <w:color w:val="808080" w:themeColor="background1" w:themeShade="80"/>
          <w:sz w:val="22"/>
          <w:szCs w:val="22"/>
          <w:lang w:val="en-GB" w:eastAsia="ja-JP"/>
        </w:rPr>
      </w:pPr>
      <w:r w:rsidRPr="00EE425B">
        <w:rPr>
          <w:rFonts w:ascii="Arial" w:eastAsia="ＭＳ 明朝" w:hAnsi="Arial" w:cs="Arial"/>
          <w:color w:val="808080" w:themeColor="background1" w:themeShade="80"/>
          <w:sz w:val="22"/>
          <w:szCs w:val="22"/>
          <w:lang w:val="en-GB" w:eastAsia="ja-JP"/>
        </w:rPr>
        <w:t xml:space="preserve">Also, the right to eviction of a debtor-tenant from non-residential property where the lease has expired </w:t>
      </w:r>
      <w:r w:rsidR="00EE425B" w:rsidRPr="00EE425B">
        <w:rPr>
          <w:rFonts w:ascii="Arial" w:eastAsia="ＭＳ 明朝" w:hAnsi="Arial" w:cs="Arial"/>
          <w:color w:val="808080" w:themeColor="background1" w:themeShade="80"/>
          <w:sz w:val="22"/>
          <w:szCs w:val="22"/>
          <w:lang w:val="en-GB" w:eastAsia="ja-JP"/>
        </w:rPr>
        <w:t xml:space="preserve">is exempted from the stay under </w:t>
      </w:r>
      <w:r w:rsidR="00EE425B" w:rsidRPr="00EE425B">
        <w:rPr>
          <w:rFonts w:ascii="Arial" w:eastAsia="ＭＳ 明朝" w:hAnsi="Arial" w:cs="Arial"/>
          <w:color w:val="808080" w:themeColor="background1" w:themeShade="80"/>
          <w:sz w:val="22"/>
          <w:szCs w:val="22"/>
          <w:lang w:val="en-GB" w:eastAsia="ja-JP"/>
        </w:rPr>
        <w:t>Section 362(b) of Bankruptcy Code,</w:t>
      </w:r>
      <w:r w:rsidR="00EE425B" w:rsidRPr="00EE425B">
        <w:rPr>
          <w:rFonts w:ascii="Arial" w:eastAsia="ＭＳ 明朝" w:hAnsi="Arial" w:cs="Arial"/>
          <w:color w:val="808080" w:themeColor="background1" w:themeShade="80"/>
          <w:sz w:val="22"/>
          <w:szCs w:val="22"/>
          <w:lang w:val="en-GB" w:eastAsia="ja-JP"/>
        </w:rPr>
        <w:t xml:space="preserve"> (iii) the delinquent leases </w:t>
      </w:r>
      <w:r w:rsidRPr="00EE425B">
        <w:rPr>
          <w:rFonts w:ascii="Arial" w:eastAsia="ＭＳ 明朝" w:hAnsi="Arial" w:cs="Arial"/>
          <w:color w:val="808080" w:themeColor="background1" w:themeShade="80"/>
          <w:sz w:val="22"/>
          <w:szCs w:val="22"/>
          <w:lang w:val="en-GB" w:eastAsia="ja-JP"/>
        </w:rPr>
        <w:t xml:space="preserve">would not be affected by the RC’s chapter 11 petition. </w:t>
      </w:r>
    </w:p>
    <w:p w14:paraId="757C7185" w14:textId="77777777" w:rsidR="00EE425B" w:rsidRPr="00052B85" w:rsidRDefault="00EE425B"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1F122A5A" w14:textId="42A5E3D3" w:rsidR="0012224B" w:rsidRDefault="0012224B" w:rsidP="0012224B">
      <w:pPr>
        <w:jc w:val="both"/>
        <w:rPr>
          <w:rFonts w:ascii="Arial" w:eastAsiaTheme="minorHAnsi" w:hAnsi="Arial" w:cs="Arial"/>
          <w:sz w:val="22"/>
          <w:szCs w:val="22"/>
        </w:rPr>
      </w:pPr>
    </w:p>
    <w:p w14:paraId="1994DA84" w14:textId="15E197F8" w:rsidR="00EE425B" w:rsidRDefault="00EE425B" w:rsidP="000026CB">
      <w:pPr>
        <w:pStyle w:val="AODocTxt"/>
        <w:spacing w:before="0"/>
        <w:rPr>
          <w:rFonts w:ascii="Arial" w:eastAsia="ＭＳ 明朝" w:hAnsi="Arial" w:cs="Arial"/>
          <w:lang w:eastAsia="ja-JP"/>
        </w:rPr>
      </w:pPr>
      <w:r w:rsidRPr="000026CB">
        <w:rPr>
          <w:rFonts w:ascii="Arial" w:eastAsia="ＭＳ 明朝" w:hAnsi="Arial" w:cs="Arial"/>
          <w:color w:val="808080" w:themeColor="background1" w:themeShade="80"/>
          <w:lang w:eastAsia="ja-JP"/>
        </w:rPr>
        <w:t xml:space="preserve">According to Section 365(a), </w:t>
      </w:r>
      <w:r w:rsidRPr="000026CB">
        <w:rPr>
          <w:rFonts w:ascii="Arial" w:eastAsia="ＭＳ 明朝" w:hAnsi="Arial" w:cs="Arial" w:hint="eastAsia"/>
          <w:color w:val="808080" w:themeColor="background1" w:themeShade="80"/>
          <w:lang w:eastAsia="ja-JP"/>
        </w:rPr>
        <w:t>RC, subject to the court</w:t>
      </w:r>
      <w:r w:rsidRPr="000026CB">
        <w:rPr>
          <w:rFonts w:ascii="Arial" w:eastAsia="ＭＳ 明朝" w:hAnsi="Arial" w:cs="Arial"/>
          <w:color w:val="808080" w:themeColor="background1" w:themeShade="80"/>
          <w:lang w:eastAsia="ja-JP"/>
        </w:rPr>
        <w:t xml:space="preserve">’s approval, may assume or reject any unexpired lease. </w:t>
      </w:r>
    </w:p>
    <w:p w14:paraId="7EF5D2C8" w14:textId="7C531545" w:rsidR="00E653A0" w:rsidRPr="00EE425B" w:rsidRDefault="00EE425B" w:rsidP="00BD4A58">
      <w:pPr>
        <w:pStyle w:val="AODocTxt"/>
        <w:spacing w:before="0"/>
        <w:rPr>
          <w:rFonts w:ascii="Arial" w:eastAsia="ＭＳ 明朝" w:hAnsi="Arial" w:cs="Arial" w:hint="eastAsia"/>
          <w:color w:val="808080" w:themeColor="background1" w:themeShade="80"/>
          <w:lang w:eastAsia="ja-JP"/>
        </w:rPr>
      </w:pPr>
      <w:r>
        <w:rPr>
          <w:rFonts w:ascii="Arial" w:eastAsia="ＭＳ 明朝" w:hAnsi="Arial" w:cs="Arial"/>
          <w:color w:val="808080" w:themeColor="background1" w:themeShade="80"/>
          <w:lang w:eastAsia="ja-JP"/>
        </w:rPr>
        <w:t>In relation to this provision, Section 365(d)(2)</w:t>
      </w:r>
      <w:r w:rsidR="000026CB">
        <w:rPr>
          <w:rFonts w:ascii="Arial" w:eastAsia="ＭＳ 明朝" w:hAnsi="Arial" w:cs="Arial"/>
          <w:color w:val="808080" w:themeColor="background1" w:themeShade="80"/>
          <w:lang w:eastAsia="ja-JP"/>
        </w:rPr>
        <w:t xml:space="preserve"> of </w:t>
      </w:r>
      <w:r>
        <w:rPr>
          <w:rFonts w:ascii="Arial" w:eastAsia="ＭＳ 明朝" w:hAnsi="Arial" w:cs="Arial"/>
          <w:color w:val="808080" w:themeColor="background1" w:themeShade="80"/>
          <w:lang w:eastAsia="ja-JP"/>
        </w:rPr>
        <w:t>t</w:t>
      </w:r>
      <w:r>
        <w:rPr>
          <w:rFonts w:ascii="Arial" w:eastAsia="ＭＳ 明朝" w:hAnsi="Arial" w:cs="Arial" w:hint="eastAsia"/>
          <w:color w:val="808080" w:themeColor="background1" w:themeShade="80"/>
          <w:lang w:eastAsia="ja-JP"/>
        </w:rPr>
        <w:t>he Bankruptcy Code provide</w:t>
      </w:r>
      <w:r>
        <w:rPr>
          <w:rFonts w:ascii="Arial" w:eastAsia="ＭＳ 明朝" w:hAnsi="Arial" w:cs="Arial"/>
          <w:color w:val="808080" w:themeColor="background1" w:themeShade="80"/>
          <w:lang w:eastAsia="ja-JP"/>
        </w:rPr>
        <w:t>s a protection</w:t>
      </w:r>
      <w:r>
        <w:rPr>
          <w:rFonts w:ascii="Arial" w:eastAsia="ＭＳ 明朝" w:hAnsi="Arial" w:cs="Arial" w:hint="eastAsia"/>
          <w:color w:val="808080" w:themeColor="background1" w:themeShade="80"/>
          <w:lang w:eastAsia="ja-JP"/>
        </w:rPr>
        <w:t xml:space="preserve"> to the lessor of office space to Rental Corporation</w:t>
      </w:r>
      <w:r>
        <w:rPr>
          <w:rFonts w:ascii="Arial" w:eastAsia="ＭＳ 明朝" w:hAnsi="Arial" w:cs="Arial"/>
          <w:color w:val="808080" w:themeColor="background1" w:themeShade="80"/>
          <w:lang w:eastAsia="ja-JP"/>
        </w:rPr>
        <w:t xml:space="preserve"> - such lessor may request </w:t>
      </w:r>
      <w:r w:rsidR="000026CB">
        <w:rPr>
          <w:rFonts w:ascii="Arial" w:eastAsia="ＭＳ 明朝" w:hAnsi="Arial" w:cs="Arial"/>
          <w:color w:val="808080" w:themeColor="background1" w:themeShade="80"/>
          <w:lang w:eastAsia="ja-JP"/>
        </w:rPr>
        <w:t xml:space="preserve">that </w:t>
      </w:r>
      <w:r>
        <w:rPr>
          <w:rFonts w:ascii="Arial" w:eastAsia="ＭＳ 明朝" w:hAnsi="Arial" w:cs="Arial"/>
          <w:color w:val="808080" w:themeColor="background1" w:themeShade="80"/>
          <w:lang w:eastAsia="ja-JP"/>
        </w:rPr>
        <w:t xml:space="preserve">the court order the debtor to determine within a specified period of time whether to assume or reject such lease </w:t>
      </w:r>
      <w:r w:rsidR="000026CB">
        <w:rPr>
          <w:rFonts w:ascii="Arial" w:eastAsia="ＭＳ 明朝" w:hAnsi="Arial" w:cs="Arial"/>
          <w:color w:val="808080" w:themeColor="background1" w:themeShade="80"/>
          <w:lang w:eastAsia="ja-JP"/>
        </w:rPr>
        <w:t xml:space="preserve">so that such lessor will not be put on an overly unstable position. </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717D579A" w:rsidR="002D3473" w:rsidRDefault="00826A6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363 sale under the Bankruptcy Code enables the purchaser to obtain the property of the debtor free and clear of the creditors interests. Therefore, it is likely that even if the property is contaminated and people affected by such contamination potentially hold claims against Paint Corporation, such people will not be able to sue the purchaser. </w:t>
      </w:r>
    </w:p>
    <w:p w14:paraId="691B977A" w14:textId="3A4CA8D0" w:rsidR="00455018" w:rsidRPr="00826A65" w:rsidRDefault="00826A65" w:rsidP="00BD4A58">
      <w:pPr>
        <w:autoSpaceDE w:val="0"/>
        <w:autoSpaceDN w:val="0"/>
        <w:adjustRightInd w:val="0"/>
        <w:jc w:val="both"/>
        <w:rPr>
          <w:rFonts w:ascii="Arial" w:eastAsia="ＭＳ 明朝" w:hAnsi="Arial" w:cs="Arial" w:hint="eastAsia"/>
          <w:color w:val="808080" w:themeColor="background1" w:themeShade="80"/>
          <w:sz w:val="22"/>
          <w:szCs w:val="22"/>
          <w:lang w:val="en-GB" w:eastAsia="ja-JP"/>
        </w:rPr>
      </w:pPr>
      <w:r>
        <w:rPr>
          <w:rFonts w:ascii="Arial" w:eastAsia="ＭＳ 明朝" w:hAnsi="Arial" w:cs="Arial" w:hint="eastAsia"/>
          <w:color w:val="808080" w:themeColor="background1" w:themeShade="80"/>
          <w:sz w:val="22"/>
          <w:szCs w:val="22"/>
          <w:lang w:val="en-GB" w:eastAsia="ja-JP"/>
        </w:rPr>
        <w:t xml:space="preserve">The debtor is able to transfer its interests in important contracts even if </w:t>
      </w:r>
      <w:r>
        <w:rPr>
          <w:rFonts w:ascii="Arial" w:eastAsia="ＭＳ 明朝" w:hAnsi="Arial" w:cs="Arial"/>
          <w:color w:val="808080" w:themeColor="background1" w:themeShade="80"/>
          <w:sz w:val="22"/>
          <w:szCs w:val="22"/>
          <w:lang w:val="en-GB" w:eastAsia="ja-JP"/>
        </w:rPr>
        <w:t xml:space="preserve">they include provisions that </w:t>
      </w:r>
      <w:r w:rsidR="00245C35">
        <w:rPr>
          <w:rFonts w:ascii="Arial" w:eastAsia="ＭＳ 明朝" w:hAnsi="Arial" w:cs="Arial"/>
          <w:color w:val="808080" w:themeColor="background1" w:themeShade="80"/>
          <w:sz w:val="22"/>
          <w:szCs w:val="22"/>
          <w:lang w:val="en-GB" w:eastAsia="ja-JP"/>
        </w:rPr>
        <w:t xml:space="preserve">put restrictions on assignment or bankruptcy filing. Therefore, it is easier for the purchaser to obtain consent from the home improvement stores to assign the distribution contracts compared to the situation where Paint Corporation is not under its bankruptcy proceedings. </w:t>
      </w:r>
      <w:bookmarkStart w:id="1" w:name="_GoBack"/>
      <w:bookmarkEnd w:id="1"/>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327F" w14:textId="77777777" w:rsidR="00A748A8" w:rsidRDefault="00A748A8" w:rsidP="00241B44">
      <w:r>
        <w:separator/>
      </w:r>
    </w:p>
  </w:endnote>
  <w:endnote w:type="continuationSeparator" w:id="0">
    <w:p w14:paraId="35DC84B4" w14:textId="77777777" w:rsidR="00A748A8" w:rsidRDefault="00A748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notTrueType/>
    <w:pitch w:val="default"/>
  </w:font>
  <w:font w:name="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7C764D22" w:rsidR="009B4976" w:rsidRPr="009B4976" w:rsidRDefault="009B4976" w:rsidP="00E23A7A">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00245C35">
          <w:rPr>
            <w:rStyle w:val="af1"/>
            <w:rFonts w:ascii="Arial" w:hAnsi="Arial" w:cs="Arial"/>
            <w:noProof/>
            <w:sz w:val="18"/>
            <w:szCs w:val="18"/>
          </w:rPr>
          <w:t>4</w:t>
        </w:r>
        <w:r w:rsidRPr="009B4976">
          <w:rPr>
            <w:rStyle w:val="af1"/>
            <w:rFonts w:ascii="Arial" w:hAnsi="Arial" w:cs="Arial"/>
            <w:sz w:val="18"/>
            <w:szCs w:val="18"/>
          </w:rPr>
          <w:fldChar w:fldCharType="end"/>
        </w:r>
      </w:p>
    </w:sdtContent>
  </w:sdt>
  <w:p w14:paraId="30F05E79" w14:textId="49EFDB5E" w:rsidR="00241FA3" w:rsidRPr="009B4976" w:rsidRDefault="00384CE5" w:rsidP="009B4976">
    <w:pPr>
      <w:pStyle w:val="af"/>
      <w:ind w:right="360"/>
      <w:rPr>
        <w:rFonts w:ascii="Arial" w:hAnsi="Arial" w:cs="Arial"/>
        <w:sz w:val="18"/>
        <w:szCs w:val="18"/>
        <w:lang w:val="en-GB"/>
      </w:rPr>
    </w:pPr>
    <w:r w:rsidRPr="00384CE5">
      <w:rPr>
        <w:rFonts w:ascii="Arial" w:hAnsi="Arial" w:cs="Arial"/>
        <w:sz w:val="18"/>
        <w:szCs w:val="18"/>
        <w:lang w:val="en-GB"/>
      </w:rPr>
      <w:t>202021IFU-403</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2D06" w14:textId="77777777" w:rsidR="00384CE5" w:rsidRDefault="00384CE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170B" w14:textId="77777777" w:rsidR="00A748A8" w:rsidRDefault="00A748A8" w:rsidP="00241B44">
      <w:r>
        <w:separator/>
      </w:r>
    </w:p>
  </w:footnote>
  <w:footnote w:type="continuationSeparator" w:id="0">
    <w:p w14:paraId="2FA127FB" w14:textId="77777777" w:rsidR="00A748A8" w:rsidRDefault="00A748A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FE4" w14:textId="77777777" w:rsidR="00384CE5" w:rsidRDefault="00384CE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35DE" w14:textId="77777777" w:rsidR="00384CE5" w:rsidRDefault="00384CE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46FA" w14:textId="77777777" w:rsidR="00384CE5" w:rsidRDefault="00384CE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6CB"/>
    <w:rsid w:val="00010BA0"/>
    <w:rsid w:val="00020557"/>
    <w:rsid w:val="00021FC2"/>
    <w:rsid w:val="00022E00"/>
    <w:rsid w:val="000250C7"/>
    <w:rsid w:val="00026F16"/>
    <w:rsid w:val="00037621"/>
    <w:rsid w:val="00037671"/>
    <w:rsid w:val="00044D46"/>
    <w:rsid w:val="00045088"/>
    <w:rsid w:val="00045904"/>
    <w:rsid w:val="000502FD"/>
    <w:rsid w:val="00052B85"/>
    <w:rsid w:val="00065166"/>
    <w:rsid w:val="000671B7"/>
    <w:rsid w:val="00082609"/>
    <w:rsid w:val="000851CC"/>
    <w:rsid w:val="00093BE8"/>
    <w:rsid w:val="00097B45"/>
    <w:rsid w:val="000A407B"/>
    <w:rsid w:val="000A636A"/>
    <w:rsid w:val="000A68ED"/>
    <w:rsid w:val="000B5FF1"/>
    <w:rsid w:val="000B609F"/>
    <w:rsid w:val="000C4C5B"/>
    <w:rsid w:val="000D55A8"/>
    <w:rsid w:val="000E4841"/>
    <w:rsid w:val="000E78E8"/>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3DA7"/>
    <w:rsid w:val="001F7412"/>
    <w:rsid w:val="00202DFE"/>
    <w:rsid w:val="0020725B"/>
    <w:rsid w:val="002110F1"/>
    <w:rsid w:val="00223917"/>
    <w:rsid w:val="0024116D"/>
    <w:rsid w:val="00241B44"/>
    <w:rsid w:val="00241FA3"/>
    <w:rsid w:val="00245C35"/>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4CE5"/>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659B"/>
    <w:rsid w:val="0080454E"/>
    <w:rsid w:val="00804C32"/>
    <w:rsid w:val="00805305"/>
    <w:rsid w:val="00806302"/>
    <w:rsid w:val="00807119"/>
    <w:rsid w:val="0082483F"/>
    <w:rsid w:val="00826A65"/>
    <w:rsid w:val="008279C0"/>
    <w:rsid w:val="0084601D"/>
    <w:rsid w:val="008723F3"/>
    <w:rsid w:val="00881DE6"/>
    <w:rsid w:val="008837A6"/>
    <w:rsid w:val="00884123"/>
    <w:rsid w:val="0089145D"/>
    <w:rsid w:val="008A4DF2"/>
    <w:rsid w:val="008A6CFE"/>
    <w:rsid w:val="008B5333"/>
    <w:rsid w:val="008B6223"/>
    <w:rsid w:val="008C66E0"/>
    <w:rsid w:val="008E3339"/>
    <w:rsid w:val="008F20FC"/>
    <w:rsid w:val="008F5FFE"/>
    <w:rsid w:val="00902FA7"/>
    <w:rsid w:val="00905A43"/>
    <w:rsid w:val="00912C79"/>
    <w:rsid w:val="00921B8C"/>
    <w:rsid w:val="00924E95"/>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12D1"/>
    <w:rsid w:val="00A2274A"/>
    <w:rsid w:val="00A235B7"/>
    <w:rsid w:val="00A27A7A"/>
    <w:rsid w:val="00A3165E"/>
    <w:rsid w:val="00A34ABE"/>
    <w:rsid w:val="00A407EF"/>
    <w:rsid w:val="00A46B4C"/>
    <w:rsid w:val="00A5117B"/>
    <w:rsid w:val="00A56D34"/>
    <w:rsid w:val="00A60074"/>
    <w:rsid w:val="00A62788"/>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0FD4"/>
    <w:rsid w:val="00B27E6E"/>
    <w:rsid w:val="00B30272"/>
    <w:rsid w:val="00B44713"/>
    <w:rsid w:val="00B50467"/>
    <w:rsid w:val="00B56103"/>
    <w:rsid w:val="00B60155"/>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2866"/>
    <w:rsid w:val="00CD4998"/>
    <w:rsid w:val="00CE1035"/>
    <w:rsid w:val="00CE6E50"/>
    <w:rsid w:val="00CF2819"/>
    <w:rsid w:val="00CF4F9D"/>
    <w:rsid w:val="00CF70DC"/>
    <w:rsid w:val="00D01704"/>
    <w:rsid w:val="00D041E0"/>
    <w:rsid w:val="00D14336"/>
    <w:rsid w:val="00D148DC"/>
    <w:rsid w:val="00D17FDC"/>
    <w:rsid w:val="00D21021"/>
    <w:rsid w:val="00D21D8C"/>
    <w:rsid w:val="00D316F2"/>
    <w:rsid w:val="00D53719"/>
    <w:rsid w:val="00D53A1B"/>
    <w:rsid w:val="00D53B5E"/>
    <w:rsid w:val="00D63EFD"/>
    <w:rsid w:val="00D84752"/>
    <w:rsid w:val="00D86B3B"/>
    <w:rsid w:val="00D8748A"/>
    <w:rsid w:val="00D93196"/>
    <w:rsid w:val="00DA0DC0"/>
    <w:rsid w:val="00DA1D45"/>
    <w:rsid w:val="00DA3DC7"/>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20D3"/>
    <w:rsid w:val="00EB45AC"/>
    <w:rsid w:val="00EC441F"/>
    <w:rsid w:val="00EC4755"/>
    <w:rsid w:val="00ED0BC4"/>
    <w:rsid w:val="00ED447D"/>
    <w:rsid w:val="00ED738F"/>
    <w:rsid w:val="00ED74BC"/>
    <w:rsid w:val="00EE425B"/>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4B13"/>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27B9-FBB0-4F1C-885B-9B78A2BA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3028</Words>
  <Characters>17266</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N&amp;A</cp:lastModifiedBy>
  <cp:revision>8</cp:revision>
  <cp:lastPrinted>2019-08-27T05:42:00Z</cp:lastPrinted>
  <dcterms:created xsi:type="dcterms:W3CDTF">2020-08-30T16:04:00Z</dcterms:created>
  <dcterms:modified xsi:type="dcterms:W3CDTF">2021-07-31T22:52:00Z</dcterms:modified>
</cp:coreProperties>
</file>