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087CD6" w:rsidRDefault="00C7729F" w:rsidP="003C4BCB">
      <w:pPr>
        <w:pStyle w:val="ListParagraph"/>
        <w:numPr>
          <w:ilvl w:val="0"/>
          <w:numId w:val="2"/>
        </w:numPr>
        <w:ind w:left="426"/>
        <w:jc w:val="both"/>
        <w:rPr>
          <w:rFonts w:ascii="Arial" w:hAnsi="Arial" w:cs="Arial"/>
          <w:sz w:val="22"/>
          <w:szCs w:val="22"/>
          <w:lang w:val="en-GB"/>
        </w:rPr>
      </w:pPr>
      <w:r w:rsidRPr="006701AB">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6701AB">
        <w:rPr>
          <w:rFonts w:ascii="Arial" w:hAnsi="Arial" w:cs="Arial"/>
          <w:sz w:val="22"/>
          <w:szCs w:val="22"/>
          <w:highlight w:val="yellow"/>
          <w:lang w:val="en-GB"/>
        </w:rPr>
        <w:t>1960s,</w:t>
      </w:r>
      <w:r w:rsidRPr="006701AB">
        <w:rPr>
          <w:rFonts w:ascii="Arial" w:hAnsi="Arial" w:cs="Arial"/>
          <w:sz w:val="22"/>
          <w:szCs w:val="22"/>
          <w:highlight w:val="yellow"/>
          <w:lang w:val="en-GB"/>
        </w:rPr>
        <w:t xml:space="preserve"> but these initiatives failed</w:t>
      </w:r>
      <w:r w:rsidRPr="00087CD6">
        <w:rPr>
          <w:rFonts w:ascii="Arial" w:hAnsi="Arial" w:cs="Arial"/>
          <w:sz w:val="22"/>
          <w:szCs w:val="22"/>
          <w:lang w:val="en-GB"/>
        </w:rPr>
        <w:t>.</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5C3545" w:rsidRDefault="00BB38D1" w:rsidP="003C4BCB">
      <w:pPr>
        <w:pStyle w:val="ListParagraph"/>
        <w:numPr>
          <w:ilvl w:val="0"/>
          <w:numId w:val="3"/>
        </w:numPr>
        <w:ind w:left="426"/>
        <w:jc w:val="both"/>
        <w:rPr>
          <w:rFonts w:ascii="Arial" w:hAnsi="Arial" w:cs="Arial"/>
          <w:iCs/>
          <w:sz w:val="22"/>
          <w:szCs w:val="22"/>
          <w:highlight w:val="yellow"/>
          <w:lang w:val="en-GB"/>
        </w:rPr>
      </w:pPr>
      <w:r w:rsidRPr="005C3545">
        <w:rPr>
          <w:rFonts w:ascii="Arial" w:hAnsi="Arial" w:cs="Arial"/>
          <w:iCs/>
          <w:sz w:val="22"/>
          <w:szCs w:val="22"/>
          <w:highlight w:val="yellow"/>
          <w:lang w:val="en-GB"/>
        </w:rPr>
        <w:t xml:space="preserve">The EIR 2000 was generally regarded as a successful instrument </w:t>
      </w:r>
      <w:proofErr w:type="gramStart"/>
      <w:r w:rsidRPr="005C3545">
        <w:rPr>
          <w:rFonts w:ascii="Arial" w:hAnsi="Arial" w:cs="Arial"/>
          <w:iCs/>
          <w:sz w:val="22"/>
          <w:szCs w:val="22"/>
          <w:highlight w:val="yellow"/>
          <w:lang w:val="en-GB"/>
        </w:rPr>
        <w:t>in the area of</w:t>
      </w:r>
      <w:proofErr w:type="gramEnd"/>
      <w:r w:rsidRPr="005C3545">
        <w:rPr>
          <w:rFonts w:ascii="Arial" w:hAnsi="Arial" w:cs="Arial"/>
          <w:iCs/>
          <w:sz w:val="22"/>
          <w:szCs w:val="22"/>
          <w:highlight w:val="yellow"/>
          <w:lang w:val="en-GB"/>
        </w:rPr>
        <w:t xml:space="preserve"> European insolvency law by the EU institutions, practitioners and academics. However, </w:t>
      </w:r>
      <w:proofErr w:type="gramStart"/>
      <w:r w:rsidRPr="005C3545">
        <w:rPr>
          <w:rFonts w:ascii="Arial" w:hAnsi="Arial" w:cs="Arial"/>
          <w:iCs/>
          <w:sz w:val="22"/>
          <w:szCs w:val="22"/>
          <w:highlight w:val="yellow"/>
          <w:lang w:val="en-GB"/>
        </w:rPr>
        <w:t>a number of</w:t>
      </w:r>
      <w:proofErr w:type="gramEnd"/>
      <w:r w:rsidRPr="005C3545">
        <w:rPr>
          <w:rFonts w:ascii="Arial" w:hAnsi="Arial" w:cs="Arial"/>
          <w:iCs/>
          <w:sz w:val="22"/>
          <w:szCs w:val="22"/>
          <w:highlight w:val="yellow"/>
          <w:lang w:val="en-GB"/>
        </w:rPr>
        <w:t xml:space="preserve">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is an instrument of predominantly procedural nature (including private international law issues). Nevertheless, it contains </w:t>
      </w:r>
      <w:proofErr w:type="gramStart"/>
      <w:r w:rsidRPr="008500BD">
        <w:rPr>
          <w:rFonts w:ascii="Arial" w:hAnsi="Arial" w:cs="Arial"/>
          <w:sz w:val="22"/>
          <w:szCs w:val="22"/>
          <w:lang w:val="en-GB"/>
        </w:rPr>
        <w:t>a number of</w:t>
      </w:r>
      <w:proofErr w:type="gramEnd"/>
      <w:r w:rsidRPr="008500BD">
        <w:rPr>
          <w:rFonts w:ascii="Arial" w:hAnsi="Arial" w:cs="Arial"/>
          <w:sz w:val="22"/>
          <w:szCs w:val="22"/>
          <w:lang w:val="en-GB"/>
        </w:rPr>
        <w:t xml:space="preserve">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C57A40" w:rsidRDefault="00967219" w:rsidP="003C4BCB">
      <w:pPr>
        <w:pStyle w:val="ListParagraph"/>
        <w:numPr>
          <w:ilvl w:val="0"/>
          <w:numId w:val="4"/>
        </w:numPr>
        <w:ind w:left="426"/>
        <w:jc w:val="both"/>
        <w:rPr>
          <w:rFonts w:ascii="Arial" w:hAnsi="Arial" w:cs="Arial"/>
          <w:sz w:val="22"/>
          <w:szCs w:val="22"/>
          <w:lang w:val="en-GB"/>
        </w:rPr>
      </w:pPr>
      <w:r w:rsidRPr="00C57A40">
        <w:rPr>
          <w:rFonts w:ascii="Arial" w:hAnsi="Arial" w:cs="Arial"/>
          <w:sz w:val="22"/>
          <w:szCs w:val="22"/>
          <w:lang w:val="en-GB"/>
        </w:rPr>
        <w:t>Article 31 EIR Recast (“</w:t>
      </w:r>
      <w:r w:rsidRPr="00C57A40">
        <w:rPr>
          <w:rFonts w:ascii="Arial" w:hAnsi="Arial" w:cs="Arial"/>
          <w:bCs/>
          <w:sz w:val="22"/>
          <w:szCs w:val="22"/>
          <w:lang w:val="en-GB"/>
        </w:rPr>
        <w:t>Honouring of an obligation to a debtor”</w:t>
      </w:r>
      <w:r w:rsidRPr="00C57A40">
        <w:rPr>
          <w:rFonts w:ascii="Arial" w:hAnsi="Arial" w:cs="Arial"/>
          <w:sz w:val="22"/>
          <w:szCs w:val="22"/>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C57A40" w:rsidRDefault="00874240" w:rsidP="003C4BCB">
      <w:pPr>
        <w:pStyle w:val="ListParagraph"/>
        <w:numPr>
          <w:ilvl w:val="0"/>
          <w:numId w:val="4"/>
        </w:numPr>
        <w:ind w:left="426"/>
        <w:jc w:val="both"/>
        <w:rPr>
          <w:rFonts w:ascii="Arial" w:hAnsi="Arial" w:cs="Arial"/>
          <w:sz w:val="22"/>
          <w:szCs w:val="22"/>
          <w:highlight w:val="yellow"/>
          <w:lang w:val="en-GB"/>
        </w:rPr>
      </w:pPr>
      <w:r w:rsidRPr="00C57A40">
        <w:rPr>
          <w:rFonts w:ascii="Arial" w:hAnsi="Arial" w:cs="Arial"/>
          <w:sz w:val="22"/>
          <w:szCs w:val="22"/>
          <w:highlight w:val="yellow"/>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CC6E84" w:rsidRDefault="00874240" w:rsidP="003C4BCB">
      <w:pPr>
        <w:pStyle w:val="ListParagraph"/>
        <w:numPr>
          <w:ilvl w:val="0"/>
          <w:numId w:val="5"/>
        </w:numPr>
        <w:ind w:left="426"/>
        <w:jc w:val="both"/>
        <w:rPr>
          <w:rFonts w:ascii="Arial" w:hAnsi="Arial" w:cs="Arial"/>
          <w:sz w:val="22"/>
          <w:szCs w:val="22"/>
          <w:highlight w:val="yellow"/>
          <w:lang w:val="en-GB"/>
        </w:rPr>
      </w:pPr>
      <w:r w:rsidRPr="00CC6E84">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5C7ACB" w:rsidRDefault="00874240" w:rsidP="003C4BCB">
      <w:pPr>
        <w:pStyle w:val="ListParagraph"/>
        <w:numPr>
          <w:ilvl w:val="0"/>
          <w:numId w:val="6"/>
        </w:numPr>
        <w:ind w:left="426"/>
        <w:jc w:val="both"/>
        <w:rPr>
          <w:rFonts w:ascii="Arial" w:hAnsi="Arial" w:cs="Arial"/>
          <w:sz w:val="22"/>
          <w:szCs w:val="22"/>
          <w:highlight w:val="yellow"/>
          <w:lang w:val="en-GB"/>
        </w:rPr>
      </w:pPr>
      <w:r w:rsidRPr="005C7ACB">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3A6F59" w:rsidRDefault="00113E29" w:rsidP="003C4BCB">
      <w:pPr>
        <w:pStyle w:val="ListParagraph"/>
        <w:numPr>
          <w:ilvl w:val="0"/>
          <w:numId w:val="7"/>
        </w:numPr>
        <w:ind w:left="426"/>
        <w:jc w:val="both"/>
        <w:rPr>
          <w:rFonts w:ascii="Arial" w:hAnsi="Arial" w:cs="Arial"/>
          <w:sz w:val="22"/>
          <w:szCs w:val="22"/>
          <w:highlight w:val="yellow"/>
          <w:lang w:val="en-GB"/>
        </w:rPr>
      </w:pPr>
      <w:r w:rsidRPr="003A6F59">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321A49" w:rsidRDefault="00967219" w:rsidP="003C4BCB">
      <w:pPr>
        <w:pStyle w:val="ListParagraph"/>
        <w:numPr>
          <w:ilvl w:val="0"/>
          <w:numId w:val="8"/>
        </w:numPr>
        <w:ind w:left="426"/>
        <w:jc w:val="both"/>
        <w:rPr>
          <w:rFonts w:ascii="Arial" w:hAnsi="Arial" w:cs="Arial"/>
          <w:sz w:val="22"/>
          <w:szCs w:val="22"/>
          <w:highlight w:val="yellow"/>
          <w:lang w:val="en-GB"/>
        </w:rPr>
      </w:pPr>
      <w:r w:rsidRPr="00321A49">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proofErr w:type="spellStart"/>
      <w:r w:rsidRPr="00AE74BA">
        <w:rPr>
          <w:rFonts w:ascii="Arial" w:hAnsi="Arial" w:cs="Arial"/>
          <w:i/>
          <w:sz w:val="22"/>
          <w:szCs w:val="22"/>
          <w:lang w:val="en-GB"/>
        </w:rPr>
        <w:t>Actio</w:t>
      </w:r>
      <w:proofErr w:type="spellEnd"/>
      <w:r w:rsidRPr="00AE74BA">
        <w:rPr>
          <w:rFonts w:ascii="Arial" w:hAnsi="Arial" w:cs="Arial"/>
          <w:i/>
          <w:sz w:val="22"/>
          <w:szCs w:val="22"/>
          <w:lang w:val="en-GB"/>
        </w:rPr>
        <w:t xml:space="preserve">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Abogados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w:t>
      </w:r>
      <w:proofErr w:type="gramStart"/>
      <w:r w:rsidRPr="008500BD">
        <w:rPr>
          <w:rFonts w:ascii="Arial" w:hAnsi="Arial" w:cs="Arial"/>
          <w:sz w:val="22"/>
          <w:szCs w:val="22"/>
          <w:lang w:val="en-GB"/>
        </w:rPr>
        <w:t>due to the fact that</w:t>
      </w:r>
      <w:proofErr w:type="gramEnd"/>
      <w:r w:rsidRPr="008500BD">
        <w:rPr>
          <w:rFonts w:ascii="Arial" w:hAnsi="Arial" w:cs="Arial"/>
          <w:sz w:val="22"/>
          <w:szCs w:val="22"/>
          <w:lang w:val="en-GB"/>
        </w:rPr>
        <w:t xml:space="preserve">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Pr="00755A89" w:rsidRDefault="00967219" w:rsidP="003C4BCB">
      <w:pPr>
        <w:pStyle w:val="ListParagraph"/>
        <w:numPr>
          <w:ilvl w:val="0"/>
          <w:numId w:val="9"/>
        </w:numPr>
        <w:ind w:left="426"/>
        <w:jc w:val="both"/>
        <w:rPr>
          <w:rFonts w:ascii="Arial" w:hAnsi="Arial" w:cs="Arial"/>
          <w:sz w:val="22"/>
          <w:szCs w:val="22"/>
          <w:highlight w:val="yellow"/>
          <w:lang w:val="en-GB"/>
        </w:rPr>
      </w:pPr>
      <w:r w:rsidRPr="00755A89">
        <w:rPr>
          <w:rFonts w:ascii="Arial" w:hAnsi="Arial" w:cs="Arial"/>
          <w:sz w:val="22"/>
          <w:szCs w:val="22"/>
          <w:highlight w:val="yellow"/>
          <w:lang w:val="en-GB"/>
        </w:rPr>
        <w:t xml:space="preserve">The contested payments shall not be avoided if </w:t>
      </w:r>
      <w:proofErr w:type="spellStart"/>
      <w:r w:rsidRPr="00755A89">
        <w:rPr>
          <w:rFonts w:ascii="Arial" w:hAnsi="Arial" w:cs="Arial"/>
          <w:sz w:val="22"/>
          <w:szCs w:val="22"/>
          <w:highlight w:val="yellow"/>
          <w:lang w:val="en-GB"/>
        </w:rPr>
        <w:t>Fema</w:t>
      </w:r>
      <w:proofErr w:type="spellEnd"/>
      <w:r w:rsidRPr="00755A89">
        <w:rPr>
          <w:rFonts w:ascii="Arial" w:hAnsi="Arial" w:cs="Arial"/>
          <w:sz w:val="22"/>
          <w:szCs w:val="22"/>
          <w:highlight w:val="yellow"/>
          <w:lang w:val="en-GB"/>
        </w:rPr>
        <w:t xml:space="preserve"> GmbH proves that such transactions cannot be challenged </w:t>
      </w:r>
      <w:proofErr w:type="gramStart"/>
      <w:r w:rsidRPr="00755A89">
        <w:rPr>
          <w:rFonts w:ascii="Arial" w:hAnsi="Arial" w:cs="Arial"/>
          <w:sz w:val="22"/>
          <w:szCs w:val="22"/>
          <w:highlight w:val="yellow"/>
          <w:lang w:val="en-GB"/>
        </w:rPr>
        <w:t>on the basis of</w:t>
      </w:r>
      <w:proofErr w:type="gramEnd"/>
      <w:r w:rsidRPr="00755A89">
        <w:rPr>
          <w:rFonts w:ascii="Arial" w:hAnsi="Arial" w:cs="Arial"/>
          <w:sz w:val="22"/>
          <w:szCs w:val="22"/>
          <w:highlight w:val="yellow"/>
          <w:lang w:val="en-GB"/>
        </w:rPr>
        <w:t xml:space="preserve">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w:t>
      </w:r>
      <w:proofErr w:type="gramStart"/>
      <w:r w:rsidRPr="00544F6E">
        <w:rPr>
          <w:rFonts w:ascii="Arial" w:hAnsi="Arial" w:cs="Arial"/>
          <w:sz w:val="22"/>
          <w:szCs w:val="22"/>
          <w:lang w:val="en-GB"/>
        </w:rPr>
        <w:t>on the basis of</w:t>
      </w:r>
      <w:proofErr w:type="gramEnd"/>
      <w:r w:rsidRPr="00544F6E">
        <w:rPr>
          <w:rFonts w:ascii="Arial" w:hAnsi="Arial" w:cs="Arial"/>
          <w:sz w:val="22"/>
          <w:szCs w:val="22"/>
          <w:lang w:val="en-GB"/>
        </w:rPr>
        <w:t xml:space="preserve"> a provision of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transactions cannot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prove that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 xml:space="preserve"> (including its general provisions and insolvency rules) does not allow any means of challenging the contested </w:t>
      </w:r>
      <w:proofErr w:type="gramStart"/>
      <w:r w:rsidRPr="00544F6E">
        <w:rPr>
          <w:rFonts w:ascii="Arial" w:hAnsi="Arial" w:cs="Arial"/>
          <w:sz w:val="22"/>
          <w:szCs w:val="22"/>
          <w:lang w:val="en-GB"/>
        </w:rPr>
        <w:t>transactions, and</w:t>
      </w:r>
      <w:proofErr w:type="gramEnd"/>
      <w:r w:rsidRPr="00544F6E">
        <w:rPr>
          <w:rFonts w:ascii="Arial" w:hAnsi="Arial" w:cs="Arial"/>
          <w:sz w:val="22"/>
          <w:szCs w:val="22"/>
          <w:lang w:val="en-GB"/>
        </w:rPr>
        <w:t xml:space="preserve">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5E01FA" w:rsidRDefault="00FC48D8" w:rsidP="00FC48D8">
      <w:pPr>
        <w:autoSpaceDE w:val="0"/>
        <w:autoSpaceDN w:val="0"/>
        <w:adjustRightInd w:val="0"/>
        <w:jc w:val="both"/>
        <w:rPr>
          <w:rFonts w:ascii="Arial" w:hAnsi="Arial" w:cs="Arial"/>
          <w:sz w:val="22"/>
          <w:szCs w:val="22"/>
          <w:lang w:val="en-GB"/>
        </w:rPr>
      </w:pPr>
      <w:r w:rsidRPr="005E01FA">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D61AF9" w:rsidRDefault="00FC48D8" w:rsidP="003C4BCB">
      <w:pPr>
        <w:pStyle w:val="ListParagraph"/>
        <w:numPr>
          <w:ilvl w:val="0"/>
          <w:numId w:val="10"/>
        </w:numPr>
        <w:ind w:left="426"/>
        <w:jc w:val="both"/>
        <w:rPr>
          <w:rFonts w:ascii="Arial" w:hAnsi="Arial" w:cs="Arial"/>
          <w:sz w:val="22"/>
          <w:szCs w:val="22"/>
          <w:highlight w:val="yellow"/>
          <w:lang w:val="en-GB"/>
        </w:rPr>
      </w:pPr>
      <w:r w:rsidRPr="00D61AF9">
        <w:rPr>
          <w:rFonts w:ascii="Arial" w:hAnsi="Arial" w:cs="Arial"/>
          <w:sz w:val="22"/>
          <w:szCs w:val="22"/>
          <w:highlight w:val="yellow"/>
          <w:lang w:val="en-GB"/>
        </w:rPr>
        <w:t xml:space="preserve">Where the decision to open the </w:t>
      </w:r>
      <w:proofErr w:type="gramStart"/>
      <w:r w:rsidRPr="00D61AF9">
        <w:rPr>
          <w:rFonts w:ascii="Arial" w:hAnsi="Arial" w:cs="Arial"/>
          <w:sz w:val="22"/>
          <w:szCs w:val="22"/>
          <w:highlight w:val="yellow"/>
          <w:lang w:val="en-GB"/>
        </w:rPr>
        <w:t>insolvency</w:t>
      </w:r>
      <w:proofErr w:type="gramEnd"/>
      <w:r w:rsidRPr="00D61AF9">
        <w:rPr>
          <w:rFonts w:ascii="Arial" w:hAnsi="Arial" w:cs="Arial"/>
          <w:sz w:val="22"/>
          <w:szCs w:val="22"/>
          <w:highlight w:val="yellow"/>
          <w:lang w:val="en-GB"/>
        </w:rPr>
        <w:t xml:space="preserve">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B5EE633"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5E01FA" w:rsidRDefault="00FC48D8" w:rsidP="00FC48D8">
      <w:pPr>
        <w:jc w:val="both"/>
        <w:rPr>
          <w:rFonts w:ascii="Arial" w:hAnsi="Arial" w:cs="Arial"/>
          <w:sz w:val="22"/>
          <w:szCs w:val="22"/>
          <w:lang w:val="en-GB"/>
        </w:rPr>
      </w:pPr>
      <w:r w:rsidRPr="005E01FA">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5E01FA">
        <w:rPr>
          <w:rFonts w:ascii="Arial" w:hAnsi="Arial" w:cs="Arial"/>
          <w:i/>
          <w:sz w:val="22"/>
          <w:szCs w:val="22"/>
          <w:lang w:val="en-GB"/>
        </w:rPr>
        <w:t>Concurso</w:t>
      </w:r>
      <w:proofErr w:type="spellEnd"/>
      <w:r w:rsidRPr="005E01FA">
        <w:rPr>
          <w:rFonts w:ascii="Arial" w:hAnsi="Arial" w:cs="Arial"/>
          <w:sz w:val="22"/>
          <w:szCs w:val="22"/>
          <w:lang w:val="en-GB"/>
        </w:rPr>
        <w:t>) in Spain. In addition, a secondary insolvency proceeding (</w:t>
      </w:r>
      <w:r w:rsidRPr="005E01FA">
        <w:rPr>
          <w:rFonts w:ascii="Arial" w:hAnsi="Arial" w:cs="Arial"/>
          <w:iCs/>
          <w:sz w:val="22"/>
          <w:szCs w:val="22"/>
          <w:lang w:val="en-GB"/>
        </w:rPr>
        <w:t>Examinership</w:t>
      </w:r>
      <w:r w:rsidRPr="005E01FA">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 xml:space="preserve">tax authority intends to file its claim in the Irish proceedings. Within which </w:t>
      </w:r>
      <w:proofErr w:type="gramStart"/>
      <w:r w:rsidRPr="008500BD">
        <w:rPr>
          <w:rFonts w:ascii="Arial" w:hAnsi="Arial" w:cs="Arial"/>
          <w:sz w:val="22"/>
          <w:szCs w:val="22"/>
          <w:lang w:val="en-GB"/>
        </w:rPr>
        <w:t>time period</w:t>
      </w:r>
      <w:proofErr w:type="gramEnd"/>
      <w:r w:rsidRPr="008500BD">
        <w:rPr>
          <w:rFonts w:ascii="Arial" w:hAnsi="Arial" w:cs="Arial"/>
          <w:sz w:val="22"/>
          <w:szCs w:val="22"/>
          <w:lang w:val="en-GB"/>
        </w:rPr>
        <w:t xml:space="preserve">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15 days, as stipulated in the applicable </w:t>
      </w:r>
      <w:r w:rsidRPr="008017F0">
        <w:rPr>
          <w:rFonts w:ascii="Arial" w:hAnsi="Arial" w:cs="Arial"/>
          <w:i/>
          <w:sz w:val="22"/>
          <w:szCs w:val="22"/>
          <w:lang w:val="en-GB"/>
        </w:rPr>
        <w:t xml:space="preserve">lex concursus </w:t>
      </w:r>
      <w:proofErr w:type="spellStart"/>
      <w:r w:rsidRPr="008017F0">
        <w:rPr>
          <w:rFonts w:ascii="Arial" w:hAnsi="Arial" w:cs="Arial"/>
          <w:i/>
          <w:sz w:val="22"/>
          <w:szCs w:val="22"/>
          <w:lang w:val="en-GB"/>
        </w:rPr>
        <w:t>secundarii</w:t>
      </w:r>
      <w:proofErr w:type="spellEnd"/>
      <w:r w:rsidRPr="008017F0">
        <w:rPr>
          <w:rFonts w:ascii="Arial" w:hAnsi="Arial" w:cs="Arial"/>
          <w:sz w:val="22"/>
          <w:szCs w:val="22"/>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Pr="002C1ACC" w:rsidRDefault="00FC48D8" w:rsidP="003C4BCB">
      <w:pPr>
        <w:pStyle w:val="ListParagraph"/>
        <w:numPr>
          <w:ilvl w:val="0"/>
          <w:numId w:val="11"/>
        </w:numPr>
        <w:ind w:left="426"/>
        <w:jc w:val="both"/>
        <w:rPr>
          <w:rFonts w:ascii="Arial" w:hAnsi="Arial" w:cs="Arial"/>
          <w:sz w:val="22"/>
          <w:szCs w:val="22"/>
          <w:highlight w:val="yellow"/>
          <w:lang w:val="en-GB"/>
        </w:rPr>
      </w:pPr>
      <w:r w:rsidRPr="002C1ACC">
        <w:rPr>
          <w:rFonts w:ascii="Arial" w:hAnsi="Arial" w:cs="Arial"/>
          <w:sz w:val="22"/>
          <w:szCs w:val="22"/>
          <w:highlight w:val="yellow"/>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5E01FA" w:rsidRDefault="00636C15" w:rsidP="00636C15">
      <w:pPr>
        <w:jc w:val="both"/>
        <w:rPr>
          <w:rFonts w:ascii="Arial" w:hAnsi="Arial" w:cs="Arial"/>
          <w:sz w:val="22"/>
          <w:szCs w:val="22"/>
          <w:lang w:val="en-GB"/>
        </w:rPr>
      </w:pPr>
      <w:r w:rsidRPr="005E01FA">
        <w:rPr>
          <w:rFonts w:ascii="Arial" w:hAnsi="Arial" w:cs="Arial"/>
          <w:sz w:val="22"/>
          <w:szCs w:val="22"/>
          <w:lang w:val="en-GB"/>
        </w:rPr>
        <w:t xml:space="preserve">The following </w:t>
      </w:r>
      <w:r w:rsidRPr="005E01FA">
        <w:rPr>
          <w:rFonts w:ascii="Arial" w:hAnsi="Arial" w:cs="Arial"/>
          <w:b/>
          <w:bCs/>
          <w:sz w:val="22"/>
          <w:szCs w:val="22"/>
          <w:u w:val="single"/>
          <w:lang w:val="en-GB"/>
        </w:rPr>
        <w:t>t</w:t>
      </w:r>
      <w:r w:rsidR="00007146" w:rsidRPr="005E01FA">
        <w:rPr>
          <w:rFonts w:ascii="Arial" w:hAnsi="Arial" w:cs="Arial"/>
          <w:b/>
          <w:bCs/>
          <w:sz w:val="22"/>
          <w:szCs w:val="22"/>
          <w:u w:val="single"/>
          <w:lang w:val="en-GB"/>
        </w:rPr>
        <w:t>wo</w:t>
      </w:r>
      <w:r w:rsidRPr="005E01FA">
        <w:rPr>
          <w:rFonts w:ascii="Arial" w:hAnsi="Arial" w:cs="Arial"/>
          <w:b/>
          <w:bCs/>
          <w:sz w:val="22"/>
          <w:szCs w:val="22"/>
          <w:u w:val="single"/>
          <w:lang w:val="en-GB"/>
        </w:rPr>
        <w:t xml:space="preserve"> (</w:t>
      </w:r>
      <w:r w:rsidR="00ED472A" w:rsidRPr="005E01FA">
        <w:rPr>
          <w:rFonts w:ascii="Arial" w:hAnsi="Arial" w:cs="Arial"/>
          <w:b/>
          <w:bCs/>
          <w:sz w:val="22"/>
          <w:szCs w:val="22"/>
          <w:u w:val="single"/>
          <w:lang w:val="en-GB"/>
        </w:rPr>
        <w:t>2</w:t>
      </w:r>
      <w:r w:rsidRPr="005E01FA">
        <w:rPr>
          <w:rFonts w:ascii="Arial" w:hAnsi="Arial" w:cs="Arial"/>
          <w:b/>
          <w:bCs/>
          <w:sz w:val="22"/>
          <w:szCs w:val="22"/>
          <w:u w:val="single"/>
          <w:lang w:val="en-GB"/>
        </w:rPr>
        <w:t>) statements</w:t>
      </w:r>
      <w:r w:rsidRPr="005E01FA">
        <w:rPr>
          <w:rFonts w:ascii="Arial" w:hAnsi="Arial" w:cs="Arial"/>
          <w:sz w:val="22"/>
          <w:szCs w:val="22"/>
          <w:lang w:val="en-GB"/>
        </w:rPr>
        <w:t xml:space="preserve"> relate to </w:t>
      </w:r>
      <w:proofErr w:type="gramStart"/>
      <w:r w:rsidRPr="005E01FA">
        <w:rPr>
          <w:rFonts w:ascii="Arial" w:hAnsi="Arial" w:cs="Arial"/>
          <w:sz w:val="22"/>
          <w:szCs w:val="22"/>
          <w:lang w:val="en-GB"/>
        </w:rPr>
        <w:t>particular provisions / concepts</w:t>
      </w:r>
      <w:proofErr w:type="gramEnd"/>
      <w:r w:rsidRPr="005E01FA">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xml:space="preserve">. “The possibility for companies to move their COMI is </w:t>
      </w:r>
      <w:bookmarkStart w:id="0" w:name="_Hlk78117573"/>
      <w:r w:rsidRPr="008500BD">
        <w:rPr>
          <w:rFonts w:ascii="Arial" w:hAnsi="Arial" w:cs="Arial"/>
          <w:sz w:val="22"/>
          <w:szCs w:val="22"/>
          <w:lang w:val="en-GB"/>
        </w:rPr>
        <w:t>a legitimate exercise of the freedom of establishment</w:t>
      </w:r>
      <w:bookmarkEnd w:id="0"/>
      <w:r w:rsidRPr="008500BD">
        <w:rPr>
          <w:rFonts w:ascii="Arial" w:hAnsi="Arial" w:cs="Arial"/>
          <w:sz w:val="22"/>
          <w:szCs w:val="22"/>
          <w:lang w:val="en-GB"/>
        </w:rPr>
        <w: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5C7DD9F3" w14:textId="602B66CA" w:rsidR="00636C15" w:rsidRPr="005E737E" w:rsidRDefault="00755A89" w:rsidP="00636C15">
      <w:pPr>
        <w:ind w:left="720" w:hanging="720"/>
        <w:jc w:val="both"/>
        <w:rPr>
          <w:rFonts w:ascii="Arial" w:hAnsi="Arial" w:cs="Arial"/>
          <w:color w:val="7B7B7B" w:themeColor="accent3" w:themeShade="BF"/>
          <w:sz w:val="22"/>
          <w:szCs w:val="22"/>
          <w:u w:val="single"/>
        </w:rPr>
      </w:pPr>
      <w:r w:rsidRPr="005E737E">
        <w:rPr>
          <w:rFonts w:ascii="Arial" w:hAnsi="Arial" w:cs="Arial"/>
          <w:color w:val="7B7B7B" w:themeColor="accent3" w:themeShade="BF"/>
          <w:sz w:val="22"/>
          <w:szCs w:val="22"/>
          <w:u w:val="single"/>
        </w:rPr>
        <w:t>Statement 1:</w:t>
      </w:r>
    </w:p>
    <w:p w14:paraId="403193BF" w14:textId="52F5BA28" w:rsidR="002F1E40" w:rsidRDefault="002F1E40"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concept –</w:t>
      </w:r>
      <w:r w:rsidR="006B0D5E">
        <w:rPr>
          <w:rFonts w:ascii="Arial" w:hAnsi="Arial" w:cs="Arial"/>
          <w:color w:val="7B7B7B" w:themeColor="accent3" w:themeShade="BF"/>
          <w:sz w:val="22"/>
          <w:szCs w:val="22"/>
        </w:rPr>
        <w:t xml:space="preserve"> the COMI and</w:t>
      </w:r>
      <w:r>
        <w:rPr>
          <w:rFonts w:ascii="Arial" w:hAnsi="Arial" w:cs="Arial"/>
          <w:color w:val="7B7B7B" w:themeColor="accent3" w:themeShade="BF"/>
          <w:sz w:val="22"/>
          <w:szCs w:val="22"/>
        </w:rPr>
        <w:t xml:space="preserve"> forum shopping </w:t>
      </w:r>
      <w:r w:rsidR="001D7233">
        <w:rPr>
          <w:rFonts w:ascii="Arial" w:hAnsi="Arial" w:cs="Arial"/>
          <w:color w:val="7B7B7B" w:themeColor="accent3" w:themeShade="BF"/>
          <w:sz w:val="22"/>
          <w:szCs w:val="22"/>
        </w:rPr>
        <w:t>(</w:t>
      </w:r>
      <w:r w:rsidR="001D7233" w:rsidRPr="00EC5757">
        <w:rPr>
          <w:rFonts w:ascii="Arial" w:hAnsi="Arial" w:cs="Arial"/>
          <w:color w:val="7B7B7B" w:themeColor="accent3" w:themeShade="BF"/>
          <w:sz w:val="22"/>
          <w:szCs w:val="22"/>
        </w:rPr>
        <w:t>Article 3</w:t>
      </w:r>
      <w:r w:rsidR="006C742A">
        <w:rPr>
          <w:rFonts w:ascii="Arial" w:hAnsi="Arial" w:cs="Arial"/>
          <w:color w:val="7B7B7B" w:themeColor="accent3" w:themeShade="BF"/>
          <w:sz w:val="22"/>
          <w:szCs w:val="22"/>
        </w:rPr>
        <w:t xml:space="preserve"> and Recital 29 of the </w:t>
      </w:r>
      <w:r w:rsidR="001D7233" w:rsidRPr="00EC5757">
        <w:rPr>
          <w:rFonts w:ascii="Arial" w:hAnsi="Arial" w:cs="Arial"/>
          <w:color w:val="7B7B7B" w:themeColor="accent3" w:themeShade="BF"/>
          <w:sz w:val="22"/>
          <w:szCs w:val="22"/>
        </w:rPr>
        <w:t>EIR Recast</w:t>
      </w:r>
      <w:r w:rsidR="006C742A">
        <w:rPr>
          <w:rFonts w:ascii="Arial" w:hAnsi="Arial" w:cs="Arial"/>
          <w:color w:val="7B7B7B" w:themeColor="accent3" w:themeShade="BF"/>
          <w:sz w:val="22"/>
          <w:szCs w:val="22"/>
        </w:rPr>
        <w:t>)</w:t>
      </w:r>
    </w:p>
    <w:p w14:paraId="47504140" w14:textId="77777777" w:rsidR="00EC5757" w:rsidRDefault="00EC5757" w:rsidP="00636C15">
      <w:pPr>
        <w:ind w:left="720" w:hanging="720"/>
        <w:jc w:val="both"/>
        <w:rPr>
          <w:rFonts w:ascii="Arial" w:hAnsi="Arial" w:cs="Arial"/>
          <w:color w:val="7B7B7B" w:themeColor="accent3" w:themeShade="BF"/>
          <w:sz w:val="22"/>
          <w:szCs w:val="22"/>
        </w:rPr>
      </w:pPr>
    </w:p>
    <w:p w14:paraId="39E90FF1" w14:textId="602D4448" w:rsidR="00326C12" w:rsidRDefault="00326C12" w:rsidP="00326C1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006F1A7D">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COMI” or the Centre of Main Interests in an Insolvency Proceeding </w:t>
      </w:r>
      <w:r w:rsidR="001660FD">
        <w:rPr>
          <w:rFonts w:ascii="Arial" w:hAnsi="Arial" w:cs="Arial"/>
          <w:color w:val="7B7B7B" w:themeColor="accent3" w:themeShade="BF"/>
          <w:sz w:val="22"/>
          <w:szCs w:val="22"/>
        </w:rPr>
        <w:t>det</w:t>
      </w:r>
      <w:r w:rsidR="00EF6E93">
        <w:rPr>
          <w:rFonts w:ascii="Arial" w:hAnsi="Arial" w:cs="Arial"/>
          <w:color w:val="7B7B7B" w:themeColor="accent3" w:themeShade="BF"/>
          <w:sz w:val="22"/>
          <w:szCs w:val="22"/>
        </w:rPr>
        <w:t>ermines the jurisdiction of the person/company that is most closely associated with for the purpose of cr</w:t>
      </w:r>
      <w:r w:rsidR="00975DDC">
        <w:rPr>
          <w:rFonts w:ascii="Arial" w:hAnsi="Arial" w:cs="Arial"/>
          <w:color w:val="7B7B7B" w:themeColor="accent3" w:themeShade="BF"/>
          <w:sz w:val="22"/>
          <w:szCs w:val="22"/>
        </w:rPr>
        <w:t>oss-border insolvency.</w:t>
      </w:r>
      <w:r w:rsidR="001E6A5F">
        <w:rPr>
          <w:rStyle w:val="FootnoteReference"/>
          <w:rFonts w:ascii="Arial" w:hAnsi="Arial" w:cs="Arial"/>
          <w:color w:val="7B7B7B" w:themeColor="accent3" w:themeShade="BF"/>
          <w:sz w:val="22"/>
          <w:szCs w:val="22"/>
        </w:rPr>
        <w:footnoteReference w:id="1"/>
      </w:r>
      <w:r w:rsidR="00975DDC">
        <w:rPr>
          <w:rFonts w:ascii="Arial" w:hAnsi="Arial" w:cs="Arial"/>
          <w:color w:val="7B7B7B" w:themeColor="accent3" w:themeShade="BF"/>
          <w:sz w:val="22"/>
          <w:szCs w:val="22"/>
        </w:rPr>
        <w:t xml:space="preserve"> The COMI </w:t>
      </w:r>
      <w:r w:rsidRPr="00326C12">
        <w:rPr>
          <w:rFonts w:ascii="Arial" w:hAnsi="Arial" w:cs="Arial"/>
          <w:color w:val="7B7B7B" w:themeColor="accent3" w:themeShade="BF"/>
          <w:sz w:val="22"/>
          <w:szCs w:val="22"/>
        </w:rPr>
        <w:t>should correspond to the place where the debtor conducts the administration of his interests on a regular basis and is therefore ascertainable by third parties</w:t>
      </w:r>
      <w:r w:rsidR="00EC5757">
        <w:rPr>
          <w:rFonts w:ascii="Arial" w:hAnsi="Arial" w:cs="Arial"/>
          <w:color w:val="7B7B7B" w:themeColor="accent3" w:themeShade="BF"/>
          <w:sz w:val="22"/>
          <w:szCs w:val="22"/>
        </w:rPr>
        <w:t xml:space="preserve"> </w:t>
      </w:r>
      <w:r w:rsidR="00EC5757" w:rsidRPr="00EC5757">
        <w:rPr>
          <w:rFonts w:ascii="Arial" w:hAnsi="Arial" w:cs="Arial"/>
          <w:color w:val="7B7B7B" w:themeColor="accent3" w:themeShade="BF"/>
          <w:sz w:val="22"/>
          <w:szCs w:val="22"/>
        </w:rPr>
        <w:t xml:space="preserve">Article 3(1) EIR Recast). </w:t>
      </w:r>
      <w:r w:rsidR="00623C8E">
        <w:rPr>
          <w:rFonts w:ascii="Arial" w:hAnsi="Arial" w:cs="Arial"/>
          <w:color w:val="7B7B7B" w:themeColor="accent3" w:themeShade="BF"/>
          <w:sz w:val="22"/>
          <w:szCs w:val="22"/>
        </w:rPr>
        <w:t xml:space="preserve">This is so that </w:t>
      </w:r>
      <w:r w:rsidR="00CD75F3">
        <w:rPr>
          <w:rFonts w:ascii="Arial" w:hAnsi="Arial" w:cs="Arial"/>
          <w:color w:val="7B7B7B" w:themeColor="accent3" w:themeShade="BF"/>
          <w:sz w:val="22"/>
          <w:szCs w:val="22"/>
        </w:rPr>
        <w:t xml:space="preserve">the application of the principle of COMI can be uniform in all Member States. </w:t>
      </w:r>
      <w:r w:rsidR="00853A4A">
        <w:rPr>
          <w:rFonts w:ascii="Arial" w:hAnsi="Arial" w:cs="Arial"/>
          <w:color w:val="7B7B7B" w:themeColor="accent3" w:themeShade="BF"/>
          <w:sz w:val="22"/>
          <w:szCs w:val="22"/>
        </w:rPr>
        <w:t>The criterion for determining the COMI are not considered here</w:t>
      </w:r>
      <w:r w:rsidR="005E737E">
        <w:rPr>
          <w:rFonts w:ascii="Arial" w:hAnsi="Arial" w:cs="Arial"/>
          <w:color w:val="7B7B7B" w:themeColor="accent3" w:themeShade="BF"/>
          <w:sz w:val="22"/>
          <w:szCs w:val="22"/>
        </w:rPr>
        <w:t xml:space="preserve">. </w:t>
      </w:r>
      <w:r w:rsidR="00853A4A">
        <w:rPr>
          <w:rFonts w:ascii="Arial" w:hAnsi="Arial" w:cs="Arial"/>
          <w:color w:val="7B7B7B" w:themeColor="accent3" w:themeShade="BF"/>
          <w:sz w:val="22"/>
          <w:szCs w:val="22"/>
        </w:rPr>
        <w:t xml:space="preserve"> </w:t>
      </w:r>
    </w:p>
    <w:p w14:paraId="5AD23A8A" w14:textId="55BD7B29" w:rsidR="006F1A7D" w:rsidRDefault="006F1A7D" w:rsidP="00326C12">
      <w:pPr>
        <w:jc w:val="both"/>
        <w:rPr>
          <w:rFonts w:ascii="Arial" w:hAnsi="Arial" w:cs="Arial"/>
          <w:color w:val="7B7B7B" w:themeColor="accent3" w:themeShade="BF"/>
          <w:sz w:val="22"/>
          <w:szCs w:val="22"/>
        </w:rPr>
      </w:pPr>
    </w:p>
    <w:p w14:paraId="7E782A98" w14:textId="377CD8A5" w:rsidR="008F10A1" w:rsidRDefault="008F10A1" w:rsidP="00326C1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as far as COMI is concerned, there is always the risk of</w:t>
      </w:r>
      <w:r w:rsidR="009B36A4">
        <w:rPr>
          <w:rFonts w:ascii="Arial" w:hAnsi="Arial" w:cs="Arial"/>
          <w:color w:val="7B7B7B" w:themeColor="accent3" w:themeShade="BF"/>
          <w:sz w:val="22"/>
          <w:szCs w:val="22"/>
        </w:rPr>
        <w:t xml:space="preserve"> ‘</w:t>
      </w:r>
      <w:r w:rsidR="009B36A4" w:rsidRPr="009B36A4">
        <w:rPr>
          <w:rFonts w:ascii="Arial" w:hAnsi="Arial" w:cs="Arial"/>
          <w:color w:val="7B7B7B" w:themeColor="accent3" w:themeShade="BF"/>
          <w:sz w:val="22"/>
          <w:szCs w:val="22"/>
        </w:rPr>
        <w:t>abusive forum shopping</w:t>
      </w:r>
      <w:r w:rsidR="009B36A4">
        <w:rPr>
          <w:rFonts w:ascii="Arial" w:hAnsi="Arial" w:cs="Arial"/>
          <w:color w:val="7B7B7B" w:themeColor="accent3" w:themeShade="BF"/>
          <w:sz w:val="22"/>
          <w:szCs w:val="22"/>
        </w:rPr>
        <w:t xml:space="preserve">’. </w:t>
      </w:r>
      <w:r w:rsidR="00BD45BB">
        <w:rPr>
          <w:rFonts w:ascii="Arial" w:hAnsi="Arial" w:cs="Arial"/>
          <w:color w:val="7B7B7B" w:themeColor="accent3" w:themeShade="BF"/>
          <w:sz w:val="22"/>
          <w:szCs w:val="22"/>
        </w:rPr>
        <w:t xml:space="preserve">This is where </w:t>
      </w:r>
      <w:r w:rsidR="00A76AC3">
        <w:rPr>
          <w:rFonts w:ascii="Arial" w:hAnsi="Arial" w:cs="Arial"/>
          <w:color w:val="7B7B7B" w:themeColor="accent3" w:themeShade="BF"/>
          <w:sz w:val="22"/>
          <w:szCs w:val="22"/>
        </w:rPr>
        <w:t xml:space="preserve">a debtor moves his assets or changes his registered place of business for a more </w:t>
      </w:r>
      <w:r w:rsidR="003311F3">
        <w:rPr>
          <w:rFonts w:ascii="Arial" w:hAnsi="Arial" w:cs="Arial"/>
          <w:color w:val="7B7B7B" w:themeColor="accent3" w:themeShade="BF"/>
          <w:sz w:val="22"/>
          <w:szCs w:val="22"/>
        </w:rPr>
        <w:t xml:space="preserve">benefits </w:t>
      </w:r>
      <w:proofErr w:type="spellStart"/>
      <w:proofErr w:type="gramStart"/>
      <w:r w:rsidR="00A76AC3">
        <w:rPr>
          <w:rFonts w:ascii="Arial" w:hAnsi="Arial" w:cs="Arial"/>
          <w:color w:val="7B7B7B" w:themeColor="accent3" w:themeShade="BF"/>
          <w:sz w:val="22"/>
          <w:szCs w:val="22"/>
        </w:rPr>
        <w:t>favourable</w:t>
      </w:r>
      <w:proofErr w:type="spellEnd"/>
      <w:r w:rsidR="003311F3">
        <w:rPr>
          <w:rFonts w:ascii="Arial" w:hAnsi="Arial" w:cs="Arial"/>
          <w:color w:val="7B7B7B" w:themeColor="accent3" w:themeShade="BF"/>
          <w:sz w:val="22"/>
          <w:szCs w:val="22"/>
        </w:rPr>
        <w:t>;</w:t>
      </w:r>
      <w:proofErr w:type="gramEnd"/>
      <w:r w:rsidR="003311F3">
        <w:rPr>
          <w:rFonts w:ascii="Arial" w:hAnsi="Arial" w:cs="Arial"/>
          <w:color w:val="7B7B7B" w:themeColor="accent3" w:themeShade="BF"/>
          <w:sz w:val="22"/>
          <w:szCs w:val="22"/>
        </w:rPr>
        <w:t xml:space="preserve"> whether it be tax, legal formalities, insolvency laws etc. at the detriment of the </w:t>
      </w:r>
      <w:r w:rsidR="003311F3" w:rsidRPr="009B36A4">
        <w:rPr>
          <w:rFonts w:ascii="Arial" w:hAnsi="Arial" w:cs="Arial"/>
          <w:color w:val="7B7B7B" w:themeColor="accent3" w:themeShade="BF"/>
          <w:sz w:val="22"/>
          <w:szCs w:val="22"/>
        </w:rPr>
        <w:t>debtor’s general body of creditors</w:t>
      </w:r>
      <w:r w:rsidR="00DC36D5">
        <w:rPr>
          <w:rFonts w:ascii="Arial" w:hAnsi="Arial" w:cs="Arial"/>
          <w:color w:val="7B7B7B" w:themeColor="accent3" w:themeShade="BF"/>
          <w:sz w:val="22"/>
          <w:szCs w:val="22"/>
        </w:rPr>
        <w:t xml:space="preserve">. </w:t>
      </w:r>
      <w:r w:rsidR="00DC36D5" w:rsidRPr="00BD5278">
        <w:rPr>
          <w:rFonts w:ascii="Arial" w:hAnsi="Arial" w:cs="Arial"/>
          <w:color w:val="7B7B7B" w:themeColor="accent3" w:themeShade="BF"/>
          <w:sz w:val="22"/>
          <w:szCs w:val="22"/>
        </w:rPr>
        <w:t>However</w:t>
      </w:r>
      <w:r w:rsidR="00A92D1C" w:rsidRPr="00BD5278">
        <w:rPr>
          <w:rFonts w:ascii="Arial" w:hAnsi="Arial" w:cs="Arial"/>
          <w:color w:val="7B7B7B" w:themeColor="accent3" w:themeShade="BF"/>
          <w:sz w:val="22"/>
          <w:szCs w:val="22"/>
        </w:rPr>
        <w:t>,</w:t>
      </w:r>
      <w:r w:rsidR="00DC36D5" w:rsidRPr="00BD5278">
        <w:rPr>
          <w:rFonts w:ascii="Arial" w:hAnsi="Arial" w:cs="Arial"/>
          <w:color w:val="7B7B7B" w:themeColor="accent3" w:themeShade="BF"/>
          <w:sz w:val="22"/>
          <w:szCs w:val="22"/>
        </w:rPr>
        <w:t xml:space="preserve"> the word ‘abusive’ before forum shopping implies that </w:t>
      </w:r>
      <w:r w:rsidR="00382E10" w:rsidRPr="00BD5278">
        <w:rPr>
          <w:rFonts w:ascii="Arial" w:hAnsi="Arial" w:cs="Arial"/>
          <w:color w:val="7B7B7B" w:themeColor="accent3" w:themeShade="BF"/>
          <w:sz w:val="22"/>
          <w:szCs w:val="22"/>
        </w:rPr>
        <w:t>it would only be unlawful where it is ‘abusive’ or detrimental to the creditors</w:t>
      </w:r>
      <w:r w:rsidR="00BD5278" w:rsidRPr="00BD5278">
        <w:rPr>
          <w:rFonts w:ascii="Arial" w:hAnsi="Arial" w:cs="Arial"/>
          <w:color w:val="7B7B7B" w:themeColor="accent3" w:themeShade="BF"/>
          <w:sz w:val="22"/>
          <w:szCs w:val="22"/>
        </w:rPr>
        <w:t xml:space="preserve"> and that forum shopping per se is not prohibited</w:t>
      </w:r>
      <w:r w:rsidR="00382E10" w:rsidRPr="00BD5278">
        <w:rPr>
          <w:rFonts w:ascii="Arial" w:hAnsi="Arial" w:cs="Arial"/>
          <w:color w:val="7B7B7B" w:themeColor="accent3" w:themeShade="BF"/>
          <w:sz w:val="22"/>
          <w:szCs w:val="22"/>
        </w:rPr>
        <w:t>.</w:t>
      </w:r>
      <w:r w:rsidR="00382E10">
        <w:rPr>
          <w:rFonts w:ascii="Arial" w:hAnsi="Arial" w:cs="Arial"/>
          <w:color w:val="7B7B7B" w:themeColor="accent3" w:themeShade="BF"/>
          <w:sz w:val="22"/>
          <w:szCs w:val="22"/>
        </w:rPr>
        <w:t xml:space="preserve"> </w:t>
      </w:r>
    </w:p>
    <w:p w14:paraId="22E2F559" w14:textId="77EB2BFF" w:rsidR="00382E10" w:rsidRDefault="00382E10" w:rsidP="00326C12">
      <w:pPr>
        <w:jc w:val="both"/>
        <w:rPr>
          <w:rFonts w:ascii="Arial" w:hAnsi="Arial" w:cs="Arial"/>
          <w:color w:val="7B7B7B" w:themeColor="accent3" w:themeShade="BF"/>
          <w:sz w:val="22"/>
          <w:szCs w:val="22"/>
        </w:rPr>
      </w:pPr>
    </w:p>
    <w:p w14:paraId="262EF178" w14:textId="4945306A" w:rsidR="006B0D5E" w:rsidRDefault="00382E10" w:rsidP="006B0D5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 instance, in the case of </w:t>
      </w:r>
      <w:proofErr w:type="spellStart"/>
      <w:r w:rsidRPr="00C52D29">
        <w:rPr>
          <w:rFonts w:ascii="Arial" w:hAnsi="Arial" w:cs="Arial"/>
          <w:color w:val="7B7B7B" w:themeColor="accent3" w:themeShade="BF"/>
          <w:sz w:val="22"/>
          <w:szCs w:val="22"/>
        </w:rPr>
        <w:t>Polbud</w:t>
      </w:r>
      <w:proofErr w:type="spellEnd"/>
      <w:r w:rsidRPr="00C52D29">
        <w:rPr>
          <w:rFonts w:ascii="Arial" w:hAnsi="Arial" w:cs="Arial"/>
          <w:color w:val="7B7B7B" w:themeColor="accent3" w:themeShade="BF"/>
          <w:sz w:val="22"/>
          <w:szCs w:val="22"/>
        </w:rPr>
        <w:t xml:space="preserve"> – </w:t>
      </w:r>
      <w:proofErr w:type="spellStart"/>
      <w:r w:rsidRPr="00C52D29">
        <w:rPr>
          <w:rFonts w:ascii="Arial" w:hAnsi="Arial" w:cs="Arial"/>
          <w:color w:val="7B7B7B" w:themeColor="accent3" w:themeShade="BF"/>
          <w:sz w:val="22"/>
          <w:szCs w:val="22"/>
        </w:rPr>
        <w:t>Wykonawstwo</w:t>
      </w:r>
      <w:proofErr w:type="spellEnd"/>
      <w:r>
        <w:rPr>
          <w:rFonts w:ascii="Arial" w:hAnsi="Arial" w:cs="Arial"/>
          <w:color w:val="7B7B7B" w:themeColor="accent3" w:themeShade="BF"/>
          <w:sz w:val="22"/>
          <w:szCs w:val="22"/>
        </w:rPr>
        <w:t>, the transfer of the registered office of the business of the debtor without changing the actual location of the business is protected by</w:t>
      </w:r>
      <w:r w:rsidR="00F34AE7">
        <w:rPr>
          <w:rFonts w:ascii="Arial" w:hAnsi="Arial" w:cs="Arial"/>
          <w:color w:val="7B7B7B" w:themeColor="accent3" w:themeShade="BF"/>
          <w:sz w:val="22"/>
          <w:szCs w:val="22"/>
        </w:rPr>
        <w:t xml:space="preserve"> the </w:t>
      </w:r>
      <w:proofErr w:type="gramStart"/>
      <w:r w:rsidR="00F34AE7">
        <w:rPr>
          <w:rFonts w:ascii="Arial" w:hAnsi="Arial" w:cs="Arial"/>
          <w:color w:val="7B7B7B" w:themeColor="accent3" w:themeShade="BF"/>
          <w:sz w:val="22"/>
          <w:szCs w:val="22"/>
        </w:rPr>
        <w:t>debtors</w:t>
      </w:r>
      <w:proofErr w:type="gramEnd"/>
      <w:r w:rsidR="00F34AE7">
        <w:rPr>
          <w:rFonts w:ascii="Arial" w:hAnsi="Arial" w:cs="Arial"/>
          <w:color w:val="7B7B7B" w:themeColor="accent3" w:themeShade="BF"/>
          <w:sz w:val="22"/>
          <w:szCs w:val="22"/>
        </w:rPr>
        <w:t xml:space="preserve"> ability to exercise his ‘freedom of establishment’. </w:t>
      </w:r>
      <w:r w:rsidR="00643BBF">
        <w:rPr>
          <w:rFonts w:ascii="Arial" w:hAnsi="Arial" w:cs="Arial"/>
          <w:color w:val="7B7B7B" w:themeColor="accent3" w:themeShade="BF"/>
          <w:sz w:val="22"/>
          <w:szCs w:val="22"/>
        </w:rPr>
        <w:t>This is advantageous for the debtor as it gives the debtor more freedom</w:t>
      </w:r>
      <w:r w:rsidR="004F53FB">
        <w:rPr>
          <w:rFonts w:ascii="Arial" w:hAnsi="Arial" w:cs="Arial"/>
          <w:color w:val="7B7B7B" w:themeColor="accent3" w:themeShade="BF"/>
          <w:sz w:val="22"/>
          <w:szCs w:val="22"/>
        </w:rPr>
        <w:t xml:space="preserve">. </w:t>
      </w:r>
      <w:r w:rsidR="00AA7E2F">
        <w:rPr>
          <w:rFonts w:ascii="Arial" w:hAnsi="Arial" w:cs="Arial"/>
          <w:color w:val="7B7B7B" w:themeColor="accent3" w:themeShade="BF"/>
          <w:sz w:val="22"/>
          <w:szCs w:val="22"/>
        </w:rPr>
        <w:t>Further</w:t>
      </w:r>
      <w:r w:rsidR="006B0D5E">
        <w:rPr>
          <w:rFonts w:ascii="Arial" w:hAnsi="Arial" w:cs="Arial"/>
          <w:color w:val="7B7B7B" w:themeColor="accent3" w:themeShade="BF"/>
          <w:sz w:val="22"/>
          <w:szCs w:val="22"/>
        </w:rPr>
        <w:t xml:space="preserve">, </w:t>
      </w:r>
      <w:r w:rsidR="00704B69" w:rsidRPr="009B36A4">
        <w:rPr>
          <w:rFonts w:ascii="Arial" w:hAnsi="Arial" w:cs="Arial"/>
          <w:color w:val="7B7B7B" w:themeColor="accent3" w:themeShade="BF"/>
          <w:sz w:val="22"/>
          <w:szCs w:val="22"/>
        </w:rPr>
        <w:t xml:space="preserve">the EIR Recast does not </w:t>
      </w:r>
      <w:r w:rsidR="006B0D5E">
        <w:rPr>
          <w:rFonts w:ascii="Arial" w:hAnsi="Arial" w:cs="Arial"/>
          <w:color w:val="7B7B7B" w:themeColor="accent3" w:themeShade="BF"/>
          <w:sz w:val="22"/>
          <w:szCs w:val="22"/>
        </w:rPr>
        <w:t>appear to directly prohibit all forms of ‘</w:t>
      </w:r>
      <w:r w:rsidR="006B0D5E" w:rsidRPr="009B36A4">
        <w:rPr>
          <w:rFonts w:ascii="Arial" w:hAnsi="Arial" w:cs="Arial"/>
          <w:color w:val="7B7B7B" w:themeColor="accent3" w:themeShade="BF"/>
          <w:sz w:val="22"/>
          <w:szCs w:val="22"/>
        </w:rPr>
        <w:t>forum shopping</w:t>
      </w:r>
      <w:r w:rsidR="006B0D5E">
        <w:rPr>
          <w:rFonts w:ascii="Arial" w:hAnsi="Arial" w:cs="Arial"/>
          <w:color w:val="7B7B7B" w:themeColor="accent3" w:themeShade="BF"/>
          <w:sz w:val="22"/>
          <w:szCs w:val="22"/>
        </w:rPr>
        <w:t xml:space="preserve">’ but only </w:t>
      </w:r>
      <w:r w:rsidR="006B0D5E" w:rsidRPr="009B36A4">
        <w:rPr>
          <w:rFonts w:ascii="Arial" w:hAnsi="Arial" w:cs="Arial"/>
          <w:color w:val="7B7B7B" w:themeColor="accent3" w:themeShade="BF"/>
          <w:sz w:val="22"/>
          <w:szCs w:val="22"/>
        </w:rPr>
        <w:t>its harmful or abusive forms, causing damage or disadvantage to the debtor’s</w:t>
      </w:r>
      <w:r w:rsidR="006B0D5E">
        <w:rPr>
          <w:rFonts w:ascii="Arial" w:hAnsi="Arial" w:cs="Arial"/>
          <w:color w:val="7B7B7B" w:themeColor="accent3" w:themeShade="BF"/>
          <w:sz w:val="22"/>
          <w:szCs w:val="22"/>
        </w:rPr>
        <w:t xml:space="preserve"> </w:t>
      </w:r>
      <w:r w:rsidR="006B0D5E" w:rsidRPr="009B36A4">
        <w:rPr>
          <w:rFonts w:ascii="Arial" w:hAnsi="Arial" w:cs="Arial"/>
          <w:color w:val="7B7B7B" w:themeColor="accent3" w:themeShade="BF"/>
          <w:sz w:val="22"/>
          <w:szCs w:val="22"/>
        </w:rPr>
        <w:t xml:space="preserve">creditors (Recital 29). </w:t>
      </w:r>
      <w:r w:rsidR="006B0D5E">
        <w:rPr>
          <w:rFonts w:ascii="Arial" w:hAnsi="Arial" w:cs="Arial"/>
          <w:color w:val="7B7B7B" w:themeColor="accent3" w:themeShade="BF"/>
          <w:sz w:val="22"/>
          <w:szCs w:val="22"/>
        </w:rPr>
        <w:t xml:space="preserve">Therefore, the creditors interests seem to be the deciding factor here. </w:t>
      </w:r>
    </w:p>
    <w:p w14:paraId="36E58D54" w14:textId="77777777" w:rsidR="00277F81" w:rsidRDefault="00277F81" w:rsidP="006C742A">
      <w:pPr>
        <w:jc w:val="both"/>
        <w:rPr>
          <w:rFonts w:ascii="Arial" w:hAnsi="Arial" w:cs="Arial"/>
          <w:color w:val="7B7B7B" w:themeColor="accent3" w:themeShade="BF"/>
          <w:sz w:val="22"/>
          <w:szCs w:val="22"/>
        </w:rPr>
      </w:pPr>
    </w:p>
    <w:p w14:paraId="2826408F" w14:textId="5E877D26" w:rsidR="00755A89" w:rsidRDefault="00755A89" w:rsidP="00636C15">
      <w:pPr>
        <w:ind w:left="720" w:hanging="720"/>
        <w:jc w:val="both"/>
        <w:rPr>
          <w:rFonts w:ascii="Arial" w:hAnsi="Arial" w:cs="Arial"/>
          <w:color w:val="7B7B7B" w:themeColor="accent3" w:themeShade="BF"/>
          <w:sz w:val="22"/>
          <w:szCs w:val="22"/>
        </w:rPr>
      </w:pPr>
    </w:p>
    <w:p w14:paraId="0ED8F46C" w14:textId="51EF30AE" w:rsidR="00755A89" w:rsidRPr="00DC72AB" w:rsidRDefault="00755A89" w:rsidP="00636C15">
      <w:pPr>
        <w:ind w:left="720" w:hanging="720"/>
        <w:jc w:val="both"/>
        <w:rPr>
          <w:rFonts w:ascii="Arial" w:hAnsi="Arial" w:cs="Arial"/>
          <w:sz w:val="22"/>
          <w:szCs w:val="22"/>
          <w:u w:val="single"/>
        </w:rPr>
      </w:pPr>
      <w:r w:rsidRPr="00DC72AB">
        <w:rPr>
          <w:rFonts w:ascii="Arial" w:hAnsi="Arial" w:cs="Arial"/>
          <w:color w:val="7B7B7B" w:themeColor="accent3" w:themeShade="BF"/>
          <w:sz w:val="22"/>
          <w:szCs w:val="22"/>
          <w:u w:val="single"/>
        </w:rPr>
        <w:t>Statement 2:</w:t>
      </w:r>
    </w:p>
    <w:p w14:paraId="22C610C9" w14:textId="1F2FD60F" w:rsidR="00DE03AF" w:rsidRDefault="00FF4BFB"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concept – ‘Synthetic’</w:t>
      </w:r>
      <w:r w:rsidR="00EE1BE2">
        <w:rPr>
          <w:rFonts w:ascii="Arial" w:hAnsi="Arial" w:cs="Arial"/>
          <w:color w:val="7B7B7B" w:themeColor="accent3" w:themeShade="BF"/>
          <w:sz w:val="22"/>
          <w:szCs w:val="22"/>
        </w:rPr>
        <w:t xml:space="preserve"> secondary</w:t>
      </w:r>
      <w:r>
        <w:rPr>
          <w:rFonts w:ascii="Arial" w:hAnsi="Arial" w:cs="Arial"/>
          <w:color w:val="7B7B7B" w:themeColor="accent3" w:themeShade="BF"/>
          <w:sz w:val="22"/>
          <w:szCs w:val="22"/>
        </w:rPr>
        <w:t xml:space="preserve"> proceedings and </w:t>
      </w:r>
      <w:r w:rsidR="00EE1BE2">
        <w:rPr>
          <w:rFonts w:ascii="Arial" w:hAnsi="Arial" w:cs="Arial"/>
          <w:color w:val="7B7B7B" w:themeColor="accent3" w:themeShade="BF"/>
          <w:sz w:val="22"/>
          <w:szCs w:val="22"/>
        </w:rPr>
        <w:t>Undertak</w:t>
      </w:r>
      <w:r w:rsidR="002846B7">
        <w:rPr>
          <w:rFonts w:ascii="Arial" w:hAnsi="Arial" w:cs="Arial"/>
          <w:color w:val="7B7B7B" w:themeColor="accent3" w:themeShade="BF"/>
          <w:sz w:val="22"/>
          <w:szCs w:val="22"/>
        </w:rPr>
        <w:t>ings to avoid secondary proceedings (Article 36 EIR Recast)</w:t>
      </w:r>
    </w:p>
    <w:p w14:paraId="0933C575" w14:textId="027C3724" w:rsidR="002846B7" w:rsidRDefault="002846B7"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is where </w:t>
      </w:r>
      <w:r w:rsidR="005E64BD">
        <w:rPr>
          <w:rFonts w:ascii="Arial" w:hAnsi="Arial" w:cs="Arial"/>
          <w:color w:val="7B7B7B" w:themeColor="accent3" w:themeShade="BF"/>
          <w:sz w:val="22"/>
          <w:szCs w:val="22"/>
        </w:rPr>
        <w:t>a</w:t>
      </w:r>
      <w:r w:rsidR="008A4014">
        <w:rPr>
          <w:rFonts w:ascii="Arial" w:hAnsi="Arial" w:cs="Arial"/>
          <w:color w:val="7B7B7B" w:themeColor="accent3" w:themeShade="BF"/>
          <w:sz w:val="22"/>
          <w:szCs w:val="22"/>
        </w:rPr>
        <w:t xml:space="preserve"> unilateral</w:t>
      </w:r>
      <w:r>
        <w:rPr>
          <w:rFonts w:ascii="Arial" w:hAnsi="Arial" w:cs="Arial"/>
          <w:color w:val="7B7B7B" w:themeColor="accent3" w:themeShade="BF"/>
          <w:sz w:val="22"/>
          <w:szCs w:val="22"/>
        </w:rPr>
        <w:t xml:space="preserve"> undertaking is given by the </w:t>
      </w:r>
      <w:r w:rsidR="008A4014">
        <w:rPr>
          <w:rFonts w:ascii="Arial" w:hAnsi="Arial" w:cs="Arial"/>
          <w:color w:val="7B7B7B" w:themeColor="accent3" w:themeShade="BF"/>
          <w:sz w:val="22"/>
          <w:szCs w:val="22"/>
        </w:rPr>
        <w:t>insolvency practitioner</w:t>
      </w:r>
      <w:r w:rsidR="00C32566">
        <w:rPr>
          <w:rFonts w:ascii="Arial" w:hAnsi="Arial" w:cs="Arial"/>
          <w:color w:val="7B7B7B" w:themeColor="accent3" w:themeShade="BF"/>
          <w:sz w:val="22"/>
          <w:szCs w:val="22"/>
        </w:rPr>
        <w:t xml:space="preserve"> in the main proceedings</w:t>
      </w:r>
      <w:r w:rsidR="008A4014">
        <w:rPr>
          <w:rFonts w:ascii="Arial" w:hAnsi="Arial" w:cs="Arial"/>
          <w:color w:val="7B7B7B" w:themeColor="accent3" w:themeShade="BF"/>
          <w:sz w:val="22"/>
          <w:szCs w:val="22"/>
        </w:rPr>
        <w:t xml:space="preserve"> to the </w:t>
      </w:r>
      <w:r w:rsidR="00A42CB7">
        <w:rPr>
          <w:rFonts w:ascii="Arial" w:hAnsi="Arial" w:cs="Arial"/>
          <w:color w:val="7B7B7B" w:themeColor="accent3" w:themeShade="BF"/>
          <w:sz w:val="22"/>
          <w:szCs w:val="22"/>
        </w:rPr>
        <w:t>creditors, in a member state where secondary insolvency proceedings can be opened</w:t>
      </w:r>
      <w:r w:rsidR="005E64BD">
        <w:rPr>
          <w:rFonts w:ascii="Arial" w:hAnsi="Arial" w:cs="Arial"/>
          <w:color w:val="7B7B7B" w:themeColor="accent3" w:themeShade="BF"/>
          <w:sz w:val="22"/>
          <w:szCs w:val="22"/>
        </w:rPr>
        <w:t xml:space="preserve"> in relation to the assets of the debtor in said member state. The undertaking must comply with the relevant criteria </w:t>
      </w:r>
      <w:r w:rsidR="00DC72AB">
        <w:rPr>
          <w:rFonts w:ascii="Arial" w:hAnsi="Arial" w:cs="Arial"/>
          <w:color w:val="7B7B7B" w:themeColor="accent3" w:themeShade="BF"/>
          <w:sz w:val="22"/>
          <w:szCs w:val="22"/>
        </w:rPr>
        <w:t xml:space="preserve">under Article 36. </w:t>
      </w:r>
    </w:p>
    <w:p w14:paraId="5374C630" w14:textId="77777777" w:rsidR="00137CBE" w:rsidRPr="008500BD" w:rsidRDefault="00137CBE" w:rsidP="002A37BB">
      <w:pPr>
        <w:jc w:val="both"/>
        <w:rPr>
          <w:rFonts w:ascii="Arial" w:hAnsi="Arial" w:cs="Arial"/>
          <w:sz w:val="22"/>
          <w:szCs w:val="22"/>
        </w:rPr>
      </w:pPr>
    </w:p>
    <w:p w14:paraId="789C3223" w14:textId="0722C3D2" w:rsidR="00020557" w:rsidRDefault="00020557" w:rsidP="002A37BB">
      <w:pPr>
        <w:jc w:val="both"/>
        <w:rPr>
          <w:rFonts w:ascii="Arial" w:hAnsi="Arial" w:cs="Arial"/>
          <w:sz w:val="22"/>
          <w:szCs w:val="22"/>
        </w:rPr>
      </w:pPr>
    </w:p>
    <w:p w14:paraId="5BBEF653" w14:textId="47FCC058" w:rsidR="00D03A58" w:rsidRDefault="00D03A58" w:rsidP="002A37BB">
      <w:pPr>
        <w:jc w:val="both"/>
        <w:rPr>
          <w:rFonts w:ascii="Arial" w:hAnsi="Arial" w:cs="Arial"/>
          <w:sz w:val="22"/>
          <w:szCs w:val="22"/>
        </w:rPr>
      </w:pPr>
    </w:p>
    <w:p w14:paraId="466BC2EA" w14:textId="77777777" w:rsidR="00D03A58" w:rsidRPr="008500BD" w:rsidRDefault="00D03A58"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lastRenderedPageBreak/>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58F524F9" w14:textId="5A9BD9D8" w:rsidR="006E5092" w:rsidRPr="009B7CE3" w:rsidRDefault="006E5092" w:rsidP="006E5092">
      <w:pPr>
        <w:pStyle w:val="ListParagraph"/>
        <w:numPr>
          <w:ilvl w:val="0"/>
          <w:numId w:val="12"/>
        </w:numPr>
        <w:jc w:val="both"/>
        <w:rPr>
          <w:rFonts w:ascii="Arial" w:hAnsi="Arial" w:cs="Arial"/>
          <w:color w:val="7B7B7B" w:themeColor="accent3" w:themeShade="BF"/>
          <w:sz w:val="22"/>
          <w:szCs w:val="22"/>
          <w:lang w:val="en-GB"/>
        </w:rPr>
      </w:pPr>
      <w:r w:rsidRPr="009B7CE3">
        <w:rPr>
          <w:rFonts w:ascii="Arial" w:hAnsi="Arial" w:cs="Arial"/>
          <w:color w:val="7B7B7B" w:themeColor="accent3" w:themeShade="BF"/>
          <w:sz w:val="22"/>
          <w:szCs w:val="22"/>
          <w:lang w:val="en-GB"/>
        </w:rPr>
        <w:t>A</w:t>
      </w:r>
      <w:r w:rsidR="009B7CE3" w:rsidRPr="009B7CE3">
        <w:rPr>
          <w:rFonts w:ascii="Arial" w:hAnsi="Arial" w:cs="Arial"/>
          <w:color w:val="7B7B7B" w:themeColor="accent3" w:themeShade="BF"/>
          <w:sz w:val="22"/>
          <w:szCs w:val="22"/>
          <w:lang w:val="en-GB"/>
        </w:rPr>
        <w:t xml:space="preserve">rticle 41 EIR Recast </w:t>
      </w:r>
      <w:r w:rsidR="00000387">
        <w:rPr>
          <w:rFonts w:ascii="Arial" w:hAnsi="Arial" w:cs="Arial"/>
          <w:color w:val="7B7B7B" w:themeColor="accent3" w:themeShade="BF"/>
          <w:sz w:val="22"/>
          <w:szCs w:val="22"/>
          <w:lang w:val="en-GB"/>
        </w:rPr>
        <w:t>– Insolvency practitioners of secondary proceedings concerning the same debtor</w:t>
      </w:r>
      <w:r w:rsidR="003540F9">
        <w:rPr>
          <w:rFonts w:ascii="Arial" w:hAnsi="Arial" w:cs="Arial"/>
          <w:color w:val="7B7B7B" w:themeColor="accent3" w:themeShade="BF"/>
          <w:sz w:val="22"/>
          <w:szCs w:val="22"/>
          <w:lang w:val="en-GB"/>
        </w:rPr>
        <w:t xml:space="preserve">, shall cooperate with each other. This can take the form of even agreements and protocols. </w:t>
      </w:r>
    </w:p>
    <w:p w14:paraId="30C7A552" w14:textId="21F19EA0" w:rsidR="009B7CE3" w:rsidRPr="009B7CE3" w:rsidRDefault="009B7CE3" w:rsidP="009B7CE3">
      <w:pPr>
        <w:pStyle w:val="ListParagraph"/>
        <w:numPr>
          <w:ilvl w:val="0"/>
          <w:numId w:val="12"/>
        </w:numPr>
        <w:jc w:val="both"/>
        <w:rPr>
          <w:rFonts w:ascii="Arial" w:hAnsi="Arial" w:cs="Arial"/>
          <w:color w:val="7B7B7B" w:themeColor="accent3" w:themeShade="BF"/>
          <w:sz w:val="22"/>
          <w:szCs w:val="22"/>
          <w:lang w:val="en-GB"/>
        </w:rPr>
      </w:pPr>
      <w:r w:rsidRPr="009B7CE3">
        <w:rPr>
          <w:rFonts w:ascii="Arial" w:hAnsi="Arial" w:cs="Arial"/>
          <w:color w:val="7B7B7B" w:themeColor="accent3" w:themeShade="BF"/>
          <w:sz w:val="22"/>
          <w:szCs w:val="22"/>
          <w:lang w:val="en-GB"/>
        </w:rPr>
        <w:t xml:space="preserve">Article 42 EIR Recast </w:t>
      </w:r>
      <w:r w:rsidR="00D54AFC">
        <w:rPr>
          <w:rFonts w:ascii="Arial" w:hAnsi="Arial" w:cs="Arial"/>
          <w:color w:val="7B7B7B" w:themeColor="accent3" w:themeShade="BF"/>
          <w:sz w:val="22"/>
          <w:szCs w:val="22"/>
          <w:lang w:val="en-GB"/>
        </w:rPr>
        <w:t>–</w:t>
      </w:r>
      <w:r w:rsidR="003540F9">
        <w:rPr>
          <w:rFonts w:ascii="Arial" w:hAnsi="Arial" w:cs="Arial"/>
          <w:color w:val="7B7B7B" w:themeColor="accent3" w:themeShade="BF"/>
          <w:sz w:val="22"/>
          <w:szCs w:val="22"/>
          <w:lang w:val="en-GB"/>
        </w:rPr>
        <w:t xml:space="preserve"> </w:t>
      </w:r>
      <w:r w:rsidR="00D54AFC">
        <w:rPr>
          <w:rFonts w:ascii="Arial" w:hAnsi="Arial" w:cs="Arial"/>
          <w:color w:val="7B7B7B" w:themeColor="accent3" w:themeShade="BF"/>
          <w:sz w:val="22"/>
          <w:szCs w:val="22"/>
          <w:lang w:val="en-GB"/>
        </w:rPr>
        <w:t xml:space="preserve">This Article refers to the </w:t>
      </w:r>
      <w:r w:rsidR="00A60102">
        <w:rPr>
          <w:rFonts w:ascii="Arial" w:hAnsi="Arial" w:cs="Arial"/>
          <w:color w:val="7B7B7B" w:themeColor="accent3" w:themeShade="BF"/>
          <w:sz w:val="22"/>
          <w:szCs w:val="22"/>
          <w:lang w:val="en-GB"/>
        </w:rPr>
        <w:t>cooperation</w:t>
      </w:r>
      <w:r w:rsidR="00D54AFC">
        <w:rPr>
          <w:rFonts w:ascii="Arial" w:hAnsi="Arial" w:cs="Arial"/>
          <w:color w:val="7B7B7B" w:themeColor="accent3" w:themeShade="BF"/>
          <w:sz w:val="22"/>
          <w:szCs w:val="22"/>
          <w:lang w:val="en-GB"/>
        </w:rPr>
        <w:t xml:space="preserve"> between courts where </w:t>
      </w:r>
      <w:r w:rsidR="00A60102" w:rsidRPr="00A60102">
        <w:rPr>
          <w:rFonts w:ascii="Arial" w:hAnsi="Arial" w:cs="Arial"/>
          <w:color w:val="7B7B7B" w:themeColor="accent3" w:themeShade="BF"/>
          <w:sz w:val="22"/>
          <w:szCs w:val="22"/>
          <w:lang w:val="en-GB"/>
        </w:rPr>
        <w:t>a request to open insolvency proceedings is pending, or which has opened such proceedings</w:t>
      </w:r>
      <w:r w:rsidR="00A60102">
        <w:rPr>
          <w:rFonts w:ascii="Arial" w:hAnsi="Arial" w:cs="Arial"/>
          <w:color w:val="7B7B7B" w:themeColor="accent3" w:themeShade="BF"/>
          <w:sz w:val="22"/>
          <w:szCs w:val="22"/>
          <w:lang w:val="en-GB"/>
        </w:rPr>
        <w:t xml:space="preserve">. The courts can appoint an independent person or body for this purpose. </w:t>
      </w:r>
    </w:p>
    <w:p w14:paraId="761E10CE" w14:textId="72CA5E8D" w:rsidR="009B7CE3" w:rsidRPr="009B7CE3" w:rsidRDefault="009B7CE3" w:rsidP="009B7CE3">
      <w:pPr>
        <w:pStyle w:val="ListParagraph"/>
        <w:numPr>
          <w:ilvl w:val="0"/>
          <w:numId w:val="12"/>
        </w:numPr>
        <w:jc w:val="both"/>
        <w:rPr>
          <w:rFonts w:ascii="Arial" w:hAnsi="Arial" w:cs="Arial"/>
          <w:color w:val="7B7B7B" w:themeColor="accent3" w:themeShade="BF"/>
          <w:sz w:val="22"/>
          <w:szCs w:val="22"/>
          <w:lang w:val="en-GB"/>
        </w:rPr>
      </w:pPr>
      <w:r w:rsidRPr="009B7CE3">
        <w:rPr>
          <w:rFonts w:ascii="Arial" w:hAnsi="Arial" w:cs="Arial"/>
          <w:color w:val="7B7B7B" w:themeColor="accent3" w:themeShade="BF"/>
          <w:sz w:val="22"/>
          <w:szCs w:val="22"/>
          <w:lang w:val="en-GB"/>
        </w:rPr>
        <w:t xml:space="preserve">Article 43 EIR Recast </w:t>
      </w:r>
      <w:r w:rsidR="00AC206C">
        <w:rPr>
          <w:rFonts w:ascii="Arial" w:hAnsi="Arial" w:cs="Arial"/>
          <w:color w:val="7B7B7B" w:themeColor="accent3" w:themeShade="BF"/>
          <w:sz w:val="22"/>
          <w:szCs w:val="22"/>
          <w:lang w:val="en-GB"/>
        </w:rPr>
        <w:t xml:space="preserve">– this Article covers </w:t>
      </w:r>
      <w:r w:rsidR="00C22C7A">
        <w:rPr>
          <w:rFonts w:ascii="Arial" w:hAnsi="Arial" w:cs="Arial"/>
          <w:color w:val="7B7B7B" w:themeColor="accent3" w:themeShade="BF"/>
          <w:sz w:val="22"/>
          <w:szCs w:val="22"/>
          <w:lang w:val="en-GB"/>
        </w:rPr>
        <w:t xml:space="preserve">communication between courts and insolvency practitioners. </w:t>
      </w:r>
      <w:r w:rsidR="00004792">
        <w:rPr>
          <w:rFonts w:ascii="Arial" w:hAnsi="Arial" w:cs="Arial"/>
          <w:color w:val="7B7B7B" w:themeColor="accent3" w:themeShade="BF"/>
          <w:sz w:val="22"/>
          <w:szCs w:val="22"/>
          <w:lang w:val="en-GB"/>
        </w:rPr>
        <w:t xml:space="preserve">The Article contains three situations in which such a duty of communication would arise. </w:t>
      </w:r>
    </w:p>
    <w:p w14:paraId="764B2CFB" w14:textId="77777777" w:rsidR="009B7CE3" w:rsidRPr="006E5092" w:rsidRDefault="009B7CE3" w:rsidP="009B7CE3">
      <w:pPr>
        <w:pStyle w:val="ListParagraph"/>
        <w:jc w:val="both"/>
        <w:rPr>
          <w:rFonts w:ascii="Arial" w:hAnsi="Arial" w:cs="Arial"/>
          <w:sz w:val="22"/>
          <w:szCs w:val="22"/>
          <w:lang w:val="en-GB"/>
        </w:rPr>
      </w:pPr>
    </w:p>
    <w:p w14:paraId="6948B395" w14:textId="65A1604F" w:rsidR="00E90991" w:rsidRPr="008500BD" w:rsidRDefault="00E90991"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1D5370C6" w14:textId="5CB08E58" w:rsidR="0064013A" w:rsidRPr="00924E4D" w:rsidRDefault="0064013A" w:rsidP="00D52478">
      <w:pPr>
        <w:pStyle w:val="ListParagraph"/>
        <w:numPr>
          <w:ilvl w:val="0"/>
          <w:numId w:val="13"/>
        </w:numPr>
        <w:jc w:val="both"/>
        <w:rPr>
          <w:rFonts w:ascii="Arial" w:hAnsi="Arial" w:cs="Arial"/>
          <w:color w:val="7B7B7B" w:themeColor="accent3" w:themeShade="BF"/>
          <w:sz w:val="22"/>
          <w:szCs w:val="22"/>
          <w:lang w:val="en-GB"/>
        </w:rPr>
      </w:pPr>
      <w:r w:rsidRPr="0064013A">
        <w:rPr>
          <w:rFonts w:ascii="Arial" w:hAnsi="Arial" w:cs="Arial"/>
          <w:color w:val="7B7B7B" w:themeColor="accent3" w:themeShade="BF"/>
          <w:sz w:val="22"/>
          <w:szCs w:val="22"/>
          <w:lang w:val="en-GB"/>
        </w:rPr>
        <w:t>Article 1 that the EIR Recast extends to proceedings aiming at rescuing economically viable but financially distressed businesses, including those providing for a stay of individual creditors’ actions for the sake of protecting the general body of creditors</w:t>
      </w:r>
      <w:r w:rsidR="00224A7B">
        <w:rPr>
          <w:rFonts w:ascii="Arial" w:hAnsi="Arial" w:cs="Arial"/>
          <w:color w:val="7B7B7B" w:themeColor="accent3" w:themeShade="BF"/>
          <w:sz w:val="22"/>
          <w:szCs w:val="22"/>
          <w:lang w:val="en-GB"/>
        </w:rPr>
        <w:t xml:space="preserve"> and is no longer restricted</w:t>
      </w:r>
      <w:r w:rsidR="00224A7B" w:rsidRPr="0064013A">
        <w:rPr>
          <w:rFonts w:ascii="Arial" w:hAnsi="Arial" w:cs="Arial"/>
          <w:color w:val="7B7B7B" w:themeColor="accent3" w:themeShade="BF"/>
          <w:sz w:val="22"/>
          <w:szCs w:val="22"/>
          <w:lang w:val="en-GB"/>
        </w:rPr>
        <w:t xml:space="preserve"> to “traditional” liquidation-oriented procedures</w:t>
      </w:r>
    </w:p>
    <w:p w14:paraId="7C51BE26" w14:textId="5B3AB2DF" w:rsidR="00924E4D" w:rsidRPr="00924E4D" w:rsidRDefault="00924E4D" w:rsidP="00D2231F">
      <w:pPr>
        <w:pStyle w:val="ListParagraph"/>
        <w:numPr>
          <w:ilvl w:val="0"/>
          <w:numId w:val="13"/>
        </w:numPr>
        <w:jc w:val="both"/>
        <w:rPr>
          <w:rFonts w:ascii="Arial" w:hAnsi="Arial" w:cs="Arial"/>
          <w:color w:val="7B7B7B" w:themeColor="accent3" w:themeShade="BF"/>
          <w:sz w:val="22"/>
          <w:szCs w:val="22"/>
          <w:lang w:val="en-GB"/>
        </w:rPr>
      </w:pPr>
      <w:r w:rsidRPr="00924E4D">
        <w:rPr>
          <w:rFonts w:ascii="Arial" w:hAnsi="Arial" w:cs="Arial"/>
          <w:color w:val="7B7B7B" w:themeColor="accent3" w:themeShade="BF"/>
          <w:sz w:val="22"/>
          <w:szCs w:val="22"/>
          <w:lang w:val="en-GB"/>
        </w:rPr>
        <w:t xml:space="preserve">The EIR Recase </w:t>
      </w:r>
      <w:r w:rsidRPr="00924E4D">
        <w:rPr>
          <w:rFonts w:ascii="Arial" w:hAnsi="Arial" w:cs="Arial"/>
          <w:color w:val="7B7B7B" w:themeColor="accent3" w:themeShade="BF"/>
          <w:sz w:val="22"/>
          <w:szCs w:val="22"/>
          <w:lang w:val="en-GB"/>
        </w:rPr>
        <w:t>abolish</w:t>
      </w:r>
      <w:r w:rsidRPr="00924E4D">
        <w:rPr>
          <w:rFonts w:ascii="Arial" w:hAnsi="Arial" w:cs="Arial"/>
          <w:color w:val="7B7B7B" w:themeColor="accent3" w:themeShade="BF"/>
          <w:sz w:val="22"/>
          <w:szCs w:val="22"/>
          <w:lang w:val="en-GB"/>
        </w:rPr>
        <w:t xml:space="preserve">ed </w:t>
      </w:r>
      <w:r w:rsidRPr="00924E4D">
        <w:rPr>
          <w:rFonts w:ascii="Arial" w:hAnsi="Arial" w:cs="Arial"/>
          <w:color w:val="7B7B7B" w:themeColor="accent3" w:themeShade="BF"/>
          <w:sz w:val="22"/>
          <w:szCs w:val="22"/>
          <w:lang w:val="en-GB"/>
        </w:rPr>
        <w:t>the requirement that secondary</w:t>
      </w:r>
      <w:r w:rsidRPr="00924E4D">
        <w:rPr>
          <w:rFonts w:ascii="Arial" w:hAnsi="Arial" w:cs="Arial"/>
          <w:color w:val="7B7B7B" w:themeColor="accent3" w:themeShade="BF"/>
          <w:sz w:val="22"/>
          <w:szCs w:val="22"/>
          <w:lang w:val="en-GB"/>
        </w:rPr>
        <w:t xml:space="preserve"> </w:t>
      </w:r>
      <w:r w:rsidRPr="00924E4D">
        <w:rPr>
          <w:rFonts w:ascii="Arial" w:hAnsi="Arial" w:cs="Arial"/>
          <w:color w:val="7B7B7B" w:themeColor="accent3" w:themeShade="BF"/>
          <w:sz w:val="22"/>
          <w:szCs w:val="22"/>
          <w:lang w:val="en-GB"/>
        </w:rPr>
        <w:t>proceedings must be winding-up proceedings</w:t>
      </w:r>
      <w:r>
        <w:rPr>
          <w:rFonts w:ascii="Arial" w:hAnsi="Arial" w:cs="Arial"/>
          <w:color w:val="7B7B7B" w:themeColor="accent3" w:themeShade="BF"/>
          <w:sz w:val="22"/>
          <w:szCs w:val="22"/>
          <w:lang w:val="en-GB"/>
        </w:rPr>
        <w:t xml:space="preserve">, therefore the scope of the proceedings is enhanced </w:t>
      </w:r>
    </w:p>
    <w:p w14:paraId="78DB9FD8" w14:textId="0DDAC8BB" w:rsidR="00C72848" w:rsidRPr="009E0EAB" w:rsidRDefault="00890F83" w:rsidP="0064013A">
      <w:pPr>
        <w:pStyle w:val="ListParagraph"/>
        <w:numPr>
          <w:ilvl w:val="0"/>
          <w:numId w:val="13"/>
        </w:numPr>
        <w:jc w:val="both"/>
        <w:rPr>
          <w:rFonts w:ascii="Arial" w:hAnsi="Arial" w:cs="Arial"/>
          <w:sz w:val="22"/>
          <w:szCs w:val="22"/>
          <w:lang w:val="en-GB"/>
        </w:rPr>
      </w:pPr>
      <w:r w:rsidRPr="009E0EAB">
        <w:rPr>
          <w:rFonts w:ascii="Arial" w:hAnsi="Arial" w:cs="Arial"/>
          <w:color w:val="7B7B7B" w:themeColor="accent3" w:themeShade="BF"/>
          <w:sz w:val="22"/>
          <w:szCs w:val="22"/>
          <w:lang w:val="en-GB"/>
        </w:rPr>
        <w:t>Provisions on cooperation and communication between insolvency practitioners and the courts and between themselves</w:t>
      </w:r>
      <w:r w:rsidR="002861E0">
        <w:rPr>
          <w:rFonts w:ascii="Arial" w:hAnsi="Arial" w:cs="Arial"/>
          <w:color w:val="7B7B7B" w:themeColor="accent3" w:themeShade="BF"/>
          <w:sz w:val="22"/>
          <w:szCs w:val="22"/>
          <w:lang w:val="en-GB"/>
        </w:rPr>
        <w:t xml:space="preserve"> in secondary proceedings (</w:t>
      </w:r>
      <w:r w:rsidRPr="009E0EAB">
        <w:rPr>
          <w:rFonts w:ascii="Arial" w:hAnsi="Arial" w:cs="Arial"/>
          <w:color w:val="7B7B7B" w:themeColor="accent3" w:themeShade="BF"/>
          <w:sz w:val="22"/>
          <w:szCs w:val="22"/>
          <w:lang w:val="en-GB"/>
        </w:rPr>
        <w:t>Articles</w:t>
      </w:r>
      <w:r w:rsidR="009E0EAB" w:rsidRPr="009E0EAB">
        <w:rPr>
          <w:rFonts w:ascii="Arial" w:hAnsi="Arial" w:cs="Arial"/>
          <w:color w:val="7B7B7B" w:themeColor="accent3" w:themeShade="BF"/>
          <w:sz w:val="22"/>
          <w:szCs w:val="22"/>
          <w:lang w:val="en-GB"/>
        </w:rPr>
        <w:t xml:space="preserve"> 41 – </w:t>
      </w:r>
      <w:r w:rsidR="002861E0" w:rsidRPr="009E0EAB">
        <w:rPr>
          <w:rFonts w:ascii="Arial" w:hAnsi="Arial" w:cs="Arial"/>
          <w:color w:val="7B7B7B" w:themeColor="accent3" w:themeShade="BF"/>
          <w:sz w:val="22"/>
          <w:szCs w:val="22"/>
          <w:lang w:val="en-GB"/>
        </w:rPr>
        <w:t>43</w:t>
      </w:r>
      <w:r w:rsidR="002861E0">
        <w:rPr>
          <w:rFonts w:ascii="Arial" w:hAnsi="Arial" w:cs="Arial"/>
          <w:color w:val="7B7B7B" w:themeColor="accent3" w:themeShade="BF"/>
          <w:sz w:val="22"/>
          <w:szCs w:val="22"/>
          <w:lang w:val="en-GB"/>
        </w:rPr>
        <w:t>) and in group insolvencies (Articles</w:t>
      </w:r>
      <w:r w:rsidRPr="009E0EAB">
        <w:rPr>
          <w:rFonts w:ascii="Arial" w:hAnsi="Arial" w:cs="Arial"/>
          <w:color w:val="7B7B7B" w:themeColor="accent3" w:themeShade="BF"/>
          <w:sz w:val="22"/>
          <w:szCs w:val="22"/>
          <w:lang w:val="en-GB"/>
        </w:rPr>
        <w:t xml:space="preserve"> 50 </w:t>
      </w:r>
      <w:r w:rsidR="009E0EAB">
        <w:rPr>
          <w:rFonts w:ascii="Arial" w:hAnsi="Arial" w:cs="Arial"/>
          <w:color w:val="7B7B7B" w:themeColor="accent3" w:themeShade="BF"/>
          <w:sz w:val="22"/>
          <w:szCs w:val="22"/>
          <w:lang w:val="en-GB"/>
        </w:rPr>
        <w:t>–</w:t>
      </w:r>
      <w:r w:rsidRPr="009E0EAB">
        <w:rPr>
          <w:rFonts w:ascii="Arial" w:hAnsi="Arial" w:cs="Arial"/>
          <w:color w:val="7B7B7B" w:themeColor="accent3" w:themeShade="BF"/>
          <w:sz w:val="22"/>
          <w:szCs w:val="22"/>
          <w:lang w:val="en-GB"/>
        </w:rPr>
        <w:t xml:space="preserve"> </w:t>
      </w:r>
      <w:r w:rsidR="00D96744" w:rsidRPr="009E0EAB">
        <w:rPr>
          <w:rFonts w:ascii="Arial" w:hAnsi="Arial" w:cs="Arial"/>
          <w:color w:val="7B7B7B" w:themeColor="accent3" w:themeShade="BF"/>
          <w:sz w:val="22"/>
          <w:szCs w:val="22"/>
          <w:lang w:val="en-GB"/>
        </w:rPr>
        <w:t>56</w:t>
      </w:r>
      <w:r w:rsidR="002861E0">
        <w:rPr>
          <w:rFonts w:ascii="Arial" w:hAnsi="Arial" w:cs="Arial"/>
          <w:color w:val="7B7B7B" w:themeColor="accent3" w:themeShade="BF"/>
          <w:sz w:val="22"/>
          <w:szCs w:val="22"/>
          <w:lang w:val="en-GB"/>
        </w:rPr>
        <w:t>)</w:t>
      </w:r>
    </w:p>
    <w:p w14:paraId="346AF947" w14:textId="6131674B" w:rsidR="009E0EAB" w:rsidRPr="00C401A9" w:rsidRDefault="009E0EAB" w:rsidP="00D1472F">
      <w:pPr>
        <w:pStyle w:val="ListParagraph"/>
        <w:numPr>
          <w:ilvl w:val="0"/>
          <w:numId w:val="13"/>
        </w:numPr>
        <w:jc w:val="both"/>
        <w:rPr>
          <w:rFonts w:ascii="Arial" w:hAnsi="Arial" w:cs="Arial"/>
          <w:sz w:val="22"/>
          <w:szCs w:val="22"/>
          <w:lang w:val="en-GB"/>
        </w:rPr>
      </w:pPr>
      <w:r w:rsidRPr="00837B4F">
        <w:rPr>
          <w:rFonts w:ascii="Arial" w:hAnsi="Arial" w:cs="Arial"/>
          <w:color w:val="7B7B7B" w:themeColor="accent3" w:themeShade="BF"/>
          <w:sz w:val="22"/>
          <w:szCs w:val="22"/>
          <w:lang w:val="en-GB"/>
        </w:rPr>
        <w:t xml:space="preserve">Synthetic or virtual secondary hearings </w:t>
      </w:r>
      <w:r w:rsidR="006D50FF" w:rsidRPr="00837B4F">
        <w:rPr>
          <w:rFonts w:ascii="Arial" w:hAnsi="Arial" w:cs="Arial"/>
          <w:color w:val="7B7B7B" w:themeColor="accent3" w:themeShade="BF"/>
          <w:sz w:val="22"/>
          <w:szCs w:val="22"/>
          <w:lang w:val="en-GB"/>
        </w:rPr>
        <w:t xml:space="preserve">– Article </w:t>
      </w:r>
      <w:r w:rsidR="00837B4F">
        <w:rPr>
          <w:rFonts w:ascii="Arial" w:hAnsi="Arial" w:cs="Arial"/>
          <w:color w:val="7B7B7B" w:themeColor="accent3" w:themeShade="BF"/>
          <w:sz w:val="22"/>
          <w:szCs w:val="22"/>
          <w:lang w:val="en-GB"/>
        </w:rPr>
        <w:t xml:space="preserve">36 </w:t>
      </w:r>
      <w:r w:rsidR="006D50FF" w:rsidRPr="00837B4F">
        <w:rPr>
          <w:rFonts w:ascii="Arial" w:hAnsi="Arial" w:cs="Arial"/>
          <w:color w:val="7B7B7B" w:themeColor="accent3" w:themeShade="BF"/>
          <w:sz w:val="22"/>
          <w:szCs w:val="22"/>
          <w:lang w:val="en-GB"/>
        </w:rPr>
        <w:t xml:space="preserve">– where an undertaking would be giving by the </w:t>
      </w:r>
      <w:r w:rsidR="00837B4F" w:rsidRPr="00837B4F">
        <w:rPr>
          <w:rFonts w:ascii="Arial" w:hAnsi="Arial" w:cs="Arial"/>
          <w:color w:val="7B7B7B" w:themeColor="accent3" w:themeShade="BF"/>
          <w:sz w:val="22"/>
          <w:szCs w:val="22"/>
          <w:lang w:val="en-GB"/>
        </w:rPr>
        <w:t xml:space="preserve">insolvency practitioner in the main insolvency proceedings </w:t>
      </w:r>
      <w:r w:rsidR="006D50FF" w:rsidRPr="00837B4F">
        <w:rPr>
          <w:rFonts w:ascii="Arial" w:hAnsi="Arial" w:cs="Arial"/>
          <w:color w:val="7B7B7B" w:themeColor="accent3" w:themeShade="BF"/>
          <w:sz w:val="22"/>
          <w:szCs w:val="22"/>
          <w:lang w:val="en-GB"/>
        </w:rPr>
        <w:t>to treat claims of foreign creditors in the same way as they would be treated in the local jurisdiction</w:t>
      </w:r>
    </w:p>
    <w:p w14:paraId="3F548CF4" w14:textId="2D19913C" w:rsidR="00C401A9" w:rsidRPr="00837B4F" w:rsidRDefault="00C401A9" w:rsidP="00D1472F">
      <w:pPr>
        <w:pStyle w:val="ListParagraph"/>
        <w:numPr>
          <w:ilvl w:val="0"/>
          <w:numId w:val="1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Introducing provisions which deal with </w:t>
      </w:r>
      <w:r w:rsidRPr="00C401A9">
        <w:rPr>
          <w:rFonts w:ascii="Arial" w:hAnsi="Arial" w:cs="Arial"/>
          <w:color w:val="7B7B7B" w:themeColor="accent3" w:themeShade="BF"/>
          <w:sz w:val="22"/>
          <w:szCs w:val="22"/>
          <w:lang w:val="en-GB"/>
        </w:rPr>
        <w:t>insolvency of multinational enterprise groups</w:t>
      </w:r>
      <w:r>
        <w:rPr>
          <w:rFonts w:ascii="Arial" w:hAnsi="Arial" w:cs="Arial"/>
          <w:color w:val="7B7B7B" w:themeColor="accent3" w:themeShade="BF"/>
          <w:sz w:val="22"/>
          <w:szCs w:val="22"/>
          <w:lang w:val="en-GB"/>
        </w:rPr>
        <w:t xml:space="preserve"> – Chapter V of the EIR Recast </w:t>
      </w:r>
    </w:p>
    <w:p w14:paraId="572227E7" w14:textId="10041403" w:rsidR="0045683E" w:rsidRPr="008500BD" w:rsidRDefault="0045683E" w:rsidP="002A37BB">
      <w:pPr>
        <w:jc w:val="both"/>
        <w:rPr>
          <w:rFonts w:ascii="Arial" w:hAnsi="Arial" w:cs="Arial"/>
          <w:bCs/>
          <w:sz w:val="22"/>
          <w:szCs w:val="22"/>
          <w:lang w:val="en-GB"/>
        </w:rPr>
      </w:pP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w:t>
      </w:r>
      <w:r w:rsidRPr="005B0A3F">
        <w:rPr>
          <w:rFonts w:ascii="Arial" w:hAnsi="Arial" w:cs="Arial"/>
          <w:sz w:val="22"/>
          <w:szCs w:val="22"/>
          <w:lang w:val="en-GB"/>
        </w:rPr>
        <w:t xml:space="preserve">debtor’s estate. For this reason, the EIR Recast has introduced </w:t>
      </w:r>
      <w:proofErr w:type="gramStart"/>
      <w:r w:rsidRPr="005B0A3F">
        <w:rPr>
          <w:rFonts w:ascii="Arial" w:hAnsi="Arial" w:cs="Arial"/>
          <w:sz w:val="22"/>
          <w:szCs w:val="22"/>
          <w:lang w:val="en-GB"/>
        </w:rPr>
        <w:t>a number of</w:t>
      </w:r>
      <w:proofErr w:type="gramEnd"/>
      <w:r w:rsidRPr="005B0A3F">
        <w:rPr>
          <w:rFonts w:ascii="Arial" w:hAnsi="Arial" w:cs="Arial"/>
          <w:sz w:val="22"/>
          <w:szCs w:val="22"/>
          <w:lang w:val="en-GB"/>
        </w:rPr>
        <w:t xml:space="preserve">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296A8396" w14:textId="4F2F4193" w:rsidR="009954B2" w:rsidRDefault="00314049" w:rsidP="003B7892">
      <w:pPr>
        <w:pStyle w:val="ListParagraph"/>
        <w:numPr>
          <w:ilvl w:val="0"/>
          <w:numId w:val="14"/>
        </w:numPr>
        <w:jc w:val="both"/>
        <w:rPr>
          <w:rFonts w:ascii="Arial" w:hAnsi="Arial" w:cs="Arial"/>
          <w:color w:val="7B7B7B" w:themeColor="accent3" w:themeShade="BF"/>
          <w:sz w:val="22"/>
          <w:szCs w:val="22"/>
          <w:lang w:val="en-GB"/>
        </w:rPr>
      </w:pPr>
      <w:r w:rsidRPr="003B7892">
        <w:rPr>
          <w:rFonts w:ascii="Arial" w:hAnsi="Arial" w:cs="Arial"/>
          <w:color w:val="7B7B7B" w:themeColor="accent3" w:themeShade="BF"/>
          <w:sz w:val="22"/>
          <w:szCs w:val="22"/>
          <w:lang w:val="en-GB"/>
        </w:rPr>
        <w:t xml:space="preserve">The </w:t>
      </w:r>
      <w:r w:rsidR="003B7892" w:rsidRPr="003B7892">
        <w:rPr>
          <w:rFonts w:ascii="Arial" w:hAnsi="Arial" w:cs="Arial"/>
          <w:color w:val="7B7B7B" w:themeColor="accent3" w:themeShade="BF"/>
          <w:sz w:val="22"/>
          <w:szCs w:val="22"/>
          <w:lang w:val="en-GB"/>
        </w:rPr>
        <w:t>‘synthetic’ or ‘virtual’ secondary proceedings</w:t>
      </w:r>
      <w:r w:rsidR="003B7892">
        <w:rPr>
          <w:rFonts w:ascii="Arial" w:hAnsi="Arial" w:cs="Arial"/>
          <w:color w:val="7B7B7B" w:themeColor="accent3" w:themeShade="BF"/>
          <w:sz w:val="22"/>
          <w:szCs w:val="22"/>
          <w:lang w:val="en-GB"/>
        </w:rPr>
        <w:t xml:space="preserve"> </w:t>
      </w:r>
      <w:r w:rsidR="00DB52F8">
        <w:rPr>
          <w:rFonts w:ascii="Arial" w:hAnsi="Arial" w:cs="Arial"/>
          <w:color w:val="7B7B7B" w:themeColor="accent3" w:themeShade="BF"/>
          <w:sz w:val="22"/>
          <w:szCs w:val="22"/>
          <w:lang w:val="en-GB"/>
        </w:rPr>
        <w:t>(Article 36 EIR Recast)</w:t>
      </w:r>
    </w:p>
    <w:p w14:paraId="036832E5" w14:textId="212B9398" w:rsidR="0005505C" w:rsidRDefault="00670447" w:rsidP="000810E6">
      <w:pPr>
        <w:pStyle w:val="ListParagraph"/>
        <w:numPr>
          <w:ilvl w:val="1"/>
          <w:numId w:val="14"/>
        </w:numPr>
        <w:jc w:val="both"/>
        <w:rPr>
          <w:rFonts w:ascii="Arial" w:hAnsi="Arial" w:cs="Arial"/>
          <w:color w:val="7B7B7B" w:themeColor="accent3" w:themeShade="BF"/>
          <w:sz w:val="22"/>
          <w:szCs w:val="22"/>
          <w:lang w:val="en-GB"/>
        </w:rPr>
      </w:pPr>
      <w:r w:rsidRPr="00FC7226">
        <w:rPr>
          <w:rFonts w:ascii="Arial" w:hAnsi="Arial" w:cs="Arial"/>
          <w:color w:val="7B7B7B" w:themeColor="accent3" w:themeShade="BF"/>
          <w:sz w:val="22"/>
          <w:szCs w:val="22"/>
          <w:lang w:val="en-GB"/>
        </w:rPr>
        <w:t>This is where the insolvency practi</w:t>
      </w:r>
      <w:r w:rsidR="006B0DA7" w:rsidRPr="00FC7226">
        <w:rPr>
          <w:rFonts w:ascii="Arial" w:hAnsi="Arial" w:cs="Arial"/>
          <w:color w:val="7B7B7B" w:themeColor="accent3" w:themeShade="BF"/>
          <w:sz w:val="22"/>
          <w:szCs w:val="22"/>
          <w:lang w:val="en-GB"/>
        </w:rPr>
        <w:t>ti</w:t>
      </w:r>
      <w:r w:rsidRPr="00FC7226">
        <w:rPr>
          <w:rFonts w:ascii="Arial" w:hAnsi="Arial" w:cs="Arial"/>
          <w:color w:val="7B7B7B" w:themeColor="accent3" w:themeShade="BF"/>
          <w:sz w:val="22"/>
          <w:szCs w:val="22"/>
          <w:lang w:val="en-GB"/>
        </w:rPr>
        <w:t xml:space="preserve">oner of the main proceedings </w:t>
      </w:r>
      <w:r w:rsidR="006B0DA7" w:rsidRPr="00FC7226">
        <w:rPr>
          <w:rFonts w:ascii="Arial" w:hAnsi="Arial" w:cs="Arial"/>
          <w:color w:val="7B7B7B" w:themeColor="accent3" w:themeShade="BF"/>
          <w:sz w:val="22"/>
          <w:szCs w:val="22"/>
          <w:lang w:val="en-GB"/>
        </w:rPr>
        <w:t>gives an undertaking in accordance with Article 36</w:t>
      </w:r>
      <w:r w:rsidR="00183935" w:rsidRPr="00FC7226">
        <w:rPr>
          <w:rFonts w:ascii="Arial" w:hAnsi="Arial" w:cs="Arial"/>
          <w:color w:val="7B7B7B" w:themeColor="accent3" w:themeShade="BF"/>
          <w:sz w:val="22"/>
          <w:szCs w:val="22"/>
          <w:lang w:val="en-GB"/>
        </w:rPr>
        <w:t xml:space="preserve"> </w:t>
      </w:r>
      <w:r w:rsidR="00FC7226" w:rsidRPr="00FC7226">
        <w:rPr>
          <w:rFonts w:ascii="Arial" w:hAnsi="Arial" w:cs="Arial"/>
          <w:color w:val="7B7B7B" w:themeColor="accent3" w:themeShade="BF"/>
          <w:sz w:val="22"/>
          <w:szCs w:val="22"/>
          <w:lang w:val="en-GB"/>
        </w:rPr>
        <w:t>to</w:t>
      </w:r>
      <w:r w:rsidR="00183935" w:rsidRPr="00FC7226">
        <w:rPr>
          <w:rFonts w:ascii="Arial" w:hAnsi="Arial" w:cs="Arial"/>
          <w:color w:val="7B7B7B" w:themeColor="accent3" w:themeShade="BF"/>
          <w:sz w:val="22"/>
          <w:szCs w:val="22"/>
          <w:lang w:val="en-GB"/>
        </w:rPr>
        <w:t xml:space="preserve"> the</w:t>
      </w:r>
      <w:r w:rsidR="00FC7226" w:rsidRPr="00FC7226">
        <w:rPr>
          <w:rFonts w:ascii="Arial" w:hAnsi="Arial" w:cs="Arial"/>
          <w:color w:val="7B7B7B" w:themeColor="accent3" w:themeShade="BF"/>
          <w:sz w:val="22"/>
          <w:szCs w:val="22"/>
          <w:lang w:val="en-GB"/>
        </w:rPr>
        <w:t xml:space="preserve"> local</w:t>
      </w:r>
      <w:r w:rsidR="00183935" w:rsidRPr="00FC7226">
        <w:rPr>
          <w:rFonts w:ascii="Arial" w:hAnsi="Arial" w:cs="Arial"/>
          <w:color w:val="7B7B7B" w:themeColor="accent3" w:themeShade="BF"/>
          <w:sz w:val="22"/>
          <w:szCs w:val="22"/>
          <w:lang w:val="en-GB"/>
        </w:rPr>
        <w:t xml:space="preserve"> creditors of the member states in which the </w:t>
      </w:r>
      <w:r w:rsidR="00FC7226" w:rsidRPr="00FC7226">
        <w:rPr>
          <w:rFonts w:ascii="Arial" w:hAnsi="Arial" w:cs="Arial"/>
          <w:color w:val="7B7B7B" w:themeColor="accent3" w:themeShade="BF"/>
          <w:sz w:val="22"/>
          <w:szCs w:val="22"/>
          <w:lang w:val="en-GB"/>
        </w:rPr>
        <w:t xml:space="preserve">debtors assets are present that </w:t>
      </w:r>
      <w:r w:rsidR="0005505C">
        <w:rPr>
          <w:rFonts w:ascii="Arial" w:hAnsi="Arial" w:cs="Arial"/>
          <w:color w:val="7B7B7B" w:themeColor="accent3" w:themeShade="BF"/>
          <w:sz w:val="22"/>
          <w:szCs w:val="22"/>
          <w:lang w:val="en-GB"/>
        </w:rPr>
        <w:t xml:space="preserve">the said creditors will be entitled </w:t>
      </w:r>
      <w:r w:rsidR="00FC7226" w:rsidRPr="00FC7226">
        <w:rPr>
          <w:rFonts w:ascii="Arial" w:hAnsi="Arial" w:cs="Arial"/>
          <w:color w:val="7B7B7B" w:themeColor="accent3" w:themeShade="BF"/>
          <w:sz w:val="22"/>
          <w:szCs w:val="22"/>
          <w:lang w:val="en-GB"/>
        </w:rPr>
        <w:t>to distribution and priority rights as if secondary proceedings had been opened.</w:t>
      </w:r>
      <w:r w:rsidR="002701C4">
        <w:rPr>
          <w:rFonts w:ascii="Arial" w:hAnsi="Arial" w:cs="Arial"/>
          <w:color w:val="7B7B7B" w:themeColor="accent3" w:themeShade="BF"/>
          <w:sz w:val="22"/>
          <w:szCs w:val="22"/>
          <w:lang w:val="en-GB"/>
        </w:rPr>
        <w:t xml:space="preserve"> </w:t>
      </w:r>
    </w:p>
    <w:p w14:paraId="4517FEAF" w14:textId="3542FF39" w:rsidR="00FC7226" w:rsidRDefault="00FC7226" w:rsidP="00E201AB">
      <w:pPr>
        <w:pStyle w:val="ListParagraph"/>
        <w:numPr>
          <w:ilvl w:val="1"/>
          <w:numId w:val="14"/>
        </w:numPr>
        <w:jc w:val="both"/>
        <w:rPr>
          <w:rFonts w:ascii="Arial" w:hAnsi="Arial" w:cs="Arial"/>
          <w:color w:val="7B7B7B" w:themeColor="accent3" w:themeShade="BF"/>
          <w:sz w:val="22"/>
          <w:szCs w:val="22"/>
          <w:lang w:val="en-GB"/>
        </w:rPr>
      </w:pPr>
      <w:r w:rsidRPr="0005505C">
        <w:rPr>
          <w:rFonts w:ascii="Arial" w:hAnsi="Arial" w:cs="Arial"/>
          <w:color w:val="7B7B7B" w:themeColor="accent3" w:themeShade="BF"/>
          <w:sz w:val="22"/>
          <w:szCs w:val="22"/>
          <w:lang w:val="en-GB"/>
        </w:rPr>
        <w:t>The objective of this</w:t>
      </w:r>
      <w:r w:rsidR="0005505C" w:rsidRPr="0005505C">
        <w:rPr>
          <w:rFonts w:ascii="Arial" w:hAnsi="Arial" w:cs="Arial"/>
          <w:color w:val="7B7B7B" w:themeColor="accent3" w:themeShade="BF"/>
          <w:sz w:val="22"/>
          <w:szCs w:val="22"/>
          <w:lang w:val="en-GB"/>
        </w:rPr>
        <w:t xml:space="preserve"> </w:t>
      </w:r>
      <w:r w:rsidRPr="0005505C">
        <w:rPr>
          <w:rFonts w:ascii="Arial" w:hAnsi="Arial" w:cs="Arial"/>
          <w:color w:val="7B7B7B" w:themeColor="accent3" w:themeShade="BF"/>
          <w:sz w:val="22"/>
          <w:szCs w:val="22"/>
          <w:lang w:val="en-GB"/>
        </w:rPr>
        <w:t>instrument is to avoid and partially substitute the opening of secondary proceeding</w:t>
      </w:r>
      <w:r w:rsidR="00CD561C">
        <w:rPr>
          <w:rFonts w:ascii="Arial" w:hAnsi="Arial" w:cs="Arial"/>
          <w:color w:val="7B7B7B" w:themeColor="accent3" w:themeShade="BF"/>
          <w:sz w:val="22"/>
          <w:szCs w:val="22"/>
          <w:lang w:val="en-GB"/>
        </w:rPr>
        <w:t xml:space="preserve">. </w:t>
      </w:r>
    </w:p>
    <w:p w14:paraId="32A438B2" w14:textId="69A7D7B4" w:rsidR="005B0A3F" w:rsidRDefault="00865CBB" w:rsidP="005B0A3F">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Stay of the </w:t>
      </w:r>
      <w:r w:rsidR="005B0A3F" w:rsidRPr="005B0A3F">
        <w:rPr>
          <w:rFonts w:ascii="Arial" w:hAnsi="Arial" w:cs="Arial"/>
          <w:color w:val="7B7B7B" w:themeColor="accent3" w:themeShade="BF"/>
          <w:sz w:val="22"/>
          <w:szCs w:val="22"/>
          <w:lang w:val="en-GB"/>
        </w:rPr>
        <w:t>opening of secondary insolvency proceedings</w:t>
      </w:r>
      <w:r w:rsidR="005B0A3F">
        <w:rPr>
          <w:rFonts w:ascii="Arial" w:hAnsi="Arial" w:cs="Arial"/>
          <w:color w:val="7B7B7B" w:themeColor="accent3" w:themeShade="BF"/>
          <w:sz w:val="22"/>
          <w:szCs w:val="22"/>
          <w:lang w:val="en-GB"/>
        </w:rPr>
        <w:t xml:space="preserve"> (Article 38(3) EIR Recast)</w:t>
      </w:r>
    </w:p>
    <w:p w14:paraId="70984219" w14:textId="77777777" w:rsidR="00BD2F1A" w:rsidRDefault="00BA1960" w:rsidP="00155C3B">
      <w:pPr>
        <w:pStyle w:val="ListParagraph"/>
        <w:numPr>
          <w:ilvl w:val="1"/>
          <w:numId w:val="14"/>
        </w:numPr>
        <w:jc w:val="both"/>
        <w:rPr>
          <w:rFonts w:ascii="Arial" w:hAnsi="Arial" w:cs="Arial"/>
          <w:color w:val="7B7B7B" w:themeColor="accent3" w:themeShade="BF"/>
          <w:sz w:val="22"/>
          <w:szCs w:val="22"/>
          <w:lang w:val="en-GB"/>
        </w:rPr>
      </w:pPr>
      <w:r w:rsidRPr="00BD2F1A">
        <w:rPr>
          <w:rFonts w:ascii="Arial" w:hAnsi="Arial" w:cs="Arial"/>
          <w:color w:val="7B7B7B" w:themeColor="accent3" w:themeShade="BF"/>
          <w:sz w:val="22"/>
          <w:szCs w:val="22"/>
          <w:lang w:val="en-GB"/>
        </w:rPr>
        <w:t xml:space="preserve">Upon a request from the </w:t>
      </w:r>
      <w:r w:rsidR="00B20381" w:rsidRPr="00BD2F1A">
        <w:rPr>
          <w:rFonts w:ascii="Arial" w:hAnsi="Arial" w:cs="Arial"/>
          <w:color w:val="7B7B7B" w:themeColor="accent3" w:themeShade="BF"/>
          <w:sz w:val="22"/>
          <w:szCs w:val="22"/>
          <w:lang w:val="en-GB"/>
        </w:rPr>
        <w:t xml:space="preserve">main </w:t>
      </w:r>
      <w:r w:rsidRPr="00BD2F1A">
        <w:rPr>
          <w:rFonts w:ascii="Arial" w:hAnsi="Arial" w:cs="Arial"/>
          <w:color w:val="7B7B7B" w:themeColor="accent3" w:themeShade="BF"/>
          <w:sz w:val="22"/>
          <w:szCs w:val="22"/>
          <w:lang w:val="en-GB"/>
        </w:rPr>
        <w:t>insolvency practitioner or the debtor in possession</w:t>
      </w:r>
      <w:r w:rsidR="00BD2F1A" w:rsidRPr="00BD2F1A">
        <w:rPr>
          <w:rFonts w:ascii="Arial" w:hAnsi="Arial" w:cs="Arial"/>
          <w:color w:val="7B7B7B" w:themeColor="accent3" w:themeShade="BF"/>
          <w:sz w:val="22"/>
          <w:szCs w:val="22"/>
          <w:lang w:val="en-GB"/>
        </w:rPr>
        <w:t xml:space="preserve">, the court will </w:t>
      </w:r>
      <w:r w:rsidR="003440DB" w:rsidRPr="00BD2F1A">
        <w:rPr>
          <w:rFonts w:ascii="Arial" w:hAnsi="Arial" w:cs="Arial"/>
          <w:color w:val="7B7B7B" w:themeColor="accent3" w:themeShade="BF"/>
          <w:sz w:val="22"/>
          <w:szCs w:val="22"/>
          <w:lang w:val="en-GB"/>
        </w:rPr>
        <w:t>be empowered to stay the opening</w:t>
      </w:r>
      <w:r w:rsidR="00BD2F1A" w:rsidRPr="00BD2F1A">
        <w:rPr>
          <w:rFonts w:ascii="Arial" w:hAnsi="Arial" w:cs="Arial"/>
          <w:color w:val="7B7B7B" w:themeColor="accent3" w:themeShade="BF"/>
          <w:sz w:val="22"/>
          <w:szCs w:val="22"/>
          <w:lang w:val="en-GB"/>
        </w:rPr>
        <w:t xml:space="preserve"> of secondary proceedings </w:t>
      </w:r>
      <w:r w:rsidR="003440DB" w:rsidRPr="00BD2F1A">
        <w:rPr>
          <w:rFonts w:ascii="Arial" w:hAnsi="Arial" w:cs="Arial"/>
          <w:color w:val="7B7B7B" w:themeColor="accent3" w:themeShade="BF"/>
          <w:sz w:val="22"/>
          <w:szCs w:val="22"/>
          <w:lang w:val="en-GB"/>
        </w:rPr>
        <w:t>for a period not exceeding three months.</w:t>
      </w:r>
    </w:p>
    <w:p w14:paraId="01778D14" w14:textId="0CBF9BFC" w:rsidR="003440DB" w:rsidRPr="00BD2F1A" w:rsidRDefault="00BD2F1A" w:rsidP="00155C3B">
      <w:pPr>
        <w:pStyle w:val="ListParagraph"/>
        <w:numPr>
          <w:ilvl w:val="1"/>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there are </w:t>
      </w:r>
      <w:r w:rsidR="00CA3E18">
        <w:rPr>
          <w:rFonts w:ascii="Arial" w:hAnsi="Arial" w:cs="Arial"/>
          <w:color w:val="7B7B7B" w:themeColor="accent3" w:themeShade="BF"/>
          <w:sz w:val="22"/>
          <w:szCs w:val="22"/>
          <w:lang w:val="en-GB"/>
        </w:rPr>
        <w:t xml:space="preserve">certain </w:t>
      </w:r>
      <w:r w:rsidR="000F5F60">
        <w:rPr>
          <w:rFonts w:ascii="Arial" w:hAnsi="Arial" w:cs="Arial"/>
          <w:color w:val="7B7B7B" w:themeColor="accent3" w:themeShade="BF"/>
          <w:sz w:val="22"/>
          <w:szCs w:val="22"/>
          <w:lang w:val="en-GB"/>
        </w:rPr>
        <w:t>conditions</w:t>
      </w:r>
      <w:r w:rsidR="00CA3E18">
        <w:rPr>
          <w:rFonts w:ascii="Arial" w:hAnsi="Arial" w:cs="Arial"/>
          <w:color w:val="7B7B7B" w:themeColor="accent3" w:themeShade="BF"/>
          <w:sz w:val="22"/>
          <w:szCs w:val="22"/>
          <w:lang w:val="en-GB"/>
        </w:rPr>
        <w:t xml:space="preserve"> that need to be met for this </w:t>
      </w:r>
      <w:r w:rsidR="003440DB" w:rsidRPr="00BD2F1A">
        <w:rPr>
          <w:rFonts w:ascii="Arial" w:hAnsi="Arial" w:cs="Arial"/>
          <w:color w:val="7B7B7B" w:themeColor="accent3" w:themeShade="BF"/>
          <w:sz w:val="22"/>
          <w:szCs w:val="22"/>
          <w:lang w:val="en-GB"/>
        </w:rPr>
        <w:t>instrument</w:t>
      </w:r>
      <w:r w:rsidR="00CA3E18">
        <w:rPr>
          <w:rFonts w:ascii="Arial" w:hAnsi="Arial" w:cs="Arial"/>
          <w:color w:val="7B7B7B" w:themeColor="accent3" w:themeShade="BF"/>
          <w:sz w:val="22"/>
          <w:szCs w:val="22"/>
          <w:lang w:val="en-GB"/>
        </w:rPr>
        <w:t xml:space="preserve"> to</w:t>
      </w:r>
      <w:r w:rsidR="003440DB" w:rsidRPr="00BD2F1A">
        <w:rPr>
          <w:rFonts w:ascii="Arial" w:hAnsi="Arial" w:cs="Arial"/>
          <w:color w:val="7B7B7B" w:themeColor="accent3" w:themeShade="BF"/>
          <w:sz w:val="22"/>
          <w:szCs w:val="22"/>
          <w:lang w:val="en-GB"/>
        </w:rPr>
        <w:t xml:space="preserve"> apply</w:t>
      </w:r>
      <w:r w:rsidR="00CA3E18">
        <w:rPr>
          <w:rFonts w:ascii="Arial" w:hAnsi="Arial" w:cs="Arial"/>
          <w:color w:val="7B7B7B" w:themeColor="accent3" w:themeShade="BF"/>
          <w:sz w:val="22"/>
          <w:szCs w:val="22"/>
          <w:lang w:val="en-GB"/>
        </w:rPr>
        <w:t xml:space="preserve">: </w:t>
      </w:r>
    </w:p>
    <w:p w14:paraId="4099EDAF" w14:textId="19A8B6A3" w:rsidR="00CA3E18" w:rsidRDefault="00A32AB5" w:rsidP="00CA3E18">
      <w:pPr>
        <w:pStyle w:val="ListParagraph"/>
        <w:numPr>
          <w:ilvl w:val="2"/>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w:t>
      </w:r>
      <w:r w:rsidR="003440DB" w:rsidRPr="00CA3E18">
        <w:rPr>
          <w:rFonts w:ascii="Arial" w:hAnsi="Arial" w:cs="Arial"/>
          <w:color w:val="7B7B7B" w:themeColor="accent3" w:themeShade="BF"/>
          <w:sz w:val="22"/>
          <w:szCs w:val="22"/>
          <w:lang w:val="en-GB"/>
        </w:rPr>
        <w:t>temporary stay of individual enforcement proceedings has been granted to allow negotiations</w:t>
      </w:r>
      <w:r w:rsidR="00CA3E18" w:rsidRPr="00CA3E18">
        <w:rPr>
          <w:rFonts w:ascii="Arial" w:hAnsi="Arial" w:cs="Arial"/>
          <w:color w:val="7B7B7B" w:themeColor="accent3" w:themeShade="BF"/>
          <w:sz w:val="22"/>
          <w:szCs w:val="22"/>
          <w:lang w:val="en-GB"/>
        </w:rPr>
        <w:t xml:space="preserve"> </w:t>
      </w:r>
      <w:r w:rsidR="003440DB" w:rsidRPr="00CA3E18">
        <w:rPr>
          <w:rFonts w:ascii="Arial" w:hAnsi="Arial" w:cs="Arial"/>
          <w:color w:val="7B7B7B" w:themeColor="accent3" w:themeShade="BF"/>
          <w:sz w:val="22"/>
          <w:szCs w:val="22"/>
          <w:lang w:val="en-GB"/>
        </w:rPr>
        <w:t xml:space="preserve">between the debtor and his creditors, and </w:t>
      </w:r>
    </w:p>
    <w:p w14:paraId="29DFE5DF" w14:textId="66E56551" w:rsidR="003440DB" w:rsidRDefault="003440DB" w:rsidP="00CA3E18">
      <w:pPr>
        <w:pStyle w:val="ListParagraph"/>
        <w:numPr>
          <w:ilvl w:val="2"/>
          <w:numId w:val="14"/>
        </w:numPr>
        <w:jc w:val="both"/>
        <w:rPr>
          <w:rFonts w:ascii="Arial" w:hAnsi="Arial" w:cs="Arial"/>
          <w:color w:val="7B7B7B" w:themeColor="accent3" w:themeShade="BF"/>
          <w:sz w:val="22"/>
          <w:szCs w:val="22"/>
          <w:lang w:val="en-GB"/>
        </w:rPr>
      </w:pPr>
      <w:r w:rsidRPr="00CA3E18">
        <w:rPr>
          <w:rFonts w:ascii="Arial" w:hAnsi="Arial" w:cs="Arial"/>
          <w:color w:val="7B7B7B" w:themeColor="accent3" w:themeShade="BF"/>
          <w:sz w:val="22"/>
          <w:szCs w:val="22"/>
          <w:lang w:val="en-GB"/>
        </w:rPr>
        <w:t>if suitable measures</w:t>
      </w:r>
      <w:r w:rsidR="000F5F60">
        <w:rPr>
          <w:rFonts w:ascii="Arial" w:hAnsi="Arial" w:cs="Arial"/>
          <w:color w:val="7B7B7B" w:themeColor="accent3" w:themeShade="BF"/>
          <w:sz w:val="22"/>
          <w:szCs w:val="22"/>
          <w:lang w:val="en-GB"/>
        </w:rPr>
        <w:t xml:space="preserve"> (including certain protective measures)</w:t>
      </w:r>
      <w:r w:rsidRPr="00CA3E18">
        <w:rPr>
          <w:rFonts w:ascii="Arial" w:hAnsi="Arial" w:cs="Arial"/>
          <w:color w:val="7B7B7B" w:themeColor="accent3" w:themeShade="BF"/>
          <w:sz w:val="22"/>
          <w:szCs w:val="22"/>
          <w:lang w:val="en-GB"/>
        </w:rPr>
        <w:t xml:space="preserve"> are adopted to protect</w:t>
      </w:r>
      <w:r w:rsidR="00CA3E18" w:rsidRPr="00CA3E18">
        <w:rPr>
          <w:rFonts w:ascii="Arial" w:hAnsi="Arial" w:cs="Arial"/>
          <w:color w:val="7B7B7B" w:themeColor="accent3" w:themeShade="BF"/>
          <w:sz w:val="22"/>
          <w:szCs w:val="22"/>
          <w:lang w:val="en-GB"/>
        </w:rPr>
        <w:t xml:space="preserve"> </w:t>
      </w:r>
      <w:r w:rsidRPr="00CA3E18">
        <w:rPr>
          <w:rFonts w:ascii="Arial" w:hAnsi="Arial" w:cs="Arial"/>
          <w:color w:val="7B7B7B" w:themeColor="accent3" w:themeShade="BF"/>
          <w:sz w:val="22"/>
          <w:szCs w:val="22"/>
          <w:lang w:val="en-GB"/>
        </w:rPr>
        <w:t>the interests of local creditors.</w:t>
      </w:r>
    </w:p>
    <w:p w14:paraId="03495D3D" w14:textId="76042FBF" w:rsidR="002E5B08" w:rsidRPr="002E5B08" w:rsidRDefault="002E5B08" w:rsidP="002E5B08">
      <w:pPr>
        <w:pStyle w:val="ListParagraph"/>
        <w:ind w:left="1440"/>
        <w:jc w:val="both"/>
        <w:rPr>
          <w:rFonts w:ascii="Arial" w:hAnsi="Arial" w:cs="Arial"/>
          <w:color w:val="7B7B7B" w:themeColor="accent3" w:themeShade="BF"/>
          <w:sz w:val="22"/>
          <w:szCs w:val="22"/>
          <w:lang w:val="en-GB"/>
        </w:rPr>
      </w:pPr>
      <w:r w:rsidRPr="002E5B08">
        <w:rPr>
          <w:rFonts w:ascii="Arial" w:hAnsi="Arial" w:cs="Arial"/>
          <w:color w:val="7B7B7B" w:themeColor="accent3" w:themeShade="BF"/>
          <w:sz w:val="22"/>
          <w:szCs w:val="22"/>
          <w:lang w:val="en-GB"/>
        </w:rPr>
        <w:t>(Recital 45 EIR Recast)</w:t>
      </w:r>
    </w:p>
    <w:p w14:paraId="4A328B42" w14:textId="327F0A50" w:rsidR="005B0A3F" w:rsidRPr="0005505C" w:rsidRDefault="00016938" w:rsidP="005B0A3F">
      <w:pPr>
        <w:pStyle w:val="ListParagraph"/>
        <w:numPr>
          <w:ilvl w:val="1"/>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stay can also be lifted in certain circumstances </w:t>
      </w:r>
    </w:p>
    <w:p w14:paraId="31906CA0" w14:textId="77777777" w:rsidR="003B7892" w:rsidRDefault="003B7892" w:rsidP="002A37BB">
      <w:pPr>
        <w:ind w:left="720" w:hanging="720"/>
        <w:jc w:val="both"/>
        <w:rPr>
          <w:rFonts w:ascii="Arial" w:hAnsi="Arial" w:cs="Arial"/>
          <w:color w:val="7B7B7B" w:themeColor="accent3" w:themeShade="BF"/>
          <w:sz w:val="22"/>
          <w:szCs w:val="22"/>
          <w:lang w:val="en-GB"/>
        </w:rPr>
      </w:pPr>
    </w:p>
    <w:p w14:paraId="49A205F3" w14:textId="77777777" w:rsidR="003B7892" w:rsidRPr="008500BD" w:rsidRDefault="003B7892" w:rsidP="002A37BB">
      <w:pPr>
        <w:ind w:left="720" w:hanging="720"/>
        <w:jc w:val="both"/>
        <w:rPr>
          <w:rFonts w:ascii="Arial" w:hAnsi="Arial" w:cs="Arial"/>
          <w:sz w:val="22"/>
          <w:szCs w:val="22"/>
          <w:lang w:val="en-GB"/>
        </w:rPr>
      </w:pPr>
    </w:p>
    <w:p w14:paraId="321358EA" w14:textId="77777777" w:rsidR="009954B2" w:rsidRPr="008500BD" w:rsidRDefault="009954B2" w:rsidP="002A37BB">
      <w:pPr>
        <w:jc w:val="both"/>
        <w:rPr>
          <w:rFonts w:ascii="Arial" w:hAnsi="Arial" w:cs="Arial"/>
          <w:bCs/>
          <w:sz w:val="22"/>
          <w:szCs w:val="22"/>
          <w:lang w:val="en-GB"/>
        </w:rPr>
      </w:pP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xml:space="preserve">, marks may be awarded or deducted </w:t>
      </w:r>
      <w:proofErr w:type="gramStart"/>
      <w:r w:rsidRPr="008500BD">
        <w:rPr>
          <w:rFonts w:ascii="Arial" w:hAnsi="Arial" w:cs="Arial"/>
          <w:i/>
          <w:iCs/>
          <w:sz w:val="22"/>
          <w:szCs w:val="22"/>
          <w:lang w:val="en-GB"/>
        </w:rPr>
        <w:t>on the basis of</w:t>
      </w:r>
      <w:proofErr w:type="gramEnd"/>
      <w:r w:rsidRPr="008500BD">
        <w:rPr>
          <w:rFonts w:ascii="Arial" w:hAnsi="Arial" w:cs="Arial"/>
          <w:i/>
          <w:iCs/>
          <w:sz w:val="22"/>
          <w:szCs w:val="22"/>
          <w:lang w:val="en-GB"/>
        </w:rPr>
        <w:t xml:space="preserve">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64C8E317" w14:textId="7405FE3E" w:rsidR="005B7CE2" w:rsidRPr="005B2BB3" w:rsidRDefault="005B7CE2" w:rsidP="009D4596">
      <w:pPr>
        <w:pStyle w:val="ListParagraph"/>
        <w:numPr>
          <w:ilvl w:val="0"/>
          <w:numId w:val="22"/>
        </w:numPr>
        <w:jc w:val="both"/>
        <w:rPr>
          <w:rFonts w:ascii="Arial" w:hAnsi="Arial" w:cs="Arial"/>
          <w:color w:val="7B7B7B" w:themeColor="accent3" w:themeShade="BF"/>
          <w:sz w:val="22"/>
          <w:szCs w:val="22"/>
          <w:lang w:val="en-GB"/>
        </w:rPr>
      </w:pPr>
      <w:r w:rsidRPr="005B2BB3">
        <w:rPr>
          <w:rFonts w:ascii="Arial" w:hAnsi="Arial" w:cs="Arial"/>
          <w:color w:val="7B7B7B" w:themeColor="accent3" w:themeShade="BF"/>
          <w:sz w:val="22"/>
          <w:szCs w:val="22"/>
          <w:lang w:val="en-GB"/>
        </w:rPr>
        <w:t xml:space="preserve">There were five main areas that were identified as requiring revision. They </w:t>
      </w:r>
      <w:proofErr w:type="gramStart"/>
      <w:r w:rsidR="00DA3B43">
        <w:rPr>
          <w:rFonts w:ascii="Arial" w:hAnsi="Arial" w:cs="Arial"/>
          <w:color w:val="7B7B7B" w:themeColor="accent3" w:themeShade="BF"/>
          <w:sz w:val="22"/>
          <w:szCs w:val="22"/>
          <w:lang w:val="en-GB"/>
        </w:rPr>
        <w:t>were</w:t>
      </w:r>
      <w:r w:rsidRPr="005B2BB3">
        <w:rPr>
          <w:rFonts w:ascii="Arial" w:hAnsi="Arial" w:cs="Arial"/>
          <w:color w:val="7B7B7B" w:themeColor="accent3" w:themeShade="BF"/>
          <w:sz w:val="22"/>
          <w:szCs w:val="22"/>
          <w:lang w:val="en-GB"/>
        </w:rPr>
        <w:t>:</w:t>
      </w:r>
      <w:proofErr w:type="gramEnd"/>
      <w:r w:rsidRPr="005B2BB3">
        <w:rPr>
          <w:rFonts w:ascii="Arial" w:hAnsi="Arial" w:cs="Arial"/>
          <w:color w:val="7B7B7B" w:themeColor="accent3" w:themeShade="BF"/>
          <w:sz w:val="22"/>
          <w:szCs w:val="22"/>
          <w:lang w:val="en-GB"/>
        </w:rPr>
        <w:t xml:space="preserve"> </w:t>
      </w:r>
      <w:r w:rsidR="00C85B4D" w:rsidRPr="005B2BB3">
        <w:rPr>
          <w:rFonts w:ascii="Arial" w:hAnsi="Arial" w:cs="Arial"/>
          <w:color w:val="7B7B7B" w:themeColor="accent3" w:themeShade="BF"/>
          <w:sz w:val="22"/>
          <w:szCs w:val="22"/>
          <w:lang w:val="en-GB"/>
        </w:rPr>
        <w:t>the scope of the EIR, jurisdiction, secondary proceedings, Publicity of proceedings and lodging of claims</w:t>
      </w:r>
      <w:r w:rsidR="004518DE" w:rsidRPr="005B2BB3">
        <w:rPr>
          <w:rFonts w:ascii="Arial" w:hAnsi="Arial" w:cs="Arial"/>
          <w:color w:val="7B7B7B" w:themeColor="accent3" w:themeShade="BF"/>
          <w:sz w:val="22"/>
          <w:szCs w:val="22"/>
          <w:lang w:val="en-GB"/>
        </w:rPr>
        <w:t xml:space="preserve"> and Groups of companies</w:t>
      </w:r>
      <w:r w:rsidR="00DA3B43">
        <w:rPr>
          <w:rFonts w:ascii="Arial" w:hAnsi="Arial" w:cs="Arial"/>
          <w:color w:val="7B7B7B" w:themeColor="accent3" w:themeShade="BF"/>
          <w:sz w:val="22"/>
          <w:szCs w:val="22"/>
          <w:lang w:val="en-GB"/>
        </w:rPr>
        <w:t>,</w:t>
      </w:r>
      <w:r w:rsidR="004518DE" w:rsidRPr="005B2BB3">
        <w:rPr>
          <w:color w:val="7B7B7B" w:themeColor="accent3" w:themeShade="BF"/>
          <w:vertAlign w:val="superscript"/>
          <w:lang w:val="en-GB"/>
        </w:rPr>
        <w:footnoteReference w:id="2"/>
      </w:r>
      <w:r w:rsidR="00DA3B43">
        <w:rPr>
          <w:rFonts w:ascii="Arial" w:hAnsi="Arial" w:cs="Arial"/>
          <w:color w:val="7B7B7B" w:themeColor="accent3" w:themeShade="BF"/>
          <w:sz w:val="22"/>
          <w:szCs w:val="22"/>
          <w:lang w:val="en-GB"/>
        </w:rPr>
        <w:t xml:space="preserve"> which are examined individually below. </w:t>
      </w:r>
    </w:p>
    <w:p w14:paraId="1A821389" w14:textId="77777777" w:rsidR="00A55BB3" w:rsidRPr="00A55BB3" w:rsidRDefault="00A55BB3" w:rsidP="009D4596">
      <w:pPr>
        <w:pStyle w:val="ListParagraph"/>
        <w:numPr>
          <w:ilvl w:val="0"/>
          <w:numId w:val="22"/>
        </w:numPr>
        <w:jc w:val="both"/>
        <w:rPr>
          <w:rFonts w:ascii="Arial" w:hAnsi="Arial" w:cs="Arial"/>
          <w:sz w:val="22"/>
          <w:szCs w:val="22"/>
        </w:rPr>
      </w:pPr>
      <w:r>
        <w:rPr>
          <w:rFonts w:ascii="Arial" w:hAnsi="Arial" w:cs="Arial"/>
          <w:color w:val="7B7B7B" w:themeColor="accent3" w:themeShade="BF"/>
          <w:sz w:val="22"/>
          <w:szCs w:val="22"/>
          <w:lang w:val="en-GB"/>
        </w:rPr>
        <w:t>Scope of the EIR:</w:t>
      </w:r>
    </w:p>
    <w:p w14:paraId="06E487CA" w14:textId="77777777" w:rsidR="00AF3E85" w:rsidRPr="00AF3E85" w:rsidRDefault="00F00850" w:rsidP="00A55BB3">
      <w:pPr>
        <w:pStyle w:val="ListParagraph"/>
        <w:numPr>
          <w:ilvl w:val="1"/>
          <w:numId w:val="22"/>
        </w:numPr>
        <w:jc w:val="both"/>
        <w:rPr>
          <w:rFonts w:ascii="Arial" w:hAnsi="Arial" w:cs="Arial"/>
          <w:sz w:val="22"/>
          <w:szCs w:val="22"/>
        </w:rPr>
      </w:pPr>
      <w:r w:rsidRPr="00A568FD">
        <w:rPr>
          <w:rFonts w:ascii="Arial" w:hAnsi="Arial" w:cs="Arial"/>
          <w:color w:val="7B7B7B" w:themeColor="accent3" w:themeShade="BF"/>
          <w:sz w:val="22"/>
          <w:szCs w:val="22"/>
          <w:lang w:val="en-GB"/>
        </w:rPr>
        <w:t xml:space="preserve">Scope of the EIR 2000 was too narrow and that </w:t>
      </w:r>
      <w:r w:rsidR="00420DDF">
        <w:rPr>
          <w:rFonts w:ascii="Arial" w:hAnsi="Arial" w:cs="Arial"/>
          <w:color w:val="7B7B7B" w:themeColor="accent3" w:themeShade="BF"/>
          <w:sz w:val="22"/>
          <w:szCs w:val="22"/>
          <w:lang w:val="en-GB"/>
        </w:rPr>
        <w:t>it</w:t>
      </w:r>
      <w:r w:rsidR="00D43181">
        <w:rPr>
          <w:rFonts w:ascii="Arial" w:hAnsi="Arial" w:cs="Arial"/>
          <w:color w:val="7B7B7B" w:themeColor="accent3" w:themeShade="BF"/>
          <w:sz w:val="22"/>
          <w:szCs w:val="22"/>
          <w:lang w:val="en-GB"/>
        </w:rPr>
        <w:t xml:space="preserve"> was said that the EIR 2000</w:t>
      </w:r>
      <w:r w:rsidR="00420DDF">
        <w:rPr>
          <w:rFonts w:ascii="Arial" w:hAnsi="Arial" w:cs="Arial"/>
          <w:color w:val="7B7B7B" w:themeColor="accent3" w:themeShade="BF"/>
          <w:sz w:val="22"/>
          <w:szCs w:val="22"/>
          <w:lang w:val="en-GB"/>
        </w:rPr>
        <w:t xml:space="preserve"> </w:t>
      </w:r>
      <w:r w:rsidR="003652D8" w:rsidRPr="00A568FD">
        <w:rPr>
          <w:rFonts w:ascii="Arial" w:hAnsi="Arial" w:cs="Arial"/>
          <w:color w:val="7B7B7B" w:themeColor="accent3" w:themeShade="BF"/>
          <w:sz w:val="22"/>
          <w:szCs w:val="22"/>
          <w:lang w:val="en-GB"/>
        </w:rPr>
        <w:t>“</w:t>
      </w:r>
      <w:r w:rsidR="003652D8" w:rsidRPr="00A568FD">
        <w:rPr>
          <w:rFonts w:ascii="Arial" w:hAnsi="Arial" w:cs="Arial"/>
          <w:i/>
          <w:iCs/>
          <w:color w:val="7B7B7B" w:themeColor="accent3" w:themeShade="BF"/>
          <w:sz w:val="22"/>
          <w:szCs w:val="22"/>
          <w:lang w:val="en-GB"/>
        </w:rPr>
        <w:t>no longer cover</w:t>
      </w:r>
      <w:r w:rsidR="00420DDF">
        <w:rPr>
          <w:rFonts w:ascii="Arial" w:hAnsi="Arial" w:cs="Arial"/>
          <w:i/>
          <w:iCs/>
          <w:color w:val="7B7B7B" w:themeColor="accent3" w:themeShade="BF"/>
          <w:sz w:val="22"/>
          <w:szCs w:val="22"/>
          <w:lang w:val="en-GB"/>
        </w:rPr>
        <w:t>[ed]</w:t>
      </w:r>
      <w:r w:rsidR="003652D8" w:rsidRPr="00A568FD">
        <w:rPr>
          <w:rFonts w:ascii="Arial" w:hAnsi="Arial" w:cs="Arial"/>
          <w:i/>
          <w:iCs/>
          <w:color w:val="7B7B7B" w:themeColor="accent3" w:themeShade="BF"/>
          <w:sz w:val="22"/>
          <w:szCs w:val="22"/>
          <w:lang w:val="en-GB"/>
        </w:rPr>
        <w:t xml:space="preserve"> a wide range of national proceedings aiming at resolving the indebtedness of companies and individual</w:t>
      </w:r>
      <w:r w:rsidR="003652D8" w:rsidRPr="00A568FD">
        <w:rPr>
          <w:rFonts w:ascii="Arial" w:hAnsi="Arial" w:cs="Arial"/>
          <w:color w:val="7B7B7B" w:themeColor="accent3" w:themeShade="BF"/>
          <w:sz w:val="22"/>
          <w:szCs w:val="22"/>
          <w:lang w:val="en-GB"/>
        </w:rPr>
        <w:t>”</w:t>
      </w:r>
      <w:r w:rsidR="00A568FD" w:rsidRPr="00A568FD">
        <w:rPr>
          <w:rFonts w:ascii="Arial" w:hAnsi="Arial" w:cs="Arial"/>
          <w:color w:val="7B7B7B" w:themeColor="accent3" w:themeShade="BF"/>
          <w:sz w:val="22"/>
          <w:szCs w:val="22"/>
          <w:lang w:val="en-GB"/>
        </w:rPr>
        <w:t xml:space="preserve">. </w:t>
      </w:r>
    </w:p>
    <w:p w14:paraId="4A637290" w14:textId="34539E16" w:rsidR="00544127" w:rsidRPr="0079748B" w:rsidRDefault="00A568FD" w:rsidP="00A55BB3">
      <w:pPr>
        <w:pStyle w:val="ListParagraph"/>
        <w:numPr>
          <w:ilvl w:val="1"/>
          <w:numId w:val="22"/>
        </w:numPr>
        <w:jc w:val="both"/>
        <w:rPr>
          <w:rFonts w:ascii="Arial" w:hAnsi="Arial" w:cs="Arial"/>
          <w:sz w:val="22"/>
          <w:szCs w:val="22"/>
        </w:rPr>
      </w:pPr>
      <w:r w:rsidRPr="00A568FD">
        <w:rPr>
          <w:rFonts w:ascii="Arial" w:hAnsi="Arial" w:cs="Arial"/>
          <w:color w:val="7B7B7B" w:themeColor="accent3" w:themeShade="BF"/>
          <w:sz w:val="22"/>
          <w:szCs w:val="22"/>
          <w:lang w:val="en-GB"/>
        </w:rPr>
        <w:t>It was recommended that the EIR</w:t>
      </w:r>
      <w:r w:rsidR="006C745D">
        <w:rPr>
          <w:rFonts w:ascii="Arial" w:hAnsi="Arial" w:cs="Arial"/>
          <w:color w:val="7B7B7B" w:themeColor="accent3" w:themeShade="BF"/>
          <w:sz w:val="22"/>
          <w:szCs w:val="22"/>
          <w:lang w:val="en-GB"/>
        </w:rPr>
        <w:t xml:space="preserve"> Recast</w:t>
      </w:r>
      <w:r w:rsidRPr="00A568FD">
        <w:rPr>
          <w:rFonts w:ascii="Arial" w:hAnsi="Arial" w:cs="Arial"/>
          <w:color w:val="7B7B7B" w:themeColor="accent3" w:themeShade="BF"/>
          <w:sz w:val="22"/>
          <w:szCs w:val="22"/>
          <w:lang w:val="en-GB"/>
        </w:rPr>
        <w:t xml:space="preserve"> include “</w:t>
      </w:r>
      <w:r w:rsidRPr="00A568FD">
        <w:rPr>
          <w:rFonts w:ascii="Arial" w:hAnsi="Arial" w:cs="Arial"/>
          <w:i/>
          <w:iCs/>
          <w:color w:val="7B7B7B" w:themeColor="accent3" w:themeShade="BF"/>
          <w:sz w:val="22"/>
          <w:szCs w:val="22"/>
          <w:lang w:val="en-GB"/>
        </w:rPr>
        <w:t>quasi-collective proceedings under the supervision of a court or an administrative authority which give a debtor in financial difficulties the opportunity to restructure at a pre-insolvency stage and to avoid the commencement of insolvency proceedings in the traditional sense</w:t>
      </w:r>
      <w:r>
        <w:rPr>
          <w:rFonts w:ascii="Arial" w:hAnsi="Arial" w:cs="Arial"/>
          <w:i/>
          <w:iCs/>
          <w:color w:val="7B7B7B" w:themeColor="accent3" w:themeShade="BF"/>
          <w:sz w:val="22"/>
          <w:szCs w:val="22"/>
          <w:lang w:val="en-GB"/>
        </w:rPr>
        <w:t>”</w:t>
      </w:r>
      <w:r w:rsidRPr="00A568FD">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w:t>
      </w:r>
      <w:r w:rsidRPr="00A568FD">
        <w:rPr>
          <w:rFonts w:ascii="Arial" w:hAnsi="Arial" w:cs="Arial"/>
          <w:i/>
          <w:iCs/>
          <w:color w:val="7B7B7B" w:themeColor="accent3" w:themeShade="BF"/>
          <w:sz w:val="22"/>
          <w:szCs w:val="22"/>
          <w:lang w:val="en-GB"/>
        </w:rPr>
        <w:t>proceedings in which the debtor retains some control over its assets and affairs albeit subject to the control or supervision by a court or an insolvency practitioner</w:t>
      </w:r>
      <w:r>
        <w:rPr>
          <w:rFonts w:ascii="Arial" w:hAnsi="Arial" w:cs="Arial"/>
          <w:color w:val="7B7B7B" w:themeColor="accent3" w:themeShade="BF"/>
          <w:sz w:val="22"/>
          <w:szCs w:val="22"/>
          <w:lang w:val="en-GB"/>
        </w:rPr>
        <w:t>”</w:t>
      </w:r>
    </w:p>
    <w:p w14:paraId="6120D9B2" w14:textId="2FEC2C9E" w:rsidR="0079748B" w:rsidRPr="00B075D6" w:rsidRDefault="0079748B" w:rsidP="00A55BB3">
      <w:pPr>
        <w:pStyle w:val="ListParagraph"/>
        <w:numPr>
          <w:ilvl w:val="1"/>
          <w:numId w:val="22"/>
        </w:numPr>
        <w:jc w:val="both"/>
        <w:rPr>
          <w:rFonts w:ascii="Arial" w:hAnsi="Arial" w:cs="Arial"/>
          <w:sz w:val="22"/>
          <w:szCs w:val="22"/>
        </w:rPr>
      </w:pPr>
      <w:r w:rsidRPr="00B075D6">
        <w:rPr>
          <w:rFonts w:ascii="Arial" w:hAnsi="Arial" w:cs="Arial"/>
          <w:color w:val="7B7B7B" w:themeColor="accent3" w:themeShade="BF"/>
          <w:sz w:val="22"/>
          <w:szCs w:val="22"/>
          <w:lang w:val="en-GB"/>
        </w:rPr>
        <w:t xml:space="preserve">Further recommendations were made based </w:t>
      </w:r>
      <w:r w:rsidR="006973E3" w:rsidRPr="00B075D6">
        <w:rPr>
          <w:rFonts w:ascii="Arial" w:hAnsi="Arial" w:cs="Arial"/>
          <w:color w:val="7B7B7B" w:themeColor="accent3" w:themeShade="BF"/>
          <w:sz w:val="22"/>
          <w:szCs w:val="22"/>
          <w:lang w:val="en-GB"/>
        </w:rPr>
        <w:t>with the objective to ‘</w:t>
      </w:r>
      <w:r w:rsidR="006973E3" w:rsidRPr="00B075D6">
        <w:rPr>
          <w:rFonts w:ascii="Arial" w:hAnsi="Arial" w:cs="Arial"/>
          <w:i/>
          <w:iCs/>
          <w:color w:val="7B7B7B" w:themeColor="accent3" w:themeShade="BF"/>
          <w:sz w:val="22"/>
          <w:szCs w:val="22"/>
          <w:lang w:val="en-GB"/>
        </w:rPr>
        <w:t>encourage Member States to put in place a framework that enables the efficient restructuring of viable enterprises in financial difficulty and give honest entrepreneurs a second chance</w:t>
      </w:r>
      <w:r w:rsidR="006973E3" w:rsidRPr="00B075D6">
        <w:rPr>
          <w:rFonts w:ascii="Arial" w:hAnsi="Arial" w:cs="Arial"/>
          <w:color w:val="7B7B7B" w:themeColor="accent3" w:themeShade="BF"/>
          <w:sz w:val="22"/>
          <w:szCs w:val="22"/>
          <w:lang w:val="en-GB"/>
        </w:rPr>
        <w:t xml:space="preserve">’. Therefore, the recommendations appear to be focused on expanding the scope of the EIR Recast to include </w:t>
      </w:r>
      <w:r w:rsidR="00A609C2" w:rsidRPr="00B075D6">
        <w:rPr>
          <w:rFonts w:ascii="Arial" w:hAnsi="Arial" w:cs="Arial"/>
          <w:color w:val="7B7B7B" w:themeColor="accent3" w:themeShade="BF"/>
          <w:sz w:val="22"/>
          <w:szCs w:val="22"/>
          <w:lang w:val="en-GB"/>
        </w:rPr>
        <w:t>more ‘rescue oriented’ proceedings</w:t>
      </w:r>
      <w:r w:rsidR="00B075D6" w:rsidRPr="00B075D6">
        <w:rPr>
          <w:rFonts w:ascii="Arial" w:hAnsi="Arial" w:cs="Arial"/>
          <w:color w:val="7B7B7B" w:themeColor="accent3" w:themeShade="BF"/>
          <w:sz w:val="22"/>
          <w:szCs w:val="22"/>
          <w:lang w:val="en-GB"/>
        </w:rPr>
        <w:t xml:space="preserve"> that ‘</w:t>
      </w:r>
      <w:r w:rsidR="00B075D6" w:rsidRPr="00B075D6">
        <w:rPr>
          <w:rFonts w:ascii="Arial" w:hAnsi="Arial" w:cs="Arial"/>
          <w:i/>
          <w:iCs/>
          <w:color w:val="7B7B7B" w:themeColor="accent3" w:themeShade="BF"/>
          <w:sz w:val="22"/>
          <w:szCs w:val="22"/>
          <w:lang w:val="en-GB"/>
        </w:rPr>
        <w:t>shift the focus from merely winding a company up towards giving businesses a second chance</w:t>
      </w:r>
      <w:r w:rsidR="00A609C2" w:rsidRPr="00B075D6">
        <w:rPr>
          <w:rFonts w:ascii="Arial" w:hAnsi="Arial" w:cs="Arial"/>
          <w:color w:val="7B7B7B" w:themeColor="accent3" w:themeShade="BF"/>
          <w:sz w:val="22"/>
          <w:szCs w:val="22"/>
          <w:lang w:val="en-GB"/>
        </w:rPr>
        <w:t>.</w:t>
      </w:r>
      <w:r w:rsidR="00B075D6">
        <w:rPr>
          <w:rFonts w:ascii="Arial" w:hAnsi="Arial" w:cs="Arial"/>
          <w:color w:val="7B7B7B" w:themeColor="accent3" w:themeShade="BF"/>
          <w:sz w:val="22"/>
          <w:szCs w:val="22"/>
          <w:lang w:val="en-GB"/>
        </w:rPr>
        <w:t>’</w:t>
      </w:r>
      <w:r w:rsidR="00A609C2" w:rsidRPr="00B075D6">
        <w:rPr>
          <w:rFonts w:ascii="Arial" w:hAnsi="Arial" w:cs="Arial"/>
          <w:color w:val="7B7B7B" w:themeColor="accent3" w:themeShade="BF"/>
          <w:sz w:val="22"/>
          <w:szCs w:val="22"/>
          <w:lang w:val="en-GB"/>
        </w:rPr>
        <w:t xml:space="preserve"> </w:t>
      </w:r>
      <w:r w:rsidR="00B075D6">
        <w:rPr>
          <w:rFonts w:ascii="Arial" w:hAnsi="Arial" w:cs="Arial"/>
          <w:color w:val="7B7B7B" w:themeColor="accent3" w:themeShade="BF"/>
          <w:sz w:val="22"/>
          <w:szCs w:val="22"/>
          <w:lang w:val="en-GB"/>
        </w:rPr>
        <w:t xml:space="preserve">This </w:t>
      </w:r>
      <w:r w:rsidR="00DC6BC5">
        <w:rPr>
          <w:rFonts w:ascii="Arial" w:hAnsi="Arial" w:cs="Arial"/>
          <w:color w:val="7B7B7B" w:themeColor="accent3" w:themeShade="BF"/>
          <w:sz w:val="22"/>
          <w:szCs w:val="22"/>
          <w:lang w:val="en-GB"/>
        </w:rPr>
        <w:t xml:space="preserve">would benefit the SMEs. </w:t>
      </w:r>
    </w:p>
    <w:p w14:paraId="49DBDB41" w14:textId="77777777" w:rsidR="005E0A47" w:rsidRPr="005E0A47" w:rsidRDefault="005E0A47" w:rsidP="005E0A47">
      <w:pPr>
        <w:pStyle w:val="ListParagraph"/>
        <w:jc w:val="both"/>
        <w:rPr>
          <w:rFonts w:ascii="Arial" w:hAnsi="Arial" w:cs="Arial"/>
          <w:sz w:val="22"/>
          <w:szCs w:val="22"/>
        </w:rPr>
      </w:pPr>
    </w:p>
    <w:p w14:paraId="616E95C1" w14:textId="77777777" w:rsidR="00853A36" w:rsidRPr="00853A36" w:rsidRDefault="001D5388" w:rsidP="00853A36">
      <w:pPr>
        <w:pStyle w:val="ListParagraph"/>
        <w:numPr>
          <w:ilvl w:val="0"/>
          <w:numId w:val="22"/>
        </w:numPr>
        <w:jc w:val="both"/>
        <w:rPr>
          <w:rFonts w:ascii="Arial" w:hAnsi="Arial" w:cs="Arial"/>
          <w:sz w:val="22"/>
          <w:szCs w:val="22"/>
        </w:rPr>
      </w:pPr>
      <w:r w:rsidRPr="005B2BB3">
        <w:rPr>
          <w:rFonts w:ascii="Arial" w:hAnsi="Arial" w:cs="Arial"/>
          <w:color w:val="7B7B7B" w:themeColor="accent3" w:themeShade="BF"/>
          <w:sz w:val="22"/>
          <w:szCs w:val="22"/>
          <w:lang w:val="en-GB"/>
        </w:rPr>
        <w:t>J</w:t>
      </w:r>
      <w:r w:rsidRPr="005B2BB3">
        <w:rPr>
          <w:rFonts w:ascii="Arial" w:hAnsi="Arial" w:cs="Arial"/>
          <w:color w:val="7B7B7B" w:themeColor="accent3" w:themeShade="BF"/>
          <w:sz w:val="22"/>
          <w:szCs w:val="22"/>
          <w:lang w:val="en-GB"/>
        </w:rPr>
        <w:t>urisdiction</w:t>
      </w:r>
      <w:r>
        <w:rPr>
          <w:rFonts w:ascii="Arial" w:hAnsi="Arial" w:cs="Arial"/>
          <w:color w:val="7B7B7B" w:themeColor="accent3" w:themeShade="BF"/>
          <w:sz w:val="22"/>
          <w:szCs w:val="22"/>
          <w:lang w:val="en-GB"/>
        </w:rPr>
        <w:t xml:space="preserve"> </w:t>
      </w:r>
    </w:p>
    <w:p w14:paraId="269799D2" w14:textId="77777777" w:rsidR="00EC7E21" w:rsidRPr="00EC7E21" w:rsidRDefault="00481872" w:rsidP="00853A36">
      <w:pPr>
        <w:pStyle w:val="ListParagraph"/>
        <w:numPr>
          <w:ilvl w:val="1"/>
          <w:numId w:val="22"/>
        </w:numPr>
        <w:jc w:val="both"/>
        <w:rPr>
          <w:rFonts w:ascii="Arial" w:hAnsi="Arial" w:cs="Arial"/>
          <w:sz w:val="22"/>
          <w:szCs w:val="22"/>
        </w:rPr>
      </w:pPr>
      <w:r>
        <w:rPr>
          <w:rFonts w:ascii="Arial" w:hAnsi="Arial" w:cs="Arial"/>
          <w:color w:val="7B7B7B" w:themeColor="accent3" w:themeShade="BF"/>
          <w:sz w:val="22"/>
          <w:szCs w:val="22"/>
          <w:lang w:val="en-GB"/>
        </w:rPr>
        <w:lastRenderedPageBreak/>
        <w:t xml:space="preserve">Under the EIR 2000 there were difficulties in ascertaining the Member State in whose jurisdiction the insolvency proceeding </w:t>
      </w:r>
      <w:r w:rsidR="00EC7E21">
        <w:rPr>
          <w:rFonts w:ascii="Arial" w:hAnsi="Arial" w:cs="Arial"/>
          <w:color w:val="7B7B7B" w:themeColor="accent3" w:themeShade="BF"/>
          <w:sz w:val="22"/>
          <w:szCs w:val="22"/>
          <w:lang w:val="en-GB"/>
        </w:rPr>
        <w:t>should be opened.</w:t>
      </w:r>
    </w:p>
    <w:p w14:paraId="4F1449FA" w14:textId="39C3AAF5" w:rsidR="00EC7E21" w:rsidRPr="00EC7E21" w:rsidRDefault="00EC7E21" w:rsidP="00853A36">
      <w:pPr>
        <w:pStyle w:val="ListParagraph"/>
        <w:numPr>
          <w:ilvl w:val="1"/>
          <w:numId w:val="22"/>
        </w:numPr>
        <w:jc w:val="both"/>
        <w:rPr>
          <w:rFonts w:ascii="Arial" w:hAnsi="Arial" w:cs="Arial"/>
          <w:sz w:val="22"/>
          <w:szCs w:val="22"/>
        </w:rPr>
      </w:pPr>
      <w:r>
        <w:rPr>
          <w:rFonts w:ascii="Arial" w:hAnsi="Arial" w:cs="Arial"/>
          <w:color w:val="7B7B7B" w:themeColor="accent3" w:themeShade="BF"/>
          <w:sz w:val="22"/>
          <w:szCs w:val="22"/>
          <w:lang w:val="en-GB"/>
        </w:rPr>
        <w:t xml:space="preserve">Although it was </w:t>
      </w:r>
      <w:r w:rsidR="00D83D27">
        <w:rPr>
          <w:rFonts w:ascii="Arial" w:hAnsi="Arial" w:cs="Arial"/>
          <w:color w:val="7B7B7B" w:themeColor="accent3" w:themeShade="BF"/>
          <w:sz w:val="22"/>
          <w:szCs w:val="22"/>
          <w:lang w:val="en-GB"/>
        </w:rPr>
        <w:t>widely accepted</w:t>
      </w:r>
      <w:r>
        <w:rPr>
          <w:rFonts w:ascii="Arial" w:hAnsi="Arial" w:cs="Arial"/>
          <w:color w:val="7B7B7B" w:themeColor="accent3" w:themeShade="BF"/>
          <w:sz w:val="22"/>
          <w:szCs w:val="22"/>
          <w:lang w:val="en-GB"/>
        </w:rPr>
        <w:t xml:space="preserve"> that </w:t>
      </w:r>
      <w:r w:rsidR="00D83D27">
        <w:rPr>
          <w:rFonts w:ascii="Arial" w:hAnsi="Arial" w:cs="Arial"/>
          <w:color w:val="7B7B7B" w:themeColor="accent3" w:themeShade="BF"/>
          <w:sz w:val="22"/>
          <w:szCs w:val="22"/>
          <w:lang w:val="en-GB"/>
        </w:rPr>
        <w:t xml:space="preserve">the </w:t>
      </w:r>
      <w:r w:rsidR="00D83D27">
        <w:rPr>
          <w:rFonts w:ascii="Arial" w:hAnsi="Arial" w:cs="Arial"/>
          <w:color w:val="7B7B7B" w:themeColor="accent3" w:themeShade="BF"/>
          <w:sz w:val="22"/>
          <w:szCs w:val="22"/>
          <w:lang w:val="en-GB"/>
        </w:rPr>
        <w:t>insolvency proceeding</w:t>
      </w:r>
      <w:r w:rsidR="00D83D27">
        <w:rPr>
          <w:rFonts w:ascii="Arial" w:hAnsi="Arial" w:cs="Arial"/>
          <w:color w:val="7B7B7B" w:themeColor="accent3" w:themeShade="BF"/>
          <w:sz w:val="22"/>
          <w:szCs w:val="22"/>
          <w:lang w:val="en-GB"/>
        </w:rPr>
        <w:t>s would be opened in the debtor’s</w:t>
      </w:r>
      <w:r w:rsidR="00D83D2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COMI</w:t>
      </w:r>
      <w:r w:rsidR="00D83D27">
        <w:rPr>
          <w:rFonts w:ascii="Arial" w:hAnsi="Arial" w:cs="Arial"/>
          <w:color w:val="7B7B7B" w:themeColor="accent3" w:themeShade="BF"/>
          <w:sz w:val="22"/>
          <w:szCs w:val="22"/>
          <w:lang w:val="en-GB"/>
        </w:rPr>
        <w:t>. However, there remained in applying this concept in practic</w:t>
      </w:r>
      <w:r w:rsidR="0040749C">
        <w:rPr>
          <w:rFonts w:ascii="Arial" w:hAnsi="Arial" w:cs="Arial"/>
          <w:color w:val="7B7B7B" w:themeColor="accent3" w:themeShade="BF"/>
          <w:sz w:val="22"/>
          <w:szCs w:val="22"/>
          <w:lang w:val="en-GB"/>
        </w:rPr>
        <w:t>e. This led to the abuse of ‘forum shopping’</w:t>
      </w:r>
      <w:r>
        <w:rPr>
          <w:rFonts w:ascii="Arial" w:hAnsi="Arial" w:cs="Arial"/>
          <w:color w:val="7B7B7B" w:themeColor="accent3" w:themeShade="BF"/>
          <w:sz w:val="22"/>
          <w:szCs w:val="22"/>
          <w:lang w:val="en-GB"/>
        </w:rPr>
        <w:t xml:space="preserve"> </w:t>
      </w:r>
    </w:p>
    <w:p w14:paraId="2D7C9E73" w14:textId="65E0BF53" w:rsidR="00853A36" w:rsidRPr="00853A36" w:rsidRDefault="00853A36" w:rsidP="00853A36">
      <w:pPr>
        <w:pStyle w:val="ListParagraph"/>
        <w:numPr>
          <w:ilvl w:val="1"/>
          <w:numId w:val="22"/>
        </w:numPr>
        <w:jc w:val="both"/>
        <w:rPr>
          <w:rFonts w:ascii="Arial" w:hAnsi="Arial" w:cs="Arial"/>
          <w:sz w:val="22"/>
          <w:szCs w:val="22"/>
        </w:rPr>
      </w:pPr>
      <w:r w:rsidRPr="00853A36">
        <w:rPr>
          <w:rFonts w:ascii="Arial" w:hAnsi="Arial" w:cs="Arial"/>
          <w:color w:val="7B7B7B" w:themeColor="accent3" w:themeShade="BF"/>
          <w:sz w:val="22"/>
          <w:szCs w:val="22"/>
          <w:lang w:val="en-GB"/>
        </w:rPr>
        <w:t>The EIR Recast codified COMI and incorporated the effect of the case law into the Regulation.</w:t>
      </w:r>
      <w:r w:rsidR="0040749C">
        <w:rPr>
          <w:rFonts w:ascii="Arial" w:hAnsi="Arial" w:cs="Arial"/>
          <w:color w:val="7B7B7B" w:themeColor="accent3" w:themeShade="BF"/>
          <w:sz w:val="22"/>
          <w:szCs w:val="22"/>
          <w:lang w:val="en-GB"/>
        </w:rPr>
        <w:t xml:space="preserve"> </w:t>
      </w:r>
      <w:r w:rsidR="001276DD">
        <w:rPr>
          <w:rFonts w:ascii="Arial" w:hAnsi="Arial" w:cs="Arial"/>
          <w:color w:val="7B7B7B" w:themeColor="accent3" w:themeShade="BF"/>
          <w:sz w:val="22"/>
          <w:szCs w:val="22"/>
          <w:lang w:val="en-GB"/>
        </w:rPr>
        <w:t xml:space="preserve">COMI is now defined in </w:t>
      </w:r>
      <w:r w:rsidR="001276DD" w:rsidRPr="003D6BA4">
        <w:rPr>
          <w:rFonts w:ascii="Arial" w:hAnsi="Arial" w:cs="Arial"/>
          <w:color w:val="7B7B7B" w:themeColor="accent3" w:themeShade="BF"/>
          <w:sz w:val="22"/>
          <w:szCs w:val="22"/>
          <w:lang w:val="en-GB"/>
        </w:rPr>
        <w:t>Article 3(1)</w:t>
      </w:r>
      <w:r w:rsidR="001276DD">
        <w:rPr>
          <w:rFonts w:ascii="Arial" w:hAnsi="Arial" w:cs="Arial"/>
          <w:color w:val="7B7B7B" w:themeColor="accent3" w:themeShade="BF"/>
          <w:sz w:val="22"/>
          <w:szCs w:val="22"/>
          <w:lang w:val="en-GB"/>
        </w:rPr>
        <w:t xml:space="preserve"> as</w:t>
      </w:r>
      <w:r w:rsidR="001276DD" w:rsidRPr="003D6BA4">
        <w:rPr>
          <w:rFonts w:ascii="Arial" w:hAnsi="Arial" w:cs="Arial"/>
          <w:color w:val="7B7B7B" w:themeColor="accent3" w:themeShade="BF"/>
          <w:sz w:val="22"/>
          <w:szCs w:val="22"/>
          <w:lang w:val="en-GB"/>
        </w:rPr>
        <w:t xml:space="preserve"> "the place where the debtor conducts the administration of its interests on a regular </w:t>
      </w:r>
      <w:proofErr w:type="gramStart"/>
      <w:r w:rsidR="001276DD" w:rsidRPr="003D6BA4">
        <w:rPr>
          <w:rFonts w:ascii="Arial" w:hAnsi="Arial" w:cs="Arial"/>
          <w:color w:val="7B7B7B" w:themeColor="accent3" w:themeShade="BF"/>
          <w:sz w:val="22"/>
          <w:szCs w:val="22"/>
          <w:lang w:val="en-GB"/>
        </w:rPr>
        <w:t>basis</w:t>
      </w:r>
      <w:proofErr w:type="gramEnd"/>
      <w:r w:rsidR="001276DD" w:rsidRPr="003D6BA4">
        <w:rPr>
          <w:rFonts w:ascii="Arial" w:hAnsi="Arial" w:cs="Arial"/>
          <w:color w:val="7B7B7B" w:themeColor="accent3" w:themeShade="BF"/>
          <w:sz w:val="22"/>
          <w:szCs w:val="22"/>
          <w:lang w:val="en-GB"/>
        </w:rPr>
        <w:t xml:space="preserve"> and</w:t>
      </w:r>
      <w:r w:rsidR="001276DD">
        <w:rPr>
          <w:rFonts w:ascii="Arial" w:hAnsi="Arial" w:cs="Arial"/>
          <w:color w:val="7B7B7B" w:themeColor="accent3" w:themeShade="BF"/>
          <w:sz w:val="22"/>
          <w:szCs w:val="22"/>
          <w:lang w:val="en-GB"/>
        </w:rPr>
        <w:t xml:space="preserve"> </w:t>
      </w:r>
      <w:r w:rsidR="001276DD" w:rsidRPr="003D6BA4">
        <w:rPr>
          <w:rFonts w:ascii="Arial" w:hAnsi="Arial" w:cs="Arial"/>
          <w:color w:val="7B7B7B" w:themeColor="accent3" w:themeShade="BF"/>
          <w:sz w:val="22"/>
          <w:szCs w:val="22"/>
          <w:lang w:val="en-GB"/>
        </w:rPr>
        <w:t>which is ascertainable by third parties".</w:t>
      </w:r>
      <w:r w:rsidR="001276DD">
        <w:rPr>
          <w:rFonts w:ascii="Arial" w:hAnsi="Arial" w:cs="Arial"/>
          <w:color w:val="7B7B7B" w:themeColor="accent3" w:themeShade="BF"/>
          <w:sz w:val="22"/>
          <w:szCs w:val="22"/>
          <w:lang w:val="en-GB"/>
        </w:rPr>
        <w:t xml:space="preserve"> </w:t>
      </w:r>
      <w:r w:rsidR="0040749C">
        <w:rPr>
          <w:rFonts w:ascii="Arial" w:hAnsi="Arial" w:cs="Arial"/>
          <w:color w:val="7B7B7B" w:themeColor="accent3" w:themeShade="BF"/>
          <w:sz w:val="22"/>
          <w:szCs w:val="22"/>
          <w:lang w:val="en-GB"/>
        </w:rPr>
        <w:t>This clarified the</w:t>
      </w:r>
      <w:r w:rsidR="001276DD">
        <w:rPr>
          <w:rFonts w:ascii="Arial" w:hAnsi="Arial" w:cs="Arial"/>
          <w:color w:val="7B7B7B" w:themeColor="accent3" w:themeShade="BF"/>
          <w:sz w:val="22"/>
          <w:szCs w:val="22"/>
          <w:lang w:val="en-GB"/>
        </w:rPr>
        <w:t xml:space="preserve"> juris</w:t>
      </w:r>
      <w:r w:rsidR="00090647">
        <w:rPr>
          <w:rFonts w:ascii="Arial" w:hAnsi="Arial" w:cs="Arial"/>
          <w:color w:val="7B7B7B" w:themeColor="accent3" w:themeShade="BF"/>
          <w:sz w:val="22"/>
          <w:szCs w:val="22"/>
          <w:lang w:val="en-GB"/>
        </w:rPr>
        <w:t xml:space="preserve">diction and the rules to determine jurisdiction significantly. </w:t>
      </w:r>
      <w:r w:rsidR="0040749C">
        <w:rPr>
          <w:rFonts w:ascii="Arial" w:hAnsi="Arial" w:cs="Arial"/>
          <w:color w:val="7B7B7B" w:themeColor="accent3" w:themeShade="BF"/>
          <w:sz w:val="22"/>
          <w:szCs w:val="22"/>
          <w:lang w:val="en-GB"/>
        </w:rPr>
        <w:t xml:space="preserve"> </w:t>
      </w:r>
    </w:p>
    <w:p w14:paraId="1D8A4C13" w14:textId="77777777" w:rsidR="00901D49" w:rsidRPr="001D5388" w:rsidRDefault="00901D49" w:rsidP="00901D49">
      <w:pPr>
        <w:pStyle w:val="ListParagraph"/>
        <w:ind w:left="1440"/>
        <w:jc w:val="both"/>
        <w:rPr>
          <w:rFonts w:ascii="Arial" w:hAnsi="Arial" w:cs="Arial"/>
          <w:sz w:val="22"/>
          <w:szCs w:val="22"/>
        </w:rPr>
      </w:pPr>
    </w:p>
    <w:p w14:paraId="4CE4AB35" w14:textId="2ED47CE5" w:rsidR="001D5388" w:rsidRPr="00BF2233" w:rsidRDefault="001D5388" w:rsidP="00FD5567">
      <w:pPr>
        <w:pStyle w:val="ListParagraph"/>
        <w:numPr>
          <w:ilvl w:val="0"/>
          <w:numId w:val="22"/>
        </w:numPr>
        <w:jc w:val="both"/>
        <w:rPr>
          <w:rFonts w:ascii="Arial" w:hAnsi="Arial" w:cs="Arial"/>
          <w:color w:val="7B7B7B" w:themeColor="accent3" w:themeShade="BF"/>
          <w:sz w:val="22"/>
          <w:szCs w:val="22"/>
          <w:lang w:val="en-GB"/>
        </w:rPr>
      </w:pPr>
      <w:r w:rsidRPr="005B2BB3">
        <w:rPr>
          <w:rFonts w:ascii="Arial" w:hAnsi="Arial" w:cs="Arial"/>
          <w:color w:val="7B7B7B" w:themeColor="accent3" w:themeShade="BF"/>
          <w:sz w:val="22"/>
          <w:szCs w:val="22"/>
          <w:lang w:val="en-GB"/>
        </w:rPr>
        <w:t>S</w:t>
      </w:r>
      <w:r w:rsidRPr="005B2BB3">
        <w:rPr>
          <w:rFonts w:ascii="Arial" w:hAnsi="Arial" w:cs="Arial"/>
          <w:color w:val="7B7B7B" w:themeColor="accent3" w:themeShade="BF"/>
          <w:sz w:val="22"/>
          <w:szCs w:val="22"/>
          <w:lang w:val="en-GB"/>
        </w:rPr>
        <w:t>econdary proceedings</w:t>
      </w:r>
    </w:p>
    <w:p w14:paraId="6E31F8AD" w14:textId="77777777" w:rsidR="003E30BC" w:rsidRDefault="003600A1" w:rsidP="009F4A71">
      <w:pPr>
        <w:pStyle w:val="ListParagraph"/>
        <w:numPr>
          <w:ilvl w:val="1"/>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2000 attracted the criticism that t</w:t>
      </w:r>
      <w:r w:rsidR="00BF2233" w:rsidRPr="00BF2233">
        <w:rPr>
          <w:rFonts w:ascii="Arial" w:hAnsi="Arial" w:cs="Arial"/>
          <w:color w:val="7B7B7B" w:themeColor="accent3" w:themeShade="BF"/>
          <w:sz w:val="22"/>
          <w:szCs w:val="22"/>
          <w:lang w:val="en-GB"/>
        </w:rPr>
        <w:t>he</w:t>
      </w:r>
      <w:r w:rsidR="00BF2233" w:rsidRPr="00BF2233">
        <w:rPr>
          <w:rFonts w:ascii="Arial" w:hAnsi="Arial" w:cs="Arial"/>
          <w:color w:val="7B7B7B" w:themeColor="accent3" w:themeShade="BF"/>
          <w:sz w:val="22"/>
          <w:szCs w:val="22"/>
          <w:lang w:val="en-GB"/>
        </w:rPr>
        <w:t xml:space="preserve"> </w:t>
      </w:r>
      <w:r w:rsidR="00BF2233" w:rsidRPr="00BF2233">
        <w:rPr>
          <w:rFonts w:ascii="Arial" w:hAnsi="Arial" w:cs="Arial"/>
          <w:color w:val="7B7B7B" w:themeColor="accent3" w:themeShade="BF"/>
          <w:sz w:val="22"/>
          <w:szCs w:val="22"/>
          <w:lang w:val="en-GB"/>
        </w:rPr>
        <w:t>opening of secondary proceedings can hamper the efficient administration of</w:t>
      </w:r>
      <w:r w:rsidR="00BF2233" w:rsidRPr="00BF2233">
        <w:rPr>
          <w:rFonts w:ascii="Arial" w:hAnsi="Arial" w:cs="Arial"/>
          <w:color w:val="7B7B7B" w:themeColor="accent3" w:themeShade="BF"/>
          <w:sz w:val="22"/>
          <w:szCs w:val="22"/>
          <w:lang w:val="en-GB"/>
        </w:rPr>
        <w:t xml:space="preserve"> </w:t>
      </w:r>
      <w:r w:rsidR="00BF2233" w:rsidRPr="00BF2233">
        <w:rPr>
          <w:rFonts w:ascii="Arial" w:hAnsi="Arial" w:cs="Arial"/>
          <w:color w:val="7B7B7B" w:themeColor="accent3" w:themeShade="BF"/>
          <w:sz w:val="22"/>
          <w:szCs w:val="22"/>
          <w:lang w:val="en-GB"/>
        </w:rPr>
        <w:t>the debtor's estate.</w:t>
      </w:r>
      <w:r w:rsidR="006E1CD8">
        <w:rPr>
          <w:rFonts w:ascii="Arial" w:hAnsi="Arial" w:cs="Arial"/>
          <w:color w:val="7B7B7B" w:themeColor="accent3" w:themeShade="BF"/>
          <w:sz w:val="22"/>
          <w:szCs w:val="22"/>
          <w:lang w:val="en-GB"/>
        </w:rPr>
        <w:t xml:space="preserve"> </w:t>
      </w:r>
    </w:p>
    <w:p w14:paraId="28C81B3C" w14:textId="6AA9BAC0" w:rsidR="00BF2233" w:rsidRDefault="006E1CD8" w:rsidP="00D45F57">
      <w:pPr>
        <w:pStyle w:val="ListParagraph"/>
        <w:numPr>
          <w:ilvl w:val="1"/>
          <w:numId w:val="22"/>
        </w:numPr>
        <w:jc w:val="both"/>
        <w:rPr>
          <w:rFonts w:ascii="Arial" w:hAnsi="Arial" w:cs="Arial"/>
          <w:color w:val="7B7B7B" w:themeColor="accent3" w:themeShade="BF"/>
          <w:sz w:val="22"/>
          <w:szCs w:val="22"/>
          <w:lang w:val="en-GB"/>
        </w:rPr>
      </w:pPr>
      <w:r w:rsidRPr="00707D43">
        <w:rPr>
          <w:rFonts w:ascii="Arial" w:hAnsi="Arial" w:cs="Arial"/>
          <w:color w:val="7B7B7B" w:themeColor="accent3" w:themeShade="BF"/>
          <w:sz w:val="22"/>
          <w:szCs w:val="22"/>
          <w:lang w:val="en-GB"/>
        </w:rPr>
        <w:t>Therefore,</w:t>
      </w:r>
      <w:r w:rsidR="00707D43">
        <w:rPr>
          <w:rFonts w:ascii="Arial" w:hAnsi="Arial" w:cs="Arial"/>
          <w:color w:val="7B7B7B" w:themeColor="accent3" w:themeShade="BF"/>
          <w:sz w:val="22"/>
          <w:szCs w:val="22"/>
          <w:lang w:val="en-GB"/>
        </w:rPr>
        <w:t xml:space="preserve"> one of</w:t>
      </w:r>
      <w:r w:rsidRPr="00707D43">
        <w:rPr>
          <w:rFonts w:ascii="Arial" w:hAnsi="Arial" w:cs="Arial"/>
          <w:color w:val="7B7B7B" w:themeColor="accent3" w:themeShade="BF"/>
          <w:sz w:val="22"/>
          <w:szCs w:val="22"/>
          <w:lang w:val="en-GB"/>
        </w:rPr>
        <w:t xml:space="preserve"> the recommen</w:t>
      </w:r>
      <w:r w:rsidR="003E30BC" w:rsidRPr="00707D43">
        <w:rPr>
          <w:rFonts w:ascii="Arial" w:hAnsi="Arial" w:cs="Arial"/>
          <w:color w:val="7B7B7B" w:themeColor="accent3" w:themeShade="BF"/>
          <w:sz w:val="22"/>
          <w:szCs w:val="22"/>
          <w:lang w:val="en-GB"/>
        </w:rPr>
        <w:t>dation</w:t>
      </w:r>
      <w:r w:rsidR="00707D43">
        <w:rPr>
          <w:rFonts w:ascii="Arial" w:hAnsi="Arial" w:cs="Arial"/>
          <w:color w:val="7B7B7B" w:themeColor="accent3" w:themeShade="BF"/>
          <w:sz w:val="22"/>
          <w:szCs w:val="22"/>
          <w:lang w:val="en-GB"/>
        </w:rPr>
        <w:t>s in relation to secondary proceedings</w:t>
      </w:r>
      <w:r w:rsidR="003E30BC" w:rsidRPr="00707D43">
        <w:rPr>
          <w:rFonts w:ascii="Arial" w:hAnsi="Arial" w:cs="Arial"/>
          <w:color w:val="7B7B7B" w:themeColor="accent3" w:themeShade="BF"/>
          <w:sz w:val="22"/>
          <w:szCs w:val="22"/>
          <w:lang w:val="en-GB"/>
        </w:rPr>
        <w:t xml:space="preserve"> was for a </w:t>
      </w:r>
      <w:r w:rsidR="00707D43" w:rsidRPr="00707D43">
        <w:rPr>
          <w:rFonts w:ascii="Arial" w:hAnsi="Arial" w:cs="Arial"/>
          <w:color w:val="7B7B7B" w:themeColor="accent3" w:themeShade="BF"/>
          <w:sz w:val="22"/>
          <w:szCs w:val="22"/>
          <w:lang w:val="en-GB"/>
        </w:rPr>
        <w:t>more efficient</w:t>
      </w:r>
      <w:r w:rsidR="00707D43" w:rsidRPr="00707D43">
        <w:rPr>
          <w:rFonts w:ascii="Arial" w:hAnsi="Arial" w:cs="Arial"/>
          <w:color w:val="7B7B7B" w:themeColor="accent3" w:themeShade="BF"/>
          <w:sz w:val="22"/>
          <w:szCs w:val="22"/>
          <w:lang w:val="en-GB"/>
        </w:rPr>
        <w:t xml:space="preserve"> </w:t>
      </w:r>
      <w:r w:rsidR="00707D43" w:rsidRPr="00707D43">
        <w:rPr>
          <w:rFonts w:ascii="Arial" w:hAnsi="Arial" w:cs="Arial"/>
          <w:color w:val="7B7B7B" w:themeColor="accent3" w:themeShade="BF"/>
          <w:sz w:val="22"/>
          <w:szCs w:val="22"/>
          <w:lang w:val="en-GB"/>
        </w:rPr>
        <w:t>administration of insolvency proceedings by enabling the court to refuse</w:t>
      </w:r>
      <w:r w:rsidR="00707D43" w:rsidRPr="00707D43">
        <w:rPr>
          <w:rFonts w:ascii="Arial" w:hAnsi="Arial" w:cs="Arial"/>
          <w:color w:val="7B7B7B" w:themeColor="accent3" w:themeShade="BF"/>
          <w:sz w:val="22"/>
          <w:szCs w:val="22"/>
          <w:lang w:val="en-GB"/>
        </w:rPr>
        <w:t xml:space="preserve"> </w:t>
      </w:r>
      <w:r w:rsidR="00707D43" w:rsidRPr="00707D43">
        <w:rPr>
          <w:rFonts w:ascii="Arial" w:hAnsi="Arial" w:cs="Arial"/>
          <w:color w:val="7B7B7B" w:themeColor="accent3" w:themeShade="BF"/>
          <w:sz w:val="22"/>
          <w:szCs w:val="22"/>
          <w:lang w:val="en-GB"/>
        </w:rPr>
        <w:t>the opening of secondary proceedings if this is not necessary to protect the</w:t>
      </w:r>
      <w:r w:rsidR="00707D43" w:rsidRPr="00707D43">
        <w:rPr>
          <w:rFonts w:ascii="Arial" w:hAnsi="Arial" w:cs="Arial"/>
          <w:color w:val="7B7B7B" w:themeColor="accent3" w:themeShade="BF"/>
          <w:sz w:val="22"/>
          <w:szCs w:val="22"/>
          <w:lang w:val="en-GB"/>
        </w:rPr>
        <w:t xml:space="preserve"> </w:t>
      </w:r>
      <w:r w:rsidR="00707D43" w:rsidRPr="00707D43">
        <w:rPr>
          <w:rFonts w:ascii="Arial" w:hAnsi="Arial" w:cs="Arial"/>
          <w:color w:val="7B7B7B" w:themeColor="accent3" w:themeShade="BF"/>
          <w:sz w:val="22"/>
          <w:szCs w:val="22"/>
          <w:lang w:val="en-GB"/>
        </w:rPr>
        <w:t>interests of local creditors</w:t>
      </w:r>
      <w:r w:rsidR="00707D43">
        <w:rPr>
          <w:rFonts w:ascii="Arial" w:hAnsi="Arial" w:cs="Arial"/>
          <w:color w:val="7B7B7B" w:themeColor="accent3" w:themeShade="BF"/>
          <w:sz w:val="22"/>
          <w:szCs w:val="22"/>
          <w:lang w:val="en-GB"/>
        </w:rPr>
        <w:t xml:space="preserve">. </w:t>
      </w:r>
    </w:p>
    <w:p w14:paraId="0C6E375D" w14:textId="167D44CC" w:rsidR="00707D43" w:rsidRPr="00707D43" w:rsidRDefault="00707D43" w:rsidP="00D45F57">
      <w:pPr>
        <w:pStyle w:val="ListParagraph"/>
        <w:numPr>
          <w:ilvl w:val="1"/>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w:t>
      </w:r>
      <w:r w:rsidR="007D48ED">
        <w:rPr>
          <w:rFonts w:ascii="Arial" w:hAnsi="Arial" w:cs="Arial"/>
          <w:color w:val="7B7B7B" w:themeColor="accent3" w:themeShade="BF"/>
          <w:sz w:val="22"/>
          <w:szCs w:val="22"/>
          <w:lang w:val="en-GB"/>
        </w:rPr>
        <w:t>was introduced in the form of an undertaking in Article 36</w:t>
      </w:r>
    </w:p>
    <w:p w14:paraId="75313A03" w14:textId="77777777" w:rsidR="009D002C" w:rsidRPr="00E27FBD" w:rsidRDefault="009D002C" w:rsidP="009D002C">
      <w:pPr>
        <w:pStyle w:val="ListParagraph"/>
        <w:ind w:left="1440"/>
        <w:jc w:val="both"/>
        <w:rPr>
          <w:rFonts w:ascii="Arial" w:hAnsi="Arial" w:cs="Arial"/>
          <w:color w:val="7B7B7B" w:themeColor="accent3" w:themeShade="BF"/>
          <w:sz w:val="22"/>
          <w:szCs w:val="22"/>
          <w:lang w:val="en-GB"/>
        </w:rPr>
      </w:pPr>
    </w:p>
    <w:p w14:paraId="2F23C3D2" w14:textId="5EC51263" w:rsidR="00767181" w:rsidRPr="00321801" w:rsidRDefault="001D5388" w:rsidP="00FD5567">
      <w:pPr>
        <w:pStyle w:val="ListParagraph"/>
        <w:numPr>
          <w:ilvl w:val="0"/>
          <w:numId w:val="22"/>
        </w:numPr>
        <w:jc w:val="both"/>
        <w:rPr>
          <w:rFonts w:ascii="Arial" w:hAnsi="Arial" w:cs="Arial"/>
          <w:color w:val="7B7B7B" w:themeColor="accent3" w:themeShade="BF"/>
          <w:sz w:val="22"/>
          <w:szCs w:val="22"/>
          <w:lang w:val="en-GB"/>
        </w:rPr>
      </w:pPr>
      <w:r w:rsidRPr="005B2BB3">
        <w:rPr>
          <w:rFonts w:ascii="Arial" w:hAnsi="Arial" w:cs="Arial"/>
          <w:color w:val="7B7B7B" w:themeColor="accent3" w:themeShade="BF"/>
          <w:sz w:val="22"/>
          <w:szCs w:val="22"/>
          <w:lang w:val="en-GB"/>
        </w:rPr>
        <w:t>Publicity of proceedings and lodging of claims</w:t>
      </w:r>
    </w:p>
    <w:p w14:paraId="495F365B" w14:textId="71E70527" w:rsidR="007D48ED" w:rsidRPr="00321801" w:rsidRDefault="004B2BB5" w:rsidP="009430D2">
      <w:pPr>
        <w:pStyle w:val="ListParagraph"/>
        <w:numPr>
          <w:ilvl w:val="1"/>
          <w:numId w:val="22"/>
        </w:numPr>
        <w:jc w:val="both"/>
        <w:rPr>
          <w:rFonts w:ascii="Arial" w:hAnsi="Arial" w:cs="Arial"/>
          <w:color w:val="7B7B7B" w:themeColor="accent3" w:themeShade="BF"/>
          <w:sz w:val="22"/>
          <w:szCs w:val="22"/>
          <w:lang w:val="en-GB"/>
        </w:rPr>
      </w:pPr>
      <w:r w:rsidRPr="00321801">
        <w:rPr>
          <w:rFonts w:ascii="Arial" w:hAnsi="Arial" w:cs="Arial"/>
          <w:color w:val="7B7B7B" w:themeColor="accent3" w:themeShade="BF"/>
          <w:sz w:val="22"/>
          <w:szCs w:val="22"/>
          <w:lang w:val="en-GB"/>
        </w:rPr>
        <w:t>Under the EIR 2000 there was</w:t>
      </w:r>
      <w:r w:rsidRPr="00321801">
        <w:rPr>
          <w:rFonts w:ascii="Arial" w:hAnsi="Arial" w:cs="Arial"/>
          <w:color w:val="7B7B7B" w:themeColor="accent3" w:themeShade="BF"/>
          <w:sz w:val="22"/>
          <w:szCs w:val="22"/>
          <w:lang w:val="en-GB"/>
        </w:rPr>
        <w:t xml:space="preserve"> no mandatory publication or</w:t>
      </w:r>
      <w:r w:rsidRPr="00321801">
        <w:rPr>
          <w:rFonts w:ascii="Arial" w:hAnsi="Arial" w:cs="Arial"/>
          <w:color w:val="7B7B7B" w:themeColor="accent3" w:themeShade="BF"/>
          <w:sz w:val="22"/>
          <w:szCs w:val="22"/>
          <w:lang w:val="en-GB"/>
        </w:rPr>
        <w:t xml:space="preserve"> </w:t>
      </w:r>
      <w:r w:rsidRPr="00321801">
        <w:rPr>
          <w:rFonts w:ascii="Arial" w:hAnsi="Arial" w:cs="Arial"/>
          <w:color w:val="7B7B7B" w:themeColor="accent3" w:themeShade="BF"/>
          <w:sz w:val="22"/>
          <w:szCs w:val="22"/>
          <w:lang w:val="en-GB"/>
        </w:rPr>
        <w:t>registration of the decisions in the Member States where a proceeding is</w:t>
      </w:r>
      <w:r w:rsidRPr="00321801">
        <w:rPr>
          <w:rFonts w:ascii="Arial" w:hAnsi="Arial" w:cs="Arial"/>
          <w:color w:val="7B7B7B" w:themeColor="accent3" w:themeShade="BF"/>
          <w:sz w:val="22"/>
          <w:szCs w:val="22"/>
          <w:lang w:val="en-GB"/>
        </w:rPr>
        <w:t xml:space="preserve"> </w:t>
      </w:r>
      <w:r w:rsidRPr="00321801">
        <w:rPr>
          <w:rFonts w:ascii="Arial" w:hAnsi="Arial" w:cs="Arial"/>
          <w:color w:val="7B7B7B" w:themeColor="accent3" w:themeShade="BF"/>
          <w:sz w:val="22"/>
          <w:szCs w:val="22"/>
          <w:lang w:val="en-GB"/>
        </w:rPr>
        <w:t>opened, nor in Member States where there is an establishment. There is also no</w:t>
      </w:r>
      <w:r w:rsidRPr="00321801">
        <w:rPr>
          <w:rFonts w:ascii="Arial" w:hAnsi="Arial" w:cs="Arial"/>
          <w:color w:val="7B7B7B" w:themeColor="accent3" w:themeShade="BF"/>
          <w:sz w:val="22"/>
          <w:szCs w:val="22"/>
          <w:lang w:val="en-GB"/>
        </w:rPr>
        <w:t xml:space="preserve"> </w:t>
      </w:r>
      <w:r w:rsidRPr="00321801">
        <w:rPr>
          <w:rFonts w:ascii="Arial" w:hAnsi="Arial" w:cs="Arial"/>
          <w:color w:val="7B7B7B" w:themeColor="accent3" w:themeShade="BF"/>
          <w:sz w:val="22"/>
          <w:szCs w:val="22"/>
          <w:lang w:val="en-GB"/>
        </w:rPr>
        <w:t>European Insolvency Register which would permit searches in several national</w:t>
      </w:r>
      <w:r w:rsidRPr="00321801">
        <w:rPr>
          <w:rFonts w:ascii="Arial" w:hAnsi="Arial" w:cs="Arial"/>
          <w:color w:val="7B7B7B" w:themeColor="accent3" w:themeShade="BF"/>
          <w:sz w:val="22"/>
          <w:szCs w:val="22"/>
          <w:lang w:val="en-GB"/>
        </w:rPr>
        <w:t xml:space="preserve"> </w:t>
      </w:r>
      <w:r w:rsidRPr="00321801">
        <w:rPr>
          <w:rFonts w:ascii="Arial" w:hAnsi="Arial" w:cs="Arial"/>
          <w:color w:val="7B7B7B" w:themeColor="accent3" w:themeShade="BF"/>
          <w:sz w:val="22"/>
          <w:szCs w:val="22"/>
          <w:lang w:val="en-GB"/>
        </w:rPr>
        <w:t>registers.</w:t>
      </w:r>
      <w:r w:rsidR="00902EF3" w:rsidRPr="00321801">
        <w:rPr>
          <w:rFonts w:ascii="Arial" w:hAnsi="Arial" w:cs="Arial"/>
          <w:color w:val="7B7B7B" w:themeColor="accent3" w:themeShade="BF"/>
          <w:sz w:val="22"/>
          <w:szCs w:val="22"/>
          <w:lang w:val="en-GB"/>
        </w:rPr>
        <w:t xml:space="preserve"> This significantly hampers the </w:t>
      </w:r>
      <w:r w:rsidR="00902EF3" w:rsidRPr="00321801">
        <w:rPr>
          <w:rFonts w:ascii="Arial" w:hAnsi="Arial" w:cs="Arial"/>
          <w:color w:val="7B7B7B" w:themeColor="accent3" w:themeShade="BF"/>
          <w:sz w:val="22"/>
          <w:szCs w:val="22"/>
          <w:lang w:val="en-GB"/>
        </w:rPr>
        <w:t>good functioning of cross-border insolvency</w:t>
      </w:r>
      <w:r w:rsidR="00902EF3" w:rsidRPr="00321801">
        <w:rPr>
          <w:rFonts w:ascii="Arial" w:hAnsi="Arial" w:cs="Arial"/>
          <w:color w:val="7B7B7B" w:themeColor="accent3" w:themeShade="BF"/>
          <w:sz w:val="22"/>
          <w:szCs w:val="22"/>
          <w:lang w:val="en-GB"/>
        </w:rPr>
        <w:t xml:space="preserve"> as it weakens the communication between courts and practitioners. </w:t>
      </w:r>
    </w:p>
    <w:p w14:paraId="46BDACD1" w14:textId="5418939C" w:rsidR="00902EF3" w:rsidRPr="00321801" w:rsidRDefault="003F7EC4" w:rsidP="00CC2174">
      <w:pPr>
        <w:pStyle w:val="ListParagraph"/>
        <w:numPr>
          <w:ilvl w:val="1"/>
          <w:numId w:val="22"/>
        </w:numPr>
        <w:jc w:val="both"/>
        <w:rPr>
          <w:rFonts w:ascii="Arial" w:hAnsi="Arial" w:cs="Arial"/>
          <w:color w:val="7B7B7B" w:themeColor="accent3" w:themeShade="BF"/>
          <w:sz w:val="22"/>
          <w:szCs w:val="22"/>
          <w:lang w:val="en-GB"/>
        </w:rPr>
      </w:pPr>
      <w:r w:rsidRPr="00321801">
        <w:rPr>
          <w:rFonts w:ascii="Arial" w:hAnsi="Arial" w:cs="Arial"/>
          <w:color w:val="7B7B7B" w:themeColor="accent3" w:themeShade="BF"/>
          <w:sz w:val="22"/>
          <w:szCs w:val="22"/>
          <w:lang w:val="en-GB"/>
        </w:rPr>
        <w:t xml:space="preserve">The </w:t>
      </w:r>
      <w:r w:rsidRPr="00321801">
        <w:rPr>
          <w:rFonts w:ascii="Arial" w:hAnsi="Arial" w:cs="Arial"/>
          <w:color w:val="7B7B7B" w:themeColor="accent3" w:themeShade="BF"/>
          <w:sz w:val="22"/>
          <w:szCs w:val="22"/>
          <w:lang w:val="en-GB"/>
        </w:rPr>
        <w:t>recommendation</w:t>
      </w:r>
      <w:r w:rsidRPr="00321801">
        <w:rPr>
          <w:rFonts w:ascii="Arial" w:hAnsi="Arial" w:cs="Arial"/>
          <w:color w:val="7B7B7B" w:themeColor="accent3" w:themeShade="BF"/>
          <w:sz w:val="22"/>
          <w:szCs w:val="22"/>
          <w:lang w:val="en-GB"/>
        </w:rPr>
        <w:t xml:space="preserve"> require</w:t>
      </w:r>
      <w:r w:rsidRPr="00321801">
        <w:rPr>
          <w:rFonts w:ascii="Arial" w:hAnsi="Arial" w:cs="Arial"/>
          <w:color w:val="7B7B7B" w:themeColor="accent3" w:themeShade="BF"/>
          <w:sz w:val="22"/>
          <w:szCs w:val="22"/>
          <w:lang w:val="en-GB"/>
        </w:rPr>
        <w:t xml:space="preserve">d </w:t>
      </w:r>
      <w:r w:rsidRPr="00321801">
        <w:rPr>
          <w:rFonts w:ascii="Arial" w:hAnsi="Arial" w:cs="Arial"/>
          <w:color w:val="7B7B7B" w:themeColor="accent3" w:themeShade="BF"/>
          <w:sz w:val="22"/>
          <w:szCs w:val="22"/>
          <w:lang w:val="en-GB"/>
        </w:rPr>
        <w:t>Member States to publish the relevant court decisions in cross-border</w:t>
      </w:r>
      <w:r w:rsidRPr="00321801">
        <w:rPr>
          <w:rFonts w:ascii="Arial" w:hAnsi="Arial" w:cs="Arial"/>
          <w:color w:val="7B7B7B" w:themeColor="accent3" w:themeShade="BF"/>
          <w:sz w:val="22"/>
          <w:szCs w:val="22"/>
          <w:lang w:val="en-GB"/>
        </w:rPr>
        <w:t xml:space="preserve"> </w:t>
      </w:r>
      <w:r w:rsidRPr="00321801">
        <w:rPr>
          <w:rFonts w:ascii="Arial" w:hAnsi="Arial" w:cs="Arial"/>
          <w:color w:val="7B7B7B" w:themeColor="accent3" w:themeShade="BF"/>
          <w:sz w:val="22"/>
          <w:szCs w:val="22"/>
          <w:lang w:val="en-GB"/>
        </w:rPr>
        <w:t>insolvency cases in a publicly accessible electronic register and provides</w:t>
      </w:r>
      <w:r w:rsidRPr="00321801">
        <w:rPr>
          <w:rFonts w:ascii="Arial" w:hAnsi="Arial" w:cs="Arial"/>
          <w:color w:val="7B7B7B" w:themeColor="accent3" w:themeShade="BF"/>
          <w:sz w:val="22"/>
          <w:szCs w:val="22"/>
          <w:lang w:val="en-GB"/>
        </w:rPr>
        <w:t xml:space="preserve"> </w:t>
      </w:r>
      <w:r w:rsidRPr="00321801">
        <w:rPr>
          <w:rFonts w:ascii="Arial" w:hAnsi="Arial" w:cs="Arial"/>
          <w:color w:val="7B7B7B" w:themeColor="accent3" w:themeShade="BF"/>
          <w:sz w:val="22"/>
          <w:szCs w:val="22"/>
          <w:lang w:val="en-GB"/>
        </w:rPr>
        <w:t>for the interconnection of national insolvency registers.</w:t>
      </w:r>
    </w:p>
    <w:p w14:paraId="067975BD" w14:textId="77777777" w:rsidR="00AB6B38" w:rsidRPr="00321801" w:rsidRDefault="00AB6B38" w:rsidP="00AB6B38">
      <w:pPr>
        <w:pStyle w:val="ListParagraph"/>
        <w:jc w:val="both"/>
        <w:rPr>
          <w:rFonts w:ascii="Arial" w:hAnsi="Arial" w:cs="Arial"/>
          <w:color w:val="7B7B7B" w:themeColor="accent3" w:themeShade="BF"/>
          <w:sz w:val="22"/>
          <w:szCs w:val="22"/>
          <w:lang w:val="en-GB"/>
        </w:rPr>
      </w:pPr>
    </w:p>
    <w:p w14:paraId="72B02FD8" w14:textId="5F45E34B" w:rsidR="001D5388" w:rsidRPr="00321801" w:rsidRDefault="001D5388" w:rsidP="00FD5567">
      <w:pPr>
        <w:pStyle w:val="ListParagraph"/>
        <w:numPr>
          <w:ilvl w:val="0"/>
          <w:numId w:val="22"/>
        </w:numPr>
        <w:jc w:val="both"/>
        <w:rPr>
          <w:rFonts w:ascii="Arial" w:hAnsi="Arial" w:cs="Arial"/>
          <w:color w:val="7B7B7B" w:themeColor="accent3" w:themeShade="BF"/>
          <w:sz w:val="22"/>
          <w:szCs w:val="22"/>
          <w:lang w:val="en-GB"/>
        </w:rPr>
      </w:pPr>
      <w:r w:rsidRPr="005B2BB3">
        <w:rPr>
          <w:rFonts w:ascii="Arial" w:hAnsi="Arial" w:cs="Arial"/>
          <w:color w:val="7B7B7B" w:themeColor="accent3" w:themeShade="BF"/>
          <w:sz w:val="22"/>
          <w:szCs w:val="22"/>
          <w:lang w:val="en-GB"/>
        </w:rPr>
        <w:t>Groups of companies</w:t>
      </w:r>
    </w:p>
    <w:p w14:paraId="172DAEE8" w14:textId="0EE397B9" w:rsidR="007D48ED" w:rsidRPr="00321801" w:rsidRDefault="009977B0" w:rsidP="00412272">
      <w:pPr>
        <w:pStyle w:val="ListParagraph"/>
        <w:numPr>
          <w:ilvl w:val="1"/>
          <w:numId w:val="22"/>
        </w:numPr>
        <w:jc w:val="both"/>
        <w:rPr>
          <w:rFonts w:ascii="Arial" w:hAnsi="Arial" w:cs="Arial"/>
          <w:color w:val="7B7B7B" w:themeColor="accent3" w:themeShade="BF"/>
          <w:sz w:val="22"/>
          <w:szCs w:val="22"/>
          <w:lang w:val="en-GB"/>
        </w:rPr>
      </w:pPr>
      <w:r w:rsidRPr="00321801">
        <w:rPr>
          <w:rFonts w:ascii="Arial" w:hAnsi="Arial" w:cs="Arial"/>
          <w:color w:val="7B7B7B" w:themeColor="accent3" w:themeShade="BF"/>
          <w:sz w:val="22"/>
          <w:szCs w:val="22"/>
          <w:lang w:val="en-GB"/>
        </w:rPr>
        <w:t>T</w:t>
      </w:r>
      <w:r w:rsidRPr="00321801">
        <w:rPr>
          <w:rFonts w:ascii="Arial" w:hAnsi="Arial" w:cs="Arial"/>
          <w:color w:val="7B7B7B" w:themeColor="accent3" w:themeShade="BF"/>
          <w:sz w:val="22"/>
          <w:szCs w:val="22"/>
          <w:lang w:val="en-GB"/>
        </w:rPr>
        <w:t xml:space="preserve">he </w:t>
      </w:r>
      <w:r w:rsidR="00373043" w:rsidRPr="00321801">
        <w:rPr>
          <w:rFonts w:ascii="Arial" w:hAnsi="Arial" w:cs="Arial"/>
          <w:color w:val="7B7B7B" w:themeColor="accent3" w:themeShade="BF"/>
          <w:sz w:val="22"/>
          <w:szCs w:val="22"/>
          <w:lang w:val="en-GB"/>
        </w:rPr>
        <w:t>EIR 2000 did</w:t>
      </w:r>
      <w:r w:rsidRPr="00321801">
        <w:rPr>
          <w:rFonts w:ascii="Arial" w:hAnsi="Arial" w:cs="Arial"/>
          <w:color w:val="7B7B7B" w:themeColor="accent3" w:themeShade="BF"/>
          <w:sz w:val="22"/>
          <w:szCs w:val="22"/>
          <w:lang w:val="en-GB"/>
        </w:rPr>
        <w:t xml:space="preserve"> not contain specific rules dealing with the</w:t>
      </w:r>
      <w:r w:rsidRPr="00321801">
        <w:rPr>
          <w:rFonts w:ascii="Arial" w:hAnsi="Arial" w:cs="Arial"/>
          <w:color w:val="7B7B7B" w:themeColor="accent3" w:themeShade="BF"/>
          <w:sz w:val="22"/>
          <w:szCs w:val="22"/>
          <w:lang w:val="en-GB"/>
        </w:rPr>
        <w:t xml:space="preserve"> </w:t>
      </w:r>
      <w:r w:rsidRPr="00321801">
        <w:rPr>
          <w:rFonts w:ascii="Arial" w:hAnsi="Arial" w:cs="Arial"/>
          <w:color w:val="7B7B7B" w:themeColor="accent3" w:themeShade="BF"/>
          <w:sz w:val="22"/>
          <w:szCs w:val="22"/>
          <w:lang w:val="en-GB"/>
        </w:rPr>
        <w:t xml:space="preserve">insolvency of a multi-national enterprise group although </w:t>
      </w:r>
      <w:proofErr w:type="gramStart"/>
      <w:r w:rsidRPr="00321801">
        <w:rPr>
          <w:rFonts w:ascii="Arial" w:hAnsi="Arial" w:cs="Arial"/>
          <w:color w:val="7B7B7B" w:themeColor="accent3" w:themeShade="BF"/>
          <w:sz w:val="22"/>
          <w:szCs w:val="22"/>
          <w:lang w:val="en-GB"/>
        </w:rPr>
        <w:t>a large number of</w:t>
      </w:r>
      <w:proofErr w:type="gramEnd"/>
      <w:r w:rsidRPr="00321801">
        <w:rPr>
          <w:rFonts w:ascii="Arial" w:hAnsi="Arial" w:cs="Arial"/>
          <w:color w:val="7B7B7B" w:themeColor="accent3" w:themeShade="BF"/>
          <w:sz w:val="22"/>
          <w:szCs w:val="22"/>
          <w:lang w:val="en-GB"/>
        </w:rPr>
        <w:t xml:space="preserve"> </w:t>
      </w:r>
      <w:r w:rsidRPr="00321801">
        <w:rPr>
          <w:rFonts w:ascii="Arial" w:hAnsi="Arial" w:cs="Arial"/>
          <w:color w:val="7B7B7B" w:themeColor="accent3" w:themeShade="BF"/>
          <w:sz w:val="22"/>
          <w:szCs w:val="22"/>
          <w:lang w:val="en-GB"/>
        </w:rPr>
        <w:t>cross-border insolvencies involve groups of companies.</w:t>
      </w:r>
      <w:r w:rsidR="00373043" w:rsidRPr="00321801">
        <w:rPr>
          <w:rFonts w:ascii="Arial" w:hAnsi="Arial" w:cs="Arial"/>
          <w:color w:val="7B7B7B" w:themeColor="accent3" w:themeShade="BF"/>
          <w:sz w:val="22"/>
          <w:szCs w:val="22"/>
          <w:lang w:val="en-GB"/>
        </w:rPr>
        <w:t xml:space="preserve"> </w:t>
      </w:r>
      <w:r w:rsidR="00373043" w:rsidRPr="00321801">
        <w:rPr>
          <w:rFonts w:ascii="Arial" w:hAnsi="Arial" w:cs="Arial"/>
          <w:color w:val="7B7B7B" w:themeColor="accent3" w:themeShade="BF"/>
          <w:sz w:val="22"/>
          <w:szCs w:val="22"/>
          <w:lang w:val="en-GB"/>
        </w:rPr>
        <w:t>The lack of specific provisions for group insolvency</w:t>
      </w:r>
      <w:r w:rsidR="00373043" w:rsidRPr="00321801">
        <w:rPr>
          <w:rFonts w:ascii="Arial" w:hAnsi="Arial" w:cs="Arial"/>
          <w:color w:val="7B7B7B" w:themeColor="accent3" w:themeShade="BF"/>
          <w:sz w:val="22"/>
          <w:szCs w:val="22"/>
          <w:lang w:val="en-GB"/>
        </w:rPr>
        <w:t xml:space="preserve"> </w:t>
      </w:r>
      <w:r w:rsidR="00373043" w:rsidRPr="00321801">
        <w:rPr>
          <w:rFonts w:ascii="Arial" w:hAnsi="Arial" w:cs="Arial"/>
          <w:color w:val="7B7B7B" w:themeColor="accent3" w:themeShade="BF"/>
          <w:sz w:val="22"/>
          <w:szCs w:val="22"/>
          <w:lang w:val="en-GB"/>
        </w:rPr>
        <w:t>often diminishes the prospects of successful restructuring of the group as a</w:t>
      </w:r>
      <w:r w:rsidR="00373043" w:rsidRPr="00321801">
        <w:rPr>
          <w:rFonts w:ascii="Arial" w:hAnsi="Arial" w:cs="Arial"/>
          <w:color w:val="7B7B7B" w:themeColor="accent3" w:themeShade="BF"/>
          <w:sz w:val="22"/>
          <w:szCs w:val="22"/>
          <w:lang w:val="en-GB"/>
        </w:rPr>
        <w:t xml:space="preserve"> </w:t>
      </w:r>
      <w:r w:rsidR="00373043" w:rsidRPr="00321801">
        <w:rPr>
          <w:rFonts w:ascii="Arial" w:hAnsi="Arial" w:cs="Arial"/>
          <w:color w:val="7B7B7B" w:themeColor="accent3" w:themeShade="BF"/>
          <w:sz w:val="22"/>
          <w:szCs w:val="22"/>
          <w:lang w:val="en-GB"/>
        </w:rPr>
        <w:t>whole and may lead to a break-up of the group in its constituting parts.</w:t>
      </w:r>
    </w:p>
    <w:p w14:paraId="05CFBD89" w14:textId="77777777" w:rsidR="00C23BB9" w:rsidRPr="00C23BB9" w:rsidRDefault="00C23BB9" w:rsidP="00C23BB9">
      <w:pPr>
        <w:pStyle w:val="ListParagraph"/>
        <w:rPr>
          <w:rFonts w:ascii="Arial" w:hAnsi="Arial" w:cs="Arial"/>
          <w:sz w:val="22"/>
          <w:szCs w:val="22"/>
        </w:rPr>
      </w:pPr>
    </w:p>
    <w:p w14:paraId="0B603B4D" w14:textId="0D9BDB4B" w:rsidR="00C23BB9" w:rsidRPr="00C23BB9" w:rsidRDefault="00C23BB9" w:rsidP="00C23BB9">
      <w:pPr>
        <w:jc w:val="both"/>
        <w:rPr>
          <w:rFonts w:ascii="Arial" w:hAnsi="Arial" w:cs="Arial"/>
          <w:sz w:val="22"/>
          <w:szCs w:val="22"/>
        </w:rPr>
      </w:pPr>
      <w:r>
        <w:rPr>
          <w:rFonts w:ascii="Arial" w:hAnsi="Arial" w:cs="Arial"/>
          <w:sz w:val="22"/>
          <w:szCs w:val="22"/>
        </w:rPr>
        <w:t xml:space="preserve">(Source: </w:t>
      </w:r>
      <w:r w:rsidR="00F4694B" w:rsidRPr="00943B71">
        <w:rPr>
          <w:rFonts w:ascii="Arial" w:hAnsi="Arial" w:cs="Arial"/>
          <w:i/>
          <w:iCs/>
          <w:sz w:val="22"/>
          <w:szCs w:val="22"/>
        </w:rPr>
        <w:t>A proposal for amending Council Regulation (EC) No 1346/2000 on insolvency proceedings</w:t>
      </w:r>
      <w:r w:rsidR="00F4694B" w:rsidRPr="00F4694B">
        <w:rPr>
          <w:rFonts w:ascii="Arial" w:hAnsi="Arial" w:cs="Arial"/>
          <w:sz w:val="22"/>
          <w:szCs w:val="22"/>
        </w:rPr>
        <w:t xml:space="preserve"> &lt; https://www.europarl.europa.eu/meetdocs/2009_2014/documents/com/com_com(2012)0744_/com_com(2012)0744_en.pdf&gt;</w:t>
      </w:r>
      <w:r w:rsidR="00F4694B">
        <w:rPr>
          <w:rFonts w:ascii="Arial" w:hAnsi="Arial" w:cs="Arial"/>
          <w:sz w:val="22"/>
          <w:szCs w:val="22"/>
        </w:rPr>
        <w:t>)</w:t>
      </w:r>
    </w:p>
    <w:p w14:paraId="09AFE12F" w14:textId="462211FD" w:rsidR="00AA4F3F" w:rsidRDefault="00AA4F3F" w:rsidP="00AA4F3F">
      <w:pPr>
        <w:pStyle w:val="ListParagraph"/>
        <w:ind w:left="2160"/>
        <w:jc w:val="both"/>
        <w:rPr>
          <w:rFonts w:ascii="Arial" w:hAnsi="Arial" w:cs="Arial"/>
          <w:sz w:val="22"/>
          <w:szCs w:val="22"/>
        </w:rPr>
      </w:pPr>
    </w:p>
    <w:p w14:paraId="2418F3C0" w14:textId="77777777" w:rsidR="00D03A58" w:rsidRPr="00AA4F3F" w:rsidRDefault="00D03A58" w:rsidP="00AA4F3F">
      <w:pPr>
        <w:pStyle w:val="ListParagraph"/>
        <w:ind w:left="216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6DCD8C76" w14:textId="712C67FB" w:rsidR="006072ED" w:rsidRPr="0095425E" w:rsidRDefault="00195820" w:rsidP="0095425E">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Secondary proceedings, </w:t>
      </w:r>
      <w:r w:rsidR="004911E6">
        <w:rPr>
          <w:rFonts w:ascii="Arial" w:hAnsi="Arial" w:cs="Arial"/>
          <w:color w:val="7B7B7B" w:themeColor="accent3" w:themeShade="BF"/>
          <w:sz w:val="22"/>
          <w:szCs w:val="22"/>
          <w:lang w:val="en-GB"/>
        </w:rPr>
        <w:t xml:space="preserve">‘synthetic secondary </w:t>
      </w:r>
      <w:proofErr w:type="gramStart"/>
      <w:r w:rsidR="004911E6">
        <w:rPr>
          <w:rFonts w:ascii="Arial" w:hAnsi="Arial" w:cs="Arial"/>
          <w:color w:val="7B7B7B" w:themeColor="accent3" w:themeShade="BF"/>
          <w:sz w:val="22"/>
          <w:szCs w:val="22"/>
          <w:lang w:val="en-GB"/>
        </w:rPr>
        <w:t>proceedings’</w:t>
      </w:r>
      <w:proofErr w:type="gramEnd"/>
      <w:r w:rsidR="004911E6">
        <w:rPr>
          <w:rFonts w:ascii="Arial" w:hAnsi="Arial" w:cs="Arial"/>
          <w:color w:val="7B7B7B" w:themeColor="accent3" w:themeShade="BF"/>
          <w:sz w:val="22"/>
          <w:szCs w:val="22"/>
          <w:lang w:val="en-GB"/>
        </w:rPr>
        <w:t xml:space="preserve"> and </w:t>
      </w:r>
      <w:r w:rsidR="006072ED" w:rsidRPr="0095425E">
        <w:rPr>
          <w:rFonts w:ascii="Arial" w:hAnsi="Arial" w:cs="Arial"/>
          <w:color w:val="7B7B7B" w:themeColor="accent3" w:themeShade="BF"/>
          <w:sz w:val="22"/>
          <w:szCs w:val="22"/>
          <w:lang w:val="en-GB"/>
        </w:rPr>
        <w:t>Undertakings</w:t>
      </w:r>
    </w:p>
    <w:p w14:paraId="7AB1EA43" w14:textId="77777777" w:rsidR="0095425E" w:rsidRPr="00E27FBD" w:rsidRDefault="0095425E" w:rsidP="0095425E">
      <w:pPr>
        <w:pStyle w:val="ListParagraph"/>
        <w:numPr>
          <w:ilvl w:val="1"/>
          <w:numId w:val="23"/>
        </w:numPr>
        <w:jc w:val="both"/>
        <w:rPr>
          <w:rFonts w:ascii="Arial" w:hAnsi="Arial" w:cs="Arial"/>
          <w:color w:val="7B7B7B" w:themeColor="accent3" w:themeShade="BF"/>
          <w:sz w:val="22"/>
          <w:szCs w:val="22"/>
          <w:lang w:val="en-GB"/>
        </w:rPr>
      </w:pPr>
      <w:r w:rsidRPr="00E27FBD">
        <w:rPr>
          <w:rFonts w:ascii="Arial" w:hAnsi="Arial" w:cs="Arial"/>
          <w:color w:val="7B7B7B" w:themeColor="accent3" w:themeShade="BF"/>
          <w:sz w:val="22"/>
          <w:szCs w:val="22"/>
          <w:lang w:val="en-GB"/>
        </w:rPr>
        <w:t xml:space="preserve">Secondary insolvency proceedings are no longer required to be limited to winding up proceedings (as were listed in Annex B of the EIR). Therefore, this now includes rescue and restructuring procedures. </w:t>
      </w:r>
    </w:p>
    <w:p w14:paraId="167502E1" w14:textId="77777777" w:rsidR="0095425E" w:rsidRPr="009D002C" w:rsidRDefault="0095425E" w:rsidP="0095425E">
      <w:pPr>
        <w:pStyle w:val="ListParagraph"/>
        <w:numPr>
          <w:ilvl w:val="1"/>
          <w:numId w:val="23"/>
        </w:numPr>
        <w:jc w:val="both"/>
        <w:rPr>
          <w:rFonts w:ascii="Arial" w:hAnsi="Arial" w:cs="Arial"/>
          <w:color w:val="7B7B7B" w:themeColor="accent3" w:themeShade="BF"/>
          <w:sz w:val="22"/>
          <w:szCs w:val="22"/>
          <w:lang w:val="en-GB"/>
        </w:rPr>
      </w:pPr>
      <w:r w:rsidRPr="00E27FBD">
        <w:rPr>
          <w:rFonts w:ascii="Arial" w:hAnsi="Arial" w:cs="Arial"/>
          <w:color w:val="7B7B7B" w:themeColor="accent3" w:themeShade="BF"/>
          <w:sz w:val="22"/>
          <w:szCs w:val="22"/>
          <w:lang w:val="en-GB"/>
        </w:rPr>
        <w:lastRenderedPageBreak/>
        <w:t xml:space="preserve">Further, the EIR Recast introduced </w:t>
      </w:r>
      <w:r>
        <w:rPr>
          <w:rFonts w:ascii="Arial" w:hAnsi="Arial" w:cs="Arial"/>
          <w:color w:val="7B7B7B" w:themeColor="accent3" w:themeShade="BF"/>
          <w:sz w:val="22"/>
          <w:szCs w:val="22"/>
          <w:lang w:val="en-GB"/>
        </w:rPr>
        <w:t xml:space="preserve">the ‘undertaking’, where </w:t>
      </w:r>
      <w:r>
        <w:rPr>
          <w:rFonts w:ascii="Arial" w:hAnsi="Arial" w:cs="Arial"/>
          <w:color w:val="7B7B7B" w:themeColor="accent3" w:themeShade="BF"/>
          <w:sz w:val="22"/>
          <w:szCs w:val="22"/>
        </w:rPr>
        <w:t>a unilateral undertaking is given by the insolvency practitioner in the main proceedings to the creditors, in a member state where secondary insolvency proceedings can be opened in relation to the assets of the debtor in said member state. The undertaking must comply with the relevant criteria under Article 36.</w:t>
      </w:r>
    </w:p>
    <w:p w14:paraId="21FC3301" w14:textId="7D370209" w:rsidR="0095425E" w:rsidRDefault="0095425E" w:rsidP="0095425E">
      <w:pPr>
        <w:pStyle w:val="ListParagraph"/>
        <w:numPr>
          <w:ilvl w:val="1"/>
          <w:numId w:val="23"/>
        </w:numPr>
        <w:jc w:val="both"/>
        <w:rPr>
          <w:rFonts w:ascii="Arial" w:hAnsi="Arial" w:cs="Arial"/>
          <w:color w:val="7B7B7B" w:themeColor="accent3" w:themeShade="BF"/>
          <w:sz w:val="22"/>
          <w:szCs w:val="22"/>
          <w:lang w:val="en-GB"/>
        </w:rPr>
      </w:pPr>
      <w:r w:rsidRPr="009D002C">
        <w:rPr>
          <w:rFonts w:ascii="Arial" w:hAnsi="Arial" w:cs="Arial"/>
          <w:color w:val="7B7B7B" w:themeColor="accent3" w:themeShade="BF"/>
          <w:sz w:val="22"/>
          <w:szCs w:val="22"/>
          <w:lang w:val="en-GB"/>
        </w:rPr>
        <w:t>th</w:t>
      </w:r>
      <w:r>
        <w:rPr>
          <w:rFonts w:ascii="Arial" w:hAnsi="Arial" w:cs="Arial"/>
          <w:color w:val="7B7B7B" w:themeColor="accent3" w:themeShade="BF"/>
          <w:sz w:val="22"/>
          <w:szCs w:val="22"/>
          <w:lang w:val="en-GB"/>
        </w:rPr>
        <w:t>e</w:t>
      </w:r>
      <w:r w:rsidRPr="009D002C">
        <w:rPr>
          <w:rFonts w:ascii="Arial" w:hAnsi="Arial" w:cs="Arial"/>
          <w:color w:val="7B7B7B" w:themeColor="accent3" w:themeShade="BF"/>
          <w:sz w:val="22"/>
          <w:szCs w:val="22"/>
          <w:lang w:val="en-GB"/>
        </w:rPr>
        <w:t xml:space="preserve"> court asked to open secondary proceedings should not, at the request of the insolvency practitioner, open them if they are satisfied that the undertaking adequately protects the general interests of local creditors.</w:t>
      </w:r>
    </w:p>
    <w:p w14:paraId="4255FC9E" w14:textId="77777777" w:rsidR="00195820" w:rsidRDefault="00195820" w:rsidP="00195820">
      <w:pPr>
        <w:pStyle w:val="ListParagraph"/>
        <w:ind w:left="1440"/>
        <w:jc w:val="both"/>
        <w:rPr>
          <w:rFonts w:ascii="Arial" w:hAnsi="Arial" w:cs="Arial"/>
          <w:color w:val="7B7B7B" w:themeColor="accent3" w:themeShade="BF"/>
          <w:sz w:val="22"/>
          <w:szCs w:val="22"/>
          <w:lang w:val="en-GB"/>
        </w:rPr>
      </w:pPr>
    </w:p>
    <w:p w14:paraId="7940D274" w14:textId="48C308D7" w:rsidR="00DF75F8" w:rsidRPr="00195820" w:rsidRDefault="00195820" w:rsidP="002A37BB">
      <w:pPr>
        <w:pStyle w:val="ListParagraph"/>
        <w:numPr>
          <w:ilvl w:val="0"/>
          <w:numId w:val="23"/>
        </w:numPr>
        <w:jc w:val="both"/>
        <w:rPr>
          <w:rFonts w:ascii="Arial" w:hAnsi="Arial" w:cs="Arial"/>
          <w:color w:val="7B7B7B" w:themeColor="accent3" w:themeShade="BF"/>
          <w:sz w:val="22"/>
          <w:szCs w:val="22"/>
          <w:lang w:val="en-GB"/>
        </w:rPr>
      </w:pPr>
      <w:r w:rsidRPr="00195820">
        <w:rPr>
          <w:rFonts w:ascii="Arial" w:hAnsi="Arial" w:cs="Arial"/>
          <w:color w:val="7B7B7B" w:themeColor="accent3" w:themeShade="BF"/>
          <w:sz w:val="22"/>
          <w:szCs w:val="22"/>
          <w:lang w:val="en-GB"/>
        </w:rPr>
        <w:t>G</w:t>
      </w:r>
      <w:r w:rsidR="006072ED" w:rsidRPr="00195820">
        <w:rPr>
          <w:rFonts w:ascii="Arial" w:hAnsi="Arial" w:cs="Arial"/>
          <w:color w:val="7B7B7B" w:themeColor="accent3" w:themeShade="BF"/>
          <w:sz w:val="22"/>
          <w:szCs w:val="22"/>
          <w:lang w:val="en-GB"/>
        </w:rPr>
        <w:t xml:space="preserve">roups of companies </w:t>
      </w:r>
    </w:p>
    <w:p w14:paraId="7730494B" w14:textId="77777777" w:rsidR="00867998" w:rsidRPr="002B33F3" w:rsidRDefault="00867998" w:rsidP="000930F7">
      <w:pPr>
        <w:pStyle w:val="ListParagraph"/>
        <w:numPr>
          <w:ilvl w:val="0"/>
          <w:numId w:val="26"/>
        </w:numPr>
        <w:jc w:val="both"/>
        <w:rPr>
          <w:rFonts w:ascii="Arial" w:hAnsi="Arial" w:cs="Arial"/>
          <w:sz w:val="22"/>
          <w:szCs w:val="22"/>
        </w:rPr>
      </w:pPr>
      <w:r w:rsidRPr="00767181">
        <w:rPr>
          <w:rFonts w:ascii="Arial" w:hAnsi="Arial" w:cs="Arial"/>
          <w:color w:val="7B7B7B" w:themeColor="accent3" w:themeShade="BF"/>
          <w:sz w:val="22"/>
          <w:szCs w:val="22"/>
          <w:lang w:val="en-GB"/>
        </w:rPr>
        <w:t xml:space="preserve">The recast EIR introduces a new voluntary regime for groups of companies called ‘group coordination </w:t>
      </w:r>
      <w:proofErr w:type="gramStart"/>
      <w:r w:rsidRPr="00767181">
        <w:rPr>
          <w:rFonts w:ascii="Arial" w:hAnsi="Arial" w:cs="Arial"/>
          <w:color w:val="7B7B7B" w:themeColor="accent3" w:themeShade="BF"/>
          <w:sz w:val="22"/>
          <w:szCs w:val="22"/>
          <w:lang w:val="en-GB"/>
        </w:rPr>
        <w:t>proceedings'</w:t>
      </w:r>
      <w:proofErr w:type="gramEnd"/>
      <w:r w:rsidRPr="00767181">
        <w:rPr>
          <w:rFonts w:ascii="Arial" w:hAnsi="Arial" w:cs="Arial"/>
          <w:color w:val="7B7B7B" w:themeColor="accent3" w:themeShade="BF"/>
          <w:sz w:val="22"/>
          <w:szCs w:val="22"/>
          <w:lang w:val="en-GB"/>
        </w:rPr>
        <w:t>.</w:t>
      </w:r>
      <w:r w:rsidRPr="005B2BB3">
        <w:rPr>
          <w:rFonts w:ascii="Arial" w:hAnsi="Arial" w:cs="Arial"/>
          <w:color w:val="7B7B7B" w:themeColor="accent3" w:themeShade="BF"/>
          <w:sz w:val="22"/>
          <w:szCs w:val="22"/>
          <w:lang w:val="en-GB"/>
        </w:rPr>
        <w:t xml:space="preserve"> </w:t>
      </w:r>
    </w:p>
    <w:p w14:paraId="1278C61F" w14:textId="77777777" w:rsidR="00867998" w:rsidRDefault="00867998" w:rsidP="000930F7">
      <w:pPr>
        <w:pStyle w:val="ListParagraph"/>
        <w:numPr>
          <w:ilvl w:val="0"/>
          <w:numId w:val="26"/>
        </w:numPr>
        <w:jc w:val="both"/>
        <w:rPr>
          <w:rFonts w:ascii="Arial" w:hAnsi="Arial" w:cs="Arial"/>
          <w:color w:val="7B7B7B" w:themeColor="accent3" w:themeShade="BF"/>
          <w:sz w:val="22"/>
          <w:szCs w:val="22"/>
          <w:lang w:val="en-GB"/>
        </w:rPr>
      </w:pPr>
      <w:r w:rsidRPr="002B33F3">
        <w:rPr>
          <w:rFonts w:ascii="Arial" w:hAnsi="Arial" w:cs="Arial"/>
          <w:color w:val="7B7B7B" w:themeColor="accent3" w:themeShade="BF"/>
          <w:sz w:val="22"/>
          <w:szCs w:val="22"/>
          <w:lang w:val="en-GB"/>
        </w:rPr>
        <w:t>The EIR 2000 and the Model Law do not touch upon the issues pertinent to the insolvency of different group members</w:t>
      </w:r>
    </w:p>
    <w:p w14:paraId="3E55611D" w14:textId="77777777" w:rsidR="00867998" w:rsidRPr="00AB6B38" w:rsidRDefault="00867998" w:rsidP="000930F7">
      <w:pPr>
        <w:pStyle w:val="ListParagraph"/>
        <w:numPr>
          <w:ilvl w:val="0"/>
          <w:numId w:val="26"/>
        </w:numPr>
        <w:jc w:val="both"/>
        <w:rPr>
          <w:rFonts w:ascii="Arial" w:hAnsi="Arial" w:cs="Arial"/>
          <w:color w:val="7B7B7B" w:themeColor="accent3" w:themeShade="BF"/>
          <w:sz w:val="22"/>
          <w:szCs w:val="22"/>
          <w:lang w:val="en-GB"/>
        </w:rPr>
      </w:pPr>
      <w:r w:rsidRPr="00AB6B38">
        <w:rPr>
          <w:rFonts w:ascii="Arial" w:hAnsi="Arial" w:cs="Arial"/>
          <w:color w:val="7B7B7B" w:themeColor="accent3" w:themeShade="BF"/>
          <w:sz w:val="22"/>
          <w:szCs w:val="22"/>
          <w:lang w:val="en-GB"/>
        </w:rPr>
        <w:t xml:space="preserve">The EIR Recast contains a whole chapter (Chapter V) dedicated to group insolvencies, including </w:t>
      </w:r>
    </w:p>
    <w:p w14:paraId="6C7B64CF" w14:textId="77777777" w:rsidR="00867998" w:rsidRPr="004911E6" w:rsidRDefault="00867998" w:rsidP="00867998">
      <w:pPr>
        <w:pStyle w:val="ListParagraph"/>
        <w:numPr>
          <w:ilvl w:val="2"/>
          <w:numId w:val="22"/>
        </w:numPr>
        <w:jc w:val="both"/>
        <w:rPr>
          <w:rFonts w:ascii="Arial" w:hAnsi="Arial" w:cs="Arial"/>
          <w:color w:val="7B7B7B" w:themeColor="accent3" w:themeShade="BF"/>
          <w:sz w:val="22"/>
          <w:szCs w:val="22"/>
          <w:lang w:val="en-GB"/>
        </w:rPr>
      </w:pPr>
      <w:r w:rsidRPr="004911E6">
        <w:rPr>
          <w:rFonts w:ascii="Arial" w:hAnsi="Arial" w:cs="Arial"/>
          <w:color w:val="7B7B7B" w:themeColor="accent3" w:themeShade="BF"/>
          <w:sz w:val="22"/>
          <w:szCs w:val="22"/>
          <w:lang w:val="en-GB"/>
        </w:rPr>
        <w:t>cooperation and communication duties for courts and insolvency practitioners involved in insolvency proceedings opened against members of an enterprise group (Articles 56-60 EIR Recast</w:t>
      </w:r>
      <w:proofErr w:type="gramStart"/>
      <w:r w:rsidRPr="004911E6">
        <w:rPr>
          <w:rFonts w:ascii="Arial" w:hAnsi="Arial" w:cs="Arial"/>
          <w:color w:val="7B7B7B" w:themeColor="accent3" w:themeShade="BF"/>
          <w:sz w:val="22"/>
          <w:szCs w:val="22"/>
          <w:lang w:val="en-GB"/>
        </w:rPr>
        <w:t>);</w:t>
      </w:r>
      <w:proofErr w:type="gramEnd"/>
    </w:p>
    <w:p w14:paraId="54D739C8" w14:textId="79DDD672" w:rsidR="00867998" w:rsidRPr="004911E6" w:rsidRDefault="00867998" w:rsidP="00867998">
      <w:pPr>
        <w:pStyle w:val="ListParagraph"/>
        <w:numPr>
          <w:ilvl w:val="2"/>
          <w:numId w:val="22"/>
        </w:numPr>
        <w:jc w:val="both"/>
        <w:rPr>
          <w:rFonts w:ascii="Arial" w:hAnsi="Arial" w:cs="Arial"/>
          <w:color w:val="7B7B7B" w:themeColor="accent3" w:themeShade="BF"/>
          <w:sz w:val="22"/>
          <w:szCs w:val="22"/>
          <w:lang w:val="en-GB"/>
        </w:rPr>
      </w:pPr>
      <w:r w:rsidRPr="004911E6">
        <w:rPr>
          <w:rFonts w:ascii="Arial" w:hAnsi="Arial" w:cs="Arial"/>
          <w:color w:val="7B7B7B" w:themeColor="accent3" w:themeShade="BF"/>
          <w:sz w:val="22"/>
          <w:szCs w:val="22"/>
          <w:lang w:val="en-GB"/>
        </w:rPr>
        <w:t>distinct mechanism of the group co-ordination proceeding, including the figure of a group co-ordinator, who will be required to propose a group coordination plan amongst others (Articles 61-77 EIR Recast)</w:t>
      </w:r>
    </w:p>
    <w:p w14:paraId="4E78D6EA" w14:textId="77777777" w:rsidR="00195820" w:rsidRDefault="00195820" w:rsidP="00195820">
      <w:pPr>
        <w:pStyle w:val="ListParagraph"/>
        <w:ind w:left="2160"/>
        <w:jc w:val="both"/>
        <w:rPr>
          <w:rFonts w:ascii="Arial" w:hAnsi="Arial" w:cs="Arial"/>
          <w:sz w:val="22"/>
          <w:szCs w:val="22"/>
        </w:rPr>
      </w:pPr>
    </w:p>
    <w:p w14:paraId="03B29954" w14:textId="77777777" w:rsidR="00195820" w:rsidRPr="008068FE" w:rsidRDefault="00195820" w:rsidP="00195820">
      <w:pPr>
        <w:pStyle w:val="ListParagraph"/>
        <w:numPr>
          <w:ilvl w:val="0"/>
          <w:numId w:val="23"/>
        </w:numPr>
        <w:jc w:val="both"/>
        <w:rPr>
          <w:rFonts w:ascii="Arial" w:hAnsi="Arial" w:cs="Arial"/>
          <w:sz w:val="22"/>
          <w:szCs w:val="22"/>
        </w:rPr>
      </w:pPr>
      <w:r w:rsidRPr="005B2BB3">
        <w:rPr>
          <w:rFonts w:ascii="Arial" w:hAnsi="Arial" w:cs="Arial"/>
          <w:color w:val="7B7B7B" w:themeColor="accent3" w:themeShade="BF"/>
          <w:sz w:val="22"/>
          <w:szCs w:val="22"/>
          <w:lang w:val="en-GB"/>
        </w:rPr>
        <w:t>Jurisdiction</w:t>
      </w:r>
      <w:r>
        <w:rPr>
          <w:rFonts w:ascii="Arial" w:hAnsi="Arial" w:cs="Arial"/>
          <w:color w:val="7B7B7B" w:themeColor="accent3" w:themeShade="BF"/>
          <w:sz w:val="22"/>
          <w:szCs w:val="22"/>
          <w:lang w:val="en-GB"/>
        </w:rPr>
        <w:t xml:space="preserve"> &amp; COMI</w:t>
      </w:r>
    </w:p>
    <w:p w14:paraId="75B0CD4E" w14:textId="77777777" w:rsidR="00195820" w:rsidRPr="003D6BA4" w:rsidRDefault="00195820" w:rsidP="004911E6">
      <w:pPr>
        <w:pStyle w:val="ListParagraph"/>
        <w:numPr>
          <w:ilvl w:val="0"/>
          <w:numId w:val="24"/>
        </w:numPr>
        <w:jc w:val="both"/>
        <w:rPr>
          <w:rFonts w:ascii="Arial" w:hAnsi="Arial" w:cs="Arial"/>
          <w:sz w:val="22"/>
          <w:szCs w:val="22"/>
        </w:rPr>
      </w:pPr>
      <w:r>
        <w:rPr>
          <w:rFonts w:ascii="Arial" w:hAnsi="Arial" w:cs="Arial"/>
          <w:color w:val="7B7B7B" w:themeColor="accent3" w:themeShade="BF"/>
          <w:sz w:val="22"/>
          <w:szCs w:val="22"/>
          <w:lang w:val="en-GB"/>
        </w:rPr>
        <w:t>The EIR Recast codified COMI and incorporated the effect of the case law into the Regulation.</w:t>
      </w:r>
    </w:p>
    <w:p w14:paraId="1AC12678" w14:textId="77777777" w:rsidR="00195820" w:rsidRPr="008068FE" w:rsidRDefault="00195820" w:rsidP="004911E6">
      <w:pPr>
        <w:pStyle w:val="ListParagraph"/>
        <w:numPr>
          <w:ilvl w:val="0"/>
          <w:numId w:val="24"/>
        </w:numPr>
        <w:jc w:val="both"/>
        <w:rPr>
          <w:rFonts w:ascii="Arial" w:hAnsi="Arial" w:cs="Arial"/>
          <w:sz w:val="22"/>
          <w:szCs w:val="22"/>
        </w:rPr>
      </w:pPr>
      <w:r>
        <w:rPr>
          <w:rFonts w:ascii="Arial" w:hAnsi="Arial" w:cs="Arial"/>
          <w:color w:val="7B7B7B" w:themeColor="accent3" w:themeShade="BF"/>
          <w:sz w:val="22"/>
          <w:szCs w:val="22"/>
          <w:lang w:val="en-GB"/>
        </w:rPr>
        <w:t xml:space="preserve">Now COMI has been defined in </w:t>
      </w:r>
      <w:r w:rsidRPr="003D6BA4">
        <w:rPr>
          <w:rFonts w:ascii="Arial" w:hAnsi="Arial" w:cs="Arial"/>
          <w:color w:val="7B7B7B" w:themeColor="accent3" w:themeShade="BF"/>
          <w:sz w:val="22"/>
          <w:szCs w:val="22"/>
          <w:lang w:val="en-GB"/>
        </w:rPr>
        <w:t>Article 3(1)</w:t>
      </w:r>
      <w:r>
        <w:rPr>
          <w:rFonts w:ascii="Arial" w:hAnsi="Arial" w:cs="Arial"/>
          <w:color w:val="7B7B7B" w:themeColor="accent3" w:themeShade="BF"/>
          <w:sz w:val="22"/>
          <w:szCs w:val="22"/>
          <w:lang w:val="en-GB"/>
        </w:rPr>
        <w:t xml:space="preserve"> as</w:t>
      </w:r>
      <w:r w:rsidRPr="003D6BA4">
        <w:rPr>
          <w:rFonts w:ascii="Arial" w:hAnsi="Arial" w:cs="Arial"/>
          <w:color w:val="7B7B7B" w:themeColor="accent3" w:themeShade="BF"/>
          <w:sz w:val="22"/>
          <w:szCs w:val="22"/>
          <w:lang w:val="en-GB"/>
        </w:rPr>
        <w:t xml:space="preserve"> "the place where the debtor conducts the administration of its interests on a regular </w:t>
      </w:r>
      <w:proofErr w:type="gramStart"/>
      <w:r w:rsidRPr="003D6BA4">
        <w:rPr>
          <w:rFonts w:ascii="Arial" w:hAnsi="Arial" w:cs="Arial"/>
          <w:color w:val="7B7B7B" w:themeColor="accent3" w:themeShade="BF"/>
          <w:sz w:val="22"/>
          <w:szCs w:val="22"/>
          <w:lang w:val="en-GB"/>
        </w:rPr>
        <w:t>basis</w:t>
      </w:r>
      <w:proofErr w:type="gramEnd"/>
      <w:r w:rsidRPr="003D6BA4">
        <w:rPr>
          <w:rFonts w:ascii="Arial" w:hAnsi="Arial" w:cs="Arial"/>
          <w:color w:val="7B7B7B" w:themeColor="accent3" w:themeShade="BF"/>
          <w:sz w:val="22"/>
          <w:szCs w:val="22"/>
          <w:lang w:val="en-GB"/>
        </w:rPr>
        <w:t xml:space="preserve"> and</w:t>
      </w:r>
      <w:r>
        <w:rPr>
          <w:rFonts w:ascii="Arial" w:hAnsi="Arial" w:cs="Arial"/>
          <w:color w:val="7B7B7B" w:themeColor="accent3" w:themeShade="BF"/>
          <w:sz w:val="22"/>
          <w:szCs w:val="22"/>
          <w:lang w:val="en-GB"/>
        </w:rPr>
        <w:t xml:space="preserve"> </w:t>
      </w:r>
      <w:r w:rsidRPr="003D6BA4">
        <w:rPr>
          <w:rFonts w:ascii="Arial" w:hAnsi="Arial" w:cs="Arial"/>
          <w:color w:val="7B7B7B" w:themeColor="accent3" w:themeShade="BF"/>
          <w:sz w:val="22"/>
          <w:szCs w:val="22"/>
          <w:lang w:val="en-GB"/>
        </w:rPr>
        <w:t>which is ascertainable by third parties".</w:t>
      </w:r>
    </w:p>
    <w:p w14:paraId="7EED8A41" w14:textId="77777777" w:rsidR="00195820" w:rsidRPr="00901D49" w:rsidRDefault="00195820" w:rsidP="004911E6">
      <w:pPr>
        <w:pStyle w:val="ListParagraph"/>
        <w:numPr>
          <w:ilvl w:val="0"/>
          <w:numId w:val="24"/>
        </w:numPr>
        <w:jc w:val="both"/>
        <w:rPr>
          <w:rFonts w:ascii="Arial" w:hAnsi="Arial" w:cs="Arial"/>
          <w:sz w:val="22"/>
          <w:szCs w:val="22"/>
        </w:rPr>
      </w:pPr>
      <w:r>
        <w:rPr>
          <w:rFonts w:ascii="Arial" w:hAnsi="Arial" w:cs="Arial"/>
          <w:color w:val="7B7B7B" w:themeColor="accent3" w:themeShade="BF"/>
          <w:sz w:val="22"/>
          <w:szCs w:val="22"/>
          <w:lang w:val="en-GB"/>
        </w:rPr>
        <w:t xml:space="preserve">The EIR 2000 did not have a definition for COMI although it provided for </w:t>
      </w:r>
      <w:r w:rsidRPr="00976E57">
        <w:rPr>
          <w:rFonts w:ascii="Arial" w:hAnsi="Arial" w:cs="Arial"/>
          <w:color w:val="7B7B7B" w:themeColor="accent3" w:themeShade="BF"/>
          <w:sz w:val="22"/>
          <w:szCs w:val="22"/>
          <w:lang w:val="en-GB"/>
        </w:rPr>
        <w:t>some guidance in its Recital 13</w:t>
      </w:r>
      <w:r>
        <w:rPr>
          <w:rFonts w:ascii="Arial" w:hAnsi="Arial" w:cs="Arial"/>
          <w:color w:val="7B7B7B" w:themeColor="accent3" w:themeShade="BF"/>
          <w:sz w:val="22"/>
          <w:szCs w:val="22"/>
          <w:lang w:val="en-GB"/>
        </w:rPr>
        <w:t xml:space="preserve">, which was not in itself enforceable </w:t>
      </w:r>
    </w:p>
    <w:p w14:paraId="4B1BC71E" w14:textId="77777777" w:rsidR="00195820" w:rsidRPr="00AA4F3F" w:rsidRDefault="00195820" w:rsidP="00C23BB9">
      <w:pPr>
        <w:pStyle w:val="ListParagraph"/>
        <w:ind w:left="2160"/>
        <w:jc w:val="both"/>
        <w:rPr>
          <w:rFonts w:ascii="Arial" w:hAnsi="Arial" w:cs="Arial"/>
          <w:sz w:val="22"/>
          <w:szCs w:val="22"/>
        </w:rPr>
      </w:pPr>
    </w:p>
    <w:p w14:paraId="3DAA6780" w14:textId="657CEFE1" w:rsidR="00962045" w:rsidRPr="008500BD" w:rsidRDefault="00962045" w:rsidP="002A37BB">
      <w:pPr>
        <w:jc w:val="both"/>
        <w:rPr>
          <w:rFonts w:ascii="Arial" w:hAnsi="Arial" w:cs="Arial"/>
          <w:sz w:val="22"/>
          <w:szCs w:val="22"/>
          <w:shd w:val="clear" w:color="auto" w:fill="FFFFFF"/>
        </w:rPr>
      </w:pP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14AFDBA3" w14:textId="77777777" w:rsidR="0049040F" w:rsidRDefault="0049040F" w:rsidP="0049040F">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Forum shopping </w:t>
      </w:r>
    </w:p>
    <w:p w14:paraId="09BA2A28" w14:textId="340405CC" w:rsidR="0049040F" w:rsidRDefault="0049040F" w:rsidP="0049040F">
      <w:pPr>
        <w:pStyle w:val="ListParagraph"/>
        <w:numPr>
          <w:ilvl w:val="1"/>
          <w:numId w:val="25"/>
        </w:numPr>
        <w:jc w:val="both"/>
        <w:rPr>
          <w:rFonts w:ascii="Arial" w:hAnsi="Arial" w:cs="Arial"/>
          <w:color w:val="7B7B7B" w:themeColor="accent3" w:themeShade="BF"/>
          <w:sz w:val="22"/>
          <w:szCs w:val="22"/>
          <w:lang w:val="en-GB"/>
        </w:rPr>
      </w:pPr>
      <w:r w:rsidRPr="0049040F">
        <w:rPr>
          <w:rFonts w:ascii="Arial" w:hAnsi="Arial" w:cs="Arial"/>
          <w:color w:val="7B7B7B" w:themeColor="accent3" w:themeShade="BF"/>
          <w:sz w:val="22"/>
          <w:szCs w:val="22"/>
          <w:lang w:val="en-GB"/>
        </w:rPr>
        <w:t xml:space="preserve">While </w:t>
      </w:r>
      <w:r w:rsidR="009C458F">
        <w:rPr>
          <w:rFonts w:ascii="Arial" w:hAnsi="Arial" w:cs="Arial"/>
          <w:color w:val="7B7B7B" w:themeColor="accent3" w:themeShade="BF"/>
          <w:sz w:val="22"/>
          <w:szCs w:val="22"/>
          <w:lang w:val="en-GB"/>
        </w:rPr>
        <w:t xml:space="preserve">the EIR Recast is a significant step forward in relation to the definition of COMI </w:t>
      </w:r>
      <w:r w:rsidR="003370CA">
        <w:rPr>
          <w:rFonts w:ascii="Arial" w:hAnsi="Arial" w:cs="Arial"/>
          <w:color w:val="7B7B7B" w:themeColor="accent3" w:themeShade="BF"/>
          <w:sz w:val="22"/>
          <w:szCs w:val="22"/>
          <w:lang w:val="en-GB"/>
        </w:rPr>
        <w:t>and jurisdiction of the insolvency proceedings</w:t>
      </w:r>
      <w:r w:rsidR="00FC47A2">
        <w:rPr>
          <w:rFonts w:ascii="Arial" w:hAnsi="Arial" w:cs="Arial"/>
          <w:color w:val="7B7B7B" w:themeColor="accent3" w:themeShade="BF"/>
          <w:sz w:val="22"/>
          <w:szCs w:val="22"/>
          <w:lang w:val="en-GB"/>
        </w:rPr>
        <w:t xml:space="preserve">, it appears that the EIR Recast only addresses </w:t>
      </w:r>
      <w:r w:rsidR="00FB3110">
        <w:rPr>
          <w:rFonts w:ascii="Arial" w:hAnsi="Arial" w:cs="Arial"/>
          <w:color w:val="7B7B7B" w:themeColor="accent3" w:themeShade="BF"/>
          <w:sz w:val="22"/>
          <w:szCs w:val="22"/>
          <w:lang w:val="en-GB"/>
        </w:rPr>
        <w:t xml:space="preserve">harmful or abusive forms of ‘forum shopping’. </w:t>
      </w:r>
    </w:p>
    <w:p w14:paraId="195F274C" w14:textId="5EAA1B37" w:rsidR="00C51D56" w:rsidRDefault="00C51D56" w:rsidP="0049040F">
      <w:pPr>
        <w:pStyle w:val="ListParagraph"/>
        <w:numPr>
          <w:ilvl w:val="1"/>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w:t>
      </w:r>
      <w:r w:rsidR="009B6A97">
        <w:rPr>
          <w:rFonts w:ascii="Arial" w:hAnsi="Arial" w:cs="Arial"/>
          <w:color w:val="7B7B7B" w:themeColor="accent3" w:themeShade="BF"/>
          <w:sz w:val="22"/>
          <w:szCs w:val="22"/>
          <w:lang w:val="en-GB"/>
        </w:rPr>
        <w:t xml:space="preserve">e fact that forum shopping is not ‘per se’ prohibited may reduce the certainty and predictability of creditors in relation to </w:t>
      </w:r>
      <w:r w:rsidR="00D426CF">
        <w:rPr>
          <w:rFonts w:ascii="Arial" w:hAnsi="Arial" w:cs="Arial"/>
          <w:color w:val="7B7B7B" w:themeColor="accent3" w:themeShade="BF"/>
          <w:sz w:val="22"/>
          <w:szCs w:val="22"/>
          <w:lang w:val="en-GB"/>
        </w:rPr>
        <w:t xml:space="preserve">the jurisdiction and the law that would be govern insolvency proceedings. </w:t>
      </w:r>
    </w:p>
    <w:p w14:paraId="3EE2FB33" w14:textId="3069645B" w:rsidR="00D426CF" w:rsidRDefault="00F31B2E" w:rsidP="0049040F">
      <w:pPr>
        <w:pStyle w:val="ListParagraph"/>
        <w:numPr>
          <w:ilvl w:val="1"/>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Prohibiting forum shopping entirely does not seem to be a desirable result. Therefore, perhaps the solution woul</w:t>
      </w:r>
      <w:r w:rsidR="0030448E">
        <w:rPr>
          <w:rFonts w:ascii="Arial" w:hAnsi="Arial" w:cs="Arial"/>
          <w:color w:val="7B7B7B" w:themeColor="accent3" w:themeShade="BF"/>
          <w:sz w:val="22"/>
          <w:szCs w:val="22"/>
          <w:lang w:val="en-GB"/>
        </w:rPr>
        <w:t>d be in</w:t>
      </w:r>
      <w:r w:rsidR="00A054D2">
        <w:rPr>
          <w:rFonts w:ascii="Arial" w:hAnsi="Arial" w:cs="Arial"/>
          <w:color w:val="7B7B7B" w:themeColor="accent3" w:themeShade="BF"/>
          <w:sz w:val="22"/>
          <w:szCs w:val="22"/>
          <w:lang w:val="en-GB"/>
        </w:rPr>
        <w:t xml:space="preserve"> </w:t>
      </w:r>
      <w:r w:rsidR="00017844">
        <w:rPr>
          <w:rFonts w:ascii="Arial" w:hAnsi="Arial" w:cs="Arial"/>
          <w:color w:val="7B7B7B" w:themeColor="accent3" w:themeShade="BF"/>
          <w:sz w:val="22"/>
          <w:szCs w:val="22"/>
          <w:lang w:val="en-GB"/>
        </w:rPr>
        <w:t>providing more guidelines</w:t>
      </w:r>
      <w:r w:rsidR="0030448E">
        <w:rPr>
          <w:rFonts w:ascii="Arial" w:hAnsi="Arial" w:cs="Arial"/>
          <w:color w:val="7B7B7B" w:themeColor="accent3" w:themeShade="BF"/>
          <w:sz w:val="22"/>
          <w:szCs w:val="22"/>
          <w:lang w:val="en-GB"/>
        </w:rPr>
        <w:t xml:space="preserve"> and discretion</w:t>
      </w:r>
      <w:r w:rsidR="00017844">
        <w:rPr>
          <w:rFonts w:ascii="Arial" w:hAnsi="Arial" w:cs="Arial"/>
          <w:color w:val="7B7B7B" w:themeColor="accent3" w:themeShade="BF"/>
          <w:sz w:val="22"/>
          <w:szCs w:val="22"/>
          <w:lang w:val="en-GB"/>
        </w:rPr>
        <w:t xml:space="preserve"> as to forum shopping and the principles upon which </w:t>
      </w:r>
      <w:r w:rsidR="00C33B36">
        <w:rPr>
          <w:rFonts w:ascii="Arial" w:hAnsi="Arial" w:cs="Arial"/>
          <w:color w:val="7B7B7B" w:themeColor="accent3" w:themeShade="BF"/>
          <w:sz w:val="22"/>
          <w:szCs w:val="22"/>
          <w:lang w:val="en-GB"/>
        </w:rPr>
        <w:t xml:space="preserve">a court ought to determine the appropriate forum. </w:t>
      </w:r>
    </w:p>
    <w:p w14:paraId="16147F19" w14:textId="77777777" w:rsidR="00B33C46" w:rsidRDefault="00B33C46" w:rsidP="00B33C46">
      <w:pPr>
        <w:pStyle w:val="ListParagraph"/>
        <w:ind w:left="1440"/>
        <w:jc w:val="both"/>
        <w:rPr>
          <w:rFonts w:ascii="Arial" w:hAnsi="Arial" w:cs="Arial"/>
          <w:color w:val="7B7B7B" w:themeColor="accent3" w:themeShade="BF"/>
          <w:sz w:val="22"/>
          <w:szCs w:val="22"/>
          <w:lang w:val="en-GB"/>
        </w:rPr>
      </w:pPr>
    </w:p>
    <w:p w14:paraId="574262CD" w14:textId="2473FC56" w:rsidR="00B33C46" w:rsidRDefault="00B2239D" w:rsidP="00B33C46">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Undertakings </w:t>
      </w:r>
    </w:p>
    <w:p w14:paraId="10A43DD8" w14:textId="7323E731" w:rsidR="00B2239D" w:rsidRDefault="00B2239D" w:rsidP="00B2239D">
      <w:pPr>
        <w:pStyle w:val="ListParagraph"/>
        <w:numPr>
          <w:ilvl w:val="1"/>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the ability of the main insolvency practitioner </w:t>
      </w:r>
      <w:r w:rsidR="002F648E">
        <w:rPr>
          <w:rFonts w:ascii="Arial" w:hAnsi="Arial" w:cs="Arial"/>
          <w:color w:val="7B7B7B" w:themeColor="accent3" w:themeShade="BF"/>
          <w:sz w:val="22"/>
          <w:szCs w:val="22"/>
          <w:lang w:val="en-GB"/>
        </w:rPr>
        <w:t xml:space="preserve">to give an undertaking to any creditors in a member state in which a secondary proceeding can be initiated </w:t>
      </w:r>
      <w:r w:rsidR="004B0B16">
        <w:rPr>
          <w:rFonts w:ascii="Arial" w:hAnsi="Arial" w:cs="Arial"/>
          <w:color w:val="7B7B7B" w:themeColor="accent3" w:themeShade="BF"/>
          <w:sz w:val="22"/>
          <w:szCs w:val="22"/>
          <w:lang w:val="en-GB"/>
        </w:rPr>
        <w:t xml:space="preserve">(under Article 36) </w:t>
      </w:r>
      <w:r w:rsidR="002F648E">
        <w:rPr>
          <w:rFonts w:ascii="Arial" w:hAnsi="Arial" w:cs="Arial"/>
          <w:color w:val="7B7B7B" w:themeColor="accent3" w:themeShade="BF"/>
          <w:sz w:val="22"/>
          <w:szCs w:val="22"/>
          <w:lang w:val="en-GB"/>
        </w:rPr>
        <w:t xml:space="preserve">is </w:t>
      </w:r>
      <w:r w:rsidR="004B0B16">
        <w:rPr>
          <w:rFonts w:ascii="Arial" w:hAnsi="Arial" w:cs="Arial"/>
          <w:color w:val="7B7B7B" w:themeColor="accent3" w:themeShade="BF"/>
          <w:sz w:val="22"/>
          <w:szCs w:val="22"/>
          <w:lang w:val="en-GB"/>
        </w:rPr>
        <w:t xml:space="preserve">a positive change, it should be noted that this </w:t>
      </w:r>
      <w:r w:rsidR="004B0B16">
        <w:rPr>
          <w:rFonts w:ascii="Arial" w:hAnsi="Arial" w:cs="Arial"/>
          <w:color w:val="7B7B7B" w:themeColor="accent3" w:themeShade="BF"/>
          <w:sz w:val="22"/>
          <w:szCs w:val="22"/>
          <w:lang w:val="en-GB"/>
        </w:rPr>
        <w:lastRenderedPageBreak/>
        <w:t xml:space="preserve">undertaking is unilateral, that is, it can only be given by the </w:t>
      </w:r>
      <w:r w:rsidR="00174189" w:rsidRPr="00174189">
        <w:rPr>
          <w:rFonts w:ascii="Arial" w:hAnsi="Arial" w:cs="Arial"/>
          <w:color w:val="7B7B7B" w:themeColor="accent3" w:themeShade="BF"/>
          <w:sz w:val="22"/>
          <w:szCs w:val="22"/>
          <w:lang w:val="en-GB"/>
        </w:rPr>
        <w:t xml:space="preserve">main insolvency practitioner </w:t>
      </w:r>
      <w:r w:rsidR="00174189">
        <w:rPr>
          <w:rFonts w:ascii="Arial" w:hAnsi="Arial" w:cs="Arial"/>
          <w:color w:val="7B7B7B" w:themeColor="accent3" w:themeShade="BF"/>
          <w:sz w:val="22"/>
          <w:szCs w:val="22"/>
          <w:lang w:val="en-GB"/>
        </w:rPr>
        <w:t>to the local</w:t>
      </w:r>
      <w:r w:rsidR="00174189" w:rsidRPr="00174189">
        <w:rPr>
          <w:rFonts w:ascii="Arial" w:hAnsi="Arial" w:cs="Arial"/>
          <w:color w:val="7B7B7B" w:themeColor="accent3" w:themeShade="BF"/>
          <w:sz w:val="22"/>
          <w:szCs w:val="22"/>
          <w:lang w:val="en-GB"/>
        </w:rPr>
        <w:t xml:space="preserve"> creditors</w:t>
      </w:r>
      <w:r w:rsidR="00174189">
        <w:rPr>
          <w:rFonts w:ascii="Arial" w:hAnsi="Arial" w:cs="Arial"/>
          <w:color w:val="7B7B7B" w:themeColor="accent3" w:themeShade="BF"/>
          <w:sz w:val="22"/>
          <w:szCs w:val="22"/>
          <w:lang w:val="en-GB"/>
        </w:rPr>
        <w:t xml:space="preserve">. </w:t>
      </w:r>
    </w:p>
    <w:p w14:paraId="43692794" w14:textId="3098E38D" w:rsidR="00174189" w:rsidRDefault="00174189" w:rsidP="005539B9">
      <w:pPr>
        <w:pStyle w:val="ListParagraph"/>
        <w:numPr>
          <w:ilvl w:val="1"/>
          <w:numId w:val="25"/>
        </w:numPr>
        <w:jc w:val="both"/>
        <w:rPr>
          <w:rFonts w:ascii="Arial" w:hAnsi="Arial" w:cs="Arial"/>
          <w:color w:val="7B7B7B" w:themeColor="accent3" w:themeShade="BF"/>
          <w:sz w:val="22"/>
          <w:szCs w:val="22"/>
          <w:lang w:val="en-GB"/>
        </w:rPr>
      </w:pPr>
      <w:r w:rsidRPr="00FE628A">
        <w:rPr>
          <w:rFonts w:ascii="Arial" w:hAnsi="Arial" w:cs="Arial"/>
          <w:color w:val="7B7B7B" w:themeColor="accent3" w:themeShade="BF"/>
          <w:sz w:val="22"/>
          <w:szCs w:val="22"/>
          <w:lang w:val="en-GB"/>
        </w:rPr>
        <w:t xml:space="preserve">However, </w:t>
      </w:r>
      <w:r w:rsidR="00FE628A" w:rsidRPr="00FE628A">
        <w:rPr>
          <w:rFonts w:ascii="Arial" w:hAnsi="Arial" w:cs="Arial"/>
          <w:color w:val="7B7B7B" w:themeColor="accent3" w:themeShade="BF"/>
          <w:sz w:val="22"/>
          <w:szCs w:val="22"/>
          <w:lang w:val="en-GB"/>
        </w:rPr>
        <w:t xml:space="preserve">this may be restrictive </w:t>
      </w:r>
      <w:r w:rsidR="00FE628A" w:rsidRPr="00FE628A">
        <w:rPr>
          <w:rFonts w:ascii="Arial" w:hAnsi="Arial" w:cs="Arial"/>
          <w:color w:val="7B7B7B" w:themeColor="accent3" w:themeShade="BF"/>
          <w:sz w:val="22"/>
          <w:szCs w:val="22"/>
          <w:lang w:val="en-GB"/>
        </w:rPr>
        <w:t>particularly for insolvencies of groups of companies, which</w:t>
      </w:r>
      <w:r w:rsidR="00FE628A" w:rsidRPr="00FE628A">
        <w:rPr>
          <w:rFonts w:ascii="Arial" w:hAnsi="Arial" w:cs="Arial"/>
          <w:color w:val="7B7B7B" w:themeColor="accent3" w:themeShade="BF"/>
          <w:sz w:val="22"/>
          <w:szCs w:val="22"/>
          <w:lang w:val="en-GB"/>
        </w:rPr>
        <w:t xml:space="preserve"> </w:t>
      </w:r>
      <w:r w:rsidR="00FE628A" w:rsidRPr="00FE628A">
        <w:rPr>
          <w:rFonts w:ascii="Arial" w:hAnsi="Arial" w:cs="Arial"/>
          <w:color w:val="7B7B7B" w:themeColor="accent3" w:themeShade="BF"/>
          <w:sz w:val="22"/>
          <w:szCs w:val="22"/>
          <w:lang w:val="en-GB"/>
        </w:rPr>
        <w:t>may require concentration of insolvency proceedings at the location of both the COMIs and establishments of</w:t>
      </w:r>
      <w:r w:rsidR="00FE628A" w:rsidRPr="00FE628A">
        <w:rPr>
          <w:rFonts w:ascii="Arial" w:hAnsi="Arial" w:cs="Arial"/>
          <w:color w:val="7B7B7B" w:themeColor="accent3" w:themeShade="BF"/>
          <w:sz w:val="22"/>
          <w:szCs w:val="22"/>
          <w:lang w:val="en-GB"/>
        </w:rPr>
        <w:t xml:space="preserve"> </w:t>
      </w:r>
      <w:r w:rsidR="00FE628A" w:rsidRPr="00FE628A">
        <w:rPr>
          <w:rFonts w:ascii="Arial" w:hAnsi="Arial" w:cs="Arial"/>
          <w:color w:val="7B7B7B" w:themeColor="accent3" w:themeShade="BF"/>
          <w:sz w:val="22"/>
          <w:szCs w:val="22"/>
          <w:lang w:val="en-GB"/>
        </w:rPr>
        <w:t>group members.</w:t>
      </w:r>
      <w:r w:rsidRPr="00FE628A">
        <w:rPr>
          <w:rFonts w:ascii="Arial" w:hAnsi="Arial" w:cs="Arial"/>
          <w:color w:val="7B7B7B" w:themeColor="accent3" w:themeShade="BF"/>
          <w:sz w:val="22"/>
          <w:szCs w:val="22"/>
          <w:lang w:val="en-GB"/>
        </w:rPr>
        <w:t xml:space="preserve"> </w:t>
      </w:r>
    </w:p>
    <w:p w14:paraId="745E6146" w14:textId="1157A5FF" w:rsidR="00321801" w:rsidRPr="00CE4B11" w:rsidRDefault="00321801" w:rsidP="000D26D1">
      <w:pPr>
        <w:pStyle w:val="ListParagraph"/>
        <w:numPr>
          <w:ilvl w:val="1"/>
          <w:numId w:val="25"/>
        </w:numPr>
        <w:jc w:val="both"/>
        <w:rPr>
          <w:rFonts w:ascii="Arial" w:hAnsi="Arial" w:cs="Arial"/>
          <w:color w:val="7B7B7B" w:themeColor="accent3" w:themeShade="BF"/>
          <w:sz w:val="22"/>
          <w:szCs w:val="22"/>
          <w:lang w:val="en-GB"/>
        </w:rPr>
      </w:pPr>
      <w:r w:rsidRPr="00CE4B11">
        <w:rPr>
          <w:rFonts w:ascii="Arial" w:hAnsi="Arial" w:cs="Arial"/>
          <w:color w:val="7B7B7B" w:themeColor="accent3" w:themeShade="BF"/>
          <w:sz w:val="22"/>
          <w:szCs w:val="22"/>
          <w:lang w:val="en-GB"/>
        </w:rPr>
        <w:t xml:space="preserve">Therefore, providing for </w:t>
      </w:r>
      <w:r w:rsidR="00CE4B11">
        <w:rPr>
          <w:rFonts w:ascii="Arial" w:hAnsi="Arial" w:cs="Arial"/>
          <w:color w:val="7B7B7B" w:themeColor="accent3" w:themeShade="BF"/>
          <w:sz w:val="22"/>
          <w:szCs w:val="22"/>
          <w:lang w:val="en-GB"/>
        </w:rPr>
        <w:t>“</w:t>
      </w:r>
      <w:r w:rsidR="00CE4B11" w:rsidRPr="00CE4B11">
        <w:rPr>
          <w:rFonts w:ascii="Arial" w:hAnsi="Arial" w:cs="Arial"/>
          <w:color w:val="7B7B7B" w:themeColor="accent3" w:themeShade="BF"/>
          <w:sz w:val="22"/>
          <w:szCs w:val="22"/>
          <w:lang w:val="en-GB"/>
        </w:rPr>
        <w:t>reversed synthetic</w:t>
      </w:r>
      <w:r w:rsidR="00CE4B11">
        <w:rPr>
          <w:rFonts w:ascii="Arial" w:hAnsi="Arial" w:cs="Arial"/>
          <w:color w:val="7B7B7B" w:themeColor="accent3" w:themeShade="BF"/>
          <w:sz w:val="22"/>
          <w:szCs w:val="22"/>
          <w:lang w:val="en-GB"/>
        </w:rPr>
        <w:t xml:space="preserve"> </w:t>
      </w:r>
      <w:r w:rsidR="00CE4B11" w:rsidRPr="00CE4B11">
        <w:rPr>
          <w:rFonts w:ascii="Arial" w:hAnsi="Arial" w:cs="Arial"/>
          <w:color w:val="7B7B7B" w:themeColor="accent3" w:themeShade="BF"/>
          <w:sz w:val="22"/>
          <w:szCs w:val="22"/>
          <w:lang w:val="en-GB"/>
        </w:rPr>
        <w:t>proceedings”</w:t>
      </w:r>
      <w:r w:rsidR="00CE4B11">
        <w:rPr>
          <w:rFonts w:ascii="Arial" w:hAnsi="Arial" w:cs="Arial"/>
          <w:color w:val="7B7B7B" w:themeColor="accent3" w:themeShade="BF"/>
          <w:sz w:val="22"/>
          <w:szCs w:val="22"/>
          <w:lang w:val="en-GB"/>
        </w:rPr>
        <w:t xml:space="preserve">, as it were, where </w:t>
      </w:r>
      <w:r w:rsidR="00CE4B11">
        <w:rPr>
          <w:rFonts w:ascii="Arial" w:hAnsi="Arial" w:cs="Arial"/>
          <w:color w:val="7B7B7B" w:themeColor="accent3" w:themeShade="BF"/>
          <w:sz w:val="22"/>
          <w:szCs w:val="22"/>
          <w:lang w:val="en-GB"/>
        </w:rPr>
        <w:t>the local</w:t>
      </w:r>
      <w:r w:rsidR="00CE4B11" w:rsidRPr="00174189">
        <w:rPr>
          <w:rFonts w:ascii="Arial" w:hAnsi="Arial" w:cs="Arial"/>
          <w:color w:val="7B7B7B" w:themeColor="accent3" w:themeShade="BF"/>
          <w:sz w:val="22"/>
          <w:szCs w:val="22"/>
          <w:lang w:val="en-GB"/>
        </w:rPr>
        <w:t xml:space="preserve"> creditors</w:t>
      </w:r>
      <w:r w:rsidR="00CE4B11">
        <w:rPr>
          <w:rFonts w:ascii="Arial" w:hAnsi="Arial" w:cs="Arial"/>
          <w:color w:val="7B7B7B" w:themeColor="accent3" w:themeShade="BF"/>
          <w:sz w:val="22"/>
          <w:szCs w:val="22"/>
          <w:lang w:val="en-GB"/>
        </w:rPr>
        <w:t xml:space="preserve"> can give an undertaking may be beneficial. </w:t>
      </w:r>
    </w:p>
    <w:p w14:paraId="74B7DE40" w14:textId="736FB7B9" w:rsidR="006B503D" w:rsidRPr="008500BD" w:rsidRDefault="006B503D" w:rsidP="002A37BB">
      <w:pPr>
        <w:jc w:val="both"/>
        <w:rPr>
          <w:rFonts w:ascii="Arial" w:hAnsi="Arial" w:cs="Arial"/>
          <w:sz w:val="22"/>
          <w:szCs w:val="22"/>
          <w:lang w:val="en-GB"/>
        </w:rPr>
      </w:pP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5E01FA" w:rsidRDefault="009B0723" w:rsidP="002A37BB">
      <w:pPr>
        <w:jc w:val="both"/>
        <w:rPr>
          <w:rFonts w:ascii="Arial" w:hAnsi="Arial" w:cs="Arial"/>
          <w:sz w:val="22"/>
          <w:szCs w:val="22"/>
          <w:lang w:val="en-GB"/>
        </w:rPr>
      </w:pPr>
    </w:p>
    <w:p w14:paraId="5EB5B938" w14:textId="1B4293F0" w:rsidR="00ED472A" w:rsidRPr="005E01FA" w:rsidRDefault="00ED472A" w:rsidP="002A37BB">
      <w:pPr>
        <w:jc w:val="both"/>
        <w:rPr>
          <w:rFonts w:ascii="Arial" w:hAnsi="Arial" w:cs="Arial"/>
          <w:sz w:val="22"/>
          <w:szCs w:val="22"/>
          <w:lang w:val="en-GB"/>
        </w:rPr>
      </w:pPr>
      <w:r w:rsidRPr="005E01FA">
        <w:rPr>
          <w:rFonts w:ascii="Arial" w:hAnsi="Arial" w:cs="Arial"/>
          <w:sz w:val="22"/>
          <w:szCs w:val="22"/>
          <w:lang w:val="en-GB"/>
        </w:rPr>
        <w:t xml:space="preserve">Prêt A </w:t>
      </w:r>
      <w:proofErr w:type="spellStart"/>
      <w:r w:rsidRPr="005E01FA">
        <w:rPr>
          <w:rFonts w:ascii="Arial" w:hAnsi="Arial" w:cs="Arial"/>
          <w:sz w:val="22"/>
          <w:szCs w:val="22"/>
          <w:lang w:val="en-GB"/>
        </w:rPr>
        <w:t>Jouer</w:t>
      </w:r>
      <w:proofErr w:type="spellEnd"/>
      <w:r w:rsidR="00390B57" w:rsidRPr="005E01FA">
        <w:rPr>
          <w:rFonts w:ascii="Arial" w:hAnsi="Arial" w:cs="Arial"/>
          <w:sz w:val="22"/>
          <w:szCs w:val="22"/>
          <w:lang w:val="en-GB"/>
        </w:rPr>
        <w:t xml:space="preserve"> (</w:t>
      </w:r>
      <w:r w:rsidRPr="005E01FA">
        <w:rPr>
          <w:rFonts w:ascii="Arial" w:hAnsi="Arial" w:cs="Arial"/>
          <w:sz w:val="22"/>
          <w:szCs w:val="22"/>
          <w:lang w:val="en-GB"/>
        </w:rPr>
        <w:t>PAJ</w:t>
      </w:r>
      <w:r w:rsidR="00390B57" w:rsidRPr="005E01FA">
        <w:rPr>
          <w:rFonts w:ascii="Arial" w:hAnsi="Arial" w:cs="Arial"/>
          <w:sz w:val="22"/>
          <w:szCs w:val="22"/>
          <w:lang w:val="en-GB"/>
        </w:rPr>
        <w:t xml:space="preserve">) is </w:t>
      </w:r>
      <w:r w:rsidR="006639DB" w:rsidRPr="005E01FA">
        <w:rPr>
          <w:rFonts w:ascii="Arial" w:hAnsi="Arial" w:cs="Arial"/>
          <w:sz w:val="22"/>
          <w:szCs w:val="22"/>
          <w:lang w:val="en-GB"/>
        </w:rPr>
        <w:t>a</w:t>
      </w:r>
      <w:r w:rsidR="00390B57" w:rsidRPr="005E01FA">
        <w:rPr>
          <w:rFonts w:ascii="Arial" w:hAnsi="Arial" w:cs="Arial"/>
          <w:sz w:val="22"/>
          <w:szCs w:val="22"/>
          <w:lang w:val="en-GB"/>
        </w:rPr>
        <w:t xml:space="preserve"> </w:t>
      </w:r>
      <w:r w:rsidRPr="005E01FA">
        <w:rPr>
          <w:rFonts w:ascii="Arial" w:hAnsi="Arial" w:cs="Arial"/>
          <w:sz w:val="22"/>
          <w:szCs w:val="22"/>
          <w:lang w:val="en-GB"/>
        </w:rPr>
        <w:t>France</w:t>
      </w:r>
      <w:r w:rsidR="00390B57" w:rsidRPr="005E01FA">
        <w:rPr>
          <w:rFonts w:ascii="Arial" w:hAnsi="Arial" w:cs="Arial"/>
          <w:sz w:val="22"/>
          <w:szCs w:val="22"/>
          <w:lang w:val="en-GB"/>
        </w:rPr>
        <w:t xml:space="preserve">-registered </w:t>
      </w:r>
      <w:r w:rsidRPr="005E01FA">
        <w:rPr>
          <w:rFonts w:ascii="Arial" w:hAnsi="Arial" w:cs="Arial"/>
          <w:sz w:val="22"/>
          <w:szCs w:val="22"/>
          <w:lang w:val="en-GB"/>
        </w:rPr>
        <w:t>toy shop</w:t>
      </w:r>
      <w:r w:rsidR="00390B57" w:rsidRPr="005E01FA">
        <w:rPr>
          <w:rFonts w:ascii="Arial" w:hAnsi="Arial" w:cs="Arial"/>
          <w:sz w:val="22"/>
          <w:szCs w:val="22"/>
          <w:lang w:val="en-GB"/>
        </w:rPr>
        <w:t xml:space="preserve"> company</w:t>
      </w:r>
      <w:r w:rsidRPr="005E01FA">
        <w:rPr>
          <w:rFonts w:ascii="Arial" w:hAnsi="Arial" w:cs="Arial"/>
          <w:sz w:val="22"/>
          <w:szCs w:val="22"/>
          <w:lang w:val="en-GB"/>
        </w:rPr>
        <w:t>. The company opened its first store in Strasbourg in 2011. One of PAJ’s warehouse</w:t>
      </w:r>
      <w:r w:rsidR="003252C2" w:rsidRPr="005E01FA">
        <w:rPr>
          <w:rFonts w:ascii="Arial" w:hAnsi="Arial" w:cs="Arial"/>
          <w:sz w:val="22"/>
          <w:szCs w:val="22"/>
          <w:lang w:val="en-GB"/>
        </w:rPr>
        <w:t>s</w:t>
      </w:r>
      <w:r w:rsidRPr="005E01FA">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5E01FA">
        <w:rPr>
          <w:rFonts w:ascii="Arial" w:hAnsi="Arial" w:cs="Arial"/>
          <w:sz w:val="22"/>
          <w:szCs w:val="22"/>
          <w:lang w:val="en-GB"/>
        </w:rPr>
        <w:t>Spanish</w:t>
      </w:r>
      <w:r w:rsidRPr="005E01FA">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5E01FA" w:rsidRDefault="00390B57" w:rsidP="002A37BB">
      <w:pPr>
        <w:jc w:val="both"/>
        <w:rPr>
          <w:rFonts w:ascii="Arial" w:hAnsi="Arial" w:cs="Arial"/>
          <w:sz w:val="22"/>
          <w:szCs w:val="22"/>
          <w:lang w:val="en-GB"/>
        </w:rPr>
      </w:pPr>
    </w:p>
    <w:p w14:paraId="00AF1AE0" w14:textId="78272471" w:rsidR="00241FA3" w:rsidRPr="005E01FA" w:rsidRDefault="00390B57" w:rsidP="002A37BB">
      <w:pPr>
        <w:autoSpaceDE w:val="0"/>
        <w:autoSpaceDN w:val="0"/>
        <w:adjustRightInd w:val="0"/>
        <w:jc w:val="both"/>
        <w:rPr>
          <w:rFonts w:ascii="Arial" w:hAnsi="Arial" w:cs="Arial"/>
          <w:sz w:val="22"/>
          <w:szCs w:val="22"/>
          <w:lang w:val="en-GB"/>
        </w:rPr>
      </w:pPr>
      <w:r w:rsidRPr="005E01FA">
        <w:rPr>
          <w:rFonts w:ascii="Arial" w:hAnsi="Arial" w:cs="Arial"/>
          <w:sz w:val="22"/>
          <w:szCs w:val="22"/>
          <w:lang w:val="en-GB"/>
        </w:rPr>
        <w:t xml:space="preserve">However, like many other </w:t>
      </w:r>
      <w:r w:rsidR="00ED472A" w:rsidRPr="005E01FA">
        <w:rPr>
          <w:rFonts w:ascii="Arial" w:hAnsi="Arial" w:cs="Arial"/>
          <w:sz w:val="22"/>
          <w:szCs w:val="22"/>
          <w:lang w:val="en-GB"/>
        </w:rPr>
        <w:t>toy</w:t>
      </w:r>
      <w:r w:rsidRPr="005E01FA">
        <w:rPr>
          <w:rFonts w:ascii="Arial" w:hAnsi="Arial" w:cs="Arial"/>
          <w:sz w:val="22"/>
          <w:szCs w:val="22"/>
          <w:lang w:val="en-GB"/>
        </w:rPr>
        <w:t xml:space="preserve"> businesses, </w:t>
      </w:r>
      <w:r w:rsidR="00ED472A" w:rsidRPr="005E01FA">
        <w:rPr>
          <w:rFonts w:ascii="Arial" w:hAnsi="Arial" w:cs="Arial"/>
          <w:sz w:val="22"/>
          <w:szCs w:val="22"/>
          <w:lang w:val="en-GB"/>
        </w:rPr>
        <w:t>PAJ</w:t>
      </w:r>
      <w:r w:rsidRPr="005E01FA">
        <w:rPr>
          <w:rFonts w:ascii="Arial" w:hAnsi="Arial" w:cs="Arial"/>
          <w:sz w:val="22"/>
          <w:szCs w:val="22"/>
          <w:lang w:val="en-GB"/>
        </w:rPr>
        <w:t xml:space="preserve"> has faced the challenges of increased fixed costs and it has underestimated competition with web-based </w:t>
      </w:r>
      <w:r w:rsidR="00ED472A" w:rsidRPr="005E01FA">
        <w:rPr>
          <w:rFonts w:ascii="Arial" w:hAnsi="Arial" w:cs="Arial"/>
          <w:sz w:val="22"/>
          <w:szCs w:val="22"/>
          <w:lang w:val="en-GB"/>
        </w:rPr>
        <w:t>companies and an increasing preference for video games</w:t>
      </w:r>
      <w:r w:rsidRPr="005E01FA">
        <w:rPr>
          <w:rFonts w:ascii="Arial" w:hAnsi="Arial" w:cs="Arial"/>
          <w:sz w:val="22"/>
          <w:szCs w:val="22"/>
          <w:lang w:val="en-GB"/>
        </w:rPr>
        <w:t xml:space="preserve">. For a few years now, </w:t>
      </w:r>
      <w:r w:rsidR="00ED472A" w:rsidRPr="005E01FA">
        <w:rPr>
          <w:rFonts w:ascii="Arial" w:hAnsi="Arial" w:cs="Arial"/>
          <w:sz w:val="22"/>
          <w:szCs w:val="22"/>
          <w:lang w:val="en-GB"/>
        </w:rPr>
        <w:t>PAJ h</w:t>
      </w:r>
      <w:r w:rsidRPr="005E01FA">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5E01FA">
        <w:rPr>
          <w:rFonts w:ascii="Arial" w:hAnsi="Arial" w:cs="Arial"/>
          <w:sz w:val="22"/>
          <w:szCs w:val="22"/>
          <w:lang w:val="en-GB"/>
        </w:rPr>
        <w:t>safeguard proceedings</w:t>
      </w:r>
      <w:r w:rsidRPr="005E01FA">
        <w:rPr>
          <w:rFonts w:ascii="Arial" w:hAnsi="Arial" w:cs="Arial"/>
          <w:sz w:val="22"/>
          <w:szCs w:val="22"/>
          <w:lang w:val="en-GB"/>
        </w:rPr>
        <w:t xml:space="preserve"> (</w:t>
      </w:r>
      <w:proofErr w:type="spellStart"/>
      <w:r w:rsidR="00ED472A" w:rsidRPr="005E01FA">
        <w:rPr>
          <w:rFonts w:ascii="Arial" w:hAnsi="Arial" w:cs="Arial"/>
          <w:i/>
          <w:iCs/>
          <w:sz w:val="22"/>
          <w:szCs w:val="22"/>
          <w:lang w:val="en-GB"/>
        </w:rPr>
        <w:t>procédure</w:t>
      </w:r>
      <w:proofErr w:type="spellEnd"/>
      <w:r w:rsidR="00ED472A" w:rsidRPr="005E01FA">
        <w:rPr>
          <w:rFonts w:ascii="Arial" w:hAnsi="Arial" w:cs="Arial"/>
          <w:i/>
          <w:iCs/>
          <w:sz w:val="22"/>
          <w:szCs w:val="22"/>
          <w:lang w:val="en-GB"/>
        </w:rPr>
        <w:t xml:space="preserve"> de </w:t>
      </w:r>
      <w:proofErr w:type="spellStart"/>
      <w:r w:rsidR="00ED472A" w:rsidRPr="005E01FA">
        <w:rPr>
          <w:rFonts w:ascii="Arial" w:hAnsi="Arial" w:cs="Arial"/>
          <w:i/>
          <w:iCs/>
          <w:sz w:val="22"/>
          <w:szCs w:val="22"/>
          <w:lang w:val="en-GB"/>
        </w:rPr>
        <w:t>sauvegarde</w:t>
      </w:r>
      <w:proofErr w:type="spellEnd"/>
      <w:r w:rsidR="00ED472A" w:rsidRPr="005E01FA">
        <w:rPr>
          <w:rFonts w:ascii="Arial" w:hAnsi="Arial" w:cs="Arial"/>
          <w:sz w:val="22"/>
          <w:szCs w:val="22"/>
          <w:lang w:val="en-GB"/>
        </w:rPr>
        <w:t>)</w:t>
      </w:r>
      <w:r w:rsidR="00026F16" w:rsidRPr="005E01FA">
        <w:rPr>
          <w:rFonts w:ascii="Arial" w:hAnsi="Arial" w:cs="Arial"/>
          <w:sz w:val="22"/>
          <w:szCs w:val="22"/>
          <w:lang w:val="en-GB"/>
        </w:rPr>
        <w:t xml:space="preserve"> in </w:t>
      </w:r>
      <w:r w:rsidR="00ED472A" w:rsidRPr="005E01FA">
        <w:rPr>
          <w:rFonts w:ascii="Arial" w:hAnsi="Arial" w:cs="Arial"/>
          <w:sz w:val="22"/>
          <w:szCs w:val="22"/>
          <w:lang w:val="en-GB"/>
        </w:rPr>
        <w:t>France</w:t>
      </w:r>
      <w:r w:rsidRPr="005E01FA">
        <w:rPr>
          <w:rFonts w:ascii="Arial" w:hAnsi="Arial" w:cs="Arial"/>
          <w:sz w:val="22"/>
          <w:szCs w:val="22"/>
          <w:lang w:val="en-GB"/>
        </w:rPr>
        <w:t xml:space="preserve">. The petition was filed with the </w:t>
      </w:r>
      <w:r w:rsidR="00ED472A" w:rsidRPr="005E01FA">
        <w:rPr>
          <w:rFonts w:ascii="Arial" w:hAnsi="Arial" w:cs="Arial"/>
          <w:sz w:val="22"/>
          <w:szCs w:val="22"/>
          <w:lang w:val="en-GB"/>
        </w:rPr>
        <w:t>Strasbourg Court</w:t>
      </w:r>
      <w:r w:rsidRPr="005E01FA">
        <w:rPr>
          <w:rFonts w:ascii="Arial" w:hAnsi="Arial" w:cs="Arial"/>
          <w:sz w:val="22"/>
          <w:szCs w:val="22"/>
          <w:lang w:val="en-GB"/>
        </w:rPr>
        <w:t xml:space="preserve"> on 2</w:t>
      </w:r>
      <w:r w:rsidR="00ED472A" w:rsidRPr="005E01FA">
        <w:rPr>
          <w:rFonts w:ascii="Arial" w:hAnsi="Arial" w:cs="Arial"/>
          <w:sz w:val="22"/>
          <w:szCs w:val="22"/>
          <w:lang w:val="en-GB"/>
        </w:rPr>
        <w:t>3</w:t>
      </w:r>
      <w:r w:rsidRPr="005E01FA">
        <w:rPr>
          <w:rFonts w:ascii="Arial" w:hAnsi="Arial" w:cs="Arial"/>
          <w:sz w:val="22"/>
          <w:szCs w:val="22"/>
          <w:lang w:val="en-GB"/>
        </w:rPr>
        <w:t xml:space="preserve"> June 2017.</w:t>
      </w:r>
    </w:p>
    <w:p w14:paraId="277972EC" w14:textId="1B45656E" w:rsidR="009B0723" w:rsidRPr="005E01FA" w:rsidRDefault="009B0723" w:rsidP="002A37BB">
      <w:pPr>
        <w:autoSpaceDE w:val="0"/>
        <w:autoSpaceDN w:val="0"/>
        <w:adjustRightInd w:val="0"/>
        <w:jc w:val="both"/>
        <w:rPr>
          <w:rFonts w:ascii="Arial" w:hAnsi="Arial" w:cs="Arial"/>
          <w:sz w:val="22"/>
          <w:szCs w:val="22"/>
          <w:lang w:val="en-GB"/>
        </w:rPr>
      </w:pPr>
      <w:r w:rsidRPr="005E01FA">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1"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163432F7" w14:textId="60BFFB54" w:rsidR="005E5593" w:rsidRPr="00883246" w:rsidRDefault="005A442A" w:rsidP="008321F5">
      <w:pPr>
        <w:pStyle w:val="ListParagraph"/>
        <w:numPr>
          <w:ilvl w:val="0"/>
          <w:numId w:val="15"/>
        </w:numPr>
        <w:jc w:val="both"/>
        <w:rPr>
          <w:rFonts w:ascii="Arial" w:hAnsi="Arial" w:cs="Arial"/>
          <w:color w:val="7B7B7B" w:themeColor="accent3" w:themeShade="BF"/>
          <w:sz w:val="22"/>
          <w:szCs w:val="22"/>
          <w:lang w:val="en-GB"/>
        </w:rPr>
      </w:pPr>
      <w:r w:rsidRPr="00110A37">
        <w:rPr>
          <w:rFonts w:ascii="Arial" w:hAnsi="Arial" w:cs="Arial"/>
          <w:color w:val="7B7B7B" w:themeColor="accent3" w:themeShade="BF"/>
          <w:sz w:val="22"/>
          <w:szCs w:val="22"/>
          <w:lang w:val="en-GB"/>
        </w:rPr>
        <w:t>T</w:t>
      </w:r>
      <w:r w:rsidR="00D50E8A" w:rsidRPr="00110A37">
        <w:rPr>
          <w:rFonts w:ascii="Arial" w:hAnsi="Arial" w:cs="Arial"/>
          <w:color w:val="7B7B7B" w:themeColor="accent3" w:themeShade="BF"/>
          <w:sz w:val="22"/>
          <w:szCs w:val="22"/>
          <w:lang w:val="en-GB"/>
        </w:rPr>
        <w:t>o ascertain whether the Strasbourg Court ha</w:t>
      </w:r>
      <w:r w:rsidR="00F92228">
        <w:rPr>
          <w:rFonts w:ascii="Arial" w:hAnsi="Arial" w:cs="Arial"/>
          <w:color w:val="7B7B7B" w:themeColor="accent3" w:themeShade="BF"/>
          <w:sz w:val="22"/>
          <w:szCs w:val="22"/>
          <w:lang w:val="en-GB"/>
        </w:rPr>
        <w:t>s</w:t>
      </w:r>
      <w:r w:rsidR="00D50E8A" w:rsidRPr="00110A37">
        <w:rPr>
          <w:rFonts w:ascii="Arial" w:hAnsi="Arial" w:cs="Arial"/>
          <w:color w:val="7B7B7B" w:themeColor="accent3" w:themeShade="BF"/>
          <w:sz w:val="22"/>
          <w:szCs w:val="22"/>
          <w:lang w:val="en-GB"/>
        </w:rPr>
        <w:t xml:space="preserve"> international jurisdiction to open the requested proceeding</w:t>
      </w:r>
      <w:r w:rsidR="006F1DFA" w:rsidRPr="00110A37">
        <w:rPr>
          <w:rFonts w:ascii="Arial" w:hAnsi="Arial" w:cs="Arial"/>
          <w:color w:val="7B7B7B" w:themeColor="accent3" w:themeShade="BF"/>
          <w:sz w:val="22"/>
          <w:szCs w:val="22"/>
          <w:lang w:val="en-GB"/>
        </w:rPr>
        <w:t xml:space="preserve">, one would have to first ascertain the legal requirements to be fulfilled before </w:t>
      </w:r>
      <w:r w:rsidRPr="00110A37">
        <w:rPr>
          <w:rFonts w:ascii="Arial" w:hAnsi="Arial" w:cs="Arial"/>
          <w:color w:val="7B7B7B" w:themeColor="accent3" w:themeShade="BF"/>
          <w:sz w:val="22"/>
          <w:szCs w:val="22"/>
          <w:lang w:val="en-GB"/>
        </w:rPr>
        <w:t xml:space="preserve">opening proceedings in a Member State of the EU. </w:t>
      </w:r>
      <w:r w:rsidR="008321F5">
        <w:rPr>
          <w:rFonts w:ascii="Arial" w:hAnsi="Arial" w:cs="Arial"/>
          <w:color w:val="7B7B7B" w:themeColor="accent3" w:themeShade="BF"/>
          <w:sz w:val="22"/>
          <w:szCs w:val="22"/>
          <w:lang w:val="en-GB"/>
        </w:rPr>
        <w:t xml:space="preserve">Such requirements </w:t>
      </w:r>
      <w:r w:rsidR="00AA3259">
        <w:rPr>
          <w:rFonts w:ascii="Arial" w:hAnsi="Arial" w:cs="Arial"/>
          <w:color w:val="7B7B7B" w:themeColor="accent3" w:themeShade="BF"/>
          <w:sz w:val="22"/>
          <w:szCs w:val="22"/>
          <w:lang w:val="en-GB"/>
        </w:rPr>
        <w:t>include ascertaining:</w:t>
      </w:r>
    </w:p>
    <w:p w14:paraId="12527DB1" w14:textId="6B31F7DB" w:rsidR="00161452" w:rsidRDefault="008321F5" w:rsidP="005E5593">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t</w:t>
      </w:r>
      <w:r w:rsidR="00062043">
        <w:rPr>
          <w:rFonts w:ascii="Arial" w:hAnsi="Arial" w:cs="Arial"/>
          <w:color w:val="7B7B7B" w:themeColor="accent3" w:themeShade="BF"/>
          <w:sz w:val="22"/>
          <w:szCs w:val="22"/>
          <w:lang w:val="en-GB"/>
        </w:rPr>
        <w:t>he type of proceeding</w:t>
      </w:r>
      <w:r w:rsidR="00161452">
        <w:rPr>
          <w:rFonts w:ascii="Arial" w:hAnsi="Arial" w:cs="Arial"/>
          <w:color w:val="7B7B7B" w:themeColor="accent3" w:themeShade="BF"/>
          <w:sz w:val="22"/>
          <w:szCs w:val="22"/>
          <w:lang w:val="en-GB"/>
        </w:rPr>
        <w:t xml:space="preserve"> sought to be initiated </w:t>
      </w:r>
      <w:r>
        <w:rPr>
          <w:rFonts w:ascii="Arial" w:hAnsi="Arial" w:cs="Arial"/>
          <w:color w:val="7B7B7B" w:themeColor="accent3" w:themeShade="BF"/>
          <w:sz w:val="22"/>
          <w:szCs w:val="22"/>
          <w:lang w:val="en-GB"/>
        </w:rPr>
        <w:t xml:space="preserve">is </w:t>
      </w:r>
      <w:r w:rsidR="00062043">
        <w:rPr>
          <w:rFonts w:ascii="Arial" w:hAnsi="Arial" w:cs="Arial"/>
          <w:color w:val="7B7B7B" w:themeColor="accent3" w:themeShade="BF"/>
          <w:sz w:val="22"/>
          <w:szCs w:val="22"/>
          <w:lang w:val="en-GB"/>
        </w:rPr>
        <w:t xml:space="preserve">covered by </w:t>
      </w:r>
      <w:r w:rsidR="00161452">
        <w:rPr>
          <w:rFonts w:ascii="Arial" w:hAnsi="Arial" w:cs="Arial"/>
          <w:color w:val="7B7B7B" w:themeColor="accent3" w:themeShade="BF"/>
          <w:sz w:val="22"/>
          <w:szCs w:val="22"/>
          <w:lang w:val="en-GB"/>
        </w:rPr>
        <w:t>the ‘Material Scope’ of the EIR 2000</w:t>
      </w:r>
      <w:r w:rsidR="00DD28A3">
        <w:rPr>
          <w:rFonts w:ascii="Arial" w:hAnsi="Arial" w:cs="Arial"/>
          <w:color w:val="7B7B7B" w:themeColor="accent3" w:themeShade="BF"/>
          <w:sz w:val="22"/>
          <w:szCs w:val="22"/>
          <w:lang w:val="en-GB"/>
        </w:rPr>
        <w:t xml:space="preserve"> (Article </w:t>
      </w:r>
      <w:r w:rsidR="00997E17">
        <w:rPr>
          <w:rFonts w:ascii="Arial" w:hAnsi="Arial" w:cs="Arial"/>
          <w:color w:val="7B7B7B" w:themeColor="accent3" w:themeShade="BF"/>
          <w:sz w:val="22"/>
          <w:szCs w:val="22"/>
          <w:lang w:val="en-GB"/>
        </w:rPr>
        <w:t>1(1))</w:t>
      </w:r>
    </w:p>
    <w:p w14:paraId="422FA682" w14:textId="706BC288" w:rsidR="00997E17" w:rsidRDefault="008321F5" w:rsidP="00997E17">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the </w:t>
      </w:r>
      <w:r w:rsidR="00997E17">
        <w:rPr>
          <w:rFonts w:ascii="Arial" w:hAnsi="Arial" w:cs="Arial"/>
          <w:color w:val="7B7B7B" w:themeColor="accent3" w:themeShade="BF"/>
          <w:sz w:val="22"/>
          <w:szCs w:val="22"/>
          <w:lang w:val="en-GB"/>
        </w:rPr>
        <w:t xml:space="preserve">entity/person against whom the proceeding sought to be initiated </w:t>
      </w:r>
      <w:r>
        <w:rPr>
          <w:rFonts w:ascii="Arial" w:hAnsi="Arial" w:cs="Arial"/>
          <w:color w:val="7B7B7B" w:themeColor="accent3" w:themeShade="BF"/>
          <w:sz w:val="22"/>
          <w:szCs w:val="22"/>
          <w:lang w:val="en-GB"/>
        </w:rPr>
        <w:t>is</w:t>
      </w:r>
      <w:r w:rsidR="00997E17">
        <w:rPr>
          <w:rFonts w:ascii="Arial" w:hAnsi="Arial" w:cs="Arial"/>
          <w:color w:val="7B7B7B" w:themeColor="accent3" w:themeShade="BF"/>
          <w:sz w:val="22"/>
          <w:szCs w:val="22"/>
          <w:lang w:val="en-GB"/>
        </w:rPr>
        <w:t xml:space="preserve"> covered by the ‘Personal Scope’ of the EIR 2000 (Article 1(2))</w:t>
      </w:r>
      <w:r>
        <w:rPr>
          <w:rFonts w:ascii="Arial" w:hAnsi="Arial" w:cs="Arial"/>
          <w:color w:val="7B7B7B" w:themeColor="accent3" w:themeShade="BF"/>
          <w:sz w:val="22"/>
          <w:szCs w:val="22"/>
          <w:lang w:val="en-GB"/>
        </w:rPr>
        <w:t xml:space="preserve"> </w:t>
      </w:r>
    </w:p>
    <w:p w14:paraId="516779D8" w14:textId="1351B9F5" w:rsidR="0080004A" w:rsidRDefault="008321F5" w:rsidP="0080004A">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the </w:t>
      </w:r>
      <w:r w:rsidR="0080004A">
        <w:rPr>
          <w:rFonts w:ascii="Arial" w:hAnsi="Arial" w:cs="Arial"/>
          <w:color w:val="7B7B7B" w:themeColor="accent3" w:themeShade="BF"/>
          <w:sz w:val="22"/>
          <w:szCs w:val="22"/>
          <w:lang w:val="en-GB"/>
        </w:rPr>
        <w:t xml:space="preserve">location in which the proceeding sought to be initiated </w:t>
      </w:r>
      <w:r>
        <w:rPr>
          <w:rFonts w:ascii="Arial" w:hAnsi="Arial" w:cs="Arial"/>
          <w:color w:val="7B7B7B" w:themeColor="accent3" w:themeShade="BF"/>
          <w:sz w:val="22"/>
          <w:szCs w:val="22"/>
          <w:lang w:val="en-GB"/>
        </w:rPr>
        <w:t>is</w:t>
      </w:r>
      <w:r w:rsidR="0080004A">
        <w:rPr>
          <w:rFonts w:ascii="Arial" w:hAnsi="Arial" w:cs="Arial"/>
          <w:color w:val="7B7B7B" w:themeColor="accent3" w:themeShade="BF"/>
          <w:sz w:val="22"/>
          <w:szCs w:val="22"/>
          <w:lang w:val="en-GB"/>
        </w:rPr>
        <w:t xml:space="preserve"> covered by the ‘Material Scope’ of the EIR 2000 (Article 3)</w:t>
      </w:r>
    </w:p>
    <w:p w14:paraId="28190EAA" w14:textId="0E79BC38" w:rsidR="005260D6" w:rsidRPr="005260D6" w:rsidRDefault="005260D6" w:rsidP="0080004A">
      <w:pPr>
        <w:pStyle w:val="ListParagraph"/>
        <w:ind w:left="1440"/>
        <w:jc w:val="both"/>
        <w:rPr>
          <w:rFonts w:ascii="Arial" w:hAnsi="Arial" w:cs="Arial"/>
          <w:color w:val="7B7B7B" w:themeColor="accent3" w:themeShade="BF"/>
          <w:sz w:val="22"/>
          <w:szCs w:val="22"/>
          <w:lang w:val="en-GB"/>
        </w:rPr>
      </w:pPr>
    </w:p>
    <w:p w14:paraId="6E464A60" w14:textId="2F09995B" w:rsidR="0042324E" w:rsidRDefault="0042324E" w:rsidP="00C87B21">
      <w:pPr>
        <w:pStyle w:val="ListParagraph"/>
        <w:numPr>
          <w:ilvl w:val="0"/>
          <w:numId w:val="15"/>
        </w:numPr>
        <w:rPr>
          <w:rFonts w:ascii="Arial" w:hAnsi="Arial" w:cs="Arial"/>
          <w:color w:val="7B7B7B" w:themeColor="accent3" w:themeShade="BF"/>
          <w:sz w:val="22"/>
          <w:szCs w:val="22"/>
          <w:lang w:val="en-GB"/>
        </w:rPr>
      </w:pPr>
      <w:r w:rsidRPr="001C17C9">
        <w:rPr>
          <w:rFonts w:ascii="Arial" w:hAnsi="Arial" w:cs="Arial"/>
          <w:color w:val="7B7B7B" w:themeColor="accent3" w:themeShade="BF"/>
          <w:sz w:val="22"/>
          <w:szCs w:val="22"/>
          <w:lang w:val="en-GB"/>
        </w:rPr>
        <w:t>As for the Material Scope of the EIR 2000</w:t>
      </w:r>
      <w:r w:rsidR="001C17C9" w:rsidRPr="001C17C9">
        <w:rPr>
          <w:rFonts w:ascii="Arial" w:hAnsi="Arial" w:cs="Arial"/>
          <w:color w:val="7B7B7B" w:themeColor="accent3" w:themeShade="BF"/>
          <w:sz w:val="22"/>
          <w:szCs w:val="22"/>
          <w:lang w:val="en-GB"/>
        </w:rPr>
        <w:t xml:space="preserve">, </w:t>
      </w:r>
      <w:r w:rsidRPr="001C17C9">
        <w:rPr>
          <w:rFonts w:ascii="Arial" w:hAnsi="Arial" w:cs="Arial"/>
          <w:color w:val="7B7B7B" w:themeColor="accent3" w:themeShade="BF"/>
          <w:sz w:val="22"/>
          <w:szCs w:val="22"/>
          <w:lang w:val="en-GB"/>
        </w:rPr>
        <w:t>Article 1(1)</w:t>
      </w:r>
      <w:r w:rsidR="001C17C9" w:rsidRPr="001C17C9">
        <w:rPr>
          <w:rFonts w:ascii="Arial" w:hAnsi="Arial" w:cs="Arial"/>
          <w:color w:val="7B7B7B" w:themeColor="accent3" w:themeShade="BF"/>
          <w:sz w:val="22"/>
          <w:szCs w:val="22"/>
          <w:lang w:val="en-GB"/>
        </w:rPr>
        <w:t xml:space="preserve"> states that “</w:t>
      </w:r>
      <w:r w:rsidR="001C17C9" w:rsidRPr="001C17C9">
        <w:rPr>
          <w:rFonts w:ascii="Arial" w:hAnsi="Arial" w:cs="Arial"/>
          <w:i/>
          <w:iCs/>
          <w:color w:val="7B7B7B" w:themeColor="accent3" w:themeShade="BF"/>
          <w:sz w:val="22"/>
          <w:szCs w:val="22"/>
          <w:lang w:val="en-GB"/>
        </w:rPr>
        <w:t xml:space="preserve">This Regulation shall apply to collective </w:t>
      </w:r>
      <w:r w:rsidR="001C17C9" w:rsidRPr="00B90C3A">
        <w:rPr>
          <w:rFonts w:ascii="Arial" w:hAnsi="Arial" w:cs="Arial"/>
          <w:b/>
          <w:bCs/>
          <w:i/>
          <w:iCs/>
          <w:color w:val="7B7B7B" w:themeColor="accent3" w:themeShade="BF"/>
          <w:sz w:val="22"/>
          <w:szCs w:val="22"/>
          <w:u w:val="single"/>
          <w:lang w:val="en-GB"/>
        </w:rPr>
        <w:t>insolvency proceedings</w:t>
      </w:r>
      <w:r w:rsidR="001C17C9" w:rsidRPr="001C17C9">
        <w:rPr>
          <w:rFonts w:ascii="Arial" w:hAnsi="Arial" w:cs="Arial"/>
          <w:i/>
          <w:iCs/>
          <w:color w:val="7B7B7B" w:themeColor="accent3" w:themeShade="BF"/>
          <w:sz w:val="22"/>
          <w:szCs w:val="22"/>
          <w:lang w:val="en-GB"/>
        </w:rPr>
        <w:t xml:space="preserve"> which entail the partial or total divestment of a debtor and the appointment of a liquidator</w:t>
      </w:r>
      <w:r w:rsidR="001C17C9">
        <w:rPr>
          <w:rFonts w:ascii="Arial" w:hAnsi="Arial" w:cs="Arial"/>
          <w:color w:val="7B7B7B" w:themeColor="accent3" w:themeShade="BF"/>
          <w:sz w:val="22"/>
          <w:szCs w:val="22"/>
          <w:lang w:val="en-GB"/>
        </w:rPr>
        <w:t xml:space="preserve">.” </w:t>
      </w:r>
      <w:r w:rsidR="00B90C3A">
        <w:rPr>
          <w:rFonts w:ascii="Arial" w:hAnsi="Arial" w:cs="Arial"/>
          <w:color w:val="7B7B7B" w:themeColor="accent3" w:themeShade="BF"/>
          <w:sz w:val="22"/>
          <w:szCs w:val="22"/>
          <w:lang w:val="en-GB"/>
        </w:rPr>
        <w:t>(</w:t>
      </w:r>
      <w:proofErr w:type="gramStart"/>
      <w:r w:rsidR="00B90C3A">
        <w:rPr>
          <w:rFonts w:ascii="Arial" w:hAnsi="Arial" w:cs="Arial"/>
          <w:color w:val="7B7B7B" w:themeColor="accent3" w:themeShade="BF"/>
          <w:sz w:val="22"/>
          <w:szCs w:val="22"/>
          <w:lang w:val="en-GB"/>
        </w:rPr>
        <w:t>emphasis</w:t>
      </w:r>
      <w:proofErr w:type="gramEnd"/>
      <w:r w:rsidR="00B90C3A">
        <w:rPr>
          <w:rFonts w:ascii="Arial" w:hAnsi="Arial" w:cs="Arial"/>
          <w:color w:val="7B7B7B" w:themeColor="accent3" w:themeShade="BF"/>
          <w:sz w:val="22"/>
          <w:szCs w:val="22"/>
          <w:lang w:val="en-GB"/>
        </w:rPr>
        <w:t xml:space="preserve"> added)</w:t>
      </w:r>
      <w:r w:rsidR="009F040F">
        <w:rPr>
          <w:rFonts w:ascii="Arial" w:hAnsi="Arial" w:cs="Arial"/>
          <w:color w:val="7B7B7B" w:themeColor="accent3" w:themeShade="BF"/>
          <w:sz w:val="22"/>
          <w:szCs w:val="22"/>
          <w:lang w:val="en-GB"/>
        </w:rPr>
        <w:t xml:space="preserve"> This means that only insolvency proceedings are covered by the EIR 2000 and not restructuring/rescue proceeding</w:t>
      </w:r>
      <w:r w:rsidR="009E0268">
        <w:rPr>
          <w:rFonts w:ascii="Arial" w:hAnsi="Arial" w:cs="Arial"/>
          <w:color w:val="7B7B7B" w:themeColor="accent3" w:themeShade="BF"/>
          <w:sz w:val="22"/>
          <w:szCs w:val="22"/>
          <w:lang w:val="en-GB"/>
        </w:rPr>
        <w:t>s</w:t>
      </w:r>
      <w:r w:rsidR="006D6D1A">
        <w:rPr>
          <w:rFonts w:ascii="Arial" w:hAnsi="Arial" w:cs="Arial"/>
          <w:color w:val="7B7B7B" w:themeColor="accent3" w:themeShade="BF"/>
          <w:sz w:val="22"/>
          <w:szCs w:val="22"/>
          <w:lang w:val="en-GB"/>
        </w:rPr>
        <w:t xml:space="preserve">. </w:t>
      </w:r>
    </w:p>
    <w:p w14:paraId="044F1835" w14:textId="77777777" w:rsidR="006D6D1A" w:rsidRDefault="006D6D1A" w:rsidP="006D6D1A">
      <w:pPr>
        <w:pStyle w:val="ListParagraph"/>
        <w:rPr>
          <w:rFonts w:ascii="Arial" w:hAnsi="Arial" w:cs="Arial"/>
          <w:color w:val="7B7B7B" w:themeColor="accent3" w:themeShade="BF"/>
          <w:sz w:val="22"/>
          <w:szCs w:val="22"/>
          <w:lang w:val="en-GB"/>
        </w:rPr>
      </w:pPr>
    </w:p>
    <w:p w14:paraId="32169658" w14:textId="508B2CF8" w:rsidR="005D1BD9" w:rsidRDefault="009E0268" w:rsidP="00C87B21">
      <w:pPr>
        <w:pStyle w:val="ListParagraph"/>
        <w:numPr>
          <w:ilvl w:val="0"/>
          <w:numId w:val="15"/>
        </w:numPr>
        <w:rPr>
          <w:rFonts w:ascii="Arial" w:hAnsi="Arial" w:cs="Arial"/>
          <w:color w:val="7B7B7B" w:themeColor="accent3" w:themeShade="BF"/>
          <w:sz w:val="22"/>
          <w:szCs w:val="22"/>
          <w:lang w:val="en-GB"/>
        </w:rPr>
      </w:pPr>
      <w:r w:rsidRPr="005C70BB">
        <w:rPr>
          <w:rFonts w:ascii="Arial" w:hAnsi="Arial" w:cs="Arial"/>
          <w:color w:val="7B7B7B" w:themeColor="accent3" w:themeShade="BF"/>
          <w:sz w:val="22"/>
          <w:szCs w:val="22"/>
          <w:lang w:val="en-GB"/>
        </w:rPr>
        <w:t xml:space="preserve">However, the </w:t>
      </w:r>
      <w:r w:rsidR="00AB62D5" w:rsidRPr="005C70BB">
        <w:rPr>
          <w:rFonts w:ascii="Arial" w:hAnsi="Arial" w:cs="Arial"/>
          <w:color w:val="7B7B7B" w:themeColor="accent3" w:themeShade="BF"/>
          <w:sz w:val="22"/>
          <w:szCs w:val="22"/>
          <w:lang w:val="en-GB"/>
        </w:rPr>
        <w:t xml:space="preserve">proceedings that PAJ intends to </w:t>
      </w:r>
      <w:r w:rsidR="009D225C">
        <w:rPr>
          <w:rFonts w:ascii="Arial" w:hAnsi="Arial" w:cs="Arial"/>
          <w:color w:val="7B7B7B" w:themeColor="accent3" w:themeShade="BF"/>
          <w:sz w:val="22"/>
          <w:szCs w:val="22"/>
          <w:lang w:val="en-GB"/>
        </w:rPr>
        <w:t>initiate</w:t>
      </w:r>
      <w:r w:rsidR="00AB62D5" w:rsidRPr="005C70BB">
        <w:rPr>
          <w:rFonts w:ascii="Arial" w:hAnsi="Arial" w:cs="Arial"/>
          <w:color w:val="7B7B7B" w:themeColor="accent3" w:themeShade="BF"/>
          <w:sz w:val="22"/>
          <w:szCs w:val="22"/>
          <w:lang w:val="en-GB"/>
        </w:rPr>
        <w:t xml:space="preserve"> are safeguard proceedings (</w:t>
      </w:r>
      <w:proofErr w:type="spellStart"/>
      <w:r w:rsidR="00AB62D5" w:rsidRPr="005C70BB">
        <w:rPr>
          <w:rFonts w:ascii="Arial" w:hAnsi="Arial" w:cs="Arial"/>
          <w:color w:val="7B7B7B" w:themeColor="accent3" w:themeShade="BF"/>
          <w:sz w:val="22"/>
          <w:szCs w:val="22"/>
          <w:lang w:val="en-GB"/>
        </w:rPr>
        <w:t>procédure</w:t>
      </w:r>
      <w:proofErr w:type="spellEnd"/>
      <w:r w:rsidR="00AB62D5" w:rsidRPr="005C70BB">
        <w:rPr>
          <w:rFonts w:ascii="Arial" w:hAnsi="Arial" w:cs="Arial"/>
          <w:color w:val="7B7B7B" w:themeColor="accent3" w:themeShade="BF"/>
          <w:sz w:val="22"/>
          <w:szCs w:val="22"/>
          <w:lang w:val="en-GB"/>
        </w:rPr>
        <w:t xml:space="preserve"> de </w:t>
      </w:r>
      <w:proofErr w:type="spellStart"/>
      <w:r w:rsidR="00AB62D5" w:rsidRPr="005C70BB">
        <w:rPr>
          <w:rFonts w:ascii="Arial" w:hAnsi="Arial" w:cs="Arial"/>
          <w:color w:val="7B7B7B" w:themeColor="accent3" w:themeShade="BF"/>
          <w:sz w:val="22"/>
          <w:szCs w:val="22"/>
          <w:lang w:val="en-GB"/>
        </w:rPr>
        <w:t>sauvegarde</w:t>
      </w:r>
      <w:proofErr w:type="spellEnd"/>
      <w:r w:rsidR="00AB62D5" w:rsidRPr="005C70BB">
        <w:rPr>
          <w:rFonts w:ascii="Arial" w:hAnsi="Arial" w:cs="Arial"/>
          <w:color w:val="7B7B7B" w:themeColor="accent3" w:themeShade="BF"/>
          <w:sz w:val="22"/>
          <w:szCs w:val="22"/>
          <w:lang w:val="en-GB"/>
        </w:rPr>
        <w:t xml:space="preserve">), which </w:t>
      </w:r>
      <w:r w:rsidR="00641551">
        <w:rPr>
          <w:rFonts w:ascii="Arial" w:hAnsi="Arial" w:cs="Arial"/>
          <w:color w:val="7B7B7B" w:themeColor="accent3" w:themeShade="BF"/>
          <w:sz w:val="22"/>
          <w:szCs w:val="22"/>
          <w:lang w:val="en-GB"/>
        </w:rPr>
        <w:t>may</w:t>
      </w:r>
      <w:r w:rsidR="00AB62D5" w:rsidRPr="005C70BB">
        <w:rPr>
          <w:rFonts w:ascii="Arial" w:hAnsi="Arial" w:cs="Arial"/>
          <w:color w:val="7B7B7B" w:themeColor="accent3" w:themeShade="BF"/>
          <w:sz w:val="22"/>
          <w:szCs w:val="22"/>
          <w:lang w:val="en-GB"/>
        </w:rPr>
        <w:t xml:space="preserve"> not constitute ‘insolvency proceedings’ as envisaged by the EIR 2000</w:t>
      </w:r>
      <w:r w:rsidR="005C70BB">
        <w:rPr>
          <w:rFonts w:ascii="Arial" w:hAnsi="Arial" w:cs="Arial"/>
          <w:color w:val="7B7B7B" w:themeColor="accent3" w:themeShade="BF"/>
          <w:sz w:val="22"/>
          <w:szCs w:val="22"/>
          <w:lang w:val="en-GB"/>
        </w:rPr>
        <w:t xml:space="preserve">. </w:t>
      </w:r>
    </w:p>
    <w:p w14:paraId="69D4D2A0" w14:textId="77777777" w:rsidR="005D1BD9" w:rsidRPr="005D1BD9" w:rsidRDefault="005D1BD9" w:rsidP="005D1BD9">
      <w:pPr>
        <w:pStyle w:val="ListParagraph"/>
        <w:rPr>
          <w:rFonts w:ascii="Arial" w:hAnsi="Arial" w:cs="Arial"/>
          <w:color w:val="7B7B7B" w:themeColor="accent3" w:themeShade="BF"/>
          <w:sz w:val="22"/>
          <w:szCs w:val="22"/>
          <w:lang w:val="en-GB"/>
        </w:rPr>
      </w:pPr>
    </w:p>
    <w:p w14:paraId="480102CA" w14:textId="659AFA70" w:rsidR="005D1BD9" w:rsidRPr="007D5591" w:rsidRDefault="005D1BD9" w:rsidP="00F258D1">
      <w:pPr>
        <w:pStyle w:val="ListParagraph"/>
        <w:numPr>
          <w:ilvl w:val="0"/>
          <w:numId w:val="15"/>
        </w:numPr>
        <w:rPr>
          <w:rFonts w:ascii="Arial" w:hAnsi="Arial" w:cs="Arial"/>
          <w:color w:val="7B7B7B" w:themeColor="accent3" w:themeShade="BF"/>
          <w:sz w:val="22"/>
          <w:szCs w:val="22"/>
          <w:lang w:val="en-GB"/>
        </w:rPr>
      </w:pPr>
      <w:r w:rsidRPr="007D5591">
        <w:rPr>
          <w:rFonts w:ascii="Arial" w:hAnsi="Arial" w:cs="Arial"/>
          <w:color w:val="7B7B7B" w:themeColor="accent3" w:themeShade="BF"/>
          <w:sz w:val="22"/>
          <w:szCs w:val="22"/>
          <w:lang w:val="en-GB"/>
        </w:rPr>
        <w:lastRenderedPageBreak/>
        <w:t xml:space="preserve">However, in the case of </w:t>
      </w:r>
      <w:r w:rsidRPr="007D5591">
        <w:rPr>
          <w:rFonts w:ascii="Arial" w:hAnsi="Arial" w:cs="Arial"/>
          <w:color w:val="7B7B7B" w:themeColor="accent3" w:themeShade="BF"/>
          <w:sz w:val="22"/>
          <w:szCs w:val="22"/>
          <w:u w:val="single"/>
          <w:lang w:val="en-GB"/>
        </w:rPr>
        <w:t xml:space="preserve">Bank </w:t>
      </w:r>
      <w:proofErr w:type="spellStart"/>
      <w:r w:rsidRPr="007D5591">
        <w:rPr>
          <w:rFonts w:ascii="Arial" w:hAnsi="Arial" w:cs="Arial"/>
          <w:color w:val="7B7B7B" w:themeColor="accent3" w:themeShade="BF"/>
          <w:sz w:val="22"/>
          <w:szCs w:val="22"/>
          <w:u w:val="single"/>
          <w:lang w:val="en-GB"/>
        </w:rPr>
        <w:t>Handlowy</w:t>
      </w:r>
      <w:proofErr w:type="spellEnd"/>
      <w:r w:rsidRPr="007D5591">
        <w:rPr>
          <w:rFonts w:ascii="Arial" w:hAnsi="Arial" w:cs="Arial"/>
          <w:color w:val="7B7B7B" w:themeColor="accent3" w:themeShade="BF"/>
          <w:sz w:val="22"/>
          <w:szCs w:val="22"/>
          <w:u w:val="single"/>
          <w:lang w:val="en-GB"/>
        </w:rPr>
        <w:t xml:space="preserve"> w </w:t>
      </w:r>
      <w:proofErr w:type="spellStart"/>
      <w:r w:rsidRPr="007D5591">
        <w:rPr>
          <w:rFonts w:ascii="Arial" w:hAnsi="Arial" w:cs="Arial"/>
          <w:color w:val="7B7B7B" w:themeColor="accent3" w:themeShade="BF"/>
          <w:sz w:val="22"/>
          <w:szCs w:val="22"/>
          <w:u w:val="single"/>
          <w:lang w:val="en-GB"/>
        </w:rPr>
        <w:t>Warszawie</w:t>
      </w:r>
      <w:proofErr w:type="spellEnd"/>
      <w:r w:rsidRPr="007D5591">
        <w:rPr>
          <w:rFonts w:ascii="Arial" w:hAnsi="Arial" w:cs="Arial"/>
          <w:color w:val="7B7B7B" w:themeColor="accent3" w:themeShade="BF"/>
          <w:sz w:val="22"/>
          <w:szCs w:val="22"/>
          <w:u w:val="single"/>
          <w:lang w:val="en-GB"/>
        </w:rPr>
        <w:t xml:space="preserve"> SA v </w:t>
      </w:r>
      <w:proofErr w:type="spellStart"/>
      <w:r w:rsidRPr="007D5591">
        <w:rPr>
          <w:rFonts w:ascii="Arial" w:hAnsi="Arial" w:cs="Arial"/>
          <w:color w:val="7B7B7B" w:themeColor="accent3" w:themeShade="BF"/>
          <w:sz w:val="22"/>
          <w:szCs w:val="22"/>
          <w:u w:val="single"/>
          <w:lang w:val="en-GB"/>
        </w:rPr>
        <w:t>Christianapol</w:t>
      </w:r>
      <w:proofErr w:type="spellEnd"/>
      <w:r w:rsidR="007B1872" w:rsidRPr="007D5591">
        <w:rPr>
          <w:rFonts w:ascii="Arial" w:hAnsi="Arial" w:cs="Arial"/>
          <w:color w:val="7B7B7B" w:themeColor="accent3" w:themeShade="BF"/>
          <w:sz w:val="22"/>
          <w:szCs w:val="22"/>
          <w:u w:val="single"/>
          <w:lang w:val="en-GB"/>
        </w:rPr>
        <w:t>,</w:t>
      </w:r>
      <w:r w:rsidRPr="007D5591">
        <w:rPr>
          <w:rFonts w:ascii="Arial" w:hAnsi="Arial" w:cs="Arial"/>
          <w:color w:val="7B7B7B" w:themeColor="accent3" w:themeShade="BF"/>
          <w:sz w:val="22"/>
          <w:szCs w:val="22"/>
          <w:lang w:val="en-GB"/>
        </w:rPr>
        <w:t xml:space="preserve"> </w:t>
      </w:r>
      <w:r w:rsidR="007B1872" w:rsidRPr="007D5591">
        <w:rPr>
          <w:rFonts w:ascii="Arial" w:hAnsi="Arial" w:cs="Arial"/>
          <w:color w:val="7B7B7B" w:themeColor="accent3" w:themeShade="BF"/>
          <w:sz w:val="22"/>
          <w:szCs w:val="22"/>
          <w:lang w:val="en-GB"/>
        </w:rPr>
        <w:t>the main proceeding of</w:t>
      </w:r>
      <w:r w:rsidRPr="007D5591">
        <w:rPr>
          <w:rFonts w:ascii="Arial" w:hAnsi="Arial" w:cs="Arial"/>
          <w:color w:val="7B7B7B" w:themeColor="accent3" w:themeShade="BF"/>
          <w:sz w:val="22"/>
          <w:szCs w:val="22"/>
          <w:lang w:val="en-GB"/>
        </w:rPr>
        <w:t xml:space="preserve"> ‘</w:t>
      </w:r>
      <w:proofErr w:type="spellStart"/>
      <w:r w:rsidRPr="007D5591">
        <w:rPr>
          <w:rFonts w:ascii="Arial" w:hAnsi="Arial" w:cs="Arial"/>
          <w:color w:val="7B7B7B" w:themeColor="accent3" w:themeShade="BF"/>
          <w:sz w:val="22"/>
          <w:szCs w:val="22"/>
          <w:lang w:val="en-GB"/>
        </w:rPr>
        <w:t>sauvegarde</w:t>
      </w:r>
      <w:proofErr w:type="spellEnd"/>
      <w:r w:rsidRPr="007D5591">
        <w:rPr>
          <w:rFonts w:ascii="Arial" w:hAnsi="Arial" w:cs="Arial"/>
          <w:color w:val="7B7B7B" w:themeColor="accent3" w:themeShade="BF"/>
          <w:sz w:val="22"/>
          <w:szCs w:val="22"/>
          <w:lang w:val="en-GB"/>
        </w:rPr>
        <w:t>’ was recognised</w:t>
      </w:r>
      <w:r w:rsidR="007B1872" w:rsidRPr="007D5591">
        <w:rPr>
          <w:rFonts w:ascii="Arial" w:hAnsi="Arial" w:cs="Arial"/>
          <w:color w:val="7B7B7B" w:themeColor="accent3" w:themeShade="BF"/>
          <w:sz w:val="22"/>
          <w:szCs w:val="22"/>
          <w:lang w:val="en-GB"/>
        </w:rPr>
        <w:t xml:space="preserve"> in France</w:t>
      </w:r>
      <w:r w:rsidRPr="007D5591">
        <w:rPr>
          <w:rFonts w:ascii="Arial" w:hAnsi="Arial" w:cs="Arial"/>
          <w:color w:val="7B7B7B" w:themeColor="accent3" w:themeShade="BF"/>
          <w:sz w:val="22"/>
          <w:szCs w:val="22"/>
          <w:lang w:val="en-GB"/>
        </w:rPr>
        <w:t xml:space="preserve"> under the EIR 2000. </w:t>
      </w:r>
      <w:r w:rsidR="00641551" w:rsidRPr="007D5591">
        <w:rPr>
          <w:rFonts w:ascii="Arial" w:hAnsi="Arial" w:cs="Arial"/>
          <w:color w:val="7B7B7B" w:themeColor="accent3" w:themeShade="BF"/>
          <w:sz w:val="22"/>
          <w:szCs w:val="22"/>
          <w:lang w:val="en-GB"/>
        </w:rPr>
        <w:t>It was stated that “</w:t>
      </w:r>
      <w:r w:rsidR="00641551" w:rsidRPr="007D5591">
        <w:rPr>
          <w:rFonts w:ascii="Arial" w:hAnsi="Arial" w:cs="Arial"/>
          <w:i/>
          <w:iCs/>
          <w:color w:val="7B7B7B" w:themeColor="accent3" w:themeShade="BF"/>
          <w:sz w:val="22"/>
          <w:szCs w:val="22"/>
          <w:lang w:val="en-GB"/>
        </w:rPr>
        <w:t xml:space="preserve">It is common ground that the </w:t>
      </w:r>
      <w:proofErr w:type="spellStart"/>
      <w:r w:rsidR="00641551" w:rsidRPr="007D5591">
        <w:rPr>
          <w:rFonts w:ascii="Arial" w:hAnsi="Arial" w:cs="Arial"/>
          <w:i/>
          <w:iCs/>
          <w:color w:val="7B7B7B" w:themeColor="accent3" w:themeShade="BF"/>
          <w:sz w:val="22"/>
          <w:szCs w:val="22"/>
          <w:lang w:val="en-GB"/>
        </w:rPr>
        <w:t>sauvegarde</w:t>
      </w:r>
      <w:proofErr w:type="spellEnd"/>
      <w:r w:rsidR="00641551" w:rsidRPr="007D5591">
        <w:rPr>
          <w:rFonts w:ascii="Arial" w:hAnsi="Arial" w:cs="Arial"/>
          <w:i/>
          <w:iCs/>
          <w:color w:val="7B7B7B" w:themeColor="accent3" w:themeShade="BF"/>
          <w:sz w:val="22"/>
          <w:szCs w:val="22"/>
          <w:lang w:val="en-GB"/>
        </w:rPr>
        <w:t xml:space="preserve"> proceedings opened in the main proceedings by the Tribunal de commerce de Meaux are among the proceedings included for France in Annex A to the Regulation</w:t>
      </w:r>
      <w:r w:rsidR="00641551" w:rsidRPr="007D5591">
        <w:rPr>
          <w:rFonts w:ascii="Arial" w:hAnsi="Arial" w:cs="Arial"/>
          <w:color w:val="7B7B7B" w:themeColor="accent3" w:themeShade="BF"/>
          <w:sz w:val="22"/>
          <w:szCs w:val="22"/>
          <w:lang w:val="en-GB"/>
        </w:rPr>
        <w:t>.</w:t>
      </w:r>
      <w:r w:rsidR="007D5591" w:rsidRPr="007D5591">
        <w:rPr>
          <w:rFonts w:ascii="Arial" w:hAnsi="Arial" w:cs="Arial"/>
          <w:color w:val="7B7B7B" w:themeColor="accent3" w:themeShade="BF"/>
          <w:sz w:val="22"/>
          <w:szCs w:val="22"/>
          <w:lang w:val="en-GB"/>
        </w:rPr>
        <w:t>”</w:t>
      </w:r>
      <w:r w:rsidR="00063F13">
        <w:rPr>
          <w:rStyle w:val="FootnoteReference"/>
          <w:rFonts w:ascii="Arial" w:hAnsi="Arial" w:cs="Arial"/>
          <w:color w:val="7B7B7B" w:themeColor="accent3" w:themeShade="BF"/>
          <w:sz w:val="22"/>
          <w:szCs w:val="22"/>
          <w:lang w:val="en-GB"/>
        </w:rPr>
        <w:footnoteReference w:id="3"/>
      </w:r>
      <w:r w:rsidR="007D5591" w:rsidRPr="007D5591">
        <w:rPr>
          <w:rFonts w:ascii="Arial" w:hAnsi="Arial" w:cs="Arial"/>
          <w:color w:val="7B7B7B" w:themeColor="accent3" w:themeShade="BF"/>
          <w:sz w:val="22"/>
          <w:szCs w:val="22"/>
          <w:lang w:val="en-GB"/>
        </w:rPr>
        <w:t xml:space="preserve"> As recognised by Annex A, it fell within the purview of </w:t>
      </w:r>
      <w:r w:rsidR="007D5591">
        <w:rPr>
          <w:rFonts w:ascii="Arial" w:hAnsi="Arial" w:cs="Arial"/>
          <w:color w:val="7B7B7B" w:themeColor="accent3" w:themeShade="BF"/>
          <w:sz w:val="22"/>
          <w:szCs w:val="22"/>
          <w:lang w:val="en-GB"/>
        </w:rPr>
        <w:t xml:space="preserve">the EIR 2000. </w:t>
      </w:r>
    </w:p>
    <w:p w14:paraId="27927E12" w14:textId="77777777" w:rsidR="005D1BD9" w:rsidRPr="005D1BD9" w:rsidRDefault="005D1BD9" w:rsidP="005D1BD9">
      <w:pPr>
        <w:pStyle w:val="ListParagraph"/>
        <w:rPr>
          <w:rFonts w:ascii="Arial" w:hAnsi="Arial" w:cs="Arial"/>
          <w:color w:val="7B7B7B" w:themeColor="accent3" w:themeShade="BF"/>
          <w:sz w:val="22"/>
          <w:szCs w:val="22"/>
          <w:lang w:val="en-GB"/>
        </w:rPr>
      </w:pPr>
    </w:p>
    <w:p w14:paraId="256169C8" w14:textId="0851F15A" w:rsidR="00121266" w:rsidRPr="005C70BB" w:rsidRDefault="007C0F27" w:rsidP="00C87B21">
      <w:pPr>
        <w:pStyle w:val="ListParagraph"/>
        <w:numPr>
          <w:ilvl w:val="0"/>
          <w:numId w:val="15"/>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any event since</w:t>
      </w:r>
      <w:r w:rsidR="006A34DB">
        <w:rPr>
          <w:rFonts w:ascii="Arial" w:hAnsi="Arial" w:cs="Arial"/>
          <w:color w:val="7B7B7B" w:themeColor="accent3" w:themeShade="BF"/>
          <w:sz w:val="22"/>
          <w:szCs w:val="22"/>
          <w:lang w:val="en-GB"/>
        </w:rPr>
        <w:t xml:space="preserve"> the question specifies that “</w:t>
      </w:r>
      <w:r w:rsidR="006A34DB" w:rsidRPr="006A34DB">
        <w:rPr>
          <w:rFonts w:ascii="Arial" w:hAnsi="Arial" w:cs="Arial"/>
          <w:i/>
          <w:iCs/>
          <w:color w:val="7B7B7B" w:themeColor="accent3" w:themeShade="BF"/>
          <w:sz w:val="22"/>
          <w:szCs w:val="22"/>
          <w:lang w:val="en-GB"/>
        </w:rPr>
        <w:t>the EIR 2000 applies</w:t>
      </w:r>
      <w:r w:rsidR="006A34D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r w:rsidR="006A34DB">
        <w:rPr>
          <w:rFonts w:ascii="Arial" w:hAnsi="Arial" w:cs="Arial"/>
          <w:color w:val="7B7B7B" w:themeColor="accent3" w:themeShade="BF"/>
          <w:sz w:val="22"/>
          <w:szCs w:val="22"/>
          <w:lang w:val="en-GB"/>
        </w:rPr>
        <w:t xml:space="preserve"> the international jurisdiction of the </w:t>
      </w:r>
      <w:r w:rsidR="006A34DB" w:rsidRPr="006A34DB">
        <w:rPr>
          <w:rFonts w:ascii="Arial" w:hAnsi="Arial" w:cs="Arial"/>
          <w:color w:val="7B7B7B" w:themeColor="accent3" w:themeShade="BF"/>
          <w:sz w:val="22"/>
          <w:szCs w:val="22"/>
          <w:lang w:val="en-GB"/>
        </w:rPr>
        <w:t>Strasbourg Court to open the requested insolvency proceeding</w:t>
      </w:r>
      <w:r w:rsidR="006A34DB">
        <w:rPr>
          <w:rFonts w:ascii="Arial" w:hAnsi="Arial" w:cs="Arial"/>
          <w:color w:val="7B7B7B" w:themeColor="accent3" w:themeShade="BF"/>
          <w:sz w:val="22"/>
          <w:szCs w:val="22"/>
          <w:lang w:val="en-GB"/>
        </w:rPr>
        <w:t xml:space="preserve"> will be considered. </w:t>
      </w:r>
    </w:p>
    <w:p w14:paraId="2523EE81" w14:textId="77777777" w:rsidR="00121266" w:rsidRPr="00850529" w:rsidRDefault="00121266" w:rsidP="00121266">
      <w:pPr>
        <w:pStyle w:val="ListParagraph"/>
        <w:rPr>
          <w:rFonts w:ascii="Arial" w:hAnsi="Arial" w:cs="Arial"/>
          <w:color w:val="7B7B7B" w:themeColor="accent3" w:themeShade="BF"/>
          <w:sz w:val="22"/>
          <w:szCs w:val="22"/>
          <w:highlight w:val="yellow"/>
          <w:lang w:val="en-GB"/>
        </w:rPr>
      </w:pPr>
    </w:p>
    <w:p w14:paraId="02038C05" w14:textId="5EF90B9B" w:rsidR="007153C6" w:rsidRDefault="007153C6" w:rsidP="000C0D81">
      <w:pPr>
        <w:pStyle w:val="ListParagraph"/>
        <w:numPr>
          <w:ilvl w:val="0"/>
          <w:numId w:val="15"/>
        </w:numPr>
        <w:rPr>
          <w:rFonts w:ascii="Arial" w:hAnsi="Arial" w:cs="Arial"/>
          <w:color w:val="7B7B7B" w:themeColor="accent3" w:themeShade="BF"/>
          <w:sz w:val="22"/>
          <w:szCs w:val="22"/>
          <w:lang w:val="en-GB"/>
        </w:rPr>
      </w:pPr>
      <w:r w:rsidRPr="00371EAD">
        <w:rPr>
          <w:rFonts w:ascii="Arial" w:hAnsi="Arial" w:cs="Arial"/>
          <w:color w:val="7B7B7B" w:themeColor="accent3" w:themeShade="BF"/>
          <w:sz w:val="22"/>
          <w:szCs w:val="22"/>
          <w:lang w:val="en-GB"/>
        </w:rPr>
        <w:t xml:space="preserve">As for the </w:t>
      </w:r>
      <w:r w:rsidR="0062175B" w:rsidRPr="00371EAD">
        <w:rPr>
          <w:rFonts w:ascii="Arial" w:hAnsi="Arial" w:cs="Arial"/>
          <w:color w:val="7B7B7B" w:themeColor="accent3" w:themeShade="BF"/>
          <w:sz w:val="22"/>
          <w:szCs w:val="22"/>
          <w:lang w:val="en-GB"/>
        </w:rPr>
        <w:t xml:space="preserve">‘Personal Scope’, Article </w:t>
      </w:r>
      <w:r w:rsidR="00371EAD" w:rsidRPr="00371EAD">
        <w:rPr>
          <w:rFonts w:ascii="Arial" w:hAnsi="Arial" w:cs="Arial"/>
          <w:color w:val="7B7B7B" w:themeColor="accent3" w:themeShade="BF"/>
          <w:sz w:val="22"/>
          <w:szCs w:val="22"/>
          <w:lang w:val="en-GB"/>
        </w:rPr>
        <w:t xml:space="preserve">1(2) </w:t>
      </w:r>
      <w:r w:rsidR="002E05CC">
        <w:rPr>
          <w:rFonts w:ascii="Arial" w:hAnsi="Arial" w:cs="Arial"/>
          <w:color w:val="7B7B7B" w:themeColor="accent3" w:themeShade="BF"/>
          <w:sz w:val="22"/>
          <w:szCs w:val="22"/>
          <w:lang w:val="en-GB"/>
        </w:rPr>
        <w:t>prevents</w:t>
      </w:r>
      <w:r w:rsidR="00371EAD" w:rsidRPr="00371EAD">
        <w:rPr>
          <w:rFonts w:ascii="Arial" w:hAnsi="Arial" w:cs="Arial"/>
          <w:color w:val="7B7B7B" w:themeColor="accent3" w:themeShade="BF"/>
          <w:sz w:val="22"/>
          <w:szCs w:val="22"/>
          <w:lang w:val="en-GB"/>
        </w:rPr>
        <w:t xml:space="preserve"> the application of the EIR 2000 </w:t>
      </w:r>
      <w:r w:rsidR="0087123B">
        <w:rPr>
          <w:rFonts w:ascii="Arial" w:hAnsi="Arial" w:cs="Arial"/>
          <w:color w:val="7B7B7B" w:themeColor="accent3" w:themeShade="BF"/>
          <w:sz w:val="22"/>
          <w:szCs w:val="22"/>
          <w:lang w:val="en-GB"/>
        </w:rPr>
        <w:t>to</w:t>
      </w:r>
      <w:r w:rsidR="00371EAD" w:rsidRPr="00371EAD">
        <w:rPr>
          <w:rFonts w:ascii="Arial" w:hAnsi="Arial" w:cs="Arial"/>
          <w:color w:val="7B7B7B" w:themeColor="accent3" w:themeShade="BF"/>
          <w:sz w:val="22"/>
          <w:szCs w:val="22"/>
          <w:lang w:val="en-GB"/>
        </w:rPr>
        <w:t xml:space="preserve"> “</w:t>
      </w:r>
      <w:r w:rsidR="00371EAD" w:rsidRPr="00371EAD">
        <w:rPr>
          <w:rFonts w:ascii="Arial" w:hAnsi="Arial" w:cs="Arial"/>
          <w:i/>
          <w:iCs/>
          <w:color w:val="7B7B7B" w:themeColor="accent3" w:themeShade="BF"/>
          <w:sz w:val="22"/>
          <w:szCs w:val="22"/>
          <w:lang w:val="en-GB"/>
        </w:rPr>
        <w:t>… to insolvency proceedings concerning insurance undertakings, credit institutions, investment undertakings which provide services involving the holding of funds or securities for third parties, or to collective investment undertakings</w:t>
      </w:r>
      <w:r w:rsidR="00371EAD" w:rsidRPr="00371EAD">
        <w:rPr>
          <w:rFonts w:ascii="Arial" w:hAnsi="Arial" w:cs="Arial"/>
          <w:color w:val="7B7B7B" w:themeColor="accent3" w:themeShade="BF"/>
          <w:sz w:val="22"/>
          <w:szCs w:val="22"/>
          <w:lang w:val="en-GB"/>
        </w:rPr>
        <w:t>.</w:t>
      </w:r>
      <w:r w:rsidR="00371EAD">
        <w:rPr>
          <w:rFonts w:ascii="Arial" w:hAnsi="Arial" w:cs="Arial"/>
          <w:color w:val="7B7B7B" w:themeColor="accent3" w:themeShade="BF"/>
          <w:sz w:val="22"/>
          <w:szCs w:val="22"/>
          <w:lang w:val="en-GB"/>
        </w:rPr>
        <w:t>”</w:t>
      </w:r>
    </w:p>
    <w:p w14:paraId="234507A3" w14:textId="77777777" w:rsidR="00371EAD" w:rsidRPr="00371EAD" w:rsidRDefault="00371EAD" w:rsidP="00371EAD">
      <w:pPr>
        <w:pStyle w:val="ListParagraph"/>
        <w:rPr>
          <w:rFonts w:ascii="Arial" w:hAnsi="Arial" w:cs="Arial"/>
          <w:color w:val="7B7B7B" w:themeColor="accent3" w:themeShade="BF"/>
          <w:sz w:val="22"/>
          <w:szCs w:val="22"/>
          <w:lang w:val="en-GB"/>
        </w:rPr>
      </w:pPr>
    </w:p>
    <w:p w14:paraId="7181FFF3" w14:textId="767F76D1" w:rsidR="00371EAD" w:rsidRPr="00371EAD" w:rsidRDefault="00700448" w:rsidP="000C0D81">
      <w:pPr>
        <w:pStyle w:val="ListParagraph"/>
        <w:numPr>
          <w:ilvl w:val="0"/>
          <w:numId w:val="15"/>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as PAJ is a toy company it does not seem to fall within a</w:t>
      </w:r>
      <w:r w:rsidR="00DA1DEF">
        <w:rPr>
          <w:rFonts w:ascii="Arial" w:hAnsi="Arial" w:cs="Arial"/>
          <w:color w:val="7B7B7B" w:themeColor="accent3" w:themeShade="BF"/>
          <w:sz w:val="22"/>
          <w:szCs w:val="22"/>
          <w:lang w:val="en-GB"/>
        </w:rPr>
        <w:t xml:space="preserve"> restricted entities </w:t>
      </w:r>
      <w:r w:rsidR="00F942E9">
        <w:rPr>
          <w:rFonts w:ascii="Arial" w:hAnsi="Arial" w:cs="Arial"/>
          <w:color w:val="7B7B7B" w:themeColor="accent3" w:themeShade="BF"/>
          <w:sz w:val="22"/>
          <w:szCs w:val="22"/>
          <w:lang w:val="en-GB"/>
        </w:rPr>
        <w:t>identified</w:t>
      </w:r>
      <w:r w:rsidR="00DA1DEF">
        <w:rPr>
          <w:rFonts w:ascii="Arial" w:hAnsi="Arial" w:cs="Arial"/>
          <w:color w:val="7B7B7B" w:themeColor="accent3" w:themeShade="BF"/>
          <w:sz w:val="22"/>
          <w:szCs w:val="22"/>
          <w:lang w:val="en-GB"/>
        </w:rPr>
        <w:t xml:space="preserve"> in </w:t>
      </w:r>
      <w:r w:rsidR="00DA1DEF" w:rsidRPr="00371EAD">
        <w:rPr>
          <w:rFonts w:ascii="Arial" w:hAnsi="Arial" w:cs="Arial"/>
          <w:color w:val="7B7B7B" w:themeColor="accent3" w:themeShade="BF"/>
          <w:sz w:val="22"/>
          <w:szCs w:val="22"/>
          <w:lang w:val="en-GB"/>
        </w:rPr>
        <w:t>Article 1(2)</w:t>
      </w:r>
      <w:r w:rsidR="00DA1DEF">
        <w:rPr>
          <w:rFonts w:ascii="Arial" w:hAnsi="Arial" w:cs="Arial"/>
          <w:color w:val="7B7B7B" w:themeColor="accent3" w:themeShade="BF"/>
          <w:sz w:val="22"/>
          <w:szCs w:val="22"/>
          <w:lang w:val="en-GB"/>
        </w:rPr>
        <w:t>. Therefore,</w:t>
      </w:r>
      <w:r w:rsidR="0044568D">
        <w:rPr>
          <w:rFonts w:ascii="Arial" w:hAnsi="Arial" w:cs="Arial"/>
          <w:color w:val="7B7B7B" w:themeColor="accent3" w:themeShade="BF"/>
          <w:sz w:val="22"/>
          <w:szCs w:val="22"/>
          <w:lang w:val="en-GB"/>
        </w:rPr>
        <w:t xml:space="preserve"> PAJ is not disqualified from initiating proceedings under </w:t>
      </w:r>
      <w:r w:rsidR="00DA1DEF">
        <w:rPr>
          <w:rFonts w:ascii="Arial" w:hAnsi="Arial" w:cs="Arial"/>
          <w:color w:val="7B7B7B" w:themeColor="accent3" w:themeShade="BF"/>
          <w:sz w:val="22"/>
          <w:szCs w:val="22"/>
          <w:lang w:val="en-GB"/>
        </w:rPr>
        <w:t xml:space="preserve">the EIR 2000 </w:t>
      </w:r>
      <w:r w:rsidR="0044568D">
        <w:rPr>
          <w:rFonts w:ascii="Arial" w:hAnsi="Arial" w:cs="Arial"/>
          <w:color w:val="7B7B7B" w:themeColor="accent3" w:themeShade="BF"/>
          <w:sz w:val="22"/>
          <w:szCs w:val="22"/>
          <w:lang w:val="en-GB"/>
        </w:rPr>
        <w:t>on this ground</w:t>
      </w:r>
      <w:r w:rsidR="00DA1DEF">
        <w:rPr>
          <w:rFonts w:ascii="Arial" w:hAnsi="Arial" w:cs="Arial"/>
          <w:color w:val="7B7B7B" w:themeColor="accent3" w:themeShade="BF"/>
          <w:sz w:val="22"/>
          <w:szCs w:val="22"/>
          <w:lang w:val="en-GB"/>
        </w:rPr>
        <w:t>.</w:t>
      </w:r>
    </w:p>
    <w:p w14:paraId="32E8F4A3" w14:textId="77777777" w:rsidR="0042324E" w:rsidRDefault="0042324E" w:rsidP="0042324E">
      <w:pPr>
        <w:pStyle w:val="ListParagraph"/>
        <w:jc w:val="both"/>
        <w:rPr>
          <w:rFonts w:ascii="Arial" w:hAnsi="Arial" w:cs="Arial"/>
          <w:color w:val="7B7B7B" w:themeColor="accent3" w:themeShade="BF"/>
          <w:sz w:val="22"/>
          <w:szCs w:val="22"/>
          <w:lang w:val="en-GB"/>
        </w:rPr>
      </w:pPr>
    </w:p>
    <w:p w14:paraId="0BB2D0BD" w14:textId="7FF99E97" w:rsidR="00D95496" w:rsidRDefault="00EA07CC" w:rsidP="004C7B27">
      <w:pPr>
        <w:pStyle w:val="ListParagraph"/>
        <w:numPr>
          <w:ilvl w:val="0"/>
          <w:numId w:val="15"/>
        </w:numPr>
        <w:jc w:val="both"/>
        <w:rPr>
          <w:rFonts w:ascii="Arial" w:hAnsi="Arial" w:cs="Arial"/>
          <w:color w:val="7B7B7B" w:themeColor="accent3" w:themeShade="BF"/>
          <w:sz w:val="22"/>
          <w:szCs w:val="22"/>
          <w:lang w:val="en-GB"/>
        </w:rPr>
      </w:pPr>
      <w:r w:rsidRPr="00110A37">
        <w:rPr>
          <w:rFonts w:ascii="Arial" w:hAnsi="Arial" w:cs="Arial"/>
          <w:color w:val="7B7B7B" w:themeColor="accent3" w:themeShade="BF"/>
          <w:sz w:val="22"/>
          <w:szCs w:val="22"/>
          <w:lang w:val="en-GB"/>
        </w:rPr>
        <w:t xml:space="preserve">Article 3 of the EIR 2000 contains provisions as to the International Jurisdiction </w:t>
      </w:r>
      <w:r>
        <w:rPr>
          <w:rFonts w:ascii="Arial" w:hAnsi="Arial" w:cs="Arial"/>
          <w:color w:val="7B7B7B" w:themeColor="accent3" w:themeShade="BF"/>
          <w:sz w:val="22"/>
          <w:szCs w:val="22"/>
          <w:lang w:val="en-GB"/>
        </w:rPr>
        <w:t xml:space="preserve">and ‘Territorial Scope’ </w:t>
      </w:r>
      <w:r w:rsidRPr="00110A37">
        <w:rPr>
          <w:rFonts w:ascii="Arial" w:hAnsi="Arial" w:cs="Arial"/>
          <w:color w:val="7B7B7B" w:themeColor="accent3" w:themeShade="BF"/>
          <w:sz w:val="22"/>
          <w:szCs w:val="22"/>
          <w:lang w:val="en-GB"/>
        </w:rPr>
        <w:t xml:space="preserve">of the EIR 2000. </w:t>
      </w:r>
      <w:r w:rsidR="00D50ADF" w:rsidRPr="00110A37">
        <w:rPr>
          <w:rFonts w:ascii="Arial" w:hAnsi="Arial" w:cs="Arial"/>
          <w:color w:val="7B7B7B" w:themeColor="accent3" w:themeShade="BF"/>
          <w:sz w:val="22"/>
          <w:szCs w:val="22"/>
          <w:lang w:val="en-GB"/>
        </w:rPr>
        <w:t>Article 3</w:t>
      </w:r>
      <w:r w:rsidR="00BC164D" w:rsidRPr="00110A37">
        <w:rPr>
          <w:rFonts w:ascii="Arial" w:hAnsi="Arial" w:cs="Arial"/>
          <w:color w:val="7B7B7B" w:themeColor="accent3" w:themeShade="BF"/>
          <w:sz w:val="22"/>
          <w:szCs w:val="22"/>
          <w:lang w:val="en-GB"/>
        </w:rPr>
        <w:t xml:space="preserve"> states that “</w:t>
      </w:r>
      <w:r w:rsidR="00BC164D" w:rsidRPr="00110A37">
        <w:rPr>
          <w:rFonts w:ascii="Arial" w:hAnsi="Arial" w:cs="Arial"/>
          <w:i/>
          <w:iCs/>
          <w:color w:val="7B7B7B" w:themeColor="accent3" w:themeShade="BF"/>
          <w:sz w:val="22"/>
          <w:szCs w:val="22"/>
          <w:lang w:val="en-GB"/>
        </w:rPr>
        <w:t>The courts of the Member State within the territory of</w:t>
      </w:r>
      <w:r w:rsidR="00110A37" w:rsidRPr="00110A37">
        <w:rPr>
          <w:rFonts w:ascii="Arial" w:hAnsi="Arial" w:cs="Arial"/>
          <w:i/>
          <w:iCs/>
          <w:color w:val="7B7B7B" w:themeColor="accent3" w:themeShade="BF"/>
          <w:sz w:val="22"/>
          <w:szCs w:val="22"/>
          <w:lang w:val="en-GB"/>
        </w:rPr>
        <w:t xml:space="preserve"> </w:t>
      </w:r>
      <w:r w:rsidR="00BC164D" w:rsidRPr="00110A37">
        <w:rPr>
          <w:rFonts w:ascii="Arial" w:hAnsi="Arial" w:cs="Arial"/>
          <w:i/>
          <w:iCs/>
          <w:color w:val="7B7B7B" w:themeColor="accent3" w:themeShade="BF"/>
          <w:sz w:val="22"/>
          <w:szCs w:val="22"/>
          <w:lang w:val="en-GB"/>
        </w:rPr>
        <w:t>which the centre of a debtor’s main interests is situated shall have jurisdiction to open insolvency proceedings</w:t>
      </w:r>
      <w:r w:rsidR="00BC164D" w:rsidRPr="00110A37">
        <w:rPr>
          <w:rFonts w:ascii="Arial" w:hAnsi="Arial" w:cs="Arial"/>
          <w:color w:val="7B7B7B" w:themeColor="accent3" w:themeShade="BF"/>
          <w:sz w:val="22"/>
          <w:szCs w:val="22"/>
          <w:lang w:val="en-GB"/>
        </w:rPr>
        <w:t>”</w:t>
      </w:r>
      <w:r w:rsidR="0099403D" w:rsidRPr="00110A37">
        <w:rPr>
          <w:rFonts w:ascii="Arial" w:hAnsi="Arial" w:cs="Arial"/>
          <w:color w:val="7B7B7B" w:themeColor="accent3" w:themeShade="BF"/>
          <w:sz w:val="22"/>
          <w:szCs w:val="22"/>
          <w:lang w:val="en-GB"/>
        </w:rPr>
        <w:t>. As for how a person’s or company’s</w:t>
      </w:r>
      <w:r w:rsidR="00606BFC" w:rsidRPr="00110A37">
        <w:rPr>
          <w:rFonts w:ascii="Arial" w:hAnsi="Arial" w:cs="Arial"/>
          <w:color w:val="7B7B7B" w:themeColor="accent3" w:themeShade="BF"/>
          <w:sz w:val="22"/>
          <w:szCs w:val="22"/>
          <w:lang w:val="en-GB"/>
        </w:rPr>
        <w:t xml:space="preserve"> centre of its main interests or more commonly known as “COMI” is to be identified,</w:t>
      </w:r>
      <w:r w:rsidR="0099403D" w:rsidRPr="00110A37">
        <w:rPr>
          <w:rFonts w:ascii="Arial" w:hAnsi="Arial" w:cs="Arial"/>
          <w:color w:val="7B7B7B" w:themeColor="accent3" w:themeShade="BF"/>
          <w:sz w:val="22"/>
          <w:szCs w:val="22"/>
          <w:lang w:val="en-GB"/>
        </w:rPr>
        <w:t xml:space="preserve"> Article 3(1) further </w:t>
      </w:r>
      <w:r w:rsidR="00606BFC" w:rsidRPr="00110A37">
        <w:rPr>
          <w:rFonts w:ascii="Arial" w:hAnsi="Arial" w:cs="Arial"/>
          <w:color w:val="7B7B7B" w:themeColor="accent3" w:themeShade="BF"/>
          <w:sz w:val="22"/>
          <w:szCs w:val="22"/>
          <w:lang w:val="en-GB"/>
        </w:rPr>
        <w:t>states that “</w:t>
      </w:r>
      <w:r w:rsidR="00327FA6" w:rsidRPr="00110A37">
        <w:rPr>
          <w:rFonts w:ascii="Arial" w:hAnsi="Arial" w:cs="Arial"/>
          <w:i/>
          <w:iCs/>
          <w:color w:val="7B7B7B" w:themeColor="accent3" w:themeShade="BF"/>
          <w:sz w:val="22"/>
          <w:szCs w:val="22"/>
          <w:lang w:val="en-GB"/>
        </w:rPr>
        <w:t>In the case of a company or legal person, the place of the registered office shall be presumed to be the centre of its main interests in the absence of proof to the contrary</w:t>
      </w:r>
      <w:r w:rsidR="00327FA6" w:rsidRPr="00110A37">
        <w:rPr>
          <w:rFonts w:ascii="Arial" w:hAnsi="Arial" w:cs="Arial"/>
          <w:color w:val="7B7B7B" w:themeColor="accent3" w:themeShade="BF"/>
          <w:sz w:val="22"/>
          <w:szCs w:val="22"/>
          <w:lang w:val="en-GB"/>
        </w:rPr>
        <w:t>.</w:t>
      </w:r>
      <w:r w:rsidR="00606BFC" w:rsidRPr="00110A37">
        <w:rPr>
          <w:rFonts w:ascii="Arial" w:hAnsi="Arial" w:cs="Arial"/>
          <w:color w:val="7B7B7B" w:themeColor="accent3" w:themeShade="BF"/>
          <w:sz w:val="22"/>
          <w:szCs w:val="22"/>
          <w:lang w:val="en-GB"/>
        </w:rPr>
        <w:t xml:space="preserve">” </w:t>
      </w:r>
    </w:p>
    <w:p w14:paraId="30102560" w14:textId="77777777" w:rsidR="008450F4" w:rsidRPr="008450F4" w:rsidRDefault="008450F4" w:rsidP="008450F4">
      <w:pPr>
        <w:pStyle w:val="ListParagraph"/>
        <w:rPr>
          <w:rFonts w:ascii="Arial" w:hAnsi="Arial" w:cs="Arial"/>
          <w:color w:val="7B7B7B" w:themeColor="accent3" w:themeShade="BF"/>
          <w:sz w:val="22"/>
          <w:szCs w:val="22"/>
          <w:lang w:val="en-GB"/>
        </w:rPr>
      </w:pPr>
    </w:p>
    <w:p w14:paraId="15EFEAD2" w14:textId="7029E494" w:rsidR="008450F4" w:rsidRPr="0062630D" w:rsidRDefault="008450F4" w:rsidP="0041424F">
      <w:pPr>
        <w:pStyle w:val="ListParagraph"/>
        <w:numPr>
          <w:ilvl w:val="0"/>
          <w:numId w:val="15"/>
        </w:numPr>
        <w:jc w:val="both"/>
        <w:rPr>
          <w:rFonts w:ascii="Arial" w:hAnsi="Arial" w:cs="Arial"/>
          <w:sz w:val="22"/>
          <w:szCs w:val="22"/>
          <w:lang w:val="en-GB"/>
        </w:rPr>
      </w:pPr>
      <w:r>
        <w:rPr>
          <w:rFonts w:ascii="Arial" w:hAnsi="Arial" w:cs="Arial"/>
          <w:color w:val="7B7B7B" w:themeColor="accent3" w:themeShade="BF"/>
          <w:sz w:val="22"/>
          <w:szCs w:val="22"/>
          <w:lang w:val="en-GB"/>
        </w:rPr>
        <w:t>Recital 13 further states that “</w:t>
      </w:r>
      <w:r w:rsidRPr="008450F4">
        <w:rPr>
          <w:rFonts w:ascii="Arial" w:hAnsi="Arial" w:cs="Arial"/>
          <w:i/>
          <w:iCs/>
          <w:color w:val="7B7B7B" w:themeColor="accent3" w:themeShade="BF"/>
          <w:sz w:val="22"/>
          <w:szCs w:val="22"/>
          <w:lang w:val="en-GB"/>
        </w:rPr>
        <w:t>The ‘centre of main interests’ should correspond to the place where the debtor conducts the administration of his interests on a regular basis and is therefore ascertainable by third parties</w:t>
      </w:r>
      <w:r>
        <w:rPr>
          <w:rFonts w:ascii="Arial" w:hAnsi="Arial" w:cs="Arial"/>
          <w:color w:val="7B7B7B" w:themeColor="accent3" w:themeShade="BF"/>
          <w:sz w:val="22"/>
          <w:szCs w:val="22"/>
          <w:lang w:val="en-GB"/>
        </w:rPr>
        <w:t>”</w:t>
      </w:r>
      <w:r w:rsidR="00FD064B">
        <w:rPr>
          <w:rFonts w:ascii="Arial" w:hAnsi="Arial" w:cs="Arial"/>
          <w:color w:val="7B7B7B" w:themeColor="accent3" w:themeShade="BF"/>
          <w:sz w:val="22"/>
          <w:szCs w:val="22"/>
          <w:lang w:val="en-GB"/>
        </w:rPr>
        <w:t xml:space="preserve">. </w:t>
      </w:r>
      <w:r w:rsidR="0062630D">
        <w:rPr>
          <w:rFonts w:ascii="Arial" w:hAnsi="Arial" w:cs="Arial"/>
          <w:color w:val="7B7B7B" w:themeColor="accent3" w:themeShade="BF"/>
          <w:sz w:val="22"/>
          <w:szCs w:val="22"/>
          <w:lang w:val="en-GB"/>
        </w:rPr>
        <w:t xml:space="preserve">Since it was PAJ </w:t>
      </w:r>
      <w:r w:rsidR="0062630D" w:rsidRPr="00576AE0">
        <w:rPr>
          <w:rFonts w:ascii="Arial" w:hAnsi="Arial" w:cs="Arial"/>
          <w:color w:val="7B7B7B" w:themeColor="accent3" w:themeShade="BF"/>
          <w:sz w:val="22"/>
          <w:szCs w:val="22"/>
          <w:lang w:val="en-GB"/>
        </w:rPr>
        <w:t xml:space="preserve">that concluded a line of credit agreement with a Spanish bank and had plans to expand the business, it appears that </w:t>
      </w:r>
      <w:r w:rsidR="00FD064B" w:rsidRPr="00576AE0">
        <w:rPr>
          <w:rFonts w:ascii="Arial" w:hAnsi="Arial" w:cs="Arial"/>
          <w:color w:val="7B7B7B" w:themeColor="accent3" w:themeShade="BF"/>
          <w:sz w:val="22"/>
          <w:szCs w:val="22"/>
          <w:lang w:val="en-GB"/>
        </w:rPr>
        <w:t xml:space="preserve">PAJ </w:t>
      </w:r>
      <w:r w:rsidR="0062630D" w:rsidRPr="00576AE0">
        <w:rPr>
          <w:rFonts w:ascii="Arial" w:hAnsi="Arial" w:cs="Arial"/>
          <w:color w:val="7B7B7B" w:themeColor="accent3" w:themeShade="BF"/>
          <w:sz w:val="22"/>
          <w:szCs w:val="22"/>
          <w:lang w:val="en-GB"/>
        </w:rPr>
        <w:t>conducts the administration of its business in France.</w:t>
      </w:r>
      <w:r w:rsidR="0062630D" w:rsidRPr="0062630D">
        <w:rPr>
          <w:rFonts w:ascii="Arial" w:hAnsi="Arial" w:cs="Arial"/>
          <w:sz w:val="22"/>
          <w:szCs w:val="22"/>
          <w:lang w:val="en-GB"/>
        </w:rPr>
        <w:t xml:space="preserve"> </w:t>
      </w:r>
    </w:p>
    <w:p w14:paraId="12CFB5ED" w14:textId="77777777" w:rsidR="00606BFC" w:rsidRDefault="00606BFC" w:rsidP="002A37BB">
      <w:pPr>
        <w:jc w:val="both"/>
        <w:rPr>
          <w:rFonts w:ascii="Arial" w:hAnsi="Arial" w:cs="Arial"/>
          <w:color w:val="7B7B7B" w:themeColor="accent3" w:themeShade="BF"/>
          <w:sz w:val="22"/>
          <w:szCs w:val="22"/>
          <w:lang w:val="en-GB"/>
        </w:rPr>
      </w:pPr>
    </w:p>
    <w:p w14:paraId="093CAE08" w14:textId="419FA50D" w:rsidR="00606BFC" w:rsidRPr="00DA1DEF" w:rsidRDefault="00B90C3A" w:rsidP="00110A37">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DA1DEF">
        <w:rPr>
          <w:rFonts w:ascii="Arial" w:hAnsi="Arial" w:cs="Arial"/>
          <w:color w:val="7B7B7B" w:themeColor="accent3" w:themeShade="BF"/>
          <w:sz w:val="22"/>
          <w:szCs w:val="22"/>
          <w:lang w:val="en-GB"/>
        </w:rPr>
        <w:t xml:space="preserve">collective effect of </w:t>
      </w:r>
      <w:r w:rsidR="00DA1DEF" w:rsidRPr="00DA1DEF">
        <w:rPr>
          <w:rFonts w:ascii="Arial" w:hAnsi="Arial" w:cs="Arial"/>
          <w:color w:val="7B7B7B" w:themeColor="accent3" w:themeShade="BF"/>
          <w:sz w:val="22"/>
          <w:szCs w:val="22"/>
          <w:lang w:val="en-GB"/>
        </w:rPr>
        <w:t>Article 3 is</w:t>
      </w:r>
      <w:r w:rsidR="00606BFC" w:rsidRPr="00DA1DEF">
        <w:rPr>
          <w:rFonts w:ascii="Arial" w:hAnsi="Arial" w:cs="Arial"/>
          <w:color w:val="7B7B7B" w:themeColor="accent3" w:themeShade="BF"/>
          <w:sz w:val="22"/>
          <w:szCs w:val="22"/>
          <w:lang w:val="en-GB"/>
        </w:rPr>
        <w:t xml:space="preserve"> that</w:t>
      </w:r>
      <w:r w:rsidR="00110A37" w:rsidRPr="00DA1DEF">
        <w:rPr>
          <w:rFonts w:ascii="Arial" w:hAnsi="Arial" w:cs="Arial"/>
          <w:color w:val="7B7B7B" w:themeColor="accent3" w:themeShade="BF"/>
          <w:sz w:val="22"/>
          <w:szCs w:val="22"/>
          <w:lang w:val="en-GB"/>
        </w:rPr>
        <w:t>:</w:t>
      </w:r>
    </w:p>
    <w:p w14:paraId="34990A0A" w14:textId="36F282BE" w:rsidR="00110A37" w:rsidRDefault="000A46D3" w:rsidP="00110A37">
      <w:pPr>
        <w:pStyle w:val="ListParagraph"/>
        <w:numPr>
          <w:ilvl w:val="1"/>
          <w:numId w:val="15"/>
        </w:numPr>
        <w:jc w:val="both"/>
        <w:rPr>
          <w:rFonts w:ascii="Arial" w:hAnsi="Arial" w:cs="Arial"/>
          <w:color w:val="7B7B7B" w:themeColor="accent3" w:themeShade="BF"/>
          <w:sz w:val="22"/>
          <w:szCs w:val="22"/>
          <w:lang w:val="en-GB"/>
        </w:rPr>
      </w:pPr>
      <w:r w:rsidRPr="00DA1DEF">
        <w:rPr>
          <w:rFonts w:ascii="Arial" w:hAnsi="Arial" w:cs="Arial"/>
          <w:color w:val="7B7B7B" w:themeColor="accent3" w:themeShade="BF"/>
          <w:sz w:val="22"/>
          <w:szCs w:val="22"/>
          <w:lang w:val="en-GB"/>
        </w:rPr>
        <w:t>The courts</w:t>
      </w:r>
      <w:r>
        <w:rPr>
          <w:rFonts w:ascii="Arial" w:hAnsi="Arial" w:cs="Arial"/>
          <w:color w:val="7B7B7B" w:themeColor="accent3" w:themeShade="BF"/>
          <w:sz w:val="22"/>
          <w:szCs w:val="22"/>
          <w:lang w:val="en-GB"/>
        </w:rPr>
        <w:t xml:space="preserve"> </w:t>
      </w:r>
      <w:r w:rsidR="009A18BF">
        <w:rPr>
          <w:rFonts w:ascii="Arial" w:hAnsi="Arial" w:cs="Arial"/>
          <w:color w:val="7B7B7B" w:themeColor="accent3" w:themeShade="BF"/>
          <w:sz w:val="22"/>
          <w:szCs w:val="22"/>
          <w:lang w:val="en-GB"/>
        </w:rPr>
        <w:t>with the jurisdiction to</w:t>
      </w:r>
      <w:r>
        <w:rPr>
          <w:rFonts w:ascii="Arial" w:hAnsi="Arial" w:cs="Arial"/>
          <w:color w:val="7B7B7B" w:themeColor="accent3" w:themeShade="BF"/>
          <w:sz w:val="22"/>
          <w:szCs w:val="22"/>
          <w:lang w:val="en-GB"/>
        </w:rPr>
        <w:t xml:space="preserve"> open </w:t>
      </w:r>
      <w:r w:rsidR="00CC5A7C">
        <w:rPr>
          <w:rFonts w:ascii="Arial" w:hAnsi="Arial" w:cs="Arial"/>
          <w:color w:val="7B7B7B" w:themeColor="accent3" w:themeShade="BF"/>
          <w:sz w:val="22"/>
          <w:szCs w:val="22"/>
          <w:lang w:val="en-GB"/>
        </w:rPr>
        <w:t xml:space="preserve">insolvency proceedings are </w:t>
      </w:r>
      <w:r w:rsidR="009A18BF">
        <w:rPr>
          <w:rFonts w:ascii="Arial" w:hAnsi="Arial" w:cs="Arial"/>
          <w:color w:val="7B7B7B" w:themeColor="accent3" w:themeShade="BF"/>
          <w:sz w:val="22"/>
          <w:szCs w:val="22"/>
          <w:lang w:val="en-GB"/>
        </w:rPr>
        <w:t xml:space="preserve">those </w:t>
      </w:r>
      <w:r w:rsidR="00E55352">
        <w:rPr>
          <w:rFonts w:ascii="Arial" w:hAnsi="Arial" w:cs="Arial"/>
          <w:color w:val="7B7B7B" w:themeColor="accent3" w:themeShade="BF"/>
          <w:sz w:val="22"/>
          <w:szCs w:val="22"/>
          <w:lang w:val="en-GB"/>
        </w:rPr>
        <w:t xml:space="preserve">situated in the territory where the </w:t>
      </w:r>
      <w:r w:rsidR="00E55352" w:rsidRPr="00E55352">
        <w:rPr>
          <w:rFonts w:ascii="Arial" w:hAnsi="Arial" w:cs="Arial"/>
          <w:color w:val="7B7B7B" w:themeColor="accent3" w:themeShade="BF"/>
          <w:sz w:val="22"/>
          <w:szCs w:val="22"/>
          <w:lang w:val="en-GB"/>
        </w:rPr>
        <w:t xml:space="preserve">debtor’s main interests </w:t>
      </w:r>
      <w:proofErr w:type="gramStart"/>
      <w:r w:rsidR="00E55352" w:rsidRPr="00E55352">
        <w:rPr>
          <w:rFonts w:ascii="Arial" w:hAnsi="Arial" w:cs="Arial"/>
          <w:color w:val="7B7B7B" w:themeColor="accent3" w:themeShade="BF"/>
          <w:sz w:val="22"/>
          <w:szCs w:val="22"/>
          <w:lang w:val="en-GB"/>
        </w:rPr>
        <w:t>is</w:t>
      </w:r>
      <w:proofErr w:type="gramEnd"/>
      <w:r w:rsidR="00E55352" w:rsidRPr="00E55352">
        <w:rPr>
          <w:rFonts w:ascii="Arial" w:hAnsi="Arial" w:cs="Arial"/>
          <w:color w:val="7B7B7B" w:themeColor="accent3" w:themeShade="BF"/>
          <w:sz w:val="22"/>
          <w:szCs w:val="22"/>
          <w:lang w:val="en-GB"/>
        </w:rPr>
        <w:t xml:space="preserve"> situated</w:t>
      </w:r>
      <w:r w:rsidR="00E55352">
        <w:rPr>
          <w:rFonts w:ascii="Arial" w:hAnsi="Arial" w:cs="Arial"/>
          <w:color w:val="7B7B7B" w:themeColor="accent3" w:themeShade="BF"/>
          <w:sz w:val="22"/>
          <w:szCs w:val="22"/>
          <w:lang w:val="en-GB"/>
        </w:rPr>
        <w:t xml:space="preserve">. </w:t>
      </w:r>
    </w:p>
    <w:p w14:paraId="108E71E4" w14:textId="7CA0D40D" w:rsidR="00E55352" w:rsidRDefault="00E55352" w:rsidP="00110A37">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43CD8">
        <w:rPr>
          <w:rFonts w:ascii="Arial" w:hAnsi="Arial" w:cs="Arial"/>
          <w:color w:val="7B7B7B" w:themeColor="accent3" w:themeShade="BF"/>
          <w:sz w:val="22"/>
          <w:szCs w:val="22"/>
          <w:lang w:val="en-GB"/>
        </w:rPr>
        <w:t>debtors COMI is presumed to be</w:t>
      </w:r>
      <w:r w:rsidR="00943CD8" w:rsidRPr="00943CD8">
        <w:rPr>
          <w:rFonts w:ascii="Arial" w:hAnsi="Arial" w:cs="Arial"/>
          <w:color w:val="7B7B7B" w:themeColor="accent3" w:themeShade="BF"/>
          <w:sz w:val="22"/>
          <w:szCs w:val="22"/>
          <w:lang w:val="en-GB"/>
        </w:rPr>
        <w:t xml:space="preserve"> the place of the registered office</w:t>
      </w:r>
      <w:r w:rsidR="00943CD8">
        <w:rPr>
          <w:rFonts w:ascii="Arial" w:hAnsi="Arial" w:cs="Arial"/>
          <w:color w:val="7B7B7B" w:themeColor="accent3" w:themeShade="BF"/>
          <w:sz w:val="22"/>
          <w:szCs w:val="22"/>
          <w:lang w:val="en-GB"/>
        </w:rPr>
        <w:t xml:space="preserve">. </w:t>
      </w:r>
    </w:p>
    <w:p w14:paraId="1B03B34F" w14:textId="77777777" w:rsidR="001E7D12" w:rsidRDefault="001E7D12" w:rsidP="001E7D12">
      <w:pPr>
        <w:pStyle w:val="ListParagraph"/>
        <w:jc w:val="both"/>
        <w:rPr>
          <w:rFonts w:ascii="Arial" w:hAnsi="Arial" w:cs="Arial"/>
          <w:color w:val="7B7B7B" w:themeColor="accent3" w:themeShade="BF"/>
          <w:sz w:val="22"/>
          <w:szCs w:val="22"/>
          <w:lang w:val="en-GB"/>
        </w:rPr>
      </w:pPr>
    </w:p>
    <w:p w14:paraId="40F3F055" w14:textId="59A10CAB" w:rsidR="001E7D12" w:rsidRDefault="001E7D12" w:rsidP="001E7D12">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as far as PAJ is concerned</w:t>
      </w:r>
      <w:r w:rsidR="002F5B45">
        <w:rPr>
          <w:rFonts w:ascii="Arial" w:hAnsi="Arial" w:cs="Arial"/>
          <w:color w:val="7B7B7B" w:themeColor="accent3" w:themeShade="BF"/>
          <w:sz w:val="22"/>
          <w:szCs w:val="22"/>
          <w:lang w:val="en-GB"/>
        </w:rPr>
        <w:t>:</w:t>
      </w:r>
    </w:p>
    <w:p w14:paraId="126FDDD5" w14:textId="71598852" w:rsidR="002F5B45" w:rsidRDefault="002F5B45" w:rsidP="002F5B45">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Its COMI would </w:t>
      </w:r>
      <w:proofErr w:type="gramStart"/>
      <w:r>
        <w:rPr>
          <w:rFonts w:ascii="Arial" w:hAnsi="Arial" w:cs="Arial"/>
          <w:color w:val="7B7B7B" w:themeColor="accent3" w:themeShade="BF"/>
          <w:sz w:val="22"/>
          <w:szCs w:val="22"/>
          <w:lang w:val="en-GB"/>
        </w:rPr>
        <w:t>be considered to be</w:t>
      </w:r>
      <w:proofErr w:type="gramEnd"/>
      <w:r>
        <w:rPr>
          <w:rFonts w:ascii="Arial" w:hAnsi="Arial" w:cs="Arial"/>
          <w:color w:val="7B7B7B" w:themeColor="accent3" w:themeShade="BF"/>
          <w:sz w:val="22"/>
          <w:szCs w:val="22"/>
          <w:lang w:val="en-GB"/>
        </w:rPr>
        <w:t xml:space="preserve"> France, as PAJ is a “</w:t>
      </w:r>
      <w:r w:rsidRPr="002F5B45">
        <w:rPr>
          <w:rFonts w:ascii="Arial" w:hAnsi="Arial" w:cs="Arial"/>
          <w:b/>
          <w:bCs/>
          <w:color w:val="7B7B7B" w:themeColor="accent3" w:themeShade="BF"/>
          <w:sz w:val="22"/>
          <w:szCs w:val="22"/>
          <w:u w:val="single"/>
          <w:lang w:val="en-GB"/>
        </w:rPr>
        <w:t>France-registered</w:t>
      </w:r>
      <w:r w:rsidRPr="002F5B45">
        <w:rPr>
          <w:rFonts w:ascii="Arial" w:hAnsi="Arial" w:cs="Arial"/>
          <w:color w:val="7B7B7B" w:themeColor="accent3" w:themeShade="BF"/>
          <w:sz w:val="22"/>
          <w:szCs w:val="22"/>
          <w:lang w:val="en-GB"/>
        </w:rPr>
        <w:t xml:space="preserve"> toy shop company</w:t>
      </w:r>
      <w:r>
        <w:rPr>
          <w:rFonts w:ascii="Arial" w:hAnsi="Arial" w:cs="Arial"/>
          <w:color w:val="7B7B7B" w:themeColor="accent3" w:themeShade="BF"/>
          <w:sz w:val="22"/>
          <w:szCs w:val="22"/>
          <w:lang w:val="en-GB"/>
        </w:rPr>
        <w:t xml:space="preserve">” (emphasis added). </w:t>
      </w:r>
    </w:p>
    <w:p w14:paraId="12CF9FA3" w14:textId="78D18A09" w:rsidR="002F5B45" w:rsidRPr="00110A37" w:rsidRDefault="002F5B45" w:rsidP="002F5B45">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the court of </w:t>
      </w:r>
      <w:r w:rsidRPr="002F5B45">
        <w:rPr>
          <w:rFonts w:ascii="Arial" w:hAnsi="Arial" w:cs="Arial"/>
          <w:color w:val="7B7B7B" w:themeColor="accent3" w:themeShade="BF"/>
          <w:sz w:val="22"/>
          <w:szCs w:val="22"/>
          <w:lang w:val="en-GB"/>
        </w:rPr>
        <w:t>Strasbourg</w:t>
      </w:r>
      <w:r>
        <w:rPr>
          <w:rFonts w:ascii="Arial" w:hAnsi="Arial" w:cs="Arial"/>
          <w:color w:val="7B7B7B" w:themeColor="accent3" w:themeShade="BF"/>
          <w:sz w:val="22"/>
          <w:szCs w:val="22"/>
          <w:lang w:val="en-GB"/>
        </w:rPr>
        <w:t xml:space="preserve">, France </w:t>
      </w:r>
      <w:r w:rsidR="00E30B08">
        <w:rPr>
          <w:rFonts w:ascii="Arial" w:hAnsi="Arial" w:cs="Arial"/>
          <w:color w:val="7B7B7B" w:themeColor="accent3" w:themeShade="BF"/>
          <w:sz w:val="22"/>
          <w:szCs w:val="22"/>
          <w:lang w:val="en-GB"/>
        </w:rPr>
        <w:t xml:space="preserve">does have authority to open insolvency proceedings of PAJ. </w:t>
      </w:r>
    </w:p>
    <w:p w14:paraId="55BA5220" w14:textId="77777777" w:rsidR="00110A37" w:rsidRPr="00606BFC" w:rsidRDefault="00110A37" w:rsidP="002A37BB">
      <w:pPr>
        <w:jc w:val="both"/>
        <w:rPr>
          <w:rFonts w:ascii="Arial" w:hAnsi="Arial" w:cs="Arial"/>
          <w:color w:val="7B7B7B" w:themeColor="accent3" w:themeShade="BF"/>
          <w:sz w:val="22"/>
          <w:szCs w:val="22"/>
          <w:lang w:val="en-GB"/>
        </w:rPr>
      </w:pPr>
    </w:p>
    <w:p w14:paraId="7090C861" w14:textId="7D642154" w:rsidR="00D95496" w:rsidRDefault="00D95496" w:rsidP="002A37BB">
      <w:pPr>
        <w:jc w:val="both"/>
        <w:rPr>
          <w:rFonts w:ascii="Arial" w:hAnsi="Arial" w:cs="Arial"/>
          <w:sz w:val="22"/>
          <w:szCs w:val="22"/>
          <w:lang w:val="en-GB"/>
        </w:rPr>
      </w:pP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5E01FA" w:rsidRDefault="009B4976" w:rsidP="002A37BB">
      <w:pPr>
        <w:jc w:val="both"/>
        <w:rPr>
          <w:rFonts w:ascii="Arial" w:hAnsi="Arial" w:cs="Arial"/>
          <w:sz w:val="22"/>
          <w:szCs w:val="22"/>
          <w:lang w:val="en-GB"/>
        </w:rPr>
      </w:pPr>
      <w:r w:rsidRPr="005E01FA">
        <w:rPr>
          <w:rFonts w:ascii="Arial" w:hAnsi="Arial" w:cs="Arial"/>
          <w:sz w:val="22"/>
          <w:szCs w:val="22"/>
          <w:lang w:val="en-GB"/>
        </w:rPr>
        <w:lastRenderedPageBreak/>
        <w:t xml:space="preserve">Assume that the </w:t>
      </w:r>
      <w:r w:rsidR="00EC00F9" w:rsidRPr="005E01FA">
        <w:rPr>
          <w:rFonts w:ascii="Arial" w:hAnsi="Arial" w:cs="Arial"/>
          <w:sz w:val="22"/>
          <w:szCs w:val="22"/>
          <w:lang w:val="en-GB"/>
        </w:rPr>
        <w:t>Strasbourg Court</w:t>
      </w:r>
      <w:r w:rsidRPr="005E01FA">
        <w:rPr>
          <w:rFonts w:ascii="Arial" w:hAnsi="Arial" w:cs="Arial"/>
          <w:sz w:val="22"/>
          <w:szCs w:val="22"/>
          <w:lang w:val="en-GB"/>
        </w:rPr>
        <w:t xml:space="preserve"> opens the respective proceeding on 2</w:t>
      </w:r>
      <w:r w:rsidR="00A54CB5" w:rsidRPr="005E01FA">
        <w:rPr>
          <w:rFonts w:ascii="Arial" w:hAnsi="Arial" w:cs="Arial"/>
          <w:sz w:val="22"/>
          <w:szCs w:val="22"/>
          <w:lang w:val="en-GB"/>
        </w:rPr>
        <w:t>9</w:t>
      </w:r>
      <w:r w:rsidRPr="005E01FA">
        <w:rPr>
          <w:rFonts w:ascii="Arial" w:hAnsi="Arial" w:cs="Arial"/>
          <w:sz w:val="22"/>
          <w:szCs w:val="22"/>
          <w:lang w:val="en-GB"/>
        </w:rPr>
        <w:t xml:space="preserve"> June 2017. Will the EIR Recast be applicable? Your answer should address the EIR Recast’s scope and contain </w:t>
      </w:r>
      <w:r w:rsidRPr="005E01FA">
        <w:rPr>
          <w:rFonts w:ascii="Arial" w:hAnsi="Arial" w:cs="Arial"/>
          <w:b/>
          <w:bCs/>
          <w:sz w:val="22"/>
          <w:szCs w:val="22"/>
          <w:u w:val="single"/>
          <w:lang w:val="en-GB"/>
        </w:rPr>
        <w:t>all</w:t>
      </w:r>
      <w:r w:rsidRPr="005E01FA">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706CF409" w:rsidR="002D3473" w:rsidRPr="001E149D" w:rsidRDefault="00352EAF" w:rsidP="00F7615B">
      <w:pPr>
        <w:pStyle w:val="ListParagraph"/>
        <w:numPr>
          <w:ilvl w:val="0"/>
          <w:numId w:val="16"/>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To </w:t>
      </w:r>
      <w:r w:rsidR="00426862">
        <w:rPr>
          <w:rFonts w:ascii="Arial" w:hAnsi="Arial" w:cs="Arial"/>
          <w:color w:val="7B7B7B" w:themeColor="accent3" w:themeShade="BF"/>
          <w:sz w:val="22"/>
          <w:szCs w:val="22"/>
          <w:lang w:val="en-GB"/>
        </w:rPr>
        <w:t xml:space="preserve">identify whether the EIR </w:t>
      </w:r>
      <w:r w:rsidR="0056251E">
        <w:rPr>
          <w:rFonts w:ascii="Arial" w:hAnsi="Arial" w:cs="Arial"/>
          <w:color w:val="7B7B7B" w:themeColor="accent3" w:themeShade="BF"/>
          <w:sz w:val="22"/>
          <w:szCs w:val="22"/>
          <w:lang w:val="en-GB"/>
        </w:rPr>
        <w:t xml:space="preserve">Recast </w:t>
      </w:r>
      <w:r w:rsidR="00426862">
        <w:rPr>
          <w:rFonts w:ascii="Arial" w:hAnsi="Arial" w:cs="Arial"/>
          <w:color w:val="7B7B7B" w:themeColor="accent3" w:themeShade="BF"/>
          <w:sz w:val="22"/>
          <w:szCs w:val="22"/>
          <w:lang w:val="en-GB"/>
        </w:rPr>
        <w:t>is applicable</w:t>
      </w:r>
      <w:r w:rsidR="0056251E">
        <w:rPr>
          <w:rFonts w:ascii="Arial" w:hAnsi="Arial" w:cs="Arial"/>
          <w:color w:val="7B7B7B" w:themeColor="accent3" w:themeShade="BF"/>
          <w:sz w:val="22"/>
          <w:szCs w:val="22"/>
          <w:lang w:val="en-GB"/>
        </w:rPr>
        <w:t>, it needs to be ascertained whether the pro</w:t>
      </w:r>
      <w:r w:rsidR="006D1635">
        <w:rPr>
          <w:rFonts w:ascii="Arial" w:hAnsi="Arial" w:cs="Arial"/>
          <w:color w:val="7B7B7B" w:themeColor="accent3" w:themeShade="BF"/>
          <w:sz w:val="22"/>
          <w:szCs w:val="22"/>
          <w:lang w:val="en-GB"/>
        </w:rPr>
        <w:t>ceeding</w:t>
      </w:r>
      <w:r w:rsidR="001976E2">
        <w:rPr>
          <w:rFonts w:ascii="Arial" w:hAnsi="Arial" w:cs="Arial"/>
          <w:color w:val="7B7B7B" w:themeColor="accent3" w:themeShade="BF"/>
          <w:sz w:val="22"/>
          <w:szCs w:val="22"/>
          <w:lang w:val="en-GB"/>
        </w:rPr>
        <w:t xml:space="preserve"> opened in the </w:t>
      </w:r>
      <w:r w:rsidR="001976E2" w:rsidRPr="001976E2">
        <w:rPr>
          <w:rFonts w:ascii="Arial" w:hAnsi="Arial" w:cs="Arial"/>
          <w:color w:val="7B7B7B" w:themeColor="accent3" w:themeShade="BF"/>
          <w:sz w:val="22"/>
          <w:szCs w:val="22"/>
          <w:lang w:val="en-GB"/>
        </w:rPr>
        <w:t>Strasbourg Court</w:t>
      </w:r>
      <w:r w:rsidR="00582DDA">
        <w:rPr>
          <w:rFonts w:ascii="Arial" w:hAnsi="Arial" w:cs="Arial"/>
          <w:color w:val="7B7B7B" w:themeColor="accent3" w:themeShade="BF"/>
          <w:sz w:val="22"/>
          <w:szCs w:val="22"/>
          <w:lang w:val="en-GB"/>
        </w:rPr>
        <w:t xml:space="preserve"> </w:t>
      </w:r>
      <w:r w:rsidR="001E149D">
        <w:rPr>
          <w:rFonts w:ascii="Arial" w:hAnsi="Arial" w:cs="Arial"/>
          <w:color w:val="7B7B7B" w:themeColor="accent3" w:themeShade="BF"/>
          <w:sz w:val="22"/>
          <w:szCs w:val="22"/>
          <w:lang w:val="en-GB"/>
        </w:rPr>
        <w:t>falls within the purview of the EIR Recast in relation to its Territorial, Material, Personal and Temporal Scope.</w:t>
      </w:r>
    </w:p>
    <w:p w14:paraId="1EDAE1AD" w14:textId="77777777" w:rsidR="001E149D" w:rsidRPr="004847D5" w:rsidRDefault="001E149D" w:rsidP="001E149D">
      <w:pPr>
        <w:pStyle w:val="ListParagraph"/>
        <w:autoSpaceDE w:val="0"/>
        <w:autoSpaceDN w:val="0"/>
        <w:adjustRightInd w:val="0"/>
        <w:jc w:val="both"/>
        <w:rPr>
          <w:rFonts w:ascii="Arial" w:hAnsi="Arial" w:cs="Arial"/>
          <w:color w:val="7B7B7B" w:themeColor="accent3" w:themeShade="BF"/>
          <w:sz w:val="22"/>
          <w:szCs w:val="22"/>
          <w:lang w:val="en-GB"/>
        </w:rPr>
      </w:pPr>
    </w:p>
    <w:p w14:paraId="3E7D853B" w14:textId="01525224" w:rsidR="001E149D" w:rsidRPr="004847D5" w:rsidRDefault="0061414F" w:rsidP="00F7615B">
      <w:pPr>
        <w:pStyle w:val="ListParagraph"/>
        <w:numPr>
          <w:ilvl w:val="0"/>
          <w:numId w:val="16"/>
        </w:numPr>
        <w:autoSpaceDE w:val="0"/>
        <w:autoSpaceDN w:val="0"/>
        <w:adjustRightInd w:val="0"/>
        <w:jc w:val="both"/>
        <w:rPr>
          <w:rFonts w:ascii="Arial" w:hAnsi="Arial" w:cs="Arial"/>
          <w:color w:val="7B7B7B" w:themeColor="accent3" w:themeShade="BF"/>
          <w:sz w:val="22"/>
          <w:szCs w:val="22"/>
          <w:lang w:val="en-GB"/>
        </w:rPr>
      </w:pPr>
      <w:r w:rsidRPr="004847D5">
        <w:rPr>
          <w:rFonts w:ascii="Arial" w:hAnsi="Arial" w:cs="Arial"/>
          <w:color w:val="7B7B7B" w:themeColor="accent3" w:themeShade="BF"/>
          <w:sz w:val="22"/>
          <w:szCs w:val="22"/>
          <w:lang w:val="en-GB"/>
        </w:rPr>
        <w:t xml:space="preserve">To fall within the purview of the </w:t>
      </w:r>
      <w:r>
        <w:rPr>
          <w:rFonts w:ascii="Arial" w:hAnsi="Arial" w:cs="Arial"/>
          <w:color w:val="7B7B7B" w:themeColor="accent3" w:themeShade="BF"/>
          <w:sz w:val="22"/>
          <w:szCs w:val="22"/>
          <w:lang w:val="en-GB"/>
        </w:rPr>
        <w:t xml:space="preserve">EIR Recast the proceeding opened in the </w:t>
      </w:r>
      <w:r w:rsidRPr="001976E2">
        <w:rPr>
          <w:rFonts w:ascii="Arial" w:hAnsi="Arial" w:cs="Arial"/>
          <w:color w:val="7B7B7B" w:themeColor="accent3" w:themeShade="BF"/>
          <w:sz w:val="22"/>
          <w:szCs w:val="22"/>
          <w:lang w:val="en-GB"/>
        </w:rPr>
        <w:t>Strasbourg Court</w:t>
      </w:r>
      <w:r>
        <w:rPr>
          <w:rFonts w:ascii="Arial" w:hAnsi="Arial" w:cs="Arial"/>
          <w:color w:val="7B7B7B" w:themeColor="accent3" w:themeShade="BF"/>
          <w:sz w:val="22"/>
          <w:szCs w:val="22"/>
          <w:lang w:val="en-GB"/>
        </w:rPr>
        <w:t>:</w:t>
      </w:r>
    </w:p>
    <w:p w14:paraId="6270E300" w14:textId="3F9F46C5" w:rsidR="0061414F" w:rsidRPr="004847D5" w:rsidRDefault="0061414F" w:rsidP="007D07DB">
      <w:pPr>
        <w:pStyle w:val="ListParagraph"/>
        <w:numPr>
          <w:ilvl w:val="1"/>
          <w:numId w:val="16"/>
        </w:numPr>
        <w:autoSpaceDE w:val="0"/>
        <w:autoSpaceDN w:val="0"/>
        <w:adjustRightInd w:val="0"/>
        <w:jc w:val="both"/>
        <w:rPr>
          <w:rFonts w:ascii="Arial" w:hAnsi="Arial" w:cs="Arial"/>
          <w:color w:val="7B7B7B" w:themeColor="accent3" w:themeShade="BF"/>
          <w:sz w:val="22"/>
          <w:szCs w:val="22"/>
          <w:lang w:val="en-GB"/>
        </w:rPr>
      </w:pPr>
      <w:r w:rsidRPr="004847D5">
        <w:rPr>
          <w:rFonts w:ascii="Arial" w:hAnsi="Arial" w:cs="Arial"/>
          <w:color w:val="7B7B7B" w:themeColor="accent3" w:themeShade="BF"/>
          <w:sz w:val="22"/>
          <w:szCs w:val="22"/>
          <w:lang w:val="en-GB"/>
        </w:rPr>
        <w:t xml:space="preserve">The </w:t>
      </w:r>
      <w:r w:rsidR="00CC53F5" w:rsidRPr="004847D5">
        <w:rPr>
          <w:rFonts w:ascii="Arial" w:hAnsi="Arial" w:cs="Arial"/>
          <w:color w:val="7B7B7B" w:themeColor="accent3" w:themeShade="BF"/>
          <w:sz w:val="22"/>
          <w:szCs w:val="22"/>
          <w:lang w:val="en-GB"/>
        </w:rPr>
        <w:t>location</w:t>
      </w:r>
      <w:r w:rsidRPr="004847D5">
        <w:rPr>
          <w:rFonts w:ascii="Arial" w:hAnsi="Arial" w:cs="Arial"/>
          <w:color w:val="7B7B7B" w:themeColor="accent3" w:themeShade="BF"/>
          <w:sz w:val="22"/>
          <w:szCs w:val="22"/>
          <w:lang w:val="en-GB"/>
        </w:rPr>
        <w:t xml:space="preserve"> in which such proceedings are opened </w:t>
      </w:r>
      <w:r w:rsidR="00CC53F5" w:rsidRPr="004847D5">
        <w:rPr>
          <w:rFonts w:ascii="Arial" w:hAnsi="Arial" w:cs="Arial"/>
          <w:color w:val="7B7B7B" w:themeColor="accent3" w:themeShade="BF"/>
          <w:sz w:val="22"/>
          <w:szCs w:val="22"/>
          <w:lang w:val="en-GB"/>
        </w:rPr>
        <w:t xml:space="preserve">need to be </w:t>
      </w:r>
      <w:r w:rsidR="00431C31">
        <w:rPr>
          <w:rFonts w:ascii="Arial" w:hAnsi="Arial" w:cs="Arial"/>
          <w:color w:val="7B7B7B" w:themeColor="accent3" w:themeShade="BF"/>
          <w:sz w:val="22"/>
          <w:szCs w:val="22"/>
          <w:lang w:val="en-GB"/>
        </w:rPr>
        <w:t xml:space="preserve">the debtor’s </w:t>
      </w:r>
      <w:r w:rsidR="00CC53F5" w:rsidRPr="004847D5">
        <w:rPr>
          <w:rFonts w:ascii="Arial" w:hAnsi="Arial" w:cs="Arial"/>
          <w:color w:val="7B7B7B" w:themeColor="accent3" w:themeShade="BF"/>
          <w:sz w:val="22"/>
          <w:szCs w:val="22"/>
          <w:lang w:val="en-GB"/>
        </w:rPr>
        <w:t xml:space="preserve">‘COMI’ </w:t>
      </w:r>
      <w:r w:rsidR="00431C31">
        <w:rPr>
          <w:rFonts w:ascii="Arial" w:hAnsi="Arial" w:cs="Arial"/>
          <w:color w:val="7B7B7B" w:themeColor="accent3" w:themeShade="BF"/>
          <w:sz w:val="22"/>
          <w:szCs w:val="22"/>
          <w:lang w:val="en-GB"/>
        </w:rPr>
        <w:t>as envisaged by</w:t>
      </w:r>
      <w:r w:rsidR="00CC53F5" w:rsidRPr="004847D5">
        <w:rPr>
          <w:rFonts w:ascii="Arial" w:hAnsi="Arial" w:cs="Arial"/>
          <w:color w:val="7B7B7B" w:themeColor="accent3" w:themeShade="BF"/>
          <w:sz w:val="22"/>
          <w:szCs w:val="22"/>
          <w:lang w:val="en-GB"/>
        </w:rPr>
        <w:t xml:space="preserve"> the EIR Recast (Article </w:t>
      </w:r>
      <w:r w:rsidR="00CF2A80">
        <w:rPr>
          <w:rFonts w:ascii="Arial" w:hAnsi="Arial" w:cs="Arial"/>
          <w:color w:val="7B7B7B" w:themeColor="accent3" w:themeShade="BF"/>
          <w:sz w:val="22"/>
          <w:szCs w:val="22"/>
          <w:lang w:val="en-GB"/>
        </w:rPr>
        <w:t>3</w:t>
      </w:r>
      <w:r w:rsidR="00CC53F5" w:rsidRPr="004847D5">
        <w:rPr>
          <w:rFonts w:ascii="Arial" w:hAnsi="Arial" w:cs="Arial"/>
          <w:color w:val="7B7B7B" w:themeColor="accent3" w:themeShade="BF"/>
          <w:sz w:val="22"/>
          <w:szCs w:val="22"/>
          <w:lang w:val="en-GB"/>
        </w:rPr>
        <w:t xml:space="preserve">(1) </w:t>
      </w:r>
      <w:r w:rsidR="007F68EA" w:rsidRPr="004847D5">
        <w:rPr>
          <w:rFonts w:ascii="Arial" w:hAnsi="Arial" w:cs="Arial"/>
          <w:color w:val="7B7B7B" w:themeColor="accent3" w:themeShade="BF"/>
          <w:sz w:val="22"/>
          <w:szCs w:val="22"/>
          <w:lang w:val="en-GB"/>
        </w:rPr>
        <w:t>EIR Recast)</w:t>
      </w:r>
    </w:p>
    <w:p w14:paraId="59431C64" w14:textId="5633E975" w:rsidR="00EF22D6" w:rsidRPr="004847D5" w:rsidRDefault="00EF22D6" w:rsidP="00EF22D6">
      <w:pPr>
        <w:pStyle w:val="ListParagraph"/>
        <w:numPr>
          <w:ilvl w:val="1"/>
          <w:numId w:val="16"/>
        </w:numPr>
        <w:autoSpaceDE w:val="0"/>
        <w:autoSpaceDN w:val="0"/>
        <w:adjustRightInd w:val="0"/>
        <w:jc w:val="both"/>
        <w:rPr>
          <w:rFonts w:ascii="Arial" w:hAnsi="Arial" w:cs="Arial"/>
          <w:color w:val="7B7B7B" w:themeColor="accent3" w:themeShade="BF"/>
          <w:sz w:val="22"/>
          <w:szCs w:val="22"/>
          <w:lang w:val="en-GB"/>
        </w:rPr>
      </w:pPr>
      <w:r w:rsidRPr="004847D5">
        <w:rPr>
          <w:rFonts w:ascii="Arial" w:hAnsi="Arial" w:cs="Arial"/>
          <w:color w:val="7B7B7B" w:themeColor="accent3" w:themeShade="BF"/>
          <w:sz w:val="22"/>
          <w:szCs w:val="22"/>
          <w:lang w:val="en-GB"/>
        </w:rPr>
        <w:t>PAJ needs to fall within the Personal Scope of the EIR Recast (Article 1(</w:t>
      </w:r>
      <w:r w:rsidR="00765F28" w:rsidRPr="004847D5">
        <w:rPr>
          <w:rFonts w:ascii="Arial" w:hAnsi="Arial" w:cs="Arial"/>
          <w:color w:val="7B7B7B" w:themeColor="accent3" w:themeShade="BF"/>
          <w:sz w:val="22"/>
          <w:szCs w:val="22"/>
          <w:lang w:val="en-GB"/>
        </w:rPr>
        <w:t>2</w:t>
      </w:r>
      <w:r w:rsidRPr="004847D5">
        <w:rPr>
          <w:rFonts w:ascii="Arial" w:hAnsi="Arial" w:cs="Arial"/>
          <w:color w:val="7B7B7B" w:themeColor="accent3" w:themeShade="BF"/>
          <w:sz w:val="22"/>
          <w:szCs w:val="22"/>
          <w:lang w:val="en-GB"/>
        </w:rPr>
        <w:t>) EIR Recast)</w:t>
      </w:r>
    </w:p>
    <w:p w14:paraId="38675A65" w14:textId="5DCDED89" w:rsidR="00CC53F5" w:rsidRPr="004847D5" w:rsidRDefault="002B0C30" w:rsidP="00964717">
      <w:pPr>
        <w:pStyle w:val="ListParagraph"/>
        <w:numPr>
          <w:ilvl w:val="1"/>
          <w:numId w:val="16"/>
        </w:numPr>
        <w:autoSpaceDE w:val="0"/>
        <w:autoSpaceDN w:val="0"/>
        <w:adjustRightInd w:val="0"/>
        <w:jc w:val="both"/>
        <w:rPr>
          <w:rFonts w:ascii="Arial" w:hAnsi="Arial" w:cs="Arial"/>
          <w:color w:val="7B7B7B" w:themeColor="accent3" w:themeShade="BF"/>
          <w:sz w:val="22"/>
          <w:szCs w:val="22"/>
          <w:lang w:val="en-GB"/>
        </w:rPr>
      </w:pPr>
      <w:r w:rsidRPr="004847D5">
        <w:rPr>
          <w:rFonts w:ascii="Arial" w:hAnsi="Arial" w:cs="Arial"/>
          <w:color w:val="7B7B7B" w:themeColor="accent3" w:themeShade="BF"/>
          <w:sz w:val="22"/>
          <w:szCs w:val="22"/>
          <w:lang w:val="en-GB"/>
        </w:rPr>
        <w:t xml:space="preserve">The proceeding needs to fall within the ‘Material scope’ an insolvency proceeding </w:t>
      </w:r>
      <w:proofErr w:type="gramStart"/>
      <w:r w:rsidRPr="004847D5">
        <w:rPr>
          <w:rFonts w:ascii="Arial" w:hAnsi="Arial" w:cs="Arial"/>
          <w:color w:val="7B7B7B" w:themeColor="accent3" w:themeShade="BF"/>
          <w:sz w:val="22"/>
          <w:szCs w:val="22"/>
          <w:lang w:val="en-GB"/>
        </w:rPr>
        <w:t>has to</w:t>
      </w:r>
      <w:proofErr w:type="gramEnd"/>
      <w:r w:rsidRPr="004847D5">
        <w:rPr>
          <w:rFonts w:ascii="Arial" w:hAnsi="Arial" w:cs="Arial"/>
          <w:color w:val="7B7B7B" w:themeColor="accent3" w:themeShade="BF"/>
          <w:sz w:val="22"/>
          <w:szCs w:val="22"/>
          <w:lang w:val="en-GB"/>
        </w:rPr>
        <w:t xml:space="preserve"> be listed in Annex A</w:t>
      </w:r>
      <w:r w:rsidR="004847D5" w:rsidRPr="004847D5">
        <w:rPr>
          <w:rFonts w:ascii="Arial" w:hAnsi="Arial" w:cs="Arial"/>
          <w:color w:val="7B7B7B" w:themeColor="accent3" w:themeShade="BF"/>
          <w:sz w:val="22"/>
          <w:szCs w:val="22"/>
          <w:lang w:val="en-GB"/>
        </w:rPr>
        <w:t xml:space="preserve"> of the EIR Recast</w:t>
      </w:r>
      <w:r w:rsidRPr="004847D5">
        <w:rPr>
          <w:rFonts w:ascii="Arial" w:hAnsi="Arial" w:cs="Arial"/>
          <w:color w:val="7B7B7B" w:themeColor="accent3" w:themeShade="BF"/>
          <w:sz w:val="22"/>
          <w:szCs w:val="22"/>
          <w:lang w:val="en-GB"/>
        </w:rPr>
        <w:t>.</w:t>
      </w:r>
      <w:r w:rsidR="007F68EA">
        <w:rPr>
          <w:rFonts w:ascii="Arial" w:hAnsi="Arial" w:cs="Arial"/>
          <w:color w:val="7B7B7B" w:themeColor="accent3" w:themeShade="BF"/>
          <w:sz w:val="22"/>
          <w:szCs w:val="22"/>
          <w:lang w:val="en-GB"/>
        </w:rPr>
        <w:t xml:space="preserve"> (Article 2, Point 4 </w:t>
      </w:r>
      <w:r w:rsidR="007F68EA" w:rsidRPr="004847D5">
        <w:rPr>
          <w:rFonts w:ascii="Arial" w:hAnsi="Arial" w:cs="Arial"/>
          <w:color w:val="7B7B7B" w:themeColor="accent3" w:themeShade="BF"/>
          <w:sz w:val="22"/>
          <w:szCs w:val="22"/>
          <w:lang w:val="en-GB"/>
        </w:rPr>
        <w:t>EIR Recast)</w:t>
      </w:r>
    </w:p>
    <w:p w14:paraId="35E11065" w14:textId="401E8014" w:rsidR="004847D5" w:rsidRDefault="003E138B" w:rsidP="00964717">
      <w:pPr>
        <w:pStyle w:val="ListParagraph"/>
        <w:numPr>
          <w:ilvl w:val="1"/>
          <w:numId w:val="1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3E138B">
        <w:rPr>
          <w:rFonts w:ascii="Arial" w:hAnsi="Arial" w:cs="Arial"/>
          <w:color w:val="7B7B7B" w:themeColor="accent3" w:themeShade="BF"/>
          <w:sz w:val="22"/>
          <w:szCs w:val="22"/>
          <w:lang w:val="en-GB"/>
        </w:rPr>
        <w:t>temporal scope</w:t>
      </w:r>
      <w:r>
        <w:rPr>
          <w:rFonts w:ascii="Arial" w:hAnsi="Arial" w:cs="Arial"/>
          <w:color w:val="7B7B7B" w:themeColor="accent3" w:themeShade="BF"/>
          <w:sz w:val="22"/>
          <w:szCs w:val="22"/>
          <w:lang w:val="en-GB"/>
        </w:rPr>
        <w:t xml:space="preserve"> must be checked. </w:t>
      </w:r>
    </w:p>
    <w:p w14:paraId="394F11D6" w14:textId="77777777" w:rsidR="006575F0" w:rsidRDefault="006575F0" w:rsidP="006575F0">
      <w:pPr>
        <w:pStyle w:val="ListParagraph"/>
        <w:autoSpaceDE w:val="0"/>
        <w:autoSpaceDN w:val="0"/>
        <w:adjustRightInd w:val="0"/>
        <w:jc w:val="both"/>
        <w:rPr>
          <w:rFonts w:ascii="Arial" w:hAnsi="Arial" w:cs="Arial"/>
          <w:color w:val="7B7B7B" w:themeColor="accent3" w:themeShade="BF"/>
          <w:sz w:val="22"/>
          <w:szCs w:val="22"/>
          <w:lang w:val="en-GB"/>
        </w:rPr>
      </w:pPr>
    </w:p>
    <w:p w14:paraId="00765067" w14:textId="2695B2DA" w:rsidR="009C0A87" w:rsidRDefault="008E2F4B" w:rsidP="007F68EA">
      <w:pPr>
        <w:pStyle w:val="ListParagraph"/>
        <w:numPr>
          <w:ilvl w:val="0"/>
          <w:numId w:val="1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for the Territorial Scope, the debtor’s </w:t>
      </w:r>
      <w:r w:rsidR="006575F0">
        <w:rPr>
          <w:rFonts w:ascii="Arial" w:hAnsi="Arial" w:cs="Arial"/>
          <w:color w:val="7B7B7B" w:themeColor="accent3" w:themeShade="BF"/>
          <w:sz w:val="22"/>
          <w:szCs w:val="22"/>
          <w:lang w:val="en-GB"/>
        </w:rPr>
        <w:t xml:space="preserve">‘COMI’ </w:t>
      </w:r>
      <w:proofErr w:type="gramStart"/>
      <w:r>
        <w:rPr>
          <w:rFonts w:ascii="Arial" w:hAnsi="Arial" w:cs="Arial"/>
          <w:color w:val="7B7B7B" w:themeColor="accent3" w:themeShade="BF"/>
          <w:sz w:val="22"/>
          <w:szCs w:val="22"/>
          <w:lang w:val="en-GB"/>
        </w:rPr>
        <w:t>has to</w:t>
      </w:r>
      <w:proofErr w:type="gramEnd"/>
      <w:r>
        <w:rPr>
          <w:rFonts w:ascii="Arial" w:hAnsi="Arial" w:cs="Arial"/>
          <w:color w:val="7B7B7B" w:themeColor="accent3" w:themeShade="BF"/>
          <w:sz w:val="22"/>
          <w:szCs w:val="22"/>
          <w:lang w:val="en-GB"/>
        </w:rPr>
        <w:t xml:space="preserve"> be within the </w:t>
      </w:r>
      <w:r w:rsidR="00EF539A">
        <w:rPr>
          <w:rFonts w:ascii="Arial" w:hAnsi="Arial" w:cs="Arial"/>
          <w:color w:val="7B7B7B" w:themeColor="accent3" w:themeShade="BF"/>
          <w:sz w:val="22"/>
          <w:szCs w:val="22"/>
          <w:lang w:val="en-GB"/>
        </w:rPr>
        <w:t>EU (excluding Denmark)</w:t>
      </w:r>
      <w:r w:rsidR="00D84998">
        <w:rPr>
          <w:rFonts w:ascii="Arial" w:hAnsi="Arial" w:cs="Arial"/>
          <w:color w:val="7B7B7B" w:themeColor="accent3" w:themeShade="BF"/>
          <w:sz w:val="22"/>
          <w:szCs w:val="22"/>
          <w:lang w:val="en-GB"/>
        </w:rPr>
        <w:t xml:space="preserve">. </w:t>
      </w:r>
      <w:r w:rsidR="009C0A87">
        <w:rPr>
          <w:rFonts w:ascii="Arial" w:hAnsi="Arial" w:cs="Arial"/>
          <w:color w:val="7B7B7B" w:themeColor="accent3" w:themeShade="BF"/>
          <w:sz w:val="22"/>
          <w:szCs w:val="22"/>
          <w:lang w:val="en-GB"/>
        </w:rPr>
        <w:t xml:space="preserve">This is confirmed by </w:t>
      </w:r>
      <w:r w:rsidR="00D84998">
        <w:rPr>
          <w:rFonts w:ascii="Arial" w:hAnsi="Arial" w:cs="Arial"/>
          <w:color w:val="7B7B7B" w:themeColor="accent3" w:themeShade="BF"/>
          <w:sz w:val="22"/>
          <w:szCs w:val="22"/>
          <w:lang w:val="en-GB"/>
        </w:rPr>
        <w:t>Article 1(1)</w:t>
      </w:r>
      <w:r w:rsidR="009C0A87">
        <w:rPr>
          <w:rFonts w:ascii="Arial" w:hAnsi="Arial" w:cs="Arial"/>
          <w:color w:val="7B7B7B" w:themeColor="accent3" w:themeShade="BF"/>
          <w:sz w:val="22"/>
          <w:szCs w:val="22"/>
          <w:lang w:val="en-GB"/>
        </w:rPr>
        <w:t>, which</w:t>
      </w:r>
      <w:r w:rsidR="00D84998">
        <w:rPr>
          <w:rFonts w:ascii="Arial" w:hAnsi="Arial" w:cs="Arial"/>
          <w:color w:val="7B7B7B" w:themeColor="accent3" w:themeShade="BF"/>
          <w:sz w:val="22"/>
          <w:szCs w:val="22"/>
          <w:lang w:val="en-GB"/>
        </w:rPr>
        <w:t xml:space="preserve"> states that </w:t>
      </w:r>
      <w:r w:rsidR="00054E36">
        <w:rPr>
          <w:rFonts w:ascii="Arial" w:hAnsi="Arial" w:cs="Arial"/>
          <w:color w:val="7B7B7B" w:themeColor="accent3" w:themeShade="BF"/>
          <w:sz w:val="22"/>
          <w:szCs w:val="22"/>
          <w:lang w:val="en-GB"/>
        </w:rPr>
        <w:t>“</w:t>
      </w:r>
      <w:r w:rsidR="00054E36" w:rsidRPr="00054E36">
        <w:rPr>
          <w:rFonts w:ascii="Arial" w:hAnsi="Arial" w:cs="Arial"/>
          <w:color w:val="7B7B7B" w:themeColor="accent3" w:themeShade="BF"/>
          <w:sz w:val="22"/>
          <w:szCs w:val="22"/>
          <w:lang w:val="en-GB"/>
        </w:rPr>
        <w:t>The courts of the Member State within the territory of which the centre of the debtor's main interests is situated shall have jurisdiction to open insolvency proceedings (‘main insolvency proceedings’)</w:t>
      </w:r>
      <w:r w:rsidR="009C0A87">
        <w:rPr>
          <w:rFonts w:ascii="Arial" w:hAnsi="Arial" w:cs="Arial"/>
          <w:color w:val="7B7B7B" w:themeColor="accent3" w:themeShade="BF"/>
          <w:sz w:val="22"/>
          <w:szCs w:val="22"/>
          <w:lang w:val="en-GB"/>
        </w:rPr>
        <w:t xml:space="preserve">.” </w:t>
      </w:r>
    </w:p>
    <w:p w14:paraId="57FB1329" w14:textId="77777777" w:rsidR="001F161E" w:rsidRDefault="001F161E" w:rsidP="001F161E">
      <w:pPr>
        <w:pStyle w:val="ListParagraph"/>
        <w:autoSpaceDE w:val="0"/>
        <w:autoSpaceDN w:val="0"/>
        <w:adjustRightInd w:val="0"/>
        <w:jc w:val="both"/>
        <w:rPr>
          <w:rFonts w:ascii="Arial" w:hAnsi="Arial" w:cs="Arial"/>
          <w:color w:val="7B7B7B" w:themeColor="accent3" w:themeShade="BF"/>
          <w:sz w:val="22"/>
          <w:szCs w:val="22"/>
          <w:lang w:val="en-GB"/>
        </w:rPr>
      </w:pPr>
    </w:p>
    <w:p w14:paraId="03F156DB" w14:textId="7B87DF7D" w:rsidR="008E2F4B" w:rsidRDefault="009C0A87" w:rsidP="007F68EA">
      <w:pPr>
        <w:pStyle w:val="ListParagraph"/>
        <w:numPr>
          <w:ilvl w:val="0"/>
          <w:numId w:val="1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for what </w:t>
      </w:r>
      <w:r w:rsidR="001F161E">
        <w:rPr>
          <w:rFonts w:ascii="Arial" w:hAnsi="Arial" w:cs="Arial"/>
          <w:color w:val="7B7B7B" w:themeColor="accent3" w:themeShade="BF"/>
          <w:sz w:val="22"/>
          <w:szCs w:val="22"/>
          <w:lang w:val="en-GB"/>
        </w:rPr>
        <w:t>constitutes a</w:t>
      </w:r>
      <w:r>
        <w:rPr>
          <w:rFonts w:ascii="Arial" w:hAnsi="Arial" w:cs="Arial"/>
          <w:color w:val="7B7B7B" w:themeColor="accent3" w:themeShade="BF"/>
          <w:sz w:val="22"/>
          <w:szCs w:val="22"/>
          <w:lang w:val="en-GB"/>
        </w:rPr>
        <w:t xml:space="preserve"> COMI </w:t>
      </w:r>
      <w:r w:rsidR="001F161E">
        <w:rPr>
          <w:rFonts w:ascii="Arial" w:hAnsi="Arial" w:cs="Arial"/>
          <w:color w:val="7B7B7B" w:themeColor="accent3" w:themeShade="BF"/>
          <w:sz w:val="22"/>
          <w:szCs w:val="22"/>
          <w:lang w:val="en-GB"/>
        </w:rPr>
        <w:t>under the EIR Recast, Article 3(1) continues to state that “</w:t>
      </w:r>
      <w:r w:rsidR="00054E36" w:rsidRPr="001F161E">
        <w:rPr>
          <w:rFonts w:ascii="Arial" w:hAnsi="Arial" w:cs="Arial"/>
          <w:i/>
          <w:iCs/>
          <w:color w:val="7B7B7B" w:themeColor="accent3" w:themeShade="BF"/>
          <w:sz w:val="22"/>
          <w:szCs w:val="22"/>
          <w:lang w:val="en-GB"/>
        </w:rPr>
        <w:t xml:space="preserve">The centre of main interests shall be the place where the debtor conducts the administration of its interests on a regular </w:t>
      </w:r>
      <w:proofErr w:type="gramStart"/>
      <w:r w:rsidR="00054E36" w:rsidRPr="001F161E">
        <w:rPr>
          <w:rFonts w:ascii="Arial" w:hAnsi="Arial" w:cs="Arial"/>
          <w:i/>
          <w:iCs/>
          <w:color w:val="7B7B7B" w:themeColor="accent3" w:themeShade="BF"/>
          <w:sz w:val="22"/>
          <w:szCs w:val="22"/>
          <w:lang w:val="en-GB"/>
        </w:rPr>
        <w:t>basis</w:t>
      </w:r>
      <w:proofErr w:type="gramEnd"/>
      <w:r w:rsidR="00054E36" w:rsidRPr="001F161E">
        <w:rPr>
          <w:rFonts w:ascii="Arial" w:hAnsi="Arial" w:cs="Arial"/>
          <w:i/>
          <w:iCs/>
          <w:color w:val="7B7B7B" w:themeColor="accent3" w:themeShade="BF"/>
          <w:sz w:val="22"/>
          <w:szCs w:val="22"/>
          <w:lang w:val="en-GB"/>
        </w:rPr>
        <w:t xml:space="preserve"> and which is ascertainable by third parties</w:t>
      </w:r>
      <w:r w:rsidR="00054E36" w:rsidRPr="00054E36">
        <w:rPr>
          <w:rFonts w:ascii="Arial" w:hAnsi="Arial" w:cs="Arial"/>
          <w:color w:val="7B7B7B" w:themeColor="accent3" w:themeShade="BF"/>
          <w:sz w:val="22"/>
          <w:szCs w:val="22"/>
          <w:lang w:val="en-GB"/>
        </w:rPr>
        <w:t>.</w:t>
      </w:r>
      <w:r w:rsidR="00054E36">
        <w:rPr>
          <w:rFonts w:ascii="Arial" w:hAnsi="Arial" w:cs="Arial"/>
          <w:color w:val="7B7B7B" w:themeColor="accent3" w:themeShade="BF"/>
          <w:sz w:val="22"/>
          <w:szCs w:val="22"/>
          <w:lang w:val="en-GB"/>
        </w:rPr>
        <w:t xml:space="preserve">” </w:t>
      </w:r>
      <w:r w:rsidR="001F161E">
        <w:rPr>
          <w:rFonts w:ascii="Arial" w:hAnsi="Arial" w:cs="Arial"/>
          <w:color w:val="7B7B7B" w:themeColor="accent3" w:themeShade="BF"/>
          <w:sz w:val="22"/>
          <w:szCs w:val="22"/>
          <w:lang w:val="en-GB"/>
        </w:rPr>
        <w:t>And that “</w:t>
      </w:r>
      <w:r w:rsidR="001F161E" w:rsidRPr="001F161E">
        <w:rPr>
          <w:rFonts w:ascii="Arial" w:hAnsi="Arial" w:cs="Arial"/>
          <w:i/>
          <w:iCs/>
          <w:color w:val="7B7B7B" w:themeColor="accent3" w:themeShade="BF"/>
          <w:sz w:val="22"/>
          <w:szCs w:val="22"/>
          <w:lang w:val="en-GB"/>
        </w:rPr>
        <w:t>In the case of a company or legal person, the place of the registered office shall be presumed to be the centre of its main interests in the absence of proof to the contrary</w:t>
      </w:r>
      <w:r w:rsidR="001F161E" w:rsidRPr="001F161E">
        <w:rPr>
          <w:rFonts w:ascii="Arial" w:hAnsi="Arial" w:cs="Arial"/>
          <w:color w:val="7B7B7B" w:themeColor="accent3" w:themeShade="BF"/>
          <w:sz w:val="22"/>
          <w:szCs w:val="22"/>
          <w:lang w:val="en-GB"/>
        </w:rPr>
        <w:t>.</w:t>
      </w:r>
      <w:r w:rsidR="001F161E">
        <w:rPr>
          <w:rFonts w:ascii="Arial" w:hAnsi="Arial" w:cs="Arial"/>
          <w:color w:val="7B7B7B" w:themeColor="accent3" w:themeShade="BF"/>
          <w:sz w:val="22"/>
          <w:szCs w:val="22"/>
          <w:lang w:val="en-GB"/>
        </w:rPr>
        <w:t>”</w:t>
      </w:r>
    </w:p>
    <w:p w14:paraId="0DCC810A" w14:textId="77777777" w:rsidR="00054E36" w:rsidRDefault="00054E36" w:rsidP="00054E36">
      <w:pPr>
        <w:pStyle w:val="ListParagraph"/>
        <w:autoSpaceDE w:val="0"/>
        <w:autoSpaceDN w:val="0"/>
        <w:adjustRightInd w:val="0"/>
        <w:jc w:val="both"/>
        <w:rPr>
          <w:rFonts w:ascii="Arial" w:hAnsi="Arial" w:cs="Arial"/>
          <w:color w:val="7B7B7B" w:themeColor="accent3" w:themeShade="BF"/>
          <w:sz w:val="22"/>
          <w:szCs w:val="22"/>
          <w:lang w:val="en-GB"/>
        </w:rPr>
      </w:pPr>
    </w:p>
    <w:p w14:paraId="7BDFA41B" w14:textId="1F78F572" w:rsidR="00E55299" w:rsidRPr="00DA1DEF" w:rsidRDefault="00E55299" w:rsidP="00E55299">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DA1DEF">
        <w:rPr>
          <w:rFonts w:ascii="Arial" w:hAnsi="Arial" w:cs="Arial"/>
          <w:color w:val="7B7B7B" w:themeColor="accent3" w:themeShade="BF"/>
          <w:sz w:val="22"/>
          <w:szCs w:val="22"/>
          <w:lang w:val="en-GB"/>
        </w:rPr>
        <w:t>collective effect of Article 3</w:t>
      </w:r>
      <w:r>
        <w:rPr>
          <w:rFonts w:ascii="Arial" w:hAnsi="Arial" w:cs="Arial"/>
          <w:color w:val="7B7B7B" w:themeColor="accent3" w:themeShade="BF"/>
          <w:sz w:val="22"/>
          <w:szCs w:val="22"/>
          <w:lang w:val="en-GB"/>
        </w:rPr>
        <w:t>(1) of the EIR Recast</w:t>
      </w:r>
      <w:r w:rsidRPr="00DA1DEF">
        <w:rPr>
          <w:rFonts w:ascii="Arial" w:hAnsi="Arial" w:cs="Arial"/>
          <w:color w:val="7B7B7B" w:themeColor="accent3" w:themeShade="BF"/>
          <w:sz w:val="22"/>
          <w:szCs w:val="22"/>
          <w:lang w:val="en-GB"/>
        </w:rPr>
        <w:t xml:space="preserve"> is that:</w:t>
      </w:r>
    </w:p>
    <w:p w14:paraId="4DA787F5" w14:textId="77777777" w:rsidR="00E55299" w:rsidRDefault="00E55299" w:rsidP="00E55299">
      <w:pPr>
        <w:pStyle w:val="ListParagraph"/>
        <w:numPr>
          <w:ilvl w:val="1"/>
          <w:numId w:val="16"/>
        </w:numPr>
        <w:jc w:val="both"/>
        <w:rPr>
          <w:rFonts w:ascii="Arial" w:hAnsi="Arial" w:cs="Arial"/>
          <w:color w:val="7B7B7B" w:themeColor="accent3" w:themeShade="BF"/>
          <w:sz w:val="22"/>
          <w:szCs w:val="22"/>
          <w:lang w:val="en-GB"/>
        </w:rPr>
      </w:pPr>
      <w:r w:rsidRPr="00DA1DEF">
        <w:rPr>
          <w:rFonts w:ascii="Arial" w:hAnsi="Arial" w:cs="Arial"/>
          <w:color w:val="7B7B7B" w:themeColor="accent3" w:themeShade="BF"/>
          <w:sz w:val="22"/>
          <w:szCs w:val="22"/>
          <w:lang w:val="en-GB"/>
        </w:rPr>
        <w:t>The courts</w:t>
      </w:r>
      <w:r>
        <w:rPr>
          <w:rFonts w:ascii="Arial" w:hAnsi="Arial" w:cs="Arial"/>
          <w:color w:val="7B7B7B" w:themeColor="accent3" w:themeShade="BF"/>
          <w:sz w:val="22"/>
          <w:szCs w:val="22"/>
          <w:lang w:val="en-GB"/>
        </w:rPr>
        <w:t xml:space="preserve"> with the jurisdiction to open insolvency proceedings are those situated in the territory where the </w:t>
      </w:r>
      <w:r w:rsidRPr="00E55352">
        <w:rPr>
          <w:rFonts w:ascii="Arial" w:hAnsi="Arial" w:cs="Arial"/>
          <w:color w:val="7B7B7B" w:themeColor="accent3" w:themeShade="BF"/>
          <w:sz w:val="22"/>
          <w:szCs w:val="22"/>
          <w:lang w:val="en-GB"/>
        </w:rPr>
        <w:t xml:space="preserve">debtor’s main interests </w:t>
      </w:r>
      <w:proofErr w:type="gramStart"/>
      <w:r w:rsidRPr="00E55352">
        <w:rPr>
          <w:rFonts w:ascii="Arial" w:hAnsi="Arial" w:cs="Arial"/>
          <w:color w:val="7B7B7B" w:themeColor="accent3" w:themeShade="BF"/>
          <w:sz w:val="22"/>
          <w:szCs w:val="22"/>
          <w:lang w:val="en-GB"/>
        </w:rPr>
        <w:t>is</w:t>
      </w:r>
      <w:proofErr w:type="gramEnd"/>
      <w:r w:rsidRPr="00E55352">
        <w:rPr>
          <w:rFonts w:ascii="Arial" w:hAnsi="Arial" w:cs="Arial"/>
          <w:color w:val="7B7B7B" w:themeColor="accent3" w:themeShade="BF"/>
          <w:sz w:val="22"/>
          <w:szCs w:val="22"/>
          <w:lang w:val="en-GB"/>
        </w:rPr>
        <w:t xml:space="preserve"> situated</w:t>
      </w:r>
      <w:r>
        <w:rPr>
          <w:rFonts w:ascii="Arial" w:hAnsi="Arial" w:cs="Arial"/>
          <w:color w:val="7B7B7B" w:themeColor="accent3" w:themeShade="BF"/>
          <w:sz w:val="22"/>
          <w:szCs w:val="22"/>
          <w:lang w:val="en-GB"/>
        </w:rPr>
        <w:t xml:space="preserve">. </w:t>
      </w:r>
    </w:p>
    <w:p w14:paraId="03182553" w14:textId="66D1670E" w:rsidR="00E51B81" w:rsidRDefault="00E51B81" w:rsidP="00E55299">
      <w:pPr>
        <w:pStyle w:val="ListParagraph"/>
        <w:numPr>
          <w:ilvl w:val="1"/>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debtors COMI is</w:t>
      </w:r>
      <w:r w:rsidRPr="00E51B81">
        <w:rPr>
          <w:rFonts w:ascii="Arial" w:hAnsi="Arial" w:cs="Arial"/>
          <w:color w:val="7B7B7B" w:themeColor="accent3" w:themeShade="BF"/>
          <w:sz w:val="22"/>
          <w:szCs w:val="22"/>
          <w:lang w:val="en-GB"/>
        </w:rPr>
        <w:t xml:space="preserve"> the place where the debtor conducts the administration of its interests on a regular </w:t>
      </w:r>
      <w:proofErr w:type="gramStart"/>
      <w:r w:rsidRPr="00E51B81">
        <w:rPr>
          <w:rFonts w:ascii="Arial" w:hAnsi="Arial" w:cs="Arial"/>
          <w:color w:val="7B7B7B" w:themeColor="accent3" w:themeShade="BF"/>
          <w:sz w:val="22"/>
          <w:szCs w:val="22"/>
          <w:lang w:val="en-GB"/>
        </w:rPr>
        <w:t>basis</w:t>
      </w:r>
      <w:proofErr w:type="gramEnd"/>
      <w:r w:rsidRPr="00E51B81">
        <w:rPr>
          <w:rFonts w:ascii="Arial" w:hAnsi="Arial" w:cs="Arial"/>
          <w:color w:val="7B7B7B" w:themeColor="accent3" w:themeShade="BF"/>
          <w:sz w:val="22"/>
          <w:szCs w:val="22"/>
          <w:lang w:val="en-GB"/>
        </w:rPr>
        <w:t xml:space="preserve"> and which is ascertainable by third partie</w:t>
      </w:r>
      <w:r>
        <w:rPr>
          <w:rFonts w:ascii="Arial" w:hAnsi="Arial" w:cs="Arial"/>
          <w:color w:val="7B7B7B" w:themeColor="accent3" w:themeShade="BF"/>
          <w:sz w:val="22"/>
          <w:szCs w:val="22"/>
          <w:lang w:val="en-GB"/>
        </w:rPr>
        <w:t xml:space="preserve">s. </w:t>
      </w:r>
    </w:p>
    <w:p w14:paraId="2F17AE6D" w14:textId="3D83C48D" w:rsidR="00E55299" w:rsidRDefault="00E55299" w:rsidP="00E55299">
      <w:pPr>
        <w:pStyle w:val="ListParagraph"/>
        <w:numPr>
          <w:ilvl w:val="1"/>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debtors COMI is presumed to be</w:t>
      </w:r>
      <w:r w:rsidRPr="00943CD8">
        <w:rPr>
          <w:rFonts w:ascii="Arial" w:hAnsi="Arial" w:cs="Arial"/>
          <w:color w:val="7B7B7B" w:themeColor="accent3" w:themeShade="BF"/>
          <w:sz w:val="22"/>
          <w:szCs w:val="22"/>
          <w:lang w:val="en-GB"/>
        </w:rPr>
        <w:t xml:space="preserve"> the place of the registered office</w:t>
      </w:r>
      <w:r>
        <w:rPr>
          <w:rFonts w:ascii="Arial" w:hAnsi="Arial" w:cs="Arial"/>
          <w:color w:val="7B7B7B" w:themeColor="accent3" w:themeShade="BF"/>
          <w:sz w:val="22"/>
          <w:szCs w:val="22"/>
          <w:lang w:val="en-GB"/>
        </w:rPr>
        <w:t xml:space="preserve">. </w:t>
      </w:r>
    </w:p>
    <w:p w14:paraId="3A8B5F12" w14:textId="77777777" w:rsidR="00E55299" w:rsidRDefault="00E55299" w:rsidP="00E55299">
      <w:pPr>
        <w:pStyle w:val="ListParagraph"/>
        <w:jc w:val="both"/>
        <w:rPr>
          <w:rFonts w:ascii="Arial" w:hAnsi="Arial" w:cs="Arial"/>
          <w:color w:val="7B7B7B" w:themeColor="accent3" w:themeShade="BF"/>
          <w:sz w:val="22"/>
          <w:szCs w:val="22"/>
          <w:lang w:val="en-GB"/>
        </w:rPr>
      </w:pPr>
    </w:p>
    <w:p w14:paraId="0FCAF65B" w14:textId="64A8AE35" w:rsidR="00E55299" w:rsidRDefault="00E55299" w:rsidP="00E55299">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as far as </w:t>
      </w:r>
      <w:r w:rsidR="00E51B81">
        <w:rPr>
          <w:rFonts w:ascii="Arial" w:hAnsi="Arial" w:cs="Arial"/>
          <w:color w:val="7B7B7B" w:themeColor="accent3" w:themeShade="BF"/>
          <w:sz w:val="22"/>
          <w:szCs w:val="22"/>
          <w:lang w:val="en-GB"/>
        </w:rPr>
        <w:t>the territorial scope</w:t>
      </w:r>
      <w:r>
        <w:rPr>
          <w:rFonts w:ascii="Arial" w:hAnsi="Arial" w:cs="Arial"/>
          <w:color w:val="7B7B7B" w:themeColor="accent3" w:themeShade="BF"/>
          <w:sz w:val="22"/>
          <w:szCs w:val="22"/>
          <w:lang w:val="en-GB"/>
        </w:rPr>
        <w:t xml:space="preserve"> is concerned:</w:t>
      </w:r>
    </w:p>
    <w:p w14:paraId="7859B91A" w14:textId="4B46594C" w:rsidR="00E55299" w:rsidRDefault="00E51B81" w:rsidP="00E55299">
      <w:pPr>
        <w:pStyle w:val="ListParagraph"/>
        <w:numPr>
          <w:ilvl w:val="1"/>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PAJ’s</w:t>
      </w:r>
      <w:r w:rsidR="00E55299">
        <w:rPr>
          <w:rFonts w:ascii="Arial" w:hAnsi="Arial" w:cs="Arial"/>
          <w:color w:val="7B7B7B" w:themeColor="accent3" w:themeShade="BF"/>
          <w:sz w:val="22"/>
          <w:szCs w:val="22"/>
          <w:lang w:val="en-GB"/>
        </w:rPr>
        <w:t xml:space="preserve"> COMI would </w:t>
      </w:r>
      <w:proofErr w:type="gramStart"/>
      <w:r w:rsidR="00E55299">
        <w:rPr>
          <w:rFonts w:ascii="Arial" w:hAnsi="Arial" w:cs="Arial"/>
          <w:color w:val="7B7B7B" w:themeColor="accent3" w:themeShade="BF"/>
          <w:sz w:val="22"/>
          <w:szCs w:val="22"/>
          <w:lang w:val="en-GB"/>
        </w:rPr>
        <w:t>be considered to be</w:t>
      </w:r>
      <w:proofErr w:type="gramEnd"/>
      <w:r w:rsidR="00E55299">
        <w:rPr>
          <w:rFonts w:ascii="Arial" w:hAnsi="Arial" w:cs="Arial"/>
          <w:color w:val="7B7B7B" w:themeColor="accent3" w:themeShade="BF"/>
          <w:sz w:val="22"/>
          <w:szCs w:val="22"/>
          <w:lang w:val="en-GB"/>
        </w:rPr>
        <w:t xml:space="preserve"> France, as PAJ is a “</w:t>
      </w:r>
      <w:r w:rsidR="00E55299" w:rsidRPr="002F5B45">
        <w:rPr>
          <w:rFonts w:ascii="Arial" w:hAnsi="Arial" w:cs="Arial"/>
          <w:b/>
          <w:bCs/>
          <w:color w:val="7B7B7B" w:themeColor="accent3" w:themeShade="BF"/>
          <w:sz w:val="22"/>
          <w:szCs w:val="22"/>
          <w:u w:val="single"/>
          <w:lang w:val="en-GB"/>
        </w:rPr>
        <w:t>France-registered</w:t>
      </w:r>
      <w:r w:rsidR="00E55299" w:rsidRPr="002F5B45">
        <w:rPr>
          <w:rFonts w:ascii="Arial" w:hAnsi="Arial" w:cs="Arial"/>
          <w:color w:val="7B7B7B" w:themeColor="accent3" w:themeShade="BF"/>
          <w:sz w:val="22"/>
          <w:szCs w:val="22"/>
          <w:lang w:val="en-GB"/>
        </w:rPr>
        <w:t xml:space="preserve"> toy shop company</w:t>
      </w:r>
      <w:r w:rsidR="00E55299">
        <w:rPr>
          <w:rFonts w:ascii="Arial" w:hAnsi="Arial" w:cs="Arial"/>
          <w:color w:val="7B7B7B" w:themeColor="accent3" w:themeShade="BF"/>
          <w:sz w:val="22"/>
          <w:szCs w:val="22"/>
          <w:lang w:val="en-GB"/>
        </w:rPr>
        <w:t xml:space="preserve">” (emphasis added). </w:t>
      </w:r>
    </w:p>
    <w:p w14:paraId="25F7CBE7" w14:textId="7C44A725" w:rsidR="00E51B81" w:rsidRDefault="00E51B81" w:rsidP="00E55299">
      <w:pPr>
        <w:pStyle w:val="ListParagraph"/>
        <w:numPr>
          <w:ilvl w:val="1"/>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it was PAJ </w:t>
      </w:r>
      <w:r w:rsidRPr="00576AE0">
        <w:rPr>
          <w:rFonts w:ascii="Arial" w:hAnsi="Arial" w:cs="Arial"/>
          <w:color w:val="7B7B7B" w:themeColor="accent3" w:themeShade="BF"/>
          <w:sz w:val="22"/>
          <w:szCs w:val="22"/>
          <w:lang w:val="en-GB"/>
        </w:rPr>
        <w:t>that concluded a line of credit agreement with a Spanish bank and had plans to expand the business, it appears that PAJ conducts the administration of its business in France</w:t>
      </w:r>
      <w:r w:rsidR="00A74488">
        <w:rPr>
          <w:rFonts w:ascii="Arial" w:hAnsi="Arial" w:cs="Arial"/>
          <w:color w:val="7B7B7B" w:themeColor="accent3" w:themeShade="BF"/>
          <w:sz w:val="22"/>
          <w:szCs w:val="22"/>
          <w:lang w:val="en-GB"/>
        </w:rPr>
        <w:t xml:space="preserve">. </w:t>
      </w:r>
    </w:p>
    <w:p w14:paraId="251F158E" w14:textId="432CA390" w:rsidR="00E55299" w:rsidRPr="00110A37" w:rsidRDefault="00E55299" w:rsidP="00E55299">
      <w:pPr>
        <w:pStyle w:val="ListParagraph"/>
        <w:numPr>
          <w:ilvl w:val="1"/>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the court of </w:t>
      </w:r>
      <w:r w:rsidRPr="002F5B45">
        <w:rPr>
          <w:rFonts w:ascii="Arial" w:hAnsi="Arial" w:cs="Arial"/>
          <w:color w:val="7B7B7B" w:themeColor="accent3" w:themeShade="BF"/>
          <w:sz w:val="22"/>
          <w:szCs w:val="22"/>
          <w:lang w:val="en-GB"/>
        </w:rPr>
        <w:t>Strasbourg</w:t>
      </w:r>
      <w:r>
        <w:rPr>
          <w:rFonts w:ascii="Arial" w:hAnsi="Arial" w:cs="Arial"/>
          <w:color w:val="7B7B7B" w:themeColor="accent3" w:themeShade="BF"/>
          <w:sz w:val="22"/>
          <w:szCs w:val="22"/>
          <w:lang w:val="en-GB"/>
        </w:rPr>
        <w:t xml:space="preserve">, France </w:t>
      </w:r>
      <w:r w:rsidR="00A74488">
        <w:rPr>
          <w:rFonts w:ascii="Arial" w:hAnsi="Arial" w:cs="Arial"/>
          <w:color w:val="7B7B7B" w:themeColor="accent3" w:themeShade="BF"/>
          <w:sz w:val="22"/>
          <w:szCs w:val="22"/>
          <w:lang w:val="en-GB"/>
        </w:rPr>
        <w:t>falls within the territorial scope referred to in Article 3(1) of the EIR Recast</w:t>
      </w:r>
      <w:r>
        <w:rPr>
          <w:rFonts w:ascii="Arial" w:hAnsi="Arial" w:cs="Arial"/>
          <w:color w:val="7B7B7B" w:themeColor="accent3" w:themeShade="BF"/>
          <w:sz w:val="22"/>
          <w:szCs w:val="22"/>
          <w:lang w:val="en-GB"/>
        </w:rPr>
        <w:t xml:space="preserve">. </w:t>
      </w:r>
      <w:r w:rsidR="00AE26EE">
        <w:rPr>
          <w:rFonts w:ascii="Arial" w:hAnsi="Arial" w:cs="Arial"/>
          <w:color w:val="7B7B7B" w:themeColor="accent3" w:themeShade="BF"/>
          <w:sz w:val="22"/>
          <w:szCs w:val="22"/>
          <w:lang w:val="en-GB"/>
        </w:rPr>
        <w:t>T</w:t>
      </w:r>
      <w:r w:rsidR="00EE5A1E">
        <w:rPr>
          <w:rFonts w:ascii="Arial" w:hAnsi="Arial" w:cs="Arial"/>
          <w:color w:val="7B7B7B" w:themeColor="accent3" w:themeShade="BF"/>
          <w:sz w:val="22"/>
          <w:szCs w:val="22"/>
          <w:lang w:val="en-GB"/>
        </w:rPr>
        <w:t>her</w:t>
      </w:r>
      <w:r w:rsidR="00AE26EE">
        <w:rPr>
          <w:rFonts w:ascii="Arial" w:hAnsi="Arial" w:cs="Arial"/>
          <w:color w:val="7B7B7B" w:themeColor="accent3" w:themeShade="BF"/>
          <w:sz w:val="22"/>
          <w:szCs w:val="22"/>
          <w:lang w:val="en-GB"/>
        </w:rPr>
        <w:t xml:space="preserve">efore, </w:t>
      </w:r>
      <w:r w:rsidR="00AE26EE" w:rsidRPr="00AE26EE">
        <w:rPr>
          <w:rFonts w:ascii="Arial" w:hAnsi="Arial" w:cs="Arial"/>
          <w:color w:val="7B7B7B" w:themeColor="accent3" w:themeShade="BF"/>
          <w:sz w:val="22"/>
          <w:szCs w:val="22"/>
          <w:lang w:val="en-GB"/>
        </w:rPr>
        <w:t>the requirement of the geographical scope is satisfied.</w:t>
      </w:r>
    </w:p>
    <w:p w14:paraId="6D245AE7" w14:textId="122E8981" w:rsidR="007F68EA" w:rsidRDefault="007F68EA" w:rsidP="00AE26EE">
      <w:pPr>
        <w:autoSpaceDE w:val="0"/>
        <w:autoSpaceDN w:val="0"/>
        <w:adjustRightInd w:val="0"/>
        <w:jc w:val="both"/>
        <w:rPr>
          <w:rFonts w:ascii="Arial" w:hAnsi="Arial" w:cs="Arial"/>
          <w:color w:val="7B7B7B" w:themeColor="accent3" w:themeShade="BF"/>
          <w:sz w:val="22"/>
          <w:szCs w:val="22"/>
          <w:lang w:val="en-GB"/>
        </w:rPr>
      </w:pPr>
    </w:p>
    <w:p w14:paraId="1E5DE744" w14:textId="71413DD0" w:rsidR="00AE26EE" w:rsidRPr="008D4473" w:rsidRDefault="00675C29" w:rsidP="00AE26EE">
      <w:pPr>
        <w:pStyle w:val="ListParagraph"/>
        <w:numPr>
          <w:ilvl w:val="0"/>
          <w:numId w:val="1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for the Personal Scope, Article </w:t>
      </w:r>
      <w:r w:rsidR="00F55337">
        <w:rPr>
          <w:rFonts w:ascii="Arial" w:hAnsi="Arial" w:cs="Arial"/>
          <w:color w:val="7B7B7B" w:themeColor="accent3" w:themeShade="BF"/>
          <w:sz w:val="22"/>
          <w:szCs w:val="22"/>
          <w:lang w:val="en-GB"/>
        </w:rPr>
        <w:t>1(2) of the EIR Recast limits the application of the said EIR Recast</w:t>
      </w:r>
      <w:r w:rsidR="009025E3">
        <w:rPr>
          <w:rFonts w:ascii="Arial" w:hAnsi="Arial" w:cs="Arial"/>
          <w:color w:val="7B7B7B" w:themeColor="accent3" w:themeShade="BF"/>
          <w:sz w:val="22"/>
          <w:szCs w:val="22"/>
          <w:lang w:val="en-GB"/>
        </w:rPr>
        <w:t xml:space="preserve"> to persons and entities other than “</w:t>
      </w:r>
      <w:r w:rsidR="009025E3" w:rsidRPr="00371EAD">
        <w:rPr>
          <w:rFonts w:ascii="Arial" w:hAnsi="Arial" w:cs="Arial"/>
          <w:i/>
          <w:iCs/>
          <w:color w:val="7B7B7B" w:themeColor="accent3" w:themeShade="BF"/>
          <w:sz w:val="22"/>
          <w:szCs w:val="22"/>
          <w:lang w:val="en-GB"/>
        </w:rPr>
        <w:t xml:space="preserve">insurance undertakings, credit institutions, </w:t>
      </w:r>
      <w:r w:rsidR="00164080" w:rsidRPr="00164080">
        <w:rPr>
          <w:rFonts w:ascii="Arial" w:hAnsi="Arial" w:cs="Arial"/>
          <w:i/>
          <w:iCs/>
          <w:color w:val="7B7B7B" w:themeColor="accent3" w:themeShade="BF"/>
          <w:sz w:val="22"/>
          <w:szCs w:val="22"/>
          <w:lang w:val="en-GB"/>
        </w:rPr>
        <w:t xml:space="preserve">investment firms and other firms, </w:t>
      </w:r>
      <w:proofErr w:type="gramStart"/>
      <w:r w:rsidR="00164080" w:rsidRPr="00164080">
        <w:rPr>
          <w:rFonts w:ascii="Arial" w:hAnsi="Arial" w:cs="Arial"/>
          <w:i/>
          <w:iCs/>
          <w:color w:val="7B7B7B" w:themeColor="accent3" w:themeShade="BF"/>
          <w:sz w:val="22"/>
          <w:szCs w:val="22"/>
          <w:lang w:val="en-GB"/>
        </w:rPr>
        <w:t>institutions</w:t>
      </w:r>
      <w:proofErr w:type="gramEnd"/>
      <w:r w:rsidR="00164080" w:rsidRPr="00164080">
        <w:rPr>
          <w:rFonts w:ascii="Arial" w:hAnsi="Arial" w:cs="Arial"/>
          <w:i/>
          <w:iCs/>
          <w:color w:val="7B7B7B" w:themeColor="accent3" w:themeShade="BF"/>
          <w:sz w:val="22"/>
          <w:szCs w:val="22"/>
          <w:lang w:val="en-GB"/>
        </w:rPr>
        <w:t xml:space="preserve"> and undertakings to the extent that they are covered by Directive 2001/24/EC; or</w:t>
      </w:r>
      <w:r w:rsidR="009025E3" w:rsidRPr="00371EAD">
        <w:rPr>
          <w:rFonts w:ascii="Arial" w:hAnsi="Arial" w:cs="Arial"/>
          <w:i/>
          <w:iCs/>
          <w:color w:val="7B7B7B" w:themeColor="accent3" w:themeShade="BF"/>
          <w:sz w:val="22"/>
          <w:szCs w:val="22"/>
          <w:lang w:val="en-GB"/>
        </w:rPr>
        <w:t>, to collective investment undertakings</w:t>
      </w:r>
      <w:r w:rsidR="00164080">
        <w:rPr>
          <w:rFonts w:ascii="Arial" w:hAnsi="Arial" w:cs="Arial"/>
          <w:i/>
          <w:iCs/>
          <w:color w:val="7B7B7B" w:themeColor="accent3" w:themeShade="BF"/>
          <w:sz w:val="22"/>
          <w:szCs w:val="22"/>
          <w:lang w:val="en-GB"/>
        </w:rPr>
        <w:t xml:space="preserve">”. </w:t>
      </w:r>
    </w:p>
    <w:p w14:paraId="6EED3A50" w14:textId="77777777" w:rsidR="008D4473" w:rsidRDefault="008D4473" w:rsidP="008D4473">
      <w:pPr>
        <w:pStyle w:val="ListParagraph"/>
        <w:autoSpaceDE w:val="0"/>
        <w:autoSpaceDN w:val="0"/>
        <w:adjustRightInd w:val="0"/>
        <w:jc w:val="both"/>
        <w:rPr>
          <w:rFonts w:ascii="Arial" w:hAnsi="Arial" w:cs="Arial"/>
          <w:color w:val="7B7B7B" w:themeColor="accent3" w:themeShade="BF"/>
          <w:sz w:val="22"/>
          <w:szCs w:val="22"/>
          <w:lang w:val="en-GB"/>
        </w:rPr>
      </w:pPr>
    </w:p>
    <w:p w14:paraId="2332DC7C" w14:textId="3AC2EBCF" w:rsidR="008D4473" w:rsidRPr="00D03A58" w:rsidRDefault="008D4473" w:rsidP="008D4473">
      <w:pPr>
        <w:pStyle w:val="ListParagraph"/>
        <w:numPr>
          <w:ilvl w:val="0"/>
          <w:numId w:val="16"/>
        </w:numPr>
        <w:rPr>
          <w:rFonts w:ascii="Arial" w:hAnsi="Arial" w:cs="Arial"/>
          <w:color w:val="7B7B7B" w:themeColor="accent3" w:themeShade="BF"/>
          <w:sz w:val="22"/>
          <w:szCs w:val="22"/>
          <w:lang w:val="en-GB"/>
        </w:rPr>
      </w:pPr>
      <w:r w:rsidRPr="00D03A58">
        <w:rPr>
          <w:rFonts w:ascii="Arial" w:hAnsi="Arial" w:cs="Arial"/>
          <w:color w:val="7B7B7B" w:themeColor="accent3" w:themeShade="BF"/>
          <w:sz w:val="22"/>
          <w:szCs w:val="22"/>
          <w:lang w:val="en-GB"/>
        </w:rPr>
        <w:lastRenderedPageBreak/>
        <w:t>However, as PAJ is a toy company it does not seem to fall within a</w:t>
      </w:r>
      <w:r w:rsidR="007230EF" w:rsidRPr="00D03A58">
        <w:rPr>
          <w:rFonts w:ascii="Arial" w:hAnsi="Arial" w:cs="Arial"/>
          <w:color w:val="7B7B7B" w:themeColor="accent3" w:themeShade="BF"/>
          <w:sz w:val="22"/>
          <w:szCs w:val="22"/>
          <w:lang w:val="en-GB"/>
        </w:rPr>
        <w:t xml:space="preserve">ny of the </w:t>
      </w:r>
      <w:r w:rsidRPr="00D03A58">
        <w:rPr>
          <w:rFonts w:ascii="Arial" w:hAnsi="Arial" w:cs="Arial"/>
          <w:color w:val="7B7B7B" w:themeColor="accent3" w:themeShade="BF"/>
          <w:sz w:val="22"/>
          <w:szCs w:val="22"/>
          <w:lang w:val="en-GB"/>
        </w:rPr>
        <w:t>restricted</w:t>
      </w:r>
      <w:r w:rsidR="007230EF" w:rsidRPr="00D03A58">
        <w:rPr>
          <w:rFonts w:ascii="Arial" w:hAnsi="Arial" w:cs="Arial"/>
          <w:color w:val="7B7B7B" w:themeColor="accent3" w:themeShade="BF"/>
          <w:sz w:val="22"/>
          <w:szCs w:val="22"/>
          <w:lang w:val="en-GB"/>
        </w:rPr>
        <w:t>/excluded</w:t>
      </w:r>
      <w:r w:rsidRPr="00D03A58">
        <w:rPr>
          <w:rFonts w:ascii="Arial" w:hAnsi="Arial" w:cs="Arial"/>
          <w:color w:val="7B7B7B" w:themeColor="accent3" w:themeShade="BF"/>
          <w:sz w:val="22"/>
          <w:szCs w:val="22"/>
          <w:lang w:val="en-GB"/>
        </w:rPr>
        <w:t xml:space="preserve"> entities identified in Article 1(2). Therefore, PAJ is not disqualified from initiating proceedings under the EIR Recast on this ground.</w:t>
      </w:r>
    </w:p>
    <w:p w14:paraId="5A5771B0" w14:textId="77777777" w:rsidR="007230EF" w:rsidRPr="00D03A58" w:rsidRDefault="007230EF" w:rsidP="007230EF">
      <w:pPr>
        <w:pStyle w:val="ListParagraph"/>
        <w:rPr>
          <w:rFonts w:ascii="Arial" w:hAnsi="Arial" w:cs="Arial"/>
          <w:color w:val="7B7B7B" w:themeColor="accent3" w:themeShade="BF"/>
          <w:sz w:val="22"/>
          <w:szCs w:val="22"/>
          <w:lang w:val="en-GB"/>
        </w:rPr>
      </w:pPr>
    </w:p>
    <w:p w14:paraId="1DC2B3E7" w14:textId="2932B0F1" w:rsidR="00AC3814" w:rsidRPr="00D03A58" w:rsidRDefault="006D61E7" w:rsidP="00745796">
      <w:pPr>
        <w:pStyle w:val="ListParagraph"/>
        <w:numPr>
          <w:ilvl w:val="0"/>
          <w:numId w:val="16"/>
        </w:numPr>
        <w:rPr>
          <w:rFonts w:ascii="Arial" w:hAnsi="Arial" w:cs="Arial"/>
          <w:color w:val="7B7B7B" w:themeColor="accent3" w:themeShade="BF"/>
          <w:sz w:val="22"/>
          <w:szCs w:val="22"/>
          <w:lang w:val="en-GB"/>
        </w:rPr>
      </w:pPr>
      <w:r w:rsidRPr="00D03A58">
        <w:rPr>
          <w:rFonts w:ascii="Arial" w:hAnsi="Arial" w:cs="Arial"/>
          <w:color w:val="7B7B7B" w:themeColor="accent3" w:themeShade="BF"/>
          <w:sz w:val="22"/>
          <w:szCs w:val="22"/>
          <w:lang w:val="en-GB"/>
        </w:rPr>
        <w:t xml:space="preserve">As for the Material Scope of the proceeding, </w:t>
      </w:r>
      <w:r w:rsidR="004D29B2" w:rsidRPr="00D03A58">
        <w:rPr>
          <w:rFonts w:ascii="Arial" w:hAnsi="Arial" w:cs="Arial"/>
          <w:color w:val="7B7B7B" w:themeColor="accent3" w:themeShade="BF"/>
          <w:sz w:val="22"/>
          <w:szCs w:val="22"/>
          <w:lang w:val="en-GB"/>
        </w:rPr>
        <w:t xml:space="preserve">the proceeding opened by the Strasbourg Court must be listed in Annex A of the EIR Recast. (Article 2, Point 4 EIR Recast). </w:t>
      </w:r>
      <w:r w:rsidR="00E9366E" w:rsidRPr="00D03A58">
        <w:rPr>
          <w:rFonts w:ascii="Arial" w:hAnsi="Arial" w:cs="Arial"/>
          <w:color w:val="7B7B7B" w:themeColor="accent3" w:themeShade="BF"/>
          <w:sz w:val="22"/>
          <w:szCs w:val="22"/>
          <w:lang w:val="en-GB"/>
        </w:rPr>
        <w:t xml:space="preserve">The decisive role of Annex A was previously confirmed by the CJEU in Case C-116/11, Bank </w:t>
      </w:r>
      <w:proofErr w:type="spellStart"/>
      <w:r w:rsidR="00E9366E" w:rsidRPr="00D03A58">
        <w:rPr>
          <w:rFonts w:ascii="Arial" w:hAnsi="Arial" w:cs="Arial"/>
          <w:color w:val="7B7B7B" w:themeColor="accent3" w:themeShade="BF"/>
          <w:sz w:val="22"/>
          <w:szCs w:val="22"/>
          <w:lang w:val="en-GB"/>
        </w:rPr>
        <w:t>Handlowy</w:t>
      </w:r>
      <w:proofErr w:type="spellEnd"/>
      <w:r w:rsidR="00E9366E" w:rsidRPr="00D03A58">
        <w:rPr>
          <w:rFonts w:ascii="Arial" w:hAnsi="Arial" w:cs="Arial"/>
          <w:color w:val="7B7B7B" w:themeColor="accent3" w:themeShade="BF"/>
          <w:sz w:val="22"/>
          <w:szCs w:val="22"/>
          <w:lang w:val="en-GB"/>
        </w:rPr>
        <w:t xml:space="preserve"> w</w:t>
      </w:r>
      <w:r w:rsidR="00AC3814" w:rsidRPr="00D03A58">
        <w:rPr>
          <w:rFonts w:ascii="Arial" w:hAnsi="Arial" w:cs="Arial"/>
          <w:color w:val="7B7B7B" w:themeColor="accent3" w:themeShade="BF"/>
          <w:sz w:val="22"/>
          <w:szCs w:val="22"/>
          <w:lang w:val="en-GB"/>
        </w:rPr>
        <w:t xml:space="preserve"> </w:t>
      </w:r>
      <w:proofErr w:type="spellStart"/>
      <w:r w:rsidR="00E9366E" w:rsidRPr="00D03A58">
        <w:rPr>
          <w:rFonts w:ascii="Arial" w:hAnsi="Arial" w:cs="Arial"/>
          <w:color w:val="7B7B7B" w:themeColor="accent3" w:themeShade="BF"/>
          <w:sz w:val="22"/>
          <w:szCs w:val="22"/>
          <w:lang w:val="en-GB"/>
        </w:rPr>
        <w:t>Warszawie</w:t>
      </w:r>
      <w:proofErr w:type="spellEnd"/>
      <w:r w:rsidR="00E9366E" w:rsidRPr="00D03A58">
        <w:rPr>
          <w:rFonts w:ascii="Arial" w:hAnsi="Arial" w:cs="Arial"/>
          <w:color w:val="7B7B7B" w:themeColor="accent3" w:themeShade="BF"/>
          <w:sz w:val="22"/>
          <w:szCs w:val="22"/>
          <w:lang w:val="en-GB"/>
        </w:rPr>
        <w:t xml:space="preserve"> SA v </w:t>
      </w:r>
      <w:proofErr w:type="spellStart"/>
      <w:r w:rsidR="00E9366E" w:rsidRPr="00D03A58">
        <w:rPr>
          <w:rFonts w:ascii="Arial" w:hAnsi="Arial" w:cs="Arial"/>
          <w:color w:val="7B7B7B" w:themeColor="accent3" w:themeShade="BF"/>
          <w:sz w:val="22"/>
          <w:szCs w:val="22"/>
          <w:lang w:val="en-GB"/>
        </w:rPr>
        <w:t>Christianapol</w:t>
      </w:r>
      <w:proofErr w:type="spellEnd"/>
      <w:r w:rsidR="00AC3814" w:rsidRPr="00D03A58">
        <w:rPr>
          <w:rFonts w:ascii="Arial" w:hAnsi="Arial" w:cs="Arial"/>
          <w:color w:val="7B7B7B" w:themeColor="accent3" w:themeShade="BF"/>
          <w:sz w:val="22"/>
          <w:szCs w:val="22"/>
          <w:lang w:val="en-GB"/>
        </w:rPr>
        <w:t xml:space="preserve">, </w:t>
      </w:r>
      <w:r w:rsidR="00E9366E" w:rsidRPr="00D03A58">
        <w:rPr>
          <w:rFonts w:ascii="Arial" w:hAnsi="Arial" w:cs="Arial"/>
          <w:color w:val="7B7B7B" w:themeColor="accent3" w:themeShade="BF"/>
          <w:sz w:val="22"/>
          <w:szCs w:val="22"/>
          <w:lang w:val="en-GB"/>
        </w:rPr>
        <w:t>where the court noted that</w:t>
      </w:r>
      <w:r w:rsidR="00AC3814" w:rsidRPr="00D03A58">
        <w:rPr>
          <w:rFonts w:ascii="Arial" w:hAnsi="Arial" w:cs="Arial"/>
          <w:color w:val="7B7B7B" w:themeColor="accent3" w:themeShade="BF"/>
          <w:sz w:val="22"/>
          <w:szCs w:val="22"/>
          <w:lang w:val="en-GB"/>
        </w:rPr>
        <w:t xml:space="preserve"> </w:t>
      </w:r>
      <w:r w:rsidR="00E9366E" w:rsidRPr="00D03A58">
        <w:rPr>
          <w:rFonts w:ascii="Arial" w:hAnsi="Arial" w:cs="Arial"/>
          <w:i/>
          <w:iCs/>
          <w:color w:val="7B7B7B" w:themeColor="accent3" w:themeShade="BF"/>
          <w:sz w:val="22"/>
          <w:szCs w:val="22"/>
          <w:lang w:val="en-GB"/>
        </w:rPr>
        <w:t>“… once proceedings are listed in Annex A to the Regulation, they must be regarded as coming within the</w:t>
      </w:r>
      <w:r w:rsidR="00AC3814" w:rsidRPr="00D03A58">
        <w:rPr>
          <w:rFonts w:ascii="Arial" w:hAnsi="Arial" w:cs="Arial"/>
          <w:i/>
          <w:iCs/>
          <w:color w:val="7B7B7B" w:themeColor="accent3" w:themeShade="BF"/>
          <w:sz w:val="22"/>
          <w:szCs w:val="22"/>
          <w:lang w:val="en-GB"/>
        </w:rPr>
        <w:t xml:space="preserve"> </w:t>
      </w:r>
      <w:r w:rsidR="00E9366E" w:rsidRPr="00D03A58">
        <w:rPr>
          <w:rFonts w:ascii="Arial" w:hAnsi="Arial" w:cs="Arial"/>
          <w:i/>
          <w:iCs/>
          <w:color w:val="7B7B7B" w:themeColor="accent3" w:themeShade="BF"/>
          <w:sz w:val="22"/>
          <w:szCs w:val="22"/>
          <w:lang w:val="en-GB"/>
        </w:rPr>
        <w:t>scope of the Regulation. Inclusion in the list has the direct, binding effect attaching to the provisions of a</w:t>
      </w:r>
      <w:r w:rsidR="00AC3814" w:rsidRPr="00D03A58">
        <w:rPr>
          <w:rFonts w:ascii="Arial" w:hAnsi="Arial" w:cs="Arial"/>
          <w:i/>
          <w:iCs/>
          <w:color w:val="7B7B7B" w:themeColor="accent3" w:themeShade="BF"/>
          <w:sz w:val="22"/>
          <w:szCs w:val="22"/>
          <w:lang w:val="en-GB"/>
        </w:rPr>
        <w:t xml:space="preserve"> </w:t>
      </w:r>
      <w:r w:rsidR="00E9366E" w:rsidRPr="00D03A58">
        <w:rPr>
          <w:rFonts w:ascii="Arial" w:hAnsi="Arial" w:cs="Arial"/>
          <w:i/>
          <w:iCs/>
          <w:color w:val="7B7B7B" w:themeColor="accent3" w:themeShade="BF"/>
          <w:sz w:val="22"/>
          <w:szCs w:val="22"/>
          <w:lang w:val="en-GB"/>
        </w:rPr>
        <w:t>regulation</w:t>
      </w:r>
      <w:r w:rsidR="00E9366E" w:rsidRPr="00D03A58">
        <w:rPr>
          <w:rFonts w:ascii="Arial" w:hAnsi="Arial" w:cs="Arial"/>
          <w:color w:val="7B7B7B" w:themeColor="accent3" w:themeShade="BF"/>
          <w:sz w:val="22"/>
          <w:szCs w:val="22"/>
          <w:lang w:val="en-GB"/>
        </w:rPr>
        <w:t>.”</w:t>
      </w:r>
      <w:r w:rsidR="00AC3814" w:rsidRPr="00D03A58">
        <w:rPr>
          <w:rFonts w:ascii="Arial" w:hAnsi="Arial" w:cs="Arial"/>
          <w:color w:val="7B7B7B" w:themeColor="accent3" w:themeShade="BF"/>
          <w:sz w:val="22"/>
          <w:szCs w:val="22"/>
          <w:lang w:val="en-GB"/>
        </w:rPr>
        <w:t xml:space="preserve"> The proceeding of ‘</w:t>
      </w:r>
      <w:proofErr w:type="spellStart"/>
      <w:r w:rsidR="00AC3814" w:rsidRPr="00D03A58">
        <w:rPr>
          <w:rFonts w:ascii="Arial" w:hAnsi="Arial" w:cs="Arial"/>
          <w:color w:val="7B7B7B" w:themeColor="accent3" w:themeShade="BF"/>
          <w:sz w:val="22"/>
          <w:szCs w:val="22"/>
          <w:lang w:val="en-GB"/>
        </w:rPr>
        <w:t>Sauvegarde</w:t>
      </w:r>
      <w:proofErr w:type="spellEnd"/>
      <w:r w:rsidR="00AC3814" w:rsidRPr="00D03A58">
        <w:rPr>
          <w:rFonts w:ascii="Arial" w:hAnsi="Arial" w:cs="Arial"/>
          <w:color w:val="7B7B7B" w:themeColor="accent3" w:themeShade="BF"/>
          <w:sz w:val="22"/>
          <w:szCs w:val="22"/>
          <w:lang w:val="en-GB"/>
        </w:rPr>
        <w:t>’ is listed in Annex A of the EIR Recast.</w:t>
      </w:r>
      <w:r w:rsidR="00DB68FA" w:rsidRPr="00D03A58">
        <w:rPr>
          <w:rFonts w:ascii="Arial" w:hAnsi="Arial" w:cs="Arial"/>
          <w:color w:val="7B7B7B" w:themeColor="accent3" w:themeShade="BF"/>
          <w:sz w:val="22"/>
          <w:szCs w:val="22"/>
          <w:lang w:val="en-GB"/>
        </w:rPr>
        <w:t xml:space="preserve"> Therefore, it appears that the proceeding opened by the Strasbourg Court has material scope.</w:t>
      </w:r>
    </w:p>
    <w:p w14:paraId="6C47216F" w14:textId="77777777" w:rsidR="00CE7E90" w:rsidRPr="00CE7E90" w:rsidRDefault="00CE7E90" w:rsidP="00CE7E90">
      <w:pPr>
        <w:pStyle w:val="ListParagraph"/>
        <w:rPr>
          <w:rFonts w:ascii="Arial" w:hAnsi="Arial" w:cs="Arial"/>
          <w:color w:val="7B7B7B" w:themeColor="accent3" w:themeShade="BF"/>
          <w:sz w:val="22"/>
          <w:szCs w:val="22"/>
          <w:lang w:val="en-GB"/>
        </w:rPr>
      </w:pPr>
    </w:p>
    <w:p w14:paraId="6D43B14E" w14:textId="43530AFB" w:rsidR="00573CEF" w:rsidRDefault="00573CEF" w:rsidP="00F64B21">
      <w:pPr>
        <w:pStyle w:val="ListParagraph"/>
        <w:numPr>
          <w:ilvl w:val="0"/>
          <w:numId w:val="16"/>
        </w:numPr>
        <w:rPr>
          <w:rFonts w:ascii="Arial" w:hAnsi="Arial" w:cs="Arial"/>
          <w:color w:val="7B7B7B" w:themeColor="accent3" w:themeShade="BF"/>
          <w:sz w:val="22"/>
          <w:szCs w:val="22"/>
          <w:lang w:val="en-GB"/>
        </w:rPr>
      </w:pPr>
      <w:r w:rsidRPr="007C39AE">
        <w:rPr>
          <w:rFonts w:ascii="Arial" w:hAnsi="Arial" w:cs="Arial"/>
          <w:color w:val="7B7B7B" w:themeColor="accent3" w:themeShade="BF"/>
          <w:sz w:val="22"/>
          <w:szCs w:val="22"/>
          <w:lang w:val="en-GB"/>
        </w:rPr>
        <w:t xml:space="preserve">As for the Temporal Scope, the EIR Recast </w:t>
      </w:r>
      <w:r w:rsidR="00D60468" w:rsidRPr="007C39AE">
        <w:rPr>
          <w:rFonts w:ascii="Arial" w:hAnsi="Arial" w:cs="Arial"/>
          <w:color w:val="7B7B7B" w:themeColor="accent3" w:themeShade="BF"/>
          <w:sz w:val="22"/>
          <w:szCs w:val="22"/>
          <w:lang w:val="en-GB"/>
        </w:rPr>
        <w:t>came into</w:t>
      </w:r>
      <w:r w:rsidRPr="007C39AE">
        <w:rPr>
          <w:rFonts w:ascii="Arial" w:hAnsi="Arial" w:cs="Arial"/>
          <w:color w:val="7B7B7B" w:themeColor="accent3" w:themeShade="BF"/>
          <w:sz w:val="22"/>
          <w:szCs w:val="22"/>
          <w:lang w:val="en-GB"/>
        </w:rPr>
        <w:t xml:space="preserve"> force</w:t>
      </w:r>
      <w:r w:rsidR="00D60468" w:rsidRPr="007C39AE">
        <w:rPr>
          <w:rFonts w:ascii="Arial" w:hAnsi="Arial" w:cs="Arial"/>
          <w:color w:val="7B7B7B" w:themeColor="accent3" w:themeShade="BF"/>
          <w:sz w:val="22"/>
          <w:szCs w:val="22"/>
          <w:lang w:val="en-GB"/>
        </w:rPr>
        <w:t xml:space="preserve"> from 26 June 2017</w:t>
      </w:r>
      <w:r w:rsidR="001C1960" w:rsidRPr="007C39AE">
        <w:rPr>
          <w:rFonts w:ascii="Arial" w:hAnsi="Arial" w:cs="Arial"/>
          <w:color w:val="7B7B7B" w:themeColor="accent3" w:themeShade="BF"/>
          <w:sz w:val="22"/>
          <w:szCs w:val="22"/>
          <w:lang w:val="en-GB"/>
        </w:rPr>
        <w:t xml:space="preserve">. Since the action was filed on </w:t>
      </w:r>
      <w:proofErr w:type="gramStart"/>
      <w:r w:rsidR="001C1960" w:rsidRPr="007C39AE">
        <w:rPr>
          <w:rFonts w:ascii="Arial" w:hAnsi="Arial" w:cs="Arial"/>
          <w:color w:val="7B7B7B" w:themeColor="accent3" w:themeShade="BF"/>
          <w:sz w:val="22"/>
          <w:szCs w:val="22"/>
          <w:lang w:val="en-GB"/>
        </w:rPr>
        <w:t>29 June 2017</w:t>
      </w:r>
      <w:proofErr w:type="gramEnd"/>
      <w:r w:rsidR="001C1960" w:rsidRPr="007C39AE">
        <w:rPr>
          <w:rFonts w:ascii="Arial" w:hAnsi="Arial" w:cs="Arial"/>
          <w:color w:val="7B7B7B" w:themeColor="accent3" w:themeShade="BF"/>
          <w:sz w:val="22"/>
          <w:szCs w:val="22"/>
          <w:lang w:val="en-GB"/>
        </w:rPr>
        <w:t xml:space="preserve"> which is </w:t>
      </w:r>
      <w:r w:rsidR="007C39AE" w:rsidRPr="007C39AE">
        <w:rPr>
          <w:rFonts w:ascii="Arial" w:hAnsi="Arial" w:cs="Arial"/>
          <w:color w:val="7B7B7B" w:themeColor="accent3" w:themeShade="BF"/>
          <w:sz w:val="22"/>
          <w:szCs w:val="22"/>
          <w:lang w:val="en-GB"/>
        </w:rPr>
        <w:t>after 26 June 2017, this brings the proceeding within the temporal scope of the EIR Recast.</w:t>
      </w:r>
    </w:p>
    <w:p w14:paraId="18A503BF" w14:textId="77777777" w:rsidR="007C39AE" w:rsidRPr="007C39AE" w:rsidRDefault="007C39AE" w:rsidP="007C39AE">
      <w:pPr>
        <w:pStyle w:val="ListParagraph"/>
        <w:rPr>
          <w:rFonts w:ascii="Arial" w:hAnsi="Arial" w:cs="Arial"/>
          <w:color w:val="7B7B7B" w:themeColor="accent3" w:themeShade="BF"/>
          <w:sz w:val="22"/>
          <w:szCs w:val="22"/>
          <w:lang w:val="en-GB"/>
        </w:rPr>
      </w:pPr>
    </w:p>
    <w:p w14:paraId="63D90BC2" w14:textId="489F44B8" w:rsidR="007C39AE" w:rsidRDefault="004F5653" w:rsidP="00F64B21">
      <w:pPr>
        <w:pStyle w:val="ListParagraph"/>
        <w:numPr>
          <w:ilvl w:val="0"/>
          <w:numId w:val="16"/>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7C39AE">
        <w:rPr>
          <w:rFonts w:ascii="Arial" w:hAnsi="Arial" w:cs="Arial"/>
          <w:color w:val="7B7B7B" w:themeColor="accent3" w:themeShade="BF"/>
          <w:sz w:val="22"/>
          <w:szCs w:val="22"/>
          <w:lang w:val="en-GB"/>
        </w:rPr>
        <w:t xml:space="preserve">he proceedings opened by the </w:t>
      </w:r>
      <w:r w:rsidR="003C32C4" w:rsidRPr="003C32C4">
        <w:rPr>
          <w:rFonts w:ascii="Arial" w:hAnsi="Arial" w:cs="Arial"/>
          <w:color w:val="7B7B7B" w:themeColor="accent3" w:themeShade="BF"/>
          <w:sz w:val="22"/>
          <w:szCs w:val="22"/>
          <w:lang w:val="en-GB"/>
        </w:rPr>
        <w:t>Strasbourg Court</w:t>
      </w:r>
      <w:r w:rsidR="003C32C4">
        <w:rPr>
          <w:rFonts w:ascii="Arial" w:hAnsi="Arial" w:cs="Arial"/>
          <w:color w:val="7B7B7B" w:themeColor="accent3" w:themeShade="BF"/>
          <w:sz w:val="22"/>
          <w:szCs w:val="22"/>
          <w:lang w:val="en-GB"/>
        </w:rPr>
        <w:t xml:space="preserve"> </w:t>
      </w:r>
      <w:r w:rsidR="001B7D65">
        <w:rPr>
          <w:rFonts w:ascii="Arial" w:hAnsi="Arial" w:cs="Arial"/>
          <w:color w:val="7B7B7B" w:themeColor="accent3" w:themeShade="BF"/>
          <w:sz w:val="22"/>
          <w:szCs w:val="22"/>
          <w:lang w:val="en-GB"/>
        </w:rPr>
        <w:t>meet</w:t>
      </w:r>
      <w:r>
        <w:rPr>
          <w:rFonts w:ascii="Arial" w:hAnsi="Arial" w:cs="Arial"/>
          <w:color w:val="7B7B7B" w:themeColor="accent3" w:themeShade="BF"/>
          <w:sz w:val="22"/>
          <w:szCs w:val="22"/>
          <w:lang w:val="en-GB"/>
        </w:rPr>
        <w:t>s</w:t>
      </w:r>
      <w:r w:rsidR="001B7D65">
        <w:rPr>
          <w:rFonts w:ascii="Arial" w:hAnsi="Arial" w:cs="Arial"/>
          <w:color w:val="7B7B7B" w:themeColor="accent3" w:themeShade="BF"/>
          <w:sz w:val="22"/>
          <w:szCs w:val="22"/>
          <w:lang w:val="en-GB"/>
        </w:rPr>
        <w:t xml:space="preserve"> the requirements of the </w:t>
      </w:r>
      <w:r w:rsidR="00917DB5">
        <w:rPr>
          <w:rFonts w:ascii="Arial" w:hAnsi="Arial" w:cs="Arial"/>
          <w:color w:val="7B7B7B" w:themeColor="accent3" w:themeShade="BF"/>
          <w:sz w:val="22"/>
          <w:szCs w:val="22"/>
          <w:lang w:val="en-GB"/>
        </w:rPr>
        <w:t>Territorial, Personal</w:t>
      </w:r>
      <w:r>
        <w:rPr>
          <w:rFonts w:ascii="Arial" w:hAnsi="Arial" w:cs="Arial"/>
          <w:color w:val="7B7B7B" w:themeColor="accent3" w:themeShade="BF"/>
          <w:sz w:val="22"/>
          <w:szCs w:val="22"/>
          <w:lang w:val="en-GB"/>
        </w:rPr>
        <w:t>, Material</w:t>
      </w:r>
      <w:r w:rsidR="00917DB5">
        <w:rPr>
          <w:rFonts w:ascii="Arial" w:hAnsi="Arial" w:cs="Arial"/>
          <w:color w:val="7B7B7B" w:themeColor="accent3" w:themeShade="BF"/>
          <w:sz w:val="22"/>
          <w:szCs w:val="22"/>
          <w:lang w:val="en-GB"/>
        </w:rPr>
        <w:t xml:space="preserve"> and Temporal scope</w:t>
      </w:r>
      <w:r>
        <w:rPr>
          <w:rFonts w:ascii="Arial" w:hAnsi="Arial" w:cs="Arial"/>
          <w:color w:val="7B7B7B" w:themeColor="accent3" w:themeShade="BF"/>
          <w:sz w:val="22"/>
          <w:szCs w:val="22"/>
          <w:lang w:val="en-GB"/>
        </w:rPr>
        <w:t xml:space="preserve">. Therefore, </w:t>
      </w:r>
      <w:r w:rsidR="00917DB5">
        <w:rPr>
          <w:rFonts w:ascii="Arial" w:hAnsi="Arial" w:cs="Arial"/>
          <w:color w:val="7B7B7B" w:themeColor="accent3" w:themeShade="BF"/>
          <w:sz w:val="22"/>
          <w:szCs w:val="22"/>
          <w:lang w:val="en-GB"/>
        </w:rPr>
        <w:t xml:space="preserve">the EIR Recast will be applicable. </w:t>
      </w:r>
    </w:p>
    <w:p w14:paraId="5A992858" w14:textId="77777777" w:rsidR="00917DB5" w:rsidRPr="00917DB5" w:rsidRDefault="00917DB5" w:rsidP="00917DB5">
      <w:pPr>
        <w:pStyle w:val="ListParagraph"/>
        <w:rPr>
          <w:rFonts w:ascii="Arial" w:hAnsi="Arial" w:cs="Arial"/>
          <w:color w:val="7B7B7B" w:themeColor="accent3" w:themeShade="BF"/>
          <w:sz w:val="22"/>
          <w:szCs w:val="22"/>
          <w:lang w:val="en-GB"/>
        </w:rPr>
      </w:pPr>
    </w:p>
    <w:p w14:paraId="78CE7386" w14:textId="77777777" w:rsidR="008D4473" w:rsidRPr="00AE26EE" w:rsidRDefault="008D4473" w:rsidP="008D4473">
      <w:pPr>
        <w:pStyle w:val="ListParagraph"/>
        <w:autoSpaceDE w:val="0"/>
        <w:autoSpaceDN w:val="0"/>
        <w:adjustRightInd w:val="0"/>
        <w:jc w:val="both"/>
        <w:rPr>
          <w:rFonts w:ascii="Arial" w:hAnsi="Arial" w:cs="Arial"/>
          <w:color w:val="7B7B7B" w:themeColor="accent3" w:themeShade="BF"/>
          <w:sz w:val="22"/>
          <w:szCs w:val="22"/>
          <w:lang w:val="en-GB"/>
        </w:rPr>
      </w:pPr>
    </w:p>
    <w:p w14:paraId="1B5E2F08" w14:textId="43AA2127" w:rsidR="002D3473" w:rsidRPr="004847D5" w:rsidRDefault="002D3473" w:rsidP="002A37BB">
      <w:pPr>
        <w:autoSpaceDE w:val="0"/>
        <w:autoSpaceDN w:val="0"/>
        <w:adjustRightInd w:val="0"/>
        <w:jc w:val="both"/>
        <w:rPr>
          <w:rFonts w:ascii="Arial" w:hAnsi="Arial" w:cs="Arial"/>
          <w:color w:val="7B7B7B" w:themeColor="accent3" w:themeShade="BF"/>
          <w:sz w:val="22"/>
          <w:szCs w:val="22"/>
          <w:lang w:val="en-GB"/>
        </w:rPr>
      </w:pPr>
    </w:p>
    <w:p w14:paraId="70C6A8B6" w14:textId="77777777" w:rsidR="00126A4D" w:rsidRPr="004847D5" w:rsidRDefault="00126A4D" w:rsidP="002A37BB">
      <w:pPr>
        <w:autoSpaceDE w:val="0"/>
        <w:autoSpaceDN w:val="0"/>
        <w:adjustRightInd w:val="0"/>
        <w:jc w:val="both"/>
        <w:rPr>
          <w:rFonts w:ascii="Arial" w:hAnsi="Arial" w:cs="Arial"/>
          <w:color w:val="7B7B7B" w:themeColor="accent3" w:themeShade="BF"/>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1"/>
    <w:p w14:paraId="7938A593" w14:textId="6D6B8EA4" w:rsidR="002D0021" w:rsidRPr="0089294F" w:rsidRDefault="00BE4FF3" w:rsidP="002A37BB">
      <w:pPr>
        <w:jc w:val="both"/>
        <w:rPr>
          <w:rFonts w:ascii="Arial" w:hAnsi="Arial" w:cs="Arial"/>
          <w:sz w:val="22"/>
          <w:szCs w:val="22"/>
          <w:lang w:val="en-GB"/>
        </w:rPr>
      </w:pPr>
      <w:r w:rsidRPr="0089294F">
        <w:rPr>
          <w:rFonts w:ascii="Arial" w:hAnsi="Arial" w:cs="Arial"/>
          <w:sz w:val="22"/>
          <w:szCs w:val="22"/>
          <w:lang w:val="en-GB"/>
        </w:rPr>
        <w:t>A</w:t>
      </w:r>
      <w:r w:rsidR="00A54CB5" w:rsidRPr="0089294F">
        <w:rPr>
          <w:rFonts w:ascii="Arial" w:hAnsi="Arial" w:cs="Arial"/>
          <w:sz w:val="22"/>
          <w:szCs w:val="22"/>
          <w:lang w:val="en-GB"/>
        </w:rPr>
        <w:t xml:space="preserve"> Spanish bank </w:t>
      </w:r>
      <w:r w:rsidR="009B4976" w:rsidRPr="0089294F">
        <w:rPr>
          <w:rFonts w:ascii="Arial" w:hAnsi="Arial" w:cs="Arial"/>
          <w:sz w:val="22"/>
          <w:szCs w:val="22"/>
          <w:lang w:val="en-GB"/>
        </w:rPr>
        <w:t xml:space="preserve">files a petition to open secondary insolvency proceedings in </w:t>
      </w:r>
      <w:r w:rsidR="00A54CB5" w:rsidRPr="0089294F">
        <w:rPr>
          <w:rFonts w:ascii="Arial" w:hAnsi="Arial" w:cs="Arial"/>
          <w:sz w:val="22"/>
          <w:szCs w:val="22"/>
          <w:lang w:val="en-GB"/>
        </w:rPr>
        <w:t>Spain</w:t>
      </w:r>
      <w:r w:rsidR="009B4976" w:rsidRPr="0089294F">
        <w:rPr>
          <w:rFonts w:ascii="Arial" w:hAnsi="Arial" w:cs="Arial"/>
          <w:sz w:val="22"/>
          <w:szCs w:val="22"/>
          <w:lang w:val="en-GB"/>
        </w:rPr>
        <w:t xml:space="preserve"> with the purpose of securing </w:t>
      </w:r>
      <w:r w:rsidRPr="0089294F">
        <w:rPr>
          <w:rFonts w:ascii="Arial" w:hAnsi="Arial" w:cs="Arial"/>
          <w:sz w:val="22"/>
          <w:szCs w:val="22"/>
          <w:lang w:val="en-GB"/>
        </w:rPr>
        <w:t>a</w:t>
      </w:r>
      <w:r w:rsidR="00A54CB5" w:rsidRPr="0089294F">
        <w:rPr>
          <w:rFonts w:ascii="Arial" w:hAnsi="Arial" w:cs="Arial"/>
          <w:sz w:val="22"/>
          <w:szCs w:val="22"/>
          <w:lang w:val="en-GB"/>
        </w:rPr>
        <w:t xml:space="preserve"> Spanish</w:t>
      </w:r>
      <w:r w:rsidR="009B4976" w:rsidRPr="0089294F">
        <w:rPr>
          <w:rFonts w:ascii="Arial" w:hAnsi="Arial" w:cs="Arial"/>
          <w:sz w:val="22"/>
          <w:szCs w:val="22"/>
          <w:lang w:val="en-GB"/>
        </w:rPr>
        <w:t xml:space="preserve"> insolvency distribution ranking. Given the facts of the case, can such proceedings be opened in </w:t>
      </w:r>
      <w:r w:rsidR="000A7BF9" w:rsidRPr="0089294F">
        <w:rPr>
          <w:rFonts w:ascii="Arial" w:hAnsi="Arial" w:cs="Arial"/>
          <w:sz w:val="22"/>
          <w:szCs w:val="22"/>
          <w:lang w:val="en-GB"/>
        </w:rPr>
        <w:t>Spain</w:t>
      </w:r>
      <w:r w:rsidR="009B4976" w:rsidRPr="0089294F">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5BA80D88" w14:textId="1BD46871" w:rsidR="00B478B8" w:rsidRDefault="00633B7B" w:rsidP="001F5834">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sidRPr="00633B7B">
        <w:rPr>
          <w:rFonts w:ascii="Arial" w:hAnsi="Arial" w:cs="Arial"/>
          <w:color w:val="7B7B7B" w:themeColor="accent3" w:themeShade="BF"/>
          <w:sz w:val="22"/>
          <w:szCs w:val="22"/>
          <w:lang w:val="en-GB"/>
        </w:rPr>
        <w:t xml:space="preserve">The EIR Recast allows for the opening of one or more secondary insolvency proceedings against a debtor in any Member State where it possesses an establishment (Article 3(2) EIR Recast). This is confirmed by </w:t>
      </w:r>
      <w:r w:rsidR="00DB7FE1" w:rsidRPr="00633B7B">
        <w:rPr>
          <w:rFonts w:ascii="Arial" w:hAnsi="Arial" w:cs="Arial"/>
          <w:color w:val="7B7B7B" w:themeColor="accent3" w:themeShade="BF"/>
          <w:sz w:val="22"/>
          <w:szCs w:val="22"/>
          <w:lang w:val="en-GB"/>
        </w:rPr>
        <w:t xml:space="preserve">Recital 23 of the EIR </w:t>
      </w:r>
      <w:r w:rsidR="005C52FB" w:rsidRPr="00633B7B">
        <w:rPr>
          <w:rFonts w:ascii="Arial" w:hAnsi="Arial" w:cs="Arial"/>
          <w:color w:val="7B7B7B" w:themeColor="accent3" w:themeShade="BF"/>
          <w:sz w:val="22"/>
          <w:szCs w:val="22"/>
          <w:lang w:val="en-GB"/>
        </w:rPr>
        <w:t>R</w:t>
      </w:r>
      <w:r w:rsidR="00DB7FE1" w:rsidRPr="00633B7B">
        <w:rPr>
          <w:rFonts w:ascii="Arial" w:hAnsi="Arial" w:cs="Arial"/>
          <w:color w:val="7B7B7B" w:themeColor="accent3" w:themeShade="BF"/>
          <w:sz w:val="22"/>
          <w:szCs w:val="22"/>
          <w:lang w:val="en-GB"/>
        </w:rPr>
        <w:t>ecast</w:t>
      </w:r>
      <w:r w:rsidR="005C52FB" w:rsidRPr="00633B7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which states that the </w:t>
      </w:r>
      <w:r w:rsidRPr="00633B7B">
        <w:rPr>
          <w:rFonts w:ascii="Arial" w:hAnsi="Arial" w:cs="Arial"/>
          <w:color w:val="7B7B7B" w:themeColor="accent3" w:themeShade="BF"/>
          <w:sz w:val="22"/>
          <w:szCs w:val="22"/>
          <w:lang w:val="en-GB"/>
        </w:rPr>
        <w:t>secondary insolvency proceedings</w:t>
      </w:r>
      <w:r>
        <w:rPr>
          <w:rFonts w:ascii="Arial" w:hAnsi="Arial" w:cs="Arial"/>
          <w:color w:val="7B7B7B" w:themeColor="accent3" w:themeShade="BF"/>
          <w:sz w:val="22"/>
          <w:szCs w:val="22"/>
          <w:lang w:val="en-GB"/>
        </w:rPr>
        <w:t xml:space="preserve"> are</w:t>
      </w:r>
      <w:r w:rsidR="00686185" w:rsidRPr="00633B7B">
        <w:rPr>
          <w:rFonts w:ascii="Arial" w:hAnsi="Arial" w:cs="Arial"/>
          <w:color w:val="7B7B7B" w:themeColor="accent3" w:themeShade="BF"/>
          <w:sz w:val="22"/>
          <w:szCs w:val="22"/>
          <w:lang w:val="en-GB"/>
        </w:rPr>
        <w:t xml:space="preserve"> “to run in parallel with the main insolvency proceedings.” </w:t>
      </w:r>
    </w:p>
    <w:p w14:paraId="56B05D99" w14:textId="77777777" w:rsidR="00633B7B" w:rsidRDefault="00633B7B" w:rsidP="00633B7B">
      <w:pPr>
        <w:pStyle w:val="ListParagraph"/>
        <w:autoSpaceDE w:val="0"/>
        <w:autoSpaceDN w:val="0"/>
        <w:adjustRightInd w:val="0"/>
        <w:jc w:val="both"/>
        <w:rPr>
          <w:rFonts w:ascii="Arial" w:hAnsi="Arial" w:cs="Arial"/>
          <w:color w:val="7B7B7B" w:themeColor="accent3" w:themeShade="BF"/>
          <w:sz w:val="22"/>
          <w:szCs w:val="22"/>
          <w:lang w:val="en-GB"/>
        </w:rPr>
      </w:pPr>
    </w:p>
    <w:p w14:paraId="1A63DC75" w14:textId="4B1ABF53" w:rsidR="00633B7B" w:rsidRPr="00D12B58" w:rsidRDefault="00633B7B" w:rsidP="00CC0742">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sidRPr="00D12B58">
        <w:rPr>
          <w:rFonts w:ascii="Arial" w:hAnsi="Arial" w:cs="Arial"/>
          <w:color w:val="7B7B7B" w:themeColor="accent3" w:themeShade="BF"/>
          <w:sz w:val="22"/>
          <w:szCs w:val="22"/>
          <w:lang w:val="en-GB"/>
        </w:rPr>
        <w:t xml:space="preserve">Therefore, the ‘secondary’ nature of the proceedings depends on whether the main proceedings are opened in the debtor’s COMI. </w:t>
      </w:r>
      <w:r w:rsidR="00D12B58" w:rsidRPr="00D12B58">
        <w:rPr>
          <w:rFonts w:ascii="Arial" w:hAnsi="Arial" w:cs="Arial"/>
          <w:color w:val="7B7B7B" w:themeColor="accent3" w:themeShade="BF"/>
          <w:sz w:val="22"/>
          <w:szCs w:val="22"/>
          <w:lang w:val="en-GB"/>
        </w:rPr>
        <w:t>If main proceedings are not initiated against the debtor in its COMI, then any other proceeding in another member state would be a stand-alone procedure and is then referred to as ‘local’ or ‘territorial’ proceedings.</w:t>
      </w:r>
    </w:p>
    <w:p w14:paraId="2EF0212D" w14:textId="77777777" w:rsidR="00633B7B" w:rsidRPr="00633B7B" w:rsidRDefault="00633B7B" w:rsidP="00633B7B">
      <w:pPr>
        <w:pStyle w:val="ListParagraph"/>
        <w:rPr>
          <w:rFonts w:ascii="Arial" w:hAnsi="Arial" w:cs="Arial"/>
          <w:color w:val="7B7B7B" w:themeColor="accent3" w:themeShade="BF"/>
          <w:sz w:val="22"/>
          <w:szCs w:val="22"/>
          <w:lang w:val="en-GB"/>
        </w:rPr>
      </w:pPr>
    </w:p>
    <w:p w14:paraId="26D03002" w14:textId="4810B3CF" w:rsidR="00D12B58" w:rsidRDefault="00D12B58" w:rsidP="00CC3E48">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since the main procedure appears to fall under the EIR Recast, the </w:t>
      </w:r>
      <w:r w:rsidRPr="0089294F">
        <w:rPr>
          <w:rFonts w:ascii="Arial" w:hAnsi="Arial" w:cs="Arial"/>
          <w:color w:val="7B7B7B" w:themeColor="accent3" w:themeShade="BF"/>
          <w:sz w:val="22"/>
          <w:szCs w:val="22"/>
          <w:lang w:val="en-GB"/>
        </w:rPr>
        <w:t xml:space="preserve">secondary insolvency proceedings initiated by Spanish bank would in fact be ‘secondary’ in nature.  </w:t>
      </w:r>
    </w:p>
    <w:p w14:paraId="1BCE8EC7" w14:textId="77777777" w:rsidR="00D12B58" w:rsidRPr="00D12B58" w:rsidRDefault="00D12B58" w:rsidP="00D12B58">
      <w:pPr>
        <w:pStyle w:val="ListParagraph"/>
        <w:rPr>
          <w:rFonts w:ascii="Arial" w:hAnsi="Arial" w:cs="Arial"/>
          <w:color w:val="7B7B7B" w:themeColor="accent3" w:themeShade="BF"/>
          <w:sz w:val="22"/>
          <w:szCs w:val="22"/>
          <w:lang w:val="en-GB"/>
        </w:rPr>
      </w:pPr>
    </w:p>
    <w:p w14:paraId="46031253" w14:textId="3FF14AD2" w:rsidR="00CC3E48" w:rsidRPr="00B478B8" w:rsidRDefault="00CC3E48" w:rsidP="00CC3E48">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identify whether the</w:t>
      </w:r>
      <w:r w:rsidR="0046387B">
        <w:rPr>
          <w:rFonts w:ascii="Arial" w:hAnsi="Arial" w:cs="Arial"/>
          <w:color w:val="7B7B7B" w:themeColor="accent3" w:themeShade="BF"/>
          <w:sz w:val="22"/>
          <w:szCs w:val="22"/>
          <w:lang w:val="en-GB"/>
        </w:rPr>
        <w:t xml:space="preserve"> </w:t>
      </w:r>
      <w:r w:rsidR="0046387B" w:rsidRPr="00B478B8">
        <w:rPr>
          <w:rFonts w:ascii="Arial" w:hAnsi="Arial" w:cs="Arial"/>
          <w:color w:val="7B7B7B" w:themeColor="accent3" w:themeShade="BF"/>
          <w:sz w:val="22"/>
          <w:szCs w:val="22"/>
          <w:lang w:val="en-GB"/>
        </w:rPr>
        <w:t>Spanish bank can open secondary insolvency proceedings</w:t>
      </w:r>
      <w:r>
        <w:rPr>
          <w:rFonts w:ascii="Arial" w:hAnsi="Arial" w:cs="Arial"/>
          <w:color w:val="7B7B7B" w:themeColor="accent3" w:themeShade="BF"/>
          <w:sz w:val="22"/>
          <w:szCs w:val="22"/>
          <w:lang w:val="en-GB"/>
        </w:rPr>
        <w:t xml:space="preserve"> </w:t>
      </w:r>
      <w:r w:rsidR="0046387B">
        <w:rPr>
          <w:rFonts w:ascii="Arial" w:hAnsi="Arial" w:cs="Arial"/>
          <w:color w:val="7B7B7B" w:themeColor="accent3" w:themeShade="BF"/>
          <w:sz w:val="22"/>
          <w:szCs w:val="22"/>
          <w:lang w:val="en-GB"/>
        </w:rPr>
        <w:t xml:space="preserve">under the </w:t>
      </w:r>
      <w:r>
        <w:rPr>
          <w:rFonts w:ascii="Arial" w:hAnsi="Arial" w:cs="Arial"/>
          <w:color w:val="7B7B7B" w:themeColor="accent3" w:themeShade="BF"/>
          <w:sz w:val="22"/>
          <w:szCs w:val="22"/>
          <w:lang w:val="en-GB"/>
        </w:rPr>
        <w:t xml:space="preserve">EIR Recast, it needs to be ascertained whether the </w:t>
      </w:r>
      <w:r w:rsidR="0046387B">
        <w:rPr>
          <w:rFonts w:ascii="Arial" w:hAnsi="Arial" w:cs="Arial"/>
          <w:color w:val="7B7B7B" w:themeColor="accent3" w:themeShade="BF"/>
          <w:sz w:val="22"/>
          <w:szCs w:val="22"/>
          <w:lang w:val="en-GB"/>
        </w:rPr>
        <w:t xml:space="preserve">requirements to be fulfilled in opening secondary proceedings </w:t>
      </w:r>
      <w:r w:rsidR="004D006C">
        <w:rPr>
          <w:rFonts w:ascii="Arial" w:hAnsi="Arial" w:cs="Arial"/>
          <w:color w:val="7B7B7B" w:themeColor="accent3" w:themeShade="BF"/>
          <w:sz w:val="22"/>
          <w:szCs w:val="22"/>
          <w:lang w:val="en-GB"/>
        </w:rPr>
        <w:t xml:space="preserve">under </w:t>
      </w:r>
      <w:r>
        <w:rPr>
          <w:rFonts w:ascii="Arial" w:hAnsi="Arial" w:cs="Arial"/>
          <w:color w:val="7B7B7B" w:themeColor="accent3" w:themeShade="BF"/>
          <w:sz w:val="22"/>
          <w:szCs w:val="22"/>
          <w:lang w:val="en-GB"/>
        </w:rPr>
        <w:t xml:space="preserve">EIR Recast </w:t>
      </w:r>
      <w:r w:rsidR="004D006C">
        <w:rPr>
          <w:rFonts w:ascii="Arial" w:hAnsi="Arial" w:cs="Arial"/>
          <w:color w:val="7B7B7B" w:themeColor="accent3" w:themeShade="BF"/>
          <w:sz w:val="22"/>
          <w:szCs w:val="22"/>
          <w:lang w:val="en-GB"/>
        </w:rPr>
        <w:t>have been fulfilled</w:t>
      </w:r>
      <w:r>
        <w:rPr>
          <w:rFonts w:ascii="Arial" w:hAnsi="Arial" w:cs="Arial"/>
          <w:color w:val="7B7B7B" w:themeColor="accent3" w:themeShade="BF"/>
          <w:sz w:val="22"/>
          <w:szCs w:val="22"/>
          <w:lang w:val="en-GB"/>
        </w:rPr>
        <w:t>.</w:t>
      </w:r>
    </w:p>
    <w:p w14:paraId="78F96C7E" w14:textId="77777777" w:rsidR="004D006C" w:rsidRPr="00B478B8" w:rsidRDefault="004D006C" w:rsidP="004D006C">
      <w:pPr>
        <w:pStyle w:val="ListParagraph"/>
        <w:autoSpaceDE w:val="0"/>
        <w:autoSpaceDN w:val="0"/>
        <w:adjustRightInd w:val="0"/>
        <w:jc w:val="both"/>
        <w:rPr>
          <w:rFonts w:ascii="Arial" w:hAnsi="Arial" w:cs="Arial"/>
          <w:color w:val="7B7B7B" w:themeColor="accent3" w:themeShade="BF"/>
          <w:sz w:val="22"/>
          <w:szCs w:val="22"/>
          <w:lang w:val="en-GB"/>
        </w:rPr>
      </w:pPr>
    </w:p>
    <w:p w14:paraId="43C98AF5" w14:textId="0F97185F" w:rsidR="004D006C" w:rsidRPr="004847D5" w:rsidRDefault="004D006C" w:rsidP="004D006C">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requirements to be fulfilled in opening secondary proceedings under EIR Recast appear to be as follows:</w:t>
      </w:r>
    </w:p>
    <w:p w14:paraId="4C5BD517" w14:textId="76A46299" w:rsidR="004D1853" w:rsidRPr="004D1853" w:rsidRDefault="00B478B8" w:rsidP="004D1853">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w:t>
      </w:r>
      <w:r w:rsidR="002742C2">
        <w:rPr>
          <w:rFonts w:ascii="Arial" w:hAnsi="Arial" w:cs="Arial"/>
          <w:color w:val="7B7B7B" w:themeColor="accent3" w:themeShade="BF"/>
          <w:sz w:val="22"/>
          <w:szCs w:val="22"/>
          <w:lang w:val="en-GB"/>
        </w:rPr>
        <w:t xml:space="preserve">proceeding needs to be </w:t>
      </w:r>
      <w:r w:rsidR="006D56A2">
        <w:rPr>
          <w:rFonts w:ascii="Arial" w:hAnsi="Arial" w:cs="Arial"/>
          <w:color w:val="7B7B7B" w:themeColor="accent3" w:themeShade="BF"/>
          <w:sz w:val="22"/>
          <w:szCs w:val="22"/>
          <w:lang w:val="en-GB"/>
        </w:rPr>
        <w:t xml:space="preserve">in another </w:t>
      </w:r>
      <w:r w:rsidR="004D1853">
        <w:rPr>
          <w:rFonts w:ascii="Arial" w:hAnsi="Arial" w:cs="Arial"/>
          <w:color w:val="7B7B7B" w:themeColor="accent3" w:themeShade="BF"/>
          <w:sz w:val="22"/>
          <w:szCs w:val="22"/>
          <w:lang w:val="en-GB"/>
        </w:rPr>
        <w:t xml:space="preserve">Member State, where the debtor has an </w:t>
      </w:r>
      <w:r w:rsidR="004D1853" w:rsidRPr="004D1853">
        <w:rPr>
          <w:rFonts w:ascii="Arial" w:hAnsi="Arial" w:cs="Arial"/>
          <w:color w:val="7B7B7B" w:themeColor="accent3" w:themeShade="BF"/>
          <w:sz w:val="22"/>
          <w:szCs w:val="22"/>
          <w:lang w:val="en-GB"/>
        </w:rPr>
        <w:t>establishment within the territory of that other Member State</w:t>
      </w:r>
      <w:r w:rsidR="004D1853">
        <w:rPr>
          <w:rFonts w:ascii="Arial" w:hAnsi="Arial" w:cs="Arial"/>
          <w:color w:val="7B7B7B" w:themeColor="accent3" w:themeShade="BF"/>
          <w:sz w:val="22"/>
          <w:szCs w:val="22"/>
          <w:lang w:val="en-GB"/>
        </w:rPr>
        <w:t xml:space="preserve"> Article 3(</w:t>
      </w:r>
      <w:r w:rsidR="004D4C99">
        <w:rPr>
          <w:rFonts w:ascii="Arial" w:hAnsi="Arial" w:cs="Arial"/>
          <w:color w:val="7B7B7B" w:themeColor="accent3" w:themeShade="BF"/>
          <w:sz w:val="22"/>
          <w:szCs w:val="22"/>
          <w:lang w:val="en-GB"/>
        </w:rPr>
        <w:t>2</w:t>
      </w:r>
      <w:r w:rsidR="004D1853">
        <w:rPr>
          <w:rFonts w:ascii="Arial" w:hAnsi="Arial" w:cs="Arial"/>
          <w:color w:val="7B7B7B" w:themeColor="accent3" w:themeShade="BF"/>
          <w:sz w:val="22"/>
          <w:szCs w:val="22"/>
          <w:lang w:val="en-GB"/>
        </w:rPr>
        <w:t>)</w:t>
      </w:r>
    </w:p>
    <w:p w14:paraId="721F34CB" w14:textId="77777777" w:rsidR="004D4C99" w:rsidRDefault="004D1853" w:rsidP="004D4C99">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Generally opened after the </w:t>
      </w:r>
      <w:r w:rsidRPr="004D1853">
        <w:rPr>
          <w:rFonts w:ascii="Arial" w:hAnsi="Arial" w:cs="Arial"/>
          <w:color w:val="7B7B7B" w:themeColor="accent3" w:themeShade="BF"/>
          <w:sz w:val="22"/>
          <w:szCs w:val="22"/>
          <w:lang w:val="en-GB"/>
        </w:rPr>
        <w:t>main proceeding</w:t>
      </w:r>
      <w:r>
        <w:rPr>
          <w:rFonts w:ascii="Arial" w:hAnsi="Arial" w:cs="Arial"/>
          <w:color w:val="7B7B7B" w:themeColor="accent3" w:themeShade="BF"/>
          <w:sz w:val="22"/>
          <w:szCs w:val="22"/>
          <w:lang w:val="en-GB"/>
        </w:rPr>
        <w:t>, unless it falls within Article 3(4)</w:t>
      </w:r>
    </w:p>
    <w:p w14:paraId="57E2FB4F" w14:textId="77777777" w:rsidR="004D4C99" w:rsidRDefault="004D4C99" w:rsidP="004D4C99">
      <w:pPr>
        <w:pStyle w:val="ListParagraph"/>
        <w:jc w:val="both"/>
        <w:rPr>
          <w:rFonts w:ascii="Arial" w:hAnsi="Arial" w:cs="Arial"/>
          <w:color w:val="7B7B7B" w:themeColor="accent3" w:themeShade="BF"/>
          <w:sz w:val="22"/>
          <w:szCs w:val="22"/>
          <w:lang w:val="en-GB"/>
        </w:rPr>
      </w:pPr>
    </w:p>
    <w:p w14:paraId="7E95488E" w14:textId="32493812" w:rsidR="004D4C99" w:rsidRDefault="002156E8" w:rsidP="004D4C99">
      <w:pPr>
        <w:pStyle w:val="ListParagraph"/>
        <w:numPr>
          <w:ilvl w:val="0"/>
          <w:numId w:val="18"/>
        </w:numPr>
        <w:jc w:val="both"/>
        <w:rPr>
          <w:rFonts w:ascii="Arial" w:hAnsi="Arial" w:cs="Arial"/>
          <w:color w:val="7B7B7B" w:themeColor="accent3" w:themeShade="BF"/>
          <w:sz w:val="22"/>
          <w:szCs w:val="22"/>
          <w:lang w:val="en-GB"/>
        </w:rPr>
      </w:pPr>
      <w:r w:rsidRPr="004D4C99">
        <w:rPr>
          <w:rFonts w:ascii="Arial" w:hAnsi="Arial" w:cs="Arial"/>
          <w:color w:val="7B7B7B" w:themeColor="accent3" w:themeShade="BF"/>
          <w:sz w:val="22"/>
          <w:szCs w:val="22"/>
          <w:lang w:val="en-GB"/>
        </w:rPr>
        <w:t>According to Article 2(10) EIR Recast,</w:t>
      </w:r>
      <w:r w:rsidR="004D4C99" w:rsidRPr="004D4C99">
        <w:rPr>
          <w:rFonts w:ascii="Arial" w:hAnsi="Arial" w:cs="Arial"/>
          <w:color w:val="7B7B7B" w:themeColor="accent3" w:themeShade="BF"/>
          <w:sz w:val="22"/>
          <w:szCs w:val="22"/>
          <w:lang w:val="en-GB"/>
        </w:rPr>
        <w:t xml:space="preserve"> </w:t>
      </w:r>
      <w:r w:rsidRPr="004D4C99">
        <w:rPr>
          <w:rFonts w:ascii="Arial" w:hAnsi="Arial" w:cs="Arial"/>
          <w:color w:val="7B7B7B" w:themeColor="accent3" w:themeShade="BF"/>
          <w:sz w:val="22"/>
          <w:szCs w:val="22"/>
          <w:lang w:val="en-GB"/>
        </w:rPr>
        <w:t>“establishment” means any place of operations where a debtor carries out or has</w:t>
      </w:r>
      <w:r w:rsidR="004D4C99" w:rsidRPr="004D4C99">
        <w:rPr>
          <w:rFonts w:ascii="Arial" w:hAnsi="Arial" w:cs="Arial"/>
          <w:color w:val="7B7B7B" w:themeColor="accent3" w:themeShade="BF"/>
          <w:sz w:val="22"/>
          <w:szCs w:val="22"/>
          <w:lang w:val="en-GB"/>
        </w:rPr>
        <w:t xml:space="preserve"> </w:t>
      </w:r>
      <w:r w:rsidRPr="004D4C99">
        <w:rPr>
          <w:rFonts w:ascii="Arial" w:hAnsi="Arial" w:cs="Arial"/>
          <w:color w:val="7B7B7B" w:themeColor="accent3" w:themeShade="BF"/>
          <w:sz w:val="22"/>
          <w:szCs w:val="22"/>
          <w:lang w:val="en-GB"/>
        </w:rPr>
        <w:t>carried out in the three-month period prior to the request to open main insolvency</w:t>
      </w:r>
      <w:r w:rsidR="004D4C99" w:rsidRPr="004D4C99">
        <w:rPr>
          <w:rFonts w:ascii="Arial" w:hAnsi="Arial" w:cs="Arial"/>
          <w:color w:val="7B7B7B" w:themeColor="accent3" w:themeShade="BF"/>
          <w:sz w:val="22"/>
          <w:szCs w:val="22"/>
          <w:lang w:val="en-GB"/>
        </w:rPr>
        <w:t xml:space="preserve"> </w:t>
      </w:r>
      <w:r w:rsidRPr="004D4C99">
        <w:rPr>
          <w:rFonts w:ascii="Arial" w:hAnsi="Arial" w:cs="Arial"/>
          <w:color w:val="7B7B7B" w:themeColor="accent3" w:themeShade="BF"/>
          <w:sz w:val="22"/>
          <w:szCs w:val="22"/>
          <w:lang w:val="en-GB"/>
        </w:rPr>
        <w:t xml:space="preserve">proceedings a non-transitory economic activity with human means and assets. </w:t>
      </w:r>
    </w:p>
    <w:p w14:paraId="3DF8EB6C" w14:textId="77777777" w:rsidR="004D4C99" w:rsidRDefault="004D4C99" w:rsidP="004D4C99">
      <w:pPr>
        <w:pStyle w:val="ListParagraph"/>
        <w:jc w:val="both"/>
        <w:rPr>
          <w:rFonts w:ascii="Arial" w:hAnsi="Arial" w:cs="Arial"/>
          <w:color w:val="7B7B7B" w:themeColor="accent3" w:themeShade="BF"/>
          <w:sz w:val="22"/>
          <w:szCs w:val="22"/>
          <w:lang w:val="en-GB"/>
        </w:rPr>
      </w:pPr>
    </w:p>
    <w:p w14:paraId="7FD5560A" w14:textId="47EB1A67" w:rsidR="004D4C99" w:rsidRDefault="004D4C99" w:rsidP="004D4C99">
      <w:pPr>
        <w:pStyle w:val="ListParagraph"/>
        <w:numPr>
          <w:ilvl w:val="0"/>
          <w:numId w:val="18"/>
        </w:numPr>
        <w:jc w:val="both"/>
        <w:rPr>
          <w:rFonts w:ascii="Arial" w:hAnsi="Arial" w:cs="Arial"/>
          <w:color w:val="7B7B7B" w:themeColor="accent3" w:themeShade="BF"/>
          <w:sz w:val="22"/>
          <w:szCs w:val="22"/>
          <w:lang w:val="en-GB"/>
        </w:rPr>
      </w:pPr>
      <w:r w:rsidRPr="004D4C99">
        <w:rPr>
          <w:rFonts w:ascii="Arial" w:hAnsi="Arial" w:cs="Arial"/>
          <w:color w:val="7B7B7B" w:themeColor="accent3" w:themeShade="BF"/>
          <w:sz w:val="22"/>
          <w:szCs w:val="22"/>
          <w:lang w:val="en-GB"/>
        </w:rPr>
        <w:t xml:space="preserve">This requires that the debtor that the ‘establishment’ </w:t>
      </w:r>
      <w:r w:rsidR="005C6A6D">
        <w:rPr>
          <w:rFonts w:ascii="Arial" w:hAnsi="Arial" w:cs="Arial"/>
          <w:color w:val="7B7B7B" w:themeColor="accent3" w:themeShade="BF"/>
          <w:sz w:val="22"/>
          <w:szCs w:val="22"/>
          <w:lang w:val="en-GB"/>
        </w:rPr>
        <w:t>have</w:t>
      </w:r>
    </w:p>
    <w:p w14:paraId="4798690D" w14:textId="2DDA89BF" w:rsidR="005C6A6D" w:rsidRDefault="005C6A6D" w:rsidP="004D4C99">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presence in the Member State for longer than a </w:t>
      </w:r>
      <w:r w:rsidRPr="004D4C99">
        <w:rPr>
          <w:rFonts w:ascii="Arial" w:hAnsi="Arial" w:cs="Arial"/>
          <w:color w:val="7B7B7B" w:themeColor="accent3" w:themeShade="BF"/>
          <w:sz w:val="22"/>
          <w:szCs w:val="22"/>
          <w:lang w:val="en-GB"/>
        </w:rPr>
        <w:t xml:space="preserve">three-month period prior to the request to open main insolvency </w:t>
      </w:r>
      <w:proofErr w:type="gramStart"/>
      <w:r w:rsidRPr="004D4C99">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w:t>
      </w:r>
    </w:p>
    <w:p w14:paraId="2F3C2AF8" w14:textId="0C0EE241" w:rsidR="004D4C99" w:rsidRDefault="006070C9" w:rsidP="004D4C99">
      <w:pPr>
        <w:pStyle w:val="ListParagraph"/>
        <w:numPr>
          <w:ilvl w:val="1"/>
          <w:numId w:val="18"/>
        </w:numPr>
        <w:jc w:val="both"/>
        <w:rPr>
          <w:rFonts w:ascii="Arial" w:hAnsi="Arial" w:cs="Arial"/>
          <w:color w:val="7B7B7B" w:themeColor="accent3" w:themeShade="BF"/>
          <w:sz w:val="22"/>
          <w:szCs w:val="22"/>
          <w:lang w:val="en-GB"/>
        </w:rPr>
      </w:pPr>
      <w:r w:rsidRPr="004D4C99">
        <w:rPr>
          <w:rFonts w:ascii="Arial" w:hAnsi="Arial" w:cs="Arial"/>
          <w:color w:val="7B7B7B" w:themeColor="accent3" w:themeShade="BF"/>
          <w:sz w:val="22"/>
          <w:szCs w:val="22"/>
          <w:lang w:val="en-GB"/>
        </w:rPr>
        <w:t>a degree of stability</w:t>
      </w:r>
      <w:r w:rsidR="004D4C99" w:rsidRPr="004D4C99">
        <w:rPr>
          <w:rFonts w:ascii="Arial" w:hAnsi="Arial" w:cs="Arial"/>
          <w:color w:val="7B7B7B" w:themeColor="accent3" w:themeShade="BF"/>
          <w:sz w:val="22"/>
          <w:szCs w:val="22"/>
          <w:lang w:val="en-GB"/>
        </w:rPr>
        <w:t>, indicated by the words ‘non-transitory’</w:t>
      </w:r>
      <w:r w:rsidR="005C6A6D">
        <w:rPr>
          <w:rFonts w:ascii="Arial" w:hAnsi="Arial" w:cs="Arial"/>
          <w:color w:val="7B7B7B" w:themeColor="accent3" w:themeShade="BF"/>
          <w:sz w:val="22"/>
          <w:szCs w:val="22"/>
          <w:lang w:val="en-GB"/>
        </w:rPr>
        <w:t>; and</w:t>
      </w:r>
      <w:r w:rsidR="004D4C99" w:rsidRPr="004D4C99">
        <w:rPr>
          <w:rFonts w:ascii="Arial" w:hAnsi="Arial" w:cs="Arial"/>
          <w:color w:val="7B7B7B" w:themeColor="accent3" w:themeShade="BF"/>
          <w:sz w:val="22"/>
          <w:szCs w:val="22"/>
          <w:lang w:val="en-GB"/>
        </w:rPr>
        <w:t xml:space="preserve"> </w:t>
      </w:r>
    </w:p>
    <w:p w14:paraId="45031CAC" w14:textId="08225F91" w:rsidR="00333760" w:rsidRDefault="00CD06FF" w:rsidP="004D4C99">
      <w:pPr>
        <w:pStyle w:val="ListParagraph"/>
        <w:numPr>
          <w:ilvl w:val="1"/>
          <w:numId w:val="18"/>
        </w:numPr>
        <w:jc w:val="both"/>
        <w:rPr>
          <w:rFonts w:ascii="Arial" w:hAnsi="Arial" w:cs="Arial"/>
          <w:color w:val="7B7B7B" w:themeColor="accent3" w:themeShade="BF"/>
          <w:sz w:val="22"/>
          <w:szCs w:val="22"/>
          <w:lang w:val="en-GB"/>
        </w:rPr>
      </w:pPr>
      <w:r w:rsidRPr="004D4C99">
        <w:rPr>
          <w:rFonts w:ascii="Arial" w:hAnsi="Arial" w:cs="Arial"/>
          <w:color w:val="7B7B7B" w:themeColor="accent3" w:themeShade="BF"/>
          <w:sz w:val="22"/>
          <w:szCs w:val="22"/>
          <w:lang w:val="en-GB"/>
        </w:rPr>
        <w:t>human means and assets</w:t>
      </w:r>
    </w:p>
    <w:p w14:paraId="29B8F68C" w14:textId="77777777" w:rsidR="005464CE" w:rsidRPr="004D4C99" w:rsidRDefault="005464CE" w:rsidP="005464CE">
      <w:pPr>
        <w:pStyle w:val="ListParagraph"/>
        <w:ind w:left="1440"/>
        <w:jc w:val="both"/>
        <w:rPr>
          <w:rFonts w:ascii="Arial" w:hAnsi="Arial" w:cs="Arial"/>
          <w:color w:val="7B7B7B" w:themeColor="accent3" w:themeShade="BF"/>
          <w:sz w:val="22"/>
          <w:szCs w:val="22"/>
          <w:lang w:val="en-GB"/>
        </w:rPr>
      </w:pPr>
    </w:p>
    <w:p w14:paraId="594A0804" w14:textId="139326EA" w:rsidR="005464CE" w:rsidRPr="005C6A6D" w:rsidRDefault="005464CE" w:rsidP="005464CE">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w:t>
      </w:r>
      <w:r w:rsidRPr="004D4C99">
        <w:rPr>
          <w:rFonts w:ascii="Arial" w:hAnsi="Arial" w:cs="Arial"/>
          <w:color w:val="7B7B7B" w:themeColor="accent3" w:themeShade="BF"/>
          <w:sz w:val="22"/>
          <w:szCs w:val="22"/>
          <w:lang w:val="en-GB"/>
        </w:rPr>
        <w:t xml:space="preserve"> ‘establishment’ </w:t>
      </w:r>
      <w:r w:rsidRPr="005C6A6D">
        <w:rPr>
          <w:rFonts w:ascii="Arial" w:hAnsi="Arial" w:cs="Arial"/>
          <w:color w:val="7B7B7B" w:themeColor="accent3" w:themeShade="BF"/>
          <w:sz w:val="22"/>
          <w:szCs w:val="22"/>
          <w:lang w:val="en-GB"/>
        </w:rPr>
        <w:t>could</w:t>
      </w:r>
      <w:r>
        <w:rPr>
          <w:rFonts w:ascii="Arial" w:hAnsi="Arial" w:cs="Arial"/>
          <w:color w:val="7B7B7B" w:themeColor="accent3" w:themeShade="BF"/>
          <w:sz w:val="22"/>
          <w:szCs w:val="22"/>
          <w:lang w:val="en-GB"/>
        </w:rPr>
        <w:t xml:space="preserve"> also</w:t>
      </w:r>
      <w:r w:rsidRPr="005C6A6D">
        <w:rPr>
          <w:rFonts w:ascii="Arial" w:hAnsi="Arial" w:cs="Arial"/>
          <w:color w:val="7B7B7B" w:themeColor="accent3" w:themeShade="BF"/>
          <w:sz w:val="22"/>
          <w:szCs w:val="22"/>
          <w:lang w:val="en-GB"/>
        </w:rPr>
        <w:t xml:space="preserve"> be a branch or representative office</w:t>
      </w:r>
      <w:r>
        <w:rPr>
          <w:rFonts w:ascii="Arial" w:hAnsi="Arial" w:cs="Arial"/>
          <w:color w:val="7B7B7B" w:themeColor="accent3" w:themeShade="BF"/>
          <w:sz w:val="22"/>
          <w:szCs w:val="22"/>
          <w:lang w:val="en-GB"/>
        </w:rPr>
        <w:t xml:space="preserve">; that is, it need not take any </w:t>
      </w:r>
      <w:proofErr w:type="gramStart"/>
      <w:r>
        <w:rPr>
          <w:rFonts w:ascii="Arial" w:hAnsi="Arial" w:cs="Arial"/>
          <w:color w:val="7B7B7B" w:themeColor="accent3" w:themeShade="BF"/>
          <w:sz w:val="22"/>
          <w:szCs w:val="22"/>
          <w:lang w:val="en-GB"/>
        </w:rPr>
        <w:t>particular corporate</w:t>
      </w:r>
      <w:proofErr w:type="gramEnd"/>
      <w:r>
        <w:rPr>
          <w:rFonts w:ascii="Arial" w:hAnsi="Arial" w:cs="Arial"/>
          <w:color w:val="7B7B7B" w:themeColor="accent3" w:themeShade="BF"/>
          <w:sz w:val="22"/>
          <w:szCs w:val="22"/>
          <w:lang w:val="en-GB"/>
        </w:rPr>
        <w:t xml:space="preserve"> form. </w:t>
      </w:r>
    </w:p>
    <w:p w14:paraId="521EA1F1" w14:textId="77777777" w:rsidR="00333760" w:rsidRDefault="00333760" w:rsidP="002156E8">
      <w:pPr>
        <w:jc w:val="both"/>
        <w:rPr>
          <w:rFonts w:ascii="Arial" w:hAnsi="Arial" w:cs="Arial"/>
          <w:color w:val="7B7B7B" w:themeColor="accent3" w:themeShade="BF"/>
          <w:sz w:val="22"/>
          <w:szCs w:val="22"/>
          <w:lang w:val="en-GB"/>
        </w:rPr>
      </w:pPr>
    </w:p>
    <w:p w14:paraId="58960AB5" w14:textId="08735E29" w:rsidR="005C6A6D" w:rsidRDefault="00B00AA9" w:rsidP="005C6A6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appears that PAJ’s warehouse could be considered an ‘establishment’ as:</w:t>
      </w:r>
    </w:p>
    <w:p w14:paraId="5064C022" w14:textId="2E23B281" w:rsidR="00B00AA9" w:rsidRDefault="00EE0A72" w:rsidP="00B00AA9">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t>
      </w:r>
      <w:r w:rsidR="00B00AA9">
        <w:rPr>
          <w:rFonts w:ascii="Arial" w:hAnsi="Arial" w:cs="Arial"/>
          <w:color w:val="7B7B7B" w:themeColor="accent3" w:themeShade="BF"/>
          <w:sz w:val="22"/>
          <w:szCs w:val="22"/>
          <w:lang w:val="en-GB"/>
        </w:rPr>
        <w:t xml:space="preserve">has been established in Spain </w:t>
      </w:r>
      <w:r w:rsidR="008C43D8">
        <w:rPr>
          <w:rFonts w:ascii="Arial" w:hAnsi="Arial" w:cs="Arial"/>
          <w:color w:val="7B7B7B" w:themeColor="accent3" w:themeShade="BF"/>
          <w:sz w:val="22"/>
          <w:szCs w:val="22"/>
          <w:lang w:val="en-GB"/>
        </w:rPr>
        <w:t xml:space="preserve">since prior to 2013, which is a much </w:t>
      </w:r>
      <w:r w:rsidR="00B00AA9">
        <w:rPr>
          <w:rFonts w:ascii="Arial" w:hAnsi="Arial" w:cs="Arial"/>
          <w:color w:val="7B7B7B" w:themeColor="accent3" w:themeShade="BF"/>
          <w:sz w:val="22"/>
          <w:szCs w:val="22"/>
          <w:lang w:val="en-GB"/>
        </w:rPr>
        <w:t>longer</w:t>
      </w:r>
      <w:r w:rsidR="008C43D8">
        <w:rPr>
          <w:rFonts w:ascii="Arial" w:hAnsi="Arial" w:cs="Arial"/>
          <w:color w:val="7B7B7B" w:themeColor="accent3" w:themeShade="BF"/>
          <w:sz w:val="22"/>
          <w:szCs w:val="22"/>
          <w:lang w:val="en-GB"/>
        </w:rPr>
        <w:t xml:space="preserve"> period</w:t>
      </w:r>
      <w:r w:rsidR="00B00AA9">
        <w:rPr>
          <w:rFonts w:ascii="Arial" w:hAnsi="Arial" w:cs="Arial"/>
          <w:color w:val="7B7B7B" w:themeColor="accent3" w:themeShade="BF"/>
          <w:sz w:val="22"/>
          <w:szCs w:val="22"/>
          <w:lang w:val="en-GB"/>
        </w:rPr>
        <w:t xml:space="preserve"> than</w:t>
      </w:r>
      <w:r w:rsidR="008C43D8">
        <w:rPr>
          <w:rFonts w:ascii="Arial" w:hAnsi="Arial" w:cs="Arial"/>
          <w:color w:val="7B7B7B" w:themeColor="accent3" w:themeShade="BF"/>
          <w:sz w:val="22"/>
          <w:szCs w:val="22"/>
          <w:lang w:val="en-GB"/>
        </w:rPr>
        <w:t xml:space="preserve"> </w:t>
      </w:r>
      <w:r w:rsidR="004259DC">
        <w:rPr>
          <w:rFonts w:ascii="Arial" w:hAnsi="Arial" w:cs="Arial"/>
          <w:color w:val="7B7B7B" w:themeColor="accent3" w:themeShade="BF"/>
          <w:sz w:val="22"/>
          <w:szCs w:val="22"/>
          <w:lang w:val="en-GB"/>
        </w:rPr>
        <w:t>3 months prior to the filing of the proceeding</w:t>
      </w:r>
    </w:p>
    <w:p w14:paraId="59A30EFC" w14:textId="3926230E" w:rsidR="004259DC" w:rsidRDefault="00EE0A72" w:rsidP="00B00AA9">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t>
      </w:r>
      <w:r w:rsidR="004259DC">
        <w:rPr>
          <w:rFonts w:ascii="Arial" w:hAnsi="Arial" w:cs="Arial"/>
          <w:color w:val="7B7B7B" w:themeColor="accent3" w:themeShade="BF"/>
          <w:sz w:val="22"/>
          <w:szCs w:val="22"/>
          <w:lang w:val="en-GB"/>
        </w:rPr>
        <w:t xml:space="preserve">appears to be non-transitionary as it has not changed its location since </w:t>
      </w:r>
      <w:r w:rsidR="00745798">
        <w:rPr>
          <w:rFonts w:ascii="Arial" w:hAnsi="Arial" w:cs="Arial"/>
          <w:color w:val="7B7B7B" w:themeColor="accent3" w:themeShade="BF"/>
          <w:sz w:val="22"/>
          <w:szCs w:val="22"/>
          <w:lang w:val="en-GB"/>
        </w:rPr>
        <w:t xml:space="preserve">it was established </w:t>
      </w:r>
    </w:p>
    <w:p w14:paraId="0EA078F0" w14:textId="245205DB" w:rsidR="00745798" w:rsidRDefault="00EE0A72" w:rsidP="00B00AA9">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warehouse itself appears to be the asset. It is unclear as to whether PAJ stores its goods there, or whether it is merely for the purpose of being rented out</w:t>
      </w:r>
      <w:r w:rsidR="00025CCF">
        <w:rPr>
          <w:rFonts w:ascii="Arial" w:hAnsi="Arial" w:cs="Arial"/>
          <w:color w:val="7B7B7B" w:themeColor="accent3" w:themeShade="BF"/>
          <w:sz w:val="22"/>
          <w:szCs w:val="22"/>
          <w:lang w:val="en-GB"/>
        </w:rPr>
        <w:t>.</w:t>
      </w:r>
    </w:p>
    <w:p w14:paraId="79B7597A" w14:textId="77777777" w:rsidR="00025CCF" w:rsidRDefault="00025CCF" w:rsidP="00025CCF">
      <w:pPr>
        <w:pStyle w:val="ListParagraph"/>
        <w:ind w:left="1440"/>
        <w:jc w:val="both"/>
        <w:rPr>
          <w:rFonts w:ascii="Arial" w:hAnsi="Arial" w:cs="Arial"/>
          <w:color w:val="7B7B7B" w:themeColor="accent3" w:themeShade="BF"/>
          <w:sz w:val="22"/>
          <w:szCs w:val="22"/>
          <w:lang w:val="en-GB"/>
        </w:rPr>
      </w:pPr>
    </w:p>
    <w:p w14:paraId="79CA8A8A" w14:textId="77E1010A" w:rsidR="00025CCF" w:rsidRDefault="00025CCF" w:rsidP="00025CCF">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any event, PAJ’s </w:t>
      </w:r>
      <w:r w:rsidRPr="00025CCF">
        <w:rPr>
          <w:rFonts w:ascii="Arial" w:hAnsi="Arial" w:cs="Arial"/>
          <w:color w:val="7B7B7B" w:themeColor="accent3" w:themeShade="BF"/>
          <w:sz w:val="22"/>
          <w:szCs w:val="22"/>
          <w:lang w:val="en-GB"/>
        </w:rPr>
        <w:t>line of credit agreement with a Spanish bank where it maintains a bank account</w:t>
      </w:r>
      <w:r>
        <w:rPr>
          <w:rFonts w:ascii="Arial" w:hAnsi="Arial" w:cs="Arial"/>
          <w:color w:val="7B7B7B" w:themeColor="accent3" w:themeShade="BF"/>
          <w:sz w:val="22"/>
          <w:szCs w:val="22"/>
          <w:lang w:val="en-GB"/>
        </w:rPr>
        <w:t xml:space="preserve">, seems to suggest steady activity in Spain. Therefore, it is unlikely that the </w:t>
      </w:r>
      <w:r w:rsidR="005464CE">
        <w:rPr>
          <w:rFonts w:ascii="Arial" w:hAnsi="Arial" w:cs="Arial"/>
          <w:color w:val="7B7B7B" w:themeColor="accent3" w:themeShade="BF"/>
          <w:sz w:val="22"/>
          <w:szCs w:val="22"/>
          <w:lang w:val="en-GB"/>
        </w:rPr>
        <w:t xml:space="preserve">warehouse would not </w:t>
      </w:r>
      <w:proofErr w:type="gramStart"/>
      <w:r w:rsidR="005464CE">
        <w:rPr>
          <w:rFonts w:ascii="Arial" w:hAnsi="Arial" w:cs="Arial"/>
          <w:color w:val="7B7B7B" w:themeColor="accent3" w:themeShade="BF"/>
          <w:sz w:val="22"/>
          <w:szCs w:val="22"/>
          <w:lang w:val="en-GB"/>
        </w:rPr>
        <w:t>be considered to be</w:t>
      </w:r>
      <w:proofErr w:type="gramEnd"/>
      <w:r w:rsidR="005464CE">
        <w:rPr>
          <w:rFonts w:ascii="Arial" w:hAnsi="Arial" w:cs="Arial"/>
          <w:color w:val="7B7B7B" w:themeColor="accent3" w:themeShade="BF"/>
          <w:sz w:val="22"/>
          <w:szCs w:val="22"/>
          <w:lang w:val="en-GB"/>
        </w:rPr>
        <w:t xml:space="preserve"> an ‘establishment. </w:t>
      </w:r>
    </w:p>
    <w:p w14:paraId="0DF1D8F1" w14:textId="77777777" w:rsidR="00401C66" w:rsidRDefault="00401C66" w:rsidP="00401C66">
      <w:pPr>
        <w:pStyle w:val="ListParagraph"/>
        <w:jc w:val="both"/>
        <w:rPr>
          <w:rFonts w:ascii="Arial" w:hAnsi="Arial" w:cs="Arial"/>
          <w:color w:val="7B7B7B" w:themeColor="accent3" w:themeShade="BF"/>
          <w:sz w:val="22"/>
          <w:szCs w:val="22"/>
          <w:lang w:val="en-GB"/>
        </w:rPr>
      </w:pPr>
    </w:p>
    <w:p w14:paraId="6E0E91E1" w14:textId="6CFC42A8" w:rsidR="005464CE" w:rsidRDefault="00401C66" w:rsidP="00025CCF">
      <w:pPr>
        <w:pStyle w:val="ListParagraph"/>
        <w:numPr>
          <w:ilvl w:val="0"/>
          <w:numId w:val="18"/>
        </w:numPr>
        <w:jc w:val="both"/>
        <w:rPr>
          <w:rFonts w:ascii="Arial" w:hAnsi="Arial" w:cs="Arial"/>
          <w:color w:val="7B7B7B" w:themeColor="accent3" w:themeShade="BF"/>
          <w:sz w:val="22"/>
          <w:szCs w:val="22"/>
          <w:lang w:val="en-GB"/>
        </w:rPr>
      </w:pPr>
      <w:r w:rsidRPr="00401C66">
        <w:rPr>
          <w:rFonts w:ascii="Arial" w:hAnsi="Arial" w:cs="Arial"/>
          <w:color w:val="7B7B7B" w:themeColor="accent3" w:themeShade="BF"/>
          <w:sz w:val="22"/>
          <w:szCs w:val="22"/>
          <w:lang w:val="en-GB"/>
        </w:rPr>
        <w:t>The effects of secondary insolvency proceedings shall be restricted to the assets of the debtor situated within the territory of the Member State in which those proceedings have been opened.</w:t>
      </w:r>
      <w:r>
        <w:rPr>
          <w:rFonts w:ascii="Arial" w:hAnsi="Arial" w:cs="Arial"/>
          <w:color w:val="7B7B7B" w:themeColor="accent3" w:themeShade="BF"/>
          <w:sz w:val="22"/>
          <w:szCs w:val="22"/>
          <w:lang w:val="en-GB"/>
        </w:rPr>
        <w:t xml:space="preserve"> (</w:t>
      </w:r>
      <w:r w:rsidR="0089294F">
        <w:rPr>
          <w:rFonts w:ascii="Arial" w:hAnsi="Arial" w:cs="Arial"/>
          <w:color w:val="7B7B7B" w:themeColor="accent3" w:themeShade="BF"/>
          <w:sz w:val="22"/>
          <w:szCs w:val="22"/>
          <w:lang w:val="en-GB"/>
        </w:rPr>
        <w:t>Article</w:t>
      </w:r>
      <w:r>
        <w:rPr>
          <w:rFonts w:ascii="Arial" w:hAnsi="Arial" w:cs="Arial"/>
          <w:color w:val="7B7B7B" w:themeColor="accent3" w:themeShade="BF"/>
          <w:sz w:val="22"/>
          <w:szCs w:val="22"/>
          <w:lang w:val="en-GB"/>
        </w:rPr>
        <w:t xml:space="preserve"> </w:t>
      </w:r>
      <w:r w:rsidR="0089294F">
        <w:rPr>
          <w:rFonts w:ascii="Arial" w:hAnsi="Arial" w:cs="Arial"/>
          <w:color w:val="7B7B7B" w:themeColor="accent3" w:themeShade="BF"/>
          <w:sz w:val="22"/>
          <w:szCs w:val="22"/>
          <w:lang w:val="en-GB"/>
        </w:rPr>
        <w:t>34 EIR Recast)</w:t>
      </w:r>
    </w:p>
    <w:p w14:paraId="2ADA0F1B" w14:textId="77777777" w:rsidR="0089294F" w:rsidRPr="0089294F" w:rsidRDefault="0089294F" w:rsidP="0089294F">
      <w:pPr>
        <w:pStyle w:val="ListParagraph"/>
        <w:rPr>
          <w:rFonts w:ascii="Arial" w:hAnsi="Arial" w:cs="Arial"/>
          <w:color w:val="7B7B7B" w:themeColor="accent3" w:themeShade="BF"/>
          <w:sz w:val="22"/>
          <w:szCs w:val="22"/>
          <w:lang w:val="en-GB"/>
        </w:rPr>
      </w:pPr>
    </w:p>
    <w:p w14:paraId="249608BD" w14:textId="4FFDB94B" w:rsidR="0089294F" w:rsidRDefault="0089294F" w:rsidP="00025CCF">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w:t>
      </w:r>
      <w:proofErr w:type="gramStart"/>
      <w:r>
        <w:rPr>
          <w:rFonts w:ascii="Arial" w:hAnsi="Arial" w:cs="Arial"/>
          <w:color w:val="7B7B7B" w:themeColor="accent3" w:themeShade="BF"/>
          <w:sz w:val="22"/>
          <w:szCs w:val="22"/>
          <w:lang w:val="en-GB"/>
        </w:rPr>
        <w:t xml:space="preserve">it would appear that </w:t>
      </w:r>
      <w:r w:rsidRPr="0089294F">
        <w:rPr>
          <w:rFonts w:ascii="Arial" w:hAnsi="Arial" w:cs="Arial"/>
          <w:color w:val="7B7B7B" w:themeColor="accent3" w:themeShade="BF"/>
          <w:sz w:val="22"/>
          <w:szCs w:val="22"/>
          <w:lang w:val="en-GB"/>
        </w:rPr>
        <w:t>secondary</w:t>
      </w:r>
      <w:proofErr w:type="gramEnd"/>
      <w:r w:rsidRPr="0089294F">
        <w:rPr>
          <w:rFonts w:ascii="Arial" w:hAnsi="Arial" w:cs="Arial"/>
          <w:color w:val="7B7B7B" w:themeColor="accent3" w:themeShade="BF"/>
          <w:sz w:val="22"/>
          <w:szCs w:val="22"/>
          <w:lang w:val="en-GB"/>
        </w:rPr>
        <w:t xml:space="preserve"> insolvency proceedings be opened in Spain under the EIR Recast.</w:t>
      </w:r>
    </w:p>
    <w:p w14:paraId="08399692" w14:textId="77777777" w:rsidR="00025CCF" w:rsidRDefault="00025CCF" w:rsidP="00025CCF">
      <w:pPr>
        <w:pStyle w:val="ListParagraph"/>
        <w:jc w:val="both"/>
        <w:rPr>
          <w:rFonts w:ascii="Arial" w:hAnsi="Arial" w:cs="Arial"/>
          <w:color w:val="7B7B7B" w:themeColor="accent3" w:themeShade="BF"/>
          <w:sz w:val="22"/>
          <w:szCs w:val="22"/>
          <w:lang w:val="en-GB"/>
        </w:rPr>
      </w:pPr>
    </w:p>
    <w:p w14:paraId="07F54D0F" w14:textId="77777777" w:rsidR="00836BBB" w:rsidRPr="008500BD" w:rsidRDefault="00836BBB" w:rsidP="00836BBB">
      <w:pP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264D" w14:textId="77777777" w:rsidR="008D751F" w:rsidRDefault="008D751F" w:rsidP="00241B44">
      <w:r>
        <w:separator/>
      </w:r>
    </w:p>
  </w:endnote>
  <w:endnote w:type="continuationSeparator" w:id="0">
    <w:p w14:paraId="7D1B3410" w14:textId="77777777" w:rsidR="008D751F" w:rsidRDefault="008D751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692ECDB0" w:rsidR="00241FA3" w:rsidRPr="009B4976" w:rsidRDefault="000A41F6" w:rsidP="009B4976">
    <w:pPr>
      <w:pStyle w:val="Footer"/>
      <w:ind w:right="360"/>
      <w:rPr>
        <w:rFonts w:ascii="Arial" w:hAnsi="Arial" w:cs="Arial"/>
        <w:sz w:val="18"/>
        <w:szCs w:val="18"/>
        <w:lang w:val="en-GB"/>
      </w:rPr>
    </w:pPr>
    <w:r w:rsidRPr="00E240F2">
      <w:rPr>
        <w:rFonts w:ascii="Arial" w:hAnsi="Arial" w:cs="Arial"/>
        <w:sz w:val="18"/>
        <w:szCs w:val="18"/>
        <w:lang w:val="en-GB"/>
      </w:rPr>
      <w:t>202021IFU-368</w:t>
    </w:r>
    <w:r w:rsidR="0073158B"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CE96" w14:textId="77777777" w:rsidR="008D751F" w:rsidRDefault="008D751F" w:rsidP="00241B44">
      <w:r>
        <w:separator/>
      </w:r>
    </w:p>
  </w:footnote>
  <w:footnote w:type="continuationSeparator" w:id="0">
    <w:p w14:paraId="1EDEB28D" w14:textId="77777777" w:rsidR="008D751F" w:rsidRDefault="008D751F" w:rsidP="00241B44">
      <w:r>
        <w:continuationSeparator/>
      </w:r>
    </w:p>
  </w:footnote>
  <w:footnote w:id="1">
    <w:p w14:paraId="3C82A29A" w14:textId="18042CF8" w:rsidR="001E6A5F" w:rsidRDefault="001E6A5F" w:rsidP="001E6A5F">
      <w:pPr>
        <w:pStyle w:val="FootnoteText"/>
      </w:pPr>
      <w:r>
        <w:rPr>
          <w:rStyle w:val="FootnoteReference"/>
        </w:rPr>
        <w:footnoteRef/>
      </w:r>
      <w:r>
        <w:t xml:space="preserve"> Sarah Worthington, Sealy &amp; Worthington's Text, Cases, and Materials in Company Law (11th </w:t>
      </w:r>
      <w:proofErr w:type="spellStart"/>
      <w:r>
        <w:t>edn</w:t>
      </w:r>
      <w:proofErr w:type="spellEnd"/>
      <w:r>
        <w:t xml:space="preserve">), </w:t>
      </w:r>
      <w:proofErr w:type="spellStart"/>
      <w:r>
        <w:t>pg</w:t>
      </w:r>
      <w:proofErr w:type="spellEnd"/>
      <w:r>
        <w:t xml:space="preserve"> 16</w:t>
      </w:r>
    </w:p>
  </w:footnote>
  <w:footnote w:id="2">
    <w:p w14:paraId="25021229" w14:textId="244E55AE" w:rsidR="004518DE" w:rsidRDefault="004518DE">
      <w:pPr>
        <w:pStyle w:val="FootnoteText"/>
      </w:pPr>
      <w:r>
        <w:rPr>
          <w:rStyle w:val="FootnoteReference"/>
        </w:rPr>
        <w:footnoteRef/>
      </w:r>
      <w:r>
        <w:t xml:space="preserve"> </w:t>
      </w:r>
      <w:r w:rsidR="00A622D4">
        <w:t xml:space="preserve">A proposal for </w:t>
      </w:r>
      <w:r w:rsidR="00A622D4" w:rsidRPr="00A622D4">
        <w:t>amending Council Regulation (EC) No 1346/2000 on insolvency proceedings</w:t>
      </w:r>
      <w:r w:rsidR="00A622D4">
        <w:t xml:space="preserve"> &lt;</w:t>
      </w:r>
      <w:r w:rsidR="00A55BB3" w:rsidRPr="00A55BB3">
        <w:t xml:space="preserve"> </w:t>
      </w:r>
      <w:hyperlink r:id="rId1" w:history="1">
        <w:r w:rsidR="00A55BB3" w:rsidRPr="00AD67B6">
          <w:rPr>
            <w:rStyle w:val="Hyperlink"/>
          </w:rPr>
          <w:t>https://www.europarl.europa.eu/meetdocs/2009_2014/documents/com/com_com(2012)0744_/com_com(2012)0744_en.pdf</w:t>
        </w:r>
      </w:hyperlink>
      <w:r w:rsidR="00A55BB3">
        <w:t xml:space="preserve">&gt; </w:t>
      </w:r>
    </w:p>
  </w:footnote>
  <w:footnote w:id="3">
    <w:p w14:paraId="05868A42" w14:textId="3F962BB6" w:rsidR="00063F13" w:rsidRDefault="00063F13">
      <w:pPr>
        <w:pStyle w:val="FootnoteText"/>
      </w:pPr>
      <w:r>
        <w:rPr>
          <w:rStyle w:val="FootnoteReference"/>
        </w:rPr>
        <w:footnoteRef/>
      </w:r>
      <w:r>
        <w:t xml:space="preserve"> </w:t>
      </w:r>
      <w:r w:rsidRPr="00063F13">
        <w:t xml:space="preserve">Bank </w:t>
      </w:r>
      <w:proofErr w:type="spellStart"/>
      <w:r w:rsidRPr="00063F13">
        <w:t>Handlowy</w:t>
      </w:r>
      <w:proofErr w:type="spellEnd"/>
      <w:r w:rsidRPr="00063F13">
        <w:t xml:space="preserve"> w </w:t>
      </w:r>
      <w:proofErr w:type="spellStart"/>
      <w:r w:rsidRPr="00063F13">
        <w:t>Warszawie</w:t>
      </w:r>
      <w:proofErr w:type="spellEnd"/>
      <w:r w:rsidRPr="00063F13">
        <w:t xml:space="preserve"> SA v </w:t>
      </w:r>
      <w:proofErr w:type="spellStart"/>
      <w:r w:rsidRPr="00063F13">
        <w:t>Christianapol</w:t>
      </w:r>
      <w:proofErr w:type="spellEnd"/>
      <w:r>
        <w:t xml:space="preserve">, </w:t>
      </w:r>
      <w:proofErr w:type="spellStart"/>
      <w:r>
        <w:t>pararagraph</w:t>
      </w:r>
      <w:proofErr w:type="spellEnd"/>
      <w:r>
        <w:t xml:space="preserve"> 34, &lt;</w:t>
      </w:r>
      <w:r w:rsidRPr="00063F13">
        <w:t xml:space="preserve"> </w:t>
      </w:r>
      <w:hyperlink r:id="rId2" w:history="1">
        <w:r w:rsidR="00900E2C" w:rsidRPr="00ED0E43">
          <w:rPr>
            <w:rStyle w:val="Hyperlink"/>
          </w:rPr>
          <w:t>https://curia.europa.eu/juris/document/document.jsf?text=&amp;docid=130249&amp;pageIndex=0&amp;doclang=en&amp;mode=lst&amp;dir=&amp;occ=first&amp;part=1&amp;cid=5217655</w:t>
        </w:r>
      </w:hyperlink>
      <w:r w:rsidR="00900E2C">
        <w:t xml:space="preserve">&gt;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A93"/>
    <w:multiLevelType w:val="hybridMultilevel"/>
    <w:tmpl w:val="32F08A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3459C"/>
    <w:multiLevelType w:val="hybridMultilevel"/>
    <w:tmpl w:val="81A63DCC"/>
    <w:lvl w:ilvl="0" w:tplc="78BAEF8E">
      <w:start w:val="1"/>
      <w:numFmt w:val="decimal"/>
      <w:lvlText w:val="%1."/>
      <w:lvlJc w:val="left"/>
      <w:pPr>
        <w:ind w:left="720" w:hanging="360"/>
      </w:pPr>
      <w:rPr>
        <w:rFonts w:hint="default"/>
        <w:color w:val="7B7B7B" w:themeColor="accent3"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30973"/>
    <w:multiLevelType w:val="hybridMultilevel"/>
    <w:tmpl w:val="467ECB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F00EE"/>
    <w:multiLevelType w:val="hybridMultilevel"/>
    <w:tmpl w:val="A55E84EE"/>
    <w:lvl w:ilvl="0" w:tplc="78BAEF8E">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512151"/>
    <w:multiLevelType w:val="hybridMultilevel"/>
    <w:tmpl w:val="915E4234"/>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76B88"/>
    <w:multiLevelType w:val="hybridMultilevel"/>
    <w:tmpl w:val="DC9004E0"/>
    <w:lvl w:ilvl="0" w:tplc="78BAEF8E">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3E22BA0"/>
    <w:multiLevelType w:val="hybridMultilevel"/>
    <w:tmpl w:val="BCA21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46A468B"/>
    <w:multiLevelType w:val="hybridMultilevel"/>
    <w:tmpl w:val="F9CA63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105042"/>
    <w:multiLevelType w:val="hybridMultilevel"/>
    <w:tmpl w:val="578AD7FC"/>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CF55DF1"/>
    <w:multiLevelType w:val="hybridMultilevel"/>
    <w:tmpl w:val="19B227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452FF3"/>
    <w:multiLevelType w:val="hybridMultilevel"/>
    <w:tmpl w:val="71DC6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EC1C77"/>
    <w:multiLevelType w:val="hybridMultilevel"/>
    <w:tmpl w:val="5EDA50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B40430"/>
    <w:multiLevelType w:val="hybridMultilevel"/>
    <w:tmpl w:val="AB902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C3678F3"/>
    <w:multiLevelType w:val="hybridMultilevel"/>
    <w:tmpl w:val="97621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161CA"/>
    <w:multiLevelType w:val="hybridMultilevel"/>
    <w:tmpl w:val="81A63DCC"/>
    <w:lvl w:ilvl="0" w:tplc="78BAEF8E">
      <w:start w:val="1"/>
      <w:numFmt w:val="decimal"/>
      <w:lvlText w:val="%1."/>
      <w:lvlJc w:val="left"/>
      <w:pPr>
        <w:ind w:left="720" w:hanging="360"/>
      </w:pPr>
      <w:rPr>
        <w:rFonts w:hint="default"/>
        <w:color w:val="7B7B7B" w:themeColor="accent3"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10"/>
  </w:num>
  <w:num w:numId="4">
    <w:abstractNumId w:val="23"/>
  </w:num>
  <w:num w:numId="5">
    <w:abstractNumId w:val="16"/>
  </w:num>
  <w:num w:numId="6">
    <w:abstractNumId w:val="18"/>
  </w:num>
  <w:num w:numId="7">
    <w:abstractNumId w:val="4"/>
  </w:num>
  <w:num w:numId="8">
    <w:abstractNumId w:val="14"/>
  </w:num>
  <w:num w:numId="9">
    <w:abstractNumId w:val="13"/>
  </w:num>
  <w:num w:numId="10">
    <w:abstractNumId w:val="8"/>
  </w:num>
  <w:num w:numId="11">
    <w:abstractNumId w:val="15"/>
  </w:num>
  <w:num w:numId="12">
    <w:abstractNumId w:val="7"/>
  </w:num>
  <w:num w:numId="13">
    <w:abstractNumId w:val="3"/>
  </w:num>
  <w:num w:numId="14">
    <w:abstractNumId w:val="2"/>
  </w:num>
  <w:num w:numId="15">
    <w:abstractNumId w:val="21"/>
  </w:num>
  <w:num w:numId="16">
    <w:abstractNumId w:val="1"/>
  </w:num>
  <w:num w:numId="17">
    <w:abstractNumId w:val="24"/>
  </w:num>
  <w:num w:numId="18">
    <w:abstractNumId w:val="25"/>
  </w:num>
  <w:num w:numId="19">
    <w:abstractNumId w:val="20"/>
  </w:num>
  <w:num w:numId="20">
    <w:abstractNumId w:val="22"/>
  </w:num>
  <w:num w:numId="21">
    <w:abstractNumId w:val="9"/>
  </w:num>
  <w:num w:numId="22">
    <w:abstractNumId w:val="11"/>
  </w:num>
  <w:num w:numId="23">
    <w:abstractNumId w:val="19"/>
  </w:num>
  <w:num w:numId="24">
    <w:abstractNumId w:val="12"/>
  </w:num>
  <w:num w:numId="25">
    <w:abstractNumId w:val="0"/>
  </w:num>
  <w:num w:numId="2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387"/>
    <w:rsid w:val="00004792"/>
    <w:rsid w:val="00007146"/>
    <w:rsid w:val="00010BA0"/>
    <w:rsid w:val="0001344B"/>
    <w:rsid w:val="00016938"/>
    <w:rsid w:val="00016FEA"/>
    <w:rsid w:val="00017844"/>
    <w:rsid w:val="00020463"/>
    <w:rsid w:val="00020557"/>
    <w:rsid w:val="000250C7"/>
    <w:rsid w:val="00025CCF"/>
    <w:rsid w:val="00026F16"/>
    <w:rsid w:val="00036485"/>
    <w:rsid w:val="00037621"/>
    <w:rsid w:val="00044D46"/>
    <w:rsid w:val="00045088"/>
    <w:rsid w:val="00045904"/>
    <w:rsid w:val="00046067"/>
    <w:rsid w:val="00054E36"/>
    <w:rsid w:val="0005505C"/>
    <w:rsid w:val="00062043"/>
    <w:rsid w:val="00063F13"/>
    <w:rsid w:val="00064993"/>
    <w:rsid w:val="00065166"/>
    <w:rsid w:val="00080CE2"/>
    <w:rsid w:val="00082609"/>
    <w:rsid w:val="000851CC"/>
    <w:rsid w:val="00087CD6"/>
    <w:rsid w:val="00090647"/>
    <w:rsid w:val="000930F7"/>
    <w:rsid w:val="00093BE8"/>
    <w:rsid w:val="000A41F6"/>
    <w:rsid w:val="000A46D3"/>
    <w:rsid w:val="000A6293"/>
    <w:rsid w:val="000A68ED"/>
    <w:rsid w:val="000A7BF9"/>
    <w:rsid w:val="000B5FF1"/>
    <w:rsid w:val="000B609F"/>
    <w:rsid w:val="000D55A8"/>
    <w:rsid w:val="000E4841"/>
    <w:rsid w:val="000F1677"/>
    <w:rsid w:val="000F3D6C"/>
    <w:rsid w:val="000F5F60"/>
    <w:rsid w:val="00101707"/>
    <w:rsid w:val="00110A37"/>
    <w:rsid w:val="00113E29"/>
    <w:rsid w:val="0011473D"/>
    <w:rsid w:val="00115C85"/>
    <w:rsid w:val="00121266"/>
    <w:rsid w:val="00123855"/>
    <w:rsid w:val="00124BED"/>
    <w:rsid w:val="00126A4D"/>
    <w:rsid w:val="001276DD"/>
    <w:rsid w:val="00137CBE"/>
    <w:rsid w:val="0014136B"/>
    <w:rsid w:val="0014171F"/>
    <w:rsid w:val="0014622C"/>
    <w:rsid w:val="00146E9E"/>
    <w:rsid w:val="00152348"/>
    <w:rsid w:val="0015456D"/>
    <w:rsid w:val="00155FA2"/>
    <w:rsid w:val="00161452"/>
    <w:rsid w:val="00161F1B"/>
    <w:rsid w:val="00162829"/>
    <w:rsid w:val="00164080"/>
    <w:rsid w:val="001660FD"/>
    <w:rsid w:val="00174189"/>
    <w:rsid w:val="00174DC4"/>
    <w:rsid w:val="00175A7D"/>
    <w:rsid w:val="00180548"/>
    <w:rsid w:val="00180AC4"/>
    <w:rsid w:val="00180CCE"/>
    <w:rsid w:val="0018267A"/>
    <w:rsid w:val="00182779"/>
    <w:rsid w:val="001830DF"/>
    <w:rsid w:val="00183935"/>
    <w:rsid w:val="00187A34"/>
    <w:rsid w:val="00195820"/>
    <w:rsid w:val="001966D9"/>
    <w:rsid w:val="001976E2"/>
    <w:rsid w:val="001A7E9A"/>
    <w:rsid w:val="001B0F70"/>
    <w:rsid w:val="001B5016"/>
    <w:rsid w:val="001B7D65"/>
    <w:rsid w:val="001C17C9"/>
    <w:rsid w:val="001C1960"/>
    <w:rsid w:val="001C45FC"/>
    <w:rsid w:val="001D0469"/>
    <w:rsid w:val="001D1528"/>
    <w:rsid w:val="001D4862"/>
    <w:rsid w:val="001D5388"/>
    <w:rsid w:val="001D6E1C"/>
    <w:rsid w:val="001D7233"/>
    <w:rsid w:val="001E149D"/>
    <w:rsid w:val="001E25B9"/>
    <w:rsid w:val="001E49E0"/>
    <w:rsid w:val="001E5F8A"/>
    <w:rsid w:val="001E6A5F"/>
    <w:rsid w:val="001E7B5A"/>
    <w:rsid w:val="001E7D12"/>
    <w:rsid w:val="001F161E"/>
    <w:rsid w:val="001F7412"/>
    <w:rsid w:val="00202DFE"/>
    <w:rsid w:val="00203720"/>
    <w:rsid w:val="0020725B"/>
    <w:rsid w:val="002110F1"/>
    <w:rsid w:val="002156E8"/>
    <w:rsid w:val="00222FB5"/>
    <w:rsid w:val="00224A7B"/>
    <w:rsid w:val="0024116D"/>
    <w:rsid w:val="00241B44"/>
    <w:rsid w:val="00241FA3"/>
    <w:rsid w:val="00244C44"/>
    <w:rsid w:val="00245EFB"/>
    <w:rsid w:val="0025386E"/>
    <w:rsid w:val="002638B0"/>
    <w:rsid w:val="0026647A"/>
    <w:rsid w:val="002668D3"/>
    <w:rsid w:val="002701C4"/>
    <w:rsid w:val="0027299F"/>
    <w:rsid w:val="002742C2"/>
    <w:rsid w:val="00277F81"/>
    <w:rsid w:val="002846B7"/>
    <w:rsid w:val="00284EBE"/>
    <w:rsid w:val="002861E0"/>
    <w:rsid w:val="00286BF7"/>
    <w:rsid w:val="0029433F"/>
    <w:rsid w:val="00294829"/>
    <w:rsid w:val="0029690F"/>
    <w:rsid w:val="00297C8A"/>
    <w:rsid w:val="002A058E"/>
    <w:rsid w:val="002A2A60"/>
    <w:rsid w:val="002A37BB"/>
    <w:rsid w:val="002B0C30"/>
    <w:rsid w:val="002B1C45"/>
    <w:rsid w:val="002B33F3"/>
    <w:rsid w:val="002C13C8"/>
    <w:rsid w:val="002C1ACC"/>
    <w:rsid w:val="002C3547"/>
    <w:rsid w:val="002D0021"/>
    <w:rsid w:val="002D3473"/>
    <w:rsid w:val="002E05CC"/>
    <w:rsid w:val="002E5B08"/>
    <w:rsid w:val="002F1956"/>
    <w:rsid w:val="002F1E40"/>
    <w:rsid w:val="002F3440"/>
    <w:rsid w:val="002F5B45"/>
    <w:rsid w:val="002F648E"/>
    <w:rsid w:val="002F75A3"/>
    <w:rsid w:val="002F792D"/>
    <w:rsid w:val="00303C2F"/>
    <w:rsid w:val="0030448E"/>
    <w:rsid w:val="00314049"/>
    <w:rsid w:val="003144EF"/>
    <w:rsid w:val="00321801"/>
    <w:rsid w:val="00321A49"/>
    <w:rsid w:val="003252C2"/>
    <w:rsid w:val="00326292"/>
    <w:rsid w:val="00326415"/>
    <w:rsid w:val="00326C12"/>
    <w:rsid w:val="00327FA6"/>
    <w:rsid w:val="00330937"/>
    <w:rsid w:val="00330F31"/>
    <w:rsid w:val="003311F3"/>
    <w:rsid w:val="00331480"/>
    <w:rsid w:val="00333760"/>
    <w:rsid w:val="00334648"/>
    <w:rsid w:val="003370CA"/>
    <w:rsid w:val="0033768C"/>
    <w:rsid w:val="00337938"/>
    <w:rsid w:val="00340769"/>
    <w:rsid w:val="00341AA6"/>
    <w:rsid w:val="003440DB"/>
    <w:rsid w:val="00352EAF"/>
    <w:rsid w:val="003540F9"/>
    <w:rsid w:val="003561E8"/>
    <w:rsid w:val="003600A1"/>
    <w:rsid w:val="00361A0A"/>
    <w:rsid w:val="00364836"/>
    <w:rsid w:val="003652D8"/>
    <w:rsid w:val="0036565C"/>
    <w:rsid w:val="0036625E"/>
    <w:rsid w:val="00371EAD"/>
    <w:rsid w:val="00373043"/>
    <w:rsid w:val="0037465A"/>
    <w:rsid w:val="00382C98"/>
    <w:rsid w:val="00382E10"/>
    <w:rsid w:val="0038533C"/>
    <w:rsid w:val="00386568"/>
    <w:rsid w:val="00386612"/>
    <w:rsid w:val="00390B57"/>
    <w:rsid w:val="00392BAF"/>
    <w:rsid w:val="003948D5"/>
    <w:rsid w:val="00396821"/>
    <w:rsid w:val="00397D3A"/>
    <w:rsid w:val="003A051E"/>
    <w:rsid w:val="003A6F59"/>
    <w:rsid w:val="003B0A27"/>
    <w:rsid w:val="003B170F"/>
    <w:rsid w:val="003B3C5F"/>
    <w:rsid w:val="003B7892"/>
    <w:rsid w:val="003C32C4"/>
    <w:rsid w:val="003C3917"/>
    <w:rsid w:val="003C4342"/>
    <w:rsid w:val="003C4433"/>
    <w:rsid w:val="003C4471"/>
    <w:rsid w:val="003C4BCB"/>
    <w:rsid w:val="003D0A6D"/>
    <w:rsid w:val="003D1974"/>
    <w:rsid w:val="003D6BA4"/>
    <w:rsid w:val="003E0B16"/>
    <w:rsid w:val="003E138B"/>
    <w:rsid w:val="003E30BC"/>
    <w:rsid w:val="003E67D1"/>
    <w:rsid w:val="003F7EC4"/>
    <w:rsid w:val="00401C66"/>
    <w:rsid w:val="00404329"/>
    <w:rsid w:val="00405DC1"/>
    <w:rsid w:val="0040749C"/>
    <w:rsid w:val="00407733"/>
    <w:rsid w:val="00412BD1"/>
    <w:rsid w:val="00415F1F"/>
    <w:rsid w:val="004208B7"/>
    <w:rsid w:val="00420DDF"/>
    <w:rsid w:val="0042108F"/>
    <w:rsid w:val="0042324E"/>
    <w:rsid w:val="004259DC"/>
    <w:rsid w:val="00426862"/>
    <w:rsid w:val="00430FED"/>
    <w:rsid w:val="00431C31"/>
    <w:rsid w:val="00434A8C"/>
    <w:rsid w:val="00437297"/>
    <w:rsid w:val="00444284"/>
    <w:rsid w:val="0044568D"/>
    <w:rsid w:val="00445CE6"/>
    <w:rsid w:val="004518DE"/>
    <w:rsid w:val="004534C2"/>
    <w:rsid w:val="0045446F"/>
    <w:rsid w:val="0045683E"/>
    <w:rsid w:val="0046387B"/>
    <w:rsid w:val="00465BFF"/>
    <w:rsid w:val="00477C72"/>
    <w:rsid w:val="00481872"/>
    <w:rsid w:val="004847D5"/>
    <w:rsid w:val="0049040F"/>
    <w:rsid w:val="004911E6"/>
    <w:rsid w:val="00491675"/>
    <w:rsid w:val="00493855"/>
    <w:rsid w:val="00495E79"/>
    <w:rsid w:val="004A0692"/>
    <w:rsid w:val="004A57DD"/>
    <w:rsid w:val="004A7B51"/>
    <w:rsid w:val="004A7D71"/>
    <w:rsid w:val="004A7EF3"/>
    <w:rsid w:val="004B0B16"/>
    <w:rsid w:val="004B11FD"/>
    <w:rsid w:val="004B23A2"/>
    <w:rsid w:val="004B2BB5"/>
    <w:rsid w:val="004C0D03"/>
    <w:rsid w:val="004C0D33"/>
    <w:rsid w:val="004D006C"/>
    <w:rsid w:val="004D1853"/>
    <w:rsid w:val="004D1A5A"/>
    <w:rsid w:val="004D29B2"/>
    <w:rsid w:val="004D2FFF"/>
    <w:rsid w:val="004D3721"/>
    <w:rsid w:val="004D4C99"/>
    <w:rsid w:val="004D64F9"/>
    <w:rsid w:val="004E3A6B"/>
    <w:rsid w:val="004E43F8"/>
    <w:rsid w:val="004E622C"/>
    <w:rsid w:val="004F53FB"/>
    <w:rsid w:val="004F5653"/>
    <w:rsid w:val="004F5FDF"/>
    <w:rsid w:val="005177FE"/>
    <w:rsid w:val="0052263B"/>
    <w:rsid w:val="00524728"/>
    <w:rsid w:val="005260D6"/>
    <w:rsid w:val="005331CA"/>
    <w:rsid w:val="00537970"/>
    <w:rsid w:val="00540E3A"/>
    <w:rsid w:val="00544127"/>
    <w:rsid w:val="00544F6E"/>
    <w:rsid w:val="005463A9"/>
    <w:rsid w:val="005464CE"/>
    <w:rsid w:val="00553EB2"/>
    <w:rsid w:val="00560534"/>
    <w:rsid w:val="0056251E"/>
    <w:rsid w:val="0056391B"/>
    <w:rsid w:val="005650E2"/>
    <w:rsid w:val="00565F14"/>
    <w:rsid w:val="00567AD7"/>
    <w:rsid w:val="00573CEF"/>
    <w:rsid w:val="00575B2D"/>
    <w:rsid w:val="00576AE0"/>
    <w:rsid w:val="00582DDA"/>
    <w:rsid w:val="005833D0"/>
    <w:rsid w:val="005846F3"/>
    <w:rsid w:val="0058622F"/>
    <w:rsid w:val="00592F82"/>
    <w:rsid w:val="005A0CCA"/>
    <w:rsid w:val="005A442A"/>
    <w:rsid w:val="005A726D"/>
    <w:rsid w:val="005B0A3F"/>
    <w:rsid w:val="005B2BB3"/>
    <w:rsid w:val="005B67AC"/>
    <w:rsid w:val="005B79F4"/>
    <w:rsid w:val="005B7CE2"/>
    <w:rsid w:val="005C2029"/>
    <w:rsid w:val="005C3545"/>
    <w:rsid w:val="005C52FB"/>
    <w:rsid w:val="005C6A6D"/>
    <w:rsid w:val="005C70BB"/>
    <w:rsid w:val="005C7ACB"/>
    <w:rsid w:val="005D1BD9"/>
    <w:rsid w:val="005D43E0"/>
    <w:rsid w:val="005D58A3"/>
    <w:rsid w:val="005E01FA"/>
    <w:rsid w:val="005E0A47"/>
    <w:rsid w:val="005E1B79"/>
    <w:rsid w:val="005E5593"/>
    <w:rsid w:val="005E5E1F"/>
    <w:rsid w:val="005E64BD"/>
    <w:rsid w:val="005E7008"/>
    <w:rsid w:val="005E737E"/>
    <w:rsid w:val="005F026D"/>
    <w:rsid w:val="005F2AEA"/>
    <w:rsid w:val="005F2D0B"/>
    <w:rsid w:val="005F4B31"/>
    <w:rsid w:val="00606BFC"/>
    <w:rsid w:val="006070C9"/>
    <w:rsid w:val="006072ED"/>
    <w:rsid w:val="00610388"/>
    <w:rsid w:val="00611DE6"/>
    <w:rsid w:val="00612CA5"/>
    <w:rsid w:val="0061414F"/>
    <w:rsid w:val="006153EC"/>
    <w:rsid w:val="0062175B"/>
    <w:rsid w:val="00621A17"/>
    <w:rsid w:val="00623C8E"/>
    <w:rsid w:val="0062630D"/>
    <w:rsid w:val="00627CC9"/>
    <w:rsid w:val="00627E7B"/>
    <w:rsid w:val="00630542"/>
    <w:rsid w:val="00632E44"/>
    <w:rsid w:val="00633B7B"/>
    <w:rsid w:val="00634622"/>
    <w:rsid w:val="00636808"/>
    <w:rsid w:val="00636C15"/>
    <w:rsid w:val="0064013A"/>
    <w:rsid w:val="00641515"/>
    <w:rsid w:val="00641551"/>
    <w:rsid w:val="00642B95"/>
    <w:rsid w:val="00643BBF"/>
    <w:rsid w:val="00654B27"/>
    <w:rsid w:val="00654C2F"/>
    <w:rsid w:val="00657087"/>
    <w:rsid w:val="006575F0"/>
    <w:rsid w:val="006603F1"/>
    <w:rsid w:val="006639DB"/>
    <w:rsid w:val="006661EF"/>
    <w:rsid w:val="006701AB"/>
    <w:rsid w:val="00670447"/>
    <w:rsid w:val="00675C29"/>
    <w:rsid w:val="00677AEB"/>
    <w:rsid w:val="00680EF2"/>
    <w:rsid w:val="00686185"/>
    <w:rsid w:val="00687A1D"/>
    <w:rsid w:val="006973E3"/>
    <w:rsid w:val="00697EA1"/>
    <w:rsid w:val="006A2646"/>
    <w:rsid w:val="006A34DB"/>
    <w:rsid w:val="006A6530"/>
    <w:rsid w:val="006B0A50"/>
    <w:rsid w:val="006B0D5E"/>
    <w:rsid w:val="006B0DA7"/>
    <w:rsid w:val="006B435A"/>
    <w:rsid w:val="006B4C64"/>
    <w:rsid w:val="006B503D"/>
    <w:rsid w:val="006C742A"/>
    <w:rsid w:val="006C745D"/>
    <w:rsid w:val="006D1635"/>
    <w:rsid w:val="006D50FF"/>
    <w:rsid w:val="006D56A2"/>
    <w:rsid w:val="006D61E7"/>
    <w:rsid w:val="006D6BD5"/>
    <w:rsid w:val="006D6D1A"/>
    <w:rsid w:val="006E1CD8"/>
    <w:rsid w:val="006E481A"/>
    <w:rsid w:val="006E5092"/>
    <w:rsid w:val="006E5287"/>
    <w:rsid w:val="006E5298"/>
    <w:rsid w:val="006F1A7D"/>
    <w:rsid w:val="006F1DFA"/>
    <w:rsid w:val="006F4A78"/>
    <w:rsid w:val="006F734A"/>
    <w:rsid w:val="00700448"/>
    <w:rsid w:val="00700D83"/>
    <w:rsid w:val="00704852"/>
    <w:rsid w:val="00704B69"/>
    <w:rsid w:val="007074E9"/>
    <w:rsid w:val="00707D43"/>
    <w:rsid w:val="0071200A"/>
    <w:rsid w:val="00713DA4"/>
    <w:rsid w:val="00714BF1"/>
    <w:rsid w:val="007153C6"/>
    <w:rsid w:val="00721383"/>
    <w:rsid w:val="007230EF"/>
    <w:rsid w:val="0073158B"/>
    <w:rsid w:val="007333CC"/>
    <w:rsid w:val="0073399A"/>
    <w:rsid w:val="00745798"/>
    <w:rsid w:val="00755A89"/>
    <w:rsid w:val="007603F5"/>
    <w:rsid w:val="00764DB0"/>
    <w:rsid w:val="00765F28"/>
    <w:rsid w:val="00767181"/>
    <w:rsid w:val="0076764D"/>
    <w:rsid w:val="0077498C"/>
    <w:rsid w:val="007809BC"/>
    <w:rsid w:val="0078245B"/>
    <w:rsid w:val="00782EE1"/>
    <w:rsid w:val="00784128"/>
    <w:rsid w:val="00793173"/>
    <w:rsid w:val="0079748B"/>
    <w:rsid w:val="007A107A"/>
    <w:rsid w:val="007A2A33"/>
    <w:rsid w:val="007A7B20"/>
    <w:rsid w:val="007B1872"/>
    <w:rsid w:val="007C0F27"/>
    <w:rsid w:val="007C1FCC"/>
    <w:rsid w:val="007C39AE"/>
    <w:rsid w:val="007C50AA"/>
    <w:rsid w:val="007C51AC"/>
    <w:rsid w:val="007C6201"/>
    <w:rsid w:val="007D48ED"/>
    <w:rsid w:val="007D5591"/>
    <w:rsid w:val="007D7C92"/>
    <w:rsid w:val="007E1154"/>
    <w:rsid w:val="007E39B3"/>
    <w:rsid w:val="007E44C4"/>
    <w:rsid w:val="007E473D"/>
    <w:rsid w:val="007E6BA4"/>
    <w:rsid w:val="007F41F8"/>
    <w:rsid w:val="007F68EA"/>
    <w:rsid w:val="007F6A57"/>
    <w:rsid w:val="0080004A"/>
    <w:rsid w:val="00800B76"/>
    <w:rsid w:val="008017F0"/>
    <w:rsid w:val="0080454E"/>
    <w:rsid w:val="00804C32"/>
    <w:rsid w:val="00804DA6"/>
    <w:rsid w:val="00806302"/>
    <w:rsid w:val="008068FE"/>
    <w:rsid w:val="00807119"/>
    <w:rsid w:val="0082483F"/>
    <w:rsid w:val="008279C0"/>
    <w:rsid w:val="008321F5"/>
    <w:rsid w:val="00836BBB"/>
    <w:rsid w:val="00837B4F"/>
    <w:rsid w:val="00840972"/>
    <w:rsid w:val="00841051"/>
    <w:rsid w:val="008450F4"/>
    <w:rsid w:val="008500BD"/>
    <w:rsid w:val="00850529"/>
    <w:rsid w:val="00853A36"/>
    <w:rsid w:val="00853A4A"/>
    <w:rsid w:val="00860723"/>
    <w:rsid w:val="00865CBB"/>
    <w:rsid w:val="00867998"/>
    <w:rsid w:val="00870CC2"/>
    <w:rsid w:val="0087123B"/>
    <w:rsid w:val="008723F3"/>
    <w:rsid w:val="00874240"/>
    <w:rsid w:val="00881DE6"/>
    <w:rsid w:val="00883246"/>
    <w:rsid w:val="008837A6"/>
    <w:rsid w:val="00890F83"/>
    <w:rsid w:val="0089145D"/>
    <w:rsid w:val="0089294F"/>
    <w:rsid w:val="00894C1D"/>
    <w:rsid w:val="00897930"/>
    <w:rsid w:val="008A4014"/>
    <w:rsid w:val="008A4DF2"/>
    <w:rsid w:val="008A5AA3"/>
    <w:rsid w:val="008A6CFE"/>
    <w:rsid w:val="008B5333"/>
    <w:rsid w:val="008B6223"/>
    <w:rsid w:val="008C43D8"/>
    <w:rsid w:val="008C4AC6"/>
    <w:rsid w:val="008C66E0"/>
    <w:rsid w:val="008D4473"/>
    <w:rsid w:val="008D474D"/>
    <w:rsid w:val="008D751F"/>
    <w:rsid w:val="008E0453"/>
    <w:rsid w:val="008E0EC8"/>
    <w:rsid w:val="008E2F4B"/>
    <w:rsid w:val="008E3339"/>
    <w:rsid w:val="008F10A1"/>
    <w:rsid w:val="008F20FC"/>
    <w:rsid w:val="008F5FFE"/>
    <w:rsid w:val="00900E2C"/>
    <w:rsid w:val="00901D49"/>
    <w:rsid w:val="009025E3"/>
    <w:rsid w:val="00902EF3"/>
    <w:rsid w:val="00905A43"/>
    <w:rsid w:val="00912C79"/>
    <w:rsid w:val="00914A23"/>
    <w:rsid w:val="00917DB5"/>
    <w:rsid w:val="00924E4D"/>
    <w:rsid w:val="00942123"/>
    <w:rsid w:val="00943B71"/>
    <w:rsid w:val="00943CD8"/>
    <w:rsid w:val="0095207B"/>
    <w:rsid w:val="0095425E"/>
    <w:rsid w:val="00962045"/>
    <w:rsid w:val="00967219"/>
    <w:rsid w:val="00975DDC"/>
    <w:rsid w:val="00976E57"/>
    <w:rsid w:val="00980E61"/>
    <w:rsid w:val="00991428"/>
    <w:rsid w:val="00992676"/>
    <w:rsid w:val="0099403D"/>
    <w:rsid w:val="009954B2"/>
    <w:rsid w:val="00996691"/>
    <w:rsid w:val="009977B0"/>
    <w:rsid w:val="00997E17"/>
    <w:rsid w:val="009A18BF"/>
    <w:rsid w:val="009B0723"/>
    <w:rsid w:val="009B07AD"/>
    <w:rsid w:val="009B0883"/>
    <w:rsid w:val="009B15E2"/>
    <w:rsid w:val="009B36A4"/>
    <w:rsid w:val="009B4976"/>
    <w:rsid w:val="009B6A97"/>
    <w:rsid w:val="009B7CE3"/>
    <w:rsid w:val="009C0A87"/>
    <w:rsid w:val="009C0B8E"/>
    <w:rsid w:val="009C1BC8"/>
    <w:rsid w:val="009C2442"/>
    <w:rsid w:val="009C458F"/>
    <w:rsid w:val="009C5E52"/>
    <w:rsid w:val="009D002C"/>
    <w:rsid w:val="009D0811"/>
    <w:rsid w:val="009D0EE1"/>
    <w:rsid w:val="009D225C"/>
    <w:rsid w:val="009E0268"/>
    <w:rsid w:val="009E07CD"/>
    <w:rsid w:val="009E0EAB"/>
    <w:rsid w:val="009E2AEB"/>
    <w:rsid w:val="009E2E27"/>
    <w:rsid w:val="009E4DE3"/>
    <w:rsid w:val="009F040F"/>
    <w:rsid w:val="009F275E"/>
    <w:rsid w:val="009F3512"/>
    <w:rsid w:val="00A047EE"/>
    <w:rsid w:val="00A054D2"/>
    <w:rsid w:val="00A11E80"/>
    <w:rsid w:val="00A17858"/>
    <w:rsid w:val="00A2274A"/>
    <w:rsid w:val="00A235B7"/>
    <w:rsid w:val="00A27A7A"/>
    <w:rsid w:val="00A32AB5"/>
    <w:rsid w:val="00A407EF"/>
    <w:rsid w:val="00A42CB7"/>
    <w:rsid w:val="00A46B4C"/>
    <w:rsid w:val="00A5117B"/>
    <w:rsid w:val="00A54CB5"/>
    <w:rsid w:val="00A55BB3"/>
    <w:rsid w:val="00A568FD"/>
    <w:rsid w:val="00A60074"/>
    <w:rsid w:val="00A60102"/>
    <w:rsid w:val="00A609C2"/>
    <w:rsid w:val="00A622D4"/>
    <w:rsid w:val="00A62FDA"/>
    <w:rsid w:val="00A6627C"/>
    <w:rsid w:val="00A71019"/>
    <w:rsid w:val="00A72BC4"/>
    <w:rsid w:val="00A74488"/>
    <w:rsid w:val="00A76AC3"/>
    <w:rsid w:val="00A81029"/>
    <w:rsid w:val="00A92D1C"/>
    <w:rsid w:val="00A9620F"/>
    <w:rsid w:val="00A96489"/>
    <w:rsid w:val="00AA3259"/>
    <w:rsid w:val="00AA4F3F"/>
    <w:rsid w:val="00AA7E2F"/>
    <w:rsid w:val="00AB62D5"/>
    <w:rsid w:val="00AB685C"/>
    <w:rsid w:val="00AB6B38"/>
    <w:rsid w:val="00AB6C2D"/>
    <w:rsid w:val="00AC08F7"/>
    <w:rsid w:val="00AC206C"/>
    <w:rsid w:val="00AC3814"/>
    <w:rsid w:val="00AC3839"/>
    <w:rsid w:val="00AC7082"/>
    <w:rsid w:val="00AD2931"/>
    <w:rsid w:val="00AD513F"/>
    <w:rsid w:val="00AE2316"/>
    <w:rsid w:val="00AE26EE"/>
    <w:rsid w:val="00AE5F6F"/>
    <w:rsid w:val="00AE74BA"/>
    <w:rsid w:val="00AF228E"/>
    <w:rsid w:val="00AF2897"/>
    <w:rsid w:val="00AF3E85"/>
    <w:rsid w:val="00B00AA9"/>
    <w:rsid w:val="00B016A8"/>
    <w:rsid w:val="00B075D6"/>
    <w:rsid w:val="00B14819"/>
    <w:rsid w:val="00B15E2F"/>
    <w:rsid w:val="00B17AA9"/>
    <w:rsid w:val="00B20381"/>
    <w:rsid w:val="00B2239D"/>
    <w:rsid w:val="00B30D9A"/>
    <w:rsid w:val="00B33C46"/>
    <w:rsid w:val="00B44713"/>
    <w:rsid w:val="00B478B8"/>
    <w:rsid w:val="00B56103"/>
    <w:rsid w:val="00B64929"/>
    <w:rsid w:val="00B736DF"/>
    <w:rsid w:val="00B743D6"/>
    <w:rsid w:val="00B74FBD"/>
    <w:rsid w:val="00B77F46"/>
    <w:rsid w:val="00B82586"/>
    <w:rsid w:val="00B829A3"/>
    <w:rsid w:val="00B86DB1"/>
    <w:rsid w:val="00B87869"/>
    <w:rsid w:val="00B90C3A"/>
    <w:rsid w:val="00B96CE3"/>
    <w:rsid w:val="00BA1387"/>
    <w:rsid w:val="00BA1960"/>
    <w:rsid w:val="00BB0F2B"/>
    <w:rsid w:val="00BB38D1"/>
    <w:rsid w:val="00BC164D"/>
    <w:rsid w:val="00BD2F1A"/>
    <w:rsid w:val="00BD45BB"/>
    <w:rsid w:val="00BD5278"/>
    <w:rsid w:val="00BE4FF3"/>
    <w:rsid w:val="00BF2233"/>
    <w:rsid w:val="00BF50F7"/>
    <w:rsid w:val="00C025E7"/>
    <w:rsid w:val="00C02F29"/>
    <w:rsid w:val="00C129DE"/>
    <w:rsid w:val="00C20AFE"/>
    <w:rsid w:val="00C22A25"/>
    <w:rsid w:val="00C22A2D"/>
    <w:rsid w:val="00C22C7A"/>
    <w:rsid w:val="00C23BB9"/>
    <w:rsid w:val="00C32566"/>
    <w:rsid w:val="00C33B36"/>
    <w:rsid w:val="00C342C6"/>
    <w:rsid w:val="00C35671"/>
    <w:rsid w:val="00C35B77"/>
    <w:rsid w:val="00C376EB"/>
    <w:rsid w:val="00C401A9"/>
    <w:rsid w:val="00C46A92"/>
    <w:rsid w:val="00C46EC1"/>
    <w:rsid w:val="00C51D56"/>
    <w:rsid w:val="00C52796"/>
    <w:rsid w:val="00C52D29"/>
    <w:rsid w:val="00C53E2C"/>
    <w:rsid w:val="00C550C8"/>
    <w:rsid w:val="00C56B61"/>
    <w:rsid w:val="00C57A40"/>
    <w:rsid w:val="00C606C3"/>
    <w:rsid w:val="00C620F4"/>
    <w:rsid w:val="00C63E03"/>
    <w:rsid w:val="00C72848"/>
    <w:rsid w:val="00C7729F"/>
    <w:rsid w:val="00C7736C"/>
    <w:rsid w:val="00C82D87"/>
    <w:rsid w:val="00C85B4D"/>
    <w:rsid w:val="00C8712A"/>
    <w:rsid w:val="00C943DB"/>
    <w:rsid w:val="00C963D3"/>
    <w:rsid w:val="00CA3E18"/>
    <w:rsid w:val="00CB1983"/>
    <w:rsid w:val="00CB2CBB"/>
    <w:rsid w:val="00CB7CAC"/>
    <w:rsid w:val="00CC3E48"/>
    <w:rsid w:val="00CC5335"/>
    <w:rsid w:val="00CC53F5"/>
    <w:rsid w:val="00CC5A7C"/>
    <w:rsid w:val="00CC5BA4"/>
    <w:rsid w:val="00CC6E84"/>
    <w:rsid w:val="00CD06FF"/>
    <w:rsid w:val="00CD4998"/>
    <w:rsid w:val="00CD561C"/>
    <w:rsid w:val="00CD75F3"/>
    <w:rsid w:val="00CE1035"/>
    <w:rsid w:val="00CE4B11"/>
    <w:rsid w:val="00CE6E50"/>
    <w:rsid w:val="00CE7E90"/>
    <w:rsid w:val="00CF2819"/>
    <w:rsid w:val="00CF2A80"/>
    <w:rsid w:val="00CF4F9D"/>
    <w:rsid w:val="00CF70DC"/>
    <w:rsid w:val="00D03A58"/>
    <w:rsid w:val="00D12B58"/>
    <w:rsid w:val="00D148DC"/>
    <w:rsid w:val="00D17FDC"/>
    <w:rsid w:val="00D24F15"/>
    <w:rsid w:val="00D26909"/>
    <w:rsid w:val="00D26E26"/>
    <w:rsid w:val="00D426CF"/>
    <w:rsid w:val="00D43181"/>
    <w:rsid w:val="00D50ADF"/>
    <w:rsid w:val="00D50E8A"/>
    <w:rsid w:val="00D54AFC"/>
    <w:rsid w:val="00D56B4E"/>
    <w:rsid w:val="00D60468"/>
    <w:rsid w:val="00D608A4"/>
    <w:rsid w:val="00D60E46"/>
    <w:rsid w:val="00D61AF9"/>
    <w:rsid w:val="00D63EFD"/>
    <w:rsid w:val="00D651FD"/>
    <w:rsid w:val="00D75351"/>
    <w:rsid w:val="00D82D6A"/>
    <w:rsid w:val="00D83D27"/>
    <w:rsid w:val="00D84752"/>
    <w:rsid w:val="00D84998"/>
    <w:rsid w:val="00D861BA"/>
    <w:rsid w:val="00D86B3B"/>
    <w:rsid w:val="00D8748A"/>
    <w:rsid w:val="00D93196"/>
    <w:rsid w:val="00D95496"/>
    <w:rsid w:val="00D96744"/>
    <w:rsid w:val="00DA0DC0"/>
    <w:rsid w:val="00DA1DEF"/>
    <w:rsid w:val="00DA3B43"/>
    <w:rsid w:val="00DA5740"/>
    <w:rsid w:val="00DB243C"/>
    <w:rsid w:val="00DB482A"/>
    <w:rsid w:val="00DB52F8"/>
    <w:rsid w:val="00DB56F2"/>
    <w:rsid w:val="00DB68FA"/>
    <w:rsid w:val="00DB6EF5"/>
    <w:rsid w:val="00DB7FE1"/>
    <w:rsid w:val="00DC0327"/>
    <w:rsid w:val="00DC3089"/>
    <w:rsid w:val="00DC36D5"/>
    <w:rsid w:val="00DC4420"/>
    <w:rsid w:val="00DC6BC5"/>
    <w:rsid w:val="00DC72AB"/>
    <w:rsid w:val="00DD0802"/>
    <w:rsid w:val="00DD28A3"/>
    <w:rsid w:val="00DD2E11"/>
    <w:rsid w:val="00DD47EF"/>
    <w:rsid w:val="00DE03AF"/>
    <w:rsid w:val="00DE121C"/>
    <w:rsid w:val="00DE6633"/>
    <w:rsid w:val="00DF0864"/>
    <w:rsid w:val="00DF1878"/>
    <w:rsid w:val="00DF75F8"/>
    <w:rsid w:val="00DF7A3A"/>
    <w:rsid w:val="00E00C00"/>
    <w:rsid w:val="00E07C5A"/>
    <w:rsid w:val="00E127E7"/>
    <w:rsid w:val="00E15668"/>
    <w:rsid w:val="00E15BA9"/>
    <w:rsid w:val="00E26E19"/>
    <w:rsid w:val="00E27FBD"/>
    <w:rsid w:val="00E30B08"/>
    <w:rsid w:val="00E30C8A"/>
    <w:rsid w:val="00E31DF3"/>
    <w:rsid w:val="00E450A4"/>
    <w:rsid w:val="00E506BE"/>
    <w:rsid w:val="00E51B81"/>
    <w:rsid w:val="00E529FE"/>
    <w:rsid w:val="00E55299"/>
    <w:rsid w:val="00E55352"/>
    <w:rsid w:val="00E55547"/>
    <w:rsid w:val="00E604A1"/>
    <w:rsid w:val="00E6302B"/>
    <w:rsid w:val="00E6452F"/>
    <w:rsid w:val="00E64F45"/>
    <w:rsid w:val="00E6742D"/>
    <w:rsid w:val="00E71CB0"/>
    <w:rsid w:val="00E77C3D"/>
    <w:rsid w:val="00E81160"/>
    <w:rsid w:val="00E83CE8"/>
    <w:rsid w:val="00E90991"/>
    <w:rsid w:val="00E909F0"/>
    <w:rsid w:val="00E90D47"/>
    <w:rsid w:val="00E9366E"/>
    <w:rsid w:val="00E93993"/>
    <w:rsid w:val="00E9597C"/>
    <w:rsid w:val="00EA07CC"/>
    <w:rsid w:val="00EA0913"/>
    <w:rsid w:val="00EA5B00"/>
    <w:rsid w:val="00EB146B"/>
    <w:rsid w:val="00EB45AC"/>
    <w:rsid w:val="00EB5CA4"/>
    <w:rsid w:val="00EC00F9"/>
    <w:rsid w:val="00EC5757"/>
    <w:rsid w:val="00EC7E21"/>
    <w:rsid w:val="00ED0BC4"/>
    <w:rsid w:val="00ED20E8"/>
    <w:rsid w:val="00ED472A"/>
    <w:rsid w:val="00ED54B6"/>
    <w:rsid w:val="00EE0A72"/>
    <w:rsid w:val="00EE1BE2"/>
    <w:rsid w:val="00EE4971"/>
    <w:rsid w:val="00EE5A1E"/>
    <w:rsid w:val="00EF090E"/>
    <w:rsid w:val="00EF22D6"/>
    <w:rsid w:val="00EF3679"/>
    <w:rsid w:val="00EF539A"/>
    <w:rsid w:val="00EF6E93"/>
    <w:rsid w:val="00F00850"/>
    <w:rsid w:val="00F033DA"/>
    <w:rsid w:val="00F13FB1"/>
    <w:rsid w:val="00F27CD8"/>
    <w:rsid w:val="00F30351"/>
    <w:rsid w:val="00F31B2E"/>
    <w:rsid w:val="00F3323E"/>
    <w:rsid w:val="00F33BAB"/>
    <w:rsid w:val="00F341F4"/>
    <w:rsid w:val="00F34AE7"/>
    <w:rsid w:val="00F34F9D"/>
    <w:rsid w:val="00F35CCE"/>
    <w:rsid w:val="00F41B5B"/>
    <w:rsid w:val="00F4694B"/>
    <w:rsid w:val="00F5524B"/>
    <w:rsid w:val="00F55337"/>
    <w:rsid w:val="00F60538"/>
    <w:rsid w:val="00F61DD2"/>
    <w:rsid w:val="00F66AFF"/>
    <w:rsid w:val="00F71433"/>
    <w:rsid w:val="00F7615B"/>
    <w:rsid w:val="00F76CD4"/>
    <w:rsid w:val="00F83464"/>
    <w:rsid w:val="00F92228"/>
    <w:rsid w:val="00F93BE7"/>
    <w:rsid w:val="00F942E9"/>
    <w:rsid w:val="00F97C5B"/>
    <w:rsid w:val="00FA3D50"/>
    <w:rsid w:val="00FB3110"/>
    <w:rsid w:val="00FB7FBD"/>
    <w:rsid w:val="00FC374A"/>
    <w:rsid w:val="00FC47A2"/>
    <w:rsid w:val="00FC48D8"/>
    <w:rsid w:val="00FC7226"/>
    <w:rsid w:val="00FC7B47"/>
    <w:rsid w:val="00FD035C"/>
    <w:rsid w:val="00FD064B"/>
    <w:rsid w:val="00FD1A35"/>
    <w:rsid w:val="00FD36C5"/>
    <w:rsid w:val="00FD6310"/>
    <w:rsid w:val="00FD7C7B"/>
    <w:rsid w:val="00FE1D12"/>
    <w:rsid w:val="00FE2122"/>
    <w:rsid w:val="00FE2A86"/>
    <w:rsid w:val="00FE2DE2"/>
    <w:rsid w:val="00FE628A"/>
    <w:rsid w:val="00FF296F"/>
    <w:rsid w:val="00FF4BFB"/>
    <w:rsid w:val="00FF5E23"/>
    <w:rsid w:val="00FF7578"/>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900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215893611">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uria.europa.eu/juris/document/document.jsf?text=&amp;docid=130249&amp;pageIndex=0&amp;doclang=en&amp;mode=lst&amp;dir=&amp;occ=first&amp;part=1&amp;cid=5217655" TargetMode="External"/><Relationship Id="rId1" Type="http://schemas.openxmlformats.org/officeDocument/2006/relationships/hyperlink" Target="https://www.europarl.europa.eu/meetdocs/2009_2014/documents/com/com_com(2012)0744_/com_com(2012)074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AE1E-9D65-4F27-A545-8DE8D1C2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16</Pages>
  <Words>6332</Words>
  <Characters>36095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Rukshala Goonetileke</cp:lastModifiedBy>
  <cp:revision>369</cp:revision>
  <cp:lastPrinted>2019-08-27T05:42:00Z</cp:lastPrinted>
  <dcterms:created xsi:type="dcterms:W3CDTF">2020-09-29T11:34:00Z</dcterms:created>
  <dcterms:modified xsi:type="dcterms:W3CDTF">2021-07-31T20:49:00Z</dcterms:modified>
</cp:coreProperties>
</file>