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w:t>
      </w:r>
      <w:proofErr w:type="gramStart"/>
      <w:r>
        <w:rPr>
          <w:rFonts w:ascii="Arial" w:hAnsi="Arial" w:cs="Arial"/>
          <w:sz w:val="22"/>
          <w:szCs w:val="22"/>
          <w:lang w:val="en-GB"/>
        </w:rPr>
        <w:t>enter into</w:t>
      </w:r>
      <w:proofErr w:type="gramEnd"/>
      <w:r>
        <w:rPr>
          <w:rFonts w:ascii="Arial" w:hAnsi="Arial" w:cs="Arial"/>
          <w:sz w:val="22"/>
          <w:szCs w:val="22"/>
          <w:lang w:val="en-GB"/>
        </w:rPr>
        <w:t xml:space="preserve">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Pr="002E63D7" w:rsidRDefault="00F96FF3" w:rsidP="00D85CDA">
      <w:pPr>
        <w:pStyle w:val="ListParagraph"/>
        <w:numPr>
          <w:ilvl w:val="0"/>
          <w:numId w:val="28"/>
        </w:numPr>
        <w:ind w:left="426"/>
        <w:rPr>
          <w:rFonts w:ascii="Arial" w:hAnsi="Arial" w:cs="Arial"/>
          <w:sz w:val="22"/>
          <w:szCs w:val="22"/>
          <w:highlight w:val="yellow"/>
          <w:lang w:val="en-GB"/>
        </w:rPr>
      </w:pPr>
      <w:r w:rsidRPr="002E63D7">
        <w:rPr>
          <w:rFonts w:ascii="Arial" w:hAnsi="Arial" w:cs="Arial"/>
          <w:sz w:val="22"/>
          <w:szCs w:val="22"/>
          <w:highlight w:val="yellow"/>
          <w:lang w:val="en-GB"/>
        </w:rPr>
        <w:t>E</w:t>
      </w:r>
      <w:r w:rsidR="005B5F6E" w:rsidRPr="002E63D7">
        <w:rPr>
          <w:rFonts w:ascii="Arial" w:hAnsi="Arial" w:cs="Arial"/>
          <w:sz w:val="22"/>
          <w:szCs w:val="22"/>
          <w:highlight w:val="yellow"/>
          <w:lang w:val="en-GB"/>
        </w:rPr>
        <w:t>nterprise</w:t>
      </w:r>
      <w:r w:rsidR="00C50D55" w:rsidRPr="002E63D7">
        <w:rPr>
          <w:rFonts w:ascii="Arial" w:hAnsi="Arial" w:cs="Arial"/>
          <w:sz w:val="22"/>
          <w:szCs w:val="22"/>
          <w:highlight w:val="yellow"/>
          <w:lang w:val="en-GB"/>
        </w:rPr>
        <w:t>s</w:t>
      </w:r>
      <w:r w:rsidR="005B5F6E" w:rsidRPr="002E63D7">
        <w:rPr>
          <w:rFonts w:ascii="Arial" w:hAnsi="Arial" w:cs="Arial"/>
          <w:sz w:val="22"/>
          <w:szCs w:val="22"/>
          <w:highlight w:val="yellow"/>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w:t>
      </w:r>
      <w:proofErr w:type="gramStart"/>
      <w:r>
        <w:rPr>
          <w:rFonts w:ascii="Arial" w:hAnsi="Arial" w:cs="Arial"/>
          <w:sz w:val="22"/>
          <w:szCs w:val="22"/>
          <w:lang w:val="en-GB"/>
        </w:rPr>
        <w:t>settlement</w:t>
      </w:r>
      <w:proofErr w:type="gramEnd"/>
      <w:r>
        <w:rPr>
          <w:rFonts w:ascii="Arial" w:hAnsi="Arial" w:cs="Arial"/>
          <w:sz w:val="22"/>
          <w:szCs w:val="22"/>
          <w:lang w:val="en-GB"/>
        </w:rPr>
        <w:t xml:space="preserve">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Liquidation, </w:t>
      </w:r>
      <w:proofErr w:type="gramStart"/>
      <w:r>
        <w:rPr>
          <w:rFonts w:ascii="Arial" w:hAnsi="Arial" w:cs="Arial"/>
          <w:sz w:val="22"/>
          <w:szCs w:val="22"/>
          <w:lang w:val="en-GB"/>
        </w:rPr>
        <w:t>settlement</w:t>
      </w:r>
      <w:proofErr w:type="gramEnd"/>
      <w:r>
        <w:rPr>
          <w:rFonts w:ascii="Arial" w:hAnsi="Arial" w:cs="Arial"/>
          <w:sz w:val="22"/>
          <w:szCs w:val="22"/>
          <w:lang w:val="en-GB"/>
        </w:rPr>
        <w:t xml:space="preserve">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2E63D7" w:rsidRDefault="00C50D55" w:rsidP="00D85CDA">
      <w:pPr>
        <w:pStyle w:val="ListParagraph"/>
        <w:numPr>
          <w:ilvl w:val="0"/>
          <w:numId w:val="29"/>
        </w:numPr>
        <w:ind w:left="426"/>
        <w:rPr>
          <w:rFonts w:ascii="Arial" w:hAnsi="Arial" w:cs="Arial"/>
          <w:sz w:val="22"/>
          <w:szCs w:val="22"/>
          <w:highlight w:val="yellow"/>
          <w:lang w:val="en-GB"/>
        </w:rPr>
      </w:pPr>
      <w:r w:rsidRPr="002E63D7">
        <w:rPr>
          <w:rFonts w:ascii="Arial" w:hAnsi="Arial" w:cs="Arial"/>
          <w:sz w:val="22"/>
          <w:szCs w:val="22"/>
          <w:highlight w:val="yellow"/>
          <w:lang w:val="en-GB"/>
        </w:rPr>
        <w:t>Reorgani</w:t>
      </w:r>
      <w:r w:rsidR="004E6603" w:rsidRPr="002E63D7">
        <w:rPr>
          <w:rFonts w:ascii="Arial" w:hAnsi="Arial" w:cs="Arial"/>
          <w:sz w:val="22"/>
          <w:szCs w:val="22"/>
          <w:highlight w:val="yellow"/>
          <w:lang w:val="en-GB"/>
        </w:rPr>
        <w:t>s</w:t>
      </w:r>
      <w:r w:rsidRPr="002E63D7">
        <w:rPr>
          <w:rFonts w:ascii="Arial" w:hAnsi="Arial" w:cs="Arial"/>
          <w:sz w:val="22"/>
          <w:szCs w:val="22"/>
          <w:highlight w:val="yellow"/>
          <w:lang w:val="en-GB"/>
        </w:rPr>
        <w:t xml:space="preserve">ation, </w:t>
      </w:r>
      <w:proofErr w:type="gramStart"/>
      <w:r w:rsidRPr="002E63D7">
        <w:rPr>
          <w:rFonts w:ascii="Arial" w:hAnsi="Arial" w:cs="Arial"/>
          <w:sz w:val="22"/>
          <w:szCs w:val="22"/>
          <w:highlight w:val="yellow"/>
          <w:lang w:val="en-GB"/>
        </w:rPr>
        <w:t>settlement</w:t>
      </w:r>
      <w:proofErr w:type="gramEnd"/>
      <w:r w:rsidRPr="002E63D7">
        <w:rPr>
          <w:rFonts w:ascii="Arial" w:hAnsi="Arial" w:cs="Arial"/>
          <w:sz w:val="22"/>
          <w:szCs w:val="22"/>
          <w:highlight w:val="yellow"/>
          <w:lang w:val="en-GB"/>
        </w:rPr>
        <w:t xml:space="preserve"> and liquidation</w:t>
      </w:r>
      <w:r w:rsidR="005A2E18" w:rsidRPr="002E63D7">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2E63D7" w:rsidRDefault="00C50D55" w:rsidP="00D85CDA">
      <w:pPr>
        <w:pStyle w:val="ListParagraph"/>
        <w:numPr>
          <w:ilvl w:val="0"/>
          <w:numId w:val="30"/>
        </w:numPr>
        <w:ind w:left="426"/>
        <w:rPr>
          <w:rFonts w:ascii="Arial" w:hAnsi="Arial" w:cs="Arial"/>
          <w:sz w:val="22"/>
          <w:szCs w:val="22"/>
          <w:highlight w:val="yellow"/>
          <w:lang w:val="en-GB"/>
        </w:rPr>
      </w:pPr>
      <w:r w:rsidRPr="002E63D7">
        <w:rPr>
          <w:rFonts w:ascii="Arial" w:hAnsi="Arial" w:cs="Arial"/>
          <w:sz w:val="22"/>
          <w:szCs w:val="22"/>
          <w:highlight w:val="yellow"/>
          <w:lang w:val="en-GB"/>
        </w:rPr>
        <w:t>Only the court can appoint a bankruptcy administrator</w:t>
      </w:r>
      <w:r w:rsidR="00860A53" w:rsidRPr="002E63D7">
        <w:rPr>
          <w:rFonts w:ascii="Arial" w:hAnsi="Arial" w:cs="Arial"/>
          <w:sz w:val="22"/>
          <w:szCs w:val="22"/>
          <w:highlight w:val="yellow"/>
          <w:lang w:val="en-GB"/>
        </w:rPr>
        <w:t>.</w:t>
      </w:r>
      <w:r w:rsidRPr="002E63D7">
        <w:rPr>
          <w:rFonts w:ascii="Arial" w:hAnsi="Arial" w:cs="Arial"/>
          <w:sz w:val="22"/>
          <w:szCs w:val="22"/>
          <w:highlight w:val="yellow"/>
          <w:lang w:val="en-GB"/>
        </w:rPr>
        <w:t xml:space="preserve"> </w:t>
      </w:r>
      <w:r w:rsidR="00860A53" w:rsidRPr="002E63D7">
        <w:rPr>
          <w:rFonts w:ascii="Arial" w:hAnsi="Arial" w:cs="Arial"/>
          <w:sz w:val="22"/>
          <w:szCs w:val="22"/>
          <w:highlight w:val="yellow"/>
          <w:lang w:val="en-GB"/>
        </w:rPr>
        <w:t>C</w:t>
      </w:r>
      <w:r w:rsidRPr="002E63D7">
        <w:rPr>
          <w:rFonts w:ascii="Arial" w:hAnsi="Arial" w:cs="Arial"/>
          <w:sz w:val="22"/>
          <w:szCs w:val="22"/>
          <w:highlight w:val="yellow"/>
          <w:lang w:val="en-GB"/>
        </w:rPr>
        <w:t xml:space="preserve">reditors </w:t>
      </w:r>
      <w:r w:rsidR="00860A53" w:rsidRPr="002E63D7">
        <w:rPr>
          <w:rFonts w:ascii="Arial" w:hAnsi="Arial" w:cs="Arial"/>
          <w:sz w:val="22"/>
          <w:szCs w:val="22"/>
          <w:highlight w:val="yellow"/>
          <w:lang w:val="en-GB"/>
        </w:rPr>
        <w:t>may</w:t>
      </w:r>
      <w:r w:rsidRPr="002E63D7">
        <w:rPr>
          <w:rFonts w:ascii="Arial" w:hAnsi="Arial" w:cs="Arial"/>
          <w:sz w:val="22"/>
          <w:szCs w:val="22"/>
          <w:highlight w:val="yellow"/>
          <w:lang w:val="en-GB"/>
        </w:rPr>
        <w:t xml:space="preserve"> request a replacement </w:t>
      </w:r>
      <w:r w:rsidR="00860A53" w:rsidRPr="002E63D7">
        <w:rPr>
          <w:rFonts w:ascii="Arial" w:hAnsi="Arial" w:cs="Arial"/>
          <w:sz w:val="22"/>
          <w:szCs w:val="22"/>
          <w:highlight w:val="yellow"/>
          <w:lang w:val="en-GB"/>
        </w:rPr>
        <w:t xml:space="preserve">bankruptcy administrator to be appointed </w:t>
      </w:r>
      <w:r w:rsidRPr="002E63D7">
        <w:rPr>
          <w:rFonts w:ascii="Arial" w:hAnsi="Arial" w:cs="Arial"/>
          <w:sz w:val="22"/>
          <w:szCs w:val="22"/>
          <w:highlight w:val="yellow"/>
          <w:lang w:val="en-GB"/>
        </w:rPr>
        <w:t>if the court-appointed administrator is proven</w:t>
      </w:r>
      <w:r w:rsidR="00860A53" w:rsidRPr="002E63D7">
        <w:rPr>
          <w:rFonts w:ascii="Arial" w:hAnsi="Arial" w:cs="Arial"/>
          <w:sz w:val="22"/>
          <w:szCs w:val="22"/>
          <w:highlight w:val="yellow"/>
          <w:lang w:val="en-GB"/>
        </w:rPr>
        <w:t xml:space="preserve"> to be</w:t>
      </w:r>
      <w:r w:rsidRPr="002E63D7">
        <w:rPr>
          <w:rFonts w:ascii="Arial" w:hAnsi="Arial" w:cs="Arial"/>
          <w:sz w:val="22"/>
          <w:szCs w:val="22"/>
          <w:highlight w:val="yellow"/>
          <w:lang w:val="en-GB"/>
        </w:rPr>
        <w:t xml:space="preserve"> incompetent or biased</w:t>
      </w:r>
      <w:r w:rsidR="00392DAA" w:rsidRPr="002E63D7">
        <w:rPr>
          <w:rFonts w:ascii="Arial" w:hAnsi="Arial" w:cs="Arial"/>
          <w:sz w:val="22"/>
          <w:szCs w:val="22"/>
          <w:highlight w:val="yellow"/>
          <w:lang w:val="en-GB"/>
        </w:rPr>
        <w:t xml:space="preserve"> at a later stage</w:t>
      </w:r>
      <w:r w:rsidR="00CE5177" w:rsidRPr="002E63D7">
        <w:rPr>
          <w:rFonts w:ascii="Arial" w:hAnsi="Arial" w:cs="Arial"/>
          <w:sz w:val="22"/>
          <w:szCs w:val="22"/>
          <w:highlight w:val="yellow"/>
          <w:lang w:val="en-GB"/>
        </w:rPr>
        <w:t xml:space="preserve"> of the proceedings</w:t>
      </w:r>
      <w:r w:rsidR="00BA3AE6" w:rsidRPr="002E63D7">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Pr="009E2ABC" w:rsidRDefault="00D1344A" w:rsidP="00D85CDA">
      <w:pPr>
        <w:pStyle w:val="ListParagraph"/>
        <w:numPr>
          <w:ilvl w:val="0"/>
          <w:numId w:val="31"/>
        </w:numPr>
        <w:ind w:left="426"/>
        <w:rPr>
          <w:rFonts w:ascii="Arial" w:hAnsi="Arial" w:cs="Arial"/>
          <w:sz w:val="22"/>
          <w:szCs w:val="22"/>
          <w:highlight w:val="yellow"/>
          <w:lang w:val="en-GB"/>
        </w:rPr>
      </w:pPr>
      <w:r w:rsidRPr="009E2ABC">
        <w:rPr>
          <w:rFonts w:ascii="Arial" w:hAnsi="Arial" w:cs="Arial"/>
          <w:sz w:val="22"/>
          <w:szCs w:val="22"/>
          <w:highlight w:val="yellow"/>
          <w:lang w:val="en-GB"/>
        </w:rPr>
        <w:t>B</w:t>
      </w:r>
      <w:r w:rsidR="00A064D3" w:rsidRPr="009E2ABC">
        <w:rPr>
          <w:rFonts w:ascii="Arial" w:hAnsi="Arial" w:cs="Arial"/>
          <w:sz w:val="22"/>
          <w:szCs w:val="22"/>
          <w:highlight w:val="yellow"/>
          <w:lang w:val="en-GB"/>
        </w:rPr>
        <w:t xml:space="preserve">oth the debtor </w:t>
      </w:r>
      <w:r w:rsidRPr="009E2ABC">
        <w:rPr>
          <w:rFonts w:ascii="Arial" w:hAnsi="Arial" w:cs="Arial"/>
          <w:sz w:val="22"/>
          <w:szCs w:val="22"/>
          <w:highlight w:val="yellow"/>
          <w:lang w:val="en-GB"/>
        </w:rPr>
        <w:t>and</w:t>
      </w:r>
      <w:r w:rsidR="00A064D3" w:rsidRPr="009E2ABC">
        <w:rPr>
          <w:rFonts w:ascii="Arial" w:hAnsi="Arial" w:cs="Arial"/>
          <w:sz w:val="22"/>
          <w:szCs w:val="22"/>
          <w:highlight w:val="yellow"/>
          <w:lang w:val="en-GB"/>
        </w:rPr>
        <w:t xml:space="preserve"> </w:t>
      </w:r>
      <w:r w:rsidR="00115BA4" w:rsidRPr="009E2ABC">
        <w:rPr>
          <w:rFonts w:ascii="Arial" w:hAnsi="Arial" w:cs="Arial"/>
          <w:sz w:val="22"/>
          <w:szCs w:val="22"/>
          <w:highlight w:val="yellow"/>
          <w:lang w:val="en-GB"/>
        </w:rPr>
        <w:t xml:space="preserve">the </w:t>
      </w:r>
      <w:r w:rsidR="00A064D3" w:rsidRPr="009E2ABC">
        <w:rPr>
          <w:rFonts w:ascii="Arial" w:hAnsi="Arial" w:cs="Arial"/>
          <w:sz w:val="22"/>
          <w:szCs w:val="22"/>
          <w:highlight w:val="yellow"/>
          <w:lang w:val="en-GB"/>
        </w:rPr>
        <w:t xml:space="preserve">creditors </w:t>
      </w:r>
      <w:r w:rsidRPr="009E2ABC">
        <w:rPr>
          <w:rFonts w:ascii="Arial" w:hAnsi="Arial" w:cs="Arial"/>
          <w:sz w:val="22"/>
          <w:szCs w:val="22"/>
          <w:highlight w:val="yellow"/>
          <w:lang w:val="en-GB"/>
        </w:rPr>
        <w:t>may</w:t>
      </w:r>
      <w:r w:rsidR="00A064D3" w:rsidRPr="009E2ABC">
        <w:rPr>
          <w:rFonts w:ascii="Arial" w:hAnsi="Arial" w:cs="Arial"/>
          <w:sz w:val="22"/>
          <w:szCs w:val="22"/>
          <w:highlight w:val="yellow"/>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w:t>
      </w:r>
      <w:proofErr w:type="gramStart"/>
      <w:r w:rsidR="00993420">
        <w:rPr>
          <w:rFonts w:ascii="Arial" w:hAnsi="Arial" w:cs="Arial"/>
          <w:sz w:val="22"/>
          <w:szCs w:val="22"/>
          <w:lang w:val="en-GB"/>
        </w:rPr>
        <w:t xml:space="preserve">categorically </w:t>
      </w:r>
      <w:r w:rsidR="00A064D3" w:rsidRPr="00AA05D0">
        <w:rPr>
          <w:rFonts w:ascii="Arial" w:hAnsi="Arial" w:cs="Arial"/>
          <w:sz w:val="22"/>
          <w:szCs w:val="22"/>
          <w:lang w:val="en-GB"/>
        </w:rPr>
        <w:t xml:space="preserve"> not</w:t>
      </w:r>
      <w:proofErr w:type="gramEnd"/>
      <w:r w:rsidR="00A064D3" w:rsidRPr="00AA05D0">
        <w:rPr>
          <w:rFonts w:ascii="Arial" w:hAnsi="Arial" w:cs="Arial"/>
          <w:sz w:val="22"/>
          <w:szCs w:val="22"/>
          <w:lang w:val="en-GB"/>
        </w:rPr>
        <w:t xml:space="preserve">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4627A9"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4627A9">
        <w:rPr>
          <w:rFonts w:ascii="Arial" w:hAnsi="Arial" w:cs="Arial"/>
          <w:sz w:val="22"/>
          <w:szCs w:val="22"/>
          <w:highlight w:val="yellow"/>
          <w:lang w:val="en-GB"/>
        </w:rPr>
        <w:t>B</w:t>
      </w:r>
      <w:r w:rsidR="00A064D3" w:rsidRPr="004627A9">
        <w:rPr>
          <w:rFonts w:ascii="Arial" w:hAnsi="Arial" w:cs="Arial"/>
          <w:sz w:val="22"/>
          <w:szCs w:val="22"/>
          <w:highlight w:val="yellow"/>
          <w:lang w:val="en-GB"/>
        </w:rPr>
        <w:t xml:space="preserve">oth debtor-in-possession and administrator-in-possession </w:t>
      </w:r>
      <w:r w:rsidRPr="004627A9">
        <w:rPr>
          <w:rFonts w:ascii="Arial" w:hAnsi="Arial" w:cs="Arial"/>
          <w:sz w:val="22"/>
          <w:szCs w:val="22"/>
          <w:highlight w:val="yellow"/>
          <w:lang w:val="en-GB"/>
        </w:rPr>
        <w:t xml:space="preserve">models </w:t>
      </w:r>
      <w:r w:rsidR="00A064D3" w:rsidRPr="004627A9">
        <w:rPr>
          <w:rFonts w:ascii="Arial" w:hAnsi="Arial" w:cs="Arial"/>
          <w:sz w:val="22"/>
          <w:szCs w:val="22"/>
          <w:highlight w:val="yellow"/>
          <w:lang w:val="en-GB"/>
        </w:rPr>
        <w:t xml:space="preserve">are available </w:t>
      </w:r>
      <w:r w:rsidRPr="004627A9">
        <w:rPr>
          <w:rFonts w:ascii="Arial" w:hAnsi="Arial" w:cs="Arial"/>
          <w:sz w:val="22"/>
          <w:szCs w:val="22"/>
          <w:highlight w:val="yellow"/>
          <w:lang w:val="en-GB"/>
        </w:rPr>
        <w:t xml:space="preserve">under the </w:t>
      </w:r>
      <w:r w:rsidR="00A064D3" w:rsidRPr="004627A9">
        <w:rPr>
          <w:rFonts w:ascii="Arial" w:hAnsi="Arial" w:cs="Arial"/>
          <w:sz w:val="22"/>
          <w:szCs w:val="22"/>
          <w:highlight w:val="yellow"/>
          <w:lang w:val="en-GB"/>
        </w:rPr>
        <w:t>Chin</w:t>
      </w:r>
      <w:r w:rsidRPr="004627A9">
        <w:rPr>
          <w:rFonts w:ascii="Arial" w:hAnsi="Arial" w:cs="Arial"/>
          <w:sz w:val="22"/>
          <w:szCs w:val="22"/>
          <w:highlight w:val="yellow"/>
          <w:lang w:val="en-GB"/>
        </w:rPr>
        <w:t>ese corporate reorganisation provisions</w:t>
      </w:r>
      <w:r w:rsidR="00A064D3" w:rsidRPr="004627A9">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Pr="009E2ABC" w:rsidRDefault="00E5251A" w:rsidP="00D85CDA">
      <w:pPr>
        <w:pStyle w:val="ListParagraph"/>
        <w:numPr>
          <w:ilvl w:val="0"/>
          <w:numId w:val="33"/>
        </w:numPr>
        <w:ind w:left="426"/>
        <w:rPr>
          <w:rFonts w:ascii="Arial" w:hAnsi="Arial" w:cs="Arial"/>
          <w:sz w:val="22"/>
          <w:szCs w:val="22"/>
          <w:highlight w:val="yellow"/>
          <w:lang w:val="en-GB"/>
        </w:rPr>
      </w:pPr>
      <w:r w:rsidRPr="009E2ABC">
        <w:rPr>
          <w:rFonts w:ascii="Arial" w:hAnsi="Arial" w:cs="Arial"/>
          <w:sz w:val="22"/>
          <w:szCs w:val="22"/>
          <w:highlight w:val="yellow"/>
          <w:lang w:val="en-GB"/>
        </w:rPr>
        <w:t>B</w:t>
      </w:r>
      <w:r w:rsidR="001D48B4" w:rsidRPr="009E2ABC">
        <w:rPr>
          <w:rFonts w:ascii="Arial" w:hAnsi="Arial" w:cs="Arial"/>
          <w:sz w:val="22"/>
          <w:szCs w:val="22"/>
          <w:highlight w:val="yellow"/>
          <w:lang w:val="en-GB"/>
        </w:rPr>
        <w:t xml:space="preserve">oth </w:t>
      </w:r>
      <w:r w:rsidRPr="009E2ABC">
        <w:rPr>
          <w:rFonts w:ascii="Arial" w:hAnsi="Arial" w:cs="Arial"/>
          <w:sz w:val="22"/>
          <w:szCs w:val="22"/>
          <w:highlight w:val="yellow"/>
          <w:lang w:val="en-GB"/>
        </w:rPr>
        <w:t xml:space="preserve">the </w:t>
      </w:r>
      <w:r w:rsidR="001D48B4" w:rsidRPr="009E2ABC">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9E2ABC" w:rsidRDefault="00CD040A" w:rsidP="00D85CDA">
      <w:pPr>
        <w:pStyle w:val="ListParagraph"/>
        <w:numPr>
          <w:ilvl w:val="0"/>
          <w:numId w:val="34"/>
        </w:numPr>
        <w:ind w:left="426"/>
        <w:rPr>
          <w:rFonts w:ascii="Arial" w:hAnsi="Arial" w:cs="Arial"/>
          <w:bCs/>
          <w:sz w:val="22"/>
          <w:szCs w:val="22"/>
          <w:highlight w:val="yellow"/>
          <w:lang w:val="en-GB"/>
        </w:rPr>
      </w:pPr>
      <w:r w:rsidRPr="009E2ABC">
        <w:rPr>
          <w:rFonts w:ascii="Arial" w:hAnsi="Arial" w:cs="Arial"/>
          <w:bCs/>
          <w:sz w:val="22"/>
          <w:szCs w:val="22"/>
          <w:highlight w:val="yellow"/>
          <w:lang w:val="en-GB"/>
        </w:rPr>
        <w:t>I</w:t>
      </w:r>
      <w:r w:rsidR="00073F11" w:rsidRPr="009E2ABC">
        <w:rPr>
          <w:rFonts w:ascii="Arial" w:hAnsi="Arial" w:cs="Arial"/>
          <w:bCs/>
          <w:sz w:val="22"/>
          <w:szCs w:val="22"/>
          <w:highlight w:val="yellow"/>
          <w:lang w:val="en-GB"/>
        </w:rPr>
        <w:t>f the reorgani</w:t>
      </w:r>
      <w:r w:rsidRPr="009E2ABC">
        <w:rPr>
          <w:rFonts w:ascii="Arial" w:hAnsi="Arial" w:cs="Arial"/>
          <w:bCs/>
          <w:sz w:val="22"/>
          <w:szCs w:val="22"/>
          <w:highlight w:val="yellow"/>
          <w:lang w:val="en-GB"/>
        </w:rPr>
        <w:t>s</w:t>
      </w:r>
      <w:r w:rsidR="00073F11" w:rsidRPr="009E2ABC">
        <w:rPr>
          <w:rFonts w:ascii="Arial" w:hAnsi="Arial" w:cs="Arial"/>
          <w:bCs/>
          <w:sz w:val="22"/>
          <w:szCs w:val="22"/>
          <w:highlight w:val="yellow"/>
          <w:lang w:val="en-GB"/>
        </w:rPr>
        <w:t xml:space="preserve">ation plan was voted down </w:t>
      </w:r>
      <w:r w:rsidRPr="009E2ABC">
        <w:rPr>
          <w:rFonts w:ascii="Arial" w:hAnsi="Arial" w:cs="Arial"/>
          <w:bCs/>
          <w:sz w:val="22"/>
          <w:szCs w:val="22"/>
          <w:highlight w:val="yellow"/>
          <w:lang w:val="en-GB"/>
        </w:rPr>
        <w:t xml:space="preserve">(rejected) </w:t>
      </w:r>
      <w:r w:rsidR="00073F11" w:rsidRPr="009E2ABC">
        <w:rPr>
          <w:rFonts w:ascii="Arial" w:hAnsi="Arial" w:cs="Arial"/>
          <w:bCs/>
          <w:sz w:val="22"/>
          <w:szCs w:val="22"/>
          <w:highlight w:val="yellow"/>
          <w:lang w:val="en-GB"/>
        </w:rPr>
        <w:t>by one or more class of creditors, the court may still approve the plan if certain statutory conditions are met</w:t>
      </w:r>
      <w:r w:rsidRPr="009E2ABC">
        <w:rPr>
          <w:rFonts w:ascii="Arial" w:hAnsi="Arial" w:cs="Arial"/>
          <w:bCs/>
          <w:sz w:val="22"/>
          <w:szCs w:val="22"/>
          <w:highlight w:val="yellow"/>
          <w:lang w:val="en-GB"/>
        </w:rPr>
        <w:t>;</w:t>
      </w:r>
      <w:r w:rsidR="00073F11" w:rsidRPr="009E2ABC">
        <w:rPr>
          <w:rFonts w:ascii="Arial" w:hAnsi="Arial" w:cs="Arial"/>
          <w:bCs/>
          <w:sz w:val="22"/>
          <w:szCs w:val="22"/>
          <w:highlight w:val="yellow"/>
          <w:lang w:val="en-GB"/>
        </w:rPr>
        <w:t xml:space="preserve"> </w:t>
      </w:r>
      <w:r w:rsidRPr="009E2ABC">
        <w:rPr>
          <w:rFonts w:ascii="Arial" w:hAnsi="Arial" w:cs="Arial"/>
          <w:bCs/>
          <w:sz w:val="22"/>
          <w:szCs w:val="22"/>
          <w:highlight w:val="yellow"/>
          <w:lang w:val="en-GB"/>
        </w:rPr>
        <w:t xml:space="preserve">a </w:t>
      </w:r>
      <w:r w:rsidR="00073F11" w:rsidRPr="009E2ABC">
        <w:rPr>
          <w:rFonts w:ascii="Arial" w:hAnsi="Arial" w:cs="Arial"/>
          <w:bCs/>
          <w:sz w:val="22"/>
          <w:szCs w:val="22"/>
          <w:highlight w:val="yellow"/>
          <w:lang w:val="en-GB"/>
        </w:rPr>
        <w:t xml:space="preserve">cram-down is </w:t>
      </w:r>
      <w:r w:rsidRPr="009E2ABC">
        <w:rPr>
          <w:rFonts w:ascii="Arial" w:hAnsi="Arial" w:cs="Arial"/>
          <w:bCs/>
          <w:sz w:val="22"/>
          <w:szCs w:val="22"/>
          <w:highlight w:val="yellow"/>
          <w:lang w:val="en-GB"/>
        </w:rPr>
        <w:t xml:space="preserve">therefore </w:t>
      </w:r>
      <w:r w:rsidR="00073F11" w:rsidRPr="009E2ABC">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w:t>
      </w:r>
      <w:proofErr w:type="gramStart"/>
      <w:r w:rsidR="000171BA">
        <w:rPr>
          <w:rFonts w:ascii="Arial" w:hAnsi="Arial" w:cs="Arial"/>
          <w:bCs/>
          <w:sz w:val="22"/>
          <w:szCs w:val="22"/>
          <w:lang w:val="en-GB"/>
        </w:rPr>
        <w:t>crammed-down</w:t>
      </w:r>
      <w:proofErr w:type="gramEnd"/>
      <w:r w:rsidR="000171BA">
        <w:rPr>
          <w:rFonts w:ascii="Arial" w:hAnsi="Arial" w:cs="Arial"/>
          <w:bCs/>
          <w:sz w:val="22"/>
          <w:szCs w:val="22"/>
          <w:lang w:val="en-GB"/>
        </w:rPr>
        <w:t xml:space="preserve">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E50DBD" w:rsidRDefault="005D7F1E" w:rsidP="00D85CDA">
      <w:pPr>
        <w:pStyle w:val="ListParagraph"/>
        <w:numPr>
          <w:ilvl w:val="0"/>
          <w:numId w:val="35"/>
        </w:numPr>
        <w:ind w:left="426"/>
        <w:rPr>
          <w:rFonts w:ascii="Arial" w:hAnsi="Arial" w:cs="Arial"/>
          <w:sz w:val="22"/>
          <w:szCs w:val="22"/>
          <w:highlight w:val="yellow"/>
          <w:lang w:val="en-GB"/>
        </w:rPr>
      </w:pPr>
      <w:r w:rsidRPr="00E50DBD">
        <w:rPr>
          <w:rFonts w:ascii="Arial" w:hAnsi="Arial" w:cs="Arial"/>
          <w:sz w:val="22"/>
          <w:szCs w:val="22"/>
          <w:highlight w:val="yellow"/>
          <w:lang w:val="en-GB"/>
        </w:rPr>
        <w:t>A</w:t>
      </w:r>
      <w:r w:rsidR="005C1A09" w:rsidRPr="00E50DBD">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E50DBD">
        <w:rPr>
          <w:rFonts w:ascii="Arial" w:hAnsi="Arial" w:cs="Arial"/>
          <w:sz w:val="22"/>
          <w:szCs w:val="22"/>
          <w:highlight w:val="yellow"/>
          <w:lang w:val="en-GB"/>
        </w:rPr>
        <w:t xml:space="preserve">with China </w:t>
      </w:r>
      <w:r w:rsidR="005C1A09" w:rsidRPr="00E50DBD">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w:t>
      </w:r>
      <w:proofErr w:type="gramStart"/>
      <w:r w:rsidRPr="00D77265">
        <w:rPr>
          <w:rFonts w:ascii="Arial" w:hAnsi="Arial" w:cs="Arial"/>
          <w:sz w:val="22"/>
          <w:szCs w:val="22"/>
          <w:lang w:val="en-GB"/>
        </w:rPr>
        <w:t>proceeding</w:t>
      </w:r>
      <w:proofErr w:type="gramEnd"/>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E50DBD" w:rsidRDefault="00BE2946" w:rsidP="00856266">
      <w:pPr>
        <w:pStyle w:val="ListParagraph"/>
        <w:numPr>
          <w:ilvl w:val="0"/>
          <w:numId w:val="36"/>
        </w:numPr>
        <w:ind w:left="426"/>
        <w:rPr>
          <w:rFonts w:ascii="Arial" w:hAnsi="Arial" w:cs="Arial"/>
          <w:sz w:val="22"/>
          <w:szCs w:val="22"/>
          <w:highlight w:val="yellow"/>
          <w:lang w:val="en-GB"/>
        </w:rPr>
      </w:pPr>
      <w:r w:rsidRPr="00E50DBD">
        <w:rPr>
          <w:rFonts w:ascii="Arial" w:hAnsi="Arial" w:cs="Arial"/>
          <w:sz w:val="22"/>
          <w:szCs w:val="22"/>
          <w:highlight w:val="yellow"/>
          <w:lang w:val="en-GB"/>
        </w:rPr>
        <w:t>T</w:t>
      </w:r>
      <w:r w:rsidR="004A42CD" w:rsidRPr="00E50DBD">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E50DBD">
        <w:rPr>
          <w:rFonts w:ascii="Arial" w:hAnsi="Arial" w:cs="Arial"/>
          <w:sz w:val="22"/>
          <w:szCs w:val="22"/>
          <w:highlight w:val="yellow"/>
          <w:lang w:val="en-GB"/>
        </w:rPr>
        <w:t>will not be</w:t>
      </w:r>
      <w:r w:rsidR="004A42CD" w:rsidRPr="00E50DBD">
        <w:rPr>
          <w:rFonts w:ascii="Arial" w:hAnsi="Arial" w:cs="Arial"/>
          <w:sz w:val="22"/>
          <w:szCs w:val="22"/>
          <w:highlight w:val="yellow"/>
          <w:lang w:val="en-GB"/>
        </w:rPr>
        <w:t xml:space="preserve"> effective in other </w:t>
      </w:r>
      <w:r w:rsidR="00465DE6" w:rsidRPr="00E50DBD">
        <w:rPr>
          <w:rFonts w:ascii="Arial" w:hAnsi="Arial" w:cs="Arial"/>
          <w:sz w:val="22"/>
          <w:szCs w:val="22"/>
          <w:highlight w:val="yellow"/>
          <w:lang w:val="en-GB"/>
        </w:rPr>
        <w:t>jurisdictions</w:t>
      </w:r>
      <w:r w:rsidR="004A42CD" w:rsidRPr="00E50DBD">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9E2ABC" w:rsidRDefault="004A42CD" w:rsidP="00856266">
      <w:pPr>
        <w:pStyle w:val="ListParagraph"/>
        <w:numPr>
          <w:ilvl w:val="0"/>
          <w:numId w:val="37"/>
        </w:numPr>
        <w:ind w:left="426"/>
        <w:rPr>
          <w:rFonts w:ascii="Arial" w:hAnsi="Arial" w:cs="Arial"/>
          <w:sz w:val="22"/>
          <w:szCs w:val="22"/>
          <w:highlight w:val="yellow"/>
          <w:lang w:val="en-GB"/>
        </w:rPr>
      </w:pPr>
      <w:r w:rsidRPr="009E2ABC">
        <w:rPr>
          <w:rFonts w:ascii="Arial" w:hAnsi="Arial" w:cs="Arial"/>
          <w:sz w:val="22"/>
          <w:szCs w:val="22"/>
          <w:highlight w:val="yellow"/>
          <w:lang w:val="en-GB"/>
        </w:rPr>
        <w:t>The U</w:t>
      </w:r>
      <w:r w:rsidR="00432529" w:rsidRPr="009E2ABC">
        <w:rPr>
          <w:rFonts w:ascii="Arial" w:hAnsi="Arial" w:cs="Arial"/>
          <w:sz w:val="22"/>
          <w:szCs w:val="22"/>
          <w:highlight w:val="yellow"/>
          <w:lang w:val="en-GB"/>
        </w:rPr>
        <w:t xml:space="preserve">nited </w:t>
      </w:r>
      <w:r w:rsidRPr="009E2ABC">
        <w:rPr>
          <w:rFonts w:ascii="Arial" w:hAnsi="Arial" w:cs="Arial"/>
          <w:sz w:val="22"/>
          <w:szCs w:val="22"/>
          <w:highlight w:val="yellow"/>
          <w:lang w:val="en-GB"/>
        </w:rPr>
        <w:t>S</w:t>
      </w:r>
      <w:r w:rsidR="00432529" w:rsidRPr="009E2ABC">
        <w:rPr>
          <w:rFonts w:ascii="Arial" w:hAnsi="Arial" w:cs="Arial"/>
          <w:sz w:val="22"/>
          <w:szCs w:val="22"/>
          <w:highlight w:val="yellow"/>
          <w:lang w:val="en-GB"/>
        </w:rPr>
        <w:t xml:space="preserve">tates of </w:t>
      </w:r>
      <w:r w:rsidRPr="009E2ABC">
        <w:rPr>
          <w:rFonts w:ascii="Arial" w:hAnsi="Arial" w:cs="Arial"/>
          <w:sz w:val="22"/>
          <w:szCs w:val="22"/>
          <w:highlight w:val="yellow"/>
          <w:lang w:val="en-GB"/>
        </w:rPr>
        <w:t>A</w:t>
      </w:r>
      <w:r w:rsidR="00432529" w:rsidRPr="009E2ABC">
        <w:rPr>
          <w:rFonts w:ascii="Arial" w:hAnsi="Arial" w:cs="Arial"/>
          <w:sz w:val="22"/>
          <w:szCs w:val="22"/>
          <w:highlight w:val="yellow"/>
          <w:lang w:val="en-GB"/>
        </w:rPr>
        <w:t>merica</w:t>
      </w:r>
      <w:r w:rsidRPr="009E2ABC">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6E5811C1" w14:textId="67D1E6AE" w:rsidR="00385CA1" w:rsidRDefault="008F43C0" w:rsidP="00385CA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cashflow test should be met if a bankruptcy petition is filed by a creditor in China. If the company is unable to pay a debt that is due, the creditor can file for liquidation in Court.</w:t>
      </w:r>
    </w:p>
    <w:p w14:paraId="363CC2DF" w14:textId="1BC913CE" w:rsidR="00020557" w:rsidRDefault="00020557" w:rsidP="00735EEB">
      <w:pPr>
        <w:rPr>
          <w:rFonts w:ascii="Arial" w:hAnsi="Arial" w:cs="Arial"/>
          <w:sz w:val="22"/>
          <w:szCs w:val="22"/>
        </w:rPr>
      </w:pP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64B47C3E" w14:textId="503CB13D" w:rsidR="00FF5CF6" w:rsidRDefault="008F43C0" w:rsidP="00FF5CF6">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law and accounting firms dominate the list of bankruptcy administrators in </w:t>
      </w:r>
      <w:r w:rsidR="00B07037">
        <w:rPr>
          <w:rFonts w:ascii="Arial" w:hAnsi="Arial" w:cs="Arial"/>
          <w:color w:val="7B7B7B" w:themeColor="accent3" w:themeShade="BF"/>
          <w:sz w:val="22"/>
          <w:szCs w:val="22"/>
          <w:lang w:val="en-GB"/>
        </w:rPr>
        <w:t xml:space="preserve">China. The power of including a law firm or accounting firm in the official insolvency practitioner list is generally exercised by provincial supreme people’s courts, which always seek collaboration from local lawyer and accounting associations. For lawyers and accountants, the competition to be listed is fierce but </w:t>
      </w:r>
      <w:proofErr w:type="gramStart"/>
      <w:r w:rsidR="00B07037">
        <w:rPr>
          <w:rFonts w:ascii="Arial" w:hAnsi="Arial" w:cs="Arial"/>
          <w:color w:val="7B7B7B" w:themeColor="accent3" w:themeShade="BF"/>
          <w:sz w:val="22"/>
          <w:szCs w:val="22"/>
          <w:lang w:val="en-GB"/>
        </w:rPr>
        <w:t>whether or not</w:t>
      </w:r>
      <w:proofErr w:type="gramEnd"/>
      <w:r w:rsidR="00B07037">
        <w:rPr>
          <w:rFonts w:ascii="Arial" w:hAnsi="Arial" w:cs="Arial"/>
          <w:color w:val="7B7B7B" w:themeColor="accent3" w:themeShade="BF"/>
          <w:sz w:val="22"/>
          <w:szCs w:val="22"/>
          <w:lang w:val="en-GB"/>
        </w:rPr>
        <w:t xml:space="preserve"> they are included mostly depends on the size of the law or accounting firm concerned. In these cases, size matters, since most provincial courts assume that a large law or accounting firm is more trustworthy both in terms of financial strength and in respect of competence.</w:t>
      </w:r>
    </w:p>
    <w:p w14:paraId="436840CF" w14:textId="476C419D" w:rsidR="00B07037" w:rsidRDefault="00B07037" w:rsidP="00FF5CF6">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annually there are only a small number of company bankruptcy cases, only a handful of privileged law and accounting firms are given the chance to take appointments.</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7166A06F" w14:textId="6F64D533" w:rsidR="00A54652" w:rsidRDefault="00B07037"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types of security available under Chines law are fixed charge and pledges.</w:t>
      </w:r>
    </w:p>
    <w:p w14:paraId="0A53F241" w14:textId="45DABDD3" w:rsidR="00920232" w:rsidRPr="00920232" w:rsidRDefault="00920232" w:rsidP="00A54652">
      <w:pPr>
        <w:ind w:left="720" w:hanging="720"/>
        <w:rPr>
          <w:rFonts w:ascii="Arial" w:hAnsi="Arial" w:cs="Arial"/>
          <w:b/>
          <w:bCs/>
          <w:color w:val="7B7B7B" w:themeColor="accent3" w:themeShade="BF"/>
          <w:sz w:val="22"/>
          <w:szCs w:val="22"/>
          <w:lang w:val="en-GB"/>
        </w:rPr>
      </w:pPr>
      <w:r w:rsidRPr="00920232">
        <w:rPr>
          <w:rFonts w:ascii="Arial" w:hAnsi="Arial" w:cs="Arial"/>
          <w:b/>
          <w:bCs/>
          <w:color w:val="7B7B7B" w:themeColor="accent3" w:themeShade="BF"/>
          <w:sz w:val="22"/>
          <w:szCs w:val="22"/>
          <w:lang w:val="en-GB"/>
        </w:rPr>
        <w:t>Fixed charge</w:t>
      </w:r>
    </w:p>
    <w:p w14:paraId="73B12349" w14:textId="38A28DDA" w:rsidR="00920232" w:rsidRDefault="0092023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fixed charge is the first and most widely used form of security. In most cases a charge can be created over both movable and immovable property in favour of a secured creditor (usually a bank). A charge can be created over the debtor’s assets or even over the assets of a third party, provided the third party’s consent is obtained in advance.</w:t>
      </w:r>
    </w:p>
    <w:p w14:paraId="4F28AD66" w14:textId="6CBFAE2A" w:rsidR="00920232" w:rsidRDefault="0092023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charge must be registered under the China Property Law of 2007 and is not valid until it has been registered. A security certificate is issued to the charge holder once the charge has been properly recorded at the government agency. A small fee may apply for the registration of a charge. </w:t>
      </w:r>
      <w:r w:rsidR="00B8450A">
        <w:rPr>
          <w:rFonts w:ascii="Arial" w:hAnsi="Arial" w:cs="Arial"/>
          <w:color w:val="7B7B7B" w:themeColor="accent3" w:themeShade="BF"/>
          <w:sz w:val="22"/>
          <w:szCs w:val="22"/>
          <w:lang w:val="en-GB"/>
        </w:rPr>
        <w:t>For immovable property the registration authority is the local office of the China Housing Management Authority and, for safety, most secure creditors tend to simultaneously register the charge at the local office of the China Land Management Authority, since the use right of the land upon which the building stands is part of the property.</w:t>
      </w:r>
    </w:p>
    <w:p w14:paraId="108970AE" w14:textId="46FC108D" w:rsidR="00B8450A" w:rsidRDefault="00EA1924"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Fixed charges are mostly used in relation to immovable property such as buildings, </w:t>
      </w:r>
      <w:proofErr w:type="gramStart"/>
      <w:r>
        <w:rPr>
          <w:rFonts w:ascii="Arial" w:hAnsi="Arial" w:cs="Arial"/>
          <w:color w:val="7B7B7B" w:themeColor="accent3" w:themeShade="BF"/>
          <w:sz w:val="22"/>
          <w:szCs w:val="22"/>
          <w:lang w:val="en-GB"/>
        </w:rPr>
        <w:t>houses</w:t>
      </w:r>
      <w:proofErr w:type="gramEnd"/>
      <w:r>
        <w:rPr>
          <w:rFonts w:ascii="Arial" w:hAnsi="Arial" w:cs="Arial"/>
          <w:color w:val="7B7B7B" w:themeColor="accent3" w:themeShade="BF"/>
          <w:sz w:val="22"/>
          <w:szCs w:val="22"/>
          <w:lang w:val="en-GB"/>
        </w:rPr>
        <w:t xml:space="preserve"> and the associated land use rights.</w:t>
      </w:r>
    </w:p>
    <w:p w14:paraId="4F13C96A" w14:textId="7CD370F1" w:rsidR="00EA1924" w:rsidRDefault="00EA1924"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Occasionally, a fixed charge will also be registered over movable property, such as vehicles and machinery. For vehicles, the registration authority is the local police vehicle management office; for machinery and other equipment, the local office of the China Industries and Commerce Regulation Bureau is responsible for registering charges.</w:t>
      </w:r>
    </w:p>
    <w:p w14:paraId="56A0CEA7" w14:textId="61AB32A9" w:rsidR="00EA1924" w:rsidRDefault="00EA1924" w:rsidP="00A54652">
      <w:pPr>
        <w:ind w:left="720" w:hanging="720"/>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Generally speaking, charges</w:t>
      </w:r>
      <w:proofErr w:type="gramEnd"/>
      <w:r>
        <w:rPr>
          <w:rFonts w:ascii="Arial" w:hAnsi="Arial" w:cs="Arial"/>
          <w:color w:val="7B7B7B" w:themeColor="accent3" w:themeShade="BF"/>
          <w:sz w:val="22"/>
          <w:szCs w:val="22"/>
          <w:lang w:val="en-GB"/>
        </w:rPr>
        <w:t xml:space="preserve"> are well respected by Chines courts, especially in bankruptcy procedures where charge holders are paid first once charged assets have been realised. </w:t>
      </w:r>
      <w:r w:rsidR="002F420E">
        <w:rPr>
          <w:rFonts w:ascii="Arial" w:hAnsi="Arial" w:cs="Arial"/>
          <w:color w:val="7B7B7B" w:themeColor="accent3" w:themeShade="BF"/>
          <w:sz w:val="22"/>
          <w:szCs w:val="22"/>
          <w:lang w:val="en-GB"/>
        </w:rPr>
        <w:t>Firstly, i</w:t>
      </w:r>
      <w:r>
        <w:rPr>
          <w:rFonts w:ascii="Arial" w:hAnsi="Arial" w:cs="Arial"/>
          <w:color w:val="7B7B7B" w:themeColor="accent3" w:themeShade="BF"/>
          <w:sz w:val="22"/>
          <w:szCs w:val="22"/>
          <w:lang w:val="en-GB"/>
        </w:rPr>
        <w:t xml:space="preserve">t should </w:t>
      </w:r>
      <w:proofErr w:type="spellStart"/>
      <w:r>
        <w:rPr>
          <w:rFonts w:ascii="Arial" w:hAnsi="Arial" w:cs="Arial"/>
          <w:color w:val="7B7B7B" w:themeColor="accent3" w:themeShade="BF"/>
          <w:sz w:val="22"/>
          <w:szCs w:val="22"/>
          <w:lang w:val="en-GB"/>
        </w:rPr>
        <w:t>e</w:t>
      </w:r>
      <w:proofErr w:type="spellEnd"/>
      <w:r>
        <w:rPr>
          <w:rFonts w:ascii="Arial" w:hAnsi="Arial" w:cs="Arial"/>
          <w:color w:val="7B7B7B" w:themeColor="accent3" w:themeShade="BF"/>
          <w:sz w:val="22"/>
          <w:szCs w:val="22"/>
          <w:lang w:val="en-GB"/>
        </w:rPr>
        <w:t xml:space="preserve"> noted that most fixed charge holders are powerful state-owned banks in China and have their own political means to pressure courts into doing </w:t>
      </w:r>
      <w:r w:rsidR="002F420E">
        <w:rPr>
          <w:rFonts w:ascii="Arial" w:hAnsi="Arial" w:cs="Arial"/>
          <w:color w:val="7B7B7B" w:themeColor="accent3" w:themeShade="BF"/>
          <w:sz w:val="22"/>
          <w:szCs w:val="22"/>
          <w:lang w:val="en-GB"/>
        </w:rPr>
        <w:t xml:space="preserve">the right thing. Secondly, there is an increasing number of judges being university educated, creating an awareness of the issues at </w:t>
      </w:r>
      <w:proofErr w:type="gramStart"/>
      <w:r w:rsidR="002F420E">
        <w:rPr>
          <w:rFonts w:ascii="Arial" w:hAnsi="Arial" w:cs="Arial"/>
          <w:color w:val="7B7B7B" w:themeColor="accent3" w:themeShade="BF"/>
          <w:sz w:val="22"/>
          <w:szCs w:val="22"/>
          <w:lang w:val="en-GB"/>
        </w:rPr>
        <w:t>play</w:t>
      </w:r>
      <w:proofErr w:type="gramEnd"/>
      <w:r w:rsidR="002F420E">
        <w:rPr>
          <w:rFonts w:ascii="Arial" w:hAnsi="Arial" w:cs="Arial"/>
          <w:color w:val="7B7B7B" w:themeColor="accent3" w:themeShade="BF"/>
          <w:sz w:val="22"/>
          <w:szCs w:val="22"/>
          <w:lang w:val="en-GB"/>
        </w:rPr>
        <w:t xml:space="preserve"> and contributing to an understanding of the law.</w:t>
      </w:r>
    </w:p>
    <w:p w14:paraId="7FC36A90" w14:textId="21B8792C" w:rsidR="002F420E" w:rsidRDefault="002F420E"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realize fixed charges, in principle with the consent of the charger under the China Property Law of 2007, Article 195, the charge can directly sell the charged assets to meet the secured debt without having to approach the court. However, </w:t>
      </w:r>
      <w:proofErr w:type="gramStart"/>
      <w:r>
        <w:rPr>
          <w:rFonts w:ascii="Arial" w:hAnsi="Arial" w:cs="Arial"/>
          <w:color w:val="7B7B7B" w:themeColor="accent3" w:themeShade="BF"/>
          <w:sz w:val="22"/>
          <w:szCs w:val="22"/>
          <w:lang w:val="en-GB"/>
        </w:rPr>
        <w:t>in reality this</w:t>
      </w:r>
      <w:proofErr w:type="gramEnd"/>
      <w:r>
        <w:rPr>
          <w:rFonts w:ascii="Arial" w:hAnsi="Arial" w:cs="Arial"/>
          <w:color w:val="7B7B7B" w:themeColor="accent3" w:themeShade="BF"/>
          <w:sz w:val="22"/>
          <w:szCs w:val="22"/>
          <w:lang w:val="en-GB"/>
        </w:rPr>
        <w:t xml:space="preserve"> provision is largely a dead letter on the statute book, as secured creditors must initiate a litigation procedure and ask the court to sell the charged property in the </w:t>
      </w:r>
      <w:r w:rsidR="00D547DC">
        <w:rPr>
          <w:rFonts w:ascii="Arial" w:hAnsi="Arial" w:cs="Arial"/>
          <w:color w:val="7B7B7B" w:themeColor="accent3" w:themeShade="BF"/>
          <w:sz w:val="22"/>
          <w:szCs w:val="22"/>
          <w:lang w:val="en-GB"/>
        </w:rPr>
        <w:t>subsequent execution procedure. If a bankruptcy procedure is opened, the charge can simply rely on the court-controlled liquidator to honour the security.</w:t>
      </w:r>
    </w:p>
    <w:p w14:paraId="3D0D62ED" w14:textId="4599050D" w:rsidR="00D547DC" w:rsidRDefault="00D547DC" w:rsidP="00A54652">
      <w:pPr>
        <w:ind w:left="720" w:hanging="720"/>
        <w:rPr>
          <w:rFonts w:ascii="Arial" w:hAnsi="Arial" w:cs="Arial"/>
          <w:color w:val="7B7B7B" w:themeColor="accent3" w:themeShade="BF"/>
          <w:sz w:val="22"/>
          <w:szCs w:val="22"/>
          <w:lang w:val="en-GB"/>
        </w:rPr>
      </w:pPr>
    </w:p>
    <w:p w14:paraId="1A638D3B" w14:textId="118FF423" w:rsidR="00D547DC" w:rsidRDefault="00D547DC" w:rsidP="00A54652">
      <w:pPr>
        <w:ind w:left="720" w:hanging="720"/>
        <w:rPr>
          <w:rFonts w:ascii="Arial" w:hAnsi="Arial" w:cs="Arial"/>
          <w:b/>
          <w:bCs/>
          <w:color w:val="7B7B7B" w:themeColor="accent3" w:themeShade="BF"/>
          <w:sz w:val="22"/>
          <w:szCs w:val="22"/>
          <w:lang w:val="en-GB"/>
        </w:rPr>
      </w:pPr>
      <w:r w:rsidRPr="00D547DC">
        <w:rPr>
          <w:rFonts w:ascii="Arial" w:hAnsi="Arial" w:cs="Arial"/>
          <w:b/>
          <w:bCs/>
          <w:color w:val="7B7B7B" w:themeColor="accent3" w:themeShade="BF"/>
          <w:sz w:val="22"/>
          <w:szCs w:val="22"/>
          <w:lang w:val="en-GB"/>
        </w:rPr>
        <w:t>Pledge</w:t>
      </w:r>
    </w:p>
    <w:p w14:paraId="5A958F72" w14:textId="1BF5C02C" w:rsidR="00D547DC" w:rsidRDefault="00D547DC"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Pledges are less frequently used compared to fixed charges. A pledge becomes valid after the pledged movable asset changes possession into the hands of the secured creditor. For movable assets, no registration of a pledge is required as the change of physical possession, delivery, is sufficient. Apart from movable. Besides movable tangible assets, many intangible assets, such as trademarks, patents, shares, cheques and even bonds, can also be pledged. However, for these pledges to </w:t>
      </w:r>
      <w:proofErr w:type="spellStart"/>
      <w:r>
        <w:rPr>
          <w:rFonts w:ascii="Arial" w:hAnsi="Arial" w:cs="Arial"/>
          <w:color w:val="7B7B7B" w:themeColor="accent3" w:themeShade="BF"/>
          <w:sz w:val="22"/>
          <w:szCs w:val="22"/>
          <w:lang w:val="en-GB"/>
        </w:rPr>
        <w:t>e</w:t>
      </w:r>
      <w:proofErr w:type="spellEnd"/>
      <w:r>
        <w:rPr>
          <w:rFonts w:ascii="Arial" w:hAnsi="Arial" w:cs="Arial"/>
          <w:color w:val="7B7B7B" w:themeColor="accent3" w:themeShade="BF"/>
          <w:sz w:val="22"/>
          <w:szCs w:val="22"/>
          <w:lang w:val="en-GB"/>
        </w:rPr>
        <w:t xml:space="preserve"> valid they must be registered.</w:t>
      </w:r>
    </w:p>
    <w:p w14:paraId="3DDA234A" w14:textId="35E50695" w:rsidR="00D547DC" w:rsidRPr="00D547DC" w:rsidRDefault="00D547DC"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pledge registration authorities vary considerably and can be quite complex.</w:t>
      </w:r>
      <w:r w:rsidR="001D2EA6">
        <w:rPr>
          <w:rFonts w:ascii="Arial" w:hAnsi="Arial" w:cs="Arial"/>
          <w:color w:val="7B7B7B" w:themeColor="accent3" w:themeShade="BF"/>
          <w:sz w:val="22"/>
          <w:szCs w:val="22"/>
          <w:lang w:val="en-GB"/>
        </w:rPr>
        <w:t xml:space="preserve"> For trademarks, the registration authority is the China Industries and Commerce Regulation Bureau Central Office located in Beijing. A pledge on patents should be registered at the China Intellectual Property Authority Central Office, also located in Beijing. For shares of listed companies, the registration authority is the China Securities Depository and Clearing Corporation Limited, a state-owned company that has offices in Beijing, </w:t>
      </w:r>
      <w:proofErr w:type="spellStart"/>
      <w:r w:rsidR="001D2EA6">
        <w:rPr>
          <w:rFonts w:ascii="Arial" w:hAnsi="Arial" w:cs="Arial"/>
          <w:color w:val="7B7B7B" w:themeColor="accent3" w:themeShade="BF"/>
          <w:sz w:val="22"/>
          <w:szCs w:val="22"/>
          <w:lang w:val="en-GB"/>
        </w:rPr>
        <w:t>Shangai</w:t>
      </w:r>
      <w:proofErr w:type="spellEnd"/>
      <w:r w:rsidR="001D2EA6">
        <w:rPr>
          <w:rFonts w:ascii="Arial" w:hAnsi="Arial" w:cs="Arial"/>
          <w:color w:val="7B7B7B" w:themeColor="accent3" w:themeShade="BF"/>
          <w:sz w:val="22"/>
          <w:szCs w:val="22"/>
          <w:lang w:val="en-GB"/>
        </w:rPr>
        <w:t>, Shenzhen and Hong Kong. In the case of shares of a non-listed company, the registration of a pledge takes place at the local office of the China Companies House where the company is incorporated.</w:t>
      </w:r>
    </w:p>
    <w:p w14:paraId="7F80699E" w14:textId="5066DED9" w:rsidR="00C72848" w:rsidRDefault="00C72848" w:rsidP="00735EEB">
      <w:pPr>
        <w:ind w:left="720" w:hanging="720"/>
        <w:rPr>
          <w:rFonts w:ascii="Arial" w:hAnsi="Arial" w:cs="Arial"/>
          <w:sz w:val="22"/>
          <w:szCs w:val="22"/>
          <w:lang w:val="en-GB"/>
        </w:rPr>
      </w:pP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bookmarkStart w:id="0" w:name="_Hlk78074009"/>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bookmarkEnd w:id="0"/>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228B6418" w14:textId="3695CE88" w:rsidR="00043F88" w:rsidRDefault="00043F88" w:rsidP="00043F88">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agree with the statement “</w:t>
      </w:r>
      <w:r w:rsidRPr="00043F88">
        <w:rPr>
          <w:rFonts w:ascii="Arial" w:hAnsi="Arial" w:cs="Arial"/>
          <w:color w:val="7B7B7B" w:themeColor="accent3" w:themeShade="BF"/>
          <w:sz w:val="22"/>
          <w:szCs w:val="22"/>
          <w:lang w:val="en-GB"/>
        </w:rPr>
        <w:t>The China Enterprise Bankruptcy Law of 2006 is a rescue-oriented piece of insolvency legislation, emphasising rescue over liquidation.”</w:t>
      </w:r>
    </w:p>
    <w:p w14:paraId="2C211811" w14:textId="17FFF341" w:rsidR="00043F88" w:rsidRPr="00043F88" w:rsidRDefault="00043F88" w:rsidP="00043F88">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Here are my reasons for agreeing with the statement:</w:t>
      </w:r>
    </w:p>
    <w:p w14:paraId="338B4AA5" w14:textId="77777777" w:rsidR="008264B7" w:rsidRDefault="008264B7"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China Enterprise Bankruptcy Law 2006 avails three options to choose from when applying for bankruptcy, namely:</w:t>
      </w:r>
    </w:p>
    <w:p w14:paraId="30871456" w14:textId="4ED21B8D" w:rsidR="008264B7" w:rsidRDefault="008264B7" w:rsidP="008264B7">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Reorganisation</w:t>
      </w:r>
    </w:p>
    <w:p w14:paraId="6D77CC88" w14:textId="35B7BFB0" w:rsidR="000F5E7F" w:rsidRDefault="000F5E7F" w:rsidP="000F5E7F">
      <w:pPr>
        <w:pStyle w:val="ListParagraph"/>
        <w:numPr>
          <w:ilvl w:val="1"/>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Reorganisation is the first corporate bankruptcy option with most of its elements </w:t>
      </w:r>
      <w:r w:rsidR="002C5438">
        <w:rPr>
          <w:rFonts w:ascii="Arial" w:hAnsi="Arial" w:cs="Arial"/>
          <w:color w:val="7B7B7B" w:themeColor="accent3" w:themeShade="BF"/>
          <w:sz w:val="22"/>
          <w:szCs w:val="22"/>
          <w:lang w:val="en-GB"/>
        </w:rPr>
        <w:t xml:space="preserve">borrowed from the US Chapter 11 procedure. When a company is bankrupt, it can trigger a corporate reorganisation procedure under the 2006 law. Article 2 of the China </w:t>
      </w:r>
      <w:proofErr w:type="spellStart"/>
      <w:r w:rsidR="002C5438">
        <w:rPr>
          <w:rFonts w:ascii="Arial" w:hAnsi="Arial" w:cs="Arial"/>
          <w:color w:val="7B7B7B" w:themeColor="accent3" w:themeShade="BF"/>
          <w:sz w:val="22"/>
          <w:szCs w:val="22"/>
          <w:lang w:val="en-GB"/>
        </w:rPr>
        <w:t>Enterpriose</w:t>
      </w:r>
      <w:proofErr w:type="spellEnd"/>
      <w:r w:rsidR="002C5438">
        <w:rPr>
          <w:rFonts w:ascii="Arial" w:hAnsi="Arial" w:cs="Arial"/>
          <w:color w:val="7B7B7B" w:themeColor="accent3" w:themeShade="BF"/>
          <w:sz w:val="22"/>
          <w:szCs w:val="22"/>
          <w:lang w:val="en-GB"/>
        </w:rPr>
        <w:t xml:space="preserve"> Bankruptcy Law of 2006 states that when a company is likely to become bankrupt in the near future, the company can voluntarily file for reorganisation in court, which means that a voluntary reorganisation filing does not need to pass any bankruptcy tests.</w:t>
      </w:r>
      <w:r>
        <w:rPr>
          <w:rFonts w:ascii="Arial" w:hAnsi="Arial" w:cs="Arial"/>
          <w:color w:val="7B7B7B" w:themeColor="accent3" w:themeShade="BF"/>
          <w:sz w:val="22"/>
          <w:szCs w:val="22"/>
          <w:lang w:val="en-GB"/>
        </w:rPr>
        <w:t xml:space="preserve"> </w:t>
      </w:r>
    </w:p>
    <w:p w14:paraId="5E24D072" w14:textId="6ECB4B17" w:rsidR="008264B7" w:rsidRDefault="008264B7" w:rsidP="008264B7">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Composition/settlement</w:t>
      </w:r>
    </w:p>
    <w:p w14:paraId="080C9324" w14:textId="65419B5A" w:rsidR="000F5E7F" w:rsidRDefault="000F5E7F" w:rsidP="000F5E7F">
      <w:pPr>
        <w:pStyle w:val="ListParagraph"/>
        <w:numPr>
          <w:ilvl w:val="1"/>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the second substantial bankruptcy option which is a rescue procedure called composition or settlement. The composition procedure is reserved for a voluntary filling only, unlike the reorganisation procedure, which can be filed by both the company and its creditor(s). </w:t>
      </w:r>
    </w:p>
    <w:p w14:paraId="20F1B26D" w14:textId="3EB7F8F4" w:rsidR="002C5438" w:rsidRDefault="002C5438" w:rsidP="000F5E7F">
      <w:pPr>
        <w:pStyle w:val="ListParagraph"/>
        <w:numPr>
          <w:ilvl w:val="1"/>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95 of the China Enterprise Bankruptcy Law of 2006, when the company files for composition it must also present a composition/settlement plan to the court. If the court is satisfied with the composition plan, a meeting of the creditors will be convened to vote on the plan. According to Article 97 the composition plan is passed if voted in favour of by hal</w:t>
      </w:r>
      <w:r w:rsidR="00BC097E">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or more of attending creditors in number holding two-thirds or more of the total claims.</w:t>
      </w:r>
    </w:p>
    <w:p w14:paraId="20690533" w14:textId="19BBA5BE" w:rsidR="000F5E7F" w:rsidRDefault="000F5E7F" w:rsidP="000F5E7F">
      <w:pPr>
        <w:pStyle w:val="ListParagraph"/>
        <w:numPr>
          <w:ilvl w:val="1"/>
          <w:numId w:val="38"/>
        </w:numPr>
        <w:rPr>
          <w:rFonts w:ascii="Arial" w:hAnsi="Arial" w:cs="Arial"/>
          <w:color w:val="7B7B7B" w:themeColor="accent3" w:themeShade="BF"/>
          <w:sz w:val="22"/>
          <w:szCs w:val="22"/>
          <w:lang w:val="en-GB"/>
        </w:rPr>
      </w:pPr>
      <w:r w:rsidRPr="000F5E7F">
        <w:rPr>
          <w:rFonts w:ascii="Arial" w:hAnsi="Arial" w:cs="Arial"/>
          <w:color w:val="7B7B7B" w:themeColor="accent3" w:themeShade="BF"/>
          <w:sz w:val="22"/>
          <w:szCs w:val="22"/>
          <w:lang w:val="en-GB"/>
        </w:rPr>
        <w:t>The 2006 Law uses two chapters, Chapter 8 and 9, to highlight corporate rescue elements of the option. The fact that the Chines Lawmakers use two chapters, Chapter 8 and 9 highlights the intent of the Chines lawmakers to promote the use of corporate rescue.</w:t>
      </w:r>
    </w:p>
    <w:p w14:paraId="59A2A6A6" w14:textId="3AC82200" w:rsidR="008264B7" w:rsidRDefault="008264B7" w:rsidP="008264B7">
      <w:pPr>
        <w:pStyle w:val="ListParagraph"/>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Liquidation</w:t>
      </w:r>
    </w:p>
    <w:p w14:paraId="2ACD23F5" w14:textId="15E8F821" w:rsidR="008264B7" w:rsidRDefault="008264B7" w:rsidP="008264B7">
      <w:pPr>
        <w:pStyle w:val="ListParagraph"/>
        <w:numPr>
          <w:ilvl w:val="1"/>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third and final bankruptcy option is liquidation, which is found in Chapter 10 of the 2006 law. The order of these three substantial chapters reflects that the lawmakers expect rescue to be attempted first. </w:t>
      </w:r>
    </w:p>
    <w:p w14:paraId="79869326" w14:textId="77777777" w:rsidR="008264B7" w:rsidRDefault="008264B7" w:rsidP="008264B7">
      <w:pPr>
        <w:ind w:left="360"/>
        <w:rPr>
          <w:rFonts w:ascii="Arial" w:hAnsi="Arial" w:cs="Arial"/>
          <w:color w:val="7B7B7B" w:themeColor="accent3" w:themeShade="BF"/>
          <w:sz w:val="22"/>
          <w:szCs w:val="22"/>
          <w:lang w:val="en-GB"/>
        </w:rPr>
      </w:pPr>
    </w:p>
    <w:p w14:paraId="73E7253F" w14:textId="06266381" w:rsidR="00D03F27" w:rsidRDefault="00D03F27" w:rsidP="00735EEB">
      <w:pPr>
        <w:rPr>
          <w:rFonts w:ascii="Arial" w:hAnsi="Arial" w:cs="Arial"/>
          <w:color w:val="7B7B7B" w:themeColor="accent3" w:themeShade="BF"/>
          <w:sz w:val="22"/>
          <w:szCs w:val="22"/>
          <w:lang w:val="en-GB"/>
        </w:rPr>
      </w:pP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w:t>
      </w:r>
      <w:proofErr w:type="spellStart"/>
      <w:r>
        <w:rPr>
          <w:rFonts w:ascii="Arial" w:hAnsi="Arial" w:cs="Arial"/>
          <w:sz w:val="22"/>
          <w:szCs w:val="22"/>
          <w:shd w:val="clear" w:color="auto" w:fill="FFFFFF"/>
        </w:rPr>
        <w:t>reorganisation</w:t>
      </w:r>
      <w:proofErr w:type="spellEnd"/>
      <w:r>
        <w:rPr>
          <w:rFonts w:ascii="Arial" w:hAnsi="Arial" w:cs="Arial"/>
          <w:sz w:val="22"/>
          <w:szCs w:val="22"/>
          <w:shd w:val="clear" w:color="auto" w:fill="FFFFFF"/>
        </w:rPr>
        <w:t xml:space="preserve">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3F415D1D" w14:textId="0ED90664" w:rsidR="00A54652" w:rsidRDefault="00F248A6"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creditors to prove their claims, they must approach the reorganisation administrator and will usually be required to fill in a claim form provided by the administrator. Then the reorganisation administrator will check the company’s books and consult with staff from the company’s financing unit for verification. In the event of a dispute over the legality or the accuracy of the claim, the creditor can litigate before the same court for a judgement, something that occurs regularly in practice. For the sake of efficiency, many courts arrange for an expedited process to resolve these </w:t>
      </w:r>
      <w:proofErr w:type="gramStart"/>
      <w:r>
        <w:rPr>
          <w:rFonts w:ascii="Arial" w:hAnsi="Arial" w:cs="Arial"/>
          <w:color w:val="7B7B7B" w:themeColor="accent3" w:themeShade="BF"/>
          <w:sz w:val="22"/>
          <w:szCs w:val="22"/>
          <w:lang w:val="en-GB"/>
        </w:rPr>
        <w:t>law suits</w:t>
      </w:r>
      <w:proofErr w:type="gramEnd"/>
      <w:r>
        <w:rPr>
          <w:rFonts w:ascii="Arial" w:hAnsi="Arial" w:cs="Arial"/>
          <w:color w:val="7B7B7B" w:themeColor="accent3" w:themeShade="BF"/>
          <w:sz w:val="22"/>
          <w:szCs w:val="22"/>
          <w:lang w:val="en-GB"/>
        </w:rPr>
        <w:t>.</w:t>
      </w:r>
    </w:p>
    <w:p w14:paraId="7701280F" w14:textId="026AB6B9" w:rsidR="00814F76" w:rsidRDefault="00814F76" w:rsidP="00735EEB">
      <w:pPr>
        <w:rPr>
          <w:rFonts w:ascii="Arial" w:hAnsi="Arial" w:cs="Arial"/>
          <w:sz w:val="22"/>
          <w:szCs w:val="22"/>
          <w:shd w:val="clear" w:color="auto" w:fill="FFFFFF"/>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1"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 xml:space="preserve">finds that some of the company’s assets </w:t>
      </w:r>
      <w:proofErr w:type="gramStart"/>
      <w:r w:rsidR="001E4A1F">
        <w:rPr>
          <w:rFonts w:ascii="Arial" w:hAnsi="Arial" w:cs="Arial"/>
          <w:sz w:val="22"/>
          <w:szCs w:val="22"/>
          <w:lang w:val="en-GB"/>
        </w:rPr>
        <w:t>are located in</w:t>
      </w:r>
      <w:proofErr w:type="gramEnd"/>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618E2379" w14:textId="77777777" w:rsidR="001614AB" w:rsidRDefault="001614AB"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China has not adopted the UNCITRAL Model Law on Cross-Border insolvency and it seems there is little political will to do so in the foreseeable future, considering that China is strongly promoting nationalism under its current leadership.</w:t>
      </w:r>
    </w:p>
    <w:p w14:paraId="499DFC33" w14:textId="4173FBD4" w:rsidR="00A54652" w:rsidRDefault="001614AB"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5 of the China Enterprise Bankruptcy Law of 2006 states that a Chines court bankruptcy ruling binds the company’s assets located anywhere in the world, which implies that any assets outside China are also subject to the bankruptcy procedure in China.</w:t>
      </w:r>
    </w:p>
    <w:p w14:paraId="1990D1E7" w14:textId="6494BC83" w:rsidR="001614AB" w:rsidRDefault="001614AB"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Equally, Article 5 also provides that a </w:t>
      </w:r>
      <w:r w:rsidR="009D5077">
        <w:rPr>
          <w:rFonts w:ascii="Arial" w:hAnsi="Arial" w:cs="Arial"/>
          <w:color w:val="7B7B7B" w:themeColor="accent3" w:themeShade="BF"/>
          <w:sz w:val="22"/>
          <w:szCs w:val="22"/>
          <w:lang w:val="en-GB"/>
        </w:rPr>
        <w:t>foreign court bankruptcy ruling also binds the company’s assets located in China. Article 5 adds some restrictions on a foreign court bankruptcy ruling, it states that the foreign bankruptcy court ruling must be recognised by a chines court before taking effect in China and that the recognition should be based either on a judicial assistance treaty signed and ratified between China and the requesting country, or on the principle of reciprocity if there is no treaty. Furthermore, Article 5 include some routine public interest reservations, which provides that the recognition of a foreign court bankruptcy ruling should not infringe upon the fundamental principles of Chines law, Chinas sovereignty, security and public interests and does not disadvantage China’s domestic creditors.</w:t>
      </w:r>
    </w:p>
    <w:p w14:paraId="3910DFB5" w14:textId="42EBA8D1" w:rsidR="009D5077" w:rsidRDefault="009D5077"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worth highlighting that for a foreign court bankruptcy ruling to be recognised in China, a judicial assistance treaty with China is essential.</w:t>
      </w:r>
      <w:r w:rsidR="00FC2045">
        <w:rPr>
          <w:rFonts w:ascii="Arial" w:hAnsi="Arial" w:cs="Arial"/>
          <w:color w:val="7B7B7B" w:themeColor="accent3" w:themeShade="BF"/>
          <w:sz w:val="22"/>
          <w:szCs w:val="22"/>
          <w:lang w:val="en-GB"/>
        </w:rPr>
        <w:t xml:space="preserve"> As of 2015, around 30 countries have concluded the required treaty with China, but Australia is not amongst the countries who signed the treaty.</w:t>
      </w:r>
    </w:p>
    <w:p w14:paraId="056ABB54" w14:textId="77777777" w:rsidR="00041A91" w:rsidRDefault="00FC2045" w:rsidP="00041A91">
      <w:pPr>
        <w:ind w:left="720" w:hanging="720"/>
        <w:rPr>
          <w:rFonts w:ascii="Arial" w:hAnsi="Arial" w:cs="Arial"/>
          <w:sz w:val="22"/>
          <w:szCs w:val="22"/>
          <w:lang w:val="en-GB"/>
        </w:rPr>
      </w:pPr>
      <w:r>
        <w:rPr>
          <w:rFonts w:ascii="Arial" w:hAnsi="Arial" w:cs="Arial"/>
          <w:color w:val="7B7B7B" w:themeColor="accent3" w:themeShade="BF"/>
          <w:sz w:val="22"/>
          <w:szCs w:val="22"/>
          <w:lang w:val="en-GB"/>
        </w:rPr>
        <w:t xml:space="preserve">The party seeking recognition of a foreign bankruptcy judgement would have to do so in a Chines local intermediate people’s court, where the company assets </w:t>
      </w:r>
      <w:proofErr w:type="gramStart"/>
      <w:r>
        <w:rPr>
          <w:rFonts w:ascii="Arial" w:hAnsi="Arial" w:cs="Arial"/>
          <w:color w:val="7B7B7B" w:themeColor="accent3" w:themeShade="BF"/>
          <w:sz w:val="22"/>
          <w:szCs w:val="22"/>
          <w:lang w:val="en-GB"/>
        </w:rPr>
        <w:t>are located in</w:t>
      </w:r>
      <w:proofErr w:type="gramEnd"/>
      <w:r>
        <w:rPr>
          <w:rFonts w:ascii="Arial" w:hAnsi="Arial" w:cs="Arial"/>
          <w:color w:val="7B7B7B" w:themeColor="accent3" w:themeShade="BF"/>
          <w:sz w:val="22"/>
          <w:szCs w:val="22"/>
          <w:lang w:val="en-GB"/>
        </w:rPr>
        <w:t xml:space="preserve"> terms of the Chines civil procedure law.</w:t>
      </w:r>
      <w:r w:rsidR="00041A91" w:rsidRPr="00041A91">
        <w:rPr>
          <w:rFonts w:ascii="Arial" w:hAnsi="Arial" w:cs="Arial"/>
          <w:sz w:val="22"/>
          <w:szCs w:val="22"/>
          <w:lang w:val="en-GB"/>
        </w:rPr>
        <w:t xml:space="preserve"> </w:t>
      </w:r>
    </w:p>
    <w:p w14:paraId="1C289FA5" w14:textId="218156A1" w:rsidR="00041A91" w:rsidRDefault="00041A91" w:rsidP="00041A91">
      <w:pPr>
        <w:ind w:left="720" w:hanging="720"/>
        <w:rPr>
          <w:rFonts w:ascii="Arial" w:hAnsi="Arial" w:cs="Arial"/>
          <w:color w:val="7B7B7B" w:themeColor="accent3" w:themeShade="BF"/>
          <w:sz w:val="22"/>
          <w:szCs w:val="22"/>
          <w:lang w:val="en-GB"/>
        </w:rPr>
      </w:pPr>
      <w:r w:rsidRPr="00041A91">
        <w:rPr>
          <w:rFonts w:ascii="Arial" w:hAnsi="Arial" w:cs="Arial"/>
          <w:color w:val="7B7B7B" w:themeColor="accent3" w:themeShade="BF"/>
          <w:sz w:val="22"/>
          <w:szCs w:val="22"/>
          <w:lang w:val="en-GB"/>
        </w:rPr>
        <w:t xml:space="preserve">Chines courts may not recognise a foreign bankruptcy judgement in the </w:t>
      </w:r>
      <w:r>
        <w:rPr>
          <w:rFonts w:ascii="Arial" w:hAnsi="Arial" w:cs="Arial"/>
          <w:color w:val="7B7B7B" w:themeColor="accent3" w:themeShade="BF"/>
          <w:sz w:val="22"/>
          <w:szCs w:val="22"/>
          <w:lang w:val="en-GB"/>
        </w:rPr>
        <w:t xml:space="preserve">absence of a prior favourable recognition in the interest of Chines party. In other words, from the point of view of the Chines court system, establishing reciprocity must be initiated by the foreign country. The Chines judicial system will never extend judicial hospitality if the foreign country does not take the first step. </w:t>
      </w:r>
    </w:p>
    <w:p w14:paraId="79E530C2" w14:textId="0952BF76" w:rsidR="0042020F" w:rsidRPr="00041A91" w:rsidRDefault="0042020F" w:rsidP="00041A9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worth noting that foreign creditors/shareholders are treated in the same way Chines domestic creditors/share</w:t>
      </w:r>
      <w:r w:rsidR="001202CD">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 xml:space="preserve">olders are treated. </w:t>
      </w:r>
    </w:p>
    <w:p w14:paraId="65B8223B" w14:textId="29AC9AEB" w:rsidR="00FC2045" w:rsidRDefault="00E748AA"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of foreign judgements in China is governed by Chines civil procedural law. Chapter 27 of the China Civil Procedure Law of 1991 is devoted to international judicial co-operation. Considering that China is not a common law jurisdiction, these issues largely rely on legislative provisions rather than on precedents. Evidence of previously successful cases may assist to persuade judges to issue a favourable recognition ruling, even though these cases are not legally binding.</w:t>
      </w:r>
    </w:p>
    <w:p w14:paraId="5DBFF100" w14:textId="2AF3C2A4" w:rsidR="00E748AA" w:rsidRDefault="00E748AA"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Article 281 of the China Civil Procedure Law of 2007, a foreign judgement that is sought to be recognised in China must be final and conclusive. The recognition application </w:t>
      </w:r>
      <w:r w:rsidR="005C5B02">
        <w:rPr>
          <w:rFonts w:ascii="Arial" w:hAnsi="Arial" w:cs="Arial"/>
          <w:color w:val="7B7B7B" w:themeColor="accent3" w:themeShade="BF"/>
          <w:sz w:val="22"/>
          <w:szCs w:val="22"/>
          <w:lang w:val="en-GB"/>
        </w:rPr>
        <w:t>can be made directly to a Chines local intermediate people’s court where the disputed assets are located, or where the defendant is domiciled, or by a foreign court on behalf of the parties in dispute if applicable.</w:t>
      </w:r>
    </w:p>
    <w:p w14:paraId="647ED103" w14:textId="42784C8E" w:rsidR="005C5B02" w:rsidRDefault="005C5B0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Article 282 of the China Civil Procedure Law of 2007, recognising a foreign judgement is conditional upon that foreign country has a judicial assistance treaty with China and, if not, reciprocity must already have been established between the two jurisdictions. </w:t>
      </w:r>
    </w:p>
    <w:p w14:paraId="1C1DB69C" w14:textId="77777777" w:rsidR="005C5B02" w:rsidRDefault="005C5B02" w:rsidP="00A54652">
      <w:pPr>
        <w:ind w:left="720" w:hanging="720"/>
        <w:rPr>
          <w:rFonts w:ascii="Arial" w:hAnsi="Arial" w:cs="Arial"/>
          <w:color w:val="7B7B7B" w:themeColor="accent3" w:themeShade="BF"/>
          <w:sz w:val="22"/>
          <w:szCs w:val="22"/>
          <w:lang w:val="en-GB"/>
        </w:rPr>
      </w:pP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w:t>
      </w:r>
      <w:proofErr w:type="spellStart"/>
      <w:r w:rsidR="00BD4C52">
        <w:rPr>
          <w:rFonts w:ascii="Arial" w:hAnsi="Arial" w:cs="Arial"/>
          <w:sz w:val="22"/>
          <w:szCs w:val="22"/>
          <w:lang w:val="en-GB"/>
        </w:rPr>
        <w:t>Jingchen</w:t>
      </w:r>
      <w:proofErr w:type="spellEnd"/>
      <w:r w:rsidR="00BD4C52">
        <w:rPr>
          <w:rFonts w:ascii="Arial" w:hAnsi="Arial" w:cs="Arial"/>
          <w:sz w:val="22"/>
          <w:szCs w:val="22"/>
          <w:lang w:val="en-GB"/>
        </w:rPr>
        <w:t xml:space="preserve">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21EC5AD9" w14:textId="6110CCFA" w:rsidR="00C4544B" w:rsidRDefault="00DE00F4" w:rsidP="00735EEB">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Article 70 of the China Enterprise Bankruptcy Law of 2006, if </w:t>
      </w:r>
      <w:r w:rsidR="00284035">
        <w:rPr>
          <w:rFonts w:ascii="Arial" w:hAnsi="Arial" w:cs="Arial"/>
          <w:color w:val="7B7B7B" w:themeColor="accent3" w:themeShade="BF"/>
          <w:sz w:val="22"/>
          <w:szCs w:val="22"/>
          <w:lang w:val="en-GB"/>
        </w:rPr>
        <w:t>here is an involuntary liquidation procedure filed by a creditor, the debtor or its shareholders holding 10% or more of the company’s equity can petition the court for the conversion into reorganisation. Upon approval by the court, the liquidation will be changed to reorganisation. Although the law allows for such a conversion, it is not frequently used in China.</w:t>
      </w:r>
    </w:p>
    <w:p w14:paraId="5C947FFD" w14:textId="47FEFFB3" w:rsidR="00DE00F4" w:rsidRDefault="00DE00F4" w:rsidP="00735EEB">
      <w:pPr>
        <w:autoSpaceDE w:val="0"/>
        <w:autoSpaceDN w:val="0"/>
        <w:adjustRightInd w:val="0"/>
        <w:rPr>
          <w:rFonts w:ascii="Arial" w:hAnsi="Arial" w:cs="Arial"/>
          <w:color w:val="7B7B7B" w:themeColor="accent3" w:themeShade="BF"/>
          <w:sz w:val="22"/>
          <w:szCs w:val="22"/>
          <w:lang w:val="en-GB"/>
        </w:rPr>
      </w:pPr>
    </w:p>
    <w:p w14:paraId="1CA45A5C" w14:textId="2C4A865A" w:rsidR="00DE00F4" w:rsidRDefault="00DE00F4" w:rsidP="00735EEB">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the creditors rather than the court who should decide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to convert the current liquidation into reorganisation procedure since it is the creditors’ whose interests are at risk.</w:t>
      </w: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proofErr w:type="gramStart"/>
      <w:r w:rsidR="00975E22">
        <w:rPr>
          <w:rFonts w:ascii="Arial" w:hAnsi="Arial" w:cs="Arial"/>
          <w:sz w:val="22"/>
          <w:szCs w:val="22"/>
          <w:lang w:val="en-GB"/>
        </w:rPr>
        <w:t>Due to the fact that</w:t>
      </w:r>
      <w:proofErr w:type="gramEnd"/>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1"/>
    <w:p w14:paraId="71E1482F" w14:textId="77777777" w:rsidR="002476AF" w:rsidRDefault="002476AF" w:rsidP="00735EEB">
      <w:pPr>
        <w:autoSpaceDE w:val="0"/>
        <w:autoSpaceDN w:val="0"/>
        <w:adjustRightInd w:val="0"/>
        <w:rPr>
          <w:rFonts w:ascii="Arial" w:hAnsi="Arial" w:cs="Arial"/>
          <w:sz w:val="22"/>
          <w:szCs w:val="22"/>
          <w:lang w:val="en-GB"/>
        </w:rPr>
      </w:pPr>
    </w:p>
    <w:p w14:paraId="2F5B6935" w14:textId="4921E5FD" w:rsidR="00A54652" w:rsidRDefault="00F07973"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87 of the Bankruptcy Law 2206 provides that the court may cram-down a reorganisation plan that has been voted down by one or more class of creditors or by shareholders.</w:t>
      </w:r>
    </w:p>
    <w:p w14:paraId="3480EEC2" w14:textId="1534003A" w:rsidR="000A7A72" w:rsidRDefault="000A7A7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reorganisation plan seeking cram-down approval by the court, reorganisation plan must:</w:t>
      </w:r>
    </w:p>
    <w:p w14:paraId="06F9630D" w14:textId="4B2BF4EE" w:rsidR="000A7A72" w:rsidRDefault="000A7A72" w:rsidP="000A7A72">
      <w:pPr>
        <w:pStyle w:val="ListParagraph"/>
        <w:numPr>
          <w:ilvl w:val="0"/>
          <w:numId w:val="3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voted in favour of by the secured creditor class and, if not, secured creditors must be fully paid out of the secure assets </w:t>
      </w:r>
      <w:r w:rsidR="00917A49">
        <w:rPr>
          <w:rFonts w:ascii="Arial" w:hAnsi="Arial" w:cs="Arial"/>
          <w:color w:val="7B7B7B" w:themeColor="accent3" w:themeShade="BF"/>
          <w:sz w:val="22"/>
          <w:szCs w:val="22"/>
          <w:lang w:val="en-GB"/>
        </w:rPr>
        <w:t>in addition to fair compensation for delayed foreclosure.</w:t>
      </w:r>
    </w:p>
    <w:p w14:paraId="706024A0" w14:textId="7F366B0E" w:rsidR="00917A49" w:rsidRDefault="00917A49" w:rsidP="000A7A72">
      <w:pPr>
        <w:pStyle w:val="ListParagraph"/>
        <w:numPr>
          <w:ilvl w:val="0"/>
          <w:numId w:val="3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employee and tax authority classes and, if not, these classes must be paid in full.</w:t>
      </w:r>
    </w:p>
    <w:p w14:paraId="1F2EC170" w14:textId="77777777" w:rsidR="00917A49" w:rsidRDefault="00917A49" w:rsidP="000A7A72">
      <w:pPr>
        <w:pStyle w:val="ListParagraph"/>
        <w:numPr>
          <w:ilvl w:val="0"/>
          <w:numId w:val="3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ordinary unsecured creditor class and, if not, this class of creditors must not be paid less than they would have received under a liquidation procedure.</w:t>
      </w:r>
    </w:p>
    <w:p w14:paraId="65B5FFB4" w14:textId="33365052" w:rsidR="00917A49" w:rsidRDefault="00917A49" w:rsidP="000A7A72">
      <w:pPr>
        <w:pStyle w:val="ListParagraph"/>
        <w:numPr>
          <w:ilvl w:val="0"/>
          <w:numId w:val="3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voted in favour of by the shareholders where their equity is affected by the plan and, if not, the treatment of equity holders is fair and equitable.</w:t>
      </w:r>
    </w:p>
    <w:p w14:paraId="45B43BB8" w14:textId="3E1D3CA5" w:rsidR="00917A49" w:rsidRDefault="00917A49" w:rsidP="000A7A72">
      <w:pPr>
        <w:pStyle w:val="ListParagraph"/>
        <w:numPr>
          <w:ilvl w:val="0"/>
          <w:numId w:val="3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 the stakeholders in the same class </w:t>
      </w:r>
      <w:proofErr w:type="spellStart"/>
      <w:r>
        <w:rPr>
          <w:rFonts w:ascii="Arial" w:hAnsi="Arial" w:cs="Arial"/>
          <w:color w:val="7B7B7B" w:themeColor="accent3" w:themeShade="BF"/>
          <w:sz w:val="22"/>
          <w:szCs w:val="22"/>
          <w:lang w:val="en-GB"/>
        </w:rPr>
        <w:t>class</w:t>
      </w:r>
      <w:proofErr w:type="spellEnd"/>
      <w:r>
        <w:rPr>
          <w:rFonts w:ascii="Arial" w:hAnsi="Arial" w:cs="Arial"/>
          <w:color w:val="7B7B7B" w:themeColor="accent3" w:themeShade="BF"/>
          <w:sz w:val="22"/>
          <w:szCs w:val="22"/>
          <w:lang w:val="en-GB"/>
        </w:rPr>
        <w:t xml:space="preserve"> fairly, with the priority between shareholders and creditors upheld; and </w:t>
      </w:r>
    </w:p>
    <w:p w14:paraId="02AC69C0" w14:textId="49E48903" w:rsidR="00917A49" w:rsidRDefault="00B76D4A" w:rsidP="000A7A72">
      <w:pPr>
        <w:pStyle w:val="ListParagraph"/>
        <w:numPr>
          <w:ilvl w:val="0"/>
          <w:numId w:val="3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feasible.</w:t>
      </w:r>
    </w:p>
    <w:p w14:paraId="5F692735" w14:textId="0209DA61" w:rsidR="00B76D4A" w:rsidRDefault="00B76D4A" w:rsidP="00B76D4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gramStart"/>
      <w:r>
        <w:rPr>
          <w:rFonts w:ascii="Arial" w:hAnsi="Arial" w:cs="Arial"/>
          <w:color w:val="7B7B7B" w:themeColor="accent3" w:themeShade="BF"/>
          <w:sz w:val="22"/>
          <w:szCs w:val="22"/>
          <w:lang w:val="en-GB"/>
        </w:rPr>
        <w:t>aforementioned conditions</w:t>
      </w:r>
      <w:proofErr w:type="gramEnd"/>
      <w:r>
        <w:rPr>
          <w:rFonts w:ascii="Arial" w:hAnsi="Arial" w:cs="Arial"/>
          <w:color w:val="7B7B7B" w:themeColor="accent3" w:themeShade="BF"/>
          <w:sz w:val="22"/>
          <w:szCs w:val="22"/>
          <w:lang w:val="en-GB"/>
        </w:rPr>
        <w:t xml:space="preserve"> can be summarised as three tests. The first is the fair and equitable test, which requires the application of the </w:t>
      </w:r>
      <w:proofErr w:type="spellStart"/>
      <w:r>
        <w:rPr>
          <w:rFonts w:ascii="Arial" w:hAnsi="Arial" w:cs="Arial"/>
          <w:color w:val="7B7B7B" w:themeColor="accent3" w:themeShade="BF"/>
          <w:sz w:val="22"/>
          <w:szCs w:val="22"/>
          <w:lang w:val="en-GB"/>
        </w:rPr>
        <w:t>pari</w:t>
      </w:r>
      <w:proofErr w:type="spellEnd"/>
      <w:r>
        <w:rPr>
          <w:rFonts w:ascii="Arial" w:hAnsi="Arial" w:cs="Arial"/>
          <w:color w:val="7B7B7B" w:themeColor="accent3" w:themeShade="BF"/>
          <w:sz w:val="22"/>
          <w:szCs w:val="22"/>
          <w:lang w:val="en-GB"/>
        </w:rPr>
        <w:t xml:space="preserve"> passu principle between creditors in the same class. The second is the absolute priority test, requiring shareholders to be paid nothing unless until creditors are paid in full. The third is the feasibility test, stating that the reorganisation plan should be achievable. Even if </w:t>
      </w:r>
      <w:proofErr w:type="spellStart"/>
      <w:proofErr w:type="gramStart"/>
      <w:r>
        <w:rPr>
          <w:rFonts w:ascii="Arial" w:hAnsi="Arial" w:cs="Arial"/>
          <w:color w:val="7B7B7B" w:themeColor="accent3" w:themeShade="BF"/>
          <w:sz w:val="22"/>
          <w:szCs w:val="22"/>
          <w:lang w:val="en-GB"/>
        </w:rPr>
        <w:t>a</w:t>
      </w:r>
      <w:proofErr w:type="spellEnd"/>
      <w:proofErr w:type="gramEnd"/>
      <w:r>
        <w:rPr>
          <w:rFonts w:ascii="Arial" w:hAnsi="Arial" w:cs="Arial"/>
          <w:color w:val="7B7B7B" w:themeColor="accent3" w:themeShade="BF"/>
          <w:sz w:val="22"/>
          <w:szCs w:val="22"/>
          <w:lang w:val="en-GB"/>
        </w:rPr>
        <w:t xml:space="preserve"> organisation plan failed in the vote of any class of stakeholders, the court may still confirm it and forcibly approve the plan, making it legally binding on all consenting and dissenting stakeholders.</w:t>
      </w:r>
    </w:p>
    <w:p w14:paraId="4F0B7BC0" w14:textId="06975DA8" w:rsidR="00B76D4A" w:rsidRDefault="00B76D4A" w:rsidP="00B76D4A">
      <w:pPr>
        <w:rPr>
          <w:rFonts w:ascii="Arial" w:hAnsi="Arial" w:cs="Arial"/>
          <w:color w:val="7B7B7B" w:themeColor="accent3" w:themeShade="BF"/>
          <w:sz w:val="22"/>
          <w:szCs w:val="22"/>
          <w:lang w:val="en-GB"/>
        </w:rPr>
      </w:pPr>
    </w:p>
    <w:p w14:paraId="77F0A588" w14:textId="5EBFA5A5" w:rsidR="00B76D4A" w:rsidRPr="00B76D4A" w:rsidRDefault="00B76D4A" w:rsidP="00B76D4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shareholder position is weak in the context of a reorganisation procedure. The company’s management surrenders control of the </w:t>
      </w:r>
      <w:proofErr w:type="gramStart"/>
      <w:r>
        <w:rPr>
          <w:rFonts w:ascii="Arial" w:hAnsi="Arial" w:cs="Arial"/>
          <w:color w:val="7B7B7B" w:themeColor="accent3" w:themeShade="BF"/>
          <w:sz w:val="22"/>
          <w:szCs w:val="22"/>
          <w:lang w:val="en-GB"/>
        </w:rPr>
        <w:t>company, once</w:t>
      </w:r>
      <w:proofErr w:type="gramEnd"/>
      <w:r>
        <w:rPr>
          <w:rFonts w:ascii="Arial" w:hAnsi="Arial" w:cs="Arial"/>
          <w:color w:val="7B7B7B" w:themeColor="accent3" w:themeShade="BF"/>
          <w:sz w:val="22"/>
          <w:szCs w:val="22"/>
          <w:lang w:val="en-GB"/>
        </w:rPr>
        <w:t xml:space="preserve"> the bankruptcy administrator is appointed</w:t>
      </w:r>
      <w:r w:rsidR="00A42059">
        <w:rPr>
          <w:rFonts w:ascii="Arial" w:hAnsi="Arial" w:cs="Arial"/>
          <w:color w:val="7B7B7B" w:themeColor="accent3" w:themeShade="BF"/>
          <w:sz w:val="22"/>
          <w:szCs w:val="22"/>
          <w:lang w:val="en-GB"/>
        </w:rPr>
        <w:t xml:space="preserve">. Even though Article 85 of the China Enterprise Bankruptcy Law 2006 allows the representatives of the shareholders to participate in the creditors’ meetings when a reorganisation plan is deliberate, in practice most shareholders tend to remain absent due to the fact that it is almost certain that they will gain nothing due to the strict application of the absolute priority principle, especially in private company reorganisations. However, when the reorganisation of the listed company takes place the story is different, as the absolute priority principle is likely to be relaxed in the interest of shareholders, which will normally be a massive number of individual investors.  </w:t>
      </w: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C6BC" w14:textId="77777777" w:rsidR="00E107CF" w:rsidRDefault="00E107CF" w:rsidP="00241B44">
      <w:r>
        <w:separator/>
      </w:r>
    </w:p>
  </w:endnote>
  <w:endnote w:type="continuationSeparator" w:id="0">
    <w:p w14:paraId="56FB5D6C" w14:textId="77777777" w:rsidR="00E107CF" w:rsidRDefault="00E107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09E34CD4" w:rsidR="00241FA3" w:rsidRPr="009B4976" w:rsidRDefault="00A163AB" w:rsidP="009B4976">
    <w:pPr>
      <w:pStyle w:val="Footer"/>
      <w:ind w:right="360"/>
      <w:rPr>
        <w:rFonts w:ascii="Arial" w:hAnsi="Arial" w:cs="Arial"/>
        <w:sz w:val="18"/>
        <w:szCs w:val="18"/>
        <w:lang w:val="en-GB"/>
      </w:rPr>
    </w:pPr>
    <w:r>
      <w:rPr>
        <w:rFonts w:ascii="Arial" w:hAnsi="Arial" w:cs="Arial"/>
        <w:sz w:val="18"/>
        <w:szCs w:val="18"/>
        <w:lang w:val="en-GB"/>
      </w:rPr>
      <w:t>202021IFU-350</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3181B" w14:textId="77777777" w:rsidR="00E107CF" w:rsidRDefault="00E107CF" w:rsidP="00241B44">
      <w:r>
        <w:separator/>
      </w:r>
    </w:p>
  </w:footnote>
  <w:footnote w:type="continuationSeparator" w:id="0">
    <w:p w14:paraId="7657B7ED" w14:textId="77777777" w:rsidR="00E107CF" w:rsidRDefault="00E107C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B0E7F"/>
    <w:multiLevelType w:val="hybridMultilevel"/>
    <w:tmpl w:val="BCD0F3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85911D3"/>
    <w:multiLevelType w:val="hybridMultilevel"/>
    <w:tmpl w:val="FA0C3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7"/>
  </w:num>
  <w:num w:numId="3">
    <w:abstractNumId w:val="14"/>
  </w:num>
  <w:num w:numId="4">
    <w:abstractNumId w:val="31"/>
  </w:num>
  <w:num w:numId="5">
    <w:abstractNumId w:val="15"/>
  </w:num>
  <w:num w:numId="6">
    <w:abstractNumId w:val="25"/>
  </w:num>
  <w:num w:numId="7">
    <w:abstractNumId w:val="33"/>
  </w:num>
  <w:num w:numId="8">
    <w:abstractNumId w:val="29"/>
  </w:num>
  <w:num w:numId="9">
    <w:abstractNumId w:val="12"/>
  </w:num>
  <w:num w:numId="10">
    <w:abstractNumId w:val="9"/>
  </w:num>
  <w:num w:numId="11">
    <w:abstractNumId w:val="8"/>
  </w:num>
  <w:num w:numId="12">
    <w:abstractNumId w:val="3"/>
  </w:num>
  <w:num w:numId="13">
    <w:abstractNumId w:val="0"/>
  </w:num>
  <w:num w:numId="14">
    <w:abstractNumId w:val="11"/>
  </w:num>
  <w:num w:numId="15">
    <w:abstractNumId w:val="26"/>
  </w:num>
  <w:num w:numId="16">
    <w:abstractNumId w:val="5"/>
  </w:num>
  <w:num w:numId="17">
    <w:abstractNumId w:val="4"/>
  </w:num>
  <w:num w:numId="18">
    <w:abstractNumId w:val="1"/>
  </w:num>
  <w:num w:numId="19">
    <w:abstractNumId w:val="20"/>
  </w:num>
  <w:num w:numId="20">
    <w:abstractNumId w:val="27"/>
  </w:num>
  <w:num w:numId="21">
    <w:abstractNumId w:val="37"/>
  </w:num>
  <w:num w:numId="22">
    <w:abstractNumId w:val="6"/>
  </w:num>
  <w:num w:numId="23">
    <w:abstractNumId w:val="30"/>
  </w:num>
  <w:num w:numId="24">
    <w:abstractNumId w:val="19"/>
  </w:num>
  <w:num w:numId="25">
    <w:abstractNumId w:val="7"/>
  </w:num>
  <w:num w:numId="26">
    <w:abstractNumId w:val="36"/>
  </w:num>
  <w:num w:numId="27">
    <w:abstractNumId w:val="35"/>
  </w:num>
  <w:num w:numId="28">
    <w:abstractNumId w:val="10"/>
  </w:num>
  <w:num w:numId="29">
    <w:abstractNumId w:val="23"/>
  </w:num>
  <w:num w:numId="30">
    <w:abstractNumId w:val="28"/>
  </w:num>
  <w:num w:numId="31">
    <w:abstractNumId w:val="22"/>
  </w:num>
  <w:num w:numId="32">
    <w:abstractNumId w:val="16"/>
  </w:num>
  <w:num w:numId="33">
    <w:abstractNumId w:val="18"/>
  </w:num>
  <w:num w:numId="34">
    <w:abstractNumId w:val="21"/>
  </w:num>
  <w:num w:numId="35">
    <w:abstractNumId w:val="38"/>
  </w:num>
  <w:num w:numId="36">
    <w:abstractNumId w:val="32"/>
  </w:num>
  <w:num w:numId="37">
    <w:abstractNumId w:val="24"/>
  </w:num>
  <w:num w:numId="38">
    <w:abstractNumId w:val="2"/>
  </w:num>
  <w:num w:numId="3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557"/>
    <w:rsid w:val="00021677"/>
    <w:rsid w:val="00021FC2"/>
    <w:rsid w:val="00023705"/>
    <w:rsid w:val="000250C7"/>
    <w:rsid w:val="00026F16"/>
    <w:rsid w:val="00037621"/>
    <w:rsid w:val="00041A91"/>
    <w:rsid w:val="00043F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A7A72"/>
    <w:rsid w:val="000B5FF1"/>
    <w:rsid w:val="000B609F"/>
    <w:rsid w:val="000C4AE1"/>
    <w:rsid w:val="000D55A8"/>
    <w:rsid w:val="000D5CA7"/>
    <w:rsid w:val="000E3EE6"/>
    <w:rsid w:val="000E4841"/>
    <w:rsid w:val="000F1677"/>
    <w:rsid w:val="000F3D6C"/>
    <w:rsid w:val="000F422F"/>
    <w:rsid w:val="000F5E7F"/>
    <w:rsid w:val="00101707"/>
    <w:rsid w:val="001023BC"/>
    <w:rsid w:val="00102CC9"/>
    <w:rsid w:val="00105856"/>
    <w:rsid w:val="0010593A"/>
    <w:rsid w:val="00114410"/>
    <w:rsid w:val="0011473D"/>
    <w:rsid w:val="00115BA4"/>
    <w:rsid w:val="00115C85"/>
    <w:rsid w:val="001202CD"/>
    <w:rsid w:val="00123855"/>
    <w:rsid w:val="00126A4D"/>
    <w:rsid w:val="0014171F"/>
    <w:rsid w:val="0014622C"/>
    <w:rsid w:val="00152348"/>
    <w:rsid w:val="001525AF"/>
    <w:rsid w:val="0015456D"/>
    <w:rsid w:val="00155214"/>
    <w:rsid w:val="00155FA2"/>
    <w:rsid w:val="001614AB"/>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2EA6"/>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035"/>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C5438"/>
    <w:rsid w:val="002D0021"/>
    <w:rsid w:val="002D299D"/>
    <w:rsid w:val="002D3473"/>
    <w:rsid w:val="002E63D7"/>
    <w:rsid w:val="002F1956"/>
    <w:rsid w:val="002F3440"/>
    <w:rsid w:val="002F420E"/>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020F"/>
    <w:rsid w:val="0042108F"/>
    <w:rsid w:val="00430FED"/>
    <w:rsid w:val="00432529"/>
    <w:rsid w:val="00434A8C"/>
    <w:rsid w:val="00437297"/>
    <w:rsid w:val="00444284"/>
    <w:rsid w:val="00445CE6"/>
    <w:rsid w:val="004534C2"/>
    <w:rsid w:val="0045446F"/>
    <w:rsid w:val="0045683E"/>
    <w:rsid w:val="00461FD6"/>
    <w:rsid w:val="004627A9"/>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C5B02"/>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64B7"/>
    <w:rsid w:val="008279C0"/>
    <w:rsid w:val="00833E9B"/>
    <w:rsid w:val="00834304"/>
    <w:rsid w:val="008400CC"/>
    <w:rsid w:val="00840ACF"/>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43C0"/>
    <w:rsid w:val="008F5FFE"/>
    <w:rsid w:val="008F6050"/>
    <w:rsid w:val="008F7B36"/>
    <w:rsid w:val="00905A43"/>
    <w:rsid w:val="00912C79"/>
    <w:rsid w:val="00917A49"/>
    <w:rsid w:val="00920232"/>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5077"/>
    <w:rsid w:val="009E2ABC"/>
    <w:rsid w:val="009E2AEB"/>
    <w:rsid w:val="009E2E27"/>
    <w:rsid w:val="009E45DF"/>
    <w:rsid w:val="009E4DE3"/>
    <w:rsid w:val="009F275E"/>
    <w:rsid w:val="00A047EE"/>
    <w:rsid w:val="00A064D3"/>
    <w:rsid w:val="00A067AE"/>
    <w:rsid w:val="00A163AB"/>
    <w:rsid w:val="00A2274A"/>
    <w:rsid w:val="00A235B7"/>
    <w:rsid w:val="00A27A7A"/>
    <w:rsid w:val="00A34ABE"/>
    <w:rsid w:val="00A407EF"/>
    <w:rsid w:val="00A409D4"/>
    <w:rsid w:val="00A42059"/>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037"/>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6D4A"/>
    <w:rsid w:val="00B77F46"/>
    <w:rsid w:val="00B82586"/>
    <w:rsid w:val="00B829A3"/>
    <w:rsid w:val="00B8406D"/>
    <w:rsid w:val="00B8450A"/>
    <w:rsid w:val="00B86DB1"/>
    <w:rsid w:val="00B87869"/>
    <w:rsid w:val="00B9639B"/>
    <w:rsid w:val="00BA1BF3"/>
    <w:rsid w:val="00BA3AE6"/>
    <w:rsid w:val="00BA4008"/>
    <w:rsid w:val="00BB0F2B"/>
    <w:rsid w:val="00BC097E"/>
    <w:rsid w:val="00BC2CA2"/>
    <w:rsid w:val="00BD4C52"/>
    <w:rsid w:val="00BE2946"/>
    <w:rsid w:val="00BE4FF3"/>
    <w:rsid w:val="00BF50F7"/>
    <w:rsid w:val="00C02F29"/>
    <w:rsid w:val="00C101EB"/>
    <w:rsid w:val="00C17718"/>
    <w:rsid w:val="00C20AFE"/>
    <w:rsid w:val="00C22A25"/>
    <w:rsid w:val="00C342D4"/>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547DC"/>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0F4"/>
    <w:rsid w:val="00DE03AF"/>
    <w:rsid w:val="00DE121C"/>
    <w:rsid w:val="00DE6633"/>
    <w:rsid w:val="00DF75F8"/>
    <w:rsid w:val="00DF7A3A"/>
    <w:rsid w:val="00E00C00"/>
    <w:rsid w:val="00E07C5A"/>
    <w:rsid w:val="00E107CF"/>
    <w:rsid w:val="00E11C54"/>
    <w:rsid w:val="00E15BA9"/>
    <w:rsid w:val="00E15DF5"/>
    <w:rsid w:val="00E26E19"/>
    <w:rsid w:val="00E31DF3"/>
    <w:rsid w:val="00E450A4"/>
    <w:rsid w:val="00E506BE"/>
    <w:rsid w:val="00E50DBD"/>
    <w:rsid w:val="00E5251A"/>
    <w:rsid w:val="00E55547"/>
    <w:rsid w:val="00E60BB3"/>
    <w:rsid w:val="00E6302B"/>
    <w:rsid w:val="00E6452F"/>
    <w:rsid w:val="00E64F45"/>
    <w:rsid w:val="00E6742D"/>
    <w:rsid w:val="00E71CB0"/>
    <w:rsid w:val="00E729EB"/>
    <w:rsid w:val="00E748AA"/>
    <w:rsid w:val="00E77C3D"/>
    <w:rsid w:val="00E90991"/>
    <w:rsid w:val="00E909F0"/>
    <w:rsid w:val="00E90D47"/>
    <w:rsid w:val="00E93993"/>
    <w:rsid w:val="00E9597C"/>
    <w:rsid w:val="00E962C4"/>
    <w:rsid w:val="00EA0913"/>
    <w:rsid w:val="00EA1924"/>
    <w:rsid w:val="00EA3F28"/>
    <w:rsid w:val="00EA5B00"/>
    <w:rsid w:val="00EB146B"/>
    <w:rsid w:val="00EB2E5A"/>
    <w:rsid w:val="00EB45AC"/>
    <w:rsid w:val="00EC441F"/>
    <w:rsid w:val="00EC4755"/>
    <w:rsid w:val="00ED0BC4"/>
    <w:rsid w:val="00ED447D"/>
    <w:rsid w:val="00ED5BDC"/>
    <w:rsid w:val="00ED7712"/>
    <w:rsid w:val="00EE07EC"/>
    <w:rsid w:val="00EE4971"/>
    <w:rsid w:val="00EE6CB0"/>
    <w:rsid w:val="00EF090E"/>
    <w:rsid w:val="00EF5572"/>
    <w:rsid w:val="00F033DA"/>
    <w:rsid w:val="00F07973"/>
    <w:rsid w:val="00F10E56"/>
    <w:rsid w:val="00F13691"/>
    <w:rsid w:val="00F13FB1"/>
    <w:rsid w:val="00F17165"/>
    <w:rsid w:val="00F24338"/>
    <w:rsid w:val="00F24428"/>
    <w:rsid w:val="00F248A6"/>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753B5"/>
    <w:rsid w:val="00F8458D"/>
    <w:rsid w:val="00F96FF3"/>
    <w:rsid w:val="00F97C5B"/>
    <w:rsid w:val="00FA18CF"/>
    <w:rsid w:val="00FA3D50"/>
    <w:rsid w:val="00FB7C25"/>
    <w:rsid w:val="00FB7FBD"/>
    <w:rsid w:val="00FC2045"/>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Naphtali Radzilani</cp:lastModifiedBy>
  <cp:revision>4</cp:revision>
  <cp:lastPrinted>2019-08-27T05:42:00Z</cp:lastPrinted>
  <dcterms:created xsi:type="dcterms:W3CDTF">2021-07-26T21:27:00Z</dcterms:created>
  <dcterms:modified xsi:type="dcterms:W3CDTF">2021-07-26T21:35:00Z</dcterms:modified>
</cp:coreProperties>
</file>