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5DBFFF8A" w:rsidR="0011473D" w:rsidRDefault="00C56B61"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2BB05941" w:rsidR="002638B0" w:rsidRPr="00E622BB" w:rsidRDefault="00E622BB"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3C0D3574" w14:textId="1AF58C88"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4F306FEC" w14:textId="77777777" w:rsidR="000B3CBE" w:rsidRPr="001E23FD" w:rsidRDefault="000B3CBE" w:rsidP="000B3CB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0428D80" w14:textId="77777777" w:rsidR="000B3CBE" w:rsidRPr="001E23FD" w:rsidRDefault="000B3CBE" w:rsidP="000B3CBE">
      <w:pPr>
        <w:jc w:val="both"/>
        <w:rPr>
          <w:rFonts w:ascii="Arial" w:hAnsi="Arial" w:cs="Arial"/>
          <w:b/>
          <w:sz w:val="22"/>
          <w:szCs w:val="22"/>
          <w:lang w:val="en-GB"/>
        </w:rPr>
      </w:pPr>
    </w:p>
    <w:p w14:paraId="643B1607" w14:textId="77777777" w:rsidR="000B3CBE" w:rsidRPr="001E23FD" w:rsidRDefault="000B3CBE" w:rsidP="000B3CBE">
      <w:pPr>
        <w:jc w:val="both"/>
        <w:rPr>
          <w:rFonts w:ascii="Arial" w:hAnsi="Arial" w:cs="Arial"/>
          <w:sz w:val="22"/>
          <w:szCs w:val="22"/>
          <w:lang w:val="en-GB"/>
        </w:rPr>
      </w:pPr>
    </w:p>
    <w:p w14:paraId="49C90307"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860061" w14:textId="77777777" w:rsidR="000B3CBE" w:rsidRPr="001E23FD" w:rsidRDefault="000B3CBE" w:rsidP="000B3CBE">
      <w:pPr>
        <w:ind w:left="720" w:hanging="720"/>
        <w:jc w:val="both"/>
        <w:rPr>
          <w:rFonts w:ascii="Arial" w:hAnsi="Arial" w:cs="Arial"/>
          <w:sz w:val="22"/>
          <w:szCs w:val="22"/>
          <w:lang w:val="en-GB"/>
        </w:rPr>
      </w:pPr>
    </w:p>
    <w:p w14:paraId="12C9651A"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3386472" w14:textId="77777777" w:rsidR="000B3CBE" w:rsidRPr="001E23FD" w:rsidRDefault="000B3CBE" w:rsidP="000B3CBE">
      <w:pPr>
        <w:ind w:left="720" w:hanging="720"/>
        <w:jc w:val="both"/>
        <w:rPr>
          <w:rFonts w:ascii="Arial" w:hAnsi="Arial" w:cs="Arial"/>
          <w:sz w:val="22"/>
          <w:szCs w:val="22"/>
          <w:lang w:val="en-GB"/>
        </w:rPr>
      </w:pPr>
    </w:p>
    <w:p w14:paraId="357246A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C0C4076" w14:textId="77777777" w:rsidR="000B3CBE" w:rsidRPr="001E23FD" w:rsidRDefault="000B3CBE" w:rsidP="000B3CBE">
      <w:pPr>
        <w:ind w:left="720" w:hanging="720"/>
        <w:jc w:val="both"/>
        <w:rPr>
          <w:rFonts w:ascii="Arial" w:hAnsi="Arial" w:cs="Arial"/>
          <w:sz w:val="22"/>
          <w:szCs w:val="22"/>
          <w:lang w:val="en-GB"/>
        </w:rPr>
      </w:pPr>
    </w:p>
    <w:p w14:paraId="7D11F4FC" w14:textId="4AF4C16E"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4F06D25" w14:textId="77777777" w:rsidR="000B3CBE" w:rsidRPr="001E23FD" w:rsidRDefault="000B3CBE" w:rsidP="000B3CBE">
      <w:pPr>
        <w:ind w:left="720" w:hanging="720"/>
        <w:jc w:val="both"/>
        <w:rPr>
          <w:rFonts w:ascii="Arial" w:hAnsi="Arial" w:cs="Arial"/>
          <w:sz w:val="22"/>
          <w:szCs w:val="22"/>
          <w:lang w:val="en-GB"/>
        </w:rPr>
      </w:pPr>
    </w:p>
    <w:p w14:paraId="0697F93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F3F6AA0" w14:textId="77777777" w:rsidR="000B3CBE" w:rsidRPr="001E23FD" w:rsidRDefault="000B3CBE" w:rsidP="000B3CBE">
      <w:pPr>
        <w:ind w:left="720" w:hanging="720"/>
        <w:jc w:val="both"/>
        <w:rPr>
          <w:rFonts w:ascii="Arial" w:hAnsi="Arial" w:cs="Arial"/>
          <w:sz w:val="22"/>
          <w:szCs w:val="22"/>
          <w:lang w:val="en-GB"/>
        </w:rPr>
      </w:pPr>
    </w:p>
    <w:p w14:paraId="0EEA3AD8"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4AE02538" w14:textId="77777777" w:rsidR="000B3CBE" w:rsidRPr="001E23FD" w:rsidRDefault="000B3CBE" w:rsidP="000B3CBE">
      <w:pPr>
        <w:ind w:left="720" w:hanging="720"/>
        <w:jc w:val="both"/>
        <w:rPr>
          <w:rFonts w:ascii="Arial" w:hAnsi="Arial" w:cs="Arial"/>
          <w:sz w:val="22"/>
          <w:szCs w:val="22"/>
          <w:lang w:val="en-GB"/>
        </w:rPr>
      </w:pPr>
    </w:p>
    <w:p w14:paraId="059951AB" w14:textId="43BB1094" w:rsidR="004A2D83" w:rsidRPr="00592F82"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D48DD">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Pr>
          <w:rFonts w:ascii="Arial" w:hAnsi="Arial" w:cs="Arial"/>
          <w:b/>
          <w:bCs/>
          <w:sz w:val="22"/>
          <w:szCs w:val="22"/>
        </w:rPr>
        <w:t xml:space="preserve">does not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1E152A" w:rsidRDefault="009F103F" w:rsidP="000B3CBE">
      <w:pPr>
        <w:pStyle w:val="ListParagraph"/>
        <w:numPr>
          <w:ilvl w:val="0"/>
          <w:numId w:val="13"/>
        </w:numPr>
        <w:ind w:left="426"/>
        <w:jc w:val="both"/>
        <w:rPr>
          <w:rFonts w:ascii="Arial" w:hAnsi="Arial" w:cs="Arial"/>
          <w:sz w:val="22"/>
          <w:szCs w:val="22"/>
          <w:highlight w:val="yellow"/>
        </w:rPr>
      </w:pPr>
      <w:r w:rsidRPr="001E152A">
        <w:rPr>
          <w:rFonts w:ascii="Arial" w:hAnsi="Arial" w:cs="Arial"/>
          <w:sz w:val="22"/>
          <w:szCs w:val="22"/>
          <w:highlight w:val="yellow"/>
        </w:rPr>
        <w:t>Individuals and Partnership Firms</w:t>
      </w:r>
      <w:r w:rsidR="00293A15" w:rsidRPr="001E152A">
        <w:rPr>
          <w:rFonts w:ascii="Arial" w:hAnsi="Arial" w:cs="Arial"/>
          <w:sz w:val="22"/>
          <w:szCs w:val="22"/>
          <w:highlight w:val="yellow"/>
        </w:rPr>
        <w:t xml:space="preserve"> not being guarantors to corporate debtors</w:t>
      </w:r>
      <w:r w:rsidR="002C77F0" w:rsidRPr="001E152A">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proofErr w:type="gramStart"/>
      <w:r w:rsidRPr="00486688">
        <w:rPr>
          <w:rFonts w:ascii="Arial" w:hAnsi="Arial" w:cs="Arial"/>
          <w:sz w:val="22"/>
          <w:szCs w:val="22"/>
        </w:rPr>
        <w:t>All of</w:t>
      </w:r>
      <w:proofErr w:type="gramEnd"/>
      <w:r w:rsidRPr="00486688">
        <w:rPr>
          <w:rFonts w:ascii="Arial" w:hAnsi="Arial" w:cs="Arial"/>
          <w:sz w:val="22"/>
          <w:szCs w:val="22"/>
        </w:rPr>
        <w:t xml:space="preserve">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4079145D"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jurisdictions are </w:t>
      </w:r>
      <w:r w:rsidR="00A066BB">
        <w:rPr>
          <w:rFonts w:ascii="Arial" w:hAnsi="Arial" w:cs="Arial"/>
          <w:sz w:val="22"/>
          <w:szCs w:val="22"/>
        </w:rPr>
        <w:t xml:space="preserve">currently </w:t>
      </w:r>
      <w:r>
        <w:rPr>
          <w:rFonts w:ascii="Arial" w:hAnsi="Arial" w:cs="Arial"/>
          <w:sz w:val="22"/>
          <w:szCs w:val="22"/>
        </w:rPr>
        <w:t xml:space="preserve">exercised by the </w:t>
      </w:r>
      <w:r w:rsidR="009F2CD2">
        <w:rPr>
          <w:rFonts w:ascii="Arial" w:hAnsi="Arial" w:cs="Arial"/>
          <w:sz w:val="22"/>
          <w:szCs w:val="22"/>
        </w:rPr>
        <w:t>Debt Recovery Tribunals</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546AC7F8"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Recovery proceedings by Indian banks</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7D24C8CA" w:rsidR="009F103F" w:rsidRPr="00C523F3" w:rsidRDefault="009F2CD2" w:rsidP="000B3CBE">
      <w:pPr>
        <w:pStyle w:val="ListParagraph"/>
        <w:numPr>
          <w:ilvl w:val="0"/>
          <w:numId w:val="14"/>
        </w:numPr>
        <w:ind w:left="426"/>
        <w:jc w:val="both"/>
        <w:rPr>
          <w:rFonts w:ascii="Arial" w:hAnsi="Arial" w:cs="Arial"/>
          <w:sz w:val="22"/>
          <w:szCs w:val="22"/>
          <w:highlight w:val="yellow"/>
        </w:rPr>
      </w:pPr>
      <w:r w:rsidRPr="00C523F3">
        <w:rPr>
          <w:rFonts w:ascii="Arial" w:hAnsi="Arial" w:cs="Arial"/>
          <w:sz w:val="22"/>
          <w:szCs w:val="22"/>
          <w:highlight w:val="yellow"/>
        </w:rPr>
        <w:t xml:space="preserve">Disputes under the </w:t>
      </w:r>
      <w:r w:rsidRPr="00C523F3">
        <w:rPr>
          <w:rFonts w:ascii="Arial" w:hAnsi="Arial" w:cs="Arial"/>
          <w:sz w:val="22"/>
          <w:szCs w:val="22"/>
          <w:highlight w:val="yellow"/>
          <w:lang w:val="en-GB"/>
        </w:rPr>
        <w:t>Securitisation and Reconstruction of Financial Assets and Enforcement of Security Interest Act 2002</w:t>
      </w:r>
      <w:r w:rsidR="002C77F0" w:rsidRPr="00C523F3">
        <w:rPr>
          <w:rFonts w:ascii="Arial" w:hAnsi="Arial" w:cs="Arial"/>
          <w:sz w:val="22"/>
          <w:szCs w:val="22"/>
          <w:highlight w:val="yellow"/>
        </w:rPr>
        <w:t>.</w:t>
      </w:r>
    </w:p>
    <w:p w14:paraId="0737DB4E" w14:textId="77777777" w:rsidR="000B3CBE" w:rsidRPr="000B3CBE" w:rsidRDefault="000B3CBE" w:rsidP="000B3CBE">
      <w:pPr>
        <w:ind w:left="66"/>
        <w:jc w:val="both"/>
        <w:rPr>
          <w:rFonts w:ascii="Arial" w:hAnsi="Arial" w:cs="Arial"/>
          <w:sz w:val="22"/>
          <w:szCs w:val="22"/>
        </w:rPr>
      </w:pPr>
    </w:p>
    <w:p w14:paraId="3F2ECC82" w14:textId="04E504CC"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Insolvency and bankruptcy of personal guarantors to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2DBF43EA" w:rsidR="009F103F" w:rsidRPr="00486688" w:rsidRDefault="009F2CD2" w:rsidP="000B3CBE">
      <w:pPr>
        <w:pStyle w:val="ListParagraph"/>
        <w:numPr>
          <w:ilvl w:val="0"/>
          <w:numId w:val="14"/>
        </w:numPr>
        <w:ind w:left="426"/>
        <w:jc w:val="both"/>
        <w:rPr>
          <w:rFonts w:ascii="Arial" w:hAnsi="Arial" w:cs="Arial"/>
          <w:sz w:val="22"/>
          <w:szCs w:val="22"/>
        </w:rPr>
      </w:pPr>
      <w:proofErr w:type="gramStart"/>
      <w:r>
        <w:rPr>
          <w:rFonts w:ascii="Arial" w:hAnsi="Arial" w:cs="Arial"/>
          <w:sz w:val="22"/>
          <w:szCs w:val="22"/>
        </w:rPr>
        <w:t>All of</w:t>
      </w:r>
      <w:proofErr w:type="gramEnd"/>
      <w:r>
        <w:rPr>
          <w:rFonts w:ascii="Arial" w:hAnsi="Arial" w:cs="Arial"/>
          <w:sz w:val="22"/>
          <w:szCs w:val="22"/>
        </w:rPr>
        <w:t xml:space="preserve"> the above</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is </w:t>
      </w:r>
      <w:r w:rsidRPr="00A909CB">
        <w:rPr>
          <w:rFonts w:ascii="Arial" w:hAnsi="Arial" w:cs="Arial"/>
          <w:b/>
          <w:bCs/>
          <w:sz w:val="22"/>
          <w:szCs w:val="22"/>
        </w:rPr>
        <w:t>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C523F3" w:rsidRDefault="006608D5" w:rsidP="000B3CBE">
      <w:pPr>
        <w:pStyle w:val="ListParagraph"/>
        <w:numPr>
          <w:ilvl w:val="0"/>
          <w:numId w:val="15"/>
        </w:numPr>
        <w:ind w:left="426"/>
        <w:jc w:val="both"/>
        <w:rPr>
          <w:rFonts w:ascii="Arial" w:hAnsi="Arial" w:cs="Arial"/>
          <w:sz w:val="22"/>
          <w:szCs w:val="22"/>
          <w:highlight w:val="yellow"/>
        </w:rPr>
      </w:pPr>
      <w:r w:rsidRPr="00C523F3">
        <w:rPr>
          <w:rFonts w:ascii="Arial" w:hAnsi="Arial" w:cs="Arial"/>
          <w:sz w:val="22"/>
          <w:szCs w:val="22"/>
          <w:highlight w:val="yellow"/>
        </w:rPr>
        <w:t>Appointing a</w:t>
      </w:r>
      <w:r w:rsidR="003C05FB" w:rsidRPr="00C523F3">
        <w:rPr>
          <w:rFonts w:ascii="Arial" w:hAnsi="Arial" w:cs="Arial"/>
          <w:sz w:val="22"/>
          <w:szCs w:val="22"/>
          <w:highlight w:val="yellow"/>
        </w:rPr>
        <w:t>n</w:t>
      </w:r>
      <w:r w:rsidRPr="00C523F3">
        <w:rPr>
          <w:rFonts w:ascii="Arial" w:hAnsi="Arial" w:cs="Arial"/>
          <w:sz w:val="22"/>
          <w:szCs w:val="22"/>
          <w:highlight w:val="yellow"/>
        </w:rPr>
        <w:t xml:space="preserve"> insolvency professional as a resolution professional for a company</w:t>
      </w:r>
      <w:r w:rsidR="002C77F0" w:rsidRPr="00C523F3">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07DFC531" w:rsidR="009F103F" w:rsidRPr="00486688" w:rsidRDefault="00DB4EF2" w:rsidP="00486688">
      <w:pPr>
        <w:jc w:val="both"/>
        <w:rPr>
          <w:rFonts w:ascii="Arial" w:hAnsi="Arial" w:cs="Arial"/>
          <w:sz w:val="22"/>
          <w:szCs w:val="22"/>
        </w:rPr>
      </w:pPr>
      <w:r>
        <w:rPr>
          <w:rFonts w:ascii="Arial" w:hAnsi="Arial" w:cs="Arial"/>
          <w:sz w:val="22"/>
          <w:szCs w:val="22"/>
        </w:rPr>
        <w:t xml:space="preserve">Which of these </w:t>
      </w:r>
      <w:r>
        <w:rPr>
          <w:rFonts w:ascii="Arial" w:hAnsi="Arial" w:cs="Arial"/>
          <w:b/>
          <w:bCs/>
          <w:sz w:val="22"/>
          <w:szCs w:val="22"/>
        </w:rPr>
        <w:t xml:space="preserve">can </w:t>
      </w:r>
      <w:r>
        <w:rPr>
          <w:rFonts w:ascii="Arial" w:hAnsi="Arial" w:cs="Arial"/>
          <w:sz w:val="22"/>
          <w:szCs w:val="22"/>
        </w:rPr>
        <w:t>be liquidated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5AB0A8D7"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 banking </w:t>
      </w:r>
      <w:proofErr w:type="gramStart"/>
      <w:r>
        <w:rPr>
          <w:rFonts w:ascii="Arial" w:hAnsi="Arial" w:cs="Arial"/>
          <w:sz w:val="22"/>
          <w:szCs w:val="22"/>
        </w:rPr>
        <w:t>company</w:t>
      </w:r>
      <w:proofErr w:type="gramEnd"/>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289213E2"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An insurance company</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47735319"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National Housing Bank</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147AA48C" w:rsidR="009F103F" w:rsidRPr="003E02FA" w:rsidRDefault="00DB4EF2" w:rsidP="000B3CBE">
      <w:pPr>
        <w:pStyle w:val="ListParagraph"/>
        <w:numPr>
          <w:ilvl w:val="0"/>
          <w:numId w:val="16"/>
        </w:numPr>
        <w:ind w:left="426"/>
        <w:jc w:val="both"/>
        <w:rPr>
          <w:rFonts w:ascii="Arial" w:hAnsi="Arial" w:cs="Arial"/>
          <w:sz w:val="22"/>
          <w:szCs w:val="22"/>
          <w:highlight w:val="yellow"/>
        </w:rPr>
      </w:pPr>
      <w:r w:rsidRPr="003E02FA">
        <w:rPr>
          <w:rFonts w:ascii="Arial" w:hAnsi="Arial" w:cs="Arial"/>
          <w:sz w:val="22"/>
          <w:szCs w:val="22"/>
          <w:highlight w:val="yellow"/>
        </w:rPr>
        <w:t>A non-banking financial company with asset size of INR 5 billion</w:t>
      </w:r>
      <w:r w:rsidR="009F103F" w:rsidRPr="003E02FA">
        <w:rPr>
          <w:rFonts w:ascii="Arial" w:hAnsi="Arial" w:cs="Arial"/>
          <w:sz w:val="22"/>
          <w:szCs w:val="22"/>
          <w:highlight w:val="yellow"/>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399EC17D"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486688">
        <w:rPr>
          <w:rFonts w:ascii="Arial" w:hAnsi="Arial" w:cs="Arial"/>
          <w:b/>
          <w:bCs/>
          <w:sz w:val="22"/>
          <w:szCs w:val="22"/>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 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62387B39" w:rsidR="009F103F" w:rsidRPr="000B3CBE"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1832C16E" w:rsidR="009F103F" w:rsidRPr="00552E62" w:rsidRDefault="0024693A" w:rsidP="000B3CBE">
      <w:pPr>
        <w:pStyle w:val="ListParagraph"/>
        <w:numPr>
          <w:ilvl w:val="0"/>
          <w:numId w:val="17"/>
        </w:numPr>
        <w:ind w:left="426"/>
        <w:jc w:val="both"/>
        <w:rPr>
          <w:rFonts w:ascii="Arial" w:hAnsi="Arial" w:cs="Arial"/>
          <w:sz w:val="22"/>
          <w:szCs w:val="22"/>
          <w:highlight w:val="yellow"/>
        </w:rPr>
      </w:pPr>
      <w:r w:rsidRPr="00552E62">
        <w:rPr>
          <w:rFonts w:ascii="Arial" w:hAnsi="Arial" w:cs="Arial"/>
          <w:sz w:val="22"/>
          <w:szCs w:val="22"/>
          <w:highlight w:val="yellow"/>
        </w:rPr>
        <w:t>the debtor has travelled outside India without court’s approval</w:t>
      </w:r>
      <w:r w:rsidR="009F103F" w:rsidRPr="00552E62">
        <w:rPr>
          <w:rFonts w:ascii="Arial" w:hAnsi="Arial" w:cs="Arial"/>
          <w:sz w:val="22"/>
          <w:szCs w:val="22"/>
          <w:highlight w:val="yellow"/>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3B4AB64"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avoidance powers is </w:t>
      </w:r>
      <w:r w:rsidR="00B37275" w:rsidRPr="001F4657">
        <w:rPr>
          <w:rFonts w:ascii="Arial" w:hAnsi="Arial" w:cs="Arial"/>
          <w:b/>
          <w:bCs/>
          <w:sz w:val="22"/>
          <w:szCs w:val="22"/>
        </w:rPr>
        <w:t>not</w:t>
      </w:r>
      <w:r w:rsidR="002A572B" w:rsidRPr="00486688">
        <w:rPr>
          <w:rFonts w:ascii="Arial" w:hAnsi="Arial" w:cs="Arial"/>
          <w:sz w:val="22"/>
          <w:szCs w:val="22"/>
        </w:rPr>
        <w:t xml:space="preserve"> </w:t>
      </w:r>
      <w:r w:rsidR="00B37275">
        <w:rPr>
          <w:rFonts w:ascii="Arial" w:hAnsi="Arial" w:cs="Arial"/>
          <w:sz w:val="22"/>
          <w:szCs w:val="22"/>
        </w:rPr>
        <w:t>available 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6A85AC04"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undue preferences</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1655D267"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transfers in consideration of marriage</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356F1866" w:rsidR="002A572B" w:rsidRPr="00CA0470" w:rsidRDefault="001F4657" w:rsidP="000B3CBE">
      <w:pPr>
        <w:pStyle w:val="ListParagraph"/>
        <w:numPr>
          <w:ilvl w:val="0"/>
          <w:numId w:val="18"/>
        </w:numPr>
        <w:ind w:left="426"/>
        <w:jc w:val="both"/>
        <w:rPr>
          <w:rFonts w:ascii="Arial" w:hAnsi="Arial" w:cs="Arial"/>
          <w:sz w:val="22"/>
          <w:szCs w:val="22"/>
          <w:highlight w:val="yellow"/>
        </w:rPr>
      </w:pPr>
      <w:r w:rsidRPr="00CA0470">
        <w:rPr>
          <w:rFonts w:ascii="Arial" w:hAnsi="Arial" w:cs="Arial"/>
          <w:sz w:val="22"/>
          <w:szCs w:val="22"/>
          <w:highlight w:val="yellow"/>
        </w:rPr>
        <w:t>Disclaimer of onerous contracts</w:t>
      </w:r>
      <w:r w:rsidR="009F0D79" w:rsidRPr="00CA0470">
        <w:rPr>
          <w:rFonts w:ascii="Arial" w:hAnsi="Arial" w:cs="Arial"/>
          <w:sz w:val="22"/>
          <w:szCs w:val="22"/>
          <w:highlight w:val="yellow"/>
        </w:rPr>
        <w:t>.</w:t>
      </w:r>
    </w:p>
    <w:p w14:paraId="0207CC36" w14:textId="77777777" w:rsidR="000B3CBE" w:rsidRPr="000B3CBE" w:rsidRDefault="000B3CBE" w:rsidP="000B3CBE">
      <w:pPr>
        <w:ind w:left="66"/>
        <w:jc w:val="both"/>
        <w:rPr>
          <w:rFonts w:ascii="Arial" w:hAnsi="Arial" w:cs="Arial"/>
          <w:sz w:val="22"/>
          <w:szCs w:val="22"/>
        </w:rPr>
      </w:pPr>
    </w:p>
    <w:p w14:paraId="37D1BA5C" w14:textId="3824B95F" w:rsidR="002A572B" w:rsidRPr="00486688"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 xml:space="preserve">Avoidance of transfer other than to a </w:t>
      </w:r>
      <w:r>
        <w:rPr>
          <w:rFonts w:ascii="Arial" w:hAnsi="Arial" w:cs="Arial"/>
          <w:i/>
          <w:iCs/>
          <w:sz w:val="22"/>
          <w:szCs w:val="22"/>
        </w:rPr>
        <w:t xml:space="preserve">bond fide </w:t>
      </w:r>
      <w:r w:rsidRPr="001F4657">
        <w:rPr>
          <w:rFonts w:ascii="Arial" w:hAnsi="Arial" w:cs="Arial"/>
          <w:sz w:val="22"/>
          <w:szCs w:val="22"/>
        </w:rPr>
        <w:t>purchaser for value</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1BD7769F" w:rsidR="002A572B" w:rsidRPr="00486688" w:rsidRDefault="008604EC" w:rsidP="00486688">
      <w:pPr>
        <w:jc w:val="both"/>
        <w:rPr>
          <w:rFonts w:ascii="Arial" w:hAnsi="Arial" w:cs="Arial"/>
          <w:sz w:val="22"/>
          <w:szCs w:val="22"/>
        </w:rPr>
      </w:pPr>
      <w:r>
        <w:rPr>
          <w:rFonts w:ascii="Arial" w:hAnsi="Arial" w:cs="Arial"/>
          <w:sz w:val="22"/>
          <w:szCs w:val="22"/>
        </w:rPr>
        <w:t>Which of these</w:t>
      </w:r>
      <w:r w:rsidR="002A572B" w:rsidRPr="00486688">
        <w:rPr>
          <w:rFonts w:ascii="Arial" w:hAnsi="Arial" w:cs="Arial"/>
          <w:sz w:val="22"/>
          <w:szCs w:val="22"/>
        </w:rPr>
        <w:t xml:space="preserve"> </w:t>
      </w:r>
      <w:r>
        <w:rPr>
          <w:rFonts w:ascii="Arial" w:hAnsi="Arial" w:cs="Arial"/>
          <w:sz w:val="22"/>
          <w:szCs w:val="22"/>
        </w:rPr>
        <w:t xml:space="preserve">has the highest priority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342314" w:rsidRDefault="00F24067" w:rsidP="000B3CBE">
      <w:pPr>
        <w:pStyle w:val="ListParagraph"/>
        <w:numPr>
          <w:ilvl w:val="0"/>
          <w:numId w:val="19"/>
        </w:numPr>
        <w:ind w:left="426"/>
        <w:jc w:val="both"/>
        <w:rPr>
          <w:rFonts w:ascii="Arial" w:hAnsi="Arial" w:cs="Arial"/>
          <w:sz w:val="22"/>
          <w:szCs w:val="22"/>
          <w:highlight w:val="yellow"/>
        </w:rPr>
      </w:pPr>
      <w:r w:rsidRPr="00342314">
        <w:rPr>
          <w:rFonts w:ascii="Arial" w:hAnsi="Arial" w:cs="Arial"/>
          <w:sz w:val="22"/>
          <w:szCs w:val="22"/>
          <w:highlight w:val="yellow"/>
        </w:rPr>
        <w:t xml:space="preserve">Workmen’s </w:t>
      </w:r>
      <w:r w:rsidR="00A56380" w:rsidRPr="00342314">
        <w:rPr>
          <w:rFonts w:ascii="Arial" w:hAnsi="Arial" w:cs="Arial"/>
          <w:sz w:val="22"/>
          <w:szCs w:val="22"/>
          <w:highlight w:val="yellow"/>
        </w:rPr>
        <w:t>dues for 24 months preceding the bankruptcy order</w:t>
      </w:r>
      <w:r w:rsidR="002A572B" w:rsidRPr="00342314">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596E12D1" w:rsidR="002A572B" w:rsidRPr="00486688" w:rsidRDefault="00D15AB6" w:rsidP="00486688">
      <w:pPr>
        <w:jc w:val="both"/>
        <w:rPr>
          <w:rFonts w:ascii="Arial" w:hAnsi="Arial" w:cs="Arial"/>
          <w:sz w:val="22"/>
          <w:szCs w:val="22"/>
        </w:rPr>
      </w:pPr>
      <w:r>
        <w:rPr>
          <w:rFonts w:ascii="Arial" w:hAnsi="Arial" w:cs="Arial"/>
          <w:sz w:val="22"/>
          <w:szCs w:val="22"/>
        </w:rPr>
        <w:t xml:space="preserve">Pursuant to Section 10A of the </w:t>
      </w:r>
      <w:r w:rsidRPr="00486688">
        <w:rPr>
          <w:rFonts w:ascii="Arial" w:hAnsi="Arial" w:cs="Arial"/>
          <w:sz w:val="22"/>
          <w:szCs w:val="22"/>
        </w:rPr>
        <w:t>Insolvency and Bankruptcy Code 2016</w:t>
      </w:r>
      <w:r>
        <w:rPr>
          <w:rFonts w:ascii="Arial" w:hAnsi="Arial" w:cs="Arial"/>
          <w:sz w:val="22"/>
          <w:szCs w:val="22"/>
        </w:rPr>
        <w:t xml:space="preserve">, which of the following </w:t>
      </w:r>
      <w:r w:rsidRPr="00D15AB6">
        <w:rPr>
          <w:rFonts w:ascii="Arial" w:hAnsi="Arial" w:cs="Arial"/>
          <w:b/>
          <w:bCs/>
          <w:sz w:val="22"/>
          <w:szCs w:val="22"/>
        </w:rPr>
        <w:t>can</w:t>
      </w:r>
      <w:r>
        <w:rPr>
          <w:rFonts w:ascii="Arial" w:hAnsi="Arial" w:cs="Arial"/>
          <w:sz w:val="22"/>
          <w:szCs w:val="22"/>
        </w:rPr>
        <w:t xml:space="preserve"> be a basis for an application to commence a corporate insolvency resolution process</w:t>
      </w:r>
      <w:r w:rsidR="0039698C" w:rsidRPr="0039698C">
        <w:rPr>
          <w:rFonts w:ascii="Arial" w:hAnsi="Arial" w:cs="Arial"/>
          <w:sz w:val="22"/>
          <w:szCs w:val="22"/>
        </w:rPr>
        <w:t xml:space="preserve"> </w:t>
      </w:r>
      <w:r w:rsidR="0039698C">
        <w:rPr>
          <w:rFonts w:ascii="Arial" w:hAnsi="Arial" w:cs="Arial"/>
          <w:sz w:val="22"/>
          <w:szCs w:val="22"/>
        </w:rPr>
        <w:t>under the Insolvency and Bankruptcy Code 2016</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60C7A082"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payment default on January 31, 2020</w:t>
      </w:r>
      <w:r w:rsidR="00BC52FF" w:rsidRPr="00486688">
        <w:rPr>
          <w:rFonts w:ascii="Arial" w:hAnsi="Arial" w:cs="Arial"/>
          <w:sz w:val="22"/>
          <w:szCs w:val="22"/>
        </w:rPr>
        <w:t>.</w:t>
      </w:r>
    </w:p>
    <w:p w14:paraId="656596C8" w14:textId="77777777" w:rsidR="000B3CBE" w:rsidRPr="000B3CBE" w:rsidRDefault="000B3CBE" w:rsidP="000B3CBE">
      <w:pPr>
        <w:ind w:left="66"/>
        <w:jc w:val="both"/>
        <w:rPr>
          <w:rFonts w:ascii="Arial" w:hAnsi="Arial" w:cs="Arial"/>
          <w:sz w:val="22"/>
          <w:szCs w:val="22"/>
        </w:rPr>
      </w:pPr>
    </w:p>
    <w:p w14:paraId="50D09D62" w14:textId="055664A8"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payment default on March 31, 2020</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29C5C82E" w:rsidR="002A572B" w:rsidRPr="0054764E" w:rsidRDefault="00D15AB6" w:rsidP="000B3CBE">
      <w:pPr>
        <w:pStyle w:val="ListParagraph"/>
        <w:numPr>
          <w:ilvl w:val="0"/>
          <w:numId w:val="20"/>
        </w:numPr>
        <w:ind w:left="426"/>
        <w:jc w:val="both"/>
        <w:rPr>
          <w:rFonts w:ascii="Arial" w:hAnsi="Arial" w:cs="Arial"/>
          <w:sz w:val="22"/>
          <w:szCs w:val="22"/>
          <w:highlight w:val="yellow"/>
        </w:rPr>
      </w:pPr>
      <w:r w:rsidRPr="0054764E">
        <w:rPr>
          <w:rFonts w:ascii="Arial" w:hAnsi="Arial" w:cs="Arial"/>
          <w:sz w:val="22"/>
          <w:szCs w:val="22"/>
          <w:highlight w:val="yellow"/>
        </w:rPr>
        <w:t>A covenant default on March 25, 2020</w:t>
      </w:r>
      <w:r w:rsidR="00BC52FF" w:rsidRPr="0054764E">
        <w:rPr>
          <w:rFonts w:ascii="Arial" w:hAnsi="Arial" w:cs="Arial"/>
          <w:sz w:val="22"/>
          <w:szCs w:val="22"/>
          <w:highlight w:val="yellow"/>
        </w:rPr>
        <w:t>.</w:t>
      </w:r>
    </w:p>
    <w:p w14:paraId="239D4CA0" w14:textId="77777777" w:rsidR="000B3CBE" w:rsidRPr="000B3CBE" w:rsidRDefault="000B3CBE" w:rsidP="000B3CBE">
      <w:pPr>
        <w:ind w:left="66"/>
        <w:jc w:val="both"/>
        <w:rPr>
          <w:rFonts w:ascii="Arial" w:hAnsi="Arial" w:cs="Arial"/>
          <w:sz w:val="22"/>
          <w:szCs w:val="22"/>
        </w:rPr>
      </w:pPr>
    </w:p>
    <w:p w14:paraId="26C997F9" w14:textId="63587065" w:rsidR="002A572B" w:rsidRPr="00486688"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January 31, 2020</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7CB144A"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is </w:t>
      </w:r>
      <w:r>
        <w:rPr>
          <w:rFonts w:ascii="Arial" w:hAnsi="Arial" w:cs="Arial"/>
          <w:b/>
          <w:bCs/>
          <w:sz w:val="22"/>
          <w:szCs w:val="22"/>
        </w:rPr>
        <w:t xml:space="preserve">not </w:t>
      </w:r>
      <w:r>
        <w:rPr>
          <w:rFonts w:ascii="Arial" w:hAnsi="Arial" w:cs="Arial"/>
          <w:sz w:val="22"/>
          <w:szCs w:val="22"/>
        </w:rPr>
        <w:t>an action required to be undertaken by the resolution professional in respect of a corporate debtor during a corporate insolvency resolution 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754A063E"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Maintaining an updated list of creditors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79EF7C1F"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Preparation of the information memorandum</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1FD345CF" w:rsidR="002A572B" w:rsidRPr="00CA3616" w:rsidRDefault="00EC7B03" w:rsidP="000B3CBE">
      <w:pPr>
        <w:pStyle w:val="ListParagraph"/>
        <w:numPr>
          <w:ilvl w:val="0"/>
          <w:numId w:val="21"/>
        </w:numPr>
        <w:ind w:left="426"/>
        <w:jc w:val="both"/>
        <w:rPr>
          <w:rFonts w:ascii="Arial" w:hAnsi="Arial" w:cs="Arial"/>
          <w:sz w:val="22"/>
          <w:szCs w:val="22"/>
          <w:highlight w:val="yellow"/>
        </w:rPr>
      </w:pPr>
      <w:r w:rsidRPr="00CA3616">
        <w:rPr>
          <w:rFonts w:ascii="Arial" w:hAnsi="Arial" w:cs="Arial"/>
          <w:sz w:val="22"/>
          <w:szCs w:val="22"/>
          <w:highlight w:val="yellow"/>
        </w:rPr>
        <w:t>Drafting and finalization of the resolution plan</w:t>
      </w:r>
      <w:r w:rsidR="00173876" w:rsidRPr="00CA3616">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1AF1A6BF" w:rsidR="00876F56" w:rsidRPr="00486688"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Filing applications for avoidance transactions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486688">
        <w:rPr>
          <w:rFonts w:ascii="Arial" w:hAnsi="Arial" w:cs="Arial"/>
          <w:b/>
          <w:bCs/>
          <w:sz w:val="22"/>
          <w:szCs w:val="22"/>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486688" w:rsidRDefault="007801A2" w:rsidP="000B3CBE">
      <w:pPr>
        <w:pStyle w:val="ListParagraph"/>
        <w:numPr>
          <w:ilvl w:val="0"/>
          <w:numId w:val="22"/>
        </w:numPr>
        <w:ind w:left="426"/>
        <w:jc w:val="both"/>
        <w:rPr>
          <w:rFonts w:ascii="Arial" w:hAnsi="Arial" w:cs="Arial"/>
          <w:sz w:val="22"/>
          <w:szCs w:val="22"/>
        </w:rPr>
      </w:pPr>
      <w:r w:rsidRPr="00D44EC1">
        <w:rPr>
          <w:rFonts w:ascii="Arial" w:hAnsi="Arial" w:cs="Arial"/>
          <w:sz w:val="22"/>
          <w:szCs w:val="22"/>
          <w:highlight w:val="yellow"/>
        </w:rPr>
        <w:t>Approval of a resolution plan</w:t>
      </w:r>
      <w:r w:rsidR="00173876" w:rsidRPr="00486688">
        <w:rPr>
          <w:rFonts w:ascii="Arial" w:hAnsi="Arial" w:cs="Arial"/>
          <w:sz w:val="22"/>
          <w:szCs w:val="22"/>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6A0EABDD"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who prepares the repayment plan and who submits a report on such plan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4FD210A2" w:rsidR="009B07AD" w:rsidRPr="002A37BB" w:rsidRDefault="00836EFE" w:rsidP="004866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debtor in consultation with the resolution professional prepares a repayment plan, which contains a proposal to the creditors for the restructuring of the debtor’s debts or affairs. The resolution professional submits the proposal to the court, together with his report on the proposal, a statement of affairs of the debtor, and his opinion as to whether a meeting of the creditors should be called.</w:t>
      </w:r>
    </w:p>
    <w:p w14:paraId="789C3223" w14:textId="22BBDF39" w:rsidR="00020557" w:rsidRDefault="00020557" w:rsidP="00486688">
      <w:pPr>
        <w:jc w:val="both"/>
        <w:rPr>
          <w:rFonts w:ascii="Arial" w:hAnsi="Arial" w:cs="Arial"/>
          <w:sz w:val="22"/>
          <w:szCs w:val="22"/>
        </w:rPr>
      </w:pPr>
    </w:p>
    <w:p w14:paraId="1C6F4FB9" w14:textId="59C973AD" w:rsidR="00173876" w:rsidRDefault="00173876" w:rsidP="00486688">
      <w:pPr>
        <w:jc w:val="both"/>
        <w:rPr>
          <w:rFonts w:ascii="Arial" w:hAnsi="Arial" w:cs="Arial"/>
          <w:sz w:val="22"/>
          <w:szCs w:val="22"/>
        </w:rPr>
      </w:pPr>
    </w:p>
    <w:p w14:paraId="2067A3DE" w14:textId="43064454" w:rsidR="000B3CBE" w:rsidRDefault="000B3CBE" w:rsidP="00486688">
      <w:pPr>
        <w:jc w:val="both"/>
        <w:rPr>
          <w:rFonts w:ascii="Arial" w:hAnsi="Arial" w:cs="Arial"/>
          <w:sz w:val="22"/>
          <w:szCs w:val="22"/>
        </w:rPr>
      </w:pPr>
    </w:p>
    <w:p w14:paraId="62782BB2" w14:textId="77777777" w:rsidR="000B3CBE" w:rsidRPr="002A37BB" w:rsidRDefault="000B3CBE" w:rsidP="00486688">
      <w:pPr>
        <w:jc w:val="both"/>
        <w:rPr>
          <w:rFonts w:ascii="Arial" w:hAnsi="Arial" w:cs="Arial"/>
          <w:sz w:val="22"/>
          <w:szCs w:val="22"/>
        </w:rPr>
      </w:pPr>
    </w:p>
    <w:p w14:paraId="10614297" w14:textId="0B8F20F0" w:rsidR="00C72848" w:rsidRPr="002A37BB" w:rsidRDefault="002C13C8" w:rsidP="00486688">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36753C54" w:rsidR="009B07AD" w:rsidRDefault="0062425A" w:rsidP="00486688">
      <w:pPr>
        <w:jc w:val="both"/>
        <w:rPr>
          <w:rFonts w:ascii="Arial" w:hAnsi="Arial" w:cs="Arial"/>
          <w:sz w:val="22"/>
          <w:szCs w:val="22"/>
          <w:lang w:val="en-GB"/>
        </w:rPr>
      </w:pPr>
      <w:r>
        <w:rPr>
          <w:rFonts w:ascii="Arial" w:hAnsi="Arial" w:cs="Arial"/>
          <w:sz w:val="22"/>
          <w:szCs w:val="22"/>
          <w:lang w:val="en-GB"/>
        </w:rPr>
        <w:t xml:space="preserve">Please describe </w:t>
      </w:r>
      <w:r w:rsidR="00E64142">
        <w:rPr>
          <w:rFonts w:ascii="Arial" w:hAnsi="Arial" w:cs="Arial"/>
          <w:sz w:val="22"/>
          <w:szCs w:val="22"/>
          <w:lang w:val="en-GB"/>
        </w:rPr>
        <w:t xml:space="preserve">how the Official Assignees under the </w:t>
      </w:r>
      <w:r w:rsidR="00E64142">
        <w:rPr>
          <w:rFonts w:ascii="Arial" w:hAnsi="Arial" w:cs="Arial"/>
          <w:sz w:val="22"/>
          <w:szCs w:val="22"/>
        </w:rPr>
        <w:t>Presidency- Towns Insolvency Act 1909 and the Official Receivers under the Provincial Insolvency Act 1920</w:t>
      </w:r>
      <w:r w:rsidR="00E64142">
        <w:rPr>
          <w:rFonts w:ascii="Arial" w:hAnsi="Arial" w:cs="Arial"/>
          <w:sz w:val="22"/>
          <w:szCs w:val="22"/>
          <w:lang w:val="en-GB"/>
        </w:rPr>
        <w:t xml:space="preserve"> are appointed.</w:t>
      </w:r>
    </w:p>
    <w:p w14:paraId="2CE8E19C" w14:textId="77777777" w:rsidR="00007BF3" w:rsidRPr="002A37BB" w:rsidRDefault="00007BF3" w:rsidP="00486688">
      <w:pPr>
        <w:ind w:left="720" w:hanging="720"/>
        <w:jc w:val="both"/>
        <w:rPr>
          <w:rFonts w:ascii="Arial" w:hAnsi="Arial" w:cs="Arial"/>
          <w:sz w:val="22"/>
          <w:szCs w:val="22"/>
        </w:rPr>
      </w:pPr>
    </w:p>
    <w:p w14:paraId="6948B395" w14:textId="5BB1B075" w:rsidR="00E90991" w:rsidRPr="002A572B" w:rsidRDefault="00481214" w:rsidP="00486688">
      <w:pPr>
        <w:ind w:left="720" w:hanging="720"/>
        <w:jc w:val="both"/>
        <w:rPr>
          <w:rFonts w:ascii="Arial" w:hAnsi="Arial" w:cs="Arial"/>
          <w:sz w:val="22"/>
          <w:szCs w:val="22"/>
        </w:rPr>
      </w:pPr>
      <w:r>
        <w:rPr>
          <w:rFonts w:ascii="Arial" w:hAnsi="Arial" w:cs="Arial"/>
          <w:color w:val="7B7B7B" w:themeColor="accent3" w:themeShade="BF"/>
          <w:sz w:val="22"/>
          <w:szCs w:val="22"/>
        </w:rPr>
        <w:t xml:space="preserve">The Official Assignee is appointed by the Chief Justice of the High Court in the jurisdiction where the act applies while the Official Receivers for the purposes of the Provincial Act are appointed by the insolvency court at the time of passing of the Order of Adjudication, or any time thereafter. Official Receivers are appointed by the relevant State Governments to act within local limits. Usually such Official Receivers are appointed by the insolvency courts as receivers in specific cases. </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2EFF7677" w:rsidR="002A572B" w:rsidRPr="00F07372" w:rsidRDefault="00EF5D89" w:rsidP="00486688">
      <w:pPr>
        <w:pStyle w:val="ListParagraph"/>
        <w:ind w:left="0"/>
        <w:jc w:val="both"/>
        <w:rPr>
          <w:rFonts w:ascii="Arial" w:hAnsi="Arial" w:cs="Arial"/>
          <w:sz w:val="22"/>
          <w:szCs w:val="22"/>
          <w:lang w:val="en-GB"/>
        </w:rPr>
      </w:pPr>
      <w:r>
        <w:rPr>
          <w:rFonts w:ascii="Arial" w:hAnsi="Arial" w:cs="Arial"/>
          <w:sz w:val="22"/>
          <w:szCs w:val="22"/>
          <w:lang w:val="en-GB"/>
        </w:rPr>
        <w:t>Please describe the moratorium</w:t>
      </w:r>
      <w:r w:rsidR="00C947E0">
        <w:rPr>
          <w:rFonts w:ascii="Arial" w:hAnsi="Arial" w:cs="Arial"/>
          <w:sz w:val="22"/>
          <w:szCs w:val="22"/>
          <w:lang w:val="en-GB"/>
        </w:rPr>
        <w:t xml:space="preserve"> that becomes effective during the insolvency </w:t>
      </w:r>
      <w:r w:rsidR="007C2524">
        <w:rPr>
          <w:rFonts w:ascii="Arial" w:hAnsi="Arial" w:cs="Arial"/>
          <w:sz w:val="22"/>
          <w:szCs w:val="22"/>
          <w:lang w:val="en-GB"/>
        </w:rPr>
        <w:t xml:space="preserve">resolution </w:t>
      </w:r>
      <w:r w:rsidR="00C947E0">
        <w:rPr>
          <w:rFonts w:ascii="Arial" w:hAnsi="Arial" w:cs="Arial"/>
          <w:sz w:val="22"/>
          <w:szCs w:val="22"/>
          <w:lang w:val="en-GB"/>
        </w:rPr>
        <w:t xml:space="preserve">process for individuals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42F6B6C9" w14:textId="67C68125" w:rsidR="006342EA" w:rsidRDefault="00F60B48"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moratorium that becomes effective during the insolvency resolution process for individuals under the insolvency and Bankruptcy Code 2016 can be described as follows: </w:t>
      </w:r>
      <w:r w:rsidR="006342EA">
        <w:rPr>
          <w:rFonts w:ascii="Arial" w:hAnsi="Arial" w:cs="Arial"/>
          <w:color w:val="7B7B7B" w:themeColor="accent3" w:themeShade="BF"/>
          <w:sz w:val="22"/>
          <w:szCs w:val="22"/>
          <w:lang w:val="en-GB"/>
        </w:rPr>
        <w:t>there are no suits or proceedings to recover provable debt that can be instituted by a creditor against the debtor in the middle of the insolvency process.</w:t>
      </w:r>
    </w:p>
    <w:p w14:paraId="5E70134A" w14:textId="77777777" w:rsidR="006342EA" w:rsidRDefault="006342EA" w:rsidP="00486688">
      <w:pPr>
        <w:ind w:left="720" w:hanging="720"/>
        <w:jc w:val="both"/>
        <w:rPr>
          <w:rFonts w:ascii="Arial" w:hAnsi="Arial" w:cs="Arial"/>
          <w:color w:val="7B7B7B" w:themeColor="accent3" w:themeShade="BF"/>
          <w:sz w:val="22"/>
          <w:szCs w:val="22"/>
          <w:lang w:val="en-GB"/>
        </w:rPr>
      </w:pPr>
    </w:p>
    <w:p w14:paraId="78DB9FD8" w14:textId="455555FD" w:rsidR="00C72848" w:rsidRDefault="00F60B48"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But secured creditors can still proceed to realise their security during the moratorium. This implies that the moratorium does not apply to secured creditors.</w:t>
      </w:r>
    </w:p>
    <w:p w14:paraId="75D093D0" w14:textId="044124E7" w:rsidR="006342EA" w:rsidRDefault="006342EA"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moratorium </w:t>
      </w:r>
      <w:r w:rsidR="00447171">
        <w:rPr>
          <w:rFonts w:ascii="Arial" w:hAnsi="Arial" w:cs="Arial"/>
          <w:color w:val="7B7B7B" w:themeColor="accent3" w:themeShade="BF"/>
          <w:sz w:val="22"/>
          <w:szCs w:val="22"/>
          <w:lang w:val="en-GB"/>
        </w:rPr>
        <w:t>covers both the suits and proceedings against the debtor and his property.</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6E43DAA1" w:rsidR="002A572B" w:rsidRDefault="001A4551" w:rsidP="00486688">
      <w:pPr>
        <w:pStyle w:val="ListParagraph"/>
        <w:ind w:left="0"/>
        <w:jc w:val="both"/>
        <w:rPr>
          <w:rFonts w:ascii="Arial" w:hAnsi="Arial" w:cs="Arial"/>
          <w:sz w:val="22"/>
          <w:szCs w:val="22"/>
          <w:lang w:val="en-GB"/>
        </w:rPr>
      </w:pPr>
      <w:r>
        <w:rPr>
          <w:rFonts w:ascii="Arial" w:hAnsi="Arial" w:cs="Arial"/>
          <w:sz w:val="22"/>
          <w:szCs w:val="22"/>
        </w:rPr>
        <w:t>Please indicate the guidelines applicable to ou</w:t>
      </w:r>
      <w:r w:rsidR="003A007E">
        <w:rPr>
          <w:rFonts w:ascii="Arial" w:hAnsi="Arial" w:cs="Arial"/>
          <w:sz w:val="22"/>
          <w:szCs w:val="22"/>
        </w:rPr>
        <w:t>t</w:t>
      </w:r>
      <w:r>
        <w:rPr>
          <w:rFonts w:ascii="Arial" w:hAnsi="Arial" w:cs="Arial"/>
          <w:sz w:val="22"/>
          <w:szCs w:val="22"/>
        </w:rPr>
        <w:t xml:space="preserve"> of court restructuring by banks in India and the regulator who has issued these guidelines</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4095045D" w:rsidR="002A572B" w:rsidRPr="002A37BB" w:rsidRDefault="00447171" w:rsidP="004866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Reserve Bank of India issued revised guidelines for out of court debts restructuring. The revised guidelines stipulate that the Indian banks and financial institutions are required to review the financial situation of the debtor for the first 30 days after default and decide whether they would like to restructure the debtor</w:t>
      </w:r>
      <w:r w:rsidR="00D46C47">
        <w:rPr>
          <w:rFonts w:ascii="Arial" w:hAnsi="Arial" w:cs="Arial"/>
          <w:color w:val="7B7B7B" w:themeColor="accent3" w:themeShade="BF"/>
          <w:sz w:val="22"/>
          <w:szCs w:val="22"/>
          <w:lang w:val="en-GB"/>
        </w:rPr>
        <w:t>’s debt</w:t>
      </w:r>
      <w:r>
        <w:rPr>
          <w:rFonts w:ascii="Arial" w:hAnsi="Arial" w:cs="Arial"/>
          <w:color w:val="7B7B7B" w:themeColor="accent3" w:themeShade="BF"/>
          <w:sz w:val="22"/>
          <w:szCs w:val="22"/>
          <w:lang w:val="en-GB"/>
        </w:rPr>
        <w:t xml:space="preserve">. </w:t>
      </w:r>
      <w:r w:rsidR="00D46C47">
        <w:rPr>
          <w:rFonts w:ascii="Arial" w:hAnsi="Arial" w:cs="Arial"/>
          <w:color w:val="7B7B7B" w:themeColor="accent3" w:themeShade="BF"/>
          <w:sz w:val="22"/>
          <w:szCs w:val="22"/>
          <w:lang w:val="en-GB"/>
        </w:rPr>
        <w:t>In the event the creditors decide to restructure the debt of the debtor, they are required to enter into an inter-creditor agreement that provides for a stand-still and the mechanics for arriving at out-of-court resolution plan. If no such plan has been agreed and implemented by the creditors within 180 days of default, the creditors are required to make additional provisioning (20% from the 181</w:t>
      </w:r>
      <w:r w:rsidR="00D46C47" w:rsidRPr="00D46C47">
        <w:rPr>
          <w:rFonts w:ascii="Arial" w:hAnsi="Arial" w:cs="Arial"/>
          <w:color w:val="7B7B7B" w:themeColor="accent3" w:themeShade="BF"/>
          <w:sz w:val="22"/>
          <w:szCs w:val="22"/>
          <w:vertAlign w:val="superscript"/>
          <w:lang w:val="en-GB"/>
        </w:rPr>
        <w:t>st</w:t>
      </w:r>
      <w:r w:rsidR="00D46C47">
        <w:rPr>
          <w:rFonts w:ascii="Arial" w:hAnsi="Arial" w:cs="Arial"/>
          <w:color w:val="7B7B7B" w:themeColor="accent3" w:themeShade="BF"/>
          <w:sz w:val="22"/>
          <w:szCs w:val="22"/>
          <w:lang w:val="en-GB"/>
        </w:rPr>
        <w:t xml:space="preserve"> day and another 15% from 366</w:t>
      </w:r>
      <w:r w:rsidR="00D46C47" w:rsidRPr="00D46C47">
        <w:rPr>
          <w:rFonts w:ascii="Arial" w:hAnsi="Arial" w:cs="Arial"/>
          <w:color w:val="7B7B7B" w:themeColor="accent3" w:themeShade="BF"/>
          <w:sz w:val="22"/>
          <w:szCs w:val="22"/>
          <w:vertAlign w:val="superscript"/>
          <w:lang w:val="en-GB"/>
        </w:rPr>
        <w:t>th</w:t>
      </w:r>
      <w:r w:rsidR="00D46C47">
        <w:rPr>
          <w:rFonts w:ascii="Arial" w:hAnsi="Arial" w:cs="Arial"/>
          <w:color w:val="7B7B7B" w:themeColor="accent3" w:themeShade="BF"/>
          <w:sz w:val="22"/>
          <w:szCs w:val="22"/>
          <w:lang w:val="en-GB"/>
        </w:rPr>
        <w:t xml:space="preserve"> day) over and above the usual provisioning for non-performing loans, which may be reserved if the creditors file to initiate insolvency proceedings for the debtor under the Code and the such petition is accepted.</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2E2BC614"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2935B3">
        <w:rPr>
          <w:rFonts w:ascii="Arial" w:hAnsi="Arial" w:cs="Arial"/>
          <w:sz w:val="22"/>
          <w:szCs w:val="22"/>
          <w:lang w:val="en-GB"/>
        </w:rPr>
        <w:t>the constitution and role of the committee of creditors in</w:t>
      </w:r>
      <w:r>
        <w:rPr>
          <w:rFonts w:ascii="Arial" w:hAnsi="Arial" w:cs="Arial"/>
          <w:sz w:val="22"/>
          <w:szCs w:val="22"/>
          <w:lang w:val="en-GB"/>
        </w:rPr>
        <w:t xml:space="preserve"> </w:t>
      </w:r>
      <w:r w:rsidR="00276997">
        <w:rPr>
          <w:rFonts w:ascii="Arial" w:hAnsi="Arial" w:cs="Arial"/>
          <w:sz w:val="22"/>
          <w:szCs w:val="22"/>
          <w:lang w:val="en-GB"/>
        </w:rPr>
        <w:t>the</w:t>
      </w:r>
      <w:r>
        <w:rPr>
          <w:rFonts w:ascii="Arial" w:hAnsi="Arial" w:cs="Arial"/>
          <w:sz w:val="22"/>
          <w:szCs w:val="22"/>
          <w:lang w:val="en-GB"/>
        </w:rPr>
        <w:t xml:space="preserve"> corporate insolvency resolution process of a company </w:t>
      </w:r>
      <w:r>
        <w:rPr>
          <w:rFonts w:ascii="Arial" w:hAnsi="Arial" w:cs="Arial"/>
          <w:sz w:val="22"/>
          <w:szCs w:val="22"/>
        </w:rPr>
        <w:t>under the Insolvency and Bankruptcy Code 2016</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 xml:space="preserve">Your answer should </w:t>
      </w:r>
      <w:proofErr w:type="gramStart"/>
      <w:r>
        <w:rPr>
          <w:rFonts w:ascii="Arial" w:hAnsi="Arial" w:cs="Arial"/>
          <w:sz w:val="22"/>
          <w:szCs w:val="22"/>
          <w:lang w:val="en-GB"/>
        </w:rPr>
        <w:t>make reference</w:t>
      </w:r>
      <w:proofErr w:type="gramEnd"/>
      <w:r>
        <w:rPr>
          <w:rFonts w:ascii="Arial" w:hAnsi="Arial" w:cs="Arial"/>
          <w:sz w:val="22"/>
          <w:szCs w:val="22"/>
          <w:lang w:val="en-GB"/>
        </w:rPr>
        <w:t xml:space="preserv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77777777" w:rsidR="006A13C5" w:rsidRDefault="006A13C5"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Who constitutes the committee and what is the basis of </w:t>
      </w:r>
      <w:proofErr w:type="gramStart"/>
      <w:r>
        <w:rPr>
          <w:rFonts w:ascii="Arial" w:hAnsi="Arial" w:cs="Arial"/>
          <w:sz w:val="22"/>
          <w:szCs w:val="22"/>
          <w:lang w:val="en-GB"/>
        </w:rPr>
        <w:t>constitution;</w:t>
      </w:r>
      <w:proofErr w:type="gramEnd"/>
    </w:p>
    <w:p w14:paraId="5AB576A6" w14:textId="682480DB"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is eligible to be a member of the committee and who is not</w:t>
      </w:r>
      <w:r w:rsidR="002A572B" w:rsidRPr="00081E94">
        <w:rPr>
          <w:rFonts w:ascii="Arial" w:hAnsi="Arial" w:cs="Arial"/>
          <w:sz w:val="22"/>
          <w:szCs w:val="22"/>
          <w:lang w:val="en-GB"/>
        </w:rPr>
        <w:t xml:space="preserve">; </w:t>
      </w:r>
      <w:proofErr w:type="gramStart"/>
      <w:r w:rsidR="002A572B" w:rsidRPr="00081E94">
        <w:rPr>
          <w:rFonts w:ascii="Arial" w:hAnsi="Arial" w:cs="Arial"/>
          <w:sz w:val="22"/>
          <w:szCs w:val="22"/>
          <w:lang w:val="en-GB"/>
        </w:rPr>
        <w:t>and</w:t>
      </w:r>
      <w:proofErr w:type="gramEnd"/>
    </w:p>
    <w:p w14:paraId="7E95AD6B" w14:textId="05DE7075"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various actions that require the committee’s approval and the applicable percentages for the same</w:t>
      </w:r>
      <w:r w:rsidR="002A572B" w:rsidRPr="00081E94">
        <w:rPr>
          <w:rFonts w:ascii="Arial" w:hAnsi="Arial" w:cs="Arial"/>
          <w:sz w:val="22"/>
          <w:szCs w:val="22"/>
          <w:lang w:val="en-GB"/>
        </w:rPr>
        <w:t>.</w:t>
      </w:r>
    </w:p>
    <w:p w14:paraId="0F4439AE" w14:textId="38980760" w:rsidR="002A572B" w:rsidRPr="002A37BB" w:rsidRDefault="002A572B" w:rsidP="00486688">
      <w:pPr>
        <w:jc w:val="both"/>
        <w:rPr>
          <w:rFonts w:ascii="Arial" w:hAnsi="Arial" w:cs="Arial"/>
          <w:sz w:val="22"/>
          <w:szCs w:val="22"/>
        </w:rPr>
      </w:pPr>
    </w:p>
    <w:p w14:paraId="7D918591" w14:textId="272739C6" w:rsidR="00160AE3" w:rsidRDefault="00160AE3" w:rsidP="00486688">
      <w:pPr>
        <w:jc w:val="both"/>
        <w:rPr>
          <w:rFonts w:ascii="Arial" w:hAnsi="Arial" w:cs="Arial"/>
          <w:color w:val="7B7B7B" w:themeColor="accent3" w:themeShade="BF"/>
          <w:sz w:val="22"/>
          <w:szCs w:val="22"/>
          <w:u w:val="single"/>
          <w:lang w:val="en-GB"/>
        </w:rPr>
      </w:pPr>
      <w:r w:rsidRPr="00160AE3">
        <w:rPr>
          <w:rFonts w:ascii="Arial" w:hAnsi="Arial" w:cs="Arial"/>
          <w:color w:val="7B7B7B" w:themeColor="accent3" w:themeShade="BF"/>
          <w:sz w:val="22"/>
          <w:szCs w:val="22"/>
          <w:u w:val="single"/>
          <w:lang w:val="en-GB"/>
        </w:rPr>
        <w:t>Introduction</w:t>
      </w:r>
    </w:p>
    <w:p w14:paraId="26E01A1A" w14:textId="77777777" w:rsidR="0042244D" w:rsidRPr="00160AE3" w:rsidRDefault="0042244D" w:rsidP="00486688">
      <w:pPr>
        <w:jc w:val="both"/>
        <w:rPr>
          <w:rFonts w:ascii="Arial" w:hAnsi="Arial" w:cs="Arial"/>
          <w:color w:val="7B7B7B" w:themeColor="accent3" w:themeShade="BF"/>
          <w:sz w:val="22"/>
          <w:szCs w:val="22"/>
          <w:u w:val="single"/>
          <w:lang w:val="en-GB"/>
        </w:rPr>
      </w:pPr>
    </w:p>
    <w:p w14:paraId="2A85B16F" w14:textId="77777777" w:rsidR="00160AE3" w:rsidRDefault="00160AE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essay is on the constitution and role of the committee of creditors in the insolvency resolution process of a company under the Insolvency and Bankruptcy Code 2016. Furthermore, the essay will elaborate on the following:</w:t>
      </w:r>
    </w:p>
    <w:p w14:paraId="6075C180" w14:textId="750E4B5E" w:rsidR="00160AE3" w:rsidRDefault="00160AE3" w:rsidP="00160AE3">
      <w:pPr>
        <w:pStyle w:val="ListParagraph"/>
        <w:numPr>
          <w:ilvl w:val="0"/>
          <w:numId w:val="23"/>
        </w:numPr>
        <w:jc w:val="both"/>
        <w:rPr>
          <w:rFonts w:ascii="Arial" w:hAnsi="Arial" w:cs="Arial"/>
          <w:color w:val="7B7B7B" w:themeColor="accent3" w:themeShade="BF"/>
          <w:sz w:val="22"/>
          <w:szCs w:val="22"/>
          <w:lang w:val="en-GB"/>
        </w:rPr>
      </w:pPr>
      <w:r w:rsidRPr="00160AE3">
        <w:rPr>
          <w:rFonts w:ascii="Arial" w:hAnsi="Arial" w:cs="Arial"/>
          <w:color w:val="7B7B7B" w:themeColor="accent3" w:themeShade="BF"/>
          <w:sz w:val="22"/>
          <w:szCs w:val="22"/>
          <w:lang w:val="en-GB"/>
        </w:rPr>
        <w:t xml:space="preserve">who constitute the committee and what is the basis of the constitution? </w:t>
      </w:r>
    </w:p>
    <w:p w14:paraId="30CA7257" w14:textId="140A0D09" w:rsidR="00160AE3" w:rsidRDefault="00160AE3" w:rsidP="00160AE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Who is eligible to be a member of the committee and who is not? </w:t>
      </w:r>
    </w:p>
    <w:p w14:paraId="565181AF" w14:textId="7A38030C" w:rsidR="00160AE3" w:rsidRDefault="00160AE3" w:rsidP="00160AE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Various actions that require the committee’s approval and the applicable percentages for the same.</w:t>
      </w:r>
    </w:p>
    <w:p w14:paraId="226E3D72" w14:textId="77777777" w:rsidR="00160AE3" w:rsidRPr="00160AE3" w:rsidRDefault="00160AE3" w:rsidP="00160AE3">
      <w:pPr>
        <w:pStyle w:val="ListParagraph"/>
        <w:jc w:val="both"/>
        <w:rPr>
          <w:rFonts w:ascii="Arial" w:hAnsi="Arial" w:cs="Arial"/>
          <w:color w:val="7B7B7B" w:themeColor="accent3" w:themeShade="BF"/>
          <w:sz w:val="22"/>
          <w:szCs w:val="22"/>
          <w:lang w:val="en-GB"/>
        </w:rPr>
      </w:pPr>
    </w:p>
    <w:p w14:paraId="3EF0D3BF" w14:textId="0AC65F02" w:rsidR="00221ABE" w:rsidRDefault="00221ABE" w:rsidP="00486688">
      <w:pPr>
        <w:jc w:val="both"/>
        <w:rPr>
          <w:rFonts w:ascii="Arial" w:hAnsi="Arial" w:cs="Arial"/>
          <w:color w:val="7B7B7B" w:themeColor="accent3" w:themeShade="BF"/>
          <w:sz w:val="22"/>
          <w:szCs w:val="22"/>
          <w:u w:val="single"/>
          <w:lang w:val="en-GB"/>
        </w:rPr>
      </w:pPr>
      <w:r w:rsidRPr="00160AE3">
        <w:rPr>
          <w:rFonts w:ascii="Arial" w:hAnsi="Arial" w:cs="Arial"/>
          <w:color w:val="7B7B7B" w:themeColor="accent3" w:themeShade="BF"/>
          <w:sz w:val="22"/>
          <w:szCs w:val="22"/>
          <w:u w:val="single"/>
          <w:lang w:val="en-GB"/>
        </w:rPr>
        <w:t>Constitution of the committee</w:t>
      </w:r>
      <w:r w:rsidR="00160AE3">
        <w:rPr>
          <w:rFonts w:ascii="Arial" w:hAnsi="Arial" w:cs="Arial"/>
          <w:color w:val="7B7B7B" w:themeColor="accent3" w:themeShade="BF"/>
          <w:sz w:val="22"/>
          <w:szCs w:val="22"/>
          <w:u w:val="single"/>
          <w:lang w:val="en-GB"/>
        </w:rPr>
        <w:t xml:space="preserve"> of cre</w:t>
      </w:r>
      <w:r w:rsidR="0042244D">
        <w:rPr>
          <w:rFonts w:ascii="Arial" w:hAnsi="Arial" w:cs="Arial"/>
          <w:color w:val="7B7B7B" w:themeColor="accent3" w:themeShade="BF"/>
          <w:sz w:val="22"/>
          <w:szCs w:val="22"/>
          <w:u w:val="single"/>
          <w:lang w:val="en-GB"/>
        </w:rPr>
        <w:t>d</w:t>
      </w:r>
      <w:r w:rsidR="00160AE3">
        <w:rPr>
          <w:rFonts w:ascii="Arial" w:hAnsi="Arial" w:cs="Arial"/>
          <w:color w:val="7B7B7B" w:themeColor="accent3" w:themeShade="BF"/>
          <w:sz w:val="22"/>
          <w:szCs w:val="22"/>
          <w:u w:val="single"/>
          <w:lang w:val="en-GB"/>
        </w:rPr>
        <w:t>itors</w:t>
      </w:r>
    </w:p>
    <w:p w14:paraId="77377F9A" w14:textId="77777777" w:rsidR="0042244D" w:rsidRPr="00160AE3" w:rsidRDefault="0042244D" w:rsidP="00486688">
      <w:pPr>
        <w:jc w:val="both"/>
        <w:rPr>
          <w:rFonts w:ascii="Arial" w:hAnsi="Arial" w:cs="Arial"/>
          <w:color w:val="7B7B7B" w:themeColor="accent3" w:themeShade="BF"/>
          <w:sz w:val="22"/>
          <w:szCs w:val="22"/>
          <w:u w:val="single"/>
          <w:lang w:val="en-GB"/>
        </w:rPr>
      </w:pPr>
    </w:p>
    <w:p w14:paraId="71CC744C" w14:textId="25487448" w:rsidR="00221ABE" w:rsidRDefault="0070692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21ABE">
        <w:rPr>
          <w:rFonts w:ascii="Arial" w:hAnsi="Arial" w:cs="Arial"/>
          <w:color w:val="7B7B7B" w:themeColor="accent3" w:themeShade="BF"/>
          <w:sz w:val="22"/>
          <w:szCs w:val="22"/>
          <w:lang w:val="en-GB"/>
        </w:rPr>
        <w:t xml:space="preserve">interim resolution professional </w:t>
      </w:r>
      <w:r w:rsidR="002E326E">
        <w:rPr>
          <w:rFonts w:ascii="Arial" w:hAnsi="Arial" w:cs="Arial"/>
          <w:color w:val="7B7B7B" w:themeColor="accent3" w:themeShade="BF"/>
          <w:sz w:val="22"/>
          <w:szCs w:val="22"/>
          <w:lang w:val="en-GB"/>
        </w:rPr>
        <w:t>constitute</w:t>
      </w:r>
      <w:r w:rsidR="00221ABE">
        <w:rPr>
          <w:rFonts w:ascii="Arial" w:hAnsi="Arial" w:cs="Arial"/>
          <w:color w:val="7B7B7B" w:themeColor="accent3" w:themeShade="BF"/>
          <w:sz w:val="22"/>
          <w:szCs w:val="22"/>
          <w:lang w:val="en-GB"/>
        </w:rPr>
        <w:t xml:space="preserve">s the committee </w:t>
      </w:r>
      <w:r w:rsidR="002E326E">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 xml:space="preserve">creditors </w:t>
      </w:r>
      <w:r w:rsidR="00221ABE">
        <w:rPr>
          <w:rFonts w:ascii="Arial" w:hAnsi="Arial" w:cs="Arial"/>
          <w:color w:val="7B7B7B" w:themeColor="accent3" w:themeShade="BF"/>
          <w:sz w:val="22"/>
          <w:szCs w:val="22"/>
          <w:lang w:val="en-GB"/>
        </w:rPr>
        <w:t xml:space="preserve">within two days of the verification of claims received by him. The constitution of the committee happens </w:t>
      </w:r>
      <w:r w:rsidR="00160AE3">
        <w:rPr>
          <w:rFonts w:ascii="Arial" w:hAnsi="Arial" w:cs="Arial"/>
          <w:color w:val="7B7B7B" w:themeColor="accent3" w:themeShade="BF"/>
          <w:sz w:val="22"/>
          <w:szCs w:val="22"/>
          <w:lang w:val="en-GB"/>
        </w:rPr>
        <w:t xml:space="preserve">only </w:t>
      </w:r>
      <w:r w:rsidR="00221ABE">
        <w:rPr>
          <w:rFonts w:ascii="Arial" w:hAnsi="Arial" w:cs="Arial"/>
          <w:color w:val="7B7B7B" w:themeColor="accent3" w:themeShade="BF"/>
          <w:sz w:val="22"/>
          <w:szCs w:val="22"/>
          <w:lang w:val="en-GB"/>
        </w:rPr>
        <w:t xml:space="preserve">after the interim resolution professional has verified the claims received by him and has made a detailed list of creditors.  </w:t>
      </w:r>
      <w:r w:rsidR="002E326E">
        <w:rPr>
          <w:rFonts w:ascii="Arial" w:hAnsi="Arial" w:cs="Arial"/>
          <w:color w:val="7B7B7B" w:themeColor="accent3" w:themeShade="BF"/>
          <w:sz w:val="22"/>
          <w:szCs w:val="22"/>
          <w:lang w:val="en-GB"/>
        </w:rPr>
        <w:t xml:space="preserve"> </w:t>
      </w:r>
    </w:p>
    <w:p w14:paraId="79384163" w14:textId="67A1B33D" w:rsidR="00221ABE" w:rsidRDefault="00221ABE" w:rsidP="00486688">
      <w:pPr>
        <w:jc w:val="both"/>
        <w:rPr>
          <w:rFonts w:ascii="Arial" w:hAnsi="Arial" w:cs="Arial"/>
          <w:color w:val="7B7B7B" w:themeColor="accent3" w:themeShade="BF"/>
          <w:sz w:val="22"/>
          <w:szCs w:val="22"/>
          <w:lang w:val="en-GB"/>
        </w:rPr>
      </w:pPr>
    </w:p>
    <w:p w14:paraId="41661722" w14:textId="23F8DE05" w:rsidR="00160AE3" w:rsidRDefault="00160AE3" w:rsidP="00486688">
      <w:pPr>
        <w:jc w:val="both"/>
        <w:rPr>
          <w:rFonts w:ascii="Arial" w:hAnsi="Arial" w:cs="Arial"/>
          <w:color w:val="7B7B7B" w:themeColor="accent3" w:themeShade="BF"/>
          <w:sz w:val="22"/>
          <w:szCs w:val="22"/>
          <w:u w:val="single"/>
          <w:lang w:val="en-GB"/>
        </w:rPr>
      </w:pPr>
      <w:r w:rsidRPr="00160AE3">
        <w:rPr>
          <w:rFonts w:ascii="Arial" w:hAnsi="Arial" w:cs="Arial"/>
          <w:color w:val="7B7B7B" w:themeColor="accent3" w:themeShade="BF"/>
          <w:sz w:val="22"/>
          <w:szCs w:val="22"/>
          <w:u w:val="single"/>
          <w:lang w:val="en-GB"/>
        </w:rPr>
        <w:t>Members of the committee</w:t>
      </w:r>
      <w:r>
        <w:rPr>
          <w:rFonts w:ascii="Arial" w:hAnsi="Arial" w:cs="Arial"/>
          <w:color w:val="7B7B7B" w:themeColor="accent3" w:themeShade="BF"/>
          <w:sz w:val="22"/>
          <w:szCs w:val="22"/>
          <w:u w:val="single"/>
          <w:lang w:val="en-GB"/>
        </w:rPr>
        <w:t xml:space="preserve"> of cr</w:t>
      </w:r>
      <w:r w:rsidR="0042244D">
        <w:rPr>
          <w:rFonts w:ascii="Arial" w:hAnsi="Arial" w:cs="Arial"/>
          <w:color w:val="7B7B7B" w:themeColor="accent3" w:themeShade="BF"/>
          <w:sz w:val="22"/>
          <w:szCs w:val="22"/>
          <w:u w:val="single"/>
          <w:lang w:val="en-GB"/>
        </w:rPr>
        <w:t>e</w:t>
      </w:r>
      <w:r>
        <w:rPr>
          <w:rFonts w:ascii="Arial" w:hAnsi="Arial" w:cs="Arial"/>
          <w:color w:val="7B7B7B" w:themeColor="accent3" w:themeShade="BF"/>
          <w:sz w:val="22"/>
          <w:szCs w:val="22"/>
          <w:u w:val="single"/>
          <w:lang w:val="en-GB"/>
        </w:rPr>
        <w:t>ditors</w:t>
      </w:r>
    </w:p>
    <w:p w14:paraId="1D6A1C24" w14:textId="77777777" w:rsidR="0042244D" w:rsidRPr="00160AE3" w:rsidRDefault="0042244D" w:rsidP="00486688">
      <w:pPr>
        <w:jc w:val="both"/>
        <w:rPr>
          <w:rFonts w:ascii="Arial" w:hAnsi="Arial" w:cs="Arial"/>
          <w:color w:val="7B7B7B" w:themeColor="accent3" w:themeShade="BF"/>
          <w:sz w:val="22"/>
          <w:szCs w:val="22"/>
          <w:u w:val="single"/>
          <w:lang w:val="en-GB"/>
        </w:rPr>
      </w:pPr>
    </w:p>
    <w:p w14:paraId="7940D274" w14:textId="794393C3" w:rsidR="00DF75F8" w:rsidRDefault="002E326E"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Only financial creditors can be members of the committee of creditors and credit classes are not required to be formed. In the scenario where there are no financial creditors, or only related party financial creditors, the committee of creditors should comprise a maximum of 18 of the largest operational creditors by value and one elected representative each for workmen and employees.</w:t>
      </w:r>
    </w:p>
    <w:p w14:paraId="308890E8" w14:textId="022BF1DF" w:rsidR="00160AE3" w:rsidRDefault="00160AE3" w:rsidP="00486688">
      <w:pPr>
        <w:jc w:val="both"/>
        <w:rPr>
          <w:rFonts w:ascii="Arial" w:hAnsi="Arial" w:cs="Arial"/>
          <w:color w:val="7B7B7B" w:themeColor="accent3" w:themeShade="BF"/>
          <w:sz w:val="22"/>
          <w:szCs w:val="22"/>
          <w:lang w:val="en-GB"/>
        </w:rPr>
      </w:pPr>
    </w:p>
    <w:p w14:paraId="6AEAA677" w14:textId="3409A0F6" w:rsidR="00160AE3" w:rsidRDefault="00160AE3" w:rsidP="0042244D">
      <w:pPr>
        <w:tabs>
          <w:tab w:val="left" w:pos="3840"/>
        </w:tabs>
        <w:jc w:val="both"/>
        <w:rPr>
          <w:rFonts w:ascii="Arial" w:hAnsi="Arial" w:cs="Arial"/>
          <w:color w:val="7B7B7B" w:themeColor="accent3" w:themeShade="BF"/>
          <w:sz w:val="22"/>
          <w:szCs w:val="22"/>
          <w:u w:val="single"/>
          <w:lang w:val="en-GB"/>
        </w:rPr>
      </w:pPr>
      <w:r w:rsidRPr="0042244D">
        <w:rPr>
          <w:rFonts w:ascii="Arial" w:hAnsi="Arial" w:cs="Arial"/>
          <w:color w:val="7B7B7B" w:themeColor="accent3" w:themeShade="BF"/>
          <w:sz w:val="22"/>
          <w:szCs w:val="22"/>
          <w:u w:val="single"/>
          <w:lang w:val="en-GB"/>
        </w:rPr>
        <w:t>Roles of the committee</w:t>
      </w:r>
      <w:r w:rsidR="0042244D">
        <w:rPr>
          <w:rFonts w:ascii="Arial" w:hAnsi="Arial" w:cs="Arial"/>
          <w:color w:val="7B7B7B" w:themeColor="accent3" w:themeShade="BF"/>
          <w:sz w:val="22"/>
          <w:szCs w:val="22"/>
          <w:u w:val="single"/>
          <w:lang w:val="en-GB"/>
        </w:rPr>
        <w:t xml:space="preserve"> of creditors</w:t>
      </w:r>
    </w:p>
    <w:p w14:paraId="7070DA33" w14:textId="346FD8C1" w:rsidR="00AB2878" w:rsidRDefault="00AB2878" w:rsidP="0042244D">
      <w:pPr>
        <w:tabs>
          <w:tab w:val="left" w:pos="3840"/>
        </w:tabs>
        <w:jc w:val="both"/>
        <w:rPr>
          <w:rFonts w:ascii="Arial" w:hAnsi="Arial" w:cs="Arial"/>
          <w:color w:val="7B7B7B" w:themeColor="accent3" w:themeShade="BF"/>
          <w:sz w:val="22"/>
          <w:szCs w:val="22"/>
          <w:u w:val="single"/>
          <w:lang w:val="en-GB"/>
        </w:rPr>
      </w:pPr>
    </w:p>
    <w:p w14:paraId="652D3595" w14:textId="77777777" w:rsidR="00C31267" w:rsidRDefault="00AB2878" w:rsidP="0042244D">
      <w:p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committee of creditors is the supervisory body for the resolution professional and the primary decision-making body in the corporate insolvency resolution process (CIRP). The resolution professional organizes the meetings of the committee of creditors. Although the resolution professional is the chairperson of the committee of creditors, he or she is a non-voting chairperson. The committee of creditors meetings are attended by the members of the committee which are the unrelated financial creditors of the corporate debtor.</w:t>
      </w:r>
      <w:r w:rsidR="00C31267">
        <w:rPr>
          <w:rFonts w:ascii="Arial" w:hAnsi="Arial" w:cs="Arial"/>
          <w:color w:val="7B7B7B" w:themeColor="accent3" w:themeShade="BF"/>
          <w:sz w:val="22"/>
          <w:szCs w:val="22"/>
          <w:lang w:val="en-GB"/>
        </w:rPr>
        <w:t xml:space="preserve"> Additionally, any operational creditor whose debt equals or exceeds 10% of the total debt of the corporate debtor and the members of the board of directors of the debtor even though suspended, are also entitled to attend the meetings of the committee of creditors as non-voting participants.</w:t>
      </w:r>
    </w:p>
    <w:p w14:paraId="0EBF29CF" w14:textId="77777777" w:rsidR="00C31267" w:rsidRDefault="00C31267" w:rsidP="0042244D">
      <w:pPr>
        <w:tabs>
          <w:tab w:val="left" w:pos="3840"/>
        </w:tabs>
        <w:jc w:val="both"/>
        <w:rPr>
          <w:rFonts w:ascii="Arial" w:hAnsi="Arial" w:cs="Arial"/>
          <w:color w:val="7B7B7B" w:themeColor="accent3" w:themeShade="BF"/>
          <w:sz w:val="22"/>
          <w:szCs w:val="22"/>
          <w:lang w:val="en-GB"/>
        </w:rPr>
      </w:pPr>
    </w:p>
    <w:p w14:paraId="546AACB9" w14:textId="77777777" w:rsidR="009F1E84" w:rsidRDefault="00C31267" w:rsidP="0042244D">
      <w:p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committee of creditors is required to approve the extension of the timeline of the CIRP, replacing or confirming the resolution professional</w:t>
      </w:r>
      <w:r w:rsidR="009A1D07">
        <w:rPr>
          <w:rFonts w:ascii="Arial" w:hAnsi="Arial" w:cs="Arial"/>
          <w:color w:val="7B7B7B" w:themeColor="accent3" w:themeShade="BF"/>
          <w:sz w:val="22"/>
          <w:szCs w:val="22"/>
          <w:lang w:val="en-GB"/>
        </w:rPr>
        <w:t>. It is also required to approve resolution plan in respect of the corporate debtor.</w:t>
      </w:r>
      <w:r w:rsidR="00C20BEE">
        <w:rPr>
          <w:rFonts w:ascii="Arial" w:hAnsi="Arial" w:cs="Arial"/>
          <w:color w:val="7B7B7B" w:themeColor="accent3" w:themeShade="BF"/>
          <w:sz w:val="22"/>
          <w:szCs w:val="22"/>
          <w:lang w:val="en-GB"/>
        </w:rPr>
        <w:t xml:space="preserve"> Furthermore, the committee of creditors</w:t>
      </w:r>
      <w:r w:rsidR="009F1E84">
        <w:rPr>
          <w:rFonts w:ascii="Arial" w:hAnsi="Arial" w:cs="Arial"/>
          <w:color w:val="7B7B7B" w:themeColor="accent3" w:themeShade="BF"/>
          <w:sz w:val="22"/>
          <w:szCs w:val="22"/>
          <w:lang w:val="en-GB"/>
        </w:rPr>
        <w:t xml:space="preserve"> is required to approve by a resolution passed by 66% majority by value in respect of the following transactions:</w:t>
      </w:r>
    </w:p>
    <w:p w14:paraId="41DB3244" w14:textId="095FD894" w:rsidR="00AB2878"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Raising interim finance for the corporate debtor.</w:t>
      </w:r>
    </w:p>
    <w:p w14:paraId="04A000B8" w14:textId="6CE5D9EA" w:rsidR="009F1E84"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Changing the capital structure of the corporate debtor, including issuing additional securities.</w:t>
      </w:r>
    </w:p>
    <w:p w14:paraId="41225BA8" w14:textId="0613E955" w:rsidR="009F1E84"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Recording any changes in the ownership interest of the corporate debtor.</w:t>
      </w:r>
    </w:p>
    <w:p w14:paraId="03B93220" w14:textId="55574D9F" w:rsidR="009F1E84"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Giving instructions to banks which are maintaining accounts of the corporate debtor, for transactions more than a limit decided by the committee of creditors.</w:t>
      </w:r>
    </w:p>
    <w:p w14:paraId="1149AC73" w14:textId="3206D817" w:rsidR="009F1E84"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Undertaking any related-party transactions.</w:t>
      </w:r>
    </w:p>
    <w:p w14:paraId="4B9CC595" w14:textId="49D5D768" w:rsidR="009F1E84"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Amending the constitutional documents of the corporate debtor.</w:t>
      </w:r>
    </w:p>
    <w:p w14:paraId="2BB59509" w14:textId="318B3670" w:rsidR="009F1E84" w:rsidRDefault="009F1E84"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Delegating the resolution professional’s authority to any person; and</w:t>
      </w:r>
    </w:p>
    <w:p w14:paraId="44B43271" w14:textId="551298AA" w:rsidR="009F1E84" w:rsidRDefault="009B1F5C" w:rsidP="009F1E84">
      <w:pPr>
        <w:pStyle w:val="ListParagraph"/>
        <w:numPr>
          <w:ilvl w:val="0"/>
          <w:numId w:val="24"/>
        </w:num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Making any change to the management of the corporate debtor or any of its subsidiaries.</w:t>
      </w:r>
    </w:p>
    <w:p w14:paraId="4577A599" w14:textId="5D896FC8" w:rsidR="009B1F5C" w:rsidRDefault="009B1F5C" w:rsidP="009B1F5C">
      <w:pPr>
        <w:tabs>
          <w:tab w:val="left" w:pos="3840"/>
        </w:tabs>
        <w:jc w:val="both"/>
        <w:rPr>
          <w:rFonts w:ascii="Arial" w:hAnsi="Arial" w:cs="Arial"/>
          <w:color w:val="7B7B7B" w:themeColor="accent3" w:themeShade="BF"/>
          <w:sz w:val="22"/>
          <w:szCs w:val="22"/>
          <w:lang w:val="en-GB"/>
        </w:rPr>
      </w:pPr>
    </w:p>
    <w:p w14:paraId="7C923C45" w14:textId="255489E2" w:rsidR="009B1F5C" w:rsidRPr="009B1F5C" w:rsidRDefault="009B1F5C" w:rsidP="009B1F5C">
      <w:pPr>
        <w:tabs>
          <w:tab w:val="left" w:pos="384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Besides items mentioned in section 28 of the Insolvency and Bankruptcy Code and the items specified here, the committee of creditors can take all decisions by a resolution passed by a 51% majority of the committee by value.  </w:t>
      </w:r>
    </w:p>
    <w:p w14:paraId="358D3EC1" w14:textId="06AD3028" w:rsidR="0042244D" w:rsidRDefault="0042244D" w:rsidP="0042244D">
      <w:pPr>
        <w:tabs>
          <w:tab w:val="left" w:pos="3840"/>
        </w:tabs>
        <w:jc w:val="both"/>
        <w:rPr>
          <w:rFonts w:ascii="Arial" w:hAnsi="Arial" w:cs="Arial"/>
          <w:color w:val="7B7B7B" w:themeColor="accent3" w:themeShade="BF"/>
          <w:sz w:val="22"/>
          <w:szCs w:val="22"/>
          <w:u w:val="single"/>
          <w:lang w:val="en-GB"/>
        </w:rPr>
      </w:pPr>
    </w:p>
    <w:p w14:paraId="3D1D314B" w14:textId="7A0E42B0" w:rsidR="0042244D" w:rsidRPr="0042244D" w:rsidRDefault="0042244D" w:rsidP="0042244D">
      <w:pPr>
        <w:tabs>
          <w:tab w:val="left" w:pos="3840"/>
        </w:tabs>
        <w:jc w:val="both"/>
        <w:rPr>
          <w:rFonts w:ascii="Arial" w:hAnsi="Arial" w:cs="Arial"/>
          <w:sz w:val="22"/>
          <w:szCs w:val="22"/>
          <w:u w:val="single"/>
          <w:lang w:val="en-GB"/>
        </w:rPr>
      </w:pPr>
    </w:p>
    <w:p w14:paraId="3DAA6780" w14:textId="56BA949E" w:rsidR="00962045" w:rsidRDefault="00962045" w:rsidP="00486688">
      <w:pPr>
        <w:jc w:val="both"/>
        <w:rPr>
          <w:rFonts w:ascii="Arial" w:hAnsi="Arial" w:cs="Arial"/>
          <w:sz w:val="22"/>
          <w:szCs w:val="22"/>
          <w:shd w:val="clear" w:color="auto" w:fill="FFFFFF"/>
        </w:rPr>
      </w:pPr>
    </w:p>
    <w:p w14:paraId="4EE457C0" w14:textId="62F20200" w:rsidR="00160AE3" w:rsidRPr="002A37BB" w:rsidRDefault="00160AE3"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2A20FBA0" w:rsidR="00081E94" w:rsidRDefault="00466FAD" w:rsidP="00486688">
      <w:pPr>
        <w:ind w:hanging="11"/>
        <w:jc w:val="both"/>
        <w:rPr>
          <w:rFonts w:ascii="Arial" w:hAnsi="Arial" w:cs="Arial"/>
          <w:sz w:val="22"/>
          <w:szCs w:val="22"/>
          <w:lang w:val="en-GB"/>
        </w:rPr>
      </w:pPr>
      <w:r>
        <w:rPr>
          <w:rFonts w:ascii="Arial" w:hAnsi="Arial" w:cs="Arial"/>
          <w:sz w:val="22"/>
          <w:szCs w:val="22"/>
          <w:lang w:val="en-GB"/>
        </w:rPr>
        <w:t xml:space="preserve">Milky </w:t>
      </w:r>
      <w:r w:rsidR="00081E94">
        <w:rPr>
          <w:rFonts w:ascii="Arial" w:hAnsi="Arial" w:cs="Arial"/>
          <w:sz w:val="22"/>
          <w:szCs w:val="22"/>
          <w:lang w:val="en-GB"/>
        </w:rPr>
        <w:t>Limited (</w:t>
      </w:r>
      <w:r>
        <w:rPr>
          <w:rFonts w:ascii="Arial" w:hAnsi="Arial" w:cs="Arial"/>
          <w:sz w:val="22"/>
          <w:szCs w:val="22"/>
          <w:lang w:val="en-GB"/>
        </w:rPr>
        <w:t>Milky</w:t>
      </w:r>
      <w:r w:rsidR="00081E94">
        <w:rPr>
          <w:rFonts w:ascii="Arial" w:hAnsi="Arial" w:cs="Arial"/>
          <w:sz w:val="22"/>
          <w:szCs w:val="22"/>
          <w:lang w:val="en-GB"/>
        </w:rPr>
        <w:t xml:space="preserve">) is a </w:t>
      </w:r>
      <w:r>
        <w:rPr>
          <w:rFonts w:ascii="Arial" w:hAnsi="Arial" w:cs="Arial"/>
          <w:sz w:val="22"/>
          <w:szCs w:val="22"/>
          <w:lang w:val="en-GB"/>
        </w:rPr>
        <w:t>dairy</w:t>
      </w:r>
      <w:r w:rsidR="008D748E">
        <w:rPr>
          <w:rFonts w:ascii="Arial" w:hAnsi="Arial" w:cs="Arial"/>
          <w:sz w:val="22"/>
          <w:szCs w:val="22"/>
          <w:lang w:val="en-GB"/>
        </w:rPr>
        <w:t xml:space="preserve"> and milk products</w:t>
      </w:r>
      <w:r>
        <w:rPr>
          <w:rFonts w:ascii="Arial" w:hAnsi="Arial" w:cs="Arial"/>
          <w:sz w:val="22"/>
          <w:szCs w:val="22"/>
          <w:lang w:val="en-GB"/>
        </w:rPr>
        <w:t xml:space="preserve"> company</w:t>
      </w:r>
      <w:r w:rsidR="00880368">
        <w:rPr>
          <w:rFonts w:ascii="Arial" w:hAnsi="Arial" w:cs="Arial"/>
          <w:sz w:val="22"/>
          <w:szCs w:val="22"/>
          <w:lang w:val="en-GB"/>
        </w:rPr>
        <w:t xml:space="preserve"> in India</w:t>
      </w:r>
      <w:r w:rsidR="00081E94">
        <w:rPr>
          <w:rFonts w:ascii="Arial" w:hAnsi="Arial" w:cs="Arial"/>
          <w:sz w:val="22"/>
          <w:szCs w:val="22"/>
          <w:lang w:val="en-GB"/>
        </w:rPr>
        <w:t>.</w:t>
      </w:r>
      <w:r>
        <w:rPr>
          <w:rFonts w:ascii="Arial" w:hAnsi="Arial" w:cs="Arial"/>
          <w:sz w:val="22"/>
          <w:szCs w:val="22"/>
          <w:lang w:val="en-GB"/>
        </w:rPr>
        <w:t xml:space="preserve"> Milky underwent a corporate insolvency resolution process (CIRP) </w:t>
      </w:r>
      <w:r w:rsidR="00F86A3D">
        <w:rPr>
          <w:rFonts w:ascii="Arial" w:hAnsi="Arial" w:cs="Arial"/>
          <w:sz w:val="22"/>
          <w:szCs w:val="22"/>
        </w:rPr>
        <w:t xml:space="preserve">under the Insolvency and Bankruptcy Code 2016; </w:t>
      </w:r>
      <w:r>
        <w:rPr>
          <w:rFonts w:ascii="Arial" w:hAnsi="Arial" w:cs="Arial"/>
          <w:sz w:val="22"/>
          <w:szCs w:val="22"/>
          <w:lang w:val="en-GB"/>
        </w:rPr>
        <w:t>however due to the COVID-19 pandemic, no resolution plans were approved and Milky was sent into liquidation by the National Company Law Tribunal.</w:t>
      </w:r>
      <w:r w:rsidR="00F52F30">
        <w:rPr>
          <w:rFonts w:ascii="Arial" w:hAnsi="Arial" w:cs="Arial"/>
          <w:sz w:val="22"/>
          <w:szCs w:val="22"/>
          <w:lang w:val="en-GB"/>
        </w:rPr>
        <w:t xml:space="preserve"> The resolution professional appointed during the CIRP has not provided </w:t>
      </w:r>
      <w:r w:rsidR="00B40954">
        <w:rPr>
          <w:rFonts w:ascii="Arial" w:hAnsi="Arial" w:cs="Arial"/>
          <w:sz w:val="22"/>
          <w:szCs w:val="22"/>
          <w:lang w:val="en-GB"/>
        </w:rPr>
        <w:t>her</w:t>
      </w:r>
      <w:r w:rsidR="00F52F30">
        <w:rPr>
          <w:rFonts w:ascii="Arial" w:hAnsi="Arial" w:cs="Arial"/>
          <w:sz w:val="22"/>
          <w:szCs w:val="22"/>
          <w:lang w:val="en-GB"/>
        </w:rPr>
        <w:t xml:space="preserve"> consent to act as the liquidator.</w:t>
      </w:r>
      <w:r w:rsidR="00880368">
        <w:rPr>
          <w:rFonts w:ascii="Arial" w:hAnsi="Arial" w:cs="Arial"/>
          <w:sz w:val="22"/>
          <w:szCs w:val="22"/>
          <w:lang w:val="en-GB"/>
        </w:rPr>
        <w:t xml:space="preserve"> Milky currently has a large stock of perishable dairy products.</w:t>
      </w:r>
      <w:r w:rsidR="00081E94">
        <w:rPr>
          <w:rFonts w:ascii="Arial" w:hAnsi="Arial" w:cs="Arial"/>
          <w:sz w:val="22"/>
          <w:szCs w:val="22"/>
          <w:lang w:val="en-GB"/>
        </w:rPr>
        <w:t xml:space="preserve"> </w:t>
      </w:r>
    </w:p>
    <w:p w14:paraId="5D2C8BBA" w14:textId="10F94753" w:rsidR="00F52F30" w:rsidRDefault="00F52F30" w:rsidP="00486688">
      <w:pPr>
        <w:ind w:hanging="11"/>
        <w:jc w:val="both"/>
        <w:rPr>
          <w:rFonts w:ascii="Arial" w:hAnsi="Arial" w:cs="Arial"/>
          <w:sz w:val="22"/>
          <w:szCs w:val="22"/>
          <w:lang w:val="en-GB"/>
        </w:rPr>
      </w:pPr>
    </w:p>
    <w:p w14:paraId="4631EC15" w14:textId="2FCB0231" w:rsidR="00F52F30" w:rsidRDefault="00F52F30" w:rsidP="00486688">
      <w:pPr>
        <w:ind w:hanging="11"/>
        <w:jc w:val="both"/>
        <w:rPr>
          <w:rFonts w:ascii="Arial" w:hAnsi="Arial" w:cs="Arial"/>
          <w:sz w:val="22"/>
          <w:szCs w:val="22"/>
          <w:lang w:val="en-GB"/>
        </w:rPr>
      </w:pPr>
      <w:r>
        <w:rPr>
          <w:rFonts w:ascii="Arial" w:hAnsi="Arial" w:cs="Arial"/>
          <w:sz w:val="22"/>
          <w:szCs w:val="22"/>
          <w:lang w:val="en-GB"/>
        </w:rPr>
        <w:t xml:space="preserve">Basis a request from the National Company Law Tribunal, the Insolvency and </w:t>
      </w:r>
      <w:r w:rsidR="009C6329">
        <w:rPr>
          <w:rFonts w:ascii="Arial" w:hAnsi="Arial" w:cs="Arial"/>
          <w:sz w:val="22"/>
          <w:szCs w:val="22"/>
          <w:lang w:val="en-GB"/>
        </w:rPr>
        <w:t>B</w:t>
      </w:r>
      <w:r>
        <w:rPr>
          <w:rFonts w:ascii="Arial" w:hAnsi="Arial" w:cs="Arial"/>
          <w:sz w:val="22"/>
          <w:szCs w:val="22"/>
          <w:lang w:val="en-GB"/>
        </w:rPr>
        <w:t xml:space="preserve">ankruptcy Board of India </w:t>
      </w:r>
      <w:r w:rsidR="00065D6B">
        <w:rPr>
          <w:rFonts w:ascii="Arial" w:hAnsi="Arial" w:cs="Arial"/>
          <w:sz w:val="22"/>
          <w:szCs w:val="22"/>
          <w:lang w:val="en-GB"/>
        </w:rPr>
        <w:t>nominated</w:t>
      </w:r>
      <w:r>
        <w:rPr>
          <w:rFonts w:ascii="Arial" w:hAnsi="Arial" w:cs="Arial"/>
          <w:sz w:val="22"/>
          <w:szCs w:val="22"/>
          <w:lang w:val="en-GB"/>
        </w:rPr>
        <w:t xml:space="preserve"> Mr. Salman Khan, an insolvency professional, to act as the liquidator for Milky</w:t>
      </w:r>
      <w:r w:rsidR="003B44CC">
        <w:rPr>
          <w:rFonts w:ascii="Arial" w:hAnsi="Arial" w:cs="Arial"/>
          <w:sz w:val="22"/>
          <w:szCs w:val="22"/>
          <w:lang w:val="en-GB"/>
        </w:rPr>
        <w:t xml:space="preserve"> and the National Company Law Tribunal has confirmed his appointment as the liquidator</w:t>
      </w:r>
      <w:r>
        <w:rPr>
          <w:rFonts w:ascii="Arial" w:hAnsi="Arial" w:cs="Arial"/>
          <w:sz w:val="22"/>
          <w:szCs w:val="22"/>
          <w:lang w:val="en-GB"/>
        </w:rPr>
        <w:t xml:space="preserve"> </w:t>
      </w:r>
    </w:p>
    <w:p w14:paraId="6EE0D634" w14:textId="77777777" w:rsidR="00081E94" w:rsidRDefault="00081E94" w:rsidP="00486688">
      <w:pPr>
        <w:ind w:hanging="11"/>
        <w:jc w:val="both"/>
        <w:rPr>
          <w:rFonts w:ascii="Arial" w:hAnsi="Arial" w:cs="Arial"/>
          <w:sz w:val="22"/>
          <w:szCs w:val="22"/>
          <w:lang w:val="en-GB"/>
        </w:rPr>
      </w:pPr>
    </w:p>
    <w:p w14:paraId="428679F5" w14:textId="651AE50D" w:rsidR="00081E94" w:rsidRDefault="00880368" w:rsidP="00486688">
      <w:pPr>
        <w:ind w:hanging="11"/>
        <w:jc w:val="both"/>
        <w:rPr>
          <w:rFonts w:ascii="Arial" w:hAnsi="Arial" w:cs="Arial"/>
          <w:sz w:val="22"/>
          <w:szCs w:val="22"/>
          <w:lang w:val="en-GB"/>
        </w:rPr>
      </w:pPr>
      <w:r>
        <w:rPr>
          <w:rFonts w:ascii="Arial" w:hAnsi="Arial" w:cs="Arial"/>
          <w:sz w:val="22"/>
          <w:szCs w:val="22"/>
          <w:lang w:val="en-GB"/>
        </w:rPr>
        <w:t>Mr. Khan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him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 xml:space="preserve">liquidation process </w:t>
      </w:r>
      <w:bookmarkStart w:id="0" w:name="_Hlk78364736"/>
      <w:r w:rsidR="00081E94">
        <w:rPr>
          <w:rFonts w:ascii="Arial" w:hAnsi="Arial" w:cs="Arial"/>
          <w:sz w:val="22"/>
          <w:szCs w:val="22"/>
          <w:lang w:val="en-GB"/>
        </w:rPr>
        <w:t>under the Insolvency and Bankruptcy Code 2016</w:t>
      </w:r>
      <w:bookmarkEnd w:id="0"/>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1"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77777777" w:rsidR="00081E94" w:rsidRDefault="00081E94"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37313C0F"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Prepare a note for Mr Khan on reporting requirements as a liquidator of Milky and the timelines for the same. Please also advise him on how to deal with a situation where the timeline for completion of liquidation has not been met.</w:t>
      </w:r>
    </w:p>
    <w:p w14:paraId="1F56EC6A" w14:textId="64B86FF4" w:rsidR="001A007A" w:rsidRDefault="001A007A" w:rsidP="00486688">
      <w:pPr>
        <w:jc w:val="both"/>
        <w:rPr>
          <w:rFonts w:ascii="Arial" w:hAnsi="Arial" w:cs="Arial"/>
          <w:sz w:val="22"/>
          <w:szCs w:val="22"/>
          <w:lang w:val="en-GB"/>
        </w:rPr>
      </w:pPr>
    </w:p>
    <w:p w14:paraId="3C9C2508" w14:textId="368139F8" w:rsidR="001A007A" w:rsidRDefault="00062D1E"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Pr="00062D1E">
        <w:rPr>
          <w:rFonts w:ascii="Arial" w:hAnsi="Arial" w:cs="Arial"/>
          <w:color w:val="7B7B7B" w:themeColor="accent3" w:themeShade="BF"/>
          <w:sz w:val="22"/>
          <w:szCs w:val="22"/>
          <w:lang w:val="en-GB"/>
        </w:rPr>
        <w:t>nder the Insolvency and Bankruptcy Code 2016</w:t>
      </w:r>
      <w:r w:rsidR="000F6837">
        <w:rPr>
          <w:rFonts w:ascii="Arial" w:hAnsi="Arial" w:cs="Arial"/>
          <w:color w:val="7B7B7B" w:themeColor="accent3" w:themeShade="BF"/>
          <w:sz w:val="22"/>
          <w:szCs w:val="22"/>
          <w:lang w:val="en-GB"/>
        </w:rPr>
        <w:t xml:space="preserve">, the liquidator is required to submit a preliminary report to the </w:t>
      </w:r>
      <w:r>
        <w:rPr>
          <w:rFonts w:ascii="Arial" w:hAnsi="Arial" w:cs="Arial"/>
          <w:color w:val="7B7B7B" w:themeColor="accent3" w:themeShade="BF"/>
          <w:sz w:val="22"/>
          <w:szCs w:val="22"/>
          <w:lang w:val="en-GB"/>
        </w:rPr>
        <w:t>National C</w:t>
      </w:r>
      <w:r w:rsidR="000F6837">
        <w:rPr>
          <w:rFonts w:ascii="Arial" w:hAnsi="Arial" w:cs="Arial"/>
          <w:color w:val="7B7B7B" w:themeColor="accent3" w:themeShade="BF"/>
          <w:sz w:val="22"/>
          <w:szCs w:val="22"/>
          <w:lang w:val="en-GB"/>
        </w:rPr>
        <w:t xml:space="preserve">ompany </w:t>
      </w:r>
      <w:r>
        <w:rPr>
          <w:rFonts w:ascii="Arial" w:hAnsi="Arial" w:cs="Arial"/>
          <w:color w:val="7B7B7B" w:themeColor="accent3" w:themeShade="BF"/>
          <w:sz w:val="22"/>
          <w:szCs w:val="22"/>
          <w:lang w:val="en-GB"/>
        </w:rPr>
        <w:t xml:space="preserve">Law Tribunal </w:t>
      </w:r>
      <w:r w:rsidR="000F6837">
        <w:rPr>
          <w:rFonts w:ascii="Arial" w:hAnsi="Arial" w:cs="Arial"/>
          <w:color w:val="7B7B7B" w:themeColor="accent3" w:themeShade="BF"/>
          <w:sz w:val="22"/>
          <w:szCs w:val="22"/>
          <w:lang w:val="en-GB"/>
        </w:rPr>
        <w:t xml:space="preserve">within </w:t>
      </w:r>
      <w:r>
        <w:rPr>
          <w:rFonts w:ascii="Arial" w:hAnsi="Arial" w:cs="Arial"/>
          <w:color w:val="7B7B7B" w:themeColor="accent3" w:themeShade="BF"/>
          <w:sz w:val="22"/>
          <w:szCs w:val="22"/>
          <w:lang w:val="en-GB"/>
        </w:rPr>
        <w:t>7</w:t>
      </w:r>
      <w:r w:rsidR="000F6837">
        <w:rPr>
          <w:rFonts w:ascii="Arial" w:hAnsi="Arial" w:cs="Arial"/>
          <w:color w:val="7B7B7B" w:themeColor="accent3" w:themeShade="BF"/>
          <w:sz w:val="22"/>
          <w:szCs w:val="22"/>
          <w:lang w:val="en-GB"/>
        </w:rPr>
        <w:t>5 days of the commencement of the liquidation process.</w:t>
      </w:r>
      <w:r>
        <w:rPr>
          <w:rFonts w:ascii="Arial" w:hAnsi="Arial" w:cs="Arial"/>
          <w:color w:val="7B7B7B" w:themeColor="accent3" w:themeShade="BF"/>
          <w:sz w:val="22"/>
          <w:szCs w:val="22"/>
          <w:lang w:val="en-GB"/>
        </w:rPr>
        <w:t xml:space="preserve"> The report must detail the capital structure, an estimate of the assets and liabilities and the proposed plan of action for carrying out the liquidation.</w:t>
      </w:r>
    </w:p>
    <w:p w14:paraId="1699C034" w14:textId="236F4DF4" w:rsidR="00062D1E" w:rsidRDefault="00062D1E" w:rsidP="00486688">
      <w:pPr>
        <w:autoSpaceDE w:val="0"/>
        <w:autoSpaceDN w:val="0"/>
        <w:adjustRightInd w:val="0"/>
        <w:jc w:val="both"/>
        <w:rPr>
          <w:rFonts w:ascii="Arial" w:hAnsi="Arial" w:cs="Arial"/>
          <w:color w:val="7B7B7B" w:themeColor="accent3" w:themeShade="BF"/>
          <w:sz w:val="22"/>
          <w:szCs w:val="22"/>
          <w:lang w:val="en-GB"/>
        </w:rPr>
      </w:pPr>
    </w:p>
    <w:p w14:paraId="000E52ED" w14:textId="73726548" w:rsidR="00062D1E" w:rsidRDefault="00062D1E"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Thereafter, the liquidator is required to provide progress reports to the National Company Law Tribunals as follows:</w:t>
      </w:r>
    </w:p>
    <w:p w14:paraId="06A45DB1" w14:textId="649E7851" w:rsidR="00062D1E" w:rsidRDefault="00062D1E" w:rsidP="00062D1E">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sidRPr="00062D1E">
        <w:rPr>
          <w:rFonts w:ascii="Arial" w:hAnsi="Arial" w:cs="Arial"/>
          <w:color w:val="7B7B7B" w:themeColor="accent3" w:themeShade="BF"/>
          <w:sz w:val="22"/>
          <w:szCs w:val="22"/>
          <w:lang w:val="en-GB"/>
        </w:rPr>
        <w:t>First report within 15 days after the end of the quarter in which he was appointed.</w:t>
      </w:r>
    </w:p>
    <w:p w14:paraId="2E7AB3B0" w14:textId="1E80ADD5" w:rsidR="00062D1E" w:rsidRDefault="00062D1E" w:rsidP="00062D1E">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Subsequent progress reports within 15 days after the end of every quarter where he acts as the liquidator.</w:t>
      </w:r>
    </w:p>
    <w:p w14:paraId="49998CAF" w14:textId="55211248" w:rsidR="00062D1E" w:rsidRDefault="00062D1E" w:rsidP="00062D1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provides a final report along with an application for dissolution of the corporate debtor after completion of the liquidation process.</w:t>
      </w:r>
    </w:p>
    <w:p w14:paraId="70C72F1E" w14:textId="24677F5F" w:rsidR="00D250B4" w:rsidRDefault="00D250B4" w:rsidP="00062D1E">
      <w:pPr>
        <w:autoSpaceDE w:val="0"/>
        <w:autoSpaceDN w:val="0"/>
        <w:adjustRightInd w:val="0"/>
        <w:jc w:val="both"/>
        <w:rPr>
          <w:rFonts w:ascii="Arial" w:hAnsi="Arial" w:cs="Arial"/>
          <w:color w:val="7B7B7B" w:themeColor="accent3" w:themeShade="BF"/>
          <w:sz w:val="22"/>
          <w:szCs w:val="22"/>
          <w:lang w:val="en-GB"/>
        </w:rPr>
      </w:pPr>
    </w:p>
    <w:p w14:paraId="318E2186" w14:textId="602CDA0D" w:rsidR="00D250B4" w:rsidRDefault="00D250B4" w:rsidP="00062D1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debtor stands dissolved upon the National Company Law Tribunal issuing an order of dissolution.</w:t>
      </w:r>
    </w:p>
    <w:p w14:paraId="33B5FFFD" w14:textId="682A4986" w:rsidR="00D250B4" w:rsidRDefault="00D250B4" w:rsidP="00062D1E">
      <w:pPr>
        <w:autoSpaceDE w:val="0"/>
        <w:autoSpaceDN w:val="0"/>
        <w:adjustRightInd w:val="0"/>
        <w:jc w:val="both"/>
        <w:rPr>
          <w:rFonts w:ascii="Arial" w:hAnsi="Arial" w:cs="Arial"/>
          <w:color w:val="7B7B7B" w:themeColor="accent3" w:themeShade="BF"/>
          <w:sz w:val="22"/>
          <w:szCs w:val="22"/>
          <w:lang w:val="en-GB"/>
        </w:rPr>
      </w:pPr>
    </w:p>
    <w:p w14:paraId="395397DC" w14:textId="2509B70E" w:rsidR="00D250B4" w:rsidRDefault="00D250B4" w:rsidP="00062D1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is required to apply to the National Company Law Tribunal if he could not complete the liquidation within one year and an additional 90 days is allowed if a sale as a going concern is being attempted. He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explain why the liquidation could not be completed within the one-year period and specify the additional required time to complete the liquidation process.  </w:t>
      </w:r>
    </w:p>
    <w:p w14:paraId="00C0556D" w14:textId="6D99F90E" w:rsidR="00D250B4" w:rsidRDefault="00D250B4" w:rsidP="00062D1E">
      <w:pPr>
        <w:autoSpaceDE w:val="0"/>
        <w:autoSpaceDN w:val="0"/>
        <w:adjustRightInd w:val="0"/>
        <w:jc w:val="both"/>
        <w:rPr>
          <w:rFonts w:ascii="Arial" w:hAnsi="Arial" w:cs="Arial"/>
          <w:color w:val="7B7B7B" w:themeColor="accent3" w:themeShade="BF"/>
          <w:sz w:val="22"/>
          <w:szCs w:val="22"/>
          <w:lang w:val="en-GB"/>
        </w:rPr>
      </w:pPr>
    </w:p>
    <w:p w14:paraId="46F492B6" w14:textId="51451ED9" w:rsidR="00D250B4" w:rsidRPr="00062D1E" w:rsidRDefault="00D250B4" w:rsidP="00062D1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apply to the National Company Law Tribunal for the early dissolution of the corporate debtor if after preparation of the preliminary report it appears to the liquidator that the realisa</w:t>
      </w:r>
      <w:r w:rsidR="001B67F9">
        <w:rPr>
          <w:rFonts w:ascii="Arial" w:hAnsi="Arial" w:cs="Arial"/>
          <w:color w:val="7B7B7B" w:themeColor="accent3" w:themeShade="BF"/>
          <w:sz w:val="22"/>
          <w:szCs w:val="22"/>
          <w:lang w:val="en-GB"/>
        </w:rPr>
        <w:t>ble property of the corporate debtor will be insufficient to cover the cost of the liquidation process, and the affairs o the corporate debtor do not require any further investigation.</w:t>
      </w:r>
    </w:p>
    <w:p w14:paraId="38E3F880" w14:textId="1CC11F98" w:rsidR="000F6837" w:rsidRDefault="000F6837" w:rsidP="00486688">
      <w:pPr>
        <w:autoSpaceDE w:val="0"/>
        <w:autoSpaceDN w:val="0"/>
        <w:adjustRightInd w:val="0"/>
        <w:jc w:val="both"/>
        <w:rPr>
          <w:rFonts w:ascii="Arial" w:hAnsi="Arial" w:cs="Arial"/>
          <w:color w:val="7B7B7B" w:themeColor="accent3" w:themeShade="BF"/>
          <w:sz w:val="22"/>
          <w:szCs w:val="22"/>
          <w:lang w:val="en-GB"/>
        </w:rPr>
      </w:pPr>
    </w:p>
    <w:p w14:paraId="36C13234" w14:textId="53AA2571" w:rsidR="007F659B"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6D9D09B" w:rsidR="002B705A" w:rsidRPr="002A37BB" w:rsidRDefault="002B705A" w:rsidP="002B705A">
      <w:pPr>
        <w:jc w:val="both"/>
        <w:rPr>
          <w:rFonts w:ascii="Arial" w:hAnsi="Arial" w:cs="Arial"/>
          <w:b/>
          <w:bCs/>
          <w:sz w:val="22"/>
          <w:szCs w:val="22"/>
          <w:lang w:val="en-GB"/>
        </w:rPr>
      </w:pPr>
      <w:r>
        <w:rPr>
          <w:rFonts w:ascii="Arial" w:hAnsi="Arial" w:cs="Arial"/>
          <w:sz w:val="22"/>
          <w:szCs w:val="22"/>
          <w:lang w:val="en-GB"/>
        </w:rPr>
        <w:t>Please prepare a note for Mr Khan on the process of realization of assets of Milky during liquidation and the eligible buyers.</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1"/>
    <w:p w14:paraId="037A80F7" w14:textId="77777777" w:rsidR="001B67F9" w:rsidRDefault="001B67F9" w:rsidP="001B67F9">
      <w:pPr>
        <w:rPr>
          <w:rFonts w:ascii="Arial" w:hAnsi="Arial" w:cs="Arial"/>
          <w:sz w:val="22"/>
          <w:szCs w:val="22"/>
          <w:lang w:val="en-GB"/>
        </w:rPr>
      </w:pPr>
      <w:r>
        <w:rPr>
          <w:rFonts w:ascii="Arial" w:hAnsi="Arial" w:cs="Arial"/>
          <w:color w:val="7B7B7B" w:themeColor="accent3" w:themeShade="BF"/>
          <w:sz w:val="22"/>
          <w:szCs w:val="22"/>
          <w:lang w:val="en-GB"/>
        </w:rPr>
        <w:t>In terms of Liquidation Regulations, liquidator can sell the assets using any of the following method:</w:t>
      </w:r>
      <w:r w:rsidRPr="001B67F9">
        <w:rPr>
          <w:rFonts w:ascii="Arial" w:hAnsi="Arial" w:cs="Arial"/>
          <w:sz w:val="22"/>
          <w:szCs w:val="22"/>
          <w:lang w:val="en-GB"/>
        </w:rPr>
        <w:t xml:space="preserve"> </w:t>
      </w:r>
    </w:p>
    <w:p w14:paraId="6E26AB09" w14:textId="5AE7A38F" w:rsidR="001B67F9" w:rsidRPr="001B67F9" w:rsidRDefault="001B67F9" w:rsidP="001B67F9">
      <w:pPr>
        <w:pStyle w:val="ListParagraph"/>
        <w:numPr>
          <w:ilvl w:val="0"/>
          <w:numId w:val="27"/>
        </w:numPr>
        <w:rPr>
          <w:rFonts w:ascii="Arial" w:hAnsi="Arial" w:cs="Arial"/>
          <w:color w:val="7B7B7B" w:themeColor="accent3" w:themeShade="BF"/>
          <w:sz w:val="22"/>
          <w:szCs w:val="22"/>
          <w:lang w:val="en-GB"/>
        </w:rPr>
      </w:pPr>
      <w:r w:rsidRPr="001B67F9">
        <w:rPr>
          <w:rFonts w:ascii="Arial" w:hAnsi="Arial" w:cs="Arial"/>
          <w:color w:val="7B7B7B" w:themeColor="accent3" w:themeShade="BF"/>
          <w:sz w:val="22"/>
          <w:szCs w:val="22"/>
          <w:lang w:val="en-GB"/>
        </w:rPr>
        <w:t>Stand-alone basis,</w:t>
      </w:r>
    </w:p>
    <w:p w14:paraId="5C7C6AE9" w14:textId="77777777" w:rsidR="001B67F9" w:rsidRPr="001B67F9" w:rsidRDefault="001B67F9" w:rsidP="001B67F9">
      <w:pPr>
        <w:numPr>
          <w:ilvl w:val="0"/>
          <w:numId w:val="26"/>
        </w:numPr>
        <w:autoSpaceDE w:val="0"/>
        <w:autoSpaceDN w:val="0"/>
        <w:adjustRightInd w:val="0"/>
        <w:jc w:val="both"/>
        <w:rPr>
          <w:rFonts w:ascii="Arial" w:hAnsi="Arial" w:cs="Arial"/>
          <w:color w:val="7B7B7B" w:themeColor="accent3" w:themeShade="BF"/>
          <w:sz w:val="22"/>
          <w:szCs w:val="22"/>
          <w:lang w:val="en-GB"/>
        </w:rPr>
      </w:pPr>
      <w:r w:rsidRPr="001B67F9">
        <w:rPr>
          <w:rFonts w:ascii="Arial" w:hAnsi="Arial" w:cs="Arial"/>
          <w:color w:val="7B7B7B" w:themeColor="accent3" w:themeShade="BF"/>
          <w:sz w:val="22"/>
          <w:szCs w:val="22"/>
          <w:lang w:val="en-GB"/>
        </w:rPr>
        <w:t>Collectively,</w:t>
      </w:r>
    </w:p>
    <w:p w14:paraId="2C1E4330" w14:textId="42123FAF" w:rsidR="001B67F9" w:rsidRDefault="001B67F9" w:rsidP="001B67F9">
      <w:pPr>
        <w:numPr>
          <w:ilvl w:val="0"/>
          <w:numId w:val="26"/>
        </w:numPr>
        <w:autoSpaceDE w:val="0"/>
        <w:autoSpaceDN w:val="0"/>
        <w:adjustRightInd w:val="0"/>
        <w:jc w:val="both"/>
        <w:rPr>
          <w:rFonts w:ascii="Arial" w:hAnsi="Arial" w:cs="Arial"/>
          <w:color w:val="7B7B7B" w:themeColor="accent3" w:themeShade="BF"/>
          <w:sz w:val="22"/>
          <w:szCs w:val="22"/>
          <w:lang w:val="en-GB"/>
        </w:rPr>
      </w:pPr>
      <w:r w:rsidRPr="001B67F9">
        <w:rPr>
          <w:rFonts w:ascii="Arial" w:hAnsi="Arial" w:cs="Arial"/>
          <w:color w:val="7B7B7B" w:themeColor="accent3" w:themeShade="BF"/>
          <w:sz w:val="22"/>
          <w:szCs w:val="22"/>
          <w:lang w:val="en-GB"/>
        </w:rPr>
        <w:t>On a slump-sale basis</w:t>
      </w:r>
      <w:r>
        <w:rPr>
          <w:rFonts w:ascii="Arial" w:hAnsi="Arial" w:cs="Arial"/>
          <w:color w:val="7B7B7B" w:themeColor="accent3" w:themeShade="BF"/>
          <w:sz w:val="22"/>
          <w:szCs w:val="22"/>
          <w:lang w:val="en-GB"/>
        </w:rPr>
        <w:t>, or</w:t>
      </w:r>
    </w:p>
    <w:p w14:paraId="5121E5C7" w14:textId="230529E4" w:rsidR="001B67F9" w:rsidRDefault="001B67F9" w:rsidP="001B67F9">
      <w:pPr>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Sell the assets in parcels.</w:t>
      </w:r>
    </w:p>
    <w:p w14:paraId="1824E04E" w14:textId="59BDC6F5" w:rsidR="001B67F9" w:rsidRDefault="001B67F9" w:rsidP="001B67F9">
      <w:pPr>
        <w:autoSpaceDE w:val="0"/>
        <w:autoSpaceDN w:val="0"/>
        <w:adjustRightInd w:val="0"/>
        <w:jc w:val="both"/>
        <w:rPr>
          <w:rFonts w:ascii="Arial" w:hAnsi="Arial" w:cs="Arial"/>
          <w:color w:val="7B7B7B" w:themeColor="accent3" w:themeShade="BF"/>
          <w:sz w:val="22"/>
          <w:szCs w:val="22"/>
          <w:lang w:val="en-GB"/>
        </w:rPr>
      </w:pPr>
    </w:p>
    <w:p w14:paraId="60868ECD" w14:textId="22578DFB" w:rsidR="001B67F9" w:rsidRDefault="001B67F9" w:rsidP="001B67F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 liquidator can sell the corporate debtor or the business of the corporate debtor as a going concern.</w:t>
      </w:r>
    </w:p>
    <w:p w14:paraId="2AA1F598" w14:textId="77777777" w:rsidR="001B67F9" w:rsidRPr="001B67F9" w:rsidRDefault="001B67F9" w:rsidP="001B67F9">
      <w:pPr>
        <w:autoSpaceDE w:val="0"/>
        <w:autoSpaceDN w:val="0"/>
        <w:adjustRightInd w:val="0"/>
        <w:jc w:val="both"/>
        <w:rPr>
          <w:rFonts w:ascii="Arial" w:hAnsi="Arial" w:cs="Arial"/>
          <w:color w:val="7B7B7B" w:themeColor="accent3" w:themeShade="BF"/>
          <w:sz w:val="22"/>
          <w:szCs w:val="22"/>
          <w:lang w:val="en-GB"/>
        </w:rPr>
      </w:pPr>
    </w:p>
    <w:p w14:paraId="14A2B943" w14:textId="33F45886" w:rsidR="00A072A6" w:rsidRDefault="001B67F9"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provision under the Liquidation Regulations which requires liquidators </w:t>
      </w:r>
      <w:r w:rsidR="00A072A6">
        <w:rPr>
          <w:rFonts w:ascii="Arial" w:hAnsi="Arial" w:cs="Arial"/>
          <w:color w:val="7B7B7B" w:themeColor="accent3" w:themeShade="BF"/>
          <w:sz w:val="22"/>
          <w:szCs w:val="22"/>
          <w:lang w:val="en-GB"/>
        </w:rPr>
        <w:t xml:space="preserve">to </w:t>
      </w:r>
      <w:r w:rsidR="00EC03CC">
        <w:rPr>
          <w:rFonts w:ascii="Arial" w:hAnsi="Arial" w:cs="Arial"/>
          <w:color w:val="7B7B7B" w:themeColor="accent3" w:themeShade="BF"/>
          <w:sz w:val="22"/>
          <w:szCs w:val="22"/>
          <w:lang w:val="en-GB"/>
        </w:rPr>
        <w:t>make efforts</w:t>
      </w:r>
      <w:r w:rsidR="00A072A6">
        <w:rPr>
          <w:rFonts w:ascii="Arial" w:hAnsi="Arial" w:cs="Arial"/>
          <w:color w:val="7B7B7B" w:themeColor="accent3" w:themeShade="BF"/>
          <w:sz w:val="22"/>
          <w:szCs w:val="22"/>
          <w:lang w:val="en-GB"/>
        </w:rPr>
        <w:t xml:space="preserve"> to propose a scheme of arrangement/compromise under the Company’s Act within the first 90 days from the date liquidation commences. The time taken to prepare such compromise or arrangement which does not exceed 90 days is not included in the liquidation period. The costs associated to such compromise or arrangement are borne by the corporate debtor and during this period the liquidator is entitled to the same remuneration as the resolution professional during the CIRP.</w:t>
      </w:r>
    </w:p>
    <w:p w14:paraId="30B82362" w14:textId="77777777" w:rsidR="00A072A6" w:rsidRDefault="00A072A6" w:rsidP="00486688">
      <w:pPr>
        <w:autoSpaceDE w:val="0"/>
        <w:autoSpaceDN w:val="0"/>
        <w:adjustRightInd w:val="0"/>
        <w:jc w:val="both"/>
        <w:rPr>
          <w:rFonts w:ascii="Arial" w:hAnsi="Arial" w:cs="Arial"/>
          <w:color w:val="7B7B7B" w:themeColor="accent3" w:themeShade="BF"/>
          <w:sz w:val="22"/>
          <w:szCs w:val="22"/>
          <w:lang w:val="en-GB"/>
        </w:rPr>
      </w:pPr>
    </w:p>
    <w:p w14:paraId="240F5BCB" w14:textId="77777777" w:rsidR="00FA35B1" w:rsidRDefault="00A072A6"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is first required to try and sell the corporate debtor as a going concern, if during the CIRP the committee of creditors have recommended the sale of the</w:t>
      </w:r>
      <w:r w:rsidR="00EC03CC">
        <w:rPr>
          <w:rFonts w:ascii="Arial" w:hAnsi="Arial" w:cs="Arial"/>
          <w:color w:val="7B7B7B" w:themeColor="accent3" w:themeShade="BF"/>
          <w:sz w:val="22"/>
          <w:szCs w:val="22"/>
          <w:lang w:val="en-GB"/>
        </w:rPr>
        <w:t xml:space="preserve"> corporate debtor as a going concern.</w:t>
      </w:r>
      <w:r>
        <w:rPr>
          <w:rFonts w:ascii="Arial" w:hAnsi="Arial" w:cs="Arial"/>
          <w:color w:val="7B7B7B" w:themeColor="accent3" w:themeShade="BF"/>
          <w:sz w:val="22"/>
          <w:szCs w:val="22"/>
          <w:lang w:val="en-GB"/>
        </w:rPr>
        <w:t xml:space="preserve"> </w:t>
      </w:r>
      <w:r w:rsidR="009E31B9">
        <w:rPr>
          <w:rFonts w:ascii="Arial" w:hAnsi="Arial" w:cs="Arial"/>
          <w:color w:val="7B7B7B" w:themeColor="accent3" w:themeShade="BF"/>
          <w:sz w:val="22"/>
          <w:szCs w:val="22"/>
          <w:lang w:val="en-GB"/>
        </w:rPr>
        <w:t>If there is no such recommendation from the committee of creditors, the liquidator can decide which assets and liabilities should be sold together as a going concern. I such a sale as a going concern has not occurred within 90 days from the liquidation commencement date, the liquidator must then sell the assets on a standalone basis, in parcels or collectively.</w:t>
      </w:r>
    </w:p>
    <w:p w14:paraId="6E1AF568" w14:textId="77777777" w:rsidR="00FA35B1" w:rsidRDefault="00FA35B1" w:rsidP="00486688">
      <w:pPr>
        <w:autoSpaceDE w:val="0"/>
        <w:autoSpaceDN w:val="0"/>
        <w:adjustRightInd w:val="0"/>
        <w:jc w:val="both"/>
        <w:rPr>
          <w:rFonts w:ascii="Arial" w:hAnsi="Arial" w:cs="Arial"/>
          <w:color w:val="7B7B7B" w:themeColor="accent3" w:themeShade="BF"/>
          <w:sz w:val="22"/>
          <w:szCs w:val="22"/>
          <w:lang w:val="en-GB"/>
        </w:rPr>
      </w:pPr>
    </w:p>
    <w:p w14:paraId="0E5E70FA" w14:textId="77777777" w:rsidR="00FA35B1" w:rsidRDefault="00FA35B1"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Liquidation Regulations specifies that the liquidator is required to ordinarily sell the assets by way of public auction. But, if:</w:t>
      </w:r>
    </w:p>
    <w:p w14:paraId="35D8F287" w14:textId="76672B35" w:rsidR="0077498C" w:rsidRDefault="00FA35B1" w:rsidP="00FA35B1">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are perishable.</w:t>
      </w:r>
    </w:p>
    <w:p w14:paraId="6EF17CD3" w14:textId="7EACF191" w:rsidR="00FA35B1" w:rsidRDefault="00FA35B1" w:rsidP="00FA35B1">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are likely to deteriorate in value significantly if not sold immediately.</w:t>
      </w:r>
    </w:p>
    <w:p w14:paraId="4BBC41F5" w14:textId="0D7C7D5F" w:rsidR="00FA35B1" w:rsidRDefault="00FA35B1" w:rsidP="00FA35B1">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are sold at a price higher than the reserve price of a failed auction; or</w:t>
      </w:r>
    </w:p>
    <w:p w14:paraId="7BE24E58" w14:textId="6BB09BFE" w:rsidR="00FA35B1" w:rsidRDefault="00FA35B1" w:rsidP="00FA35B1">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permission of the National Company Law Tribunal has been obtained for such sale</w:t>
      </w:r>
    </w:p>
    <w:p w14:paraId="715D3F54" w14:textId="75FFEC5F" w:rsidR="00FA35B1" w:rsidRDefault="00FA35B1" w:rsidP="00FA35B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can be sold by way of a private sale.</w:t>
      </w:r>
    </w:p>
    <w:p w14:paraId="761BFC02" w14:textId="2A9FD08A" w:rsidR="00FA35B1" w:rsidRDefault="00FA35B1" w:rsidP="00FA35B1">
      <w:pPr>
        <w:autoSpaceDE w:val="0"/>
        <w:autoSpaceDN w:val="0"/>
        <w:adjustRightInd w:val="0"/>
        <w:jc w:val="both"/>
        <w:rPr>
          <w:rFonts w:ascii="Arial" w:hAnsi="Arial" w:cs="Arial"/>
          <w:color w:val="7B7B7B" w:themeColor="accent3" w:themeShade="BF"/>
          <w:sz w:val="22"/>
          <w:szCs w:val="22"/>
          <w:lang w:val="en-GB"/>
        </w:rPr>
      </w:pPr>
    </w:p>
    <w:p w14:paraId="501002B1" w14:textId="04E30652" w:rsidR="00FA35B1" w:rsidRPr="00FA35B1" w:rsidRDefault="00FA35B1" w:rsidP="00FA35B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needs approval of the Adjudicating Authority to sell any assets to his own or corporate debtor’s related parties, or any professional appointed by him. The liquidator is not allowed to sell the assets to any person who was ineligible to submit a resolution plan for the corporate debtor under section 29A of the Code.</w:t>
      </w:r>
    </w:p>
    <w:p w14:paraId="5F059774" w14:textId="4AF6BA6F" w:rsidR="0077498C" w:rsidRDefault="0077498C" w:rsidP="00486688">
      <w:pPr>
        <w:jc w:val="both"/>
        <w:rPr>
          <w:rFonts w:ascii="Arial" w:hAnsi="Arial" w:cs="Arial"/>
          <w:color w:val="000000" w:themeColor="text1"/>
          <w:sz w:val="22"/>
          <w:szCs w:val="22"/>
          <w:lang w:val="en-GB"/>
        </w:rPr>
      </w:pP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E64F" w14:textId="77777777" w:rsidR="00386397" w:rsidRDefault="00386397" w:rsidP="00241B44">
      <w:r>
        <w:separator/>
      </w:r>
    </w:p>
  </w:endnote>
  <w:endnote w:type="continuationSeparator" w:id="0">
    <w:p w14:paraId="4B767F14" w14:textId="77777777" w:rsidR="00386397" w:rsidRDefault="0038639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05569E2B" w:rsidR="00241FA3" w:rsidRPr="009B4976" w:rsidRDefault="003E1600" w:rsidP="009B4976">
    <w:pPr>
      <w:pStyle w:val="Footer"/>
      <w:ind w:right="360"/>
      <w:rPr>
        <w:rFonts w:ascii="Arial" w:hAnsi="Arial" w:cs="Arial"/>
        <w:sz w:val="18"/>
        <w:szCs w:val="18"/>
        <w:lang w:val="en-GB"/>
      </w:rPr>
    </w:pPr>
    <w:r>
      <w:rPr>
        <w:rFonts w:ascii="Arial" w:hAnsi="Arial" w:cs="Arial"/>
        <w:sz w:val="18"/>
        <w:szCs w:val="18"/>
        <w:lang w:val="en-GB"/>
      </w:rPr>
      <w:t>202021IFU</w:t>
    </w:r>
    <w:r w:rsidR="0073158B" w:rsidRPr="009B4976">
      <w:rPr>
        <w:rFonts w:ascii="Arial" w:hAnsi="Arial" w:cs="Arial"/>
        <w:sz w:val="18"/>
        <w:szCs w:val="18"/>
        <w:lang w:val="en-GB"/>
      </w:rPr>
      <w:t>.assessment</w:t>
    </w:r>
    <w:r w:rsidR="006A0A1C">
      <w:rPr>
        <w:rFonts w:ascii="Arial" w:hAnsi="Arial" w:cs="Arial"/>
        <w:sz w:val="18"/>
        <w:szCs w:val="18"/>
        <w:lang w:val="en-GB"/>
      </w:rPr>
      <w:t>8D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69F1" w14:textId="77777777" w:rsidR="00386397" w:rsidRDefault="00386397" w:rsidP="00241B44">
      <w:r>
        <w:separator/>
      </w:r>
    </w:p>
  </w:footnote>
  <w:footnote w:type="continuationSeparator" w:id="0">
    <w:p w14:paraId="3D42FC12" w14:textId="77777777" w:rsidR="00386397" w:rsidRDefault="0038639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B2094D"/>
    <w:multiLevelType w:val="hybridMultilevel"/>
    <w:tmpl w:val="E5825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705F62"/>
    <w:multiLevelType w:val="hybridMultilevel"/>
    <w:tmpl w:val="E8CC941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8E2CFB"/>
    <w:multiLevelType w:val="hybridMultilevel"/>
    <w:tmpl w:val="C27A68BE"/>
    <w:lvl w:ilvl="0" w:tplc="DDC6A722">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E43B08"/>
    <w:multiLevelType w:val="hybridMultilevel"/>
    <w:tmpl w:val="D5884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530AE5"/>
    <w:multiLevelType w:val="hybridMultilevel"/>
    <w:tmpl w:val="47AE2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207E17"/>
    <w:multiLevelType w:val="hybridMultilevel"/>
    <w:tmpl w:val="33B8757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0"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4"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31483"/>
    <w:multiLevelType w:val="hybridMultilevel"/>
    <w:tmpl w:val="458C7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4"/>
  </w:num>
  <w:num w:numId="3">
    <w:abstractNumId w:val="22"/>
  </w:num>
  <w:num w:numId="4">
    <w:abstractNumId w:val="9"/>
  </w:num>
  <w:num w:numId="5">
    <w:abstractNumId w:val="1"/>
  </w:num>
  <w:num w:numId="6">
    <w:abstractNumId w:val="5"/>
  </w:num>
  <w:num w:numId="7">
    <w:abstractNumId w:val="15"/>
  </w:num>
  <w:num w:numId="8">
    <w:abstractNumId w:val="13"/>
  </w:num>
  <w:num w:numId="9">
    <w:abstractNumId w:val="0"/>
  </w:num>
  <w:num w:numId="10">
    <w:abstractNumId w:val="17"/>
  </w:num>
  <w:num w:numId="11">
    <w:abstractNumId w:val="16"/>
  </w:num>
  <w:num w:numId="12">
    <w:abstractNumId w:val="23"/>
  </w:num>
  <w:num w:numId="13">
    <w:abstractNumId w:val="6"/>
  </w:num>
  <w:num w:numId="14">
    <w:abstractNumId w:val="18"/>
  </w:num>
  <w:num w:numId="15">
    <w:abstractNumId w:val="21"/>
  </w:num>
  <w:num w:numId="16">
    <w:abstractNumId w:val="14"/>
  </w:num>
  <w:num w:numId="17">
    <w:abstractNumId w:val="27"/>
  </w:num>
  <w:num w:numId="18">
    <w:abstractNumId w:val="11"/>
  </w:num>
  <w:num w:numId="19">
    <w:abstractNumId w:val="7"/>
  </w:num>
  <w:num w:numId="20">
    <w:abstractNumId w:val="8"/>
  </w:num>
  <w:num w:numId="21">
    <w:abstractNumId w:val="20"/>
  </w:num>
  <w:num w:numId="22">
    <w:abstractNumId w:val="25"/>
  </w:num>
  <w:num w:numId="23">
    <w:abstractNumId w:val="12"/>
  </w:num>
  <w:num w:numId="24">
    <w:abstractNumId w:val="3"/>
  </w:num>
  <w:num w:numId="25">
    <w:abstractNumId w:val="26"/>
  </w:num>
  <w:num w:numId="26">
    <w:abstractNumId w:val="10"/>
  </w:num>
  <w:num w:numId="27">
    <w:abstractNumId w:val="2"/>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2D1E"/>
    <w:rsid w:val="00065166"/>
    <w:rsid w:val="00065D6B"/>
    <w:rsid w:val="00081E94"/>
    <w:rsid w:val="00082609"/>
    <w:rsid w:val="000848E7"/>
    <w:rsid w:val="000851CC"/>
    <w:rsid w:val="00087F21"/>
    <w:rsid w:val="00092E4B"/>
    <w:rsid w:val="00093BE8"/>
    <w:rsid w:val="000A407B"/>
    <w:rsid w:val="000A68ED"/>
    <w:rsid w:val="000B3CBE"/>
    <w:rsid w:val="000B5FF1"/>
    <w:rsid w:val="000B609F"/>
    <w:rsid w:val="000D55A8"/>
    <w:rsid w:val="000E4841"/>
    <w:rsid w:val="000F1677"/>
    <w:rsid w:val="000F3D6C"/>
    <w:rsid w:val="000F4043"/>
    <w:rsid w:val="000F6837"/>
    <w:rsid w:val="00101707"/>
    <w:rsid w:val="00102CC9"/>
    <w:rsid w:val="0010593A"/>
    <w:rsid w:val="0011473D"/>
    <w:rsid w:val="00115C85"/>
    <w:rsid w:val="00123855"/>
    <w:rsid w:val="00126A4D"/>
    <w:rsid w:val="0014171F"/>
    <w:rsid w:val="0014622C"/>
    <w:rsid w:val="00152348"/>
    <w:rsid w:val="0015456D"/>
    <w:rsid w:val="00155FA2"/>
    <w:rsid w:val="00160AE3"/>
    <w:rsid w:val="00161F1B"/>
    <w:rsid w:val="00162829"/>
    <w:rsid w:val="00165E1F"/>
    <w:rsid w:val="00173876"/>
    <w:rsid w:val="00180548"/>
    <w:rsid w:val="00180AC4"/>
    <w:rsid w:val="00180CCE"/>
    <w:rsid w:val="0018267A"/>
    <w:rsid w:val="00182779"/>
    <w:rsid w:val="001830DF"/>
    <w:rsid w:val="001966D9"/>
    <w:rsid w:val="001A007A"/>
    <w:rsid w:val="001A4551"/>
    <w:rsid w:val="001A7E9A"/>
    <w:rsid w:val="001B0F70"/>
    <w:rsid w:val="001B2FEC"/>
    <w:rsid w:val="001B5016"/>
    <w:rsid w:val="001B67F9"/>
    <w:rsid w:val="001C45FC"/>
    <w:rsid w:val="001D0469"/>
    <w:rsid w:val="001D0FC6"/>
    <w:rsid w:val="001D29C0"/>
    <w:rsid w:val="001D4862"/>
    <w:rsid w:val="001E152A"/>
    <w:rsid w:val="001E25B9"/>
    <w:rsid w:val="001E49E0"/>
    <w:rsid w:val="001E7B5A"/>
    <w:rsid w:val="001F4657"/>
    <w:rsid w:val="001F7412"/>
    <w:rsid w:val="0020090A"/>
    <w:rsid w:val="00202DFE"/>
    <w:rsid w:val="0020725B"/>
    <w:rsid w:val="002110F1"/>
    <w:rsid w:val="00214BD2"/>
    <w:rsid w:val="00221ABE"/>
    <w:rsid w:val="002356EA"/>
    <w:rsid w:val="0024116D"/>
    <w:rsid w:val="0024175C"/>
    <w:rsid w:val="00241B44"/>
    <w:rsid w:val="00241FA3"/>
    <w:rsid w:val="00245EFB"/>
    <w:rsid w:val="0024693A"/>
    <w:rsid w:val="0025386E"/>
    <w:rsid w:val="002638B0"/>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E326E"/>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42314"/>
    <w:rsid w:val="00361A0A"/>
    <w:rsid w:val="00364836"/>
    <w:rsid w:val="0036565C"/>
    <w:rsid w:val="0036625E"/>
    <w:rsid w:val="0037465A"/>
    <w:rsid w:val="00382C98"/>
    <w:rsid w:val="0038533C"/>
    <w:rsid w:val="00386397"/>
    <w:rsid w:val="00386568"/>
    <w:rsid w:val="00386791"/>
    <w:rsid w:val="00390B57"/>
    <w:rsid w:val="003948D5"/>
    <w:rsid w:val="00396821"/>
    <w:rsid w:val="0039698C"/>
    <w:rsid w:val="00397D3A"/>
    <w:rsid w:val="003A007E"/>
    <w:rsid w:val="003A051E"/>
    <w:rsid w:val="003B170F"/>
    <w:rsid w:val="003B3C5F"/>
    <w:rsid w:val="003B44CC"/>
    <w:rsid w:val="003C05FB"/>
    <w:rsid w:val="003C4471"/>
    <w:rsid w:val="003D0A6D"/>
    <w:rsid w:val="003E02FA"/>
    <w:rsid w:val="003E0B16"/>
    <w:rsid w:val="003E1600"/>
    <w:rsid w:val="003E67D1"/>
    <w:rsid w:val="00404329"/>
    <w:rsid w:val="00405DC1"/>
    <w:rsid w:val="00415F1F"/>
    <w:rsid w:val="0042108F"/>
    <w:rsid w:val="0042244D"/>
    <w:rsid w:val="00430FED"/>
    <w:rsid w:val="00434A8C"/>
    <w:rsid w:val="00437297"/>
    <w:rsid w:val="00444284"/>
    <w:rsid w:val="00445CE6"/>
    <w:rsid w:val="00447171"/>
    <w:rsid w:val="004534C2"/>
    <w:rsid w:val="0045446F"/>
    <w:rsid w:val="0045683E"/>
    <w:rsid w:val="00466FAD"/>
    <w:rsid w:val="00477C72"/>
    <w:rsid w:val="00481214"/>
    <w:rsid w:val="00486688"/>
    <w:rsid w:val="00491675"/>
    <w:rsid w:val="00493855"/>
    <w:rsid w:val="00495E79"/>
    <w:rsid w:val="004A2D83"/>
    <w:rsid w:val="004A57DD"/>
    <w:rsid w:val="004A7B51"/>
    <w:rsid w:val="004A7D71"/>
    <w:rsid w:val="004A7EF3"/>
    <w:rsid w:val="004B11FD"/>
    <w:rsid w:val="004B23A2"/>
    <w:rsid w:val="004B6F41"/>
    <w:rsid w:val="004C0E4E"/>
    <w:rsid w:val="004D1A5A"/>
    <w:rsid w:val="004D2FFF"/>
    <w:rsid w:val="004D3721"/>
    <w:rsid w:val="004D48DD"/>
    <w:rsid w:val="004D4AAC"/>
    <w:rsid w:val="004D64F9"/>
    <w:rsid w:val="004E347B"/>
    <w:rsid w:val="004E3A6B"/>
    <w:rsid w:val="004E622C"/>
    <w:rsid w:val="004F3C81"/>
    <w:rsid w:val="004F54E4"/>
    <w:rsid w:val="004F5FDF"/>
    <w:rsid w:val="005177FE"/>
    <w:rsid w:val="0052263B"/>
    <w:rsid w:val="00524728"/>
    <w:rsid w:val="005331CA"/>
    <w:rsid w:val="00537970"/>
    <w:rsid w:val="00540E3A"/>
    <w:rsid w:val="00544127"/>
    <w:rsid w:val="005463A9"/>
    <w:rsid w:val="0054764E"/>
    <w:rsid w:val="00552E62"/>
    <w:rsid w:val="00553EB2"/>
    <w:rsid w:val="00560534"/>
    <w:rsid w:val="0056391B"/>
    <w:rsid w:val="005650E2"/>
    <w:rsid w:val="00567AD7"/>
    <w:rsid w:val="00575B2D"/>
    <w:rsid w:val="00582E67"/>
    <w:rsid w:val="005833D0"/>
    <w:rsid w:val="005846F3"/>
    <w:rsid w:val="0058622F"/>
    <w:rsid w:val="00592F82"/>
    <w:rsid w:val="00596F0E"/>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E44"/>
    <w:rsid w:val="006342EA"/>
    <w:rsid w:val="00634622"/>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C7C99"/>
    <w:rsid w:val="006D6BD5"/>
    <w:rsid w:val="006E481A"/>
    <w:rsid w:val="006E5298"/>
    <w:rsid w:val="006F4A78"/>
    <w:rsid w:val="006F734A"/>
    <w:rsid w:val="00700D83"/>
    <w:rsid w:val="00704852"/>
    <w:rsid w:val="00706923"/>
    <w:rsid w:val="007074E9"/>
    <w:rsid w:val="00713DA4"/>
    <w:rsid w:val="00714BF1"/>
    <w:rsid w:val="00721383"/>
    <w:rsid w:val="0073158B"/>
    <w:rsid w:val="007333CC"/>
    <w:rsid w:val="0073399A"/>
    <w:rsid w:val="00740DAD"/>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6201"/>
    <w:rsid w:val="007D7C92"/>
    <w:rsid w:val="007E1154"/>
    <w:rsid w:val="007E6BA4"/>
    <w:rsid w:val="007F41F8"/>
    <w:rsid w:val="007F659B"/>
    <w:rsid w:val="0080454E"/>
    <w:rsid w:val="00804C32"/>
    <w:rsid w:val="00806302"/>
    <w:rsid w:val="00807119"/>
    <w:rsid w:val="0082483F"/>
    <w:rsid w:val="008279C0"/>
    <w:rsid w:val="00836EFE"/>
    <w:rsid w:val="008604EC"/>
    <w:rsid w:val="00861CA0"/>
    <w:rsid w:val="00867701"/>
    <w:rsid w:val="008723F3"/>
    <w:rsid w:val="00876F56"/>
    <w:rsid w:val="00880368"/>
    <w:rsid w:val="00881DE6"/>
    <w:rsid w:val="008837A6"/>
    <w:rsid w:val="008902C1"/>
    <w:rsid w:val="0089145D"/>
    <w:rsid w:val="008A49B7"/>
    <w:rsid w:val="008A4DF2"/>
    <w:rsid w:val="008A6CFE"/>
    <w:rsid w:val="008B5333"/>
    <w:rsid w:val="008B6223"/>
    <w:rsid w:val="008C66E0"/>
    <w:rsid w:val="008D748E"/>
    <w:rsid w:val="008E033C"/>
    <w:rsid w:val="008E1D65"/>
    <w:rsid w:val="008E3339"/>
    <w:rsid w:val="008F20FC"/>
    <w:rsid w:val="008F5FFE"/>
    <w:rsid w:val="00905A43"/>
    <w:rsid w:val="00912C79"/>
    <w:rsid w:val="00921B8C"/>
    <w:rsid w:val="00942123"/>
    <w:rsid w:val="0095207B"/>
    <w:rsid w:val="009562A4"/>
    <w:rsid w:val="00962045"/>
    <w:rsid w:val="00980E61"/>
    <w:rsid w:val="00991277"/>
    <w:rsid w:val="00991428"/>
    <w:rsid w:val="00992676"/>
    <w:rsid w:val="00994C37"/>
    <w:rsid w:val="009954B2"/>
    <w:rsid w:val="00996691"/>
    <w:rsid w:val="009A1D07"/>
    <w:rsid w:val="009A3AB7"/>
    <w:rsid w:val="009B0723"/>
    <w:rsid w:val="009B07AD"/>
    <w:rsid w:val="009B0883"/>
    <w:rsid w:val="009B15E2"/>
    <w:rsid w:val="009B1F5C"/>
    <w:rsid w:val="009B4976"/>
    <w:rsid w:val="009C0B8E"/>
    <w:rsid w:val="009C1BC8"/>
    <w:rsid w:val="009C2442"/>
    <w:rsid w:val="009C6329"/>
    <w:rsid w:val="009D0811"/>
    <w:rsid w:val="009D0EE1"/>
    <w:rsid w:val="009E2AEB"/>
    <w:rsid w:val="009E2E27"/>
    <w:rsid w:val="009E31B9"/>
    <w:rsid w:val="009E45DF"/>
    <w:rsid w:val="009E4DE3"/>
    <w:rsid w:val="009F0D79"/>
    <w:rsid w:val="009F103F"/>
    <w:rsid w:val="009F1E84"/>
    <w:rsid w:val="009F275E"/>
    <w:rsid w:val="009F2CD2"/>
    <w:rsid w:val="00A03EEC"/>
    <w:rsid w:val="00A047EE"/>
    <w:rsid w:val="00A066BB"/>
    <w:rsid w:val="00A068B4"/>
    <w:rsid w:val="00A072A6"/>
    <w:rsid w:val="00A11FFA"/>
    <w:rsid w:val="00A16B68"/>
    <w:rsid w:val="00A2274A"/>
    <w:rsid w:val="00A235B7"/>
    <w:rsid w:val="00A27A7A"/>
    <w:rsid w:val="00A34ABE"/>
    <w:rsid w:val="00A407EF"/>
    <w:rsid w:val="00A46B4C"/>
    <w:rsid w:val="00A5117B"/>
    <w:rsid w:val="00A55676"/>
    <w:rsid w:val="00A56380"/>
    <w:rsid w:val="00A56D34"/>
    <w:rsid w:val="00A60074"/>
    <w:rsid w:val="00A6627C"/>
    <w:rsid w:val="00A71019"/>
    <w:rsid w:val="00A81029"/>
    <w:rsid w:val="00A845F5"/>
    <w:rsid w:val="00A85CBA"/>
    <w:rsid w:val="00A909CB"/>
    <w:rsid w:val="00A96489"/>
    <w:rsid w:val="00AB2425"/>
    <w:rsid w:val="00AB2878"/>
    <w:rsid w:val="00AB685C"/>
    <w:rsid w:val="00AB6C2D"/>
    <w:rsid w:val="00AC08F7"/>
    <w:rsid w:val="00AC3839"/>
    <w:rsid w:val="00AC7082"/>
    <w:rsid w:val="00AD001A"/>
    <w:rsid w:val="00AD4BE8"/>
    <w:rsid w:val="00AF228E"/>
    <w:rsid w:val="00B00593"/>
    <w:rsid w:val="00B016A8"/>
    <w:rsid w:val="00B14819"/>
    <w:rsid w:val="00B15E2F"/>
    <w:rsid w:val="00B17AA9"/>
    <w:rsid w:val="00B347FD"/>
    <w:rsid w:val="00B37275"/>
    <w:rsid w:val="00B40954"/>
    <w:rsid w:val="00B44713"/>
    <w:rsid w:val="00B51B95"/>
    <w:rsid w:val="00B52289"/>
    <w:rsid w:val="00B56103"/>
    <w:rsid w:val="00B61A87"/>
    <w:rsid w:val="00B64929"/>
    <w:rsid w:val="00B736DF"/>
    <w:rsid w:val="00B743D6"/>
    <w:rsid w:val="00B74FBD"/>
    <w:rsid w:val="00B77F46"/>
    <w:rsid w:val="00B82586"/>
    <w:rsid w:val="00B829A3"/>
    <w:rsid w:val="00B86DB1"/>
    <w:rsid w:val="00B87869"/>
    <w:rsid w:val="00B92BA1"/>
    <w:rsid w:val="00B9639B"/>
    <w:rsid w:val="00BA6A8B"/>
    <w:rsid w:val="00BB0F2B"/>
    <w:rsid w:val="00BC52FF"/>
    <w:rsid w:val="00BE1FAE"/>
    <w:rsid w:val="00BE4FF3"/>
    <w:rsid w:val="00BF50F7"/>
    <w:rsid w:val="00C02F29"/>
    <w:rsid w:val="00C17718"/>
    <w:rsid w:val="00C20AFE"/>
    <w:rsid w:val="00C20BEE"/>
    <w:rsid w:val="00C22A25"/>
    <w:rsid w:val="00C31267"/>
    <w:rsid w:val="00C35671"/>
    <w:rsid w:val="00C35B77"/>
    <w:rsid w:val="00C376EB"/>
    <w:rsid w:val="00C46A92"/>
    <w:rsid w:val="00C46EC1"/>
    <w:rsid w:val="00C523F3"/>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0470"/>
    <w:rsid w:val="00CA3616"/>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12888"/>
    <w:rsid w:val="00D148DC"/>
    <w:rsid w:val="00D15AB6"/>
    <w:rsid w:val="00D17FDC"/>
    <w:rsid w:val="00D21D8C"/>
    <w:rsid w:val="00D250B4"/>
    <w:rsid w:val="00D421FD"/>
    <w:rsid w:val="00D44EC1"/>
    <w:rsid w:val="00D46C47"/>
    <w:rsid w:val="00D53719"/>
    <w:rsid w:val="00D63EFD"/>
    <w:rsid w:val="00D84752"/>
    <w:rsid w:val="00D86B3B"/>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913"/>
    <w:rsid w:val="00EA5B00"/>
    <w:rsid w:val="00EB146B"/>
    <w:rsid w:val="00EB45AC"/>
    <w:rsid w:val="00EC03CC"/>
    <w:rsid w:val="00EC441F"/>
    <w:rsid w:val="00EC4755"/>
    <w:rsid w:val="00EC7B03"/>
    <w:rsid w:val="00ED0BC4"/>
    <w:rsid w:val="00ED447D"/>
    <w:rsid w:val="00EE4971"/>
    <w:rsid w:val="00EE6CB0"/>
    <w:rsid w:val="00EF090E"/>
    <w:rsid w:val="00EF5572"/>
    <w:rsid w:val="00EF5D89"/>
    <w:rsid w:val="00F033DA"/>
    <w:rsid w:val="00F13691"/>
    <w:rsid w:val="00F13FB1"/>
    <w:rsid w:val="00F24067"/>
    <w:rsid w:val="00F27CD8"/>
    <w:rsid w:val="00F30351"/>
    <w:rsid w:val="00F325F3"/>
    <w:rsid w:val="00F3323E"/>
    <w:rsid w:val="00F341F4"/>
    <w:rsid w:val="00F34F9D"/>
    <w:rsid w:val="00F35CCE"/>
    <w:rsid w:val="00F36F33"/>
    <w:rsid w:val="00F43CB5"/>
    <w:rsid w:val="00F52F30"/>
    <w:rsid w:val="00F5524B"/>
    <w:rsid w:val="00F60538"/>
    <w:rsid w:val="00F60B48"/>
    <w:rsid w:val="00F61DD2"/>
    <w:rsid w:val="00F66AFF"/>
    <w:rsid w:val="00F71433"/>
    <w:rsid w:val="00F86A3D"/>
    <w:rsid w:val="00F97C5B"/>
    <w:rsid w:val="00FA35B1"/>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Naphtali Radzilani</cp:lastModifiedBy>
  <cp:revision>9</cp:revision>
  <cp:lastPrinted>2019-08-27T05:42:00Z</cp:lastPrinted>
  <dcterms:created xsi:type="dcterms:W3CDTF">2021-07-26T21:42:00Z</dcterms:created>
  <dcterms:modified xsi:type="dcterms:W3CDTF">2021-07-29T12:47:00Z</dcterms:modified>
</cp:coreProperties>
</file>