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Pr="00E313D3" w:rsidRDefault="002073B6" w:rsidP="00640623">
      <w:pPr>
        <w:pStyle w:val="ListParagraph"/>
        <w:numPr>
          <w:ilvl w:val="0"/>
          <w:numId w:val="9"/>
        </w:numPr>
        <w:ind w:left="426" w:hanging="426"/>
        <w:rPr>
          <w:rFonts w:ascii="Arial" w:hAnsi="Arial" w:cs="Arial"/>
          <w:sz w:val="22"/>
          <w:szCs w:val="22"/>
          <w:highlight w:val="yellow"/>
          <w:lang w:val="en-GB"/>
        </w:rPr>
      </w:pPr>
      <w:r w:rsidRPr="00E313D3">
        <w:rPr>
          <w:rFonts w:ascii="Arial" w:hAnsi="Arial" w:cs="Arial"/>
          <w:sz w:val="22"/>
          <w:szCs w:val="22"/>
          <w:highlight w:val="yellow"/>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8B65B0" w:rsidRDefault="002073B6" w:rsidP="00640623">
      <w:pPr>
        <w:pStyle w:val="ListParagraph"/>
        <w:numPr>
          <w:ilvl w:val="0"/>
          <w:numId w:val="11"/>
        </w:numPr>
        <w:ind w:left="426" w:hanging="426"/>
        <w:rPr>
          <w:rFonts w:ascii="Arial" w:hAnsi="Arial" w:cs="Arial"/>
          <w:sz w:val="22"/>
          <w:szCs w:val="22"/>
          <w:highlight w:val="yellow"/>
          <w:lang w:val="en-GB"/>
        </w:rPr>
      </w:pPr>
      <w:r w:rsidRPr="008B65B0">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4A1856" w:rsidRDefault="002073B6" w:rsidP="00640623">
      <w:pPr>
        <w:pStyle w:val="ListParagraph"/>
        <w:numPr>
          <w:ilvl w:val="0"/>
          <w:numId w:val="13"/>
        </w:numPr>
        <w:ind w:left="426" w:hanging="426"/>
        <w:rPr>
          <w:rFonts w:ascii="Arial" w:hAnsi="Arial" w:cs="Arial"/>
          <w:bCs/>
          <w:sz w:val="22"/>
          <w:szCs w:val="22"/>
          <w:highlight w:val="yellow"/>
          <w:lang w:val="en-GB"/>
        </w:rPr>
      </w:pPr>
      <w:r w:rsidRPr="004A1856">
        <w:rPr>
          <w:rFonts w:ascii="Arial" w:hAnsi="Arial" w:cs="Arial"/>
          <w:bCs/>
          <w:sz w:val="22"/>
          <w:szCs w:val="22"/>
          <w:highlight w:val="yellow"/>
          <w:lang w:val="en-GB"/>
        </w:rPr>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Pr="004A1856" w:rsidRDefault="002073B6" w:rsidP="00640623">
      <w:pPr>
        <w:pStyle w:val="ListParagraph"/>
        <w:numPr>
          <w:ilvl w:val="0"/>
          <w:numId w:val="13"/>
        </w:numPr>
        <w:ind w:left="426" w:hanging="426"/>
        <w:rPr>
          <w:rFonts w:ascii="Arial" w:hAnsi="Arial" w:cs="Arial"/>
          <w:sz w:val="22"/>
          <w:szCs w:val="22"/>
          <w:lang w:val="en-GB"/>
        </w:rPr>
      </w:pPr>
      <w:r w:rsidRPr="004A1856">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0F398488" w:rsidR="006F58B3" w:rsidRDefault="006F58B3" w:rsidP="006F58B3">
      <w:pPr>
        <w:rPr>
          <w:rFonts w:ascii="Arial" w:hAnsi="Arial" w:cs="Arial"/>
          <w:sz w:val="22"/>
          <w:szCs w:val="22"/>
          <w:lang w:val="en-GB"/>
        </w:rPr>
      </w:pPr>
    </w:p>
    <w:p w14:paraId="2C9E0F07" w14:textId="46B34D2B" w:rsidR="00260F13" w:rsidRDefault="00260F13" w:rsidP="006F58B3">
      <w:pPr>
        <w:rPr>
          <w:rFonts w:ascii="Arial" w:hAnsi="Arial" w:cs="Arial"/>
          <w:sz w:val="22"/>
          <w:szCs w:val="22"/>
          <w:lang w:val="en-GB"/>
        </w:rPr>
      </w:pPr>
    </w:p>
    <w:p w14:paraId="67A44B5A" w14:textId="77777777" w:rsidR="00260F13" w:rsidRPr="006F58B3" w:rsidRDefault="00260F1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C8475D" w:rsidRDefault="008D1432" w:rsidP="00640623">
      <w:pPr>
        <w:pStyle w:val="ListParagraph"/>
        <w:numPr>
          <w:ilvl w:val="0"/>
          <w:numId w:val="15"/>
        </w:numPr>
        <w:ind w:left="426" w:hanging="426"/>
        <w:rPr>
          <w:rFonts w:ascii="Arial" w:hAnsi="Arial" w:cs="Arial"/>
          <w:bCs/>
          <w:sz w:val="22"/>
          <w:szCs w:val="22"/>
          <w:highlight w:val="yellow"/>
          <w:lang w:val="en-GB"/>
        </w:rPr>
      </w:pPr>
      <w:r w:rsidRPr="00C8475D">
        <w:rPr>
          <w:rFonts w:ascii="Arial" w:hAnsi="Arial" w:cs="Arial"/>
          <w:bCs/>
          <w:sz w:val="22"/>
          <w:szCs w:val="22"/>
          <w:highlight w:val="yellow"/>
          <w:lang w:val="en-GB"/>
        </w:rPr>
        <w:t>True</w:t>
      </w:r>
      <w:r w:rsidR="002073B6" w:rsidRPr="00C8475D">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834494" w:rsidRDefault="002073B6" w:rsidP="00640623">
      <w:pPr>
        <w:pStyle w:val="ListParagraph"/>
        <w:numPr>
          <w:ilvl w:val="0"/>
          <w:numId w:val="17"/>
        </w:numPr>
        <w:ind w:left="426" w:hanging="426"/>
        <w:rPr>
          <w:rFonts w:ascii="Arial" w:hAnsi="Arial" w:cs="Arial"/>
          <w:bCs/>
          <w:sz w:val="22"/>
          <w:szCs w:val="22"/>
          <w:highlight w:val="yellow"/>
          <w:lang w:val="en-GB"/>
        </w:rPr>
      </w:pPr>
      <w:r w:rsidRPr="00834494">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Pr="00F0611B" w:rsidRDefault="002073B6" w:rsidP="00640623">
      <w:pPr>
        <w:pStyle w:val="ListParagraph"/>
        <w:numPr>
          <w:ilvl w:val="0"/>
          <w:numId w:val="18"/>
        </w:numPr>
        <w:ind w:left="426" w:hanging="426"/>
        <w:rPr>
          <w:rFonts w:ascii="Arial" w:hAnsi="Arial" w:cs="Arial"/>
          <w:sz w:val="22"/>
          <w:szCs w:val="22"/>
          <w:lang w:val="en-GB"/>
        </w:rPr>
      </w:pPr>
      <w:r w:rsidRPr="00F0611B">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F0611B" w:rsidRDefault="002073B6" w:rsidP="00640623">
      <w:pPr>
        <w:pStyle w:val="ListParagraph"/>
        <w:numPr>
          <w:ilvl w:val="0"/>
          <w:numId w:val="18"/>
        </w:numPr>
        <w:ind w:left="426" w:hanging="426"/>
        <w:rPr>
          <w:rFonts w:ascii="Arial" w:hAnsi="Arial" w:cs="Arial"/>
          <w:bCs/>
          <w:sz w:val="22"/>
          <w:szCs w:val="22"/>
          <w:highlight w:val="yellow"/>
          <w:lang w:val="en-GB"/>
        </w:rPr>
      </w:pPr>
      <w:r w:rsidRPr="00F0611B">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AB4C39" w:rsidRDefault="002073B6" w:rsidP="00640623">
      <w:pPr>
        <w:pStyle w:val="ListParagraph"/>
        <w:numPr>
          <w:ilvl w:val="0"/>
          <w:numId w:val="20"/>
        </w:numPr>
        <w:ind w:left="426" w:hanging="426"/>
        <w:rPr>
          <w:rFonts w:ascii="Arial" w:hAnsi="Arial" w:cs="Arial"/>
          <w:bCs/>
          <w:sz w:val="22"/>
          <w:szCs w:val="22"/>
          <w:highlight w:val="yellow"/>
          <w:lang w:val="en-GB"/>
        </w:rPr>
      </w:pPr>
      <w:r w:rsidRPr="00AB4C39">
        <w:rPr>
          <w:rFonts w:ascii="Arial" w:hAnsi="Arial" w:cs="Arial"/>
          <w:bCs/>
          <w:sz w:val="22"/>
          <w:szCs w:val="22"/>
          <w:highlight w:val="yellow"/>
          <w:lang w:val="en-GB"/>
        </w:rPr>
        <w:t xml:space="preserve">Interest on debts owed by the debtor stops accruing on the date of commencement of Preventive Composition. </w:t>
      </w:r>
      <w:r w:rsidRPr="00AB4C39">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AB4C39" w:rsidRDefault="002073B6" w:rsidP="00640623">
      <w:pPr>
        <w:pStyle w:val="ListParagraph"/>
        <w:numPr>
          <w:ilvl w:val="0"/>
          <w:numId w:val="20"/>
        </w:numPr>
        <w:ind w:left="426" w:hanging="426"/>
        <w:rPr>
          <w:rFonts w:ascii="Arial" w:hAnsi="Arial" w:cs="Arial"/>
          <w:sz w:val="22"/>
          <w:szCs w:val="22"/>
          <w:lang w:val="en-GB"/>
        </w:rPr>
      </w:pPr>
      <w:r w:rsidRPr="00AB4C39">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Default="002073B6" w:rsidP="00640623">
      <w:pPr>
        <w:pStyle w:val="ListParagraph"/>
        <w:numPr>
          <w:ilvl w:val="0"/>
          <w:numId w:val="22"/>
        </w:numPr>
        <w:ind w:left="426" w:hanging="426"/>
        <w:rPr>
          <w:rFonts w:ascii="Arial" w:hAnsi="Arial" w:cs="Arial"/>
          <w:bCs/>
          <w:sz w:val="22"/>
          <w:szCs w:val="22"/>
          <w:lang w:val="en-GB"/>
        </w:rPr>
      </w:pPr>
      <w:r w:rsidRPr="007B4F09">
        <w:rPr>
          <w:rFonts w:ascii="Arial" w:hAnsi="Arial" w:cs="Arial"/>
          <w:bCs/>
          <w:sz w:val="22"/>
          <w:szCs w:val="22"/>
          <w:lang w:val="en-GB"/>
        </w:rPr>
        <w:t xml:space="preserve">If a secured creditor, having security over all or substantially </w:t>
      </w:r>
      <w:proofErr w:type="gramStart"/>
      <w:r w:rsidRPr="007B4F09">
        <w:rPr>
          <w:rFonts w:ascii="Arial" w:hAnsi="Arial" w:cs="Arial"/>
          <w:bCs/>
          <w:sz w:val="22"/>
          <w:szCs w:val="22"/>
          <w:lang w:val="en-GB"/>
        </w:rPr>
        <w:t>all of</w:t>
      </w:r>
      <w:proofErr w:type="gramEnd"/>
      <w:r w:rsidRPr="007B4F09">
        <w:rPr>
          <w:rFonts w:ascii="Arial" w:hAnsi="Arial" w:cs="Arial"/>
          <w:bCs/>
          <w:sz w:val="22"/>
          <w:szCs w:val="22"/>
          <w:lang w:val="en-GB"/>
        </w:rPr>
        <w:t xml:space="preserve">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Pr="00B372FB" w:rsidRDefault="002073B6" w:rsidP="00640623">
      <w:pPr>
        <w:pStyle w:val="ListParagraph"/>
        <w:numPr>
          <w:ilvl w:val="0"/>
          <w:numId w:val="22"/>
        </w:numPr>
        <w:ind w:left="426" w:hanging="426"/>
        <w:rPr>
          <w:rFonts w:ascii="Arial" w:hAnsi="Arial" w:cs="Arial"/>
          <w:sz w:val="22"/>
          <w:szCs w:val="22"/>
          <w:highlight w:val="yellow"/>
          <w:lang w:val="en-GB"/>
        </w:rPr>
      </w:pPr>
      <w:r w:rsidRPr="00B372FB">
        <w:rPr>
          <w:rFonts w:ascii="Arial" w:hAnsi="Arial" w:cs="Arial"/>
          <w:sz w:val="22"/>
          <w:szCs w:val="22"/>
          <w:highlight w:val="yellow"/>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920EBB" w:rsidRDefault="00BA06CC" w:rsidP="00640623">
      <w:pPr>
        <w:pStyle w:val="ListParagraph"/>
        <w:numPr>
          <w:ilvl w:val="0"/>
          <w:numId w:val="24"/>
        </w:numPr>
        <w:ind w:left="426" w:hanging="426"/>
        <w:rPr>
          <w:rFonts w:ascii="Arial" w:hAnsi="Arial" w:cs="Arial"/>
          <w:bCs/>
          <w:sz w:val="22"/>
          <w:szCs w:val="22"/>
          <w:highlight w:val="yellow"/>
          <w:lang w:val="en-GB"/>
        </w:rPr>
      </w:pPr>
      <w:r w:rsidRPr="00920EBB">
        <w:rPr>
          <w:rFonts w:ascii="Arial" w:hAnsi="Arial" w:cs="Arial"/>
          <w:sz w:val="22"/>
          <w:szCs w:val="22"/>
          <w:highlight w:val="yellow"/>
        </w:rPr>
        <w:t>A</w:t>
      </w:r>
      <w:r w:rsidR="00F80E9B" w:rsidRPr="00920EBB">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920EBB">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920EBB" w:rsidRDefault="00FF7906" w:rsidP="00640623">
      <w:pPr>
        <w:pStyle w:val="ListParagraph"/>
        <w:numPr>
          <w:ilvl w:val="0"/>
          <w:numId w:val="24"/>
        </w:numPr>
        <w:ind w:left="426" w:hanging="426"/>
        <w:rPr>
          <w:rFonts w:ascii="Arial" w:hAnsi="Arial" w:cs="Arial"/>
          <w:sz w:val="22"/>
          <w:szCs w:val="22"/>
          <w:lang w:val="en-GB"/>
        </w:rPr>
      </w:pPr>
      <w:r w:rsidRPr="00920EBB">
        <w:rPr>
          <w:rFonts w:ascii="Arial" w:hAnsi="Arial" w:cs="Arial"/>
          <w:sz w:val="22"/>
          <w:szCs w:val="22"/>
        </w:rPr>
        <w:t>Any creditor materially prejudiced by the moratorium may apply to court seeking the disapplication of the moratorium in relation to a particular contract</w:t>
      </w:r>
      <w:r w:rsidR="002073B6" w:rsidRPr="00920EBB">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ListParagraph"/>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Pr="004B437D" w:rsidRDefault="002073B6" w:rsidP="00640623">
      <w:pPr>
        <w:pStyle w:val="ListParagraph"/>
        <w:numPr>
          <w:ilvl w:val="0"/>
          <w:numId w:val="25"/>
        </w:numPr>
        <w:ind w:left="426" w:hanging="426"/>
        <w:rPr>
          <w:rFonts w:ascii="Arial" w:hAnsi="Arial" w:cs="Arial"/>
          <w:sz w:val="22"/>
          <w:szCs w:val="22"/>
          <w:highlight w:val="yellow"/>
          <w:lang w:val="en-GB"/>
        </w:rPr>
      </w:pPr>
      <w:r w:rsidRPr="004B437D">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5C20E369" w:rsidR="00A334F9" w:rsidRDefault="008B65B0"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Regarding real property, </w:t>
      </w:r>
      <w:r w:rsidR="001E224A">
        <w:rPr>
          <w:rFonts w:ascii="Arial" w:hAnsi="Arial" w:cs="Arial"/>
          <w:color w:val="808080" w:themeColor="background1" w:themeShade="80"/>
          <w:sz w:val="22"/>
          <w:szCs w:val="22"/>
          <w:lang w:val="en-GB"/>
        </w:rPr>
        <w:t xml:space="preserve">UAE law makes general provision </w:t>
      </w:r>
      <w:r>
        <w:rPr>
          <w:rFonts w:ascii="Arial" w:hAnsi="Arial" w:cs="Arial"/>
          <w:color w:val="808080" w:themeColor="background1" w:themeShade="80"/>
          <w:sz w:val="22"/>
          <w:szCs w:val="22"/>
          <w:lang w:val="en-GB"/>
        </w:rPr>
        <w:t>to grant</w:t>
      </w:r>
      <w:r w:rsidR="001E224A">
        <w:rPr>
          <w:rFonts w:ascii="Arial" w:hAnsi="Arial" w:cs="Arial"/>
          <w:color w:val="808080" w:themeColor="background1" w:themeShade="80"/>
          <w:sz w:val="22"/>
          <w:szCs w:val="22"/>
          <w:lang w:val="en-GB"/>
        </w:rPr>
        <w:t xml:space="preserve"> mortgages over land</w:t>
      </w:r>
      <w:r>
        <w:rPr>
          <w:rFonts w:ascii="Arial" w:hAnsi="Arial" w:cs="Arial"/>
          <w:color w:val="808080" w:themeColor="background1" w:themeShade="80"/>
          <w:sz w:val="22"/>
          <w:szCs w:val="22"/>
          <w:lang w:val="en-GB"/>
        </w:rPr>
        <w:t xml:space="preserve">. Furthermore, it should be noted that </w:t>
      </w:r>
      <w:r w:rsidR="001E224A">
        <w:rPr>
          <w:rFonts w:ascii="Arial" w:hAnsi="Arial" w:cs="Arial"/>
          <w:color w:val="808080" w:themeColor="background1" w:themeShade="80"/>
          <w:sz w:val="22"/>
          <w:szCs w:val="22"/>
          <w:lang w:val="en-GB"/>
        </w:rPr>
        <w:t xml:space="preserve">each emirate maintains its own land registration system. The registration and enforcement of mortgages </w:t>
      </w:r>
      <w:r>
        <w:rPr>
          <w:rFonts w:ascii="Arial" w:hAnsi="Arial" w:cs="Arial"/>
          <w:color w:val="808080" w:themeColor="background1" w:themeShade="80"/>
          <w:sz w:val="22"/>
          <w:szCs w:val="22"/>
          <w:lang w:val="en-GB"/>
        </w:rPr>
        <w:t>is</w:t>
      </w:r>
      <w:r w:rsidR="001E224A">
        <w:rPr>
          <w:rFonts w:ascii="Arial" w:hAnsi="Arial" w:cs="Arial"/>
          <w:color w:val="808080" w:themeColor="background1" w:themeShade="80"/>
          <w:sz w:val="22"/>
          <w:szCs w:val="22"/>
          <w:lang w:val="en-GB"/>
        </w:rPr>
        <w:t xml:space="preserve"> subject to slightly different laws and procedures </w:t>
      </w:r>
      <w:r>
        <w:rPr>
          <w:rFonts w:ascii="Arial" w:hAnsi="Arial" w:cs="Arial"/>
          <w:color w:val="808080" w:themeColor="background1" w:themeShade="80"/>
          <w:sz w:val="22"/>
          <w:szCs w:val="22"/>
          <w:lang w:val="en-GB"/>
        </w:rPr>
        <w:t>depending on the</w:t>
      </w:r>
      <w:r w:rsidR="001E224A">
        <w:rPr>
          <w:rFonts w:ascii="Arial" w:hAnsi="Arial" w:cs="Arial"/>
          <w:color w:val="808080" w:themeColor="background1" w:themeShade="80"/>
          <w:sz w:val="22"/>
          <w:szCs w:val="22"/>
          <w:lang w:val="en-GB"/>
        </w:rPr>
        <w:t xml:space="preserve"> emirate, although the substance of the law is generally the same.</w:t>
      </w:r>
    </w:p>
    <w:p w14:paraId="120598E8" w14:textId="6A690457" w:rsidR="001E224A" w:rsidRPr="00CA448F" w:rsidRDefault="00F53469"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DIFC </w:t>
      </w:r>
      <w:r w:rsidR="00A24A28">
        <w:rPr>
          <w:rFonts w:ascii="Arial" w:hAnsi="Arial" w:cs="Arial"/>
          <w:color w:val="808080" w:themeColor="background1" w:themeShade="80"/>
          <w:sz w:val="22"/>
          <w:szCs w:val="22"/>
          <w:lang w:val="en-GB"/>
        </w:rPr>
        <w:t xml:space="preserve">and in terms of the </w:t>
      </w:r>
      <w:r w:rsidR="001E224A">
        <w:rPr>
          <w:rFonts w:ascii="Arial" w:hAnsi="Arial" w:cs="Arial"/>
          <w:color w:val="808080" w:themeColor="background1" w:themeShade="80"/>
          <w:sz w:val="22"/>
          <w:szCs w:val="22"/>
          <w:lang w:val="en-GB"/>
        </w:rPr>
        <w:t xml:space="preserve">applicable legislation, in the event of non-payment or other default by a debtor, a creditor </w:t>
      </w:r>
      <w:r w:rsidR="00A24A28">
        <w:rPr>
          <w:rFonts w:ascii="Arial" w:hAnsi="Arial" w:cs="Arial"/>
          <w:color w:val="808080" w:themeColor="background1" w:themeShade="80"/>
          <w:sz w:val="22"/>
          <w:szCs w:val="22"/>
          <w:lang w:val="en-GB"/>
        </w:rPr>
        <w:t xml:space="preserve">who is </w:t>
      </w:r>
      <w:r w:rsidR="001E224A">
        <w:rPr>
          <w:rFonts w:ascii="Arial" w:hAnsi="Arial" w:cs="Arial"/>
          <w:color w:val="808080" w:themeColor="background1" w:themeShade="80"/>
          <w:sz w:val="22"/>
          <w:szCs w:val="22"/>
          <w:lang w:val="en-GB"/>
        </w:rPr>
        <w:t>holding a mortgage over the debtor’s land can enter into possession of the land by providing 60 days’ notice to certain relevant parties</w:t>
      </w:r>
      <w:r w:rsidR="00A24A28">
        <w:rPr>
          <w:rFonts w:ascii="Arial" w:hAnsi="Arial" w:cs="Arial"/>
          <w:color w:val="808080" w:themeColor="background1" w:themeShade="80"/>
          <w:sz w:val="22"/>
          <w:szCs w:val="22"/>
          <w:lang w:val="en-GB"/>
        </w:rPr>
        <w:t>. T</w:t>
      </w:r>
      <w:r w:rsidR="001E224A">
        <w:rPr>
          <w:rFonts w:ascii="Arial" w:hAnsi="Arial" w:cs="Arial"/>
          <w:color w:val="808080" w:themeColor="background1" w:themeShade="80"/>
          <w:sz w:val="22"/>
          <w:szCs w:val="22"/>
          <w:lang w:val="en-GB"/>
        </w:rPr>
        <w:t>he creditor can sell the whole or party of the land, receive rents and profits from the land and apply the proceeds of sale in payment of the mortgage debt</w:t>
      </w:r>
      <w:r w:rsidR="00A24A28">
        <w:rPr>
          <w:rFonts w:ascii="Arial" w:hAnsi="Arial" w:cs="Arial"/>
          <w:color w:val="808080" w:themeColor="background1" w:themeShade="80"/>
          <w:sz w:val="22"/>
          <w:szCs w:val="22"/>
          <w:lang w:val="en-GB"/>
        </w:rPr>
        <w:t xml:space="preserve"> without the need for court order.</w:t>
      </w:r>
      <w:r w:rsidR="001E224A">
        <w:rPr>
          <w:rFonts w:ascii="Arial" w:hAnsi="Arial" w:cs="Arial"/>
          <w:color w:val="808080" w:themeColor="background1" w:themeShade="80"/>
          <w:sz w:val="22"/>
          <w:szCs w:val="22"/>
          <w:lang w:val="en-GB"/>
        </w:rPr>
        <w:t xml:space="preserve"> A mortgage creditor may also apply to the DIFC Court for an order for f</w:t>
      </w:r>
      <w:r>
        <w:rPr>
          <w:rFonts w:ascii="Arial" w:hAnsi="Arial" w:cs="Arial"/>
          <w:color w:val="808080" w:themeColor="background1" w:themeShade="80"/>
          <w:sz w:val="22"/>
          <w:szCs w:val="22"/>
          <w:lang w:val="en-GB"/>
        </w:rPr>
        <w:t>orfeiture.</w:t>
      </w:r>
    </w:p>
    <w:p w14:paraId="43BB66E0" w14:textId="6D208485" w:rsidR="00A334F9" w:rsidRDefault="00F53469"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“mainland” UAE, the law provides for the right of a mortgagee to sell the mortgaged property after the debtor has defaulted, but </w:t>
      </w:r>
      <w:r w:rsidR="00A24A28">
        <w:rPr>
          <w:rFonts w:ascii="Arial" w:hAnsi="Arial" w:cs="Arial"/>
          <w:color w:val="808080" w:themeColor="background1" w:themeShade="80"/>
          <w:sz w:val="22"/>
          <w:szCs w:val="22"/>
          <w:lang w:val="en-GB"/>
        </w:rPr>
        <w:t>these rights</w:t>
      </w:r>
      <w:r>
        <w:rPr>
          <w:rFonts w:ascii="Arial" w:hAnsi="Arial" w:cs="Arial"/>
          <w:color w:val="808080" w:themeColor="background1" w:themeShade="80"/>
          <w:sz w:val="22"/>
          <w:szCs w:val="22"/>
          <w:lang w:val="en-GB"/>
        </w:rPr>
        <w:t xml:space="preserve"> must be exercised through the Courts.</w:t>
      </w: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420361F1" w:rsidR="00651151" w:rsidRDefault="0029644A" w:rsidP="0029644A">
      <w:pPr>
        <w:pStyle w:val="ListParagraph"/>
        <w:numPr>
          <w:ilvl w:val="0"/>
          <w:numId w:val="37"/>
        </w:num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00815735">
        <w:rPr>
          <w:rFonts w:ascii="Arial" w:hAnsi="Arial" w:cs="Arial"/>
          <w:color w:val="808080" w:themeColor="background1" w:themeShade="80"/>
          <w:sz w:val="22"/>
          <w:szCs w:val="22"/>
        </w:rPr>
        <w:t>debtor is</w:t>
      </w:r>
      <w:r w:rsidR="007B3189">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required to determine the application for </w:t>
      </w:r>
      <w:r w:rsidR="00A24A28">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commencement of an insolvency</w:t>
      </w:r>
      <w:r w:rsidR="00A24A28">
        <w:rPr>
          <w:rFonts w:ascii="Arial" w:hAnsi="Arial" w:cs="Arial"/>
          <w:color w:val="808080" w:themeColor="background1" w:themeShade="80"/>
          <w:sz w:val="22"/>
          <w:szCs w:val="22"/>
        </w:rPr>
        <w:t xml:space="preserve"> process.</w:t>
      </w:r>
    </w:p>
    <w:p w14:paraId="71229021" w14:textId="41DD7BA5" w:rsidR="0029644A" w:rsidRDefault="00784F3E" w:rsidP="0029644A">
      <w:pPr>
        <w:pStyle w:val="ListParagraph"/>
        <w:numPr>
          <w:ilvl w:val="0"/>
          <w:numId w:val="37"/>
        </w:num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creditors </w:t>
      </w:r>
      <w:r w:rsidR="00815735">
        <w:rPr>
          <w:rFonts w:ascii="Arial" w:hAnsi="Arial" w:cs="Arial"/>
          <w:color w:val="808080" w:themeColor="background1" w:themeShade="80"/>
          <w:sz w:val="22"/>
          <w:szCs w:val="22"/>
        </w:rPr>
        <w:t>determine as to whether the debtor’s proposal should be adopted</w:t>
      </w:r>
      <w:r w:rsidR="007163C7">
        <w:rPr>
          <w:rFonts w:ascii="Arial" w:hAnsi="Arial" w:cs="Arial"/>
          <w:color w:val="808080" w:themeColor="background1" w:themeShade="80"/>
          <w:sz w:val="22"/>
          <w:szCs w:val="22"/>
        </w:rPr>
        <w:t>.</w:t>
      </w:r>
    </w:p>
    <w:p w14:paraId="03C3A391" w14:textId="0F09E6B1" w:rsidR="00784F3E" w:rsidRDefault="00784F3E" w:rsidP="0029644A">
      <w:pPr>
        <w:pStyle w:val="ListParagraph"/>
        <w:numPr>
          <w:ilvl w:val="0"/>
          <w:numId w:val="37"/>
        </w:num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Court </w:t>
      </w:r>
      <w:r w:rsidR="00815735">
        <w:rPr>
          <w:rFonts w:ascii="Arial" w:hAnsi="Arial" w:cs="Arial"/>
          <w:color w:val="808080" w:themeColor="background1" w:themeShade="80"/>
          <w:sz w:val="22"/>
          <w:szCs w:val="22"/>
        </w:rPr>
        <w:t>would confirm the debtor’s proposal to be adopted after it has satisfied itself</w:t>
      </w:r>
      <w:r>
        <w:rPr>
          <w:rFonts w:ascii="Arial" w:hAnsi="Arial" w:cs="Arial"/>
          <w:color w:val="808080" w:themeColor="background1" w:themeShade="80"/>
          <w:sz w:val="22"/>
          <w:szCs w:val="22"/>
        </w:rPr>
        <w:t>.</w:t>
      </w:r>
    </w:p>
    <w:p w14:paraId="10FA35C7" w14:textId="767C91D2" w:rsidR="00784F3E" w:rsidRPr="0029644A" w:rsidRDefault="00784F3E" w:rsidP="0029644A">
      <w:pPr>
        <w:pStyle w:val="ListParagraph"/>
        <w:numPr>
          <w:ilvl w:val="0"/>
          <w:numId w:val="37"/>
        </w:num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w:t>
      </w:r>
      <w:r w:rsidR="00964282">
        <w:rPr>
          <w:rFonts w:ascii="Arial" w:hAnsi="Arial" w:cs="Arial"/>
          <w:color w:val="808080" w:themeColor="background1" w:themeShade="80"/>
          <w:sz w:val="22"/>
          <w:szCs w:val="22"/>
        </w:rPr>
        <w:t xml:space="preserve">Court supervises the implementation of the insolvency process. </w:t>
      </w:r>
    </w:p>
    <w:p w14:paraId="115D0320" w14:textId="0B45D446" w:rsidR="00651151" w:rsidRDefault="00651151" w:rsidP="00640623">
      <w:pPr>
        <w:ind w:left="720" w:hanging="720"/>
        <w:rPr>
          <w:rFonts w:ascii="Arial" w:hAnsi="Arial" w:cs="Arial"/>
          <w:color w:val="808080" w:themeColor="background1" w:themeShade="80"/>
          <w:sz w:val="22"/>
          <w:szCs w:val="22"/>
        </w:rPr>
      </w:pPr>
    </w:p>
    <w:p w14:paraId="10ED3CB3" w14:textId="783E6C80" w:rsidR="006F58B3" w:rsidRDefault="006F58B3" w:rsidP="00640623">
      <w:pPr>
        <w:ind w:left="720" w:hanging="720"/>
        <w:rPr>
          <w:rFonts w:ascii="Arial" w:hAnsi="Arial" w:cs="Arial"/>
          <w:color w:val="808080" w:themeColor="background1" w:themeShade="80"/>
          <w:sz w:val="22"/>
          <w:szCs w:val="22"/>
        </w:rPr>
      </w:pPr>
    </w:p>
    <w:p w14:paraId="0DD563AA" w14:textId="4E5D194B" w:rsidR="006F58B3" w:rsidRDefault="006F58B3" w:rsidP="00640623">
      <w:pPr>
        <w:ind w:left="720" w:hanging="720"/>
        <w:rPr>
          <w:rFonts w:ascii="Arial" w:hAnsi="Arial" w:cs="Arial"/>
          <w:color w:val="808080" w:themeColor="background1" w:themeShade="80"/>
          <w:sz w:val="22"/>
          <w:szCs w:val="22"/>
        </w:rPr>
      </w:pPr>
    </w:p>
    <w:p w14:paraId="64A03659" w14:textId="7151E7F2" w:rsidR="006F58B3" w:rsidRDefault="006F58B3"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272CE992" w14:textId="323579C3" w:rsidR="00667BFB" w:rsidRDefault="00667BFB" w:rsidP="00640623">
      <w:pPr>
        <w:rPr>
          <w:rFonts w:ascii="Arial" w:hAnsi="Arial" w:cs="Arial"/>
          <w:color w:val="808080" w:themeColor="background1" w:themeShade="80"/>
          <w:sz w:val="22"/>
          <w:szCs w:val="22"/>
        </w:rPr>
      </w:pPr>
      <w:r w:rsidRPr="00667BFB">
        <w:rPr>
          <w:rFonts w:ascii="Arial" w:hAnsi="Arial" w:cs="Arial"/>
          <w:color w:val="808080" w:themeColor="background1" w:themeShade="80"/>
          <w:sz w:val="22"/>
          <w:szCs w:val="22"/>
        </w:rPr>
        <w:t xml:space="preserve">Preventive Composition is a debtor-led, court-supervised procedure available to a debtor who is in financial difficulties but not yet insolvent </w:t>
      </w:r>
      <w:r>
        <w:rPr>
          <w:rFonts w:ascii="Arial" w:hAnsi="Arial" w:cs="Arial"/>
          <w:color w:val="808080" w:themeColor="background1" w:themeShade="80"/>
          <w:sz w:val="22"/>
          <w:szCs w:val="22"/>
        </w:rPr>
        <w:t>or</w:t>
      </w:r>
      <w:r w:rsidRPr="00667BFB">
        <w:rPr>
          <w:rFonts w:ascii="Arial" w:hAnsi="Arial" w:cs="Arial"/>
          <w:color w:val="808080" w:themeColor="background1" w:themeShade="80"/>
          <w:sz w:val="22"/>
          <w:szCs w:val="22"/>
        </w:rPr>
        <w:t xml:space="preserve"> has been insolvent for a period of less than 30 consecutive business days. The procedure aims to facilitate the rescue of a business by helping a debtor reach a settlement with its creditors.</w:t>
      </w:r>
    </w:p>
    <w:p w14:paraId="5BE4781F" w14:textId="77777777" w:rsidR="00667BFB" w:rsidRDefault="00667BFB" w:rsidP="00640623">
      <w:pPr>
        <w:rPr>
          <w:rFonts w:ascii="Arial" w:hAnsi="Arial" w:cs="Arial"/>
          <w:color w:val="808080" w:themeColor="background1" w:themeShade="80"/>
          <w:sz w:val="22"/>
          <w:szCs w:val="22"/>
        </w:rPr>
      </w:pPr>
    </w:p>
    <w:p w14:paraId="65F509EC" w14:textId="24340726" w:rsidR="00667BFB" w:rsidRDefault="00667BFB" w:rsidP="00640623">
      <w:pPr>
        <w:rPr>
          <w:rFonts w:ascii="Arial" w:hAnsi="Arial" w:cs="Arial"/>
          <w:color w:val="808080" w:themeColor="background1" w:themeShade="80"/>
          <w:sz w:val="22"/>
          <w:szCs w:val="22"/>
        </w:rPr>
      </w:pPr>
      <w:r w:rsidRPr="00667BFB">
        <w:rPr>
          <w:rFonts w:ascii="Arial" w:hAnsi="Arial" w:cs="Arial"/>
          <w:color w:val="808080" w:themeColor="background1" w:themeShade="80"/>
          <w:sz w:val="22"/>
          <w:szCs w:val="22"/>
        </w:rPr>
        <w:t>A debtor is required to file for bankruptcy if it has ceased payment of due debts for over 30 consecutive business days due to financial difficulties or where the debtor’s assets are insufficient to cover due liabilities at any time.</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141E71FE" w14:textId="77777777" w:rsidR="00E774AF" w:rsidRDefault="00E774AF" w:rsidP="00640623">
      <w:pPr>
        <w:rPr>
          <w:rFonts w:ascii="Arial" w:hAnsi="Arial" w:cs="Arial"/>
          <w:color w:val="808080" w:themeColor="background1" w:themeShade="80"/>
          <w:sz w:val="22"/>
          <w:szCs w:val="22"/>
        </w:rPr>
      </w:pPr>
      <w:r w:rsidRPr="00E774AF">
        <w:rPr>
          <w:rFonts w:ascii="Arial" w:hAnsi="Arial" w:cs="Arial"/>
          <w:color w:val="808080" w:themeColor="background1" w:themeShade="80"/>
          <w:sz w:val="22"/>
          <w:szCs w:val="22"/>
        </w:rPr>
        <w:t>An application for Preventive Composition can be made only by the debtor or ordered by the court.</w:t>
      </w:r>
    </w:p>
    <w:p w14:paraId="1D60FF13" w14:textId="77777777" w:rsidR="00E774AF" w:rsidRDefault="00E774AF" w:rsidP="00640623">
      <w:pPr>
        <w:rPr>
          <w:rFonts w:ascii="Arial" w:hAnsi="Arial" w:cs="Arial"/>
          <w:color w:val="808080" w:themeColor="background1" w:themeShade="80"/>
          <w:sz w:val="22"/>
          <w:szCs w:val="22"/>
        </w:rPr>
      </w:pPr>
    </w:p>
    <w:p w14:paraId="06E47038" w14:textId="2DB7B2B4" w:rsidR="00E774AF" w:rsidRDefault="00E774AF"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While a </w:t>
      </w:r>
      <w:r w:rsidRPr="00E774AF">
        <w:rPr>
          <w:rFonts w:ascii="Arial" w:hAnsi="Arial" w:cs="Arial"/>
          <w:color w:val="808080" w:themeColor="background1" w:themeShade="80"/>
          <w:sz w:val="22"/>
          <w:szCs w:val="22"/>
        </w:rPr>
        <w:t>creditor or group of creditors, who hold an unpaid debt of not less the 100,000 AED, if a statutory demand has been served on the debtor and has remain unpaid for at least 30 consecutive business days.</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 xml:space="preserve">Briefly explain the historical background to the introduction of the </w:t>
      </w:r>
      <w:bookmarkStart w:id="0" w:name="_Hlk78215434"/>
      <w:r w:rsidRPr="00CA448F">
        <w:rPr>
          <w:rFonts w:ascii="Arial" w:hAnsi="Arial" w:cs="Arial"/>
          <w:sz w:val="22"/>
          <w:szCs w:val="22"/>
          <w:lang w:val="en-GB"/>
        </w:rPr>
        <w:t>Bankruptcy Law</w:t>
      </w:r>
      <w:bookmarkEnd w:id="0"/>
      <w:r w:rsidRPr="00CA448F">
        <w:rPr>
          <w:rFonts w:ascii="Arial" w:hAnsi="Arial" w:cs="Arial"/>
          <w:sz w:val="22"/>
          <w:szCs w:val="22"/>
          <w:lang w:val="en-GB"/>
        </w:rPr>
        <w:t>.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1C81CC82" w14:textId="7CB9A16E" w:rsidR="00E774AF" w:rsidRDefault="009F2B2B"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The insolvency law was undeveloped in the UAE mainland until 2016</w:t>
      </w:r>
      <w:r w:rsidR="00E774AF">
        <w:rPr>
          <w:rFonts w:ascii="Arial" w:hAnsi="Arial" w:cs="Arial"/>
          <w:color w:val="808080" w:themeColor="background1" w:themeShade="80"/>
          <w:sz w:val="22"/>
          <w:szCs w:val="22"/>
        </w:rPr>
        <w:t xml:space="preserve">. Before the </w:t>
      </w:r>
      <w:r w:rsidR="00E774AF" w:rsidRPr="00E774AF">
        <w:rPr>
          <w:rFonts w:ascii="Arial" w:hAnsi="Arial" w:cs="Arial"/>
          <w:color w:val="808080" w:themeColor="background1" w:themeShade="80"/>
          <w:sz w:val="22"/>
          <w:szCs w:val="22"/>
          <w:lang w:val="en-GB"/>
        </w:rPr>
        <w:t>Bankruptcy Law</w:t>
      </w:r>
      <w:r w:rsidR="00E774AF" w:rsidRPr="00E774AF">
        <w:rPr>
          <w:rFonts w:ascii="Arial" w:hAnsi="Arial" w:cs="Arial"/>
          <w:color w:val="808080" w:themeColor="background1" w:themeShade="80"/>
          <w:sz w:val="22"/>
          <w:szCs w:val="22"/>
        </w:rPr>
        <w:t xml:space="preserve"> </w:t>
      </w:r>
      <w:r w:rsidR="00B911C1">
        <w:rPr>
          <w:rFonts w:ascii="Arial" w:hAnsi="Arial" w:cs="Arial"/>
          <w:color w:val="808080" w:themeColor="background1" w:themeShade="80"/>
          <w:sz w:val="22"/>
          <w:szCs w:val="22"/>
        </w:rPr>
        <w:t xml:space="preserve">came into effect in 2016, </w:t>
      </w:r>
      <w:r w:rsidR="00E774AF" w:rsidRPr="00E774AF">
        <w:rPr>
          <w:rFonts w:ascii="Arial" w:hAnsi="Arial" w:cs="Arial"/>
          <w:color w:val="808080" w:themeColor="background1" w:themeShade="80"/>
          <w:sz w:val="22"/>
          <w:szCs w:val="22"/>
        </w:rPr>
        <w:t>most corporate insolvencies in the UAE have been resolved through consensual restructuring of the debtor company’s liabilities, since market participants were reluctant to rely on legislation that was largely untested. </w:t>
      </w:r>
      <w:r w:rsidR="00B911C1" w:rsidRPr="00B911C1">
        <w:rPr>
          <w:rFonts w:ascii="Arial" w:hAnsi="Arial" w:cs="Arial"/>
          <w:color w:val="808080" w:themeColor="background1" w:themeShade="80"/>
          <w:sz w:val="22"/>
          <w:szCs w:val="22"/>
        </w:rPr>
        <w:t>The Bankruptcy Law is a major step forward and is influenced by features of several insolvency law regimes in other jurisdictions, as well as international insolvency law trends.</w:t>
      </w:r>
      <w:r w:rsidR="007B3189" w:rsidRPr="007B3189">
        <w:rPr>
          <w:rFonts w:ascii="Arial" w:hAnsi="Arial" w:cs="Arial"/>
          <w:color w:val="222222"/>
          <w:sz w:val="21"/>
          <w:szCs w:val="21"/>
          <w:shd w:val="clear" w:color="auto" w:fill="FFFFFF"/>
        </w:rPr>
        <w:t xml:space="preserve"> </w:t>
      </w:r>
      <w:r w:rsidR="007B3189">
        <w:rPr>
          <w:rFonts w:ascii="Arial" w:hAnsi="Arial" w:cs="Arial"/>
          <w:color w:val="808080" w:themeColor="background1" w:themeShade="80"/>
          <w:sz w:val="22"/>
          <w:szCs w:val="22"/>
        </w:rPr>
        <w:t>T</w:t>
      </w:r>
      <w:r w:rsidR="007B3189" w:rsidRPr="007B3189">
        <w:rPr>
          <w:rFonts w:ascii="Arial" w:hAnsi="Arial" w:cs="Arial"/>
          <w:color w:val="808080" w:themeColor="background1" w:themeShade="80"/>
          <w:sz w:val="22"/>
          <w:szCs w:val="22"/>
        </w:rPr>
        <w:t xml:space="preserve">he bankruptcy laws have historically been influenced by French civil law traditions. </w:t>
      </w:r>
      <w:r w:rsidR="00A94044">
        <w:rPr>
          <w:rFonts w:ascii="Arial" w:hAnsi="Arial" w:cs="Arial"/>
          <w:color w:val="808080" w:themeColor="background1" w:themeShade="80"/>
          <w:sz w:val="22"/>
          <w:szCs w:val="22"/>
        </w:rPr>
        <w:t>The bankruptcy law</w:t>
      </w:r>
      <w:r w:rsidR="007B3189" w:rsidRPr="007B3189">
        <w:rPr>
          <w:rFonts w:ascii="Arial" w:hAnsi="Arial" w:cs="Arial"/>
          <w:color w:val="808080" w:themeColor="background1" w:themeShade="80"/>
          <w:sz w:val="22"/>
          <w:szCs w:val="22"/>
        </w:rPr>
        <w:t xml:space="preserve"> has not tried to abandon those principles, but it has also incorporated modern French law mechanics, and best practice concepts found in German, </w:t>
      </w:r>
      <w:proofErr w:type="gramStart"/>
      <w:r w:rsidR="007B3189" w:rsidRPr="007B3189">
        <w:rPr>
          <w:rFonts w:ascii="Arial" w:hAnsi="Arial" w:cs="Arial"/>
          <w:color w:val="808080" w:themeColor="background1" w:themeShade="80"/>
          <w:sz w:val="22"/>
          <w:szCs w:val="22"/>
        </w:rPr>
        <w:t>English</w:t>
      </w:r>
      <w:proofErr w:type="gramEnd"/>
      <w:r w:rsidR="007B3189" w:rsidRPr="007B3189">
        <w:rPr>
          <w:rFonts w:ascii="Arial" w:hAnsi="Arial" w:cs="Arial"/>
          <w:color w:val="808080" w:themeColor="background1" w:themeShade="80"/>
          <w:sz w:val="22"/>
          <w:szCs w:val="22"/>
        </w:rPr>
        <w:t xml:space="preserve"> and US insolvency legislation. </w:t>
      </w:r>
    </w:p>
    <w:p w14:paraId="295968B9" w14:textId="77777777" w:rsidR="00E774AF" w:rsidRDefault="00E774AF" w:rsidP="00640623">
      <w:pPr>
        <w:rPr>
          <w:rFonts w:ascii="Arial" w:hAnsi="Arial" w:cs="Arial"/>
          <w:color w:val="808080" w:themeColor="background1" w:themeShade="80"/>
          <w:sz w:val="22"/>
          <w:szCs w:val="22"/>
        </w:rPr>
      </w:pPr>
    </w:p>
    <w:p w14:paraId="6D3713F8" w14:textId="300C0512" w:rsidR="00B911C1" w:rsidRDefault="00B911C1" w:rsidP="00640623">
      <w:pPr>
        <w:rPr>
          <w:rFonts w:ascii="Arial" w:hAnsi="Arial" w:cs="Arial"/>
          <w:color w:val="808080" w:themeColor="background1" w:themeShade="80"/>
          <w:sz w:val="22"/>
          <w:szCs w:val="22"/>
        </w:rPr>
      </w:pPr>
      <w:r w:rsidRPr="00B911C1">
        <w:rPr>
          <w:rFonts w:ascii="Arial" w:hAnsi="Arial" w:cs="Arial"/>
          <w:color w:val="808080" w:themeColor="background1" w:themeShade="80"/>
          <w:sz w:val="22"/>
          <w:szCs w:val="22"/>
        </w:rPr>
        <w:t>In general terms, the Bankruptcy Law streamlines and moderni</w:t>
      </w:r>
      <w:r>
        <w:rPr>
          <w:rFonts w:ascii="Arial" w:hAnsi="Arial" w:cs="Arial"/>
          <w:color w:val="808080" w:themeColor="background1" w:themeShade="80"/>
          <w:sz w:val="22"/>
          <w:szCs w:val="22"/>
        </w:rPr>
        <w:t>zed</w:t>
      </w:r>
      <w:r w:rsidRPr="00B911C1">
        <w:rPr>
          <w:rFonts w:ascii="Arial" w:hAnsi="Arial" w:cs="Arial"/>
          <w:color w:val="808080" w:themeColor="background1" w:themeShade="80"/>
          <w:sz w:val="22"/>
          <w:szCs w:val="22"/>
        </w:rPr>
        <w:t xml:space="preserve"> UAE insolvency law and, place</w:t>
      </w:r>
      <w:r>
        <w:rPr>
          <w:rFonts w:ascii="Arial" w:hAnsi="Arial" w:cs="Arial"/>
          <w:color w:val="808080" w:themeColor="background1" w:themeShade="80"/>
          <w:sz w:val="22"/>
          <w:szCs w:val="22"/>
        </w:rPr>
        <w:t>d</w:t>
      </w:r>
      <w:r w:rsidRPr="00B911C1">
        <w:rPr>
          <w:rFonts w:ascii="Arial" w:hAnsi="Arial" w:cs="Arial"/>
          <w:color w:val="808080" w:themeColor="background1" w:themeShade="80"/>
          <w:sz w:val="22"/>
          <w:szCs w:val="22"/>
        </w:rPr>
        <w:t xml:space="preserve"> a new emphasis on the early restructuring of indebtedness for distressed companies. Certain features</w:t>
      </w:r>
      <w:r w:rsidR="007163C7">
        <w:rPr>
          <w:rFonts w:ascii="Arial" w:hAnsi="Arial" w:cs="Arial"/>
          <w:color w:val="808080" w:themeColor="background1" w:themeShade="80"/>
          <w:sz w:val="22"/>
          <w:szCs w:val="22"/>
        </w:rPr>
        <w:t xml:space="preserve"> of the bankruptcy law</w:t>
      </w:r>
      <w:r w:rsidRPr="00B911C1">
        <w:rPr>
          <w:rFonts w:ascii="Arial" w:hAnsi="Arial" w:cs="Arial"/>
          <w:color w:val="808080" w:themeColor="background1" w:themeShade="80"/>
          <w:sz w:val="22"/>
          <w:szCs w:val="22"/>
        </w:rPr>
        <w:t xml:space="preserve"> </w:t>
      </w:r>
      <w:r w:rsidR="007163C7" w:rsidRPr="00B911C1">
        <w:rPr>
          <w:rFonts w:ascii="Arial" w:hAnsi="Arial" w:cs="Arial"/>
          <w:color w:val="808080" w:themeColor="background1" w:themeShade="80"/>
          <w:sz w:val="22"/>
          <w:szCs w:val="22"/>
        </w:rPr>
        <w:t>s</w:t>
      </w:r>
      <w:r w:rsidR="007163C7">
        <w:rPr>
          <w:rFonts w:ascii="Arial" w:hAnsi="Arial" w:cs="Arial"/>
          <w:color w:val="808080" w:themeColor="background1" w:themeShade="80"/>
          <w:sz w:val="22"/>
          <w:szCs w:val="22"/>
        </w:rPr>
        <w:t xml:space="preserve">eek </w:t>
      </w:r>
      <w:r>
        <w:rPr>
          <w:rFonts w:ascii="Arial" w:hAnsi="Arial" w:cs="Arial"/>
          <w:color w:val="808080" w:themeColor="background1" w:themeShade="80"/>
          <w:sz w:val="22"/>
          <w:szCs w:val="22"/>
        </w:rPr>
        <w:t>t</w:t>
      </w:r>
      <w:r w:rsidRPr="00B911C1">
        <w:rPr>
          <w:rFonts w:ascii="Arial" w:hAnsi="Arial" w:cs="Arial"/>
          <w:color w:val="808080" w:themeColor="background1" w:themeShade="80"/>
          <w:sz w:val="22"/>
          <w:szCs w:val="22"/>
        </w:rPr>
        <w:t>o destigmatize business failure</w:t>
      </w:r>
      <w:r>
        <w:rPr>
          <w:rFonts w:ascii="Arial" w:hAnsi="Arial" w:cs="Arial"/>
          <w:color w:val="808080" w:themeColor="background1" w:themeShade="80"/>
          <w:sz w:val="22"/>
          <w:szCs w:val="22"/>
        </w:rPr>
        <w:t>.</w:t>
      </w:r>
    </w:p>
    <w:p w14:paraId="6BDF91FA" w14:textId="77777777" w:rsidR="00B911C1" w:rsidRDefault="00B911C1" w:rsidP="00640623">
      <w:pPr>
        <w:rPr>
          <w:rFonts w:ascii="Arial" w:hAnsi="Arial" w:cs="Arial"/>
          <w:color w:val="808080" w:themeColor="background1" w:themeShade="80"/>
          <w:sz w:val="22"/>
          <w:szCs w:val="22"/>
        </w:rPr>
      </w:pPr>
    </w:p>
    <w:p w14:paraId="419C0819" w14:textId="3EDB2770" w:rsidR="00944FFC" w:rsidRPr="00944FFC" w:rsidRDefault="00944FFC" w:rsidP="00944FFC">
      <w:pPr>
        <w:rPr>
          <w:rFonts w:ascii="Arial" w:hAnsi="Arial" w:cs="Arial"/>
          <w:color w:val="808080" w:themeColor="background1" w:themeShade="80"/>
          <w:sz w:val="22"/>
          <w:szCs w:val="22"/>
          <w:lang w:val="en-GB"/>
        </w:rPr>
      </w:pPr>
      <w:r w:rsidRPr="00944FFC">
        <w:rPr>
          <w:rFonts w:ascii="Arial" w:hAnsi="Arial" w:cs="Arial"/>
          <w:color w:val="808080" w:themeColor="background1" w:themeShade="80"/>
          <w:sz w:val="22"/>
          <w:szCs w:val="22"/>
          <w:lang w:val="en-GB"/>
        </w:rPr>
        <w:t>The commercial community in UAE has generally welcomed the introduction of the Bankruptcy Law and the Personal Bankruptcy Law.</w:t>
      </w:r>
      <w:r>
        <w:rPr>
          <w:rFonts w:ascii="Arial" w:hAnsi="Arial" w:cs="Arial"/>
          <w:color w:val="808080" w:themeColor="background1" w:themeShade="80"/>
          <w:sz w:val="22"/>
          <w:szCs w:val="22"/>
          <w:lang w:val="en-GB"/>
        </w:rPr>
        <w:t xml:space="preserve"> However, there are no official statistics available, anecdotally it is generally understood that there </w:t>
      </w:r>
      <w:r w:rsidR="00AC4128">
        <w:rPr>
          <w:rFonts w:ascii="Arial" w:hAnsi="Arial" w:cs="Arial"/>
          <w:color w:val="808080" w:themeColor="background1" w:themeShade="80"/>
          <w:sz w:val="22"/>
          <w:szCs w:val="22"/>
          <w:lang w:val="en-GB"/>
        </w:rPr>
        <w:t>have only been a handful of insolvency processes conducted under these laws. There certainly have not been enough number to assess meaningfully how they will apply in practice.</w:t>
      </w:r>
      <w:r>
        <w:rPr>
          <w:rFonts w:ascii="Arial" w:hAnsi="Arial" w:cs="Arial"/>
          <w:color w:val="808080" w:themeColor="background1" w:themeShade="80"/>
          <w:sz w:val="22"/>
          <w:szCs w:val="22"/>
          <w:lang w:val="en-GB"/>
        </w:rPr>
        <w:t xml:space="preserve"> </w:t>
      </w:r>
    </w:p>
    <w:p w14:paraId="19EF6B92" w14:textId="77777777" w:rsidR="00944FFC" w:rsidRPr="00944FFC" w:rsidRDefault="00944FFC" w:rsidP="00944FFC">
      <w:pPr>
        <w:rPr>
          <w:rFonts w:ascii="Arial" w:hAnsi="Arial" w:cs="Arial"/>
          <w:color w:val="808080" w:themeColor="background1" w:themeShade="80"/>
          <w:sz w:val="22"/>
          <w:szCs w:val="22"/>
          <w:lang w:val="en-GB"/>
        </w:rPr>
      </w:pPr>
    </w:p>
    <w:p w14:paraId="053B3AB9" w14:textId="77777777" w:rsidR="000B7887" w:rsidRPr="000B7887" w:rsidRDefault="000B7887" w:rsidP="000B7887">
      <w:p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The Bankruptcy Law is comprehensive and governs essentially all aspects of the insolvency process. The law applies to:</w:t>
      </w:r>
    </w:p>
    <w:p w14:paraId="4C48794A" w14:textId="41616DA4" w:rsidR="000B7887" w:rsidRPr="000B7887" w:rsidRDefault="000B7887" w:rsidP="000B7887">
      <w:pPr>
        <w:numPr>
          <w:ilvl w:val="0"/>
          <w:numId w:val="38"/>
        </w:num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All companies governed by the Commercial Companies Law (the principal corporate legislation in mainland UAE</w:t>
      </w:r>
      <w:r w:rsidR="00E774AF" w:rsidRPr="000B7887">
        <w:rPr>
          <w:rFonts w:ascii="Arial" w:hAnsi="Arial" w:cs="Arial"/>
          <w:color w:val="808080" w:themeColor="background1" w:themeShade="80"/>
          <w:sz w:val="22"/>
          <w:szCs w:val="22"/>
          <w:lang w:val="en-GB"/>
        </w:rPr>
        <w:t>).</w:t>
      </w:r>
    </w:p>
    <w:p w14:paraId="1361DA90" w14:textId="2F87A004" w:rsidR="000B7887" w:rsidRPr="000B7887" w:rsidRDefault="000B7887" w:rsidP="000B7887">
      <w:pPr>
        <w:numPr>
          <w:ilvl w:val="0"/>
          <w:numId w:val="38"/>
        </w:num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 xml:space="preserve">Any companies established under other legislation who by law or voluntarily have submitted to the provisions of the Bankruptcy </w:t>
      </w:r>
      <w:r w:rsidR="00E774AF" w:rsidRPr="000B7887">
        <w:rPr>
          <w:rFonts w:ascii="Arial" w:hAnsi="Arial" w:cs="Arial"/>
          <w:color w:val="808080" w:themeColor="background1" w:themeShade="80"/>
          <w:sz w:val="22"/>
          <w:szCs w:val="22"/>
          <w:lang w:val="en-GB"/>
        </w:rPr>
        <w:t>Law.</w:t>
      </w:r>
    </w:p>
    <w:p w14:paraId="2C0A6F26" w14:textId="60FEA462" w:rsidR="000B7887" w:rsidRPr="000B7887" w:rsidRDefault="000B7887" w:rsidP="000B7887">
      <w:pPr>
        <w:numPr>
          <w:ilvl w:val="0"/>
          <w:numId w:val="38"/>
        </w:num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Free zone companies and establishments not governed by other insolvency procedures (which is essentially all free zone companies and establishments except those in the financial free zones</w:t>
      </w:r>
      <w:proofErr w:type="gramStart"/>
      <w:r w:rsidRPr="000B7887">
        <w:rPr>
          <w:rFonts w:ascii="Arial" w:hAnsi="Arial" w:cs="Arial"/>
          <w:color w:val="808080" w:themeColor="background1" w:themeShade="80"/>
          <w:sz w:val="22"/>
          <w:szCs w:val="22"/>
          <w:lang w:val="en-GB"/>
        </w:rPr>
        <w:t>);</w:t>
      </w:r>
      <w:proofErr w:type="gramEnd"/>
    </w:p>
    <w:p w14:paraId="2756DE6C" w14:textId="77777777" w:rsidR="000B7887" w:rsidRPr="000B7887" w:rsidRDefault="000B7887" w:rsidP="000B7887">
      <w:pPr>
        <w:numPr>
          <w:ilvl w:val="0"/>
          <w:numId w:val="38"/>
        </w:num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Any person who is a “trader” who is engaged in commercial activities in her personal capacity; and</w:t>
      </w:r>
    </w:p>
    <w:p w14:paraId="4A9F9200" w14:textId="77777777" w:rsidR="000B7887" w:rsidRPr="000B7887" w:rsidRDefault="000B7887" w:rsidP="000B7887">
      <w:pPr>
        <w:numPr>
          <w:ilvl w:val="0"/>
          <w:numId w:val="38"/>
        </w:num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Licensed civil companies of a professional character (professional partnerships, etc).</w:t>
      </w:r>
    </w:p>
    <w:p w14:paraId="66B0EFC0" w14:textId="22FC082E" w:rsidR="000B7887" w:rsidRPr="000B7887" w:rsidRDefault="000B7887" w:rsidP="000B7887">
      <w:pPr>
        <w:rPr>
          <w:rFonts w:ascii="Arial" w:hAnsi="Arial" w:cs="Arial"/>
          <w:color w:val="808080" w:themeColor="background1" w:themeShade="80"/>
          <w:sz w:val="22"/>
          <w:szCs w:val="22"/>
          <w:lang w:val="en-GB"/>
        </w:rPr>
      </w:pPr>
      <w:r w:rsidRPr="000B7887">
        <w:rPr>
          <w:rFonts w:ascii="Arial" w:hAnsi="Arial" w:cs="Arial"/>
          <w:color w:val="808080" w:themeColor="background1" w:themeShade="80"/>
          <w:sz w:val="22"/>
          <w:szCs w:val="22"/>
          <w:lang w:val="en-GB"/>
        </w:rPr>
        <w:t xml:space="preserve">The Bankruptcy Law is available to essentially all commercial entities and individuals who carry commercial activities, except for state-owned companies, unless they have opted into the application of the law. </w:t>
      </w:r>
    </w:p>
    <w:p w14:paraId="2CEA8C37" w14:textId="77777777" w:rsidR="000B7887" w:rsidRPr="000B7887" w:rsidRDefault="000B7887" w:rsidP="000B7887">
      <w:pPr>
        <w:rPr>
          <w:rFonts w:ascii="Arial" w:hAnsi="Arial" w:cs="Arial"/>
          <w:color w:val="808080" w:themeColor="background1" w:themeShade="80"/>
          <w:sz w:val="22"/>
          <w:szCs w:val="22"/>
          <w:lang w:val="en-GB"/>
        </w:rPr>
      </w:pPr>
    </w:p>
    <w:p w14:paraId="2398A6EF" w14:textId="10FE7444" w:rsidR="00CC58B8" w:rsidRPr="00CA448F" w:rsidRDefault="00CC58B8" w:rsidP="00640623">
      <w:pPr>
        <w:rPr>
          <w:rFonts w:ascii="Arial" w:hAnsi="Arial" w:cs="Arial"/>
          <w:color w:val="808080" w:themeColor="background1" w:themeShade="80"/>
          <w:sz w:val="22"/>
          <w:szCs w:val="22"/>
        </w:rPr>
      </w:pPr>
    </w:p>
    <w:p w14:paraId="0A971952" w14:textId="401E27AA" w:rsidR="00DF75F8"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13672D32" w:rsidR="00F76A65"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783D9786" w14:textId="77777777" w:rsidR="007B3189" w:rsidRPr="00CA448F" w:rsidRDefault="007B3189" w:rsidP="00640623">
      <w:pPr>
        <w:rPr>
          <w:rFonts w:ascii="Arial" w:hAnsi="Arial" w:cs="Arial"/>
          <w:sz w:val="22"/>
          <w:szCs w:val="22"/>
          <w:lang w:val="en-GB"/>
        </w:rPr>
      </w:pPr>
    </w:p>
    <w:p w14:paraId="7F7C5E4F" w14:textId="77777777" w:rsidR="007809FD" w:rsidRDefault="009E7003" w:rsidP="00640623">
      <w:pPr>
        <w:rPr>
          <w:rFonts w:ascii="Arial" w:hAnsi="Arial" w:cs="Arial"/>
          <w:color w:val="808080" w:themeColor="background1" w:themeShade="80"/>
          <w:sz w:val="22"/>
          <w:szCs w:val="22"/>
        </w:rPr>
      </w:pPr>
      <w:r w:rsidRPr="009E7003">
        <w:rPr>
          <w:rFonts w:ascii="Arial" w:hAnsi="Arial" w:cs="Arial"/>
          <w:color w:val="808080" w:themeColor="background1" w:themeShade="80"/>
          <w:sz w:val="22"/>
          <w:szCs w:val="22"/>
        </w:rPr>
        <w:t>The procedural aspects described in respect of Prevention Composition process are also applicable to restructuring proceedings, however, the deadline for implementation of a restructuring is longer (five years which may be extended for another three years with majority creditor approval)</w:t>
      </w:r>
      <w:r w:rsidR="007809FD">
        <w:rPr>
          <w:rFonts w:ascii="Arial" w:hAnsi="Arial" w:cs="Arial"/>
          <w:color w:val="808080" w:themeColor="background1" w:themeShade="80"/>
          <w:sz w:val="22"/>
          <w:szCs w:val="22"/>
        </w:rPr>
        <w:t xml:space="preserve">. </w:t>
      </w:r>
    </w:p>
    <w:p w14:paraId="2F60F787" w14:textId="77777777" w:rsidR="007809FD" w:rsidRDefault="007809FD" w:rsidP="00640623">
      <w:pPr>
        <w:rPr>
          <w:rFonts w:ascii="Arial" w:hAnsi="Arial" w:cs="Arial"/>
          <w:color w:val="808080" w:themeColor="background1" w:themeShade="80"/>
          <w:sz w:val="22"/>
          <w:szCs w:val="22"/>
        </w:rPr>
      </w:pPr>
    </w:p>
    <w:p w14:paraId="7B7D58FC" w14:textId="5B57CACC" w:rsidR="009E7003" w:rsidRDefault="007809FD"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If </w:t>
      </w:r>
      <w:r w:rsidRPr="007809FD">
        <w:rPr>
          <w:rFonts w:ascii="Arial" w:hAnsi="Arial" w:cs="Arial"/>
          <w:color w:val="808080" w:themeColor="background1" w:themeShade="80"/>
          <w:sz w:val="22"/>
          <w:szCs w:val="22"/>
        </w:rPr>
        <w:t xml:space="preserve">the court decides to restructure the debts of the debtor, the trustee will prepare a draft restructuring plan within three months of the date of the court decision, which will outline the same elements as the preventive composition plan (e.g. profitability prospects of the debtor and the possibility of converting the debt into equity). The restructuring plan must include a timeline for its implementation, not exceeding five years, which can be extended for up to a further three years with the approval of two-thirds of the unsecured creditors. The draft restructuring plan will be voted on by the unsecured creditors who were included in the </w:t>
      </w:r>
      <w:r w:rsidR="00AB0782">
        <w:rPr>
          <w:rFonts w:ascii="Arial" w:hAnsi="Arial" w:cs="Arial"/>
          <w:color w:val="808080" w:themeColor="background1" w:themeShade="80"/>
          <w:sz w:val="22"/>
          <w:szCs w:val="22"/>
        </w:rPr>
        <w:t>creditors list</w:t>
      </w:r>
      <w:r w:rsidRPr="007809FD">
        <w:rPr>
          <w:rFonts w:ascii="Arial" w:hAnsi="Arial" w:cs="Arial"/>
          <w:color w:val="808080" w:themeColor="background1" w:themeShade="80"/>
          <w:sz w:val="22"/>
          <w:szCs w:val="22"/>
        </w:rPr>
        <w:t xml:space="preserve"> and, if approved by a two-thirds majority vote, will be referred to the court for a final approval. As with the preventive composition plan, secured creditors are not allowed to vote on the restructuring plan unless they waive their security, effective from the approval of the restructuring plan. The court will approve the restructuring plan if it meets the Liquidation Test. As with the preventive composition proceedings, the debt restructuring proceedings will impose an automatic stay on all criminal proceedings against the debtor predicated on issuing bounced cheques.</w:t>
      </w:r>
    </w:p>
    <w:p w14:paraId="0BE0A669" w14:textId="77777777" w:rsidR="009E7003" w:rsidRDefault="009E7003"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6443CE93" w14:textId="7BD9586D" w:rsidR="00396453" w:rsidRDefault="00AB0782" w:rsidP="0039645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There are various stakeholders who have interests in the restructuring of the debtor. The stakeholders include amongst others the unsecured creditors, government agencies such a taxman, secured creditors, and employees. Therefore, the role of the court is to protect the interest of all the stakeholders. </w:t>
      </w:r>
      <w:r w:rsidR="001F157D">
        <w:rPr>
          <w:rFonts w:ascii="Arial" w:hAnsi="Arial" w:cs="Arial"/>
          <w:color w:val="808080" w:themeColor="background1" w:themeShade="80"/>
          <w:sz w:val="22"/>
          <w:szCs w:val="22"/>
          <w:shd w:val="clear" w:color="auto" w:fill="FFFFFF"/>
        </w:rPr>
        <w:t xml:space="preserve">The court ensures that all processes are adhered especially when it comes to the payments. The courts and the trustee are paid first, then follows preferential claims such as workers and government entities such as </w:t>
      </w:r>
      <w:commentRangeStart w:id="1"/>
      <w:r w:rsidR="001F157D">
        <w:rPr>
          <w:rFonts w:ascii="Arial" w:hAnsi="Arial" w:cs="Arial"/>
          <w:color w:val="808080" w:themeColor="background1" w:themeShade="80"/>
          <w:sz w:val="22"/>
          <w:szCs w:val="22"/>
          <w:shd w:val="clear" w:color="auto" w:fill="FFFFFF"/>
        </w:rPr>
        <w:t>taxman</w:t>
      </w:r>
      <w:commentRangeEnd w:id="1"/>
      <w:r w:rsidR="001F157D">
        <w:rPr>
          <w:rStyle w:val="CommentReference"/>
        </w:rPr>
        <w:commentReference w:id="1"/>
      </w:r>
      <w:r w:rsidR="001F157D">
        <w:rPr>
          <w:rFonts w:ascii="Arial" w:hAnsi="Arial" w:cs="Arial"/>
          <w:color w:val="808080" w:themeColor="background1" w:themeShade="80"/>
          <w:sz w:val="22"/>
          <w:szCs w:val="22"/>
          <w:shd w:val="clear" w:color="auto" w:fill="FFFFFF"/>
        </w:rPr>
        <w:t xml:space="preserve">, secured creditors and then unsecured creditors. Furthermore, it should be noted that since </w:t>
      </w:r>
      <w:r w:rsidR="00396453">
        <w:rPr>
          <w:rFonts w:ascii="Arial" w:hAnsi="Arial" w:cs="Arial"/>
          <w:color w:val="808080" w:themeColor="background1" w:themeShade="80"/>
          <w:sz w:val="22"/>
          <w:szCs w:val="22"/>
          <w:shd w:val="clear" w:color="auto" w:fill="FFFFFF"/>
        </w:rPr>
        <w:t>the Bankruptcy Law is relatively new in UAE</w:t>
      </w:r>
      <w:r w:rsidR="001F157D">
        <w:rPr>
          <w:rFonts w:ascii="Arial" w:hAnsi="Arial" w:cs="Arial"/>
          <w:color w:val="808080" w:themeColor="background1" w:themeShade="80"/>
          <w:sz w:val="22"/>
          <w:szCs w:val="22"/>
          <w:shd w:val="clear" w:color="auto" w:fill="FFFFFF"/>
        </w:rPr>
        <w:t xml:space="preserve">, when </w:t>
      </w:r>
      <w:r w:rsidR="00BC1546">
        <w:rPr>
          <w:rFonts w:ascii="Arial" w:hAnsi="Arial" w:cs="Arial"/>
          <w:color w:val="808080" w:themeColor="background1" w:themeShade="80"/>
          <w:sz w:val="22"/>
          <w:szCs w:val="22"/>
          <w:shd w:val="clear" w:color="auto" w:fill="FFFFFF"/>
        </w:rPr>
        <w:t xml:space="preserve">approving restructuring, </w:t>
      </w:r>
      <w:r w:rsidR="001F157D">
        <w:rPr>
          <w:rFonts w:ascii="Arial" w:hAnsi="Arial" w:cs="Arial"/>
          <w:color w:val="808080" w:themeColor="background1" w:themeShade="80"/>
          <w:sz w:val="22"/>
          <w:szCs w:val="22"/>
          <w:shd w:val="clear" w:color="auto" w:fill="FFFFFF"/>
        </w:rPr>
        <w:t>it requires close monitoring by the court</w:t>
      </w:r>
      <w:r w:rsidR="00396453">
        <w:rPr>
          <w:rFonts w:ascii="Arial" w:hAnsi="Arial" w:cs="Arial"/>
          <w:color w:val="808080" w:themeColor="background1" w:themeShade="80"/>
          <w:sz w:val="22"/>
          <w:szCs w:val="22"/>
          <w:shd w:val="clear" w:color="auto" w:fill="FFFFFF"/>
        </w:rPr>
        <w:t xml:space="preserve">.  </w:t>
      </w:r>
    </w:p>
    <w:p w14:paraId="1F71CC13" w14:textId="77777777" w:rsidR="00396453" w:rsidRDefault="00396453" w:rsidP="00396453">
      <w:pPr>
        <w:rPr>
          <w:rFonts w:ascii="Arial" w:hAnsi="Arial" w:cs="Arial"/>
          <w:color w:val="808080" w:themeColor="background1" w:themeShade="80"/>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2" w:name="_Hlk17745211"/>
      <w:r w:rsidRPr="00CA448F">
        <w:rPr>
          <w:rFonts w:ascii="Arial" w:hAnsi="Arial" w:cs="Arial"/>
          <w:sz w:val="22"/>
          <w:szCs w:val="22"/>
          <w:lang w:val="en-GB"/>
        </w:rPr>
        <w:t xml:space="preserve">VGK LLC operates a restaurant chain in various locations in Dubai. It was a thriving and successful business but had to cease operations temporarily </w:t>
      </w:r>
      <w:proofErr w:type="gramStart"/>
      <w:r w:rsidRPr="00CA448F">
        <w:rPr>
          <w:rFonts w:ascii="Arial" w:hAnsi="Arial" w:cs="Arial"/>
          <w:sz w:val="22"/>
          <w:szCs w:val="22"/>
          <w:lang w:val="en-GB"/>
        </w:rPr>
        <w:t>due to the effects</w:t>
      </w:r>
      <w:proofErr w:type="gramEnd"/>
      <w:r w:rsidRPr="00CA448F">
        <w:rPr>
          <w:rFonts w:ascii="Arial" w:hAnsi="Arial" w:cs="Arial"/>
          <w:sz w:val="22"/>
          <w:szCs w:val="22"/>
          <w:lang w:val="en-GB"/>
        </w:rPr>
        <w:t xml:space="preserve">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5D931986" w14:textId="5B6A601E" w:rsidR="00BD1061" w:rsidRDefault="00B512B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receipt of the </w:t>
      </w:r>
      <w:r w:rsidR="00BC1546">
        <w:rPr>
          <w:rFonts w:ascii="Arial" w:hAnsi="Arial" w:cs="Arial"/>
          <w:color w:val="808080" w:themeColor="background1" w:themeShade="80"/>
          <w:sz w:val="22"/>
          <w:szCs w:val="22"/>
          <w:lang w:val="en-GB"/>
        </w:rPr>
        <w:t>P</w:t>
      </w:r>
      <w:r>
        <w:rPr>
          <w:rFonts w:ascii="Arial" w:hAnsi="Arial" w:cs="Arial"/>
          <w:color w:val="808080" w:themeColor="background1" w:themeShade="80"/>
          <w:sz w:val="22"/>
          <w:szCs w:val="22"/>
          <w:lang w:val="en-GB"/>
        </w:rPr>
        <w:t xml:space="preserve">reventive </w:t>
      </w:r>
      <w:r w:rsidR="00BC1546">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omposition </w:t>
      </w:r>
      <w:r w:rsidR="00BC1546">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pplication, the Court is required to appoint an expert to prepare a report on the financial position of the debtor. The report must be delivered within 20 days from the date of the expert appointment.</w:t>
      </w:r>
    </w:p>
    <w:p w14:paraId="7F9D6BC1" w14:textId="553BC672" w:rsidR="00B512BC" w:rsidRDefault="00B512BC" w:rsidP="00640623">
      <w:pPr>
        <w:rPr>
          <w:rFonts w:ascii="Arial" w:hAnsi="Arial" w:cs="Arial"/>
          <w:color w:val="808080" w:themeColor="background1" w:themeShade="80"/>
          <w:sz w:val="22"/>
          <w:szCs w:val="22"/>
          <w:lang w:val="en-GB"/>
        </w:rPr>
      </w:pPr>
    </w:p>
    <w:p w14:paraId="7138DCA7" w14:textId="356FC50B" w:rsidR="00B512BC" w:rsidRDefault="00B512B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is required to decide on the </w:t>
      </w:r>
      <w:r w:rsidR="00BC1546">
        <w:rPr>
          <w:rFonts w:ascii="Arial" w:hAnsi="Arial" w:cs="Arial"/>
          <w:color w:val="808080" w:themeColor="background1" w:themeShade="80"/>
          <w:sz w:val="22"/>
          <w:szCs w:val="22"/>
          <w:lang w:val="en-GB"/>
        </w:rPr>
        <w:t>P</w:t>
      </w:r>
      <w:r>
        <w:rPr>
          <w:rFonts w:ascii="Arial" w:hAnsi="Arial" w:cs="Arial"/>
          <w:color w:val="808080" w:themeColor="background1" w:themeShade="80"/>
          <w:sz w:val="22"/>
          <w:szCs w:val="22"/>
          <w:lang w:val="en-GB"/>
        </w:rPr>
        <w:t xml:space="preserve">reventive </w:t>
      </w:r>
      <w:r w:rsidR="00BC1546">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omposition </w:t>
      </w:r>
      <w:r w:rsidR="00BC1546">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pplication within five business days from the date of receiving the expert’s report.</w:t>
      </w:r>
    </w:p>
    <w:p w14:paraId="0FBB364F" w14:textId="1C1F3A63" w:rsidR="00B512BC" w:rsidRDefault="00B512BC" w:rsidP="00640623">
      <w:pPr>
        <w:rPr>
          <w:rFonts w:ascii="Arial" w:hAnsi="Arial" w:cs="Arial"/>
          <w:color w:val="808080" w:themeColor="background1" w:themeShade="80"/>
          <w:sz w:val="22"/>
          <w:szCs w:val="22"/>
          <w:lang w:val="en-GB"/>
        </w:rPr>
      </w:pPr>
    </w:p>
    <w:p w14:paraId="750F9897" w14:textId="04093E60" w:rsidR="00B512BC" w:rsidRDefault="00B512B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the Court has accepted the </w:t>
      </w:r>
      <w:r w:rsidR="00BC1546">
        <w:rPr>
          <w:rFonts w:ascii="Arial" w:hAnsi="Arial" w:cs="Arial"/>
          <w:color w:val="808080" w:themeColor="background1" w:themeShade="80"/>
          <w:sz w:val="22"/>
          <w:szCs w:val="22"/>
          <w:lang w:val="en-GB"/>
        </w:rPr>
        <w:t>P</w:t>
      </w:r>
      <w:r>
        <w:rPr>
          <w:rFonts w:ascii="Arial" w:hAnsi="Arial" w:cs="Arial"/>
          <w:color w:val="808080" w:themeColor="background1" w:themeShade="80"/>
          <w:sz w:val="22"/>
          <w:szCs w:val="22"/>
          <w:lang w:val="en-GB"/>
        </w:rPr>
        <w:t xml:space="preserve">reventive </w:t>
      </w:r>
      <w:r w:rsidR="00BC1546">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omposition </w:t>
      </w:r>
      <w:r w:rsidR="00BC1546">
        <w:rPr>
          <w:rFonts w:ascii="Arial" w:hAnsi="Arial" w:cs="Arial"/>
          <w:color w:val="808080" w:themeColor="background1" w:themeShade="80"/>
          <w:sz w:val="22"/>
          <w:szCs w:val="22"/>
          <w:lang w:val="en-GB"/>
        </w:rPr>
        <w:t>P</w:t>
      </w:r>
      <w:r>
        <w:rPr>
          <w:rFonts w:ascii="Arial" w:hAnsi="Arial" w:cs="Arial"/>
          <w:color w:val="808080" w:themeColor="background1" w:themeShade="80"/>
          <w:sz w:val="22"/>
          <w:szCs w:val="22"/>
          <w:lang w:val="en-GB"/>
        </w:rPr>
        <w:t>rocedure and received the expert’s report, the Court must appoint a trustee</w:t>
      </w:r>
      <w:r w:rsidR="00F36B13">
        <w:rPr>
          <w:rFonts w:ascii="Arial" w:hAnsi="Arial" w:cs="Arial"/>
          <w:color w:val="808080" w:themeColor="background1" w:themeShade="80"/>
          <w:sz w:val="22"/>
          <w:szCs w:val="22"/>
          <w:lang w:val="en-GB"/>
        </w:rPr>
        <w:t>.</w:t>
      </w:r>
    </w:p>
    <w:p w14:paraId="79F42AB6" w14:textId="27179223" w:rsidR="00F36B13" w:rsidRDefault="00F36B13" w:rsidP="00640623">
      <w:pPr>
        <w:rPr>
          <w:rFonts w:ascii="Arial" w:hAnsi="Arial" w:cs="Arial"/>
          <w:color w:val="808080" w:themeColor="background1" w:themeShade="80"/>
          <w:sz w:val="22"/>
          <w:szCs w:val="22"/>
          <w:lang w:val="en-GB"/>
        </w:rPr>
      </w:pPr>
    </w:p>
    <w:p w14:paraId="4E4E12AB" w14:textId="36CD58A9" w:rsidR="00F36B13" w:rsidRDefault="00F36B1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is required to produce a report on the debtor’s creditors and submit the report to the Court. The trustee is entitled to seek information from persons holding information about the debtor.</w:t>
      </w:r>
    </w:p>
    <w:p w14:paraId="61EFDFD6" w14:textId="4A6AED28" w:rsidR="00F36B13" w:rsidRDefault="00F36B13" w:rsidP="00640623">
      <w:pPr>
        <w:rPr>
          <w:rFonts w:ascii="Arial" w:hAnsi="Arial" w:cs="Arial"/>
          <w:color w:val="808080" w:themeColor="background1" w:themeShade="80"/>
          <w:sz w:val="22"/>
          <w:szCs w:val="22"/>
          <w:lang w:val="en-GB"/>
        </w:rPr>
      </w:pPr>
    </w:p>
    <w:p w14:paraId="69139006" w14:textId="77777777" w:rsidR="00AB4C39" w:rsidRDefault="00F36B1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also appoint one or more supervisors from the body of the debtor’s creditors</w:t>
      </w:r>
      <w:r w:rsidR="00AB4C39">
        <w:rPr>
          <w:rFonts w:ascii="Arial" w:hAnsi="Arial" w:cs="Arial"/>
          <w:color w:val="808080" w:themeColor="background1" w:themeShade="80"/>
          <w:sz w:val="22"/>
          <w:szCs w:val="22"/>
          <w:lang w:val="en-GB"/>
        </w:rPr>
        <w:t>.</w:t>
      </w:r>
    </w:p>
    <w:p w14:paraId="5CD92EBC" w14:textId="77777777" w:rsidR="00AB4C39" w:rsidRDefault="00AB4C39" w:rsidP="00640623">
      <w:pPr>
        <w:rPr>
          <w:rFonts w:ascii="Arial" w:hAnsi="Arial" w:cs="Arial"/>
          <w:color w:val="808080" w:themeColor="background1" w:themeShade="80"/>
          <w:sz w:val="22"/>
          <w:szCs w:val="22"/>
          <w:lang w:val="en-GB"/>
        </w:rPr>
      </w:pPr>
    </w:p>
    <w:p w14:paraId="536C4F02" w14:textId="77777777" w:rsidR="0022253C" w:rsidRDefault="00AB4C39"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five business days of the trustees appointment, the trustee is required to publish a summary of the Court’s decision to commence the preventive composition procedure</w:t>
      </w:r>
      <w:r w:rsidR="0022253C">
        <w:rPr>
          <w:rFonts w:ascii="Arial" w:hAnsi="Arial" w:cs="Arial"/>
          <w:color w:val="808080" w:themeColor="background1" w:themeShade="80"/>
          <w:sz w:val="22"/>
          <w:szCs w:val="22"/>
          <w:lang w:val="en-GB"/>
        </w:rPr>
        <w:t xml:space="preserve"> (all advertisements and publications of notifications by the trustee require the trustee to publish any such notifications in two wide-read newspapers, one newspaper publishing in English and the other publishing in Arabic). The notice is also required to invite creditors to file claims within 20 business days from the date of publication. The trustee is also required to notify all known creditors with known addresses within the same period. The creditors are required to provide any documents verifying their claims to the trustee including the details thereof within the period stated.</w:t>
      </w:r>
    </w:p>
    <w:p w14:paraId="4D909751" w14:textId="77777777" w:rsidR="0022253C" w:rsidRDefault="0022253C" w:rsidP="00640623">
      <w:pPr>
        <w:rPr>
          <w:rFonts w:ascii="Arial" w:hAnsi="Arial" w:cs="Arial"/>
          <w:color w:val="808080" w:themeColor="background1" w:themeShade="80"/>
          <w:sz w:val="22"/>
          <w:szCs w:val="22"/>
          <w:lang w:val="en-GB"/>
        </w:rPr>
      </w:pPr>
    </w:p>
    <w:p w14:paraId="55540E1C" w14:textId="77777777" w:rsidR="008E68DE" w:rsidRDefault="0022253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the expiry of the period for lodging claims, the trustee is required to prepare a list of claimants</w:t>
      </w:r>
      <w:r w:rsidR="008E68DE">
        <w:rPr>
          <w:rFonts w:ascii="Arial" w:hAnsi="Arial" w:cs="Arial"/>
          <w:color w:val="808080" w:themeColor="background1" w:themeShade="80"/>
          <w:sz w:val="22"/>
          <w:szCs w:val="22"/>
          <w:lang w:val="en-GB"/>
        </w:rPr>
        <w:t>. The list includes the details of the debts and the supporting information. The trustee is required to lodge the list with the Court within 10 business days from the date of the period for lodging claims. The trustee is also required to advertise the list.</w:t>
      </w:r>
    </w:p>
    <w:p w14:paraId="768F87F1" w14:textId="77777777" w:rsidR="008E68DE" w:rsidRDefault="008E68DE" w:rsidP="00640623">
      <w:pPr>
        <w:rPr>
          <w:rFonts w:ascii="Arial" w:hAnsi="Arial" w:cs="Arial"/>
          <w:color w:val="808080" w:themeColor="background1" w:themeShade="80"/>
          <w:sz w:val="22"/>
          <w:szCs w:val="22"/>
          <w:lang w:val="en-GB"/>
        </w:rPr>
      </w:pPr>
    </w:p>
    <w:p w14:paraId="0A704A40" w14:textId="77777777" w:rsidR="008E68DE" w:rsidRDefault="008E68D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responsible for finally determining the list of creditors.</w:t>
      </w:r>
    </w:p>
    <w:p w14:paraId="102F0B90" w14:textId="77777777" w:rsidR="008E68DE" w:rsidRDefault="008E68DE" w:rsidP="00640623">
      <w:pPr>
        <w:rPr>
          <w:rFonts w:ascii="Arial" w:hAnsi="Arial" w:cs="Arial"/>
          <w:color w:val="808080" w:themeColor="background1" w:themeShade="80"/>
          <w:sz w:val="22"/>
          <w:szCs w:val="22"/>
          <w:lang w:val="en-GB"/>
        </w:rPr>
      </w:pPr>
    </w:p>
    <w:p w14:paraId="13CF1ED3" w14:textId="77777777" w:rsidR="007A2AE2" w:rsidRDefault="008E68D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preventive composition scheme must be submitted to the Court within 45 business days from the date of publication of the decision to initiate the preventive composition procedure.</w:t>
      </w:r>
    </w:p>
    <w:p w14:paraId="69132507" w14:textId="77777777" w:rsidR="007A2AE2" w:rsidRDefault="007A2AE2" w:rsidP="00640623">
      <w:pPr>
        <w:rPr>
          <w:rFonts w:ascii="Arial" w:hAnsi="Arial" w:cs="Arial"/>
          <w:color w:val="808080" w:themeColor="background1" w:themeShade="80"/>
          <w:sz w:val="22"/>
          <w:szCs w:val="22"/>
          <w:lang w:val="en-GB"/>
        </w:rPr>
      </w:pPr>
    </w:p>
    <w:p w14:paraId="2BE99B8F" w14:textId="77777777" w:rsidR="007A2AE2" w:rsidRDefault="007A2A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period for the implementation of a preventive composition scheme may be no more than three years from the date of approval.</w:t>
      </w:r>
    </w:p>
    <w:p w14:paraId="200EC294" w14:textId="77777777" w:rsidR="007A2AE2" w:rsidRDefault="007A2AE2" w:rsidP="00640623">
      <w:pPr>
        <w:rPr>
          <w:rFonts w:ascii="Arial" w:hAnsi="Arial" w:cs="Arial"/>
          <w:color w:val="808080" w:themeColor="background1" w:themeShade="80"/>
          <w:sz w:val="22"/>
          <w:szCs w:val="22"/>
          <w:lang w:val="en-GB"/>
        </w:rPr>
      </w:pPr>
    </w:p>
    <w:p w14:paraId="6A670145" w14:textId="77777777" w:rsidR="007A2AE2" w:rsidRDefault="007A2A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part of the implementation of the scheme, the debtor may offer a secured creditor alternative security.</w:t>
      </w:r>
    </w:p>
    <w:p w14:paraId="0170CD1C" w14:textId="04DFB5C2" w:rsidR="007A2AE2" w:rsidRDefault="007A2A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certain assets are essential to the operation of the debtor’s business, the Court may direct that those assets are not sold, without the Court’s permission, for any specified period during the scheme.</w:t>
      </w:r>
    </w:p>
    <w:p w14:paraId="4B45799A" w14:textId="77777777" w:rsidR="007A2AE2" w:rsidRDefault="007A2AE2" w:rsidP="00640623">
      <w:pPr>
        <w:rPr>
          <w:rFonts w:ascii="Arial" w:hAnsi="Arial" w:cs="Arial"/>
          <w:color w:val="808080" w:themeColor="background1" w:themeShade="80"/>
          <w:sz w:val="22"/>
          <w:szCs w:val="22"/>
          <w:lang w:val="en-GB"/>
        </w:rPr>
      </w:pPr>
    </w:p>
    <w:p w14:paraId="0318FE43" w14:textId="71AAAA36" w:rsidR="00F36B13" w:rsidRDefault="007A2A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10 business days from the date of submission of the scheme, the Court is required to review the draft to confirm that it takes account of the interests of all interested parties.</w:t>
      </w:r>
    </w:p>
    <w:p w14:paraId="22738995" w14:textId="4571D8E5" w:rsidR="00E64270" w:rsidRDefault="00E64270" w:rsidP="00640623">
      <w:pPr>
        <w:rPr>
          <w:rFonts w:ascii="Arial" w:hAnsi="Arial" w:cs="Arial"/>
          <w:color w:val="808080" w:themeColor="background1" w:themeShade="80"/>
          <w:sz w:val="22"/>
          <w:szCs w:val="22"/>
          <w:lang w:val="en-GB"/>
        </w:rPr>
      </w:pPr>
    </w:p>
    <w:p w14:paraId="3B9A92C6" w14:textId="10BFD73C" w:rsidR="00E64270" w:rsidRDefault="00E64270"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the Court has satisfied itself with the terms of the proposed scheme, the Court is required to direct the trustee to issue invitations by way of public advertisement as well as any other means directed by the Court within five business days to be given to the debtor’s creditors for the purpose of attending a creditors’ meeting to discuss the proposed scheme. The trustee is required to provide the creditors with a copy of the proposed scheme. The meeting is to be held within 15 working days of the date of direction to invite creditors.</w:t>
      </w:r>
    </w:p>
    <w:p w14:paraId="2AB0E440" w14:textId="5F3141B7" w:rsidR="00F070E3" w:rsidRDefault="00F070E3" w:rsidP="00640623">
      <w:pPr>
        <w:rPr>
          <w:rFonts w:ascii="Arial" w:hAnsi="Arial" w:cs="Arial"/>
          <w:color w:val="808080" w:themeColor="background1" w:themeShade="80"/>
          <w:sz w:val="22"/>
          <w:szCs w:val="22"/>
          <w:lang w:val="en-GB"/>
        </w:rPr>
      </w:pPr>
    </w:p>
    <w:p w14:paraId="7FB2FAD8" w14:textId="567A01C4" w:rsidR="00F070E3" w:rsidRDefault="00F070E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and the debtor are required to explain the proposed preventive composition scheme at the creditors’ meeting.</w:t>
      </w:r>
    </w:p>
    <w:p w14:paraId="21A29B70" w14:textId="7631EC5A" w:rsidR="006465E2" w:rsidRDefault="006465E2" w:rsidP="00640623">
      <w:pPr>
        <w:rPr>
          <w:rFonts w:ascii="Arial" w:hAnsi="Arial" w:cs="Arial"/>
          <w:color w:val="808080" w:themeColor="background1" w:themeShade="80"/>
          <w:sz w:val="22"/>
          <w:szCs w:val="22"/>
          <w:lang w:val="en-GB"/>
        </w:rPr>
      </w:pPr>
    </w:p>
    <w:p w14:paraId="744542A3" w14:textId="5108DBDA" w:rsidR="006465E2" w:rsidRDefault="006465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Only creditors whose debts have been admitted may vote on the scheme; except that the Court may direct that creditors whose debts have been admitted on an interim basis may vote, if proposed by the trustee, subject to any terms and conditions imposed by the Court. There are no provisions governing the rights of priority creditors, other than secured creditors, in any scheme.</w:t>
      </w:r>
    </w:p>
    <w:p w14:paraId="5BE70AAB" w14:textId="49911F1B" w:rsidR="006465E2" w:rsidRDefault="006465E2" w:rsidP="00640623">
      <w:pPr>
        <w:rPr>
          <w:rFonts w:ascii="Arial" w:hAnsi="Arial" w:cs="Arial"/>
          <w:color w:val="808080" w:themeColor="background1" w:themeShade="80"/>
          <w:sz w:val="22"/>
          <w:szCs w:val="22"/>
          <w:lang w:val="en-GB"/>
        </w:rPr>
      </w:pPr>
    </w:p>
    <w:p w14:paraId="5F63389B" w14:textId="0A55E771" w:rsidR="006465E2" w:rsidRDefault="006465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Secure creditors may not vote on the </w:t>
      </w:r>
      <w:proofErr w:type="gramStart"/>
      <w:r>
        <w:rPr>
          <w:rFonts w:ascii="Arial" w:hAnsi="Arial" w:cs="Arial"/>
          <w:color w:val="808080" w:themeColor="background1" w:themeShade="80"/>
          <w:sz w:val="22"/>
          <w:szCs w:val="22"/>
          <w:lang w:val="en-GB"/>
        </w:rPr>
        <w:t>scheme, unless</w:t>
      </w:r>
      <w:proofErr w:type="gramEnd"/>
      <w:r>
        <w:rPr>
          <w:rFonts w:ascii="Arial" w:hAnsi="Arial" w:cs="Arial"/>
          <w:color w:val="808080" w:themeColor="background1" w:themeShade="80"/>
          <w:sz w:val="22"/>
          <w:szCs w:val="22"/>
          <w:lang w:val="en-GB"/>
        </w:rPr>
        <w:t xml:space="preserve"> they have surrendered their securities. If a secured creditor does vote on a scheme, such an action is deemed to be a surrender of the security.</w:t>
      </w:r>
    </w:p>
    <w:p w14:paraId="1C9C9CD0" w14:textId="3F38AB55" w:rsidR="006465E2" w:rsidRDefault="006465E2" w:rsidP="00640623">
      <w:pPr>
        <w:rPr>
          <w:rFonts w:ascii="Arial" w:hAnsi="Arial" w:cs="Arial"/>
          <w:color w:val="808080" w:themeColor="background1" w:themeShade="80"/>
          <w:sz w:val="22"/>
          <w:szCs w:val="22"/>
          <w:lang w:val="en-GB"/>
        </w:rPr>
      </w:pPr>
    </w:p>
    <w:p w14:paraId="7C11B890" w14:textId="34498FF4" w:rsidR="006465E2" w:rsidRDefault="006465E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draft scheme is approved by </w:t>
      </w:r>
      <w:proofErr w:type="gramStart"/>
      <w:r>
        <w:rPr>
          <w:rFonts w:ascii="Arial" w:hAnsi="Arial" w:cs="Arial"/>
          <w:color w:val="808080" w:themeColor="background1" w:themeShade="80"/>
          <w:sz w:val="22"/>
          <w:szCs w:val="22"/>
          <w:lang w:val="en-GB"/>
        </w:rPr>
        <w:t>a majority of</w:t>
      </w:r>
      <w:proofErr w:type="gramEnd"/>
      <w:r>
        <w:rPr>
          <w:rFonts w:ascii="Arial" w:hAnsi="Arial" w:cs="Arial"/>
          <w:color w:val="808080" w:themeColor="background1" w:themeShade="80"/>
          <w:sz w:val="22"/>
          <w:szCs w:val="22"/>
          <w:lang w:val="en-GB"/>
        </w:rPr>
        <w:t xml:space="preserve"> creditors holding two-thirds of the debtor’s debt including those temporarily admitted. If the requisite majority is not achieved, the meetings is adjourned for seven days.</w:t>
      </w:r>
    </w:p>
    <w:p w14:paraId="052465F3" w14:textId="6067DABD" w:rsidR="0064052D" w:rsidRDefault="0064052D" w:rsidP="00640623">
      <w:pPr>
        <w:rPr>
          <w:rFonts w:ascii="Arial" w:hAnsi="Arial" w:cs="Arial"/>
          <w:color w:val="808080" w:themeColor="background1" w:themeShade="80"/>
          <w:sz w:val="22"/>
          <w:szCs w:val="22"/>
          <w:lang w:val="en-GB"/>
        </w:rPr>
      </w:pPr>
    </w:p>
    <w:p w14:paraId="0B3F7F19" w14:textId="5B5C1E16" w:rsidR="0064052D" w:rsidRDefault="006405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scheme has been approved, the trustee is required to put the draft scheme before the Court within three business days, for the Court either to approve or reject the scheme.</w:t>
      </w:r>
    </w:p>
    <w:p w14:paraId="77FB144C" w14:textId="76468D6F" w:rsidR="0064052D" w:rsidRDefault="0064052D" w:rsidP="00640623">
      <w:pPr>
        <w:rPr>
          <w:rFonts w:ascii="Arial" w:hAnsi="Arial" w:cs="Arial"/>
          <w:color w:val="808080" w:themeColor="background1" w:themeShade="80"/>
          <w:sz w:val="22"/>
          <w:szCs w:val="22"/>
          <w:lang w:val="en-GB"/>
        </w:rPr>
      </w:pPr>
    </w:p>
    <w:p w14:paraId="0BACD5D6" w14:textId="2E167594" w:rsidR="0064052D" w:rsidRDefault="006405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give any decision approving or rejecting the scheme urgently.</w:t>
      </w:r>
    </w:p>
    <w:p w14:paraId="2EA97C05" w14:textId="370789B5" w:rsidR="0064052D" w:rsidRDefault="0064052D" w:rsidP="00640623">
      <w:pPr>
        <w:rPr>
          <w:rFonts w:ascii="Arial" w:hAnsi="Arial" w:cs="Arial"/>
          <w:color w:val="808080" w:themeColor="background1" w:themeShade="80"/>
          <w:sz w:val="22"/>
          <w:szCs w:val="22"/>
          <w:lang w:val="en-GB"/>
        </w:rPr>
      </w:pPr>
    </w:p>
    <w:p w14:paraId="373ABFF1" w14:textId="6D1BE099" w:rsidR="0064052D" w:rsidRDefault="006405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seven business days of the date of approval of the scheme by the Court, the trustee is required to register the Court’s decision confirming the approval in the debtor’s governmental corporate register and publish a summary of the scheme.</w:t>
      </w:r>
    </w:p>
    <w:p w14:paraId="61843D60" w14:textId="29336604" w:rsidR="0064052D" w:rsidRDefault="0064052D" w:rsidP="00640623">
      <w:pPr>
        <w:rPr>
          <w:rFonts w:ascii="Arial" w:hAnsi="Arial" w:cs="Arial"/>
          <w:color w:val="808080" w:themeColor="background1" w:themeShade="80"/>
          <w:sz w:val="22"/>
          <w:szCs w:val="22"/>
          <w:lang w:val="en-GB"/>
        </w:rPr>
      </w:pPr>
    </w:p>
    <w:p w14:paraId="33DD6EA3" w14:textId="238B8DB9" w:rsidR="0064052D" w:rsidRDefault="006405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is responsible for the supervising the implementation of the scheme. The trustee is required to monitor progress and inform the Court of any failure of implementation and to report to the Court every three months.</w:t>
      </w:r>
    </w:p>
    <w:p w14:paraId="3BC8B1F9" w14:textId="1D60670A" w:rsidR="0064052D" w:rsidRDefault="0064052D" w:rsidP="00640623">
      <w:pPr>
        <w:rPr>
          <w:rFonts w:ascii="Arial" w:hAnsi="Arial" w:cs="Arial"/>
          <w:color w:val="808080" w:themeColor="background1" w:themeShade="80"/>
          <w:sz w:val="22"/>
          <w:szCs w:val="22"/>
          <w:lang w:val="en-GB"/>
        </w:rPr>
      </w:pPr>
    </w:p>
    <w:p w14:paraId="165DAC59" w14:textId="4295AE32" w:rsidR="0064052D" w:rsidRPr="00CA448F" w:rsidRDefault="006405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is responsible to ensure that any assets of the debtor be sold as part of the scheme at the best price possible in the market prevailing on the date of sale. The trustee is required to deposit any funds received for the sale of any assets, subject to any security being paid to the creditors holding the security.</w:t>
      </w:r>
    </w:p>
    <w:p w14:paraId="6CDA2848" w14:textId="0758F5B3" w:rsidR="00BD1061" w:rsidRDefault="00BD1061" w:rsidP="00640623">
      <w:pPr>
        <w:rPr>
          <w:rFonts w:ascii="Arial" w:hAnsi="Arial" w:cs="Arial"/>
          <w:color w:val="808080" w:themeColor="background1" w:themeShade="80"/>
          <w:sz w:val="22"/>
          <w:szCs w:val="22"/>
          <w:lang w:val="en-GB"/>
        </w:rPr>
      </w:pPr>
    </w:p>
    <w:p w14:paraId="7AD68733" w14:textId="07BD803D" w:rsidR="007C7B3C" w:rsidRPr="00CA448F" w:rsidRDefault="007C7B3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confirm the complete implementation of the scheme after the discharge of the obligations provided for in the scheme.</w:t>
      </w: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Pr="00CA448F">
        <w:rPr>
          <w:rFonts w:ascii="Arial" w:hAnsi="Arial" w:cs="Arial"/>
          <w:sz w:val="22"/>
          <w:szCs w:val="22"/>
          <w:lang w:val="en-GB"/>
        </w:rPr>
        <w:t>impossible</w:t>
      </w:r>
      <w:proofErr w:type="gramEnd"/>
      <w:r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escribe the process that would be followed as part of any liquidation and</w:t>
      </w:r>
      <w:proofErr w:type="gramStart"/>
      <w:r w:rsidRPr="00CA448F">
        <w:rPr>
          <w:rFonts w:ascii="Arial" w:hAnsi="Arial" w:cs="Arial"/>
          <w:sz w:val="22"/>
          <w:szCs w:val="22"/>
          <w:lang w:val="en-GB"/>
        </w:rPr>
        <w:t>, in particular, considering</w:t>
      </w:r>
      <w:proofErr w:type="gramEnd"/>
      <w:r w:rsidRPr="00CA448F">
        <w:rPr>
          <w:rFonts w:ascii="Arial" w:hAnsi="Arial" w:cs="Arial"/>
          <w:sz w:val="22"/>
          <w:szCs w:val="22"/>
          <w:lang w:val="en-GB"/>
        </w:rPr>
        <w:t xml:space="preserve"> who could be appointed as trustee. </w:t>
      </w:r>
    </w:p>
    <w:p w14:paraId="282747A4" w14:textId="05F42072" w:rsidR="009D3106" w:rsidRPr="00CA448F" w:rsidRDefault="009D3106" w:rsidP="00640623">
      <w:pPr>
        <w:rPr>
          <w:rFonts w:ascii="Arial" w:hAnsi="Arial" w:cs="Arial"/>
          <w:sz w:val="22"/>
          <w:szCs w:val="22"/>
          <w:lang w:val="en-GB"/>
        </w:rPr>
      </w:pPr>
    </w:p>
    <w:p w14:paraId="249250FE" w14:textId="77777777" w:rsidR="002D4097" w:rsidRDefault="00BB4D8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bankruptcy procedure </w:t>
      </w:r>
      <w:r w:rsidR="002D4097">
        <w:rPr>
          <w:rFonts w:ascii="Arial" w:hAnsi="Arial" w:cs="Arial"/>
          <w:color w:val="808080" w:themeColor="background1" w:themeShade="80"/>
          <w:sz w:val="22"/>
          <w:szCs w:val="22"/>
          <w:lang w:val="en-GB"/>
        </w:rPr>
        <w:t xml:space="preserve">is preceded by an application to the Court, by either a debtor or the creditor, for an order initiating bankruptcy proceeding. </w:t>
      </w:r>
    </w:p>
    <w:p w14:paraId="7573F0C4" w14:textId="77777777" w:rsidR="002D4097" w:rsidRDefault="002D4097" w:rsidP="00640623">
      <w:pPr>
        <w:rPr>
          <w:rFonts w:ascii="Arial" w:hAnsi="Arial" w:cs="Arial"/>
          <w:color w:val="808080" w:themeColor="background1" w:themeShade="80"/>
          <w:sz w:val="22"/>
          <w:szCs w:val="22"/>
          <w:lang w:val="en-GB"/>
        </w:rPr>
      </w:pPr>
    </w:p>
    <w:p w14:paraId="67CA4B0C" w14:textId="77777777" w:rsidR="00500FC3" w:rsidRDefault="002D4097"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debtor is required to initiate bankruptcy procedures if the debtor is in default of its payment obligations for 30 consecutive business days. The debtor is required to produce specified documents, including a description of its financial position, specified financial information and the name of a trustee proposed to oversee the bankruptcy procedure.</w:t>
      </w:r>
    </w:p>
    <w:p w14:paraId="6A834D13" w14:textId="77777777" w:rsidR="00500FC3" w:rsidRDefault="00500FC3" w:rsidP="00640623">
      <w:pPr>
        <w:rPr>
          <w:rFonts w:ascii="Arial" w:hAnsi="Arial" w:cs="Arial"/>
          <w:color w:val="808080" w:themeColor="background1" w:themeShade="80"/>
          <w:sz w:val="22"/>
          <w:szCs w:val="22"/>
          <w:lang w:val="en-GB"/>
        </w:rPr>
      </w:pPr>
    </w:p>
    <w:p w14:paraId="423943DE" w14:textId="77777777" w:rsidR="00500FC3" w:rsidRDefault="00500FC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make an order for the bankruptcy of the debtor and the liquidation of the debtor’s assets in certain prescribed circumstances, including:</w:t>
      </w:r>
    </w:p>
    <w:p w14:paraId="13DE23D0" w14:textId="77777777" w:rsidR="00500FC3" w:rsidRDefault="00500FC3" w:rsidP="00640623">
      <w:pPr>
        <w:rPr>
          <w:rFonts w:ascii="Arial" w:hAnsi="Arial" w:cs="Arial"/>
          <w:color w:val="808080" w:themeColor="background1" w:themeShade="80"/>
          <w:sz w:val="22"/>
          <w:szCs w:val="22"/>
          <w:lang w:val="en-GB"/>
        </w:rPr>
      </w:pPr>
    </w:p>
    <w:p w14:paraId="1134A6A1" w14:textId="77777777" w:rsidR="00500FC3" w:rsidRDefault="00500FC3" w:rsidP="00500FC3">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the termination of a preventive composition as provided for under the Bankruptcy </w:t>
      </w:r>
      <w:proofErr w:type="gramStart"/>
      <w:r>
        <w:rPr>
          <w:rFonts w:ascii="Arial" w:hAnsi="Arial" w:cs="Arial"/>
          <w:color w:val="808080" w:themeColor="background1" w:themeShade="80"/>
          <w:sz w:val="22"/>
          <w:szCs w:val="22"/>
          <w:lang w:val="en-GB"/>
        </w:rPr>
        <w:t>Law;</w:t>
      </w:r>
      <w:proofErr w:type="gramEnd"/>
    </w:p>
    <w:p w14:paraId="3A8424D3" w14:textId="77777777" w:rsidR="00500FC3" w:rsidRDefault="00500FC3" w:rsidP="00500FC3">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debtor has applied for preventive composition in bad </w:t>
      </w:r>
      <w:proofErr w:type="gramStart"/>
      <w:r>
        <w:rPr>
          <w:rFonts w:ascii="Arial" w:hAnsi="Arial" w:cs="Arial"/>
          <w:color w:val="808080" w:themeColor="background1" w:themeShade="80"/>
          <w:sz w:val="22"/>
          <w:szCs w:val="22"/>
          <w:lang w:val="en-GB"/>
        </w:rPr>
        <w:t>faith;</w:t>
      </w:r>
      <w:proofErr w:type="gramEnd"/>
    </w:p>
    <w:p w14:paraId="72C9D25E" w14:textId="77777777" w:rsidR="00500FC3" w:rsidRDefault="00500FC3" w:rsidP="00500FC3">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restructuring procedures are inappropriate for the </w:t>
      </w:r>
      <w:proofErr w:type="gramStart"/>
      <w:r>
        <w:rPr>
          <w:rFonts w:ascii="Arial" w:hAnsi="Arial" w:cs="Arial"/>
          <w:color w:val="808080" w:themeColor="background1" w:themeShade="80"/>
          <w:sz w:val="22"/>
          <w:szCs w:val="22"/>
          <w:lang w:val="en-GB"/>
        </w:rPr>
        <w:t>debtor;</w:t>
      </w:r>
      <w:proofErr w:type="gramEnd"/>
    </w:p>
    <w:p w14:paraId="1EBBD305" w14:textId="77777777" w:rsidR="00500FC3" w:rsidRDefault="00500FC3" w:rsidP="00500FC3">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expert’s or trustee’s report concludes that restructuring in bankruptcy is </w:t>
      </w:r>
      <w:proofErr w:type="gramStart"/>
      <w:r>
        <w:rPr>
          <w:rFonts w:ascii="Arial" w:hAnsi="Arial" w:cs="Arial"/>
          <w:color w:val="808080" w:themeColor="background1" w:themeShade="80"/>
          <w:sz w:val="22"/>
          <w:szCs w:val="22"/>
          <w:lang w:val="en-GB"/>
        </w:rPr>
        <w:t>impossible;</w:t>
      </w:r>
      <w:proofErr w:type="gramEnd"/>
    </w:p>
    <w:p w14:paraId="249A9719" w14:textId="77777777" w:rsidR="00500FC3" w:rsidRDefault="00500FC3" w:rsidP="00500FC3">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creditors do not approve the </w:t>
      </w:r>
      <w:proofErr w:type="gramStart"/>
      <w:r>
        <w:rPr>
          <w:rFonts w:ascii="Arial" w:hAnsi="Arial" w:cs="Arial"/>
          <w:color w:val="808080" w:themeColor="background1" w:themeShade="80"/>
          <w:sz w:val="22"/>
          <w:szCs w:val="22"/>
          <w:lang w:val="en-GB"/>
        </w:rPr>
        <w:t>restructuring;</w:t>
      </w:r>
      <w:proofErr w:type="gramEnd"/>
    </w:p>
    <w:p w14:paraId="2436F614" w14:textId="7F754BEB" w:rsidR="002D4097" w:rsidRDefault="002D4097" w:rsidP="00500FC3">
      <w:pPr>
        <w:pStyle w:val="ListParagraph"/>
        <w:numPr>
          <w:ilvl w:val="0"/>
          <w:numId w:val="39"/>
        </w:numPr>
        <w:rPr>
          <w:rFonts w:ascii="Arial" w:hAnsi="Arial" w:cs="Arial"/>
          <w:color w:val="808080" w:themeColor="background1" w:themeShade="80"/>
          <w:sz w:val="22"/>
          <w:szCs w:val="22"/>
          <w:lang w:val="en-GB"/>
        </w:rPr>
      </w:pPr>
      <w:r w:rsidRPr="00500FC3">
        <w:rPr>
          <w:rFonts w:ascii="Arial" w:hAnsi="Arial" w:cs="Arial"/>
          <w:color w:val="808080" w:themeColor="background1" w:themeShade="80"/>
          <w:sz w:val="22"/>
          <w:szCs w:val="22"/>
          <w:lang w:val="en-GB"/>
        </w:rPr>
        <w:t xml:space="preserve"> </w:t>
      </w:r>
      <w:r w:rsidR="00500FC3">
        <w:rPr>
          <w:rFonts w:ascii="Arial" w:hAnsi="Arial" w:cs="Arial"/>
          <w:color w:val="808080" w:themeColor="background1" w:themeShade="80"/>
          <w:sz w:val="22"/>
          <w:szCs w:val="22"/>
          <w:lang w:val="en-GB"/>
        </w:rPr>
        <w:t>If the Court rejects it or if the restructuring is rescinded or annulled.</w:t>
      </w:r>
    </w:p>
    <w:p w14:paraId="51EE8003" w14:textId="076FE2F9" w:rsidR="00500FC3" w:rsidRDefault="00500FC3" w:rsidP="00500FC3">
      <w:pPr>
        <w:rPr>
          <w:rFonts w:ascii="Arial" w:hAnsi="Arial" w:cs="Arial"/>
          <w:color w:val="808080" w:themeColor="background1" w:themeShade="80"/>
          <w:sz w:val="22"/>
          <w:szCs w:val="22"/>
          <w:lang w:val="en-GB"/>
        </w:rPr>
      </w:pPr>
    </w:p>
    <w:p w14:paraId="6A6320ED" w14:textId="265D31AC" w:rsidR="00500FC3" w:rsidRDefault="00500FC3"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is required to appoint a trustee to </w:t>
      </w:r>
      <w:proofErr w:type="spellStart"/>
      <w:r>
        <w:rPr>
          <w:rFonts w:ascii="Arial" w:hAnsi="Arial" w:cs="Arial"/>
          <w:color w:val="808080" w:themeColor="background1" w:themeShade="80"/>
          <w:sz w:val="22"/>
          <w:szCs w:val="22"/>
          <w:lang w:val="en-GB"/>
        </w:rPr>
        <w:t>underatke</w:t>
      </w:r>
      <w:proofErr w:type="spellEnd"/>
      <w:r>
        <w:rPr>
          <w:rFonts w:ascii="Arial" w:hAnsi="Arial" w:cs="Arial"/>
          <w:color w:val="808080" w:themeColor="background1" w:themeShade="80"/>
          <w:sz w:val="22"/>
          <w:szCs w:val="22"/>
          <w:lang w:val="en-GB"/>
        </w:rPr>
        <w:t xml:space="preserve"> the liquidation if the Court has </w:t>
      </w:r>
      <w:proofErr w:type="spellStart"/>
      <w:proofErr w:type="gramStart"/>
      <w:r>
        <w:rPr>
          <w:rFonts w:ascii="Arial" w:hAnsi="Arial" w:cs="Arial"/>
          <w:color w:val="808080" w:themeColor="background1" w:themeShade="80"/>
          <w:sz w:val="22"/>
          <w:szCs w:val="22"/>
          <w:lang w:val="en-GB"/>
        </w:rPr>
        <w:t>has</w:t>
      </w:r>
      <w:proofErr w:type="spellEnd"/>
      <w:proofErr w:type="gramEnd"/>
      <w:r>
        <w:rPr>
          <w:rFonts w:ascii="Arial" w:hAnsi="Arial" w:cs="Arial"/>
          <w:color w:val="808080" w:themeColor="background1" w:themeShade="80"/>
          <w:sz w:val="22"/>
          <w:szCs w:val="22"/>
          <w:lang w:val="en-GB"/>
        </w:rPr>
        <w:t xml:space="preserve"> made an order for liquidation</w:t>
      </w:r>
      <w:r w:rsidR="00FD7C1A">
        <w:rPr>
          <w:rFonts w:ascii="Arial" w:hAnsi="Arial" w:cs="Arial"/>
          <w:color w:val="808080" w:themeColor="background1" w:themeShade="80"/>
          <w:sz w:val="22"/>
          <w:szCs w:val="22"/>
          <w:lang w:val="en-GB"/>
        </w:rPr>
        <w:t>. The Court can order that any expert or trustee previously appointed in relation to any other procedure should continue in office.</w:t>
      </w:r>
    </w:p>
    <w:p w14:paraId="60475F3C" w14:textId="2D1D7324" w:rsidR="00FD7C1A" w:rsidRDefault="00FD7C1A" w:rsidP="00500FC3">
      <w:pPr>
        <w:rPr>
          <w:rFonts w:ascii="Arial" w:hAnsi="Arial" w:cs="Arial"/>
          <w:color w:val="808080" w:themeColor="background1" w:themeShade="80"/>
          <w:sz w:val="22"/>
          <w:szCs w:val="22"/>
          <w:lang w:val="en-GB"/>
        </w:rPr>
      </w:pPr>
    </w:p>
    <w:p w14:paraId="5DD6E698" w14:textId="2C38B295" w:rsidR="00FD7C1A" w:rsidRDefault="00FD7C1A"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appointed trustee must advertise the trustee’s appointment within three business days after the liquidation order.</w:t>
      </w:r>
    </w:p>
    <w:p w14:paraId="1627C35E" w14:textId="2FC354C5" w:rsidR="00FD7C1A" w:rsidRDefault="00FD7C1A"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debtor’s correspondence must state that the debtor is subject to bankruptcy order. The trustee is required to report to the Court monthly on the progress of the liquidation of the debtor’s assets and in relation to the bankruptcy.</w:t>
      </w:r>
    </w:p>
    <w:p w14:paraId="7397D850" w14:textId="23527198" w:rsidR="00FD7C1A" w:rsidRDefault="00FD7C1A" w:rsidP="00500FC3">
      <w:pPr>
        <w:rPr>
          <w:rFonts w:ascii="Arial" w:hAnsi="Arial" w:cs="Arial"/>
          <w:color w:val="808080" w:themeColor="background1" w:themeShade="80"/>
          <w:sz w:val="22"/>
          <w:szCs w:val="22"/>
          <w:lang w:val="en-GB"/>
        </w:rPr>
      </w:pPr>
    </w:p>
    <w:p w14:paraId="2CDCA9DD" w14:textId="38E507C9" w:rsidR="00FD7C1A" w:rsidRDefault="00FD7C1A"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Creditors are required to submit their claims with the trustee within 10 business days from the date of the judgement, claims lodged later are not admissible unless the Court accepts the reason for any failure to claim. The trustee is required to consider the claims </w:t>
      </w:r>
      <w:proofErr w:type="gramStart"/>
      <w:r>
        <w:rPr>
          <w:rFonts w:ascii="Arial" w:hAnsi="Arial" w:cs="Arial"/>
          <w:color w:val="808080" w:themeColor="background1" w:themeShade="80"/>
          <w:sz w:val="22"/>
          <w:szCs w:val="22"/>
          <w:lang w:val="en-GB"/>
        </w:rPr>
        <w:t>made, unless</w:t>
      </w:r>
      <w:proofErr w:type="gramEnd"/>
      <w:r>
        <w:rPr>
          <w:rFonts w:ascii="Arial" w:hAnsi="Arial" w:cs="Arial"/>
          <w:color w:val="808080" w:themeColor="background1" w:themeShade="80"/>
          <w:sz w:val="22"/>
          <w:szCs w:val="22"/>
          <w:lang w:val="en-GB"/>
        </w:rPr>
        <w:t xml:space="preserve"> the debtor’s assets are insufficient to pay legal fees and secured creditors. All debts owed by the debtor fall due upo</w:t>
      </w:r>
      <w:r w:rsidR="00152148">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 the order for bankruptcy.</w:t>
      </w:r>
      <w:r w:rsidR="00152148">
        <w:rPr>
          <w:rFonts w:ascii="Arial" w:hAnsi="Arial" w:cs="Arial"/>
          <w:color w:val="808080" w:themeColor="background1" w:themeShade="80"/>
          <w:sz w:val="22"/>
          <w:szCs w:val="22"/>
          <w:lang w:val="en-GB"/>
        </w:rPr>
        <w:t xml:space="preserve"> Future debts can be adjusted for an amount equivalent to legally payable interest and foreign currency claims must be converted to UAE currency at the rate prevailing at that date.</w:t>
      </w:r>
    </w:p>
    <w:p w14:paraId="45687386" w14:textId="5324BCC9" w:rsidR="00152148" w:rsidRDefault="00152148" w:rsidP="00500FC3">
      <w:pPr>
        <w:rPr>
          <w:rFonts w:ascii="Arial" w:hAnsi="Arial" w:cs="Arial"/>
          <w:color w:val="808080" w:themeColor="background1" w:themeShade="80"/>
          <w:sz w:val="22"/>
          <w:szCs w:val="22"/>
          <w:lang w:val="en-GB"/>
        </w:rPr>
      </w:pPr>
    </w:p>
    <w:p w14:paraId="436B5472" w14:textId="77E01B7E" w:rsidR="00152148" w:rsidRDefault="00152148"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is required to liquidate </w:t>
      </w:r>
      <w:proofErr w:type="gramStart"/>
      <w:r>
        <w:rPr>
          <w:rFonts w:ascii="Arial" w:hAnsi="Arial" w:cs="Arial"/>
          <w:color w:val="808080" w:themeColor="background1" w:themeShade="80"/>
          <w:sz w:val="22"/>
          <w:szCs w:val="22"/>
          <w:lang w:val="en-GB"/>
        </w:rPr>
        <w:t>all of</w:t>
      </w:r>
      <w:proofErr w:type="gramEnd"/>
      <w:r>
        <w:rPr>
          <w:rFonts w:ascii="Arial" w:hAnsi="Arial" w:cs="Arial"/>
          <w:color w:val="808080" w:themeColor="background1" w:themeShade="80"/>
          <w:sz w:val="22"/>
          <w:szCs w:val="22"/>
          <w:lang w:val="en-GB"/>
        </w:rPr>
        <w:t xml:space="preserve"> the debtor’s property by public auction under the supervision of the Court.</w:t>
      </w:r>
    </w:p>
    <w:p w14:paraId="6B8B9DB8" w14:textId="662E79E0" w:rsidR="00152148" w:rsidRDefault="00152148" w:rsidP="00500FC3">
      <w:pPr>
        <w:rPr>
          <w:rFonts w:ascii="Arial" w:hAnsi="Arial" w:cs="Arial"/>
          <w:color w:val="808080" w:themeColor="background1" w:themeShade="80"/>
          <w:sz w:val="22"/>
          <w:szCs w:val="22"/>
          <w:lang w:val="en-GB"/>
        </w:rPr>
      </w:pPr>
    </w:p>
    <w:p w14:paraId="20068515" w14:textId="3BE25ED5" w:rsidR="00152148" w:rsidRDefault="00152148"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is required to notify the Court, any </w:t>
      </w:r>
      <w:proofErr w:type="gramStart"/>
      <w:r>
        <w:rPr>
          <w:rFonts w:ascii="Arial" w:hAnsi="Arial" w:cs="Arial"/>
          <w:color w:val="808080" w:themeColor="background1" w:themeShade="80"/>
          <w:sz w:val="22"/>
          <w:szCs w:val="22"/>
          <w:lang w:val="en-GB"/>
        </w:rPr>
        <w:t>supervisors</w:t>
      </w:r>
      <w:proofErr w:type="gramEnd"/>
      <w:r>
        <w:rPr>
          <w:rFonts w:ascii="Arial" w:hAnsi="Arial" w:cs="Arial"/>
          <w:color w:val="808080" w:themeColor="background1" w:themeShade="80"/>
          <w:sz w:val="22"/>
          <w:szCs w:val="22"/>
          <w:lang w:val="en-GB"/>
        </w:rPr>
        <w:t xml:space="preserve"> and the debtor of the sub</w:t>
      </w:r>
      <w:r w:rsidR="006E6587">
        <w:rPr>
          <w:rFonts w:ascii="Arial" w:hAnsi="Arial" w:cs="Arial"/>
          <w:color w:val="808080" w:themeColor="background1" w:themeShade="80"/>
          <w:sz w:val="22"/>
          <w:szCs w:val="22"/>
          <w:lang w:val="en-GB"/>
        </w:rPr>
        <w:t>stance of any proposals received for the purchase of the debtor’s business. If any interested party objects to any proposed sale, the Court is the party to determine the objection. The debtor and certain related people are ineligible to purchase the assets of the debtor from the trustee.</w:t>
      </w:r>
    </w:p>
    <w:p w14:paraId="765CE273" w14:textId="64684425" w:rsidR="006E6587" w:rsidRDefault="006E6587" w:rsidP="00500FC3">
      <w:pPr>
        <w:rPr>
          <w:rFonts w:ascii="Arial" w:hAnsi="Arial" w:cs="Arial"/>
          <w:color w:val="808080" w:themeColor="background1" w:themeShade="80"/>
          <w:sz w:val="22"/>
          <w:szCs w:val="22"/>
          <w:lang w:val="en-GB"/>
        </w:rPr>
      </w:pPr>
    </w:p>
    <w:p w14:paraId="620F710D" w14:textId="77777777" w:rsidR="00F049B6" w:rsidRDefault="006E6587"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proceeds of sale of the liquidation of the debtor’s assets are distributed by the trustee to the creditors. The trustee must pay claims in the order provided for in the law, subject to Court approval for the distribution and approval of payment of priorities. Claims for debts which have not been admitted are to be held by Court pending determination of the claims. The proceeds of sale of any assets sold subject to a security interest are to be applied in any payment of the debts owed to the secure creditor</w:t>
      </w:r>
      <w:r w:rsidR="00F049B6">
        <w:rPr>
          <w:rFonts w:ascii="Arial" w:hAnsi="Arial" w:cs="Arial"/>
          <w:color w:val="808080" w:themeColor="background1" w:themeShade="80"/>
          <w:sz w:val="22"/>
          <w:szCs w:val="22"/>
          <w:lang w:val="en-GB"/>
        </w:rPr>
        <w:t>, less the trustee’s costs of sale. Any surplus after sale of the assets must be returned to the debtor.</w:t>
      </w:r>
    </w:p>
    <w:p w14:paraId="57820206" w14:textId="77777777" w:rsidR="00F049B6" w:rsidRDefault="00F049B6" w:rsidP="00500FC3">
      <w:pPr>
        <w:rPr>
          <w:rFonts w:ascii="Arial" w:hAnsi="Arial" w:cs="Arial"/>
          <w:color w:val="808080" w:themeColor="background1" w:themeShade="80"/>
          <w:sz w:val="22"/>
          <w:szCs w:val="22"/>
          <w:lang w:val="en-GB"/>
        </w:rPr>
      </w:pPr>
    </w:p>
    <w:p w14:paraId="0F0B2EB7" w14:textId="48FF5AAF" w:rsidR="006E6587" w:rsidRDefault="00F049B6"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order of priority is the payment of the Court costs and the trustee’s costs, unpaid wages and salary up to a maximum amount of three months’ salary, alimony debts under a judgement against the debtor, amounts due to</w:t>
      </w:r>
      <w:r w:rsidR="006E6587">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governmental bodies and the costs incurred in supplying the debtor with goods and services following the commencement of the bankruptcy.</w:t>
      </w:r>
    </w:p>
    <w:p w14:paraId="0746CD96" w14:textId="42499715" w:rsidR="00F049B6" w:rsidRDefault="00F049B6" w:rsidP="00500FC3">
      <w:pPr>
        <w:rPr>
          <w:rFonts w:ascii="Arial" w:hAnsi="Arial" w:cs="Arial"/>
          <w:color w:val="808080" w:themeColor="background1" w:themeShade="80"/>
          <w:sz w:val="22"/>
          <w:szCs w:val="22"/>
          <w:lang w:val="en-GB"/>
        </w:rPr>
      </w:pPr>
    </w:p>
    <w:p w14:paraId="1C35E52F" w14:textId="3A8DB1BB" w:rsidR="00F049B6" w:rsidRPr="00500FC3" w:rsidRDefault="00F049B6" w:rsidP="00500FC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must make an order confirming the conclusion of the liquidation procedure, including the final list of creditors and the amounts remaining unpaid. The decision is to be advertised. The trustee is required to return all documents to the debtor after completion of the liquidation. Following completion of the liquidation, any creditor may enforce any debts remaining unpaid </w:t>
      </w:r>
      <w:r w:rsidR="00F65975">
        <w:rPr>
          <w:rFonts w:ascii="Arial" w:hAnsi="Arial" w:cs="Arial"/>
          <w:color w:val="808080" w:themeColor="background1" w:themeShade="80"/>
          <w:sz w:val="22"/>
          <w:szCs w:val="22"/>
          <w:lang w:val="en-GB"/>
        </w:rPr>
        <w:t>against any remaining assets of the debtor.</w:t>
      </w:r>
      <w:r>
        <w:rPr>
          <w:rFonts w:ascii="Arial" w:hAnsi="Arial" w:cs="Arial"/>
          <w:color w:val="808080" w:themeColor="background1" w:themeShade="80"/>
          <w:sz w:val="22"/>
          <w:szCs w:val="22"/>
          <w:lang w:val="en-GB"/>
        </w:rPr>
        <w:t xml:space="preserve"> </w:t>
      </w:r>
    </w:p>
    <w:p w14:paraId="5C944550" w14:textId="2C4CEDA6" w:rsidR="00BB4D8D" w:rsidRPr="00CA448F" w:rsidRDefault="00F6597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 incorporated and registered a </w:t>
      </w:r>
      <w:proofErr w:type="gramStart"/>
      <w:r w:rsidRPr="00CA448F">
        <w:rPr>
          <w:rFonts w:ascii="Arial" w:hAnsi="Arial" w:cs="Arial"/>
          <w:sz w:val="22"/>
          <w:szCs w:val="22"/>
          <w:lang w:val="en-GB"/>
        </w:rPr>
        <w:t>fully-owned</w:t>
      </w:r>
      <w:proofErr w:type="gramEnd"/>
      <w:r w:rsidRPr="00CA448F">
        <w:rPr>
          <w:rFonts w:ascii="Arial" w:hAnsi="Arial" w:cs="Arial"/>
          <w:sz w:val="22"/>
          <w:szCs w:val="22"/>
          <w:lang w:val="en-GB"/>
        </w:rPr>
        <w:t xml:space="preserve">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w:t>
      </w:r>
      <w:proofErr w:type="gramStart"/>
      <w:r w:rsidRPr="00CA448F">
        <w:rPr>
          <w:rFonts w:ascii="Arial" w:hAnsi="Arial" w:cs="Arial"/>
          <w:sz w:val="22"/>
          <w:szCs w:val="22"/>
          <w:lang w:val="en-GB"/>
        </w:rPr>
        <w:t>In particular, who</w:t>
      </w:r>
      <w:proofErr w:type="gramEnd"/>
      <w:r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385F7F1A" w14:textId="3C111B23" w:rsidR="00640623" w:rsidRDefault="008D2ED4" w:rsidP="00640623">
      <w:pPr>
        <w:rPr>
          <w:rFonts w:ascii="Arial" w:hAnsi="Arial" w:cs="Arial"/>
          <w:color w:val="808080" w:themeColor="background1" w:themeShade="80"/>
          <w:sz w:val="22"/>
          <w:szCs w:val="22"/>
          <w:lang w:val="en-GB"/>
        </w:rPr>
      </w:pPr>
      <w:r w:rsidRPr="008D2ED4">
        <w:rPr>
          <w:rFonts w:ascii="Arial" w:hAnsi="Arial" w:cs="Arial"/>
          <w:color w:val="808080" w:themeColor="background1" w:themeShade="80"/>
          <w:sz w:val="22"/>
          <w:szCs w:val="22"/>
        </w:rPr>
        <w:t>Federal Decree No. 35 of 2004 created the DIFC as a Financial Free Zone in Dubai (the DIFC Law). </w:t>
      </w:r>
      <w:r>
        <w:rPr>
          <w:rFonts w:ascii="Arial" w:hAnsi="Arial" w:cs="Arial"/>
          <w:color w:val="808080" w:themeColor="background1" w:themeShade="80"/>
          <w:sz w:val="22"/>
          <w:szCs w:val="22"/>
        </w:rPr>
        <w:t xml:space="preserve">In terms of the </w:t>
      </w:r>
      <w:r w:rsidR="00F65975">
        <w:rPr>
          <w:rFonts w:ascii="Arial" w:hAnsi="Arial" w:cs="Arial"/>
          <w:color w:val="808080" w:themeColor="background1" w:themeShade="80"/>
          <w:sz w:val="22"/>
          <w:szCs w:val="22"/>
          <w:lang w:val="en-GB"/>
        </w:rPr>
        <w:t xml:space="preserve">DIFC Insolvency Law, the liquidation of </w:t>
      </w:r>
      <w:r>
        <w:rPr>
          <w:rFonts w:ascii="Arial" w:hAnsi="Arial" w:cs="Arial"/>
          <w:color w:val="808080" w:themeColor="background1" w:themeShade="80"/>
          <w:sz w:val="22"/>
          <w:szCs w:val="22"/>
          <w:lang w:val="en-GB"/>
        </w:rPr>
        <w:t xml:space="preserve">a </w:t>
      </w:r>
      <w:r w:rsidR="00F65975">
        <w:rPr>
          <w:rFonts w:ascii="Arial" w:hAnsi="Arial" w:cs="Arial"/>
          <w:color w:val="808080" w:themeColor="background1" w:themeShade="80"/>
          <w:sz w:val="22"/>
          <w:szCs w:val="22"/>
          <w:lang w:val="en-GB"/>
        </w:rPr>
        <w:t>company is addressed by Winding Up. Any DIFC-incorporated company</w:t>
      </w:r>
      <w:r w:rsidR="00283AB1">
        <w:rPr>
          <w:rFonts w:ascii="Arial" w:hAnsi="Arial" w:cs="Arial"/>
          <w:color w:val="808080" w:themeColor="background1" w:themeShade="80"/>
          <w:sz w:val="22"/>
          <w:szCs w:val="22"/>
          <w:lang w:val="en-GB"/>
        </w:rPr>
        <w:t xml:space="preserve">, DIFC registered or incorporated entities, such as limited liability partnerships and non-profit incorporated organisations, or </w:t>
      </w:r>
      <w:r w:rsidR="00283AB1" w:rsidRPr="00283AB1">
        <w:rPr>
          <w:rFonts w:ascii="Arial" w:hAnsi="Arial" w:cs="Arial"/>
          <w:color w:val="808080" w:themeColor="background1" w:themeShade="80"/>
          <w:sz w:val="22"/>
          <w:szCs w:val="22"/>
          <w:lang w:val="en-GB"/>
        </w:rPr>
        <w:t>DIFC-registered branch of any foreign company</w:t>
      </w:r>
      <w:r w:rsidR="00283AB1" w:rsidRPr="00283AB1">
        <w:rPr>
          <w:rFonts w:ascii="Arial" w:hAnsi="Arial" w:cs="Arial"/>
          <w:color w:val="808080" w:themeColor="background1" w:themeShade="80"/>
          <w:sz w:val="22"/>
          <w:szCs w:val="22"/>
          <w:lang w:val="en-GB"/>
        </w:rPr>
        <w:t xml:space="preserve"> </w:t>
      </w:r>
      <w:r w:rsidR="00F65975">
        <w:rPr>
          <w:rFonts w:ascii="Arial" w:hAnsi="Arial" w:cs="Arial"/>
          <w:color w:val="808080" w:themeColor="background1" w:themeShade="80"/>
          <w:sz w:val="22"/>
          <w:szCs w:val="22"/>
          <w:lang w:val="en-GB"/>
        </w:rPr>
        <w:t xml:space="preserve">can be wound up </w:t>
      </w:r>
      <w:r w:rsidR="00283AB1">
        <w:rPr>
          <w:rFonts w:ascii="Arial" w:hAnsi="Arial" w:cs="Arial"/>
          <w:color w:val="808080" w:themeColor="background1" w:themeShade="80"/>
          <w:sz w:val="22"/>
          <w:szCs w:val="22"/>
          <w:lang w:val="en-GB"/>
        </w:rPr>
        <w:t>under</w:t>
      </w:r>
      <w:r w:rsidR="00F65975">
        <w:rPr>
          <w:rFonts w:ascii="Arial" w:hAnsi="Arial" w:cs="Arial"/>
          <w:color w:val="808080" w:themeColor="background1" w:themeShade="80"/>
          <w:sz w:val="22"/>
          <w:szCs w:val="22"/>
          <w:lang w:val="en-GB"/>
        </w:rPr>
        <w:t xml:space="preserve"> the DIFC Insolvency Law. </w:t>
      </w:r>
    </w:p>
    <w:p w14:paraId="18847EA6" w14:textId="2DFB7834" w:rsidR="005D5B35" w:rsidRDefault="005D5B35" w:rsidP="00640623">
      <w:pPr>
        <w:rPr>
          <w:rFonts w:ascii="Arial" w:hAnsi="Arial" w:cs="Arial"/>
          <w:color w:val="808080" w:themeColor="background1" w:themeShade="80"/>
          <w:sz w:val="22"/>
          <w:szCs w:val="22"/>
          <w:lang w:val="en-GB"/>
        </w:rPr>
      </w:pPr>
    </w:p>
    <w:p w14:paraId="233F2AD3" w14:textId="4CF626E3" w:rsidR="005D5B35" w:rsidRDefault="005D5B3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Winding up is the process </w:t>
      </w:r>
      <w:r w:rsidR="00283AB1">
        <w:rPr>
          <w:rFonts w:ascii="Arial" w:hAnsi="Arial" w:cs="Arial"/>
          <w:color w:val="808080" w:themeColor="background1" w:themeShade="80"/>
          <w:sz w:val="22"/>
          <w:szCs w:val="22"/>
          <w:lang w:val="en-GB"/>
        </w:rPr>
        <w:t xml:space="preserve">which involves the appointment of the liquidator, who then </w:t>
      </w:r>
      <w:r>
        <w:rPr>
          <w:rFonts w:ascii="Arial" w:hAnsi="Arial" w:cs="Arial"/>
          <w:color w:val="808080" w:themeColor="background1" w:themeShade="80"/>
          <w:sz w:val="22"/>
          <w:szCs w:val="22"/>
          <w:lang w:val="en-GB"/>
        </w:rPr>
        <w:t xml:space="preserve">realise the assets of the company and distribute those assets as required by law. There are two methods of winding up, either </w:t>
      </w:r>
      <w:r w:rsidR="00283AB1">
        <w:rPr>
          <w:rFonts w:ascii="Arial" w:hAnsi="Arial" w:cs="Arial"/>
          <w:color w:val="808080" w:themeColor="background1" w:themeShade="80"/>
          <w:sz w:val="22"/>
          <w:szCs w:val="22"/>
          <w:lang w:val="en-GB"/>
        </w:rPr>
        <w:t xml:space="preserve">voluntarily or compulsory. The voluntary winding up happens after </w:t>
      </w:r>
      <w:r w:rsidR="00606F7A">
        <w:rPr>
          <w:rFonts w:ascii="Arial" w:hAnsi="Arial" w:cs="Arial"/>
          <w:color w:val="808080" w:themeColor="background1" w:themeShade="80"/>
          <w:sz w:val="22"/>
          <w:szCs w:val="22"/>
          <w:lang w:val="en-GB"/>
        </w:rPr>
        <w:t>the r</w:t>
      </w:r>
      <w:r>
        <w:rPr>
          <w:rFonts w:ascii="Arial" w:hAnsi="Arial" w:cs="Arial"/>
          <w:color w:val="808080" w:themeColor="background1" w:themeShade="80"/>
          <w:sz w:val="22"/>
          <w:szCs w:val="22"/>
          <w:lang w:val="en-GB"/>
        </w:rPr>
        <w:t>esolution of the company’s shareholders</w:t>
      </w:r>
      <w:r w:rsidR="00606F7A">
        <w:rPr>
          <w:rFonts w:ascii="Arial" w:hAnsi="Arial" w:cs="Arial"/>
          <w:color w:val="808080" w:themeColor="background1" w:themeShade="80"/>
          <w:sz w:val="22"/>
          <w:szCs w:val="22"/>
          <w:lang w:val="en-GB"/>
        </w:rPr>
        <w:t xml:space="preserve">, while the </w:t>
      </w:r>
      <w:r>
        <w:rPr>
          <w:rFonts w:ascii="Arial" w:hAnsi="Arial" w:cs="Arial"/>
          <w:color w:val="808080" w:themeColor="background1" w:themeShade="80"/>
          <w:sz w:val="22"/>
          <w:szCs w:val="22"/>
          <w:lang w:val="en-GB"/>
        </w:rPr>
        <w:t>compulsory winding up</w:t>
      </w:r>
      <w:r w:rsidR="00606F7A">
        <w:rPr>
          <w:rFonts w:ascii="Arial" w:hAnsi="Arial" w:cs="Arial"/>
          <w:color w:val="808080" w:themeColor="background1" w:themeShade="80"/>
          <w:sz w:val="22"/>
          <w:szCs w:val="22"/>
          <w:lang w:val="en-GB"/>
        </w:rPr>
        <w:t xml:space="preserve"> happens </w:t>
      </w:r>
      <w:r>
        <w:rPr>
          <w:rFonts w:ascii="Arial" w:hAnsi="Arial" w:cs="Arial"/>
          <w:color w:val="808080" w:themeColor="background1" w:themeShade="80"/>
          <w:sz w:val="22"/>
          <w:szCs w:val="22"/>
          <w:lang w:val="en-GB"/>
        </w:rPr>
        <w:t xml:space="preserve">following an order made by the DIFC Courts. </w:t>
      </w:r>
      <w:r w:rsidR="00606F7A">
        <w:rPr>
          <w:rFonts w:ascii="Arial" w:hAnsi="Arial" w:cs="Arial"/>
          <w:color w:val="808080" w:themeColor="background1" w:themeShade="80"/>
          <w:sz w:val="22"/>
          <w:szCs w:val="22"/>
          <w:lang w:val="en-GB"/>
        </w:rPr>
        <w:t>It should be noted that there</w:t>
      </w:r>
      <w:r>
        <w:rPr>
          <w:rFonts w:ascii="Arial" w:hAnsi="Arial" w:cs="Arial"/>
          <w:color w:val="808080" w:themeColor="background1" w:themeShade="80"/>
          <w:sz w:val="22"/>
          <w:szCs w:val="22"/>
          <w:lang w:val="en-GB"/>
        </w:rPr>
        <w:t xml:space="preserve"> are two forms of voluntary winding up</w:t>
      </w:r>
      <w:r w:rsidR="00606F7A">
        <w:rPr>
          <w:rFonts w:ascii="Arial" w:hAnsi="Arial" w:cs="Arial"/>
          <w:color w:val="808080" w:themeColor="background1" w:themeShade="80"/>
          <w:sz w:val="22"/>
          <w:szCs w:val="22"/>
          <w:lang w:val="en-GB"/>
        </w:rPr>
        <w:t xml:space="preserve">, namely </w:t>
      </w:r>
      <w:r>
        <w:rPr>
          <w:rFonts w:ascii="Arial" w:hAnsi="Arial" w:cs="Arial"/>
          <w:color w:val="808080" w:themeColor="background1" w:themeShade="80"/>
          <w:sz w:val="22"/>
          <w:szCs w:val="22"/>
          <w:lang w:val="en-GB"/>
        </w:rPr>
        <w:t>creditors’ voluntary winding up for insolvent companies and members’ voluntary winding-up for solvent companies.</w:t>
      </w:r>
    </w:p>
    <w:p w14:paraId="472D73A3" w14:textId="35BA0C68" w:rsidR="00C53846" w:rsidRDefault="00C53846" w:rsidP="00640623">
      <w:pPr>
        <w:rPr>
          <w:rFonts w:ascii="Arial" w:hAnsi="Arial" w:cs="Arial"/>
          <w:color w:val="808080" w:themeColor="background1" w:themeShade="80"/>
          <w:sz w:val="22"/>
          <w:szCs w:val="22"/>
          <w:lang w:val="en-GB"/>
        </w:rPr>
      </w:pPr>
    </w:p>
    <w:p w14:paraId="3D7AC39A" w14:textId="3B84FE38" w:rsidR="00C53846" w:rsidRDefault="004941C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C53846">
        <w:rPr>
          <w:rFonts w:ascii="Arial" w:hAnsi="Arial" w:cs="Arial"/>
          <w:color w:val="808080" w:themeColor="background1" w:themeShade="80"/>
          <w:sz w:val="22"/>
          <w:szCs w:val="22"/>
          <w:lang w:val="en-GB"/>
        </w:rPr>
        <w:t>he winding up is deemed to commence at the time of the passing of a resolution to wind up the company</w:t>
      </w:r>
      <w:r w:rsidR="00E16C74">
        <w:rPr>
          <w:rFonts w:ascii="Arial" w:hAnsi="Arial" w:cs="Arial"/>
          <w:color w:val="808080" w:themeColor="background1" w:themeShade="80"/>
          <w:sz w:val="22"/>
          <w:szCs w:val="22"/>
          <w:lang w:val="en-GB"/>
        </w:rPr>
        <w:t>.</w:t>
      </w:r>
      <w:r w:rsidR="0006233C">
        <w:rPr>
          <w:rFonts w:ascii="Arial" w:hAnsi="Arial" w:cs="Arial"/>
          <w:color w:val="808080" w:themeColor="background1" w:themeShade="80"/>
          <w:sz w:val="22"/>
          <w:szCs w:val="22"/>
          <w:lang w:val="en-GB"/>
        </w:rPr>
        <w:t xml:space="preserve"> The commencement of the winding up process automatically triggers the company to stop carrying on with the business which happens after the passing of the resolution. But the </w:t>
      </w:r>
      <w:r w:rsidR="00C53846">
        <w:rPr>
          <w:rFonts w:ascii="Arial" w:hAnsi="Arial" w:cs="Arial"/>
          <w:color w:val="808080" w:themeColor="background1" w:themeShade="80"/>
          <w:sz w:val="22"/>
          <w:szCs w:val="22"/>
          <w:lang w:val="en-GB"/>
        </w:rPr>
        <w:t>company continues to exist and have legal personality during the winding up. The powers of the directors cease upon the appointment of the liquidator</w:t>
      </w:r>
      <w:r w:rsidR="00435983">
        <w:rPr>
          <w:rFonts w:ascii="Arial" w:hAnsi="Arial" w:cs="Arial"/>
          <w:color w:val="808080" w:themeColor="background1" w:themeShade="80"/>
          <w:sz w:val="22"/>
          <w:szCs w:val="22"/>
          <w:lang w:val="en-GB"/>
        </w:rPr>
        <w:t>.</w:t>
      </w:r>
    </w:p>
    <w:p w14:paraId="0A83D593" w14:textId="7EA51C79" w:rsidR="00435983" w:rsidRDefault="00435983" w:rsidP="00640623">
      <w:pPr>
        <w:rPr>
          <w:rFonts w:ascii="Arial" w:hAnsi="Arial" w:cs="Arial"/>
          <w:color w:val="808080" w:themeColor="background1" w:themeShade="80"/>
          <w:sz w:val="22"/>
          <w:szCs w:val="22"/>
          <w:lang w:val="en-GB"/>
        </w:rPr>
      </w:pPr>
    </w:p>
    <w:p w14:paraId="1F425761" w14:textId="16C7BAD0" w:rsidR="00435983" w:rsidRDefault="00E16C74"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435983">
        <w:rPr>
          <w:rFonts w:ascii="Arial" w:hAnsi="Arial" w:cs="Arial"/>
          <w:color w:val="808080" w:themeColor="background1" w:themeShade="80"/>
          <w:sz w:val="22"/>
          <w:szCs w:val="22"/>
          <w:lang w:val="en-GB"/>
        </w:rPr>
        <w:t>creditors’ voluntary winding up</w:t>
      </w:r>
      <w:r>
        <w:rPr>
          <w:rFonts w:ascii="Arial" w:hAnsi="Arial" w:cs="Arial"/>
          <w:color w:val="808080" w:themeColor="background1" w:themeShade="80"/>
          <w:sz w:val="22"/>
          <w:szCs w:val="22"/>
          <w:lang w:val="en-GB"/>
        </w:rPr>
        <w:t xml:space="preserve"> process unfolds as follows:</w:t>
      </w:r>
      <w:r w:rsidR="0043598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Wh</w:t>
      </w:r>
      <w:r w:rsidR="00435983">
        <w:rPr>
          <w:rFonts w:ascii="Arial" w:hAnsi="Arial" w:cs="Arial"/>
          <w:color w:val="808080" w:themeColor="background1" w:themeShade="80"/>
          <w:sz w:val="22"/>
          <w:szCs w:val="22"/>
          <w:lang w:val="en-GB"/>
        </w:rPr>
        <w:t>en the resolution to commence the winding up</w:t>
      </w:r>
      <w:r>
        <w:rPr>
          <w:rFonts w:ascii="Arial" w:hAnsi="Arial" w:cs="Arial"/>
          <w:color w:val="808080" w:themeColor="background1" w:themeShade="80"/>
          <w:sz w:val="22"/>
          <w:szCs w:val="22"/>
          <w:lang w:val="en-GB"/>
        </w:rPr>
        <w:t xml:space="preserve"> is passed</w:t>
      </w:r>
      <w:r w:rsidR="00435983">
        <w:rPr>
          <w:rFonts w:ascii="Arial" w:hAnsi="Arial" w:cs="Arial"/>
          <w:color w:val="808080" w:themeColor="background1" w:themeShade="80"/>
          <w:sz w:val="22"/>
          <w:szCs w:val="22"/>
          <w:lang w:val="en-GB"/>
        </w:rPr>
        <w:t xml:space="preserve">, the company </w:t>
      </w:r>
      <w:r>
        <w:rPr>
          <w:rFonts w:ascii="Arial" w:hAnsi="Arial" w:cs="Arial"/>
          <w:color w:val="808080" w:themeColor="background1" w:themeShade="80"/>
          <w:sz w:val="22"/>
          <w:szCs w:val="22"/>
          <w:lang w:val="en-GB"/>
        </w:rPr>
        <w:t xml:space="preserve">or the creditors </w:t>
      </w:r>
      <w:r w:rsidR="00435983">
        <w:rPr>
          <w:rFonts w:ascii="Arial" w:hAnsi="Arial" w:cs="Arial"/>
          <w:color w:val="808080" w:themeColor="background1" w:themeShade="80"/>
          <w:sz w:val="22"/>
          <w:szCs w:val="22"/>
          <w:lang w:val="en-GB"/>
        </w:rPr>
        <w:t>may nominate a liquidator</w:t>
      </w:r>
      <w:r>
        <w:rPr>
          <w:rFonts w:ascii="Arial" w:hAnsi="Arial" w:cs="Arial"/>
          <w:color w:val="808080" w:themeColor="background1" w:themeShade="80"/>
          <w:sz w:val="22"/>
          <w:szCs w:val="22"/>
          <w:lang w:val="en-GB"/>
        </w:rPr>
        <w:t xml:space="preserve"> to be appointed.</w:t>
      </w:r>
      <w:r w:rsidR="00435983">
        <w:rPr>
          <w:rFonts w:ascii="Arial" w:hAnsi="Arial" w:cs="Arial"/>
          <w:color w:val="808080" w:themeColor="background1" w:themeShade="80"/>
          <w:sz w:val="22"/>
          <w:szCs w:val="22"/>
          <w:lang w:val="en-GB"/>
        </w:rPr>
        <w:t xml:space="preserve"> Upon the appointment of the liquidator, the directors’ powers cease. The creditors may also appoint a liquidation committee at the meeting of </w:t>
      </w:r>
      <w:r w:rsidR="002C199D">
        <w:rPr>
          <w:rFonts w:ascii="Arial" w:hAnsi="Arial" w:cs="Arial"/>
          <w:color w:val="808080" w:themeColor="background1" w:themeShade="80"/>
          <w:sz w:val="22"/>
          <w:szCs w:val="22"/>
          <w:lang w:val="en-GB"/>
        </w:rPr>
        <w:t>creditors, to exercise the functions conferred on the committee under the DIFC Insolvency Law.</w:t>
      </w:r>
    </w:p>
    <w:p w14:paraId="2BCAACAB" w14:textId="194EE015" w:rsidR="002C199D" w:rsidRDefault="002C199D" w:rsidP="00640623">
      <w:pPr>
        <w:rPr>
          <w:rFonts w:ascii="Arial" w:hAnsi="Arial" w:cs="Arial"/>
          <w:color w:val="808080" w:themeColor="background1" w:themeShade="80"/>
          <w:sz w:val="22"/>
          <w:szCs w:val="22"/>
          <w:lang w:val="en-GB"/>
        </w:rPr>
      </w:pPr>
    </w:p>
    <w:p w14:paraId="01F755CE" w14:textId="76DDB3FD" w:rsidR="002C199D" w:rsidRDefault="00E16C74"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2C199D">
        <w:rPr>
          <w:rFonts w:ascii="Arial" w:hAnsi="Arial" w:cs="Arial"/>
          <w:color w:val="808080" w:themeColor="background1" w:themeShade="80"/>
          <w:sz w:val="22"/>
          <w:szCs w:val="22"/>
          <w:lang w:val="en-GB"/>
        </w:rPr>
        <w:t xml:space="preserve"> court-ordered winding up</w:t>
      </w:r>
      <w:r>
        <w:rPr>
          <w:rFonts w:ascii="Arial" w:hAnsi="Arial" w:cs="Arial"/>
          <w:color w:val="808080" w:themeColor="background1" w:themeShade="80"/>
          <w:sz w:val="22"/>
          <w:szCs w:val="22"/>
          <w:lang w:val="en-GB"/>
        </w:rPr>
        <w:t xml:space="preserve"> process unfolds as follows: This process is </w:t>
      </w:r>
      <w:r w:rsidR="002C199D">
        <w:rPr>
          <w:rFonts w:ascii="Arial" w:hAnsi="Arial" w:cs="Arial"/>
          <w:color w:val="808080" w:themeColor="background1" w:themeShade="80"/>
          <w:sz w:val="22"/>
          <w:szCs w:val="22"/>
          <w:lang w:val="en-GB"/>
        </w:rPr>
        <w:t>called a “compulsory winding up”, the court has jurisdiction to order the winding up of a company if the company has passed a resolution to that effect, if</w:t>
      </w:r>
      <w:r w:rsidR="00051347">
        <w:rPr>
          <w:rFonts w:ascii="Arial" w:hAnsi="Arial" w:cs="Arial"/>
          <w:color w:val="808080" w:themeColor="background1" w:themeShade="80"/>
          <w:sz w:val="22"/>
          <w:szCs w:val="22"/>
          <w:lang w:val="en-GB"/>
        </w:rPr>
        <w:t xml:space="preserve"> amongst others</w:t>
      </w:r>
      <w:r w:rsidR="002C199D">
        <w:rPr>
          <w:rFonts w:ascii="Arial" w:hAnsi="Arial" w:cs="Arial"/>
          <w:color w:val="808080" w:themeColor="background1" w:themeShade="80"/>
          <w:sz w:val="22"/>
          <w:szCs w:val="22"/>
          <w:lang w:val="en-GB"/>
        </w:rPr>
        <w:t xml:space="preserve"> it is unable to pay its debts</w:t>
      </w:r>
      <w:r>
        <w:rPr>
          <w:rFonts w:ascii="Arial" w:hAnsi="Arial" w:cs="Arial"/>
          <w:color w:val="808080" w:themeColor="background1" w:themeShade="80"/>
          <w:sz w:val="22"/>
          <w:szCs w:val="22"/>
          <w:lang w:val="en-GB"/>
        </w:rPr>
        <w:t xml:space="preserve"> when they </w:t>
      </w:r>
      <w:r w:rsidR="00051347">
        <w:rPr>
          <w:rFonts w:ascii="Arial" w:hAnsi="Arial" w:cs="Arial"/>
          <w:color w:val="808080" w:themeColor="background1" w:themeShade="80"/>
          <w:sz w:val="22"/>
          <w:szCs w:val="22"/>
          <w:lang w:val="en-GB"/>
        </w:rPr>
        <w:t>fall</w:t>
      </w:r>
      <w:r>
        <w:rPr>
          <w:rFonts w:ascii="Arial" w:hAnsi="Arial" w:cs="Arial"/>
          <w:color w:val="808080" w:themeColor="background1" w:themeShade="80"/>
          <w:sz w:val="22"/>
          <w:szCs w:val="22"/>
          <w:lang w:val="en-GB"/>
        </w:rPr>
        <w:t xml:space="preserve"> due</w:t>
      </w:r>
      <w:r w:rsidR="004E2223">
        <w:rPr>
          <w:rFonts w:ascii="Arial" w:hAnsi="Arial" w:cs="Arial"/>
          <w:color w:val="808080" w:themeColor="background1" w:themeShade="80"/>
          <w:sz w:val="22"/>
          <w:szCs w:val="22"/>
          <w:lang w:val="en-GB"/>
        </w:rPr>
        <w:t>.</w:t>
      </w:r>
    </w:p>
    <w:p w14:paraId="196E62DB" w14:textId="3AD31D29" w:rsidR="004E2223" w:rsidRDefault="004E2223" w:rsidP="00640623">
      <w:pPr>
        <w:rPr>
          <w:rFonts w:ascii="Arial" w:hAnsi="Arial" w:cs="Arial"/>
          <w:color w:val="808080" w:themeColor="background1" w:themeShade="80"/>
          <w:sz w:val="22"/>
          <w:szCs w:val="22"/>
          <w:lang w:val="en-GB"/>
        </w:rPr>
      </w:pPr>
    </w:p>
    <w:p w14:paraId="5012912D" w14:textId="72209BA8" w:rsidR="004E2223" w:rsidRDefault="004E222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liquidator appointed must be an insolvency practitioner, as provided for in Part 10 of the Insolvency Law</w:t>
      </w:r>
      <w:r w:rsidR="0026742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 liquidator’s role is to wind up the affairs of the company and to gather, realise and distribute the company’s assets. A liquidator has the powers set out in Schedule 3 </w:t>
      </w:r>
      <w:r w:rsidR="000D176C">
        <w:rPr>
          <w:rFonts w:ascii="Arial" w:hAnsi="Arial" w:cs="Arial"/>
          <w:color w:val="808080" w:themeColor="background1" w:themeShade="80"/>
          <w:sz w:val="22"/>
          <w:szCs w:val="22"/>
          <w:lang w:val="en-GB"/>
        </w:rPr>
        <w:t>of</w:t>
      </w:r>
      <w:r>
        <w:rPr>
          <w:rFonts w:ascii="Arial" w:hAnsi="Arial" w:cs="Arial"/>
          <w:color w:val="808080" w:themeColor="background1" w:themeShade="80"/>
          <w:sz w:val="22"/>
          <w:szCs w:val="22"/>
          <w:lang w:val="en-GB"/>
        </w:rPr>
        <w:t xml:space="preserve"> the law.</w:t>
      </w:r>
      <w:r w:rsidR="0026742A">
        <w:rPr>
          <w:rFonts w:ascii="Arial" w:hAnsi="Arial" w:cs="Arial"/>
          <w:color w:val="808080" w:themeColor="background1" w:themeShade="80"/>
          <w:sz w:val="22"/>
          <w:szCs w:val="22"/>
          <w:lang w:val="en-GB"/>
        </w:rPr>
        <w:t xml:space="preserve"> The liquidator can amongst other powers carry on the business of the company to the extent that it is beneficial to winding up, conduct litigation in the name of the company, the sell the company’s property and do anything else which may be necessary for the winding up of the </w:t>
      </w:r>
      <w:r w:rsidR="004D7779">
        <w:rPr>
          <w:rFonts w:ascii="Arial" w:hAnsi="Arial" w:cs="Arial"/>
          <w:color w:val="808080" w:themeColor="background1" w:themeShade="80"/>
          <w:sz w:val="22"/>
          <w:szCs w:val="22"/>
          <w:lang w:val="en-GB"/>
        </w:rPr>
        <w:t>company</w:t>
      </w:r>
      <w:r w:rsidR="0029478A">
        <w:rPr>
          <w:rFonts w:ascii="Arial" w:hAnsi="Arial" w:cs="Arial"/>
          <w:color w:val="808080" w:themeColor="background1" w:themeShade="80"/>
          <w:sz w:val="22"/>
          <w:szCs w:val="22"/>
          <w:lang w:val="en-GB"/>
        </w:rPr>
        <w:t>.</w:t>
      </w:r>
    </w:p>
    <w:p w14:paraId="08B53D40" w14:textId="2BFB7873" w:rsidR="0029478A" w:rsidRDefault="0029478A" w:rsidP="00640623">
      <w:pPr>
        <w:rPr>
          <w:rFonts w:ascii="Arial" w:hAnsi="Arial" w:cs="Arial"/>
          <w:color w:val="808080" w:themeColor="background1" w:themeShade="80"/>
          <w:sz w:val="22"/>
          <w:szCs w:val="22"/>
          <w:lang w:val="en-GB"/>
        </w:rPr>
      </w:pPr>
    </w:p>
    <w:p w14:paraId="69489018" w14:textId="2A25713E" w:rsidR="0029478A" w:rsidRDefault="000D176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terms of</w:t>
      </w:r>
      <w:r w:rsidR="0029478A">
        <w:rPr>
          <w:rFonts w:ascii="Arial" w:hAnsi="Arial" w:cs="Arial"/>
          <w:color w:val="808080" w:themeColor="background1" w:themeShade="80"/>
          <w:sz w:val="22"/>
          <w:szCs w:val="22"/>
          <w:lang w:val="en-GB"/>
        </w:rPr>
        <w:t xml:space="preserve"> the DIFC Insolvency Regulations, a creditor wishing to recover a debt in the liquidation of a company being wound up by the court </w:t>
      </w:r>
      <w:proofErr w:type="gramStart"/>
      <w:r>
        <w:rPr>
          <w:rFonts w:ascii="Arial" w:hAnsi="Arial" w:cs="Arial"/>
          <w:color w:val="808080" w:themeColor="background1" w:themeShade="80"/>
          <w:sz w:val="22"/>
          <w:szCs w:val="22"/>
          <w:lang w:val="en-GB"/>
        </w:rPr>
        <w:t>has to</w:t>
      </w:r>
      <w:proofErr w:type="gramEnd"/>
      <w:r w:rsidR="0029478A">
        <w:rPr>
          <w:rFonts w:ascii="Arial" w:hAnsi="Arial" w:cs="Arial"/>
          <w:color w:val="808080" w:themeColor="background1" w:themeShade="80"/>
          <w:sz w:val="22"/>
          <w:szCs w:val="22"/>
          <w:lang w:val="en-GB"/>
        </w:rPr>
        <w:t xml:space="preserve"> submit a claim for the amount in writing to the liquidator</w:t>
      </w:r>
      <w:r w:rsidR="00AB62BB">
        <w:rPr>
          <w:rFonts w:ascii="Arial" w:hAnsi="Arial" w:cs="Arial"/>
          <w:color w:val="808080" w:themeColor="background1" w:themeShade="80"/>
          <w:sz w:val="22"/>
          <w:szCs w:val="22"/>
          <w:lang w:val="en-GB"/>
        </w:rPr>
        <w:t>.</w:t>
      </w:r>
    </w:p>
    <w:p w14:paraId="3242B20D" w14:textId="43B57930" w:rsidR="00AB62BB" w:rsidRDefault="00AB62BB" w:rsidP="00640623">
      <w:pPr>
        <w:rPr>
          <w:rFonts w:ascii="Arial" w:hAnsi="Arial" w:cs="Arial"/>
          <w:color w:val="808080" w:themeColor="background1" w:themeShade="80"/>
          <w:sz w:val="22"/>
          <w:szCs w:val="22"/>
          <w:lang w:val="en-GB"/>
        </w:rPr>
      </w:pPr>
    </w:p>
    <w:p w14:paraId="23F6F677" w14:textId="52BA000F" w:rsidR="00AB62BB" w:rsidRPr="00CA448F" w:rsidRDefault="000D176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the creditor </w:t>
      </w:r>
      <w:proofErr w:type="gramStart"/>
      <w:r>
        <w:rPr>
          <w:rFonts w:ascii="Arial" w:hAnsi="Arial" w:cs="Arial"/>
          <w:color w:val="808080" w:themeColor="background1" w:themeShade="80"/>
          <w:sz w:val="22"/>
          <w:szCs w:val="22"/>
          <w:lang w:val="en-GB"/>
        </w:rPr>
        <w:t>has to</w:t>
      </w:r>
      <w:proofErr w:type="gramEnd"/>
      <w:r>
        <w:rPr>
          <w:rFonts w:ascii="Arial" w:hAnsi="Arial" w:cs="Arial"/>
          <w:color w:val="808080" w:themeColor="background1" w:themeShade="80"/>
          <w:sz w:val="22"/>
          <w:szCs w:val="22"/>
          <w:lang w:val="en-GB"/>
        </w:rPr>
        <w:t xml:space="preserve"> provide the</w:t>
      </w:r>
      <w:r w:rsidR="00AB62BB">
        <w:rPr>
          <w:rFonts w:ascii="Arial" w:hAnsi="Arial" w:cs="Arial"/>
          <w:color w:val="808080" w:themeColor="background1" w:themeShade="80"/>
          <w:sz w:val="22"/>
          <w:szCs w:val="22"/>
          <w:lang w:val="en-GB"/>
        </w:rPr>
        <w:t xml:space="preserve"> supporting information </w:t>
      </w:r>
      <w:r>
        <w:rPr>
          <w:rFonts w:ascii="Arial" w:hAnsi="Arial" w:cs="Arial"/>
          <w:color w:val="808080" w:themeColor="background1" w:themeShade="80"/>
          <w:sz w:val="22"/>
          <w:szCs w:val="22"/>
          <w:lang w:val="en-GB"/>
        </w:rPr>
        <w:t xml:space="preserve">for the </w:t>
      </w:r>
      <w:r w:rsidR="00AB62BB">
        <w:rPr>
          <w:rFonts w:ascii="Arial" w:hAnsi="Arial" w:cs="Arial"/>
          <w:color w:val="808080" w:themeColor="background1" w:themeShade="80"/>
          <w:sz w:val="22"/>
          <w:szCs w:val="22"/>
          <w:lang w:val="en-GB"/>
        </w:rPr>
        <w:t>liquidator to verify the claim. If the debt cannot be verified, the liquidator may estimate its quantum.</w:t>
      </w:r>
      <w:r w:rsidR="00530F4B">
        <w:rPr>
          <w:rFonts w:ascii="Arial" w:hAnsi="Arial" w:cs="Arial"/>
          <w:color w:val="808080" w:themeColor="background1" w:themeShade="80"/>
          <w:sz w:val="22"/>
          <w:szCs w:val="22"/>
          <w:lang w:val="en-GB"/>
        </w:rPr>
        <w:t xml:space="preserve"> A proof of debt must </w:t>
      </w:r>
      <w:r w:rsidR="00051347">
        <w:rPr>
          <w:rFonts w:ascii="Arial" w:hAnsi="Arial" w:cs="Arial"/>
          <w:color w:val="808080" w:themeColor="background1" w:themeShade="80"/>
          <w:sz w:val="22"/>
          <w:szCs w:val="22"/>
          <w:lang w:val="en-GB"/>
        </w:rPr>
        <w:t>consider</w:t>
      </w:r>
      <w:r w:rsidR="00530F4B">
        <w:rPr>
          <w:rFonts w:ascii="Arial" w:hAnsi="Arial" w:cs="Arial"/>
          <w:color w:val="808080" w:themeColor="background1" w:themeShade="80"/>
          <w:sz w:val="22"/>
          <w:szCs w:val="22"/>
          <w:lang w:val="en-GB"/>
        </w:rPr>
        <w:t xml:space="preserve"> any set-off which exists between the creditor and the company and ma</w:t>
      </w:r>
      <w:r w:rsidR="00051347">
        <w:rPr>
          <w:rFonts w:ascii="Arial" w:hAnsi="Arial" w:cs="Arial"/>
          <w:color w:val="808080" w:themeColor="background1" w:themeShade="80"/>
          <w:sz w:val="22"/>
          <w:szCs w:val="22"/>
          <w:lang w:val="en-GB"/>
        </w:rPr>
        <w:t>y</w:t>
      </w:r>
      <w:r w:rsidR="00530F4B">
        <w:rPr>
          <w:rFonts w:ascii="Arial" w:hAnsi="Arial" w:cs="Arial"/>
          <w:color w:val="808080" w:themeColor="background1" w:themeShade="80"/>
          <w:sz w:val="22"/>
          <w:szCs w:val="22"/>
          <w:lang w:val="en-GB"/>
        </w:rPr>
        <w:t xml:space="preserve"> take account of accrued interest up to the date of the commencement of the winding up. A creditor may prove for future debts and for a debt in a foreign currency, converted into US dollars. A secured creditor may only prove for the balance owing, or which is estimated would be owing, following realisation of any security interests.</w:t>
      </w:r>
    </w:p>
    <w:p w14:paraId="167368C7" w14:textId="77777777" w:rsidR="000334E2" w:rsidRDefault="000334E2" w:rsidP="00640623">
      <w:pPr>
        <w:autoSpaceDE w:val="0"/>
        <w:autoSpaceDN w:val="0"/>
        <w:adjustRightInd w:val="0"/>
        <w:rPr>
          <w:rFonts w:ascii="Arial" w:hAnsi="Arial" w:cs="Arial"/>
          <w:color w:val="808080" w:themeColor="background1" w:themeShade="80"/>
          <w:sz w:val="22"/>
          <w:szCs w:val="22"/>
          <w:lang w:val="en-GB"/>
        </w:rPr>
      </w:pPr>
    </w:p>
    <w:p w14:paraId="4462B235" w14:textId="31A71ACA" w:rsidR="009B0723" w:rsidRDefault="000334E2"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may then admit or reject in whole or in part any proofs of debt for the purpose of determining whether to make a payment to the creditor. </w:t>
      </w:r>
      <w:r w:rsidR="000D176C">
        <w:rPr>
          <w:rFonts w:ascii="Arial" w:hAnsi="Arial" w:cs="Arial"/>
          <w:color w:val="808080" w:themeColor="background1" w:themeShade="80"/>
          <w:sz w:val="22"/>
          <w:szCs w:val="22"/>
          <w:lang w:val="en-GB"/>
        </w:rPr>
        <w:t xml:space="preserve">If </w:t>
      </w:r>
      <w:r>
        <w:rPr>
          <w:rFonts w:ascii="Arial" w:hAnsi="Arial" w:cs="Arial"/>
          <w:color w:val="808080" w:themeColor="background1" w:themeShade="80"/>
          <w:sz w:val="22"/>
          <w:szCs w:val="22"/>
          <w:lang w:val="en-GB"/>
        </w:rPr>
        <w:t>the creditor is dissatisfied with liquidator’s decision regarding a proof, the creditor may then appeal against the decision within 21 days of receiving notice of that decision by application to the Court.</w:t>
      </w:r>
    </w:p>
    <w:p w14:paraId="263E5E88" w14:textId="5F957E32" w:rsidR="000334E2" w:rsidRDefault="000334E2" w:rsidP="00640623">
      <w:pPr>
        <w:autoSpaceDE w:val="0"/>
        <w:autoSpaceDN w:val="0"/>
        <w:adjustRightInd w:val="0"/>
        <w:rPr>
          <w:rFonts w:ascii="Arial" w:hAnsi="Arial" w:cs="Arial"/>
          <w:color w:val="808080" w:themeColor="background1" w:themeShade="80"/>
          <w:sz w:val="22"/>
          <w:szCs w:val="22"/>
          <w:lang w:val="en-GB"/>
        </w:rPr>
      </w:pPr>
    </w:p>
    <w:p w14:paraId="05173F80" w14:textId="01A01025" w:rsidR="000334E2" w:rsidRDefault="000334E2"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no specific provisions governing contracts which have not been fully performed upon the commencement of a winding up.</w:t>
      </w:r>
    </w:p>
    <w:p w14:paraId="749812E3" w14:textId="7D47BD29" w:rsidR="000334E2" w:rsidRDefault="000334E2" w:rsidP="00640623">
      <w:pPr>
        <w:autoSpaceDE w:val="0"/>
        <w:autoSpaceDN w:val="0"/>
        <w:adjustRightInd w:val="0"/>
        <w:rPr>
          <w:rFonts w:ascii="Arial" w:hAnsi="Arial" w:cs="Arial"/>
          <w:color w:val="808080" w:themeColor="background1" w:themeShade="80"/>
          <w:sz w:val="22"/>
          <w:szCs w:val="22"/>
          <w:lang w:val="en-GB"/>
        </w:rPr>
      </w:pPr>
    </w:p>
    <w:p w14:paraId="4430C209" w14:textId="594523DA" w:rsidR="000334E2" w:rsidRDefault="000D176C"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terms of the law, t</w:t>
      </w:r>
      <w:r w:rsidR="000334E2">
        <w:rPr>
          <w:rFonts w:ascii="Arial" w:hAnsi="Arial" w:cs="Arial"/>
          <w:color w:val="808080" w:themeColor="background1" w:themeShade="80"/>
          <w:sz w:val="22"/>
          <w:szCs w:val="22"/>
          <w:lang w:val="en-GB"/>
        </w:rPr>
        <w:t xml:space="preserve">he liquidator may declare a dividend and distribute that dividend among the company’s creditors when there </w:t>
      </w:r>
      <w:proofErr w:type="gramStart"/>
      <w:r w:rsidR="000334E2">
        <w:rPr>
          <w:rFonts w:ascii="Arial" w:hAnsi="Arial" w:cs="Arial"/>
          <w:color w:val="808080" w:themeColor="background1" w:themeShade="80"/>
          <w:sz w:val="22"/>
          <w:szCs w:val="22"/>
          <w:lang w:val="en-GB"/>
        </w:rPr>
        <w:t>is</w:t>
      </w:r>
      <w:proofErr w:type="gramEnd"/>
      <w:r w:rsidR="000334E2">
        <w:rPr>
          <w:rFonts w:ascii="Arial" w:hAnsi="Arial" w:cs="Arial"/>
          <w:color w:val="808080" w:themeColor="background1" w:themeShade="80"/>
          <w:sz w:val="22"/>
          <w:szCs w:val="22"/>
          <w:lang w:val="en-GB"/>
        </w:rPr>
        <w:t xml:space="preserve"> sufficient funds</w:t>
      </w:r>
      <w:r w:rsidR="009F72F9">
        <w:rPr>
          <w:rFonts w:ascii="Arial" w:hAnsi="Arial" w:cs="Arial"/>
          <w:color w:val="808080" w:themeColor="background1" w:themeShade="80"/>
          <w:sz w:val="22"/>
          <w:szCs w:val="22"/>
          <w:lang w:val="en-GB"/>
        </w:rPr>
        <w:t>. The liquidator is entitled to retain funds sufficient to pay the costs of the liquidation, claims which the liquidator believes could still be lodged and disputed claims. A creditor who has not proved his debt by the time a dividend is paid, may not disturb a dividend paid previously but, if there are funds available for the liquidator to do so, the creditor is entitled to be paid for any dividend  he has failed to receive previously.</w:t>
      </w:r>
    </w:p>
    <w:p w14:paraId="6FB73862" w14:textId="4B2F2299" w:rsidR="009F72F9" w:rsidRDefault="009F72F9" w:rsidP="00640623">
      <w:pPr>
        <w:autoSpaceDE w:val="0"/>
        <w:autoSpaceDN w:val="0"/>
        <w:adjustRightInd w:val="0"/>
        <w:rPr>
          <w:rFonts w:ascii="Arial" w:hAnsi="Arial" w:cs="Arial"/>
          <w:color w:val="808080" w:themeColor="background1" w:themeShade="80"/>
          <w:sz w:val="22"/>
          <w:szCs w:val="22"/>
          <w:lang w:val="en-GB"/>
        </w:rPr>
      </w:pPr>
    </w:p>
    <w:p w14:paraId="6A4F1D26" w14:textId="045FF7DC" w:rsidR="009F72F9" w:rsidRDefault="009F72F9"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debts of an insolvent company rank equally in any distribution, unless they are preferential debts as provided for by regulation. In a voluntary winding up, the expenses of the winding u, principally the liquidator’s expenses, are payable out of the assets of the company in priority to all other claims. In a compulsory winding up, </w:t>
      </w:r>
      <w:r w:rsidR="00CA0173">
        <w:rPr>
          <w:rFonts w:ascii="Arial" w:hAnsi="Arial" w:cs="Arial"/>
          <w:color w:val="808080" w:themeColor="background1" w:themeShade="80"/>
          <w:sz w:val="22"/>
          <w:szCs w:val="22"/>
          <w:lang w:val="en-GB"/>
        </w:rPr>
        <w:t>if the company has insufficient assets to satisfy its liabilities, the Court may make such order as to payment of the expenses of the winding up in such priority as it thinks just.</w:t>
      </w:r>
    </w:p>
    <w:p w14:paraId="70B46293" w14:textId="64CA7431" w:rsidR="00CA0173" w:rsidRDefault="00CA0173" w:rsidP="00640623">
      <w:pPr>
        <w:autoSpaceDE w:val="0"/>
        <w:autoSpaceDN w:val="0"/>
        <w:adjustRightInd w:val="0"/>
        <w:rPr>
          <w:rFonts w:ascii="Arial" w:hAnsi="Arial" w:cs="Arial"/>
          <w:color w:val="808080" w:themeColor="background1" w:themeShade="80"/>
          <w:sz w:val="22"/>
          <w:szCs w:val="22"/>
          <w:lang w:val="en-GB"/>
        </w:rPr>
      </w:pPr>
    </w:p>
    <w:p w14:paraId="45D8653A" w14:textId="2BBB2389" w:rsidR="00CA0173" w:rsidRDefault="00CA0173"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Preferential creditors’ claims are governed by the Preferential Creditor Regulations 2008. These regulations provide that after payment of the expenses of the winding up, preferential creditors’ claims should be paid in priority to unsecured claims and in priority to claims secured by a security interest over all or substantially all of the assets of the company.</w:t>
      </w:r>
    </w:p>
    <w:p w14:paraId="454F195C" w14:textId="4C9693BF" w:rsidR="00CA0173" w:rsidRDefault="00CA0173" w:rsidP="00640623">
      <w:pPr>
        <w:autoSpaceDE w:val="0"/>
        <w:autoSpaceDN w:val="0"/>
        <w:adjustRightInd w:val="0"/>
        <w:rPr>
          <w:rFonts w:ascii="Arial" w:hAnsi="Arial" w:cs="Arial"/>
          <w:color w:val="808080" w:themeColor="background1" w:themeShade="80"/>
          <w:sz w:val="22"/>
          <w:szCs w:val="22"/>
          <w:lang w:val="en-GB"/>
        </w:rPr>
      </w:pPr>
    </w:p>
    <w:p w14:paraId="47AEEA7E" w14:textId="3D13B39C" w:rsidR="00CA0173" w:rsidRDefault="00CA0173"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event that the company has sufficient assets to pay all creditors in full for the creditors’ claims determined to date of the commencement of the winding up, the company must then pay interest on those creditors’ claims as are interest-bearing. </w:t>
      </w:r>
      <w:proofErr w:type="gramStart"/>
      <w:r>
        <w:rPr>
          <w:rFonts w:ascii="Arial" w:hAnsi="Arial" w:cs="Arial"/>
          <w:color w:val="808080" w:themeColor="background1" w:themeShade="80"/>
          <w:sz w:val="22"/>
          <w:szCs w:val="22"/>
          <w:lang w:val="en-GB"/>
        </w:rPr>
        <w:t>In the event that</w:t>
      </w:r>
      <w:proofErr w:type="gramEnd"/>
      <w:r>
        <w:rPr>
          <w:rFonts w:ascii="Arial" w:hAnsi="Arial" w:cs="Arial"/>
          <w:color w:val="808080" w:themeColor="background1" w:themeShade="80"/>
          <w:sz w:val="22"/>
          <w:szCs w:val="22"/>
          <w:lang w:val="en-GB"/>
        </w:rPr>
        <w:t xml:space="preserve"> all creditors including those entitled to interest have been paid in full, any remaining assets are paid to the shareholders and other contributories of the company in the manner provided for </w:t>
      </w:r>
      <w:r w:rsidR="00235864">
        <w:rPr>
          <w:rFonts w:ascii="Arial" w:hAnsi="Arial" w:cs="Arial"/>
          <w:color w:val="808080" w:themeColor="background1" w:themeShade="80"/>
          <w:sz w:val="22"/>
          <w:szCs w:val="22"/>
          <w:lang w:val="en-GB"/>
        </w:rPr>
        <w:t>in the company’s constitution.</w:t>
      </w:r>
    </w:p>
    <w:p w14:paraId="37DE4D0D" w14:textId="5FC50E79" w:rsidR="00235864" w:rsidRDefault="00235864" w:rsidP="00640623">
      <w:pPr>
        <w:autoSpaceDE w:val="0"/>
        <w:autoSpaceDN w:val="0"/>
        <w:adjustRightInd w:val="0"/>
        <w:rPr>
          <w:rFonts w:ascii="Arial" w:hAnsi="Arial" w:cs="Arial"/>
          <w:color w:val="808080" w:themeColor="background1" w:themeShade="80"/>
          <w:sz w:val="22"/>
          <w:szCs w:val="22"/>
          <w:lang w:val="en-GB"/>
        </w:rPr>
      </w:pPr>
    </w:p>
    <w:p w14:paraId="3939795F" w14:textId="62DE94F5" w:rsidR="00235864" w:rsidRDefault="00235864"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may, by notice to the creditors, declare a final distribution without </w:t>
      </w:r>
      <w:r w:rsidR="000D176C">
        <w:rPr>
          <w:rFonts w:ascii="Arial" w:hAnsi="Arial" w:cs="Arial"/>
          <w:color w:val="808080" w:themeColor="background1" w:themeShade="80"/>
          <w:sz w:val="22"/>
          <w:szCs w:val="22"/>
          <w:lang w:val="en-GB"/>
        </w:rPr>
        <w:t>considering</w:t>
      </w:r>
      <w:r>
        <w:rPr>
          <w:rFonts w:ascii="Arial" w:hAnsi="Arial" w:cs="Arial"/>
          <w:color w:val="808080" w:themeColor="background1" w:themeShade="80"/>
          <w:sz w:val="22"/>
          <w:szCs w:val="22"/>
          <w:lang w:val="en-GB"/>
        </w:rPr>
        <w:t xml:space="preserve"> the claim of any person who has not yet proved their claim</w:t>
      </w:r>
      <w:r w:rsidR="000D176C">
        <w:rPr>
          <w:rFonts w:ascii="Arial" w:hAnsi="Arial" w:cs="Arial"/>
          <w:color w:val="808080" w:themeColor="background1" w:themeShade="80"/>
          <w:sz w:val="22"/>
          <w:szCs w:val="22"/>
          <w:lang w:val="en-GB"/>
        </w:rPr>
        <w:t>. T</w:t>
      </w:r>
      <w:r>
        <w:rPr>
          <w:rFonts w:ascii="Arial" w:hAnsi="Arial" w:cs="Arial"/>
          <w:color w:val="808080" w:themeColor="background1" w:themeShade="80"/>
          <w:sz w:val="22"/>
          <w:szCs w:val="22"/>
          <w:lang w:val="en-GB"/>
        </w:rPr>
        <w:t>he Court may, on application by any person, postpone the date of a final dividend.</w:t>
      </w:r>
    </w:p>
    <w:p w14:paraId="1C87CEEC" w14:textId="77777777" w:rsidR="00235864" w:rsidRDefault="00235864" w:rsidP="00640623">
      <w:pPr>
        <w:autoSpaceDE w:val="0"/>
        <w:autoSpaceDN w:val="0"/>
        <w:adjustRightInd w:val="0"/>
        <w:rPr>
          <w:rFonts w:ascii="Arial" w:hAnsi="Arial" w:cs="Arial"/>
          <w:color w:val="808080" w:themeColor="background1" w:themeShade="80"/>
          <w:sz w:val="22"/>
          <w:szCs w:val="22"/>
          <w:lang w:val="en-GB"/>
        </w:rPr>
      </w:pPr>
    </w:p>
    <w:p w14:paraId="3426AD69" w14:textId="77777777" w:rsidR="00235864" w:rsidRDefault="00235864"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the liquidator has completed the winding up the affairs of the company, the liquidator may seek to have the company dissolved, whereby the company’s legal existence is ended.</w:t>
      </w:r>
    </w:p>
    <w:p w14:paraId="45B28C41" w14:textId="77777777" w:rsidR="00235864" w:rsidRDefault="00235864" w:rsidP="00640623">
      <w:pPr>
        <w:autoSpaceDE w:val="0"/>
        <w:autoSpaceDN w:val="0"/>
        <w:adjustRightInd w:val="0"/>
        <w:rPr>
          <w:rFonts w:ascii="Arial" w:hAnsi="Arial" w:cs="Arial"/>
          <w:color w:val="808080" w:themeColor="background1" w:themeShade="80"/>
          <w:sz w:val="22"/>
          <w:szCs w:val="22"/>
          <w:lang w:val="en-GB"/>
        </w:rPr>
      </w:pPr>
    </w:p>
    <w:p w14:paraId="36EC1A0D" w14:textId="50FF6EBD" w:rsidR="001C4E3B" w:rsidRDefault="00235864"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company has insufficient assets to cover the costs of the winding up and the affairs of the company do not require investigation, the liquidator may give the creditors and contributories 28 </w:t>
      </w:r>
      <w:r w:rsidR="00BC1546">
        <w:rPr>
          <w:rFonts w:ascii="Arial" w:hAnsi="Arial" w:cs="Arial"/>
          <w:color w:val="808080" w:themeColor="background1" w:themeShade="80"/>
          <w:sz w:val="22"/>
          <w:szCs w:val="22"/>
          <w:lang w:val="en-GB"/>
        </w:rPr>
        <w:t>days’ notice</w:t>
      </w:r>
      <w:r>
        <w:rPr>
          <w:rFonts w:ascii="Arial" w:hAnsi="Arial" w:cs="Arial"/>
          <w:color w:val="808080" w:themeColor="background1" w:themeShade="80"/>
          <w:sz w:val="22"/>
          <w:szCs w:val="22"/>
          <w:lang w:val="en-GB"/>
        </w:rPr>
        <w:t xml:space="preserve"> of intention to so and may then apply to the DIFC Registrar of Companies for an early dissolution of the company.</w:t>
      </w:r>
    </w:p>
    <w:p w14:paraId="75DE71AC" w14:textId="77777777" w:rsidR="001C4E3B" w:rsidRDefault="001C4E3B" w:rsidP="00640623">
      <w:pPr>
        <w:autoSpaceDE w:val="0"/>
        <w:autoSpaceDN w:val="0"/>
        <w:adjustRightInd w:val="0"/>
        <w:rPr>
          <w:rFonts w:ascii="Arial" w:hAnsi="Arial" w:cs="Arial"/>
          <w:color w:val="808080" w:themeColor="background1" w:themeShade="80"/>
          <w:sz w:val="22"/>
          <w:szCs w:val="22"/>
          <w:lang w:val="en-GB"/>
        </w:rPr>
      </w:pPr>
    </w:p>
    <w:p w14:paraId="25C90EE0" w14:textId="3533FB47" w:rsidR="00235864" w:rsidRPr="00CA448F" w:rsidRDefault="001C4E3B" w:rsidP="00640623">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is required to call a final meeting of the creditors prior to dissolution to prepare a final account of the winding up </w:t>
      </w:r>
      <w:r w:rsidR="000D176C">
        <w:rPr>
          <w:rFonts w:ascii="Arial" w:hAnsi="Arial" w:cs="Arial"/>
          <w:color w:val="808080" w:themeColor="background1" w:themeShade="80"/>
          <w:sz w:val="22"/>
          <w:szCs w:val="22"/>
          <w:lang w:val="en-GB"/>
        </w:rPr>
        <w:t xml:space="preserve">for </w:t>
      </w:r>
      <w:r>
        <w:rPr>
          <w:rFonts w:ascii="Arial" w:hAnsi="Arial" w:cs="Arial"/>
          <w:color w:val="808080" w:themeColor="background1" w:themeShade="80"/>
          <w:sz w:val="22"/>
          <w:szCs w:val="22"/>
          <w:lang w:val="en-GB"/>
        </w:rPr>
        <w:t>present</w:t>
      </w:r>
      <w:r w:rsidR="000D176C">
        <w:rPr>
          <w:rFonts w:ascii="Arial" w:hAnsi="Arial" w:cs="Arial"/>
          <w:color w:val="808080" w:themeColor="background1" w:themeShade="80"/>
          <w:sz w:val="22"/>
          <w:szCs w:val="22"/>
          <w:lang w:val="en-GB"/>
        </w:rPr>
        <w:t xml:space="preserve">ation </w:t>
      </w:r>
      <w:r>
        <w:rPr>
          <w:rFonts w:ascii="Arial" w:hAnsi="Arial" w:cs="Arial"/>
          <w:color w:val="808080" w:themeColor="background1" w:themeShade="80"/>
          <w:sz w:val="22"/>
          <w:szCs w:val="22"/>
          <w:lang w:val="en-GB"/>
        </w:rPr>
        <w:t>to the creditors at the relevant meeting, and to provide the final account to the creditors and the shareholders. At the final meeting of creditors, the creditors may give the liquidator a release against any further obligations in relation to the winding up. If the creditors do not do so, the liquidator may apply to the Court for release. Upon the expiration of three months from the date on which the final account was sent to creditors, the company is deemed to be dissolved, although the Court may defer the dissolution date on application by any interested party.</w:t>
      </w:r>
    </w:p>
    <w:bookmarkEnd w:id="2"/>
    <w:p w14:paraId="195B7C4A" w14:textId="7E6F8820"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aphtali Radzilani" w:date="2021-07-26T23:15:00Z" w:initials="NR">
    <w:p w14:paraId="35EDD534" w14:textId="0018EC42" w:rsidR="001F157D" w:rsidRDefault="001F157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EDD5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C0AA" w16cex:dateUtc="2021-07-26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DD534" w16cid:durableId="24A9C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C6AF" w14:textId="77777777" w:rsidR="007A48A6" w:rsidRDefault="007A48A6" w:rsidP="00241B44">
      <w:r>
        <w:separator/>
      </w:r>
    </w:p>
  </w:endnote>
  <w:endnote w:type="continuationSeparator" w:id="0">
    <w:p w14:paraId="4AB05FDE" w14:textId="77777777" w:rsidR="007A48A6" w:rsidRDefault="007A48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8963F79" w:rsidR="00241FA3" w:rsidRPr="009B4976" w:rsidRDefault="00C57A27" w:rsidP="009B4976">
    <w:pPr>
      <w:pStyle w:val="Footer"/>
      <w:ind w:right="360"/>
      <w:rPr>
        <w:rFonts w:ascii="Arial" w:hAnsi="Arial" w:cs="Arial"/>
        <w:sz w:val="18"/>
        <w:szCs w:val="18"/>
        <w:lang w:val="en-GB"/>
      </w:rPr>
    </w:pPr>
    <w:r>
      <w:rPr>
        <w:rFonts w:ascii="Arial" w:hAnsi="Arial" w:cs="Arial"/>
        <w:sz w:val="18"/>
        <w:szCs w:val="18"/>
        <w:lang w:val="en-GB"/>
      </w:rPr>
      <w:t>202021IFU-350</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6E70" w14:textId="77777777" w:rsidR="007A48A6" w:rsidRDefault="007A48A6" w:rsidP="00241B44">
      <w:r>
        <w:separator/>
      </w:r>
    </w:p>
  </w:footnote>
  <w:footnote w:type="continuationSeparator" w:id="0">
    <w:p w14:paraId="718660C2" w14:textId="77777777" w:rsidR="007A48A6" w:rsidRDefault="007A48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A6257C"/>
    <w:multiLevelType w:val="hybridMultilevel"/>
    <w:tmpl w:val="1C10E718"/>
    <w:lvl w:ilvl="0" w:tplc="7D3604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3CB12E2"/>
    <w:multiLevelType w:val="hybridMultilevel"/>
    <w:tmpl w:val="B226C95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B847C8B"/>
    <w:multiLevelType w:val="hybridMultilevel"/>
    <w:tmpl w:val="6E18E90C"/>
    <w:lvl w:ilvl="0" w:tplc="0F5A41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4"/>
  </w:num>
  <w:num w:numId="5">
    <w:abstractNumId w:val="37"/>
  </w:num>
  <w:num w:numId="6">
    <w:abstractNumId w:val="9"/>
  </w:num>
  <w:num w:numId="7">
    <w:abstractNumId w:val="36"/>
  </w:num>
  <w:num w:numId="8">
    <w:abstractNumId w:val="7"/>
  </w:num>
  <w:num w:numId="9">
    <w:abstractNumId w:val="8"/>
  </w:num>
  <w:num w:numId="10">
    <w:abstractNumId w:val="4"/>
  </w:num>
  <w:num w:numId="11">
    <w:abstractNumId w:val="19"/>
  </w:num>
  <w:num w:numId="12">
    <w:abstractNumId w:val="16"/>
  </w:num>
  <w:num w:numId="13">
    <w:abstractNumId w:val="27"/>
  </w:num>
  <w:num w:numId="14">
    <w:abstractNumId w:val="21"/>
  </w:num>
  <w:num w:numId="15">
    <w:abstractNumId w:val="32"/>
  </w:num>
  <w:num w:numId="16">
    <w:abstractNumId w:val="0"/>
  </w:num>
  <w:num w:numId="17">
    <w:abstractNumId w:val="12"/>
  </w:num>
  <w:num w:numId="18">
    <w:abstractNumId w:val="18"/>
  </w:num>
  <w:num w:numId="19">
    <w:abstractNumId w:val="23"/>
  </w:num>
  <w:num w:numId="20">
    <w:abstractNumId w:val="22"/>
  </w:num>
  <w:num w:numId="21">
    <w:abstractNumId w:val="5"/>
  </w:num>
  <w:num w:numId="22">
    <w:abstractNumId w:val="26"/>
  </w:num>
  <w:num w:numId="23">
    <w:abstractNumId w:val="3"/>
  </w:num>
  <w:num w:numId="24">
    <w:abstractNumId w:val="25"/>
  </w:num>
  <w:num w:numId="25">
    <w:abstractNumId w:val="15"/>
  </w:num>
  <w:num w:numId="26">
    <w:abstractNumId w:val="31"/>
  </w:num>
  <w:num w:numId="27">
    <w:abstractNumId w:val="13"/>
  </w:num>
  <w:num w:numId="28">
    <w:abstractNumId w:val="1"/>
  </w:num>
  <w:num w:numId="29">
    <w:abstractNumId w:val="11"/>
  </w:num>
  <w:num w:numId="30">
    <w:abstractNumId w:val="24"/>
  </w:num>
  <w:num w:numId="31">
    <w:abstractNumId w:val="20"/>
  </w:num>
  <w:num w:numId="32">
    <w:abstractNumId w:val="17"/>
  </w:num>
  <w:num w:numId="33">
    <w:abstractNumId w:val="2"/>
  </w:num>
  <w:num w:numId="34">
    <w:abstractNumId w:val="29"/>
  </w:num>
  <w:num w:numId="35">
    <w:abstractNumId w:val="30"/>
  </w:num>
  <w:num w:numId="36">
    <w:abstractNumId w:val="14"/>
  </w:num>
  <w:num w:numId="37">
    <w:abstractNumId w:val="6"/>
  </w:num>
  <w:num w:numId="38">
    <w:abstractNumId w:val="35"/>
  </w:num>
  <w:num w:numId="39">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phtali Radzilani">
    <w15:presenceInfo w15:providerId="AD" w15:userId="S::Naphtali@eppf.co.za::0ddf40d4-c97a-4773-8295-3631c993ef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34E2"/>
    <w:rsid w:val="00037621"/>
    <w:rsid w:val="00044D46"/>
    <w:rsid w:val="00045088"/>
    <w:rsid w:val="00045904"/>
    <w:rsid w:val="000502FD"/>
    <w:rsid w:val="00051347"/>
    <w:rsid w:val="00053120"/>
    <w:rsid w:val="0006233C"/>
    <w:rsid w:val="00065166"/>
    <w:rsid w:val="00082609"/>
    <w:rsid w:val="000851CC"/>
    <w:rsid w:val="00085C85"/>
    <w:rsid w:val="00087F21"/>
    <w:rsid w:val="00093BE8"/>
    <w:rsid w:val="000A407B"/>
    <w:rsid w:val="000A68ED"/>
    <w:rsid w:val="000B5FF1"/>
    <w:rsid w:val="000B609F"/>
    <w:rsid w:val="000B7887"/>
    <w:rsid w:val="000D176C"/>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148"/>
    <w:rsid w:val="00152348"/>
    <w:rsid w:val="0015456D"/>
    <w:rsid w:val="00155FA2"/>
    <w:rsid w:val="00161F1B"/>
    <w:rsid w:val="00162829"/>
    <w:rsid w:val="00173A3F"/>
    <w:rsid w:val="00180548"/>
    <w:rsid w:val="00180AC4"/>
    <w:rsid w:val="00180CCE"/>
    <w:rsid w:val="0018267A"/>
    <w:rsid w:val="00182779"/>
    <w:rsid w:val="001830DF"/>
    <w:rsid w:val="001904A0"/>
    <w:rsid w:val="001966D9"/>
    <w:rsid w:val="001A007A"/>
    <w:rsid w:val="001A1E2D"/>
    <w:rsid w:val="001A45DB"/>
    <w:rsid w:val="001A7E9A"/>
    <w:rsid w:val="001B0F70"/>
    <w:rsid w:val="001B5016"/>
    <w:rsid w:val="001C181F"/>
    <w:rsid w:val="001C45FC"/>
    <w:rsid w:val="001C4E3B"/>
    <w:rsid w:val="001D0469"/>
    <w:rsid w:val="001D0A61"/>
    <w:rsid w:val="001D29C0"/>
    <w:rsid w:val="001D4862"/>
    <w:rsid w:val="001E224A"/>
    <w:rsid w:val="001E25B9"/>
    <w:rsid w:val="001E49E0"/>
    <w:rsid w:val="001E7B5A"/>
    <w:rsid w:val="001F157D"/>
    <w:rsid w:val="001F4AAE"/>
    <w:rsid w:val="001F7412"/>
    <w:rsid w:val="0020090A"/>
    <w:rsid w:val="00202DFE"/>
    <w:rsid w:val="002060FA"/>
    <w:rsid w:val="0020725B"/>
    <w:rsid w:val="002073B6"/>
    <w:rsid w:val="00207C3D"/>
    <w:rsid w:val="002110F1"/>
    <w:rsid w:val="00221D20"/>
    <w:rsid w:val="0022253C"/>
    <w:rsid w:val="00224E71"/>
    <w:rsid w:val="00226CB6"/>
    <w:rsid w:val="002356EA"/>
    <w:rsid w:val="00235864"/>
    <w:rsid w:val="00240C69"/>
    <w:rsid w:val="0024116D"/>
    <w:rsid w:val="00241B44"/>
    <w:rsid w:val="00241FA3"/>
    <w:rsid w:val="00245EFB"/>
    <w:rsid w:val="002464D9"/>
    <w:rsid w:val="0025386E"/>
    <w:rsid w:val="00260F13"/>
    <w:rsid w:val="0026338D"/>
    <w:rsid w:val="002638B0"/>
    <w:rsid w:val="0026647A"/>
    <w:rsid w:val="002668D3"/>
    <w:rsid w:val="0026742A"/>
    <w:rsid w:val="002677FF"/>
    <w:rsid w:val="002722CA"/>
    <w:rsid w:val="0027299F"/>
    <w:rsid w:val="00274BC3"/>
    <w:rsid w:val="00283AB1"/>
    <w:rsid w:val="00284EBE"/>
    <w:rsid w:val="002903A7"/>
    <w:rsid w:val="00291C88"/>
    <w:rsid w:val="0029433F"/>
    <w:rsid w:val="0029478A"/>
    <w:rsid w:val="00294829"/>
    <w:rsid w:val="00295E81"/>
    <w:rsid w:val="0029644A"/>
    <w:rsid w:val="0029690F"/>
    <w:rsid w:val="00297C8A"/>
    <w:rsid w:val="002A2A60"/>
    <w:rsid w:val="002A37BB"/>
    <w:rsid w:val="002B1C45"/>
    <w:rsid w:val="002C13C8"/>
    <w:rsid w:val="002C199D"/>
    <w:rsid w:val="002C1EC5"/>
    <w:rsid w:val="002C2FDA"/>
    <w:rsid w:val="002C3547"/>
    <w:rsid w:val="002D0021"/>
    <w:rsid w:val="002D299D"/>
    <w:rsid w:val="002D3473"/>
    <w:rsid w:val="002D4097"/>
    <w:rsid w:val="002F1956"/>
    <w:rsid w:val="002F3440"/>
    <w:rsid w:val="002F75A3"/>
    <w:rsid w:val="00303C2F"/>
    <w:rsid w:val="00305E53"/>
    <w:rsid w:val="00307D85"/>
    <w:rsid w:val="003144EF"/>
    <w:rsid w:val="00316599"/>
    <w:rsid w:val="00320701"/>
    <w:rsid w:val="003208DC"/>
    <w:rsid w:val="00326292"/>
    <w:rsid w:val="00326415"/>
    <w:rsid w:val="00330937"/>
    <w:rsid w:val="00330F31"/>
    <w:rsid w:val="00334648"/>
    <w:rsid w:val="0033768C"/>
    <w:rsid w:val="00337938"/>
    <w:rsid w:val="00340769"/>
    <w:rsid w:val="00341AA6"/>
    <w:rsid w:val="0036193C"/>
    <w:rsid w:val="00361A0A"/>
    <w:rsid w:val="00364369"/>
    <w:rsid w:val="00364836"/>
    <w:rsid w:val="0036565C"/>
    <w:rsid w:val="0036625E"/>
    <w:rsid w:val="00366ACE"/>
    <w:rsid w:val="003703F4"/>
    <w:rsid w:val="0037465A"/>
    <w:rsid w:val="00382C98"/>
    <w:rsid w:val="0038533C"/>
    <w:rsid w:val="00386568"/>
    <w:rsid w:val="00390B57"/>
    <w:rsid w:val="003948D5"/>
    <w:rsid w:val="00396453"/>
    <w:rsid w:val="00396821"/>
    <w:rsid w:val="00397D3A"/>
    <w:rsid w:val="003A051E"/>
    <w:rsid w:val="003A7305"/>
    <w:rsid w:val="003B170F"/>
    <w:rsid w:val="003B3C5F"/>
    <w:rsid w:val="003C0156"/>
    <w:rsid w:val="003C4471"/>
    <w:rsid w:val="003C6597"/>
    <w:rsid w:val="003D0A6D"/>
    <w:rsid w:val="003E0B16"/>
    <w:rsid w:val="003E67D1"/>
    <w:rsid w:val="003F739C"/>
    <w:rsid w:val="0040332F"/>
    <w:rsid w:val="00404329"/>
    <w:rsid w:val="00405DC1"/>
    <w:rsid w:val="00412107"/>
    <w:rsid w:val="004141C1"/>
    <w:rsid w:val="00415F1F"/>
    <w:rsid w:val="0042108F"/>
    <w:rsid w:val="004300F1"/>
    <w:rsid w:val="00430FED"/>
    <w:rsid w:val="00434A8C"/>
    <w:rsid w:val="00435983"/>
    <w:rsid w:val="00437297"/>
    <w:rsid w:val="004402DC"/>
    <w:rsid w:val="00444284"/>
    <w:rsid w:val="00445CE6"/>
    <w:rsid w:val="004534C2"/>
    <w:rsid w:val="0045446F"/>
    <w:rsid w:val="00454E2B"/>
    <w:rsid w:val="0045683E"/>
    <w:rsid w:val="004660FF"/>
    <w:rsid w:val="00477C72"/>
    <w:rsid w:val="00481D6B"/>
    <w:rsid w:val="00484B29"/>
    <w:rsid w:val="00491675"/>
    <w:rsid w:val="00493855"/>
    <w:rsid w:val="004941C3"/>
    <w:rsid w:val="00495E28"/>
    <w:rsid w:val="00495E79"/>
    <w:rsid w:val="004A1856"/>
    <w:rsid w:val="004A2D83"/>
    <w:rsid w:val="004A57DD"/>
    <w:rsid w:val="004A7B51"/>
    <w:rsid w:val="004A7D71"/>
    <w:rsid w:val="004A7EF3"/>
    <w:rsid w:val="004B11FD"/>
    <w:rsid w:val="004B23A2"/>
    <w:rsid w:val="004B437D"/>
    <w:rsid w:val="004C64A3"/>
    <w:rsid w:val="004D1A5A"/>
    <w:rsid w:val="004D2FFF"/>
    <w:rsid w:val="004D3721"/>
    <w:rsid w:val="004D64F9"/>
    <w:rsid w:val="004D7779"/>
    <w:rsid w:val="004E2223"/>
    <w:rsid w:val="004E3A6B"/>
    <w:rsid w:val="004E622C"/>
    <w:rsid w:val="004F5FDF"/>
    <w:rsid w:val="00500FC3"/>
    <w:rsid w:val="00503068"/>
    <w:rsid w:val="00504765"/>
    <w:rsid w:val="00510995"/>
    <w:rsid w:val="005152B4"/>
    <w:rsid w:val="005177FE"/>
    <w:rsid w:val="0052263B"/>
    <w:rsid w:val="00524728"/>
    <w:rsid w:val="00530F4B"/>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D5B35"/>
    <w:rsid w:val="005E1B79"/>
    <w:rsid w:val="005E3A18"/>
    <w:rsid w:val="005E6076"/>
    <w:rsid w:val="005E7008"/>
    <w:rsid w:val="005F026D"/>
    <w:rsid w:val="005F1424"/>
    <w:rsid w:val="005F2AEA"/>
    <w:rsid w:val="005F2D0B"/>
    <w:rsid w:val="005F4B31"/>
    <w:rsid w:val="005F53AD"/>
    <w:rsid w:val="00606F7A"/>
    <w:rsid w:val="00610388"/>
    <w:rsid w:val="00610AC7"/>
    <w:rsid w:val="00612CA5"/>
    <w:rsid w:val="006153EC"/>
    <w:rsid w:val="00621A17"/>
    <w:rsid w:val="00627CC9"/>
    <w:rsid w:val="00627E7B"/>
    <w:rsid w:val="00630542"/>
    <w:rsid w:val="00632E44"/>
    <w:rsid w:val="00634622"/>
    <w:rsid w:val="00636808"/>
    <w:rsid w:val="0064052D"/>
    <w:rsid w:val="00640623"/>
    <w:rsid w:val="00641515"/>
    <w:rsid w:val="006465E2"/>
    <w:rsid w:val="00651151"/>
    <w:rsid w:val="00654C2F"/>
    <w:rsid w:val="00657087"/>
    <w:rsid w:val="006639DB"/>
    <w:rsid w:val="006645D6"/>
    <w:rsid w:val="006661EF"/>
    <w:rsid w:val="00667BFB"/>
    <w:rsid w:val="00677AEB"/>
    <w:rsid w:val="00680EF2"/>
    <w:rsid w:val="00687A1D"/>
    <w:rsid w:val="00697EA1"/>
    <w:rsid w:val="006A2646"/>
    <w:rsid w:val="006A6530"/>
    <w:rsid w:val="006B435A"/>
    <w:rsid w:val="006B4C64"/>
    <w:rsid w:val="006B503E"/>
    <w:rsid w:val="006C146A"/>
    <w:rsid w:val="006D6BD5"/>
    <w:rsid w:val="006E481A"/>
    <w:rsid w:val="006E5298"/>
    <w:rsid w:val="006E6587"/>
    <w:rsid w:val="006F41CC"/>
    <w:rsid w:val="006F4A78"/>
    <w:rsid w:val="006F58B3"/>
    <w:rsid w:val="006F734A"/>
    <w:rsid w:val="00700D83"/>
    <w:rsid w:val="0070415A"/>
    <w:rsid w:val="00704852"/>
    <w:rsid w:val="007074E9"/>
    <w:rsid w:val="00713DA4"/>
    <w:rsid w:val="00714BF1"/>
    <w:rsid w:val="007163C7"/>
    <w:rsid w:val="00721383"/>
    <w:rsid w:val="0072681C"/>
    <w:rsid w:val="0073158B"/>
    <w:rsid w:val="007333CC"/>
    <w:rsid w:val="0073399A"/>
    <w:rsid w:val="00737C86"/>
    <w:rsid w:val="00740DAD"/>
    <w:rsid w:val="00752DE6"/>
    <w:rsid w:val="007566B8"/>
    <w:rsid w:val="007603F5"/>
    <w:rsid w:val="00764DB0"/>
    <w:rsid w:val="0076764D"/>
    <w:rsid w:val="0077431E"/>
    <w:rsid w:val="0077498C"/>
    <w:rsid w:val="007809BC"/>
    <w:rsid w:val="007809FD"/>
    <w:rsid w:val="00784128"/>
    <w:rsid w:val="00784F3E"/>
    <w:rsid w:val="00787BCC"/>
    <w:rsid w:val="00793173"/>
    <w:rsid w:val="007A2A33"/>
    <w:rsid w:val="007A2AE2"/>
    <w:rsid w:val="007A48A6"/>
    <w:rsid w:val="007A7EA9"/>
    <w:rsid w:val="007B3189"/>
    <w:rsid w:val="007B4F09"/>
    <w:rsid w:val="007B58FF"/>
    <w:rsid w:val="007B5C89"/>
    <w:rsid w:val="007C1FCC"/>
    <w:rsid w:val="007C6201"/>
    <w:rsid w:val="007C7B3C"/>
    <w:rsid w:val="007D7C92"/>
    <w:rsid w:val="007E1154"/>
    <w:rsid w:val="007E6BA4"/>
    <w:rsid w:val="007F41F8"/>
    <w:rsid w:val="007F659B"/>
    <w:rsid w:val="00803040"/>
    <w:rsid w:val="0080454E"/>
    <w:rsid w:val="00804C32"/>
    <w:rsid w:val="00806302"/>
    <w:rsid w:val="00806E0A"/>
    <w:rsid w:val="00807119"/>
    <w:rsid w:val="00815735"/>
    <w:rsid w:val="00815F57"/>
    <w:rsid w:val="00821EDC"/>
    <w:rsid w:val="00822751"/>
    <w:rsid w:val="0082483F"/>
    <w:rsid w:val="008279C0"/>
    <w:rsid w:val="00830004"/>
    <w:rsid w:val="00830097"/>
    <w:rsid w:val="00834494"/>
    <w:rsid w:val="0084669F"/>
    <w:rsid w:val="00867701"/>
    <w:rsid w:val="0087079C"/>
    <w:rsid w:val="008723F3"/>
    <w:rsid w:val="0087349F"/>
    <w:rsid w:val="00876F56"/>
    <w:rsid w:val="00881DE6"/>
    <w:rsid w:val="008837A6"/>
    <w:rsid w:val="0089145D"/>
    <w:rsid w:val="008A4DF2"/>
    <w:rsid w:val="008A6CFE"/>
    <w:rsid w:val="008B403D"/>
    <w:rsid w:val="008B5333"/>
    <w:rsid w:val="008B6223"/>
    <w:rsid w:val="008B65B0"/>
    <w:rsid w:val="008C2BD9"/>
    <w:rsid w:val="008C66E0"/>
    <w:rsid w:val="008D1432"/>
    <w:rsid w:val="008D2ED4"/>
    <w:rsid w:val="008E3339"/>
    <w:rsid w:val="008E68DE"/>
    <w:rsid w:val="008F20FC"/>
    <w:rsid w:val="008F5FFE"/>
    <w:rsid w:val="0090239E"/>
    <w:rsid w:val="00905A43"/>
    <w:rsid w:val="00912C79"/>
    <w:rsid w:val="009164DD"/>
    <w:rsid w:val="00920EBB"/>
    <w:rsid w:val="00921B8C"/>
    <w:rsid w:val="00922A3A"/>
    <w:rsid w:val="00942123"/>
    <w:rsid w:val="00944FFC"/>
    <w:rsid w:val="0095207B"/>
    <w:rsid w:val="00953349"/>
    <w:rsid w:val="00962045"/>
    <w:rsid w:val="00964282"/>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E7003"/>
    <w:rsid w:val="009F275E"/>
    <w:rsid w:val="009F2B2B"/>
    <w:rsid w:val="009F72F9"/>
    <w:rsid w:val="00A047EE"/>
    <w:rsid w:val="00A2274A"/>
    <w:rsid w:val="00A235B7"/>
    <w:rsid w:val="00A24A28"/>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4044"/>
    <w:rsid w:val="00A96489"/>
    <w:rsid w:val="00AB0782"/>
    <w:rsid w:val="00AB2425"/>
    <w:rsid w:val="00AB4C39"/>
    <w:rsid w:val="00AB62BB"/>
    <w:rsid w:val="00AB685C"/>
    <w:rsid w:val="00AB6C2D"/>
    <w:rsid w:val="00AC08F7"/>
    <w:rsid w:val="00AC3839"/>
    <w:rsid w:val="00AC4128"/>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372FB"/>
    <w:rsid w:val="00B44713"/>
    <w:rsid w:val="00B46C4B"/>
    <w:rsid w:val="00B512BC"/>
    <w:rsid w:val="00B51B95"/>
    <w:rsid w:val="00B52047"/>
    <w:rsid w:val="00B56103"/>
    <w:rsid w:val="00B64929"/>
    <w:rsid w:val="00B71885"/>
    <w:rsid w:val="00B736DF"/>
    <w:rsid w:val="00B743D6"/>
    <w:rsid w:val="00B74FBD"/>
    <w:rsid w:val="00B77F46"/>
    <w:rsid w:val="00B81AE4"/>
    <w:rsid w:val="00B82586"/>
    <w:rsid w:val="00B829A3"/>
    <w:rsid w:val="00B86DB1"/>
    <w:rsid w:val="00B87869"/>
    <w:rsid w:val="00B90B05"/>
    <w:rsid w:val="00B911C1"/>
    <w:rsid w:val="00B94841"/>
    <w:rsid w:val="00B960A8"/>
    <w:rsid w:val="00B9639B"/>
    <w:rsid w:val="00BA06CC"/>
    <w:rsid w:val="00BA5716"/>
    <w:rsid w:val="00BB0F2B"/>
    <w:rsid w:val="00BB4D8D"/>
    <w:rsid w:val="00BC1546"/>
    <w:rsid w:val="00BD1061"/>
    <w:rsid w:val="00BD5C7A"/>
    <w:rsid w:val="00BD7133"/>
    <w:rsid w:val="00BE0C4E"/>
    <w:rsid w:val="00BE367B"/>
    <w:rsid w:val="00BE4FF3"/>
    <w:rsid w:val="00BE5D2E"/>
    <w:rsid w:val="00BF50F7"/>
    <w:rsid w:val="00BF7738"/>
    <w:rsid w:val="00C02F29"/>
    <w:rsid w:val="00C17718"/>
    <w:rsid w:val="00C2018C"/>
    <w:rsid w:val="00C20AFE"/>
    <w:rsid w:val="00C22A25"/>
    <w:rsid w:val="00C24907"/>
    <w:rsid w:val="00C33586"/>
    <w:rsid w:val="00C35671"/>
    <w:rsid w:val="00C35B77"/>
    <w:rsid w:val="00C376EB"/>
    <w:rsid w:val="00C46A92"/>
    <w:rsid w:val="00C46EC1"/>
    <w:rsid w:val="00C52796"/>
    <w:rsid w:val="00C53846"/>
    <w:rsid w:val="00C53E2C"/>
    <w:rsid w:val="00C550C8"/>
    <w:rsid w:val="00C55824"/>
    <w:rsid w:val="00C56B61"/>
    <w:rsid w:val="00C57A27"/>
    <w:rsid w:val="00C606C3"/>
    <w:rsid w:val="00C620F4"/>
    <w:rsid w:val="00C72848"/>
    <w:rsid w:val="00C7736C"/>
    <w:rsid w:val="00C77784"/>
    <w:rsid w:val="00C82D87"/>
    <w:rsid w:val="00C8475D"/>
    <w:rsid w:val="00C8712A"/>
    <w:rsid w:val="00C902C8"/>
    <w:rsid w:val="00C919D1"/>
    <w:rsid w:val="00C963D3"/>
    <w:rsid w:val="00CA0173"/>
    <w:rsid w:val="00CA448F"/>
    <w:rsid w:val="00CB1983"/>
    <w:rsid w:val="00CB2CBB"/>
    <w:rsid w:val="00CB7CAC"/>
    <w:rsid w:val="00CC5335"/>
    <w:rsid w:val="00CC5451"/>
    <w:rsid w:val="00CC58B8"/>
    <w:rsid w:val="00CC5BA4"/>
    <w:rsid w:val="00CD4998"/>
    <w:rsid w:val="00CD707C"/>
    <w:rsid w:val="00CE1035"/>
    <w:rsid w:val="00CE436E"/>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0BE"/>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16ABB"/>
    <w:rsid w:val="00E16C74"/>
    <w:rsid w:val="00E20F31"/>
    <w:rsid w:val="00E26E19"/>
    <w:rsid w:val="00E27899"/>
    <w:rsid w:val="00E313D3"/>
    <w:rsid w:val="00E31DF3"/>
    <w:rsid w:val="00E450A4"/>
    <w:rsid w:val="00E506BE"/>
    <w:rsid w:val="00E54CE6"/>
    <w:rsid w:val="00E55547"/>
    <w:rsid w:val="00E62FE8"/>
    <w:rsid w:val="00E6302B"/>
    <w:rsid w:val="00E64270"/>
    <w:rsid w:val="00E6452F"/>
    <w:rsid w:val="00E64F45"/>
    <w:rsid w:val="00E653B1"/>
    <w:rsid w:val="00E6742D"/>
    <w:rsid w:val="00E71CB0"/>
    <w:rsid w:val="00E74ECD"/>
    <w:rsid w:val="00E76BC5"/>
    <w:rsid w:val="00E774AF"/>
    <w:rsid w:val="00E77C3D"/>
    <w:rsid w:val="00E83E8C"/>
    <w:rsid w:val="00E90991"/>
    <w:rsid w:val="00E909F0"/>
    <w:rsid w:val="00E90D47"/>
    <w:rsid w:val="00E93993"/>
    <w:rsid w:val="00E9597C"/>
    <w:rsid w:val="00E968BE"/>
    <w:rsid w:val="00EA0913"/>
    <w:rsid w:val="00EA5B00"/>
    <w:rsid w:val="00EB146B"/>
    <w:rsid w:val="00EB45AC"/>
    <w:rsid w:val="00EC1E6D"/>
    <w:rsid w:val="00EC30FC"/>
    <w:rsid w:val="00EC441F"/>
    <w:rsid w:val="00EC4755"/>
    <w:rsid w:val="00ED0BC4"/>
    <w:rsid w:val="00ED447D"/>
    <w:rsid w:val="00EE0B41"/>
    <w:rsid w:val="00EE1E8B"/>
    <w:rsid w:val="00EE4971"/>
    <w:rsid w:val="00EE6CB0"/>
    <w:rsid w:val="00EF090E"/>
    <w:rsid w:val="00EF5572"/>
    <w:rsid w:val="00F00D88"/>
    <w:rsid w:val="00F033DA"/>
    <w:rsid w:val="00F049B6"/>
    <w:rsid w:val="00F0611B"/>
    <w:rsid w:val="00F070E3"/>
    <w:rsid w:val="00F13691"/>
    <w:rsid w:val="00F13FB1"/>
    <w:rsid w:val="00F27CD8"/>
    <w:rsid w:val="00F30351"/>
    <w:rsid w:val="00F3323E"/>
    <w:rsid w:val="00F341F4"/>
    <w:rsid w:val="00F34F9D"/>
    <w:rsid w:val="00F35CCE"/>
    <w:rsid w:val="00F35E21"/>
    <w:rsid w:val="00F36B13"/>
    <w:rsid w:val="00F53469"/>
    <w:rsid w:val="00F5524B"/>
    <w:rsid w:val="00F5620F"/>
    <w:rsid w:val="00F60538"/>
    <w:rsid w:val="00F61DD2"/>
    <w:rsid w:val="00F65975"/>
    <w:rsid w:val="00F66AFF"/>
    <w:rsid w:val="00F71433"/>
    <w:rsid w:val="00F7403A"/>
    <w:rsid w:val="00F76A65"/>
    <w:rsid w:val="00F80E9B"/>
    <w:rsid w:val="00F823E3"/>
    <w:rsid w:val="00F8668C"/>
    <w:rsid w:val="00F91886"/>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1A"/>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87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6027</Words>
  <Characters>34356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Naphtali Radzilani</cp:lastModifiedBy>
  <cp:revision>5</cp:revision>
  <cp:lastPrinted>2019-08-27T05:42:00Z</cp:lastPrinted>
  <dcterms:created xsi:type="dcterms:W3CDTF">2021-07-26T21:25:00Z</dcterms:created>
  <dcterms:modified xsi:type="dcterms:W3CDTF">2021-07-27T09:17:00Z</dcterms:modified>
</cp:coreProperties>
</file>