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sidRPr="00F2764D">
        <w:rPr>
          <w:rFonts w:ascii="Arial" w:hAnsi="Arial" w:cs="Arial"/>
          <w:sz w:val="22"/>
          <w:szCs w:val="22"/>
          <w:lang w:val="en-GB"/>
        </w:rPr>
        <w:t>To</w:t>
      </w:r>
      <w:r>
        <w:rPr>
          <w:rFonts w:ascii="Arial" w:hAnsi="Arial" w:cs="Arial"/>
          <w:sz w:val="22"/>
          <w:szCs w:val="22"/>
          <w:lang w:val="en-GB"/>
        </w:rPr>
        <w:t xml:space="preserve">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sidRPr="00F2764D">
        <w:rPr>
          <w:rFonts w:ascii="Arial" w:hAnsi="Arial" w:cs="Arial"/>
          <w:sz w:val="22"/>
          <w:szCs w:val="22"/>
          <w:lang w:val="en-GB"/>
        </w:rPr>
        <w:t xml:space="preserve">To </w:t>
      </w:r>
      <w:r w:rsidR="002B2F9F" w:rsidRPr="00F2764D">
        <w:rPr>
          <w:rFonts w:ascii="Arial" w:hAnsi="Arial" w:cs="Arial"/>
          <w:sz w:val="22"/>
          <w:szCs w:val="22"/>
          <w:lang w:val="en-GB"/>
        </w:rPr>
        <w:t>introduce</w:t>
      </w:r>
      <w:r w:rsidR="002B2F9F" w:rsidRPr="00851178">
        <w:rPr>
          <w:rFonts w:ascii="Arial" w:hAnsi="Arial" w:cs="Arial"/>
          <w:sz w:val="22"/>
          <w:szCs w:val="22"/>
          <w:lang w:val="en-GB"/>
        </w:rPr>
        <w:t xml:space="preserv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8C1325">
        <w:rPr>
          <w:rFonts w:ascii="Arial" w:hAnsi="Arial" w:cs="Arial"/>
          <w:sz w:val="22"/>
          <w:szCs w:val="22"/>
          <w:highlight w:val="yellow"/>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F2764D">
        <w:rPr>
          <w:rFonts w:ascii="Arial" w:hAnsi="Arial" w:cs="Arial"/>
          <w:sz w:val="22"/>
          <w:szCs w:val="22"/>
          <w:lang w:val="en-GB"/>
        </w:rPr>
        <w:t>nhance</w:t>
      </w:r>
      <w:r w:rsidR="002B2F9F" w:rsidRPr="00851178">
        <w:rPr>
          <w:rFonts w:ascii="Arial" w:hAnsi="Arial" w:cs="Arial"/>
          <w:sz w:val="22"/>
          <w:szCs w:val="22"/>
          <w:lang w:val="en-GB"/>
        </w:rPr>
        <w:t xml:space="preserve"> Singapore’s insolvency and restructuring </w:t>
      </w:r>
      <w:proofErr w:type="gramStart"/>
      <w:r w:rsidR="002B2F9F" w:rsidRPr="00851178">
        <w:rPr>
          <w:rFonts w:ascii="Arial" w:hAnsi="Arial" w:cs="Arial"/>
          <w:sz w:val="22"/>
          <w:szCs w:val="22"/>
          <w:lang w:val="en-GB"/>
        </w:rPr>
        <w:t>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907037">
        <w:rPr>
          <w:rFonts w:ascii="Arial" w:hAnsi="Arial" w:cs="Arial"/>
          <w:sz w:val="22"/>
          <w:szCs w:val="22"/>
          <w:lang w:val="en-GB"/>
        </w:rPr>
        <w:t>creditor</w:t>
      </w:r>
      <w:r w:rsidR="0007291B" w:rsidRPr="00907037">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Pr="00907037">
        <w:rPr>
          <w:rFonts w:ascii="Arial" w:hAnsi="Arial" w:cs="Arial"/>
          <w:sz w:val="22"/>
          <w:szCs w:val="22"/>
          <w:lang w:val="en-GB"/>
        </w:rPr>
        <w:t>contri</w:t>
      </w:r>
      <w:r w:rsidRPr="000F0B79">
        <w:rPr>
          <w:rFonts w:ascii="Arial" w:hAnsi="Arial" w:cs="Arial"/>
          <w:sz w:val="22"/>
          <w:szCs w:val="22"/>
          <w:lang w:val="en-GB"/>
        </w:rPr>
        <w:t>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907037">
        <w:rPr>
          <w:rFonts w:ascii="Arial" w:hAnsi="Arial" w:cs="Arial"/>
          <w:sz w:val="22"/>
          <w:szCs w:val="22"/>
          <w:lang w:val="en-GB"/>
        </w:rPr>
        <w:t>T</w:t>
      </w:r>
      <w:r w:rsidR="00C041E8" w:rsidRPr="00907037">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0F0B79" w:rsidRDefault="0007291B" w:rsidP="00BE65AA">
      <w:pPr>
        <w:pStyle w:val="ListParagraph"/>
        <w:numPr>
          <w:ilvl w:val="0"/>
          <w:numId w:val="5"/>
        </w:numPr>
        <w:ind w:left="426"/>
        <w:jc w:val="both"/>
        <w:rPr>
          <w:rFonts w:ascii="Arial" w:hAnsi="Arial" w:cs="Arial"/>
          <w:sz w:val="22"/>
          <w:szCs w:val="22"/>
          <w:lang w:val="en-GB"/>
        </w:rPr>
      </w:pPr>
      <w:r w:rsidRPr="00E10A64">
        <w:rPr>
          <w:rFonts w:ascii="Arial" w:hAnsi="Arial" w:cs="Arial"/>
          <w:sz w:val="22"/>
          <w:szCs w:val="22"/>
          <w:highlight w:val="yellow"/>
          <w:lang w:val="en-GB"/>
        </w:rPr>
        <w:t>A</w:t>
      </w:r>
      <w:r w:rsidR="001A4484" w:rsidRPr="00E10A64">
        <w:rPr>
          <w:rFonts w:ascii="Arial" w:hAnsi="Arial" w:cs="Arial"/>
          <w:sz w:val="22"/>
          <w:szCs w:val="22"/>
          <w:highlight w:val="yellow"/>
          <w:lang w:val="en-GB"/>
        </w:rPr>
        <w:t>ny of the above</w:t>
      </w:r>
      <w:r w:rsidRPr="00E10A64">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FC32B6" w:rsidRPr="00907037">
        <w:rPr>
          <w:rFonts w:ascii="Arial" w:hAnsi="Arial" w:cs="Arial"/>
          <w:sz w:val="22"/>
          <w:szCs w:val="22"/>
          <w:lang w:val="en-GB"/>
        </w:rPr>
        <w:t>debtor h</w:t>
      </w:r>
      <w:r w:rsidR="00FC32B6" w:rsidRPr="00FC32B6">
        <w:rPr>
          <w:rFonts w:ascii="Arial" w:hAnsi="Arial" w:cs="Arial"/>
          <w:sz w:val="22"/>
          <w:szCs w:val="22"/>
          <w:lang w:val="en-GB"/>
        </w:rPr>
        <w:t>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FC32B6" w:rsidRPr="00907037">
        <w:rPr>
          <w:rFonts w:ascii="Arial" w:hAnsi="Arial" w:cs="Arial"/>
          <w:sz w:val="22"/>
          <w:szCs w:val="22"/>
          <w:lang w:val="en-GB"/>
        </w:rPr>
        <w:t>centre</w:t>
      </w:r>
      <w:r w:rsidR="00FC32B6" w:rsidRPr="00FC32B6">
        <w:rPr>
          <w:rFonts w:ascii="Arial" w:hAnsi="Arial" w:cs="Arial"/>
          <w:sz w:val="22"/>
          <w:szCs w:val="22"/>
          <w:lang w:val="en-GB"/>
        </w:rPr>
        <w:t xml:space="preserve"> of main interests of the debtor </w:t>
      </w:r>
      <w:proofErr w:type="gramStart"/>
      <w:r w:rsidR="00FC32B6" w:rsidRPr="00FC32B6">
        <w:rPr>
          <w:rFonts w:ascii="Arial" w:hAnsi="Arial" w:cs="Arial"/>
          <w:sz w:val="22"/>
          <w:szCs w:val="22"/>
          <w:lang w:val="en-GB"/>
        </w:rPr>
        <w:t>is located in</w:t>
      </w:r>
      <w:proofErr w:type="gramEnd"/>
      <w:r w:rsidR="00FC32B6" w:rsidRPr="00FC32B6">
        <w:rPr>
          <w:rFonts w:ascii="Arial" w:hAnsi="Arial" w:cs="Arial"/>
          <w:sz w:val="22"/>
          <w:szCs w:val="22"/>
          <w:lang w:val="en-GB"/>
        </w:rPr>
        <w:t xml:space="preserve">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FC32B6" w:rsidRPr="00907037">
        <w:rPr>
          <w:rFonts w:ascii="Arial" w:hAnsi="Arial" w:cs="Arial"/>
          <w:sz w:val="22"/>
          <w:szCs w:val="22"/>
          <w:lang w:val="en-GB"/>
        </w:rPr>
        <w:t>debtor</w:t>
      </w:r>
      <w:r w:rsidR="00FC32B6" w:rsidRPr="00FC32B6">
        <w:rPr>
          <w:rFonts w:ascii="Arial" w:hAnsi="Arial" w:cs="Arial"/>
          <w:sz w:val="22"/>
          <w:szCs w:val="22"/>
          <w:lang w:val="en-GB"/>
        </w:rPr>
        <w:t xml:space="preserve">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562E10">
        <w:rPr>
          <w:rFonts w:ascii="Arial" w:hAnsi="Arial" w:cs="Arial"/>
          <w:sz w:val="22"/>
          <w:szCs w:val="22"/>
          <w:highlight w:val="yellow"/>
          <w:lang w:val="en-GB"/>
        </w:rPr>
        <w:t>Any of the above</w:t>
      </w:r>
      <w:r w:rsidR="00EA6F96">
        <w:rPr>
          <w:rFonts w:ascii="Arial" w:hAnsi="Arial" w:cs="Arial"/>
          <w:sz w:val="22"/>
          <w:szCs w:val="22"/>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163FC0">
        <w:rPr>
          <w:rFonts w:ascii="Arial" w:hAnsi="Arial" w:cs="Arial"/>
          <w:sz w:val="22"/>
          <w:szCs w:val="22"/>
          <w:highlight w:val="yellow"/>
          <w:lang w:val="en-GB"/>
        </w:rPr>
        <w:t xml:space="preserve">Over 50% in </w:t>
      </w:r>
      <w:r w:rsidR="00416B96" w:rsidRPr="00163FC0">
        <w:rPr>
          <w:rFonts w:ascii="Arial" w:hAnsi="Arial" w:cs="Arial"/>
          <w:sz w:val="22"/>
          <w:szCs w:val="22"/>
          <w:highlight w:val="yellow"/>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can be obtained without filing an application to Court</w:t>
      </w:r>
      <w:r w:rsidR="003E22E2" w:rsidRPr="003E22E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907037">
        <w:rPr>
          <w:rFonts w:ascii="Arial" w:hAnsi="Arial" w:cs="Arial"/>
          <w:sz w:val="22"/>
          <w:szCs w:val="22"/>
          <w:highlight w:val="yellow"/>
          <w:lang w:val="en-GB"/>
        </w:rPr>
        <w:t xml:space="preserve">The debtor </w:t>
      </w:r>
      <w:proofErr w:type="gramStart"/>
      <w:r w:rsidRPr="00907037">
        <w:rPr>
          <w:rFonts w:ascii="Arial" w:hAnsi="Arial" w:cs="Arial"/>
          <w:sz w:val="22"/>
          <w:szCs w:val="22"/>
          <w:highlight w:val="yellow"/>
          <w:lang w:val="en-GB"/>
        </w:rPr>
        <w:t>has to</w:t>
      </w:r>
      <w:proofErr w:type="gramEnd"/>
      <w:r w:rsidRPr="00907037">
        <w:rPr>
          <w:rFonts w:ascii="Arial" w:hAnsi="Arial" w:cs="Arial"/>
          <w:sz w:val="22"/>
          <w:szCs w:val="22"/>
          <w:highlight w:val="yellow"/>
          <w:lang w:val="en-GB"/>
        </w:rPr>
        <w:t xml:space="preserve"> either propose or intend to propose a scheme of arrangement</w:t>
      </w:r>
      <w:r w:rsidR="003E22E2" w:rsidRPr="00907037">
        <w:rPr>
          <w:rFonts w:ascii="Arial" w:hAnsi="Arial" w:cs="Arial"/>
          <w:sz w:val="22"/>
          <w:szCs w:val="22"/>
          <w:highlight w:val="yellow"/>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Default="00A92054" w:rsidP="00BE65AA">
      <w:pPr>
        <w:pStyle w:val="ListParagraph"/>
        <w:numPr>
          <w:ilvl w:val="0"/>
          <w:numId w:val="9"/>
        </w:numPr>
        <w:ind w:left="426"/>
        <w:jc w:val="both"/>
        <w:rPr>
          <w:rFonts w:ascii="Arial" w:hAnsi="Arial" w:cs="Arial"/>
          <w:sz w:val="22"/>
          <w:szCs w:val="22"/>
          <w:lang w:val="en-GB"/>
        </w:rPr>
      </w:pPr>
      <w:r w:rsidRPr="00CB2ACF">
        <w:rPr>
          <w:rFonts w:ascii="Arial" w:hAnsi="Arial" w:cs="Arial"/>
          <w:sz w:val="22"/>
          <w:szCs w:val="22"/>
          <w:highlight w:val="yellow"/>
          <w:lang w:val="en-GB"/>
        </w:rPr>
        <w:t>A receiver is appointed over the assets of the company</w:t>
      </w:r>
      <w:r w:rsidR="00B50EA0" w:rsidRPr="00CB2ACF">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907037">
        <w:rPr>
          <w:rFonts w:ascii="Arial" w:hAnsi="Arial" w:cs="Arial"/>
          <w:sz w:val="22"/>
          <w:szCs w:val="22"/>
          <w:lang w:val="en-GB"/>
        </w:rPr>
        <w:t>The creditors</w:t>
      </w:r>
      <w:r w:rsidRPr="00B50EA0">
        <w:rPr>
          <w:rFonts w:ascii="Arial" w:hAnsi="Arial" w:cs="Arial"/>
          <w:sz w:val="22"/>
          <w:szCs w:val="22"/>
          <w:lang w:val="en-GB"/>
        </w:rPr>
        <w:t xml:space="preserve">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907037">
        <w:rPr>
          <w:rFonts w:ascii="Arial" w:hAnsi="Arial" w:cs="Arial"/>
          <w:sz w:val="22"/>
          <w:szCs w:val="22"/>
          <w:lang w:val="en-GB"/>
        </w:rPr>
        <w:t>The</w:t>
      </w:r>
      <w:r w:rsidRPr="00B50EA0">
        <w:rPr>
          <w:rFonts w:ascii="Arial" w:hAnsi="Arial" w:cs="Arial"/>
          <w:sz w:val="22"/>
          <w:szCs w:val="22"/>
          <w:lang w:val="en-GB"/>
        </w:rPr>
        <w:t xml:space="preserv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907037">
        <w:rPr>
          <w:rFonts w:ascii="Arial" w:hAnsi="Arial" w:cs="Arial"/>
          <w:sz w:val="22"/>
          <w:szCs w:val="22"/>
          <w:lang w:val="en-GB"/>
        </w:rPr>
        <w:t>The</w:t>
      </w:r>
      <w:r w:rsidRPr="00B50EA0">
        <w:rPr>
          <w:rFonts w:ascii="Arial" w:hAnsi="Arial" w:cs="Arial"/>
          <w:sz w:val="22"/>
          <w:szCs w:val="22"/>
          <w:lang w:val="en-GB"/>
        </w:rPr>
        <w:t xml:space="preserv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907037">
        <w:rPr>
          <w:rFonts w:ascii="Arial" w:hAnsi="Arial" w:cs="Arial"/>
          <w:sz w:val="22"/>
          <w:szCs w:val="22"/>
          <w:highlight w:val="yellow"/>
          <w:lang w:val="en-GB"/>
        </w:rPr>
        <w:t>P</w:t>
      </w:r>
      <w:r w:rsidR="001A4484" w:rsidRPr="00907037">
        <w:rPr>
          <w:rFonts w:ascii="Arial" w:hAnsi="Arial" w:cs="Arial"/>
          <w:sz w:val="22"/>
          <w:szCs w:val="22"/>
          <w:highlight w:val="yellow"/>
          <w:lang w:val="en-GB"/>
        </w:rPr>
        <w:t>reserving all or part of the company</w:t>
      </w:r>
      <w:r w:rsidR="004D7749" w:rsidRPr="00907037">
        <w:rPr>
          <w:rFonts w:ascii="Arial" w:hAnsi="Arial" w:cs="Arial"/>
          <w:sz w:val="22"/>
          <w:szCs w:val="22"/>
          <w:highlight w:val="yellow"/>
          <w:lang w:val="en-GB"/>
        </w:rPr>
        <w:t>’</w:t>
      </w:r>
      <w:r w:rsidR="001A4484" w:rsidRPr="00907037">
        <w:rPr>
          <w:rFonts w:ascii="Arial" w:hAnsi="Arial" w:cs="Arial"/>
          <w:sz w:val="22"/>
          <w:szCs w:val="22"/>
          <w:highlight w:val="yellow"/>
          <w:lang w:val="en-GB"/>
        </w:rPr>
        <w:t>s business as a going concern</w:t>
      </w:r>
      <w:r w:rsidRPr="00907037">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Informal </w:t>
      </w:r>
      <w:r w:rsidRPr="00907037">
        <w:rPr>
          <w:rFonts w:ascii="Arial" w:hAnsi="Arial" w:cs="Arial"/>
          <w:sz w:val="22"/>
          <w:szCs w:val="22"/>
          <w:lang w:val="en-GB"/>
        </w:rPr>
        <w:t>creditor</w:t>
      </w:r>
      <w:r>
        <w:rPr>
          <w:rFonts w:ascii="Arial" w:hAnsi="Arial" w:cs="Arial"/>
          <w:sz w:val="22"/>
          <w:szCs w:val="22"/>
          <w:lang w:val="en-GB"/>
        </w:rPr>
        <w:t xml:space="preserve">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Judicial </w:t>
      </w:r>
      <w:r w:rsidRPr="00907037">
        <w:rPr>
          <w:rFonts w:ascii="Arial" w:hAnsi="Arial" w:cs="Arial"/>
          <w:sz w:val="22"/>
          <w:szCs w:val="22"/>
          <w:lang w:val="en-GB"/>
        </w:rPr>
        <w:t>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Default="006F2457" w:rsidP="00BE65AA">
      <w:pPr>
        <w:pStyle w:val="ListParagraph"/>
        <w:numPr>
          <w:ilvl w:val="0"/>
          <w:numId w:val="11"/>
        </w:numPr>
        <w:ind w:left="426"/>
        <w:jc w:val="both"/>
        <w:rPr>
          <w:rFonts w:ascii="Arial" w:hAnsi="Arial" w:cs="Arial"/>
          <w:sz w:val="22"/>
          <w:szCs w:val="22"/>
          <w:lang w:val="en-GB"/>
        </w:rPr>
      </w:pPr>
      <w:r w:rsidRPr="00424BAB">
        <w:rPr>
          <w:rFonts w:ascii="Arial" w:hAnsi="Arial" w:cs="Arial"/>
          <w:sz w:val="22"/>
          <w:szCs w:val="22"/>
          <w:highlight w:val="yellow"/>
          <w:lang w:val="en-GB"/>
        </w:rPr>
        <w:t>Receivership</w:t>
      </w:r>
      <w:r w:rsidR="000C2AB6">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Scheme of </w:t>
      </w:r>
      <w:r w:rsidRPr="00907037">
        <w:rPr>
          <w:rFonts w:ascii="Arial" w:hAnsi="Arial" w:cs="Arial"/>
          <w:sz w:val="22"/>
          <w:szCs w:val="22"/>
          <w:lang w:val="en-GB"/>
        </w:rPr>
        <w:t>arrangement</w:t>
      </w:r>
      <w:r w:rsidR="000C2AB6" w:rsidRPr="00907037">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Default="00C041E8" w:rsidP="00BE65AA">
      <w:pPr>
        <w:pStyle w:val="ListParagraph"/>
        <w:numPr>
          <w:ilvl w:val="0"/>
          <w:numId w:val="12"/>
        </w:numPr>
        <w:ind w:left="426"/>
        <w:jc w:val="both"/>
        <w:rPr>
          <w:rFonts w:ascii="Arial" w:hAnsi="Arial" w:cs="Arial"/>
          <w:sz w:val="22"/>
          <w:szCs w:val="22"/>
          <w:lang w:val="en-GB"/>
        </w:rPr>
      </w:pPr>
      <w:r w:rsidRPr="00C95BD8">
        <w:rPr>
          <w:rFonts w:ascii="Arial" w:hAnsi="Arial" w:cs="Arial"/>
          <w:sz w:val="22"/>
          <w:szCs w:val="22"/>
          <w:highlight w:val="yellow"/>
          <w:lang w:val="en-GB"/>
        </w:rPr>
        <w:t>Brune</w:t>
      </w:r>
      <w:r w:rsidRPr="00853901">
        <w:rPr>
          <w:rFonts w:ascii="Arial" w:hAnsi="Arial" w:cs="Arial"/>
          <w:sz w:val="22"/>
          <w:szCs w:val="22"/>
          <w:lang w:val="en-GB"/>
        </w:rPr>
        <w:t>i</w:t>
      </w:r>
      <w:r w:rsidR="00361BAA" w:rsidRPr="00853901">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907037">
        <w:rPr>
          <w:rFonts w:ascii="Arial" w:hAnsi="Arial" w:cs="Arial"/>
          <w:sz w:val="22"/>
          <w:szCs w:val="22"/>
          <w:lang w:val="en-GB"/>
        </w:rPr>
        <w:t>The US</w:t>
      </w:r>
      <w:r w:rsidRPr="00853901">
        <w:rPr>
          <w:rFonts w:ascii="Arial" w:hAnsi="Arial" w:cs="Arial"/>
          <w:sz w:val="22"/>
          <w:szCs w:val="22"/>
          <w:lang w:val="en-GB"/>
        </w:rPr>
        <w:t>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907037">
        <w:rPr>
          <w:rFonts w:ascii="Arial" w:hAnsi="Arial" w:cs="Arial"/>
          <w:sz w:val="22"/>
          <w:szCs w:val="22"/>
          <w:lang w:val="en-GB"/>
        </w:rPr>
        <w:t>Austr</w:t>
      </w:r>
      <w:r w:rsidRPr="00853901">
        <w:rPr>
          <w:rFonts w:ascii="Arial" w:hAnsi="Arial" w:cs="Arial"/>
          <w:sz w:val="22"/>
          <w:szCs w:val="22"/>
          <w:lang w:val="en-GB"/>
        </w:rPr>
        <w:t>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907037">
        <w:rPr>
          <w:rFonts w:ascii="Arial" w:hAnsi="Arial" w:cs="Arial"/>
          <w:sz w:val="22"/>
          <w:szCs w:val="22"/>
          <w:lang w:val="en-GB"/>
        </w:rPr>
        <w:t>full recognition</w:t>
      </w:r>
      <w:r w:rsidRPr="00C66D43">
        <w:rPr>
          <w:rFonts w:ascii="Arial" w:hAnsi="Arial" w:cs="Arial"/>
          <w:sz w:val="22"/>
          <w:szCs w:val="22"/>
          <w:lang w:val="en-GB"/>
        </w:rPr>
        <w:t xml:space="preserve">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 xml:space="preserve">US bankruptcy proceedings </w:t>
      </w:r>
      <w:r w:rsidR="00416B96" w:rsidRPr="00907037">
        <w:rPr>
          <w:rFonts w:ascii="Arial" w:hAnsi="Arial" w:cs="Arial"/>
          <w:sz w:val="22"/>
          <w:szCs w:val="22"/>
          <w:lang w:val="en-GB"/>
        </w:rPr>
        <w:t>continued</w:t>
      </w:r>
      <w:r w:rsidR="00416B96" w:rsidRPr="00C66D43">
        <w:rPr>
          <w:rFonts w:ascii="Arial" w:hAnsi="Arial" w:cs="Arial"/>
          <w:sz w:val="22"/>
          <w:szCs w:val="22"/>
          <w:lang w:val="en-GB"/>
        </w:rPr>
        <w:t xml:space="preserve">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907037">
        <w:rPr>
          <w:rFonts w:ascii="Arial" w:hAnsi="Arial" w:cs="Arial"/>
          <w:sz w:val="22"/>
          <w:szCs w:val="22"/>
          <w:lang w:val="en-GB"/>
        </w:rPr>
        <w:t>This is</w:t>
      </w:r>
      <w:r w:rsidRPr="00C66D43">
        <w:rPr>
          <w:rFonts w:ascii="Arial" w:hAnsi="Arial" w:cs="Arial"/>
          <w:sz w:val="22"/>
          <w:szCs w:val="22"/>
          <w:lang w:val="en-GB"/>
        </w:rPr>
        <w:t xml:space="preserve">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C66D43" w:rsidRDefault="0007291B" w:rsidP="00BE65AA">
      <w:pPr>
        <w:pStyle w:val="ListParagraph"/>
        <w:numPr>
          <w:ilvl w:val="0"/>
          <w:numId w:val="13"/>
        </w:numPr>
        <w:ind w:left="426"/>
        <w:jc w:val="both"/>
        <w:rPr>
          <w:rFonts w:ascii="Arial" w:hAnsi="Arial" w:cs="Arial"/>
          <w:sz w:val="22"/>
          <w:szCs w:val="22"/>
          <w:lang w:val="en-GB"/>
        </w:rPr>
      </w:pPr>
      <w:r w:rsidRPr="00907037">
        <w:rPr>
          <w:rFonts w:ascii="Arial" w:hAnsi="Arial" w:cs="Arial"/>
          <w:sz w:val="22"/>
          <w:szCs w:val="22"/>
          <w:highlight w:val="yellow"/>
          <w:lang w:val="en-GB"/>
        </w:rPr>
        <w:t xml:space="preserve">The Court held that the omission of the word </w:t>
      </w:r>
      <w:r w:rsidR="004D7749" w:rsidRPr="00907037">
        <w:rPr>
          <w:rFonts w:ascii="Arial" w:hAnsi="Arial" w:cs="Arial"/>
          <w:sz w:val="22"/>
          <w:szCs w:val="22"/>
          <w:highlight w:val="yellow"/>
          <w:lang w:val="en-GB"/>
        </w:rPr>
        <w:t>“</w:t>
      </w:r>
      <w:r w:rsidRPr="00907037">
        <w:rPr>
          <w:rFonts w:ascii="Arial" w:hAnsi="Arial" w:cs="Arial"/>
          <w:sz w:val="22"/>
          <w:szCs w:val="22"/>
          <w:highlight w:val="yellow"/>
          <w:lang w:val="en-GB"/>
        </w:rPr>
        <w:t>manifestly</w:t>
      </w:r>
      <w:r w:rsidR="004D7749" w:rsidRPr="00907037">
        <w:rPr>
          <w:rFonts w:ascii="Arial" w:hAnsi="Arial" w:cs="Arial"/>
          <w:sz w:val="22"/>
          <w:szCs w:val="22"/>
          <w:highlight w:val="yellow"/>
          <w:lang w:val="en-GB"/>
        </w:rPr>
        <w:t>”</w:t>
      </w:r>
      <w:r w:rsidRPr="00907037">
        <w:rPr>
          <w:rFonts w:ascii="Arial" w:hAnsi="Arial" w:cs="Arial"/>
          <w:sz w:val="22"/>
          <w:szCs w:val="22"/>
          <w:highlight w:val="yellow"/>
          <w:lang w:val="en-GB"/>
        </w:rPr>
        <w:t xml:space="preserve"> from Article 6 of the Singapore Model Law meant that the standard of exclusion on public policy grounds was </w:t>
      </w:r>
      <w:r w:rsidR="00416B96" w:rsidRPr="00907037">
        <w:rPr>
          <w:rFonts w:ascii="Arial" w:hAnsi="Arial" w:cs="Arial"/>
          <w:sz w:val="22"/>
          <w:szCs w:val="22"/>
          <w:highlight w:val="yellow"/>
          <w:lang w:val="en-GB"/>
        </w:rPr>
        <w:t>higher</w:t>
      </w:r>
      <w:r w:rsidRPr="00907037">
        <w:rPr>
          <w:rFonts w:ascii="Arial" w:hAnsi="Arial" w:cs="Arial"/>
          <w:sz w:val="22"/>
          <w:szCs w:val="22"/>
          <w:highlight w:val="yellow"/>
          <w:lang w:val="en-GB"/>
        </w:rPr>
        <w:t xml:space="preserve"> than in jurisdictions where the Model Law had been enacted unmodified</w:t>
      </w:r>
      <w:r w:rsidR="00726B93" w:rsidRPr="00907037">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3614E94E" w14:textId="557F2E46" w:rsidR="00E55557"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55557">
        <w:rPr>
          <w:rFonts w:ascii="Arial" w:hAnsi="Arial" w:cs="Arial"/>
          <w:color w:val="7B7B7B" w:themeColor="accent3" w:themeShade="BF"/>
          <w:sz w:val="22"/>
          <w:szCs w:val="22"/>
          <w:lang w:val="en-GB"/>
        </w:rPr>
        <w:t>Undervalue transactions and unfair preferences are two types of impeachable transaction</w:t>
      </w:r>
      <w:r w:rsidR="00476837">
        <w:rPr>
          <w:rFonts w:ascii="Arial" w:hAnsi="Arial" w:cs="Arial"/>
          <w:color w:val="7B7B7B" w:themeColor="accent3" w:themeShade="BF"/>
          <w:sz w:val="22"/>
          <w:szCs w:val="22"/>
          <w:lang w:val="en-GB"/>
        </w:rPr>
        <w:t>s</w:t>
      </w:r>
      <w:r w:rsidR="00E55557">
        <w:rPr>
          <w:rFonts w:ascii="Arial" w:hAnsi="Arial" w:cs="Arial"/>
          <w:color w:val="7B7B7B" w:themeColor="accent3" w:themeShade="BF"/>
          <w:sz w:val="22"/>
          <w:szCs w:val="22"/>
          <w:lang w:val="en-GB"/>
        </w:rPr>
        <w:t>.</w:t>
      </w:r>
    </w:p>
    <w:p w14:paraId="54B3057A" w14:textId="77777777" w:rsidR="00E55557" w:rsidRDefault="00E55557" w:rsidP="002A37BB">
      <w:pPr>
        <w:ind w:left="720" w:hanging="720"/>
        <w:jc w:val="both"/>
        <w:rPr>
          <w:rFonts w:ascii="Arial" w:hAnsi="Arial" w:cs="Arial"/>
          <w:color w:val="7B7B7B" w:themeColor="accent3" w:themeShade="BF"/>
          <w:sz w:val="22"/>
          <w:szCs w:val="22"/>
          <w:lang w:val="en-GB"/>
        </w:rPr>
      </w:pPr>
    </w:p>
    <w:p w14:paraId="78E1F124" w14:textId="3E5A1588" w:rsidR="00C15092" w:rsidRDefault="00E5555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elements of undervalue transactions: </w:t>
      </w:r>
      <w:r w:rsidR="001D3EA5">
        <w:rPr>
          <w:rFonts w:ascii="Arial" w:hAnsi="Arial" w:cs="Arial"/>
          <w:color w:val="7B7B7B" w:themeColor="accent3" w:themeShade="BF"/>
          <w:sz w:val="22"/>
          <w:szCs w:val="22"/>
          <w:lang w:val="en-GB"/>
        </w:rPr>
        <w:t xml:space="preserve">Undervalue transactions refers to a situation where </w:t>
      </w:r>
      <w:r w:rsidR="00C15092">
        <w:rPr>
          <w:rFonts w:ascii="Arial" w:hAnsi="Arial" w:cs="Arial"/>
          <w:color w:val="7B7B7B" w:themeColor="accent3" w:themeShade="BF"/>
          <w:sz w:val="22"/>
          <w:szCs w:val="22"/>
          <w:lang w:val="en-GB"/>
        </w:rPr>
        <w:t xml:space="preserve">the bankrupt makes a gift or otherwise enters into a transaction for no </w:t>
      </w:r>
      <w:proofErr w:type="gramStart"/>
      <w:r w:rsidR="00C15092">
        <w:rPr>
          <w:rFonts w:ascii="Arial" w:hAnsi="Arial" w:cs="Arial"/>
          <w:color w:val="7B7B7B" w:themeColor="accent3" w:themeShade="BF"/>
          <w:sz w:val="22"/>
          <w:szCs w:val="22"/>
          <w:lang w:val="en-GB"/>
        </w:rPr>
        <w:t>consideration</w:t>
      </w:r>
      <w:proofErr w:type="gramEnd"/>
      <w:r w:rsidR="00C15092">
        <w:rPr>
          <w:rFonts w:ascii="Arial" w:hAnsi="Arial" w:cs="Arial"/>
          <w:color w:val="7B7B7B" w:themeColor="accent3" w:themeShade="BF"/>
          <w:sz w:val="22"/>
          <w:szCs w:val="22"/>
          <w:lang w:val="en-GB"/>
        </w:rPr>
        <w:t xml:space="preserve"> or the bankrupt enters into a transaction where the consideration is </w:t>
      </w:r>
      <w:r w:rsidR="00C15092">
        <w:rPr>
          <w:rFonts w:ascii="Arial" w:hAnsi="Arial" w:cs="Arial"/>
          <w:color w:val="7B7B7B" w:themeColor="accent3" w:themeShade="BF"/>
          <w:sz w:val="22"/>
          <w:szCs w:val="22"/>
          <w:lang w:val="en-GB"/>
        </w:rPr>
        <w:lastRenderedPageBreak/>
        <w:t>marriage or the bankrupt enters into a transaction for consideration that is less than money’s worth of the consideration provided by the bankrupt at the earlier point of acquisition. The transactions must fall within 3 years before the date of the bankruptcy application or 3 years from the date of the bankruptcy order.</w:t>
      </w:r>
    </w:p>
    <w:p w14:paraId="2C75F544" w14:textId="444EEDDF" w:rsidR="00C15092" w:rsidRDefault="00C15092" w:rsidP="002A37BB">
      <w:pPr>
        <w:ind w:left="720" w:hanging="720"/>
        <w:jc w:val="both"/>
        <w:rPr>
          <w:rFonts w:ascii="Arial" w:hAnsi="Arial" w:cs="Arial"/>
          <w:color w:val="7B7B7B" w:themeColor="accent3" w:themeShade="BF"/>
          <w:sz w:val="22"/>
          <w:szCs w:val="22"/>
          <w:lang w:val="en-GB"/>
        </w:rPr>
      </w:pPr>
    </w:p>
    <w:p w14:paraId="42300491" w14:textId="12C8B1CB" w:rsidR="00F3609C" w:rsidRDefault="00E5555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elements of unfair preferences:</w:t>
      </w:r>
      <w:r w:rsidR="00C15092">
        <w:rPr>
          <w:rFonts w:ascii="Arial" w:hAnsi="Arial" w:cs="Arial"/>
          <w:color w:val="7B7B7B" w:themeColor="accent3" w:themeShade="BF"/>
          <w:sz w:val="22"/>
          <w:szCs w:val="22"/>
          <w:lang w:val="en-GB"/>
        </w:rPr>
        <w:t xml:space="preserve"> </w:t>
      </w:r>
      <w:r w:rsidR="001D3EA5">
        <w:rPr>
          <w:rFonts w:ascii="Arial" w:hAnsi="Arial" w:cs="Arial"/>
          <w:color w:val="7B7B7B" w:themeColor="accent3" w:themeShade="BF"/>
          <w:sz w:val="22"/>
          <w:szCs w:val="22"/>
          <w:lang w:val="en-GB"/>
        </w:rPr>
        <w:t xml:space="preserve">Unfair preference </w:t>
      </w:r>
      <w:r w:rsidR="00C15092">
        <w:rPr>
          <w:rFonts w:ascii="Arial" w:hAnsi="Arial" w:cs="Arial"/>
          <w:color w:val="7B7B7B" w:themeColor="accent3" w:themeShade="BF"/>
          <w:sz w:val="22"/>
          <w:szCs w:val="22"/>
          <w:lang w:val="en-GB"/>
        </w:rPr>
        <w:t xml:space="preserve">refers to a situation where an individual is adjudged bankrupt and within the relevant period gives an unfair preference to any person. The official assignee </w:t>
      </w:r>
      <w:r w:rsidR="00F3609C">
        <w:rPr>
          <w:rFonts w:ascii="Arial" w:hAnsi="Arial" w:cs="Arial"/>
          <w:color w:val="7B7B7B" w:themeColor="accent3" w:themeShade="BF"/>
          <w:sz w:val="22"/>
          <w:szCs w:val="22"/>
          <w:lang w:val="en-GB"/>
        </w:rPr>
        <w:t xml:space="preserve">may apply to court to “undo” the transaction and return the parties to the position it would have </w:t>
      </w:r>
      <w:r w:rsidR="005022CA">
        <w:rPr>
          <w:rFonts w:ascii="Arial" w:hAnsi="Arial" w:cs="Arial"/>
          <w:color w:val="7B7B7B" w:themeColor="accent3" w:themeShade="BF"/>
          <w:sz w:val="22"/>
          <w:szCs w:val="22"/>
          <w:lang w:val="en-GB"/>
        </w:rPr>
        <w:t>b</w:t>
      </w:r>
      <w:r w:rsidR="00F3609C">
        <w:rPr>
          <w:rFonts w:ascii="Arial" w:hAnsi="Arial" w:cs="Arial"/>
          <w:color w:val="7B7B7B" w:themeColor="accent3" w:themeShade="BF"/>
          <w:sz w:val="22"/>
          <w:szCs w:val="22"/>
          <w:lang w:val="en-GB"/>
        </w:rPr>
        <w:t>een if the bankrupt had not given unfair preference</w:t>
      </w:r>
      <w:r w:rsidR="001D3EA5">
        <w:rPr>
          <w:rFonts w:ascii="Arial" w:hAnsi="Arial" w:cs="Arial"/>
          <w:color w:val="7B7B7B" w:themeColor="accent3" w:themeShade="BF"/>
          <w:sz w:val="22"/>
          <w:szCs w:val="22"/>
          <w:lang w:val="en-GB"/>
        </w:rPr>
        <w:t>.</w:t>
      </w:r>
    </w:p>
    <w:p w14:paraId="27ACEFF5" w14:textId="77777777" w:rsidR="001D3EA5" w:rsidRDefault="001D3EA5" w:rsidP="002A37BB">
      <w:pPr>
        <w:ind w:left="720" w:hanging="720"/>
        <w:jc w:val="both"/>
        <w:rPr>
          <w:rFonts w:ascii="Arial" w:hAnsi="Arial" w:cs="Arial"/>
          <w:color w:val="7B7B7B" w:themeColor="accent3" w:themeShade="BF"/>
          <w:sz w:val="22"/>
          <w:szCs w:val="22"/>
          <w:lang w:val="en-GB"/>
        </w:rPr>
      </w:pPr>
    </w:p>
    <w:p w14:paraId="6D6B105F" w14:textId="6DA2D66F" w:rsidR="000728D8" w:rsidRDefault="005022C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elements are the bankrupt</w:t>
      </w:r>
      <w:r w:rsidR="00D7150E">
        <w:rPr>
          <w:rFonts w:ascii="Arial" w:hAnsi="Arial" w:cs="Arial"/>
          <w:color w:val="7B7B7B" w:themeColor="accent3" w:themeShade="BF"/>
          <w:sz w:val="22"/>
          <w:szCs w:val="22"/>
          <w:lang w:val="en-GB"/>
        </w:rPr>
        <w:t xml:space="preserve">, an intention on the part of the bankrupt to give the other person favourable treatment, </w:t>
      </w:r>
      <w:r>
        <w:rPr>
          <w:rFonts w:ascii="Arial" w:hAnsi="Arial" w:cs="Arial"/>
          <w:color w:val="7B7B7B" w:themeColor="accent3" w:themeShade="BF"/>
          <w:sz w:val="22"/>
          <w:szCs w:val="22"/>
          <w:lang w:val="en-GB"/>
        </w:rPr>
        <w:t xml:space="preserve">the other person being put in a better or improved position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the action of the bankrupt when in a bankruptcy scenario that other person should be treated same as all other creditors of its </w:t>
      </w:r>
      <w:r w:rsidR="00D7150E">
        <w:rPr>
          <w:rFonts w:ascii="Arial" w:hAnsi="Arial" w:cs="Arial"/>
          <w:color w:val="7B7B7B" w:themeColor="accent3" w:themeShade="BF"/>
          <w:sz w:val="22"/>
          <w:szCs w:val="22"/>
          <w:lang w:val="en-GB"/>
        </w:rPr>
        <w:t>class. The transaction that constitutes ‘unfair preference’ must occur within 2 years before the date of the application for bankruptcy or the date the bankruptcy order was made (in the case of a transaction that is not at an undervalue and given to an associate</w:t>
      </w:r>
      <w:r w:rsidR="001A0DAE">
        <w:rPr>
          <w:rFonts w:ascii="Arial" w:hAnsi="Arial" w:cs="Arial"/>
          <w:color w:val="7B7B7B" w:themeColor="accent3" w:themeShade="BF"/>
          <w:sz w:val="22"/>
          <w:szCs w:val="22"/>
          <w:lang w:val="en-GB"/>
        </w:rPr>
        <w:t xml:space="preserve"> of the bankrupt</w:t>
      </w:r>
      <w:r w:rsidR="00D7150E">
        <w:rPr>
          <w:rFonts w:ascii="Arial" w:hAnsi="Arial" w:cs="Arial"/>
          <w:color w:val="7B7B7B" w:themeColor="accent3" w:themeShade="BF"/>
          <w:sz w:val="22"/>
          <w:szCs w:val="22"/>
          <w:lang w:val="en-GB"/>
        </w:rPr>
        <w:t xml:space="preserve">. </w:t>
      </w:r>
      <w:r w:rsidR="001A0DAE">
        <w:rPr>
          <w:rFonts w:ascii="Arial" w:hAnsi="Arial" w:cs="Arial"/>
          <w:color w:val="7B7B7B" w:themeColor="accent3" w:themeShade="BF"/>
          <w:sz w:val="22"/>
          <w:szCs w:val="22"/>
          <w:lang w:val="en-GB"/>
        </w:rPr>
        <w:t>An “associate” of a bankrupt refers to a spouse, relative or spouse of</w:t>
      </w:r>
      <w:r w:rsidR="008D4994">
        <w:rPr>
          <w:rFonts w:ascii="Arial" w:hAnsi="Arial" w:cs="Arial"/>
          <w:color w:val="7B7B7B" w:themeColor="accent3" w:themeShade="BF"/>
          <w:sz w:val="22"/>
          <w:szCs w:val="22"/>
          <w:lang w:val="en-GB"/>
        </w:rPr>
        <w:t xml:space="preserve"> </w:t>
      </w:r>
      <w:r w:rsidR="001A0DAE">
        <w:rPr>
          <w:rFonts w:ascii="Arial" w:hAnsi="Arial" w:cs="Arial"/>
          <w:color w:val="7B7B7B" w:themeColor="accent3" w:themeShade="BF"/>
          <w:sz w:val="22"/>
          <w:szCs w:val="22"/>
          <w:lang w:val="en-GB"/>
        </w:rPr>
        <w:t xml:space="preserve">a relative or his spouse OR a person with whom the bankrupt is in partnership or the spouse or a relative of an individual with whom the bankrupt </w:t>
      </w:r>
      <w:r w:rsidR="000728D8">
        <w:rPr>
          <w:rFonts w:ascii="Arial" w:hAnsi="Arial" w:cs="Arial"/>
          <w:color w:val="7B7B7B" w:themeColor="accent3" w:themeShade="BF"/>
          <w:sz w:val="22"/>
          <w:szCs w:val="22"/>
          <w:lang w:val="en-GB"/>
        </w:rPr>
        <w:t>is in partnership or a person who the bankrupt employs or by whom the bankrupt is employed, including companies and the directors and officers of those companies</w:t>
      </w:r>
      <w:r w:rsidR="0009079A">
        <w:rPr>
          <w:rFonts w:ascii="Arial" w:hAnsi="Arial" w:cs="Arial"/>
          <w:color w:val="7B7B7B" w:themeColor="accent3" w:themeShade="BF"/>
          <w:sz w:val="22"/>
          <w:szCs w:val="22"/>
          <w:lang w:val="en-GB"/>
        </w:rPr>
        <w:t xml:space="preserve"> or a person who is a trustee of a trust if the bankrupt or an associate of the bankrupt is a beneficiary of the trust or a company where the bankrupt or associate of the bankrupt have control over the company</w:t>
      </w:r>
      <w:r w:rsidR="000728D8">
        <w:rPr>
          <w:rFonts w:ascii="Arial" w:hAnsi="Arial" w:cs="Arial"/>
          <w:color w:val="7B7B7B" w:themeColor="accent3" w:themeShade="BF"/>
          <w:sz w:val="22"/>
          <w:szCs w:val="22"/>
          <w:lang w:val="en-GB"/>
        </w:rPr>
        <w:t xml:space="preserve"> </w:t>
      </w:r>
    </w:p>
    <w:p w14:paraId="6061F66B" w14:textId="77777777" w:rsidR="000728D8" w:rsidRDefault="000728D8" w:rsidP="002A37BB">
      <w:pPr>
        <w:ind w:left="720" w:hanging="720"/>
        <w:jc w:val="both"/>
        <w:rPr>
          <w:rFonts w:ascii="Arial" w:hAnsi="Arial" w:cs="Arial"/>
          <w:color w:val="7B7B7B" w:themeColor="accent3" w:themeShade="BF"/>
          <w:sz w:val="22"/>
          <w:szCs w:val="22"/>
          <w:lang w:val="en-GB"/>
        </w:rPr>
      </w:pPr>
    </w:p>
    <w:p w14:paraId="49CE03F5" w14:textId="1B094F72" w:rsidR="00776469" w:rsidRDefault="00D6208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EA1CCD">
        <w:rPr>
          <w:rFonts w:ascii="Arial" w:hAnsi="Arial" w:cs="Arial"/>
          <w:color w:val="7B7B7B" w:themeColor="accent3" w:themeShade="BF"/>
          <w:sz w:val="22"/>
          <w:szCs w:val="22"/>
          <w:lang w:val="en-GB"/>
        </w:rPr>
        <w:t xml:space="preserve">n official assignee may apply to the court for an order to restore the parties to its position prior to the occurrence of a transaction that is undervalue or confers undue preference. The court is empowered to such orders as it deems fit to achieve restoration. </w:t>
      </w:r>
    </w:p>
    <w:p w14:paraId="1E0A6C37" w14:textId="77777777" w:rsidR="00776469" w:rsidRDefault="00776469" w:rsidP="002A37BB">
      <w:pPr>
        <w:ind w:left="720" w:hanging="720"/>
        <w:jc w:val="both"/>
        <w:rPr>
          <w:rFonts w:ascii="Arial" w:hAnsi="Arial" w:cs="Arial"/>
          <w:color w:val="7B7B7B" w:themeColor="accent3" w:themeShade="BF"/>
          <w:sz w:val="22"/>
          <w:szCs w:val="22"/>
          <w:lang w:val="en-GB"/>
        </w:rPr>
      </w:pPr>
    </w:p>
    <w:p w14:paraId="5CB59DF4" w14:textId="0B2CD7A8" w:rsidR="009B07AD" w:rsidRPr="002A37BB" w:rsidRDefault="00776469"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w:t>
      </w:r>
      <w:r w:rsidR="00EA1CCD">
        <w:rPr>
          <w:rFonts w:ascii="Arial" w:hAnsi="Arial" w:cs="Arial"/>
          <w:color w:val="7B7B7B" w:themeColor="accent3" w:themeShade="BF"/>
          <w:sz w:val="22"/>
          <w:szCs w:val="22"/>
          <w:lang w:val="en-GB"/>
        </w:rPr>
        <w:t xml:space="preserve">here is an exception for transactions that </w:t>
      </w:r>
      <w:r w:rsidR="0033607D">
        <w:rPr>
          <w:rFonts w:ascii="Arial" w:hAnsi="Arial" w:cs="Arial"/>
          <w:color w:val="7B7B7B" w:themeColor="accent3" w:themeShade="BF"/>
          <w:sz w:val="22"/>
          <w:szCs w:val="22"/>
          <w:lang w:val="en-GB"/>
        </w:rPr>
        <w:t>are entered into in good faith and for value</w:t>
      </w:r>
      <w:r w:rsidR="00EA1CCD">
        <w:rPr>
          <w:rFonts w:ascii="Arial" w:hAnsi="Arial" w:cs="Arial"/>
          <w:color w:val="7B7B7B" w:themeColor="accent3" w:themeShade="BF"/>
          <w:sz w:val="22"/>
          <w:szCs w:val="22"/>
          <w:lang w:val="en-GB"/>
        </w:rPr>
        <w:t xml:space="preserve">. If these elements are present, the transaction will not be disturbed. </w:t>
      </w:r>
      <w:r w:rsidR="00294399">
        <w:rPr>
          <w:rFonts w:ascii="Arial" w:hAnsi="Arial" w:cs="Arial"/>
          <w:color w:val="7B7B7B" w:themeColor="accent3" w:themeShade="BF"/>
          <w:sz w:val="22"/>
          <w:szCs w:val="22"/>
          <w:lang w:val="en-GB"/>
        </w:rPr>
        <w:t>This defence will fail if the other party</w:t>
      </w:r>
      <w:r w:rsidR="00EA1CCD">
        <w:rPr>
          <w:rFonts w:ascii="Arial" w:hAnsi="Arial" w:cs="Arial"/>
          <w:color w:val="7B7B7B" w:themeColor="accent3" w:themeShade="BF"/>
          <w:sz w:val="22"/>
          <w:szCs w:val="22"/>
          <w:lang w:val="en-GB"/>
        </w:rPr>
        <w:t xml:space="preserve"> has knowledge of </w:t>
      </w:r>
      <w:r w:rsidR="00294399">
        <w:rPr>
          <w:rFonts w:ascii="Arial" w:hAnsi="Arial" w:cs="Arial"/>
          <w:color w:val="7B7B7B" w:themeColor="accent3" w:themeShade="BF"/>
          <w:sz w:val="22"/>
          <w:szCs w:val="22"/>
          <w:lang w:val="en-GB"/>
        </w:rPr>
        <w:t xml:space="preserve">the circumstances of the bankrupt and the relevant proceedings or was an associate or </w:t>
      </w:r>
      <w:proofErr w:type="gramStart"/>
      <w:r w:rsidR="00294399">
        <w:rPr>
          <w:rFonts w:ascii="Arial" w:hAnsi="Arial" w:cs="Arial"/>
          <w:color w:val="7B7B7B" w:themeColor="accent3" w:themeShade="BF"/>
          <w:sz w:val="22"/>
          <w:szCs w:val="22"/>
          <w:lang w:val="en-GB"/>
        </w:rPr>
        <w:t>was connected with</w:t>
      </w:r>
      <w:proofErr w:type="gramEnd"/>
      <w:r w:rsidR="00294399">
        <w:rPr>
          <w:rFonts w:ascii="Arial" w:hAnsi="Arial" w:cs="Arial"/>
          <w:color w:val="7B7B7B" w:themeColor="accent3" w:themeShade="BF"/>
          <w:sz w:val="22"/>
          <w:szCs w:val="22"/>
          <w:lang w:val="en-GB"/>
        </w:rPr>
        <w:t xml:space="preserve"> the individual with whom he has entered into the transaction. These elements are contrary to good faith</w:t>
      </w:r>
      <w:r w:rsidR="00AE4A96">
        <w:rPr>
          <w:rFonts w:ascii="Arial" w:hAnsi="Arial" w:cs="Arial"/>
          <w:color w:val="7B7B7B" w:themeColor="accent3" w:themeShade="BF"/>
          <w:sz w:val="22"/>
          <w:szCs w:val="22"/>
          <w:lang w:val="en-GB"/>
        </w:rPr>
        <w:t>.</w:t>
      </w:r>
      <w:r w:rsidR="0007291B" w:rsidRPr="002A37BB">
        <w:rPr>
          <w:rFonts w:ascii="Arial" w:hAnsi="Arial" w:cs="Arial"/>
          <w:color w:val="7B7B7B" w:themeColor="accent3" w:themeShade="BF"/>
          <w:sz w:val="22"/>
          <w:szCs w:val="22"/>
          <w:lang w:val="en-GB"/>
        </w:rPr>
        <w:t>]</w:t>
      </w:r>
    </w:p>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43F7243E" w14:textId="251BEB9A" w:rsidR="005460EF" w:rsidRDefault="0007291B"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D5594D">
        <w:rPr>
          <w:rFonts w:ascii="Arial" w:hAnsi="Arial" w:cs="Arial"/>
          <w:color w:val="7B7B7B" w:themeColor="accent3" w:themeShade="BF"/>
          <w:sz w:val="22"/>
          <w:szCs w:val="22"/>
        </w:rPr>
        <w:t xml:space="preserve">The objective of the JIN Guidelines is to improve the efficiency and </w:t>
      </w:r>
      <w:proofErr w:type="gramStart"/>
      <w:r w:rsidR="00D5594D">
        <w:rPr>
          <w:rFonts w:ascii="Arial" w:hAnsi="Arial" w:cs="Arial"/>
          <w:color w:val="7B7B7B" w:themeColor="accent3" w:themeShade="BF"/>
          <w:sz w:val="22"/>
          <w:szCs w:val="22"/>
        </w:rPr>
        <w:t>effectiveness  of</w:t>
      </w:r>
      <w:proofErr w:type="gramEnd"/>
      <w:r w:rsidR="00D5594D">
        <w:rPr>
          <w:rFonts w:ascii="Arial" w:hAnsi="Arial" w:cs="Arial"/>
          <w:color w:val="7B7B7B" w:themeColor="accent3" w:themeShade="BF"/>
          <w:sz w:val="22"/>
          <w:szCs w:val="22"/>
        </w:rPr>
        <w:t xml:space="preserve"> cross-border proceedings relating to insolvency or adjustment of debt commenced in more than one jurisdiction.</w:t>
      </w:r>
      <w:r w:rsidR="00A8643C">
        <w:rPr>
          <w:rFonts w:ascii="Arial" w:hAnsi="Arial" w:cs="Arial"/>
          <w:color w:val="7B7B7B" w:themeColor="accent3" w:themeShade="BF"/>
          <w:sz w:val="22"/>
          <w:szCs w:val="22"/>
        </w:rPr>
        <w:t xml:space="preserve"> </w:t>
      </w:r>
    </w:p>
    <w:p w14:paraId="3B2A2945" w14:textId="77777777" w:rsidR="00E55557" w:rsidRDefault="00E55557" w:rsidP="002A37BB">
      <w:pPr>
        <w:ind w:left="720" w:hanging="720"/>
        <w:jc w:val="both"/>
        <w:rPr>
          <w:rFonts w:ascii="Arial" w:hAnsi="Arial" w:cs="Arial"/>
          <w:color w:val="7B7B7B" w:themeColor="accent3" w:themeShade="BF"/>
          <w:sz w:val="22"/>
          <w:szCs w:val="22"/>
        </w:rPr>
      </w:pPr>
    </w:p>
    <w:p w14:paraId="63EBEC0C" w14:textId="02850C14" w:rsidR="009B07AD" w:rsidRPr="002A37BB" w:rsidRDefault="005460EF"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The significance of these guidelines – </w:t>
      </w:r>
      <w:r w:rsidR="005A5D2B">
        <w:rPr>
          <w:rFonts w:ascii="Arial" w:hAnsi="Arial" w:cs="Arial"/>
          <w:color w:val="7B7B7B" w:themeColor="accent3" w:themeShade="BF"/>
          <w:sz w:val="22"/>
          <w:szCs w:val="22"/>
        </w:rPr>
        <w:t xml:space="preserve">(a) it is the first time a judicial communication and coo-operation framework for cross-border insolvency was adopted in Singapore. (b) </w:t>
      </w:r>
      <w:r w:rsidR="00975B82">
        <w:rPr>
          <w:rFonts w:ascii="Arial" w:hAnsi="Arial" w:cs="Arial"/>
          <w:color w:val="7B7B7B" w:themeColor="accent3" w:themeShade="BF"/>
          <w:sz w:val="22"/>
          <w:szCs w:val="22"/>
        </w:rPr>
        <w:t xml:space="preserve">it has been adopted by </w:t>
      </w:r>
      <w:r w:rsidR="00987684">
        <w:rPr>
          <w:rFonts w:ascii="Arial" w:hAnsi="Arial" w:cs="Arial"/>
          <w:color w:val="7B7B7B" w:themeColor="accent3" w:themeShade="BF"/>
          <w:sz w:val="22"/>
          <w:szCs w:val="22"/>
        </w:rPr>
        <w:t xml:space="preserve">2 of the leading jurisdictions for cross border insolvency, i.e., </w:t>
      </w:r>
      <w:r w:rsidR="00975B82">
        <w:rPr>
          <w:rFonts w:ascii="Arial" w:hAnsi="Arial" w:cs="Arial"/>
          <w:color w:val="7B7B7B" w:themeColor="accent3" w:themeShade="BF"/>
          <w:sz w:val="22"/>
          <w:szCs w:val="22"/>
        </w:rPr>
        <w:t>the US Bankruptcy Courts for the District of Del</w:t>
      </w:r>
      <w:r w:rsidR="005A5D2B">
        <w:rPr>
          <w:rFonts w:ascii="Arial" w:hAnsi="Arial" w:cs="Arial"/>
          <w:color w:val="7B7B7B" w:themeColor="accent3" w:themeShade="BF"/>
          <w:sz w:val="22"/>
          <w:szCs w:val="22"/>
        </w:rPr>
        <w:t>a</w:t>
      </w:r>
      <w:r w:rsidR="00975B82">
        <w:rPr>
          <w:rFonts w:ascii="Arial" w:hAnsi="Arial" w:cs="Arial"/>
          <w:color w:val="7B7B7B" w:themeColor="accent3" w:themeShade="BF"/>
          <w:sz w:val="22"/>
          <w:szCs w:val="22"/>
        </w:rPr>
        <w:t>ware and the Southern District of New York.</w:t>
      </w:r>
      <w:r w:rsidR="0007291B" w:rsidRPr="002A37BB">
        <w:rPr>
          <w:rFonts w:ascii="Arial" w:hAnsi="Arial" w:cs="Arial"/>
          <w:color w:val="7B7B7B" w:themeColor="accent3" w:themeShade="BF"/>
          <w:sz w:val="22"/>
          <w:szCs w:val="22"/>
        </w:rPr>
        <w: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5C4B380B" w14:textId="77777777" w:rsidR="00101309"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01309">
        <w:rPr>
          <w:rFonts w:ascii="Arial" w:hAnsi="Arial" w:cs="Arial"/>
          <w:color w:val="7B7B7B" w:themeColor="accent3" w:themeShade="BF"/>
          <w:sz w:val="22"/>
          <w:szCs w:val="22"/>
          <w:lang w:val="en-GB"/>
        </w:rPr>
        <w:t xml:space="preserve">(i) </w:t>
      </w:r>
      <w:r w:rsidR="00101309">
        <w:rPr>
          <w:rFonts w:ascii="Arial" w:hAnsi="Arial" w:cs="Arial"/>
          <w:color w:val="7B7B7B" w:themeColor="accent3" w:themeShade="BF"/>
          <w:sz w:val="22"/>
          <w:szCs w:val="22"/>
          <w:lang w:val="en-GB"/>
        </w:rPr>
        <w:tab/>
        <w:t xml:space="preserve">annulment: </w:t>
      </w:r>
    </w:p>
    <w:p w14:paraId="5EB4B2C6" w14:textId="77777777" w:rsidR="00101309" w:rsidRDefault="00101309" w:rsidP="002A37BB">
      <w:pPr>
        <w:ind w:left="720" w:hanging="720"/>
        <w:jc w:val="both"/>
        <w:rPr>
          <w:rFonts w:ascii="Arial" w:hAnsi="Arial" w:cs="Arial"/>
          <w:color w:val="7B7B7B" w:themeColor="accent3" w:themeShade="BF"/>
          <w:sz w:val="22"/>
          <w:szCs w:val="22"/>
          <w:lang w:val="en-GB"/>
        </w:rPr>
      </w:pPr>
    </w:p>
    <w:p w14:paraId="492638F4" w14:textId="4CB1DE94" w:rsidR="00101309" w:rsidRDefault="005A5D2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bankrupt may apply to court to annul a bankruptcy order. The application must be made within</w:t>
      </w:r>
      <w:r w:rsidR="00680C14">
        <w:rPr>
          <w:rFonts w:ascii="Arial" w:hAnsi="Arial" w:cs="Arial"/>
          <w:color w:val="7B7B7B" w:themeColor="accent3" w:themeShade="BF"/>
          <w:sz w:val="22"/>
          <w:szCs w:val="22"/>
          <w:lang w:val="en-GB"/>
        </w:rPr>
        <w:t xml:space="preserve"> 12 months of the bankruptcy order being made unless leave is given for the application to be made later.</w:t>
      </w:r>
      <w:r w:rsidR="00BB4037">
        <w:rPr>
          <w:rFonts w:ascii="Arial" w:hAnsi="Arial" w:cs="Arial"/>
          <w:color w:val="7B7B7B" w:themeColor="accent3" w:themeShade="BF"/>
          <w:sz w:val="22"/>
          <w:szCs w:val="22"/>
          <w:lang w:val="en-GB"/>
        </w:rPr>
        <w:t xml:space="preserve"> </w:t>
      </w:r>
    </w:p>
    <w:p w14:paraId="41596CA6" w14:textId="77777777" w:rsidR="00101309" w:rsidRDefault="00101309" w:rsidP="002A37BB">
      <w:pPr>
        <w:ind w:left="720" w:hanging="720"/>
        <w:jc w:val="both"/>
        <w:rPr>
          <w:rFonts w:ascii="Arial" w:hAnsi="Arial" w:cs="Arial"/>
          <w:color w:val="7B7B7B" w:themeColor="accent3" w:themeShade="BF"/>
          <w:sz w:val="22"/>
          <w:szCs w:val="22"/>
          <w:lang w:val="en-GB"/>
        </w:rPr>
      </w:pPr>
    </w:p>
    <w:p w14:paraId="25D94EE1" w14:textId="5A63CA6C" w:rsidR="00BB4037" w:rsidRDefault="00BB403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bankruptcy may be annulled if the order ought not to have bene made on grounds existing at that time, the debts and expenses of bankruptcy have been paid or secured to the satisfaction of the court or the distribution of the estate will take place in </w:t>
      </w:r>
      <w:proofErr w:type="gramStart"/>
      <w:r>
        <w:rPr>
          <w:rFonts w:ascii="Arial" w:hAnsi="Arial" w:cs="Arial"/>
          <w:color w:val="7B7B7B" w:themeColor="accent3" w:themeShade="BF"/>
          <w:sz w:val="22"/>
          <w:szCs w:val="22"/>
          <w:lang w:val="en-GB"/>
        </w:rPr>
        <w:t>Malaysia</w:t>
      </w:r>
      <w:proofErr w:type="gramEnd"/>
      <w:r>
        <w:rPr>
          <w:rFonts w:ascii="Arial" w:hAnsi="Arial" w:cs="Arial"/>
          <w:color w:val="7B7B7B" w:themeColor="accent3" w:themeShade="BF"/>
          <w:sz w:val="22"/>
          <w:szCs w:val="22"/>
          <w:lang w:val="en-GB"/>
        </w:rPr>
        <w:t xml:space="preserve"> or the majority of creditors are residents in Malaysia and distribution ought to happen in Malaysia. </w:t>
      </w:r>
    </w:p>
    <w:p w14:paraId="37AEE527" w14:textId="77777777" w:rsidR="00BB4037" w:rsidRDefault="00BB4037" w:rsidP="002A37BB">
      <w:pPr>
        <w:ind w:left="720" w:hanging="720"/>
        <w:jc w:val="both"/>
        <w:rPr>
          <w:rFonts w:ascii="Arial" w:hAnsi="Arial" w:cs="Arial"/>
          <w:color w:val="7B7B7B" w:themeColor="accent3" w:themeShade="BF"/>
          <w:sz w:val="22"/>
          <w:szCs w:val="22"/>
          <w:lang w:val="en-GB"/>
        </w:rPr>
      </w:pPr>
    </w:p>
    <w:p w14:paraId="5C7BD507" w14:textId="77777777" w:rsidR="00101309" w:rsidRDefault="0010130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discharge:</w:t>
      </w:r>
    </w:p>
    <w:p w14:paraId="75E973B3" w14:textId="77777777" w:rsidR="00101309" w:rsidRDefault="00101309" w:rsidP="002A37BB">
      <w:pPr>
        <w:ind w:left="720" w:hanging="720"/>
        <w:jc w:val="both"/>
        <w:rPr>
          <w:rFonts w:ascii="Arial" w:hAnsi="Arial" w:cs="Arial"/>
          <w:color w:val="7B7B7B" w:themeColor="accent3" w:themeShade="BF"/>
          <w:sz w:val="22"/>
          <w:szCs w:val="22"/>
          <w:lang w:val="en-GB"/>
        </w:rPr>
      </w:pPr>
    </w:p>
    <w:p w14:paraId="7658C0AA" w14:textId="77777777" w:rsidR="001F6C21" w:rsidRDefault="00741CF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bankrupt may also apply to the court for an order of discharge at any time after a bankruptcy order is made. </w:t>
      </w:r>
    </w:p>
    <w:p w14:paraId="5B911227" w14:textId="77777777" w:rsidR="001F6C21" w:rsidRDefault="001F6C21" w:rsidP="002A37BB">
      <w:pPr>
        <w:ind w:left="720" w:hanging="720"/>
        <w:jc w:val="both"/>
        <w:rPr>
          <w:rFonts w:ascii="Arial" w:hAnsi="Arial" w:cs="Arial"/>
          <w:color w:val="7B7B7B" w:themeColor="accent3" w:themeShade="BF"/>
          <w:sz w:val="22"/>
          <w:szCs w:val="22"/>
          <w:lang w:val="en-GB"/>
        </w:rPr>
      </w:pPr>
    </w:p>
    <w:p w14:paraId="4AF7625F" w14:textId="45E41F49" w:rsidR="00C72848" w:rsidRPr="002A37BB" w:rsidRDefault="00E62D73"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Upon application, the Court may refuse the application or make an order to discharge the bankruptcy absolutely or make an order to discharge the bankrupt on terms as it thinks fit, including conditions with respect to future income or property</w:t>
      </w:r>
      <w:r w:rsidR="0007291B" w:rsidRPr="002A37BB">
        <w:rPr>
          <w:rFonts w:ascii="Arial" w:hAnsi="Arial" w:cs="Arial"/>
          <w:color w:val="7B7B7B" w:themeColor="accent3" w:themeShade="BF"/>
          <w:sz w:val="22"/>
          <w:szCs w:val="22"/>
          <w:lang w:val="en-GB"/>
        </w:rPr>
        <w: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26D36F1D" w14:textId="77777777" w:rsidR="001F6C21" w:rsidRDefault="0007291B"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E4DB7">
        <w:rPr>
          <w:rFonts w:ascii="Arial" w:hAnsi="Arial" w:cs="Arial"/>
          <w:color w:val="7B7B7B" w:themeColor="accent3" w:themeShade="BF"/>
          <w:sz w:val="22"/>
          <w:szCs w:val="22"/>
          <w:lang w:val="en-GB"/>
        </w:rPr>
        <w:t>(i) ipso facto clauses:</w:t>
      </w:r>
      <w:r w:rsidR="00873C64">
        <w:rPr>
          <w:rFonts w:ascii="Arial" w:hAnsi="Arial" w:cs="Arial"/>
          <w:color w:val="7B7B7B" w:themeColor="accent3" w:themeShade="BF"/>
          <w:sz w:val="22"/>
          <w:szCs w:val="22"/>
          <w:lang w:val="en-GB"/>
        </w:rPr>
        <w:t xml:space="preserve"> </w:t>
      </w:r>
      <w:r w:rsidR="00FE4DB7">
        <w:rPr>
          <w:rFonts w:ascii="Arial" w:hAnsi="Arial" w:cs="Arial"/>
          <w:color w:val="7B7B7B" w:themeColor="accent3" w:themeShade="BF"/>
          <w:sz w:val="22"/>
          <w:szCs w:val="22"/>
          <w:lang w:val="en-GB"/>
        </w:rPr>
        <w:t xml:space="preserve"> </w:t>
      </w:r>
    </w:p>
    <w:p w14:paraId="5FD6126C" w14:textId="77777777" w:rsidR="001F6C21" w:rsidRDefault="001F6C21" w:rsidP="002A37BB">
      <w:pPr>
        <w:jc w:val="both"/>
        <w:rPr>
          <w:rFonts w:ascii="Arial" w:hAnsi="Arial" w:cs="Arial"/>
          <w:color w:val="7B7B7B" w:themeColor="accent3" w:themeShade="BF"/>
          <w:sz w:val="22"/>
          <w:szCs w:val="22"/>
          <w:lang w:val="en-GB"/>
        </w:rPr>
      </w:pPr>
    </w:p>
    <w:p w14:paraId="02E3A600" w14:textId="185A6B60" w:rsidR="00055BD7" w:rsidRDefault="00F213CF" w:rsidP="001F6C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Ipso facto clauses </w:t>
      </w:r>
      <w:r w:rsidR="00873C64">
        <w:rPr>
          <w:rFonts w:ascii="Arial" w:hAnsi="Arial" w:cs="Arial"/>
          <w:color w:val="7B7B7B" w:themeColor="accent3" w:themeShade="BF"/>
          <w:sz w:val="22"/>
          <w:szCs w:val="22"/>
          <w:lang w:val="en-GB"/>
        </w:rPr>
        <w:t>refer to a contractual provision that allows one party to terminate or modify the operation</w:t>
      </w:r>
      <w:r w:rsidR="005E3057">
        <w:rPr>
          <w:rFonts w:ascii="Arial" w:hAnsi="Arial" w:cs="Arial"/>
          <w:color w:val="7B7B7B" w:themeColor="accent3" w:themeShade="BF"/>
          <w:sz w:val="22"/>
          <w:szCs w:val="22"/>
          <w:lang w:val="en-GB"/>
        </w:rPr>
        <w:t xml:space="preserve"> of a contract upon the occurrence </w:t>
      </w:r>
      <w:r w:rsidR="00873C64">
        <w:rPr>
          <w:rFonts w:ascii="Arial" w:hAnsi="Arial" w:cs="Arial"/>
          <w:color w:val="7B7B7B" w:themeColor="accent3" w:themeShade="BF"/>
          <w:sz w:val="22"/>
          <w:szCs w:val="22"/>
          <w:lang w:val="en-GB"/>
        </w:rPr>
        <w:t xml:space="preserve">of a contract party’s insolvency. </w:t>
      </w:r>
    </w:p>
    <w:p w14:paraId="022370CA" w14:textId="77777777" w:rsidR="00055BD7" w:rsidRDefault="00055BD7" w:rsidP="002A37BB">
      <w:pPr>
        <w:jc w:val="both"/>
        <w:rPr>
          <w:rFonts w:ascii="Arial" w:hAnsi="Arial" w:cs="Arial"/>
          <w:color w:val="7B7B7B" w:themeColor="accent3" w:themeShade="BF"/>
          <w:sz w:val="22"/>
          <w:szCs w:val="22"/>
          <w:lang w:val="en-GB"/>
        </w:rPr>
      </w:pPr>
    </w:p>
    <w:p w14:paraId="02160C29" w14:textId="77777777" w:rsidR="00055BD7" w:rsidRDefault="005E3057" w:rsidP="001F6C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IRDA, ipso facto clauses may not be enforced if a company is undergoing judicial management or a scheme of arrangement.</w:t>
      </w:r>
      <w:r w:rsidR="00F213CF">
        <w:rPr>
          <w:rFonts w:ascii="Arial" w:hAnsi="Arial" w:cs="Arial"/>
          <w:color w:val="7B7B7B" w:themeColor="accent3" w:themeShade="BF"/>
          <w:sz w:val="22"/>
          <w:szCs w:val="22"/>
          <w:lang w:val="en-GB"/>
        </w:rPr>
        <w:t xml:space="preserve"> </w:t>
      </w:r>
    </w:p>
    <w:p w14:paraId="1A461CAA" w14:textId="77777777" w:rsidR="00055BD7" w:rsidRDefault="00055BD7" w:rsidP="002A37BB">
      <w:pPr>
        <w:jc w:val="both"/>
        <w:rPr>
          <w:rFonts w:ascii="Arial" w:hAnsi="Arial" w:cs="Arial"/>
          <w:color w:val="7B7B7B" w:themeColor="accent3" w:themeShade="BF"/>
          <w:sz w:val="22"/>
          <w:szCs w:val="22"/>
          <w:lang w:val="en-GB"/>
        </w:rPr>
      </w:pPr>
    </w:p>
    <w:p w14:paraId="449AF4E3" w14:textId="22DD2E4E" w:rsidR="00055BD7" w:rsidRDefault="00F213CF" w:rsidP="001F6C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applicable section of the IRD</w:t>
      </w:r>
      <w:r w:rsidR="00055BD7">
        <w:rPr>
          <w:rFonts w:ascii="Arial" w:hAnsi="Arial" w:cs="Arial"/>
          <w:color w:val="7B7B7B" w:themeColor="accent3" w:themeShade="BF"/>
          <w:sz w:val="22"/>
          <w:szCs w:val="22"/>
          <w:lang w:val="en-GB"/>
        </w:rPr>
        <w:t>A</w:t>
      </w:r>
      <w:r w:rsidR="00002669">
        <w:rPr>
          <w:rFonts w:ascii="Arial" w:hAnsi="Arial" w:cs="Arial"/>
          <w:color w:val="7B7B7B" w:themeColor="accent3" w:themeShade="BF"/>
          <w:sz w:val="22"/>
          <w:szCs w:val="22"/>
          <w:lang w:val="en-GB"/>
        </w:rPr>
        <w:t xml:space="preserve"> is section 440</w:t>
      </w:r>
      <w:r>
        <w:rPr>
          <w:rFonts w:ascii="Arial" w:hAnsi="Arial" w:cs="Arial"/>
          <w:color w:val="7B7B7B" w:themeColor="accent3" w:themeShade="BF"/>
          <w:sz w:val="22"/>
          <w:szCs w:val="22"/>
          <w:lang w:val="en-GB"/>
        </w:rPr>
        <w:t xml:space="preserve">. </w:t>
      </w:r>
    </w:p>
    <w:p w14:paraId="3E626D35" w14:textId="77777777" w:rsidR="00055BD7" w:rsidRDefault="00055BD7" w:rsidP="002A37BB">
      <w:pPr>
        <w:jc w:val="both"/>
        <w:rPr>
          <w:rFonts w:ascii="Arial" w:hAnsi="Arial" w:cs="Arial"/>
          <w:color w:val="7B7B7B" w:themeColor="accent3" w:themeShade="BF"/>
          <w:sz w:val="22"/>
          <w:szCs w:val="22"/>
          <w:lang w:val="en-GB"/>
        </w:rPr>
      </w:pPr>
    </w:p>
    <w:p w14:paraId="6B6FD350" w14:textId="77777777" w:rsidR="00055BD7" w:rsidRDefault="005E3057" w:rsidP="001F6C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Within the context of the IRD</w:t>
      </w:r>
      <w:r w:rsidR="00055BD7">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ipso facto clauses cannot</w:t>
      </w:r>
      <w:r w:rsidR="00FB7115">
        <w:rPr>
          <w:rFonts w:ascii="Arial" w:hAnsi="Arial" w:cs="Arial"/>
          <w:color w:val="7B7B7B" w:themeColor="accent3" w:themeShade="BF"/>
          <w:sz w:val="22"/>
          <w:szCs w:val="22"/>
          <w:lang w:val="en-GB"/>
        </w:rPr>
        <w:t xml:space="preserve"> be invoked (automatically or intentionally) and</w:t>
      </w:r>
      <w:r w:rsidR="00002669">
        <w:rPr>
          <w:rFonts w:ascii="Arial" w:hAnsi="Arial" w:cs="Arial"/>
          <w:color w:val="7B7B7B" w:themeColor="accent3" w:themeShade="BF"/>
          <w:sz w:val="22"/>
          <w:szCs w:val="22"/>
          <w:lang w:val="en-GB"/>
        </w:rPr>
        <w:t xml:space="preserve"> the counterparty in these contracts are not required to continue to advance funds or credits to an insolvent company (presumably intended to re-balance/mitigate the outcome for both parties, when insolvency is triggered)</w:t>
      </w:r>
      <w:r w:rsidR="00F213CF">
        <w:rPr>
          <w:rFonts w:ascii="Arial" w:hAnsi="Arial" w:cs="Arial"/>
          <w:color w:val="7B7B7B" w:themeColor="accent3" w:themeShade="BF"/>
          <w:sz w:val="22"/>
          <w:szCs w:val="22"/>
          <w:lang w:val="en-GB"/>
        </w:rPr>
        <w:t xml:space="preserve"> </w:t>
      </w:r>
      <w:r w:rsidR="00060249">
        <w:rPr>
          <w:rFonts w:ascii="Arial" w:hAnsi="Arial" w:cs="Arial"/>
          <w:color w:val="7B7B7B" w:themeColor="accent3" w:themeShade="BF"/>
          <w:sz w:val="22"/>
          <w:szCs w:val="22"/>
          <w:lang w:val="en-GB"/>
        </w:rPr>
        <w:t xml:space="preserve"> </w:t>
      </w:r>
    </w:p>
    <w:p w14:paraId="7EAE7D7C" w14:textId="77777777" w:rsidR="00055BD7" w:rsidRDefault="00055BD7" w:rsidP="002A37BB">
      <w:pPr>
        <w:jc w:val="both"/>
        <w:rPr>
          <w:rFonts w:ascii="Arial" w:hAnsi="Arial" w:cs="Arial"/>
          <w:color w:val="7B7B7B" w:themeColor="accent3" w:themeShade="BF"/>
          <w:sz w:val="22"/>
          <w:szCs w:val="22"/>
          <w:lang w:val="en-GB"/>
        </w:rPr>
      </w:pPr>
    </w:p>
    <w:p w14:paraId="315E55ED" w14:textId="77777777" w:rsidR="00055BD7" w:rsidRDefault="00FB7115" w:rsidP="00AF4D6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440 also contains a provision that allows applications to be filed to court to seek an exemption from the restriction taking effect against the applicant.  </w:t>
      </w:r>
    </w:p>
    <w:p w14:paraId="7CA46BE2" w14:textId="77777777" w:rsidR="00055BD7" w:rsidRDefault="00055BD7" w:rsidP="002A37BB">
      <w:pPr>
        <w:jc w:val="both"/>
        <w:rPr>
          <w:rFonts w:ascii="Arial" w:hAnsi="Arial" w:cs="Arial"/>
          <w:color w:val="7B7B7B" w:themeColor="accent3" w:themeShade="BF"/>
          <w:sz w:val="22"/>
          <w:szCs w:val="22"/>
          <w:lang w:val="en-GB"/>
        </w:rPr>
      </w:pPr>
    </w:p>
    <w:p w14:paraId="02642AF5" w14:textId="77777777" w:rsidR="00055BD7" w:rsidRDefault="00FB7115" w:rsidP="00AF4D6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 is required to demonstrate to the court that it would experience significant financial hardship. </w:t>
      </w:r>
    </w:p>
    <w:p w14:paraId="78B57C0A" w14:textId="77777777" w:rsidR="00055BD7" w:rsidRDefault="00055BD7" w:rsidP="002A37BB">
      <w:pPr>
        <w:jc w:val="both"/>
        <w:rPr>
          <w:rFonts w:ascii="Arial" w:hAnsi="Arial" w:cs="Arial"/>
          <w:color w:val="7B7B7B" w:themeColor="accent3" w:themeShade="BF"/>
          <w:sz w:val="22"/>
          <w:szCs w:val="22"/>
          <w:lang w:val="en-GB"/>
        </w:rPr>
      </w:pPr>
    </w:p>
    <w:p w14:paraId="5CCB68B2" w14:textId="77777777" w:rsidR="00055BD7" w:rsidRDefault="00FB7115" w:rsidP="00AF4D6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has </w:t>
      </w:r>
      <w:r w:rsidR="00550695">
        <w:rPr>
          <w:rFonts w:ascii="Arial" w:hAnsi="Arial" w:cs="Arial"/>
          <w:color w:val="7B7B7B" w:themeColor="accent3" w:themeShade="BF"/>
          <w:sz w:val="22"/>
          <w:szCs w:val="22"/>
          <w:lang w:val="en-GB"/>
        </w:rPr>
        <w:t xml:space="preserve">authority under the IRDA to </w:t>
      </w:r>
      <w:r w:rsidR="00060249">
        <w:rPr>
          <w:rFonts w:ascii="Arial" w:hAnsi="Arial" w:cs="Arial"/>
          <w:color w:val="7B7B7B" w:themeColor="accent3" w:themeShade="BF"/>
          <w:sz w:val="22"/>
          <w:szCs w:val="22"/>
          <w:lang w:val="en-GB"/>
        </w:rPr>
        <w:t>rule on the applicability of the restrictions and the extent of the restrictions</w:t>
      </w:r>
      <w:r w:rsidR="00550695">
        <w:rPr>
          <w:rFonts w:ascii="Arial" w:hAnsi="Arial" w:cs="Arial"/>
          <w:color w:val="7B7B7B" w:themeColor="accent3" w:themeShade="BF"/>
          <w:sz w:val="22"/>
          <w:szCs w:val="22"/>
          <w:lang w:val="en-GB"/>
        </w:rPr>
        <w:t xml:space="preserve">.  </w:t>
      </w:r>
    </w:p>
    <w:p w14:paraId="77BC86EF" w14:textId="77777777" w:rsidR="00055BD7" w:rsidRDefault="00055BD7" w:rsidP="002A37BB">
      <w:pPr>
        <w:jc w:val="both"/>
        <w:rPr>
          <w:rFonts w:ascii="Arial" w:hAnsi="Arial" w:cs="Arial"/>
          <w:color w:val="7B7B7B" w:themeColor="accent3" w:themeShade="BF"/>
          <w:sz w:val="22"/>
          <w:szCs w:val="22"/>
          <w:lang w:val="en-GB"/>
        </w:rPr>
      </w:pPr>
    </w:p>
    <w:p w14:paraId="2A6823CE" w14:textId="77777777" w:rsidR="00055BD7" w:rsidRDefault="00550695" w:rsidP="00AF4D6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avenue for applicants to seek a waiver, section 440 also identifies contracts that are not subject to the ipso facto restriction (in other words the</w:t>
      </w:r>
      <w:r w:rsidR="00A3375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ipso facto clauses in these contracts are enforceable</w:t>
      </w:r>
      <w:r w:rsidR="00055BD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F213CF">
        <w:rPr>
          <w:rFonts w:ascii="Arial" w:hAnsi="Arial" w:cs="Arial"/>
          <w:color w:val="7B7B7B" w:themeColor="accent3" w:themeShade="BF"/>
          <w:sz w:val="22"/>
          <w:szCs w:val="22"/>
          <w:lang w:val="en-GB"/>
        </w:rPr>
        <w:t xml:space="preserve"> </w:t>
      </w:r>
    </w:p>
    <w:p w14:paraId="411E5B17" w14:textId="77777777" w:rsidR="00055BD7" w:rsidRDefault="00055BD7" w:rsidP="002A37BB">
      <w:pPr>
        <w:jc w:val="both"/>
        <w:rPr>
          <w:rFonts w:ascii="Arial" w:hAnsi="Arial" w:cs="Arial"/>
          <w:color w:val="7B7B7B" w:themeColor="accent3" w:themeShade="BF"/>
          <w:sz w:val="22"/>
          <w:szCs w:val="22"/>
          <w:lang w:val="en-GB"/>
        </w:rPr>
      </w:pPr>
    </w:p>
    <w:p w14:paraId="2B26CFBA" w14:textId="02C31978" w:rsidR="00DE15B4" w:rsidRDefault="00F213CF" w:rsidP="00AF4D6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include (i) any prescribed eligible financial contract (ii) any contract that is a license, permit or approval issued by the government or a statutory body (iii) any commercial charter of a ship and (iv) any agreement that is the subject of a prescribed treaty to which Singapore is a party. </w:t>
      </w:r>
      <w:r w:rsidR="00002669">
        <w:rPr>
          <w:rFonts w:ascii="Arial" w:hAnsi="Arial" w:cs="Arial"/>
          <w:color w:val="7B7B7B" w:themeColor="accent3" w:themeShade="BF"/>
          <w:sz w:val="22"/>
          <w:szCs w:val="22"/>
          <w:lang w:val="en-GB"/>
        </w:rPr>
        <w:t>Ipso facto clauses in the contracts on the exclusion list are enforceable.</w:t>
      </w:r>
      <w:r w:rsidR="00195CA5">
        <w:rPr>
          <w:rFonts w:ascii="Arial" w:hAnsi="Arial" w:cs="Arial"/>
          <w:color w:val="7B7B7B" w:themeColor="accent3" w:themeShade="BF"/>
          <w:sz w:val="22"/>
          <w:szCs w:val="22"/>
          <w:lang w:val="en-GB"/>
        </w:rPr>
        <w:t xml:space="preserve"> </w:t>
      </w:r>
      <w:r w:rsidR="00AF4D6A">
        <w:rPr>
          <w:rFonts w:ascii="Arial" w:hAnsi="Arial" w:cs="Arial"/>
          <w:color w:val="7B7B7B" w:themeColor="accent3" w:themeShade="BF"/>
          <w:sz w:val="22"/>
          <w:szCs w:val="22"/>
          <w:lang w:val="en-GB"/>
        </w:rPr>
        <w:t>There are many more type of contracts identified in the exclusion list.</w:t>
      </w:r>
    </w:p>
    <w:p w14:paraId="7DE2C73A" w14:textId="77777777" w:rsidR="00DE15B4" w:rsidRDefault="00DE15B4" w:rsidP="002A37BB">
      <w:pPr>
        <w:jc w:val="both"/>
        <w:rPr>
          <w:rFonts w:ascii="Arial" w:hAnsi="Arial" w:cs="Arial"/>
          <w:color w:val="7B7B7B" w:themeColor="accent3" w:themeShade="BF"/>
          <w:sz w:val="22"/>
          <w:szCs w:val="22"/>
          <w:lang w:val="en-GB"/>
        </w:rPr>
      </w:pPr>
    </w:p>
    <w:p w14:paraId="1DE36195" w14:textId="12909B30" w:rsidR="00550695" w:rsidRDefault="005073FB" w:rsidP="00AF4D6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element of section 440 is </w:t>
      </w:r>
      <w:r w:rsidR="004D5CF4">
        <w:rPr>
          <w:rFonts w:ascii="Arial" w:hAnsi="Arial" w:cs="Arial"/>
          <w:color w:val="7B7B7B" w:themeColor="accent3" w:themeShade="BF"/>
          <w:sz w:val="22"/>
          <w:szCs w:val="22"/>
          <w:lang w:val="en-GB"/>
        </w:rPr>
        <w:t>that the emphasis is on ipso facto clauses</w:t>
      </w:r>
      <w:r w:rsidR="00AF4D6A">
        <w:rPr>
          <w:rFonts w:ascii="Arial" w:hAnsi="Arial" w:cs="Arial"/>
          <w:color w:val="7B7B7B" w:themeColor="accent3" w:themeShade="BF"/>
          <w:sz w:val="22"/>
          <w:szCs w:val="22"/>
          <w:lang w:val="en-GB"/>
        </w:rPr>
        <w:t xml:space="preserve"> only</w:t>
      </w:r>
      <w:r w:rsidR="004D5CF4">
        <w:rPr>
          <w:rFonts w:ascii="Arial" w:hAnsi="Arial" w:cs="Arial"/>
          <w:color w:val="7B7B7B" w:themeColor="accent3" w:themeShade="BF"/>
          <w:sz w:val="22"/>
          <w:szCs w:val="22"/>
          <w:lang w:val="en-GB"/>
        </w:rPr>
        <w:t xml:space="preserve">. </w:t>
      </w:r>
      <w:r w:rsidR="00E91645">
        <w:rPr>
          <w:rFonts w:ascii="Arial" w:hAnsi="Arial" w:cs="Arial"/>
          <w:color w:val="7B7B7B" w:themeColor="accent3" w:themeShade="BF"/>
          <w:sz w:val="22"/>
          <w:szCs w:val="22"/>
          <w:lang w:val="en-GB"/>
        </w:rPr>
        <w:t>A counterparty may still terminate a contract on other grounds/provisions in the contract</w:t>
      </w:r>
      <w:r w:rsidR="00DE15B4">
        <w:rPr>
          <w:rFonts w:ascii="Arial" w:hAnsi="Arial" w:cs="Arial"/>
          <w:color w:val="7B7B7B" w:themeColor="accent3" w:themeShade="BF"/>
          <w:sz w:val="22"/>
          <w:szCs w:val="22"/>
          <w:lang w:val="en-GB"/>
        </w:rPr>
        <w:t xml:space="preserve"> (i.e., termination for a reason other than insolvency)</w:t>
      </w:r>
      <w:r w:rsidR="00E91645">
        <w:rPr>
          <w:rFonts w:ascii="Arial" w:hAnsi="Arial" w:cs="Arial"/>
          <w:color w:val="7B7B7B" w:themeColor="accent3" w:themeShade="BF"/>
          <w:sz w:val="22"/>
          <w:szCs w:val="22"/>
          <w:lang w:val="en-GB"/>
        </w:rPr>
        <w:t>.</w:t>
      </w:r>
      <w:r w:rsidR="00195CA5">
        <w:rPr>
          <w:rFonts w:ascii="Arial" w:hAnsi="Arial" w:cs="Arial"/>
          <w:color w:val="7B7B7B" w:themeColor="accent3" w:themeShade="BF"/>
          <w:sz w:val="22"/>
          <w:szCs w:val="22"/>
          <w:lang w:val="en-GB"/>
        </w:rPr>
        <w:t xml:space="preserve"> </w:t>
      </w:r>
    </w:p>
    <w:p w14:paraId="61F9FE3A" w14:textId="77777777" w:rsidR="00550695" w:rsidRDefault="00550695" w:rsidP="002A37BB">
      <w:pPr>
        <w:jc w:val="both"/>
        <w:rPr>
          <w:rFonts w:ascii="Arial" w:hAnsi="Arial" w:cs="Arial"/>
          <w:color w:val="7B7B7B" w:themeColor="accent3" w:themeShade="BF"/>
          <w:sz w:val="22"/>
          <w:szCs w:val="22"/>
          <w:lang w:val="en-GB"/>
        </w:rPr>
      </w:pPr>
    </w:p>
    <w:p w14:paraId="65AFFD23" w14:textId="77777777" w:rsidR="00105867" w:rsidRDefault="00550695" w:rsidP="001058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wrongful </w:t>
      </w:r>
      <w:proofErr w:type="gramStart"/>
      <w:r>
        <w:rPr>
          <w:rFonts w:ascii="Arial" w:hAnsi="Arial" w:cs="Arial"/>
          <w:color w:val="7B7B7B" w:themeColor="accent3" w:themeShade="BF"/>
          <w:sz w:val="22"/>
          <w:szCs w:val="22"/>
          <w:lang w:val="en-GB"/>
        </w:rPr>
        <w:t>trading :</w:t>
      </w:r>
      <w:proofErr w:type="gramEnd"/>
      <w:r>
        <w:rPr>
          <w:rFonts w:ascii="Arial" w:hAnsi="Arial" w:cs="Arial"/>
          <w:color w:val="7B7B7B" w:themeColor="accent3" w:themeShade="BF"/>
          <w:sz w:val="22"/>
          <w:szCs w:val="22"/>
          <w:lang w:val="en-GB"/>
        </w:rPr>
        <w:t xml:space="preserve"> </w:t>
      </w:r>
    </w:p>
    <w:p w14:paraId="2CADC30C" w14:textId="77777777" w:rsidR="00105867" w:rsidRDefault="00105867" w:rsidP="00105867">
      <w:pPr>
        <w:ind w:left="720" w:hanging="720"/>
        <w:jc w:val="both"/>
        <w:rPr>
          <w:rFonts w:ascii="Arial" w:hAnsi="Arial" w:cs="Arial"/>
          <w:color w:val="7B7B7B" w:themeColor="accent3" w:themeShade="BF"/>
          <w:sz w:val="22"/>
          <w:szCs w:val="22"/>
          <w:lang w:val="en-GB"/>
        </w:rPr>
      </w:pPr>
    </w:p>
    <w:p w14:paraId="4341DBC0" w14:textId="77777777" w:rsidR="00105867" w:rsidRDefault="009F6E84" w:rsidP="001058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Wrongful trading </w:t>
      </w:r>
      <w:r w:rsidR="005D57E3">
        <w:rPr>
          <w:rFonts w:ascii="Arial" w:hAnsi="Arial" w:cs="Arial"/>
          <w:color w:val="7B7B7B" w:themeColor="accent3" w:themeShade="BF"/>
          <w:sz w:val="22"/>
          <w:szCs w:val="22"/>
          <w:lang w:val="en-GB"/>
        </w:rPr>
        <w:t>refers to a situation where a company incurs debt or liability without having a reasonable prospect of being able to satisfy such d</w:t>
      </w:r>
      <w:r w:rsidR="00BC058F">
        <w:rPr>
          <w:rFonts w:ascii="Arial" w:hAnsi="Arial" w:cs="Arial"/>
          <w:color w:val="7B7B7B" w:themeColor="accent3" w:themeShade="BF"/>
          <w:sz w:val="22"/>
          <w:szCs w:val="22"/>
          <w:lang w:val="en-GB"/>
        </w:rPr>
        <w:t>e</w:t>
      </w:r>
      <w:r w:rsidR="005D57E3">
        <w:rPr>
          <w:rFonts w:ascii="Arial" w:hAnsi="Arial" w:cs="Arial"/>
          <w:color w:val="7B7B7B" w:themeColor="accent3" w:themeShade="BF"/>
          <w:sz w:val="22"/>
          <w:szCs w:val="22"/>
          <w:lang w:val="en-GB"/>
        </w:rPr>
        <w:t xml:space="preserve">bt or liability while the company is in a state of insolvency or becomes insolvent </w:t>
      </w:r>
      <w:proofErr w:type="gramStart"/>
      <w:r w:rsidR="005D57E3">
        <w:rPr>
          <w:rFonts w:ascii="Arial" w:hAnsi="Arial" w:cs="Arial"/>
          <w:color w:val="7B7B7B" w:themeColor="accent3" w:themeShade="BF"/>
          <w:sz w:val="22"/>
          <w:szCs w:val="22"/>
          <w:lang w:val="en-GB"/>
        </w:rPr>
        <w:t>as a result of</w:t>
      </w:r>
      <w:proofErr w:type="gramEnd"/>
      <w:r w:rsidR="005D57E3">
        <w:rPr>
          <w:rFonts w:ascii="Arial" w:hAnsi="Arial" w:cs="Arial"/>
          <w:color w:val="7B7B7B" w:themeColor="accent3" w:themeShade="BF"/>
          <w:sz w:val="22"/>
          <w:szCs w:val="22"/>
          <w:lang w:val="en-GB"/>
        </w:rPr>
        <w:t xml:space="preserve"> incurring such debt or liability. </w:t>
      </w:r>
    </w:p>
    <w:p w14:paraId="78EFAC25" w14:textId="77777777" w:rsidR="00105867" w:rsidRDefault="00105867" w:rsidP="00105867">
      <w:pPr>
        <w:ind w:left="720" w:hanging="720"/>
        <w:jc w:val="both"/>
        <w:rPr>
          <w:rFonts w:ascii="Arial" w:hAnsi="Arial" w:cs="Arial"/>
          <w:color w:val="7B7B7B" w:themeColor="accent3" w:themeShade="BF"/>
          <w:sz w:val="22"/>
          <w:szCs w:val="22"/>
          <w:lang w:val="en-GB"/>
        </w:rPr>
      </w:pPr>
    </w:p>
    <w:p w14:paraId="28F94737" w14:textId="50982C7E" w:rsidR="00B70FD6" w:rsidRDefault="00B70FD6" w:rsidP="001058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Wrongful trading is </w:t>
      </w:r>
      <w:r w:rsidR="009F6E84">
        <w:rPr>
          <w:rFonts w:ascii="Arial" w:hAnsi="Arial" w:cs="Arial"/>
          <w:color w:val="7B7B7B" w:themeColor="accent3" w:themeShade="BF"/>
          <w:sz w:val="22"/>
          <w:szCs w:val="22"/>
          <w:lang w:val="en-GB"/>
        </w:rPr>
        <w:t>addressed in section 239 of the IRDA</w:t>
      </w:r>
      <w:r w:rsidR="00A33751">
        <w:rPr>
          <w:rFonts w:ascii="Arial" w:hAnsi="Arial" w:cs="Arial"/>
          <w:color w:val="7B7B7B" w:themeColor="accent3" w:themeShade="BF"/>
          <w:sz w:val="22"/>
          <w:szCs w:val="22"/>
          <w:lang w:val="en-GB"/>
        </w:rPr>
        <w:t xml:space="preserve">. </w:t>
      </w:r>
    </w:p>
    <w:p w14:paraId="3CC3193E" w14:textId="77777777" w:rsidR="00B70FD6" w:rsidRDefault="00B70FD6" w:rsidP="002A37BB">
      <w:pPr>
        <w:jc w:val="both"/>
        <w:rPr>
          <w:rFonts w:ascii="Arial" w:hAnsi="Arial" w:cs="Arial"/>
          <w:color w:val="7B7B7B" w:themeColor="accent3" w:themeShade="BF"/>
          <w:sz w:val="22"/>
          <w:szCs w:val="22"/>
          <w:lang w:val="en-GB"/>
        </w:rPr>
      </w:pPr>
    </w:p>
    <w:p w14:paraId="229165E8" w14:textId="70CFA6BC" w:rsidR="00B70FD6" w:rsidRDefault="00B02705" w:rsidP="001058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239 allows a judicial manager of a company, liquidator of a company, official receiver, creditor or contributor of a company (with the leave of the judicial manager or liquidator, or the court) to apply to the court for a declaration that a person  who was a party to </w:t>
      </w:r>
      <w:r w:rsidR="00105867">
        <w:rPr>
          <w:rFonts w:ascii="Arial" w:hAnsi="Arial" w:cs="Arial"/>
          <w:color w:val="7B7B7B" w:themeColor="accent3" w:themeShade="BF"/>
          <w:sz w:val="22"/>
          <w:szCs w:val="22"/>
          <w:lang w:val="en-GB"/>
        </w:rPr>
        <w:t xml:space="preserve">contract with </w:t>
      </w:r>
      <w:r w:rsidR="00305D4D">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company </w:t>
      </w:r>
      <w:r w:rsidR="00305D4D">
        <w:rPr>
          <w:rFonts w:ascii="Arial" w:hAnsi="Arial" w:cs="Arial"/>
          <w:color w:val="7B7B7B" w:themeColor="accent3" w:themeShade="BF"/>
          <w:sz w:val="22"/>
          <w:szCs w:val="22"/>
          <w:lang w:val="en-GB"/>
        </w:rPr>
        <w:t>that engages in wrongful trading k</w:t>
      </w:r>
      <w:r>
        <w:rPr>
          <w:rFonts w:ascii="Arial" w:hAnsi="Arial" w:cs="Arial"/>
          <w:color w:val="7B7B7B" w:themeColor="accent3" w:themeShade="BF"/>
          <w:sz w:val="22"/>
          <w:szCs w:val="22"/>
          <w:lang w:val="en-GB"/>
        </w:rPr>
        <w:t xml:space="preserve">new that the company was trading wrongfully, or as an officer of the company, ought to have known that the company was trading wrongfully. </w:t>
      </w:r>
      <w:r w:rsidR="00BC058F">
        <w:rPr>
          <w:rFonts w:ascii="Arial" w:hAnsi="Arial" w:cs="Arial"/>
          <w:color w:val="7B7B7B" w:themeColor="accent3" w:themeShade="BF"/>
          <w:sz w:val="22"/>
          <w:szCs w:val="22"/>
          <w:lang w:val="en-GB"/>
        </w:rPr>
        <w:t xml:space="preserve">  </w:t>
      </w:r>
    </w:p>
    <w:p w14:paraId="5F2A1C5E" w14:textId="77777777" w:rsidR="00B70FD6" w:rsidRDefault="00B70FD6" w:rsidP="002A37BB">
      <w:pPr>
        <w:jc w:val="both"/>
        <w:rPr>
          <w:rFonts w:ascii="Arial" w:hAnsi="Arial" w:cs="Arial"/>
          <w:color w:val="7B7B7B" w:themeColor="accent3" w:themeShade="BF"/>
          <w:sz w:val="22"/>
          <w:szCs w:val="22"/>
          <w:lang w:val="en-GB"/>
        </w:rPr>
      </w:pPr>
    </w:p>
    <w:p w14:paraId="2B44D021" w14:textId="77777777" w:rsidR="00B70FD6" w:rsidRDefault="00BC058F" w:rsidP="006B2BC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239 also provides that a person who engages in wrongful trading</w:t>
      </w:r>
      <w:r w:rsidR="00305D4D">
        <w:rPr>
          <w:rFonts w:ascii="Arial" w:hAnsi="Arial" w:cs="Arial"/>
          <w:color w:val="7B7B7B" w:themeColor="accent3" w:themeShade="BF"/>
          <w:sz w:val="22"/>
          <w:szCs w:val="22"/>
          <w:lang w:val="en-GB"/>
        </w:rPr>
        <w:t xml:space="preserve"> incurs personal liability if the person knew that the company was trading wrongfully or where the person is an officer of the company, the person ought to have known that the company was trading wrongfully.  </w:t>
      </w:r>
    </w:p>
    <w:p w14:paraId="0820CAF0" w14:textId="77777777" w:rsidR="00B70FD6" w:rsidRDefault="00B70FD6" w:rsidP="002A37BB">
      <w:pPr>
        <w:jc w:val="both"/>
        <w:rPr>
          <w:rFonts w:ascii="Arial" w:hAnsi="Arial" w:cs="Arial"/>
          <w:color w:val="7B7B7B" w:themeColor="accent3" w:themeShade="BF"/>
          <w:sz w:val="22"/>
          <w:szCs w:val="22"/>
          <w:lang w:val="en-GB"/>
        </w:rPr>
      </w:pPr>
    </w:p>
    <w:p w14:paraId="72F57A5C" w14:textId="70821B93" w:rsidR="00544127" w:rsidRPr="002A37BB" w:rsidRDefault="00B70FD6" w:rsidP="006B2BCB">
      <w:pPr>
        <w:ind w:left="720" w:hanging="720"/>
        <w:jc w:val="both"/>
        <w:rPr>
          <w:rFonts w:ascii="Arial" w:hAnsi="Arial" w:cs="Arial"/>
          <w:sz w:val="22"/>
          <w:szCs w:val="22"/>
        </w:rPr>
      </w:pPr>
      <w:r>
        <w:rPr>
          <w:rFonts w:ascii="Arial" w:hAnsi="Arial" w:cs="Arial"/>
          <w:color w:val="7B7B7B" w:themeColor="accent3" w:themeShade="BF"/>
          <w:sz w:val="22"/>
          <w:szCs w:val="22"/>
          <w:lang w:val="en-GB"/>
        </w:rPr>
        <w:t xml:space="preserve">This concept of wrongful trading originates from insolvency legislation in England. Criminal liability is not a prerequisite to </w:t>
      </w:r>
      <w:r w:rsidR="006B2BCB">
        <w:rPr>
          <w:rFonts w:ascii="Arial" w:hAnsi="Arial" w:cs="Arial"/>
          <w:color w:val="7B7B7B" w:themeColor="accent3" w:themeShade="BF"/>
          <w:sz w:val="22"/>
          <w:szCs w:val="22"/>
          <w:lang w:val="en-GB"/>
        </w:rPr>
        <w:t>establish the elements of</w:t>
      </w:r>
      <w:r>
        <w:rPr>
          <w:rFonts w:ascii="Arial" w:hAnsi="Arial" w:cs="Arial"/>
          <w:color w:val="7B7B7B" w:themeColor="accent3" w:themeShade="BF"/>
          <w:sz w:val="22"/>
          <w:szCs w:val="22"/>
          <w:lang w:val="en-GB"/>
        </w:rPr>
        <w:t xml:space="preserve"> wrongful trading.</w:t>
      </w:r>
      <w:r w:rsidR="0007291B" w:rsidRPr="002A37BB">
        <w:rPr>
          <w:rFonts w:ascii="Arial" w:hAnsi="Arial" w:cs="Arial"/>
          <w:color w:val="7B7B7B" w:themeColor="accent3" w:themeShade="BF"/>
          <w:sz w:val="22"/>
          <w:szCs w:val="22"/>
          <w:lang w:val="en-GB"/>
        </w:rPr>
        <w: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06FC0DFA" w14:textId="535AF73F" w:rsidR="00F50033" w:rsidRDefault="0007291B" w:rsidP="00737C34">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50033">
        <w:rPr>
          <w:rFonts w:ascii="Arial" w:hAnsi="Arial" w:cs="Arial"/>
          <w:color w:val="7B7B7B" w:themeColor="accent3" w:themeShade="BF"/>
          <w:sz w:val="22"/>
          <w:szCs w:val="22"/>
          <w:lang w:val="en-GB"/>
        </w:rPr>
        <w:t xml:space="preserve">Judicial management is a form of debt restructuring. The objective is to keep the company operating. Liquidation is the exact opposite. The purpose of liquidation is to terminate the existence of the company and to distribute the company’s assets among its creditors and contributories in an orderly manner and fairly. It is commonly referred to as a dissolution of a company. </w:t>
      </w:r>
    </w:p>
    <w:p w14:paraId="30F60456" w14:textId="77777777" w:rsidR="00F50033" w:rsidRDefault="00F50033" w:rsidP="002A37BB">
      <w:pPr>
        <w:jc w:val="both"/>
        <w:rPr>
          <w:rFonts w:ascii="Arial" w:hAnsi="Arial" w:cs="Arial"/>
          <w:color w:val="7B7B7B" w:themeColor="accent3" w:themeShade="BF"/>
          <w:sz w:val="22"/>
          <w:szCs w:val="22"/>
          <w:lang w:val="en-GB"/>
        </w:rPr>
      </w:pPr>
    </w:p>
    <w:p w14:paraId="67CFAB5D" w14:textId="77777777" w:rsidR="00737C34" w:rsidRDefault="00F50033" w:rsidP="00737C3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of judicial management is carried out by a judicial manager. In a liquidation process, a liquidator </w:t>
      </w:r>
      <w:r w:rsidR="00A638BA">
        <w:rPr>
          <w:rFonts w:ascii="Arial" w:hAnsi="Arial" w:cs="Arial"/>
          <w:color w:val="7B7B7B" w:themeColor="accent3" w:themeShade="BF"/>
          <w:sz w:val="22"/>
          <w:szCs w:val="22"/>
          <w:lang w:val="en-GB"/>
        </w:rPr>
        <w:t>carries out the liquidation exercise. There are specific powers and authority exercised by the judicial manager and the liquidator respectively. One key difference in the powers granted to a judicial manager and a liquidator is that the liquidator has authority to disclaim onerous contracts. A judicial manager does not have this authority.</w:t>
      </w:r>
    </w:p>
    <w:p w14:paraId="5B68B597" w14:textId="77777777" w:rsidR="00737C34" w:rsidRDefault="00737C34" w:rsidP="00737C34">
      <w:pPr>
        <w:ind w:left="720" w:hanging="720"/>
        <w:jc w:val="both"/>
        <w:rPr>
          <w:rFonts w:ascii="Arial" w:hAnsi="Arial" w:cs="Arial"/>
          <w:color w:val="7B7B7B" w:themeColor="accent3" w:themeShade="BF"/>
          <w:sz w:val="22"/>
          <w:szCs w:val="22"/>
          <w:lang w:val="en-GB"/>
        </w:rPr>
      </w:pPr>
    </w:p>
    <w:p w14:paraId="390FDD25" w14:textId="4CA60986" w:rsidR="00DF75F8" w:rsidRPr="002A37BB" w:rsidRDefault="008B71A8" w:rsidP="00737C34">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There is no threshold for judicial management to be initiated (other than the fact it is unable or is likely to be unable to pay its debts. In a liquidation procedure, a company is deemed unable to pay its debts if its debt to a creditor exceeds SDG10,000</w:t>
      </w:r>
      <w:r w:rsidR="0007291B" w:rsidRPr="002A37BB">
        <w:rPr>
          <w:rFonts w:ascii="Arial" w:hAnsi="Arial" w:cs="Arial"/>
          <w:color w:val="7B7B7B" w:themeColor="accent3" w:themeShade="BF"/>
          <w:sz w:val="22"/>
          <w:szCs w:val="22"/>
          <w:lang w:val="en-GB"/>
        </w:rPr>
        <w: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w:t>
      </w:r>
      <w:proofErr w:type="gramStart"/>
      <w:r w:rsidR="0007291B">
        <w:rPr>
          <w:rFonts w:ascii="Arial" w:hAnsi="Arial" w:cs="Arial"/>
          <w:sz w:val="22"/>
          <w:szCs w:val="22"/>
          <w:lang w:val="en-GB"/>
        </w:rPr>
        <w:t>South East</w:t>
      </w:r>
      <w:proofErr w:type="gramEnd"/>
      <w:r w:rsidR="0007291B">
        <w:rPr>
          <w:rFonts w:ascii="Arial" w:hAnsi="Arial" w:cs="Arial"/>
          <w:sz w:val="22"/>
          <w:szCs w:val="22"/>
          <w:lang w:val="en-GB"/>
        </w:rPr>
        <w:t xml:space="preserve">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xml:space="preserve">, Thailand and </w:t>
      </w:r>
      <w:proofErr w:type="gramStart"/>
      <w:r>
        <w:rPr>
          <w:rFonts w:ascii="Arial" w:hAnsi="Arial" w:cs="Arial"/>
          <w:sz w:val="22"/>
          <w:szCs w:val="22"/>
          <w:lang w:val="en-GB"/>
        </w:rPr>
        <w:t>Cambodia;</w:t>
      </w:r>
      <w:proofErr w:type="gramEnd"/>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xml:space="preserve">, </w:t>
      </w:r>
      <w:proofErr w:type="gramStart"/>
      <w:r w:rsidR="00AB4451">
        <w:rPr>
          <w:rFonts w:ascii="Arial" w:hAnsi="Arial" w:cs="Arial"/>
          <w:sz w:val="22"/>
          <w:szCs w:val="22"/>
          <w:lang w:val="en-GB"/>
        </w:rPr>
        <w:t>Vietnam</w:t>
      </w:r>
      <w:proofErr w:type="gramEnd"/>
      <w:r w:rsidR="00AB4451">
        <w:rPr>
          <w:rFonts w:ascii="Arial" w:hAnsi="Arial" w:cs="Arial"/>
          <w:sz w:val="22"/>
          <w:szCs w:val="22"/>
          <w:lang w:val="en-GB"/>
        </w:rPr>
        <w:t xml:space="preserve">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 xml:space="preserve">has three </w:t>
      </w:r>
      <w:proofErr w:type="gramStart"/>
      <w:r w:rsidR="00AB4451">
        <w:rPr>
          <w:rFonts w:ascii="Arial" w:hAnsi="Arial" w:cs="Arial"/>
          <w:sz w:val="22"/>
          <w:szCs w:val="22"/>
          <w:lang w:val="en-GB"/>
        </w:rPr>
        <w:t>wholly</w:t>
      </w:r>
      <w:r w:rsidR="00AB6201">
        <w:rPr>
          <w:rFonts w:ascii="Arial" w:hAnsi="Arial" w:cs="Arial"/>
          <w:sz w:val="22"/>
          <w:szCs w:val="22"/>
          <w:lang w:val="en-GB"/>
        </w:rPr>
        <w:t>-</w:t>
      </w:r>
      <w:r w:rsidR="00AB4451">
        <w:rPr>
          <w:rFonts w:ascii="Arial" w:hAnsi="Arial" w:cs="Arial"/>
          <w:sz w:val="22"/>
          <w:szCs w:val="22"/>
          <w:lang w:val="en-GB"/>
        </w:rPr>
        <w:t>owned</w:t>
      </w:r>
      <w:proofErr w:type="gramEnd"/>
      <w:r w:rsidR="00AB4451">
        <w:rPr>
          <w:rFonts w:ascii="Arial" w:hAnsi="Arial" w:cs="Arial"/>
          <w:sz w:val="22"/>
          <w:szCs w:val="22"/>
          <w:lang w:val="en-GB"/>
        </w:rPr>
        <w:t xml:space="preserve">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w:t>
      </w:r>
      <w:proofErr w:type="gramStart"/>
      <w:r w:rsidR="0007291B">
        <w:rPr>
          <w:rFonts w:ascii="Arial" w:hAnsi="Arial" w:cs="Arial"/>
          <w:sz w:val="22"/>
          <w:szCs w:val="22"/>
          <w:lang w:val="en-GB"/>
        </w:rPr>
        <w:t>Ltd;</w:t>
      </w:r>
      <w:proofErr w:type="gramEnd"/>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proofErr w:type="gramStart"/>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proofErr w:type="gramEnd"/>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bookmarkStart w:id="1" w:name="_Hlk78661263"/>
      <w:proofErr w:type="gramStart"/>
      <w:r>
        <w:rPr>
          <w:rFonts w:ascii="Arial" w:hAnsi="Arial" w:cs="Arial"/>
          <w:sz w:val="22"/>
          <w:szCs w:val="22"/>
          <w:lang w:val="en-GB"/>
        </w:rPr>
        <w:t>Assuming  that</w:t>
      </w:r>
      <w:proofErr w:type="gramEnd"/>
      <w:r>
        <w:rPr>
          <w:rFonts w:ascii="Arial" w:hAnsi="Arial" w:cs="Arial"/>
          <w:sz w:val="22"/>
          <w:szCs w:val="22"/>
          <w:lang w:val="en-GB"/>
        </w:rPr>
        <w:t xml:space="preserve">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bookmarkEnd w:id="1"/>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bookmarkStart w:id="2" w:name="_Hlk78661426"/>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w:t>
      </w:r>
      <w:proofErr w:type="gramStart"/>
      <w:r w:rsidR="00C960CA">
        <w:rPr>
          <w:rFonts w:ascii="Arial" w:hAnsi="Arial" w:cs="Arial"/>
          <w:sz w:val="22"/>
          <w:szCs w:val="22"/>
          <w:lang w:val="en-GB"/>
        </w:rPr>
        <w:t xml:space="preserve">in order </w:t>
      </w:r>
      <w:r w:rsidRPr="00CF14BE">
        <w:rPr>
          <w:rFonts w:ascii="Arial" w:hAnsi="Arial" w:cs="Arial"/>
          <w:sz w:val="22"/>
          <w:szCs w:val="22"/>
          <w:lang w:val="en-GB"/>
        </w:rPr>
        <w:t>to</w:t>
      </w:r>
      <w:proofErr w:type="gramEnd"/>
      <w:r w:rsidRPr="00CF14BE">
        <w:rPr>
          <w:rFonts w:ascii="Arial" w:hAnsi="Arial" w:cs="Arial"/>
          <w:sz w:val="22"/>
          <w:szCs w:val="22"/>
          <w:lang w:val="en-GB"/>
        </w:rPr>
        <w:t xml:space="preserve">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bookmarkEnd w:id="2"/>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19F05D6A" w14:textId="4CF205E1" w:rsidR="00647370" w:rsidRPr="00670CC0" w:rsidRDefault="0007291B" w:rsidP="004F3324">
      <w:pPr>
        <w:ind w:left="792" w:hanging="720"/>
        <w:jc w:val="both"/>
        <w:rPr>
          <w:rFonts w:ascii="Arial" w:hAnsi="Arial" w:cs="Arial"/>
          <w:b/>
          <w:bCs/>
          <w:i/>
          <w:iCs/>
          <w:color w:val="7B7B7B" w:themeColor="accent3" w:themeShade="BF"/>
          <w:sz w:val="22"/>
          <w:szCs w:val="22"/>
          <w:lang w:val="en-GB"/>
        </w:rPr>
      </w:pPr>
      <w:r w:rsidRPr="00670CC0">
        <w:rPr>
          <w:rFonts w:ascii="Arial" w:hAnsi="Arial" w:cs="Arial"/>
          <w:b/>
          <w:bCs/>
          <w:i/>
          <w:iCs/>
          <w:color w:val="7B7B7B" w:themeColor="accent3" w:themeShade="BF"/>
          <w:sz w:val="22"/>
          <w:szCs w:val="22"/>
          <w:lang w:val="en-GB"/>
        </w:rPr>
        <w:t>[</w:t>
      </w:r>
      <w:r w:rsidR="00647370" w:rsidRPr="00670CC0">
        <w:rPr>
          <w:rFonts w:ascii="Arial" w:hAnsi="Arial" w:cs="Arial"/>
          <w:b/>
          <w:bCs/>
          <w:i/>
          <w:iCs/>
          <w:color w:val="7B7B7B" w:themeColor="accent3" w:themeShade="BF"/>
          <w:sz w:val="22"/>
          <w:szCs w:val="22"/>
          <w:lang w:val="en-GB"/>
        </w:rPr>
        <w:t>re:</w:t>
      </w:r>
      <w:r w:rsidR="00647370" w:rsidRPr="00670CC0">
        <w:rPr>
          <w:rFonts w:ascii="Arial" w:hAnsi="Arial" w:cs="Arial"/>
          <w:b/>
          <w:bCs/>
          <w:i/>
          <w:iCs/>
          <w:color w:val="7B7B7B" w:themeColor="accent3" w:themeShade="BF"/>
          <w:sz w:val="22"/>
          <w:szCs w:val="22"/>
          <w:lang w:val="en-GB"/>
        </w:rPr>
        <w:tab/>
      </w:r>
      <w:r w:rsidR="00647370" w:rsidRPr="00670CC0">
        <w:rPr>
          <w:rFonts w:ascii="Arial" w:hAnsi="Arial" w:cs="Arial"/>
          <w:b/>
          <w:bCs/>
          <w:i/>
          <w:iCs/>
          <w:color w:val="7B7B7B" w:themeColor="accent3" w:themeShade="BF"/>
          <w:sz w:val="22"/>
          <w:szCs w:val="22"/>
          <w:lang w:val="en-GB"/>
        </w:rPr>
        <w:t xml:space="preserve">Confirmation of the purpose of judicial management proceedings and what must be presented to the court </w:t>
      </w:r>
      <w:proofErr w:type="gramStart"/>
      <w:r w:rsidR="00647370" w:rsidRPr="00670CC0">
        <w:rPr>
          <w:rFonts w:ascii="Arial" w:hAnsi="Arial" w:cs="Arial"/>
          <w:b/>
          <w:bCs/>
          <w:i/>
          <w:iCs/>
          <w:color w:val="7B7B7B" w:themeColor="accent3" w:themeShade="BF"/>
          <w:sz w:val="22"/>
          <w:szCs w:val="22"/>
          <w:lang w:val="en-GB"/>
        </w:rPr>
        <w:t>in order to</w:t>
      </w:r>
      <w:proofErr w:type="gramEnd"/>
      <w:r w:rsidR="00647370" w:rsidRPr="00670CC0">
        <w:rPr>
          <w:rFonts w:ascii="Arial" w:hAnsi="Arial" w:cs="Arial"/>
          <w:b/>
          <w:bCs/>
          <w:i/>
          <w:iCs/>
          <w:color w:val="7B7B7B" w:themeColor="accent3" w:themeShade="BF"/>
          <w:sz w:val="22"/>
          <w:szCs w:val="22"/>
          <w:lang w:val="en-GB"/>
        </w:rPr>
        <w:t xml:space="preserve"> obtain a judicial management order</w:t>
      </w:r>
    </w:p>
    <w:p w14:paraId="6CB505EF" w14:textId="77777777" w:rsidR="00647370" w:rsidRDefault="00647370" w:rsidP="009E3DF6">
      <w:pPr>
        <w:ind w:left="66"/>
        <w:jc w:val="both"/>
        <w:rPr>
          <w:rFonts w:ascii="Arial" w:hAnsi="Arial" w:cs="Arial"/>
          <w:color w:val="7B7B7B" w:themeColor="accent3" w:themeShade="BF"/>
          <w:sz w:val="22"/>
          <w:szCs w:val="22"/>
          <w:lang w:val="en-GB"/>
        </w:rPr>
      </w:pPr>
    </w:p>
    <w:p w14:paraId="08C24F29" w14:textId="77777777" w:rsidR="00D007CA" w:rsidRDefault="00647370" w:rsidP="00323067">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w:t>
      </w:r>
      <w:r w:rsidR="00640078">
        <w:rPr>
          <w:rFonts w:ascii="Arial" w:hAnsi="Arial" w:cs="Arial"/>
          <w:color w:val="7B7B7B" w:themeColor="accent3" w:themeShade="BF"/>
          <w:sz w:val="22"/>
          <w:szCs w:val="22"/>
          <w:lang w:val="en-GB"/>
        </w:rPr>
        <w:t xml:space="preserve">udicial management is a corporate rescue initiative available to creditors (amongst others). </w:t>
      </w:r>
      <w:r w:rsidR="0071392B">
        <w:rPr>
          <w:rFonts w:ascii="Arial" w:hAnsi="Arial" w:cs="Arial"/>
          <w:color w:val="7B7B7B" w:themeColor="accent3" w:themeShade="BF"/>
          <w:sz w:val="22"/>
          <w:szCs w:val="22"/>
          <w:lang w:val="en-GB"/>
        </w:rPr>
        <w:t>It is also described as a ‘creditor-in-possession’ procedure.</w:t>
      </w:r>
      <w:r w:rsidR="00640078">
        <w:rPr>
          <w:rFonts w:ascii="Arial" w:hAnsi="Arial" w:cs="Arial"/>
          <w:color w:val="7B7B7B" w:themeColor="accent3" w:themeShade="BF"/>
          <w:sz w:val="22"/>
          <w:szCs w:val="22"/>
          <w:lang w:val="en-GB"/>
        </w:rPr>
        <w:t xml:space="preserve"> </w:t>
      </w:r>
    </w:p>
    <w:p w14:paraId="022BB598" w14:textId="77777777" w:rsidR="00D007CA" w:rsidRDefault="00D007CA" w:rsidP="00323067">
      <w:pPr>
        <w:ind w:left="1440" w:hanging="720"/>
        <w:jc w:val="both"/>
        <w:rPr>
          <w:rFonts w:ascii="Arial" w:hAnsi="Arial" w:cs="Arial"/>
          <w:color w:val="7B7B7B" w:themeColor="accent3" w:themeShade="BF"/>
          <w:sz w:val="22"/>
          <w:szCs w:val="22"/>
          <w:lang w:val="en-GB"/>
        </w:rPr>
      </w:pPr>
    </w:p>
    <w:p w14:paraId="5418781F" w14:textId="79A21B6F" w:rsidR="001537F8" w:rsidRDefault="00640078" w:rsidP="00323067">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the requirement</w:t>
      </w:r>
      <w:r w:rsidR="00FB7A0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are met, the court will appoint a</w:t>
      </w:r>
      <w:r w:rsidR="00FB7A00">
        <w:rPr>
          <w:rFonts w:ascii="Arial" w:hAnsi="Arial" w:cs="Arial"/>
          <w:color w:val="7B7B7B" w:themeColor="accent3" w:themeShade="BF"/>
          <w:sz w:val="22"/>
          <w:szCs w:val="22"/>
          <w:lang w:val="en-GB"/>
        </w:rPr>
        <w:t>n independent insolvency practitioner to be the</w:t>
      </w:r>
      <w:r>
        <w:rPr>
          <w:rFonts w:ascii="Arial" w:hAnsi="Arial" w:cs="Arial"/>
          <w:color w:val="7B7B7B" w:themeColor="accent3" w:themeShade="BF"/>
          <w:sz w:val="22"/>
          <w:szCs w:val="22"/>
          <w:lang w:val="en-GB"/>
        </w:rPr>
        <w:t xml:space="preserve"> judicial </w:t>
      </w:r>
      <w:r w:rsidR="00D007CA">
        <w:rPr>
          <w:rFonts w:ascii="Arial" w:hAnsi="Arial" w:cs="Arial"/>
          <w:color w:val="7B7B7B" w:themeColor="accent3" w:themeShade="BF"/>
          <w:sz w:val="22"/>
          <w:szCs w:val="22"/>
          <w:lang w:val="en-GB"/>
        </w:rPr>
        <w:t xml:space="preserve">manager </w:t>
      </w:r>
      <w:r w:rsidR="00FB7A00">
        <w:rPr>
          <w:rFonts w:ascii="Arial" w:hAnsi="Arial" w:cs="Arial"/>
          <w:color w:val="7B7B7B" w:themeColor="accent3" w:themeShade="BF"/>
          <w:sz w:val="22"/>
          <w:szCs w:val="22"/>
          <w:lang w:val="en-GB"/>
        </w:rPr>
        <w:t>of PEC</w:t>
      </w:r>
      <w:r>
        <w:rPr>
          <w:rFonts w:ascii="Arial" w:hAnsi="Arial" w:cs="Arial"/>
          <w:color w:val="7B7B7B" w:themeColor="accent3" w:themeShade="BF"/>
          <w:sz w:val="22"/>
          <w:szCs w:val="22"/>
          <w:lang w:val="en-GB"/>
        </w:rPr>
        <w:t xml:space="preserve"> to take control of the business and property of </w:t>
      </w:r>
      <w:r w:rsidR="00FB7A00">
        <w:rPr>
          <w:rFonts w:ascii="Arial" w:hAnsi="Arial" w:cs="Arial"/>
          <w:color w:val="7B7B7B" w:themeColor="accent3" w:themeShade="BF"/>
          <w:sz w:val="22"/>
          <w:szCs w:val="22"/>
          <w:lang w:val="en-GB"/>
        </w:rPr>
        <w:t>PEC</w:t>
      </w:r>
      <w:r>
        <w:rPr>
          <w:rFonts w:ascii="Arial" w:hAnsi="Arial" w:cs="Arial"/>
          <w:color w:val="7B7B7B" w:themeColor="accent3" w:themeShade="BF"/>
          <w:sz w:val="22"/>
          <w:szCs w:val="22"/>
          <w:lang w:val="en-GB"/>
        </w:rPr>
        <w:t xml:space="preserve"> for a period of 180 days</w:t>
      </w:r>
      <w:r w:rsidR="00FB7A00">
        <w:rPr>
          <w:rFonts w:ascii="Arial" w:hAnsi="Arial" w:cs="Arial"/>
          <w:color w:val="7B7B7B" w:themeColor="accent3" w:themeShade="BF"/>
          <w:sz w:val="22"/>
          <w:szCs w:val="22"/>
          <w:lang w:val="en-GB"/>
        </w:rPr>
        <w:t>.</w:t>
      </w:r>
      <w:r w:rsidR="0071392B">
        <w:rPr>
          <w:rFonts w:ascii="Arial" w:hAnsi="Arial" w:cs="Arial"/>
          <w:color w:val="7B7B7B" w:themeColor="accent3" w:themeShade="BF"/>
          <w:sz w:val="22"/>
          <w:szCs w:val="22"/>
          <w:lang w:val="en-GB"/>
        </w:rPr>
        <w:t xml:space="preserve"> </w:t>
      </w:r>
      <w:r w:rsidR="00FB7A00">
        <w:rPr>
          <w:rFonts w:ascii="Arial" w:hAnsi="Arial" w:cs="Arial"/>
          <w:color w:val="7B7B7B" w:themeColor="accent3" w:themeShade="BF"/>
          <w:sz w:val="22"/>
          <w:szCs w:val="22"/>
          <w:lang w:val="en-GB"/>
        </w:rPr>
        <w:t>F</w:t>
      </w:r>
      <w:r w:rsidR="0071392B">
        <w:rPr>
          <w:rFonts w:ascii="Arial" w:hAnsi="Arial" w:cs="Arial"/>
          <w:color w:val="7B7B7B" w:themeColor="accent3" w:themeShade="BF"/>
          <w:sz w:val="22"/>
          <w:szCs w:val="22"/>
          <w:lang w:val="en-GB"/>
        </w:rPr>
        <w:t>urther extensions to this period can be granted by the court</w:t>
      </w:r>
      <w:r>
        <w:rPr>
          <w:rFonts w:ascii="Arial" w:hAnsi="Arial" w:cs="Arial"/>
          <w:color w:val="7B7B7B" w:themeColor="accent3" w:themeShade="BF"/>
          <w:sz w:val="22"/>
          <w:szCs w:val="22"/>
          <w:lang w:val="en-GB"/>
        </w:rPr>
        <w:t xml:space="preserve">. </w:t>
      </w:r>
    </w:p>
    <w:p w14:paraId="2C2D6E6D" w14:textId="77777777" w:rsidR="001537F8" w:rsidRDefault="001537F8" w:rsidP="009E3DF6">
      <w:pPr>
        <w:ind w:left="66"/>
        <w:jc w:val="both"/>
        <w:rPr>
          <w:rFonts w:ascii="Arial" w:hAnsi="Arial" w:cs="Arial"/>
          <w:color w:val="7B7B7B" w:themeColor="accent3" w:themeShade="BF"/>
          <w:sz w:val="22"/>
          <w:szCs w:val="22"/>
          <w:lang w:val="en-GB"/>
        </w:rPr>
      </w:pPr>
    </w:p>
    <w:p w14:paraId="3ABBC8A1" w14:textId="45D74A65" w:rsidR="0041405F" w:rsidRDefault="001766D6" w:rsidP="00323067">
      <w:pPr>
        <w:ind w:left="144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be eligible to be granted an order for judicial management, one or more of the following </w:t>
      </w:r>
      <w:r w:rsidR="00AB7B31">
        <w:rPr>
          <w:rFonts w:ascii="Arial" w:hAnsi="Arial" w:cs="Arial"/>
          <w:color w:val="7B7B7B" w:themeColor="accent3" w:themeShade="BF"/>
          <w:sz w:val="22"/>
          <w:szCs w:val="22"/>
          <w:lang w:val="en-GB"/>
        </w:rPr>
        <w:t>factors must be demonstrated to the court</w:t>
      </w:r>
      <w:r w:rsidR="00D007CA">
        <w:rPr>
          <w:rFonts w:ascii="Arial" w:hAnsi="Arial" w:cs="Arial"/>
          <w:color w:val="7B7B7B" w:themeColor="accent3" w:themeShade="BF"/>
          <w:sz w:val="22"/>
          <w:szCs w:val="22"/>
          <w:lang w:val="en-GB"/>
        </w:rPr>
        <w:t xml:space="preserve">: </w:t>
      </w:r>
      <w:r w:rsidR="00AB7B31">
        <w:rPr>
          <w:rFonts w:ascii="Arial" w:hAnsi="Arial" w:cs="Arial"/>
          <w:color w:val="7B7B7B" w:themeColor="accent3" w:themeShade="BF"/>
          <w:sz w:val="22"/>
          <w:szCs w:val="22"/>
          <w:lang w:val="en-GB"/>
        </w:rPr>
        <w:t xml:space="preserve"> </w:t>
      </w:r>
      <w:r w:rsidR="00F60006">
        <w:rPr>
          <w:rFonts w:ascii="Arial" w:hAnsi="Arial" w:cs="Arial"/>
          <w:color w:val="7B7B7B" w:themeColor="accent3" w:themeShade="BF"/>
          <w:sz w:val="22"/>
          <w:szCs w:val="22"/>
          <w:lang w:val="en-GB"/>
        </w:rPr>
        <w:t xml:space="preserve"> that there is a ‘substantial connection’ with Singapore </w:t>
      </w:r>
      <w:r w:rsidR="00AB7B31">
        <w:rPr>
          <w:rFonts w:ascii="Arial" w:hAnsi="Arial" w:cs="Arial"/>
          <w:color w:val="7B7B7B" w:themeColor="accent3" w:themeShade="BF"/>
          <w:sz w:val="22"/>
          <w:szCs w:val="22"/>
          <w:lang w:val="en-GB"/>
        </w:rPr>
        <w:t>so that the court has jurisdiction to grant the order for judicial management</w:t>
      </w:r>
      <w:r w:rsidR="00C744F8">
        <w:rPr>
          <w:rFonts w:ascii="Arial" w:hAnsi="Arial" w:cs="Arial"/>
          <w:color w:val="7B7B7B" w:themeColor="accent3" w:themeShade="BF"/>
          <w:sz w:val="22"/>
          <w:szCs w:val="22"/>
          <w:lang w:val="en-GB"/>
        </w:rPr>
        <w:t>:</w:t>
      </w:r>
    </w:p>
    <w:p w14:paraId="4E7CD9DA" w14:textId="77777777" w:rsidR="00323067" w:rsidRDefault="00323067" w:rsidP="00323067">
      <w:pPr>
        <w:ind w:left="1440"/>
        <w:jc w:val="both"/>
        <w:rPr>
          <w:rFonts w:ascii="Arial" w:hAnsi="Arial" w:cs="Arial"/>
          <w:color w:val="7B7B7B" w:themeColor="accent3" w:themeShade="BF"/>
          <w:sz w:val="22"/>
          <w:szCs w:val="22"/>
          <w:lang w:val="en-GB"/>
        </w:rPr>
      </w:pPr>
    </w:p>
    <w:p w14:paraId="51BA5A71" w14:textId="26BE6B92" w:rsidR="00C744F8" w:rsidRDefault="00C744F8" w:rsidP="00323067">
      <w:p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323067">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the centre of main interests of PEC is located in </w:t>
      </w:r>
      <w:proofErr w:type="gramStart"/>
      <w:r>
        <w:rPr>
          <w:rFonts w:ascii="Arial" w:hAnsi="Arial" w:cs="Arial"/>
          <w:color w:val="7B7B7B" w:themeColor="accent3" w:themeShade="BF"/>
          <w:sz w:val="22"/>
          <w:szCs w:val="22"/>
          <w:lang w:val="en-GB"/>
        </w:rPr>
        <w:t>Singapore</w:t>
      </w:r>
      <w:r w:rsidR="00AD6C8C">
        <w:rPr>
          <w:rFonts w:ascii="Arial" w:hAnsi="Arial" w:cs="Arial"/>
          <w:color w:val="7B7B7B" w:themeColor="accent3" w:themeShade="BF"/>
          <w:sz w:val="22"/>
          <w:szCs w:val="22"/>
          <w:lang w:val="en-GB"/>
        </w:rPr>
        <w:t>;</w:t>
      </w:r>
      <w:proofErr w:type="gramEnd"/>
    </w:p>
    <w:p w14:paraId="77157DE3" w14:textId="77777777" w:rsidR="00AD6C8C" w:rsidRDefault="00AD6C8C" w:rsidP="00323067">
      <w:pPr>
        <w:ind w:left="1440"/>
        <w:jc w:val="both"/>
        <w:rPr>
          <w:rFonts w:ascii="Arial" w:hAnsi="Arial" w:cs="Arial"/>
          <w:color w:val="7B7B7B" w:themeColor="accent3" w:themeShade="BF"/>
          <w:sz w:val="22"/>
          <w:szCs w:val="22"/>
          <w:lang w:val="en-GB"/>
        </w:rPr>
      </w:pPr>
    </w:p>
    <w:p w14:paraId="09628189" w14:textId="01A09554" w:rsidR="00C744F8" w:rsidRDefault="00C744F8" w:rsidP="00323067">
      <w:p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00323067">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PEC is carrying on business in Singapore or has a place of business in </w:t>
      </w:r>
      <w:proofErr w:type="gramStart"/>
      <w:r>
        <w:rPr>
          <w:rFonts w:ascii="Arial" w:hAnsi="Arial" w:cs="Arial"/>
          <w:color w:val="7B7B7B" w:themeColor="accent3" w:themeShade="BF"/>
          <w:sz w:val="22"/>
          <w:szCs w:val="22"/>
          <w:lang w:val="en-GB"/>
        </w:rPr>
        <w:t>Singap</w:t>
      </w:r>
      <w:r w:rsidR="00180686">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re;</w:t>
      </w:r>
      <w:proofErr w:type="gramEnd"/>
    </w:p>
    <w:p w14:paraId="16F7FF7D" w14:textId="77777777" w:rsidR="00AD6C8C" w:rsidRDefault="00AD6C8C" w:rsidP="00323067">
      <w:pPr>
        <w:ind w:left="2160" w:hanging="720"/>
        <w:jc w:val="both"/>
        <w:rPr>
          <w:rFonts w:ascii="Arial" w:hAnsi="Arial" w:cs="Arial"/>
          <w:color w:val="7B7B7B" w:themeColor="accent3" w:themeShade="BF"/>
          <w:sz w:val="22"/>
          <w:szCs w:val="22"/>
          <w:lang w:val="en-GB"/>
        </w:rPr>
      </w:pPr>
    </w:p>
    <w:p w14:paraId="79F20F86" w14:textId="088D7902" w:rsidR="00C744F8" w:rsidRDefault="00AD6C8C" w:rsidP="00323067">
      <w:p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r w:rsidR="00323067">
        <w:rPr>
          <w:rFonts w:ascii="Arial" w:hAnsi="Arial" w:cs="Arial"/>
          <w:color w:val="7B7B7B" w:themeColor="accent3" w:themeShade="BF"/>
          <w:sz w:val="22"/>
          <w:szCs w:val="22"/>
          <w:lang w:val="en-GB"/>
        </w:rPr>
        <w:tab/>
      </w:r>
      <w:r w:rsidR="00C744F8">
        <w:rPr>
          <w:rFonts w:ascii="Arial" w:hAnsi="Arial" w:cs="Arial"/>
          <w:color w:val="7B7B7B" w:themeColor="accent3" w:themeShade="BF"/>
          <w:sz w:val="22"/>
          <w:szCs w:val="22"/>
          <w:lang w:val="en-GB"/>
        </w:rPr>
        <w:t>PEC is registered as</w:t>
      </w:r>
      <w:r w:rsidR="00F64F28">
        <w:rPr>
          <w:rFonts w:ascii="Arial" w:hAnsi="Arial" w:cs="Arial"/>
          <w:color w:val="7B7B7B" w:themeColor="accent3" w:themeShade="BF"/>
          <w:sz w:val="22"/>
          <w:szCs w:val="22"/>
          <w:lang w:val="en-GB"/>
        </w:rPr>
        <w:t xml:space="preserve"> </w:t>
      </w:r>
      <w:r w:rsidR="00C744F8">
        <w:rPr>
          <w:rFonts w:ascii="Arial" w:hAnsi="Arial" w:cs="Arial"/>
          <w:color w:val="7B7B7B" w:themeColor="accent3" w:themeShade="BF"/>
          <w:sz w:val="22"/>
          <w:szCs w:val="22"/>
          <w:lang w:val="en-GB"/>
        </w:rPr>
        <w:t xml:space="preserve">a foreign company in </w:t>
      </w:r>
      <w:proofErr w:type="gramStart"/>
      <w:r w:rsidR="00C744F8">
        <w:rPr>
          <w:rFonts w:ascii="Arial" w:hAnsi="Arial" w:cs="Arial"/>
          <w:color w:val="7B7B7B" w:themeColor="accent3" w:themeShade="BF"/>
          <w:sz w:val="22"/>
          <w:szCs w:val="22"/>
          <w:lang w:val="en-GB"/>
        </w:rPr>
        <w:t>Singapore;</w:t>
      </w:r>
      <w:proofErr w:type="gramEnd"/>
    </w:p>
    <w:p w14:paraId="4E233553" w14:textId="77777777" w:rsidR="00AD6C8C" w:rsidRDefault="00AD6C8C" w:rsidP="00323067">
      <w:pPr>
        <w:ind w:left="2160" w:hanging="720"/>
        <w:jc w:val="both"/>
        <w:rPr>
          <w:rFonts w:ascii="Arial" w:hAnsi="Arial" w:cs="Arial"/>
          <w:color w:val="7B7B7B" w:themeColor="accent3" w:themeShade="BF"/>
          <w:sz w:val="22"/>
          <w:szCs w:val="22"/>
          <w:lang w:val="en-GB"/>
        </w:rPr>
      </w:pPr>
    </w:p>
    <w:p w14:paraId="51D687B3" w14:textId="3667EBC3" w:rsidR="00C744F8" w:rsidRDefault="00C744F8" w:rsidP="00323067">
      <w:p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w:t>
      </w:r>
      <w:r w:rsidR="00323067">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PEC has substantial assets in </w:t>
      </w:r>
      <w:proofErr w:type="gramStart"/>
      <w:r>
        <w:rPr>
          <w:rFonts w:ascii="Arial" w:hAnsi="Arial" w:cs="Arial"/>
          <w:color w:val="7B7B7B" w:themeColor="accent3" w:themeShade="BF"/>
          <w:sz w:val="22"/>
          <w:szCs w:val="22"/>
          <w:lang w:val="en-GB"/>
        </w:rPr>
        <w:t>Singapore;</w:t>
      </w:r>
      <w:proofErr w:type="gramEnd"/>
    </w:p>
    <w:p w14:paraId="151B19AD" w14:textId="77777777" w:rsidR="00AD6C8C" w:rsidRDefault="00AD6C8C" w:rsidP="00323067">
      <w:pPr>
        <w:ind w:left="2160" w:hanging="720"/>
        <w:jc w:val="both"/>
        <w:rPr>
          <w:rFonts w:ascii="Arial" w:hAnsi="Arial" w:cs="Arial"/>
          <w:color w:val="7B7B7B" w:themeColor="accent3" w:themeShade="BF"/>
          <w:sz w:val="22"/>
          <w:szCs w:val="22"/>
          <w:lang w:val="en-GB"/>
        </w:rPr>
      </w:pPr>
    </w:p>
    <w:p w14:paraId="283DD21A" w14:textId="4BCC795C" w:rsidR="00C744F8" w:rsidRDefault="00C744F8" w:rsidP="00323067">
      <w:p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w:t>
      </w:r>
      <w:r w:rsidR="00323067">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PEC has chosen Singapore law as the law governing a loan or other transaction, or the law governing the resolution of one or more disputes arising out of or in connection with a loan or other transaction; and /or</w:t>
      </w:r>
    </w:p>
    <w:p w14:paraId="6ED0C07E" w14:textId="77777777" w:rsidR="00AD6C8C" w:rsidRDefault="00AD6C8C" w:rsidP="00323067">
      <w:pPr>
        <w:ind w:left="1440"/>
        <w:jc w:val="both"/>
        <w:rPr>
          <w:rFonts w:ascii="Arial" w:hAnsi="Arial" w:cs="Arial"/>
          <w:color w:val="7B7B7B" w:themeColor="accent3" w:themeShade="BF"/>
          <w:sz w:val="22"/>
          <w:szCs w:val="22"/>
          <w:lang w:val="en-GB"/>
        </w:rPr>
      </w:pPr>
    </w:p>
    <w:p w14:paraId="13C8553A" w14:textId="7B8A04AA" w:rsidR="00C744F8" w:rsidRDefault="00C744F8" w:rsidP="00737C34">
      <w:p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F64F28">
        <w:rPr>
          <w:rFonts w:ascii="Arial" w:hAnsi="Arial" w:cs="Arial"/>
          <w:color w:val="7B7B7B" w:themeColor="accent3" w:themeShade="BF"/>
          <w:sz w:val="22"/>
          <w:szCs w:val="22"/>
          <w:lang w:val="en-GB"/>
        </w:rPr>
        <w:t xml:space="preserve"> </w:t>
      </w:r>
      <w:r w:rsidR="00737C34">
        <w:rPr>
          <w:rFonts w:ascii="Arial" w:hAnsi="Arial" w:cs="Arial"/>
          <w:color w:val="7B7B7B" w:themeColor="accent3" w:themeShade="BF"/>
          <w:sz w:val="22"/>
          <w:szCs w:val="22"/>
          <w:lang w:val="en-GB"/>
        </w:rPr>
        <w:tab/>
      </w:r>
      <w:r w:rsidR="00F64F28">
        <w:rPr>
          <w:rFonts w:ascii="Arial" w:hAnsi="Arial" w:cs="Arial"/>
          <w:color w:val="7B7B7B" w:themeColor="accent3" w:themeShade="BF"/>
          <w:sz w:val="22"/>
          <w:szCs w:val="22"/>
          <w:lang w:val="en-GB"/>
        </w:rPr>
        <w:t>the debtor has submitted to the jurisdiction of the Singapore Courts for the resolution of one or more disputes relating to a loan or other transaction.</w:t>
      </w:r>
    </w:p>
    <w:p w14:paraId="2EF32A21" w14:textId="2A9AD841" w:rsidR="00C744F8" w:rsidRDefault="00C744F8" w:rsidP="009E3DF6">
      <w:pPr>
        <w:ind w:left="66"/>
        <w:jc w:val="both"/>
        <w:rPr>
          <w:rFonts w:ascii="Arial" w:hAnsi="Arial" w:cs="Arial"/>
          <w:color w:val="7B7B7B" w:themeColor="accent3" w:themeShade="BF"/>
          <w:sz w:val="22"/>
          <w:szCs w:val="22"/>
          <w:lang w:val="en-GB"/>
        </w:rPr>
      </w:pPr>
    </w:p>
    <w:p w14:paraId="1166FBE6" w14:textId="0B71A524" w:rsidR="004E05E8" w:rsidRDefault="004E05E8" w:rsidP="00670C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that </w:t>
      </w:r>
      <w:r w:rsidR="001537F8">
        <w:rPr>
          <w:rFonts w:ascii="Arial" w:hAnsi="Arial" w:cs="Arial"/>
          <w:color w:val="7B7B7B" w:themeColor="accent3" w:themeShade="BF"/>
          <w:sz w:val="22"/>
          <w:szCs w:val="22"/>
          <w:lang w:val="en-GB"/>
        </w:rPr>
        <w:t>PEC is listed on the stock exchange in Singapore, its subsidiaries are all Singapore entities and the loans taken by PEC</w:t>
      </w:r>
      <w:r w:rsidR="00AD6C8C">
        <w:rPr>
          <w:rFonts w:ascii="Arial" w:hAnsi="Arial" w:cs="Arial"/>
          <w:color w:val="7B7B7B" w:themeColor="accent3" w:themeShade="BF"/>
          <w:sz w:val="22"/>
          <w:szCs w:val="22"/>
          <w:lang w:val="en-GB"/>
        </w:rPr>
        <w:t xml:space="preserve"> that are governed by Singapore law</w:t>
      </w:r>
      <w:r w:rsidR="001537F8">
        <w:rPr>
          <w:rFonts w:ascii="Arial" w:hAnsi="Arial" w:cs="Arial"/>
          <w:color w:val="7B7B7B" w:themeColor="accent3" w:themeShade="BF"/>
          <w:sz w:val="22"/>
          <w:szCs w:val="22"/>
          <w:lang w:val="en-GB"/>
        </w:rPr>
        <w:t>, it appears that the Singapore court would have sufficient jurisdiction to grant a court order for judicial management.</w:t>
      </w:r>
    </w:p>
    <w:p w14:paraId="004BE417" w14:textId="3738F0CA" w:rsidR="001537F8" w:rsidRDefault="001537F8" w:rsidP="009E3DF6">
      <w:pPr>
        <w:ind w:left="66"/>
        <w:jc w:val="both"/>
        <w:rPr>
          <w:rFonts w:ascii="Arial" w:hAnsi="Arial" w:cs="Arial"/>
          <w:color w:val="7B7B7B" w:themeColor="accent3" w:themeShade="BF"/>
          <w:sz w:val="22"/>
          <w:szCs w:val="22"/>
          <w:lang w:val="en-GB"/>
        </w:rPr>
      </w:pPr>
    </w:p>
    <w:p w14:paraId="404B8461" w14:textId="54C59352" w:rsidR="00E37822" w:rsidRDefault="00E37822" w:rsidP="00670C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applicant must show that PEC is or is likely to become unable to pay its debts and there is a reasonable probability of rehabilitating the company, or of preserving all or part of its business as a going concern, or that otherwise the interests of creditors would be better served than by resorting to a winding-up.</w:t>
      </w:r>
    </w:p>
    <w:p w14:paraId="3134591D" w14:textId="77777777" w:rsidR="00E37822" w:rsidRDefault="00E37822" w:rsidP="009E3DF6">
      <w:pPr>
        <w:ind w:left="66"/>
        <w:jc w:val="both"/>
        <w:rPr>
          <w:rFonts w:ascii="Arial" w:hAnsi="Arial" w:cs="Arial"/>
          <w:color w:val="7B7B7B" w:themeColor="accent3" w:themeShade="BF"/>
          <w:sz w:val="22"/>
          <w:szCs w:val="22"/>
          <w:lang w:val="en-GB"/>
        </w:rPr>
      </w:pPr>
    </w:p>
    <w:p w14:paraId="4C7BCF30" w14:textId="6EA30C51" w:rsidR="00AD6C8C" w:rsidRPr="00670CC0" w:rsidRDefault="00AD6C8C" w:rsidP="004F3324">
      <w:pPr>
        <w:ind w:left="792" w:hanging="720"/>
        <w:jc w:val="both"/>
        <w:rPr>
          <w:rFonts w:ascii="Arial" w:hAnsi="Arial" w:cs="Arial"/>
          <w:b/>
          <w:bCs/>
          <w:i/>
          <w:iCs/>
          <w:color w:val="7B7B7B" w:themeColor="accent3" w:themeShade="BF"/>
          <w:sz w:val="22"/>
          <w:szCs w:val="22"/>
          <w:lang w:val="en-GB"/>
        </w:rPr>
      </w:pPr>
      <w:r w:rsidRPr="00670CC0">
        <w:rPr>
          <w:rFonts w:ascii="Arial" w:hAnsi="Arial" w:cs="Arial"/>
          <w:b/>
          <w:bCs/>
          <w:i/>
          <w:iCs/>
          <w:color w:val="7B7B7B" w:themeColor="accent3" w:themeShade="BF"/>
          <w:sz w:val="22"/>
          <w:szCs w:val="22"/>
          <w:lang w:val="en-GB"/>
        </w:rPr>
        <w:t>re:</w:t>
      </w:r>
      <w:r w:rsidRPr="00670CC0">
        <w:rPr>
          <w:b/>
          <w:bCs/>
          <w:i/>
          <w:iCs/>
        </w:rPr>
        <w:t xml:space="preserve"> </w:t>
      </w:r>
      <w:r w:rsidRPr="00670CC0">
        <w:rPr>
          <w:rFonts w:ascii="Arial" w:hAnsi="Arial" w:cs="Arial"/>
          <w:b/>
          <w:bCs/>
          <w:i/>
          <w:iCs/>
          <w:color w:val="7B7B7B" w:themeColor="accent3" w:themeShade="BF"/>
          <w:sz w:val="22"/>
          <w:szCs w:val="22"/>
          <w:lang w:val="en-GB"/>
        </w:rPr>
        <w:tab/>
        <w:t xml:space="preserve">Assuming that PEC is placed under judicial management, what requirements must be satisfied </w:t>
      </w:r>
      <w:proofErr w:type="gramStart"/>
      <w:r w:rsidRPr="00670CC0">
        <w:rPr>
          <w:rFonts w:ascii="Arial" w:hAnsi="Arial" w:cs="Arial"/>
          <w:b/>
          <w:bCs/>
          <w:i/>
          <w:iCs/>
          <w:color w:val="7B7B7B" w:themeColor="accent3" w:themeShade="BF"/>
          <w:sz w:val="22"/>
          <w:szCs w:val="22"/>
          <w:lang w:val="en-GB"/>
        </w:rPr>
        <w:t>in order for</w:t>
      </w:r>
      <w:proofErr w:type="gramEnd"/>
      <w:r w:rsidRPr="00670CC0">
        <w:rPr>
          <w:rFonts w:ascii="Arial" w:hAnsi="Arial" w:cs="Arial"/>
          <w:b/>
          <w:bCs/>
          <w:i/>
          <w:iCs/>
          <w:color w:val="7B7B7B" w:themeColor="accent3" w:themeShade="BF"/>
          <w:sz w:val="22"/>
          <w:szCs w:val="22"/>
          <w:lang w:val="en-GB"/>
        </w:rPr>
        <w:t xml:space="preserve"> PEC to be able to access rescue financing under the IRDA</w:t>
      </w:r>
    </w:p>
    <w:p w14:paraId="6FEF6A68" w14:textId="77777777" w:rsidR="00AD6C8C" w:rsidRDefault="00AD6C8C" w:rsidP="009E3DF6">
      <w:pPr>
        <w:ind w:left="66"/>
        <w:jc w:val="both"/>
        <w:rPr>
          <w:rFonts w:ascii="Arial" w:hAnsi="Arial" w:cs="Arial"/>
          <w:color w:val="7B7B7B" w:themeColor="accent3" w:themeShade="BF"/>
          <w:sz w:val="22"/>
          <w:szCs w:val="22"/>
          <w:lang w:val="en-GB"/>
        </w:rPr>
      </w:pPr>
    </w:p>
    <w:p w14:paraId="3AF0DE10" w14:textId="01590BBC" w:rsidR="00351168" w:rsidRDefault="00670CC0" w:rsidP="00670C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246305">
        <w:rPr>
          <w:rFonts w:ascii="Arial" w:hAnsi="Arial" w:cs="Arial"/>
          <w:color w:val="7B7B7B" w:themeColor="accent3" w:themeShade="BF"/>
          <w:sz w:val="22"/>
          <w:szCs w:val="22"/>
          <w:lang w:val="en-GB"/>
        </w:rPr>
        <w:t>PEC must demonstrate that the financing sought is necessary for the survival of PEC or that the financing is necessary to enable PEC to realise its assets and that this is more favourable than</w:t>
      </w:r>
      <w:r w:rsidR="00A20FC1">
        <w:rPr>
          <w:rFonts w:ascii="Arial" w:hAnsi="Arial" w:cs="Arial"/>
          <w:color w:val="7B7B7B" w:themeColor="accent3" w:themeShade="BF"/>
          <w:sz w:val="22"/>
          <w:szCs w:val="22"/>
          <w:lang w:val="en-GB"/>
        </w:rPr>
        <w:t xml:space="preserve"> having PEC liquidated and distributing the proceeds of the </w:t>
      </w:r>
      <w:r w:rsidR="00246305">
        <w:rPr>
          <w:rFonts w:ascii="Arial" w:hAnsi="Arial" w:cs="Arial"/>
          <w:color w:val="7B7B7B" w:themeColor="accent3" w:themeShade="BF"/>
          <w:sz w:val="22"/>
          <w:szCs w:val="22"/>
          <w:lang w:val="en-GB"/>
        </w:rPr>
        <w:t>liquidation</w:t>
      </w:r>
      <w:r>
        <w:rPr>
          <w:rFonts w:ascii="Arial" w:hAnsi="Arial" w:cs="Arial"/>
          <w:color w:val="7B7B7B" w:themeColor="accent3" w:themeShade="BF"/>
          <w:sz w:val="22"/>
          <w:szCs w:val="22"/>
          <w:lang w:val="en-GB"/>
        </w:rPr>
        <w:t>]</w:t>
      </w:r>
    </w:p>
    <w:p w14:paraId="207648A6" w14:textId="74CDBB54" w:rsidR="00670CC0" w:rsidRDefault="00670CC0" w:rsidP="009E3DF6">
      <w:pPr>
        <w:ind w:left="66"/>
        <w:jc w:val="both"/>
        <w:rPr>
          <w:rFonts w:ascii="Arial" w:hAnsi="Arial" w:cs="Arial"/>
          <w:color w:val="7B7B7B" w:themeColor="accent3" w:themeShade="BF"/>
          <w:sz w:val="22"/>
          <w:szCs w:val="22"/>
          <w:lang w:val="en-GB"/>
        </w:rPr>
      </w:pPr>
    </w:p>
    <w:p w14:paraId="13987A1B" w14:textId="77777777" w:rsidR="00670CC0" w:rsidRDefault="00670CC0" w:rsidP="009E3DF6">
      <w:pPr>
        <w:ind w:left="66"/>
        <w:jc w:val="both"/>
        <w:rPr>
          <w:rFonts w:ascii="Arial" w:hAnsi="Arial" w:cs="Arial"/>
          <w:color w:val="7B7B7B" w:themeColor="accent3" w:themeShade="BF"/>
          <w:sz w:val="22"/>
          <w:szCs w:val="22"/>
          <w:lang w:val="en-GB"/>
        </w:rPr>
      </w:pPr>
    </w:p>
    <w:p w14:paraId="283BAD2F" w14:textId="6AE6BD50" w:rsidR="004F3324" w:rsidRPr="00670CC0" w:rsidRDefault="004F3324" w:rsidP="004F3324">
      <w:pPr>
        <w:ind w:left="792" w:hanging="720"/>
        <w:jc w:val="both"/>
        <w:rPr>
          <w:rFonts w:ascii="Arial" w:hAnsi="Arial" w:cs="Arial"/>
          <w:b/>
          <w:bCs/>
          <w:i/>
          <w:iCs/>
          <w:color w:val="7B7B7B" w:themeColor="accent3" w:themeShade="BF"/>
          <w:sz w:val="22"/>
          <w:szCs w:val="22"/>
          <w:lang w:val="en-GB"/>
        </w:rPr>
      </w:pPr>
      <w:r w:rsidRPr="00670CC0">
        <w:rPr>
          <w:rFonts w:ascii="Arial" w:hAnsi="Arial" w:cs="Arial"/>
          <w:b/>
          <w:bCs/>
          <w:i/>
          <w:iCs/>
          <w:color w:val="7B7B7B" w:themeColor="accent3" w:themeShade="BF"/>
          <w:sz w:val="22"/>
          <w:szCs w:val="22"/>
          <w:lang w:val="en-GB"/>
        </w:rPr>
        <w:t xml:space="preserve">re: </w:t>
      </w:r>
      <w:r w:rsidRPr="00670CC0">
        <w:rPr>
          <w:rFonts w:ascii="Arial" w:hAnsi="Arial" w:cs="Arial"/>
          <w:b/>
          <w:bCs/>
          <w:i/>
          <w:iCs/>
          <w:color w:val="7B7B7B" w:themeColor="accent3" w:themeShade="BF"/>
          <w:sz w:val="22"/>
          <w:szCs w:val="22"/>
          <w:lang w:val="en-GB"/>
        </w:rPr>
        <w:tab/>
        <w:t xml:space="preserve">What are the steps that need to be taken </w:t>
      </w:r>
      <w:proofErr w:type="gramStart"/>
      <w:r w:rsidRPr="00670CC0">
        <w:rPr>
          <w:rFonts w:ascii="Arial" w:hAnsi="Arial" w:cs="Arial"/>
          <w:b/>
          <w:bCs/>
          <w:i/>
          <w:iCs/>
          <w:color w:val="7B7B7B" w:themeColor="accent3" w:themeShade="BF"/>
          <w:sz w:val="22"/>
          <w:szCs w:val="22"/>
          <w:lang w:val="en-GB"/>
        </w:rPr>
        <w:t>in order to</w:t>
      </w:r>
      <w:proofErr w:type="gramEnd"/>
      <w:r w:rsidRPr="00670CC0">
        <w:rPr>
          <w:rFonts w:ascii="Arial" w:hAnsi="Arial" w:cs="Arial"/>
          <w:b/>
          <w:bCs/>
          <w:i/>
          <w:iCs/>
          <w:color w:val="7B7B7B" w:themeColor="accent3" w:themeShade="BF"/>
          <w:sz w:val="22"/>
          <w:szCs w:val="22"/>
          <w:lang w:val="en-GB"/>
        </w:rPr>
        <w:t xml:space="preserve"> place PEC’s subsidiaries under judicial management out of court? </w:t>
      </w:r>
    </w:p>
    <w:p w14:paraId="1CC19819" w14:textId="77777777" w:rsidR="004F3324" w:rsidRDefault="004F3324" w:rsidP="009E3DF6">
      <w:pPr>
        <w:ind w:left="66"/>
        <w:jc w:val="both"/>
        <w:rPr>
          <w:rFonts w:ascii="Arial" w:hAnsi="Arial" w:cs="Arial"/>
          <w:color w:val="7B7B7B" w:themeColor="accent3" w:themeShade="BF"/>
          <w:sz w:val="22"/>
          <w:szCs w:val="22"/>
          <w:lang w:val="en-GB"/>
        </w:rPr>
      </w:pPr>
    </w:p>
    <w:p w14:paraId="52F0838E" w14:textId="77777777" w:rsidR="00670CC0" w:rsidRDefault="00670CC0" w:rsidP="00670C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94 of the IRDA, e</w:t>
      </w:r>
      <w:r w:rsidR="00F50F08">
        <w:rPr>
          <w:rFonts w:ascii="Arial" w:hAnsi="Arial" w:cs="Arial"/>
          <w:color w:val="7B7B7B" w:themeColor="accent3" w:themeShade="BF"/>
          <w:sz w:val="22"/>
          <w:szCs w:val="22"/>
          <w:lang w:val="en-GB"/>
        </w:rPr>
        <w:t xml:space="preserve">ach subsidiary </w:t>
      </w:r>
      <w:r w:rsidR="00F50F08">
        <w:rPr>
          <w:rFonts w:ascii="Arial" w:hAnsi="Arial" w:cs="Arial"/>
          <w:color w:val="7B7B7B" w:themeColor="accent3" w:themeShade="BF"/>
          <w:sz w:val="22"/>
          <w:szCs w:val="22"/>
          <w:lang w:val="en-GB"/>
        </w:rPr>
        <w:t xml:space="preserve">may obtain a resolution from its creditors for the </w:t>
      </w:r>
      <w:r w:rsidR="00F50F08">
        <w:rPr>
          <w:rFonts w:ascii="Arial" w:hAnsi="Arial" w:cs="Arial"/>
          <w:color w:val="7B7B7B" w:themeColor="accent3" w:themeShade="BF"/>
          <w:sz w:val="22"/>
          <w:szCs w:val="22"/>
          <w:lang w:val="en-GB"/>
        </w:rPr>
        <w:t xml:space="preserve">subsidiary </w:t>
      </w:r>
      <w:r w:rsidR="00F50F08">
        <w:rPr>
          <w:rFonts w:ascii="Arial" w:hAnsi="Arial" w:cs="Arial"/>
          <w:color w:val="7B7B7B" w:themeColor="accent3" w:themeShade="BF"/>
          <w:sz w:val="22"/>
          <w:szCs w:val="22"/>
          <w:lang w:val="en-GB"/>
        </w:rPr>
        <w:t xml:space="preserve">to be placed under judicial management. </w:t>
      </w:r>
    </w:p>
    <w:p w14:paraId="75C5CA72" w14:textId="77777777" w:rsidR="00670CC0" w:rsidRDefault="00670CC0" w:rsidP="00670CC0">
      <w:pPr>
        <w:ind w:left="1440" w:hanging="720"/>
        <w:jc w:val="both"/>
        <w:rPr>
          <w:rFonts w:ascii="Arial" w:hAnsi="Arial" w:cs="Arial"/>
          <w:color w:val="7B7B7B" w:themeColor="accent3" w:themeShade="BF"/>
          <w:sz w:val="22"/>
          <w:szCs w:val="22"/>
          <w:lang w:val="en-GB"/>
        </w:rPr>
      </w:pPr>
    </w:p>
    <w:p w14:paraId="30A844DC" w14:textId="34E07E95" w:rsidR="001A007A" w:rsidRPr="009E3DF6" w:rsidRDefault="00E37822" w:rsidP="00670CC0">
      <w:pPr>
        <w:ind w:left="1440" w:hanging="720"/>
        <w:jc w:val="both"/>
        <w:rPr>
          <w:rFonts w:ascii="Arial" w:hAnsi="Arial" w:cs="Arial"/>
          <w:sz w:val="22"/>
          <w:szCs w:val="22"/>
          <w:lang w:val="en-GB"/>
        </w:rPr>
      </w:pPr>
      <w:r>
        <w:rPr>
          <w:rFonts w:ascii="Arial" w:hAnsi="Arial" w:cs="Arial"/>
          <w:color w:val="7B7B7B" w:themeColor="accent3" w:themeShade="BF"/>
          <w:sz w:val="22"/>
          <w:szCs w:val="22"/>
          <w:lang w:val="en-GB"/>
        </w:rPr>
        <w:t>To qualify for judicial management, each subsidiary must be able to demonstrate that it is or is likely to become unable to pay its debts.</w:t>
      </w:r>
      <w:r w:rsidR="0007291B" w:rsidRPr="009E3DF6">
        <w:rPr>
          <w:rFonts w:ascii="Arial" w:hAnsi="Arial" w:cs="Arial"/>
          <w:color w:val="7B7B7B" w:themeColor="accent3" w:themeShade="BF"/>
          <w:sz w:val="22"/>
          <w:szCs w:val="22"/>
          <w:lang w:val="en-GB"/>
        </w:rPr>
        <w:t>]</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proofErr w:type="gramStart"/>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w:t>
      </w:r>
      <w:proofErr w:type="gramEnd"/>
      <w:r w:rsidR="00994947">
        <w:rPr>
          <w:rFonts w:ascii="Arial" w:hAnsi="Arial" w:cs="Arial"/>
          <w:sz w:val="22"/>
          <w:szCs w:val="22"/>
          <w:lang w:val="en-GB"/>
        </w:rPr>
        <w:t xml:space="preserve">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 xml:space="preserve">One </w:t>
      </w:r>
      <w:proofErr w:type="gramStart"/>
      <w:r w:rsidR="00E45B05">
        <w:rPr>
          <w:rFonts w:ascii="Arial" w:hAnsi="Arial" w:cs="Arial"/>
          <w:sz w:val="22"/>
          <w:szCs w:val="22"/>
          <w:lang w:val="en-GB"/>
        </w:rPr>
        <w:t>particular</w:t>
      </w:r>
      <w:r w:rsidR="0007291B">
        <w:rPr>
          <w:rFonts w:ascii="Arial" w:hAnsi="Arial" w:cs="Arial"/>
          <w:sz w:val="22"/>
          <w:szCs w:val="22"/>
          <w:lang w:val="en-GB"/>
        </w:rPr>
        <w:t xml:space="preserve"> </w:t>
      </w:r>
      <w:r w:rsidR="00DC7761">
        <w:rPr>
          <w:rFonts w:ascii="Arial" w:hAnsi="Arial" w:cs="Arial"/>
          <w:sz w:val="22"/>
          <w:szCs w:val="22"/>
          <w:lang w:val="en-GB"/>
        </w:rPr>
        <w:t>private</w:t>
      </w:r>
      <w:proofErr w:type="gramEnd"/>
      <w:r w:rsidR="00DC7761">
        <w:rPr>
          <w:rFonts w:ascii="Arial" w:hAnsi="Arial" w:cs="Arial"/>
          <w:sz w:val="22"/>
          <w:szCs w:val="22"/>
          <w:lang w:val="en-GB"/>
        </w:rPr>
        <w:t xml:space="preserv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 xml:space="preserve">type </w:t>
      </w:r>
      <w:r w:rsidR="003D1EF3">
        <w:rPr>
          <w:rFonts w:ascii="Arial" w:hAnsi="Arial" w:cs="Arial"/>
          <w:sz w:val="22"/>
          <w:szCs w:val="22"/>
          <w:lang w:val="en-GB"/>
        </w:rPr>
        <w:lastRenderedPageBreak/>
        <w:t>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w:t>
      </w:r>
      <w:proofErr w:type="gramStart"/>
      <w:r w:rsidR="00000774">
        <w:rPr>
          <w:rFonts w:ascii="Arial" w:hAnsi="Arial" w:cs="Arial"/>
          <w:sz w:val="22"/>
          <w:szCs w:val="22"/>
          <w:lang w:val="en-GB"/>
        </w:rPr>
        <w:t>China</w:t>
      </w:r>
      <w:proofErr w:type="gramEnd"/>
      <w:r w:rsidR="00000774">
        <w:rPr>
          <w:rFonts w:ascii="Arial" w:hAnsi="Arial" w:cs="Arial"/>
          <w:sz w:val="22"/>
          <w:szCs w:val="22"/>
          <w:lang w:val="en-GB"/>
        </w:rPr>
        <w:t xml:space="preserve">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6987BA9D" w14:textId="72E2EC04" w:rsidR="005C529D" w:rsidRPr="002A37BB" w:rsidRDefault="0007291B" w:rsidP="005C529D">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proofErr w:type="gramStart"/>
      <w:r w:rsidR="00347ACA">
        <w:rPr>
          <w:rFonts w:ascii="Arial" w:hAnsi="Arial" w:cs="Arial"/>
          <w:color w:val="7B7B7B" w:themeColor="accent3" w:themeShade="BF"/>
          <w:sz w:val="22"/>
          <w:szCs w:val="22"/>
          <w:lang w:val="en-GB"/>
        </w:rPr>
        <w:t>No</w:t>
      </w:r>
      <w:proofErr w:type="gramEnd"/>
      <w:r w:rsidR="00347ACA">
        <w:rPr>
          <w:rFonts w:ascii="Arial" w:hAnsi="Arial" w:cs="Arial"/>
          <w:color w:val="7B7B7B" w:themeColor="accent3" w:themeShade="BF"/>
          <w:sz w:val="22"/>
          <w:szCs w:val="22"/>
          <w:lang w:val="en-GB"/>
        </w:rPr>
        <w:t xml:space="preserve"> it does not have extra territorial effect. If the intention is to be able to rely on or invoke a </w:t>
      </w:r>
      <w:proofErr w:type="gramStart"/>
      <w:r w:rsidR="00347ACA">
        <w:rPr>
          <w:rFonts w:ascii="Arial" w:hAnsi="Arial" w:cs="Arial"/>
          <w:color w:val="7B7B7B" w:themeColor="accent3" w:themeShade="BF"/>
          <w:sz w:val="22"/>
          <w:szCs w:val="22"/>
          <w:lang w:val="en-GB"/>
        </w:rPr>
        <w:t>moratoria</w:t>
      </w:r>
      <w:proofErr w:type="gramEnd"/>
      <w:r w:rsidR="00347ACA">
        <w:rPr>
          <w:rFonts w:ascii="Arial" w:hAnsi="Arial" w:cs="Arial"/>
          <w:color w:val="7B7B7B" w:themeColor="accent3" w:themeShade="BF"/>
          <w:sz w:val="22"/>
          <w:szCs w:val="22"/>
          <w:lang w:val="en-GB"/>
        </w:rPr>
        <w:t xml:space="preserve"> that has extra territorial effect, PEC should consider executing a </w:t>
      </w:r>
      <w:r w:rsidR="006436C0">
        <w:rPr>
          <w:rFonts w:ascii="Arial" w:hAnsi="Arial" w:cs="Arial"/>
          <w:color w:val="7B7B7B" w:themeColor="accent3" w:themeShade="BF"/>
          <w:sz w:val="22"/>
          <w:szCs w:val="22"/>
          <w:lang w:val="en-GB"/>
        </w:rPr>
        <w:t xml:space="preserve">supercharged </w:t>
      </w:r>
      <w:r w:rsidR="00347ACA">
        <w:rPr>
          <w:rFonts w:ascii="Arial" w:hAnsi="Arial" w:cs="Arial"/>
          <w:color w:val="7B7B7B" w:themeColor="accent3" w:themeShade="BF"/>
          <w:sz w:val="22"/>
          <w:szCs w:val="22"/>
          <w:lang w:val="en-GB"/>
        </w:rPr>
        <w:t xml:space="preserve">scheme of arrangement under section 64 of the IRDA. </w:t>
      </w:r>
      <w:r w:rsidR="006436C0">
        <w:rPr>
          <w:rFonts w:ascii="Arial" w:hAnsi="Arial" w:cs="Arial"/>
          <w:color w:val="7B7B7B" w:themeColor="accent3" w:themeShade="BF"/>
          <w:sz w:val="22"/>
          <w:szCs w:val="22"/>
          <w:lang w:val="en-GB"/>
        </w:rPr>
        <w:t xml:space="preserve">Under section 64 of the IRDA, PEC can initiate a restructuring program that triggers an automatic </w:t>
      </w:r>
      <w:proofErr w:type="gramStart"/>
      <w:r w:rsidR="006436C0">
        <w:rPr>
          <w:rFonts w:ascii="Arial" w:hAnsi="Arial" w:cs="Arial"/>
          <w:color w:val="7B7B7B" w:themeColor="accent3" w:themeShade="BF"/>
          <w:sz w:val="22"/>
          <w:szCs w:val="22"/>
          <w:lang w:val="en-GB"/>
        </w:rPr>
        <w:t>moratorium  which</w:t>
      </w:r>
      <w:proofErr w:type="gramEnd"/>
      <w:r w:rsidR="006436C0">
        <w:rPr>
          <w:rFonts w:ascii="Arial" w:hAnsi="Arial" w:cs="Arial"/>
          <w:color w:val="7B7B7B" w:themeColor="accent3" w:themeShade="BF"/>
          <w:sz w:val="22"/>
          <w:szCs w:val="22"/>
          <w:lang w:val="en-GB"/>
        </w:rPr>
        <w:t xml:space="preserve"> has extra territorial effect, PEC may avail itself to rescue financing</w:t>
      </w:r>
      <w:r w:rsidR="006A7241">
        <w:rPr>
          <w:rFonts w:ascii="Arial" w:hAnsi="Arial" w:cs="Arial"/>
          <w:color w:val="7B7B7B" w:themeColor="accent3" w:themeShade="BF"/>
          <w:sz w:val="22"/>
          <w:szCs w:val="22"/>
          <w:lang w:val="en-GB"/>
        </w:rPr>
        <w:t xml:space="preserve">. </w:t>
      </w:r>
      <w:proofErr w:type="gramStart"/>
      <w:r w:rsidR="006A7241">
        <w:rPr>
          <w:rFonts w:ascii="Arial" w:hAnsi="Arial" w:cs="Arial"/>
          <w:color w:val="7B7B7B" w:themeColor="accent3" w:themeShade="BF"/>
          <w:sz w:val="22"/>
          <w:szCs w:val="22"/>
          <w:lang w:val="en-GB"/>
        </w:rPr>
        <w:t>Furthermore</w:t>
      </w:r>
      <w:proofErr w:type="gramEnd"/>
      <w:r w:rsidR="006436C0">
        <w:rPr>
          <w:rFonts w:ascii="Arial" w:hAnsi="Arial" w:cs="Arial"/>
          <w:color w:val="7B7B7B" w:themeColor="accent3" w:themeShade="BF"/>
          <w:sz w:val="22"/>
          <w:szCs w:val="22"/>
          <w:lang w:val="en-GB"/>
        </w:rPr>
        <w:t xml:space="preserve"> considering that it has different categories of lenders, the supercharged scheme can facilitate approval of a restructuring scheme across different classes of creditors (cross class cramdown)</w:t>
      </w:r>
      <w:r w:rsidR="00440A85">
        <w:rPr>
          <w:rFonts w:ascii="Arial" w:hAnsi="Arial" w:cs="Arial"/>
          <w:color w:val="7B7B7B" w:themeColor="accent3" w:themeShade="BF"/>
          <w:sz w:val="22"/>
          <w:szCs w:val="22"/>
          <w:lang w:val="en-GB"/>
        </w:rPr>
        <w:t xml:space="preserve"> and also introduces pre-packaged schemes of arrangement</w:t>
      </w:r>
      <w:r w:rsidR="006436C0">
        <w:rPr>
          <w:rFonts w:ascii="Arial" w:hAnsi="Arial" w:cs="Arial"/>
          <w:color w:val="7B7B7B" w:themeColor="accent3" w:themeShade="BF"/>
          <w:sz w:val="22"/>
          <w:szCs w:val="22"/>
          <w:lang w:val="en-GB"/>
        </w:rPr>
        <w:t>. The moratorium can be further extended by an order of the court.</w:t>
      </w:r>
      <w:r w:rsidRPr="002A37BB">
        <w:rPr>
          <w:rFonts w:ascii="Arial" w:hAnsi="Arial" w:cs="Arial"/>
          <w:color w:val="7B7B7B" w:themeColor="accent3" w:themeShade="BF"/>
          <w:sz w:val="22"/>
          <w:szCs w:val="22"/>
          <w:lang w:val="en-GB"/>
        </w:rPr>
        <w:t>]</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w:t>
      </w:r>
      <w:proofErr w:type="gramStart"/>
      <w:r w:rsidR="00000774">
        <w:rPr>
          <w:rFonts w:ascii="Arial" w:hAnsi="Arial" w:cs="Arial"/>
          <w:sz w:val="22"/>
          <w:szCs w:val="22"/>
          <w:lang w:val="en-GB"/>
        </w:rPr>
        <w:t>in order for</w:t>
      </w:r>
      <w:proofErr w:type="gramEnd"/>
      <w:r w:rsidR="00000774">
        <w:rPr>
          <w:rFonts w:ascii="Arial" w:hAnsi="Arial" w:cs="Arial"/>
          <w:sz w:val="22"/>
          <w:szCs w:val="22"/>
          <w:lang w:val="en-GB"/>
        </w:rPr>
        <w:t xml:space="preserve">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5E03C013" w14:textId="4997129F" w:rsidR="00D23A01" w:rsidRDefault="0007291B" w:rsidP="00F2764D">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96714">
        <w:rPr>
          <w:rFonts w:ascii="Arial" w:hAnsi="Arial" w:cs="Arial"/>
          <w:color w:val="7B7B7B" w:themeColor="accent3" w:themeShade="BF"/>
          <w:sz w:val="22"/>
          <w:szCs w:val="22"/>
          <w:lang w:val="en-GB"/>
        </w:rPr>
        <w:t xml:space="preserve">Singapore adopted the UNCITRAL Model Law on Cross-Border Insolvency (Model Law). </w:t>
      </w:r>
      <w:r w:rsidR="007E3960">
        <w:rPr>
          <w:rFonts w:ascii="Arial" w:hAnsi="Arial" w:cs="Arial"/>
          <w:color w:val="7B7B7B" w:themeColor="accent3" w:themeShade="BF"/>
          <w:sz w:val="22"/>
          <w:szCs w:val="22"/>
          <w:lang w:val="en-GB"/>
        </w:rPr>
        <w:t xml:space="preserve"> The Model Law is set out in the Third Schedule of the IRDA. </w:t>
      </w:r>
      <w:r w:rsidR="00E96714">
        <w:rPr>
          <w:rFonts w:ascii="Arial" w:hAnsi="Arial" w:cs="Arial"/>
          <w:color w:val="7B7B7B" w:themeColor="accent3" w:themeShade="BF"/>
          <w:sz w:val="22"/>
          <w:szCs w:val="22"/>
          <w:lang w:val="en-GB"/>
        </w:rPr>
        <w:t xml:space="preserve">With the UNCITRAL Model Law adopted, </w:t>
      </w:r>
      <w:r w:rsidR="00D23A01">
        <w:rPr>
          <w:rFonts w:ascii="Arial" w:hAnsi="Arial" w:cs="Arial"/>
          <w:color w:val="7B7B7B" w:themeColor="accent3" w:themeShade="BF"/>
          <w:sz w:val="22"/>
          <w:szCs w:val="22"/>
          <w:lang w:val="en-GB"/>
        </w:rPr>
        <w:t>recognition of foreign proceedings can take place in Singapore</w:t>
      </w:r>
      <w:r w:rsidR="007E6E89">
        <w:rPr>
          <w:rFonts w:ascii="Arial" w:hAnsi="Arial" w:cs="Arial"/>
          <w:color w:val="7B7B7B" w:themeColor="accent3" w:themeShade="BF"/>
          <w:sz w:val="22"/>
          <w:szCs w:val="22"/>
          <w:lang w:val="en-GB"/>
        </w:rPr>
        <w:t xml:space="preserve"> pursuant to the amended Companies Act</w:t>
      </w:r>
      <w:r w:rsidR="00D23A01">
        <w:rPr>
          <w:rFonts w:ascii="Arial" w:hAnsi="Arial" w:cs="Arial"/>
          <w:color w:val="7B7B7B" w:themeColor="accent3" w:themeShade="BF"/>
          <w:sz w:val="22"/>
          <w:szCs w:val="22"/>
          <w:lang w:val="en-GB"/>
        </w:rPr>
        <w:t xml:space="preserve">. </w:t>
      </w:r>
      <w:proofErr w:type="gramStart"/>
      <w:r w:rsidR="00D23A01">
        <w:rPr>
          <w:rFonts w:ascii="Arial" w:hAnsi="Arial" w:cs="Arial"/>
          <w:color w:val="7B7B7B" w:themeColor="accent3" w:themeShade="BF"/>
          <w:sz w:val="22"/>
          <w:szCs w:val="22"/>
          <w:lang w:val="en-GB"/>
        </w:rPr>
        <w:t>Foreign</w:t>
      </w:r>
      <w:proofErr w:type="gramEnd"/>
      <w:r w:rsidR="00D23A01">
        <w:rPr>
          <w:rFonts w:ascii="Arial" w:hAnsi="Arial" w:cs="Arial"/>
          <w:color w:val="7B7B7B" w:themeColor="accent3" w:themeShade="BF"/>
          <w:sz w:val="22"/>
          <w:szCs w:val="22"/>
          <w:lang w:val="en-GB"/>
        </w:rPr>
        <w:t xml:space="preserve"> representatives may apply to the Singapore High Court for recognition of foreign proceedings.  A Singapore court may deny recognition only if recognition is manifestly contrary to public policy. This is one key differen</w:t>
      </w:r>
      <w:r w:rsidR="007E6E89">
        <w:rPr>
          <w:rFonts w:ascii="Arial" w:hAnsi="Arial" w:cs="Arial"/>
          <w:color w:val="7B7B7B" w:themeColor="accent3" w:themeShade="BF"/>
          <w:sz w:val="22"/>
          <w:szCs w:val="22"/>
          <w:lang w:val="en-GB"/>
        </w:rPr>
        <w:t>ce between the UNCITRAL Model Law in its original form and the version adopted by Singapore</w:t>
      </w:r>
      <w:r w:rsidR="00D23A01">
        <w:rPr>
          <w:rFonts w:ascii="Arial" w:hAnsi="Arial" w:cs="Arial"/>
          <w:color w:val="7B7B7B" w:themeColor="accent3" w:themeShade="BF"/>
          <w:sz w:val="22"/>
          <w:szCs w:val="22"/>
          <w:lang w:val="en-GB"/>
        </w:rPr>
        <w:t>.</w:t>
      </w:r>
    </w:p>
    <w:p w14:paraId="4B26965D" w14:textId="22634A19" w:rsidR="00DC7C28" w:rsidRDefault="00DC7C28" w:rsidP="00087F21">
      <w:pPr>
        <w:autoSpaceDE w:val="0"/>
        <w:autoSpaceDN w:val="0"/>
        <w:adjustRightInd w:val="0"/>
        <w:jc w:val="both"/>
        <w:rPr>
          <w:rFonts w:ascii="Arial" w:hAnsi="Arial" w:cs="Arial"/>
          <w:color w:val="7B7B7B" w:themeColor="accent3" w:themeShade="BF"/>
          <w:sz w:val="22"/>
          <w:szCs w:val="22"/>
          <w:lang w:val="en-GB"/>
        </w:rPr>
      </w:pPr>
    </w:p>
    <w:p w14:paraId="561E7287" w14:textId="72EC4640" w:rsidR="00DC7C28" w:rsidRDefault="00DC7C28" w:rsidP="00F2764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Singapore adopted the UNCITRAL Model Law, recognition of foreign insolvency proceedings </w:t>
      </w:r>
      <w:proofErr w:type="gramStart"/>
      <w:r>
        <w:rPr>
          <w:rFonts w:ascii="Arial" w:hAnsi="Arial" w:cs="Arial"/>
          <w:color w:val="7B7B7B" w:themeColor="accent3" w:themeShade="BF"/>
          <w:sz w:val="22"/>
          <w:szCs w:val="22"/>
          <w:lang w:val="en-GB"/>
        </w:rPr>
        <w:t>were</w:t>
      </w:r>
      <w:proofErr w:type="gramEnd"/>
      <w:r>
        <w:rPr>
          <w:rFonts w:ascii="Arial" w:hAnsi="Arial" w:cs="Arial"/>
          <w:color w:val="7B7B7B" w:themeColor="accent3" w:themeShade="BF"/>
          <w:sz w:val="22"/>
          <w:szCs w:val="22"/>
          <w:lang w:val="en-GB"/>
        </w:rPr>
        <w:t xml:space="preserve"> guided by common law principles. If a foreign company is insolvent in its jurisdiction of incorporation, or in a jurisdiction where its centre of main interest is located, the Singapore court recognises such foreign insolvencies.</w:t>
      </w:r>
    </w:p>
    <w:p w14:paraId="1C229BDE" w14:textId="77777777" w:rsidR="00D23A01" w:rsidRDefault="00D23A01" w:rsidP="00087F21">
      <w:pPr>
        <w:autoSpaceDE w:val="0"/>
        <w:autoSpaceDN w:val="0"/>
        <w:adjustRightInd w:val="0"/>
        <w:jc w:val="both"/>
        <w:rPr>
          <w:rFonts w:ascii="Arial" w:hAnsi="Arial" w:cs="Arial"/>
          <w:color w:val="7B7B7B" w:themeColor="accent3" w:themeShade="BF"/>
          <w:sz w:val="22"/>
          <w:szCs w:val="22"/>
          <w:lang w:val="en-GB"/>
        </w:rPr>
      </w:pPr>
    </w:p>
    <w:p w14:paraId="10237B25" w14:textId="7BD85C21" w:rsidR="00912E14" w:rsidRDefault="004C104A" w:rsidP="00F2764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Reciprocal Enforcement of Commonwealth Judgments Act is another Singapore legislation that recognises judgements issued in foreign courts. Judgments issued by foreign courts are required to be registered in the Singapore High Court. Under this legislation, judgements from the United Kingdom, and Australia and certain specific Commonwealth jurisdictions qualify for registration in the Singapore High Court.</w:t>
      </w:r>
      <w:r w:rsidR="00912E14">
        <w:rPr>
          <w:rFonts w:ascii="Arial" w:hAnsi="Arial" w:cs="Arial"/>
          <w:color w:val="7B7B7B" w:themeColor="accent3" w:themeShade="BF"/>
          <w:sz w:val="22"/>
          <w:szCs w:val="22"/>
          <w:lang w:val="en-GB"/>
        </w:rPr>
        <w:t xml:space="preserve"> </w:t>
      </w:r>
    </w:p>
    <w:p w14:paraId="49363BF7" w14:textId="77777777" w:rsidR="00912E14" w:rsidRDefault="00912E14" w:rsidP="00087F21">
      <w:pPr>
        <w:autoSpaceDE w:val="0"/>
        <w:autoSpaceDN w:val="0"/>
        <w:adjustRightInd w:val="0"/>
        <w:jc w:val="both"/>
        <w:rPr>
          <w:rFonts w:ascii="Arial" w:hAnsi="Arial" w:cs="Arial"/>
          <w:color w:val="7B7B7B" w:themeColor="accent3" w:themeShade="BF"/>
          <w:sz w:val="22"/>
          <w:szCs w:val="22"/>
          <w:lang w:val="en-GB"/>
        </w:rPr>
      </w:pPr>
    </w:p>
    <w:p w14:paraId="1856975D" w14:textId="77777777" w:rsidR="00912E14" w:rsidRDefault="00912E14" w:rsidP="00F2764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Another piece of legislation that recognises foreign judgment is called the Reciprocal Enforcement of Foreign Judgments Act, which currently recognises judgments granted in the courts in Hong Kong SAR.</w:t>
      </w:r>
    </w:p>
    <w:p w14:paraId="1BA4140C" w14:textId="77777777" w:rsidR="00912E14" w:rsidRDefault="00912E14" w:rsidP="00087F21">
      <w:pPr>
        <w:autoSpaceDE w:val="0"/>
        <w:autoSpaceDN w:val="0"/>
        <w:adjustRightInd w:val="0"/>
        <w:jc w:val="both"/>
        <w:rPr>
          <w:rFonts w:ascii="Arial" w:hAnsi="Arial" w:cs="Arial"/>
          <w:color w:val="7B7B7B" w:themeColor="accent3" w:themeShade="BF"/>
          <w:sz w:val="22"/>
          <w:szCs w:val="22"/>
          <w:lang w:val="en-GB"/>
        </w:rPr>
      </w:pPr>
    </w:p>
    <w:p w14:paraId="5B1BE0CE" w14:textId="1F73EC01" w:rsidR="00912E14" w:rsidRDefault="00912E14" w:rsidP="00F2764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eligible foreign judgments are registered in the Singapore High Court</w:t>
      </w:r>
      <w:r>
        <w:rPr>
          <w:rFonts w:ascii="Arial" w:hAnsi="Arial" w:cs="Arial"/>
          <w:color w:val="7B7B7B" w:themeColor="accent3" w:themeShade="BF"/>
          <w:sz w:val="22"/>
          <w:szCs w:val="22"/>
          <w:lang w:val="en-GB"/>
        </w:rPr>
        <w:t xml:space="preserve"> pursuant to the relevant legislation,</w:t>
      </w:r>
      <w:r>
        <w:rPr>
          <w:rFonts w:ascii="Arial" w:hAnsi="Arial" w:cs="Arial"/>
          <w:color w:val="7B7B7B" w:themeColor="accent3" w:themeShade="BF"/>
          <w:sz w:val="22"/>
          <w:szCs w:val="22"/>
          <w:lang w:val="en-GB"/>
        </w:rPr>
        <w:t xml:space="preserve"> the foreign judgment will have the effect of a judgment issued in the Singapore High Court.</w:t>
      </w:r>
    </w:p>
    <w:p w14:paraId="45D79773" w14:textId="77777777" w:rsidR="00E0000E" w:rsidRDefault="00E0000E" w:rsidP="00087F21">
      <w:pPr>
        <w:autoSpaceDE w:val="0"/>
        <w:autoSpaceDN w:val="0"/>
        <w:adjustRightInd w:val="0"/>
        <w:jc w:val="both"/>
        <w:rPr>
          <w:rFonts w:ascii="Arial" w:hAnsi="Arial" w:cs="Arial"/>
          <w:color w:val="7B7B7B" w:themeColor="accent3" w:themeShade="BF"/>
          <w:sz w:val="22"/>
          <w:szCs w:val="22"/>
          <w:lang w:val="en-GB"/>
        </w:rPr>
      </w:pPr>
    </w:p>
    <w:p w14:paraId="1F5CD344" w14:textId="5EC3292A" w:rsidR="002D3473" w:rsidRPr="002A37BB" w:rsidRDefault="00E0000E" w:rsidP="00F2764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Apart from the abovementioned legislations, in the case of a judgment for a fixed sum of money from a foreign court, Singapore common law also recognises foreign judgments where it is final and conclusive by the law of the foreign jurisdiction where the judgment originates and where the court in that foreign jurisdiction has international jurisdiction over the parties. </w:t>
      </w:r>
      <w:r w:rsidR="00706A2E">
        <w:rPr>
          <w:rFonts w:ascii="Arial" w:hAnsi="Arial" w:cs="Arial"/>
          <w:color w:val="7B7B7B" w:themeColor="accent3" w:themeShade="BF"/>
          <w:sz w:val="22"/>
          <w:szCs w:val="22"/>
          <w:lang w:val="en-GB"/>
        </w:rPr>
        <w:t xml:space="preserve"> </w:t>
      </w:r>
      <w:r w:rsidR="00F2764D">
        <w:rPr>
          <w:rFonts w:ascii="Arial" w:hAnsi="Arial" w:cs="Arial"/>
          <w:color w:val="7B7B7B" w:themeColor="accent3" w:themeShade="BF"/>
          <w:sz w:val="22"/>
          <w:szCs w:val="22"/>
          <w:lang w:val="en-GB"/>
        </w:rPr>
        <w:t xml:space="preserve">In tandem with </w:t>
      </w:r>
      <w:proofErr w:type="gramStart"/>
      <w:r w:rsidR="00F2764D">
        <w:rPr>
          <w:rFonts w:ascii="Arial" w:hAnsi="Arial" w:cs="Arial"/>
          <w:color w:val="7B7B7B" w:themeColor="accent3" w:themeShade="BF"/>
          <w:sz w:val="22"/>
          <w:szCs w:val="22"/>
          <w:lang w:val="en-GB"/>
        </w:rPr>
        <w:t>these authority of the Singapore court</w:t>
      </w:r>
      <w:proofErr w:type="gramEnd"/>
      <w:r w:rsidR="00F2764D">
        <w:rPr>
          <w:rFonts w:ascii="Arial" w:hAnsi="Arial" w:cs="Arial"/>
          <w:color w:val="7B7B7B" w:themeColor="accent3" w:themeShade="BF"/>
          <w:sz w:val="22"/>
          <w:szCs w:val="22"/>
          <w:lang w:val="en-GB"/>
        </w:rPr>
        <w:t xml:space="preserve"> to recognise foreign judgments, there are also defences available to a debtor to resist recognition and enforcement of a foreign judgment, however these defences are limited.</w:t>
      </w:r>
      <w:r w:rsidR="0007291B" w:rsidRPr="002A37BB">
        <w:rPr>
          <w:rFonts w:ascii="Arial" w:hAnsi="Arial" w:cs="Arial"/>
          <w:color w:val="7B7B7B" w:themeColor="accent3" w:themeShade="BF"/>
          <w:sz w:val="22"/>
          <w:szCs w:val="22"/>
          <w:lang w:val="en-GB"/>
        </w:rPr>
        <w:t>]</w:t>
      </w:r>
      <w:r w:rsidR="00E96714">
        <w:rPr>
          <w:rFonts w:ascii="Arial" w:hAnsi="Arial" w:cs="Arial"/>
          <w:color w:val="7B7B7B" w:themeColor="accent3" w:themeShade="BF"/>
          <w:sz w:val="22"/>
          <w:szCs w:val="22"/>
          <w:lang w:val="en-GB"/>
        </w:rPr>
        <w:t xml:space="preserve"> </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A354" w14:textId="77777777" w:rsidR="00FE22A3" w:rsidRDefault="00FE22A3">
      <w:r>
        <w:separator/>
      </w:r>
    </w:p>
  </w:endnote>
  <w:endnote w:type="continuationSeparator" w:id="0">
    <w:p w14:paraId="56090CF0" w14:textId="77777777" w:rsidR="00FE22A3" w:rsidRDefault="00FE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619946F2" w:rsidR="00241FA3" w:rsidRPr="009B4976" w:rsidRDefault="000B5CD6" w:rsidP="009B4976">
    <w:pPr>
      <w:pStyle w:val="Footer"/>
      <w:ind w:right="360"/>
      <w:rPr>
        <w:rFonts w:ascii="Arial" w:hAnsi="Arial" w:cs="Arial"/>
        <w:sz w:val="18"/>
        <w:szCs w:val="18"/>
        <w:lang w:val="en-GB"/>
      </w:rPr>
    </w:pPr>
    <w:r w:rsidRPr="00911E0D">
      <w:rPr>
        <w:rFonts w:ascii="Arial" w:hAnsi="Arial" w:cs="Arial"/>
        <w:sz w:val="18"/>
        <w:szCs w:val="18"/>
      </w:rPr>
      <w:t>202021IFU-382</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787C" w14:textId="77777777" w:rsidR="00FE22A3" w:rsidRDefault="00FE22A3">
      <w:r>
        <w:separator/>
      </w:r>
    </w:p>
  </w:footnote>
  <w:footnote w:type="continuationSeparator" w:id="0">
    <w:p w14:paraId="32FD4EB0" w14:textId="77777777" w:rsidR="00FE22A3" w:rsidRDefault="00FE2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6"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15"/>
  </w:num>
  <w:num w:numId="7">
    <w:abstractNumId w:val="2"/>
  </w:num>
  <w:num w:numId="8">
    <w:abstractNumId w:val="12"/>
  </w:num>
  <w:num w:numId="9">
    <w:abstractNumId w:val="14"/>
  </w:num>
  <w:num w:numId="10">
    <w:abstractNumId w:val="5"/>
  </w:num>
  <w:num w:numId="11">
    <w:abstractNumId w:val="11"/>
  </w:num>
  <w:num w:numId="12">
    <w:abstractNumId w:val="8"/>
  </w:num>
  <w:num w:numId="13">
    <w:abstractNumId w:val="9"/>
  </w:num>
  <w:num w:numId="14">
    <w:abstractNumId w:val="0"/>
  </w:num>
  <w:num w:numId="15">
    <w:abstractNumId w:val="10"/>
  </w:num>
  <w:num w:numId="16">
    <w:abstractNumId w:val="13"/>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2669"/>
    <w:rsid w:val="000036E5"/>
    <w:rsid w:val="00010BA0"/>
    <w:rsid w:val="000157A4"/>
    <w:rsid w:val="00015FF5"/>
    <w:rsid w:val="00017DD3"/>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53AAA"/>
    <w:rsid w:val="00055BD7"/>
    <w:rsid w:val="00060249"/>
    <w:rsid w:val="00062F53"/>
    <w:rsid w:val="00065166"/>
    <w:rsid w:val="00067A22"/>
    <w:rsid w:val="000728D8"/>
    <w:rsid w:val="0007291B"/>
    <w:rsid w:val="00082609"/>
    <w:rsid w:val="00084BDC"/>
    <w:rsid w:val="000851CC"/>
    <w:rsid w:val="00087F21"/>
    <w:rsid w:val="0009079A"/>
    <w:rsid w:val="00093BE8"/>
    <w:rsid w:val="000A407B"/>
    <w:rsid w:val="000A6548"/>
    <w:rsid w:val="000A68ED"/>
    <w:rsid w:val="000B4074"/>
    <w:rsid w:val="000B5CD6"/>
    <w:rsid w:val="000B5FF1"/>
    <w:rsid w:val="000B609F"/>
    <w:rsid w:val="000C2AB6"/>
    <w:rsid w:val="000D2BEC"/>
    <w:rsid w:val="000D5052"/>
    <w:rsid w:val="000D55A8"/>
    <w:rsid w:val="000E1246"/>
    <w:rsid w:val="000E4841"/>
    <w:rsid w:val="000F0B79"/>
    <w:rsid w:val="000F0CF2"/>
    <w:rsid w:val="000F1677"/>
    <w:rsid w:val="000F3D6C"/>
    <w:rsid w:val="00101309"/>
    <w:rsid w:val="00101707"/>
    <w:rsid w:val="00102CC9"/>
    <w:rsid w:val="00105867"/>
    <w:rsid w:val="0010593A"/>
    <w:rsid w:val="00105948"/>
    <w:rsid w:val="0011473D"/>
    <w:rsid w:val="00115C85"/>
    <w:rsid w:val="00123855"/>
    <w:rsid w:val="00126A4D"/>
    <w:rsid w:val="0013379E"/>
    <w:rsid w:val="0013490D"/>
    <w:rsid w:val="0014171F"/>
    <w:rsid w:val="0014622C"/>
    <w:rsid w:val="00151F58"/>
    <w:rsid w:val="00152348"/>
    <w:rsid w:val="00152FD4"/>
    <w:rsid w:val="001537F8"/>
    <w:rsid w:val="0015456D"/>
    <w:rsid w:val="00155FA2"/>
    <w:rsid w:val="00161F1B"/>
    <w:rsid w:val="00162829"/>
    <w:rsid w:val="0016368E"/>
    <w:rsid w:val="00163FC0"/>
    <w:rsid w:val="00166A82"/>
    <w:rsid w:val="001766D6"/>
    <w:rsid w:val="00180548"/>
    <w:rsid w:val="00180686"/>
    <w:rsid w:val="00180AC4"/>
    <w:rsid w:val="00180CCE"/>
    <w:rsid w:val="00181A91"/>
    <w:rsid w:val="0018267A"/>
    <w:rsid w:val="00182779"/>
    <w:rsid w:val="001830DF"/>
    <w:rsid w:val="001957E8"/>
    <w:rsid w:val="00195CA5"/>
    <w:rsid w:val="00195E02"/>
    <w:rsid w:val="001966D9"/>
    <w:rsid w:val="001A007A"/>
    <w:rsid w:val="001A0DAE"/>
    <w:rsid w:val="001A4484"/>
    <w:rsid w:val="001A7E9A"/>
    <w:rsid w:val="001B0F70"/>
    <w:rsid w:val="001B5016"/>
    <w:rsid w:val="001B73FB"/>
    <w:rsid w:val="001C45FC"/>
    <w:rsid w:val="001C6C98"/>
    <w:rsid w:val="001D0469"/>
    <w:rsid w:val="001D29C0"/>
    <w:rsid w:val="001D3EA5"/>
    <w:rsid w:val="001D4862"/>
    <w:rsid w:val="001E25B9"/>
    <w:rsid w:val="001E49E0"/>
    <w:rsid w:val="001E7B5A"/>
    <w:rsid w:val="001F6C21"/>
    <w:rsid w:val="001F7412"/>
    <w:rsid w:val="0020090A"/>
    <w:rsid w:val="00202DFE"/>
    <w:rsid w:val="002044D6"/>
    <w:rsid w:val="0020725B"/>
    <w:rsid w:val="002110F1"/>
    <w:rsid w:val="002208D9"/>
    <w:rsid w:val="00223CAE"/>
    <w:rsid w:val="00226EAA"/>
    <w:rsid w:val="002311E3"/>
    <w:rsid w:val="002356EA"/>
    <w:rsid w:val="00235D7D"/>
    <w:rsid w:val="00240B0E"/>
    <w:rsid w:val="0024116D"/>
    <w:rsid w:val="00241B44"/>
    <w:rsid w:val="00241FA3"/>
    <w:rsid w:val="0024253C"/>
    <w:rsid w:val="00245EFB"/>
    <w:rsid w:val="00246305"/>
    <w:rsid w:val="0024716F"/>
    <w:rsid w:val="0025386E"/>
    <w:rsid w:val="00255890"/>
    <w:rsid w:val="00262940"/>
    <w:rsid w:val="002638B0"/>
    <w:rsid w:val="0026647A"/>
    <w:rsid w:val="002668D3"/>
    <w:rsid w:val="0027299F"/>
    <w:rsid w:val="00284E19"/>
    <w:rsid w:val="00284EBE"/>
    <w:rsid w:val="002903A7"/>
    <w:rsid w:val="0029433F"/>
    <w:rsid w:val="00294399"/>
    <w:rsid w:val="00294829"/>
    <w:rsid w:val="0029690F"/>
    <w:rsid w:val="00297C8A"/>
    <w:rsid w:val="002A2A60"/>
    <w:rsid w:val="002A37BB"/>
    <w:rsid w:val="002B1C45"/>
    <w:rsid w:val="002B2F9F"/>
    <w:rsid w:val="002C13C8"/>
    <w:rsid w:val="002C3547"/>
    <w:rsid w:val="002C72F3"/>
    <w:rsid w:val="002D0021"/>
    <w:rsid w:val="002D0C55"/>
    <w:rsid w:val="002D299D"/>
    <w:rsid w:val="002D306F"/>
    <w:rsid w:val="002D3473"/>
    <w:rsid w:val="002E38E2"/>
    <w:rsid w:val="002F1956"/>
    <w:rsid w:val="002F3440"/>
    <w:rsid w:val="002F75A3"/>
    <w:rsid w:val="002F7D0F"/>
    <w:rsid w:val="00303C2F"/>
    <w:rsid w:val="00305D4D"/>
    <w:rsid w:val="003144EF"/>
    <w:rsid w:val="00323067"/>
    <w:rsid w:val="00323BF3"/>
    <w:rsid w:val="00326292"/>
    <w:rsid w:val="00326415"/>
    <w:rsid w:val="00330937"/>
    <w:rsid w:val="00330F31"/>
    <w:rsid w:val="00334648"/>
    <w:rsid w:val="0033607D"/>
    <w:rsid w:val="0033768C"/>
    <w:rsid w:val="00337938"/>
    <w:rsid w:val="00340769"/>
    <w:rsid w:val="00341AA6"/>
    <w:rsid w:val="00342A74"/>
    <w:rsid w:val="00347ACA"/>
    <w:rsid w:val="00351168"/>
    <w:rsid w:val="003541EB"/>
    <w:rsid w:val="00361A0A"/>
    <w:rsid w:val="00361BAA"/>
    <w:rsid w:val="00364836"/>
    <w:rsid w:val="0036565C"/>
    <w:rsid w:val="0036625E"/>
    <w:rsid w:val="0037465A"/>
    <w:rsid w:val="00375FF8"/>
    <w:rsid w:val="00376303"/>
    <w:rsid w:val="00380BAB"/>
    <w:rsid w:val="00382C98"/>
    <w:rsid w:val="0038533C"/>
    <w:rsid w:val="00386568"/>
    <w:rsid w:val="00390B57"/>
    <w:rsid w:val="003948D5"/>
    <w:rsid w:val="00396821"/>
    <w:rsid w:val="00397D3A"/>
    <w:rsid w:val="003A051E"/>
    <w:rsid w:val="003B170F"/>
    <w:rsid w:val="003B3C5F"/>
    <w:rsid w:val="003B6014"/>
    <w:rsid w:val="003C1DCC"/>
    <w:rsid w:val="003C2AD6"/>
    <w:rsid w:val="003C4471"/>
    <w:rsid w:val="003D0A6D"/>
    <w:rsid w:val="003D1EF3"/>
    <w:rsid w:val="003D55C1"/>
    <w:rsid w:val="003D70A7"/>
    <w:rsid w:val="003E0B16"/>
    <w:rsid w:val="003E22E2"/>
    <w:rsid w:val="003E67D1"/>
    <w:rsid w:val="003F6783"/>
    <w:rsid w:val="00404329"/>
    <w:rsid w:val="00405DC1"/>
    <w:rsid w:val="00406AE7"/>
    <w:rsid w:val="0041405F"/>
    <w:rsid w:val="00415F1F"/>
    <w:rsid w:val="00416B96"/>
    <w:rsid w:val="0042108F"/>
    <w:rsid w:val="00424BAB"/>
    <w:rsid w:val="00430C5C"/>
    <w:rsid w:val="00430FED"/>
    <w:rsid w:val="00434A8C"/>
    <w:rsid w:val="00437297"/>
    <w:rsid w:val="00440A85"/>
    <w:rsid w:val="00444284"/>
    <w:rsid w:val="00445CE6"/>
    <w:rsid w:val="004534C2"/>
    <w:rsid w:val="0045446F"/>
    <w:rsid w:val="0045683E"/>
    <w:rsid w:val="00465497"/>
    <w:rsid w:val="0046555A"/>
    <w:rsid w:val="00472441"/>
    <w:rsid w:val="00476837"/>
    <w:rsid w:val="00477C72"/>
    <w:rsid w:val="00491675"/>
    <w:rsid w:val="00493855"/>
    <w:rsid w:val="00494E28"/>
    <w:rsid w:val="00495E79"/>
    <w:rsid w:val="004A2D83"/>
    <w:rsid w:val="004A57DD"/>
    <w:rsid w:val="004A7B51"/>
    <w:rsid w:val="004A7D71"/>
    <w:rsid w:val="004A7EF3"/>
    <w:rsid w:val="004B11FD"/>
    <w:rsid w:val="004B23A2"/>
    <w:rsid w:val="004B3312"/>
    <w:rsid w:val="004C104A"/>
    <w:rsid w:val="004D1A5A"/>
    <w:rsid w:val="004D1C16"/>
    <w:rsid w:val="004D2FFF"/>
    <w:rsid w:val="004D363D"/>
    <w:rsid w:val="004D3721"/>
    <w:rsid w:val="004D5CF4"/>
    <w:rsid w:val="004D64F9"/>
    <w:rsid w:val="004D7749"/>
    <w:rsid w:val="004E05E8"/>
    <w:rsid w:val="004E30B0"/>
    <w:rsid w:val="004E3A6B"/>
    <w:rsid w:val="004E622C"/>
    <w:rsid w:val="004E6D1C"/>
    <w:rsid w:val="004E7D70"/>
    <w:rsid w:val="004F3324"/>
    <w:rsid w:val="004F5DE9"/>
    <w:rsid w:val="004F5FDF"/>
    <w:rsid w:val="005022CA"/>
    <w:rsid w:val="0050319C"/>
    <w:rsid w:val="005073FB"/>
    <w:rsid w:val="00510A1D"/>
    <w:rsid w:val="00510B34"/>
    <w:rsid w:val="00515112"/>
    <w:rsid w:val="005177FE"/>
    <w:rsid w:val="0052263B"/>
    <w:rsid w:val="00524728"/>
    <w:rsid w:val="00527B27"/>
    <w:rsid w:val="005312B3"/>
    <w:rsid w:val="00531721"/>
    <w:rsid w:val="005331CA"/>
    <w:rsid w:val="00537970"/>
    <w:rsid w:val="00540E3A"/>
    <w:rsid w:val="00544127"/>
    <w:rsid w:val="005460EF"/>
    <w:rsid w:val="005463A9"/>
    <w:rsid w:val="00546D65"/>
    <w:rsid w:val="00550695"/>
    <w:rsid w:val="00553EB2"/>
    <w:rsid w:val="00560534"/>
    <w:rsid w:val="00562E10"/>
    <w:rsid w:val="0056391B"/>
    <w:rsid w:val="005650E2"/>
    <w:rsid w:val="00567AD7"/>
    <w:rsid w:val="005758A7"/>
    <w:rsid w:val="00575B2D"/>
    <w:rsid w:val="005771EA"/>
    <w:rsid w:val="0058230B"/>
    <w:rsid w:val="005833D0"/>
    <w:rsid w:val="005846F3"/>
    <w:rsid w:val="0058622F"/>
    <w:rsid w:val="00592F82"/>
    <w:rsid w:val="00594E27"/>
    <w:rsid w:val="005A014A"/>
    <w:rsid w:val="005A0CCA"/>
    <w:rsid w:val="005A5D2B"/>
    <w:rsid w:val="005A6ED5"/>
    <w:rsid w:val="005A6FF2"/>
    <w:rsid w:val="005A726D"/>
    <w:rsid w:val="005B5514"/>
    <w:rsid w:val="005B67AC"/>
    <w:rsid w:val="005B79F4"/>
    <w:rsid w:val="005C3752"/>
    <w:rsid w:val="005C523F"/>
    <w:rsid w:val="005C529D"/>
    <w:rsid w:val="005C5B99"/>
    <w:rsid w:val="005D0680"/>
    <w:rsid w:val="005D16DD"/>
    <w:rsid w:val="005D43E0"/>
    <w:rsid w:val="005D57E3"/>
    <w:rsid w:val="005D58A3"/>
    <w:rsid w:val="005E1B79"/>
    <w:rsid w:val="005E3057"/>
    <w:rsid w:val="005E6076"/>
    <w:rsid w:val="005E6452"/>
    <w:rsid w:val="005E7008"/>
    <w:rsid w:val="005E7EC1"/>
    <w:rsid w:val="005F026D"/>
    <w:rsid w:val="005F2AEA"/>
    <w:rsid w:val="005F2D0B"/>
    <w:rsid w:val="005F4B31"/>
    <w:rsid w:val="005F7650"/>
    <w:rsid w:val="00610388"/>
    <w:rsid w:val="00610AC7"/>
    <w:rsid w:val="00612CA5"/>
    <w:rsid w:val="006153EC"/>
    <w:rsid w:val="006155A9"/>
    <w:rsid w:val="00621A17"/>
    <w:rsid w:val="00622586"/>
    <w:rsid w:val="00627CC9"/>
    <w:rsid w:val="00627E7B"/>
    <w:rsid w:val="00630542"/>
    <w:rsid w:val="00630D55"/>
    <w:rsid w:val="00631DDB"/>
    <w:rsid w:val="00632E44"/>
    <w:rsid w:val="00634622"/>
    <w:rsid w:val="006358BA"/>
    <w:rsid w:val="00636808"/>
    <w:rsid w:val="0063729B"/>
    <w:rsid w:val="00640078"/>
    <w:rsid w:val="00641515"/>
    <w:rsid w:val="006436C0"/>
    <w:rsid w:val="00645F3A"/>
    <w:rsid w:val="00647370"/>
    <w:rsid w:val="0065190B"/>
    <w:rsid w:val="006532AA"/>
    <w:rsid w:val="00654AF0"/>
    <w:rsid w:val="00654C2F"/>
    <w:rsid w:val="00654C95"/>
    <w:rsid w:val="00657087"/>
    <w:rsid w:val="00661BA6"/>
    <w:rsid w:val="00661D51"/>
    <w:rsid w:val="006639DB"/>
    <w:rsid w:val="006661EF"/>
    <w:rsid w:val="00667F67"/>
    <w:rsid w:val="00670CB1"/>
    <w:rsid w:val="00670CC0"/>
    <w:rsid w:val="00677AEB"/>
    <w:rsid w:val="00680C14"/>
    <w:rsid w:val="00680EF2"/>
    <w:rsid w:val="00684441"/>
    <w:rsid w:val="00687A1D"/>
    <w:rsid w:val="00690364"/>
    <w:rsid w:val="00697EA1"/>
    <w:rsid w:val="006A2646"/>
    <w:rsid w:val="006A615B"/>
    <w:rsid w:val="006A6530"/>
    <w:rsid w:val="006A7241"/>
    <w:rsid w:val="006B2BCB"/>
    <w:rsid w:val="006B435A"/>
    <w:rsid w:val="006B4C64"/>
    <w:rsid w:val="006D2BBF"/>
    <w:rsid w:val="006D6BD5"/>
    <w:rsid w:val="006E4183"/>
    <w:rsid w:val="006E481A"/>
    <w:rsid w:val="006E5298"/>
    <w:rsid w:val="006F2457"/>
    <w:rsid w:val="006F4A78"/>
    <w:rsid w:val="006F734A"/>
    <w:rsid w:val="00700D83"/>
    <w:rsid w:val="007031AE"/>
    <w:rsid w:val="00704852"/>
    <w:rsid w:val="00705DD2"/>
    <w:rsid w:val="00706A2E"/>
    <w:rsid w:val="007074E9"/>
    <w:rsid w:val="0071392B"/>
    <w:rsid w:val="00713DA4"/>
    <w:rsid w:val="00714BF1"/>
    <w:rsid w:val="00721383"/>
    <w:rsid w:val="00723333"/>
    <w:rsid w:val="00723343"/>
    <w:rsid w:val="007237A9"/>
    <w:rsid w:val="00726B93"/>
    <w:rsid w:val="00730E8C"/>
    <w:rsid w:val="0073158B"/>
    <w:rsid w:val="007333CC"/>
    <w:rsid w:val="0073399A"/>
    <w:rsid w:val="00737587"/>
    <w:rsid w:val="00737C34"/>
    <w:rsid w:val="00740DAD"/>
    <w:rsid w:val="00741CFD"/>
    <w:rsid w:val="00744107"/>
    <w:rsid w:val="00751747"/>
    <w:rsid w:val="007603F5"/>
    <w:rsid w:val="00760BDE"/>
    <w:rsid w:val="00764DB0"/>
    <w:rsid w:val="0076764D"/>
    <w:rsid w:val="0077498C"/>
    <w:rsid w:val="00776469"/>
    <w:rsid w:val="007809BC"/>
    <w:rsid w:val="00781734"/>
    <w:rsid w:val="007818AF"/>
    <w:rsid w:val="00784128"/>
    <w:rsid w:val="00784E9B"/>
    <w:rsid w:val="00787BCC"/>
    <w:rsid w:val="0079309B"/>
    <w:rsid w:val="00793173"/>
    <w:rsid w:val="00796810"/>
    <w:rsid w:val="007A0F86"/>
    <w:rsid w:val="007A2A33"/>
    <w:rsid w:val="007A50B0"/>
    <w:rsid w:val="007B35BC"/>
    <w:rsid w:val="007B5C89"/>
    <w:rsid w:val="007C1FCC"/>
    <w:rsid w:val="007C23F2"/>
    <w:rsid w:val="007C6201"/>
    <w:rsid w:val="007D3C92"/>
    <w:rsid w:val="007D7C92"/>
    <w:rsid w:val="007E1154"/>
    <w:rsid w:val="007E3960"/>
    <w:rsid w:val="007E40F0"/>
    <w:rsid w:val="007E6BA4"/>
    <w:rsid w:val="007E6E89"/>
    <w:rsid w:val="007E7678"/>
    <w:rsid w:val="007F41F8"/>
    <w:rsid w:val="007F659B"/>
    <w:rsid w:val="007F7F0A"/>
    <w:rsid w:val="0080454E"/>
    <w:rsid w:val="00804C32"/>
    <w:rsid w:val="00806302"/>
    <w:rsid w:val="00807119"/>
    <w:rsid w:val="0082483F"/>
    <w:rsid w:val="0082694D"/>
    <w:rsid w:val="008277A3"/>
    <w:rsid w:val="008279C0"/>
    <w:rsid w:val="00831582"/>
    <w:rsid w:val="00834795"/>
    <w:rsid w:val="0084683C"/>
    <w:rsid w:val="00851178"/>
    <w:rsid w:val="00853901"/>
    <w:rsid w:val="00856BD4"/>
    <w:rsid w:val="00867701"/>
    <w:rsid w:val="008723F3"/>
    <w:rsid w:val="00873C64"/>
    <w:rsid w:val="00876F56"/>
    <w:rsid w:val="00881DE6"/>
    <w:rsid w:val="008837A6"/>
    <w:rsid w:val="0089145D"/>
    <w:rsid w:val="008A4DF2"/>
    <w:rsid w:val="008A6CFE"/>
    <w:rsid w:val="008B0F78"/>
    <w:rsid w:val="008B155E"/>
    <w:rsid w:val="008B5333"/>
    <w:rsid w:val="008B6223"/>
    <w:rsid w:val="008B71A8"/>
    <w:rsid w:val="008B779D"/>
    <w:rsid w:val="008C1325"/>
    <w:rsid w:val="008C66E0"/>
    <w:rsid w:val="008D4994"/>
    <w:rsid w:val="008E1436"/>
    <w:rsid w:val="008E3339"/>
    <w:rsid w:val="008E6EDC"/>
    <w:rsid w:val="008F20FC"/>
    <w:rsid w:val="008F5FFE"/>
    <w:rsid w:val="00905A43"/>
    <w:rsid w:val="00907037"/>
    <w:rsid w:val="009120C5"/>
    <w:rsid w:val="00912C79"/>
    <w:rsid w:val="00912E14"/>
    <w:rsid w:val="00921B8C"/>
    <w:rsid w:val="00942123"/>
    <w:rsid w:val="00942750"/>
    <w:rsid w:val="0095207B"/>
    <w:rsid w:val="00954F89"/>
    <w:rsid w:val="00962045"/>
    <w:rsid w:val="00974131"/>
    <w:rsid w:val="00975B82"/>
    <w:rsid w:val="00976343"/>
    <w:rsid w:val="00980E61"/>
    <w:rsid w:val="00982D07"/>
    <w:rsid w:val="00987684"/>
    <w:rsid w:val="00987CB1"/>
    <w:rsid w:val="00991428"/>
    <w:rsid w:val="00992676"/>
    <w:rsid w:val="00994947"/>
    <w:rsid w:val="009954B2"/>
    <w:rsid w:val="00995576"/>
    <w:rsid w:val="00996691"/>
    <w:rsid w:val="009A3AB7"/>
    <w:rsid w:val="009B0723"/>
    <w:rsid w:val="009B07AD"/>
    <w:rsid w:val="009B0883"/>
    <w:rsid w:val="009B15E2"/>
    <w:rsid w:val="009B4976"/>
    <w:rsid w:val="009B5ED8"/>
    <w:rsid w:val="009C0B8E"/>
    <w:rsid w:val="009C1BC8"/>
    <w:rsid w:val="009C20B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9F6E84"/>
    <w:rsid w:val="00A01DDA"/>
    <w:rsid w:val="00A047EE"/>
    <w:rsid w:val="00A20FC1"/>
    <w:rsid w:val="00A2274A"/>
    <w:rsid w:val="00A235B7"/>
    <w:rsid w:val="00A27A7A"/>
    <w:rsid w:val="00A33751"/>
    <w:rsid w:val="00A34ABE"/>
    <w:rsid w:val="00A406FE"/>
    <w:rsid w:val="00A407EF"/>
    <w:rsid w:val="00A46B4C"/>
    <w:rsid w:val="00A5117B"/>
    <w:rsid w:val="00A56D34"/>
    <w:rsid w:val="00A57EFB"/>
    <w:rsid w:val="00A60074"/>
    <w:rsid w:val="00A638BA"/>
    <w:rsid w:val="00A64900"/>
    <w:rsid w:val="00A6627C"/>
    <w:rsid w:val="00A71019"/>
    <w:rsid w:val="00A81029"/>
    <w:rsid w:val="00A81061"/>
    <w:rsid w:val="00A83871"/>
    <w:rsid w:val="00A845F5"/>
    <w:rsid w:val="00A8643C"/>
    <w:rsid w:val="00A92054"/>
    <w:rsid w:val="00A94F39"/>
    <w:rsid w:val="00A96489"/>
    <w:rsid w:val="00A96DE7"/>
    <w:rsid w:val="00AA78CD"/>
    <w:rsid w:val="00AB2425"/>
    <w:rsid w:val="00AB4451"/>
    <w:rsid w:val="00AB6201"/>
    <w:rsid w:val="00AB685C"/>
    <w:rsid w:val="00AB6C2D"/>
    <w:rsid w:val="00AB7B31"/>
    <w:rsid w:val="00AC08F7"/>
    <w:rsid w:val="00AC3839"/>
    <w:rsid w:val="00AC7082"/>
    <w:rsid w:val="00AD4BE8"/>
    <w:rsid w:val="00AD6C8C"/>
    <w:rsid w:val="00AE2020"/>
    <w:rsid w:val="00AE43E0"/>
    <w:rsid w:val="00AE4A96"/>
    <w:rsid w:val="00AF228E"/>
    <w:rsid w:val="00AF44E3"/>
    <w:rsid w:val="00AF4D6A"/>
    <w:rsid w:val="00AF5D9C"/>
    <w:rsid w:val="00B016A8"/>
    <w:rsid w:val="00B02705"/>
    <w:rsid w:val="00B14819"/>
    <w:rsid w:val="00B15E2F"/>
    <w:rsid w:val="00B17AA9"/>
    <w:rsid w:val="00B32DE4"/>
    <w:rsid w:val="00B40EA4"/>
    <w:rsid w:val="00B44713"/>
    <w:rsid w:val="00B44D9A"/>
    <w:rsid w:val="00B50EA0"/>
    <w:rsid w:val="00B51B95"/>
    <w:rsid w:val="00B54D7D"/>
    <w:rsid w:val="00B56103"/>
    <w:rsid w:val="00B64929"/>
    <w:rsid w:val="00B70FD6"/>
    <w:rsid w:val="00B736DF"/>
    <w:rsid w:val="00B743D6"/>
    <w:rsid w:val="00B74FBD"/>
    <w:rsid w:val="00B77F46"/>
    <w:rsid w:val="00B81AE8"/>
    <w:rsid w:val="00B82586"/>
    <w:rsid w:val="00B829A3"/>
    <w:rsid w:val="00B86DB1"/>
    <w:rsid w:val="00B87869"/>
    <w:rsid w:val="00B9639B"/>
    <w:rsid w:val="00B96E22"/>
    <w:rsid w:val="00BA3973"/>
    <w:rsid w:val="00BB0F2B"/>
    <w:rsid w:val="00BB4037"/>
    <w:rsid w:val="00BC058F"/>
    <w:rsid w:val="00BE4FF3"/>
    <w:rsid w:val="00BE5B8E"/>
    <w:rsid w:val="00BE65AA"/>
    <w:rsid w:val="00BF42A8"/>
    <w:rsid w:val="00BF50F7"/>
    <w:rsid w:val="00C00DC7"/>
    <w:rsid w:val="00C02F29"/>
    <w:rsid w:val="00C041E8"/>
    <w:rsid w:val="00C15092"/>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44F8"/>
    <w:rsid w:val="00C7736C"/>
    <w:rsid w:val="00C82D87"/>
    <w:rsid w:val="00C8712A"/>
    <w:rsid w:val="00C902C8"/>
    <w:rsid w:val="00C919D1"/>
    <w:rsid w:val="00C95BD8"/>
    <w:rsid w:val="00C960CA"/>
    <w:rsid w:val="00C963D3"/>
    <w:rsid w:val="00CB1983"/>
    <w:rsid w:val="00CB2480"/>
    <w:rsid w:val="00CB2ACF"/>
    <w:rsid w:val="00CB2CBB"/>
    <w:rsid w:val="00CB5FD0"/>
    <w:rsid w:val="00CB7CAC"/>
    <w:rsid w:val="00CC158E"/>
    <w:rsid w:val="00CC5335"/>
    <w:rsid w:val="00CC5BA4"/>
    <w:rsid w:val="00CD39C1"/>
    <w:rsid w:val="00CD4998"/>
    <w:rsid w:val="00CE1035"/>
    <w:rsid w:val="00CE6E50"/>
    <w:rsid w:val="00CF14BE"/>
    <w:rsid w:val="00CF2819"/>
    <w:rsid w:val="00CF3702"/>
    <w:rsid w:val="00CF3A5A"/>
    <w:rsid w:val="00CF4F9D"/>
    <w:rsid w:val="00CF6E14"/>
    <w:rsid w:val="00CF70DC"/>
    <w:rsid w:val="00D007CA"/>
    <w:rsid w:val="00D0080B"/>
    <w:rsid w:val="00D148DC"/>
    <w:rsid w:val="00D17FDC"/>
    <w:rsid w:val="00D21D8C"/>
    <w:rsid w:val="00D21F25"/>
    <w:rsid w:val="00D23A01"/>
    <w:rsid w:val="00D307FA"/>
    <w:rsid w:val="00D4093C"/>
    <w:rsid w:val="00D53719"/>
    <w:rsid w:val="00D5594D"/>
    <w:rsid w:val="00D62083"/>
    <w:rsid w:val="00D63EFD"/>
    <w:rsid w:val="00D65741"/>
    <w:rsid w:val="00D7150E"/>
    <w:rsid w:val="00D77884"/>
    <w:rsid w:val="00D80DC2"/>
    <w:rsid w:val="00D84752"/>
    <w:rsid w:val="00D86B3B"/>
    <w:rsid w:val="00D8748A"/>
    <w:rsid w:val="00D93196"/>
    <w:rsid w:val="00DA0DC0"/>
    <w:rsid w:val="00DA124D"/>
    <w:rsid w:val="00DA25C2"/>
    <w:rsid w:val="00DB243C"/>
    <w:rsid w:val="00DB482A"/>
    <w:rsid w:val="00DB4910"/>
    <w:rsid w:val="00DB50FB"/>
    <w:rsid w:val="00DB56F2"/>
    <w:rsid w:val="00DB6103"/>
    <w:rsid w:val="00DB6EF5"/>
    <w:rsid w:val="00DC3089"/>
    <w:rsid w:val="00DC4420"/>
    <w:rsid w:val="00DC7761"/>
    <w:rsid w:val="00DC7C28"/>
    <w:rsid w:val="00DD0802"/>
    <w:rsid w:val="00DD2E11"/>
    <w:rsid w:val="00DD30CC"/>
    <w:rsid w:val="00DD7F33"/>
    <w:rsid w:val="00DE03AF"/>
    <w:rsid w:val="00DE121C"/>
    <w:rsid w:val="00DE15B4"/>
    <w:rsid w:val="00DE28CA"/>
    <w:rsid w:val="00DE6633"/>
    <w:rsid w:val="00DF2809"/>
    <w:rsid w:val="00DF5A4E"/>
    <w:rsid w:val="00DF75F8"/>
    <w:rsid w:val="00DF7A3A"/>
    <w:rsid w:val="00E0000E"/>
    <w:rsid w:val="00E00C00"/>
    <w:rsid w:val="00E07C5A"/>
    <w:rsid w:val="00E10A64"/>
    <w:rsid w:val="00E15BA9"/>
    <w:rsid w:val="00E23A7A"/>
    <w:rsid w:val="00E26E19"/>
    <w:rsid w:val="00E3041B"/>
    <w:rsid w:val="00E30CC7"/>
    <w:rsid w:val="00E31DF3"/>
    <w:rsid w:val="00E37822"/>
    <w:rsid w:val="00E426B2"/>
    <w:rsid w:val="00E450A4"/>
    <w:rsid w:val="00E45B05"/>
    <w:rsid w:val="00E506BE"/>
    <w:rsid w:val="00E50B56"/>
    <w:rsid w:val="00E522E3"/>
    <w:rsid w:val="00E534E3"/>
    <w:rsid w:val="00E55547"/>
    <w:rsid w:val="00E55557"/>
    <w:rsid w:val="00E57027"/>
    <w:rsid w:val="00E62D73"/>
    <w:rsid w:val="00E6302B"/>
    <w:rsid w:val="00E6452F"/>
    <w:rsid w:val="00E64F45"/>
    <w:rsid w:val="00E6742D"/>
    <w:rsid w:val="00E700E4"/>
    <w:rsid w:val="00E71CB0"/>
    <w:rsid w:val="00E71F0C"/>
    <w:rsid w:val="00E73133"/>
    <w:rsid w:val="00E73C3B"/>
    <w:rsid w:val="00E77C3D"/>
    <w:rsid w:val="00E90991"/>
    <w:rsid w:val="00E909F0"/>
    <w:rsid w:val="00E90D47"/>
    <w:rsid w:val="00E9116E"/>
    <w:rsid w:val="00E91645"/>
    <w:rsid w:val="00E91E1D"/>
    <w:rsid w:val="00E93993"/>
    <w:rsid w:val="00E9597C"/>
    <w:rsid w:val="00E95C42"/>
    <w:rsid w:val="00E966D9"/>
    <w:rsid w:val="00E96714"/>
    <w:rsid w:val="00E96FB1"/>
    <w:rsid w:val="00EA0913"/>
    <w:rsid w:val="00EA1CCD"/>
    <w:rsid w:val="00EA5B00"/>
    <w:rsid w:val="00EA5D3D"/>
    <w:rsid w:val="00EA6F96"/>
    <w:rsid w:val="00EB146B"/>
    <w:rsid w:val="00EB45AC"/>
    <w:rsid w:val="00EB73B7"/>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13CF"/>
    <w:rsid w:val="00F21B50"/>
    <w:rsid w:val="00F22C53"/>
    <w:rsid w:val="00F2764D"/>
    <w:rsid w:val="00F27CD8"/>
    <w:rsid w:val="00F30351"/>
    <w:rsid w:val="00F3323E"/>
    <w:rsid w:val="00F341F4"/>
    <w:rsid w:val="00F34F9D"/>
    <w:rsid w:val="00F35CCE"/>
    <w:rsid w:val="00F3609C"/>
    <w:rsid w:val="00F50033"/>
    <w:rsid w:val="00F50041"/>
    <w:rsid w:val="00F50F08"/>
    <w:rsid w:val="00F5524B"/>
    <w:rsid w:val="00F5682A"/>
    <w:rsid w:val="00F60006"/>
    <w:rsid w:val="00F60538"/>
    <w:rsid w:val="00F61DD2"/>
    <w:rsid w:val="00F64F28"/>
    <w:rsid w:val="00F66AFF"/>
    <w:rsid w:val="00F674C7"/>
    <w:rsid w:val="00F71433"/>
    <w:rsid w:val="00F7197D"/>
    <w:rsid w:val="00F74EAE"/>
    <w:rsid w:val="00F83F59"/>
    <w:rsid w:val="00F860C9"/>
    <w:rsid w:val="00F927F0"/>
    <w:rsid w:val="00F97C5B"/>
    <w:rsid w:val="00FA3D50"/>
    <w:rsid w:val="00FA721C"/>
    <w:rsid w:val="00FB7115"/>
    <w:rsid w:val="00FB7A00"/>
    <w:rsid w:val="00FB7FBD"/>
    <w:rsid w:val="00FC32B6"/>
    <w:rsid w:val="00FC374A"/>
    <w:rsid w:val="00FC74C8"/>
    <w:rsid w:val="00FC7B47"/>
    <w:rsid w:val="00FD035C"/>
    <w:rsid w:val="00FD1A35"/>
    <w:rsid w:val="00FD2EA4"/>
    <w:rsid w:val="00FD36C5"/>
    <w:rsid w:val="00FD6310"/>
    <w:rsid w:val="00FD7C7B"/>
    <w:rsid w:val="00FE1D12"/>
    <w:rsid w:val="00FE2122"/>
    <w:rsid w:val="00FE22A3"/>
    <w:rsid w:val="00FE26F6"/>
    <w:rsid w:val="00FE2A86"/>
    <w:rsid w:val="00FE2DE2"/>
    <w:rsid w:val="00FE4DB7"/>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 Associates</cp:lastModifiedBy>
  <cp:revision>19</cp:revision>
  <dcterms:created xsi:type="dcterms:W3CDTF">2021-07-31T17:11:00Z</dcterms:created>
  <dcterms:modified xsi:type="dcterms:W3CDTF">2021-07-31T18:05:00Z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