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lang w:val="en-GB"/>
        </w:rPr>
        <w:drawing>
          <wp:inline distT="0" distB="0" distL="0" distR="0">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r>
        <w:rPr>
          <w:rFonts w:ascii="Arial" w:hAnsi="Arial" w:cs="Arial"/>
          <w:b/>
          <w:color w:val="000000" w:themeColor="text1"/>
          <w:sz w:val="28"/>
          <w:szCs w:val="28"/>
          <w:lang w:val="en-GB"/>
          <w14:textFill>
            <w14:solidFill>
              <w14:schemeClr w14:val="tx1"/>
            </w14:solidFill>
          </w14:textFill>
        </w:rPr>
        <w:t>SUMMATIVE (FORMAL) ASSESSMENT: MODULE 3A</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4"/>
          <w:lang w:val="en-GB"/>
          <w14:textFill>
            <w14:solidFill>
              <w14:schemeClr w14:val="tx1"/>
            </w14:solidFill>
          </w14:textFill>
        </w:rPr>
      </w:pPr>
      <w:r>
        <w:rPr>
          <w:rFonts w:ascii="Arial" w:hAnsi="Arial" w:cs="Arial"/>
          <w:b/>
          <w:color w:val="000000" w:themeColor="text1"/>
          <w:sz w:val="24"/>
          <w:lang w:val="en-GB"/>
          <w14:textFill>
            <w14:solidFill>
              <w14:schemeClr w14:val="tx1"/>
            </w14:solidFill>
          </w14:textFill>
        </w:rPr>
        <w:t>THE INSOLVENCY SYSTEM OF THE UNITED STATES</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3A</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compulsory modules from Module 3</w:t>
      </w:r>
      <w:r>
        <w:rPr>
          <w:rFonts w:ascii="Arial" w:hAnsi="Arial" w:cs="Arial"/>
          <w:bCs/>
          <w:color w:val="767171" w:themeColor="background2" w:themeShade="80"/>
          <w:sz w:val="22"/>
          <w:szCs w:val="22"/>
          <w:lang w:val="en-GB"/>
        </w:rPr>
        <w:t>. Please read instruction 6.1 on the next page very carefully.</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3A</w:t>
      </w:r>
      <w:r>
        <w:rPr>
          <w:rFonts w:ascii="Arial" w:hAnsi="Arial" w:cs="Arial"/>
          <w:bCs/>
          <w:color w:val="767171" w:themeColor="background2" w:themeShade="80"/>
          <w:sz w:val="22"/>
          <w:szCs w:val="22"/>
          <w:lang w:val="en-GB"/>
        </w:rPr>
        <w:t>. In order to pass this module, you need to obtain a mark of 50% or more for this assessment.</w:t>
      </w:r>
    </w:p>
    <w:p>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center"/>
        <w:rPr>
          <w:rFonts w:ascii="Arial" w:hAnsi="Arial" w:cs="Arial"/>
          <w:b/>
          <w:sz w:val="22"/>
          <w:szCs w:val="22"/>
          <w:u w:val="single"/>
          <w:lang w:val="en-GB"/>
        </w:rPr>
      </w:pPr>
    </w:p>
    <w:p>
      <w:pPr>
        <w:rPr>
          <w:rFonts w:ascii="Arial" w:hAnsi="Arial" w:cs="Arial"/>
          <w:b/>
          <w:sz w:val="22"/>
          <w:szCs w:val="22"/>
          <w:u w:val="single"/>
          <w:lang w:val="en-GB"/>
        </w:rPr>
      </w:pPr>
      <w:r>
        <w:rPr>
          <w:rFonts w:ascii="Arial" w:hAnsi="Arial" w:cs="Arial"/>
          <w:b/>
          <w:sz w:val="22"/>
          <w:szCs w:val="22"/>
          <w:u w:val="single"/>
          <w:lang w:val="en-GB"/>
        </w:rPr>
        <w:br w:type="page"/>
      </w:r>
    </w:p>
    <w:p>
      <w:pPr>
        <w:jc w:val="center"/>
        <w:rPr>
          <w:rFonts w:ascii="Arial" w:hAnsi="Arial" w:cs="Arial"/>
          <w:b/>
          <w:sz w:val="22"/>
          <w:szCs w:val="22"/>
          <w:u w:val="single"/>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pPr>
        <w:jc w:val="both"/>
        <w:rPr>
          <w:rFonts w:ascii="Arial" w:hAnsi="Arial" w:cs="Arial"/>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pPr>
        <w:jc w:val="both"/>
        <w:rPr>
          <w:rFonts w:ascii="Arial" w:hAnsi="Arial" w:cs="Arial"/>
          <w:b/>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r>
      <w:r>
        <w:rPr>
          <w:rFonts w:ascii="Arial" w:hAnsi="Arial" w:cs="Arial"/>
          <w:sz w:val="22"/>
          <w:szCs w:val="22"/>
          <w:lang w:val="en-GB"/>
        </w:rPr>
        <w:t xml:space="preserve">You must save this document using the following format: </w:t>
      </w:r>
      <w:r>
        <w:rPr>
          <w:rFonts w:ascii="Arial" w:hAnsi="Arial" w:cs="Arial"/>
          <w:b/>
          <w:bCs/>
          <w:sz w:val="22"/>
          <w:szCs w:val="22"/>
          <w:lang w:val="en-GB" w:eastAsia="en-GB"/>
        </w:rPr>
        <w:t>[student number.assessment3A]</w:t>
      </w:r>
      <w:r>
        <w:rPr>
          <w:rFonts w:ascii="Arial" w:hAnsi="Arial" w:cs="Arial"/>
          <w:sz w:val="22"/>
          <w:szCs w:val="22"/>
          <w:lang w:val="en-GB" w:eastAsia="en-GB"/>
        </w:rPr>
        <w:t>. An example would be something along the following lines: 202021IFU-314.assessment3A</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r>
      <w:r>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6.1</w:t>
      </w:r>
      <w:r>
        <w:rPr>
          <w:rFonts w:ascii="Arial" w:hAnsi="Arial" w:cs="Arial"/>
          <w:b/>
          <w:sz w:val="22"/>
          <w:szCs w:val="22"/>
          <w:lang w:val="en-GB"/>
        </w:rPr>
        <w:tab/>
      </w:r>
      <w:r>
        <w:rPr>
          <w:rFonts w:ascii="Arial" w:hAnsi="Arial" w:cs="Arial"/>
          <w:bCs/>
          <w:sz w:val="22"/>
          <w:szCs w:val="22"/>
          <w:lang w:val="en-GB"/>
        </w:rPr>
        <w:t xml:space="preserve">If you selected Module 3A as one of your </w:t>
      </w:r>
      <w:r>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the</w:t>
      </w:r>
      <w:r>
        <w:rPr>
          <w:rFonts w:ascii="Arial" w:hAnsi="Arial" w:cs="Arial"/>
          <w:sz w:val="22"/>
          <w:szCs w:val="22"/>
          <w:lang w:val="en-GB"/>
        </w:rPr>
        <w:t xml:space="preserve"> final time and date for the submission of this assessment is </w:t>
      </w:r>
      <w:r>
        <w:rPr>
          <w:rFonts w:ascii="Arial" w:hAnsi="Arial" w:cs="Arial"/>
          <w:b/>
          <w:bCs/>
          <w:sz w:val="22"/>
          <w:szCs w:val="22"/>
          <w:lang w:val="en-GB"/>
        </w:rPr>
        <w:t>23:00 (11 pm) GMT on 1 March 2021</w:t>
      </w:r>
      <w:r>
        <w:rPr>
          <w:rFonts w:ascii="Arial" w:hAnsi="Arial" w:cs="Arial"/>
          <w:sz w:val="22"/>
          <w:szCs w:val="22"/>
          <w:lang w:val="en-GB"/>
        </w:rPr>
        <w:t xml:space="preserve">. The assessment submission portal will close at </w:t>
      </w:r>
      <w:r>
        <w:rPr>
          <w:rFonts w:ascii="Arial" w:hAnsi="Arial" w:cs="Arial"/>
          <w:bCs/>
          <w:sz w:val="22"/>
          <w:szCs w:val="22"/>
          <w:lang w:val="en-GB"/>
        </w:rPr>
        <w:t>23:00 (11 pm) GMT on 1 March 2021</w:t>
      </w:r>
      <w:r>
        <w:rPr>
          <w:rFonts w:ascii="Arial" w:hAnsi="Arial" w:cs="Arial"/>
          <w:sz w:val="22"/>
          <w:szCs w:val="22"/>
          <w:lang w:val="en-GB"/>
        </w:rPr>
        <w:t>. No submissions can be made after the portal has closed and no further uploading of documents will be allowed, no matter the circumstances.</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r>
      <w:r>
        <w:rPr>
          <w:rFonts w:ascii="Arial" w:hAnsi="Arial" w:cs="Arial"/>
          <w:sz w:val="22"/>
          <w:szCs w:val="22"/>
          <w:lang w:val="en-GB"/>
        </w:rPr>
        <w:t xml:space="preserve">If you selected Module 3A as one of your </w:t>
      </w:r>
      <w:r>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Pr>
          <w:rFonts w:ascii="Arial" w:hAnsi="Arial" w:cs="Arial"/>
          <w:b/>
          <w:bCs/>
          <w:sz w:val="22"/>
          <w:szCs w:val="22"/>
          <w:lang w:val="en-GB"/>
        </w:rPr>
        <w:t>23:00 (11 pm) GMT on 1 March 2021</w:t>
      </w:r>
      <w:r>
        <w:rPr>
          <w:rFonts w:ascii="Arial" w:hAnsi="Arial" w:cs="Arial"/>
          <w:sz w:val="22"/>
          <w:szCs w:val="22"/>
          <w:lang w:val="en-GB"/>
        </w:rPr>
        <w:t xml:space="preserve"> or by </w:t>
      </w:r>
      <w:r>
        <w:rPr>
          <w:rFonts w:ascii="Arial" w:hAnsi="Arial" w:cs="Arial"/>
          <w:b/>
          <w:bCs/>
          <w:sz w:val="22"/>
          <w:szCs w:val="22"/>
          <w:lang w:val="en-GB"/>
        </w:rPr>
        <w:t>23:00 (11 pm) BST on 31 July 2021</w:t>
      </w:r>
      <w:r>
        <w:rPr>
          <w:rFonts w:ascii="Arial" w:hAnsi="Arial" w:cs="Arial"/>
          <w:sz w:val="22"/>
          <w:szCs w:val="22"/>
          <w:lang w:val="en-GB"/>
        </w:rPr>
        <w:t xml:space="preserve">. If you elect to submit by 1 March 2021, you </w:t>
      </w:r>
      <w:r>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r>
      <w:r>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8 pages</w:t>
      </w:r>
      <w:r>
        <w:rPr>
          <w:rFonts w:ascii="Arial" w:hAnsi="Arial" w:cs="Arial"/>
          <w:sz w:val="22"/>
          <w:szCs w:val="22"/>
          <w:lang w:val="en-GB"/>
        </w:rPr>
        <w:t>.</w:t>
      </w:r>
    </w:p>
    <w:p>
      <w:pPr>
        <w:ind w:left="720" w:hanging="720"/>
        <w:jc w:val="both"/>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br w:type="page"/>
      </w:r>
    </w:p>
    <w:p>
      <w:pPr>
        <w:jc w:val="both"/>
        <w:rPr>
          <w:rFonts w:ascii="Arial" w:hAnsi="Arial" w:cs="Arial"/>
          <w:sz w:val="22"/>
          <w:szCs w:val="22"/>
          <w:lang w:val="en-GB"/>
        </w:rPr>
      </w:pPr>
      <w:r>
        <w:rPr>
          <w:rFonts w:ascii="Arial" w:hAnsi="Arial" w:cs="Arial"/>
          <w:b/>
          <w:sz w:val="22"/>
          <w:szCs w:val="22"/>
          <w:u w:val="single"/>
          <w:lang w:val="en-GB"/>
        </w:rPr>
        <w:t>ANSWER ALL THE QUESTIONS</w:t>
      </w:r>
    </w:p>
    <w:p>
      <w:pPr>
        <w:ind w:left="720" w:hanging="720"/>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pPr>
        <w:autoSpaceDE w:val="0"/>
        <w:autoSpaceDN w:val="0"/>
        <w:adjustRightInd w:val="0"/>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FabCo, based in Utah, owes SupplyCo, based in Mexico, US$10,000 on a past-due invoice.  May SupplyCo file an involuntary petition to place FabCo into chapter 11 bankruptcy proceedings?</w:t>
      </w:r>
    </w:p>
    <w:p>
      <w:pPr>
        <w:pStyle w:val="28"/>
        <w:spacing w:before="0" w:line="240" w:lineRule="auto"/>
        <w:rPr>
          <w:rFonts w:ascii="Arial" w:hAnsi="Arial" w:cs="Arial"/>
        </w:rPr>
      </w:pPr>
    </w:p>
    <w:p>
      <w:pPr>
        <w:pStyle w:val="28"/>
        <w:numPr>
          <w:ilvl w:val="0"/>
          <w:numId w:val="1"/>
        </w:numPr>
        <w:spacing w:before="0" w:line="240" w:lineRule="auto"/>
        <w:ind w:left="426"/>
        <w:rPr>
          <w:rFonts w:ascii="Arial" w:hAnsi="Arial" w:cs="Arial"/>
        </w:rPr>
      </w:pPr>
      <w:r>
        <w:rPr>
          <w:rFonts w:ascii="Arial" w:hAnsi="Arial" w:cs="Arial"/>
        </w:rPr>
        <w:t>Yes.</w:t>
      </w:r>
    </w:p>
    <w:p>
      <w:pPr>
        <w:pStyle w:val="28"/>
        <w:spacing w:before="0" w:line="240" w:lineRule="auto"/>
        <w:ind w:left="426"/>
        <w:rPr>
          <w:rFonts w:ascii="Arial" w:hAnsi="Arial" w:cs="Arial"/>
        </w:rPr>
      </w:pPr>
    </w:p>
    <w:p>
      <w:pPr>
        <w:pStyle w:val="28"/>
        <w:numPr>
          <w:ilvl w:val="0"/>
          <w:numId w:val="1"/>
        </w:numPr>
        <w:spacing w:before="0" w:line="240" w:lineRule="auto"/>
        <w:ind w:left="426"/>
        <w:rPr>
          <w:rFonts w:ascii="Arial" w:hAnsi="Arial" w:cs="Arial"/>
        </w:rPr>
      </w:pPr>
      <w:r>
        <w:rPr>
          <w:rFonts w:ascii="Arial" w:hAnsi="Arial" w:cs="Arial"/>
        </w:rPr>
        <w:t xml:space="preserve">Yes, if FabCo has fewer than 12 non-contingent, non-insider creditors. </w:t>
      </w:r>
    </w:p>
    <w:p>
      <w:pPr>
        <w:pStyle w:val="28"/>
        <w:spacing w:before="0" w:line="240" w:lineRule="auto"/>
        <w:ind w:left="426"/>
        <w:rPr>
          <w:rFonts w:ascii="Arial" w:hAnsi="Arial" w:cs="Arial"/>
        </w:rPr>
      </w:pPr>
    </w:p>
    <w:p>
      <w:pPr>
        <w:pStyle w:val="28"/>
        <w:numPr>
          <w:ilvl w:val="0"/>
          <w:numId w:val="1"/>
        </w:numPr>
        <w:spacing w:before="0" w:line="240" w:lineRule="auto"/>
        <w:ind w:left="426"/>
        <w:rPr>
          <w:rFonts w:ascii="Arial" w:hAnsi="Arial" w:cs="Arial"/>
          <w:highlight w:val="yellow"/>
        </w:rPr>
      </w:pPr>
      <w:r>
        <w:rPr>
          <w:rFonts w:ascii="Arial" w:hAnsi="Arial" w:cs="Arial"/>
          <w:highlight w:val="yellow"/>
        </w:rPr>
        <w:t>Yes, if other creditors owed at least US$5,775 join in the petition.</w:t>
      </w:r>
    </w:p>
    <w:p>
      <w:pPr>
        <w:pStyle w:val="28"/>
        <w:spacing w:before="0" w:line="240" w:lineRule="auto"/>
        <w:ind w:left="426"/>
        <w:rPr>
          <w:rFonts w:ascii="Arial" w:hAnsi="Arial" w:cs="Arial"/>
        </w:rPr>
      </w:pPr>
    </w:p>
    <w:p>
      <w:pPr>
        <w:pStyle w:val="28"/>
        <w:numPr>
          <w:ilvl w:val="0"/>
          <w:numId w:val="1"/>
        </w:numPr>
        <w:spacing w:before="0" w:line="240" w:lineRule="auto"/>
        <w:ind w:left="426"/>
        <w:rPr>
          <w:rFonts w:ascii="Arial" w:hAnsi="Arial" w:cs="Arial"/>
        </w:rPr>
      </w:pPr>
      <w:r>
        <w:rPr>
          <w:rFonts w:ascii="Arial" w:hAnsi="Arial" w:cs="Arial"/>
        </w:rPr>
        <w:t>No, because SupplyCo doesn’t know whether FabCo is insolvent.</w:t>
      </w:r>
    </w:p>
    <w:p>
      <w:pPr>
        <w:pStyle w:val="28"/>
        <w:spacing w:before="0" w:line="240" w:lineRule="auto"/>
        <w:ind w:left="426"/>
        <w:rPr>
          <w:rFonts w:ascii="Arial" w:hAnsi="Arial" w:cs="Arial"/>
        </w:rPr>
      </w:pPr>
    </w:p>
    <w:p>
      <w:pPr>
        <w:pStyle w:val="28"/>
        <w:numPr>
          <w:ilvl w:val="0"/>
          <w:numId w:val="1"/>
        </w:numPr>
        <w:spacing w:before="0" w:line="240" w:lineRule="auto"/>
        <w:ind w:left="426"/>
        <w:rPr>
          <w:rFonts w:ascii="Arial" w:hAnsi="Arial" w:cs="Arial"/>
        </w:rPr>
      </w:pPr>
      <w:r>
        <w:rPr>
          <w:rFonts w:ascii="Arial" w:hAnsi="Arial" w:cs="Arial"/>
        </w:rPr>
        <w:t>No, because SupplyCo is not a US company.</w:t>
      </w:r>
    </w:p>
    <w:p>
      <w:pPr>
        <w:jc w:val="both"/>
        <w:rPr>
          <w:rFonts w:ascii="Arial" w:hAnsi="Arial" w:cs="Arial"/>
          <w:sz w:val="22"/>
          <w:szCs w:val="22"/>
        </w:rPr>
      </w:pPr>
    </w:p>
    <w:p>
      <w:pPr>
        <w:jc w:val="both"/>
        <w:rPr>
          <w:rFonts w:ascii="Arial" w:hAnsi="Arial" w:cs="Arial"/>
          <w:b/>
          <w:bCs/>
          <w:sz w:val="22"/>
          <w:szCs w:val="22"/>
        </w:rPr>
      </w:pPr>
      <w:r>
        <w:rPr>
          <w:rFonts w:ascii="Arial" w:hAnsi="Arial" w:cs="Arial"/>
          <w:b/>
          <w:bCs/>
          <w:sz w:val="22"/>
          <w:szCs w:val="22"/>
        </w:rPr>
        <w:t xml:space="preserve">Question 1.2 </w:t>
      </w:r>
    </w:p>
    <w:p>
      <w:pPr>
        <w:jc w:val="both"/>
        <w:rPr>
          <w:rFonts w:ascii="Arial" w:hAnsi="Arial" w:cs="Arial"/>
          <w:b/>
          <w:bCs/>
          <w:sz w:val="22"/>
          <w:szCs w:val="22"/>
        </w:rPr>
      </w:pPr>
    </w:p>
    <w:p>
      <w:pPr>
        <w:pStyle w:val="28"/>
        <w:spacing w:before="0" w:line="240" w:lineRule="auto"/>
        <w:rPr>
          <w:rFonts w:ascii="Arial" w:hAnsi="Arial" w:cs="Arial"/>
        </w:rPr>
      </w:pPr>
      <w:r>
        <w:rPr>
          <w:rFonts w:ascii="Arial" w:hAnsi="Arial" w:cs="Arial"/>
        </w:rPr>
        <w:t xml:space="preserve">Which of the following is a </w:t>
      </w:r>
      <w:r>
        <w:rPr>
          <w:rFonts w:ascii="Arial" w:hAnsi="Arial" w:cs="Arial"/>
          <w:i/>
        </w:rPr>
        <w:t>mandatory</w:t>
      </w:r>
      <w:r>
        <w:rPr>
          <w:rFonts w:ascii="Arial" w:hAnsi="Arial" w:cs="Arial"/>
        </w:rPr>
        <w:t xml:space="preserve">, rather than </w:t>
      </w:r>
      <w:r>
        <w:rPr>
          <w:rFonts w:ascii="Arial" w:hAnsi="Arial" w:cs="Arial"/>
          <w:i/>
        </w:rPr>
        <w:t>discretionary</w:t>
      </w:r>
      <w:r>
        <w:rPr>
          <w:rFonts w:ascii="Arial" w:hAnsi="Arial" w:cs="Arial"/>
        </w:rPr>
        <w:t>, basis to deny recognition of a foreign judgment under state law based on one of the Uniform Acts?</w:t>
      </w:r>
    </w:p>
    <w:p>
      <w:pPr>
        <w:pStyle w:val="28"/>
        <w:spacing w:before="0" w:line="240" w:lineRule="auto"/>
        <w:rPr>
          <w:rFonts w:ascii="Arial" w:hAnsi="Arial" w:cs="Arial"/>
        </w:rPr>
      </w:pPr>
    </w:p>
    <w:p>
      <w:pPr>
        <w:pStyle w:val="28"/>
        <w:numPr>
          <w:ilvl w:val="0"/>
          <w:numId w:val="2"/>
        </w:numPr>
        <w:spacing w:before="0" w:line="240" w:lineRule="auto"/>
        <w:ind w:left="426"/>
        <w:rPr>
          <w:rFonts w:ascii="Arial" w:hAnsi="Arial" w:cs="Arial"/>
          <w:highlight w:val="yellow"/>
        </w:rPr>
      </w:pPr>
      <w:r>
        <w:rPr>
          <w:rFonts w:ascii="Arial" w:hAnsi="Arial" w:cs="Arial"/>
          <w:highlight w:val="yellow"/>
        </w:rPr>
        <w:t>The foreign judgment is subject to appeal in the foreign country.</w:t>
      </w:r>
    </w:p>
    <w:p>
      <w:pPr>
        <w:pStyle w:val="28"/>
        <w:spacing w:before="0" w:line="240" w:lineRule="auto"/>
        <w:rPr>
          <w:rFonts w:ascii="Arial" w:hAnsi="Arial" w:cs="Arial"/>
        </w:rPr>
      </w:pPr>
    </w:p>
    <w:p>
      <w:pPr>
        <w:pStyle w:val="28"/>
        <w:numPr>
          <w:ilvl w:val="0"/>
          <w:numId w:val="2"/>
        </w:numPr>
        <w:spacing w:before="0" w:line="240" w:lineRule="auto"/>
        <w:ind w:left="426"/>
        <w:rPr>
          <w:rFonts w:ascii="Arial" w:hAnsi="Arial" w:cs="Arial"/>
        </w:rPr>
      </w:pPr>
      <w:r>
        <w:rPr>
          <w:rFonts w:ascii="Arial" w:hAnsi="Arial" w:cs="Arial"/>
        </w:rPr>
        <w:t>The foreign judgment is an injunction.</w:t>
      </w:r>
    </w:p>
    <w:p>
      <w:pPr>
        <w:pStyle w:val="28"/>
        <w:spacing w:before="0" w:line="240" w:lineRule="auto"/>
        <w:rPr>
          <w:rFonts w:ascii="Arial" w:hAnsi="Arial" w:cs="Arial"/>
        </w:rPr>
      </w:pPr>
    </w:p>
    <w:p>
      <w:pPr>
        <w:pStyle w:val="28"/>
        <w:numPr>
          <w:ilvl w:val="0"/>
          <w:numId w:val="2"/>
        </w:numPr>
        <w:spacing w:before="0" w:line="240" w:lineRule="auto"/>
        <w:ind w:left="426"/>
        <w:rPr>
          <w:rFonts w:ascii="Arial" w:hAnsi="Arial" w:cs="Arial"/>
        </w:rPr>
      </w:pPr>
      <w:r>
        <w:rPr>
          <w:rFonts w:ascii="Arial" w:hAnsi="Arial" w:cs="Arial"/>
        </w:rPr>
        <w:t>The foreign judgment was issued by a court, contrary to the parties’ agreement to arbitrate.</w:t>
      </w:r>
    </w:p>
    <w:p>
      <w:pPr>
        <w:pStyle w:val="28"/>
        <w:spacing w:before="0" w:line="240" w:lineRule="auto"/>
        <w:rPr>
          <w:rFonts w:ascii="Arial" w:hAnsi="Arial" w:cs="Arial"/>
        </w:rPr>
      </w:pPr>
    </w:p>
    <w:p>
      <w:pPr>
        <w:pStyle w:val="28"/>
        <w:numPr>
          <w:ilvl w:val="0"/>
          <w:numId w:val="2"/>
        </w:numPr>
        <w:spacing w:before="0" w:line="240" w:lineRule="auto"/>
        <w:ind w:left="426"/>
        <w:rPr>
          <w:rFonts w:ascii="Arial" w:hAnsi="Arial" w:cs="Arial"/>
        </w:rPr>
      </w:pPr>
      <w:r>
        <w:rPr>
          <w:rFonts w:ascii="Arial" w:hAnsi="Arial" w:cs="Arial"/>
        </w:rPr>
        <w:t xml:space="preserve">The defendant did not have sufficient notice of the foreign proceeding to put on a defense. </w:t>
      </w:r>
    </w:p>
    <w:p>
      <w:pPr>
        <w:pStyle w:val="28"/>
        <w:spacing w:before="0" w:line="240" w:lineRule="auto"/>
        <w:rPr>
          <w:rFonts w:ascii="Arial" w:hAnsi="Arial" w:cs="Arial"/>
        </w:rPr>
      </w:pPr>
    </w:p>
    <w:p>
      <w:pPr>
        <w:pStyle w:val="28"/>
        <w:numPr>
          <w:ilvl w:val="0"/>
          <w:numId w:val="2"/>
        </w:numPr>
        <w:spacing w:before="0" w:line="240" w:lineRule="auto"/>
        <w:ind w:left="426"/>
        <w:rPr>
          <w:rFonts w:ascii="Arial" w:hAnsi="Arial" w:cs="Arial"/>
        </w:rPr>
      </w:pPr>
      <w:r>
        <w:rPr>
          <w:rFonts w:ascii="Arial" w:hAnsi="Arial" w:cs="Arial"/>
        </w:rPr>
        <w:t>The foreign judgment is inconsistent with another final judgment on the same subject matter.</w:t>
      </w:r>
    </w:p>
    <w:p>
      <w:pPr>
        <w:ind w:left="66"/>
        <w:jc w:val="both"/>
        <w:rPr>
          <w:rFonts w:ascii="Arial" w:hAnsi="Arial" w:cs="Arial"/>
          <w:iCs/>
          <w:sz w:val="22"/>
          <w:szCs w:val="22"/>
          <w:lang w:val="en-GB"/>
        </w:rPr>
      </w:pPr>
    </w:p>
    <w:p>
      <w:pPr>
        <w:jc w:val="both"/>
        <w:rPr>
          <w:rFonts w:ascii="Arial" w:hAnsi="Arial" w:cs="Arial"/>
          <w:b/>
          <w:bCs/>
          <w:sz w:val="22"/>
          <w:szCs w:val="22"/>
        </w:rPr>
      </w:pPr>
      <w:r>
        <w:rPr>
          <w:rFonts w:ascii="Arial" w:hAnsi="Arial" w:cs="Arial"/>
          <w:b/>
          <w:bCs/>
          <w:sz w:val="22"/>
          <w:szCs w:val="22"/>
        </w:rPr>
        <w:t xml:space="preserve">Question 1.3 </w:t>
      </w:r>
    </w:p>
    <w:p>
      <w:pPr>
        <w:jc w:val="both"/>
        <w:rPr>
          <w:rFonts w:ascii="Arial" w:hAnsi="Arial" w:cs="Arial"/>
          <w:b/>
          <w:bCs/>
          <w:sz w:val="22"/>
          <w:szCs w:val="22"/>
        </w:rPr>
      </w:pPr>
    </w:p>
    <w:p>
      <w:pPr>
        <w:pStyle w:val="28"/>
        <w:spacing w:before="0" w:line="240" w:lineRule="auto"/>
        <w:rPr>
          <w:rFonts w:ascii="Arial" w:hAnsi="Arial" w:cs="Arial"/>
        </w:rPr>
      </w:pPr>
      <w:r>
        <w:rPr>
          <w:rFonts w:ascii="Arial" w:hAnsi="Arial" w:cs="Arial"/>
        </w:rPr>
        <w:t>Which of the following is likely to be a party in interest in the bankruptcy of XYZ Corp?</w:t>
      </w:r>
    </w:p>
    <w:p>
      <w:pPr>
        <w:pStyle w:val="28"/>
        <w:spacing w:before="0" w:line="240" w:lineRule="auto"/>
        <w:rPr>
          <w:rFonts w:ascii="Arial" w:hAnsi="Arial" w:cs="Arial"/>
        </w:rPr>
      </w:pPr>
    </w:p>
    <w:p>
      <w:pPr>
        <w:pStyle w:val="28"/>
        <w:numPr>
          <w:ilvl w:val="0"/>
          <w:numId w:val="3"/>
        </w:numPr>
        <w:spacing w:before="0" w:line="240" w:lineRule="auto"/>
        <w:ind w:left="426"/>
        <w:rPr>
          <w:rFonts w:ascii="Arial" w:hAnsi="Arial" w:cs="Arial"/>
        </w:rPr>
      </w:pPr>
      <w:r>
        <w:rPr>
          <w:rFonts w:ascii="Arial" w:hAnsi="Arial" w:cs="Arial"/>
        </w:rPr>
        <w:t>A shareholder in ABC Corp, to which XYZ Corp is substantially indebted.</w:t>
      </w:r>
    </w:p>
    <w:p>
      <w:pPr>
        <w:pStyle w:val="28"/>
        <w:spacing w:before="0" w:line="240" w:lineRule="auto"/>
        <w:rPr>
          <w:rFonts w:ascii="Arial" w:hAnsi="Arial" w:cs="Arial"/>
        </w:rPr>
      </w:pPr>
    </w:p>
    <w:p>
      <w:pPr>
        <w:pStyle w:val="28"/>
        <w:numPr>
          <w:ilvl w:val="0"/>
          <w:numId w:val="3"/>
        </w:numPr>
        <w:spacing w:before="0" w:line="240" w:lineRule="auto"/>
        <w:ind w:left="426"/>
        <w:rPr>
          <w:rFonts w:ascii="Arial" w:hAnsi="Arial" w:cs="Arial"/>
        </w:rPr>
      </w:pPr>
      <w:r>
        <w:rPr>
          <w:rFonts w:ascii="Arial" w:hAnsi="Arial" w:cs="Arial"/>
        </w:rPr>
        <w:t>A journalist writing about XYZ Corp’s bankruptcy.</w:t>
      </w:r>
    </w:p>
    <w:p>
      <w:pPr>
        <w:pStyle w:val="28"/>
        <w:spacing w:before="0" w:line="240" w:lineRule="auto"/>
        <w:rPr>
          <w:rFonts w:ascii="Arial" w:hAnsi="Arial" w:cs="Arial"/>
        </w:rPr>
      </w:pPr>
    </w:p>
    <w:p>
      <w:pPr>
        <w:pStyle w:val="28"/>
        <w:numPr>
          <w:ilvl w:val="0"/>
          <w:numId w:val="3"/>
        </w:numPr>
        <w:spacing w:before="0" w:line="240" w:lineRule="auto"/>
        <w:ind w:left="426"/>
        <w:rPr>
          <w:rFonts w:ascii="Arial" w:hAnsi="Arial" w:cs="Arial"/>
        </w:rPr>
      </w:pPr>
      <w:r>
        <w:rPr>
          <w:rFonts w:ascii="Arial" w:hAnsi="Arial" w:cs="Arial"/>
        </w:rPr>
        <w:t>A shareholder in MNO Corp, which owns all of XYZ Corp’s shares.</w:t>
      </w:r>
    </w:p>
    <w:p>
      <w:pPr>
        <w:pStyle w:val="28"/>
        <w:spacing w:before="0" w:line="240" w:lineRule="auto"/>
        <w:rPr>
          <w:rFonts w:ascii="Arial" w:hAnsi="Arial" w:cs="Arial"/>
        </w:rPr>
      </w:pPr>
    </w:p>
    <w:p>
      <w:pPr>
        <w:pStyle w:val="28"/>
        <w:numPr>
          <w:ilvl w:val="0"/>
          <w:numId w:val="3"/>
        </w:numPr>
        <w:spacing w:before="0" w:line="240" w:lineRule="auto"/>
        <w:ind w:left="426"/>
        <w:rPr>
          <w:rFonts w:ascii="Arial" w:hAnsi="Arial" w:cs="Arial"/>
          <w:highlight w:val="yellow"/>
        </w:rPr>
      </w:pPr>
      <w:r>
        <w:rPr>
          <w:rFonts w:ascii="Arial" w:hAnsi="Arial" w:cs="Arial"/>
          <w:highlight w:val="yellow"/>
        </w:rPr>
        <w:t>A retired employee of XYZ Corp who receives payments from the company’s pension plan.</w:t>
      </w:r>
    </w:p>
    <w:p>
      <w:pPr>
        <w:pStyle w:val="28"/>
        <w:spacing w:before="0" w:line="240" w:lineRule="auto"/>
        <w:rPr>
          <w:rFonts w:ascii="Arial" w:hAnsi="Arial" w:cs="Arial"/>
        </w:rPr>
      </w:pPr>
    </w:p>
    <w:p>
      <w:pPr>
        <w:pStyle w:val="28"/>
        <w:numPr>
          <w:ilvl w:val="0"/>
          <w:numId w:val="3"/>
        </w:numPr>
        <w:spacing w:before="0" w:line="240" w:lineRule="auto"/>
        <w:ind w:left="426"/>
        <w:rPr>
          <w:rFonts w:ascii="Arial" w:hAnsi="Arial" w:cs="Arial"/>
        </w:rPr>
      </w:pPr>
      <w:r>
        <w:rPr>
          <w:rFonts w:ascii="Arial" w:hAnsi="Arial" w:cs="Arial"/>
        </w:rPr>
        <w:t>A non-profit organization that advocates for companies like XYZ Corp to be held responsible for climate change.</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If a debtor rejects an executory trademark license agreement under which it licenses a trademark to its counterparty, which of the following is true:</w:t>
      </w:r>
    </w:p>
    <w:p>
      <w:pPr>
        <w:pStyle w:val="28"/>
        <w:spacing w:before="0" w:line="240" w:lineRule="auto"/>
        <w:rPr>
          <w:rFonts w:ascii="Arial" w:hAnsi="Arial" w:cs="Arial"/>
        </w:rPr>
      </w:pPr>
    </w:p>
    <w:p>
      <w:pPr>
        <w:pStyle w:val="28"/>
        <w:numPr>
          <w:ilvl w:val="0"/>
          <w:numId w:val="4"/>
        </w:numPr>
        <w:spacing w:before="0" w:line="240" w:lineRule="auto"/>
        <w:ind w:left="426"/>
        <w:rPr>
          <w:rFonts w:ascii="Arial" w:hAnsi="Arial" w:cs="Arial"/>
          <w:highlight w:val="yellow"/>
        </w:rPr>
      </w:pPr>
      <w:r>
        <w:rPr>
          <w:rFonts w:ascii="Arial" w:hAnsi="Arial" w:cs="Arial"/>
          <w:highlight w:val="yellow"/>
        </w:rPr>
        <w:t>The counterparty must immediately stop using the trademark.</w:t>
      </w:r>
    </w:p>
    <w:p>
      <w:pPr>
        <w:pStyle w:val="28"/>
        <w:spacing w:before="0" w:line="240" w:lineRule="auto"/>
        <w:rPr>
          <w:rFonts w:ascii="Arial" w:hAnsi="Arial" w:cs="Arial"/>
        </w:rPr>
      </w:pPr>
    </w:p>
    <w:p>
      <w:pPr>
        <w:pStyle w:val="28"/>
        <w:numPr>
          <w:ilvl w:val="0"/>
          <w:numId w:val="4"/>
        </w:numPr>
        <w:spacing w:before="0" w:line="240" w:lineRule="auto"/>
        <w:ind w:left="426"/>
        <w:rPr>
          <w:rFonts w:ascii="Arial" w:hAnsi="Arial" w:cs="Arial"/>
        </w:rPr>
      </w:pPr>
      <w:r>
        <w:rPr>
          <w:rFonts w:ascii="Arial" w:hAnsi="Arial" w:cs="Arial"/>
        </w:rPr>
        <w:t>The counterparty can continue using the trademark for the remaining period of the license.</w:t>
      </w:r>
    </w:p>
    <w:p>
      <w:pPr>
        <w:pStyle w:val="28"/>
        <w:spacing w:before="0" w:line="240" w:lineRule="auto"/>
        <w:rPr>
          <w:rFonts w:ascii="Arial" w:hAnsi="Arial" w:cs="Arial"/>
        </w:rPr>
      </w:pPr>
    </w:p>
    <w:p>
      <w:pPr>
        <w:pStyle w:val="28"/>
        <w:numPr>
          <w:ilvl w:val="0"/>
          <w:numId w:val="4"/>
        </w:numPr>
        <w:spacing w:before="0" w:line="240" w:lineRule="auto"/>
        <w:ind w:left="426"/>
        <w:rPr>
          <w:rFonts w:ascii="Arial" w:hAnsi="Arial" w:cs="Arial"/>
        </w:rPr>
      </w:pPr>
      <w:r>
        <w:rPr>
          <w:rFonts w:ascii="Arial" w:hAnsi="Arial" w:cs="Arial"/>
        </w:rPr>
        <w:t>The counterparty has a claim for damages for breach of contract.</w:t>
      </w:r>
    </w:p>
    <w:p>
      <w:pPr>
        <w:pStyle w:val="28"/>
        <w:spacing w:before="0" w:line="240" w:lineRule="auto"/>
        <w:rPr>
          <w:rFonts w:ascii="Arial" w:hAnsi="Arial" w:cs="Arial"/>
        </w:rPr>
      </w:pPr>
    </w:p>
    <w:p>
      <w:pPr>
        <w:pStyle w:val="28"/>
        <w:numPr>
          <w:ilvl w:val="0"/>
          <w:numId w:val="4"/>
        </w:numPr>
        <w:spacing w:before="0" w:line="240" w:lineRule="auto"/>
        <w:ind w:left="426"/>
        <w:rPr>
          <w:rFonts w:ascii="Arial" w:hAnsi="Arial" w:cs="Arial"/>
        </w:rPr>
      </w:pPr>
      <w:r>
        <w:rPr>
          <w:rFonts w:ascii="Arial" w:hAnsi="Arial" w:cs="Arial"/>
        </w:rPr>
        <w:t>Both (a) and (c).</w:t>
      </w:r>
    </w:p>
    <w:p>
      <w:pPr>
        <w:pStyle w:val="28"/>
        <w:spacing w:before="0" w:line="240" w:lineRule="auto"/>
        <w:rPr>
          <w:rFonts w:ascii="Arial" w:hAnsi="Arial" w:cs="Arial"/>
        </w:rPr>
      </w:pPr>
    </w:p>
    <w:p>
      <w:pPr>
        <w:pStyle w:val="28"/>
        <w:numPr>
          <w:ilvl w:val="0"/>
          <w:numId w:val="4"/>
        </w:numPr>
        <w:spacing w:before="0" w:line="240" w:lineRule="auto"/>
        <w:ind w:left="426"/>
        <w:rPr>
          <w:rFonts w:ascii="Arial" w:hAnsi="Arial" w:cs="Arial"/>
        </w:rPr>
      </w:pPr>
      <w:r>
        <w:rPr>
          <w:rFonts w:ascii="Arial" w:hAnsi="Arial" w:cs="Arial"/>
        </w:rPr>
        <w:t>Both (b) and (c).</w:t>
      </w:r>
    </w:p>
    <w:p>
      <w:pPr>
        <w:jc w:val="both"/>
        <w:rPr>
          <w:rFonts w:ascii="Arial" w:hAnsi="Arial" w:cs="Arial"/>
          <w:sz w:val="22"/>
          <w:szCs w:val="22"/>
        </w:rPr>
      </w:pPr>
    </w:p>
    <w:p>
      <w:pPr>
        <w:jc w:val="both"/>
        <w:rPr>
          <w:rFonts w:ascii="Arial" w:hAnsi="Arial" w:cs="Arial"/>
          <w:b/>
          <w:bCs/>
          <w:sz w:val="22"/>
          <w:szCs w:val="22"/>
        </w:rPr>
      </w:pPr>
      <w:r>
        <w:rPr>
          <w:rFonts w:ascii="Arial" w:hAnsi="Arial" w:cs="Arial"/>
          <w:b/>
          <w:bCs/>
          <w:sz w:val="22"/>
          <w:szCs w:val="22"/>
        </w:rPr>
        <w:t xml:space="preserve">Question 1.5 </w:t>
      </w:r>
    </w:p>
    <w:p>
      <w:pPr>
        <w:jc w:val="both"/>
        <w:rPr>
          <w:rFonts w:ascii="Arial" w:hAnsi="Arial" w:cs="Arial"/>
          <w:b/>
          <w:bCs/>
          <w:sz w:val="22"/>
          <w:szCs w:val="22"/>
        </w:rPr>
      </w:pPr>
    </w:p>
    <w:p>
      <w:pPr>
        <w:pStyle w:val="28"/>
        <w:spacing w:before="0" w:line="240" w:lineRule="auto"/>
        <w:rPr>
          <w:rFonts w:ascii="Arial" w:hAnsi="Arial" w:cs="Arial"/>
        </w:rPr>
      </w:pPr>
      <w:r>
        <w:rPr>
          <w:rFonts w:ascii="Arial" w:hAnsi="Arial" w:cs="Arial"/>
        </w:rPr>
        <w:t xml:space="preserve">In which of the following circumstances may a counterparty enforce a contractual </w:t>
      </w:r>
      <w:r>
        <w:rPr>
          <w:rFonts w:ascii="Arial" w:hAnsi="Arial" w:cs="Arial"/>
          <w:i/>
        </w:rPr>
        <w:t>ipso facto</w:t>
      </w:r>
      <w:r>
        <w:rPr>
          <w:rFonts w:ascii="Arial" w:hAnsi="Arial" w:cs="Arial"/>
        </w:rPr>
        <w:t xml:space="preserve"> clause?</w:t>
      </w:r>
    </w:p>
    <w:p>
      <w:pPr>
        <w:pStyle w:val="28"/>
        <w:spacing w:before="0" w:line="240" w:lineRule="auto"/>
        <w:rPr>
          <w:rFonts w:ascii="Arial" w:hAnsi="Arial" w:cs="Arial"/>
        </w:rPr>
      </w:pPr>
    </w:p>
    <w:p>
      <w:pPr>
        <w:pStyle w:val="28"/>
        <w:numPr>
          <w:ilvl w:val="0"/>
          <w:numId w:val="5"/>
        </w:numPr>
        <w:spacing w:before="0" w:line="240" w:lineRule="auto"/>
        <w:ind w:left="426"/>
        <w:rPr>
          <w:rFonts w:ascii="Arial" w:hAnsi="Arial" w:cs="Arial"/>
        </w:rPr>
      </w:pPr>
      <w:r>
        <w:rPr>
          <w:rFonts w:ascii="Arial" w:hAnsi="Arial" w:cs="Arial"/>
        </w:rPr>
        <w:t>The contract would obligate the counterparty to extend a loan to the debtor.</w:t>
      </w:r>
    </w:p>
    <w:p>
      <w:pPr>
        <w:pStyle w:val="28"/>
        <w:spacing w:before="0" w:line="240" w:lineRule="auto"/>
        <w:rPr>
          <w:rFonts w:ascii="Arial" w:hAnsi="Arial" w:cs="Arial"/>
        </w:rPr>
      </w:pPr>
    </w:p>
    <w:p>
      <w:pPr>
        <w:pStyle w:val="28"/>
        <w:numPr>
          <w:ilvl w:val="0"/>
          <w:numId w:val="5"/>
        </w:numPr>
        <w:spacing w:before="0" w:line="240" w:lineRule="auto"/>
        <w:ind w:left="426"/>
        <w:rPr>
          <w:rFonts w:ascii="Arial" w:hAnsi="Arial" w:cs="Arial"/>
          <w:highlight w:val="yellow"/>
        </w:rPr>
      </w:pPr>
      <w:r>
        <w:rPr>
          <w:rFonts w:ascii="Arial" w:hAnsi="Arial" w:cs="Arial"/>
          <w:highlight w:val="yellow"/>
        </w:rPr>
        <w:t>The contract is a lease of real property.</w:t>
      </w:r>
    </w:p>
    <w:p>
      <w:pPr>
        <w:pStyle w:val="28"/>
        <w:spacing w:before="0" w:line="240" w:lineRule="auto"/>
        <w:rPr>
          <w:rFonts w:ascii="Arial" w:hAnsi="Arial" w:cs="Arial"/>
        </w:rPr>
      </w:pPr>
    </w:p>
    <w:p>
      <w:pPr>
        <w:pStyle w:val="28"/>
        <w:numPr>
          <w:ilvl w:val="0"/>
          <w:numId w:val="5"/>
        </w:numPr>
        <w:spacing w:before="0" w:line="240" w:lineRule="auto"/>
        <w:ind w:left="426"/>
        <w:rPr>
          <w:rFonts w:ascii="Arial" w:hAnsi="Arial" w:cs="Arial"/>
        </w:rPr>
      </w:pPr>
      <w:r>
        <w:rPr>
          <w:rFonts w:ascii="Arial" w:hAnsi="Arial" w:cs="Arial"/>
        </w:rPr>
        <w:t>The clause is triggered by the bankruptcy filing of a third party, not the debtor.</w:t>
      </w:r>
    </w:p>
    <w:p>
      <w:pPr>
        <w:pStyle w:val="28"/>
        <w:spacing w:before="0" w:line="240" w:lineRule="auto"/>
        <w:rPr>
          <w:rFonts w:ascii="Arial" w:hAnsi="Arial" w:cs="Arial"/>
        </w:rPr>
      </w:pPr>
    </w:p>
    <w:p>
      <w:pPr>
        <w:pStyle w:val="28"/>
        <w:numPr>
          <w:ilvl w:val="0"/>
          <w:numId w:val="5"/>
        </w:numPr>
        <w:spacing w:before="0" w:line="240" w:lineRule="auto"/>
        <w:ind w:left="426"/>
        <w:rPr>
          <w:rFonts w:ascii="Arial" w:hAnsi="Arial" w:cs="Arial"/>
        </w:rPr>
      </w:pPr>
      <w:r>
        <w:rPr>
          <w:rFonts w:ascii="Arial" w:hAnsi="Arial" w:cs="Arial"/>
        </w:rPr>
        <w:t>Both (a) and (c).</w:t>
      </w:r>
    </w:p>
    <w:p>
      <w:pPr>
        <w:pStyle w:val="28"/>
        <w:spacing w:before="0" w:line="240" w:lineRule="auto"/>
        <w:rPr>
          <w:rFonts w:ascii="Arial" w:hAnsi="Arial" w:cs="Arial"/>
        </w:rPr>
      </w:pPr>
    </w:p>
    <w:p>
      <w:pPr>
        <w:pStyle w:val="28"/>
        <w:numPr>
          <w:ilvl w:val="0"/>
          <w:numId w:val="5"/>
        </w:numPr>
        <w:spacing w:before="0" w:line="240" w:lineRule="auto"/>
        <w:ind w:left="426"/>
        <w:rPr>
          <w:rFonts w:ascii="Arial" w:hAnsi="Arial" w:cs="Arial"/>
        </w:rPr>
      </w:pPr>
      <w:r>
        <w:rPr>
          <w:rFonts w:ascii="Arial" w:hAnsi="Arial" w:cs="Arial"/>
          <w:i/>
          <w:iCs/>
        </w:rPr>
        <w:t>Ipso facto</w:t>
      </w:r>
      <w:r>
        <w:rPr>
          <w:rFonts w:ascii="Arial" w:hAnsi="Arial" w:cs="Arial"/>
        </w:rPr>
        <w:t xml:space="preserve"> clauses are never enforceable against a debtor.</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pPr>
        <w:autoSpaceDE w:val="0"/>
        <w:autoSpaceDN w:val="0"/>
        <w:adjustRightInd w:val="0"/>
        <w:jc w:val="both"/>
        <w:rPr>
          <w:rFonts w:ascii="Arial" w:hAnsi="Arial" w:cs="Arial"/>
          <w:sz w:val="22"/>
          <w:szCs w:val="22"/>
        </w:rPr>
      </w:pPr>
    </w:p>
    <w:p>
      <w:pPr>
        <w:pStyle w:val="28"/>
        <w:spacing w:before="0" w:line="240" w:lineRule="auto"/>
        <w:rPr>
          <w:rFonts w:ascii="Arial" w:hAnsi="Arial" w:cs="Arial"/>
        </w:rPr>
      </w:pPr>
      <w:r>
        <w:rPr>
          <w:rFonts w:ascii="Arial" w:hAnsi="Arial" w:cs="Arial"/>
        </w:rPr>
        <w:t>What does a chapter 11 debtor have exclusivity to propose for the first 120 days of proceedings?</w:t>
      </w:r>
    </w:p>
    <w:p>
      <w:pPr>
        <w:pStyle w:val="28"/>
        <w:spacing w:before="0" w:line="240" w:lineRule="auto"/>
        <w:rPr>
          <w:rFonts w:ascii="Arial" w:hAnsi="Arial" w:cs="Arial"/>
        </w:rPr>
      </w:pPr>
    </w:p>
    <w:p>
      <w:pPr>
        <w:pStyle w:val="28"/>
        <w:numPr>
          <w:ilvl w:val="0"/>
          <w:numId w:val="6"/>
        </w:numPr>
        <w:spacing w:before="0" w:line="240" w:lineRule="auto"/>
        <w:ind w:left="426"/>
        <w:rPr>
          <w:rFonts w:ascii="Arial" w:hAnsi="Arial" w:cs="Arial"/>
        </w:rPr>
      </w:pPr>
      <w:r>
        <w:rPr>
          <w:rFonts w:ascii="Arial" w:hAnsi="Arial" w:cs="Arial"/>
        </w:rPr>
        <w:t>Avoidance actions.</w:t>
      </w:r>
    </w:p>
    <w:p>
      <w:pPr>
        <w:pStyle w:val="28"/>
        <w:spacing w:before="0" w:line="240" w:lineRule="auto"/>
        <w:rPr>
          <w:rFonts w:ascii="Arial" w:hAnsi="Arial" w:cs="Arial"/>
        </w:rPr>
      </w:pPr>
    </w:p>
    <w:p>
      <w:pPr>
        <w:pStyle w:val="28"/>
        <w:numPr>
          <w:ilvl w:val="0"/>
          <w:numId w:val="6"/>
        </w:numPr>
        <w:spacing w:before="0" w:line="240" w:lineRule="auto"/>
        <w:ind w:left="426"/>
        <w:rPr>
          <w:rFonts w:ascii="Arial" w:hAnsi="Arial" w:cs="Arial"/>
          <w:highlight w:val="yellow"/>
        </w:rPr>
      </w:pPr>
      <w:r>
        <w:rPr>
          <w:rFonts w:ascii="Arial" w:hAnsi="Arial" w:cs="Arial"/>
          <w:highlight w:val="yellow"/>
        </w:rPr>
        <w:t>A plan of reorganization.</w:t>
      </w:r>
    </w:p>
    <w:p>
      <w:pPr>
        <w:pStyle w:val="28"/>
        <w:spacing w:before="0" w:line="240" w:lineRule="auto"/>
        <w:rPr>
          <w:rFonts w:ascii="Arial" w:hAnsi="Arial" w:cs="Arial"/>
        </w:rPr>
      </w:pPr>
    </w:p>
    <w:p>
      <w:pPr>
        <w:pStyle w:val="28"/>
        <w:numPr>
          <w:ilvl w:val="0"/>
          <w:numId w:val="6"/>
        </w:numPr>
        <w:spacing w:before="0" w:line="240" w:lineRule="auto"/>
        <w:ind w:left="426"/>
        <w:rPr>
          <w:rFonts w:ascii="Arial" w:hAnsi="Arial" w:cs="Arial"/>
        </w:rPr>
      </w:pPr>
      <w:r>
        <w:rPr>
          <w:rFonts w:ascii="Arial" w:hAnsi="Arial" w:cs="Arial"/>
        </w:rPr>
        <w:t>DIP financing.</w:t>
      </w:r>
    </w:p>
    <w:p>
      <w:pPr>
        <w:pStyle w:val="28"/>
        <w:spacing w:before="0" w:line="240" w:lineRule="auto"/>
        <w:rPr>
          <w:rFonts w:ascii="Arial" w:hAnsi="Arial" w:cs="Arial"/>
        </w:rPr>
      </w:pPr>
    </w:p>
    <w:p>
      <w:pPr>
        <w:pStyle w:val="28"/>
        <w:numPr>
          <w:ilvl w:val="0"/>
          <w:numId w:val="6"/>
        </w:numPr>
        <w:spacing w:before="0" w:line="240" w:lineRule="auto"/>
        <w:ind w:left="426"/>
        <w:rPr>
          <w:rFonts w:ascii="Arial" w:hAnsi="Arial" w:cs="Arial"/>
        </w:rPr>
      </w:pPr>
      <w:r>
        <w:rPr>
          <w:rFonts w:ascii="Arial" w:hAnsi="Arial" w:cs="Arial"/>
        </w:rPr>
        <w:t>Lifting the automatic stay.</w:t>
      </w:r>
    </w:p>
    <w:p>
      <w:pPr>
        <w:pStyle w:val="28"/>
        <w:spacing w:before="0" w:line="240" w:lineRule="auto"/>
        <w:rPr>
          <w:rFonts w:ascii="Arial" w:hAnsi="Arial" w:cs="Arial"/>
        </w:rPr>
      </w:pPr>
    </w:p>
    <w:p>
      <w:pPr>
        <w:pStyle w:val="28"/>
        <w:numPr>
          <w:ilvl w:val="0"/>
          <w:numId w:val="6"/>
        </w:numPr>
        <w:spacing w:before="0" w:line="240" w:lineRule="auto"/>
        <w:ind w:left="426"/>
        <w:rPr>
          <w:rFonts w:ascii="Arial" w:hAnsi="Arial" w:cs="Arial"/>
        </w:rPr>
      </w:pPr>
      <w:r>
        <w:rPr>
          <w:rFonts w:ascii="Arial" w:hAnsi="Arial" w:cs="Arial"/>
        </w:rPr>
        <w:t>Formation of an equity committee.</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 xml:space="preserve">Which of the following is </w:t>
      </w:r>
      <w:r>
        <w:rPr>
          <w:rFonts w:ascii="Arial" w:hAnsi="Arial" w:cs="Arial"/>
          <w:b/>
          <w:bCs/>
          <w:iCs/>
          <w:u w:val="single"/>
        </w:rPr>
        <w:t>not</w:t>
      </w:r>
      <w:r>
        <w:rPr>
          <w:rFonts w:ascii="Arial" w:hAnsi="Arial" w:cs="Arial"/>
        </w:rPr>
        <w:t xml:space="preserve"> a requirement to confirm a “cramdown” plan?</w:t>
      </w:r>
    </w:p>
    <w:p>
      <w:pPr>
        <w:pStyle w:val="28"/>
        <w:spacing w:before="0" w:line="240" w:lineRule="auto"/>
        <w:rPr>
          <w:rFonts w:ascii="Arial" w:hAnsi="Arial" w:cs="Arial"/>
        </w:rPr>
      </w:pPr>
    </w:p>
    <w:p>
      <w:pPr>
        <w:pStyle w:val="28"/>
        <w:numPr>
          <w:ilvl w:val="0"/>
          <w:numId w:val="7"/>
        </w:numPr>
        <w:spacing w:before="0" w:line="240" w:lineRule="auto"/>
        <w:ind w:left="426"/>
        <w:rPr>
          <w:rFonts w:ascii="Arial" w:hAnsi="Arial" w:cs="Arial"/>
          <w:highlight w:val="yellow"/>
        </w:rPr>
      </w:pPr>
      <w:r>
        <w:rPr>
          <w:rFonts w:ascii="Arial" w:hAnsi="Arial" w:cs="Arial"/>
          <w:highlight w:val="yellow"/>
        </w:rPr>
        <w:t>Acceptance of the plan by all classes of secured creditors.</w:t>
      </w:r>
    </w:p>
    <w:p>
      <w:pPr>
        <w:pStyle w:val="28"/>
        <w:spacing w:before="0" w:line="240" w:lineRule="auto"/>
        <w:rPr>
          <w:rFonts w:ascii="Arial" w:hAnsi="Arial" w:cs="Arial"/>
        </w:rPr>
      </w:pPr>
    </w:p>
    <w:p>
      <w:pPr>
        <w:pStyle w:val="28"/>
        <w:numPr>
          <w:ilvl w:val="0"/>
          <w:numId w:val="7"/>
        </w:numPr>
        <w:spacing w:before="0" w:line="240" w:lineRule="auto"/>
        <w:ind w:left="426"/>
        <w:rPr>
          <w:rFonts w:ascii="Arial" w:hAnsi="Arial" w:cs="Arial"/>
        </w:rPr>
      </w:pPr>
      <w:r>
        <w:rPr>
          <w:rFonts w:ascii="Arial" w:hAnsi="Arial" w:cs="Arial"/>
        </w:rPr>
        <w:t>Acceptance of the plan by at least one class of impaired, non-insider creditors.</w:t>
      </w:r>
    </w:p>
    <w:p>
      <w:pPr>
        <w:pStyle w:val="28"/>
        <w:spacing w:before="0" w:line="240" w:lineRule="auto"/>
        <w:rPr>
          <w:rFonts w:ascii="Arial" w:hAnsi="Arial" w:cs="Arial"/>
        </w:rPr>
      </w:pPr>
    </w:p>
    <w:p>
      <w:pPr>
        <w:pStyle w:val="28"/>
        <w:numPr>
          <w:ilvl w:val="0"/>
          <w:numId w:val="7"/>
        </w:numPr>
        <w:spacing w:before="0" w:line="240" w:lineRule="auto"/>
        <w:ind w:left="426"/>
        <w:rPr>
          <w:rFonts w:ascii="Arial" w:hAnsi="Arial" w:cs="Arial"/>
        </w:rPr>
      </w:pPr>
      <w:r>
        <w:rPr>
          <w:rFonts w:ascii="Arial" w:hAnsi="Arial" w:cs="Arial"/>
        </w:rPr>
        <w:t>The plan is fair and equitable to dissenting classes of creditors.</w:t>
      </w:r>
    </w:p>
    <w:p>
      <w:pPr>
        <w:pStyle w:val="28"/>
        <w:spacing w:before="0" w:line="240" w:lineRule="auto"/>
        <w:rPr>
          <w:rFonts w:ascii="Arial" w:hAnsi="Arial" w:cs="Arial"/>
        </w:rPr>
      </w:pPr>
    </w:p>
    <w:p>
      <w:pPr>
        <w:pStyle w:val="28"/>
        <w:numPr>
          <w:ilvl w:val="0"/>
          <w:numId w:val="7"/>
        </w:numPr>
        <w:spacing w:before="0" w:line="240" w:lineRule="auto"/>
        <w:ind w:left="426"/>
        <w:rPr>
          <w:rFonts w:ascii="Arial" w:hAnsi="Arial" w:cs="Arial"/>
        </w:rPr>
      </w:pPr>
      <w:r>
        <w:rPr>
          <w:rFonts w:ascii="Arial" w:hAnsi="Arial" w:cs="Arial"/>
        </w:rPr>
        <w:t>The plan does not discriminate unfairly against dissenting classes of creditors.</w:t>
      </w:r>
    </w:p>
    <w:p>
      <w:pPr>
        <w:pStyle w:val="28"/>
        <w:spacing w:before="0" w:line="240" w:lineRule="auto"/>
        <w:rPr>
          <w:rFonts w:ascii="Arial" w:hAnsi="Arial" w:cs="Arial"/>
        </w:rPr>
      </w:pPr>
    </w:p>
    <w:p>
      <w:pPr>
        <w:pStyle w:val="28"/>
        <w:numPr>
          <w:ilvl w:val="0"/>
          <w:numId w:val="7"/>
        </w:numPr>
        <w:spacing w:before="0" w:line="240" w:lineRule="auto"/>
        <w:ind w:left="426"/>
        <w:rPr>
          <w:rFonts w:ascii="Arial" w:hAnsi="Arial" w:cs="Arial"/>
        </w:rPr>
      </w:pPr>
      <w:r>
        <w:rPr>
          <w:rFonts w:ascii="Arial" w:hAnsi="Arial" w:cs="Arial"/>
        </w:rPr>
        <w:t>The dissenting creditors receive no less than they would under a liquidation scenario.</w:t>
      </w:r>
    </w:p>
    <w:p>
      <w:pPr>
        <w:jc w:val="both"/>
        <w:rPr>
          <w:rFonts w:ascii="Arial" w:hAnsi="Arial" w:cs="Arial" w:eastAsiaTheme="minorHAnsi"/>
          <w:sz w:val="22"/>
          <w:szCs w:val="22"/>
          <w:lang w:val="en-GB"/>
        </w:rPr>
      </w:pPr>
    </w:p>
    <w:p>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When may distributions to creditors diverge from the absolute priority rule?</w:t>
      </w:r>
    </w:p>
    <w:p>
      <w:pPr>
        <w:pStyle w:val="28"/>
        <w:spacing w:before="0" w:line="240" w:lineRule="auto"/>
        <w:rPr>
          <w:rFonts w:ascii="Arial" w:hAnsi="Arial" w:cs="Arial"/>
        </w:rPr>
      </w:pPr>
    </w:p>
    <w:p>
      <w:pPr>
        <w:pStyle w:val="28"/>
        <w:numPr>
          <w:ilvl w:val="0"/>
          <w:numId w:val="8"/>
        </w:numPr>
        <w:spacing w:before="0" w:line="240" w:lineRule="auto"/>
        <w:ind w:left="426"/>
        <w:rPr>
          <w:rFonts w:ascii="Arial" w:hAnsi="Arial" w:cs="Arial"/>
        </w:rPr>
      </w:pPr>
      <w:r>
        <w:rPr>
          <w:rFonts w:ascii="Arial" w:hAnsi="Arial" w:cs="Arial"/>
        </w:rPr>
        <w:t>In a chapter 7 proceeding with consent of the affected senior creditor.</w:t>
      </w:r>
    </w:p>
    <w:p>
      <w:pPr>
        <w:pStyle w:val="28"/>
        <w:spacing w:before="0" w:line="240" w:lineRule="auto"/>
        <w:rPr>
          <w:rFonts w:ascii="Arial" w:hAnsi="Arial" w:cs="Arial"/>
        </w:rPr>
      </w:pPr>
    </w:p>
    <w:p>
      <w:pPr>
        <w:pStyle w:val="28"/>
        <w:numPr>
          <w:ilvl w:val="0"/>
          <w:numId w:val="8"/>
        </w:numPr>
        <w:spacing w:before="0" w:line="240" w:lineRule="auto"/>
        <w:ind w:left="426"/>
        <w:rPr>
          <w:rFonts w:ascii="Arial" w:hAnsi="Arial" w:cs="Arial"/>
        </w:rPr>
      </w:pPr>
      <w:r>
        <w:rPr>
          <w:rFonts w:ascii="Arial" w:hAnsi="Arial" w:cs="Arial"/>
        </w:rPr>
        <w:t>In a chapter 7 proceeding with consent of the affected junior creditor.</w:t>
      </w:r>
    </w:p>
    <w:p>
      <w:pPr>
        <w:pStyle w:val="28"/>
        <w:spacing w:before="0" w:line="240" w:lineRule="auto"/>
        <w:rPr>
          <w:rFonts w:ascii="Arial" w:hAnsi="Arial" w:cs="Arial"/>
        </w:rPr>
      </w:pPr>
    </w:p>
    <w:p>
      <w:pPr>
        <w:pStyle w:val="28"/>
        <w:numPr>
          <w:ilvl w:val="0"/>
          <w:numId w:val="8"/>
        </w:numPr>
        <w:spacing w:before="0" w:line="240" w:lineRule="auto"/>
        <w:ind w:left="426"/>
        <w:rPr>
          <w:rFonts w:ascii="Arial" w:hAnsi="Arial" w:cs="Arial"/>
          <w:highlight w:val="yellow"/>
        </w:rPr>
      </w:pPr>
      <w:r>
        <w:rPr>
          <w:rFonts w:ascii="Arial" w:hAnsi="Arial" w:cs="Arial"/>
          <w:highlight w:val="yellow"/>
        </w:rPr>
        <w:t>In a chapter 11 proceeding with consent of the affected senior creditor.</w:t>
      </w:r>
    </w:p>
    <w:p>
      <w:pPr>
        <w:pStyle w:val="28"/>
        <w:spacing w:before="0" w:line="240" w:lineRule="auto"/>
        <w:rPr>
          <w:rFonts w:ascii="Arial" w:hAnsi="Arial" w:cs="Arial"/>
        </w:rPr>
      </w:pPr>
    </w:p>
    <w:p>
      <w:pPr>
        <w:pStyle w:val="28"/>
        <w:numPr>
          <w:ilvl w:val="0"/>
          <w:numId w:val="8"/>
        </w:numPr>
        <w:spacing w:before="0" w:line="240" w:lineRule="auto"/>
        <w:ind w:left="426"/>
        <w:rPr>
          <w:rFonts w:ascii="Arial" w:hAnsi="Arial" w:cs="Arial"/>
        </w:rPr>
      </w:pPr>
      <w:r>
        <w:rPr>
          <w:rFonts w:ascii="Arial" w:hAnsi="Arial" w:cs="Arial"/>
        </w:rPr>
        <w:t>In a chapter 11 proceeding with consent of the affected junior creditor.</w:t>
      </w:r>
    </w:p>
    <w:p>
      <w:pPr>
        <w:pStyle w:val="28"/>
        <w:spacing w:before="0" w:line="240" w:lineRule="auto"/>
        <w:rPr>
          <w:rFonts w:ascii="Arial" w:hAnsi="Arial" w:cs="Arial"/>
        </w:rPr>
      </w:pPr>
    </w:p>
    <w:p>
      <w:pPr>
        <w:pStyle w:val="28"/>
        <w:numPr>
          <w:ilvl w:val="0"/>
          <w:numId w:val="8"/>
        </w:numPr>
        <w:spacing w:before="0" w:line="240" w:lineRule="auto"/>
        <w:ind w:left="426"/>
        <w:rPr>
          <w:rFonts w:ascii="Arial" w:hAnsi="Arial" w:cs="Arial"/>
        </w:rPr>
      </w:pPr>
      <w:r>
        <w:rPr>
          <w:rFonts w:ascii="Arial" w:hAnsi="Arial" w:cs="Arial"/>
        </w:rPr>
        <w:t>The absolute priority rule cannot be deviated from.</w:t>
      </w:r>
    </w:p>
    <w:p>
      <w:pPr>
        <w:jc w:val="both"/>
        <w:rPr>
          <w:rFonts w:ascii="Arial" w:hAnsi="Arial" w:cs="Arial" w:eastAsiaTheme="minorHAnsi"/>
          <w:sz w:val="22"/>
          <w:szCs w:val="22"/>
          <w:lang w:val="en-GB"/>
        </w:rPr>
      </w:pPr>
    </w:p>
    <w:p>
      <w:pPr>
        <w:jc w:val="both"/>
        <w:rPr>
          <w:rFonts w:ascii="Arial" w:hAnsi="Arial" w:cs="Arial"/>
          <w:b/>
          <w:bCs/>
          <w:sz w:val="22"/>
          <w:szCs w:val="22"/>
        </w:rPr>
      </w:pPr>
      <w:r>
        <w:rPr>
          <w:rFonts w:ascii="Arial" w:hAnsi="Arial" w:cs="Arial"/>
          <w:b/>
          <w:bCs/>
          <w:sz w:val="22"/>
          <w:szCs w:val="22"/>
        </w:rPr>
        <w:t>Question 1.9</w:t>
      </w:r>
    </w:p>
    <w:p>
      <w:pPr>
        <w:jc w:val="both"/>
        <w:rPr>
          <w:rFonts w:ascii="Arial" w:hAnsi="Arial" w:cs="Arial"/>
          <w:b/>
          <w:bCs/>
          <w:sz w:val="22"/>
          <w:szCs w:val="22"/>
        </w:rPr>
      </w:pPr>
    </w:p>
    <w:p>
      <w:pPr>
        <w:pStyle w:val="28"/>
        <w:spacing w:before="0" w:line="240" w:lineRule="auto"/>
        <w:rPr>
          <w:rFonts w:ascii="Arial" w:hAnsi="Arial" w:cs="Arial"/>
        </w:rPr>
      </w:pPr>
      <w:r>
        <w:rPr>
          <w:rFonts w:ascii="Arial" w:hAnsi="Arial" w:cs="Arial"/>
        </w:rPr>
        <w:t>Who may serve as a foreign representative to seek recognition of a foreign proceeding under chapter 15?</w:t>
      </w:r>
    </w:p>
    <w:p>
      <w:pPr>
        <w:pStyle w:val="28"/>
        <w:spacing w:before="0" w:line="240" w:lineRule="auto"/>
        <w:rPr>
          <w:rFonts w:ascii="Arial" w:hAnsi="Arial" w:cs="Arial"/>
        </w:rPr>
      </w:pPr>
    </w:p>
    <w:p>
      <w:pPr>
        <w:pStyle w:val="28"/>
        <w:numPr>
          <w:ilvl w:val="0"/>
          <w:numId w:val="9"/>
        </w:numPr>
        <w:spacing w:before="0" w:line="240" w:lineRule="auto"/>
        <w:ind w:left="426"/>
        <w:rPr>
          <w:rFonts w:ascii="Arial" w:hAnsi="Arial" w:cs="Arial"/>
        </w:rPr>
      </w:pPr>
      <w:r>
        <w:rPr>
          <w:rFonts w:ascii="Arial" w:hAnsi="Arial" w:cs="Arial"/>
        </w:rPr>
        <w:t>An officer of the debtor if it is a debtor-in-possession in the foreign proceeding.</w:t>
      </w:r>
    </w:p>
    <w:p>
      <w:pPr>
        <w:pStyle w:val="28"/>
        <w:spacing w:before="0" w:line="240" w:lineRule="auto"/>
        <w:rPr>
          <w:rFonts w:ascii="Arial" w:hAnsi="Arial" w:cs="Arial"/>
        </w:rPr>
      </w:pPr>
    </w:p>
    <w:p>
      <w:pPr>
        <w:pStyle w:val="28"/>
        <w:numPr>
          <w:ilvl w:val="0"/>
          <w:numId w:val="9"/>
        </w:numPr>
        <w:spacing w:before="0" w:line="240" w:lineRule="auto"/>
        <w:ind w:left="426"/>
        <w:rPr>
          <w:rFonts w:ascii="Arial" w:hAnsi="Arial" w:cs="Arial"/>
        </w:rPr>
      </w:pPr>
      <w:r>
        <w:rPr>
          <w:rFonts w:ascii="Arial" w:hAnsi="Arial" w:cs="Arial"/>
        </w:rPr>
        <w:t>The board of directors of the debtor if it is a debtor-in-possession in the foreign proceeding.</w:t>
      </w:r>
    </w:p>
    <w:p>
      <w:pPr>
        <w:pStyle w:val="28"/>
        <w:spacing w:before="0" w:line="240" w:lineRule="auto"/>
        <w:rPr>
          <w:rFonts w:ascii="Arial" w:hAnsi="Arial" w:cs="Arial"/>
        </w:rPr>
      </w:pPr>
    </w:p>
    <w:p>
      <w:pPr>
        <w:pStyle w:val="28"/>
        <w:numPr>
          <w:ilvl w:val="0"/>
          <w:numId w:val="9"/>
        </w:numPr>
        <w:spacing w:before="0" w:line="240" w:lineRule="auto"/>
        <w:ind w:left="426"/>
        <w:rPr>
          <w:rFonts w:ascii="Arial" w:hAnsi="Arial" w:cs="Arial"/>
          <w:highlight w:val="yellow"/>
        </w:rPr>
      </w:pPr>
      <w:r>
        <w:rPr>
          <w:rFonts w:ascii="Arial" w:hAnsi="Arial" w:cs="Arial"/>
          <w:highlight w:val="yellow"/>
        </w:rPr>
        <w:t>An insolvency professional appointed by the court overseeing the foreign proceeding.</w:t>
      </w:r>
    </w:p>
    <w:p>
      <w:pPr>
        <w:pStyle w:val="28"/>
        <w:spacing w:before="0" w:line="240" w:lineRule="auto"/>
        <w:rPr>
          <w:rFonts w:ascii="Arial" w:hAnsi="Arial" w:cs="Arial"/>
        </w:rPr>
      </w:pPr>
    </w:p>
    <w:p>
      <w:pPr>
        <w:pStyle w:val="28"/>
        <w:numPr>
          <w:ilvl w:val="0"/>
          <w:numId w:val="9"/>
        </w:numPr>
        <w:spacing w:before="0" w:line="240" w:lineRule="auto"/>
        <w:ind w:left="426"/>
        <w:rPr>
          <w:rFonts w:ascii="Arial" w:hAnsi="Arial" w:cs="Arial"/>
        </w:rPr>
      </w:pPr>
      <w:r>
        <w:rPr>
          <w:rFonts w:ascii="Arial" w:hAnsi="Arial" w:cs="Arial"/>
        </w:rPr>
        <w:t>An insolvency professional appointed by a creditor where the foreign proceeding is an involuntary receivership.</w:t>
      </w:r>
    </w:p>
    <w:p>
      <w:pPr>
        <w:pStyle w:val="28"/>
        <w:spacing w:before="0" w:line="240" w:lineRule="auto"/>
        <w:rPr>
          <w:rFonts w:ascii="Arial" w:hAnsi="Arial" w:cs="Arial"/>
        </w:rPr>
      </w:pPr>
    </w:p>
    <w:p>
      <w:pPr>
        <w:pStyle w:val="28"/>
        <w:numPr>
          <w:ilvl w:val="0"/>
          <w:numId w:val="9"/>
        </w:numPr>
        <w:spacing w:before="0" w:line="240" w:lineRule="auto"/>
        <w:ind w:left="426"/>
        <w:rPr>
          <w:rFonts w:ascii="Arial" w:hAnsi="Arial" w:cs="Arial"/>
        </w:rPr>
      </w:pPr>
      <w:r>
        <w:rPr>
          <w:rFonts w:ascii="Arial" w:hAnsi="Arial" w:cs="Arial"/>
        </w:rPr>
        <w:t>All of the above.</w:t>
      </w:r>
    </w:p>
    <w:p>
      <w:pPr>
        <w:jc w:val="both"/>
        <w:rPr>
          <w:rFonts w:ascii="Arial" w:hAnsi="Arial" w:cs="Arial" w:eastAsiaTheme="minorHAnsi"/>
          <w:sz w:val="22"/>
          <w:szCs w:val="22"/>
          <w:lang w:val="en-GB"/>
        </w:rPr>
      </w:pPr>
    </w:p>
    <w:p>
      <w:pPr>
        <w:jc w:val="both"/>
        <w:rPr>
          <w:rFonts w:ascii="Arial" w:hAnsi="Arial" w:cs="Arial"/>
          <w:b/>
          <w:bCs/>
          <w:sz w:val="22"/>
          <w:szCs w:val="22"/>
        </w:rPr>
      </w:pPr>
      <w:r>
        <w:rPr>
          <w:rFonts w:ascii="Arial" w:hAnsi="Arial" w:cs="Arial"/>
          <w:b/>
          <w:bCs/>
          <w:sz w:val="22"/>
          <w:szCs w:val="22"/>
        </w:rPr>
        <w:t>Question 1.10</w:t>
      </w:r>
    </w:p>
    <w:p>
      <w:pPr>
        <w:jc w:val="both"/>
        <w:rPr>
          <w:rFonts w:ascii="Arial" w:hAnsi="Arial" w:cs="Arial"/>
          <w:b/>
          <w:bCs/>
          <w:sz w:val="22"/>
          <w:szCs w:val="22"/>
        </w:rPr>
      </w:pPr>
    </w:p>
    <w:p>
      <w:pPr>
        <w:pStyle w:val="28"/>
        <w:spacing w:before="0" w:line="240" w:lineRule="auto"/>
        <w:rPr>
          <w:rFonts w:ascii="Arial" w:hAnsi="Arial" w:cs="Arial"/>
        </w:rPr>
      </w:pPr>
      <w:r>
        <w:rPr>
          <w:rFonts w:ascii="Arial" w:hAnsi="Arial" w:cs="Arial"/>
        </w:rPr>
        <w:t xml:space="preserve">Which of the following is </w:t>
      </w:r>
      <w:r>
        <w:rPr>
          <w:rFonts w:ascii="Arial" w:hAnsi="Arial" w:cs="Arial"/>
          <w:i/>
        </w:rPr>
        <w:t>not</w:t>
      </w:r>
      <w:r>
        <w:rPr>
          <w:rFonts w:ascii="Arial" w:hAnsi="Arial" w:cs="Arial"/>
        </w:rPr>
        <w:t xml:space="preserve"> available as relief in a chapter 15 proceeding?</w:t>
      </w:r>
    </w:p>
    <w:p>
      <w:pPr>
        <w:pStyle w:val="28"/>
        <w:spacing w:before="0" w:line="240" w:lineRule="auto"/>
        <w:rPr>
          <w:rFonts w:ascii="Arial" w:hAnsi="Arial" w:cs="Arial"/>
        </w:rPr>
      </w:pPr>
    </w:p>
    <w:p>
      <w:pPr>
        <w:pStyle w:val="28"/>
        <w:numPr>
          <w:ilvl w:val="0"/>
          <w:numId w:val="10"/>
        </w:numPr>
        <w:spacing w:before="0" w:line="240" w:lineRule="auto"/>
        <w:ind w:left="426"/>
        <w:rPr>
          <w:rFonts w:ascii="Arial" w:hAnsi="Arial" w:cs="Arial"/>
        </w:rPr>
      </w:pPr>
      <w:r>
        <w:rPr>
          <w:rFonts w:ascii="Arial" w:hAnsi="Arial" w:cs="Arial"/>
        </w:rPr>
        <w:t>Sale of US property free and clear pursuant to section 363.</w:t>
      </w:r>
    </w:p>
    <w:p>
      <w:pPr>
        <w:pStyle w:val="28"/>
        <w:spacing w:before="0" w:line="240" w:lineRule="auto"/>
        <w:rPr>
          <w:rFonts w:ascii="Arial" w:hAnsi="Arial" w:cs="Arial"/>
        </w:rPr>
      </w:pPr>
    </w:p>
    <w:p>
      <w:pPr>
        <w:pStyle w:val="28"/>
        <w:numPr>
          <w:ilvl w:val="0"/>
          <w:numId w:val="10"/>
        </w:numPr>
        <w:spacing w:before="0" w:line="240" w:lineRule="auto"/>
        <w:ind w:left="426"/>
        <w:rPr>
          <w:rFonts w:ascii="Arial" w:hAnsi="Arial" w:cs="Arial"/>
          <w:highlight w:val="yellow"/>
        </w:rPr>
      </w:pPr>
      <w:r>
        <w:rPr>
          <w:rFonts w:ascii="Arial" w:hAnsi="Arial" w:cs="Arial"/>
          <w:highlight w:val="yellow"/>
        </w:rPr>
        <w:t>Prosecution of avoidance actions pursuant to section 544 .</w:t>
      </w:r>
    </w:p>
    <w:p>
      <w:pPr>
        <w:pStyle w:val="28"/>
        <w:spacing w:before="0" w:line="240" w:lineRule="auto"/>
        <w:rPr>
          <w:rFonts w:ascii="Arial" w:hAnsi="Arial" w:cs="Arial"/>
        </w:rPr>
      </w:pPr>
    </w:p>
    <w:p>
      <w:pPr>
        <w:pStyle w:val="28"/>
        <w:numPr>
          <w:ilvl w:val="0"/>
          <w:numId w:val="10"/>
        </w:numPr>
        <w:spacing w:before="0" w:line="240" w:lineRule="auto"/>
        <w:ind w:left="426"/>
        <w:rPr>
          <w:rFonts w:ascii="Arial" w:hAnsi="Arial" w:cs="Arial"/>
        </w:rPr>
      </w:pPr>
      <w:r>
        <w:rPr>
          <w:rFonts w:ascii="Arial" w:hAnsi="Arial" w:cs="Arial"/>
        </w:rPr>
        <w:t>Entrusting the management of US assets to the foreign representative.</w:t>
      </w:r>
    </w:p>
    <w:p>
      <w:pPr>
        <w:pStyle w:val="28"/>
        <w:spacing w:before="0" w:line="240" w:lineRule="auto"/>
        <w:rPr>
          <w:rFonts w:ascii="Arial" w:hAnsi="Arial" w:cs="Arial"/>
        </w:rPr>
      </w:pPr>
    </w:p>
    <w:p>
      <w:pPr>
        <w:pStyle w:val="28"/>
        <w:numPr>
          <w:ilvl w:val="0"/>
          <w:numId w:val="10"/>
        </w:numPr>
        <w:spacing w:before="0" w:line="240" w:lineRule="auto"/>
        <w:ind w:left="426"/>
        <w:rPr>
          <w:rFonts w:ascii="Arial" w:hAnsi="Arial" w:cs="Arial"/>
        </w:rPr>
      </w:pPr>
      <w:r>
        <w:rPr>
          <w:rFonts w:ascii="Arial" w:hAnsi="Arial" w:cs="Arial"/>
        </w:rPr>
        <w:t>Application of the automatic stay under section 362 to the debtor’s interests in US property.</w:t>
      </w:r>
    </w:p>
    <w:p>
      <w:pPr>
        <w:pStyle w:val="28"/>
        <w:spacing w:before="0" w:line="240" w:lineRule="auto"/>
        <w:rPr>
          <w:rFonts w:ascii="Arial" w:hAnsi="Arial" w:cs="Arial"/>
        </w:rPr>
      </w:pPr>
    </w:p>
    <w:p>
      <w:pPr>
        <w:pStyle w:val="28"/>
        <w:numPr>
          <w:ilvl w:val="0"/>
          <w:numId w:val="10"/>
        </w:numPr>
        <w:spacing w:before="0" w:line="240" w:lineRule="auto"/>
        <w:ind w:left="426"/>
        <w:rPr>
          <w:rFonts w:ascii="Arial" w:hAnsi="Arial" w:cs="Arial"/>
        </w:rPr>
      </w:pPr>
      <w:r>
        <w:rPr>
          <w:rFonts w:ascii="Arial" w:hAnsi="Arial" w:cs="Arial"/>
        </w:rPr>
        <w:t>Discovery about the debtor’s assets.</w:t>
      </w:r>
    </w:p>
    <w:p>
      <w:pPr>
        <w:pStyle w:val="28"/>
        <w:spacing w:before="0" w:line="240" w:lineRule="auto"/>
        <w:rPr>
          <w:rFonts w:ascii="Arial" w:hAnsi="Arial" w:cs="Arial"/>
        </w:rPr>
      </w:pPr>
    </w:p>
    <w:p>
      <w:pPr>
        <w:pStyle w:val="28"/>
        <w:spacing w:before="0" w:line="240" w:lineRule="auto"/>
        <w:rPr>
          <w:rFonts w:ascii="Arial" w:hAnsi="Arial" w:cs="Arial"/>
        </w:rPr>
      </w:pPr>
    </w:p>
    <w:p>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pPr>
        <w:jc w:val="both"/>
        <w:rPr>
          <w:rFonts w:ascii="Arial" w:hAnsi="Arial" w:cs="Arial"/>
          <w:b/>
          <w:sz w:val="22"/>
          <w:szCs w:val="22"/>
          <w:lang w:val="en-GB"/>
        </w:rPr>
      </w:pPr>
    </w:p>
    <w:p>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r>
      <w:r>
        <w:rPr>
          <w:rFonts w:ascii="Arial" w:hAnsi="Arial" w:cs="Arial"/>
          <w:b/>
          <w:bCs/>
          <w:sz w:val="22"/>
          <w:szCs w:val="22"/>
          <w:lang w:val="en-GB"/>
        </w:rPr>
        <w:t>[maximum 1 mark]</w:t>
      </w:r>
      <w:r>
        <w:rPr>
          <w:rFonts w:ascii="Arial" w:hAnsi="Arial" w:cs="Arial"/>
          <w:sz w:val="22"/>
          <w:szCs w:val="22"/>
          <w:lang w:val="en-GB"/>
        </w:rPr>
        <w:t xml:space="preserve"> </w:t>
      </w:r>
    </w:p>
    <w:p>
      <w:pPr>
        <w:jc w:val="both"/>
        <w:rPr>
          <w:rFonts w:ascii="Arial" w:hAnsi="Arial" w:cs="Arial"/>
          <w:sz w:val="22"/>
          <w:szCs w:val="22"/>
          <w:lang w:val="en-GB"/>
        </w:rPr>
      </w:pPr>
    </w:p>
    <w:p>
      <w:pPr>
        <w:pStyle w:val="28"/>
        <w:spacing w:before="0" w:line="240" w:lineRule="auto"/>
        <w:rPr>
          <w:rFonts w:ascii="Arial" w:hAnsi="Arial" w:cs="Arial"/>
        </w:rPr>
      </w:pPr>
      <w:r>
        <w:rPr>
          <w:rFonts w:ascii="Arial" w:hAnsi="Arial" w:cs="Arial"/>
        </w:rPr>
        <w:t>What two alternative qualifications render a corporation eligible to be a debtor in a US chapter 7 or 11 proceeding?</w:t>
      </w:r>
    </w:p>
    <w:p>
      <w:pPr>
        <w:jc w:val="both"/>
        <w:rPr>
          <w:rFonts w:ascii="Arial" w:hAnsi="Arial" w:cs="Arial"/>
          <w:sz w:val="22"/>
          <w:szCs w:val="22"/>
          <w:lang w:val="en-GB"/>
        </w:rPr>
      </w:pPr>
    </w:p>
    <w:p>
      <w:pPr>
        <w:jc w:val="both"/>
        <w:rPr>
          <w:rFonts w:ascii="Arial" w:hAnsi="Arial" w:cs="Arial"/>
          <w:color w:val="7C7C7C" w:themeColor="accent3" w:themeShade="BF"/>
          <w:sz w:val="22"/>
          <w:szCs w:val="22"/>
          <w:lang w:val="en-GB"/>
        </w:rPr>
      </w:pPr>
      <w:r>
        <w:rPr>
          <w:rFonts w:hint="eastAsia" w:ascii="Arial" w:hAnsi="Arial" w:eastAsia="新細明體" w:cs="Arial"/>
          <w:color w:val="7C7C7C" w:themeColor="accent3" w:themeShade="BF"/>
          <w:sz w:val="22"/>
          <w:szCs w:val="22"/>
          <w:lang w:eastAsia="zh-TW"/>
        </w:rPr>
        <w:t xml:space="preserve">A corporation is eligible to be a debtor in a US chapter 7 or 11 proceeding is that the presence of the debtor or its place of business or any of its assets in the United States. </w:t>
      </w:r>
    </w:p>
    <w:p>
      <w:pPr>
        <w:ind w:left="720" w:hanging="720"/>
        <w:jc w:val="both"/>
        <w:rPr>
          <w:rFonts w:ascii="Arial" w:hAnsi="Arial" w:cs="Arial"/>
          <w:color w:val="7C7C7C" w:themeColor="accent3" w:themeShade="BF"/>
          <w:sz w:val="22"/>
          <w:szCs w:val="22"/>
          <w:lang w:val="en-GB"/>
        </w:rPr>
      </w:pPr>
    </w:p>
    <w:p>
      <w:pPr>
        <w:ind w:left="720" w:hanging="720"/>
        <w:jc w:val="both"/>
        <w:rPr>
          <w:rFonts w:ascii="Arial" w:hAnsi="Arial" w:cs="Arial"/>
          <w:color w:val="7C7C7C" w:themeColor="accent3" w:themeShade="BF"/>
          <w:sz w:val="22"/>
          <w:szCs w:val="22"/>
          <w:lang w:val="en-GB"/>
        </w:rPr>
      </w:pPr>
    </w:p>
    <w:p>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r>
      <w:r>
        <w:rPr>
          <w:rFonts w:ascii="Arial" w:hAnsi="Arial" w:cs="Arial"/>
          <w:b/>
          <w:bCs/>
          <w:sz w:val="22"/>
          <w:szCs w:val="22"/>
        </w:rPr>
        <w:t>[maximum 2 marks]</w:t>
      </w:r>
      <w:r>
        <w:rPr>
          <w:rFonts w:ascii="Arial" w:hAnsi="Arial" w:cs="Arial"/>
          <w:sz w:val="22"/>
          <w:szCs w:val="22"/>
        </w:rPr>
        <w:t xml:space="preserve"> </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What is an executory contract?</w:t>
      </w:r>
    </w:p>
    <w:p>
      <w:pPr>
        <w:jc w:val="both"/>
        <w:rPr>
          <w:rFonts w:ascii="Arial" w:hAnsi="Arial" w:cs="Arial"/>
          <w:sz w:val="22"/>
          <w:szCs w:val="22"/>
        </w:rPr>
      </w:pPr>
    </w:p>
    <w:p>
      <w:pPr>
        <w:jc w:val="both"/>
        <w:rPr>
          <w:rFonts w:ascii="Arial" w:hAnsi="Arial" w:cs="Arial"/>
          <w:color w:val="7C7C7C" w:themeColor="accent3" w:themeShade="BF"/>
          <w:sz w:val="22"/>
          <w:szCs w:val="22"/>
        </w:rPr>
      </w:pPr>
      <w:r>
        <w:rPr>
          <w:rFonts w:hint="eastAsia" w:ascii="Arial" w:hAnsi="Arial" w:eastAsia="新細明體" w:cs="Arial"/>
          <w:color w:val="7C7C7C" w:themeColor="accent3" w:themeShade="BF"/>
          <w:sz w:val="22"/>
          <w:szCs w:val="22"/>
          <w:lang w:eastAsia="zh-TW"/>
        </w:rPr>
        <w:t xml:space="preserve">An executory contract is a contract that had material unperformed obligations on both side of the party. If either side of the party had accomplished his obligation in the contract, it is not an executory contract.  If the debtor had not made its final payment while the construction has complete, the contract was not executory. </w:t>
      </w:r>
    </w:p>
    <w:p>
      <w:pPr>
        <w:ind w:left="720" w:hanging="720"/>
        <w:jc w:val="both"/>
        <w:rPr>
          <w:rFonts w:ascii="Arial" w:hAnsi="Arial" w:cs="Arial"/>
          <w:color w:val="7C7C7C" w:themeColor="accent3" w:themeShade="BF"/>
          <w:sz w:val="22"/>
          <w:szCs w:val="22"/>
        </w:rPr>
      </w:pPr>
    </w:p>
    <w:p>
      <w:pPr>
        <w:jc w:val="both"/>
        <w:rPr>
          <w:rFonts w:ascii="Arial" w:hAnsi="Arial" w:cs="Arial"/>
          <w:sz w:val="22"/>
          <w:szCs w:val="22"/>
        </w:rPr>
      </w:pPr>
    </w:p>
    <w:p>
      <w:pPr>
        <w:ind w:left="720" w:hanging="720"/>
        <w:jc w:val="both"/>
        <w:rPr>
          <w:rFonts w:ascii="Arial" w:hAnsi="Arial" w:cs="Arial"/>
          <w:b/>
          <w:bCs/>
          <w:sz w:val="22"/>
          <w:szCs w:val="22"/>
        </w:rPr>
      </w:pPr>
      <w:r>
        <w:rPr>
          <w:rFonts w:ascii="Arial" w:hAnsi="Arial" w:cs="Arial"/>
          <w:b/>
          <w:bCs/>
          <w:sz w:val="22"/>
          <w:szCs w:val="22"/>
          <w:lang w:val="en-GB"/>
        </w:rPr>
        <w:t>Question 2.3</w:t>
      </w:r>
      <w:r>
        <w:rPr>
          <w:rFonts w:ascii="Arial" w:hAnsi="Arial" w:cs="Arial"/>
          <w:b/>
          <w:bCs/>
          <w:sz w:val="22"/>
          <w:szCs w:val="22"/>
          <w:lang w:val="en-GB"/>
        </w:rPr>
        <w:tab/>
      </w:r>
      <w:r>
        <w:rPr>
          <w:rFonts w:ascii="Arial" w:hAnsi="Arial" w:cs="Arial"/>
          <w:b/>
          <w:bCs/>
          <w:sz w:val="22"/>
          <w:szCs w:val="22"/>
          <w:lang w:val="en-GB"/>
        </w:rPr>
        <w:t>[maximum 2 marks]</w:t>
      </w:r>
    </w:p>
    <w:p>
      <w:pPr>
        <w:jc w:val="both"/>
        <w:rPr>
          <w:rFonts w:ascii="Arial" w:hAnsi="Arial" w:cs="Arial"/>
          <w:b/>
          <w:bCs/>
          <w:sz w:val="22"/>
          <w:szCs w:val="22"/>
          <w:lang w:val="en-GB"/>
        </w:rPr>
      </w:pPr>
    </w:p>
    <w:p>
      <w:pPr>
        <w:pStyle w:val="28"/>
        <w:spacing w:before="0" w:line="240" w:lineRule="auto"/>
        <w:rPr>
          <w:rFonts w:ascii="Arial" w:hAnsi="Arial" w:cs="Arial"/>
        </w:rPr>
      </w:pPr>
      <w:r>
        <w:rPr>
          <w:rFonts w:ascii="Arial" w:hAnsi="Arial" w:cs="Arial"/>
        </w:rPr>
        <w:t>What is a “priming lien” and what requirements must be met for such a lien to be granted to secure DIP financing?</w:t>
      </w:r>
    </w:p>
    <w:p>
      <w:pPr>
        <w:jc w:val="both"/>
        <w:rPr>
          <w:rFonts w:ascii="Arial" w:hAnsi="Arial" w:cs="Arial"/>
          <w:sz w:val="22"/>
          <w:szCs w:val="22"/>
          <w:lang w:val="en-GB"/>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 xml:space="preserve">A priming lien is senior or equal to a pre-petition lien on estate property to secure post-petition financing. </w:t>
      </w:r>
    </w:p>
    <w:p>
      <w:pPr>
        <w:jc w:val="both"/>
        <w:rPr>
          <w:rFonts w:ascii="Arial" w:hAnsi="Arial" w:cs="Arial"/>
          <w:color w:val="7C7C7C" w:themeColor="accent3" w:themeShade="BF"/>
          <w:sz w:val="22"/>
          <w:szCs w:val="22"/>
          <w:lang w:val="en-GB"/>
        </w:rPr>
      </w:pPr>
      <w:r>
        <w:rPr>
          <w:rFonts w:hint="eastAsia" w:ascii="Arial" w:hAnsi="Arial" w:eastAsia="新細明體" w:cs="Arial"/>
          <w:color w:val="7C7C7C" w:themeColor="accent3" w:themeShade="BF"/>
          <w:sz w:val="22"/>
          <w:szCs w:val="22"/>
          <w:lang w:eastAsia="zh-TW"/>
        </w:rPr>
        <w:t xml:space="preserve">To meet for such a lien to be granted to secure debtor in possession financing, the debtor must demonstrate that the debtor </w:t>
      </w:r>
      <w:r>
        <w:rPr>
          <w:rFonts w:hint="eastAsia" w:ascii="Arial" w:hAnsi="Arial" w:cs="Arial"/>
          <w:color w:val="7C7C7C" w:themeColor="accent3" w:themeShade="BF"/>
          <w:sz w:val="22"/>
          <w:szCs w:val="22"/>
          <w:lang w:val="en-GB"/>
        </w:rPr>
        <w:t>is unable to obtain credit otherwise and that the existing lienholder</w:t>
      </w:r>
      <w:r>
        <w:rPr>
          <w:rFonts w:ascii="Arial" w:hAnsi="Arial" w:eastAsia="新細明體" w:cs="Arial"/>
          <w:color w:val="7C7C7C" w:themeColor="accent3" w:themeShade="BF"/>
          <w:sz w:val="22"/>
          <w:szCs w:val="22"/>
          <w:lang w:eastAsia="zh-TW"/>
        </w:rPr>
        <w:t>’</w:t>
      </w:r>
      <w:r>
        <w:rPr>
          <w:rFonts w:hint="eastAsia" w:ascii="Arial" w:hAnsi="Arial" w:cs="Arial"/>
          <w:color w:val="7C7C7C" w:themeColor="accent3" w:themeShade="BF"/>
          <w:sz w:val="22"/>
          <w:szCs w:val="22"/>
          <w:lang w:val="en-GB"/>
        </w:rPr>
        <w:t>s interest in its collateral is adequately protected notwithstanding the grant of the priming lien</w:t>
      </w:r>
      <w:r>
        <w:rPr>
          <w:rFonts w:hint="eastAsia" w:ascii="Arial" w:hAnsi="Arial" w:eastAsia="新細明體" w:cs="Arial"/>
          <w:color w:val="7C7C7C" w:themeColor="accent3" w:themeShade="BF"/>
          <w:sz w:val="22"/>
          <w:szCs w:val="22"/>
          <w:lang w:eastAsia="zh-TW"/>
        </w:rPr>
        <w:t xml:space="preserve"> under </w:t>
      </w:r>
      <w:r>
        <w:rPr>
          <w:rFonts w:hint="eastAsia" w:ascii="Arial" w:hAnsi="Arial" w:cs="Arial"/>
          <w:color w:val="7C7C7C" w:themeColor="accent3" w:themeShade="BF"/>
          <w:sz w:val="22"/>
          <w:szCs w:val="22"/>
          <w:lang w:val="en-GB"/>
        </w:rPr>
        <w:t>Bankruptcy Code 364(d)(1)</w:t>
      </w:r>
      <w:r>
        <w:rPr>
          <w:rFonts w:hint="eastAsia" w:ascii="Arial" w:hAnsi="Arial" w:eastAsia="新細明體" w:cs="Arial"/>
          <w:color w:val="7C7C7C" w:themeColor="accent3" w:themeShade="BF"/>
          <w:sz w:val="22"/>
          <w:szCs w:val="22"/>
          <w:lang w:eastAsia="zh-TW"/>
        </w:rPr>
        <w:t>.</w:t>
      </w:r>
    </w:p>
    <w:p>
      <w:pPr>
        <w:jc w:val="both"/>
        <w:rPr>
          <w:rFonts w:ascii="Arial" w:hAnsi="Arial" w:cs="Arial"/>
          <w:color w:val="7C7C7C" w:themeColor="accent3" w:themeShade="BF"/>
          <w:sz w:val="22"/>
          <w:szCs w:val="22"/>
          <w:lang w:val="en-GB"/>
        </w:rPr>
      </w:pPr>
    </w:p>
    <w:p>
      <w:pPr>
        <w:jc w:val="both"/>
        <w:rPr>
          <w:rFonts w:ascii="Arial" w:hAnsi="Arial" w:cs="Arial"/>
          <w:bCs/>
          <w:sz w:val="22"/>
          <w:szCs w:val="22"/>
          <w:lang w:val="en-GB"/>
        </w:rPr>
      </w:pPr>
      <w:r>
        <w:rPr>
          <w:rFonts w:ascii="Arial" w:hAnsi="Arial" w:cs="Arial"/>
          <w:b/>
          <w:sz w:val="22"/>
          <w:szCs w:val="22"/>
          <w:lang w:val="en-GB"/>
        </w:rPr>
        <w:t>Question 2.4</w:t>
      </w:r>
      <w:r>
        <w:rPr>
          <w:rFonts w:ascii="Arial" w:hAnsi="Arial" w:cs="Arial"/>
          <w:b/>
          <w:sz w:val="22"/>
          <w:szCs w:val="22"/>
          <w:lang w:val="en-GB"/>
        </w:rPr>
        <w:tab/>
      </w:r>
      <w:r>
        <w:rPr>
          <w:rFonts w:ascii="Arial" w:hAnsi="Arial" w:cs="Arial"/>
          <w:b/>
          <w:sz w:val="22"/>
          <w:szCs w:val="22"/>
          <w:lang w:val="en-GB"/>
        </w:rPr>
        <w:t>[maximum 2 marks]</w:t>
      </w:r>
      <w:r>
        <w:rPr>
          <w:rFonts w:ascii="Arial" w:hAnsi="Arial" w:cs="Arial"/>
          <w:sz w:val="22"/>
          <w:szCs w:val="22"/>
          <w:lang w:val="en-GB"/>
        </w:rPr>
        <w:t xml:space="preserve"> </w:t>
      </w:r>
    </w:p>
    <w:p>
      <w:pPr>
        <w:jc w:val="both"/>
        <w:rPr>
          <w:rFonts w:ascii="Arial" w:hAnsi="Arial" w:cs="Arial"/>
          <w:bCs/>
          <w:sz w:val="22"/>
          <w:szCs w:val="22"/>
          <w:lang w:val="en-GB"/>
        </w:rPr>
      </w:pPr>
    </w:p>
    <w:p>
      <w:pPr>
        <w:pStyle w:val="28"/>
        <w:spacing w:before="0" w:line="240" w:lineRule="auto"/>
        <w:rPr>
          <w:rFonts w:ascii="Arial" w:hAnsi="Arial" w:cs="Arial"/>
        </w:rPr>
      </w:pPr>
      <w:r>
        <w:rPr>
          <w:rFonts w:ascii="Arial" w:hAnsi="Arial" w:cs="Arial"/>
        </w:rPr>
        <w:t>In voting on a plan of reorganization, which class(es) of creditors are (i) deemed to accept the plan, (ii) deemed to reject the plan and (iii) permitted to vote on the plan?  What vote is necessary for a class of creditors to accept a plan?</w:t>
      </w:r>
    </w:p>
    <w:p>
      <w:pPr>
        <w:jc w:val="both"/>
        <w:rPr>
          <w:rFonts w:ascii="Arial" w:hAnsi="Arial" w:cs="Arial"/>
          <w:bCs/>
          <w:sz w:val="22"/>
          <w:szCs w:val="22"/>
          <w:lang w:val="en-GB"/>
        </w:rPr>
      </w:pPr>
    </w:p>
    <w:p>
      <w:pPr>
        <w:jc w:val="both"/>
        <w:rPr>
          <w:rFonts w:ascii="Arial" w:hAnsi="Arial" w:cs="Arial"/>
          <w:color w:val="7C7C7C" w:themeColor="accent3" w:themeShade="BF"/>
          <w:sz w:val="22"/>
          <w:szCs w:val="22"/>
          <w:lang w:val="en-GB"/>
        </w:rPr>
      </w:pPr>
      <w:r>
        <w:rPr>
          <w:rFonts w:hint="eastAsia" w:ascii="Arial" w:hAnsi="Arial" w:eastAsia="新細明體" w:cs="Arial"/>
          <w:color w:val="7C7C7C" w:themeColor="accent3" w:themeShade="BF"/>
          <w:sz w:val="22"/>
          <w:szCs w:val="22"/>
          <w:lang w:eastAsia="zh-TW"/>
        </w:rPr>
        <w:t>In voting on a plan of reorganization, the unimpaired class is deemed to accept the plan while the impaired class that receive nothing is deemed to reject the plan. All holders of the claims can vote. At least one impaired class (not counting the insiders) must have voted to accept the plan.</w:t>
      </w:r>
    </w:p>
    <w:p>
      <w:pPr>
        <w:ind w:left="720" w:hanging="720"/>
        <w:jc w:val="both"/>
        <w:rPr>
          <w:rFonts w:ascii="Arial" w:hAnsi="Arial" w:cs="Arial"/>
          <w:color w:val="7C7C7C" w:themeColor="accent3" w:themeShade="BF"/>
          <w:sz w:val="22"/>
          <w:szCs w:val="22"/>
          <w:lang w:val="en-GB"/>
        </w:rPr>
      </w:pPr>
    </w:p>
    <w:p>
      <w:pPr>
        <w:ind w:left="720" w:hanging="720"/>
        <w:jc w:val="both"/>
        <w:rPr>
          <w:rFonts w:ascii="Arial" w:hAnsi="Arial" w:cs="Arial"/>
          <w:color w:val="7C7C7C" w:themeColor="accent3" w:themeShade="BF"/>
          <w:sz w:val="22"/>
          <w:szCs w:val="22"/>
          <w:lang w:val="en-GB"/>
        </w:rPr>
      </w:pPr>
    </w:p>
    <w:p>
      <w:pPr>
        <w:ind w:left="720" w:hanging="720"/>
        <w:jc w:val="both"/>
        <w:rPr>
          <w:rFonts w:ascii="Arial" w:hAnsi="Arial" w:cs="Arial"/>
          <w:color w:val="7C7C7C" w:themeColor="accent3" w:themeShade="BF"/>
          <w:sz w:val="22"/>
          <w:szCs w:val="22"/>
          <w:lang w:val="en-GB"/>
        </w:rPr>
      </w:pPr>
    </w:p>
    <w:p>
      <w:pPr>
        <w:jc w:val="both"/>
        <w:rPr>
          <w:rFonts w:ascii="Arial" w:hAnsi="Arial" w:cs="Arial"/>
          <w:bCs/>
          <w:sz w:val="22"/>
          <w:szCs w:val="22"/>
          <w:lang w:val="en-GB"/>
        </w:rPr>
      </w:pPr>
    </w:p>
    <w:p>
      <w:pPr>
        <w:pStyle w:val="28"/>
        <w:spacing w:before="0" w:line="240" w:lineRule="auto"/>
        <w:rPr>
          <w:rFonts w:ascii="Arial" w:hAnsi="Arial" w:cs="Arial"/>
        </w:rPr>
      </w:pPr>
      <w:r>
        <w:rPr>
          <w:rFonts w:ascii="Arial" w:hAnsi="Arial" w:cs="Arial"/>
          <w:b/>
          <w:lang w:val="en-GB"/>
        </w:rPr>
        <w:t>Question 2.5</w:t>
      </w:r>
      <w:r>
        <w:rPr>
          <w:rFonts w:ascii="Arial" w:hAnsi="Arial" w:cs="Arial"/>
          <w:b/>
          <w:lang w:val="en-GB"/>
        </w:rPr>
        <w:tab/>
      </w:r>
      <w:r>
        <w:rPr>
          <w:rFonts w:ascii="Arial" w:hAnsi="Arial" w:cs="Arial"/>
          <w:b/>
          <w:lang w:val="en-GB"/>
        </w:rPr>
        <w:t>[maximum 3 marks]</w:t>
      </w:r>
      <w:r>
        <w:rPr>
          <w:rFonts w:ascii="Arial" w:hAnsi="Arial" w:cs="Arial"/>
          <w:b/>
        </w:rPr>
        <w:t xml:space="preserve"> </w:t>
      </w:r>
    </w:p>
    <w:p>
      <w:pPr>
        <w:pStyle w:val="28"/>
        <w:spacing w:before="0" w:line="240" w:lineRule="auto"/>
        <w:rPr>
          <w:rFonts w:ascii="Arial" w:hAnsi="Arial" w:cs="Arial"/>
        </w:rPr>
      </w:pPr>
    </w:p>
    <w:p>
      <w:pPr>
        <w:pStyle w:val="28"/>
        <w:spacing w:before="0" w:line="240" w:lineRule="auto"/>
        <w:rPr>
          <w:rFonts w:ascii="Arial" w:hAnsi="Arial" w:cs="Arial"/>
        </w:rPr>
      </w:pPr>
      <w:r>
        <w:rPr>
          <w:rFonts w:ascii="Arial" w:hAnsi="Arial" w:cs="Arial"/>
        </w:rPr>
        <w:t xml:space="preserve">How does the automatic stay available in chapter 15 proceedings differ from that available in chapter 11 proceedings? </w:t>
      </w:r>
    </w:p>
    <w:p>
      <w:pPr>
        <w:jc w:val="both"/>
        <w:rPr>
          <w:rFonts w:ascii="Arial" w:hAnsi="Arial" w:cs="Arial"/>
          <w:bCs/>
          <w:sz w:val="22"/>
          <w:szCs w:val="22"/>
          <w:lang w:val="en-GB"/>
        </w:rPr>
      </w:pPr>
    </w:p>
    <w:p>
      <w:pPr>
        <w:jc w:val="both"/>
        <w:rPr>
          <w:rFonts w:ascii="Arial" w:hAnsi="Arial" w:eastAsia="新細明體" w:cs="Arial"/>
          <w:bCs/>
          <w:sz w:val="22"/>
          <w:szCs w:val="22"/>
          <w:lang w:eastAsia="zh-TW"/>
        </w:rPr>
      </w:pPr>
      <w:r>
        <w:rPr>
          <w:rFonts w:hint="eastAsia" w:ascii="Arial" w:hAnsi="Arial" w:eastAsia="新細明體" w:cs="Arial"/>
          <w:bCs/>
          <w:sz w:val="22"/>
          <w:szCs w:val="22"/>
          <w:lang w:eastAsia="zh-TW"/>
        </w:rPr>
        <w:t>Under Chapter 11 proceedings, an estate is created consisting of all of the debtor</w:t>
      </w:r>
      <w:r>
        <w:rPr>
          <w:rFonts w:ascii="Arial" w:hAnsi="Arial" w:eastAsia="新細明體" w:cs="Arial"/>
          <w:bCs/>
          <w:sz w:val="22"/>
          <w:szCs w:val="22"/>
          <w:lang w:eastAsia="zh-TW"/>
        </w:rPr>
        <w:t>’</w:t>
      </w:r>
      <w:r>
        <w:rPr>
          <w:rFonts w:hint="eastAsia" w:ascii="Arial" w:hAnsi="Arial" w:eastAsia="新細明體" w:cs="Arial"/>
          <w:bCs/>
          <w:sz w:val="22"/>
          <w:szCs w:val="22"/>
          <w:lang w:eastAsia="zh-TW"/>
        </w:rPr>
        <w:t>s property interests as of the petition date.  Hence, the automatic stay available in chapter 11 proceedings comes into effect immediately on the filing of any plenary petition which allows to negotiate with creditors and realize the assets orderly to settle the creditor</w:t>
      </w:r>
      <w:r>
        <w:rPr>
          <w:rFonts w:ascii="Arial" w:hAnsi="Arial" w:eastAsia="新細明體" w:cs="Arial"/>
          <w:bCs/>
          <w:sz w:val="22"/>
          <w:szCs w:val="22"/>
          <w:lang w:eastAsia="zh-TW"/>
        </w:rPr>
        <w:t>’</w:t>
      </w:r>
      <w:r>
        <w:rPr>
          <w:rFonts w:hint="eastAsia" w:ascii="Arial" w:hAnsi="Arial" w:eastAsia="新細明體" w:cs="Arial"/>
          <w:bCs/>
          <w:sz w:val="22"/>
          <w:szCs w:val="22"/>
          <w:lang w:eastAsia="zh-TW"/>
        </w:rPr>
        <w:t xml:space="preserve">s claim. Such stay applies to all property of estate in the world, not only United States. </w:t>
      </w:r>
    </w:p>
    <w:p>
      <w:pPr>
        <w:jc w:val="both"/>
        <w:rPr>
          <w:rFonts w:ascii="Arial" w:hAnsi="Arial" w:cs="Arial"/>
          <w:bCs/>
          <w:sz w:val="22"/>
          <w:szCs w:val="22"/>
          <w:lang w:val="en-GB"/>
        </w:rPr>
      </w:pPr>
    </w:p>
    <w:p>
      <w:pPr>
        <w:jc w:val="both"/>
        <w:rPr>
          <w:rFonts w:ascii="Arial" w:hAnsi="Arial" w:cs="Arial"/>
          <w:color w:val="7C7C7C" w:themeColor="accent3" w:themeShade="BF"/>
          <w:sz w:val="22"/>
          <w:szCs w:val="22"/>
          <w:lang w:val="en-GB"/>
        </w:rPr>
      </w:pPr>
      <w:r>
        <w:rPr>
          <w:rFonts w:hint="eastAsia" w:ascii="Arial" w:hAnsi="Arial" w:eastAsia="新細明體" w:cs="Arial"/>
          <w:color w:val="7C7C7C" w:themeColor="accent3" w:themeShade="BF"/>
          <w:sz w:val="22"/>
          <w:szCs w:val="22"/>
          <w:lang w:eastAsia="zh-TW"/>
        </w:rPr>
        <w:t>The automatic stay available in Chapter 15 proceedings excludes the rights granted to foreign representatives the use of avoidance powers provided by the Bankruptcy Code.  Hence, the foreign representative can only invoke the Bankruptcy Code avoidance powers in a Chapter 11 proceedings. Upon the recognition of the foreign main proceedings, the automatic stay in Chapter 15 proceedings only applies to the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s property within the territorial jurisdiction of the united States.</w:t>
      </w:r>
    </w:p>
    <w:p>
      <w:pPr>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pPr>
        <w:jc w:val="both"/>
        <w:rPr>
          <w:rFonts w:ascii="Arial" w:hAnsi="Arial" w:cs="Arial"/>
          <w:sz w:val="22"/>
          <w:szCs w:val="22"/>
          <w:lang w:val="en-GB"/>
        </w:rPr>
      </w:pPr>
    </w:p>
    <w:p>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3 marks</w:t>
      </w:r>
      <w:r>
        <w:rPr>
          <w:rFonts w:ascii="Arial" w:hAnsi="Arial" w:cs="Arial"/>
          <w:sz w:val="22"/>
          <w:szCs w:val="22"/>
        </w:rPr>
        <w:t xml:space="preserve">] </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What fiduciary duties do directors of Delaware corporations owe and to whom are the duties owed in the ordinary course of business? To whom are duties owed when the corporation is potentially or actually insolvent?</w:t>
      </w:r>
    </w:p>
    <w:p>
      <w:pPr>
        <w:pStyle w:val="28"/>
        <w:spacing w:before="0" w:line="240" w:lineRule="auto"/>
        <w:rPr>
          <w:rFonts w:ascii="Arial" w:hAnsi="Arial" w:cs="Arial"/>
        </w:rPr>
      </w:pPr>
    </w:p>
    <w:p>
      <w:pPr>
        <w:jc w:val="both"/>
        <w:rPr>
          <w:rFonts w:ascii="Arial" w:hAnsi="Arial" w:cs="Arial"/>
          <w:sz w:val="22"/>
          <w:szCs w:val="22"/>
        </w:rPr>
      </w:pPr>
      <w:r>
        <w:rPr>
          <w:rFonts w:hint="eastAsia" w:ascii="Arial" w:hAnsi="Arial" w:eastAsia="新細明體" w:cs="Arial"/>
          <w:color w:val="7C7C7C" w:themeColor="accent3" w:themeShade="BF"/>
          <w:sz w:val="22"/>
          <w:szCs w:val="22"/>
          <w:lang w:eastAsia="zh-TW"/>
        </w:rPr>
        <w:t>Directors of Delaware corporations owe a fiduciary duty of loyalty to the corporation</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s best interest and a duty of care in educated decision-making.  In the ordinary course of business, the directors</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 xml:space="preserve"> duties are owed to the corporation and its shareholders.  Even when the corporation is potentially or actually insolvent, the directors owe duties to the corporation and its shareholders, not to creditors.</w:t>
      </w:r>
    </w:p>
    <w:p>
      <w:pPr>
        <w:jc w:val="both"/>
        <w:rPr>
          <w:rFonts w:ascii="Arial" w:hAnsi="Arial" w:cs="Arial"/>
          <w:color w:val="44964D" w:themeColor="background1" w:themeShade="80"/>
          <w:sz w:val="22"/>
          <w:szCs w:val="22"/>
        </w:rPr>
      </w:pPr>
    </w:p>
    <w:p>
      <w:pPr>
        <w:jc w:val="both"/>
        <w:rPr>
          <w:rFonts w:ascii="Arial" w:hAnsi="Arial" w:cs="Arial"/>
          <w:color w:val="44964D" w:themeColor="background1" w:themeShade="80"/>
          <w:sz w:val="22"/>
          <w:szCs w:val="22"/>
        </w:rPr>
      </w:pPr>
    </w:p>
    <w:p>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3 marks]</w:t>
      </w:r>
    </w:p>
    <w:p>
      <w:pPr>
        <w:jc w:val="both"/>
        <w:rPr>
          <w:rFonts w:ascii="Arial" w:hAnsi="Arial" w:cs="Arial"/>
          <w:sz w:val="22"/>
          <w:szCs w:val="22"/>
        </w:rPr>
      </w:pPr>
    </w:p>
    <w:p>
      <w:pPr>
        <w:pStyle w:val="28"/>
        <w:spacing w:before="0" w:line="240" w:lineRule="auto"/>
        <w:rPr>
          <w:rFonts w:ascii="Arial" w:hAnsi="Arial" w:cs="Arial"/>
        </w:rPr>
      </w:pPr>
      <w:r>
        <w:rPr>
          <w:rFonts w:ascii="Arial" w:hAnsi="Arial" w:cs="Arial"/>
        </w:rPr>
        <w:t>Describe the circumstances in which a bankruptcy court may enter a final order, who reviews appeals from bankruptcy court orders (Section 5.3.5.3?) and how non-final orders are reviewed.</w:t>
      </w:r>
    </w:p>
    <w:p>
      <w:pPr>
        <w:jc w:val="both"/>
        <w:rPr>
          <w:rFonts w:ascii="Arial" w:hAnsi="Arial" w:cs="Arial"/>
          <w:sz w:val="22"/>
          <w:szCs w:val="22"/>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The Bankruptcy court can only hear and enter a final order for core proceedings.  At the outset of each motion or pleading, parties must state whether the issue is core or non-core as the bankruptcy court can only determine the scope of its jurisdiction and power to enter a final order or judgment.</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Generally, the district court for the district in which they sit reviews appeals from bankruptcy court orders.  However, in certain circuits, a Bankruptcy Appellate Panel which was convened from the judges of the Bankruptcy court within the circuit could also review appeals from bankruptcy court orders.  In very rare circumstances that the bankruptcy court or district court certifies that the appeal raises a question of law or requires resolving conflicting controlling decision or it may materially advance the progress of the case, the court of appeals may review the bankruptcy court order if she accepts the case.</w:t>
      </w:r>
    </w:p>
    <w:p>
      <w:pPr>
        <w:jc w:val="both"/>
        <w:rPr>
          <w:rFonts w:ascii="Arial" w:hAnsi="Arial" w:cs="Arial"/>
          <w:color w:val="44964D" w:themeColor="background1" w:themeShade="80"/>
          <w:sz w:val="22"/>
          <w:szCs w:val="22"/>
          <w:shd w:val="clear" w:color="auto" w:fill="FFFFFF"/>
        </w:rPr>
      </w:pPr>
    </w:p>
    <w:p>
      <w:pPr>
        <w:jc w:val="both"/>
        <w:rPr>
          <w:rFonts w:ascii="Arial" w:hAnsi="Arial" w:cs="Arial"/>
          <w:color w:val="44964D" w:themeColor="background1" w:themeShade="80"/>
          <w:sz w:val="22"/>
          <w:szCs w:val="22"/>
          <w:shd w:val="clear" w:color="auto" w:fill="FFFFFF"/>
        </w:rPr>
      </w:pPr>
    </w:p>
    <w:p>
      <w:pPr>
        <w:jc w:val="both"/>
        <w:rPr>
          <w:rFonts w:ascii="Arial" w:hAnsi="Arial" w:cs="Arial"/>
          <w:color w:val="44964D" w:themeColor="background1" w:themeShade="80"/>
          <w:sz w:val="22"/>
          <w:szCs w:val="22"/>
          <w:shd w:val="clear" w:color="auto" w:fill="FFFFFF"/>
        </w:rPr>
      </w:pPr>
    </w:p>
    <w:p>
      <w:pPr>
        <w:jc w:val="both"/>
        <w:rPr>
          <w:rFonts w:ascii="Arial" w:hAnsi="Arial" w:cs="Arial"/>
          <w:color w:val="44964D" w:themeColor="background1" w:themeShade="80"/>
          <w:sz w:val="22"/>
          <w:szCs w:val="22"/>
          <w:shd w:val="clear" w:color="auto" w:fill="FFFFFF"/>
        </w:rPr>
      </w:pPr>
    </w:p>
    <w:p>
      <w:pPr>
        <w:ind w:left="720" w:hanging="720"/>
        <w:jc w:val="both"/>
        <w:rPr>
          <w:rFonts w:ascii="Arial" w:hAnsi="Arial" w:cs="Arial"/>
          <w:sz w:val="22"/>
          <w:szCs w:val="22"/>
          <w:shd w:val="clear" w:color="auto" w:fill="FFFFFF"/>
        </w:rPr>
      </w:pPr>
      <w:r>
        <w:rPr>
          <w:rFonts w:ascii="Arial" w:hAnsi="Arial" w:cs="Arial"/>
          <w:b/>
          <w:bCs/>
          <w:sz w:val="22"/>
          <w:szCs w:val="22"/>
          <w:shd w:val="clear" w:color="auto" w:fill="FFFFFF"/>
        </w:rPr>
        <w:t xml:space="preserve">Question 3.3 </w:t>
      </w:r>
      <w:r>
        <w:rPr>
          <w:rFonts w:ascii="Arial" w:hAnsi="Arial" w:cs="Arial"/>
          <w:b/>
          <w:bCs/>
          <w:sz w:val="22"/>
          <w:szCs w:val="22"/>
          <w:lang w:val="en-GB"/>
        </w:rPr>
        <w:t>[maximum 4 marks]</w:t>
      </w:r>
      <w:r>
        <w:rPr>
          <w:rFonts w:ascii="Arial" w:hAnsi="Arial" w:cs="Arial"/>
          <w:b/>
          <w:bCs/>
          <w:sz w:val="22"/>
          <w:szCs w:val="22"/>
        </w:rPr>
        <w:t xml:space="preserve"> </w:t>
      </w:r>
    </w:p>
    <w:p>
      <w:pPr>
        <w:jc w:val="both"/>
        <w:rPr>
          <w:rFonts w:ascii="Arial" w:hAnsi="Arial" w:cs="Arial"/>
          <w:sz w:val="22"/>
          <w:szCs w:val="22"/>
          <w:shd w:val="clear" w:color="auto" w:fill="FFFFFF"/>
        </w:rPr>
      </w:pPr>
    </w:p>
    <w:p>
      <w:pPr>
        <w:pStyle w:val="28"/>
        <w:spacing w:before="0" w:line="240" w:lineRule="auto"/>
        <w:rPr>
          <w:rFonts w:ascii="Arial" w:hAnsi="Arial" w:cs="Arial"/>
        </w:rPr>
      </w:pPr>
      <w:r>
        <w:rPr>
          <w:rFonts w:ascii="Arial" w:hAnsi="Arial" w:cs="Arial"/>
        </w:rPr>
        <w:t>Describe how claims for recovery of preferences, fraudulent conveyance and constructive fraudulent conveyance differ.</w:t>
      </w:r>
    </w:p>
    <w:p>
      <w:pPr>
        <w:jc w:val="both"/>
        <w:rPr>
          <w:rFonts w:ascii="Arial" w:hAnsi="Arial" w:cs="Arial"/>
          <w:sz w:val="22"/>
          <w:szCs w:val="22"/>
          <w:lang w:val="en-GB"/>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For the claims for recovery of preference, the creditors must return the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s property to the Bankruptcy estate if it exceeds the amount the recipient would have received in a chapter 7 liquidation as if the transfer had not been made unless the creditor to show the requirements of the defense, such as ordinary course of business, new value created or contemporaneous exchange, have been met.</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val="en-US" w:eastAsia="zh-TW"/>
        </w:rPr>
        <w:t>F</w:t>
      </w:r>
      <w:r>
        <w:rPr>
          <w:rFonts w:hint="eastAsia" w:ascii="Arial" w:hAnsi="Arial" w:eastAsia="新細明體" w:cs="Arial"/>
          <w:color w:val="7C7C7C" w:themeColor="accent3" w:themeShade="BF"/>
          <w:sz w:val="22"/>
          <w:szCs w:val="22"/>
          <w:lang w:eastAsia="zh-TW"/>
        </w:rPr>
        <w:t xml:space="preserve">or fraudulent conveyance where the debtor is proven the transfer with actual intent to hinder, delay or defraud any entity, the debtor might face liability under a money judgment, settlement, penalty arising from violation of state or laws. The bankruptcy trustee could recover the property transferred fraudulently for the benefit of all of the creditors of the debtor.  Some courts have ruled that, because the fraudulent transfer laws are remedial, rather than punitive, recovery should be limited to the amount necessary to satisfy creditor claims, thereby preventing a windfall. However, other courts, including two circuit courts of appeal, have ruled that the amount a trustee can recover is not capped at the aggregate amount of unsecured claims against the estate. </w:t>
      </w:r>
    </w:p>
    <w:p>
      <w:pPr>
        <w:jc w:val="both"/>
        <w:rPr>
          <w:rFonts w:ascii="Arial" w:hAnsi="Arial" w:eastAsia="新細明體" w:cs="Arial"/>
          <w:color w:val="7C7C7C" w:themeColor="accent3" w:themeShade="BF"/>
          <w:sz w:val="22"/>
          <w:szCs w:val="22"/>
          <w:lang w:eastAsia="zh-TW"/>
        </w:rPr>
      </w:pPr>
    </w:p>
    <w:p>
      <w:pPr>
        <w:jc w:val="both"/>
        <w:rPr>
          <w:rFonts w:ascii="Arial" w:hAnsi="Arial" w:cs="Arial"/>
          <w:sz w:val="22"/>
          <w:szCs w:val="22"/>
          <w:lang w:val="en-GB"/>
        </w:rPr>
      </w:pPr>
      <w:r>
        <w:rPr>
          <w:rFonts w:hint="eastAsia" w:ascii="Arial" w:hAnsi="Arial" w:eastAsia="新細明體" w:cs="Arial"/>
          <w:color w:val="7C7C7C" w:themeColor="accent3" w:themeShade="BF"/>
          <w:sz w:val="22"/>
          <w:szCs w:val="22"/>
          <w:lang w:eastAsia="zh-TW"/>
        </w:rPr>
        <w:t>For constructive fraudulent conveyance, the recipient may retain the property received or enforce the obligation created if it took for value an in good faith.  If a transfer is avoided under section 548, the trustee may recover, for the benefit of the estate, the property transferred, or, if the court so orders, the value of such property.</w:t>
      </w:r>
    </w:p>
    <w:p>
      <w:pPr>
        <w:jc w:val="both"/>
        <w:rPr>
          <w:rFonts w:ascii="Arial" w:hAnsi="Arial" w:cs="Arial"/>
          <w:color w:val="44964D" w:themeColor="background1" w:themeShade="80"/>
          <w:sz w:val="22"/>
          <w:szCs w:val="22"/>
          <w:lang w:val="en-GB"/>
        </w:rPr>
      </w:pPr>
    </w:p>
    <w:p>
      <w:pPr>
        <w:jc w:val="both"/>
        <w:rPr>
          <w:rFonts w:ascii="Arial" w:hAnsi="Arial" w:cs="Arial"/>
          <w:color w:val="44964D" w:themeColor="background1" w:themeShade="80"/>
          <w:sz w:val="22"/>
          <w:szCs w:val="22"/>
          <w:lang w:val="en-GB"/>
        </w:rPr>
      </w:pPr>
    </w:p>
    <w:p>
      <w:pPr>
        <w:ind w:left="720" w:hanging="720"/>
        <w:jc w:val="both"/>
        <w:rPr>
          <w:rFonts w:ascii="Arial" w:hAnsi="Arial" w:cs="Arial"/>
          <w:sz w:val="22"/>
          <w:szCs w:val="22"/>
          <w:shd w:val="clear" w:color="auto" w:fill="FFFFFF"/>
        </w:rPr>
      </w:pPr>
      <w:r>
        <w:rPr>
          <w:rFonts w:ascii="Arial" w:hAnsi="Arial" w:cs="Arial"/>
          <w:b/>
          <w:bCs/>
          <w:sz w:val="22"/>
          <w:szCs w:val="22"/>
          <w:shd w:val="clear" w:color="auto" w:fill="FFFFFF"/>
        </w:rPr>
        <w:t xml:space="preserve">Question 3.4 </w:t>
      </w:r>
      <w:r>
        <w:rPr>
          <w:rFonts w:ascii="Arial" w:hAnsi="Arial" w:cs="Arial"/>
          <w:b/>
          <w:bCs/>
          <w:sz w:val="22"/>
          <w:szCs w:val="22"/>
          <w:lang w:val="en-GB"/>
        </w:rPr>
        <w:t>[maximum 5 marks]</w:t>
      </w:r>
      <w:r>
        <w:rPr>
          <w:rFonts w:ascii="Arial" w:hAnsi="Arial" w:cs="Arial"/>
          <w:b/>
          <w:bCs/>
          <w:sz w:val="22"/>
          <w:szCs w:val="22"/>
        </w:rPr>
        <w:t xml:space="preserve"> </w:t>
      </w:r>
    </w:p>
    <w:p>
      <w:pPr>
        <w:jc w:val="both"/>
        <w:rPr>
          <w:rFonts w:ascii="Arial" w:hAnsi="Arial" w:cs="Arial"/>
          <w:sz w:val="22"/>
          <w:szCs w:val="22"/>
          <w:lang w:val="en-GB"/>
        </w:rPr>
      </w:pPr>
    </w:p>
    <w:p>
      <w:pPr>
        <w:pStyle w:val="28"/>
        <w:spacing w:before="0" w:line="240" w:lineRule="auto"/>
        <w:rPr>
          <w:rFonts w:ascii="Arial" w:hAnsi="Arial" w:cs="Arial"/>
        </w:rPr>
      </w:pPr>
      <w:r>
        <w:rPr>
          <w:rFonts w:ascii="Arial" w:hAnsi="Arial" w:cs="Arial"/>
        </w:rPr>
        <w:t>How does a US bankruptcy court determine whether a foreign proceeding is a main or non-main proceeding under chapter 15?</w:t>
      </w:r>
    </w:p>
    <w:p>
      <w:pPr>
        <w:jc w:val="both"/>
        <w:rPr>
          <w:rFonts w:ascii="Arial" w:hAnsi="Arial" w:cs="Arial"/>
          <w:sz w:val="22"/>
          <w:szCs w:val="22"/>
          <w:lang w:val="en-GB"/>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To determine whether a foreign proceeding is a foreign main or foreign non-main proceeding under chapter 15, the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s center of main interests (</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COMI</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 would be considered.  Proceedings in a jurisdiction other than the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s COMI where the debtor had an establishment in the jurisdiction which carried out non-transitory economic activity, can be recognized as foreign non-main proceedings while proceedings in a jurisdiction of the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 xml:space="preserve">s COMI can be recognized as foreign main proceedings.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The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s COMI should be ascertainable by its creditors or other third parties on the basis of objective evidence which is presumed to be its place of incorporation.  However, relevant factors include the location of headquarters, location of management, location of primary assets, location of a majority of debtor</w:t>
      </w:r>
      <w:r>
        <w:rPr>
          <w:rFonts w:ascii="Arial" w:hAnsi="Arial" w:eastAsia="新細明體" w:cs="Arial"/>
          <w:color w:val="7C7C7C" w:themeColor="accent3" w:themeShade="BF"/>
          <w:sz w:val="22"/>
          <w:szCs w:val="22"/>
          <w:lang w:eastAsia="zh-TW"/>
        </w:rPr>
        <w:t>’</w:t>
      </w:r>
      <w:r>
        <w:rPr>
          <w:rFonts w:hint="eastAsia" w:ascii="Arial" w:hAnsi="Arial" w:eastAsia="新細明體" w:cs="Arial"/>
          <w:color w:val="7C7C7C" w:themeColor="accent3" w:themeShade="BF"/>
          <w:sz w:val="22"/>
          <w:szCs w:val="22"/>
          <w:lang w:eastAsia="zh-TW"/>
        </w:rPr>
        <w:t xml:space="preserve">s creditors. location of the books and records, the location where financing of GSC was organized or authorized, jurisdiction whose law will apply to most disputes.  </w:t>
      </w:r>
    </w:p>
    <w:p>
      <w:pPr>
        <w:jc w:val="both"/>
        <w:rPr>
          <w:rFonts w:ascii="Arial" w:hAnsi="Arial" w:eastAsia="新細明體" w:cs="Arial"/>
          <w:color w:val="7C7C7C" w:themeColor="accent3" w:themeShade="BF"/>
          <w:sz w:val="22"/>
          <w:szCs w:val="22"/>
          <w:lang w:eastAsia="zh-TW"/>
        </w:rPr>
      </w:pPr>
    </w:p>
    <w:p>
      <w:pPr>
        <w:jc w:val="both"/>
        <w:rPr>
          <w:rFonts w:ascii="Arial" w:hAnsi="Arial" w:cs="Arial"/>
          <w:sz w:val="22"/>
          <w:szCs w:val="22"/>
          <w:lang w:val="en-GB"/>
        </w:rPr>
      </w:pPr>
      <w:r>
        <w:rPr>
          <w:rFonts w:hint="eastAsia" w:ascii="Arial" w:hAnsi="Arial" w:eastAsia="新細明體" w:cs="Arial"/>
          <w:color w:val="7C7C7C" w:themeColor="accent3" w:themeShade="BF"/>
          <w:sz w:val="22"/>
          <w:szCs w:val="22"/>
          <w:lang w:eastAsia="zh-TW"/>
        </w:rPr>
        <w:t>In the Bear Stearns case, the US bankruptcy court held that the place of incorporation, Cayman Islands could not be the COMI while COMI is to be assessed as of the date of the US petition.</w:t>
      </w:r>
    </w:p>
    <w:p>
      <w:pPr>
        <w:jc w:val="both"/>
        <w:rPr>
          <w:rFonts w:ascii="Arial" w:hAnsi="Arial" w:cs="Arial"/>
          <w:color w:val="44964D" w:themeColor="background1" w:themeShade="80"/>
          <w:sz w:val="22"/>
          <w:szCs w:val="22"/>
          <w:lang w:val="en-GB"/>
        </w:rPr>
      </w:pPr>
      <w:bookmarkStart w:id="2" w:name="_GoBack"/>
      <w:bookmarkEnd w:id="2"/>
    </w:p>
    <w:p>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pPr>
        <w:jc w:val="both"/>
        <w:rPr>
          <w:rFonts w:ascii="Arial" w:hAnsi="Arial" w:cs="Arial"/>
          <w:sz w:val="22"/>
          <w:szCs w:val="22"/>
          <w:lang w:val="en-GB"/>
        </w:rPr>
      </w:pPr>
    </w:p>
    <w:p>
      <w:pPr>
        <w:jc w:val="both"/>
        <w:rPr>
          <w:rFonts w:ascii="Arial" w:hAnsi="Arial" w:cs="Arial"/>
          <w:sz w:val="22"/>
          <w:szCs w:val="22"/>
          <w:lang w:val="en-GB"/>
        </w:rPr>
      </w:pPr>
      <w:bookmarkStart w:id="0" w:name="_Hlk17745211"/>
      <w:r>
        <w:rPr>
          <w:rFonts w:ascii="Arial" w:hAnsi="Arial" w:cs="Arial"/>
          <w:b/>
          <w:bCs/>
          <w:sz w:val="22"/>
          <w:szCs w:val="22"/>
          <w:lang w:val="en-GB"/>
        </w:rPr>
        <w:t>Question 4.1 [maximum 5 marks]</w:t>
      </w:r>
      <w:r>
        <w:rPr>
          <w:rFonts w:ascii="Arial" w:hAnsi="Arial" w:cs="Arial"/>
          <w:sz w:val="22"/>
          <w:szCs w:val="22"/>
          <w:lang w:val="en-GB"/>
        </w:rPr>
        <w:t xml:space="preserve"> </w:t>
      </w:r>
    </w:p>
    <w:p>
      <w:pPr>
        <w:jc w:val="both"/>
        <w:rPr>
          <w:rFonts w:ascii="Arial" w:hAnsi="Arial" w:cs="Arial"/>
          <w:sz w:val="22"/>
          <w:szCs w:val="22"/>
          <w:lang w:val="en-GB"/>
        </w:rPr>
      </w:pPr>
    </w:p>
    <w:p>
      <w:pPr>
        <w:pStyle w:val="28"/>
        <w:spacing w:before="0" w:line="240" w:lineRule="auto"/>
        <w:rPr>
          <w:rFonts w:ascii="Arial" w:hAnsi="Arial" w:cs="Arial"/>
        </w:rPr>
      </w:pPr>
      <w:r>
        <w:rPr>
          <w:rFonts w:ascii="Arial" w:hAnsi="Arial" w:cs="Arial"/>
        </w:rPr>
        <w:t xml:space="preserve">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bookmarkStart w:id="1" w:name="_Hlk78619836"/>
      <w:r>
        <w:rPr>
          <w:rFonts w:ascii="Arial" w:hAnsi="Arial" w:cs="Arial"/>
        </w:rPr>
        <w:t>(i) the DOJ investigation, (ii) the securities class action litigation; (iii) the delinquent leases and (iv) the credit facility</w:t>
      </w:r>
      <w:bookmarkEnd w:id="1"/>
      <w:r>
        <w:rPr>
          <w:rFonts w:ascii="Arial" w:hAnsi="Arial" w:cs="Arial"/>
        </w:rPr>
        <w:t>?</w:t>
      </w:r>
    </w:p>
    <w:p>
      <w:pPr>
        <w:pStyle w:val="28"/>
        <w:spacing w:before="0" w:line="240" w:lineRule="auto"/>
        <w:rPr>
          <w:rFonts w:ascii="Arial" w:hAnsi="Arial" w:cs="Arial"/>
        </w:rPr>
      </w:pPr>
    </w:p>
    <w:p>
      <w:pPr>
        <w:pStyle w:val="28"/>
        <w:tabs>
          <w:tab w:val="left" w:pos="439"/>
        </w:tabs>
        <w:spacing w:before="0" w:line="240" w:lineRule="auto"/>
        <w:rPr>
          <w:rFonts w:hint="eastAsia" w:ascii="Arial" w:hAnsi="Arial" w:eastAsia="新細明體" w:cs="Arial"/>
          <w:lang w:val="en-US" w:eastAsia="zh-TW"/>
        </w:rPr>
      </w:pPr>
      <w:r>
        <w:rPr>
          <w:rFonts w:hint="eastAsia" w:ascii="Arial" w:hAnsi="Arial" w:eastAsia="Times New Roman" w:cs="Arial"/>
          <w:color w:val="7C7C7C" w:themeColor="accent3" w:themeShade="BF"/>
          <w:sz w:val="22"/>
          <w:szCs w:val="22"/>
          <w:lang w:val="en-US" w:eastAsia="zh-TW" w:bidi="ar-SA"/>
        </w:rPr>
        <w:t>If Rental Corporation filed chapter 11 petition, the effect of DOJ investigation, securities class action litigation, delinquent leases and credit facility would be illustrated as follows:-</w:t>
      </w:r>
    </w:p>
    <w:p>
      <w:pPr>
        <w:pStyle w:val="28"/>
        <w:spacing w:before="0" w:line="240" w:lineRule="auto"/>
        <w:rPr>
          <w:rFonts w:ascii="Arial" w:hAnsi="Arial" w:cs="Arial"/>
        </w:rPr>
      </w:pPr>
    </w:p>
    <w:p>
      <w:pPr>
        <w:pStyle w:val="29"/>
        <w:numPr>
          <w:ilvl w:val="0"/>
          <w:numId w:val="11"/>
        </w:numPr>
        <w:ind w:leftChars="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the DOJ investigation</w:t>
      </w:r>
    </w:p>
    <w:p>
      <w:pPr>
        <w:pStyle w:val="29"/>
        <w:ind w:left="720" w:leftChars="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T</w:t>
      </w:r>
      <w:r>
        <w:rPr>
          <w:rFonts w:hint="eastAsia" w:ascii="Arial" w:hAnsi="Arial" w:cs="Arial"/>
          <w:color w:val="7C7C7C" w:themeColor="accent3" w:themeShade="BF"/>
          <w:sz w:val="22"/>
          <w:szCs w:val="22"/>
          <w:lang w:val="en-GB"/>
        </w:rPr>
        <w:t>he filing of a petition, however, does not operate as a stay for certain types of actions listed</w:t>
      </w:r>
      <w:r>
        <w:rPr>
          <w:rFonts w:ascii="Arial" w:hAnsi="Arial" w:cs="Arial"/>
          <w:color w:val="7C7C7C" w:themeColor="accent3" w:themeShade="BF"/>
          <w:sz w:val="22"/>
          <w:szCs w:val="22"/>
          <w:lang w:val="en-GB"/>
        </w:rPr>
        <w:t xml:space="preserve"> under Section 362(b) of</w:t>
      </w:r>
      <w:r>
        <w:rPr>
          <w:rFonts w:hint="eastAsia" w:ascii="Arial" w:hAnsi="Arial" w:cs="Arial"/>
          <w:color w:val="7C7C7C" w:themeColor="accent3" w:themeShade="BF"/>
          <w:sz w:val="22"/>
          <w:szCs w:val="22"/>
          <w:lang w:val="en-GB"/>
        </w:rPr>
        <w:t xml:space="preserve"> </w:t>
      </w:r>
      <w:r>
        <w:rPr>
          <w:rFonts w:ascii="Arial" w:hAnsi="Arial" w:cs="Arial"/>
          <w:color w:val="7C7C7C" w:themeColor="accent3" w:themeShade="BF"/>
          <w:sz w:val="22"/>
          <w:szCs w:val="22"/>
          <w:lang w:val="en-GB"/>
        </w:rPr>
        <w:t>the Bankruptcy Codes</w:t>
      </w:r>
      <w:r>
        <w:rPr>
          <w:rFonts w:hint="eastAsia" w:ascii="Arial" w:hAnsi="Arial" w:cs="Arial"/>
          <w:color w:val="7C7C7C" w:themeColor="accent3" w:themeShade="BF"/>
          <w:sz w:val="22"/>
          <w:szCs w:val="22"/>
          <w:lang w:val="en-GB"/>
        </w:rPr>
        <w:t xml:space="preserve">. </w:t>
      </w:r>
      <w:r>
        <w:rPr>
          <w:rFonts w:ascii="Arial" w:hAnsi="Arial" w:cs="Arial"/>
          <w:color w:val="7C7C7C" w:themeColor="accent3" w:themeShade="BF"/>
          <w:sz w:val="22"/>
          <w:szCs w:val="22"/>
          <w:lang w:val="en-GB"/>
        </w:rPr>
        <w:t>Though Rental Corporation filed a chapter 11 petition, the filing of such petition does not operate as a stay for the commencement or continuation of a criminal action or proceeding against Rental Corporation of its fraudulent misstatements of revenue (which was a criminal investigation) under Section 362(b)(1) of</w:t>
      </w:r>
      <w:r>
        <w:rPr>
          <w:rFonts w:hint="eastAsia" w:ascii="Arial" w:hAnsi="Arial" w:cs="Arial"/>
          <w:color w:val="7C7C7C" w:themeColor="accent3" w:themeShade="BF"/>
          <w:sz w:val="22"/>
          <w:szCs w:val="22"/>
          <w:lang w:val="en-GB"/>
        </w:rPr>
        <w:t xml:space="preserve"> </w:t>
      </w:r>
      <w:r>
        <w:rPr>
          <w:rFonts w:ascii="Arial" w:hAnsi="Arial" w:cs="Arial"/>
          <w:color w:val="7C7C7C" w:themeColor="accent3" w:themeShade="BF"/>
          <w:sz w:val="22"/>
          <w:szCs w:val="22"/>
          <w:lang w:val="en-GB"/>
        </w:rPr>
        <w:t xml:space="preserve">the Bankruptcy Codes.  </w:t>
      </w:r>
    </w:p>
    <w:p>
      <w:pPr>
        <w:pStyle w:val="29"/>
        <w:ind w:left="720" w:leftChars="0"/>
        <w:jc w:val="both"/>
        <w:rPr>
          <w:rFonts w:ascii="Arial" w:hAnsi="Arial" w:cs="Arial"/>
          <w:color w:val="7C7C7C" w:themeColor="accent3" w:themeShade="BF"/>
          <w:sz w:val="22"/>
          <w:szCs w:val="22"/>
          <w:lang w:val="en-GB"/>
        </w:rPr>
      </w:pPr>
    </w:p>
    <w:p>
      <w:pPr>
        <w:pStyle w:val="29"/>
        <w:numPr>
          <w:ilvl w:val="0"/>
          <w:numId w:val="11"/>
        </w:numPr>
        <w:ind w:leftChars="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the securities class action litigation</w:t>
      </w:r>
    </w:p>
    <w:p>
      <w:pPr>
        <w:ind w:left="72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A securities class action is a lawsuit filed by investors who bought or sold a company’s publicly traded securities and suffered economic injury as a result of violations of the securities laws. A securities class action against Rental Corporation is generally subject to the Bankruptcy Code's automatic stay, which typically halts litigation against Rental Corporation upon its filing for bankruptcy.  However, such automatic stay may be lifted upon creditor’s request under Section 362(d) of the Bankruptcy Code. Any judgment or settlement in a securities class action against Rental Corporation would be an unsecured claim, and any recovery by shareholders from the bankruptcy estate would be subordinate to recovery by the company's more senior creditors. Undeniably, the recovery of the investors would be small and less than a full recovery.</w:t>
      </w:r>
    </w:p>
    <w:p>
      <w:pPr>
        <w:ind w:left="720"/>
        <w:jc w:val="both"/>
        <w:rPr>
          <w:rFonts w:ascii="Arial" w:hAnsi="Arial" w:cs="Arial"/>
          <w:color w:val="7C7C7C" w:themeColor="accent3" w:themeShade="BF"/>
          <w:sz w:val="22"/>
          <w:szCs w:val="22"/>
          <w:lang w:val="en-GB"/>
        </w:rPr>
      </w:pPr>
    </w:p>
    <w:p>
      <w:pPr>
        <w:pStyle w:val="29"/>
        <w:numPr>
          <w:ilvl w:val="0"/>
          <w:numId w:val="11"/>
        </w:numPr>
        <w:ind w:leftChars="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 xml:space="preserve">the delinquent leases </w:t>
      </w:r>
    </w:p>
    <w:p>
      <w:pPr>
        <w:ind w:left="72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 xml:space="preserve">The Rental Corporation has failed to pay rent on some of its office space leases. Upon the filing of the chapter 11 petition, unexpired leases become property of the bankruptcy estate. This allows Rental Corporation to decide whether to assume the lease, or reject the lease. Rental Corporation must make their election within 120 days of the bankruptcy filing. If assumed, the lease remains in effect and Rental Corporation must pay the defaults and give the landlord sufficient assurances of its future performance under Section 365(b)(1) of the Bankruptcy Codes. If rejected, Rental Corporation is automatically deemed in breach of the agreement which allows the landlord to terminate the lease while the landlord was given an unsecured pre-petition claim in damages under Section 365(g)(1) of the Bankruptcy Codes. </w:t>
      </w:r>
    </w:p>
    <w:p>
      <w:pPr>
        <w:ind w:left="720"/>
        <w:jc w:val="both"/>
        <w:rPr>
          <w:rFonts w:ascii="Arial" w:hAnsi="Arial" w:cs="Arial"/>
          <w:color w:val="7C7C7C" w:themeColor="accent3" w:themeShade="BF"/>
          <w:sz w:val="22"/>
          <w:szCs w:val="22"/>
          <w:lang w:val="en-GB"/>
        </w:rPr>
      </w:pPr>
    </w:p>
    <w:p>
      <w:pPr>
        <w:pStyle w:val="29"/>
        <w:numPr>
          <w:ilvl w:val="0"/>
          <w:numId w:val="11"/>
        </w:numPr>
        <w:ind w:leftChars="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the credit facility</w:t>
      </w:r>
    </w:p>
    <w:p>
      <w:pPr>
        <w:pStyle w:val="29"/>
        <w:ind w:left="720" w:leftChars="0"/>
        <w:jc w:val="both"/>
        <w:rPr>
          <w:rFonts w:hint="eastAsia" w:ascii="Arial" w:hAnsi="Arial" w:cs="Arial"/>
          <w:color w:val="7C7C7C" w:themeColor="accent3" w:themeShade="BF"/>
          <w:sz w:val="22"/>
          <w:szCs w:val="22"/>
          <w:lang w:val="en-GB"/>
        </w:rPr>
      </w:pPr>
      <w:r>
        <w:rPr>
          <w:rFonts w:ascii="Arial" w:hAnsi="Arial" w:cs="Arial"/>
          <w:color w:val="7C7C7C" w:themeColor="accent3" w:themeShade="BF"/>
          <w:sz w:val="22"/>
          <w:szCs w:val="22"/>
          <w:lang w:val="en-GB"/>
        </w:rPr>
        <w:t>The Rental Corporation has just defaulted on its quarterly payment on its credit facility. However, since Rental Corporation filed a chapter 11 petition, the automatic stay provides a period of time in which all judgments, collection activities, foreclosures, and repossessions of property are suspended and may not be pursued by the creditors on any pre-petition claim that arose before the filing of the bankruptcy petition.</w:t>
      </w:r>
    </w:p>
    <w:p>
      <w:pPr>
        <w:jc w:val="both"/>
        <w:rPr>
          <w:rFonts w:ascii="Arial" w:hAnsi="Arial" w:cs="Arial"/>
          <w:b/>
          <w:bCs/>
          <w:sz w:val="22"/>
          <w:szCs w:val="22"/>
          <w:lang w:val="en-GB"/>
        </w:rPr>
      </w:pPr>
      <w:r>
        <w:rPr>
          <w:rFonts w:ascii="Arial" w:hAnsi="Arial" w:cs="Arial"/>
          <w:b/>
          <w:bCs/>
          <w:sz w:val="22"/>
          <w:szCs w:val="22"/>
          <w:lang w:val="en-GB"/>
        </w:rPr>
        <w:t>Question 4.2 [maximum 5 marks]</w:t>
      </w:r>
    </w:p>
    <w:p>
      <w:pPr>
        <w:jc w:val="both"/>
        <w:rPr>
          <w:rFonts w:ascii="Arial" w:hAnsi="Arial" w:cs="Arial"/>
          <w:b/>
          <w:bCs/>
          <w:sz w:val="22"/>
          <w:szCs w:val="22"/>
          <w:lang w:val="en-GB"/>
        </w:rPr>
      </w:pPr>
    </w:p>
    <w:p>
      <w:pPr>
        <w:pStyle w:val="28"/>
        <w:spacing w:before="0" w:line="240" w:lineRule="auto"/>
        <w:rPr>
          <w:rFonts w:ascii="Arial" w:hAnsi="Arial" w:cs="Arial"/>
        </w:rPr>
      </w:pPr>
      <w:r>
        <w:rPr>
          <w:rFonts w:ascii="Arial" w:hAnsi="Arial" w:cs="Arial"/>
        </w:rPr>
        <w:t>Considering the facts set forth in Question 4.1, what protections does the Bankruptcy Code provide to lessors of office space to Rental Corporation?</w:t>
      </w:r>
    </w:p>
    <w:p>
      <w:pPr>
        <w:pStyle w:val="28"/>
        <w:spacing w:before="0" w:line="240" w:lineRule="auto"/>
        <w:rPr>
          <w:rFonts w:ascii="Arial" w:hAnsi="Arial" w:cs="Arial"/>
        </w:rPr>
      </w:pPr>
    </w:p>
    <w:p>
      <w:pPr>
        <w:jc w:val="both"/>
        <w:rPr>
          <w:rFonts w:ascii="Arial" w:hAnsi="Arial" w:cs="Arial"/>
          <w:color w:val="44964D" w:themeColor="background1" w:themeShade="80"/>
        </w:rPr>
      </w:pPr>
      <w:r>
        <w:rPr>
          <w:rFonts w:hint="eastAsia" w:ascii="Arial" w:hAnsi="Arial" w:eastAsia="新細明體" w:cs="Arial"/>
          <w:color w:val="7C7C7C" w:themeColor="accent3" w:themeShade="BF"/>
          <w:sz w:val="22"/>
          <w:szCs w:val="22"/>
          <w:lang w:val="en-GB" w:eastAsia="zh-TW"/>
        </w:rPr>
        <w:t>C</w:t>
      </w:r>
      <w:r>
        <w:rPr>
          <w:rFonts w:ascii="Arial" w:hAnsi="Arial" w:eastAsia="新細明體" w:cs="Arial"/>
          <w:color w:val="7C7C7C" w:themeColor="accent3" w:themeShade="BF"/>
          <w:sz w:val="22"/>
          <w:szCs w:val="22"/>
          <w:lang w:val="en-GB" w:eastAsia="zh-TW"/>
        </w:rPr>
        <w:t xml:space="preserve">onsidering the facts set forth in Question 4.1, </w:t>
      </w:r>
      <w:r>
        <w:rPr>
          <w:rFonts w:ascii="Arial" w:hAnsi="Arial" w:cs="Arial"/>
          <w:color w:val="7C7C7C" w:themeColor="accent3" w:themeShade="BF"/>
          <w:sz w:val="22"/>
          <w:szCs w:val="22"/>
          <w:lang w:val="en-GB"/>
        </w:rPr>
        <w:t xml:space="preserve">Rental Corporation is automatically deemed in breach of the agreement if it rejected the lease which allows the landlord to terminate the lease while the landlord was given an unsecured pre-petition claim in damages.  To protect the lessors, the landlord could also consider to apply for obtaining relief from the automatic stay.  Since lack of adequate protection of the lessor where the value of the property may decline during the course pf proceedings and result in the interested party making less than a full recovery, the lessor could apply a lift-stay to re-possess the property under Section 362(d) of the Bankruptcy Code.  </w:t>
      </w:r>
    </w:p>
    <w:p>
      <w:pPr>
        <w:pStyle w:val="28"/>
        <w:spacing w:before="0"/>
        <w:rPr>
          <w:rFonts w:ascii="Arial" w:hAnsi="Arial" w:cs="Arial"/>
          <w:color w:val="44964D" w:themeColor="background1" w:themeShade="80"/>
        </w:rPr>
      </w:pPr>
    </w:p>
    <w:p>
      <w:pPr>
        <w:jc w:val="both"/>
        <w:rPr>
          <w:rFonts w:ascii="Arial" w:hAnsi="Arial" w:cs="Arial"/>
          <w:b/>
          <w:bCs/>
          <w:sz w:val="22"/>
          <w:szCs w:val="22"/>
          <w:lang w:val="en-GB"/>
        </w:rPr>
      </w:pPr>
      <w:r>
        <w:rPr>
          <w:rFonts w:ascii="Arial" w:hAnsi="Arial" w:cs="Arial"/>
          <w:b/>
          <w:bCs/>
          <w:sz w:val="22"/>
          <w:szCs w:val="22"/>
          <w:lang w:val="en-GB"/>
        </w:rPr>
        <w:t>Question 4.3 [maximum 5 marks]</w:t>
      </w:r>
    </w:p>
    <w:p>
      <w:pPr>
        <w:jc w:val="both"/>
        <w:rPr>
          <w:rFonts w:ascii="Arial" w:hAnsi="Arial" w:cs="Arial"/>
          <w:sz w:val="22"/>
          <w:szCs w:val="22"/>
          <w:lang w:val="en-GB"/>
        </w:rPr>
      </w:pPr>
    </w:p>
    <w:p>
      <w:pPr>
        <w:pStyle w:val="28"/>
        <w:spacing w:before="0" w:line="240" w:lineRule="auto"/>
        <w:rPr>
          <w:rFonts w:ascii="Arial" w:hAnsi="Arial" w:cs="Arial"/>
        </w:rPr>
      </w:pPr>
      <w:r>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pPr>
        <w:autoSpaceDE w:val="0"/>
        <w:autoSpaceDN w:val="0"/>
        <w:adjustRightInd w:val="0"/>
        <w:jc w:val="both"/>
        <w:rPr>
          <w:rFonts w:ascii="Arial" w:hAnsi="Arial" w:cs="Arial"/>
          <w:color w:val="7C7C7C" w:themeColor="accent3" w:themeShade="BF"/>
          <w:sz w:val="22"/>
          <w:szCs w:val="22"/>
          <w:lang w:val="en-GB" w:eastAsia="zh-TW"/>
        </w:rPr>
      </w:pPr>
    </w:p>
    <w:p>
      <w:pPr>
        <w:autoSpaceDE w:val="0"/>
        <w:autoSpaceDN w:val="0"/>
        <w:adjustRightInd w:val="0"/>
        <w:jc w:val="both"/>
        <w:rPr>
          <w:rFonts w:ascii="Arial" w:hAnsi="Arial" w:cs="Arial"/>
          <w:color w:val="7C7C7C" w:themeColor="accent3" w:themeShade="BF"/>
          <w:sz w:val="22"/>
          <w:szCs w:val="22"/>
          <w:lang w:val="en-GB"/>
        </w:rPr>
      </w:pPr>
      <w:r>
        <w:rPr>
          <w:rFonts w:hint="eastAsia" w:ascii="Arial" w:hAnsi="Arial" w:cs="Arial"/>
          <w:color w:val="7C7C7C" w:themeColor="accent3" w:themeShade="BF"/>
          <w:sz w:val="22"/>
          <w:szCs w:val="22"/>
          <w:lang w:val="en-GB"/>
        </w:rPr>
        <w:t xml:space="preserve">A 363 Sale refers to the sale of an organization’s assets under Section 363 of the US Bankruptcy Code. The sale enables debtors to fulfill their obligations to creditors by selling their assets </w:t>
      </w:r>
      <w:r>
        <w:rPr>
          <w:rFonts w:ascii="Arial" w:hAnsi="Arial" w:cs="Arial"/>
          <w:color w:val="7C7C7C" w:themeColor="accent3" w:themeShade="BF"/>
          <w:sz w:val="22"/>
          <w:szCs w:val="22"/>
          <w:lang w:val="en-GB"/>
        </w:rPr>
        <w:t>in the ordinary course of business</w:t>
      </w:r>
      <w:r>
        <w:rPr>
          <w:rFonts w:hint="eastAsia" w:ascii="Arial" w:hAnsi="Arial" w:cs="Arial"/>
          <w:color w:val="7C7C7C" w:themeColor="accent3" w:themeShade="BF"/>
          <w:sz w:val="22"/>
          <w:szCs w:val="22"/>
          <w:lang w:val="en-GB"/>
        </w:rPr>
        <w:t xml:space="preserve"> and using the funds collected to settle their debts.</w:t>
      </w:r>
      <w:r>
        <w:rPr>
          <w:rFonts w:ascii="Arial" w:hAnsi="Arial" w:cs="Arial"/>
          <w:color w:val="7C7C7C" w:themeColor="accent3" w:themeShade="BF"/>
          <w:sz w:val="22"/>
          <w:szCs w:val="22"/>
          <w:lang w:val="en-GB"/>
        </w:rPr>
        <w:t xml:space="preserve">  </w:t>
      </w:r>
      <w:r>
        <w:rPr>
          <w:rFonts w:hint="eastAsia" w:ascii="Arial" w:hAnsi="Arial" w:cs="Arial"/>
          <w:color w:val="7C7C7C" w:themeColor="accent3" w:themeShade="BF"/>
          <w:sz w:val="22"/>
          <w:szCs w:val="22"/>
          <w:lang w:val="en-GB"/>
        </w:rPr>
        <w:t xml:space="preserve">The </w:t>
      </w:r>
      <w:r>
        <w:rPr>
          <w:rFonts w:ascii="Arial" w:hAnsi="Arial" w:cs="Arial"/>
          <w:color w:val="7C7C7C" w:themeColor="accent3" w:themeShade="BF"/>
          <w:sz w:val="22"/>
          <w:szCs w:val="22"/>
          <w:lang w:val="en-GB"/>
        </w:rPr>
        <w:t xml:space="preserve">good-faith </w:t>
      </w:r>
      <w:r>
        <w:rPr>
          <w:rFonts w:hint="eastAsia" w:ascii="Arial" w:hAnsi="Arial" w:cs="Arial"/>
          <w:color w:val="7C7C7C" w:themeColor="accent3" w:themeShade="BF"/>
          <w:sz w:val="22"/>
          <w:szCs w:val="22"/>
          <w:lang w:val="en-GB"/>
        </w:rPr>
        <w:t xml:space="preserve">purchasers of the assets benefit from the opportunity to acquire valuable assets that are free of liens, claims, or other encumbrances – often at discount prices. </w:t>
      </w:r>
    </w:p>
    <w:p>
      <w:pPr>
        <w:autoSpaceDE w:val="0"/>
        <w:autoSpaceDN w:val="0"/>
        <w:adjustRightInd w:val="0"/>
        <w:jc w:val="both"/>
        <w:rPr>
          <w:rFonts w:ascii="Arial" w:hAnsi="Arial" w:cs="Arial"/>
          <w:color w:val="7C7C7C" w:themeColor="accent3" w:themeShade="BF"/>
          <w:sz w:val="22"/>
          <w:szCs w:val="22"/>
          <w:lang w:val="en-GB"/>
        </w:rPr>
      </w:pPr>
    </w:p>
    <w:p>
      <w:pPr>
        <w:autoSpaceDE w:val="0"/>
        <w:autoSpaceDN w:val="0"/>
        <w:adjustRightInd w:val="0"/>
        <w:jc w:val="both"/>
        <w:rPr>
          <w:rFonts w:ascii="Arial" w:hAnsi="Arial" w:cs="Arial"/>
          <w:color w:val="7C7C7C" w:themeColor="accent3" w:themeShade="BF"/>
          <w:sz w:val="22"/>
          <w:szCs w:val="22"/>
        </w:rPr>
      </w:pPr>
      <w:r>
        <w:rPr>
          <w:rFonts w:hint="eastAsia" w:ascii="Arial" w:hAnsi="Arial" w:cs="Arial"/>
          <w:color w:val="7C7C7C" w:themeColor="accent3" w:themeShade="BF"/>
          <w:sz w:val="22"/>
          <w:szCs w:val="22"/>
          <w:lang w:val="en-GB"/>
        </w:rPr>
        <w:t>H</w:t>
      </w:r>
      <w:r>
        <w:rPr>
          <w:rFonts w:ascii="Arial" w:hAnsi="Arial" w:cs="Arial"/>
          <w:color w:val="7C7C7C" w:themeColor="accent3" w:themeShade="BF"/>
          <w:sz w:val="22"/>
          <w:szCs w:val="22"/>
          <w:lang w:val="en-GB"/>
        </w:rPr>
        <w:t>owever, in the distribution contracts between Paint Corporation and home improvement stores.  Paint Corporation distributed the house paint with proprietary and patented recipes to home improvement stores.  Depending to the specific provisions in the distribution contracts, licensee of patents and copyrights owned by Pai</w:t>
      </w:r>
      <w:r>
        <w:rPr>
          <w:rFonts w:ascii="Arial" w:hAnsi="Arial" w:cs="Arial"/>
          <w:color w:val="7C7C7C" w:themeColor="accent3" w:themeShade="BF"/>
          <w:sz w:val="22"/>
          <w:szCs w:val="22"/>
        </w:rPr>
        <w:t xml:space="preserve">nt Corporation under </w:t>
      </w:r>
      <w:r>
        <w:rPr>
          <w:rFonts w:hint="eastAsia" w:ascii="Arial" w:hAnsi="Arial" w:cs="Arial"/>
          <w:color w:val="7C7C7C" w:themeColor="accent3" w:themeShade="BF"/>
          <w:sz w:val="22"/>
          <w:szCs w:val="22"/>
          <w:lang w:val="en-GB"/>
        </w:rPr>
        <w:t>Section 36</w:t>
      </w:r>
      <w:r>
        <w:rPr>
          <w:rFonts w:ascii="Arial" w:hAnsi="Arial" w:cs="Arial"/>
          <w:color w:val="7C7C7C" w:themeColor="accent3" w:themeShade="BF"/>
          <w:sz w:val="22"/>
          <w:szCs w:val="22"/>
          <w:lang w:val="en-GB"/>
        </w:rPr>
        <w:t>5(n)</w:t>
      </w:r>
      <w:r>
        <w:rPr>
          <w:rFonts w:hint="eastAsia" w:ascii="Arial" w:hAnsi="Arial" w:cs="Arial"/>
          <w:color w:val="7C7C7C" w:themeColor="accent3" w:themeShade="BF"/>
          <w:sz w:val="22"/>
          <w:szCs w:val="22"/>
          <w:lang w:val="en-GB"/>
        </w:rPr>
        <w:t xml:space="preserve"> of the US Bankruptcy Code</w:t>
      </w:r>
      <w:r>
        <w:rPr>
          <w:rFonts w:ascii="Arial" w:hAnsi="Arial" w:cs="Arial"/>
          <w:color w:val="7C7C7C" w:themeColor="accent3" w:themeShade="BF"/>
          <w:sz w:val="22"/>
          <w:szCs w:val="22"/>
        </w:rPr>
        <w:t xml:space="preserve"> are protected assumed that the distribution contract was not merely distributing the paints, but also specifying to distribute the patented receipts paints. </w:t>
      </w:r>
    </w:p>
    <w:p>
      <w:pPr>
        <w:autoSpaceDE w:val="0"/>
        <w:autoSpaceDN w:val="0"/>
        <w:adjustRightInd w:val="0"/>
        <w:jc w:val="both"/>
        <w:rPr>
          <w:rFonts w:ascii="Arial" w:hAnsi="Arial" w:cs="Arial"/>
          <w:color w:val="7C7C7C" w:themeColor="accent3" w:themeShade="BF"/>
          <w:sz w:val="22"/>
          <w:szCs w:val="22"/>
        </w:rPr>
      </w:pPr>
    </w:p>
    <w:p>
      <w:pPr>
        <w:autoSpaceDE w:val="0"/>
        <w:autoSpaceDN w:val="0"/>
        <w:adjustRightInd w:val="0"/>
        <w:jc w:val="both"/>
        <w:rPr>
          <w:rFonts w:ascii="Arial" w:hAnsi="Arial" w:cs="Arial"/>
          <w:color w:val="7C7C7C" w:themeColor="accent3" w:themeShade="BF"/>
          <w:sz w:val="22"/>
          <w:szCs w:val="22"/>
          <w:lang w:val="en-GB"/>
        </w:rPr>
      </w:pPr>
      <w:r>
        <w:rPr>
          <w:rFonts w:ascii="Arial" w:hAnsi="Arial" w:cs="Arial"/>
          <w:color w:val="7C7C7C" w:themeColor="accent3" w:themeShade="BF"/>
          <w:sz w:val="22"/>
          <w:szCs w:val="22"/>
        </w:rPr>
        <w:t xml:space="preserve">Section 365(n) of the Bankruptcy Code applies to licenses of intellectual property which included patentable inventions and patent applications.  Assumed the patented receipts paints manufactured by Paint Corporation was included as the patentable inventions covered by Section 365(n) of the Bankruptcy Code, it might serve as a barrier to the 363 Sale.  Without negotiating a binding commitment directly with each home improvement sores, Home Corporation cannot determine with any certainty whether it will have control over the patented paints (i.e. intellectual property) to be accepted by the home improvement stores.  Depending, however, upon the nature of the distribution contracts between </w:t>
      </w:r>
      <w:r>
        <w:rPr>
          <w:rFonts w:ascii="Arial" w:hAnsi="Arial" w:cs="Arial"/>
          <w:color w:val="7C7C7C" w:themeColor="accent3" w:themeShade="BF"/>
          <w:sz w:val="22"/>
          <w:szCs w:val="22"/>
          <w:lang w:val="en-GB"/>
        </w:rPr>
        <w:t xml:space="preserve">Paint Corporation and home improvement stores, </w:t>
      </w:r>
      <w:r>
        <w:rPr>
          <w:rFonts w:ascii="Arial" w:hAnsi="Arial" w:cs="Arial"/>
          <w:color w:val="7C7C7C" w:themeColor="accent3" w:themeShade="BF"/>
          <w:sz w:val="22"/>
          <w:szCs w:val="22"/>
        </w:rPr>
        <w:t>Home Corporation could include representations, warranties, contract schedule with indemnification clauses and out-clauses  in the sale under Section 363 of the Bankruptcy Code.</w:t>
      </w:r>
    </w:p>
    <w:bookmarkEnd w:id="0"/>
    <w:p>
      <w:pPr>
        <w:jc w:val="both"/>
        <w:rPr>
          <w:rFonts w:ascii="Arial" w:hAnsi="Arial" w:cs="Arial"/>
          <w:color w:val="000000" w:themeColor="text1"/>
          <w:sz w:val="22"/>
          <w:szCs w:val="22"/>
          <w:lang w:val="en-GB"/>
          <w14:textFill>
            <w14:solidFill>
              <w14:schemeClr w14:val="tx1"/>
            </w14:solidFill>
          </w14:textFill>
        </w:rPr>
      </w:pPr>
    </w:p>
    <w:p>
      <w:pPr>
        <w:jc w:val="center"/>
        <w:rPr>
          <w:rFonts w:ascii="Arial" w:hAnsi="Arial" w:cs="Arial"/>
          <w:b/>
          <w:bCs/>
          <w:sz w:val="22"/>
          <w:szCs w:val="22"/>
          <w:lang w:val="en-GB"/>
        </w:rPr>
      </w:pPr>
      <w:r>
        <w:rPr>
          <w:rFonts w:ascii="Arial" w:hAnsi="Arial" w:cs="Arial"/>
          <w:b/>
          <w:bCs/>
          <w:sz w:val="22"/>
          <w:szCs w:val="22"/>
          <w:lang w:val="en-GB"/>
        </w:rPr>
        <w:t>* End of Assessment *</w:t>
      </w:r>
    </w:p>
    <w:sectPr>
      <w:footerReference r:id="rId3" w:type="default"/>
      <w:footerReference r:id="rId4"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DengXian">
    <w:altName w:val="SimSun"/>
    <w:panose1 w:val="02010600030101010101"/>
    <w:charset w:val="86"/>
    <w:family w:val="auto"/>
    <w:pitch w:val="default"/>
    <w:sig w:usb0="00000000" w:usb1="00000000" w:usb2="00000016" w:usb3="00000000" w:csb0="0004000F" w:csb1="00000000"/>
  </w:font>
  <w:font w:name="DengXian Light">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sz w:val="18"/>
        <w:szCs w:val="18"/>
      </w:rPr>
      <w:id w:val="-1409602822"/>
    </w:sdtPr>
    <w:sdtEndPr>
      <w:rPr>
        <w:rStyle w:val="13"/>
        <w:rFonts w:ascii="Arial" w:hAnsi="Arial" w:cs="Arial"/>
        <w:sz w:val="18"/>
        <w:szCs w:val="18"/>
      </w:rPr>
    </w:sdtEndPr>
    <w:sdtContent>
      <w:p>
        <w:pPr>
          <w:pStyle w:val="5"/>
          <w:framePr w:wrap="around" w:vAnchor="text" w:hAnchor="margin" w:xAlign="right" w:y="1"/>
          <w:rPr>
            <w:rStyle w:val="13"/>
            <w:rFonts w:ascii="Arial" w:hAnsi="Arial" w:cs="Arial"/>
            <w:sz w:val="18"/>
            <w:szCs w:val="18"/>
          </w:rPr>
        </w:pPr>
        <w:r>
          <w:rPr>
            <w:rStyle w:val="13"/>
            <w:rFonts w:ascii="Arial" w:hAnsi="Arial" w:cs="Arial"/>
            <w:sz w:val="18"/>
            <w:szCs w:val="18"/>
          </w:rPr>
          <w:t xml:space="preserve">Page </w:t>
        </w:r>
        <w:r>
          <w:rPr>
            <w:rStyle w:val="13"/>
            <w:rFonts w:ascii="Arial" w:hAnsi="Arial" w:cs="Arial"/>
            <w:sz w:val="18"/>
            <w:szCs w:val="18"/>
          </w:rPr>
          <w:fldChar w:fldCharType="begin"/>
        </w:r>
        <w:r>
          <w:rPr>
            <w:rStyle w:val="13"/>
            <w:rFonts w:ascii="Arial" w:hAnsi="Arial" w:cs="Arial"/>
            <w:sz w:val="18"/>
            <w:szCs w:val="18"/>
          </w:rPr>
          <w:instrText xml:space="preserve"> PAGE </w:instrText>
        </w:r>
        <w:r>
          <w:rPr>
            <w:rStyle w:val="13"/>
            <w:rFonts w:ascii="Arial" w:hAnsi="Arial" w:cs="Arial"/>
            <w:sz w:val="18"/>
            <w:szCs w:val="18"/>
          </w:rPr>
          <w:fldChar w:fldCharType="separate"/>
        </w:r>
        <w:r>
          <w:rPr>
            <w:rStyle w:val="13"/>
            <w:rFonts w:ascii="Arial" w:hAnsi="Arial" w:cs="Arial"/>
            <w:sz w:val="18"/>
            <w:szCs w:val="18"/>
          </w:rPr>
          <w:t>3</w:t>
        </w:r>
        <w:r>
          <w:rPr>
            <w:rStyle w:val="13"/>
            <w:rFonts w:ascii="Arial" w:hAnsi="Arial" w:cs="Arial"/>
            <w:sz w:val="18"/>
            <w:szCs w:val="18"/>
          </w:rPr>
          <w:fldChar w:fldCharType="end"/>
        </w:r>
      </w:p>
    </w:sdtContent>
  </w:sdt>
  <w:p>
    <w:pPr>
      <w:pStyle w:val="5"/>
      <w:ind w:right="360"/>
      <w:rPr>
        <w:rFonts w:ascii="Arial" w:hAnsi="Arial" w:cs="Arial"/>
        <w:sz w:val="18"/>
        <w:szCs w:val="18"/>
        <w:lang w:val="en-GB"/>
      </w:rPr>
    </w:pPr>
    <w:r>
      <w:rPr>
        <w:rFonts w:hint="eastAsia" w:ascii="Arial" w:hAnsi="Arial" w:cs="Arial"/>
        <w:sz w:val="18"/>
        <w:szCs w:val="18"/>
        <w:lang w:val="en-GB"/>
      </w:rPr>
      <w:t>202021IFU-331</w:t>
    </w:r>
    <w:r>
      <w:rPr>
        <w:rFonts w:ascii="Arial" w:hAnsi="Arial" w:cs="Arial"/>
        <w:sz w:val="18"/>
        <w:szCs w:val="18"/>
        <w:lang w:val="en-GB"/>
      </w:rPr>
      <w:t>.assessment3A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rPr>
      <w:id w:val="-758512077"/>
    </w:sdtPr>
    <w:sdtEndPr>
      <w:rPr>
        <w:rStyle w:val="13"/>
        <w:rFonts w:ascii="Arial" w:hAnsi="Arial" w:cs="Arial"/>
        <w:b w:val="0"/>
        <w:sz w:val="22"/>
        <w:szCs w:val="22"/>
      </w:rPr>
    </w:sdtEndPr>
    <w:sdtContent>
      <w:p>
        <w:pPr>
          <w:pStyle w:val="5"/>
          <w:framePr w:wrap="around" w:vAnchor="text" w:hAnchor="margin" w:xAlign="right" w:y="1"/>
          <w:rPr>
            <w:rStyle w:val="13"/>
            <w:rFonts w:ascii="Arial" w:hAnsi="Arial" w:cs="Arial"/>
            <w:sz w:val="22"/>
            <w:szCs w:val="22"/>
          </w:rPr>
        </w:pPr>
        <w:r>
          <w:rPr>
            <w:rStyle w:val="13"/>
            <w:rFonts w:ascii="Arial" w:hAnsi="Arial" w:cs="Arial"/>
            <w:b/>
          </w:rPr>
          <w:t xml:space="preserve">Page </w:t>
        </w:r>
        <w:r>
          <w:rPr>
            <w:rStyle w:val="13"/>
            <w:rFonts w:ascii="Arial" w:hAnsi="Arial" w:cs="Arial"/>
            <w:b/>
            <w:sz w:val="22"/>
            <w:szCs w:val="22"/>
          </w:rPr>
          <w:fldChar w:fldCharType="begin"/>
        </w:r>
        <w:r>
          <w:rPr>
            <w:rStyle w:val="13"/>
            <w:rFonts w:ascii="Arial" w:hAnsi="Arial" w:cs="Arial"/>
            <w:b/>
            <w:sz w:val="22"/>
            <w:szCs w:val="22"/>
          </w:rPr>
          <w:instrText xml:space="preserve"> PAGE </w:instrText>
        </w:r>
        <w:r>
          <w:rPr>
            <w:rStyle w:val="13"/>
            <w:rFonts w:ascii="Arial" w:hAnsi="Arial" w:cs="Arial"/>
            <w:b/>
            <w:sz w:val="22"/>
            <w:szCs w:val="22"/>
          </w:rPr>
          <w:fldChar w:fldCharType="separate"/>
        </w:r>
        <w:r>
          <w:rPr>
            <w:rStyle w:val="13"/>
            <w:rFonts w:ascii="Arial" w:hAnsi="Arial" w:cs="Arial"/>
            <w:b/>
            <w:sz w:val="22"/>
            <w:szCs w:val="22"/>
          </w:rPr>
          <w:t>10</w:t>
        </w:r>
        <w:r>
          <w:rPr>
            <w:rStyle w:val="13"/>
            <w:rFonts w:ascii="Arial" w:hAnsi="Arial" w:cs="Arial"/>
            <w:b/>
            <w:sz w:val="22"/>
            <w:szCs w:val="22"/>
          </w:rPr>
          <w:fldChar w:fldCharType="end"/>
        </w:r>
      </w:p>
    </w:sdtContent>
  </w:sdt>
  <w:p>
    <w:pPr>
      <w:pStyle w:val="5"/>
      <w:ind w:right="360"/>
      <w:rPr>
        <w:rFonts w:ascii="Arial" w:hAnsi="Arial" w:cs="Arial"/>
        <w:sz w:val="22"/>
        <w:szCs w:val="22"/>
      </w:rPr>
    </w:pPr>
    <w:r>
      <w:t>student number.assessment2B.docx</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97F"/>
    <w:multiLevelType w:val="multilevel"/>
    <w:tmpl w:val="0FB8497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DF1E71"/>
    <w:multiLevelType w:val="multilevel"/>
    <w:tmpl w:val="1ADF1E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E5F4D80"/>
    <w:multiLevelType w:val="multilevel"/>
    <w:tmpl w:val="1E5F4D80"/>
    <w:lvl w:ilvl="0" w:tentative="0">
      <w:start w:val="1"/>
      <w:numFmt w:val="lowerRoman"/>
      <w:lvlText w:val="(%1)"/>
      <w:lvlJc w:val="left"/>
      <w:pPr>
        <w:ind w:left="720" w:hanging="72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2ED13CA2"/>
    <w:multiLevelType w:val="multilevel"/>
    <w:tmpl w:val="2ED13CA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133E41"/>
    <w:multiLevelType w:val="multilevel"/>
    <w:tmpl w:val="39133E4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CC67DF0"/>
    <w:multiLevelType w:val="multilevel"/>
    <w:tmpl w:val="4CC67DF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15A237F"/>
    <w:multiLevelType w:val="multilevel"/>
    <w:tmpl w:val="515A237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1A86F79"/>
    <w:multiLevelType w:val="multilevel"/>
    <w:tmpl w:val="51A86F7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59853A6"/>
    <w:multiLevelType w:val="multilevel"/>
    <w:tmpl w:val="659853A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F84347E"/>
    <w:multiLevelType w:val="multilevel"/>
    <w:tmpl w:val="7F84347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FE72064"/>
    <w:multiLevelType w:val="multilevel"/>
    <w:tmpl w:val="7FE7206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0"/>
  </w:num>
  <w:num w:numId="6">
    <w:abstractNumId w:val="8"/>
  </w:num>
  <w:num w:numId="7">
    <w:abstractNumId w:val="7"/>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documentProtection w:enforcement="0"/>
  <w:defaultTabStop w:val="720"/>
  <w:drawingGridHorizontalSpacing w:val="100"/>
  <w:doNotShadeFormData w:val="1"/>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649AB"/>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956"/>
    <w:rsid w:val="002F3440"/>
    <w:rsid w:val="002F75A3"/>
    <w:rsid w:val="00301D2B"/>
    <w:rsid w:val="00303C2F"/>
    <w:rsid w:val="00306585"/>
    <w:rsid w:val="003144EF"/>
    <w:rsid w:val="00326292"/>
    <w:rsid w:val="00326415"/>
    <w:rsid w:val="00330937"/>
    <w:rsid w:val="00330F31"/>
    <w:rsid w:val="00331593"/>
    <w:rsid w:val="00334648"/>
    <w:rsid w:val="00334EE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1057"/>
    <w:rsid w:val="00477C72"/>
    <w:rsid w:val="00491675"/>
    <w:rsid w:val="00493855"/>
    <w:rsid w:val="00495E79"/>
    <w:rsid w:val="004A319C"/>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25996"/>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196B"/>
    <w:rsid w:val="00764DB0"/>
    <w:rsid w:val="0076764D"/>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41F8"/>
    <w:rsid w:val="007F5C0B"/>
    <w:rsid w:val="007F659B"/>
    <w:rsid w:val="00800179"/>
    <w:rsid w:val="0080454E"/>
    <w:rsid w:val="00804C32"/>
    <w:rsid w:val="00805305"/>
    <w:rsid w:val="00806302"/>
    <w:rsid w:val="00807119"/>
    <w:rsid w:val="0082483F"/>
    <w:rsid w:val="008279C0"/>
    <w:rsid w:val="00831046"/>
    <w:rsid w:val="008723F3"/>
    <w:rsid w:val="00881DE6"/>
    <w:rsid w:val="008837A6"/>
    <w:rsid w:val="00883EF9"/>
    <w:rsid w:val="0089145D"/>
    <w:rsid w:val="008A4DF2"/>
    <w:rsid w:val="008A6CFE"/>
    <w:rsid w:val="008B5333"/>
    <w:rsid w:val="008B6223"/>
    <w:rsid w:val="008C66E0"/>
    <w:rsid w:val="008E3339"/>
    <w:rsid w:val="008F20FC"/>
    <w:rsid w:val="008F5FFE"/>
    <w:rsid w:val="00902FA7"/>
    <w:rsid w:val="009039D9"/>
    <w:rsid w:val="00905A43"/>
    <w:rsid w:val="00912C79"/>
    <w:rsid w:val="00921B8C"/>
    <w:rsid w:val="0092565E"/>
    <w:rsid w:val="0093467C"/>
    <w:rsid w:val="00942123"/>
    <w:rsid w:val="0095207B"/>
    <w:rsid w:val="00962045"/>
    <w:rsid w:val="00974D2D"/>
    <w:rsid w:val="00980E61"/>
    <w:rsid w:val="00991428"/>
    <w:rsid w:val="00992676"/>
    <w:rsid w:val="009954B2"/>
    <w:rsid w:val="00996691"/>
    <w:rsid w:val="009A3420"/>
    <w:rsid w:val="009B0723"/>
    <w:rsid w:val="009B07AD"/>
    <w:rsid w:val="009B0883"/>
    <w:rsid w:val="009B15E2"/>
    <w:rsid w:val="009B4976"/>
    <w:rsid w:val="009B6C2C"/>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84681"/>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54EF"/>
    <w:rsid w:val="00B56103"/>
    <w:rsid w:val="00B60E3A"/>
    <w:rsid w:val="00B64929"/>
    <w:rsid w:val="00B736DF"/>
    <w:rsid w:val="00B743D6"/>
    <w:rsid w:val="00B74FBD"/>
    <w:rsid w:val="00B771FB"/>
    <w:rsid w:val="00B77F46"/>
    <w:rsid w:val="00B82586"/>
    <w:rsid w:val="00B829A3"/>
    <w:rsid w:val="00B86DB1"/>
    <w:rsid w:val="00B87869"/>
    <w:rsid w:val="00B9639B"/>
    <w:rsid w:val="00BB0F2B"/>
    <w:rsid w:val="00BD4A58"/>
    <w:rsid w:val="00BD7337"/>
    <w:rsid w:val="00BE4FF3"/>
    <w:rsid w:val="00BE7D75"/>
    <w:rsid w:val="00BF50F7"/>
    <w:rsid w:val="00C02F29"/>
    <w:rsid w:val="00C13194"/>
    <w:rsid w:val="00C209C6"/>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C7C57"/>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72713"/>
    <w:rsid w:val="00D84752"/>
    <w:rsid w:val="00D86B3B"/>
    <w:rsid w:val="00D8748A"/>
    <w:rsid w:val="00D93196"/>
    <w:rsid w:val="00DA0DC0"/>
    <w:rsid w:val="00DA1979"/>
    <w:rsid w:val="00DA1D45"/>
    <w:rsid w:val="00DB243C"/>
    <w:rsid w:val="00DB482A"/>
    <w:rsid w:val="00DB50FB"/>
    <w:rsid w:val="00DB56F2"/>
    <w:rsid w:val="00DB6EF5"/>
    <w:rsid w:val="00DC3089"/>
    <w:rsid w:val="00DC4420"/>
    <w:rsid w:val="00DD0802"/>
    <w:rsid w:val="00DD2E11"/>
    <w:rsid w:val="00DD3942"/>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B6F70"/>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57B33"/>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 w:val="01DC4F65"/>
    <w:rsid w:val="02BD3BD6"/>
    <w:rsid w:val="047641B6"/>
    <w:rsid w:val="05277EBB"/>
    <w:rsid w:val="07EA5AA3"/>
    <w:rsid w:val="08795002"/>
    <w:rsid w:val="093F60D2"/>
    <w:rsid w:val="0A2F08F7"/>
    <w:rsid w:val="0C4D1B2C"/>
    <w:rsid w:val="0E99404D"/>
    <w:rsid w:val="0F0F24C7"/>
    <w:rsid w:val="0F196929"/>
    <w:rsid w:val="0FB2750F"/>
    <w:rsid w:val="115B1EF7"/>
    <w:rsid w:val="11B44FA3"/>
    <w:rsid w:val="11D6544A"/>
    <w:rsid w:val="11FC08DC"/>
    <w:rsid w:val="16352673"/>
    <w:rsid w:val="16BA2E47"/>
    <w:rsid w:val="16F50797"/>
    <w:rsid w:val="19AC3382"/>
    <w:rsid w:val="1BEA5980"/>
    <w:rsid w:val="1F8348AF"/>
    <w:rsid w:val="1FAA4C9B"/>
    <w:rsid w:val="20F21782"/>
    <w:rsid w:val="225E302B"/>
    <w:rsid w:val="22F74E30"/>
    <w:rsid w:val="246E76A7"/>
    <w:rsid w:val="2AB66477"/>
    <w:rsid w:val="2EEC3F44"/>
    <w:rsid w:val="34E455CB"/>
    <w:rsid w:val="35671A11"/>
    <w:rsid w:val="37354EB0"/>
    <w:rsid w:val="3A431AE3"/>
    <w:rsid w:val="3BCD18EF"/>
    <w:rsid w:val="410420D7"/>
    <w:rsid w:val="46175DB4"/>
    <w:rsid w:val="47A97D9F"/>
    <w:rsid w:val="4943318C"/>
    <w:rsid w:val="49555739"/>
    <w:rsid w:val="49F276C8"/>
    <w:rsid w:val="4A0F0E35"/>
    <w:rsid w:val="4C367461"/>
    <w:rsid w:val="4CC25E8C"/>
    <w:rsid w:val="501F05A6"/>
    <w:rsid w:val="51C802B4"/>
    <w:rsid w:val="52012E27"/>
    <w:rsid w:val="52C93A47"/>
    <w:rsid w:val="55813ECD"/>
    <w:rsid w:val="5767723C"/>
    <w:rsid w:val="5C2765D9"/>
    <w:rsid w:val="5C9171D8"/>
    <w:rsid w:val="5D431FD3"/>
    <w:rsid w:val="5E236E57"/>
    <w:rsid w:val="5EBC358E"/>
    <w:rsid w:val="5FA027C2"/>
    <w:rsid w:val="60981872"/>
    <w:rsid w:val="60A61001"/>
    <w:rsid w:val="61674F27"/>
    <w:rsid w:val="616F6C57"/>
    <w:rsid w:val="63095ECF"/>
    <w:rsid w:val="653672DE"/>
    <w:rsid w:val="65C65199"/>
    <w:rsid w:val="68893B1E"/>
    <w:rsid w:val="6A130C1E"/>
    <w:rsid w:val="6AAB78DF"/>
    <w:rsid w:val="6D914D12"/>
    <w:rsid w:val="6F3763B3"/>
    <w:rsid w:val="71540277"/>
    <w:rsid w:val="71D8604E"/>
    <w:rsid w:val="73173E5C"/>
    <w:rsid w:val="75D76A26"/>
    <w:rsid w:val="7A9E5316"/>
    <w:rsid w:val="7B6C0DBC"/>
    <w:rsid w:val="7C5D05FC"/>
    <w:rsid w:val="7C855666"/>
    <w:rsid w:val="7D732965"/>
    <w:rsid w:val="7EEB7AE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Cs w:val="24"/>
      <w:lang w:val="en-US" w:eastAsia="en-US" w:bidi="ar-SA"/>
    </w:rPr>
  </w:style>
  <w:style w:type="character" w:default="1" w:styleId="9">
    <w:name w:val="Default Paragraph Font"/>
    <w:unhideWhenUsed/>
    <w:qFormat/>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25"/>
    <w:unhideWhenUsed/>
    <w:qFormat/>
    <w:uiPriority w:val="99"/>
    <w:pPr>
      <w:tabs>
        <w:tab w:val="center" w:pos="4513"/>
        <w:tab w:val="right" w:pos="9026"/>
      </w:tabs>
    </w:pPr>
  </w:style>
  <w:style w:type="paragraph" w:styleId="3">
    <w:name w:val="annotation text"/>
    <w:basedOn w:val="1"/>
    <w:link w:val="21"/>
    <w:unhideWhenUsed/>
    <w:qFormat/>
    <w:uiPriority w:val="99"/>
    <w:rPr>
      <w:szCs w:val="20"/>
    </w:rPr>
  </w:style>
  <w:style w:type="paragraph" w:styleId="4">
    <w:name w:val="footnote text"/>
    <w:basedOn w:val="1"/>
    <w:link w:val="19"/>
    <w:unhideWhenUsed/>
    <w:qFormat/>
    <w:uiPriority w:val="99"/>
    <w:rPr>
      <w:szCs w:val="20"/>
    </w:rPr>
  </w:style>
  <w:style w:type="paragraph" w:styleId="5">
    <w:name w:val="footer"/>
    <w:basedOn w:val="1"/>
    <w:link w:val="24"/>
    <w:unhideWhenUsed/>
    <w:qFormat/>
    <w:uiPriority w:val="99"/>
    <w:pPr>
      <w:tabs>
        <w:tab w:val="center" w:pos="4513"/>
        <w:tab w:val="right" w:pos="9026"/>
      </w:tabs>
    </w:pPr>
  </w:style>
  <w:style w:type="paragraph" w:styleId="6">
    <w:name w:val="annotation subject"/>
    <w:basedOn w:val="3"/>
    <w:next w:val="3"/>
    <w:link w:val="22"/>
    <w:unhideWhenUsed/>
    <w:qFormat/>
    <w:uiPriority w:val="99"/>
    <w:rPr>
      <w:b/>
      <w:bCs/>
    </w:rPr>
  </w:style>
  <w:style w:type="paragraph" w:styleId="7">
    <w:name w:val="Normal (Web)"/>
    <w:basedOn w:val="1"/>
    <w:unhideWhenUsed/>
    <w:qFormat/>
    <w:uiPriority w:val="99"/>
    <w:pPr>
      <w:spacing w:before="100" w:beforeAutospacing="1" w:after="100" w:afterAutospacing="1"/>
    </w:pPr>
    <w:rPr>
      <w:rFonts w:ascii="Times New Roman" w:hAnsi="Times New Roman" w:cs="Times New Roman"/>
      <w:sz w:val="24"/>
    </w:rPr>
  </w:style>
  <w:style w:type="paragraph" w:styleId="8">
    <w:name w:val="Balloon Text"/>
    <w:basedOn w:val="1"/>
    <w:link w:val="23"/>
    <w:unhideWhenUsed/>
    <w:qFormat/>
    <w:uiPriority w:val="99"/>
    <w:rPr>
      <w:rFonts w:ascii="Tahoma" w:hAnsi="Tahoma" w:cs="Tahoma"/>
      <w:sz w:val="16"/>
      <w:szCs w:val="16"/>
    </w:rPr>
  </w:style>
  <w:style w:type="character" w:styleId="10">
    <w:name w:val="footnote reference"/>
    <w:basedOn w:val="9"/>
    <w:unhideWhenUsed/>
    <w:qFormat/>
    <w:uiPriority w:val="99"/>
    <w:rPr>
      <w:vertAlign w:val="superscript"/>
    </w:rPr>
  </w:style>
  <w:style w:type="character" w:styleId="11">
    <w:name w:val="annotation reference"/>
    <w:basedOn w:val="9"/>
    <w:unhideWhenUsed/>
    <w:qFormat/>
    <w:uiPriority w:val="99"/>
    <w:rPr>
      <w:sz w:val="16"/>
      <w:szCs w:val="16"/>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page number"/>
    <w:basedOn w:val="9"/>
    <w:unhideWhenUsed/>
    <w:qFormat/>
    <w:uiPriority w:val="99"/>
  </w:style>
  <w:style w:type="character" w:styleId="14">
    <w:name w:val="Strong"/>
    <w:basedOn w:val="9"/>
    <w:qFormat/>
    <w:uiPriority w:val="22"/>
    <w:rPr>
      <w:b/>
      <w:bCs/>
    </w:rPr>
  </w:style>
  <w:style w:type="character" w:styleId="15">
    <w:name w:val="FollowedHyperlink"/>
    <w:basedOn w:val="9"/>
    <w:unhideWhenUsed/>
    <w:qFormat/>
    <w:uiPriority w:val="99"/>
    <w:rPr>
      <w:color w:val="954F72" w:themeColor="followedHyperlink"/>
      <w:u w:val="single"/>
      <w14:textFill>
        <w14:solidFill>
          <w14:schemeClr w14:val="folHlink"/>
        </w14:solidFill>
      </w14:textFill>
    </w:rPr>
  </w:style>
  <w:style w:type="character" w:customStyle="1" w:styleId="17">
    <w:name w:val="apple-converted-space"/>
    <w:basedOn w:val="9"/>
    <w:qFormat/>
    <w:uiPriority w:val="0"/>
  </w:style>
  <w:style w:type="paragraph" w:customStyle="1" w:styleId="18">
    <w:name w:val="清單段落1"/>
    <w:basedOn w:val="1"/>
    <w:qFormat/>
    <w:uiPriority w:val="34"/>
    <w:pPr>
      <w:ind w:left="720"/>
      <w:contextualSpacing/>
    </w:pPr>
  </w:style>
  <w:style w:type="character" w:customStyle="1" w:styleId="19">
    <w:name w:val="註腳文字 字元"/>
    <w:basedOn w:val="9"/>
    <w:link w:val="4"/>
    <w:qFormat/>
    <w:uiPriority w:val="99"/>
    <w:rPr>
      <w:sz w:val="20"/>
      <w:szCs w:val="20"/>
    </w:rPr>
  </w:style>
  <w:style w:type="character" w:customStyle="1" w:styleId="20">
    <w:name w:val="Unresolved Mention1"/>
    <w:basedOn w:val="9"/>
    <w:qFormat/>
    <w:uiPriority w:val="99"/>
    <w:rPr>
      <w:color w:val="605E5C"/>
      <w:shd w:val="clear" w:color="auto" w:fill="E1DFDD"/>
    </w:rPr>
  </w:style>
  <w:style w:type="character" w:customStyle="1" w:styleId="21">
    <w:name w:val="註解文字 字元"/>
    <w:basedOn w:val="9"/>
    <w:link w:val="3"/>
    <w:semiHidden/>
    <w:qFormat/>
    <w:uiPriority w:val="99"/>
    <w:rPr>
      <w:rFonts w:eastAsia="Times New Roman"/>
      <w:sz w:val="20"/>
      <w:szCs w:val="20"/>
    </w:rPr>
  </w:style>
  <w:style w:type="character" w:customStyle="1" w:styleId="22">
    <w:name w:val="註解主旨 字元"/>
    <w:basedOn w:val="21"/>
    <w:link w:val="6"/>
    <w:semiHidden/>
    <w:qFormat/>
    <w:uiPriority w:val="99"/>
    <w:rPr>
      <w:rFonts w:eastAsia="Times New Roman"/>
      <w:b/>
      <w:bCs/>
      <w:sz w:val="20"/>
      <w:szCs w:val="20"/>
    </w:rPr>
  </w:style>
  <w:style w:type="character" w:customStyle="1" w:styleId="23">
    <w:name w:val="註解方塊文字 字元"/>
    <w:basedOn w:val="9"/>
    <w:link w:val="8"/>
    <w:semiHidden/>
    <w:qFormat/>
    <w:uiPriority w:val="99"/>
    <w:rPr>
      <w:rFonts w:ascii="Tahoma" w:hAnsi="Tahoma" w:eastAsia="Times New Roman" w:cs="Tahoma"/>
      <w:sz w:val="16"/>
      <w:szCs w:val="16"/>
    </w:rPr>
  </w:style>
  <w:style w:type="character" w:customStyle="1" w:styleId="24">
    <w:name w:val="頁尾 字元"/>
    <w:basedOn w:val="9"/>
    <w:link w:val="5"/>
    <w:qFormat/>
    <w:uiPriority w:val="99"/>
    <w:rPr>
      <w:rFonts w:eastAsia="Times New Roman"/>
      <w:sz w:val="20"/>
    </w:rPr>
  </w:style>
  <w:style w:type="character" w:customStyle="1" w:styleId="25">
    <w:name w:val="頁首 字元"/>
    <w:basedOn w:val="9"/>
    <w:link w:val="2"/>
    <w:qFormat/>
    <w:uiPriority w:val="99"/>
    <w:rPr>
      <w:rFonts w:eastAsia="Times New Roman"/>
      <w:sz w:val="20"/>
    </w:rPr>
  </w:style>
  <w:style w:type="character" w:customStyle="1" w:styleId="26">
    <w:name w:val="Unresolved Mention2"/>
    <w:basedOn w:val="9"/>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 w:type="paragraph" w:customStyle="1" w:styleId="28">
    <w:name w:val="AODocTxt"/>
    <w:basedOn w:val="1"/>
    <w:qFormat/>
    <w:uiPriority w:val="0"/>
    <w:pPr>
      <w:spacing w:before="240" w:line="260" w:lineRule="atLeast"/>
      <w:jc w:val="both"/>
    </w:pPr>
    <w:rPr>
      <w:rFonts w:ascii="Times New Roman" w:hAnsi="Times New Roman" w:cs="Times New Roman" w:eastAsiaTheme="minorHAnsi"/>
      <w:sz w:val="22"/>
      <w:szCs w:val="22"/>
    </w:rPr>
  </w:style>
  <w:style w:type="paragraph" w:customStyle="1" w:styleId="29">
    <w:name w:val="List Paragraph"/>
    <w:basedOn w:val="1"/>
    <w:qFormat/>
    <w:uiPriority w:val="99"/>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33B8D-45B0-44BB-A2C2-BD5FF0A552FD}">
  <ds:schemaRefs/>
</ds:datastoreItem>
</file>

<file path=docProps/app.xml><?xml version="1.0" encoding="utf-8"?>
<Properties xmlns="http://schemas.openxmlformats.org/officeDocument/2006/extended-properties" xmlns:vt="http://schemas.openxmlformats.org/officeDocument/2006/docPropsVTypes">
  <Template>Normal</Template>
  <Pages>10</Pages>
  <Words>3621</Words>
  <Characters>20640</Characters>
  <Lines>172</Lines>
  <Paragraphs>48</Paragraphs>
  <TotalTime>0</TotalTime>
  <ScaleCrop>false</ScaleCrop>
  <LinksUpToDate>false</LinksUpToDate>
  <CharactersWithSpaces>24213</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2020-08-30T16:04:00Z</dcterms:created>
  <dc:creator>Microsoft Office User</dc:creator>
  <cp:lastModifiedBy>user</cp:lastModifiedBy>
  <cp:lastPrinted>2019-08-27T05:42:00Z</cp:lastPrinted>
  <dcterms:modified xsi:type="dcterms:W3CDTF">2021-07-31T13:12:45Z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