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01D5137D"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F741C9" w:rsidRDefault="002B2F9F" w:rsidP="00BE65AA">
      <w:pPr>
        <w:pStyle w:val="Prrafodelista"/>
        <w:numPr>
          <w:ilvl w:val="0"/>
          <w:numId w:val="4"/>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Adoption of the UNCITRAL Model Law on Cross-Border Insolvency</w:t>
      </w:r>
      <w:r w:rsidR="00E95C42" w:rsidRPr="00F741C9">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Prrafodelista"/>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 xml:space="preserve">nhance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Prrafodelista"/>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Prrafodelista"/>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Prrafodelista"/>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F741C9" w:rsidRDefault="0007291B" w:rsidP="00BE65AA">
      <w:pPr>
        <w:pStyle w:val="Prrafodelista"/>
        <w:numPr>
          <w:ilvl w:val="0"/>
          <w:numId w:val="5"/>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A</w:t>
      </w:r>
      <w:r w:rsidR="001A4484" w:rsidRPr="00F741C9">
        <w:rPr>
          <w:rFonts w:ascii="Arial" w:hAnsi="Arial" w:cs="Arial"/>
          <w:sz w:val="22"/>
          <w:szCs w:val="22"/>
          <w:highlight w:val="yellow"/>
          <w:lang w:val="en-GB"/>
        </w:rPr>
        <w:t>ny of the above</w:t>
      </w:r>
      <w:r w:rsidRPr="00F741C9">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centre of main interests of the debtor </w:t>
      </w:r>
      <w:proofErr w:type="gramStart"/>
      <w:r w:rsidR="00FC32B6" w:rsidRPr="00FC32B6">
        <w:rPr>
          <w:rFonts w:ascii="Arial" w:hAnsi="Arial" w:cs="Arial"/>
          <w:sz w:val="22"/>
          <w:szCs w:val="22"/>
          <w:lang w:val="en-GB"/>
        </w:rPr>
        <w:t>is located in</w:t>
      </w:r>
      <w:proofErr w:type="gramEnd"/>
      <w:r w:rsidR="00FC32B6" w:rsidRPr="00FC32B6">
        <w:rPr>
          <w:rFonts w:ascii="Arial" w:hAnsi="Arial" w:cs="Arial"/>
          <w:sz w:val="22"/>
          <w:szCs w:val="22"/>
          <w:lang w:val="en-GB"/>
        </w:rPr>
        <w:t xml:space="preserve">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F741C9" w:rsidRDefault="00FC32B6" w:rsidP="00BE65AA">
      <w:pPr>
        <w:pStyle w:val="Prrafodelista"/>
        <w:numPr>
          <w:ilvl w:val="0"/>
          <w:numId w:val="6"/>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Any of the above</w:t>
      </w:r>
      <w:r w:rsidR="00EA6F96" w:rsidRPr="00F741C9">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F741C9" w:rsidRDefault="0007291B" w:rsidP="00BE65AA">
      <w:pPr>
        <w:pStyle w:val="Prrafodelista"/>
        <w:numPr>
          <w:ilvl w:val="0"/>
          <w:numId w:val="7"/>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 xml:space="preserve">Over 50% in </w:t>
      </w:r>
      <w:r w:rsidR="00416B96" w:rsidRPr="00F741C9">
        <w:rPr>
          <w:rFonts w:ascii="Arial" w:hAnsi="Arial" w:cs="Arial"/>
          <w:sz w:val="22"/>
          <w:szCs w:val="22"/>
          <w:highlight w:val="yellow"/>
          <w:lang w:val="en-GB"/>
        </w:rPr>
        <w:t>number</w:t>
      </w:r>
      <w:r w:rsidR="00F50041" w:rsidRPr="00F741C9">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Prrafodelista"/>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Prrafodelista"/>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Prrafodelista"/>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Prrafodelista"/>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Prrafodelista"/>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F741C9" w:rsidRDefault="00C041E8" w:rsidP="00BE65AA">
      <w:pPr>
        <w:pStyle w:val="Prrafodelista"/>
        <w:numPr>
          <w:ilvl w:val="0"/>
          <w:numId w:val="8"/>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The automatic moratorium can be obtained without filing an application to Court</w:t>
      </w:r>
      <w:r w:rsidR="003E22E2" w:rsidRPr="00F741C9">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Prrafodelista"/>
        <w:numPr>
          <w:ilvl w:val="0"/>
          <w:numId w:val="8"/>
        </w:numPr>
        <w:ind w:left="426"/>
        <w:jc w:val="both"/>
        <w:rPr>
          <w:rFonts w:ascii="Arial" w:hAnsi="Arial" w:cs="Arial"/>
          <w:sz w:val="22"/>
          <w:szCs w:val="22"/>
          <w:lang w:val="en-GB"/>
        </w:rPr>
      </w:pPr>
      <w:r w:rsidRPr="003E22E2">
        <w:rPr>
          <w:rFonts w:ascii="Arial" w:hAnsi="Arial" w:cs="Arial"/>
          <w:sz w:val="22"/>
          <w:szCs w:val="22"/>
          <w:lang w:val="en-GB"/>
        </w:rPr>
        <w:t xml:space="preserve">The debtor </w:t>
      </w:r>
      <w:proofErr w:type="gramStart"/>
      <w:r w:rsidRPr="003E22E2">
        <w:rPr>
          <w:rFonts w:ascii="Arial" w:hAnsi="Arial" w:cs="Arial"/>
          <w:sz w:val="22"/>
          <w:szCs w:val="22"/>
          <w:lang w:val="en-GB"/>
        </w:rPr>
        <w:t>has to</w:t>
      </w:r>
      <w:proofErr w:type="gramEnd"/>
      <w:r w:rsidRPr="003E22E2">
        <w:rPr>
          <w:rFonts w:ascii="Arial" w:hAnsi="Arial" w:cs="Arial"/>
          <w:sz w:val="22"/>
          <w:szCs w:val="22"/>
          <w:lang w:val="en-GB"/>
        </w:rPr>
        <w:t xml:space="preserve">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F741C9" w:rsidRDefault="00A92054" w:rsidP="00BE65AA">
      <w:pPr>
        <w:pStyle w:val="Prrafodelista"/>
        <w:numPr>
          <w:ilvl w:val="0"/>
          <w:numId w:val="9"/>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A receiver is appointed over the assets of the company</w:t>
      </w:r>
      <w:r w:rsidR="00B50EA0" w:rsidRPr="00F741C9">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Prrafodelista"/>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Prrafodelista"/>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Prrafodelista"/>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Prrafodelista"/>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F741C9" w:rsidRDefault="0007291B" w:rsidP="00BE65AA">
      <w:pPr>
        <w:pStyle w:val="Prrafodelista"/>
        <w:numPr>
          <w:ilvl w:val="0"/>
          <w:numId w:val="10"/>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P</w:t>
      </w:r>
      <w:r w:rsidR="001A4484" w:rsidRPr="00F741C9">
        <w:rPr>
          <w:rFonts w:ascii="Arial" w:hAnsi="Arial" w:cs="Arial"/>
          <w:sz w:val="22"/>
          <w:szCs w:val="22"/>
          <w:highlight w:val="yellow"/>
          <w:lang w:val="en-GB"/>
        </w:rPr>
        <w:t>reserving all or part of the company</w:t>
      </w:r>
      <w:r w:rsidR="004D7749" w:rsidRPr="00F741C9">
        <w:rPr>
          <w:rFonts w:ascii="Arial" w:hAnsi="Arial" w:cs="Arial"/>
          <w:sz w:val="22"/>
          <w:szCs w:val="22"/>
          <w:highlight w:val="yellow"/>
          <w:lang w:val="en-GB"/>
        </w:rPr>
        <w:t>’</w:t>
      </w:r>
      <w:r w:rsidR="001A4484" w:rsidRPr="00F741C9">
        <w:rPr>
          <w:rFonts w:ascii="Arial" w:hAnsi="Arial" w:cs="Arial"/>
          <w:sz w:val="22"/>
          <w:szCs w:val="22"/>
          <w:highlight w:val="yellow"/>
          <w:lang w:val="en-GB"/>
        </w:rPr>
        <w:t>s business as a going concern</w:t>
      </w:r>
      <w:r w:rsidRPr="00F741C9">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Prrafodelista"/>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Prrafodelista"/>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Prrafodelista"/>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Prrafodelista"/>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F741C9" w:rsidRDefault="006F2457" w:rsidP="00BE65AA">
      <w:pPr>
        <w:pStyle w:val="Prrafodelista"/>
        <w:numPr>
          <w:ilvl w:val="0"/>
          <w:numId w:val="11"/>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Receivership</w:t>
      </w:r>
      <w:r w:rsidR="000C2AB6" w:rsidRPr="00F741C9">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Prrafodelista"/>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Prrafodelista"/>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Prrafodelista"/>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F741C9" w:rsidRDefault="00C041E8" w:rsidP="00BE65AA">
      <w:pPr>
        <w:pStyle w:val="Prrafodelista"/>
        <w:numPr>
          <w:ilvl w:val="0"/>
          <w:numId w:val="12"/>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Brunei</w:t>
      </w:r>
      <w:r w:rsidR="00361BAA" w:rsidRPr="00F741C9">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Prrafodelista"/>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Prrafodelista"/>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Prrafodelista"/>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Prrafodelista"/>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Prrafodelista"/>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F741C9" w:rsidRDefault="0007291B" w:rsidP="00BE65AA">
      <w:pPr>
        <w:pStyle w:val="Prrafodelista"/>
        <w:numPr>
          <w:ilvl w:val="0"/>
          <w:numId w:val="13"/>
        </w:numPr>
        <w:ind w:left="426"/>
        <w:jc w:val="both"/>
        <w:rPr>
          <w:rFonts w:ascii="Arial" w:hAnsi="Arial" w:cs="Arial"/>
          <w:sz w:val="22"/>
          <w:szCs w:val="22"/>
          <w:highlight w:val="yellow"/>
          <w:lang w:val="en-GB"/>
        </w:rPr>
      </w:pPr>
      <w:r w:rsidRPr="00F741C9">
        <w:rPr>
          <w:rFonts w:ascii="Arial" w:hAnsi="Arial" w:cs="Arial"/>
          <w:sz w:val="22"/>
          <w:szCs w:val="22"/>
          <w:highlight w:val="yellow"/>
          <w:lang w:val="en-GB"/>
        </w:rPr>
        <w:t xml:space="preserve">The Court held that the omission of the word </w:t>
      </w:r>
      <w:r w:rsidR="004D7749" w:rsidRPr="00F741C9">
        <w:rPr>
          <w:rFonts w:ascii="Arial" w:hAnsi="Arial" w:cs="Arial"/>
          <w:sz w:val="22"/>
          <w:szCs w:val="22"/>
          <w:highlight w:val="yellow"/>
          <w:lang w:val="en-GB"/>
        </w:rPr>
        <w:t>“</w:t>
      </w:r>
      <w:r w:rsidRPr="00F741C9">
        <w:rPr>
          <w:rFonts w:ascii="Arial" w:hAnsi="Arial" w:cs="Arial"/>
          <w:sz w:val="22"/>
          <w:szCs w:val="22"/>
          <w:highlight w:val="yellow"/>
          <w:lang w:val="en-GB"/>
        </w:rPr>
        <w:t>manifestly</w:t>
      </w:r>
      <w:r w:rsidR="004D7749" w:rsidRPr="00F741C9">
        <w:rPr>
          <w:rFonts w:ascii="Arial" w:hAnsi="Arial" w:cs="Arial"/>
          <w:sz w:val="22"/>
          <w:szCs w:val="22"/>
          <w:highlight w:val="yellow"/>
          <w:lang w:val="en-GB"/>
        </w:rPr>
        <w:t>”</w:t>
      </w:r>
      <w:r w:rsidRPr="00F741C9">
        <w:rPr>
          <w:rFonts w:ascii="Arial" w:hAnsi="Arial" w:cs="Arial"/>
          <w:sz w:val="22"/>
          <w:szCs w:val="22"/>
          <w:highlight w:val="yellow"/>
          <w:lang w:val="en-GB"/>
        </w:rPr>
        <w:t xml:space="preserve"> from Article 6 of the Singapore Model Law meant that the standard of exclusion on public policy grounds was </w:t>
      </w:r>
      <w:r w:rsidR="00416B96" w:rsidRPr="00F741C9">
        <w:rPr>
          <w:rFonts w:ascii="Arial" w:hAnsi="Arial" w:cs="Arial"/>
          <w:sz w:val="22"/>
          <w:szCs w:val="22"/>
          <w:highlight w:val="yellow"/>
          <w:lang w:val="en-GB"/>
        </w:rPr>
        <w:t>higher</w:t>
      </w:r>
      <w:r w:rsidRPr="00F741C9">
        <w:rPr>
          <w:rFonts w:ascii="Arial" w:hAnsi="Arial" w:cs="Arial"/>
          <w:sz w:val="22"/>
          <w:szCs w:val="22"/>
          <w:highlight w:val="yellow"/>
          <w:lang w:val="en-GB"/>
        </w:rPr>
        <w:t xml:space="preserve"> than in jurisdictions where the Model Law had been enacted unmodified</w:t>
      </w:r>
      <w:r w:rsidR="00726B93" w:rsidRPr="00F741C9">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26D876AB" w:rsidR="009B07AD" w:rsidRDefault="00236247" w:rsidP="00236247">
      <w:pPr>
        <w:pStyle w:val="Prrafodelista"/>
        <w:numPr>
          <w:ilvl w:val="0"/>
          <w:numId w:val="18"/>
        </w:numPr>
        <w:jc w:val="both"/>
        <w:rPr>
          <w:rFonts w:ascii="Arial" w:hAnsi="Arial" w:cs="Arial"/>
          <w:b/>
          <w:bCs/>
          <w:sz w:val="22"/>
          <w:szCs w:val="22"/>
          <w:lang w:val="en-GB"/>
        </w:rPr>
      </w:pPr>
      <w:r w:rsidRPr="00236247">
        <w:rPr>
          <w:rFonts w:ascii="Arial" w:hAnsi="Arial" w:cs="Arial"/>
          <w:b/>
          <w:bCs/>
          <w:sz w:val="22"/>
          <w:szCs w:val="22"/>
          <w:lang w:val="en-GB"/>
        </w:rPr>
        <w:t>Impeachable transactions in Corporate Liquidation</w:t>
      </w:r>
    </w:p>
    <w:p w14:paraId="594D42AE" w14:textId="77777777" w:rsidR="00236247" w:rsidRPr="00236247" w:rsidRDefault="00236247" w:rsidP="00236247">
      <w:pPr>
        <w:ind w:left="360"/>
        <w:jc w:val="both"/>
        <w:rPr>
          <w:rFonts w:ascii="Arial" w:hAnsi="Arial" w:cs="Arial"/>
          <w:b/>
          <w:bCs/>
          <w:sz w:val="22"/>
          <w:szCs w:val="22"/>
          <w:lang w:val="en-GB"/>
        </w:rPr>
      </w:pPr>
    </w:p>
    <w:p w14:paraId="240831D7" w14:textId="2F1EB6BD" w:rsidR="00236247" w:rsidRDefault="00236247" w:rsidP="00236247">
      <w:pPr>
        <w:autoSpaceDE w:val="0"/>
        <w:autoSpaceDN w:val="0"/>
        <w:adjustRightInd w:val="0"/>
        <w:rPr>
          <w:rFonts w:ascii="ArialMT" w:eastAsia="MS Mincho" w:hAnsi="ArialMT" w:cs="ArialMT"/>
          <w:sz w:val="22"/>
          <w:szCs w:val="22"/>
          <w:lang w:val="es-ES"/>
        </w:rPr>
      </w:pPr>
      <w:r>
        <w:rPr>
          <w:rFonts w:ascii="Arial" w:hAnsi="Arial" w:cs="Arial"/>
          <w:sz w:val="22"/>
          <w:szCs w:val="22"/>
        </w:rPr>
        <w:t xml:space="preserve">As it has been explained in the Guidance </w:t>
      </w:r>
      <w:proofErr w:type="spellStart"/>
      <w:r>
        <w:rPr>
          <w:rFonts w:ascii="Arial" w:hAnsi="Arial" w:cs="Arial"/>
          <w:sz w:val="22"/>
          <w:szCs w:val="22"/>
        </w:rPr>
        <w:t>Tex</w:t>
      </w:r>
      <w:proofErr w:type="spellEnd"/>
      <w:r>
        <w:rPr>
          <w:rFonts w:ascii="Arial" w:hAnsi="Arial" w:cs="Arial"/>
          <w:sz w:val="22"/>
          <w:szCs w:val="22"/>
        </w:rPr>
        <w:t xml:space="preserve">, in the case of a company liquidation, </w:t>
      </w:r>
      <w:proofErr w:type="gramStart"/>
      <w:r>
        <w:rPr>
          <w:rFonts w:ascii="Arial" w:hAnsi="Arial" w:cs="Arial"/>
          <w:sz w:val="22"/>
          <w:szCs w:val="22"/>
        </w:rPr>
        <w:t xml:space="preserve">the  </w:t>
      </w:r>
      <w:r>
        <w:rPr>
          <w:rFonts w:ascii="ArialMT" w:eastAsia="MS Mincho" w:hAnsi="ArialMT" w:cs="ArialMT"/>
          <w:sz w:val="22"/>
          <w:szCs w:val="22"/>
          <w:lang w:val="es-ES"/>
        </w:rPr>
        <w:t>a</w:t>
      </w:r>
      <w:proofErr w:type="gram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liquidator</w:t>
      </w:r>
      <w:proofErr w:type="spellEnd"/>
      <w:r>
        <w:rPr>
          <w:rFonts w:ascii="ArialMT" w:eastAsia="MS Mincho" w:hAnsi="ArialMT" w:cs="ArialMT"/>
          <w:sz w:val="22"/>
          <w:szCs w:val="22"/>
          <w:lang w:val="es-ES"/>
        </w:rPr>
        <w:t xml:space="preserve"> can </w:t>
      </w:r>
      <w:proofErr w:type="spellStart"/>
      <w:r>
        <w:rPr>
          <w:rFonts w:ascii="ArialMT" w:eastAsia="MS Mincho" w:hAnsi="ArialMT" w:cs="ArialMT"/>
          <w:sz w:val="22"/>
          <w:szCs w:val="22"/>
          <w:lang w:val="es-ES"/>
        </w:rPr>
        <w:t>apply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seek</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claw</w:t>
      </w:r>
      <w:proofErr w:type="spellEnd"/>
      <w:r>
        <w:rPr>
          <w:rFonts w:ascii="ArialMT" w:eastAsia="MS Mincho" w:hAnsi="ArialMT" w:cs="ArialMT"/>
          <w:sz w:val="22"/>
          <w:szCs w:val="22"/>
          <w:lang w:val="es-ES"/>
        </w:rPr>
        <w:t xml:space="preserve"> back </w:t>
      </w:r>
      <w:proofErr w:type="spellStart"/>
      <w:r>
        <w:rPr>
          <w:rFonts w:ascii="ArialMT" w:eastAsia="MS Mincho" w:hAnsi="ArialMT" w:cs="ArialMT"/>
          <w:sz w:val="22"/>
          <w:szCs w:val="22"/>
          <w:lang w:val="es-ES"/>
        </w:rPr>
        <w:t>assets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previously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transferred</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transactions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where</w:t>
      </w:r>
      <w:proofErr w:type="spellEnd"/>
      <w:r>
        <w:rPr>
          <w:rFonts w:ascii="ArialMT" w:eastAsia="MS Mincho" w:hAnsi="ArialMT" w:cs="ArialMT"/>
          <w:sz w:val="22"/>
          <w:szCs w:val="22"/>
          <w:lang w:val="es-ES"/>
        </w:rPr>
        <w:t>:</w:t>
      </w:r>
    </w:p>
    <w:p w14:paraId="696CC8C3" w14:textId="1A2EBD56" w:rsidR="00236247" w:rsidRPr="00236247" w:rsidRDefault="00236247" w:rsidP="00236247">
      <w:pPr>
        <w:pStyle w:val="Prrafodelista"/>
        <w:numPr>
          <w:ilvl w:val="0"/>
          <w:numId w:val="19"/>
        </w:numPr>
        <w:autoSpaceDE w:val="0"/>
        <w:autoSpaceDN w:val="0"/>
        <w:adjustRightInd w:val="0"/>
        <w:rPr>
          <w:rFonts w:ascii="ArialMT" w:eastAsia="MS Mincho" w:hAnsi="ArialMT" w:cs="ArialMT"/>
          <w:sz w:val="22"/>
          <w:szCs w:val="22"/>
          <w:lang w:val="es-ES"/>
        </w:rPr>
      </w:pPr>
      <w:proofErr w:type="spellStart"/>
      <w:r w:rsidRPr="00236247">
        <w:rPr>
          <w:rFonts w:ascii="ArialMT" w:eastAsia="MS Mincho" w:hAnsi="ArialMT" w:cs="ArialMT"/>
          <w:sz w:val="22"/>
          <w:szCs w:val="22"/>
          <w:lang w:val="es-ES"/>
        </w:rPr>
        <w:lastRenderedPageBreak/>
        <w:t>an</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unfair</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or</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undue</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preference</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was</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given</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or</w:t>
      </w:r>
      <w:proofErr w:type="spellEnd"/>
    </w:p>
    <w:p w14:paraId="3E798936" w14:textId="68C66DFA" w:rsidR="00DE03AF" w:rsidRPr="00236247" w:rsidRDefault="00236247" w:rsidP="00236247">
      <w:pPr>
        <w:pStyle w:val="Prrafodelista"/>
        <w:numPr>
          <w:ilvl w:val="0"/>
          <w:numId w:val="19"/>
        </w:numPr>
        <w:jc w:val="both"/>
        <w:rPr>
          <w:rFonts w:ascii="Arial" w:hAnsi="Arial" w:cs="Arial"/>
          <w:sz w:val="22"/>
          <w:szCs w:val="22"/>
        </w:rPr>
      </w:pPr>
      <w:proofErr w:type="spellStart"/>
      <w:r w:rsidRPr="00236247">
        <w:rPr>
          <w:rFonts w:ascii="ArialMT" w:eastAsia="MS Mincho" w:hAnsi="ArialMT" w:cs="ArialMT"/>
          <w:sz w:val="22"/>
          <w:szCs w:val="22"/>
          <w:lang w:val="es-ES"/>
        </w:rPr>
        <w:t>the</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transaction</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was</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conducted</w:t>
      </w:r>
      <w:proofErr w:type="spellEnd"/>
      <w:r w:rsidRPr="00236247">
        <w:rPr>
          <w:rFonts w:ascii="ArialMT" w:eastAsia="MS Mincho" w:hAnsi="ArialMT" w:cs="ArialMT"/>
          <w:sz w:val="22"/>
          <w:szCs w:val="22"/>
          <w:lang w:val="es-ES"/>
        </w:rPr>
        <w:t xml:space="preserve"> at </w:t>
      </w:r>
      <w:proofErr w:type="spellStart"/>
      <w:r w:rsidRPr="00236247">
        <w:rPr>
          <w:rFonts w:ascii="ArialMT" w:eastAsia="MS Mincho" w:hAnsi="ArialMT" w:cs="ArialMT"/>
          <w:sz w:val="22"/>
          <w:szCs w:val="22"/>
          <w:lang w:val="es-ES"/>
        </w:rPr>
        <w:t>an</w:t>
      </w:r>
      <w:proofErr w:type="spellEnd"/>
      <w:r w:rsidRPr="00236247">
        <w:rPr>
          <w:rFonts w:ascii="ArialMT" w:eastAsia="MS Mincho" w:hAnsi="ArialMT" w:cs="ArialMT"/>
          <w:sz w:val="22"/>
          <w:szCs w:val="22"/>
          <w:lang w:val="es-ES"/>
        </w:rPr>
        <w:t xml:space="preserve"> </w:t>
      </w:r>
      <w:proofErr w:type="spellStart"/>
      <w:r w:rsidRPr="00236247">
        <w:rPr>
          <w:rFonts w:ascii="ArialMT" w:eastAsia="MS Mincho" w:hAnsi="ArialMT" w:cs="ArialMT"/>
          <w:sz w:val="22"/>
          <w:szCs w:val="22"/>
          <w:lang w:val="es-ES"/>
        </w:rPr>
        <w:t>undervalue</w:t>
      </w:r>
      <w:proofErr w:type="spellEnd"/>
      <w:r w:rsidRPr="00236247">
        <w:rPr>
          <w:rFonts w:ascii="ArialMT" w:eastAsia="MS Mincho" w:hAnsi="ArialMT" w:cs="ArialMT"/>
          <w:sz w:val="22"/>
          <w:szCs w:val="22"/>
          <w:lang w:val="es-ES"/>
        </w:rPr>
        <w:t>.</w:t>
      </w:r>
    </w:p>
    <w:p w14:paraId="1F760EFA" w14:textId="0B5DD68B" w:rsidR="00236247" w:rsidRDefault="00236247" w:rsidP="00236247">
      <w:pPr>
        <w:jc w:val="both"/>
        <w:rPr>
          <w:rFonts w:ascii="Arial" w:hAnsi="Arial" w:cs="Arial"/>
          <w:sz w:val="22"/>
          <w:szCs w:val="22"/>
        </w:rPr>
      </w:pPr>
    </w:p>
    <w:p w14:paraId="2BA1A615" w14:textId="77777777" w:rsidR="00236247" w:rsidRDefault="00236247" w:rsidP="00236247">
      <w:pPr>
        <w:jc w:val="both"/>
        <w:rPr>
          <w:rFonts w:ascii="Arial" w:hAnsi="Arial" w:cs="Arial"/>
          <w:sz w:val="22"/>
          <w:szCs w:val="22"/>
        </w:rPr>
      </w:pPr>
    </w:p>
    <w:p w14:paraId="29FC4CDE" w14:textId="6DDBFDB9" w:rsidR="00236247" w:rsidRDefault="00236247" w:rsidP="00236247">
      <w:pPr>
        <w:jc w:val="both"/>
        <w:rPr>
          <w:rFonts w:ascii="Arial" w:hAnsi="Arial" w:cs="Arial"/>
          <w:sz w:val="22"/>
          <w:szCs w:val="22"/>
        </w:rPr>
      </w:pPr>
      <w:r w:rsidRPr="00236247">
        <w:rPr>
          <w:rFonts w:ascii="Arial" w:hAnsi="Arial" w:cs="Arial"/>
          <w:sz w:val="22"/>
          <w:szCs w:val="22"/>
        </w:rPr>
        <w:t xml:space="preserve">For an </w:t>
      </w:r>
      <w:r w:rsidRPr="00236247">
        <w:rPr>
          <w:rFonts w:ascii="Arial" w:hAnsi="Arial" w:cs="Arial"/>
          <w:b/>
          <w:bCs/>
          <w:sz w:val="22"/>
          <w:szCs w:val="22"/>
        </w:rPr>
        <w:t>unfair preference</w:t>
      </w:r>
      <w:r w:rsidRPr="00236247">
        <w:rPr>
          <w:rFonts w:ascii="Arial" w:hAnsi="Arial" w:cs="Arial"/>
          <w:sz w:val="22"/>
          <w:szCs w:val="22"/>
        </w:rPr>
        <w:t xml:space="preserve"> transaction, the liquidator must show </w:t>
      </w:r>
      <w:r>
        <w:rPr>
          <w:rFonts w:ascii="Arial" w:hAnsi="Arial" w:cs="Arial"/>
          <w:sz w:val="22"/>
          <w:szCs w:val="22"/>
        </w:rPr>
        <w:t xml:space="preserve">the following elements: </w:t>
      </w:r>
    </w:p>
    <w:p w14:paraId="0AC2D7C3" w14:textId="6FDC1852" w:rsidR="00236247" w:rsidRDefault="00236247" w:rsidP="00236247">
      <w:pPr>
        <w:jc w:val="both"/>
        <w:rPr>
          <w:rFonts w:ascii="Arial" w:hAnsi="Arial" w:cs="Arial"/>
          <w:sz w:val="22"/>
          <w:szCs w:val="22"/>
        </w:rPr>
      </w:pPr>
    </w:p>
    <w:p w14:paraId="094B6E9B" w14:textId="3B6D6B2F" w:rsidR="00236247" w:rsidRPr="00236247" w:rsidRDefault="00236247" w:rsidP="00236247">
      <w:pPr>
        <w:pStyle w:val="Prrafodelista"/>
        <w:numPr>
          <w:ilvl w:val="0"/>
          <w:numId w:val="21"/>
        </w:numPr>
        <w:jc w:val="both"/>
        <w:rPr>
          <w:rFonts w:ascii="Arial" w:hAnsi="Arial" w:cs="Arial"/>
          <w:sz w:val="22"/>
          <w:szCs w:val="22"/>
        </w:rPr>
      </w:pPr>
      <w:r w:rsidRPr="00236247">
        <w:rPr>
          <w:rFonts w:ascii="Arial" w:hAnsi="Arial" w:cs="Arial"/>
          <w:sz w:val="22"/>
          <w:szCs w:val="22"/>
        </w:rPr>
        <w:t>the preferred party (the beneficiary of the transaction) is a creditor or guarantor</w:t>
      </w:r>
      <w:r>
        <w:rPr>
          <w:rFonts w:ascii="Arial" w:hAnsi="Arial" w:cs="Arial"/>
          <w:sz w:val="22"/>
          <w:szCs w:val="22"/>
        </w:rPr>
        <w:t xml:space="preserve"> </w:t>
      </w:r>
      <w:r w:rsidRPr="00236247">
        <w:rPr>
          <w:rFonts w:ascii="Arial" w:hAnsi="Arial" w:cs="Arial"/>
          <w:sz w:val="22"/>
          <w:szCs w:val="22"/>
        </w:rPr>
        <w:t xml:space="preserve">for any of the company’s debts or </w:t>
      </w:r>
      <w:proofErr w:type="gramStart"/>
      <w:r w:rsidRPr="00236247">
        <w:rPr>
          <w:rFonts w:ascii="Arial" w:hAnsi="Arial" w:cs="Arial"/>
          <w:sz w:val="22"/>
          <w:szCs w:val="22"/>
        </w:rPr>
        <w:t>liabilities;</w:t>
      </w:r>
      <w:proofErr w:type="gramEnd"/>
    </w:p>
    <w:p w14:paraId="5B976EF6" w14:textId="2ED12FF1" w:rsidR="00236247" w:rsidRPr="00236247" w:rsidRDefault="00236247" w:rsidP="00236247">
      <w:pPr>
        <w:pStyle w:val="Prrafodelista"/>
        <w:numPr>
          <w:ilvl w:val="0"/>
          <w:numId w:val="21"/>
        </w:numPr>
        <w:jc w:val="both"/>
        <w:rPr>
          <w:rFonts w:ascii="Arial" w:hAnsi="Arial" w:cs="Arial"/>
          <w:sz w:val="22"/>
          <w:szCs w:val="22"/>
        </w:rPr>
      </w:pPr>
      <w:r w:rsidRPr="00236247">
        <w:rPr>
          <w:rFonts w:ascii="Arial" w:hAnsi="Arial" w:cs="Arial"/>
          <w:sz w:val="22"/>
          <w:szCs w:val="22"/>
        </w:rPr>
        <w:t>the company was insolvent (or became insolvent as a consequence of the</w:t>
      </w:r>
      <w:r>
        <w:rPr>
          <w:rFonts w:ascii="Arial" w:hAnsi="Arial" w:cs="Arial"/>
          <w:sz w:val="22"/>
          <w:szCs w:val="22"/>
        </w:rPr>
        <w:t xml:space="preserve"> </w:t>
      </w:r>
      <w:r w:rsidRPr="00236247">
        <w:rPr>
          <w:rFonts w:ascii="Arial" w:hAnsi="Arial" w:cs="Arial"/>
          <w:sz w:val="22"/>
          <w:szCs w:val="22"/>
        </w:rPr>
        <w:t xml:space="preserve">transaction) at the time of giving the </w:t>
      </w:r>
      <w:proofErr w:type="gramStart"/>
      <w:r w:rsidRPr="00236247">
        <w:rPr>
          <w:rFonts w:ascii="Arial" w:hAnsi="Arial" w:cs="Arial"/>
          <w:sz w:val="22"/>
          <w:szCs w:val="22"/>
        </w:rPr>
        <w:t>preference;</w:t>
      </w:r>
      <w:proofErr w:type="gramEnd"/>
    </w:p>
    <w:p w14:paraId="35FC5E24" w14:textId="0E08B182" w:rsidR="00236247" w:rsidRPr="00236247" w:rsidRDefault="00236247" w:rsidP="00236247">
      <w:pPr>
        <w:pStyle w:val="Prrafodelista"/>
        <w:numPr>
          <w:ilvl w:val="0"/>
          <w:numId w:val="21"/>
        </w:numPr>
        <w:jc w:val="both"/>
        <w:rPr>
          <w:rFonts w:ascii="Arial" w:hAnsi="Arial" w:cs="Arial"/>
          <w:sz w:val="22"/>
          <w:szCs w:val="22"/>
        </w:rPr>
      </w:pPr>
      <w:r w:rsidRPr="00236247">
        <w:rPr>
          <w:rFonts w:ascii="Arial" w:hAnsi="Arial" w:cs="Arial"/>
          <w:sz w:val="22"/>
          <w:szCs w:val="22"/>
        </w:rPr>
        <w:t>the company has done anything which puts the preferred party in a better</w:t>
      </w:r>
      <w:r>
        <w:rPr>
          <w:rFonts w:ascii="Arial" w:hAnsi="Arial" w:cs="Arial"/>
          <w:sz w:val="22"/>
          <w:szCs w:val="22"/>
        </w:rPr>
        <w:t xml:space="preserve"> </w:t>
      </w:r>
      <w:r w:rsidRPr="00236247">
        <w:rPr>
          <w:rFonts w:ascii="Arial" w:hAnsi="Arial" w:cs="Arial"/>
          <w:sz w:val="22"/>
          <w:szCs w:val="22"/>
        </w:rPr>
        <w:t>position than the preferred party would otherwise have been had the transaction</w:t>
      </w:r>
      <w:r>
        <w:rPr>
          <w:rFonts w:ascii="Arial" w:hAnsi="Arial" w:cs="Arial"/>
          <w:sz w:val="22"/>
          <w:szCs w:val="22"/>
        </w:rPr>
        <w:t xml:space="preserve"> </w:t>
      </w:r>
      <w:r w:rsidRPr="00236247">
        <w:rPr>
          <w:rFonts w:ascii="Arial" w:hAnsi="Arial" w:cs="Arial"/>
          <w:sz w:val="22"/>
          <w:szCs w:val="22"/>
        </w:rPr>
        <w:t>not been entered in the event of the company’s liquidation; and</w:t>
      </w:r>
    </w:p>
    <w:p w14:paraId="699E02BD" w14:textId="6CE74CB6" w:rsidR="00236247" w:rsidRPr="00236247" w:rsidRDefault="00236247" w:rsidP="00236247">
      <w:pPr>
        <w:pStyle w:val="Prrafodelista"/>
        <w:numPr>
          <w:ilvl w:val="0"/>
          <w:numId w:val="21"/>
        </w:numPr>
        <w:jc w:val="both"/>
        <w:rPr>
          <w:rFonts w:ascii="Arial" w:hAnsi="Arial" w:cs="Arial"/>
          <w:sz w:val="22"/>
          <w:szCs w:val="22"/>
        </w:rPr>
      </w:pPr>
      <w:r w:rsidRPr="00236247">
        <w:rPr>
          <w:rFonts w:ascii="Arial" w:hAnsi="Arial" w:cs="Arial"/>
          <w:sz w:val="22"/>
          <w:szCs w:val="22"/>
        </w:rPr>
        <w:t>the company was influenced in deciding to enter the transaction by a desire to</w:t>
      </w:r>
      <w:r>
        <w:rPr>
          <w:rFonts w:ascii="Arial" w:hAnsi="Arial" w:cs="Arial"/>
          <w:sz w:val="22"/>
          <w:szCs w:val="22"/>
        </w:rPr>
        <w:t xml:space="preserve"> </w:t>
      </w:r>
      <w:r w:rsidRPr="00236247">
        <w:rPr>
          <w:rFonts w:ascii="Arial" w:hAnsi="Arial" w:cs="Arial"/>
          <w:sz w:val="22"/>
          <w:szCs w:val="22"/>
        </w:rPr>
        <w:t>prefer the preferred party, noting that the company is presumed to have been</w:t>
      </w:r>
      <w:r>
        <w:rPr>
          <w:rFonts w:ascii="Arial" w:hAnsi="Arial" w:cs="Arial"/>
          <w:sz w:val="22"/>
          <w:szCs w:val="22"/>
        </w:rPr>
        <w:t xml:space="preserve"> </w:t>
      </w:r>
      <w:r w:rsidRPr="00236247">
        <w:rPr>
          <w:rFonts w:ascii="Arial" w:hAnsi="Arial" w:cs="Arial"/>
          <w:sz w:val="22"/>
          <w:szCs w:val="22"/>
        </w:rPr>
        <w:t>influenced by a desire to prefer if the preferred party is an associate of the</w:t>
      </w:r>
      <w:r>
        <w:rPr>
          <w:rFonts w:ascii="Arial" w:hAnsi="Arial" w:cs="Arial"/>
          <w:sz w:val="22"/>
          <w:szCs w:val="22"/>
        </w:rPr>
        <w:t xml:space="preserve"> </w:t>
      </w:r>
      <w:r w:rsidRPr="00236247">
        <w:rPr>
          <w:rFonts w:ascii="Arial" w:hAnsi="Arial" w:cs="Arial"/>
          <w:sz w:val="22"/>
          <w:szCs w:val="22"/>
        </w:rPr>
        <w:t>company.</w:t>
      </w:r>
    </w:p>
    <w:p w14:paraId="5791A1DA" w14:textId="0181E0EF" w:rsidR="00020557" w:rsidRDefault="00020557" w:rsidP="002A37BB">
      <w:pPr>
        <w:jc w:val="both"/>
        <w:rPr>
          <w:rFonts w:ascii="Arial" w:hAnsi="Arial" w:cs="Arial"/>
          <w:sz w:val="22"/>
          <w:szCs w:val="22"/>
        </w:rPr>
      </w:pPr>
    </w:p>
    <w:p w14:paraId="138FCD02" w14:textId="425563CB" w:rsidR="00236247" w:rsidRPr="00236247" w:rsidRDefault="00236247" w:rsidP="00236247">
      <w:pPr>
        <w:jc w:val="both"/>
        <w:rPr>
          <w:rFonts w:ascii="Arial" w:hAnsi="Arial" w:cs="Arial"/>
          <w:sz w:val="22"/>
          <w:szCs w:val="22"/>
        </w:rPr>
      </w:pPr>
      <w:r>
        <w:rPr>
          <w:rFonts w:ascii="Arial" w:hAnsi="Arial" w:cs="Arial"/>
          <w:sz w:val="22"/>
          <w:szCs w:val="22"/>
        </w:rPr>
        <w:t>In this case, t</w:t>
      </w:r>
      <w:r w:rsidRPr="00236247">
        <w:rPr>
          <w:rFonts w:ascii="Arial" w:hAnsi="Arial" w:cs="Arial"/>
          <w:sz w:val="22"/>
          <w:szCs w:val="22"/>
        </w:rPr>
        <w:t xml:space="preserve">he relevant </w:t>
      </w:r>
      <w:proofErr w:type="gramStart"/>
      <w:r w:rsidRPr="00236247">
        <w:rPr>
          <w:rFonts w:ascii="Arial" w:hAnsi="Arial" w:cs="Arial"/>
          <w:sz w:val="22"/>
          <w:szCs w:val="22"/>
        </w:rPr>
        <w:t>time period</w:t>
      </w:r>
      <w:proofErr w:type="gramEnd"/>
      <w:r w:rsidRPr="00236247">
        <w:rPr>
          <w:rFonts w:ascii="Arial" w:hAnsi="Arial" w:cs="Arial"/>
          <w:sz w:val="22"/>
          <w:szCs w:val="22"/>
        </w:rPr>
        <w:t xml:space="preserve"> during which assets may be clawed back for an unfair</w:t>
      </w:r>
    </w:p>
    <w:p w14:paraId="6E9EE340" w14:textId="5F94B6AF" w:rsidR="004F5DE9" w:rsidRDefault="00236247" w:rsidP="00236247">
      <w:pPr>
        <w:jc w:val="both"/>
        <w:rPr>
          <w:rFonts w:ascii="Arial" w:hAnsi="Arial" w:cs="Arial"/>
          <w:sz w:val="22"/>
          <w:szCs w:val="22"/>
        </w:rPr>
      </w:pPr>
      <w:r w:rsidRPr="00236247">
        <w:rPr>
          <w:rFonts w:ascii="Arial" w:hAnsi="Arial" w:cs="Arial"/>
          <w:sz w:val="22"/>
          <w:szCs w:val="22"/>
        </w:rPr>
        <w:t xml:space="preserve">preference is </w:t>
      </w:r>
      <w:r w:rsidRPr="00236247">
        <w:rPr>
          <w:rFonts w:ascii="Arial" w:hAnsi="Arial" w:cs="Arial"/>
          <w:b/>
          <w:bCs/>
          <w:sz w:val="22"/>
          <w:szCs w:val="22"/>
          <w:u w:val="single"/>
        </w:rPr>
        <w:t>two years</w:t>
      </w:r>
      <w:r w:rsidRPr="00236247">
        <w:rPr>
          <w:rFonts w:ascii="Arial" w:hAnsi="Arial" w:cs="Arial"/>
          <w:sz w:val="22"/>
          <w:szCs w:val="22"/>
        </w:rPr>
        <w:t xml:space="preserve"> from the date of the winding-up application where the</w:t>
      </w:r>
      <w:r>
        <w:rPr>
          <w:rFonts w:ascii="Arial" w:hAnsi="Arial" w:cs="Arial"/>
          <w:sz w:val="22"/>
          <w:szCs w:val="22"/>
        </w:rPr>
        <w:t xml:space="preserve"> </w:t>
      </w:r>
      <w:r w:rsidRPr="00236247">
        <w:rPr>
          <w:rFonts w:ascii="Arial" w:hAnsi="Arial" w:cs="Arial"/>
          <w:sz w:val="22"/>
          <w:szCs w:val="22"/>
        </w:rPr>
        <w:t>preferred party is an associate and six months for unrelated parties.</w:t>
      </w:r>
    </w:p>
    <w:p w14:paraId="4DBBE766" w14:textId="67313E73" w:rsidR="004F5DE9" w:rsidRDefault="004F5DE9" w:rsidP="002A37BB">
      <w:pPr>
        <w:jc w:val="both"/>
        <w:rPr>
          <w:rFonts w:ascii="Arial" w:hAnsi="Arial" w:cs="Arial"/>
          <w:sz w:val="22"/>
          <w:szCs w:val="22"/>
        </w:rPr>
      </w:pPr>
    </w:p>
    <w:p w14:paraId="6735AAAD" w14:textId="7FC7124D" w:rsidR="00236247" w:rsidRDefault="00FE702A" w:rsidP="002A37BB">
      <w:pPr>
        <w:jc w:val="both"/>
        <w:rPr>
          <w:rFonts w:ascii="Arial" w:hAnsi="Arial" w:cs="Arial"/>
          <w:sz w:val="22"/>
          <w:szCs w:val="22"/>
        </w:rPr>
      </w:pPr>
      <w:r>
        <w:rPr>
          <w:rFonts w:ascii="Arial" w:hAnsi="Arial" w:cs="Arial"/>
          <w:sz w:val="22"/>
          <w:szCs w:val="22"/>
        </w:rPr>
        <w:t>I</w:t>
      </w:r>
      <w:r w:rsidR="00236247">
        <w:rPr>
          <w:rFonts w:ascii="Arial" w:hAnsi="Arial" w:cs="Arial"/>
          <w:sz w:val="22"/>
          <w:szCs w:val="22"/>
        </w:rPr>
        <w:t>n the case of</w:t>
      </w:r>
      <w:r w:rsidR="00236247" w:rsidRPr="00236247">
        <w:rPr>
          <w:rFonts w:ascii="Arial" w:hAnsi="Arial" w:cs="Arial"/>
          <w:sz w:val="22"/>
          <w:szCs w:val="22"/>
        </w:rPr>
        <w:t xml:space="preserve"> a </w:t>
      </w:r>
      <w:r w:rsidR="00236247" w:rsidRPr="00236247">
        <w:rPr>
          <w:rFonts w:ascii="Arial" w:hAnsi="Arial" w:cs="Arial"/>
          <w:b/>
          <w:bCs/>
          <w:sz w:val="22"/>
          <w:szCs w:val="22"/>
        </w:rPr>
        <w:t>transaction at an undervalue</w:t>
      </w:r>
      <w:r w:rsidR="00236247" w:rsidRPr="00236247">
        <w:rPr>
          <w:rFonts w:ascii="Arial" w:hAnsi="Arial" w:cs="Arial"/>
          <w:sz w:val="22"/>
          <w:szCs w:val="22"/>
        </w:rPr>
        <w:t xml:space="preserve">, the liquidator must show </w:t>
      </w:r>
      <w:r w:rsidR="00236247">
        <w:rPr>
          <w:rFonts w:ascii="Arial" w:hAnsi="Arial" w:cs="Arial"/>
          <w:sz w:val="22"/>
          <w:szCs w:val="22"/>
        </w:rPr>
        <w:t xml:space="preserve">these </w:t>
      </w:r>
      <w:r w:rsidR="00236247" w:rsidRPr="00236247">
        <w:rPr>
          <w:rFonts w:ascii="Arial" w:hAnsi="Arial" w:cs="Arial"/>
          <w:sz w:val="22"/>
          <w:szCs w:val="22"/>
        </w:rPr>
        <w:t>two elements:</w:t>
      </w:r>
    </w:p>
    <w:p w14:paraId="1C7B3362" w14:textId="3D6EFD7C" w:rsidR="00236247" w:rsidRDefault="00236247" w:rsidP="002A37BB">
      <w:pPr>
        <w:jc w:val="both"/>
        <w:rPr>
          <w:rFonts w:ascii="Arial" w:hAnsi="Arial" w:cs="Arial"/>
          <w:sz w:val="22"/>
          <w:szCs w:val="22"/>
        </w:rPr>
      </w:pPr>
    </w:p>
    <w:p w14:paraId="697AA3B1" w14:textId="546BAA91" w:rsidR="00236247" w:rsidRPr="00236247" w:rsidRDefault="00236247" w:rsidP="00236247">
      <w:pPr>
        <w:pStyle w:val="Prrafodelista"/>
        <w:numPr>
          <w:ilvl w:val="0"/>
          <w:numId w:val="23"/>
        </w:numPr>
        <w:jc w:val="both"/>
        <w:rPr>
          <w:rFonts w:ascii="Arial" w:hAnsi="Arial" w:cs="Arial"/>
          <w:sz w:val="22"/>
          <w:szCs w:val="22"/>
        </w:rPr>
      </w:pPr>
      <w:r w:rsidRPr="00236247">
        <w:rPr>
          <w:rFonts w:ascii="Arial" w:hAnsi="Arial" w:cs="Arial"/>
          <w:sz w:val="22"/>
          <w:szCs w:val="22"/>
        </w:rPr>
        <w:t xml:space="preserve">the company makes a gift to the </w:t>
      </w:r>
      <w:proofErr w:type="gramStart"/>
      <w:r w:rsidRPr="00236247">
        <w:rPr>
          <w:rFonts w:ascii="Arial" w:hAnsi="Arial" w:cs="Arial"/>
          <w:sz w:val="22"/>
          <w:szCs w:val="22"/>
        </w:rPr>
        <w:t>recipient</w:t>
      </w:r>
      <w:proofErr w:type="gramEnd"/>
      <w:r w:rsidRPr="00236247">
        <w:rPr>
          <w:rFonts w:ascii="Arial" w:hAnsi="Arial" w:cs="Arial"/>
          <w:sz w:val="22"/>
          <w:szCs w:val="22"/>
        </w:rPr>
        <w:t xml:space="preserve"> or the company enters into transaction where the value of consideration received is significantly less than the value of the consideration provided; and</w:t>
      </w:r>
    </w:p>
    <w:p w14:paraId="65FF5171" w14:textId="361573DF" w:rsidR="00236247" w:rsidRDefault="00236247" w:rsidP="00236247">
      <w:pPr>
        <w:pStyle w:val="Prrafodelista"/>
        <w:numPr>
          <w:ilvl w:val="0"/>
          <w:numId w:val="23"/>
        </w:numPr>
        <w:jc w:val="both"/>
        <w:rPr>
          <w:rFonts w:ascii="Arial" w:hAnsi="Arial" w:cs="Arial"/>
          <w:sz w:val="22"/>
          <w:szCs w:val="22"/>
        </w:rPr>
      </w:pPr>
      <w:r w:rsidRPr="00236247">
        <w:rPr>
          <w:rFonts w:ascii="Arial" w:hAnsi="Arial" w:cs="Arial"/>
          <w:sz w:val="22"/>
          <w:szCs w:val="22"/>
        </w:rPr>
        <w:t xml:space="preserve">the company was or became insolvent </w:t>
      </w:r>
      <w:proofErr w:type="gramStart"/>
      <w:r w:rsidRPr="00236247">
        <w:rPr>
          <w:rFonts w:ascii="Arial" w:hAnsi="Arial" w:cs="Arial"/>
          <w:sz w:val="22"/>
          <w:szCs w:val="22"/>
        </w:rPr>
        <w:t>as a result of</w:t>
      </w:r>
      <w:proofErr w:type="gramEnd"/>
      <w:r w:rsidRPr="00236247">
        <w:rPr>
          <w:rFonts w:ascii="Arial" w:hAnsi="Arial" w:cs="Arial"/>
          <w:sz w:val="22"/>
          <w:szCs w:val="22"/>
        </w:rPr>
        <w:t xml:space="preserve"> that transaction.</w:t>
      </w:r>
    </w:p>
    <w:p w14:paraId="700B0002" w14:textId="13160FC2" w:rsidR="00236247" w:rsidRDefault="00236247" w:rsidP="00236247">
      <w:pPr>
        <w:jc w:val="both"/>
        <w:rPr>
          <w:rFonts w:ascii="Arial" w:hAnsi="Arial" w:cs="Arial"/>
          <w:sz w:val="22"/>
          <w:szCs w:val="22"/>
        </w:rPr>
      </w:pPr>
    </w:p>
    <w:p w14:paraId="6E90DD5D" w14:textId="77777777" w:rsidR="00FE702A" w:rsidRDefault="00FE702A" w:rsidP="00FE702A">
      <w:pPr>
        <w:jc w:val="both"/>
        <w:rPr>
          <w:rFonts w:ascii="Arial" w:hAnsi="Arial" w:cs="Arial"/>
          <w:sz w:val="22"/>
          <w:szCs w:val="22"/>
        </w:rPr>
      </w:pPr>
      <w:r w:rsidRPr="00FE702A">
        <w:rPr>
          <w:rFonts w:ascii="Arial" w:hAnsi="Arial" w:cs="Arial"/>
          <w:sz w:val="22"/>
          <w:szCs w:val="22"/>
        </w:rPr>
        <w:t>The company is presumed to have undertaken a transaction at an undervalue if the</w:t>
      </w:r>
      <w:r>
        <w:rPr>
          <w:rFonts w:ascii="Arial" w:hAnsi="Arial" w:cs="Arial"/>
          <w:sz w:val="22"/>
          <w:szCs w:val="22"/>
        </w:rPr>
        <w:t xml:space="preserve"> </w:t>
      </w:r>
      <w:r w:rsidRPr="00FE702A">
        <w:rPr>
          <w:rFonts w:ascii="Arial" w:hAnsi="Arial" w:cs="Arial"/>
          <w:sz w:val="22"/>
          <w:szCs w:val="22"/>
        </w:rPr>
        <w:t xml:space="preserve">preferred party is an associate of the company. </w:t>
      </w:r>
    </w:p>
    <w:p w14:paraId="15CCDCBB" w14:textId="77777777" w:rsidR="00FE702A" w:rsidRDefault="00FE702A" w:rsidP="00FE702A">
      <w:pPr>
        <w:jc w:val="both"/>
        <w:rPr>
          <w:rFonts w:ascii="Arial" w:hAnsi="Arial" w:cs="Arial"/>
          <w:sz w:val="22"/>
          <w:szCs w:val="22"/>
        </w:rPr>
      </w:pPr>
    </w:p>
    <w:p w14:paraId="50673BA6" w14:textId="1CB71B92" w:rsidR="00FE702A" w:rsidRDefault="00FE702A" w:rsidP="00FE702A">
      <w:pPr>
        <w:jc w:val="both"/>
        <w:rPr>
          <w:rFonts w:ascii="Arial" w:hAnsi="Arial" w:cs="Arial"/>
          <w:sz w:val="22"/>
          <w:szCs w:val="22"/>
        </w:rPr>
      </w:pPr>
      <w:r>
        <w:rPr>
          <w:rFonts w:ascii="Arial" w:hAnsi="Arial" w:cs="Arial"/>
          <w:sz w:val="22"/>
          <w:szCs w:val="22"/>
        </w:rPr>
        <w:t>Here, t</w:t>
      </w:r>
      <w:r w:rsidRPr="00FE702A">
        <w:rPr>
          <w:rFonts w:ascii="Arial" w:hAnsi="Arial" w:cs="Arial"/>
          <w:sz w:val="22"/>
          <w:szCs w:val="22"/>
        </w:rPr>
        <w:t xml:space="preserve">he relevant </w:t>
      </w:r>
      <w:proofErr w:type="gramStart"/>
      <w:r w:rsidRPr="00FE702A">
        <w:rPr>
          <w:rFonts w:ascii="Arial" w:hAnsi="Arial" w:cs="Arial"/>
          <w:sz w:val="22"/>
          <w:szCs w:val="22"/>
        </w:rPr>
        <w:t>time period</w:t>
      </w:r>
      <w:proofErr w:type="gramEnd"/>
      <w:r w:rsidRPr="00FE702A">
        <w:rPr>
          <w:rFonts w:ascii="Arial" w:hAnsi="Arial" w:cs="Arial"/>
          <w:sz w:val="22"/>
          <w:szCs w:val="22"/>
        </w:rPr>
        <w:t xml:space="preserve"> during</w:t>
      </w:r>
      <w:r>
        <w:rPr>
          <w:rFonts w:ascii="Arial" w:hAnsi="Arial" w:cs="Arial"/>
          <w:sz w:val="22"/>
          <w:szCs w:val="22"/>
        </w:rPr>
        <w:t xml:space="preserve"> </w:t>
      </w:r>
      <w:r w:rsidRPr="00FE702A">
        <w:rPr>
          <w:rFonts w:ascii="Arial" w:hAnsi="Arial" w:cs="Arial"/>
          <w:sz w:val="22"/>
          <w:szCs w:val="22"/>
        </w:rPr>
        <w:t xml:space="preserve">which assets may be clawed back is </w:t>
      </w:r>
      <w:r w:rsidRPr="00FE702A">
        <w:rPr>
          <w:rFonts w:ascii="Arial" w:hAnsi="Arial" w:cs="Arial"/>
          <w:b/>
          <w:bCs/>
          <w:sz w:val="22"/>
          <w:szCs w:val="22"/>
          <w:u w:val="single"/>
        </w:rPr>
        <w:t>five years</w:t>
      </w:r>
      <w:r w:rsidRPr="00FE702A">
        <w:rPr>
          <w:rFonts w:ascii="Arial" w:hAnsi="Arial" w:cs="Arial"/>
          <w:sz w:val="22"/>
          <w:szCs w:val="22"/>
        </w:rPr>
        <w:t xml:space="preserve"> from the date of the winding-up</w:t>
      </w:r>
      <w:r>
        <w:rPr>
          <w:rFonts w:ascii="Arial" w:hAnsi="Arial" w:cs="Arial"/>
          <w:sz w:val="22"/>
          <w:szCs w:val="22"/>
        </w:rPr>
        <w:t xml:space="preserve"> </w:t>
      </w:r>
      <w:r w:rsidRPr="00FE702A">
        <w:rPr>
          <w:rFonts w:ascii="Arial" w:hAnsi="Arial" w:cs="Arial"/>
          <w:sz w:val="22"/>
          <w:szCs w:val="22"/>
        </w:rPr>
        <w:t xml:space="preserve">application, </w:t>
      </w:r>
      <w:r>
        <w:rPr>
          <w:rFonts w:ascii="Arial" w:hAnsi="Arial" w:cs="Arial"/>
          <w:sz w:val="22"/>
          <w:szCs w:val="22"/>
        </w:rPr>
        <w:t>regardless</w:t>
      </w:r>
      <w:r w:rsidRPr="00FE702A">
        <w:rPr>
          <w:rFonts w:ascii="Arial" w:hAnsi="Arial" w:cs="Arial"/>
          <w:sz w:val="22"/>
          <w:szCs w:val="22"/>
        </w:rPr>
        <w:t xml:space="preserve"> of whether the undervalue transaction was with an associate</w:t>
      </w:r>
      <w:r>
        <w:rPr>
          <w:rFonts w:ascii="Arial" w:hAnsi="Arial" w:cs="Arial"/>
          <w:sz w:val="22"/>
          <w:szCs w:val="22"/>
        </w:rPr>
        <w:t xml:space="preserve"> </w:t>
      </w:r>
      <w:r w:rsidRPr="00FE702A">
        <w:rPr>
          <w:rFonts w:ascii="Arial" w:hAnsi="Arial" w:cs="Arial"/>
          <w:sz w:val="22"/>
          <w:szCs w:val="22"/>
        </w:rPr>
        <w:t>or not.</w:t>
      </w:r>
    </w:p>
    <w:p w14:paraId="1CAE77F6" w14:textId="37A965D7" w:rsidR="00236247" w:rsidRDefault="00236247" w:rsidP="00236247">
      <w:pPr>
        <w:jc w:val="both"/>
        <w:rPr>
          <w:rFonts w:ascii="Arial" w:hAnsi="Arial" w:cs="Arial"/>
          <w:sz w:val="22"/>
          <w:szCs w:val="22"/>
        </w:rPr>
      </w:pPr>
    </w:p>
    <w:p w14:paraId="78B4AC9D" w14:textId="77777777" w:rsidR="00FE702A" w:rsidRPr="00236247" w:rsidRDefault="00FE702A" w:rsidP="00236247">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239DC61C" w14:textId="77777777" w:rsidR="00FE702A" w:rsidRDefault="00FE702A" w:rsidP="00FE702A">
      <w:pPr>
        <w:ind w:left="720" w:hanging="720"/>
        <w:jc w:val="both"/>
        <w:rPr>
          <w:rFonts w:ascii="Arial" w:hAnsi="Arial" w:cs="Arial"/>
          <w:sz w:val="22"/>
          <w:szCs w:val="22"/>
        </w:rPr>
      </w:pPr>
      <w:r>
        <w:rPr>
          <w:rFonts w:ascii="Arial" w:hAnsi="Arial" w:cs="Arial"/>
          <w:sz w:val="22"/>
          <w:szCs w:val="22"/>
        </w:rPr>
        <w:t>T</w:t>
      </w:r>
      <w:r w:rsidRPr="00FE702A">
        <w:rPr>
          <w:rFonts w:ascii="Arial" w:hAnsi="Arial" w:cs="Arial"/>
          <w:sz w:val="22"/>
          <w:szCs w:val="22"/>
        </w:rPr>
        <w:t>he Guidelines for Communication and Cooperation between Courts in</w:t>
      </w:r>
      <w:r>
        <w:rPr>
          <w:rFonts w:ascii="Arial" w:hAnsi="Arial" w:cs="Arial"/>
          <w:sz w:val="22"/>
          <w:szCs w:val="22"/>
        </w:rPr>
        <w:t xml:space="preserve"> </w:t>
      </w:r>
      <w:r w:rsidRPr="00FE702A">
        <w:rPr>
          <w:rFonts w:ascii="Arial" w:hAnsi="Arial" w:cs="Arial"/>
          <w:sz w:val="22"/>
          <w:szCs w:val="22"/>
        </w:rPr>
        <w:t>Cross-Border</w:t>
      </w:r>
      <w:r>
        <w:rPr>
          <w:rFonts w:ascii="Arial" w:hAnsi="Arial" w:cs="Arial"/>
          <w:sz w:val="22"/>
          <w:szCs w:val="22"/>
        </w:rPr>
        <w:t xml:space="preserve"> </w:t>
      </w:r>
    </w:p>
    <w:p w14:paraId="7744AAB7" w14:textId="77777777" w:rsidR="00FE702A" w:rsidRDefault="00FE702A" w:rsidP="00FE702A">
      <w:pPr>
        <w:ind w:left="720" w:hanging="720"/>
        <w:jc w:val="both"/>
        <w:rPr>
          <w:rFonts w:ascii="Arial" w:hAnsi="Arial" w:cs="Arial"/>
          <w:sz w:val="22"/>
          <w:szCs w:val="22"/>
        </w:rPr>
      </w:pPr>
      <w:r w:rsidRPr="00FE702A">
        <w:rPr>
          <w:rFonts w:ascii="Arial" w:hAnsi="Arial" w:cs="Arial"/>
          <w:sz w:val="22"/>
          <w:szCs w:val="22"/>
        </w:rPr>
        <w:t>Insolvency Matters (the JIN Guidelines)</w:t>
      </w:r>
      <w:r>
        <w:rPr>
          <w:rFonts w:ascii="Arial" w:hAnsi="Arial" w:cs="Arial"/>
          <w:sz w:val="22"/>
          <w:szCs w:val="22"/>
        </w:rPr>
        <w:t xml:space="preserve"> were adopted by the </w:t>
      </w:r>
      <w:r w:rsidRPr="00FE702A">
        <w:rPr>
          <w:rFonts w:ascii="Arial" w:hAnsi="Arial" w:cs="Arial"/>
          <w:sz w:val="22"/>
          <w:szCs w:val="22"/>
        </w:rPr>
        <w:t>Supreme Court of Singapore</w:t>
      </w:r>
    </w:p>
    <w:p w14:paraId="1555A82A" w14:textId="77777777" w:rsidR="00FE702A" w:rsidRDefault="00FE702A" w:rsidP="00FE702A">
      <w:pPr>
        <w:ind w:left="720" w:hanging="720"/>
        <w:jc w:val="both"/>
        <w:rPr>
          <w:rFonts w:ascii="Arial" w:hAnsi="Arial" w:cs="Arial"/>
          <w:sz w:val="22"/>
          <w:szCs w:val="22"/>
        </w:rPr>
      </w:pPr>
      <w:r w:rsidRPr="00FE702A">
        <w:rPr>
          <w:rFonts w:ascii="Arial" w:hAnsi="Arial" w:cs="Arial"/>
          <w:sz w:val="22"/>
          <w:szCs w:val="22"/>
        </w:rPr>
        <w:t>On</w:t>
      </w:r>
      <w:r>
        <w:rPr>
          <w:rFonts w:ascii="Arial" w:hAnsi="Arial" w:cs="Arial"/>
          <w:sz w:val="22"/>
          <w:szCs w:val="22"/>
        </w:rPr>
        <w:t xml:space="preserve"> </w:t>
      </w:r>
      <w:r w:rsidRPr="00FE702A">
        <w:rPr>
          <w:rFonts w:ascii="Arial" w:hAnsi="Arial" w:cs="Arial"/>
          <w:sz w:val="22"/>
          <w:szCs w:val="22"/>
        </w:rPr>
        <w:t>1</w:t>
      </w:r>
      <w:r>
        <w:rPr>
          <w:rFonts w:ascii="Arial" w:hAnsi="Arial" w:cs="Arial"/>
          <w:sz w:val="22"/>
          <w:szCs w:val="22"/>
          <w:vertAlign w:val="superscript"/>
        </w:rPr>
        <w:t>st</w:t>
      </w:r>
      <w:r w:rsidRPr="00FE702A">
        <w:rPr>
          <w:rFonts w:ascii="Arial" w:hAnsi="Arial" w:cs="Arial"/>
          <w:sz w:val="22"/>
          <w:szCs w:val="22"/>
        </w:rPr>
        <w:t xml:space="preserve"> February 2017</w:t>
      </w:r>
      <w:r>
        <w:rPr>
          <w:rFonts w:ascii="Arial" w:hAnsi="Arial" w:cs="Arial"/>
          <w:sz w:val="22"/>
          <w:szCs w:val="22"/>
        </w:rPr>
        <w:t>. T</w:t>
      </w:r>
      <w:r w:rsidRPr="00FE702A">
        <w:rPr>
          <w:rFonts w:ascii="Arial" w:hAnsi="Arial" w:cs="Arial"/>
          <w:sz w:val="22"/>
          <w:szCs w:val="22"/>
        </w:rPr>
        <w:t>he US Bankruptcy Courts for the District of Delaware and the</w:t>
      </w:r>
    </w:p>
    <w:p w14:paraId="63EBEC0C" w14:textId="78F1B725" w:rsidR="009B07AD" w:rsidRDefault="00FE702A" w:rsidP="00FE702A">
      <w:pPr>
        <w:ind w:left="720" w:hanging="720"/>
        <w:jc w:val="both"/>
        <w:rPr>
          <w:rFonts w:ascii="Arial" w:hAnsi="Arial" w:cs="Arial"/>
          <w:sz w:val="22"/>
          <w:szCs w:val="22"/>
        </w:rPr>
      </w:pPr>
      <w:proofErr w:type="gramStart"/>
      <w:r w:rsidRPr="00FE702A">
        <w:rPr>
          <w:rFonts w:ascii="Arial" w:hAnsi="Arial" w:cs="Arial"/>
          <w:sz w:val="22"/>
          <w:szCs w:val="22"/>
        </w:rPr>
        <w:t>Southern</w:t>
      </w:r>
      <w:r>
        <w:rPr>
          <w:rFonts w:ascii="Arial" w:hAnsi="Arial" w:cs="Arial"/>
          <w:sz w:val="22"/>
          <w:szCs w:val="22"/>
        </w:rPr>
        <w:t xml:space="preserve"> </w:t>
      </w:r>
      <w:r w:rsidRPr="00FE702A">
        <w:rPr>
          <w:rFonts w:ascii="Arial" w:hAnsi="Arial" w:cs="Arial"/>
          <w:sz w:val="22"/>
          <w:szCs w:val="22"/>
        </w:rPr>
        <w:t>District of New York,</w:t>
      </w:r>
      <w:proofErr w:type="gramEnd"/>
      <w:r>
        <w:rPr>
          <w:rFonts w:ascii="Arial" w:hAnsi="Arial" w:cs="Arial"/>
          <w:sz w:val="22"/>
          <w:szCs w:val="22"/>
        </w:rPr>
        <w:t xml:space="preserve"> also adopted the these Guidelines. </w:t>
      </w:r>
    </w:p>
    <w:p w14:paraId="6C0BFC14" w14:textId="22D26C00" w:rsidR="00711332" w:rsidRDefault="00711332" w:rsidP="00FE702A">
      <w:pPr>
        <w:ind w:left="720" w:hanging="720"/>
        <w:jc w:val="both"/>
        <w:rPr>
          <w:rFonts w:ascii="Arial" w:hAnsi="Arial" w:cs="Arial"/>
          <w:sz w:val="22"/>
          <w:szCs w:val="22"/>
        </w:rPr>
      </w:pPr>
    </w:p>
    <w:p w14:paraId="20F7CF1D" w14:textId="77777777" w:rsidR="00711332" w:rsidRDefault="00711332" w:rsidP="00711332">
      <w:pPr>
        <w:ind w:left="720" w:hanging="720"/>
        <w:jc w:val="both"/>
        <w:rPr>
          <w:rFonts w:ascii="Arial" w:hAnsi="Arial" w:cs="Arial"/>
          <w:sz w:val="22"/>
          <w:szCs w:val="22"/>
        </w:rPr>
      </w:pPr>
      <w:r>
        <w:rPr>
          <w:rFonts w:ascii="Arial" w:hAnsi="Arial" w:cs="Arial"/>
          <w:sz w:val="22"/>
          <w:szCs w:val="22"/>
        </w:rPr>
        <w:t xml:space="preserve">The adoption of the guidelines marks the first time </w:t>
      </w:r>
      <w:r w:rsidRPr="00711332">
        <w:rPr>
          <w:rFonts w:ascii="Arial" w:hAnsi="Arial" w:cs="Arial"/>
          <w:sz w:val="22"/>
          <w:szCs w:val="22"/>
        </w:rPr>
        <w:t>that a judicial communication and co</w:t>
      </w:r>
    </w:p>
    <w:p w14:paraId="10B7219A" w14:textId="77777777" w:rsidR="00711332" w:rsidRDefault="00711332" w:rsidP="00711332">
      <w:pPr>
        <w:ind w:left="720" w:hanging="720"/>
        <w:jc w:val="both"/>
        <w:rPr>
          <w:rFonts w:ascii="Arial" w:hAnsi="Arial" w:cs="Arial"/>
          <w:sz w:val="22"/>
          <w:szCs w:val="22"/>
        </w:rPr>
      </w:pPr>
      <w:r w:rsidRPr="00711332">
        <w:rPr>
          <w:rFonts w:ascii="Arial" w:hAnsi="Arial" w:cs="Arial"/>
          <w:sz w:val="22"/>
          <w:szCs w:val="22"/>
        </w:rPr>
        <w:t>Operation</w:t>
      </w:r>
      <w:r>
        <w:rPr>
          <w:rFonts w:ascii="Arial" w:hAnsi="Arial" w:cs="Arial"/>
          <w:sz w:val="22"/>
          <w:szCs w:val="22"/>
        </w:rPr>
        <w:t xml:space="preserve"> </w:t>
      </w:r>
      <w:r w:rsidRPr="00711332">
        <w:rPr>
          <w:rFonts w:ascii="Arial" w:hAnsi="Arial" w:cs="Arial"/>
          <w:sz w:val="22"/>
          <w:szCs w:val="22"/>
        </w:rPr>
        <w:t>framework for cross-border insolvency has been adopted in Singapore</w:t>
      </w:r>
      <w:r>
        <w:rPr>
          <w:rFonts w:ascii="Arial" w:hAnsi="Arial" w:cs="Arial"/>
          <w:sz w:val="22"/>
          <w:szCs w:val="22"/>
        </w:rPr>
        <w:t>, being its</w:t>
      </w:r>
    </w:p>
    <w:p w14:paraId="7D8602A7" w14:textId="5C90CBD6" w:rsidR="00711332" w:rsidRDefault="00711332" w:rsidP="00711332">
      <w:pPr>
        <w:ind w:left="720" w:hanging="720"/>
        <w:jc w:val="both"/>
        <w:rPr>
          <w:rFonts w:ascii="Arial" w:hAnsi="Arial" w:cs="Arial"/>
          <w:sz w:val="22"/>
          <w:szCs w:val="22"/>
        </w:rPr>
      </w:pPr>
      <w:r>
        <w:rPr>
          <w:rFonts w:ascii="Arial" w:hAnsi="Arial" w:cs="Arial"/>
          <w:sz w:val="22"/>
          <w:szCs w:val="22"/>
        </w:rPr>
        <w:t xml:space="preserve">main goal to </w:t>
      </w:r>
      <w:r w:rsidRPr="00711332">
        <w:rPr>
          <w:rFonts w:ascii="Arial" w:hAnsi="Arial" w:cs="Arial"/>
          <w:sz w:val="22"/>
          <w:szCs w:val="22"/>
        </w:rPr>
        <w:t>Improved Coordination of Cross-Border Insolvency Proceedings</w:t>
      </w:r>
      <w:r>
        <w:rPr>
          <w:rFonts w:ascii="Arial" w:hAnsi="Arial" w:cs="Arial"/>
          <w:sz w:val="22"/>
          <w:szCs w:val="22"/>
        </w:rPr>
        <w:t>.</w:t>
      </w:r>
    </w:p>
    <w:p w14:paraId="57C38CCB" w14:textId="03FD3020" w:rsidR="00711332" w:rsidRDefault="00711332" w:rsidP="00711332">
      <w:pPr>
        <w:ind w:left="720" w:hanging="720"/>
        <w:jc w:val="both"/>
        <w:rPr>
          <w:rFonts w:ascii="Arial" w:hAnsi="Arial" w:cs="Arial"/>
          <w:sz w:val="22"/>
          <w:szCs w:val="22"/>
        </w:rPr>
      </w:pPr>
    </w:p>
    <w:p w14:paraId="6EA24D91" w14:textId="77777777" w:rsidR="00711332" w:rsidRDefault="00711332" w:rsidP="002A37BB">
      <w:pPr>
        <w:ind w:left="720" w:hanging="720"/>
        <w:jc w:val="both"/>
        <w:rPr>
          <w:rFonts w:ascii="Arial" w:hAnsi="Arial" w:cs="Arial"/>
          <w:sz w:val="22"/>
          <w:szCs w:val="22"/>
          <w:lang w:val="en-GB"/>
        </w:rPr>
      </w:pPr>
      <w:r>
        <w:rPr>
          <w:rFonts w:ascii="Arial" w:hAnsi="Arial" w:cs="Arial"/>
          <w:sz w:val="22"/>
          <w:szCs w:val="22"/>
          <w:lang w:val="en-GB"/>
        </w:rPr>
        <w:t xml:space="preserve">Thus, </w:t>
      </w:r>
      <w:r w:rsidRPr="00711332">
        <w:rPr>
          <w:rFonts w:ascii="Arial" w:hAnsi="Arial" w:cs="Arial"/>
          <w:sz w:val="22"/>
          <w:szCs w:val="22"/>
          <w:lang w:val="en-GB"/>
        </w:rPr>
        <w:t>cross-border insolvency matters can be better managed for the benefit of</w:t>
      </w:r>
      <w:r>
        <w:rPr>
          <w:rFonts w:ascii="Arial" w:hAnsi="Arial" w:cs="Arial"/>
          <w:sz w:val="22"/>
          <w:szCs w:val="22"/>
          <w:lang w:val="en-GB"/>
        </w:rPr>
        <w:t xml:space="preserve"> all the parties</w:t>
      </w:r>
    </w:p>
    <w:p w14:paraId="1776CEC6" w14:textId="77777777" w:rsidR="00711332" w:rsidRDefault="00711332" w:rsidP="002A37BB">
      <w:pPr>
        <w:ind w:left="720" w:hanging="720"/>
        <w:jc w:val="both"/>
        <w:rPr>
          <w:rFonts w:ascii="Arial" w:hAnsi="Arial" w:cs="Arial"/>
          <w:sz w:val="22"/>
          <w:szCs w:val="22"/>
          <w:lang w:val="en-GB"/>
        </w:rPr>
      </w:pPr>
      <w:r>
        <w:rPr>
          <w:rFonts w:ascii="Arial" w:hAnsi="Arial" w:cs="Arial"/>
          <w:sz w:val="22"/>
          <w:szCs w:val="22"/>
          <w:lang w:val="en-GB"/>
        </w:rPr>
        <w:t>involved, including</w:t>
      </w:r>
      <w:r w:rsidRPr="00711332">
        <w:rPr>
          <w:rFonts w:ascii="Arial" w:hAnsi="Arial" w:cs="Arial"/>
          <w:sz w:val="22"/>
          <w:szCs w:val="22"/>
          <w:lang w:val="en-GB"/>
        </w:rPr>
        <w:t xml:space="preserve"> debtor companies, banks and other creditors, employees and other</w:t>
      </w:r>
    </w:p>
    <w:p w14:paraId="6CCB7F31" w14:textId="19D5D2FD" w:rsidR="00E90991" w:rsidRDefault="00711332" w:rsidP="002A37BB">
      <w:pPr>
        <w:ind w:left="720" w:hanging="720"/>
        <w:jc w:val="both"/>
        <w:rPr>
          <w:rFonts w:ascii="Arial" w:hAnsi="Arial" w:cs="Arial"/>
          <w:sz w:val="22"/>
          <w:szCs w:val="22"/>
          <w:lang w:val="en-GB"/>
        </w:rPr>
      </w:pPr>
      <w:r w:rsidRPr="00711332">
        <w:rPr>
          <w:rFonts w:ascii="Arial" w:hAnsi="Arial" w:cs="Arial"/>
          <w:sz w:val="22"/>
          <w:szCs w:val="22"/>
          <w:lang w:val="en-GB"/>
        </w:rPr>
        <w:t>stakeholders</w:t>
      </w:r>
      <w:r>
        <w:rPr>
          <w:rFonts w:ascii="Arial" w:hAnsi="Arial" w:cs="Arial"/>
          <w:sz w:val="22"/>
          <w:szCs w:val="22"/>
          <w:lang w:val="en-GB"/>
        </w:rPr>
        <w:t>.</w:t>
      </w:r>
    </w:p>
    <w:p w14:paraId="3B0BED61" w14:textId="539E884A" w:rsidR="00711332" w:rsidRDefault="00711332" w:rsidP="002A37BB">
      <w:pPr>
        <w:ind w:left="720" w:hanging="720"/>
        <w:jc w:val="both"/>
        <w:rPr>
          <w:rFonts w:ascii="Arial" w:hAnsi="Arial" w:cs="Arial"/>
          <w:sz w:val="22"/>
          <w:szCs w:val="22"/>
          <w:lang w:val="en-GB"/>
        </w:rPr>
      </w:pPr>
    </w:p>
    <w:p w14:paraId="092FBB1A" w14:textId="77777777" w:rsidR="00711332" w:rsidRDefault="00711332" w:rsidP="00711332">
      <w:pPr>
        <w:ind w:left="720" w:hanging="720"/>
        <w:jc w:val="both"/>
        <w:rPr>
          <w:rFonts w:ascii="Arial" w:hAnsi="Arial" w:cs="Arial"/>
          <w:sz w:val="22"/>
          <w:szCs w:val="22"/>
          <w:lang w:val="en-GB"/>
        </w:rPr>
      </w:pPr>
      <w:r>
        <w:rPr>
          <w:rFonts w:ascii="Arial" w:hAnsi="Arial" w:cs="Arial"/>
          <w:sz w:val="22"/>
          <w:szCs w:val="22"/>
          <w:lang w:val="en-GB"/>
        </w:rPr>
        <w:t>T</w:t>
      </w:r>
      <w:r w:rsidRPr="00711332">
        <w:rPr>
          <w:rFonts w:ascii="Arial" w:hAnsi="Arial" w:cs="Arial"/>
          <w:sz w:val="22"/>
          <w:szCs w:val="22"/>
          <w:lang w:val="en-GB"/>
        </w:rPr>
        <w:t>his undoubtedly improves direct communication between courts,</w:t>
      </w:r>
      <w:r>
        <w:rPr>
          <w:rFonts w:ascii="Arial" w:hAnsi="Arial" w:cs="Arial"/>
          <w:sz w:val="22"/>
          <w:szCs w:val="22"/>
          <w:lang w:val="en-GB"/>
        </w:rPr>
        <w:t xml:space="preserve"> who will be able to</w:t>
      </w:r>
    </w:p>
    <w:p w14:paraId="578C4AD0" w14:textId="7DF67DCE" w:rsidR="00711332" w:rsidRDefault="00711332" w:rsidP="00711332">
      <w:pPr>
        <w:ind w:left="720" w:hanging="720"/>
        <w:jc w:val="both"/>
        <w:rPr>
          <w:rFonts w:ascii="Arial" w:hAnsi="Arial" w:cs="Arial"/>
          <w:sz w:val="22"/>
          <w:szCs w:val="22"/>
          <w:lang w:val="en-GB"/>
        </w:rPr>
      </w:pPr>
      <w:r>
        <w:rPr>
          <w:rFonts w:ascii="Arial" w:hAnsi="Arial" w:cs="Arial"/>
          <w:sz w:val="22"/>
          <w:szCs w:val="22"/>
          <w:lang w:val="en-GB"/>
        </w:rPr>
        <w:t xml:space="preserve">communicate with each other, </w:t>
      </w:r>
      <w:r w:rsidRPr="00711332">
        <w:rPr>
          <w:rFonts w:ascii="Arial" w:hAnsi="Arial" w:cs="Arial"/>
          <w:sz w:val="22"/>
          <w:szCs w:val="22"/>
          <w:lang w:val="en-GB"/>
        </w:rPr>
        <w:t>so that issues are heard in the most logical and efficient way.</w:t>
      </w:r>
      <w:r>
        <w:rPr>
          <w:rFonts w:ascii="Arial" w:hAnsi="Arial" w:cs="Arial"/>
          <w:sz w:val="22"/>
          <w:szCs w:val="22"/>
          <w:lang w:val="en-GB"/>
        </w:rPr>
        <w:t xml:space="preserve"> </w:t>
      </w:r>
    </w:p>
    <w:p w14:paraId="32669222" w14:textId="77777777" w:rsidR="00711332" w:rsidRDefault="00711332" w:rsidP="00711332">
      <w:pPr>
        <w:ind w:left="720" w:hanging="720"/>
        <w:jc w:val="both"/>
        <w:rPr>
          <w:rFonts w:ascii="Arial" w:hAnsi="Arial" w:cs="Arial"/>
          <w:sz w:val="22"/>
          <w:szCs w:val="22"/>
          <w:lang w:val="en-GB"/>
        </w:rPr>
      </w:pPr>
      <w:r w:rsidRPr="00711332">
        <w:rPr>
          <w:rFonts w:ascii="Arial" w:hAnsi="Arial" w:cs="Arial"/>
          <w:sz w:val="22"/>
          <w:szCs w:val="22"/>
          <w:lang w:val="en-GB"/>
        </w:rPr>
        <w:lastRenderedPageBreak/>
        <w:t>The Guidelines also provide a structure for joint hearings, enabling 2 or more courts to thereby</w:t>
      </w:r>
    </w:p>
    <w:p w14:paraId="7053BB2C" w14:textId="42B14213" w:rsidR="00711332" w:rsidRDefault="00711332" w:rsidP="00711332">
      <w:pPr>
        <w:ind w:left="720" w:hanging="720"/>
        <w:jc w:val="both"/>
        <w:rPr>
          <w:rFonts w:ascii="Arial" w:hAnsi="Arial" w:cs="Arial"/>
          <w:sz w:val="22"/>
          <w:szCs w:val="22"/>
          <w:lang w:val="en-GB"/>
        </w:rPr>
      </w:pPr>
      <w:r w:rsidRPr="00711332">
        <w:rPr>
          <w:rFonts w:ascii="Arial" w:hAnsi="Arial" w:cs="Arial"/>
          <w:sz w:val="22"/>
          <w:szCs w:val="22"/>
          <w:lang w:val="en-GB"/>
        </w:rPr>
        <w:t>simultaneously record evidence and hear arguments</w:t>
      </w:r>
      <w:r>
        <w:rPr>
          <w:rFonts w:ascii="Arial" w:hAnsi="Arial" w:cs="Arial"/>
          <w:sz w:val="22"/>
          <w:szCs w:val="22"/>
          <w:lang w:val="en-GB"/>
        </w:rPr>
        <w:t>, what</w:t>
      </w:r>
      <w:r w:rsidRPr="00711332">
        <w:rPr>
          <w:rFonts w:ascii="Arial" w:hAnsi="Arial" w:cs="Arial"/>
          <w:sz w:val="22"/>
          <w:szCs w:val="22"/>
          <w:lang w:val="en-GB"/>
        </w:rPr>
        <w:t xml:space="preserve"> will undoubtedly save costs and</w:t>
      </w:r>
    </w:p>
    <w:p w14:paraId="03DF67DD" w14:textId="2540B49C" w:rsidR="00711332" w:rsidRDefault="00711332" w:rsidP="00711332">
      <w:pPr>
        <w:ind w:left="720" w:hanging="720"/>
        <w:jc w:val="both"/>
        <w:rPr>
          <w:rFonts w:ascii="Arial" w:hAnsi="Arial" w:cs="Arial"/>
          <w:sz w:val="22"/>
          <w:szCs w:val="22"/>
          <w:lang w:val="en-GB"/>
        </w:rPr>
      </w:pPr>
      <w:r w:rsidRPr="00711332">
        <w:rPr>
          <w:rFonts w:ascii="Arial" w:hAnsi="Arial" w:cs="Arial"/>
          <w:sz w:val="22"/>
          <w:szCs w:val="22"/>
          <w:lang w:val="en-GB"/>
        </w:rPr>
        <w:t>time.</w:t>
      </w:r>
    </w:p>
    <w:p w14:paraId="3E5D991E" w14:textId="27C7E293" w:rsidR="00711332" w:rsidRDefault="00711332" w:rsidP="00711332">
      <w:pPr>
        <w:ind w:left="720" w:hanging="720"/>
        <w:jc w:val="both"/>
        <w:rPr>
          <w:rFonts w:ascii="Arial" w:hAnsi="Arial" w:cs="Arial"/>
          <w:sz w:val="22"/>
          <w:szCs w:val="22"/>
          <w:lang w:val="en-GB"/>
        </w:rPr>
      </w:pPr>
    </w:p>
    <w:p w14:paraId="5788C245" w14:textId="77777777" w:rsidR="00711332" w:rsidRDefault="00711332" w:rsidP="00711332">
      <w:pPr>
        <w:ind w:left="720" w:hanging="720"/>
        <w:jc w:val="both"/>
        <w:rPr>
          <w:rFonts w:ascii="Arial" w:hAnsi="Arial" w:cs="Arial"/>
          <w:sz w:val="22"/>
          <w:szCs w:val="22"/>
          <w:lang w:val="en-GB"/>
        </w:rPr>
      </w:pPr>
      <w:r>
        <w:rPr>
          <w:rFonts w:ascii="Arial" w:hAnsi="Arial" w:cs="Arial"/>
          <w:sz w:val="22"/>
          <w:szCs w:val="22"/>
          <w:lang w:val="en-GB"/>
        </w:rPr>
        <w:t>All these measures and improvements in the coordination of international insolvency</w:t>
      </w:r>
    </w:p>
    <w:p w14:paraId="3A4BF09A" w14:textId="31C31618" w:rsidR="00711332" w:rsidRDefault="00711332" w:rsidP="00711332">
      <w:pPr>
        <w:ind w:left="720" w:hanging="720"/>
        <w:jc w:val="both"/>
        <w:rPr>
          <w:rFonts w:ascii="Arial" w:hAnsi="Arial" w:cs="Arial"/>
          <w:sz w:val="22"/>
          <w:szCs w:val="22"/>
          <w:lang w:val="en-GB"/>
        </w:rPr>
      </w:pPr>
      <w:r>
        <w:rPr>
          <w:rFonts w:ascii="Arial" w:hAnsi="Arial" w:cs="Arial"/>
          <w:sz w:val="22"/>
          <w:szCs w:val="22"/>
          <w:lang w:val="en-GB"/>
        </w:rPr>
        <w:t xml:space="preserve">proceedings </w:t>
      </w:r>
      <w:proofErr w:type="gramStart"/>
      <w:r>
        <w:rPr>
          <w:rFonts w:ascii="Arial" w:hAnsi="Arial" w:cs="Arial"/>
          <w:sz w:val="22"/>
          <w:szCs w:val="22"/>
          <w:lang w:val="en-GB"/>
        </w:rPr>
        <w:t>works</w:t>
      </w:r>
      <w:proofErr w:type="gramEnd"/>
      <w:r>
        <w:rPr>
          <w:rFonts w:ascii="Arial" w:hAnsi="Arial" w:cs="Arial"/>
          <w:sz w:val="22"/>
          <w:szCs w:val="22"/>
          <w:lang w:val="en-GB"/>
        </w:rPr>
        <w:t xml:space="preserve"> in the benefits of all the parties involved. </w:t>
      </w:r>
    </w:p>
    <w:p w14:paraId="243374E8" w14:textId="77777777" w:rsidR="00711332" w:rsidRPr="002A37BB" w:rsidRDefault="00711332" w:rsidP="00711332">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Prrafodelista"/>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Prrafodelista"/>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17D527C3" w:rsidR="00C82D87"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67632985" w14:textId="77777777" w:rsidR="00711332" w:rsidRPr="002A37BB" w:rsidRDefault="00711332" w:rsidP="002A37BB">
      <w:pPr>
        <w:jc w:val="both"/>
        <w:rPr>
          <w:rFonts w:ascii="Arial" w:hAnsi="Arial" w:cs="Arial"/>
          <w:sz w:val="22"/>
          <w:szCs w:val="22"/>
          <w:lang w:val="en-GB"/>
        </w:rPr>
      </w:pP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752E59B0" w:rsidR="00C72848" w:rsidRPr="00711332" w:rsidRDefault="00711332" w:rsidP="00711332">
      <w:pPr>
        <w:pStyle w:val="Prrafodelista"/>
        <w:numPr>
          <w:ilvl w:val="0"/>
          <w:numId w:val="25"/>
        </w:numPr>
        <w:jc w:val="both"/>
        <w:rPr>
          <w:rFonts w:ascii="Arial" w:hAnsi="Arial" w:cs="Arial"/>
          <w:b/>
          <w:bCs/>
          <w:sz w:val="22"/>
          <w:szCs w:val="22"/>
          <w:lang w:val="en-GB"/>
        </w:rPr>
      </w:pPr>
      <w:r w:rsidRPr="00711332">
        <w:rPr>
          <w:rFonts w:ascii="Arial" w:hAnsi="Arial" w:cs="Arial"/>
          <w:b/>
          <w:bCs/>
          <w:sz w:val="22"/>
          <w:szCs w:val="22"/>
          <w:lang w:val="en-GB"/>
        </w:rPr>
        <w:t>Annulment</w:t>
      </w:r>
    </w:p>
    <w:p w14:paraId="0E33B6B7" w14:textId="7D0D5C68" w:rsidR="00711332" w:rsidRDefault="00711332" w:rsidP="00516610">
      <w:pPr>
        <w:jc w:val="both"/>
        <w:rPr>
          <w:rFonts w:ascii="Arial" w:hAnsi="Arial" w:cs="Arial"/>
          <w:sz w:val="22"/>
          <w:szCs w:val="22"/>
          <w:lang w:val="en-GB"/>
        </w:rPr>
      </w:pPr>
    </w:p>
    <w:p w14:paraId="049F037C" w14:textId="7CFFF3FA" w:rsidR="00711332" w:rsidRDefault="00711332" w:rsidP="00516610">
      <w:pPr>
        <w:autoSpaceDE w:val="0"/>
        <w:autoSpaceDN w:val="0"/>
        <w:adjustRightInd w:val="0"/>
        <w:jc w:val="both"/>
        <w:rPr>
          <w:rFonts w:ascii="ArialMT" w:eastAsia="MS Mincho" w:hAnsi="ArialMT" w:cs="ArialMT"/>
          <w:sz w:val="22"/>
          <w:szCs w:val="22"/>
          <w:lang w:val="es-ES"/>
        </w:rPr>
      </w:pPr>
      <w:r>
        <w:rPr>
          <w:rFonts w:ascii="Arial" w:hAnsi="Arial" w:cs="Arial"/>
          <w:sz w:val="22"/>
          <w:szCs w:val="22"/>
          <w:lang w:val="en-GB"/>
        </w:rPr>
        <w:t xml:space="preserve">If the debtor wants to </w:t>
      </w:r>
      <w:r w:rsidR="00516610">
        <w:rPr>
          <w:rFonts w:ascii="Arial" w:hAnsi="Arial" w:cs="Arial"/>
          <w:sz w:val="22"/>
          <w:szCs w:val="22"/>
          <w:lang w:val="en-GB"/>
        </w:rPr>
        <w:t xml:space="preserve">make and annulment, he </w:t>
      </w:r>
      <w:proofErr w:type="gramStart"/>
      <w:r w:rsidR="00516610">
        <w:rPr>
          <w:rFonts w:ascii="Arial" w:hAnsi="Arial" w:cs="Arial"/>
          <w:sz w:val="22"/>
          <w:szCs w:val="22"/>
          <w:lang w:val="en-GB"/>
        </w:rPr>
        <w:t>has to</w:t>
      </w:r>
      <w:proofErr w:type="gramEnd"/>
      <w:r w:rsidR="00516610">
        <w:rPr>
          <w:rFonts w:ascii="Arial" w:hAnsi="Arial" w:cs="Arial"/>
          <w:sz w:val="22"/>
          <w:szCs w:val="22"/>
          <w:lang w:val="en-GB"/>
        </w:rPr>
        <w:t xml:space="preserve"> make the corresponding application </w:t>
      </w:r>
      <w:proofErr w:type="spellStart"/>
      <w:r w:rsidR="00516610">
        <w:rPr>
          <w:rFonts w:ascii="ArialMT" w:eastAsia="MS Mincho" w:hAnsi="ArialMT" w:cs="ArialMT"/>
          <w:sz w:val="22"/>
          <w:szCs w:val="22"/>
          <w:lang w:val="es-ES"/>
        </w:rPr>
        <w:t>within</w:t>
      </w:r>
      <w:proofErr w:type="spellEnd"/>
      <w:r w:rsidR="00516610">
        <w:rPr>
          <w:rFonts w:ascii="ArialMT" w:eastAsia="MS Mincho" w:hAnsi="ArialMT" w:cs="ArialMT"/>
          <w:sz w:val="22"/>
          <w:szCs w:val="22"/>
          <w:lang w:val="es-ES"/>
        </w:rPr>
        <w:t xml:space="preserve"> 12 </w:t>
      </w:r>
      <w:proofErr w:type="spellStart"/>
      <w:r w:rsidR="00516610">
        <w:rPr>
          <w:rFonts w:ascii="ArialMT" w:eastAsia="MS Mincho" w:hAnsi="ArialMT" w:cs="ArialMT"/>
          <w:sz w:val="22"/>
          <w:szCs w:val="22"/>
          <w:lang w:val="es-ES"/>
        </w:rPr>
        <w:t>months</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of</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the</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bankruptcy</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order</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being</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made</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unless</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leave</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is</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given</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for</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the</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application</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to</w:t>
      </w:r>
      <w:proofErr w:type="spellEnd"/>
      <w:r w:rsidR="00516610">
        <w:rPr>
          <w:rFonts w:ascii="ArialMT" w:eastAsia="MS Mincho" w:hAnsi="ArialMT" w:cs="ArialMT"/>
          <w:sz w:val="22"/>
          <w:szCs w:val="22"/>
          <w:lang w:val="es-ES"/>
        </w:rPr>
        <w:t xml:space="preserve"> be </w:t>
      </w:r>
      <w:proofErr w:type="spellStart"/>
      <w:r w:rsidR="00516610">
        <w:rPr>
          <w:rFonts w:ascii="ArialMT" w:eastAsia="MS Mincho" w:hAnsi="ArialMT" w:cs="ArialMT"/>
          <w:sz w:val="22"/>
          <w:szCs w:val="22"/>
          <w:lang w:val="es-ES"/>
        </w:rPr>
        <w:t>made</w:t>
      </w:r>
      <w:proofErr w:type="spellEnd"/>
      <w:r w:rsidR="00516610">
        <w:rPr>
          <w:rFonts w:ascii="ArialMT" w:eastAsia="MS Mincho" w:hAnsi="ArialMT" w:cs="ArialMT"/>
          <w:sz w:val="22"/>
          <w:szCs w:val="22"/>
          <w:lang w:val="es-ES"/>
        </w:rPr>
        <w:t xml:space="preserve"> </w:t>
      </w:r>
      <w:proofErr w:type="spellStart"/>
      <w:r w:rsidR="00516610">
        <w:rPr>
          <w:rFonts w:ascii="ArialMT" w:eastAsia="MS Mincho" w:hAnsi="ArialMT" w:cs="ArialMT"/>
          <w:sz w:val="22"/>
          <w:szCs w:val="22"/>
          <w:lang w:val="es-ES"/>
        </w:rPr>
        <w:t>later</w:t>
      </w:r>
      <w:proofErr w:type="spellEnd"/>
      <w:r w:rsidR="00516610">
        <w:rPr>
          <w:rFonts w:ascii="ArialMT" w:eastAsia="MS Mincho" w:hAnsi="ArialMT" w:cs="ArialMT"/>
          <w:sz w:val="22"/>
          <w:szCs w:val="22"/>
          <w:lang w:val="es-ES"/>
        </w:rPr>
        <w:t>.</w:t>
      </w:r>
    </w:p>
    <w:p w14:paraId="023FC6F1" w14:textId="63BFCE9C" w:rsidR="00516610" w:rsidRDefault="00516610" w:rsidP="00516610">
      <w:pPr>
        <w:autoSpaceDE w:val="0"/>
        <w:autoSpaceDN w:val="0"/>
        <w:adjustRightInd w:val="0"/>
        <w:jc w:val="both"/>
        <w:rPr>
          <w:rFonts w:ascii="ArialMT" w:eastAsia="MS Mincho" w:hAnsi="ArialMT" w:cs="ArialMT"/>
          <w:sz w:val="22"/>
          <w:szCs w:val="22"/>
          <w:lang w:val="es-ES"/>
        </w:rPr>
      </w:pPr>
    </w:p>
    <w:p w14:paraId="50662651" w14:textId="4EF2EBEF" w:rsidR="00516610" w:rsidRDefault="00516610" w:rsidP="00516610">
      <w:pPr>
        <w:autoSpaceDE w:val="0"/>
        <w:autoSpaceDN w:val="0"/>
        <w:adjustRightInd w:val="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These</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circumstances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which</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may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annul</w:t>
      </w:r>
      <w:proofErr w:type="spellEnd"/>
      <w:r>
        <w:rPr>
          <w:rFonts w:ascii="ArialMT" w:eastAsia="MS Mincho" w:hAnsi="ArialMT" w:cs="ArialMT"/>
          <w:sz w:val="22"/>
          <w:szCs w:val="22"/>
          <w:lang w:val="es-ES"/>
        </w:rPr>
        <w:t xml:space="preserve"> a </w:t>
      </w:r>
      <w:proofErr w:type="spellStart"/>
      <w:r>
        <w:rPr>
          <w:rFonts w:ascii="ArialMT" w:eastAsia="MS Mincho" w:hAnsi="ArialMT" w:cs="ArialMT"/>
          <w:sz w:val="22"/>
          <w:szCs w:val="22"/>
          <w:lang w:val="es-ES"/>
        </w:rPr>
        <w:t>bankruptcy</w:t>
      </w:r>
      <w:proofErr w:type="spellEnd"/>
      <w:r>
        <w:rPr>
          <w:rFonts w:ascii="ArialMT" w:eastAsia="MS Mincho" w:hAnsi="ArialMT" w:cs="ArialMT"/>
          <w:sz w:val="22"/>
          <w:szCs w:val="22"/>
          <w:lang w:val="es-ES"/>
        </w:rPr>
        <w:t xml:space="preserve">: </w:t>
      </w:r>
    </w:p>
    <w:p w14:paraId="5851FDE6" w14:textId="5C8644BB" w:rsidR="00516610" w:rsidRDefault="00516610" w:rsidP="00516610">
      <w:pPr>
        <w:autoSpaceDE w:val="0"/>
        <w:autoSpaceDN w:val="0"/>
        <w:adjustRightInd w:val="0"/>
        <w:jc w:val="both"/>
        <w:rPr>
          <w:rFonts w:ascii="ArialMT" w:eastAsia="MS Mincho" w:hAnsi="ArialMT" w:cs="ArialMT"/>
          <w:sz w:val="22"/>
          <w:szCs w:val="22"/>
          <w:lang w:val="es-ES"/>
        </w:rPr>
      </w:pPr>
    </w:p>
    <w:p w14:paraId="7724A706" w14:textId="076D39D9" w:rsidR="00516610" w:rsidRPr="00516610" w:rsidRDefault="00516610" w:rsidP="00516610">
      <w:pPr>
        <w:pStyle w:val="Prrafodelista"/>
        <w:numPr>
          <w:ilvl w:val="0"/>
          <w:numId w:val="26"/>
        </w:numPr>
        <w:autoSpaceDE w:val="0"/>
        <w:autoSpaceDN w:val="0"/>
        <w:adjustRightInd w:val="0"/>
        <w:jc w:val="both"/>
        <w:rPr>
          <w:rFonts w:ascii="ArialMT" w:eastAsia="MS Mincho" w:hAnsi="ArialMT" w:cs="ArialMT"/>
          <w:sz w:val="22"/>
          <w:szCs w:val="22"/>
          <w:lang w:val="es-ES"/>
        </w:rPr>
      </w:pP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order</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ought</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not</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to</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have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been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made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grounds</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existing</w:t>
      </w:r>
      <w:proofErr w:type="spellEnd"/>
      <w:r w:rsidRPr="00516610">
        <w:rPr>
          <w:rFonts w:ascii="ArialMT" w:eastAsia="MS Mincho" w:hAnsi="ArialMT" w:cs="ArialMT"/>
          <w:sz w:val="22"/>
          <w:szCs w:val="22"/>
          <w:lang w:val="es-ES"/>
        </w:rPr>
        <w:t xml:space="preserve"> at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time;</w:t>
      </w:r>
    </w:p>
    <w:p w14:paraId="341EC5C2" w14:textId="3C9CDC1A" w:rsidR="00516610" w:rsidRPr="00516610" w:rsidRDefault="00516610" w:rsidP="00516610">
      <w:pPr>
        <w:pStyle w:val="Prrafodelista"/>
        <w:numPr>
          <w:ilvl w:val="0"/>
          <w:numId w:val="26"/>
        </w:numPr>
        <w:autoSpaceDE w:val="0"/>
        <w:autoSpaceDN w:val="0"/>
        <w:adjustRightInd w:val="0"/>
        <w:jc w:val="both"/>
        <w:rPr>
          <w:rFonts w:ascii="ArialMT" w:eastAsia="MS Mincho" w:hAnsi="ArialMT" w:cs="ArialMT"/>
          <w:sz w:val="22"/>
          <w:szCs w:val="22"/>
          <w:lang w:val="es-ES"/>
        </w:rPr>
      </w:pPr>
      <w:proofErr w:type="spellStart"/>
      <w:r w:rsidRPr="00516610">
        <w:rPr>
          <w:rFonts w:ascii="ArialMT" w:eastAsia="MS Mincho" w:hAnsi="ArialMT" w:cs="ArialMT"/>
          <w:sz w:val="22"/>
          <w:szCs w:val="22"/>
          <w:lang w:val="es-ES"/>
        </w:rPr>
        <w:t>debts</w:t>
      </w:r>
      <w:proofErr w:type="spellEnd"/>
      <w:r w:rsidRPr="00516610">
        <w:rPr>
          <w:rFonts w:ascii="ArialMT" w:eastAsia="MS Mincho" w:hAnsi="ArialMT" w:cs="ArialMT"/>
          <w:sz w:val="22"/>
          <w:szCs w:val="22"/>
          <w:lang w:val="es-ES"/>
        </w:rPr>
        <w:t xml:space="preserve"> and expenses </w:t>
      </w:r>
      <w:proofErr w:type="spellStart"/>
      <w:r w:rsidRPr="00516610">
        <w:rPr>
          <w:rFonts w:ascii="ArialMT" w:eastAsia="MS Mincho" w:hAnsi="ArialMT" w:cs="ArialMT"/>
          <w:sz w:val="22"/>
          <w:szCs w:val="22"/>
          <w:lang w:val="es-ES"/>
        </w:rPr>
        <w:t>of</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bankruptcy</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have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been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paid</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or</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secured</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to</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satisfaction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of</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Court</w:t>
      </w:r>
      <w:proofErr w:type="spellEnd"/>
      <w:r w:rsidRPr="00516610">
        <w:rPr>
          <w:rFonts w:ascii="ArialMT" w:eastAsia="MS Mincho" w:hAnsi="ArialMT" w:cs="ArialMT"/>
          <w:sz w:val="22"/>
          <w:szCs w:val="22"/>
          <w:lang w:val="es-ES"/>
        </w:rPr>
        <w:t>;</w:t>
      </w:r>
    </w:p>
    <w:p w14:paraId="2607B485" w14:textId="2166E541" w:rsidR="00516610" w:rsidRPr="00516610" w:rsidRDefault="00516610" w:rsidP="00516610">
      <w:pPr>
        <w:pStyle w:val="Prrafodelista"/>
        <w:numPr>
          <w:ilvl w:val="0"/>
          <w:numId w:val="26"/>
        </w:numPr>
        <w:autoSpaceDE w:val="0"/>
        <w:autoSpaceDN w:val="0"/>
        <w:adjustRightInd w:val="0"/>
        <w:jc w:val="both"/>
        <w:rPr>
          <w:rFonts w:ascii="ArialMT" w:eastAsia="MS Mincho" w:hAnsi="ArialMT" w:cs="ArialMT"/>
          <w:sz w:val="22"/>
          <w:szCs w:val="22"/>
          <w:lang w:val="es-ES"/>
        </w:rPr>
      </w:pPr>
      <w:proofErr w:type="spellStart"/>
      <w:r w:rsidRPr="00516610">
        <w:rPr>
          <w:rFonts w:ascii="ArialMT" w:eastAsia="MS Mincho" w:hAnsi="ArialMT" w:cs="ArialMT"/>
          <w:sz w:val="22"/>
          <w:szCs w:val="22"/>
          <w:lang w:val="es-ES"/>
        </w:rPr>
        <w:t>distribution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of</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estate </w:t>
      </w:r>
      <w:proofErr w:type="spellStart"/>
      <w:r w:rsidRPr="00516610">
        <w:rPr>
          <w:rFonts w:ascii="ArialMT" w:eastAsia="MS Mincho" w:hAnsi="ArialMT" w:cs="ArialMT"/>
          <w:sz w:val="22"/>
          <w:szCs w:val="22"/>
          <w:lang w:val="es-ES"/>
        </w:rPr>
        <w:t>will</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take</w:t>
      </w:r>
      <w:proofErr w:type="spellEnd"/>
      <w:r w:rsidRPr="00516610">
        <w:rPr>
          <w:rFonts w:ascii="ArialMT" w:eastAsia="MS Mincho" w:hAnsi="ArialMT" w:cs="ArialMT"/>
          <w:sz w:val="22"/>
          <w:szCs w:val="22"/>
          <w:lang w:val="es-ES"/>
        </w:rPr>
        <w:t xml:space="preserve"> place in Malaysia </w:t>
      </w:r>
      <w:proofErr w:type="spellStart"/>
      <w:r w:rsidRPr="00516610">
        <w:rPr>
          <w:rFonts w:ascii="ArialMT" w:eastAsia="MS Mincho" w:hAnsi="ArialMT" w:cs="ArialMT"/>
          <w:sz w:val="22"/>
          <w:szCs w:val="22"/>
          <w:lang w:val="es-ES"/>
        </w:rPr>
        <w:t>or</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majority</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of</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creditors</w:t>
      </w:r>
      <w:proofErr w:type="spellEnd"/>
      <w:r w:rsidRPr="00516610">
        <w:rPr>
          <w:rFonts w:ascii="ArialMT" w:eastAsia="MS Mincho" w:hAnsi="ArialMT" w:cs="ArialMT"/>
          <w:sz w:val="22"/>
          <w:szCs w:val="22"/>
          <w:lang w:val="es-ES"/>
        </w:rPr>
        <w:t xml:space="preserve"> are </w:t>
      </w:r>
      <w:proofErr w:type="spellStart"/>
      <w:r w:rsidRPr="00516610">
        <w:rPr>
          <w:rFonts w:ascii="ArialMT" w:eastAsia="MS Mincho" w:hAnsi="ArialMT" w:cs="ArialMT"/>
          <w:sz w:val="22"/>
          <w:szCs w:val="22"/>
          <w:lang w:val="es-ES"/>
        </w:rPr>
        <w:t>residents</w:t>
      </w:r>
      <w:proofErr w:type="spellEnd"/>
      <w:r w:rsidRPr="00516610">
        <w:rPr>
          <w:rFonts w:ascii="ArialMT" w:eastAsia="MS Mincho" w:hAnsi="ArialMT" w:cs="ArialMT"/>
          <w:sz w:val="22"/>
          <w:szCs w:val="22"/>
          <w:lang w:val="es-ES"/>
        </w:rPr>
        <w:t xml:space="preserve"> in Malaysia and </w:t>
      </w:r>
      <w:proofErr w:type="spellStart"/>
      <w:r w:rsidRPr="00516610">
        <w:rPr>
          <w:rFonts w:ascii="ArialMT" w:eastAsia="MS Mincho" w:hAnsi="ArialMT" w:cs="ArialMT"/>
          <w:sz w:val="22"/>
          <w:szCs w:val="22"/>
          <w:lang w:val="es-ES"/>
        </w:rPr>
        <w:t>the</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distribution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ought</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to</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happen</w:t>
      </w:r>
      <w:proofErr w:type="spellEnd"/>
      <w:r w:rsidRPr="00516610">
        <w:rPr>
          <w:rFonts w:ascii="ArialMT" w:eastAsia="MS Mincho" w:hAnsi="ArialMT" w:cs="ArialMT"/>
          <w:sz w:val="22"/>
          <w:szCs w:val="22"/>
          <w:lang w:val="es-ES"/>
        </w:rPr>
        <w:t xml:space="preserve"> </w:t>
      </w:r>
      <w:proofErr w:type="spellStart"/>
      <w:r w:rsidRPr="00516610">
        <w:rPr>
          <w:rFonts w:ascii="ArialMT" w:eastAsia="MS Mincho" w:hAnsi="ArialMT" w:cs="ArialMT"/>
          <w:sz w:val="22"/>
          <w:szCs w:val="22"/>
          <w:lang w:val="es-ES"/>
        </w:rPr>
        <w:t>there</w:t>
      </w:r>
      <w:proofErr w:type="spellEnd"/>
      <w:r w:rsidRPr="00516610">
        <w:rPr>
          <w:rFonts w:ascii="ArialMT" w:eastAsia="MS Mincho" w:hAnsi="ArialMT" w:cs="ArialMT"/>
          <w:sz w:val="22"/>
          <w:szCs w:val="22"/>
          <w:lang w:val="es-ES"/>
        </w:rPr>
        <w:t>.</w:t>
      </w:r>
    </w:p>
    <w:p w14:paraId="0F85A4BD" w14:textId="1A467B6C" w:rsidR="0045683E" w:rsidRPr="00516610" w:rsidRDefault="0045683E" w:rsidP="002A37BB">
      <w:pPr>
        <w:jc w:val="both"/>
        <w:rPr>
          <w:rFonts w:ascii="Arial" w:hAnsi="Arial" w:cs="Arial"/>
          <w:b/>
          <w:sz w:val="22"/>
          <w:szCs w:val="22"/>
          <w:lang w:val="en-GB"/>
        </w:rPr>
      </w:pPr>
    </w:p>
    <w:p w14:paraId="1CF994EF" w14:textId="5323D0C4" w:rsidR="00516610" w:rsidRDefault="00516610" w:rsidP="00516610">
      <w:pPr>
        <w:pStyle w:val="Prrafodelista"/>
        <w:numPr>
          <w:ilvl w:val="0"/>
          <w:numId w:val="25"/>
        </w:numPr>
        <w:jc w:val="both"/>
        <w:rPr>
          <w:rFonts w:ascii="Arial" w:hAnsi="Arial" w:cs="Arial"/>
          <w:b/>
          <w:sz w:val="22"/>
          <w:szCs w:val="22"/>
          <w:lang w:val="en-GB"/>
        </w:rPr>
      </w:pPr>
      <w:r w:rsidRPr="00516610">
        <w:rPr>
          <w:rFonts w:ascii="Arial" w:hAnsi="Arial" w:cs="Arial"/>
          <w:b/>
          <w:sz w:val="22"/>
          <w:szCs w:val="22"/>
          <w:lang w:val="en-GB"/>
        </w:rPr>
        <w:t>Discharge</w:t>
      </w:r>
    </w:p>
    <w:p w14:paraId="200CD27C" w14:textId="57E60190" w:rsidR="00516610" w:rsidRDefault="00516610" w:rsidP="00516610">
      <w:pPr>
        <w:jc w:val="both"/>
        <w:rPr>
          <w:rFonts w:ascii="Arial" w:hAnsi="Arial" w:cs="Arial"/>
          <w:b/>
          <w:sz w:val="22"/>
          <w:szCs w:val="22"/>
          <w:lang w:val="en-GB"/>
        </w:rPr>
      </w:pPr>
    </w:p>
    <w:p w14:paraId="2DD6CD1A" w14:textId="4216D32E" w:rsidR="00516610" w:rsidRDefault="00516610" w:rsidP="00516610">
      <w:pPr>
        <w:jc w:val="both"/>
        <w:rPr>
          <w:rFonts w:ascii="Arial" w:hAnsi="Arial" w:cs="Arial"/>
          <w:bCs/>
          <w:sz w:val="22"/>
          <w:szCs w:val="22"/>
          <w:lang w:val="en-GB"/>
        </w:rPr>
      </w:pPr>
      <w:r w:rsidRPr="00516610">
        <w:rPr>
          <w:rFonts w:ascii="Arial" w:hAnsi="Arial" w:cs="Arial"/>
          <w:bCs/>
          <w:sz w:val="22"/>
          <w:szCs w:val="22"/>
          <w:lang w:val="en-GB"/>
        </w:rPr>
        <w:t>An application to the Court for an order of discharge</w:t>
      </w:r>
      <w:r>
        <w:rPr>
          <w:rFonts w:ascii="Arial" w:hAnsi="Arial" w:cs="Arial"/>
          <w:bCs/>
          <w:sz w:val="22"/>
          <w:szCs w:val="22"/>
          <w:lang w:val="en-GB"/>
        </w:rPr>
        <w:t xml:space="preserve"> can be made by the </w:t>
      </w:r>
      <w:r w:rsidRPr="00516610">
        <w:rPr>
          <w:rFonts w:ascii="Arial" w:hAnsi="Arial" w:cs="Arial"/>
          <w:bCs/>
          <w:sz w:val="22"/>
          <w:szCs w:val="22"/>
          <w:lang w:val="en-GB"/>
        </w:rPr>
        <w:t>Official Assignee, the bankrupt or any other person having an interest</w:t>
      </w:r>
      <w:r>
        <w:rPr>
          <w:rFonts w:ascii="Arial" w:hAnsi="Arial" w:cs="Arial"/>
          <w:bCs/>
          <w:sz w:val="22"/>
          <w:szCs w:val="22"/>
          <w:lang w:val="en-GB"/>
        </w:rPr>
        <w:t xml:space="preserve"> at any time </w:t>
      </w:r>
      <w:r w:rsidRPr="00516610">
        <w:rPr>
          <w:rFonts w:ascii="Arial" w:hAnsi="Arial" w:cs="Arial"/>
          <w:bCs/>
          <w:sz w:val="22"/>
          <w:szCs w:val="22"/>
          <w:lang w:val="en-GB"/>
        </w:rPr>
        <w:t>after the bankruptcy order is made</w:t>
      </w:r>
      <w:r>
        <w:rPr>
          <w:rFonts w:ascii="Arial" w:hAnsi="Arial" w:cs="Arial"/>
          <w:bCs/>
          <w:sz w:val="22"/>
          <w:szCs w:val="22"/>
          <w:lang w:val="en-GB"/>
        </w:rPr>
        <w:t xml:space="preserve">. </w:t>
      </w:r>
    </w:p>
    <w:p w14:paraId="00B05D9D" w14:textId="0903F19B" w:rsidR="00516610" w:rsidRDefault="00516610" w:rsidP="00516610">
      <w:pPr>
        <w:jc w:val="both"/>
        <w:rPr>
          <w:rFonts w:ascii="Arial" w:hAnsi="Arial" w:cs="Arial"/>
          <w:bCs/>
          <w:sz w:val="22"/>
          <w:szCs w:val="22"/>
          <w:lang w:val="en-GB"/>
        </w:rPr>
      </w:pPr>
    </w:p>
    <w:p w14:paraId="08B1079E" w14:textId="243CCDCA" w:rsidR="00516610" w:rsidRPr="00516610" w:rsidRDefault="00516610" w:rsidP="00516610">
      <w:pPr>
        <w:jc w:val="both"/>
        <w:rPr>
          <w:rFonts w:ascii="Arial" w:hAnsi="Arial" w:cs="Arial"/>
          <w:bCs/>
          <w:sz w:val="22"/>
          <w:szCs w:val="22"/>
          <w:lang w:val="en-GB"/>
        </w:rPr>
      </w:pPr>
      <w:r>
        <w:rPr>
          <w:rFonts w:ascii="Arial" w:hAnsi="Arial" w:cs="Arial"/>
          <w:bCs/>
          <w:sz w:val="22"/>
          <w:szCs w:val="22"/>
          <w:lang w:val="en-GB"/>
        </w:rPr>
        <w:t>This</w:t>
      </w:r>
      <w:r w:rsidRPr="00516610">
        <w:rPr>
          <w:rFonts w:ascii="Arial" w:hAnsi="Arial" w:cs="Arial"/>
          <w:bCs/>
          <w:sz w:val="22"/>
          <w:szCs w:val="22"/>
          <w:lang w:val="en-GB"/>
        </w:rPr>
        <w:t xml:space="preserve"> application must be served on each creditor who has filed a proof of debt in the</w:t>
      </w:r>
    </w:p>
    <w:p w14:paraId="7758892B" w14:textId="5760271B" w:rsidR="00516610" w:rsidRDefault="00516610" w:rsidP="00516610">
      <w:pPr>
        <w:jc w:val="both"/>
        <w:rPr>
          <w:rFonts w:ascii="Arial" w:hAnsi="Arial" w:cs="Arial"/>
          <w:bCs/>
          <w:sz w:val="22"/>
          <w:szCs w:val="22"/>
          <w:lang w:val="en-GB"/>
        </w:rPr>
      </w:pPr>
      <w:r w:rsidRPr="00516610">
        <w:rPr>
          <w:rFonts w:ascii="Arial" w:hAnsi="Arial" w:cs="Arial"/>
          <w:bCs/>
          <w:sz w:val="22"/>
          <w:szCs w:val="22"/>
          <w:lang w:val="en-GB"/>
        </w:rPr>
        <w:t>bankruptcy and the Court will hear any creditor before making an order for</w:t>
      </w:r>
      <w:r>
        <w:rPr>
          <w:rFonts w:ascii="Arial" w:hAnsi="Arial" w:cs="Arial"/>
          <w:bCs/>
          <w:sz w:val="22"/>
          <w:szCs w:val="22"/>
          <w:lang w:val="en-GB"/>
        </w:rPr>
        <w:t xml:space="preserve"> </w:t>
      </w:r>
      <w:r w:rsidRPr="00516610">
        <w:rPr>
          <w:rFonts w:ascii="Arial" w:hAnsi="Arial" w:cs="Arial"/>
          <w:bCs/>
          <w:sz w:val="22"/>
          <w:szCs w:val="22"/>
          <w:lang w:val="en-GB"/>
        </w:rPr>
        <w:t>discharge.</w:t>
      </w:r>
    </w:p>
    <w:p w14:paraId="1EC91299" w14:textId="22DB3E9E" w:rsidR="00516610" w:rsidRDefault="00516610" w:rsidP="00516610">
      <w:pPr>
        <w:jc w:val="both"/>
        <w:rPr>
          <w:rFonts w:ascii="Arial" w:hAnsi="Arial" w:cs="Arial"/>
          <w:bCs/>
          <w:sz w:val="22"/>
          <w:szCs w:val="22"/>
          <w:lang w:val="en-GB"/>
        </w:rPr>
      </w:pPr>
    </w:p>
    <w:p w14:paraId="4FFDEE5E" w14:textId="4E32A296" w:rsidR="00516610" w:rsidRDefault="00516610" w:rsidP="00516610">
      <w:pPr>
        <w:jc w:val="both"/>
        <w:rPr>
          <w:rFonts w:ascii="Arial" w:hAnsi="Arial" w:cs="Arial"/>
          <w:bCs/>
          <w:sz w:val="22"/>
          <w:szCs w:val="22"/>
          <w:lang w:val="en-GB"/>
        </w:rPr>
      </w:pPr>
      <w:r>
        <w:rPr>
          <w:rFonts w:ascii="Arial" w:hAnsi="Arial" w:cs="Arial"/>
          <w:bCs/>
          <w:sz w:val="22"/>
          <w:szCs w:val="22"/>
          <w:lang w:val="en-GB"/>
        </w:rPr>
        <w:t xml:space="preserve">The courts </w:t>
      </w:r>
      <w:proofErr w:type="gramStart"/>
      <w:r>
        <w:rPr>
          <w:rFonts w:ascii="Arial" w:hAnsi="Arial" w:cs="Arial"/>
          <w:bCs/>
          <w:sz w:val="22"/>
          <w:szCs w:val="22"/>
          <w:lang w:val="en-GB"/>
        </w:rPr>
        <w:t>has</w:t>
      </w:r>
      <w:proofErr w:type="gramEnd"/>
      <w:r>
        <w:rPr>
          <w:rFonts w:ascii="Arial" w:hAnsi="Arial" w:cs="Arial"/>
          <w:bCs/>
          <w:sz w:val="22"/>
          <w:szCs w:val="22"/>
          <w:lang w:val="en-GB"/>
        </w:rPr>
        <w:t xml:space="preserve"> the following option upon this application: </w:t>
      </w:r>
    </w:p>
    <w:p w14:paraId="0794312F" w14:textId="77777777" w:rsidR="00516610" w:rsidRDefault="00516610" w:rsidP="00516610">
      <w:pPr>
        <w:jc w:val="both"/>
        <w:rPr>
          <w:rFonts w:ascii="Arial" w:hAnsi="Arial" w:cs="Arial"/>
          <w:bCs/>
          <w:sz w:val="22"/>
          <w:szCs w:val="22"/>
          <w:lang w:val="en-GB"/>
        </w:rPr>
      </w:pPr>
    </w:p>
    <w:p w14:paraId="2D8E26D2" w14:textId="5141EEF1" w:rsidR="00516610" w:rsidRPr="00516610" w:rsidRDefault="00516610" w:rsidP="00516610">
      <w:pPr>
        <w:pStyle w:val="Prrafodelista"/>
        <w:numPr>
          <w:ilvl w:val="0"/>
          <w:numId w:val="28"/>
        </w:numPr>
        <w:jc w:val="both"/>
        <w:rPr>
          <w:rFonts w:ascii="Arial" w:hAnsi="Arial" w:cs="Arial"/>
          <w:bCs/>
          <w:sz w:val="22"/>
          <w:szCs w:val="22"/>
          <w:lang w:val="en-GB"/>
        </w:rPr>
      </w:pPr>
      <w:r w:rsidRPr="00516610">
        <w:rPr>
          <w:rFonts w:ascii="Arial" w:hAnsi="Arial" w:cs="Arial"/>
          <w:bCs/>
          <w:sz w:val="22"/>
          <w:szCs w:val="22"/>
          <w:lang w:val="en-GB"/>
        </w:rPr>
        <w:t xml:space="preserve">refuse to </w:t>
      </w:r>
      <w:proofErr w:type="gramStart"/>
      <w:r w:rsidRPr="00516610">
        <w:rPr>
          <w:rFonts w:ascii="Arial" w:hAnsi="Arial" w:cs="Arial"/>
          <w:bCs/>
          <w:sz w:val="22"/>
          <w:szCs w:val="22"/>
          <w:lang w:val="en-GB"/>
        </w:rPr>
        <w:t>discharge;</w:t>
      </w:r>
      <w:proofErr w:type="gramEnd"/>
    </w:p>
    <w:p w14:paraId="417414E4" w14:textId="5FFE0701" w:rsidR="00516610" w:rsidRPr="00516610" w:rsidRDefault="00516610" w:rsidP="00516610">
      <w:pPr>
        <w:pStyle w:val="Prrafodelista"/>
        <w:numPr>
          <w:ilvl w:val="0"/>
          <w:numId w:val="28"/>
        </w:numPr>
        <w:jc w:val="both"/>
        <w:rPr>
          <w:rFonts w:ascii="Arial" w:hAnsi="Arial" w:cs="Arial"/>
          <w:bCs/>
          <w:sz w:val="22"/>
          <w:szCs w:val="22"/>
          <w:lang w:val="en-GB"/>
        </w:rPr>
      </w:pPr>
      <w:r w:rsidRPr="00516610">
        <w:rPr>
          <w:rFonts w:ascii="Arial" w:hAnsi="Arial" w:cs="Arial"/>
          <w:bCs/>
          <w:sz w:val="22"/>
          <w:szCs w:val="22"/>
          <w:lang w:val="en-GB"/>
        </w:rPr>
        <w:t>make an order discharging the bankruptcy absolutely; or</w:t>
      </w:r>
    </w:p>
    <w:p w14:paraId="1D523710" w14:textId="3013ED27" w:rsidR="00516610" w:rsidRPr="00516610" w:rsidRDefault="00516610" w:rsidP="00516610">
      <w:pPr>
        <w:pStyle w:val="Prrafodelista"/>
        <w:numPr>
          <w:ilvl w:val="0"/>
          <w:numId w:val="28"/>
        </w:numPr>
        <w:jc w:val="both"/>
        <w:rPr>
          <w:rFonts w:ascii="Arial" w:hAnsi="Arial" w:cs="Arial"/>
          <w:bCs/>
          <w:sz w:val="22"/>
          <w:szCs w:val="22"/>
          <w:lang w:val="en-GB"/>
        </w:rPr>
      </w:pPr>
      <w:r w:rsidRPr="00516610">
        <w:rPr>
          <w:rFonts w:ascii="Arial" w:hAnsi="Arial" w:cs="Arial"/>
          <w:bCs/>
          <w:sz w:val="22"/>
          <w:szCs w:val="22"/>
          <w:lang w:val="en-GB"/>
        </w:rPr>
        <w:t>make an order discharging on conditions as it thinks fit, including conditions with</w:t>
      </w:r>
    </w:p>
    <w:p w14:paraId="5D2A2781" w14:textId="7617182E" w:rsidR="00516610" w:rsidRPr="00516610" w:rsidRDefault="00516610" w:rsidP="00516610">
      <w:pPr>
        <w:pStyle w:val="Prrafodelista"/>
        <w:numPr>
          <w:ilvl w:val="0"/>
          <w:numId w:val="28"/>
        </w:numPr>
        <w:jc w:val="both"/>
        <w:rPr>
          <w:rFonts w:ascii="Arial" w:hAnsi="Arial" w:cs="Arial"/>
          <w:bCs/>
          <w:sz w:val="22"/>
          <w:szCs w:val="22"/>
          <w:lang w:val="en-GB"/>
        </w:rPr>
      </w:pPr>
      <w:r w:rsidRPr="00516610">
        <w:rPr>
          <w:rFonts w:ascii="Arial" w:hAnsi="Arial" w:cs="Arial"/>
          <w:bCs/>
          <w:sz w:val="22"/>
          <w:szCs w:val="22"/>
          <w:lang w:val="en-GB"/>
        </w:rPr>
        <w:t>respect to future income or property.</w:t>
      </w:r>
    </w:p>
    <w:p w14:paraId="1E2236F0" w14:textId="05853425" w:rsidR="00516610" w:rsidRDefault="00516610" w:rsidP="00516610">
      <w:pPr>
        <w:jc w:val="both"/>
        <w:rPr>
          <w:rFonts w:ascii="Arial" w:hAnsi="Arial" w:cs="Arial"/>
          <w:bCs/>
          <w:sz w:val="22"/>
          <w:szCs w:val="22"/>
          <w:lang w:val="en-GB"/>
        </w:rPr>
      </w:pPr>
    </w:p>
    <w:p w14:paraId="622E246A" w14:textId="1F37E075" w:rsidR="00A657F1" w:rsidRDefault="00A657F1" w:rsidP="00516610">
      <w:pPr>
        <w:jc w:val="both"/>
        <w:rPr>
          <w:rFonts w:ascii="Arial" w:hAnsi="Arial" w:cs="Arial"/>
          <w:bCs/>
          <w:sz w:val="22"/>
          <w:szCs w:val="22"/>
          <w:lang w:val="en-GB"/>
        </w:rPr>
      </w:pPr>
    </w:p>
    <w:p w14:paraId="3DAABC33" w14:textId="5A02C63E" w:rsidR="00A657F1" w:rsidRDefault="00A657F1" w:rsidP="00516610">
      <w:pPr>
        <w:jc w:val="both"/>
        <w:rPr>
          <w:rFonts w:ascii="Arial" w:hAnsi="Arial" w:cs="Arial"/>
          <w:bCs/>
          <w:sz w:val="22"/>
          <w:szCs w:val="22"/>
          <w:lang w:val="en-GB"/>
        </w:rPr>
      </w:pPr>
    </w:p>
    <w:p w14:paraId="377C30EF" w14:textId="326E16B1" w:rsidR="00A657F1" w:rsidRDefault="00A657F1" w:rsidP="00516610">
      <w:pPr>
        <w:jc w:val="both"/>
        <w:rPr>
          <w:rFonts w:ascii="Arial" w:hAnsi="Arial" w:cs="Arial"/>
          <w:bCs/>
          <w:sz w:val="22"/>
          <w:szCs w:val="22"/>
          <w:lang w:val="en-GB"/>
        </w:rPr>
      </w:pPr>
    </w:p>
    <w:p w14:paraId="44696449" w14:textId="1A391226" w:rsidR="00A657F1" w:rsidRDefault="00A657F1" w:rsidP="00516610">
      <w:pPr>
        <w:jc w:val="both"/>
        <w:rPr>
          <w:rFonts w:ascii="Arial" w:hAnsi="Arial" w:cs="Arial"/>
          <w:bCs/>
          <w:sz w:val="22"/>
          <w:szCs w:val="22"/>
          <w:lang w:val="en-GB"/>
        </w:rPr>
      </w:pPr>
    </w:p>
    <w:p w14:paraId="1A79F62D" w14:textId="77777777" w:rsidR="00A657F1" w:rsidRPr="00516610" w:rsidRDefault="00A657F1" w:rsidP="00516610">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lastRenderedPageBreak/>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Prrafodelista"/>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Prrafodelista"/>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7423216B" w:rsidR="00C550C8" w:rsidRDefault="00546D65" w:rsidP="002A37BB">
      <w:pPr>
        <w:jc w:val="both"/>
        <w:rPr>
          <w:rFonts w:ascii="Arial" w:hAnsi="Arial" w:cs="Arial"/>
          <w:sz w:val="22"/>
          <w:szCs w:val="22"/>
          <w:lang w:val="en-GB"/>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2C5FB96" w14:textId="77777777" w:rsidR="00974042" w:rsidRPr="002A37BB" w:rsidRDefault="00974042" w:rsidP="002A37BB">
      <w:pPr>
        <w:jc w:val="both"/>
        <w:rPr>
          <w:rFonts w:ascii="Arial" w:hAnsi="Arial" w:cs="Arial"/>
          <w:sz w:val="22"/>
          <w:szCs w:val="22"/>
        </w:rPr>
      </w:pPr>
    </w:p>
    <w:p w14:paraId="05D5B7B6" w14:textId="77777777" w:rsidR="00241FA3" w:rsidRPr="002A37BB" w:rsidRDefault="00241FA3" w:rsidP="002A37BB">
      <w:pPr>
        <w:jc w:val="both"/>
        <w:rPr>
          <w:rFonts w:ascii="Arial" w:hAnsi="Arial" w:cs="Arial"/>
          <w:sz w:val="22"/>
          <w:szCs w:val="22"/>
        </w:rPr>
      </w:pPr>
    </w:p>
    <w:p w14:paraId="72F57A5C" w14:textId="579E4CAB" w:rsidR="00544127" w:rsidRDefault="00974042" w:rsidP="00974042">
      <w:pPr>
        <w:pStyle w:val="Prrafodelista"/>
        <w:numPr>
          <w:ilvl w:val="0"/>
          <w:numId w:val="30"/>
        </w:numPr>
        <w:jc w:val="both"/>
        <w:rPr>
          <w:rFonts w:ascii="Arial" w:hAnsi="Arial" w:cs="Arial"/>
          <w:b/>
          <w:bCs/>
          <w:sz w:val="22"/>
          <w:szCs w:val="22"/>
        </w:rPr>
      </w:pPr>
      <w:r w:rsidRPr="00974042">
        <w:rPr>
          <w:rFonts w:ascii="Arial" w:hAnsi="Arial" w:cs="Arial"/>
          <w:b/>
          <w:bCs/>
          <w:sz w:val="22"/>
          <w:szCs w:val="22"/>
        </w:rPr>
        <w:t>Ipso facto clauses</w:t>
      </w:r>
    </w:p>
    <w:p w14:paraId="6EF01D13" w14:textId="77777777" w:rsidR="00974042" w:rsidRPr="00974042" w:rsidRDefault="00974042" w:rsidP="00974042">
      <w:pPr>
        <w:jc w:val="both"/>
        <w:rPr>
          <w:rFonts w:ascii="Arial" w:hAnsi="Arial" w:cs="Arial"/>
          <w:b/>
          <w:bCs/>
          <w:sz w:val="22"/>
          <w:szCs w:val="22"/>
        </w:rPr>
      </w:pPr>
    </w:p>
    <w:p w14:paraId="4E529A2B" w14:textId="77777777" w:rsidR="00974042" w:rsidRDefault="00974042" w:rsidP="002A37BB">
      <w:pPr>
        <w:ind w:left="720" w:hanging="720"/>
        <w:jc w:val="both"/>
        <w:rPr>
          <w:rFonts w:ascii="Arial" w:hAnsi="Arial" w:cs="Arial"/>
          <w:sz w:val="22"/>
          <w:szCs w:val="22"/>
          <w:shd w:val="clear" w:color="auto" w:fill="FFFFFF"/>
        </w:rPr>
      </w:pPr>
      <w:r>
        <w:rPr>
          <w:rFonts w:ascii="Arial" w:hAnsi="Arial" w:cs="Arial"/>
          <w:sz w:val="22"/>
          <w:szCs w:val="22"/>
        </w:rPr>
        <w:t xml:space="preserve">The ipso facto clauses are those provision </w:t>
      </w:r>
      <w:r w:rsidRPr="00974042">
        <w:rPr>
          <w:rFonts w:ascii="Arial" w:hAnsi="Arial" w:cs="Arial"/>
          <w:sz w:val="22"/>
          <w:szCs w:val="22"/>
          <w:shd w:val="clear" w:color="auto" w:fill="FFFFFF"/>
        </w:rPr>
        <w:t>in an agreement which permits its termination due</w:t>
      </w:r>
    </w:p>
    <w:p w14:paraId="703729DF" w14:textId="2B9D6876" w:rsidR="007E40F0" w:rsidRDefault="00974042" w:rsidP="002A37BB">
      <w:pPr>
        <w:ind w:left="720" w:hanging="720"/>
        <w:jc w:val="both"/>
        <w:rPr>
          <w:rFonts w:ascii="Arial" w:hAnsi="Arial" w:cs="Arial"/>
          <w:sz w:val="22"/>
          <w:szCs w:val="22"/>
          <w:shd w:val="clear" w:color="auto" w:fill="FFFFFF"/>
        </w:rPr>
      </w:pPr>
      <w:r w:rsidRPr="00974042">
        <w:rPr>
          <w:rFonts w:ascii="Arial" w:hAnsi="Arial" w:cs="Arial"/>
          <w:sz w:val="22"/>
          <w:szCs w:val="22"/>
          <w:shd w:val="clear" w:color="auto" w:fill="FFFFFF"/>
        </w:rPr>
        <w:t>to the bankruptcy, insolvency, or financial condition of a party.</w:t>
      </w:r>
    </w:p>
    <w:p w14:paraId="50BD4025" w14:textId="0752BE03" w:rsidR="007B0B53" w:rsidRDefault="007B0B53" w:rsidP="002A37BB">
      <w:pPr>
        <w:ind w:left="720" w:hanging="720"/>
        <w:jc w:val="both"/>
        <w:rPr>
          <w:rFonts w:ascii="Arial" w:hAnsi="Arial" w:cs="Arial"/>
          <w:sz w:val="22"/>
          <w:szCs w:val="22"/>
          <w:shd w:val="clear" w:color="auto" w:fill="FFFFFF"/>
        </w:rPr>
      </w:pPr>
    </w:p>
    <w:p w14:paraId="57CF5952" w14:textId="77777777" w:rsidR="007B0B53" w:rsidRDefault="007B0B53" w:rsidP="002A37BB">
      <w:pPr>
        <w:ind w:left="720" w:hanging="720"/>
        <w:jc w:val="both"/>
        <w:rPr>
          <w:rFonts w:ascii="Arial" w:hAnsi="Arial" w:cs="Arial"/>
          <w:sz w:val="22"/>
          <w:szCs w:val="22"/>
          <w:shd w:val="clear" w:color="auto" w:fill="FFFFFF"/>
        </w:rPr>
      </w:pPr>
      <w:r>
        <w:rPr>
          <w:rFonts w:ascii="Arial" w:hAnsi="Arial" w:cs="Arial"/>
          <w:sz w:val="22"/>
          <w:szCs w:val="22"/>
          <w:shd w:val="clear" w:color="auto" w:fill="FFFFFF"/>
        </w:rPr>
        <w:t xml:space="preserve">This unilateral termination of contracts that may be </w:t>
      </w:r>
      <w:r w:rsidRPr="007B0B53">
        <w:rPr>
          <w:rFonts w:ascii="Arial" w:hAnsi="Arial" w:cs="Arial"/>
          <w:sz w:val="22"/>
          <w:szCs w:val="22"/>
          <w:shd w:val="clear" w:color="auto" w:fill="FFFFFF"/>
        </w:rPr>
        <w:t>key to the continuity of the company's</w:t>
      </w:r>
    </w:p>
    <w:p w14:paraId="0C502227" w14:textId="51F0C9BD" w:rsidR="007B0B53" w:rsidRDefault="007B0B53" w:rsidP="002A37BB">
      <w:pPr>
        <w:ind w:left="720" w:hanging="720"/>
        <w:jc w:val="both"/>
        <w:rPr>
          <w:rFonts w:ascii="Arial" w:hAnsi="Arial" w:cs="Arial"/>
          <w:sz w:val="22"/>
          <w:szCs w:val="22"/>
          <w:shd w:val="clear" w:color="auto" w:fill="FFFFFF"/>
        </w:rPr>
      </w:pPr>
      <w:r w:rsidRPr="007B0B53">
        <w:rPr>
          <w:rFonts w:ascii="Arial" w:hAnsi="Arial" w:cs="Arial"/>
          <w:sz w:val="22"/>
          <w:szCs w:val="22"/>
          <w:shd w:val="clear" w:color="auto" w:fill="FFFFFF"/>
        </w:rPr>
        <w:t>Activity</w:t>
      </w:r>
      <w:r>
        <w:rPr>
          <w:rFonts w:ascii="Arial" w:hAnsi="Arial" w:cs="Arial"/>
          <w:sz w:val="22"/>
          <w:szCs w:val="22"/>
          <w:shd w:val="clear" w:color="auto" w:fill="FFFFFF"/>
        </w:rPr>
        <w:t xml:space="preserve"> </w:t>
      </w:r>
      <w:r w:rsidRPr="007B0B53">
        <w:rPr>
          <w:rFonts w:ascii="Arial" w:hAnsi="Arial" w:cs="Arial"/>
          <w:sz w:val="22"/>
          <w:szCs w:val="22"/>
          <w:shd w:val="clear" w:color="auto" w:fill="FFFFFF"/>
        </w:rPr>
        <w:t>usually undermines attempts to restructure the company.</w:t>
      </w:r>
    </w:p>
    <w:p w14:paraId="2FE39D20" w14:textId="4A0FA207" w:rsidR="00974042" w:rsidRDefault="00974042" w:rsidP="002A37BB">
      <w:pPr>
        <w:ind w:left="720" w:hanging="720"/>
        <w:jc w:val="both"/>
        <w:rPr>
          <w:rFonts w:ascii="Arial" w:hAnsi="Arial" w:cs="Arial"/>
          <w:sz w:val="22"/>
          <w:szCs w:val="22"/>
          <w:shd w:val="clear" w:color="auto" w:fill="FFFFFF"/>
        </w:rPr>
      </w:pPr>
    </w:p>
    <w:p w14:paraId="2E8B6AD9" w14:textId="77777777" w:rsidR="00974042" w:rsidRDefault="00974042" w:rsidP="002A37BB">
      <w:pPr>
        <w:ind w:left="720" w:hanging="720"/>
        <w:jc w:val="both"/>
        <w:rPr>
          <w:rFonts w:ascii="Arial" w:hAnsi="Arial" w:cs="Arial"/>
          <w:sz w:val="22"/>
          <w:szCs w:val="22"/>
          <w:shd w:val="clear" w:color="auto" w:fill="FFFFFF"/>
        </w:rPr>
      </w:pPr>
      <w:r>
        <w:rPr>
          <w:rFonts w:ascii="Arial" w:hAnsi="Arial" w:cs="Arial"/>
          <w:sz w:val="22"/>
          <w:szCs w:val="22"/>
          <w:shd w:val="clear" w:color="auto" w:fill="FFFFFF"/>
        </w:rPr>
        <w:t xml:space="preserve">As it has been explained in the Guidance text, </w:t>
      </w:r>
      <w:r w:rsidRPr="00974042">
        <w:rPr>
          <w:rFonts w:ascii="Arial" w:hAnsi="Arial" w:cs="Arial"/>
          <w:sz w:val="22"/>
          <w:szCs w:val="22"/>
          <w:shd w:val="clear" w:color="auto" w:fill="FFFFFF"/>
        </w:rPr>
        <w:t>there was no restriction on the application of</w:t>
      </w:r>
    </w:p>
    <w:p w14:paraId="4F50231C" w14:textId="77777777" w:rsidR="00974042" w:rsidRDefault="00974042" w:rsidP="002A37BB">
      <w:pPr>
        <w:ind w:left="720" w:hanging="720"/>
        <w:jc w:val="both"/>
        <w:rPr>
          <w:rFonts w:ascii="ArialMT" w:eastAsia="MS Mincho" w:hAnsi="ArialMT" w:cs="ArialMT"/>
          <w:sz w:val="22"/>
          <w:szCs w:val="22"/>
          <w:lang w:val="es-ES"/>
        </w:rPr>
      </w:pPr>
      <w:r w:rsidRPr="00974042">
        <w:rPr>
          <w:rFonts w:ascii="Arial" w:hAnsi="Arial" w:cs="Arial"/>
          <w:sz w:val="22"/>
          <w:szCs w:val="22"/>
          <w:shd w:val="clear" w:color="auto" w:fill="FFFFFF"/>
        </w:rPr>
        <w:t>ipso facto clauses</w:t>
      </w:r>
      <w:r>
        <w:rPr>
          <w:rFonts w:ascii="Arial" w:hAnsi="Arial" w:cs="Arial"/>
          <w:sz w:val="22"/>
          <w:szCs w:val="22"/>
          <w:shd w:val="clear" w:color="auto" w:fill="FFFFFF"/>
        </w:rPr>
        <w:t xml:space="preserve"> until the </w:t>
      </w:r>
      <w:proofErr w:type="spellStart"/>
      <w:r>
        <w:rPr>
          <w:rFonts w:ascii="ArialMT" w:eastAsia="MS Mincho" w:hAnsi="ArialMT" w:cs="ArialMT"/>
          <w:sz w:val="22"/>
          <w:szCs w:val="22"/>
          <w:lang w:val="es-ES"/>
        </w:rPr>
        <w:t>section</w:t>
      </w:r>
      <w:proofErr w:type="spellEnd"/>
      <w:r>
        <w:rPr>
          <w:rFonts w:ascii="ArialMT" w:eastAsia="MS Mincho" w:hAnsi="ArialMT" w:cs="ArialMT"/>
          <w:sz w:val="22"/>
          <w:szCs w:val="22"/>
          <w:lang w:val="es-ES"/>
        </w:rPr>
        <w:t xml:space="preserve"> 440 (</w:t>
      </w:r>
      <w:proofErr w:type="spellStart"/>
      <w:r>
        <w:rPr>
          <w:rFonts w:ascii="Arial-ItalicMT" w:eastAsia="MS Mincho" w:hAnsi="Arial-ItalicMT" w:cs="Arial-ItalicMT"/>
          <w:i/>
          <w:iCs/>
          <w:sz w:val="22"/>
          <w:szCs w:val="22"/>
          <w:lang w:val="es-ES"/>
        </w:rPr>
        <w:t>Certain</w:t>
      </w:r>
      <w:proofErr w:type="spellEnd"/>
      <w:r>
        <w:rPr>
          <w:rFonts w:ascii="Arial-ItalicMT" w:eastAsia="MS Mincho" w:hAnsi="Arial-ItalicMT" w:cs="Arial-ItalicMT"/>
          <w:i/>
          <w:iCs/>
          <w:sz w:val="22"/>
          <w:szCs w:val="22"/>
          <w:lang w:val="es-ES"/>
        </w:rPr>
        <w:t xml:space="preserve"> contractual </w:t>
      </w:r>
      <w:proofErr w:type="spellStart"/>
      <w:r>
        <w:rPr>
          <w:rFonts w:ascii="Arial-ItalicMT" w:eastAsia="MS Mincho" w:hAnsi="Arial-ItalicMT" w:cs="Arial-ItalicMT"/>
          <w:i/>
          <w:iCs/>
          <w:sz w:val="22"/>
          <w:szCs w:val="22"/>
          <w:lang w:val="es-ES"/>
        </w:rPr>
        <w:t>rights</w:t>
      </w:r>
      <w:proofErr w:type="spellEnd"/>
      <w:r>
        <w:rPr>
          <w:rFonts w:ascii="Arial-ItalicMT" w:eastAsia="MS Mincho" w:hAnsi="Arial-ItalicMT" w:cs="Arial-ItalicMT"/>
          <w:i/>
          <w:iCs/>
          <w:sz w:val="22"/>
          <w:szCs w:val="22"/>
          <w:lang w:val="es-ES"/>
        </w:rPr>
        <w:t xml:space="preserve"> </w:t>
      </w:r>
      <w:proofErr w:type="spellStart"/>
      <w:r>
        <w:rPr>
          <w:rFonts w:ascii="Arial-ItalicMT" w:eastAsia="MS Mincho" w:hAnsi="Arial-ItalicMT" w:cs="Arial-ItalicMT"/>
          <w:i/>
          <w:iCs/>
          <w:sz w:val="22"/>
          <w:szCs w:val="22"/>
          <w:lang w:val="es-ES"/>
        </w:rPr>
        <w:t>limited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IRD </w:t>
      </w:r>
      <w:proofErr w:type="spellStart"/>
      <w:r>
        <w:rPr>
          <w:rFonts w:ascii="ArialMT" w:eastAsia="MS Mincho" w:hAnsi="ArialMT" w:cs="ArialMT"/>
          <w:sz w:val="22"/>
          <w:szCs w:val="22"/>
          <w:lang w:val="es-ES"/>
        </w:rPr>
        <w:t>Act</w:t>
      </w:r>
      <w:proofErr w:type="spellEnd"/>
      <w:r>
        <w:rPr>
          <w:rFonts w:ascii="ArialMT" w:eastAsia="MS Mincho" w:hAnsi="ArialMT" w:cs="ArialMT"/>
          <w:sz w:val="22"/>
          <w:szCs w:val="22"/>
          <w:lang w:val="es-ES"/>
        </w:rPr>
        <w:t xml:space="preserve"> 2018</w:t>
      </w:r>
    </w:p>
    <w:p w14:paraId="54C7B25F" w14:textId="505FC7E1" w:rsidR="00974042" w:rsidRDefault="00974042" w:rsidP="002A37BB">
      <w:pPr>
        <w:ind w:left="720" w:hanging="72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was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included</w:t>
      </w:r>
      <w:proofErr w:type="spellEnd"/>
      <w:r>
        <w:rPr>
          <w:rFonts w:ascii="ArialMT" w:eastAsia="MS Mincho" w:hAnsi="ArialMT" w:cs="ArialMT"/>
          <w:sz w:val="22"/>
          <w:szCs w:val="22"/>
          <w:lang w:val="es-ES"/>
        </w:rPr>
        <w:t xml:space="preserve">. </w:t>
      </w:r>
    </w:p>
    <w:p w14:paraId="0583F35C" w14:textId="1D783373" w:rsidR="00974042" w:rsidRDefault="00974042" w:rsidP="002A37BB">
      <w:pPr>
        <w:ind w:left="720" w:hanging="720"/>
        <w:jc w:val="both"/>
        <w:rPr>
          <w:rFonts w:ascii="ArialMT" w:eastAsia="MS Mincho" w:hAnsi="ArialMT" w:cs="ArialMT"/>
          <w:sz w:val="22"/>
          <w:szCs w:val="22"/>
          <w:lang w:val="es-ES"/>
        </w:rPr>
      </w:pPr>
    </w:p>
    <w:p w14:paraId="5F4801F8" w14:textId="77777777" w:rsidR="007B0B53" w:rsidRDefault="007B0B53" w:rsidP="002A37BB">
      <w:pPr>
        <w:ind w:left="720" w:hanging="72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Therfore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section</w:t>
      </w:r>
      <w:proofErr w:type="spellEnd"/>
      <w:r>
        <w:rPr>
          <w:rFonts w:ascii="ArialMT" w:eastAsia="MS Mincho" w:hAnsi="ArialMT" w:cs="ArialMT"/>
          <w:sz w:val="22"/>
          <w:szCs w:val="22"/>
          <w:lang w:val="es-ES"/>
        </w:rPr>
        <w:t xml:space="preserve"> 440 </w:t>
      </w:r>
      <w:proofErr w:type="spellStart"/>
      <w:r>
        <w:rPr>
          <w:rFonts w:ascii="ArialMT" w:eastAsia="MS Mincho" w:hAnsi="ArialMT" w:cs="ArialMT"/>
          <w:sz w:val="22"/>
          <w:szCs w:val="22"/>
          <w:lang w:val="es-ES"/>
        </w:rPr>
        <w:t>it’s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intended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facilitate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restructuring</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efforts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companies</w:t>
      </w:r>
      <w:proofErr w:type="spellEnd"/>
      <w:r w:rsidRPr="007B0B53">
        <w:rPr>
          <w:rFonts w:ascii="ArialMT" w:eastAsia="MS Mincho" w:hAnsi="ArialMT" w:cs="ArialMT"/>
          <w:sz w:val="22"/>
          <w:szCs w:val="22"/>
          <w:lang w:val="es-ES"/>
        </w:rPr>
        <w:t xml:space="preserve"> in</w:t>
      </w:r>
    </w:p>
    <w:p w14:paraId="6B7F23E7" w14:textId="77777777" w:rsidR="007B0B53" w:rsidRDefault="007B0B53" w:rsidP="002A37BB">
      <w:pPr>
        <w:ind w:left="720" w:hanging="72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economic</w:t>
      </w:r>
      <w:proofErr w:type="spellEnd"/>
      <w:r>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difficult</w:t>
      </w:r>
      <w:r>
        <w:rPr>
          <w:rFonts w:ascii="ArialMT" w:eastAsia="MS Mincho" w:hAnsi="ArialMT" w:cs="ArialMT"/>
          <w:sz w:val="22"/>
          <w:szCs w:val="22"/>
          <w:lang w:val="es-ES"/>
        </w:rPr>
        <w:t>ies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preventing</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key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contracts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from</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being</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terminated</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simply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because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p>
    <w:p w14:paraId="275A89D0" w14:textId="079140F8" w:rsidR="007B0B53" w:rsidRDefault="007B0B53" w:rsidP="002A37BB">
      <w:pPr>
        <w:ind w:left="720" w:hanging="72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company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going</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through</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an</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insolvency</w:t>
      </w:r>
      <w:proofErr w:type="spellEnd"/>
      <w:r w:rsidRPr="007B0B53">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reestructuring</w:t>
      </w:r>
      <w:proofErr w:type="spellEnd"/>
      <w:r>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proceeding</w:t>
      </w:r>
      <w:proofErr w:type="spellEnd"/>
      <w:r w:rsidRPr="007B0B53">
        <w:rPr>
          <w:rFonts w:ascii="ArialMT" w:eastAsia="MS Mincho" w:hAnsi="ArialMT" w:cs="ArialMT"/>
          <w:sz w:val="22"/>
          <w:szCs w:val="22"/>
          <w:lang w:val="es-ES"/>
        </w:rPr>
        <w:t>.</w:t>
      </w:r>
    </w:p>
    <w:p w14:paraId="6A761ADF" w14:textId="4FF1C05E" w:rsidR="007B0B53" w:rsidRDefault="007B0B53" w:rsidP="002A37BB">
      <w:pPr>
        <w:ind w:left="720" w:hanging="720"/>
        <w:jc w:val="both"/>
        <w:rPr>
          <w:rFonts w:ascii="ArialMT" w:eastAsia="MS Mincho" w:hAnsi="ArialMT" w:cs="ArialMT"/>
          <w:sz w:val="22"/>
          <w:szCs w:val="22"/>
          <w:lang w:val="es-ES"/>
        </w:rPr>
      </w:pPr>
    </w:p>
    <w:p w14:paraId="3D2B8A50" w14:textId="77777777" w:rsidR="007B0B53" w:rsidRDefault="007B0B53" w:rsidP="007B0B53">
      <w:pPr>
        <w:ind w:left="720" w:hanging="72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However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necessary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bear</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mind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provision</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does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not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prevent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those</w:t>
      </w:r>
      <w:proofErr w:type="spellEnd"/>
      <w:r w:rsidRPr="007B0B53">
        <w:rPr>
          <w:rFonts w:ascii="ArialMT" w:eastAsia="MS Mincho" w:hAnsi="ArialMT" w:cs="ArialMT"/>
          <w:sz w:val="22"/>
          <w:szCs w:val="22"/>
          <w:lang w:val="es-ES"/>
        </w:rPr>
        <w:t xml:space="preserve"> contractual</w:t>
      </w:r>
    </w:p>
    <w:p w14:paraId="0306E238" w14:textId="77777777" w:rsidR="007B0B53" w:rsidRDefault="007B0B53" w:rsidP="007B0B53">
      <w:pPr>
        <w:ind w:left="720" w:hanging="720"/>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rights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from</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being</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exercised</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by</w:t>
      </w:r>
      <w:proofErr w:type="spellEnd"/>
      <w:r>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reason</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other</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grounds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provided</w:t>
      </w:r>
      <w:proofErr w:type="spellEnd"/>
      <w:r w:rsidRPr="007B0B53">
        <w:rPr>
          <w:rFonts w:ascii="ArialMT" w:eastAsia="MS Mincho" w:hAnsi="ArialMT" w:cs="ArialMT"/>
          <w:sz w:val="22"/>
          <w:szCs w:val="22"/>
          <w:lang w:val="es-ES"/>
        </w:rPr>
        <w:t xml:space="preserve"> in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contract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such</w:t>
      </w:r>
      <w:proofErr w:type="spellEnd"/>
      <w:r w:rsidRPr="007B0B53">
        <w:rPr>
          <w:rFonts w:ascii="ArialMT" w:eastAsia="MS Mincho" w:hAnsi="ArialMT" w:cs="ArialMT"/>
          <w:sz w:val="22"/>
          <w:szCs w:val="22"/>
          <w:lang w:val="es-ES"/>
        </w:rPr>
        <w:t xml:space="preserve"> as non</w:t>
      </w:r>
    </w:p>
    <w:p w14:paraId="086DAA72" w14:textId="60DFF003" w:rsidR="007B0B53" w:rsidRDefault="007B0B53" w:rsidP="007B0B53">
      <w:pPr>
        <w:ind w:left="720" w:hanging="720"/>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payment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money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owed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company</w:t>
      </w:r>
      <w:proofErr w:type="spellEnd"/>
      <w:r>
        <w:rPr>
          <w:rFonts w:ascii="ArialMT" w:eastAsia="MS Mincho" w:hAnsi="ArialMT" w:cs="ArialMT"/>
          <w:sz w:val="22"/>
          <w:szCs w:val="22"/>
          <w:lang w:val="es-ES"/>
        </w:rPr>
        <w:t xml:space="preserve">. </w:t>
      </w:r>
    </w:p>
    <w:p w14:paraId="0A079211" w14:textId="5F7B3AAA" w:rsidR="007B0B53" w:rsidRDefault="007B0B53" w:rsidP="007B0B53">
      <w:pPr>
        <w:ind w:left="720" w:hanging="720"/>
        <w:jc w:val="both"/>
        <w:rPr>
          <w:rFonts w:ascii="ArialMT" w:eastAsia="MS Mincho" w:hAnsi="ArialMT" w:cs="ArialMT"/>
          <w:sz w:val="22"/>
          <w:szCs w:val="22"/>
          <w:lang w:val="es-ES"/>
        </w:rPr>
      </w:pPr>
    </w:p>
    <w:p w14:paraId="725C6EA3" w14:textId="148CCC0B" w:rsidR="007B0B53" w:rsidRDefault="007B0B53" w:rsidP="007B0B53">
      <w:pPr>
        <w:ind w:left="720" w:hanging="72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Also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section</w:t>
      </w:r>
      <w:proofErr w:type="spellEnd"/>
      <w:r>
        <w:rPr>
          <w:rFonts w:ascii="ArialMT" w:eastAsia="MS Mincho" w:hAnsi="ArialMT" w:cs="ArialMT"/>
          <w:sz w:val="22"/>
          <w:szCs w:val="22"/>
          <w:lang w:val="es-ES"/>
        </w:rPr>
        <w:t xml:space="preserve"> 440 </w:t>
      </w:r>
      <w:proofErr w:type="spellStart"/>
      <w:r>
        <w:rPr>
          <w:rFonts w:ascii="ArialMT" w:eastAsia="MS Mincho" w:hAnsi="ArialMT" w:cs="ArialMT"/>
          <w:sz w:val="22"/>
          <w:szCs w:val="22"/>
          <w:lang w:val="es-ES"/>
        </w:rPr>
        <w:t>provides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certain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exceptions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such</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us</w:t>
      </w:r>
      <w:proofErr w:type="spellEnd"/>
      <w:r>
        <w:rPr>
          <w:rFonts w:ascii="ArialMT" w:eastAsia="MS Mincho" w:hAnsi="ArialMT" w:cs="ArialMT"/>
          <w:sz w:val="22"/>
          <w:szCs w:val="22"/>
          <w:lang w:val="es-ES"/>
        </w:rPr>
        <w:t xml:space="preserve">: </w:t>
      </w:r>
    </w:p>
    <w:p w14:paraId="787C8D72" w14:textId="5D4B4B3E" w:rsidR="007B0B53" w:rsidRDefault="007B0B53" w:rsidP="007B0B53">
      <w:pPr>
        <w:ind w:left="720" w:hanging="720"/>
        <w:jc w:val="both"/>
        <w:rPr>
          <w:rFonts w:ascii="ArialMT" w:eastAsia="MS Mincho" w:hAnsi="ArialMT" w:cs="ArialMT"/>
          <w:sz w:val="22"/>
          <w:szCs w:val="22"/>
          <w:lang w:val="es-ES"/>
        </w:rPr>
      </w:pPr>
    </w:p>
    <w:p w14:paraId="3C9533DF" w14:textId="48396C6C" w:rsidR="007B0B53" w:rsidRPr="007B0B53" w:rsidRDefault="007B0B53" w:rsidP="007B0B53">
      <w:pPr>
        <w:pStyle w:val="Prrafodelista"/>
        <w:numPr>
          <w:ilvl w:val="1"/>
          <w:numId w:val="31"/>
        </w:numPr>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any</w:t>
      </w:r>
      <w:proofErr w:type="spellEnd"/>
      <w:r w:rsidRPr="007B0B53">
        <w:rPr>
          <w:rFonts w:ascii="ArialMT" w:eastAsia="MS Mincho" w:hAnsi="ArialMT" w:cs="ArialMT"/>
          <w:sz w:val="22"/>
          <w:szCs w:val="22"/>
          <w:lang w:val="es-ES"/>
        </w:rPr>
        <w:t xml:space="preserve"> eligible </w:t>
      </w:r>
      <w:proofErr w:type="spellStart"/>
      <w:r w:rsidRPr="007B0B53">
        <w:rPr>
          <w:rFonts w:ascii="ArialMT" w:eastAsia="MS Mincho" w:hAnsi="ArialMT" w:cs="ArialMT"/>
          <w:sz w:val="22"/>
          <w:szCs w:val="22"/>
          <w:lang w:val="es-ES"/>
        </w:rPr>
        <w:t>financial</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contract</w:t>
      </w:r>
      <w:proofErr w:type="spellEnd"/>
      <w:r w:rsidRPr="007B0B53">
        <w:rPr>
          <w:rFonts w:ascii="ArialMT" w:eastAsia="MS Mincho" w:hAnsi="ArialMT" w:cs="ArialMT"/>
          <w:sz w:val="22"/>
          <w:szCs w:val="22"/>
          <w:lang w:val="es-ES"/>
        </w:rPr>
        <w:t xml:space="preserve"> as </w:t>
      </w:r>
      <w:proofErr w:type="spellStart"/>
      <w:r w:rsidRPr="007B0B53">
        <w:rPr>
          <w:rFonts w:ascii="ArialMT" w:eastAsia="MS Mincho" w:hAnsi="ArialMT" w:cs="ArialMT"/>
          <w:sz w:val="22"/>
          <w:szCs w:val="22"/>
          <w:lang w:val="es-ES"/>
        </w:rPr>
        <w:t>may</w:t>
      </w:r>
      <w:proofErr w:type="spellEnd"/>
      <w:r w:rsidRPr="007B0B53">
        <w:rPr>
          <w:rFonts w:ascii="ArialMT" w:eastAsia="MS Mincho" w:hAnsi="ArialMT" w:cs="ArialMT"/>
          <w:sz w:val="22"/>
          <w:szCs w:val="22"/>
          <w:lang w:val="es-ES"/>
        </w:rPr>
        <w:t xml:space="preserve"> be </w:t>
      </w:r>
      <w:proofErr w:type="spellStart"/>
      <w:r w:rsidRPr="007B0B53">
        <w:rPr>
          <w:rFonts w:ascii="ArialMT" w:eastAsia="MS Mincho" w:hAnsi="ArialMT" w:cs="ArialMT"/>
          <w:sz w:val="22"/>
          <w:szCs w:val="22"/>
          <w:lang w:val="es-ES"/>
        </w:rPr>
        <w:t>prescribed</w:t>
      </w:r>
      <w:proofErr w:type="spellEnd"/>
      <w:r w:rsidRPr="007B0B53">
        <w:rPr>
          <w:rFonts w:ascii="ArialMT" w:eastAsia="MS Mincho" w:hAnsi="ArialMT" w:cs="ArialMT"/>
          <w:sz w:val="22"/>
          <w:szCs w:val="22"/>
          <w:lang w:val="es-ES"/>
        </w:rPr>
        <w:t>;</w:t>
      </w:r>
    </w:p>
    <w:p w14:paraId="1B79178C" w14:textId="453CFAFE" w:rsidR="007B0B53" w:rsidRPr="007B0B53" w:rsidRDefault="007B0B53" w:rsidP="007B0B53">
      <w:pPr>
        <w:pStyle w:val="Prrafodelista"/>
        <w:numPr>
          <w:ilvl w:val="1"/>
          <w:numId w:val="31"/>
        </w:numPr>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any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contract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that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is</w:t>
      </w:r>
      <w:proofErr w:type="spellEnd"/>
      <w:r w:rsidRPr="007B0B53">
        <w:rPr>
          <w:rFonts w:ascii="ArialMT" w:eastAsia="MS Mincho" w:hAnsi="ArialMT" w:cs="ArialMT"/>
          <w:sz w:val="22"/>
          <w:szCs w:val="22"/>
          <w:lang w:val="es-ES"/>
        </w:rPr>
        <w:t xml:space="preserve"> a </w:t>
      </w:r>
      <w:proofErr w:type="spellStart"/>
      <w:r w:rsidRPr="007B0B53">
        <w:rPr>
          <w:rFonts w:ascii="ArialMT" w:eastAsia="MS Mincho" w:hAnsi="ArialMT" w:cs="ArialMT"/>
          <w:sz w:val="22"/>
          <w:szCs w:val="22"/>
          <w:lang w:val="es-ES"/>
        </w:rPr>
        <w:t>licence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permit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or</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approval</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issued</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by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Government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or</w:t>
      </w:r>
      <w:proofErr w:type="spellEnd"/>
      <w:r w:rsidRPr="007B0B53">
        <w:rPr>
          <w:rFonts w:ascii="ArialMT" w:eastAsia="MS Mincho" w:hAnsi="ArialMT" w:cs="ArialMT"/>
          <w:sz w:val="22"/>
          <w:szCs w:val="22"/>
          <w:lang w:val="es-ES"/>
        </w:rPr>
        <w:t xml:space="preserve"> a </w:t>
      </w:r>
      <w:proofErr w:type="spellStart"/>
      <w:r w:rsidRPr="007B0B53">
        <w:rPr>
          <w:rFonts w:ascii="ArialMT" w:eastAsia="MS Mincho" w:hAnsi="ArialMT" w:cs="ArialMT"/>
          <w:sz w:val="22"/>
          <w:szCs w:val="22"/>
          <w:lang w:val="es-ES"/>
        </w:rPr>
        <w:t>statutory</w:t>
      </w:r>
      <w:proofErr w:type="spellEnd"/>
      <w:r>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body</w:t>
      </w:r>
      <w:proofErr w:type="spellEnd"/>
      <w:r w:rsidRPr="007B0B53">
        <w:rPr>
          <w:rFonts w:ascii="ArialMT" w:eastAsia="MS Mincho" w:hAnsi="ArialMT" w:cs="ArialMT"/>
          <w:sz w:val="22"/>
          <w:szCs w:val="22"/>
          <w:lang w:val="es-ES"/>
        </w:rPr>
        <w:t>;</w:t>
      </w:r>
    </w:p>
    <w:p w14:paraId="17157B78" w14:textId="155A9166" w:rsidR="007B0B53" w:rsidRPr="007B0B53" w:rsidRDefault="007B0B53" w:rsidP="007B0B53">
      <w:pPr>
        <w:pStyle w:val="Prrafodelista"/>
        <w:numPr>
          <w:ilvl w:val="1"/>
          <w:numId w:val="31"/>
        </w:numPr>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any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contract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that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is</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likely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to</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affect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national</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interest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or</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economic</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interest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Singapore</w:t>
      </w:r>
      <w:proofErr w:type="spellEnd"/>
      <w:r w:rsidRPr="007B0B53">
        <w:rPr>
          <w:rFonts w:ascii="ArialMT" w:eastAsia="MS Mincho" w:hAnsi="ArialMT" w:cs="ArialMT"/>
          <w:sz w:val="22"/>
          <w:szCs w:val="22"/>
          <w:lang w:val="es-ES"/>
        </w:rPr>
        <w:t xml:space="preserve">, as </w:t>
      </w:r>
      <w:proofErr w:type="spellStart"/>
      <w:r w:rsidRPr="007B0B53">
        <w:rPr>
          <w:rFonts w:ascii="ArialMT" w:eastAsia="MS Mincho" w:hAnsi="ArialMT" w:cs="ArialMT"/>
          <w:sz w:val="22"/>
          <w:szCs w:val="22"/>
          <w:lang w:val="es-ES"/>
        </w:rPr>
        <w:t>may</w:t>
      </w:r>
      <w:proofErr w:type="spellEnd"/>
      <w:r w:rsidRPr="007B0B53">
        <w:rPr>
          <w:rFonts w:ascii="ArialMT" w:eastAsia="MS Mincho" w:hAnsi="ArialMT" w:cs="ArialMT"/>
          <w:sz w:val="22"/>
          <w:szCs w:val="22"/>
          <w:lang w:val="es-ES"/>
        </w:rPr>
        <w:t xml:space="preserve"> be </w:t>
      </w:r>
      <w:proofErr w:type="spellStart"/>
      <w:r w:rsidRPr="007B0B53">
        <w:rPr>
          <w:rFonts w:ascii="ArialMT" w:eastAsia="MS Mincho" w:hAnsi="ArialMT" w:cs="ArialMT"/>
          <w:sz w:val="22"/>
          <w:szCs w:val="22"/>
          <w:lang w:val="es-ES"/>
        </w:rPr>
        <w:t>prescribed</w:t>
      </w:r>
      <w:proofErr w:type="spellEnd"/>
      <w:r w:rsidRPr="007B0B53">
        <w:rPr>
          <w:rFonts w:ascii="ArialMT" w:eastAsia="MS Mincho" w:hAnsi="ArialMT" w:cs="ArialMT"/>
          <w:sz w:val="22"/>
          <w:szCs w:val="22"/>
          <w:lang w:val="es-ES"/>
        </w:rPr>
        <w:t>;</w:t>
      </w:r>
    </w:p>
    <w:p w14:paraId="2E2E68B6" w14:textId="6A0EA81D" w:rsidR="007B0B53" w:rsidRPr="007B0B53" w:rsidRDefault="007B0B53" w:rsidP="007B0B53">
      <w:pPr>
        <w:pStyle w:val="Prrafodelista"/>
        <w:numPr>
          <w:ilvl w:val="1"/>
          <w:numId w:val="31"/>
        </w:numPr>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any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commercial</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charter</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a </w:t>
      </w:r>
      <w:proofErr w:type="spellStart"/>
      <w:r w:rsidRPr="007B0B53">
        <w:rPr>
          <w:rFonts w:ascii="ArialMT" w:eastAsia="MS Mincho" w:hAnsi="ArialMT" w:cs="ArialMT"/>
          <w:sz w:val="22"/>
          <w:szCs w:val="22"/>
          <w:lang w:val="es-ES"/>
        </w:rPr>
        <w:t>ship</w:t>
      </w:r>
      <w:proofErr w:type="spellEnd"/>
      <w:r w:rsidRPr="007B0B53">
        <w:rPr>
          <w:rFonts w:ascii="ArialMT" w:eastAsia="MS Mincho" w:hAnsi="ArialMT" w:cs="ArialMT"/>
          <w:sz w:val="22"/>
          <w:szCs w:val="22"/>
          <w:lang w:val="es-ES"/>
        </w:rPr>
        <w:t>;</w:t>
      </w:r>
    </w:p>
    <w:p w14:paraId="082C6F7C" w14:textId="4BB13B47" w:rsidR="007B0B53" w:rsidRPr="007B0B53" w:rsidRDefault="007B0B53" w:rsidP="007B0B53">
      <w:pPr>
        <w:pStyle w:val="Prrafodelista"/>
        <w:numPr>
          <w:ilvl w:val="1"/>
          <w:numId w:val="31"/>
        </w:numPr>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any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agreement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within</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meaning</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Convention</w:t>
      </w:r>
      <w:proofErr w:type="spellEnd"/>
      <w:r w:rsidRPr="007B0B53">
        <w:rPr>
          <w:rFonts w:ascii="ArialMT" w:eastAsia="MS Mincho" w:hAnsi="ArialMT" w:cs="ArialMT"/>
          <w:sz w:val="22"/>
          <w:szCs w:val="22"/>
          <w:lang w:val="es-ES"/>
        </w:rPr>
        <w:t xml:space="preserve"> as </w:t>
      </w:r>
      <w:proofErr w:type="spellStart"/>
      <w:r w:rsidRPr="007B0B53">
        <w:rPr>
          <w:rFonts w:ascii="ArialMT" w:eastAsia="MS Mincho" w:hAnsi="ArialMT" w:cs="ArialMT"/>
          <w:sz w:val="22"/>
          <w:szCs w:val="22"/>
          <w:lang w:val="es-ES"/>
        </w:rPr>
        <w:t>defined</w:t>
      </w:r>
      <w:proofErr w:type="spellEnd"/>
      <w:r w:rsidRPr="007B0B53">
        <w:rPr>
          <w:rFonts w:ascii="ArialMT" w:eastAsia="MS Mincho" w:hAnsi="ArialMT" w:cs="ArialMT"/>
          <w:sz w:val="22"/>
          <w:szCs w:val="22"/>
          <w:lang w:val="es-ES"/>
        </w:rPr>
        <w:t xml:space="preserve"> in </w:t>
      </w:r>
      <w:proofErr w:type="spellStart"/>
      <w:r w:rsidRPr="007B0B53">
        <w:rPr>
          <w:rFonts w:ascii="ArialMT" w:eastAsia="MS Mincho" w:hAnsi="ArialMT" w:cs="ArialMT"/>
          <w:sz w:val="22"/>
          <w:szCs w:val="22"/>
          <w:lang w:val="es-ES"/>
        </w:rPr>
        <w:t>section</w:t>
      </w:r>
      <w:proofErr w:type="spellEnd"/>
      <w:r w:rsidRPr="007B0B53">
        <w:rPr>
          <w:rFonts w:ascii="ArialMT" w:eastAsia="MS Mincho" w:hAnsi="ArialMT" w:cs="ArialMT"/>
          <w:sz w:val="22"/>
          <w:szCs w:val="22"/>
          <w:lang w:val="es-ES"/>
        </w:rPr>
        <w:t xml:space="preserve"> 2(1) </w:t>
      </w:r>
      <w:proofErr w:type="spellStart"/>
      <w:r w:rsidRPr="007B0B53">
        <w:rPr>
          <w:rFonts w:ascii="ArialMT" w:eastAsia="MS Mincho" w:hAnsi="ArialMT" w:cs="ArialMT"/>
          <w:sz w:val="22"/>
          <w:szCs w:val="22"/>
          <w:lang w:val="es-ES"/>
        </w:rPr>
        <w:t>of</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the</w:t>
      </w:r>
      <w:proofErr w:type="spellEnd"/>
      <w:r w:rsidRPr="007B0B53">
        <w:rPr>
          <w:rFonts w:ascii="ArialMT" w:eastAsia="MS Mincho" w:hAnsi="ArialMT" w:cs="ArialMT"/>
          <w:sz w:val="22"/>
          <w:szCs w:val="22"/>
          <w:lang w:val="es-ES"/>
        </w:rPr>
        <w:t xml:space="preserve"> International </w:t>
      </w:r>
      <w:proofErr w:type="spellStart"/>
      <w:r w:rsidRPr="007B0B53">
        <w:rPr>
          <w:rFonts w:ascii="ArialMT" w:eastAsia="MS Mincho" w:hAnsi="ArialMT" w:cs="ArialMT"/>
          <w:sz w:val="22"/>
          <w:szCs w:val="22"/>
          <w:lang w:val="es-ES"/>
        </w:rPr>
        <w:t>Interests</w:t>
      </w:r>
      <w:proofErr w:type="spellEnd"/>
      <w:r w:rsidRPr="007B0B53">
        <w:rPr>
          <w:rFonts w:ascii="ArialMT" w:eastAsia="MS Mincho" w:hAnsi="ArialMT" w:cs="ArialMT"/>
          <w:sz w:val="22"/>
          <w:szCs w:val="22"/>
          <w:lang w:val="es-ES"/>
        </w:rPr>
        <w:t xml:space="preserve"> in </w:t>
      </w:r>
      <w:proofErr w:type="spellStart"/>
      <w:r w:rsidRPr="007B0B53">
        <w:rPr>
          <w:rFonts w:ascii="ArialMT" w:eastAsia="MS Mincho" w:hAnsi="ArialMT" w:cs="ArialMT"/>
          <w:sz w:val="22"/>
          <w:szCs w:val="22"/>
          <w:lang w:val="es-ES"/>
        </w:rPr>
        <w:t>Aircraft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Equipment</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Act</w:t>
      </w:r>
      <w:proofErr w:type="spellEnd"/>
      <w:r w:rsidRPr="007B0B53">
        <w:rPr>
          <w:rFonts w:ascii="ArialMT" w:eastAsia="MS Mincho" w:hAnsi="ArialMT" w:cs="ArialMT"/>
          <w:sz w:val="22"/>
          <w:szCs w:val="22"/>
          <w:lang w:val="es-ES"/>
        </w:rPr>
        <w:t xml:space="preserve"> (Cap. 144B); </w:t>
      </w:r>
      <w:proofErr w:type="spellStart"/>
      <w:r w:rsidRPr="007B0B53">
        <w:rPr>
          <w:rFonts w:ascii="ArialMT" w:eastAsia="MS Mincho" w:hAnsi="ArialMT" w:cs="ArialMT"/>
          <w:sz w:val="22"/>
          <w:szCs w:val="22"/>
          <w:lang w:val="es-ES"/>
        </w:rPr>
        <w:t>or</w:t>
      </w:r>
      <w:proofErr w:type="spellEnd"/>
    </w:p>
    <w:p w14:paraId="2C927B0B" w14:textId="4D78618F" w:rsidR="007B0B53" w:rsidRDefault="007B0B53" w:rsidP="007B0B53">
      <w:pPr>
        <w:pStyle w:val="Prrafodelista"/>
        <w:numPr>
          <w:ilvl w:val="1"/>
          <w:numId w:val="31"/>
        </w:numPr>
        <w:jc w:val="both"/>
        <w:rPr>
          <w:rFonts w:ascii="ArialMT" w:eastAsia="MS Mincho" w:hAnsi="ArialMT" w:cs="ArialMT"/>
          <w:sz w:val="22"/>
          <w:szCs w:val="22"/>
          <w:lang w:val="es-ES"/>
        </w:rPr>
      </w:pPr>
      <w:proofErr w:type="spellStart"/>
      <w:r w:rsidRPr="007B0B53">
        <w:rPr>
          <w:rFonts w:ascii="ArialMT" w:eastAsia="MS Mincho" w:hAnsi="ArialMT" w:cs="ArialMT"/>
          <w:sz w:val="22"/>
          <w:szCs w:val="22"/>
          <w:lang w:val="es-ES"/>
        </w:rPr>
        <w:t>any</w:t>
      </w:r>
      <w:proofErr w:type="spellEnd"/>
      <w:r w:rsidRPr="007B0B53">
        <w:rPr>
          <w:rFonts w:ascii="ArialMT" w:eastAsia="MS Mincho" w:hAnsi="ArialMT" w:cs="ArialMT"/>
          <w:sz w:val="22"/>
          <w:szCs w:val="22"/>
          <w:lang w:val="es-ES"/>
        </w:rPr>
        <w:t xml:space="preserve"> </w:t>
      </w:r>
      <w:proofErr w:type="spellStart"/>
      <w:r w:rsidRPr="007B0B53">
        <w:rPr>
          <w:rFonts w:ascii="ArialMT" w:eastAsia="MS Mincho" w:hAnsi="ArialMT" w:cs="ArialMT"/>
          <w:sz w:val="22"/>
          <w:szCs w:val="22"/>
          <w:lang w:val="es-ES"/>
        </w:rPr>
        <w:t>agreement</w:t>
      </w:r>
      <w:proofErr w:type="spellEnd"/>
    </w:p>
    <w:p w14:paraId="1E438C82" w14:textId="345D8ED0" w:rsidR="009A2485" w:rsidRDefault="009A2485" w:rsidP="009A2485">
      <w:pPr>
        <w:jc w:val="both"/>
        <w:rPr>
          <w:rFonts w:ascii="ArialMT" w:eastAsia="MS Mincho" w:hAnsi="ArialMT" w:cs="ArialMT"/>
          <w:sz w:val="22"/>
          <w:szCs w:val="22"/>
          <w:lang w:val="es-ES"/>
        </w:rPr>
      </w:pPr>
    </w:p>
    <w:p w14:paraId="043C89A6" w14:textId="7C7137EA" w:rsidR="009A2485" w:rsidRPr="009A2485" w:rsidRDefault="009A2485" w:rsidP="009A2485">
      <w:pPr>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Therefore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entities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seeking</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include</w:t>
      </w:r>
      <w:proofErr w:type="spellEnd"/>
      <w:r>
        <w:rPr>
          <w:rFonts w:ascii="ArialMT" w:eastAsia="MS Mincho" w:hAnsi="ArialMT" w:cs="ArialMT"/>
          <w:sz w:val="22"/>
          <w:szCs w:val="22"/>
          <w:lang w:val="es-ES"/>
        </w:rPr>
        <w:t xml:space="preserve"> ipso facto </w:t>
      </w:r>
      <w:proofErr w:type="spellStart"/>
      <w:r>
        <w:rPr>
          <w:rFonts w:ascii="ArialMT" w:eastAsia="MS Mincho" w:hAnsi="ArialMT" w:cs="ArialMT"/>
          <w:sz w:val="22"/>
          <w:szCs w:val="22"/>
          <w:lang w:val="es-ES"/>
        </w:rPr>
        <w:t>clauses</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their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contracts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have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take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into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account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restrictions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specified</w:t>
      </w:r>
      <w:proofErr w:type="spellEnd"/>
      <w:r>
        <w:rPr>
          <w:rFonts w:ascii="ArialMT" w:eastAsia="MS Mincho" w:hAnsi="ArialMT" w:cs="ArialMT"/>
          <w:sz w:val="22"/>
          <w:szCs w:val="22"/>
          <w:lang w:val="es-ES"/>
        </w:rPr>
        <w:t xml:space="preserve"> and </w:t>
      </w:r>
      <w:proofErr w:type="spellStart"/>
      <w:r>
        <w:rPr>
          <w:rFonts w:ascii="ArialMT" w:eastAsia="MS Mincho" w:hAnsi="ArialMT" w:cs="ArialMT"/>
          <w:sz w:val="22"/>
          <w:szCs w:val="22"/>
          <w:lang w:val="es-ES"/>
        </w:rPr>
        <w:t>introduced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section</w:t>
      </w:r>
      <w:proofErr w:type="spellEnd"/>
      <w:r>
        <w:rPr>
          <w:rFonts w:ascii="ArialMT" w:eastAsia="MS Mincho" w:hAnsi="ArialMT" w:cs="ArialMT"/>
          <w:sz w:val="22"/>
          <w:szCs w:val="22"/>
          <w:lang w:val="es-ES"/>
        </w:rPr>
        <w:t xml:space="preserve"> 440 IRDA. </w:t>
      </w:r>
    </w:p>
    <w:p w14:paraId="1D8F69EF" w14:textId="7CE9517A" w:rsidR="007B0B53" w:rsidRDefault="007B0B53" w:rsidP="007B0B53">
      <w:pPr>
        <w:ind w:left="720" w:hanging="720"/>
        <w:jc w:val="both"/>
        <w:rPr>
          <w:rFonts w:ascii="ArialMT" w:eastAsia="MS Mincho" w:hAnsi="ArialMT" w:cs="ArialMT"/>
          <w:sz w:val="22"/>
          <w:szCs w:val="22"/>
          <w:lang w:val="es-ES"/>
        </w:rPr>
      </w:pPr>
    </w:p>
    <w:p w14:paraId="1DE7B094" w14:textId="5C6DEFF6" w:rsidR="00693676" w:rsidRDefault="00693676" w:rsidP="007B0B53">
      <w:pPr>
        <w:ind w:left="720" w:hanging="720"/>
        <w:jc w:val="both"/>
        <w:rPr>
          <w:rFonts w:ascii="ArialMT" w:eastAsia="MS Mincho" w:hAnsi="ArialMT" w:cs="ArialMT"/>
          <w:sz w:val="22"/>
          <w:szCs w:val="22"/>
          <w:lang w:val="es-ES"/>
        </w:rPr>
      </w:pPr>
    </w:p>
    <w:p w14:paraId="009B942D" w14:textId="586FB540" w:rsidR="00693676" w:rsidRDefault="00693676" w:rsidP="00693676">
      <w:pPr>
        <w:pStyle w:val="Prrafodelista"/>
        <w:numPr>
          <w:ilvl w:val="0"/>
          <w:numId w:val="30"/>
        </w:numPr>
        <w:jc w:val="both"/>
        <w:rPr>
          <w:rFonts w:ascii="ArialMT" w:eastAsia="MS Mincho" w:hAnsi="ArialMT" w:cs="ArialMT"/>
          <w:b/>
          <w:bCs/>
          <w:sz w:val="22"/>
          <w:szCs w:val="22"/>
          <w:lang w:val="es-ES"/>
        </w:rPr>
      </w:pPr>
      <w:proofErr w:type="spellStart"/>
      <w:r w:rsidRPr="00693676">
        <w:rPr>
          <w:rFonts w:ascii="ArialMT" w:eastAsia="MS Mincho" w:hAnsi="ArialMT" w:cs="ArialMT"/>
          <w:b/>
          <w:bCs/>
          <w:sz w:val="22"/>
          <w:szCs w:val="22"/>
          <w:lang w:val="es-ES"/>
        </w:rPr>
        <w:t>Wrongful</w:t>
      </w:r>
      <w:proofErr w:type="spellEnd"/>
      <w:r w:rsidRPr="00693676">
        <w:rPr>
          <w:rFonts w:ascii="ArialMT" w:eastAsia="MS Mincho" w:hAnsi="ArialMT" w:cs="ArialMT"/>
          <w:b/>
          <w:bCs/>
          <w:sz w:val="22"/>
          <w:szCs w:val="22"/>
          <w:lang w:val="es-ES"/>
        </w:rPr>
        <w:t xml:space="preserve"> trading</w:t>
      </w:r>
    </w:p>
    <w:p w14:paraId="50894DE3" w14:textId="77777777" w:rsidR="00693676" w:rsidRPr="00693676" w:rsidRDefault="00693676" w:rsidP="00693676">
      <w:pPr>
        <w:jc w:val="both"/>
        <w:rPr>
          <w:rFonts w:ascii="ArialMT" w:eastAsia="MS Mincho" w:hAnsi="ArialMT" w:cs="ArialMT"/>
          <w:b/>
          <w:bCs/>
          <w:sz w:val="22"/>
          <w:szCs w:val="22"/>
          <w:lang w:val="es-ES"/>
        </w:rPr>
      </w:pPr>
    </w:p>
    <w:p w14:paraId="0EDACDD7" w14:textId="5ECCF79F" w:rsidR="007B0B53" w:rsidRDefault="00693676" w:rsidP="002A37BB">
      <w:pPr>
        <w:ind w:left="720" w:hanging="720"/>
        <w:jc w:val="both"/>
        <w:rPr>
          <w:rFonts w:ascii="Arial" w:hAnsi="Arial" w:cs="Arial"/>
          <w:sz w:val="22"/>
          <w:szCs w:val="22"/>
        </w:rPr>
      </w:pPr>
      <w:r>
        <w:rPr>
          <w:rFonts w:ascii="Arial" w:hAnsi="Arial" w:cs="Arial"/>
          <w:sz w:val="22"/>
          <w:szCs w:val="22"/>
        </w:rPr>
        <w:t xml:space="preserve">Section 239 IRDA provides that: </w:t>
      </w:r>
    </w:p>
    <w:p w14:paraId="784476FC" w14:textId="759594C9" w:rsidR="00693676" w:rsidRDefault="00693676" w:rsidP="002A37BB">
      <w:pPr>
        <w:ind w:left="720" w:hanging="720"/>
        <w:jc w:val="both"/>
        <w:rPr>
          <w:rFonts w:ascii="Arial" w:hAnsi="Arial" w:cs="Arial"/>
          <w:sz w:val="22"/>
          <w:szCs w:val="22"/>
        </w:rPr>
      </w:pPr>
    </w:p>
    <w:p w14:paraId="651820F0" w14:textId="61E8683A" w:rsidR="00693676" w:rsidRPr="00693676" w:rsidRDefault="00693676" w:rsidP="00693676">
      <w:pPr>
        <w:ind w:left="567" w:right="521"/>
        <w:jc w:val="both"/>
        <w:rPr>
          <w:rFonts w:ascii="Arial" w:hAnsi="Arial" w:cs="Arial"/>
          <w:i/>
          <w:iCs/>
          <w:color w:val="000000"/>
          <w:sz w:val="22"/>
          <w:szCs w:val="22"/>
          <w:shd w:val="clear" w:color="auto" w:fill="FFFFFF"/>
          <w:lang w:val="es-ES" w:eastAsia="es-ES"/>
        </w:rPr>
      </w:pPr>
      <w:proofErr w:type="spellStart"/>
      <w:r w:rsidRPr="00693676">
        <w:rPr>
          <w:rFonts w:ascii="Arial" w:hAnsi="Arial" w:cs="Arial"/>
          <w:i/>
          <w:iCs/>
          <w:color w:val="000000"/>
          <w:sz w:val="22"/>
          <w:szCs w:val="22"/>
          <w:shd w:val="clear" w:color="auto" w:fill="FFFFFF"/>
          <w:lang w:val="es-ES" w:eastAsia="es-ES"/>
        </w:rPr>
        <w:t>If</w:t>
      </w:r>
      <w:proofErr w:type="spellEnd"/>
      <w:r w:rsidRPr="00693676">
        <w:rPr>
          <w:rFonts w:ascii="Arial" w:hAnsi="Arial" w:cs="Arial"/>
          <w:i/>
          <w:iCs/>
          <w:color w:val="000000"/>
          <w:sz w:val="22"/>
          <w:szCs w:val="22"/>
          <w:shd w:val="clear" w:color="auto" w:fill="FFFFFF"/>
          <w:lang w:val="es-ES" w:eastAsia="es-ES"/>
        </w:rPr>
        <w:t xml:space="preserve">, in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course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judicial </w:t>
      </w:r>
      <w:proofErr w:type="spellStart"/>
      <w:r w:rsidRPr="00693676">
        <w:rPr>
          <w:rFonts w:ascii="Arial" w:hAnsi="Arial" w:cs="Arial"/>
          <w:i/>
          <w:iCs/>
          <w:color w:val="000000"/>
          <w:sz w:val="22"/>
          <w:szCs w:val="22"/>
          <w:shd w:val="clear" w:color="auto" w:fill="FFFFFF"/>
          <w:lang w:val="es-ES" w:eastAsia="es-ES"/>
        </w:rPr>
        <w:t>management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winding</w:t>
      </w:r>
      <w:proofErr w:type="spellEnd"/>
      <w:r w:rsidRPr="00693676">
        <w:rPr>
          <w:rFonts w:ascii="Arial" w:hAnsi="Arial" w:cs="Arial"/>
          <w:i/>
          <w:iCs/>
          <w:color w:val="000000"/>
          <w:sz w:val="22"/>
          <w:szCs w:val="22"/>
          <w:shd w:val="clear" w:color="auto" w:fill="FFFFFF"/>
          <w:lang w:val="es-ES" w:eastAsia="es-ES"/>
        </w:rPr>
        <w:t xml:space="preserve"> up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a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or</w:t>
      </w:r>
      <w:proofErr w:type="spellEnd"/>
      <w:r w:rsidRPr="00693676">
        <w:rPr>
          <w:rFonts w:ascii="Arial" w:hAnsi="Arial" w:cs="Arial"/>
          <w:i/>
          <w:iCs/>
          <w:color w:val="000000"/>
          <w:sz w:val="22"/>
          <w:szCs w:val="22"/>
          <w:shd w:val="clear" w:color="auto" w:fill="FFFFFF"/>
          <w:lang w:val="es-ES" w:eastAsia="es-ES"/>
        </w:rPr>
        <w:t xml:space="preserve"> in </w:t>
      </w:r>
      <w:proofErr w:type="spellStart"/>
      <w:r w:rsidRPr="00693676">
        <w:rPr>
          <w:rFonts w:ascii="Arial" w:hAnsi="Arial" w:cs="Arial"/>
          <w:i/>
          <w:iCs/>
          <w:color w:val="000000"/>
          <w:sz w:val="22"/>
          <w:szCs w:val="22"/>
          <w:shd w:val="clear" w:color="auto" w:fill="FFFFFF"/>
          <w:lang w:val="es-ES" w:eastAsia="es-ES"/>
        </w:rPr>
        <w:t>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proceedings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against</w:t>
      </w:r>
      <w:proofErr w:type="spellEnd"/>
      <w:r w:rsidRPr="00693676">
        <w:rPr>
          <w:rFonts w:ascii="Arial" w:hAnsi="Arial" w:cs="Arial"/>
          <w:i/>
          <w:iCs/>
          <w:color w:val="000000"/>
          <w:sz w:val="22"/>
          <w:szCs w:val="22"/>
          <w:shd w:val="clear" w:color="auto" w:fill="FFFFFF"/>
          <w:lang w:val="es-ES" w:eastAsia="es-ES"/>
        </w:rPr>
        <w:t xml:space="preserve"> a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it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appears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that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has </w:t>
      </w:r>
      <w:proofErr w:type="spellStart"/>
      <w:r w:rsidRPr="00693676">
        <w:rPr>
          <w:rFonts w:ascii="Arial" w:hAnsi="Arial" w:cs="Arial"/>
          <w:i/>
          <w:iCs/>
          <w:color w:val="000000"/>
          <w:sz w:val="22"/>
          <w:szCs w:val="22"/>
          <w:shd w:val="clear" w:color="auto" w:fill="FFFFFF"/>
          <w:lang w:val="es-ES" w:eastAsia="es-ES"/>
        </w:rPr>
        <w:t>traded</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lastRenderedPageBreak/>
        <w:t>wrongfully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Court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application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person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mentioned</w:t>
      </w:r>
      <w:proofErr w:type="spellEnd"/>
      <w:r w:rsidRPr="00693676">
        <w:rPr>
          <w:rFonts w:ascii="Arial" w:hAnsi="Arial" w:cs="Arial"/>
          <w:i/>
          <w:iCs/>
          <w:color w:val="000000"/>
          <w:sz w:val="22"/>
          <w:szCs w:val="22"/>
          <w:shd w:val="clear" w:color="auto" w:fill="FFFFFF"/>
          <w:lang w:val="es-ES" w:eastAsia="es-ES"/>
        </w:rPr>
        <w:t xml:space="preserve"> in </w:t>
      </w:r>
      <w:proofErr w:type="spellStart"/>
      <w:r w:rsidRPr="00693676">
        <w:rPr>
          <w:rFonts w:ascii="Arial" w:hAnsi="Arial" w:cs="Arial"/>
          <w:i/>
          <w:iCs/>
          <w:color w:val="000000"/>
          <w:sz w:val="22"/>
          <w:szCs w:val="22"/>
          <w:shd w:val="clear" w:color="auto" w:fill="FFFFFF"/>
          <w:lang w:val="es-ES" w:eastAsia="es-ES"/>
        </w:rPr>
        <w:t>subsection</w:t>
      </w:r>
      <w:proofErr w:type="spellEnd"/>
      <w:r w:rsidRPr="00693676">
        <w:rPr>
          <w:rFonts w:ascii="Arial" w:hAnsi="Arial" w:cs="Arial"/>
          <w:i/>
          <w:iCs/>
          <w:color w:val="000000"/>
          <w:sz w:val="22"/>
          <w:szCs w:val="22"/>
          <w:shd w:val="clear" w:color="auto" w:fill="FFFFFF"/>
          <w:lang w:val="es-ES" w:eastAsia="es-ES"/>
        </w:rPr>
        <w:t xml:space="preserve"> (5), </w:t>
      </w:r>
      <w:proofErr w:type="spellStart"/>
      <w:r w:rsidRPr="00693676">
        <w:rPr>
          <w:rFonts w:ascii="Arial" w:hAnsi="Arial" w:cs="Arial"/>
          <w:i/>
          <w:iCs/>
          <w:color w:val="000000"/>
          <w:sz w:val="22"/>
          <w:szCs w:val="22"/>
          <w:shd w:val="clear" w:color="auto" w:fill="FFFFFF"/>
          <w:lang w:val="es-ES" w:eastAsia="es-ES"/>
        </w:rPr>
        <w:t>may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if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it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thinks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proper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to</w:t>
      </w:r>
      <w:proofErr w:type="spellEnd"/>
      <w:r w:rsidRPr="00693676">
        <w:rPr>
          <w:rFonts w:ascii="Arial" w:hAnsi="Arial" w:cs="Arial"/>
          <w:i/>
          <w:iCs/>
          <w:color w:val="000000"/>
          <w:sz w:val="22"/>
          <w:szCs w:val="22"/>
          <w:shd w:val="clear" w:color="auto" w:fill="FFFFFF"/>
          <w:lang w:val="es-ES" w:eastAsia="es-ES"/>
        </w:rPr>
        <w:t xml:space="preserve"> do </w:t>
      </w:r>
      <w:proofErr w:type="spellStart"/>
      <w:r w:rsidRPr="00693676">
        <w:rPr>
          <w:rFonts w:ascii="Arial" w:hAnsi="Arial" w:cs="Arial"/>
          <w:i/>
          <w:iCs/>
          <w:color w:val="000000"/>
          <w:sz w:val="22"/>
          <w:szCs w:val="22"/>
          <w:shd w:val="clear" w:color="auto" w:fill="FFFFFF"/>
          <w:lang w:val="es-ES" w:eastAsia="es-ES"/>
        </w:rPr>
        <w:t>so</w:t>
      </w:r>
      <w:proofErr w:type="spellEnd"/>
      <w:r w:rsidRPr="00693676">
        <w:rPr>
          <w:rFonts w:ascii="Arial" w:hAnsi="Arial" w:cs="Arial"/>
          <w:i/>
          <w:iCs/>
          <w:color w:val="000000"/>
          <w:sz w:val="22"/>
          <w:szCs w:val="22"/>
          <w:shd w:val="clear" w:color="auto" w:fill="FFFFFF"/>
          <w:lang w:val="es-ES" w:eastAsia="es-ES"/>
        </w:rPr>
        <w:t xml:space="preserve">, declare </w:t>
      </w:r>
      <w:proofErr w:type="spellStart"/>
      <w:r w:rsidRPr="00693676">
        <w:rPr>
          <w:rFonts w:ascii="Arial" w:hAnsi="Arial" w:cs="Arial"/>
          <w:i/>
          <w:iCs/>
          <w:color w:val="000000"/>
          <w:sz w:val="22"/>
          <w:szCs w:val="22"/>
          <w:shd w:val="clear" w:color="auto" w:fill="FFFFFF"/>
          <w:lang w:val="es-ES" w:eastAsia="es-ES"/>
        </w:rPr>
        <w:t>that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person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who</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was</w:t>
      </w:r>
      <w:proofErr w:type="spellEnd"/>
      <w:r w:rsidRPr="00693676">
        <w:rPr>
          <w:rFonts w:ascii="Arial" w:hAnsi="Arial" w:cs="Arial"/>
          <w:i/>
          <w:iCs/>
          <w:color w:val="000000"/>
          <w:sz w:val="22"/>
          <w:szCs w:val="22"/>
          <w:shd w:val="clear" w:color="auto" w:fill="FFFFFF"/>
          <w:lang w:val="es-ES" w:eastAsia="es-ES"/>
        </w:rPr>
        <w:t xml:space="preserve"> a </w:t>
      </w:r>
      <w:proofErr w:type="spellStart"/>
      <w:r w:rsidRPr="00693676">
        <w:rPr>
          <w:rFonts w:ascii="Arial" w:hAnsi="Arial" w:cs="Arial"/>
          <w:i/>
          <w:iCs/>
          <w:color w:val="000000"/>
          <w:sz w:val="22"/>
          <w:szCs w:val="22"/>
          <w:shd w:val="clear" w:color="auto" w:fill="FFFFFF"/>
          <w:lang w:val="es-ES" w:eastAsia="es-ES"/>
        </w:rPr>
        <w:t>party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to</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trading in </w:t>
      </w:r>
      <w:proofErr w:type="spellStart"/>
      <w:r w:rsidRPr="00693676">
        <w:rPr>
          <w:rFonts w:ascii="Arial" w:hAnsi="Arial" w:cs="Arial"/>
          <w:i/>
          <w:iCs/>
          <w:color w:val="000000"/>
          <w:sz w:val="22"/>
          <w:szCs w:val="22"/>
          <w:shd w:val="clear" w:color="auto" w:fill="FFFFFF"/>
          <w:lang w:val="es-ES" w:eastAsia="es-ES"/>
        </w:rPr>
        <w:t>that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manner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is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personally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responsible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without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limitation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liability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for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all</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debts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other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liabilities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as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Court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directs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if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that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person</w:t>
      </w:r>
      <w:proofErr w:type="spellEnd"/>
      <w:r w:rsidRPr="00693676">
        <w:rPr>
          <w:rFonts w:ascii="Arial" w:hAnsi="Arial" w:cs="Arial"/>
          <w:i/>
          <w:iCs/>
          <w:color w:val="000000"/>
          <w:sz w:val="22"/>
          <w:szCs w:val="22"/>
          <w:shd w:val="clear" w:color="auto" w:fill="FFFFFF"/>
          <w:lang w:val="es-ES" w:eastAsia="es-ES"/>
        </w:rPr>
        <w:t> </w:t>
      </w:r>
    </w:p>
    <w:p w14:paraId="486E2E5C" w14:textId="45F54D46" w:rsidR="00693676" w:rsidRDefault="00693676" w:rsidP="00693676">
      <w:pPr>
        <w:rPr>
          <w:rFonts w:ascii="Times New Roman" w:hAnsi="Times New Roman" w:cs="Times New Roman"/>
          <w:color w:val="000000"/>
          <w:sz w:val="26"/>
          <w:szCs w:val="26"/>
          <w:shd w:val="clear" w:color="auto" w:fill="FFFFFF"/>
          <w:lang w:val="es-ES" w:eastAsia="es-ES"/>
        </w:rPr>
      </w:pPr>
    </w:p>
    <w:p w14:paraId="40C94DBB" w14:textId="77777777" w:rsidR="00693676" w:rsidRPr="00693676" w:rsidRDefault="00693676" w:rsidP="00693676">
      <w:pPr>
        <w:ind w:left="1134" w:right="521"/>
        <w:rPr>
          <w:rFonts w:ascii="Arial" w:hAnsi="Arial" w:cs="Arial"/>
          <w:i/>
          <w:iCs/>
          <w:color w:val="000000"/>
          <w:sz w:val="22"/>
          <w:szCs w:val="22"/>
          <w:shd w:val="clear" w:color="auto" w:fill="FFFFFF"/>
          <w:lang w:val="es-ES" w:eastAsia="es-ES"/>
        </w:rPr>
      </w:pPr>
      <w:r w:rsidRPr="00693676">
        <w:rPr>
          <w:rFonts w:ascii="Arial" w:hAnsi="Arial" w:cs="Arial"/>
          <w:i/>
          <w:iCs/>
          <w:color w:val="000000"/>
          <w:sz w:val="22"/>
          <w:szCs w:val="22"/>
          <w:shd w:val="clear" w:color="auto" w:fill="FFFFFF"/>
          <w:lang w:val="es-ES" w:eastAsia="es-ES"/>
        </w:rPr>
        <w:t>(a)</w:t>
      </w:r>
      <w:r w:rsidRPr="00693676">
        <w:rPr>
          <w:rFonts w:ascii="Arial" w:hAnsi="Arial" w:cs="Arial"/>
          <w:i/>
          <w:iCs/>
          <w:color w:val="000000"/>
          <w:sz w:val="22"/>
          <w:szCs w:val="22"/>
          <w:shd w:val="clear" w:color="auto" w:fill="FFFFFF"/>
          <w:lang w:val="es-ES" w:eastAsia="es-ES"/>
        </w:rPr>
        <w:tab/>
      </w:r>
      <w:proofErr w:type="spellStart"/>
      <w:r w:rsidRPr="00693676">
        <w:rPr>
          <w:rFonts w:ascii="Arial" w:hAnsi="Arial" w:cs="Arial"/>
          <w:i/>
          <w:iCs/>
          <w:color w:val="000000"/>
          <w:sz w:val="22"/>
          <w:szCs w:val="22"/>
          <w:shd w:val="clear" w:color="auto" w:fill="FFFFFF"/>
          <w:lang w:val="es-ES" w:eastAsia="es-ES"/>
        </w:rPr>
        <w:t>knew</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that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was</w:t>
      </w:r>
      <w:proofErr w:type="spellEnd"/>
      <w:r w:rsidRPr="00693676">
        <w:rPr>
          <w:rFonts w:ascii="Arial" w:hAnsi="Arial" w:cs="Arial"/>
          <w:i/>
          <w:iCs/>
          <w:color w:val="000000"/>
          <w:sz w:val="22"/>
          <w:szCs w:val="22"/>
          <w:shd w:val="clear" w:color="auto" w:fill="FFFFFF"/>
          <w:lang w:val="es-ES" w:eastAsia="es-ES"/>
        </w:rPr>
        <w:t xml:space="preserve"> trading </w:t>
      </w:r>
      <w:proofErr w:type="spellStart"/>
      <w:r w:rsidRPr="00693676">
        <w:rPr>
          <w:rFonts w:ascii="Arial" w:hAnsi="Arial" w:cs="Arial"/>
          <w:i/>
          <w:iCs/>
          <w:color w:val="000000"/>
          <w:sz w:val="22"/>
          <w:szCs w:val="22"/>
          <w:shd w:val="clear" w:color="auto" w:fill="FFFFFF"/>
          <w:lang w:val="es-ES" w:eastAsia="es-ES"/>
        </w:rPr>
        <w:t>wrongfully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or</w:t>
      </w:r>
      <w:proofErr w:type="spellEnd"/>
    </w:p>
    <w:p w14:paraId="6EA245B4" w14:textId="3FC6EAB9" w:rsidR="00693676" w:rsidRDefault="00693676" w:rsidP="00693676">
      <w:pPr>
        <w:ind w:left="1134" w:right="521"/>
        <w:rPr>
          <w:rFonts w:ascii="Arial" w:hAnsi="Arial" w:cs="Arial"/>
          <w:i/>
          <w:iCs/>
          <w:color w:val="000000"/>
          <w:sz w:val="22"/>
          <w:szCs w:val="22"/>
          <w:shd w:val="clear" w:color="auto" w:fill="FFFFFF"/>
          <w:lang w:val="es-ES" w:eastAsia="es-ES"/>
        </w:rPr>
      </w:pPr>
      <w:r w:rsidRPr="00693676">
        <w:rPr>
          <w:rFonts w:ascii="Arial" w:hAnsi="Arial" w:cs="Arial"/>
          <w:i/>
          <w:iCs/>
          <w:color w:val="000000"/>
          <w:sz w:val="22"/>
          <w:szCs w:val="22"/>
          <w:shd w:val="clear" w:color="auto" w:fill="FFFFFF"/>
          <w:lang w:val="es-ES" w:eastAsia="es-ES"/>
        </w:rPr>
        <w:t>(b)</w:t>
      </w:r>
      <w:r w:rsidRPr="00693676">
        <w:rPr>
          <w:rFonts w:ascii="Arial" w:hAnsi="Arial" w:cs="Arial"/>
          <w:i/>
          <w:iCs/>
          <w:color w:val="000000"/>
          <w:sz w:val="22"/>
          <w:szCs w:val="22"/>
          <w:shd w:val="clear" w:color="auto" w:fill="FFFFFF"/>
          <w:lang w:val="es-ES" w:eastAsia="es-ES"/>
        </w:rPr>
        <w:tab/>
        <w:t xml:space="preserve">as </w:t>
      </w:r>
      <w:proofErr w:type="spellStart"/>
      <w:r w:rsidRPr="00693676">
        <w:rPr>
          <w:rFonts w:ascii="Arial" w:hAnsi="Arial" w:cs="Arial"/>
          <w:i/>
          <w:iCs/>
          <w:color w:val="000000"/>
          <w:sz w:val="22"/>
          <w:szCs w:val="22"/>
          <w:shd w:val="clear" w:color="auto" w:fill="FFFFFF"/>
          <w:lang w:val="es-ES" w:eastAsia="es-ES"/>
        </w:rPr>
        <w:t>an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officer</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of</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ought</w:t>
      </w:r>
      <w:proofErr w:type="spellEnd"/>
      <w:r w:rsidRPr="00693676">
        <w:rPr>
          <w:rFonts w:ascii="Arial" w:hAnsi="Arial" w:cs="Arial"/>
          <w:i/>
          <w:iCs/>
          <w:color w:val="000000"/>
          <w:sz w:val="22"/>
          <w:szCs w:val="22"/>
          <w:shd w:val="clear" w:color="auto" w:fill="FFFFFF"/>
          <w:lang w:val="es-ES" w:eastAsia="es-ES"/>
        </w:rPr>
        <w:t xml:space="preserve">, in </w:t>
      </w:r>
      <w:proofErr w:type="spellStart"/>
      <w:r w:rsidRPr="00693676">
        <w:rPr>
          <w:rFonts w:ascii="Arial" w:hAnsi="Arial" w:cs="Arial"/>
          <w:i/>
          <w:iCs/>
          <w:color w:val="000000"/>
          <w:sz w:val="22"/>
          <w:szCs w:val="22"/>
          <w:shd w:val="clear" w:color="auto" w:fill="FFFFFF"/>
          <w:lang w:val="es-ES" w:eastAsia="es-ES"/>
        </w:rPr>
        <w:t>all</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circumstances</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to</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have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known</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that</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the</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company</w:t>
      </w:r>
      <w:proofErr w:type="spellEnd"/>
      <w:r w:rsidRPr="00693676">
        <w:rPr>
          <w:rFonts w:ascii="Arial" w:hAnsi="Arial" w:cs="Arial"/>
          <w:i/>
          <w:iCs/>
          <w:color w:val="000000"/>
          <w:sz w:val="22"/>
          <w:szCs w:val="22"/>
          <w:shd w:val="clear" w:color="auto" w:fill="FFFFFF"/>
          <w:lang w:val="es-ES" w:eastAsia="es-ES"/>
        </w:rPr>
        <w:t xml:space="preserve"> </w:t>
      </w:r>
      <w:proofErr w:type="spellStart"/>
      <w:r w:rsidRPr="00693676">
        <w:rPr>
          <w:rFonts w:ascii="Arial" w:hAnsi="Arial" w:cs="Arial"/>
          <w:i/>
          <w:iCs/>
          <w:color w:val="000000"/>
          <w:sz w:val="22"/>
          <w:szCs w:val="22"/>
          <w:shd w:val="clear" w:color="auto" w:fill="FFFFFF"/>
          <w:lang w:val="es-ES" w:eastAsia="es-ES"/>
        </w:rPr>
        <w:t>was</w:t>
      </w:r>
      <w:proofErr w:type="spellEnd"/>
      <w:r w:rsidRPr="00693676">
        <w:rPr>
          <w:rFonts w:ascii="Arial" w:hAnsi="Arial" w:cs="Arial"/>
          <w:i/>
          <w:iCs/>
          <w:color w:val="000000"/>
          <w:sz w:val="22"/>
          <w:szCs w:val="22"/>
          <w:shd w:val="clear" w:color="auto" w:fill="FFFFFF"/>
          <w:lang w:val="es-ES" w:eastAsia="es-ES"/>
        </w:rPr>
        <w:t xml:space="preserve"> trading </w:t>
      </w:r>
      <w:proofErr w:type="spellStart"/>
      <w:r w:rsidRPr="00693676">
        <w:rPr>
          <w:rFonts w:ascii="Arial" w:hAnsi="Arial" w:cs="Arial"/>
          <w:i/>
          <w:iCs/>
          <w:color w:val="000000"/>
          <w:sz w:val="22"/>
          <w:szCs w:val="22"/>
          <w:shd w:val="clear" w:color="auto" w:fill="FFFFFF"/>
          <w:lang w:val="es-ES" w:eastAsia="es-ES"/>
        </w:rPr>
        <w:t>wrongfully</w:t>
      </w:r>
      <w:proofErr w:type="spellEnd"/>
    </w:p>
    <w:p w14:paraId="4D278190" w14:textId="77777777" w:rsidR="00693676" w:rsidRPr="00693676" w:rsidRDefault="00693676" w:rsidP="00693676">
      <w:pPr>
        <w:ind w:left="1134" w:right="521"/>
        <w:rPr>
          <w:rFonts w:ascii="Arial" w:hAnsi="Arial" w:cs="Arial"/>
          <w:i/>
          <w:iCs/>
          <w:color w:val="000000"/>
          <w:sz w:val="22"/>
          <w:szCs w:val="22"/>
          <w:shd w:val="clear" w:color="auto" w:fill="FFFFFF"/>
          <w:lang w:val="es-ES" w:eastAsia="es-ES"/>
        </w:rPr>
      </w:pPr>
    </w:p>
    <w:p w14:paraId="083B318B" w14:textId="0F922C63" w:rsidR="00693676" w:rsidRDefault="00693676" w:rsidP="00693676">
      <w:pPr>
        <w:rPr>
          <w:rFonts w:ascii="Arial" w:hAnsi="Arial" w:cs="Arial"/>
          <w:sz w:val="22"/>
          <w:szCs w:val="22"/>
          <w:lang w:val="es-ES" w:eastAsia="es-ES"/>
        </w:rPr>
      </w:pPr>
      <w:r w:rsidRPr="00693676">
        <w:rPr>
          <w:rFonts w:ascii="Arial" w:hAnsi="Arial" w:cs="Arial"/>
          <w:sz w:val="22"/>
          <w:szCs w:val="22"/>
          <w:lang w:val="es-ES" w:eastAsia="es-ES"/>
        </w:rPr>
        <w:t xml:space="preserve">As </w:t>
      </w:r>
      <w:proofErr w:type="spellStart"/>
      <w:r w:rsidRPr="00693676">
        <w:rPr>
          <w:rFonts w:ascii="Arial" w:hAnsi="Arial" w:cs="Arial"/>
          <w:sz w:val="22"/>
          <w:szCs w:val="22"/>
          <w:lang w:val="es-ES" w:eastAsia="es-ES"/>
        </w:rPr>
        <w:t>it</w:t>
      </w:r>
      <w:proofErr w:type="spellEnd"/>
      <w:r w:rsidRPr="00693676">
        <w:rPr>
          <w:rFonts w:ascii="Arial" w:hAnsi="Arial" w:cs="Arial"/>
          <w:sz w:val="22"/>
          <w:szCs w:val="22"/>
          <w:lang w:val="es-ES" w:eastAsia="es-ES"/>
        </w:rPr>
        <w:t xml:space="preserve"> has </w:t>
      </w:r>
      <w:proofErr w:type="spellStart"/>
      <w:r w:rsidRPr="00693676">
        <w:rPr>
          <w:rFonts w:ascii="Arial" w:hAnsi="Arial" w:cs="Arial"/>
          <w:sz w:val="22"/>
          <w:szCs w:val="22"/>
          <w:lang w:val="es-ES" w:eastAsia="es-ES"/>
        </w:rPr>
        <w:t>been</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explained</w:t>
      </w:r>
      <w:proofErr w:type="spellEnd"/>
      <w:r w:rsidRPr="00693676">
        <w:rPr>
          <w:rFonts w:ascii="Arial" w:hAnsi="Arial" w:cs="Arial"/>
          <w:sz w:val="22"/>
          <w:szCs w:val="22"/>
          <w:lang w:val="es-ES" w:eastAsia="es-ES"/>
        </w:rPr>
        <w:t xml:space="preserve"> in </w:t>
      </w:r>
      <w:proofErr w:type="spellStart"/>
      <w:r w:rsidRPr="00693676">
        <w:rPr>
          <w:rFonts w:ascii="Arial" w:hAnsi="Arial" w:cs="Arial"/>
          <w:sz w:val="22"/>
          <w:szCs w:val="22"/>
          <w:lang w:val="es-ES" w:eastAsia="es-ES"/>
        </w:rPr>
        <w:t>the</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Guidance</w:t>
      </w:r>
      <w:proofErr w:type="spellEnd"/>
      <w:r w:rsidRPr="00693676">
        <w:rPr>
          <w:rFonts w:ascii="Arial" w:hAnsi="Arial" w:cs="Arial"/>
          <w:sz w:val="22"/>
          <w:szCs w:val="22"/>
          <w:lang w:val="es-ES" w:eastAsia="es-ES"/>
        </w:rPr>
        <w:t xml:space="preserve"> Text, </w:t>
      </w:r>
      <w:proofErr w:type="spellStart"/>
      <w:r>
        <w:rPr>
          <w:rFonts w:ascii="Arial" w:hAnsi="Arial" w:cs="Arial"/>
          <w:sz w:val="22"/>
          <w:szCs w:val="22"/>
          <w:lang w:val="es-ES" w:eastAsia="es-ES"/>
        </w:rPr>
        <w:t>w</w:t>
      </w:r>
      <w:r w:rsidRPr="00693676">
        <w:rPr>
          <w:rFonts w:ascii="Arial" w:hAnsi="Arial" w:cs="Arial"/>
          <w:sz w:val="22"/>
          <w:szCs w:val="22"/>
          <w:lang w:val="es-ES" w:eastAsia="es-ES"/>
        </w:rPr>
        <w:t>rongful</w:t>
      </w:r>
      <w:proofErr w:type="spellEnd"/>
      <w:r w:rsidRPr="00693676">
        <w:rPr>
          <w:rFonts w:ascii="Arial" w:hAnsi="Arial" w:cs="Arial"/>
          <w:sz w:val="22"/>
          <w:szCs w:val="22"/>
          <w:lang w:val="es-ES" w:eastAsia="es-ES"/>
        </w:rPr>
        <w:t xml:space="preserve"> trading </w:t>
      </w:r>
      <w:proofErr w:type="spellStart"/>
      <w:r w:rsidRPr="00693676">
        <w:rPr>
          <w:rFonts w:ascii="Arial" w:hAnsi="Arial" w:cs="Arial"/>
          <w:sz w:val="22"/>
          <w:szCs w:val="22"/>
          <w:lang w:val="es-ES" w:eastAsia="es-ES"/>
        </w:rPr>
        <w:t>is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defined</w:t>
      </w:r>
      <w:proofErr w:type="spellEnd"/>
      <w:r w:rsidRPr="00693676">
        <w:rPr>
          <w:rFonts w:ascii="Arial" w:hAnsi="Arial" w:cs="Arial"/>
          <w:sz w:val="22"/>
          <w:szCs w:val="22"/>
          <w:lang w:val="es-ES" w:eastAsia="es-ES"/>
        </w:rPr>
        <w:t xml:space="preserve"> as </w:t>
      </w:r>
      <w:proofErr w:type="spellStart"/>
      <w:r w:rsidRPr="00693676">
        <w:rPr>
          <w:rFonts w:ascii="Arial" w:hAnsi="Arial" w:cs="Arial"/>
          <w:sz w:val="22"/>
          <w:szCs w:val="22"/>
          <w:lang w:val="es-ES" w:eastAsia="es-ES"/>
        </w:rPr>
        <w:t>the</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incurrence</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of</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debt</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or</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other</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liabilities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without</w:t>
      </w:r>
      <w:proofErr w:type="spellEnd"/>
      <w:r w:rsidRPr="00693676">
        <w:rPr>
          <w:rFonts w:ascii="Arial" w:hAnsi="Arial" w:cs="Arial"/>
          <w:sz w:val="22"/>
          <w:szCs w:val="22"/>
          <w:lang w:val="es-ES" w:eastAsia="es-ES"/>
        </w:rPr>
        <w:t xml:space="preserve"> a</w:t>
      </w:r>
      <w:r>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reasonable</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prospect</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of</w:t>
      </w:r>
      <w:proofErr w:type="spellEnd"/>
      <w:r w:rsidRPr="00693676">
        <w:rPr>
          <w:rFonts w:ascii="Arial" w:hAnsi="Arial" w:cs="Arial"/>
          <w:sz w:val="22"/>
          <w:szCs w:val="22"/>
          <w:lang w:val="es-ES" w:eastAsia="es-ES"/>
        </w:rPr>
        <w:t xml:space="preserve"> </w:t>
      </w:r>
      <w:proofErr w:type="gramStart"/>
      <w:r w:rsidRPr="00693676">
        <w:rPr>
          <w:rFonts w:ascii="Arial" w:hAnsi="Arial" w:cs="Arial"/>
          <w:sz w:val="22"/>
          <w:szCs w:val="22"/>
          <w:lang w:val="es-ES" w:eastAsia="es-ES"/>
        </w:rPr>
        <w:t>meeting</w:t>
      </w:r>
      <w:proofErr w:type="gram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them</w:t>
      </w:r>
      <w:proofErr w:type="spellEnd"/>
      <w:r w:rsidRPr="00693676">
        <w:rPr>
          <w:rFonts w:ascii="Arial" w:hAnsi="Arial" w:cs="Arial"/>
          <w:sz w:val="22"/>
          <w:szCs w:val="22"/>
          <w:lang w:val="es-ES" w:eastAsia="es-ES"/>
        </w:rPr>
        <w:t xml:space="preserve"> in full </w:t>
      </w:r>
      <w:proofErr w:type="spellStart"/>
      <w:r w:rsidRPr="00693676">
        <w:rPr>
          <w:rFonts w:ascii="Arial" w:hAnsi="Arial" w:cs="Arial"/>
          <w:sz w:val="22"/>
          <w:szCs w:val="22"/>
          <w:lang w:val="es-ES" w:eastAsia="es-ES"/>
        </w:rPr>
        <w:t>when</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the</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company</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is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insolvent</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or</w:t>
      </w:r>
      <w:proofErr w:type="spellEnd"/>
      <w:r>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becomes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insolvent</w:t>
      </w:r>
      <w:proofErr w:type="spellEnd"/>
      <w:r w:rsidRPr="00693676">
        <w:rPr>
          <w:rFonts w:ascii="Arial" w:hAnsi="Arial" w:cs="Arial"/>
          <w:sz w:val="22"/>
          <w:szCs w:val="22"/>
          <w:lang w:val="es-ES" w:eastAsia="es-ES"/>
        </w:rPr>
        <w:t xml:space="preserve"> as a </w:t>
      </w:r>
      <w:proofErr w:type="spellStart"/>
      <w:r w:rsidRPr="00693676">
        <w:rPr>
          <w:rFonts w:ascii="Arial" w:hAnsi="Arial" w:cs="Arial"/>
          <w:sz w:val="22"/>
          <w:szCs w:val="22"/>
          <w:lang w:val="es-ES" w:eastAsia="es-ES"/>
        </w:rPr>
        <w:t>result</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of</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such</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debt</w:t>
      </w:r>
      <w:proofErr w:type="spellEnd"/>
      <w:r w:rsidRPr="00693676">
        <w:rPr>
          <w:rFonts w:ascii="Arial" w:hAnsi="Arial" w:cs="Arial"/>
          <w:sz w:val="22"/>
          <w:szCs w:val="22"/>
          <w:lang w:val="es-ES" w:eastAsia="es-ES"/>
        </w:rPr>
        <w:t>.</w:t>
      </w:r>
    </w:p>
    <w:p w14:paraId="75BD7C12" w14:textId="014DC1E4" w:rsidR="00693676" w:rsidRDefault="00693676" w:rsidP="00693676">
      <w:pPr>
        <w:rPr>
          <w:rFonts w:ascii="Arial" w:hAnsi="Arial" w:cs="Arial"/>
          <w:sz w:val="22"/>
          <w:szCs w:val="22"/>
          <w:lang w:val="es-ES" w:eastAsia="es-ES"/>
        </w:rPr>
      </w:pPr>
    </w:p>
    <w:p w14:paraId="1F140B57" w14:textId="5A28BDED" w:rsidR="00693676" w:rsidRDefault="00693676" w:rsidP="00CA024C">
      <w:pPr>
        <w:jc w:val="both"/>
        <w:rPr>
          <w:rFonts w:ascii="Arial" w:hAnsi="Arial" w:cs="Arial"/>
          <w:sz w:val="22"/>
          <w:szCs w:val="22"/>
          <w:lang w:val="es-ES" w:eastAsia="es-ES"/>
        </w:rPr>
      </w:pPr>
      <w:proofErr w:type="spellStart"/>
      <w:r w:rsidRPr="00693676">
        <w:rPr>
          <w:rFonts w:ascii="Arial" w:hAnsi="Arial" w:cs="Arial"/>
          <w:sz w:val="22"/>
          <w:szCs w:val="22"/>
          <w:lang w:val="es-ES" w:eastAsia="es-ES"/>
        </w:rPr>
        <w:t>This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provision</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is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adopted</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from</w:t>
      </w:r>
      <w:proofErr w:type="spellEnd"/>
      <w:r w:rsidRPr="00693676">
        <w:rPr>
          <w:rFonts w:ascii="Arial" w:hAnsi="Arial" w:cs="Arial"/>
          <w:sz w:val="22"/>
          <w:szCs w:val="22"/>
          <w:lang w:val="es-ES" w:eastAsia="es-ES"/>
        </w:rPr>
        <w:t xml:space="preserve"> English </w:t>
      </w:r>
      <w:proofErr w:type="spellStart"/>
      <w:r w:rsidRPr="00693676">
        <w:rPr>
          <w:rFonts w:ascii="Arial" w:hAnsi="Arial" w:cs="Arial"/>
          <w:sz w:val="22"/>
          <w:szCs w:val="22"/>
          <w:lang w:val="es-ES" w:eastAsia="es-ES"/>
        </w:rPr>
        <w:t>insolvency</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legislation</w:t>
      </w:r>
      <w:proofErr w:type="spellEnd"/>
      <w:r w:rsidRPr="00693676">
        <w:rPr>
          <w:rFonts w:ascii="Arial" w:hAnsi="Arial" w:cs="Arial"/>
          <w:sz w:val="22"/>
          <w:szCs w:val="22"/>
          <w:lang w:val="es-ES" w:eastAsia="es-ES"/>
        </w:rPr>
        <w:t xml:space="preserve"> and </w:t>
      </w:r>
      <w:proofErr w:type="spellStart"/>
      <w:r w:rsidRPr="00693676">
        <w:rPr>
          <w:rFonts w:ascii="Arial" w:hAnsi="Arial" w:cs="Arial"/>
          <w:sz w:val="22"/>
          <w:szCs w:val="22"/>
          <w:lang w:val="es-ES" w:eastAsia="es-ES"/>
        </w:rPr>
        <w:t>does</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not</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require</w:t>
      </w:r>
      <w:proofErr w:type="spellEnd"/>
      <w:r w:rsidR="00CA024C">
        <w:rPr>
          <w:rFonts w:ascii="Arial" w:hAnsi="Arial" w:cs="Arial"/>
          <w:sz w:val="22"/>
          <w:szCs w:val="22"/>
          <w:lang w:val="es-ES" w:eastAsia="es-ES"/>
        </w:rPr>
        <w:t xml:space="preserve"> </w:t>
      </w:r>
      <w:r w:rsidRPr="00693676">
        <w:rPr>
          <w:rFonts w:ascii="Arial" w:hAnsi="Arial" w:cs="Arial"/>
          <w:sz w:val="22"/>
          <w:szCs w:val="22"/>
          <w:lang w:val="es-ES" w:eastAsia="es-ES"/>
        </w:rPr>
        <w:t xml:space="preserve">criminal </w:t>
      </w:r>
      <w:proofErr w:type="spellStart"/>
      <w:r w:rsidRPr="00693676">
        <w:rPr>
          <w:rFonts w:ascii="Arial" w:hAnsi="Arial" w:cs="Arial"/>
          <w:sz w:val="22"/>
          <w:szCs w:val="22"/>
          <w:lang w:val="es-ES" w:eastAsia="es-ES"/>
        </w:rPr>
        <w:t>liability</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before</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taking</w:t>
      </w:r>
      <w:proofErr w:type="spellEnd"/>
      <w:r w:rsidRPr="00693676">
        <w:rPr>
          <w:rFonts w:ascii="Arial" w:hAnsi="Arial" w:cs="Arial"/>
          <w:sz w:val="22"/>
          <w:szCs w:val="22"/>
          <w:lang w:val="es-ES" w:eastAsia="es-ES"/>
        </w:rPr>
        <w:t xml:space="preserve"> </w:t>
      </w:r>
      <w:proofErr w:type="spellStart"/>
      <w:r w:rsidRPr="00693676">
        <w:rPr>
          <w:rFonts w:ascii="Arial" w:hAnsi="Arial" w:cs="Arial"/>
          <w:sz w:val="22"/>
          <w:szCs w:val="22"/>
          <w:lang w:val="es-ES" w:eastAsia="es-ES"/>
        </w:rPr>
        <w:t>effect</w:t>
      </w:r>
      <w:proofErr w:type="spellEnd"/>
      <w:r w:rsidRPr="00693676">
        <w:rPr>
          <w:rFonts w:ascii="Arial" w:hAnsi="Arial" w:cs="Arial"/>
          <w:sz w:val="22"/>
          <w:szCs w:val="22"/>
          <w:lang w:val="es-ES" w:eastAsia="es-ES"/>
        </w:rPr>
        <w:t>.</w:t>
      </w:r>
      <w:r w:rsidR="00CA024C">
        <w:rPr>
          <w:rFonts w:ascii="Arial" w:hAnsi="Arial" w:cs="Arial"/>
          <w:sz w:val="22"/>
          <w:szCs w:val="22"/>
          <w:lang w:val="es-ES" w:eastAsia="es-ES"/>
        </w:rPr>
        <w:t xml:space="preserve"> In </w:t>
      </w:r>
      <w:proofErr w:type="spellStart"/>
      <w:r w:rsidR="00CA024C">
        <w:rPr>
          <w:rFonts w:ascii="Arial" w:hAnsi="Arial" w:cs="Arial"/>
          <w:sz w:val="22"/>
          <w:szCs w:val="22"/>
          <w:lang w:val="es-ES" w:eastAsia="es-ES"/>
        </w:rPr>
        <w:t>this</w:t>
      </w:r>
      <w:proofErr w:type="spellEnd"/>
      <w:r w:rsidR="00CA024C">
        <w:rPr>
          <w:rFonts w:ascii="Arial" w:hAnsi="Arial" w:cs="Arial"/>
          <w:sz w:val="22"/>
          <w:szCs w:val="22"/>
          <w:lang w:val="es-ES" w:eastAsia="es-ES"/>
        </w:rPr>
        <w:t xml:space="preserve"> </w:t>
      </w:r>
      <w:proofErr w:type="spellStart"/>
      <w:r w:rsidR="00CA024C">
        <w:rPr>
          <w:rFonts w:ascii="Arial" w:hAnsi="Arial" w:cs="Arial"/>
          <w:sz w:val="22"/>
          <w:szCs w:val="22"/>
          <w:lang w:val="es-ES" w:eastAsia="es-ES"/>
        </w:rPr>
        <w:t>regard</w:t>
      </w:r>
      <w:proofErr w:type="spellEnd"/>
      <w:r w:rsidR="00CA024C">
        <w:rPr>
          <w:rFonts w:ascii="Arial" w:hAnsi="Arial" w:cs="Arial"/>
          <w:sz w:val="22"/>
          <w:szCs w:val="22"/>
          <w:lang w:val="es-ES" w:eastAsia="es-ES"/>
        </w:rPr>
        <w:t xml:space="preserve">, </w:t>
      </w:r>
      <w:r w:rsidR="00CA024C" w:rsidRPr="00CA024C">
        <w:rPr>
          <w:rFonts w:ascii="Arial" w:hAnsi="Arial" w:cs="Arial"/>
          <w:color w:val="2B2B2B"/>
          <w:sz w:val="22"/>
          <w:szCs w:val="22"/>
          <w:shd w:val="clear" w:color="auto" w:fill="FFFFFF"/>
        </w:rPr>
        <w:t>The previous regime was considered as</w:t>
      </w:r>
      <w:r w:rsidR="00CA024C">
        <w:rPr>
          <w:rFonts w:ascii="Arial" w:hAnsi="Arial" w:cs="Arial"/>
          <w:color w:val="2B2B2B"/>
          <w:sz w:val="22"/>
          <w:szCs w:val="22"/>
          <w:shd w:val="clear" w:color="auto" w:fill="FFFFFF"/>
        </w:rPr>
        <w:t xml:space="preserve"> </w:t>
      </w:r>
      <w:r w:rsidR="00CA024C" w:rsidRPr="00CA024C">
        <w:rPr>
          <w:rFonts w:ascii="Arial" w:hAnsi="Arial" w:cs="Arial"/>
          <w:color w:val="2B2B2B"/>
          <w:sz w:val="22"/>
          <w:szCs w:val="22"/>
          <w:shd w:val="clear" w:color="auto" w:fill="FFFFFF"/>
        </w:rPr>
        <w:t>unsatisfactory as criminal liability had to be found as a prerequisite before the making of an</w:t>
      </w:r>
      <w:r w:rsidR="00CA024C">
        <w:rPr>
          <w:rFonts w:ascii="Arial" w:hAnsi="Arial" w:cs="Arial"/>
          <w:color w:val="2B2B2B"/>
          <w:sz w:val="22"/>
          <w:szCs w:val="22"/>
          <w:shd w:val="clear" w:color="auto" w:fill="FFFFFF"/>
        </w:rPr>
        <w:t xml:space="preserve"> </w:t>
      </w:r>
      <w:r w:rsidR="00CA024C" w:rsidRPr="00CA024C">
        <w:rPr>
          <w:rFonts w:ascii="Arial" w:hAnsi="Arial" w:cs="Arial"/>
          <w:color w:val="2B2B2B"/>
          <w:sz w:val="22"/>
          <w:szCs w:val="22"/>
          <w:shd w:val="clear" w:color="auto" w:fill="FFFFFF"/>
        </w:rPr>
        <w:t>application to impose civil liability against the officer of the company.</w:t>
      </w:r>
      <w:r w:rsidR="00CA024C" w:rsidRPr="00CA024C">
        <w:rPr>
          <w:rFonts w:ascii="Helvetica" w:hAnsi="Helvetica"/>
          <w:color w:val="2B2B2B"/>
          <w:sz w:val="21"/>
          <w:szCs w:val="22"/>
          <w:shd w:val="clear" w:color="auto" w:fill="FFFFFF"/>
        </w:rPr>
        <w:t> </w:t>
      </w:r>
      <w:r w:rsidR="00CA024C">
        <w:rPr>
          <w:rFonts w:ascii="Helvetica" w:hAnsi="Helvetica"/>
          <w:color w:val="2B2B2B"/>
          <w:sz w:val="21"/>
          <w:szCs w:val="22"/>
          <w:shd w:val="clear" w:color="auto" w:fill="FFFFFF"/>
        </w:rPr>
        <w:t xml:space="preserve">Thus, the new regime </w:t>
      </w:r>
      <w:r w:rsidR="00CA024C" w:rsidRPr="00CA024C">
        <w:rPr>
          <w:rFonts w:ascii="Helvetica" w:hAnsi="Helvetica"/>
          <w:color w:val="2B2B2B"/>
          <w:sz w:val="21"/>
          <w:szCs w:val="22"/>
          <w:shd w:val="clear" w:color="auto" w:fill="FFFFFF"/>
        </w:rPr>
        <w:t>makes it easier for liability to be established as the standard of proof for civil liabilities is lower than for criminal liabilities.</w:t>
      </w:r>
    </w:p>
    <w:p w14:paraId="311C0338" w14:textId="1AB45BB4" w:rsidR="00693676" w:rsidRDefault="00693676" w:rsidP="00693676">
      <w:pPr>
        <w:rPr>
          <w:rFonts w:ascii="Arial" w:hAnsi="Arial" w:cs="Arial"/>
          <w:sz w:val="22"/>
          <w:szCs w:val="22"/>
          <w:lang w:val="es-ES" w:eastAsia="es-ES"/>
        </w:rPr>
      </w:pPr>
    </w:p>
    <w:p w14:paraId="142ED27F" w14:textId="77777777" w:rsidR="00693676" w:rsidRPr="00693676" w:rsidRDefault="00693676" w:rsidP="00693676">
      <w:pPr>
        <w:rPr>
          <w:rFonts w:ascii="Arial" w:hAnsi="Arial" w:cs="Arial"/>
          <w:sz w:val="22"/>
          <w:szCs w:val="22"/>
          <w:lang w:val="es-ES" w:eastAsia="es-ES"/>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0EF1A579" w:rsidR="00DF75F8" w:rsidRDefault="000A7C43" w:rsidP="00212B8D">
      <w:pPr>
        <w:jc w:val="both"/>
        <w:rPr>
          <w:rFonts w:ascii="Arial" w:hAnsi="Arial" w:cs="Arial"/>
          <w:sz w:val="22"/>
          <w:szCs w:val="22"/>
          <w:lang w:val="en-GB"/>
        </w:rPr>
      </w:pPr>
      <w:r w:rsidRPr="000A7C43">
        <w:rPr>
          <w:rFonts w:ascii="Arial" w:hAnsi="Arial" w:cs="Arial"/>
          <w:sz w:val="22"/>
          <w:szCs w:val="22"/>
          <w:lang w:val="en-GB"/>
        </w:rPr>
        <w:t>Judicial management is one of Singapore’s corporate rescue tools.</w:t>
      </w:r>
      <w:r w:rsidR="00212B8D">
        <w:rPr>
          <w:rFonts w:ascii="Arial" w:hAnsi="Arial" w:cs="Arial"/>
          <w:sz w:val="22"/>
          <w:szCs w:val="22"/>
          <w:lang w:val="en-GB"/>
        </w:rPr>
        <w:t xml:space="preserve"> In a judicial management an insolvency practitioner is appointed by the Court as the judicial manager. Consequently, the</w:t>
      </w:r>
      <w:r w:rsidR="00212B8D" w:rsidRPr="00212B8D">
        <w:rPr>
          <w:rFonts w:ascii="Arial" w:hAnsi="Arial" w:cs="Arial"/>
          <w:sz w:val="22"/>
          <w:szCs w:val="22"/>
          <w:lang w:val="en-GB"/>
        </w:rPr>
        <w:t xml:space="preserve"> judicial manager replaces the</w:t>
      </w:r>
      <w:r w:rsidR="00212B8D">
        <w:rPr>
          <w:rFonts w:ascii="Arial" w:hAnsi="Arial" w:cs="Arial"/>
          <w:sz w:val="22"/>
          <w:szCs w:val="22"/>
          <w:lang w:val="en-GB"/>
        </w:rPr>
        <w:t xml:space="preserve"> </w:t>
      </w:r>
      <w:r w:rsidR="00212B8D" w:rsidRPr="00212B8D">
        <w:rPr>
          <w:rFonts w:ascii="Arial" w:hAnsi="Arial" w:cs="Arial"/>
          <w:sz w:val="22"/>
          <w:szCs w:val="22"/>
          <w:lang w:val="en-GB"/>
        </w:rPr>
        <w:t>company’s directors and management and takes over responsibility for the running of</w:t>
      </w:r>
      <w:r w:rsidR="00212B8D">
        <w:rPr>
          <w:rFonts w:ascii="Arial" w:hAnsi="Arial" w:cs="Arial"/>
          <w:sz w:val="22"/>
          <w:szCs w:val="22"/>
          <w:lang w:val="en-GB"/>
        </w:rPr>
        <w:t xml:space="preserve"> </w:t>
      </w:r>
      <w:r w:rsidR="00212B8D" w:rsidRPr="00212B8D">
        <w:rPr>
          <w:rFonts w:ascii="Arial" w:hAnsi="Arial" w:cs="Arial"/>
          <w:sz w:val="22"/>
          <w:szCs w:val="22"/>
          <w:lang w:val="en-GB"/>
        </w:rPr>
        <w:t>the company.</w:t>
      </w:r>
    </w:p>
    <w:p w14:paraId="6765D5B7" w14:textId="48C4C79D" w:rsidR="00212B8D" w:rsidRDefault="00212B8D" w:rsidP="00212B8D">
      <w:pPr>
        <w:jc w:val="both"/>
        <w:rPr>
          <w:rFonts w:ascii="Arial" w:hAnsi="Arial" w:cs="Arial"/>
          <w:sz w:val="22"/>
          <w:szCs w:val="22"/>
          <w:lang w:val="en-GB"/>
        </w:rPr>
      </w:pPr>
    </w:p>
    <w:p w14:paraId="402AAEB9" w14:textId="00282CC4" w:rsidR="00212B8D" w:rsidRDefault="00212B8D" w:rsidP="00212B8D">
      <w:pPr>
        <w:jc w:val="both"/>
        <w:rPr>
          <w:rFonts w:ascii="Arial" w:hAnsi="Arial" w:cs="Arial"/>
          <w:sz w:val="22"/>
          <w:szCs w:val="22"/>
          <w:lang w:val="en-GB"/>
        </w:rPr>
      </w:pPr>
      <w:r>
        <w:rPr>
          <w:rFonts w:ascii="Arial" w:hAnsi="Arial" w:cs="Arial"/>
          <w:sz w:val="22"/>
          <w:szCs w:val="22"/>
          <w:lang w:val="en-GB"/>
        </w:rPr>
        <w:t>In the liquidation/winding up case, a liquidator is appointed. I</w:t>
      </w:r>
      <w:r w:rsidRPr="00212B8D">
        <w:rPr>
          <w:rFonts w:ascii="Arial" w:hAnsi="Arial" w:cs="Arial"/>
          <w:sz w:val="22"/>
          <w:szCs w:val="22"/>
          <w:lang w:val="en-GB"/>
        </w:rPr>
        <w:t>n a voluntary winding-up, all the powers of the</w:t>
      </w:r>
      <w:r>
        <w:rPr>
          <w:rFonts w:ascii="Arial" w:hAnsi="Arial" w:cs="Arial"/>
          <w:sz w:val="22"/>
          <w:szCs w:val="22"/>
          <w:lang w:val="en-GB"/>
        </w:rPr>
        <w:t xml:space="preserve"> </w:t>
      </w:r>
      <w:r w:rsidRPr="00212B8D">
        <w:rPr>
          <w:rFonts w:ascii="Arial" w:hAnsi="Arial" w:cs="Arial"/>
          <w:sz w:val="22"/>
          <w:szCs w:val="22"/>
          <w:lang w:val="en-GB"/>
        </w:rPr>
        <w:t>company’s directors cease, except in so far as the liquidator or the members of the</w:t>
      </w:r>
      <w:r>
        <w:rPr>
          <w:rFonts w:ascii="Arial" w:hAnsi="Arial" w:cs="Arial"/>
          <w:sz w:val="22"/>
          <w:szCs w:val="22"/>
          <w:lang w:val="en-GB"/>
        </w:rPr>
        <w:t xml:space="preserve"> </w:t>
      </w:r>
      <w:r w:rsidRPr="00212B8D">
        <w:rPr>
          <w:rFonts w:ascii="Arial" w:hAnsi="Arial" w:cs="Arial"/>
          <w:sz w:val="22"/>
          <w:szCs w:val="22"/>
          <w:lang w:val="en-GB"/>
        </w:rPr>
        <w:t>company with the liquidators' consent approve the continuance of such powers or</w:t>
      </w:r>
      <w:r>
        <w:rPr>
          <w:rFonts w:ascii="Arial" w:hAnsi="Arial" w:cs="Arial"/>
          <w:sz w:val="22"/>
          <w:szCs w:val="22"/>
          <w:lang w:val="en-GB"/>
        </w:rPr>
        <w:t xml:space="preserve"> </w:t>
      </w:r>
      <w:r w:rsidRPr="00212B8D">
        <w:rPr>
          <w:rFonts w:ascii="Arial" w:hAnsi="Arial" w:cs="Arial"/>
          <w:sz w:val="22"/>
          <w:szCs w:val="22"/>
          <w:lang w:val="en-GB"/>
        </w:rPr>
        <w:t>duties. The powers of directors also cease when the Court orders that a company</w:t>
      </w:r>
      <w:r>
        <w:rPr>
          <w:rFonts w:ascii="Arial" w:hAnsi="Arial" w:cs="Arial"/>
          <w:sz w:val="22"/>
          <w:szCs w:val="22"/>
          <w:lang w:val="en-GB"/>
        </w:rPr>
        <w:t xml:space="preserve"> </w:t>
      </w:r>
      <w:r w:rsidRPr="00212B8D">
        <w:rPr>
          <w:rFonts w:ascii="Arial" w:hAnsi="Arial" w:cs="Arial"/>
          <w:sz w:val="22"/>
          <w:szCs w:val="22"/>
          <w:lang w:val="en-GB"/>
        </w:rPr>
        <w:t>be compulsorily wound up.</w:t>
      </w:r>
    </w:p>
    <w:p w14:paraId="204A089D" w14:textId="5339255C" w:rsidR="00212B8D" w:rsidRDefault="00212B8D" w:rsidP="00212B8D">
      <w:pPr>
        <w:jc w:val="both"/>
        <w:rPr>
          <w:rFonts w:ascii="Arial" w:hAnsi="Arial" w:cs="Arial"/>
          <w:sz w:val="22"/>
          <w:szCs w:val="22"/>
          <w:lang w:val="en-GB"/>
        </w:rPr>
      </w:pPr>
    </w:p>
    <w:p w14:paraId="525B16BC" w14:textId="2C8229FC" w:rsidR="00212B8D" w:rsidRDefault="00212B8D" w:rsidP="00212B8D">
      <w:pPr>
        <w:jc w:val="both"/>
        <w:rPr>
          <w:rFonts w:ascii="Arial" w:hAnsi="Arial" w:cs="Arial"/>
          <w:sz w:val="22"/>
          <w:szCs w:val="22"/>
          <w:lang w:val="en-GB"/>
        </w:rPr>
      </w:pPr>
      <w:r>
        <w:rPr>
          <w:rFonts w:ascii="Arial" w:hAnsi="Arial" w:cs="Arial"/>
          <w:sz w:val="22"/>
          <w:szCs w:val="22"/>
          <w:lang w:val="en-GB"/>
        </w:rPr>
        <w:t>Nevertheless</w:t>
      </w:r>
      <w:r w:rsidRPr="00212B8D">
        <w:rPr>
          <w:rFonts w:ascii="Arial" w:hAnsi="Arial" w:cs="Arial"/>
          <w:sz w:val="22"/>
          <w:szCs w:val="22"/>
          <w:lang w:val="en-GB"/>
        </w:rPr>
        <w:t xml:space="preserve">, </w:t>
      </w:r>
      <w:r>
        <w:rPr>
          <w:rFonts w:ascii="Arial" w:hAnsi="Arial" w:cs="Arial"/>
          <w:sz w:val="22"/>
          <w:szCs w:val="22"/>
          <w:lang w:val="en-GB"/>
        </w:rPr>
        <w:t xml:space="preserve">a liquidator may </w:t>
      </w:r>
      <w:r w:rsidRPr="00212B8D">
        <w:rPr>
          <w:rFonts w:ascii="Arial" w:hAnsi="Arial" w:cs="Arial"/>
          <w:sz w:val="22"/>
          <w:szCs w:val="22"/>
          <w:lang w:val="en-GB"/>
        </w:rPr>
        <w:t>apply to the Court to appoint the directors as special</w:t>
      </w:r>
      <w:r>
        <w:rPr>
          <w:rFonts w:ascii="Arial" w:hAnsi="Arial" w:cs="Arial"/>
          <w:sz w:val="22"/>
          <w:szCs w:val="22"/>
          <w:lang w:val="en-GB"/>
        </w:rPr>
        <w:t xml:space="preserve"> </w:t>
      </w:r>
      <w:r w:rsidRPr="00212B8D">
        <w:rPr>
          <w:rFonts w:ascii="Arial" w:hAnsi="Arial" w:cs="Arial"/>
          <w:sz w:val="22"/>
          <w:szCs w:val="22"/>
          <w:lang w:val="en-GB"/>
        </w:rPr>
        <w:t xml:space="preserve">managers to assist </w:t>
      </w:r>
      <w:r>
        <w:rPr>
          <w:rFonts w:ascii="Arial" w:hAnsi="Arial" w:cs="Arial"/>
          <w:sz w:val="22"/>
          <w:szCs w:val="22"/>
          <w:lang w:val="en-GB"/>
        </w:rPr>
        <w:t>him</w:t>
      </w:r>
      <w:r w:rsidRPr="00212B8D">
        <w:rPr>
          <w:rFonts w:ascii="Arial" w:hAnsi="Arial" w:cs="Arial"/>
          <w:sz w:val="22"/>
          <w:szCs w:val="22"/>
          <w:lang w:val="en-GB"/>
        </w:rPr>
        <w:t xml:space="preserve">, if the liquidator </w:t>
      </w:r>
      <w:r>
        <w:rPr>
          <w:rFonts w:ascii="Arial" w:hAnsi="Arial" w:cs="Arial"/>
          <w:sz w:val="22"/>
          <w:szCs w:val="22"/>
          <w:lang w:val="en-GB"/>
        </w:rPr>
        <w:t>proves</w:t>
      </w:r>
      <w:r w:rsidRPr="00212B8D">
        <w:rPr>
          <w:rFonts w:ascii="Arial" w:hAnsi="Arial" w:cs="Arial"/>
          <w:sz w:val="22"/>
          <w:szCs w:val="22"/>
          <w:lang w:val="en-GB"/>
        </w:rPr>
        <w:t xml:space="preserve"> that the nature of the</w:t>
      </w:r>
      <w:r>
        <w:rPr>
          <w:rFonts w:ascii="Arial" w:hAnsi="Arial" w:cs="Arial"/>
          <w:sz w:val="22"/>
          <w:szCs w:val="22"/>
          <w:lang w:val="en-GB"/>
        </w:rPr>
        <w:t xml:space="preserve"> </w:t>
      </w:r>
      <w:r w:rsidRPr="00212B8D">
        <w:rPr>
          <w:rFonts w:ascii="Arial" w:hAnsi="Arial" w:cs="Arial"/>
          <w:sz w:val="22"/>
          <w:szCs w:val="22"/>
          <w:lang w:val="en-GB"/>
        </w:rPr>
        <w:t>estate or business of the company, or the interests of the creditors or contributories</w:t>
      </w:r>
      <w:r>
        <w:rPr>
          <w:rFonts w:ascii="Arial" w:hAnsi="Arial" w:cs="Arial"/>
          <w:sz w:val="22"/>
          <w:szCs w:val="22"/>
          <w:lang w:val="en-GB"/>
        </w:rPr>
        <w:t xml:space="preserve"> </w:t>
      </w:r>
      <w:r w:rsidRPr="00212B8D">
        <w:rPr>
          <w:rFonts w:ascii="Arial" w:hAnsi="Arial" w:cs="Arial"/>
          <w:sz w:val="22"/>
          <w:szCs w:val="22"/>
          <w:lang w:val="en-GB"/>
        </w:rPr>
        <w:t>generally, require such appointment</w:t>
      </w:r>
      <w:r>
        <w:rPr>
          <w:rFonts w:ascii="Arial" w:hAnsi="Arial" w:cs="Arial"/>
          <w:sz w:val="22"/>
          <w:szCs w:val="22"/>
          <w:lang w:val="en-GB"/>
        </w:rPr>
        <w:t>.</w:t>
      </w:r>
    </w:p>
    <w:p w14:paraId="189182E0" w14:textId="215690CC" w:rsidR="00D932C0" w:rsidRDefault="00D932C0" w:rsidP="00212B8D">
      <w:pPr>
        <w:jc w:val="both"/>
        <w:rPr>
          <w:rFonts w:ascii="Arial" w:hAnsi="Arial" w:cs="Arial"/>
          <w:sz w:val="22"/>
          <w:szCs w:val="22"/>
          <w:lang w:val="en-GB"/>
        </w:rPr>
      </w:pPr>
    </w:p>
    <w:p w14:paraId="10FDB3E6" w14:textId="45ED6924" w:rsidR="00D932C0" w:rsidRPr="002A37BB" w:rsidRDefault="00D932C0" w:rsidP="00212B8D">
      <w:pPr>
        <w:jc w:val="both"/>
        <w:rPr>
          <w:rFonts w:ascii="Arial" w:hAnsi="Arial" w:cs="Arial"/>
          <w:sz w:val="22"/>
          <w:szCs w:val="22"/>
          <w:lang w:val="en-GB"/>
        </w:rPr>
      </w:pPr>
      <w:r>
        <w:rPr>
          <w:rFonts w:ascii="Arial" w:hAnsi="Arial" w:cs="Arial"/>
          <w:sz w:val="22"/>
          <w:szCs w:val="22"/>
          <w:lang w:val="en-GB"/>
        </w:rPr>
        <w:t xml:space="preserve">In both cases creditors may form a creditors’ committee. </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w:t>
      </w:r>
      <w:proofErr w:type="gramStart"/>
      <w:r w:rsidR="0007291B">
        <w:rPr>
          <w:rFonts w:ascii="Arial" w:hAnsi="Arial" w:cs="Arial"/>
          <w:sz w:val="22"/>
          <w:szCs w:val="22"/>
          <w:lang w:val="en-GB"/>
        </w:rPr>
        <w:t>South East</w:t>
      </w:r>
      <w:proofErr w:type="gramEnd"/>
      <w:r w:rsidR="0007291B">
        <w:rPr>
          <w:rFonts w:ascii="Arial" w:hAnsi="Arial" w:cs="Arial"/>
          <w:sz w:val="22"/>
          <w:szCs w:val="22"/>
          <w:lang w:val="en-GB"/>
        </w:rPr>
        <w:t xml:space="preserve">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Prrafodelista"/>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xml:space="preserve">, Thailand and </w:t>
      </w:r>
      <w:proofErr w:type="gramStart"/>
      <w:r>
        <w:rPr>
          <w:rFonts w:ascii="Arial" w:hAnsi="Arial" w:cs="Arial"/>
          <w:sz w:val="22"/>
          <w:szCs w:val="22"/>
          <w:lang w:val="en-GB"/>
        </w:rPr>
        <w:t>Cambodia;</w:t>
      </w:r>
      <w:proofErr w:type="gramEnd"/>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Prrafodelista"/>
        <w:numPr>
          <w:ilvl w:val="0"/>
          <w:numId w:val="1"/>
        </w:numPr>
        <w:ind w:left="426" w:hanging="426"/>
        <w:jc w:val="both"/>
        <w:rPr>
          <w:rFonts w:ascii="Arial" w:hAnsi="Arial" w:cs="Arial"/>
          <w:sz w:val="22"/>
          <w:szCs w:val="22"/>
          <w:lang w:val="en-GB"/>
        </w:rPr>
      </w:pPr>
      <w:r>
        <w:rPr>
          <w:rFonts w:ascii="Arial" w:hAnsi="Arial" w:cs="Arial"/>
          <w:sz w:val="22"/>
          <w:szCs w:val="22"/>
          <w:lang w:val="en-GB"/>
        </w:rPr>
        <w:lastRenderedPageBreak/>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xml:space="preserve">, </w:t>
      </w:r>
      <w:proofErr w:type="gramStart"/>
      <w:r w:rsidR="00AB4451">
        <w:rPr>
          <w:rFonts w:ascii="Arial" w:hAnsi="Arial" w:cs="Arial"/>
          <w:sz w:val="22"/>
          <w:szCs w:val="22"/>
          <w:lang w:val="en-GB"/>
        </w:rPr>
        <w:t>Vietnam</w:t>
      </w:r>
      <w:proofErr w:type="gramEnd"/>
      <w:r w:rsidR="00AB4451">
        <w:rPr>
          <w:rFonts w:ascii="Arial" w:hAnsi="Arial" w:cs="Arial"/>
          <w:sz w:val="22"/>
          <w:szCs w:val="22"/>
          <w:lang w:val="en-GB"/>
        </w:rPr>
        <w:t xml:space="preserve">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Prrafodelista"/>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 xml:space="preserve">has three </w:t>
      </w:r>
      <w:proofErr w:type="gramStart"/>
      <w:r w:rsidR="00AB4451">
        <w:rPr>
          <w:rFonts w:ascii="Arial" w:hAnsi="Arial" w:cs="Arial"/>
          <w:sz w:val="22"/>
          <w:szCs w:val="22"/>
          <w:lang w:val="en-GB"/>
        </w:rPr>
        <w:t>wholly</w:t>
      </w:r>
      <w:r w:rsidR="00AB6201">
        <w:rPr>
          <w:rFonts w:ascii="Arial" w:hAnsi="Arial" w:cs="Arial"/>
          <w:sz w:val="22"/>
          <w:szCs w:val="22"/>
          <w:lang w:val="en-GB"/>
        </w:rPr>
        <w:t>-</w:t>
      </w:r>
      <w:r w:rsidR="00AB4451">
        <w:rPr>
          <w:rFonts w:ascii="Arial" w:hAnsi="Arial" w:cs="Arial"/>
          <w:sz w:val="22"/>
          <w:szCs w:val="22"/>
          <w:lang w:val="en-GB"/>
        </w:rPr>
        <w:t>owned</w:t>
      </w:r>
      <w:proofErr w:type="gramEnd"/>
      <w:r w:rsidR="00AB4451">
        <w:rPr>
          <w:rFonts w:ascii="Arial" w:hAnsi="Arial" w:cs="Arial"/>
          <w:sz w:val="22"/>
          <w:szCs w:val="22"/>
          <w:lang w:val="en-GB"/>
        </w:rPr>
        <w:t xml:space="preserve">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Prrafodelista"/>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w:t>
      </w:r>
      <w:proofErr w:type="gramStart"/>
      <w:r w:rsidR="0007291B">
        <w:rPr>
          <w:rFonts w:ascii="Arial" w:hAnsi="Arial" w:cs="Arial"/>
          <w:sz w:val="22"/>
          <w:szCs w:val="22"/>
          <w:lang w:val="en-GB"/>
        </w:rPr>
        <w:t>Ltd;</w:t>
      </w:r>
      <w:proofErr w:type="gramEnd"/>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Prrafodelista"/>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Prrafodelista"/>
        <w:rPr>
          <w:rFonts w:ascii="Arial" w:hAnsi="Arial" w:cs="Arial"/>
          <w:sz w:val="22"/>
          <w:szCs w:val="22"/>
          <w:lang w:val="en-GB"/>
        </w:rPr>
      </w:pPr>
    </w:p>
    <w:p w14:paraId="5B17AFE3" w14:textId="58D207AF" w:rsidR="00B81AE8" w:rsidRPr="005A6ED5" w:rsidRDefault="00235D7D" w:rsidP="00BE65AA">
      <w:pPr>
        <w:pStyle w:val="Prrafodelista"/>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Prrafodelista"/>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4209B44E" w14:textId="77777777" w:rsidR="00324C00" w:rsidRDefault="00324C00" w:rsidP="00CF14BE">
      <w:pPr>
        <w:ind w:left="66"/>
        <w:jc w:val="both"/>
        <w:rPr>
          <w:rFonts w:ascii="Arial" w:hAnsi="Arial" w:cs="Arial"/>
          <w:sz w:val="22"/>
          <w:szCs w:val="22"/>
          <w:lang w:val="en-GB"/>
        </w:rPr>
      </w:pPr>
    </w:p>
    <w:p w14:paraId="254914A9" w14:textId="365C35DC" w:rsidR="00B267FB" w:rsidRPr="00B267FB" w:rsidRDefault="00324C00" w:rsidP="00B267FB">
      <w:pPr>
        <w:ind w:left="66"/>
        <w:jc w:val="both"/>
        <w:rPr>
          <w:rFonts w:ascii="Arial" w:hAnsi="Arial" w:cs="Arial"/>
          <w:sz w:val="22"/>
          <w:szCs w:val="22"/>
          <w:lang w:val="en-GB"/>
        </w:rPr>
      </w:pPr>
      <w:r>
        <w:rPr>
          <w:rFonts w:ascii="Arial" w:hAnsi="Arial" w:cs="Arial"/>
          <w:sz w:val="22"/>
          <w:szCs w:val="22"/>
          <w:lang w:val="en-GB"/>
        </w:rPr>
        <w:t>As it has been mentioned before, the judicial management proceeding is a restructuring tool</w:t>
      </w:r>
      <w:r w:rsidR="00B267FB">
        <w:rPr>
          <w:rFonts w:ascii="Arial" w:hAnsi="Arial" w:cs="Arial"/>
          <w:sz w:val="22"/>
          <w:szCs w:val="22"/>
          <w:lang w:val="en-GB"/>
        </w:rPr>
        <w:t xml:space="preserve">, as well as a </w:t>
      </w:r>
      <w:r w:rsidR="00B267FB" w:rsidRPr="00B267FB">
        <w:rPr>
          <w:rFonts w:ascii="Arial" w:hAnsi="Arial" w:cs="Arial"/>
          <w:sz w:val="22"/>
          <w:szCs w:val="22"/>
          <w:lang w:val="en-GB"/>
        </w:rPr>
        <w:t>creditor-in-possession</w:t>
      </w:r>
      <w:r w:rsidR="00B267FB">
        <w:rPr>
          <w:rFonts w:ascii="Arial" w:hAnsi="Arial" w:cs="Arial"/>
          <w:sz w:val="22"/>
          <w:szCs w:val="22"/>
          <w:lang w:val="en-GB"/>
        </w:rPr>
        <w:t xml:space="preserve"> procedure. </w:t>
      </w:r>
    </w:p>
    <w:p w14:paraId="2E5F85EB" w14:textId="7FAA501D" w:rsidR="00CF14BE" w:rsidRDefault="00B267FB" w:rsidP="00B267FB">
      <w:pPr>
        <w:ind w:left="66"/>
        <w:jc w:val="both"/>
        <w:rPr>
          <w:rFonts w:ascii="Arial" w:hAnsi="Arial" w:cs="Arial"/>
          <w:sz w:val="22"/>
          <w:szCs w:val="22"/>
          <w:lang w:val="en-GB"/>
        </w:rPr>
      </w:pPr>
      <w:r w:rsidRPr="00B267FB">
        <w:rPr>
          <w:rFonts w:ascii="Arial" w:hAnsi="Arial" w:cs="Arial"/>
          <w:sz w:val="22"/>
          <w:szCs w:val="22"/>
          <w:lang w:val="en-GB"/>
        </w:rPr>
        <w:lastRenderedPageBreak/>
        <w:t>procedure.</w:t>
      </w:r>
    </w:p>
    <w:p w14:paraId="0D2F57D0" w14:textId="6C4870DB" w:rsidR="009D0406" w:rsidRDefault="009D0406" w:rsidP="00CF14BE">
      <w:pPr>
        <w:ind w:left="66"/>
        <w:jc w:val="both"/>
        <w:rPr>
          <w:rFonts w:ascii="Arial" w:hAnsi="Arial" w:cs="Arial"/>
          <w:sz w:val="22"/>
          <w:szCs w:val="22"/>
          <w:lang w:val="en-GB"/>
        </w:rPr>
      </w:pPr>
    </w:p>
    <w:p w14:paraId="321E8326" w14:textId="3F591439" w:rsidR="009D0406" w:rsidRDefault="009D0406" w:rsidP="009D0406">
      <w:pPr>
        <w:ind w:left="66"/>
        <w:jc w:val="both"/>
        <w:rPr>
          <w:rFonts w:ascii="Arial" w:hAnsi="Arial" w:cs="Arial"/>
          <w:sz w:val="22"/>
          <w:szCs w:val="22"/>
          <w:lang w:val="en-GB"/>
        </w:rPr>
      </w:pPr>
      <w:r>
        <w:rPr>
          <w:rFonts w:ascii="Arial" w:hAnsi="Arial" w:cs="Arial"/>
          <w:sz w:val="22"/>
          <w:szCs w:val="22"/>
          <w:lang w:val="en-GB"/>
        </w:rPr>
        <w:t xml:space="preserve">The application for the judicial management can be made by the creditors, as has happened in this case, on the grounds that the company </w:t>
      </w:r>
      <w:r w:rsidRPr="009D0406">
        <w:rPr>
          <w:rFonts w:ascii="Arial" w:hAnsi="Arial" w:cs="Arial"/>
          <w:sz w:val="22"/>
          <w:szCs w:val="22"/>
          <w:lang w:val="en-GB"/>
        </w:rPr>
        <w:t>is or will be unable to pay its debts</w:t>
      </w:r>
      <w:r>
        <w:rPr>
          <w:rFonts w:ascii="Arial" w:hAnsi="Arial" w:cs="Arial"/>
          <w:sz w:val="22"/>
          <w:szCs w:val="22"/>
          <w:lang w:val="en-GB"/>
        </w:rPr>
        <w:t xml:space="preserve">, and that </w:t>
      </w:r>
      <w:r w:rsidRPr="009D0406">
        <w:rPr>
          <w:rFonts w:ascii="Arial" w:hAnsi="Arial" w:cs="Arial"/>
          <w:sz w:val="22"/>
          <w:szCs w:val="22"/>
          <w:lang w:val="en-GB"/>
        </w:rPr>
        <w:t>there is a reasonable probability of rehabilitating the company, or of preserving</w:t>
      </w:r>
      <w:r>
        <w:rPr>
          <w:rFonts w:ascii="Arial" w:hAnsi="Arial" w:cs="Arial"/>
          <w:sz w:val="22"/>
          <w:szCs w:val="22"/>
          <w:lang w:val="en-GB"/>
        </w:rPr>
        <w:t xml:space="preserve"> </w:t>
      </w:r>
      <w:r w:rsidRPr="009D0406">
        <w:rPr>
          <w:rFonts w:ascii="Arial" w:hAnsi="Arial" w:cs="Arial"/>
          <w:sz w:val="22"/>
          <w:szCs w:val="22"/>
          <w:lang w:val="en-GB"/>
        </w:rPr>
        <w:t>all or part of its business as a going concern, or that otherwise the interests of</w:t>
      </w:r>
      <w:r>
        <w:rPr>
          <w:rFonts w:ascii="Arial" w:hAnsi="Arial" w:cs="Arial"/>
          <w:sz w:val="22"/>
          <w:szCs w:val="22"/>
          <w:lang w:val="en-GB"/>
        </w:rPr>
        <w:t xml:space="preserve"> </w:t>
      </w:r>
      <w:r w:rsidRPr="009D0406">
        <w:rPr>
          <w:rFonts w:ascii="Arial" w:hAnsi="Arial" w:cs="Arial"/>
          <w:sz w:val="22"/>
          <w:szCs w:val="22"/>
          <w:lang w:val="en-GB"/>
        </w:rPr>
        <w:t>creditors would be better served than by resorting to a winding-up</w:t>
      </w:r>
      <w:r>
        <w:rPr>
          <w:rFonts w:ascii="Arial" w:hAnsi="Arial" w:cs="Arial"/>
          <w:sz w:val="22"/>
          <w:szCs w:val="22"/>
          <w:lang w:val="en-GB"/>
        </w:rPr>
        <w:t>.</w:t>
      </w:r>
    </w:p>
    <w:p w14:paraId="5769A446" w14:textId="0ACFFBE8" w:rsidR="009D0406" w:rsidRDefault="009D0406" w:rsidP="009D0406">
      <w:pPr>
        <w:ind w:left="66"/>
        <w:jc w:val="both"/>
        <w:rPr>
          <w:rFonts w:ascii="Arial" w:hAnsi="Arial" w:cs="Arial"/>
          <w:sz w:val="22"/>
          <w:szCs w:val="22"/>
          <w:lang w:val="en-GB"/>
        </w:rPr>
      </w:pPr>
    </w:p>
    <w:p w14:paraId="67FFAB07" w14:textId="011B156A" w:rsidR="009D0406" w:rsidRDefault="009D0406" w:rsidP="009D0406">
      <w:pPr>
        <w:ind w:left="66"/>
        <w:jc w:val="both"/>
        <w:rPr>
          <w:rFonts w:ascii="Arial" w:hAnsi="Arial" w:cs="Arial"/>
          <w:sz w:val="22"/>
          <w:szCs w:val="22"/>
          <w:lang w:val="en-GB"/>
        </w:rPr>
      </w:pPr>
      <w:r w:rsidRPr="009D0406">
        <w:rPr>
          <w:rFonts w:ascii="Arial" w:hAnsi="Arial" w:cs="Arial"/>
          <w:sz w:val="22"/>
          <w:szCs w:val="22"/>
          <w:lang w:val="en-GB"/>
        </w:rPr>
        <w:t xml:space="preserve">The main </w:t>
      </w:r>
      <w:r>
        <w:rPr>
          <w:rFonts w:ascii="Arial" w:hAnsi="Arial" w:cs="Arial"/>
          <w:sz w:val="22"/>
          <w:szCs w:val="22"/>
          <w:lang w:val="en-GB"/>
        </w:rPr>
        <w:t>purpose</w:t>
      </w:r>
      <w:r w:rsidRPr="009D0406">
        <w:rPr>
          <w:rFonts w:ascii="Arial" w:hAnsi="Arial" w:cs="Arial"/>
          <w:sz w:val="22"/>
          <w:szCs w:val="22"/>
          <w:lang w:val="en-GB"/>
        </w:rPr>
        <w:t xml:space="preserve"> of this figure is therefore to restructure the company and reach an agreement with the creditors so that it can continue to operate as a going concern.</w:t>
      </w:r>
    </w:p>
    <w:p w14:paraId="167F47DC" w14:textId="2BF4853C" w:rsidR="009D0406" w:rsidRDefault="009D0406" w:rsidP="009D0406">
      <w:pPr>
        <w:ind w:left="66"/>
        <w:jc w:val="both"/>
        <w:rPr>
          <w:rFonts w:ascii="Arial" w:hAnsi="Arial" w:cs="Arial"/>
          <w:sz w:val="22"/>
          <w:szCs w:val="22"/>
          <w:lang w:val="en-GB"/>
        </w:rPr>
      </w:pPr>
    </w:p>
    <w:p w14:paraId="42CF9207" w14:textId="770F936D" w:rsidR="009D0406" w:rsidRPr="009D0406" w:rsidRDefault="009D0406" w:rsidP="009D0406">
      <w:pPr>
        <w:ind w:left="66"/>
        <w:jc w:val="both"/>
        <w:rPr>
          <w:rFonts w:ascii="Arial" w:hAnsi="Arial" w:cs="Arial"/>
          <w:sz w:val="22"/>
          <w:szCs w:val="22"/>
          <w:lang w:val="en-GB"/>
        </w:rPr>
      </w:pPr>
      <w:r w:rsidRPr="009D0406">
        <w:rPr>
          <w:rFonts w:ascii="Arial" w:hAnsi="Arial" w:cs="Arial"/>
          <w:sz w:val="22"/>
          <w:szCs w:val="22"/>
          <w:lang w:val="en-GB"/>
        </w:rPr>
        <w:t xml:space="preserve">A Court </w:t>
      </w:r>
      <w:r>
        <w:rPr>
          <w:rFonts w:ascii="Arial" w:hAnsi="Arial" w:cs="Arial"/>
          <w:sz w:val="22"/>
          <w:szCs w:val="22"/>
          <w:lang w:val="en-GB"/>
        </w:rPr>
        <w:t>will</w:t>
      </w:r>
      <w:r w:rsidRPr="009D0406">
        <w:rPr>
          <w:rFonts w:ascii="Arial" w:hAnsi="Arial" w:cs="Arial"/>
          <w:sz w:val="22"/>
          <w:szCs w:val="22"/>
          <w:lang w:val="en-GB"/>
        </w:rPr>
        <w:t xml:space="preserve"> make a judicial management order i</w:t>
      </w:r>
      <w:r>
        <w:rPr>
          <w:rFonts w:ascii="Arial" w:hAnsi="Arial" w:cs="Arial"/>
          <w:sz w:val="22"/>
          <w:szCs w:val="22"/>
          <w:lang w:val="en-GB"/>
        </w:rPr>
        <w:t>n the following cases</w:t>
      </w:r>
      <w:r w:rsidRPr="009D0406">
        <w:rPr>
          <w:rFonts w:ascii="Arial" w:hAnsi="Arial" w:cs="Arial"/>
          <w:sz w:val="22"/>
          <w:szCs w:val="22"/>
          <w:lang w:val="en-GB"/>
        </w:rPr>
        <w:t>:</w:t>
      </w:r>
    </w:p>
    <w:p w14:paraId="3021EBAA" w14:textId="1FB36C85" w:rsidR="009D0406" w:rsidRPr="009D0406" w:rsidRDefault="009D0406" w:rsidP="009D0406">
      <w:pPr>
        <w:pStyle w:val="Prrafodelista"/>
        <w:numPr>
          <w:ilvl w:val="1"/>
          <w:numId w:val="32"/>
        </w:numPr>
        <w:jc w:val="both"/>
        <w:rPr>
          <w:rFonts w:ascii="Arial" w:hAnsi="Arial" w:cs="Arial"/>
          <w:sz w:val="22"/>
          <w:szCs w:val="22"/>
          <w:lang w:val="en-GB"/>
        </w:rPr>
      </w:pPr>
      <w:r w:rsidRPr="009D0406">
        <w:rPr>
          <w:rFonts w:ascii="Arial" w:hAnsi="Arial" w:cs="Arial"/>
          <w:sz w:val="22"/>
          <w:szCs w:val="22"/>
          <w:lang w:val="en-GB"/>
        </w:rPr>
        <w:t xml:space="preserve">is satisfied that the company is or will be unable to pay its </w:t>
      </w:r>
      <w:proofErr w:type="gramStart"/>
      <w:r w:rsidRPr="009D0406">
        <w:rPr>
          <w:rFonts w:ascii="Arial" w:hAnsi="Arial" w:cs="Arial"/>
          <w:sz w:val="22"/>
          <w:szCs w:val="22"/>
          <w:lang w:val="en-GB"/>
        </w:rPr>
        <w:t>debts;</w:t>
      </w:r>
      <w:proofErr w:type="gramEnd"/>
    </w:p>
    <w:p w14:paraId="4EBC94B5" w14:textId="67ADC0AA" w:rsidR="009D0406" w:rsidRPr="009D0406" w:rsidRDefault="009D0406" w:rsidP="009D0406">
      <w:pPr>
        <w:pStyle w:val="Prrafodelista"/>
        <w:numPr>
          <w:ilvl w:val="1"/>
          <w:numId w:val="32"/>
        </w:numPr>
        <w:jc w:val="both"/>
        <w:rPr>
          <w:rFonts w:ascii="Arial" w:hAnsi="Arial" w:cs="Arial"/>
          <w:sz w:val="22"/>
          <w:szCs w:val="22"/>
          <w:lang w:val="en-GB"/>
        </w:rPr>
      </w:pPr>
      <w:r w:rsidRPr="009D0406">
        <w:rPr>
          <w:rFonts w:ascii="Arial" w:hAnsi="Arial" w:cs="Arial"/>
          <w:sz w:val="22"/>
          <w:szCs w:val="22"/>
          <w:lang w:val="en-GB"/>
        </w:rPr>
        <w:t>considers that the making of the order would be likely to achieve one or more of</w:t>
      </w:r>
      <w:r>
        <w:rPr>
          <w:rFonts w:ascii="Arial" w:hAnsi="Arial" w:cs="Arial"/>
          <w:sz w:val="22"/>
          <w:szCs w:val="22"/>
          <w:lang w:val="en-GB"/>
        </w:rPr>
        <w:t xml:space="preserve"> </w:t>
      </w:r>
      <w:r w:rsidRPr="009D0406">
        <w:rPr>
          <w:rFonts w:ascii="Arial" w:hAnsi="Arial" w:cs="Arial"/>
          <w:sz w:val="22"/>
          <w:szCs w:val="22"/>
          <w:lang w:val="en-GB"/>
        </w:rPr>
        <w:t>the following purposes, namely:</w:t>
      </w:r>
    </w:p>
    <w:p w14:paraId="5F6BFC75" w14:textId="117EC268" w:rsidR="009D0406" w:rsidRPr="009D0406" w:rsidRDefault="009D0406" w:rsidP="009D0406">
      <w:pPr>
        <w:pStyle w:val="Prrafodelista"/>
        <w:numPr>
          <w:ilvl w:val="0"/>
          <w:numId w:val="33"/>
        </w:numPr>
        <w:jc w:val="both"/>
        <w:rPr>
          <w:rFonts w:ascii="Arial" w:hAnsi="Arial" w:cs="Arial"/>
          <w:sz w:val="22"/>
          <w:szCs w:val="22"/>
          <w:lang w:val="en-GB"/>
        </w:rPr>
      </w:pPr>
      <w:r w:rsidRPr="009D0406">
        <w:rPr>
          <w:rFonts w:ascii="Arial" w:hAnsi="Arial" w:cs="Arial"/>
          <w:sz w:val="22"/>
          <w:szCs w:val="22"/>
          <w:lang w:val="en-GB"/>
        </w:rPr>
        <w:t xml:space="preserve">the survival of the company, or the whole or part of its undertaking as a going </w:t>
      </w:r>
      <w:proofErr w:type="gramStart"/>
      <w:r w:rsidRPr="009D0406">
        <w:rPr>
          <w:rFonts w:ascii="Arial" w:hAnsi="Arial" w:cs="Arial"/>
          <w:sz w:val="22"/>
          <w:szCs w:val="22"/>
          <w:lang w:val="en-GB"/>
        </w:rPr>
        <w:t>concern;</w:t>
      </w:r>
      <w:proofErr w:type="gramEnd"/>
    </w:p>
    <w:p w14:paraId="300B954A" w14:textId="225A82B1" w:rsidR="009D0406" w:rsidRPr="009D0406" w:rsidRDefault="009D0406" w:rsidP="009D0406">
      <w:pPr>
        <w:pStyle w:val="Prrafodelista"/>
        <w:numPr>
          <w:ilvl w:val="0"/>
          <w:numId w:val="33"/>
        </w:numPr>
        <w:jc w:val="both"/>
        <w:rPr>
          <w:rFonts w:ascii="Arial" w:hAnsi="Arial" w:cs="Arial"/>
          <w:sz w:val="22"/>
          <w:szCs w:val="22"/>
          <w:lang w:val="en-GB"/>
        </w:rPr>
      </w:pPr>
      <w:r w:rsidRPr="009D0406">
        <w:rPr>
          <w:rFonts w:ascii="Arial" w:hAnsi="Arial" w:cs="Arial"/>
          <w:sz w:val="22"/>
          <w:szCs w:val="22"/>
          <w:lang w:val="en-GB"/>
        </w:rPr>
        <w:t>the approval under section 210 of the Companies Act of a compromise or arrangement between the company and any such persons as are mentioned in that section; or</w:t>
      </w:r>
    </w:p>
    <w:p w14:paraId="5EA81F1E" w14:textId="07113989" w:rsidR="009D0406" w:rsidRDefault="009D0406" w:rsidP="009D0406">
      <w:pPr>
        <w:pStyle w:val="Prrafodelista"/>
        <w:numPr>
          <w:ilvl w:val="0"/>
          <w:numId w:val="33"/>
        </w:numPr>
        <w:jc w:val="both"/>
        <w:rPr>
          <w:rFonts w:ascii="Arial" w:hAnsi="Arial" w:cs="Arial"/>
          <w:sz w:val="22"/>
          <w:szCs w:val="22"/>
          <w:lang w:val="en-GB"/>
        </w:rPr>
      </w:pPr>
      <w:r w:rsidRPr="009D0406">
        <w:rPr>
          <w:rFonts w:ascii="Arial" w:hAnsi="Arial" w:cs="Arial"/>
          <w:sz w:val="22"/>
          <w:szCs w:val="22"/>
          <w:lang w:val="en-GB"/>
        </w:rPr>
        <w:t>the more advantageous realisation of the company´s assets than would occur in a winding-up</w:t>
      </w:r>
      <w:r>
        <w:rPr>
          <w:rFonts w:ascii="Arial" w:hAnsi="Arial" w:cs="Arial"/>
          <w:sz w:val="22"/>
          <w:szCs w:val="22"/>
          <w:lang w:val="en-GB"/>
        </w:rPr>
        <w:t>.</w:t>
      </w:r>
    </w:p>
    <w:p w14:paraId="2BC65FCC" w14:textId="77777777" w:rsidR="009D0406" w:rsidRDefault="009D0406" w:rsidP="009D0406">
      <w:pPr>
        <w:jc w:val="both"/>
        <w:rPr>
          <w:rFonts w:ascii="Arial" w:hAnsi="Arial" w:cs="Arial"/>
          <w:sz w:val="22"/>
          <w:szCs w:val="22"/>
          <w:lang w:val="en-GB"/>
        </w:rPr>
      </w:pPr>
    </w:p>
    <w:p w14:paraId="3AD8EED3" w14:textId="185D23C4" w:rsidR="009D0406" w:rsidRPr="009D0406" w:rsidRDefault="009D0406" w:rsidP="009D0406">
      <w:pPr>
        <w:jc w:val="both"/>
        <w:rPr>
          <w:rFonts w:ascii="Arial" w:hAnsi="Arial" w:cs="Arial"/>
          <w:sz w:val="22"/>
          <w:szCs w:val="22"/>
          <w:lang w:val="en-GB"/>
        </w:rPr>
      </w:pPr>
      <w:r>
        <w:rPr>
          <w:rFonts w:ascii="Arial" w:hAnsi="Arial" w:cs="Arial"/>
          <w:sz w:val="22"/>
          <w:szCs w:val="22"/>
          <w:lang w:val="en-GB"/>
        </w:rPr>
        <w:t xml:space="preserve">One of the benefits of the judicial management is the automatic moratorium that comes into effect upon its filing. </w:t>
      </w:r>
    </w:p>
    <w:p w14:paraId="3CB63FFB" w14:textId="581945C3" w:rsidR="009D0406" w:rsidRDefault="009D0406" w:rsidP="009D0406">
      <w:pPr>
        <w:jc w:val="both"/>
        <w:rPr>
          <w:rFonts w:ascii="Arial" w:hAnsi="Arial" w:cs="Arial"/>
          <w:sz w:val="22"/>
          <w:szCs w:val="22"/>
          <w:lang w:val="en-GB"/>
        </w:rPr>
      </w:pPr>
    </w:p>
    <w:p w14:paraId="5C964159" w14:textId="31BA89F5" w:rsidR="009D0406" w:rsidRDefault="009D0406" w:rsidP="009D0406">
      <w:pPr>
        <w:jc w:val="both"/>
        <w:rPr>
          <w:rFonts w:ascii="Arial" w:hAnsi="Arial" w:cs="Arial"/>
          <w:sz w:val="22"/>
          <w:szCs w:val="22"/>
          <w:lang w:val="en-GB"/>
        </w:rPr>
      </w:pPr>
      <w:r>
        <w:rPr>
          <w:rFonts w:ascii="Arial" w:hAnsi="Arial" w:cs="Arial"/>
          <w:sz w:val="22"/>
          <w:szCs w:val="22"/>
          <w:lang w:val="en-GB"/>
        </w:rPr>
        <w:t xml:space="preserve">It is also necessary to bear in mind that a judicial manager will be appointed by the court. </w:t>
      </w:r>
      <w:r w:rsidRPr="009D0406">
        <w:rPr>
          <w:rFonts w:ascii="Arial" w:hAnsi="Arial" w:cs="Arial"/>
          <w:sz w:val="22"/>
          <w:szCs w:val="22"/>
          <w:lang w:val="en-GB"/>
        </w:rPr>
        <w:t>An interim judicial manager can be appointed by the Court, on application</w:t>
      </w:r>
      <w:r>
        <w:rPr>
          <w:rFonts w:ascii="Arial" w:hAnsi="Arial" w:cs="Arial"/>
          <w:sz w:val="22"/>
          <w:szCs w:val="22"/>
          <w:lang w:val="en-GB"/>
        </w:rPr>
        <w:t xml:space="preserve"> </w:t>
      </w:r>
      <w:r w:rsidRPr="009D0406">
        <w:rPr>
          <w:rFonts w:ascii="Arial" w:hAnsi="Arial" w:cs="Arial"/>
          <w:sz w:val="22"/>
          <w:szCs w:val="22"/>
          <w:lang w:val="en-GB"/>
        </w:rPr>
        <w:t>of the company or any of its creditors</w:t>
      </w:r>
      <w:r>
        <w:rPr>
          <w:rFonts w:ascii="Arial" w:hAnsi="Arial" w:cs="Arial"/>
          <w:sz w:val="22"/>
          <w:szCs w:val="22"/>
          <w:lang w:val="en-GB"/>
        </w:rPr>
        <w:t>, so all the interests are safeguarded. This means that o</w:t>
      </w:r>
      <w:r w:rsidRPr="009D0406">
        <w:rPr>
          <w:rFonts w:ascii="Arial" w:hAnsi="Arial" w:cs="Arial"/>
          <w:sz w:val="22"/>
          <w:szCs w:val="22"/>
          <w:lang w:val="en-GB"/>
        </w:rPr>
        <w:t xml:space="preserve">nce a judicial management order has been made all the responsibilities, </w:t>
      </w:r>
      <w:proofErr w:type="gramStart"/>
      <w:r w:rsidRPr="009D0406">
        <w:rPr>
          <w:rFonts w:ascii="Arial" w:hAnsi="Arial" w:cs="Arial"/>
          <w:sz w:val="22"/>
          <w:szCs w:val="22"/>
          <w:lang w:val="en-GB"/>
        </w:rPr>
        <w:t>functions</w:t>
      </w:r>
      <w:proofErr w:type="gramEnd"/>
      <w:r>
        <w:rPr>
          <w:rFonts w:ascii="Arial" w:hAnsi="Arial" w:cs="Arial"/>
          <w:sz w:val="22"/>
          <w:szCs w:val="22"/>
          <w:lang w:val="en-GB"/>
        </w:rPr>
        <w:t xml:space="preserve"> </w:t>
      </w:r>
      <w:r w:rsidRPr="009D0406">
        <w:rPr>
          <w:rFonts w:ascii="Arial" w:hAnsi="Arial" w:cs="Arial"/>
          <w:sz w:val="22"/>
          <w:szCs w:val="22"/>
          <w:lang w:val="en-GB"/>
        </w:rPr>
        <w:t>and powers of the board of directors are transferred to the judicial manager.</w:t>
      </w:r>
    </w:p>
    <w:p w14:paraId="5C4B4BE0" w14:textId="4FAAC257" w:rsidR="009D0406" w:rsidRDefault="009D0406" w:rsidP="009D0406">
      <w:pPr>
        <w:jc w:val="both"/>
        <w:rPr>
          <w:rFonts w:ascii="Arial" w:hAnsi="Arial" w:cs="Arial"/>
          <w:sz w:val="22"/>
          <w:szCs w:val="22"/>
          <w:lang w:val="en-GB"/>
        </w:rPr>
      </w:pPr>
    </w:p>
    <w:p w14:paraId="64EE6802" w14:textId="57A159AC" w:rsidR="009D0406" w:rsidRDefault="009D0406" w:rsidP="009D0406">
      <w:pPr>
        <w:jc w:val="both"/>
        <w:rPr>
          <w:rFonts w:ascii="Arial" w:hAnsi="Arial" w:cs="Arial"/>
          <w:sz w:val="22"/>
          <w:szCs w:val="22"/>
          <w:lang w:val="en-GB"/>
        </w:rPr>
      </w:pPr>
      <w:r>
        <w:rPr>
          <w:rFonts w:ascii="Arial" w:hAnsi="Arial" w:cs="Arial"/>
          <w:sz w:val="22"/>
          <w:szCs w:val="22"/>
          <w:lang w:val="en-GB"/>
        </w:rPr>
        <w:t xml:space="preserve">In this process, the creditors will have to file a proof of debt. </w:t>
      </w:r>
      <w:r w:rsidRPr="009D0406">
        <w:rPr>
          <w:rFonts w:ascii="Arial" w:hAnsi="Arial" w:cs="Arial"/>
          <w:sz w:val="22"/>
          <w:szCs w:val="22"/>
          <w:lang w:val="en-GB"/>
        </w:rPr>
        <w:t>where the Judicial Manager convenes a creditors’ meeting, the notice will</w:t>
      </w:r>
      <w:r>
        <w:rPr>
          <w:rFonts w:ascii="Arial" w:hAnsi="Arial" w:cs="Arial"/>
          <w:sz w:val="22"/>
          <w:szCs w:val="22"/>
          <w:lang w:val="en-GB"/>
        </w:rPr>
        <w:t xml:space="preserve"> </w:t>
      </w:r>
      <w:r w:rsidRPr="009D0406">
        <w:rPr>
          <w:rFonts w:ascii="Arial" w:hAnsi="Arial" w:cs="Arial"/>
          <w:sz w:val="22"/>
          <w:szCs w:val="22"/>
          <w:lang w:val="en-GB"/>
        </w:rPr>
        <w:t>specify requirements for filing a proof of debt.</w:t>
      </w:r>
    </w:p>
    <w:p w14:paraId="63F9F0D3" w14:textId="0698CA96" w:rsidR="009D0406" w:rsidRDefault="009D0406" w:rsidP="009D0406">
      <w:pPr>
        <w:jc w:val="both"/>
        <w:rPr>
          <w:rFonts w:ascii="Arial" w:hAnsi="Arial" w:cs="Arial"/>
          <w:sz w:val="22"/>
          <w:szCs w:val="22"/>
          <w:lang w:val="en-GB"/>
        </w:rPr>
      </w:pPr>
    </w:p>
    <w:p w14:paraId="2EA0A09A" w14:textId="3169B436" w:rsidR="009D0406" w:rsidRDefault="009D0406" w:rsidP="009D0406">
      <w:pPr>
        <w:jc w:val="both"/>
        <w:rPr>
          <w:rFonts w:ascii="Arial" w:hAnsi="Arial" w:cs="Arial"/>
          <w:sz w:val="22"/>
          <w:szCs w:val="22"/>
          <w:lang w:val="en-GB"/>
        </w:rPr>
      </w:pPr>
      <w:r>
        <w:rPr>
          <w:rFonts w:ascii="Arial" w:hAnsi="Arial" w:cs="Arial"/>
          <w:sz w:val="22"/>
          <w:szCs w:val="22"/>
          <w:lang w:val="en-GB"/>
        </w:rPr>
        <w:t xml:space="preserve">The majorities to approve the Plan are the following: </w:t>
      </w:r>
    </w:p>
    <w:p w14:paraId="3F33541C" w14:textId="108F37E8" w:rsidR="009D0406" w:rsidRPr="00B267FB" w:rsidRDefault="009D0406" w:rsidP="00B267FB">
      <w:pPr>
        <w:pStyle w:val="Prrafodelista"/>
        <w:numPr>
          <w:ilvl w:val="1"/>
          <w:numId w:val="14"/>
        </w:numPr>
        <w:jc w:val="both"/>
        <w:rPr>
          <w:rFonts w:ascii="Arial" w:hAnsi="Arial" w:cs="Arial"/>
          <w:sz w:val="22"/>
          <w:szCs w:val="22"/>
          <w:lang w:val="en-GB"/>
        </w:rPr>
      </w:pPr>
      <w:r w:rsidRPr="00B267FB">
        <w:rPr>
          <w:rFonts w:ascii="Arial" w:hAnsi="Arial" w:cs="Arial"/>
          <w:sz w:val="22"/>
          <w:szCs w:val="22"/>
          <w:lang w:val="en-GB"/>
        </w:rPr>
        <w:t>a majority in number of each class of creditors present and voting (either in</w:t>
      </w:r>
      <w:r w:rsidR="00B267FB" w:rsidRPr="00B267FB">
        <w:rPr>
          <w:rFonts w:ascii="Arial" w:hAnsi="Arial" w:cs="Arial"/>
          <w:sz w:val="22"/>
          <w:szCs w:val="22"/>
          <w:lang w:val="en-GB"/>
        </w:rPr>
        <w:t xml:space="preserve"> </w:t>
      </w:r>
      <w:r w:rsidRPr="00B267FB">
        <w:rPr>
          <w:rFonts w:ascii="Arial" w:hAnsi="Arial" w:cs="Arial"/>
          <w:sz w:val="22"/>
          <w:szCs w:val="22"/>
          <w:lang w:val="en-GB"/>
        </w:rPr>
        <w:t>person or by proxy) at the meetings convened by the Court; and</w:t>
      </w:r>
    </w:p>
    <w:p w14:paraId="6C4E3D36" w14:textId="32AB35A2" w:rsidR="00B267FB" w:rsidRPr="00B267FB" w:rsidRDefault="00B267FB" w:rsidP="00B267FB">
      <w:pPr>
        <w:pStyle w:val="Prrafodelista"/>
        <w:numPr>
          <w:ilvl w:val="1"/>
          <w:numId w:val="14"/>
        </w:numPr>
        <w:jc w:val="both"/>
        <w:rPr>
          <w:rFonts w:ascii="Arial" w:hAnsi="Arial" w:cs="Arial"/>
          <w:sz w:val="22"/>
          <w:szCs w:val="22"/>
          <w:lang w:val="en-GB"/>
        </w:rPr>
      </w:pPr>
      <w:r w:rsidRPr="00B267FB">
        <w:rPr>
          <w:rFonts w:ascii="Arial" w:hAnsi="Arial" w:cs="Arial"/>
          <w:sz w:val="22"/>
          <w:szCs w:val="22"/>
          <w:lang w:val="en-GB"/>
        </w:rPr>
        <w:t>such majority in number must represent three-quarters in value of the respective</w:t>
      </w:r>
      <w:r>
        <w:rPr>
          <w:rFonts w:ascii="Arial" w:hAnsi="Arial" w:cs="Arial"/>
          <w:sz w:val="22"/>
          <w:szCs w:val="22"/>
          <w:lang w:val="en-GB"/>
        </w:rPr>
        <w:t xml:space="preserve"> </w:t>
      </w:r>
      <w:r w:rsidRPr="00B267FB">
        <w:rPr>
          <w:rFonts w:ascii="Arial" w:hAnsi="Arial" w:cs="Arial"/>
          <w:sz w:val="22"/>
          <w:szCs w:val="22"/>
          <w:lang w:val="en-GB"/>
        </w:rPr>
        <w:t>class of creditor present and voting.</w:t>
      </w:r>
    </w:p>
    <w:p w14:paraId="6406B066" w14:textId="77777777" w:rsidR="00B267FB" w:rsidRDefault="00B267FB" w:rsidP="009D0406">
      <w:pPr>
        <w:jc w:val="both"/>
        <w:rPr>
          <w:rFonts w:ascii="Arial" w:hAnsi="Arial" w:cs="Arial"/>
          <w:sz w:val="22"/>
          <w:szCs w:val="22"/>
          <w:lang w:val="en-GB"/>
        </w:rPr>
      </w:pPr>
    </w:p>
    <w:p w14:paraId="4CB97AC1" w14:textId="63E9DEDC" w:rsidR="009D0406" w:rsidRDefault="00B267FB" w:rsidP="00B267FB">
      <w:pPr>
        <w:jc w:val="both"/>
        <w:rPr>
          <w:rFonts w:ascii="Arial" w:hAnsi="Arial" w:cs="Arial"/>
          <w:sz w:val="22"/>
          <w:szCs w:val="22"/>
          <w:lang w:val="en-GB"/>
        </w:rPr>
      </w:pPr>
      <w:r>
        <w:rPr>
          <w:rFonts w:ascii="Arial" w:hAnsi="Arial" w:cs="Arial"/>
          <w:sz w:val="22"/>
          <w:szCs w:val="22"/>
          <w:lang w:val="en-GB"/>
        </w:rPr>
        <w:t xml:space="preserve">In this regard, we have to point out the introduction of the </w:t>
      </w:r>
      <w:proofErr w:type="gramStart"/>
      <w:r>
        <w:rPr>
          <w:rFonts w:ascii="Arial" w:hAnsi="Arial" w:cs="Arial"/>
          <w:sz w:val="22"/>
          <w:szCs w:val="22"/>
          <w:lang w:val="en-GB"/>
        </w:rPr>
        <w:t>cross class</w:t>
      </w:r>
      <w:proofErr w:type="gramEnd"/>
      <w:r>
        <w:rPr>
          <w:rFonts w:ascii="Arial" w:hAnsi="Arial" w:cs="Arial"/>
          <w:sz w:val="22"/>
          <w:szCs w:val="22"/>
          <w:lang w:val="en-GB"/>
        </w:rPr>
        <w:t xml:space="preserve"> cram down in </w:t>
      </w:r>
      <w:r w:rsidRPr="00B267FB">
        <w:rPr>
          <w:rFonts w:ascii="Arial" w:hAnsi="Arial" w:cs="Arial"/>
          <w:sz w:val="22"/>
          <w:szCs w:val="22"/>
          <w:lang w:val="en-GB"/>
        </w:rPr>
        <w:t>2017 Amendment Act</w:t>
      </w:r>
      <w:r>
        <w:rPr>
          <w:rFonts w:ascii="Arial" w:hAnsi="Arial" w:cs="Arial"/>
          <w:sz w:val="22"/>
          <w:szCs w:val="22"/>
          <w:lang w:val="en-GB"/>
        </w:rPr>
        <w:t xml:space="preserve"> </w:t>
      </w:r>
      <w:r w:rsidRPr="00B267FB">
        <w:rPr>
          <w:rFonts w:ascii="Arial" w:hAnsi="Arial" w:cs="Arial"/>
          <w:sz w:val="22"/>
          <w:szCs w:val="22"/>
          <w:lang w:val="en-GB"/>
        </w:rPr>
        <w:t xml:space="preserve">and later passed in the IRD Act 2018. </w:t>
      </w:r>
      <w:r>
        <w:rPr>
          <w:rFonts w:ascii="Arial" w:hAnsi="Arial" w:cs="Arial"/>
          <w:sz w:val="22"/>
          <w:szCs w:val="22"/>
          <w:lang w:val="en-GB"/>
        </w:rPr>
        <w:t>This figure allows</w:t>
      </w:r>
      <w:r w:rsidRPr="00B267FB">
        <w:rPr>
          <w:rFonts w:ascii="Arial" w:hAnsi="Arial" w:cs="Arial"/>
          <w:sz w:val="22"/>
          <w:szCs w:val="22"/>
          <w:lang w:val="en-GB"/>
        </w:rPr>
        <w:t xml:space="preserve"> a</w:t>
      </w:r>
      <w:r>
        <w:rPr>
          <w:rFonts w:ascii="Arial" w:hAnsi="Arial" w:cs="Arial"/>
          <w:sz w:val="22"/>
          <w:szCs w:val="22"/>
          <w:lang w:val="en-GB"/>
        </w:rPr>
        <w:t xml:space="preserve"> </w:t>
      </w:r>
      <w:r w:rsidRPr="00B267FB">
        <w:rPr>
          <w:rFonts w:ascii="Arial" w:hAnsi="Arial" w:cs="Arial"/>
          <w:sz w:val="22"/>
          <w:szCs w:val="22"/>
          <w:lang w:val="en-GB"/>
        </w:rPr>
        <w:t>scheme to be approved notwithstanding one or more classes of creditor having</w:t>
      </w:r>
      <w:r>
        <w:rPr>
          <w:rFonts w:ascii="Arial" w:hAnsi="Arial" w:cs="Arial"/>
          <w:sz w:val="22"/>
          <w:szCs w:val="22"/>
          <w:lang w:val="en-GB"/>
        </w:rPr>
        <w:t xml:space="preserve"> </w:t>
      </w:r>
      <w:r w:rsidRPr="00B267FB">
        <w:rPr>
          <w:rFonts w:ascii="Arial" w:hAnsi="Arial" w:cs="Arial"/>
          <w:sz w:val="22"/>
          <w:szCs w:val="22"/>
          <w:lang w:val="en-GB"/>
        </w:rPr>
        <w:t>rejected the proposed scheme</w:t>
      </w:r>
      <w:r>
        <w:rPr>
          <w:rFonts w:ascii="Arial" w:hAnsi="Arial" w:cs="Arial"/>
          <w:sz w:val="22"/>
          <w:szCs w:val="22"/>
          <w:lang w:val="en-GB"/>
        </w:rPr>
        <w:t xml:space="preserve"> if certain conditions are met. </w:t>
      </w:r>
    </w:p>
    <w:p w14:paraId="5D35357F" w14:textId="77777777" w:rsidR="009D0406" w:rsidRPr="009D0406" w:rsidRDefault="009D0406" w:rsidP="009D0406">
      <w:pPr>
        <w:jc w:val="both"/>
        <w:rPr>
          <w:rFonts w:ascii="Arial" w:hAnsi="Arial" w:cs="Arial"/>
          <w:sz w:val="22"/>
          <w:szCs w:val="22"/>
          <w:lang w:val="en-GB"/>
        </w:rPr>
      </w:pPr>
    </w:p>
    <w:p w14:paraId="7F9AB40E" w14:textId="22AC5B78" w:rsidR="00CF14BE" w:rsidRPr="007E47AA" w:rsidRDefault="00631DDB" w:rsidP="007E47AA">
      <w:pPr>
        <w:pStyle w:val="Prrafodelista"/>
        <w:numPr>
          <w:ilvl w:val="0"/>
          <w:numId w:val="3"/>
        </w:numPr>
        <w:ind w:left="426"/>
        <w:jc w:val="both"/>
        <w:rPr>
          <w:lang w:val="en-GB"/>
        </w:rPr>
      </w:pPr>
      <w:proofErr w:type="gramStart"/>
      <w:r>
        <w:rPr>
          <w:rFonts w:ascii="Arial" w:hAnsi="Arial" w:cs="Arial"/>
          <w:sz w:val="22"/>
          <w:szCs w:val="22"/>
          <w:lang w:val="en-GB"/>
        </w:rPr>
        <w:t>Assuming  that</w:t>
      </w:r>
      <w:proofErr w:type="gramEnd"/>
      <w:r>
        <w:rPr>
          <w:rFonts w:ascii="Arial" w:hAnsi="Arial" w:cs="Arial"/>
          <w:sz w:val="22"/>
          <w:szCs w:val="22"/>
          <w:lang w:val="en-GB"/>
        </w:rPr>
        <w:t xml:space="preserve">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13A67853" w14:textId="77777777" w:rsidR="007E47AA" w:rsidRDefault="007E47AA" w:rsidP="007E47AA">
      <w:pPr>
        <w:ind w:left="66"/>
        <w:jc w:val="both"/>
        <w:rPr>
          <w:rFonts w:ascii="Arial" w:hAnsi="Arial" w:cs="Arial"/>
          <w:sz w:val="22"/>
          <w:szCs w:val="28"/>
          <w:lang w:val="en-GB"/>
        </w:rPr>
      </w:pPr>
    </w:p>
    <w:p w14:paraId="493DBE85" w14:textId="21AD6272" w:rsidR="007E47AA" w:rsidRDefault="007E47AA" w:rsidP="007E47AA">
      <w:pPr>
        <w:ind w:left="66"/>
        <w:jc w:val="both"/>
        <w:rPr>
          <w:rFonts w:ascii="Arial" w:hAnsi="Arial" w:cs="Arial"/>
          <w:sz w:val="22"/>
          <w:szCs w:val="28"/>
          <w:lang w:val="en-GB"/>
        </w:rPr>
      </w:pPr>
      <w:r>
        <w:rPr>
          <w:rFonts w:ascii="Arial" w:hAnsi="Arial" w:cs="Arial"/>
          <w:sz w:val="22"/>
          <w:szCs w:val="28"/>
          <w:lang w:val="en-GB"/>
        </w:rPr>
        <w:t>As it has been explained in the Guidance text, r</w:t>
      </w:r>
      <w:r w:rsidRPr="007E47AA">
        <w:rPr>
          <w:rFonts w:ascii="Arial" w:hAnsi="Arial" w:cs="Arial"/>
          <w:sz w:val="22"/>
          <w:szCs w:val="28"/>
          <w:lang w:val="en-GB"/>
        </w:rPr>
        <w:t>escue financing</w:t>
      </w:r>
      <w:r>
        <w:rPr>
          <w:rFonts w:ascii="Arial" w:hAnsi="Arial" w:cs="Arial"/>
          <w:sz w:val="22"/>
          <w:szCs w:val="28"/>
          <w:lang w:val="en-GB"/>
        </w:rPr>
        <w:t xml:space="preserve"> is the financing that:</w:t>
      </w:r>
    </w:p>
    <w:p w14:paraId="73802098" w14:textId="7CCE834D" w:rsidR="007E47AA" w:rsidRPr="007E47AA" w:rsidRDefault="007E47AA" w:rsidP="007E47AA">
      <w:pPr>
        <w:pStyle w:val="Prrafodelista"/>
        <w:numPr>
          <w:ilvl w:val="0"/>
          <w:numId w:val="35"/>
        </w:numPr>
        <w:jc w:val="both"/>
        <w:rPr>
          <w:rFonts w:ascii="Arial" w:hAnsi="Arial" w:cs="Arial"/>
          <w:sz w:val="22"/>
          <w:szCs w:val="28"/>
          <w:lang w:val="en-GB"/>
        </w:rPr>
      </w:pPr>
      <w:r w:rsidRPr="007E47AA">
        <w:rPr>
          <w:rFonts w:ascii="Arial" w:hAnsi="Arial" w:cs="Arial"/>
          <w:sz w:val="22"/>
          <w:szCs w:val="28"/>
          <w:lang w:val="en-GB"/>
        </w:rPr>
        <w:t xml:space="preserve">necessary for the survival of a debtor that obtains the </w:t>
      </w:r>
      <w:proofErr w:type="gramStart"/>
      <w:r w:rsidRPr="007E47AA">
        <w:rPr>
          <w:rFonts w:ascii="Arial" w:hAnsi="Arial" w:cs="Arial"/>
          <w:sz w:val="22"/>
          <w:szCs w:val="28"/>
          <w:lang w:val="en-GB"/>
        </w:rPr>
        <w:t>financing;</w:t>
      </w:r>
      <w:proofErr w:type="gramEnd"/>
    </w:p>
    <w:p w14:paraId="33083BA9" w14:textId="4C24741D" w:rsidR="007E47AA" w:rsidRDefault="007E47AA" w:rsidP="007E47AA">
      <w:pPr>
        <w:pStyle w:val="Prrafodelista"/>
        <w:numPr>
          <w:ilvl w:val="0"/>
          <w:numId w:val="35"/>
        </w:numPr>
        <w:jc w:val="both"/>
        <w:rPr>
          <w:rFonts w:ascii="Arial" w:hAnsi="Arial" w:cs="Arial"/>
          <w:sz w:val="22"/>
          <w:szCs w:val="28"/>
          <w:lang w:val="en-GB"/>
        </w:rPr>
      </w:pPr>
      <w:r w:rsidRPr="007E47AA">
        <w:rPr>
          <w:rFonts w:ascii="Arial" w:hAnsi="Arial" w:cs="Arial"/>
          <w:sz w:val="22"/>
          <w:szCs w:val="28"/>
          <w:lang w:val="en-GB"/>
        </w:rPr>
        <w:t>necessary to achieve a more advantageous realisation of the assets of a debtor that obtains the financing, than on a winding-up of that debtor.</w:t>
      </w:r>
    </w:p>
    <w:p w14:paraId="5EDB995C" w14:textId="77777777" w:rsidR="007E47AA" w:rsidRDefault="007E47AA" w:rsidP="007E47AA">
      <w:pPr>
        <w:jc w:val="both"/>
        <w:rPr>
          <w:rFonts w:ascii="Arial" w:hAnsi="Arial" w:cs="Arial"/>
          <w:sz w:val="22"/>
          <w:szCs w:val="28"/>
          <w:lang w:val="en-GB"/>
        </w:rPr>
      </w:pPr>
    </w:p>
    <w:p w14:paraId="2CA06E1F" w14:textId="77777777" w:rsidR="007E47AA" w:rsidRDefault="007E47AA" w:rsidP="007E47AA">
      <w:pPr>
        <w:jc w:val="both"/>
        <w:rPr>
          <w:rFonts w:ascii="Arial" w:hAnsi="Arial" w:cs="Arial"/>
          <w:sz w:val="22"/>
          <w:szCs w:val="28"/>
          <w:lang w:val="en-GB"/>
        </w:rPr>
      </w:pPr>
    </w:p>
    <w:p w14:paraId="2D8767AF" w14:textId="444C590F" w:rsidR="007E47AA" w:rsidRDefault="007E47AA" w:rsidP="007E47AA">
      <w:pPr>
        <w:jc w:val="both"/>
        <w:rPr>
          <w:rFonts w:ascii="Arial" w:hAnsi="Arial" w:cs="Arial"/>
          <w:sz w:val="22"/>
          <w:szCs w:val="28"/>
          <w:lang w:val="en-GB"/>
        </w:rPr>
      </w:pPr>
      <w:r>
        <w:rPr>
          <w:rFonts w:ascii="Arial" w:hAnsi="Arial" w:cs="Arial"/>
          <w:sz w:val="22"/>
          <w:szCs w:val="28"/>
          <w:lang w:val="en-GB"/>
        </w:rPr>
        <w:t xml:space="preserve">As indicated in the Guidance text. if a debtor is in a judicial management procedure, it can make an application to the court </w:t>
      </w:r>
      <w:proofErr w:type="gramStart"/>
      <w:r>
        <w:rPr>
          <w:rFonts w:ascii="Arial" w:hAnsi="Arial" w:cs="Arial"/>
          <w:sz w:val="22"/>
          <w:szCs w:val="28"/>
          <w:lang w:val="en-GB"/>
        </w:rPr>
        <w:t>in order to</w:t>
      </w:r>
      <w:proofErr w:type="gramEnd"/>
      <w:r>
        <w:rPr>
          <w:rFonts w:ascii="Arial" w:hAnsi="Arial" w:cs="Arial"/>
          <w:sz w:val="22"/>
          <w:szCs w:val="28"/>
          <w:lang w:val="en-GB"/>
        </w:rPr>
        <w:t xml:space="preserve"> obtain rescue financing, which will be treated under the following conditions: </w:t>
      </w:r>
    </w:p>
    <w:p w14:paraId="245F84F4" w14:textId="7F7C4A52" w:rsidR="007E47AA" w:rsidRDefault="007E47AA" w:rsidP="007E47AA">
      <w:pPr>
        <w:jc w:val="both"/>
        <w:rPr>
          <w:rFonts w:ascii="Arial" w:hAnsi="Arial" w:cs="Arial"/>
          <w:sz w:val="22"/>
          <w:szCs w:val="28"/>
          <w:lang w:val="en-GB"/>
        </w:rPr>
      </w:pPr>
    </w:p>
    <w:p w14:paraId="2DE84973" w14:textId="6E5DADF8" w:rsidR="007E47AA" w:rsidRPr="007E47AA" w:rsidRDefault="007E47AA" w:rsidP="007E47AA">
      <w:pPr>
        <w:pStyle w:val="Prrafodelista"/>
        <w:numPr>
          <w:ilvl w:val="1"/>
          <w:numId w:val="37"/>
        </w:numPr>
        <w:ind w:left="993" w:right="521"/>
        <w:jc w:val="both"/>
        <w:rPr>
          <w:rFonts w:ascii="Arial" w:hAnsi="Arial" w:cs="Arial"/>
          <w:i/>
          <w:iCs/>
          <w:sz w:val="22"/>
          <w:szCs w:val="28"/>
          <w:lang w:val="en-GB"/>
        </w:rPr>
      </w:pPr>
      <w:r w:rsidRPr="007E47AA">
        <w:rPr>
          <w:rFonts w:ascii="Arial" w:hAnsi="Arial" w:cs="Arial"/>
          <w:i/>
          <w:iCs/>
          <w:sz w:val="22"/>
          <w:szCs w:val="28"/>
          <w:lang w:val="en-GB"/>
        </w:rPr>
        <w:t xml:space="preserve">be treated as part of the costs and expenses of the winding-up if the debtor is later wound </w:t>
      </w:r>
      <w:proofErr w:type="gramStart"/>
      <w:r w:rsidRPr="007E47AA">
        <w:rPr>
          <w:rFonts w:ascii="Arial" w:hAnsi="Arial" w:cs="Arial"/>
          <w:i/>
          <w:iCs/>
          <w:sz w:val="22"/>
          <w:szCs w:val="28"/>
          <w:lang w:val="en-GB"/>
        </w:rPr>
        <w:t>up;</w:t>
      </w:r>
      <w:proofErr w:type="gramEnd"/>
    </w:p>
    <w:p w14:paraId="4356845D" w14:textId="0BCCF73B" w:rsidR="007E47AA" w:rsidRPr="007E47AA" w:rsidRDefault="007E47AA" w:rsidP="007E47AA">
      <w:pPr>
        <w:pStyle w:val="Prrafodelista"/>
        <w:numPr>
          <w:ilvl w:val="1"/>
          <w:numId w:val="37"/>
        </w:numPr>
        <w:ind w:left="993" w:right="521"/>
        <w:jc w:val="both"/>
        <w:rPr>
          <w:rFonts w:ascii="Arial" w:hAnsi="Arial" w:cs="Arial"/>
          <w:i/>
          <w:iCs/>
          <w:sz w:val="22"/>
          <w:szCs w:val="28"/>
          <w:lang w:val="en-GB"/>
        </w:rPr>
      </w:pPr>
      <w:r w:rsidRPr="007E47AA">
        <w:rPr>
          <w:rFonts w:ascii="Arial" w:hAnsi="Arial" w:cs="Arial"/>
          <w:i/>
          <w:iCs/>
          <w:sz w:val="22"/>
          <w:szCs w:val="28"/>
          <w:lang w:val="en-GB"/>
        </w:rPr>
        <w:t xml:space="preserve">enjoy priority over preferential debts if the debtor is later wound </w:t>
      </w:r>
      <w:proofErr w:type="gramStart"/>
      <w:r w:rsidRPr="007E47AA">
        <w:rPr>
          <w:rFonts w:ascii="Arial" w:hAnsi="Arial" w:cs="Arial"/>
          <w:i/>
          <w:iCs/>
          <w:sz w:val="22"/>
          <w:szCs w:val="28"/>
          <w:lang w:val="en-GB"/>
        </w:rPr>
        <w:t>up;</w:t>
      </w:r>
      <w:proofErr w:type="gramEnd"/>
    </w:p>
    <w:p w14:paraId="04D58212" w14:textId="76B38F1D" w:rsidR="007E47AA" w:rsidRPr="007E47AA" w:rsidRDefault="007E47AA" w:rsidP="007E47AA">
      <w:pPr>
        <w:pStyle w:val="Prrafodelista"/>
        <w:numPr>
          <w:ilvl w:val="1"/>
          <w:numId w:val="37"/>
        </w:numPr>
        <w:ind w:left="993" w:right="521"/>
        <w:jc w:val="both"/>
        <w:rPr>
          <w:rFonts w:ascii="Arial" w:hAnsi="Arial" w:cs="Arial"/>
          <w:i/>
          <w:iCs/>
          <w:sz w:val="22"/>
          <w:szCs w:val="28"/>
          <w:lang w:val="en-GB"/>
        </w:rPr>
      </w:pPr>
      <w:r w:rsidRPr="007E47AA">
        <w:rPr>
          <w:rFonts w:ascii="Arial" w:hAnsi="Arial" w:cs="Arial"/>
          <w:i/>
          <w:iCs/>
          <w:sz w:val="22"/>
          <w:szCs w:val="28"/>
          <w:lang w:val="en-GB"/>
        </w:rPr>
        <w:t>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w:t>
      </w:r>
    </w:p>
    <w:p w14:paraId="5E3C2925" w14:textId="5900677B" w:rsidR="007E47AA" w:rsidRPr="007E47AA" w:rsidRDefault="007E47AA" w:rsidP="007E47AA">
      <w:pPr>
        <w:pStyle w:val="Prrafodelista"/>
        <w:numPr>
          <w:ilvl w:val="1"/>
          <w:numId w:val="37"/>
        </w:numPr>
        <w:ind w:left="993" w:right="521"/>
        <w:jc w:val="both"/>
        <w:rPr>
          <w:rFonts w:ascii="Arial" w:hAnsi="Arial" w:cs="Arial"/>
          <w:i/>
          <w:iCs/>
          <w:sz w:val="22"/>
          <w:szCs w:val="28"/>
          <w:lang w:val="en-GB"/>
        </w:rPr>
      </w:pPr>
      <w:r w:rsidRPr="007E47AA">
        <w:rPr>
          <w:rFonts w:ascii="Arial" w:hAnsi="Arial" w:cs="Arial"/>
          <w:i/>
          <w:iCs/>
          <w:sz w:val="22"/>
          <w:szCs w:val="28"/>
          <w:lang w:val="en-GB"/>
        </w:rPr>
        <w:t>be secured by a security interest on property subject to an existing security interest, of the same or a higher priority than the existing security interest, if the debtor would not have been able to obtain rescue financing from any other person unless it was secured in such a manner and there is adequate protection for the interests of the existing security interest.</w:t>
      </w:r>
    </w:p>
    <w:p w14:paraId="02B9F348" w14:textId="77777777" w:rsidR="007E47AA" w:rsidRPr="007E47AA" w:rsidRDefault="007E47AA" w:rsidP="007E47AA">
      <w:pPr>
        <w:jc w:val="both"/>
        <w:rPr>
          <w:rFonts w:ascii="Arial" w:hAnsi="Arial" w:cs="Arial"/>
          <w:sz w:val="22"/>
          <w:szCs w:val="28"/>
          <w:lang w:val="en-GB"/>
        </w:rPr>
      </w:pPr>
    </w:p>
    <w:p w14:paraId="46D4CE13" w14:textId="6512A414" w:rsidR="004E6D1C" w:rsidRPr="00CF14BE" w:rsidRDefault="008B155E" w:rsidP="00BE65AA">
      <w:pPr>
        <w:pStyle w:val="Prrafodelista"/>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w:t>
      </w:r>
      <w:proofErr w:type="gramStart"/>
      <w:r w:rsidR="00C960CA">
        <w:rPr>
          <w:rFonts w:ascii="Arial" w:hAnsi="Arial" w:cs="Arial"/>
          <w:sz w:val="22"/>
          <w:szCs w:val="22"/>
          <w:lang w:val="en-GB"/>
        </w:rPr>
        <w:t xml:space="preserve">in order </w:t>
      </w:r>
      <w:r w:rsidRPr="00CF14BE">
        <w:rPr>
          <w:rFonts w:ascii="Arial" w:hAnsi="Arial" w:cs="Arial"/>
          <w:sz w:val="22"/>
          <w:szCs w:val="22"/>
          <w:lang w:val="en-GB"/>
        </w:rPr>
        <w:t>to</w:t>
      </w:r>
      <w:proofErr w:type="gramEnd"/>
      <w:r w:rsidRPr="00CF14BE">
        <w:rPr>
          <w:rFonts w:ascii="Arial" w:hAnsi="Arial" w:cs="Arial"/>
          <w:sz w:val="22"/>
          <w:szCs w:val="22"/>
          <w:lang w:val="en-GB"/>
        </w:rPr>
        <w:t xml:space="preserve">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231A43F3" w14:textId="77777777" w:rsidR="007B74D4" w:rsidRPr="00C22CC2" w:rsidRDefault="007B74D4" w:rsidP="007B74D4">
      <w:pPr>
        <w:ind w:left="66"/>
        <w:jc w:val="both"/>
        <w:rPr>
          <w:rFonts w:ascii="Arial" w:hAnsi="Arial" w:cs="Arial"/>
          <w:sz w:val="22"/>
          <w:szCs w:val="22"/>
          <w:lang w:val="en-GB"/>
        </w:rPr>
      </w:pPr>
      <w:r w:rsidRPr="00C22CC2">
        <w:rPr>
          <w:rFonts w:ascii="Arial" w:hAnsi="Arial" w:cs="Arial"/>
          <w:sz w:val="22"/>
          <w:szCs w:val="22"/>
          <w:lang w:val="en-GB"/>
        </w:rPr>
        <w:t>Section 94(1) (Power of Court to make judicial management order and appoint</w:t>
      </w:r>
    </w:p>
    <w:p w14:paraId="41AD750E" w14:textId="77777777" w:rsidR="007B74D4" w:rsidRDefault="007B74D4" w:rsidP="007B74D4">
      <w:pPr>
        <w:ind w:left="66"/>
        <w:jc w:val="both"/>
        <w:rPr>
          <w:rFonts w:ascii="Arial" w:hAnsi="Arial" w:cs="Arial"/>
          <w:sz w:val="22"/>
          <w:szCs w:val="22"/>
          <w:lang w:val="en-GB"/>
        </w:rPr>
      </w:pPr>
      <w:r w:rsidRPr="00C22CC2">
        <w:rPr>
          <w:rFonts w:ascii="Arial" w:hAnsi="Arial" w:cs="Arial"/>
          <w:sz w:val="22"/>
          <w:szCs w:val="22"/>
          <w:lang w:val="en-GB"/>
        </w:rPr>
        <w:t>judicial manager) of the IRD Act 2018 introduces a new voluntary process for</w:t>
      </w:r>
      <w:r>
        <w:rPr>
          <w:rFonts w:ascii="Arial" w:hAnsi="Arial" w:cs="Arial"/>
          <w:sz w:val="22"/>
          <w:szCs w:val="22"/>
          <w:lang w:val="en-GB"/>
        </w:rPr>
        <w:t xml:space="preserve"> </w:t>
      </w:r>
      <w:r w:rsidRPr="00C22CC2">
        <w:rPr>
          <w:rFonts w:ascii="Arial" w:hAnsi="Arial" w:cs="Arial"/>
          <w:sz w:val="22"/>
          <w:szCs w:val="22"/>
          <w:lang w:val="en-GB"/>
        </w:rPr>
        <w:t xml:space="preserve">initiating judicial management without having to first apply to the Court </w:t>
      </w:r>
      <w:r>
        <w:rPr>
          <w:rFonts w:ascii="Arial" w:hAnsi="Arial" w:cs="Arial"/>
          <w:sz w:val="22"/>
          <w:szCs w:val="22"/>
          <w:lang w:val="en-GB"/>
        </w:rPr>
        <w:t xml:space="preserve">in the following circumstances: </w:t>
      </w:r>
    </w:p>
    <w:p w14:paraId="36706145" w14:textId="77777777" w:rsidR="007B74D4" w:rsidRPr="00C22CC2" w:rsidRDefault="007B74D4" w:rsidP="007B74D4">
      <w:pPr>
        <w:pStyle w:val="Prrafodelista"/>
        <w:numPr>
          <w:ilvl w:val="0"/>
          <w:numId w:val="39"/>
        </w:numPr>
        <w:jc w:val="both"/>
        <w:rPr>
          <w:rFonts w:ascii="Arial" w:hAnsi="Arial" w:cs="Arial"/>
          <w:sz w:val="22"/>
          <w:szCs w:val="22"/>
          <w:lang w:val="en-GB"/>
        </w:rPr>
      </w:pPr>
      <w:r w:rsidRPr="00C22CC2">
        <w:rPr>
          <w:rFonts w:ascii="Arial" w:hAnsi="Arial" w:cs="Arial"/>
          <w:sz w:val="22"/>
          <w:szCs w:val="22"/>
          <w:lang w:val="en-GB"/>
        </w:rPr>
        <w:t xml:space="preserve">the company is, or is likely to become, unable to pay its </w:t>
      </w:r>
      <w:proofErr w:type="gramStart"/>
      <w:r w:rsidRPr="00C22CC2">
        <w:rPr>
          <w:rFonts w:ascii="Arial" w:hAnsi="Arial" w:cs="Arial"/>
          <w:sz w:val="22"/>
          <w:szCs w:val="22"/>
          <w:lang w:val="en-GB"/>
        </w:rPr>
        <w:t>debts;</w:t>
      </w:r>
      <w:proofErr w:type="gramEnd"/>
    </w:p>
    <w:p w14:paraId="10505CFA" w14:textId="77777777" w:rsidR="007B74D4" w:rsidRPr="00C22CC2" w:rsidRDefault="007B74D4" w:rsidP="007B74D4">
      <w:pPr>
        <w:pStyle w:val="Prrafodelista"/>
        <w:numPr>
          <w:ilvl w:val="0"/>
          <w:numId w:val="39"/>
        </w:numPr>
        <w:jc w:val="both"/>
        <w:rPr>
          <w:rFonts w:ascii="Arial" w:hAnsi="Arial" w:cs="Arial"/>
          <w:sz w:val="22"/>
          <w:szCs w:val="22"/>
          <w:lang w:val="en-GB"/>
        </w:rPr>
      </w:pPr>
      <w:r w:rsidRPr="00C22CC2">
        <w:rPr>
          <w:rFonts w:ascii="Arial" w:hAnsi="Arial" w:cs="Arial"/>
          <w:sz w:val="22"/>
          <w:szCs w:val="22"/>
          <w:lang w:val="en-GB"/>
        </w:rPr>
        <w:t>there is a reasonable probability of achieving one or more of the purposes of</w:t>
      </w:r>
      <w:r>
        <w:rPr>
          <w:rFonts w:ascii="Arial" w:hAnsi="Arial" w:cs="Arial"/>
          <w:sz w:val="22"/>
          <w:szCs w:val="22"/>
          <w:lang w:val="en-GB"/>
        </w:rPr>
        <w:t xml:space="preserve"> </w:t>
      </w:r>
      <w:r w:rsidRPr="00C22CC2">
        <w:rPr>
          <w:rFonts w:ascii="Arial" w:hAnsi="Arial" w:cs="Arial"/>
          <w:sz w:val="22"/>
          <w:szCs w:val="22"/>
          <w:lang w:val="en-GB"/>
        </w:rPr>
        <w:t>judicial management mentioned in section 89(1); and</w:t>
      </w:r>
    </w:p>
    <w:p w14:paraId="760B8C2E" w14:textId="77777777" w:rsidR="007B74D4" w:rsidRDefault="007B74D4" w:rsidP="007B74D4">
      <w:pPr>
        <w:pStyle w:val="Prrafodelista"/>
        <w:numPr>
          <w:ilvl w:val="0"/>
          <w:numId w:val="39"/>
        </w:numPr>
        <w:jc w:val="both"/>
        <w:rPr>
          <w:rFonts w:ascii="Arial" w:hAnsi="Arial" w:cs="Arial"/>
          <w:sz w:val="22"/>
          <w:szCs w:val="22"/>
          <w:lang w:val="en-GB"/>
        </w:rPr>
      </w:pPr>
      <w:r w:rsidRPr="00C22CC2">
        <w:rPr>
          <w:rFonts w:ascii="Arial" w:hAnsi="Arial" w:cs="Arial"/>
          <w:sz w:val="22"/>
          <w:szCs w:val="22"/>
          <w:lang w:val="en-GB"/>
        </w:rPr>
        <w:t>a resolution of its creditors is obtained.</w:t>
      </w:r>
    </w:p>
    <w:p w14:paraId="340DA4BE" w14:textId="77777777" w:rsidR="007B74D4" w:rsidRDefault="007B74D4" w:rsidP="007B74D4">
      <w:pPr>
        <w:jc w:val="both"/>
        <w:rPr>
          <w:rFonts w:ascii="Arial" w:hAnsi="Arial" w:cs="Arial"/>
          <w:sz w:val="22"/>
          <w:szCs w:val="22"/>
          <w:lang w:val="en-GB"/>
        </w:rPr>
      </w:pPr>
    </w:p>
    <w:p w14:paraId="0A75D362" w14:textId="77777777" w:rsidR="007B74D4" w:rsidRDefault="007B74D4" w:rsidP="007B74D4">
      <w:pPr>
        <w:jc w:val="both"/>
        <w:rPr>
          <w:rFonts w:ascii="Arial" w:hAnsi="Arial" w:cs="Arial"/>
          <w:sz w:val="22"/>
          <w:szCs w:val="22"/>
          <w:lang w:val="en-GB"/>
        </w:rPr>
      </w:pPr>
      <w:r w:rsidRPr="00C22CC2">
        <w:rPr>
          <w:rFonts w:ascii="Arial" w:hAnsi="Arial" w:cs="Arial"/>
          <w:sz w:val="22"/>
          <w:szCs w:val="22"/>
          <w:lang w:val="en-GB"/>
        </w:rPr>
        <w:t>A company that proposes to obtain under subsection (11) a resolution of the company’s creditors for the company to be placed under judicial management must give at least 7 days’ written notice in the prescribed form of its intention to appoint an interim judicial manager</w:t>
      </w:r>
      <w:r>
        <w:rPr>
          <w:rFonts w:ascii="Arial" w:hAnsi="Arial" w:cs="Arial"/>
          <w:sz w:val="22"/>
          <w:szCs w:val="22"/>
          <w:lang w:val="en-GB"/>
        </w:rPr>
        <w:t>.</w:t>
      </w:r>
    </w:p>
    <w:p w14:paraId="653B1F94" w14:textId="77777777" w:rsidR="007B74D4" w:rsidRDefault="007B74D4" w:rsidP="007B74D4">
      <w:pPr>
        <w:jc w:val="both"/>
        <w:rPr>
          <w:rFonts w:ascii="Arial" w:hAnsi="Arial" w:cs="Arial"/>
          <w:sz w:val="22"/>
          <w:szCs w:val="22"/>
          <w:lang w:val="en-GB"/>
        </w:rPr>
      </w:pPr>
    </w:p>
    <w:p w14:paraId="28376DD3" w14:textId="77777777" w:rsidR="007B74D4" w:rsidRPr="00F701AB" w:rsidRDefault="007B74D4" w:rsidP="007B74D4">
      <w:pPr>
        <w:pStyle w:val="Prrafodelista"/>
        <w:numPr>
          <w:ilvl w:val="0"/>
          <w:numId w:val="40"/>
        </w:numPr>
        <w:jc w:val="both"/>
        <w:rPr>
          <w:rFonts w:ascii="Arial" w:hAnsi="Arial" w:cs="Arial"/>
          <w:sz w:val="22"/>
          <w:szCs w:val="22"/>
          <w:lang w:val="en-GB"/>
        </w:rPr>
      </w:pPr>
      <w:r w:rsidRPr="00F701AB">
        <w:rPr>
          <w:rFonts w:ascii="Arial" w:hAnsi="Arial" w:cs="Arial"/>
          <w:sz w:val="22"/>
          <w:szCs w:val="22"/>
          <w:lang w:val="en-GB"/>
        </w:rPr>
        <w:t>to the proposed interim judicial manager; and</w:t>
      </w:r>
    </w:p>
    <w:p w14:paraId="717CF132" w14:textId="77777777" w:rsidR="007B74D4" w:rsidRPr="00F701AB" w:rsidRDefault="007B74D4" w:rsidP="007B74D4">
      <w:pPr>
        <w:pStyle w:val="Prrafodelista"/>
        <w:numPr>
          <w:ilvl w:val="0"/>
          <w:numId w:val="40"/>
        </w:numPr>
        <w:jc w:val="both"/>
        <w:rPr>
          <w:rFonts w:ascii="Arial" w:hAnsi="Arial" w:cs="Arial"/>
          <w:sz w:val="22"/>
          <w:szCs w:val="22"/>
          <w:lang w:val="en-GB"/>
        </w:rPr>
      </w:pPr>
      <w:r w:rsidRPr="00F701AB">
        <w:rPr>
          <w:rFonts w:ascii="Arial" w:hAnsi="Arial" w:cs="Arial"/>
          <w:sz w:val="22"/>
          <w:szCs w:val="22"/>
          <w:lang w:val="en-GB"/>
        </w:rPr>
        <w:t>to any person who has appointed, or is or may be entitled to appoint, a receiver and manager of the whole (or substantially the whole) of the company’s property under the terms of any debentures of the company secured by a floating charge or by a floating charge and one or more fixed charges.</w:t>
      </w:r>
    </w:p>
    <w:p w14:paraId="613DF82F" w14:textId="77777777" w:rsidR="007B74D4" w:rsidRDefault="007B74D4" w:rsidP="007B74D4">
      <w:pPr>
        <w:jc w:val="both"/>
        <w:rPr>
          <w:rFonts w:ascii="Arial" w:hAnsi="Arial" w:cs="Arial"/>
          <w:sz w:val="22"/>
          <w:szCs w:val="22"/>
          <w:lang w:val="en-GB"/>
        </w:rPr>
      </w:pPr>
    </w:p>
    <w:p w14:paraId="21670801" w14:textId="77777777" w:rsidR="007B74D4" w:rsidRDefault="007B74D4" w:rsidP="007B74D4">
      <w:pPr>
        <w:jc w:val="both"/>
        <w:rPr>
          <w:rFonts w:ascii="Arial" w:hAnsi="Arial" w:cs="Arial"/>
          <w:sz w:val="22"/>
          <w:szCs w:val="22"/>
          <w:lang w:val="en-GB"/>
        </w:rPr>
      </w:pPr>
      <w:r w:rsidRPr="00F701AB">
        <w:rPr>
          <w:rFonts w:ascii="Arial" w:hAnsi="Arial" w:cs="Arial"/>
          <w:sz w:val="22"/>
          <w:szCs w:val="22"/>
          <w:lang w:val="en-GB"/>
        </w:rPr>
        <w:t>Upon the appointment of the interim judicial manager the company must</w:t>
      </w:r>
      <w:r>
        <w:rPr>
          <w:rFonts w:ascii="Arial" w:hAnsi="Arial" w:cs="Arial"/>
          <w:sz w:val="22"/>
          <w:szCs w:val="22"/>
          <w:lang w:val="en-GB"/>
        </w:rPr>
        <w:t xml:space="preserve"> take the following steps: </w:t>
      </w:r>
    </w:p>
    <w:p w14:paraId="08AADB8B" w14:textId="77777777" w:rsidR="007B74D4" w:rsidRPr="00F701AB" w:rsidRDefault="007B74D4" w:rsidP="007B74D4">
      <w:pPr>
        <w:pStyle w:val="Prrafodelista"/>
        <w:numPr>
          <w:ilvl w:val="0"/>
          <w:numId w:val="41"/>
        </w:numPr>
        <w:jc w:val="both"/>
        <w:rPr>
          <w:rFonts w:ascii="Arial" w:hAnsi="Arial" w:cs="Arial"/>
          <w:sz w:val="22"/>
          <w:szCs w:val="22"/>
          <w:lang w:val="en-GB"/>
        </w:rPr>
      </w:pPr>
      <w:r w:rsidRPr="00F701AB">
        <w:rPr>
          <w:rFonts w:ascii="Arial" w:hAnsi="Arial" w:cs="Arial"/>
          <w:sz w:val="22"/>
          <w:szCs w:val="22"/>
          <w:lang w:val="en-GB"/>
        </w:rPr>
        <w:t xml:space="preserve">within 3 days after the appointment of the interim judicial manager, cause a written notice of the appointment to be lodged in the prescribed form with the Official Receiver and the Registrar of </w:t>
      </w:r>
      <w:proofErr w:type="gramStart"/>
      <w:r w:rsidRPr="00F701AB">
        <w:rPr>
          <w:rFonts w:ascii="Arial" w:hAnsi="Arial" w:cs="Arial"/>
          <w:sz w:val="22"/>
          <w:szCs w:val="22"/>
          <w:lang w:val="en-GB"/>
        </w:rPr>
        <w:t>Companies;</w:t>
      </w:r>
      <w:proofErr w:type="gramEnd"/>
      <w:r w:rsidRPr="00F701AB">
        <w:rPr>
          <w:rFonts w:ascii="Arial" w:hAnsi="Arial" w:cs="Arial"/>
          <w:sz w:val="22"/>
          <w:szCs w:val="22"/>
          <w:lang w:val="en-GB"/>
        </w:rPr>
        <w:t xml:space="preserve"> and</w:t>
      </w:r>
    </w:p>
    <w:p w14:paraId="1DB51A6C" w14:textId="77777777" w:rsidR="007B74D4" w:rsidRPr="00F701AB" w:rsidRDefault="007B74D4" w:rsidP="007B74D4">
      <w:pPr>
        <w:pStyle w:val="Prrafodelista"/>
        <w:numPr>
          <w:ilvl w:val="0"/>
          <w:numId w:val="41"/>
        </w:numPr>
        <w:jc w:val="both"/>
        <w:rPr>
          <w:rFonts w:ascii="Arial" w:hAnsi="Arial" w:cs="Arial"/>
          <w:sz w:val="22"/>
          <w:szCs w:val="22"/>
          <w:lang w:val="en-GB"/>
        </w:rPr>
      </w:pPr>
      <w:r w:rsidRPr="00F701AB">
        <w:rPr>
          <w:rFonts w:ascii="Arial" w:hAnsi="Arial" w:cs="Arial"/>
          <w:sz w:val="22"/>
          <w:szCs w:val="22"/>
          <w:lang w:val="en-GB"/>
        </w:rPr>
        <w:t xml:space="preserve">within 7 days after the </w:t>
      </w:r>
      <w:proofErr w:type="spellStart"/>
      <w:r w:rsidRPr="00F701AB">
        <w:rPr>
          <w:rFonts w:ascii="Arial" w:hAnsi="Arial" w:cs="Arial"/>
          <w:sz w:val="22"/>
          <w:szCs w:val="22"/>
          <w:lang w:val="en-GB"/>
        </w:rPr>
        <w:t>lodgment</w:t>
      </w:r>
      <w:proofErr w:type="spellEnd"/>
      <w:r w:rsidRPr="00F701AB">
        <w:rPr>
          <w:rFonts w:ascii="Arial" w:hAnsi="Arial" w:cs="Arial"/>
          <w:sz w:val="22"/>
          <w:szCs w:val="22"/>
          <w:lang w:val="en-GB"/>
        </w:rPr>
        <w:t xml:space="preserve"> of the notice under paragraph (a), cause a notice of the appointment to be published in the Gazette and in an English local daily newspaper.</w:t>
      </w:r>
    </w:p>
    <w:p w14:paraId="47C35A2E" w14:textId="77777777" w:rsidR="007B74D4" w:rsidRPr="00F701AB" w:rsidRDefault="007B74D4" w:rsidP="007B74D4">
      <w:pPr>
        <w:jc w:val="both"/>
        <w:rPr>
          <w:rFonts w:ascii="Arial" w:hAnsi="Arial" w:cs="Arial"/>
          <w:sz w:val="22"/>
          <w:szCs w:val="22"/>
          <w:lang w:val="en-GB"/>
        </w:rPr>
      </w:pPr>
      <w:r w:rsidRPr="00F701AB">
        <w:rPr>
          <w:rFonts w:ascii="Arial" w:hAnsi="Arial" w:cs="Arial"/>
          <w:sz w:val="22"/>
          <w:szCs w:val="22"/>
          <w:lang w:val="en-GB"/>
        </w:rPr>
        <w:t xml:space="preserve">The term of the appointment of the interim judicial manager </w:t>
      </w:r>
      <w:r>
        <w:rPr>
          <w:rFonts w:ascii="Arial" w:hAnsi="Arial" w:cs="Arial"/>
          <w:sz w:val="22"/>
          <w:szCs w:val="22"/>
          <w:lang w:val="en-GB"/>
        </w:rPr>
        <w:t xml:space="preserve">will </w:t>
      </w:r>
      <w:r w:rsidRPr="00F701AB">
        <w:rPr>
          <w:rFonts w:ascii="Arial" w:hAnsi="Arial" w:cs="Arial"/>
          <w:sz w:val="22"/>
          <w:szCs w:val="22"/>
          <w:lang w:val="en-GB"/>
        </w:rPr>
        <w:t>end</w:t>
      </w:r>
      <w:r>
        <w:rPr>
          <w:rFonts w:ascii="Arial" w:hAnsi="Arial" w:cs="Arial"/>
          <w:sz w:val="22"/>
          <w:szCs w:val="22"/>
          <w:lang w:val="en-GB"/>
        </w:rPr>
        <w:t xml:space="preserve"> if:</w:t>
      </w:r>
    </w:p>
    <w:p w14:paraId="2C67725A" w14:textId="77777777" w:rsidR="007B74D4" w:rsidRPr="00F701AB" w:rsidRDefault="007B74D4" w:rsidP="007B74D4">
      <w:pPr>
        <w:pStyle w:val="Prrafodelista"/>
        <w:numPr>
          <w:ilvl w:val="0"/>
          <w:numId w:val="42"/>
        </w:numPr>
        <w:jc w:val="both"/>
        <w:rPr>
          <w:rFonts w:ascii="Arial" w:hAnsi="Arial" w:cs="Arial"/>
          <w:sz w:val="22"/>
          <w:szCs w:val="22"/>
          <w:lang w:val="en-GB"/>
        </w:rPr>
      </w:pPr>
      <w:r w:rsidRPr="00F701AB">
        <w:rPr>
          <w:rFonts w:ascii="Arial" w:hAnsi="Arial" w:cs="Arial"/>
          <w:sz w:val="22"/>
          <w:szCs w:val="22"/>
          <w:lang w:val="en-GB"/>
        </w:rPr>
        <w:t xml:space="preserve">the expiry of 30 days after the date of the appointment, or such extension of that period as the Official Receiver may allow in any particular </w:t>
      </w:r>
      <w:proofErr w:type="gramStart"/>
      <w:r w:rsidRPr="00F701AB">
        <w:rPr>
          <w:rFonts w:ascii="Arial" w:hAnsi="Arial" w:cs="Arial"/>
          <w:sz w:val="22"/>
          <w:szCs w:val="22"/>
          <w:lang w:val="en-GB"/>
        </w:rPr>
        <w:t>case;</w:t>
      </w:r>
      <w:proofErr w:type="gramEnd"/>
    </w:p>
    <w:p w14:paraId="179A9FCB" w14:textId="77777777" w:rsidR="007B74D4" w:rsidRDefault="007B74D4" w:rsidP="007B74D4">
      <w:pPr>
        <w:pStyle w:val="Prrafodelista"/>
        <w:numPr>
          <w:ilvl w:val="0"/>
          <w:numId w:val="42"/>
        </w:numPr>
        <w:jc w:val="both"/>
        <w:rPr>
          <w:rFonts w:ascii="Arial" w:hAnsi="Arial" w:cs="Arial"/>
          <w:sz w:val="22"/>
          <w:szCs w:val="22"/>
          <w:lang w:val="en-GB"/>
        </w:rPr>
      </w:pPr>
      <w:r w:rsidRPr="00F701AB">
        <w:rPr>
          <w:rFonts w:ascii="Arial" w:hAnsi="Arial" w:cs="Arial"/>
          <w:sz w:val="22"/>
          <w:szCs w:val="22"/>
          <w:lang w:val="en-GB"/>
        </w:rPr>
        <w:t>the appointment of a judicial manager, or the rejection of the resolution to place the company under judicial management at a meeting of creditors convened.</w:t>
      </w:r>
    </w:p>
    <w:p w14:paraId="21F0F1F5" w14:textId="77777777" w:rsidR="007B74D4" w:rsidRDefault="007B74D4" w:rsidP="007B74D4">
      <w:pPr>
        <w:jc w:val="both"/>
        <w:rPr>
          <w:rFonts w:ascii="Arial" w:hAnsi="Arial" w:cs="Arial"/>
          <w:sz w:val="22"/>
          <w:szCs w:val="22"/>
          <w:lang w:val="en-GB"/>
        </w:rPr>
      </w:pPr>
    </w:p>
    <w:p w14:paraId="337F1B39" w14:textId="77777777" w:rsidR="007B74D4" w:rsidRDefault="007B74D4" w:rsidP="007B74D4">
      <w:pPr>
        <w:jc w:val="both"/>
        <w:rPr>
          <w:rFonts w:ascii="Arial" w:hAnsi="Arial" w:cs="Arial"/>
          <w:sz w:val="22"/>
          <w:szCs w:val="22"/>
          <w:lang w:val="en-GB"/>
        </w:rPr>
      </w:pPr>
      <w:r w:rsidRPr="00F701AB">
        <w:rPr>
          <w:rFonts w:ascii="Arial" w:hAnsi="Arial" w:cs="Arial"/>
          <w:sz w:val="22"/>
          <w:szCs w:val="22"/>
          <w:lang w:val="en-GB"/>
        </w:rPr>
        <w:lastRenderedPageBreak/>
        <w:t xml:space="preserve">After the </w:t>
      </w:r>
      <w:proofErr w:type="spellStart"/>
      <w:r w:rsidRPr="00F701AB">
        <w:rPr>
          <w:rFonts w:ascii="Arial" w:hAnsi="Arial" w:cs="Arial"/>
          <w:sz w:val="22"/>
          <w:szCs w:val="22"/>
          <w:lang w:val="en-GB"/>
        </w:rPr>
        <w:t>lodgment</w:t>
      </w:r>
      <w:proofErr w:type="spellEnd"/>
      <w:r w:rsidRPr="00F701AB">
        <w:rPr>
          <w:rFonts w:ascii="Arial" w:hAnsi="Arial" w:cs="Arial"/>
          <w:sz w:val="22"/>
          <w:szCs w:val="22"/>
          <w:lang w:val="en-GB"/>
        </w:rPr>
        <w:t xml:space="preserve"> of the statutory declaration mentioned in subsection (3)(e), the company must convene a meeting of the creditors of the company to be held not later than 30 days after the date of </w:t>
      </w:r>
      <w:proofErr w:type="spellStart"/>
      <w:r w:rsidRPr="00F701AB">
        <w:rPr>
          <w:rFonts w:ascii="Arial" w:hAnsi="Arial" w:cs="Arial"/>
          <w:sz w:val="22"/>
          <w:szCs w:val="22"/>
          <w:lang w:val="en-GB"/>
        </w:rPr>
        <w:t>lodgment</w:t>
      </w:r>
      <w:proofErr w:type="spellEnd"/>
      <w:r w:rsidRPr="00F701AB">
        <w:rPr>
          <w:rFonts w:ascii="Arial" w:hAnsi="Arial" w:cs="Arial"/>
          <w:sz w:val="22"/>
          <w:szCs w:val="22"/>
          <w:lang w:val="en-GB"/>
        </w:rPr>
        <w:t xml:space="preserve"> of the statutory declaration, at a time and place convenient to the majority in value of the creditors, to consider a resolution for the company to be placed under judicial management.</w:t>
      </w:r>
    </w:p>
    <w:p w14:paraId="2E441DAB" w14:textId="77777777" w:rsidR="007B74D4" w:rsidRDefault="007B74D4" w:rsidP="007B74D4">
      <w:pPr>
        <w:jc w:val="both"/>
        <w:rPr>
          <w:rFonts w:ascii="Arial" w:hAnsi="Arial" w:cs="Arial"/>
          <w:sz w:val="22"/>
          <w:szCs w:val="22"/>
          <w:lang w:val="en-GB"/>
        </w:rPr>
      </w:pPr>
    </w:p>
    <w:p w14:paraId="0632F94C" w14:textId="77777777" w:rsidR="007B74D4" w:rsidRPr="00F701AB" w:rsidRDefault="007B74D4" w:rsidP="007B74D4">
      <w:pPr>
        <w:jc w:val="both"/>
        <w:rPr>
          <w:rFonts w:ascii="Arial" w:hAnsi="Arial" w:cs="Arial"/>
          <w:sz w:val="22"/>
          <w:szCs w:val="22"/>
          <w:lang w:val="en-GB"/>
        </w:rPr>
      </w:pPr>
      <w:r w:rsidRPr="00F701AB">
        <w:rPr>
          <w:rFonts w:ascii="Arial" w:hAnsi="Arial" w:cs="Arial"/>
          <w:sz w:val="22"/>
          <w:szCs w:val="22"/>
          <w:lang w:val="en-GB"/>
        </w:rPr>
        <w:t>The company must</w:t>
      </w:r>
      <w:r>
        <w:rPr>
          <w:rFonts w:ascii="Arial" w:hAnsi="Arial" w:cs="Arial"/>
          <w:sz w:val="22"/>
          <w:szCs w:val="22"/>
          <w:lang w:val="en-GB"/>
        </w:rPr>
        <w:t>:</w:t>
      </w:r>
    </w:p>
    <w:p w14:paraId="6C9299B8" w14:textId="77777777" w:rsidR="007B74D4" w:rsidRPr="00F701AB" w:rsidRDefault="007B74D4" w:rsidP="007B74D4">
      <w:pPr>
        <w:pStyle w:val="Prrafodelista"/>
        <w:numPr>
          <w:ilvl w:val="0"/>
          <w:numId w:val="43"/>
        </w:numPr>
        <w:jc w:val="both"/>
        <w:rPr>
          <w:rFonts w:ascii="Arial" w:hAnsi="Arial" w:cs="Arial"/>
          <w:sz w:val="22"/>
          <w:szCs w:val="22"/>
          <w:lang w:val="en-GB"/>
        </w:rPr>
      </w:pPr>
      <w:r w:rsidRPr="00F701AB">
        <w:rPr>
          <w:rFonts w:ascii="Arial" w:hAnsi="Arial" w:cs="Arial"/>
          <w:sz w:val="22"/>
          <w:szCs w:val="22"/>
          <w:lang w:val="en-GB"/>
        </w:rPr>
        <w:t>give to the creditors at least 14 days’ written notice of the meeting, together with</w:t>
      </w:r>
    </w:p>
    <w:p w14:paraId="4F202220" w14:textId="77777777" w:rsidR="007B74D4" w:rsidRPr="00F701AB" w:rsidRDefault="007B74D4" w:rsidP="007B74D4">
      <w:pPr>
        <w:pStyle w:val="Prrafodelista"/>
        <w:numPr>
          <w:ilvl w:val="0"/>
          <w:numId w:val="44"/>
        </w:numPr>
        <w:jc w:val="both"/>
        <w:rPr>
          <w:rFonts w:ascii="Arial" w:hAnsi="Arial" w:cs="Arial"/>
          <w:sz w:val="22"/>
          <w:szCs w:val="22"/>
          <w:lang w:val="en-GB"/>
        </w:rPr>
      </w:pPr>
      <w:r w:rsidRPr="00F701AB">
        <w:rPr>
          <w:rFonts w:ascii="Arial" w:hAnsi="Arial" w:cs="Arial"/>
          <w:sz w:val="22"/>
          <w:szCs w:val="22"/>
          <w:lang w:val="en-GB"/>
        </w:rPr>
        <w:t>a statement showing the names of all creditors and the amounts of their claims; and</w:t>
      </w:r>
    </w:p>
    <w:p w14:paraId="1ECA1040" w14:textId="77777777" w:rsidR="007B74D4" w:rsidRPr="00F701AB" w:rsidRDefault="007B74D4" w:rsidP="007B74D4">
      <w:pPr>
        <w:pStyle w:val="Prrafodelista"/>
        <w:numPr>
          <w:ilvl w:val="0"/>
          <w:numId w:val="44"/>
        </w:numPr>
        <w:jc w:val="both"/>
        <w:rPr>
          <w:rFonts w:ascii="Arial" w:hAnsi="Arial" w:cs="Arial"/>
          <w:sz w:val="22"/>
          <w:szCs w:val="22"/>
          <w:lang w:val="en-GB"/>
        </w:rPr>
      </w:pPr>
      <w:r w:rsidRPr="00F701AB">
        <w:rPr>
          <w:rFonts w:ascii="Arial" w:hAnsi="Arial" w:cs="Arial"/>
          <w:sz w:val="22"/>
          <w:szCs w:val="22"/>
          <w:lang w:val="en-GB"/>
        </w:rPr>
        <w:t xml:space="preserve">a full statement of the company’s affairs showing in respect of the company’s assets or property the method and </w:t>
      </w:r>
      <w:proofErr w:type="gramStart"/>
      <w:r w:rsidRPr="00F701AB">
        <w:rPr>
          <w:rFonts w:ascii="Arial" w:hAnsi="Arial" w:cs="Arial"/>
          <w:sz w:val="22"/>
          <w:szCs w:val="22"/>
          <w:lang w:val="en-GB"/>
        </w:rPr>
        <w:t>manner in which</w:t>
      </w:r>
      <w:proofErr w:type="gramEnd"/>
      <w:r w:rsidRPr="00F701AB">
        <w:rPr>
          <w:rFonts w:ascii="Arial" w:hAnsi="Arial" w:cs="Arial"/>
          <w:sz w:val="22"/>
          <w:szCs w:val="22"/>
          <w:lang w:val="en-GB"/>
        </w:rPr>
        <w:t xml:space="preserve"> the valuation of the assets or property was arrived at; and</w:t>
      </w:r>
    </w:p>
    <w:p w14:paraId="48DE2CEF" w14:textId="77777777" w:rsidR="007B74D4" w:rsidRDefault="007B74D4" w:rsidP="007B74D4">
      <w:pPr>
        <w:pStyle w:val="Prrafodelista"/>
        <w:numPr>
          <w:ilvl w:val="0"/>
          <w:numId w:val="43"/>
        </w:numPr>
        <w:jc w:val="both"/>
        <w:rPr>
          <w:rFonts w:ascii="Arial" w:hAnsi="Arial" w:cs="Arial"/>
          <w:sz w:val="22"/>
          <w:szCs w:val="22"/>
          <w:lang w:val="en-GB"/>
        </w:rPr>
      </w:pPr>
      <w:r w:rsidRPr="00F701AB">
        <w:rPr>
          <w:rFonts w:ascii="Arial" w:hAnsi="Arial" w:cs="Arial"/>
          <w:sz w:val="22"/>
          <w:szCs w:val="22"/>
          <w:lang w:val="en-GB"/>
        </w:rPr>
        <w:t>cause notice of the meeting of the creditors to be published at least 10 days before the date of the meeting in an English local daily newspaper.</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proofErr w:type="gramStart"/>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w:t>
      </w:r>
      <w:proofErr w:type="gramEnd"/>
      <w:r w:rsidR="00994947">
        <w:rPr>
          <w:rFonts w:ascii="Arial" w:hAnsi="Arial" w:cs="Arial"/>
          <w:sz w:val="22"/>
          <w:szCs w:val="22"/>
          <w:lang w:val="en-GB"/>
        </w:rPr>
        <w:t xml:space="preserve">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 xml:space="preserve">One </w:t>
      </w:r>
      <w:proofErr w:type="gramStart"/>
      <w:r w:rsidR="00E45B05">
        <w:rPr>
          <w:rFonts w:ascii="Arial" w:hAnsi="Arial" w:cs="Arial"/>
          <w:sz w:val="22"/>
          <w:szCs w:val="22"/>
          <w:lang w:val="en-GB"/>
        </w:rPr>
        <w:t>particular</w:t>
      </w:r>
      <w:r w:rsidR="0007291B">
        <w:rPr>
          <w:rFonts w:ascii="Arial" w:hAnsi="Arial" w:cs="Arial"/>
          <w:sz w:val="22"/>
          <w:szCs w:val="22"/>
          <w:lang w:val="en-GB"/>
        </w:rPr>
        <w:t xml:space="preserve"> </w:t>
      </w:r>
      <w:r w:rsidR="00DC7761">
        <w:rPr>
          <w:rFonts w:ascii="Arial" w:hAnsi="Arial" w:cs="Arial"/>
          <w:sz w:val="22"/>
          <w:szCs w:val="22"/>
          <w:lang w:val="en-GB"/>
        </w:rPr>
        <w:t>private</w:t>
      </w:r>
      <w:proofErr w:type="gramEnd"/>
      <w:r w:rsidR="00DC7761">
        <w:rPr>
          <w:rFonts w:ascii="Arial" w:hAnsi="Arial" w:cs="Arial"/>
          <w:sz w:val="22"/>
          <w:szCs w:val="22"/>
          <w:lang w:val="en-GB"/>
        </w:rPr>
        <w:t xml:space="preserv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w:t>
      </w:r>
      <w:proofErr w:type="gramStart"/>
      <w:r w:rsidR="00000774">
        <w:rPr>
          <w:rFonts w:ascii="Arial" w:hAnsi="Arial" w:cs="Arial"/>
          <w:sz w:val="22"/>
          <w:szCs w:val="22"/>
          <w:lang w:val="en-GB"/>
        </w:rPr>
        <w:t>China</w:t>
      </w:r>
      <w:proofErr w:type="gramEnd"/>
      <w:r w:rsidR="00000774">
        <w:rPr>
          <w:rFonts w:ascii="Arial" w:hAnsi="Arial" w:cs="Arial"/>
          <w:sz w:val="22"/>
          <w:szCs w:val="22"/>
          <w:lang w:val="en-GB"/>
        </w:rPr>
        <w:t xml:space="preserve">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2A144515" w14:textId="77777777" w:rsidR="00F741C9" w:rsidRPr="00EF4D30" w:rsidRDefault="00F741C9" w:rsidP="00F741C9">
      <w:pPr>
        <w:jc w:val="both"/>
        <w:rPr>
          <w:rFonts w:ascii="Arial" w:hAnsi="Arial" w:cs="Arial"/>
          <w:sz w:val="22"/>
          <w:szCs w:val="22"/>
          <w:lang w:val="en-GB"/>
        </w:rPr>
      </w:pPr>
      <w:r w:rsidRPr="004D702B">
        <w:rPr>
          <w:rFonts w:ascii="Arial" w:hAnsi="Arial" w:cs="Arial"/>
          <w:sz w:val="22"/>
          <w:szCs w:val="22"/>
          <w:lang w:val="en-GB"/>
        </w:rPr>
        <w:t>Under the new section 211</w:t>
      </w:r>
      <w:proofErr w:type="gramStart"/>
      <w:r w:rsidRPr="004D702B">
        <w:rPr>
          <w:rFonts w:ascii="Arial" w:hAnsi="Arial" w:cs="Arial"/>
          <w:sz w:val="22"/>
          <w:szCs w:val="22"/>
          <w:lang w:val="en-GB"/>
        </w:rPr>
        <w:t>B(</w:t>
      </w:r>
      <w:proofErr w:type="gramEnd"/>
      <w:r w:rsidRPr="004D702B">
        <w:rPr>
          <w:rFonts w:ascii="Arial" w:hAnsi="Arial" w:cs="Arial"/>
          <w:sz w:val="22"/>
          <w:szCs w:val="22"/>
          <w:lang w:val="en-GB"/>
        </w:rPr>
        <w:t>5), a</w:t>
      </w:r>
      <w:r>
        <w:rPr>
          <w:rFonts w:ascii="Arial" w:hAnsi="Arial" w:cs="Arial"/>
          <w:sz w:val="22"/>
          <w:szCs w:val="22"/>
          <w:lang w:val="en-GB"/>
        </w:rPr>
        <w:t xml:space="preserve"> </w:t>
      </w:r>
      <w:r w:rsidRPr="004D702B">
        <w:rPr>
          <w:rFonts w:ascii="Arial" w:hAnsi="Arial" w:cs="Arial"/>
          <w:sz w:val="22"/>
          <w:szCs w:val="22"/>
          <w:lang w:val="en-GB"/>
        </w:rPr>
        <w:t>moratorium under the new section 211B</w:t>
      </w:r>
      <w:r>
        <w:rPr>
          <w:rFonts w:ascii="Arial" w:hAnsi="Arial" w:cs="Arial"/>
          <w:sz w:val="22"/>
          <w:szCs w:val="22"/>
          <w:lang w:val="en-GB"/>
        </w:rPr>
        <w:t xml:space="preserve"> </w:t>
      </w:r>
      <w:r w:rsidRPr="004D702B">
        <w:rPr>
          <w:rFonts w:ascii="Arial" w:hAnsi="Arial" w:cs="Arial"/>
          <w:sz w:val="22"/>
          <w:szCs w:val="22"/>
          <w:lang w:val="en-GB"/>
        </w:rPr>
        <w:t>may be ordered to have extraterritorial</w:t>
      </w:r>
      <w:r>
        <w:rPr>
          <w:rFonts w:ascii="Arial" w:hAnsi="Arial" w:cs="Arial"/>
          <w:sz w:val="22"/>
          <w:szCs w:val="22"/>
          <w:lang w:val="en-GB"/>
        </w:rPr>
        <w:t xml:space="preserve"> </w:t>
      </w:r>
      <w:r w:rsidRPr="00AD3686">
        <w:rPr>
          <w:rFonts w:ascii="Arial" w:hAnsi="Arial" w:cs="Arial"/>
          <w:sz w:val="22"/>
          <w:szCs w:val="22"/>
          <w:lang w:val="en-GB"/>
        </w:rPr>
        <w:t>effect</w:t>
      </w:r>
      <w:r>
        <w:rPr>
          <w:rFonts w:ascii="Arial" w:hAnsi="Arial" w:cs="Arial"/>
          <w:sz w:val="22"/>
          <w:szCs w:val="22"/>
          <w:lang w:val="en-GB"/>
        </w:rPr>
        <w:t>. This means that</w:t>
      </w:r>
      <w:r w:rsidRPr="00AD3686">
        <w:rPr>
          <w:rFonts w:ascii="Arial" w:hAnsi="Arial" w:cs="Arial"/>
          <w:sz w:val="22"/>
          <w:szCs w:val="22"/>
          <w:lang w:val="en-GB"/>
        </w:rPr>
        <w:t xml:space="preserve"> the moratorium will apply</w:t>
      </w:r>
      <w:r>
        <w:rPr>
          <w:rFonts w:ascii="Arial" w:hAnsi="Arial" w:cs="Arial"/>
          <w:sz w:val="22"/>
          <w:szCs w:val="22"/>
          <w:lang w:val="en-GB"/>
        </w:rPr>
        <w:t xml:space="preserve"> </w:t>
      </w:r>
      <w:r w:rsidRPr="00AD3686">
        <w:rPr>
          <w:rFonts w:ascii="Arial" w:hAnsi="Arial" w:cs="Arial"/>
          <w:sz w:val="22"/>
          <w:szCs w:val="22"/>
          <w:lang w:val="en-GB"/>
        </w:rPr>
        <w:t>to acts taking place in Singapore or</w:t>
      </w:r>
      <w:r>
        <w:rPr>
          <w:rFonts w:ascii="Arial" w:hAnsi="Arial" w:cs="Arial"/>
          <w:sz w:val="22"/>
          <w:szCs w:val="22"/>
          <w:lang w:val="en-GB"/>
        </w:rPr>
        <w:t xml:space="preserve"> </w:t>
      </w:r>
      <w:r w:rsidRPr="00AD3686">
        <w:rPr>
          <w:rFonts w:ascii="Arial" w:hAnsi="Arial" w:cs="Arial"/>
          <w:sz w:val="22"/>
          <w:szCs w:val="22"/>
          <w:lang w:val="en-GB"/>
        </w:rPr>
        <w:t>elsewhere so long as the creditor is in</w:t>
      </w:r>
      <w:r>
        <w:rPr>
          <w:rFonts w:ascii="Arial" w:hAnsi="Arial" w:cs="Arial"/>
          <w:sz w:val="22"/>
          <w:szCs w:val="22"/>
          <w:lang w:val="en-GB"/>
        </w:rPr>
        <w:t xml:space="preserve"> </w:t>
      </w:r>
      <w:r w:rsidRPr="00AD3686">
        <w:rPr>
          <w:rFonts w:ascii="Arial" w:hAnsi="Arial" w:cs="Arial"/>
          <w:sz w:val="22"/>
          <w:szCs w:val="22"/>
          <w:lang w:val="en-GB"/>
        </w:rPr>
        <w:t>Singapore or within the jurisdiction of the</w:t>
      </w:r>
      <w:r>
        <w:rPr>
          <w:rFonts w:ascii="Arial" w:hAnsi="Arial" w:cs="Arial"/>
          <w:sz w:val="22"/>
          <w:szCs w:val="22"/>
          <w:lang w:val="en-GB"/>
        </w:rPr>
        <w:t xml:space="preserve"> </w:t>
      </w:r>
      <w:r w:rsidRPr="00AD3686">
        <w:rPr>
          <w:rFonts w:ascii="Arial" w:hAnsi="Arial" w:cs="Arial"/>
          <w:sz w:val="22"/>
          <w:szCs w:val="22"/>
          <w:lang w:val="en-GB"/>
        </w:rPr>
        <w:t xml:space="preserve">Court. </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w:t>
      </w:r>
      <w:proofErr w:type="gramStart"/>
      <w:r w:rsidR="00000774">
        <w:rPr>
          <w:rFonts w:ascii="Arial" w:hAnsi="Arial" w:cs="Arial"/>
          <w:sz w:val="22"/>
          <w:szCs w:val="22"/>
          <w:lang w:val="en-GB"/>
        </w:rPr>
        <w:t>in order for</w:t>
      </w:r>
      <w:proofErr w:type="gramEnd"/>
      <w:r w:rsidR="00000774">
        <w:rPr>
          <w:rFonts w:ascii="Arial" w:hAnsi="Arial" w:cs="Arial"/>
          <w:sz w:val="22"/>
          <w:szCs w:val="22"/>
          <w:lang w:val="en-GB"/>
        </w:rPr>
        <w:t xml:space="preserve">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09A905F6" w:rsidR="002D3473" w:rsidRDefault="00A773A6" w:rsidP="00A773A6">
      <w:pPr>
        <w:pStyle w:val="Prrafodelista"/>
        <w:numPr>
          <w:ilvl w:val="2"/>
          <w:numId w:val="37"/>
        </w:numPr>
        <w:autoSpaceDE w:val="0"/>
        <w:autoSpaceDN w:val="0"/>
        <w:adjustRightInd w:val="0"/>
        <w:jc w:val="both"/>
        <w:rPr>
          <w:rFonts w:ascii="Arial" w:hAnsi="Arial" w:cs="Arial"/>
          <w:b/>
          <w:bCs/>
          <w:sz w:val="22"/>
          <w:szCs w:val="22"/>
          <w:lang w:val="en-GB"/>
        </w:rPr>
      </w:pPr>
      <w:r w:rsidRPr="00A773A6">
        <w:rPr>
          <w:rFonts w:ascii="Arial" w:hAnsi="Arial" w:cs="Arial"/>
          <w:b/>
          <w:bCs/>
          <w:sz w:val="22"/>
          <w:szCs w:val="22"/>
          <w:lang w:val="en-GB"/>
        </w:rPr>
        <w:t>UNCITRAL Model Law on Cross-Border Insolvency (the Model Law)</w:t>
      </w:r>
    </w:p>
    <w:p w14:paraId="4E1CBFD6" w14:textId="77777777" w:rsidR="00A773A6" w:rsidRDefault="00A773A6" w:rsidP="00A773A6">
      <w:pPr>
        <w:autoSpaceDE w:val="0"/>
        <w:autoSpaceDN w:val="0"/>
        <w:adjustRightInd w:val="0"/>
        <w:jc w:val="both"/>
        <w:rPr>
          <w:rFonts w:ascii="Arial" w:hAnsi="Arial" w:cs="Arial"/>
          <w:sz w:val="22"/>
          <w:szCs w:val="22"/>
          <w:lang w:val="en-GB"/>
        </w:rPr>
      </w:pPr>
    </w:p>
    <w:p w14:paraId="345670AE" w14:textId="58244B1D" w:rsidR="00A773A6" w:rsidRPr="00A773A6" w:rsidRDefault="00A773A6" w:rsidP="00A773A6">
      <w:pPr>
        <w:autoSpaceDE w:val="0"/>
        <w:autoSpaceDN w:val="0"/>
        <w:adjustRightInd w:val="0"/>
        <w:jc w:val="both"/>
        <w:rPr>
          <w:rFonts w:ascii="Arial" w:hAnsi="Arial" w:cs="Arial"/>
          <w:sz w:val="22"/>
          <w:szCs w:val="22"/>
          <w:lang w:val="en-GB"/>
        </w:rPr>
      </w:pPr>
      <w:r w:rsidRPr="00A773A6">
        <w:rPr>
          <w:rFonts w:ascii="Arial" w:hAnsi="Arial" w:cs="Arial"/>
          <w:sz w:val="22"/>
          <w:szCs w:val="22"/>
          <w:lang w:val="en-GB"/>
        </w:rPr>
        <w:lastRenderedPageBreak/>
        <w:t xml:space="preserve">It was adopted </w:t>
      </w:r>
      <w:r>
        <w:rPr>
          <w:rFonts w:ascii="Arial" w:hAnsi="Arial" w:cs="Arial"/>
          <w:sz w:val="22"/>
          <w:szCs w:val="22"/>
          <w:lang w:val="en-GB"/>
        </w:rPr>
        <w:t>o</w:t>
      </w:r>
      <w:r w:rsidRPr="00A773A6">
        <w:rPr>
          <w:rFonts w:ascii="Arial" w:hAnsi="Arial" w:cs="Arial"/>
          <w:sz w:val="22"/>
          <w:szCs w:val="22"/>
          <w:lang w:val="en-GB"/>
        </w:rPr>
        <w:t>n 10 March 2017</w:t>
      </w:r>
      <w:r>
        <w:rPr>
          <w:rFonts w:ascii="Arial" w:hAnsi="Arial" w:cs="Arial"/>
          <w:sz w:val="22"/>
          <w:szCs w:val="22"/>
          <w:lang w:val="en-GB"/>
        </w:rPr>
        <w:t xml:space="preserve"> </w:t>
      </w:r>
      <w:r w:rsidRPr="00A773A6">
        <w:rPr>
          <w:rFonts w:ascii="Arial" w:hAnsi="Arial" w:cs="Arial"/>
          <w:sz w:val="22"/>
          <w:szCs w:val="22"/>
          <w:lang w:val="en-GB"/>
        </w:rPr>
        <w:t>through its adoption of the 2017 Amendment Act</w:t>
      </w:r>
      <w:r>
        <w:rPr>
          <w:rFonts w:ascii="Arial" w:hAnsi="Arial" w:cs="Arial"/>
          <w:sz w:val="22"/>
          <w:szCs w:val="22"/>
          <w:lang w:val="en-GB"/>
        </w:rPr>
        <w:t>,</w:t>
      </w:r>
      <w:r w:rsidRPr="00A773A6">
        <w:rPr>
          <w:rFonts w:ascii="Arial" w:hAnsi="Arial" w:cs="Arial"/>
          <w:sz w:val="22"/>
          <w:szCs w:val="22"/>
          <w:lang w:val="en-GB"/>
        </w:rPr>
        <w:t xml:space="preserve"> becom</w:t>
      </w:r>
      <w:r>
        <w:rPr>
          <w:rFonts w:ascii="Arial" w:hAnsi="Arial" w:cs="Arial"/>
          <w:sz w:val="22"/>
          <w:szCs w:val="22"/>
          <w:lang w:val="en-GB"/>
        </w:rPr>
        <w:t>ing</w:t>
      </w:r>
      <w:r w:rsidRPr="00A773A6">
        <w:rPr>
          <w:rFonts w:ascii="Arial" w:hAnsi="Arial" w:cs="Arial"/>
          <w:sz w:val="22"/>
          <w:szCs w:val="22"/>
          <w:lang w:val="en-GB"/>
        </w:rPr>
        <w:t xml:space="preserve"> the 42</w:t>
      </w:r>
      <w:r>
        <w:rPr>
          <w:rFonts w:ascii="Arial" w:hAnsi="Arial" w:cs="Arial"/>
          <w:sz w:val="22"/>
          <w:szCs w:val="22"/>
          <w:vertAlign w:val="superscript"/>
          <w:lang w:val="en-GB"/>
        </w:rPr>
        <w:t>nd</w:t>
      </w:r>
      <w:r w:rsidRPr="00A773A6">
        <w:rPr>
          <w:rFonts w:ascii="Arial" w:hAnsi="Arial" w:cs="Arial"/>
          <w:sz w:val="22"/>
          <w:szCs w:val="22"/>
          <w:lang w:val="en-GB"/>
        </w:rPr>
        <w:t xml:space="preserve"> State in the world to have enacted</w:t>
      </w:r>
      <w:r>
        <w:rPr>
          <w:rFonts w:ascii="Arial" w:hAnsi="Arial" w:cs="Arial"/>
          <w:sz w:val="22"/>
          <w:szCs w:val="22"/>
          <w:lang w:val="en-GB"/>
        </w:rPr>
        <w:t xml:space="preserve"> </w:t>
      </w:r>
      <w:r w:rsidRPr="00A773A6">
        <w:rPr>
          <w:rFonts w:ascii="Arial" w:hAnsi="Arial" w:cs="Arial"/>
          <w:sz w:val="22"/>
          <w:szCs w:val="22"/>
          <w:lang w:val="en-GB"/>
        </w:rPr>
        <w:t>legislation based on the Model Law.</w:t>
      </w:r>
      <w:r>
        <w:rPr>
          <w:rFonts w:ascii="Arial" w:hAnsi="Arial" w:cs="Arial"/>
          <w:sz w:val="22"/>
          <w:szCs w:val="22"/>
          <w:lang w:val="en-GB"/>
        </w:rPr>
        <w:t xml:space="preserve"> </w:t>
      </w:r>
      <w:r w:rsidRPr="00A773A6">
        <w:rPr>
          <w:rFonts w:ascii="Arial" w:hAnsi="Arial" w:cs="Arial"/>
          <w:sz w:val="22"/>
          <w:szCs w:val="22"/>
          <w:lang w:val="en-GB"/>
        </w:rPr>
        <w:t>Prior to the adoption of the Model Law, the</w:t>
      </w:r>
      <w:r>
        <w:rPr>
          <w:rFonts w:ascii="Arial" w:hAnsi="Arial" w:cs="Arial"/>
          <w:sz w:val="22"/>
          <w:szCs w:val="22"/>
          <w:lang w:val="en-GB"/>
        </w:rPr>
        <w:t xml:space="preserve"> </w:t>
      </w:r>
      <w:r w:rsidRPr="00A773A6">
        <w:rPr>
          <w:rFonts w:ascii="Arial" w:hAnsi="Arial" w:cs="Arial"/>
          <w:sz w:val="22"/>
          <w:szCs w:val="22"/>
          <w:lang w:val="en-GB"/>
        </w:rPr>
        <w:t>Singapore Courts depended on common law doctrines to address cross-border</w:t>
      </w:r>
      <w:r>
        <w:rPr>
          <w:rFonts w:ascii="Arial" w:hAnsi="Arial" w:cs="Arial"/>
          <w:sz w:val="22"/>
          <w:szCs w:val="22"/>
          <w:lang w:val="en-GB"/>
        </w:rPr>
        <w:t xml:space="preserve"> </w:t>
      </w:r>
      <w:r w:rsidRPr="00A773A6">
        <w:rPr>
          <w:rFonts w:ascii="Arial" w:hAnsi="Arial" w:cs="Arial"/>
          <w:sz w:val="22"/>
          <w:szCs w:val="22"/>
          <w:lang w:val="en-GB"/>
        </w:rPr>
        <w:t>insolvency issues.</w:t>
      </w:r>
      <w:r>
        <w:rPr>
          <w:rFonts w:ascii="Arial" w:hAnsi="Arial" w:cs="Arial"/>
          <w:sz w:val="22"/>
          <w:szCs w:val="22"/>
          <w:lang w:val="en-GB"/>
        </w:rPr>
        <w:t xml:space="preserve"> However, Singapore courts showed its preferential for universalism. </w:t>
      </w:r>
    </w:p>
    <w:p w14:paraId="4721A448" w14:textId="036283F6" w:rsidR="002D3473" w:rsidRDefault="002D3473" w:rsidP="00087F21">
      <w:pPr>
        <w:autoSpaceDE w:val="0"/>
        <w:autoSpaceDN w:val="0"/>
        <w:adjustRightInd w:val="0"/>
        <w:jc w:val="both"/>
        <w:rPr>
          <w:rFonts w:ascii="Arial" w:hAnsi="Arial" w:cs="Arial"/>
          <w:sz w:val="22"/>
          <w:szCs w:val="22"/>
          <w:lang w:val="en-GB"/>
        </w:rPr>
      </w:pPr>
    </w:p>
    <w:p w14:paraId="756D2179" w14:textId="4A95AC2F" w:rsidR="00A773A6" w:rsidRDefault="00A773A6" w:rsidP="00A773A6">
      <w:pPr>
        <w:pStyle w:val="Prrafodelista"/>
        <w:numPr>
          <w:ilvl w:val="2"/>
          <w:numId w:val="37"/>
        </w:numPr>
        <w:autoSpaceDE w:val="0"/>
        <w:autoSpaceDN w:val="0"/>
        <w:adjustRightInd w:val="0"/>
        <w:jc w:val="both"/>
        <w:rPr>
          <w:rFonts w:ascii="Arial" w:hAnsi="Arial" w:cs="Arial"/>
          <w:b/>
          <w:bCs/>
          <w:sz w:val="22"/>
          <w:szCs w:val="22"/>
          <w:lang w:val="en-GB"/>
        </w:rPr>
      </w:pPr>
      <w:r w:rsidRPr="00A773A6">
        <w:rPr>
          <w:rFonts w:ascii="Arial" w:hAnsi="Arial" w:cs="Arial"/>
          <w:b/>
          <w:bCs/>
          <w:sz w:val="22"/>
          <w:szCs w:val="22"/>
          <w:lang w:val="en-GB"/>
        </w:rPr>
        <w:t>Guidelines for Communication and Cooperation between Courts in Cross-Border Insolvency Matters (the JIN Guidelines)</w:t>
      </w:r>
    </w:p>
    <w:p w14:paraId="6AFB609C" w14:textId="241FD951" w:rsidR="00A773A6" w:rsidRDefault="00A773A6" w:rsidP="00A773A6">
      <w:pPr>
        <w:autoSpaceDE w:val="0"/>
        <w:autoSpaceDN w:val="0"/>
        <w:adjustRightInd w:val="0"/>
        <w:jc w:val="both"/>
        <w:rPr>
          <w:rFonts w:ascii="Arial" w:hAnsi="Arial" w:cs="Arial"/>
          <w:sz w:val="22"/>
          <w:szCs w:val="22"/>
          <w:lang w:val="en-GB"/>
        </w:rPr>
      </w:pPr>
      <w:r w:rsidRPr="00A773A6">
        <w:rPr>
          <w:rFonts w:ascii="Arial" w:hAnsi="Arial" w:cs="Arial"/>
          <w:sz w:val="22"/>
          <w:szCs w:val="22"/>
          <w:lang w:val="en-GB"/>
        </w:rPr>
        <w:t xml:space="preserve">The Guidelines have also been adopted by the US Bankruptcy Courts for the District of Delaware and the Southern District of New York. </w:t>
      </w:r>
      <w:proofErr w:type="gramStart"/>
      <w:r w:rsidRPr="00A773A6">
        <w:rPr>
          <w:rFonts w:ascii="Arial" w:hAnsi="Arial" w:cs="Arial"/>
          <w:sz w:val="22"/>
          <w:szCs w:val="22"/>
          <w:lang w:val="en-GB"/>
        </w:rPr>
        <w:t>This guidelines</w:t>
      </w:r>
      <w:proofErr w:type="gramEnd"/>
      <w:r w:rsidRPr="00A773A6">
        <w:rPr>
          <w:rFonts w:ascii="Arial" w:hAnsi="Arial" w:cs="Arial"/>
          <w:sz w:val="22"/>
          <w:szCs w:val="22"/>
          <w:lang w:val="en-GB"/>
        </w:rPr>
        <w:t xml:space="preserve"> are aimed at improving cooperation </w:t>
      </w:r>
      <w:r>
        <w:rPr>
          <w:rFonts w:ascii="Arial" w:hAnsi="Arial" w:cs="Arial"/>
          <w:sz w:val="22"/>
          <w:szCs w:val="22"/>
          <w:lang w:val="en-GB"/>
        </w:rPr>
        <w:t xml:space="preserve">frameworks for cross border insolvency in Singapore. </w:t>
      </w:r>
    </w:p>
    <w:p w14:paraId="74E0CFCA" w14:textId="6F9070A4" w:rsidR="00A773A6" w:rsidRDefault="00A773A6" w:rsidP="00A773A6">
      <w:pPr>
        <w:autoSpaceDE w:val="0"/>
        <w:autoSpaceDN w:val="0"/>
        <w:adjustRightInd w:val="0"/>
        <w:jc w:val="both"/>
        <w:rPr>
          <w:rFonts w:ascii="Arial" w:hAnsi="Arial" w:cs="Arial"/>
          <w:sz w:val="22"/>
          <w:szCs w:val="22"/>
          <w:lang w:val="en-GB"/>
        </w:rPr>
      </w:pPr>
    </w:p>
    <w:p w14:paraId="133E31F3" w14:textId="74D72E73" w:rsidR="00A773A6" w:rsidRDefault="00A773A6" w:rsidP="00A773A6">
      <w:pPr>
        <w:pStyle w:val="Prrafodelista"/>
        <w:numPr>
          <w:ilvl w:val="2"/>
          <w:numId w:val="37"/>
        </w:numPr>
        <w:autoSpaceDE w:val="0"/>
        <w:autoSpaceDN w:val="0"/>
        <w:adjustRightInd w:val="0"/>
        <w:jc w:val="both"/>
        <w:rPr>
          <w:rFonts w:ascii="Arial" w:hAnsi="Arial" w:cs="Arial"/>
          <w:b/>
          <w:bCs/>
          <w:sz w:val="22"/>
          <w:szCs w:val="22"/>
          <w:lang w:val="en-GB"/>
        </w:rPr>
      </w:pPr>
      <w:r w:rsidRPr="00A773A6">
        <w:rPr>
          <w:rFonts w:ascii="Arial" w:hAnsi="Arial" w:cs="Arial"/>
          <w:b/>
          <w:bCs/>
          <w:sz w:val="22"/>
          <w:szCs w:val="22"/>
          <w:lang w:val="en-GB"/>
        </w:rPr>
        <w:t>The Reciprocal Enforcement of Commonwealth Judgments Act (RECJA)</w:t>
      </w:r>
    </w:p>
    <w:p w14:paraId="7E1DE517" w14:textId="4A1B4216" w:rsidR="00A773A6" w:rsidRPr="00A773A6" w:rsidRDefault="00A773A6" w:rsidP="00A773A6">
      <w:pPr>
        <w:autoSpaceDE w:val="0"/>
        <w:autoSpaceDN w:val="0"/>
        <w:adjustRightInd w:val="0"/>
        <w:jc w:val="both"/>
        <w:rPr>
          <w:rFonts w:ascii="Arial" w:hAnsi="Arial" w:cs="Arial"/>
          <w:sz w:val="22"/>
          <w:szCs w:val="22"/>
          <w:lang w:val="en-GB"/>
        </w:rPr>
      </w:pPr>
      <w:r w:rsidRPr="00A773A6">
        <w:rPr>
          <w:rFonts w:ascii="Arial" w:hAnsi="Arial" w:cs="Arial"/>
          <w:sz w:val="22"/>
          <w:szCs w:val="22"/>
          <w:lang w:val="en-GB"/>
        </w:rPr>
        <w:t>It enables judgments from the United Kingdom and Australia (and certain specific Commonwealth countries) to be registered in the Singapore High Court.</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0C73273C" w:rsidR="000D2BEC" w:rsidRDefault="008A56FC" w:rsidP="008A56FC">
      <w:pPr>
        <w:autoSpaceDE w:val="0"/>
        <w:autoSpaceDN w:val="0"/>
        <w:adjustRightInd w:val="0"/>
        <w:jc w:val="both"/>
        <w:rPr>
          <w:rFonts w:ascii="Arial" w:hAnsi="Arial" w:cs="Arial"/>
          <w:sz w:val="22"/>
          <w:szCs w:val="22"/>
          <w:lang w:val="en-GB"/>
        </w:rPr>
      </w:pPr>
      <w:r>
        <w:rPr>
          <w:rFonts w:ascii="Arial" w:hAnsi="Arial" w:cs="Arial"/>
          <w:sz w:val="22"/>
          <w:szCs w:val="22"/>
          <w:lang w:val="en-GB"/>
        </w:rPr>
        <w:t>As it has been explained in the Guidance Text, a</w:t>
      </w:r>
      <w:r w:rsidRPr="008A56FC">
        <w:rPr>
          <w:rFonts w:ascii="Arial" w:hAnsi="Arial" w:cs="Arial"/>
          <w:sz w:val="22"/>
          <w:szCs w:val="22"/>
          <w:lang w:val="en-GB"/>
        </w:rPr>
        <w:t xml:space="preserve"> judgment from a foreign court may be</w:t>
      </w:r>
      <w:r>
        <w:rPr>
          <w:rFonts w:ascii="Arial" w:hAnsi="Arial" w:cs="Arial"/>
          <w:sz w:val="22"/>
          <w:szCs w:val="22"/>
          <w:lang w:val="en-GB"/>
        </w:rPr>
        <w:t xml:space="preserve"> </w:t>
      </w:r>
      <w:r w:rsidRPr="008A56FC">
        <w:rPr>
          <w:rFonts w:ascii="Arial" w:hAnsi="Arial" w:cs="Arial"/>
          <w:sz w:val="22"/>
          <w:szCs w:val="22"/>
          <w:lang w:val="en-GB"/>
        </w:rPr>
        <w:t>recognised in Singapore or enforced by an action at common law through the</w:t>
      </w:r>
      <w:r>
        <w:rPr>
          <w:rFonts w:ascii="Arial" w:hAnsi="Arial" w:cs="Arial"/>
          <w:sz w:val="22"/>
          <w:szCs w:val="22"/>
          <w:lang w:val="en-GB"/>
        </w:rPr>
        <w:t xml:space="preserve"> </w:t>
      </w:r>
      <w:r w:rsidRPr="008A56FC">
        <w:rPr>
          <w:rFonts w:ascii="Arial" w:hAnsi="Arial" w:cs="Arial"/>
          <w:sz w:val="22"/>
          <w:szCs w:val="22"/>
          <w:lang w:val="en-GB"/>
        </w:rPr>
        <w:t>Singapore courts.</w:t>
      </w:r>
    </w:p>
    <w:p w14:paraId="38B4D6BB" w14:textId="0C9E84AD" w:rsidR="008A56FC" w:rsidRDefault="008A56FC" w:rsidP="008A56FC">
      <w:pPr>
        <w:autoSpaceDE w:val="0"/>
        <w:autoSpaceDN w:val="0"/>
        <w:adjustRightInd w:val="0"/>
        <w:jc w:val="both"/>
        <w:rPr>
          <w:rFonts w:ascii="Arial" w:hAnsi="Arial" w:cs="Arial"/>
          <w:sz w:val="22"/>
          <w:szCs w:val="22"/>
          <w:lang w:val="en-GB"/>
        </w:rPr>
      </w:pPr>
    </w:p>
    <w:p w14:paraId="385491ED" w14:textId="6B89AD8F" w:rsidR="008A56FC" w:rsidRDefault="008A56FC" w:rsidP="008A56FC">
      <w:pPr>
        <w:autoSpaceDE w:val="0"/>
        <w:autoSpaceDN w:val="0"/>
        <w:adjustRightInd w:val="0"/>
        <w:jc w:val="both"/>
        <w:rPr>
          <w:rFonts w:ascii="Arial" w:hAnsi="Arial" w:cs="Arial"/>
          <w:sz w:val="22"/>
          <w:szCs w:val="22"/>
          <w:lang w:val="en-GB"/>
        </w:rPr>
      </w:pPr>
      <w:r w:rsidRPr="008A56FC">
        <w:rPr>
          <w:rFonts w:ascii="Arial" w:hAnsi="Arial" w:cs="Arial"/>
          <w:sz w:val="22"/>
          <w:szCs w:val="22"/>
          <w:lang w:val="en-GB"/>
        </w:rPr>
        <w:t>Some foreign judgments may be registered in Singapore to be enforced. There are</w:t>
      </w:r>
      <w:r>
        <w:rPr>
          <w:rFonts w:ascii="Arial" w:hAnsi="Arial" w:cs="Arial"/>
          <w:sz w:val="22"/>
          <w:szCs w:val="22"/>
          <w:lang w:val="en-GB"/>
        </w:rPr>
        <w:t xml:space="preserve"> </w:t>
      </w:r>
      <w:r w:rsidRPr="008A56FC">
        <w:rPr>
          <w:rFonts w:ascii="Arial" w:hAnsi="Arial" w:cs="Arial"/>
          <w:sz w:val="22"/>
          <w:szCs w:val="22"/>
          <w:lang w:val="en-GB"/>
        </w:rPr>
        <w:t>two statutory registration regimes</w:t>
      </w:r>
      <w:r>
        <w:rPr>
          <w:rFonts w:ascii="Arial" w:hAnsi="Arial" w:cs="Arial"/>
          <w:sz w:val="22"/>
          <w:szCs w:val="22"/>
          <w:lang w:val="en-GB"/>
        </w:rPr>
        <w:t xml:space="preserve">: </w:t>
      </w:r>
    </w:p>
    <w:p w14:paraId="1BD4377E" w14:textId="3761B005" w:rsidR="008A56FC" w:rsidRDefault="008A56FC" w:rsidP="008A56FC">
      <w:pPr>
        <w:autoSpaceDE w:val="0"/>
        <w:autoSpaceDN w:val="0"/>
        <w:adjustRightInd w:val="0"/>
        <w:jc w:val="both"/>
        <w:rPr>
          <w:rFonts w:ascii="Arial" w:hAnsi="Arial" w:cs="Arial"/>
          <w:sz w:val="22"/>
          <w:szCs w:val="22"/>
          <w:lang w:val="en-GB"/>
        </w:rPr>
      </w:pPr>
    </w:p>
    <w:p w14:paraId="39AA8217" w14:textId="5518DACF" w:rsidR="008A56FC" w:rsidRPr="008A56FC" w:rsidRDefault="008A56FC" w:rsidP="008A56FC">
      <w:pPr>
        <w:pStyle w:val="Prrafodelista"/>
        <w:numPr>
          <w:ilvl w:val="0"/>
          <w:numId w:val="38"/>
        </w:numPr>
        <w:autoSpaceDE w:val="0"/>
        <w:autoSpaceDN w:val="0"/>
        <w:adjustRightInd w:val="0"/>
        <w:jc w:val="both"/>
        <w:rPr>
          <w:rFonts w:ascii="Arial" w:hAnsi="Arial" w:cs="Arial"/>
          <w:sz w:val="22"/>
          <w:szCs w:val="22"/>
          <w:u w:val="single"/>
          <w:lang w:val="en-GB"/>
        </w:rPr>
      </w:pPr>
      <w:r w:rsidRPr="008A56FC">
        <w:rPr>
          <w:rFonts w:ascii="Arial" w:hAnsi="Arial" w:cs="Arial"/>
          <w:sz w:val="22"/>
          <w:szCs w:val="22"/>
          <w:u w:val="single"/>
          <w:lang w:val="en-GB"/>
        </w:rPr>
        <w:t>The Reciprocal Enforcement of Commonwealth Judgments Act</w:t>
      </w:r>
      <w:r w:rsidRPr="008A56FC">
        <w:rPr>
          <w:rFonts w:ascii="Arial" w:hAnsi="Arial" w:cs="Arial"/>
          <w:sz w:val="22"/>
          <w:szCs w:val="22"/>
          <w:lang w:val="en-GB"/>
        </w:rPr>
        <w:t>: it enables judgments from the United Kingdom and Australia, and certain specific Commonwealth countries to be registered in the Singapore High Court.</w:t>
      </w:r>
    </w:p>
    <w:p w14:paraId="3C1E5E1C" w14:textId="77777777" w:rsidR="008A56FC" w:rsidRPr="008A56FC" w:rsidRDefault="008A56FC" w:rsidP="008A56FC">
      <w:pPr>
        <w:pStyle w:val="Prrafodelista"/>
        <w:numPr>
          <w:ilvl w:val="0"/>
          <w:numId w:val="38"/>
        </w:numPr>
        <w:autoSpaceDE w:val="0"/>
        <w:autoSpaceDN w:val="0"/>
        <w:adjustRightInd w:val="0"/>
        <w:jc w:val="both"/>
        <w:rPr>
          <w:rFonts w:ascii="Arial" w:hAnsi="Arial" w:cs="Arial"/>
          <w:sz w:val="22"/>
          <w:szCs w:val="22"/>
          <w:lang w:val="en-GB"/>
        </w:rPr>
      </w:pPr>
      <w:r>
        <w:rPr>
          <w:rFonts w:ascii="Arial" w:hAnsi="Arial" w:cs="Arial"/>
          <w:sz w:val="22"/>
          <w:szCs w:val="22"/>
          <w:u w:val="single"/>
          <w:lang w:val="en-GB"/>
        </w:rPr>
        <w:t xml:space="preserve">The </w:t>
      </w:r>
      <w:r w:rsidRPr="008A56FC">
        <w:rPr>
          <w:rFonts w:ascii="Arial" w:hAnsi="Arial" w:cs="Arial"/>
          <w:sz w:val="22"/>
          <w:szCs w:val="22"/>
          <w:u w:val="single"/>
          <w:lang w:val="en-GB"/>
        </w:rPr>
        <w:t>Reciprocal Enforcement of Foreign Judgments Act</w:t>
      </w:r>
      <w:r w:rsidRPr="008A56FC">
        <w:rPr>
          <w:rFonts w:ascii="Arial" w:hAnsi="Arial" w:cs="Arial"/>
          <w:sz w:val="22"/>
          <w:szCs w:val="22"/>
          <w:lang w:val="en-GB"/>
        </w:rPr>
        <w:t>: to the date, only Hong Kong</w:t>
      </w:r>
    </w:p>
    <w:p w14:paraId="358F1E14" w14:textId="2A882007" w:rsidR="008A56FC" w:rsidRDefault="008A56FC" w:rsidP="008A56FC">
      <w:pPr>
        <w:pStyle w:val="Prrafodelista"/>
        <w:autoSpaceDE w:val="0"/>
        <w:autoSpaceDN w:val="0"/>
        <w:adjustRightInd w:val="0"/>
        <w:jc w:val="both"/>
        <w:rPr>
          <w:rFonts w:ascii="Arial" w:hAnsi="Arial" w:cs="Arial"/>
          <w:sz w:val="22"/>
          <w:szCs w:val="22"/>
          <w:lang w:val="en-GB"/>
        </w:rPr>
      </w:pPr>
      <w:r w:rsidRPr="008A56FC">
        <w:rPr>
          <w:rFonts w:ascii="Arial" w:hAnsi="Arial" w:cs="Arial"/>
          <w:sz w:val="22"/>
          <w:szCs w:val="22"/>
          <w:lang w:val="en-GB"/>
        </w:rPr>
        <w:t>SAR has been a gazetted country recognised for registration.</w:t>
      </w:r>
    </w:p>
    <w:p w14:paraId="4341699C" w14:textId="44328C81" w:rsidR="008A56FC" w:rsidRDefault="008A56FC" w:rsidP="008A56FC">
      <w:pPr>
        <w:autoSpaceDE w:val="0"/>
        <w:autoSpaceDN w:val="0"/>
        <w:adjustRightInd w:val="0"/>
        <w:jc w:val="both"/>
        <w:rPr>
          <w:rFonts w:ascii="Arial" w:hAnsi="Arial" w:cs="Arial"/>
          <w:sz w:val="22"/>
          <w:szCs w:val="22"/>
          <w:lang w:val="en-GB"/>
        </w:rPr>
      </w:pPr>
    </w:p>
    <w:p w14:paraId="62450EF9" w14:textId="2900393E" w:rsidR="008A56FC" w:rsidRPr="008A56FC" w:rsidRDefault="008A56FC" w:rsidP="008A56FC">
      <w:pPr>
        <w:autoSpaceDE w:val="0"/>
        <w:autoSpaceDN w:val="0"/>
        <w:adjustRightInd w:val="0"/>
        <w:jc w:val="both"/>
        <w:rPr>
          <w:rFonts w:ascii="Arial" w:hAnsi="Arial" w:cs="Arial"/>
          <w:sz w:val="22"/>
          <w:szCs w:val="22"/>
          <w:lang w:val="en-GB"/>
        </w:rPr>
      </w:pPr>
      <w:r w:rsidRPr="008A56FC">
        <w:rPr>
          <w:rFonts w:ascii="Arial" w:hAnsi="Arial" w:cs="Arial"/>
          <w:sz w:val="22"/>
          <w:szCs w:val="22"/>
          <w:lang w:val="en-GB"/>
        </w:rPr>
        <w:t>Once registered, the foreign judgment may be enforced against in Singapore as if it</w:t>
      </w:r>
      <w:r>
        <w:rPr>
          <w:rFonts w:ascii="Arial" w:hAnsi="Arial" w:cs="Arial"/>
          <w:sz w:val="22"/>
          <w:szCs w:val="22"/>
          <w:lang w:val="en-GB"/>
        </w:rPr>
        <w:t xml:space="preserve"> </w:t>
      </w:r>
      <w:r w:rsidRPr="008A56FC">
        <w:rPr>
          <w:rFonts w:ascii="Arial" w:hAnsi="Arial" w:cs="Arial"/>
          <w:sz w:val="22"/>
          <w:szCs w:val="22"/>
          <w:lang w:val="en-GB"/>
        </w:rPr>
        <w:t>was a judgment issued from the Singapore High Court without fresh proceedings to</w:t>
      </w:r>
      <w:r>
        <w:rPr>
          <w:rFonts w:ascii="Arial" w:hAnsi="Arial" w:cs="Arial"/>
          <w:sz w:val="22"/>
          <w:szCs w:val="22"/>
          <w:lang w:val="en-GB"/>
        </w:rPr>
        <w:t xml:space="preserve"> </w:t>
      </w:r>
      <w:r w:rsidRPr="008A56FC">
        <w:rPr>
          <w:rFonts w:ascii="Arial" w:hAnsi="Arial" w:cs="Arial"/>
          <w:sz w:val="22"/>
          <w:szCs w:val="22"/>
          <w:lang w:val="en-GB"/>
        </w:rPr>
        <w:t>be commenced.</w:t>
      </w: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F466" w14:textId="77777777" w:rsidR="003F6783" w:rsidRDefault="003F6783">
      <w:r>
        <w:separator/>
      </w:r>
    </w:p>
  </w:endnote>
  <w:endnote w:type="continuationSeparator" w:id="0">
    <w:p w14:paraId="1D493F7B" w14:textId="77777777" w:rsidR="003F6783" w:rsidRDefault="003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71CA4A86" w14:textId="77777777" w:rsidR="00E450A4" w:rsidRPr="00FC7B47" w:rsidRDefault="0007291B"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899F0F6" w14:textId="77777777" w:rsidR="00E450A4" w:rsidRPr="00FC7B47" w:rsidRDefault="0007291B"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6DF9108" w14:textId="77777777" w:rsidR="009B4976" w:rsidRPr="009B4976" w:rsidRDefault="0007291B"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Pr="0010593A">
          <w:rPr>
            <w:rStyle w:val="Nmerodepgina"/>
            <w:rFonts w:ascii="Arial" w:hAnsi="Arial" w:cs="Arial"/>
            <w:b/>
            <w:bCs/>
            <w:sz w:val="18"/>
            <w:szCs w:val="18"/>
          </w:rPr>
          <w:t>8</w:t>
        </w:r>
        <w:r w:rsidRPr="0010593A">
          <w:rPr>
            <w:rStyle w:val="Nmerodepgina"/>
            <w:rFonts w:ascii="Arial" w:hAnsi="Arial" w:cs="Arial"/>
            <w:b/>
            <w:bCs/>
            <w:sz w:val="18"/>
            <w:szCs w:val="18"/>
          </w:rPr>
          <w:fldChar w:fldCharType="end"/>
        </w:r>
      </w:p>
    </w:sdtContent>
  </w:sdt>
  <w:p w14:paraId="09CBBDDF" w14:textId="4F8A0E8E" w:rsidR="00241FA3" w:rsidRPr="009B4976" w:rsidRDefault="00307F18" w:rsidP="009B4976">
    <w:pPr>
      <w:pStyle w:val="Piedepgina"/>
      <w:ind w:right="360"/>
      <w:rPr>
        <w:rFonts w:ascii="Arial" w:hAnsi="Arial" w:cs="Arial"/>
        <w:sz w:val="18"/>
        <w:szCs w:val="18"/>
        <w:lang w:val="en-GB"/>
      </w:rPr>
    </w:pPr>
    <w:r w:rsidRPr="00307F18">
      <w:rPr>
        <w:rFonts w:ascii="Arial" w:hAnsi="Arial" w:cs="Arial"/>
        <w:sz w:val="18"/>
        <w:szCs w:val="18"/>
        <w:lang w:val="en-GB"/>
      </w:rPr>
      <w:t>202021IFU-284</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D1AD" w14:textId="77777777" w:rsidR="003F6783" w:rsidRDefault="003F6783">
      <w:r>
        <w:separator/>
      </w:r>
    </w:p>
  </w:footnote>
  <w:footnote w:type="continuationSeparator" w:id="0">
    <w:p w14:paraId="79E4ABBB" w14:textId="77777777" w:rsidR="003F6783" w:rsidRDefault="003F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E92"/>
    <w:multiLevelType w:val="hybridMultilevel"/>
    <w:tmpl w:val="F144809C"/>
    <w:lvl w:ilvl="0" w:tplc="CB5ADC3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A5EAE"/>
    <w:multiLevelType w:val="hybridMultilevel"/>
    <w:tmpl w:val="BC00E852"/>
    <w:lvl w:ilvl="0" w:tplc="287A285A">
      <w:start w:val="1"/>
      <w:numFmt w:val="lowerRoman"/>
      <w:lvlText w:val="(%1)"/>
      <w:lvlJc w:val="left"/>
      <w:pPr>
        <w:ind w:left="720" w:hanging="360"/>
      </w:pPr>
      <w:rPr>
        <w:rFonts w:hint="default"/>
      </w:rPr>
    </w:lvl>
    <w:lvl w:ilvl="1" w:tplc="57B67D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835BF"/>
    <w:multiLevelType w:val="hybridMultilevel"/>
    <w:tmpl w:val="5F189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22525D"/>
    <w:multiLevelType w:val="hybridMultilevel"/>
    <w:tmpl w:val="36A25272"/>
    <w:lvl w:ilvl="0" w:tplc="5882D84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24828"/>
    <w:multiLevelType w:val="hybridMultilevel"/>
    <w:tmpl w:val="04E29474"/>
    <w:lvl w:ilvl="0" w:tplc="B492D8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29334C"/>
    <w:multiLevelType w:val="hybridMultilevel"/>
    <w:tmpl w:val="4E2EB2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900E4"/>
    <w:multiLevelType w:val="hybridMultilevel"/>
    <w:tmpl w:val="93A49E4E"/>
    <w:lvl w:ilvl="0" w:tplc="0C0A0003">
      <w:start w:val="1"/>
      <w:numFmt w:val="bullet"/>
      <w:lvlText w:val="o"/>
      <w:lvlJc w:val="left"/>
      <w:pPr>
        <w:ind w:left="107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930873"/>
    <w:multiLevelType w:val="hybridMultilevel"/>
    <w:tmpl w:val="C2BE6CC6"/>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198F4633"/>
    <w:multiLevelType w:val="hybridMultilevel"/>
    <w:tmpl w:val="753AD4D2"/>
    <w:lvl w:ilvl="0" w:tplc="6E5AE492">
      <w:start w:val="1"/>
      <w:numFmt w:val="lowerLetter"/>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0" w15:restartNumberingAfterBreak="0">
    <w:nsid w:val="1B331B8A"/>
    <w:multiLevelType w:val="hybridMultilevel"/>
    <w:tmpl w:val="4F528484"/>
    <w:lvl w:ilvl="0" w:tplc="0C0A0017">
      <w:start w:val="1"/>
      <w:numFmt w:val="lowerLetter"/>
      <w:lvlText w:val="%1)"/>
      <w:lvlJc w:val="left"/>
      <w:pPr>
        <w:ind w:left="786" w:hanging="360"/>
      </w:pPr>
    </w:lvl>
    <w:lvl w:ilvl="1" w:tplc="0C0A0019">
      <w:start w:val="1"/>
      <w:numFmt w:val="lowerLetter"/>
      <w:lvlText w:val="%2."/>
      <w:lvlJc w:val="left"/>
      <w:pPr>
        <w:ind w:left="78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BEA1D60"/>
    <w:multiLevelType w:val="hybridMultilevel"/>
    <w:tmpl w:val="658883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3" w15:restartNumberingAfterBreak="0">
    <w:nsid w:val="1E500DCD"/>
    <w:multiLevelType w:val="hybridMultilevel"/>
    <w:tmpl w:val="633668F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6" w15:restartNumberingAfterBreak="0">
    <w:nsid w:val="34B71E74"/>
    <w:multiLevelType w:val="hybridMultilevel"/>
    <w:tmpl w:val="098461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92784"/>
    <w:multiLevelType w:val="hybridMultilevel"/>
    <w:tmpl w:val="44781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5D48CC"/>
    <w:multiLevelType w:val="hybridMultilevel"/>
    <w:tmpl w:val="D660A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A348F"/>
    <w:multiLevelType w:val="hybridMultilevel"/>
    <w:tmpl w:val="DDF484EE"/>
    <w:lvl w:ilvl="0" w:tplc="4D6A51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B15034"/>
    <w:multiLevelType w:val="hybridMultilevel"/>
    <w:tmpl w:val="00A29CF0"/>
    <w:lvl w:ilvl="0" w:tplc="3DFA1632">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F4390F"/>
    <w:multiLevelType w:val="hybridMultilevel"/>
    <w:tmpl w:val="C9CC0D90"/>
    <w:lvl w:ilvl="0" w:tplc="402AE29A">
      <w:start w:val="1"/>
      <w:numFmt w:val="lowerRoman"/>
      <w:lvlText w:val="(%1)"/>
      <w:lvlJc w:val="left"/>
      <w:pPr>
        <w:ind w:left="786" w:hanging="72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7" w15:restartNumberingAfterBreak="0">
    <w:nsid w:val="4FB64664"/>
    <w:multiLevelType w:val="hybridMultilevel"/>
    <w:tmpl w:val="7EF27024"/>
    <w:lvl w:ilvl="0" w:tplc="0C0A0017">
      <w:start w:val="1"/>
      <w:numFmt w:val="lowerLetter"/>
      <w:lvlText w:val="%1)"/>
      <w:lvlJc w:val="left"/>
      <w:pPr>
        <w:ind w:left="720" w:hanging="360"/>
      </w:pPr>
    </w:lvl>
    <w:lvl w:ilvl="1" w:tplc="0C0A0019">
      <w:start w:val="1"/>
      <w:numFmt w:val="lowerLetter"/>
      <w:lvlText w:val="%2."/>
      <w:lvlJc w:val="left"/>
      <w:pPr>
        <w:ind w:left="644"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93495C"/>
    <w:multiLevelType w:val="hybridMultilevel"/>
    <w:tmpl w:val="2500DFAA"/>
    <w:lvl w:ilvl="0" w:tplc="0C0A001B">
      <w:start w:val="1"/>
      <w:numFmt w:val="lowerRoman"/>
      <w:lvlText w:val="%1."/>
      <w:lvlJc w:val="right"/>
      <w:pPr>
        <w:ind w:left="1353"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51A870D9"/>
    <w:multiLevelType w:val="hybridMultilevel"/>
    <w:tmpl w:val="EA6E36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A7312A"/>
    <w:multiLevelType w:val="hybridMultilevel"/>
    <w:tmpl w:val="B3FA1F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C47C8"/>
    <w:multiLevelType w:val="hybridMultilevel"/>
    <w:tmpl w:val="35CEA1DE"/>
    <w:lvl w:ilvl="0" w:tplc="0C0A0017">
      <w:start w:val="1"/>
      <w:numFmt w:val="lowerLetter"/>
      <w:lvlText w:val="%1)"/>
      <w:lvlJc w:val="left"/>
      <w:pPr>
        <w:ind w:left="786" w:hanging="360"/>
      </w:pPr>
    </w:lvl>
    <w:lvl w:ilvl="1" w:tplc="54CEC4BE">
      <w:start w:val="1"/>
      <w:numFmt w:val="lowerLetter"/>
      <w:lvlText w:val="(%2)"/>
      <w:lvlJc w:val="left"/>
      <w:pPr>
        <w:ind w:left="1506" w:hanging="360"/>
      </w:pPr>
      <w:rPr>
        <w:rFonts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9774C8F"/>
    <w:multiLevelType w:val="hybridMultilevel"/>
    <w:tmpl w:val="DE7E0A00"/>
    <w:lvl w:ilvl="0" w:tplc="4B60F5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342DE"/>
    <w:multiLevelType w:val="hybridMultilevel"/>
    <w:tmpl w:val="CBE250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9B92D1BE">
      <w:start w:val="1"/>
      <w:numFmt w:val="decimal"/>
      <w:lvlText w:val="%3."/>
      <w:lvlJc w:val="left"/>
      <w:pPr>
        <w:ind w:left="360" w:hanging="360"/>
      </w:pPr>
      <w:rPr>
        <w:rFonts w:hint="default"/>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EB125B"/>
    <w:multiLevelType w:val="hybridMultilevel"/>
    <w:tmpl w:val="DCD8D7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C50C6D"/>
    <w:multiLevelType w:val="hybridMultilevel"/>
    <w:tmpl w:val="BF28FD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D275E0"/>
    <w:multiLevelType w:val="hybridMultilevel"/>
    <w:tmpl w:val="48323E00"/>
    <w:lvl w:ilvl="0" w:tplc="011847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3"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6"/>
  </w:num>
  <w:num w:numId="5">
    <w:abstractNumId w:val="19"/>
  </w:num>
  <w:num w:numId="6">
    <w:abstractNumId w:val="42"/>
  </w:num>
  <w:num w:numId="7">
    <w:abstractNumId w:val="12"/>
  </w:num>
  <w:num w:numId="8">
    <w:abstractNumId w:val="36"/>
  </w:num>
  <w:num w:numId="9">
    <w:abstractNumId w:val="38"/>
  </w:num>
  <w:num w:numId="10">
    <w:abstractNumId w:val="17"/>
  </w:num>
  <w:num w:numId="11">
    <w:abstractNumId w:val="34"/>
  </w:num>
  <w:num w:numId="12">
    <w:abstractNumId w:val="20"/>
  </w:num>
  <w:num w:numId="13">
    <w:abstractNumId w:val="23"/>
  </w:num>
  <w:num w:numId="14">
    <w:abstractNumId w:val="1"/>
  </w:num>
  <w:num w:numId="15">
    <w:abstractNumId w:val="31"/>
  </w:num>
  <w:num w:numId="16">
    <w:abstractNumId w:val="37"/>
  </w:num>
  <w:num w:numId="17">
    <w:abstractNumId w:val="43"/>
  </w:num>
  <w:num w:numId="18">
    <w:abstractNumId w:val="22"/>
  </w:num>
  <w:num w:numId="19">
    <w:abstractNumId w:val="21"/>
  </w:num>
  <w:num w:numId="20">
    <w:abstractNumId w:val="3"/>
  </w:num>
  <w:num w:numId="21">
    <w:abstractNumId w:val="39"/>
  </w:num>
  <w:num w:numId="22">
    <w:abstractNumId w:val="4"/>
  </w:num>
  <w:num w:numId="23">
    <w:abstractNumId w:val="30"/>
  </w:num>
  <w:num w:numId="24">
    <w:abstractNumId w:val="24"/>
  </w:num>
  <w:num w:numId="25">
    <w:abstractNumId w:val="41"/>
  </w:num>
  <w:num w:numId="26">
    <w:abstractNumId w:val="40"/>
  </w:num>
  <w:num w:numId="27">
    <w:abstractNumId w:val="0"/>
  </w:num>
  <w:num w:numId="28">
    <w:abstractNumId w:val="29"/>
  </w:num>
  <w:num w:numId="29">
    <w:abstractNumId w:val="33"/>
  </w:num>
  <w:num w:numId="30">
    <w:abstractNumId w:val="25"/>
  </w:num>
  <w:num w:numId="31">
    <w:abstractNumId w:val="27"/>
  </w:num>
  <w:num w:numId="32">
    <w:abstractNumId w:val="10"/>
  </w:num>
  <w:num w:numId="33">
    <w:abstractNumId w:val="28"/>
  </w:num>
  <w:num w:numId="34">
    <w:abstractNumId w:val="26"/>
  </w:num>
  <w:num w:numId="35">
    <w:abstractNumId w:val="32"/>
  </w:num>
  <w:num w:numId="36">
    <w:abstractNumId w:val="9"/>
  </w:num>
  <w:num w:numId="37">
    <w:abstractNumId w:val="35"/>
  </w:num>
  <w:num w:numId="38">
    <w:abstractNumId w:val="2"/>
  </w:num>
  <w:num w:numId="39">
    <w:abstractNumId w:val="13"/>
  </w:num>
  <w:num w:numId="40">
    <w:abstractNumId w:val="5"/>
  </w:num>
  <w:num w:numId="41">
    <w:abstractNumId w:val="11"/>
  </w:num>
  <w:num w:numId="42">
    <w:abstractNumId w:val="16"/>
  </w:num>
  <w:num w:numId="43">
    <w:abstractNumId w:val="8"/>
  </w:num>
  <w:num w:numId="4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A7C43"/>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12B8D"/>
    <w:rsid w:val="002208D9"/>
    <w:rsid w:val="00223CAE"/>
    <w:rsid w:val="00226EAA"/>
    <w:rsid w:val="002311E3"/>
    <w:rsid w:val="002356EA"/>
    <w:rsid w:val="00235D7D"/>
    <w:rsid w:val="00236247"/>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4928"/>
    <w:rsid w:val="002C72F3"/>
    <w:rsid w:val="002D0021"/>
    <w:rsid w:val="002D0C55"/>
    <w:rsid w:val="002D16B4"/>
    <w:rsid w:val="002D299D"/>
    <w:rsid w:val="002D3473"/>
    <w:rsid w:val="002E38E2"/>
    <w:rsid w:val="002F1956"/>
    <w:rsid w:val="002F3440"/>
    <w:rsid w:val="002F75A3"/>
    <w:rsid w:val="002F7D0F"/>
    <w:rsid w:val="00303C2F"/>
    <w:rsid w:val="00307F18"/>
    <w:rsid w:val="003144EF"/>
    <w:rsid w:val="00323BF3"/>
    <w:rsid w:val="00324C00"/>
    <w:rsid w:val="00326292"/>
    <w:rsid w:val="00326415"/>
    <w:rsid w:val="00330937"/>
    <w:rsid w:val="00330F31"/>
    <w:rsid w:val="00334648"/>
    <w:rsid w:val="00336F3F"/>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07351"/>
    <w:rsid w:val="00510B34"/>
    <w:rsid w:val="00516610"/>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521C"/>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3676"/>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1332"/>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0B53"/>
    <w:rsid w:val="007B5C89"/>
    <w:rsid w:val="007B74D4"/>
    <w:rsid w:val="007C1FCC"/>
    <w:rsid w:val="007C23F2"/>
    <w:rsid w:val="007C6201"/>
    <w:rsid w:val="007D3C92"/>
    <w:rsid w:val="007D7C92"/>
    <w:rsid w:val="007E1154"/>
    <w:rsid w:val="007E40F0"/>
    <w:rsid w:val="007E47AA"/>
    <w:rsid w:val="007E5454"/>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56FC"/>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74042"/>
    <w:rsid w:val="00980E61"/>
    <w:rsid w:val="00982D07"/>
    <w:rsid w:val="00987CB1"/>
    <w:rsid w:val="00991428"/>
    <w:rsid w:val="00992676"/>
    <w:rsid w:val="00994947"/>
    <w:rsid w:val="009954B2"/>
    <w:rsid w:val="00995576"/>
    <w:rsid w:val="00996691"/>
    <w:rsid w:val="009A2485"/>
    <w:rsid w:val="009A3AB7"/>
    <w:rsid w:val="009B0723"/>
    <w:rsid w:val="009B07AD"/>
    <w:rsid w:val="009B0883"/>
    <w:rsid w:val="009B15E2"/>
    <w:rsid w:val="009B4976"/>
    <w:rsid w:val="009C0B8E"/>
    <w:rsid w:val="009C1BC8"/>
    <w:rsid w:val="009C2442"/>
    <w:rsid w:val="009C526D"/>
    <w:rsid w:val="009C5286"/>
    <w:rsid w:val="009C616E"/>
    <w:rsid w:val="009D0406"/>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57F1"/>
    <w:rsid w:val="00A6627C"/>
    <w:rsid w:val="00A71019"/>
    <w:rsid w:val="00A773A6"/>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267FB"/>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A024C"/>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932C0"/>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3E03"/>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1C9"/>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E702A"/>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TextonotapieCar"/>
    <w:unhideWhenUsed/>
    <w:rsid w:val="00241B44"/>
    <w:rPr>
      <w:szCs w:val="20"/>
    </w:rPr>
  </w:style>
  <w:style w:type="character" w:customStyle="1" w:styleId="TextonotapieCar">
    <w:name w:val="Texto nota pie Car"/>
    <w:aliases w:val="Footnote Car,Footnote Text Char Char1 Char Car,Footnote Text Char2 Char Car,Footnote Text1 Car,Fußnotentext Char Char Char Char Car,Fußnotentext Char Char Char Char Char Char Car,Fußnotentextf Car,fn Car,footnotes Car,ft Car"/>
    <w:basedOn w:val="Fuentedeprrafopredeter"/>
    <w:link w:val="Textonotapie"/>
    <w:rsid w:val="00241B44"/>
    <w:rPr>
      <w:sz w:val="20"/>
      <w:szCs w:val="20"/>
    </w:rPr>
  </w:style>
  <w:style w:type="character" w:styleId="Refdenotaalpie">
    <w:name w:val="footnote reference"/>
    <w:aliases w:val=" BVI fnr,-E Fußnotenzeichen,-E Fuûnotenzeichen,-E Fuﬂnotenzeichen,16 Point,BVI fnr,EN Footnote Reference,Footnote Reference Superscript,Footnote Refernece,Footnote numbe,Ref,SUPERS,Superscript 6 Point,callout,de nota al pie,fr,numbe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4743</Words>
  <Characters>26090</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Arnaldes Martínez</dc:creator>
  <cp:lastModifiedBy>Beatriz Arnaldes Martínez</cp:lastModifiedBy>
  <cp:revision>21</cp:revision>
  <dcterms:created xsi:type="dcterms:W3CDTF">2021-07-21T09:27:00Z</dcterms:created>
  <dcterms:modified xsi:type="dcterms:W3CDTF">2021-07-31T12:08:00Z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