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Prrafodelista"/>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Prrafodelista"/>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Pr="00FB3BAD" w:rsidRDefault="002073B6" w:rsidP="00640623">
      <w:pPr>
        <w:pStyle w:val="Prrafodelista"/>
        <w:numPr>
          <w:ilvl w:val="0"/>
          <w:numId w:val="9"/>
        </w:numPr>
        <w:ind w:left="426" w:hanging="426"/>
        <w:rPr>
          <w:rFonts w:ascii="Arial" w:hAnsi="Arial" w:cs="Arial"/>
          <w:sz w:val="22"/>
          <w:szCs w:val="22"/>
          <w:highlight w:val="yellow"/>
          <w:lang w:val="en-GB"/>
        </w:rPr>
      </w:pPr>
      <w:r w:rsidRPr="00FB3BAD">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Prrafodelista"/>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Prrafodelista"/>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Prrafodelista"/>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Prrafodelista"/>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FB3BAD" w:rsidRDefault="002073B6" w:rsidP="00640623">
      <w:pPr>
        <w:pStyle w:val="Prrafodelista"/>
        <w:numPr>
          <w:ilvl w:val="0"/>
          <w:numId w:val="11"/>
        </w:numPr>
        <w:ind w:left="426" w:hanging="426"/>
        <w:rPr>
          <w:rFonts w:ascii="Arial" w:hAnsi="Arial" w:cs="Arial"/>
          <w:sz w:val="22"/>
          <w:szCs w:val="22"/>
          <w:highlight w:val="yellow"/>
          <w:lang w:val="en-GB"/>
        </w:rPr>
      </w:pPr>
      <w:r w:rsidRPr="00FB3BAD">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Prrafodelista"/>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3E1D95" w:rsidRDefault="002073B6" w:rsidP="00640623">
      <w:pPr>
        <w:pStyle w:val="Prrafodelista"/>
        <w:numPr>
          <w:ilvl w:val="0"/>
          <w:numId w:val="13"/>
        </w:numPr>
        <w:ind w:left="426" w:hanging="426"/>
        <w:rPr>
          <w:rFonts w:ascii="Arial" w:hAnsi="Arial" w:cs="Arial"/>
          <w:bCs/>
          <w:sz w:val="22"/>
          <w:szCs w:val="22"/>
          <w:highlight w:val="yellow"/>
          <w:lang w:val="en-GB"/>
        </w:rPr>
      </w:pPr>
      <w:r w:rsidRPr="003E1D95">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Prrafodelista"/>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Prrafodelista"/>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3E1D95" w:rsidRDefault="008D1432" w:rsidP="00640623">
      <w:pPr>
        <w:pStyle w:val="Prrafodelista"/>
        <w:numPr>
          <w:ilvl w:val="0"/>
          <w:numId w:val="15"/>
        </w:numPr>
        <w:ind w:left="426" w:hanging="426"/>
        <w:rPr>
          <w:rFonts w:ascii="Arial" w:hAnsi="Arial" w:cs="Arial"/>
          <w:bCs/>
          <w:sz w:val="22"/>
          <w:szCs w:val="22"/>
          <w:highlight w:val="yellow"/>
          <w:lang w:val="en-GB"/>
        </w:rPr>
      </w:pPr>
      <w:r w:rsidRPr="003E1D95">
        <w:rPr>
          <w:rFonts w:ascii="Arial" w:hAnsi="Arial" w:cs="Arial"/>
          <w:bCs/>
          <w:sz w:val="22"/>
          <w:szCs w:val="22"/>
          <w:highlight w:val="yellow"/>
          <w:lang w:val="en-GB"/>
        </w:rPr>
        <w:t>True</w:t>
      </w:r>
      <w:r w:rsidR="002073B6" w:rsidRPr="003E1D95">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Prrafodelista"/>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Pr="009046E7" w:rsidRDefault="002073B6" w:rsidP="00640623">
      <w:pPr>
        <w:pStyle w:val="Prrafodelista"/>
        <w:numPr>
          <w:ilvl w:val="0"/>
          <w:numId w:val="17"/>
        </w:numPr>
        <w:ind w:left="426" w:hanging="426"/>
        <w:rPr>
          <w:rFonts w:ascii="Arial" w:hAnsi="Arial" w:cs="Arial"/>
          <w:sz w:val="22"/>
          <w:szCs w:val="22"/>
          <w:highlight w:val="yellow"/>
          <w:lang w:val="en-GB"/>
        </w:rPr>
      </w:pPr>
      <w:r w:rsidRPr="009046E7">
        <w:rPr>
          <w:rFonts w:ascii="Arial" w:hAnsi="Arial" w:cs="Arial"/>
          <w:sz w:val="22"/>
          <w:szCs w:val="22"/>
          <w:highlight w:val="yellow"/>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Prrafodelista"/>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Prrafodelista"/>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7B4F09" w:rsidRDefault="002073B6" w:rsidP="00640623">
      <w:pPr>
        <w:pStyle w:val="Prrafodelista"/>
        <w:numPr>
          <w:ilvl w:val="0"/>
          <w:numId w:val="17"/>
        </w:numPr>
        <w:ind w:left="426" w:hanging="426"/>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Prrafodelista"/>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Prrafodelista"/>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9046E7" w:rsidRDefault="002073B6" w:rsidP="00640623">
      <w:pPr>
        <w:pStyle w:val="Prrafodelista"/>
        <w:numPr>
          <w:ilvl w:val="0"/>
          <w:numId w:val="18"/>
        </w:numPr>
        <w:ind w:left="426" w:hanging="426"/>
        <w:rPr>
          <w:rFonts w:ascii="Arial" w:hAnsi="Arial" w:cs="Arial"/>
          <w:bCs/>
          <w:sz w:val="22"/>
          <w:szCs w:val="22"/>
          <w:highlight w:val="yellow"/>
          <w:lang w:val="en-GB"/>
        </w:rPr>
      </w:pPr>
      <w:r w:rsidRPr="009046E7">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Prrafodelista"/>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Default="002073B6" w:rsidP="00640623">
      <w:pPr>
        <w:pStyle w:val="Prrafodelista"/>
        <w:numPr>
          <w:ilvl w:val="0"/>
          <w:numId w:val="20"/>
        </w:numPr>
        <w:ind w:left="426" w:hanging="426"/>
        <w:rPr>
          <w:rFonts w:ascii="Arial" w:hAnsi="Arial" w:cs="Arial"/>
          <w:bCs/>
          <w:sz w:val="22"/>
          <w:szCs w:val="22"/>
          <w:lang w:val="en-GB"/>
        </w:rPr>
      </w:pPr>
      <w:r w:rsidRPr="009046E7">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Prrafodelista"/>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Prrafodelista"/>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Prrafodelista"/>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00190B" w:rsidRDefault="002073B6" w:rsidP="00640623">
      <w:pPr>
        <w:pStyle w:val="Prrafodelista"/>
        <w:numPr>
          <w:ilvl w:val="0"/>
          <w:numId w:val="22"/>
        </w:numPr>
        <w:ind w:left="426" w:hanging="426"/>
        <w:rPr>
          <w:rFonts w:ascii="Arial" w:hAnsi="Arial" w:cs="Arial"/>
          <w:bCs/>
          <w:sz w:val="22"/>
          <w:szCs w:val="22"/>
          <w:highlight w:val="yellow"/>
          <w:lang w:val="en-GB"/>
        </w:rPr>
      </w:pPr>
      <w:r w:rsidRPr="0000190B">
        <w:rPr>
          <w:rFonts w:ascii="Arial" w:hAnsi="Arial" w:cs="Arial"/>
          <w:bCs/>
          <w:sz w:val="22"/>
          <w:szCs w:val="22"/>
          <w:highlight w:val="yellow"/>
          <w:lang w:val="en-GB"/>
        </w:rPr>
        <w:t xml:space="preserve">If a secured creditor, having security over all or substantially </w:t>
      </w:r>
      <w:proofErr w:type="gramStart"/>
      <w:r w:rsidRPr="0000190B">
        <w:rPr>
          <w:rFonts w:ascii="Arial" w:hAnsi="Arial" w:cs="Arial"/>
          <w:bCs/>
          <w:sz w:val="22"/>
          <w:szCs w:val="22"/>
          <w:highlight w:val="yellow"/>
          <w:lang w:val="en-GB"/>
        </w:rPr>
        <w:t>all of</w:t>
      </w:r>
      <w:proofErr w:type="gramEnd"/>
      <w:r w:rsidRPr="0000190B">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Prrafodelista"/>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Prrafodelista"/>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Prrafodelista"/>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Prrafodelista"/>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00190B" w:rsidRDefault="00BA06CC" w:rsidP="00640623">
      <w:pPr>
        <w:pStyle w:val="Prrafodelista"/>
        <w:numPr>
          <w:ilvl w:val="0"/>
          <w:numId w:val="24"/>
        </w:numPr>
        <w:ind w:left="426" w:hanging="426"/>
        <w:rPr>
          <w:rFonts w:ascii="Arial" w:hAnsi="Arial" w:cs="Arial"/>
          <w:bCs/>
          <w:sz w:val="22"/>
          <w:szCs w:val="22"/>
          <w:highlight w:val="yellow"/>
          <w:lang w:val="en-GB"/>
        </w:rPr>
      </w:pPr>
      <w:r w:rsidRPr="0000190B">
        <w:rPr>
          <w:rFonts w:ascii="Arial" w:hAnsi="Arial" w:cs="Arial"/>
          <w:sz w:val="22"/>
          <w:szCs w:val="22"/>
          <w:highlight w:val="yellow"/>
        </w:rPr>
        <w:t>A</w:t>
      </w:r>
      <w:r w:rsidR="00F80E9B" w:rsidRPr="0000190B">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00190B">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Prrafodelista"/>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Prrafodelista"/>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Pr="0000190B" w:rsidRDefault="002073B6" w:rsidP="00640623">
      <w:pPr>
        <w:pStyle w:val="Prrafodelista"/>
        <w:numPr>
          <w:ilvl w:val="0"/>
          <w:numId w:val="25"/>
        </w:numPr>
        <w:ind w:left="426" w:hanging="426"/>
        <w:rPr>
          <w:rFonts w:ascii="Arial" w:hAnsi="Arial" w:cs="Arial"/>
          <w:sz w:val="22"/>
          <w:szCs w:val="22"/>
          <w:highlight w:val="yellow"/>
          <w:lang w:val="en-GB"/>
        </w:rPr>
      </w:pPr>
      <w:r w:rsidRPr="0000190B">
        <w:rPr>
          <w:rFonts w:ascii="Arial" w:hAnsi="Arial" w:cs="Arial"/>
          <w:sz w:val="22"/>
          <w:szCs w:val="22"/>
          <w:highlight w:val="yellow"/>
          <w:lang w:val="en-GB"/>
        </w:rPr>
        <w:t>The DIFC Courts will enforce judgments and arbitration awards from other countries in accordance with the Riyadh Convention (</w:t>
      </w:r>
      <w:r w:rsidRPr="0000190B">
        <w:rPr>
          <w:rFonts w:ascii="Arial" w:eastAsia="MS Mincho" w:hAnsi="Arial" w:cs="Arial"/>
          <w:sz w:val="22"/>
          <w:szCs w:val="22"/>
          <w:highlight w:val="yellow"/>
          <w:lang w:val="en-NZ"/>
        </w:rPr>
        <w:t>Riyadh Arab Agreement for Judicial Co-operation)</w:t>
      </w:r>
      <w:r w:rsidRPr="0000190B">
        <w:rPr>
          <w:rFonts w:ascii="Arial" w:hAnsi="Arial" w:cs="Arial"/>
          <w:sz w:val="22"/>
          <w:szCs w:val="22"/>
          <w:highlight w:val="yellow"/>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Prrafodelista"/>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Prrafodelista"/>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Prrafodelista"/>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 xml:space="preserve">What is the key point of distinction regarding the registration of real property interests, including mortgages, in the different emirates of the UAE? What is the key </w:t>
      </w:r>
      <w:bookmarkStart w:id="0" w:name="_Hlk78021942"/>
      <w:r w:rsidRPr="00CA448F">
        <w:rPr>
          <w:rFonts w:ascii="Arial" w:hAnsi="Arial" w:cs="Arial"/>
          <w:sz w:val="22"/>
          <w:szCs w:val="22"/>
          <w:lang w:val="en-GB"/>
        </w:rPr>
        <w:t>difference between the sale of mortgaged real property following a debtor default if that real property is in a financial free zone or if the real property is in “mainland” UAE</w:t>
      </w:r>
      <w:bookmarkEnd w:id="0"/>
      <w:r w:rsidRPr="00CA448F">
        <w:rPr>
          <w:rFonts w:ascii="Arial" w:hAnsi="Arial" w:cs="Arial"/>
          <w:sz w:val="22"/>
          <w:szCs w:val="22"/>
          <w:lang w:val="en-GB"/>
        </w:rPr>
        <w:t>?</w:t>
      </w:r>
    </w:p>
    <w:p w14:paraId="4515FE7C" w14:textId="5C7EDE02" w:rsidR="00DA1581" w:rsidRPr="00CA448F" w:rsidRDefault="00DA1581" w:rsidP="00640623">
      <w:pPr>
        <w:ind w:left="720" w:hanging="720"/>
        <w:rPr>
          <w:rFonts w:ascii="Arial" w:hAnsi="Arial" w:cs="Arial"/>
          <w:sz w:val="22"/>
          <w:szCs w:val="22"/>
          <w:lang w:val="en-GB"/>
        </w:rPr>
      </w:pPr>
    </w:p>
    <w:p w14:paraId="69A601AC" w14:textId="1BEECC9D" w:rsidR="00BA3EA9" w:rsidRPr="00BA3EA9" w:rsidRDefault="00BA3EA9" w:rsidP="00BA3EA9">
      <w:pPr>
        <w:pStyle w:val="Prrafodelista"/>
        <w:numPr>
          <w:ilvl w:val="0"/>
          <w:numId w:val="38"/>
        </w:numPr>
        <w:jc w:val="both"/>
        <w:rPr>
          <w:rFonts w:ascii="Arial" w:hAnsi="Arial" w:cs="Arial"/>
          <w:b/>
          <w:bCs/>
          <w:sz w:val="22"/>
          <w:szCs w:val="22"/>
          <w:lang w:val="en-GB"/>
        </w:rPr>
      </w:pPr>
      <w:r w:rsidRPr="00BA3EA9">
        <w:rPr>
          <w:rFonts w:ascii="Arial" w:hAnsi="Arial" w:cs="Arial"/>
          <w:b/>
          <w:bCs/>
          <w:sz w:val="22"/>
          <w:szCs w:val="22"/>
          <w:lang w:val="en-GB"/>
        </w:rPr>
        <w:t>Distinction regarding registration of real property interests, including mortgages, in the</w:t>
      </w:r>
      <w:r>
        <w:rPr>
          <w:rFonts w:ascii="Arial" w:hAnsi="Arial" w:cs="Arial"/>
          <w:b/>
          <w:bCs/>
          <w:sz w:val="22"/>
          <w:szCs w:val="22"/>
          <w:lang w:val="en-GB"/>
        </w:rPr>
        <w:t xml:space="preserve"> </w:t>
      </w:r>
      <w:r w:rsidRPr="00BA3EA9">
        <w:rPr>
          <w:rFonts w:ascii="Arial" w:hAnsi="Arial" w:cs="Arial"/>
          <w:b/>
          <w:bCs/>
          <w:sz w:val="22"/>
          <w:szCs w:val="22"/>
          <w:lang w:val="en-GB"/>
        </w:rPr>
        <w:t>different emirate of the UAE</w:t>
      </w:r>
    </w:p>
    <w:p w14:paraId="314E5739" w14:textId="2569DF3E"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Regarding the registration of real propert</w:t>
      </w:r>
      <w:r>
        <w:rPr>
          <w:rFonts w:ascii="Arial" w:hAnsi="Arial" w:cs="Arial"/>
          <w:sz w:val="22"/>
          <w:szCs w:val="22"/>
          <w:lang w:val="en-GB"/>
        </w:rPr>
        <w:t>y</w:t>
      </w:r>
      <w:r w:rsidRPr="00191147">
        <w:rPr>
          <w:rFonts w:ascii="Arial" w:hAnsi="Arial" w:cs="Arial"/>
          <w:sz w:val="22"/>
          <w:szCs w:val="22"/>
          <w:lang w:val="en-GB"/>
        </w:rPr>
        <w:t xml:space="preserve"> interests, it is necessary to bear in mind, as</w:t>
      </w:r>
    </w:p>
    <w:p w14:paraId="686625E0" w14:textId="0CE110CE"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explained in the Guidance Text that, while UAE law makes general provision for the granting</w:t>
      </w:r>
    </w:p>
    <w:p w14:paraId="55932ABF" w14:textId="77777777"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of mortgages over land, each emirate maintains its own land registration system</w:t>
      </w:r>
      <w:r>
        <w:rPr>
          <w:rFonts w:ascii="Arial" w:hAnsi="Arial" w:cs="Arial"/>
          <w:sz w:val="22"/>
          <w:szCs w:val="22"/>
          <w:lang w:val="en-GB"/>
        </w:rPr>
        <w:t>. In this way,</w:t>
      </w:r>
    </w:p>
    <w:p w14:paraId="2975E760" w14:textId="502B74E7" w:rsidR="00191147" w:rsidRPr="00191147" w:rsidRDefault="00191147" w:rsidP="00191147">
      <w:pPr>
        <w:ind w:left="720" w:hanging="720"/>
        <w:jc w:val="both"/>
        <w:rPr>
          <w:rFonts w:ascii="Arial" w:hAnsi="Arial" w:cs="Arial"/>
          <w:sz w:val="22"/>
          <w:szCs w:val="22"/>
          <w:lang w:val="en-GB"/>
        </w:rPr>
      </w:pPr>
      <w:proofErr w:type="gramStart"/>
      <w:r w:rsidRPr="00191147">
        <w:rPr>
          <w:rFonts w:ascii="Arial" w:hAnsi="Arial" w:cs="Arial"/>
          <w:sz w:val="22"/>
          <w:szCs w:val="22"/>
          <w:lang w:val="en-GB"/>
        </w:rPr>
        <w:t>the</w:t>
      </w:r>
      <w:r>
        <w:rPr>
          <w:rFonts w:ascii="Arial" w:hAnsi="Arial" w:cs="Arial"/>
          <w:sz w:val="22"/>
          <w:szCs w:val="22"/>
          <w:lang w:val="en-GB"/>
        </w:rPr>
        <w:t xml:space="preserve">  </w:t>
      </w:r>
      <w:r w:rsidRPr="00191147">
        <w:rPr>
          <w:rFonts w:ascii="Arial" w:hAnsi="Arial" w:cs="Arial"/>
          <w:sz w:val="22"/>
          <w:szCs w:val="22"/>
          <w:lang w:val="en-GB"/>
        </w:rPr>
        <w:t>registration</w:t>
      </w:r>
      <w:proofErr w:type="gramEnd"/>
      <w:r w:rsidRPr="00191147">
        <w:rPr>
          <w:rFonts w:ascii="Arial" w:hAnsi="Arial" w:cs="Arial"/>
          <w:sz w:val="22"/>
          <w:szCs w:val="22"/>
          <w:lang w:val="en-GB"/>
        </w:rPr>
        <w:t xml:space="preserve"> and enforcement of mortgages can be subject to slightly different laws</w:t>
      </w:r>
    </w:p>
    <w:p w14:paraId="2B3A1788" w14:textId="77777777"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and procedures in each emirate, although the substance of the law is generally the</w:t>
      </w:r>
    </w:p>
    <w:p w14:paraId="0A17D9AF" w14:textId="0501B9A5" w:rsidR="00A334F9"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same.</w:t>
      </w:r>
    </w:p>
    <w:p w14:paraId="2E3BB108" w14:textId="43033B53" w:rsidR="00BA3EA9" w:rsidRDefault="00BA3EA9" w:rsidP="00191147">
      <w:pPr>
        <w:ind w:left="720" w:hanging="720"/>
        <w:jc w:val="both"/>
        <w:rPr>
          <w:rFonts w:ascii="Arial" w:hAnsi="Arial" w:cs="Arial"/>
          <w:sz w:val="22"/>
          <w:szCs w:val="22"/>
          <w:lang w:val="en-GB"/>
        </w:rPr>
      </w:pPr>
    </w:p>
    <w:p w14:paraId="1A0510F4" w14:textId="4F681A56" w:rsidR="00191147" w:rsidRDefault="00191147" w:rsidP="00191147">
      <w:pPr>
        <w:ind w:left="720" w:hanging="720"/>
        <w:jc w:val="both"/>
        <w:rPr>
          <w:rFonts w:ascii="Arial" w:hAnsi="Arial" w:cs="Arial"/>
          <w:sz w:val="22"/>
          <w:szCs w:val="22"/>
          <w:lang w:val="en-GB"/>
        </w:rPr>
      </w:pPr>
    </w:p>
    <w:p w14:paraId="1C8F3E32" w14:textId="77777777" w:rsidR="00191147" w:rsidRDefault="00191147" w:rsidP="00191147">
      <w:pPr>
        <w:ind w:left="720" w:hanging="720"/>
        <w:jc w:val="both"/>
        <w:rPr>
          <w:rFonts w:ascii="Arial" w:hAnsi="Arial" w:cs="Arial"/>
          <w:sz w:val="22"/>
          <w:szCs w:val="22"/>
          <w:lang w:val="en-GB"/>
        </w:rPr>
      </w:pPr>
      <w:r>
        <w:rPr>
          <w:rFonts w:ascii="Arial" w:hAnsi="Arial" w:cs="Arial"/>
          <w:sz w:val="22"/>
          <w:szCs w:val="22"/>
          <w:lang w:val="en-GB"/>
        </w:rPr>
        <w:t xml:space="preserve">On the other hand, the DIFC </w:t>
      </w:r>
      <w:r w:rsidRPr="00191147">
        <w:rPr>
          <w:rFonts w:ascii="Arial" w:hAnsi="Arial" w:cs="Arial"/>
          <w:sz w:val="22"/>
          <w:szCs w:val="22"/>
          <w:lang w:val="en-GB"/>
        </w:rPr>
        <w:t>provides for a system of</w:t>
      </w:r>
      <w:r>
        <w:rPr>
          <w:rFonts w:ascii="Arial" w:hAnsi="Arial" w:cs="Arial"/>
          <w:sz w:val="22"/>
          <w:szCs w:val="22"/>
          <w:lang w:val="en-GB"/>
        </w:rPr>
        <w:t xml:space="preserve"> </w:t>
      </w:r>
      <w:r w:rsidRPr="00191147">
        <w:rPr>
          <w:rFonts w:ascii="Arial" w:hAnsi="Arial" w:cs="Arial"/>
          <w:sz w:val="22"/>
          <w:szCs w:val="22"/>
          <w:lang w:val="en-GB"/>
        </w:rPr>
        <w:t>registration of interests in land, adopting</w:t>
      </w:r>
    </w:p>
    <w:p w14:paraId="6870D81F" w14:textId="18BCCCB2"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The</w:t>
      </w:r>
      <w:r>
        <w:rPr>
          <w:rFonts w:ascii="Arial" w:hAnsi="Arial" w:cs="Arial"/>
          <w:sz w:val="22"/>
          <w:szCs w:val="22"/>
          <w:lang w:val="en-GB"/>
        </w:rPr>
        <w:t xml:space="preserve"> </w:t>
      </w:r>
      <w:r w:rsidRPr="00191147">
        <w:rPr>
          <w:rFonts w:ascii="Arial" w:hAnsi="Arial" w:cs="Arial"/>
          <w:sz w:val="22"/>
          <w:szCs w:val="22"/>
          <w:lang w:val="en-GB"/>
        </w:rPr>
        <w:t xml:space="preserve">Torrens system from Australia, </w:t>
      </w:r>
      <w:r>
        <w:rPr>
          <w:rFonts w:ascii="Arial" w:hAnsi="Arial" w:cs="Arial"/>
          <w:sz w:val="22"/>
          <w:szCs w:val="22"/>
          <w:lang w:val="en-GB"/>
        </w:rPr>
        <w:t xml:space="preserve">by which </w:t>
      </w:r>
      <w:r w:rsidRPr="00191147">
        <w:rPr>
          <w:rFonts w:ascii="Arial" w:hAnsi="Arial" w:cs="Arial"/>
          <w:sz w:val="22"/>
          <w:szCs w:val="22"/>
          <w:lang w:val="en-GB"/>
        </w:rPr>
        <w:t>registration in the land registry is the exclusive</w:t>
      </w:r>
    </w:p>
    <w:p w14:paraId="117E9590" w14:textId="573297D0"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system of determining interests in land and the rights arising therefrom. The</w:t>
      </w:r>
      <w:r>
        <w:rPr>
          <w:rFonts w:ascii="Arial" w:hAnsi="Arial" w:cs="Arial"/>
          <w:sz w:val="22"/>
          <w:szCs w:val="22"/>
          <w:lang w:val="en-GB"/>
        </w:rPr>
        <w:t xml:space="preserve"> </w:t>
      </w:r>
      <w:r w:rsidRPr="00191147">
        <w:rPr>
          <w:rFonts w:ascii="Arial" w:hAnsi="Arial" w:cs="Arial"/>
          <w:sz w:val="22"/>
          <w:szCs w:val="22"/>
          <w:lang w:val="en-GB"/>
        </w:rPr>
        <w:t>DIFC has a</w:t>
      </w:r>
    </w:p>
    <w:p w14:paraId="4A1BDB5D" w14:textId="77777777"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separate register of ownership and other interests in land, including</w:t>
      </w:r>
      <w:r>
        <w:rPr>
          <w:rFonts w:ascii="Arial" w:hAnsi="Arial" w:cs="Arial"/>
          <w:sz w:val="22"/>
          <w:szCs w:val="22"/>
          <w:lang w:val="en-GB"/>
        </w:rPr>
        <w:t xml:space="preserve"> </w:t>
      </w:r>
      <w:r w:rsidRPr="00191147">
        <w:rPr>
          <w:rFonts w:ascii="Arial" w:hAnsi="Arial" w:cs="Arial"/>
          <w:sz w:val="22"/>
          <w:szCs w:val="22"/>
          <w:lang w:val="en-GB"/>
        </w:rPr>
        <w:t>mortgages and other</w:t>
      </w:r>
    </w:p>
    <w:p w14:paraId="67C729D6" w14:textId="55020D40" w:rsid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charges.</w:t>
      </w:r>
    </w:p>
    <w:p w14:paraId="7DE8CB9E" w14:textId="66D87298" w:rsidR="00191147" w:rsidRDefault="00191147" w:rsidP="00BA3EA9">
      <w:pPr>
        <w:jc w:val="both"/>
        <w:rPr>
          <w:rFonts w:ascii="Arial" w:hAnsi="Arial" w:cs="Arial"/>
          <w:sz w:val="22"/>
          <w:szCs w:val="22"/>
          <w:lang w:val="en-GB"/>
        </w:rPr>
      </w:pPr>
    </w:p>
    <w:p w14:paraId="172AE261" w14:textId="10584176"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 xml:space="preserve">The position </w:t>
      </w:r>
      <w:r>
        <w:rPr>
          <w:rFonts w:ascii="Arial" w:hAnsi="Arial" w:cs="Arial"/>
          <w:sz w:val="22"/>
          <w:szCs w:val="22"/>
          <w:lang w:val="en-GB"/>
        </w:rPr>
        <w:t>followed by the</w:t>
      </w:r>
      <w:r w:rsidRPr="00191147">
        <w:rPr>
          <w:rFonts w:ascii="Arial" w:hAnsi="Arial" w:cs="Arial"/>
          <w:sz w:val="22"/>
          <w:szCs w:val="22"/>
          <w:lang w:val="en-GB"/>
        </w:rPr>
        <w:t xml:space="preserve"> ADGM is </w:t>
      </w:r>
      <w:proofErr w:type="gramStart"/>
      <w:r w:rsidRPr="00191147">
        <w:rPr>
          <w:rFonts w:ascii="Arial" w:hAnsi="Arial" w:cs="Arial"/>
          <w:sz w:val="22"/>
          <w:szCs w:val="22"/>
          <w:lang w:val="en-GB"/>
        </w:rPr>
        <w:t>similar to</w:t>
      </w:r>
      <w:proofErr w:type="gramEnd"/>
      <w:r w:rsidRPr="00191147">
        <w:rPr>
          <w:rFonts w:ascii="Arial" w:hAnsi="Arial" w:cs="Arial"/>
          <w:sz w:val="22"/>
          <w:szCs w:val="22"/>
          <w:lang w:val="en-GB"/>
        </w:rPr>
        <w:t xml:space="preserve"> that of the DIFC, both in relation to</w:t>
      </w:r>
    </w:p>
    <w:p w14:paraId="633B694B" w14:textId="77777777"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real property, which is governed by the ADGM Real Property Regulations 2015, and</w:t>
      </w:r>
    </w:p>
    <w:p w14:paraId="79435C14" w14:textId="77777777"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personal property – although no specific personal property regulations have been</w:t>
      </w:r>
    </w:p>
    <w:p w14:paraId="28305272" w14:textId="77777777"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adopted, and the default English common law position appears to be the applicable</w:t>
      </w:r>
    </w:p>
    <w:p w14:paraId="18B11759" w14:textId="60D79789" w:rsidR="00191147" w:rsidRPr="00191147" w:rsidRDefault="00191147" w:rsidP="00191147">
      <w:pPr>
        <w:ind w:left="720" w:hanging="720"/>
        <w:jc w:val="both"/>
        <w:rPr>
          <w:rFonts w:ascii="Arial" w:hAnsi="Arial" w:cs="Arial"/>
          <w:sz w:val="22"/>
          <w:szCs w:val="22"/>
          <w:lang w:val="en-GB"/>
        </w:rPr>
      </w:pPr>
      <w:r w:rsidRPr="00191147">
        <w:rPr>
          <w:rFonts w:ascii="Arial" w:hAnsi="Arial" w:cs="Arial"/>
          <w:sz w:val="22"/>
          <w:szCs w:val="22"/>
          <w:lang w:val="en-GB"/>
        </w:rPr>
        <w:t>law.</w:t>
      </w:r>
    </w:p>
    <w:p w14:paraId="43BB66E0" w14:textId="5DDFCA2C" w:rsidR="00A334F9" w:rsidRDefault="00A334F9" w:rsidP="00640623">
      <w:pPr>
        <w:ind w:left="720" w:hanging="720"/>
        <w:rPr>
          <w:rFonts w:ascii="Arial" w:hAnsi="Arial" w:cs="Arial"/>
          <w:color w:val="808080" w:themeColor="background1" w:themeShade="80"/>
          <w:sz w:val="22"/>
          <w:szCs w:val="22"/>
          <w:lang w:val="en-GB"/>
        </w:rPr>
      </w:pPr>
    </w:p>
    <w:p w14:paraId="6D5BE8CD" w14:textId="79FEF31C" w:rsidR="00BA3EA9" w:rsidRDefault="00BA3EA9" w:rsidP="00640623">
      <w:pPr>
        <w:ind w:left="720" w:hanging="720"/>
        <w:rPr>
          <w:rFonts w:ascii="Arial" w:hAnsi="Arial" w:cs="Arial"/>
          <w:color w:val="808080" w:themeColor="background1" w:themeShade="80"/>
          <w:sz w:val="22"/>
          <w:szCs w:val="22"/>
          <w:lang w:val="en-GB"/>
        </w:rPr>
      </w:pPr>
    </w:p>
    <w:p w14:paraId="44C17614" w14:textId="77777777" w:rsidR="00BA3EA9" w:rsidRDefault="00BA3EA9" w:rsidP="00640623">
      <w:pPr>
        <w:ind w:left="720" w:hanging="720"/>
        <w:rPr>
          <w:rFonts w:ascii="Arial" w:hAnsi="Arial" w:cs="Arial"/>
          <w:color w:val="808080" w:themeColor="background1" w:themeShade="80"/>
          <w:sz w:val="22"/>
          <w:szCs w:val="22"/>
          <w:lang w:val="en-GB"/>
        </w:rPr>
      </w:pPr>
    </w:p>
    <w:p w14:paraId="55C33FA6" w14:textId="7DB09E42" w:rsidR="00BA3EA9" w:rsidRPr="00BA3EA9" w:rsidRDefault="00BA3EA9" w:rsidP="00BA3EA9">
      <w:pPr>
        <w:pStyle w:val="Prrafodelista"/>
        <w:numPr>
          <w:ilvl w:val="0"/>
          <w:numId w:val="39"/>
        </w:numPr>
        <w:rPr>
          <w:rFonts w:ascii="Arial" w:hAnsi="Arial" w:cs="Arial"/>
          <w:b/>
          <w:bCs/>
          <w:sz w:val="22"/>
          <w:szCs w:val="22"/>
          <w:lang w:val="en-GB"/>
        </w:rPr>
      </w:pPr>
      <w:r w:rsidRPr="00BA3EA9">
        <w:rPr>
          <w:rFonts w:ascii="Arial" w:hAnsi="Arial" w:cs="Arial"/>
          <w:b/>
          <w:bCs/>
          <w:sz w:val="22"/>
          <w:szCs w:val="22"/>
          <w:lang w:val="en-GB"/>
        </w:rPr>
        <w:lastRenderedPageBreak/>
        <w:t>Difference between the sale of mortgaged real property following a debtor default if that real</w:t>
      </w:r>
      <w:r>
        <w:rPr>
          <w:rFonts w:ascii="Arial" w:hAnsi="Arial" w:cs="Arial"/>
          <w:b/>
          <w:bCs/>
          <w:sz w:val="22"/>
          <w:szCs w:val="22"/>
          <w:lang w:val="en-GB"/>
        </w:rPr>
        <w:t xml:space="preserve"> </w:t>
      </w:r>
      <w:r w:rsidRPr="00BA3EA9">
        <w:rPr>
          <w:rFonts w:ascii="Arial" w:hAnsi="Arial" w:cs="Arial"/>
          <w:b/>
          <w:bCs/>
          <w:sz w:val="22"/>
          <w:szCs w:val="22"/>
          <w:lang w:val="en-GB"/>
        </w:rPr>
        <w:t>property is in a financial free zone or if the real property is in “mainland” UAE</w:t>
      </w:r>
    </w:p>
    <w:p w14:paraId="7691224C"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As it has been explained in the Guidance Text, in the case of the UAE Law, while it provides </w:t>
      </w:r>
    </w:p>
    <w:p w14:paraId="6210B6AC"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for the right of a mortgagee to sell the mortgaged property following the debtor’s default, this </w:t>
      </w:r>
    </w:p>
    <w:p w14:paraId="5989DDEE"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right must be exercised through the Courts. There have been </w:t>
      </w:r>
      <w:proofErr w:type="gramStart"/>
      <w:r w:rsidRPr="00BA3EA9">
        <w:rPr>
          <w:rFonts w:ascii="Arial" w:hAnsi="Arial" w:cs="Arial"/>
          <w:sz w:val="22"/>
          <w:szCs w:val="22"/>
          <w:lang w:val="en-GB"/>
        </w:rPr>
        <w:t>a number of</w:t>
      </w:r>
      <w:proofErr w:type="gramEnd"/>
      <w:r w:rsidRPr="00BA3EA9">
        <w:rPr>
          <w:rFonts w:ascii="Arial" w:hAnsi="Arial" w:cs="Arial"/>
          <w:sz w:val="22"/>
          <w:szCs w:val="22"/>
          <w:lang w:val="en-GB"/>
        </w:rPr>
        <w:t xml:space="preserve"> cases, in several </w:t>
      </w:r>
    </w:p>
    <w:p w14:paraId="5A8D8BEB"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of the Emirates, which wanted to determine whether the mortgagee must first obtain </w:t>
      </w:r>
    </w:p>
    <w:p w14:paraId="4CF30FBA" w14:textId="3D4D539D"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judgment for the mortgage debt before proceeding with sale. Even though the common </w:t>
      </w:r>
    </w:p>
    <w:p w14:paraId="76DC29CC"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approach adopted appears to be that a mortgagee can petition the Court for an order for </w:t>
      </w:r>
    </w:p>
    <w:p w14:paraId="57EC418E"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sale without first obtaining judgment for the debt. Once an order for sale is obtained, the </w:t>
      </w:r>
    </w:p>
    <w:p w14:paraId="6C01B871" w14:textId="033DA711" w:rsidR="006F58B3" w:rsidRDefault="00BA3EA9" w:rsidP="00BA3EA9">
      <w:pPr>
        <w:ind w:left="720" w:hanging="720"/>
        <w:jc w:val="both"/>
        <w:rPr>
          <w:rFonts w:ascii="Arial" w:hAnsi="Arial" w:cs="Arial"/>
          <w:color w:val="808080" w:themeColor="background1" w:themeShade="80"/>
          <w:sz w:val="22"/>
          <w:szCs w:val="22"/>
          <w:lang w:val="en-GB"/>
        </w:rPr>
      </w:pPr>
      <w:r w:rsidRPr="00BA3EA9">
        <w:rPr>
          <w:rFonts w:ascii="Arial" w:hAnsi="Arial" w:cs="Arial"/>
          <w:sz w:val="22"/>
          <w:szCs w:val="22"/>
          <w:lang w:val="en-GB"/>
        </w:rPr>
        <w:t>Court’s execution department will conduct the sale of the mortgaged property</w:t>
      </w:r>
      <w:r w:rsidRPr="00BA3EA9">
        <w:rPr>
          <w:rFonts w:ascii="Arial" w:hAnsi="Arial" w:cs="Arial"/>
          <w:color w:val="808080" w:themeColor="background1" w:themeShade="80"/>
          <w:sz w:val="22"/>
          <w:szCs w:val="22"/>
          <w:lang w:val="en-GB"/>
        </w:rPr>
        <w:t>.</w:t>
      </w:r>
    </w:p>
    <w:p w14:paraId="6F3EF1D8" w14:textId="5CD0CDED" w:rsidR="00BA3EA9" w:rsidRDefault="00BA3EA9" w:rsidP="00BA3EA9">
      <w:pPr>
        <w:ind w:left="720" w:hanging="720"/>
        <w:jc w:val="both"/>
        <w:rPr>
          <w:rFonts w:ascii="Arial" w:hAnsi="Arial" w:cs="Arial"/>
          <w:color w:val="808080" w:themeColor="background1" w:themeShade="80"/>
          <w:sz w:val="22"/>
          <w:szCs w:val="22"/>
          <w:lang w:val="en-GB"/>
        </w:rPr>
      </w:pPr>
    </w:p>
    <w:p w14:paraId="0B246F6F"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Unlike in the previous case, in the event of </w:t>
      </w:r>
      <w:proofErr w:type="spellStart"/>
      <w:r w:rsidRPr="00BA3EA9">
        <w:rPr>
          <w:rFonts w:ascii="Arial" w:hAnsi="Arial" w:cs="Arial"/>
          <w:sz w:val="22"/>
          <w:szCs w:val="22"/>
          <w:lang w:val="en-GB"/>
        </w:rPr>
        <w:t>nonpayment</w:t>
      </w:r>
      <w:proofErr w:type="spellEnd"/>
      <w:r w:rsidRPr="00BA3EA9">
        <w:rPr>
          <w:rFonts w:ascii="Arial" w:hAnsi="Arial" w:cs="Arial"/>
          <w:sz w:val="22"/>
          <w:szCs w:val="22"/>
          <w:lang w:val="en-GB"/>
        </w:rPr>
        <w:t xml:space="preserve"> or other default by a debtor, a creditor</w:t>
      </w:r>
    </w:p>
    <w:p w14:paraId="0FD3BDEF"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holding a mortgage over the debtor’s   land can </w:t>
      </w:r>
      <w:proofErr w:type="gramStart"/>
      <w:r w:rsidRPr="00BA3EA9">
        <w:rPr>
          <w:rFonts w:ascii="Arial" w:hAnsi="Arial" w:cs="Arial"/>
          <w:sz w:val="22"/>
          <w:szCs w:val="22"/>
          <w:lang w:val="en-GB"/>
        </w:rPr>
        <w:t>enter into</w:t>
      </w:r>
      <w:proofErr w:type="gramEnd"/>
      <w:r w:rsidRPr="00BA3EA9">
        <w:rPr>
          <w:rFonts w:ascii="Arial" w:hAnsi="Arial" w:cs="Arial"/>
          <w:sz w:val="22"/>
          <w:szCs w:val="22"/>
          <w:lang w:val="en-GB"/>
        </w:rPr>
        <w:t xml:space="preserve"> possession of the land by providing </w:t>
      </w:r>
    </w:p>
    <w:p w14:paraId="492A2DAD"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60 days' notice to certain relevant   parties and without the need for a court order. Thus, the </w:t>
      </w:r>
    </w:p>
    <w:p w14:paraId="722713FF"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creditor can sell the whole or party of the land, receive rents and profits from the land and </w:t>
      </w:r>
    </w:p>
    <w:p w14:paraId="603708C8" w14:textId="77777777" w:rsidR="00BA3EA9" w:rsidRP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 xml:space="preserve">apply the proceeds of sale in payment of the mortgage debt. A mortgage creditor may also </w:t>
      </w:r>
    </w:p>
    <w:p w14:paraId="5178E193" w14:textId="308E939B" w:rsidR="00BA3EA9" w:rsidRDefault="00BA3EA9" w:rsidP="00BA3EA9">
      <w:pPr>
        <w:ind w:left="720" w:hanging="720"/>
        <w:jc w:val="both"/>
        <w:rPr>
          <w:rFonts w:ascii="Arial" w:hAnsi="Arial" w:cs="Arial"/>
          <w:sz w:val="22"/>
          <w:szCs w:val="22"/>
          <w:lang w:val="en-GB"/>
        </w:rPr>
      </w:pPr>
      <w:r w:rsidRPr="00BA3EA9">
        <w:rPr>
          <w:rFonts w:ascii="Arial" w:hAnsi="Arial" w:cs="Arial"/>
          <w:sz w:val="22"/>
          <w:szCs w:val="22"/>
          <w:lang w:val="en-GB"/>
        </w:rPr>
        <w:t>apply to the DIFC Court for an order for forfeiture.</w:t>
      </w:r>
    </w:p>
    <w:p w14:paraId="68C16604" w14:textId="77777777" w:rsidR="00BA3EA9" w:rsidRPr="00BA3EA9" w:rsidRDefault="00BA3EA9" w:rsidP="00BA3EA9">
      <w:pPr>
        <w:ind w:left="720" w:hanging="720"/>
        <w:jc w:val="both"/>
        <w:rPr>
          <w:rFonts w:ascii="Arial" w:hAnsi="Arial" w:cs="Arial"/>
          <w:sz w:val="22"/>
          <w:szCs w:val="22"/>
          <w:lang w:val="en-GB"/>
        </w:rPr>
      </w:pPr>
    </w:p>
    <w:p w14:paraId="032CE17C" w14:textId="77777777" w:rsidR="00BA3EA9" w:rsidRPr="00CA448F" w:rsidRDefault="00BA3EA9" w:rsidP="00BA3EA9">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2ED56D6E" w:rsidR="00651151" w:rsidRDefault="00651151" w:rsidP="00640623">
      <w:pPr>
        <w:pStyle w:val="Prrafodelista"/>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4CD3E86E" w14:textId="6EA38BB3" w:rsidR="00BC0F04" w:rsidRDefault="00BC0F04" w:rsidP="00BC0F04">
      <w:pPr>
        <w:pStyle w:val="Prrafodelista"/>
        <w:numPr>
          <w:ilvl w:val="0"/>
          <w:numId w:val="40"/>
        </w:numPr>
        <w:rPr>
          <w:rFonts w:ascii="Arial" w:hAnsi="Arial" w:cs="Arial"/>
          <w:sz w:val="22"/>
          <w:szCs w:val="22"/>
          <w:lang w:val="en-GB"/>
        </w:rPr>
      </w:pPr>
      <w:r w:rsidRPr="00BC0F04">
        <w:rPr>
          <w:rFonts w:ascii="Arial" w:hAnsi="Arial" w:cs="Arial"/>
          <w:b/>
          <w:bCs/>
          <w:sz w:val="22"/>
          <w:szCs w:val="22"/>
          <w:lang w:val="en-GB"/>
        </w:rPr>
        <w:t>Preventive composition</w:t>
      </w:r>
      <w:r>
        <w:rPr>
          <w:rFonts w:ascii="Arial" w:hAnsi="Arial" w:cs="Arial"/>
          <w:sz w:val="22"/>
          <w:szCs w:val="22"/>
          <w:lang w:val="en-GB"/>
        </w:rPr>
        <w:t xml:space="preserve">: only de debtor can apply </w:t>
      </w:r>
      <w:r w:rsidRPr="00BC0F04">
        <w:rPr>
          <w:rFonts w:ascii="Arial" w:hAnsi="Arial" w:cs="Arial"/>
          <w:sz w:val="22"/>
          <w:szCs w:val="22"/>
          <w:lang w:val="en-GB"/>
        </w:rPr>
        <w:t>to the Court for the appointment of a</w:t>
      </w:r>
      <w:r>
        <w:rPr>
          <w:rFonts w:ascii="Arial" w:hAnsi="Arial" w:cs="Arial"/>
          <w:sz w:val="22"/>
          <w:szCs w:val="22"/>
          <w:lang w:val="en-GB"/>
        </w:rPr>
        <w:t xml:space="preserve"> </w:t>
      </w:r>
      <w:r w:rsidRPr="00BC0F04">
        <w:rPr>
          <w:rFonts w:ascii="Arial" w:hAnsi="Arial" w:cs="Arial"/>
          <w:sz w:val="22"/>
          <w:szCs w:val="22"/>
          <w:lang w:val="en-GB"/>
        </w:rPr>
        <w:t>composition trustee by the Court</w:t>
      </w:r>
      <w:r>
        <w:rPr>
          <w:rFonts w:ascii="Arial" w:hAnsi="Arial" w:cs="Arial"/>
          <w:sz w:val="22"/>
          <w:szCs w:val="22"/>
          <w:lang w:val="en-GB"/>
        </w:rPr>
        <w:t>.</w:t>
      </w:r>
    </w:p>
    <w:p w14:paraId="1333408D" w14:textId="5CA75972" w:rsidR="00BC0F04" w:rsidRPr="00BC0F04" w:rsidRDefault="00BC0F04" w:rsidP="00BC0F04">
      <w:pPr>
        <w:pStyle w:val="Prrafodelista"/>
        <w:numPr>
          <w:ilvl w:val="0"/>
          <w:numId w:val="40"/>
        </w:numPr>
        <w:rPr>
          <w:rFonts w:ascii="Arial" w:hAnsi="Arial" w:cs="Arial"/>
          <w:sz w:val="22"/>
          <w:szCs w:val="22"/>
          <w:lang w:val="en-GB"/>
        </w:rPr>
      </w:pPr>
      <w:r>
        <w:rPr>
          <w:rFonts w:ascii="Arial" w:hAnsi="Arial" w:cs="Arial"/>
          <w:b/>
          <w:bCs/>
          <w:sz w:val="22"/>
          <w:szCs w:val="22"/>
          <w:lang w:val="en-GB"/>
        </w:rPr>
        <w:t>Restructuring</w:t>
      </w:r>
      <w:r w:rsidRPr="00BC0F04">
        <w:rPr>
          <w:rFonts w:ascii="Arial" w:hAnsi="Arial" w:cs="Arial"/>
          <w:sz w:val="22"/>
          <w:szCs w:val="22"/>
          <w:lang w:val="en-GB"/>
        </w:rPr>
        <w:t>:</w:t>
      </w:r>
      <w:r>
        <w:rPr>
          <w:rFonts w:ascii="Arial" w:hAnsi="Arial" w:cs="Arial"/>
          <w:sz w:val="22"/>
          <w:szCs w:val="22"/>
          <w:lang w:val="en-GB"/>
        </w:rPr>
        <w:t xml:space="preserve"> </w:t>
      </w:r>
      <w:r w:rsidR="00DF4752">
        <w:rPr>
          <w:rFonts w:ascii="Arial" w:hAnsi="Arial" w:cs="Arial"/>
          <w:sz w:val="22"/>
          <w:szCs w:val="22"/>
          <w:lang w:val="en-GB"/>
        </w:rPr>
        <w:t xml:space="preserve">it can be initiated but both the debtor </w:t>
      </w:r>
      <w:proofErr w:type="gramStart"/>
      <w:r w:rsidR="00DF4752">
        <w:rPr>
          <w:rFonts w:ascii="Arial" w:hAnsi="Arial" w:cs="Arial"/>
          <w:sz w:val="22"/>
          <w:szCs w:val="22"/>
          <w:lang w:val="en-GB"/>
        </w:rPr>
        <w:t>or</w:t>
      </w:r>
      <w:proofErr w:type="gramEnd"/>
      <w:r w:rsidR="00DF4752">
        <w:rPr>
          <w:rFonts w:ascii="Arial" w:hAnsi="Arial" w:cs="Arial"/>
          <w:sz w:val="22"/>
          <w:szCs w:val="22"/>
          <w:lang w:val="en-GB"/>
        </w:rPr>
        <w:t xml:space="preserve"> a creditor. </w:t>
      </w:r>
    </w:p>
    <w:p w14:paraId="6F4D3B3D" w14:textId="77777777" w:rsidR="006F58B3" w:rsidRPr="006F58B3" w:rsidRDefault="006F58B3" w:rsidP="006F58B3">
      <w:pPr>
        <w:rPr>
          <w:rFonts w:ascii="Arial" w:hAnsi="Arial" w:cs="Arial"/>
          <w:sz w:val="22"/>
          <w:szCs w:val="22"/>
          <w:lang w:val="en-GB"/>
        </w:rPr>
      </w:pPr>
    </w:p>
    <w:p w14:paraId="07C7D272" w14:textId="4552CFAE" w:rsidR="00651151" w:rsidRDefault="00651151" w:rsidP="00640623">
      <w:pPr>
        <w:pStyle w:val="Prrafodelista"/>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14F611F7" w14:textId="1CA3C4F6" w:rsidR="00BC0F04" w:rsidRPr="005773AA" w:rsidRDefault="00BC0F04" w:rsidP="005773AA">
      <w:pPr>
        <w:pStyle w:val="Prrafodelista"/>
        <w:numPr>
          <w:ilvl w:val="0"/>
          <w:numId w:val="41"/>
        </w:numPr>
        <w:jc w:val="both"/>
        <w:rPr>
          <w:rFonts w:ascii="Arial" w:hAnsi="Arial" w:cs="Arial"/>
          <w:sz w:val="22"/>
          <w:szCs w:val="22"/>
          <w:lang w:val="en-GB"/>
        </w:rPr>
      </w:pPr>
      <w:r w:rsidRPr="00BC0F04">
        <w:rPr>
          <w:rFonts w:ascii="Arial" w:hAnsi="Arial" w:cs="Arial"/>
          <w:b/>
          <w:bCs/>
          <w:sz w:val="22"/>
          <w:szCs w:val="22"/>
          <w:lang w:val="en-GB"/>
        </w:rPr>
        <w:t>Preventive composition</w:t>
      </w:r>
      <w:r>
        <w:rPr>
          <w:rFonts w:ascii="Arial" w:hAnsi="Arial" w:cs="Arial"/>
          <w:sz w:val="22"/>
          <w:szCs w:val="22"/>
          <w:lang w:val="en-GB"/>
        </w:rPr>
        <w:t xml:space="preserve">: </w:t>
      </w:r>
      <w:proofErr w:type="gramStart"/>
      <w:r>
        <w:rPr>
          <w:rFonts w:ascii="Arial" w:hAnsi="Arial" w:cs="Arial"/>
          <w:sz w:val="22"/>
          <w:szCs w:val="22"/>
          <w:lang w:val="en-GB"/>
        </w:rPr>
        <w:t>the</w:t>
      </w:r>
      <w:proofErr w:type="gramEnd"/>
      <w:r>
        <w:rPr>
          <w:rFonts w:ascii="Arial" w:hAnsi="Arial" w:cs="Arial"/>
          <w:sz w:val="22"/>
          <w:szCs w:val="22"/>
          <w:lang w:val="en-GB"/>
        </w:rPr>
        <w:t xml:space="preserve"> Court must make the final decision, but an expert i</w:t>
      </w:r>
      <w:r w:rsidR="005773AA">
        <w:rPr>
          <w:rFonts w:ascii="Arial" w:hAnsi="Arial" w:cs="Arial"/>
          <w:sz w:val="22"/>
          <w:szCs w:val="22"/>
          <w:lang w:val="en-GB"/>
        </w:rPr>
        <w:t>s</w:t>
      </w:r>
      <w:r>
        <w:rPr>
          <w:rFonts w:ascii="Arial" w:hAnsi="Arial" w:cs="Arial"/>
          <w:sz w:val="22"/>
          <w:szCs w:val="22"/>
          <w:lang w:val="en-GB"/>
        </w:rPr>
        <w:t xml:space="preserve"> appointed in order to make a report on the financial situation of the debtor.</w:t>
      </w:r>
      <w:r w:rsidR="005773AA">
        <w:rPr>
          <w:rFonts w:ascii="Arial" w:hAnsi="Arial" w:cs="Arial"/>
          <w:sz w:val="22"/>
          <w:szCs w:val="22"/>
          <w:lang w:val="en-GB"/>
        </w:rPr>
        <w:t xml:space="preserve"> </w:t>
      </w:r>
      <w:proofErr w:type="gramStart"/>
      <w:r w:rsidR="005773AA">
        <w:rPr>
          <w:rFonts w:ascii="Arial" w:hAnsi="Arial" w:cs="Arial"/>
          <w:sz w:val="22"/>
          <w:szCs w:val="22"/>
          <w:lang w:val="en-GB"/>
        </w:rPr>
        <w:t>Also</w:t>
      </w:r>
      <w:proofErr w:type="gramEnd"/>
      <w:r>
        <w:rPr>
          <w:rFonts w:ascii="Arial" w:hAnsi="Arial" w:cs="Arial"/>
          <w:sz w:val="22"/>
          <w:szCs w:val="22"/>
          <w:lang w:val="en-GB"/>
        </w:rPr>
        <w:t xml:space="preserve"> </w:t>
      </w:r>
      <w:r w:rsidR="005773AA" w:rsidRPr="005773AA">
        <w:rPr>
          <w:rFonts w:ascii="Arial" w:hAnsi="Arial" w:cs="Arial"/>
          <w:sz w:val="22"/>
          <w:szCs w:val="22"/>
          <w:lang w:val="en-GB"/>
        </w:rPr>
        <w:t>a majority of creditors</w:t>
      </w:r>
      <w:r w:rsidR="005773AA">
        <w:rPr>
          <w:rFonts w:ascii="Arial" w:hAnsi="Arial" w:cs="Arial"/>
          <w:sz w:val="22"/>
          <w:szCs w:val="22"/>
          <w:lang w:val="en-GB"/>
        </w:rPr>
        <w:t xml:space="preserve"> </w:t>
      </w:r>
      <w:r w:rsidR="005773AA" w:rsidRPr="005773AA">
        <w:rPr>
          <w:rFonts w:ascii="Arial" w:hAnsi="Arial" w:cs="Arial"/>
          <w:sz w:val="22"/>
          <w:szCs w:val="22"/>
          <w:lang w:val="en-GB"/>
        </w:rPr>
        <w:t>holding two-thirds of the debtor’s debt (including those temporarily admitted)</w:t>
      </w:r>
      <w:r w:rsidR="005773AA">
        <w:rPr>
          <w:rFonts w:ascii="Arial" w:hAnsi="Arial" w:cs="Arial"/>
          <w:sz w:val="22"/>
          <w:szCs w:val="22"/>
          <w:lang w:val="en-GB"/>
        </w:rPr>
        <w:t xml:space="preserve"> must approve the draft scheme. </w:t>
      </w:r>
    </w:p>
    <w:p w14:paraId="6E726987" w14:textId="175CC663" w:rsidR="00BC0F04" w:rsidRPr="005773AA" w:rsidRDefault="00BC0F04" w:rsidP="005773AA">
      <w:pPr>
        <w:pStyle w:val="Prrafodelista"/>
        <w:numPr>
          <w:ilvl w:val="0"/>
          <w:numId w:val="41"/>
        </w:numPr>
        <w:jc w:val="both"/>
        <w:rPr>
          <w:rFonts w:ascii="Arial" w:hAnsi="Arial" w:cs="Arial"/>
          <w:sz w:val="22"/>
          <w:szCs w:val="22"/>
          <w:lang w:val="en-GB"/>
        </w:rPr>
      </w:pPr>
      <w:bookmarkStart w:id="1" w:name="_Hlk78133179"/>
      <w:r>
        <w:rPr>
          <w:rFonts w:ascii="Arial" w:hAnsi="Arial" w:cs="Arial"/>
          <w:b/>
          <w:bCs/>
          <w:sz w:val="22"/>
          <w:szCs w:val="22"/>
          <w:lang w:val="en-GB"/>
        </w:rPr>
        <w:t>Restructuring</w:t>
      </w:r>
      <w:r w:rsidRPr="00BC0F04">
        <w:rPr>
          <w:rFonts w:ascii="Arial" w:hAnsi="Arial" w:cs="Arial"/>
          <w:sz w:val="22"/>
          <w:szCs w:val="22"/>
          <w:lang w:val="en-GB"/>
        </w:rPr>
        <w:t>:</w:t>
      </w:r>
      <w:r>
        <w:rPr>
          <w:rFonts w:ascii="Arial" w:hAnsi="Arial" w:cs="Arial"/>
          <w:sz w:val="22"/>
          <w:szCs w:val="22"/>
          <w:lang w:val="en-GB"/>
        </w:rPr>
        <w:t xml:space="preserve"> </w:t>
      </w:r>
      <w:r w:rsidR="005773AA">
        <w:rPr>
          <w:rFonts w:ascii="Arial" w:hAnsi="Arial" w:cs="Arial"/>
          <w:sz w:val="22"/>
          <w:szCs w:val="22"/>
          <w:lang w:val="en-GB"/>
        </w:rPr>
        <w:t xml:space="preserve">a trustee is appointed </w:t>
      </w:r>
      <w:proofErr w:type="gramStart"/>
      <w:r w:rsidR="005773AA">
        <w:rPr>
          <w:rFonts w:ascii="Arial" w:hAnsi="Arial" w:cs="Arial"/>
          <w:sz w:val="22"/>
          <w:szCs w:val="22"/>
          <w:lang w:val="en-GB"/>
        </w:rPr>
        <w:t>in order to</w:t>
      </w:r>
      <w:proofErr w:type="gramEnd"/>
      <w:r w:rsidR="005773AA">
        <w:rPr>
          <w:rFonts w:ascii="Arial" w:hAnsi="Arial" w:cs="Arial"/>
          <w:sz w:val="22"/>
          <w:szCs w:val="22"/>
          <w:lang w:val="en-GB"/>
        </w:rPr>
        <w:t xml:space="preserve"> </w:t>
      </w:r>
      <w:r w:rsidR="005773AA" w:rsidRPr="005773AA">
        <w:rPr>
          <w:rFonts w:ascii="Arial" w:hAnsi="Arial" w:cs="Arial"/>
          <w:sz w:val="22"/>
          <w:szCs w:val="22"/>
          <w:lang w:val="en-GB"/>
        </w:rPr>
        <w:t>produce a report</w:t>
      </w:r>
      <w:r w:rsidR="005773AA">
        <w:rPr>
          <w:rFonts w:ascii="Arial" w:hAnsi="Arial" w:cs="Arial"/>
          <w:sz w:val="22"/>
          <w:szCs w:val="22"/>
          <w:lang w:val="en-GB"/>
        </w:rPr>
        <w:t xml:space="preserve"> </w:t>
      </w:r>
      <w:r w:rsidR="005773AA" w:rsidRPr="005773AA">
        <w:rPr>
          <w:rFonts w:ascii="Arial" w:hAnsi="Arial" w:cs="Arial"/>
          <w:sz w:val="22"/>
          <w:szCs w:val="22"/>
          <w:lang w:val="en-GB"/>
        </w:rPr>
        <w:t>on the debtor’s business and to submit the report to the Court</w:t>
      </w:r>
      <w:r w:rsidR="005773AA">
        <w:rPr>
          <w:rFonts w:ascii="Arial" w:hAnsi="Arial" w:cs="Arial"/>
          <w:sz w:val="22"/>
          <w:szCs w:val="22"/>
          <w:lang w:val="en-GB"/>
        </w:rPr>
        <w:t xml:space="preserve">. Once it has been </w:t>
      </w:r>
      <w:proofErr w:type="gramStart"/>
      <w:r w:rsidR="005773AA">
        <w:rPr>
          <w:rFonts w:ascii="Arial" w:hAnsi="Arial" w:cs="Arial"/>
          <w:sz w:val="22"/>
          <w:szCs w:val="22"/>
          <w:lang w:val="en-GB"/>
        </w:rPr>
        <w:t>review</w:t>
      </w:r>
      <w:proofErr w:type="gramEnd"/>
      <w:r w:rsidR="005773AA">
        <w:rPr>
          <w:rFonts w:ascii="Arial" w:hAnsi="Arial" w:cs="Arial"/>
          <w:sz w:val="22"/>
          <w:szCs w:val="22"/>
          <w:lang w:val="en-GB"/>
        </w:rPr>
        <w:t xml:space="preserve"> by the Court, a creditors meeting must been held. </w:t>
      </w:r>
      <w:r w:rsidR="005773AA" w:rsidRPr="005773AA">
        <w:rPr>
          <w:rFonts w:ascii="Arial" w:hAnsi="Arial" w:cs="Arial"/>
          <w:sz w:val="22"/>
          <w:szCs w:val="22"/>
          <w:lang w:val="en-GB"/>
        </w:rPr>
        <w:t xml:space="preserve">The majority for approval of the scheme is </w:t>
      </w:r>
      <w:r w:rsidR="005773AA">
        <w:rPr>
          <w:rFonts w:ascii="Arial" w:hAnsi="Arial" w:cs="Arial"/>
          <w:sz w:val="22"/>
          <w:szCs w:val="22"/>
          <w:lang w:val="en-GB"/>
        </w:rPr>
        <w:t xml:space="preserve">also </w:t>
      </w:r>
      <w:proofErr w:type="gramStart"/>
      <w:r w:rsidR="005773AA" w:rsidRPr="005773AA">
        <w:rPr>
          <w:rFonts w:ascii="Arial" w:hAnsi="Arial" w:cs="Arial"/>
          <w:sz w:val="22"/>
          <w:szCs w:val="22"/>
          <w:lang w:val="en-GB"/>
        </w:rPr>
        <w:t>a majority of</w:t>
      </w:r>
      <w:proofErr w:type="gramEnd"/>
      <w:r w:rsidR="005773AA" w:rsidRPr="005773AA">
        <w:rPr>
          <w:rFonts w:ascii="Arial" w:hAnsi="Arial" w:cs="Arial"/>
          <w:sz w:val="22"/>
          <w:szCs w:val="22"/>
          <w:lang w:val="en-GB"/>
        </w:rPr>
        <w:t xml:space="preserve"> creditors holding two-thirds of</w:t>
      </w:r>
      <w:r w:rsidR="005773AA">
        <w:rPr>
          <w:rFonts w:ascii="Arial" w:hAnsi="Arial" w:cs="Arial"/>
          <w:sz w:val="22"/>
          <w:szCs w:val="22"/>
          <w:lang w:val="en-GB"/>
        </w:rPr>
        <w:t xml:space="preserve"> </w:t>
      </w:r>
      <w:r w:rsidR="005773AA" w:rsidRPr="005773AA">
        <w:rPr>
          <w:rFonts w:ascii="Arial" w:hAnsi="Arial" w:cs="Arial"/>
          <w:sz w:val="22"/>
          <w:szCs w:val="22"/>
          <w:lang w:val="en-GB"/>
        </w:rPr>
        <w:t>the debtor’s debt (including those temporarily admitted)</w:t>
      </w:r>
      <w:r w:rsidR="005773AA">
        <w:rPr>
          <w:rFonts w:ascii="Arial" w:hAnsi="Arial" w:cs="Arial"/>
          <w:sz w:val="22"/>
          <w:szCs w:val="22"/>
          <w:lang w:val="en-GB"/>
        </w:rPr>
        <w:t xml:space="preserve">. It is finally the court who decide if the scheme must be accepted or rejected. </w:t>
      </w:r>
    </w:p>
    <w:bookmarkEnd w:id="1"/>
    <w:p w14:paraId="27D5B25D" w14:textId="77777777" w:rsidR="006F58B3" w:rsidRPr="006F58B3" w:rsidRDefault="006F58B3" w:rsidP="006F58B3">
      <w:pPr>
        <w:rPr>
          <w:rFonts w:ascii="Arial" w:hAnsi="Arial" w:cs="Arial"/>
          <w:sz w:val="22"/>
          <w:szCs w:val="22"/>
          <w:lang w:val="en-GB"/>
        </w:rPr>
      </w:pPr>
    </w:p>
    <w:p w14:paraId="0F7C4547" w14:textId="6EBC5B99" w:rsidR="00651151" w:rsidRPr="00BC0F04" w:rsidRDefault="00651151" w:rsidP="00640623">
      <w:pPr>
        <w:pStyle w:val="Prrafodelista"/>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B12FA9C" w14:textId="1C4E86A5" w:rsidR="00BC0F04" w:rsidRPr="005773AA" w:rsidRDefault="00BC0F04" w:rsidP="00BC0F04">
      <w:pPr>
        <w:pStyle w:val="Prrafodelista"/>
        <w:widowControl w:val="0"/>
        <w:numPr>
          <w:ilvl w:val="0"/>
          <w:numId w:val="42"/>
        </w:numPr>
        <w:autoSpaceDE w:val="0"/>
        <w:autoSpaceDN w:val="0"/>
        <w:adjustRightInd w:val="0"/>
        <w:rPr>
          <w:rFonts w:ascii="Arial" w:hAnsi="Arial" w:cs="Arial"/>
          <w:iCs/>
          <w:sz w:val="22"/>
          <w:szCs w:val="22"/>
        </w:rPr>
      </w:pPr>
      <w:r w:rsidRPr="00BC0F04">
        <w:rPr>
          <w:rFonts w:ascii="Arial" w:hAnsi="Arial" w:cs="Arial"/>
          <w:b/>
          <w:bCs/>
          <w:sz w:val="22"/>
          <w:szCs w:val="22"/>
          <w:lang w:val="en-GB"/>
        </w:rPr>
        <w:t>Preventive composition</w:t>
      </w:r>
      <w:r>
        <w:rPr>
          <w:rFonts w:ascii="Arial" w:hAnsi="Arial" w:cs="Arial"/>
          <w:sz w:val="22"/>
          <w:szCs w:val="22"/>
          <w:lang w:val="en-GB"/>
        </w:rPr>
        <w:t xml:space="preserve">: as explained above, is the court who must make the final decision, </w:t>
      </w:r>
      <w:r w:rsidR="005773AA">
        <w:rPr>
          <w:rFonts w:ascii="Arial" w:hAnsi="Arial" w:cs="Arial"/>
          <w:sz w:val="22"/>
          <w:szCs w:val="22"/>
          <w:lang w:val="en-GB"/>
        </w:rPr>
        <w:t xml:space="preserve">if </w:t>
      </w:r>
      <w:proofErr w:type="gramStart"/>
      <w:r w:rsidR="005773AA">
        <w:rPr>
          <w:rFonts w:ascii="Arial" w:hAnsi="Arial" w:cs="Arial"/>
          <w:sz w:val="22"/>
          <w:szCs w:val="22"/>
          <w:lang w:val="en-GB"/>
        </w:rPr>
        <w:t>the majority of</w:t>
      </w:r>
      <w:proofErr w:type="gramEnd"/>
      <w:r w:rsidR="005773AA">
        <w:rPr>
          <w:rFonts w:ascii="Arial" w:hAnsi="Arial" w:cs="Arial"/>
          <w:sz w:val="22"/>
          <w:szCs w:val="22"/>
          <w:lang w:val="en-GB"/>
        </w:rPr>
        <w:t xml:space="preserve"> creditors specified above approve the scheme, </w:t>
      </w:r>
      <w:r w:rsidRPr="00BC0F04">
        <w:rPr>
          <w:rFonts w:ascii="Arial" w:hAnsi="Arial" w:cs="Arial"/>
          <w:sz w:val="22"/>
          <w:szCs w:val="22"/>
          <w:lang w:val="en-GB"/>
        </w:rPr>
        <w:t>although an expert is appointed beforehand to analyse the company's situation.</w:t>
      </w:r>
      <w:r w:rsidR="005773AA">
        <w:rPr>
          <w:rFonts w:ascii="Arial" w:hAnsi="Arial" w:cs="Arial"/>
          <w:sz w:val="22"/>
          <w:szCs w:val="22"/>
          <w:lang w:val="en-GB"/>
        </w:rPr>
        <w:t xml:space="preserve"> </w:t>
      </w:r>
    </w:p>
    <w:p w14:paraId="633DBA23" w14:textId="77777777" w:rsidR="005773AA" w:rsidRPr="005773AA" w:rsidRDefault="005773AA" w:rsidP="005773AA">
      <w:pPr>
        <w:pStyle w:val="Prrafodelista"/>
        <w:numPr>
          <w:ilvl w:val="0"/>
          <w:numId w:val="42"/>
        </w:numPr>
        <w:rPr>
          <w:rFonts w:ascii="Arial" w:hAnsi="Arial" w:cs="Arial"/>
          <w:iCs/>
          <w:sz w:val="22"/>
          <w:szCs w:val="22"/>
        </w:rPr>
      </w:pPr>
      <w:r w:rsidRPr="005773AA">
        <w:rPr>
          <w:rFonts w:ascii="Arial" w:hAnsi="Arial" w:cs="Arial"/>
          <w:iCs/>
          <w:sz w:val="22"/>
          <w:szCs w:val="22"/>
        </w:rPr>
        <w:t xml:space="preserve">Restructuring: a trustee is appointed </w:t>
      </w:r>
      <w:proofErr w:type="gramStart"/>
      <w:r w:rsidRPr="005773AA">
        <w:rPr>
          <w:rFonts w:ascii="Arial" w:hAnsi="Arial" w:cs="Arial"/>
          <w:iCs/>
          <w:sz w:val="22"/>
          <w:szCs w:val="22"/>
        </w:rPr>
        <w:t>in order to</w:t>
      </w:r>
      <w:proofErr w:type="gramEnd"/>
      <w:r w:rsidRPr="005773AA">
        <w:rPr>
          <w:rFonts w:ascii="Arial" w:hAnsi="Arial" w:cs="Arial"/>
          <w:iCs/>
          <w:sz w:val="22"/>
          <w:szCs w:val="22"/>
        </w:rPr>
        <w:t xml:space="preserve"> produce a report on the debtor’s business and to submit the report to the Court. Once it has been </w:t>
      </w:r>
      <w:proofErr w:type="gramStart"/>
      <w:r w:rsidRPr="005773AA">
        <w:rPr>
          <w:rFonts w:ascii="Arial" w:hAnsi="Arial" w:cs="Arial"/>
          <w:iCs/>
          <w:sz w:val="22"/>
          <w:szCs w:val="22"/>
        </w:rPr>
        <w:t>review</w:t>
      </w:r>
      <w:proofErr w:type="gramEnd"/>
      <w:r w:rsidRPr="005773AA">
        <w:rPr>
          <w:rFonts w:ascii="Arial" w:hAnsi="Arial" w:cs="Arial"/>
          <w:iCs/>
          <w:sz w:val="22"/>
          <w:szCs w:val="22"/>
        </w:rPr>
        <w:t xml:space="preserve"> by the Court, a creditors meeting must been held. The majority for approval of the scheme is also </w:t>
      </w:r>
      <w:proofErr w:type="gramStart"/>
      <w:r w:rsidRPr="005773AA">
        <w:rPr>
          <w:rFonts w:ascii="Arial" w:hAnsi="Arial" w:cs="Arial"/>
          <w:iCs/>
          <w:sz w:val="22"/>
          <w:szCs w:val="22"/>
        </w:rPr>
        <w:t>a majority of</w:t>
      </w:r>
      <w:proofErr w:type="gramEnd"/>
      <w:r w:rsidRPr="005773AA">
        <w:rPr>
          <w:rFonts w:ascii="Arial" w:hAnsi="Arial" w:cs="Arial"/>
          <w:iCs/>
          <w:sz w:val="22"/>
          <w:szCs w:val="22"/>
        </w:rPr>
        <w:t xml:space="preserve"> creditors holding two-thirds of the debtor’s debt </w:t>
      </w:r>
      <w:r w:rsidRPr="005773AA">
        <w:rPr>
          <w:rFonts w:ascii="Arial" w:hAnsi="Arial" w:cs="Arial"/>
          <w:iCs/>
          <w:sz w:val="22"/>
          <w:szCs w:val="22"/>
        </w:rPr>
        <w:lastRenderedPageBreak/>
        <w:t xml:space="preserve">(including those temporarily admitted). It is finally the court who decide if the scheme must be accepted or rejected. </w:t>
      </w:r>
    </w:p>
    <w:p w14:paraId="0B902DC7" w14:textId="77777777" w:rsidR="005773AA" w:rsidRPr="006F58B3" w:rsidRDefault="005773AA" w:rsidP="005773AA">
      <w:pPr>
        <w:pStyle w:val="Prrafodelista"/>
        <w:widowControl w:val="0"/>
        <w:autoSpaceDE w:val="0"/>
        <w:autoSpaceDN w:val="0"/>
        <w:adjustRightInd w:val="0"/>
        <w:ind w:left="1146"/>
        <w:rPr>
          <w:rFonts w:ascii="Arial" w:hAnsi="Arial" w:cs="Arial"/>
          <w:iCs/>
          <w:sz w:val="22"/>
          <w:szCs w:val="22"/>
        </w:rPr>
      </w:pP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A8AB22D" w:rsidR="003C6597" w:rsidRPr="00BC0F04" w:rsidRDefault="00651151" w:rsidP="00640623">
      <w:pPr>
        <w:pStyle w:val="Prrafodelista"/>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05E20BF1" w14:textId="51C7C97D" w:rsidR="00BC0F04" w:rsidRPr="005773AA" w:rsidRDefault="00BC0F04" w:rsidP="00BC0F04">
      <w:pPr>
        <w:pStyle w:val="Prrafodelista"/>
        <w:widowControl w:val="0"/>
        <w:numPr>
          <w:ilvl w:val="0"/>
          <w:numId w:val="43"/>
        </w:numPr>
        <w:autoSpaceDE w:val="0"/>
        <w:autoSpaceDN w:val="0"/>
        <w:adjustRightInd w:val="0"/>
        <w:rPr>
          <w:rFonts w:ascii="Arial" w:hAnsi="Arial" w:cs="Arial"/>
          <w:iCs/>
          <w:sz w:val="22"/>
          <w:szCs w:val="22"/>
        </w:rPr>
      </w:pPr>
      <w:r w:rsidRPr="00BC0F04">
        <w:rPr>
          <w:rFonts w:ascii="Arial" w:hAnsi="Arial" w:cs="Arial"/>
          <w:b/>
          <w:bCs/>
          <w:sz w:val="22"/>
          <w:szCs w:val="22"/>
          <w:lang w:val="en-GB"/>
        </w:rPr>
        <w:t>Preventive composition</w:t>
      </w:r>
      <w:r>
        <w:rPr>
          <w:rFonts w:ascii="Arial" w:hAnsi="Arial" w:cs="Arial"/>
          <w:sz w:val="22"/>
          <w:szCs w:val="22"/>
          <w:lang w:val="en-GB"/>
        </w:rPr>
        <w:t>: the trustee</w:t>
      </w:r>
    </w:p>
    <w:p w14:paraId="78899C1F" w14:textId="6227E9CC" w:rsidR="005773AA" w:rsidRPr="00CA448F" w:rsidRDefault="005773AA" w:rsidP="00BC0F04">
      <w:pPr>
        <w:pStyle w:val="Prrafodelista"/>
        <w:widowControl w:val="0"/>
        <w:numPr>
          <w:ilvl w:val="0"/>
          <w:numId w:val="43"/>
        </w:numPr>
        <w:autoSpaceDE w:val="0"/>
        <w:autoSpaceDN w:val="0"/>
        <w:adjustRightInd w:val="0"/>
        <w:rPr>
          <w:rFonts w:ascii="Arial" w:hAnsi="Arial" w:cs="Arial"/>
          <w:iCs/>
          <w:sz w:val="22"/>
          <w:szCs w:val="22"/>
        </w:rPr>
      </w:pPr>
      <w:r>
        <w:rPr>
          <w:rFonts w:ascii="Arial" w:hAnsi="Arial" w:cs="Arial"/>
          <w:b/>
          <w:bCs/>
          <w:sz w:val="22"/>
          <w:szCs w:val="22"/>
          <w:lang w:val="en-GB"/>
        </w:rPr>
        <w:t>Restructuring</w:t>
      </w:r>
      <w:r w:rsidRPr="005773AA">
        <w:rPr>
          <w:rFonts w:ascii="Arial" w:hAnsi="Arial" w:cs="Arial"/>
          <w:iCs/>
          <w:sz w:val="22"/>
          <w:szCs w:val="22"/>
        </w:rPr>
        <w:t>:</w:t>
      </w:r>
      <w:r>
        <w:rPr>
          <w:rFonts w:ascii="Arial" w:hAnsi="Arial" w:cs="Arial"/>
          <w:iCs/>
          <w:sz w:val="22"/>
          <w:szCs w:val="22"/>
        </w:rPr>
        <w:t xml:space="preserve"> supervisors (usually representative of creditors). </w:t>
      </w:r>
    </w:p>
    <w:p w14:paraId="29DF0DEE" w14:textId="52495B01" w:rsidR="00007BF3" w:rsidRPr="00CA448F" w:rsidRDefault="00007BF3" w:rsidP="00640623">
      <w:pPr>
        <w:ind w:left="720" w:hanging="720"/>
        <w:rPr>
          <w:rFonts w:ascii="Arial" w:hAnsi="Arial" w:cs="Arial"/>
          <w:sz w:val="22"/>
          <w:szCs w:val="22"/>
        </w:rPr>
      </w:pPr>
    </w:p>
    <w:p w14:paraId="0DD563AA" w14:textId="4E5D194B" w:rsidR="006F58B3" w:rsidRDefault="006F58B3" w:rsidP="005773AA">
      <w:pPr>
        <w:rPr>
          <w:rFonts w:ascii="Arial" w:hAnsi="Arial" w:cs="Arial"/>
          <w:color w:val="808080" w:themeColor="background1" w:themeShade="80"/>
          <w:sz w:val="22"/>
          <w:szCs w:val="22"/>
        </w:rPr>
      </w:pP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50DAF75B" w14:textId="4F280A6E" w:rsidR="00C72848" w:rsidRDefault="005D7C3D" w:rsidP="00E9793C">
      <w:pPr>
        <w:jc w:val="both"/>
        <w:rPr>
          <w:rFonts w:ascii="Arial" w:hAnsi="Arial" w:cs="Arial"/>
          <w:sz w:val="22"/>
          <w:szCs w:val="22"/>
          <w:lang w:val="en-GB"/>
        </w:rPr>
      </w:pPr>
      <w:r>
        <w:rPr>
          <w:rFonts w:ascii="Arial" w:hAnsi="Arial" w:cs="Arial"/>
          <w:sz w:val="22"/>
          <w:szCs w:val="22"/>
          <w:lang w:val="en-GB"/>
        </w:rPr>
        <w:t>As it has been explained in the Guidance text, a</w:t>
      </w:r>
      <w:r w:rsidR="00E9793C" w:rsidRPr="00E9793C">
        <w:rPr>
          <w:rFonts w:ascii="Arial" w:hAnsi="Arial" w:cs="Arial"/>
          <w:sz w:val="22"/>
          <w:szCs w:val="22"/>
          <w:lang w:val="en-GB"/>
        </w:rPr>
        <w:t xml:space="preserve"> debtor is </w:t>
      </w:r>
      <w:r w:rsidR="00E9793C" w:rsidRPr="005D7C3D">
        <w:rPr>
          <w:rFonts w:ascii="Arial" w:hAnsi="Arial" w:cs="Arial"/>
          <w:sz w:val="22"/>
          <w:szCs w:val="22"/>
          <w:u w:val="single"/>
          <w:lang w:val="en-GB"/>
        </w:rPr>
        <w:t>required</w:t>
      </w:r>
      <w:r w:rsidR="00E9793C" w:rsidRPr="00E9793C">
        <w:rPr>
          <w:rFonts w:ascii="Arial" w:hAnsi="Arial" w:cs="Arial"/>
          <w:sz w:val="22"/>
          <w:szCs w:val="22"/>
          <w:lang w:val="en-GB"/>
        </w:rPr>
        <w:t xml:space="preserve"> to initiate </w:t>
      </w:r>
      <w:r w:rsidR="00E9793C" w:rsidRPr="00E9793C">
        <w:rPr>
          <w:rFonts w:ascii="Arial" w:hAnsi="Arial" w:cs="Arial"/>
          <w:b/>
          <w:bCs/>
          <w:sz w:val="22"/>
          <w:szCs w:val="22"/>
          <w:lang w:val="en-GB"/>
        </w:rPr>
        <w:t>bankruptcy procedures</w:t>
      </w:r>
      <w:r w:rsidR="00E9793C" w:rsidRPr="00E9793C">
        <w:rPr>
          <w:rFonts w:ascii="Arial" w:hAnsi="Arial" w:cs="Arial"/>
          <w:sz w:val="22"/>
          <w:szCs w:val="22"/>
          <w:lang w:val="en-GB"/>
        </w:rPr>
        <w:t xml:space="preserve"> if the debtor is in default of its</w:t>
      </w:r>
      <w:r>
        <w:rPr>
          <w:rFonts w:ascii="Arial" w:hAnsi="Arial" w:cs="Arial"/>
          <w:sz w:val="22"/>
          <w:szCs w:val="22"/>
          <w:lang w:val="en-GB"/>
        </w:rPr>
        <w:t xml:space="preserve"> </w:t>
      </w:r>
      <w:r w:rsidR="00E9793C" w:rsidRPr="00E9793C">
        <w:rPr>
          <w:rFonts w:ascii="Arial" w:hAnsi="Arial" w:cs="Arial"/>
          <w:sz w:val="22"/>
          <w:szCs w:val="22"/>
          <w:lang w:val="en-GB"/>
        </w:rPr>
        <w:t>payment obligations for 30 consecutive business days. If the debtor is subject to the</w:t>
      </w:r>
      <w:r>
        <w:rPr>
          <w:rFonts w:ascii="Arial" w:hAnsi="Arial" w:cs="Arial"/>
          <w:sz w:val="22"/>
          <w:szCs w:val="22"/>
          <w:lang w:val="en-GB"/>
        </w:rPr>
        <w:t xml:space="preserve"> </w:t>
      </w:r>
      <w:r w:rsidR="00E9793C" w:rsidRPr="00E9793C">
        <w:rPr>
          <w:rFonts w:ascii="Arial" w:hAnsi="Arial" w:cs="Arial"/>
          <w:sz w:val="22"/>
          <w:szCs w:val="22"/>
          <w:lang w:val="en-GB"/>
        </w:rPr>
        <w:t>control of a “competent controlling body” (which is determined by separate cabinet</w:t>
      </w:r>
      <w:r>
        <w:rPr>
          <w:rFonts w:ascii="Arial" w:hAnsi="Arial" w:cs="Arial"/>
          <w:sz w:val="22"/>
          <w:szCs w:val="22"/>
          <w:lang w:val="en-GB"/>
        </w:rPr>
        <w:t xml:space="preserve"> </w:t>
      </w:r>
      <w:r w:rsidR="00E9793C" w:rsidRPr="00E9793C">
        <w:rPr>
          <w:rFonts w:ascii="Arial" w:hAnsi="Arial" w:cs="Arial"/>
          <w:sz w:val="22"/>
          <w:szCs w:val="22"/>
          <w:lang w:val="en-GB"/>
        </w:rPr>
        <w:t>direction), the debtor may apply for preventive composition if the debtor has given the</w:t>
      </w:r>
      <w:r>
        <w:rPr>
          <w:rFonts w:ascii="Arial" w:hAnsi="Arial" w:cs="Arial"/>
          <w:sz w:val="22"/>
          <w:szCs w:val="22"/>
          <w:lang w:val="en-GB"/>
        </w:rPr>
        <w:t xml:space="preserve"> </w:t>
      </w:r>
      <w:r w:rsidR="00E9793C" w:rsidRPr="00E9793C">
        <w:rPr>
          <w:rFonts w:ascii="Arial" w:hAnsi="Arial" w:cs="Arial"/>
          <w:sz w:val="22"/>
          <w:szCs w:val="22"/>
          <w:lang w:val="en-GB"/>
        </w:rPr>
        <w:t>controlling body 15 days’ notice of the application.</w:t>
      </w:r>
    </w:p>
    <w:p w14:paraId="4E250DD4" w14:textId="7E905F1F" w:rsidR="005D7C3D" w:rsidRDefault="005D7C3D" w:rsidP="00E9793C">
      <w:pPr>
        <w:jc w:val="both"/>
        <w:rPr>
          <w:rFonts w:ascii="Arial" w:hAnsi="Arial" w:cs="Arial"/>
          <w:sz w:val="22"/>
          <w:szCs w:val="22"/>
          <w:lang w:val="en-GB"/>
        </w:rPr>
      </w:pPr>
    </w:p>
    <w:p w14:paraId="039E11B1" w14:textId="490A71C0" w:rsidR="005D7C3D" w:rsidRDefault="005D7C3D" w:rsidP="005D7C3D">
      <w:pPr>
        <w:jc w:val="both"/>
        <w:rPr>
          <w:rFonts w:ascii="Arial" w:hAnsi="Arial" w:cs="Arial"/>
          <w:sz w:val="22"/>
          <w:szCs w:val="22"/>
          <w:lang w:val="en-GB"/>
        </w:rPr>
      </w:pPr>
      <w:r>
        <w:rPr>
          <w:rFonts w:ascii="Arial" w:hAnsi="Arial" w:cs="Arial"/>
          <w:sz w:val="22"/>
          <w:szCs w:val="22"/>
          <w:lang w:val="en-GB"/>
        </w:rPr>
        <w:t>Furthermore,</w:t>
      </w:r>
      <w:r w:rsidRPr="005D7C3D">
        <w:rPr>
          <w:rFonts w:ascii="Arial" w:hAnsi="Arial" w:cs="Arial"/>
          <w:sz w:val="22"/>
          <w:szCs w:val="22"/>
          <w:lang w:val="en-GB"/>
        </w:rPr>
        <w:t xml:space="preserve"> a creditor or group of creditors, who are owed more than AED</w:t>
      </w:r>
      <w:r>
        <w:rPr>
          <w:rFonts w:ascii="Arial" w:hAnsi="Arial" w:cs="Arial"/>
          <w:sz w:val="22"/>
          <w:szCs w:val="22"/>
          <w:lang w:val="en-GB"/>
        </w:rPr>
        <w:t xml:space="preserve"> </w:t>
      </w:r>
      <w:r w:rsidRPr="005D7C3D">
        <w:rPr>
          <w:rFonts w:ascii="Arial" w:hAnsi="Arial" w:cs="Arial"/>
          <w:sz w:val="22"/>
          <w:szCs w:val="22"/>
          <w:lang w:val="en-GB"/>
        </w:rPr>
        <w:t>100,000 (USD 27,226), may also apply to the Court to initiate bankruptcy procedures</w:t>
      </w:r>
      <w:r>
        <w:rPr>
          <w:rFonts w:ascii="Arial" w:hAnsi="Arial" w:cs="Arial"/>
          <w:sz w:val="22"/>
          <w:szCs w:val="22"/>
          <w:lang w:val="en-GB"/>
        </w:rPr>
        <w:t xml:space="preserve"> </w:t>
      </w:r>
      <w:r w:rsidRPr="005D7C3D">
        <w:rPr>
          <w:rFonts w:ascii="Arial" w:hAnsi="Arial" w:cs="Arial"/>
          <w:sz w:val="22"/>
          <w:szCs w:val="22"/>
          <w:lang w:val="en-GB"/>
        </w:rPr>
        <w:t>if the creditor has given notice to the debtor requiring the debtor to settle the debt,</w:t>
      </w:r>
      <w:r>
        <w:rPr>
          <w:rFonts w:ascii="Arial" w:hAnsi="Arial" w:cs="Arial"/>
          <w:sz w:val="22"/>
          <w:szCs w:val="22"/>
          <w:lang w:val="en-GB"/>
        </w:rPr>
        <w:t xml:space="preserve"> </w:t>
      </w:r>
      <w:r w:rsidRPr="005D7C3D">
        <w:rPr>
          <w:rFonts w:ascii="Arial" w:hAnsi="Arial" w:cs="Arial"/>
          <w:sz w:val="22"/>
          <w:szCs w:val="22"/>
          <w:lang w:val="en-GB"/>
        </w:rPr>
        <w:t>and the debtor has failed to discharge the debt within 30 business days of any such</w:t>
      </w:r>
      <w:r>
        <w:rPr>
          <w:rFonts w:ascii="Arial" w:hAnsi="Arial" w:cs="Arial"/>
          <w:sz w:val="22"/>
          <w:szCs w:val="22"/>
          <w:lang w:val="en-GB"/>
        </w:rPr>
        <w:t xml:space="preserve"> </w:t>
      </w:r>
      <w:r w:rsidRPr="005D7C3D">
        <w:rPr>
          <w:rFonts w:ascii="Arial" w:hAnsi="Arial" w:cs="Arial"/>
          <w:sz w:val="22"/>
          <w:szCs w:val="22"/>
          <w:lang w:val="en-GB"/>
        </w:rPr>
        <w:t>notification</w:t>
      </w:r>
    </w:p>
    <w:p w14:paraId="47062ADA" w14:textId="52A6BB6B" w:rsidR="005D7C3D" w:rsidRDefault="005D7C3D" w:rsidP="00E9793C">
      <w:pPr>
        <w:jc w:val="both"/>
        <w:rPr>
          <w:rFonts w:ascii="Arial" w:hAnsi="Arial" w:cs="Arial"/>
          <w:sz w:val="22"/>
          <w:szCs w:val="22"/>
          <w:lang w:val="en-GB"/>
        </w:rPr>
      </w:pPr>
    </w:p>
    <w:p w14:paraId="6170E9FC" w14:textId="5BB523B7" w:rsidR="005D7C3D" w:rsidRPr="00E9793C" w:rsidRDefault="005D7C3D" w:rsidP="00E9793C">
      <w:pPr>
        <w:jc w:val="both"/>
        <w:rPr>
          <w:rFonts w:ascii="Arial" w:hAnsi="Arial" w:cs="Arial"/>
          <w:sz w:val="22"/>
          <w:szCs w:val="22"/>
          <w:lang w:val="en-GB"/>
        </w:rPr>
      </w:pPr>
      <w:r>
        <w:rPr>
          <w:rFonts w:ascii="Arial" w:hAnsi="Arial" w:cs="Arial"/>
          <w:sz w:val="22"/>
          <w:szCs w:val="22"/>
          <w:lang w:val="en-GB"/>
        </w:rPr>
        <w:t xml:space="preserve">However, the debtor can seek preventive composition as an option. </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4F121B34"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r w:rsidR="00752BE4">
        <w:rPr>
          <w:rFonts w:ascii="Arial" w:hAnsi="Arial" w:cs="Arial"/>
          <w:b/>
          <w:sz w:val="22"/>
          <w:szCs w:val="22"/>
          <w:lang w:val="en-GB"/>
        </w:rPr>
        <w:t xml:space="preserve"> </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43C1A8B7" w:rsidR="00B52047" w:rsidRPr="00752BE4" w:rsidRDefault="005D7C3D" w:rsidP="007E5008">
      <w:pPr>
        <w:jc w:val="both"/>
        <w:rPr>
          <w:rFonts w:ascii="Arial" w:hAnsi="Arial" w:cs="Arial"/>
          <w:sz w:val="22"/>
          <w:szCs w:val="22"/>
          <w:lang w:val="en-GB"/>
        </w:rPr>
      </w:pPr>
      <w:r w:rsidRPr="00752BE4">
        <w:rPr>
          <w:rFonts w:ascii="Arial" w:hAnsi="Arial" w:cs="Arial"/>
          <w:sz w:val="22"/>
          <w:szCs w:val="22"/>
          <w:lang w:val="en-GB"/>
        </w:rPr>
        <w:t xml:space="preserve">A very important difference between these tow proceedings is that in the bankruptcy proceeding the debtor can’t </w:t>
      </w:r>
      <w:r w:rsidR="00752BE4" w:rsidRPr="00752BE4">
        <w:rPr>
          <w:rFonts w:ascii="Arial" w:hAnsi="Arial" w:cs="Arial"/>
          <w:sz w:val="22"/>
          <w:szCs w:val="22"/>
          <w:lang w:val="en-GB"/>
        </w:rPr>
        <w:t xml:space="preserve">continue to run its business, which will be managed by the trustee. </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CA09841" w14:textId="72CA2A38" w:rsidR="001A45DB" w:rsidRDefault="007E5008" w:rsidP="007E5008">
      <w:pPr>
        <w:jc w:val="both"/>
        <w:rPr>
          <w:rFonts w:ascii="Arial" w:hAnsi="Arial" w:cs="Arial"/>
          <w:sz w:val="22"/>
          <w:szCs w:val="22"/>
        </w:rPr>
      </w:pPr>
      <w:r w:rsidRPr="007E5008">
        <w:rPr>
          <w:rFonts w:ascii="Arial" w:hAnsi="Arial" w:cs="Arial"/>
          <w:sz w:val="22"/>
          <w:szCs w:val="22"/>
        </w:rPr>
        <w:t>Until 2016, there was no specific law for insolvencies, but there were some generic provisions in the</w:t>
      </w:r>
      <w:r>
        <w:rPr>
          <w:rFonts w:ascii="Arial" w:hAnsi="Arial" w:cs="Arial"/>
          <w:sz w:val="22"/>
          <w:szCs w:val="22"/>
        </w:rPr>
        <w:t xml:space="preserve"> Commercial Transactions</w:t>
      </w:r>
      <w:r w:rsidRPr="007E5008">
        <w:rPr>
          <w:rFonts w:ascii="Arial" w:hAnsi="Arial" w:cs="Arial"/>
          <w:sz w:val="22"/>
          <w:szCs w:val="22"/>
        </w:rPr>
        <w:t xml:space="preserve"> </w:t>
      </w:r>
      <w:r>
        <w:rPr>
          <w:rFonts w:ascii="Arial" w:hAnsi="Arial" w:cs="Arial"/>
          <w:sz w:val="22"/>
          <w:szCs w:val="22"/>
        </w:rPr>
        <w:t>L</w:t>
      </w:r>
      <w:r w:rsidRPr="007E5008">
        <w:rPr>
          <w:rFonts w:ascii="Arial" w:hAnsi="Arial" w:cs="Arial"/>
          <w:sz w:val="22"/>
          <w:szCs w:val="22"/>
        </w:rPr>
        <w:t>aw, although they were rarely used.</w:t>
      </w:r>
    </w:p>
    <w:p w14:paraId="50C2A68C" w14:textId="567C1A9B" w:rsidR="007E5008" w:rsidRDefault="007E5008" w:rsidP="007E5008">
      <w:pPr>
        <w:jc w:val="both"/>
        <w:rPr>
          <w:rFonts w:ascii="Arial" w:hAnsi="Arial" w:cs="Arial"/>
          <w:sz w:val="22"/>
          <w:szCs w:val="22"/>
        </w:rPr>
      </w:pPr>
    </w:p>
    <w:p w14:paraId="72158CAA" w14:textId="60945B4C" w:rsidR="007E5008" w:rsidRDefault="007E5008" w:rsidP="007E5008">
      <w:pPr>
        <w:jc w:val="both"/>
        <w:rPr>
          <w:rFonts w:ascii="Arial" w:hAnsi="Arial" w:cs="Arial"/>
          <w:sz w:val="22"/>
          <w:szCs w:val="22"/>
        </w:rPr>
      </w:pPr>
      <w:r>
        <w:rPr>
          <w:rFonts w:ascii="Arial" w:hAnsi="Arial" w:cs="Arial"/>
          <w:sz w:val="22"/>
          <w:szCs w:val="22"/>
        </w:rPr>
        <w:t>In 2009, t</w:t>
      </w:r>
      <w:r w:rsidRPr="007E5008">
        <w:rPr>
          <w:rFonts w:ascii="Arial" w:hAnsi="Arial" w:cs="Arial"/>
          <w:sz w:val="22"/>
          <w:szCs w:val="22"/>
        </w:rPr>
        <w:t>he possibility of the company</w:t>
      </w:r>
      <w:r w:rsidR="00DF577D">
        <w:rPr>
          <w:rFonts w:ascii="Arial" w:hAnsi="Arial" w:cs="Arial"/>
          <w:sz w:val="22"/>
          <w:szCs w:val="22"/>
        </w:rPr>
        <w:t xml:space="preserve"> </w:t>
      </w:r>
      <w:r w:rsidR="00DF577D" w:rsidRPr="00DF577D">
        <w:rPr>
          <w:rFonts w:ascii="Arial" w:hAnsi="Arial" w:cs="Arial"/>
          <w:sz w:val="22"/>
          <w:szCs w:val="22"/>
        </w:rPr>
        <w:t>Dubai World</w:t>
      </w:r>
      <w:r w:rsidRPr="007E5008">
        <w:rPr>
          <w:rFonts w:ascii="Arial" w:hAnsi="Arial" w:cs="Arial"/>
          <w:sz w:val="22"/>
          <w:szCs w:val="22"/>
        </w:rPr>
        <w:t xml:space="preserve"> not being able to meet its debts highlighted the shortcomings of the insolvency system, creating great concern throughout the country, and the need to develop an insolvency regime became evident.</w:t>
      </w:r>
    </w:p>
    <w:p w14:paraId="367F6015" w14:textId="02945C2A" w:rsidR="00DF577D" w:rsidRDefault="00DF577D" w:rsidP="00DF577D">
      <w:pPr>
        <w:jc w:val="both"/>
        <w:rPr>
          <w:rFonts w:ascii="Arial" w:hAnsi="Arial" w:cs="Arial"/>
          <w:sz w:val="22"/>
          <w:szCs w:val="22"/>
        </w:rPr>
      </w:pPr>
      <w:r>
        <w:rPr>
          <w:rFonts w:ascii="Arial" w:hAnsi="Arial" w:cs="Arial"/>
          <w:sz w:val="22"/>
          <w:szCs w:val="22"/>
        </w:rPr>
        <w:lastRenderedPageBreak/>
        <w:t xml:space="preserve">Thus, in 2016, the </w:t>
      </w:r>
      <w:r w:rsidRPr="00DF577D">
        <w:rPr>
          <w:rFonts w:ascii="Arial" w:hAnsi="Arial" w:cs="Arial"/>
          <w:sz w:val="22"/>
          <w:szCs w:val="22"/>
        </w:rPr>
        <w:t>Federal Decree</w:t>
      </w:r>
      <w:r>
        <w:rPr>
          <w:rFonts w:ascii="Arial" w:hAnsi="Arial" w:cs="Arial"/>
          <w:sz w:val="22"/>
          <w:szCs w:val="22"/>
        </w:rPr>
        <w:t xml:space="preserve"> </w:t>
      </w:r>
      <w:r w:rsidRPr="00DF577D">
        <w:rPr>
          <w:rFonts w:ascii="Arial" w:hAnsi="Arial" w:cs="Arial"/>
          <w:sz w:val="22"/>
          <w:szCs w:val="22"/>
        </w:rPr>
        <w:t>Law (No 9) of 2016 relating to bankruptcy</w:t>
      </w:r>
      <w:r>
        <w:rPr>
          <w:rFonts w:ascii="Arial" w:hAnsi="Arial" w:cs="Arial"/>
          <w:sz w:val="22"/>
          <w:szCs w:val="22"/>
        </w:rPr>
        <w:t xml:space="preserve"> was adopted. It </w:t>
      </w:r>
      <w:r w:rsidRPr="00DF577D">
        <w:rPr>
          <w:rFonts w:ascii="Arial" w:hAnsi="Arial" w:cs="Arial"/>
          <w:sz w:val="22"/>
          <w:szCs w:val="22"/>
        </w:rPr>
        <w:t>has been amended in 2019</w:t>
      </w:r>
      <w:r>
        <w:rPr>
          <w:rFonts w:ascii="Arial" w:hAnsi="Arial" w:cs="Arial"/>
          <w:sz w:val="22"/>
          <w:szCs w:val="22"/>
        </w:rPr>
        <w:t xml:space="preserve"> </w:t>
      </w:r>
      <w:r w:rsidRPr="00DF577D">
        <w:rPr>
          <w:rFonts w:ascii="Arial" w:hAnsi="Arial" w:cs="Arial"/>
          <w:sz w:val="22"/>
          <w:szCs w:val="22"/>
        </w:rPr>
        <w:t>and 2020 (the “Bankruptcy Law”)</w:t>
      </w:r>
      <w:r>
        <w:rPr>
          <w:rFonts w:ascii="Arial" w:hAnsi="Arial" w:cs="Arial"/>
          <w:sz w:val="22"/>
          <w:szCs w:val="22"/>
        </w:rPr>
        <w:t xml:space="preserve">. </w:t>
      </w:r>
    </w:p>
    <w:p w14:paraId="10A06185" w14:textId="73C9EFE0" w:rsidR="00DF577D" w:rsidRDefault="00DF577D" w:rsidP="00DF577D">
      <w:pPr>
        <w:jc w:val="both"/>
        <w:rPr>
          <w:rFonts w:ascii="Arial" w:hAnsi="Arial" w:cs="Arial"/>
          <w:sz w:val="22"/>
          <w:szCs w:val="22"/>
        </w:rPr>
      </w:pPr>
    </w:p>
    <w:p w14:paraId="25045CF0" w14:textId="35C4DC79" w:rsidR="00DF577D" w:rsidRPr="007E5008" w:rsidRDefault="00DF577D" w:rsidP="0078093E">
      <w:pPr>
        <w:jc w:val="both"/>
        <w:rPr>
          <w:rFonts w:ascii="Arial" w:hAnsi="Arial" w:cs="Arial"/>
          <w:sz w:val="22"/>
          <w:szCs w:val="22"/>
        </w:rPr>
      </w:pPr>
      <w:proofErr w:type="gramStart"/>
      <w:r>
        <w:rPr>
          <w:rFonts w:ascii="Arial" w:hAnsi="Arial" w:cs="Arial"/>
          <w:sz w:val="22"/>
          <w:szCs w:val="22"/>
        </w:rPr>
        <w:t>Later on</w:t>
      </w:r>
      <w:proofErr w:type="gramEnd"/>
      <w:r>
        <w:rPr>
          <w:rFonts w:ascii="Arial" w:hAnsi="Arial" w:cs="Arial"/>
          <w:sz w:val="22"/>
          <w:szCs w:val="22"/>
        </w:rPr>
        <w:t>, with the adoption</w:t>
      </w:r>
      <w:r w:rsidRPr="00DF577D">
        <w:rPr>
          <w:rFonts w:ascii="Arial" w:hAnsi="Arial" w:cs="Arial"/>
          <w:sz w:val="22"/>
          <w:szCs w:val="22"/>
        </w:rPr>
        <w:t xml:space="preserve"> of Federal Decree Law (No 19) of 2019</w:t>
      </w:r>
      <w:r>
        <w:rPr>
          <w:rFonts w:ascii="Arial" w:hAnsi="Arial" w:cs="Arial"/>
          <w:sz w:val="22"/>
          <w:szCs w:val="22"/>
        </w:rPr>
        <w:t xml:space="preserve"> relating to personal bankruptcy law, </w:t>
      </w:r>
      <w:r w:rsidR="0078093E">
        <w:rPr>
          <w:rFonts w:ascii="Arial" w:hAnsi="Arial" w:cs="Arial"/>
          <w:sz w:val="22"/>
          <w:szCs w:val="22"/>
        </w:rPr>
        <w:t xml:space="preserve">natural persons, </w:t>
      </w:r>
      <w:r w:rsidR="0078093E" w:rsidRPr="0078093E">
        <w:rPr>
          <w:rFonts w:ascii="Arial" w:hAnsi="Arial" w:cs="Arial"/>
          <w:sz w:val="22"/>
          <w:szCs w:val="22"/>
        </w:rPr>
        <w:t>who did</w:t>
      </w:r>
      <w:r w:rsidR="0078093E">
        <w:rPr>
          <w:rFonts w:ascii="Arial" w:hAnsi="Arial" w:cs="Arial"/>
          <w:sz w:val="22"/>
          <w:szCs w:val="22"/>
        </w:rPr>
        <w:t xml:space="preserve"> </w:t>
      </w:r>
      <w:r w:rsidR="0078093E" w:rsidRPr="0078093E">
        <w:rPr>
          <w:rFonts w:ascii="Arial" w:hAnsi="Arial" w:cs="Arial"/>
          <w:sz w:val="22"/>
          <w:szCs w:val="22"/>
        </w:rPr>
        <w:t>not fall within the ambit of the Bankruptcy Law</w:t>
      </w:r>
      <w:r w:rsidR="0078093E">
        <w:rPr>
          <w:rFonts w:ascii="Arial" w:hAnsi="Arial" w:cs="Arial"/>
          <w:sz w:val="22"/>
          <w:szCs w:val="22"/>
        </w:rPr>
        <w:t xml:space="preserve"> before, were included. </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61ECC51F" w:rsidR="001A45DB" w:rsidRPr="008E71B4" w:rsidRDefault="008E71B4" w:rsidP="008E71B4">
      <w:pPr>
        <w:jc w:val="both"/>
        <w:rPr>
          <w:rFonts w:ascii="Arial" w:hAnsi="Arial" w:cs="Arial"/>
          <w:sz w:val="22"/>
          <w:szCs w:val="22"/>
          <w:lang w:val="en-GB"/>
        </w:rPr>
      </w:pPr>
      <w:r w:rsidRPr="008E71B4">
        <w:rPr>
          <w:rFonts w:ascii="Arial" w:hAnsi="Arial" w:cs="Arial"/>
          <w:sz w:val="22"/>
          <w:szCs w:val="22"/>
          <w:lang w:val="en-GB"/>
        </w:rPr>
        <w:t xml:space="preserve">Firstly, once the trustee has issued the analysis of the company and report concerning the possibility of restructuring the business, the court </w:t>
      </w:r>
      <w:proofErr w:type="gramStart"/>
      <w:r w:rsidRPr="008E71B4">
        <w:rPr>
          <w:rFonts w:ascii="Arial" w:hAnsi="Arial" w:cs="Arial"/>
          <w:sz w:val="22"/>
          <w:szCs w:val="22"/>
          <w:lang w:val="en-GB"/>
        </w:rPr>
        <w:t>has to</w:t>
      </w:r>
      <w:proofErr w:type="gramEnd"/>
      <w:r w:rsidRPr="008E71B4">
        <w:rPr>
          <w:rFonts w:ascii="Arial" w:hAnsi="Arial" w:cs="Arial"/>
          <w:sz w:val="22"/>
          <w:szCs w:val="22"/>
          <w:lang w:val="en-GB"/>
        </w:rPr>
        <w:t xml:space="preserve"> examine it in order to confirm that </w:t>
      </w:r>
      <w:r>
        <w:rPr>
          <w:rFonts w:ascii="Arial" w:hAnsi="Arial" w:cs="Arial"/>
          <w:sz w:val="22"/>
          <w:szCs w:val="22"/>
          <w:lang w:val="en-GB"/>
        </w:rPr>
        <w:t>it</w:t>
      </w:r>
      <w:r w:rsidRPr="008E71B4">
        <w:rPr>
          <w:rFonts w:ascii="Arial" w:hAnsi="Arial" w:cs="Arial"/>
          <w:sz w:val="22"/>
          <w:szCs w:val="22"/>
          <w:lang w:val="en-GB"/>
        </w:rPr>
        <w:t xml:space="preserve"> takes account of</w:t>
      </w:r>
      <w:r>
        <w:rPr>
          <w:rFonts w:ascii="Arial" w:hAnsi="Arial" w:cs="Arial"/>
          <w:sz w:val="22"/>
          <w:szCs w:val="22"/>
          <w:lang w:val="en-GB"/>
        </w:rPr>
        <w:t xml:space="preserve"> </w:t>
      </w:r>
      <w:r w:rsidRPr="008E71B4">
        <w:rPr>
          <w:rFonts w:ascii="Arial" w:hAnsi="Arial" w:cs="Arial"/>
          <w:sz w:val="22"/>
          <w:szCs w:val="22"/>
          <w:lang w:val="en-GB"/>
        </w:rPr>
        <w:t>all creditor claims</w:t>
      </w:r>
      <w:r>
        <w:rPr>
          <w:rFonts w:ascii="Arial" w:hAnsi="Arial" w:cs="Arial"/>
          <w:sz w:val="22"/>
          <w:szCs w:val="22"/>
          <w:lang w:val="en-GB"/>
        </w:rPr>
        <w:t xml:space="preserve"> (art.97)</w:t>
      </w:r>
      <w:r w:rsidRPr="008E71B4">
        <w:rPr>
          <w:rFonts w:ascii="Arial" w:hAnsi="Arial" w:cs="Arial"/>
          <w:sz w:val="22"/>
          <w:szCs w:val="22"/>
          <w:lang w:val="en-GB"/>
        </w:rPr>
        <w:t>.</w:t>
      </w:r>
    </w:p>
    <w:p w14:paraId="7FF1F163" w14:textId="53530F93" w:rsidR="001A45DB" w:rsidRDefault="001A45DB" w:rsidP="00640623">
      <w:pPr>
        <w:rPr>
          <w:rFonts w:ascii="Arial" w:hAnsi="Arial" w:cs="Arial"/>
          <w:color w:val="808080" w:themeColor="background1" w:themeShade="80"/>
          <w:sz w:val="22"/>
          <w:szCs w:val="22"/>
          <w:lang w:val="en-GB"/>
        </w:rPr>
      </w:pPr>
    </w:p>
    <w:p w14:paraId="34896806" w14:textId="77EDB718" w:rsidR="008E71B4" w:rsidRDefault="008E71B4" w:rsidP="008E71B4">
      <w:pPr>
        <w:jc w:val="both"/>
        <w:rPr>
          <w:rFonts w:ascii="Arial" w:hAnsi="Arial" w:cs="Arial"/>
          <w:sz w:val="22"/>
          <w:szCs w:val="22"/>
          <w:lang w:val="en-GB"/>
        </w:rPr>
      </w:pPr>
      <w:r w:rsidRPr="008E71B4">
        <w:rPr>
          <w:rFonts w:ascii="Arial" w:hAnsi="Arial" w:cs="Arial"/>
          <w:sz w:val="22"/>
          <w:szCs w:val="22"/>
          <w:lang w:val="en-GB"/>
        </w:rPr>
        <w:t xml:space="preserve">After that, the Court </w:t>
      </w:r>
      <w:proofErr w:type="gramStart"/>
      <w:r w:rsidRPr="008E71B4">
        <w:rPr>
          <w:rFonts w:ascii="Arial" w:hAnsi="Arial" w:cs="Arial"/>
          <w:sz w:val="22"/>
          <w:szCs w:val="22"/>
          <w:lang w:val="en-GB"/>
        </w:rPr>
        <w:t>has to</w:t>
      </w:r>
      <w:proofErr w:type="gramEnd"/>
      <w:r w:rsidRPr="008E71B4">
        <w:rPr>
          <w:rFonts w:ascii="Arial" w:hAnsi="Arial" w:cs="Arial"/>
          <w:sz w:val="22"/>
          <w:szCs w:val="22"/>
          <w:lang w:val="en-GB"/>
        </w:rPr>
        <w:t xml:space="preserve"> direct the trustee to convene a meeting of creditors, by way of notice and advertisement (it will take place within 10 days from the provision of the</w:t>
      </w:r>
      <w:r>
        <w:rPr>
          <w:rFonts w:ascii="Arial" w:hAnsi="Arial" w:cs="Arial"/>
          <w:sz w:val="22"/>
          <w:szCs w:val="22"/>
          <w:lang w:val="en-GB"/>
        </w:rPr>
        <w:t xml:space="preserve"> </w:t>
      </w:r>
      <w:r w:rsidRPr="008E71B4">
        <w:rPr>
          <w:rFonts w:ascii="Arial" w:hAnsi="Arial" w:cs="Arial"/>
          <w:sz w:val="22"/>
          <w:szCs w:val="22"/>
          <w:lang w:val="en-GB"/>
        </w:rPr>
        <w:t>trustee’s report to the creditors).</w:t>
      </w:r>
      <w:r>
        <w:rPr>
          <w:rFonts w:ascii="Arial" w:hAnsi="Arial" w:cs="Arial"/>
          <w:sz w:val="22"/>
          <w:szCs w:val="22"/>
          <w:lang w:val="en-GB"/>
        </w:rPr>
        <w:t xml:space="preserve"> Thus, u</w:t>
      </w:r>
      <w:r w:rsidRPr="008E71B4">
        <w:rPr>
          <w:rFonts w:ascii="Arial" w:hAnsi="Arial" w:cs="Arial"/>
          <w:sz w:val="22"/>
          <w:szCs w:val="22"/>
          <w:lang w:val="en-GB"/>
        </w:rPr>
        <w:t>nless the Court considers that liquidation is</w:t>
      </w:r>
      <w:r>
        <w:rPr>
          <w:rFonts w:ascii="Arial" w:hAnsi="Arial" w:cs="Arial"/>
          <w:sz w:val="22"/>
          <w:szCs w:val="22"/>
          <w:lang w:val="en-GB"/>
        </w:rPr>
        <w:t xml:space="preserve"> </w:t>
      </w:r>
      <w:r w:rsidRPr="008E71B4">
        <w:rPr>
          <w:rFonts w:ascii="Arial" w:hAnsi="Arial" w:cs="Arial"/>
          <w:sz w:val="22"/>
          <w:szCs w:val="22"/>
          <w:lang w:val="en-GB"/>
        </w:rPr>
        <w:t>appropriate, the Court should direct the trustee to prepare a restructuring scheme.</w:t>
      </w:r>
      <w:r>
        <w:rPr>
          <w:rFonts w:ascii="Arial" w:hAnsi="Arial" w:cs="Arial"/>
          <w:sz w:val="22"/>
          <w:szCs w:val="22"/>
          <w:lang w:val="en-GB"/>
        </w:rPr>
        <w:t xml:space="preserve"> According to article 98, </w:t>
      </w:r>
      <w:r w:rsidRPr="008E71B4">
        <w:rPr>
          <w:rFonts w:ascii="Arial" w:hAnsi="Arial" w:cs="Arial"/>
          <w:b/>
          <w:bCs/>
          <w:sz w:val="22"/>
          <w:szCs w:val="22"/>
          <w:lang w:val="en-GB"/>
        </w:rPr>
        <w:t>the Court may not approve a proposed restructuring unless the debtor confirms its willingness to continue to carry on business and unless it appears that the proposed restructuring is viable</w:t>
      </w:r>
      <w:r w:rsidRPr="008E71B4">
        <w:rPr>
          <w:rFonts w:ascii="Arial" w:hAnsi="Arial" w:cs="Arial"/>
          <w:sz w:val="22"/>
          <w:szCs w:val="22"/>
          <w:lang w:val="en-GB"/>
        </w:rPr>
        <w:t>.</w:t>
      </w:r>
    </w:p>
    <w:p w14:paraId="759615F1" w14:textId="19D4B311" w:rsidR="008E71B4" w:rsidRDefault="008E71B4" w:rsidP="008E71B4">
      <w:pPr>
        <w:jc w:val="both"/>
        <w:rPr>
          <w:rFonts w:ascii="Arial" w:hAnsi="Arial" w:cs="Arial"/>
          <w:sz w:val="22"/>
          <w:szCs w:val="22"/>
          <w:lang w:val="en-GB"/>
        </w:rPr>
      </w:pPr>
    </w:p>
    <w:p w14:paraId="0FE6580A" w14:textId="1B73E2D2" w:rsidR="008E71B4" w:rsidRDefault="008E71B4" w:rsidP="00B557B5">
      <w:pPr>
        <w:jc w:val="both"/>
        <w:rPr>
          <w:rFonts w:ascii="Arial" w:hAnsi="Arial" w:cs="Arial"/>
          <w:sz w:val="22"/>
          <w:szCs w:val="22"/>
          <w:lang w:val="en-GB"/>
        </w:rPr>
      </w:pPr>
      <w:r>
        <w:rPr>
          <w:rFonts w:ascii="Arial" w:hAnsi="Arial" w:cs="Arial"/>
          <w:sz w:val="22"/>
          <w:szCs w:val="22"/>
          <w:lang w:val="en-GB"/>
        </w:rPr>
        <w:t xml:space="preserve">In case the Court </w:t>
      </w:r>
      <w:r w:rsidRPr="008E71B4">
        <w:rPr>
          <w:rFonts w:ascii="Arial" w:hAnsi="Arial" w:cs="Arial"/>
          <w:sz w:val="22"/>
          <w:szCs w:val="22"/>
          <w:lang w:val="en-GB"/>
        </w:rPr>
        <w:t>decides that the debtor should be restructured, the trustee is required to</w:t>
      </w:r>
      <w:r w:rsidR="00B557B5">
        <w:rPr>
          <w:rFonts w:ascii="Arial" w:hAnsi="Arial" w:cs="Arial"/>
          <w:sz w:val="22"/>
          <w:szCs w:val="22"/>
          <w:lang w:val="en-GB"/>
        </w:rPr>
        <w:t xml:space="preserve"> </w:t>
      </w:r>
      <w:r w:rsidRPr="008E71B4">
        <w:rPr>
          <w:rFonts w:ascii="Arial" w:hAnsi="Arial" w:cs="Arial"/>
          <w:sz w:val="22"/>
          <w:szCs w:val="22"/>
          <w:lang w:val="en-GB"/>
        </w:rPr>
        <w:t>prepare and develop a scheme within three months of the trustee’s appointment</w:t>
      </w:r>
      <w:r>
        <w:rPr>
          <w:rFonts w:ascii="Arial" w:hAnsi="Arial" w:cs="Arial"/>
          <w:sz w:val="22"/>
          <w:szCs w:val="22"/>
          <w:lang w:val="en-GB"/>
        </w:rPr>
        <w:t>. This scheme will subsequently be submitted to the Court</w:t>
      </w:r>
      <w:r w:rsidR="00B557B5">
        <w:rPr>
          <w:rFonts w:ascii="Arial" w:hAnsi="Arial" w:cs="Arial"/>
          <w:sz w:val="22"/>
          <w:szCs w:val="22"/>
          <w:lang w:val="en-GB"/>
        </w:rPr>
        <w:t>, who is</w:t>
      </w:r>
      <w:r w:rsidR="00B557B5" w:rsidRPr="00B557B5">
        <w:rPr>
          <w:rFonts w:ascii="Arial" w:hAnsi="Arial" w:cs="Arial"/>
          <w:sz w:val="22"/>
          <w:szCs w:val="22"/>
          <w:lang w:val="en-GB"/>
        </w:rPr>
        <w:t xml:space="preserve"> required to review </w:t>
      </w:r>
      <w:r w:rsidR="00B557B5">
        <w:rPr>
          <w:rFonts w:ascii="Arial" w:hAnsi="Arial" w:cs="Arial"/>
          <w:sz w:val="22"/>
          <w:szCs w:val="22"/>
          <w:lang w:val="en-GB"/>
        </w:rPr>
        <w:t xml:space="preserve">it </w:t>
      </w:r>
      <w:r w:rsidR="00B557B5" w:rsidRPr="00B557B5">
        <w:rPr>
          <w:rFonts w:ascii="Arial" w:hAnsi="Arial" w:cs="Arial"/>
          <w:sz w:val="22"/>
          <w:szCs w:val="22"/>
          <w:lang w:val="en-GB"/>
        </w:rPr>
        <w:t>within</w:t>
      </w:r>
      <w:r w:rsidR="00B557B5">
        <w:rPr>
          <w:rFonts w:ascii="Arial" w:hAnsi="Arial" w:cs="Arial"/>
          <w:sz w:val="22"/>
          <w:szCs w:val="22"/>
          <w:lang w:val="en-GB"/>
        </w:rPr>
        <w:t xml:space="preserve"> </w:t>
      </w:r>
      <w:r w:rsidR="00B557B5" w:rsidRPr="00B557B5">
        <w:rPr>
          <w:rFonts w:ascii="Arial" w:hAnsi="Arial" w:cs="Arial"/>
          <w:sz w:val="22"/>
          <w:szCs w:val="22"/>
          <w:lang w:val="en-GB"/>
        </w:rPr>
        <w:t>10 business days of submission</w:t>
      </w:r>
      <w:r w:rsidR="00B557B5">
        <w:rPr>
          <w:rFonts w:ascii="Arial" w:hAnsi="Arial" w:cs="Arial"/>
          <w:sz w:val="22"/>
          <w:szCs w:val="22"/>
          <w:lang w:val="en-GB"/>
        </w:rPr>
        <w:t xml:space="preserve">. According to art. 103, the </w:t>
      </w:r>
      <w:r w:rsidR="00B557B5" w:rsidRPr="00B557B5">
        <w:rPr>
          <w:rFonts w:ascii="Arial" w:hAnsi="Arial" w:cs="Arial"/>
          <w:sz w:val="22"/>
          <w:szCs w:val="22"/>
          <w:lang w:val="en-GB"/>
        </w:rPr>
        <w:t>Court can request the trustee to vary the</w:t>
      </w:r>
      <w:r w:rsidR="00B557B5">
        <w:rPr>
          <w:rFonts w:ascii="Arial" w:hAnsi="Arial" w:cs="Arial"/>
          <w:sz w:val="22"/>
          <w:szCs w:val="22"/>
          <w:lang w:val="en-GB"/>
        </w:rPr>
        <w:t xml:space="preserve"> </w:t>
      </w:r>
      <w:r w:rsidR="00B557B5" w:rsidRPr="00B557B5">
        <w:rPr>
          <w:rFonts w:ascii="Arial" w:hAnsi="Arial" w:cs="Arial"/>
          <w:sz w:val="22"/>
          <w:szCs w:val="22"/>
          <w:lang w:val="en-GB"/>
        </w:rPr>
        <w:t>scheme if it does not properly observe all parties’ interests and to re-submit the</w:t>
      </w:r>
      <w:r w:rsidR="00B557B5">
        <w:rPr>
          <w:rFonts w:ascii="Arial" w:hAnsi="Arial" w:cs="Arial"/>
          <w:sz w:val="22"/>
          <w:szCs w:val="22"/>
          <w:lang w:val="en-GB"/>
        </w:rPr>
        <w:t xml:space="preserve"> </w:t>
      </w:r>
      <w:r w:rsidR="00B557B5" w:rsidRPr="00B557B5">
        <w:rPr>
          <w:rFonts w:ascii="Arial" w:hAnsi="Arial" w:cs="Arial"/>
          <w:sz w:val="22"/>
          <w:szCs w:val="22"/>
          <w:lang w:val="en-GB"/>
        </w:rPr>
        <w:t>proposed scheme within a further five business day period</w:t>
      </w:r>
      <w:r w:rsidR="00B557B5">
        <w:rPr>
          <w:rFonts w:ascii="Arial" w:hAnsi="Arial" w:cs="Arial"/>
          <w:sz w:val="22"/>
          <w:szCs w:val="22"/>
          <w:lang w:val="en-GB"/>
        </w:rPr>
        <w:t>.</w:t>
      </w:r>
    </w:p>
    <w:p w14:paraId="47D1525A" w14:textId="44512C26" w:rsidR="00B557B5" w:rsidRDefault="00B557B5" w:rsidP="00B557B5">
      <w:pPr>
        <w:jc w:val="both"/>
        <w:rPr>
          <w:rFonts w:ascii="Arial" w:hAnsi="Arial" w:cs="Arial"/>
          <w:sz w:val="22"/>
          <w:szCs w:val="22"/>
          <w:lang w:val="en-GB"/>
        </w:rPr>
      </w:pPr>
    </w:p>
    <w:p w14:paraId="79178565" w14:textId="57EFE95D" w:rsidR="00B557B5" w:rsidRDefault="00B557B5" w:rsidP="00B557B5">
      <w:pPr>
        <w:jc w:val="both"/>
        <w:rPr>
          <w:rFonts w:ascii="Arial" w:hAnsi="Arial" w:cs="Arial"/>
          <w:sz w:val="22"/>
          <w:szCs w:val="22"/>
          <w:lang w:val="en-GB"/>
        </w:rPr>
      </w:pPr>
      <w:r>
        <w:rPr>
          <w:rFonts w:ascii="Arial" w:hAnsi="Arial" w:cs="Arial"/>
          <w:sz w:val="22"/>
          <w:szCs w:val="22"/>
          <w:lang w:val="en-GB"/>
        </w:rPr>
        <w:t xml:space="preserve">After that review, the </w:t>
      </w:r>
      <w:r w:rsidRPr="00B557B5">
        <w:rPr>
          <w:rFonts w:ascii="Arial" w:hAnsi="Arial" w:cs="Arial"/>
          <w:sz w:val="22"/>
          <w:szCs w:val="22"/>
          <w:lang w:val="en-GB"/>
        </w:rPr>
        <w:t>Court must request the trustee to issue an invitation to the</w:t>
      </w:r>
      <w:r>
        <w:rPr>
          <w:rFonts w:ascii="Arial" w:hAnsi="Arial" w:cs="Arial"/>
          <w:sz w:val="22"/>
          <w:szCs w:val="22"/>
          <w:lang w:val="en-GB"/>
        </w:rPr>
        <w:t xml:space="preserve"> </w:t>
      </w:r>
      <w:r w:rsidRPr="00B557B5">
        <w:rPr>
          <w:rFonts w:ascii="Arial" w:hAnsi="Arial" w:cs="Arial"/>
          <w:sz w:val="22"/>
          <w:szCs w:val="22"/>
          <w:lang w:val="en-GB"/>
        </w:rPr>
        <w:t>creditors, within five business days, to a meeting of the debtor’s creditors to review</w:t>
      </w:r>
      <w:r>
        <w:rPr>
          <w:rFonts w:ascii="Arial" w:hAnsi="Arial" w:cs="Arial"/>
          <w:sz w:val="22"/>
          <w:szCs w:val="22"/>
          <w:lang w:val="en-GB"/>
        </w:rPr>
        <w:t xml:space="preserve"> </w:t>
      </w:r>
      <w:r w:rsidRPr="00B557B5">
        <w:rPr>
          <w:rFonts w:ascii="Arial" w:hAnsi="Arial" w:cs="Arial"/>
          <w:sz w:val="22"/>
          <w:szCs w:val="22"/>
          <w:lang w:val="en-GB"/>
        </w:rPr>
        <w:t>the scheme.</w:t>
      </w:r>
      <w:r>
        <w:rPr>
          <w:rFonts w:ascii="Arial" w:hAnsi="Arial" w:cs="Arial"/>
          <w:sz w:val="22"/>
          <w:szCs w:val="22"/>
          <w:lang w:val="en-GB"/>
        </w:rPr>
        <w:t xml:space="preserve"> According to art. 104, the</w:t>
      </w:r>
      <w:r w:rsidRPr="00B557B5">
        <w:rPr>
          <w:rFonts w:ascii="Arial" w:hAnsi="Arial" w:cs="Arial"/>
          <w:sz w:val="22"/>
          <w:szCs w:val="22"/>
          <w:lang w:val="en-GB"/>
        </w:rPr>
        <w:t xml:space="preserve"> Court may also</w:t>
      </w:r>
      <w:r>
        <w:rPr>
          <w:rFonts w:ascii="Arial" w:hAnsi="Arial" w:cs="Arial"/>
          <w:sz w:val="22"/>
          <w:szCs w:val="22"/>
          <w:lang w:val="en-GB"/>
        </w:rPr>
        <w:t xml:space="preserve"> </w:t>
      </w:r>
      <w:r w:rsidRPr="00B557B5">
        <w:rPr>
          <w:rFonts w:ascii="Arial" w:hAnsi="Arial" w:cs="Arial"/>
          <w:sz w:val="22"/>
          <w:szCs w:val="22"/>
          <w:lang w:val="en-GB"/>
        </w:rPr>
        <w:t>direct the formation of committees representing classes of creditors and may give</w:t>
      </w:r>
      <w:r>
        <w:rPr>
          <w:rFonts w:ascii="Arial" w:hAnsi="Arial" w:cs="Arial"/>
          <w:sz w:val="22"/>
          <w:szCs w:val="22"/>
          <w:lang w:val="en-GB"/>
        </w:rPr>
        <w:t xml:space="preserve"> </w:t>
      </w:r>
      <w:r w:rsidRPr="00B557B5">
        <w:rPr>
          <w:rFonts w:ascii="Arial" w:hAnsi="Arial" w:cs="Arial"/>
          <w:sz w:val="22"/>
          <w:szCs w:val="22"/>
          <w:lang w:val="en-GB"/>
        </w:rPr>
        <w:t>directions about the appointment or conduct of any representatives of those classes</w:t>
      </w:r>
      <w:r>
        <w:rPr>
          <w:rFonts w:ascii="Arial" w:hAnsi="Arial" w:cs="Arial"/>
          <w:sz w:val="22"/>
          <w:szCs w:val="22"/>
          <w:lang w:val="en-GB"/>
        </w:rPr>
        <w:t xml:space="preserve"> </w:t>
      </w:r>
      <w:r w:rsidRPr="00B557B5">
        <w:rPr>
          <w:rFonts w:ascii="Arial" w:hAnsi="Arial" w:cs="Arial"/>
          <w:sz w:val="22"/>
          <w:szCs w:val="22"/>
          <w:lang w:val="en-GB"/>
        </w:rPr>
        <w:t>at the meeting of creditors.</w:t>
      </w:r>
    </w:p>
    <w:p w14:paraId="1F88FF6C" w14:textId="65BB9DAF" w:rsidR="008E71B4" w:rsidRDefault="008E71B4" w:rsidP="008E71B4">
      <w:pPr>
        <w:jc w:val="both"/>
        <w:rPr>
          <w:rFonts w:ascii="Arial" w:hAnsi="Arial" w:cs="Arial"/>
          <w:sz w:val="22"/>
          <w:szCs w:val="22"/>
          <w:lang w:val="en-GB"/>
        </w:rPr>
      </w:pPr>
    </w:p>
    <w:p w14:paraId="5B5CB6EC" w14:textId="7C48FC53" w:rsidR="00B557B5" w:rsidRPr="00B557B5" w:rsidRDefault="00B557B5" w:rsidP="00B557B5">
      <w:pPr>
        <w:jc w:val="both"/>
        <w:rPr>
          <w:rFonts w:ascii="Arial" w:hAnsi="Arial" w:cs="Arial"/>
          <w:sz w:val="22"/>
          <w:szCs w:val="22"/>
          <w:lang w:val="en-GB"/>
        </w:rPr>
      </w:pPr>
      <w:r>
        <w:rPr>
          <w:rFonts w:ascii="Arial" w:hAnsi="Arial" w:cs="Arial"/>
          <w:sz w:val="22"/>
          <w:szCs w:val="22"/>
          <w:lang w:val="en-GB"/>
        </w:rPr>
        <w:t>Finally, if the</w:t>
      </w:r>
      <w:r w:rsidRPr="00B557B5">
        <w:rPr>
          <w:rFonts w:ascii="Arial" w:hAnsi="Arial" w:cs="Arial"/>
          <w:sz w:val="22"/>
          <w:szCs w:val="22"/>
          <w:lang w:val="en-GB"/>
        </w:rPr>
        <w:t xml:space="preserve"> scheme </w:t>
      </w:r>
      <w:r>
        <w:rPr>
          <w:rFonts w:ascii="Arial" w:hAnsi="Arial" w:cs="Arial"/>
          <w:sz w:val="22"/>
          <w:szCs w:val="22"/>
          <w:lang w:val="en-GB"/>
        </w:rPr>
        <w:t>has been</w:t>
      </w:r>
      <w:r w:rsidRPr="00B557B5">
        <w:rPr>
          <w:rFonts w:ascii="Arial" w:hAnsi="Arial" w:cs="Arial"/>
          <w:sz w:val="22"/>
          <w:szCs w:val="22"/>
          <w:lang w:val="en-GB"/>
        </w:rPr>
        <w:t xml:space="preserve"> approved by creditors at the creditors’ meeting, the trustee is</w:t>
      </w:r>
    </w:p>
    <w:p w14:paraId="2F2C21AB" w14:textId="77777777" w:rsidR="0021752F" w:rsidRDefault="00B557B5" w:rsidP="00B557B5">
      <w:pPr>
        <w:jc w:val="both"/>
        <w:rPr>
          <w:rFonts w:ascii="Arial" w:hAnsi="Arial" w:cs="Arial"/>
          <w:sz w:val="22"/>
          <w:szCs w:val="22"/>
          <w:lang w:val="en-GB"/>
        </w:rPr>
      </w:pPr>
      <w:r w:rsidRPr="00B557B5">
        <w:rPr>
          <w:rFonts w:ascii="Arial" w:hAnsi="Arial" w:cs="Arial"/>
          <w:sz w:val="22"/>
          <w:szCs w:val="22"/>
          <w:lang w:val="en-GB"/>
        </w:rPr>
        <w:t>required to put the scheme before the Court within three business days, for the Court</w:t>
      </w:r>
      <w:r>
        <w:rPr>
          <w:rFonts w:ascii="Arial" w:hAnsi="Arial" w:cs="Arial"/>
          <w:sz w:val="22"/>
          <w:szCs w:val="22"/>
          <w:lang w:val="en-GB"/>
        </w:rPr>
        <w:t xml:space="preserve"> </w:t>
      </w:r>
      <w:r w:rsidRPr="00B557B5">
        <w:rPr>
          <w:rFonts w:ascii="Arial" w:hAnsi="Arial" w:cs="Arial"/>
          <w:sz w:val="22"/>
          <w:szCs w:val="22"/>
          <w:lang w:val="en-GB"/>
        </w:rPr>
        <w:t>either to approve or reject the scheme</w:t>
      </w:r>
      <w:r>
        <w:rPr>
          <w:rFonts w:ascii="Arial" w:hAnsi="Arial" w:cs="Arial"/>
          <w:sz w:val="22"/>
          <w:szCs w:val="22"/>
          <w:lang w:val="en-GB"/>
        </w:rPr>
        <w:t>, being the Court’s determination final, according to art. 108.</w:t>
      </w:r>
    </w:p>
    <w:p w14:paraId="67DA52EE" w14:textId="77777777" w:rsidR="0021752F" w:rsidRDefault="0021752F" w:rsidP="00B557B5">
      <w:pPr>
        <w:jc w:val="both"/>
        <w:rPr>
          <w:rFonts w:ascii="Arial" w:hAnsi="Arial" w:cs="Arial"/>
          <w:sz w:val="22"/>
          <w:szCs w:val="22"/>
          <w:lang w:val="en-GB"/>
        </w:rPr>
      </w:pPr>
    </w:p>
    <w:p w14:paraId="378A6842" w14:textId="77777777" w:rsidR="0021752F" w:rsidRPr="0021752F" w:rsidRDefault="0021752F" w:rsidP="0021752F">
      <w:pPr>
        <w:jc w:val="both"/>
        <w:rPr>
          <w:rFonts w:ascii="Arial" w:hAnsi="Arial" w:cs="Arial"/>
          <w:sz w:val="22"/>
          <w:szCs w:val="22"/>
          <w:lang w:val="en-GB"/>
        </w:rPr>
      </w:pPr>
      <w:r>
        <w:rPr>
          <w:rFonts w:ascii="Arial" w:hAnsi="Arial" w:cs="Arial"/>
          <w:sz w:val="22"/>
          <w:szCs w:val="22"/>
          <w:lang w:val="en-GB"/>
        </w:rPr>
        <w:t xml:space="preserve">In this approval or </w:t>
      </w:r>
      <w:proofErr w:type="spellStart"/>
      <w:r>
        <w:rPr>
          <w:rFonts w:ascii="Arial" w:hAnsi="Arial" w:cs="Arial"/>
          <w:sz w:val="22"/>
          <w:szCs w:val="22"/>
          <w:lang w:val="en-GB"/>
        </w:rPr>
        <w:t>refection</w:t>
      </w:r>
      <w:proofErr w:type="spellEnd"/>
      <w:r>
        <w:rPr>
          <w:rFonts w:ascii="Arial" w:hAnsi="Arial" w:cs="Arial"/>
          <w:sz w:val="22"/>
          <w:szCs w:val="22"/>
          <w:lang w:val="en-GB"/>
        </w:rPr>
        <w:t xml:space="preserve"> step, we can see a big engagement of the Court, since it</w:t>
      </w:r>
      <w:r w:rsidR="00B557B5">
        <w:rPr>
          <w:rFonts w:ascii="Arial" w:hAnsi="Arial" w:cs="Arial"/>
          <w:sz w:val="22"/>
          <w:szCs w:val="22"/>
          <w:lang w:val="en-GB"/>
        </w:rPr>
        <w:t xml:space="preserve"> </w:t>
      </w:r>
      <w:r w:rsidRPr="0021752F">
        <w:rPr>
          <w:rFonts w:ascii="Arial" w:hAnsi="Arial" w:cs="Arial"/>
          <w:sz w:val="22"/>
          <w:szCs w:val="22"/>
          <w:lang w:val="en-GB"/>
        </w:rPr>
        <w:t>must</w:t>
      </w:r>
    </w:p>
    <w:p w14:paraId="2B6F4DF5" w14:textId="0FB9873C" w:rsidR="008E71B4" w:rsidRDefault="0021752F" w:rsidP="0021752F">
      <w:pPr>
        <w:jc w:val="both"/>
        <w:rPr>
          <w:rFonts w:ascii="Arial" w:hAnsi="Arial" w:cs="Arial"/>
          <w:sz w:val="22"/>
          <w:szCs w:val="22"/>
          <w:lang w:val="en-GB"/>
        </w:rPr>
      </w:pPr>
      <w:r w:rsidRPr="0021752F">
        <w:rPr>
          <w:rFonts w:ascii="Arial" w:hAnsi="Arial" w:cs="Arial"/>
          <w:sz w:val="22"/>
          <w:szCs w:val="22"/>
          <w:lang w:val="en-GB"/>
        </w:rPr>
        <w:t>be satisfied that all affected creditors will receive at least as much as the creditors</w:t>
      </w:r>
      <w:r>
        <w:rPr>
          <w:rFonts w:ascii="Arial" w:hAnsi="Arial" w:cs="Arial"/>
          <w:sz w:val="22"/>
          <w:szCs w:val="22"/>
          <w:lang w:val="en-GB"/>
        </w:rPr>
        <w:t xml:space="preserve"> </w:t>
      </w:r>
      <w:r w:rsidRPr="0021752F">
        <w:rPr>
          <w:rFonts w:ascii="Arial" w:hAnsi="Arial" w:cs="Arial"/>
          <w:sz w:val="22"/>
          <w:szCs w:val="22"/>
          <w:lang w:val="en-GB"/>
        </w:rPr>
        <w:t>would have received if the debtor’s assets had been liquidated on the date of voting</w:t>
      </w:r>
      <w:r>
        <w:rPr>
          <w:rFonts w:ascii="Arial" w:hAnsi="Arial" w:cs="Arial"/>
          <w:sz w:val="22"/>
          <w:szCs w:val="22"/>
          <w:lang w:val="en-GB"/>
        </w:rPr>
        <w:t xml:space="preserve"> </w:t>
      </w:r>
      <w:r w:rsidRPr="0021752F">
        <w:rPr>
          <w:rFonts w:ascii="Arial" w:hAnsi="Arial" w:cs="Arial"/>
          <w:sz w:val="22"/>
          <w:szCs w:val="22"/>
          <w:lang w:val="en-GB"/>
        </w:rPr>
        <w:t>on the scheme.</w:t>
      </w:r>
    </w:p>
    <w:p w14:paraId="0BF5FF8A" w14:textId="29ED9BE8" w:rsidR="00B557B5" w:rsidRDefault="00B557B5" w:rsidP="00B557B5">
      <w:pPr>
        <w:jc w:val="both"/>
        <w:rPr>
          <w:rFonts w:ascii="Arial" w:hAnsi="Arial" w:cs="Arial"/>
          <w:sz w:val="22"/>
          <w:szCs w:val="22"/>
          <w:lang w:val="en-GB"/>
        </w:rPr>
      </w:pPr>
    </w:p>
    <w:p w14:paraId="1B82DCF0" w14:textId="04579922" w:rsidR="00CA260B" w:rsidRDefault="00CA260B" w:rsidP="00B557B5">
      <w:pPr>
        <w:jc w:val="both"/>
        <w:rPr>
          <w:rFonts w:ascii="Arial" w:hAnsi="Arial" w:cs="Arial"/>
          <w:sz w:val="22"/>
          <w:szCs w:val="22"/>
          <w:lang w:val="en-GB"/>
        </w:rPr>
      </w:pPr>
      <w:r>
        <w:rPr>
          <w:rFonts w:ascii="Arial" w:hAnsi="Arial" w:cs="Arial"/>
          <w:sz w:val="22"/>
          <w:szCs w:val="22"/>
          <w:lang w:val="en-GB"/>
        </w:rPr>
        <w:t>At an implementation stage, the Court will receive a quarterly report of the trustee about the progress or any failure on the implementation</w:t>
      </w:r>
      <w:r w:rsidR="00D40E4B">
        <w:rPr>
          <w:rFonts w:ascii="Arial" w:hAnsi="Arial" w:cs="Arial"/>
          <w:sz w:val="22"/>
          <w:szCs w:val="22"/>
          <w:lang w:val="en-GB"/>
        </w:rPr>
        <w:t xml:space="preserve"> (art. 114)</w:t>
      </w:r>
      <w:r>
        <w:rPr>
          <w:rFonts w:ascii="Arial" w:hAnsi="Arial" w:cs="Arial"/>
          <w:sz w:val="22"/>
          <w:szCs w:val="22"/>
          <w:lang w:val="en-GB"/>
        </w:rPr>
        <w:t xml:space="preserve">. </w:t>
      </w:r>
    </w:p>
    <w:p w14:paraId="2F9A731C" w14:textId="533ED722" w:rsidR="00D40E4B" w:rsidRDefault="00D40E4B" w:rsidP="00B557B5">
      <w:pPr>
        <w:jc w:val="both"/>
        <w:rPr>
          <w:rFonts w:ascii="Arial" w:hAnsi="Arial" w:cs="Arial"/>
          <w:sz w:val="22"/>
          <w:szCs w:val="22"/>
          <w:lang w:val="en-GB"/>
        </w:rPr>
      </w:pPr>
    </w:p>
    <w:p w14:paraId="28AF28AD" w14:textId="314A3212" w:rsidR="00D40E4B" w:rsidRPr="00D40E4B" w:rsidRDefault="00D40E4B" w:rsidP="00D40E4B">
      <w:pPr>
        <w:jc w:val="both"/>
        <w:rPr>
          <w:rFonts w:ascii="Arial" w:hAnsi="Arial" w:cs="Arial"/>
          <w:sz w:val="22"/>
          <w:szCs w:val="22"/>
          <w:lang w:val="en-GB"/>
        </w:rPr>
      </w:pPr>
      <w:r w:rsidRPr="00D40E4B">
        <w:rPr>
          <w:rFonts w:ascii="Arial" w:hAnsi="Arial" w:cs="Arial"/>
          <w:sz w:val="22"/>
          <w:szCs w:val="22"/>
          <w:lang w:val="en-GB"/>
        </w:rPr>
        <w:t xml:space="preserve">The restructuring </w:t>
      </w:r>
      <w:proofErr w:type="gramStart"/>
      <w:r w:rsidRPr="00D40E4B">
        <w:rPr>
          <w:rFonts w:ascii="Arial" w:hAnsi="Arial" w:cs="Arial"/>
          <w:sz w:val="22"/>
          <w:szCs w:val="22"/>
          <w:lang w:val="en-GB"/>
        </w:rPr>
        <w:t xml:space="preserve">is </w:t>
      </w:r>
      <w:r>
        <w:rPr>
          <w:rFonts w:ascii="Arial" w:hAnsi="Arial" w:cs="Arial"/>
          <w:sz w:val="22"/>
          <w:szCs w:val="22"/>
          <w:lang w:val="en-GB"/>
        </w:rPr>
        <w:t>considered to be</w:t>
      </w:r>
      <w:proofErr w:type="gramEnd"/>
      <w:r>
        <w:rPr>
          <w:rFonts w:ascii="Arial" w:hAnsi="Arial" w:cs="Arial"/>
          <w:sz w:val="22"/>
          <w:szCs w:val="22"/>
          <w:lang w:val="en-GB"/>
        </w:rPr>
        <w:t xml:space="preserve"> </w:t>
      </w:r>
      <w:r w:rsidRPr="00D40E4B">
        <w:rPr>
          <w:rFonts w:ascii="Arial" w:hAnsi="Arial" w:cs="Arial"/>
          <w:sz w:val="22"/>
          <w:szCs w:val="22"/>
          <w:lang w:val="en-GB"/>
        </w:rPr>
        <w:t>completed following the discharge of the obligations provided for</w:t>
      </w:r>
      <w:r>
        <w:rPr>
          <w:rFonts w:ascii="Arial" w:hAnsi="Arial" w:cs="Arial"/>
          <w:sz w:val="22"/>
          <w:szCs w:val="22"/>
          <w:lang w:val="en-GB"/>
        </w:rPr>
        <w:t xml:space="preserve"> </w:t>
      </w:r>
      <w:r w:rsidRPr="00D40E4B">
        <w:rPr>
          <w:rFonts w:ascii="Arial" w:hAnsi="Arial" w:cs="Arial"/>
          <w:sz w:val="22"/>
          <w:szCs w:val="22"/>
          <w:lang w:val="en-GB"/>
        </w:rPr>
        <w:t>in the scheme. Upon that occurring, the Court is to make an order confirming the</w:t>
      </w:r>
    </w:p>
    <w:p w14:paraId="2CD004A6" w14:textId="46940184" w:rsidR="00D40E4B" w:rsidRDefault="00D40E4B" w:rsidP="00D40E4B">
      <w:pPr>
        <w:jc w:val="both"/>
        <w:rPr>
          <w:rFonts w:ascii="Arial" w:hAnsi="Arial" w:cs="Arial"/>
          <w:sz w:val="22"/>
          <w:szCs w:val="22"/>
          <w:lang w:val="en-GB"/>
        </w:rPr>
      </w:pPr>
      <w:r w:rsidRPr="00D40E4B">
        <w:rPr>
          <w:rFonts w:ascii="Arial" w:hAnsi="Arial" w:cs="Arial"/>
          <w:sz w:val="22"/>
          <w:szCs w:val="22"/>
          <w:lang w:val="en-GB"/>
        </w:rPr>
        <w:t>complete implementation of the scheme, which is to be advertised</w:t>
      </w:r>
      <w:r>
        <w:rPr>
          <w:rFonts w:ascii="Arial" w:hAnsi="Arial" w:cs="Arial"/>
          <w:sz w:val="22"/>
          <w:szCs w:val="22"/>
          <w:lang w:val="en-GB"/>
        </w:rPr>
        <w:t xml:space="preserve">, according to art. 115. </w:t>
      </w:r>
    </w:p>
    <w:p w14:paraId="370B03E3" w14:textId="3CA0FAA0" w:rsidR="00D40E4B" w:rsidRDefault="00D40E4B" w:rsidP="00D40E4B">
      <w:pPr>
        <w:jc w:val="both"/>
        <w:rPr>
          <w:rFonts w:ascii="Arial" w:hAnsi="Arial" w:cs="Arial"/>
          <w:sz w:val="22"/>
          <w:szCs w:val="22"/>
          <w:lang w:val="en-GB"/>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718EECD5" w14:textId="1AA2B5B2" w:rsidR="001A45DB" w:rsidRPr="0021752F" w:rsidRDefault="0021752F" w:rsidP="00640623">
      <w:pPr>
        <w:rPr>
          <w:rFonts w:ascii="Arial" w:hAnsi="Arial" w:cs="Arial"/>
          <w:color w:val="808080" w:themeColor="background1" w:themeShade="80"/>
          <w:sz w:val="22"/>
          <w:szCs w:val="22"/>
          <w:shd w:val="clear" w:color="auto" w:fill="FFFFFF"/>
        </w:rPr>
      </w:pPr>
      <w:r w:rsidRPr="0021752F">
        <w:rPr>
          <w:rFonts w:ascii="Arial" w:hAnsi="Arial" w:cs="Arial"/>
        </w:rPr>
        <w:t>There are</w:t>
      </w:r>
      <w:r>
        <w:rPr>
          <w:rFonts w:ascii="Arial" w:hAnsi="Arial" w:cs="Arial"/>
        </w:rPr>
        <w:t xml:space="preserve"> some</w:t>
      </w:r>
      <w:r w:rsidRPr="0021752F">
        <w:rPr>
          <w:rFonts w:ascii="Arial" w:hAnsi="Arial" w:cs="Arial"/>
        </w:rPr>
        <w:t xml:space="preserve"> risks attached to restructuring, </w:t>
      </w:r>
      <w:r>
        <w:rPr>
          <w:rFonts w:ascii="Arial" w:hAnsi="Arial" w:cs="Arial"/>
        </w:rPr>
        <w:t xml:space="preserve">which include </w:t>
      </w:r>
      <w:r w:rsidRPr="0021752F">
        <w:rPr>
          <w:rFonts w:ascii="Arial" w:hAnsi="Arial" w:cs="Arial"/>
        </w:rPr>
        <w:t>the possibility of abuse and oppression of some parties by others during</w:t>
      </w:r>
      <w:r>
        <w:rPr>
          <w:rFonts w:ascii="Arial" w:hAnsi="Arial" w:cs="Arial"/>
        </w:rPr>
        <w:t xml:space="preserve"> this process</w:t>
      </w:r>
      <w:r w:rsidRPr="0021752F">
        <w:rPr>
          <w:rFonts w:ascii="Arial" w:hAnsi="Arial" w:cs="Arial"/>
        </w:rPr>
        <w:t>. Th</w:t>
      </w:r>
      <w:r>
        <w:rPr>
          <w:rFonts w:ascii="Arial" w:hAnsi="Arial" w:cs="Arial"/>
        </w:rPr>
        <w:t>e above has</w:t>
      </w:r>
      <w:r w:rsidRPr="0021752F">
        <w:rPr>
          <w:rFonts w:ascii="Arial" w:hAnsi="Arial" w:cs="Arial"/>
        </w:rPr>
        <w:t xml:space="preserve"> raise</w:t>
      </w:r>
      <w:r>
        <w:rPr>
          <w:rFonts w:ascii="Arial" w:hAnsi="Arial" w:cs="Arial"/>
        </w:rPr>
        <w:t>d a controversial issue, this is,</w:t>
      </w:r>
      <w:r w:rsidRPr="0021752F">
        <w:rPr>
          <w:rFonts w:ascii="Arial" w:hAnsi="Arial" w:cs="Arial"/>
        </w:rPr>
        <w:t xml:space="preserve"> the </w:t>
      </w:r>
      <w:r>
        <w:rPr>
          <w:rFonts w:ascii="Arial" w:hAnsi="Arial" w:cs="Arial"/>
        </w:rPr>
        <w:t xml:space="preserve">involvement degree the Court should have in it. </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03595D93" w:rsidR="0077431E" w:rsidRDefault="00486E9A" w:rsidP="00640623">
      <w:pPr>
        <w:rPr>
          <w:rFonts w:ascii="Arial" w:hAnsi="Arial" w:cs="Arial"/>
          <w:sz w:val="22"/>
          <w:szCs w:val="22"/>
          <w:shd w:val="clear" w:color="auto" w:fill="FFFFFF"/>
        </w:rPr>
      </w:pPr>
      <w:r w:rsidRPr="00486E9A">
        <w:rPr>
          <w:rFonts w:ascii="Arial" w:hAnsi="Arial" w:cs="Arial"/>
          <w:sz w:val="22"/>
          <w:szCs w:val="22"/>
          <w:shd w:val="clear" w:color="auto" w:fill="FFFFFF"/>
        </w:rPr>
        <w:t xml:space="preserve">To answer this question, it is necessary to </w:t>
      </w:r>
      <w:proofErr w:type="gramStart"/>
      <w:r w:rsidRPr="00486E9A">
        <w:rPr>
          <w:rFonts w:ascii="Arial" w:hAnsi="Arial" w:cs="Arial"/>
          <w:sz w:val="22"/>
          <w:szCs w:val="22"/>
          <w:shd w:val="clear" w:color="auto" w:fill="FFFFFF"/>
        </w:rPr>
        <w:t>take into account</w:t>
      </w:r>
      <w:proofErr w:type="gramEnd"/>
      <w:r w:rsidRPr="00486E9A">
        <w:rPr>
          <w:rFonts w:ascii="Arial" w:hAnsi="Arial" w:cs="Arial"/>
          <w:sz w:val="22"/>
          <w:szCs w:val="22"/>
          <w:shd w:val="clear" w:color="auto" w:fill="FFFFFF"/>
        </w:rPr>
        <w:t xml:space="preserve"> the potential problems that arise in current restructurings.</w:t>
      </w:r>
      <w:r>
        <w:rPr>
          <w:rFonts w:ascii="Arial" w:hAnsi="Arial" w:cs="Arial"/>
          <w:sz w:val="22"/>
          <w:szCs w:val="22"/>
          <w:shd w:val="clear" w:color="auto" w:fill="FFFFFF"/>
        </w:rPr>
        <w:t xml:space="preserve"> </w:t>
      </w:r>
    </w:p>
    <w:p w14:paraId="16677558" w14:textId="1A0D7981" w:rsidR="00486E9A" w:rsidRDefault="00486E9A" w:rsidP="00640623">
      <w:pPr>
        <w:rPr>
          <w:rFonts w:ascii="Arial" w:hAnsi="Arial" w:cs="Arial"/>
          <w:sz w:val="22"/>
          <w:szCs w:val="22"/>
          <w:shd w:val="clear" w:color="auto" w:fill="FFFFFF"/>
        </w:rPr>
      </w:pPr>
    </w:p>
    <w:p w14:paraId="11FAF6C0" w14:textId="2BF78639" w:rsidR="00486E9A" w:rsidRDefault="00486E9A" w:rsidP="00486E9A">
      <w:pPr>
        <w:rPr>
          <w:rFonts w:ascii="Arial" w:hAnsi="Arial" w:cs="Arial"/>
          <w:sz w:val="22"/>
          <w:szCs w:val="22"/>
          <w:shd w:val="clear" w:color="auto" w:fill="FFFFFF"/>
        </w:rPr>
      </w:pPr>
      <w:proofErr w:type="gramStart"/>
      <w:r>
        <w:rPr>
          <w:rFonts w:ascii="Arial" w:hAnsi="Arial" w:cs="Arial"/>
          <w:sz w:val="22"/>
          <w:szCs w:val="22"/>
          <w:shd w:val="clear" w:color="auto" w:fill="FFFFFF"/>
        </w:rPr>
        <w:t>First of all</w:t>
      </w:r>
      <w:proofErr w:type="gramEnd"/>
      <w:r>
        <w:rPr>
          <w:rFonts w:ascii="Arial" w:hAnsi="Arial" w:cs="Arial"/>
          <w:sz w:val="22"/>
          <w:szCs w:val="22"/>
          <w:shd w:val="clear" w:color="auto" w:fill="FFFFFF"/>
        </w:rPr>
        <w:t>, in a lot in jurisdictions the restructuring can be imposed to dissenting creditors (</w:t>
      </w:r>
      <w:r w:rsidRPr="00486E9A">
        <w:rPr>
          <w:rFonts w:ascii="Arial" w:hAnsi="Arial" w:cs="Arial"/>
          <w:i/>
          <w:iCs/>
          <w:sz w:val="22"/>
          <w:szCs w:val="22"/>
          <w:shd w:val="clear" w:color="auto" w:fill="FFFFFF"/>
        </w:rPr>
        <w:t>cross class cram down</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which</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i</w:t>
      </w:r>
      <w:r>
        <w:rPr>
          <w:rFonts w:ascii="Arial" w:hAnsi="Arial" w:cs="Arial"/>
          <w:sz w:val="22"/>
          <w:szCs w:val="22"/>
          <w:shd w:val="clear" w:color="auto" w:fill="FFFFFF"/>
        </w:rPr>
        <w:t xml:space="preserve">mplies </w:t>
      </w:r>
      <w:r w:rsidRPr="00486E9A">
        <w:rPr>
          <w:rFonts w:ascii="Arial" w:hAnsi="Arial" w:cs="Arial"/>
          <w:sz w:val="22"/>
          <w:szCs w:val="22"/>
          <w:shd w:val="clear" w:color="auto" w:fill="FFFFFF"/>
        </w:rPr>
        <w:t>the</w:t>
      </w:r>
      <w:r>
        <w:rPr>
          <w:rFonts w:ascii="Arial" w:hAnsi="Arial" w:cs="Arial"/>
          <w:sz w:val="22"/>
          <w:szCs w:val="22"/>
          <w:shd w:val="clear" w:color="auto" w:fill="FFFFFF"/>
        </w:rPr>
        <w:t xml:space="preserve"> possibility of </w:t>
      </w:r>
      <w:r w:rsidRPr="00486E9A">
        <w:rPr>
          <w:rFonts w:ascii="Arial" w:hAnsi="Arial" w:cs="Arial"/>
          <w:sz w:val="22"/>
          <w:szCs w:val="22"/>
          <w:shd w:val="clear" w:color="auto" w:fill="FFFFFF"/>
        </w:rPr>
        <w:t>abuse</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of</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the</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dissenting</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minority</w:t>
      </w:r>
      <w:r>
        <w:rPr>
          <w:rFonts w:ascii="Arial" w:hAnsi="Arial" w:cs="Arial"/>
          <w:sz w:val="22"/>
          <w:szCs w:val="22"/>
          <w:shd w:val="clear" w:color="auto" w:fill="FFFFFF"/>
        </w:rPr>
        <w:t>.</w:t>
      </w:r>
    </w:p>
    <w:p w14:paraId="51E50AFA" w14:textId="5AE30398" w:rsidR="00486E9A" w:rsidRDefault="00486E9A" w:rsidP="00486E9A">
      <w:pPr>
        <w:rPr>
          <w:rFonts w:ascii="Arial" w:hAnsi="Arial" w:cs="Arial"/>
          <w:sz w:val="22"/>
          <w:szCs w:val="22"/>
          <w:shd w:val="clear" w:color="auto" w:fill="FFFFFF"/>
        </w:rPr>
      </w:pPr>
    </w:p>
    <w:p w14:paraId="520DB1D7" w14:textId="15734FCB" w:rsidR="00486E9A" w:rsidRDefault="00486E9A" w:rsidP="00486E9A">
      <w:pPr>
        <w:rPr>
          <w:rFonts w:ascii="Arial" w:hAnsi="Arial" w:cs="Arial"/>
          <w:sz w:val="22"/>
          <w:szCs w:val="22"/>
          <w:shd w:val="clear" w:color="auto" w:fill="FFFFFF"/>
        </w:rPr>
      </w:pPr>
      <w:r w:rsidRPr="00486E9A">
        <w:rPr>
          <w:rFonts w:ascii="Arial" w:hAnsi="Arial" w:cs="Arial"/>
          <w:sz w:val="22"/>
          <w:szCs w:val="22"/>
          <w:shd w:val="clear" w:color="auto" w:fill="FFFFFF"/>
        </w:rPr>
        <w:t>Secondly, the restructuring process is accompanied by a moratorium, which may lead the company's management to misuse the process.</w:t>
      </w:r>
    </w:p>
    <w:p w14:paraId="03C8E183" w14:textId="4C800BFF" w:rsidR="00486E9A" w:rsidRDefault="00486E9A" w:rsidP="00486E9A">
      <w:pPr>
        <w:rPr>
          <w:rFonts w:ascii="Arial" w:hAnsi="Arial" w:cs="Arial"/>
          <w:sz w:val="22"/>
          <w:szCs w:val="22"/>
          <w:shd w:val="clear" w:color="auto" w:fill="FFFFFF"/>
        </w:rPr>
      </w:pPr>
    </w:p>
    <w:p w14:paraId="11FFDAEB" w14:textId="77777777" w:rsidR="00486E9A" w:rsidRDefault="00486E9A" w:rsidP="00486E9A">
      <w:pPr>
        <w:jc w:val="both"/>
        <w:rPr>
          <w:rFonts w:ascii="Arial" w:hAnsi="Arial" w:cs="Arial"/>
          <w:sz w:val="22"/>
          <w:szCs w:val="22"/>
          <w:shd w:val="clear" w:color="auto" w:fill="FFFFFF"/>
        </w:rPr>
      </w:pPr>
      <w:r>
        <w:rPr>
          <w:rFonts w:ascii="Arial" w:hAnsi="Arial" w:cs="Arial"/>
          <w:sz w:val="22"/>
          <w:szCs w:val="22"/>
          <w:shd w:val="clear" w:color="auto" w:fill="FFFFFF"/>
        </w:rPr>
        <w:t xml:space="preserve">Finally, </w:t>
      </w:r>
      <w:r w:rsidRPr="00486E9A">
        <w:rPr>
          <w:rFonts w:ascii="Arial" w:hAnsi="Arial" w:cs="Arial"/>
          <w:sz w:val="22"/>
          <w:szCs w:val="22"/>
          <w:shd w:val="clear" w:color="auto" w:fill="FFFFFF"/>
        </w:rPr>
        <w:t>the</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debtor-in-possession</w:t>
      </w:r>
      <w:r>
        <w:rPr>
          <w:rFonts w:ascii="Arial" w:hAnsi="Arial" w:cs="Arial"/>
          <w:sz w:val="22"/>
          <w:szCs w:val="22"/>
          <w:shd w:val="clear" w:color="auto" w:fill="FFFFFF"/>
        </w:rPr>
        <w:t xml:space="preserve"> processes </w:t>
      </w:r>
      <w:r w:rsidRPr="00486E9A">
        <w:rPr>
          <w:rFonts w:ascii="Arial" w:hAnsi="Arial" w:cs="Arial"/>
          <w:sz w:val="22"/>
          <w:szCs w:val="22"/>
          <w:shd w:val="clear" w:color="auto" w:fill="FFFFFF"/>
        </w:rPr>
        <w:tab/>
        <w:t>that</w:t>
      </w:r>
      <w:r>
        <w:rPr>
          <w:rFonts w:ascii="Arial" w:hAnsi="Arial" w:cs="Arial"/>
          <w:sz w:val="22"/>
          <w:szCs w:val="22"/>
          <w:shd w:val="clear" w:color="auto" w:fill="FFFFFF"/>
        </w:rPr>
        <w:t xml:space="preserve"> may </w:t>
      </w:r>
      <w:r w:rsidRPr="00486E9A">
        <w:rPr>
          <w:rFonts w:ascii="Arial" w:hAnsi="Arial" w:cs="Arial"/>
          <w:sz w:val="22"/>
          <w:szCs w:val="22"/>
          <w:shd w:val="clear" w:color="auto" w:fill="FFFFFF"/>
        </w:rPr>
        <w:t>prefer</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the</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providers</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of</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new</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finance</w:t>
      </w:r>
      <w:r w:rsidRPr="00486E9A">
        <w:rPr>
          <w:rFonts w:ascii="Arial" w:hAnsi="Arial" w:cs="Arial"/>
          <w:sz w:val="22"/>
          <w:szCs w:val="22"/>
          <w:shd w:val="clear" w:color="auto" w:fill="FFFFFF"/>
        </w:rPr>
        <w:tab/>
        <w:t>to</w:t>
      </w:r>
    </w:p>
    <w:p w14:paraId="67591252" w14:textId="4275A37C" w:rsidR="00486E9A" w:rsidRDefault="00486E9A" w:rsidP="00486E9A">
      <w:pPr>
        <w:jc w:val="both"/>
        <w:rPr>
          <w:rFonts w:ascii="Arial" w:hAnsi="Arial" w:cs="Arial"/>
          <w:sz w:val="22"/>
          <w:szCs w:val="22"/>
          <w:shd w:val="clear" w:color="auto" w:fill="FFFFFF"/>
        </w:rPr>
      </w:pPr>
      <w:r>
        <w:rPr>
          <w:rFonts w:ascii="Arial" w:hAnsi="Arial" w:cs="Arial"/>
          <w:sz w:val="22"/>
          <w:szCs w:val="22"/>
          <w:shd w:val="clear" w:color="auto" w:fill="FFFFFF"/>
        </w:rPr>
        <w:t xml:space="preserve">already </w:t>
      </w:r>
      <w:r w:rsidRPr="00486E9A">
        <w:rPr>
          <w:rFonts w:ascii="Arial" w:hAnsi="Arial" w:cs="Arial"/>
          <w:sz w:val="22"/>
          <w:szCs w:val="22"/>
          <w:shd w:val="clear" w:color="auto" w:fill="FFFFFF"/>
        </w:rPr>
        <w:t>existing</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creditors</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in</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this</w:t>
      </w:r>
      <w:r>
        <w:rPr>
          <w:rFonts w:ascii="Arial" w:hAnsi="Arial" w:cs="Arial"/>
          <w:sz w:val="22"/>
          <w:szCs w:val="22"/>
          <w:shd w:val="clear" w:color="auto" w:fill="FFFFFF"/>
        </w:rPr>
        <w:t xml:space="preserve"> </w:t>
      </w:r>
      <w:r w:rsidRPr="00486E9A">
        <w:rPr>
          <w:rFonts w:ascii="Arial" w:hAnsi="Arial" w:cs="Arial"/>
          <w:sz w:val="22"/>
          <w:szCs w:val="22"/>
          <w:shd w:val="clear" w:color="auto" w:fill="FFFFFF"/>
        </w:rPr>
        <w:t xml:space="preserve">period </w:t>
      </w:r>
      <w:r>
        <w:rPr>
          <w:rFonts w:ascii="Arial" w:hAnsi="Arial" w:cs="Arial"/>
          <w:sz w:val="22"/>
          <w:szCs w:val="22"/>
          <w:shd w:val="clear" w:color="auto" w:fill="FFFFFF"/>
        </w:rPr>
        <w:t xml:space="preserve">may pose a problem regarding the protection of these existing creditors. </w:t>
      </w:r>
    </w:p>
    <w:p w14:paraId="360DB09A" w14:textId="463CD4A5" w:rsidR="00B503AA" w:rsidRDefault="00B503AA" w:rsidP="00486E9A">
      <w:pPr>
        <w:jc w:val="both"/>
        <w:rPr>
          <w:rFonts w:ascii="Arial" w:hAnsi="Arial" w:cs="Arial"/>
          <w:sz w:val="22"/>
          <w:szCs w:val="22"/>
          <w:shd w:val="clear" w:color="auto" w:fill="FFFFFF"/>
        </w:rPr>
      </w:pPr>
    </w:p>
    <w:p w14:paraId="26B68979" w14:textId="687C76E2" w:rsidR="00B503AA" w:rsidRDefault="00B503AA" w:rsidP="00B503AA">
      <w:pPr>
        <w:jc w:val="both"/>
        <w:rPr>
          <w:rFonts w:ascii="Arial" w:hAnsi="Arial" w:cs="Arial"/>
          <w:sz w:val="22"/>
          <w:szCs w:val="22"/>
          <w:shd w:val="clear" w:color="auto" w:fill="FFFFFF"/>
        </w:rPr>
      </w:pPr>
      <w:r>
        <w:rPr>
          <w:rFonts w:ascii="Arial" w:hAnsi="Arial" w:cs="Arial"/>
          <w:sz w:val="22"/>
          <w:szCs w:val="22"/>
          <w:shd w:val="clear" w:color="auto" w:fill="FFFFFF"/>
        </w:rPr>
        <w:t xml:space="preserve">From my point of view, </w:t>
      </w:r>
      <w:r w:rsidRPr="00B503AA">
        <w:rPr>
          <w:rFonts w:ascii="Arial" w:hAnsi="Arial" w:cs="Arial"/>
          <w:sz w:val="22"/>
          <w:szCs w:val="22"/>
          <w:shd w:val="clear" w:color="auto" w:fill="FFFFFF"/>
        </w:rPr>
        <w:t>the involvement of the court in restructuring processes is necessary for the protection of minority creditors, so that it monitors that all requirements are fulfilled so that, for example, the restructuring plan can be imposed on dissenting creditors</w:t>
      </w:r>
      <w:r>
        <w:rPr>
          <w:rFonts w:ascii="Arial" w:hAnsi="Arial" w:cs="Arial"/>
          <w:sz w:val="22"/>
          <w:szCs w:val="22"/>
          <w:shd w:val="clear" w:color="auto" w:fill="FFFFFF"/>
        </w:rPr>
        <w:t xml:space="preserve"> (no worse off test, </w:t>
      </w:r>
      <w:proofErr w:type="spellStart"/>
      <w:r>
        <w:rPr>
          <w:rFonts w:ascii="Arial" w:hAnsi="Arial" w:cs="Arial"/>
          <w:sz w:val="22"/>
          <w:szCs w:val="22"/>
          <w:shd w:val="clear" w:color="auto" w:fill="FFFFFF"/>
        </w:rPr>
        <w:t>etc</w:t>
      </w:r>
      <w:proofErr w:type="spellEnd"/>
      <w:r>
        <w:rPr>
          <w:rFonts w:ascii="Arial" w:hAnsi="Arial" w:cs="Arial"/>
          <w:sz w:val="22"/>
          <w:szCs w:val="22"/>
          <w:shd w:val="clear" w:color="auto" w:fill="FFFFFF"/>
        </w:rPr>
        <w:t xml:space="preserve">). Also, </w:t>
      </w:r>
      <w:r w:rsidRPr="00B503AA">
        <w:rPr>
          <w:rFonts w:ascii="Arial" w:hAnsi="Arial" w:cs="Arial"/>
          <w:sz w:val="22"/>
          <w:szCs w:val="22"/>
          <w:shd w:val="clear" w:color="auto" w:fill="FFFFFF"/>
        </w:rPr>
        <w:t>Courts can perform</w:t>
      </w:r>
      <w:r w:rsidRPr="00B503AA">
        <w:rPr>
          <w:rFonts w:ascii="Arial" w:hAnsi="Arial" w:cs="Arial"/>
          <w:sz w:val="22"/>
          <w:szCs w:val="22"/>
          <w:shd w:val="clear" w:color="auto" w:fill="FFFFFF"/>
        </w:rPr>
        <w:tab/>
        <w:t>an</w:t>
      </w:r>
      <w:r>
        <w:rPr>
          <w:rFonts w:ascii="Arial" w:hAnsi="Arial" w:cs="Arial"/>
          <w:sz w:val="22"/>
          <w:szCs w:val="22"/>
          <w:shd w:val="clear" w:color="auto" w:fill="FFFFFF"/>
        </w:rPr>
        <w:t xml:space="preserve"> </w:t>
      </w:r>
      <w:r w:rsidRPr="00B503AA">
        <w:rPr>
          <w:rFonts w:ascii="Arial" w:hAnsi="Arial" w:cs="Arial"/>
          <w:sz w:val="22"/>
          <w:szCs w:val="22"/>
          <w:shd w:val="clear" w:color="auto" w:fill="FFFFFF"/>
        </w:rPr>
        <w:t>important</w:t>
      </w:r>
      <w:r>
        <w:rPr>
          <w:rFonts w:ascii="Arial" w:hAnsi="Arial" w:cs="Arial"/>
          <w:sz w:val="22"/>
          <w:szCs w:val="22"/>
          <w:shd w:val="clear" w:color="auto" w:fill="FFFFFF"/>
        </w:rPr>
        <w:t xml:space="preserve"> </w:t>
      </w:r>
      <w:r w:rsidRPr="00B503AA">
        <w:rPr>
          <w:rFonts w:ascii="Arial" w:hAnsi="Arial" w:cs="Arial"/>
          <w:sz w:val="22"/>
          <w:szCs w:val="22"/>
          <w:shd w:val="clear" w:color="auto" w:fill="FFFFFF"/>
        </w:rPr>
        <w:t>role</w:t>
      </w:r>
      <w:r>
        <w:rPr>
          <w:rFonts w:ascii="Arial" w:hAnsi="Arial" w:cs="Arial"/>
          <w:sz w:val="22"/>
          <w:szCs w:val="22"/>
          <w:shd w:val="clear" w:color="auto" w:fill="FFFFFF"/>
        </w:rPr>
        <w:t xml:space="preserve"> </w:t>
      </w:r>
      <w:r w:rsidRPr="00B503AA">
        <w:rPr>
          <w:rFonts w:ascii="Arial" w:hAnsi="Arial" w:cs="Arial"/>
          <w:sz w:val="22"/>
          <w:szCs w:val="22"/>
          <w:shd w:val="clear" w:color="auto" w:fill="FFFFFF"/>
        </w:rPr>
        <w:t>in</w:t>
      </w:r>
      <w:r>
        <w:rPr>
          <w:rFonts w:ascii="Arial" w:hAnsi="Arial" w:cs="Arial"/>
          <w:sz w:val="22"/>
          <w:szCs w:val="22"/>
          <w:shd w:val="clear" w:color="auto" w:fill="FFFFFF"/>
        </w:rPr>
        <w:t xml:space="preserve"> </w:t>
      </w:r>
      <w:r w:rsidRPr="00B503AA">
        <w:rPr>
          <w:rFonts w:ascii="Arial" w:hAnsi="Arial" w:cs="Arial"/>
          <w:sz w:val="22"/>
          <w:szCs w:val="22"/>
          <w:shd w:val="clear" w:color="auto" w:fill="FFFFFF"/>
        </w:rPr>
        <w:t>mediating</w:t>
      </w:r>
      <w:r>
        <w:rPr>
          <w:rFonts w:ascii="Arial" w:hAnsi="Arial" w:cs="Arial"/>
          <w:sz w:val="22"/>
          <w:szCs w:val="22"/>
          <w:shd w:val="clear" w:color="auto" w:fill="FFFFFF"/>
        </w:rPr>
        <w:t xml:space="preserve"> </w:t>
      </w:r>
      <w:r w:rsidRPr="00B503AA">
        <w:rPr>
          <w:rFonts w:ascii="Arial" w:hAnsi="Arial" w:cs="Arial"/>
          <w:sz w:val="22"/>
          <w:szCs w:val="22"/>
          <w:shd w:val="clear" w:color="auto" w:fill="FFFFFF"/>
        </w:rPr>
        <w:t>between</w:t>
      </w:r>
      <w:r>
        <w:rPr>
          <w:rFonts w:ascii="Arial" w:hAnsi="Arial" w:cs="Arial"/>
          <w:sz w:val="22"/>
          <w:szCs w:val="22"/>
          <w:shd w:val="clear" w:color="auto" w:fill="FFFFFF"/>
        </w:rPr>
        <w:t xml:space="preserve"> the different groups of creditors. </w:t>
      </w:r>
    </w:p>
    <w:p w14:paraId="6E64D493" w14:textId="2D3C02C4" w:rsidR="00224E71" w:rsidRDefault="00224E71" w:rsidP="00640623">
      <w:pPr>
        <w:rPr>
          <w:rFonts w:ascii="Arial" w:hAnsi="Arial" w:cs="Arial"/>
          <w:sz w:val="22"/>
          <w:szCs w:val="22"/>
          <w:shd w:val="clear" w:color="auto" w:fill="FFFFFF"/>
        </w:rPr>
      </w:pPr>
    </w:p>
    <w:p w14:paraId="7242DA50" w14:textId="09BE2959"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2" w:name="_Hlk17745211"/>
      <w:r w:rsidRPr="00CA448F">
        <w:rPr>
          <w:rFonts w:ascii="Arial" w:hAnsi="Arial" w:cs="Arial"/>
          <w:sz w:val="22"/>
          <w:szCs w:val="22"/>
          <w:lang w:val="en-GB"/>
        </w:rPr>
        <w:t xml:space="preserve">VGK LLC operates a restaurant chain in various locations in Dubai. It was a thriving and successful business but had to cease operations temporarily </w:t>
      </w:r>
      <w:proofErr w:type="gramStart"/>
      <w:r w:rsidRPr="00CA448F">
        <w:rPr>
          <w:rFonts w:ascii="Arial" w:hAnsi="Arial" w:cs="Arial"/>
          <w:sz w:val="22"/>
          <w:szCs w:val="22"/>
          <w:lang w:val="en-GB"/>
        </w:rPr>
        <w:t>due to the effects</w:t>
      </w:r>
      <w:proofErr w:type="gramEnd"/>
      <w:r w:rsidRPr="00CA448F">
        <w:rPr>
          <w:rFonts w:ascii="Arial" w:hAnsi="Arial" w:cs="Arial"/>
          <w:sz w:val="22"/>
          <w:szCs w:val="22"/>
          <w:lang w:val="en-GB"/>
        </w:rPr>
        <w:t xml:space="preserve">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271E4F5C"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lastRenderedPageBreak/>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5D931986" w14:textId="22C4D991" w:rsidR="00BD1061" w:rsidRPr="00686B3F" w:rsidRDefault="00686B3F" w:rsidP="00686B3F">
      <w:pPr>
        <w:pStyle w:val="Prrafodelista"/>
        <w:numPr>
          <w:ilvl w:val="0"/>
          <w:numId w:val="44"/>
        </w:numPr>
        <w:jc w:val="both"/>
        <w:rPr>
          <w:rFonts w:ascii="Arial" w:hAnsi="Arial" w:cs="Arial"/>
          <w:sz w:val="22"/>
          <w:szCs w:val="22"/>
          <w:lang w:val="en-GB"/>
        </w:rPr>
      </w:pPr>
      <w:r w:rsidRPr="00686B3F">
        <w:rPr>
          <w:rFonts w:ascii="Arial" w:hAnsi="Arial" w:cs="Arial"/>
          <w:sz w:val="22"/>
          <w:szCs w:val="22"/>
          <w:lang w:val="en-GB"/>
        </w:rPr>
        <w:t xml:space="preserve">Expert report: </w:t>
      </w:r>
      <w:r w:rsidRPr="00930168">
        <w:rPr>
          <w:rFonts w:ascii="Arial" w:hAnsi="Arial" w:cs="Arial"/>
          <w:b/>
          <w:bCs/>
          <w:sz w:val="22"/>
          <w:szCs w:val="22"/>
          <w:lang w:val="en-GB"/>
        </w:rPr>
        <w:t>20 business days</w:t>
      </w:r>
    </w:p>
    <w:p w14:paraId="171FE21A" w14:textId="28E656F5" w:rsidR="00686B3F" w:rsidRDefault="00686B3F" w:rsidP="00686B3F">
      <w:pPr>
        <w:pStyle w:val="Prrafodelista"/>
        <w:numPr>
          <w:ilvl w:val="0"/>
          <w:numId w:val="44"/>
        </w:numPr>
        <w:jc w:val="both"/>
        <w:rPr>
          <w:rFonts w:ascii="Arial" w:hAnsi="Arial" w:cs="Arial"/>
          <w:sz w:val="22"/>
          <w:szCs w:val="22"/>
          <w:lang w:val="en-GB"/>
        </w:rPr>
      </w:pPr>
      <w:r w:rsidRPr="00686B3F">
        <w:rPr>
          <w:rFonts w:ascii="Arial" w:hAnsi="Arial" w:cs="Arial"/>
          <w:sz w:val="22"/>
          <w:szCs w:val="22"/>
          <w:lang w:val="en-GB"/>
        </w:rPr>
        <w:t xml:space="preserve">Decision of the Court on the application: </w:t>
      </w:r>
      <w:r w:rsidR="00930168" w:rsidRPr="00930168">
        <w:rPr>
          <w:rFonts w:ascii="Arial" w:hAnsi="Arial" w:cs="Arial"/>
          <w:b/>
          <w:bCs/>
          <w:sz w:val="22"/>
          <w:szCs w:val="22"/>
          <w:lang w:val="en-GB"/>
        </w:rPr>
        <w:t>5</w:t>
      </w:r>
      <w:r w:rsidRPr="00930168">
        <w:rPr>
          <w:rFonts w:ascii="Arial" w:hAnsi="Arial" w:cs="Arial"/>
          <w:b/>
          <w:bCs/>
          <w:sz w:val="22"/>
          <w:szCs w:val="22"/>
          <w:lang w:val="en-GB"/>
        </w:rPr>
        <w:t xml:space="preserve"> business days</w:t>
      </w:r>
    </w:p>
    <w:p w14:paraId="29B71004" w14:textId="2745BCC0" w:rsidR="00686B3F" w:rsidRDefault="00686B3F" w:rsidP="00686B3F">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Trustee’s publication of a summary </w:t>
      </w:r>
      <w:r w:rsidRPr="00686B3F">
        <w:rPr>
          <w:rFonts w:ascii="Arial" w:hAnsi="Arial" w:cs="Arial"/>
          <w:sz w:val="22"/>
          <w:szCs w:val="22"/>
          <w:lang w:val="en-GB"/>
        </w:rPr>
        <w:t>of the Court’s decision to commence the</w:t>
      </w:r>
      <w:r>
        <w:rPr>
          <w:rFonts w:ascii="Arial" w:hAnsi="Arial" w:cs="Arial"/>
          <w:sz w:val="22"/>
          <w:szCs w:val="22"/>
          <w:lang w:val="en-GB"/>
        </w:rPr>
        <w:t xml:space="preserve"> </w:t>
      </w:r>
      <w:r w:rsidRPr="00686B3F">
        <w:rPr>
          <w:rFonts w:ascii="Arial" w:hAnsi="Arial" w:cs="Arial"/>
          <w:sz w:val="22"/>
          <w:szCs w:val="22"/>
          <w:lang w:val="en-GB"/>
        </w:rPr>
        <w:t>preventive composition</w:t>
      </w:r>
      <w:r>
        <w:rPr>
          <w:rFonts w:ascii="Arial" w:hAnsi="Arial" w:cs="Arial"/>
          <w:sz w:val="22"/>
          <w:szCs w:val="22"/>
          <w:lang w:val="en-GB"/>
        </w:rPr>
        <w:t xml:space="preserve"> </w:t>
      </w:r>
      <w:r w:rsidRPr="00686B3F">
        <w:rPr>
          <w:rFonts w:ascii="Arial" w:hAnsi="Arial" w:cs="Arial"/>
          <w:sz w:val="22"/>
          <w:szCs w:val="22"/>
          <w:lang w:val="en-GB"/>
        </w:rPr>
        <w:t>procedure</w:t>
      </w:r>
      <w:r>
        <w:rPr>
          <w:rFonts w:ascii="Arial" w:hAnsi="Arial" w:cs="Arial"/>
          <w:sz w:val="22"/>
          <w:szCs w:val="22"/>
          <w:lang w:val="en-GB"/>
        </w:rPr>
        <w:t xml:space="preserve">: </w:t>
      </w:r>
      <w:r w:rsidRPr="00930168">
        <w:rPr>
          <w:rFonts w:ascii="Arial" w:hAnsi="Arial" w:cs="Arial"/>
          <w:b/>
          <w:bCs/>
          <w:sz w:val="22"/>
          <w:szCs w:val="22"/>
          <w:lang w:val="en-GB"/>
        </w:rPr>
        <w:t>5 business days</w:t>
      </w:r>
      <w:r>
        <w:rPr>
          <w:rFonts w:ascii="Arial" w:hAnsi="Arial" w:cs="Arial"/>
          <w:sz w:val="22"/>
          <w:szCs w:val="22"/>
          <w:lang w:val="en-GB"/>
        </w:rPr>
        <w:t xml:space="preserve">. </w:t>
      </w:r>
    </w:p>
    <w:p w14:paraId="744A02EB" w14:textId="7BA24800" w:rsidR="00686B3F" w:rsidRDefault="00686B3F"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Invitation to creditors to file claims: </w:t>
      </w:r>
      <w:r w:rsidRPr="00930168">
        <w:rPr>
          <w:rFonts w:ascii="Arial" w:hAnsi="Arial" w:cs="Arial"/>
          <w:b/>
          <w:bCs/>
          <w:sz w:val="22"/>
          <w:szCs w:val="22"/>
          <w:lang w:val="en-GB"/>
        </w:rPr>
        <w:t>20 business days</w:t>
      </w:r>
      <w:r>
        <w:rPr>
          <w:rFonts w:ascii="Arial" w:hAnsi="Arial" w:cs="Arial"/>
          <w:sz w:val="22"/>
          <w:szCs w:val="22"/>
          <w:lang w:val="en-GB"/>
        </w:rPr>
        <w:t xml:space="preserve">. </w:t>
      </w:r>
    </w:p>
    <w:p w14:paraId="1BB12CDA" w14:textId="5A47F34D" w:rsidR="00686B3F" w:rsidRDefault="00686B3F"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Trustee’s list of claims: </w:t>
      </w:r>
      <w:r w:rsidRPr="00930168">
        <w:rPr>
          <w:rFonts w:ascii="Arial" w:hAnsi="Arial" w:cs="Arial"/>
          <w:b/>
          <w:bCs/>
          <w:sz w:val="22"/>
          <w:szCs w:val="22"/>
          <w:lang w:val="en-GB"/>
        </w:rPr>
        <w:t>10 business days</w:t>
      </w:r>
      <w:r>
        <w:rPr>
          <w:rFonts w:ascii="Arial" w:hAnsi="Arial" w:cs="Arial"/>
          <w:sz w:val="22"/>
          <w:szCs w:val="22"/>
          <w:lang w:val="en-GB"/>
        </w:rPr>
        <w:t xml:space="preserve">. </w:t>
      </w:r>
    </w:p>
    <w:p w14:paraId="154DA44C" w14:textId="50D74673" w:rsidR="00686B3F" w:rsidRDefault="00686B3F"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Determination of the Court of the list of creditors: </w:t>
      </w:r>
      <w:r w:rsidRPr="00930168">
        <w:rPr>
          <w:rFonts w:ascii="Arial" w:hAnsi="Arial" w:cs="Arial"/>
          <w:b/>
          <w:bCs/>
          <w:sz w:val="22"/>
          <w:szCs w:val="22"/>
          <w:lang w:val="en-GB"/>
        </w:rPr>
        <w:t>10 business days</w:t>
      </w:r>
      <w:r>
        <w:rPr>
          <w:rFonts w:ascii="Arial" w:hAnsi="Arial" w:cs="Arial"/>
          <w:sz w:val="22"/>
          <w:szCs w:val="22"/>
          <w:lang w:val="en-GB"/>
        </w:rPr>
        <w:t xml:space="preserve">. </w:t>
      </w:r>
    </w:p>
    <w:p w14:paraId="6DB6954C" w14:textId="70D6F1A5" w:rsidR="00686B3F" w:rsidRDefault="00686B3F"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Scheme submission to the Court: </w:t>
      </w:r>
      <w:r w:rsidRPr="00930168">
        <w:rPr>
          <w:rFonts w:ascii="Arial" w:hAnsi="Arial" w:cs="Arial"/>
          <w:b/>
          <w:bCs/>
          <w:sz w:val="22"/>
          <w:szCs w:val="22"/>
          <w:lang w:val="en-GB"/>
        </w:rPr>
        <w:t>45 business days</w:t>
      </w:r>
      <w:r>
        <w:rPr>
          <w:rFonts w:ascii="Arial" w:hAnsi="Arial" w:cs="Arial"/>
          <w:sz w:val="22"/>
          <w:szCs w:val="22"/>
          <w:lang w:val="en-GB"/>
        </w:rPr>
        <w:t>.</w:t>
      </w:r>
    </w:p>
    <w:p w14:paraId="010131DE" w14:textId="4F95E8B5" w:rsidR="00686B3F" w:rsidRDefault="00930168"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Review of the draft by the Court: </w:t>
      </w:r>
      <w:r w:rsidRPr="00930168">
        <w:rPr>
          <w:rFonts w:ascii="Arial" w:hAnsi="Arial" w:cs="Arial"/>
          <w:b/>
          <w:bCs/>
          <w:sz w:val="22"/>
          <w:szCs w:val="22"/>
          <w:lang w:val="en-GB"/>
        </w:rPr>
        <w:t>10 business days</w:t>
      </w:r>
      <w:r>
        <w:rPr>
          <w:rFonts w:ascii="Arial" w:hAnsi="Arial" w:cs="Arial"/>
          <w:sz w:val="22"/>
          <w:szCs w:val="22"/>
          <w:lang w:val="en-GB"/>
        </w:rPr>
        <w:t xml:space="preserve">. </w:t>
      </w:r>
    </w:p>
    <w:p w14:paraId="450D5A2B" w14:textId="29A13E99" w:rsidR="00930168" w:rsidRDefault="00930168" w:rsidP="00640623">
      <w:pPr>
        <w:pStyle w:val="Prrafodelista"/>
        <w:numPr>
          <w:ilvl w:val="0"/>
          <w:numId w:val="44"/>
        </w:numPr>
        <w:jc w:val="both"/>
        <w:rPr>
          <w:rFonts w:ascii="Arial" w:hAnsi="Arial" w:cs="Arial"/>
          <w:sz w:val="22"/>
          <w:szCs w:val="22"/>
          <w:lang w:val="en-GB"/>
        </w:rPr>
      </w:pPr>
      <w:proofErr w:type="gramStart"/>
      <w:r>
        <w:rPr>
          <w:rFonts w:ascii="Arial" w:hAnsi="Arial" w:cs="Arial"/>
          <w:sz w:val="22"/>
          <w:szCs w:val="22"/>
          <w:lang w:val="en-GB"/>
        </w:rPr>
        <w:t>Creditors</w:t>
      </w:r>
      <w:proofErr w:type="gramEnd"/>
      <w:r>
        <w:rPr>
          <w:rFonts w:ascii="Arial" w:hAnsi="Arial" w:cs="Arial"/>
          <w:sz w:val="22"/>
          <w:szCs w:val="22"/>
          <w:lang w:val="en-GB"/>
        </w:rPr>
        <w:t xml:space="preserve"> meeting: </w:t>
      </w:r>
      <w:r w:rsidRPr="00930168">
        <w:rPr>
          <w:rFonts w:ascii="Arial" w:hAnsi="Arial" w:cs="Arial"/>
          <w:b/>
          <w:bCs/>
          <w:sz w:val="22"/>
          <w:szCs w:val="22"/>
          <w:lang w:val="en-GB"/>
        </w:rPr>
        <w:t>15 working days</w:t>
      </w:r>
      <w:r>
        <w:rPr>
          <w:rFonts w:ascii="Arial" w:hAnsi="Arial" w:cs="Arial"/>
          <w:sz w:val="22"/>
          <w:szCs w:val="22"/>
          <w:lang w:val="en-GB"/>
        </w:rPr>
        <w:t xml:space="preserve">. </w:t>
      </w:r>
    </w:p>
    <w:p w14:paraId="29EB40AF" w14:textId="2A84760D" w:rsidR="00930168" w:rsidRPr="00930168" w:rsidRDefault="00930168" w:rsidP="00640623">
      <w:pPr>
        <w:pStyle w:val="Prrafodelista"/>
        <w:numPr>
          <w:ilvl w:val="0"/>
          <w:numId w:val="44"/>
        </w:numPr>
        <w:jc w:val="both"/>
        <w:rPr>
          <w:rFonts w:ascii="Arial" w:hAnsi="Arial" w:cs="Arial"/>
          <w:sz w:val="22"/>
          <w:szCs w:val="22"/>
          <w:lang w:val="en-GB"/>
        </w:rPr>
      </w:pPr>
      <w:r>
        <w:rPr>
          <w:rFonts w:ascii="Arial" w:hAnsi="Arial" w:cs="Arial"/>
          <w:sz w:val="22"/>
          <w:szCs w:val="22"/>
          <w:lang w:val="en-GB"/>
        </w:rPr>
        <w:t xml:space="preserve">Final decision of the Court: </w:t>
      </w:r>
      <w:r w:rsidRPr="00930168">
        <w:rPr>
          <w:rFonts w:ascii="Arial" w:hAnsi="Arial" w:cs="Arial"/>
          <w:b/>
          <w:bCs/>
          <w:sz w:val="22"/>
          <w:szCs w:val="22"/>
          <w:lang w:val="en-GB"/>
        </w:rPr>
        <w:t>5 business days</w:t>
      </w:r>
      <w:r>
        <w:rPr>
          <w:rFonts w:ascii="Arial" w:hAnsi="Arial" w:cs="Arial"/>
          <w:b/>
          <w:bCs/>
          <w:sz w:val="22"/>
          <w:szCs w:val="22"/>
          <w:lang w:val="en-GB"/>
        </w:rPr>
        <w:t>.</w:t>
      </w:r>
    </w:p>
    <w:p w14:paraId="1282B172" w14:textId="77777777" w:rsidR="00930168" w:rsidRDefault="00930168" w:rsidP="00930168">
      <w:pPr>
        <w:jc w:val="both"/>
        <w:rPr>
          <w:rFonts w:ascii="Arial" w:hAnsi="Arial" w:cs="Arial"/>
          <w:sz w:val="22"/>
          <w:szCs w:val="22"/>
          <w:lang w:val="en-GB"/>
        </w:rPr>
      </w:pPr>
    </w:p>
    <w:p w14:paraId="36B18BEB" w14:textId="38243C2A" w:rsidR="00930168" w:rsidRDefault="00930168" w:rsidP="00930168">
      <w:pPr>
        <w:jc w:val="both"/>
        <w:rPr>
          <w:rFonts w:ascii="Arial" w:hAnsi="Arial" w:cs="Arial"/>
          <w:sz w:val="22"/>
          <w:szCs w:val="22"/>
          <w:lang w:val="en-GB"/>
        </w:rPr>
      </w:pPr>
      <w:r>
        <w:rPr>
          <w:rFonts w:ascii="Arial" w:hAnsi="Arial" w:cs="Arial"/>
          <w:sz w:val="22"/>
          <w:szCs w:val="22"/>
          <w:lang w:val="en-GB"/>
        </w:rPr>
        <w:t xml:space="preserve">This would be a total of almost 5 </w:t>
      </w:r>
      <w:proofErr w:type="gramStart"/>
      <w:r>
        <w:rPr>
          <w:rFonts w:ascii="Arial" w:hAnsi="Arial" w:cs="Arial"/>
          <w:sz w:val="22"/>
          <w:szCs w:val="22"/>
          <w:lang w:val="en-GB"/>
        </w:rPr>
        <w:t>months, but</w:t>
      </w:r>
      <w:proofErr w:type="gramEnd"/>
      <w:r>
        <w:rPr>
          <w:rFonts w:ascii="Arial" w:hAnsi="Arial" w:cs="Arial"/>
          <w:sz w:val="22"/>
          <w:szCs w:val="22"/>
          <w:lang w:val="en-GB"/>
        </w:rPr>
        <w:t xml:space="preserve"> taking into account that we are talking about working and business days, and that some small steps have been missed, I assume it could take a bit longer, maybe around 8 months if the court is expeditious. </w:t>
      </w:r>
    </w:p>
    <w:p w14:paraId="3B2332C1" w14:textId="77777777" w:rsidR="00930168" w:rsidRPr="00930168" w:rsidRDefault="00930168" w:rsidP="00930168">
      <w:pPr>
        <w:jc w:val="both"/>
        <w:rPr>
          <w:rFonts w:ascii="Arial" w:hAnsi="Arial" w:cs="Arial"/>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Pr="00CA448F">
        <w:rPr>
          <w:rFonts w:ascii="Arial" w:hAnsi="Arial" w:cs="Arial"/>
          <w:sz w:val="22"/>
          <w:szCs w:val="22"/>
          <w:lang w:val="en-GB"/>
        </w:rPr>
        <w:t>impossible</w:t>
      </w:r>
      <w:proofErr w:type="gramEnd"/>
      <w:r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escribe the process that would be followed as part of any liquidation and</w:t>
      </w:r>
      <w:proofErr w:type="gramStart"/>
      <w:r w:rsidRPr="00CA448F">
        <w:rPr>
          <w:rFonts w:ascii="Arial" w:hAnsi="Arial" w:cs="Arial"/>
          <w:sz w:val="22"/>
          <w:szCs w:val="22"/>
          <w:lang w:val="en-GB"/>
        </w:rPr>
        <w:t>, in particular, considering</w:t>
      </w:r>
      <w:proofErr w:type="gramEnd"/>
      <w:r w:rsidRPr="00CA448F">
        <w:rPr>
          <w:rFonts w:ascii="Arial" w:hAnsi="Arial" w:cs="Arial"/>
          <w:sz w:val="22"/>
          <w:szCs w:val="22"/>
          <w:lang w:val="en-GB"/>
        </w:rPr>
        <w:t xml:space="preserve"> who could be appointed as trustee. </w:t>
      </w:r>
    </w:p>
    <w:p w14:paraId="282747A4" w14:textId="05F42072" w:rsidR="009D3106" w:rsidRPr="00CA448F" w:rsidRDefault="009D3106" w:rsidP="00640623">
      <w:pPr>
        <w:rPr>
          <w:rFonts w:ascii="Arial" w:hAnsi="Arial" w:cs="Arial"/>
          <w:sz w:val="22"/>
          <w:szCs w:val="22"/>
          <w:lang w:val="en-GB"/>
        </w:rPr>
      </w:pPr>
    </w:p>
    <w:p w14:paraId="018D5BEE" w14:textId="52C7CACC" w:rsidR="009D3106" w:rsidRDefault="00C717AA" w:rsidP="00C717AA">
      <w:pPr>
        <w:autoSpaceDE w:val="0"/>
        <w:autoSpaceDN w:val="0"/>
        <w:adjustRightInd w:val="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Termination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a </w:t>
      </w:r>
      <w:proofErr w:type="spellStart"/>
      <w:r>
        <w:rPr>
          <w:rFonts w:ascii="ArialMT" w:eastAsia="MS Mincho" w:hAnsi="ArialMT" w:cs="ArialMT"/>
          <w:sz w:val="22"/>
          <w:szCs w:val="22"/>
          <w:lang w:val="es-ES"/>
        </w:rPr>
        <w:t>preventive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composition</w:t>
      </w:r>
      <w:proofErr w:type="spellEnd"/>
      <w:r>
        <w:rPr>
          <w:rFonts w:ascii="ArialMT" w:eastAsia="MS Mincho" w:hAnsi="ArialMT" w:cs="ArialMT"/>
          <w:sz w:val="22"/>
          <w:szCs w:val="22"/>
          <w:lang w:val="es-ES"/>
        </w:rPr>
        <w:t xml:space="preserve"> as </w:t>
      </w:r>
      <w:proofErr w:type="spellStart"/>
      <w:r>
        <w:rPr>
          <w:rFonts w:ascii="ArialMT" w:eastAsia="MS Mincho" w:hAnsi="ArialMT" w:cs="ArialMT"/>
          <w:sz w:val="22"/>
          <w:szCs w:val="22"/>
          <w:lang w:val="es-ES"/>
        </w:rPr>
        <w:t>provided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Bankruptcy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one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prescribed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circumstances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under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which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is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required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make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order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bankruptcy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w:t>
      </w:r>
      <w:proofErr w:type="spellEnd"/>
      <w:r w:rsidRPr="00C717AA">
        <w:rPr>
          <w:rFonts w:ascii="ArialMT" w:eastAsia="MS Mincho" w:hAnsi="ArialMT" w:cs="ArialMT"/>
          <w:sz w:val="22"/>
          <w:szCs w:val="22"/>
          <w:lang w:val="es-ES"/>
        </w:rPr>
        <w:t xml:space="preserve"> and </w:t>
      </w:r>
      <w:proofErr w:type="spellStart"/>
      <w:r w:rsidRPr="00C717AA">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liquidation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assets</w:t>
      </w:r>
      <w:proofErr w:type="spellEnd"/>
      <w:r>
        <w:rPr>
          <w:rFonts w:ascii="ArialMT" w:eastAsia="MS Mincho" w:hAnsi="ArialMT" w:cs="ArialMT"/>
          <w:sz w:val="22"/>
          <w:szCs w:val="22"/>
          <w:lang w:val="es-ES"/>
        </w:rPr>
        <w:t>.</w:t>
      </w:r>
    </w:p>
    <w:p w14:paraId="55BBDF55" w14:textId="237396F3" w:rsidR="00C717AA" w:rsidRDefault="00C717AA" w:rsidP="00C717AA">
      <w:pPr>
        <w:autoSpaceDE w:val="0"/>
        <w:autoSpaceDN w:val="0"/>
        <w:adjustRightInd w:val="0"/>
        <w:jc w:val="both"/>
        <w:rPr>
          <w:rFonts w:ascii="ArialMT" w:eastAsia="MS Mincho" w:hAnsi="ArialMT" w:cs="ArialMT"/>
          <w:sz w:val="22"/>
          <w:szCs w:val="22"/>
          <w:lang w:val="es-ES"/>
        </w:rPr>
      </w:pPr>
    </w:p>
    <w:p w14:paraId="24729E4D" w14:textId="7148E3C6" w:rsidR="00C717AA" w:rsidRDefault="00C717AA" w:rsidP="00C717AA">
      <w:pPr>
        <w:autoSpaceDE w:val="0"/>
        <w:autoSpaceDN w:val="0"/>
        <w:adjustRightInd w:val="0"/>
        <w:jc w:val="both"/>
        <w:rPr>
          <w:rFonts w:ascii="ArialMT" w:eastAsia="MS Mincho" w:hAnsi="ArialMT" w:cs="ArialMT"/>
          <w:sz w:val="22"/>
          <w:szCs w:val="22"/>
          <w:lang w:val="es-ES"/>
        </w:rPr>
      </w:pPr>
      <w:r>
        <w:rPr>
          <w:rFonts w:ascii="ArialMT" w:eastAsia="MS Mincho" w:hAnsi="ArialMT" w:cs="ArialMT"/>
          <w:sz w:val="22"/>
          <w:szCs w:val="22"/>
          <w:lang w:val="es-ES"/>
        </w:rPr>
        <w:t xml:space="preserve">In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case,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must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appoint</w:t>
      </w:r>
      <w:proofErr w:type="spellEnd"/>
      <w:r>
        <w:rPr>
          <w:rFonts w:ascii="ArialMT" w:eastAsia="MS Mincho" w:hAnsi="ArialMT" w:cs="ArialMT"/>
          <w:sz w:val="22"/>
          <w:szCs w:val="22"/>
          <w:lang w:val="es-ES"/>
        </w:rPr>
        <w:t xml:space="preserve"> a </w:t>
      </w:r>
      <w:proofErr w:type="spellStart"/>
      <w:r>
        <w:rPr>
          <w:rFonts w:ascii="ArialMT" w:eastAsia="MS Mincho" w:hAnsi="ArialMT" w:cs="ArialMT"/>
          <w:sz w:val="22"/>
          <w:szCs w:val="22"/>
          <w:lang w:val="es-ES"/>
        </w:rPr>
        <w:t>trustee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which</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could</w:t>
      </w:r>
      <w:proofErr w:type="spellEnd"/>
      <w:r>
        <w:rPr>
          <w:rFonts w:ascii="ArialMT" w:eastAsia="MS Mincho" w:hAnsi="ArialMT" w:cs="ArialMT"/>
          <w:sz w:val="22"/>
          <w:szCs w:val="22"/>
          <w:lang w:val="es-ES"/>
        </w:rPr>
        <w:t xml:space="preserve"> be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one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who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was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appointed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preventive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composition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process</w:t>
      </w:r>
      <w:proofErr w:type="spellEnd"/>
      <w:r>
        <w:rPr>
          <w:rFonts w:ascii="ArialMT" w:eastAsia="MS Mincho" w:hAnsi="ArialMT" w:cs="ArialMT"/>
          <w:sz w:val="22"/>
          <w:szCs w:val="22"/>
          <w:lang w:val="es-ES"/>
        </w:rPr>
        <w:t xml:space="preserve">. </w:t>
      </w:r>
    </w:p>
    <w:p w14:paraId="14571007" w14:textId="6B0EA200" w:rsidR="00C717AA" w:rsidRDefault="00C717AA" w:rsidP="00C717AA">
      <w:pPr>
        <w:autoSpaceDE w:val="0"/>
        <w:autoSpaceDN w:val="0"/>
        <w:adjustRightInd w:val="0"/>
        <w:jc w:val="both"/>
        <w:rPr>
          <w:rFonts w:ascii="ArialMT" w:eastAsia="MS Mincho" w:hAnsi="ArialMT" w:cs="ArialMT"/>
          <w:sz w:val="22"/>
          <w:szCs w:val="22"/>
          <w:lang w:val="es-ES"/>
        </w:rPr>
      </w:pPr>
    </w:p>
    <w:p w14:paraId="385A06B7" w14:textId="01519801" w:rsidR="00C717AA" w:rsidRPr="00C717AA" w:rsidRDefault="00C717AA" w:rsidP="00C717AA">
      <w:pPr>
        <w:autoSpaceDE w:val="0"/>
        <w:autoSpaceDN w:val="0"/>
        <w:adjustRightInd w:val="0"/>
        <w:jc w:val="both"/>
        <w:rPr>
          <w:rFonts w:ascii="ArialMT" w:eastAsia="MS Mincho" w:hAnsi="ArialMT" w:cs="ArialMT"/>
          <w:sz w:val="22"/>
          <w:szCs w:val="22"/>
          <w:lang w:val="es-ES"/>
        </w:rPr>
      </w:pPr>
      <w:r>
        <w:rPr>
          <w:rFonts w:ascii="ArialMT" w:eastAsia="MS Mincho" w:hAnsi="ArialMT" w:cs="ArialMT"/>
          <w:sz w:val="22"/>
          <w:szCs w:val="22"/>
          <w:lang w:val="es-ES"/>
        </w:rPr>
        <w:t xml:space="preserve">After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w:t>
      </w:r>
      <w:r w:rsidRPr="00C717AA">
        <w:rPr>
          <w:rFonts w:ascii="ArialMT" w:eastAsia="MS Mincho" w:hAnsi="ArialMT" w:cs="ArialMT"/>
          <w:sz w:val="22"/>
          <w:szCs w:val="22"/>
          <w:lang w:val="es-ES"/>
        </w:rPr>
        <w:t>reditors</w:t>
      </w:r>
      <w:proofErr w:type="spellEnd"/>
      <w:r w:rsidRPr="00C717AA">
        <w:rPr>
          <w:rFonts w:ascii="ArialMT" w:eastAsia="MS Mincho" w:hAnsi="ArialMT" w:cs="ArialMT"/>
          <w:sz w:val="22"/>
          <w:szCs w:val="22"/>
          <w:lang w:val="es-ES"/>
        </w:rPr>
        <w:t xml:space="preserve"> are </w:t>
      </w:r>
      <w:proofErr w:type="spellStart"/>
      <w:r w:rsidRPr="00C717AA">
        <w:rPr>
          <w:rFonts w:ascii="ArialMT" w:eastAsia="MS Mincho" w:hAnsi="ArialMT" w:cs="ArialMT"/>
          <w:sz w:val="22"/>
          <w:szCs w:val="22"/>
          <w:lang w:val="es-ES"/>
        </w:rPr>
        <w:t>required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make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their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claims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with</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trustee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within</w:t>
      </w:r>
      <w:proofErr w:type="spellEnd"/>
      <w:r w:rsidRPr="00C717AA">
        <w:rPr>
          <w:rFonts w:ascii="ArialMT" w:eastAsia="MS Mincho" w:hAnsi="ArialMT" w:cs="ArialMT"/>
          <w:sz w:val="22"/>
          <w:szCs w:val="22"/>
          <w:lang w:val="es-ES"/>
        </w:rPr>
        <w:t xml:space="preserve"> 10 </w:t>
      </w:r>
      <w:proofErr w:type="spellStart"/>
      <w:r w:rsidRPr="00C717AA">
        <w:rPr>
          <w:rFonts w:ascii="ArialMT" w:eastAsia="MS Mincho" w:hAnsi="ArialMT" w:cs="ArialMT"/>
          <w:sz w:val="22"/>
          <w:szCs w:val="22"/>
          <w:lang w:val="es-ES"/>
        </w:rPr>
        <w:t>business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days</w:t>
      </w:r>
      <w:proofErr w:type="spellEnd"/>
    </w:p>
    <w:p w14:paraId="576230D6" w14:textId="77777777" w:rsidR="00C717AA" w:rsidRPr="00C717AA" w:rsidRDefault="00C717AA" w:rsidP="00C717AA">
      <w:pPr>
        <w:autoSpaceDE w:val="0"/>
        <w:autoSpaceDN w:val="0"/>
        <w:adjustRightInd w:val="0"/>
        <w:jc w:val="both"/>
        <w:rPr>
          <w:rFonts w:ascii="ArialMT" w:eastAsia="MS Mincho" w:hAnsi="ArialMT" w:cs="ArialMT"/>
          <w:sz w:val="22"/>
          <w:szCs w:val="22"/>
          <w:lang w:val="es-ES"/>
        </w:rPr>
      </w:pPr>
      <w:proofErr w:type="spellStart"/>
      <w:r w:rsidRPr="00C717AA">
        <w:rPr>
          <w:rFonts w:ascii="ArialMT" w:eastAsia="MS Mincho" w:hAnsi="ArialMT" w:cs="ArialMT"/>
          <w:sz w:val="22"/>
          <w:szCs w:val="22"/>
          <w:lang w:val="es-ES"/>
        </w:rPr>
        <w:t>from</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date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judgment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claims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lodged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later</w:t>
      </w:r>
      <w:proofErr w:type="spellEnd"/>
      <w:r w:rsidRPr="00C717AA">
        <w:rPr>
          <w:rFonts w:ascii="ArialMT" w:eastAsia="MS Mincho" w:hAnsi="ArialMT" w:cs="ArialMT"/>
          <w:sz w:val="22"/>
          <w:szCs w:val="22"/>
          <w:lang w:val="es-ES"/>
        </w:rPr>
        <w:t xml:space="preserve"> are </w:t>
      </w:r>
      <w:proofErr w:type="spellStart"/>
      <w:r w:rsidRPr="00C717AA">
        <w:rPr>
          <w:rFonts w:ascii="ArialMT" w:eastAsia="MS Mincho" w:hAnsi="ArialMT" w:cs="ArialMT"/>
          <w:sz w:val="22"/>
          <w:szCs w:val="22"/>
          <w:lang w:val="es-ES"/>
        </w:rPr>
        <w:t>not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admissible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unless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Court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accepts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reason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any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failure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claim</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All</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owed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fall</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due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upon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order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for</w:t>
      </w:r>
      <w:proofErr w:type="spellEnd"/>
    </w:p>
    <w:p w14:paraId="2B69C274" w14:textId="0E629A5D" w:rsidR="00C717AA" w:rsidRDefault="00C717AA" w:rsidP="00C717AA">
      <w:pPr>
        <w:autoSpaceDE w:val="0"/>
        <w:autoSpaceDN w:val="0"/>
        <w:adjustRightInd w:val="0"/>
        <w:jc w:val="both"/>
        <w:rPr>
          <w:rFonts w:ascii="ArialMT" w:eastAsia="MS Mincho" w:hAnsi="ArialMT" w:cs="ArialMT"/>
          <w:sz w:val="22"/>
          <w:szCs w:val="22"/>
          <w:lang w:val="es-ES"/>
        </w:rPr>
      </w:pPr>
      <w:proofErr w:type="spellStart"/>
      <w:r w:rsidRPr="00C717AA">
        <w:rPr>
          <w:rFonts w:ascii="ArialMT" w:eastAsia="MS Mincho" w:hAnsi="ArialMT" w:cs="ArialMT"/>
          <w:sz w:val="22"/>
          <w:szCs w:val="22"/>
          <w:lang w:val="es-ES"/>
        </w:rPr>
        <w:t>bankruptcy</w:t>
      </w:r>
      <w:proofErr w:type="spellEnd"/>
      <w:r w:rsidRPr="00C717AA">
        <w:rPr>
          <w:rFonts w:ascii="ArialMT" w:eastAsia="MS Mincho" w:hAnsi="ArialMT" w:cs="ArialMT"/>
          <w:sz w:val="22"/>
          <w:szCs w:val="22"/>
          <w:lang w:val="es-ES"/>
        </w:rPr>
        <w:t>.</w:t>
      </w:r>
    </w:p>
    <w:p w14:paraId="77C8ACA3" w14:textId="6893D4A9" w:rsidR="00C717AA" w:rsidRDefault="00C717AA" w:rsidP="00C717AA">
      <w:pPr>
        <w:autoSpaceDE w:val="0"/>
        <w:autoSpaceDN w:val="0"/>
        <w:adjustRightInd w:val="0"/>
        <w:jc w:val="both"/>
        <w:rPr>
          <w:rFonts w:ascii="ArialMT" w:eastAsia="MS Mincho" w:hAnsi="ArialMT" w:cs="ArialMT"/>
          <w:sz w:val="22"/>
          <w:szCs w:val="22"/>
          <w:lang w:val="es-ES"/>
        </w:rPr>
      </w:pPr>
    </w:p>
    <w:p w14:paraId="0A524385" w14:textId="557D5BD5" w:rsidR="00C717AA" w:rsidRDefault="00C717AA" w:rsidP="00C717AA">
      <w:pPr>
        <w:autoSpaceDE w:val="0"/>
        <w:autoSpaceDN w:val="0"/>
        <w:adjustRightInd w:val="0"/>
        <w:jc w:val="both"/>
        <w:rPr>
          <w:rFonts w:ascii="ArialMT" w:eastAsia="MS Mincho" w:hAnsi="ArialMT" w:cs="ArialMT"/>
          <w:sz w:val="22"/>
          <w:szCs w:val="22"/>
          <w:lang w:val="es-ES"/>
        </w:rPr>
      </w:pPr>
      <w:proofErr w:type="spellStart"/>
      <w:r>
        <w:rPr>
          <w:rFonts w:ascii="ArialMT" w:eastAsia="MS Mincho" w:hAnsi="ArialMT" w:cs="ArialMT"/>
          <w:sz w:val="22"/>
          <w:szCs w:val="22"/>
          <w:lang w:val="es-ES"/>
        </w:rPr>
        <w:t>According</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facts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given</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case, </w:t>
      </w:r>
      <w:proofErr w:type="spellStart"/>
      <w:r>
        <w:rPr>
          <w:rFonts w:ascii="ArialMT" w:eastAsia="MS Mincho" w:hAnsi="ArialMT" w:cs="ArialMT"/>
          <w:sz w:val="22"/>
          <w:szCs w:val="22"/>
          <w:lang w:val="es-ES"/>
        </w:rPr>
        <w:t>it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important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point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out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i</w:t>
      </w:r>
      <w:r w:rsidRPr="00C717AA">
        <w:rPr>
          <w:rFonts w:ascii="ArialMT" w:eastAsia="MS Mincho" w:hAnsi="ArialMT" w:cs="ArialMT"/>
          <w:sz w:val="22"/>
          <w:szCs w:val="22"/>
          <w:lang w:val="es-ES"/>
        </w:rPr>
        <w:t xml:space="preserve">n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event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any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failure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perform</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its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obligations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other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party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may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apply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court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order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rescission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contract</w:t>
      </w:r>
      <w:proofErr w:type="spellEnd"/>
      <w:r>
        <w:rPr>
          <w:rFonts w:ascii="ArialMT" w:eastAsia="MS Mincho" w:hAnsi="ArialMT" w:cs="ArialMT"/>
          <w:sz w:val="22"/>
          <w:szCs w:val="22"/>
          <w:lang w:val="es-ES"/>
        </w:rPr>
        <w:t xml:space="preserve">. So, </w:t>
      </w:r>
      <w:proofErr w:type="spellStart"/>
      <w:r>
        <w:rPr>
          <w:rFonts w:ascii="ArialMT" w:eastAsia="MS Mincho" w:hAnsi="ArialMT" w:cs="ArialMT"/>
          <w:sz w:val="22"/>
          <w:szCs w:val="22"/>
          <w:lang w:val="es-ES"/>
        </w:rPr>
        <w:t>if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debtor</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this</w:t>
      </w:r>
      <w:proofErr w:type="spellEnd"/>
      <w:r>
        <w:rPr>
          <w:rFonts w:ascii="ArialMT" w:eastAsia="MS Mincho" w:hAnsi="ArialMT" w:cs="ArialMT"/>
          <w:sz w:val="22"/>
          <w:szCs w:val="22"/>
          <w:lang w:val="es-ES"/>
        </w:rPr>
        <w:t xml:space="preserve"> case has </w:t>
      </w:r>
      <w:proofErr w:type="spellStart"/>
      <w:r>
        <w:rPr>
          <w:rFonts w:ascii="ArialMT" w:eastAsia="MS Mincho" w:hAnsi="ArialMT" w:cs="ArialMT"/>
          <w:sz w:val="22"/>
          <w:szCs w:val="22"/>
          <w:lang w:val="es-ES"/>
        </w:rPr>
        <w:t>failed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perform</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his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obligations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creditors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may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request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rescission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contract</w:t>
      </w:r>
      <w:proofErr w:type="spellEnd"/>
      <w:r>
        <w:rPr>
          <w:rFonts w:ascii="ArialMT" w:eastAsia="MS Mincho" w:hAnsi="ArialMT" w:cs="ArialMT"/>
          <w:sz w:val="22"/>
          <w:szCs w:val="22"/>
          <w:lang w:val="es-ES"/>
        </w:rPr>
        <w:t>.</w:t>
      </w:r>
    </w:p>
    <w:p w14:paraId="4538D99D" w14:textId="310130B5" w:rsidR="00C717AA" w:rsidRDefault="00C717AA" w:rsidP="00C717AA">
      <w:pPr>
        <w:autoSpaceDE w:val="0"/>
        <w:autoSpaceDN w:val="0"/>
        <w:adjustRightInd w:val="0"/>
        <w:jc w:val="both"/>
        <w:rPr>
          <w:rFonts w:ascii="ArialMT" w:eastAsia="MS Mincho" w:hAnsi="ArialMT" w:cs="ArialMT"/>
          <w:sz w:val="22"/>
          <w:szCs w:val="22"/>
          <w:lang w:val="es-ES"/>
        </w:rPr>
      </w:pPr>
    </w:p>
    <w:p w14:paraId="15B64CF9" w14:textId="581E231F" w:rsidR="00C717AA" w:rsidRDefault="00C717AA" w:rsidP="00C717AA">
      <w:pPr>
        <w:autoSpaceDE w:val="0"/>
        <w:autoSpaceDN w:val="0"/>
        <w:adjustRightInd w:val="0"/>
        <w:jc w:val="both"/>
        <w:rPr>
          <w:rFonts w:ascii="ArialMT" w:eastAsia="MS Mincho" w:hAnsi="ArialMT" w:cs="ArialMT"/>
          <w:sz w:val="22"/>
          <w:szCs w:val="22"/>
          <w:lang w:val="es-ES"/>
        </w:rPr>
      </w:pPr>
      <w:r w:rsidRPr="00C717AA">
        <w:rPr>
          <w:rFonts w:ascii="ArialMT" w:eastAsia="MS Mincho" w:hAnsi="ArialMT" w:cs="ArialMT"/>
          <w:sz w:val="22"/>
          <w:szCs w:val="22"/>
          <w:lang w:val="es-ES"/>
        </w:rPr>
        <w:t xml:space="preserve">Following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bankruptcy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trustee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is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required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to</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liquidate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all</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debtor’s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property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public</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auction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under</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supervision</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it</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is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usually</w:t>
      </w:r>
      <w:proofErr w:type="spellEnd"/>
      <w:r w:rsidRPr="00C717AA">
        <w:rPr>
          <w:rFonts w:ascii="ArialMT" w:eastAsia="MS Mincho" w:hAnsi="ArialMT" w:cs="ArialMT"/>
          <w:sz w:val="22"/>
          <w:szCs w:val="22"/>
          <w:lang w:val="es-ES"/>
        </w:rPr>
        <w:t xml:space="preserve"> a </w:t>
      </w:r>
      <w:proofErr w:type="spellStart"/>
      <w:r w:rsidRPr="00C717AA">
        <w:rPr>
          <w:rFonts w:ascii="ArialMT" w:eastAsia="MS Mincho" w:hAnsi="ArialMT" w:cs="ArialMT"/>
          <w:sz w:val="22"/>
          <w:szCs w:val="22"/>
          <w:lang w:val="es-ES"/>
        </w:rPr>
        <w:t>process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lasting</w:t>
      </w:r>
      <w:proofErr w:type="spellEnd"/>
      <w:r w:rsidRPr="00C717AA">
        <w:rPr>
          <w:rFonts w:ascii="ArialMT" w:eastAsia="MS Mincho" w:hAnsi="ArialMT" w:cs="ArialMT"/>
          <w:sz w:val="22"/>
          <w:szCs w:val="22"/>
          <w:lang w:val="es-ES"/>
        </w:rPr>
        <w:t xml:space="preserve"> a </w:t>
      </w:r>
      <w:proofErr w:type="spellStart"/>
      <w:r w:rsidRPr="00C717AA">
        <w:rPr>
          <w:rFonts w:ascii="ArialMT" w:eastAsia="MS Mincho" w:hAnsi="ArialMT" w:cs="ArialMT"/>
          <w:sz w:val="22"/>
          <w:szCs w:val="22"/>
          <w:lang w:val="es-ES"/>
        </w:rPr>
        <w:t>maximum</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of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six</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months</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which</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may</w:t>
      </w:r>
      <w:proofErr w:type="spellEnd"/>
      <w:r w:rsidRPr="00C717AA">
        <w:rPr>
          <w:rFonts w:ascii="ArialMT" w:eastAsia="MS Mincho" w:hAnsi="ArialMT" w:cs="ArialMT"/>
          <w:sz w:val="22"/>
          <w:szCs w:val="22"/>
          <w:lang w:val="es-ES"/>
        </w:rPr>
        <w:t xml:space="preserve"> be extended </w:t>
      </w:r>
      <w:proofErr w:type="spellStart"/>
      <w:r w:rsidRPr="00C717AA">
        <w:rPr>
          <w:rFonts w:ascii="ArialMT" w:eastAsia="MS Mincho" w:hAnsi="ArialMT" w:cs="ArialMT"/>
          <w:sz w:val="22"/>
          <w:szCs w:val="22"/>
          <w:lang w:val="es-ES"/>
        </w:rPr>
        <w:t>if</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authorised</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by</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the</w:t>
      </w:r>
      <w:proofErr w:type="spellEnd"/>
      <w:r w:rsidRPr="00C717AA">
        <w:rPr>
          <w:rFonts w:ascii="ArialMT" w:eastAsia="MS Mincho" w:hAnsi="ArialMT" w:cs="ArialMT"/>
          <w:sz w:val="22"/>
          <w:szCs w:val="22"/>
          <w:lang w:val="es-ES"/>
        </w:rPr>
        <w:t xml:space="preserve"> </w:t>
      </w:r>
      <w:proofErr w:type="spellStart"/>
      <w:r w:rsidRPr="00C717AA">
        <w:rPr>
          <w:rFonts w:ascii="ArialMT" w:eastAsia="MS Mincho" w:hAnsi="ArialMT" w:cs="ArialMT"/>
          <w:sz w:val="22"/>
          <w:szCs w:val="22"/>
          <w:lang w:val="es-ES"/>
        </w:rPr>
        <w:t>cour</w:t>
      </w:r>
      <w:r>
        <w:rPr>
          <w:rFonts w:ascii="ArialMT" w:eastAsia="MS Mincho" w:hAnsi="ArialMT" w:cs="ArialMT"/>
          <w:sz w:val="22"/>
          <w:szCs w:val="22"/>
          <w:lang w:val="es-ES"/>
        </w:rPr>
        <w:t>t</w:t>
      </w:r>
      <w:proofErr w:type="spellEnd"/>
      <w:r>
        <w:rPr>
          <w:rFonts w:ascii="ArialMT" w:eastAsia="MS Mincho" w:hAnsi="ArialMT" w:cs="ArialMT"/>
          <w:sz w:val="22"/>
          <w:szCs w:val="22"/>
          <w:lang w:val="es-ES"/>
        </w:rPr>
        <w:t xml:space="preserve">).  </w:t>
      </w:r>
    </w:p>
    <w:p w14:paraId="173634E8" w14:textId="15985730" w:rsidR="00C717AA" w:rsidRDefault="00C717AA" w:rsidP="00C717AA">
      <w:pPr>
        <w:autoSpaceDE w:val="0"/>
        <w:autoSpaceDN w:val="0"/>
        <w:adjustRightInd w:val="0"/>
        <w:jc w:val="both"/>
        <w:rPr>
          <w:rFonts w:ascii="ArialMT" w:eastAsia="MS Mincho" w:hAnsi="ArialMT" w:cs="ArialMT"/>
          <w:sz w:val="22"/>
          <w:szCs w:val="22"/>
          <w:lang w:val="es-ES"/>
        </w:rPr>
      </w:pPr>
    </w:p>
    <w:p w14:paraId="10559B0A" w14:textId="2B197890" w:rsidR="00C717AA" w:rsidRPr="00C717AA" w:rsidRDefault="00C717AA" w:rsidP="00C717AA">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trustee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is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required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notify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supervisors</w:t>
      </w:r>
      <w:proofErr w:type="spellEnd"/>
      <w:r>
        <w:rPr>
          <w:rFonts w:ascii="ArialMT" w:eastAsia="MS Mincho" w:hAnsi="ArialMT" w:cs="ArialMT"/>
          <w:sz w:val="22"/>
          <w:szCs w:val="22"/>
          <w:lang w:val="es-ES"/>
        </w:rPr>
        <w:t xml:space="preserve"> and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debtor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substance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proposals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received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purchase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debtor’s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business</w:t>
      </w:r>
      <w:proofErr w:type="spellEnd"/>
      <w:r>
        <w:rPr>
          <w:rFonts w:ascii="ArialMT" w:eastAsia="MS Mincho" w:hAnsi="ArialMT" w:cs="ArialMT"/>
          <w:sz w:val="22"/>
          <w:szCs w:val="22"/>
          <w:lang w:val="es-ES"/>
        </w:rPr>
        <w:t>.</w:t>
      </w:r>
    </w:p>
    <w:p w14:paraId="2C8725D3" w14:textId="4D908051" w:rsidR="00C717AA" w:rsidRDefault="00C717AA" w:rsidP="00C717AA">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lastRenderedPageBreak/>
        <w:t>Therefore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proceeds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sale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liquidation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debtor’s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assets</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distributed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by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p>
    <w:p w14:paraId="4DBB2753" w14:textId="2F4F5C9F" w:rsidR="009D3106" w:rsidRDefault="00C717AA" w:rsidP="00C717AA">
      <w:pPr>
        <w:autoSpaceDE w:val="0"/>
        <w:autoSpaceDN w:val="0"/>
        <w:adjustRightInd w:val="0"/>
        <w:rPr>
          <w:rFonts w:ascii="ArialMT" w:eastAsia="MS Mincho" w:hAnsi="ArialMT" w:cs="ArialMT"/>
          <w:sz w:val="22"/>
          <w:szCs w:val="22"/>
          <w:lang w:val="es-ES"/>
        </w:rPr>
      </w:pPr>
      <w:proofErr w:type="spellStart"/>
      <w:r>
        <w:rPr>
          <w:rFonts w:ascii="ArialMT" w:eastAsia="MS Mincho" w:hAnsi="ArialMT" w:cs="ArialMT"/>
          <w:sz w:val="22"/>
          <w:szCs w:val="22"/>
          <w:lang w:val="es-ES"/>
        </w:rPr>
        <w:t>trustee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creditors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trustee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must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pay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claims</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order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provided</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in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law</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subject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Court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approval</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for</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distribution</w:t>
      </w:r>
      <w:proofErr w:type="spellEnd"/>
      <w:r>
        <w:rPr>
          <w:rFonts w:ascii="ArialMT" w:eastAsia="MS Mincho" w:hAnsi="ArialMT" w:cs="ArialMT"/>
          <w:sz w:val="22"/>
          <w:szCs w:val="22"/>
          <w:lang w:val="es-ES"/>
        </w:rPr>
        <w:t xml:space="preserve"> and </w:t>
      </w:r>
      <w:proofErr w:type="spellStart"/>
      <w:r>
        <w:rPr>
          <w:rFonts w:ascii="ArialMT" w:eastAsia="MS Mincho" w:hAnsi="ArialMT" w:cs="ArialMT"/>
          <w:sz w:val="22"/>
          <w:szCs w:val="22"/>
          <w:lang w:val="es-ES"/>
        </w:rPr>
        <w:t>approval</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payment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of</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priorities</w:t>
      </w:r>
      <w:proofErr w:type="spellEnd"/>
      <w:r>
        <w:rPr>
          <w:rFonts w:ascii="ArialMT" w:eastAsia="MS Mincho" w:hAnsi="ArialMT" w:cs="ArialMT"/>
          <w:sz w:val="22"/>
          <w:szCs w:val="22"/>
          <w:lang w:val="es-ES"/>
        </w:rPr>
        <w:t>.</w:t>
      </w:r>
    </w:p>
    <w:p w14:paraId="12A10A9E" w14:textId="4721147B" w:rsidR="00BE7542" w:rsidRDefault="00BE7542" w:rsidP="00C717AA">
      <w:pPr>
        <w:autoSpaceDE w:val="0"/>
        <w:autoSpaceDN w:val="0"/>
        <w:adjustRightInd w:val="0"/>
        <w:rPr>
          <w:rFonts w:ascii="ArialMT" w:eastAsia="MS Mincho" w:hAnsi="ArialMT" w:cs="ArialMT"/>
          <w:sz w:val="22"/>
          <w:szCs w:val="22"/>
          <w:lang w:val="es-ES"/>
        </w:rPr>
      </w:pPr>
    </w:p>
    <w:p w14:paraId="5B1B9EA7" w14:textId="33BD30BF" w:rsidR="00BE7542" w:rsidRDefault="00BE7542" w:rsidP="00BE7542">
      <w:pPr>
        <w:autoSpaceDE w:val="0"/>
        <w:autoSpaceDN w:val="0"/>
        <w:adjustRightInd w:val="0"/>
        <w:rPr>
          <w:rFonts w:ascii="ArialMT" w:eastAsia="MS Mincho" w:hAnsi="ArialMT" w:cs="ArialMT"/>
          <w:sz w:val="22"/>
          <w:szCs w:val="22"/>
          <w:lang w:val="es-ES"/>
        </w:rPr>
      </w:pPr>
      <w:r>
        <w:rPr>
          <w:rFonts w:ascii="ArialMT" w:eastAsia="MS Mincho" w:hAnsi="ArialMT" w:cs="ArialMT"/>
          <w:sz w:val="22"/>
          <w:szCs w:val="22"/>
          <w:lang w:val="es-ES"/>
        </w:rPr>
        <w:t xml:space="preserve">In </w:t>
      </w:r>
      <w:proofErr w:type="spellStart"/>
      <w:r>
        <w:rPr>
          <w:rFonts w:ascii="ArialMT" w:eastAsia="MS Mincho" w:hAnsi="ArialMT" w:cs="ArialMT"/>
          <w:sz w:val="22"/>
          <w:szCs w:val="22"/>
          <w:lang w:val="es-ES"/>
        </w:rPr>
        <w:t>relation</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the</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assets</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that</w:t>
      </w:r>
      <w:proofErr w:type="spellEnd"/>
      <w:r>
        <w:rPr>
          <w:rFonts w:ascii="ArialMT" w:eastAsia="MS Mincho" w:hAnsi="ArialMT" w:cs="ArialMT"/>
          <w:sz w:val="22"/>
          <w:szCs w:val="22"/>
          <w:lang w:val="es-ES"/>
        </w:rPr>
        <w:t xml:space="preserve"> are </w:t>
      </w:r>
      <w:proofErr w:type="spellStart"/>
      <w:r>
        <w:rPr>
          <w:rFonts w:ascii="ArialMT" w:eastAsia="MS Mincho" w:hAnsi="ArialMT" w:cs="ArialMT"/>
          <w:sz w:val="22"/>
          <w:szCs w:val="22"/>
          <w:lang w:val="es-ES"/>
        </w:rPr>
        <w:t>not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subjet</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any</w:t>
      </w:r>
      <w:proofErr w:type="spellEnd"/>
      <w:r>
        <w:rPr>
          <w:rFonts w:ascii="ArialMT" w:eastAsia="MS Mincho" w:hAnsi="ArialMT" w:cs="ArialMT"/>
          <w:sz w:val="22"/>
          <w:szCs w:val="22"/>
          <w:lang w:val="es-ES"/>
        </w:rPr>
        <w:t xml:space="preserve"> </w:t>
      </w:r>
      <w:proofErr w:type="spellStart"/>
      <w:r>
        <w:rPr>
          <w:rFonts w:ascii="ArialMT" w:eastAsia="MS Mincho" w:hAnsi="ArialMT" w:cs="ArialMT"/>
          <w:sz w:val="22"/>
          <w:szCs w:val="22"/>
          <w:lang w:val="es-ES"/>
        </w:rPr>
        <w:t>security</w:t>
      </w:r>
      <w:proofErr w:type="spellEnd"/>
      <w:r>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order</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of</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priority</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is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payment</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of</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Court</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costs</w:t>
      </w:r>
      <w:proofErr w:type="spellEnd"/>
      <w:r w:rsidRPr="00BE7542">
        <w:rPr>
          <w:rFonts w:ascii="ArialMT" w:eastAsia="MS Mincho" w:hAnsi="ArialMT" w:cs="ArialMT"/>
          <w:sz w:val="22"/>
          <w:szCs w:val="22"/>
          <w:lang w:val="es-ES"/>
        </w:rPr>
        <w:t xml:space="preserve"> and</w:t>
      </w:r>
      <w:r>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trustee’s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costs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b/>
          <w:bCs/>
          <w:sz w:val="22"/>
          <w:szCs w:val="22"/>
          <w:lang w:val="es-ES"/>
        </w:rPr>
        <w:t>unpaid</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wages</w:t>
      </w:r>
      <w:proofErr w:type="spellEnd"/>
      <w:r w:rsidRPr="00BE7542">
        <w:rPr>
          <w:rFonts w:ascii="ArialMT" w:eastAsia="MS Mincho" w:hAnsi="ArialMT" w:cs="ArialMT"/>
          <w:b/>
          <w:bCs/>
          <w:sz w:val="22"/>
          <w:szCs w:val="22"/>
          <w:lang w:val="es-ES"/>
        </w:rPr>
        <w:t xml:space="preserve"> and </w:t>
      </w:r>
      <w:proofErr w:type="spellStart"/>
      <w:r w:rsidRPr="00BE7542">
        <w:rPr>
          <w:rFonts w:ascii="ArialMT" w:eastAsia="MS Mincho" w:hAnsi="ArialMT" w:cs="ArialMT"/>
          <w:b/>
          <w:bCs/>
          <w:sz w:val="22"/>
          <w:szCs w:val="22"/>
          <w:lang w:val="es-ES"/>
        </w:rPr>
        <w:t>salary</w:t>
      </w:r>
      <w:proofErr w:type="spellEnd"/>
      <w:r w:rsidRPr="00BE7542">
        <w:rPr>
          <w:rFonts w:ascii="ArialMT" w:eastAsia="MS Mincho" w:hAnsi="ArialMT" w:cs="ArialMT"/>
          <w:b/>
          <w:bCs/>
          <w:sz w:val="22"/>
          <w:szCs w:val="22"/>
          <w:lang w:val="es-ES"/>
        </w:rPr>
        <w:t xml:space="preserve"> up </w:t>
      </w:r>
      <w:proofErr w:type="spellStart"/>
      <w:r w:rsidRPr="00BE7542">
        <w:rPr>
          <w:rFonts w:ascii="ArialMT" w:eastAsia="MS Mincho" w:hAnsi="ArialMT" w:cs="ArialMT"/>
          <w:b/>
          <w:bCs/>
          <w:sz w:val="22"/>
          <w:szCs w:val="22"/>
          <w:lang w:val="es-ES"/>
        </w:rPr>
        <w:t>to</w:t>
      </w:r>
      <w:proofErr w:type="spellEnd"/>
      <w:r w:rsidRPr="00BE7542">
        <w:rPr>
          <w:rFonts w:ascii="ArialMT" w:eastAsia="MS Mincho" w:hAnsi="ArialMT" w:cs="ArialMT"/>
          <w:b/>
          <w:bCs/>
          <w:sz w:val="22"/>
          <w:szCs w:val="22"/>
          <w:lang w:val="es-ES"/>
        </w:rPr>
        <w:t xml:space="preserve"> a </w:t>
      </w:r>
      <w:proofErr w:type="spellStart"/>
      <w:r w:rsidRPr="00BE7542">
        <w:rPr>
          <w:rFonts w:ascii="ArialMT" w:eastAsia="MS Mincho" w:hAnsi="ArialMT" w:cs="ArialMT"/>
          <w:b/>
          <w:bCs/>
          <w:sz w:val="22"/>
          <w:szCs w:val="22"/>
          <w:lang w:val="es-ES"/>
        </w:rPr>
        <w:t>maximum</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amount</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of</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three</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months</w:t>
      </w:r>
      <w:proofErr w:type="spellEnd"/>
      <w:r w:rsidRPr="00BE7542">
        <w:rPr>
          <w:rFonts w:ascii="ArialMT" w:eastAsia="MS Mincho" w:hAnsi="ArialMT" w:cs="ArialMT"/>
          <w:b/>
          <w:bCs/>
          <w:sz w:val="22"/>
          <w:szCs w:val="22"/>
          <w:lang w:val="es-ES"/>
        </w:rPr>
        <w:t xml:space="preserve">’ </w:t>
      </w:r>
      <w:proofErr w:type="spellStart"/>
      <w:r w:rsidRPr="00BE7542">
        <w:rPr>
          <w:rFonts w:ascii="ArialMT" w:eastAsia="MS Mincho" w:hAnsi="ArialMT" w:cs="ArialMT"/>
          <w:b/>
          <w:bCs/>
          <w:sz w:val="22"/>
          <w:szCs w:val="22"/>
          <w:lang w:val="es-ES"/>
        </w:rPr>
        <w:t>salary</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alimony</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debts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under</w:t>
      </w:r>
      <w:proofErr w:type="spellEnd"/>
      <w:r w:rsidRPr="00BE7542">
        <w:rPr>
          <w:rFonts w:ascii="ArialMT" w:eastAsia="MS Mincho" w:hAnsi="ArialMT" w:cs="ArialMT"/>
          <w:sz w:val="22"/>
          <w:szCs w:val="22"/>
          <w:lang w:val="es-ES"/>
        </w:rPr>
        <w:t xml:space="preserve"> a </w:t>
      </w:r>
      <w:proofErr w:type="spellStart"/>
      <w:r w:rsidRPr="00BE7542">
        <w:rPr>
          <w:rFonts w:ascii="ArialMT" w:eastAsia="MS Mincho" w:hAnsi="ArialMT" w:cs="ArialMT"/>
          <w:sz w:val="22"/>
          <w:szCs w:val="22"/>
          <w:lang w:val="es-ES"/>
        </w:rPr>
        <w:t>judgment</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against</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debtor</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amounts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due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to</w:t>
      </w:r>
      <w:proofErr w:type="spellEnd"/>
      <w:r>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governmental</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bodies</w:t>
      </w:r>
      <w:proofErr w:type="spellEnd"/>
      <w:r w:rsidRPr="00BE7542">
        <w:rPr>
          <w:rFonts w:ascii="ArialMT" w:eastAsia="MS Mincho" w:hAnsi="ArialMT" w:cs="ArialMT"/>
          <w:sz w:val="22"/>
          <w:szCs w:val="22"/>
          <w:lang w:val="es-ES"/>
        </w:rPr>
        <w:t xml:space="preserve"> and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costs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incurred</w:t>
      </w:r>
      <w:proofErr w:type="spellEnd"/>
      <w:r w:rsidRPr="00BE7542">
        <w:rPr>
          <w:rFonts w:ascii="ArialMT" w:eastAsia="MS Mincho" w:hAnsi="ArialMT" w:cs="ArialMT"/>
          <w:sz w:val="22"/>
          <w:szCs w:val="22"/>
          <w:lang w:val="es-ES"/>
        </w:rPr>
        <w:t xml:space="preserve"> in </w:t>
      </w:r>
      <w:proofErr w:type="spellStart"/>
      <w:r w:rsidRPr="00BE7542">
        <w:rPr>
          <w:rFonts w:ascii="ArialMT" w:eastAsia="MS Mincho" w:hAnsi="ArialMT" w:cs="ArialMT"/>
          <w:sz w:val="22"/>
          <w:szCs w:val="22"/>
          <w:lang w:val="es-ES"/>
        </w:rPr>
        <w:t>supplying</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debtor</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with</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goods</w:t>
      </w:r>
      <w:proofErr w:type="spellEnd"/>
      <w:r w:rsidRPr="00BE7542">
        <w:rPr>
          <w:rFonts w:ascii="ArialMT" w:eastAsia="MS Mincho" w:hAnsi="ArialMT" w:cs="ArialMT"/>
          <w:sz w:val="22"/>
          <w:szCs w:val="22"/>
          <w:lang w:val="es-ES"/>
        </w:rPr>
        <w:t xml:space="preserve"> and</w:t>
      </w:r>
      <w:r>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services</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following</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commencement</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of</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the</w:t>
      </w:r>
      <w:proofErr w:type="spellEnd"/>
      <w:r w:rsidRPr="00BE7542">
        <w:rPr>
          <w:rFonts w:ascii="ArialMT" w:eastAsia="MS Mincho" w:hAnsi="ArialMT" w:cs="ArialMT"/>
          <w:sz w:val="22"/>
          <w:szCs w:val="22"/>
          <w:lang w:val="es-ES"/>
        </w:rPr>
        <w:t xml:space="preserve"> </w:t>
      </w:r>
      <w:proofErr w:type="spellStart"/>
      <w:r w:rsidRPr="00BE7542">
        <w:rPr>
          <w:rFonts w:ascii="ArialMT" w:eastAsia="MS Mincho" w:hAnsi="ArialMT" w:cs="ArialMT"/>
          <w:sz w:val="22"/>
          <w:szCs w:val="22"/>
          <w:lang w:val="es-ES"/>
        </w:rPr>
        <w:t>bankruptcy</w:t>
      </w:r>
      <w:proofErr w:type="spellEnd"/>
      <w:r>
        <w:rPr>
          <w:rFonts w:ascii="ArialMT" w:eastAsia="MS Mincho" w:hAnsi="ArialMT" w:cs="ArialMT"/>
          <w:sz w:val="22"/>
          <w:szCs w:val="22"/>
          <w:lang w:val="es-ES"/>
        </w:rPr>
        <w:t xml:space="preserve">. </w:t>
      </w:r>
    </w:p>
    <w:p w14:paraId="7C03E254" w14:textId="3C0EB3A4" w:rsidR="00BE7542" w:rsidRDefault="00BE7542" w:rsidP="00BE7542">
      <w:pPr>
        <w:autoSpaceDE w:val="0"/>
        <w:autoSpaceDN w:val="0"/>
        <w:adjustRightInd w:val="0"/>
        <w:rPr>
          <w:rFonts w:ascii="ArialMT" w:eastAsia="MS Mincho" w:hAnsi="ArialMT" w:cs="ArialMT"/>
          <w:sz w:val="22"/>
          <w:szCs w:val="22"/>
          <w:lang w:val="es-ES"/>
        </w:rPr>
      </w:pPr>
    </w:p>
    <w:p w14:paraId="5F170A59" w14:textId="2C3ED7D1" w:rsidR="003C0156" w:rsidRDefault="00BE7542" w:rsidP="00640623">
      <w:pPr>
        <w:rPr>
          <w:rFonts w:ascii="Arial" w:hAnsi="Arial" w:cs="Arial"/>
          <w:sz w:val="22"/>
          <w:szCs w:val="22"/>
          <w:lang w:val="en-GB"/>
        </w:rPr>
      </w:pPr>
      <w:r w:rsidRPr="00BE7542">
        <w:rPr>
          <w:rFonts w:ascii="Arial" w:hAnsi="Arial" w:cs="Arial"/>
          <w:sz w:val="22"/>
          <w:szCs w:val="22"/>
          <w:lang w:val="en-GB"/>
        </w:rPr>
        <w:t xml:space="preserve">This point is important as in this case the salaries of the employees have not been paid. As explained above, salaries have priority of payment after the </w:t>
      </w:r>
      <w:r>
        <w:rPr>
          <w:rFonts w:ascii="Arial" w:hAnsi="Arial" w:cs="Arial"/>
          <w:sz w:val="22"/>
          <w:szCs w:val="22"/>
          <w:lang w:val="en-GB"/>
        </w:rPr>
        <w:t>trustee</w:t>
      </w:r>
      <w:r w:rsidRPr="00BE7542">
        <w:rPr>
          <w:rFonts w:ascii="Arial" w:hAnsi="Arial" w:cs="Arial"/>
          <w:sz w:val="22"/>
          <w:szCs w:val="22"/>
          <w:lang w:val="en-GB"/>
        </w:rPr>
        <w:t>'s expenses.</w:t>
      </w:r>
    </w:p>
    <w:p w14:paraId="01EA2F3E" w14:textId="77777777" w:rsidR="00BE7542" w:rsidRDefault="00BE7542" w:rsidP="00640623">
      <w:pPr>
        <w:rPr>
          <w:rFonts w:ascii="Arial" w:hAnsi="Arial" w:cs="Arial"/>
          <w:sz w:val="22"/>
          <w:szCs w:val="22"/>
          <w:lang w:val="en-GB"/>
        </w:rPr>
      </w:pPr>
    </w:p>
    <w:p w14:paraId="68743F56" w14:textId="77777777" w:rsidR="00BE7542" w:rsidRPr="00CA448F" w:rsidRDefault="00BE7542"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 incorporated and registered a </w:t>
      </w:r>
      <w:proofErr w:type="gramStart"/>
      <w:r w:rsidRPr="00CA448F">
        <w:rPr>
          <w:rFonts w:ascii="Arial" w:hAnsi="Arial" w:cs="Arial"/>
          <w:sz w:val="22"/>
          <w:szCs w:val="22"/>
          <w:lang w:val="en-GB"/>
        </w:rPr>
        <w:t>fully-owned</w:t>
      </w:r>
      <w:proofErr w:type="gramEnd"/>
      <w:r w:rsidRPr="00CA448F">
        <w:rPr>
          <w:rFonts w:ascii="Arial" w:hAnsi="Arial" w:cs="Arial"/>
          <w:sz w:val="22"/>
          <w:szCs w:val="22"/>
          <w:lang w:val="en-GB"/>
        </w:rPr>
        <w:t xml:space="preserve">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w:t>
      </w:r>
      <w:proofErr w:type="gramStart"/>
      <w:r w:rsidRPr="00CA448F">
        <w:rPr>
          <w:rFonts w:ascii="Arial" w:hAnsi="Arial" w:cs="Arial"/>
          <w:sz w:val="22"/>
          <w:szCs w:val="22"/>
          <w:lang w:val="en-GB"/>
        </w:rPr>
        <w:t>In particular, who</w:t>
      </w:r>
      <w:proofErr w:type="gramEnd"/>
      <w:r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00254EF9" w14:textId="504BCF1D" w:rsidR="00FA6FBA" w:rsidRDefault="00FA6FBA" w:rsidP="00FA6FBA">
      <w:pPr>
        <w:jc w:val="both"/>
        <w:rPr>
          <w:rFonts w:ascii="Arial" w:hAnsi="Arial" w:cs="Arial"/>
          <w:sz w:val="22"/>
          <w:szCs w:val="22"/>
          <w:lang w:val="en-GB"/>
        </w:rPr>
      </w:pPr>
      <w:r w:rsidRPr="00FA6FBA">
        <w:rPr>
          <w:rFonts w:ascii="Arial" w:hAnsi="Arial" w:cs="Arial"/>
          <w:sz w:val="22"/>
          <w:szCs w:val="22"/>
          <w:lang w:val="en-GB"/>
        </w:rPr>
        <w:t>This would be the case of a creditors’ voluntary winding up</w:t>
      </w:r>
      <w:r>
        <w:rPr>
          <w:rFonts w:ascii="Arial" w:hAnsi="Arial" w:cs="Arial"/>
          <w:sz w:val="22"/>
          <w:szCs w:val="22"/>
          <w:lang w:val="en-GB"/>
        </w:rPr>
        <w:t xml:space="preserve">. Thus, the </w:t>
      </w:r>
      <w:proofErr w:type="spellStart"/>
      <w:r>
        <w:rPr>
          <w:rFonts w:ascii="Arial" w:hAnsi="Arial" w:cs="Arial"/>
          <w:sz w:val="22"/>
          <w:szCs w:val="22"/>
          <w:lang w:val="en-GB"/>
        </w:rPr>
        <w:t>crditoris</w:t>
      </w:r>
      <w:proofErr w:type="spellEnd"/>
      <w:r>
        <w:rPr>
          <w:rFonts w:ascii="Arial" w:hAnsi="Arial" w:cs="Arial"/>
          <w:sz w:val="22"/>
          <w:szCs w:val="22"/>
          <w:lang w:val="en-GB"/>
        </w:rPr>
        <w:t xml:space="preserve"> will have to file a</w:t>
      </w:r>
      <w:r w:rsidRPr="00FA6FBA">
        <w:rPr>
          <w:rFonts w:ascii="Arial" w:hAnsi="Arial" w:cs="Arial"/>
          <w:sz w:val="22"/>
          <w:szCs w:val="22"/>
          <w:lang w:val="en-GB"/>
        </w:rPr>
        <w:t>n application to the court for the winding up of a company</w:t>
      </w:r>
      <w:r>
        <w:rPr>
          <w:rFonts w:ascii="Arial" w:hAnsi="Arial" w:cs="Arial"/>
          <w:sz w:val="22"/>
          <w:szCs w:val="22"/>
          <w:lang w:val="en-GB"/>
        </w:rPr>
        <w:t xml:space="preserve"> based on one of the following grounds: </w:t>
      </w:r>
    </w:p>
    <w:p w14:paraId="55EA89BC" w14:textId="77777777"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(a) a creditor has made demand for payment of a debt which is for a sum of more</w:t>
      </w:r>
    </w:p>
    <w:p w14:paraId="21B2D4CE" w14:textId="77777777"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than USD 2,000, and that demand has been unsatisfied for a period of more</w:t>
      </w:r>
    </w:p>
    <w:p w14:paraId="649A9EB4" w14:textId="77777777"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than three weeks; or</w:t>
      </w:r>
    </w:p>
    <w:p w14:paraId="1AC73E41" w14:textId="77777777"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(b) any execution process is returned unsatisfied; or</w:t>
      </w:r>
    </w:p>
    <w:p w14:paraId="68ABF570" w14:textId="77777777" w:rsidR="00FA6FBA" w:rsidRPr="00FA6FBA" w:rsidRDefault="00FA6FBA" w:rsidP="00FA6FBA">
      <w:pPr>
        <w:jc w:val="both"/>
        <w:rPr>
          <w:rFonts w:ascii="Arial" w:hAnsi="Arial" w:cs="Arial"/>
          <w:sz w:val="22"/>
          <w:szCs w:val="22"/>
          <w:lang w:val="en-GB"/>
        </w:rPr>
      </w:pPr>
      <w:r w:rsidRPr="00FA6FBA">
        <w:rPr>
          <w:rFonts w:ascii="Arial" w:hAnsi="Arial" w:cs="Arial"/>
          <w:b/>
          <w:bCs/>
          <w:sz w:val="22"/>
          <w:szCs w:val="22"/>
          <w:lang w:val="en-GB"/>
        </w:rPr>
        <w:t>(c) it is proved that a company is unable to pay its debts as they fall due</w:t>
      </w:r>
      <w:r w:rsidRPr="00FA6FBA">
        <w:rPr>
          <w:rFonts w:ascii="Arial" w:hAnsi="Arial" w:cs="Arial"/>
          <w:sz w:val="22"/>
          <w:szCs w:val="22"/>
          <w:lang w:val="en-GB"/>
        </w:rPr>
        <w:t>; or</w:t>
      </w:r>
    </w:p>
    <w:p w14:paraId="27F3C1E0" w14:textId="77777777"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(d) it is proved that the value of the company’s assets exceeds the value of the</w:t>
      </w:r>
    </w:p>
    <w:p w14:paraId="0755690D" w14:textId="4D616F56" w:rsidR="00FA6FBA" w:rsidRDefault="00FA6FBA" w:rsidP="00FA6FBA">
      <w:pPr>
        <w:jc w:val="both"/>
        <w:rPr>
          <w:rFonts w:ascii="Arial" w:hAnsi="Arial" w:cs="Arial"/>
          <w:sz w:val="22"/>
          <w:szCs w:val="22"/>
          <w:lang w:val="en-GB"/>
        </w:rPr>
      </w:pPr>
      <w:r w:rsidRPr="00FA6FBA">
        <w:rPr>
          <w:rFonts w:ascii="Arial" w:hAnsi="Arial" w:cs="Arial"/>
          <w:sz w:val="22"/>
          <w:szCs w:val="22"/>
          <w:lang w:val="en-GB"/>
        </w:rPr>
        <w:t>company’s liabilities, including any prospective and contingent liabilities.</w:t>
      </w:r>
    </w:p>
    <w:p w14:paraId="75FC988B" w14:textId="77777777" w:rsidR="00FA6FBA" w:rsidRDefault="00FA6FBA" w:rsidP="00FA6FBA">
      <w:pPr>
        <w:jc w:val="both"/>
        <w:rPr>
          <w:rFonts w:ascii="Arial" w:hAnsi="Arial" w:cs="Arial"/>
          <w:sz w:val="22"/>
          <w:szCs w:val="22"/>
          <w:lang w:val="en-GB"/>
        </w:rPr>
      </w:pPr>
    </w:p>
    <w:p w14:paraId="49B0C75B" w14:textId="05EF3290" w:rsidR="00FA6FBA" w:rsidRDefault="00FA6FBA" w:rsidP="00FA6FBA">
      <w:pPr>
        <w:jc w:val="both"/>
        <w:rPr>
          <w:rFonts w:ascii="Arial" w:hAnsi="Arial" w:cs="Arial"/>
          <w:sz w:val="22"/>
          <w:szCs w:val="22"/>
          <w:lang w:val="en-GB"/>
        </w:rPr>
      </w:pPr>
      <w:r>
        <w:rPr>
          <w:rFonts w:ascii="Arial" w:hAnsi="Arial" w:cs="Arial"/>
          <w:sz w:val="22"/>
          <w:szCs w:val="22"/>
          <w:lang w:val="en-GB"/>
        </w:rPr>
        <w:t xml:space="preserve">In this specific case, as indicated in the text, the company it is unable to pay its debts, to point c) should be the basis for the application. </w:t>
      </w:r>
    </w:p>
    <w:p w14:paraId="44737349" w14:textId="77777777" w:rsidR="00FA6FBA" w:rsidRDefault="00FA6FBA" w:rsidP="00FA6FBA">
      <w:pPr>
        <w:jc w:val="both"/>
        <w:rPr>
          <w:rFonts w:ascii="Arial" w:hAnsi="Arial" w:cs="Arial"/>
          <w:sz w:val="22"/>
          <w:szCs w:val="22"/>
          <w:lang w:val="en-GB"/>
        </w:rPr>
      </w:pPr>
    </w:p>
    <w:p w14:paraId="385F7F1A" w14:textId="4F63B44C" w:rsidR="00640623" w:rsidRDefault="00FA6FBA" w:rsidP="00FA6FBA">
      <w:pPr>
        <w:jc w:val="both"/>
        <w:rPr>
          <w:rFonts w:ascii="Arial" w:hAnsi="Arial" w:cs="Arial"/>
          <w:sz w:val="22"/>
          <w:szCs w:val="22"/>
          <w:lang w:val="en-GB"/>
        </w:rPr>
      </w:pPr>
      <w:r>
        <w:rPr>
          <w:rFonts w:ascii="Arial" w:hAnsi="Arial" w:cs="Arial"/>
          <w:sz w:val="22"/>
          <w:szCs w:val="22"/>
          <w:lang w:val="en-GB"/>
        </w:rPr>
        <w:t>The creditors would have to nominate a possible liquidator. Also, t</w:t>
      </w:r>
      <w:r w:rsidRPr="00FA6FBA">
        <w:rPr>
          <w:rFonts w:ascii="Arial" w:hAnsi="Arial" w:cs="Arial"/>
          <w:sz w:val="22"/>
          <w:szCs w:val="22"/>
          <w:lang w:val="en-GB"/>
        </w:rPr>
        <w:t>he creditors may appoint a</w:t>
      </w:r>
      <w:r>
        <w:rPr>
          <w:rFonts w:ascii="Arial" w:hAnsi="Arial" w:cs="Arial"/>
          <w:sz w:val="22"/>
          <w:szCs w:val="22"/>
          <w:lang w:val="en-GB"/>
        </w:rPr>
        <w:t xml:space="preserve"> </w:t>
      </w:r>
      <w:r w:rsidRPr="00FA6FBA">
        <w:rPr>
          <w:rFonts w:ascii="Arial" w:hAnsi="Arial" w:cs="Arial"/>
          <w:sz w:val="22"/>
          <w:szCs w:val="22"/>
          <w:lang w:val="en-GB"/>
        </w:rPr>
        <w:t>liquidation committee at the meeting of creditors, to exercise the functions conferred</w:t>
      </w:r>
      <w:r>
        <w:rPr>
          <w:rFonts w:ascii="Arial" w:hAnsi="Arial" w:cs="Arial"/>
          <w:sz w:val="22"/>
          <w:szCs w:val="22"/>
          <w:lang w:val="en-GB"/>
        </w:rPr>
        <w:t xml:space="preserve"> </w:t>
      </w:r>
      <w:r w:rsidRPr="00FA6FBA">
        <w:rPr>
          <w:rFonts w:ascii="Arial" w:hAnsi="Arial" w:cs="Arial"/>
          <w:sz w:val="22"/>
          <w:szCs w:val="22"/>
          <w:lang w:val="en-GB"/>
        </w:rPr>
        <w:t>on the committee under the DIFC Insolvency Law</w:t>
      </w:r>
      <w:r>
        <w:rPr>
          <w:rFonts w:ascii="Arial" w:hAnsi="Arial" w:cs="Arial"/>
          <w:sz w:val="22"/>
          <w:szCs w:val="22"/>
          <w:lang w:val="en-GB"/>
        </w:rPr>
        <w:t xml:space="preserve">. </w:t>
      </w:r>
      <w:r w:rsidRPr="00FA6FBA">
        <w:rPr>
          <w:rFonts w:ascii="Arial" w:hAnsi="Arial" w:cs="Arial"/>
          <w:sz w:val="22"/>
          <w:szCs w:val="22"/>
          <w:lang w:val="en-GB"/>
        </w:rPr>
        <w:t>Upon the appointment of</w:t>
      </w:r>
      <w:r>
        <w:rPr>
          <w:rFonts w:ascii="Arial" w:hAnsi="Arial" w:cs="Arial"/>
          <w:sz w:val="22"/>
          <w:szCs w:val="22"/>
          <w:lang w:val="en-GB"/>
        </w:rPr>
        <w:t xml:space="preserve"> </w:t>
      </w:r>
      <w:r w:rsidRPr="00FA6FBA">
        <w:rPr>
          <w:rFonts w:ascii="Arial" w:hAnsi="Arial" w:cs="Arial"/>
          <w:sz w:val="22"/>
          <w:szCs w:val="22"/>
          <w:lang w:val="en-GB"/>
        </w:rPr>
        <w:t>the liquidator, the directors’ powers</w:t>
      </w:r>
      <w:r>
        <w:rPr>
          <w:rFonts w:ascii="Arial" w:hAnsi="Arial" w:cs="Arial"/>
          <w:sz w:val="22"/>
          <w:szCs w:val="22"/>
          <w:lang w:val="en-GB"/>
        </w:rPr>
        <w:t xml:space="preserve"> will</w:t>
      </w:r>
      <w:r w:rsidRPr="00FA6FBA">
        <w:rPr>
          <w:rFonts w:ascii="Arial" w:hAnsi="Arial" w:cs="Arial"/>
          <w:sz w:val="22"/>
          <w:szCs w:val="22"/>
          <w:lang w:val="en-GB"/>
        </w:rPr>
        <w:t xml:space="preserve"> cease</w:t>
      </w:r>
      <w:r>
        <w:rPr>
          <w:rFonts w:ascii="Arial" w:hAnsi="Arial" w:cs="Arial"/>
          <w:sz w:val="22"/>
          <w:szCs w:val="22"/>
          <w:lang w:val="en-GB"/>
        </w:rPr>
        <w:t>.</w:t>
      </w:r>
    </w:p>
    <w:p w14:paraId="3F08A1D3" w14:textId="4934E9CD" w:rsidR="00FA6FBA" w:rsidRDefault="00FA6FBA" w:rsidP="00FA6FBA">
      <w:pPr>
        <w:jc w:val="both"/>
        <w:rPr>
          <w:rFonts w:ascii="Arial" w:hAnsi="Arial" w:cs="Arial"/>
          <w:sz w:val="22"/>
          <w:szCs w:val="22"/>
          <w:lang w:val="en-GB"/>
        </w:rPr>
      </w:pPr>
    </w:p>
    <w:p w14:paraId="0DFA48A0" w14:textId="692D8FAC" w:rsidR="00FA6FBA" w:rsidRDefault="00FA6FBA" w:rsidP="00FA6FBA">
      <w:pPr>
        <w:jc w:val="both"/>
        <w:rPr>
          <w:rFonts w:ascii="Arial" w:hAnsi="Arial" w:cs="Arial"/>
          <w:sz w:val="22"/>
          <w:szCs w:val="22"/>
          <w:lang w:val="en-GB"/>
        </w:rPr>
      </w:pPr>
      <w:r>
        <w:rPr>
          <w:rFonts w:ascii="Arial" w:hAnsi="Arial" w:cs="Arial"/>
          <w:sz w:val="22"/>
          <w:szCs w:val="22"/>
          <w:lang w:val="en-GB"/>
        </w:rPr>
        <w:t>As it has been explained in the Guidance text, u</w:t>
      </w:r>
      <w:r w:rsidRPr="00FA6FBA">
        <w:rPr>
          <w:rFonts w:ascii="Arial" w:hAnsi="Arial" w:cs="Arial"/>
          <w:sz w:val="22"/>
          <w:szCs w:val="22"/>
          <w:lang w:val="en-GB"/>
        </w:rPr>
        <w:t>nder the DIFC Insolvency Regulations, it is provided that a creditor wishing to</w:t>
      </w:r>
      <w:r>
        <w:rPr>
          <w:rFonts w:ascii="Arial" w:hAnsi="Arial" w:cs="Arial"/>
          <w:sz w:val="22"/>
          <w:szCs w:val="22"/>
          <w:lang w:val="en-GB"/>
        </w:rPr>
        <w:t xml:space="preserve"> </w:t>
      </w:r>
      <w:r w:rsidRPr="00FA6FBA">
        <w:rPr>
          <w:rFonts w:ascii="Arial" w:hAnsi="Arial" w:cs="Arial"/>
          <w:sz w:val="22"/>
          <w:szCs w:val="22"/>
          <w:lang w:val="en-GB"/>
        </w:rPr>
        <w:t>recover a debt in the liquidation of a company being wound up by the court must</w:t>
      </w:r>
      <w:r>
        <w:rPr>
          <w:rFonts w:ascii="Arial" w:hAnsi="Arial" w:cs="Arial"/>
          <w:sz w:val="22"/>
          <w:szCs w:val="22"/>
          <w:lang w:val="en-GB"/>
        </w:rPr>
        <w:t xml:space="preserve"> </w:t>
      </w:r>
      <w:r w:rsidRPr="00FA6FBA">
        <w:rPr>
          <w:rFonts w:ascii="Arial" w:hAnsi="Arial" w:cs="Arial"/>
          <w:sz w:val="22"/>
          <w:szCs w:val="22"/>
          <w:lang w:val="en-GB"/>
        </w:rPr>
        <w:t>submit a claim for the amount in writing to the liquidator. Th</w:t>
      </w:r>
      <w:r>
        <w:rPr>
          <w:rFonts w:ascii="Arial" w:hAnsi="Arial" w:cs="Arial"/>
          <w:sz w:val="22"/>
          <w:szCs w:val="22"/>
          <w:lang w:val="en-GB"/>
        </w:rPr>
        <w:t>is</w:t>
      </w:r>
      <w:r w:rsidRPr="00FA6FBA">
        <w:rPr>
          <w:rFonts w:ascii="Arial" w:hAnsi="Arial" w:cs="Arial"/>
          <w:sz w:val="22"/>
          <w:szCs w:val="22"/>
          <w:lang w:val="en-GB"/>
        </w:rPr>
        <w:t xml:space="preserve"> document so lodged</w:t>
      </w:r>
      <w:r>
        <w:rPr>
          <w:rFonts w:ascii="Arial" w:hAnsi="Arial" w:cs="Arial"/>
          <w:sz w:val="22"/>
          <w:szCs w:val="22"/>
          <w:lang w:val="en-GB"/>
        </w:rPr>
        <w:t xml:space="preserve"> </w:t>
      </w:r>
      <w:r w:rsidRPr="00FA6FBA">
        <w:rPr>
          <w:rFonts w:ascii="Arial" w:hAnsi="Arial" w:cs="Arial"/>
          <w:sz w:val="22"/>
          <w:szCs w:val="22"/>
          <w:lang w:val="en-GB"/>
        </w:rPr>
        <w:t>is described as a “proof” of debt.</w:t>
      </w:r>
      <w:r>
        <w:rPr>
          <w:rFonts w:ascii="Arial" w:hAnsi="Arial" w:cs="Arial"/>
          <w:sz w:val="22"/>
          <w:szCs w:val="22"/>
          <w:lang w:val="en-GB"/>
        </w:rPr>
        <w:t xml:space="preserve"> Therefore, the </w:t>
      </w:r>
      <w:r w:rsidRPr="00FA6FBA">
        <w:rPr>
          <w:rFonts w:ascii="Arial" w:hAnsi="Arial" w:cs="Arial"/>
          <w:sz w:val="22"/>
          <w:szCs w:val="22"/>
          <w:lang w:val="en-GB"/>
        </w:rPr>
        <w:t>creditor must set out in writing the claimed amount and provide supporting</w:t>
      </w:r>
      <w:r>
        <w:rPr>
          <w:rFonts w:ascii="Arial" w:hAnsi="Arial" w:cs="Arial"/>
          <w:sz w:val="22"/>
          <w:szCs w:val="22"/>
          <w:lang w:val="en-GB"/>
        </w:rPr>
        <w:t xml:space="preserve"> </w:t>
      </w:r>
      <w:r w:rsidRPr="00FA6FBA">
        <w:rPr>
          <w:rFonts w:ascii="Arial" w:hAnsi="Arial" w:cs="Arial"/>
          <w:sz w:val="22"/>
          <w:szCs w:val="22"/>
          <w:lang w:val="en-GB"/>
        </w:rPr>
        <w:t>information to allow the liquidator to verify the claim</w:t>
      </w:r>
      <w:r>
        <w:rPr>
          <w:rFonts w:ascii="Arial" w:hAnsi="Arial" w:cs="Arial"/>
          <w:sz w:val="22"/>
          <w:szCs w:val="22"/>
          <w:lang w:val="en-GB"/>
        </w:rPr>
        <w:t>.</w:t>
      </w:r>
    </w:p>
    <w:p w14:paraId="4F888FE8" w14:textId="77777777" w:rsidR="00FA6FBA" w:rsidRDefault="00FA6FBA" w:rsidP="00FA6FBA">
      <w:pPr>
        <w:jc w:val="both"/>
        <w:rPr>
          <w:rFonts w:ascii="Arial" w:hAnsi="Arial" w:cs="Arial"/>
          <w:sz w:val="22"/>
          <w:szCs w:val="22"/>
          <w:lang w:val="en-GB"/>
        </w:rPr>
      </w:pPr>
    </w:p>
    <w:p w14:paraId="711D3ADE" w14:textId="02D8BAF2" w:rsidR="00FA6FBA" w:rsidRPr="00FA6FBA" w:rsidRDefault="00FA6FBA" w:rsidP="00FA6FBA">
      <w:pPr>
        <w:jc w:val="both"/>
        <w:rPr>
          <w:rFonts w:ascii="Arial" w:hAnsi="Arial" w:cs="Arial"/>
          <w:sz w:val="22"/>
          <w:szCs w:val="22"/>
          <w:lang w:val="en-GB"/>
        </w:rPr>
      </w:pPr>
      <w:r w:rsidRPr="00FA6FBA">
        <w:rPr>
          <w:rFonts w:ascii="Arial" w:hAnsi="Arial" w:cs="Arial"/>
          <w:sz w:val="22"/>
          <w:szCs w:val="22"/>
          <w:lang w:val="en-GB"/>
        </w:rPr>
        <w:t>Whenever the liquidator has sufficient funds, he or she may declare a dividend and</w:t>
      </w:r>
    </w:p>
    <w:p w14:paraId="13EDA66F" w14:textId="096856DB" w:rsidR="00FA6FBA" w:rsidRDefault="00FA6FBA" w:rsidP="00FA6FBA">
      <w:pPr>
        <w:jc w:val="both"/>
        <w:rPr>
          <w:rFonts w:ascii="Arial" w:hAnsi="Arial" w:cs="Arial"/>
          <w:sz w:val="22"/>
          <w:szCs w:val="22"/>
          <w:lang w:val="en-GB"/>
        </w:rPr>
      </w:pPr>
      <w:r w:rsidRPr="00FA6FBA">
        <w:rPr>
          <w:rFonts w:ascii="Arial" w:hAnsi="Arial" w:cs="Arial"/>
          <w:sz w:val="22"/>
          <w:szCs w:val="22"/>
          <w:lang w:val="en-GB"/>
        </w:rPr>
        <w:t>distribute that dividend among the company’s creditors.</w:t>
      </w:r>
    </w:p>
    <w:p w14:paraId="4331FA29" w14:textId="77777777" w:rsidR="00FA6FBA" w:rsidRPr="00FA6FBA" w:rsidRDefault="00FA6FBA" w:rsidP="00FA6FBA">
      <w:pPr>
        <w:jc w:val="both"/>
        <w:rPr>
          <w:rFonts w:ascii="Arial" w:hAnsi="Arial" w:cs="Arial"/>
          <w:sz w:val="22"/>
          <w:szCs w:val="22"/>
          <w:lang w:val="en-GB"/>
        </w:rPr>
      </w:pP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2"/>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5500F1C7" w:rsidR="00241FA3" w:rsidRPr="009B4976" w:rsidRDefault="00B86CF8" w:rsidP="009B4976">
    <w:pPr>
      <w:pStyle w:val="Piedepgina"/>
      <w:ind w:right="360"/>
      <w:rPr>
        <w:rFonts w:ascii="Arial" w:hAnsi="Arial" w:cs="Arial"/>
        <w:sz w:val="18"/>
        <w:szCs w:val="18"/>
        <w:lang w:val="en-GB"/>
      </w:rPr>
    </w:pPr>
    <w:r w:rsidRPr="00B86CF8">
      <w:rPr>
        <w:rFonts w:ascii="Arial" w:hAnsi="Arial" w:cs="Arial"/>
        <w:sz w:val="18"/>
        <w:szCs w:val="18"/>
        <w:lang w:val="en-GB"/>
      </w:rPr>
      <w:t>202021IFU-284</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D6332AB"/>
    <w:multiLevelType w:val="hybridMultilevel"/>
    <w:tmpl w:val="EAC894C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016192"/>
    <w:multiLevelType w:val="hybridMultilevel"/>
    <w:tmpl w:val="DFC2944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879A7"/>
    <w:multiLevelType w:val="hybridMultilevel"/>
    <w:tmpl w:val="A232F7F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4E82323"/>
    <w:multiLevelType w:val="hybridMultilevel"/>
    <w:tmpl w:val="4590F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1"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E3C663F"/>
    <w:multiLevelType w:val="hybridMultilevel"/>
    <w:tmpl w:val="9DECE6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7"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0C75E13"/>
    <w:multiLevelType w:val="hybridMultilevel"/>
    <w:tmpl w:val="ADD8D91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76AB4F7A"/>
    <w:multiLevelType w:val="hybridMultilevel"/>
    <w:tmpl w:val="93C8C6BA"/>
    <w:lvl w:ilvl="0" w:tplc="649622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E57266C"/>
    <w:multiLevelType w:val="hybridMultilevel"/>
    <w:tmpl w:val="5802AA9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7"/>
  </w:num>
  <w:num w:numId="5">
    <w:abstractNumId w:val="41"/>
  </w:num>
  <w:num w:numId="6">
    <w:abstractNumId w:val="9"/>
  </w:num>
  <w:num w:numId="7">
    <w:abstractNumId w:val="39"/>
  </w:num>
  <w:num w:numId="8">
    <w:abstractNumId w:val="6"/>
  </w:num>
  <w:num w:numId="9">
    <w:abstractNumId w:val="8"/>
  </w:num>
  <w:num w:numId="10">
    <w:abstractNumId w:val="4"/>
  </w:num>
  <w:num w:numId="11">
    <w:abstractNumId w:val="19"/>
  </w:num>
  <w:num w:numId="12">
    <w:abstractNumId w:val="16"/>
  </w:num>
  <w:num w:numId="13">
    <w:abstractNumId w:val="28"/>
  </w:num>
  <w:num w:numId="14">
    <w:abstractNumId w:val="21"/>
  </w:num>
  <w:num w:numId="15">
    <w:abstractNumId w:val="34"/>
  </w:num>
  <w:num w:numId="16">
    <w:abstractNumId w:val="0"/>
  </w:num>
  <w:num w:numId="17">
    <w:abstractNumId w:val="11"/>
  </w:num>
  <w:num w:numId="18">
    <w:abstractNumId w:val="18"/>
  </w:num>
  <w:num w:numId="19">
    <w:abstractNumId w:val="23"/>
  </w:num>
  <w:num w:numId="20">
    <w:abstractNumId w:val="22"/>
  </w:num>
  <w:num w:numId="21">
    <w:abstractNumId w:val="5"/>
  </w:num>
  <w:num w:numId="22">
    <w:abstractNumId w:val="27"/>
  </w:num>
  <w:num w:numId="23">
    <w:abstractNumId w:val="3"/>
  </w:num>
  <w:num w:numId="24">
    <w:abstractNumId w:val="25"/>
  </w:num>
  <w:num w:numId="25">
    <w:abstractNumId w:val="15"/>
  </w:num>
  <w:num w:numId="26">
    <w:abstractNumId w:val="33"/>
  </w:num>
  <w:num w:numId="27">
    <w:abstractNumId w:val="12"/>
  </w:num>
  <w:num w:numId="28">
    <w:abstractNumId w:val="1"/>
  </w:num>
  <w:num w:numId="29">
    <w:abstractNumId w:val="10"/>
  </w:num>
  <w:num w:numId="30">
    <w:abstractNumId w:val="24"/>
  </w:num>
  <w:num w:numId="31">
    <w:abstractNumId w:val="20"/>
  </w:num>
  <w:num w:numId="32">
    <w:abstractNumId w:val="17"/>
  </w:num>
  <w:num w:numId="33">
    <w:abstractNumId w:val="2"/>
  </w:num>
  <w:num w:numId="34">
    <w:abstractNumId w:val="31"/>
  </w:num>
  <w:num w:numId="35">
    <w:abstractNumId w:val="32"/>
  </w:num>
  <w:num w:numId="36">
    <w:abstractNumId w:val="13"/>
  </w:num>
  <w:num w:numId="37">
    <w:abstractNumId w:val="29"/>
  </w:num>
  <w:num w:numId="38">
    <w:abstractNumId w:val="14"/>
  </w:num>
  <w:num w:numId="39">
    <w:abstractNumId w:val="35"/>
  </w:num>
  <w:num w:numId="40">
    <w:abstractNumId w:val="42"/>
  </w:num>
  <w:num w:numId="41">
    <w:abstractNumId w:val="26"/>
  </w:num>
  <w:num w:numId="42">
    <w:abstractNumId w:val="7"/>
  </w:num>
  <w:num w:numId="43">
    <w:abstractNumId w:val="38"/>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0B"/>
    <w:rsid w:val="00007BF3"/>
    <w:rsid w:val="00007C38"/>
    <w:rsid w:val="00010BA0"/>
    <w:rsid w:val="00020557"/>
    <w:rsid w:val="00021FC2"/>
    <w:rsid w:val="000250C7"/>
    <w:rsid w:val="000265C1"/>
    <w:rsid w:val="00026F16"/>
    <w:rsid w:val="00037621"/>
    <w:rsid w:val="0003788B"/>
    <w:rsid w:val="00044D46"/>
    <w:rsid w:val="00045088"/>
    <w:rsid w:val="00045904"/>
    <w:rsid w:val="000502FD"/>
    <w:rsid w:val="00065166"/>
    <w:rsid w:val="00082609"/>
    <w:rsid w:val="00085110"/>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1147"/>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1752F"/>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1D95"/>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86E9A"/>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773AA"/>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D7C3D"/>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4C2F"/>
    <w:rsid w:val="00657087"/>
    <w:rsid w:val="006639DB"/>
    <w:rsid w:val="006645D6"/>
    <w:rsid w:val="006661EF"/>
    <w:rsid w:val="00677AEB"/>
    <w:rsid w:val="00680EF2"/>
    <w:rsid w:val="00686B3F"/>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7C86"/>
    <w:rsid w:val="00740DAD"/>
    <w:rsid w:val="00752BE4"/>
    <w:rsid w:val="007566B8"/>
    <w:rsid w:val="007603F5"/>
    <w:rsid w:val="00764DB0"/>
    <w:rsid w:val="0076764D"/>
    <w:rsid w:val="0077431E"/>
    <w:rsid w:val="0077498C"/>
    <w:rsid w:val="0078093E"/>
    <w:rsid w:val="007809BC"/>
    <w:rsid w:val="00784128"/>
    <w:rsid w:val="00787BCC"/>
    <w:rsid w:val="00793173"/>
    <w:rsid w:val="007A2A33"/>
    <w:rsid w:val="007A7EA9"/>
    <w:rsid w:val="007B4F09"/>
    <w:rsid w:val="007B58FF"/>
    <w:rsid w:val="007B5C89"/>
    <w:rsid w:val="007C1FCC"/>
    <w:rsid w:val="007C6201"/>
    <w:rsid w:val="007D7C92"/>
    <w:rsid w:val="007E1154"/>
    <w:rsid w:val="007E2E19"/>
    <w:rsid w:val="007E5008"/>
    <w:rsid w:val="007E6BA4"/>
    <w:rsid w:val="007F41F8"/>
    <w:rsid w:val="007F659B"/>
    <w:rsid w:val="00803040"/>
    <w:rsid w:val="0080454E"/>
    <w:rsid w:val="00804C32"/>
    <w:rsid w:val="00806302"/>
    <w:rsid w:val="00806E0A"/>
    <w:rsid w:val="00807119"/>
    <w:rsid w:val="00815F57"/>
    <w:rsid w:val="00821EDC"/>
    <w:rsid w:val="00822751"/>
    <w:rsid w:val="0082483F"/>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E71B4"/>
    <w:rsid w:val="008F20FC"/>
    <w:rsid w:val="008F5FFE"/>
    <w:rsid w:val="0090239E"/>
    <w:rsid w:val="009046E7"/>
    <w:rsid w:val="00905A43"/>
    <w:rsid w:val="00912C79"/>
    <w:rsid w:val="009164DD"/>
    <w:rsid w:val="00921B8C"/>
    <w:rsid w:val="00922A3A"/>
    <w:rsid w:val="00930168"/>
    <w:rsid w:val="00942123"/>
    <w:rsid w:val="0095207B"/>
    <w:rsid w:val="00953349"/>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44713"/>
    <w:rsid w:val="00B46C4B"/>
    <w:rsid w:val="00B503AA"/>
    <w:rsid w:val="00B51B95"/>
    <w:rsid w:val="00B52047"/>
    <w:rsid w:val="00B557B5"/>
    <w:rsid w:val="00B56103"/>
    <w:rsid w:val="00B64929"/>
    <w:rsid w:val="00B71885"/>
    <w:rsid w:val="00B736DF"/>
    <w:rsid w:val="00B743D6"/>
    <w:rsid w:val="00B74FBD"/>
    <w:rsid w:val="00B77F46"/>
    <w:rsid w:val="00B82586"/>
    <w:rsid w:val="00B829A3"/>
    <w:rsid w:val="00B86CF8"/>
    <w:rsid w:val="00B86DB1"/>
    <w:rsid w:val="00B87869"/>
    <w:rsid w:val="00B90B05"/>
    <w:rsid w:val="00B94841"/>
    <w:rsid w:val="00B960A8"/>
    <w:rsid w:val="00B9639B"/>
    <w:rsid w:val="00BA06CC"/>
    <w:rsid w:val="00BA3EA9"/>
    <w:rsid w:val="00BB0F2B"/>
    <w:rsid w:val="00BC0F04"/>
    <w:rsid w:val="00BD1061"/>
    <w:rsid w:val="00BD5C7A"/>
    <w:rsid w:val="00BD7133"/>
    <w:rsid w:val="00BE0C4E"/>
    <w:rsid w:val="00BE4FF3"/>
    <w:rsid w:val="00BE5D2E"/>
    <w:rsid w:val="00BE7542"/>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17AA"/>
    <w:rsid w:val="00C72848"/>
    <w:rsid w:val="00C7736C"/>
    <w:rsid w:val="00C77784"/>
    <w:rsid w:val="00C82D87"/>
    <w:rsid w:val="00C8712A"/>
    <w:rsid w:val="00C902C8"/>
    <w:rsid w:val="00C919D1"/>
    <w:rsid w:val="00C963D3"/>
    <w:rsid w:val="00CA260B"/>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0E4B"/>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4752"/>
    <w:rsid w:val="00DF577D"/>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9793C"/>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23E3"/>
    <w:rsid w:val="00F8668C"/>
    <w:rsid w:val="00F9362A"/>
    <w:rsid w:val="00F97C5B"/>
    <w:rsid w:val="00FA3D50"/>
    <w:rsid w:val="00FA6FBA"/>
    <w:rsid w:val="00FB3BAD"/>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12</Pages>
  <Words>4806</Words>
  <Characters>26433</Characters>
  <Application>Microsoft Office Word</Application>
  <DocSecurity>0</DocSecurity>
  <Lines>220</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Beatriz Arnaldes Martínez</cp:lastModifiedBy>
  <cp:revision>16</cp:revision>
  <cp:lastPrinted>2019-08-27T05:42:00Z</cp:lastPrinted>
  <dcterms:created xsi:type="dcterms:W3CDTF">2021-07-21T09:25:00Z</dcterms:created>
  <dcterms:modified xsi:type="dcterms:W3CDTF">2021-07-27T16:16:00Z</dcterms:modified>
</cp:coreProperties>
</file>