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w:t>
      </w:r>
      <w:proofErr w:type="gramStart"/>
      <w:r>
        <w:rPr>
          <w:rFonts w:ascii="Arial" w:hAnsi="Arial" w:cs="Arial"/>
          <w:sz w:val="22"/>
          <w:szCs w:val="22"/>
          <w:lang w:val="en-GB"/>
        </w:rPr>
        <w:t>enter into</w:t>
      </w:r>
      <w:proofErr w:type="gramEnd"/>
      <w:r>
        <w:rPr>
          <w:rFonts w:ascii="Arial" w:hAnsi="Arial" w:cs="Arial"/>
          <w:sz w:val="22"/>
          <w:szCs w:val="22"/>
          <w:lang w:val="en-GB"/>
        </w:rPr>
        <w:t xml:space="preserve">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Pr="0018158E" w:rsidRDefault="00F96FF3" w:rsidP="00D85CDA">
      <w:pPr>
        <w:pStyle w:val="ListParagraph"/>
        <w:numPr>
          <w:ilvl w:val="0"/>
          <w:numId w:val="28"/>
        </w:numPr>
        <w:ind w:left="426"/>
        <w:rPr>
          <w:rFonts w:ascii="Arial" w:hAnsi="Arial" w:cs="Arial"/>
          <w:sz w:val="22"/>
          <w:szCs w:val="22"/>
          <w:highlight w:val="yellow"/>
          <w:lang w:val="en-GB"/>
        </w:rPr>
      </w:pPr>
      <w:r w:rsidRPr="0018158E">
        <w:rPr>
          <w:rFonts w:ascii="Arial" w:hAnsi="Arial" w:cs="Arial"/>
          <w:sz w:val="22"/>
          <w:szCs w:val="22"/>
          <w:highlight w:val="yellow"/>
          <w:lang w:val="en-GB"/>
        </w:rPr>
        <w:t>I</w:t>
      </w:r>
      <w:r w:rsidR="005B5F6E" w:rsidRPr="0018158E">
        <w:rPr>
          <w:rFonts w:ascii="Arial" w:hAnsi="Arial" w:cs="Arial"/>
          <w:sz w:val="22"/>
          <w:szCs w:val="22"/>
          <w:highlight w:val="yellow"/>
          <w:lang w:val="en-GB"/>
        </w:rPr>
        <w:t>ndividual</w:t>
      </w:r>
      <w:r w:rsidR="00C50D55" w:rsidRPr="0018158E">
        <w:rPr>
          <w:rFonts w:ascii="Arial" w:hAnsi="Arial" w:cs="Arial"/>
          <w:sz w:val="22"/>
          <w:szCs w:val="22"/>
          <w:highlight w:val="yellow"/>
          <w:lang w:val="en-GB"/>
        </w:rPr>
        <w:t>s</w:t>
      </w:r>
      <w:r w:rsidRPr="0018158E">
        <w:rPr>
          <w:rFonts w:ascii="Arial" w:hAnsi="Arial" w:cs="Arial"/>
          <w:sz w:val="22"/>
          <w:szCs w:val="22"/>
          <w:highlight w:val="yellow"/>
          <w:lang w:val="en-GB"/>
        </w:rPr>
        <w:t>,</w:t>
      </w:r>
      <w:r w:rsidR="005B5F6E" w:rsidRPr="0018158E">
        <w:rPr>
          <w:rFonts w:ascii="Arial" w:hAnsi="Arial" w:cs="Arial"/>
          <w:sz w:val="22"/>
          <w:szCs w:val="22"/>
          <w:highlight w:val="yellow"/>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Default="00F96FF3" w:rsidP="00D85CDA">
      <w:pPr>
        <w:pStyle w:val="ListParagraph"/>
        <w:numPr>
          <w:ilvl w:val="0"/>
          <w:numId w:val="28"/>
        </w:numPr>
        <w:ind w:left="426"/>
        <w:rPr>
          <w:rFonts w:ascii="Arial" w:hAnsi="Arial" w:cs="Arial"/>
          <w:sz w:val="22"/>
          <w:szCs w:val="22"/>
          <w:lang w:val="en-GB"/>
        </w:rPr>
      </w:pPr>
      <w:r w:rsidRPr="00FF5CF6">
        <w:rPr>
          <w:rFonts w:ascii="Arial" w:hAnsi="Arial" w:cs="Arial"/>
          <w:sz w:val="22"/>
          <w:szCs w:val="22"/>
          <w:lang w:val="en-GB"/>
        </w:rPr>
        <w:t>E</w:t>
      </w:r>
      <w:r w:rsidR="005B5F6E" w:rsidRPr="00FF5CF6">
        <w:rPr>
          <w:rFonts w:ascii="Arial" w:hAnsi="Arial" w:cs="Arial"/>
          <w:sz w:val="22"/>
          <w:szCs w:val="22"/>
          <w:lang w:val="en-GB"/>
        </w:rPr>
        <w:t>nterprise</w:t>
      </w:r>
      <w:r w:rsidR="00C50D55" w:rsidRPr="00FF5CF6">
        <w:rPr>
          <w:rFonts w:ascii="Arial" w:hAnsi="Arial" w:cs="Arial"/>
          <w:sz w:val="22"/>
          <w:szCs w:val="22"/>
          <w:lang w:val="en-GB"/>
        </w:rPr>
        <w:t>s</w:t>
      </w:r>
      <w:r w:rsidR="005B5F6E" w:rsidRPr="00FF5CF6">
        <w:rPr>
          <w:rFonts w:ascii="Arial" w:hAnsi="Arial" w:cs="Arial"/>
          <w:sz w:val="22"/>
          <w:szCs w:val="22"/>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Liquidation,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612A2F" w:rsidRDefault="00C50D55" w:rsidP="00D85CDA">
      <w:pPr>
        <w:pStyle w:val="ListParagraph"/>
        <w:numPr>
          <w:ilvl w:val="0"/>
          <w:numId w:val="29"/>
        </w:numPr>
        <w:ind w:left="426"/>
        <w:rPr>
          <w:rFonts w:ascii="Arial" w:hAnsi="Arial" w:cs="Arial"/>
          <w:sz w:val="22"/>
          <w:szCs w:val="22"/>
          <w:highlight w:val="yellow"/>
          <w:lang w:val="en-GB"/>
        </w:rPr>
      </w:pPr>
      <w:r w:rsidRPr="00612A2F">
        <w:rPr>
          <w:rFonts w:ascii="Arial" w:hAnsi="Arial" w:cs="Arial"/>
          <w:sz w:val="22"/>
          <w:szCs w:val="22"/>
          <w:highlight w:val="yellow"/>
          <w:lang w:val="en-GB"/>
        </w:rPr>
        <w:t>Reorgani</w:t>
      </w:r>
      <w:r w:rsidR="004E6603" w:rsidRPr="00612A2F">
        <w:rPr>
          <w:rFonts w:ascii="Arial" w:hAnsi="Arial" w:cs="Arial"/>
          <w:sz w:val="22"/>
          <w:szCs w:val="22"/>
          <w:highlight w:val="yellow"/>
          <w:lang w:val="en-GB"/>
        </w:rPr>
        <w:t>s</w:t>
      </w:r>
      <w:r w:rsidRPr="00612A2F">
        <w:rPr>
          <w:rFonts w:ascii="Arial" w:hAnsi="Arial" w:cs="Arial"/>
          <w:sz w:val="22"/>
          <w:szCs w:val="22"/>
          <w:highlight w:val="yellow"/>
          <w:lang w:val="en-GB"/>
        </w:rPr>
        <w:t xml:space="preserve">ation, </w:t>
      </w:r>
      <w:proofErr w:type="gramStart"/>
      <w:r w:rsidRPr="00612A2F">
        <w:rPr>
          <w:rFonts w:ascii="Arial" w:hAnsi="Arial" w:cs="Arial"/>
          <w:sz w:val="22"/>
          <w:szCs w:val="22"/>
          <w:highlight w:val="yellow"/>
          <w:lang w:val="en-GB"/>
        </w:rPr>
        <w:t>settlement</w:t>
      </w:r>
      <w:proofErr w:type="gramEnd"/>
      <w:r w:rsidRPr="00612A2F">
        <w:rPr>
          <w:rFonts w:ascii="Arial" w:hAnsi="Arial" w:cs="Arial"/>
          <w:sz w:val="22"/>
          <w:szCs w:val="22"/>
          <w:highlight w:val="yellow"/>
          <w:lang w:val="en-GB"/>
        </w:rPr>
        <w:t xml:space="preserve"> and liquidation</w:t>
      </w:r>
      <w:r w:rsidR="005A2E18" w:rsidRPr="00612A2F">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AE03CC" w:rsidRDefault="00C50D55" w:rsidP="00D85CDA">
      <w:pPr>
        <w:pStyle w:val="ListParagraph"/>
        <w:numPr>
          <w:ilvl w:val="0"/>
          <w:numId w:val="30"/>
        </w:numPr>
        <w:ind w:left="426"/>
        <w:rPr>
          <w:rFonts w:ascii="Arial" w:hAnsi="Arial" w:cs="Arial"/>
          <w:sz w:val="22"/>
          <w:szCs w:val="22"/>
          <w:highlight w:val="yellow"/>
          <w:lang w:val="en-GB"/>
        </w:rPr>
      </w:pPr>
      <w:r w:rsidRPr="00AE03CC">
        <w:rPr>
          <w:rFonts w:ascii="Arial" w:hAnsi="Arial" w:cs="Arial"/>
          <w:sz w:val="22"/>
          <w:szCs w:val="22"/>
          <w:highlight w:val="yellow"/>
          <w:lang w:val="en-GB"/>
        </w:rPr>
        <w:t>Only the court can appoint a bankruptcy administrator</w:t>
      </w:r>
      <w:r w:rsidR="00860A53" w:rsidRPr="00AE03CC">
        <w:rPr>
          <w:rFonts w:ascii="Arial" w:hAnsi="Arial" w:cs="Arial"/>
          <w:sz w:val="22"/>
          <w:szCs w:val="22"/>
          <w:highlight w:val="yellow"/>
          <w:lang w:val="en-GB"/>
        </w:rPr>
        <w:t>.</w:t>
      </w:r>
      <w:r w:rsidRPr="00AE03CC">
        <w:rPr>
          <w:rFonts w:ascii="Arial" w:hAnsi="Arial" w:cs="Arial"/>
          <w:sz w:val="22"/>
          <w:szCs w:val="22"/>
          <w:highlight w:val="yellow"/>
          <w:lang w:val="en-GB"/>
        </w:rPr>
        <w:t xml:space="preserve"> </w:t>
      </w:r>
      <w:r w:rsidR="00860A53" w:rsidRPr="00AE03CC">
        <w:rPr>
          <w:rFonts w:ascii="Arial" w:hAnsi="Arial" w:cs="Arial"/>
          <w:sz w:val="22"/>
          <w:szCs w:val="22"/>
          <w:highlight w:val="yellow"/>
          <w:lang w:val="en-GB"/>
        </w:rPr>
        <w:t>C</w:t>
      </w:r>
      <w:r w:rsidRPr="00AE03CC">
        <w:rPr>
          <w:rFonts w:ascii="Arial" w:hAnsi="Arial" w:cs="Arial"/>
          <w:sz w:val="22"/>
          <w:szCs w:val="22"/>
          <w:highlight w:val="yellow"/>
          <w:lang w:val="en-GB"/>
        </w:rPr>
        <w:t xml:space="preserve">reditors </w:t>
      </w:r>
      <w:r w:rsidR="00860A53" w:rsidRPr="00AE03CC">
        <w:rPr>
          <w:rFonts w:ascii="Arial" w:hAnsi="Arial" w:cs="Arial"/>
          <w:sz w:val="22"/>
          <w:szCs w:val="22"/>
          <w:highlight w:val="yellow"/>
          <w:lang w:val="en-GB"/>
        </w:rPr>
        <w:t>may</w:t>
      </w:r>
      <w:r w:rsidRPr="00AE03CC">
        <w:rPr>
          <w:rFonts w:ascii="Arial" w:hAnsi="Arial" w:cs="Arial"/>
          <w:sz w:val="22"/>
          <w:szCs w:val="22"/>
          <w:highlight w:val="yellow"/>
          <w:lang w:val="en-GB"/>
        </w:rPr>
        <w:t xml:space="preserve"> request a replacement </w:t>
      </w:r>
      <w:r w:rsidR="00860A53" w:rsidRPr="00AE03CC">
        <w:rPr>
          <w:rFonts w:ascii="Arial" w:hAnsi="Arial" w:cs="Arial"/>
          <w:sz w:val="22"/>
          <w:szCs w:val="22"/>
          <w:highlight w:val="yellow"/>
          <w:lang w:val="en-GB"/>
        </w:rPr>
        <w:t xml:space="preserve">bankruptcy administrator to be appointed </w:t>
      </w:r>
      <w:r w:rsidRPr="00AE03CC">
        <w:rPr>
          <w:rFonts w:ascii="Arial" w:hAnsi="Arial" w:cs="Arial"/>
          <w:sz w:val="22"/>
          <w:szCs w:val="22"/>
          <w:highlight w:val="yellow"/>
          <w:lang w:val="en-GB"/>
        </w:rPr>
        <w:t>if the court-appointed administrator is proven</w:t>
      </w:r>
      <w:r w:rsidR="00860A53" w:rsidRPr="00AE03CC">
        <w:rPr>
          <w:rFonts w:ascii="Arial" w:hAnsi="Arial" w:cs="Arial"/>
          <w:sz w:val="22"/>
          <w:szCs w:val="22"/>
          <w:highlight w:val="yellow"/>
          <w:lang w:val="en-GB"/>
        </w:rPr>
        <w:t xml:space="preserve"> to be</w:t>
      </w:r>
      <w:r w:rsidRPr="00AE03CC">
        <w:rPr>
          <w:rFonts w:ascii="Arial" w:hAnsi="Arial" w:cs="Arial"/>
          <w:sz w:val="22"/>
          <w:szCs w:val="22"/>
          <w:highlight w:val="yellow"/>
          <w:lang w:val="en-GB"/>
        </w:rPr>
        <w:t xml:space="preserve"> incompetent or biased</w:t>
      </w:r>
      <w:r w:rsidR="00392DAA" w:rsidRPr="00AE03CC">
        <w:rPr>
          <w:rFonts w:ascii="Arial" w:hAnsi="Arial" w:cs="Arial"/>
          <w:sz w:val="22"/>
          <w:szCs w:val="22"/>
          <w:highlight w:val="yellow"/>
          <w:lang w:val="en-GB"/>
        </w:rPr>
        <w:t xml:space="preserve"> at a later stage</w:t>
      </w:r>
      <w:r w:rsidR="00CE5177" w:rsidRPr="00AE03CC">
        <w:rPr>
          <w:rFonts w:ascii="Arial" w:hAnsi="Arial" w:cs="Arial"/>
          <w:sz w:val="22"/>
          <w:szCs w:val="22"/>
          <w:highlight w:val="yellow"/>
          <w:lang w:val="en-GB"/>
        </w:rPr>
        <w:t xml:space="preserve"> of the proceedings</w:t>
      </w:r>
      <w:r w:rsidR="00BA3AE6" w:rsidRPr="00AE03CC">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224835" w:rsidRDefault="00D1344A" w:rsidP="00D85CDA">
      <w:pPr>
        <w:pStyle w:val="ListParagraph"/>
        <w:numPr>
          <w:ilvl w:val="0"/>
          <w:numId w:val="31"/>
        </w:numPr>
        <w:ind w:left="426"/>
        <w:rPr>
          <w:rFonts w:ascii="Arial" w:hAnsi="Arial" w:cs="Arial"/>
          <w:sz w:val="22"/>
          <w:szCs w:val="22"/>
          <w:highlight w:val="yellow"/>
          <w:lang w:val="en-GB"/>
        </w:rPr>
      </w:pPr>
      <w:r w:rsidRPr="00224835">
        <w:rPr>
          <w:rFonts w:ascii="Arial" w:hAnsi="Arial" w:cs="Arial"/>
          <w:sz w:val="22"/>
          <w:szCs w:val="22"/>
          <w:highlight w:val="yellow"/>
          <w:lang w:val="en-GB"/>
        </w:rPr>
        <w:t>B</w:t>
      </w:r>
      <w:r w:rsidR="00A064D3" w:rsidRPr="00224835">
        <w:rPr>
          <w:rFonts w:ascii="Arial" w:hAnsi="Arial" w:cs="Arial"/>
          <w:sz w:val="22"/>
          <w:szCs w:val="22"/>
          <w:highlight w:val="yellow"/>
          <w:lang w:val="en-GB"/>
        </w:rPr>
        <w:t xml:space="preserve">oth the debtor </w:t>
      </w:r>
      <w:r w:rsidRPr="00224835">
        <w:rPr>
          <w:rFonts w:ascii="Arial" w:hAnsi="Arial" w:cs="Arial"/>
          <w:sz w:val="22"/>
          <w:szCs w:val="22"/>
          <w:highlight w:val="yellow"/>
          <w:lang w:val="en-GB"/>
        </w:rPr>
        <w:t>and</w:t>
      </w:r>
      <w:r w:rsidR="00A064D3" w:rsidRPr="00224835">
        <w:rPr>
          <w:rFonts w:ascii="Arial" w:hAnsi="Arial" w:cs="Arial"/>
          <w:sz w:val="22"/>
          <w:szCs w:val="22"/>
          <w:highlight w:val="yellow"/>
          <w:lang w:val="en-GB"/>
        </w:rPr>
        <w:t xml:space="preserve"> </w:t>
      </w:r>
      <w:r w:rsidR="00115BA4" w:rsidRPr="00224835">
        <w:rPr>
          <w:rFonts w:ascii="Arial" w:hAnsi="Arial" w:cs="Arial"/>
          <w:sz w:val="22"/>
          <w:szCs w:val="22"/>
          <w:highlight w:val="yellow"/>
          <w:lang w:val="en-GB"/>
        </w:rPr>
        <w:t xml:space="preserve">the </w:t>
      </w:r>
      <w:r w:rsidR="00A064D3" w:rsidRPr="00224835">
        <w:rPr>
          <w:rFonts w:ascii="Arial" w:hAnsi="Arial" w:cs="Arial"/>
          <w:sz w:val="22"/>
          <w:szCs w:val="22"/>
          <w:highlight w:val="yellow"/>
          <w:lang w:val="en-GB"/>
        </w:rPr>
        <w:t xml:space="preserve">creditors </w:t>
      </w:r>
      <w:r w:rsidRPr="00224835">
        <w:rPr>
          <w:rFonts w:ascii="Arial" w:hAnsi="Arial" w:cs="Arial"/>
          <w:sz w:val="22"/>
          <w:szCs w:val="22"/>
          <w:highlight w:val="yellow"/>
          <w:lang w:val="en-GB"/>
        </w:rPr>
        <w:t>may</w:t>
      </w:r>
      <w:r w:rsidR="00A064D3" w:rsidRPr="00224835">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w:t>
      </w:r>
      <w:proofErr w:type="gramStart"/>
      <w:r w:rsidR="00993420">
        <w:rPr>
          <w:rFonts w:ascii="Arial" w:hAnsi="Arial" w:cs="Arial"/>
          <w:sz w:val="22"/>
          <w:szCs w:val="22"/>
          <w:lang w:val="en-GB"/>
        </w:rPr>
        <w:t xml:space="preserve">categorically </w:t>
      </w:r>
      <w:r w:rsidR="00A064D3" w:rsidRPr="00AA05D0">
        <w:rPr>
          <w:rFonts w:ascii="Arial" w:hAnsi="Arial" w:cs="Arial"/>
          <w:sz w:val="22"/>
          <w:szCs w:val="22"/>
          <w:lang w:val="en-GB"/>
        </w:rPr>
        <w:t xml:space="preserve"> not</w:t>
      </w:r>
      <w:proofErr w:type="gramEnd"/>
      <w:r w:rsidR="00A064D3" w:rsidRPr="00AA05D0">
        <w:rPr>
          <w:rFonts w:ascii="Arial" w:hAnsi="Arial" w:cs="Arial"/>
          <w:sz w:val="22"/>
          <w:szCs w:val="22"/>
          <w:lang w:val="en-GB"/>
        </w:rPr>
        <w:t xml:space="preserve">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Default="004940BC" w:rsidP="00D85CDA">
      <w:pPr>
        <w:pStyle w:val="ListParagraph"/>
        <w:numPr>
          <w:ilvl w:val="0"/>
          <w:numId w:val="32"/>
        </w:numPr>
        <w:autoSpaceDE w:val="0"/>
        <w:autoSpaceDN w:val="0"/>
        <w:adjustRightInd w:val="0"/>
        <w:ind w:left="426"/>
        <w:rPr>
          <w:rFonts w:ascii="Arial" w:hAnsi="Arial" w:cs="Arial"/>
          <w:sz w:val="22"/>
          <w:szCs w:val="22"/>
          <w:lang w:val="en-GB"/>
        </w:rPr>
      </w:pPr>
      <w:r w:rsidRPr="00A75A53">
        <w:rPr>
          <w:rFonts w:ascii="Arial" w:hAnsi="Arial" w:cs="Arial"/>
          <w:sz w:val="22"/>
          <w:szCs w:val="22"/>
          <w:highlight w:val="yellow"/>
          <w:lang w:val="en-GB"/>
        </w:rPr>
        <w:t>B</w:t>
      </w:r>
      <w:r w:rsidR="00A064D3" w:rsidRPr="00A75A53">
        <w:rPr>
          <w:rFonts w:ascii="Arial" w:hAnsi="Arial" w:cs="Arial"/>
          <w:sz w:val="22"/>
          <w:szCs w:val="22"/>
          <w:highlight w:val="yellow"/>
          <w:lang w:val="en-GB"/>
        </w:rPr>
        <w:t xml:space="preserve">oth debtor-in-possession and administrator-in-possession </w:t>
      </w:r>
      <w:r w:rsidRPr="00A75A53">
        <w:rPr>
          <w:rFonts w:ascii="Arial" w:hAnsi="Arial" w:cs="Arial"/>
          <w:sz w:val="22"/>
          <w:szCs w:val="22"/>
          <w:highlight w:val="yellow"/>
          <w:lang w:val="en-GB"/>
        </w:rPr>
        <w:t xml:space="preserve">models </w:t>
      </w:r>
      <w:r w:rsidR="00A064D3" w:rsidRPr="00A75A53">
        <w:rPr>
          <w:rFonts w:ascii="Arial" w:hAnsi="Arial" w:cs="Arial"/>
          <w:sz w:val="22"/>
          <w:szCs w:val="22"/>
          <w:highlight w:val="yellow"/>
          <w:lang w:val="en-GB"/>
        </w:rPr>
        <w:t xml:space="preserve">are available </w:t>
      </w:r>
      <w:r w:rsidRPr="00A75A53">
        <w:rPr>
          <w:rFonts w:ascii="Arial" w:hAnsi="Arial" w:cs="Arial"/>
          <w:sz w:val="22"/>
          <w:szCs w:val="22"/>
          <w:highlight w:val="yellow"/>
          <w:lang w:val="en-GB"/>
        </w:rPr>
        <w:t xml:space="preserve">under the </w:t>
      </w:r>
      <w:r w:rsidR="00A064D3" w:rsidRPr="00A75A53">
        <w:rPr>
          <w:rFonts w:ascii="Arial" w:hAnsi="Arial" w:cs="Arial"/>
          <w:sz w:val="22"/>
          <w:szCs w:val="22"/>
          <w:highlight w:val="yellow"/>
          <w:lang w:val="en-GB"/>
        </w:rPr>
        <w:t>Chin</w:t>
      </w:r>
      <w:r w:rsidRPr="00A75A53">
        <w:rPr>
          <w:rFonts w:ascii="Arial" w:hAnsi="Arial" w:cs="Arial"/>
          <w:sz w:val="22"/>
          <w:szCs w:val="22"/>
          <w:highlight w:val="yellow"/>
          <w:lang w:val="en-GB"/>
        </w:rPr>
        <w:t>ese corporate reorganisation provisions</w:t>
      </w:r>
      <w:r w:rsidR="00A064D3" w:rsidRPr="00A75A53">
        <w:rPr>
          <w:rFonts w:ascii="Arial" w:hAnsi="Arial" w:cs="Arial"/>
          <w:sz w:val="22"/>
          <w:szCs w:val="22"/>
          <w:highlight w:val="yellow"/>
          <w:lang w:val="en-GB"/>
        </w:rPr>
        <w:t>.</w:t>
      </w:r>
      <w:r w:rsidR="00A064D3" w:rsidRPr="00FF5CF6">
        <w:rPr>
          <w:rFonts w:ascii="Arial" w:hAnsi="Arial" w:cs="Arial"/>
          <w:sz w:val="22"/>
          <w:szCs w:val="22"/>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Default="00E5251A" w:rsidP="00D85CDA">
      <w:pPr>
        <w:pStyle w:val="ListParagraph"/>
        <w:numPr>
          <w:ilvl w:val="0"/>
          <w:numId w:val="33"/>
        </w:numPr>
        <w:ind w:left="426"/>
        <w:rPr>
          <w:rFonts w:ascii="Arial" w:hAnsi="Arial" w:cs="Arial"/>
          <w:sz w:val="22"/>
          <w:szCs w:val="22"/>
          <w:lang w:val="en-GB"/>
        </w:rPr>
      </w:pPr>
      <w:r w:rsidRPr="002D4044">
        <w:rPr>
          <w:rFonts w:ascii="Arial" w:hAnsi="Arial" w:cs="Arial"/>
          <w:sz w:val="22"/>
          <w:szCs w:val="22"/>
          <w:highlight w:val="yellow"/>
          <w:lang w:val="en-GB"/>
        </w:rPr>
        <w:t>B</w:t>
      </w:r>
      <w:r w:rsidR="001D48B4" w:rsidRPr="002D4044">
        <w:rPr>
          <w:rFonts w:ascii="Arial" w:hAnsi="Arial" w:cs="Arial"/>
          <w:sz w:val="22"/>
          <w:szCs w:val="22"/>
          <w:highlight w:val="yellow"/>
          <w:lang w:val="en-GB"/>
        </w:rPr>
        <w:t xml:space="preserve">oth </w:t>
      </w:r>
      <w:r w:rsidRPr="002D4044">
        <w:rPr>
          <w:rFonts w:ascii="Arial" w:hAnsi="Arial" w:cs="Arial"/>
          <w:sz w:val="22"/>
          <w:szCs w:val="22"/>
          <w:highlight w:val="yellow"/>
          <w:lang w:val="en-GB"/>
        </w:rPr>
        <w:t xml:space="preserve">the </w:t>
      </w:r>
      <w:r w:rsidR="001D48B4" w:rsidRPr="002D4044">
        <w:rPr>
          <w:rFonts w:ascii="Arial" w:hAnsi="Arial" w:cs="Arial"/>
          <w:sz w:val="22"/>
          <w:szCs w:val="22"/>
          <w:highlight w:val="yellow"/>
          <w:lang w:val="en-GB"/>
        </w:rPr>
        <w:t>tax authorities and employees are treated as preferential creditors in China.</w:t>
      </w:r>
      <w:r w:rsidR="001D48B4" w:rsidRPr="00FF5CF6">
        <w:rPr>
          <w:rFonts w:ascii="Arial" w:hAnsi="Arial" w:cs="Arial"/>
          <w:sz w:val="22"/>
          <w:szCs w:val="22"/>
          <w:lang w:val="en-GB"/>
        </w:rPr>
        <w:t xml:space="preserve">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D62E98" w:rsidRDefault="00CD040A" w:rsidP="00D85CDA">
      <w:pPr>
        <w:pStyle w:val="ListParagraph"/>
        <w:numPr>
          <w:ilvl w:val="0"/>
          <w:numId w:val="34"/>
        </w:numPr>
        <w:ind w:left="426"/>
        <w:rPr>
          <w:rFonts w:ascii="Arial" w:hAnsi="Arial" w:cs="Arial"/>
          <w:bCs/>
          <w:sz w:val="22"/>
          <w:szCs w:val="22"/>
          <w:highlight w:val="yellow"/>
          <w:lang w:val="en-GB"/>
        </w:rPr>
      </w:pPr>
      <w:r w:rsidRPr="00D62E98">
        <w:rPr>
          <w:rFonts w:ascii="Arial" w:hAnsi="Arial" w:cs="Arial"/>
          <w:bCs/>
          <w:sz w:val="22"/>
          <w:szCs w:val="22"/>
          <w:highlight w:val="yellow"/>
          <w:lang w:val="en-GB"/>
        </w:rPr>
        <w:t>I</w:t>
      </w:r>
      <w:r w:rsidR="00073F11" w:rsidRPr="00D62E98">
        <w:rPr>
          <w:rFonts w:ascii="Arial" w:hAnsi="Arial" w:cs="Arial"/>
          <w:bCs/>
          <w:sz w:val="22"/>
          <w:szCs w:val="22"/>
          <w:highlight w:val="yellow"/>
          <w:lang w:val="en-GB"/>
        </w:rPr>
        <w:t>f the reorgani</w:t>
      </w:r>
      <w:r w:rsidRPr="00D62E98">
        <w:rPr>
          <w:rFonts w:ascii="Arial" w:hAnsi="Arial" w:cs="Arial"/>
          <w:bCs/>
          <w:sz w:val="22"/>
          <w:szCs w:val="22"/>
          <w:highlight w:val="yellow"/>
          <w:lang w:val="en-GB"/>
        </w:rPr>
        <w:t>s</w:t>
      </w:r>
      <w:r w:rsidR="00073F11" w:rsidRPr="00D62E98">
        <w:rPr>
          <w:rFonts w:ascii="Arial" w:hAnsi="Arial" w:cs="Arial"/>
          <w:bCs/>
          <w:sz w:val="22"/>
          <w:szCs w:val="22"/>
          <w:highlight w:val="yellow"/>
          <w:lang w:val="en-GB"/>
        </w:rPr>
        <w:t xml:space="preserve">ation plan was voted down </w:t>
      </w:r>
      <w:r w:rsidRPr="00D62E98">
        <w:rPr>
          <w:rFonts w:ascii="Arial" w:hAnsi="Arial" w:cs="Arial"/>
          <w:bCs/>
          <w:sz w:val="22"/>
          <w:szCs w:val="22"/>
          <w:highlight w:val="yellow"/>
          <w:lang w:val="en-GB"/>
        </w:rPr>
        <w:t xml:space="preserve">(rejected) </w:t>
      </w:r>
      <w:r w:rsidR="00073F11" w:rsidRPr="00D62E98">
        <w:rPr>
          <w:rFonts w:ascii="Arial" w:hAnsi="Arial" w:cs="Arial"/>
          <w:bCs/>
          <w:sz w:val="22"/>
          <w:szCs w:val="22"/>
          <w:highlight w:val="yellow"/>
          <w:lang w:val="en-GB"/>
        </w:rPr>
        <w:t>by one or more class of creditors, the court may still approve the plan if certain statutory conditions are met</w:t>
      </w:r>
      <w:r w:rsidRPr="00D62E98">
        <w:rPr>
          <w:rFonts w:ascii="Arial" w:hAnsi="Arial" w:cs="Arial"/>
          <w:bCs/>
          <w:sz w:val="22"/>
          <w:szCs w:val="22"/>
          <w:highlight w:val="yellow"/>
          <w:lang w:val="en-GB"/>
        </w:rPr>
        <w:t>;</w:t>
      </w:r>
      <w:r w:rsidR="00073F11" w:rsidRPr="00D62E98">
        <w:rPr>
          <w:rFonts w:ascii="Arial" w:hAnsi="Arial" w:cs="Arial"/>
          <w:bCs/>
          <w:sz w:val="22"/>
          <w:szCs w:val="22"/>
          <w:highlight w:val="yellow"/>
          <w:lang w:val="en-GB"/>
        </w:rPr>
        <w:t xml:space="preserve"> </w:t>
      </w:r>
      <w:r w:rsidRPr="00D62E98">
        <w:rPr>
          <w:rFonts w:ascii="Arial" w:hAnsi="Arial" w:cs="Arial"/>
          <w:bCs/>
          <w:sz w:val="22"/>
          <w:szCs w:val="22"/>
          <w:highlight w:val="yellow"/>
          <w:lang w:val="en-GB"/>
        </w:rPr>
        <w:t xml:space="preserve">a </w:t>
      </w:r>
      <w:r w:rsidR="00073F11" w:rsidRPr="00D62E98">
        <w:rPr>
          <w:rFonts w:ascii="Arial" w:hAnsi="Arial" w:cs="Arial"/>
          <w:bCs/>
          <w:sz w:val="22"/>
          <w:szCs w:val="22"/>
          <w:highlight w:val="yellow"/>
          <w:lang w:val="en-GB"/>
        </w:rPr>
        <w:t xml:space="preserve">cram-down is </w:t>
      </w:r>
      <w:r w:rsidRPr="00D62E98">
        <w:rPr>
          <w:rFonts w:ascii="Arial" w:hAnsi="Arial" w:cs="Arial"/>
          <w:bCs/>
          <w:sz w:val="22"/>
          <w:szCs w:val="22"/>
          <w:highlight w:val="yellow"/>
          <w:lang w:val="en-GB"/>
        </w:rPr>
        <w:t xml:space="preserve">therefore </w:t>
      </w:r>
      <w:r w:rsidR="00073F11" w:rsidRPr="00D62E98">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w:t>
      </w:r>
      <w:proofErr w:type="gramStart"/>
      <w:r w:rsidR="000171BA">
        <w:rPr>
          <w:rFonts w:ascii="Arial" w:hAnsi="Arial" w:cs="Arial"/>
          <w:bCs/>
          <w:sz w:val="22"/>
          <w:szCs w:val="22"/>
          <w:lang w:val="en-GB"/>
        </w:rPr>
        <w:t>crammed-down</w:t>
      </w:r>
      <w:proofErr w:type="gramEnd"/>
      <w:r w:rsidR="000171BA">
        <w:rPr>
          <w:rFonts w:ascii="Arial" w:hAnsi="Arial" w:cs="Arial"/>
          <w:bCs/>
          <w:sz w:val="22"/>
          <w:szCs w:val="22"/>
          <w:lang w:val="en-GB"/>
        </w:rPr>
        <w:t xml:space="preserve">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9156EC" w:rsidRDefault="005D7F1E" w:rsidP="00D85CDA">
      <w:pPr>
        <w:pStyle w:val="ListParagraph"/>
        <w:numPr>
          <w:ilvl w:val="0"/>
          <w:numId w:val="35"/>
        </w:numPr>
        <w:ind w:left="426"/>
        <w:rPr>
          <w:rFonts w:ascii="Arial" w:hAnsi="Arial" w:cs="Arial"/>
          <w:sz w:val="22"/>
          <w:szCs w:val="22"/>
          <w:highlight w:val="yellow"/>
          <w:lang w:val="en-GB"/>
        </w:rPr>
      </w:pPr>
      <w:r w:rsidRPr="009156EC">
        <w:rPr>
          <w:rFonts w:ascii="Arial" w:hAnsi="Arial" w:cs="Arial"/>
          <w:sz w:val="22"/>
          <w:szCs w:val="22"/>
          <w:highlight w:val="yellow"/>
          <w:lang w:val="en-GB"/>
        </w:rPr>
        <w:t>A</w:t>
      </w:r>
      <w:r w:rsidR="005C1A09" w:rsidRPr="009156EC">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156EC">
        <w:rPr>
          <w:rFonts w:ascii="Arial" w:hAnsi="Arial" w:cs="Arial"/>
          <w:sz w:val="22"/>
          <w:szCs w:val="22"/>
          <w:highlight w:val="yellow"/>
          <w:lang w:val="en-GB"/>
        </w:rPr>
        <w:t xml:space="preserve">with China </w:t>
      </w:r>
      <w:r w:rsidR="005C1A09" w:rsidRPr="009156EC">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8802A5" w:rsidRDefault="00BE2946" w:rsidP="00856266">
      <w:pPr>
        <w:pStyle w:val="ListParagraph"/>
        <w:numPr>
          <w:ilvl w:val="0"/>
          <w:numId w:val="36"/>
        </w:numPr>
        <w:ind w:left="426"/>
        <w:rPr>
          <w:rFonts w:ascii="Arial" w:hAnsi="Arial" w:cs="Arial"/>
          <w:sz w:val="22"/>
          <w:szCs w:val="22"/>
          <w:highlight w:val="yellow"/>
          <w:lang w:val="en-GB"/>
        </w:rPr>
      </w:pPr>
      <w:r w:rsidRPr="008802A5">
        <w:rPr>
          <w:rFonts w:ascii="Arial" w:hAnsi="Arial" w:cs="Arial"/>
          <w:sz w:val="22"/>
          <w:szCs w:val="22"/>
          <w:highlight w:val="yellow"/>
          <w:lang w:val="en-GB"/>
        </w:rPr>
        <w:t>T</w:t>
      </w:r>
      <w:r w:rsidR="004A42CD" w:rsidRPr="008802A5">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8802A5">
        <w:rPr>
          <w:rFonts w:ascii="Arial" w:hAnsi="Arial" w:cs="Arial"/>
          <w:sz w:val="22"/>
          <w:szCs w:val="22"/>
          <w:highlight w:val="yellow"/>
          <w:lang w:val="en-GB"/>
        </w:rPr>
        <w:t>will not be</w:t>
      </w:r>
      <w:r w:rsidR="004A42CD" w:rsidRPr="008802A5">
        <w:rPr>
          <w:rFonts w:ascii="Arial" w:hAnsi="Arial" w:cs="Arial"/>
          <w:sz w:val="22"/>
          <w:szCs w:val="22"/>
          <w:highlight w:val="yellow"/>
          <w:lang w:val="en-GB"/>
        </w:rPr>
        <w:t xml:space="preserve"> effective in other </w:t>
      </w:r>
      <w:r w:rsidR="00465DE6" w:rsidRPr="008802A5">
        <w:rPr>
          <w:rFonts w:ascii="Arial" w:hAnsi="Arial" w:cs="Arial"/>
          <w:sz w:val="22"/>
          <w:szCs w:val="22"/>
          <w:highlight w:val="yellow"/>
          <w:lang w:val="en-GB"/>
        </w:rPr>
        <w:t>jurisdictions</w:t>
      </w:r>
      <w:r w:rsidR="004A42CD" w:rsidRPr="008802A5">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7B78B4" w:rsidRDefault="004A42CD" w:rsidP="00856266">
      <w:pPr>
        <w:pStyle w:val="ListParagraph"/>
        <w:numPr>
          <w:ilvl w:val="0"/>
          <w:numId w:val="37"/>
        </w:numPr>
        <w:ind w:left="426"/>
        <w:rPr>
          <w:rFonts w:ascii="Arial" w:hAnsi="Arial" w:cs="Arial"/>
          <w:sz w:val="22"/>
          <w:szCs w:val="22"/>
          <w:highlight w:val="yellow"/>
          <w:lang w:val="en-GB"/>
        </w:rPr>
      </w:pPr>
      <w:r w:rsidRPr="007B78B4">
        <w:rPr>
          <w:rFonts w:ascii="Arial" w:hAnsi="Arial" w:cs="Arial"/>
          <w:sz w:val="22"/>
          <w:szCs w:val="22"/>
          <w:highlight w:val="yellow"/>
          <w:lang w:val="en-GB"/>
        </w:rPr>
        <w:t>The U</w:t>
      </w:r>
      <w:r w:rsidR="00432529" w:rsidRPr="007B78B4">
        <w:rPr>
          <w:rFonts w:ascii="Arial" w:hAnsi="Arial" w:cs="Arial"/>
          <w:sz w:val="22"/>
          <w:szCs w:val="22"/>
          <w:highlight w:val="yellow"/>
          <w:lang w:val="en-GB"/>
        </w:rPr>
        <w:t xml:space="preserve">nited </w:t>
      </w:r>
      <w:r w:rsidRPr="007B78B4">
        <w:rPr>
          <w:rFonts w:ascii="Arial" w:hAnsi="Arial" w:cs="Arial"/>
          <w:sz w:val="22"/>
          <w:szCs w:val="22"/>
          <w:highlight w:val="yellow"/>
          <w:lang w:val="en-GB"/>
        </w:rPr>
        <w:t>S</w:t>
      </w:r>
      <w:r w:rsidR="00432529" w:rsidRPr="007B78B4">
        <w:rPr>
          <w:rFonts w:ascii="Arial" w:hAnsi="Arial" w:cs="Arial"/>
          <w:sz w:val="22"/>
          <w:szCs w:val="22"/>
          <w:highlight w:val="yellow"/>
          <w:lang w:val="en-GB"/>
        </w:rPr>
        <w:t xml:space="preserve">tates of </w:t>
      </w:r>
      <w:r w:rsidRPr="007B78B4">
        <w:rPr>
          <w:rFonts w:ascii="Arial" w:hAnsi="Arial" w:cs="Arial"/>
          <w:sz w:val="22"/>
          <w:szCs w:val="22"/>
          <w:highlight w:val="yellow"/>
          <w:lang w:val="en-GB"/>
        </w:rPr>
        <w:t>A</w:t>
      </w:r>
      <w:r w:rsidR="00432529" w:rsidRPr="007B78B4">
        <w:rPr>
          <w:rFonts w:ascii="Arial" w:hAnsi="Arial" w:cs="Arial"/>
          <w:sz w:val="22"/>
          <w:szCs w:val="22"/>
          <w:highlight w:val="yellow"/>
          <w:lang w:val="en-GB"/>
        </w:rPr>
        <w:t>merica</w:t>
      </w:r>
      <w:r w:rsidRPr="007B78B4">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363CC2DF" w14:textId="4D3812F9" w:rsidR="00020557" w:rsidRPr="00655D87" w:rsidRDefault="002D41B0" w:rsidP="000A4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26998">
        <w:rPr>
          <w:rFonts w:ascii="Arial" w:hAnsi="Arial" w:cs="Arial"/>
          <w:color w:val="7B7B7B" w:themeColor="accent3" w:themeShade="BF"/>
          <w:sz w:val="22"/>
          <w:szCs w:val="22"/>
          <w:lang w:val="en-GB"/>
        </w:rPr>
        <w:t xml:space="preserve">Under Article 7 of the China Enterprise Bankruptcy Law of 2006, if a company is unable to pay a debt that is due, the creditor can file for liquidation in court. based on this, for creditors a cash flow bankruptcy test </w:t>
      </w:r>
      <w:r w:rsidR="006927FC">
        <w:rPr>
          <w:rFonts w:ascii="Arial" w:hAnsi="Arial" w:cs="Arial"/>
          <w:color w:val="7B7B7B" w:themeColor="accent3" w:themeShade="BF"/>
          <w:sz w:val="22"/>
          <w:szCs w:val="22"/>
          <w:lang w:val="en-GB"/>
        </w:rPr>
        <w:t xml:space="preserve">is used before the court will accept a liquidation petition. </w:t>
      </w: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0DEBA660" w:rsidR="00FF5CF6" w:rsidRDefault="00034F20" w:rsidP="00705F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professions that dominate as regional bankruptcy administrators or insolvency professionals </w:t>
      </w:r>
      <w:r w:rsidR="00A426D1">
        <w:rPr>
          <w:rFonts w:ascii="Arial" w:hAnsi="Arial" w:cs="Arial"/>
          <w:color w:val="7B7B7B" w:themeColor="accent3" w:themeShade="BF"/>
          <w:sz w:val="22"/>
          <w:szCs w:val="22"/>
          <w:lang w:val="en-GB"/>
        </w:rPr>
        <w:t>are qualified law firms and qualified accounting firms</w:t>
      </w:r>
      <w:r w:rsidR="00A14BA0">
        <w:rPr>
          <w:rFonts w:ascii="Arial" w:hAnsi="Arial" w:cs="Arial"/>
          <w:color w:val="7B7B7B" w:themeColor="accent3" w:themeShade="BF"/>
          <w:sz w:val="22"/>
          <w:szCs w:val="22"/>
          <w:lang w:val="en-GB"/>
        </w:rPr>
        <w:t xml:space="preserve">. In 2017 to facilitate the implementation of the China Bankruptcy Law of 2006, the China Supreme People’s Court </w:t>
      </w:r>
      <w:r w:rsidR="007A5EC3">
        <w:rPr>
          <w:rFonts w:ascii="Arial" w:hAnsi="Arial" w:cs="Arial"/>
          <w:color w:val="7B7B7B" w:themeColor="accent3" w:themeShade="BF"/>
          <w:sz w:val="22"/>
          <w:szCs w:val="22"/>
          <w:lang w:val="en-GB"/>
        </w:rPr>
        <w:t xml:space="preserve">instructed the establishment of regional qualified insolvency practitioner lists. </w:t>
      </w:r>
      <w:r w:rsidR="00B874A0">
        <w:rPr>
          <w:rFonts w:ascii="Arial" w:hAnsi="Arial" w:cs="Arial"/>
          <w:color w:val="7B7B7B" w:themeColor="accent3" w:themeShade="BF"/>
          <w:sz w:val="22"/>
          <w:szCs w:val="22"/>
          <w:lang w:val="en-GB"/>
        </w:rPr>
        <w:t>Local / provincial courts seek the collaborations of local lawyer or accounting firms which are controlled by the local government justice and finance departments</w:t>
      </w:r>
      <w:r w:rsidR="00705F55">
        <w:rPr>
          <w:rFonts w:ascii="Arial" w:hAnsi="Arial" w:cs="Arial"/>
          <w:color w:val="7B7B7B" w:themeColor="accent3" w:themeShade="BF"/>
          <w:sz w:val="22"/>
          <w:szCs w:val="22"/>
          <w:lang w:val="en-GB"/>
        </w:rPr>
        <w:t xml:space="preserve"> to create these lists or dominant firms in the region form part of the lists</w:t>
      </w:r>
      <w:r w:rsidR="00B874A0">
        <w:rPr>
          <w:rFonts w:ascii="Arial" w:hAnsi="Arial" w:cs="Arial"/>
          <w:color w:val="7B7B7B" w:themeColor="accent3" w:themeShade="BF"/>
          <w:sz w:val="22"/>
          <w:szCs w:val="22"/>
          <w:lang w:val="en-GB"/>
        </w:rPr>
        <w:t xml:space="preserve">. </w:t>
      </w:r>
      <w:r w:rsidR="000774E0">
        <w:rPr>
          <w:rFonts w:ascii="Arial" w:hAnsi="Arial" w:cs="Arial"/>
          <w:color w:val="7B7B7B" w:themeColor="accent3" w:themeShade="BF"/>
          <w:sz w:val="22"/>
          <w:szCs w:val="22"/>
          <w:lang w:val="en-GB"/>
        </w:rPr>
        <w:t xml:space="preserve">Courts simply select some large </w:t>
      </w:r>
      <w:r w:rsidR="00D65374">
        <w:rPr>
          <w:rFonts w:ascii="Arial" w:hAnsi="Arial" w:cs="Arial"/>
          <w:color w:val="7B7B7B" w:themeColor="accent3" w:themeShade="BF"/>
          <w:sz w:val="22"/>
          <w:szCs w:val="22"/>
          <w:lang w:val="en-GB"/>
        </w:rPr>
        <w:t>law</w:t>
      </w:r>
      <w:r w:rsidR="000774E0">
        <w:rPr>
          <w:rFonts w:ascii="Arial" w:hAnsi="Arial" w:cs="Arial"/>
          <w:color w:val="7B7B7B" w:themeColor="accent3" w:themeShade="BF"/>
          <w:sz w:val="22"/>
          <w:szCs w:val="22"/>
          <w:lang w:val="en-GB"/>
        </w:rPr>
        <w:t xml:space="preserve"> and accounting </w:t>
      </w:r>
      <w:r w:rsidR="00D65374">
        <w:rPr>
          <w:rFonts w:ascii="Arial" w:hAnsi="Arial" w:cs="Arial"/>
          <w:color w:val="7B7B7B" w:themeColor="accent3" w:themeShade="BF"/>
          <w:sz w:val="22"/>
          <w:szCs w:val="22"/>
          <w:lang w:val="en-GB"/>
        </w:rPr>
        <w:t>firms</w:t>
      </w:r>
      <w:r w:rsidR="000774E0">
        <w:rPr>
          <w:rFonts w:ascii="Arial" w:hAnsi="Arial" w:cs="Arial"/>
          <w:color w:val="7B7B7B" w:themeColor="accent3" w:themeShade="BF"/>
          <w:sz w:val="22"/>
          <w:szCs w:val="22"/>
          <w:lang w:val="en-GB"/>
        </w:rPr>
        <w:t xml:space="preserve"> to be included in lists without any qualification exams. </w:t>
      </w:r>
      <w:r w:rsidR="00D65374">
        <w:rPr>
          <w:rFonts w:ascii="Arial" w:hAnsi="Arial" w:cs="Arial"/>
          <w:color w:val="7B7B7B" w:themeColor="accent3" w:themeShade="BF"/>
          <w:sz w:val="22"/>
          <w:szCs w:val="22"/>
          <w:lang w:val="en-GB"/>
        </w:rPr>
        <w:t>The absence of any qualifying criteria has also led parties to seek remedies for holding insolvency practitioners accountable for an</w:t>
      </w:r>
      <w:r w:rsidR="00D77856">
        <w:rPr>
          <w:rFonts w:ascii="Arial" w:hAnsi="Arial" w:cs="Arial"/>
          <w:color w:val="7B7B7B" w:themeColor="accent3" w:themeShade="BF"/>
          <w:sz w:val="22"/>
          <w:szCs w:val="22"/>
          <w:lang w:val="en-GB"/>
        </w:rPr>
        <w:t xml:space="preserve">y alleged breaches. Amongst the two professions, law firms dominate insolvency practitioner lists. Currently there are no government agencies </w:t>
      </w:r>
      <w:r w:rsidR="00705F55">
        <w:rPr>
          <w:rFonts w:ascii="Arial" w:hAnsi="Arial" w:cs="Arial"/>
          <w:color w:val="7B7B7B" w:themeColor="accent3" w:themeShade="BF"/>
          <w:sz w:val="22"/>
          <w:szCs w:val="22"/>
          <w:lang w:val="en-GB"/>
        </w:rPr>
        <w:t xml:space="preserve">regulating insolvency practitioners in China. </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F80699E" w14:textId="1E385D91" w:rsidR="00C72848" w:rsidRDefault="00792182" w:rsidP="000A4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China Property Law of 2007 recognises three forms of security: fixed charges, </w:t>
      </w:r>
      <w:proofErr w:type="gramStart"/>
      <w:r>
        <w:rPr>
          <w:rFonts w:ascii="Arial" w:hAnsi="Arial" w:cs="Arial"/>
          <w:color w:val="7B7B7B" w:themeColor="accent3" w:themeShade="BF"/>
          <w:sz w:val="22"/>
          <w:szCs w:val="22"/>
          <w:lang w:val="en-GB"/>
        </w:rPr>
        <w:t>pledges</w:t>
      </w:r>
      <w:proofErr w:type="gramEnd"/>
      <w:r>
        <w:rPr>
          <w:rFonts w:ascii="Arial" w:hAnsi="Arial" w:cs="Arial"/>
          <w:color w:val="7B7B7B" w:themeColor="accent3" w:themeShade="BF"/>
          <w:sz w:val="22"/>
          <w:szCs w:val="22"/>
          <w:lang w:val="en-GB"/>
        </w:rPr>
        <w:t xml:space="preserve"> and liens. </w:t>
      </w:r>
    </w:p>
    <w:p w14:paraId="736A411D" w14:textId="4E50F3A4" w:rsidR="00792182" w:rsidRDefault="00792182" w:rsidP="00792182">
      <w:pPr>
        <w:rPr>
          <w:rFonts w:ascii="Arial" w:hAnsi="Arial" w:cs="Arial"/>
          <w:color w:val="7B7B7B" w:themeColor="accent3" w:themeShade="BF"/>
          <w:sz w:val="22"/>
          <w:szCs w:val="22"/>
          <w:lang w:val="en-GB"/>
        </w:rPr>
      </w:pPr>
    </w:p>
    <w:p w14:paraId="129FA908" w14:textId="24AF27FD" w:rsidR="00792182" w:rsidRDefault="00792182" w:rsidP="000A4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fixed charge is the most </w:t>
      </w:r>
      <w:r w:rsidR="00440F85">
        <w:rPr>
          <w:rFonts w:ascii="Arial" w:hAnsi="Arial" w:cs="Arial"/>
          <w:color w:val="7B7B7B" w:themeColor="accent3" w:themeShade="BF"/>
          <w:sz w:val="22"/>
          <w:szCs w:val="22"/>
          <w:lang w:val="en-GB"/>
        </w:rPr>
        <w:t xml:space="preserve">widely used form of security. Floating charges are use infrequently. In most cases a charge can be created over both movable and immovable property in favour of a secured creditor (usually a bank). A charge can be created over the </w:t>
      </w:r>
      <w:proofErr w:type="gramStart"/>
      <w:r w:rsidR="00440F85">
        <w:rPr>
          <w:rFonts w:ascii="Arial" w:hAnsi="Arial" w:cs="Arial"/>
          <w:color w:val="7B7B7B" w:themeColor="accent3" w:themeShade="BF"/>
          <w:sz w:val="22"/>
          <w:szCs w:val="22"/>
          <w:lang w:val="en-GB"/>
        </w:rPr>
        <w:t>debtors</w:t>
      </w:r>
      <w:proofErr w:type="gramEnd"/>
      <w:r w:rsidR="00440F85">
        <w:rPr>
          <w:rFonts w:ascii="Arial" w:hAnsi="Arial" w:cs="Arial"/>
          <w:color w:val="7B7B7B" w:themeColor="accent3" w:themeShade="BF"/>
          <w:sz w:val="22"/>
          <w:szCs w:val="22"/>
          <w:lang w:val="en-GB"/>
        </w:rPr>
        <w:t xml:space="preserve"> assets or even over the assets of a third party </w:t>
      </w:r>
      <w:r w:rsidR="007C5D9D">
        <w:rPr>
          <w:rFonts w:ascii="Arial" w:hAnsi="Arial" w:cs="Arial"/>
          <w:color w:val="7B7B7B" w:themeColor="accent3" w:themeShade="BF"/>
          <w:sz w:val="22"/>
          <w:szCs w:val="22"/>
          <w:lang w:val="en-GB"/>
        </w:rPr>
        <w:t xml:space="preserve">with advance consent. </w:t>
      </w:r>
    </w:p>
    <w:p w14:paraId="6E9DE229" w14:textId="39FA2326" w:rsidR="007C5D9D" w:rsidRDefault="007C5D9D" w:rsidP="00792182">
      <w:pPr>
        <w:rPr>
          <w:rFonts w:ascii="Arial" w:hAnsi="Arial" w:cs="Arial"/>
          <w:color w:val="7B7B7B" w:themeColor="accent3" w:themeShade="BF"/>
          <w:sz w:val="22"/>
          <w:szCs w:val="22"/>
          <w:lang w:val="en-GB"/>
        </w:rPr>
      </w:pPr>
    </w:p>
    <w:p w14:paraId="4C234424" w14:textId="6F9A2C86" w:rsidR="007C5D9D" w:rsidRDefault="007C5D9D" w:rsidP="000A4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charge must be registered under the China Property Law of 2007 and is not valid until it has been registered. A security certificate is issued to the charge hol</w:t>
      </w:r>
      <w:r w:rsidR="00D13530">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er once the charge has been recorded by the relevant government agency. </w:t>
      </w:r>
      <w:r w:rsidR="00025931">
        <w:rPr>
          <w:rFonts w:ascii="Arial" w:hAnsi="Arial" w:cs="Arial"/>
          <w:color w:val="7B7B7B" w:themeColor="accent3" w:themeShade="BF"/>
          <w:sz w:val="22"/>
          <w:szCs w:val="22"/>
          <w:lang w:val="en-GB"/>
        </w:rPr>
        <w:t>A small fee may apply for the registration of a charge. For immovable property the registration authority is the China Housing Management Authority and secured creditors simultaneously register the charge at the local office of the China Land Management Authority.</w:t>
      </w:r>
      <w:r w:rsidR="00FB7EA8">
        <w:rPr>
          <w:rFonts w:ascii="Arial" w:hAnsi="Arial" w:cs="Arial"/>
          <w:color w:val="7B7B7B" w:themeColor="accent3" w:themeShade="BF"/>
          <w:sz w:val="22"/>
          <w:szCs w:val="22"/>
          <w:lang w:val="en-GB"/>
        </w:rPr>
        <w:t xml:space="preserve"> While most fixed charges are created over </w:t>
      </w:r>
      <w:r w:rsidR="009C179D">
        <w:rPr>
          <w:rFonts w:ascii="Arial" w:hAnsi="Arial" w:cs="Arial"/>
          <w:color w:val="7B7B7B" w:themeColor="accent3" w:themeShade="BF"/>
          <w:sz w:val="22"/>
          <w:szCs w:val="22"/>
          <w:lang w:val="en-GB"/>
        </w:rPr>
        <w:t>immovable property, some movable property charges may also be created such as for vehicles</w:t>
      </w:r>
      <w:r w:rsidR="00771B66">
        <w:rPr>
          <w:rFonts w:ascii="Arial" w:hAnsi="Arial" w:cs="Arial"/>
          <w:color w:val="7B7B7B" w:themeColor="accent3" w:themeShade="BF"/>
          <w:sz w:val="22"/>
          <w:szCs w:val="22"/>
          <w:lang w:val="en-GB"/>
        </w:rPr>
        <w:t xml:space="preserve"> with the China Industries and Commerce Regulation Bureau relevant office. </w:t>
      </w:r>
    </w:p>
    <w:p w14:paraId="08AAFA08" w14:textId="2246C75F" w:rsidR="00257456" w:rsidRDefault="00257456" w:rsidP="00792182">
      <w:pPr>
        <w:rPr>
          <w:rFonts w:ascii="Arial" w:hAnsi="Arial" w:cs="Arial"/>
          <w:color w:val="7B7B7B" w:themeColor="accent3" w:themeShade="BF"/>
          <w:sz w:val="22"/>
          <w:szCs w:val="22"/>
          <w:lang w:val="en-GB"/>
        </w:rPr>
      </w:pPr>
    </w:p>
    <w:p w14:paraId="105B3F69" w14:textId="0035253C" w:rsidR="00257456" w:rsidRPr="00792182" w:rsidRDefault="00257456" w:rsidP="000A45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type of security are pledges which are valid only after the movable asset changes possession into the hands of the secured creditor. For movable assets, no registration of a pledge is required as the change of physical possession itself (delivery) is sufficient.</w:t>
      </w:r>
      <w:r w:rsidR="00242468">
        <w:rPr>
          <w:rFonts w:ascii="Arial" w:hAnsi="Arial" w:cs="Arial"/>
          <w:color w:val="7B7B7B" w:themeColor="accent3" w:themeShade="BF"/>
          <w:sz w:val="22"/>
          <w:szCs w:val="22"/>
          <w:lang w:val="en-GB"/>
        </w:rPr>
        <w:t xml:space="preserve"> Pledges can be created on intangible assets such as trademarks, patents, shares, </w:t>
      </w:r>
      <w:proofErr w:type="gramStart"/>
      <w:r w:rsidR="00242468">
        <w:rPr>
          <w:rFonts w:ascii="Arial" w:hAnsi="Arial" w:cs="Arial"/>
          <w:color w:val="7B7B7B" w:themeColor="accent3" w:themeShade="BF"/>
          <w:sz w:val="22"/>
          <w:szCs w:val="22"/>
          <w:lang w:val="en-GB"/>
        </w:rPr>
        <w:t>cheques</w:t>
      </w:r>
      <w:proofErr w:type="gramEnd"/>
      <w:r w:rsidR="00242468">
        <w:rPr>
          <w:rFonts w:ascii="Arial" w:hAnsi="Arial" w:cs="Arial"/>
          <w:color w:val="7B7B7B" w:themeColor="accent3" w:themeShade="BF"/>
          <w:sz w:val="22"/>
          <w:szCs w:val="22"/>
          <w:lang w:val="en-GB"/>
        </w:rPr>
        <w:t xml:space="preserve"> and bonds. </w:t>
      </w:r>
      <w:r>
        <w:rPr>
          <w:rFonts w:ascii="Arial" w:hAnsi="Arial" w:cs="Arial"/>
          <w:color w:val="7B7B7B" w:themeColor="accent3" w:themeShade="BF"/>
          <w:sz w:val="22"/>
          <w:szCs w:val="22"/>
          <w:lang w:val="en-GB"/>
        </w:rPr>
        <w:t xml:space="preserve"> </w:t>
      </w:r>
      <w:r w:rsidR="00242468">
        <w:rPr>
          <w:rFonts w:ascii="Arial" w:hAnsi="Arial" w:cs="Arial"/>
          <w:color w:val="7B7B7B" w:themeColor="accent3" w:themeShade="BF"/>
          <w:sz w:val="22"/>
          <w:szCs w:val="22"/>
          <w:lang w:val="en-GB"/>
        </w:rPr>
        <w:t>Registration of pledges is complex and is based on the typ</w:t>
      </w:r>
      <w:r w:rsidR="00B07E02">
        <w:rPr>
          <w:rFonts w:ascii="Arial" w:hAnsi="Arial" w:cs="Arial"/>
          <w:color w:val="7B7B7B" w:themeColor="accent3" w:themeShade="BF"/>
          <w:sz w:val="22"/>
          <w:szCs w:val="22"/>
          <w:lang w:val="en-GB"/>
        </w:rPr>
        <w:t xml:space="preserve">e – the relevant authority is accordingly different. For instance, for shares of listed companies, the China Securities Depositor and Clearing Corporate </w:t>
      </w:r>
      <w:r w:rsidR="00207D93">
        <w:rPr>
          <w:rFonts w:ascii="Arial" w:hAnsi="Arial" w:cs="Arial"/>
          <w:color w:val="7B7B7B" w:themeColor="accent3" w:themeShade="BF"/>
          <w:sz w:val="22"/>
          <w:szCs w:val="22"/>
          <w:lang w:val="en-GB"/>
        </w:rPr>
        <w:t>L</w:t>
      </w:r>
      <w:r w:rsidR="00B07E02">
        <w:rPr>
          <w:rFonts w:ascii="Arial" w:hAnsi="Arial" w:cs="Arial"/>
          <w:color w:val="7B7B7B" w:themeColor="accent3" w:themeShade="BF"/>
          <w:sz w:val="22"/>
          <w:szCs w:val="22"/>
          <w:lang w:val="en-GB"/>
        </w:rPr>
        <w:t>imited is the</w:t>
      </w:r>
      <w:r w:rsidR="00207D93">
        <w:rPr>
          <w:rFonts w:ascii="Arial" w:hAnsi="Arial" w:cs="Arial"/>
          <w:color w:val="7B7B7B" w:themeColor="accent3" w:themeShade="BF"/>
          <w:sz w:val="22"/>
          <w:szCs w:val="22"/>
          <w:lang w:val="en-GB"/>
        </w:rPr>
        <w:t xml:space="preserve"> relevant authority. </w:t>
      </w:r>
      <w:r w:rsidR="00242468">
        <w:rPr>
          <w:rFonts w:ascii="Arial" w:hAnsi="Arial" w:cs="Arial"/>
          <w:color w:val="7B7B7B" w:themeColor="accent3" w:themeShade="BF"/>
          <w:sz w:val="22"/>
          <w:szCs w:val="22"/>
          <w:lang w:val="en-GB"/>
        </w:rPr>
        <w:t xml:space="preserve"> </w:t>
      </w:r>
      <w:r w:rsidR="00207D93">
        <w:rPr>
          <w:rFonts w:ascii="Arial" w:hAnsi="Arial" w:cs="Arial"/>
          <w:color w:val="7B7B7B" w:themeColor="accent3" w:themeShade="BF"/>
          <w:sz w:val="22"/>
          <w:szCs w:val="22"/>
          <w:lang w:val="en-GB"/>
        </w:rPr>
        <w:t xml:space="preserve">For </w:t>
      </w:r>
      <w:proofErr w:type="spellStart"/>
      <w:r w:rsidR="00207D93">
        <w:rPr>
          <w:rFonts w:ascii="Arial" w:hAnsi="Arial" w:cs="Arial"/>
          <w:color w:val="7B7B7B" w:themeColor="accent3" w:themeShade="BF"/>
          <w:sz w:val="22"/>
          <w:szCs w:val="22"/>
          <w:lang w:val="en-GB"/>
        </w:rPr>
        <w:t>non listed</w:t>
      </w:r>
      <w:proofErr w:type="spellEnd"/>
      <w:r w:rsidR="00207D93">
        <w:rPr>
          <w:rFonts w:ascii="Arial" w:hAnsi="Arial" w:cs="Arial"/>
          <w:color w:val="7B7B7B" w:themeColor="accent3" w:themeShade="BF"/>
          <w:sz w:val="22"/>
          <w:szCs w:val="22"/>
          <w:lang w:val="en-GB"/>
        </w:rPr>
        <w:t xml:space="preserve"> companies it would be the local office of the China Companies House, </w:t>
      </w:r>
    </w:p>
    <w:p w14:paraId="0298B838" w14:textId="507C8393" w:rsidR="00FA18CF" w:rsidRDefault="00FA18CF" w:rsidP="00735EEB">
      <w:pPr>
        <w:rPr>
          <w:rFonts w:ascii="Arial" w:hAnsi="Arial" w:cs="Arial"/>
          <w:bCs/>
          <w:sz w:val="22"/>
          <w:szCs w:val="22"/>
          <w:lang w:val="en-GB"/>
        </w:rPr>
      </w:pPr>
    </w:p>
    <w:p w14:paraId="53D0764B" w14:textId="3C359B78" w:rsidR="00257456" w:rsidRDefault="00257456" w:rsidP="00735EEB">
      <w:pPr>
        <w:rPr>
          <w:rFonts w:ascii="Arial" w:hAnsi="Arial" w:cs="Arial"/>
          <w:bCs/>
          <w:sz w:val="22"/>
          <w:szCs w:val="22"/>
          <w:lang w:val="en-GB"/>
        </w:rPr>
      </w:pPr>
    </w:p>
    <w:p w14:paraId="1239DA68" w14:textId="77777777" w:rsidR="00257456" w:rsidRPr="002A37BB" w:rsidRDefault="00257456"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2A7D15F8" w14:textId="0AACA5B1" w:rsidR="00C74328" w:rsidRDefault="00260081" w:rsidP="00DB56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China Enterprise Bankruptcy Law of 2006</w:t>
      </w:r>
      <w:r w:rsidR="00C74328">
        <w:rPr>
          <w:rFonts w:ascii="Arial" w:hAnsi="Arial" w:cs="Arial"/>
          <w:color w:val="7B7B7B" w:themeColor="accent3" w:themeShade="BF"/>
          <w:sz w:val="22"/>
          <w:szCs w:val="22"/>
          <w:lang w:val="en-GB"/>
        </w:rPr>
        <w:t xml:space="preserve"> (CEBL)</w:t>
      </w:r>
      <w:r>
        <w:rPr>
          <w:rFonts w:ascii="Arial" w:hAnsi="Arial" w:cs="Arial"/>
          <w:color w:val="7B7B7B" w:themeColor="accent3" w:themeShade="BF"/>
          <w:sz w:val="22"/>
          <w:szCs w:val="22"/>
          <w:lang w:val="en-GB"/>
        </w:rPr>
        <w:t xml:space="preserve"> </w:t>
      </w:r>
      <w:r w:rsidR="00A1110D">
        <w:rPr>
          <w:rFonts w:ascii="Arial" w:hAnsi="Arial" w:cs="Arial"/>
          <w:color w:val="7B7B7B" w:themeColor="accent3" w:themeShade="BF"/>
          <w:sz w:val="22"/>
          <w:szCs w:val="22"/>
          <w:lang w:val="en-GB"/>
        </w:rPr>
        <w:t xml:space="preserve">is structured as reorganisation, </w:t>
      </w:r>
      <w:proofErr w:type="gramStart"/>
      <w:r w:rsidR="00A1110D">
        <w:rPr>
          <w:rFonts w:ascii="Arial" w:hAnsi="Arial" w:cs="Arial"/>
          <w:color w:val="7B7B7B" w:themeColor="accent3" w:themeShade="BF"/>
          <w:sz w:val="22"/>
          <w:szCs w:val="22"/>
          <w:lang w:val="en-GB"/>
        </w:rPr>
        <w:t>settlement</w:t>
      </w:r>
      <w:proofErr w:type="gramEnd"/>
      <w:r w:rsidR="00A1110D">
        <w:rPr>
          <w:rFonts w:ascii="Arial" w:hAnsi="Arial" w:cs="Arial"/>
          <w:color w:val="7B7B7B" w:themeColor="accent3" w:themeShade="BF"/>
          <w:sz w:val="22"/>
          <w:szCs w:val="22"/>
          <w:lang w:val="en-GB"/>
        </w:rPr>
        <w:t xml:space="preserve"> and liquidation. The law maker intent based on the drafting of the legislation is to promote rescue with liquidation as the last option.</w:t>
      </w:r>
      <w:r w:rsidR="0069317B">
        <w:rPr>
          <w:rFonts w:ascii="Arial" w:hAnsi="Arial" w:cs="Arial"/>
          <w:color w:val="7B7B7B" w:themeColor="accent3" w:themeShade="BF"/>
          <w:sz w:val="22"/>
          <w:szCs w:val="22"/>
          <w:lang w:val="en-GB"/>
        </w:rPr>
        <w:t xml:space="preserve"> With elements borrowed largely from the US Chapter 11 procedure, when a company is bankruptcy, it can trigger a corporate reorganisation procedure where a voluntary filing can be made which does not need to pass any bankruptcy tests of balance sheet or cash flow. The debtor-in-</w:t>
      </w:r>
      <w:r w:rsidR="00F85925">
        <w:rPr>
          <w:rFonts w:ascii="Arial" w:hAnsi="Arial" w:cs="Arial"/>
          <w:color w:val="7B7B7B" w:themeColor="accent3" w:themeShade="BF"/>
          <w:sz w:val="22"/>
          <w:szCs w:val="22"/>
          <w:lang w:val="en-GB"/>
        </w:rPr>
        <w:t>possession</w:t>
      </w:r>
      <w:r w:rsidR="0069317B">
        <w:rPr>
          <w:rFonts w:ascii="Arial" w:hAnsi="Arial" w:cs="Arial"/>
          <w:color w:val="7B7B7B" w:themeColor="accent3" w:themeShade="BF"/>
          <w:sz w:val="22"/>
          <w:szCs w:val="22"/>
          <w:lang w:val="en-GB"/>
        </w:rPr>
        <w:t xml:space="preserve"> structure </w:t>
      </w:r>
      <w:r w:rsidR="00F85925">
        <w:rPr>
          <w:rFonts w:ascii="Arial" w:hAnsi="Arial" w:cs="Arial"/>
          <w:color w:val="7B7B7B" w:themeColor="accent3" w:themeShade="BF"/>
          <w:sz w:val="22"/>
          <w:szCs w:val="22"/>
          <w:lang w:val="en-GB"/>
        </w:rPr>
        <w:t xml:space="preserve">is a part of this </w:t>
      </w:r>
      <w:proofErr w:type="gramStart"/>
      <w:r w:rsidR="00F85925">
        <w:rPr>
          <w:rFonts w:ascii="Arial" w:hAnsi="Arial" w:cs="Arial"/>
          <w:color w:val="7B7B7B" w:themeColor="accent3" w:themeShade="BF"/>
          <w:sz w:val="22"/>
          <w:szCs w:val="22"/>
          <w:lang w:val="en-GB"/>
        </w:rPr>
        <w:t>process,</w:t>
      </w:r>
      <w:proofErr w:type="gramEnd"/>
      <w:r w:rsidR="00F85925">
        <w:rPr>
          <w:rFonts w:ascii="Arial" w:hAnsi="Arial" w:cs="Arial"/>
          <w:color w:val="7B7B7B" w:themeColor="accent3" w:themeShade="BF"/>
          <w:sz w:val="22"/>
          <w:szCs w:val="22"/>
          <w:lang w:val="en-GB"/>
        </w:rPr>
        <w:t xml:space="preserve"> however, it is not automatic. The court appointment administrator will take control of the </w:t>
      </w:r>
      <w:proofErr w:type="gramStart"/>
      <w:r w:rsidR="00F85925">
        <w:rPr>
          <w:rFonts w:ascii="Arial" w:hAnsi="Arial" w:cs="Arial"/>
          <w:color w:val="7B7B7B" w:themeColor="accent3" w:themeShade="BF"/>
          <w:sz w:val="22"/>
          <w:szCs w:val="22"/>
          <w:lang w:val="en-GB"/>
        </w:rPr>
        <w:t>companies</w:t>
      </w:r>
      <w:proofErr w:type="gramEnd"/>
      <w:r w:rsidR="00F85925">
        <w:rPr>
          <w:rFonts w:ascii="Arial" w:hAnsi="Arial" w:cs="Arial"/>
          <w:color w:val="7B7B7B" w:themeColor="accent3" w:themeShade="BF"/>
          <w:sz w:val="22"/>
          <w:szCs w:val="22"/>
          <w:lang w:val="en-GB"/>
        </w:rPr>
        <w:t xml:space="preserve"> assets and business affairs and court sanction is need to switch to debtor manager. The reorganisation plan is to be voted in favour by 50% or more attending creditors in number, representing two-thirds or more of attending creditors in value of each class. These classes include secured creditors, employees, tax/ revenue authorities and ordinary unsecured creditors. </w:t>
      </w:r>
      <w:r w:rsidR="00BC44E9">
        <w:rPr>
          <w:rFonts w:ascii="Arial" w:hAnsi="Arial" w:cs="Arial"/>
          <w:color w:val="7B7B7B" w:themeColor="accent3" w:themeShade="BF"/>
          <w:sz w:val="22"/>
          <w:szCs w:val="22"/>
          <w:lang w:val="en-GB"/>
        </w:rPr>
        <w:t xml:space="preserve">The reorganisation process also includes a cramdown provision where the court may forcibly approve a plan which has failed to win the vote of all four classes of creditors but meets certain statutory conditions. </w:t>
      </w:r>
    </w:p>
    <w:p w14:paraId="1C5D3592" w14:textId="3EDCD358" w:rsidR="00BC44E9" w:rsidRDefault="00BC44E9" w:rsidP="00DB56D1">
      <w:pPr>
        <w:jc w:val="both"/>
        <w:rPr>
          <w:rFonts w:ascii="Arial" w:hAnsi="Arial" w:cs="Arial"/>
          <w:color w:val="7B7B7B" w:themeColor="accent3" w:themeShade="BF"/>
          <w:sz w:val="22"/>
          <w:szCs w:val="22"/>
          <w:lang w:val="en-GB"/>
        </w:rPr>
      </w:pPr>
    </w:p>
    <w:p w14:paraId="38A49E60" w14:textId="3DFAE9D1" w:rsidR="00BC44E9" w:rsidRDefault="00BC44E9" w:rsidP="00DB56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w:t>
      </w:r>
      <w:r w:rsidR="00561AD9">
        <w:rPr>
          <w:rFonts w:ascii="Arial" w:hAnsi="Arial" w:cs="Arial"/>
          <w:color w:val="7B7B7B" w:themeColor="accent3" w:themeShade="BF"/>
          <w:sz w:val="22"/>
          <w:szCs w:val="22"/>
          <w:lang w:val="en-GB"/>
        </w:rPr>
        <w:t xml:space="preserve"> option of composition or settlement can be filed by both the company and the creditor on a voluntary basis only. However, the statute is very vague on the aspects of what a composition / settlement plan contains. The only specificity is that it must be passed by the court and voted in favour by </w:t>
      </w:r>
      <w:r w:rsidR="001040C3">
        <w:rPr>
          <w:rFonts w:ascii="Arial" w:hAnsi="Arial" w:cs="Arial"/>
          <w:color w:val="7B7B7B" w:themeColor="accent3" w:themeShade="BF"/>
          <w:sz w:val="22"/>
          <w:szCs w:val="22"/>
          <w:lang w:val="en-GB"/>
        </w:rPr>
        <w:t xml:space="preserve">a certain threshold of creditors. Moreover, secured creditors are not bound by this plan, thus the efforts of a composition are unlikely to succeed.  </w:t>
      </w:r>
    </w:p>
    <w:p w14:paraId="4792C15C" w14:textId="77777777" w:rsidR="00C74328" w:rsidRDefault="00C74328" w:rsidP="00DB56D1">
      <w:pPr>
        <w:jc w:val="both"/>
        <w:rPr>
          <w:rFonts w:ascii="Arial" w:hAnsi="Arial" w:cs="Arial"/>
          <w:color w:val="7B7B7B" w:themeColor="accent3" w:themeShade="BF"/>
          <w:sz w:val="22"/>
          <w:szCs w:val="22"/>
          <w:lang w:val="en-GB"/>
        </w:rPr>
      </w:pPr>
    </w:p>
    <w:p w14:paraId="73E7253F" w14:textId="2666ABFF" w:rsidR="00D03F27" w:rsidRDefault="00C74328" w:rsidP="00DB56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CEBL </w:t>
      </w:r>
      <w:r w:rsidR="00260081">
        <w:rPr>
          <w:rFonts w:ascii="Arial" w:hAnsi="Arial" w:cs="Arial"/>
          <w:color w:val="7B7B7B" w:themeColor="accent3" w:themeShade="BF"/>
          <w:sz w:val="22"/>
          <w:szCs w:val="22"/>
          <w:lang w:val="en-GB"/>
        </w:rPr>
        <w:t xml:space="preserve">has had implementation hurdles </w:t>
      </w:r>
      <w:r w:rsidR="007B5287">
        <w:rPr>
          <w:rFonts w:ascii="Arial" w:hAnsi="Arial" w:cs="Arial"/>
          <w:color w:val="7B7B7B" w:themeColor="accent3" w:themeShade="BF"/>
          <w:sz w:val="22"/>
          <w:szCs w:val="22"/>
          <w:lang w:val="en-GB"/>
        </w:rPr>
        <w:t>and a vast majority of bankruptcy companies continues to exist in the market in an unlawful manner that jeopardises the interests of creditors.</w:t>
      </w:r>
      <w:r w:rsidR="00C97F9C">
        <w:rPr>
          <w:rFonts w:ascii="Arial" w:hAnsi="Arial" w:cs="Arial"/>
          <w:color w:val="7B7B7B" w:themeColor="accent3" w:themeShade="BF"/>
          <w:sz w:val="22"/>
          <w:szCs w:val="22"/>
          <w:lang w:val="en-GB"/>
        </w:rPr>
        <w:t xml:space="preserve"> </w:t>
      </w:r>
      <w:r w:rsidR="00BF3CC1">
        <w:rPr>
          <w:rFonts w:ascii="Arial" w:hAnsi="Arial" w:cs="Arial"/>
          <w:color w:val="7B7B7B" w:themeColor="accent3" w:themeShade="BF"/>
          <w:sz w:val="22"/>
          <w:szCs w:val="22"/>
          <w:lang w:val="en-GB"/>
        </w:rPr>
        <w:t xml:space="preserve">Despite the corporate rescue idea first, liquidation with formal government intervention is comparatively the most used option. </w:t>
      </w:r>
      <w:r w:rsidR="00C97F9C">
        <w:rPr>
          <w:rFonts w:ascii="Arial" w:hAnsi="Arial" w:cs="Arial"/>
          <w:color w:val="7B7B7B" w:themeColor="accent3" w:themeShade="BF"/>
          <w:sz w:val="22"/>
          <w:szCs w:val="22"/>
          <w:lang w:val="en-GB"/>
        </w:rPr>
        <w:t>Under the previous regime implemented in 1986</w:t>
      </w:r>
      <w:r w:rsidR="00B95C93">
        <w:rPr>
          <w:rFonts w:ascii="Arial" w:hAnsi="Arial" w:cs="Arial"/>
          <w:color w:val="7B7B7B" w:themeColor="accent3" w:themeShade="BF"/>
          <w:sz w:val="22"/>
          <w:szCs w:val="22"/>
          <w:lang w:val="en-GB"/>
        </w:rPr>
        <w:t>, the law did not provide fair protection of creditors and formal bankruptcy was the process that was prevalent. The new regime applies to state owned enterprises and private companies. The new law is creditor friendly</w:t>
      </w:r>
      <w:r w:rsidR="00454722">
        <w:rPr>
          <w:rFonts w:ascii="Arial" w:hAnsi="Arial" w:cs="Arial"/>
          <w:color w:val="7B7B7B" w:themeColor="accent3" w:themeShade="BF"/>
          <w:sz w:val="22"/>
          <w:szCs w:val="22"/>
          <w:lang w:val="en-GB"/>
        </w:rPr>
        <w:t xml:space="preserve"> drafting </w:t>
      </w:r>
      <w:r w:rsidR="005F08D8">
        <w:rPr>
          <w:rFonts w:ascii="Arial" w:hAnsi="Arial" w:cs="Arial"/>
          <w:color w:val="7B7B7B" w:themeColor="accent3" w:themeShade="BF"/>
          <w:sz w:val="22"/>
          <w:szCs w:val="22"/>
          <w:lang w:val="en-GB"/>
        </w:rPr>
        <w:t xml:space="preserve">and rescue oriented </w:t>
      </w:r>
      <w:r w:rsidR="00454722">
        <w:rPr>
          <w:rFonts w:ascii="Arial" w:hAnsi="Arial" w:cs="Arial"/>
          <w:color w:val="7B7B7B" w:themeColor="accent3" w:themeShade="BF"/>
          <w:sz w:val="22"/>
          <w:szCs w:val="22"/>
          <w:lang w:val="en-GB"/>
        </w:rPr>
        <w:t xml:space="preserve">but has </w:t>
      </w:r>
      <w:r w:rsidR="00DB56D1">
        <w:rPr>
          <w:rFonts w:ascii="Arial" w:hAnsi="Arial" w:cs="Arial"/>
          <w:color w:val="7B7B7B" w:themeColor="accent3" w:themeShade="BF"/>
          <w:sz w:val="22"/>
          <w:szCs w:val="22"/>
          <w:lang w:val="en-GB"/>
        </w:rPr>
        <w:t xml:space="preserve">allowed for excessive judicial authority to courts with no specific limits on adjudication. </w:t>
      </w: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52F080A4" w14:textId="70B647D2" w:rsidR="00814F76" w:rsidRDefault="00E27750" w:rsidP="00E87D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creditors to prove their claims, they must approach the reorganisation administrator and will usually be required to fill in a claim form provided y the administrator. In many cases the reor</w:t>
      </w:r>
      <w:r w:rsidR="00E87DB3">
        <w:rPr>
          <w:rFonts w:ascii="Arial" w:hAnsi="Arial" w:cs="Arial"/>
          <w:color w:val="7B7B7B" w:themeColor="accent3" w:themeShade="BF"/>
          <w:sz w:val="22"/>
          <w:szCs w:val="22"/>
          <w:lang w:val="en-GB"/>
        </w:rPr>
        <w:t>ganisation</w:t>
      </w:r>
      <w:r>
        <w:rPr>
          <w:rFonts w:ascii="Arial" w:hAnsi="Arial" w:cs="Arial"/>
          <w:color w:val="7B7B7B" w:themeColor="accent3" w:themeShade="BF"/>
          <w:sz w:val="22"/>
          <w:szCs w:val="22"/>
          <w:lang w:val="en-GB"/>
        </w:rPr>
        <w:t xml:space="preserve"> administrator will check the company’s books and consult with the staff from the </w:t>
      </w:r>
      <w:r w:rsidR="00E87DB3">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financing unit for verification. In the event of a dispute over the legality or the accuracy of the claim, the creditor can litigate before the same court for a judgment, something that occurs regularly in practice. For the sake of efficiency, many courts arrange for an expedited process to resolve these </w:t>
      </w:r>
      <w:proofErr w:type="gramStart"/>
      <w:r>
        <w:rPr>
          <w:rFonts w:ascii="Arial" w:hAnsi="Arial" w:cs="Arial"/>
          <w:color w:val="7B7B7B" w:themeColor="accent3" w:themeShade="BF"/>
          <w:sz w:val="22"/>
          <w:szCs w:val="22"/>
          <w:lang w:val="en-GB"/>
        </w:rPr>
        <w:t>law suits</w:t>
      </w:r>
      <w:proofErr w:type="gramEnd"/>
      <w:r>
        <w:rPr>
          <w:rFonts w:ascii="Arial" w:hAnsi="Arial" w:cs="Arial"/>
          <w:color w:val="7B7B7B" w:themeColor="accent3" w:themeShade="BF"/>
          <w:sz w:val="22"/>
          <w:szCs w:val="22"/>
          <w:lang w:val="en-GB"/>
        </w:rPr>
        <w:t xml:space="preserve">. </w:t>
      </w:r>
      <w:r w:rsidR="00E87DB3">
        <w:rPr>
          <w:rFonts w:ascii="Arial" w:hAnsi="Arial" w:cs="Arial"/>
          <w:color w:val="7B7B7B" w:themeColor="accent3" w:themeShade="BF"/>
          <w:sz w:val="22"/>
          <w:szCs w:val="22"/>
          <w:lang w:val="en-GB"/>
        </w:rPr>
        <w:t>(</w:t>
      </w:r>
      <w:proofErr w:type="gramStart"/>
      <w:r w:rsidR="00E87DB3">
        <w:rPr>
          <w:rFonts w:ascii="Arial" w:hAnsi="Arial" w:cs="Arial"/>
          <w:color w:val="7B7B7B" w:themeColor="accent3" w:themeShade="BF"/>
          <w:sz w:val="22"/>
          <w:szCs w:val="22"/>
          <w:lang w:val="en-GB"/>
        </w:rPr>
        <w:t>refer</w:t>
      </w:r>
      <w:proofErr w:type="gramEnd"/>
      <w:r w:rsidR="00E87DB3">
        <w:rPr>
          <w:rFonts w:ascii="Arial" w:hAnsi="Arial" w:cs="Arial"/>
          <w:color w:val="7B7B7B" w:themeColor="accent3" w:themeShade="BF"/>
          <w:sz w:val="22"/>
          <w:szCs w:val="22"/>
          <w:lang w:val="en-GB"/>
        </w:rPr>
        <w:t xml:space="preserve"> to guidance text p. 30)</w:t>
      </w:r>
    </w:p>
    <w:p w14:paraId="4C8E5C88" w14:textId="77777777" w:rsidR="00E27750" w:rsidRPr="002A37BB" w:rsidRDefault="00E27750" w:rsidP="00992218">
      <w:pPr>
        <w:ind w:left="720" w:hanging="720"/>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 xml:space="preserve">finds that some of the company’s assets </w:t>
      </w:r>
      <w:proofErr w:type="gramStart"/>
      <w:r w:rsidR="001E4A1F">
        <w:rPr>
          <w:rFonts w:ascii="Arial" w:hAnsi="Arial" w:cs="Arial"/>
          <w:sz w:val="22"/>
          <w:szCs w:val="22"/>
          <w:lang w:val="en-GB"/>
        </w:rPr>
        <w:t>are located in</w:t>
      </w:r>
      <w:proofErr w:type="gramEnd"/>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65430547" w14:textId="70C2F388" w:rsidR="00B128E1" w:rsidRDefault="002A658C" w:rsidP="00C54C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5 of the China Enterprise Bankruptcy Law of 2006, a foreign bankruptcy ruling can be recognised </w:t>
      </w:r>
      <w:r w:rsidR="008841B6">
        <w:rPr>
          <w:rFonts w:ascii="Arial" w:hAnsi="Arial" w:cs="Arial"/>
          <w:color w:val="7B7B7B" w:themeColor="accent3" w:themeShade="BF"/>
          <w:sz w:val="22"/>
          <w:szCs w:val="22"/>
          <w:lang w:val="en-GB"/>
        </w:rPr>
        <w:t>in China if some assets are located there. To seek recognition, the foreign bankruptcy representative must check whether there is a judicial assistance treaty</w:t>
      </w:r>
      <w:r w:rsidR="00B128E1">
        <w:rPr>
          <w:rFonts w:ascii="Arial" w:hAnsi="Arial" w:cs="Arial"/>
          <w:color w:val="7B7B7B" w:themeColor="accent3" w:themeShade="BF"/>
          <w:sz w:val="22"/>
          <w:szCs w:val="22"/>
          <w:lang w:val="en-GB"/>
        </w:rPr>
        <w:t xml:space="preserve"> between China and that foreign country over civil and commercial matters. Having a treaty is essential for a foreign bankruptcy ruling to be recognised in China. At present, there are around thirty countries having such treaties with China. If there is no treaty, it is still possible to seek recognition and the foreign bankruptcy representative needs to prove that there is judicial reciprocity between China and that foreign country. </w:t>
      </w:r>
      <w:r w:rsidR="00C54C5C">
        <w:rPr>
          <w:rFonts w:ascii="Arial" w:hAnsi="Arial" w:cs="Arial"/>
          <w:color w:val="7B7B7B" w:themeColor="accent3" w:themeShade="BF"/>
          <w:sz w:val="22"/>
          <w:szCs w:val="22"/>
          <w:lang w:val="en-GB"/>
        </w:rPr>
        <w:t>At present, there are only around thir</w:t>
      </w:r>
      <w:r w:rsidR="00546E92">
        <w:rPr>
          <w:rFonts w:ascii="Arial" w:hAnsi="Arial" w:cs="Arial"/>
          <w:color w:val="7B7B7B" w:themeColor="accent3" w:themeShade="BF"/>
          <w:sz w:val="22"/>
          <w:szCs w:val="22"/>
          <w:lang w:val="en-GB"/>
        </w:rPr>
        <w:t>ty</w:t>
      </w:r>
      <w:r w:rsidR="00C54C5C">
        <w:rPr>
          <w:rFonts w:ascii="Arial" w:hAnsi="Arial" w:cs="Arial"/>
          <w:color w:val="7B7B7B" w:themeColor="accent3" w:themeShade="BF"/>
          <w:sz w:val="22"/>
          <w:szCs w:val="22"/>
          <w:lang w:val="en-GB"/>
        </w:rPr>
        <w:t xml:space="preserve"> countries having such </w:t>
      </w:r>
      <w:r w:rsidR="00B86E3D">
        <w:rPr>
          <w:rFonts w:ascii="Arial" w:hAnsi="Arial" w:cs="Arial"/>
          <w:color w:val="7B7B7B" w:themeColor="accent3" w:themeShade="BF"/>
          <w:sz w:val="22"/>
          <w:szCs w:val="22"/>
          <w:lang w:val="en-GB"/>
        </w:rPr>
        <w:t xml:space="preserve">treaties with China and unfortunately China does not have such treaty with its two biggest trading partners – USA and Japan. </w:t>
      </w:r>
      <w:r w:rsidR="00546E92">
        <w:rPr>
          <w:rFonts w:ascii="Arial" w:hAnsi="Arial" w:cs="Arial"/>
          <w:color w:val="7B7B7B" w:themeColor="accent3" w:themeShade="BF"/>
          <w:sz w:val="22"/>
          <w:szCs w:val="22"/>
          <w:lang w:val="en-GB"/>
        </w:rPr>
        <w:t xml:space="preserve">The liquidator will have to take stock of whether the judicial treaty exists in the present case. </w:t>
      </w:r>
      <w:r w:rsidR="00AC10EB">
        <w:rPr>
          <w:rFonts w:ascii="Arial" w:hAnsi="Arial" w:cs="Arial"/>
          <w:color w:val="7B7B7B" w:themeColor="accent3" w:themeShade="BF"/>
          <w:sz w:val="22"/>
          <w:szCs w:val="22"/>
          <w:lang w:val="en-GB"/>
        </w:rPr>
        <w:t xml:space="preserve">If there is no treaty, then the local </w:t>
      </w:r>
      <w:r w:rsidR="00D7507C">
        <w:rPr>
          <w:rFonts w:ascii="Arial" w:hAnsi="Arial" w:cs="Arial"/>
          <w:color w:val="7B7B7B" w:themeColor="accent3" w:themeShade="BF"/>
          <w:sz w:val="22"/>
          <w:szCs w:val="22"/>
          <w:lang w:val="en-GB"/>
        </w:rPr>
        <w:t xml:space="preserve">liquidator with the foreign bankruptcy representative must convince the Chinese court that there is judicial reciprocity established between China and the foreign country.  The Chinese understanding of reciprocity is very restrictive, reciprocity is not established until and unless there is already a Chinese judgment recognised by that foreign country before. In other words, reciprocity is very narrowly interpreted in China, which makes the recognition of foreign bankruptcy rulings more difficult. </w:t>
      </w:r>
      <w:r w:rsidR="00300462">
        <w:rPr>
          <w:rFonts w:ascii="Arial" w:hAnsi="Arial" w:cs="Arial"/>
          <w:color w:val="7B7B7B" w:themeColor="accent3" w:themeShade="BF"/>
          <w:sz w:val="22"/>
          <w:szCs w:val="22"/>
          <w:lang w:val="en-GB"/>
        </w:rPr>
        <w:t xml:space="preserve"> Without the existence of a treaty or reciprocity, it is very unlikely that a foreign judgment will be recognised in China and the applicant will have no option but to imitate new litigation in China. </w:t>
      </w: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lastRenderedPageBreak/>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3091026B" w:rsidR="00A54652" w:rsidRDefault="0068453E" w:rsidP="00A861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of an involuntary liquidation procedure filed by the Bank of China against Yangtze Steel Limited</w:t>
      </w:r>
      <w:r w:rsidR="0056770F">
        <w:rPr>
          <w:rFonts w:ascii="Arial" w:hAnsi="Arial" w:cs="Arial"/>
          <w:color w:val="7B7B7B" w:themeColor="accent3" w:themeShade="BF"/>
          <w:sz w:val="22"/>
          <w:szCs w:val="22"/>
          <w:lang w:val="en-GB"/>
        </w:rPr>
        <w:t xml:space="preserve">, the CEO holding 32% equity can petition the court for reorganisation. Upon the approval by the court, liquidation will be changed to reorganisation which is permitted by the law. </w:t>
      </w:r>
      <w:r w:rsidR="00A86132">
        <w:rPr>
          <w:rFonts w:ascii="Arial" w:hAnsi="Arial" w:cs="Arial"/>
          <w:color w:val="7B7B7B" w:themeColor="accent3" w:themeShade="BF"/>
          <w:sz w:val="22"/>
          <w:szCs w:val="22"/>
          <w:lang w:val="en-GB"/>
        </w:rPr>
        <w:t xml:space="preserve"> In the present instance, the focus on revival and rescue can be made and the CEO must all take stock of other stakeholders and their preference towards liquidation vs rescue. The CEO must be mindful that conversions rarely happen. </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proofErr w:type="gramStart"/>
      <w:r w:rsidR="00975E22">
        <w:rPr>
          <w:rFonts w:ascii="Arial" w:hAnsi="Arial" w:cs="Arial"/>
          <w:sz w:val="22"/>
          <w:szCs w:val="22"/>
          <w:lang w:val="en-GB"/>
        </w:rPr>
        <w:t>Due to the fact that</w:t>
      </w:r>
      <w:proofErr w:type="gramEnd"/>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810E0B">
      <w:pPr>
        <w:autoSpaceDE w:val="0"/>
        <w:autoSpaceDN w:val="0"/>
        <w:adjustRightInd w:val="0"/>
        <w:jc w:val="both"/>
        <w:rPr>
          <w:rFonts w:ascii="Arial" w:hAnsi="Arial" w:cs="Arial"/>
          <w:sz w:val="22"/>
          <w:szCs w:val="22"/>
          <w:lang w:val="en-GB"/>
        </w:rPr>
      </w:pPr>
    </w:p>
    <w:p w14:paraId="2F5B6935" w14:textId="18B0DF36" w:rsidR="00A54652" w:rsidRDefault="007F27CE" w:rsidP="00810E0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87</w:t>
      </w:r>
      <w:r w:rsidR="00C8535D">
        <w:rPr>
          <w:rFonts w:ascii="Arial" w:hAnsi="Arial" w:cs="Arial"/>
          <w:color w:val="7B7B7B" w:themeColor="accent3" w:themeShade="BF"/>
          <w:sz w:val="22"/>
          <w:szCs w:val="22"/>
          <w:lang w:val="en-GB"/>
        </w:rPr>
        <w:t xml:space="preserve"> the court may cram down a reorganisation plan that has been voted down by one or more class of creditors or by shareholders. Unlike a reorganisation plan that has been successfully vot</w:t>
      </w:r>
      <w:r w:rsidR="004307AF">
        <w:rPr>
          <w:rFonts w:ascii="Arial" w:hAnsi="Arial" w:cs="Arial"/>
          <w:color w:val="7B7B7B" w:themeColor="accent3" w:themeShade="BF"/>
          <w:sz w:val="22"/>
          <w:szCs w:val="22"/>
          <w:lang w:val="en-GB"/>
        </w:rPr>
        <w:t xml:space="preserve">ed on all classes of stakeholders </w:t>
      </w:r>
      <w:r w:rsidR="00F1620C">
        <w:rPr>
          <w:rFonts w:ascii="Arial" w:hAnsi="Arial" w:cs="Arial"/>
          <w:color w:val="7B7B7B" w:themeColor="accent3" w:themeShade="BF"/>
          <w:sz w:val="22"/>
          <w:szCs w:val="22"/>
          <w:lang w:val="en-GB"/>
        </w:rPr>
        <w:t xml:space="preserve">and is generally assessed by a court on procedural legality, a reorganisation plan seeking a cramdown must: </w:t>
      </w:r>
    </w:p>
    <w:p w14:paraId="136E7CFA" w14:textId="10BD498E" w:rsidR="00F1620C" w:rsidRDefault="00F1620C" w:rsidP="00810E0B">
      <w:pPr>
        <w:ind w:left="1440" w:hanging="720"/>
        <w:jc w:val="both"/>
        <w:rPr>
          <w:rFonts w:ascii="Arial" w:hAnsi="Arial" w:cs="Arial"/>
          <w:color w:val="7B7B7B" w:themeColor="accent3" w:themeShade="BF"/>
          <w:sz w:val="22"/>
          <w:szCs w:val="22"/>
          <w:lang w:val="en-GB"/>
        </w:rPr>
      </w:pPr>
    </w:p>
    <w:p w14:paraId="48BB920B" w14:textId="4438894F" w:rsidR="00F1620C" w:rsidRDefault="00F1620C" w:rsidP="00810E0B">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secured creditor class and if not secured creditors must be fully paid out of the secured assets</w:t>
      </w:r>
    </w:p>
    <w:p w14:paraId="47F887D2" w14:textId="33C72D57" w:rsidR="00F1620C" w:rsidRDefault="00F1620C" w:rsidP="00810E0B">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employee and tax authority classes and if not then these two classes must be paid in full</w:t>
      </w:r>
    </w:p>
    <w:p w14:paraId="7B233AF1" w14:textId="506F1D04" w:rsidR="00F1620C" w:rsidRDefault="00E97D03" w:rsidP="00810E0B">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be voted in favour of by the shareholders where their equity is affected by the plan and if not, the treatment of equity holders is fair and equitable</w:t>
      </w:r>
    </w:p>
    <w:p w14:paraId="51B91265" w14:textId="7FBC1BE9" w:rsidR="00E97D03" w:rsidRDefault="00E97D03" w:rsidP="00810E0B">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pays the stakeholder in the same class fairly with the priority between shareholders and creditors upheld and</w:t>
      </w:r>
    </w:p>
    <w:p w14:paraId="6E87ADDB" w14:textId="71C38877" w:rsidR="00E97D03" w:rsidRDefault="00E97D03" w:rsidP="00810E0B">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feasible</w:t>
      </w:r>
    </w:p>
    <w:p w14:paraId="755731D1" w14:textId="62FDB783" w:rsidR="00540E8D" w:rsidRDefault="00540E8D" w:rsidP="00810E0B">
      <w:pPr>
        <w:jc w:val="both"/>
        <w:rPr>
          <w:rFonts w:ascii="Arial" w:hAnsi="Arial" w:cs="Arial"/>
          <w:color w:val="7B7B7B" w:themeColor="accent3" w:themeShade="BF"/>
          <w:sz w:val="22"/>
          <w:szCs w:val="22"/>
          <w:lang w:val="en-GB"/>
        </w:rPr>
      </w:pPr>
    </w:p>
    <w:p w14:paraId="3A760856" w14:textId="65E2E791" w:rsidR="00540E8D" w:rsidRPr="00540E8D" w:rsidRDefault="00540E8D" w:rsidP="00810E0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feasibility test requires the plan to be achievable and the court may confirm such a plan making it legally point on all consenting dissenting shareholders. Statistically, </w:t>
      </w:r>
      <w:r w:rsidR="00E11170">
        <w:rPr>
          <w:rFonts w:ascii="Arial" w:hAnsi="Arial" w:cs="Arial"/>
          <w:color w:val="7B7B7B" w:themeColor="accent3" w:themeShade="BF"/>
          <w:sz w:val="22"/>
          <w:szCs w:val="22"/>
          <w:lang w:val="en-GB"/>
        </w:rPr>
        <w:t xml:space="preserve">the courts have used cramdown in </w:t>
      </w:r>
      <w:r w:rsidR="00810E0B">
        <w:rPr>
          <w:rFonts w:ascii="Arial" w:hAnsi="Arial" w:cs="Arial"/>
          <w:color w:val="7B7B7B" w:themeColor="accent3" w:themeShade="BF"/>
          <w:sz w:val="22"/>
          <w:szCs w:val="22"/>
          <w:lang w:val="en-GB"/>
        </w:rPr>
        <w:t xml:space="preserve">a relative </w:t>
      </w:r>
      <w:proofErr w:type="gramStart"/>
      <w:r w:rsidR="00810E0B">
        <w:rPr>
          <w:rFonts w:ascii="Arial" w:hAnsi="Arial" w:cs="Arial"/>
          <w:color w:val="7B7B7B" w:themeColor="accent3" w:themeShade="BF"/>
          <w:sz w:val="22"/>
          <w:szCs w:val="22"/>
          <w:lang w:val="en-GB"/>
        </w:rPr>
        <w:t>number</w:t>
      </w:r>
      <w:proofErr w:type="gramEnd"/>
      <w:r w:rsidR="00810E0B">
        <w:rPr>
          <w:rFonts w:ascii="Arial" w:hAnsi="Arial" w:cs="Arial"/>
          <w:color w:val="7B7B7B" w:themeColor="accent3" w:themeShade="BF"/>
          <w:sz w:val="22"/>
          <w:szCs w:val="22"/>
          <w:lang w:val="en-GB"/>
        </w:rPr>
        <w:t xml:space="preserve"> </w:t>
      </w:r>
      <w:r w:rsidR="00E11170">
        <w:rPr>
          <w:rFonts w:ascii="Arial" w:hAnsi="Arial" w:cs="Arial"/>
          <w:color w:val="7B7B7B" w:themeColor="accent3" w:themeShade="BF"/>
          <w:sz w:val="22"/>
          <w:szCs w:val="22"/>
          <w:lang w:val="en-GB"/>
        </w:rPr>
        <w:t xml:space="preserve">cases over the objections of creditors and in some cases shareholders. </w:t>
      </w: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B6DF" w14:textId="77777777" w:rsidR="00054CA4" w:rsidRDefault="00054CA4" w:rsidP="00241B44">
      <w:r>
        <w:separator/>
      </w:r>
    </w:p>
  </w:endnote>
  <w:endnote w:type="continuationSeparator" w:id="0">
    <w:p w14:paraId="08151AF4" w14:textId="77777777" w:rsidR="00054CA4" w:rsidRDefault="00054C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27041B3" w:rsidR="00241FA3" w:rsidRPr="009B4976" w:rsidRDefault="00A52209" w:rsidP="009B4976">
    <w:pPr>
      <w:pStyle w:val="Footer"/>
      <w:ind w:right="360"/>
      <w:rPr>
        <w:rFonts w:ascii="Arial" w:hAnsi="Arial" w:cs="Arial"/>
        <w:sz w:val="18"/>
        <w:szCs w:val="18"/>
        <w:lang w:val="en-GB"/>
      </w:rPr>
    </w:pPr>
    <w:r w:rsidRPr="00A52209">
      <w:rPr>
        <w:rFonts w:ascii="Arial" w:hAnsi="Arial" w:cs="Arial"/>
        <w:sz w:val="18"/>
        <w:szCs w:val="18"/>
        <w:lang w:val="en-GB"/>
      </w:rPr>
      <w:t>202021FU-306</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4085" w14:textId="77777777" w:rsidR="00054CA4" w:rsidRDefault="00054CA4" w:rsidP="00241B44">
      <w:r>
        <w:separator/>
      </w:r>
    </w:p>
  </w:footnote>
  <w:footnote w:type="continuationSeparator" w:id="0">
    <w:p w14:paraId="039A6843" w14:textId="77777777" w:rsidR="00054CA4" w:rsidRDefault="00054CA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32488"/>
    <w:multiLevelType w:val="hybridMultilevel"/>
    <w:tmpl w:val="51A6CBF8"/>
    <w:lvl w:ilvl="0" w:tplc="CB785F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5"/>
  </w:num>
  <w:num w:numId="3">
    <w:abstractNumId w:val="12"/>
  </w:num>
  <w:num w:numId="4">
    <w:abstractNumId w:val="30"/>
  </w:num>
  <w:num w:numId="5">
    <w:abstractNumId w:val="13"/>
  </w:num>
  <w:num w:numId="6">
    <w:abstractNumId w:val="24"/>
  </w:num>
  <w:num w:numId="7">
    <w:abstractNumId w:val="32"/>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5"/>
  </w:num>
  <w:num w:numId="16">
    <w:abstractNumId w:val="4"/>
  </w:num>
  <w:num w:numId="17">
    <w:abstractNumId w:val="3"/>
  </w:num>
  <w:num w:numId="18">
    <w:abstractNumId w:val="1"/>
  </w:num>
  <w:num w:numId="19">
    <w:abstractNumId w:val="18"/>
  </w:num>
  <w:num w:numId="20">
    <w:abstractNumId w:val="26"/>
  </w:num>
  <w:num w:numId="21">
    <w:abstractNumId w:val="36"/>
  </w:num>
  <w:num w:numId="22">
    <w:abstractNumId w:val="5"/>
  </w:num>
  <w:num w:numId="23">
    <w:abstractNumId w:val="29"/>
  </w:num>
  <w:num w:numId="24">
    <w:abstractNumId w:val="17"/>
  </w:num>
  <w:num w:numId="25">
    <w:abstractNumId w:val="6"/>
  </w:num>
  <w:num w:numId="26">
    <w:abstractNumId w:val="35"/>
  </w:num>
  <w:num w:numId="27">
    <w:abstractNumId w:val="34"/>
  </w:num>
  <w:num w:numId="28">
    <w:abstractNumId w:val="9"/>
  </w:num>
  <w:num w:numId="29">
    <w:abstractNumId w:val="21"/>
  </w:num>
  <w:num w:numId="30">
    <w:abstractNumId w:val="27"/>
  </w:num>
  <w:num w:numId="31">
    <w:abstractNumId w:val="20"/>
  </w:num>
  <w:num w:numId="32">
    <w:abstractNumId w:val="14"/>
  </w:num>
  <w:num w:numId="33">
    <w:abstractNumId w:val="16"/>
  </w:num>
  <w:num w:numId="34">
    <w:abstractNumId w:val="19"/>
  </w:num>
  <w:num w:numId="35">
    <w:abstractNumId w:val="37"/>
  </w:num>
  <w:num w:numId="36">
    <w:abstractNumId w:val="31"/>
  </w:num>
  <w:num w:numId="37">
    <w:abstractNumId w:val="22"/>
  </w:num>
  <w:num w:numId="3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5931"/>
    <w:rsid w:val="00026F16"/>
    <w:rsid w:val="00034F20"/>
    <w:rsid w:val="00037621"/>
    <w:rsid w:val="00044D46"/>
    <w:rsid w:val="00045088"/>
    <w:rsid w:val="00045904"/>
    <w:rsid w:val="000502FD"/>
    <w:rsid w:val="00054CA4"/>
    <w:rsid w:val="00065166"/>
    <w:rsid w:val="0006721C"/>
    <w:rsid w:val="00073F11"/>
    <w:rsid w:val="000774E0"/>
    <w:rsid w:val="00082609"/>
    <w:rsid w:val="00084227"/>
    <w:rsid w:val="000851CC"/>
    <w:rsid w:val="00085B15"/>
    <w:rsid w:val="00087B8B"/>
    <w:rsid w:val="00087F21"/>
    <w:rsid w:val="00093BE8"/>
    <w:rsid w:val="000A407B"/>
    <w:rsid w:val="000A45BB"/>
    <w:rsid w:val="000A68ED"/>
    <w:rsid w:val="000B5FF1"/>
    <w:rsid w:val="000B609F"/>
    <w:rsid w:val="000B65F1"/>
    <w:rsid w:val="000C4AE1"/>
    <w:rsid w:val="000D55A8"/>
    <w:rsid w:val="000E4841"/>
    <w:rsid w:val="000F1677"/>
    <w:rsid w:val="000F3D6C"/>
    <w:rsid w:val="000F422F"/>
    <w:rsid w:val="00101707"/>
    <w:rsid w:val="001023BC"/>
    <w:rsid w:val="00102CC9"/>
    <w:rsid w:val="001040C3"/>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158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07D93"/>
    <w:rsid w:val="002110F1"/>
    <w:rsid w:val="002158EF"/>
    <w:rsid w:val="002172B8"/>
    <w:rsid w:val="00224835"/>
    <w:rsid w:val="002356EA"/>
    <w:rsid w:val="0024116D"/>
    <w:rsid w:val="00241B44"/>
    <w:rsid w:val="00241FA3"/>
    <w:rsid w:val="00242468"/>
    <w:rsid w:val="00245EFB"/>
    <w:rsid w:val="002476AF"/>
    <w:rsid w:val="0025386E"/>
    <w:rsid w:val="00257456"/>
    <w:rsid w:val="00260081"/>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658C"/>
    <w:rsid w:val="002B1C45"/>
    <w:rsid w:val="002C13C8"/>
    <w:rsid w:val="002C1D5A"/>
    <w:rsid w:val="002C3547"/>
    <w:rsid w:val="002D0021"/>
    <w:rsid w:val="002D299D"/>
    <w:rsid w:val="002D3473"/>
    <w:rsid w:val="002D4044"/>
    <w:rsid w:val="002D41B0"/>
    <w:rsid w:val="002F1956"/>
    <w:rsid w:val="002F3440"/>
    <w:rsid w:val="002F75A3"/>
    <w:rsid w:val="00300462"/>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7AF"/>
    <w:rsid w:val="00430FED"/>
    <w:rsid w:val="00432529"/>
    <w:rsid w:val="00434A8C"/>
    <w:rsid w:val="00437297"/>
    <w:rsid w:val="00440F85"/>
    <w:rsid w:val="00444284"/>
    <w:rsid w:val="00445CE6"/>
    <w:rsid w:val="004534C2"/>
    <w:rsid w:val="0045446F"/>
    <w:rsid w:val="00454722"/>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0E8D"/>
    <w:rsid w:val="005419B2"/>
    <w:rsid w:val="00544127"/>
    <w:rsid w:val="005463A9"/>
    <w:rsid w:val="00546E92"/>
    <w:rsid w:val="00547CC9"/>
    <w:rsid w:val="00551038"/>
    <w:rsid w:val="00553EB2"/>
    <w:rsid w:val="00560534"/>
    <w:rsid w:val="00561AD9"/>
    <w:rsid w:val="0056391B"/>
    <w:rsid w:val="005650E2"/>
    <w:rsid w:val="0056770F"/>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08D8"/>
    <w:rsid w:val="005F2AEA"/>
    <w:rsid w:val="005F2D0B"/>
    <w:rsid w:val="005F2FF9"/>
    <w:rsid w:val="005F4B31"/>
    <w:rsid w:val="005F650A"/>
    <w:rsid w:val="0060233D"/>
    <w:rsid w:val="00610388"/>
    <w:rsid w:val="00610AC7"/>
    <w:rsid w:val="00612A2F"/>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87"/>
    <w:rsid w:val="00657087"/>
    <w:rsid w:val="006639DB"/>
    <w:rsid w:val="006654E5"/>
    <w:rsid w:val="006661EF"/>
    <w:rsid w:val="00666B25"/>
    <w:rsid w:val="00676E2B"/>
    <w:rsid w:val="00677AEB"/>
    <w:rsid w:val="00680EF2"/>
    <w:rsid w:val="0068453E"/>
    <w:rsid w:val="00687A1D"/>
    <w:rsid w:val="006919D6"/>
    <w:rsid w:val="006927FC"/>
    <w:rsid w:val="0069317B"/>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5F55"/>
    <w:rsid w:val="007074E9"/>
    <w:rsid w:val="0071033E"/>
    <w:rsid w:val="00713DA4"/>
    <w:rsid w:val="00714BF1"/>
    <w:rsid w:val="00721383"/>
    <w:rsid w:val="0073158B"/>
    <w:rsid w:val="007333CC"/>
    <w:rsid w:val="0073399A"/>
    <w:rsid w:val="00735EEB"/>
    <w:rsid w:val="00740DAD"/>
    <w:rsid w:val="007603F5"/>
    <w:rsid w:val="00764DB0"/>
    <w:rsid w:val="0076764D"/>
    <w:rsid w:val="00771B66"/>
    <w:rsid w:val="0077498C"/>
    <w:rsid w:val="007809BC"/>
    <w:rsid w:val="00784128"/>
    <w:rsid w:val="00787BCC"/>
    <w:rsid w:val="00792182"/>
    <w:rsid w:val="00793173"/>
    <w:rsid w:val="007937CA"/>
    <w:rsid w:val="007A2A33"/>
    <w:rsid w:val="007A5EC3"/>
    <w:rsid w:val="007B22CF"/>
    <w:rsid w:val="007B2530"/>
    <w:rsid w:val="007B3A5E"/>
    <w:rsid w:val="007B5287"/>
    <w:rsid w:val="007B5C89"/>
    <w:rsid w:val="007B78B4"/>
    <w:rsid w:val="007C1FCC"/>
    <w:rsid w:val="007C5D9D"/>
    <w:rsid w:val="007C6201"/>
    <w:rsid w:val="007D7C92"/>
    <w:rsid w:val="007E1154"/>
    <w:rsid w:val="007E3A92"/>
    <w:rsid w:val="007E6BA4"/>
    <w:rsid w:val="007F27CE"/>
    <w:rsid w:val="007F416C"/>
    <w:rsid w:val="007F41F8"/>
    <w:rsid w:val="007F659B"/>
    <w:rsid w:val="0080454E"/>
    <w:rsid w:val="00804C32"/>
    <w:rsid w:val="00806302"/>
    <w:rsid w:val="00807119"/>
    <w:rsid w:val="00810E0B"/>
    <w:rsid w:val="00814F76"/>
    <w:rsid w:val="00823520"/>
    <w:rsid w:val="0082387F"/>
    <w:rsid w:val="0082483F"/>
    <w:rsid w:val="008279C0"/>
    <w:rsid w:val="00833E9B"/>
    <w:rsid w:val="00834304"/>
    <w:rsid w:val="008400CC"/>
    <w:rsid w:val="00840ACF"/>
    <w:rsid w:val="00856266"/>
    <w:rsid w:val="00860A53"/>
    <w:rsid w:val="00862CAE"/>
    <w:rsid w:val="00867701"/>
    <w:rsid w:val="008723F3"/>
    <w:rsid w:val="00873031"/>
    <w:rsid w:val="00876F56"/>
    <w:rsid w:val="008802A5"/>
    <w:rsid w:val="00881DE6"/>
    <w:rsid w:val="008837A6"/>
    <w:rsid w:val="0088385B"/>
    <w:rsid w:val="008841B6"/>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156EC"/>
    <w:rsid w:val="00921B8C"/>
    <w:rsid w:val="00926998"/>
    <w:rsid w:val="00926B11"/>
    <w:rsid w:val="00942123"/>
    <w:rsid w:val="009457F7"/>
    <w:rsid w:val="0095207B"/>
    <w:rsid w:val="0095366A"/>
    <w:rsid w:val="00955C11"/>
    <w:rsid w:val="00962045"/>
    <w:rsid w:val="00970874"/>
    <w:rsid w:val="00975E22"/>
    <w:rsid w:val="00980E61"/>
    <w:rsid w:val="00985226"/>
    <w:rsid w:val="00991428"/>
    <w:rsid w:val="0099169D"/>
    <w:rsid w:val="00992218"/>
    <w:rsid w:val="00992676"/>
    <w:rsid w:val="00993420"/>
    <w:rsid w:val="009954B2"/>
    <w:rsid w:val="00996691"/>
    <w:rsid w:val="009A0D6D"/>
    <w:rsid w:val="009A3AB7"/>
    <w:rsid w:val="009B0723"/>
    <w:rsid w:val="009B07AD"/>
    <w:rsid w:val="009B0883"/>
    <w:rsid w:val="009B15E2"/>
    <w:rsid w:val="009B4976"/>
    <w:rsid w:val="009C0B8E"/>
    <w:rsid w:val="009C179D"/>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1110D"/>
    <w:rsid w:val="00A14BA0"/>
    <w:rsid w:val="00A2274A"/>
    <w:rsid w:val="00A235B7"/>
    <w:rsid w:val="00A27A7A"/>
    <w:rsid w:val="00A34ABE"/>
    <w:rsid w:val="00A407EF"/>
    <w:rsid w:val="00A409D4"/>
    <w:rsid w:val="00A426D1"/>
    <w:rsid w:val="00A44D05"/>
    <w:rsid w:val="00A46B4C"/>
    <w:rsid w:val="00A5117B"/>
    <w:rsid w:val="00A52209"/>
    <w:rsid w:val="00A526D4"/>
    <w:rsid w:val="00A54652"/>
    <w:rsid w:val="00A56D34"/>
    <w:rsid w:val="00A56DA7"/>
    <w:rsid w:val="00A57BC6"/>
    <w:rsid w:val="00A60074"/>
    <w:rsid w:val="00A63C36"/>
    <w:rsid w:val="00A652FA"/>
    <w:rsid w:val="00A6627C"/>
    <w:rsid w:val="00A6642D"/>
    <w:rsid w:val="00A71019"/>
    <w:rsid w:val="00A75A53"/>
    <w:rsid w:val="00A81029"/>
    <w:rsid w:val="00A845F5"/>
    <w:rsid w:val="00A84CC7"/>
    <w:rsid w:val="00A86132"/>
    <w:rsid w:val="00A96489"/>
    <w:rsid w:val="00AA05D0"/>
    <w:rsid w:val="00AA6528"/>
    <w:rsid w:val="00AB2425"/>
    <w:rsid w:val="00AB685C"/>
    <w:rsid w:val="00AB6C2D"/>
    <w:rsid w:val="00AC08F7"/>
    <w:rsid w:val="00AC10EB"/>
    <w:rsid w:val="00AC2F1F"/>
    <w:rsid w:val="00AC3839"/>
    <w:rsid w:val="00AC43F8"/>
    <w:rsid w:val="00AC7082"/>
    <w:rsid w:val="00AD12C7"/>
    <w:rsid w:val="00AD4BE8"/>
    <w:rsid w:val="00AE03CC"/>
    <w:rsid w:val="00AF228E"/>
    <w:rsid w:val="00B016A8"/>
    <w:rsid w:val="00B0316C"/>
    <w:rsid w:val="00B07E02"/>
    <w:rsid w:val="00B07F86"/>
    <w:rsid w:val="00B11EEF"/>
    <w:rsid w:val="00B128E1"/>
    <w:rsid w:val="00B14819"/>
    <w:rsid w:val="00B15E2F"/>
    <w:rsid w:val="00B17AA9"/>
    <w:rsid w:val="00B31323"/>
    <w:rsid w:val="00B44713"/>
    <w:rsid w:val="00B51B95"/>
    <w:rsid w:val="00B53FBE"/>
    <w:rsid w:val="00B56103"/>
    <w:rsid w:val="00B56255"/>
    <w:rsid w:val="00B64929"/>
    <w:rsid w:val="00B662E8"/>
    <w:rsid w:val="00B736DF"/>
    <w:rsid w:val="00B743D6"/>
    <w:rsid w:val="00B74FBD"/>
    <w:rsid w:val="00B77F46"/>
    <w:rsid w:val="00B82586"/>
    <w:rsid w:val="00B829A3"/>
    <w:rsid w:val="00B8406D"/>
    <w:rsid w:val="00B86DB1"/>
    <w:rsid w:val="00B86E3D"/>
    <w:rsid w:val="00B874A0"/>
    <w:rsid w:val="00B87869"/>
    <w:rsid w:val="00B95C93"/>
    <w:rsid w:val="00B9639B"/>
    <w:rsid w:val="00BA1BF3"/>
    <w:rsid w:val="00BA3AE6"/>
    <w:rsid w:val="00BA4008"/>
    <w:rsid w:val="00BB0F2B"/>
    <w:rsid w:val="00BC2CA2"/>
    <w:rsid w:val="00BC44E9"/>
    <w:rsid w:val="00BD4C52"/>
    <w:rsid w:val="00BE2946"/>
    <w:rsid w:val="00BE4FF3"/>
    <w:rsid w:val="00BF3CC1"/>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4C5C"/>
    <w:rsid w:val="00C550C8"/>
    <w:rsid w:val="00C55824"/>
    <w:rsid w:val="00C56B61"/>
    <w:rsid w:val="00C606C3"/>
    <w:rsid w:val="00C620F4"/>
    <w:rsid w:val="00C63313"/>
    <w:rsid w:val="00C72848"/>
    <w:rsid w:val="00C74328"/>
    <w:rsid w:val="00C7736C"/>
    <w:rsid w:val="00C82D87"/>
    <w:rsid w:val="00C8535D"/>
    <w:rsid w:val="00C8712A"/>
    <w:rsid w:val="00C902C8"/>
    <w:rsid w:val="00C919D1"/>
    <w:rsid w:val="00C963D3"/>
    <w:rsid w:val="00C97F9C"/>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3530"/>
    <w:rsid w:val="00D148DC"/>
    <w:rsid w:val="00D17FDC"/>
    <w:rsid w:val="00D21D8C"/>
    <w:rsid w:val="00D4285A"/>
    <w:rsid w:val="00D53719"/>
    <w:rsid w:val="00D6188D"/>
    <w:rsid w:val="00D62E98"/>
    <w:rsid w:val="00D63EFD"/>
    <w:rsid w:val="00D65374"/>
    <w:rsid w:val="00D72CDC"/>
    <w:rsid w:val="00D7507C"/>
    <w:rsid w:val="00D77265"/>
    <w:rsid w:val="00D77856"/>
    <w:rsid w:val="00D84752"/>
    <w:rsid w:val="00D85CDA"/>
    <w:rsid w:val="00D86B3B"/>
    <w:rsid w:val="00D8748A"/>
    <w:rsid w:val="00D93196"/>
    <w:rsid w:val="00DA0DC0"/>
    <w:rsid w:val="00DB243C"/>
    <w:rsid w:val="00DB482A"/>
    <w:rsid w:val="00DB50FB"/>
    <w:rsid w:val="00DB56D1"/>
    <w:rsid w:val="00DB56F2"/>
    <w:rsid w:val="00DB6EF5"/>
    <w:rsid w:val="00DC3089"/>
    <w:rsid w:val="00DC4420"/>
    <w:rsid w:val="00DD0802"/>
    <w:rsid w:val="00DD2E11"/>
    <w:rsid w:val="00DE03AF"/>
    <w:rsid w:val="00DE121C"/>
    <w:rsid w:val="00DE6633"/>
    <w:rsid w:val="00DF75F8"/>
    <w:rsid w:val="00DF7A3A"/>
    <w:rsid w:val="00E00C00"/>
    <w:rsid w:val="00E07C5A"/>
    <w:rsid w:val="00E11170"/>
    <w:rsid w:val="00E11C54"/>
    <w:rsid w:val="00E15BA9"/>
    <w:rsid w:val="00E15DF5"/>
    <w:rsid w:val="00E26E19"/>
    <w:rsid w:val="00E27750"/>
    <w:rsid w:val="00E31DF3"/>
    <w:rsid w:val="00E450A4"/>
    <w:rsid w:val="00E506BE"/>
    <w:rsid w:val="00E5251A"/>
    <w:rsid w:val="00E55547"/>
    <w:rsid w:val="00E60BB3"/>
    <w:rsid w:val="00E6302B"/>
    <w:rsid w:val="00E6452F"/>
    <w:rsid w:val="00E64F45"/>
    <w:rsid w:val="00E6742D"/>
    <w:rsid w:val="00E71CB0"/>
    <w:rsid w:val="00E729EB"/>
    <w:rsid w:val="00E77C3D"/>
    <w:rsid w:val="00E87DB3"/>
    <w:rsid w:val="00E90991"/>
    <w:rsid w:val="00E909F0"/>
    <w:rsid w:val="00E90D47"/>
    <w:rsid w:val="00E93993"/>
    <w:rsid w:val="00E9597C"/>
    <w:rsid w:val="00E962C4"/>
    <w:rsid w:val="00E97D03"/>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620C"/>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85925"/>
    <w:rsid w:val="00F96FF3"/>
    <w:rsid w:val="00F97C5B"/>
    <w:rsid w:val="00FA18CF"/>
    <w:rsid w:val="00FA3D50"/>
    <w:rsid w:val="00FB21A5"/>
    <w:rsid w:val="00FB7C25"/>
    <w:rsid w:val="00FB7EA8"/>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Ishana Tripathi</cp:lastModifiedBy>
  <cp:revision>89</cp:revision>
  <cp:lastPrinted>2019-08-27T05:42:00Z</cp:lastPrinted>
  <dcterms:created xsi:type="dcterms:W3CDTF">2020-12-14T09:38:00Z</dcterms:created>
  <dcterms:modified xsi:type="dcterms:W3CDTF">2021-07-31T06:37:00Z</dcterms:modified>
</cp:coreProperties>
</file>