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0752490"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47BCE">
        <w:rPr>
          <w:rFonts w:ascii="Arial" w:hAnsi="Arial" w:cs="Arial"/>
          <w:b/>
          <w:color w:val="000000" w:themeColor="text1"/>
          <w:sz w:val="28"/>
          <w:szCs w:val="28"/>
          <w:lang w:val="en-GB"/>
        </w:rPr>
        <w:t>8F</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Prrafodelista"/>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Prrafodelista"/>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Prrafodelista"/>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FD2A82" w:rsidRDefault="002460B1" w:rsidP="00841D99">
      <w:pPr>
        <w:pStyle w:val="Prrafodelista"/>
        <w:numPr>
          <w:ilvl w:val="0"/>
          <w:numId w:val="10"/>
        </w:numPr>
        <w:ind w:left="426"/>
        <w:jc w:val="both"/>
        <w:rPr>
          <w:rFonts w:ascii="Arial" w:hAnsi="Arial" w:cs="Arial"/>
          <w:sz w:val="22"/>
          <w:szCs w:val="22"/>
          <w:highlight w:val="yellow"/>
        </w:rPr>
      </w:pPr>
      <w:r w:rsidRPr="00FD2A82">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Prrafodelista"/>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Prrafodelista"/>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7165B9" w:rsidRDefault="00A37300" w:rsidP="00BA7E39">
      <w:pPr>
        <w:pStyle w:val="Prrafodelista"/>
        <w:numPr>
          <w:ilvl w:val="0"/>
          <w:numId w:val="11"/>
        </w:numPr>
        <w:ind w:left="426"/>
        <w:jc w:val="both"/>
        <w:rPr>
          <w:rFonts w:ascii="Arial" w:hAnsi="Arial" w:cs="Arial"/>
          <w:sz w:val="22"/>
          <w:szCs w:val="22"/>
          <w:highlight w:val="yellow"/>
        </w:rPr>
      </w:pPr>
      <w:r w:rsidRPr="007165B9">
        <w:rPr>
          <w:rFonts w:ascii="Arial" w:hAnsi="Arial" w:cs="Arial"/>
          <w:sz w:val="22"/>
          <w:szCs w:val="22"/>
          <w:highlight w:val="yellow"/>
        </w:rPr>
        <w:t xml:space="preserve">Creditors’ interests are of paramount </w:t>
      </w:r>
      <w:proofErr w:type="gramStart"/>
      <w:r w:rsidRPr="007165B9">
        <w:rPr>
          <w:rFonts w:ascii="Arial" w:hAnsi="Arial" w:cs="Arial"/>
          <w:sz w:val="22"/>
          <w:szCs w:val="22"/>
          <w:highlight w:val="yellow"/>
        </w:rPr>
        <w:t>importance,</w:t>
      </w:r>
      <w:proofErr w:type="gramEnd"/>
      <w:r w:rsidRPr="007165B9">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Prrafodelista"/>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Prrafodelista"/>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7165B9" w:rsidRDefault="003A29B7" w:rsidP="00403FEE">
      <w:pPr>
        <w:pStyle w:val="Prrafodelista"/>
        <w:numPr>
          <w:ilvl w:val="0"/>
          <w:numId w:val="12"/>
        </w:numPr>
        <w:ind w:left="426"/>
        <w:jc w:val="both"/>
        <w:rPr>
          <w:rFonts w:ascii="Arial" w:hAnsi="Arial" w:cs="Arial"/>
          <w:sz w:val="22"/>
          <w:szCs w:val="22"/>
          <w:highlight w:val="yellow"/>
        </w:rPr>
      </w:pPr>
      <w:r w:rsidRPr="007165B9">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8C0939" w:rsidRDefault="00076A9F" w:rsidP="00403FEE">
      <w:pPr>
        <w:pStyle w:val="Prrafodelista"/>
        <w:numPr>
          <w:ilvl w:val="0"/>
          <w:numId w:val="13"/>
        </w:numPr>
        <w:ind w:left="426"/>
        <w:jc w:val="both"/>
        <w:rPr>
          <w:rFonts w:ascii="Arial" w:hAnsi="Arial" w:cs="Arial"/>
          <w:sz w:val="22"/>
          <w:szCs w:val="22"/>
          <w:highlight w:val="yellow"/>
        </w:rPr>
      </w:pPr>
      <w:r w:rsidRPr="008C0939">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Prrafodelista"/>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Prrafodelista"/>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Prrafodelista"/>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Pr="00943086" w:rsidRDefault="00F01639" w:rsidP="00F01639">
      <w:pPr>
        <w:pStyle w:val="Prrafodelista"/>
        <w:numPr>
          <w:ilvl w:val="0"/>
          <w:numId w:val="14"/>
        </w:numPr>
        <w:ind w:left="426"/>
        <w:jc w:val="both"/>
        <w:rPr>
          <w:rFonts w:ascii="Arial" w:hAnsi="Arial" w:cs="Arial"/>
          <w:sz w:val="22"/>
          <w:szCs w:val="22"/>
          <w:highlight w:val="yellow"/>
        </w:rPr>
      </w:pPr>
      <w:r w:rsidRPr="00943086">
        <w:rPr>
          <w:rFonts w:ascii="Arial" w:hAnsi="Arial" w:cs="Arial"/>
          <w:sz w:val="22"/>
          <w:szCs w:val="22"/>
          <w:highlight w:val="yellow"/>
        </w:rPr>
        <w:t>a</w:t>
      </w:r>
      <w:r w:rsidR="007425B0" w:rsidRPr="00943086">
        <w:rPr>
          <w:rFonts w:ascii="Arial" w:hAnsi="Arial" w:cs="Arial"/>
          <w:sz w:val="22"/>
          <w:szCs w:val="22"/>
          <w:highlight w:val="yellow"/>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Prrafodelista"/>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Prrafodelista"/>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B10FC4" w:rsidRDefault="00CF03DA" w:rsidP="002577C4">
      <w:pPr>
        <w:pStyle w:val="Prrafodelista"/>
        <w:numPr>
          <w:ilvl w:val="0"/>
          <w:numId w:val="15"/>
        </w:numPr>
        <w:autoSpaceDE w:val="0"/>
        <w:autoSpaceDN w:val="0"/>
        <w:adjustRightInd w:val="0"/>
        <w:ind w:left="426"/>
        <w:jc w:val="both"/>
        <w:rPr>
          <w:rFonts w:ascii="Arial" w:hAnsi="Arial" w:cs="Arial"/>
          <w:sz w:val="22"/>
          <w:szCs w:val="22"/>
          <w:highlight w:val="yellow"/>
        </w:rPr>
      </w:pPr>
      <w:r w:rsidRPr="00B10FC4">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6D32597"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Pr="002577C4">
        <w:rPr>
          <w:rFonts w:ascii="Arial" w:eastAsiaTheme="minorHAnsi" w:hAnsi="Arial" w:cs="Arial"/>
          <w:i/>
          <w:iCs/>
          <w:sz w:val="22"/>
          <w:szCs w:val="22"/>
          <w:lang w:val="en-GB"/>
        </w:rPr>
        <w:t>curriculum vitae</w:t>
      </w:r>
      <w:proofErr w:type="gramEnd"/>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Prrafodelista"/>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Prrafodelista"/>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Prrafodelista"/>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6E1868" w:rsidRDefault="00391384" w:rsidP="002577C4">
      <w:pPr>
        <w:pStyle w:val="Prrafodelista"/>
        <w:numPr>
          <w:ilvl w:val="0"/>
          <w:numId w:val="17"/>
        </w:numPr>
        <w:ind w:left="426"/>
        <w:jc w:val="both"/>
        <w:rPr>
          <w:rFonts w:ascii="Arial" w:eastAsiaTheme="minorHAnsi" w:hAnsi="Arial" w:cs="Arial"/>
          <w:sz w:val="22"/>
          <w:szCs w:val="22"/>
          <w:highlight w:val="yellow"/>
          <w:lang w:val="en-GB"/>
        </w:rPr>
      </w:pPr>
      <w:r w:rsidRPr="006E1868">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he is employed. In his new role he has to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Prrafodelista"/>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Prrafodelista"/>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EB6B20" w:rsidRDefault="00501270" w:rsidP="001478F8">
      <w:pPr>
        <w:pStyle w:val="Prrafodelista"/>
        <w:numPr>
          <w:ilvl w:val="0"/>
          <w:numId w:val="18"/>
        </w:numPr>
        <w:ind w:left="426"/>
        <w:jc w:val="both"/>
        <w:rPr>
          <w:rFonts w:ascii="Arial" w:eastAsiaTheme="minorHAnsi" w:hAnsi="Arial" w:cs="Arial"/>
          <w:sz w:val="22"/>
          <w:szCs w:val="22"/>
          <w:highlight w:val="yellow"/>
          <w:lang w:val="en-GB"/>
        </w:rPr>
      </w:pPr>
      <w:r w:rsidRPr="00EB6B20">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Prrafodelista"/>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Prrafodelista"/>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335678" w:rsidRDefault="00F83703" w:rsidP="00047A13">
      <w:pPr>
        <w:pStyle w:val="Prrafodelista"/>
        <w:numPr>
          <w:ilvl w:val="0"/>
          <w:numId w:val="19"/>
        </w:numPr>
        <w:ind w:left="426"/>
        <w:jc w:val="both"/>
        <w:rPr>
          <w:rFonts w:ascii="Arial" w:hAnsi="Arial" w:cs="Arial"/>
          <w:sz w:val="22"/>
          <w:szCs w:val="22"/>
          <w:highlight w:val="yellow"/>
        </w:rPr>
      </w:pPr>
      <w:r w:rsidRPr="00335678">
        <w:rPr>
          <w:rFonts w:ascii="Arial" w:hAnsi="Arial" w:cs="Arial"/>
          <w:sz w:val="22"/>
          <w:szCs w:val="22"/>
          <w:highlight w:val="yellow"/>
        </w:rPr>
        <w:t xml:space="preserve">This statement is false since the practitioner might have carried out </w:t>
      </w:r>
      <w:r w:rsidR="00BC285B" w:rsidRPr="00335678">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Prrafodelista"/>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Prrafodelista"/>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w:t>
      </w:r>
      <w:proofErr w:type="spellStart"/>
      <w:r>
        <w:rPr>
          <w:rFonts w:ascii="Arial" w:hAnsi="Arial" w:cs="Arial"/>
          <w:sz w:val="22"/>
          <w:szCs w:val="22"/>
        </w:rPr>
        <w:t>digitise</w:t>
      </w:r>
      <w:proofErr w:type="spellEnd"/>
      <w:r>
        <w:rPr>
          <w:rFonts w:ascii="Arial" w:hAnsi="Arial" w:cs="Arial"/>
          <w:sz w:val="22"/>
          <w:szCs w:val="22"/>
        </w:rPr>
        <w:t xml:space="preserv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Prrafodelista"/>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642533" w:rsidRDefault="006A1258" w:rsidP="006A1258">
      <w:pPr>
        <w:pStyle w:val="Prrafodelista"/>
        <w:numPr>
          <w:ilvl w:val="0"/>
          <w:numId w:val="20"/>
        </w:numPr>
        <w:ind w:left="426"/>
        <w:jc w:val="both"/>
        <w:rPr>
          <w:rFonts w:ascii="Arial" w:hAnsi="Arial" w:cs="Arial"/>
          <w:sz w:val="22"/>
          <w:szCs w:val="22"/>
          <w:highlight w:val="yellow"/>
        </w:rPr>
      </w:pPr>
      <w:r w:rsidRPr="00642533">
        <w:rPr>
          <w:rFonts w:ascii="Arial" w:hAnsi="Arial" w:cs="Arial"/>
          <w:sz w:val="22"/>
          <w:szCs w:val="22"/>
          <w:highlight w:val="yellow"/>
        </w:rPr>
        <w:t>r</w:t>
      </w:r>
      <w:r w:rsidR="00701CCC" w:rsidRPr="00642533">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Prrafodelista"/>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Prrafodelista"/>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5F6F97F6" w14:textId="1AED845B" w:rsidR="008E4E94" w:rsidRPr="008E4E94" w:rsidRDefault="008E4E94" w:rsidP="008E4E94">
      <w:pPr>
        <w:jc w:val="both"/>
        <w:rPr>
          <w:rFonts w:ascii="Arial" w:hAnsi="Arial" w:cs="Arial"/>
          <w:color w:val="7B7B7B" w:themeColor="accent3" w:themeShade="BF"/>
          <w:sz w:val="22"/>
          <w:szCs w:val="22"/>
          <w:lang w:val="en-GB"/>
        </w:rPr>
      </w:pPr>
      <w:r w:rsidRPr="008E4E94">
        <w:rPr>
          <w:rFonts w:ascii="Arial" w:hAnsi="Arial" w:cs="Arial"/>
          <w:color w:val="7B7B7B" w:themeColor="accent3" w:themeShade="BF"/>
          <w:sz w:val="22"/>
          <w:szCs w:val="22"/>
          <w:lang w:val="en-GB"/>
        </w:rPr>
        <w:t xml:space="preserve">The following fiduciary duties can be labeled as the </w:t>
      </w:r>
      <w:r w:rsidRPr="00EE1DBF">
        <w:rPr>
          <w:rFonts w:ascii="Arial" w:hAnsi="Arial" w:cs="Arial"/>
          <w:b/>
          <w:bCs/>
          <w:color w:val="7B7B7B" w:themeColor="accent3" w:themeShade="BF"/>
          <w:sz w:val="22"/>
          <w:szCs w:val="22"/>
          <w:lang w:val="en-GB"/>
        </w:rPr>
        <w:t>main fiduciary duties</w:t>
      </w:r>
      <w:r>
        <w:rPr>
          <w:rFonts w:ascii="Arial" w:hAnsi="Arial" w:cs="Arial"/>
          <w:color w:val="7B7B7B" w:themeColor="accent3" w:themeShade="BF"/>
          <w:sz w:val="22"/>
          <w:szCs w:val="22"/>
          <w:lang w:val="en-GB"/>
        </w:rPr>
        <w:t xml:space="preserve"> of the insolvency professionals</w:t>
      </w:r>
      <w:r w:rsidRPr="008E4E94">
        <w:rPr>
          <w:rFonts w:ascii="Arial" w:hAnsi="Arial" w:cs="Arial"/>
          <w:color w:val="7B7B7B" w:themeColor="accent3" w:themeShade="BF"/>
          <w:sz w:val="22"/>
          <w:szCs w:val="22"/>
          <w:lang w:val="en-GB"/>
        </w:rPr>
        <w:t>:</w:t>
      </w:r>
    </w:p>
    <w:p w14:paraId="57259859" w14:textId="77777777" w:rsidR="008E4E94" w:rsidRPr="00EE1DBF" w:rsidRDefault="008E4E94" w:rsidP="008E4E94">
      <w:pPr>
        <w:jc w:val="both"/>
        <w:rPr>
          <w:rFonts w:ascii="Arial" w:hAnsi="Arial" w:cs="Arial"/>
          <w:b/>
          <w:bCs/>
          <w:color w:val="7B7B7B" w:themeColor="accent3" w:themeShade="BF"/>
          <w:sz w:val="22"/>
          <w:szCs w:val="22"/>
          <w:lang w:val="en-GB"/>
        </w:rPr>
      </w:pPr>
    </w:p>
    <w:p w14:paraId="58528252" w14:textId="40840D16" w:rsidR="008E4E94" w:rsidRPr="008E4E94" w:rsidRDefault="008E4E94" w:rsidP="008E4E94">
      <w:pPr>
        <w:pStyle w:val="Prrafodelista"/>
        <w:numPr>
          <w:ilvl w:val="0"/>
          <w:numId w:val="22"/>
        </w:numPr>
        <w:jc w:val="both"/>
        <w:rPr>
          <w:rFonts w:ascii="Arial" w:hAnsi="Arial" w:cs="Arial"/>
          <w:color w:val="7B7B7B" w:themeColor="accent3" w:themeShade="BF"/>
          <w:sz w:val="22"/>
          <w:szCs w:val="22"/>
          <w:lang w:val="en-GB"/>
        </w:rPr>
      </w:pPr>
      <w:r w:rsidRPr="00EE1DBF">
        <w:rPr>
          <w:rFonts w:ascii="Arial" w:hAnsi="Arial" w:cs="Arial"/>
          <w:b/>
          <w:bCs/>
          <w:color w:val="7B7B7B" w:themeColor="accent3" w:themeShade="BF"/>
          <w:sz w:val="22"/>
          <w:szCs w:val="22"/>
          <w:lang w:val="en-GB"/>
        </w:rPr>
        <w:t xml:space="preserve">Act according to the best interest of the beneficiary of the fiduciary duties: </w:t>
      </w:r>
      <w:r w:rsidRPr="008E4E94">
        <w:rPr>
          <w:rFonts w:ascii="Arial" w:hAnsi="Arial" w:cs="Arial"/>
          <w:color w:val="7B7B7B" w:themeColor="accent3" w:themeShade="BF"/>
          <w:sz w:val="22"/>
          <w:szCs w:val="22"/>
          <w:lang w:val="en-GB"/>
        </w:rPr>
        <w:t>This duty necessarily implies the identification of the beneficiaries of the fiduciary duties</w:t>
      </w:r>
      <w:r>
        <w:rPr>
          <w:rFonts w:ascii="Arial" w:hAnsi="Arial" w:cs="Arial"/>
          <w:color w:val="7B7B7B" w:themeColor="accent3" w:themeShade="BF"/>
          <w:sz w:val="22"/>
          <w:szCs w:val="22"/>
          <w:lang w:val="en-GB"/>
        </w:rPr>
        <w:t xml:space="preserve"> </w:t>
      </w:r>
      <w:sdt>
        <w:sdtPr>
          <w:rPr>
            <w:rFonts w:ascii="Arial" w:hAnsi="Arial" w:cs="Arial"/>
            <w:color w:val="7B7B7B" w:themeColor="accent3" w:themeShade="BF"/>
            <w:sz w:val="22"/>
            <w:szCs w:val="22"/>
            <w:lang w:val="en-GB"/>
          </w:rPr>
          <w:id w:val="-321593290"/>
          <w:citation/>
        </w:sdtPr>
        <w:sdtEndPr/>
        <w:sdtContent>
          <w:r>
            <w:rPr>
              <w:rFonts w:ascii="Arial" w:hAnsi="Arial" w:cs="Arial"/>
              <w:color w:val="7B7B7B" w:themeColor="accent3" w:themeShade="BF"/>
              <w:sz w:val="22"/>
              <w:szCs w:val="22"/>
              <w:lang w:val="en-GB"/>
            </w:rPr>
            <w:fldChar w:fldCharType="begin"/>
          </w:r>
          <w:r w:rsidRPr="008E4E94">
            <w:rPr>
              <w:rFonts w:ascii="Arial" w:hAnsi="Arial" w:cs="Arial"/>
              <w:color w:val="7B7B7B" w:themeColor="accent3" w:themeShade="BF"/>
              <w:sz w:val="22"/>
              <w:szCs w:val="22"/>
            </w:rPr>
            <w:instrText xml:space="preserve"> CITATION Jac20 \l 3082 </w:instrText>
          </w:r>
          <w:r>
            <w:rPr>
              <w:rFonts w:ascii="Arial" w:hAnsi="Arial" w:cs="Arial"/>
              <w:color w:val="7B7B7B" w:themeColor="accent3" w:themeShade="BF"/>
              <w:sz w:val="22"/>
              <w:szCs w:val="22"/>
              <w:lang w:val="en-GB"/>
            </w:rPr>
            <w:fldChar w:fldCharType="separate"/>
          </w:r>
          <w:r w:rsidRPr="008E4E94">
            <w:rPr>
              <w:rFonts w:ascii="Arial" w:hAnsi="Arial" w:cs="Arial"/>
              <w:noProof/>
              <w:color w:val="7B7B7B" w:themeColor="accent3" w:themeShade="BF"/>
              <w:sz w:val="22"/>
              <w:szCs w:val="22"/>
            </w:rPr>
            <w:t>(Jacobs, 2020)</w:t>
          </w:r>
          <w:r>
            <w:rPr>
              <w:rFonts w:ascii="Arial" w:hAnsi="Arial" w:cs="Arial"/>
              <w:color w:val="7B7B7B" w:themeColor="accent3" w:themeShade="BF"/>
              <w:sz w:val="22"/>
              <w:szCs w:val="22"/>
              <w:lang w:val="en-GB"/>
            </w:rPr>
            <w:fldChar w:fldCharType="end"/>
          </w:r>
        </w:sdtContent>
      </w:sdt>
      <w:r w:rsidRPr="008E4E94">
        <w:rPr>
          <w:rFonts w:ascii="Arial" w:hAnsi="Arial" w:cs="Arial"/>
          <w:color w:val="7B7B7B" w:themeColor="accent3" w:themeShade="BF"/>
          <w:sz w:val="22"/>
          <w:szCs w:val="22"/>
          <w:lang w:val="en-GB"/>
        </w:rPr>
        <w:t>.</w:t>
      </w:r>
    </w:p>
    <w:p w14:paraId="705E6485" w14:textId="7780BD3D" w:rsidR="008E4E94" w:rsidRPr="008E4E94" w:rsidRDefault="008E4E94" w:rsidP="008E4E94">
      <w:pPr>
        <w:pStyle w:val="Prrafodelista"/>
        <w:numPr>
          <w:ilvl w:val="0"/>
          <w:numId w:val="22"/>
        </w:numPr>
        <w:jc w:val="both"/>
        <w:rPr>
          <w:rFonts w:ascii="Arial" w:hAnsi="Arial" w:cs="Arial"/>
          <w:color w:val="7B7B7B" w:themeColor="accent3" w:themeShade="BF"/>
          <w:sz w:val="22"/>
          <w:szCs w:val="22"/>
          <w:lang w:val="en-GB"/>
        </w:rPr>
      </w:pPr>
      <w:r w:rsidRPr="00EE1DBF">
        <w:rPr>
          <w:rFonts w:ascii="Arial" w:hAnsi="Arial" w:cs="Arial"/>
          <w:b/>
          <w:bCs/>
          <w:color w:val="7B7B7B" w:themeColor="accent3" w:themeShade="BF"/>
          <w:sz w:val="22"/>
          <w:szCs w:val="22"/>
          <w:lang w:val="en-GB"/>
        </w:rPr>
        <w:t>Act in good faith:</w:t>
      </w:r>
      <w:r w:rsidRPr="008E4E94">
        <w:rPr>
          <w:rFonts w:ascii="Arial" w:hAnsi="Arial" w:cs="Arial"/>
          <w:color w:val="7B7B7B" w:themeColor="accent3" w:themeShade="BF"/>
          <w:sz w:val="22"/>
          <w:szCs w:val="22"/>
          <w:lang w:val="en-GB"/>
        </w:rPr>
        <w:t xml:space="preserve"> According to this duty, the IP must act within the framework of good faith and honesty </w:t>
      </w:r>
      <w:sdt>
        <w:sdtPr>
          <w:rPr>
            <w:rFonts w:ascii="Arial" w:hAnsi="Arial" w:cs="Arial"/>
            <w:color w:val="7B7B7B" w:themeColor="accent3" w:themeShade="BF"/>
            <w:sz w:val="22"/>
            <w:szCs w:val="22"/>
            <w:lang w:val="en-GB"/>
          </w:rPr>
          <w:id w:val="-288899290"/>
          <w:citation/>
        </w:sdtPr>
        <w:sdtEndPr/>
        <w:sdtContent>
          <w:r>
            <w:rPr>
              <w:rFonts w:ascii="Arial" w:hAnsi="Arial" w:cs="Arial"/>
              <w:color w:val="7B7B7B" w:themeColor="accent3" w:themeShade="BF"/>
              <w:sz w:val="22"/>
              <w:szCs w:val="22"/>
              <w:lang w:val="en-GB"/>
            </w:rPr>
            <w:fldChar w:fldCharType="begin"/>
          </w:r>
          <w:r w:rsidRPr="008E4E94">
            <w:rPr>
              <w:rFonts w:ascii="Arial" w:hAnsi="Arial" w:cs="Arial"/>
              <w:color w:val="7B7B7B" w:themeColor="accent3" w:themeShade="BF"/>
              <w:sz w:val="22"/>
              <w:szCs w:val="22"/>
            </w:rPr>
            <w:instrText xml:space="preserve"> CITATION Jac20 \l 3082 </w:instrText>
          </w:r>
          <w:r>
            <w:rPr>
              <w:rFonts w:ascii="Arial" w:hAnsi="Arial" w:cs="Arial"/>
              <w:color w:val="7B7B7B" w:themeColor="accent3" w:themeShade="BF"/>
              <w:sz w:val="22"/>
              <w:szCs w:val="22"/>
              <w:lang w:val="en-GB"/>
            </w:rPr>
            <w:fldChar w:fldCharType="separate"/>
          </w:r>
          <w:r w:rsidRPr="008E4E94">
            <w:rPr>
              <w:rFonts w:ascii="Arial" w:hAnsi="Arial" w:cs="Arial"/>
              <w:noProof/>
              <w:color w:val="7B7B7B" w:themeColor="accent3" w:themeShade="BF"/>
              <w:sz w:val="22"/>
              <w:szCs w:val="22"/>
            </w:rPr>
            <w:t>(Jacobs, 2020)</w:t>
          </w:r>
          <w:r>
            <w:rPr>
              <w:rFonts w:ascii="Arial" w:hAnsi="Arial" w:cs="Arial"/>
              <w:color w:val="7B7B7B" w:themeColor="accent3" w:themeShade="BF"/>
              <w:sz w:val="22"/>
              <w:szCs w:val="22"/>
              <w:lang w:val="en-GB"/>
            </w:rPr>
            <w:fldChar w:fldCharType="end"/>
          </w:r>
        </w:sdtContent>
      </w:sdt>
      <w:r w:rsidRPr="008E4E94">
        <w:rPr>
          <w:rFonts w:ascii="Arial" w:hAnsi="Arial" w:cs="Arial"/>
          <w:color w:val="7B7B7B" w:themeColor="accent3" w:themeShade="BF"/>
          <w:sz w:val="22"/>
          <w:szCs w:val="22"/>
          <w:lang w:val="en-GB"/>
        </w:rPr>
        <w:t>.</w:t>
      </w:r>
    </w:p>
    <w:p w14:paraId="789C3223" w14:textId="4FBDC39E" w:rsidR="00020557" w:rsidRDefault="008E4E94" w:rsidP="008E4E94">
      <w:pPr>
        <w:pStyle w:val="Prrafodelista"/>
        <w:numPr>
          <w:ilvl w:val="0"/>
          <w:numId w:val="22"/>
        </w:numPr>
        <w:jc w:val="both"/>
        <w:rPr>
          <w:rFonts w:ascii="Arial" w:hAnsi="Arial" w:cs="Arial"/>
          <w:color w:val="7B7B7B" w:themeColor="accent3" w:themeShade="BF"/>
          <w:sz w:val="22"/>
          <w:szCs w:val="22"/>
          <w:lang w:val="en-GB"/>
        </w:rPr>
      </w:pPr>
      <w:r w:rsidRPr="00EE1DBF">
        <w:rPr>
          <w:rFonts w:ascii="Arial" w:hAnsi="Arial" w:cs="Arial"/>
          <w:b/>
          <w:bCs/>
          <w:color w:val="7B7B7B" w:themeColor="accent3" w:themeShade="BF"/>
          <w:sz w:val="22"/>
          <w:szCs w:val="22"/>
          <w:lang w:val="en-GB"/>
        </w:rPr>
        <w:t>Exercise the powers granted impartially and independently:</w:t>
      </w:r>
      <w:r w:rsidRPr="008E4E94">
        <w:rPr>
          <w:rFonts w:ascii="Arial" w:hAnsi="Arial" w:cs="Arial"/>
          <w:color w:val="7B7B7B" w:themeColor="accent3" w:themeShade="BF"/>
          <w:sz w:val="22"/>
          <w:szCs w:val="22"/>
          <w:lang w:val="en-GB"/>
        </w:rPr>
        <w:t xml:space="preserve"> This duty also includes the duty to avoid conflict of interest</w:t>
      </w:r>
      <w:r>
        <w:rPr>
          <w:rFonts w:ascii="Arial" w:hAnsi="Arial" w:cs="Arial"/>
          <w:color w:val="7B7B7B" w:themeColor="accent3" w:themeShade="BF"/>
          <w:sz w:val="22"/>
          <w:szCs w:val="22"/>
          <w:lang w:val="en-GB"/>
        </w:rPr>
        <w:t xml:space="preserve"> </w:t>
      </w:r>
      <w:sdt>
        <w:sdtPr>
          <w:rPr>
            <w:rFonts w:ascii="Arial" w:hAnsi="Arial" w:cs="Arial"/>
            <w:color w:val="7B7B7B" w:themeColor="accent3" w:themeShade="BF"/>
            <w:sz w:val="22"/>
            <w:szCs w:val="22"/>
            <w:lang w:val="en-GB"/>
          </w:rPr>
          <w:id w:val="1486666340"/>
          <w:citation/>
        </w:sdtPr>
        <w:sdtEndPr/>
        <w:sdtContent>
          <w:r>
            <w:rPr>
              <w:rFonts w:ascii="Arial" w:hAnsi="Arial" w:cs="Arial"/>
              <w:color w:val="7B7B7B" w:themeColor="accent3" w:themeShade="BF"/>
              <w:sz w:val="22"/>
              <w:szCs w:val="22"/>
              <w:lang w:val="en-GB"/>
            </w:rPr>
            <w:fldChar w:fldCharType="begin"/>
          </w:r>
          <w:r w:rsidRPr="008E4E94">
            <w:rPr>
              <w:rFonts w:ascii="Arial" w:hAnsi="Arial" w:cs="Arial"/>
              <w:color w:val="7B7B7B" w:themeColor="accent3" w:themeShade="BF"/>
              <w:sz w:val="22"/>
              <w:szCs w:val="22"/>
            </w:rPr>
            <w:instrText xml:space="preserve"> CITATION Jac20 \l 3082 </w:instrText>
          </w:r>
          <w:r>
            <w:rPr>
              <w:rFonts w:ascii="Arial" w:hAnsi="Arial" w:cs="Arial"/>
              <w:color w:val="7B7B7B" w:themeColor="accent3" w:themeShade="BF"/>
              <w:sz w:val="22"/>
              <w:szCs w:val="22"/>
              <w:lang w:val="en-GB"/>
            </w:rPr>
            <w:fldChar w:fldCharType="separate"/>
          </w:r>
          <w:r w:rsidRPr="008E4E94">
            <w:rPr>
              <w:rFonts w:ascii="Arial" w:hAnsi="Arial" w:cs="Arial"/>
              <w:noProof/>
              <w:color w:val="7B7B7B" w:themeColor="accent3" w:themeShade="BF"/>
              <w:sz w:val="22"/>
              <w:szCs w:val="22"/>
            </w:rPr>
            <w:t>(Jacobs, 2020)</w:t>
          </w:r>
          <w:r>
            <w:rPr>
              <w:rFonts w:ascii="Arial" w:hAnsi="Arial" w:cs="Arial"/>
              <w:color w:val="7B7B7B" w:themeColor="accent3" w:themeShade="BF"/>
              <w:sz w:val="22"/>
              <w:szCs w:val="22"/>
              <w:lang w:val="en-GB"/>
            </w:rPr>
            <w:fldChar w:fldCharType="end"/>
          </w:r>
        </w:sdtContent>
      </w:sdt>
      <w:r w:rsidRPr="008E4E94">
        <w:rPr>
          <w:rFonts w:ascii="Arial" w:hAnsi="Arial" w:cs="Arial"/>
          <w:color w:val="7B7B7B" w:themeColor="accent3" w:themeShade="BF"/>
          <w:sz w:val="22"/>
          <w:szCs w:val="22"/>
          <w:lang w:val="en-GB"/>
        </w:rPr>
        <w:t>.</w:t>
      </w:r>
    </w:p>
    <w:p w14:paraId="3E067684" w14:textId="16EAE226" w:rsidR="00952DC4" w:rsidRDefault="00952DC4" w:rsidP="00952DC4">
      <w:pPr>
        <w:jc w:val="both"/>
        <w:rPr>
          <w:rFonts w:ascii="Arial" w:hAnsi="Arial" w:cs="Arial"/>
          <w:color w:val="7B7B7B" w:themeColor="accent3" w:themeShade="BF"/>
          <w:sz w:val="22"/>
          <w:szCs w:val="22"/>
          <w:lang w:val="en-GB"/>
        </w:rPr>
      </w:pPr>
    </w:p>
    <w:p w14:paraId="4BF27EFB" w14:textId="15FB86D8" w:rsidR="00952DC4" w:rsidRDefault="008A6745" w:rsidP="00952DC4">
      <w:pPr>
        <w:jc w:val="both"/>
        <w:rPr>
          <w:rFonts w:ascii="Arial" w:hAnsi="Arial" w:cs="Arial"/>
          <w:color w:val="7B7B7B" w:themeColor="accent3" w:themeShade="BF"/>
          <w:sz w:val="22"/>
          <w:szCs w:val="22"/>
          <w:lang w:val="en-GB"/>
        </w:rPr>
      </w:pPr>
      <w:r w:rsidRPr="008A6745">
        <w:rPr>
          <w:rFonts w:ascii="Arial" w:hAnsi="Arial" w:cs="Arial"/>
          <w:color w:val="7B7B7B" w:themeColor="accent3" w:themeShade="BF"/>
          <w:sz w:val="22"/>
          <w:szCs w:val="22"/>
          <w:lang w:val="en-GB"/>
        </w:rPr>
        <w:t xml:space="preserve">Finally, it is necessary to highlight </w:t>
      </w:r>
      <w:r w:rsidRPr="00EE1DBF">
        <w:rPr>
          <w:rFonts w:ascii="Arial" w:hAnsi="Arial" w:cs="Arial"/>
          <w:b/>
          <w:bCs/>
          <w:color w:val="7B7B7B" w:themeColor="accent3" w:themeShade="BF"/>
          <w:sz w:val="22"/>
          <w:szCs w:val="22"/>
          <w:lang w:val="en-GB"/>
        </w:rPr>
        <w:t>the duty to act with care</w:t>
      </w:r>
      <w:r w:rsidR="00930C87" w:rsidRPr="00EE1DBF">
        <w:rPr>
          <w:rFonts w:ascii="Arial" w:hAnsi="Arial" w:cs="Arial"/>
          <w:b/>
          <w:bCs/>
          <w:color w:val="7B7B7B" w:themeColor="accent3" w:themeShade="BF"/>
          <w:sz w:val="22"/>
          <w:szCs w:val="22"/>
          <w:lang w:val="en-GB"/>
        </w:rPr>
        <w:t>, skill and diligence</w:t>
      </w:r>
      <w:r w:rsidRPr="008A6745">
        <w:rPr>
          <w:rFonts w:ascii="Arial" w:hAnsi="Arial" w:cs="Arial"/>
          <w:color w:val="7B7B7B" w:themeColor="accent3" w:themeShade="BF"/>
          <w:sz w:val="22"/>
          <w:szCs w:val="22"/>
          <w:lang w:val="en-GB"/>
        </w:rPr>
        <w:t xml:space="preserve">. Although the aforementioned duty is not part of the main fiduciary duties, it is important to refer to it taking into account its relevance and the close relationship it has with the main fiduciary duties. The </w:t>
      </w:r>
      <w:r w:rsidR="00930C87" w:rsidRPr="008A6745">
        <w:rPr>
          <w:rFonts w:ascii="Arial" w:hAnsi="Arial" w:cs="Arial"/>
          <w:color w:val="7B7B7B" w:themeColor="accent3" w:themeShade="BF"/>
          <w:sz w:val="22"/>
          <w:szCs w:val="22"/>
          <w:lang w:val="en-GB"/>
        </w:rPr>
        <w:t>fulfilment</w:t>
      </w:r>
      <w:r w:rsidRPr="008A6745">
        <w:rPr>
          <w:rFonts w:ascii="Arial" w:hAnsi="Arial" w:cs="Arial"/>
          <w:color w:val="7B7B7B" w:themeColor="accent3" w:themeShade="BF"/>
          <w:sz w:val="22"/>
          <w:szCs w:val="22"/>
          <w:lang w:val="en-GB"/>
        </w:rPr>
        <w:t xml:space="preserve"> of this duty implies that the </w:t>
      </w:r>
      <w:r w:rsidR="003618C5">
        <w:rPr>
          <w:rFonts w:ascii="Arial" w:hAnsi="Arial" w:cs="Arial"/>
          <w:color w:val="7B7B7B" w:themeColor="accent3" w:themeShade="BF"/>
          <w:sz w:val="22"/>
          <w:szCs w:val="22"/>
          <w:lang w:val="en-GB"/>
        </w:rPr>
        <w:t xml:space="preserve">IP </w:t>
      </w:r>
      <w:r w:rsidRPr="008A6745">
        <w:rPr>
          <w:rFonts w:ascii="Arial" w:hAnsi="Arial" w:cs="Arial"/>
          <w:color w:val="7B7B7B" w:themeColor="accent3" w:themeShade="BF"/>
          <w:sz w:val="22"/>
          <w:szCs w:val="22"/>
          <w:lang w:val="en-GB"/>
        </w:rPr>
        <w:t>should act in a diligent manner, given their skills and qualifications</w:t>
      </w:r>
      <w:r>
        <w:rPr>
          <w:rFonts w:ascii="Arial" w:hAnsi="Arial" w:cs="Arial"/>
          <w:color w:val="7B7B7B" w:themeColor="accent3" w:themeShade="BF"/>
          <w:sz w:val="22"/>
          <w:szCs w:val="22"/>
          <w:lang w:val="en-GB"/>
        </w:rPr>
        <w:t xml:space="preserve"> </w:t>
      </w:r>
      <w:sdt>
        <w:sdtPr>
          <w:rPr>
            <w:rFonts w:ascii="Arial" w:hAnsi="Arial" w:cs="Arial"/>
            <w:color w:val="7B7B7B" w:themeColor="accent3" w:themeShade="BF"/>
            <w:sz w:val="22"/>
            <w:szCs w:val="22"/>
            <w:lang w:val="en-GB"/>
          </w:rPr>
          <w:id w:val="-2040350277"/>
          <w:citation/>
        </w:sdtPr>
        <w:sdtEndPr/>
        <w:sdtContent>
          <w:r>
            <w:rPr>
              <w:rFonts w:ascii="Arial" w:hAnsi="Arial" w:cs="Arial"/>
              <w:color w:val="7B7B7B" w:themeColor="accent3" w:themeShade="BF"/>
              <w:sz w:val="22"/>
              <w:szCs w:val="22"/>
              <w:lang w:val="en-GB"/>
            </w:rPr>
            <w:fldChar w:fldCharType="begin"/>
          </w:r>
          <w:r w:rsidRPr="008E4E94">
            <w:rPr>
              <w:rFonts w:ascii="Arial" w:hAnsi="Arial" w:cs="Arial"/>
              <w:color w:val="7B7B7B" w:themeColor="accent3" w:themeShade="BF"/>
              <w:sz w:val="22"/>
              <w:szCs w:val="22"/>
            </w:rPr>
            <w:instrText xml:space="preserve"> CITATION Jac20 \l 3082 </w:instrText>
          </w:r>
          <w:r>
            <w:rPr>
              <w:rFonts w:ascii="Arial" w:hAnsi="Arial" w:cs="Arial"/>
              <w:color w:val="7B7B7B" w:themeColor="accent3" w:themeShade="BF"/>
              <w:sz w:val="22"/>
              <w:szCs w:val="22"/>
              <w:lang w:val="en-GB"/>
            </w:rPr>
            <w:fldChar w:fldCharType="separate"/>
          </w:r>
          <w:r w:rsidRPr="008E4E94">
            <w:rPr>
              <w:rFonts w:ascii="Arial" w:hAnsi="Arial" w:cs="Arial"/>
              <w:noProof/>
              <w:color w:val="7B7B7B" w:themeColor="accent3" w:themeShade="BF"/>
              <w:sz w:val="22"/>
              <w:szCs w:val="22"/>
            </w:rPr>
            <w:t>(Jacobs, 2020)</w:t>
          </w:r>
          <w:r>
            <w:rPr>
              <w:rFonts w:ascii="Arial" w:hAnsi="Arial" w:cs="Arial"/>
              <w:color w:val="7B7B7B" w:themeColor="accent3" w:themeShade="BF"/>
              <w:sz w:val="22"/>
              <w:szCs w:val="22"/>
              <w:lang w:val="en-GB"/>
            </w:rPr>
            <w:fldChar w:fldCharType="end"/>
          </w:r>
        </w:sdtContent>
      </w:sdt>
      <w:r>
        <w:rPr>
          <w:rFonts w:ascii="Arial" w:hAnsi="Arial" w:cs="Arial"/>
          <w:color w:val="7B7B7B" w:themeColor="accent3" w:themeShade="BF"/>
          <w:sz w:val="22"/>
          <w:szCs w:val="22"/>
          <w:lang w:val="en-GB"/>
        </w:rPr>
        <w:t>.</w:t>
      </w:r>
    </w:p>
    <w:p w14:paraId="27358B13" w14:textId="77777777" w:rsidR="00952DC4" w:rsidRPr="00952DC4" w:rsidRDefault="00952DC4" w:rsidP="00952DC4">
      <w:pPr>
        <w:jc w:val="both"/>
        <w:rPr>
          <w:rFonts w:ascii="Arial" w:hAnsi="Arial" w:cs="Arial"/>
          <w:color w:val="7B7B7B" w:themeColor="accent3" w:themeShade="BF"/>
          <w:sz w:val="22"/>
          <w:szCs w:val="22"/>
          <w:lang w:val="en-GB"/>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371D34CE" w:rsidR="009B07AD" w:rsidRDefault="00326EF9"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T</w:t>
      </w:r>
      <w:r w:rsidRPr="00326EF9">
        <w:rPr>
          <w:rFonts w:ascii="Arial" w:hAnsi="Arial" w:cs="Arial"/>
          <w:color w:val="7B7B7B" w:themeColor="accent3" w:themeShade="BF"/>
          <w:sz w:val="22"/>
          <w:szCs w:val="22"/>
        </w:rPr>
        <w:t>he dual nature of the duty to act with independence and impartiali</w:t>
      </w:r>
      <w:r>
        <w:rPr>
          <w:rFonts w:ascii="Arial" w:hAnsi="Arial" w:cs="Arial"/>
          <w:color w:val="7B7B7B" w:themeColor="accent3" w:themeShade="BF"/>
          <w:sz w:val="22"/>
          <w:szCs w:val="22"/>
        </w:rPr>
        <w:t>ty is given by: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w:t>
      </w:r>
      <w:r w:rsidRPr="00326EF9">
        <w:rPr>
          <w:rFonts w:ascii="Arial" w:hAnsi="Arial" w:cs="Arial"/>
          <w:color w:val="7B7B7B" w:themeColor="accent3" w:themeShade="BF"/>
          <w:sz w:val="22"/>
          <w:szCs w:val="22"/>
        </w:rPr>
        <w:t xml:space="preserve">the perception that a third party might have of the IP and </w:t>
      </w:r>
      <w:r>
        <w:rPr>
          <w:rFonts w:ascii="Arial" w:hAnsi="Arial" w:cs="Arial"/>
          <w:color w:val="7B7B7B" w:themeColor="accent3" w:themeShade="BF"/>
          <w:sz w:val="22"/>
          <w:szCs w:val="22"/>
        </w:rPr>
        <w:t xml:space="preserve">(ii) </w:t>
      </w:r>
      <w:r w:rsidRPr="00326EF9">
        <w:rPr>
          <w:rFonts w:ascii="Arial" w:hAnsi="Arial" w:cs="Arial"/>
          <w:color w:val="7B7B7B" w:themeColor="accent3" w:themeShade="BF"/>
          <w:sz w:val="22"/>
          <w:szCs w:val="22"/>
        </w:rPr>
        <w:t>the indep</w:t>
      </w:r>
      <w:r>
        <w:rPr>
          <w:rFonts w:ascii="Arial" w:hAnsi="Arial" w:cs="Arial"/>
          <w:color w:val="7B7B7B" w:themeColor="accent3" w:themeShade="BF"/>
          <w:sz w:val="22"/>
          <w:szCs w:val="22"/>
        </w:rPr>
        <w:t xml:space="preserve">endence that the IP in fact has </w:t>
      </w:r>
      <w:sdt>
        <w:sdtPr>
          <w:rPr>
            <w:rFonts w:ascii="Arial" w:hAnsi="Arial" w:cs="Arial"/>
            <w:color w:val="7B7B7B" w:themeColor="accent3" w:themeShade="BF"/>
            <w:sz w:val="22"/>
            <w:szCs w:val="22"/>
            <w:lang w:val="en-GB"/>
          </w:rPr>
          <w:id w:val="-217130802"/>
          <w:citation/>
        </w:sdtPr>
        <w:sdtEndPr/>
        <w:sdtContent>
          <w:r>
            <w:rPr>
              <w:rFonts w:ascii="Arial" w:hAnsi="Arial" w:cs="Arial"/>
              <w:color w:val="7B7B7B" w:themeColor="accent3" w:themeShade="BF"/>
              <w:sz w:val="22"/>
              <w:szCs w:val="22"/>
              <w:lang w:val="en-GB"/>
            </w:rPr>
            <w:fldChar w:fldCharType="begin"/>
          </w:r>
          <w:r w:rsidRPr="008E4E94">
            <w:rPr>
              <w:rFonts w:ascii="Arial" w:hAnsi="Arial" w:cs="Arial"/>
              <w:color w:val="7B7B7B" w:themeColor="accent3" w:themeShade="BF"/>
              <w:sz w:val="22"/>
              <w:szCs w:val="22"/>
            </w:rPr>
            <w:instrText xml:space="preserve"> CITATION Jac20 \l 3082 </w:instrText>
          </w:r>
          <w:r>
            <w:rPr>
              <w:rFonts w:ascii="Arial" w:hAnsi="Arial" w:cs="Arial"/>
              <w:color w:val="7B7B7B" w:themeColor="accent3" w:themeShade="BF"/>
              <w:sz w:val="22"/>
              <w:szCs w:val="22"/>
              <w:lang w:val="en-GB"/>
            </w:rPr>
            <w:fldChar w:fldCharType="separate"/>
          </w:r>
          <w:r w:rsidRPr="008E4E94">
            <w:rPr>
              <w:rFonts w:ascii="Arial" w:hAnsi="Arial" w:cs="Arial"/>
              <w:noProof/>
              <w:color w:val="7B7B7B" w:themeColor="accent3" w:themeShade="BF"/>
              <w:sz w:val="22"/>
              <w:szCs w:val="22"/>
            </w:rPr>
            <w:t>(Jacobs, 2020)</w:t>
          </w:r>
          <w:r>
            <w:rPr>
              <w:rFonts w:ascii="Arial" w:hAnsi="Arial" w:cs="Arial"/>
              <w:color w:val="7B7B7B" w:themeColor="accent3" w:themeShade="BF"/>
              <w:sz w:val="22"/>
              <w:szCs w:val="22"/>
              <w:lang w:val="en-GB"/>
            </w:rPr>
            <w:fldChar w:fldCharType="end"/>
          </w:r>
        </w:sdtContent>
      </w:sdt>
      <w:r>
        <w:rPr>
          <w:rFonts w:ascii="Arial" w:hAnsi="Arial" w:cs="Arial"/>
          <w:color w:val="7B7B7B" w:themeColor="accent3" w:themeShade="BF"/>
          <w:sz w:val="22"/>
          <w:szCs w:val="22"/>
          <w:lang w:val="en-GB"/>
        </w:rPr>
        <w:t>.</w:t>
      </w:r>
    </w:p>
    <w:p w14:paraId="767FA13E" w14:textId="5F0B7C2A" w:rsidR="00811871" w:rsidRDefault="00811871" w:rsidP="00811871">
      <w:pPr>
        <w:pStyle w:val="Prrafodelista"/>
        <w:numPr>
          <w:ilvl w:val="0"/>
          <w:numId w:val="23"/>
        </w:numPr>
        <w:jc w:val="both"/>
        <w:rPr>
          <w:rFonts w:ascii="Arial" w:hAnsi="Arial" w:cs="Arial"/>
          <w:color w:val="7B7B7B" w:themeColor="accent3" w:themeShade="BF"/>
          <w:sz w:val="22"/>
          <w:szCs w:val="22"/>
          <w:lang w:val="en-GB"/>
        </w:rPr>
      </w:pPr>
      <w:r w:rsidRPr="00811871">
        <w:rPr>
          <w:rFonts w:ascii="Arial" w:hAnsi="Arial" w:cs="Arial"/>
          <w:b/>
          <w:color w:val="7B7B7B" w:themeColor="accent3" w:themeShade="BF"/>
          <w:sz w:val="22"/>
          <w:szCs w:val="22"/>
          <w:lang w:val="en-GB"/>
        </w:rPr>
        <w:t>Independence in fact</w:t>
      </w:r>
      <w:r w:rsidRPr="00811871">
        <w:rPr>
          <w:rFonts w:ascii="Arial" w:hAnsi="Arial" w:cs="Arial"/>
          <w:color w:val="7B7B7B" w:themeColor="accent3" w:themeShade="BF"/>
          <w:sz w:val="22"/>
          <w:szCs w:val="22"/>
          <w:lang w:val="en-GB"/>
        </w:rPr>
        <w:t>: It means that the insolvency practitioner is free from any circumstance that could compromise his judgment. This is related to relationships and interests that have the potential to negatively aff</w:t>
      </w:r>
      <w:r>
        <w:rPr>
          <w:rFonts w:ascii="Arial" w:hAnsi="Arial" w:cs="Arial"/>
          <w:color w:val="7B7B7B" w:themeColor="accent3" w:themeShade="BF"/>
          <w:sz w:val="22"/>
          <w:szCs w:val="22"/>
          <w:lang w:val="en-GB"/>
        </w:rPr>
        <w:t xml:space="preserve">ect his decision-making ability </w:t>
      </w:r>
      <w:sdt>
        <w:sdtPr>
          <w:rPr>
            <w:rFonts w:ascii="Arial" w:hAnsi="Arial" w:cs="Arial"/>
            <w:color w:val="7B7B7B" w:themeColor="accent3" w:themeShade="BF"/>
            <w:sz w:val="22"/>
            <w:szCs w:val="22"/>
            <w:lang w:val="en-GB"/>
          </w:rPr>
          <w:id w:val="-343860303"/>
          <w:citation/>
        </w:sdtPr>
        <w:sdtEndPr/>
        <w:sdtContent>
          <w:r>
            <w:rPr>
              <w:rFonts w:ascii="Arial" w:hAnsi="Arial" w:cs="Arial"/>
              <w:color w:val="7B7B7B" w:themeColor="accent3" w:themeShade="BF"/>
              <w:sz w:val="22"/>
              <w:szCs w:val="22"/>
              <w:lang w:val="en-GB"/>
            </w:rPr>
            <w:fldChar w:fldCharType="begin"/>
          </w:r>
          <w:r w:rsidRPr="008E4E94">
            <w:rPr>
              <w:rFonts w:ascii="Arial" w:hAnsi="Arial" w:cs="Arial"/>
              <w:color w:val="7B7B7B" w:themeColor="accent3" w:themeShade="BF"/>
              <w:sz w:val="22"/>
              <w:szCs w:val="22"/>
            </w:rPr>
            <w:instrText xml:space="preserve"> CITATION Jac20 \l 3082 </w:instrText>
          </w:r>
          <w:r>
            <w:rPr>
              <w:rFonts w:ascii="Arial" w:hAnsi="Arial" w:cs="Arial"/>
              <w:color w:val="7B7B7B" w:themeColor="accent3" w:themeShade="BF"/>
              <w:sz w:val="22"/>
              <w:szCs w:val="22"/>
              <w:lang w:val="en-GB"/>
            </w:rPr>
            <w:fldChar w:fldCharType="separate"/>
          </w:r>
          <w:r w:rsidRPr="008E4E94">
            <w:rPr>
              <w:rFonts w:ascii="Arial" w:hAnsi="Arial" w:cs="Arial"/>
              <w:noProof/>
              <w:color w:val="7B7B7B" w:themeColor="accent3" w:themeShade="BF"/>
              <w:sz w:val="22"/>
              <w:szCs w:val="22"/>
            </w:rPr>
            <w:t>(Jacobs, 2020)</w:t>
          </w:r>
          <w:r>
            <w:rPr>
              <w:rFonts w:ascii="Arial" w:hAnsi="Arial" w:cs="Arial"/>
              <w:color w:val="7B7B7B" w:themeColor="accent3" w:themeShade="BF"/>
              <w:sz w:val="22"/>
              <w:szCs w:val="22"/>
              <w:lang w:val="en-GB"/>
            </w:rPr>
            <w:fldChar w:fldCharType="end"/>
          </w:r>
        </w:sdtContent>
      </w:sdt>
      <w:r>
        <w:rPr>
          <w:rFonts w:ascii="Arial" w:hAnsi="Arial" w:cs="Arial"/>
          <w:color w:val="7B7B7B" w:themeColor="accent3" w:themeShade="BF"/>
          <w:sz w:val="22"/>
          <w:szCs w:val="22"/>
          <w:lang w:val="en-GB"/>
        </w:rPr>
        <w:t>.</w:t>
      </w:r>
    </w:p>
    <w:p w14:paraId="56A72ED9" w14:textId="73CF442C" w:rsidR="0094164E" w:rsidRPr="00811871" w:rsidRDefault="0094164E" w:rsidP="0094164E">
      <w:pPr>
        <w:pStyle w:val="Prrafodelista"/>
        <w:numPr>
          <w:ilvl w:val="0"/>
          <w:numId w:val="23"/>
        </w:numPr>
        <w:jc w:val="both"/>
        <w:rPr>
          <w:rFonts w:ascii="Arial" w:hAnsi="Arial" w:cs="Arial"/>
          <w:color w:val="7B7B7B" w:themeColor="accent3" w:themeShade="BF"/>
          <w:sz w:val="22"/>
          <w:szCs w:val="22"/>
          <w:lang w:val="en-GB"/>
        </w:rPr>
      </w:pPr>
      <w:r w:rsidRPr="0094164E">
        <w:rPr>
          <w:rFonts w:ascii="Arial" w:hAnsi="Arial" w:cs="Arial"/>
          <w:b/>
          <w:color w:val="7B7B7B" w:themeColor="accent3" w:themeShade="BF"/>
          <w:sz w:val="22"/>
          <w:szCs w:val="22"/>
          <w:lang w:val="en-GB"/>
        </w:rPr>
        <w:t>Independence in perception</w:t>
      </w:r>
      <w:r w:rsidRPr="0094164E">
        <w:rPr>
          <w:rFonts w:ascii="Arial" w:hAnsi="Arial" w:cs="Arial"/>
          <w:color w:val="7B7B7B" w:themeColor="accent3" w:themeShade="BF"/>
          <w:sz w:val="22"/>
          <w:szCs w:val="22"/>
          <w:lang w:val="en-GB"/>
        </w:rPr>
        <w:t xml:space="preserve">: This </w:t>
      </w:r>
      <w:r w:rsidR="002D5F6F">
        <w:rPr>
          <w:rFonts w:ascii="Arial" w:hAnsi="Arial" w:cs="Arial"/>
          <w:color w:val="7B7B7B" w:themeColor="accent3" w:themeShade="BF"/>
          <w:sz w:val="22"/>
          <w:szCs w:val="22"/>
          <w:lang w:val="en-GB"/>
        </w:rPr>
        <w:t>aspect</w:t>
      </w:r>
      <w:r w:rsidRPr="0094164E">
        <w:rPr>
          <w:rFonts w:ascii="Arial" w:hAnsi="Arial" w:cs="Arial"/>
          <w:color w:val="7B7B7B" w:themeColor="accent3" w:themeShade="BF"/>
          <w:sz w:val="22"/>
          <w:szCs w:val="22"/>
          <w:lang w:val="en-GB"/>
        </w:rPr>
        <w:t xml:space="preserve"> is related to the perception that</w:t>
      </w:r>
      <w:r w:rsidR="002D5F6F">
        <w:rPr>
          <w:rFonts w:ascii="Arial" w:hAnsi="Arial" w:cs="Arial"/>
          <w:color w:val="7B7B7B" w:themeColor="accent3" w:themeShade="BF"/>
          <w:sz w:val="22"/>
          <w:szCs w:val="22"/>
          <w:lang w:val="en-GB"/>
        </w:rPr>
        <w:t xml:space="preserve"> third </w:t>
      </w:r>
      <w:r w:rsidRPr="0094164E">
        <w:rPr>
          <w:rFonts w:ascii="Arial" w:hAnsi="Arial" w:cs="Arial"/>
          <w:color w:val="7B7B7B" w:themeColor="accent3" w:themeShade="BF"/>
          <w:sz w:val="22"/>
          <w:szCs w:val="22"/>
          <w:lang w:val="en-GB"/>
        </w:rPr>
        <w:t>parties have of the IP's independen</w:t>
      </w:r>
      <w:r>
        <w:rPr>
          <w:rFonts w:ascii="Arial" w:hAnsi="Arial" w:cs="Arial"/>
          <w:color w:val="7B7B7B" w:themeColor="accent3" w:themeShade="BF"/>
          <w:sz w:val="22"/>
          <w:szCs w:val="22"/>
          <w:lang w:val="en-GB"/>
        </w:rPr>
        <w:t xml:space="preserve">ce, integrity, and impartiality </w:t>
      </w:r>
      <w:sdt>
        <w:sdtPr>
          <w:rPr>
            <w:rFonts w:ascii="Arial" w:hAnsi="Arial" w:cs="Arial"/>
            <w:color w:val="7B7B7B" w:themeColor="accent3" w:themeShade="BF"/>
            <w:sz w:val="22"/>
            <w:szCs w:val="22"/>
            <w:lang w:val="en-GB"/>
          </w:rPr>
          <w:id w:val="-1773464462"/>
          <w:citation/>
        </w:sdtPr>
        <w:sdtEndPr/>
        <w:sdtContent>
          <w:r>
            <w:rPr>
              <w:rFonts w:ascii="Arial" w:hAnsi="Arial" w:cs="Arial"/>
              <w:color w:val="7B7B7B" w:themeColor="accent3" w:themeShade="BF"/>
              <w:sz w:val="22"/>
              <w:szCs w:val="22"/>
              <w:lang w:val="en-GB"/>
            </w:rPr>
            <w:fldChar w:fldCharType="begin"/>
          </w:r>
          <w:r w:rsidRPr="008E4E94">
            <w:rPr>
              <w:rFonts w:ascii="Arial" w:hAnsi="Arial" w:cs="Arial"/>
              <w:color w:val="7B7B7B" w:themeColor="accent3" w:themeShade="BF"/>
              <w:sz w:val="22"/>
              <w:szCs w:val="22"/>
            </w:rPr>
            <w:instrText xml:space="preserve"> CITATION Jac20 \l 3082 </w:instrText>
          </w:r>
          <w:r>
            <w:rPr>
              <w:rFonts w:ascii="Arial" w:hAnsi="Arial" w:cs="Arial"/>
              <w:color w:val="7B7B7B" w:themeColor="accent3" w:themeShade="BF"/>
              <w:sz w:val="22"/>
              <w:szCs w:val="22"/>
              <w:lang w:val="en-GB"/>
            </w:rPr>
            <w:fldChar w:fldCharType="separate"/>
          </w:r>
          <w:r w:rsidRPr="008E4E94">
            <w:rPr>
              <w:rFonts w:ascii="Arial" w:hAnsi="Arial" w:cs="Arial"/>
              <w:noProof/>
              <w:color w:val="7B7B7B" w:themeColor="accent3" w:themeShade="BF"/>
              <w:sz w:val="22"/>
              <w:szCs w:val="22"/>
            </w:rPr>
            <w:t>(Jacobs, 2020)</w:t>
          </w:r>
          <w:r>
            <w:rPr>
              <w:rFonts w:ascii="Arial" w:hAnsi="Arial" w:cs="Arial"/>
              <w:color w:val="7B7B7B" w:themeColor="accent3" w:themeShade="BF"/>
              <w:sz w:val="22"/>
              <w:szCs w:val="22"/>
              <w:lang w:val="en-GB"/>
            </w:rPr>
            <w:fldChar w:fldCharType="end"/>
          </w:r>
        </w:sdtContent>
      </w:sdt>
      <w:r>
        <w:rPr>
          <w:rFonts w:ascii="Arial" w:hAnsi="Arial" w:cs="Arial"/>
          <w:color w:val="7B7B7B" w:themeColor="accent3" w:themeShade="BF"/>
          <w:sz w:val="22"/>
          <w:szCs w:val="22"/>
          <w:lang w:val="en-GB"/>
        </w:rPr>
        <w:t>.</w:t>
      </w:r>
    </w:p>
    <w:p w14:paraId="26F2B7DE" w14:textId="77777777" w:rsidR="00326EF9" w:rsidRPr="002A37BB" w:rsidRDefault="00326EF9" w:rsidP="002A37BB">
      <w:pPr>
        <w:ind w:left="720" w:hanging="720"/>
        <w:jc w:val="both"/>
        <w:rPr>
          <w:rFonts w:ascii="Arial" w:hAnsi="Arial" w:cs="Arial"/>
          <w:sz w:val="22"/>
          <w:szCs w:val="22"/>
        </w:rPr>
      </w:pPr>
    </w:p>
    <w:p w14:paraId="7AF8A6A4" w14:textId="5A25AB92" w:rsidR="00FE2DE2" w:rsidRPr="002A37BB" w:rsidRDefault="00FE2DE2" w:rsidP="0094164E">
      <w:pPr>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tbl>
      <w:tblPr>
        <w:tblStyle w:val="Tablaconcuadrcula"/>
        <w:tblW w:w="0" w:type="auto"/>
        <w:tblInd w:w="720" w:type="dxa"/>
        <w:tblLook w:val="04A0" w:firstRow="1" w:lastRow="0" w:firstColumn="1" w:lastColumn="0" w:noHBand="0" w:noVBand="1"/>
      </w:tblPr>
      <w:tblGrid>
        <w:gridCol w:w="4261"/>
        <w:gridCol w:w="4261"/>
      </w:tblGrid>
      <w:tr w:rsidR="00962130" w14:paraId="7941B3F1" w14:textId="77777777" w:rsidTr="00962130">
        <w:tc>
          <w:tcPr>
            <w:tcW w:w="4621" w:type="dxa"/>
          </w:tcPr>
          <w:p w14:paraId="47D3C607" w14:textId="19B29203" w:rsidR="00962130" w:rsidRPr="00962130" w:rsidRDefault="00962130" w:rsidP="00962130">
            <w:pPr>
              <w:jc w:val="center"/>
              <w:rPr>
                <w:rFonts w:ascii="Arial" w:hAnsi="Arial" w:cs="Arial"/>
                <w:b/>
                <w:color w:val="7B7B7B" w:themeColor="accent3" w:themeShade="BF"/>
                <w:sz w:val="22"/>
                <w:szCs w:val="22"/>
                <w:lang w:val="en-GB"/>
              </w:rPr>
            </w:pPr>
            <w:r w:rsidRPr="00962130">
              <w:rPr>
                <w:rFonts w:ascii="Arial" w:hAnsi="Arial" w:cs="Arial"/>
                <w:b/>
                <w:color w:val="7B7B7B" w:themeColor="accent3" w:themeShade="BF"/>
                <w:sz w:val="22"/>
                <w:szCs w:val="22"/>
                <w:lang w:val="en-GB"/>
              </w:rPr>
              <w:t>Preferred method of calculation of insolvency practitioner remuneration</w:t>
            </w:r>
          </w:p>
        </w:tc>
        <w:tc>
          <w:tcPr>
            <w:tcW w:w="4621" w:type="dxa"/>
          </w:tcPr>
          <w:p w14:paraId="2260DE6D" w14:textId="769054B9" w:rsidR="00962130" w:rsidRPr="00962130" w:rsidRDefault="00962130" w:rsidP="00962130">
            <w:pPr>
              <w:jc w:val="center"/>
              <w:rPr>
                <w:rFonts w:ascii="Arial" w:hAnsi="Arial" w:cs="Arial"/>
                <w:b/>
                <w:color w:val="7B7B7B" w:themeColor="accent3" w:themeShade="BF"/>
                <w:sz w:val="22"/>
                <w:szCs w:val="22"/>
                <w:lang w:val="en-GB"/>
              </w:rPr>
            </w:pPr>
            <w:r w:rsidRPr="00962130">
              <w:rPr>
                <w:rFonts w:ascii="Arial" w:hAnsi="Arial" w:cs="Arial"/>
                <w:b/>
                <w:color w:val="7B7B7B" w:themeColor="accent3" w:themeShade="BF"/>
                <w:sz w:val="22"/>
                <w:szCs w:val="22"/>
                <w:lang w:val="en-GB"/>
              </w:rPr>
              <w:t>Ethical issue</w:t>
            </w:r>
          </w:p>
        </w:tc>
      </w:tr>
      <w:tr w:rsidR="00962130" w14:paraId="0C48BC06" w14:textId="77777777" w:rsidTr="00962130">
        <w:tc>
          <w:tcPr>
            <w:tcW w:w="4621" w:type="dxa"/>
          </w:tcPr>
          <w:p w14:paraId="68A1152A" w14:textId="3E552BD2" w:rsidR="00962130" w:rsidRDefault="00DB4D4E" w:rsidP="00DB4D4E">
            <w:pPr>
              <w:jc w:val="center"/>
              <w:rPr>
                <w:rFonts w:ascii="Arial" w:hAnsi="Arial" w:cs="Arial"/>
                <w:sz w:val="22"/>
                <w:szCs w:val="22"/>
                <w:lang w:val="en-GB"/>
              </w:rPr>
            </w:pPr>
            <w:r w:rsidRPr="00DB4D4E">
              <w:rPr>
                <w:rFonts w:ascii="Arial" w:hAnsi="Arial" w:cs="Arial"/>
                <w:color w:val="7B7B7B" w:themeColor="accent3" w:themeShade="BF"/>
                <w:sz w:val="22"/>
                <w:szCs w:val="22"/>
                <w:lang w:val="en-GB"/>
              </w:rPr>
              <w:t>Time-based fees</w:t>
            </w:r>
          </w:p>
        </w:tc>
        <w:tc>
          <w:tcPr>
            <w:tcW w:w="4621" w:type="dxa"/>
          </w:tcPr>
          <w:p w14:paraId="06B5ECC3" w14:textId="09719D42" w:rsidR="00962130" w:rsidRDefault="000E7DBA" w:rsidP="000E7DBA">
            <w:pPr>
              <w:jc w:val="both"/>
              <w:rPr>
                <w:rFonts w:ascii="Arial" w:hAnsi="Arial" w:cs="Arial"/>
                <w:sz w:val="22"/>
                <w:szCs w:val="22"/>
                <w:lang w:val="en-GB"/>
              </w:rPr>
            </w:pPr>
            <w:r w:rsidRPr="000E7DBA">
              <w:rPr>
                <w:rFonts w:ascii="Arial" w:hAnsi="Arial" w:cs="Arial"/>
                <w:color w:val="7B7B7B" w:themeColor="accent3" w:themeShade="BF"/>
                <w:sz w:val="22"/>
                <w:szCs w:val="22"/>
                <w:lang w:val="en-GB"/>
              </w:rPr>
              <w:t xml:space="preserve">The ethical problem that may arise from this method is related to the partiality of the calculation of the practitioner's </w:t>
            </w:r>
            <w:r w:rsidRPr="000E7DBA">
              <w:rPr>
                <w:rFonts w:ascii="Arial" w:hAnsi="Arial" w:cs="Arial"/>
                <w:color w:val="7B7B7B" w:themeColor="accent3" w:themeShade="BF"/>
                <w:sz w:val="22"/>
                <w:szCs w:val="22"/>
                <w:lang w:val="en-GB"/>
              </w:rPr>
              <w:lastRenderedPageBreak/>
              <w:t>remuneration based on the time spent on the case. In fact, the UNCITRAL has held that this method may lead to circumstances in which the time investe</w:t>
            </w:r>
            <w:r>
              <w:rPr>
                <w:rFonts w:ascii="Arial" w:hAnsi="Arial" w:cs="Arial"/>
                <w:color w:val="7B7B7B" w:themeColor="accent3" w:themeShade="BF"/>
                <w:sz w:val="22"/>
                <w:szCs w:val="22"/>
                <w:lang w:val="en-GB"/>
              </w:rPr>
              <w:t xml:space="preserve">d is not related to the outcome </w:t>
            </w:r>
            <w:sdt>
              <w:sdtPr>
                <w:rPr>
                  <w:rFonts w:ascii="Arial" w:hAnsi="Arial" w:cs="Arial"/>
                  <w:color w:val="7B7B7B" w:themeColor="accent3" w:themeShade="BF"/>
                  <w:sz w:val="22"/>
                  <w:szCs w:val="22"/>
                  <w:lang w:val="en-GB"/>
                </w:rPr>
                <w:id w:val="-1486927268"/>
                <w:citation/>
              </w:sdtPr>
              <w:sdtEndPr/>
              <w:sdtContent>
                <w:r>
                  <w:rPr>
                    <w:rFonts w:ascii="Arial" w:hAnsi="Arial" w:cs="Arial"/>
                    <w:color w:val="7B7B7B" w:themeColor="accent3" w:themeShade="BF"/>
                    <w:sz w:val="22"/>
                    <w:szCs w:val="22"/>
                    <w:lang w:val="en-GB"/>
                  </w:rPr>
                  <w:fldChar w:fldCharType="begin"/>
                </w:r>
                <w:r w:rsidRPr="008E4E94">
                  <w:rPr>
                    <w:rFonts w:ascii="Arial" w:hAnsi="Arial" w:cs="Arial"/>
                    <w:color w:val="7B7B7B" w:themeColor="accent3" w:themeShade="BF"/>
                    <w:sz w:val="22"/>
                    <w:szCs w:val="22"/>
                  </w:rPr>
                  <w:instrText xml:space="preserve"> CITATION Jac20 \l 3082 </w:instrText>
                </w:r>
                <w:r>
                  <w:rPr>
                    <w:rFonts w:ascii="Arial" w:hAnsi="Arial" w:cs="Arial"/>
                    <w:color w:val="7B7B7B" w:themeColor="accent3" w:themeShade="BF"/>
                    <w:sz w:val="22"/>
                    <w:szCs w:val="22"/>
                    <w:lang w:val="en-GB"/>
                  </w:rPr>
                  <w:fldChar w:fldCharType="separate"/>
                </w:r>
                <w:r w:rsidRPr="008E4E94">
                  <w:rPr>
                    <w:rFonts w:ascii="Arial" w:hAnsi="Arial" w:cs="Arial"/>
                    <w:noProof/>
                    <w:color w:val="7B7B7B" w:themeColor="accent3" w:themeShade="BF"/>
                    <w:sz w:val="22"/>
                    <w:szCs w:val="22"/>
                  </w:rPr>
                  <w:t>(Jacobs, 2020)</w:t>
                </w:r>
                <w:r>
                  <w:rPr>
                    <w:rFonts w:ascii="Arial" w:hAnsi="Arial" w:cs="Arial"/>
                    <w:color w:val="7B7B7B" w:themeColor="accent3" w:themeShade="BF"/>
                    <w:sz w:val="22"/>
                    <w:szCs w:val="22"/>
                    <w:lang w:val="en-GB"/>
                  </w:rPr>
                  <w:fldChar w:fldCharType="end"/>
                </w:r>
              </w:sdtContent>
            </w:sdt>
            <w:r>
              <w:rPr>
                <w:rFonts w:ascii="Arial" w:hAnsi="Arial" w:cs="Arial"/>
                <w:color w:val="7B7B7B" w:themeColor="accent3" w:themeShade="BF"/>
                <w:sz w:val="22"/>
                <w:szCs w:val="22"/>
                <w:lang w:val="en-GB"/>
              </w:rPr>
              <w:t>.</w:t>
            </w:r>
          </w:p>
        </w:tc>
      </w:tr>
    </w:tbl>
    <w:p w14:paraId="78DB9FD8" w14:textId="71AE8596" w:rsidR="00C72848" w:rsidRPr="002A37BB" w:rsidRDefault="00C72848" w:rsidP="002A37BB">
      <w:pPr>
        <w:ind w:left="720" w:hanging="720"/>
        <w:jc w:val="both"/>
        <w:rPr>
          <w:rFonts w:ascii="Arial" w:hAnsi="Arial" w:cs="Arial"/>
          <w:sz w:val="22"/>
          <w:szCs w:val="22"/>
          <w:lang w:val="en-GB"/>
        </w:rPr>
      </w:pP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7D6C5F" w:rsidRDefault="00BA1E4F" w:rsidP="002A37BB">
      <w:pPr>
        <w:jc w:val="both"/>
        <w:rPr>
          <w:rFonts w:ascii="Arial" w:hAnsi="Arial" w:cs="Arial"/>
          <w:color w:val="7B7B7B" w:themeColor="accent3" w:themeShade="BF"/>
          <w:sz w:val="22"/>
          <w:szCs w:val="22"/>
          <w:lang w:val="en-GB"/>
        </w:rPr>
      </w:pPr>
    </w:p>
    <w:p w14:paraId="78A02053" w14:textId="0A2E7D38" w:rsidR="00415D00" w:rsidRPr="007D6C5F" w:rsidRDefault="00415D00" w:rsidP="00415D00">
      <w:pPr>
        <w:ind w:left="720" w:hanging="720"/>
        <w:jc w:val="both"/>
        <w:rPr>
          <w:rFonts w:ascii="Arial" w:hAnsi="Arial" w:cs="Arial"/>
          <w:color w:val="7B7B7B" w:themeColor="accent3" w:themeShade="BF"/>
          <w:sz w:val="22"/>
          <w:szCs w:val="22"/>
          <w:lang w:val="en-GB"/>
        </w:rPr>
      </w:pPr>
      <w:r w:rsidRPr="007D6C5F">
        <w:rPr>
          <w:rFonts w:ascii="Arial" w:hAnsi="Arial" w:cs="Arial"/>
          <w:color w:val="7B7B7B" w:themeColor="accent3" w:themeShade="BF"/>
          <w:sz w:val="22"/>
          <w:szCs w:val="22"/>
          <w:lang w:val="en-GB"/>
        </w:rPr>
        <w:t>The following elements of insolvency proceedings could pose a threat to independence and impartiality:</w:t>
      </w:r>
    </w:p>
    <w:p w14:paraId="3204F768" w14:textId="77777777" w:rsidR="00415D00" w:rsidRPr="00415D00" w:rsidRDefault="00415D00" w:rsidP="00415D00">
      <w:pPr>
        <w:ind w:left="720" w:hanging="720"/>
        <w:jc w:val="both"/>
        <w:rPr>
          <w:rFonts w:ascii="Arial" w:hAnsi="Arial" w:cs="Arial"/>
          <w:sz w:val="22"/>
          <w:szCs w:val="22"/>
        </w:rPr>
      </w:pPr>
    </w:p>
    <w:p w14:paraId="4A637290" w14:textId="6D4A8A37" w:rsidR="00544127" w:rsidRPr="00845A6E" w:rsidRDefault="00415D00" w:rsidP="00845A6E">
      <w:pPr>
        <w:pStyle w:val="Prrafodelista"/>
        <w:numPr>
          <w:ilvl w:val="0"/>
          <w:numId w:val="24"/>
        </w:numPr>
        <w:jc w:val="both"/>
        <w:rPr>
          <w:rFonts w:ascii="Arial" w:hAnsi="Arial" w:cs="Arial"/>
          <w:color w:val="7B7B7B" w:themeColor="accent3" w:themeShade="BF"/>
          <w:sz w:val="22"/>
          <w:szCs w:val="22"/>
          <w:lang w:val="en-GB"/>
        </w:rPr>
      </w:pPr>
      <w:r w:rsidRPr="004761A1">
        <w:rPr>
          <w:rFonts w:ascii="Arial" w:hAnsi="Arial" w:cs="Arial"/>
          <w:b/>
          <w:color w:val="7B7B7B" w:themeColor="accent3" w:themeShade="BF"/>
          <w:sz w:val="22"/>
          <w:szCs w:val="22"/>
          <w:lang w:val="en-GB"/>
        </w:rPr>
        <w:t>Appointment</w:t>
      </w:r>
      <w:r w:rsidRPr="00845A6E">
        <w:rPr>
          <w:rFonts w:ascii="Arial" w:hAnsi="Arial" w:cs="Arial"/>
          <w:color w:val="7B7B7B" w:themeColor="accent3" w:themeShade="BF"/>
          <w:sz w:val="22"/>
          <w:szCs w:val="22"/>
          <w:lang w:val="en-GB"/>
        </w:rPr>
        <w:t>: This element applies to those jurisdictions where it is possible to appoint a CIP, and the appointment may be done by a stakeholder or a board of directors. Impartiality and independence may be affected since the persons who made the appointment may believe that the professional must prioritize their interests or they may influe</w:t>
      </w:r>
      <w:r w:rsidR="004761A1">
        <w:rPr>
          <w:rFonts w:ascii="Arial" w:hAnsi="Arial" w:cs="Arial"/>
          <w:color w:val="7B7B7B" w:themeColor="accent3" w:themeShade="BF"/>
          <w:sz w:val="22"/>
          <w:szCs w:val="22"/>
          <w:lang w:val="en-GB"/>
        </w:rPr>
        <w:t xml:space="preserve">nce </w:t>
      </w:r>
      <w:r w:rsidR="00D51A12">
        <w:rPr>
          <w:rFonts w:ascii="Arial" w:hAnsi="Arial" w:cs="Arial"/>
          <w:color w:val="7B7B7B" w:themeColor="accent3" w:themeShade="BF"/>
          <w:sz w:val="22"/>
          <w:szCs w:val="22"/>
          <w:lang w:val="en-GB"/>
        </w:rPr>
        <w:t>its</w:t>
      </w:r>
      <w:r w:rsidR="004761A1">
        <w:rPr>
          <w:rFonts w:ascii="Arial" w:hAnsi="Arial" w:cs="Arial"/>
          <w:color w:val="7B7B7B" w:themeColor="accent3" w:themeShade="BF"/>
          <w:sz w:val="22"/>
          <w:szCs w:val="22"/>
          <w:lang w:val="en-GB"/>
        </w:rPr>
        <w:t xml:space="preserve"> professional practice </w:t>
      </w:r>
      <w:sdt>
        <w:sdtPr>
          <w:rPr>
            <w:rFonts w:ascii="Arial" w:hAnsi="Arial" w:cs="Arial"/>
            <w:color w:val="7B7B7B" w:themeColor="accent3" w:themeShade="BF"/>
            <w:sz w:val="22"/>
            <w:szCs w:val="22"/>
            <w:lang w:val="en-GB"/>
          </w:rPr>
          <w:id w:val="1739362625"/>
          <w:citation/>
        </w:sdtPr>
        <w:sdtEndPr/>
        <w:sdtContent>
          <w:r w:rsidR="004761A1">
            <w:rPr>
              <w:rFonts w:ascii="Arial" w:hAnsi="Arial" w:cs="Arial"/>
              <w:color w:val="7B7B7B" w:themeColor="accent3" w:themeShade="BF"/>
              <w:sz w:val="22"/>
              <w:szCs w:val="22"/>
              <w:lang w:val="en-GB"/>
            </w:rPr>
            <w:fldChar w:fldCharType="begin"/>
          </w:r>
          <w:r w:rsidR="004761A1" w:rsidRPr="008E4E94">
            <w:rPr>
              <w:rFonts w:ascii="Arial" w:hAnsi="Arial" w:cs="Arial"/>
              <w:color w:val="7B7B7B" w:themeColor="accent3" w:themeShade="BF"/>
              <w:sz w:val="22"/>
              <w:szCs w:val="22"/>
            </w:rPr>
            <w:instrText xml:space="preserve"> CITATION Jac20 \l 3082 </w:instrText>
          </w:r>
          <w:r w:rsidR="004761A1">
            <w:rPr>
              <w:rFonts w:ascii="Arial" w:hAnsi="Arial" w:cs="Arial"/>
              <w:color w:val="7B7B7B" w:themeColor="accent3" w:themeShade="BF"/>
              <w:sz w:val="22"/>
              <w:szCs w:val="22"/>
              <w:lang w:val="en-GB"/>
            </w:rPr>
            <w:fldChar w:fldCharType="separate"/>
          </w:r>
          <w:r w:rsidR="004761A1" w:rsidRPr="008E4E94">
            <w:rPr>
              <w:rFonts w:ascii="Arial" w:hAnsi="Arial" w:cs="Arial"/>
              <w:noProof/>
              <w:color w:val="7B7B7B" w:themeColor="accent3" w:themeShade="BF"/>
              <w:sz w:val="22"/>
              <w:szCs w:val="22"/>
            </w:rPr>
            <w:t>(Jacobs, 2020)</w:t>
          </w:r>
          <w:r w:rsidR="004761A1">
            <w:rPr>
              <w:rFonts w:ascii="Arial" w:hAnsi="Arial" w:cs="Arial"/>
              <w:color w:val="7B7B7B" w:themeColor="accent3" w:themeShade="BF"/>
              <w:sz w:val="22"/>
              <w:szCs w:val="22"/>
              <w:lang w:val="en-GB"/>
            </w:rPr>
            <w:fldChar w:fldCharType="end"/>
          </w:r>
        </w:sdtContent>
      </w:sdt>
      <w:r w:rsidR="004761A1">
        <w:rPr>
          <w:rFonts w:ascii="Arial" w:hAnsi="Arial" w:cs="Arial"/>
          <w:color w:val="7B7B7B" w:themeColor="accent3" w:themeShade="BF"/>
          <w:sz w:val="22"/>
          <w:szCs w:val="22"/>
          <w:lang w:val="en-GB"/>
        </w:rPr>
        <w:t>.</w:t>
      </w:r>
    </w:p>
    <w:p w14:paraId="367019CA" w14:textId="1D58D503" w:rsidR="00845A6E" w:rsidRDefault="00845A6E" w:rsidP="00845A6E">
      <w:pPr>
        <w:pStyle w:val="Prrafodelista"/>
        <w:jc w:val="both"/>
        <w:rPr>
          <w:rFonts w:ascii="Arial" w:hAnsi="Arial" w:cs="Arial"/>
          <w:b/>
          <w:color w:val="7B7B7B" w:themeColor="accent3" w:themeShade="BF"/>
          <w:sz w:val="22"/>
          <w:szCs w:val="22"/>
          <w:lang w:val="en-GB"/>
        </w:rPr>
      </w:pPr>
    </w:p>
    <w:p w14:paraId="73F08910" w14:textId="4765AA28" w:rsidR="00845A6E" w:rsidRDefault="00845A6E" w:rsidP="00845A6E">
      <w:pPr>
        <w:pStyle w:val="Prrafodelista"/>
        <w:jc w:val="both"/>
        <w:rPr>
          <w:rFonts w:ascii="Arial" w:hAnsi="Arial" w:cs="Arial"/>
          <w:color w:val="7B7B7B" w:themeColor="accent3" w:themeShade="BF"/>
          <w:sz w:val="22"/>
          <w:szCs w:val="22"/>
          <w:lang w:val="en-GB"/>
        </w:rPr>
      </w:pPr>
      <w:r w:rsidRPr="00845A6E">
        <w:rPr>
          <w:rFonts w:ascii="Arial" w:hAnsi="Arial" w:cs="Arial"/>
          <w:color w:val="7B7B7B" w:themeColor="accent3" w:themeShade="BF"/>
          <w:sz w:val="22"/>
          <w:szCs w:val="22"/>
          <w:lang w:val="en-GB"/>
        </w:rPr>
        <w:t xml:space="preserve">Notwithstanding the above and the expectations that the persons who appointed the CIP may have, it is possible to eliminate this scenario, if the CIP takes the necessary measures to ensure its impartiality and independence. </w:t>
      </w:r>
      <w:r w:rsidR="006E0808" w:rsidRPr="006E0808">
        <w:rPr>
          <w:rFonts w:ascii="Arial" w:hAnsi="Arial" w:cs="Arial"/>
          <w:color w:val="7B7B7B" w:themeColor="accent3" w:themeShade="BF"/>
          <w:sz w:val="22"/>
          <w:szCs w:val="22"/>
          <w:lang w:val="en-GB"/>
        </w:rPr>
        <w:t>On the other hand, the CIP can state in front of the stakeholders or the board of directors that its professional practice is governed by independence and clarity regardless of the source of the appointment</w:t>
      </w:r>
      <w:r w:rsidR="006E0808">
        <w:rPr>
          <w:rFonts w:ascii="Arial" w:hAnsi="Arial" w:cs="Arial"/>
          <w:color w:val="7B7B7B" w:themeColor="accent3" w:themeShade="BF"/>
          <w:sz w:val="22"/>
          <w:szCs w:val="22"/>
          <w:lang w:val="en-GB"/>
        </w:rPr>
        <w:t xml:space="preserve"> </w:t>
      </w:r>
      <w:sdt>
        <w:sdtPr>
          <w:rPr>
            <w:rFonts w:ascii="Arial" w:hAnsi="Arial" w:cs="Arial"/>
            <w:color w:val="7B7B7B" w:themeColor="accent3" w:themeShade="BF"/>
            <w:sz w:val="22"/>
            <w:szCs w:val="22"/>
            <w:lang w:val="en-GB"/>
          </w:rPr>
          <w:id w:val="228431782"/>
          <w:citation/>
        </w:sdtPr>
        <w:sdtEndPr/>
        <w:sdtContent>
          <w:r w:rsidR="004761A1">
            <w:rPr>
              <w:rFonts w:ascii="Arial" w:hAnsi="Arial" w:cs="Arial"/>
              <w:color w:val="7B7B7B" w:themeColor="accent3" w:themeShade="BF"/>
              <w:sz w:val="22"/>
              <w:szCs w:val="22"/>
              <w:lang w:val="en-GB"/>
            </w:rPr>
            <w:fldChar w:fldCharType="begin"/>
          </w:r>
          <w:r w:rsidR="004761A1" w:rsidRPr="008E4E94">
            <w:rPr>
              <w:rFonts w:ascii="Arial" w:hAnsi="Arial" w:cs="Arial"/>
              <w:color w:val="7B7B7B" w:themeColor="accent3" w:themeShade="BF"/>
              <w:sz w:val="22"/>
              <w:szCs w:val="22"/>
            </w:rPr>
            <w:instrText xml:space="preserve"> CITATION Jac20 \l 3082 </w:instrText>
          </w:r>
          <w:r w:rsidR="004761A1">
            <w:rPr>
              <w:rFonts w:ascii="Arial" w:hAnsi="Arial" w:cs="Arial"/>
              <w:color w:val="7B7B7B" w:themeColor="accent3" w:themeShade="BF"/>
              <w:sz w:val="22"/>
              <w:szCs w:val="22"/>
              <w:lang w:val="en-GB"/>
            </w:rPr>
            <w:fldChar w:fldCharType="separate"/>
          </w:r>
          <w:r w:rsidR="004761A1" w:rsidRPr="008E4E94">
            <w:rPr>
              <w:rFonts w:ascii="Arial" w:hAnsi="Arial" w:cs="Arial"/>
              <w:noProof/>
              <w:color w:val="7B7B7B" w:themeColor="accent3" w:themeShade="BF"/>
              <w:sz w:val="22"/>
              <w:szCs w:val="22"/>
            </w:rPr>
            <w:t>(Jacobs, 2020)</w:t>
          </w:r>
          <w:r w:rsidR="004761A1">
            <w:rPr>
              <w:rFonts w:ascii="Arial" w:hAnsi="Arial" w:cs="Arial"/>
              <w:color w:val="7B7B7B" w:themeColor="accent3" w:themeShade="BF"/>
              <w:sz w:val="22"/>
              <w:szCs w:val="22"/>
              <w:lang w:val="en-GB"/>
            </w:rPr>
            <w:fldChar w:fldCharType="end"/>
          </w:r>
        </w:sdtContent>
      </w:sdt>
      <w:r w:rsidR="004761A1">
        <w:rPr>
          <w:rFonts w:ascii="Arial" w:hAnsi="Arial" w:cs="Arial"/>
          <w:color w:val="7B7B7B" w:themeColor="accent3" w:themeShade="BF"/>
          <w:sz w:val="22"/>
          <w:szCs w:val="22"/>
          <w:lang w:val="en-GB"/>
        </w:rPr>
        <w:t>.</w:t>
      </w:r>
    </w:p>
    <w:p w14:paraId="1D3A714C" w14:textId="62F2030B" w:rsidR="008C140D" w:rsidRDefault="008C140D" w:rsidP="00845A6E">
      <w:pPr>
        <w:pStyle w:val="Prrafodelista"/>
        <w:jc w:val="both"/>
        <w:rPr>
          <w:rFonts w:ascii="Arial" w:hAnsi="Arial" w:cs="Arial"/>
          <w:color w:val="7B7B7B" w:themeColor="accent3" w:themeShade="BF"/>
          <w:sz w:val="22"/>
          <w:szCs w:val="22"/>
          <w:lang w:val="en-GB"/>
        </w:rPr>
      </w:pPr>
    </w:p>
    <w:p w14:paraId="796B9DF3" w14:textId="1D1DC448" w:rsidR="008C140D" w:rsidRDefault="007A0CB0" w:rsidP="00566F0C">
      <w:pPr>
        <w:pStyle w:val="Prrafodelista"/>
        <w:numPr>
          <w:ilvl w:val="0"/>
          <w:numId w:val="24"/>
        </w:numPr>
        <w:jc w:val="both"/>
        <w:rPr>
          <w:rFonts w:ascii="Arial" w:hAnsi="Arial" w:cs="Arial"/>
          <w:color w:val="7B7B7B" w:themeColor="accent3" w:themeShade="BF"/>
          <w:sz w:val="22"/>
          <w:szCs w:val="22"/>
          <w:lang w:val="en-GB"/>
        </w:rPr>
      </w:pPr>
      <w:r w:rsidRPr="00566F0C">
        <w:rPr>
          <w:rFonts w:ascii="Arial" w:hAnsi="Arial" w:cs="Arial"/>
          <w:b/>
          <w:color w:val="7B7B7B" w:themeColor="accent3" w:themeShade="BF"/>
          <w:sz w:val="22"/>
          <w:szCs w:val="22"/>
          <w:lang w:val="en-GB"/>
        </w:rPr>
        <w:t>Subsequent appointments</w:t>
      </w:r>
      <w:r>
        <w:rPr>
          <w:rFonts w:ascii="Arial" w:hAnsi="Arial" w:cs="Arial"/>
          <w:color w:val="7B7B7B" w:themeColor="accent3" w:themeShade="BF"/>
          <w:sz w:val="22"/>
          <w:szCs w:val="22"/>
          <w:lang w:val="en-GB"/>
        </w:rPr>
        <w:t xml:space="preserve">: </w:t>
      </w:r>
      <w:r w:rsidR="00566F0C" w:rsidRPr="00566F0C">
        <w:rPr>
          <w:rFonts w:ascii="Arial" w:hAnsi="Arial" w:cs="Arial"/>
          <w:color w:val="7B7B7B" w:themeColor="accent3" w:themeShade="BF"/>
          <w:sz w:val="22"/>
          <w:szCs w:val="22"/>
          <w:lang w:val="en-GB"/>
        </w:rPr>
        <w:t xml:space="preserve">The next element is also related to the designation of the </w:t>
      </w:r>
      <w:proofErr w:type="gramStart"/>
      <w:r w:rsidR="00566F0C" w:rsidRPr="00566F0C">
        <w:rPr>
          <w:rFonts w:ascii="Arial" w:hAnsi="Arial" w:cs="Arial"/>
          <w:color w:val="7B7B7B" w:themeColor="accent3" w:themeShade="BF"/>
          <w:sz w:val="22"/>
          <w:szCs w:val="22"/>
          <w:lang w:val="en-GB"/>
        </w:rPr>
        <w:t>CIP,</w:t>
      </w:r>
      <w:proofErr w:type="gramEnd"/>
      <w:r w:rsidR="00566F0C" w:rsidRPr="00566F0C">
        <w:rPr>
          <w:rFonts w:ascii="Arial" w:hAnsi="Arial" w:cs="Arial"/>
          <w:color w:val="7B7B7B" w:themeColor="accent3" w:themeShade="BF"/>
          <w:sz w:val="22"/>
          <w:szCs w:val="22"/>
          <w:lang w:val="en-GB"/>
        </w:rPr>
        <w:t xml:space="preserve"> however, the problem stems from the possibility to designate the same CIP in different stages </w:t>
      </w:r>
      <w:r w:rsidR="00D15812">
        <w:rPr>
          <w:rFonts w:ascii="Arial" w:hAnsi="Arial" w:cs="Arial"/>
          <w:color w:val="7B7B7B" w:themeColor="accent3" w:themeShade="BF"/>
          <w:sz w:val="22"/>
          <w:szCs w:val="22"/>
          <w:lang w:val="en-GB"/>
        </w:rPr>
        <w:t>in</w:t>
      </w:r>
      <w:r w:rsidR="00566F0C" w:rsidRPr="00566F0C">
        <w:rPr>
          <w:rFonts w:ascii="Arial" w:hAnsi="Arial" w:cs="Arial"/>
          <w:color w:val="7B7B7B" w:themeColor="accent3" w:themeShade="BF"/>
          <w:sz w:val="22"/>
          <w:szCs w:val="22"/>
          <w:lang w:val="en-GB"/>
        </w:rPr>
        <w:t xml:space="preserve"> the insolvency proceeding of the same debtor. It is pertinent to highlight that the associated problem of subsequent appointments has different approaches </w:t>
      </w:r>
      <w:r w:rsidR="00566F0C">
        <w:rPr>
          <w:rFonts w:ascii="Arial" w:hAnsi="Arial" w:cs="Arial"/>
          <w:color w:val="7B7B7B" w:themeColor="accent3" w:themeShade="BF"/>
          <w:sz w:val="22"/>
          <w:szCs w:val="22"/>
          <w:lang w:val="en-GB"/>
        </w:rPr>
        <w:t>that</w:t>
      </w:r>
      <w:r w:rsidR="00566F0C" w:rsidRPr="00566F0C">
        <w:rPr>
          <w:rFonts w:ascii="Arial" w:hAnsi="Arial" w:cs="Arial"/>
          <w:color w:val="7B7B7B" w:themeColor="accent3" w:themeShade="BF"/>
          <w:sz w:val="22"/>
          <w:szCs w:val="22"/>
          <w:lang w:val="en-GB"/>
        </w:rPr>
        <w:t xml:space="preserve"> are determined by weighing benefits and </w:t>
      </w:r>
      <w:proofErr w:type="spellStart"/>
      <w:proofErr w:type="gramStart"/>
      <w:r w:rsidR="00566F0C" w:rsidRPr="00566F0C">
        <w:rPr>
          <w:rFonts w:ascii="Arial" w:hAnsi="Arial" w:cs="Arial"/>
          <w:color w:val="7B7B7B" w:themeColor="accent3" w:themeShade="BF"/>
          <w:sz w:val="22"/>
          <w:szCs w:val="22"/>
          <w:lang w:val="en-GB"/>
        </w:rPr>
        <w:t>disadvantages.</w:t>
      </w:r>
      <w:r w:rsidR="001E5F2B">
        <w:rPr>
          <w:rFonts w:ascii="Arial" w:hAnsi="Arial" w:cs="Arial"/>
          <w:color w:val="7B7B7B" w:themeColor="accent3" w:themeShade="BF"/>
          <w:sz w:val="22"/>
          <w:szCs w:val="22"/>
          <w:lang w:val="en-GB"/>
        </w:rPr>
        <w:t>T</w:t>
      </w:r>
      <w:r w:rsidR="001E5F2B" w:rsidRPr="00566F0C">
        <w:rPr>
          <w:rFonts w:ascii="Arial" w:hAnsi="Arial" w:cs="Arial"/>
          <w:color w:val="7B7B7B" w:themeColor="accent3" w:themeShade="BF"/>
          <w:sz w:val="22"/>
          <w:szCs w:val="22"/>
          <w:lang w:val="en-GB"/>
        </w:rPr>
        <w:t>he</w:t>
      </w:r>
      <w:proofErr w:type="spellEnd"/>
      <w:proofErr w:type="gramEnd"/>
      <w:r w:rsidR="001E5F2B" w:rsidRPr="00566F0C">
        <w:rPr>
          <w:rFonts w:ascii="Arial" w:hAnsi="Arial" w:cs="Arial"/>
          <w:color w:val="7B7B7B" w:themeColor="accent3" w:themeShade="BF"/>
          <w:sz w:val="22"/>
          <w:szCs w:val="22"/>
          <w:lang w:val="en-GB"/>
        </w:rPr>
        <w:t xml:space="preserve"> subs</w:t>
      </w:r>
      <w:r w:rsidR="001E5F2B">
        <w:rPr>
          <w:rFonts w:ascii="Arial" w:hAnsi="Arial" w:cs="Arial"/>
          <w:color w:val="7B7B7B" w:themeColor="accent3" w:themeShade="BF"/>
          <w:sz w:val="22"/>
          <w:szCs w:val="22"/>
          <w:lang w:val="en-GB"/>
        </w:rPr>
        <w:t xml:space="preserve">equent appointments are allowed </w:t>
      </w:r>
      <w:r w:rsidR="001E5F2B">
        <w:rPr>
          <w:rFonts w:ascii="Arial" w:hAnsi="Arial" w:cs="Arial"/>
          <w:color w:val="7B7B7B" w:themeColor="accent3" w:themeShade="BF"/>
          <w:sz w:val="22"/>
          <w:szCs w:val="22"/>
          <w:lang w:val="en-GB"/>
        </w:rPr>
        <w:t>i</w:t>
      </w:r>
      <w:r w:rsidR="00566F0C" w:rsidRPr="00566F0C">
        <w:rPr>
          <w:rFonts w:ascii="Arial" w:hAnsi="Arial" w:cs="Arial"/>
          <w:color w:val="7B7B7B" w:themeColor="accent3" w:themeShade="BF"/>
          <w:sz w:val="22"/>
          <w:szCs w:val="22"/>
          <w:lang w:val="en-GB"/>
        </w:rPr>
        <w:t xml:space="preserve">n jurisdictions in which the advantages </w:t>
      </w:r>
      <w:r w:rsidR="00D15812">
        <w:rPr>
          <w:rFonts w:ascii="Arial" w:hAnsi="Arial" w:cs="Arial"/>
          <w:color w:val="7B7B7B" w:themeColor="accent3" w:themeShade="BF"/>
          <w:sz w:val="22"/>
          <w:szCs w:val="22"/>
          <w:lang w:val="en-GB"/>
        </w:rPr>
        <w:t xml:space="preserve">related to </w:t>
      </w:r>
      <w:r w:rsidR="00566F0C" w:rsidRPr="00566F0C">
        <w:rPr>
          <w:rFonts w:ascii="Arial" w:hAnsi="Arial" w:cs="Arial"/>
          <w:color w:val="7B7B7B" w:themeColor="accent3" w:themeShade="BF"/>
          <w:sz w:val="22"/>
          <w:szCs w:val="22"/>
          <w:lang w:val="en-GB"/>
        </w:rPr>
        <w:t xml:space="preserve">prior contact with the debtor outweigh the potential threat of the PIC occurring in self-review and self-interest, </w:t>
      </w:r>
      <w:sdt>
        <w:sdtPr>
          <w:rPr>
            <w:rFonts w:ascii="Arial" w:hAnsi="Arial" w:cs="Arial"/>
            <w:color w:val="7B7B7B" w:themeColor="accent3" w:themeShade="BF"/>
            <w:sz w:val="22"/>
            <w:szCs w:val="22"/>
            <w:lang w:val="en-GB"/>
          </w:rPr>
          <w:id w:val="-1388648212"/>
          <w:citation/>
        </w:sdtPr>
        <w:sdtEndPr/>
        <w:sdtContent>
          <w:r w:rsidR="00566F0C">
            <w:rPr>
              <w:rFonts w:ascii="Arial" w:hAnsi="Arial" w:cs="Arial"/>
              <w:color w:val="7B7B7B" w:themeColor="accent3" w:themeShade="BF"/>
              <w:sz w:val="22"/>
              <w:szCs w:val="22"/>
              <w:lang w:val="en-GB"/>
            </w:rPr>
            <w:fldChar w:fldCharType="begin"/>
          </w:r>
          <w:r w:rsidR="00566F0C" w:rsidRPr="008E4E94">
            <w:rPr>
              <w:rFonts w:ascii="Arial" w:hAnsi="Arial" w:cs="Arial"/>
              <w:color w:val="7B7B7B" w:themeColor="accent3" w:themeShade="BF"/>
              <w:sz w:val="22"/>
              <w:szCs w:val="22"/>
            </w:rPr>
            <w:instrText xml:space="preserve"> CITATION Jac20 \l 3082 </w:instrText>
          </w:r>
          <w:r w:rsidR="00566F0C">
            <w:rPr>
              <w:rFonts w:ascii="Arial" w:hAnsi="Arial" w:cs="Arial"/>
              <w:color w:val="7B7B7B" w:themeColor="accent3" w:themeShade="BF"/>
              <w:sz w:val="22"/>
              <w:szCs w:val="22"/>
              <w:lang w:val="en-GB"/>
            </w:rPr>
            <w:fldChar w:fldCharType="separate"/>
          </w:r>
          <w:r w:rsidR="00566F0C" w:rsidRPr="008E4E94">
            <w:rPr>
              <w:rFonts w:ascii="Arial" w:hAnsi="Arial" w:cs="Arial"/>
              <w:noProof/>
              <w:color w:val="7B7B7B" w:themeColor="accent3" w:themeShade="BF"/>
              <w:sz w:val="22"/>
              <w:szCs w:val="22"/>
            </w:rPr>
            <w:t>(Jacobs, 2020)</w:t>
          </w:r>
          <w:r w:rsidR="00566F0C">
            <w:rPr>
              <w:rFonts w:ascii="Arial" w:hAnsi="Arial" w:cs="Arial"/>
              <w:color w:val="7B7B7B" w:themeColor="accent3" w:themeShade="BF"/>
              <w:sz w:val="22"/>
              <w:szCs w:val="22"/>
              <w:lang w:val="en-GB"/>
            </w:rPr>
            <w:fldChar w:fldCharType="end"/>
          </w:r>
        </w:sdtContent>
      </w:sdt>
      <w:r w:rsidR="00566F0C">
        <w:rPr>
          <w:rFonts w:ascii="Arial" w:hAnsi="Arial" w:cs="Arial"/>
          <w:color w:val="7B7B7B" w:themeColor="accent3" w:themeShade="BF"/>
          <w:sz w:val="22"/>
          <w:szCs w:val="22"/>
          <w:lang w:val="en-GB"/>
        </w:rPr>
        <w:t>.</w:t>
      </w:r>
    </w:p>
    <w:p w14:paraId="78C8FA74" w14:textId="77777777" w:rsidR="00460209" w:rsidRDefault="00460209" w:rsidP="00460209">
      <w:pPr>
        <w:pStyle w:val="Prrafodelista"/>
        <w:jc w:val="both"/>
        <w:rPr>
          <w:rFonts w:ascii="Arial" w:hAnsi="Arial" w:cs="Arial"/>
          <w:color w:val="7B7B7B" w:themeColor="accent3" w:themeShade="BF"/>
          <w:sz w:val="22"/>
          <w:szCs w:val="22"/>
          <w:lang w:val="en-GB"/>
        </w:rPr>
      </w:pPr>
    </w:p>
    <w:p w14:paraId="35B73B9E" w14:textId="72050D0C" w:rsidR="00460209" w:rsidRDefault="0016406A" w:rsidP="00994825">
      <w:pPr>
        <w:pStyle w:val="Prrafodelista"/>
        <w:numPr>
          <w:ilvl w:val="0"/>
          <w:numId w:val="24"/>
        </w:numPr>
        <w:jc w:val="both"/>
        <w:rPr>
          <w:rFonts w:ascii="Arial" w:hAnsi="Arial" w:cs="Arial"/>
          <w:color w:val="7B7B7B" w:themeColor="accent3" w:themeShade="BF"/>
          <w:sz w:val="22"/>
          <w:szCs w:val="22"/>
          <w:lang w:val="en-GB"/>
        </w:rPr>
      </w:pPr>
      <w:r w:rsidRPr="0016406A">
        <w:rPr>
          <w:rFonts w:ascii="Arial" w:hAnsi="Arial" w:cs="Arial"/>
          <w:b/>
          <w:color w:val="7B7B7B" w:themeColor="accent3" w:themeShade="BF"/>
          <w:sz w:val="22"/>
          <w:szCs w:val="22"/>
          <w:lang w:val="en-GB"/>
        </w:rPr>
        <w:t>Secret monies and personal transactions with the company:</w:t>
      </w:r>
      <w:r w:rsidR="00994825">
        <w:rPr>
          <w:rFonts w:ascii="Arial" w:hAnsi="Arial" w:cs="Arial"/>
          <w:color w:val="7B7B7B" w:themeColor="accent3" w:themeShade="BF"/>
          <w:sz w:val="22"/>
          <w:szCs w:val="22"/>
          <w:lang w:val="en-GB"/>
        </w:rPr>
        <w:t xml:space="preserve"> </w:t>
      </w:r>
      <w:r w:rsidR="00994825" w:rsidRPr="00994825">
        <w:rPr>
          <w:rFonts w:ascii="Arial" w:hAnsi="Arial" w:cs="Arial"/>
          <w:color w:val="7B7B7B" w:themeColor="accent3" w:themeShade="BF"/>
          <w:sz w:val="22"/>
          <w:szCs w:val="22"/>
          <w:lang w:val="en-GB"/>
        </w:rPr>
        <w:t xml:space="preserve">This element is related to the position that the CIP has when it is designated, given that from its designation it is possible to affirm that </w:t>
      </w:r>
      <w:r w:rsidR="001E5F2B">
        <w:rPr>
          <w:rFonts w:ascii="Arial" w:hAnsi="Arial" w:cs="Arial"/>
          <w:color w:val="7B7B7B" w:themeColor="accent3" w:themeShade="BF"/>
          <w:sz w:val="22"/>
          <w:szCs w:val="22"/>
          <w:lang w:val="en-GB"/>
        </w:rPr>
        <w:t>he</w:t>
      </w:r>
      <w:r w:rsidR="00994825" w:rsidRPr="00994825">
        <w:rPr>
          <w:rFonts w:ascii="Arial" w:hAnsi="Arial" w:cs="Arial"/>
          <w:color w:val="7B7B7B" w:themeColor="accent3" w:themeShade="BF"/>
          <w:sz w:val="22"/>
          <w:szCs w:val="22"/>
          <w:lang w:val="en-GB"/>
        </w:rPr>
        <w:t xml:space="preserve"> has an advantageous position. Independence and impartiality may be affected if the CIP takes advantage of its position in the following circumstances: (</w:t>
      </w:r>
      <w:proofErr w:type="spellStart"/>
      <w:r w:rsidR="00994825" w:rsidRPr="00994825">
        <w:rPr>
          <w:rFonts w:ascii="Arial" w:hAnsi="Arial" w:cs="Arial"/>
          <w:color w:val="7B7B7B" w:themeColor="accent3" w:themeShade="BF"/>
          <w:sz w:val="22"/>
          <w:szCs w:val="22"/>
          <w:lang w:val="en-GB"/>
        </w:rPr>
        <w:t>i</w:t>
      </w:r>
      <w:proofErr w:type="spellEnd"/>
      <w:r w:rsidR="00994825" w:rsidRPr="00994825">
        <w:rPr>
          <w:rFonts w:ascii="Arial" w:hAnsi="Arial" w:cs="Arial"/>
          <w:color w:val="7B7B7B" w:themeColor="accent3" w:themeShade="BF"/>
          <w:sz w:val="22"/>
          <w:szCs w:val="22"/>
          <w:lang w:val="en-GB"/>
        </w:rPr>
        <w:t xml:space="preserve">) the CIP obtains secret profit from the beneficiaries and (ii) the exercise of </w:t>
      </w:r>
      <w:r w:rsidR="001E5F2B">
        <w:rPr>
          <w:rFonts w:ascii="Arial" w:hAnsi="Arial" w:cs="Arial"/>
          <w:color w:val="7B7B7B" w:themeColor="accent3" w:themeShade="BF"/>
          <w:sz w:val="22"/>
          <w:szCs w:val="22"/>
          <w:lang w:val="en-GB"/>
        </w:rPr>
        <w:t>the CIP´s</w:t>
      </w:r>
      <w:r w:rsidR="00994825" w:rsidRPr="00994825">
        <w:rPr>
          <w:rFonts w:ascii="Arial" w:hAnsi="Arial" w:cs="Arial"/>
          <w:color w:val="7B7B7B" w:themeColor="accent3" w:themeShade="BF"/>
          <w:sz w:val="22"/>
          <w:szCs w:val="22"/>
          <w:lang w:val="en-GB"/>
        </w:rPr>
        <w:t xml:space="preserve"> duties is implicated due to the exist</w:t>
      </w:r>
      <w:r w:rsidR="00994825">
        <w:rPr>
          <w:rFonts w:ascii="Arial" w:hAnsi="Arial" w:cs="Arial"/>
          <w:color w:val="7B7B7B" w:themeColor="accent3" w:themeShade="BF"/>
          <w:sz w:val="22"/>
          <w:szCs w:val="22"/>
          <w:lang w:val="en-GB"/>
        </w:rPr>
        <w:t xml:space="preserve">ence of a conflict of interests </w:t>
      </w:r>
      <w:sdt>
        <w:sdtPr>
          <w:rPr>
            <w:rFonts w:ascii="Arial" w:hAnsi="Arial" w:cs="Arial"/>
            <w:color w:val="7B7B7B" w:themeColor="accent3" w:themeShade="BF"/>
            <w:sz w:val="22"/>
            <w:szCs w:val="22"/>
            <w:lang w:val="en-GB"/>
          </w:rPr>
          <w:id w:val="883293978"/>
          <w:citation/>
        </w:sdtPr>
        <w:sdtEndPr/>
        <w:sdtContent>
          <w:r w:rsidR="00994825">
            <w:rPr>
              <w:rFonts w:ascii="Arial" w:hAnsi="Arial" w:cs="Arial"/>
              <w:color w:val="7B7B7B" w:themeColor="accent3" w:themeShade="BF"/>
              <w:sz w:val="22"/>
              <w:szCs w:val="22"/>
              <w:lang w:val="en-GB"/>
            </w:rPr>
            <w:fldChar w:fldCharType="begin"/>
          </w:r>
          <w:r w:rsidR="00994825" w:rsidRPr="008E4E94">
            <w:rPr>
              <w:rFonts w:ascii="Arial" w:hAnsi="Arial" w:cs="Arial"/>
              <w:color w:val="7B7B7B" w:themeColor="accent3" w:themeShade="BF"/>
              <w:sz w:val="22"/>
              <w:szCs w:val="22"/>
            </w:rPr>
            <w:instrText xml:space="preserve"> CITATION Jac20 \l 3082 </w:instrText>
          </w:r>
          <w:r w:rsidR="00994825">
            <w:rPr>
              <w:rFonts w:ascii="Arial" w:hAnsi="Arial" w:cs="Arial"/>
              <w:color w:val="7B7B7B" w:themeColor="accent3" w:themeShade="BF"/>
              <w:sz w:val="22"/>
              <w:szCs w:val="22"/>
              <w:lang w:val="en-GB"/>
            </w:rPr>
            <w:fldChar w:fldCharType="separate"/>
          </w:r>
          <w:r w:rsidR="00994825" w:rsidRPr="008E4E94">
            <w:rPr>
              <w:rFonts w:ascii="Arial" w:hAnsi="Arial" w:cs="Arial"/>
              <w:noProof/>
              <w:color w:val="7B7B7B" w:themeColor="accent3" w:themeShade="BF"/>
              <w:sz w:val="22"/>
              <w:szCs w:val="22"/>
            </w:rPr>
            <w:t>(Jacobs, 2020)</w:t>
          </w:r>
          <w:r w:rsidR="00994825">
            <w:rPr>
              <w:rFonts w:ascii="Arial" w:hAnsi="Arial" w:cs="Arial"/>
              <w:color w:val="7B7B7B" w:themeColor="accent3" w:themeShade="BF"/>
              <w:sz w:val="22"/>
              <w:szCs w:val="22"/>
              <w:lang w:val="en-GB"/>
            </w:rPr>
            <w:fldChar w:fldCharType="end"/>
          </w:r>
        </w:sdtContent>
      </w:sdt>
      <w:r w:rsidR="00994825">
        <w:rPr>
          <w:rFonts w:ascii="Arial" w:hAnsi="Arial" w:cs="Arial"/>
          <w:color w:val="7B7B7B" w:themeColor="accent3" w:themeShade="BF"/>
          <w:sz w:val="22"/>
          <w:szCs w:val="22"/>
          <w:lang w:val="en-GB"/>
        </w:rPr>
        <w:t>.</w:t>
      </w:r>
    </w:p>
    <w:p w14:paraId="4B90C77C" w14:textId="77777777" w:rsidR="00CB1FBF" w:rsidRPr="00CB1FBF" w:rsidRDefault="00CB1FBF" w:rsidP="00CB1FBF">
      <w:pPr>
        <w:pStyle w:val="Prrafodelista"/>
        <w:rPr>
          <w:rFonts w:ascii="Arial" w:hAnsi="Arial" w:cs="Arial"/>
          <w:color w:val="7B7B7B" w:themeColor="accent3" w:themeShade="BF"/>
          <w:sz w:val="22"/>
          <w:szCs w:val="22"/>
          <w:lang w:val="en-GB"/>
        </w:rPr>
      </w:pPr>
    </w:p>
    <w:p w14:paraId="79884CC6" w14:textId="52179FA7" w:rsidR="008264A8" w:rsidRPr="001E5F2B" w:rsidRDefault="0014360B" w:rsidP="001E5F2B">
      <w:pPr>
        <w:pStyle w:val="Prrafodelista"/>
        <w:numPr>
          <w:ilvl w:val="0"/>
          <w:numId w:val="24"/>
        </w:numPr>
        <w:jc w:val="both"/>
        <w:rPr>
          <w:rFonts w:ascii="Arial" w:hAnsi="Arial" w:cs="Arial"/>
          <w:color w:val="7B7B7B" w:themeColor="accent3" w:themeShade="BF"/>
          <w:sz w:val="22"/>
          <w:szCs w:val="22"/>
          <w:lang w:val="en-GB"/>
        </w:rPr>
      </w:pPr>
      <w:r w:rsidRPr="001E5F2B">
        <w:rPr>
          <w:rFonts w:ascii="Arial" w:hAnsi="Arial" w:cs="Arial"/>
          <w:b/>
          <w:color w:val="7B7B7B" w:themeColor="accent3" w:themeShade="BF"/>
          <w:sz w:val="22"/>
          <w:szCs w:val="22"/>
          <w:lang w:val="en-GB"/>
        </w:rPr>
        <w:t>Nature of pre-commencement / appointment involvement</w:t>
      </w:r>
      <w:r w:rsidRPr="001E5F2B">
        <w:rPr>
          <w:rFonts w:ascii="Arial" w:hAnsi="Arial" w:cs="Arial"/>
          <w:color w:val="7B7B7B" w:themeColor="accent3" w:themeShade="BF"/>
          <w:sz w:val="22"/>
          <w:szCs w:val="22"/>
          <w:lang w:val="en-GB"/>
        </w:rPr>
        <w:t xml:space="preserve">: </w:t>
      </w:r>
      <w:r w:rsidR="00EC2F64" w:rsidRPr="001E5F2B">
        <w:rPr>
          <w:rFonts w:ascii="Arial" w:hAnsi="Arial" w:cs="Arial"/>
          <w:color w:val="7B7B7B" w:themeColor="accent3" w:themeShade="BF"/>
          <w:sz w:val="22"/>
          <w:szCs w:val="22"/>
          <w:lang w:val="en-GB"/>
        </w:rPr>
        <w:t xml:space="preserve">This concept refers to situations in which prior consultations between the company or interested parties and the CIP may lead to a lack of impartiality and independence. The inability to be appointed should be determined according to the content of the consultation depending on whether some kind of material commitment was established between </w:t>
      </w:r>
      <w:r w:rsidR="00EC2F64" w:rsidRPr="001E5F2B">
        <w:rPr>
          <w:rFonts w:ascii="Arial" w:hAnsi="Arial" w:cs="Arial"/>
          <w:color w:val="7B7B7B" w:themeColor="accent3" w:themeShade="BF"/>
          <w:sz w:val="22"/>
          <w:szCs w:val="22"/>
          <w:lang w:val="en-GB"/>
        </w:rPr>
        <w:lastRenderedPageBreak/>
        <w:t xml:space="preserve">the parties, or whether the consultation </w:t>
      </w:r>
      <w:r w:rsidR="002431B5">
        <w:rPr>
          <w:rFonts w:ascii="Arial" w:hAnsi="Arial" w:cs="Arial"/>
          <w:color w:val="7B7B7B" w:themeColor="accent3" w:themeShade="BF"/>
          <w:sz w:val="22"/>
          <w:szCs w:val="22"/>
          <w:lang w:val="en-GB"/>
        </w:rPr>
        <w:t>referred to</w:t>
      </w:r>
      <w:r w:rsidR="00EC2F64" w:rsidRPr="001E5F2B">
        <w:rPr>
          <w:rFonts w:ascii="Arial" w:hAnsi="Arial" w:cs="Arial"/>
          <w:color w:val="7B7B7B" w:themeColor="accent3" w:themeShade="BF"/>
          <w:sz w:val="22"/>
          <w:szCs w:val="22"/>
          <w:lang w:val="en-GB"/>
        </w:rPr>
        <w:t xml:space="preserve"> aspects related to the situation of the company and t</w:t>
      </w:r>
      <w:r w:rsidR="008264A8" w:rsidRPr="001E5F2B">
        <w:rPr>
          <w:rFonts w:ascii="Arial" w:hAnsi="Arial" w:cs="Arial"/>
          <w:color w:val="7B7B7B" w:themeColor="accent3" w:themeShade="BF"/>
          <w:sz w:val="22"/>
          <w:szCs w:val="22"/>
          <w:lang w:val="en-GB"/>
        </w:rPr>
        <w:t xml:space="preserve">he scope of possible insolvency </w:t>
      </w:r>
      <w:sdt>
        <w:sdtPr>
          <w:rPr>
            <w:lang w:val="en-GB"/>
          </w:rPr>
          <w:id w:val="-1038505647"/>
          <w:citation/>
        </w:sdtPr>
        <w:sdtEndPr/>
        <w:sdtContent>
          <w:r w:rsidR="008264A8" w:rsidRPr="001E5F2B">
            <w:rPr>
              <w:rFonts w:ascii="Arial" w:hAnsi="Arial" w:cs="Arial"/>
              <w:color w:val="7B7B7B" w:themeColor="accent3" w:themeShade="BF"/>
              <w:sz w:val="22"/>
              <w:szCs w:val="22"/>
              <w:lang w:val="en-GB"/>
            </w:rPr>
            <w:fldChar w:fldCharType="begin"/>
          </w:r>
          <w:r w:rsidR="008264A8" w:rsidRPr="001E5F2B">
            <w:rPr>
              <w:rFonts w:ascii="Arial" w:hAnsi="Arial" w:cs="Arial"/>
              <w:color w:val="7B7B7B" w:themeColor="accent3" w:themeShade="BF"/>
              <w:sz w:val="22"/>
              <w:szCs w:val="22"/>
            </w:rPr>
            <w:instrText xml:space="preserve"> CITATION Jac20 \l 3082 </w:instrText>
          </w:r>
          <w:r w:rsidR="008264A8" w:rsidRPr="001E5F2B">
            <w:rPr>
              <w:rFonts w:ascii="Arial" w:hAnsi="Arial" w:cs="Arial"/>
              <w:color w:val="7B7B7B" w:themeColor="accent3" w:themeShade="BF"/>
              <w:sz w:val="22"/>
              <w:szCs w:val="22"/>
              <w:lang w:val="en-GB"/>
            </w:rPr>
            <w:fldChar w:fldCharType="separate"/>
          </w:r>
          <w:r w:rsidR="008264A8" w:rsidRPr="001E5F2B">
            <w:rPr>
              <w:rFonts w:ascii="Arial" w:hAnsi="Arial" w:cs="Arial"/>
              <w:noProof/>
              <w:color w:val="7B7B7B" w:themeColor="accent3" w:themeShade="BF"/>
              <w:sz w:val="22"/>
              <w:szCs w:val="22"/>
            </w:rPr>
            <w:t>(Jacobs, 2020)</w:t>
          </w:r>
          <w:r w:rsidR="008264A8" w:rsidRPr="001E5F2B">
            <w:rPr>
              <w:rFonts w:ascii="Arial" w:hAnsi="Arial" w:cs="Arial"/>
              <w:color w:val="7B7B7B" w:themeColor="accent3" w:themeShade="BF"/>
              <w:sz w:val="22"/>
              <w:szCs w:val="22"/>
              <w:lang w:val="en-GB"/>
            </w:rPr>
            <w:fldChar w:fldCharType="end"/>
          </w:r>
        </w:sdtContent>
      </w:sdt>
      <w:r w:rsidR="008264A8" w:rsidRPr="001E5F2B">
        <w:rPr>
          <w:rFonts w:ascii="Arial" w:hAnsi="Arial" w:cs="Arial"/>
          <w:color w:val="7B7B7B" w:themeColor="accent3" w:themeShade="BF"/>
          <w:sz w:val="22"/>
          <w:szCs w:val="22"/>
          <w:lang w:val="en-GB"/>
        </w:rPr>
        <w:t>.</w:t>
      </w:r>
    </w:p>
    <w:p w14:paraId="617C758C" w14:textId="4FC56409" w:rsidR="00CB1FBF" w:rsidRPr="00845A6E" w:rsidRDefault="00CB1FBF" w:rsidP="00EC2F64">
      <w:pPr>
        <w:pStyle w:val="Prrafodelista"/>
        <w:jc w:val="both"/>
        <w:rPr>
          <w:rFonts w:ascii="Arial" w:hAnsi="Arial" w:cs="Arial"/>
          <w:color w:val="7B7B7B" w:themeColor="accent3" w:themeShade="BF"/>
          <w:sz w:val="22"/>
          <w:szCs w:val="22"/>
          <w:lang w:val="en-GB"/>
        </w:rPr>
      </w:pPr>
    </w:p>
    <w:p w14:paraId="5D5A1FA5" w14:textId="77777777" w:rsidR="00D17FDC" w:rsidRPr="00845A6E" w:rsidRDefault="00D17FDC" w:rsidP="002A37BB">
      <w:pPr>
        <w:ind w:left="720" w:hanging="720"/>
        <w:jc w:val="both"/>
        <w:rPr>
          <w:rFonts w:ascii="Arial" w:hAnsi="Arial" w:cs="Arial"/>
          <w:sz w:val="22"/>
          <w:szCs w:val="22"/>
          <w:lang w:val="en-GB"/>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299584A7" w14:textId="5F4713EB" w:rsidR="006F22C2" w:rsidRPr="006F22C2" w:rsidRDefault="006F22C2" w:rsidP="003D6A8C">
      <w:pPr>
        <w:jc w:val="both"/>
        <w:rPr>
          <w:rFonts w:ascii="Arial" w:hAnsi="Arial" w:cs="Arial"/>
          <w:color w:val="7B7B7B" w:themeColor="accent3" w:themeShade="BF"/>
          <w:sz w:val="22"/>
          <w:szCs w:val="22"/>
          <w:lang w:val="en-GB"/>
        </w:rPr>
      </w:pPr>
    </w:p>
    <w:p w14:paraId="680EC6B8" w14:textId="6FC898F5" w:rsidR="006F22C2" w:rsidRPr="006F22C2" w:rsidRDefault="006F22C2" w:rsidP="006F22C2">
      <w:pPr>
        <w:ind w:left="720" w:hanging="720"/>
        <w:jc w:val="both"/>
        <w:rPr>
          <w:rFonts w:ascii="Arial" w:hAnsi="Arial" w:cs="Arial"/>
          <w:color w:val="7B7B7B" w:themeColor="accent3" w:themeShade="BF"/>
          <w:sz w:val="22"/>
          <w:szCs w:val="22"/>
          <w:lang w:val="en-GB"/>
        </w:rPr>
      </w:pPr>
      <w:r w:rsidRPr="006F22C2">
        <w:rPr>
          <w:rFonts w:ascii="Arial" w:hAnsi="Arial" w:cs="Arial"/>
          <w:color w:val="7B7B7B" w:themeColor="accent3" w:themeShade="BF"/>
          <w:sz w:val="22"/>
          <w:szCs w:val="22"/>
          <w:lang w:val="en-GB"/>
        </w:rPr>
        <w:t xml:space="preserve">The most relevant ethical consideration is related to the control of fees and the rate charged by the IP. In this sense, it is necessary to take into account that it is possible for the IP to resort to legal services as long as </w:t>
      </w:r>
      <w:r w:rsidR="00955E50">
        <w:rPr>
          <w:rFonts w:ascii="Arial" w:hAnsi="Arial" w:cs="Arial"/>
          <w:color w:val="7B7B7B" w:themeColor="accent3" w:themeShade="BF"/>
          <w:sz w:val="22"/>
          <w:szCs w:val="22"/>
          <w:lang w:val="en-GB"/>
        </w:rPr>
        <w:t xml:space="preserve">the expenses are justified </w:t>
      </w:r>
      <w:sdt>
        <w:sdtPr>
          <w:rPr>
            <w:rFonts w:ascii="Arial" w:hAnsi="Arial" w:cs="Arial"/>
            <w:color w:val="7B7B7B" w:themeColor="accent3" w:themeShade="BF"/>
            <w:sz w:val="22"/>
            <w:szCs w:val="22"/>
            <w:lang w:val="en-GB"/>
          </w:rPr>
          <w:id w:val="1259413586"/>
          <w:citation/>
        </w:sdtPr>
        <w:sdtEndPr/>
        <w:sdtContent>
          <w:r w:rsidR="00955E50">
            <w:rPr>
              <w:rFonts w:ascii="Arial" w:hAnsi="Arial" w:cs="Arial"/>
              <w:color w:val="7B7B7B" w:themeColor="accent3" w:themeShade="BF"/>
              <w:sz w:val="22"/>
              <w:szCs w:val="22"/>
              <w:lang w:val="en-GB"/>
            </w:rPr>
            <w:fldChar w:fldCharType="begin"/>
          </w:r>
          <w:r w:rsidR="00955E50" w:rsidRPr="008E4E94">
            <w:rPr>
              <w:rFonts w:ascii="Arial" w:hAnsi="Arial" w:cs="Arial"/>
              <w:color w:val="7B7B7B" w:themeColor="accent3" w:themeShade="BF"/>
              <w:sz w:val="22"/>
              <w:szCs w:val="22"/>
            </w:rPr>
            <w:instrText xml:space="preserve"> CITATION Jac20 \l 3082 </w:instrText>
          </w:r>
          <w:r w:rsidR="00955E50">
            <w:rPr>
              <w:rFonts w:ascii="Arial" w:hAnsi="Arial" w:cs="Arial"/>
              <w:color w:val="7B7B7B" w:themeColor="accent3" w:themeShade="BF"/>
              <w:sz w:val="22"/>
              <w:szCs w:val="22"/>
              <w:lang w:val="en-GB"/>
            </w:rPr>
            <w:fldChar w:fldCharType="separate"/>
          </w:r>
          <w:r w:rsidR="00955E50" w:rsidRPr="008E4E94">
            <w:rPr>
              <w:rFonts w:ascii="Arial" w:hAnsi="Arial" w:cs="Arial"/>
              <w:noProof/>
              <w:color w:val="7B7B7B" w:themeColor="accent3" w:themeShade="BF"/>
              <w:sz w:val="22"/>
              <w:szCs w:val="22"/>
            </w:rPr>
            <w:t>(Jacobs, 2020)</w:t>
          </w:r>
          <w:r w:rsidR="00955E50">
            <w:rPr>
              <w:rFonts w:ascii="Arial" w:hAnsi="Arial" w:cs="Arial"/>
              <w:color w:val="7B7B7B" w:themeColor="accent3" w:themeShade="BF"/>
              <w:sz w:val="22"/>
              <w:szCs w:val="22"/>
              <w:lang w:val="en-GB"/>
            </w:rPr>
            <w:fldChar w:fldCharType="end"/>
          </w:r>
        </w:sdtContent>
      </w:sdt>
      <w:r w:rsidR="00955E50">
        <w:rPr>
          <w:rFonts w:ascii="Arial" w:hAnsi="Arial" w:cs="Arial"/>
          <w:color w:val="7B7B7B" w:themeColor="accent3" w:themeShade="BF"/>
          <w:sz w:val="22"/>
          <w:szCs w:val="22"/>
          <w:lang w:val="en-GB"/>
        </w:rPr>
        <w:t>.</w:t>
      </w:r>
    </w:p>
    <w:p w14:paraId="19EA68B2" w14:textId="77777777" w:rsidR="006F22C2" w:rsidRPr="006F22C2" w:rsidRDefault="006F22C2" w:rsidP="006F22C2">
      <w:pPr>
        <w:ind w:left="720" w:hanging="720"/>
        <w:jc w:val="both"/>
        <w:rPr>
          <w:rFonts w:ascii="Arial" w:hAnsi="Arial" w:cs="Arial"/>
          <w:color w:val="7B7B7B" w:themeColor="accent3" w:themeShade="BF"/>
          <w:sz w:val="22"/>
          <w:szCs w:val="22"/>
          <w:lang w:val="en-GB"/>
        </w:rPr>
      </w:pPr>
    </w:p>
    <w:p w14:paraId="7940D274" w14:textId="3F6ECA2A" w:rsidR="00DF75F8" w:rsidRPr="006F22C2" w:rsidRDefault="006F22C2" w:rsidP="006F22C2">
      <w:pPr>
        <w:ind w:left="720" w:hanging="720"/>
        <w:jc w:val="both"/>
        <w:rPr>
          <w:rFonts w:ascii="Arial" w:hAnsi="Arial" w:cs="Arial"/>
          <w:color w:val="7B7B7B" w:themeColor="accent3" w:themeShade="BF"/>
          <w:sz w:val="22"/>
          <w:szCs w:val="22"/>
          <w:lang w:val="en-GB"/>
        </w:rPr>
      </w:pPr>
      <w:r w:rsidRPr="006F22C2">
        <w:rPr>
          <w:rFonts w:ascii="Arial" w:hAnsi="Arial" w:cs="Arial"/>
          <w:color w:val="7B7B7B" w:themeColor="accent3" w:themeShade="BF"/>
          <w:sz w:val="22"/>
          <w:szCs w:val="22"/>
          <w:lang w:val="en-GB"/>
        </w:rPr>
        <w:t xml:space="preserve">The IP can rely on the advice and services of legal professionals </w:t>
      </w:r>
      <w:r w:rsidR="003D6A8C" w:rsidRPr="006F22C2">
        <w:rPr>
          <w:rFonts w:ascii="Arial" w:hAnsi="Arial" w:cs="Arial"/>
          <w:color w:val="7B7B7B" w:themeColor="accent3" w:themeShade="BF"/>
          <w:sz w:val="22"/>
          <w:szCs w:val="22"/>
          <w:lang w:val="en-GB"/>
        </w:rPr>
        <w:t>however;</w:t>
      </w:r>
      <w:r w:rsidRPr="006F22C2">
        <w:rPr>
          <w:rFonts w:ascii="Arial" w:hAnsi="Arial" w:cs="Arial"/>
          <w:color w:val="7B7B7B" w:themeColor="accent3" w:themeShade="BF"/>
          <w:sz w:val="22"/>
          <w:szCs w:val="22"/>
          <w:lang w:val="en-GB"/>
        </w:rPr>
        <w:t xml:space="preserve"> the </w:t>
      </w:r>
      <w:r w:rsidR="009C0264">
        <w:rPr>
          <w:rFonts w:ascii="Arial" w:hAnsi="Arial" w:cs="Arial"/>
          <w:color w:val="7B7B7B" w:themeColor="accent3" w:themeShade="BF"/>
          <w:sz w:val="22"/>
          <w:szCs w:val="22"/>
          <w:lang w:val="en-GB"/>
        </w:rPr>
        <w:t>IP</w:t>
      </w:r>
      <w:r w:rsidRPr="006F22C2">
        <w:rPr>
          <w:rFonts w:ascii="Arial" w:hAnsi="Arial" w:cs="Arial"/>
          <w:color w:val="7B7B7B" w:themeColor="accent3" w:themeShade="BF"/>
          <w:sz w:val="22"/>
          <w:szCs w:val="22"/>
          <w:lang w:val="en-GB"/>
        </w:rPr>
        <w:t xml:space="preserve"> must bear in mind the following aspects: (</w:t>
      </w:r>
      <w:proofErr w:type="spellStart"/>
      <w:r w:rsidRPr="006F22C2">
        <w:rPr>
          <w:rFonts w:ascii="Arial" w:hAnsi="Arial" w:cs="Arial"/>
          <w:color w:val="7B7B7B" w:themeColor="accent3" w:themeShade="BF"/>
          <w:sz w:val="22"/>
          <w:szCs w:val="22"/>
          <w:lang w:val="en-GB"/>
        </w:rPr>
        <w:t>i</w:t>
      </w:r>
      <w:proofErr w:type="spellEnd"/>
      <w:r w:rsidRPr="006F22C2">
        <w:rPr>
          <w:rFonts w:ascii="Arial" w:hAnsi="Arial" w:cs="Arial"/>
          <w:color w:val="7B7B7B" w:themeColor="accent3" w:themeShade="BF"/>
          <w:sz w:val="22"/>
          <w:szCs w:val="22"/>
          <w:lang w:val="en-GB"/>
        </w:rPr>
        <w:t xml:space="preserve">) the cost of the service in terms of the provider's experience and knowledge, (ii) the legal framework applicable to the provider and (iii) the provider´s </w:t>
      </w:r>
      <w:r w:rsidR="003D6A8C" w:rsidRPr="006F22C2">
        <w:rPr>
          <w:rFonts w:ascii="Arial" w:hAnsi="Arial" w:cs="Arial"/>
          <w:color w:val="7B7B7B" w:themeColor="accent3" w:themeShade="BF"/>
          <w:sz w:val="22"/>
          <w:szCs w:val="22"/>
          <w:lang w:val="en-GB"/>
        </w:rPr>
        <w:t>suitability, which</w:t>
      </w:r>
      <w:r w:rsidRPr="006F22C2">
        <w:rPr>
          <w:rFonts w:ascii="Arial" w:hAnsi="Arial" w:cs="Arial"/>
          <w:color w:val="7B7B7B" w:themeColor="accent3" w:themeShade="BF"/>
          <w:sz w:val="22"/>
          <w:szCs w:val="22"/>
          <w:lang w:val="en-GB"/>
        </w:rPr>
        <w:t xml:space="preserve"> is related to t</w:t>
      </w:r>
      <w:r w:rsidR="00955E50">
        <w:rPr>
          <w:rFonts w:ascii="Arial" w:hAnsi="Arial" w:cs="Arial"/>
          <w:color w:val="7B7B7B" w:themeColor="accent3" w:themeShade="BF"/>
          <w:sz w:val="22"/>
          <w:szCs w:val="22"/>
          <w:lang w:val="en-GB"/>
        </w:rPr>
        <w:t xml:space="preserve">he due regulatory authorization </w:t>
      </w:r>
      <w:sdt>
        <w:sdtPr>
          <w:rPr>
            <w:rFonts w:ascii="Arial" w:hAnsi="Arial" w:cs="Arial"/>
            <w:color w:val="7B7B7B" w:themeColor="accent3" w:themeShade="BF"/>
            <w:sz w:val="22"/>
            <w:szCs w:val="22"/>
            <w:lang w:val="en-GB"/>
          </w:rPr>
          <w:id w:val="-358818968"/>
          <w:citation/>
        </w:sdtPr>
        <w:sdtEndPr/>
        <w:sdtContent>
          <w:r w:rsidR="00955E50">
            <w:rPr>
              <w:rFonts w:ascii="Arial" w:hAnsi="Arial" w:cs="Arial"/>
              <w:color w:val="7B7B7B" w:themeColor="accent3" w:themeShade="BF"/>
              <w:sz w:val="22"/>
              <w:szCs w:val="22"/>
              <w:lang w:val="en-GB"/>
            </w:rPr>
            <w:fldChar w:fldCharType="begin"/>
          </w:r>
          <w:r w:rsidR="00955E50" w:rsidRPr="008E4E94">
            <w:rPr>
              <w:rFonts w:ascii="Arial" w:hAnsi="Arial" w:cs="Arial"/>
              <w:color w:val="7B7B7B" w:themeColor="accent3" w:themeShade="BF"/>
              <w:sz w:val="22"/>
              <w:szCs w:val="22"/>
            </w:rPr>
            <w:instrText xml:space="preserve"> CITATION Jac20 \l 3082 </w:instrText>
          </w:r>
          <w:r w:rsidR="00955E50">
            <w:rPr>
              <w:rFonts w:ascii="Arial" w:hAnsi="Arial" w:cs="Arial"/>
              <w:color w:val="7B7B7B" w:themeColor="accent3" w:themeShade="BF"/>
              <w:sz w:val="22"/>
              <w:szCs w:val="22"/>
              <w:lang w:val="en-GB"/>
            </w:rPr>
            <w:fldChar w:fldCharType="separate"/>
          </w:r>
          <w:r w:rsidR="00955E50" w:rsidRPr="008E4E94">
            <w:rPr>
              <w:rFonts w:ascii="Arial" w:hAnsi="Arial" w:cs="Arial"/>
              <w:noProof/>
              <w:color w:val="7B7B7B" w:themeColor="accent3" w:themeShade="BF"/>
              <w:sz w:val="22"/>
              <w:szCs w:val="22"/>
            </w:rPr>
            <w:t>(Jacobs, 2020)</w:t>
          </w:r>
          <w:r w:rsidR="00955E50">
            <w:rPr>
              <w:rFonts w:ascii="Arial" w:hAnsi="Arial" w:cs="Arial"/>
              <w:color w:val="7B7B7B" w:themeColor="accent3" w:themeShade="BF"/>
              <w:sz w:val="22"/>
              <w:szCs w:val="22"/>
              <w:lang w:val="en-GB"/>
            </w:rPr>
            <w:fldChar w:fldCharType="end"/>
          </w:r>
        </w:sdtContent>
      </w:sdt>
      <w:r w:rsidR="00955E50">
        <w:rPr>
          <w:rFonts w:ascii="Arial" w:hAnsi="Arial" w:cs="Arial"/>
          <w:color w:val="7B7B7B" w:themeColor="accent3" w:themeShade="BF"/>
          <w:sz w:val="22"/>
          <w:szCs w:val="22"/>
          <w:lang w:val="en-GB"/>
        </w:rPr>
        <w:t>.</w:t>
      </w:r>
    </w:p>
    <w:p w14:paraId="0AC81636" w14:textId="4BCB1A90" w:rsidR="00132584" w:rsidRPr="006F22C2" w:rsidRDefault="00132584" w:rsidP="002A37BB">
      <w:pPr>
        <w:jc w:val="both"/>
        <w:rPr>
          <w:rFonts w:ascii="Arial" w:hAnsi="Arial" w:cs="Arial"/>
          <w:sz w:val="22"/>
          <w:szCs w:val="22"/>
          <w:shd w:val="clear" w:color="auto" w:fill="FFFFFF"/>
          <w:lang w:val="en-GB"/>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t>
      </w:r>
      <w:r w:rsidRPr="00132584">
        <w:rPr>
          <w:rFonts w:ascii="Arial" w:hAnsi="Arial" w:cs="Arial"/>
          <w:sz w:val="22"/>
          <w:szCs w:val="22"/>
          <w:lang w:val="en-GB"/>
        </w:rPr>
        <w:lastRenderedPageBreak/>
        <w:t>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093C783A" w14:textId="0F90A73E" w:rsidR="00087F21" w:rsidRDefault="00087F21" w:rsidP="00087F21">
      <w:pPr>
        <w:jc w:val="both"/>
        <w:rPr>
          <w:rFonts w:ascii="Arial" w:hAnsi="Arial" w:cs="Arial"/>
          <w:sz w:val="22"/>
          <w:szCs w:val="22"/>
          <w:lang w:val="en-GB"/>
        </w:rPr>
      </w:pPr>
      <w:bookmarkStart w:id="0" w:name="_Hlk17745211"/>
    </w:p>
    <w:tbl>
      <w:tblPr>
        <w:tblStyle w:val="Tablaconcuadrcula"/>
        <w:tblW w:w="0" w:type="auto"/>
        <w:tblLook w:val="04A0" w:firstRow="1" w:lastRow="0" w:firstColumn="1" w:lastColumn="0" w:noHBand="0" w:noVBand="1"/>
      </w:tblPr>
      <w:tblGrid>
        <w:gridCol w:w="2235"/>
        <w:gridCol w:w="2976"/>
        <w:gridCol w:w="4031"/>
      </w:tblGrid>
      <w:tr w:rsidR="002A4168" w14:paraId="2146512D" w14:textId="77777777" w:rsidTr="00461F54">
        <w:tc>
          <w:tcPr>
            <w:tcW w:w="2235" w:type="dxa"/>
          </w:tcPr>
          <w:p w14:paraId="27579F7F" w14:textId="0F646DB7" w:rsidR="002A4168" w:rsidRPr="0052077F" w:rsidRDefault="00967CDC" w:rsidP="00D949EF">
            <w:pPr>
              <w:autoSpaceDE w:val="0"/>
              <w:autoSpaceDN w:val="0"/>
              <w:adjustRightInd w:val="0"/>
              <w:jc w:val="center"/>
              <w:rPr>
                <w:rFonts w:ascii="Arial" w:hAnsi="Arial" w:cs="Arial"/>
                <w:b/>
                <w:sz w:val="22"/>
                <w:szCs w:val="22"/>
                <w:lang w:val="en-GB"/>
              </w:rPr>
            </w:pPr>
            <w:r>
              <w:rPr>
                <w:rFonts w:ascii="Arial" w:hAnsi="Arial" w:cs="Arial"/>
                <w:b/>
                <w:color w:val="7B7B7B" w:themeColor="accent3" w:themeShade="BF"/>
                <w:sz w:val="22"/>
                <w:szCs w:val="22"/>
                <w:lang w:val="en-GB"/>
              </w:rPr>
              <w:t>E</w:t>
            </w:r>
            <w:r w:rsidRPr="00967CDC">
              <w:rPr>
                <w:rFonts w:ascii="Arial" w:hAnsi="Arial" w:cs="Arial"/>
                <w:b/>
                <w:color w:val="7B7B7B" w:themeColor="accent3" w:themeShade="BF"/>
                <w:sz w:val="22"/>
                <w:szCs w:val="22"/>
                <w:lang w:val="en-GB"/>
              </w:rPr>
              <w:t>thical issue</w:t>
            </w:r>
          </w:p>
        </w:tc>
        <w:tc>
          <w:tcPr>
            <w:tcW w:w="2976" w:type="dxa"/>
          </w:tcPr>
          <w:p w14:paraId="678E7FF6" w14:textId="64135A2D" w:rsidR="002A4168" w:rsidRDefault="00DC1E18" w:rsidP="00DC1E18">
            <w:pPr>
              <w:autoSpaceDE w:val="0"/>
              <w:autoSpaceDN w:val="0"/>
              <w:adjustRightInd w:val="0"/>
              <w:jc w:val="center"/>
              <w:rPr>
                <w:rFonts w:ascii="Arial" w:hAnsi="Arial" w:cs="Arial"/>
                <w:sz w:val="22"/>
                <w:szCs w:val="22"/>
                <w:lang w:val="en-GB"/>
              </w:rPr>
            </w:pPr>
            <w:r>
              <w:rPr>
                <w:rFonts w:ascii="Arial" w:hAnsi="Arial" w:cs="Arial"/>
                <w:b/>
                <w:color w:val="7B7B7B" w:themeColor="accent3" w:themeShade="BF"/>
                <w:sz w:val="22"/>
                <w:szCs w:val="22"/>
                <w:lang w:val="en-GB"/>
              </w:rPr>
              <w:t>Description of the ethical issue</w:t>
            </w:r>
          </w:p>
        </w:tc>
        <w:tc>
          <w:tcPr>
            <w:tcW w:w="4031" w:type="dxa"/>
          </w:tcPr>
          <w:p w14:paraId="60CFDC61" w14:textId="219EA5CF" w:rsidR="002A4168" w:rsidRDefault="00213D20" w:rsidP="00DC1E18">
            <w:pPr>
              <w:autoSpaceDE w:val="0"/>
              <w:autoSpaceDN w:val="0"/>
              <w:adjustRightInd w:val="0"/>
              <w:jc w:val="center"/>
              <w:rPr>
                <w:rFonts w:ascii="Arial" w:hAnsi="Arial" w:cs="Arial"/>
                <w:sz w:val="22"/>
                <w:szCs w:val="22"/>
                <w:lang w:val="en-GB"/>
              </w:rPr>
            </w:pPr>
            <w:r w:rsidRPr="00213D20">
              <w:rPr>
                <w:rFonts w:ascii="Arial" w:hAnsi="Arial" w:cs="Arial"/>
                <w:b/>
                <w:color w:val="7B7B7B" w:themeColor="accent3" w:themeShade="BF"/>
                <w:sz w:val="22"/>
                <w:szCs w:val="22"/>
                <w:lang w:val="en-GB"/>
              </w:rPr>
              <w:t>Comments</w:t>
            </w:r>
          </w:p>
        </w:tc>
      </w:tr>
      <w:tr w:rsidR="00967CDC" w14:paraId="1AA3785C" w14:textId="77777777" w:rsidTr="00461F54">
        <w:tc>
          <w:tcPr>
            <w:tcW w:w="2235" w:type="dxa"/>
          </w:tcPr>
          <w:p w14:paraId="21A50052" w14:textId="7DDA1B05" w:rsidR="00967CDC" w:rsidRPr="0080026B" w:rsidRDefault="00967CDC" w:rsidP="00D949EF">
            <w:pPr>
              <w:autoSpaceDE w:val="0"/>
              <w:autoSpaceDN w:val="0"/>
              <w:adjustRightInd w:val="0"/>
              <w:jc w:val="center"/>
              <w:rPr>
                <w:rFonts w:ascii="Arial" w:hAnsi="Arial" w:cs="Arial"/>
                <w:b/>
                <w:color w:val="7B7B7B" w:themeColor="accent3" w:themeShade="BF"/>
                <w:sz w:val="22"/>
                <w:szCs w:val="22"/>
                <w:lang w:val="en-GB"/>
              </w:rPr>
            </w:pPr>
            <w:r w:rsidRPr="0080026B">
              <w:rPr>
                <w:rFonts w:ascii="Arial" w:hAnsi="Arial" w:cs="Arial"/>
                <w:b/>
                <w:color w:val="7B7B7B" w:themeColor="accent3" w:themeShade="BF"/>
                <w:sz w:val="22"/>
                <w:szCs w:val="22"/>
                <w:lang w:val="en-GB"/>
              </w:rPr>
              <w:t>Appointment</w:t>
            </w:r>
          </w:p>
        </w:tc>
        <w:tc>
          <w:tcPr>
            <w:tcW w:w="2976" w:type="dxa"/>
          </w:tcPr>
          <w:p w14:paraId="5209FC84" w14:textId="150773A4" w:rsidR="00967CDC" w:rsidRPr="00B03181" w:rsidRDefault="00012E9C" w:rsidP="00012E9C">
            <w:pPr>
              <w:autoSpaceDE w:val="0"/>
              <w:autoSpaceDN w:val="0"/>
              <w:adjustRightInd w:val="0"/>
              <w:jc w:val="both"/>
              <w:rPr>
                <w:rFonts w:ascii="Arial" w:hAnsi="Arial" w:cs="Arial"/>
                <w:color w:val="7B7B7B" w:themeColor="accent3" w:themeShade="BF"/>
                <w:sz w:val="22"/>
                <w:szCs w:val="22"/>
                <w:lang w:val="en-GB"/>
              </w:rPr>
            </w:pPr>
            <w:r w:rsidRPr="00012E9C">
              <w:rPr>
                <w:rFonts w:ascii="Arial" w:hAnsi="Arial" w:cs="Arial"/>
                <w:color w:val="7B7B7B" w:themeColor="accent3" w:themeShade="BF"/>
                <w:sz w:val="22"/>
                <w:szCs w:val="22"/>
                <w:lang w:val="en-GB"/>
              </w:rPr>
              <w:t xml:space="preserve">Impartiality and independence may be affected since the </w:t>
            </w:r>
            <w:r>
              <w:rPr>
                <w:rFonts w:ascii="Arial" w:hAnsi="Arial" w:cs="Arial"/>
                <w:color w:val="7B7B7B" w:themeColor="accent3" w:themeShade="BF"/>
                <w:sz w:val="22"/>
                <w:szCs w:val="22"/>
                <w:lang w:val="en-GB"/>
              </w:rPr>
              <w:t>Directors</w:t>
            </w:r>
            <w:r w:rsidRPr="00012E9C">
              <w:rPr>
                <w:rFonts w:ascii="Arial" w:hAnsi="Arial" w:cs="Arial"/>
                <w:color w:val="7B7B7B" w:themeColor="accent3" w:themeShade="BF"/>
                <w:sz w:val="22"/>
                <w:szCs w:val="22"/>
                <w:lang w:val="en-GB"/>
              </w:rPr>
              <w:t xml:space="preserve"> may believe that the professional must prioritize their interests (Jacobs, 2020)</w:t>
            </w:r>
          </w:p>
        </w:tc>
        <w:tc>
          <w:tcPr>
            <w:tcW w:w="4031" w:type="dxa"/>
          </w:tcPr>
          <w:p w14:paraId="07A9B926" w14:textId="44F37263" w:rsidR="00967CDC" w:rsidRDefault="00012E9C" w:rsidP="00967CDC">
            <w:pPr>
              <w:autoSpaceDE w:val="0"/>
              <w:autoSpaceDN w:val="0"/>
              <w:adjustRightInd w:val="0"/>
              <w:jc w:val="both"/>
              <w:rPr>
                <w:rFonts w:ascii="Arial" w:hAnsi="Arial" w:cs="Arial"/>
                <w:color w:val="7B7B7B" w:themeColor="accent3" w:themeShade="BF"/>
                <w:sz w:val="22"/>
                <w:szCs w:val="22"/>
                <w:lang w:val="en-GB"/>
              </w:rPr>
            </w:pPr>
            <w:r w:rsidRPr="00012E9C">
              <w:rPr>
                <w:rFonts w:ascii="Arial" w:hAnsi="Arial" w:cs="Arial"/>
                <w:color w:val="7B7B7B" w:themeColor="accent3" w:themeShade="BF"/>
                <w:sz w:val="22"/>
                <w:szCs w:val="22"/>
                <w:lang w:val="en-GB"/>
              </w:rPr>
              <w:t xml:space="preserve">In this case, </w:t>
            </w:r>
            <w:r w:rsidR="007C7ECC">
              <w:rPr>
                <w:rFonts w:ascii="Arial" w:hAnsi="Arial" w:cs="Arial"/>
                <w:color w:val="7B7B7B" w:themeColor="accent3" w:themeShade="BF"/>
                <w:sz w:val="22"/>
                <w:szCs w:val="22"/>
                <w:lang w:val="en-GB"/>
              </w:rPr>
              <w:t xml:space="preserve">the </w:t>
            </w:r>
            <w:r w:rsidR="007C7ECC" w:rsidRPr="00012E9C">
              <w:rPr>
                <w:rFonts w:ascii="Arial" w:hAnsi="Arial" w:cs="Arial"/>
                <w:color w:val="7B7B7B" w:themeColor="accent3" w:themeShade="BF"/>
                <w:sz w:val="22"/>
                <w:szCs w:val="22"/>
                <w:lang w:val="en-GB"/>
              </w:rPr>
              <w:t>declination of the appointment as an administrator</w:t>
            </w:r>
            <w:r w:rsidR="007C7ECC">
              <w:rPr>
                <w:rFonts w:ascii="Arial" w:hAnsi="Arial" w:cs="Arial"/>
                <w:color w:val="7B7B7B" w:themeColor="accent3" w:themeShade="BF"/>
                <w:sz w:val="22"/>
                <w:szCs w:val="22"/>
                <w:lang w:val="en-GB"/>
              </w:rPr>
              <w:t xml:space="preserve"> is </w:t>
            </w:r>
            <w:r w:rsidRPr="00012E9C">
              <w:rPr>
                <w:rFonts w:ascii="Arial" w:hAnsi="Arial" w:cs="Arial"/>
                <w:color w:val="7B7B7B" w:themeColor="accent3" w:themeShade="BF"/>
                <w:sz w:val="22"/>
                <w:szCs w:val="22"/>
                <w:lang w:val="en-GB"/>
              </w:rPr>
              <w:t>the only way to effectively address the ethical issue. The foregoing, taking into account that the disclosure of the relationship and the declaration of independence does not n</w:t>
            </w:r>
            <w:r>
              <w:rPr>
                <w:rFonts w:ascii="Arial" w:hAnsi="Arial" w:cs="Arial"/>
                <w:color w:val="7B7B7B" w:themeColor="accent3" w:themeShade="BF"/>
                <w:sz w:val="22"/>
                <w:szCs w:val="22"/>
                <w:lang w:val="en-GB"/>
              </w:rPr>
              <w:t xml:space="preserve">ecessarily provide impartiality </w:t>
            </w:r>
            <w:r w:rsidRPr="00012E9C">
              <w:rPr>
                <w:rFonts w:ascii="Arial" w:hAnsi="Arial" w:cs="Arial"/>
                <w:color w:val="7B7B7B" w:themeColor="accent3" w:themeShade="BF"/>
                <w:sz w:val="22"/>
                <w:szCs w:val="22"/>
                <w:lang w:val="en-GB"/>
              </w:rPr>
              <w:t>(Jacobs, 2020)</w:t>
            </w:r>
            <w:r>
              <w:rPr>
                <w:rFonts w:ascii="Arial" w:hAnsi="Arial" w:cs="Arial"/>
                <w:color w:val="7B7B7B" w:themeColor="accent3" w:themeShade="BF"/>
                <w:sz w:val="22"/>
                <w:szCs w:val="22"/>
                <w:lang w:val="en-GB"/>
              </w:rPr>
              <w:t>.</w:t>
            </w:r>
          </w:p>
          <w:p w14:paraId="17E4E562" w14:textId="77777777" w:rsidR="000005AE" w:rsidRDefault="000005AE" w:rsidP="00967CDC">
            <w:pPr>
              <w:autoSpaceDE w:val="0"/>
              <w:autoSpaceDN w:val="0"/>
              <w:adjustRightInd w:val="0"/>
              <w:jc w:val="both"/>
              <w:rPr>
                <w:rFonts w:ascii="Arial" w:hAnsi="Arial" w:cs="Arial"/>
                <w:color w:val="7B7B7B" w:themeColor="accent3" w:themeShade="BF"/>
                <w:sz w:val="22"/>
                <w:szCs w:val="22"/>
                <w:lang w:val="en-GB"/>
              </w:rPr>
            </w:pPr>
          </w:p>
          <w:p w14:paraId="18121FEB" w14:textId="153138C5" w:rsidR="00C135B6" w:rsidRPr="00C135B6" w:rsidRDefault="00C135B6" w:rsidP="00C135B6">
            <w:pPr>
              <w:autoSpaceDE w:val="0"/>
              <w:autoSpaceDN w:val="0"/>
              <w:adjustRightInd w:val="0"/>
              <w:jc w:val="both"/>
              <w:rPr>
                <w:rFonts w:ascii="Arial" w:hAnsi="Arial" w:cs="Arial"/>
                <w:color w:val="7B7B7B" w:themeColor="accent3" w:themeShade="BF"/>
                <w:sz w:val="22"/>
                <w:szCs w:val="22"/>
                <w:lang w:val="en-GB"/>
              </w:rPr>
            </w:pPr>
            <w:r w:rsidRPr="00C135B6">
              <w:rPr>
                <w:rFonts w:ascii="Arial" w:hAnsi="Arial" w:cs="Arial"/>
                <w:color w:val="7B7B7B" w:themeColor="accent3" w:themeShade="BF"/>
                <w:sz w:val="22"/>
                <w:szCs w:val="22"/>
                <w:lang w:val="en-GB"/>
              </w:rPr>
              <w:t xml:space="preserve">In addition, the ethical dilemma is compounded when the Sr. Relation promises the directors </w:t>
            </w:r>
            <w:r w:rsidR="001F095F">
              <w:rPr>
                <w:rFonts w:ascii="Arial" w:hAnsi="Arial" w:cs="Arial"/>
                <w:color w:val="7B7B7B" w:themeColor="accent3" w:themeShade="BF"/>
                <w:sz w:val="22"/>
                <w:szCs w:val="22"/>
                <w:lang w:val="en-GB"/>
              </w:rPr>
              <w:t>that he is not going to focus on them</w:t>
            </w:r>
            <w:r w:rsidRPr="00C135B6">
              <w:rPr>
                <w:rFonts w:ascii="Arial" w:hAnsi="Arial" w:cs="Arial"/>
                <w:color w:val="7B7B7B" w:themeColor="accent3" w:themeShade="BF"/>
                <w:sz w:val="22"/>
                <w:szCs w:val="22"/>
                <w:lang w:val="en-GB"/>
              </w:rPr>
              <w:t xml:space="preserve">.  </w:t>
            </w:r>
            <w:r w:rsidR="00335F98">
              <w:rPr>
                <w:rFonts w:ascii="Arial" w:hAnsi="Arial" w:cs="Arial"/>
                <w:color w:val="7B7B7B" w:themeColor="accent3" w:themeShade="BF"/>
                <w:sz w:val="22"/>
                <w:szCs w:val="22"/>
                <w:lang w:val="en-GB"/>
              </w:rPr>
              <w:t xml:space="preserve">The foregoing considering that </w:t>
            </w:r>
            <w:r w:rsidRPr="00C135B6">
              <w:rPr>
                <w:rFonts w:ascii="Arial" w:hAnsi="Arial" w:cs="Arial"/>
                <w:color w:val="7B7B7B" w:themeColor="accent3" w:themeShade="BF"/>
                <w:sz w:val="22"/>
                <w:szCs w:val="22"/>
                <w:lang w:val="en-GB"/>
              </w:rPr>
              <w:t xml:space="preserve">after the directors decided to appoint Sr. Relation as an </w:t>
            </w:r>
            <w:r w:rsidR="00335F98" w:rsidRPr="00C135B6">
              <w:rPr>
                <w:rFonts w:ascii="Arial" w:hAnsi="Arial" w:cs="Arial"/>
                <w:color w:val="7B7B7B" w:themeColor="accent3" w:themeShade="BF"/>
                <w:sz w:val="22"/>
                <w:szCs w:val="22"/>
                <w:lang w:val="en-GB"/>
              </w:rPr>
              <w:t>administrator,</w:t>
            </w:r>
            <w:r w:rsidRPr="00C135B6">
              <w:rPr>
                <w:rFonts w:ascii="Arial" w:hAnsi="Arial" w:cs="Arial"/>
                <w:color w:val="7B7B7B" w:themeColor="accent3" w:themeShade="BF"/>
                <w:sz w:val="22"/>
                <w:szCs w:val="22"/>
                <w:lang w:val="en-GB"/>
              </w:rPr>
              <w:t xml:space="preserve"> they share</w:t>
            </w:r>
            <w:r w:rsidR="00335F98">
              <w:rPr>
                <w:rFonts w:ascii="Arial" w:hAnsi="Arial" w:cs="Arial"/>
                <w:color w:val="7B7B7B" w:themeColor="accent3" w:themeShade="BF"/>
                <w:sz w:val="22"/>
                <w:szCs w:val="22"/>
                <w:lang w:val="en-GB"/>
              </w:rPr>
              <w:t>d</w:t>
            </w:r>
            <w:r w:rsidRPr="00C135B6">
              <w:rPr>
                <w:rFonts w:ascii="Arial" w:hAnsi="Arial" w:cs="Arial"/>
                <w:color w:val="7B7B7B" w:themeColor="accent3" w:themeShade="BF"/>
                <w:sz w:val="22"/>
                <w:szCs w:val="22"/>
                <w:lang w:val="en-GB"/>
              </w:rPr>
              <w:t xml:space="preserve"> with him theirs concerns regarding their personal liability given the decisions taken in relation to the continuity of the </w:t>
            </w:r>
            <w:r w:rsidRPr="00C135B6">
              <w:rPr>
                <w:rFonts w:ascii="Arial" w:hAnsi="Arial" w:cs="Arial"/>
                <w:color w:val="7B7B7B" w:themeColor="accent3" w:themeShade="BF"/>
                <w:sz w:val="22"/>
                <w:szCs w:val="22"/>
                <w:lang w:val="en-GB"/>
              </w:rPr>
              <w:lastRenderedPageBreak/>
              <w:t>company when We Built Ltd was in financial distress.</w:t>
            </w:r>
          </w:p>
          <w:p w14:paraId="0A5F405C" w14:textId="77777777" w:rsidR="00C135B6" w:rsidRPr="00C135B6" w:rsidRDefault="00C135B6" w:rsidP="00C135B6">
            <w:pPr>
              <w:autoSpaceDE w:val="0"/>
              <w:autoSpaceDN w:val="0"/>
              <w:adjustRightInd w:val="0"/>
              <w:jc w:val="both"/>
              <w:rPr>
                <w:rFonts w:ascii="Arial" w:hAnsi="Arial" w:cs="Arial"/>
                <w:color w:val="7B7B7B" w:themeColor="accent3" w:themeShade="BF"/>
                <w:sz w:val="22"/>
                <w:szCs w:val="22"/>
                <w:lang w:val="en-GB"/>
              </w:rPr>
            </w:pPr>
          </w:p>
          <w:p w14:paraId="28142F5D" w14:textId="7EB5CBF7" w:rsidR="00C135B6" w:rsidRDefault="00C135B6" w:rsidP="00C135B6">
            <w:pPr>
              <w:autoSpaceDE w:val="0"/>
              <w:autoSpaceDN w:val="0"/>
              <w:adjustRightInd w:val="0"/>
              <w:jc w:val="both"/>
              <w:rPr>
                <w:rFonts w:ascii="Arial" w:hAnsi="Arial" w:cs="Arial"/>
                <w:color w:val="7B7B7B" w:themeColor="accent3" w:themeShade="BF"/>
                <w:sz w:val="22"/>
                <w:szCs w:val="22"/>
                <w:lang w:val="en-GB"/>
              </w:rPr>
            </w:pPr>
            <w:r w:rsidRPr="00C135B6">
              <w:rPr>
                <w:rFonts w:ascii="Arial" w:hAnsi="Arial" w:cs="Arial"/>
                <w:color w:val="7B7B7B" w:themeColor="accent3" w:themeShade="BF"/>
                <w:sz w:val="22"/>
                <w:szCs w:val="22"/>
                <w:lang w:val="en-GB"/>
              </w:rPr>
              <w:t xml:space="preserve">This dilemma could have been adequately addressed if the administrator had made clear that its professional practice </w:t>
            </w:r>
            <w:r w:rsidR="009137E8">
              <w:rPr>
                <w:rFonts w:ascii="Arial" w:hAnsi="Arial" w:cs="Arial"/>
                <w:color w:val="7B7B7B" w:themeColor="accent3" w:themeShade="BF"/>
                <w:sz w:val="22"/>
                <w:szCs w:val="22"/>
                <w:lang w:val="en-GB"/>
              </w:rPr>
              <w:t>was</w:t>
            </w:r>
            <w:r w:rsidRPr="00C135B6">
              <w:rPr>
                <w:rFonts w:ascii="Arial" w:hAnsi="Arial" w:cs="Arial"/>
                <w:color w:val="7B7B7B" w:themeColor="accent3" w:themeShade="BF"/>
                <w:sz w:val="22"/>
                <w:szCs w:val="22"/>
                <w:lang w:val="en-GB"/>
              </w:rPr>
              <w:t xml:space="preserve"> governed by independence and clarity</w:t>
            </w:r>
            <w:r w:rsidR="009E1A16">
              <w:rPr>
                <w:rFonts w:ascii="Arial" w:hAnsi="Arial" w:cs="Arial"/>
                <w:color w:val="7B7B7B" w:themeColor="accent3" w:themeShade="BF"/>
                <w:sz w:val="22"/>
                <w:szCs w:val="22"/>
                <w:lang w:val="en-GB"/>
              </w:rPr>
              <w:t>,</w:t>
            </w:r>
            <w:r w:rsidRPr="00C135B6">
              <w:rPr>
                <w:rFonts w:ascii="Arial" w:hAnsi="Arial" w:cs="Arial"/>
                <w:color w:val="7B7B7B" w:themeColor="accent3" w:themeShade="BF"/>
                <w:sz w:val="22"/>
                <w:szCs w:val="22"/>
                <w:lang w:val="en-GB"/>
              </w:rPr>
              <w:t xml:space="preserve"> regardless of the source of the appointment.</w:t>
            </w:r>
          </w:p>
          <w:p w14:paraId="64292CAB" w14:textId="5EA1FE68" w:rsidR="00012E9C" w:rsidRDefault="00012E9C" w:rsidP="00967CDC">
            <w:pPr>
              <w:autoSpaceDE w:val="0"/>
              <w:autoSpaceDN w:val="0"/>
              <w:adjustRightInd w:val="0"/>
              <w:jc w:val="both"/>
              <w:rPr>
                <w:rFonts w:ascii="Arial" w:hAnsi="Arial" w:cs="Arial"/>
                <w:sz w:val="22"/>
                <w:szCs w:val="22"/>
                <w:lang w:val="en-GB"/>
              </w:rPr>
            </w:pPr>
          </w:p>
        </w:tc>
      </w:tr>
      <w:tr w:rsidR="00967CDC" w14:paraId="42188258" w14:textId="77777777" w:rsidTr="00461F54">
        <w:tc>
          <w:tcPr>
            <w:tcW w:w="2235" w:type="dxa"/>
          </w:tcPr>
          <w:p w14:paraId="0C4D2BE7" w14:textId="334B971D" w:rsidR="00967CDC" w:rsidRPr="00D949EF" w:rsidRDefault="00967CDC" w:rsidP="00D949EF">
            <w:pPr>
              <w:autoSpaceDE w:val="0"/>
              <w:autoSpaceDN w:val="0"/>
              <w:adjustRightInd w:val="0"/>
              <w:jc w:val="center"/>
              <w:rPr>
                <w:rFonts w:ascii="Arial" w:hAnsi="Arial" w:cs="Arial"/>
                <w:b/>
                <w:color w:val="7B7B7B" w:themeColor="accent3" w:themeShade="BF"/>
                <w:sz w:val="22"/>
                <w:szCs w:val="22"/>
                <w:lang w:val="en-GB"/>
              </w:rPr>
            </w:pPr>
            <w:r w:rsidRPr="00D949EF">
              <w:rPr>
                <w:rFonts w:ascii="Arial" w:hAnsi="Arial" w:cs="Arial"/>
                <w:b/>
                <w:color w:val="7B7B7B" w:themeColor="accent3" w:themeShade="BF"/>
                <w:sz w:val="22"/>
                <w:szCs w:val="22"/>
                <w:lang w:val="en-GB"/>
              </w:rPr>
              <w:lastRenderedPageBreak/>
              <w:t>Subsequent appointments</w:t>
            </w:r>
          </w:p>
        </w:tc>
        <w:tc>
          <w:tcPr>
            <w:tcW w:w="2976" w:type="dxa"/>
          </w:tcPr>
          <w:p w14:paraId="079A0587" w14:textId="01DC7ABD" w:rsidR="00967CDC" w:rsidRPr="00B03181" w:rsidRDefault="006D36A1" w:rsidP="00967CD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Self-review given the role of </w:t>
            </w:r>
            <w:proofErr w:type="spellStart"/>
            <w:r>
              <w:rPr>
                <w:rFonts w:ascii="Arial" w:hAnsi="Arial" w:cs="Arial"/>
                <w:color w:val="7B7B7B" w:themeColor="accent3" w:themeShade="BF"/>
                <w:sz w:val="22"/>
                <w:szCs w:val="22"/>
                <w:lang w:val="en-GB"/>
              </w:rPr>
              <w:t>Sr.Relation</w:t>
            </w:r>
            <w:proofErr w:type="spellEnd"/>
            <w:r w:rsidR="00AD24B9">
              <w:rPr>
                <w:rFonts w:ascii="Arial" w:hAnsi="Arial" w:cs="Arial"/>
                <w:color w:val="7B7B7B" w:themeColor="accent3" w:themeShade="BF"/>
                <w:sz w:val="22"/>
                <w:szCs w:val="22"/>
                <w:lang w:val="en-GB"/>
              </w:rPr>
              <w:t xml:space="preserve"> in </w:t>
            </w:r>
            <w:r w:rsidR="00AD24B9" w:rsidRPr="00AD24B9">
              <w:rPr>
                <w:rFonts w:ascii="Arial" w:hAnsi="Arial" w:cs="Arial"/>
                <w:color w:val="7B7B7B" w:themeColor="accent3" w:themeShade="BF"/>
                <w:sz w:val="22"/>
                <w:szCs w:val="22"/>
                <w:lang w:val="en-GB"/>
              </w:rPr>
              <w:t>shareholders’ meeting</w:t>
            </w:r>
            <w:r w:rsidR="00AD24B9">
              <w:rPr>
                <w:rFonts w:ascii="Arial" w:hAnsi="Arial" w:cs="Arial"/>
                <w:color w:val="7B7B7B" w:themeColor="accent3" w:themeShade="BF"/>
                <w:sz w:val="22"/>
                <w:szCs w:val="22"/>
                <w:lang w:val="en-GB"/>
              </w:rPr>
              <w:t>.</w:t>
            </w:r>
          </w:p>
        </w:tc>
        <w:tc>
          <w:tcPr>
            <w:tcW w:w="4031" w:type="dxa"/>
          </w:tcPr>
          <w:p w14:paraId="0EB45BD1" w14:textId="77777777" w:rsidR="009E1A16" w:rsidRDefault="006D36A1" w:rsidP="00967CDC">
            <w:pPr>
              <w:autoSpaceDE w:val="0"/>
              <w:autoSpaceDN w:val="0"/>
              <w:adjustRightInd w:val="0"/>
              <w:jc w:val="both"/>
              <w:rPr>
                <w:rFonts w:ascii="Arial" w:hAnsi="Arial" w:cs="Arial"/>
                <w:color w:val="7B7B7B" w:themeColor="accent3" w:themeShade="BF"/>
                <w:sz w:val="22"/>
                <w:szCs w:val="22"/>
                <w:lang w:val="en-GB"/>
              </w:rPr>
            </w:pPr>
            <w:r w:rsidRPr="006D36A1">
              <w:rPr>
                <w:rFonts w:ascii="Arial" w:hAnsi="Arial" w:cs="Arial"/>
                <w:color w:val="7B7B7B" w:themeColor="accent3" w:themeShade="BF"/>
                <w:sz w:val="22"/>
                <w:szCs w:val="22"/>
                <w:lang w:val="en-GB"/>
              </w:rPr>
              <w:t xml:space="preserve">The ethical issue, in this case, is related to the self-review of the IP. Given that prior to the appointment as administrator, Sr. Relation advised the company before the beginning of the voluntary administration process, in fact, he recommended the procedure. </w:t>
            </w:r>
          </w:p>
          <w:p w14:paraId="1C04152F" w14:textId="77777777" w:rsidR="009E1A16" w:rsidRDefault="009E1A16" w:rsidP="00967CDC">
            <w:pPr>
              <w:autoSpaceDE w:val="0"/>
              <w:autoSpaceDN w:val="0"/>
              <w:adjustRightInd w:val="0"/>
              <w:jc w:val="both"/>
              <w:rPr>
                <w:rFonts w:ascii="Arial" w:hAnsi="Arial" w:cs="Arial"/>
                <w:color w:val="7B7B7B" w:themeColor="accent3" w:themeShade="BF"/>
                <w:sz w:val="22"/>
                <w:szCs w:val="22"/>
                <w:lang w:val="en-GB"/>
              </w:rPr>
            </w:pPr>
          </w:p>
          <w:p w14:paraId="3AD2BFE5" w14:textId="279078EF" w:rsidR="00967CDC" w:rsidRDefault="006D36A1" w:rsidP="00967CDC">
            <w:pPr>
              <w:autoSpaceDE w:val="0"/>
              <w:autoSpaceDN w:val="0"/>
              <w:adjustRightInd w:val="0"/>
              <w:jc w:val="both"/>
              <w:rPr>
                <w:rFonts w:ascii="Arial" w:hAnsi="Arial" w:cs="Arial"/>
                <w:sz w:val="22"/>
                <w:szCs w:val="22"/>
                <w:lang w:val="en-GB"/>
              </w:rPr>
            </w:pPr>
            <w:r w:rsidRPr="006D36A1">
              <w:rPr>
                <w:rFonts w:ascii="Arial" w:hAnsi="Arial" w:cs="Arial"/>
                <w:color w:val="7B7B7B" w:themeColor="accent3" w:themeShade="BF"/>
                <w:sz w:val="22"/>
                <w:szCs w:val="22"/>
                <w:lang w:val="en-GB"/>
              </w:rPr>
              <w:t xml:space="preserve">By virtue of the foregoing, it is </w:t>
            </w:r>
            <w:r w:rsidR="009E1A16">
              <w:rPr>
                <w:rFonts w:ascii="Arial" w:hAnsi="Arial" w:cs="Arial"/>
                <w:color w:val="7B7B7B" w:themeColor="accent3" w:themeShade="BF"/>
                <w:sz w:val="22"/>
                <w:szCs w:val="22"/>
                <w:lang w:val="en-GB"/>
              </w:rPr>
              <w:t>possible to think</w:t>
            </w:r>
            <w:r w:rsidRPr="006D36A1">
              <w:rPr>
                <w:rFonts w:ascii="Arial" w:hAnsi="Arial" w:cs="Arial"/>
                <w:color w:val="7B7B7B" w:themeColor="accent3" w:themeShade="BF"/>
                <w:sz w:val="22"/>
                <w:szCs w:val="22"/>
                <w:lang w:val="en-GB"/>
              </w:rPr>
              <w:t xml:space="preserve"> that his capacity to judge past events/decisions is compromised by his role in the decision-making process carried out at the shareholders' meeting.</w:t>
            </w:r>
          </w:p>
        </w:tc>
      </w:tr>
      <w:tr w:rsidR="00967CDC" w14:paraId="72823DAA" w14:textId="77777777" w:rsidTr="00461F54">
        <w:tc>
          <w:tcPr>
            <w:tcW w:w="2235" w:type="dxa"/>
          </w:tcPr>
          <w:p w14:paraId="414D2EC1" w14:textId="75F0F698" w:rsidR="00967CDC" w:rsidRPr="00063DB6" w:rsidRDefault="00967CDC" w:rsidP="00D949EF">
            <w:pPr>
              <w:autoSpaceDE w:val="0"/>
              <w:autoSpaceDN w:val="0"/>
              <w:adjustRightInd w:val="0"/>
              <w:jc w:val="center"/>
              <w:rPr>
                <w:rFonts w:ascii="Arial" w:hAnsi="Arial" w:cs="Arial"/>
                <w:b/>
                <w:color w:val="7B7B7B" w:themeColor="accent3" w:themeShade="BF"/>
                <w:sz w:val="22"/>
                <w:szCs w:val="22"/>
                <w:lang w:val="en-GB"/>
              </w:rPr>
            </w:pPr>
            <w:r w:rsidRPr="00063DB6">
              <w:rPr>
                <w:rFonts w:ascii="Arial" w:hAnsi="Arial" w:cs="Arial"/>
                <w:b/>
                <w:color w:val="7B7B7B" w:themeColor="accent3" w:themeShade="BF"/>
                <w:sz w:val="22"/>
                <w:szCs w:val="22"/>
                <w:lang w:val="en-GB"/>
              </w:rPr>
              <w:t>Associate</w:t>
            </w:r>
          </w:p>
        </w:tc>
        <w:tc>
          <w:tcPr>
            <w:tcW w:w="2976" w:type="dxa"/>
          </w:tcPr>
          <w:p w14:paraId="49077236" w14:textId="6653691C" w:rsidR="00967CDC" w:rsidRPr="00B03181" w:rsidRDefault="005A2D83" w:rsidP="00967CDC">
            <w:pPr>
              <w:autoSpaceDE w:val="0"/>
              <w:autoSpaceDN w:val="0"/>
              <w:adjustRightInd w:val="0"/>
              <w:jc w:val="both"/>
              <w:rPr>
                <w:rFonts w:ascii="Arial" w:hAnsi="Arial" w:cs="Arial"/>
                <w:color w:val="7B7B7B" w:themeColor="accent3" w:themeShade="BF"/>
                <w:sz w:val="22"/>
                <w:szCs w:val="22"/>
                <w:lang w:val="en-GB"/>
              </w:rPr>
            </w:pPr>
            <w:r w:rsidRPr="00B03181">
              <w:rPr>
                <w:rFonts w:ascii="Arial" w:hAnsi="Arial" w:cs="Arial"/>
                <w:color w:val="7B7B7B" w:themeColor="accent3" w:themeShade="BF"/>
                <w:sz w:val="22"/>
                <w:szCs w:val="22"/>
                <w:lang w:val="en-GB"/>
              </w:rPr>
              <w:t xml:space="preserve">This ethical issue is related to the relationship that exists between Sr. Relation and </w:t>
            </w:r>
            <w:proofErr w:type="spellStart"/>
            <w:r w:rsidRPr="00B03181">
              <w:rPr>
                <w:rFonts w:ascii="Arial" w:hAnsi="Arial" w:cs="Arial"/>
                <w:color w:val="7B7B7B" w:themeColor="accent3" w:themeShade="BF"/>
                <w:sz w:val="22"/>
                <w:szCs w:val="22"/>
                <w:lang w:val="en-GB"/>
              </w:rPr>
              <w:t>Sr.B</w:t>
            </w:r>
            <w:proofErr w:type="spellEnd"/>
            <w:r w:rsidRPr="00B03181">
              <w:rPr>
                <w:rFonts w:ascii="Arial" w:hAnsi="Arial" w:cs="Arial"/>
                <w:color w:val="7B7B7B" w:themeColor="accent3" w:themeShade="BF"/>
                <w:sz w:val="22"/>
                <w:szCs w:val="22"/>
                <w:lang w:val="en-GB"/>
              </w:rPr>
              <w:t xml:space="preserve"> In Law, considering that the former is the brother-in-law of the latter. This dilemma has been recognized in the field as a threat to the impartiality and independence of the professional. In fact, the Code of Ethics for Professional Accountants recognizes the familiarity of the professional account as a threat to its objectivity </w:t>
            </w:r>
            <w:sdt>
              <w:sdtPr>
                <w:rPr>
                  <w:rFonts w:ascii="Arial" w:hAnsi="Arial" w:cs="Arial"/>
                  <w:color w:val="7B7B7B" w:themeColor="accent3" w:themeShade="BF"/>
                  <w:sz w:val="22"/>
                  <w:szCs w:val="22"/>
                  <w:lang w:val="en-GB"/>
                </w:rPr>
                <w:id w:val="-756906146"/>
                <w:citation/>
              </w:sdtPr>
              <w:sdtEndPr/>
              <w:sdtContent>
                <w:r w:rsidRPr="00B03181">
                  <w:rPr>
                    <w:rFonts w:ascii="Arial" w:hAnsi="Arial" w:cs="Arial"/>
                    <w:color w:val="7B7B7B" w:themeColor="accent3" w:themeShade="BF"/>
                    <w:sz w:val="22"/>
                    <w:szCs w:val="22"/>
                    <w:lang w:val="en-GB"/>
                  </w:rPr>
                  <w:fldChar w:fldCharType="begin"/>
                </w:r>
                <w:r w:rsidRPr="00B03181">
                  <w:rPr>
                    <w:rFonts w:ascii="Arial" w:hAnsi="Arial" w:cs="Arial"/>
                    <w:color w:val="7B7B7B" w:themeColor="accent3" w:themeShade="BF"/>
                    <w:sz w:val="22"/>
                    <w:szCs w:val="22"/>
                    <w:lang w:val="en-GB"/>
                  </w:rPr>
                  <w:instrText xml:space="preserve"> CITATION Int05 \l 3082 </w:instrText>
                </w:r>
                <w:r w:rsidRPr="00B03181">
                  <w:rPr>
                    <w:rFonts w:ascii="Arial" w:hAnsi="Arial" w:cs="Arial"/>
                    <w:color w:val="7B7B7B" w:themeColor="accent3" w:themeShade="BF"/>
                    <w:sz w:val="22"/>
                    <w:szCs w:val="22"/>
                    <w:lang w:val="en-GB"/>
                  </w:rPr>
                  <w:fldChar w:fldCharType="separate"/>
                </w:r>
                <w:r w:rsidRPr="00B03181">
                  <w:rPr>
                    <w:rFonts w:ascii="Arial" w:hAnsi="Arial" w:cs="Arial"/>
                    <w:color w:val="7B7B7B" w:themeColor="accent3" w:themeShade="BF"/>
                    <w:sz w:val="22"/>
                    <w:szCs w:val="22"/>
                    <w:lang w:val="en-GB"/>
                  </w:rPr>
                  <w:t>(International Federation of Accountants, 2005)</w:t>
                </w:r>
                <w:r w:rsidRPr="00B03181">
                  <w:rPr>
                    <w:rFonts w:ascii="Arial" w:hAnsi="Arial" w:cs="Arial"/>
                    <w:color w:val="7B7B7B" w:themeColor="accent3" w:themeShade="BF"/>
                    <w:sz w:val="22"/>
                    <w:szCs w:val="22"/>
                    <w:lang w:val="en-GB"/>
                  </w:rPr>
                  <w:fldChar w:fldCharType="end"/>
                </w:r>
              </w:sdtContent>
            </w:sdt>
            <w:r w:rsidRPr="00B03181">
              <w:rPr>
                <w:rFonts w:ascii="Arial" w:hAnsi="Arial" w:cs="Arial"/>
                <w:color w:val="7B7B7B" w:themeColor="accent3" w:themeShade="BF"/>
                <w:sz w:val="22"/>
                <w:szCs w:val="22"/>
                <w:lang w:val="en-GB"/>
              </w:rPr>
              <w:t>.</w:t>
            </w:r>
          </w:p>
        </w:tc>
        <w:tc>
          <w:tcPr>
            <w:tcW w:w="4031" w:type="dxa"/>
          </w:tcPr>
          <w:p w14:paraId="3DB56220" w14:textId="58AD5328" w:rsidR="00967CDC" w:rsidRDefault="005028D5" w:rsidP="00967CDC">
            <w:pPr>
              <w:autoSpaceDE w:val="0"/>
              <w:autoSpaceDN w:val="0"/>
              <w:adjustRightInd w:val="0"/>
              <w:jc w:val="both"/>
              <w:rPr>
                <w:rFonts w:ascii="Arial" w:hAnsi="Arial" w:cs="Arial"/>
                <w:sz w:val="22"/>
                <w:szCs w:val="22"/>
                <w:lang w:val="en-GB"/>
              </w:rPr>
            </w:pPr>
            <w:r w:rsidRPr="005028D5">
              <w:rPr>
                <w:rFonts w:ascii="Arial" w:hAnsi="Arial" w:cs="Arial"/>
                <w:color w:val="7B7B7B" w:themeColor="accent3" w:themeShade="BF"/>
                <w:sz w:val="22"/>
                <w:szCs w:val="22"/>
                <w:lang w:val="en-GB"/>
              </w:rPr>
              <w:t xml:space="preserve">In this case, the only way to effectively address the ethical issue </w:t>
            </w:r>
            <w:r w:rsidR="00822401">
              <w:rPr>
                <w:rFonts w:ascii="Arial" w:hAnsi="Arial" w:cs="Arial"/>
                <w:color w:val="7B7B7B" w:themeColor="accent3" w:themeShade="BF"/>
                <w:sz w:val="22"/>
                <w:szCs w:val="22"/>
                <w:lang w:val="en-GB"/>
              </w:rPr>
              <w:t>is through</w:t>
            </w:r>
            <w:r w:rsidRPr="005028D5">
              <w:rPr>
                <w:rFonts w:ascii="Arial" w:hAnsi="Arial" w:cs="Arial"/>
                <w:color w:val="7B7B7B" w:themeColor="accent3" w:themeShade="BF"/>
                <w:sz w:val="22"/>
                <w:szCs w:val="22"/>
                <w:lang w:val="en-GB"/>
              </w:rPr>
              <w:t xml:space="preserve"> the declination of the appointment as an administrator. The foregoing, taking into account that the disclosure of the relationship and the declaration of independence does not necessarily provide impartiality.</w:t>
            </w:r>
          </w:p>
        </w:tc>
      </w:tr>
    </w:tbl>
    <w:p w14:paraId="1B5E2F08" w14:textId="0CE10F7C" w:rsidR="002D3473" w:rsidRPr="002A37BB" w:rsidRDefault="0052077F"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 </w:t>
      </w:r>
    </w:p>
    <w:sdt>
      <w:sdtPr>
        <w:rPr>
          <w:rFonts w:asciiTheme="minorHAnsi" w:eastAsia="Times New Roman" w:hAnsiTheme="minorHAnsi" w:cstheme="minorBidi"/>
          <w:color w:val="auto"/>
          <w:sz w:val="20"/>
          <w:szCs w:val="24"/>
          <w:lang w:val="es-ES"/>
        </w:rPr>
        <w:id w:val="-10381904"/>
        <w:docPartObj>
          <w:docPartGallery w:val="Bibliographies"/>
          <w:docPartUnique/>
        </w:docPartObj>
      </w:sdtPr>
      <w:sdtEndPr>
        <w:rPr>
          <w:lang w:val="en-US"/>
        </w:rPr>
      </w:sdtEndPr>
      <w:sdtContent>
        <w:p w14:paraId="2FD50E9F" w14:textId="75C884DB" w:rsidR="009907DF" w:rsidRPr="009907DF" w:rsidRDefault="009907DF" w:rsidP="009907DF">
          <w:pPr>
            <w:pStyle w:val="Ttulo1"/>
            <w:jc w:val="center"/>
            <w:rPr>
              <w:rFonts w:ascii="Arial" w:eastAsia="Times New Roman" w:hAnsi="Arial" w:cs="Arial"/>
              <w:b/>
              <w:color w:val="7B7B7B" w:themeColor="accent3" w:themeShade="BF"/>
              <w:sz w:val="22"/>
              <w:szCs w:val="22"/>
              <w:u w:val="single"/>
              <w:lang w:val="en-GB"/>
            </w:rPr>
          </w:pPr>
          <w:r>
            <w:rPr>
              <w:rFonts w:ascii="Arial" w:eastAsia="Times New Roman" w:hAnsi="Arial" w:cs="Arial"/>
              <w:b/>
              <w:color w:val="7B7B7B" w:themeColor="accent3" w:themeShade="BF"/>
              <w:sz w:val="22"/>
              <w:szCs w:val="22"/>
              <w:u w:val="single"/>
              <w:lang w:val="en-GB"/>
            </w:rPr>
            <w:t>References</w:t>
          </w:r>
        </w:p>
        <w:sdt>
          <w:sdtPr>
            <w:rPr>
              <w:rFonts w:ascii="Arial" w:hAnsi="Arial" w:cs="Arial"/>
              <w:color w:val="7B7B7B" w:themeColor="accent3" w:themeShade="BF"/>
              <w:sz w:val="22"/>
              <w:szCs w:val="22"/>
              <w:lang w:val="en-GB"/>
            </w:rPr>
            <w:id w:val="111145805"/>
            <w:bibliography/>
          </w:sdtPr>
          <w:sdtEndPr>
            <w:rPr>
              <w:rFonts w:asciiTheme="minorHAnsi" w:hAnsiTheme="minorHAnsi" w:cstheme="minorBidi"/>
              <w:color w:val="auto"/>
              <w:sz w:val="20"/>
              <w:szCs w:val="24"/>
              <w:lang w:val="en-US"/>
            </w:rPr>
          </w:sdtEndPr>
          <w:sdtContent>
            <w:p w14:paraId="2C196A96" w14:textId="77777777" w:rsidR="009907DF" w:rsidRPr="009907DF" w:rsidRDefault="009907DF" w:rsidP="009907DF">
              <w:pPr>
                <w:pStyle w:val="Bibliografa"/>
                <w:ind w:left="720" w:hanging="720"/>
                <w:rPr>
                  <w:rFonts w:ascii="Arial" w:hAnsi="Arial" w:cs="Arial"/>
                  <w:color w:val="7B7B7B" w:themeColor="accent3" w:themeShade="BF"/>
                  <w:sz w:val="22"/>
                  <w:szCs w:val="22"/>
                  <w:lang w:val="en-GB"/>
                </w:rPr>
              </w:pPr>
              <w:r w:rsidRPr="009907DF">
                <w:rPr>
                  <w:rFonts w:ascii="Arial" w:hAnsi="Arial" w:cs="Arial"/>
                  <w:color w:val="7B7B7B" w:themeColor="accent3" w:themeShade="BF"/>
                  <w:sz w:val="22"/>
                  <w:szCs w:val="22"/>
                  <w:lang w:val="en-GB"/>
                </w:rPr>
                <w:fldChar w:fldCharType="begin"/>
              </w:r>
              <w:r w:rsidRPr="009907DF">
                <w:rPr>
                  <w:rFonts w:ascii="Arial" w:hAnsi="Arial" w:cs="Arial"/>
                  <w:color w:val="7B7B7B" w:themeColor="accent3" w:themeShade="BF"/>
                  <w:sz w:val="22"/>
                  <w:szCs w:val="22"/>
                  <w:lang w:val="en-GB"/>
                </w:rPr>
                <w:instrText>BIBLIOGRAPHY</w:instrText>
              </w:r>
              <w:r w:rsidRPr="009907DF">
                <w:rPr>
                  <w:rFonts w:ascii="Arial" w:hAnsi="Arial" w:cs="Arial"/>
                  <w:color w:val="7B7B7B" w:themeColor="accent3" w:themeShade="BF"/>
                  <w:sz w:val="22"/>
                  <w:szCs w:val="22"/>
                  <w:lang w:val="en-GB"/>
                </w:rPr>
                <w:fldChar w:fldCharType="separate"/>
              </w:r>
              <w:r w:rsidRPr="009907DF">
                <w:rPr>
                  <w:rFonts w:ascii="Arial" w:hAnsi="Arial" w:cs="Arial"/>
                  <w:color w:val="7B7B7B" w:themeColor="accent3" w:themeShade="BF"/>
                  <w:sz w:val="22"/>
                  <w:szCs w:val="22"/>
                  <w:lang w:val="en-GB"/>
                </w:rPr>
                <w:t>International Federation of Accountants. (June de 2005). Code of Ethics for professional accountants.</w:t>
              </w:r>
            </w:p>
            <w:p w14:paraId="661ACD0A" w14:textId="77777777" w:rsidR="009907DF" w:rsidRPr="009907DF" w:rsidRDefault="009907DF" w:rsidP="009907DF">
              <w:pPr>
                <w:pStyle w:val="Bibliografa"/>
                <w:ind w:left="720" w:hanging="720"/>
                <w:rPr>
                  <w:rFonts w:ascii="Arial" w:hAnsi="Arial" w:cs="Arial"/>
                  <w:color w:val="7B7B7B" w:themeColor="accent3" w:themeShade="BF"/>
                  <w:sz w:val="22"/>
                  <w:szCs w:val="22"/>
                  <w:lang w:val="en-GB"/>
                </w:rPr>
              </w:pPr>
              <w:r w:rsidRPr="009907DF">
                <w:rPr>
                  <w:rFonts w:ascii="Arial" w:hAnsi="Arial" w:cs="Arial"/>
                  <w:color w:val="7B7B7B" w:themeColor="accent3" w:themeShade="BF"/>
                  <w:sz w:val="22"/>
                  <w:szCs w:val="22"/>
                  <w:lang w:val="en-GB"/>
                </w:rPr>
                <w:t>Jacobs, L. (September de 2020). Ethics and Professional Practice. London, United Kingdom.</w:t>
              </w:r>
            </w:p>
            <w:p w14:paraId="1B9EC866" w14:textId="79734C2B" w:rsidR="009907DF" w:rsidRDefault="009907DF" w:rsidP="009907DF">
              <w:r w:rsidRPr="009907DF">
                <w:rPr>
                  <w:rFonts w:ascii="Arial" w:hAnsi="Arial" w:cs="Arial"/>
                  <w:color w:val="7B7B7B" w:themeColor="accent3" w:themeShade="BF"/>
                  <w:sz w:val="22"/>
                  <w:szCs w:val="22"/>
                  <w:lang w:val="en-GB"/>
                </w:rPr>
                <w:fldChar w:fldCharType="end"/>
              </w:r>
            </w:p>
          </w:sdtContent>
        </w:sdt>
      </w:sdtContent>
    </w:sdt>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70014" w14:textId="77777777" w:rsidR="009E6D3A" w:rsidRDefault="009E6D3A" w:rsidP="00241B44">
      <w:r>
        <w:separator/>
      </w:r>
    </w:p>
  </w:endnote>
  <w:endnote w:type="continuationSeparator" w:id="0">
    <w:p w14:paraId="0B15C54B" w14:textId="77777777" w:rsidR="009E6D3A" w:rsidRDefault="009E6D3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0A05F8FD" w14:textId="58E6E873"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9907DF">
          <w:rPr>
            <w:rStyle w:val="Nmerodepgina"/>
            <w:rFonts w:ascii="Arial" w:hAnsi="Arial" w:cs="Arial"/>
            <w:b/>
            <w:bCs/>
            <w:noProof/>
            <w:sz w:val="18"/>
            <w:szCs w:val="18"/>
          </w:rPr>
          <w:t>11</w:t>
        </w:r>
        <w:r w:rsidRPr="0010593A">
          <w:rPr>
            <w:rStyle w:val="Nmerodepgina"/>
            <w:rFonts w:ascii="Arial" w:hAnsi="Arial" w:cs="Arial"/>
            <w:b/>
            <w:bCs/>
            <w:sz w:val="18"/>
            <w:szCs w:val="18"/>
          </w:rPr>
          <w:fldChar w:fldCharType="end"/>
        </w:r>
      </w:p>
    </w:sdtContent>
  </w:sdt>
  <w:p w14:paraId="30F05E79" w14:textId="48A0B3B0" w:rsidR="00241FA3" w:rsidRPr="009B4976" w:rsidRDefault="00524AB4" w:rsidP="009B4976">
    <w:pPr>
      <w:pStyle w:val="Piedepgina"/>
      <w:ind w:right="360"/>
      <w:rPr>
        <w:rFonts w:ascii="Arial" w:hAnsi="Arial" w:cs="Arial"/>
        <w:sz w:val="18"/>
        <w:szCs w:val="18"/>
        <w:lang w:val="en-GB"/>
      </w:rPr>
    </w:pPr>
    <w:r w:rsidRPr="00524AB4">
      <w:rPr>
        <w:rFonts w:ascii="Arial" w:hAnsi="Arial" w:cs="Arial"/>
        <w:sz w:val="18"/>
        <w:szCs w:val="18"/>
        <w:lang w:val="en-GB"/>
      </w:rPr>
      <w:t>202021IFU-330</w:t>
    </w:r>
    <w:r w:rsidR="0073158B" w:rsidRPr="009B4976">
      <w:rPr>
        <w:rFonts w:ascii="Arial" w:hAnsi="Arial" w:cs="Arial"/>
        <w:sz w:val="18"/>
        <w:szCs w:val="18"/>
        <w:lang w:val="en-GB"/>
      </w:rPr>
      <w:t>.assessment</w:t>
    </w:r>
    <w:r w:rsidR="00076A9F">
      <w:rPr>
        <w:rFonts w:ascii="Arial" w:hAnsi="Arial" w:cs="Arial"/>
        <w:sz w:val="18"/>
        <w:szCs w:val="18"/>
        <w:lang w:val="en-GB"/>
      </w:rPr>
      <w:t>9</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6F95D" w14:textId="77777777" w:rsidR="009E6D3A" w:rsidRDefault="009E6D3A" w:rsidP="00241B44">
      <w:r>
        <w:separator/>
      </w:r>
    </w:p>
  </w:footnote>
  <w:footnote w:type="continuationSeparator" w:id="0">
    <w:p w14:paraId="7EC8F36B" w14:textId="77777777" w:rsidR="009E6D3A" w:rsidRDefault="009E6D3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76920"/>
    <w:multiLevelType w:val="hybridMultilevel"/>
    <w:tmpl w:val="925690FA"/>
    <w:lvl w:ilvl="0" w:tplc="438A9B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DC142D"/>
    <w:multiLevelType w:val="hybridMultilevel"/>
    <w:tmpl w:val="309A1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1468F"/>
    <w:multiLevelType w:val="hybridMultilevel"/>
    <w:tmpl w:val="2FF42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E6400"/>
    <w:multiLevelType w:val="hybridMultilevel"/>
    <w:tmpl w:val="3B5CB7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0"/>
  </w:num>
  <w:num w:numId="5">
    <w:abstractNumId w:val="21"/>
  </w:num>
  <w:num w:numId="6">
    <w:abstractNumId w:val="22"/>
  </w:num>
  <w:num w:numId="7">
    <w:abstractNumId w:val="23"/>
  </w:num>
  <w:num w:numId="8">
    <w:abstractNumId w:val="19"/>
  </w:num>
  <w:num w:numId="9">
    <w:abstractNumId w:val="12"/>
  </w:num>
  <w:num w:numId="10">
    <w:abstractNumId w:val="4"/>
  </w:num>
  <w:num w:numId="11">
    <w:abstractNumId w:val="7"/>
  </w:num>
  <w:num w:numId="12">
    <w:abstractNumId w:val="6"/>
  </w:num>
  <w:num w:numId="13">
    <w:abstractNumId w:val="18"/>
  </w:num>
  <w:num w:numId="14">
    <w:abstractNumId w:val="2"/>
  </w:num>
  <w:num w:numId="15">
    <w:abstractNumId w:val="9"/>
  </w:num>
  <w:num w:numId="16">
    <w:abstractNumId w:val="15"/>
  </w:num>
  <w:num w:numId="17">
    <w:abstractNumId w:val="0"/>
  </w:num>
  <w:num w:numId="18">
    <w:abstractNumId w:val="20"/>
  </w:num>
  <w:num w:numId="19">
    <w:abstractNumId w:val="13"/>
  </w:num>
  <w:num w:numId="20">
    <w:abstractNumId w:val="1"/>
  </w:num>
  <w:num w:numId="21">
    <w:abstractNumId w:val="14"/>
  </w:num>
  <w:num w:numId="22">
    <w:abstractNumId w:val="17"/>
  </w:num>
  <w:num w:numId="23">
    <w:abstractNumId w:val="16"/>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05AE"/>
    <w:rsid w:val="00007BF3"/>
    <w:rsid w:val="00010BA0"/>
    <w:rsid w:val="00011067"/>
    <w:rsid w:val="00012E9C"/>
    <w:rsid w:val="00020557"/>
    <w:rsid w:val="00021FC2"/>
    <w:rsid w:val="000250C7"/>
    <w:rsid w:val="00026F16"/>
    <w:rsid w:val="000333E9"/>
    <w:rsid w:val="00037621"/>
    <w:rsid w:val="00044D46"/>
    <w:rsid w:val="00045088"/>
    <w:rsid w:val="00045904"/>
    <w:rsid w:val="00047A13"/>
    <w:rsid w:val="000502FD"/>
    <w:rsid w:val="00063DB6"/>
    <w:rsid w:val="00065166"/>
    <w:rsid w:val="000756F8"/>
    <w:rsid w:val="00076A9F"/>
    <w:rsid w:val="00082609"/>
    <w:rsid w:val="000851CC"/>
    <w:rsid w:val="00087F21"/>
    <w:rsid w:val="00093BE8"/>
    <w:rsid w:val="00095283"/>
    <w:rsid w:val="000A407B"/>
    <w:rsid w:val="000A46AA"/>
    <w:rsid w:val="000A68ED"/>
    <w:rsid w:val="000B14BB"/>
    <w:rsid w:val="000B5FF1"/>
    <w:rsid w:val="000B609F"/>
    <w:rsid w:val="000D55A8"/>
    <w:rsid w:val="000E4841"/>
    <w:rsid w:val="000E7DBA"/>
    <w:rsid w:val="000F1677"/>
    <w:rsid w:val="000F3D6C"/>
    <w:rsid w:val="00101707"/>
    <w:rsid w:val="00102CC9"/>
    <w:rsid w:val="0010593A"/>
    <w:rsid w:val="0011473D"/>
    <w:rsid w:val="00115C85"/>
    <w:rsid w:val="00123855"/>
    <w:rsid w:val="00126A4D"/>
    <w:rsid w:val="00132584"/>
    <w:rsid w:val="00136CC6"/>
    <w:rsid w:val="0014171F"/>
    <w:rsid w:val="0014360B"/>
    <w:rsid w:val="0014622C"/>
    <w:rsid w:val="001478F8"/>
    <w:rsid w:val="00152348"/>
    <w:rsid w:val="0015456D"/>
    <w:rsid w:val="00155FA2"/>
    <w:rsid w:val="00161F1B"/>
    <w:rsid w:val="00162829"/>
    <w:rsid w:val="0016406A"/>
    <w:rsid w:val="00180548"/>
    <w:rsid w:val="00180AC4"/>
    <w:rsid w:val="00180CCE"/>
    <w:rsid w:val="0018267A"/>
    <w:rsid w:val="00182779"/>
    <w:rsid w:val="001830DF"/>
    <w:rsid w:val="001966D9"/>
    <w:rsid w:val="001A007A"/>
    <w:rsid w:val="001A7E9A"/>
    <w:rsid w:val="001B0F70"/>
    <w:rsid w:val="001B5016"/>
    <w:rsid w:val="001B6FE1"/>
    <w:rsid w:val="001C45FC"/>
    <w:rsid w:val="001D0469"/>
    <w:rsid w:val="001D29C0"/>
    <w:rsid w:val="001D4862"/>
    <w:rsid w:val="001E172D"/>
    <w:rsid w:val="001E25B9"/>
    <w:rsid w:val="001E49E0"/>
    <w:rsid w:val="001E5F2B"/>
    <w:rsid w:val="001E7B5A"/>
    <w:rsid w:val="001F095F"/>
    <w:rsid w:val="001F7412"/>
    <w:rsid w:val="0020090A"/>
    <w:rsid w:val="00202DFE"/>
    <w:rsid w:val="0020725B"/>
    <w:rsid w:val="002110F1"/>
    <w:rsid w:val="00213D20"/>
    <w:rsid w:val="0022120D"/>
    <w:rsid w:val="002356EA"/>
    <w:rsid w:val="0024116D"/>
    <w:rsid w:val="00241B44"/>
    <w:rsid w:val="00241FA3"/>
    <w:rsid w:val="002431B5"/>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A4168"/>
    <w:rsid w:val="002B1C45"/>
    <w:rsid w:val="002C13C8"/>
    <w:rsid w:val="002C3547"/>
    <w:rsid w:val="002C5F61"/>
    <w:rsid w:val="002D0021"/>
    <w:rsid w:val="002D299D"/>
    <w:rsid w:val="002D3473"/>
    <w:rsid w:val="002D5F6F"/>
    <w:rsid w:val="002E2B14"/>
    <w:rsid w:val="002F1956"/>
    <w:rsid w:val="002F3440"/>
    <w:rsid w:val="002F75A3"/>
    <w:rsid w:val="00303C2F"/>
    <w:rsid w:val="003144EF"/>
    <w:rsid w:val="00326292"/>
    <w:rsid w:val="00326415"/>
    <w:rsid w:val="00326EF9"/>
    <w:rsid w:val="00330937"/>
    <w:rsid w:val="00330F31"/>
    <w:rsid w:val="00334648"/>
    <w:rsid w:val="00335678"/>
    <w:rsid w:val="00335F98"/>
    <w:rsid w:val="0033768C"/>
    <w:rsid w:val="00337938"/>
    <w:rsid w:val="00340769"/>
    <w:rsid w:val="00341AA6"/>
    <w:rsid w:val="0034760E"/>
    <w:rsid w:val="00354678"/>
    <w:rsid w:val="003618C5"/>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D6A8C"/>
    <w:rsid w:val="003E0B16"/>
    <w:rsid w:val="003E67D1"/>
    <w:rsid w:val="00403FEE"/>
    <w:rsid w:val="00404329"/>
    <w:rsid w:val="00405DC1"/>
    <w:rsid w:val="00415D00"/>
    <w:rsid w:val="00415F1F"/>
    <w:rsid w:val="0042108F"/>
    <w:rsid w:val="0042466C"/>
    <w:rsid w:val="00430FED"/>
    <w:rsid w:val="00434A8C"/>
    <w:rsid w:val="00437297"/>
    <w:rsid w:val="00444284"/>
    <w:rsid w:val="00445CE6"/>
    <w:rsid w:val="00452C6A"/>
    <w:rsid w:val="004534C2"/>
    <w:rsid w:val="0045446F"/>
    <w:rsid w:val="0045683E"/>
    <w:rsid w:val="00460209"/>
    <w:rsid w:val="00461F54"/>
    <w:rsid w:val="0047135D"/>
    <w:rsid w:val="004761A1"/>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5CAE"/>
    <w:rsid w:val="004E622C"/>
    <w:rsid w:val="004F50CD"/>
    <w:rsid w:val="004F5FDF"/>
    <w:rsid w:val="00501270"/>
    <w:rsid w:val="005028D5"/>
    <w:rsid w:val="005177FE"/>
    <w:rsid w:val="0052077F"/>
    <w:rsid w:val="0052263B"/>
    <w:rsid w:val="00524728"/>
    <w:rsid w:val="00524AB4"/>
    <w:rsid w:val="005331CA"/>
    <w:rsid w:val="00537970"/>
    <w:rsid w:val="00540E3A"/>
    <w:rsid w:val="00544127"/>
    <w:rsid w:val="005463A9"/>
    <w:rsid w:val="00553EB2"/>
    <w:rsid w:val="00560534"/>
    <w:rsid w:val="0056391B"/>
    <w:rsid w:val="005650E2"/>
    <w:rsid w:val="00566F0C"/>
    <w:rsid w:val="00567AD7"/>
    <w:rsid w:val="00575B2D"/>
    <w:rsid w:val="005833D0"/>
    <w:rsid w:val="005846F3"/>
    <w:rsid w:val="0058622F"/>
    <w:rsid w:val="00592F82"/>
    <w:rsid w:val="005A0CCA"/>
    <w:rsid w:val="005A2D83"/>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05FD4"/>
    <w:rsid w:val="00610388"/>
    <w:rsid w:val="00610AC7"/>
    <w:rsid w:val="00612CA5"/>
    <w:rsid w:val="006153EC"/>
    <w:rsid w:val="006164E5"/>
    <w:rsid w:val="00621A17"/>
    <w:rsid w:val="00627CC9"/>
    <w:rsid w:val="00627E7B"/>
    <w:rsid w:val="00630542"/>
    <w:rsid w:val="00632E44"/>
    <w:rsid w:val="00634622"/>
    <w:rsid w:val="00636808"/>
    <w:rsid w:val="00641515"/>
    <w:rsid w:val="00642533"/>
    <w:rsid w:val="00654C2F"/>
    <w:rsid w:val="00657087"/>
    <w:rsid w:val="006639DB"/>
    <w:rsid w:val="006661EF"/>
    <w:rsid w:val="00677AEB"/>
    <w:rsid w:val="00680EF2"/>
    <w:rsid w:val="00687A1D"/>
    <w:rsid w:val="00697EA1"/>
    <w:rsid w:val="006A1258"/>
    <w:rsid w:val="006A2646"/>
    <w:rsid w:val="006A6530"/>
    <w:rsid w:val="006B435A"/>
    <w:rsid w:val="006B4C64"/>
    <w:rsid w:val="006D36A1"/>
    <w:rsid w:val="006D6BD5"/>
    <w:rsid w:val="006E0808"/>
    <w:rsid w:val="006E1868"/>
    <w:rsid w:val="006E481A"/>
    <w:rsid w:val="006E5298"/>
    <w:rsid w:val="006F22C2"/>
    <w:rsid w:val="006F4A78"/>
    <w:rsid w:val="006F734A"/>
    <w:rsid w:val="00700D83"/>
    <w:rsid w:val="00701CCC"/>
    <w:rsid w:val="00704852"/>
    <w:rsid w:val="007074E9"/>
    <w:rsid w:val="00713DA4"/>
    <w:rsid w:val="00714BF1"/>
    <w:rsid w:val="007165B9"/>
    <w:rsid w:val="00721383"/>
    <w:rsid w:val="0073158B"/>
    <w:rsid w:val="007333CC"/>
    <w:rsid w:val="0073399A"/>
    <w:rsid w:val="00740DAD"/>
    <w:rsid w:val="007425B0"/>
    <w:rsid w:val="007603F5"/>
    <w:rsid w:val="00764DB0"/>
    <w:rsid w:val="0076764D"/>
    <w:rsid w:val="0077498C"/>
    <w:rsid w:val="007809BC"/>
    <w:rsid w:val="00784128"/>
    <w:rsid w:val="00787A08"/>
    <w:rsid w:val="00787BCC"/>
    <w:rsid w:val="00793173"/>
    <w:rsid w:val="00794A92"/>
    <w:rsid w:val="007A0CB0"/>
    <w:rsid w:val="007A2A33"/>
    <w:rsid w:val="007B5C89"/>
    <w:rsid w:val="007C1FCC"/>
    <w:rsid w:val="007C6201"/>
    <w:rsid w:val="007C7ECC"/>
    <w:rsid w:val="007D6C5F"/>
    <w:rsid w:val="007D7C92"/>
    <w:rsid w:val="007E1154"/>
    <w:rsid w:val="007E6BA4"/>
    <w:rsid w:val="007F41F8"/>
    <w:rsid w:val="007F659B"/>
    <w:rsid w:val="0080026B"/>
    <w:rsid w:val="0080454E"/>
    <w:rsid w:val="00804C32"/>
    <w:rsid w:val="00806302"/>
    <w:rsid w:val="00807119"/>
    <w:rsid w:val="00811871"/>
    <w:rsid w:val="00815328"/>
    <w:rsid w:val="00822401"/>
    <w:rsid w:val="0082483F"/>
    <w:rsid w:val="008264A8"/>
    <w:rsid w:val="008279C0"/>
    <w:rsid w:val="00841D99"/>
    <w:rsid w:val="00845A6E"/>
    <w:rsid w:val="00867701"/>
    <w:rsid w:val="008723F3"/>
    <w:rsid w:val="00876F56"/>
    <w:rsid w:val="00881DE6"/>
    <w:rsid w:val="008837A6"/>
    <w:rsid w:val="0089145D"/>
    <w:rsid w:val="00896196"/>
    <w:rsid w:val="008A4DF2"/>
    <w:rsid w:val="008A6745"/>
    <w:rsid w:val="008A6CFE"/>
    <w:rsid w:val="008B5333"/>
    <w:rsid w:val="008B6223"/>
    <w:rsid w:val="008C0939"/>
    <w:rsid w:val="008C140D"/>
    <w:rsid w:val="008C4CD6"/>
    <w:rsid w:val="008C66E0"/>
    <w:rsid w:val="008E3339"/>
    <w:rsid w:val="008E4E94"/>
    <w:rsid w:val="008F20FC"/>
    <w:rsid w:val="008F5FFE"/>
    <w:rsid w:val="00905A43"/>
    <w:rsid w:val="00912C79"/>
    <w:rsid w:val="009137E8"/>
    <w:rsid w:val="00920BED"/>
    <w:rsid w:val="00921B8C"/>
    <w:rsid w:val="00930C87"/>
    <w:rsid w:val="0094164E"/>
    <w:rsid w:val="00942123"/>
    <w:rsid w:val="00943086"/>
    <w:rsid w:val="0095207B"/>
    <w:rsid w:val="00952DC4"/>
    <w:rsid w:val="00955E50"/>
    <w:rsid w:val="00962045"/>
    <w:rsid w:val="00962130"/>
    <w:rsid w:val="00967CDC"/>
    <w:rsid w:val="00980E61"/>
    <w:rsid w:val="009907DF"/>
    <w:rsid w:val="00991428"/>
    <w:rsid w:val="00992676"/>
    <w:rsid w:val="00994825"/>
    <w:rsid w:val="009954B2"/>
    <w:rsid w:val="00996691"/>
    <w:rsid w:val="009A2357"/>
    <w:rsid w:val="009A3AB7"/>
    <w:rsid w:val="009B0723"/>
    <w:rsid w:val="009B07AD"/>
    <w:rsid w:val="009B0883"/>
    <w:rsid w:val="009B15E2"/>
    <w:rsid w:val="009B4976"/>
    <w:rsid w:val="009C0264"/>
    <w:rsid w:val="009C0B8E"/>
    <w:rsid w:val="009C1BC8"/>
    <w:rsid w:val="009C2442"/>
    <w:rsid w:val="009D0811"/>
    <w:rsid w:val="009D0EE1"/>
    <w:rsid w:val="009E1A16"/>
    <w:rsid w:val="009E2AEB"/>
    <w:rsid w:val="009E2E27"/>
    <w:rsid w:val="009E45DF"/>
    <w:rsid w:val="009E4DE3"/>
    <w:rsid w:val="009E6D3A"/>
    <w:rsid w:val="009F275E"/>
    <w:rsid w:val="00A047EE"/>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24B9"/>
    <w:rsid w:val="00AD4BE8"/>
    <w:rsid w:val="00AF228E"/>
    <w:rsid w:val="00AF3849"/>
    <w:rsid w:val="00B016A8"/>
    <w:rsid w:val="00B03181"/>
    <w:rsid w:val="00B10FC4"/>
    <w:rsid w:val="00B14819"/>
    <w:rsid w:val="00B15E2F"/>
    <w:rsid w:val="00B17AA9"/>
    <w:rsid w:val="00B17FCD"/>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10B1A"/>
    <w:rsid w:val="00C135B6"/>
    <w:rsid w:val="00C17718"/>
    <w:rsid w:val="00C20AFE"/>
    <w:rsid w:val="00C22A25"/>
    <w:rsid w:val="00C35671"/>
    <w:rsid w:val="00C35B77"/>
    <w:rsid w:val="00C376EB"/>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A1354"/>
    <w:rsid w:val="00CA31A8"/>
    <w:rsid w:val="00CB1983"/>
    <w:rsid w:val="00CB1FBF"/>
    <w:rsid w:val="00CB2CBB"/>
    <w:rsid w:val="00CB7CAC"/>
    <w:rsid w:val="00CC5335"/>
    <w:rsid w:val="00CC5BA4"/>
    <w:rsid w:val="00CD1F4A"/>
    <w:rsid w:val="00CD4998"/>
    <w:rsid w:val="00CE1035"/>
    <w:rsid w:val="00CE6E50"/>
    <w:rsid w:val="00CF03DA"/>
    <w:rsid w:val="00CF2819"/>
    <w:rsid w:val="00CF4F9D"/>
    <w:rsid w:val="00CF70DC"/>
    <w:rsid w:val="00D148DC"/>
    <w:rsid w:val="00D15812"/>
    <w:rsid w:val="00D17FDC"/>
    <w:rsid w:val="00D21D8C"/>
    <w:rsid w:val="00D51A12"/>
    <w:rsid w:val="00D53719"/>
    <w:rsid w:val="00D63EFD"/>
    <w:rsid w:val="00D84752"/>
    <w:rsid w:val="00D86B3B"/>
    <w:rsid w:val="00D8748A"/>
    <w:rsid w:val="00D92F91"/>
    <w:rsid w:val="00D93196"/>
    <w:rsid w:val="00D949EF"/>
    <w:rsid w:val="00DA0DC0"/>
    <w:rsid w:val="00DB243C"/>
    <w:rsid w:val="00DB482A"/>
    <w:rsid w:val="00DB4D4E"/>
    <w:rsid w:val="00DB50FB"/>
    <w:rsid w:val="00DB56F2"/>
    <w:rsid w:val="00DB6EF5"/>
    <w:rsid w:val="00DC1E18"/>
    <w:rsid w:val="00DC3089"/>
    <w:rsid w:val="00DC4420"/>
    <w:rsid w:val="00DC7F76"/>
    <w:rsid w:val="00DD0802"/>
    <w:rsid w:val="00DD2E11"/>
    <w:rsid w:val="00DE03AF"/>
    <w:rsid w:val="00DE121C"/>
    <w:rsid w:val="00DE6633"/>
    <w:rsid w:val="00DF75F8"/>
    <w:rsid w:val="00DF7A3A"/>
    <w:rsid w:val="00E00C00"/>
    <w:rsid w:val="00E01109"/>
    <w:rsid w:val="00E07C5A"/>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B6B20"/>
    <w:rsid w:val="00EC2F64"/>
    <w:rsid w:val="00EC441F"/>
    <w:rsid w:val="00EC4755"/>
    <w:rsid w:val="00ED0BC4"/>
    <w:rsid w:val="00ED447D"/>
    <w:rsid w:val="00EE1DBF"/>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3703"/>
    <w:rsid w:val="00F95F27"/>
    <w:rsid w:val="00F97C5B"/>
    <w:rsid w:val="00FA3D50"/>
    <w:rsid w:val="00FB7FBD"/>
    <w:rsid w:val="00FC374A"/>
    <w:rsid w:val="00FC74C8"/>
    <w:rsid w:val="00FC7B47"/>
    <w:rsid w:val="00FD035C"/>
    <w:rsid w:val="00FD1A35"/>
    <w:rsid w:val="00FD2A82"/>
    <w:rsid w:val="00FD2EA4"/>
    <w:rsid w:val="00FD36C5"/>
    <w:rsid w:val="00FD6310"/>
    <w:rsid w:val="00FD7C7B"/>
    <w:rsid w:val="00FE1D12"/>
    <w:rsid w:val="00FE2122"/>
    <w:rsid w:val="00FE2A86"/>
    <w:rsid w:val="00FE2DE2"/>
    <w:rsid w:val="00FF296F"/>
    <w:rsid w:val="00FF5E23"/>
    <w:rsid w:val="00FF61E6"/>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Ttulo1">
    <w:name w:val="heading 1"/>
    <w:basedOn w:val="Normal"/>
    <w:next w:val="Normal"/>
    <w:link w:val="Ttulo1Car"/>
    <w:uiPriority w:val="9"/>
    <w:qFormat/>
    <w:rsid w:val="009907D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aconcuadrcula">
    <w:name w:val="Table Grid"/>
    <w:basedOn w:val="Tablanormal"/>
    <w:uiPriority w:val="39"/>
    <w:rsid w:val="00962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907DF"/>
    <w:rPr>
      <w:rFonts w:asciiTheme="majorHAnsi" w:eastAsiaTheme="majorEastAsia" w:hAnsiTheme="majorHAnsi" w:cstheme="majorBidi"/>
      <w:color w:val="2F5496" w:themeColor="accent1" w:themeShade="BF"/>
      <w:sz w:val="32"/>
      <w:szCs w:val="32"/>
    </w:rPr>
  </w:style>
  <w:style w:type="paragraph" w:styleId="Bibliografa">
    <w:name w:val="Bibliography"/>
    <w:basedOn w:val="Normal"/>
    <w:next w:val="Normal"/>
    <w:uiPriority w:val="37"/>
    <w:unhideWhenUsed/>
    <w:rsid w:val="0099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2556401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204069">
      <w:bodyDiv w:val="1"/>
      <w:marLeft w:val="0"/>
      <w:marRight w:val="0"/>
      <w:marTop w:val="0"/>
      <w:marBottom w:val="0"/>
      <w:divBdr>
        <w:top w:val="none" w:sz="0" w:space="0" w:color="auto"/>
        <w:left w:val="none" w:sz="0" w:space="0" w:color="auto"/>
        <w:bottom w:val="none" w:sz="0" w:space="0" w:color="auto"/>
        <w:right w:val="none" w:sz="0" w:space="0" w:color="auto"/>
      </w:divBdr>
    </w:div>
    <w:div w:id="136474969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Jac20</b:Tag>
    <b:SourceType>ElectronicSource</b:SourceType>
    <b:Guid>{FCEE3C0D-2838-44EC-B4FD-6C707868E910}</b:Guid>
    <b:Title>Ethics and Professional Practice</b:Title>
    <b:City>London</b:City>
    <b:CountryRegion>United Kingdom</b:CountryRegion>
    <b:Year>2020</b:Year>
    <b:Month>September</b:Month>
    <b:Author>
      <b:Author>
        <b:NameList>
          <b:Person>
            <b:Last>Jacobs</b:Last>
            <b:First>Lézelle</b:First>
          </b:Person>
        </b:NameList>
      </b:Author>
    </b:Author>
    <b:RefOrder>1</b:RefOrder>
  </b:Source>
  <b:Source>
    <b:Tag>Int05</b:Tag>
    <b:SourceType>Misc</b:SourceType>
    <b:Guid>{BD9AC284-B168-4DD3-869A-42C3C46DC04D}</b:Guid>
    <b:Title>Code of Ethics for professional accountants</b:Title>
    <b:Year>2005</b:Year>
    <b:Author>
      <b:Author>
        <b:Corporate>International Federation of Accountants</b:Corporate>
      </b:Author>
    </b:Author>
    <b:Month>June</b:Month>
    <b:RefOrder>2</b:RefOrder>
  </b:Source>
</b:Sources>
</file>

<file path=customXml/itemProps1.xml><?xml version="1.0" encoding="utf-8"?>
<ds:datastoreItem xmlns:ds="http://schemas.openxmlformats.org/officeDocument/2006/customXml" ds:itemID="{A77C4355-4946-4884-ABC0-5724B7D3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10</Pages>
  <Words>3563</Words>
  <Characters>19599</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115</cp:revision>
  <cp:lastPrinted>2021-07-31T03:03:00Z</cp:lastPrinted>
  <dcterms:created xsi:type="dcterms:W3CDTF">2020-12-11T11:56:00Z</dcterms:created>
  <dcterms:modified xsi:type="dcterms:W3CDTF">2021-07-31T04:05:00Z</dcterms:modified>
</cp:coreProperties>
</file>