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3BD5933A" w:rsidR="0011473D" w:rsidRDefault="00C56B61"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2903A7">
        <w:rPr>
          <w:rFonts w:ascii="Arial" w:hAnsi="Arial" w:cs="Arial"/>
          <w:b/>
          <w:color w:val="000000" w:themeColor="text1"/>
          <w:sz w:val="28"/>
          <w:szCs w:val="28"/>
          <w:lang w:val="en-GB"/>
        </w:rPr>
        <w:t>3A</w:t>
      </w:r>
    </w:p>
    <w:p w14:paraId="1DCE41A2" w14:textId="0CB8A9C3" w:rsidR="002638B0" w:rsidRDefault="002638B0"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69CC8B3D" w14:textId="3B1D0CCC" w:rsidR="00C362AA" w:rsidRPr="00996691" w:rsidRDefault="00996691" w:rsidP="00E653A0">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2903A7">
        <w:rPr>
          <w:rFonts w:ascii="Arial" w:hAnsi="Arial" w:cs="Arial"/>
          <w:b/>
          <w:color w:val="000000" w:themeColor="text1"/>
          <w:sz w:val="24"/>
          <w:lang w:val="en-GB"/>
        </w:rPr>
        <w:t>INSOLVENCY SYSTEM OF THE UNITED STATES</w:t>
      </w:r>
    </w:p>
    <w:p w14:paraId="5E119630" w14:textId="77777777" w:rsidR="00434A8C" w:rsidRPr="007C6201" w:rsidRDefault="00434A8C"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41D21862" w14:textId="77777777" w:rsidR="00DA1D45" w:rsidRDefault="00DA1D45" w:rsidP="009D0811">
      <w:pPr>
        <w:jc w:val="center"/>
        <w:rPr>
          <w:rFonts w:ascii="Arial" w:hAnsi="Arial" w:cs="Arial"/>
          <w:b/>
          <w:sz w:val="22"/>
          <w:szCs w:val="22"/>
          <w:u w:val="single"/>
          <w:lang w:val="en-GB"/>
        </w:rPr>
      </w:pPr>
    </w:p>
    <w:p w14:paraId="3A4D14EB" w14:textId="77777777" w:rsidR="00E653A0" w:rsidRDefault="00E653A0">
      <w:pPr>
        <w:rPr>
          <w:rFonts w:ascii="Arial" w:hAnsi="Arial" w:cs="Arial"/>
          <w:b/>
          <w:sz w:val="22"/>
          <w:szCs w:val="22"/>
          <w:u w:val="single"/>
          <w:lang w:val="en-GB"/>
        </w:rPr>
      </w:pPr>
      <w:r>
        <w:rPr>
          <w:rFonts w:ascii="Arial" w:hAnsi="Arial" w:cs="Arial"/>
          <w:b/>
          <w:sz w:val="22"/>
          <w:szCs w:val="22"/>
          <w:u w:val="single"/>
          <w:lang w:val="en-GB"/>
        </w:rPr>
        <w:br w:type="page"/>
      </w:r>
    </w:p>
    <w:p w14:paraId="35FE2573" w14:textId="77777777" w:rsidR="00E653A0" w:rsidRDefault="00E653A0" w:rsidP="009D0811">
      <w:pPr>
        <w:jc w:val="center"/>
        <w:rPr>
          <w:rFonts w:ascii="Arial" w:hAnsi="Arial" w:cs="Arial"/>
          <w:b/>
          <w:sz w:val="22"/>
          <w:szCs w:val="22"/>
          <w:u w:val="single"/>
          <w:lang w:val="en-GB"/>
        </w:rPr>
      </w:pPr>
    </w:p>
    <w:p w14:paraId="0A714B14" w14:textId="77777777" w:rsidR="00E653A0" w:rsidRDefault="00E653A0" w:rsidP="009D0811">
      <w:pPr>
        <w:jc w:val="center"/>
        <w:rPr>
          <w:rFonts w:ascii="Arial" w:hAnsi="Arial" w:cs="Arial"/>
          <w:b/>
          <w:sz w:val="22"/>
          <w:szCs w:val="22"/>
          <w:u w:val="single"/>
          <w:lang w:val="en-GB"/>
        </w:rPr>
      </w:pPr>
    </w:p>
    <w:p w14:paraId="3C0D3574" w14:textId="71EF753B"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59D31304"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 number.assessment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285C30F9"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1A8AF1B5"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Pr>
          <w:rFonts w:ascii="Arial" w:hAnsi="Arial" w:cs="Arial"/>
          <w:b/>
          <w:bCs/>
          <w:sz w:val="22"/>
          <w:szCs w:val="22"/>
          <w:lang w:val="en-GB"/>
        </w:rPr>
        <w:t>1</w:t>
      </w:r>
      <w:r>
        <w:rPr>
          <w:rFonts w:ascii="Arial" w:hAnsi="Arial" w:cs="Arial"/>
          <w:sz w:val="22"/>
          <w:szCs w:val="22"/>
          <w:lang w:val="en-GB"/>
        </w:rPr>
        <w:t xml:space="preserve">. If you elect to submit by 1 March 2021,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2021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B9639B">
      <w:pPr>
        <w:autoSpaceDE w:val="0"/>
        <w:autoSpaceDN w:val="0"/>
        <w:adjustRightInd w:val="0"/>
        <w:jc w:val="both"/>
        <w:rPr>
          <w:rFonts w:ascii="Arial" w:hAnsi="Arial" w:cs="Arial"/>
          <w:sz w:val="22"/>
          <w:szCs w:val="22"/>
        </w:rPr>
      </w:pPr>
    </w:p>
    <w:p w14:paraId="43F355DA"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B9639B">
      <w:pPr>
        <w:jc w:val="both"/>
        <w:rPr>
          <w:rFonts w:ascii="Arial" w:hAnsi="Arial" w:cs="Arial"/>
          <w:sz w:val="22"/>
          <w:szCs w:val="22"/>
        </w:rPr>
      </w:pPr>
    </w:p>
    <w:p w14:paraId="66852407" w14:textId="3F968A5D" w:rsidR="00256B74" w:rsidRDefault="00256B74" w:rsidP="00256B74">
      <w:pPr>
        <w:pStyle w:val="AODocTxt"/>
        <w:spacing w:before="0" w:line="240" w:lineRule="auto"/>
        <w:rPr>
          <w:rFonts w:ascii="Arial" w:hAnsi="Arial" w:cs="Arial"/>
        </w:rPr>
      </w:pPr>
      <w:r w:rsidRPr="00256B74">
        <w:rPr>
          <w:rFonts w:ascii="Arial" w:hAnsi="Arial" w:cs="Arial"/>
        </w:rPr>
        <w:t xml:space="preserve">FabCo, based in Utah, owes SupplyCo, based in Mexico, </w:t>
      </w:r>
      <w:r>
        <w:rPr>
          <w:rFonts w:ascii="Arial" w:hAnsi="Arial" w:cs="Arial"/>
        </w:rPr>
        <w:t>US</w:t>
      </w:r>
      <w:r w:rsidRPr="00256B74">
        <w:rPr>
          <w:rFonts w:ascii="Arial" w:hAnsi="Arial" w:cs="Arial"/>
        </w:rPr>
        <w:t>$10,000 on a past-due invoice.  May SupplyCo file an involuntary petition to place FabCo into chapter 11 bankruptcy proceedings?</w:t>
      </w:r>
    </w:p>
    <w:p w14:paraId="0D46D7D9" w14:textId="77777777" w:rsidR="00256B74" w:rsidRPr="00256B74" w:rsidRDefault="00256B74" w:rsidP="00256B74">
      <w:pPr>
        <w:pStyle w:val="AODocTxt"/>
        <w:spacing w:before="0" w:line="240" w:lineRule="auto"/>
        <w:rPr>
          <w:rFonts w:ascii="Arial" w:hAnsi="Arial" w:cs="Arial"/>
        </w:rPr>
      </w:pPr>
    </w:p>
    <w:p w14:paraId="1CC4022D" w14:textId="3188BAD7" w:rsid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Yes.</w:t>
      </w:r>
    </w:p>
    <w:p w14:paraId="523B7A5D" w14:textId="77777777" w:rsidR="00256B74" w:rsidRPr="00256B74" w:rsidRDefault="00256B74" w:rsidP="0093467C">
      <w:pPr>
        <w:pStyle w:val="AODocTxt"/>
        <w:spacing w:before="0" w:line="240" w:lineRule="auto"/>
        <w:ind w:left="426"/>
        <w:rPr>
          <w:rFonts w:ascii="Arial" w:hAnsi="Arial" w:cs="Arial"/>
        </w:rPr>
      </w:pPr>
    </w:p>
    <w:p w14:paraId="269445D3" w14:textId="2372687B" w:rsidR="00256B74" w:rsidRPr="00F73151" w:rsidRDefault="00256B74" w:rsidP="0093467C">
      <w:pPr>
        <w:pStyle w:val="AODocTxt"/>
        <w:numPr>
          <w:ilvl w:val="0"/>
          <w:numId w:val="15"/>
        </w:numPr>
        <w:spacing w:before="0" w:line="240" w:lineRule="auto"/>
        <w:ind w:left="426"/>
        <w:rPr>
          <w:rFonts w:ascii="Arial" w:hAnsi="Arial" w:cs="Arial"/>
          <w:highlight w:val="yellow"/>
        </w:rPr>
      </w:pPr>
      <w:r w:rsidRPr="00F73151">
        <w:rPr>
          <w:rFonts w:ascii="Arial" w:hAnsi="Arial" w:cs="Arial"/>
          <w:highlight w:val="yellow"/>
        </w:rPr>
        <w:t xml:space="preserve">Yes, if FabCo has fewer than 12 non-contingent, non-insider creditors. </w:t>
      </w:r>
    </w:p>
    <w:p w14:paraId="6E2CD2C7" w14:textId="77777777" w:rsidR="00256B74" w:rsidRPr="00256B74" w:rsidRDefault="00256B74" w:rsidP="0093467C">
      <w:pPr>
        <w:pStyle w:val="AODocTxt"/>
        <w:spacing w:before="0" w:line="240" w:lineRule="auto"/>
        <w:ind w:left="426"/>
        <w:rPr>
          <w:rFonts w:ascii="Arial" w:hAnsi="Arial" w:cs="Arial"/>
        </w:rPr>
      </w:pPr>
    </w:p>
    <w:p w14:paraId="21478273" w14:textId="6E850EB2" w:rsidR="00256B74" w:rsidRPr="004D3B3B" w:rsidRDefault="00256B74" w:rsidP="0093467C">
      <w:pPr>
        <w:pStyle w:val="AODocTxt"/>
        <w:numPr>
          <w:ilvl w:val="0"/>
          <w:numId w:val="15"/>
        </w:numPr>
        <w:spacing w:before="0" w:line="240" w:lineRule="auto"/>
        <w:ind w:left="426"/>
        <w:rPr>
          <w:rFonts w:ascii="Arial" w:hAnsi="Arial" w:cs="Arial"/>
        </w:rPr>
      </w:pPr>
      <w:r w:rsidRPr="004D3B3B">
        <w:rPr>
          <w:rFonts w:ascii="Arial" w:hAnsi="Arial" w:cs="Arial"/>
        </w:rPr>
        <w:t xml:space="preserve">Yes, if other creditors owed at least </w:t>
      </w:r>
      <w:r w:rsidR="005D6642" w:rsidRPr="004D3B3B">
        <w:rPr>
          <w:rFonts w:ascii="Arial" w:hAnsi="Arial" w:cs="Arial"/>
        </w:rPr>
        <w:t>US</w:t>
      </w:r>
      <w:r w:rsidRPr="004D3B3B">
        <w:rPr>
          <w:rFonts w:ascii="Arial" w:hAnsi="Arial" w:cs="Arial"/>
        </w:rPr>
        <w:t>$5,775 join in the petition.</w:t>
      </w:r>
    </w:p>
    <w:p w14:paraId="17383260" w14:textId="77777777" w:rsidR="00256B74" w:rsidRPr="00256B74" w:rsidRDefault="00256B74" w:rsidP="0093467C">
      <w:pPr>
        <w:pStyle w:val="AODocTxt"/>
        <w:spacing w:before="0" w:line="240" w:lineRule="auto"/>
        <w:ind w:left="426"/>
        <w:rPr>
          <w:rFonts w:ascii="Arial" w:hAnsi="Arial" w:cs="Arial"/>
        </w:rPr>
      </w:pPr>
    </w:p>
    <w:p w14:paraId="4F64449A" w14:textId="7AD2D87E" w:rsid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No, because SupplyCo doesn’t know whether FabCo is insolvent.</w:t>
      </w:r>
    </w:p>
    <w:p w14:paraId="7FF3A637" w14:textId="77777777" w:rsidR="00256B74" w:rsidRPr="00256B74" w:rsidRDefault="00256B74" w:rsidP="0093467C">
      <w:pPr>
        <w:pStyle w:val="AODocTxt"/>
        <w:spacing w:before="0" w:line="240" w:lineRule="auto"/>
        <w:ind w:left="426"/>
        <w:rPr>
          <w:rFonts w:ascii="Arial" w:hAnsi="Arial" w:cs="Arial"/>
        </w:rPr>
      </w:pPr>
    </w:p>
    <w:p w14:paraId="54A8A515" w14:textId="05C8411A" w:rsidR="00256B74" w:rsidRP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No, because SupplyCo is not a US company.</w:t>
      </w:r>
    </w:p>
    <w:p w14:paraId="25EB1E9D" w14:textId="77777777" w:rsidR="005B79F4" w:rsidRPr="00B9639B" w:rsidRDefault="005B79F4" w:rsidP="00B9639B">
      <w:pPr>
        <w:jc w:val="both"/>
        <w:rPr>
          <w:rFonts w:ascii="Arial" w:hAnsi="Arial" w:cs="Arial"/>
          <w:sz w:val="22"/>
          <w:szCs w:val="22"/>
        </w:rPr>
      </w:pPr>
    </w:p>
    <w:p w14:paraId="1EDB374E" w14:textId="77777777"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B9639B">
      <w:pPr>
        <w:jc w:val="both"/>
        <w:rPr>
          <w:rFonts w:ascii="Arial" w:hAnsi="Arial" w:cs="Arial"/>
          <w:sz w:val="22"/>
          <w:szCs w:val="22"/>
        </w:rPr>
      </w:pPr>
    </w:p>
    <w:p w14:paraId="07CC7A72" w14:textId="6A879E86" w:rsidR="0093467C" w:rsidRDefault="0093467C" w:rsidP="0093467C">
      <w:pPr>
        <w:pStyle w:val="AODocTxt"/>
        <w:spacing w:before="0" w:line="240" w:lineRule="auto"/>
        <w:rPr>
          <w:rFonts w:ascii="Arial" w:hAnsi="Arial" w:cs="Arial"/>
        </w:rPr>
      </w:pPr>
      <w:r w:rsidRPr="0093467C">
        <w:rPr>
          <w:rFonts w:ascii="Arial" w:hAnsi="Arial" w:cs="Arial"/>
        </w:rPr>
        <w:t xml:space="preserve">Which of the following is a </w:t>
      </w:r>
      <w:r w:rsidRPr="0093467C">
        <w:rPr>
          <w:rFonts w:ascii="Arial" w:hAnsi="Arial" w:cs="Arial"/>
          <w:i/>
        </w:rPr>
        <w:t>mandatory</w:t>
      </w:r>
      <w:r w:rsidRPr="0093467C">
        <w:rPr>
          <w:rFonts w:ascii="Arial" w:hAnsi="Arial" w:cs="Arial"/>
        </w:rPr>
        <w:t xml:space="preserve">, rather than </w:t>
      </w:r>
      <w:r w:rsidRPr="0093467C">
        <w:rPr>
          <w:rFonts w:ascii="Arial" w:hAnsi="Arial" w:cs="Arial"/>
          <w:i/>
        </w:rPr>
        <w:t>discretionary</w:t>
      </w:r>
      <w:r w:rsidRPr="0093467C">
        <w:rPr>
          <w:rFonts w:ascii="Arial" w:hAnsi="Arial" w:cs="Arial"/>
        </w:rPr>
        <w:t>, basis to deny recognition of a foreign judgment under state law based on one of the Uniform Acts?</w:t>
      </w:r>
    </w:p>
    <w:p w14:paraId="6FD95EEE" w14:textId="77777777" w:rsidR="0093467C" w:rsidRPr="0093467C" w:rsidRDefault="0093467C" w:rsidP="0093467C">
      <w:pPr>
        <w:pStyle w:val="AODocTxt"/>
        <w:spacing w:before="0" w:line="240" w:lineRule="auto"/>
        <w:rPr>
          <w:rFonts w:ascii="Arial" w:hAnsi="Arial" w:cs="Arial"/>
        </w:rPr>
      </w:pPr>
    </w:p>
    <w:p w14:paraId="4A822A79" w14:textId="22086F26" w:rsidR="0093467C" w:rsidRDefault="0093467C" w:rsidP="0093467C">
      <w:pPr>
        <w:pStyle w:val="AODocTxt"/>
        <w:numPr>
          <w:ilvl w:val="0"/>
          <w:numId w:val="13"/>
        </w:numPr>
        <w:spacing w:before="0" w:line="240" w:lineRule="auto"/>
        <w:ind w:left="426"/>
        <w:rPr>
          <w:rFonts w:ascii="Arial" w:hAnsi="Arial" w:cs="Arial"/>
        </w:rPr>
      </w:pPr>
      <w:r w:rsidRPr="0093467C">
        <w:rPr>
          <w:rFonts w:ascii="Arial" w:hAnsi="Arial" w:cs="Arial"/>
        </w:rPr>
        <w:t>The foreign judgment is subject to appeal in the foreign country.</w:t>
      </w:r>
    </w:p>
    <w:p w14:paraId="389CBA14" w14:textId="77777777" w:rsidR="0093467C" w:rsidRPr="0093467C" w:rsidRDefault="0093467C" w:rsidP="0093467C">
      <w:pPr>
        <w:pStyle w:val="AODocTxt"/>
        <w:spacing w:before="0" w:line="240" w:lineRule="auto"/>
        <w:rPr>
          <w:rFonts w:ascii="Arial" w:hAnsi="Arial" w:cs="Arial"/>
        </w:rPr>
      </w:pPr>
    </w:p>
    <w:p w14:paraId="7EA45399" w14:textId="6F9B70B9" w:rsidR="0093467C" w:rsidRPr="00F73151" w:rsidRDefault="0093467C" w:rsidP="0093467C">
      <w:pPr>
        <w:pStyle w:val="AODocTxt"/>
        <w:numPr>
          <w:ilvl w:val="0"/>
          <w:numId w:val="13"/>
        </w:numPr>
        <w:spacing w:before="0" w:line="240" w:lineRule="auto"/>
        <w:ind w:left="426"/>
        <w:rPr>
          <w:rFonts w:ascii="Arial" w:hAnsi="Arial" w:cs="Arial"/>
          <w:highlight w:val="yellow"/>
        </w:rPr>
      </w:pPr>
      <w:r w:rsidRPr="00F73151">
        <w:rPr>
          <w:rFonts w:ascii="Arial" w:hAnsi="Arial" w:cs="Arial"/>
          <w:highlight w:val="yellow"/>
        </w:rPr>
        <w:t>The foreign judgment is an injunction.</w:t>
      </w:r>
    </w:p>
    <w:p w14:paraId="394052C8" w14:textId="77777777" w:rsidR="0093467C" w:rsidRPr="0093467C" w:rsidRDefault="0093467C" w:rsidP="0093467C">
      <w:pPr>
        <w:pStyle w:val="AODocTxt"/>
        <w:spacing w:before="0" w:line="240" w:lineRule="auto"/>
        <w:rPr>
          <w:rFonts w:ascii="Arial" w:hAnsi="Arial" w:cs="Arial"/>
        </w:rPr>
      </w:pPr>
    </w:p>
    <w:p w14:paraId="01280727" w14:textId="73B499F2" w:rsidR="0093467C" w:rsidRDefault="0093467C" w:rsidP="0093467C">
      <w:pPr>
        <w:pStyle w:val="AODocTxt"/>
        <w:numPr>
          <w:ilvl w:val="0"/>
          <w:numId w:val="13"/>
        </w:numPr>
        <w:spacing w:before="0" w:line="240" w:lineRule="auto"/>
        <w:ind w:left="426"/>
        <w:rPr>
          <w:rFonts w:ascii="Arial" w:hAnsi="Arial" w:cs="Arial"/>
        </w:rPr>
      </w:pPr>
      <w:r w:rsidRPr="0093467C">
        <w:rPr>
          <w:rFonts w:ascii="Arial" w:hAnsi="Arial" w:cs="Arial"/>
        </w:rPr>
        <w:t>The foreign judgment was issued by a court, contrary to the parties’ agreement to arbitrate.</w:t>
      </w:r>
    </w:p>
    <w:p w14:paraId="7282CA34" w14:textId="77777777" w:rsidR="0093467C" w:rsidRPr="0093467C" w:rsidRDefault="0093467C" w:rsidP="0093467C">
      <w:pPr>
        <w:pStyle w:val="AODocTxt"/>
        <w:spacing w:before="0" w:line="240" w:lineRule="auto"/>
        <w:rPr>
          <w:rFonts w:ascii="Arial" w:hAnsi="Arial" w:cs="Arial"/>
        </w:rPr>
      </w:pPr>
    </w:p>
    <w:p w14:paraId="77A70C4D" w14:textId="1E941F4F" w:rsidR="0093467C" w:rsidRDefault="0093467C" w:rsidP="0093467C">
      <w:pPr>
        <w:pStyle w:val="AODocTxt"/>
        <w:numPr>
          <w:ilvl w:val="0"/>
          <w:numId w:val="13"/>
        </w:numPr>
        <w:spacing w:before="0" w:line="240" w:lineRule="auto"/>
        <w:ind w:left="426"/>
        <w:rPr>
          <w:rFonts w:ascii="Arial" w:hAnsi="Arial" w:cs="Arial"/>
        </w:rPr>
      </w:pPr>
      <w:r w:rsidRPr="0093467C">
        <w:rPr>
          <w:rFonts w:ascii="Arial" w:hAnsi="Arial" w:cs="Arial"/>
        </w:rPr>
        <w:t xml:space="preserve">The defendant did not have sufficient notice of the foreign proceeding to put on a defense. </w:t>
      </w:r>
    </w:p>
    <w:p w14:paraId="3381DB43" w14:textId="77777777" w:rsidR="0093467C" w:rsidRPr="0093467C" w:rsidRDefault="0093467C" w:rsidP="0093467C">
      <w:pPr>
        <w:pStyle w:val="AODocTxt"/>
        <w:spacing w:before="0" w:line="240" w:lineRule="auto"/>
        <w:rPr>
          <w:rFonts w:ascii="Arial" w:hAnsi="Arial" w:cs="Arial"/>
        </w:rPr>
      </w:pPr>
    </w:p>
    <w:p w14:paraId="5E8FDB76" w14:textId="073F1A48" w:rsidR="0093467C" w:rsidRPr="0093467C" w:rsidRDefault="0093467C" w:rsidP="0093467C">
      <w:pPr>
        <w:pStyle w:val="AODocTxt"/>
        <w:numPr>
          <w:ilvl w:val="0"/>
          <w:numId w:val="13"/>
        </w:numPr>
        <w:spacing w:before="0" w:line="240" w:lineRule="auto"/>
        <w:ind w:left="426"/>
        <w:rPr>
          <w:rFonts w:ascii="Arial" w:hAnsi="Arial" w:cs="Arial"/>
        </w:rPr>
      </w:pPr>
      <w:r w:rsidRPr="0093467C">
        <w:rPr>
          <w:rFonts w:ascii="Arial" w:hAnsi="Arial" w:cs="Arial"/>
        </w:rPr>
        <w:t>The foreign judgment is inconsistent with another final judgment on the same subject matter.</w:t>
      </w:r>
    </w:p>
    <w:p w14:paraId="4B34F8F8" w14:textId="1EBABD10" w:rsidR="005B79F4" w:rsidRPr="00B9639B" w:rsidRDefault="005B79F4" w:rsidP="00B9639B">
      <w:pPr>
        <w:ind w:left="66"/>
        <w:jc w:val="both"/>
        <w:rPr>
          <w:rFonts w:ascii="Arial" w:hAnsi="Arial" w:cs="Arial"/>
          <w:iCs/>
          <w:sz w:val="22"/>
          <w:szCs w:val="22"/>
          <w:lang w:val="en-GB"/>
        </w:rPr>
      </w:pPr>
    </w:p>
    <w:p w14:paraId="788B3207" w14:textId="77777777"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223917" w:rsidRDefault="00E9597C" w:rsidP="00223917">
      <w:pPr>
        <w:jc w:val="both"/>
        <w:rPr>
          <w:rFonts w:ascii="Arial" w:hAnsi="Arial" w:cs="Arial"/>
          <w:sz w:val="22"/>
          <w:szCs w:val="22"/>
        </w:rPr>
      </w:pPr>
    </w:p>
    <w:p w14:paraId="37DDC12D" w14:textId="71BBD878" w:rsidR="00223917" w:rsidRDefault="00223917" w:rsidP="00223917">
      <w:pPr>
        <w:pStyle w:val="AODocTxt"/>
        <w:spacing w:before="0" w:line="240" w:lineRule="auto"/>
        <w:rPr>
          <w:rFonts w:ascii="Arial" w:hAnsi="Arial" w:cs="Arial"/>
        </w:rPr>
      </w:pPr>
      <w:r w:rsidRPr="00223917">
        <w:rPr>
          <w:rFonts w:ascii="Arial" w:hAnsi="Arial" w:cs="Arial"/>
        </w:rPr>
        <w:t>Which of the following is likely to be a party in interest in the bankruptcy of XYZ Corp?</w:t>
      </w:r>
    </w:p>
    <w:p w14:paraId="4E6C60FD" w14:textId="77777777" w:rsidR="00223917" w:rsidRPr="00223917" w:rsidRDefault="00223917" w:rsidP="00223917">
      <w:pPr>
        <w:pStyle w:val="AODocTxt"/>
        <w:spacing w:before="0" w:line="240" w:lineRule="auto"/>
        <w:rPr>
          <w:rFonts w:ascii="Arial" w:hAnsi="Arial" w:cs="Arial"/>
        </w:rPr>
      </w:pPr>
    </w:p>
    <w:p w14:paraId="5148B7CF" w14:textId="435876AD" w:rsid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shareholder in ABC Corp, to which XYZ Corp is substantially indebted</w:t>
      </w:r>
      <w:r>
        <w:rPr>
          <w:rFonts w:ascii="Arial" w:hAnsi="Arial" w:cs="Arial"/>
        </w:rPr>
        <w:t>.</w:t>
      </w:r>
    </w:p>
    <w:p w14:paraId="335F6E34" w14:textId="77777777" w:rsidR="00223917" w:rsidRPr="00223917" w:rsidRDefault="00223917" w:rsidP="00223917">
      <w:pPr>
        <w:pStyle w:val="AODocTxt"/>
        <w:spacing w:before="0" w:line="240" w:lineRule="auto"/>
        <w:rPr>
          <w:rFonts w:ascii="Arial" w:hAnsi="Arial" w:cs="Arial"/>
        </w:rPr>
      </w:pPr>
    </w:p>
    <w:p w14:paraId="6DC05F95" w14:textId="33CDA5D0" w:rsid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journalist writing about XYZ Corp’s bankruptcy</w:t>
      </w:r>
      <w:r>
        <w:rPr>
          <w:rFonts w:ascii="Arial" w:hAnsi="Arial" w:cs="Arial"/>
        </w:rPr>
        <w:t>.</w:t>
      </w:r>
    </w:p>
    <w:p w14:paraId="5307BDEB" w14:textId="77777777" w:rsidR="00223917" w:rsidRPr="00223917" w:rsidRDefault="00223917" w:rsidP="00223917">
      <w:pPr>
        <w:pStyle w:val="AODocTxt"/>
        <w:spacing w:before="0" w:line="240" w:lineRule="auto"/>
        <w:rPr>
          <w:rFonts w:ascii="Arial" w:hAnsi="Arial" w:cs="Arial"/>
        </w:rPr>
      </w:pPr>
    </w:p>
    <w:p w14:paraId="081FB9BD" w14:textId="1A50FF6D" w:rsidR="00223917" w:rsidRPr="00F73151" w:rsidRDefault="00223917" w:rsidP="00223917">
      <w:pPr>
        <w:pStyle w:val="AODocTxt"/>
        <w:numPr>
          <w:ilvl w:val="0"/>
          <w:numId w:val="16"/>
        </w:numPr>
        <w:spacing w:before="0" w:line="240" w:lineRule="auto"/>
        <w:ind w:left="426"/>
        <w:rPr>
          <w:rFonts w:ascii="Arial" w:hAnsi="Arial" w:cs="Arial"/>
          <w:highlight w:val="yellow"/>
        </w:rPr>
      </w:pPr>
      <w:r w:rsidRPr="00F73151">
        <w:rPr>
          <w:rFonts w:ascii="Arial" w:hAnsi="Arial" w:cs="Arial"/>
          <w:highlight w:val="yellow"/>
        </w:rPr>
        <w:t>A shareholder in MNO Corp, which owns all of XYZ Corp’s shares.</w:t>
      </w:r>
    </w:p>
    <w:p w14:paraId="4701BC66" w14:textId="77777777" w:rsidR="00223917" w:rsidRPr="00223917" w:rsidRDefault="00223917" w:rsidP="00223917">
      <w:pPr>
        <w:pStyle w:val="AODocTxt"/>
        <w:spacing w:before="0" w:line="240" w:lineRule="auto"/>
        <w:rPr>
          <w:rFonts w:ascii="Arial" w:hAnsi="Arial" w:cs="Arial"/>
        </w:rPr>
      </w:pPr>
    </w:p>
    <w:p w14:paraId="44253CA2" w14:textId="3063A615" w:rsidR="00223917" w:rsidRPr="004D3B3B" w:rsidRDefault="00223917" w:rsidP="00223917">
      <w:pPr>
        <w:pStyle w:val="AODocTxt"/>
        <w:numPr>
          <w:ilvl w:val="0"/>
          <w:numId w:val="16"/>
        </w:numPr>
        <w:spacing w:before="0" w:line="240" w:lineRule="auto"/>
        <w:ind w:left="426"/>
        <w:rPr>
          <w:rFonts w:ascii="Arial" w:hAnsi="Arial" w:cs="Arial"/>
        </w:rPr>
      </w:pPr>
      <w:r w:rsidRPr="004D3B3B">
        <w:rPr>
          <w:rFonts w:ascii="Arial" w:hAnsi="Arial" w:cs="Arial"/>
        </w:rPr>
        <w:lastRenderedPageBreak/>
        <w:t>A retired employee of XYZ Corp who receives payments from the company’s pension plan.</w:t>
      </w:r>
    </w:p>
    <w:p w14:paraId="2DBBD3B3" w14:textId="77777777" w:rsidR="00223917" w:rsidRPr="00223917" w:rsidRDefault="00223917" w:rsidP="00223917">
      <w:pPr>
        <w:pStyle w:val="AODocTxt"/>
        <w:spacing w:before="0" w:line="240" w:lineRule="auto"/>
        <w:rPr>
          <w:rFonts w:ascii="Arial" w:hAnsi="Arial" w:cs="Arial"/>
        </w:rPr>
      </w:pPr>
    </w:p>
    <w:p w14:paraId="6393FCCC" w14:textId="79E730EB" w:rsidR="00223917" w:rsidRP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non-profit organization that advocates for companies like XYZ Corp to be held responsible for climate change</w:t>
      </w:r>
      <w:r>
        <w:rPr>
          <w:rFonts w:ascii="Arial" w:hAnsi="Arial" w:cs="Arial"/>
        </w:rPr>
        <w:t>.</w:t>
      </w:r>
    </w:p>
    <w:p w14:paraId="250C7E8C" w14:textId="77777777" w:rsidR="00DB50FB" w:rsidRPr="00223917" w:rsidRDefault="00DB50FB" w:rsidP="00223917">
      <w:pPr>
        <w:jc w:val="both"/>
        <w:rPr>
          <w:rFonts w:ascii="Arial" w:hAnsi="Arial" w:cs="Arial"/>
          <w:sz w:val="22"/>
          <w:szCs w:val="22"/>
        </w:rPr>
      </w:pPr>
    </w:p>
    <w:p w14:paraId="5099C7EB" w14:textId="6B5F76CE"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160679" w:rsidRDefault="00E9597C" w:rsidP="00160679">
      <w:pPr>
        <w:jc w:val="both"/>
        <w:rPr>
          <w:rFonts w:ascii="Arial" w:hAnsi="Arial" w:cs="Arial"/>
          <w:sz w:val="22"/>
          <w:szCs w:val="22"/>
        </w:rPr>
      </w:pPr>
    </w:p>
    <w:p w14:paraId="5C027E2F" w14:textId="1B20479D" w:rsidR="00160679" w:rsidRDefault="00160679" w:rsidP="00160679">
      <w:pPr>
        <w:pStyle w:val="AODocTxt"/>
        <w:spacing w:before="0" w:line="240" w:lineRule="auto"/>
        <w:rPr>
          <w:rFonts w:ascii="Arial" w:hAnsi="Arial" w:cs="Arial"/>
        </w:rPr>
      </w:pPr>
      <w:r w:rsidRPr="00160679">
        <w:rPr>
          <w:rFonts w:ascii="Arial" w:hAnsi="Arial" w:cs="Arial"/>
        </w:rPr>
        <w:t>If a debtor rejects an executory trademark license agreement under which it licenses a trademark to its counterparty, which of the following is true:</w:t>
      </w:r>
    </w:p>
    <w:p w14:paraId="406809A2" w14:textId="77777777" w:rsidR="00160679" w:rsidRPr="00160679" w:rsidRDefault="00160679" w:rsidP="00160679">
      <w:pPr>
        <w:pStyle w:val="AODocTxt"/>
        <w:spacing w:before="0" w:line="240" w:lineRule="auto"/>
        <w:rPr>
          <w:rFonts w:ascii="Arial" w:hAnsi="Arial" w:cs="Arial"/>
        </w:rPr>
      </w:pPr>
    </w:p>
    <w:p w14:paraId="66AFC2F7" w14:textId="0555A03A" w:rsidR="00160679" w:rsidRDefault="00160679" w:rsidP="00A3165E">
      <w:pPr>
        <w:pStyle w:val="AODocTxt"/>
        <w:numPr>
          <w:ilvl w:val="0"/>
          <w:numId w:val="18"/>
        </w:numPr>
        <w:spacing w:before="0" w:line="240" w:lineRule="auto"/>
        <w:ind w:left="426"/>
        <w:rPr>
          <w:rFonts w:ascii="Arial" w:hAnsi="Arial" w:cs="Arial"/>
        </w:rPr>
      </w:pPr>
      <w:r w:rsidRPr="00160679">
        <w:rPr>
          <w:rFonts w:ascii="Arial" w:hAnsi="Arial" w:cs="Arial"/>
        </w:rPr>
        <w:t>The counterparty must immediately stop using the trademark.</w:t>
      </w:r>
    </w:p>
    <w:p w14:paraId="40F081ED" w14:textId="77777777" w:rsidR="00A3165E" w:rsidRPr="00160679" w:rsidRDefault="00A3165E" w:rsidP="00A3165E">
      <w:pPr>
        <w:pStyle w:val="AODocTxt"/>
        <w:spacing w:before="0" w:line="240" w:lineRule="auto"/>
        <w:rPr>
          <w:rFonts w:ascii="Arial" w:hAnsi="Arial" w:cs="Arial"/>
        </w:rPr>
      </w:pPr>
    </w:p>
    <w:p w14:paraId="7FD75B2A" w14:textId="65B5250E" w:rsidR="00160679" w:rsidRDefault="00160679" w:rsidP="00A3165E">
      <w:pPr>
        <w:pStyle w:val="AODocTxt"/>
        <w:numPr>
          <w:ilvl w:val="0"/>
          <w:numId w:val="18"/>
        </w:numPr>
        <w:spacing w:before="0" w:line="240" w:lineRule="auto"/>
        <w:ind w:left="426"/>
        <w:rPr>
          <w:rFonts w:ascii="Arial" w:hAnsi="Arial" w:cs="Arial"/>
        </w:rPr>
      </w:pPr>
      <w:r w:rsidRPr="00160679">
        <w:rPr>
          <w:rFonts w:ascii="Arial" w:hAnsi="Arial" w:cs="Arial"/>
        </w:rPr>
        <w:t>The counterparty can continue using the trademark for the remaining period of the license</w:t>
      </w:r>
      <w:r w:rsidR="00A3165E">
        <w:rPr>
          <w:rFonts w:ascii="Arial" w:hAnsi="Arial" w:cs="Arial"/>
        </w:rPr>
        <w:t>.</w:t>
      </w:r>
    </w:p>
    <w:p w14:paraId="715B809F" w14:textId="77777777" w:rsidR="00A3165E" w:rsidRPr="00160679" w:rsidRDefault="00A3165E" w:rsidP="00A3165E">
      <w:pPr>
        <w:pStyle w:val="AODocTxt"/>
        <w:spacing w:before="0" w:line="240" w:lineRule="auto"/>
        <w:rPr>
          <w:rFonts w:ascii="Arial" w:hAnsi="Arial" w:cs="Arial"/>
        </w:rPr>
      </w:pPr>
    </w:p>
    <w:p w14:paraId="03D14782" w14:textId="5E623B3C" w:rsidR="00160679" w:rsidRDefault="00160679" w:rsidP="00A3165E">
      <w:pPr>
        <w:pStyle w:val="AODocTxt"/>
        <w:numPr>
          <w:ilvl w:val="0"/>
          <w:numId w:val="18"/>
        </w:numPr>
        <w:spacing w:before="0" w:line="240" w:lineRule="auto"/>
        <w:ind w:left="426"/>
        <w:rPr>
          <w:rFonts w:ascii="Arial" w:hAnsi="Arial" w:cs="Arial"/>
        </w:rPr>
      </w:pPr>
      <w:r w:rsidRPr="00160679">
        <w:rPr>
          <w:rFonts w:ascii="Arial" w:hAnsi="Arial" w:cs="Arial"/>
        </w:rPr>
        <w:t>The counterparty has a claim for damages for breach of contract</w:t>
      </w:r>
      <w:r w:rsidR="00A3165E">
        <w:rPr>
          <w:rFonts w:ascii="Arial" w:hAnsi="Arial" w:cs="Arial"/>
        </w:rPr>
        <w:t>.</w:t>
      </w:r>
    </w:p>
    <w:p w14:paraId="79876727" w14:textId="77777777" w:rsidR="00A3165E" w:rsidRPr="00160679" w:rsidRDefault="00A3165E" w:rsidP="00A3165E">
      <w:pPr>
        <w:pStyle w:val="AODocTxt"/>
        <w:spacing w:before="0" w:line="240" w:lineRule="auto"/>
        <w:rPr>
          <w:rFonts w:ascii="Arial" w:hAnsi="Arial" w:cs="Arial"/>
        </w:rPr>
      </w:pPr>
    </w:p>
    <w:p w14:paraId="0EB0F369" w14:textId="5A8D34C2" w:rsidR="00160679" w:rsidRPr="00F73151" w:rsidRDefault="00160679" w:rsidP="00A3165E">
      <w:pPr>
        <w:pStyle w:val="AODocTxt"/>
        <w:numPr>
          <w:ilvl w:val="0"/>
          <w:numId w:val="18"/>
        </w:numPr>
        <w:spacing w:before="0" w:line="240" w:lineRule="auto"/>
        <w:ind w:left="426"/>
        <w:rPr>
          <w:rFonts w:ascii="Arial" w:hAnsi="Arial" w:cs="Arial"/>
          <w:highlight w:val="yellow"/>
        </w:rPr>
      </w:pPr>
      <w:r w:rsidRPr="00F73151">
        <w:rPr>
          <w:rFonts w:ascii="Arial" w:hAnsi="Arial" w:cs="Arial"/>
          <w:highlight w:val="yellow"/>
        </w:rPr>
        <w:t xml:space="preserve">Both (a) </w:t>
      </w:r>
      <w:r w:rsidR="00A3165E" w:rsidRPr="00F73151">
        <w:rPr>
          <w:rFonts w:ascii="Arial" w:hAnsi="Arial" w:cs="Arial"/>
          <w:highlight w:val="yellow"/>
        </w:rPr>
        <w:t>and</w:t>
      </w:r>
      <w:r w:rsidRPr="00F73151">
        <w:rPr>
          <w:rFonts w:ascii="Arial" w:hAnsi="Arial" w:cs="Arial"/>
          <w:highlight w:val="yellow"/>
        </w:rPr>
        <w:t xml:space="preserve"> (c)</w:t>
      </w:r>
      <w:r w:rsidR="00A3165E" w:rsidRPr="00F73151">
        <w:rPr>
          <w:rFonts w:ascii="Arial" w:hAnsi="Arial" w:cs="Arial"/>
          <w:highlight w:val="yellow"/>
        </w:rPr>
        <w:t>.</w:t>
      </w:r>
    </w:p>
    <w:p w14:paraId="762DDE66" w14:textId="77777777" w:rsidR="00A3165E" w:rsidRPr="00160679" w:rsidRDefault="00A3165E" w:rsidP="00A3165E">
      <w:pPr>
        <w:pStyle w:val="AODocTxt"/>
        <w:spacing w:before="0" w:line="240" w:lineRule="auto"/>
        <w:rPr>
          <w:rFonts w:ascii="Arial" w:hAnsi="Arial" w:cs="Arial"/>
        </w:rPr>
      </w:pPr>
    </w:p>
    <w:p w14:paraId="3576CAED" w14:textId="572A1ADE" w:rsidR="00160679" w:rsidRPr="004D3B3B" w:rsidRDefault="00160679" w:rsidP="00A3165E">
      <w:pPr>
        <w:pStyle w:val="AODocTxt"/>
        <w:numPr>
          <w:ilvl w:val="0"/>
          <w:numId w:val="18"/>
        </w:numPr>
        <w:spacing w:before="0" w:line="240" w:lineRule="auto"/>
        <w:ind w:left="426"/>
        <w:rPr>
          <w:rFonts w:ascii="Arial" w:hAnsi="Arial" w:cs="Arial"/>
        </w:rPr>
      </w:pPr>
      <w:r w:rsidRPr="004D3B3B">
        <w:rPr>
          <w:rFonts w:ascii="Arial" w:hAnsi="Arial" w:cs="Arial"/>
        </w:rPr>
        <w:t xml:space="preserve">Both (b) </w:t>
      </w:r>
      <w:r w:rsidR="00A3165E" w:rsidRPr="004D3B3B">
        <w:rPr>
          <w:rFonts w:ascii="Arial" w:hAnsi="Arial" w:cs="Arial"/>
        </w:rPr>
        <w:t>and</w:t>
      </w:r>
      <w:r w:rsidRPr="004D3B3B">
        <w:rPr>
          <w:rFonts w:ascii="Arial" w:hAnsi="Arial" w:cs="Arial"/>
        </w:rPr>
        <w:t xml:space="preserve"> (c)</w:t>
      </w:r>
      <w:r w:rsidR="00A3165E" w:rsidRPr="004D3B3B">
        <w:rPr>
          <w:rFonts w:ascii="Arial" w:hAnsi="Arial" w:cs="Arial"/>
        </w:rPr>
        <w:t>.</w:t>
      </w:r>
    </w:p>
    <w:p w14:paraId="659210D2" w14:textId="2F9C4605" w:rsidR="00DB50FB" w:rsidRPr="00160679" w:rsidRDefault="00DB50FB" w:rsidP="00160679">
      <w:pPr>
        <w:jc w:val="both"/>
        <w:rPr>
          <w:rFonts w:ascii="Arial" w:hAnsi="Arial" w:cs="Arial"/>
          <w:sz w:val="22"/>
          <w:szCs w:val="22"/>
        </w:rPr>
      </w:pPr>
    </w:p>
    <w:p w14:paraId="7826345D" w14:textId="77777777"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6B3571" w:rsidRDefault="00E9597C" w:rsidP="006B3571">
      <w:pPr>
        <w:jc w:val="both"/>
        <w:rPr>
          <w:rFonts w:ascii="Arial" w:hAnsi="Arial" w:cs="Arial"/>
          <w:b/>
          <w:bCs/>
          <w:sz w:val="22"/>
          <w:szCs w:val="22"/>
        </w:rPr>
      </w:pPr>
    </w:p>
    <w:p w14:paraId="4E3263C7" w14:textId="1A01EF46" w:rsidR="006B3571" w:rsidRDefault="006B3571" w:rsidP="006B3571">
      <w:pPr>
        <w:pStyle w:val="AODocTxt"/>
        <w:spacing w:before="0" w:line="240" w:lineRule="auto"/>
        <w:rPr>
          <w:rFonts w:ascii="Arial" w:hAnsi="Arial" w:cs="Arial"/>
        </w:rPr>
      </w:pPr>
      <w:r w:rsidRPr="006B3571">
        <w:rPr>
          <w:rFonts w:ascii="Arial" w:hAnsi="Arial" w:cs="Arial"/>
        </w:rPr>
        <w:t xml:space="preserve">In which of the following circumstances may a counterparty enforce a contractual </w:t>
      </w:r>
      <w:r w:rsidRPr="006B3571">
        <w:rPr>
          <w:rFonts w:ascii="Arial" w:hAnsi="Arial" w:cs="Arial"/>
          <w:i/>
        </w:rPr>
        <w:t>ipso facto</w:t>
      </w:r>
      <w:r w:rsidRPr="006B3571">
        <w:rPr>
          <w:rFonts w:ascii="Arial" w:hAnsi="Arial" w:cs="Arial"/>
        </w:rPr>
        <w:t xml:space="preserve"> clause?</w:t>
      </w:r>
    </w:p>
    <w:p w14:paraId="574515E3" w14:textId="77777777" w:rsidR="006B3571" w:rsidRPr="006B3571" w:rsidRDefault="006B3571" w:rsidP="006B3571">
      <w:pPr>
        <w:pStyle w:val="AODocTxt"/>
        <w:spacing w:before="0" w:line="240" w:lineRule="auto"/>
        <w:rPr>
          <w:rFonts w:ascii="Arial" w:hAnsi="Arial" w:cs="Arial"/>
        </w:rPr>
      </w:pPr>
    </w:p>
    <w:p w14:paraId="7E2ABB41" w14:textId="01937648" w:rsidR="006B3571" w:rsidRDefault="006B3571" w:rsidP="006B3571">
      <w:pPr>
        <w:pStyle w:val="AODocTxt"/>
        <w:numPr>
          <w:ilvl w:val="0"/>
          <w:numId w:val="20"/>
        </w:numPr>
        <w:spacing w:before="0" w:line="240" w:lineRule="auto"/>
        <w:ind w:left="426"/>
        <w:rPr>
          <w:rFonts w:ascii="Arial" w:hAnsi="Arial" w:cs="Arial"/>
        </w:rPr>
      </w:pPr>
      <w:r w:rsidRPr="006B3571">
        <w:rPr>
          <w:rFonts w:ascii="Arial" w:hAnsi="Arial" w:cs="Arial"/>
        </w:rPr>
        <w:t>The contract would obligate the counterparty to extend a loan to the debtor</w:t>
      </w:r>
      <w:r>
        <w:rPr>
          <w:rFonts w:ascii="Arial" w:hAnsi="Arial" w:cs="Arial"/>
        </w:rPr>
        <w:t>.</w:t>
      </w:r>
    </w:p>
    <w:p w14:paraId="112D6753" w14:textId="77777777" w:rsidR="006B3571" w:rsidRPr="006B3571" w:rsidRDefault="006B3571" w:rsidP="006B3571">
      <w:pPr>
        <w:pStyle w:val="AODocTxt"/>
        <w:spacing w:before="0" w:line="240" w:lineRule="auto"/>
        <w:rPr>
          <w:rFonts w:ascii="Arial" w:hAnsi="Arial" w:cs="Arial"/>
        </w:rPr>
      </w:pPr>
    </w:p>
    <w:p w14:paraId="485EB761" w14:textId="15E1935A" w:rsidR="006B3571" w:rsidRDefault="006B3571" w:rsidP="006B3571">
      <w:pPr>
        <w:pStyle w:val="AODocTxt"/>
        <w:numPr>
          <w:ilvl w:val="0"/>
          <w:numId w:val="20"/>
        </w:numPr>
        <w:spacing w:before="0" w:line="240" w:lineRule="auto"/>
        <w:ind w:left="426"/>
        <w:rPr>
          <w:rFonts w:ascii="Arial" w:hAnsi="Arial" w:cs="Arial"/>
        </w:rPr>
      </w:pPr>
      <w:r w:rsidRPr="006B3571">
        <w:rPr>
          <w:rFonts w:ascii="Arial" w:hAnsi="Arial" w:cs="Arial"/>
        </w:rPr>
        <w:t>The contract is a lease of real property</w:t>
      </w:r>
      <w:r>
        <w:rPr>
          <w:rFonts w:ascii="Arial" w:hAnsi="Arial" w:cs="Arial"/>
        </w:rPr>
        <w:t>.</w:t>
      </w:r>
    </w:p>
    <w:p w14:paraId="09DEAB85" w14:textId="77777777" w:rsidR="006B3571" w:rsidRPr="006B3571" w:rsidRDefault="006B3571" w:rsidP="006B3571">
      <w:pPr>
        <w:pStyle w:val="AODocTxt"/>
        <w:spacing w:before="0" w:line="240" w:lineRule="auto"/>
        <w:rPr>
          <w:rFonts w:ascii="Arial" w:hAnsi="Arial" w:cs="Arial"/>
        </w:rPr>
      </w:pPr>
    </w:p>
    <w:p w14:paraId="74ADED5C" w14:textId="3E66B18B" w:rsidR="006B3571" w:rsidRDefault="006B3571" w:rsidP="006B3571">
      <w:pPr>
        <w:pStyle w:val="AODocTxt"/>
        <w:numPr>
          <w:ilvl w:val="0"/>
          <w:numId w:val="20"/>
        </w:numPr>
        <w:spacing w:before="0" w:line="240" w:lineRule="auto"/>
        <w:ind w:left="426"/>
        <w:rPr>
          <w:rFonts w:ascii="Arial" w:hAnsi="Arial" w:cs="Arial"/>
        </w:rPr>
      </w:pPr>
      <w:r w:rsidRPr="006B3571">
        <w:rPr>
          <w:rFonts w:ascii="Arial" w:hAnsi="Arial" w:cs="Arial"/>
        </w:rPr>
        <w:t>The clause is triggered by the bankruptcy filing of a third party, not the debtor</w:t>
      </w:r>
      <w:r>
        <w:rPr>
          <w:rFonts w:ascii="Arial" w:hAnsi="Arial" w:cs="Arial"/>
        </w:rPr>
        <w:t>.</w:t>
      </w:r>
    </w:p>
    <w:p w14:paraId="04B607BD" w14:textId="77777777" w:rsidR="006B3571" w:rsidRPr="006B3571" w:rsidRDefault="006B3571" w:rsidP="006B3571">
      <w:pPr>
        <w:pStyle w:val="AODocTxt"/>
        <w:spacing w:before="0" w:line="240" w:lineRule="auto"/>
        <w:rPr>
          <w:rFonts w:ascii="Arial" w:hAnsi="Arial" w:cs="Arial"/>
        </w:rPr>
      </w:pPr>
    </w:p>
    <w:p w14:paraId="4F77DC8E" w14:textId="4F99CEA9" w:rsidR="006B3571" w:rsidRPr="004D3B3B" w:rsidRDefault="006B3571" w:rsidP="006B3571">
      <w:pPr>
        <w:pStyle w:val="AODocTxt"/>
        <w:numPr>
          <w:ilvl w:val="0"/>
          <w:numId w:val="20"/>
        </w:numPr>
        <w:spacing w:before="0" w:line="240" w:lineRule="auto"/>
        <w:ind w:left="426"/>
        <w:rPr>
          <w:rFonts w:ascii="Arial" w:hAnsi="Arial" w:cs="Arial"/>
        </w:rPr>
      </w:pPr>
      <w:r w:rsidRPr="004D3B3B">
        <w:rPr>
          <w:rFonts w:ascii="Arial" w:hAnsi="Arial" w:cs="Arial"/>
        </w:rPr>
        <w:t>Both (a) and (c).</w:t>
      </w:r>
    </w:p>
    <w:p w14:paraId="60F6463C" w14:textId="77777777" w:rsidR="006B3571" w:rsidRPr="006B3571" w:rsidRDefault="006B3571" w:rsidP="006B3571">
      <w:pPr>
        <w:pStyle w:val="AODocTxt"/>
        <w:spacing w:before="0" w:line="240" w:lineRule="auto"/>
        <w:rPr>
          <w:rFonts w:ascii="Arial" w:hAnsi="Arial" w:cs="Arial"/>
        </w:rPr>
      </w:pPr>
    </w:p>
    <w:p w14:paraId="4455106C" w14:textId="4DCAB056" w:rsidR="006B3571" w:rsidRPr="00F73151" w:rsidRDefault="006B3571" w:rsidP="006B3571">
      <w:pPr>
        <w:pStyle w:val="AODocTxt"/>
        <w:numPr>
          <w:ilvl w:val="0"/>
          <w:numId w:val="20"/>
        </w:numPr>
        <w:spacing w:before="0" w:line="240" w:lineRule="auto"/>
        <w:ind w:left="426"/>
        <w:rPr>
          <w:rFonts w:ascii="Arial" w:hAnsi="Arial" w:cs="Arial"/>
          <w:highlight w:val="yellow"/>
        </w:rPr>
      </w:pPr>
      <w:r w:rsidRPr="00F73151">
        <w:rPr>
          <w:rFonts w:ascii="Arial" w:hAnsi="Arial" w:cs="Arial"/>
          <w:i/>
          <w:iCs/>
          <w:highlight w:val="yellow"/>
        </w:rPr>
        <w:t>Ipso facto</w:t>
      </w:r>
      <w:r w:rsidRPr="00F73151">
        <w:rPr>
          <w:rFonts w:ascii="Arial" w:hAnsi="Arial" w:cs="Arial"/>
          <w:highlight w:val="yellow"/>
        </w:rPr>
        <w:t xml:space="preserve"> clauses are never enforceable against a debtor.</w:t>
      </w:r>
    </w:p>
    <w:p w14:paraId="7C11FE3C" w14:textId="703A02EF" w:rsidR="005B79F4" w:rsidRPr="006B3571" w:rsidRDefault="005B79F4" w:rsidP="006B3571">
      <w:pPr>
        <w:autoSpaceDE w:val="0"/>
        <w:autoSpaceDN w:val="0"/>
        <w:adjustRightInd w:val="0"/>
        <w:jc w:val="both"/>
        <w:rPr>
          <w:rFonts w:ascii="Arial" w:hAnsi="Arial" w:cs="Arial"/>
          <w:sz w:val="22"/>
          <w:szCs w:val="22"/>
        </w:rPr>
      </w:pPr>
    </w:p>
    <w:p w14:paraId="462DBC77" w14:textId="41C248FC" w:rsidR="00E9597C" w:rsidRPr="00B9639B" w:rsidRDefault="00E9597C" w:rsidP="00B9639B">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2D6789" w:rsidRDefault="00E9597C" w:rsidP="002D6789">
      <w:pPr>
        <w:autoSpaceDE w:val="0"/>
        <w:autoSpaceDN w:val="0"/>
        <w:adjustRightInd w:val="0"/>
        <w:jc w:val="both"/>
        <w:rPr>
          <w:rFonts w:ascii="Arial" w:hAnsi="Arial" w:cs="Arial"/>
          <w:sz w:val="22"/>
          <w:szCs w:val="22"/>
        </w:rPr>
      </w:pPr>
    </w:p>
    <w:p w14:paraId="12F907A2" w14:textId="6261CC97" w:rsidR="002D6789" w:rsidRDefault="002D6789" w:rsidP="002D6789">
      <w:pPr>
        <w:pStyle w:val="AODocTxt"/>
        <w:spacing w:before="0" w:line="240" w:lineRule="auto"/>
        <w:rPr>
          <w:rFonts w:ascii="Arial" w:hAnsi="Arial" w:cs="Arial"/>
        </w:rPr>
      </w:pPr>
      <w:r w:rsidRPr="002D6789">
        <w:rPr>
          <w:rFonts w:ascii="Arial" w:hAnsi="Arial" w:cs="Arial"/>
        </w:rPr>
        <w:t>What does a chapter 11 debtor have exclusivity to propose for the first 120 days of proceedings?</w:t>
      </w:r>
    </w:p>
    <w:p w14:paraId="5CF2B1BE" w14:textId="77777777" w:rsidR="002D6789" w:rsidRPr="002D6789" w:rsidRDefault="002D6789" w:rsidP="002D6789">
      <w:pPr>
        <w:pStyle w:val="AODocTxt"/>
        <w:spacing w:before="0" w:line="240" w:lineRule="auto"/>
        <w:rPr>
          <w:rFonts w:ascii="Arial" w:hAnsi="Arial" w:cs="Arial"/>
        </w:rPr>
      </w:pPr>
    </w:p>
    <w:p w14:paraId="76A67FC8" w14:textId="7827232F" w:rsid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Avoidance actions</w:t>
      </w:r>
      <w:r>
        <w:rPr>
          <w:rFonts w:ascii="Arial" w:hAnsi="Arial" w:cs="Arial"/>
        </w:rPr>
        <w:t>.</w:t>
      </w:r>
    </w:p>
    <w:p w14:paraId="3725488F" w14:textId="77777777" w:rsidR="002D6789" w:rsidRPr="002D6789" w:rsidRDefault="002D6789" w:rsidP="002D6789">
      <w:pPr>
        <w:pStyle w:val="AODocTxt"/>
        <w:spacing w:before="0" w:line="240" w:lineRule="auto"/>
        <w:rPr>
          <w:rFonts w:ascii="Arial" w:hAnsi="Arial" w:cs="Arial"/>
        </w:rPr>
      </w:pPr>
    </w:p>
    <w:p w14:paraId="6C8102C1" w14:textId="107DAEB9" w:rsidR="002D6789" w:rsidRPr="00F73151" w:rsidRDefault="002D6789" w:rsidP="002D6789">
      <w:pPr>
        <w:pStyle w:val="AODocTxt"/>
        <w:numPr>
          <w:ilvl w:val="0"/>
          <w:numId w:val="22"/>
        </w:numPr>
        <w:spacing w:before="0" w:line="240" w:lineRule="auto"/>
        <w:ind w:left="426"/>
        <w:rPr>
          <w:rFonts w:ascii="Arial" w:hAnsi="Arial" w:cs="Arial"/>
          <w:highlight w:val="yellow"/>
        </w:rPr>
      </w:pPr>
      <w:r w:rsidRPr="00F73151">
        <w:rPr>
          <w:rFonts w:ascii="Arial" w:hAnsi="Arial" w:cs="Arial"/>
          <w:highlight w:val="yellow"/>
        </w:rPr>
        <w:t>A plan of reorganization.</w:t>
      </w:r>
    </w:p>
    <w:p w14:paraId="18C15C9C" w14:textId="77777777" w:rsidR="002D6789" w:rsidRPr="002D6789" w:rsidRDefault="002D6789" w:rsidP="002D6789">
      <w:pPr>
        <w:pStyle w:val="AODocTxt"/>
        <w:spacing w:before="0" w:line="240" w:lineRule="auto"/>
        <w:rPr>
          <w:rFonts w:ascii="Arial" w:hAnsi="Arial" w:cs="Arial"/>
        </w:rPr>
      </w:pPr>
    </w:p>
    <w:p w14:paraId="2C53A3EB" w14:textId="40A4B15E" w:rsid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DIP financing</w:t>
      </w:r>
      <w:r>
        <w:rPr>
          <w:rFonts w:ascii="Arial" w:hAnsi="Arial" w:cs="Arial"/>
        </w:rPr>
        <w:t>.</w:t>
      </w:r>
    </w:p>
    <w:p w14:paraId="25D4CFA3" w14:textId="77777777" w:rsidR="002D6789" w:rsidRPr="002D6789" w:rsidRDefault="002D6789" w:rsidP="002D6789">
      <w:pPr>
        <w:pStyle w:val="AODocTxt"/>
        <w:spacing w:before="0" w:line="240" w:lineRule="auto"/>
        <w:rPr>
          <w:rFonts w:ascii="Arial" w:hAnsi="Arial" w:cs="Arial"/>
        </w:rPr>
      </w:pPr>
    </w:p>
    <w:p w14:paraId="1FC44750" w14:textId="092788C4" w:rsid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Lifting the automatic stay</w:t>
      </w:r>
      <w:r>
        <w:rPr>
          <w:rFonts w:ascii="Arial" w:hAnsi="Arial" w:cs="Arial"/>
        </w:rPr>
        <w:t>.</w:t>
      </w:r>
    </w:p>
    <w:p w14:paraId="3CCBF948" w14:textId="77777777" w:rsidR="002D6789" w:rsidRPr="002D6789" w:rsidRDefault="002D6789" w:rsidP="002D6789">
      <w:pPr>
        <w:pStyle w:val="AODocTxt"/>
        <w:spacing w:before="0" w:line="240" w:lineRule="auto"/>
        <w:rPr>
          <w:rFonts w:ascii="Arial" w:hAnsi="Arial" w:cs="Arial"/>
        </w:rPr>
      </w:pPr>
    </w:p>
    <w:p w14:paraId="47F092D7" w14:textId="5CAD8DD8" w:rsidR="002D6789" w:rsidRP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Formation of an equity committee</w:t>
      </w:r>
      <w:r>
        <w:rPr>
          <w:rFonts w:ascii="Arial" w:hAnsi="Arial" w:cs="Arial"/>
        </w:rPr>
        <w:t>.</w:t>
      </w:r>
    </w:p>
    <w:p w14:paraId="5E8F900F" w14:textId="4CC08964" w:rsidR="005B79F4" w:rsidRDefault="005B79F4" w:rsidP="002D6789">
      <w:pPr>
        <w:jc w:val="both"/>
        <w:rPr>
          <w:rFonts w:ascii="Arial" w:hAnsi="Arial" w:cs="Arial"/>
          <w:sz w:val="22"/>
          <w:szCs w:val="22"/>
        </w:rPr>
      </w:pPr>
    </w:p>
    <w:p w14:paraId="1163933A" w14:textId="3413E001" w:rsidR="00C362AA" w:rsidRDefault="00C362AA" w:rsidP="002D6789">
      <w:pPr>
        <w:jc w:val="both"/>
        <w:rPr>
          <w:rFonts w:ascii="Arial" w:hAnsi="Arial" w:cs="Arial"/>
          <w:sz w:val="22"/>
          <w:szCs w:val="22"/>
        </w:rPr>
      </w:pPr>
    </w:p>
    <w:p w14:paraId="79854839" w14:textId="0930A5F3" w:rsidR="00C362AA" w:rsidRDefault="00C362AA" w:rsidP="002D6789">
      <w:pPr>
        <w:jc w:val="both"/>
        <w:rPr>
          <w:rFonts w:ascii="Arial" w:hAnsi="Arial" w:cs="Arial"/>
          <w:sz w:val="22"/>
          <w:szCs w:val="22"/>
        </w:rPr>
      </w:pPr>
    </w:p>
    <w:p w14:paraId="2A5B1CD7" w14:textId="046E3B7A" w:rsidR="00C362AA" w:rsidRDefault="00C362AA" w:rsidP="002D6789">
      <w:pPr>
        <w:jc w:val="both"/>
        <w:rPr>
          <w:rFonts w:ascii="Arial" w:hAnsi="Arial" w:cs="Arial"/>
          <w:sz w:val="22"/>
          <w:szCs w:val="22"/>
        </w:rPr>
      </w:pPr>
    </w:p>
    <w:p w14:paraId="13EC62DB" w14:textId="77777777" w:rsidR="00C362AA" w:rsidRPr="002D6789" w:rsidRDefault="00C362AA" w:rsidP="002D6789">
      <w:pPr>
        <w:jc w:val="both"/>
        <w:rPr>
          <w:rFonts w:ascii="Arial" w:hAnsi="Arial" w:cs="Arial"/>
          <w:sz w:val="22"/>
          <w:szCs w:val="22"/>
        </w:rPr>
      </w:pPr>
    </w:p>
    <w:p w14:paraId="2A9B1C75"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lastRenderedPageBreak/>
        <w:t>Question 1.7</w:t>
      </w:r>
      <w:r w:rsidRPr="00B9639B">
        <w:rPr>
          <w:rFonts w:ascii="Arial" w:hAnsi="Arial" w:cs="Arial"/>
          <w:sz w:val="22"/>
          <w:szCs w:val="22"/>
        </w:rPr>
        <w:t xml:space="preserve"> </w:t>
      </w:r>
    </w:p>
    <w:p w14:paraId="524461BA" w14:textId="77777777" w:rsidR="00E9597C" w:rsidRPr="002D78C5" w:rsidRDefault="00E9597C" w:rsidP="002D78C5">
      <w:pPr>
        <w:jc w:val="both"/>
        <w:rPr>
          <w:rFonts w:ascii="Arial" w:hAnsi="Arial" w:cs="Arial"/>
          <w:sz w:val="22"/>
          <w:szCs w:val="22"/>
        </w:rPr>
      </w:pPr>
    </w:p>
    <w:p w14:paraId="04BF29C9" w14:textId="58379700" w:rsidR="002D78C5" w:rsidRDefault="002D78C5" w:rsidP="002D78C5">
      <w:pPr>
        <w:pStyle w:val="AODocTxt"/>
        <w:spacing w:before="0" w:line="240" w:lineRule="auto"/>
        <w:rPr>
          <w:rFonts w:ascii="Arial" w:hAnsi="Arial" w:cs="Arial"/>
        </w:rPr>
      </w:pPr>
      <w:r w:rsidRPr="002D78C5">
        <w:rPr>
          <w:rFonts w:ascii="Arial" w:hAnsi="Arial" w:cs="Arial"/>
        </w:rPr>
        <w:t xml:space="preserve">Which of the following is </w:t>
      </w:r>
      <w:r w:rsidRPr="00C362AA">
        <w:rPr>
          <w:rFonts w:ascii="Arial" w:hAnsi="Arial" w:cs="Arial"/>
          <w:b/>
          <w:bCs/>
          <w:iCs/>
          <w:u w:val="single"/>
        </w:rPr>
        <w:t>not</w:t>
      </w:r>
      <w:r w:rsidRPr="002D78C5">
        <w:rPr>
          <w:rFonts w:ascii="Arial" w:hAnsi="Arial" w:cs="Arial"/>
        </w:rPr>
        <w:t xml:space="preserve"> a requirement to confirm a “cramdown” plan?</w:t>
      </w:r>
    </w:p>
    <w:p w14:paraId="67A8CC11" w14:textId="77777777" w:rsidR="002D78C5" w:rsidRPr="002D78C5" w:rsidRDefault="002D78C5" w:rsidP="002D78C5">
      <w:pPr>
        <w:pStyle w:val="AODocTxt"/>
        <w:spacing w:before="0" w:line="240" w:lineRule="auto"/>
        <w:rPr>
          <w:rFonts w:ascii="Arial" w:hAnsi="Arial" w:cs="Arial"/>
        </w:rPr>
      </w:pPr>
    </w:p>
    <w:p w14:paraId="34B2AD62" w14:textId="03132AC6" w:rsidR="002D78C5" w:rsidRPr="00F73151" w:rsidRDefault="002D78C5" w:rsidP="002D78C5">
      <w:pPr>
        <w:pStyle w:val="AODocTxt"/>
        <w:numPr>
          <w:ilvl w:val="0"/>
          <w:numId w:val="24"/>
        </w:numPr>
        <w:spacing w:before="0" w:line="240" w:lineRule="auto"/>
        <w:ind w:left="426"/>
        <w:rPr>
          <w:rFonts w:ascii="Arial" w:hAnsi="Arial" w:cs="Arial"/>
          <w:highlight w:val="yellow"/>
        </w:rPr>
      </w:pPr>
      <w:r w:rsidRPr="00F73151">
        <w:rPr>
          <w:rFonts w:ascii="Arial" w:hAnsi="Arial" w:cs="Arial"/>
          <w:highlight w:val="yellow"/>
        </w:rPr>
        <w:t>Acceptance of the plan by all classes of secured creditors.</w:t>
      </w:r>
    </w:p>
    <w:p w14:paraId="115C9040" w14:textId="77777777" w:rsidR="002D78C5" w:rsidRPr="002D78C5" w:rsidRDefault="002D78C5" w:rsidP="002D78C5">
      <w:pPr>
        <w:pStyle w:val="AODocTxt"/>
        <w:spacing w:before="0" w:line="240" w:lineRule="auto"/>
        <w:rPr>
          <w:rFonts w:ascii="Arial" w:hAnsi="Arial" w:cs="Arial"/>
        </w:rPr>
      </w:pPr>
    </w:p>
    <w:p w14:paraId="45B24644" w14:textId="2A546D93" w:rsid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Acceptance of the plan by at least one class of impaired, non-insider creditors</w:t>
      </w:r>
      <w:r>
        <w:rPr>
          <w:rFonts w:ascii="Arial" w:hAnsi="Arial" w:cs="Arial"/>
        </w:rPr>
        <w:t>.</w:t>
      </w:r>
    </w:p>
    <w:p w14:paraId="03FC5C80" w14:textId="77777777" w:rsidR="002D78C5" w:rsidRPr="002D78C5" w:rsidRDefault="002D78C5" w:rsidP="002D78C5">
      <w:pPr>
        <w:pStyle w:val="AODocTxt"/>
        <w:spacing w:before="0" w:line="240" w:lineRule="auto"/>
        <w:rPr>
          <w:rFonts w:ascii="Arial" w:hAnsi="Arial" w:cs="Arial"/>
        </w:rPr>
      </w:pPr>
    </w:p>
    <w:p w14:paraId="633E8B59" w14:textId="446016F6" w:rsid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The plan is fair and equitable to dissenting classes of creditors</w:t>
      </w:r>
      <w:r>
        <w:rPr>
          <w:rFonts w:ascii="Arial" w:hAnsi="Arial" w:cs="Arial"/>
        </w:rPr>
        <w:t>.</w:t>
      </w:r>
    </w:p>
    <w:p w14:paraId="355DAE50" w14:textId="77777777" w:rsidR="002D78C5" w:rsidRPr="002D78C5" w:rsidRDefault="002D78C5" w:rsidP="002D78C5">
      <w:pPr>
        <w:pStyle w:val="AODocTxt"/>
        <w:spacing w:before="0" w:line="240" w:lineRule="auto"/>
        <w:rPr>
          <w:rFonts w:ascii="Arial" w:hAnsi="Arial" w:cs="Arial"/>
        </w:rPr>
      </w:pPr>
    </w:p>
    <w:p w14:paraId="7174BDB4" w14:textId="056CE68D" w:rsid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The plan does not discriminate unfairly against dissenting classes of creditors</w:t>
      </w:r>
      <w:r>
        <w:rPr>
          <w:rFonts w:ascii="Arial" w:hAnsi="Arial" w:cs="Arial"/>
        </w:rPr>
        <w:t>.</w:t>
      </w:r>
    </w:p>
    <w:p w14:paraId="3DD55AFB" w14:textId="77777777" w:rsidR="002D78C5" w:rsidRPr="002D78C5" w:rsidRDefault="002D78C5" w:rsidP="002D78C5">
      <w:pPr>
        <w:pStyle w:val="AODocTxt"/>
        <w:spacing w:before="0" w:line="240" w:lineRule="auto"/>
        <w:rPr>
          <w:rFonts w:ascii="Arial" w:hAnsi="Arial" w:cs="Arial"/>
        </w:rPr>
      </w:pPr>
    </w:p>
    <w:p w14:paraId="269EA392" w14:textId="3D102C05" w:rsidR="002D78C5" w:rsidRP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The dissenting creditors receive no less than they would under a liquidation scenario</w:t>
      </w:r>
      <w:r>
        <w:rPr>
          <w:rFonts w:ascii="Arial" w:hAnsi="Arial" w:cs="Arial"/>
        </w:rPr>
        <w:t>.</w:t>
      </w:r>
    </w:p>
    <w:p w14:paraId="2CBB93E5" w14:textId="4AD6360C" w:rsidR="005B79F4" w:rsidRPr="002D78C5" w:rsidRDefault="005B79F4" w:rsidP="002D78C5">
      <w:pPr>
        <w:jc w:val="both"/>
        <w:rPr>
          <w:rFonts w:ascii="Arial" w:eastAsiaTheme="minorHAnsi" w:hAnsi="Arial" w:cs="Arial"/>
          <w:sz w:val="22"/>
          <w:szCs w:val="22"/>
          <w:lang w:val="en-GB"/>
        </w:rPr>
      </w:pPr>
    </w:p>
    <w:p w14:paraId="2542F9D9"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6245E3" w:rsidRDefault="00E9597C" w:rsidP="006245E3">
      <w:pPr>
        <w:jc w:val="both"/>
        <w:rPr>
          <w:rFonts w:ascii="Arial" w:hAnsi="Arial" w:cs="Arial"/>
          <w:sz w:val="22"/>
          <w:szCs w:val="22"/>
        </w:rPr>
      </w:pPr>
    </w:p>
    <w:p w14:paraId="5DF915BE" w14:textId="0B33254E" w:rsidR="006245E3" w:rsidRDefault="006245E3" w:rsidP="006245E3">
      <w:pPr>
        <w:pStyle w:val="AODocTxt"/>
        <w:spacing w:before="0" w:line="240" w:lineRule="auto"/>
        <w:rPr>
          <w:rFonts w:ascii="Arial" w:hAnsi="Arial" w:cs="Arial"/>
        </w:rPr>
      </w:pPr>
      <w:r w:rsidRPr="006245E3">
        <w:rPr>
          <w:rFonts w:ascii="Arial" w:hAnsi="Arial" w:cs="Arial"/>
        </w:rPr>
        <w:t>When may distributions to creditors diverge from the absolute priority rule?</w:t>
      </w:r>
    </w:p>
    <w:p w14:paraId="442ACD52" w14:textId="77777777" w:rsidR="006245E3" w:rsidRPr="006245E3" w:rsidRDefault="006245E3" w:rsidP="006245E3">
      <w:pPr>
        <w:pStyle w:val="AODocTxt"/>
        <w:spacing w:before="0" w:line="240" w:lineRule="auto"/>
        <w:rPr>
          <w:rFonts w:ascii="Arial" w:hAnsi="Arial" w:cs="Arial"/>
        </w:rPr>
      </w:pPr>
    </w:p>
    <w:p w14:paraId="37C3FC68" w14:textId="419EF68E" w:rsid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In a chapter 7 proceeding with consent of the affected senior creditor.</w:t>
      </w:r>
    </w:p>
    <w:p w14:paraId="0A6574A4" w14:textId="77777777" w:rsidR="006245E3" w:rsidRPr="006245E3" w:rsidRDefault="006245E3" w:rsidP="006245E3">
      <w:pPr>
        <w:pStyle w:val="AODocTxt"/>
        <w:spacing w:before="0" w:line="240" w:lineRule="auto"/>
        <w:rPr>
          <w:rFonts w:ascii="Arial" w:hAnsi="Arial" w:cs="Arial"/>
        </w:rPr>
      </w:pPr>
    </w:p>
    <w:p w14:paraId="74B6E836" w14:textId="71385CE4" w:rsid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In a chapter 7 proceeding with consent of the affected junior creditor.</w:t>
      </w:r>
    </w:p>
    <w:p w14:paraId="1A508234" w14:textId="77777777" w:rsidR="006245E3" w:rsidRPr="006245E3" w:rsidRDefault="006245E3" w:rsidP="006245E3">
      <w:pPr>
        <w:pStyle w:val="AODocTxt"/>
        <w:spacing w:before="0" w:line="240" w:lineRule="auto"/>
        <w:rPr>
          <w:rFonts w:ascii="Arial" w:hAnsi="Arial" w:cs="Arial"/>
        </w:rPr>
      </w:pPr>
    </w:p>
    <w:p w14:paraId="27F755EE" w14:textId="1D9FC39C" w:rsidR="006245E3" w:rsidRPr="00F73151" w:rsidRDefault="006245E3" w:rsidP="006245E3">
      <w:pPr>
        <w:pStyle w:val="AODocTxt"/>
        <w:numPr>
          <w:ilvl w:val="0"/>
          <w:numId w:val="26"/>
        </w:numPr>
        <w:spacing w:before="0" w:line="240" w:lineRule="auto"/>
        <w:ind w:left="426"/>
        <w:rPr>
          <w:rFonts w:ascii="Arial" w:hAnsi="Arial" w:cs="Arial"/>
          <w:highlight w:val="yellow"/>
        </w:rPr>
      </w:pPr>
      <w:r w:rsidRPr="00F73151">
        <w:rPr>
          <w:rFonts w:ascii="Arial" w:hAnsi="Arial" w:cs="Arial"/>
          <w:highlight w:val="yellow"/>
        </w:rPr>
        <w:t>In a chapter 11 proceeding with consent of the affected senior creditor.</w:t>
      </w:r>
    </w:p>
    <w:p w14:paraId="151FEC6D" w14:textId="77777777" w:rsidR="006245E3" w:rsidRPr="006245E3" w:rsidRDefault="006245E3" w:rsidP="006245E3">
      <w:pPr>
        <w:pStyle w:val="AODocTxt"/>
        <w:spacing w:before="0" w:line="240" w:lineRule="auto"/>
        <w:rPr>
          <w:rFonts w:ascii="Arial" w:hAnsi="Arial" w:cs="Arial"/>
        </w:rPr>
      </w:pPr>
    </w:p>
    <w:p w14:paraId="56A85E1B" w14:textId="04BDC048" w:rsid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In a chapter 11 proceeding with consent of the affected junior creditor.</w:t>
      </w:r>
    </w:p>
    <w:p w14:paraId="7E8643D9" w14:textId="77777777" w:rsidR="006245E3" w:rsidRPr="006245E3" w:rsidRDefault="006245E3" w:rsidP="006245E3">
      <w:pPr>
        <w:pStyle w:val="AODocTxt"/>
        <w:spacing w:before="0" w:line="240" w:lineRule="auto"/>
        <w:rPr>
          <w:rFonts w:ascii="Arial" w:hAnsi="Arial" w:cs="Arial"/>
        </w:rPr>
      </w:pPr>
    </w:p>
    <w:p w14:paraId="142F1910" w14:textId="4FBA8577" w:rsidR="006245E3" w:rsidRP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The absolute priority rule cannot be deviated from.</w:t>
      </w:r>
    </w:p>
    <w:p w14:paraId="4A89722F" w14:textId="53BB4C47" w:rsidR="005B79F4" w:rsidRPr="006245E3" w:rsidRDefault="005B79F4" w:rsidP="006245E3">
      <w:pPr>
        <w:jc w:val="both"/>
        <w:rPr>
          <w:rFonts w:ascii="Arial" w:eastAsiaTheme="minorHAnsi" w:hAnsi="Arial" w:cs="Arial"/>
          <w:sz w:val="22"/>
          <w:szCs w:val="22"/>
          <w:lang w:val="en-GB"/>
        </w:rPr>
      </w:pPr>
    </w:p>
    <w:p w14:paraId="057810FC"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7777777" w:rsidR="00E9597C" w:rsidRPr="000C4C5B" w:rsidRDefault="00E9597C" w:rsidP="000C4C5B">
      <w:pPr>
        <w:jc w:val="both"/>
        <w:rPr>
          <w:rFonts w:ascii="Arial" w:hAnsi="Arial" w:cs="Arial"/>
          <w:sz w:val="22"/>
          <w:szCs w:val="22"/>
        </w:rPr>
      </w:pPr>
    </w:p>
    <w:p w14:paraId="3FE4B9F6" w14:textId="656E9E92" w:rsidR="000C4C5B" w:rsidRDefault="000C4C5B" w:rsidP="000C4C5B">
      <w:pPr>
        <w:pStyle w:val="AODocTxt"/>
        <w:spacing w:before="0" w:line="240" w:lineRule="auto"/>
        <w:rPr>
          <w:rFonts w:ascii="Arial" w:hAnsi="Arial" w:cs="Arial"/>
        </w:rPr>
      </w:pPr>
      <w:r w:rsidRPr="000C4C5B">
        <w:rPr>
          <w:rFonts w:ascii="Arial" w:hAnsi="Arial" w:cs="Arial"/>
        </w:rPr>
        <w:t>Who may serve as a foreign representative to seek recognition of a foreign proceeding under chapter 15?</w:t>
      </w:r>
    </w:p>
    <w:p w14:paraId="5FC63136" w14:textId="77777777" w:rsidR="000C4C5B" w:rsidRPr="000C4C5B" w:rsidRDefault="000C4C5B" w:rsidP="000C4C5B">
      <w:pPr>
        <w:pStyle w:val="AODocTxt"/>
        <w:spacing w:before="0" w:line="240" w:lineRule="auto"/>
        <w:rPr>
          <w:rFonts w:ascii="Arial" w:hAnsi="Arial" w:cs="Arial"/>
        </w:rPr>
      </w:pPr>
    </w:p>
    <w:p w14:paraId="44BEE3D0" w14:textId="3BB395A4"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An officer of the debtor if it is a debtor-in-possession in the foreign proceeding</w:t>
      </w:r>
      <w:r>
        <w:rPr>
          <w:rFonts w:ascii="Arial" w:hAnsi="Arial" w:cs="Arial"/>
        </w:rPr>
        <w:t>.</w:t>
      </w:r>
    </w:p>
    <w:p w14:paraId="73809515" w14:textId="77777777" w:rsidR="000C4C5B" w:rsidRPr="000C4C5B" w:rsidRDefault="000C4C5B" w:rsidP="000C4C5B">
      <w:pPr>
        <w:pStyle w:val="AODocTxt"/>
        <w:spacing w:before="0" w:line="240" w:lineRule="auto"/>
        <w:rPr>
          <w:rFonts w:ascii="Arial" w:hAnsi="Arial" w:cs="Arial"/>
        </w:rPr>
      </w:pPr>
    </w:p>
    <w:p w14:paraId="6A368D68" w14:textId="1E392E3B"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The board of directors of the debtor if it is a debtor-in-possession in the foreign proceeding</w:t>
      </w:r>
      <w:r>
        <w:rPr>
          <w:rFonts w:ascii="Arial" w:hAnsi="Arial" w:cs="Arial"/>
        </w:rPr>
        <w:t>.</w:t>
      </w:r>
    </w:p>
    <w:p w14:paraId="12AF5D9C" w14:textId="77777777" w:rsidR="000C4C5B" w:rsidRPr="000C4C5B" w:rsidRDefault="000C4C5B" w:rsidP="000C4C5B">
      <w:pPr>
        <w:pStyle w:val="AODocTxt"/>
        <w:spacing w:before="0" w:line="240" w:lineRule="auto"/>
        <w:rPr>
          <w:rFonts w:ascii="Arial" w:hAnsi="Arial" w:cs="Arial"/>
        </w:rPr>
      </w:pPr>
    </w:p>
    <w:p w14:paraId="49DBCFBC" w14:textId="5A89F4F0"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An insolvency professional appointed by the court overseeing the foreign proceeding</w:t>
      </w:r>
      <w:r>
        <w:rPr>
          <w:rFonts w:ascii="Arial" w:hAnsi="Arial" w:cs="Arial"/>
        </w:rPr>
        <w:t>.</w:t>
      </w:r>
    </w:p>
    <w:p w14:paraId="798685CF" w14:textId="77777777" w:rsidR="000C4C5B" w:rsidRPr="000C4C5B" w:rsidRDefault="000C4C5B" w:rsidP="000C4C5B">
      <w:pPr>
        <w:pStyle w:val="AODocTxt"/>
        <w:spacing w:before="0" w:line="240" w:lineRule="auto"/>
        <w:rPr>
          <w:rFonts w:ascii="Arial" w:hAnsi="Arial" w:cs="Arial"/>
        </w:rPr>
      </w:pPr>
    </w:p>
    <w:p w14:paraId="10BD29EE" w14:textId="75A24206"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An insolvency professional appointed by a creditor where the foreign proceeding is an involuntary receivership</w:t>
      </w:r>
      <w:r>
        <w:rPr>
          <w:rFonts w:ascii="Arial" w:hAnsi="Arial" w:cs="Arial"/>
        </w:rPr>
        <w:t>.</w:t>
      </w:r>
    </w:p>
    <w:p w14:paraId="6CCBE9E5" w14:textId="77777777" w:rsidR="000C4C5B" w:rsidRPr="000C4C5B" w:rsidRDefault="000C4C5B" w:rsidP="000C4C5B">
      <w:pPr>
        <w:pStyle w:val="AODocTxt"/>
        <w:spacing w:before="0" w:line="240" w:lineRule="auto"/>
        <w:rPr>
          <w:rFonts w:ascii="Arial" w:hAnsi="Arial" w:cs="Arial"/>
        </w:rPr>
      </w:pPr>
    </w:p>
    <w:p w14:paraId="43FE3FA4" w14:textId="65D8F0FF" w:rsidR="000C4C5B" w:rsidRPr="00F73151" w:rsidRDefault="000C4C5B" w:rsidP="000C4C5B">
      <w:pPr>
        <w:pStyle w:val="AODocTxt"/>
        <w:numPr>
          <w:ilvl w:val="0"/>
          <w:numId w:val="28"/>
        </w:numPr>
        <w:spacing w:before="0" w:line="240" w:lineRule="auto"/>
        <w:ind w:left="426"/>
        <w:rPr>
          <w:rFonts w:ascii="Arial" w:hAnsi="Arial" w:cs="Arial"/>
          <w:highlight w:val="yellow"/>
        </w:rPr>
      </w:pPr>
      <w:r w:rsidRPr="00F73151">
        <w:rPr>
          <w:rFonts w:ascii="Arial" w:hAnsi="Arial" w:cs="Arial"/>
          <w:highlight w:val="yellow"/>
        </w:rPr>
        <w:t>All of the above.</w:t>
      </w:r>
    </w:p>
    <w:p w14:paraId="7D2E59F8" w14:textId="74BCB4B9" w:rsidR="00B64929" w:rsidRPr="000C4C5B" w:rsidRDefault="00B64929" w:rsidP="000C4C5B">
      <w:pPr>
        <w:jc w:val="both"/>
        <w:rPr>
          <w:rFonts w:ascii="Arial" w:eastAsiaTheme="minorHAnsi" w:hAnsi="Arial" w:cs="Arial"/>
          <w:sz w:val="22"/>
          <w:szCs w:val="22"/>
          <w:lang w:val="en-GB"/>
        </w:rPr>
      </w:pPr>
    </w:p>
    <w:p w14:paraId="5E679430" w14:textId="33EF8B5F"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DF158F" w:rsidRDefault="00E9597C" w:rsidP="00DF158F">
      <w:pPr>
        <w:jc w:val="both"/>
        <w:rPr>
          <w:rFonts w:ascii="Arial" w:hAnsi="Arial" w:cs="Arial"/>
          <w:sz w:val="22"/>
          <w:szCs w:val="22"/>
        </w:rPr>
      </w:pPr>
    </w:p>
    <w:p w14:paraId="6F046BA6" w14:textId="3EEE80A1" w:rsidR="00DF158F" w:rsidRDefault="00DF158F" w:rsidP="00DF158F">
      <w:pPr>
        <w:pStyle w:val="AODocTxt"/>
        <w:spacing w:before="0" w:line="240" w:lineRule="auto"/>
        <w:rPr>
          <w:rFonts w:ascii="Arial" w:hAnsi="Arial" w:cs="Arial"/>
        </w:rPr>
      </w:pPr>
      <w:r w:rsidRPr="00DF158F">
        <w:rPr>
          <w:rFonts w:ascii="Arial" w:hAnsi="Arial" w:cs="Arial"/>
        </w:rPr>
        <w:t xml:space="preserve">Which of the following is </w:t>
      </w:r>
      <w:r w:rsidRPr="00DF158F">
        <w:rPr>
          <w:rFonts w:ascii="Arial" w:hAnsi="Arial" w:cs="Arial"/>
          <w:i/>
        </w:rPr>
        <w:t>not</w:t>
      </w:r>
      <w:r w:rsidRPr="00DF158F">
        <w:rPr>
          <w:rFonts w:ascii="Arial" w:hAnsi="Arial" w:cs="Arial"/>
        </w:rPr>
        <w:t xml:space="preserve"> available as relief in a chapter 15 proceeding?</w:t>
      </w:r>
    </w:p>
    <w:p w14:paraId="5EC968CB" w14:textId="77777777" w:rsidR="00DF158F" w:rsidRPr="00DF158F" w:rsidRDefault="00DF158F" w:rsidP="00DF158F">
      <w:pPr>
        <w:pStyle w:val="AODocTxt"/>
        <w:spacing w:before="0" w:line="240" w:lineRule="auto"/>
        <w:rPr>
          <w:rFonts w:ascii="Arial" w:hAnsi="Arial" w:cs="Arial"/>
        </w:rPr>
      </w:pPr>
    </w:p>
    <w:p w14:paraId="17A2BEC3" w14:textId="414F58FF"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t>Sale of US property free and clear pursuant to section 363</w:t>
      </w:r>
      <w:r>
        <w:rPr>
          <w:rFonts w:ascii="Arial" w:hAnsi="Arial" w:cs="Arial"/>
        </w:rPr>
        <w:t>.</w:t>
      </w:r>
    </w:p>
    <w:p w14:paraId="1C160794" w14:textId="77777777" w:rsidR="00DF158F" w:rsidRPr="00DF158F" w:rsidRDefault="00DF158F" w:rsidP="00DF158F">
      <w:pPr>
        <w:pStyle w:val="AODocTxt"/>
        <w:spacing w:before="0" w:line="240" w:lineRule="auto"/>
        <w:rPr>
          <w:rFonts w:ascii="Arial" w:hAnsi="Arial" w:cs="Arial"/>
        </w:rPr>
      </w:pPr>
    </w:p>
    <w:p w14:paraId="597CF144" w14:textId="59642FF8" w:rsidR="00DF158F" w:rsidRPr="00F73151" w:rsidRDefault="00DF158F" w:rsidP="00DF158F">
      <w:pPr>
        <w:pStyle w:val="AODocTxt"/>
        <w:numPr>
          <w:ilvl w:val="0"/>
          <w:numId w:val="30"/>
        </w:numPr>
        <w:spacing w:before="0" w:line="240" w:lineRule="auto"/>
        <w:ind w:left="426"/>
        <w:rPr>
          <w:rFonts w:ascii="Arial" w:hAnsi="Arial" w:cs="Arial"/>
          <w:highlight w:val="yellow"/>
        </w:rPr>
      </w:pPr>
      <w:r w:rsidRPr="00F73151">
        <w:rPr>
          <w:rFonts w:ascii="Arial" w:hAnsi="Arial" w:cs="Arial"/>
          <w:highlight w:val="yellow"/>
        </w:rPr>
        <w:t>Prosecution of avoidance actions pursuant to section 544.</w:t>
      </w:r>
    </w:p>
    <w:p w14:paraId="311C4FFA" w14:textId="77777777" w:rsidR="00DF158F" w:rsidRPr="00DF158F" w:rsidRDefault="00DF158F" w:rsidP="00DF158F">
      <w:pPr>
        <w:pStyle w:val="AODocTxt"/>
        <w:spacing w:before="0" w:line="240" w:lineRule="auto"/>
        <w:rPr>
          <w:rFonts w:ascii="Arial" w:hAnsi="Arial" w:cs="Arial"/>
        </w:rPr>
      </w:pPr>
    </w:p>
    <w:p w14:paraId="2940A0E9" w14:textId="2634F38D"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t>Entrusting the management of US assets to the foreign representative</w:t>
      </w:r>
      <w:r>
        <w:rPr>
          <w:rFonts w:ascii="Arial" w:hAnsi="Arial" w:cs="Arial"/>
        </w:rPr>
        <w:t>.</w:t>
      </w:r>
    </w:p>
    <w:p w14:paraId="587037DF" w14:textId="77777777" w:rsidR="00DF158F" w:rsidRPr="00DF158F" w:rsidRDefault="00DF158F" w:rsidP="00DF158F">
      <w:pPr>
        <w:pStyle w:val="AODocTxt"/>
        <w:spacing w:before="0" w:line="240" w:lineRule="auto"/>
        <w:rPr>
          <w:rFonts w:ascii="Arial" w:hAnsi="Arial" w:cs="Arial"/>
        </w:rPr>
      </w:pPr>
    </w:p>
    <w:p w14:paraId="2F69D101" w14:textId="641C4312"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lastRenderedPageBreak/>
        <w:t>Application of the automatic stay under section 362 to the debtor’s interests in US property</w:t>
      </w:r>
      <w:r>
        <w:rPr>
          <w:rFonts w:ascii="Arial" w:hAnsi="Arial" w:cs="Arial"/>
        </w:rPr>
        <w:t>.</w:t>
      </w:r>
    </w:p>
    <w:p w14:paraId="2B45FA4F" w14:textId="77777777" w:rsidR="00DF158F" w:rsidRPr="00DF158F" w:rsidRDefault="00DF158F" w:rsidP="00DF158F">
      <w:pPr>
        <w:pStyle w:val="AODocTxt"/>
        <w:spacing w:before="0" w:line="240" w:lineRule="auto"/>
        <w:rPr>
          <w:rFonts w:ascii="Arial" w:hAnsi="Arial" w:cs="Arial"/>
        </w:rPr>
      </w:pPr>
    </w:p>
    <w:p w14:paraId="0983DC59" w14:textId="1F29CDCF"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t>Discovery about the debtor’s assets</w:t>
      </w:r>
      <w:r>
        <w:rPr>
          <w:rFonts w:ascii="Arial" w:hAnsi="Arial" w:cs="Arial"/>
        </w:rPr>
        <w:t>.</w:t>
      </w:r>
    </w:p>
    <w:p w14:paraId="21C93FC3" w14:textId="409FF335" w:rsidR="00ED74BC" w:rsidRDefault="00ED74BC" w:rsidP="00ED74BC">
      <w:pPr>
        <w:pStyle w:val="AODocTxt"/>
        <w:spacing w:before="0" w:line="240" w:lineRule="auto"/>
        <w:rPr>
          <w:rFonts w:ascii="Arial" w:hAnsi="Arial" w:cs="Arial"/>
        </w:rPr>
      </w:pPr>
    </w:p>
    <w:p w14:paraId="53420A26" w14:textId="77777777" w:rsidR="00ED74BC" w:rsidRPr="00DF158F" w:rsidRDefault="00ED74BC" w:rsidP="00ED74BC">
      <w:pPr>
        <w:pStyle w:val="AODocTxt"/>
        <w:spacing w:before="0" w:line="240" w:lineRule="auto"/>
        <w:rPr>
          <w:rFonts w:ascii="Arial" w:hAnsi="Arial" w:cs="Arial"/>
        </w:rPr>
      </w:pPr>
    </w:p>
    <w:p w14:paraId="4FC20A3B" w14:textId="6D658562"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451F0203"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0F7FC2">
        <w:rPr>
          <w:rFonts w:ascii="Arial" w:hAnsi="Arial" w:cs="Arial"/>
          <w:b/>
          <w:bCs/>
          <w:sz w:val="22"/>
          <w:szCs w:val="22"/>
          <w:lang w:val="en-GB"/>
        </w:rPr>
        <w:t>1</w:t>
      </w:r>
      <w:r w:rsidR="00DE03AF" w:rsidRPr="002A37BB">
        <w:rPr>
          <w:rFonts w:ascii="Arial" w:hAnsi="Arial" w:cs="Arial"/>
          <w:b/>
          <w:bCs/>
          <w:sz w:val="22"/>
          <w:szCs w:val="22"/>
          <w:lang w:val="en-GB"/>
        </w:rPr>
        <w:t xml:space="preserve"> mark</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92565E" w:rsidRDefault="002C13C8" w:rsidP="0092565E">
      <w:pPr>
        <w:jc w:val="both"/>
        <w:rPr>
          <w:rFonts w:ascii="Arial" w:hAnsi="Arial" w:cs="Arial"/>
          <w:sz w:val="22"/>
          <w:szCs w:val="22"/>
          <w:lang w:val="en-GB"/>
        </w:rPr>
      </w:pPr>
    </w:p>
    <w:p w14:paraId="3A9467F3" w14:textId="520F8F5C" w:rsidR="0092565E" w:rsidRPr="0092565E" w:rsidRDefault="0092565E" w:rsidP="0092565E">
      <w:pPr>
        <w:pStyle w:val="AODocTxt"/>
        <w:spacing w:before="0" w:line="240" w:lineRule="auto"/>
        <w:rPr>
          <w:rFonts w:ascii="Arial" w:hAnsi="Arial" w:cs="Arial"/>
        </w:rPr>
      </w:pPr>
      <w:r w:rsidRPr="0092565E">
        <w:rPr>
          <w:rFonts w:ascii="Arial" w:hAnsi="Arial" w:cs="Arial"/>
        </w:rPr>
        <w:t xml:space="preserve">What two alternative qualifications render a corporation eligible to be a debtor in </w:t>
      </w:r>
      <w:r>
        <w:rPr>
          <w:rFonts w:ascii="Arial" w:hAnsi="Arial" w:cs="Arial"/>
        </w:rPr>
        <w:t xml:space="preserve">a </w:t>
      </w:r>
      <w:r w:rsidRPr="0092565E">
        <w:rPr>
          <w:rFonts w:ascii="Arial" w:hAnsi="Arial" w:cs="Arial"/>
        </w:rPr>
        <w:t>US chapter 7 or 11 proceeding?</w:t>
      </w:r>
    </w:p>
    <w:p w14:paraId="092B3E2C" w14:textId="77777777" w:rsidR="00241FA3" w:rsidRPr="0092565E" w:rsidRDefault="00241FA3" w:rsidP="0092565E">
      <w:pPr>
        <w:jc w:val="both"/>
        <w:rPr>
          <w:rFonts w:ascii="Arial" w:hAnsi="Arial" w:cs="Arial"/>
          <w:sz w:val="22"/>
          <w:szCs w:val="22"/>
          <w:lang w:val="en-GB"/>
        </w:rPr>
      </w:pPr>
    </w:p>
    <w:p w14:paraId="6DC3DAB9" w14:textId="77777777" w:rsidR="0081768E" w:rsidRDefault="009B07AD" w:rsidP="0081768E">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81768E" w:rsidRPr="004E4773">
        <w:rPr>
          <w:rFonts w:ascii="Arial" w:hAnsi="Arial" w:cs="Arial"/>
          <w:color w:val="7B7B7B" w:themeColor="accent3" w:themeShade="BF"/>
          <w:sz w:val="22"/>
          <w:szCs w:val="22"/>
          <w:lang w:val="en-GB"/>
        </w:rPr>
        <w:t>The U</w:t>
      </w:r>
      <w:r w:rsidR="0081768E">
        <w:rPr>
          <w:rFonts w:ascii="Arial" w:hAnsi="Arial" w:cs="Arial"/>
          <w:color w:val="7B7B7B" w:themeColor="accent3" w:themeShade="BF"/>
          <w:sz w:val="22"/>
          <w:szCs w:val="22"/>
          <w:lang w:val="en-GB"/>
        </w:rPr>
        <w:t xml:space="preserve">nited </w:t>
      </w:r>
      <w:r w:rsidR="0081768E" w:rsidRPr="004E4773">
        <w:rPr>
          <w:rFonts w:ascii="Arial" w:hAnsi="Arial" w:cs="Arial"/>
          <w:color w:val="7B7B7B" w:themeColor="accent3" w:themeShade="BF"/>
          <w:sz w:val="22"/>
          <w:szCs w:val="22"/>
          <w:lang w:val="en-GB"/>
        </w:rPr>
        <w:t>S</w:t>
      </w:r>
      <w:r w:rsidR="0081768E">
        <w:rPr>
          <w:rFonts w:ascii="Arial" w:hAnsi="Arial" w:cs="Arial"/>
          <w:color w:val="7B7B7B" w:themeColor="accent3" w:themeShade="BF"/>
          <w:sz w:val="22"/>
          <w:szCs w:val="22"/>
          <w:lang w:val="en-GB"/>
        </w:rPr>
        <w:t xml:space="preserve">tates of </w:t>
      </w:r>
      <w:r w:rsidR="0081768E" w:rsidRPr="004E4773">
        <w:rPr>
          <w:rFonts w:ascii="Arial" w:hAnsi="Arial" w:cs="Arial"/>
          <w:color w:val="7B7B7B" w:themeColor="accent3" w:themeShade="BF"/>
          <w:sz w:val="22"/>
          <w:szCs w:val="22"/>
          <w:lang w:val="en-GB"/>
        </w:rPr>
        <w:t>A</w:t>
      </w:r>
      <w:r w:rsidR="0081768E">
        <w:rPr>
          <w:rFonts w:ascii="Arial" w:hAnsi="Arial" w:cs="Arial"/>
          <w:color w:val="7B7B7B" w:themeColor="accent3" w:themeShade="BF"/>
          <w:sz w:val="22"/>
          <w:szCs w:val="22"/>
          <w:lang w:val="en-GB"/>
        </w:rPr>
        <w:t>merica</w:t>
      </w:r>
      <w:r w:rsidR="0081768E">
        <w:rPr>
          <w:rStyle w:val="FootnoteReference"/>
          <w:rFonts w:ascii="Arial" w:hAnsi="Arial" w:cs="Arial"/>
          <w:color w:val="7B7B7B" w:themeColor="accent3" w:themeShade="BF"/>
          <w:sz w:val="22"/>
          <w:szCs w:val="22"/>
          <w:lang w:val="en-GB"/>
        </w:rPr>
        <w:footnoteReference w:id="1"/>
      </w:r>
      <w:r w:rsidR="0081768E" w:rsidRPr="004E4773">
        <w:rPr>
          <w:rFonts w:ascii="Arial" w:hAnsi="Arial" w:cs="Arial"/>
          <w:color w:val="7B7B7B" w:themeColor="accent3" w:themeShade="BF"/>
          <w:sz w:val="22"/>
          <w:szCs w:val="22"/>
          <w:lang w:val="en-GB"/>
        </w:rPr>
        <w:t xml:space="preserve"> is considered a debtor-friendly jurisdiction. </w:t>
      </w:r>
      <w:r w:rsidR="0081768E">
        <w:rPr>
          <w:rFonts w:ascii="Arial" w:hAnsi="Arial" w:cs="Arial"/>
          <w:color w:val="7B7B7B" w:themeColor="accent3" w:themeShade="BF"/>
          <w:sz w:val="22"/>
          <w:szCs w:val="22"/>
          <w:lang w:val="en-GB"/>
        </w:rPr>
        <w:t>The key requirement for</w:t>
      </w:r>
      <w:r w:rsidR="0081768E" w:rsidRPr="004E4773">
        <w:rPr>
          <w:rFonts w:ascii="Arial" w:hAnsi="Arial" w:cs="Arial"/>
          <w:color w:val="7B7B7B" w:themeColor="accent3" w:themeShade="BF"/>
          <w:sz w:val="22"/>
          <w:szCs w:val="22"/>
          <w:lang w:val="en-GB"/>
        </w:rPr>
        <w:t xml:space="preserve"> eligibility to be a debtor in a US bankruptcy proceeding is</w:t>
      </w:r>
      <w:r w:rsidR="0081768E">
        <w:rPr>
          <w:rFonts w:ascii="Arial" w:hAnsi="Arial" w:cs="Arial"/>
          <w:color w:val="7B7B7B" w:themeColor="accent3" w:themeShade="BF"/>
          <w:sz w:val="22"/>
          <w:szCs w:val="22"/>
          <w:lang w:val="en-GB"/>
        </w:rPr>
        <w:t>,</w:t>
      </w:r>
      <w:r w:rsidR="0081768E" w:rsidRPr="004E4773">
        <w:rPr>
          <w:rFonts w:ascii="Arial" w:hAnsi="Arial" w:cs="Arial"/>
          <w:color w:val="7B7B7B" w:themeColor="accent3" w:themeShade="BF"/>
          <w:sz w:val="22"/>
          <w:szCs w:val="22"/>
          <w:lang w:val="en-GB"/>
        </w:rPr>
        <w:t xml:space="preserve"> </w:t>
      </w:r>
      <w:r w:rsidR="0081768E">
        <w:rPr>
          <w:rFonts w:ascii="Arial" w:hAnsi="Arial" w:cs="Arial"/>
          <w:color w:val="7B7B7B" w:themeColor="accent3" w:themeShade="BF"/>
          <w:sz w:val="22"/>
          <w:szCs w:val="22"/>
          <w:lang w:val="en-GB"/>
        </w:rPr>
        <w:t>predominantly the location of the debtor, is place of business or assets in the US</w:t>
      </w:r>
      <w:r w:rsidR="0081768E" w:rsidRPr="004E4773">
        <w:rPr>
          <w:rFonts w:ascii="Arial" w:hAnsi="Arial" w:cs="Arial"/>
          <w:color w:val="7B7B7B" w:themeColor="accent3" w:themeShade="BF"/>
          <w:sz w:val="22"/>
          <w:szCs w:val="22"/>
          <w:lang w:val="en-GB"/>
        </w:rPr>
        <w:t>.</w:t>
      </w:r>
    </w:p>
    <w:p w14:paraId="0DAAE711" w14:textId="77777777" w:rsidR="0081768E" w:rsidRDefault="0081768E" w:rsidP="0081768E">
      <w:pPr>
        <w:jc w:val="both"/>
        <w:rPr>
          <w:rFonts w:ascii="Arial" w:hAnsi="Arial" w:cs="Arial"/>
          <w:color w:val="7B7B7B" w:themeColor="accent3" w:themeShade="BF"/>
          <w:sz w:val="22"/>
          <w:szCs w:val="22"/>
          <w:lang w:val="en-GB"/>
        </w:rPr>
      </w:pPr>
    </w:p>
    <w:p w14:paraId="706F3464" w14:textId="77777777" w:rsidR="0081768E" w:rsidRDefault="0081768E" w:rsidP="0081768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Alternatively, a corporation may be eligible to be a debtor in the US (under a chapter 7 or 11 bankruptcy proceeding) by way of intangible assets such as</w:t>
      </w:r>
      <w:r>
        <w:rPr>
          <w:rStyle w:val="FootnoteReference"/>
          <w:rFonts w:ascii="Arial" w:hAnsi="Arial" w:cs="Arial"/>
          <w:color w:val="7B7B7B" w:themeColor="accent3" w:themeShade="BF"/>
          <w:sz w:val="22"/>
          <w:szCs w:val="22"/>
          <w:lang w:val="en-GB"/>
        </w:rPr>
        <w:footnoteReference w:id="2"/>
      </w:r>
      <w:r>
        <w:rPr>
          <w:rFonts w:ascii="Arial" w:hAnsi="Arial" w:cs="Arial"/>
          <w:color w:val="7B7B7B" w:themeColor="accent3" w:themeShade="BF"/>
          <w:sz w:val="22"/>
          <w:szCs w:val="22"/>
          <w:lang w:val="en-GB"/>
        </w:rPr>
        <w:t>:</w:t>
      </w:r>
    </w:p>
    <w:p w14:paraId="7539C986" w14:textId="55FACC35" w:rsidR="0081768E" w:rsidRDefault="0081768E" w:rsidP="0081768E">
      <w:pPr>
        <w:pStyle w:val="ListParagraph"/>
        <w:numPr>
          <w:ilvl w:val="0"/>
          <w:numId w:val="34"/>
        </w:numPr>
        <w:jc w:val="both"/>
        <w:rPr>
          <w:rFonts w:ascii="Arial" w:hAnsi="Arial" w:cs="Arial"/>
          <w:color w:val="7B7B7B" w:themeColor="accent3" w:themeShade="BF"/>
          <w:sz w:val="22"/>
          <w:szCs w:val="22"/>
          <w:lang w:val="en-GB"/>
        </w:rPr>
      </w:pPr>
      <w:r w:rsidRPr="000145AA">
        <w:rPr>
          <w:rFonts w:ascii="Arial" w:hAnsi="Arial" w:cs="Arial"/>
          <w:color w:val="7B7B7B" w:themeColor="accent3" w:themeShade="BF"/>
          <w:sz w:val="22"/>
          <w:szCs w:val="22"/>
          <w:lang w:val="en-GB"/>
        </w:rPr>
        <w:t>payment of a retainer to a US insolvency counsel</w:t>
      </w:r>
      <w:r>
        <w:rPr>
          <w:rFonts w:ascii="Arial" w:hAnsi="Arial" w:cs="Arial"/>
          <w:color w:val="7B7B7B" w:themeColor="accent3" w:themeShade="BF"/>
          <w:sz w:val="22"/>
          <w:szCs w:val="22"/>
          <w:lang w:val="en-GB"/>
        </w:rPr>
        <w:t>; or</w:t>
      </w:r>
    </w:p>
    <w:p w14:paraId="1178FDA6" w14:textId="32C28AD0" w:rsidR="0081768E" w:rsidRDefault="0081768E" w:rsidP="0081768E">
      <w:pPr>
        <w:pStyle w:val="ListParagraph"/>
        <w:numPr>
          <w:ilvl w:val="0"/>
          <w:numId w:val="3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claim under a US law.]</w:t>
      </w:r>
    </w:p>
    <w:p w14:paraId="1F20CE6A" w14:textId="489B7BF1" w:rsidR="004D3B3B" w:rsidRDefault="004D3B3B" w:rsidP="002A37BB">
      <w:pPr>
        <w:ind w:left="720" w:hanging="720"/>
        <w:jc w:val="both"/>
        <w:rPr>
          <w:rFonts w:ascii="Arial" w:hAnsi="Arial" w:cs="Arial"/>
          <w:color w:val="7B7B7B" w:themeColor="accent3" w:themeShade="BF"/>
          <w:sz w:val="22"/>
          <w:szCs w:val="22"/>
          <w:lang w:val="en-GB"/>
        </w:rPr>
      </w:pPr>
    </w:p>
    <w:p w14:paraId="0FEEB8AD" w14:textId="77777777" w:rsidR="004D3B3B" w:rsidRDefault="004D3B3B" w:rsidP="002A37BB">
      <w:pPr>
        <w:ind w:left="720" w:hanging="720"/>
        <w:jc w:val="both"/>
        <w:rPr>
          <w:rFonts w:ascii="Arial" w:hAnsi="Arial" w:cs="Arial"/>
          <w:color w:val="7B7B7B" w:themeColor="accent3" w:themeShade="BF"/>
          <w:sz w:val="22"/>
          <w:szCs w:val="22"/>
          <w:lang w:val="en-GB"/>
        </w:rPr>
      </w:pPr>
    </w:p>
    <w:p w14:paraId="10614297" w14:textId="1E6FCDDD"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B10961" w:rsidRDefault="00C72848" w:rsidP="00B10961">
      <w:pPr>
        <w:jc w:val="both"/>
        <w:rPr>
          <w:rFonts w:ascii="Arial" w:hAnsi="Arial" w:cs="Arial"/>
          <w:sz w:val="22"/>
          <w:szCs w:val="22"/>
        </w:rPr>
      </w:pPr>
    </w:p>
    <w:p w14:paraId="769B5A59" w14:textId="77777777" w:rsidR="00B10961" w:rsidRPr="00B10961" w:rsidRDefault="00B10961" w:rsidP="00B10961">
      <w:pPr>
        <w:pStyle w:val="AODocTxt"/>
        <w:spacing w:before="0" w:line="240" w:lineRule="auto"/>
        <w:rPr>
          <w:rFonts w:ascii="Arial" w:hAnsi="Arial" w:cs="Arial"/>
        </w:rPr>
      </w:pPr>
      <w:r w:rsidRPr="00B10961">
        <w:rPr>
          <w:rFonts w:ascii="Arial" w:hAnsi="Arial" w:cs="Arial"/>
        </w:rPr>
        <w:t>What is an executory contract?</w:t>
      </w:r>
    </w:p>
    <w:p w14:paraId="4D734235" w14:textId="59BFD4E7" w:rsidR="009B07AD" w:rsidRPr="00B10961" w:rsidRDefault="009B07AD" w:rsidP="00B10961">
      <w:pPr>
        <w:jc w:val="both"/>
        <w:rPr>
          <w:rFonts w:ascii="Arial" w:hAnsi="Arial" w:cs="Arial"/>
          <w:sz w:val="22"/>
          <w:szCs w:val="22"/>
        </w:rPr>
      </w:pPr>
    </w:p>
    <w:p w14:paraId="2F57801B" w14:textId="0BFC63EE" w:rsidR="009B07AD" w:rsidRDefault="009B07AD" w:rsidP="0081768E">
      <w:pPr>
        <w:jc w:val="both"/>
        <w:rPr>
          <w:rFonts w:ascii="Arial" w:hAnsi="Arial" w:cs="Arial"/>
          <w:color w:val="7B7B7B" w:themeColor="accent3" w:themeShade="BF"/>
          <w:sz w:val="22"/>
          <w:szCs w:val="22"/>
        </w:rPr>
      </w:pPr>
      <w:r w:rsidRPr="002A37BB">
        <w:rPr>
          <w:rFonts w:ascii="Arial" w:hAnsi="Arial" w:cs="Arial"/>
          <w:color w:val="7B7B7B" w:themeColor="accent3" w:themeShade="BF"/>
          <w:sz w:val="22"/>
          <w:szCs w:val="22"/>
        </w:rPr>
        <w:t>[</w:t>
      </w:r>
      <w:r w:rsidR="0081768E" w:rsidRPr="00302EE3">
        <w:rPr>
          <w:rFonts w:ascii="Arial" w:hAnsi="Arial" w:cs="Arial"/>
          <w:color w:val="7B7B7B" w:themeColor="accent3" w:themeShade="BF"/>
          <w:sz w:val="22"/>
          <w:szCs w:val="22"/>
        </w:rPr>
        <w:t xml:space="preserve">In terms of case law, an executory contract is an agreement that contains obligations of performance on both sides. </w:t>
      </w:r>
      <w:r w:rsidR="0081768E">
        <w:rPr>
          <w:rFonts w:ascii="Arial" w:hAnsi="Arial" w:cs="Arial"/>
          <w:color w:val="7B7B7B" w:themeColor="accent3" w:themeShade="BF"/>
          <w:sz w:val="22"/>
          <w:szCs w:val="22"/>
        </w:rPr>
        <w:t>In other words</w:t>
      </w:r>
      <w:r w:rsidR="0081768E" w:rsidRPr="00302EE3">
        <w:rPr>
          <w:rFonts w:ascii="Arial" w:hAnsi="Arial" w:cs="Arial"/>
          <w:color w:val="7B7B7B" w:themeColor="accent3" w:themeShade="BF"/>
          <w:sz w:val="22"/>
          <w:szCs w:val="22"/>
        </w:rPr>
        <w:t xml:space="preserve">, both parties to the agreement have certain duties to perform before the contract could be considered fully executed. </w:t>
      </w:r>
      <w:r w:rsidR="0081768E">
        <w:rPr>
          <w:rFonts w:ascii="Arial" w:hAnsi="Arial" w:cs="Arial"/>
          <w:color w:val="7B7B7B" w:themeColor="accent3" w:themeShade="BF"/>
          <w:sz w:val="22"/>
          <w:szCs w:val="22"/>
        </w:rPr>
        <w:t>Whether it is</w:t>
      </w:r>
      <w:r w:rsidR="0081768E" w:rsidRPr="00302EE3">
        <w:rPr>
          <w:rFonts w:ascii="Arial" w:hAnsi="Arial" w:cs="Arial"/>
          <w:color w:val="7B7B7B" w:themeColor="accent3" w:themeShade="BF"/>
          <w:sz w:val="22"/>
          <w:szCs w:val="22"/>
        </w:rPr>
        <w:t xml:space="preserve"> a chapter 7 or chapter 11 </w:t>
      </w:r>
      <w:r w:rsidR="0081768E">
        <w:rPr>
          <w:rFonts w:ascii="Arial" w:hAnsi="Arial" w:cs="Arial"/>
          <w:color w:val="7B7B7B" w:themeColor="accent3" w:themeShade="BF"/>
          <w:sz w:val="22"/>
          <w:szCs w:val="22"/>
        </w:rPr>
        <w:t>proceeding</w:t>
      </w:r>
      <w:r w:rsidR="0081768E" w:rsidRPr="00302EE3">
        <w:rPr>
          <w:rFonts w:ascii="Arial" w:hAnsi="Arial" w:cs="Arial"/>
          <w:color w:val="7B7B7B" w:themeColor="accent3" w:themeShade="BF"/>
          <w:sz w:val="22"/>
          <w:szCs w:val="22"/>
        </w:rPr>
        <w:t xml:space="preserve">, the debtor may decide to either reject, assume, or assume and assign the contract. Examples of executory contracts </w:t>
      </w:r>
      <w:r w:rsidR="0081768E">
        <w:rPr>
          <w:rFonts w:ascii="Arial" w:hAnsi="Arial" w:cs="Arial"/>
          <w:color w:val="7B7B7B" w:themeColor="accent3" w:themeShade="BF"/>
          <w:sz w:val="22"/>
          <w:szCs w:val="22"/>
        </w:rPr>
        <w:t>include</w:t>
      </w:r>
      <w:r w:rsidR="0081768E" w:rsidRPr="00302EE3">
        <w:rPr>
          <w:rFonts w:ascii="Arial" w:hAnsi="Arial" w:cs="Arial"/>
          <w:color w:val="7B7B7B" w:themeColor="accent3" w:themeShade="BF"/>
          <w:sz w:val="22"/>
          <w:szCs w:val="22"/>
        </w:rPr>
        <w:t xml:space="preserve"> rental, equipment and car lease agreements, development agreements and agreements that involve intellectual property (i.e. trademark licenses.</w:t>
      </w:r>
      <w:r w:rsidR="0081768E">
        <w:rPr>
          <w:rFonts w:ascii="Arial" w:hAnsi="Arial" w:cs="Arial"/>
          <w:color w:val="7B7B7B" w:themeColor="accent3" w:themeShade="BF"/>
          <w:sz w:val="22"/>
          <w:szCs w:val="22"/>
        </w:rPr>
        <w:t>)</w:t>
      </w:r>
      <w:r w:rsidR="0081768E">
        <w:rPr>
          <w:rStyle w:val="FootnoteReference"/>
          <w:rFonts w:ascii="Arial" w:hAnsi="Arial" w:cs="Arial"/>
          <w:color w:val="7B7B7B" w:themeColor="accent3" w:themeShade="BF"/>
          <w:sz w:val="22"/>
          <w:szCs w:val="22"/>
        </w:rPr>
        <w:footnoteReference w:id="3"/>
      </w:r>
      <w:r w:rsidRPr="002A37BB">
        <w:rPr>
          <w:rFonts w:ascii="Arial" w:hAnsi="Arial" w:cs="Arial"/>
          <w:color w:val="7B7B7B" w:themeColor="accent3" w:themeShade="BF"/>
          <w:sz w:val="22"/>
          <w:szCs w:val="22"/>
        </w:rPr>
        <w:t>]</w:t>
      </w:r>
    </w:p>
    <w:p w14:paraId="40FA041A" w14:textId="527C3CA6" w:rsidR="00AA7BE3" w:rsidRDefault="00AA7BE3" w:rsidP="002A37BB">
      <w:pPr>
        <w:ind w:left="720" w:hanging="720"/>
        <w:jc w:val="both"/>
        <w:rPr>
          <w:rFonts w:ascii="Arial" w:hAnsi="Arial" w:cs="Arial"/>
          <w:color w:val="7B7B7B" w:themeColor="accent3" w:themeShade="BF"/>
          <w:sz w:val="22"/>
          <w:szCs w:val="22"/>
        </w:rPr>
      </w:pPr>
    </w:p>
    <w:p w14:paraId="292B2588" w14:textId="77777777" w:rsidR="00AA7BE3" w:rsidRPr="00717C2C" w:rsidRDefault="00AA7BE3" w:rsidP="00717C2C">
      <w:pPr>
        <w:jc w:val="both"/>
        <w:rPr>
          <w:rFonts w:ascii="Arial" w:hAnsi="Arial" w:cs="Arial"/>
          <w:sz w:val="22"/>
          <w:szCs w:val="22"/>
        </w:rPr>
      </w:pPr>
    </w:p>
    <w:p w14:paraId="34516371" w14:textId="4208DF1D"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9954B2" w:rsidRPr="002A37BB">
        <w:rPr>
          <w:rFonts w:ascii="Arial" w:hAnsi="Arial" w:cs="Arial"/>
          <w:b/>
          <w:bCs/>
          <w:sz w:val="22"/>
          <w:szCs w:val="22"/>
          <w:lang w:val="en-GB"/>
        </w:rPr>
        <w:t>2</w:t>
      </w:r>
      <w:r w:rsidR="00E6452F" w:rsidRPr="002A37BB">
        <w:rPr>
          <w:rFonts w:ascii="Arial" w:hAnsi="Arial" w:cs="Arial"/>
          <w:b/>
          <w:bCs/>
          <w:sz w:val="22"/>
          <w:szCs w:val="22"/>
          <w:lang w:val="en-GB"/>
        </w:rPr>
        <w:t xml:space="preserve"> marks] </w:t>
      </w:r>
    </w:p>
    <w:p w14:paraId="64670543" w14:textId="77777777" w:rsidR="00C72848" w:rsidRPr="00D21021" w:rsidRDefault="00C72848" w:rsidP="00D21021">
      <w:pPr>
        <w:jc w:val="both"/>
        <w:rPr>
          <w:rFonts w:ascii="Arial" w:hAnsi="Arial" w:cs="Arial"/>
          <w:b/>
          <w:bCs/>
          <w:sz w:val="22"/>
          <w:szCs w:val="22"/>
          <w:lang w:val="en-GB"/>
        </w:rPr>
      </w:pPr>
    </w:p>
    <w:p w14:paraId="5FBE2BAA" w14:textId="77777777" w:rsidR="00CB6578" w:rsidRPr="00D21021" w:rsidRDefault="00CB6578" w:rsidP="00D21021">
      <w:pPr>
        <w:pStyle w:val="AODocTxt"/>
        <w:spacing w:before="0" w:line="240" w:lineRule="auto"/>
        <w:rPr>
          <w:rFonts w:ascii="Arial" w:hAnsi="Arial" w:cs="Arial"/>
        </w:rPr>
      </w:pPr>
      <w:r w:rsidRPr="00D21021">
        <w:rPr>
          <w:rFonts w:ascii="Arial" w:hAnsi="Arial" w:cs="Arial"/>
        </w:rPr>
        <w:t>What is a “priming lien” and what requirements must be met for such a lien to be granted to secure DIP financing?</w:t>
      </w:r>
    </w:p>
    <w:p w14:paraId="28FA893F" w14:textId="5F41C2D0" w:rsidR="00962045" w:rsidRPr="00D21021" w:rsidRDefault="00962045" w:rsidP="00D21021">
      <w:pPr>
        <w:jc w:val="both"/>
        <w:rPr>
          <w:rFonts w:ascii="Arial" w:hAnsi="Arial" w:cs="Arial"/>
          <w:sz w:val="22"/>
          <w:szCs w:val="22"/>
          <w:lang w:val="en-GB"/>
        </w:rPr>
      </w:pPr>
    </w:p>
    <w:p w14:paraId="78DB9FD8" w14:textId="62B50D9D" w:rsidR="00C72848" w:rsidRDefault="00C72848" w:rsidP="0081768E">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81768E" w:rsidRPr="00AA0FAA">
        <w:rPr>
          <w:rFonts w:ascii="Arial" w:hAnsi="Arial" w:cs="Arial"/>
          <w:color w:val="7B7B7B" w:themeColor="accent3" w:themeShade="BF"/>
          <w:sz w:val="22"/>
          <w:szCs w:val="22"/>
          <w:lang w:val="en-GB"/>
        </w:rPr>
        <w:t>A priming lien is a hypothecation on estate property (that is ‘senior’ to existing liens)</w:t>
      </w:r>
      <w:r w:rsidR="0081768E" w:rsidRPr="00AA0FAA">
        <w:rPr>
          <w:rStyle w:val="FootnoteReference"/>
          <w:rFonts w:ascii="Arial" w:hAnsi="Arial" w:cs="Arial"/>
          <w:color w:val="7B7B7B" w:themeColor="accent3" w:themeShade="BF"/>
          <w:sz w:val="22"/>
          <w:szCs w:val="22"/>
          <w:lang w:val="en-GB"/>
        </w:rPr>
        <w:footnoteReference w:id="4"/>
      </w:r>
      <w:r w:rsidR="0081768E" w:rsidRPr="00AA0FAA">
        <w:rPr>
          <w:rFonts w:ascii="Arial" w:hAnsi="Arial" w:cs="Arial"/>
          <w:color w:val="7B7B7B" w:themeColor="accent3" w:themeShade="BF"/>
          <w:sz w:val="22"/>
          <w:szCs w:val="22"/>
          <w:lang w:val="en-GB"/>
        </w:rPr>
        <w:t xml:space="preserve"> and used to facilitate post-petition financing. Essentially, this type of financing is utilized by debtors who are undergoing a chapter 11 bankruptcy and is still in possession of their business</w:t>
      </w:r>
      <w:r w:rsidR="0081768E" w:rsidRPr="00AA0FAA">
        <w:rPr>
          <w:rStyle w:val="FootnoteReference"/>
          <w:rFonts w:ascii="Arial" w:hAnsi="Arial" w:cs="Arial"/>
          <w:color w:val="7B7B7B" w:themeColor="accent3" w:themeShade="BF"/>
          <w:sz w:val="22"/>
          <w:szCs w:val="22"/>
          <w:lang w:val="en-GB"/>
        </w:rPr>
        <w:footnoteReference w:id="5"/>
      </w:r>
      <w:r w:rsidR="0081768E" w:rsidRPr="00AA0FAA">
        <w:rPr>
          <w:rFonts w:ascii="Arial" w:hAnsi="Arial" w:cs="Arial"/>
          <w:color w:val="7B7B7B" w:themeColor="accent3" w:themeShade="BF"/>
          <w:sz w:val="22"/>
          <w:szCs w:val="22"/>
          <w:lang w:val="en-GB"/>
        </w:rPr>
        <w:t xml:space="preserve"> as a </w:t>
      </w:r>
      <w:r w:rsidR="0081768E" w:rsidRPr="00AA0FAA">
        <w:rPr>
          <w:rFonts w:ascii="Arial" w:hAnsi="Arial" w:cs="Arial"/>
          <w:color w:val="7B7B7B" w:themeColor="accent3" w:themeShade="BF"/>
          <w:sz w:val="22"/>
          <w:szCs w:val="22"/>
          <w:lang w:val="en-GB"/>
        </w:rPr>
        <w:lastRenderedPageBreak/>
        <w:t>going concern. The financing is available where the debtor is unable to secure any other form of financing which is critical in funding essential business operations. A debtor who is able to secure a priming lien must demonstrate to the existing secured creditors (with liens against estate property) that they are ‘adequately protected’ from the devaluation of their collateral as a result of the priming lien. It should be noted that this is generally subject to the permission of the bankruptcy court.</w:t>
      </w:r>
      <w:r w:rsidRPr="002A37BB">
        <w:rPr>
          <w:rFonts w:ascii="Arial" w:hAnsi="Arial" w:cs="Arial"/>
          <w:color w:val="7B7B7B" w:themeColor="accent3" w:themeShade="BF"/>
          <w:sz w:val="22"/>
          <w:szCs w:val="22"/>
          <w:lang w:val="en-GB"/>
        </w:rPr>
        <w:t>]</w:t>
      </w:r>
    </w:p>
    <w:p w14:paraId="18A17E89" w14:textId="77777777" w:rsidR="004D3B3B" w:rsidRDefault="004D3B3B" w:rsidP="002A37BB">
      <w:pPr>
        <w:ind w:left="720" w:hanging="720"/>
        <w:jc w:val="both"/>
        <w:rPr>
          <w:rFonts w:ascii="Arial" w:hAnsi="Arial" w:cs="Arial"/>
          <w:color w:val="7B7B7B" w:themeColor="accent3" w:themeShade="BF"/>
          <w:sz w:val="22"/>
          <w:szCs w:val="22"/>
          <w:lang w:val="en-GB"/>
        </w:rPr>
      </w:pPr>
    </w:p>
    <w:p w14:paraId="5E35989A" w14:textId="492C28C8" w:rsidR="00515810" w:rsidRPr="00515810" w:rsidRDefault="00515810" w:rsidP="00515810">
      <w:pPr>
        <w:jc w:val="both"/>
        <w:rPr>
          <w:rFonts w:ascii="Arial" w:hAnsi="Arial" w:cs="Arial"/>
          <w:color w:val="7B7B7B" w:themeColor="accent3" w:themeShade="BF"/>
          <w:sz w:val="22"/>
          <w:szCs w:val="22"/>
          <w:lang w:val="en-GB"/>
        </w:rPr>
      </w:pPr>
    </w:p>
    <w:p w14:paraId="57CD06CF" w14:textId="61E8520E" w:rsidR="009954B2" w:rsidRPr="002A37BB" w:rsidRDefault="009954B2" w:rsidP="002A37BB">
      <w:pPr>
        <w:jc w:val="both"/>
        <w:rPr>
          <w:rFonts w:ascii="Arial" w:hAnsi="Arial" w:cs="Arial"/>
          <w:bCs/>
          <w:sz w:val="22"/>
          <w:szCs w:val="22"/>
          <w:lang w:val="en-GB"/>
        </w:rPr>
      </w:pPr>
      <w:r w:rsidRPr="002A37BB">
        <w:rPr>
          <w:rFonts w:ascii="Arial" w:hAnsi="Arial" w:cs="Arial"/>
          <w:b/>
          <w:sz w:val="22"/>
          <w:szCs w:val="22"/>
          <w:lang w:val="en-GB"/>
        </w:rPr>
        <w:t>Question 2.4</w:t>
      </w:r>
      <w:r w:rsidRPr="002A37BB">
        <w:rPr>
          <w:rFonts w:ascii="Arial" w:hAnsi="Arial" w:cs="Arial"/>
          <w:b/>
          <w:sz w:val="22"/>
          <w:szCs w:val="22"/>
          <w:lang w:val="en-GB"/>
        </w:rPr>
        <w:tab/>
        <w:t xml:space="preserve">[maximum </w:t>
      </w:r>
      <w:r w:rsidR="005A6FF2">
        <w:rPr>
          <w:rFonts w:ascii="Arial" w:hAnsi="Arial" w:cs="Arial"/>
          <w:b/>
          <w:sz w:val="22"/>
          <w:szCs w:val="22"/>
          <w:lang w:val="en-GB"/>
        </w:rPr>
        <w:t>2</w:t>
      </w:r>
      <w:r w:rsidRPr="002A37BB">
        <w:rPr>
          <w:rFonts w:ascii="Arial" w:hAnsi="Arial" w:cs="Arial"/>
          <w:b/>
          <w:sz w:val="22"/>
          <w:szCs w:val="22"/>
          <w:lang w:val="en-GB"/>
        </w:rPr>
        <w:t xml:space="preserve"> marks]</w:t>
      </w:r>
    </w:p>
    <w:p w14:paraId="2A3AE6C9" w14:textId="30B4825D" w:rsidR="009954B2" w:rsidRPr="00777C53" w:rsidRDefault="009954B2" w:rsidP="00777C53">
      <w:pPr>
        <w:jc w:val="both"/>
        <w:rPr>
          <w:rFonts w:ascii="Arial" w:hAnsi="Arial" w:cs="Arial"/>
          <w:bCs/>
          <w:sz w:val="22"/>
          <w:szCs w:val="22"/>
          <w:lang w:val="en-GB"/>
        </w:rPr>
      </w:pPr>
    </w:p>
    <w:p w14:paraId="659998BF" w14:textId="77777777" w:rsidR="00777C53" w:rsidRPr="00777C53" w:rsidRDefault="00777C53" w:rsidP="00777C53">
      <w:pPr>
        <w:pStyle w:val="AODocTxt"/>
        <w:spacing w:before="0" w:line="240" w:lineRule="auto"/>
        <w:rPr>
          <w:rFonts w:ascii="Arial" w:hAnsi="Arial" w:cs="Arial"/>
        </w:rPr>
      </w:pPr>
      <w:r w:rsidRPr="00777C53">
        <w:rPr>
          <w:rFonts w:ascii="Arial" w:hAnsi="Arial" w:cs="Arial"/>
        </w:rPr>
        <w:t>In voting on a plan of reorganization, which class(es) of creditors are (</w:t>
      </w:r>
      <w:proofErr w:type="spellStart"/>
      <w:r w:rsidRPr="00777C53">
        <w:rPr>
          <w:rFonts w:ascii="Arial" w:hAnsi="Arial" w:cs="Arial"/>
        </w:rPr>
        <w:t>i</w:t>
      </w:r>
      <w:proofErr w:type="spellEnd"/>
      <w:r w:rsidRPr="00777C53">
        <w:rPr>
          <w:rFonts w:ascii="Arial" w:hAnsi="Arial" w:cs="Arial"/>
        </w:rPr>
        <w:t>) deemed to accept the plan, (ii) deemed to reject the plan and (iii) permitted to vote on the plan?  What vote is necessary for a class of creditors to accept a plan?</w:t>
      </w:r>
    </w:p>
    <w:p w14:paraId="47882763" w14:textId="77777777" w:rsidR="009954B2" w:rsidRPr="00777C53" w:rsidRDefault="009954B2" w:rsidP="00777C53">
      <w:pPr>
        <w:jc w:val="both"/>
        <w:rPr>
          <w:rFonts w:ascii="Arial" w:hAnsi="Arial" w:cs="Arial"/>
          <w:bCs/>
          <w:sz w:val="22"/>
          <w:szCs w:val="22"/>
          <w:lang w:val="en-GB"/>
        </w:rPr>
      </w:pPr>
    </w:p>
    <w:p w14:paraId="28D71596" w14:textId="77777777" w:rsidR="0081768E" w:rsidRDefault="009954B2" w:rsidP="0081768E">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81768E" w:rsidRPr="002F73D3">
        <w:rPr>
          <w:rFonts w:ascii="Arial" w:hAnsi="Arial" w:cs="Arial"/>
          <w:b/>
          <w:bCs/>
          <w:color w:val="7B7B7B" w:themeColor="accent3" w:themeShade="BF"/>
          <w:sz w:val="22"/>
          <w:szCs w:val="22"/>
          <w:lang w:val="en-GB"/>
        </w:rPr>
        <w:t>In voting on a plan of reorganization, the class(es) of creditors that are:</w:t>
      </w:r>
    </w:p>
    <w:p w14:paraId="5E63E752" w14:textId="77777777" w:rsidR="0081768E" w:rsidRDefault="0081768E" w:rsidP="0081768E">
      <w:pPr>
        <w:pStyle w:val="ListParagraph"/>
        <w:numPr>
          <w:ilvl w:val="0"/>
          <w:numId w:val="3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Deemed to accept the plan are an unimpaired class of creditors</w:t>
      </w:r>
      <w:r>
        <w:rPr>
          <w:rStyle w:val="FootnoteReference"/>
          <w:rFonts w:ascii="Arial" w:hAnsi="Arial" w:cs="Arial"/>
          <w:color w:val="7B7B7B" w:themeColor="accent3" w:themeShade="BF"/>
          <w:sz w:val="22"/>
          <w:szCs w:val="22"/>
          <w:lang w:val="en-GB"/>
        </w:rPr>
        <w:footnoteReference w:id="6"/>
      </w:r>
      <w:r>
        <w:rPr>
          <w:rFonts w:ascii="Arial" w:hAnsi="Arial" w:cs="Arial"/>
          <w:color w:val="7B7B7B" w:themeColor="accent3" w:themeShade="BF"/>
          <w:sz w:val="22"/>
          <w:szCs w:val="22"/>
          <w:lang w:val="en-GB"/>
        </w:rPr>
        <w:t>.</w:t>
      </w:r>
    </w:p>
    <w:p w14:paraId="39AE133D" w14:textId="77777777" w:rsidR="0081768E" w:rsidRDefault="0081768E" w:rsidP="0081768E">
      <w:pPr>
        <w:pStyle w:val="ListParagraph"/>
        <w:numPr>
          <w:ilvl w:val="0"/>
          <w:numId w:val="3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Deemed to reject the plan are the class of creditors that will not receive anything</w:t>
      </w:r>
      <w:r>
        <w:rPr>
          <w:rStyle w:val="FootnoteReference"/>
          <w:rFonts w:ascii="Arial" w:hAnsi="Arial" w:cs="Arial"/>
          <w:color w:val="7B7B7B" w:themeColor="accent3" w:themeShade="BF"/>
          <w:sz w:val="22"/>
          <w:szCs w:val="22"/>
          <w:lang w:val="en-GB"/>
        </w:rPr>
        <w:footnoteReference w:id="7"/>
      </w:r>
      <w:r>
        <w:rPr>
          <w:rFonts w:ascii="Arial" w:hAnsi="Arial" w:cs="Arial"/>
          <w:color w:val="7B7B7B" w:themeColor="accent3" w:themeShade="BF"/>
          <w:sz w:val="22"/>
          <w:szCs w:val="22"/>
          <w:lang w:val="en-GB"/>
        </w:rPr>
        <w:t>.</w:t>
      </w:r>
    </w:p>
    <w:p w14:paraId="6624D03E" w14:textId="77777777" w:rsidR="0081768E" w:rsidRDefault="0081768E" w:rsidP="0081768E">
      <w:pPr>
        <w:pStyle w:val="ListParagraph"/>
        <w:numPr>
          <w:ilvl w:val="0"/>
          <w:numId w:val="3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Permitted to vote on the plan are the holders of a claim or interest in the estate of the debtor, pursuant to section 502.</w:t>
      </w:r>
      <w:r>
        <w:rPr>
          <w:rStyle w:val="FootnoteReference"/>
          <w:rFonts w:ascii="Arial" w:hAnsi="Arial" w:cs="Arial"/>
          <w:color w:val="7B7B7B" w:themeColor="accent3" w:themeShade="BF"/>
          <w:sz w:val="22"/>
          <w:szCs w:val="22"/>
          <w:lang w:val="en-GB"/>
        </w:rPr>
        <w:footnoteReference w:id="8"/>
      </w:r>
      <w:r>
        <w:rPr>
          <w:rFonts w:ascii="Arial" w:hAnsi="Arial" w:cs="Arial"/>
          <w:color w:val="7B7B7B" w:themeColor="accent3" w:themeShade="BF"/>
          <w:sz w:val="22"/>
          <w:szCs w:val="22"/>
          <w:lang w:val="en-GB"/>
        </w:rPr>
        <w:t xml:space="preserve"> </w:t>
      </w:r>
    </w:p>
    <w:p w14:paraId="2D55C67F" w14:textId="77777777" w:rsidR="0081768E" w:rsidRDefault="0081768E" w:rsidP="0081768E">
      <w:pPr>
        <w:jc w:val="both"/>
        <w:rPr>
          <w:rFonts w:ascii="Arial" w:hAnsi="Arial" w:cs="Arial"/>
          <w:color w:val="7B7B7B" w:themeColor="accent3" w:themeShade="BF"/>
          <w:sz w:val="22"/>
          <w:szCs w:val="22"/>
          <w:lang w:val="en-GB"/>
        </w:rPr>
      </w:pPr>
    </w:p>
    <w:p w14:paraId="4EACC629" w14:textId="77777777" w:rsidR="0081768E" w:rsidRPr="002F73D3" w:rsidRDefault="0081768E" w:rsidP="0081768E">
      <w:pPr>
        <w:jc w:val="both"/>
        <w:rPr>
          <w:rFonts w:ascii="Arial" w:hAnsi="Arial" w:cs="Arial"/>
          <w:b/>
          <w:bCs/>
          <w:color w:val="7B7B7B" w:themeColor="accent3" w:themeShade="BF"/>
          <w:sz w:val="22"/>
          <w:szCs w:val="22"/>
          <w:lang w:val="en-GB"/>
        </w:rPr>
      </w:pPr>
      <w:r w:rsidRPr="002F73D3">
        <w:rPr>
          <w:rFonts w:ascii="Arial" w:hAnsi="Arial" w:cs="Arial"/>
          <w:b/>
          <w:bCs/>
          <w:color w:val="7B7B7B" w:themeColor="accent3" w:themeShade="BF"/>
          <w:sz w:val="22"/>
          <w:szCs w:val="22"/>
          <w:lang w:val="en-GB"/>
        </w:rPr>
        <w:t>The vote necessary for a class of creditors to accept a plan:</w:t>
      </w:r>
    </w:p>
    <w:p w14:paraId="296A8396" w14:textId="553AEC6F" w:rsidR="009954B2" w:rsidRDefault="0081768E" w:rsidP="0081768E">
      <w:pPr>
        <w:jc w:val="both"/>
        <w:rPr>
          <w:rFonts w:ascii="Arial" w:hAnsi="Arial" w:cs="Arial"/>
          <w:color w:val="7B7B7B" w:themeColor="accent3" w:themeShade="BF"/>
          <w:sz w:val="22"/>
          <w:szCs w:val="22"/>
          <w:lang w:val="en-GB"/>
        </w:rPr>
      </w:pPr>
      <w:r w:rsidRPr="00B51DBB">
        <w:rPr>
          <w:rFonts w:ascii="Arial" w:hAnsi="Arial" w:cs="Arial"/>
          <w:color w:val="7B7B7B" w:themeColor="accent3" w:themeShade="BF"/>
          <w:sz w:val="22"/>
          <w:szCs w:val="22"/>
          <w:lang w:val="en-GB"/>
        </w:rPr>
        <w:t>The vote necessary for a class of creditors to accept a plan is “a simple majority of the creditors in the class, holding at least two-thirds of the value of claims in the class, vote in favour or, for equity interest, if two-thirds in the amount of the interests vote in favour”</w:t>
      </w:r>
      <w:r w:rsidRPr="00B51DBB">
        <w:rPr>
          <w:rStyle w:val="FootnoteReference"/>
          <w:rFonts w:ascii="Arial" w:hAnsi="Arial" w:cs="Arial"/>
          <w:color w:val="7B7B7B" w:themeColor="accent3" w:themeShade="BF"/>
          <w:sz w:val="22"/>
          <w:szCs w:val="22"/>
          <w:lang w:val="en-GB"/>
        </w:rPr>
        <w:footnoteReference w:id="9"/>
      </w:r>
      <w:r w:rsidRPr="00B51DBB">
        <w:rPr>
          <w:rFonts w:ascii="Arial" w:hAnsi="Arial" w:cs="Arial"/>
          <w:color w:val="7B7B7B" w:themeColor="accent3" w:themeShade="BF"/>
          <w:sz w:val="22"/>
          <w:szCs w:val="22"/>
          <w:lang w:val="en-GB"/>
        </w:rPr>
        <w:t>.</w:t>
      </w:r>
      <w:r w:rsidR="009954B2" w:rsidRPr="002A37BB">
        <w:rPr>
          <w:rFonts w:ascii="Arial" w:hAnsi="Arial" w:cs="Arial"/>
          <w:color w:val="7B7B7B" w:themeColor="accent3" w:themeShade="BF"/>
          <w:sz w:val="22"/>
          <w:szCs w:val="22"/>
          <w:lang w:val="en-GB"/>
        </w:rPr>
        <w:t>]</w:t>
      </w:r>
    </w:p>
    <w:p w14:paraId="1A4BA02A" w14:textId="624C1A89" w:rsidR="00E26E10" w:rsidRDefault="00E26E10" w:rsidP="002A37BB">
      <w:pPr>
        <w:ind w:left="720" w:hanging="720"/>
        <w:jc w:val="both"/>
        <w:rPr>
          <w:rFonts w:ascii="Arial" w:hAnsi="Arial" w:cs="Arial"/>
          <w:color w:val="7B7B7B" w:themeColor="accent3" w:themeShade="BF"/>
          <w:sz w:val="22"/>
          <w:szCs w:val="22"/>
          <w:lang w:val="en-GB"/>
        </w:rPr>
      </w:pPr>
    </w:p>
    <w:p w14:paraId="614F4573" w14:textId="77777777" w:rsidR="00E26E10" w:rsidRPr="00E26E10" w:rsidRDefault="00E26E10" w:rsidP="00E26E10">
      <w:pPr>
        <w:jc w:val="both"/>
        <w:rPr>
          <w:rFonts w:ascii="Arial" w:hAnsi="Arial" w:cs="Arial"/>
          <w:bCs/>
          <w:sz w:val="22"/>
          <w:szCs w:val="22"/>
          <w:lang w:val="en-GB"/>
        </w:rPr>
      </w:pPr>
    </w:p>
    <w:p w14:paraId="6E086E9D" w14:textId="5BA94DA7" w:rsidR="00787BCC" w:rsidRPr="002A37BB" w:rsidRDefault="00787BCC" w:rsidP="00787BCC">
      <w:pPr>
        <w:jc w:val="both"/>
        <w:rPr>
          <w:rFonts w:ascii="Arial" w:hAnsi="Arial" w:cs="Arial"/>
          <w:bCs/>
          <w:sz w:val="22"/>
          <w:szCs w:val="22"/>
          <w:lang w:val="en-GB"/>
        </w:rPr>
      </w:pPr>
      <w:r w:rsidRPr="002A37BB">
        <w:rPr>
          <w:rFonts w:ascii="Arial" w:hAnsi="Arial" w:cs="Arial"/>
          <w:b/>
          <w:sz w:val="22"/>
          <w:szCs w:val="22"/>
          <w:lang w:val="en-GB"/>
        </w:rPr>
        <w:t>Question 2.</w:t>
      </w:r>
      <w:r>
        <w:rPr>
          <w:rFonts w:ascii="Arial" w:hAnsi="Arial" w:cs="Arial"/>
          <w:b/>
          <w:sz w:val="22"/>
          <w:szCs w:val="22"/>
          <w:lang w:val="en-GB"/>
        </w:rPr>
        <w:t>5</w:t>
      </w:r>
      <w:r w:rsidRPr="002A37BB">
        <w:rPr>
          <w:rFonts w:ascii="Arial" w:hAnsi="Arial" w:cs="Arial"/>
          <w:b/>
          <w:sz w:val="22"/>
          <w:szCs w:val="22"/>
          <w:lang w:val="en-GB"/>
        </w:rPr>
        <w:tab/>
        <w:t xml:space="preserve">[maximum </w:t>
      </w:r>
      <w:r w:rsidR="00D316F2">
        <w:rPr>
          <w:rFonts w:ascii="Arial" w:hAnsi="Arial" w:cs="Arial"/>
          <w:b/>
          <w:sz w:val="22"/>
          <w:szCs w:val="22"/>
          <w:lang w:val="en-GB"/>
        </w:rPr>
        <w:t>3</w:t>
      </w:r>
      <w:r w:rsidRPr="002A37BB">
        <w:rPr>
          <w:rFonts w:ascii="Arial" w:hAnsi="Arial" w:cs="Arial"/>
          <w:b/>
          <w:sz w:val="22"/>
          <w:szCs w:val="22"/>
          <w:lang w:val="en-GB"/>
        </w:rPr>
        <w:t xml:space="preserve"> marks]</w:t>
      </w:r>
    </w:p>
    <w:p w14:paraId="73325C36" w14:textId="6108902C" w:rsidR="00787BCC" w:rsidRPr="00D316F2" w:rsidRDefault="00787BCC" w:rsidP="00D316F2">
      <w:pPr>
        <w:jc w:val="both"/>
        <w:rPr>
          <w:rFonts w:ascii="Arial" w:hAnsi="Arial" w:cs="Arial"/>
          <w:bCs/>
          <w:sz w:val="22"/>
          <w:szCs w:val="22"/>
          <w:lang w:val="en-GB"/>
        </w:rPr>
      </w:pPr>
    </w:p>
    <w:p w14:paraId="44D738ED" w14:textId="77777777" w:rsidR="00D316F2" w:rsidRPr="00D316F2" w:rsidRDefault="00D316F2" w:rsidP="00D316F2">
      <w:pPr>
        <w:pStyle w:val="AODocTxt"/>
        <w:spacing w:before="0" w:line="240" w:lineRule="auto"/>
        <w:rPr>
          <w:rFonts w:ascii="Arial" w:hAnsi="Arial" w:cs="Arial"/>
        </w:rPr>
      </w:pPr>
      <w:r w:rsidRPr="00D316F2">
        <w:rPr>
          <w:rFonts w:ascii="Arial" w:hAnsi="Arial" w:cs="Arial"/>
        </w:rPr>
        <w:t xml:space="preserve">How does the automatic stay available in chapter 15 proceedings differ from that available in chapter 11 proceedings? </w:t>
      </w:r>
    </w:p>
    <w:p w14:paraId="1009BF9C" w14:textId="684F9F42" w:rsidR="00787BCC" w:rsidRPr="00D316F2" w:rsidRDefault="00787BCC" w:rsidP="00D316F2">
      <w:pPr>
        <w:jc w:val="both"/>
        <w:rPr>
          <w:rFonts w:ascii="Arial" w:hAnsi="Arial" w:cs="Arial"/>
          <w:bCs/>
          <w:sz w:val="22"/>
          <w:szCs w:val="22"/>
          <w:lang w:val="en-GB"/>
        </w:rPr>
      </w:pPr>
    </w:p>
    <w:p w14:paraId="1043A3E4" w14:textId="77777777" w:rsidR="00000BD5" w:rsidRPr="00DA44FE" w:rsidRDefault="00787BCC" w:rsidP="00000BD5">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000BD5" w:rsidRPr="00DA44FE">
        <w:rPr>
          <w:rFonts w:ascii="Arial" w:hAnsi="Arial" w:cs="Arial"/>
          <w:color w:val="7B7B7B" w:themeColor="accent3" w:themeShade="BF"/>
          <w:sz w:val="22"/>
          <w:szCs w:val="22"/>
          <w:lang w:val="en-GB"/>
        </w:rPr>
        <w:t xml:space="preserve">As it relates to a chapter 11 bankruptcy, the process of filing a petition for bankruptcy </w:t>
      </w:r>
      <w:r w:rsidR="00000BD5">
        <w:rPr>
          <w:rFonts w:ascii="Arial" w:hAnsi="Arial" w:cs="Arial"/>
          <w:color w:val="7B7B7B" w:themeColor="accent3" w:themeShade="BF"/>
          <w:sz w:val="22"/>
          <w:szCs w:val="22"/>
          <w:lang w:val="en-GB"/>
        </w:rPr>
        <w:t>involves</w:t>
      </w:r>
      <w:r w:rsidR="00000BD5" w:rsidRPr="00DA44FE">
        <w:rPr>
          <w:rFonts w:ascii="Arial" w:hAnsi="Arial" w:cs="Arial"/>
          <w:color w:val="7B7B7B" w:themeColor="accent3" w:themeShade="BF"/>
          <w:sz w:val="22"/>
          <w:szCs w:val="22"/>
          <w:lang w:val="en-GB"/>
        </w:rPr>
        <w:t xml:space="preserve"> completing and submitting the applicable form (</w:t>
      </w:r>
      <w:r w:rsidR="00000BD5">
        <w:rPr>
          <w:rFonts w:ascii="Arial" w:hAnsi="Arial" w:cs="Arial"/>
          <w:color w:val="7B7B7B" w:themeColor="accent3" w:themeShade="BF"/>
          <w:sz w:val="22"/>
          <w:szCs w:val="22"/>
          <w:lang w:val="en-GB"/>
        </w:rPr>
        <w:t>at any time</w:t>
      </w:r>
      <w:r w:rsidR="00000BD5" w:rsidRPr="00DA44FE">
        <w:rPr>
          <w:rFonts w:ascii="Arial" w:hAnsi="Arial" w:cs="Arial"/>
          <w:color w:val="7B7B7B" w:themeColor="accent3" w:themeShade="BF"/>
          <w:sz w:val="22"/>
          <w:szCs w:val="22"/>
          <w:lang w:val="en-GB"/>
        </w:rPr>
        <w:t>)</w:t>
      </w:r>
      <w:r w:rsidR="00000BD5">
        <w:rPr>
          <w:rFonts w:ascii="Arial" w:hAnsi="Arial" w:cs="Arial"/>
          <w:color w:val="7B7B7B" w:themeColor="accent3" w:themeShade="BF"/>
          <w:sz w:val="22"/>
          <w:szCs w:val="22"/>
          <w:lang w:val="en-GB"/>
        </w:rPr>
        <w:t xml:space="preserve"> and it i</w:t>
      </w:r>
      <w:r w:rsidR="00000BD5" w:rsidRPr="00DA44FE">
        <w:rPr>
          <w:rFonts w:ascii="Arial" w:hAnsi="Arial" w:cs="Arial"/>
          <w:color w:val="7B7B7B" w:themeColor="accent3" w:themeShade="BF"/>
          <w:sz w:val="22"/>
          <w:szCs w:val="22"/>
          <w:lang w:val="en-GB"/>
        </w:rPr>
        <w:t>s at the point of submission the stay comes into effect.</w:t>
      </w:r>
      <w:r w:rsidR="00000BD5">
        <w:rPr>
          <w:rFonts w:ascii="Arial" w:hAnsi="Arial" w:cs="Arial"/>
          <w:color w:val="7B7B7B" w:themeColor="accent3" w:themeShade="BF"/>
          <w:sz w:val="22"/>
          <w:szCs w:val="22"/>
          <w:lang w:val="en-GB"/>
        </w:rPr>
        <w:t xml:space="preserve"> </w:t>
      </w:r>
      <w:r w:rsidR="00000BD5" w:rsidRPr="00DA44FE">
        <w:rPr>
          <w:rFonts w:ascii="Arial" w:hAnsi="Arial" w:cs="Arial"/>
          <w:color w:val="7B7B7B" w:themeColor="accent3" w:themeShade="BF"/>
          <w:sz w:val="22"/>
          <w:szCs w:val="22"/>
          <w:lang w:val="en-GB"/>
        </w:rPr>
        <w:t xml:space="preserve">Under section 362 of the Bankruptcy Code, the automatic stay prevents creditors from taking any action to possess or exercise control over property of the debtor or the estate, wherever located and by whomever held- this includes property located outside of the United States. </w:t>
      </w:r>
    </w:p>
    <w:p w14:paraId="0DF30C9E" w14:textId="77777777" w:rsidR="00000BD5" w:rsidRDefault="00000BD5" w:rsidP="00000BD5">
      <w:pPr>
        <w:jc w:val="both"/>
        <w:rPr>
          <w:rFonts w:ascii="Arial" w:hAnsi="Arial" w:cs="Arial"/>
          <w:color w:val="7B7B7B" w:themeColor="accent3" w:themeShade="BF"/>
          <w:sz w:val="22"/>
          <w:szCs w:val="22"/>
          <w:lang w:val="en-GB"/>
        </w:rPr>
      </w:pPr>
    </w:p>
    <w:p w14:paraId="27D8A4BF" w14:textId="4037B203" w:rsidR="00787BCC" w:rsidRDefault="00000BD5" w:rsidP="00000BD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a</w:t>
      </w:r>
      <w:r w:rsidRPr="00DA44FE">
        <w:rPr>
          <w:rFonts w:ascii="Arial" w:hAnsi="Arial" w:cs="Arial"/>
          <w:color w:val="7B7B7B" w:themeColor="accent3" w:themeShade="BF"/>
          <w:sz w:val="22"/>
          <w:szCs w:val="22"/>
          <w:lang w:val="en-GB"/>
        </w:rPr>
        <w:t xml:space="preserve"> chapter 15 proceeding </w:t>
      </w:r>
      <w:r>
        <w:rPr>
          <w:rFonts w:ascii="Arial" w:hAnsi="Arial" w:cs="Arial"/>
          <w:color w:val="7B7B7B" w:themeColor="accent3" w:themeShade="BF"/>
          <w:sz w:val="22"/>
          <w:szCs w:val="22"/>
          <w:lang w:val="en-GB"/>
        </w:rPr>
        <w:t xml:space="preserve">which </w:t>
      </w:r>
      <w:r w:rsidRPr="00DA44FE">
        <w:rPr>
          <w:rFonts w:ascii="Arial" w:hAnsi="Arial" w:cs="Arial"/>
          <w:color w:val="7B7B7B" w:themeColor="accent3" w:themeShade="BF"/>
          <w:sz w:val="22"/>
          <w:szCs w:val="22"/>
          <w:lang w:val="en-GB"/>
        </w:rPr>
        <w:t>is</w:t>
      </w:r>
      <w:r>
        <w:rPr>
          <w:rFonts w:ascii="Arial" w:hAnsi="Arial" w:cs="Arial"/>
          <w:color w:val="7B7B7B" w:themeColor="accent3" w:themeShade="BF"/>
          <w:sz w:val="22"/>
          <w:szCs w:val="22"/>
          <w:lang w:val="en-GB"/>
        </w:rPr>
        <w:t xml:space="preserve"> only</w:t>
      </w:r>
      <w:r w:rsidRPr="00DA44FE">
        <w:rPr>
          <w:rFonts w:ascii="Arial" w:hAnsi="Arial" w:cs="Arial"/>
          <w:color w:val="7B7B7B" w:themeColor="accent3" w:themeShade="BF"/>
          <w:sz w:val="22"/>
          <w:szCs w:val="22"/>
          <w:lang w:val="en-GB"/>
        </w:rPr>
        <w:t xml:space="preserve"> initiated by </w:t>
      </w:r>
      <w:r>
        <w:rPr>
          <w:rFonts w:ascii="Arial" w:hAnsi="Arial" w:cs="Arial"/>
          <w:color w:val="7B7B7B" w:themeColor="accent3" w:themeShade="BF"/>
          <w:sz w:val="22"/>
          <w:szCs w:val="22"/>
          <w:lang w:val="en-GB"/>
        </w:rPr>
        <w:t xml:space="preserve">the petition of </w:t>
      </w:r>
      <w:r w:rsidRPr="00DA44FE">
        <w:rPr>
          <w:rFonts w:ascii="Arial" w:hAnsi="Arial" w:cs="Arial"/>
          <w:color w:val="7B7B7B" w:themeColor="accent3" w:themeShade="BF"/>
          <w:sz w:val="22"/>
          <w:szCs w:val="22"/>
          <w:lang w:val="en-GB"/>
        </w:rPr>
        <w:t>a foreign representative</w:t>
      </w:r>
      <w:r>
        <w:rPr>
          <w:rFonts w:ascii="Arial" w:hAnsi="Arial" w:cs="Arial"/>
          <w:color w:val="7B7B7B" w:themeColor="accent3" w:themeShade="BF"/>
          <w:sz w:val="22"/>
          <w:szCs w:val="22"/>
          <w:lang w:val="en-GB"/>
        </w:rPr>
        <w:t xml:space="preserve"> of a debtor does not have an automatic stay feature. The stay is activated upon the petition to the court for recognition of a ‘foreign main proceeding</w:t>
      </w:r>
      <w:r>
        <w:rPr>
          <w:rStyle w:val="FootnoteReference"/>
          <w:rFonts w:ascii="Arial" w:hAnsi="Arial" w:cs="Arial"/>
          <w:color w:val="7B7B7B" w:themeColor="accent3" w:themeShade="BF"/>
          <w:sz w:val="22"/>
          <w:szCs w:val="22"/>
          <w:lang w:val="en-GB"/>
        </w:rPr>
        <w:footnoteReference w:id="10"/>
      </w:r>
      <w:r>
        <w:rPr>
          <w:rFonts w:ascii="Arial" w:hAnsi="Arial" w:cs="Arial"/>
          <w:color w:val="7B7B7B" w:themeColor="accent3" w:themeShade="BF"/>
          <w:sz w:val="22"/>
          <w:szCs w:val="22"/>
          <w:lang w:val="en-GB"/>
        </w:rPr>
        <w:t xml:space="preserve">’ and is </w:t>
      </w:r>
      <w:r w:rsidRPr="00DA44FE">
        <w:rPr>
          <w:rFonts w:ascii="Arial" w:hAnsi="Arial" w:cs="Arial"/>
          <w:color w:val="7B7B7B" w:themeColor="accent3" w:themeShade="BF"/>
          <w:sz w:val="22"/>
          <w:szCs w:val="22"/>
          <w:lang w:val="en-GB"/>
        </w:rPr>
        <w:t>limited to property located in the United States.</w:t>
      </w:r>
      <w:r w:rsidR="00787BCC" w:rsidRPr="002A37BB">
        <w:rPr>
          <w:rFonts w:ascii="Arial" w:hAnsi="Arial" w:cs="Arial"/>
          <w:color w:val="7B7B7B" w:themeColor="accent3" w:themeShade="BF"/>
          <w:sz w:val="22"/>
          <w:szCs w:val="22"/>
          <w:lang w:val="en-GB"/>
        </w:rPr>
        <w:t>]</w:t>
      </w:r>
    </w:p>
    <w:p w14:paraId="0E8ACFC6" w14:textId="7E5189DC" w:rsidR="00DE5357" w:rsidRDefault="00DE5357" w:rsidP="00787BCC">
      <w:pPr>
        <w:ind w:left="720" w:hanging="720"/>
        <w:jc w:val="both"/>
        <w:rPr>
          <w:rFonts w:ascii="Arial" w:hAnsi="Arial" w:cs="Arial"/>
          <w:color w:val="7B7B7B" w:themeColor="accent3" w:themeShade="BF"/>
          <w:sz w:val="22"/>
          <w:szCs w:val="22"/>
          <w:lang w:val="en-GB"/>
        </w:rPr>
      </w:pPr>
    </w:p>
    <w:p w14:paraId="2973CF23" w14:textId="77777777" w:rsidR="00DE5357" w:rsidRPr="00DE5357" w:rsidRDefault="00DE5357" w:rsidP="00DE5357">
      <w:pPr>
        <w:jc w:val="both"/>
        <w:rPr>
          <w:rFonts w:ascii="Arial" w:hAnsi="Arial" w:cs="Arial"/>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554AC70A"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A636A">
        <w:rPr>
          <w:rFonts w:ascii="Arial" w:hAnsi="Arial" w:cs="Arial"/>
          <w:b/>
          <w:sz w:val="22"/>
          <w:szCs w:val="22"/>
        </w:rPr>
        <w:t>3</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0A636A" w:rsidRDefault="00C550C8" w:rsidP="000A636A">
      <w:pPr>
        <w:jc w:val="both"/>
        <w:rPr>
          <w:rFonts w:ascii="Arial" w:hAnsi="Arial" w:cs="Arial"/>
          <w:sz w:val="22"/>
          <w:szCs w:val="22"/>
        </w:rPr>
      </w:pPr>
    </w:p>
    <w:p w14:paraId="33BED077" w14:textId="29DDB1A4" w:rsidR="000A636A" w:rsidRPr="000A636A" w:rsidRDefault="000A636A" w:rsidP="000A636A">
      <w:pPr>
        <w:pStyle w:val="AODocTxt"/>
        <w:spacing w:before="0" w:line="240" w:lineRule="auto"/>
        <w:rPr>
          <w:rFonts w:ascii="Arial" w:hAnsi="Arial" w:cs="Arial"/>
        </w:rPr>
      </w:pPr>
      <w:r w:rsidRPr="000A636A">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23876535" w14:textId="77777777" w:rsidR="00000BD5" w:rsidRDefault="00000BD5" w:rsidP="002A37BB">
      <w:pPr>
        <w:jc w:val="both"/>
        <w:rPr>
          <w:rFonts w:ascii="Arial" w:hAnsi="Arial" w:cs="Arial"/>
          <w:color w:val="7B7B7B" w:themeColor="accent3" w:themeShade="BF"/>
          <w:sz w:val="22"/>
          <w:szCs w:val="22"/>
          <w:lang w:val="en-GB"/>
        </w:rPr>
      </w:pPr>
    </w:p>
    <w:p w14:paraId="3B49914A" w14:textId="77777777" w:rsidR="00000BD5" w:rsidRDefault="00DF75F8" w:rsidP="00000BD5">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000BD5" w:rsidRPr="001526F1">
        <w:rPr>
          <w:rFonts w:ascii="Arial" w:hAnsi="Arial" w:cs="Arial"/>
          <w:b/>
          <w:bCs/>
          <w:color w:val="7B7B7B" w:themeColor="accent3" w:themeShade="BF"/>
          <w:sz w:val="22"/>
          <w:szCs w:val="22"/>
          <w:lang w:val="en-GB"/>
        </w:rPr>
        <w:t>The fiduciary duties directors owe:</w:t>
      </w:r>
    </w:p>
    <w:p w14:paraId="1057AA76" w14:textId="77777777" w:rsidR="00000BD5" w:rsidRPr="00EB3972" w:rsidRDefault="00000BD5" w:rsidP="00000BD5">
      <w:pPr>
        <w:jc w:val="both"/>
        <w:rPr>
          <w:rFonts w:ascii="Arial" w:hAnsi="Arial" w:cs="Arial"/>
          <w:color w:val="7B7B7B" w:themeColor="accent3" w:themeShade="BF"/>
          <w:sz w:val="22"/>
          <w:szCs w:val="22"/>
          <w:lang w:val="en-GB"/>
        </w:rPr>
      </w:pPr>
      <w:r w:rsidRPr="00EB3972">
        <w:rPr>
          <w:rFonts w:ascii="Arial" w:hAnsi="Arial" w:cs="Arial"/>
          <w:color w:val="7B7B7B" w:themeColor="accent3" w:themeShade="BF"/>
          <w:sz w:val="22"/>
          <w:szCs w:val="22"/>
          <w:lang w:val="en-GB"/>
        </w:rPr>
        <w:t>The fiduciary duties of a director of a corporation</w:t>
      </w:r>
      <w:r>
        <w:rPr>
          <w:rFonts w:ascii="Arial" w:hAnsi="Arial" w:cs="Arial"/>
          <w:color w:val="7B7B7B" w:themeColor="accent3" w:themeShade="BF"/>
          <w:sz w:val="22"/>
          <w:szCs w:val="22"/>
          <w:lang w:val="en-GB"/>
        </w:rPr>
        <w:t xml:space="preserve"> incorporated in </w:t>
      </w:r>
      <w:r w:rsidRPr="00EB3972">
        <w:rPr>
          <w:rFonts w:ascii="Arial" w:hAnsi="Arial" w:cs="Arial"/>
          <w:color w:val="7B7B7B" w:themeColor="accent3" w:themeShade="BF"/>
          <w:sz w:val="22"/>
          <w:szCs w:val="22"/>
          <w:lang w:val="en-GB"/>
        </w:rPr>
        <w:t>Delaware</w:t>
      </w:r>
      <w:r>
        <w:rPr>
          <w:rFonts w:ascii="Arial" w:hAnsi="Arial" w:cs="Arial"/>
          <w:color w:val="7B7B7B" w:themeColor="accent3" w:themeShade="BF"/>
          <w:sz w:val="22"/>
          <w:szCs w:val="22"/>
          <w:lang w:val="en-GB"/>
        </w:rPr>
        <w:t>,</w:t>
      </w:r>
      <w:r w:rsidRPr="00EB3972">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are</w:t>
      </w:r>
      <w:r w:rsidRPr="00EB3972">
        <w:rPr>
          <w:rFonts w:ascii="Arial" w:hAnsi="Arial" w:cs="Arial"/>
          <w:color w:val="7B7B7B" w:themeColor="accent3" w:themeShade="BF"/>
          <w:sz w:val="22"/>
          <w:szCs w:val="22"/>
          <w:lang w:val="en-GB"/>
        </w:rPr>
        <w:t xml:space="preserve"> the duty of care and the duty of loyalty. </w:t>
      </w:r>
      <w:r>
        <w:rPr>
          <w:rFonts w:ascii="Arial" w:hAnsi="Arial" w:cs="Arial"/>
          <w:color w:val="7B7B7B" w:themeColor="accent3" w:themeShade="BF"/>
          <w:sz w:val="22"/>
          <w:szCs w:val="22"/>
          <w:lang w:val="en-GB"/>
        </w:rPr>
        <w:t xml:space="preserve">Under the state laws of Delaware, </w:t>
      </w:r>
      <w:r w:rsidRPr="00EB3972">
        <w:rPr>
          <w:rFonts w:ascii="Arial" w:hAnsi="Arial" w:cs="Arial"/>
          <w:color w:val="7B7B7B" w:themeColor="accent3" w:themeShade="BF"/>
          <w:sz w:val="22"/>
          <w:szCs w:val="22"/>
          <w:lang w:val="en-GB"/>
        </w:rPr>
        <w:t xml:space="preserve">the duty of care requires that directors as fiduciaries should </w:t>
      </w:r>
      <w:r>
        <w:rPr>
          <w:rFonts w:ascii="Arial" w:hAnsi="Arial" w:cs="Arial"/>
          <w:color w:val="7B7B7B" w:themeColor="accent3" w:themeShade="BF"/>
          <w:sz w:val="22"/>
          <w:szCs w:val="22"/>
          <w:lang w:val="en-GB"/>
        </w:rPr>
        <w:t>be guided by relevant information</w:t>
      </w:r>
      <w:r w:rsidRPr="00EB3972">
        <w:rPr>
          <w:rFonts w:ascii="Arial" w:hAnsi="Arial" w:cs="Arial"/>
          <w:color w:val="7B7B7B" w:themeColor="accent3" w:themeShade="BF"/>
          <w:sz w:val="22"/>
          <w:szCs w:val="22"/>
          <w:lang w:val="en-GB"/>
        </w:rPr>
        <w:t xml:space="preserve"> when making decisions on behalf of </w:t>
      </w:r>
      <w:r>
        <w:rPr>
          <w:rFonts w:ascii="Arial" w:hAnsi="Arial" w:cs="Arial"/>
          <w:color w:val="7B7B7B" w:themeColor="accent3" w:themeShade="BF"/>
          <w:sz w:val="22"/>
          <w:szCs w:val="22"/>
          <w:lang w:val="en-GB"/>
        </w:rPr>
        <w:t>Delaware</w:t>
      </w:r>
      <w:r w:rsidRPr="00EB3972">
        <w:rPr>
          <w:rFonts w:ascii="Arial" w:hAnsi="Arial" w:cs="Arial"/>
          <w:color w:val="7B7B7B" w:themeColor="accent3" w:themeShade="BF"/>
          <w:sz w:val="22"/>
          <w:szCs w:val="22"/>
          <w:lang w:val="en-GB"/>
        </w:rPr>
        <w:t xml:space="preserve"> corporation</w:t>
      </w:r>
      <w:r>
        <w:rPr>
          <w:rFonts w:ascii="Arial" w:hAnsi="Arial" w:cs="Arial"/>
          <w:color w:val="7B7B7B" w:themeColor="accent3" w:themeShade="BF"/>
          <w:sz w:val="22"/>
          <w:szCs w:val="22"/>
          <w:lang w:val="en-GB"/>
        </w:rPr>
        <w:t>s</w:t>
      </w:r>
      <w:r w:rsidRPr="00EB3972">
        <w:rPr>
          <w:rFonts w:ascii="Arial" w:hAnsi="Arial" w:cs="Arial"/>
          <w:color w:val="7B7B7B" w:themeColor="accent3" w:themeShade="BF"/>
          <w:sz w:val="22"/>
          <w:szCs w:val="22"/>
          <w:lang w:val="en-GB"/>
        </w:rPr>
        <w:t xml:space="preserve">. The duty of loyalty on the other hand, requires that a director to act in good faith and in a manner that is in the best interest of the corporation and its shareholders. </w:t>
      </w:r>
    </w:p>
    <w:p w14:paraId="0E333DE6" w14:textId="77777777" w:rsidR="00000BD5" w:rsidRPr="00EB3972" w:rsidRDefault="00000BD5" w:rsidP="00000BD5">
      <w:pPr>
        <w:jc w:val="both"/>
        <w:rPr>
          <w:rFonts w:ascii="Arial" w:hAnsi="Arial" w:cs="Arial"/>
          <w:color w:val="7B7B7B" w:themeColor="accent3" w:themeShade="BF"/>
          <w:sz w:val="22"/>
          <w:szCs w:val="22"/>
          <w:lang w:val="en-GB"/>
        </w:rPr>
      </w:pPr>
    </w:p>
    <w:p w14:paraId="5EDA498A" w14:textId="77777777" w:rsidR="00000BD5" w:rsidRPr="00333FC6" w:rsidRDefault="00000BD5" w:rsidP="00000BD5">
      <w:pPr>
        <w:jc w:val="both"/>
        <w:rPr>
          <w:rFonts w:ascii="Arial" w:hAnsi="Arial" w:cs="Arial"/>
          <w:b/>
          <w:bCs/>
          <w:color w:val="7B7B7B" w:themeColor="accent3" w:themeShade="BF"/>
          <w:sz w:val="22"/>
          <w:szCs w:val="22"/>
          <w:lang w:val="en-GB"/>
        </w:rPr>
      </w:pPr>
      <w:r w:rsidRPr="00333FC6">
        <w:rPr>
          <w:rFonts w:ascii="Arial" w:hAnsi="Arial" w:cs="Arial"/>
          <w:b/>
          <w:bCs/>
          <w:color w:val="7B7B7B" w:themeColor="accent3" w:themeShade="BF"/>
          <w:sz w:val="22"/>
          <w:szCs w:val="22"/>
          <w:lang w:val="en-GB"/>
        </w:rPr>
        <w:t>To whom duties are owed:</w:t>
      </w:r>
    </w:p>
    <w:p w14:paraId="4024A332" w14:textId="77441AAE" w:rsidR="00544127" w:rsidRPr="002A37BB" w:rsidRDefault="00000BD5" w:rsidP="00000BD5">
      <w:pPr>
        <w:jc w:val="both"/>
        <w:rPr>
          <w:rFonts w:ascii="Arial" w:hAnsi="Arial" w:cs="Arial"/>
          <w:sz w:val="22"/>
          <w:szCs w:val="22"/>
        </w:rPr>
      </w:pPr>
      <w:r>
        <w:rPr>
          <w:rFonts w:ascii="Arial" w:hAnsi="Arial" w:cs="Arial"/>
          <w:color w:val="7B7B7B" w:themeColor="accent3" w:themeShade="BF"/>
          <w:sz w:val="22"/>
          <w:szCs w:val="22"/>
          <w:lang w:val="en-GB"/>
        </w:rPr>
        <w:t>Generally, u</w:t>
      </w:r>
      <w:r w:rsidRPr="00EB3972">
        <w:rPr>
          <w:rFonts w:ascii="Arial" w:hAnsi="Arial" w:cs="Arial"/>
          <w:color w:val="7B7B7B" w:themeColor="accent3" w:themeShade="BF"/>
          <w:sz w:val="22"/>
          <w:szCs w:val="22"/>
          <w:lang w:val="en-GB"/>
        </w:rPr>
        <w:t>nder Delaware state law, directors owe fiduciary duties to the corporation and its shareholders</w:t>
      </w:r>
      <w:r>
        <w:rPr>
          <w:rFonts w:ascii="Arial" w:hAnsi="Arial" w:cs="Arial"/>
          <w:color w:val="7B7B7B" w:themeColor="accent3" w:themeShade="BF"/>
          <w:sz w:val="22"/>
          <w:szCs w:val="22"/>
          <w:lang w:val="en-GB"/>
        </w:rPr>
        <w:t xml:space="preserve"> but not to its creditors. This is the case</w:t>
      </w:r>
      <w:r w:rsidRPr="00EB3972">
        <w:rPr>
          <w:rFonts w:ascii="Arial" w:hAnsi="Arial" w:cs="Arial"/>
          <w:color w:val="7B7B7B" w:themeColor="accent3" w:themeShade="BF"/>
          <w:sz w:val="22"/>
          <w:szCs w:val="22"/>
          <w:lang w:val="en-GB"/>
        </w:rPr>
        <w:t xml:space="preserve"> whether it is in the ordinary course of action or in a circumstance where the corporation is potentially or actually insolvent.</w:t>
      </w:r>
      <w:r w:rsidR="00DF75F8" w:rsidRPr="002A37BB">
        <w:rPr>
          <w:rFonts w:ascii="Arial" w:hAnsi="Arial" w:cs="Arial"/>
          <w:color w:val="7B7B7B" w:themeColor="accent3" w:themeShade="BF"/>
          <w:sz w:val="22"/>
          <w:szCs w:val="22"/>
          <w:lang w:val="en-GB"/>
        </w:rPr>
        <w:t>]</w:t>
      </w:r>
    </w:p>
    <w:p w14:paraId="08553C75" w14:textId="21571F98" w:rsidR="00902FA7" w:rsidRDefault="00902FA7" w:rsidP="00455018">
      <w:pPr>
        <w:jc w:val="both"/>
        <w:rPr>
          <w:rFonts w:ascii="Arial" w:hAnsi="Arial" w:cs="Arial"/>
          <w:color w:val="808080" w:themeColor="background1" w:themeShade="80"/>
          <w:sz w:val="22"/>
          <w:szCs w:val="22"/>
        </w:rPr>
      </w:pPr>
    </w:p>
    <w:p w14:paraId="2663C138" w14:textId="77777777" w:rsidR="00E653A0" w:rsidRPr="00455018" w:rsidRDefault="00E653A0" w:rsidP="00455018">
      <w:pPr>
        <w:jc w:val="both"/>
        <w:rPr>
          <w:rFonts w:ascii="Arial" w:hAnsi="Arial" w:cs="Arial"/>
          <w:color w:val="808080" w:themeColor="background1" w:themeShade="80"/>
          <w:sz w:val="22"/>
          <w:szCs w:val="22"/>
        </w:rPr>
      </w:pPr>
    </w:p>
    <w:p w14:paraId="755D6AFF" w14:textId="0FC7B538"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2D299D">
        <w:rPr>
          <w:rFonts w:ascii="Arial" w:hAnsi="Arial" w:cs="Arial"/>
          <w:b/>
          <w:bCs/>
          <w:sz w:val="22"/>
          <w:szCs w:val="22"/>
          <w:lang w:val="en-GB"/>
        </w:rPr>
        <w:t>3</w:t>
      </w:r>
      <w:r w:rsidRPr="002A37BB">
        <w:rPr>
          <w:rFonts w:ascii="Arial" w:hAnsi="Arial" w:cs="Arial"/>
          <w:b/>
          <w:bCs/>
          <w:sz w:val="22"/>
          <w:szCs w:val="22"/>
          <w:lang w:val="en-GB"/>
        </w:rPr>
        <w:t xml:space="preserve"> marks]</w:t>
      </w:r>
    </w:p>
    <w:p w14:paraId="49F0073B" w14:textId="77777777" w:rsidR="00C550C8" w:rsidRPr="00D14336" w:rsidRDefault="00C550C8" w:rsidP="00D14336">
      <w:pPr>
        <w:jc w:val="both"/>
        <w:rPr>
          <w:rFonts w:ascii="Arial" w:hAnsi="Arial" w:cs="Arial"/>
          <w:sz w:val="22"/>
          <w:szCs w:val="22"/>
        </w:rPr>
      </w:pPr>
    </w:p>
    <w:p w14:paraId="28A6AC65" w14:textId="62486622" w:rsidR="00D14336" w:rsidRPr="00D14336" w:rsidRDefault="00D14336" w:rsidP="00D14336">
      <w:pPr>
        <w:pStyle w:val="AODocTxt"/>
        <w:spacing w:before="0" w:line="240" w:lineRule="auto"/>
        <w:rPr>
          <w:rFonts w:ascii="Arial" w:hAnsi="Arial" w:cs="Arial"/>
        </w:rPr>
      </w:pPr>
      <w:r w:rsidRPr="00D14336">
        <w:rPr>
          <w:rFonts w:ascii="Arial" w:hAnsi="Arial" w:cs="Arial"/>
        </w:rPr>
        <w:t xml:space="preserve">Describe the circumstances in which a bankruptcy court may enter a final order, who reviews appeals from bankruptcy court orders and how non-final orders </w:t>
      </w:r>
      <w:r w:rsidR="00ED738F">
        <w:rPr>
          <w:rFonts w:ascii="Arial" w:hAnsi="Arial" w:cs="Arial"/>
        </w:rPr>
        <w:t xml:space="preserve">are </w:t>
      </w:r>
      <w:r w:rsidRPr="00D14336">
        <w:rPr>
          <w:rFonts w:ascii="Arial" w:hAnsi="Arial" w:cs="Arial"/>
        </w:rPr>
        <w:t>reviewed.</w:t>
      </w:r>
    </w:p>
    <w:p w14:paraId="2F029E55" w14:textId="1280FB99" w:rsidR="00DF75F8" w:rsidRPr="00D14336" w:rsidRDefault="00DF75F8" w:rsidP="00D14336">
      <w:pPr>
        <w:jc w:val="both"/>
        <w:rPr>
          <w:rFonts w:ascii="Arial" w:hAnsi="Arial" w:cs="Arial"/>
          <w:sz w:val="22"/>
          <w:szCs w:val="22"/>
        </w:rPr>
      </w:pPr>
    </w:p>
    <w:p w14:paraId="67E4715B" w14:textId="77777777" w:rsidR="00000BD5" w:rsidRPr="004D37C3" w:rsidRDefault="00DF75F8" w:rsidP="00000BD5">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000BD5" w:rsidRPr="004D37C3">
        <w:rPr>
          <w:rFonts w:ascii="Arial" w:hAnsi="Arial" w:cs="Arial"/>
          <w:color w:val="7B7B7B" w:themeColor="accent3" w:themeShade="BF"/>
          <w:sz w:val="22"/>
          <w:szCs w:val="22"/>
          <w:lang w:val="en-GB"/>
        </w:rPr>
        <w:t>As stated by the lecturer for this module, there have been some developments in the US insolvency system with respect to the scope of the jurisdiction of bankruptcy courts and their power to enter final judgements.</w:t>
      </w:r>
      <w:r w:rsidR="00000BD5">
        <w:rPr>
          <w:rFonts w:ascii="Arial" w:hAnsi="Arial" w:cs="Arial"/>
          <w:color w:val="7B7B7B" w:themeColor="accent3" w:themeShade="BF"/>
          <w:sz w:val="22"/>
          <w:szCs w:val="22"/>
          <w:lang w:val="en-GB"/>
        </w:rPr>
        <w:t xml:space="preserve"> This is evident in the Stern v Marshall matter and precedent set with respect to final judgements in bankruptcy.</w:t>
      </w:r>
    </w:p>
    <w:p w14:paraId="41DD9B0E" w14:textId="77777777" w:rsidR="00000BD5" w:rsidRPr="004D37C3" w:rsidRDefault="00000BD5" w:rsidP="00000BD5">
      <w:pPr>
        <w:jc w:val="both"/>
        <w:rPr>
          <w:rFonts w:ascii="Arial" w:hAnsi="Arial" w:cs="Arial"/>
          <w:color w:val="7B7B7B" w:themeColor="accent3" w:themeShade="BF"/>
          <w:sz w:val="22"/>
          <w:szCs w:val="22"/>
          <w:lang w:val="en-GB"/>
        </w:rPr>
      </w:pPr>
    </w:p>
    <w:p w14:paraId="6D92509C" w14:textId="77777777" w:rsidR="00000BD5" w:rsidRPr="00AC0568" w:rsidRDefault="00000BD5" w:rsidP="00000BD5">
      <w:pPr>
        <w:jc w:val="both"/>
        <w:rPr>
          <w:rFonts w:ascii="Arial" w:hAnsi="Arial" w:cs="Arial"/>
          <w:b/>
          <w:bCs/>
          <w:color w:val="7B7B7B" w:themeColor="accent3" w:themeShade="BF"/>
          <w:sz w:val="22"/>
          <w:szCs w:val="22"/>
          <w:lang w:val="en-GB"/>
        </w:rPr>
      </w:pPr>
      <w:r w:rsidRPr="00AC0568">
        <w:rPr>
          <w:rFonts w:ascii="Arial" w:hAnsi="Arial" w:cs="Arial"/>
          <w:b/>
          <w:bCs/>
          <w:color w:val="7B7B7B" w:themeColor="accent3" w:themeShade="BF"/>
          <w:sz w:val="22"/>
          <w:szCs w:val="22"/>
          <w:lang w:val="en-GB"/>
        </w:rPr>
        <w:t>Circumstances for entering a final order:</w:t>
      </w:r>
    </w:p>
    <w:p w14:paraId="212B596D" w14:textId="77777777" w:rsidR="00000BD5" w:rsidRPr="004D37C3" w:rsidRDefault="00000BD5" w:rsidP="00000BD5">
      <w:pPr>
        <w:jc w:val="both"/>
        <w:rPr>
          <w:rFonts w:ascii="Arial" w:hAnsi="Arial" w:cs="Arial"/>
          <w:color w:val="7B7B7B" w:themeColor="accent3" w:themeShade="BF"/>
          <w:sz w:val="22"/>
          <w:szCs w:val="22"/>
          <w:lang w:val="en-GB"/>
        </w:rPr>
      </w:pPr>
      <w:r w:rsidRPr="004D37C3">
        <w:rPr>
          <w:rFonts w:ascii="Arial" w:hAnsi="Arial" w:cs="Arial"/>
          <w:color w:val="7B7B7B" w:themeColor="accent3" w:themeShade="BF"/>
          <w:sz w:val="22"/>
          <w:szCs w:val="22"/>
          <w:lang w:val="en-GB"/>
        </w:rPr>
        <w:t xml:space="preserve">While core proceedings may be heard and determined in the bankruptcy courts, non-core proceedings may only be entertained in bankruptcy courts if the court is satisfied that </w:t>
      </w:r>
      <w:r>
        <w:rPr>
          <w:rFonts w:ascii="Arial" w:hAnsi="Arial" w:cs="Arial"/>
          <w:color w:val="7B7B7B" w:themeColor="accent3" w:themeShade="BF"/>
          <w:sz w:val="22"/>
          <w:szCs w:val="22"/>
          <w:lang w:val="en-GB"/>
        </w:rPr>
        <w:t>the proceeding has a bankruptcy element,</w:t>
      </w:r>
      <w:r w:rsidRPr="004D37C3">
        <w:rPr>
          <w:rFonts w:ascii="Arial" w:hAnsi="Arial" w:cs="Arial"/>
          <w:color w:val="7B7B7B" w:themeColor="accent3" w:themeShade="BF"/>
          <w:sz w:val="22"/>
          <w:szCs w:val="22"/>
          <w:lang w:val="en-GB"/>
        </w:rPr>
        <w:t xml:space="preserve"> but it cannot issue a final order. Under these circumstances, the bankruptcy court must submit its findings to the district court </w:t>
      </w:r>
      <w:r>
        <w:rPr>
          <w:rFonts w:ascii="Arial" w:hAnsi="Arial" w:cs="Arial"/>
          <w:color w:val="7B7B7B" w:themeColor="accent3" w:themeShade="BF"/>
          <w:sz w:val="22"/>
          <w:szCs w:val="22"/>
          <w:lang w:val="en-GB"/>
        </w:rPr>
        <w:t>for</w:t>
      </w:r>
      <w:r w:rsidRPr="004D37C3">
        <w:rPr>
          <w:rFonts w:ascii="Arial" w:hAnsi="Arial" w:cs="Arial"/>
          <w:color w:val="7B7B7B" w:themeColor="accent3" w:themeShade="BF"/>
          <w:sz w:val="22"/>
          <w:szCs w:val="22"/>
          <w:lang w:val="en-GB"/>
        </w:rPr>
        <w:t xml:space="preserve"> the final order. </w:t>
      </w:r>
    </w:p>
    <w:p w14:paraId="17125BAE" w14:textId="77777777" w:rsidR="00000BD5" w:rsidRPr="004D37C3" w:rsidRDefault="00000BD5" w:rsidP="00000BD5">
      <w:pPr>
        <w:jc w:val="both"/>
        <w:rPr>
          <w:rFonts w:ascii="Arial" w:hAnsi="Arial" w:cs="Arial"/>
          <w:color w:val="7B7B7B" w:themeColor="accent3" w:themeShade="BF"/>
          <w:sz w:val="22"/>
          <w:szCs w:val="22"/>
          <w:lang w:val="en-GB"/>
        </w:rPr>
      </w:pPr>
    </w:p>
    <w:p w14:paraId="3653D4B7" w14:textId="77777777" w:rsidR="00000BD5" w:rsidRPr="00AC0568" w:rsidRDefault="00000BD5" w:rsidP="00000BD5">
      <w:pPr>
        <w:jc w:val="both"/>
        <w:rPr>
          <w:rFonts w:ascii="Arial" w:hAnsi="Arial" w:cs="Arial"/>
          <w:b/>
          <w:bCs/>
          <w:color w:val="7B7B7B" w:themeColor="accent3" w:themeShade="BF"/>
          <w:sz w:val="22"/>
          <w:szCs w:val="22"/>
          <w:lang w:val="en-GB"/>
        </w:rPr>
      </w:pPr>
      <w:r w:rsidRPr="00AC0568">
        <w:rPr>
          <w:rFonts w:ascii="Arial" w:hAnsi="Arial" w:cs="Arial"/>
          <w:b/>
          <w:bCs/>
          <w:color w:val="7B7B7B" w:themeColor="accent3" w:themeShade="BF"/>
          <w:sz w:val="22"/>
          <w:szCs w:val="22"/>
          <w:lang w:val="en-GB"/>
        </w:rPr>
        <w:t>Who reviews appeals from bankruptcy court orders:</w:t>
      </w:r>
    </w:p>
    <w:p w14:paraId="4914344A" w14:textId="77777777" w:rsidR="00000BD5" w:rsidRDefault="00000BD5" w:rsidP="00000BD5">
      <w:pPr>
        <w:jc w:val="both"/>
        <w:rPr>
          <w:rFonts w:ascii="Arial" w:hAnsi="Arial" w:cs="Arial"/>
          <w:color w:val="7B7B7B" w:themeColor="accent3" w:themeShade="BF"/>
          <w:sz w:val="22"/>
          <w:szCs w:val="22"/>
          <w:lang w:val="en-GB"/>
        </w:rPr>
      </w:pPr>
      <w:r w:rsidRPr="004D37C3">
        <w:rPr>
          <w:rFonts w:ascii="Arial" w:hAnsi="Arial" w:cs="Arial"/>
          <w:color w:val="7B7B7B" w:themeColor="accent3" w:themeShade="BF"/>
          <w:sz w:val="22"/>
          <w:szCs w:val="22"/>
          <w:lang w:val="en-GB"/>
        </w:rPr>
        <w:t>Bankruptcy courts are secondary to district courts and therefore, bankruptcy appeals must go through the district court. Appeals from bankruptcy court orders are heard and reviewed by a Bankruptcy Appellate Panel</w:t>
      </w:r>
      <w:r w:rsidRPr="004D37C3">
        <w:rPr>
          <w:rStyle w:val="FootnoteReference"/>
          <w:rFonts w:ascii="Arial" w:hAnsi="Arial" w:cs="Arial"/>
          <w:color w:val="7B7B7B" w:themeColor="accent3" w:themeShade="BF"/>
          <w:sz w:val="22"/>
          <w:szCs w:val="22"/>
          <w:lang w:val="en-GB"/>
        </w:rPr>
        <w:footnoteReference w:id="11"/>
      </w:r>
      <w:r>
        <w:rPr>
          <w:rFonts w:ascii="Arial" w:hAnsi="Arial" w:cs="Arial"/>
          <w:color w:val="7B7B7B" w:themeColor="accent3" w:themeShade="BF"/>
          <w:sz w:val="22"/>
          <w:szCs w:val="22"/>
          <w:lang w:val="en-GB"/>
        </w:rPr>
        <w:t xml:space="preserve"> (“BAP”)</w:t>
      </w:r>
      <w:r w:rsidRPr="004D37C3">
        <w:rPr>
          <w:rFonts w:ascii="Arial" w:hAnsi="Arial" w:cs="Arial"/>
          <w:color w:val="7B7B7B" w:themeColor="accent3" w:themeShade="BF"/>
          <w:sz w:val="22"/>
          <w:szCs w:val="22"/>
          <w:lang w:val="en-GB"/>
        </w:rPr>
        <w:t xml:space="preserve">. </w:t>
      </w:r>
    </w:p>
    <w:p w14:paraId="2726E37C" w14:textId="77777777" w:rsidR="00000BD5" w:rsidRDefault="00000BD5" w:rsidP="00000BD5">
      <w:pPr>
        <w:jc w:val="both"/>
        <w:rPr>
          <w:rFonts w:ascii="Arial" w:hAnsi="Arial" w:cs="Arial"/>
          <w:color w:val="7B7B7B" w:themeColor="accent3" w:themeShade="BF"/>
          <w:sz w:val="22"/>
          <w:szCs w:val="22"/>
          <w:lang w:val="en-GB"/>
        </w:rPr>
      </w:pPr>
    </w:p>
    <w:p w14:paraId="19F1D568" w14:textId="77777777" w:rsidR="00000BD5" w:rsidRPr="00AC0568" w:rsidRDefault="00000BD5" w:rsidP="00000BD5">
      <w:pPr>
        <w:jc w:val="both"/>
        <w:rPr>
          <w:rFonts w:ascii="Arial" w:hAnsi="Arial" w:cs="Arial"/>
          <w:b/>
          <w:bCs/>
          <w:color w:val="7B7B7B" w:themeColor="accent3" w:themeShade="BF"/>
          <w:sz w:val="22"/>
          <w:szCs w:val="22"/>
          <w:lang w:val="en-GB"/>
        </w:rPr>
      </w:pPr>
      <w:r w:rsidRPr="00AC0568">
        <w:rPr>
          <w:rFonts w:ascii="Arial" w:hAnsi="Arial" w:cs="Arial"/>
          <w:b/>
          <w:bCs/>
          <w:color w:val="7B7B7B" w:themeColor="accent3" w:themeShade="BF"/>
          <w:sz w:val="22"/>
          <w:szCs w:val="22"/>
          <w:lang w:val="en-GB"/>
        </w:rPr>
        <w:t>How non-final orders are reviewed:</w:t>
      </w:r>
    </w:p>
    <w:p w14:paraId="7940D274" w14:textId="6D94A396" w:rsidR="00DF75F8" w:rsidRPr="002A37BB" w:rsidRDefault="00000BD5" w:rsidP="00000BD5">
      <w:pPr>
        <w:jc w:val="both"/>
        <w:rPr>
          <w:rFonts w:ascii="Arial" w:hAnsi="Arial" w:cs="Arial"/>
          <w:sz w:val="22"/>
          <w:szCs w:val="22"/>
          <w:lang w:val="en-GB"/>
        </w:rPr>
      </w:pPr>
      <w:r>
        <w:rPr>
          <w:rFonts w:ascii="Arial" w:hAnsi="Arial" w:cs="Arial"/>
          <w:color w:val="7B7B7B" w:themeColor="accent3" w:themeShade="BF"/>
          <w:sz w:val="22"/>
          <w:szCs w:val="22"/>
          <w:lang w:val="en-GB"/>
        </w:rPr>
        <w:t>Non-final orders from core-proceedings of either the district court or the</w:t>
      </w:r>
      <w:r w:rsidRPr="004D37C3">
        <w:rPr>
          <w:rFonts w:ascii="Arial" w:hAnsi="Arial" w:cs="Arial"/>
          <w:color w:val="7B7B7B" w:themeColor="accent3" w:themeShade="BF"/>
          <w:sz w:val="22"/>
          <w:szCs w:val="22"/>
          <w:lang w:val="en-GB"/>
        </w:rPr>
        <w:t xml:space="preserve"> BAP orders are reviewed by a circuit court of appeal (without reference to the previous legal conclusions or assumption) on the basis of conclusions of law and for abuse of discretion.</w:t>
      </w:r>
      <w:r>
        <w:rPr>
          <w:rFonts w:ascii="Arial" w:hAnsi="Arial" w:cs="Arial"/>
          <w:color w:val="7B7B7B" w:themeColor="accent3" w:themeShade="BF"/>
          <w:sz w:val="22"/>
          <w:szCs w:val="22"/>
          <w:lang w:val="en-GB"/>
        </w:rPr>
        <w:t xml:space="preserve"> In like manner, a </w:t>
      </w:r>
      <w:r>
        <w:rPr>
          <w:rFonts w:ascii="Arial" w:hAnsi="Arial" w:cs="Arial"/>
          <w:color w:val="7B7B7B" w:themeColor="accent3" w:themeShade="BF"/>
          <w:sz w:val="22"/>
          <w:szCs w:val="22"/>
          <w:lang w:val="en-GB"/>
        </w:rPr>
        <w:lastRenderedPageBreak/>
        <w:t>non-core proceeding is also reviewed by the BAP and district court (using similar review standards) to which a party has objected.</w:t>
      </w:r>
      <w:r w:rsidR="00DF75F8" w:rsidRPr="002A37BB">
        <w:rPr>
          <w:rFonts w:ascii="Arial" w:hAnsi="Arial" w:cs="Arial"/>
          <w:color w:val="7B7B7B" w:themeColor="accent3" w:themeShade="BF"/>
          <w:sz w:val="22"/>
          <w:szCs w:val="22"/>
          <w:lang w:val="en-GB"/>
        </w:rPr>
        <w:t>]</w:t>
      </w:r>
    </w:p>
    <w:p w14:paraId="050B7D02" w14:textId="4BBC0B7B" w:rsidR="00D17FDC" w:rsidRDefault="00D17FDC" w:rsidP="00455018">
      <w:pPr>
        <w:jc w:val="both"/>
        <w:rPr>
          <w:rFonts w:ascii="Arial" w:hAnsi="Arial" w:cs="Arial"/>
          <w:color w:val="808080" w:themeColor="background1" w:themeShade="80"/>
          <w:sz w:val="22"/>
          <w:szCs w:val="22"/>
          <w:shd w:val="clear" w:color="auto" w:fill="FFFFFF"/>
        </w:rPr>
      </w:pPr>
    </w:p>
    <w:p w14:paraId="081149ED" w14:textId="77777777" w:rsidR="00E653A0" w:rsidRPr="00455018" w:rsidRDefault="00E653A0" w:rsidP="00455018">
      <w:pPr>
        <w:jc w:val="both"/>
        <w:rPr>
          <w:rFonts w:ascii="Arial" w:hAnsi="Arial" w:cs="Arial"/>
          <w:color w:val="808080" w:themeColor="background1" w:themeShade="80"/>
          <w:sz w:val="22"/>
          <w:szCs w:val="22"/>
          <w:shd w:val="clear" w:color="auto" w:fill="FFFFFF"/>
        </w:rPr>
      </w:pPr>
    </w:p>
    <w:p w14:paraId="4B3595C7" w14:textId="7FFACD4A" w:rsidR="00DF75F8" w:rsidRPr="002A37BB" w:rsidRDefault="00DF75F8" w:rsidP="002A37BB">
      <w:pPr>
        <w:ind w:left="720" w:hanging="720"/>
        <w:jc w:val="both"/>
        <w:rPr>
          <w:rFonts w:ascii="Arial" w:hAnsi="Arial" w:cs="Arial"/>
          <w:sz w:val="22"/>
          <w:szCs w:val="22"/>
          <w:shd w:val="clear" w:color="auto" w:fill="FFFFFF"/>
        </w:rPr>
      </w:pPr>
      <w:r w:rsidRPr="002A37BB">
        <w:rPr>
          <w:rFonts w:ascii="Arial" w:hAnsi="Arial" w:cs="Arial"/>
          <w:b/>
          <w:bCs/>
          <w:sz w:val="22"/>
          <w:szCs w:val="22"/>
          <w:shd w:val="clear" w:color="auto" w:fill="FFFFFF"/>
        </w:rPr>
        <w:t xml:space="preserve">Question </w:t>
      </w:r>
      <w:r w:rsidR="00962045" w:rsidRPr="002A37BB">
        <w:rPr>
          <w:rFonts w:ascii="Arial" w:hAnsi="Arial" w:cs="Arial"/>
          <w:b/>
          <w:bCs/>
          <w:sz w:val="22"/>
          <w:szCs w:val="22"/>
          <w:shd w:val="clear" w:color="auto" w:fill="FFFFFF"/>
        </w:rPr>
        <w:t>3.</w:t>
      </w:r>
      <w:r w:rsidR="00807119" w:rsidRPr="002A37BB">
        <w:rPr>
          <w:rFonts w:ascii="Arial" w:hAnsi="Arial" w:cs="Arial"/>
          <w:b/>
          <w:bCs/>
          <w:sz w:val="22"/>
          <w:szCs w:val="22"/>
          <w:shd w:val="clear" w:color="auto" w:fill="FFFFFF"/>
        </w:rPr>
        <w:t>3</w:t>
      </w:r>
      <w:r w:rsidRPr="002A37BB">
        <w:rPr>
          <w:rFonts w:ascii="Arial" w:hAnsi="Arial" w:cs="Arial"/>
          <w:b/>
          <w:bCs/>
          <w:sz w:val="22"/>
          <w:szCs w:val="22"/>
          <w:shd w:val="clear" w:color="auto" w:fill="FFFFFF"/>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22E00">
        <w:rPr>
          <w:rFonts w:ascii="Arial" w:hAnsi="Arial" w:cs="Arial"/>
          <w:b/>
          <w:bCs/>
          <w:sz w:val="22"/>
          <w:szCs w:val="22"/>
          <w:lang w:val="en-GB"/>
        </w:rPr>
        <w:t>4</w:t>
      </w:r>
      <w:r w:rsidRPr="002A37BB">
        <w:rPr>
          <w:rFonts w:ascii="Arial" w:hAnsi="Arial" w:cs="Arial"/>
          <w:b/>
          <w:bCs/>
          <w:sz w:val="22"/>
          <w:szCs w:val="22"/>
          <w:lang w:val="en-GB"/>
        </w:rPr>
        <w:t xml:space="preserve"> marks]</w:t>
      </w:r>
    </w:p>
    <w:p w14:paraId="14F4111F" w14:textId="77777777" w:rsidR="00DF75F8" w:rsidRPr="00022E00" w:rsidRDefault="00DF75F8" w:rsidP="00022E00">
      <w:pPr>
        <w:jc w:val="both"/>
        <w:rPr>
          <w:rFonts w:ascii="Arial" w:hAnsi="Arial" w:cs="Arial"/>
          <w:sz w:val="22"/>
          <w:szCs w:val="22"/>
          <w:shd w:val="clear" w:color="auto" w:fill="FFFFFF"/>
        </w:rPr>
      </w:pPr>
    </w:p>
    <w:p w14:paraId="754DAD0E" w14:textId="77777777" w:rsidR="00022E00" w:rsidRPr="00022E00" w:rsidRDefault="00022E00" w:rsidP="00022E00">
      <w:pPr>
        <w:pStyle w:val="AODocTxt"/>
        <w:spacing w:before="0" w:line="240" w:lineRule="auto"/>
        <w:rPr>
          <w:rFonts w:ascii="Arial" w:hAnsi="Arial" w:cs="Arial"/>
        </w:rPr>
      </w:pPr>
      <w:r w:rsidRPr="00022E00">
        <w:rPr>
          <w:rFonts w:ascii="Arial" w:hAnsi="Arial" w:cs="Arial"/>
        </w:rPr>
        <w:t>Describe how claims for recovery of preferences, fraudulent conveyance and constructive fraudulent conveyance differ.</w:t>
      </w:r>
    </w:p>
    <w:p w14:paraId="722B5381" w14:textId="032F740D" w:rsidR="00DF75F8" w:rsidRPr="00022E00" w:rsidRDefault="00DF75F8" w:rsidP="00022E00">
      <w:pPr>
        <w:jc w:val="both"/>
        <w:rPr>
          <w:rFonts w:ascii="Arial" w:hAnsi="Arial" w:cs="Arial"/>
          <w:sz w:val="22"/>
          <w:szCs w:val="22"/>
          <w:lang w:val="en-GB"/>
        </w:rPr>
      </w:pPr>
    </w:p>
    <w:p w14:paraId="019D8184" w14:textId="77777777" w:rsidR="00000BD5" w:rsidRDefault="00DF75F8" w:rsidP="00000BD5">
      <w:pPr>
        <w:autoSpaceDE w:val="0"/>
        <w:autoSpaceDN w:val="0"/>
        <w:adjustRightInd w:val="0"/>
        <w:jc w:val="both"/>
        <w:rPr>
          <w:rFonts w:ascii="Arial" w:hAnsi="Arial" w:cs="Arial"/>
          <w:sz w:val="22"/>
          <w:szCs w:val="22"/>
          <w:lang w:val="en-GB"/>
        </w:rPr>
      </w:pPr>
      <w:r w:rsidRPr="002A37BB">
        <w:rPr>
          <w:rFonts w:ascii="Arial" w:hAnsi="Arial" w:cs="Arial"/>
          <w:color w:val="7B7B7B" w:themeColor="accent3" w:themeShade="BF"/>
          <w:sz w:val="22"/>
          <w:szCs w:val="22"/>
          <w:lang w:val="en-GB"/>
        </w:rPr>
        <w:t>[</w:t>
      </w:r>
      <w:r w:rsidR="00000BD5" w:rsidRPr="0004265E">
        <w:rPr>
          <w:rFonts w:ascii="Arial" w:hAnsi="Arial" w:cs="Arial"/>
          <w:color w:val="7B7B7B" w:themeColor="accent3" w:themeShade="BF"/>
          <w:sz w:val="22"/>
          <w:szCs w:val="22"/>
          <w:lang w:val="en-GB"/>
        </w:rPr>
        <w:t>There are several methods and means by which a Trustee or a DIP</w:t>
      </w:r>
      <w:r w:rsidR="00000BD5">
        <w:rPr>
          <w:rStyle w:val="FootnoteReference"/>
          <w:rFonts w:ascii="Arial" w:hAnsi="Arial" w:cs="Arial"/>
          <w:color w:val="7B7B7B" w:themeColor="accent3" w:themeShade="BF"/>
          <w:sz w:val="22"/>
          <w:szCs w:val="22"/>
          <w:lang w:val="en-GB"/>
        </w:rPr>
        <w:footnoteReference w:id="12"/>
      </w:r>
      <w:r w:rsidR="00000BD5" w:rsidRPr="0004265E">
        <w:rPr>
          <w:rFonts w:ascii="Arial" w:hAnsi="Arial" w:cs="Arial"/>
          <w:color w:val="7B7B7B" w:themeColor="accent3" w:themeShade="BF"/>
          <w:sz w:val="22"/>
          <w:szCs w:val="22"/>
          <w:lang w:val="en-GB"/>
        </w:rPr>
        <w:t xml:space="preserve"> may recover value for its creditors</w:t>
      </w:r>
      <w:r w:rsidR="00000BD5">
        <w:rPr>
          <w:rFonts w:ascii="Arial" w:hAnsi="Arial" w:cs="Arial"/>
          <w:color w:val="7B7B7B" w:themeColor="accent3" w:themeShade="BF"/>
          <w:sz w:val="22"/>
          <w:szCs w:val="22"/>
          <w:lang w:val="en-GB"/>
        </w:rPr>
        <w:t>;</w:t>
      </w:r>
      <w:r w:rsidR="00000BD5" w:rsidRPr="0004265E">
        <w:rPr>
          <w:rFonts w:ascii="Arial" w:hAnsi="Arial" w:cs="Arial"/>
          <w:color w:val="7B7B7B" w:themeColor="accent3" w:themeShade="BF"/>
          <w:sz w:val="22"/>
          <w:szCs w:val="22"/>
          <w:lang w:val="en-GB"/>
        </w:rPr>
        <w:t xml:space="preserve"> one of which is by the avoidance of certain transactions which occurred prior to the debtor entering into bankruptcy. This recovery effort involves the recovery of property for the estate which occurred as a result of pre-petition transactions or transfers. </w:t>
      </w:r>
    </w:p>
    <w:p w14:paraId="127E52D0" w14:textId="77777777" w:rsidR="00000BD5" w:rsidRDefault="00000BD5" w:rsidP="00000BD5">
      <w:pPr>
        <w:jc w:val="both"/>
        <w:rPr>
          <w:rFonts w:ascii="Arial" w:hAnsi="Arial" w:cs="Arial"/>
          <w:sz w:val="22"/>
          <w:szCs w:val="22"/>
          <w:lang w:val="en-GB"/>
        </w:rPr>
      </w:pPr>
    </w:p>
    <w:p w14:paraId="133BAF56" w14:textId="77777777" w:rsidR="00000BD5" w:rsidRPr="002F544D" w:rsidRDefault="00000BD5" w:rsidP="00000BD5">
      <w:pPr>
        <w:jc w:val="both"/>
        <w:rPr>
          <w:rFonts w:ascii="Arial" w:hAnsi="Arial" w:cs="Arial"/>
          <w:color w:val="7B7B7B" w:themeColor="accent3" w:themeShade="BF"/>
          <w:sz w:val="22"/>
          <w:szCs w:val="22"/>
          <w:lang w:val="en-GB"/>
        </w:rPr>
      </w:pPr>
      <w:r w:rsidRPr="002F544D">
        <w:rPr>
          <w:rFonts w:ascii="Arial" w:hAnsi="Arial" w:cs="Arial"/>
          <w:color w:val="7B7B7B" w:themeColor="accent3" w:themeShade="BF"/>
          <w:sz w:val="22"/>
          <w:szCs w:val="22"/>
          <w:lang w:val="en-GB"/>
        </w:rPr>
        <w:t xml:space="preserve">Pursuant to section 547 of the US Bankruptcy code, preferences involve the transfer of interest of a property of the debtor to a pre-existing </w:t>
      </w:r>
      <w:r>
        <w:rPr>
          <w:rFonts w:ascii="Arial" w:hAnsi="Arial" w:cs="Arial"/>
          <w:color w:val="7B7B7B" w:themeColor="accent3" w:themeShade="BF"/>
          <w:sz w:val="22"/>
          <w:szCs w:val="22"/>
          <w:lang w:val="en-GB"/>
        </w:rPr>
        <w:t>creditor</w:t>
      </w:r>
      <w:r w:rsidRPr="002F544D">
        <w:rPr>
          <w:rFonts w:ascii="Arial" w:hAnsi="Arial" w:cs="Arial"/>
          <w:color w:val="7B7B7B" w:themeColor="accent3" w:themeShade="BF"/>
          <w:sz w:val="22"/>
          <w:szCs w:val="22"/>
          <w:lang w:val="en-GB"/>
        </w:rPr>
        <w:t xml:space="preserve"> in the period prior to the bankruptcy proceeding being filed (either 90-days for a third-party or 1 year for insiders) at a time when the debtor was insolvent. Furthermore, it is deemed as preference if such transaction permits the creditor to obtain a better result than it would have received in the liquidation of the debtor. </w:t>
      </w:r>
    </w:p>
    <w:p w14:paraId="73C236F1" w14:textId="77777777" w:rsidR="00000BD5" w:rsidRDefault="00000BD5" w:rsidP="00000BD5">
      <w:pPr>
        <w:jc w:val="both"/>
        <w:rPr>
          <w:rFonts w:ascii="Arial" w:hAnsi="Arial" w:cs="Arial"/>
          <w:color w:val="7B7B7B" w:themeColor="accent3" w:themeShade="BF"/>
          <w:sz w:val="22"/>
          <w:szCs w:val="22"/>
          <w:lang w:val="en-GB"/>
        </w:rPr>
      </w:pPr>
    </w:p>
    <w:p w14:paraId="7CC2A2B0" w14:textId="77777777" w:rsidR="00000BD5" w:rsidRPr="002F544D" w:rsidRDefault="00000BD5" w:rsidP="00000BD5">
      <w:pPr>
        <w:jc w:val="both"/>
        <w:rPr>
          <w:rFonts w:ascii="Arial" w:hAnsi="Arial" w:cs="Arial"/>
          <w:color w:val="7B7B7B" w:themeColor="accent3" w:themeShade="BF"/>
          <w:sz w:val="22"/>
          <w:szCs w:val="22"/>
          <w:lang w:val="en-GB"/>
        </w:rPr>
      </w:pPr>
      <w:r w:rsidRPr="002F544D">
        <w:rPr>
          <w:rFonts w:ascii="Arial" w:hAnsi="Arial" w:cs="Arial"/>
          <w:color w:val="7B7B7B" w:themeColor="accent3" w:themeShade="BF"/>
          <w:sz w:val="22"/>
          <w:szCs w:val="22"/>
          <w:lang w:val="en-GB"/>
        </w:rPr>
        <w:t xml:space="preserve">An illustration of preference actions are security interests that were executed prior to the bankruptcy filing. Under the US bankruptcy system, there is no requirement to impose fault on either party other than the possible return of the transfer to the debtor. </w:t>
      </w:r>
    </w:p>
    <w:p w14:paraId="51E82828" w14:textId="77777777" w:rsidR="00000BD5" w:rsidRPr="002F544D" w:rsidRDefault="00000BD5" w:rsidP="00000BD5">
      <w:pPr>
        <w:jc w:val="both"/>
        <w:rPr>
          <w:rFonts w:ascii="Arial" w:hAnsi="Arial" w:cs="Arial"/>
          <w:color w:val="7B7B7B" w:themeColor="accent3" w:themeShade="BF"/>
          <w:sz w:val="22"/>
          <w:szCs w:val="22"/>
          <w:lang w:val="en-GB"/>
        </w:rPr>
      </w:pPr>
    </w:p>
    <w:p w14:paraId="525967DD" w14:textId="77777777" w:rsidR="00000BD5" w:rsidRDefault="00000BD5" w:rsidP="00000BD5">
      <w:pPr>
        <w:jc w:val="both"/>
        <w:rPr>
          <w:rFonts w:ascii="Arial" w:hAnsi="Arial" w:cs="Arial"/>
          <w:color w:val="7B7B7B" w:themeColor="accent3" w:themeShade="BF"/>
          <w:sz w:val="22"/>
          <w:szCs w:val="22"/>
          <w:lang w:val="en-GB"/>
        </w:rPr>
      </w:pPr>
      <w:r w:rsidRPr="002F544D">
        <w:rPr>
          <w:rFonts w:ascii="Arial" w:hAnsi="Arial" w:cs="Arial"/>
          <w:color w:val="7B7B7B" w:themeColor="accent3" w:themeShade="BF"/>
          <w:sz w:val="22"/>
          <w:szCs w:val="22"/>
          <w:lang w:val="en-GB"/>
        </w:rPr>
        <w:t xml:space="preserve">Actual fraudulent conveyances </w:t>
      </w:r>
      <w:r>
        <w:rPr>
          <w:rFonts w:ascii="Arial" w:hAnsi="Arial" w:cs="Arial"/>
          <w:color w:val="7B7B7B" w:themeColor="accent3" w:themeShade="BF"/>
          <w:sz w:val="22"/>
          <w:szCs w:val="22"/>
          <w:lang w:val="en-GB"/>
        </w:rPr>
        <w:t xml:space="preserve">transfers </w:t>
      </w:r>
      <w:r w:rsidRPr="002F544D">
        <w:rPr>
          <w:rFonts w:ascii="Arial" w:hAnsi="Arial" w:cs="Arial"/>
          <w:color w:val="7B7B7B" w:themeColor="accent3" w:themeShade="BF"/>
          <w:sz w:val="22"/>
          <w:szCs w:val="22"/>
          <w:lang w:val="en-GB"/>
        </w:rPr>
        <w:t>are made with the intent to defraud creditors and as such these transactions are avoidable. The ‘badges of fraud’ may be used to prove a circumstance of intent. Constructive fraudulent conveyance</w:t>
      </w:r>
      <w:r w:rsidRPr="002F544D">
        <w:rPr>
          <w:rStyle w:val="FootnoteReference"/>
          <w:rFonts w:ascii="Arial" w:hAnsi="Arial" w:cs="Arial"/>
          <w:color w:val="7B7B7B" w:themeColor="accent3" w:themeShade="BF"/>
          <w:sz w:val="22"/>
          <w:szCs w:val="22"/>
          <w:lang w:val="en-GB"/>
        </w:rPr>
        <w:footnoteReference w:id="13"/>
      </w:r>
      <w:r w:rsidRPr="002F544D">
        <w:rPr>
          <w:rFonts w:ascii="Arial" w:hAnsi="Arial" w:cs="Arial"/>
          <w:color w:val="7B7B7B" w:themeColor="accent3" w:themeShade="BF"/>
          <w:sz w:val="22"/>
          <w:szCs w:val="22"/>
          <w:lang w:val="en-GB"/>
        </w:rPr>
        <w:t xml:space="preserve"> on the other hand, are transactions where the debtor received less than the equivalent value of the exchange.</w:t>
      </w:r>
    </w:p>
    <w:p w14:paraId="4AF26140" w14:textId="77777777" w:rsidR="00000BD5" w:rsidRDefault="00000BD5" w:rsidP="00000BD5">
      <w:pPr>
        <w:jc w:val="both"/>
        <w:rPr>
          <w:rFonts w:ascii="Arial" w:hAnsi="Arial" w:cs="Arial"/>
          <w:color w:val="7B7B7B" w:themeColor="accent3" w:themeShade="BF"/>
          <w:sz w:val="22"/>
          <w:szCs w:val="22"/>
          <w:lang w:val="en-GB"/>
        </w:rPr>
      </w:pPr>
    </w:p>
    <w:p w14:paraId="4F89B788" w14:textId="77777777" w:rsidR="00000BD5" w:rsidRPr="002F544D" w:rsidRDefault="00000BD5" w:rsidP="00000BD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defence of either conveyance, t</w:t>
      </w:r>
      <w:r w:rsidRPr="002F544D">
        <w:rPr>
          <w:rFonts w:ascii="Arial" w:hAnsi="Arial" w:cs="Arial"/>
          <w:color w:val="7B7B7B" w:themeColor="accent3" w:themeShade="BF"/>
          <w:sz w:val="22"/>
          <w:szCs w:val="22"/>
          <w:lang w:val="en-GB"/>
        </w:rPr>
        <w:t xml:space="preserve">he recipient may retain the property or prove their position that the transaction was conducted in good faith. </w:t>
      </w:r>
    </w:p>
    <w:p w14:paraId="7152A9BB" w14:textId="77777777" w:rsidR="00000BD5" w:rsidRPr="002F544D" w:rsidRDefault="00000BD5" w:rsidP="00000BD5">
      <w:pPr>
        <w:jc w:val="both"/>
        <w:rPr>
          <w:rFonts w:ascii="Arial" w:hAnsi="Arial" w:cs="Arial"/>
          <w:color w:val="7B7B7B" w:themeColor="accent3" w:themeShade="BF"/>
          <w:sz w:val="22"/>
          <w:szCs w:val="22"/>
          <w:lang w:val="en-GB"/>
        </w:rPr>
      </w:pPr>
    </w:p>
    <w:p w14:paraId="4E83D7AF" w14:textId="0B465629" w:rsidR="00DF75F8" w:rsidRPr="002A37BB" w:rsidRDefault="00000BD5" w:rsidP="00000BD5">
      <w:pPr>
        <w:jc w:val="both"/>
        <w:rPr>
          <w:rFonts w:ascii="Arial" w:hAnsi="Arial" w:cs="Arial"/>
          <w:sz w:val="22"/>
          <w:szCs w:val="22"/>
          <w:lang w:val="en-GB"/>
        </w:rPr>
      </w:pPr>
      <w:r w:rsidRPr="002F544D">
        <w:rPr>
          <w:rFonts w:ascii="Arial" w:hAnsi="Arial" w:cs="Arial"/>
          <w:color w:val="7B7B7B" w:themeColor="accent3" w:themeShade="BF"/>
          <w:sz w:val="22"/>
          <w:szCs w:val="22"/>
          <w:lang w:val="en-GB"/>
        </w:rPr>
        <w:t>Certain pre-petition transactions (that fall into either category above) which for instance involve securities or commodity contracts cannot be avoided. The US insolvency system has instituted ‘safe harbours’ for such transactions with the view to protecting the public space.</w:t>
      </w:r>
      <w:r w:rsidR="00DF75F8" w:rsidRPr="002A37BB">
        <w:rPr>
          <w:rFonts w:ascii="Arial" w:hAnsi="Arial" w:cs="Arial"/>
          <w:color w:val="7B7B7B" w:themeColor="accent3" w:themeShade="BF"/>
          <w:sz w:val="22"/>
          <w:szCs w:val="22"/>
          <w:lang w:val="en-GB"/>
        </w:rPr>
        <w:t>]</w:t>
      </w:r>
    </w:p>
    <w:p w14:paraId="6407022F" w14:textId="37973A33" w:rsidR="00C87E0A" w:rsidRDefault="00C87E0A" w:rsidP="00455018">
      <w:pPr>
        <w:jc w:val="both"/>
        <w:rPr>
          <w:rFonts w:ascii="Arial" w:hAnsi="Arial" w:cs="Arial"/>
          <w:color w:val="808080" w:themeColor="background1" w:themeShade="80"/>
          <w:sz w:val="22"/>
          <w:szCs w:val="22"/>
          <w:lang w:val="en-GB"/>
        </w:rPr>
      </w:pPr>
    </w:p>
    <w:p w14:paraId="3FA0825B" w14:textId="77777777" w:rsidR="00E653A0" w:rsidRPr="00455018" w:rsidRDefault="00E653A0" w:rsidP="00455018">
      <w:pPr>
        <w:jc w:val="both"/>
        <w:rPr>
          <w:rFonts w:ascii="Arial" w:hAnsi="Arial" w:cs="Arial"/>
          <w:color w:val="808080" w:themeColor="background1" w:themeShade="80"/>
          <w:sz w:val="22"/>
          <w:szCs w:val="22"/>
          <w:lang w:val="en-GB"/>
        </w:rPr>
      </w:pPr>
    </w:p>
    <w:p w14:paraId="09365DB9" w14:textId="3916D92E" w:rsidR="002D299D" w:rsidRPr="002A37BB" w:rsidRDefault="002D299D" w:rsidP="002D299D">
      <w:pPr>
        <w:ind w:left="720" w:hanging="720"/>
        <w:jc w:val="both"/>
        <w:rPr>
          <w:rFonts w:ascii="Arial" w:hAnsi="Arial" w:cs="Arial"/>
          <w:sz w:val="22"/>
          <w:szCs w:val="22"/>
          <w:shd w:val="clear" w:color="auto" w:fill="FFFFFF"/>
        </w:rPr>
      </w:pPr>
      <w:r w:rsidRPr="002A37BB">
        <w:rPr>
          <w:rFonts w:ascii="Arial" w:hAnsi="Arial" w:cs="Arial"/>
          <w:b/>
          <w:bCs/>
          <w:sz w:val="22"/>
          <w:szCs w:val="22"/>
          <w:shd w:val="clear" w:color="auto" w:fill="FFFFFF"/>
        </w:rPr>
        <w:t>Question 3.</w:t>
      </w:r>
      <w:r>
        <w:rPr>
          <w:rFonts w:ascii="Arial" w:hAnsi="Arial" w:cs="Arial"/>
          <w:b/>
          <w:bCs/>
          <w:sz w:val="22"/>
          <w:szCs w:val="22"/>
          <w:shd w:val="clear" w:color="auto" w:fill="FFFFFF"/>
        </w:rPr>
        <w:t>4</w:t>
      </w:r>
      <w:r w:rsidRPr="002A37BB">
        <w:rPr>
          <w:rFonts w:ascii="Arial" w:hAnsi="Arial" w:cs="Arial"/>
          <w:b/>
          <w:bCs/>
          <w:sz w:val="22"/>
          <w:szCs w:val="22"/>
          <w:shd w:val="clear" w:color="auto" w:fill="FFFFFF"/>
        </w:rPr>
        <w:t xml:space="preserve"> </w:t>
      </w:r>
      <w:r w:rsidRPr="002A37BB">
        <w:rPr>
          <w:rFonts w:ascii="Arial" w:hAnsi="Arial" w:cs="Arial"/>
          <w:b/>
          <w:bCs/>
          <w:sz w:val="22"/>
          <w:szCs w:val="22"/>
          <w:lang w:val="en-GB"/>
        </w:rPr>
        <w:t>[maximum 5 marks]</w:t>
      </w:r>
    </w:p>
    <w:p w14:paraId="74BEA6E9" w14:textId="3C968936" w:rsidR="002D299D" w:rsidRPr="00583D8E" w:rsidRDefault="002D299D" w:rsidP="00583D8E">
      <w:pPr>
        <w:jc w:val="both"/>
        <w:rPr>
          <w:rFonts w:ascii="Arial" w:hAnsi="Arial" w:cs="Arial"/>
          <w:sz w:val="22"/>
          <w:szCs w:val="22"/>
          <w:lang w:val="en-GB"/>
        </w:rPr>
      </w:pPr>
    </w:p>
    <w:p w14:paraId="5D3B5BE2" w14:textId="0397FC56" w:rsidR="00583D8E" w:rsidRPr="00583D8E" w:rsidRDefault="00583D8E" w:rsidP="00583D8E">
      <w:pPr>
        <w:pStyle w:val="AODocTxt"/>
        <w:spacing w:before="0" w:line="240" w:lineRule="auto"/>
        <w:rPr>
          <w:rFonts w:ascii="Arial" w:hAnsi="Arial" w:cs="Arial"/>
        </w:rPr>
      </w:pPr>
      <w:r w:rsidRPr="00583D8E">
        <w:rPr>
          <w:rFonts w:ascii="Arial" w:hAnsi="Arial" w:cs="Arial"/>
        </w:rPr>
        <w:t>How does a US bankruptcy court determine whether a foreign proceeding is a main or non-main proceeding under chapter 15?</w:t>
      </w:r>
    </w:p>
    <w:p w14:paraId="1E6336F3" w14:textId="5F3FB8FB" w:rsidR="005E6076" w:rsidRPr="00583D8E" w:rsidRDefault="005E6076" w:rsidP="00583D8E">
      <w:pPr>
        <w:jc w:val="both"/>
        <w:rPr>
          <w:rFonts w:ascii="Arial" w:hAnsi="Arial" w:cs="Arial"/>
          <w:sz w:val="22"/>
          <w:szCs w:val="22"/>
          <w:lang w:val="en-GB"/>
        </w:rPr>
      </w:pPr>
    </w:p>
    <w:p w14:paraId="63F5F860" w14:textId="77777777" w:rsidR="00D971B4" w:rsidRDefault="005E6076" w:rsidP="00D971B4">
      <w:pPr>
        <w:autoSpaceDE w:val="0"/>
        <w:autoSpaceDN w:val="0"/>
        <w:adjustRightInd w:val="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D971B4">
        <w:rPr>
          <w:rFonts w:ascii="Arial" w:hAnsi="Arial" w:cs="Arial"/>
          <w:color w:val="7B7B7B" w:themeColor="accent3" w:themeShade="BF"/>
          <w:sz w:val="22"/>
          <w:szCs w:val="22"/>
          <w:lang w:val="en-GB"/>
        </w:rPr>
        <w:t>Determination of whether a foreign proceeding is a ‘foreign main proceeding</w:t>
      </w:r>
      <w:r w:rsidR="00D971B4">
        <w:rPr>
          <w:rStyle w:val="FootnoteReference"/>
          <w:rFonts w:ascii="Arial" w:hAnsi="Arial" w:cs="Arial"/>
          <w:color w:val="7B7B7B" w:themeColor="accent3" w:themeShade="BF"/>
          <w:sz w:val="22"/>
          <w:szCs w:val="22"/>
          <w:lang w:val="en-GB"/>
        </w:rPr>
        <w:footnoteReference w:id="14"/>
      </w:r>
      <w:r w:rsidR="00D971B4">
        <w:rPr>
          <w:rFonts w:ascii="Arial" w:hAnsi="Arial" w:cs="Arial"/>
          <w:color w:val="7B7B7B" w:themeColor="accent3" w:themeShade="BF"/>
          <w:sz w:val="22"/>
          <w:szCs w:val="22"/>
          <w:lang w:val="en-GB"/>
        </w:rPr>
        <w:t xml:space="preserve">’ is primarily based on the determination of a debtor’s </w:t>
      </w:r>
      <w:proofErr w:type="spellStart"/>
      <w:r w:rsidR="00D971B4">
        <w:rPr>
          <w:rFonts w:ascii="Arial" w:hAnsi="Arial" w:cs="Arial"/>
          <w:color w:val="7B7B7B" w:themeColor="accent3" w:themeShade="BF"/>
          <w:sz w:val="22"/>
          <w:szCs w:val="22"/>
          <w:lang w:val="en-GB"/>
        </w:rPr>
        <w:t>center</w:t>
      </w:r>
      <w:proofErr w:type="spellEnd"/>
      <w:r w:rsidR="00D971B4">
        <w:rPr>
          <w:rFonts w:ascii="Arial" w:hAnsi="Arial" w:cs="Arial"/>
          <w:color w:val="7B7B7B" w:themeColor="accent3" w:themeShade="BF"/>
          <w:sz w:val="22"/>
          <w:szCs w:val="22"/>
          <w:lang w:val="en-GB"/>
        </w:rPr>
        <w:t xml:space="preserve"> of main interest (“COMI”). Chapter 15 is heavily premised on the adoption of UNCITRAL’s Model Law on Cross-Border Insolvency and although the concept of COMI is not defined within the model, in US law, a debtor’s COMI is determined based on certain factors which include the location of:</w:t>
      </w:r>
    </w:p>
    <w:p w14:paraId="6E466BDD" w14:textId="77777777" w:rsidR="00D971B4" w:rsidRPr="001E7DDA" w:rsidRDefault="00D971B4" w:rsidP="00D971B4">
      <w:pPr>
        <w:autoSpaceDE w:val="0"/>
        <w:autoSpaceDN w:val="0"/>
        <w:adjustRightInd w:val="0"/>
        <w:jc w:val="both"/>
        <w:rPr>
          <w:rFonts w:ascii="Arial" w:hAnsi="Arial" w:cs="Arial"/>
          <w:color w:val="7B7B7B" w:themeColor="accent3" w:themeShade="BF"/>
          <w:sz w:val="10"/>
          <w:szCs w:val="10"/>
          <w:lang w:val="en-GB"/>
        </w:rPr>
      </w:pPr>
    </w:p>
    <w:p w14:paraId="1EA4FA31" w14:textId="77777777" w:rsidR="00D971B4" w:rsidRDefault="00D971B4" w:rsidP="00D971B4">
      <w:pPr>
        <w:pStyle w:val="ListParagraph"/>
        <w:numPr>
          <w:ilvl w:val="0"/>
          <w:numId w:val="36"/>
        </w:numPr>
        <w:autoSpaceDE w:val="0"/>
        <w:autoSpaceDN w:val="0"/>
        <w:adjustRightInd w:val="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headquarters or central place of business operations;</w:t>
      </w:r>
    </w:p>
    <w:p w14:paraId="3A1EFBD9" w14:textId="77777777" w:rsidR="00D971B4" w:rsidRDefault="00D971B4" w:rsidP="00D971B4">
      <w:pPr>
        <w:pStyle w:val="ListParagraph"/>
        <w:numPr>
          <w:ilvl w:val="0"/>
          <w:numId w:val="36"/>
        </w:numPr>
        <w:autoSpaceDE w:val="0"/>
        <w:autoSpaceDN w:val="0"/>
        <w:adjustRightInd w:val="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the company’s management is based; and</w:t>
      </w:r>
    </w:p>
    <w:p w14:paraId="51B089B3" w14:textId="77777777" w:rsidR="00D971B4" w:rsidRDefault="00D971B4" w:rsidP="00D971B4">
      <w:pPr>
        <w:pStyle w:val="ListParagraph"/>
        <w:numPr>
          <w:ilvl w:val="0"/>
          <w:numId w:val="36"/>
        </w:numPr>
        <w:autoSpaceDE w:val="0"/>
        <w:autoSpaceDN w:val="0"/>
        <w:adjustRightInd w:val="0"/>
        <w:spacing w:after="1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majority of creditors are based.</w:t>
      </w:r>
    </w:p>
    <w:p w14:paraId="7C9F7802" w14:textId="77777777" w:rsidR="00D971B4" w:rsidRDefault="00D971B4" w:rsidP="00D971B4">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In addition to the factors listed above, the jurisdiction of domestic laws in other states are relevant.</w:t>
      </w:r>
    </w:p>
    <w:p w14:paraId="0CCBD8B8" w14:textId="77777777" w:rsidR="00D971B4" w:rsidRDefault="00D971B4" w:rsidP="00D971B4">
      <w:pPr>
        <w:autoSpaceDE w:val="0"/>
        <w:autoSpaceDN w:val="0"/>
        <w:adjustRightInd w:val="0"/>
        <w:jc w:val="both"/>
        <w:rPr>
          <w:rFonts w:ascii="Arial" w:hAnsi="Arial" w:cs="Arial"/>
          <w:color w:val="7B7B7B" w:themeColor="accent3" w:themeShade="BF"/>
          <w:sz w:val="22"/>
          <w:szCs w:val="22"/>
          <w:lang w:val="en-GB"/>
        </w:rPr>
      </w:pPr>
    </w:p>
    <w:p w14:paraId="03481D9E" w14:textId="0345C538" w:rsidR="005E6076" w:rsidRPr="002A37BB" w:rsidRDefault="00D971B4" w:rsidP="00D971B4">
      <w:pPr>
        <w:jc w:val="both"/>
        <w:rPr>
          <w:rFonts w:ascii="Arial" w:hAnsi="Arial" w:cs="Arial"/>
          <w:sz w:val="22"/>
          <w:szCs w:val="22"/>
          <w:lang w:val="en-GB"/>
        </w:rPr>
      </w:pPr>
      <w:r>
        <w:rPr>
          <w:rFonts w:ascii="Arial" w:hAnsi="Arial" w:cs="Arial"/>
          <w:color w:val="7B7B7B" w:themeColor="accent3" w:themeShade="BF"/>
          <w:sz w:val="22"/>
          <w:szCs w:val="22"/>
          <w:lang w:val="en-GB"/>
        </w:rPr>
        <w:t>Proceedings that take place in a jurisdiction other than the debtor’s COMI may be recognized as a ‘foreign non-main proceeding</w:t>
      </w:r>
      <w:r>
        <w:rPr>
          <w:rStyle w:val="FootnoteReference"/>
          <w:rFonts w:ascii="Arial" w:hAnsi="Arial" w:cs="Arial"/>
          <w:color w:val="7B7B7B" w:themeColor="accent3" w:themeShade="BF"/>
          <w:sz w:val="22"/>
          <w:szCs w:val="22"/>
          <w:lang w:val="en-GB"/>
        </w:rPr>
        <w:footnoteReference w:id="15"/>
      </w:r>
      <w:r>
        <w:rPr>
          <w:rFonts w:ascii="Arial" w:hAnsi="Arial" w:cs="Arial"/>
          <w:color w:val="7B7B7B" w:themeColor="accent3" w:themeShade="BF"/>
          <w:sz w:val="22"/>
          <w:szCs w:val="22"/>
          <w:lang w:val="en-GB"/>
        </w:rPr>
        <w:t>’. This is determined if the debtor only has an establishment in the jurisdiction. An establishment is a jurisdiction where (excluding factors of a COMI) the debtor has conducted non-transitory economic activity (by human means or goods).</w:t>
      </w:r>
      <w:r w:rsidR="005E6076" w:rsidRPr="002A37BB">
        <w:rPr>
          <w:rFonts w:ascii="Arial" w:hAnsi="Arial" w:cs="Arial"/>
          <w:color w:val="7B7B7B" w:themeColor="accent3" w:themeShade="BF"/>
          <w:sz w:val="22"/>
          <w:szCs w:val="22"/>
          <w:lang w:val="en-GB"/>
        </w:rPr>
        <w:t>]</w:t>
      </w:r>
    </w:p>
    <w:p w14:paraId="3E7D768E" w14:textId="612F72AB" w:rsidR="00FE5DB8" w:rsidRDefault="00FE5DB8" w:rsidP="004F7B99">
      <w:pPr>
        <w:jc w:val="both"/>
        <w:rPr>
          <w:rFonts w:ascii="Arial" w:hAnsi="Arial" w:cs="Arial"/>
          <w:color w:val="808080" w:themeColor="background1" w:themeShade="80"/>
          <w:sz w:val="22"/>
          <w:szCs w:val="22"/>
          <w:lang w:val="en-GB"/>
        </w:rPr>
      </w:pPr>
    </w:p>
    <w:p w14:paraId="744EF484" w14:textId="77777777" w:rsidR="004F7B99" w:rsidRPr="004F7B99" w:rsidRDefault="004F7B99" w:rsidP="004F7B99">
      <w:pPr>
        <w:jc w:val="both"/>
        <w:rPr>
          <w:rFonts w:ascii="Arial" w:hAnsi="Arial" w:cs="Arial"/>
          <w:color w:val="808080" w:themeColor="background1" w:themeShade="80"/>
          <w:sz w:val="22"/>
          <w:szCs w:val="22"/>
          <w:lang w:val="en-GB"/>
        </w:rPr>
      </w:pPr>
    </w:p>
    <w:p w14:paraId="55C402CC" w14:textId="746A48C9" w:rsidR="009B0723"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2A37BB">
      <w:pPr>
        <w:jc w:val="both"/>
        <w:rPr>
          <w:rFonts w:ascii="Arial" w:hAnsi="Arial" w:cs="Arial"/>
          <w:sz w:val="22"/>
          <w:szCs w:val="22"/>
          <w:lang w:val="en-GB"/>
        </w:rPr>
      </w:pPr>
    </w:p>
    <w:p w14:paraId="3EEBCF39" w14:textId="68F9236E" w:rsidR="002F75A3" w:rsidRPr="002A37BB" w:rsidRDefault="009B0723" w:rsidP="002A37BB">
      <w:pPr>
        <w:jc w:val="both"/>
        <w:rPr>
          <w:rFonts w:ascii="Arial" w:hAnsi="Arial" w:cs="Arial"/>
          <w:sz w:val="22"/>
          <w:szCs w:val="22"/>
          <w:lang w:val="en-GB"/>
        </w:rPr>
      </w:pPr>
      <w:bookmarkStart w:id="0" w:name="_Hlk17745211"/>
      <w:r w:rsidRPr="002A37BB">
        <w:rPr>
          <w:rFonts w:ascii="Arial" w:hAnsi="Arial" w:cs="Arial"/>
          <w:b/>
          <w:bCs/>
          <w:sz w:val="22"/>
          <w:szCs w:val="22"/>
          <w:lang w:val="en-GB"/>
        </w:rPr>
        <w:t>Question 4.1 [</w:t>
      </w:r>
      <w:r w:rsidR="00D17FDC"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C7AC7">
        <w:rPr>
          <w:rFonts w:ascii="Arial" w:hAnsi="Arial" w:cs="Arial"/>
          <w:b/>
          <w:bCs/>
          <w:sz w:val="22"/>
          <w:szCs w:val="22"/>
          <w:lang w:val="en-GB"/>
        </w:rPr>
        <w:t>5</w:t>
      </w:r>
      <w:r w:rsidRPr="002A37BB">
        <w:rPr>
          <w:rFonts w:ascii="Arial" w:hAnsi="Arial" w:cs="Arial"/>
          <w:b/>
          <w:bCs/>
          <w:sz w:val="22"/>
          <w:szCs w:val="22"/>
          <w:lang w:val="en-GB"/>
        </w:rPr>
        <w:t xml:space="preserve"> marks]</w:t>
      </w:r>
      <w:r w:rsidRPr="002A37BB">
        <w:rPr>
          <w:rFonts w:ascii="Arial" w:hAnsi="Arial" w:cs="Arial"/>
          <w:sz w:val="22"/>
          <w:szCs w:val="22"/>
          <w:lang w:val="en-GB"/>
        </w:rPr>
        <w:t xml:space="preserve"> </w:t>
      </w:r>
    </w:p>
    <w:p w14:paraId="0FD43ABB" w14:textId="77777777" w:rsidR="002F75A3" w:rsidRPr="00FC7AC7" w:rsidRDefault="002F75A3" w:rsidP="00FC7AC7">
      <w:pPr>
        <w:jc w:val="both"/>
        <w:rPr>
          <w:rFonts w:ascii="Arial" w:hAnsi="Arial" w:cs="Arial"/>
          <w:sz w:val="22"/>
          <w:szCs w:val="22"/>
          <w:lang w:val="en-GB"/>
        </w:rPr>
      </w:pPr>
    </w:p>
    <w:p w14:paraId="2C2B8D8C" w14:textId="69351052" w:rsidR="00FC7AC7" w:rsidRPr="00FC7AC7" w:rsidRDefault="00FC7AC7" w:rsidP="00FC7AC7">
      <w:pPr>
        <w:pStyle w:val="AODocTxt"/>
        <w:spacing w:before="0" w:line="240" w:lineRule="auto"/>
        <w:rPr>
          <w:rFonts w:ascii="Arial" w:hAnsi="Arial" w:cs="Arial"/>
        </w:rPr>
      </w:pPr>
      <w:r w:rsidRPr="00FC7AC7">
        <w:rPr>
          <w:rFonts w:ascii="Arial" w:hAnsi="Arial" w:cs="Arial"/>
        </w:rPr>
        <w:t>Rental Corporation is a publicly-traded company that leases office space from office building owners and sublets the space to small businesses.  It has recently announced that it is being investigated by the US Department of Justice Fraud Division (DOJ) regarding allegedly fraudulent misstatements of revenues; shortly after the announcement, a securities class action litigation was filed against Rental Corporation in New York federal court. Due to the increase in the numbers of businesses operating remotely, Rental Corporation has suffered a decline in revenues. As a result, it has failed to pay rent on some of its office space leases and it has just defaulted on its quarterly payment on its credit facility. What would be the effect of a chapter 11 petition being filed by Rental Corporation on each of (</w:t>
      </w:r>
      <w:proofErr w:type="spellStart"/>
      <w:r w:rsidRPr="00FC7AC7">
        <w:rPr>
          <w:rFonts w:ascii="Arial" w:hAnsi="Arial" w:cs="Arial"/>
        </w:rPr>
        <w:t>i</w:t>
      </w:r>
      <w:proofErr w:type="spellEnd"/>
      <w:r w:rsidRPr="00FC7AC7">
        <w:rPr>
          <w:rFonts w:ascii="Arial" w:hAnsi="Arial" w:cs="Arial"/>
        </w:rPr>
        <w:t>) the DOJ investigation, (ii) the securities class action litigation; (iii) the delinquent leases and (iv) the credit facility?</w:t>
      </w:r>
    </w:p>
    <w:p w14:paraId="6C8C0F6A" w14:textId="5438418E" w:rsidR="002F75A3" w:rsidRPr="00FC7AC7" w:rsidRDefault="002F75A3" w:rsidP="00FC7AC7">
      <w:pPr>
        <w:jc w:val="both"/>
        <w:rPr>
          <w:rFonts w:ascii="Arial" w:hAnsi="Arial" w:cs="Arial"/>
          <w:sz w:val="22"/>
          <w:szCs w:val="22"/>
          <w:lang w:val="en-GB"/>
        </w:rPr>
      </w:pPr>
    </w:p>
    <w:p w14:paraId="02C85F75" w14:textId="77777777" w:rsidR="004A2C11" w:rsidRDefault="002F75A3" w:rsidP="004A2C11">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4A2C11" w:rsidRPr="002A37BB">
        <w:rPr>
          <w:rFonts w:ascii="Arial" w:hAnsi="Arial" w:cs="Arial"/>
          <w:color w:val="7B7B7B" w:themeColor="accent3" w:themeShade="BF"/>
          <w:sz w:val="22"/>
          <w:szCs w:val="22"/>
          <w:lang w:val="en-GB"/>
        </w:rPr>
        <w:t>T</w:t>
      </w:r>
      <w:r w:rsidR="004A2C11">
        <w:rPr>
          <w:rFonts w:ascii="Arial" w:hAnsi="Arial" w:cs="Arial"/>
          <w:color w:val="7B7B7B" w:themeColor="accent3" w:themeShade="BF"/>
          <w:sz w:val="22"/>
          <w:szCs w:val="22"/>
          <w:lang w:val="en-GB"/>
        </w:rPr>
        <w:t>he effect of a chapter 11 petition filed b</w:t>
      </w:r>
      <w:r w:rsidR="004A2C11" w:rsidRPr="002A37BB">
        <w:rPr>
          <w:rFonts w:ascii="Arial" w:hAnsi="Arial" w:cs="Arial"/>
          <w:color w:val="7B7B7B" w:themeColor="accent3" w:themeShade="BF"/>
          <w:sz w:val="22"/>
          <w:szCs w:val="22"/>
          <w:lang w:val="en-GB"/>
        </w:rPr>
        <w:t>y</w:t>
      </w:r>
      <w:r w:rsidR="004A2C11">
        <w:rPr>
          <w:rFonts w:ascii="Arial" w:hAnsi="Arial" w:cs="Arial"/>
          <w:color w:val="7B7B7B" w:themeColor="accent3" w:themeShade="BF"/>
          <w:sz w:val="22"/>
          <w:szCs w:val="22"/>
          <w:lang w:val="en-GB"/>
        </w:rPr>
        <w:t xml:space="preserve"> Rental Corporation:</w:t>
      </w:r>
    </w:p>
    <w:p w14:paraId="5C02CF63" w14:textId="77777777" w:rsidR="004A2C11" w:rsidRDefault="004A2C11" w:rsidP="004A2C11">
      <w:pPr>
        <w:jc w:val="both"/>
        <w:rPr>
          <w:rFonts w:ascii="Arial" w:hAnsi="Arial" w:cs="Arial"/>
          <w:color w:val="7B7B7B" w:themeColor="accent3" w:themeShade="BF"/>
          <w:sz w:val="22"/>
          <w:szCs w:val="22"/>
          <w:lang w:val="en-GB"/>
        </w:rPr>
      </w:pPr>
    </w:p>
    <w:p w14:paraId="72DAF888" w14:textId="77777777" w:rsidR="004A2C11" w:rsidRPr="00B46AFA" w:rsidRDefault="004A2C11" w:rsidP="004A2C11">
      <w:pPr>
        <w:pStyle w:val="ListParagraph"/>
        <w:numPr>
          <w:ilvl w:val="0"/>
          <w:numId w:val="37"/>
        </w:numPr>
        <w:jc w:val="both"/>
        <w:rPr>
          <w:rFonts w:ascii="Arial" w:hAnsi="Arial" w:cs="Arial"/>
          <w:sz w:val="22"/>
          <w:szCs w:val="22"/>
          <w:lang w:val="en-GB"/>
        </w:rPr>
      </w:pPr>
      <w:r w:rsidRPr="004A2C11">
        <w:rPr>
          <w:rFonts w:ascii="Arial" w:hAnsi="Arial" w:cs="Arial"/>
          <w:b/>
          <w:bCs/>
          <w:color w:val="7B7B7B" w:themeColor="accent3" w:themeShade="BF"/>
          <w:sz w:val="22"/>
          <w:szCs w:val="22"/>
          <w:lang w:val="en-GB"/>
        </w:rPr>
        <w:t>The DOJ investigation</w:t>
      </w:r>
      <w:r>
        <w:rPr>
          <w:rFonts w:ascii="Arial" w:hAnsi="Arial" w:cs="Arial"/>
          <w:color w:val="7B7B7B" w:themeColor="accent3" w:themeShade="BF"/>
          <w:sz w:val="22"/>
          <w:szCs w:val="22"/>
          <w:lang w:val="en-GB"/>
        </w:rPr>
        <w:t xml:space="preserve"> – Pursuant to section 548 of the US Bankruptcy Code, the DOJ would be required to prove that:</w:t>
      </w:r>
    </w:p>
    <w:p w14:paraId="557D7C01" w14:textId="77777777" w:rsidR="004A2C11" w:rsidRPr="00B46AFA" w:rsidRDefault="004A2C11" w:rsidP="004A2C11">
      <w:pPr>
        <w:pStyle w:val="ListParagraph"/>
        <w:numPr>
          <w:ilvl w:val="1"/>
          <w:numId w:val="37"/>
        </w:numPr>
        <w:jc w:val="both"/>
        <w:rPr>
          <w:rFonts w:ascii="Arial" w:hAnsi="Arial" w:cs="Arial"/>
          <w:sz w:val="22"/>
          <w:szCs w:val="22"/>
          <w:lang w:val="en-GB"/>
        </w:rPr>
      </w:pPr>
      <w:r>
        <w:rPr>
          <w:rFonts w:ascii="Arial" w:hAnsi="Arial" w:cs="Arial"/>
          <w:color w:val="7B7B7B" w:themeColor="accent3" w:themeShade="BF"/>
          <w:sz w:val="22"/>
          <w:szCs w:val="22"/>
          <w:lang w:val="en-GB"/>
        </w:rPr>
        <w:t>Rental Corporation was in violation of the securities laws of the Securities Exchange Act;</w:t>
      </w:r>
    </w:p>
    <w:p w14:paraId="4A0B2348" w14:textId="77777777" w:rsidR="004A2C11" w:rsidRPr="00B46AFA" w:rsidRDefault="004A2C11" w:rsidP="004A2C11">
      <w:pPr>
        <w:pStyle w:val="ListParagraph"/>
        <w:numPr>
          <w:ilvl w:val="1"/>
          <w:numId w:val="37"/>
        </w:numPr>
        <w:jc w:val="both"/>
        <w:rPr>
          <w:rFonts w:ascii="Arial" w:hAnsi="Arial" w:cs="Arial"/>
          <w:sz w:val="22"/>
          <w:szCs w:val="22"/>
          <w:lang w:val="en-GB"/>
        </w:rPr>
      </w:pPr>
      <w:r>
        <w:rPr>
          <w:rFonts w:ascii="Arial" w:hAnsi="Arial" w:cs="Arial"/>
          <w:color w:val="7B7B7B" w:themeColor="accent3" w:themeShade="BF"/>
          <w:sz w:val="22"/>
          <w:szCs w:val="22"/>
          <w:lang w:val="en-GB"/>
        </w:rPr>
        <w:t>there was in fact, intentions of fraud, deceit, or manipulation with respect to statements of revenue; and</w:t>
      </w:r>
    </w:p>
    <w:p w14:paraId="285550BB" w14:textId="77777777" w:rsidR="004A2C11" w:rsidRPr="00B46AFA" w:rsidRDefault="004A2C11" w:rsidP="004A2C11">
      <w:pPr>
        <w:pStyle w:val="ListParagraph"/>
        <w:numPr>
          <w:ilvl w:val="1"/>
          <w:numId w:val="37"/>
        </w:numPr>
        <w:jc w:val="both"/>
        <w:rPr>
          <w:rFonts w:ascii="Arial" w:hAnsi="Arial" w:cs="Arial"/>
          <w:sz w:val="22"/>
          <w:szCs w:val="22"/>
          <w:lang w:val="en-GB"/>
        </w:rPr>
      </w:pPr>
      <w:r>
        <w:rPr>
          <w:rFonts w:ascii="Arial" w:hAnsi="Arial" w:cs="Arial"/>
          <w:color w:val="7B7B7B" w:themeColor="accent3" w:themeShade="BF"/>
          <w:sz w:val="22"/>
          <w:szCs w:val="22"/>
          <w:lang w:val="en-GB"/>
        </w:rPr>
        <w:t xml:space="preserve">that the aforementioned actions were in connection with the purchase or sale of any registered security. </w:t>
      </w:r>
    </w:p>
    <w:p w14:paraId="6C06EC06" w14:textId="77777777" w:rsidR="004A2C11" w:rsidRDefault="004A2C11" w:rsidP="004A2C11">
      <w:pPr>
        <w:ind w:left="720"/>
        <w:jc w:val="both"/>
        <w:rPr>
          <w:rFonts w:ascii="Arial" w:hAnsi="Arial" w:cs="Arial"/>
          <w:color w:val="7B7B7B" w:themeColor="accent3" w:themeShade="BF"/>
          <w:sz w:val="22"/>
          <w:szCs w:val="22"/>
          <w:lang w:val="en-GB"/>
        </w:rPr>
      </w:pPr>
      <w:r w:rsidRPr="00B46AFA">
        <w:rPr>
          <w:rFonts w:ascii="Arial" w:hAnsi="Arial" w:cs="Arial"/>
          <w:color w:val="7B7B7B" w:themeColor="accent3" w:themeShade="BF"/>
          <w:sz w:val="22"/>
          <w:szCs w:val="22"/>
          <w:lang w:val="en-GB"/>
        </w:rPr>
        <w:t>The DOJ in this circumstance may refer to the “badges of fraud” for the purposes of proving whether Rental Corporation intentionally committed the act. If it is proven otherwise, Rental Corporation may have legal recourse for dismissal, with respect to the securities class action litigation.</w:t>
      </w:r>
    </w:p>
    <w:p w14:paraId="60999711" w14:textId="77777777" w:rsidR="004A2C11" w:rsidRPr="00B46AFA" w:rsidRDefault="004A2C11" w:rsidP="004A2C11">
      <w:pPr>
        <w:ind w:left="720"/>
        <w:jc w:val="both"/>
        <w:rPr>
          <w:rFonts w:ascii="Arial" w:hAnsi="Arial" w:cs="Arial"/>
          <w:sz w:val="22"/>
          <w:szCs w:val="22"/>
          <w:lang w:val="en-GB"/>
        </w:rPr>
      </w:pPr>
    </w:p>
    <w:p w14:paraId="7F454ECC" w14:textId="77777777" w:rsidR="004A2C11" w:rsidRPr="00B46AFA" w:rsidRDefault="004A2C11" w:rsidP="004A2C11">
      <w:pPr>
        <w:pStyle w:val="ListParagraph"/>
        <w:numPr>
          <w:ilvl w:val="0"/>
          <w:numId w:val="37"/>
        </w:numPr>
        <w:jc w:val="both"/>
        <w:rPr>
          <w:rFonts w:ascii="Arial" w:hAnsi="Arial" w:cs="Arial"/>
          <w:sz w:val="22"/>
          <w:szCs w:val="22"/>
          <w:lang w:val="en-GB"/>
        </w:rPr>
      </w:pPr>
      <w:r w:rsidRPr="004A2C11">
        <w:rPr>
          <w:rFonts w:ascii="Arial" w:hAnsi="Arial" w:cs="Arial"/>
          <w:b/>
          <w:bCs/>
          <w:color w:val="7B7B7B" w:themeColor="accent3" w:themeShade="BF"/>
          <w:sz w:val="22"/>
          <w:szCs w:val="22"/>
          <w:lang w:val="en-GB"/>
        </w:rPr>
        <w:t>The securities class action litigation</w:t>
      </w:r>
      <w:r>
        <w:rPr>
          <w:rFonts w:ascii="Arial" w:hAnsi="Arial" w:cs="Arial"/>
          <w:color w:val="7B7B7B" w:themeColor="accent3" w:themeShade="BF"/>
          <w:sz w:val="22"/>
          <w:szCs w:val="22"/>
          <w:lang w:val="en-GB"/>
        </w:rPr>
        <w:t xml:space="preserve"> – Although an automatic stay is a distinctive feature of chapter 11 bankruptcy proceedings, it is subject to certain statutory exceptions. Pursuant to section 362(b)(6), “The exercise of rights under commodity, forward or security contracts” are statutory exceptions. </w:t>
      </w:r>
      <w:r w:rsidRPr="00C2729D">
        <w:rPr>
          <w:rFonts w:ascii="Arial" w:hAnsi="Arial" w:cs="Arial"/>
          <w:color w:val="7B7B7B" w:themeColor="accent3" w:themeShade="BF"/>
          <w:sz w:val="22"/>
          <w:szCs w:val="22"/>
          <w:lang w:val="en-GB"/>
        </w:rPr>
        <w:t>Rental Corporation is a publicly traded entity and an injunction of this nature could prove to be more harmful to the public trading space than is warranted to protect the debtor. Rental Corporation will need to heavily consider their position and whether a chapter 11 bankruptcy is appropriate as the company will not be protected in the securities class action lawsuit</w:t>
      </w:r>
      <w:r>
        <w:rPr>
          <w:rFonts w:ascii="Arial" w:hAnsi="Arial" w:cs="Arial"/>
          <w:color w:val="7B7B7B" w:themeColor="accent3" w:themeShade="BF"/>
          <w:sz w:val="22"/>
          <w:szCs w:val="22"/>
          <w:lang w:val="en-GB"/>
        </w:rPr>
        <w:t>.</w:t>
      </w:r>
    </w:p>
    <w:p w14:paraId="20ECF055" w14:textId="77777777" w:rsidR="004A2C11" w:rsidRPr="009E75B5" w:rsidRDefault="004A2C11" w:rsidP="004A2C11">
      <w:pPr>
        <w:pStyle w:val="ListParagraph"/>
        <w:jc w:val="both"/>
        <w:rPr>
          <w:rFonts w:ascii="Arial" w:hAnsi="Arial" w:cs="Arial"/>
          <w:sz w:val="22"/>
          <w:szCs w:val="22"/>
          <w:lang w:val="en-GB"/>
        </w:rPr>
      </w:pPr>
    </w:p>
    <w:p w14:paraId="3CCCA90C" w14:textId="400E252A" w:rsidR="004A2C11" w:rsidRPr="004A2C11" w:rsidRDefault="004A2C11" w:rsidP="004A2C11">
      <w:pPr>
        <w:pStyle w:val="ListParagraph"/>
        <w:numPr>
          <w:ilvl w:val="0"/>
          <w:numId w:val="37"/>
        </w:numPr>
        <w:jc w:val="both"/>
        <w:rPr>
          <w:rFonts w:ascii="Arial" w:hAnsi="Arial" w:cs="Arial"/>
          <w:sz w:val="22"/>
          <w:szCs w:val="22"/>
          <w:lang w:val="en-GB"/>
        </w:rPr>
      </w:pPr>
      <w:r w:rsidRPr="004A2C11">
        <w:rPr>
          <w:rFonts w:ascii="Arial" w:hAnsi="Arial" w:cs="Arial"/>
          <w:b/>
          <w:bCs/>
          <w:color w:val="7B7B7B" w:themeColor="accent3" w:themeShade="BF"/>
          <w:sz w:val="22"/>
          <w:szCs w:val="22"/>
          <w:lang w:val="en-GB"/>
        </w:rPr>
        <w:t>The delinquent leases</w:t>
      </w:r>
      <w:r>
        <w:rPr>
          <w:rFonts w:ascii="Arial" w:hAnsi="Arial" w:cs="Arial"/>
          <w:color w:val="7B7B7B" w:themeColor="accent3" w:themeShade="BF"/>
          <w:sz w:val="22"/>
          <w:szCs w:val="22"/>
          <w:lang w:val="en-GB"/>
        </w:rPr>
        <w:t xml:space="preserve"> – Generally, rental leases are regarded as executory contracts which contain ipso fact clauses. Agreements which contain these clauses may be </w:t>
      </w:r>
      <w:r>
        <w:rPr>
          <w:rFonts w:ascii="Arial" w:hAnsi="Arial" w:cs="Arial"/>
          <w:color w:val="7B7B7B" w:themeColor="accent3" w:themeShade="BF"/>
          <w:sz w:val="22"/>
          <w:szCs w:val="22"/>
          <w:lang w:val="en-GB"/>
        </w:rPr>
        <w:lastRenderedPageBreak/>
        <w:t>rendered inoperable in circumstances of bankruptcy and the debtor’s ability to assign is further increased by the voidance of these clauses. In the circumstances of a chapter 11 bankruptcy, the debtor has until confirmation or approval of its plan for reorganization, to decide on whether to reject, assume or assign the rental contract. Although this decision is based the business judgment of the debtor, “unexpired leases of non-residential property are required to be made within 120 days of the order for relief”</w:t>
      </w:r>
      <w:r>
        <w:rPr>
          <w:rStyle w:val="FootnoteReference"/>
          <w:rFonts w:ascii="Arial" w:hAnsi="Arial" w:cs="Arial"/>
          <w:color w:val="7B7B7B" w:themeColor="accent3" w:themeShade="BF"/>
          <w:sz w:val="22"/>
          <w:szCs w:val="22"/>
          <w:lang w:val="en-GB"/>
        </w:rPr>
        <w:footnoteReference w:id="16"/>
      </w:r>
      <w:r>
        <w:rPr>
          <w:rFonts w:ascii="Arial" w:hAnsi="Arial" w:cs="Arial"/>
          <w:color w:val="7B7B7B" w:themeColor="accent3" w:themeShade="BF"/>
          <w:sz w:val="22"/>
          <w:szCs w:val="22"/>
          <w:lang w:val="en-GB"/>
        </w:rPr>
        <w:t xml:space="preserve"> with an option for extension by consent of the landlord. This is in line with the provisions set out in section 365(d)(4) of the bankruptcy code.</w:t>
      </w:r>
    </w:p>
    <w:p w14:paraId="1EF7D9E1" w14:textId="77777777" w:rsidR="004A2C11" w:rsidRPr="004A2C11" w:rsidRDefault="004A2C11" w:rsidP="004A2C11">
      <w:pPr>
        <w:pStyle w:val="ListParagraph"/>
        <w:rPr>
          <w:rFonts w:ascii="Arial" w:hAnsi="Arial" w:cs="Arial"/>
          <w:sz w:val="22"/>
          <w:szCs w:val="22"/>
          <w:lang w:val="en-GB"/>
        </w:rPr>
      </w:pPr>
    </w:p>
    <w:p w14:paraId="0D37BBBB" w14:textId="28616485" w:rsidR="002F75A3" w:rsidRPr="004A2C11" w:rsidRDefault="004A2C11" w:rsidP="00572A3D">
      <w:pPr>
        <w:pStyle w:val="ListParagraph"/>
        <w:numPr>
          <w:ilvl w:val="0"/>
          <w:numId w:val="37"/>
        </w:numPr>
        <w:jc w:val="both"/>
        <w:rPr>
          <w:rFonts w:ascii="Arial" w:hAnsi="Arial" w:cs="Arial"/>
          <w:sz w:val="22"/>
          <w:szCs w:val="22"/>
          <w:lang w:val="en-GB"/>
        </w:rPr>
      </w:pPr>
      <w:r w:rsidRPr="004A2C11">
        <w:rPr>
          <w:rFonts w:ascii="Arial" w:hAnsi="Arial" w:cs="Arial"/>
          <w:b/>
          <w:bCs/>
          <w:color w:val="7B7B7B" w:themeColor="accent3" w:themeShade="BF"/>
          <w:sz w:val="22"/>
          <w:szCs w:val="22"/>
          <w:lang w:val="en-GB"/>
        </w:rPr>
        <w:t>The credit facility</w:t>
      </w:r>
      <w:r w:rsidRPr="004A2C11">
        <w:rPr>
          <w:rFonts w:ascii="Arial" w:hAnsi="Arial" w:cs="Arial"/>
          <w:color w:val="7B7B7B" w:themeColor="accent3" w:themeShade="BF"/>
          <w:sz w:val="22"/>
          <w:szCs w:val="22"/>
          <w:lang w:val="en-GB"/>
        </w:rPr>
        <w:t xml:space="preserve"> – under chapter 11 bankruptcy proceedings, Rental Corporation as the option to continue its business operations as a going concern. This may require additional financing and the court has the authority to grant a ‘priming lien’. In the circumstance where this credit facility is secured by an asset of the estate, a priming lien may be senior to the existing lien.</w:t>
      </w:r>
      <w:r w:rsidR="002F75A3" w:rsidRPr="004A2C11">
        <w:rPr>
          <w:rFonts w:ascii="Arial" w:hAnsi="Arial" w:cs="Arial"/>
          <w:color w:val="7B7B7B" w:themeColor="accent3" w:themeShade="BF"/>
          <w:sz w:val="22"/>
          <w:szCs w:val="22"/>
          <w:lang w:val="en-GB"/>
        </w:rPr>
        <w:t>]</w:t>
      </w:r>
    </w:p>
    <w:p w14:paraId="41AC42D7" w14:textId="5B09C93A" w:rsidR="00805305" w:rsidRDefault="00805305" w:rsidP="004F7B99">
      <w:pPr>
        <w:jc w:val="both"/>
        <w:rPr>
          <w:rFonts w:ascii="Arial" w:hAnsi="Arial" w:cs="Arial"/>
          <w:b/>
          <w:bCs/>
          <w:color w:val="808080" w:themeColor="background1" w:themeShade="80"/>
          <w:sz w:val="22"/>
          <w:szCs w:val="22"/>
          <w:lang w:val="en-GB"/>
        </w:rPr>
      </w:pPr>
    </w:p>
    <w:p w14:paraId="21799D06" w14:textId="77777777" w:rsidR="00E653A0" w:rsidRPr="004F7B99" w:rsidRDefault="00E653A0" w:rsidP="004F7B99">
      <w:pPr>
        <w:jc w:val="both"/>
        <w:rPr>
          <w:rFonts w:ascii="Arial" w:hAnsi="Arial" w:cs="Arial"/>
          <w:b/>
          <w:bCs/>
          <w:color w:val="808080" w:themeColor="background1" w:themeShade="80"/>
          <w:sz w:val="22"/>
          <w:szCs w:val="22"/>
          <w:lang w:val="en-GB"/>
        </w:rPr>
      </w:pPr>
    </w:p>
    <w:p w14:paraId="40921E31" w14:textId="237103D2" w:rsidR="002F75A3" w:rsidRPr="002A37BB" w:rsidRDefault="009B0723" w:rsidP="002A37BB">
      <w:pPr>
        <w:jc w:val="both"/>
        <w:rPr>
          <w:rFonts w:ascii="Arial" w:hAnsi="Arial" w:cs="Arial"/>
          <w:b/>
          <w:bCs/>
          <w:sz w:val="22"/>
          <w:szCs w:val="22"/>
          <w:lang w:val="en-GB"/>
        </w:rPr>
      </w:pPr>
      <w:r w:rsidRPr="002A37BB">
        <w:rPr>
          <w:rFonts w:ascii="Arial" w:hAnsi="Arial" w:cs="Arial"/>
          <w:b/>
          <w:bCs/>
          <w:sz w:val="22"/>
          <w:szCs w:val="22"/>
          <w:lang w:val="en-GB"/>
        </w:rPr>
        <w:t>Question 4.2</w:t>
      </w:r>
      <w:r w:rsidR="004E5AF5">
        <w:rPr>
          <w:rFonts w:ascii="Arial" w:hAnsi="Arial" w:cs="Arial"/>
          <w:b/>
          <w:bCs/>
          <w:sz w:val="22"/>
          <w:szCs w:val="22"/>
          <w:lang w:val="en-GB"/>
        </w:rPr>
        <w:t xml:space="preserve"> [maximum 5 marks]</w:t>
      </w:r>
    </w:p>
    <w:p w14:paraId="6433B0AC" w14:textId="77777777" w:rsidR="002F75A3" w:rsidRPr="004E5AF5" w:rsidRDefault="002F75A3" w:rsidP="004E5AF5">
      <w:pPr>
        <w:jc w:val="both"/>
        <w:rPr>
          <w:rFonts w:ascii="Arial" w:hAnsi="Arial" w:cs="Arial"/>
          <w:b/>
          <w:bCs/>
          <w:sz w:val="22"/>
          <w:szCs w:val="22"/>
          <w:lang w:val="en-GB"/>
        </w:rPr>
      </w:pPr>
    </w:p>
    <w:p w14:paraId="3419731F" w14:textId="53169031" w:rsidR="004E5AF5" w:rsidRDefault="004E5AF5" w:rsidP="004E5AF5">
      <w:pPr>
        <w:pStyle w:val="AODocTxt"/>
        <w:spacing w:before="0" w:line="240" w:lineRule="auto"/>
        <w:rPr>
          <w:rFonts w:ascii="Arial" w:hAnsi="Arial" w:cs="Arial"/>
        </w:rPr>
      </w:pPr>
      <w:r w:rsidRPr="004E5AF5">
        <w:rPr>
          <w:rFonts w:ascii="Arial" w:hAnsi="Arial" w:cs="Arial"/>
        </w:rPr>
        <w:t>Considering the facts set forth in Question 4.1, what protections does the Bankruptcy Code provide to lessors of office space to Rental Corporation?</w:t>
      </w:r>
    </w:p>
    <w:p w14:paraId="23A695CC" w14:textId="48CD7F76" w:rsidR="0012224B" w:rsidRDefault="0012224B" w:rsidP="004E5AF5">
      <w:pPr>
        <w:pStyle w:val="AODocTxt"/>
        <w:spacing w:before="0" w:line="240" w:lineRule="auto"/>
        <w:rPr>
          <w:rFonts w:ascii="Arial" w:hAnsi="Arial" w:cs="Arial"/>
        </w:rPr>
      </w:pPr>
    </w:p>
    <w:p w14:paraId="1FAB2E86" w14:textId="77777777" w:rsidR="004A2C11" w:rsidRDefault="0012224B" w:rsidP="004A2C11">
      <w:pPr>
        <w:pStyle w:val="ListParagraph"/>
        <w:numPr>
          <w:ilvl w:val="0"/>
          <w:numId w:val="38"/>
        </w:num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4A2C11" w:rsidRPr="004670B9">
        <w:rPr>
          <w:rFonts w:ascii="Arial" w:hAnsi="Arial" w:cs="Arial"/>
          <w:color w:val="7B7B7B" w:themeColor="accent3" w:themeShade="BF"/>
          <w:sz w:val="22"/>
          <w:szCs w:val="22"/>
          <w:lang w:val="en-GB"/>
        </w:rPr>
        <w:t>Rental Corporation failed to pay rent on some of its office space leases. If Rental Corporation files a petition for bankruptcy, the landlord is entitled to a pre-petition claim which must be filed in the form of a proof of claim, on or before the bar date specified by the court.</w:t>
      </w:r>
    </w:p>
    <w:p w14:paraId="05249949" w14:textId="77777777" w:rsidR="004A2C11" w:rsidRPr="00A8145A" w:rsidRDefault="004A2C11" w:rsidP="004A2C11">
      <w:pPr>
        <w:pStyle w:val="ListParagraph"/>
        <w:numPr>
          <w:ilvl w:val="0"/>
          <w:numId w:val="3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landlord’s pre-petition claim for the unpaid rental amounts due on some of its office space leases will be treated as a secured claim with respect to the security deposit it holds on behalf of Rental Corporation. </w:t>
      </w:r>
    </w:p>
    <w:p w14:paraId="68192763" w14:textId="77777777" w:rsidR="004A2C11" w:rsidRPr="00A8145A" w:rsidRDefault="004A2C11" w:rsidP="004A2C11">
      <w:pPr>
        <w:pStyle w:val="ListParagraph"/>
        <w:numPr>
          <w:ilvl w:val="0"/>
          <w:numId w:val="3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 the landlord is also entitled to a post-petition unsecured claim for rental amounts due which exceeds the value of the security deposit from Rental Corporation. However, section 365(d)(3) of the Bankruptcy Code requires that Rental Corporation satisfy the obligations under the lease agreement until they make a decision to either assume, reject or assign the lease.</w:t>
      </w:r>
    </w:p>
    <w:p w14:paraId="2808DEB4" w14:textId="4A88761B" w:rsidR="004A2C11" w:rsidRPr="004A2C11" w:rsidRDefault="004A2C11" w:rsidP="004A2C11">
      <w:pPr>
        <w:pStyle w:val="ListParagraph"/>
        <w:numPr>
          <w:ilvl w:val="0"/>
          <w:numId w:val="38"/>
        </w:numPr>
        <w:jc w:val="both"/>
        <w:rPr>
          <w:rFonts w:ascii="Arial" w:hAnsi="Arial" w:cs="Arial"/>
          <w:sz w:val="22"/>
          <w:szCs w:val="22"/>
          <w:lang w:val="en-GB"/>
        </w:rPr>
      </w:pPr>
      <w:r w:rsidRPr="00274936">
        <w:rPr>
          <w:rFonts w:ascii="Arial" w:hAnsi="Arial" w:cs="Arial"/>
          <w:color w:val="7B7B7B" w:themeColor="accent3" w:themeShade="BF"/>
          <w:sz w:val="22"/>
          <w:szCs w:val="22"/>
          <w:lang w:val="en-GB"/>
        </w:rPr>
        <w:t>In the event that Rental Corporation files for a chapter 11 bankruptcy, they will be required to pay the full amount of the post-petition rent in order to confirm the company’s plan of reorganization.</w:t>
      </w:r>
    </w:p>
    <w:p w14:paraId="1F122A5A" w14:textId="2D163A20" w:rsidR="0012224B" w:rsidRPr="004A2C11" w:rsidRDefault="004A2C11" w:rsidP="00A442F9">
      <w:pPr>
        <w:pStyle w:val="ListParagraph"/>
        <w:numPr>
          <w:ilvl w:val="0"/>
          <w:numId w:val="38"/>
        </w:numPr>
        <w:jc w:val="both"/>
        <w:rPr>
          <w:rFonts w:ascii="Arial" w:hAnsi="Arial" w:cs="Arial"/>
          <w:sz w:val="22"/>
          <w:szCs w:val="22"/>
          <w:lang w:val="en-GB"/>
        </w:rPr>
      </w:pPr>
      <w:r w:rsidRPr="004A2C11">
        <w:rPr>
          <w:rFonts w:ascii="Arial" w:hAnsi="Arial" w:cs="Arial"/>
          <w:color w:val="7B7B7B" w:themeColor="accent3" w:themeShade="BF"/>
          <w:sz w:val="22"/>
          <w:szCs w:val="22"/>
          <w:lang w:val="en-GB"/>
        </w:rPr>
        <w:t xml:space="preserve">An </w:t>
      </w:r>
      <w:r w:rsidRPr="004A2C11">
        <w:rPr>
          <w:rFonts w:ascii="Arial" w:hAnsi="Arial" w:cs="Arial"/>
          <w:color w:val="7B7B7B" w:themeColor="accent3" w:themeShade="BF"/>
          <w:sz w:val="22"/>
          <w:szCs w:val="22"/>
          <w:lang w:val="en-GB"/>
        </w:rPr>
        <w:t>automatic stay is initiated on Rental Corporation’s petition for chapter 11 bankruptcy. The landlord has the option to apply for relief from the stay on the basis of inadequate protection where the value of the office space could decline during the course of the chapter 11 proceedings.</w:t>
      </w:r>
      <w:r w:rsidR="0012224B" w:rsidRPr="004A2C11">
        <w:rPr>
          <w:rFonts w:ascii="Arial" w:hAnsi="Arial" w:cs="Arial"/>
          <w:color w:val="7B7B7B" w:themeColor="accent3" w:themeShade="BF"/>
          <w:sz w:val="22"/>
          <w:szCs w:val="22"/>
          <w:lang w:val="en-GB"/>
        </w:rPr>
        <w:t>]</w:t>
      </w:r>
    </w:p>
    <w:p w14:paraId="5C7C0778" w14:textId="64893652" w:rsidR="00BD4A58" w:rsidRDefault="00BD4A58" w:rsidP="00BD4A58">
      <w:pPr>
        <w:pStyle w:val="AODocTxt"/>
        <w:spacing w:before="0"/>
        <w:rPr>
          <w:rFonts w:ascii="Arial" w:hAnsi="Arial" w:cs="Arial"/>
          <w:color w:val="808080" w:themeColor="background1" w:themeShade="80"/>
        </w:rPr>
      </w:pPr>
    </w:p>
    <w:p w14:paraId="1A46DBF7" w14:textId="77777777" w:rsidR="00E653A0" w:rsidRPr="00BD4A58" w:rsidRDefault="00E653A0" w:rsidP="00BD4A58">
      <w:pPr>
        <w:pStyle w:val="AODocTxt"/>
        <w:spacing w:before="0"/>
        <w:rPr>
          <w:rFonts w:ascii="Arial" w:hAnsi="Arial" w:cs="Arial"/>
          <w:color w:val="808080" w:themeColor="background1" w:themeShade="80"/>
        </w:rPr>
      </w:pPr>
    </w:p>
    <w:p w14:paraId="703BA65C" w14:textId="752597D3" w:rsidR="007F659B" w:rsidRPr="0012224B" w:rsidRDefault="00102CC9" w:rsidP="002A37BB">
      <w:pPr>
        <w:jc w:val="both"/>
        <w:rPr>
          <w:rFonts w:ascii="Arial" w:hAnsi="Arial" w:cs="Arial"/>
          <w:b/>
          <w:bCs/>
          <w:sz w:val="22"/>
          <w:szCs w:val="22"/>
          <w:lang w:val="en-GB"/>
        </w:rPr>
      </w:pPr>
      <w:r w:rsidRPr="0012224B">
        <w:rPr>
          <w:rFonts w:ascii="Arial" w:hAnsi="Arial" w:cs="Arial"/>
          <w:b/>
          <w:bCs/>
          <w:sz w:val="22"/>
          <w:szCs w:val="22"/>
          <w:lang w:val="en-GB"/>
        </w:rPr>
        <w:t>Question 4.</w:t>
      </w:r>
      <w:r w:rsidR="00A95463" w:rsidRPr="0012224B">
        <w:rPr>
          <w:rFonts w:ascii="Arial" w:hAnsi="Arial" w:cs="Arial"/>
          <w:b/>
          <w:bCs/>
          <w:sz w:val="22"/>
          <w:szCs w:val="22"/>
          <w:lang w:val="en-GB"/>
        </w:rPr>
        <w:t>3</w:t>
      </w:r>
      <w:r w:rsidRPr="0012224B">
        <w:rPr>
          <w:rFonts w:ascii="Arial" w:hAnsi="Arial" w:cs="Arial"/>
          <w:b/>
          <w:bCs/>
          <w:sz w:val="22"/>
          <w:szCs w:val="22"/>
          <w:lang w:val="en-GB"/>
        </w:rPr>
        <w:t xml:space="preserve"> [maximum </w:t>
      </w:r>
      <w:r w:rsidR="0012224B" w:rsidRPr="0012224B">
        <w:rPr>
          <w:rFonts w:ascii="Arial" w:hAnsi="Arial" w:cs="Arial"/>
          <w:b/>
          <w:bCs/>
          <w:sz w:val="22"/>
          <w:szCs w:val="22"/>
          <w:lang w:val="en-GB"/>
        </w:rPr>
        <w:t>5</w:t>
      </w:r>
      <w:r w:rsidRPr="0012224B">
        <w:rPr>
          <w:rFonts w:ascii="Arial" w:hAnsi="Arial" w:cs="Arial"/>
          <w:b/>
          <w:bCs/>
          <w:sz w:val="22"/>
          <w:szCs w:val="22"/>
          <w:lang w:val="en-GB"/>
        </w:rPr>
        <w:t xml:space="preserve"> marks]</w:t>
      </w:r>
    </w:p>
    <w:p w14:paraId="5F5DD912" w14:textId="2E5D6008" w:rsidR="00102CC9" w:rsidRPr="00097B45" w:rsidRDefault="00102CC9" w:rsidP="00097B45">
      <w:pPr>
        <w:jc w:val="both"/>
        <w:rPr>
          <w:rFonts w:ascii="Arial" w:hAnsi="Arial" w:cs="Arial"/>
          <w:sz w:val="22"/>
          <w:szCs w:val="22"/>
          <w:lang w:val="en-GB"/>
        </w:rPr>
      </w:pPr>
    </w:p>
    <w:p w14:paraId="7AFF8488" w14:textId="7D7AEA6A" w:rsidR="00097B45" w:rsidRPr="00097B45" w:rsidRDefault="00097B45" w:rsidP="00097B45">
      <w:pPr>
        <w:pStyle w:val="AODocTxt"/>
        <w:spacing w:before="0" w:line="240" w:lineRule="auto"/>
        <w:rPr>
          <w:rFonts w:ascii="Arial" w:hAnsi="Arial" w:cs="Arial"/>
        </w:rPr>
      </w:pPr>
      <w:r w:rsidRPr="00097B45">
        <w:rPr>
          <w:rFonts w:ascii="Arial" w:hAnsi="Arial" w:cs="Arial"/>
        </w:rPr>
        <w:t xml:space="preserve">Paint Corporation formulates house paint according to proprietary and patented recipes at its factory in the United States, which it sells to home improvement stores under a number of distribution contracts. The US Environmental Protection Agency is investigating whether Paint Corporation’s operations are causing harmful chemicals to contaminate a nearby river.  Paint Corporation is concerned it cannot afford the clean-up that may be required and is seeking to sell its business. Home Corporation is interested in buying the business, but does not want the potentially contaminated property (it can manufacture paint at its own factory) and is concerned about obtaining consent from all the home improvement stores to assign the </w:t>
      </w:r>
      <w:r w:rsidRPr="00097B45">
        <w:rPr>
          <w:rFonts w:ascii="Arial" w:hAnsi="Arial" w:cs="Arial"/>
        </w:rPr>
        <w:lastRenderedPageBreak/>
        <w:t>distribution contracts. How would a sale under section 363 of the Bankruptcy Code address these issues?</w:t>
      </w:r>
    </w:p>
    <w:p w14:paraId="67BB985E" w14:textId="6662414A" w:rsidR="009B0723" w:rsidRPr="00097B45" w:rsidRDefault="009B0723" w:rsidP="00097B45">
      <w:pPr>
        <w:autoSpaceDE w:val="0"/>
        <w:autoSpaceDN w:val="0"/>
        <w:adjustRightInd w:val="0"/>
        <w:jc w:val="both"/>
        <w:rPr>
          <w:rFonts w:ascii="Arial" w:hAnsi="Arial" w:cs="Arial"/>
          <w:sz w:val="22"/>
          <w:szCs w:val="22"/>
          <w:lang w:val="en-GB"/>
        </w:rPr>
      </w:pPr>
    </w:p>
    <w:p w14:paraId="475241BB" w14:textId="77777777" w:rsidR="00490979" w:rsidRPr="00A8218D" w:rsidRDefault="002D3473" w:rsidP="00490979">
      <w:pPr>
        <w:pStyle w:val="ListParagraph"/>
        <w:numPr>
          <w:ilvl w:val="0"/>
          <w:numId w:val="39"/>
        </w:numPr>
        <w:autoSpaceDE w:val="0"/>
        <w:autoSpaceDN w:val="0"/>
        <w:adjustRightInd w:val="0"/>
        <w:jc w:val="both"/>
        <w:rPr>
          <w:rFonts w:ascii="Arial" w:hAnsi="Arial" w:cs="Arial"/>
          <w:sz w:val="22"/>
          <w:szCs w:val="22"/>
          <w:lang w:val="en-GB"/>
        </w:rPr>
      </w:pPr>
      <w:r w:rsidRPr="002A37BB">
        <w:rPr>
          <w:rFonts w:ascii="Arial" w:hAnsi="Arial" w:cs="Arial"/>
          <w:color w:val="7B7B7B" w:themeColor="accent3" w:themeShade="BF"/>
          <w:sz w:val="22"/>
          <w:szCs w:val="22"/>
          <w:lang w:val="en-GB"/>
        </w:rPr>
        <w:t>[</w:t>
      </w:r>
      <w:r w:rsidR="00490979">
        <w:rPr>
          <w:rFonts w:ascii="Arial" w:hAnsi="Arial" w:cs="Arial"/>
          <w:color w:val="7B7B7B" w:themeColor="accent3" w:themeShade="BF"/>
          <w:sz w:val="22"/>
          <w:szCs w:val="22"/>
          <w:lang w:val="en-GB"/>
        </w:rPr>
        <w:t>One key feature of a sale of property under section 363</w:t>
      </w:r>
      <w:r w:rsidR="00490979">
        <w:rPr>
          <w:rStyle w:val="FootnoteReference"/>
          <w:rFonts w:ascii="Arial" w:hAnsi="Arial" w:cs="Arial"/>
          <w:color w:val="7B7B7B" w:themeColor="accent3" w:themeShade="BF"/>
          <w:sz w:val="22"/>
          <w:szCs w:val="22"/>
          <w:lang w:val="en-GB"/>
        </w:rPr>
        <w:footnoteReference w:id="17"/>
      </w:r>
      <w:r w:rsidR="00490979">
        <w:rPr>
          <w:rFonts w:ascii="Arial" w:hAnsi="Arial" w:cs="Arial"/>
          <w:color w:val="7B7B7B" w:themeColor="accent3" w:themeShade="BF"/>
          <w:sz w:val="22"/>
          <w:szCs w:val="22"/>
          <w:lang w:val="en-GB"/>
        </w:rPr>
        <w:t xml:space="preserve"> of the Bankruptcy Code is the sale of property, free and clear of liens, creditor claims and encumbrances. In this instance the purchase price of the property is higher it is ultimately a ‘win-win’ scenario for both parties. </w:t>
      </w:r>
    </w:p>
    <w:p w14:paraId="39B07F65" w14:textId="77777777" w:rsidR="00490979" w:rsidRPr="00216BC9" w:rsidRDefault="00490979" w:rsidP="00490979">
      <w:pPr>
        <w:pStyle w:val="ListParagraph"/>
        <w:numPr>
          <w:ilvl w:val="0"/>
          <w:numId w:val="39"/>
        </w:num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Home Corporation is concerned about obtaining consent from all the home improvement stores to assign the distribution contracts. Covered under a 363 sale is the transfer of intellectual property (which in this case includes the proprietary and patented paint recipes). “Licensees of patents owned by Paint Corporation are protected such that their licenses may not be terminated in connection with the sale of the intellectual property without their consent”</w:t>
      </w:r>
      <w:r>
        <w:rPr>
          <w:rStyle w:val="FootnoteReference"/>
          <w:rFonts w:ascii="Arial" w:hAnsi="Arial" w:cs="Arial"/>
          <w:color w:val="7B7B7B" w:themeColor="accent3" w:themeShade="BF"/>
          <w:sz w:val="22"/>
          <w:szCs w:val="22"/>
          <w:lang w:val="en-GB"/>
        </w:rPr>
        <w:footnoteReference w:id="18"/>
      </w:r>
      <w:r>
        <w:rPr>
          <w:rFonts w:ascii="Arial" w:hAnsi="Arial" w:cs="Arial"/>
          <w:color w:val="7B7B7B" w:themeColor="accent3" w:themeShade="BF"/>
          <w:sz w:val="22"/>
          <w:szCs w:val="22"/>
          <w:lang w:val="en-GB"/>
        </w:rPr>
        <w:t>.</w:t>
      </w:r>
    </w:p>
    <w:p w14:paraId="43142513" w14:textId="77777777" w:rsidR="00490979" w:rsidRPr="00A8218D" w:rsidRDefault="00490979" w:rsidP="00490979">
      <w:pPr>
        <w:pStyle w:val="ListParagraph"/>
        <w:numPr>
          <w:ilvl w:val="0"/>
          <w:numId w:val="39"/>
        </w:num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Home Corporation is interested in buying the business but does not want the potentially contaminated property. Paint Corporation will need to consider whether the sale of the property is more lucrative if it is sold collectively or separately. The implications of a collective sale could be a rejection by creditors on the basis that such a transaction would be considered a ‘sub rosa plan’.</w:t>
      </w:r>
    </w:p>
    <w:p w14:paraId="76DF2C81" w14:textId="46BAB76F" w:rsidR="00490979" w:rsidRPr="00490979" w:rsidRDefault="00490979" w:rsidP="00490979">
      <w:pPr>
        <w:pStyle w:val="ListParagraph"/>
        <w:numPr>
          <w:ilvl w:val="0"/>
          <w:numId w:val="39"/>
        </w:num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Paint Corporation may wish to conduct an auction for the sale of its property with a “stalking bidder”.</w:t>
      </w:r>
    </w:p>
    <w:p w14:paraId="626FA5C6" w14:textId="3D1A0422" w:rsidR="002D3473" w:rsidRPr="00490979" w:rsidRDefault="00490979" w:rsidP="00C94502">
      <w:pPr>
        <w:pStyle w:val="ListParagraph"/>
        <w:numPr>
          <w:ilvl w:val="0"/>
          <w:numId w:val="39"/>
        </w:numPr>
        <w:autoSpaceDE w:val="0"/>
        <w:autoSpaceDN w:val="0"/>
        <w:adjustRightInd w:val="0"/>
        <w:jc w:val="both"/>
        <w:rPr>
          <w:rFonts w:ascii="Arial" w:hAnsi="Arial" w:cs="Arial"/>
          <w:sz w:val="22"/>
          <w:szCs w:val="22"/>
          <w:lang w:val="en-GB"/>
        </w:rPr>
      </w:pPr>
      <w:r w:rsidRPr="00490979">
        <w:rPr>
          <w:rFonts w:ascii="Arial" w:hAnsi="Arial" w:cs="Arial"/>
          <w:color w:val="7B7B7B" w:themeColor="accent3" w:themeShade="BF"/>
          <w:sz w:val="22"/>
          <w:szCs w:val="22"/>
          <w:lang w:val="en-GB"/>
        </w:rPr>
        <w:t xml:space="preserve">In the </w:t>
      </w:r>
      <w:r w:rsidRPr="00490979">
        <w:rPr>
          <w:rFonts w:ascii="Arial" w:hAnsi="Arial" w:cs="Arial"/>
          <w:color w:val="7B7B7B" w:themeColor="accent3" w:themeShade="BF"/>
          <w:sz w:val="22"/>
          <w:szCs w:val="22"/>
          <w:lang w:val="en-GB"/>
        </w:rPr>
        <w:t>event that a 363 sale of the property is successful, Paint Corporation will need to take appropriate steps to ensure that the marketing process was carried out in fairness to all parties concerned.</w:t>
      </w:r>
      <w:r w:rsidR="002D3473" w:rsidRPr="00490979">
        <w:rPr>
          <w:rFonts w:ascii="Arial" w:hAnsi="Arial" w:cs="Arial"/>
          <w:color w:val="7B7B7B" w:themeColor="accent3" w:themeShade="BF"/>
          <w:sz w:val="22"/>
          <w:szCs w:val="22"/>
          <w:lang w:val="en-GB"/>
        </w:rPr>
        <w:t>]</w:t>
      </w:r>
    </w:p>
    <w:p w14:paraId="691B977A" w14:textId="77777777" w:rsidR="00455018" w:rsidRPr="00BD4A58" w:rsidRDefault="00455018" w:rsidP="00BD4A58">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BD4A58" w:rsidRDefault="00126A4D" w:rsidP="00BD4A58">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54DB1" w14:textId="77777777" w:rsidR="00567E72" w:rsidRDefault="00567E72" w:rsidP="00241B44">
      <w:r>
        <w:separator/>
      </w:r>
    </w:p>
  </w:endnote>
  <w:endnote w:type="continuationSeparator" w:id="0">
    <w:p w14:paraId="3C6CBB88" w14:textId="77777777" w:rsidR="00567E72" w:rsidRDefault="00567E7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9999999">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2029E5C9" w:rsidR="00241FA3" w:rsidRPr="009B4976" w:rsidRDefault="00F73151" w:rsidP="009B4976">
    <w:pPr>
      <w:pStyle w:val="Footer"/>
      <w:ind w:right="360"/>
      <w:rPr>
        <w:rFonts w:ascii="Arial" w:hAnsi="Arial" w:cs="Arial"/>
        <w:sz w:val="18"/>
        <w:szCs w:val="18"/>
        <w:lang w:val="en-GB"/>
      </w:rPr>
    </w:pPr>
    <w:r w:rsidRPr="00B55E68">
      <w:rPr>
        <w:rFonts w:ascii="Arial" w:hAnsi="Arial" w:cs="Arial"/>
        <w:caps/>
        <w:sz w:val="18"/>
        <w:szCs w:val="18"/>
      </w:rPr>
      <w:t>202021IFU-304</w:t>
    </w:r>
    <w:r w:rsidR="0073158B" w:rsidRPr="009B4976">
      <w:rPr>
        <w:rFonts w:ascii="Arial" w:hAnsi="Arial" w:cs="Arial"/>
        <w:sz w:val="18"/>
        <w:szCs w:val="18"/>
        <w:lang w:val="en-GB"/>
      </w:rPr>
      <w:t>.assessment</w:t>
    </w:r>
    <w:r w:rsidR="00610AC7">
      <w:rPr>
        <w:rFonts w:ascii="Arial" w:hAnsi="Arial" w:cs="Arial"/>
        <w:sz w:val="18"/>
        <w:szCs w:val="18"/>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6B070" w14:textId="77777777" w:rsidR="00567E72" w:rsidRDefault="00567E72" w:rsidP="00241B44">
      <w:r>
        <w:separator/>
      </w:r>
    </w:p>
  </w:footnote>
  <w:footnote w:type="continuationSeparator" w:id="0">
    <w:p w14:paraId="5FAC1591" w14:textId="77777777" w:rsidR="00567E72" w:rsidRDefault="00567E72" w:rsidP="00241B44">
      <w:r>
        <w:continuationSeparator/>
      </w:r>
    </w:p>
  </w:footnote>
  <w:footnote w:id="1">
    <w:p w14:paraId="0A11434D" w14:textId="77777777" w:rsidR="0081768E" w:rsidRDefault="0081768E" w:rsidP="0081768E">
      <w:pPr>
        <w:pStyle w:val="FootnoteText"/>
      </w:pPr>
      <w:r>
        <w:rPr>
          <w:rStyle w:val="FootnoteReference"/>
        </w:rPr>
        <w:footnoteRef/>
      </w:r>
      <w:r>
        <w:t xml:space="preserve"> Hereinafter referred to as “United States” or “USA”.</w:t>
      </w:r>
    </w:p>
  </w:footnote>
  <w:footnote w:id="2">
    <w:p w14:paraId="534F8FE0" w14:textId="77777777" w:rsidR="0081768E" w:rsidRDefault="0081768E" w:rsidP="0081768E">
      <w:pPr>
        <w:pStyle w:val="FootnoteText"/>
      </w:pPr>
      <w:r>
        <w:rPr>
          <w:rStyle w:val="FootnoteReference"/>
        </w:rPr>
        <w:footnoteRef/>
      </w:r>
      <w:r>
        <w:t xml:space="preserve"> INSOL International, Module 3A, Guidance Text, Insolvency System of the United States (2020/2021), section 5.3.2 (Eligibility of the debtor), p.9. Hereinafter referred to as “the Guidance Text”.</w:t>
      </w:r>
    </w:p>
  </w:footnote>
  <w:footnote w:id="3">
    <w:p w14:paraId="6C924799" w14:textId="77777777" w:rsidR="0081768E" w:rsidRDefault="0081768E" w:rsidP="0081768E">
      <w:pPr>
        <w:pStyle w:val="FootnoteText"/>
      </w:pPr>
      <w:r>
        <w:rPr>
          <w:rStyle w:val="FootnoteReference"/>
        </w:rPr>
        <w:footnoteRef/>
      </w:r>
      <w:r>
        <w:t xml:space="preserve"> </w:t>
      </w:r>
      <w:proofErr w:type="spellStart"/>
      <w:r>
        <w:t>Eisenbach</w:t>
      </w:r>
      <w:proofErr w:type="spellEnd"/>
      <w:r>
        <w:t xml:space="preserve"> III, Robert L., Cooley LLP, “Executory Contracts – What are they and why do they matter in bankruptcy?”, In The (Red)- The Business Bankruptcy Blog, at &lt;&lt;</w:t>
      </w:r>
      <w:r w:rsidRPr="00826303">
        <w:t xml:space="preserve"> </w:t>
      </w:r>
      <w:hyperlink r:id="rId1" w:history="1">
        <w:r w:rsidRPr="00F207C1">
          <w:rPr>
            <w:rStyle w:val="Hyperlink"/>
          </w:rPr>
          <w:t>https://bankruptcy.cooley.com/2006/07/articles/business-bankruptcy-issues/executory-contracts-what-are-they-and-why-do-they-matter-in-bankruptcy/</w:t>
        </w:r>
      </w:hyperlink>
      <w:r>
        <w:t>&gt;&gt;, accessed 15 July 2021.</w:t>
      </w:r>
    </w:p>
  </w:footnote>
  <w:footnote w:id="4">
    <w:p w14:paraId="56D82E2E" w14:textId="77777777" w:rsidR="0081768E" w:rsidRDefault="0081768E" w:rsidP="0081768E">
      <w:pPr>
        <w:pStyle w:val="FootnoteText"/>
      </w:pPr>
      <w:r>
        <w:rPr>
          <w:rStyle w:val="FootnoteReference"/>
        </w:rPr>
        <w:footnoteRef/>
      </w:r>
      <w:r>
        <w:t xml:space="preserve"> Otherwise referred to as a ‘super-senior lien’.</w:t>
      </w:r>
    </w:p>
  </w:footnote>
  <w:footnote w:id="5">
    <w:p w14:paraId="3E707500" w14:textId="77777777" w:rsidR="0081768E" w:rsidRDefault="0081768E" w:rsidP="0081768E">
      <w:pPr>
        <w:pStyle w:val="FootnoteText"/>
      </w:pPr>
      <w:r>
        <w:rPr>
          <w:rStyle w:val="FootnoteReference"/>
        </w:rPr>
        <w:footnoteRef/>
      </w:r>
      <w:r>
        <w:t xml:space="preserve"> The debtor in this scenario is referred to as a “DIP”- Debtor in possession and is commonly associated with chapter 11 bankruptcies.</w:t>
      </w:r>
    </w:p>
  </w:footnote>
  <w:footnote w:id="6">
    <w:p w14:paraId="508D3A7C" w14:textId="77777777" w:rsidR="0081768E" w:rsidRDefault="0081768E" w:rsidP="0081768E">
      <w:pPr>
        <w:pStyle w:val="FootnoteText"/>
      </w:pPr>
      <w:r>
        <w:rPr>
          <w:rStyle w:val="FootnoteReference"/>
        </w:rPr>
        <w:footnoteRef/>
      </w:r>
      <w:r>
        <w:t xml:space="preserve"> U.S. Bankruptcy Code </w:t>
      </w:r>
      <w:r w:rsidRPr="008427FC">
        <w:t>§</w:t>
      </w:r>
      <w:r>
        <w:t xml:space="preserve"> 1126 (f) – “…a class that is not impaired under a plan…are conclusively presumed to have accepted the plan”.</w:t>
      </w:r>
    </w:p>
  </w:footnote>
  <w:footnote w:id="7">
    <w:p w14:paraId="550990EB" w14:textId="77777777" w:rsidR="0081768E" w:rsidRDefault="0081768E" w:rsidP="0081768E">
      <w:r>
        <w:rPr>
          <w:rStyle w:val="FootnoteReference"/>
        </w:rPr>
        <w:footnoteRef/>
      </w:r>
      <w:r>
        <w:t xml:space="preserve"> U.S. Bankruptcy Code </w:t>
      </w:r>
      <w:r w:rsidRPr="008427FC">
        <w:rPr>
          <w:szCs w:val="20"/>
        </w:rPr>
        <w:t>§</w:t>
      </w:r>
      <w:r>
        <w:rPr>
          <w:szCs w:val="20"/>
        </w:rPr>
        <w:t xml:space="preserve"> 1126 (g) – “…a class is deemed not to have accepted a plan if such plan provides that the claims or interests of such class do not entitle the holders of such claims or interests to receive or retain any property under the plan”.</w:t>
      </w:r>
      <w:r>
        <w:t xml:space="preserve"> </w:t>
      </w:r>
    </w:p>
  </w:footnote>
  <w:footnote w:id="8">
    <w:p w14:paraId="6B097A75" w14:textId="77777777" w:rsidR="0081768E" w:rsidRDefault="0081768E" w:rsidP="0081768E">
      <w:pPr>
        <w:pStyle w:val="FootnoteText"/>
      </w:pPr>
      <w:r>
        <w:rPr>
          <w:rStyle w:val="FootnoteReference"/>
        </w:rPr>
        <w:footnoteRef/>
      </w:r>
      <w:r>
        <w:t xml:space="preserve"> U.S. Bankruptcy Code </w:t>
      </w:r>
      <w:r w:rsidRPr="008427FC">
        <w:t>§</w:t>
      </w:r>
      <w:r>
        <w:t xml:space="preserve"> 1126 (a) – “The holder of a claim or interest…may accept or reject a plan.”</w:t>
      </w:r>
    </w:p>
  </w:footnote>
  <w:footnote w:id="9">
    <w:p w14:paraId="65ABDAB4" w14:textId="77777777" w:rsidR="0081768E" w:rsidRDefault="0081768E" w:rsidP="0081768E">
      <w:pPr>
        <w:pStyle w:val="FootnoteText"/>
      </w:pPr>
      <w:r>
        <w:rPr>
          <w:rStyle w:val="FootnoteReference"/>
        </w:rPr>
        <w:footnoteRef/>
      </w:r>
      <w:r>
        <w:t xml:space="preserve"> Hall, Laura R., INSOL International “Module 3A Guidance Text, Insolvency System of the United States”, 2020, p.36. Hereinafter referred to as “the Guidance Text”. References to the video content for this module will be stated throughout this assessment paper.</w:t>
      </w:r>
    </w:p>
  </w:footnote>
  <w:footnote w:id="10">
    <w:p w14:paraId="33B4E1CD" w14:textId="77777777" w:rsidR="00000BD5" w:rsidRDefault="00000BD5" w:rsidP="00000BD5">
      <w:pPr>
        <w:pStyle w:val="FootnoteText"/>
      </w:pPr>
      <w:r>
        <w:rPr>
          <w:rStyle w:val="FootnoteReference"/>
        </w:rPr>
        <w:footnoteRef/>
      </w:r>
      <w:r>
        <w:t xml:space="preserve"> Article 2(b) of The UNCITRAL Model Law on Cross-Border Insolvency defines a foreign main proceeding as; “a foreign proceeding taking place in the State where the debtor has the centre of main interests”. </w:t>
      </w:r>
    </w:p>
  </w:footnote>
  <w:footnote w:id="11">
    <w:p w14:paraId="7A54A328" w14:textId="77777777" w:rsidR="00000BD5" w:rsidRDefault="00000BD5" w:rsidP="00000BD5">
      <w:pPr>
        <w:pStyle w:val="FootnoteText"/>
      </w:pPr>
      <w:r>
        <w:rPr>
          <w:rStyle w:val="FootnoteReference"/>
        </w:rPr>
        <w:footnoteRef/>
      </w:r>
      <w:r>
        <w:t xml:space="preserve"> Sutton, S Jeffrey, Chief Judge, United States Court of Appeals for the Sixth Circuit, “What is Bankruptcy Appellate Panel?” – A Bankruptcy Appellate Panel (BAP) is a group of judges in the United States bankruptcy court who are appointed to hear appeals from certain bankruptcy cases under the supervision of the United States courts of appeals.</w:t>
      </w:r>
    </w:p>
  </w:footnote>
  <w:footnote w:id="12">
    <w:p w14:paraId="246413AD" w14:textId="77777777" w:rsidR="00000BD5" w:rsidRDefault="00000BD5" w:rsidP="00000BD5">
      <w:pPr>
        <w:pStyle w:val="FootnoteText"/>
      </w:pPr>
      <w:r>
        <w:rPr>
          <w:rStyle w:val="FootnoteReference"/>
        </w:rPr>
        <w:footnoteRef/>
      </w:r>
      <w:r>
        <w:t xml:space="preserve"> DIP is the abbreviation for Debtor-in-possession.</w:t>
      </w:r>
    </w:p>
  </w:footnote>
  <w:footnote w:id="13">
    <w:p w14:paraId="2E5390D7" w14:textId="77777777" w:rsidR="00000BD5" w:rsidRDefault="00000BD5" w:rsidP="00000BD5">
      <w:pPr>
        <w:pStyle w:val="FootnoteText"/>
      </w:pPr>
      <w:r>
        <w:rPr>
          <w:rStyle w:val="FootnoteReference"/>
        </w:rPr>
        <w:footnoteRef/>
      </w:r>
      <w:r>
        <w:t xml:space="preserve"> Also known as transactions at undervalue.</w:t>
      </w:r>
    </w:p>
  </w:footnote>
  <w:footnote w:id="14">
    <w:p w14:paraId="26AB9591" w14:textId="77777777" w:rsidR="00D971B4" w:rsidRDefault="00D971B4" w:rsidP="00D971B4">
      <w:pPr>
        <w:pStyle w:val="FootnoteText"/>
      </w:pPr>
      <w:r>
        <w:rPr>
          <w:rStyle w:val="FootnoteReference"/>
        </w:rPr>
        <w:footnoteRef/>
      </w:r>
      <w:r>
        <w:t xml:space="preserve"> Idem, footnote 10.</w:t>
      </w:r>
    </w:p>
  </w:footnote>
  <w:footnote w:id="15">
    <w:p w14:paraId="1F959334" w14:textId="77777777" w:rsidR="00D971B4" w:rsidRDefault="00D971B4" w:rsidP="00D971B4">
      <w:pPr>
        <w:pStyle w:val="FootnoteText"/>
      </w:pPr>
      <w:r>
        <w:rPr>
          <w:rStyle w:val="FootnoteReference"/>
        </w:rPr>
        <w:footnoteRef/>
      </w:r>
      <w:r>
        <w:t xml:space="preserve"> Article 2(c) of The UNCITRAL Model Law on Cross-Border Insolvency defines a foreign non-main proceeding as: “a foreign proceeding, other than a foreign main proceeding, taking place in a State where the debtor has an establishment”.</w:t>
      </w:r>
    </w:p>
  </w:footnote>
  <w:footnote w:id="16">
    <w:p w14:paraId="5108CCE6" w14:textId="77777777" w:rsidR="004A2C11" w:rsidRDefault="004A2C11" w:rsidP="004A2C11">
      <w:pPr>
        <w:pStyle w:val="FootnoteText"/>
      </w:pPr>
      <w:r>
        <w:rPr>
          <w:rStyle w:val="FootnoteReference"/>
        </w:rPr>
        <w:footnoteRef/>
      </w:r>
      <w:r>
        <w:t xml:space="preserve"> The Guidance Text, section 5.4.5 (Executory contracts), p.28.</w:t>
      </w:r>
    </w:p>
  </w:footnote>
  <w:footnote w:id="17">
    <w:p w14:paraId="2F5B4856" w14:textId="77777777" w:rsidR="00490979" w:rsidRDefault="00490979" w:rsidP="00490979">
      <w:pPr>
        <w:pStyle w:val="FootnoteText"/>
      </w:pPr>
      <w:r>
        <w:rPr>
          <w:rStyle w:val="FootnoteReference"/>
        </w:rPr>
        <w:footnoteRef/>
      </w:r>
      <w:r>
        <w:t xml:space="preserve"> Hereinafter referred to as a “363 sale”.</w:t>
      </w:r>
    </w:p>
  </w:footnote>
  <w:footnote w:id="18">
    <w:p w14:paraId="5BF2E5E7" w14:textId="77777777" w:rsidR="00490979" w:rsidRDefault="00490979" w:rsidP="00490979">
      <w:pPr>
        <w:pStyle w:val="FootnoteText"/>
      </w:pPr>
      <w:r>
        <w:rPr>
          <w:rStyle w:val="FootnoteReference"/>
        </w:rPr>
        <w:footnoteRef/>
      </w:r>
      <w:r>
        <w:t xml:space="preserve"> The Guidance Text, section 5.4.3.2 (Chapter 11), p.24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24ABC"/>
    <w:multiLevelType w:val="hybridMultilevel"/>
    <w:tmpl w:val="973A05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A0EDE"/>
    <w:multiLevelType w:val="hybridMultilevel"/>
    <w:tmpl w:val="3C1C7F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10A72"/>
    <w:multiLevelType w:val="hybridMultilevel"/>
    <w:tmpl w:val="E0F0D782"/>
    <w:lvl w:ilvl="0" w:tplc="808CDD0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B30A9"/>
    <w:multiLevelType w:val="hybridMultilevel"/>
    <w:tmpl w:val="37EE3008"/>
    <w:lvl w:ilvl="0" w:tplc="06F8CDD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B8497F"/>
    <w:multiLevelType w:val="hybridMultilevel"/>
    <w:tmpl w:val="ACF848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844E03"/>
    <w:multiLevelType w:val="hybridMultilevel"/>
    <w:tmpl w:val="39EEB4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7510B"/>
    <w:multiLevelType w:val="hybridMultilevel"/>
    <w:tmpl w:val="B2ACF5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2F2E8C"/>
    <w:multiLevelType w:val="hybridMultilevel"/>
    <w:tmpl w:val="C8DC36C6"/>
    <w:lvl w:ilvl="0" w:tplc="9270498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DF1E71"/>
    <w:multiLevelType w:val="hybridMultilevel"/>
    <w:tmpl w:val="F7E47FB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B75D6D"/>
    <w:multiLevelType w:val="hybridMultilevel"/>
    <w:tmpl w:val="641CED80"/>
    <w:lvl w:ilvl="0" w:tplc="42145AE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8863A5"/>
    <w:multiLevelType w:val="hybridMultilevel"/>
    <w:tmpl w:val="1EC4B5E2"/>
    <w:lvl w:ilvl="0" w:tplc="1B26F31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3E3990"/>
    <w:multiLevelType w:val="hybridMultilevel"/>
    <w:tmpl w:val="35C2DA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9150B6"/>
    <w:multiLevelType w:val="hybridMultilevel"/>
    <w:tmpl w:val="16AE5B92"/>
    <w:lvl w:ilvl="0" w:tplc="8A84612E">
      <w:start w:val="1"/>
      <w:numFmt w:val="decimal"/>
      <w:lvlText w:val="%1."/>
      <w:lvlJc w:val="left"/>
      <w:pPr>
        <w:ind w:left="720" w:hanging="360"/>
      </w:pPr>
      <w:rPr>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6A549E"/>
    <w:multiLevelType w:val="hybridMultilevel"/>
    <w:tmpl w:val="E8280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D13CA2"/>
    <w:multiLevelType w:val="hybridMultilevel"/>
    <w:tmpl w:val="BC26928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1E094A"/>
    <w:multiLevelType w:val="hybridMultilevel"/>
    <w:tmpl w:val="0EAC4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762C75"/>
    <w:multiLevelType w:val="hybridMultilevel"/>
    <w:tmpl w:val="3D7A056E"/>
    <w:lvl w:ilvl="0" w:tplc="79A677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6A337C"/>
    <w:multiLevelType w:val="multilevel"/>
    <w:tmpl w:val="366C3B20"/>
    <w:lvl w:ilvl="0">
      <w:start w:val="1"/>
      <w:numFmt w:val="decimal"/>
      <w:lvlText w:val="%1."/>
      <w:lvlJc w:val="left"/>
      <w:pPr>
        <w:tabs>
          <w:tab w:val="num" w:pos="340"/>
        </w:tabs>
        <w:ind w:left="340" w:hanging="340"/>
      </w:pPr>
      <w:rPr>
        <w:color w:val="7B7B7B" w:themeColor="accent3" w:themeShade="BF"/>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8" w15:restartNumberingAfterBreak="0">
    <w:nsid w:val="39133E41"/>
    <w:multiLevelType w:val="hybridMultilevel"/>
    <w:tmpl w:val="FDCADC2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64067C"/>
    <w:multiLevelType w:val="hybridMultilevel"/>
    <w:tmpl w:val="03DA34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3C4C1E"/>
    <w:multiLevelType w:val="hybridMultilevel"/>
    <w:tmpl w:val="E2043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031BC4"/>
    <w:multiLevelType w:val="hybridMultilevel"/>
    <w:tmpl w:val="731EDC72"/>
    <w:lvl w:ilvl="0" w:tplc="A77CA8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C67DF0"/>
    <w:multiLevelType w:val="hybridMultilevel"/>
    <w:tmpl w:val="876CB41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5A237F"/>
    <w:multiLevelType w:val="hybridMultilevel"/>
    <w:tmpl w:val="E654A3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A86F79"/>
    <w:multiLevelType w:val="hybridMultilevel"/>
    <w:tmpl w:val="92BCADE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7657DA"/>
    <w:multiLevelType w:val="hybridMultilevel"/>
    <w:tmpl w:val="0596AF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E17D48"/>
    <w:multiLevelType w:val="hybridMultilevel"/>
    <w:tmpl w:val="9CFACE9A"/>
    <w:lvl w:ilvl="0" w:tplc="09623BF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B805DE"/>
    <w:multiLevelType w:val="hybridMultilevel"/>
    <w:tmpl w:val="5CFCCBAE"/>
    <w:lvl w:ilvl="0" w:tplc="C05646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6836A6"/>
    <w:multiLevelType w:val="hybridMultilevel"/>
    <w:tmpl w:val="92903B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73477C"/>
    <w:multiLevelType w:val="hybridMultilevel"/>
    <w:tmpl w:val="3CD4EA26"/>
    <w:lvl w:ilvl="0" w:tplc="71346A6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9853A6"/>
    <w:multiLevelType w:val="hybridMultilevel"/>
    <w:tmpl w:val="BFEEAA2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0D5AC1"/>
    <w:multiLevelType w:val="hybridMultilevel"/>
    <w:tmpl w:val="F3943C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634544"/>
    <w:multiLevelType w:val="hybridMultilevel"/>
    <w:tmpl w:val="0388BF7A"/>
    <w:lvl w:ilvl="0" w:tplc="FC725F18">
      <w:start w:val="1"/>
      <w:numFmt w:val="lowerRoman"/>
      <w:lvlText w:val="(%1)"/>
      <w:lvlJc w:val="left"/>
      <w:pPr>
        <w:ind w:left="720" w:hanging="360"/>
      </w:pPr>
      <w:rPr>
        <w:rFonts w:hint="default"/>
        <w:color w:val="7B7B7B" w:themeColor="accent3" w:themeShade="BF"/>
      </w:rPr>
    </w:lvl>
    <w:lvl w:ilvl="1" w:tplc="280A5D60">
      <w:start w:val="1"/>
      <w:numFmt w:val="lowerLetter"/>
      <w:lvlText w:val="%2."/>
      <w:lvlJc w:val="left"/>
      <w:pPr>
        <w:ind w:left="1440" w:hanging="360"/>
      </w:pPr>
      <w:rPr>
        <w:color w:val="7B7B7B" w:themeColor="accent3" w:themeShade="BF"/>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FD7E80"/>
    <w:multiLevelType w:val="hybridMultilevel"/>
    <w:tmpl w:val="7FE638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A21830"/>
    <w:multiLevelType w:val="hybridMultilevel"/>
    <w:tmpl w:val="4CB4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223A32"/>
    <w:multiLevelType w:val="hybridMultilevel"/>
    <w:tmpl w:val="C2C46D20"/>
    <w:lvl w:ilvl="0" w:tplc="1A2EB8D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84347E"/>
    <w:multiLevelType w:val="hybridMultilevel"/>
    <w:tmpl w:val="1F2417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E72064"/>
    <w:multiLevelType w:val="hybridMultilevel"/>
    <w:tmpl w:val="968AD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34"/>
  </w:num>
  <w:num w:numId="3">
    <w:abstractNumId w:val="29"/>
  </w:num>
  <w:num w:numId="4">
    <w:abstractNumId w:val="26"/>
  </w:num>
  <w:num w:numId="5">
    <w:abstractNumId w:val="19"/>
  </w:num>
  <w:num w:numId="6">
    <w:abstractNumId w:val="0"/>
  </w:num>
  <w:num w:numId="7">
    <w:abstractNumId w:val="11"/>
  </w:num>
  <w:num w:numId="8">
    <w:abstractNumId w:val="1"/>
  </w:num>
  <w:num w:numId="9">
    <w:abstractNumId w:val="5"/>
  </w:num>
  <w:num w:numId="10">
    <w:abstractNumId w:val="6"/>
  </w:num>
  <w:num w:numId="11">
    <w:abstractNumId w:val="20"/>
  </w:num>
  <w:num w:numId="12">
    <w:abstractNumId w:val="30"/>
  </w:num>
  <w:num w:numId="13">
    <w:abstractNumId w:val="37"/>
  </w:num>
  <w:num w:numId="14">
    <w:abstractNumId w:val="7"/>
  </w:num>
  <w:num w:numId="15">
    <w:abstractNumId w:val="8"/>
  </w:num>
  <w:num w:numId="16">
    <w:abstractNumId w:val="14"/>
  </w:num>
  <w:num w:numId="17">
    <w:abstractNumId w:val="36"/>
  </w:num>
  <w:num w:numId="18">
    <w:abstractNumId w:val="23"/>
  </w:num>
  <w:num w:numId="19">
    <w:abstractNumId w:val="28"/>
  </w:num>
  <w:num w:numId="20">
    <w:abstractNumId w:val="4"/>
  </w:num>
  <w:num w:numId="21">
    <w:abstractNumId w:val="10"/>
  </w:num>
  <w:num w:numId="22">
    <w:abstractNumId w:val="31"/>
  </w:num>
  <w:num w:numId="23">
    <w:abstractNumId w:val="2"/>
  </w:num>
  <w:num w:numId="24">
    <w:abstractNumId w:val="25"/>
  </w:num>
  <w:num w:numId="25">
    <w:abstractNumId w:val="3"/>
  </w:num>
  <w:num w:numId="26">
    <w:abstractNumId w:val="18"/>
  </w:num>
  <w:num w:numId="27">
    <w:abstractNumId w:val="27"/>
  </w:num>
  <w:num w:numId="28">
    <w:abstractNumId w:val="24"/>
  </w:num>
  <w:num w:numId="29">
    <w:abstractNumId w:val="16"/>
  </w:num>
  <w:num w:numId="30">
    <w:abstractNumId w:val="38"/>
  </w:num>
  <w:num w:numId="31">
    <w:abstractNumId w:val="9"/>
  </w:num>
  <w:num w:numId="32">
    <w:abstractNumId w:val="35"/>
  </w:num>
  <w:num w:numId="33">
    <w:abstractNumId w:val="22"/>
  </w:num>
  <w:num w:numId="34">
    <w:abstractNumId w:val="15"/>
  </w:num>
  <w:num w:numId="35">
    <w:abstractNumId w:val="21"/>
  </w:num>
  <w:num w:numId="36">
    <w:abstractNumId w:val="13"/>
  </w:num>
  <w:num w:numId="37">
    <w:abstractNumId w:val="33"/>
  </w:num>
  <w:num w:numId="38">
    <w:abstractNumId w:val="12"/>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BD5"/>
    <w:rsid w:val="00010BA0"/>
    <w:rsid w:val="00020557"/>
    <w:rsid w:val="00021FC2"/>
    <w:rsid w:val="00022E00"/>
    <w:rsid w:val="000250C7"/>
    <w:rsid w:val="00026F16"/>
    <w:rsid w:val="00037621"/>
    <w:rsid w:val="00037671"/>
    <w:rsid w:val="00044D46"/>
    <w:rsid w:val="00045088"/>
    <w:rsid w:val="00045904"/>
    <w:rsid w:val="000502FD"/>
    <w:rsid w:val="00065166"/>
    <w:rsid w:val="00082609"/>
    <w:rsid w:val="000851CC"/>
    <w:rsid w:val="00093BE8"/>
    <w:rsid w:val="00097B45"/>
    <w:rsid w:val="000A407B"/>
    <w:rsid w:val="000A636A"/>
    <w:rsid w:val="000A68ED"/>
    <w:rsid w:val="000B5FF1"/>
    <w:rsid w:val="000B609F"/>
    <w:rsid w:val="000C4C5B"/>
    <w:rsid w:val="000D55A8"/>
    <w:rsid w:val="000E4841"/>
    <w:rsid w:val="000F1677"/>
    <w:rsid w:val="000F3D6C"/>
    <w:rsid w:val="000F7FC2"/>
    <w:rsid w:val="00101707"/>
    <w:rsid w:val="00102CC9"/>
    <w:rsid w:val="0011473D"/>
    <w:rsid w:val="00115C85"/>
    <w:rsid w:val="0012224B"/>
    <w:rsid w:val="00123855"/>
    <w:rsid w:val="00126A4D"/>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A7E9A"/>
    <w:rsid w:val="001B0F70"/>
    <w:rsid w:val="001B5016"/>
    <w:rsid w:val="001C45FC"/>
    <w:rsid w:val="001D0469"/>
    <w:rsid w:val="001D4862"/>
    <w:rsid w:val="001E25B9"/>
    <w:rsid w:val="001E49E0"/>
    <w:rsid w:val="001E7B5A"/>
    <w:rsid w:val="001F7412"/>
    <w:rsid w:val="00202DFE"/>
    <w:rsid w:val="0020725B"/>
    <w:rsid w:val="002110F1"/>
    <w:rsid w:val="00223917"/>
    <w:rsid w:val="0024116D"/>
    <w:rsid w:val="00241B44"/>
    <w:rsid w:val="00241FA3"/>
    <w:rsid w:val="00245EFB"/>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D0021"/>
    <w:rsid w:val="002D299D"/>
    <w:rsid w:val="002D3473"/>
    <w:rsid w:val="002D6789"/>
    <w:rsid w:val="002D78C5"/>
    <w:rsid w:val="002F1956"/>
    <w:rsid w:val="002F3440"/>
    <w:rsid w:val="002F75A3"/>
    <w:rsid w:val="00301D2B"/>
    <w:rsid w:val="00303C2F"/>
    <w:rsid w:val="003144EF"/>
    <w:rsid w:val="00326292"/>
    <w:rsid w:val="00326415"/>
    <w:rsid w:val="00330937"/>
    <w:rsid w:val="00330F31"/>
    <w:rsid w:val="00331593"/>
    <w:rsid w:val="00334648"/>
    <w:rsid w:val="0033768C"/>
    <w:rsid w:val="00337938"/>
    <w:rsid w:val="00340769"/>
    <w:rsid w:val="00341AA6"/>
    <w:rsid w:val="003502EB"/>
    <w:rsid w:val="00361A0A"/>
    <w:rsid w:val="00364836"/>
    <w:rsid w:val="0036565C"/>
    <w:rsid w:val="0036625E"/>
    <w:rsid w:val="0037465A"/>
    <w:rsid w:val="00382C98"/>
    <w:rsid w:val="0038533C"/>
    <w:rsid w:val="00386568"/>
    <w:rsid w:val="00390B57"/>
    <w:rsid w:val="003948D5"/>
    <w:rsid w:val="00396821"/>
    <w:rsid w:val="00397D3A"/>
    <w:rsid w:val="003A051E"/>
    <w:rsid w:val="003B170F"/>
    <w:rsid w:val="003B3C5F"/>
    <w:rsid w:val="003C4471"/>
    <w:rsid w:val="003C53FE"/>
    <w:rsid w:val="003D0A6D"/>
    <w:rsid w:val="003E0B16"/>
    <w:rsid w:val="003E67D1"/>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683E"/>
    <w:rsid w:val="00477C72"/>
    <w:rsid w:val="00490979"/>
    <w:rsid w:val="00491675"/>
    <w:rsid w:val="00493855"/>
    <w:rsid w:val="00495E79"/>
    <w:rsid w:val="004A2C11"/>
    <w:rsid w:val="004A57DD"/>
    <w:rsid w:val="004A7B51"/>
    <w:rsid w:val="004A7D71"/>
    <w:rsid w:val="004A7EF3"/>
    <w:rsid w:val="004B11FD"/>
    <w:rsid w:val="004B23A2"/>
    <w:rsid w:val="004D1A5A"/>
    <w:rsid w:val="004D2FFF"/>
    <w:rsid w:val="004D3721"/>
    <w:rsid w:val="004D3B3B"/>
    <w:rsid w:val="004D64F9"/>
    <w:rsid w:val="004E3A6B"/>
    <w:rsid w:val="004E5AF5"/>
    <w:rsid w:val="004E622C"/>
    <w:rsid w:val="004F5FDF"/>
    <w:rsid w:val="004F7B99"/>
    <w:rsid w:val="00515810"/>
    <w:rsid w:val="005177FE"/>
    <w:rsid w:val="0052263B"/>
    <w:rsid w:val="00524728"/>
    <w:rsid w:val="005331CA"/>
    <w:rsid w:val="00537970"/>
    <w:rsid w:val="00540E3A"/>
    <w:rsid w:val="00544127"/>
    <w:rsid w:val="005463A9"/>
    <w:rsid w:val="00553EB2"/>
    <w:rsid w:val="00560534"/>
    <w:rsid w:val="0056391B"/>
    <w:rsid w:val="005650E2"/>
    <w:rsid w:val="00567AD7"/>
    <w:rsid w:val="00567E72"/>
    <w:rsid w:val="00575B2D"/>
    <w:rsid w:val="005833D0"/>
    <w:rsid w:val="00583D8E"/>
    <w:rsid w:val="005846F3"/>
    <w:rsid w:val="0058622F"/>
    <w:rsid w:val="00587019"/>
    <w:rsid w:val="00592F82"/>
    <w:rsid w:val="005A0CCA"/>
    <w:rsid w:val="005A6FF2"/>
    <w:rsid w:val="005A726D"/>
    <w:rsid w:val="005B67AC"/>
    <w:rsid w:val="005B79F4"/>
    <w:rsid w:val="005D1293"/>
    <w:rsid w:val="005D43E0"/>
    <w:rsid w:val="005D58A3"/>
    <w:rsid w:val="005D6642"/>
    <w:rsid w:val="005E1B79"/>
    <w:rsid w:val="005E6076"/>
    <w:rsid w:val="005E7008"/>
    <w:rsid w:val="005F026D"/>
    <w:rsid w:val="005F2AEA"/>
    <w:rsid w:val="005F2D0B"/>
    <w:rsid w:val="005F4B31"/>
    <w:rsid w:val="00610388"/>
    <w:rsid w:val="00610AC7"/>
    <w:rsid w:val="00612CA5"/>
    <w:rsid w:val="006153EC"/>
    <w:rsid w:val="00621A17"/>
    <w:rsid w:val="006245E3"/>
    <w:rsid w:val="00627CC9"/>
    <w:rsid w:val="00627E7B"/>
    <w:rsid w:val="00630542"/>
    <w:rsid w:val="00632E44"/>
    <w:rsid w:val="00634622"/>
    <w:rsid w:val="00636808"/>
    <w:rsid w:val="00641515"/>
    <w:rsid w:val="00654C2F"/>
    <w:rsid w:val="00657087"/>
    <w:rsid w:val="006639DB"/>
    <w:rsid w:val="006661EF"/>
    <w:rsid w:val="00677AEB"/>
    <w:rsid w:val="00680EF2"/>
    <w:rsid w:val="00687A1D"/>
    <w:rsid w:val="00697EA1"/>
    <w:rsid w:val="006A2646"/>
    <w:rsid w:val="006A6530"/>
    <w:rsid w:val="006B3571"/>
    <w:rsid w:val="006B435A"/>
    <w:rsid w:val="006B4C64"/>
    <w:rsid w:val="006D6BD5"/>
    <w:rsid w:val="006E481A"/>
    <w:rsid w:val="006E5298"/>
    <w:rsid w:val="006F4A78"/>
    <w:rsid w:val="006F734A"/>
    <w:rsid w:val="00700D83"/>
    <w:rsid w:val="00704852"/>
    <w:rsid w:val="007074E9"/>
    <w:rsid w:val="00713DA4"/>
    <w:rsid w:val="00714BF1"/>
    <w:rsid w:val="00717C2C"/>
    <w:rsid w:val="00721383"/>
    <w:rsid w:val="0073158B"/>
    <w:rsid w:val="007333CC"/>
    <w:rsid w:val="0073399A"/>
    <w:rsid w:val="007603F5"/>
    <w:rsid w:val="00764DB0"/>
    <w:rsid w:val="0076764D"/>
    <w:rsid w:val="0077498C"/>
    <w:rsid w:val="00777C53"/>
    <w:rsid w:val="007809BC"/>
    <w:rsid w:val="00784128"/>
    <w:rsid w:val="00787BCC"/>
    <w:rsid w:val="00793173"/>
    <w:rsid w:val="007A2A33"/>
    <w:rsid w:val="007B5C89"/>
    <w:rsid w:val="007C1FCC"/>
    <w:rsid w:val="007C6201"/>
    <w:rsid w:val="007D7C92"/>
    <w:rsid w:val="007E1154"/>
    <w:rsid w:val="007E6BA4"/>
    <w:rsid w:val="007F12AB"/>
    <w:rsid w:val="007F41F8"/>
    <w:rsid w:val="007F659B"/>
    <w:rsid w:val="0080454E"/>
    <w:rsid w:val="00804C32"/>
    <w:rsid w:val="00805305"/>
    <w:rsid w:val="00806302"/>
    <w:rsid w:val="00807119"/>
    <w:rsid w:val="0081768E"/>
    <w:rsid w:val="0082483F"/>
    <w:rsid w:val="008279C0"/>
    <w:rsid w:val="008723F3"/>
    <w:rsid w:val="00881DE6"/>
    <w:rsid w:val="008837A6"/>
    <w:rsid w:val="0089145D"/>
    <w:rsid w:val="008A4DF2"/>
    <w:rsid w:val="008A6CFE"/>
    <w:rsid w:val="008B5333"/>
    <w:rsid w:val="008B6223"/>
    <w:rsid w:val="008C66E0"/>
    <w:rsid w:val="008E3339"/>
    <w:rsid w:val="008F20FC"/>
    <w:rsid w:val="008F5FFE"/>
    <w:rsid w:val="00902FA7"/>
    <w:rsid w:val="00905A43"/>
    <w:rsid w:val="00912C79"/>
    <w:rsid w:val="00921B8C"/>
    <w:rsid w:val="0092565E"/>
    <w:rsid w:val="0093467C"/>
    <w:rsid w:val="00942123"/>
    <w:rsid w:val="0095207B"/>
    <w:rsid w:val="00962045"/>
    <w:rsid w:val="00980E61"/>
    <w:rsid w:val="00991428"/>
    <w:rsid w:val="00992676"/>
    <w:rsid w:val="009954B2"/>
    <w:rsid w:val="00996691"/>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24E7"/>
    <w:rsid w:val="00A047EE"/>
    <w:rsid w:val="00A2274A"/>
    <w:rsid w:val="00A235B7"/>
    <w:rsid w:val="00A27A7A"/>
    <w:rsid w:val="00A3165E"/>
    <w:rsid w:val="00A34ABE"/>
    <w:rsid w:val="00A407EF"/>
    <w:rsid w:val="00A46B4C"/>
    <w:rsid w:val="00A5117B"/>
    <w:rsid w:val="00A56D34"/>
    <w:rsid w:val="00A60074"/>
    <w:rsid w:val="00A6627C"/>
    <w:rsid w:val="00A71019"/>
    <w:rsid w:val="00A748A8"/>
    <w:rsid w:val="00A81029"/>
    <w:rsid w:val="00A95463"/>
    <w:rsid w:val="00A96489"/>
    <w:rsid w:val="00AA7BE3"/>
    <w:rsid w:val="00AB1B65"/>
    <w:rsid w:val="00AB2425"/>
    <w:rsid w:val="00AB685C"/>
    <w:rsid w:val="00AB6C2D"/>
    <w:rsid w:val="00AC08F7"/>
    <w:rsid w:val="00AC3839"/>
    <w:rsid w:val="00AC7082"/>
    <w:rsid w:val="00AD4BE8"/>
    <w:rsid w:val="00AF228E"/>
    <w:rsid w:val="00B016A8"/>
    <w:rsid w:val="00B10961"/>
    <w:rsid w:val="00B12612"/>
    <w:rsid w:val="00B14819"/>
    <w:rsid w:val="00B15E2F"/>
    <w:rsid w:val="00B17AA9"/>
    <w:rsid w:val="00B27E6E"/>
    <w:rsid w:val="00B44713"/>
    <w:rsid w:val="00B56103"/>
    <w:rsid w:val="00B64929"/>
    <w:rsid w:val="00B736DF"/>
    <w:rsid w:val="00B743D6"/>
    <w:rsid w:val="00B74FBD"/>
    <w:rsid w:val="00B77F46"/>
    <w:rsid w:val="00B82586"/>
    <w:rsid w:val="00B829A3"/>
    <w:rsid w:val="00B86DB1"/>
    <w:rsid w:val="00B87869"/>
    <w:rsid w:val="00B9639B"/>
    <w:rsid w:val="00BB0F2B"/>
    <w:rsid w:val="00BD4A58"/>
    <w:rsid w:val="00BD7337"/>
    <w:rsid w:val="00BE4FF3"/>
    <w:rsid w:val="00BF50F7"/>
    <w:rsid w:val="00C02F29"/>
    <w:rsid w:val="00C20AFE"/>
    <w:rsid w:val="00C22A25"/>
    <w:rsid w:val="00C35671"/>
    <w:rsid w:val="00C35B77"/>
    <w:rsid w:val="00C362AA"/>
    <w:rsid w:val="00C376EB"/>
    <w:rsid w:val="00C46A92"/>
    <w:rsid w:val="00C46EC1"/>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B1983"/>
    <w:rsid w:val="00CB2CBB"/>
    <w:rsid w:val="00CB6578"/>
    <w:rsid w:val="00CB7CAC"/>
    <w:rsid w:val="00CC4818"/>
    <w:rsid w:val="00CC5335"/>
    <w:rsid w:val="00CC5BA4"/>
    <w:rsid w:val="00CD4998"/>
    <w:rsid w:val="00CE1035"/>
    <w:rsid w:val="00CE6E50"/>
    <w:rsid w:val="00CF2819"/>
    <w:rsid w:val="00CF4F9D"/>
    <w:rsid w:val="00CF70DC"/>
    <w:rsid w:val="00D041E0"/>
    <w:rsid w:val="00D14336"/>
    <w:rsid w:val="00D148DC"/>
    <w:rsid w:val="00D17FDC"/>
    <w:rsid w:val="00D21021"/>
    <w:rsid w:val="00D21D8C"/>
    <w:rsid w:val="00D316F2"/>
    <w:rsid w:val="00D53719"/>
    <w:rsid w:val="00D63EFD"/>
    <w:rsid w:val="00D84752"/>
    <w:rsid w:val="00D86B3B"/>
    <w:rsid w:val="00D8748A"/>
    <w:rsid w:val="00D93196"/>
    <w:rsid w:val="00D971B4"/>
    <w:rsid w:val="00DA0DC0"/>
    <w:rsid w:val="00DA1D45"/>
    <w:rsid w:val="00DB243C"/>
    <w:rsid w:val="00DB482A"/>
    <w:rsid w:val="00DB50FB"/>
    <w:rsid w:val="00DB56F2"/>
    <w:rsid w:val="00DB6EF5"/>
    <w:rsid w:val="00DC3089"/>
    <w:rsid w:val="00DC4420"/>
    <w:rsid w:val="00DD0802"/>
    <w:rsid w:val="00DD2E11"/>
    <w:rsid w:val="00DE03AF"/>
    <w:rsid w:val="00DE121C"/>
    <w:rsid w:val="00DE5357"/>
    <w:rsid w:val="00DE6633"/>
    <w:rsid w:val="00DF158F"/>
    <w:rsid w:val="00DF75F8"/>
    <w:rsid w:val="00DF7A3A"/>
    <w:rsid w:val="00E00C00"/>
    <w:rsid w:val="00E07C5A"/>
    <w:rsid w:val="00E15BA9"/>
    <w:rsid w:val="00E26E10"/>
    <w:rsid w:val="00E26E19"/>
    <w:rsid w:val="00E31DF3"/>
    <w:rsid w:val="00E450A4"/>
    <w:rsid w:val="00E506BE"/>
    <w:rsid w:val="00E55547"/>
    <w:rsid w:val="00E6302B"/>
    <w:rsid w:val="00E6452F"/>
    <w:rsid w:val="00E64F45"/>
    <w:rsid w:val="00E653A0"/>
    <w:rsid w:val="00E6742D"/>
    <w:rsid w:val="00E71CB0"/>
    <w:rsid w:val="00E77C3D"/>
    <w:rsid w:val="00E90991"/>
    <w:rsid w:val="00E909F0"/>
    <w:rsid w:val="00E90D47"/>
    <w:rsid w:val="00E93993"/>
    <w:rsid w:val="00E9597C"/>
    <w:rsid w:val="00EA0913"/>
    <w:rsid w:val="00EA5B00"/>
    <w:rsid w:val="00EB146B"/>
    <w:rsid w:val="00EB45AC"/>
    <w:rsid w:val="00EC441F"/>
    <w:rsid w:val="00EC4755"/>
    <w:rsid w:val="00ED0BC4"/>
    <w:rsid w:val="00ED447D"/>
    <w:rsid w:val="00ED738F"/>
    <w:rsid w:val="00ED74BC"/>
    <w:rsid w:val="00EE4971"/>
    <w:rsid w:val="00EF090E"/>
    <w:rsid w:val="00EF5572"/>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73151"/>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bankruptcy.cooley.com/2006/07/articles/business-bankruptcy-issues/executory-contracts-what-are-they-and-why-do-they-matter-in-bankrupt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4000</Words>
  <Characters>22804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Adderley-Depass, Shannelle</cp:lastModifiedBy>
  <cp:revision>11</cp:revision>
  <cp:lastPrinted>2019-08-27T05:42:00Z</cp:lastPrinted>
  <dcterms:created xsi:type="dcterms:W3CDTF">2020-08-30T16:04:00Z</dcterms:created>
  <dcterms:modified xsi:type="dcterms:W3CDTF">2021-07-31T00:21:00Z</dcterms:modified>
</cp:coreProperties>
</file>